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03" w:rsidRPr="00600603" w:rsidRDefault="00600603" w:rsidP="0060060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60060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00603" w:rsidRPr="00600603" w:rsidRDefault="00600603" w:rsidP="00600603">
      <w:pPr>
        <w:overflowPunct/>
        <w:autoSpaceDE/>
        <w:autoSpaceDN/>
        <w:adjustRightInd/>
        <w:jc w:val="both"/>
        <w:textAlignment w:val="auto"/>
        <w:rPr>
          <w:rFonts w:ascii="Arial" w:hAnsi="Arial" w:cs="Arial"/>
          <w:lang w:val="es-419"/>
        </w:rPr>
      </w:pPr>
    </w:p>
    <w:p w:rsidR="00600603" w:rsidRPr="002914C1" w:rsidRDefault="00600603" w:rsidP="00600603">
      <w:pPr>
        <w:overflowPunct/>
        <w:autoSpaceDE/>
        <w:autoSpaceDN/>
        <w:adjustRightInd/>
        <w:jc w:val="both"/>
        <w:textAlignment w:val="auto"/>
        <w:rPr>
          <w:rFonts w:ascii="Arial" w:hAnsi="Arial" w:cs="Arial"/>
          <w:b/>
          <w:bCs/>
          <w:iCs/>
          <w:lang w:val="es-CO" w:eastAsia="fr-FR"/>
        </w:rPr>
      </w:pPr>
      <w:r w:rsidRPr="00600603">
        <w:rPr>
          <w:rFonts w:ascii="Arial" w:hAnsi="Arial" w:cs="Arial"/>
          <w:b/>
          <w:bCs/>
          <w:iCs/>
          <w:lang w:val="es-419" w:eastAsia="fr-FR"/>
        </w:rPr>
        <w:t>TEMAS:</w:t>
      </w:r>
      <w:r w:rsidRPr="00600603">
        <w:rPr>
          <w:rFonts w:ascii="Arial" w:hAnsi="Arial" w:cs="Arial"/>
          <w:b/>
          <w:bCs/>
          <w:iCs/>
          <w:lang w:val="es-419" w:eastAsia="fr-FR"/>
        </w:rPr>
        <w:tab/>
      </w:r>
      <w:r w:rsidR="00771D6F">
        <w:rPr>
          <w:rFonts w:ascii="Arial" w:hAnsi="Arial" w:cs="Arial"/>
          <w:b/>
          <w:bCs/>
          <w:iCs/>
          <w:lang w:val="es-CO" w:eastAsia="fr-FR"/>
        </w:rPr>
        <w:t xml:space="preserve">DEBIDO PROCESO / TUTELA CONTRA DECISIÓN JUDICIAL / REQUISITOS GENERALES Y ESPECÍFICOS DE PROCEDENCIA / </w:t>
      </w:r>
      <w:r w:rsidR="00771D6F">
        <w:rPr>
          <w:rFonts w:ascii="Arial" w:hAnsi="Arial" w:cs="Arial"/>
          <w:b/>
          <w:bCs/>
          <w:iCs/>
          <w:lang w:val="es-CO" w:eastAsia="fr-FR"/>
        </w:rPr>
        <w:t xml:space="preserve">DEFECTO PROCEDIMENTAL ABSOLUTO / </w:t>
      </w:r>
      <w:r w:rsidR="002914C1">
        <w:rPr>
          <w:rFonts w:ascii="Arial" w:hAnsi="Arial" w:cs="Arial"/>
          <w:b/>
          <w:bCs/>
          <w:iCs/>
          <w:lang w:val="es-CO" w:eastAsia="fr-FR"/>
        </w:rPr>
        <w:t>EL JUZGADO OMITIÓ PRONUNCIARSE SOBRE UNA SOLICITUD DE NULIDAD</w:t>
      </w:r>
      <w:r w:rsidRPr="00600603">
        <w:rPr>
          <w:rFonts w:ascii="Arial" w:hAnsi="Arial" w:cs="Arial"/>
          <w:b/>
          <w:bCs/>
          <w:iCs/>
          <w:lang w:val="es-419" w:eastAsia="fr-FR"/>
        </w:rPr>
        <w:t xml:space="preserve"> </w:t>
      </w:r>
      <w:r w:rsidR="002914C1">
        <w:rPr>
          <w:rFonts w:ascii="Arial" w:hAnsi="Arial" w:cs="Arial"/>
          <w:b/>
          <w:bCs/>
          <w:iCs/>
          <w:lang w:val="es-CO" w:eastAsia="fr-FR"/>
        </w:rPr>
        <w:t>FORMULADA POR EL DEMANDANTE / SE CONCEDE EL AMPARO.</w:t>
      </w:r>
    </w:p>
    <w:p w:rsidR="00600603" w:rsidRPr="00600603" w:rsidRDefault="00600603" w:rsidP="00600603">
      <w:pPr>
        <w:overflowPunct/>
        <w:autoSpaceDE/>
        <w:autoSpaceDN/>
        <w:adjustRightInd/>
        <w:jc w:val="both"/>
        <w:textAlignment w:val="auto"/>
        <w:rPr>
          <w:rFonts w:ascii="Arial" w:hAnsi="Arial" w:cs="Arial"/>
          <w:lang w:val="es-419"/>
        </w:rPr>
      </w:pPr>
    </w:p>
    <w:p w:rsidR="00600603" w:rsidRPr="0059488C" w:rsidRDefault="0059488C" w:rsidP="00600603">
      <w:pPr>
        <w:overflowPunct/>
        <w:autoSpaceDE/>
        <w:autoSpaceDN/>
        <w:adjustRightInd/>
        <w:jc w:val="both"/>
        <w:textAlignment w:val="auto"/>
        <w:rPr>
          <w:rFonts w:ascii="Arial" w:hAnsi="Arial" w:cs="Arial"/>
          <w:lang w:val="es-CO"/>
        </w:rPr>
      </w:pPr>
      <w:r w:rsidRPr="0059488C">
        <w:rPr>
          <w:rFonts w:ascii="Arial" w:hAnsi="Arial" w:cs="Arial"/>
          <w:lang w:val="es-419"/>
        </w:rPr>
        <w:t xml:space="preserve">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SU-222 de 2016, SU573 de 2017 y SU004 de 2018, reiteradas en las sentencias T-004-19, T-042-19, T-049-19 y T-075-19, aludiendo a la C-590 de 2005, recordó que las primeras obedecen a </w:t>
      </w:r>
      <w:r>
        <w:rPr>
          <w:rFonts w:ascii="Arial" w:hAnsi="Arial" w:cs="Arial"/>
          <w:lang w:val="es-CO"/>
        </w:rPr>
        <w:t>…</w:t>
      </w:r>
      <w:r w:rsidRPr="0059488C">
        <w:rPr>
          <w:rFonts w:ascii="Arial" w:hAnsi="Arial" w:cs="Arial"/>
          <w:lang w:val="es-419"/>
        </w:rPr>
        <w:t xml:space="preserve"> Y en cuanto a las segundas, es decir, las causales específicas, se compendian en los defectos (i) orgánico, (ii) sustantivo, (iii) procedimental o fáctico; (iv) error inducido; (v) decisión sin motivación; (vi) desconocimiento del precedente constitucional; y (vii) violación directa a la constitución.</w:t>
      </w:r>
      <w:r>
        <w:rPr>
          <w:rFonts w:ascii="Arial" w:hAnsi="Arial" w:cs="Arial"/>
          <w:lang w:val="es-CO"/>
        </w:rPr>
        <w:t xml:space="preserve"> (…)</w:t>
      </w:r>
    </w:p>
    <w:p w:rsidR="0059488C" w:rsidRDefault="0059488C" w:rsidP="00600603">
      <w:pPr>
        <w:overflowPunct/>
        <w:autoSpaceDE/>
        <w:autoSpaceDN/>
        <w:adjustRightInd/>
        <w:jc w:val="both"/>
        <w:textAlignment w:val="auto"/>
        <w:rPr>
          <w:rFonts w:ascii="Arial" w:hAnsi="Arial" w:cs="Arial"/>
          <w:lang w:val="es-419"/>
        </w:rPr>
      </w:pPr>
    </w:p>
    <w:p w:rsidR="0059488C" w:rsidRPr="0059488C" w:rsidRDefault="0059488C" w:rsidP="0059488C">
      <w:pPr>
        <w:overflowPunct/>
        <w:autoSpaceDE/>
        <w:autoSpaceDN/>
        <w:adjustRightInd/>
        <w:jc w:val="both"/>
        <w:textAlignment w:val="auto"/>
        <w:rPr>
          <w:rFonts w:ascii="Arial" w:hAnsi="Arial" w:cs="Arial"/>
          <w:lang w:val="es-419"/>
        </w:rPr>
      </w:pPr>
      <w:r w:rsidRPr="0059488C">
        <w:rPr>
          <w:rFonts w:ascii="Arial" w:hAnsi="Arial" w:cs="Arial"/>
          <w:lang w:val="es-419"/>
        </w:rPr>
        <w:t>(ii)</w:t>
      </w:r>
      <w:r w:rsidRPr="0059488C">
        <w:rPr>
          <w:rFonts w:ascii="Arial" w:hAnsi="Arial" w:cs="Arial"/>
          <w:lang w:val="es-419"/>
        </w:rPr>
        <w:tab/>
        <w:t>El 29 de octubre y el 13 de noviembre siguientes, Augusto Becerra y Javier Arias, respectivamente, se alzaron en apelación contra la sentencia, adicionalmente pidieron que se aplicara la nulidad contenida en el artículo 121 del C.G.P.</w:t>
      </w:r>
    </w:p>
    <w:p w:rsidR="0059488C" w:rsidRPr="0059488C" w:rsidRDefault="0059488C" w:rsidP="0059488C">
      <w:pPr>
        <w:overflowPunct/>
        <w:autoSpaceDE/>
        <w:autoSpaceDN/>
        <w:adjustRightInd/>
        <w:jc w:val="both"/>
        <w:textAlignment w:val="auto"/>
        <w:rPr>
          <w:rFonts w:ascii="Arial" w:hAnsi="Arial" w:cs="Arial"/>
          <w:lang w:val="es-419"/>
        </w:rPr>
      </w:pPr>
    </w:p>
    <w:p w:rsidR="0059488C" w:rsidRPr="00771D6F" w:rsidRDefault="0059488C" w:rsidP="0059488C">
      <w:pPr>
        <w:overflowPunct/>
        <w:autoSpaceDE/>
        <w:autoSpaceDN/>
        <w:adjustRightInd/>
        <w:jc w:val="both"/>
        <w:textAlignment w:val="auto"/>
        <w:rPr>
          <w:rFonts w:ascii="Arial" w:hAnsi="Arial" w:cs="Arial"/>
          <w:lang w:val="es-CO"/>
        </w:rPr>
      </w:pPr>
      <w:r w:rsidRPr="0059488C">
        <w:rPr>
          <w:rFonts w:ascii="Arial" w:hAnsi="Arial" w:cs="Arial"/>
          <w:lang w:val="es-419"/>
        </w:rPr>
        <w:t>(iii)</w:t>
      </w:r>
      <w:r w:rsidRPr="0059488C">
        <w:rPr>
          <w:rFonts w:ascii="Arial" w:hAnsi="Arial" w:cs="Arial"/>
          <w:lang w:val="es-419"/>
        </w:rPr>
        <w:tab/>
        <w:t>Con auto del 14 de noviembre el Juzgado negó los recursos contra las sentencias, nada se dijo sobre la nulidad deprecada.</w:t>
      </w:r>
      <w:r w:rsidR="00771D6F">
        <w:rPr>
          <w:rFonts w:ascii="Arial" w:hAnsi="Arial" w:cs="Arial"/>
          <w:lang w:val="es-CO"/>
        </w:rPr>
        <w:t xml:space="preserve"> (…)</w:t>
      </w:r>
    </w:p>
    <w:p w:rsidR="0059488C" w:rsidRPr="00600603" w:rsidRDefault="0059488C" w:rsidP="00600603">
      <w:pPr>
        <w:overflowPunct/>
        <w:autoSpaceDE/>
        <w:autoSpaceDN/>
        <w:adjustRightInd/>
        <w:jc w:val="both"/>
        <w:textAlignment w:val="auto"/>
        <w:rPr>
          <w:rFonts w:ascii="Arial" w:hAnsi="Arial" w:cs="Arial"/>
          <w:lang w:val="es-419"/>
        </w:rPr>
      </w:pPr>
    </w:p>
    <w:p w:rsidR="00600603" w:rsidRPr="00771D6F" w:rsidRDefault="00771D6F" w:rsidP="00600603">
      <w:pPr>
        <w:overflowPunct/>
        <w:autoSpaceDE/>
        <w:autoSpaceDN/>
        <w:adjustRightInd/>
        <w:jc w:val="both"/>
        <w:textAlignment w:val="auto"/>
        <w:rPr>
          <w:rFonts w:ascii="Arial" w:hAnsi="Arial" w:cs="Arial"/>
          <w:lang w:val="es-CO"/>
        </w:rPr>
      </w:pPr>
      <w:r w:rsidRPr="00771D6F">
        <w:rPr>
          <w:rFonts w:ascii="Arial" w:hAnsi="Arial" w:cs="Arial"/>
          <w:lang w:val="es-419"/>
        </w:rPr>
        <w:t>La evidente omisión en el trámite cuestionado perfila el debate en el defecto procedimental absoluto del que se ha dicho  “23.  La jurisprudencia ha establecido que existen dos modalidades del defecto procedimental, a saber: (i) el defecto procedimental absoluto, que ocurre cuando el funcionario judicial</w:t>
      </w:r>
      <w:r>
        <w:rPr>
          <w:rFonts w:ascii="Arial" w:hAnsi="Arial" w:cs="Arial"/>
          <w:lang w:val="es-CO"/>
        </w:rPr>
        <w:t>…</w:t>
      </w:r>
      <w:r w:rsidRPr="00771D6F">
        <w:rPr>
          <w:rFonts w:ascii="Arial" w:hAnsi="Arial" w:cs="Arial"/>
          <w:lang w:val="es-419"/>
        </w:rPr>
        <w:t xml:space="preserve"> omite etapas sustanciales del procedimiento establecido, con lo que afecta el derecho de defensa y contradicción de una de las partes del proceso</w:t>
      </w:r>
      <w:r>
        <w:rPr>
          <w:rFonts w:ascii="Arial" w:hAnsi="Arial" w:cs="Arial"/>
          <w:lang w:val="es-CO"/>
        </w:rPr>
        <w:t xml:space="preserve"> (…)</w:t>
      </w:r>
    </w:p>
    <w:p w:rsidR="00600603" w:rsidRDefault="00600603" w:rsidP="00600603">
      <w:pPr>
        <w:overflowPunct/>
        <w:autoSpaceDE/>
        <w:autoSpaceDN/>
        <w:adjustRightInd/>
        <w:jc w:val="both"/>
        <w:textAlignment w:val="auto"/>
        <w:rPr>
          <w:rFonts w:ascii="Arial" w:hAnsi="Arial" w:cs="Arial"/>
          <w:lang w:val="es-419"/>
        </w:rPr>
      </w:pPr>
    </w:p>
    <w:p w:rsidR="00771D6F" w:rsidRDefault="00771D6F" w:rsidP="00600603">
      <w:pPr>
        <w:overflowPunct/>
        <w:autoSpaceDE/>
        <w:autoSpaceDN/>
        <w:adjustRightInd/>
        <w:jc w:val="both"/>
        <w:textAlignment w:val="auto"/>
        <w:rPr>
          <w:rFonts w:ascii="Arial" w:hAnsi="Arial" w:cs="Arial"/>
          <w:lang w:val="es-419"/>
        </w:rPr>
      </w:pPr>
    </w:p>
    <w:p w:rsidR="00771D6F" w:rsidRDefault="00771D6F" w:rsidP="00600603">
      <w:pPr>
        <w:overflowPunct/>
        <w:autoSpaceDE/>
        <w:autoSpaceDN/>
        <w:adjustRightInd/>
        <w:jc w:val="both"/>
        <w:textAlignment w:val="auto"/>
        <w:rPr>
          <w:rFonts w:ascii="Arial" w:hAnsi="Arial" w:cs="Arial"/>
          <w:lang w:val="es-419"/>
        </w:rPr>
      </w:pPr>
    </w:p>
    <w:p w:rsidR="00771D6F" w:rsidRPr="00600603" w:rsidRDefault="00771D6F" w:rsidP="00600603">
      <w:pPr>
        <w:overflowPunct/>
        <w:autoSpaceDE/>
        <w:autoSpaceDN/>
        <w:adjustRightInd/>
        <w:jc w:val="both"/>
        <w:textAlignment w:val="auto"/>
        <w:rPr>
          <w:rFonts w:ascii="Arial" w:hAnsi="Arial" w:cs="Arial"/>
          <w:lang w:val="es-419"/>
        </w:rPr>
      </w:pPr>
    </w:p>
    <w:p w:rsidR="00A11FA3" w:rsidRPr="00600603" w:rsidRDefault="00A11FA3" w:rsidP="00A11FA3">
      <w:pPr>
        <w:spacing w:line="276" w:lineRule="auto"/>
        <w:ind w:firstLine="2835"/>
        <w:jc w:val="both"/>
        <w:rPr>
          <w:rFonts w:ascii="Gadugi" w:hAnsi="Gadugi"/>
          <w:b/>
          <w:sz w:val="24"/>
          <w:szCs w:val="26"/>
        </w:rPr>
      </w:pPr>
      <w:r w:rsidRPr="00600603">
        <w:rPr>
          <w:rFonts w:ascii="Gadugi" w:hAnsi="Gadugi"/>
          <w:b/>
          <w:sz w:val="24"/>
          <w:szCs w:val="26"/>
        </w:rPr>
        <w:t xml:space="preserve">TRIBUNAL SUPERIOR DEL DISTRITO JUDICIAL </w:t>
      </w:r>
    </w:p>
    <w:p w:rsidR="00A11FA3" w:rsidRPr="00600603" w:rsidRDefault="00A11FA3" w:rsidP="00A11FA3">
      <w:pPr>
        <w:spacing w:line="276" w:lineRule="auto"/>
        <w:ind w:firstLine="2835"/>
        <w:jc w:val="both"/>
        <w:rPr>
          <w:rFonts w:ascii="Gadugi" w:hAnsi="Gadugi"/>
          <w:b/>
          <w:sz w:val="24"/>
          <w:szCs w:val="26"/>
        </w:rPr>
      </w:pPr>
      <w:r w:rsidRPr="00600603">
        <w:rPr>
          <w:rFonts w:ascii="Gadugi" w:hAnsi="Gadugi"/>
          <w:b/>
          <w:sz w:val="24"/>
          <w:szCs w:val="26"/>
        </w:rPr>
        <w:t xml:space="preserve">           SALA DE DECISIÓN CIVIL FAMILIA </w:t>
      </w:r>
    </w:p>
    <w:p w:rsidR="00A11FA3" w:rsidRPr="00600603" w:rsidRDefault="00A11FA3" w:rsidP="00A11FA3">
      <w:pPr>
        <w:spacing w:line="276" w:lineRule="auto"/>
        <w:ind w:firstLine="2835"/>
        <w:jc w:val="both"/>
        <w:rPr>
          <w:rFonts w:ascii="Gadugi" w:hAnsi="Gadugi"/>
          <w:sz w:val="24"/>
          <w:szCs w:val="26"/>
        </w:rPr>
      </w:pPr>
    </w:p>
    <w:p w:rsidR="00A11FA3" w:rsidRPr="00600603" w:rsidRDefault="00A11FA3" w:rsidP="00A11FA3">
      <w:pPr>
        <w:spacing w:line="276" w:lineRule="auto"/>
        <w:ind w:firstLine="2835"/>
        <w:jc w:val="both"/>
        <w:rPr>
          <w:rFonts w:ascii="Gadugi" w:hAnsi="Gadugi"/>
          <w:sz w:val="24"/>
          <w:szCs w:val="26"/>
        </w:rPr>
      </w:pPr>
    </w:p>
    <w:p w:rsidR="00A11FA3" w:rsidRPr="00600603" w:rsidRDefault="00A11FA3" w:rsidP="00A11FA3">
      <w:pPr>
        <w:spacing w:line="276" w:lineRule="auto"/>
        <w:ind w:firstLine="2835"/>
        <w:jc w:val="both"/>
        <w:rPr>
          <w:rFonts w:ascii="Gadugi" w:hAnsi="Gadugi"/>
          <w:sz w:val="24"/>
          <w:szCs w:val="26"/>
        </w:rPr>
      </w:pPr>
      <w:r w:rsidRPr="00600603">
        <w:rPr>
          <w:rFonts w:ascii="Gadugi" w:hAnsi="Gadugi"/>
          <w:sz w:val="24"/>
          <w:szCs w:val="26"/>
        </w:rPr>
        <w:t>Magistrado: Jaime Alberto Saraza Naranjo</w:t>
      </w:r>
    </w:p>
    <w:p w:rsidR="00A11FA3" w:rsidRPr="00600603" w:rsidRDefault="00A11FA3" w:rsidP="00A11FA3">
      <w:pPr>
        <w:spacing w:line="276" w:lineRule="auto"/>
        <w:ind w:firstLine="2835"/>
        <w:jc w:val="both"/>
        <w:rPr>
          <w:rFonts w:ascii="Gadugi" w:hAnsi="Gadugi"/>
          <w:sz w:val="24"/>
          <w:szCs w:val="26"/>
          <w:lang w:val="es-419"/>
        </w:rPr>
      </w:pPr>
      <w:r w:rsidRPr="00600603">
        <w:rPr>
          <w:rFonts w:ascii="Gadugi" w:hAnsi="Gadugi"/>
          <w:sz w:val="24"/>
          <w:szCs w:val="26"/>
        </w:rPr>
        <w:t xml:space="preserve">Pereira, </w:t>
      </w:r>
      <w:r w:rsidR="00904F77" w:rsidRPr="00600603">
        <w:rPr>
          <w:rFonts w:ascii="Gadugi" w:hAnsi="Gadugi"/>
          <w:sz w:val="24"/>
          <w:szCs w:val="26"/>
        </w:rPr>
        <w:t>marzo veinte del dos mil diecinueve</w:t>
      </w:r>
      <w:r w:rsidR="00FF778D" w:rsidRPr="00600603">
        <w:rPr>
          <w:rFonts w:ascii="Gadugi" w:hAnsi="Gadugi"/>
          <w:sz w:val="24"/>
          <w:szCs w:val="26"/>
          <w:lang w:val="es-419"/>
        </w:rPr>
        <w:t xml:space="preserve"> </w:t>
      </w:r>
    </w:p>
    <w:p w:rsidR="00A11FA3" w:rsidRPr="00600603" w:rsidRDefault="00A11FA3" w:rsidP="00A11FA3">
      <w:pPr>
        <w:spacing w:line="276" w:lineRule="auto"/>
        <w:ind w:firstLine="2835"/>
        <w:jc w:val="both"/>
        <w:rPr>
          <w:rFonts w:ascii="Gadugi" w:hAnsi="Gadugi"/>
          <w:sz w:val="24"/>
          <w:szCs w:val="26"/>
        </w:rPr>
      </w:pPr>
      <w:r w:rsidRPr="00600603">
        <w:rPr>
          <w:rFonts w:ascii="Gadugi" w:hAnsi="Gadugi"/>
          <w:sz w:val="24"/>
          <w:szCs w:val="26"/>
        </w:rPr>
        <w:t>Expediente</w:t>
      </w:r>
      <w:r w:rsidRPr="00600603">
        <w:rPr>
          <w:rFonts w:ascii="Gadugi" w:hAnsi="Gadugi"/>
          <w:sz w:val="24"/>
          <w:szCs w:val="26"/>
          <w:lang w:val="es-419"/>
        </w:rPr>
        <w:t xml:space="preserve">: </w:t>
      </w:r>
      <w:r w:rsidRPr="00600603">
        <w:rPr>
          <w:rFonts w:ascii="Gadugi" w:hAnsi="Gadugi"/>
          <w:sz w:val="24"/>
          <w:szCs w:val="26"/>
        </w:rPr>
        <w:t>66001-22-13-000-201</w:t>
      </w:r>
      <w:r w:rsidR="00FF778D" w:rsidRPr="00600603">
        <w:rPr>
          <w:rFonts w:ascii="Gadugi" w:hAnsi="Gadugi"/>
          <w:sz w:val="24"/>
          <w:szCs w:val="26"/>
        </w:rPr>
        <w:t>9</w:t>
      </w:r>
      <w:r w:rsidRPr="00600603">
        <w:rPr>
          <w:rFonts w:ascii="Gadugi" w:hAnsi="Gadugi"/>
          <w:sz w:val="24"/>
          <w:szCs w:val="26"/>
        </w:rPr>
        <w:t>-0</w:t>
      </w:r>
      <w:r w:rsidR="00FF778D" w:rsidRPr="00600603">
        <w:rPr>
          <w:rFonts w:ascii="Gadugi" w:hAnsi="Gadugi"/>
          <w:sz w:val="24"/>
          <w:szCs w:val="26"/>
        </w:rPr>
        <w:t>0156</w:t>
      </w:r>
      <w:r w:rsidRPr="00600603">
        <w:rPr>
          <w:rFonts w:ascii="Gadugi" w:hAnsi="Gadugi"/>
          <w:sz w:val="24"/>
          <w:szCs w:val="26"/>
        </w:rPr>
        <w:t>-00</w:t>
      </w:r>
    </w:p>
    <w:p w:rsidR="00A11FA3" w:rsidRPr="00600603" w:rsidRDefault="00A11FA3" w:rsidP="00FF778D">
      <w:pPr>
        <w:spacing w:line="276" w:lineRule="auto"/>
        <w:ind w:firstLine="2835"/>
        <w:jc w:val="both"/>
        <w:rPr>
          <w:rFonts w:ascii="Gadugi" w:hAnsi="Gadugi"/>
          <w:sz w:val="24"/>
          <w:szCs w:val="26"/>
          <w:lang w:val="es-419"/>
        </w:rPr>
      </w:pPr>
      <w:r w:rsidRPr="00600603">
        <w:rPr>
          <w:rFonts w:ascii="Gadugi" w:hAnsi="Gadugi"/>
          <w:sz w:val="24"/>
          <w:szCs w:val="26"/>
        </w:rPr>
        <w:t xml:space="preserve">Acta N° </w:t>
      </w:r>
      <w:r w:rsidR="00904F77" w:rsidRPr="00600603">
        <w:rPr>
          <w:rFonts w:ascii="Gadugi" w:hAnsi="Gadugi"/>
          <w:sz w:val="24"/>
          <w:szCs w:val="26"/>
        </w:rPr>
        <w:t>101 del 20 de marzo del 2019</w:t>
      </w:r>
      <w:r w:rsidR="00FF778D" w:rsidRPr="00600603">
        <w:rPr>
          <w:rFonts w:ascii="Gadugi" w:hAnsi="Gadugi"/>
          <w:sz w:val="24"/>
          <w:szCs w:val="26"/>
          <w:lang w:val="es-419"/>
        </w:rPr>
        <w:t xml:space="preserve"> </w:t>
      </w:r>
    </w:p>
    <w:p w:rsidR="00A11FA3" w:rsidRPr="00600603" w:rsidRDefault="00A11FA3" w:rsidP="00A11FA3">
      <w:pPr>
        <w:spacing w:line="276" w:lineRule="auto"/>
        <w:ind w:firstLine="2835"/>
        <w:jc w:val="both"/>
        <w:rPr>
          <w:rFonts w:ascii="Gadugi" w:hAnsi="Gadugi"/>
          <w:sz w:val="24"/>
          <w:szCs w:val="26"/>
        </w:rPr>
      </w:pPr>
    </w:p>
    <w:p w:rsidR="00A11FA3" w:rsidRPr="00600603" w:rsidRDefault="00A11FA3" w:rsidP="00A11FA3">
      <w:pPr>
        <w:spacing w:line="276" w:lineRule="auto"/>
        <w:ind w:firstLine="2835"/>
        <w:jc w:val="both"/>
        <w:rPr>
          <w:rFonts w:ascii="Gadugi" w:hAnsi="Gadugi"/>
          <w:sz w:val="24"/>
          <w:szCs w:val="26"/>
        </w:rPr>
      </w:pPr>
    </w:p>
    <w:p w:rsidR="002A5974" w:rsidRPr="00600603" w:rsidRDefault="00A11FA3" w:rsidP="00A11FA3">
      <w:pPr>
        <w:spacing w:line="276" w:lineRule="auto"/>
        <w:jc w:val="both"/>
        <w:rPr>
          <w:rFonts w:ascii="Gadugi" w:hAnsi="Gadugi" w:cs="Century Gothic"/>
          <w:b/>
          <w:sz w:val="24"/>
          <w:szCs w:val="26"/>
        </w:rPr>
      </w:pPr>
      <w:r w:rsidRPr="00600603">
        <w:rPr>
          <w:rFonts w:ascii="Gadugi" w:hAnsi="Gadugi" w:cs="Century Gothic"/>
          <w:sz w:val="24"/>
          <w:szCs w:val="26"/>
        </w:rPr>
        <w:t xml:space="preserve">  </w:t>
      </w:r>
      <w:r w:rsidRPr="00600603">
        <w:rPr>
          <w:rFonts w:ascii="Gadugi" w:hAnsi="Gadugi" w:cs="Century Gothic"/>
          <w:sz w:val="24"/>
          <w:szCs w:val="26"/>
        </w:rPr>
        <w:tab/>
      </w:r>
      <w:r w:rsidRPr="00600603">
        <w:rPr>
          <w:rFonts w:ascii="Gadugi" w:hAnsi="Gadugi" w:cs="Century Gothic"/>
          <w:sz w:val="24"/>
          <w:szCs w:val="26"/>
        </w:rPr>
        <w:tab/>
      </w:r>
      <w:r w:rsidRPr="00600603">
        <w:rPr>
          <w:rFonts w:ascii="Gadugi" w:hAnsi="Gadugi" w:cs="Century Gothic"/>
          <w:sz w:val="24"/>
          <w:szCs w:val="26"/>
        </w:rPr>
        <w:tab/>
      </w:r>
      <w:r w:rsidRPr="00600603">
        <w:rPr>
          <w:rFonts w:ascii="Gadugi" w:hAnsi="Gadugi" w:cs="Century Gothic"/>
          <w:sz w:val="24"/>
          <w:szCs w:val="26"/>
        </w:rPr>
        <w:tab/>
        <w:t>Decide la Sala la acci</w:t>
      </w:r>
      <w:r w:rsidR="002A5974" w:rsidRPr="00600603">
        <w:rPr>
          <w:rFonts w:ascii="Gadugi" w:hAnsi="Gadugi" w:cs="Century Gothic"/>
          <w:sz w:val="24"/>
          <w:szCs w:val="26"/>
        </w:rPr>
        <w:t>ón</w:t>
      </w:r>
      <w:r w:rsidRPr="00600603">
        <w:rPr>
          <w:rFonts w:ascii="Gadugi" w:hAnsi="Gadugi" w:cs="Century Gothic"/>
          <w:sz w:val="24"/>
          <w:szCs w:val="26"/>
        </w:rPr>
        <w:t xml:space="preserve"> de tutela promovida por </w:t>
      </w:r>
      <w:r w:rsidRPr="00600603">
        <w:rPr>
          <w:rFonts w:ascii="Gadugi" w:hAnsi="Gadugi" w:cs="Century Gothic"/>
          <w:b/>
          <w:sz w:val="24"/>
          <w:szCs w:val="26"/>
        </w:rPr>
        <w:t xml:space="preserve">Javier Elías Arias Idárraga </w:t>
      </w:r>
      <w:r w:rsidRPr="00600603">
        <w:rPr>
          <w:rFonts w:ascii="Gadugi" w:hAnsi="Gadugi" w:cs="Century Gothic"/>
          <w:bCs/>
          <w:sz w:val="24"/>
          <w:szCs w:val="26"/>
        </w:rPr>
        <w:t>contra</w:t>
      </w:r>
      <w:r w:rsidRPr="00600603">
        <w:rPr>
          <w:rFonts w:ascii="Gadugi" w:hAnsi="Gadugi" w:cs="Century Gothic"/>
          <w:sz w:val="24"/>
          <w:szCs w:val="26"/>
        </w:rPr>
        <w:t xml:space="preserve"> el </w:t>
      </w:r>
      <w:r w:rsidR="00FF778D" w:rsidRPr="00600603">
        <w:rPr>
          <w:rFonts w:ascii="Gadugi" w:hAnsi="Gadugi" w:cs="Century Gothic"/>
          <w:b/>
          <w:sz w:val="24"/>
          <w:szCs w:val="26"/>
        </w:rPr>
        <w:t xml:space="preserve">Juzgado Promiscuo del Circuito de La Virginia </w:t>
      </w:r>
      <w:r w:rsidR="002C20CC" w:rsidRPr="00600603">
        <w:rPr>
          <w:rFonts w:ascii="Gadugi" w:hAnsi="Gadugi" w:cs="Century Gothic"/>
          <w:b/>
          <w:sz w:val="24"/>
          <w:szCs w:val="26"/>
        </w:rPr>
        <w:t>–</w:t>
      </w:r>
      <w:r w:rsidR="00FF778D" w:rsidRPr="00600603">
        <w:rPr>
          <w:rFonts w:ascii="Gadugi" w:hAnsi="Gadugi" w:cs="Century Gothic"/>
          <w:b/>
          <w:sz w:val="24"/>
          <w:szCs w:val="26"/>
        </w:rPr>
        <w:t xml:space="preserve"> Risaralda</w:t>
      </w:r>
      <w:r w:rsidR="002C20CC" w:rsidRPr="00600603">
        <w:rPr>
          <w:rFonts w:ascii="Gadugi" w:hAnsi="Gadugi" w:cs="Century Gothic"/>
          <w:b/>
          <w:sz w:val="24"/>
          <w:szCs w:val="26"/>
        </w:rPr>
        <w:t xml:space="preserve"> y el Procurador General de la Nación delegado en acciones populares</w:t>
      </w:r>
      <w:r w:rsidRPr="00600603">
        <w:rPr>
          <w:rFonts w:ascii="Gadugi" w:hAnsi="Gadugi" w:cs="Century Gothic"/>
          <w:sz w:val="24"/>
          <w:szCs w:val="26"/>
        </w:rPr>
        <w:t>, a la</w:t>
      </w:r>
      <w:r w:rsidRPr="00600603">
        <w:rPr>
          <w:rFonts w:ascii="Gadugi" w:hAnsi="Gadugi" w:cs="Century Gothic"/>
          <w:sz w:val="24"/>
          <w:szCs w:val="26"/>
          <w:lang w:val="es-419"/>
        </w:rPr>
        <w:t>s</w:t>
      </w:r>
      <w:r w:rsidRPr="00600603">
        <w:rPr>
          <w:rFonts w:ascii="Gadugi" w:hAnsi="Gadugi" w:cs="Century Gothic"/>
          <w:sz w:val="24"/>
          <w:szCs w:val="26"/>
        </w:rPr>
        <w:t xml:space="preserve"> que fueron vinculados, </w:t>
      </w:r>
      <w:r w:rsidR="002A5974" w:rsidRPr="00600603">
        <w:rPr>
          <w:rFonts w:ascii="Gadugi" w:hAnsi="Gadugi" w:cs="Century Gothic"/>
          <w:b/>
          <w:sz w:val="24"/>
          <w:szCs w:val="26"/>
        </w:rPr>
        <w:t>Augusto Becerra</w:t>
      </w:r>
      <w:r w:rsidRPr="00600603">
        <w:rPr>
          <w:rFonts w:ascii="Gadugi" w:hAnsi="Gadugi" w:cs="Century Gothic"/>
          <w:sz w:val="24"/>
          <w:szCs w:val="26"/>
        </w:rPr>
        <w:t xml:space="preserve">, </w:t>
      </w:r>
      <w:r w:rsidR="002A5974" w:rsidRPr="00600603">
        <w:rPr>
          <w:rFonts w:ascii="Gadugi" w:hAnsi="Gadugi" w:cs="Century Gothic"/>
          <w:b/>
          <w:sz w:val="24"/>
          <w:szCs w:val="26"/>
        </w:rPr>
        <w:t>Davivienda S.A.</w:t>
      </w:r>
      <w:r w:rsidR="002A5974" w:rsidRPr="00600603">
        <w:rPr>
          <w:rFonts w:ascii="Gadugi" w:hAnsi="Gadugi" w:cs="Century Gothic"/>
          <w:sz w:val="24"/>
          <w:szCs w:val="26"/>
        </w:rPr>
        <w:t xml:space="preserve">, la </w:t>
      </w:r>
      <w:r w:rsidR="002A5974" w:rsidRPr="00600603">
        <w:rPr>
          <w:rFonts w:ascii="Gadugi" w:hAnsi="Gadugi" w:cs="Century Gothic"/>
          <w:b/>
          <w:sz w:val="24"/>
          <w:szCs w:val="26"/>
        </w:rPr>
        <w:t>Alcaldía</w:t>
      </w:r>
      <w:r w:rsidR="002A5974" w:rsidRPr="00600603">
        <w:rPr>
          <w:rFonts w:ascii="Gadugi" w:hAnsi="Gadugi" w:cs="Century Gothic"/>
          <w:sz w:val="24"/>
          <w:szCs w:val="26"/>
        </w:rPr>
        <w:t xml:space="preserve">, la </w:t>
      </w:r>
      <w:r w:rsidR="002A5974" w:rsidRPr="00600603">
        <w:rPr>
          <w:rFonts w:ascii="Gadugi" w:hAnsi="Gadugi" w:cs="Century Gothic"/>
          <w:b/>
          <w:sz w:val="24"/>
          <w:szCs w:val="26"/>
        </w:rPr>
        <w:t>Personería</w:t>
      </w:r>
      <w:r w:rsidR="002A5974" w:rsidRPr="00600603">
        <w:rPr>
          <w:rFonts w:ascii="Gadugi" w:hAnsi="Gadugi" w:cs="Century Gothic"/>
          <w:sz w:val="24"/>
          <w:szCs w:val="26"/>
        </w:rPr>
        <w:t xml:space="preserve">, y la </w:t>
      </w:r>
      <w:r w:rsidR="002A5974" w:rsidRPr="00600603">
        <w:rPr>
          <w:rFonts w:ascii="Gadugi" w:hAnsi="Gadugi" w:cs="Century Gothic"/>
          <w:b/>
          <w:sz w:val="24"/>
          <w:szCs w:val="26"/>
        </w:rPr>
        <w:t>Procuraduría General de la Nación</w:t>
      </w:r>
      <w:r w:rsidR="002A5974" w:rsidRPr="00600603">
        <w:rPr>
          <w:rFonts w:ascii="Gadugi" w:hAnsi="Gadugi" w:cs="Century Gothic"/>
          <w:sz w:val="24"/>
          <w:szCs w:val="26"/>
        </w:rPr>
        <w:t xml:space="preserve"> de </w:t>
      </w:r>
      <w:r w:rsidR="002A5974" w:rsidRPr="00600603">
        <w:rPr>
          <w:rFonts w:ascii="Gadugi" w:hAnsi="Gadugi" w:cs="Century Gothic"/>
          <w:b/>
          <w:sz w:val="24"/>
          <w:szCs w:val="26"/>
        </w:rPr>
        <w:t xml:space="preserve">Valledupar - Cesar. </w:t>
      </w:r>
    </w:p>
    <w:p w:rsidR="00A11FA3" w:rsidRPr="00600603" w:rsidRDefault="00A11FA3" w:rsidP="00A11FA3">
      <w:pPr>
        <w:pStyle w:val="Ttulo4"/>
        <w:spacing w:line="276" w:lineRule="auto"/>
        <w:ind w:firstLine="0"/>
        <w:rPr>
          <w:rFonts w:ascii="Gadugi" w:hAnsi="Gadugi"/>
          <w:b/>
          <w:sz w:val="24"/>
          <w:szCs w:val="26"/>
          <w:lang w:val="es-ES"/>
        </w:rPr>
      </w:pPr>
      <w:r w:rsidRPr="00600603">
        <w:rPr>
          <w:rFonts w:ascii="Gadugi" w:hAnsi="Gadugi"/>
          <w:b/>
          <w:sz w:val="24"/>
          <w:szCs w:val="26"/>
          <w:lang w:val="es-ES"/>
        </w:rPr>
        <w:tab/>
      </w:r>
      <w:r w:rsidRPr="00600603">
        <w:rPr>
          <w:rFonts w:ascii="Gadugi" w:hAnsi="Gadugi"/>
          <w:b/>
          <w:sz w:val="24"/>
          <w:szCs w:val="26"/>
          <w:lang w:val="es-ES"/>
        </w:rPr>
        <w:tab/>
      </w:r>
      <w:r w:rsidRPr="00600603">
        <w:rPr>
          <w:rFonts w:ascii="Gadugi" w:hAnsi="Gadugi"/>
          <w:b/>
          <w:sz w:val="24"/>
          <w:szCs w:val="26"/>
          <w:lang w:val="es-ES"/>
        </w:rPr>
        <w:tab/>
      </w:r>
      <w:r w:rsidRPr="00600603">
        <w:rPr>
          <w:rFonts w:ascii="Gadugi" w:hAnsi="Gadugi"/>
          <w:b/>
          <w:sz w:val="24"/>
          <w:szCs w:val="26"/>
          <w:lang w:val="es-ES"/>
        </w:rPr>
        <w:tab/>
      </w:r>
    </w:p>
    <w:p w:rsidR="00A11FA3" w:rsidRPr="00600603" w:rsidRDefault="00A11FA3" w:rsidP="00A11FA3">
      <w:pPr>
        <w:spacing w:line="276" w:lineRule="auto"/>
        <w:rPr>
          <w:sz w:val="24"/>
          <w:szCs w:val="26"/>
          <w:lang w:val="es-MX"/>
        </w:rPr>
      </w:pPr>
      <w:r w:rsidRPr="00600603">
        <w:rPr>
          <w:sz w:val="24"/>
          <w:szCs w:val="26"/>
          <w:lang w:val="es-MX"/>
        </w:rPr>
        <w:tab/>
      </w:r>
      <w:r w:rsidRPr="00600603">
        <w:rPr>
          <w:sz w:val="24"/>
          <w:szCs w:val="26"/>
          <w:lang w:val="es-MX"/>
        </w:rPr>
        <w:tab/>
      </w:r>
      <w:r w:rsidRPr="00600603">
        <w:rPr>
          <w:sz w:val="24"/>
          <w:szCs w:val="26"/>
          <w:lang w:val="es-MX"/>
        </w:rPr>
        <w:tab/>
      </w:r>
      <w:r w:rsidRPr="00600603">
        <w:rPr>
          <w:sz w:val="24"/>
          <w:szCs w:val="26"/>
          <w:lang w:val="es-MX"/>
        </w:rPr>
        <w:tab/>
      </w:r>
    </w:p>
    <w:p w:rsidR="00A11FA3" w:rsidRPr="00600603" w:rsidRDefault="00A11FA3" w:rsidP="00A11FA3">
      <w:pPr>
        <w:spacing w:line="276" w:lineRule="auto"/>
        <w:rPr>
          <w:rFonts w:ascii="Gadugi" w:hAnsi="Gadugi"/>
          <w:b/>
          <w:sz w:val="24"/>
          <w:szCs w:val="26"/>
        </w:rPr>
      </w:pPr>
      <w:r w:rsidRPr="00600603">
        <w:rPr>
          <w:sz w:val="24"/>
          <w:szCs w:val="26"/>
          <w:lang w:val="es-MX"/>
        </w:rPr>
        <w:tab/>
      </w:r>
      <w:r w:rsidRPr="00600603">
        <w:rPr>
          <w:sz w:val="24"/>
          <w:szCs w:val="26"/>
          <w:lang w:val="es-MX"/>
        </w:rPr>
        <w:tab/>
      </w:r>
      <w:r w:rsidRPr="00600603">
        <w:rPr>
          <w:sz w:val="24"/>
          <w:szCs w:val="26"/>
          <w:lang w:val="es-MX"/>
        </w:rPr>
        <w:tab/>
      </w:r>
      <w:r w:rsidRPr="00600603">
        <w:rPr>
          <w:sz w:val="24"/>
          <w:szCs w:val="26"/>
          <w:lang w:val="es-MX"/>
        </w:rPr>
        <w:tab/>
      </w:r>
      <w:r w:rsidRPr="00600603">
        <w:rPr>
          <w:rFonts w:ascii="Gadugi" w:hAnsi="Gadugi"/>
          <w:b/>
          <w:sz w:val="24"/>
          <w:szCs w:val="26"/>
        </w:rPr>
        <w:t>ANTECEDENTES</w:t>
      </w:r>
    </w:p>
    <w:p w:rsidR="00A11FA3" w:rsidRPr="00600603" w:rsidRDefault="00A11FA3" w:rsidP="00A11FA3">
      <w:pPr>
        <w:tabs>
          <w:tab w:val="left" w:pos="7695"/>
        </w:tabs>
        <w:spacing w:line="276" w:lineRule="auto"/>
        <w:ind w:firstLine="2835"/>
        <w:jc w:val="both"/>
        <w:rPr>
          <w:rFonts w:ascii="Gadugi" w:hAnsi="Gadugi" w:cs="Century Gothic"/>
          <w:b/>
          <w:bCs/>
          <w:sz w:val="24"/>
          <w:szCs w:val="26"/>
        </w:rPr>
      </w:pPr>
      <w:r w:rsidRPr="00600603">
        <w:rPr>
          <w:rFonts w:ascii="Gadugi" w:hAnsi="Gadugi" w:cs="Century Gothic"/>
          <w:b/>
          <w:bCs/>
          <w:sz w:val="24"/>
          <w:szCs w:val="26"/>
        </w:rPr>
        <w:tab/>
      </w:r>
    </w:p>
    <w:p w:rsidR="00A11FA3" w:rsidRPr="00600603" w:rsidRDefault="00A11FA3" w:rsidP="00A11FA3">
      <w:pPr>
        <w:spacing w:line="276" w:lineRule="auto"/>
        <w:ind w:firstLine="2835"/>
        <w:jc w:val="both"/>
        <w:rPr>
          <w:rFonts w:ascii="Gadugi" w:hAnsi="Gadugi" w:cs="Century Gothic"/>
          <w:sz w:val="24"/>
          <w:szCs w:val="26"/>
        </w:rPr>
      </w:pPr>
    </w:p>
    <w:p w:rsidR="00A11FA3" w:rsidRPr="00600603" w:rsidRDefault="00A11FA3" w:rsidP="00A11FA3">
      <w:pPr>
        <w:pStyle w:val="Textoindependiente21"/>
        <w:spacing w:line="276" w:lineRule="auto"/>
        <w:rPr>
          <w:rFonts w:ascii="Gadugi" w:hAnsi="Gadugi" w:cs="Century Gothic"/>
          <w:szCs w:val="26"/>
          <w:lang w:val="es-419"/>
        </w:rPr>
      </w:pPr>
      <w:r w:rsidRPr="00600603">
        <w:rPr>
          <w:rFonts w:ascii="Gadugi" w:hAnsi="Gadugi" w:cs="Century Gothic"/>
          <w:szCs w:val="26"/>
          <w:lang w:val="es-CO"/>
        </w:rPr>
        <w:lastRenderedPageBreak/>
        <w:t xml:space="preserve">Javier Elías Arias </w:t>
      </w:r>
      <w:proofErr w:type="spellStart"/>
      <w:r w:rsidRPr="00600603">
        <w:rPr>
          <w:rFonts w:ascii="Gadugi" w:hAnsi="Gadugi" w:cs="Century Gothic"/>
          <w:szCs w:val="26"/>
          <w:lang w:val="es-CO"/>
        </w:rPr>
        <w:t>Idárraga</w:t>
      </w:r>
      <w:proofErr w:type="spellEnd"/>
      <w:r w:rsidRPr="00600603">
        <w:rPr>
          <w:rFonts w:ascii="Gadugi" w:hAnsi="Gadugi" w:cs="Century Gothic"/>
          <w:szCs w:val="26"/>
          <w:lang w:val="es-CO"/>
        </w:rPr>
        <w:t xml:space="preserve"> </w:t>
      </w:r>
      <w:r w:rsidRPr="00600603">
        <w:rPr>
          <w:rFonts w:ascii="Gadugi" w:hAnsi="Gadugi" w:cs="Century Gothic"/>
          <w:szCs w:val="26"/>
        </w:rPr>
        <w:t xml:space="preserve">presentó </w:t>
      </w:r>
      <w:r w:rsidR="002A5974" w:rsidRPr="00600603">
        <w:rPr>
          <w:rFonts w:ascii="Gadugi" w:hAnsi="Gadugi" w:cs="Century Gothic"/>
          <w:szCs w:val="26"/>
        </w:rPr>
        <w:t>esta acción</w:t>
      </w:r>
      <w:r w:rsidRPr="00600603">
        <w:rPr>
          <w:rFonts w:ascii="Gadugi" w:hAnsi="Gadugi" w:cs="Century Gothic"/>
          <w:szCs w:val="26"/>
        </w:rPr>
        <w:t xml:space="preserve"> de tutela, contra el </w:t>
      </w:r>
      <w:r w:rsidR="00FF778D" w:rsidRPr="00600603">
        <w:rPr>
          <w:rFonts w:ascii="Gadugi" w:hAnsi="Gadugi" w:cs="Century Gothic"/>
          <w:szCs w:val="26"/>
        </w:rPr>
        <w:t>Juzgado Promiscuo del Circuito de La Virginia - Risaralda</w:t>
      </w:r>
      <w:r w:rsidRPr="00600603">
        <w:rPr>
          <w:rFonts w:ascii="Gadugi" w:hAnsi="Gadugi" w:cs="Century Gothic"/>
          <w:szCs w:val="26"/>
        </w:rPr>
        <w:t xml:space="preserve">, en </w:t>
      </w:r>
      <w:r w:rsidRPr="00600603">
        <w:rPr>
          <w:rFonts w:ascii="Gadugi" w:hAnsi="Gadugi" w:cs="Century Gothic"/>
          <w:szCs w:val="26"/>
          <w:lang w:val="es-CO"/>
        </w:rPr>
        <w:t>la</w:t>
      </w:r>
      <w:r w:rsidR="002A5974" w:rsidRPr="00600603">
        <w:rPr>
          <w:rFonts w:ascii="Gadugi" w:hAnsi="Gadugi" w:cs="Century Gothic"/>
          <w:szCs w:val="26"/>
          <w:lang w:val="es-CO"/>
        </w:rPr>
        <w:t xml:space="preserve"> </w:t>
      </w:r>
      <w:r w:rsidRPr="00600603">
        <w:rPr>
          <w:rFonts w:ascii="Gadugi" w:hAnsi="Gadugi" w:cs="Century Gothic"/>
          <w:szCs w:val="26"/>
          <w:lang w:val="es-CO"/>
        </w:rPr>
        <w:t>que aduce la violación</w:t>
      </w:r>
      <w:r w:rsidRPr="00600603">
        <w:rPr>
          <w:rFonts w:ascii="Gadugi" w:hAnsi="Gadugi" w:cs="Century Gothic"/>
          <w:szCs w:val="26"/>
          <w:lang w:val="es-419"/>
        </w:rPr>
        <w:t xml:space="preserve"> </w:t>
      </w:r>
      <w:r w:rsidRPr="00600603">
        <w:rPr>
          <w:rFonts w:ascii="Gadugi" w:hAnsi="Gadugi" w:cs="Century Gothic"/>
          <w:szCs w:val="26"/>
          <w:lang w:val="es-CO"/>
        </w:rPr>
        <w:t xml:space="preserve">de su derecho fundamental </w:t>
      </w:r>
      <w:r w:rsidR="002A5974" w:rsidRPr="00600603">
        <w:rPr>
          <w:rFonts w:ascii="Gadugi" w:hAnsi="Gadugi" w:cs="Century Gothic"/>
          <w:szCs w:val="26"/>
          <w:lang w:val="es-419"/>
        </w:rPr>
        <w:t xml:space="preserve">al debido proceso. </w:t>
      </w:r>
    </w:p>
    <w:p w:rsidR="00120EDE" w:rsidRPr="00600603" w:rsidRDefault="00120EDE" w:rsidP="00A11FA3">
      <w:pPr>
        <w:pStyle w:val="Textoindependiente21"/>
        <w:spacing w:line="276" w:lineRule="auto"/>
        <w:rPr>
          <w:rFonts w:ascii="Gadugi" w:hAnsi="Gadugi" w:cs="Century Gothic"/>
          <w:szCs w:val="26"/>
          <w:lang w:val="es-419"/>
        </w:rPr>
      </w:pPr>
    </w:p>
    <w:p w:rsidR="002A5974" w:rsidRPr="00600603" w:rsidRDefault="00A11FA3" w:rsidP="002A5974">
      <w:pPr>
        <w:spacing w:line="276" w:lineRule="auto"/>
        <w:jc w:val="both"/>
        <w:rPr>
          <w:rFonts w:ascii="Gadugi" w:hAnsi="Gadugi" w:cs="Century Gothic"/>
          <w:sz w:val="24"/>
          <w:szCs w:val="26"/>
          <w:lang w:val="es-419"/>
        </w:rPr>
      </w:pPr>
      <w:r w:rsidRPr="00600603">
        <w:rPr>
          <w:rFonts w:ascii="Gadugi" w:hAnsi="Gadugi" w:cs="Century Gothic"/>
          <w:sz w:val="24"/>
          <w:szCs w:val="26"/>
          <w:lang w:val="es-CO"/>
        </w:rPr>
        <w:t xml:space="preserve"> </w:t>
      </w:r>
      <w:r w:rsidRPr="00600603">
        <w:rPr>
          <w:rFonts w:ascii="Gadugi" w:hAnsi="Gadugi" w:cs="Century Gothic"/>
          <w:sz w:val="24"/>
          <w:szCs w:val="26"/>
          <w:lang w:val="es-CO"/>
        </w:rPr>
        <w:tab/>
      </w:r>
      <w:r w:rsidRPr="00600603">
        <w:rPr>
          <w:rFonts w:ascii="Gadugi" w:hAnsi="Gadugi" w:cs="Century Gothic"/>
          <w:sz w:val="24"/>
          <w:szCs w:val="26"/>
          <w:lang w:val="es-CO"/>
        </w:rPr>
        <w:tab/>
      </w:r>
      <w:r w:rsidRPr="00600603">
        <w:rPr>
          <w:rFonts w:ascii="Gadugi" w:hAnsi="Gadugi" w:cs="Century Gothic"/>
          <w:sz w:val="24"/>
          <w:szCs w:val="26"/>
          <w:lang w:val="es-CO"/>
        </w:rPr>
        <w:tab/>
      </w:r>
      <w:r w:rsidRPr="00600603">
        <w:rPr>
          <w:rFonts w:ascii="Gadugi" w:hAnsi="Gadugi" w:cs="Century Gothic"/>
          <w:sz w:val="24"/>
          <w:szCs w:val="26"/>
          <w:lang w:val="es-CO"/>
        </w:rPr>
        <w:tab/>
      </w:r>
      <w:r w:rsidRPr="00600603">
        <w:rPr>
          <w:rFonts w:ascii="Gadugi" w:hAnsi="Gadugi" w:cs="Century Gothic"/>
          <w:sz w:val="24"/>
          <w:szCs w:val="26"/>
          <w:lang w:val="es-419"/>
        </w:rPr>
        <w:t xml:space="preserve">Narra que actúa en </w:t>
      </w:r>
      <w:r w:rsidR="002A5974" w:rsidRPr="00600603">
        <w:rPr>
          <w:rFonts w:ascii="Gadugi" w:hAnsi="Gadugi" w:cs="Century Gothic"/>
          <w:sz w:val="24"/>
          <w:szCs w:val="26"/>
          <w:lang w:val="es-419"/>
        </w:rPr>
        <w:t>el proceso</w:t>
      </w:r>
      <w:r w:rsidRPr="00600603">
        <w:rPr>
          <w:rFonts w:ascii="Gadugi" w:hAnsi="Gadugi" w:cs="Century Gothic"/>
          <w:sz w:val="24"/>
          <w:szCs w:val="26"/>
          <w:lang w:val="es-CO"/>
        </w:rPr>
        <w:t xml:space="preserve"> </w:t>
      </w:r>
      <w:r w:rsidRPr="00600603">
        <w:rPr>
          <w:rFonts w:ascii="Gadugi" w:hAnsi="Gadugi" w:cs="Century Gothic"/>
          <w:i/>
          <w:sz w:val="24"/>
          <w:szCs w:val="26"/>
          <w:lang w:val="es-CO"/>
        </w:rPr>
        <w:t>“201</w:t>
      </w:r>
      <w:r w:rsidR="002A5974" w:rsidRPr="00600603">
        <w:rPr>
          <w:rFonts w:ascii="Gadugi" w:hAnsi="Gadugi" w:cs="Century Gothic"/>
          <w:i/>
          <w:sz w:val="24"/>
          <w:szCs w:val="26"/>
          <w:lang w:val="es-CO"/>
        </w:rPr>
        <w:t>5</w:t>
      </w:r>
      <w:r w:rsidRPr="00600603">
        <w:rPr>
          <w:rFonts w:ascii="Gadugi" w:hAnsi="Gadugi" w:cs="Century Gothic"/>
          <w:i/>
          <w:sz w:val="24"/>
          <w:szCs w:val="26"/>
          <w:lang w:val="es-CO"/>
        </w:rPr>
        <w:t>-</w:t>
      </w:r>
      <w:r w:rsidR="002A5974" w:rsidRPr="00600603">
        <w:rPr>
          <w:rFonts w:ascii="Gadugi" w:hAnsi="Gadugi" w:cs="Century Gothic"/>
          <w:i/>
          <w:sz w:val="24"/>
          <w:szCs w:val="26"/>
          <w:lang w:val="es-CO"/>
        </w:rPr>
        <w:t>298”</w:t>
      </w:r>
      <w:r w:rsidRPr="00600603">
        <w:rPr>
          <w:rFonts w:ascii="Gadugi" w:hAnsi="Gadugi" w:cs="Century Gothic"/>
          <w:i/>
          <w:sz w:val="24"/>
          <w:szCs w:val="26"/>
          <w:lang w:val="es-CO"/>
        </w:rPr>
        <w:t xml:space="preserve">, </w:t>
      </w:r>
      <w:r w:rsidR="002A5974" w:rsidRPr="00600603">
        <w:rPr>
          <w:rFonts w:ascii="Gadugi" w:hAnsi="Gadugi" w:cs="Century Gothic"/>
          <w:sz w:val="24"/>
          <w:szCs w:val="26"/>
          <w:lang w:val="es-CO"/>
        </w:rPr>
        <w:t xml:space="preserve">en el que la autoridad accionada </w:t>
      </w:r>
      <w:r w:rsidR="002A5974" w:rsidRPr="00600603">
        <w:rPr>
          <w:rFonts w:ascii="Gadugi" w:hAnsi="Gadugi" w:cs="Century Gothic"/>
          <w:i/>
          <w:sz w:val="24"/>
          <w:szCs w:val="26"/>
          <w:lang w:val="es-CO"/>
        </w:rPr>
        <w:t>“desconoce los términos perentorios que le ordena la ley 472 de 1998 para proferir fallo de mérito dentro de la acción popular”</w:t>
      </w:r>
      <w:r w:rsidR="002A5974" w:rsidRPr="00600603">
        <w:rPr>
          <w:rFonts w:ascii="Gadugi" w:hAnsi="Gadugi" w:cs="Century Gothic"/>
          <w:sz w:val="24"/>
          <w:szCs w:val="26"/>
          <w:lang w:val="es-CO"/>
        </w:rPr>
        <w:t xml:space="preserve">. </w:t>
      </w:r>
      <w:r w:rsidRPr="00600603">
        <w:rPr>
          <w:rFonts w:ascii="Gadugi" w:hAnsi="Gadugi" w:cs="Century Gothic"/>
          <w:sz w:val="24"/>
          <w:szCs w:val="26"/>
          <w:lang w:val="es-CO"/>
        </w:rPr>
        <w:t xml:space="preserve"> </w:t>
      </w:r>
      <w:r w:rsidR="002A5974" w:rsidRPr="00600603">
        <w:rPr>
          <w:rFonts w:ascii="Gadugi" w:hAnsi="Gadugi" w:cs="Century Gothic"/>
          <w:sz w:val="24"/>
          <w:szCs w:val="26"/>
          <w:lang w:val="es-419"/>
        </w:rPr>
        <w:t>Respecto de</w:t>
      </w:r>
      <w:r w:rsidR="00B57F68" w:rsidRPr="00600603">
        <w:rPr>
          <w:rFonts w:ascii="Gadugi" w:hAnsi="Gadugi" w:cs="Century Gothic"/>
          <w:sz w:val="24"/>
          <w:szCs w:val="26"/>
          <w:lang w:val="es-419"/>
        </w:rPr>
        <w:t>l</w:t>
      </w:r>
      <w:r w:rsidR="002A5974" w:rsidRPr="00600603">
        <w:rPr>
          <w:rFonts w:ascii="Gadugi" w:hAnsi="Gadugi" w:cs="Century Gothic"/>
          <w:sz w:val="24"/>
          <w:szCs w:val="26"/>
          <w:lang w:val="es-419"/>
        </w:rPr>
        <w:t xml:space="preserve"> Procurador, afirma que incumple su deber, porque no interviene en la acción popular. </w:t>
      </w:r>
    </w:p>
    <w:p w:rsidR="002A5974" w:rsidRPr="00600603" w:rsidRDefault="002A5974" w:rsidP="00120EDE">
      <w:pPr>
        <w:spacing w:line="276" w:lineRule="auto"/>
        <w:jc w:val="both"/>
        <w:rPr>
          <w:rFonts w:ascii="Gadugi" w:hAnsi="Gadugi" w:cs="Century Gothic"/>
          <w:sz w:val="24"/>
          <w:szCs w:val="26"/>
          <w:lang w:val="es-CO"/>
        </w:rPr>
      </w:pPr>
    </w:p>
    <w:p w:rsidR="002A5974" w:rsidRPr="00600603" w:rsidRDefault="00A11FA3" w:rsidP="00A11FA3">
      <w:pPr>
        <w:spacing w:line="276" w:lineRule="auto"/>
        <w:jc w:val="both"/>
        <w:rPr>
          <w:rFonts w:ascii="Gadugi" w:hAnsi="Gadugi" w:cs="Century Gothic"/>
          <w:sz w:val="24"/>
          <w:szCs w:val="26"/>
          <w:lang w:val="es-CO"/>
        </w:rPr>
      </w:pPr>
      <w:r w:rsidRPr="00600603">
        <w:rPr>
          <w:rFonts w:ascii="Gadugi" w:hAnsi="Gadugi" w:cs="Century Gothic"/>
          <w:sz w:val="24"/>
          <w:szCs w:val="26"/>
          <w:lang w:val="es-CO"/>
        </w:rPr>
        <w:tab/>
      </w:r>
      <w:r w:rsidRPr="00600603">
        <w:rPr>
          <w:rFonts w:ascii="Gadugi" w:hAnsi="Gadugi" w:cs="Century Gothic"/>
          <w:sz w:val="24"/>
          <w:szCs w:val="26"/>
          <w:lang w:val="es-CO"/>
        </w:rPr>
        <w:tab/>
      </w:r>
      <w:r w:rsidRPr="00600603">
        <w:rPr>
          <w:rFonts w:ascii="Gadugi" w:hAnsi="Gadugi" w:cs="Century Gothic"/>
          <w:sz w:val="24"/>
          <w:szCs w:val="26"/>
          <w:lang w:val="es-CO"/>
        </w:rPr>
        <w:tab/>
      </w:r>
      <w:r w:rsidRPr="00600603">
        <w:rPr>
          <w:rFonts w:ascii="Gadugi" w:hAnsi="Gadugi" w:cs="Century Gothic"/>
          <w:sz w:val="24"/>
          <w:szCs w:val="26"/>
          <w:lang w:val="es-CO"/>
        </w:rPr>
        <w:tab/>
        <w:t>Por lo tanto pidió ordenarle</w:t>
      </w:r>
      <w:r w:rsidR="002A5974" w:rsidRPr="00600603">
        <w:rPr>
          <w:rFonts w:ascii="Gadugi" w:hAnsi="Gadugi" w:cs="Century Gothic"/>
          <w:sz w:val="24"/>
          <w:szCs w:val="26"/>
          <w:lang w:val="es-CO"/>
        </w:rPr>
        <w:t xml:space="preserve"> al Juzgado aplicar inmediatamente el artículo 121 del Có</w:t>
      </w:r>
      <w:r w:rsidR="00B858DF" w:rsidRPr="00600603">
        <w:rPr>
          <w:rFonts w:ascii="Gadugi" w:hAnsi="Gadugi" w:cs="Century Gothic"/>
          <w:sz w:val="24"/>
          <w:szCs w:val="26"/>
          <w:lang w:val="es-CO"/>
        </w:rPr>
        <w:t>digo General del Proceso, perder competencia e informar</w:t>
      </w:r>
      <w:r w:rsidR="002A5974" w:rsidRPr="00600603">
        <w:rPr>
          <w:rFonts w:ascii="Gadugi" w:hAnsi="Gadugi" w:cs="Century Gothic"/>
          <w:sz w:val="24"/>
          <w:szCs w:val="26"/>
          <w:lang w:val="es-CO"/>
        </w:rPr>
        <w:t xml:space="preserve"> </w:t>
      </w:r>
      <w:r w:rsidR="00B858DF" w:rsidRPr="00600603">
        <w:rPr>
          <w:rFonts w:ascii="Gadugi" w:hAnsi="Gadugi" w:cs="Century Gothic"/>
          <w:sz w:val="24"/>
          <w:szCs w:val="26"/>
          <w:lang w:val="es-CO"/>
        </w:rPr>
        <w:t>sobre lo ocurrido</w:t>
      </w:r>
      <w:r w:rsidR="002A5974" w:rsidRPr="00600603">
        <w:rPr>
          <w:rFonts w:ascii="Gadugi" w:hAnsi="Gadugi" w:cs="Century Gothic"/>
          <w:sz w:val="24"/>
          <w:szCs w:val="26"/>
          <w:lang w:val="es-CO"/>
        </w:rPr>
        <w:t xml:space="preserve"> al Consejo Superior de la Judicatura; al representante del Ministerio Público solicitó requerirlo para que pruebe su diligencia en el proceso. </w:t>
      </w:r>
    </w:p>
    <w:p w:rsidR="00025023" w:rsidRPr="00600603" w:rsidRDefault="00025023" w:rsidP="00A11FA3">
      <w:pPr>
        <w:spacing w:line="276" w:lineRule="auto"/>
        <w:ind w:firstLine="2835"/>
        <w:jc w:val="both"/>
        <w:rPr>
          <w:rFonts w:ascii="Gadugi" w:hAnsi="Gadugi" w:cs="Century Gothic"/>
          <w:sz w:val="24"/>
          <w:szCs w:val="26"/>
          <w:lang w:val="es-419"/>
        </w:rPr>
      </w:pPr>
    </w:p>
    <w:p w:rsidR="00A11FA3" w:rsidRPr="00600603" w:rsidRDefault="00B858DF" w:rsidP="00A11FA3">
      <w:pPr>
        <w:spacing w:line="276" w:lineRule="auto"/>
        <w:ind w:firstLine="2835"/>
        <w:jc w:val="both"/>
        <w:rPr>
          <w:rFonts w:ascii="Gadugi" w:hAnsi="Gadugi" w:cs="Century Gothic"/>
          <w:sz w:val="24"/>
          <w:szCs w:val="26"/>
          <w:lang w:val="es-419"/>
        </w:rPr>
      </w:pPr>
      <w:r w:rsidRPr="00600603">
        <w:rPr>
          <w:rFonts w:ascii="Gadugi" w:hAnsi="Gadugi" w:cs="Century Gothic"/>
          <w:sz w:val="24"/>
          <w:szCs w:val="26"/>
          <w:lang w:val="es-419"/>
        </w:rPr>
        <w:t>S</w:t>
      </w:r>
      <w:r w:rsidR="00A11FA3" w:rsidRPr="00600603">
        <w:rPr>
          <w:rFonts w:ascii="Gadugi" w:hAnsi="Gadugi" w:cs="Century Gothic"/>
          <w:sz w:val="24"/>
          <w:szCs w:val="26"/>
          <w:lang w:val="es-419"/>
        </w:rPr>
        <w:t>e le dio impulso al trámite con las mencionadas citaciones y se ordenó al juzgado encartado la remisión de las piezas procesales que estimara pertinentes pa</w:t>
      </w:r>
      <w:r w:rsidRPr="00600603">
        <w:rPr>
          <w:rFonts w:ascii="Gadugi" w:hAnsi="Gadugi" w:cs="Century Gothic"/>
          <w:sz w:val="24"/>
          <w:szCs w:val="26"/>
          <w:lang w:val="es-419"/>
        </w:rPr>
        <w:t xml:space="preserve">ra resolver la acción de tutela, así lo hizo e informó que en precedencia el accionante ha instaurado tutela contra la misma acción popular.  </w:t>
      </w:r>
      <w:r w:rsidR="00A11FA3" w:rsidRPr="00600603">
        <w:rPr>
          <w:rFonts w:ascii="Gadugi" w:hAnsi="Gadugi" w:cs="Century Gothic"/>
          <w:sz w:val="24"/>
          <w:szCs w:val="26"/>
          <w:lang w:val="es-419"/>
        </w:rPr>
        <w:t xml:space="preserve"> </w:t>
      </w:r>
    </w:p>
    <w:p w:rsidR="00904F77" w:rsidRPr="00600603" w:rsidRDefault="00904F77" w:rsidP="00A11FA3">
      <w:pPr>
        <w:spacing w:line="276" w:lineRule="auto"/>
        <w:ind w:firstLine="2835"/>
        <w:jc w:val="both"/>
        <w:rPr>
          <w:rFonts w:ascii="Gadugi" w:hAnsi="Gadugi" w:cs="Century Gothic"/>
          <w:sz w:val="24"/>
          <w:szCs w:val="26"/>
          <w:lang w:val="es-419"/>
        </w:rPr>
      </w:pPr>
    </w:p>
    <w:p w:rsidR="00B858DF" w:rsidRPr="00600603" w:rsidRDefault="00B858DF" w:rsidP="00A11FA3">
      <w:pPr>
        <w:spacing w:line="276" w:lineRule="auto"/>
        <w:ind w:firstLine="2835"/>
        <w:jc w:val="both"/>
        <w:rPr>
          <w:rFonts w:ascii="Gadugi" w:hAnsi="Gadugi" w:cs="Century Gothic"/>
          <w:sz w:val="24"/>
          <w:szCs w:val="26"/>
          <w:lang w:val="es-419"/>
        </w:rPr>
      </w:pPr>
      <w:r w:rsidRPr="00600603">
        <w:rPr>
          <w:rFonts w:ascii="Gadugi" w:hAnsi="Gadugi" w:cs="Century Gothic"/>
          <w:sz w:val="24"/>
          <w:szCs w:val="26"/>
          <w:lang w:val="es-419"/>
        </w:rPr>
        <w:t xml:space="preserve">Davivienda S.A., solicitó ser desvinculado y declarar improcedente el resguardo. Dijo que si bien el objeto del demandante es que se declare la nulidad de todo lo actuado, con posterioridad al periodo que se le otorga al juez para dictar sentencia, lo cierto es que es él quien propicia la congestión en los despachos judiciales. </w:t>
      </w:r>
    </w:p>
    <w:p w:rsidR="00B858DF" w:rsidRPr="00600603" w:rsidRDefault="00B858DF" w:rsidP="00A11FA3">
      <w:pPr>
        <w:spacing w:line="276" w:lineRule="auto"/>
        <w:ind w:firstLine="2835"/>
        <w:jc w:val="both"/>
        <w:rPr>
          <w:rFonts w:ascii="Gadugi" w:hAnsi="Gadugi" w:cs="Century Gothic"/>
          <w:sz w:val="24"/>
          <w:szCs w:val="26"/>
          <w:lang w:val="es-419"/>
        </w:rPr>
      </w:pPr>
    </w:p>
    <w:p w:rsidR="00B858DF" w:rsidRPr="00600603" w:rsidRDefault="00F97E02" w:rsidP="00A11FA3">
      <w:pPr>
        <w:spacing w:line="276" w:lineRule="auto"/>
        <w:ind w:firstLine="2835"/>
        <w:jc w:val="both"/>
        <w:rPr>
          <w:rFonts w:ascii="Gadugi" w:hAnsi="Gadugi" w:cs="Century Gothic"/>
          <w:sz w:val="24"/>
          <w:szCs w:val="26"/>
          <w:lang w:val="es-419"/>
        </w:rPr>
      </w:pPr>
      <w:r w:rsidRPr="00600603">
        <w:rPr>
          <w:rFonts w:ascii="Gadugi" w:hAnsi="Gadugi" w:cs="Century Gothic"/>
          <w:sz w:val="24"/>
          <w:szCs w:val="26"/>
          <w:lang w:val="es-419"/>
        </w:rPr>
        <w:t>El Pe</w:t>
      </w:r>
      <w:r w:rsidR="00B57F68" w:rsidRPr="00600603">
        <w:rPr>
          <w:rFonts w:ascii="Gadugi" w:hAnsi="Gadugi" w:cs="Century Gothic"/>
          <w:sz w:val="24"/>
          <w:szCs w:val="26"/>
          <w:lang w:val="es-419"/>
        </w:rPr>
        <w:t>rsonero Municipal de Valledupar-</w:t>
      </w:r>
      <w:r w:rsidRPr="00600603">
        <w:rPr>
          <w:rFonts w:ascii="Gadugi" w:hAnsi="Gadugi" w:cs="Century Gothic"/>
          <w:sz w:val="24"/>
          <w:szCs w:val="26"/>
          <w:lang w:val="es-419"/>
        </w:rPr>
        <w:t xml:space="preserve">Cesar, dijo que en repetidas ocasiones el accionante ha interpuesto otras tutelas contra la misma acción popular. </w:t>
      </w:r>
    </w:p>
    <w:p w:rsidR="00B858DF" w:rsidRPr="00600603" w:rsidRDefault="00B858DF" w:rsidP="00A11FA3">
      <w:pPr>
        <w:spacing w:line="276" w:lineRule="auto"/>
        <w:ind w:firstLine="2835"/>
        <w:jc w:val="both"/>
        <w:rPr>
          <w:rFonts w:ascii="Gadugi" w:hAnsi="Gadugi" w:cs="Century Gothic"/>
          <w:sz w:val="24"/>
          <w:szCs w:val="26"/>
          <w:lang w:val="es-419"/>
        </w:rPr>
      </w:pPr>
    </w:p>
    <w:p w:rsidR="00F97E02" w:rsidRPr="00600603" w:rsidRDefault="00F97E02" w:rsidP="00A11FA3">
      <w:pPr>
        <w:spacing w:line="276" w:lineRule="auto"/>
        <w:ind w:firstLine="2835"/>
        <w:jc w:val="both"/>
        <w:rPr>
          <w:rFonts w:ascii="Gadugi" w:hAnsi="Gadugi" w:cs="Century Gothic"/>
          <w:sz w:val="24"/>
          <w:szCs w:val="26"/>
          <w:lang w:val="es-419"/>
        </w:rPr>
      </w:pPr>
      <w:r w:rsidRPr="00600603">
        <w:rPr>
          <w:rFonts w:ascii="Gadugi" w:hAnsi="Gadugi" w:cs="Century Gothic"/>
          <w:sz w:val="24"/>
          <w:szCs w:val="26"/>
          <w:lang w:val="es-419"/>
        </w:rPr>
        <w:t xml:space="preserve">El Procurador 12 Judicial II para Asuntos Civiles manifestó que no puede pretender válidamente el accionante que el Ministerio Público solicitara la aplicación de lo dispuesto en el artículo 121 del Código General del proceso, cuando la Sala de Casación Civil de la Corte Suprema de Justicia </w:t>
      </w:r>
      <w:r w:rsidR="002F7AC4" w:rsidRPr="00600603">
        <w:rPr>
          <w:rFonts w:ascii="Gadugi" w:hAnsi="Gadugi" w:cs="Century Gothic"/>
          <w:sz w:val="24"/>
          <w:szCs w:val="26"/>
          <w:lang w:val="es-419"/>
        </w:rPr>
        <w:t xml:space="preserve">sostenía en esa época que tal figura era ajena a la acción popular. </w:t>
      </w:r>
    </w:p>
    <w:p w:rsidR="00A11FA3" w:rsidRPr="00600603" w:rsidRDefault="00A11FA3" w:rsidP="00A11FA3">
      <w:pPr>
        <w:pStyle w:val="Textoindependiente21"/>
        <w:spacing w:line="276" w:lineRule="auto"/>
        <w:rPr>
          <w:rFonts w:ascii="Gadugi" w:hAnsi="Gadugi" w:cs="Century Gothic"/>
          <w:szCs w:val="26"/>
          <w:lang w:val="es-419"/>
        </w:rPr>
      </w:pPr>
    </w:p>
    <w:p w:rsidR="00A11FA3" w:rsidRPr="00600603" w:rsidRDefault="00A11FA3" w:rsidP="00A11FA3">
      <w:pPr>
        <w:pStyle w:val="Textoindependiente21"/>
        <w:spacing w:line="276" w:lineRule="auto"/>
        <w:rPr>
          <w:rFonts w:ascii="Gadugi" w:hAnsi="Gadugi" w:cs="Century Gothic"/>
          <w:szCs w:val="26"/>
          <w:lang w:val="es-CO"/>
        </w:rPr>
      </w:pPr>
    </w:p>
    <w:p w:rsidR="00A11FA3" w:rsidRPr="00600603" w:rsidRDefault="00A11FA3" w:rsidP="00A11FA3">
      <w:pPr>
        <w:spacing w:line="276" w:lineRule="auto"/>
        <w:ind w:firstLine="2835"/>
        <w:jc w:val="both"/>
        <w:rPr>
          <w:rFonts w:ascii="Gadugi" w:hAnsi="Gadugi" w:cs="Arial"/>
          <w:b/>
          <w:sz w:val="24"/>
          <w:szCs w:val="26"/>
        </w:rPr>
      </w:pPr>
      <w:r w:rsidRPr="00600603">
        <w:rPr>
          <w:rFonts w:ascii="Gadugi" w:hAnsi="Gadugi" w:cs="Arial"/>
          <w:b/>
          <w:sz w:val="24"/>
          <w:szCs w:val="26"/>
        </w:rPr>
        <w:t>CONSIDERACIONES</w:t>
      </w:r>
    </w:p>
    <w:p w:rsidR="00A11FA3" w:rsidRPr="00600603" w:rsidRDefault="00A11FA3" w:rsidP="00A11FA3">
      <w:pPr>
        <w:spacing w:line="276" w:lineRule="auto"/>
        <w:ind w:firstLine="2835"/>
        <w:jc w:val="both"/>
        <w:rPr>
          <w:rFonts w:ascii="Gadugi" w:hAnsi="Gadugi" w:cs="Arial"/>
          <w:sz w:val="24"/>
          <w:szCs w:val="26"/>
          <w:u w:val="single"/>
        </w:rPr>
      </w:pPr>
    </w:p>
    <w:p w:rsidR="00A11FA3" w:rsidRPr="00600603" w:rsidRDefault="00A11FA3" w:rsidP="00A11FA3">
      <w:pPr>
        <w:spacing w:line="276" w:lineRule="auto"/>
        <w:ind w:firstLine="2835"/>
        <w:jc w:val="both"/>
        <w:rPr>
          <w:rFonts w:ascii="Gadugi" w:hAnsi="Gadugi" w:cs="Arial"/>
          <w:sz w:val="24"/>
          <w:szCs w:val="26"/>
          <w:u w:val="single"/>
        </w:rPr>
      </w:pPr>
    </w:p>
    <w:p w:rsidR="00A11FA3" w:rsidRPr="00600603" w:rsidRDefault="00A11FA3" w:rsidP="00A11FA3">
      <w:pPr>
        <w:spacing w:line="276" w:lineRule="auto"/>
        <w:ind w:firstLine="2835"/>
        <w:jc w:val="both"/>
        <w:rPr>
          <w:rFonts w:ascii="Gadugi" w:hAnsi="Gadugi"/>
          <w:sz w:val="24"/>
          <w:szCs w:val="26"/>
        </w:rPr>
      </w:pPr>
      <w:r w:rsidRPr="00600603">
        <w:rPr>
          <w:rFonts w:ascii="Gadugi" w:hAnsi="Gadugi"/>
          <w:sz w:val="24"/>
          <w:szCs w:val="26"/>
        </w:rPr>
        <w:t xml:space="preserve">La acción de tutela se constituye en un medio ágil y expedito para que toda persona pueda reclamar ante los jueces, en cualquier momento y lugar, la protección de sus derechos fundamentales, si ellos son vulnerados o </w:t>
      </w:r>
      <w:r w:rsidRPr="00600603">
        <w:rPr>
          <w:rFonts w:ascii="Gadugi" w:hAnsi="Gadugi"/>
          <w:sz w:val="24"/>
          <w:szCs w:val="26"/>
        </w:rPr>
        <w:lastRenderedPageBreak/>
        <w:t>amenazados por la acción o la omisión de una autoridad pública y, en determinados casos, por particulares.</w:t>
      </w:r>
    </w:p>
    <w:p w:rsidR="00A11FA3" w:rsidRPr="00600603" w:rsidRDefault="00A11FA3" w:rsidP="00A11FA3">
      <w:pPr>
        <w:spacing w:line="276" w:lineRule="auto"/>
        <w:ind w:firstLine="2835"/>
        <w:jc w:val="both"/>
        <w:rPr>
          <w:rFonts w:ascii="Gadugi" w:hAnsi="Gadugi"/>
          <w:sz w:val="24"/>
          <w:szCs w:val="26"/>
        </w:rPr>
      </w:pPr>
      <w:r w:rsidRPr="00600603">
        <w:rPr>
          <w:rFonts w:ascii="Gadugi" w:hAnsi="Gadugi"/>
          <w:sz w:val="24"/>
          <w:szCs w:val="26"/>
        </w:rPr>
        <w:t xml:space="preserve">  </w:t>
      </w:r>
      <w:r w:rsidRPr="00600603">
        <w:rPr>
          <w:rFonts w:ascii="Gadugi" w:hAnsi="Gadugi"/>
          <w:sz w:val="24"/>
          <w:szCs w:val="26"/>
        </w:rPr>
        <w:tab/>
      </w:r>
      <w:r w:rsidRPr="00600603">
        <w:rPr>
          <w:rFonts w:ascii="Gadugi" w:hAnsi="Gadugi"/>
          <w:sz w:val="24"/>
          <w:szCs w:val="26"/>
        </w:rPr>
        <w:tab/>
      </w:r>
      <w:r w:rsidRPr="00600603">
        <w:rPr>
          <w:rFonts w:ascii="Gadugi" w:hAnsi="Gadugi"/>
          <w:sz w:val="24"/>
          <w:szCs w:val="26"/>
        </w:rPr>
        <w:tab/>
      </w:r>
      <w:r w:rsidRPr="00600603">
        <w:rPr>
          <w:rFonts w:ascii="Gadugi" w:hAnsi="Gadugi"/>
          <w:sz w:val="24"/>
          <w:szCs w:val="26"/>
        </w:rPr>
        <w:tab/>
      </w:r>
    </w:p>
    <w:p w:rsidR="002F7AC4" w:rsidRPr="00600603" w:rsidRDefault="00A11FA3" w:rsidP="00A11FA3">
      <w:pPr>
        <w:spacing w:line="276" w:lineRule="auto"/>
        <w:ind w:firstLine="2835"/>
        <w:jc w:val="both"/>
        <w:rPr>
          <w:rFonts w:ascii="Gadugi" w:hAnsi="Gadugi" w:cs="Arial"/>
          <w:sz w:val="24"/>
          <w:szCs w:val="26"/>
        </w:rPr>
      </w:pPr>
      <w:r w:rsidRPr="00600603">
        <w:rPr>
          <w:rFonts w:ascii="Gadugi" w:hAnsi="Gadugi"/>
          <w:sz w:val="24"/>
          <w:szCs w:val="26"/>
        </w:rPr>
        <w:t xml:space="preserve">Se acude en esta oportunidad </w:t>
      </w:r>
      <w:r w:rsidRPr="00600603">
        <w:rPr>
          <w:rFonts w:ascii="Gadugi" w:hAnsi="Gadugi" w:cs="Arial"/>
          <w:sz w:val="24"/>
          <w:szCs w:val="26"/>
        </w:rPr>
        <w:t>en procura de</w:t>
      </w:r>
      <w:r w:rsidRPr="00600603">
        <w:rPr>
          <w:rFonts w:ascii="Gadugi" w:hAnsi="Gadugi" w:cs="Arial"/>
          <w:sz w:val="24"/>
          <w:szCs w:val="26"/>
          <w:lang w:val="es-419"/>
        </w:rPr>
        <w:t xml:space="preserve">l amparo </w:t>
      </w:r>
      <w:r w:rsidRPr="00600603">
        <w:rPr>
          <w:rFonts w:ascii="Gadugi" w:hAnsi="Gadugi" w:cs="Arial"/>
          <w:sz w:val="24"/>
          <w:szCs w:val="26"/>
        </w:rPr>
        <w:t xml:space="preserve">de los derechos arriba señalados, </w:t>
      </w:r>
      <w:r w:rsidR="002F7AC4" w:rsidRPr="00600603">
        <w:rPr>
          <w:rFonts w:ascii="Gadugi" w:hAnsi="Gadugi" w:cs="Arial"/>
          <w:sz w:val="24"/>
          <w:szCs w:val="26"/>
        </w:rPr>
        <w:t xml:space="preserve">con el fin de que el despacho decrete la nulidad consagrada en el artículo 121 del C.G.P., en la acción popular que trajo a debate. </w:t>
      </w:r>
    </w:p>
    <w:p w:rsidR="00B710C4" w:rsidRPr="00600603" w:rsidRDefault="00B710C4" w:rsidP="002F7AC4">
      <w:pPr>
        <w:spacing w:line="276" w:lineRule="auto"/>
        <w:jc w:val="both"/>
        <w:rPr>
          <w:rFonts w:ascii="Gadugi" w:hAnsi="Gadugi" w:cs="Arial"/>
          <w:sz w:val="24"/>
          <w:szCs w:val="26"/>
        </w:rPr>
      </w:pPr>
      <w:r w:rsidRPr="00600603">
        <w:rPr>
          <w:rFonts w:ascii="Gadugi" w:hAnsi="Gadugi" w:cs="Arial"/>
          <w:sz w:val="24"/>
          <w:szCs w:val="26"/>
        </w:rPr>
        <w:tab/>
      </w:r>
      <w:r w:rsidRPr="00600603">
        <w:rPr>
          <w:rFonts w:ascii="Gadugi" w:hAnsi="Gadugi" w:cs="Arial"/>
          <w:sz w:val="24"/>
          <w:szCs w:val="26"/>
        </w:rPr>
        <w:tab/>
      </w:r>
      <w:r w:rsidRPr="00600603">
        <w:rPr>
          <w:rFonts w:ascii="Gadugi" w:hAnsi="Gadugi" w:cs="Arial"/>
          <w:sz w:val="24"/>
          <w:szCs w:val="26"/>
        </w:rPr>
        <w:tab/>
      </w:r>
      <w:r w:rsidRPr="00600603">
        <w:rPr>
          <w:rFonts w:ascii="Gadugi" w:hAnsi="Gadugi" w:cs="Arial"/>
          <w:sz w:val="24"/>
          <w:szCs w:val="26"/>
        </w:rPr>
        <w:tab/>
      </w:r>
    </w:p>
    <w:p w:rsidR="002F7AC4" w:rsidRPr="00600603" w:rsidRDefault="002F7AC4" w:rsidP="002F7AC4">
      <w:pPr>
        <w:spacing w:line="276" w:lineRule="auto"/>
        <w:jc w:val="both"/>
        <w:rPr>
          <w:rFonts w:ascii="Gadugi" w:hAnsi="Gadugi"/>
          <w:sz w:val="24"/>
          <w:szCs w:val="26"/>
          <w:bdr w:val="none" w:sz="0" w:space="0" w:color="auto" w:frame="1"/>
          <w:lang w:val="es-CO"/>
        </w:rPr>
      </w:pPr>
      <w:r w:rsidRPr="00600603">
        <w:rPr>
          <w:rFonts w:ascii="Gadugi" w:hAnsi="Gadugi" w:cs="Arial"/>
          <w:sz w:val="24"/>
          <w:szCs w:val="26"/>
        </w:rPr>
        <w:tab/>
      </w:r>
      <w:r w:rsidRPr="00600603">
        <w:rPr>
          <w:rFonts w:ascii="Gadugi" w:hAnsi="Gadugi" w:cs="Arial"/>
          <w:sz w:val="24"/>
          <w:szCs w:val="26"/>
        </w:rPr>
        <w:tab/>
      </w:r>
      <w:r w:rsidRPr="00600603">
        <w:rPr>
          <w:rFonts w:ascii="Gadugi" w:hAnsi="Gadugi" w:cs="Arial"/>
          <w:sz w:val="24"/>
          <w:szCs w:val="26"/>
        </w:rPr>
        <w:tab/>
      </w:r>
      <w:r w:rsidRPr="00600603">
        <w:rPr>
          <w:rFonts w:ascii="Gadugi" w:hAnsi="Gadugi" w:cs="Arial"/>
          <w:sz w:val="24"/>
          <w:szCs w:val="26"/>
        </w:rPr>
        <w:tab/>
        <w:t xml:space="preserve">Reiteradamente se ha expuesto que </w:t>
      </w:r>
      <w:r w:rsidRPr="00600603">
        <w:rPr>
          <w:rFonts w:ascii="Gadugi" w:hAnsi="Gadugi"/>
          <w:sz w:val="24"/>
          <w:szCs w:val="26"/>
        </w:rPr>
        <w:t>a pesar de la inexequibilidad de las normas que en el Decreto 2591 de 1991 preveían la acción de tutela contra providencias judiciales</w:t>
      </w:r>
      <w:r w:rsidRPr="00600603">
        <w:rPr>
          <w:rStyle w:val="Refdenotaalpie"/>
          <w:rFonts w:ascii="Gadugi" w:hAnsi="Gadugi"/>
          <w:sz w:val="24"/>
          <w:szCs w:val="26"/>
        </w:rPr>
        <w:footnoteReference w:id="1"/>
      </w:r>
      <w:r w:rsidRPr="00600603">
        <w:rPr>
          <w:rFonts w:ascii="Gadugi" w:hAnsi="Gadugi"/>
          <w:sz w:val="24"/>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600603">
        <w:rPr>
          <w:rFonts w:ascii="Gadugi" w:hAnsi="Gadugi" w:cs="Arial"/>
          <w:sz w:val="24"/>
          <w:szCs w:val="26"/>
        </w:rPr>
        <w:t xml:space="preserve"> en múltiples ocasiones. Sobre ellas, recientemente, en la</w:t>
      </w:r>
      <w:r w:rsidRPr="00600603">
        <w:rPr>
          <w:rFonts w:ascii="Gadugi" w:hAnsi="Gadugi" w:cs="Arial"/>
          <w:sz w:val="24"/>
          <w:szCs w:val="26"/>
          <w:lang w:val="es-419"/>
        </w:rPr>
        <w:t>s</w:t>
      </w:r>
      <w:r w:rsidRPr="00600603">
        <w:rPr>
          <w:rFonts w:ascii="Gadugi" w:hAnsi="Gadugi" w:cs="Arial"/>
          <w:sz w:val="24"/>
          <w:szCs w:val="26"/>
        </w:rPr>
        <w:t xml:space="preserve"> sentencia</w:t>
      </w:r>
      <w:r w:rsidRPr="00600603">
        <w:rPr>
          <w:rFonts w:ascii="Gadugi" w:hAnsi="Gadugi" w:cs="Arial"/>
          <w:sz w:val="24"/>
          <w:szCs w:val="26"/>
          <w:lang w:val="es-419"/>
        </w:rPr>
        <w:t>s</w:t>
      </w:r>
      <w:r w:rsidRPr="00600603">
        <w:rPr>
          <w:rFonts w:ascii="Gadugi" w:hAnsi="Gadugi" w:cs="Arial"/>
          <w:sz w:val="24"/>
          <w:szCs w:val="26"/>
        </w:rPr>
        <w:t xml:space="preserve"> SU-222 de 2016, SU573 de 2017</w:t>
      </w:r>
      <w:r w:rsidRPr="00600603">
        <w:rPr>
          <w:rFonts w:ascii="Gadugi" w:hAnsi="Gadugi" w:cs="Arial"/>
          <w:sz w:val="24"/>
          <w:szCs w:val="26"/>
          <w:lang w:val="es-419"/>
        </w:rPr>
        <w:t xml:space="preserve"> y SU004 de 2018, reiteradas en las sentencias T-004-19, T-042-19, T-049-19 y T-075-19, </w:t>
      </w:r>
      <w:r w:rsidRPr="00600603">
        <w:rPr>
          <w:rFonts w:ascii="Gadugi" w:hAnsi="Gadugi" w:cs="Arial"/>
          <w:sz w:val="24"/>
          <w:szCs w:val="26"/>
        </w:rPr>
        <w:t xml:space="preserve">aludiendo a la C-590 de 2005, recordó que las primeras obedecen a </w:t>
      </w:r>
      <w:r w:rsidRPr="00600603">
        <w:rPr>
          <w:rFonts w:ascii="Gadugi" w:hAnsi="Gadugi"/>
          <w:sz w:val="24"/>
          <w:szCs w:val="26"/>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600603">
        <w:rPr>
          <w:rFonts w:ascii="Gadugi" w:hAnsi="Gadugi"/>
          <w:sz w:val="24"/>
          <w:szCs w:val="26"/>
        </w:rPr>
        <w:t xml:space="preserve"> </w:t>
      </w:r>
      <w:r w:rsidRPr="00600603">
        <w:rPr>
          <w:rFonts w:ascii="Gadugi" w:hAnsi="Gadugi" w:cs="Arial"/>
          <w:sz w:val="24"/>
          <w:szCs w:val="26"/>
        </w:rPr>
        <w:t>Y en cuanto a las segundas, es decir, las causales específicas, se compendian en los defectos</w:t>
      </w:r>
      <w:r w:rsidRPr="00600603">
        <w:rPr>
          <w:rFonts w:ascii="Gadugi" w:hAnsi="Gadugi"/>
          <w:sz w:val="24"/>
          <w:szCs w:val="26"/>
          <w:bdr w:val="none" w:sz="0" w:space="0" w:color="auto" w:frame="1"/>
          <w:lang w:val="es-CO"/>
        </w:rPr>
        <w:t xml:space="preserve"> (i) orgánico, (ii) sustantivo, (iii) procedimental</w:t>
      </w:r>
      <w:bookmarkStart w:id="0" w:name="_ftnref82"/>
      <w:r w:rsidRPr="00600603">
        <w:rPr>
          <w:rFonts w:ascii="Gadugi" w:hAnsi="Gadugi"/>
          <w:sz w:val="24"/>
          <w:szCs w:val="26"/>
          <w:bdr w:val="none" w:sz="0" w:space="0" w:color="auto" w:frame="1"/>
          <w:lang w:val="es-CO"/>
        </w:rPr>
        <w:fldChar w:fldCharType="begin"/>
      </w:r>
      <w:r w:rsidRPr="00600603">
        <w:rPr>
          <w:rFonts w:ascii="Gadugi" w:hAnsi="Gadugi"/>
          <w:sz w:val="24"/>
          <w:szCs w:val="26"/>
          <w:bdr w:val="none" w:sz="0" w:space="0" w:color="auto" w:frame="1"/>
          <w:lang w:val="es-CO"/>
        </w:rPr>
        <w:instrText xml:space="preserve"> HYPERLINK "http://www.corteconstitucional.gov.co/relatoria/2016/SU222-16.htm" \l "_ftn82" \o "" </w:instrText>
      </w:r>
      <w:r w:rsidRPr="00600603">
        <w:rPr>
          <w:rFonts w:ascii="Gadugi" w:hAnsi="Gadugi"/>
          <w:sz w:val="24"/>
          <w:szCs w:val="26"/>
          <w:bdr w:val="none" w:sz="0" w:space="0" w:color="auto" w:frame="1"/>
          <w:lang w:val="es-CO"/>
        </w:rPr>
        <w:fldChar w:fldCharType="end"/>
      </w:r>
      <w:bookmarkEnd w:id="0"/>
      <w:r w:rsidRPr="00600603">
        <w:rPr>
          <w:rFonts w:ascii="Gadugi" w:hAnsi="Gadugi"/>
          <w:sz w:val="24"/>
          <w:szCs w:val="26"/>
          <w:bdr w:val="none" w:sz="0" w:space="0" w:color="auto" w:frame="1"/>
          <w:lang w:val="es-CO"/>
        </w:rPr>
        <w:t> o fáctico; (iv) error inducido; (v) decisión sin motivación; (vi) desconocimiento del precedente constitucional;</w:t>
      </w:r>
      <w:bookmarkStart w:id="1" w:name="_ftnref86"/>
      <w:r w:rsidRPr="00600603">
        <w:rPr>
          <w:rFonts w:ascii="Gadugi" w:hAnsi="Gadugi"/>
          <w:sz w:val="24"/>
          <w:szCs w:val="26"/>
          <w:bdr w:val="none" w:sz="0" w:space="0" w:color="auto" w:frame="1"/>
          <w:lang w:val="es-CO"/>
        </w:rPr>
        <w:fldChar w:fldCharType="begin"/>
      </w:r>
      <w:r w:rsidRPr="00600603">
        <w:rPr>
          <w:rFonts w:ascii="Gadugi" w:hAnsi="Gadugi"/>
          <w:sz w:val="24"/>
          <w:szCs w:val="26"/>
          <w:bdr w:val="none" w:sz="0" w:space="0" w:color="auto" w:frame="1"/>
          <w:lang w:val="es-CO"/>
        </w:rPr>
        <w:instrText xml:space="preserve"> HYPERLINK "http://www.corteconstitucional.gov.co/relatoria/2016/SU222-16.htm" \l "_ftn86" \o "" </w:instrText>
      </w:r>
      <w:r w:rsidRPr="00600603">
        <w:rPr>
          <w:rFonts w:ascii="Gadugi" w:hAnsi="Gadugi"/>
          <w:sz w:val="24"/>
          <w:szCs w:val="26"/>
          <w:bdr w:val="none" w:sz="0" w:space="0" w:color="auto" w:frame="1"/>
          <w:lang w:val="es-CO"/>
        </w:rPr>
        <w:fldChar w:fldCharType="end"/>
      </w:r>
      <w:bookmarkEnd w:id="1"/>
      <w:r w:rsidRPr="00600603">
        <w:rPr>
          <w:rFonts w:ascii="Gadugi" w:hAnsi="Gadugi"/>
          <w:sz w:val="24"/>
          <w:szCs w:val="26"/>
          <w:bdr w:val="none" w:sz="0" w:space="0" w:color="auto" w:frame="1"/>
          <w:lang w:val="es-CO"/>
        </w:rPr>
        <w:t> y (vii) violación directa a la constitución.</w:t>
      </w:r>
    </w:p>
    <w:p w:rsidR="002F7AC4" w:rsidRPr="00600603" w:rsidRDefault="002F7AC4" w:rsidP="00FD76A0">
      <w:pPr>
        <w:spacing w:line="276" w:lineRule="auto"/>
        <w:jc w:val="both"/>
        <w:rPr>
          <w:rFonts w:ascii="Gadugi" w:hAnsi="Gadugi" w:cs="Arial"/>
          <w:sz w:val="24"/>
          <w:szCs w:val="26"/>
        </w:rPr>
      </w:pPr>
    </w:p>
    <w:p w:rsidR="002F7AC4" w:rsidRPr="00600603" w:rsidRDefault="002F7AC4" w:rsidP="00FD76A0">
      <w:pPr>
        <w:spacing w:line="276" w:lineRule="auto"/>
        <w:jc w:val="both"/>
        <w:rPr>
          <w:rFonts w:ascii="Gadugi" w:hAnsi="Gadugi" w:cs="Arial"/>
          <w:sz w:val="24"/>
          <w:szCs w:val="26"/>
        </w:rPr>
      </w:pPr>
      <w:r w:rsidRPr="00600603">
        <w:rPr>
          <w:rFonts w:ascii="Gadugi" w:hAnsi="Gadugi" w:cs="Arial"/>
          <w:sz w:val="24"/>
          <w:szCs w:val="26"/>
        </w:rPr>
        <w:tab/>
      </w:r>
      <w:r w:rsidRPr="00600603">
        <w:rPr>
          <w:rFonts w:ascii="Gadugi" w:hAnsi="Gadugi" w:cs="Arial"/>
          <w:sz w:val="24"/>
          <w:szCs w:val="26"/>
        </w:rPr>
        <w:tab/>
      </w:r>
      <w:r w:rsidRPr="00600603">
        <w:rPr>
          <w:rFonts w:ascii="Gadugi" w:hAnsi="Gadugi" w:cs="Arial"/>
          <w:sz w:val="24"/>
          <w:szCs w:val="26"/>
        </w:rPr>
        <w:tab/>
      </w:r>
      <w:r w:rsidRPr="00600603">
        <w:rPr>
          <w:rFonts w:ascii="Gadugi" w:hAnsi="Gadugi" w:cs="Arial"/>
          <w:sz w:val="24"/>
          <w:szCs w:val="26"/>
        </w:rPr>
        <w:tab/>
      </w:r>
      <w:r w:rsidR="003016F6" w:rsidRPr="00600603">
        <w:rPr>
          <w:rFonts w:ascii="Gadugi" w:hAnsi="Gadugi" w:cs="Arial"/>
          <w:sz w:val="24"/>
          <w:szCs w:val="26"/>
        </w:rPr>
        <w:t>Lo que ocurrió en el proceso fue lo siguiente</w:t>
      </w:r>
      <w:r w:rsidR="00B47153" w:rsidRPr="00600603">
        <w:rPr>
          <w:rStyle w:val="Refdenotaalpie"/>
          <w:rFonts w:ascii="Gadugi" w:hAnsi="Gadugi"/>
          <w:sz w:val="24"/>
          <w:szCs w:val="26"/>
        </w:rPr>
        <w:footnoteReference w:id="2"/>
      </w:r>
      <w:r w:rsidR="003016F6" w:rsidRPr="00600603">
        <w:rPr>
          <w:rFonts w:ascii="Gadugi" w:hAnsi="Gadugi" w:cs="Arial"/>
          <w:sz w:val="24"/>
          <w:szCs w:val="26"/>
        </w:rPr>
        <w:t>:</w:t>
      </w:r>
    </w:p>
    <w:p w:rsidR="003016F6" w:rsidRPr="00600603" w:rsidRDefault="003016F6" w:rsidP="00FD76A0">
      <w:pPr>
        <w:spacing w:line="276" w:lineRule="auto"/>
        <w:jc w:val="both"/>
        <w:rPr>
          <w:rFonts w:ascii="Gadugi" w:hAnsi="Gadugi" w:cs="Arial"/>
          <w:sz w:val="24"/>
          <w:szCs w:val="26"/>
        </w:rPr>
      </w:pPr>
    </w:p>
    <w:p w:rsidR="003016F6" w:rsidRPr="00600603" w:rsidRDefault="003016F6" w:rsidP="00B57F68">
      <w:pPr>
        <w:pStyle w:val="Prrafodelista"/>
        <w:numPr>
          <w:ilvl w:val="0"/>
          <w:numId w:val="1"/>
        </w:numPr>
        <w:tabs>
          <w:tab w:val="left" w:pos="3261"/>
        </w:tabs>
        <w:spacing w:line="276" w:lineRule="auto"/>
        <w:ind w:left="0" w:firstLine="2835"/>
        <w:jc w:val="both"/>
        <w:rPr>
          <w:rFonts w:ascii="Gadugi" w:hAnsi="Gadugi" w:cs="Arial"/>
          <w:sz w:val="24"/>
          <w:szCs w:val="26"/>
        </w:rPr>
      </w:pPr>
      <w:r w:rsidRPr="00600603">
        <w:rPr>
          <w:rFonts w:ascii="Gadugi" w:hAnsi="Gadugi" w:cs="Arial"/>
          <w:sz w:val="24"/>
          <w:szCs w:val="26"/>
        </w:rPr>
        <w:t>El 26 de octubre del año 2018 se profirió sentencia en audiencia.</w:t>
      </w:r>
    </w:p>
    <w:p w:rsidR="00715020" w:rsidRPr="00600603" w:rsidRDefault="003016F6" w:rsidP="00B57F68">
      <w:pPr>
        <w:pStyle w:val="Prrafodelista"/>
        <w:numPr>
          <w:ilvl w:val="0"/>
          <w:numId w:val="1"/>
        </w:numPr>
        <w:tabs>
          <w:tab w:val="left" w:pos="3261"/>
        </w:tabs>
        <w:spacing w:line="276" w:lineRule="auto"/>
        <w:ind w:left="0" w:firstLine="2835"/>
        <w:jc w:val="both"/>
        <w:rPr>
          <w:rFonts w:ascii="Gadugi" w:hAnsi="Gadugi" w:cs="Arial"/>
          <w:sz w:val="24"/>
          <w:szCs w:val="26"/>
        </w:rPr>
      </w:pPr>
      <w:r w:rsidRPr="00600603">
        <w:rPr>
          <w:rFonts w:ascii="Gadugi" w:hAnsi="Gadugi" w:cs="Arial"/>
          <w:sz w:val="24"/>
          <w:szCs w:val="26"/>
        </w:rPr>
        <w:t>El 29 de octubre y el 13 de noviembre siguientes, Augusto Becerra y Javier Arias</w:t>
      </w:r>
      <w:r w:rsidR="00715020" w:rsidRPr="00600603">
        <w:rPr>
          <w:rFonts w:ascii="Gadugi" w:hAnsi="Gadugi" w:cs="Arial"/>
          <w:sz w:val="24"/>
          <w:szCs w:val="26"/>
        </w:rPr>
        <w:t>, respectivamente,</w:t>
      </w:r>
      <w:r w:rsidRPr="00600603">
        <w:rPr>
          <w:rFonts w:ascii="Gadugi" w:hAnsi="Gadugi" w:cs="Arial"/>
          <w:sz w:val="24"/>
          <w:szCs w:val="26"/>
        </w:rPr>
        <w:t xml:space="preserve"> se alzaron en ape</w:t>
      </w:r>
      <w:r w:rsidR="00715020" w:rsidRPr="00600603">
        <w:rPr>
          <w:rFonts w:ascii="Gadugi" w:hAnsi="Gadugi" w:cs="Arial"/>
          <w:sz w:val="24"/>
          <w:szCs w:val="26"/>
        </w:rPr>
        <w:t>lación contra la sentencia, adicionalmente pidieron que se aplicara la nulidad contenida en el artículo 121 del C.G.P.</w:t>
      </w:r>
    </w:p>
    <w:p w:rsidR="00904F77" w:rsidRPr="00600603" w:rsidRDefault="00904F77" w:rsidP="00904F77">
      <w:pPr>
        <w:pStyle w:val="Prrafodelista"/>
        <w:tabs>
          <w:tab w:val="left" w:pos="3261"/>
        </w:tabs>
        <w:spacing w:line="276" w:lineRule="auto"/>
        <w:ind w:left="2835"/>
        <w:jc w:val="both"/>
        <w:rPr>
          <w:rFonts w:ascii="Gadugi" w:hAnsi="Gadugi" w:cs="Arial"/>
          <w:sz w:val="24"/>
          <w:szCs w:val="26"/>
        </w:rPr>
      </w:pPr>
    </w:p>
    <w:p w:rsidR="00715020" w:rsidRPr="00600603" w:rsidRDefault="00715020" w:rsidP="00B57F68">
      <w:pPr>
        <w:pStyle w:val="Prrafodelista"/>
        <w:numPr>
          <w:ilvl w:val="0"/>
          <w:numId w:val="1"/>
        </w:numPr>
        <w:tabs>
          <w:tab w:val="left" w:pos="3261"/>
        </w:tabs>
        <w:spacing w:line="276" w:lineRule="auto"/>
        <w:ind w:left="0" w:firstLine="2835"/>
        <w:jc w:val="both"/>
        <w:rPr>
          <w:rFonts w:ascii="Gadugi" w:hAnsi="Gadugi" w:cs="Arial"/>
          <w:sz w:val="24"/>
          <w:szCs w:val="26"/>
        </w:rPr>
      </w:pPr>
      <w:r w:rsidRPr="00600603">
        <w:rPr>
          <w:rFonts w:ascii="Gadugi" w:hAnsi="Gadugi" w:cs="Arial"/>
          <w:sz w:val="24"/>
          <w:szCs w:val="26"/>
        </w:rPr>
        <w:lastRenderedPageBreak/>
        <w:t>Con auto del 14 de noviembre el Juzgado negó los recursos contra las sentencias, nada se dijo sobre la nulidad deprecada.</w:t>
      </w:r>
    </w:p>
    <w:p w:rsidR="00715020" w:rsidRPr="00600603" w:rsidRDefault="00715020" w:rsidP="00B57F68">
      <w:pPr>
        <w:pStyle w:val="Prrafodelista"/>
        <w:tabs>
          <w:tab w:val="left" w:pos="3261"/>
        </w:tabs>
        <w:spacing w:line="276" w:lineRule="auto"/>
        <w:ind w:left="2835"/>
        <w:jc w:val="both"/>
        <w:rPr>
          <w:rFonts w:ascii="Gadugi" w:hAnsi="Gadugi" w:cs="Arial"/>
          <w:sz w:val="24"/>
          <w:szCs w:val="26"/>
        </w:rPr>
      </w:pPr>
    </w:p>
    <w:p w:rsidR="00715020" w:rsidRPr="00600603" w:rsidRDefault="00715020" w:rsidP="00B57F68">
      <w:pPr>
        <w:pStyle w:val="Prrafodelista"/>
        <w:numPr>
          <w:ilvl w:val="0"/>
          <w:numId w:val="1"/>
        </w:numPr>
        <w:tabs>
          <w:tab w:val="left" w:pos="3261"/>
        </w:tabs>
        <w:spacing w:line="276" w:lineRule="auto"/>
        <w:ind w:left="0" w:firstLine="2835"/>
        <w:jc w:val="both"/>
        <w:rPr>
          <w:rFonts w:ascii="Gadugi" w:hAnsi="Gadugi" w:cs="Arial"/>
          <w:sz w:val="24"/>
          <w:szCs w:val="26"/>
        </w:rPr>
      </w:pPr>
      <w:r w:rsidRPr="00600603">
        <w:rPr>
          <w:rFonts w:ascii="Gadugi" w:hAnsi="Gadugi" w:cs="Arial"/>
          <w:sz w:val="24"/>
          <w:szCs w:val="26"/>
        </w:rPr>
        <w:t xml:space="preserve">Contra ese auto se mostró inconforme el señor Arias Idárraga, pidió reponerlo y nuevamente reiteró su petición tendiente a que se aplique el citado canon 121.  </w:t>
      </w:r>
    </w:p>
    <w:p w:rsidR="00715020" w:rsidRPr="00600603" w:rsidRDefault="00715020" w:rsidP="00B57F68">
      <w:pPr>
        <w:pStyle w:val="Prrafodelista"/>
        <w:tabs>
          <w:tab w:val="left" w:pos="3261"/>
        </w:tabs>
        <w:rPr>
          <w:rFonts w:ascii="Gadugi" w:hAnsi="Gadugi" w:cs="Arial"/>
          <w:sz w:val="24"/>
          <w:szCs w:val="26"/>
        </w:rPr>
      </w:pPr>
    </w:p>
    <w:p w:rsidR="003016F6" w:rsidRPr="00600603" w:rsidRDefault="00715020" w:rsidP="00B57F68">
      <w:pPr>
        <w:pStyle w:val="Prrafodelista"/>
        <w:numPr>
          <w:ilvl w:val="0"/>
          <w:numId w:val="1"/>
        </w:numPr>
        <w:tabs>
          <w:tab w:val="left" w:pos="3261"/>
        </w:tabs>
        <w:spacing w:line="276" w:lineRule="auto"/>
        <w:ind w:left="0" w:firstLine="2835"/>
        <w:jc w:val="both"/>
        <w:rPr>
          <w:rFonts w:ascii="Gadugi" w:hAnsi="Gadugi" w:cs="Arial"/>
          <w:sz w:val="24"/>
          <w:szCs w:val="26"/>
        </w:rPr>
      </w:pPr>
      <w:r w:rsidRPr="00600603">
        <w:rPr>
          <w:rFonts w:ascii="Gadugi" w:hAnsi="Gadugi" w:cs="Arial"/>
          <w:sz w:val="24"/>
          <w:szCs w:val="26"/>
        </w:rPr>
        <w:t xml:space="preserve">Mediante proveído del 12 de diciembre siguiente, el Juzgado rechazó por improcedente el recurso de reposición, en esta ocasión también omitió referirse a la presunta nulidad exhibida por el actor. </w:t>
      </w:r>
      <w:r w:rsidR="003016F6" w:rsidRPr="00600603">
        <w:rPr>
          <w:rFonts w:ascii="Gadugi" w:hAnsi="Gadugi" w:cs="Arial"/>
          <w:sz w:val="24"/>
          <w:szCs w:val="26"/>
        </w:rPr>
        <w:t xml:space="preserve">  </w:t>
      </w:r>
    </w:p>
    <w:p w:rsidR="00715020" w:rsidRPr="00600603" w:rsidRDefault="00715020" w:rsidP="00B57F68">
      <w:pPr>
        <w:pStyle w:val="Prrafodelista"/>
        <w:tabs>
          <w:tab w:val="left" w:pos="3261"/>
        </w:tabs>
        <w:rPr>
          <w:rFonts w:ascii="Gadugi" w:hAnsi="Gadugi" w:cs="Arial"/>
          <w:sz w:val="24"/>
          <w:szCs w:val="26"/>
        </w:rPr>
      </w:pPr>
    </w:p>
    <w:p w:rsidR="00715020" w:rsidRPr="00600603" w:rsidRDefault="00715020" w:rsidP="00B57F68">
      <w:pPr>
        <w:pStyle w:val="Prrafodelista"/>
        <w:numPr>
          <w:ilvl w:val="0"/>
          <w:numId w:val="1"/>
        </w:numPr>
        <w:tabs>
          <w:tab w:val="left" w:pos="3261"/>
        </w:tabs>
        <w:spacing w:line="276" w:lineRule="auto"/>
        <w:ind w:left="0" w:firstLine="2835"/>
        <w:jc w:val="both"/>
        <w:rPr>
          <w:rFonts w:ascii="Gadugi" w:hAnsi="Gadugi" w:cs="Arial"/>
          <w:sz w:val="24"/>
          <w:szCs w:val="26"/>
        </w:rPr>
      </w:pPr>
      <w:r w:rsidRPr="00600603">
        <w:rPr>
          <w:rFonts w:ascii="Gadugi" w:hAnsi="Gadugi" w:cs="Arial"/>
          <w:sz w:val="24"/>
          <w:szCs w:val="26"/>
        </w:rPr>
        <w:t>El 21 de enero último se fijaron las agencias en derecho, al día siguiente se liquidaron las costas por Secretaría y fueron aprobadas con auto del 23 de enero, finalmente se ordenó el archivo del proceso el 8 de marzo. No hubo, en esas actuaciones, alusión al artículo 121.</w:t>
      </w:r>
    </w:p>
    <w:p w:rsidR="00715020" w:rsidRPr="00600603" w:rsidRDefault="00715020" w:rsidP="00715020">
      <w:pPr>
        <w:pStyle w:val="Prrafodelista"/>
        <w:rPr>
          <w:rFonts w:ascii="Gadugi" w:hAnsi="Gadugi" w:cs="Arial"/>
          <w:sz w:val="24"/>
          <w:szCs w:val="26"/>
        </w:rPr>
      </w:pPr>
    </w:p>
    <w:p w:rsidR="00715020" w:rsidRPr="00600603" w:rsidRDefault="0078746D" w:rsidP="00715020">
      <w:pPr>
        <w:pStyle w:val="Prrafodelista"/>
        <w:spacing w:line="276" w:lineRule="auto"/>
        <w:ind w:left="0" w:firstLine="2835"/>
        <w:jc w:val="both"/>
        <w:rPr>
          <w:rFonts w:ascii="Gadugi" w:hAnsi="Gadugi" w:cs="Arial"/>
          <w:i/>
          <w:sz w:val="24"/>
          <w:szCs w:val="26"/>
        </w:rPr>
      </w:pPr>
      <w:r w:rsidRPr="00600603">
        <w:rPr>
          <w:rFonts w:ascii="Gadugi" w:hAnsi="Gadugi" w:cs="Arial"/>
          <w:sz w:val="24"/>
          <w:szCs w:val="26"/>
        </w:rPr>
        <w:t xml:space="preserve">La evidente omisión en el trámite cuestionado perfila el debate en el defecto procedimental absoluto del que se ha dicho  </w:t>
      </w:r>
      <w:r w:rsidR="00D81838" w:rsidRPr="00600603">
        <w:rPr>
          <w:rFonts w:ascii="Gadugi" w:hAnsi="Gadugi" w:cs="Arial"/>
          <w:i/>
          <w:sz w:val="24"/>
          <w:szCs w:val="26"/>
        </w:rPr>
        <w:t>“</w:t>
      </w:r>
      <w:r w:rsidRPr="00600603">
        <w:rPr>
          <w:rFonts w:ascii="Gadugi" w:hAnsi="Gadugi" w:cs="Arial"/>
          <w:i/>
          <w:sz w:val="22"/>
          <w:szCs w:val="26"/>
        </w:rPr>
        <w:t xml:space="preserve">23.  La jurisprudencia ha establecido que existen dos modalidades del defecto procedimental, a saber: (i) </w:t>
      </w:r>
      <w:r w:rsidRPr="00600603">
        <w:rPr>
          <w:rFonts w:ascii="Gadugi" w:hAnsi="Gadugi" w:cs="Arial"/>
          <w:b/>
          <w:i/>
          <w:sz w:val="22"/>
          <w:szCs w:val="26"/>
        </w:rPr>
        <w:t>el defecto procedimental absoluto</w:t>
      </w:r>
      <w:r w:rsidRPr="00600603">
        <w:rPr>
          <w:rFonts w:ascii="Gadugi" w:hAnsi="Gadugi" w:cs="Arial"/>
          <w:i/>
          <w:sz w:val="22"/>
          <w:szCs w:val="26"/>
        </w:rPr>
        <w:t>, que ocurre cuando el funcionario judicial se aparta por completo del procedimiento legalmente establecido, bien sea porque sigue un trámite ajeno al pertinente y en esa medida equivoca la orientación del asunto</w:t>
      </w:r>
      <w:r w:rsidR="00D81838" w:rsidRPr="00600603">
        <w:rPr>
          <w:rStyle w:val="Refdenotaalpie"/>
          <w:rFonts w:ascii="Gadugi" w:hAnsi="Gadugi"/>
          <w:i/>
          <w:sz w:val="22"/>
          <w:szCs w:val="26"/>
        </w:rPr>
        <w:footnoteReference w:id="3"/>
      </w:r>
      <w:r w:rsidRPr="00600603">
        <w:rPr>
          <w:rFonts w:ascii="Gadugi" w:hAnsi="Gadugi" w:cs="Arial"/>
          <w:i/>
          <w:sz w:val="22"/>
          <w:szCs w:val="26"/>
        </w:rPr>
        <w:t xml:space="preserve">, o </w:t>
      </w:r>
      <w:r w:rsidRPr="00600603">
        <w:rPr>
          <w:rFonts w:ascii="Gadugi" w:hAnsi="Gadugi" w:cs="Arial"/>
          <w:b/>
          <w:i/>
          <w:sz w:val="22"/>
          <w:szCs w:val="26"/>
        </w:rPr>
        <w:t>porque omite etapas sustanciales del procedimiento establecido, con lo que afecta el derecho de defensa y contradicción de una de las partes del proceso</w:t>
      </w:r>
      <w:r w:rsidR="00D81838" w:rsidRPr="00600603">
        <w:rPr>
          <w:rStyle w:val="Refdenotaalpie"/>
          <w:rFonts w:ascii="Gadugi" w:hAnsi="Gadugi"/>
          <w:b/>
          <w:i/>
          <w:sz w:val="22"/>
          <w:szCs w:val="26"/>
        </w:rPr>
        <w:footnoteReference w:id="4"/>
      </w:r>
      <w:r w:rsidRPr="00600603">
        <w:rPr>
          <w:rFonts w:ascii="Gadugi" w:hAnsi="Gadugi" w:cs="Arial"/>
          <w:i/>
          <w:sz w:val="22"/>
          <w:szCs w:val="26"/>
        </w:rPr>
        <w:t>; y (ii) el defecto procedimental por exceso ritual manifiesto, que se presenta cuando el funcionario arguye razones formal</w:t>
      </w:r>
      <w:bookmarkStart w:id="2" w:name="_GoBack"/>
      <w:bookmarkEnd w:id="2"/>
      <w:r w:rsidRPr="00600603">
        <w:rPr>
          <w:rFonts w:ascii="Gadugi" w:hAnsi="Gadugi" w:cs="Arial"/>
          <w:i/>
          <w:sz w:val="22"/>
          <w:szCs w:val="26"/>
        </w:rPr>
        <w:t>es a manera de impedimento, las cuales constituyen una denegación de justicia</w:t>
      </w:r>
      <w:r w:rsidR="00D81838" w:rsidRPr="00600603">
        <w:rPr>
          <w:rStyle w:val="Refdenotaalpie"/>
          <w:rFonts w:ascii="Gadugi" w:hAnsi="Gadugi"/>
          <w:i/>
          <w:sz w:val="22"/>
          <w:szCs w:val="26"/>
        </w:rPr>
        <w:footnoteReference w:id="5"/>
      </w:r>
      <w:r w:rsidRPr="00600603">
        <w:rPr>
          <w:rFonts w:ascii="Gadugi" w:hAnsi="Gadugi" w:cs="Arial"/>
          <w:i/>
          <w:sz w:val="22"/>
          <w:szCs w:val="26"/>
        </w:rPr>
        <w:t>.</w:t>
      </w:r>
      <w:r w:rsidR="00D81838" w:rsidRPr="00600603">
        <w:rPr>
          <w:rFonts w:ascii="Gadugi" w:hAnsi="Gadugi" w:cs="Arial"/>
          <w:i/>
          <w:sz w:val="24"/>
          <w:szCs w:val="26"/>
        </w:rPr>
        <w:t>”</w:t>
      </w:r>
    </w:p>
    <w:p w:rsidR="00D81838" w:rsidRPr="00600603" w:rsidRDefault="00D81838" w:rsidP="00715020">
      <w:pPr>
        <w:pStyle w:val="Prrafodelista"/>
        <w:spacing w:line="276" w:lineRule="auto"/>
        <w:ind w:left="0" w:firstLine="2835"/>
        <w:jc w:val="both"/>
        <w:rPr>
          <w:rFonts w:ascii="Gadugi" w:hAnsi="Gadugi" w:cs="Arial"/>
          <w:sz w:val="24"/>
          <w:szCs w:val="26"/>
        </w:rPr>
      </w:pPr>
    </w:p>
    <w:p w:rsidR="007978A3" w:rsidRPr="00600603" w:rsidRDefault="00D81838" w:rsidP="00D81838">
      <w:pPr>
        <w:pStyle w:val="Prrafodelista"/>
        <w:spacing w:line="276" w:lineRule="auto"/>
        <w:ind w:left="0" w:firstLine="2835"/>
        <w:jc w:val="both"/>
        <w:rPr>
          <w:rFonts w:ascii="Gadugi" w:hAnsi="Gadugi" w:cs="Arial"/>
          <w:sz w:val="24"/>
          <w:szCs w:val="26"/>
        </w:rPr>
      </w:pPr>
      <w:r w:rsidRPr="00600603">
        <w:rPr>
          <w:rFonts w:ascii="Gadugi" w:hAnsi="Gadugi" w:cs="Arial"/>
          <w:sz w:val="24"/>
          <w:szCs w:val="26"/>
        </w:rPr>
        <w:t xml:space="preserve">Luego de que se profiriera sentencia, han sido 2 las oportunidades en las que el accionante en aquel asunto ha solicitado aplicar la norma que relaciona en esta acción de tutela, sin que el despacho hasta hoy, cuando se sabe que ya ordenó su archivo, le hubiera dado al pedimento, el procedimiento establecido para el efecto. Es incuestionable, en consecuencia, la </w:t>
      </w:r>
      <w:r w:rsidR="00B47153" w:rsidRPr="00600603">
        <w:rPr>
          <w:rFonts w:ascii="Gadugi" w:hAnsi="Gadugi" w:cs="Arial"/>
          <w:sz w:val="24"/>
          <w:szCs w:val="26"/>
        </w:rPr>
        <w:t>vulneración de</w:t>
      </w:r>
      <w:r w:rsidRPr="00600603">
        <w:rPr>
          <w:rFonts w:ascii="Gadugi" w:hAnsi="Gadugi" w:cs="Arial"/>
          <w:sz w:val="24"/>
          <w:szCs w:val="26"/>
        </w:rPr>
        <w:t xml:space="preserve"> su derecho al debido proceso; máxime cuando es inexistente alguna justificación para la pretermisión. </w:t>
      </w:r>
      <w:r w:rsidR="007978A3" w:rsidRPr="00600603">
        <w:rPr>
          <w:rFonts w:ascii="Gadugi" w:hAnsi="Gadugi" w:cs="Arial"/>
          <w:sz w:val="24"/>
          <w:szCs w:val="26"/>
        </w:rPr>
        <w:t xml:space="preserve"> </w:t>
      </w:r>
    </w:p>
    <w:p w:rsidR="00B3014F" w:rsidRPr="00600603" w:rsidRDefault="009727EC" w:rsidP="00A11FA3">
      <w:pPr>
        <w:spacing w:line="276" w:lineRule="auto"/>
        <w:ind w:right="51" w:firstLine="2835"/>
        <w:jc w:val="both"/>
        <w:rPr>
          <w:rFonts w:ascii="Gadugi" w:hAnsi="Gadugi" w:cs="Arial"/>
          <w:sz w:val="24"/>
          <w:szCs w:val="26"/>
        </w:rPr>
      </w:pPr>
      <w:r w:rsidRPr="00600603">
        <w:rPr>
          <w:rFonts w:ascii="Gadugi" w:hAnsi="Gadugi" w:cs="Arial"/>
          <w:sz w:val="24"/>
          <w:szCs w:val="26"/>
        </w:rPr>
        <w:t xml:space="preserve"> </w:t>
      </w:r>
    </w:p>
    <w:p w:rsidR="007978A3" w:rsidRPr="00600603" w:rsidRDefault="00E5097C" w:rsidP="00A11FA3">
      <w:pPr>
        <w:spacing w:line="276" w:lineRule="auto"/>
        <w:ind w:right="51" w:firstLine="2835"/>
        <w:jc w:val="both"/>
        <w:rPr>
          <w:rFonts w:ascii="Gadugi" w:hAnsi="Gadugi" w:cs="Arial"/>
          <w:sz w:val="24"/>
          <w:szCs w:val="26"/>
          <w:lang w:val="es-419"/>
        </w:rPr>
      </w:pPr>
      <w:r w:rsidRPr="00600603">
        <w:rPr>
          <w:rFonts w:ascii="Gadugi" w:hAnsi="Gadugi" w:cs="Arial"/>
          <w:sz w:val="24"/>
          <w:szCs w:val="26"/>
        </w:rPr>
        <w:t xml:space="preserve">Por </w:t>
      </w:r>
      <w:r w:rsidR="00D81838" w:rsidRPr="00600603">
        <w:rPr>
          <w:rFonts w:ascii="Gadugi" w:hAnsi="Gadugi" w:cs="Arial"/>
          <w:sz w:val="24"/>
          <w:szCs w:val="26"/>
        </w:rPr>
        <w:t>ello</w:t>
      </w:r>
      <w:r w:rsidRPr="00600603">
        <w:rPr>
          <w:rFonts w:ascii="Gadugi" w:hAnsi="Gadugi" w:cs="Arial"/>
          <w:sz w:val="24"/>
          <w:szCs w:val="26"/>
        </w:rPr>
        <w:t xml:space="preserve"> </w:t>
      </w:r>
      <w:r w:rsidR="007978A3" w:rsidRPr="00600603">
        <w:rPr>
          <w:rFonts w:ascii="Gadugi" w:hAnsi="Gadugi" w:cs="Arial"/>
          <w:sz w:val="24"/>
          <w:szCs w:val="26"/>
        </w:rPr>
        <w:t xml:space="preserve">se concederá </w:t>
      </w:r>
      <w:r w:rsidRPr="00600603">
        <w:rPr>
          <w:rFonts w:ascii="Gadugi" w:hAnsi="Gadugi" w:cs="Arial"/>
          <w:sz w:val="24"/>
          <w:szCs w:val="26"/>
        </w:rPr>
        <w:t>el amparo</w:t>
      </w:r>
      <w:r w:rsidR="007978A3" w:rsidRPr="00600603">
        <w:rPr>
          <w:rFonts w:ascii="Gadugi" w:hAnsi="Gadugi" w:cs="Arial"/>
          <w:sz w:val="24"/>
          <w:szCs w:val="26"/>
        </w:rPr>
        <w:t xml:space="preserve"> para ordenarle</w:t>
      </w:r>
      <w:r w:rsidRPr="00600603">
        <w:rPr>
          <w:rFonts w:ascii="Gadugi" w:hAnsi="Gadugi" w:cs="Arial"/>
          <w:sz w:val="24"/>
          <w:szCs w:val="26"/>
        </w:rPr>
        <w:t xml:space="preserve"> a la funcionaria </w:t>
      </w:r>
      <w:r w:rsidR="007978A3" w:rsidRPr="00600603">
        <w:rPr>
          <w:rFonts w:ascii="Gadugi" w:hAnsi="Gadugi" w:cs="Arial"/>
          <w:sz w:val="24"/>
          <w:szCs w:val="26"/>
        </w:rPr>
        <w:t xml:space="preserve">que resuelva </w:t>
      </w:r>
      <w:r w:rsidR="00D81838" w:rsidRPr="00600603">
        <w:rPr>
          <w:rFonts w:ascii="Gadugi" w:hAnsi="Gadugi" w:cs="Arial"/>
          <w:sz w:val="24"/>
          <w:szCs w:val="26"/>
          <w:lang w:val="es-419"/>
        </w:rPr>
        <w:t xml:space="preserve">lo pertinente, en relación con el reclamo del actor para que se aplique el artículo 121 del C.G.P., en la acción popular de la referencia. </w:t>
      </w:r>
    </w:p>
    <w:p w:rsidR="00D81838" w:rsidRPr="00600603" w:rsidRDefault="00D81838" w:rsidP="00A11FA3">
      <w:pPr>
        <w:pStyle w:val="Sinespaciado1"/>
        <w:spacing w:line="276" w:lineRule="auto"/>
        <w:ind w:right="51"/>
        <w:jc w:val="both"/>
        <w:rPr>
          <w:rFonts w:ascii="Gadugi" w:hAnsi="Gadugi"/>
          <w:szCs w:val="26"/>
          <w:lang w:val="es-CO"/>
        </w:rPr>
      </w:pPr>
    </w:p>
    <w:p w:rsidR="00A11FA3" w:rsidRPr="00600603" w:rsidRDefault="00007C25" w:rsidP="00A11FA3">
      <w:pPr>
        <w:pStyle w:val="Sinespaciado1"/>
        <w:spacing w:line="276" w:lineRule="auto"/>
        <w:ind w:right="51"/>
        <w:jc w:val="both"/>
        <w:rPr>
          <w:rFonts w:ascii="Gadugi" w:hAnsi="Gadugi"/>
          <w:szCs w:val="26"/>
          <w:lang w:val="es-419"/>
        </w:rPr>
      </w:pPr>
      <w:r w:rsidRPr="00600603">
        <w:rPr>
          <w:rFonts w:ascii="Gadugi" w:hAnsi="Gadugi"/>
          <w:szCs w:val="26"/>
          <w:lang w:val="es-CO"/>
        </w:rPr>
        <w:lastRenderedPageBreak/>
        <w:tab/>
      </w:r>
      <w:r w:rsidRPr="00600603">
        <w:rPr>
          <w:rFonts w:ascii="Gadugi" w:hAnsi="Gadugi"/>
          <w:szCs w:val="26"/>
          <w:lang w:val="es-CO"/>
        </w:rPr>
        <w:tab/>
      </w:r>
      <w:r w:rsidRPr="00600603">
        <w:rPr>
          <w:rFonts w:ascii="Gadugi" w:hAnsi="Gadugi"/>
          <w:szCs w:val="26"/>
          <w:lang w:val="es-CO"/>
        </w:rPr>
        <w:tab/>
      </w:r>
      <w:r w:rsidRPr="00600603">
        <w:rPr>
          <w:rFonts w:ascii="Gadugi" w:hAnsi="Gadugi"/>
          <w:szCs w:val="26"/>
          <w:lang w:val="es-CO"/>
        </w:rPr>
        <w:tab/>
      </w:r>
      <w:r w:rsidR="002C20CC" w:rsidRPr="00600603">
        <w:rPr>
          <w:rFonts w:ascii="Gadugi" w:hAnsi="Gadugi"/>
          <w:szCs w:val="26"/>
          <w:lang w:val="es-CO"/>
        </w:rPr>
        <w:t>S</w:t>
      </w:r>
      <w:r w:rsidR="00A11FA3" w:rsidRPr="00600603">
        <w:rPr>
          <w:rFonts w:ascii="Gadugi" w:hAnsi="Gadugi"/>
          <w:szCs w:val="26"/>
          <w:lang w:val="es-CO"/>
        </w:rPr>
        <w:t xml:space="preserve">e </w:t>
      </w:r>
      <w:r w:rsidRPr="00600603">
        <w:rPr>
          <w:rFonts w:ascii="Gadugi" w:hAnsi="Gadugi"/>
          <w:szCs w:val="26"/>
          <w:lang w:val="es-CO"/>
        </w:rPr>
        <w:t>absolverá</w:t>
      </w:r>
      <w:r w:rsidR="00A11FA3" w:rsidRPr="00600603">
        <w:rPr>
          <w:rFonts w:ascii="Gadugi" w:hAnsi="Gadugi"/>
          <w:szCs w:val="26"/>
          <w:lang w:val="es-CO"/>
        </w:rPr>
        <w:t xml:space="preserve"> a los demás intervinientes, ya que nada se advierte acerca de acciones </w:t>
      </w:r>
      <w:r w:rsidR="00B3014F" w:rsidRPr="00600603">
        <w:rPr>
          <w:rFonts w:ascii="Gadugi" w:hAnsi="Gadugi"/>
          <w:szCs w:val="26"/>
          <w:lang w:val="es-419"/>
        </w:rPr>
        <w:t>u</w:t>
      </w:r>
      <w:r w:rsidR="00A11FA3" w:rsidRPr="00600603">
        <w:rPr>
          <w:rFonts w:ascii="Gadugi" w:hAnsi="Gadugi"/>
          <w:szCs w:val="26"/>
          <w:lang w:val="es-CO"/>
        </w:rPr>
        <w:t xml:space="preserve"> omisiones de su parte que </w:t>
      </w:r>
      <w:proofErr w:type="gramStart"/>
      <w:r w:rsidR="00A11FA3" w:rsidRPr="00600603">
        <w:rPr>
          <w:rFonts w:ascii="Gadugi" w:hAnsi="Gadugi"/>
          <w:szCs w:val="26"/>
          <w:lang w:val="es-CO"/>
        </w:rPr>
        <w:t>hayan</w:t>
      </w:r>
      <w:proofErr w:type="gramEnd"/>
      <w:r w:rsidR="00A11FA3" w:rsidRPr="00600603">
        <w:rPr>
          <w:rFonts w:ascii="Gadugi" w:hAnsi="Gadugi"/>
          <w:szCs w:val="26"/>
          <w:lang w:val="es-CO"/>
        </w:rPr>
        <w:t xml:space="preserve"> trasgredido los derechos invocados</w:t>
      </w:r>
      <w:r w:rsidR="00A11FA3" w:rsidRPr="00600603">
        <w:rPr>
          <w:rFonts w:ascii="Gadugi" w:hAnsi="Gadugi"/>
          <w:szCs w:val="26"/>
          <w:lang w:val="es-419"/>
        </w:rPr>
        <w:t xml:space="preserve">. </w:t>
      </w:r>
    </w:p>
    <w:p w:rsidR="002C20CC" w:rsidRPr="00600603" w:rsidRDefault="002C20CC" w:rsidP="00A11FA3">
      <w:pPr>
        <w:pStyle w:val="Sinespaciado1"/>
        <w:spacing w:line="276" w:lineRule="auto"/>
        <w:ind w:right="51"/>
        <w:jc w:val="both"/>
        <w:rPr>
          <w:rFonts w:ascii="Gadugi" w:hAnsi="Gadugi"/>
          <w:szCs w:val="26"/>
          <w:lang w:val="es-419"/>
        </w:rPr>
      </w:pPr>
    </w:p>
    <w:p w:rsidR="002C20CC" w:rsidRPr="00600603" w:rsidRDefault="002C20CC" w:rsidP="002C20CC">
      <w:pPr>
        <w:pStyle w:val="Sinespaciado5"/>
        <w:spacing w:line="276" w:lineRule="auto"/>
        <w:ind w:right="51" w:firstLine="2835"/>
        <w:jc w:val="both"/>
        <w:rPr>
          <w:rFonts w:ascii="Gadugi" w:hAnsi="Gadugi"/>
          <w:szCs w:val="26"/>
          <w:lang w:val="es-CO"/>
        </w:rPr>
      </w:pPr>
      <w:r w:rsidRPr="00600603">
        <w:rPr>
          <w:rFonts w:ascii="Gadugi" w:hAnsi="Gadugi"/>
          <w:szCs w:val="26"/>
          <w:lang w:val="es-419"/>
        </w:rPr>
        <w:t>Es</w:t>
      </w:r>
      <w:r w:rsidR="00B47153" w:rsidRPr="00600603">
        <w:rPr>
          <w:rFonts w:ascii="Gadugi" w:hAnsi="Gadugi"/>
          <w:szCs w:val="26"/>
          <w:lang w:val="es-419"/>
        </w:rPr>
        <w:t xml:space="preserve"> improcedente</w:t>
      </w:r>
      <w:r w:rsidRPr="00600603">
        <w:rPr>
          <w:rFonts w:ascii="Gadugi" w:hAnsi="Gadugi"/>
          <w:szCs w:val="26"/>
          <w:lang w:val="es-CO"/>
        </w:rPr>
        <w:t xml:space="preserve"> la pretensión dirigida frente al Ministerio Público</w:t>
      </w:r>
      <w:r w:rsidRPr="00600603">
        <w:rPr>
          <w:rFonts w:ascii="Gadugi" w:hAnsi="Gadugi"/>
          <w:szCs w:val="26"/>
          <w:lang w:val="es-419"/>
        </w:rPr>
        <w:t xml:space="preserve"> </w:t>
      </w:r>
      <w:r w:rsidRPr="00600603">
        <w:rPr>
          <w:rFonts w:ascii="Gadugi" w:hAnsi="Gadugi"/>
          <w:szCs w:val="26"/>
          <w:lang w:val="es-CO"/>
        </w:rPr>
        <w:t>porque no se acreditó que antes de acudir a este medio, se le hubiese elevado alguna solicitud la aludida autoridad, así se declarará.</w:t>
      </w:r>
    </w:p>
    <w:p w:rsidR="002C20CC" w:rsidRPr="00600603" w:rsidRDefault="002C20CC" w:rsidP="002C20CC">
      <w:pPr>
        <w:shd w:val="clear" w:color="auto" w:fill="FFFFFF"/>
        <w:spacing w:line="276" w:lineRule="auto"/>
        <w:jc w:val="both"/>
        <w:rPr>
          <w:rFonts w:ascii="Gadugi" w:hAnsi="Gadugi"/>
          <w:sz w:val="24"/>
          <w:szCs w:val="26"/>
          <w:lang w:val="es-CO"/>
        </w:rPr>
      </w:pPr>
    </w:p>
    <w:p w:rsidR="002C20CC" w:rsidRPr="00600603" w:rsidRDefault="002C20CC" w:rsidP="002C20CC">
      <w:pPr>
        <w:pStyle w:val="Textoindependiente210"/>
        <w:spacing w:line="276" w:lineRule="auto"/>
        <w:rPr>
          <w:rFonts w:ascii="Gadugi" w:hAnsi="Gadugi" w:cs="Arial"/>
          <w:szCs w:val="26"/>
        </w:rPr>
      </w:pPr>
      <w:r w:rsidRPr="00600603">
        <w:rPr>
          <w:rFonts w:ascii="Gadugi" w:hAnsi="Gadugi"/>
          <w:szCs w:val="26"/>
        </w:rPr>
        <w:t>Por tanto, se declarará improcedente el amparo y se</w:t>
      </w:r>
      <w:r w:rsidRPr="00600603">
        <w:rPr>
          <w:rFonts w:ascii="Gadugi" w:hAnsi="Gadugi" w:cs="Arial"/>
          <w:szCs w:val="26"/>
        </w:rPr>
        <w:t xml:space="preserve"> absolverá a los demás citados al asunto, por no hallar de su parte trasgresión alguna de los derechos del demandante.</w:t>
      </w:r>
    </w:p>
    <w:p w:rsidR="002C20CC" w:rsidRPr="00600603" w:rsidRDefault="002C20CC" w:rsidP="002C20CC">
      <w:pPr>
        <w:spacing w:line="276" w:lineRule="auto"/>
        <w:jc w:val="both"/>
        <w:rPr>
          <w:rFonts w:ascii="Gadugi" w:hAnsi="Gadugi"/>
          <w:sz w:val="24"/>
          <w:szCs w:val="26"/>
        </w:rPr>
      </w:pPr>
      <w:r w:rsidRPr="00600603">
        <w:rPr>
          <w:rFonts w:ascii="Gadugi" w:hAnsi="Gadugi"/>
          <w:sz w:val="24"/>
          <w:szCs w:val="26"/>
        </w:rPr>
        <w:tab/>
      </w:r>
      <w:r w:rsidRPr="00600603">
        <w:rPr>
          <w:rFonts w:ascii="Gadugi" w:hAnsi="Gadugi"/>
          <w:sz w:val="24"/>
          <w:szCs w:val="26"/>
        </w:rPr>
        <w:tab/>
      </w:r>
      <w:r w:rsidRPr="00600603">
        <w:rPr>
          <w:rFonts w:ascii="Gadugi" w:hAnsi="Gadugi"/>
          <w:sz w:val="24"/>
          <w:szCs w:val="26"/>
        </w:rPr>
        <w:tab/>
      </w:r>
      <w:r w:rsidRPr="00600603">
        <w:rPr>
          <w:rFonts w:ascii="Gadugi" w:hAnsi="Gadugi"/>
          <w:sz w:val="24"/>
          <w:szCs w:val="26"/>
        </w:rPr>
        <w:tab/>
      </w:r>
    </w:p>
    <w:p w:rsidR="002C20CC" w:rsidRPr="00600603" w:rsidRDefault="002C20CC" w:rsidP="002C20CC">
      <w:pPr>
        <w:pStyle w:val="Textoindependiente210"/>
        <w:spacing w:line="276" w:lineRule="auto"/>
        <w:rPr>
          <w:rFonts w:ascii="Gadugi" w:hAnsi="Gadugi"/>
          <w:szCs w:val="26"/>
          <w:lang w:val="es-MX"/>
        </w:rPr>
      </w:pPr>
      <w:r w:rsidRPr="00600603">
        <w:rPr>
          <w:rFonts w:ascii="Gadugi" w:hAnsi="Gadugi"/>
          <w:szCs w:val="26"/>
          <w:lang w:val="es-CO"/>
        </w:rPr>
        <w:t>P</w:t>
      </w:r>
      <w:r w:rsidRPr="00600603">
        <w:rPr>
          <w:rFonts w:ascii="Gadugi" w:hAnsi="Gadugi"/>
          <w:szCs w:val="26"/>
          <w:lang w:val="es-MX"/>
        </w:rPr>
        <w:t xml:space="preserve">ara </w:t>
      </w:r>
      <w:r w:rsidRPr="00600603">
        <w:rPr>
          <w:rFonts w:ascii="Gadugi" w:hAnsi="Gadugi"/>
          <w:szCs w:val="26"/>
          <w:lang w:val="es-419"/>
        </w:rPr>
        <w:t>aludir a</w:t>
      </w:r>
      <w:r w:rsidRPr="00600603">
        <w:rPr>
          <w:rFonts w:ascii="Gadugi" w:hAnsi="Gadugi"/>
          <w:szCs w:val="26"/>
          <w:lang w:val="es-MX"/>
        </w:rPr>
        <w:t xml:space="preserve"> la nulidad elevada por el accionante en su escrito introductorio, </w:t>
      </w:r>
      <w:r w:rsidRPr="00600603">
        <w:rPr>
          <w:rFonts w:ascii="Gadugi" w:hAnsi="Gadugi"/>
          <w:szCs w:val="26"/>
          <w:lang w:val="es-419"/>
        </w:rPr>
        <w:t>por cierto sin que se hubiera surtido ningún trámite, lo que por sí solo la lleva al fracaso,</w:t>
      </w:r>
      <w:r w:rsidRPr="00600603">
        <w:rPr>
          <w:rFonts w:ascii="Gadugi" w:hAnsi="Gadugi"/>
          <w:szCs w:val="26"/>
          <w:lang w:val="es-MX"/>
        </w:rPr>
        <w:t xml:space="preserve"> se le remite a las constancias de notificación que reposan en el cartulario, que dan cuenta de la citación a todos los interesados en este asunto, que son los intervinientes en la acción popular de marras, que se adelantó en el Juzgado accionado; por ello y </w:t>
      </w:r>
      <w:r w:rsidRPr="00600603">
        <w:rPr>
          <w:rFonts w:ascii="Gadugi" w:hAnsi="Gadugi"/>
          <w:szCs w:val="26"/>
          <w:lang w:val="es-419"/>
        </w:rPr>
        <w:t xml:space="preserve">ya que </w:t>
      </w:r>
      <w:r w:rsidRPr="00600603">
        <w:rPr>
          <w:rFonts w:ascii="Gadugi" w:hAnsi="Gadugi"/>
          <w:szCs w:val="26"/>
          <w:lang w:val="es-MX"/>
        </w:rPr>
        <w:t xml:space="preserve">se evidencia que han sido citados todos en debida forma, se rechazará la nulidad invocada.  </w:t>
      </w:r>
    </w:p>
    <w:p w:rsidR="002C20CC" w:rsidRPr="00600603" w:rsidRDefault="002C20CC" w:rsidP="002C20CC">
      <w:pPr>
        <w:shd w:val="clear" w:color="auto" w:fill="FFFFFF"/>
        <w:spacing w:line="276" w:lineRule="auto"/>
        <w:jc w:val="both"/>
        <w:rPr>
          <w:rFonts w:ascii="Gadugi" w:hAnsi="Gadugi"/>
          <w:sz w:val="24"/>
          <w:szCs w:val="26"/>
          <w:lang w:val="es-MX"/>
        </w:rPr>
      </w:pPr>
    </w:p>
    <w:p w:rsidR="002C20CC" w:rsidRPr="00600603" w:rsidRDefault="002C20CC" w:rsidP="002C20CC">
      <w:pPr>
        <w:shd w:val="clear" w:color="auto" w:fill="FFFFFF"/>
        <w:spacing w:line="276" w:lineRule="auto"/>
        <w:jc w:val="both"/>
        <w:rPr>
          <w:rFonts w:ascii="Gadugi" w:hAnsi="Gadugi"/>
          <w:sz w:val="24"/>
          <w:szCs w:val="26"/>
          <w:lang w:val="es-MX"/>
        </w:rPr>
      </w:pPr>
      <w:r w:rsidRPr="00600603">
        <w:rPr>
          <w:rFonts w:ascii="Gadugi" w:hAnsi="Gadugi"/>
          <w:sz w:val="24"/>
          <w:szCs w:val="26"/>
          <w:lang w:val="es-MX"/>
        </w:rPr>
        <w:tab/>
      </w:r>
      <w:r w:rsidRPr="00600603">
        <w:rPr>
          <w:rFonts w:ascii="Gadugi" w:hAnsi="Gadugi"/>
          <w:sz w:val="24"/>
          <w:szCs w:val="26"/>
          <w:lang w:val="es-MX"/>
        </w:rPr>
        <w:tab/>
      </w:r>
      <w:r w:rsidRPr="00600603">
        <w:rPr>
          <w:rFonts w:ascii="Gadugi" w:hAnsi="Gadugi"/>
          <w:sz w:val="24"/>
          <w:szCs w:val="26"/>
          <w:lang w:val="es-MX"/>
        </w:rPr>
        <w:tab/>
      </w:r>
      <w:r w:rsidRPr="00600603">
        <w:rPr>
          <w:rFonts w:ascii="Gadugi" w:hAnsi="Gadugi"/>
          <w:sz w:val="24"/>
          <w:szCs w:val="26"/>
          <w:lang w:val="es-MX"/>
        </w:rPr>
        <w:tab/>
        <w:t>Finalmente l</w:t>
      </w:r>
      <w:r w:rsidRPr="00600603">
        <w:rPr>
          <w:rFonts w:ascii="Gadugi" w:hAnsi="Gadugi"/>
          <w:sz w:val="24"/>
          <w:szCs w:val="26"/>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proofErr w:type="spellStart"/>
      <w:r w:rsidRPr="00600603">
        <w:rPr>
          <w:rFonts w:ascii="Gadugi" w:hAnsi="Gadugi"/>
          <w:sz w:val="24"/>
          <w:szCs w:val="26"/>
          <w:lang w:val="es-CO"/>
        </w:rPr>
        <w:t>sta</w:t>
      </w:r>
      <w:proofErr w:type="spellEnd"/>
      <w:r w:rsidRPr="00600603">
        <w:rPr>
          <w:rFonts w:ascii="Gadugi" w:hAnsi="Gadugi"/>
          <w:sz w:val="24"/>
          <w:szCs w:val="26"/>
          <w:lang w:val="es-CO"/>
        </w:rPr>
        <w:t xml:space="preserve"> decisión sigue la línea trazada por la Corte Suprema de Suprema de Justicia recientemente</w:t>
      </w:r>
      <w:r w:rsidRPr="00600603">
        <w:rPr>
          <w:rStyle w:val="Refdenotaalpie"/>
          <w:rFonts w:ascii="Gadugi" w:hAnsi="Gadugi"/>
          <w:sz w:val="24"/>
          <w:szCs w:val="26"/>
          <w:lang w:val="es-CO"/>
        </w:rPr>
        <w:footnoteReference w:id="6"/>
      </w:r>
      <w:r w:rsidRPr="00600603">
        <w:rPr>
          <w:rFonts w:ascii="Gadugi" w:hAnsi="Gadugi"/>
          <w:sz w:val="24"/>
          <w:szCs w:val="26"/>
        </w:rPr>
        <w:t>, que se comparte.</w:t>
      </w:r>
      <w:r w:rsidRPr="00600603">
        <w:rPr>
          <w:rFonts w:ascii="Gadugi" w:hAnsi="Gadugi"/>
          <w:sz w:val="24"/>
          <w:szCs w:val="26"/>
          <w:lang w:val="es-CO"/>
        </w:rPr>
        <w:t xml:space="preserve">  </w:t>
      </w:r>
    </w:p>
    <w:p w:rsidR="00A11FA3" w:rsidRPr="00600603" w:rsidRDefault="00A11FA3" w:rsidP="00A11FA3">
      <w:pPr>
        <w:spacing w:line="276" w:lineRule="auto"/>
        <w:ind w:firstLine="2835"/>
        <w:jc w:val="both"/>
        <w:rPr>
          <w:rFonts w:ascii="Gadugi" w:hAnsi="Gadugi" w:cs="Verdana"/>
          <w:sz w:val="24"/>
          <w:szCs w:val="26"/>
          <w:lang w:val="es-419"/>
        </w:rPr>
      </w:pPr>
    </w:p>
    <w:p w:rsidR="00A11FA3" w:rsidRPr="00600603" w:rsidRDefault="00A11FA3" w:rsidP="00A11FA3">
      <w:pPr>
        <w:pStyle w:val="Sinespaciado1"/>
        <w:spacing w:line="276" w:lineRule="auto"/>
        <w:ind w:right="51"/>
        <w:jc w:val="both"/>
        <w:rPr>
          <w:rFonts w:ascii="Gadugi" w:hAnsi="Gadugi"/>
          <w:szCs w:val="26"/>
          <w:lang w:val="es-CO"/>
        </w:rPr>
      </w:pPr>
    </w:p>
    <w:p w:rsidR="00A11FA3" w:rsidRPr="00600603" w:rsidRDefault="00A11FA3" w:rsidP="00A11FA3">
      <w:pPr>
        <w:pStyle w:val="Sinespaciado1"/>
        <w:spacing w:line="276" w:lineRule="auto"/>
        <w:ind w:right="51"/>
        <w:jc w:val="both"/>
        <w:rPr>
          <w:rFonts w:ascii="Gadugi" w:hAnsi="Gadugi" w:cs="Arial"/>
          <w:b/>
          <w:szCs w:val="26"/>
        </w:rPr>
      </w:pPr>
      <w:r w:rsidRPr="00600603">
        <w:rPr>
          <w:rFonts w:ascii="Gadugi" w:hAnsi="Gadugi"/>
          <w:szCs w:val="26"/>
          <w:lang w:val="es-419"/>
        </w:rPr>
        <w:t xml:space="preserve"> </w:t>
      </w:r>
      <w:r w:rsidRPr="00600603">
        <w:rPr>
          <w:rFonts w:ascii="Gadugi" w:hAnsi="Gadugi"/>
          <w:szCs w:val="26"/>
          <w:lang w:val="es-419"/>
        </w:rPr>
        <w:tab/>
      </w:r>
      <w:r w:rsidRPr="00600603">
        <w:rPr>
          <w:rFonts w:ascii="Gadugi" w:hAnsi="Gadugi"/>
          <w:szCs w:val="26"/>
          <w:lang w:val="es-419"/>
        </w:rPr>
        <w:tab/>
      </w:r>
      <w:r w:rsidRPr="00600603">
        <w:rPr>
          <w:rFonts w:ascii="Gadugi" w:hAnsi="Gadugi"/>
          <w:szCs w:val="26"/>
          <w:lang w:val="es-419"/>
        </w:rPr>
        <w:tab/>
      </w:r>
      <w:r w:rsidRPr="00600603">
        <w:rPr>
          <w:rFonts w:ascii="Gadugi" w:hAnsi="Gadugi"/>
          <w:szCs w:val="26"/>
          <w:lang w:val="es-419"/>
        </w:rPr>
        <w:tab/>
      </w:r>
      <w:r w:rsidRPr="00600603">
        <w:rPr>
          <w:rFonts w:ascii="Gadugi" w:hAnsi="Gadugi" w:cs="Arial"/>
          <w:b/>
          <w:szCs w:val="26"/>
        </w:rPr>
        <w:t>DECISIÓN</w:t>
      </w:r>
    </w:p>
    <w:p w:rsidR="00A11FA3" w:rsidRPr="00600603" w:rsidRDefault="00A11FA3" w:rsidP="00A11FA3">
      <w:pPr>
        <w:spacing w:line="276" w:lineRule="auto"/>
        <w:ind w:firstLine="2835"/>
        <w:jc w:val="both"/>
        <w:rPr>
          <w:rFonts w:ascii="Gadugi" w:hAnsi="Gadugi" w:cs="Arial"/>
          <w:sz w:val="24"/>
          <w:szCs w:val="26"/>
        </w:rPr>
      </w:pPr>
    </w:p>
    <w:p w:rsidR="00A11FA3" w:rsidRPr="00600603" w:rsidRDefault="00A11FA3" w:rsidP="00A11FA3">
      <w:pPr>
        <w:spacing w:line="276" w:lineRule="auto"/>
        <w:ind w:firstLine="2835"/>
        <w:jc w:val="both"/>
        <w:rPr>
          <w:rFonts w:ascii="Gadugi" w:hAnsi="Gadugi" w:cs="Arial"/>
          <w:sz w:val="24"/>
          <w:szCs w:val="26"/>
        </w:rPr>
      </w:pPr>
    </w:p>
    <w:p w:rsidR="00A11FA3" w:rsidRPr="00600603" w:rsidRDefault="00A11FA3" w:rsidP="00A11FA3">
      <w:pPr>
        <w:spacing w:line="276" w:lineRule="auto"/>
        <w:ind w:firstLine="2835"/>
        <w:jc w:val="both"/>
        <w:rPr>
          <w:rFonts w:ascii="Gadugi" w:hAnsi="Gadugi" w:cs="Century Gothic"/>
          <w:b/>
          <w:sz w:val="24"/>
          <w:szCs w:val="26"/>
          <w:lang w:val="es-419"/>
        </w:rPr>
      </w:pPr>
      <w:r w:rsidRPr="00600603">
        <w:rPr>
          <w:rFonts w:ascii="Gadugi" w:hAnsi="Gadugi" w:cs="Arial"/>
          <w:sz w:val="24"/>
          <w:szCs w:val="26"/>
        </w:rPr>
        <w:t>En armonía con lo dicho, la Sala Civil Familia del Tribunal Superior de Pereira, administrando justicia en nombre de la República y por autoridad de la Ley,</w:t>
      </w:r>
      <w:r w:rsidRPr="00600603">
        <w:rPr>
          <w:rFonts w:ascii="Gadugi" w:hAnsi="Gadugi" w:cs="Arial"/>
          <w:sz w:val="24"/>
          <w:szCs w:val="26"/>
          <w:lang w:val="es-419"/>
        </w:rPr>
        <w:t xml:space="preserve"> </w:t>
      </w:r>
      <w:r w:rsidR="00007C25" w:rsidRPr="00600603">
        <w:rPr>
          <w:rFonts w:ascii="Gadugi" w:hAnsi="Gadugi" w:cs="Arial"/>
          <w:b/>
          <w:sz w:val="24"/>
          <w:szCs w:val="26"/>
          <w:lang w:val="es-419"/>
        </w:rPr>
        <w:t>CONCEDE</w:t>
      </w:r>
      <w:r w:rsidRPr="00600603">
        <w:rPr>
          <w:rFonts w:ascii="Gadugi" w:hAnsi="Gadugi" w:cs="Arial"/>
          <w:sz w:val="24"/>
          <w:szCs w:val="26"/>
          <w:lang w:val="es-419"/>
        </w:rPr>
        <w:t xml:space="preserve"> </w:t>
      </w:r>
      <w:r w:rsidR="002C20CC" w:rsidRPr="00600603">
        <w:rPr>
          <w:rFonts w:ascii="Gadugi" w:hAnsi="Gadugi" w:cs="Arial"/>
          <w:sz w:val="24"/>
          <w:szCs w:val="26"/>
          <w:lang w:val="es-419"/>
        </w:rPr>
        <w:t>el</w:t>
      </w:r>
      <w:r w:rsidRPr="00600603">
        <w:rPr>
          <w:rFonts w:ascii="Gadugi" w:hAnsi="Gadugi" w:cs="Arial"/>
          <w:sz w:val="24"/>
          <w:szCs w:val="26"/>
        </w:rPr>
        <w:t xml:space="preserve"> amparo impetrado por</w:t>
      </w:r>
      <w:r w:rsidRPr="00600603">
        <w:rPr>
          <w:rFonts w:ascii="Gadugi" w:hAnsi="Gadugi" w:cs="Century Gothic"/>
          <w:b/>
          <w:sz w:val="24"/>
          <w:szCs w:val="26"/>
        </w:rPr>
        <w:t xml:space="preserve"> Javier Elías Arias Idárraga </w:t>
      </w:r>
      <w:r w:rsidRPr="00600603">
        <w:rPr>
          <w:rFonts w:ascii="Gadugi" w:hAnsi="Gadugi" w:cs="Century Gothic"/>
          <w:bCs/>
          <w:sz w:val="24"/>
          <w:szCs w:val="26"/>
        </w:rPr>
        <w:t>contra</w:t>
      </w:r>
      <w:r w:rsidRPr="00600603">
        <w:rPr>
          <w:rFonts w:ascii="Gadugi" w:hAnsi="Gadugi" w:cs="Century Gothic"/>
          <w:sz w:val="24"/>
          <w:szCs w:val="26"/>
        </w:rPr>
        <w:t xml:space="preserve"> el </w:t>
      </w:r>
      <w:r w:rsidR="00FF778D" w:rsidRPr="00600603">
        <w:rPr>
          <w:rFonts w:ascii="Gadugi" w:hAnsi="Gadugi" w:cs="Century Gothic"/>
          <w:b/>
          <w:sz w:val="24"/>
          <w:szCs w:val="26"/>
        </w:rPr>
        <w:t>Juzgado Promiscuo del Cir</w:t>
      </w:r>
      <w:r w:rsidR="002C20CC" w:rsidRPr="00600603">
        <w:rPr>
          <w:rFonts w:ascii="Gadugi" w:hAnsi="Gadugi" w:cs="Century Gothic"/>
          <w:b/>
          <w:sz w:val="24"/>
          <w:szCs w:val="26"/>
        </w:rPr>
        <w:t>cuito de La Virginia – Risaralda, Procurador General de la Nación delegado en acciones populares</w:t>
      </w:r>
    </w:p>
    <w:p w:rsidR="00A11FA3" w:rsidRPr="00600603" w:rsidRDefault="00A11FA3" w:rsidP="00A11FA3">
      <w:pPr>
        <w:spacing w:line="276" w:lineRule="auto"/>
        <w:ind w:firstLine="2835"/>
        <w:jc w:val="both"/>
        <w:rPr>
          <w:rFonts w:ascii="Gadugi" w:hAnsi="Gadugi" w:cs="Century Gothic"/>
          <w:b/>
          <w:sz w:val="24"/>
          <w:szCs w:val="26"/>
        </w:rPr>
      </w:pPr>
    </w:p>
    <w:p w:rsidR="00007C25" w:rsidRPr="00600603" w:rsidRDefault="00007C25" w:rsidP="00A11FA3">
      <w:pPr>
        <w:spacing w:line="276" w:lineRule="auto"/>
        <w:ind w:firstLine="2835"/>
        <w:jc w:val="both"/>
        <w:rPr>
          <w:rFonts w:ascii="Gadugi" w:hAnsi="Gadugi" w:cs="Century Gothic"/>
          <w:sz w:val="24"/>
          <w:szCs w:val="26"/>
          <w:lang w:val="es-419"/>
        </w:rPr>
      </w:pPr>
      <w:r w:rsidRPr="00600603">
        <w:rPr>
          <w:rFonts w:ascii="Gadugi" w:hAnsi="Gadugi" w:cs="Century Gothic"/>
          <w:sz w:val="24"/>
          <w:szCs w:val="26"/>
        </w:rPr>
        <w:t>Como consecuencia de lo anterior</w:t>
      </w:r>
      <w:r w:rsidR="0004279F" w:rsidRPr="00600603">
        <w:rPr>
          <w:rFonts w:ascii="Gadugi" w:hAnsi="Gadugi" w:cs="Century Gothic"/>
          <w:sz w:val="24"/>
          <w:szCs w:val="26"/>
          <w:lang w:val="es-419"/>
        </w:rPr>
        <w:t>:</w:t>
      </w:r>
    </w:p>
    <w:p w:rsidR="00007C25" w:rsidRPr="00600603" w:rsidRDefault="00007C25" w:rsidP="00A11FA3">
      <w:pPr>
        <w:spacing w:line="276" w:lineRule="auto"/>
        <w:ind w:firstLine="2835"/>
        <w:jc w:val="both"/>
        <w:rPr>
          <w:rFonts w:ascii="Gadugi" w:hAnsi="Gadugi" w:cs="Century Gothic"/>
          <w:b/>
          <w:sz w:val="24"/>
          <w:szCs w:val="26"/>
        </w:rPr>
      </w:pPr>
    </w:p>
    <w:p w:rsidR="002C20CC" w:rsidRPr="00600603" w:rsidRDefault="00007C25" w:rsidP="002C20CC">
      <w:pPr>
        <w:spacing w:line="276" w:lineRule="auto"/>
        <w:ind w:right="51" w:firstLine="2835"/>
        <w:jc w:val="both"/>
        <w:rPr>
          <w:rFonts w:ascii="Gadugi" w:hAnsi="Gadugi" w:cs="Arial"/>
          <w:sz w:val="24"/>
          <w:szCs w:val="26"/>
        </w:rPr>
      </w:pPr>
      <w:r w:rsidRPr="00600603">
        <w:rPr>
          <w:rFonts w:ascii="Gadugi" w:hAnsi="Gadugi" w:cs="Century Gothic"/>
          <w:sz w:val="24"/>
          <w:szCs w:val="26"/>
        </w:rPr>
        <w:t xml:space="preserve">Se </w:t>
      </w:r>
      <w:r w:rsidR="002C20CC" w:rsidRPr="00600603">
        <w:rPr>
          <w:rFonts w:ascii="Gadugi" w:hAnsi="Gadugi" w:cs="Century Gothic"/>
          <w:b/>
          <w:sz w:val="24"/>
          <w:szCs w:val="26"/>
        </w:rPr>
        <w:t>ORDENA</w:t>
      </w:r>
      <w:r w:rsidRPr="00600603">
        <w:rPr>
          <w:rFonts w:ascii="Gadugi" w:hAnsi="Gadugi" w:cs="Century Gothic"/>
          <w:sz w:val="24"/>
          <w:szCs w:val="26"/>
        </w:rPr>
        <w:t xml:space="preserve"> </w:t>
      </w:r>
      <w:r w:rsidR="002C20CC" w:rsidRPr="00600603">
        <w:rPr>
          <w:rFonts w:ascii="Gadugi" w:hAnsi="Gadugi" w:cs="Century Gothic"/>
          <w:sz w:val="24"/>
          <w:szCs w:val="26"/>
        </w:rPr>
        <w:t>al Juzgado Promiscuo del Circuito de La Virginia - Risaralda</w:t>
      </w:r>
      <w:r w:rsidRPr="00600603">
        <w:rPr>
          <w:rFonts w:ascii="Gadugi" w:hAnsi="Gadugi" w:cs="Century Gothic"/>
          <w:sz w:val="24"/>
          <w:szCs w:val="26"/>
        </w:rPr>
        <w:t xml:space="preserve">, que en el perentorio término de cuarenta y ocho (48) horas, </w:t>
      </w:r>
      <w:r w:rsidRPr="00600603">
        <w:rPr>
          <w:rFonts w:ascii="Gadugi" w:hAnsi="Gadugi" w:cs="Century Gothic"/>
          <w:sz w:val="24"/>
          <w:szCs w:val="26"/>
        </w:rPr>
        <w:lastRenderedPageBreak/>
        <w:t xml:space="preserve">siguientes a la notificación de esta providencia, resuelva </w:t>
      </w:r>
      <w:r w:rsidR="002C20CC" w:rsidRPr="00600603">
        <w:rPr>
          <w:rFonts w:ascii="Gadugi" w:hAnsi="Gadugi" w:cs="Arial"/>
          <w:sz w:val="24"/>
          <w:szCs w:val="26"/>
          <w:lang w:val="es-419"/>
        </w:rPr>
        <w:t xml:space="preserve">el reclamo del actor tendiente a que se aplique el artículo 121 del C.G.P., en la acción popular de la referencia. </w:t>
      </w:r>
    </w:p>
    <w:p w:rsidR="00007C25" w:rsidRPr="00600603" w:rsidRDefault="00007C25" w:rsidP="00A11FA3">
      <w:pPr>
        <w:spacing w:line="276" w:lineRule="auto"/>
        <w:ind w:firstLine="2835"/>
        <w:jc w:val="both"/>
        <w:rPr>
          <w:rFonts w:ascii="Gadugi" w:hAnsi="Gadugi" w:cs="Century Gothic"/>
          <w:b/>
          <w:sz w:val="24"/>
          <w:szCs w:val="26"/>
        </w:rPr>
      </w:pPr>
    </w:p>
    <w:p w:rsidR="002C20CC" w:rsidRPr="00600603" w:rsidRDefault="002C20CC" w:rsidP="002C20CC">
      <w:pPr>
        <w:spacing w:line="276" w:lineRule="auto"/>
        <w:ind w:left="2124" w:firstLine="708"/>
        <w:jc w:val="both"/>
        <w:rPr>
          <w:rFonts w:ascii="Gadugi" w:hAnsi="Gadugi" w:cs="Arial"/>
          <w:sz w:val="24"/>
          <w:szCs w:val="26"/>
        </w:rPr>
      </w:pPr>
      <w:r w:rsidRPr="00600603">
        <w:rPr>
          <w:rFonts w:ascii="Gadugi" w:hAnsi="Gadugi" w:cs="Arial"/>
          <w:sz w:val="24"/>
          <w:szCs w:val="26"/>
        </w:rPr>
        <w:t>Se absuelve</w:t>
      </w:r>
      <w:r w:rsidRPr="00600603">
        <w:rPr>
          <w:rFonts w:ascii="Gadugi" w:hAnsi="Gadugi" w:cs="Arial"/>
          <w:b/>
          <w:sz w:val="24"/>
          <w:szCs w:val="26"/>
        </w:rPr>
        <w:t xml:space="preserve"> </w:t>
      </w:r>
      <w:r w:rsidRPr="00600603">
        <w:rPr>
          <w:rFonts w:ascii="Gadugi" w:hAnsi="Gadugi" w:cs="Arial"/>
          <w:sz w:val="24"/>
          <w:szCs w:val="26"/>
        </w:rPr>
        <w:t>a los demás intervinientes.</w:t>
      </w:r>
    </w:p>
    <w:p w:rsidR="002C20CC" w:rsidRPr="00600603" w:rsidRDefault="002C20CC" w:rsidP="002C20CC">
      <w:pPr>
        <w:spacing w:line="276" w:lineRule="auto"/>
        <w:jc w:val="both"/>
        <w:rPr>
          <w:rFonts w:ascii="Gadugi" w:hAnsi="Gadugi" w:cs="Arial"/>
          <w:sz w:val="24"/>
          <w:szCs w:val="26"/>
        </w:rPr>
      </w:pPr>
    </w:p>
    <w:p w:rsidR="002C20CC" w:rsidRPr="00600603" w:rsidRDefault="002C20CC" w:rsidP="002C20CC">
      <w:pPr>
        <w:spacing w:line="276" w:lineRule="auto"/>
        <w:ind w:firstLine="2835"/>
        <w:jc w:val="both"/>
        <w:rPr>
          <w:rFonts w:ascii="Gadugi" w:hAnsi="Gadugi" w:cs="Arial"/>
          <w:sz w:val="24"/>
          <w:szCs w:val="26"/>
        </w:rPr>
      </w:pPr>
      <w:r w:rsidRPr="00600603">
        <w:rPr>
          <w:rFonts w:ascii="Gadugi" w:hAnsi="Gadugi" w:cs="Arial"/>
          <w:sz w:val="24"/>
          <w:szCs w:val="26"/>
        </w:rPr>
        <w:t xml:space="preserve">Se rechaza la nulidad invocada. </w:t>
      </w:r>
    </w:p>
    <w:p w:rsidR="002C20CC" w:rsidRPr="00600603" w:rsidRDefault="002C20CC" w:rsidP="002C20CC">
      <w:pPr>
        <w:spacing w:line="276" w:lineRule="auto"/>
        <w:ind w:firstLine="2835"/>
        <w:jc w:val="both"/>
        <w:rPr>
          <w:rFonts w:ascii="Gadugi" w:hAnsi="Gadugi" w:cs="Arial"/>
          <w:sz w:val="24"/>
          <w:szCs w:val="26"/>
        </w:rPr>
      </w:pPr>
    </w:p>
    <w:p w:rsidR="002C20CC" w:rsidRPr="00600603" w:rsidRDefault="002C20CC" w:rsidP="002C20CC">
      <w:pPr>
        <w:spacing w:line="276" w:lineRule="auto"/>
        <w:ind w:firstLine="2835"/>
        <w:jc w:val="both"/>
        <w:rPr>
          <w:rFonts w:ascii="Gadugi" w:hAnsi="Gadugi" w:cs="Arial"/>
          <w:sz w:val="24"/>
          <w:szCs w:val="26"/>
          <w:lang w:val="es-419"/>
        </w:rPr>
      </w:pPr>
      <w:r w:rsidRPr="00600603">
        <w:rPr>
          <w:rFonts w:ascii="Gadugi" w:hAnsi="Gadugi" w:cs="Arial"/>
          <w:sz w:val="24"/>
          <w:szCs w:val="26"/>
          <w:lang w:val="es-419"/>
        </w:rPr>
        <w:t>Se dispone la expedición de las copias reclamadas, físicas o escaneadas, a costa del accionante.</w:t>
      </w:r>
    </w:p>
    <w:p w:rsidR="002C20CC" w:rsidRPr="00600603" w:rsidRDefault="002C20CC" w:rsidP="002C20CC">
      <w:pPr>
        <w:spacing w:line="276" w:lineRule="auto"/>
        <w:ind w:firstLine="2835"/>
        <w:jc w:val="both"/>
        <w:rPr>
          <w:rFonts w:ascii="Gadugi" w:hAnsi="Gadugi" w:cs="Arial"/>
          <w:sz w:val="24"/>
          <w:szCs w:val="26"/>
        </w:rPr>
      </w:pPr>
    </w:p>
    <w:p w:rsidR="00A11FA3" w:rsidRPr="00600603" w:rsidRDefault="00A11FA3" w:rsidP="00A11FA3">
      <w:pPr>
        <w:spacing w:line="276" w:lineRule="auto"/>
        <w:ind w:firstLine="2835"/>
        <w:jc w:val="both"/>
        <w:rPr>
          <w:rFonts w:ascii="Gadugi" w:hAnsi="Gadugi" w:cs="Arial"/>
          <w:sz w:val="24"/>
          <w:szCs w:val="26"/>
          <w:lang w:val="es-CO"/>
        </w:rPr>
      </w:pPr>
      <w:r w:rsidRPr="00600603">
        <w:rPr>
          <w:rFonts w:ascii="Gadugi" w:hAnsi="Gadugi" w:cs="Arial"/>
          <w:sz w:val="24"/>
          <w:szCs w:val="26"/>
        </w:rPr>
        <w:t>Notifíquese la decisión a las partes en la forma prevista en el artículo 5º del Decreto 306 de 1992</w:t>
      </w:r>
      <w:r w:rsidRPr="00600603">
        <w:rPr>
          <w:rFonts w:ascii="Gadugi" w:hAnsi="Gadugi" w:cs="Arial"/>
          <w:sz w:val="24"/>
          <w:szCs w:val="26"/>
          <w:lang w:val="es-419"/>
        </w:rPr>
        <w:t>, y si no es impugnada rem</w:t>
      </w:r>
      <w:proofErr w:type="spellStart"/>
      <w:r w:rsidRPr="00600603">
        <w:rPr>
          <w:rFonts w:ascii="Gadugi" w:hAnsi="Gadugi" w:cs="Arial"/>
          <w:sz w:val="24"/>
          <w:szCs w:val="26"/>
          <w:lang w:val="es-CO"/>
        </w:rPr>
        <w:t>ítase</w:t>
      </w:r>
      <w:proofErr w:type="spellEnd"/>
      <w:r w:rsidRPr="00600603">
        <w:rPr>
          <w:rFonts w:ascii="Gadugi" w:hAnsi="Gadugi" w:cs="Arial"/>
          <w:sz w:val="24"/>
          <w:szCs w:val="26"/>
          <w:lang w:val="es-CO"/>
        </w:rPr>
        <w:t xml:space="preserve"> a la Corte Constitucional para su eventual revisión.</w:t>
      </w:r>
    </w:p>
    <w:p w:rsidR="00A11FA3" w:rsidRPr="00600603" w:rsidRDefault="00A11FA3" w:rsidP="00A11FA3">
      <w:pPr>
        <w:spacing w:line="276" w:lineRule="auto"/>
        <w:ind w:firstLine="2835"/>
        <w:jc w:val="both"/>
        <w:rPr>
          <w:rFonts w:ascii="Gadugi" w:hAnsi="Gadugi" w:cs="Arial"/>
          <w:sz w:val="24"/>
          <w:szCs w:val="26"/>
          <w:lang w:val="es-CO"/>
        </w:rPr>
      </w:pPr>
    </w:p>
    <w:p w:rsidR="00A11FA3" w:rsidRPr="00600603" w:rsidRDefault="00A11FA3" w:rsidP="00A11FA3">
      <w:pPr>
        <w:spacing w:line="276" w:lineRule="auto"/>
        <w:ind w:firstLine="2835"/>
        <w:jc w:val="both"/>
        <w:rPr>
          <w:rFonts w:ascii="Gadugi" w:hAnsi="Gadugi" w:cs="Arial"/>
          <w:sz w:val="24"/>
          <w:szCs w:val="26"/>
          <w:lang w:val="es-CO"/>
        </w:rPr>
      </w:pPr>
      <w:r w:rsidRPr="00600603">
        <w:rPr>
          <w:rFonts w:ascii="Gadugi" w:hAnsi="Gadugi" w:cs="Arial"/>
          <w:sz w:val="24"/>
          <w:szCs w:val="26"/>
          <w:lang w:val="es-CO"/>
        </w:rPr>
        <w:t>A su regreso, archívese el expediente sin más trámite.</w:t>
      </w:r>
    </w:p>
    <w:p w:rsidR="00A11FA3" w:rsidRPr="00600603" w:rsidRDefault="00A11FA3" w:rsidP="00A11FA3">
      <w:pPr>
        <w:spacing w:line="276" w:lineRule="auto"/>
        <w:ind w:firstLine="2835"/>
        <w:jc w:val="both"/>
        <w:rPr>
          <w:rFonts w:ascii="Gadugi" w:hAnsi="Gadugi" w:cs="Arial"/>
          <w:sz w:val="24"/>
          <w:szCs w:val="26"/>
        </w:rPr>
      </w:pPr>
    </w:p>
    <w:p w:rsidR="00A11FA3" w:rsidRPr="00600603" w:rsidRDefault="00A11FA3" w:rsidP="00A11FA3">
      <w:pPr>
        <w:spacing w:line="276" w:lineRule="auto"/>
        <w:ind w:firstLine="2835"/>
        <w:jc w:val="both"/>
        <w:rPr>
          <w:rFonts w:ascii="Gadugi" w:hAnsi="Gadugi" w:cs="Arial"/>
          <w:bCs/>
          <w:sz w:val="24"/>
          <w:szCs w:val="26"/>
        </w:rPr>
      </w:pPr>
      <w:r w:rsidRPr="00600603">
        <w:rPr>
          <w:rFonts w:ascii="Gadugi" w:hAnsi="Gadugi" w:cs="Arial"/>
          <w:bCs/>
          <w:sz w:val="24"/>
          <w:szCs w:val="26"/>
        </w:rPr>
        <w:t>Los Magistrados,</w:t>
      </w:r>
    </w:p>
    <w:p w:rsidR="00A11FA3" w:rsidRPr="00600603" w:rsidRDefault="00A11FA3" w:rsidP="00A11FA3">
      <w:pPr>
        <w:spacing w:line="276" w:lineRule="auto"/>
        <w:ind w:firstLine="2835"/>
        <w:jc w:val="both"/>
        <w:rPr>
          <w:rFonts w:ascii="Gadugi" w:hAnsi="Gadugi" w:cs="Arial"/>
          <w:b/>
          <w:sz w:val="24"/>
          <w:szCs w:val="26"/>
        </w:rPr>
      </w:pPr>
    </w:p>
    <w:p w:rsidR="00656C36" w:rsidRPr="00600603" w:rsidRDefault="00656C36" w:rsidP="00A11FA3">
      <w:pPr>
        <w:spacing w:line="276" w:lineRule="auto"/>
        <w:ind w:firstLine="2835"/>
        <w:jc w:val="both"/>
        <w:rPr>
          <w:rFonts w:ascii="Gadugi" w:hAnsi="Gadugi" w:cs="Arial"/>
          <w:b/>
          <w:sz w:val="24"/>
          <w:szCs w:val="26"/>
        </w:rPr>
      </w:pPr>
    </w:p>
    <w:p w:rsidR="00904F77" w:rsidRPr="00600603" w:rsidRDefault="00904F77" w:rsidP="00A11FA3">
      <w:pPr>
        <w:spacing w:line="276" w:lineRule="auto"/>
        <w:ind w:firstLine="2835"/>
        <w:jc w:val="both"/>
        <w:rPr>
          <w:rFonts w:ascii="Gadugi" w:hAnsi="Gadugi" w:cs="Arial"/>
          <w:b/>
          <w:sz w:val="24"/>
          <w:szCs w:val="26"/>
        </w:rPr>
      </w:pPr>
    </w:p>
    <w:p w:rsidR="00A11FA3" w:rsidRPr="00600603" w:rsidRDefault="00A11FA3" w:rsidP="00A11FA3">
      <w:pPr>
        <w:spacing w:line="276" w:lineRule="auto"/>
        <w:ind w:firstLine="2835"/>
        <w:jc w:val="both"/>
        <w:rPr>
          <w:rFonts w:ascii="Gadugi" w:hAnsi="Gadugi" w:cs="Arial"/>
          <w:b/>
          <w:sz w:val="24"/>
          <w:szCs w:val="26"/>
        </w:rPr>
      </w:pPr>
    </w:p>
    <w:p w:rsidR="00A11FA3" w:rsidRPr="00600603" w:rsidRDefault="00A11FA3" w:rsidP="00A11FA3">
      <w:pPr>
        <w:spacing w:line="276" w:lineRule="auto"/>
        <w:ind w:firstLine="2835"/>
        <w:jc w:val="both"/>
        <w:rPr>
          <w:rFonts w:ascii="Gadugi" w:hAnsi="Gadugi" w:cs="Arial"/>
          <w:b/>
          <w:sz w:val="24"/>
          <w:szCs w:val="26"/>
        </w:rPr>
      </w:pPr>
      <w:r w:rsidRPr="00600603">
        <w:rPr>
          <w:rFonts w:ascii="Gadugi" w:hAnsi="Gadugi" w:cs="Arial"/>
          <w:b/>
          <w:sz w:val="24"/>
          <w:szCs w:val="26"/>
        </w:rPr>
        <w:t>JAIME ALBERTO SARAZA NARANJO</w:t>
      </w:r>
    </w:p>
    <w:p w:rsidR="00A11FA3" w:rsidRPr="00600603" w:rsidRDefault="00A11FA3" w:rsidP="00A11FA3">
      <w:pPr>
        <w:spacing w:line="276" w:lineRule="auto"/>
        <w:jc w:val="both"/>
        <w:rPr>
          <w:rFonts w:ascii="Gadugi" w:hAnsi="Gadugi" w:cs="Arial"/>
          <w:b/>
          <w:sz w:val="24"/>
          <w:szCs w:val="26"/>
        </w:rPr>
      </w:pPr>
    </w:p>
    <w:p w:rsidR="00A11FA3" w:rsidRPr="00600603" w:rsidRDefault="00A11FA3" w:rsidP="00A11FA3">
      <w:pPr>
        <w:spacing w:line="276" w:lineRule="auto"/>
        <w:jc w:val="both"/>
        <w:rPr>
          <w:rFonts w:ascii="Gadugi" w:hAnsi="Gadugi" w:cs="Arial"/>
          <w:b/>
          <w:sz w:val="24"/>
          <w:szCs w:val="26"/>
        </w:rPr>
      </w:pPr>
    </w:p>
    <w:p w:rsidR="00904F77" w:rsidRPr="00600603" w:rsidRDefault="00904F77" w:rsidP="00A11FA3">
      <w:pPr>
        <w:spacing w:line="276" w:lineRule="auto"/>
        <w:jc w:val="both"/>
        <w:rPr>
          <w:rFonts w:ascii="Gadugi" w:hAnsi="Gadugi" w:cs="Arial"/>
          <w:b/>
          <w:sz w:val="24"/>
          <w:szCs w:val="26"/>
        </w:rPr>
      </w:pPr>
    </w:p>
    <w:p w:rsidR="00A11FA3" w:rsidRPr="00600603" w:rsidRDefault="00A11FA3" w:rsidP="00A11FA3">
      <w:pPr>
        <w:spacing w:line="276" w:lineRule="auto"/>
        <w:jc w:val="both"/>
        <w:rPr>
          <w:rFonts w:ascii="Gadugi" w:hAnsi="Gadugi" w:cs="Arial"/>
          <w:b/>
          <w:sz w:val="24"/>
          <w:szCs w:val="26"/>
        </w:rPr>
      </w:pPr>
    </w:p>
    <w:p w:rsidR="00A11FA3" w:rsidRPr="00600603" w:rsidRDefault="00A11FA3" w:rsidP="00A11FA3">
      <w:pPr>
        <w:spacing w:line="276" w:lineRule="auto"/>
        <w:jc w:val="both"/>
        <w:rPr>
          <w:sz w:val="24"/>
          <w:szCs w:val="26"/>
        </w:rPr>
      </w:pPr>
      <w:r w:rsidRPr="00600603">
        <w:rPr>
          <w:rFonts w:ascii="Gadugi" w:hAnsi="Gadugi" w:cs="Arial"/>
          <w:b/>
          <w:sz w:val="24"/>
          <w:szCs w:val="26"/>
          <w:lang w:val="es-ES_tradnl"/>
        </w:rPr>
        <w:t>CLAUDIA MARÍA ARCILA RÍOS</w:t>
      </w:r>
      <w:r w:rsidR="00600603">
        <w:rPr>
          <w:rFonts w:ascii="Gadugi" w:hAnsi="Gadugi" w:cs="Arial"/>
          <w:b/>
          <w:sz w:val="24"/>
          <w:szCs w:val="26"/>
          <w:lang w:val="es-ES_tradnl"/>
        </w:rPr>
        <w:tab/>
      </w:r>
      <w:r w:rsidR="00600603">
        <w:rPr>
          <w:rFonts w:ascii="Gadugi" w:hAnsi="Gadugi" w:cs="Arial"/>
          <w:b/>
          <w:sz w:val="24"/>
          <w:szCs w:val="26"/>
          <w:lang w:val="es-ES_tradnl"/>
        </w:rPr>
        <w:tab/>
      </w:r>
      <w:r w:rsidRPr="00600603">
        <w:rPr>
          <w:rFonts w:ascii="Gadugi" w:hAnsi="Gadugi" w:cs="Arial"/>
          <w:b/>
          <w:sz w:val="24"/>
          <w:szCs w:val="26"/>
          <w:lang w:val="es-ES_tradnl"/>
        </w:rPr>
        <w:tab/>
      </w:r>
      <w:r w:rsidR="00904F77" w:rsidRPr="00600603">
        <w:rPr>
          <w:rFonts w:ascii="Gadugi" w:hAnsi="Gadugi" w:cs="Arial"/>
          <w:b/>
          <w:sz w:val="24"/>
          <w:szCs w:val="26"/>
          <w:lang w:val="es-ES_tradnl"/>
        </w:rPr>
        <w:t xml:space="preserve"> </w:t>
      </w:r>
      <w:r w:rsidR="00600603">
        <w:rPr>
          <w:rFonts w:ascii="Gadugi" w:hAnsi="Gadugi" w:cs="Arial"/>
          <w:b/>
          <w:sz w:val="24"/>
          <w:szCs w:val="26"/>
          <w:lang w:val="es-ES_tradnl"/>
        </w:rPr>
        <w:t xml:space="preserve"> </w:t>
      </w:r>
      <w:r w:rsidR="00904F77" w:rsidRPr="00600603">
        <w:rPr>
          <w:rFonts w:ascii="Gadugi" w:hAnsi="Gadugi" w:cs="Arial"/>
          <w:b/>
          <w:sz w:val="24"/>
          <w:szCs w:val="26"/>
          <w:lang w:val="es-ES_tradnl"/>
        </w:rPr>
        <w:t xml:space="preserve">   </w:t>
      </w:r>
      <w:r w:rsidRPr="00600603">
        <w:rPr>
          <w:rFonts w:ascii="Gadugi" w:hAnsi="Gadugi" w:cs="Arial"/>
          <w:b/>
          <w:sz w:val="24"/>
          <w:szCs w:val="26"/>
          <w:lang w:val="es-419"/>
        </w:rPr>
        <w:t xml:space="preserve"> </w:t>
      </w:r>
      <w:r w:rsidRPr="00600603">
        <w:rPr>
          <w:rFonts w:ascii="Gadugi" w:hAnsi="Gadugi" w:cs="Arial"/>
          <w:b/>
          <w:sz w:val="24"/>
          <w:szCs w:val="26"/>
          <w:lang w:val="es-ES_tradnl"/>
        </w:rPr>
        <w:t xml:space="preserve"> DUBERNEY GRISALES HERRERA   </w:t>
      </w:r>
    </w:p>
    <w:p w:rsidR="0068136C" w:rsidRPr="002914C1" w:rsidRDefault="00A11FA3" w:rsidP="002914C1">
      <w:pPr>
        <w:pStyle w:val="Sinespaciado1"/>
        <w:spacing w:line="276" w:lineRule="auto"/>
        <w:ind w:right="51"/>
        <w:jc w:val="both"/>
        <w:rPr>
          <w:rFonts w:ascii="Gadugi" w:hAnsi="Gadugi" w:cs="Arial"/>
          <w:szCs w:val="26"/>
          <w:lang w:val="es-CO"/>
        </w:rPr>
      </w:pPr>
      <w:r w:rsidRPr="00600603">
        <w:rPr>
          <w:rFonts w:ascii="Gadugi" w:hAnsi="Gadugi"/>
          <w:szCs w:val="26"/>
          <w:lang w:val="es-419"/>
        </w:rPr>
        <w:t xml:space="preserve">  </w:t>
      </w:r>
      <w:r w:rsidRPr="00600603">
        <w:rPr>
          <w:rFonts w:ascii="Gadugi" w:hAnsi="Gadugi"/>
          <w:szCs w:val="26"/>
          <w:lang w:val="es-419"/>
        </w:rPr>
        <w:tab/>
      </w:r>
      <w:r w:rsidRPr="00600603">
        <w:rPr>
          <w:rFonts w:ascii="Gadugi" w:hAnsi="Gadugi"/>
          <w:szCs w:val="26"/>
          <w:lang w:val="es-419"/>
        </w:rPr>
        <w:tab/>
      </w:r>
      <w:r w:rsidRPr="00600603">
        <w:rPr>
          <w:rFonts w:ascii="Gadugi" w:hAnsi="Gadugi"/>
          <w:szCs w:val="26"/>
          <w:lang w:val="es-419"/>
        </w:rPr>
        <w:tab/>
      </w:r>
      <w:r w:rsidRPr="00600603">
        <w:rPr>
          <w:rFonts w:ascii="Gadugi" w:hAnsi="Gadugi"/>
          <w:szCs w:val="26"/>
          <w:lang w:val="es-419"/>
        </w:rPr>
        <w:tab/>
      </w:r>
      <w:r w:rsidR="00904F77" w:rsidRPr="00600603">
        <w:rPr>
          <w:rFonts w:ascii="Gadugi" w:hAnsi="Gadugi"/>
          <w:szCs w:val="26"/>
          <w:lang w:val="es-419"/>
        </w:rPr>
        <w:tab/>
      </w:r>
      <w:r w:rsidR="00904F77" w:rsidRPr="00600603">
        <w:rPr>
          <w:rFonts w:ascii="Gadugi" w:hAnsi="Gadugi"/>
          <w:szCs w:val="26"/>
          <w:lang w:val="es-419"/>
        </w:rPr>
        <w:tab/>
      </w:r>
      <w:r w:rsidR="00904F77" w:rsidRPr="00600603">
        <w:rPr>
          <w:rFonts w:ascii="Gadugi" w:hAnsi="Gadugi"/>
          <w:szCs w:val="26"/>
          <w:lang w:val="es-419"/>
        </w:rPr>
        <w:tab/>
      </w:r>
      <w:r w:rsidR="00904F77" w:rsidRPr="00600603">
        <w:rPr>
          <w:rFonts w:ascii="Gadugi" w:hAnsi="Gadugi"/>
          <w:szCs w:val="26"/>
          <w:lang w:val="es-419"/>
        </w:rPr>
        <w:tab/>
        <w:t>Aclaración de voto</w:t>
      </w:r>
    </w:p>
    <w:sectPr w:rsidR="0068136C" w:rsidRPr="002914C1" w:rsidSect="00600603">
      <w:headerReference w:type="default" r:id="rId8"/>
      <w:footerReference w:type="default" r:id="rId9"/>
      <w:pgSz w:w="12242" w:h="18722" w:code="14"/>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49" w:rsidRDefault="00FE2849" w:rsidP="00A11FA3">
      <w:r>
        <w:separator/>
      </w:r>
    </w:p>
  </w:endnote>
  <w:endnote w:type="continuationSeparator" w:id="0">
    <w:p w:rsidR="00FE2849" w:rsidRDefault="00FE2849" w:rsidP="00A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Pr="00600603" w:rsidRDefault="00A0277B">
    <w:pPr>
      <w:pStyle w:val="Piedepgina"/>
      <w:framePr w:wrap="auto" w:vAnchor="text" w:hAnchor="margin" w:xAlign="right" w:y="1"/>
      <w:rPr>
        <w:rStyle w:val="Nmerodepgina"/>
        <w:rFonts w:ascii="Arial" w:hAnsi="Arial" w:cs="Arial"/>
        <w:sz w:val="18"/>
      </w:rPr>
    </w:pPr>
    <w:r w:rsidRPr="00600603">
      <w:rPr>
        <w:rStyle w:val="Nmerodepgina"/>
        <w:rFonts w:ascii="Arial" w:hAnsi="Arial" w:cs="Arial"/>
        <w:sz w:val="18"/>
      </w:rPr>
      <w:fldChar w:fldCharType="begin"/>
    </w:r>
    <w:r w:rsidRPr="00600603">
      <w:rPr>
        <w:rStyle w:val="Nmerodepgina"/>
        <w:rFonts w:ascii="Arial" w:hAnsi="Arial" w:cs="Arial"/>
        <w:sz w:val="18"/>
      </w:rPr>
      <w:instrText xml:space="preserve">PAGE  </w:instrText>
    </w:r>
    <w:r w:rsidRPr="00600603">
      <w:rPr>
        <w:rStyle w:val="Nmerodepgina"/>
        <w:rFonts w:ascii="Arial" w:hAnsi="Arial" w:cs="Arial"/>
        <w:sz w:val="18"/>
      </w:rPr>
      <w:fldChar w:fldCharType="separate"/>
    </w:r>
    <w:r w:rsidR="002914C1">
      <w:rPr>
        <w:rStyle w:val="Nmerodepgina"/>
        <w:rFonts w:ascii="Arial" w:hAnsi="Arial" w:cs="Arial"/>
        <w:noProof/>
        <w:sz w:val="18"/>
      </w:rPr>
      <w:t>6</w:t>
    </w:r>
    <w:r w:rsidRPr="00600603">
      <w:rPr>
        <w:rStyle w:val="Nmerodepgina"/>
        <w:rFonts w:ascii="Arial" w:hAnsi="Arial" w:cs="Arial"/>
        <w:sz w:val="18"/>
      </w:rPr>
      <w:fldChar w:fldCharType="end"/>
    </w:r>
  </w:p>
  <w:p w:rsidR="00E86AA4" w:rsidRDefault="00FE28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49" w:rsidRDefault="00FE2849" w:rsidP="00A11FA3">
      <w:r>
        <w:separator/>
      </w:r>
    </w:p>
  </w:footnote>
  <w:footnote w:type="continuationSeparator" w:id="0">
    <w:p w:rsidR="00FE2849" w:rsidRDefault="00FE2849" w:rsidP="00A11FA3">
      <w:r>
        <w:continuationSeparator/>
      </w:r>
    </w:p>
  </w:footnote>
  <w:footnote w:id="1">
    <w:p w:rsidR="002F7AC4" w:rsidRPr="00600603" w:rsidRDefault="002F7AC4" w:rsidP="002F7AC4">
      <w:pPr>
        <w:pStyle w:val="Textonotapie"/>
        <w:tabs>
          <w:tab w:val="left" w:pos="426"/>
        </w:tabs>
        <w:rPr>
          <w:rFonts w:ascii="Arial" w:hAnsi="Arial" w:cs="Arial"/>
          <w:sz w:val="18"/>
          <w:szCs w:val="24"/>
          <w:lang w:val="es-CO"/>
        </w:rPr>
      </w:pPr>
      <w:r w:rsidRPr="00600603">
        <w:rPr>
          <w:rStyle w:val="Refdenotaalpie"/>
          <w:rFonts w:ascii="Arial" w:hAnsi="Arial" w:cs="Arial"/>
          <w:sz w:val="18"/>
          <w:szCs w:val="24"/>
        </w:rPr>
        <w:footnoteRef/>
      </w:r>
      <w:r w:rsidRPr="00600603">
        <w:rPr>
          <w:rFonts w:ascii="Arial" w:hAnsi="Arial" w:cs="Arial"/>
          <w:sz w:val="18"/>
          <w:szCs w:val="24"/>
          <w:vertAlign w:val="superscript"/>
        </w:rPr>
        <w:t xml:space="preserve"> </w:t>
      </w:r>
      <w:r w:rsidRPr="00600603">
        <w:rPr>
          <w:rFonts w:ascii="Arial" w:hAnsi="Arial" w:cs="Arial"/>
          <w:sz w:val="18"/>
          <w:szCs w:val="24"/>
        </w:rPr>
        <w:t>Sentencia C-543-92</w:t>
      </w:r>
    </w:p>
  </w:footnote>
  <w:footnote w:id="2">
    <w:p w:rsidR="00B47153" w:rsidRPr="00600603" w:rsidRDefault="00B47153">
      <w:pPr>
        <w:pStyle w:val="Textonotapie"/>
        <w:rPr>
          <w:rFonts w:ascii="Arial" w:hAnsi="Arial" w:cs="Arial"/>
          <w:sz w:val="18"/>
          <w:szCs w:val="24"/>
          <w:lang w:val="es-CO"/>
        </w:rPr>
      </w:pPr>
      <w:r w:rsidRPr="00600603">
        <w:rPr>
          <w:rStyle w:val="Refdenotaalpie"/>
          <w:rFonts w:ascii="Arial" w:hAnsi="Arial" w:cs="Arial"/>
          <w:sz w:val="18"/>
          <w:szCs w:val="24"/>
        </w:rPr>
        <w:footnoteRef/>
      </w:r>
      <w:r w:rsidRPr="00600603">
        <w:rPr>
          <w:rFonts w:ascii="Arial" w:hAnsi="Arial" w:cs="Arial"/>
          <w:sz w:val="18"/>
          <w:szCs w:val="24"/>
        </w:rPr>
        <w:t xml:space="preserve"> Pág. 388 y siguientes del archivo “Acción Popular 2015-00298 C1” </w:t>
      </w:r>
      <w:r w:rsidRPr="00600603">
        <w:rPr>
          <w:rFonts w:ascii="Arial" w:hAnsi="Arial" w:cs="Arial"/>
          <w:sz w:val="18"/>
          <w:szCs w:val="24"/>
          <w:lang w:val="es-CO"/>
        </w:rPr>
        <w:t>F. 33.</w:t>
      </w:r>
    </w:p>
  </w:footnote>
  <w:footnote w:id="3">
    <w:p w:rsidR="00D81838" w:rsidRPr="00600603" w:rsidRDefault="00D81838">
      <w:pPr>
        <w:pStyle w:val="Textonotapie"/>
        <w:rPr>
          <w:rFonts w:ascii="Arial" w:hAnsi="Arial" w:cs="Arial"/>
          <w:sz w:val="18"/>
          <w:szCs w:val="24"/>
          <w:lang w:val="es-CO"/>
        </w:rPr>
      </w:pPr>
      <w:r w:rsidRPr="00600603">
        <w:rPr>
          <w:rStyle w:val="Refdenotaalpie"/>
          <w:rFonts w:ascii="Arial" w:hAnsi="Arial" w:cs="Arial"/>
          <w:sz w:val="18"/>
          <w:szCs w:val="24"/>
        </w:rPr>
        <w:footnoteRef/>
      </w:r>
      <w:r w:rsidRPr="00600603">
        <w:rPr>
          <w:rFonts w:ascii="Arial" w:hAnsi="Arial" w:cs="Arial"/>
          <w:sz w:val="18"/>
          <w:szCs w:val="24"/>
        </w:rPr>
        <w:t xml:space="preserve"> Ver sentencia T-996 de 2003; M.P. Clara Inés Vargas Hernández.</w:t>
      </w:r>
    </w:p>
  </w:footnote>
  <w:footnote w:id="4">
    <w:p w:rsidR="00D81838" w:rsidRPr="00600603" w:rsidRDefault="00D81838">
      <w:pPr>
        <w:pStyle w:val="Textonotapie"/>
        <w:rPr>
          <w:rFonts w:ascii="Arial" w:hAnsi="Arial" w:cs="Arial"/>
          <w:sz w:val="18"/>
          <w:szCs w:val="24"/>
          <w:lang w:val="es-CO"/>
        </w:rPr>
      </w:pPr>
      <w:r w:rsidRPr="00600603">
        <w:rPr>
          <w:rStyle w:val="Refdenotaalpie"/>
          <w:rFonts w:ascii="Arial" w:hAnsi="Arial" w:cs="Arial"/>
          <w:sz w:val="18"/>
          <w:szCs w:val="24"/>
        </w:rPr>
        <w:footnoteRef/>
      </w:r>
      <w:r w:rsidRPr="00600603">
        <w:rPr>
          <w:rFonts w:ascii="Arial" w:hAnsi="Arial" w:cs="Arial"/>
          <w:sz w:val="18"/>
          <w:szCs w:val="24"/>
        </w:rPr>
        <w:t xml:space="preserve"> Ver sentencia T-264 de 2009; MP. Luis Ernesto Vargas Silva.</w:t>
      </w:r>
    </w:p>
  </w:footnote>
  <w:footnote w:id="5">
    <w:p w:rsidR="00D81838" w:rsidRPr="00600603" w:rsidRDefault="00D81838">
      <w:pPr>
        <w:pStyle w:val="Textonotapie"/>
        <w:rPr>
          <w:rFonts w:ascii="Arial" w:hAnsi="Arial" w:cs="Arial"/>
          <w:sz w:val="18"/>
          <w:szCs w:val="24"/>
          <w:lang w:val="es-CO"/>
        </w:rPr>
      </w:pPr>
      <w:r w:rsidRPr="00600603">
        <w:rPr>
          <w:rStyle w:val="Refdenotaalpie"/>
          <w:rFonts w:ascii="Arial" w:hAnsi="Arial" w:cs="Arial"/>
          <w:sz w:val="18"/>
          <w:szCs w:val="24"/>
        </w:rPr>
        <w:footnoteRef/>
      </w:r>
      <w:r w:rsidRPr="00600603">
        <w:rPr>
          <w:rFonts w:ascii="Arial" w:hAnsi="Arial" w:cs="Arial"/>
          <w:sz w:val="18"/>
          <w:szCs w:val="24"/>
        </w:rPr>
        <w:t xml:space="preserve"> Ibídem.</w:t>
      </w:r>
    </w:p>
  </w:footnote>
  <w:footnote w:id="6">
    <w:p w:rsidR="002C20CC" w:rsidRPr="00365A14" w:rsidRDefault="002C20CC" w:rsidP="002C20CC">
      <w:pPr>
        <w:pStyle w:val="Textonotapie"/>
        <w:rPr>
          <w:rFonts w:ascii="Agency FB" w:hAnsi="Agency FB"/>
          <w:sz w:val="24"/>
          <w:szCs w:val="24"/>
          <w:lang w:val="es-MX"/>
        </w:rPr>
      </w:pPr>
      <w:r w:rsidRPr="00600603">
        <w:rPr>
          <w:rStyle w:val="Refdenotaalpie"/>
          <w:rFonts w:ascii="Arial" w:hAnsi="Arial" w:cs="Arial"/>
          <w:sz w:val="18"/>
          <w:szCs w:val="24"/>
        </w:rPr>
        <w:footnoteRef/>
      </w:r>
      <w:r w:rsidRPr="00600603">
        <w:rPr>
          <w:rFonts w:ascii="Arial" w:hAnsi="Arial" w:cs="Arial"/>
          <w:sz w:val="18"/>
          <w:szCs w:val="24"/>
        </w:rPr>
        <w:t xml:space="preserve"> CSJ, Rad. 66001-22-13-000-2018-00189-01, Auto del 12 de julio de 2018, M.P Octavio Augusto </w:t>
      </w:r>
      <w:proofErr w:type="spellStart"/>
      <w:r w:rsidRPr="00600603">
        <w:rPr>
          <w:rFonts w:ascii="Arial" w:hAnsi="Arial" w:cs="Arial"/>
          <w:sz w:val="18"/>
          <w:szCs w:val="24"/>
        </w:rPr>
        <w:t>Tejeiro</w:t>
      </w:r>
      <w:proofErr w:type="spellEnd"/>
      <w:r w:rsidRPr="00600603">
        <w:rPr>
          <w:rFonts w:ascii="Arial" w:hAnsi="Arial" w:cs="Arial"/>
          <w:sz w:val="18"/>
          <w:szCs w:val="24"/>
        </w:rPr>
        <w:t xml:space="preserve">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2EDC"/>
    <w:multiLevelType w:val="hybridMultilevel"/>
    <w:tmpl w:val="DD1618B4"/>
    <w:lvl w:ilvl="0" w:tplc="88D0084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3"/>
    <w:rsid w:val="00007C25"/>
    <w:rsid w:val="00025023"/>
    <w:rsid w:val="0004279F"/>
    <w:rsid w:val="000869CB"/>
    <w:rsid w:val="0009031A"/>
    <w:rsid w:val="000D1810"/>
    <w:rsid w:val="00120EDE"/>
    <w:rsid w:val="0018182E"/>
    <w:rsid w:val="002202DF"/>
    <w:rsid w:val="00267334"/>
    <w:rsid w:val="002914C1"/>
    <w:rsid w:val="002A5974"/>
    <w:rsid w:val="002C20CC"/>
    <w:rsid w:val="002F7AC4"/>
    <w:rsid w:val="003016F6"/>
    <w:rsid w:val="0033036F"/>
    <w:rsid w:val="00370DB2"/>
    <w:rsid w:val="003A6FEE"/>
    <w:rsid w:val="00491E28"/>
    <w:rsid w:val="004D195E"/>
    <w:rsid w:val="004F4B86"/>
    <w:rsid w:val="0051198E"/>
    <w:rsid w:val="00523686"/>
    <w:rsid w:val="005441E5"/>
    <w:rsid w:val="00551876"/>
    <w:rsid w:val="0059488C"/>
    <w:rsid w:val="005B6D80"/>
    <w:rsid w:val="00600603"/>
    <w:rsid w:val="00634080"/>
    <w:rsid w:val="00653674"/>
    <w:rsid w:val="00656C36"/>
    <w:rsid w:val="0068136C"/>
    <w:rsid w:val="00715020"/>
    <w:rsid w:val="0072076B"/>
    <w:rsid w:val="007701FC"/>
    <w:rsid w:val="00771D6F"/>
    <w:rsid w:val="0078746D"/>
    <w:rsid w:val="007978A3"/>
    <w:rsid w:val="007F54CA"/>
    <w:rsid w:val="00850592"/>
    <w:rsid w:val="00904F77"/>
    <w:rsid w:val="009727EC"/>
    <w:rsid w:val="009867A9"/>
    <w:rsid w:val="009D2068"/>
    <w:rsid w:val="009E0FD7"/>
    <w:rsid w:val="00A0277B"/>
    <w:rsid w:val="00A11FA3"/>
    <w:rsid w:val="00A95596"/>
    <w:rsid w:val="00AA1171"/>
    <w:rsid w:val="00AF0D72"/>
    <w:rsid w:val="00B3014F"/>
    <w:rsid w:val="00B4119C"/>
    <w:rsid w:val="00B47153"/>
    <w:rsid w:val="00B57F68"/>
    <w:rsid w:val="00B710C4"/>
    <w:rsid w:val="00B801A3"/>
    <w:rsid w:val="00B858DF"/>
    <w:rsid w:val="00BB3F3E"/>
    <w:rsid w:val="00C402F6"/>
    <w:rsid w:val="00C82D2E"/>
    <w:rsid w:val="00D81838"/>
    <w:rsid w:val="00DC116F"/>
    <w:rsid w:val="00DD31EA"/>
    <w:rsid w:val="00DD3785"/>
    <w:rsid w:val="00E5097C"/>
    <w:rsid w:val="00F86C01"/>
    <w:rsid w:val="00F97E02"/>
    <w:rsid w:val="00FB6C78"/>
    <w:rsid w:val="00FD76A0"/>
    <w:rsid w:val="00FE2849"/>
    <w:rsid w:val="00FF7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9B4B-E0E8-4A86-878D-382A06C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A11FA3"/>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FA3"/>
    <w:rPr>
      <w:rFonts w:ascii="Perpetua" w:eastAsia="Times New Roman" w:hAnsi="Perpetua" w:cs="Times New Roman"/>
      <w:sz w:val="28"/>
      <w:szCs w:val="20"/>
      <w:lang w:eastAsia="es-ES"/>
    </w:rPr>
  </w:style>
  <w:style w:type="paragraph" w:styleId="Piedepgina">
    <w:name w:val="footer"/>
    <w:basedOn w:val="Normal"/>
    <w:link w:val="PiedepginaCar"/>
    <w:rsid w:val="00A11FA3"/>
    <w:pPr>
      <w:tabs>
        <w:tab w:val="center" w:pos="4419"/>
        <w:tab w:val="right" w:pos="8838"/>
      </w:tabs>
    </w:pPr>
  </w:style>
  <w:style w:type="character" w:customStyle="1" w:styleId="PiedepginaCar">
    <w:name w:val="Pie de página Car"/>
    <w:basedOn w:val="Fuentedeprrafopredeter"/>
    <w:link w:val="Piedepgina"/>
    <w:rsid w:val="00A11FA3"/>
    <w:rPr>
      <w:rFonts w:ascii="Times New Roman" w:eastAsia="Times New Roman" w:hAnsi="Times New Roman" w:cs="Times New Roman"/>
      <w:sz w:val="20"/>
      <w:szCs w:val="20"/>
      <w:lang w:val="es-ES" w:eastAsia="es-ES"/>
    </w:rPr>
  </w:style>
  <w:style w:type="character" w:styleId="Nmerodepgina">
    <w:name w:val="page number"/>
    <w:rsid w:val="00A11FA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A11FA3"/>
  </w:style>
  <w:style w:type="character" w:customStyle="1" w:styleId="TextonotapieCar">
    <w:name w:val="Texto nota pie Car"/>
    <w:basedOn w:val="Fuentedeprrafopredeter"/>
    <w:uiPriority w:val="99"/>
    <w:semiHidden/>
    <w:rsid w:val="00A11FA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A11FA3"/>
    <w:rPr>
      <w:rFonts w:cs="Times New Roman"/>
      <w:vertAlign w:val="superscript"/>
    </w:rPr>
  </w:style>
  <w:style w:type="paragraph" w:customStyle="1" w:styleId="Textoindependiente21">
    <w:name w:val="Texto independiente 21"/>
    <w:basedOn w:val="Normal"/>
    <w:rsid w:val="00A11FA3"/>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A11FA3"/>
    <w:rPr>
      <w:rFonts w:ascii="Times New Roman" w:eastAsia="Times New Roman" w:hAnsi="Times New Roman" w:cs="Times New Roman"/>
      <w:sz w:val="20"/>
      <w:szCs w:val="20"/>
      <w:lang w:val="es-ES" w:eastAsia="es-ES"/>
    </w:rPr>
  </w:style>
  <w:style w:type="paragraph" w:customStyle="1" w:styleId="Sinespaciado1">
    <w:name w:val="Sin espaciado1"/>
    <w:rsid w:val="00A11F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A11FA3"/>
    <w:pPr>
      <w:spacing w:line="360" w:lineRule="auto"/>
      <w:ind w:firstLine="2835"/>
      <w:jc w:val="both"/>
    </w:pPr>
    <w:rPr>
      <w:rFonts w:ascii="Verdana" w:hAnsi="Verdana" w:cs="Verdana"/>
      <w:sz w:val="24"/>
      <w:szCs w:val="24"/>
    </w:rPr>
  </w:style>
  <w:style w:type="paragraph" w:styleId="Prrafodelista">
    <w:name w:val="List Paragraph"/>
    <w:basedOn w:val="Normal"/>
    <w:uiPriority w:val="34"/>
    <w:qFormat/>
    <w:rsid w:val="00FB6C78"/>
    <w:pPr>
      <w:ind w:left="720"/>
      <w:contextualSpacing/>
    </w:pPr>
  </w:style>
  <w:style w:type="paragraph" w:styleId="Textodeglobo">
    <w:name w:val="Balloon Text"/>
    <w:basedOn w:val="Normal"/>
    <w:link w:val="TextodegloboCar"/>
    <w:uiPriority w:val="99"/>
    <w:semiHidden/>
    <w:unhideWhenUsed/>
    <w:rsid w:val="00370D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DB2"/>
    <w:rPr>
      <w:rFonts w:ascii="Segoe UI" w:eastAsia="Times New Roman" w:hAnsi="Segoe UI" w:cs="Segoe UI"/>
      <w:sz w:val="18"/>
      <w:szCs w:val="18"/>
      <w:lang w:val="es-ES" w:eastAsia="es-ES"/>
    </w:rPr>
  </w:style>
  <w:style w:type="paragraph" w:customStyle="1" w:styleId="Sinespaciado5">
    <w:name w:val="Sin espaciado5"/>
    <w:rsid w:val="002C20CC"/>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00603"/>
    <w:pPr>
      <w:tabs>
        <w:tab w:val="center" w:pos="4252"/>
        <w:tab w:val="right" w:pos="8504"/>
      </w:tabs>
    </w:pPr>
  </w:style>
  <w:style w:type="character" w:customStyle="1" w:styleId="EncabezadoCar">
    <w:name w:val="Encabezado Car"/>
    <w:basedOn w:val="Fuentedeprrafopredeter"/>
    <w:link w:val="Encabezado"/>
    <w:uiPriority w:val="99"/>
    <w:rsid w:val="0060060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AA07-985D-4467-A099-8AD03E67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2017</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2019-03-20T18:20:00Z</cp:lastPrinted>
  <dcterms:created xsi:type="dcterms:W3CDTF">2019-03-20T13:21:00Z</dcterms:created>
  <dcterms:modified xsi:type="dcterms:W3CDTF">2019-04-11T15:28:00Z</dcterms:modified>
</cp:coreProperties>
</file>