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FC" w:rsidRPr="005C23FC" w:rsidRDefault="005C23FC" w:rsidP="005C23F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5C23F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23FC" w:rsidRPr="005C23FC" w:rsidRDefault="005C23FC" w:rsidP="005C23FC">
      <w:pPr>
        <w:spacing w:after="0" w:line="240" w:lineRule="auto"/>
        <w:jc w:val="both"/>
        <w:rPr>
          <w:rFonts w:ascii="Arial" w:eastAsia="Times New Roman" w:hAnsi="Arial" w:cs="Arial"/>
          <w:sz w:val="20"/>
          <w:szCs w:val="20"/>
          <w:lang w:val="es-419" w:eastAsia="es-ES"/>
        </w:rPr>
      </w:pPr>
    </w:p>
    <w:p w:rsidR="005C23FC" w:rsidRPr="001B2721" w:rsidRDefault="005C23FC" w:rsidP="005C23FC">
      <w:pPr>
        <w:spacing w:after="0" w:line="240" w:lineRule="auto"/>
        <w:jc w:val="both"/>
        <w:rPr>
          <w:rFonts w:ascii="Arial" w:eastAsia="Times New Roman" w:hAnsi="Arial" w:cs="Arial"/>
          <w:b/>
          <w:bCs/>
          <w:iCs/>
          <w:sz w:val="20"/>
          <w:szCs w:val="20"/>
          <w:lang w:val="es-CO" w:eastAsia="fr-FR"/>
        </w:rPr>
      </w:pPr>
      <w:r w:rsidRPr="005C23FC">
        <w:rPr>
          <w:rFonts w:ascii="Arial" w:eastAsia="Times New Roman" w:hAnsi="Arial" w:cs="Arial"/>
          <w:b/>
          <w:bCs/>
          <w:iCs/>
          <w:sz w:val="20"/>
          <w:szCs w:val="20"/>
          <w:lang w:val="es-419" w:eastAsia="fr-FR"/>
        </w:rPr>
        <w:t>TEMAS:</w:t>
      </w:r>
      <w:r w:rsidRPr="005C23FC">
        <w:rPr>
          <w:rFonts w:ascii="Arial" w:eastAsia="Times New Roman" w:hAnsi="Arial" w:cs="Arial"/>
          <w:b/>
          <w:bCs/>
          <w:iCs/>
          <w:sz w:val="20"/>
          <w:szCs w:val="20"/>
          <w:lang w:val="es-419" w:eastAsia="fr-FR"/>
        </w:rPr>
        <w:tab/>
      </w:r>
      <w:r w:rsidR="001B2721">
        <w:rPr>
          <w:rFonts w:ascii="Arial" w:hAnsi="Arial" w:cs="Arial"/>
          <w:b/>
          <w:bCs/>
          <w:iCs/>
          <w:lang w:val="es-CO" w:eastAsia="fr-FR"/>
        </w:rPr>
        <w:t xml:space="preserve">DEBIDO PROCESO / TUTELA CONTRA DECISIÓN JUDICIAL </w:t>
      </w:r>
      <w:r w:rsidRPr="005C23FC">
        <w:rPr>
          <w:rFonts w:ascii="Arial" w:eastAsia="Times New Roman" w:hAnsi="Arial" w:cs="Arial"/>
          <w:b/>
          <w:bCs/>
          <w:iCs/>
          <w:sz w:val="20"/>
          <w:szCs w:val="20"/>
          <w:lang w:val="es-419" w:eastAsia="fr-FR"/>
        </w:rPr>
        <w:t xml:space="preserve">/ </w:t>
      </w:r>
      <w:r w:rsidR="001B2721">
        <w:rPr>
          <w:rFonts w:ascii="Arial" w:eastAsia="Times New Roman" w:hAnsi="Arial" w:cs="Arial"/>
          <w:b/>
          <w:bCs/>
          <w:iCs/>
          <w:sz w:val="20"/>
          <w:szCs w:val="20"/>
          <w:lang w:val="es-CO" w:eastAsia="fr-FR"/>
        </w:rPr>
        <w:t xml:space="preserve">LEGITIMACIÓN EN LA CAUSA / LA TIENE QUIEN FORMULÓ LA SOLICITUD NEGADA </w:t>
      </w:r>
      <w:r w:rsidR="006E1164">
        <w:rPr>
          <w:rFonts w:ascii="Arial" w:eastAsia="Times New Roman" w:hAnsi="Arial" w:cs="Arial"/>
          <w:b/>
          <w:bCs/>
          <w:iCs/>
          <w:sz w:val="20"/>
          <w:szCs w:val="20"/>
          <w:lang w:val="es-CO" w:eastAsia="fr-FR"/>
        </w:rPr>
        <w:t>POR EL JUZGADO.</w:t>
      </w:r>
    </w:p>
    <w:p w:rsidR="005C23FC" w:rsidRPr="005C23FC" w:rsidRDefault="005C23FC" w:rsidP="005C23FC">
      <w:pPr>
        <w:spacing w:after="0" w:line="240" w:lineRule="auto"/>
        <w:jc w:val="both"/>
        <w:rPr>
          <w:rFonts w:ascii="Arial" w:eastAsia="Times New Roman" w:hAnsi="Arial" w:cs="Arial"/>
          <w:sz w:val="20"/>
          <w:szCs w:val="20"/>
          <w:lang w:val="es-419" w:eastAsia="es-ES"/>
        </w:rPr>
      </w:pPr>
    </w:p>
    <w:p w:rsidR="001B2721" w:rsidRPr="001B2721" w:rsidRDefault="001B2721" w:rsidP="001B2721">
      <w:pPr>
        <w:spacing w:after="0" w:line="240" w:lineRule="auto"/>
        <w:jc w:val="both"/>
        <w:rPr>
          <w:rFonts w:ascii="Arial" w:eastAsia="Times New Roman" w:hAnsi="Arial" w:cs="Arial"/>
          <w:sz w:val="20"/>
          <w:szCs w:val="20"/>
          <w:lang w:val="es-419" w:eastAsia="es-ES"/>
        </w:rPr>
      </w:pPr>
      <w:r w:rsidRPr="001B2721">
        <w:rPr>
          <w:rFonts w:ascii="Arial" w:eastAsia="Times New Roman" w:hAnsi="Arial" w:cs="Arial"/>
          <w:sz w:val="20"/>
          <w:szCs w:val="20"/>
          <w:lang w:val="es-419" w:eastAsia="es-ES"/>
        </w:rPr>
        <w:t>Con la prueba recaudada en esta sede, que da cuenta de lo acontecido con posterioridad al 29 de febrero de este año, día en que se radicó el memorial visible a folio 249 del cuaderno principal de la acción popular de marras, que fue precisamente el mencionado en la tutela, puede verse que, en ese escrito, el señor Augusto Becerra Largo solicitó ser reconocido como coadyuvante (f. 20) situación que, finalmente, fue resuelta 26 de marzo del año que avanza (f.36).</w:t>
      </w:r>
    </w:p>
    <w:p w:rsidR="001B2721" w:rsidRPr="001B2721" w:rsidRDefault="001B2721" w:rsidP="001B2721">
      <w:pPr>
        <w:spacing w:after="0" w:line="240" w:lineRule="auto"/>
        <w:jc w:val="both"/>
        <w:rPr>
          <w:rFonts w:ascii="Arial" w:eastAsia="Times New Roman" w:hAnsi="Arial" w:cs="Arial"/>
          <w:sz w:val="20"/>
          <w:szCs w:val="20"/>
          <w:lang w:val="es-419" w:eastAsia="es-ES"/>
        </w:rPr>
      </w:pPr>
    </w:p>
    <w:p w:rsidR="005C23FC" w:rsidRPr="005C23FC" w:rsidRDefault="001B2721" w:rsidP="001B2721">
      <w:pPr>
        <w:spacing w:after="0" w:line="240" w:lineRule="auto"/>
        <w:jc w:val="both"/>
        <w:rPr>
          <w:rFonts w:ascii="Arial" w:eastAsia="Times New Roman" w:hAnsi="Arial" w:cs="Arial"/>
          <w:sz w:val="20"/>
          <w:szCs w:val="20"/>
          <w:lang w:val="es-419" w:eastAsia="es-ES"/>
        </w:rPr>
      </w:pPr>
      <w:r w:rsidRPr="001B2721">
        <w:rPr>
          <w:rFonts w:ascii="Arial" w:eastAsia="Times New Roman" w:hAnsi="Arial" w:cs="Arial"/>
          <w:sz w:val="20"/>
          <w:szCs w:val="20"/>
          <w:lang w:val="es-419" w:eastAsia="es-ES"/>
        </w:rPr>
        <w:t>Basta lo dicho para concluir la falta de legitimación del accionante señor Javier Elías Arias. En efecto, la regla que señala el artículo 10 del Decreto 2591 de 1991, es que la acción de tutela puede ser promovida directamente por el afectado; pero también puede hacerlo por medio de su representante legal; o por conducto apoderado judicial, en cuyo caso, debe reposar un poder especial para ese efecto; o se pueden agenciar derechos ajenos, evento en el cual, así se debe actuar y manifestar la razón por la cual el agenciado no puede actuar por su cuenta; también, eventualmente puede actuar como demandante el Ministerio Público o el Defensor del Pueblo y, ciertamente, nada de lo anterior ocurre en este caso.</w:t>
      </w:r>
    </w:p>
    <w:p w:rsidR="005C23FC" w:rsidRPr="005C23FC" w:rsidRDefault="005C23FC" w:rsidP="005C23FC">
      <w:pPr>
        <w:spacing w:after="0" w:line="240" w:lineRule="auto"/>
        <w:jc w:val="both"/>
        <w:rPr>
          <w:rFonts w:ascii="Arial" w:eastAsia="Times New Roman" w:hAnsi="Arial" w:cs="Arial"/>
          <w:sz w:val="20"/>
          <w:szCs w:val="20"/>
          <w:lang w:val="es-419" w:eastAsia="es-ES"/>
        </w:rPr>
      </w:pPr>
    </w:p>
    <w:p w:rsidR="005C23FC" w:rsidRPr="005C23FC" w:rsidRDefault="005C23FC" w:rsidP="005C23FC">
      <w:pPr>
        <w:spacing w:after="0" w:line="240" w:lineRule="auto"/>
        <w:jc w:val="both"/>
        <w:rPr>
          <w:rFonts w:ascii="Arial" w:eastAsia="Times New Roman" w:hAnsi="Arial" w:cs="Arial"/>
          <w:sz w:val="20"/>
          <w:szCs w:val="20"/>
          <w:lang w:val="es-419" w:eastAsia="es-ES"/>
        </w:rPr>
      </w:pPr>
    </w:p>
    <w:p w:rsidR="005C23FC" w:rsidRPr="005C23FC" w:rsidRDefault="005C23FC" w:rsidP="005C23FC">
      <w:pPr>
        <w:spacing w:after="0" w:line="240" w:lineRule="auto"/>
        <w:jc w:val="both"/>
        <w:rPr>
          <w:rFonts w:ascii="Arial" w:eastAsia="Times New Roman" w:hAnsi="Arial" w:cs="Arial"/>
          <w:sz w:val="20"/>
          <w:szCs w:val="20"/>
          <w:lang w:val="es-ES" w:eastAsia="es-ES"/>
        </w:rPr>
      </w:pPr>
    </w:p>
    <w:p w:rsidR="00B50109" w:rsidRPr="005C23FC" w:rsidRDefault="00B50109" w:rsidP="00FF3917">
      <w:pPr>
        <w:spacing w:after="0" w:line="276" w:lineRule="auto"/>
        <w:ind w:firstLine="2835"/>
        <w:jc w:val="both"/>
        <w:rPr>
          <w:rFonts w:ascii="Gadugi" w:hAnsi="Gadugi"/>
          <w:b/>
          <w:sz w:val="24"/>
          <w:szCs w:val="24"/>
        </w:rPr>
      </w:pPr>
      <w:r w:rsidRPr="005C23FC">
        <w:rPr>
          <w:rFonts w:ascii="Gadugi" w:hAnsi="Gadugi"/>
          <w:b/>
          <w:sz w:val="24"/>
          <w:szCs w:val="24"/>
        </w:rPr>
        <w:t xml:space="preserve">TRIBUNAL SUPERIOR DEL DISTRITO JUDICIAL </w:t>
      </w:r>
    </w:p>
    <w:p w:rsidR="00B50109" w:rsidRPr="005C23FC" w:rsidRDefault="00B50109" w:rsidP="00FF3917">
      <w:pPr>
        <w:spacing w:after="0" w:line="276" w:lineRule="auto"/>
        <w:ind w:firstLine="2835"/>
        <w:jc w:val="both"/>
        <w:rPr>
          <w:rFonts w:ascii="Gadugi" w:hAnsi="Gadugi"/>
          <w:b/>
          <w:sz w:val="24"/>
          <w:szCs w:val="24"/>
        </w:rPr>
      </w:pPr>
      <w:r w:rsidRPr="005C23FC">
        <w:rPr>
          <w:rFonts w:ascii="Gadugi" w:hAnsi="Gadugi"/>
          <w:b/>
          <w:sz w:val="24"/>
          <w:szCs w:val="24"/>
        </w:rPr>
        <w:t xml:space="preserve">           SALA DE DECISIÓN CIVIL FAMILIA </w:t>
      </w:r>
    </w:p>
    <w:p w:rsidR="00B50109" w:rsidRPr="005C23FC" w:rsidRDefault="00B50109" w:rsidP="00FF3917">
      <w:pPr>
        <w:spacing w:after="0" w:line="276" w:lineRule="auto"/>
        <w:ind w:firstLine="2835"/>
        <w:jc w:val="both"/>
        <w:rPr>
          <w:rFonts w:ascii="Gadugi" w:hAnsi="Gadugi"/>
          <w:sz w:val="24"/>
          <w:szCs w:val="24"/>
        </w:rPr>
      </w:pPr>
    </w:p>
    <w:p w:rsidR="00FF3917" w:rsidRPr="005C23FC" w:rsidRDefault="00FF3917" w:rsidP="00FF3917">
      <w:pPr>
        <w:spacing w:after="0" w:line="276" w:lineRule="auto"/>
        <w:ind w:firstLine="2835"/>
        <w:jc w:val="both"/>
        <w:rPr>
          <w:rFonts w:ascii="Gadugi" w:hAnsi="Gadugi"/>
          <w:sz w:val="24"/>
          <w:szCs w:val="24"/>
        </w:rPr>
      </w:pPr>
    </w:p>
    <w:p w:rsidR="00B50109" w:rsidRPr="005C23FC" w:rsidRDefault="00B50109" w:rsidP="00FF3917">
      <w:pPr>
        <w:spacing w:after="0" w:line="276" w:lineRule="auto"/>
        <w:ind w:firstLine="2835"/>
        <w:jc w:val="both"/>
        <w:rPr>
          <w:rFonts w:ascii="Gadugi" w:hAnsi="Gadugi"/>
          <w:sz w:val="24"/>
          <w:szCs w:val="24"/>
        </w:rPr>
      </w:pPr>
      <w:r w:rsidRPr="005C23FC">
        <w:rPr>
          <w:rFonts w:ascii="Gadugi" w:hAnsi="Gadugi"/>
          <w:sz w:val="24"/>
          <w:szCs w:val="24"/>
        </w:rPr>
        <w:t>Magistrado: Jaime Alberto Saraza Naranjo</w:t>
      </w:r>
    </w:p>
    <w:p w:rsidR="00B50109" w:rsidRPr="005C23FC" w:rsidRDefault="00B50109" w:rsidP="00FF3917">
      <w:pPr>
        <w:spacing w:after="0" w:line="276" w:lineRule="auto"/>
        <w:ind w:firstLine="2835"/>
        <w:jc w:val="both"/>
        <w:rPr>
          <w:rFonts w:ascii="Gadugi" w:hAnsi="Gadugi"/>
          <w:sz w:val="24"/>
          <w:szCs w:val="24"/>
          <w:lang w:val="es-419"/>
        </w:rPr>
      </w:pPr>
      <w:r w:rsidRPr="005C23FC">
        <w:rPr>
          <w:rFonts w:ascii="Gadugi" w:hAnsi="Gadugi"/>
          <w:sz w:val="24"/>
          <w:szCs w:val="24"/>
        </w:rPr>
        <w:t xml:space="preserve">Pereira, </w:t>
      </w:r>
      <w:r w:rsidR="00340CBD" w:rsidRPr="005C23FC">
        <w:rPr>
          <w:rFonts w:ascii="Gadugi" w:hAnsi="Gadugi"/>
          <w:sz w:val="24"/>
          <w:szCs w:val="24"/>
        </w:rPr>
        <w:t>abril doce del dos mil diecinueve</w:t>
      </w:r>
      <w:r w:rsidR="00A573E6" w:rsidRPr="005C23FC">
        <w:rPr>
          <w:rFonts w:ascii="Gadugi" w:hAnsi="Gadugi"/>
          <w:sz w:val="24"/>
          <w:szCs w:val="24"/>
          <w:lang w:val="es-419"/>
        </w:rPr>
        <w:t xml:space="preserve"> </w:t>
      </w:r>
    </w:p>
    <w:p w:rsidR="00B50109" w:rsidRPr="005C23FC" w:rsidRDefault="00B50109" w:rsidP="00FF3917">
      <w:pPr>
        <w:spacing w:after="0" w:line="276" w:lineRule="auto"/>
        <w:ind w:firstLine="2835"/>
        <w:jc w:val="both"/>
        <w:rPr>
          <w:rFonts w:ascii="Gadugi" w:hAnsi="Gadugi"/>
          <w:sz w:val="24"/>
          <w:szCs w:val="24"/>
          <w:lang w:val="es-419"/>
        </w:rPr>
      </w:pPr>
      <w:r w:rsidRPr="005C23FC">
        <w:rPr>
          <w:rFonts w:ascii="Gadugi" w:hAnsi="Gadugi"/>
          <w:sz w:val="24"/>
          <w:szCs w:val="24"/>
        </w:rPr>
        <w:t>Expediente</w:t>
      </w:r>
      <w:r w:rsidRPr="005C23FC">
        <w:rPr>
          <w:rFonts w:ascii="Gadugi" w:hAnsi="Gadugi"/>
          <w:sz w:val="24"/>
          <w:szCs w:val="24"/>
          <w:lang w:val="es-419"/>
        </w:rPr>
        <w:t xml:space="preserve">: </w:t>
      </w:r>
      <w:r w:rsidRPr="005C23FC">
        <w:rPr>
          <w:rFonts w:ascii="Gadugi" w:hAnsi="Gadugi"/>
          <w:sz w:val="24"/>
          <w:szCs w:val="24"/>
        </w:rPr>
        <w:t>66001-22-13-000-201</w:t>
      </w:r>
      <w:r w:rsidR="00C45348" w:rsidRPr="005C23FC">
        <w:rPr>
          <w:rFonts w:ascii="Gadugi" w:hAnsi="Gadugi"/>
          <w:sz w:val="24"/>
          <w:szCs w:val="24"/>
        </w:rPr>
        <w:t>9</w:t>
      </w:r>
      <w:r w:rsidRPr="005C23FC">
        <w:rPr>
          <w:rFonts w:ascii="Gadugi" w:hAnsi="Gadugi"/>
          <w:sz w:val="24"/>
          <w:szCs w:val="24"/>
        </w:rPr>
        <w:t>-00</w:t>
      </w:r>
      <w:r w:rsidR="00C45348" w:rsidRPr="005C23FC">
        <w:rPr>
          <w:rFonts w:ascii="Gadugi" w:hAnsi="Gadugi"/>
          <w:sz w:val="24"/>
          <w:szCs w:val="24"/>
        </w:rPr>
        <w:t>304</w:t>
      </w:r>
      <w:r w:rsidRPr="005C23FC">
        <w:rPr>
          <w:rFonts w:ascii="Gadugi" w:hAnsi="Gadugi"/>
          <w:sz w:val="24"/>
          <w:szCs w:val="24"/>
        </w:rPr>
        <w:t>-00</w:t>
      </w:r>
      <w:r w:rsidRPr="005C23FC">
        <w:rPr>
          <w:rFonts w:ascii="Gadugi" w:hAnsi="Gadugi"/>
          <w:sz w:val="24"/>
          <w:szCs w:val="24"/>
        </w:rPr>
        <w:tab/>
      </w:r>
      <w:r w:rsidRPr="005C23FC">
        <w:rPr>
          <w:rFonts w:ascii="Gadugi" w:hAnsi="Gadugi"/>
          <w:sz w:val="24"/>
          <w:szCs w:val="24"/>
        </w:rPr>
        <w:tab/>
        <w:t xml:space="preserve">   </w:t>
      </w: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r w:rsidR="005C23FC">
        <w:rPr>
          <w:rFonts w:ascii="Gadugi" w:hAnsi="Gadugi"/>
          <w:sz w:val="24"/>
          <w:szCs w:val="24"/>
        </w:rPr>
        <w:tab/>
      </w:r>
      <w:r w:rsidRPr="005C23FC">
        <w:rPr>
          <w:rFonts w:ascii="Gadugi" w:hAnsi="Gadugi"/>
          <w:sz w:val="24"/>
          <w:szCs w:val="24"/>
        </w:rPr>
        <w:t>Acta N°</w:t>
      </w:r>
      <w:r w:rsidRPr="005C23FC">
        <w:rPr>
          <w:rFonts w:ascii="Gadugi" w:hAnsi="Gadugi"/>
          <w:sz w:val="24"/>
          <w:szCs w:val="24"/>
          <w:lang w:val="es-419"/>
        </w:rPr>
        <w:t xml:space="preserve"> </w:t>
      </w:r>
      <w:r w:rsidR="00340CBD" w:rsidRPr="005C23FC">
        <w:rPr>
          <w:rFonts w:ascii="Gadugi" w:hAnsi="Gadugi"/>
          <w:sz w:val="24"/>
          <w:szCs w:val="24"/>
          <w:lang w:val="es-419"/>
        </w:rPr>
        <w:t>152 del 12 de abril del 2019</w:t>
      </w:r>
      <w:r w:rsidR="00A573E6" w:rsidRPr="005C23FC">
        <w:rPr>
          <w:rFonts w:ascii="Gadugi" w:hAnsi="Gadugi"/>
          <w:sz w:val="24"/>
          <w:szCs w:val="24"/>
          <w:lang w:val="es-419"/>
        </w:rPr>
        <w:t xml:space="preserve"> </w:t>
      </w:r>
    </w:p>
    <w:p w:rsidR="00B50109" w:rsidRPr="005C23FC" w:rsidRDefault="00B50109" w:rsidP="00FF3917">
      <w:pPr>
        <w:spacing w:after="0" w:line="276" w:lineRule="auto"/>
        <w:ind w:firstLine="2835"/>
        <w:jc w:val="both"/>
        <w:rPr>
          <w:rFonts w:ascii="Gadugi" w:hAnsi="Gadugi"/>
          <w:sz w:val="24"/>
          <w:szCs w:val="24"/>
        </w:rPr>
      </w:pPr>
    </w:p>
    <w:p w:rsidR="00FF3917" w:rsidRPr="005C23FC" w:rsidRDefault="00FF3917" w:rsidP="00FF3917">
      <w:pPr>
        <w:spacing w:after="0" w:line="276" w:lineRule="auto"/>
        <w:ind w:firstLine="2835"/>
        <w:jc w:val="both"/>
        <w:rPr>
          <w:rFonts w:ascii="Gadugi" w:hAnsi="Gadugi"/>
          <w:sz w:val="24"/>
          <w:szCs w:val="24"/>
        </w:rPr>
      </w:pPr>
    </w:p>
    <w:p w:rsidR="00B50109" w:rsidRPr="005C23FC" w:rsidRDefault="00B50109" w:rsidP="00C45348">
      <w:pPr>
        <w:spacing w:after="0" w:line="276" w:lineRule="auto"/>
        <w:jc w:val="both"/>
        <w:rPr>
          <w:rFonts w:ascii="Gadugi" w:hAnsi="Gadugi"/>
          <w:b/>
          <w:sz w:val="24"/>
          <w:szCs w:val="24"/>
        </w:rPr>
      </w:pPr>
      <w:r w:rsidRPr="005C23FC">
        <w:rPr>
          <w:rFonts w:ascii="Gadugi" w:hAnsi="Gadugi" w:cs="Century Gothic"/>
          <w:sz w:val="24"/>
          <w:szCs w:val="24"/>
        </w:rPr>
        <w:t xml:space="preserve">  </w:t>
      </w:r>
      <w:r w:rsidRPr="005C23FC">
        <w:rPr>
          <w:rFonts w:ascii="Gadugi" w:hAnsi="Gadugi" w:cs="Century Gothic"/>
          <w:sz w:val="24"/>
          <w:szCs w:val="24"/>
        </w:rPr>
        <w:tab/>
      </w:r>
      <w:r w:rsidRPr="005C23FC">
        <w:rPr>
          <w:rFonts w:ascii="Gadugi" w:hAnsi="Gadugi" w:cs="Century Gothic"/>
          <w:sz w:val="24"/>
          <w:szCs w:val="24"/>
        </w:rPr>
        <w:tab/>
      </w:r>
      <w:r w:rsidRPr="005C23FC">
        <w:rPr>
          <w:rFonts w:ascii="Gadugi" w:hAnsi="Gadugi" w:cs="Century Gothic"/>
          <w:sz w:val="24"/>
          <w:szCs w:val="24"/>
        </w:rPr>
        <w:tab/>
      </w:r>
      <w:r w:rsidRPr="005C23FC">
        <w:rPr>
          <w:rFonts w:ascii="Gadugi" w:hAnsi="Gadugi" w:cs="Century Gothic"/>
          <w:sz w:val="24"/>
          <w:szCs w:val="24"/>
        </w:rPr>
        <w:tab/>
        <w:t xml:space="preserve">Decide la Sala la acción de tutela promovida por </w:t>
      </w:r>
      <w:r w:rsidRPr="005C23FC">
        <w:rPr>
          <w:rFonts w:ascii="Gadugi" w:hAnsi="Gadugi" w:cs="Century Gothic"/>
          <w:b/>
          <w:sz w:val="24"/>
          <w:szCs w:val="24"/>
        </w:rPr>
        <w:t xml:space="preserve">Javier Elías Arias Idárraga </w:t>
      </w:r>
      <w:r w:rsidRPr="005C23FC">
        <w:rPr>
          <w:rFonts w:ascii="Gadugi" w:hAnsi="Gadugi" w:cs="Century Gothic"/>
          <w:bCs/>
          <w:sz w:val="24"/>
          <w:szCs w:val="24"/>
        </w:rPr>
        <w:t>contra</w:t>
      </w:r>
      <w:r w:rsidRPr="005C23FC">
        <w:rPr>
          <w:rFonts w:ascii="Gadugi" w:hAnsi="Gadugi" w:cs="Century Gothic"/>
          <w:sz w:val="24"/>
          <w:szCs w:val="24"/>
        </w:rPr>
        <w:t xml:space="preserve"> el </w:t>
      </w:r>
      <w:r w:rsidRPr="005C23FC">
        <w:rPr>
          <w:rFonts w:ascii="Gadugi" w:hAnsi="Gadugi" w:cs="Century Gothic"/>
          <w:b/>
          <w:sz w:val="24"/>
          <w:szCs w:val="24"/>
        </w:rPr>
        <w:t xml:space="preserve">Juzgado Civil del Circuito </w:t>
      </w:r>
      <w:r w:rsidRPr="005C23FC">
        <w:rPr>
          <w:rFonts w:ascii="Gadugi" w:hAnsi="Gadugi" w:cs="Century Gothic"/>
          <w:sz w:val="24"/>
          <w:szCs w:val="24"/>
        </w:rPr>
        <w:t xml:space="preserve">de </w:t>
      </w:r>
      <w:r w:rsidRPr="005C23FC">
        <w:rPr>
          <w:rFonts w:ascii="Gadugi" w:hAnsi="Gadugi" w:cs="Century Gothic"/>
          <w:b/>
          <w:sz w:val="24"/>
          <w:szCs w:val="24"/>
        </w:rPr>
        <w:t xml:space="preserve">Santa Rosa de Cabal </w:t>
      </w:r>
      <w:r w:rsidRPr="005C23FC">
        <w:rPr>
          <w:rFonts w:ascii="Gadugi" w:hAnsi="Gadugi" w:cs="Century Gothic"/>
          <w:sz w:val="24"/>
          <w:szCs w:val="24"/>
          <w:lang w:val="es-CO"/>
        </w:rPr>
        <w:t xml:space="preserve">a la que fueron vinculados </w:t>
      </w:r>
      <w:r w:rsidR="00C45348" w:rsidRPr="005C23FC">
        <w:rPr>
          <w:rFonts w:ascii="Gadugi" w:hAnsi="Gadugi" w:cs="Century Gothic"/>
          <w:sz w:val="24"/>
          <w:szCs w:val="24"/>
          <w:lang w:val="es-CO"/>
        </w:rPr>
        <w:t xml:space="preserve">el </w:t>
      </w:r>
      <w:r w:rsidR="00C45348" w:rsidRPr="005C23FC">
        <w:rPr>
          <w:rFonts w:ascii="Gadugi" w:hAnsi="Gadugi" w:cs="Century Gothic"/>
          <w:b/>
          <w:sz w:val="24"/>
          <w:szCs w:val="24"/>
          <w:lang w:val="es-CO"/>
        </w:rPr>
        <w:t>Banco BBVA S.A.</w:t>
      </w:r>
      <w:r w:rsidR="00C45348" w:rsidRPr="005C23FC">
        <w:rPr>
          <w:rFonts w:ascii="Gadugi" w:hAnsi="Gadugi" w:cs="Century Gothic"/>
          <w:sz w:val="24"/>
          <w:szCs w:val="24"/>
          <w:lang w:val="es-CO"/>
        </w:rPr>
        <w:t xml:space="preserve">, la </w:t>
      </w:r>
      <w:r w:rsidR="00C45348" w:rsidRPr="005C23FC">
        <w:rPr>
          <w:rFonts w:ascii="Gadugi" w:hAnsi="Gadugi" w:cs="Century Gothic"/>
          <w:b/>
          <w:sz w:val="24"/>
          <w:szCs w:val="24"/>
          <w:lang w:val="es-CO"/>
        </w:rPr>
        <w:t>Personería Municipal de Santa Rosa de Cabal</w:t>
      </w:r>
      <w:r w:rsidR="00C45348" w:rsidRPr="005C23FC">
        <w:rPr>
          <w:rFonts w:ascii="Gadugi" w:hAnsi="Gadugi" w:cs="Century Gothic"/>
          <w:sz w:val="24"/>
          <w:szCs w:val="24"/>
          <w:lang w:val="es-CO"/>
        </w:rPr>
        <w:t xml:space="preserve">, la </w:t>
      </w:r>
      <w:r w:rsidR="00C45348" w:rsidRPr="005C23FC">
        <w:rPr>
          <w:rFonts w:ascii="Gadugi" w:hAnsi="Gadugi" w:cs="Century Gothic"/>
          <w:b/>
          <w:sz w:val="24"/>
          <w:szCs w:val="24"/>
          <w:lang w:val="es-CO"/>
        </w:rPr>
        <w:t>Procuraduría General de la Nación</w:t>
      </w:r>
      <w:r w:rsidR="00C45348" w:rsidRPr="005C23FC">
        <w:rPr>
          <w:rFonts w:ascii="Gadugi" w:hAnsi="Gadugi" w:cs="Century Gothic"/>
          <w:sz w:val="24"/>
          <w:szCs w:val="24"/>
          <w:lang w:val="es-CO"/>
        </w:rPr>
        <w:t xml:space="preserve"> regionales de </w:t>
      </w:r>
      <w:r w:rsidR="00C45348" w:rsidRPr="005C23FC">
        <w:rPr>
          <w:rFonts w:ascii="Gadugi" w:hAnsi="Gadugi" w:cs="Century Gothic"/>
          <w:b/>
          <w:sz w:val="24"/>
          <w:szCs w:val="24"/>
          <w:lang w:val="es-CO"/>
        </w:rPr>
        <w:t xml:space="preserve">Risaralda y Cundinamarca. </w:t>
      </w:r>
      <w:r w:rsidRPr="005C23FC">
        <w:rPr>
          <w:rFonts w:ascii="Gadugi" w:hAnsi="Gadugi"/>
          <w:b/>
          <w:sz w:val="24"/>
          <w:szCs w:val="24"/>
        </w:rPr>
        <w:tab/>
      </w:r>
      <w:r w:rsidRPr="005C23FC">
        <w:rPr>
          <w:rFonts w:ascii="Gadugi" w:hAnsi="Gadugi"/>
          <w:b/>
          <w:sz w:val="24"/>
          <w:szCs w:val="24"/>
        </w:rPr>
        <w:tab/>
      </w:r>
      <w:r w:rsidRPr="005C23FC">
        <w:rPr>
          <w:rFonts w:ascii="Gadugi" w:hAnsi="Gadugi"/>
          <w:b/>
          <w:sz w:val="24"/>
          <w:szCs w:val="24"/>
        </w:rPr>
        <w:tab/>
      </w:r>
      <w:r w:rsidRPr="005C23FC">
        <w:rPr>
          <w:rFonts w:ascii="Gadugi" w:hAnsi="Gadugi"/>
          <w:b/>
          <w:sz w:val="24"/>
          <w:szCs w:val="24"/>
        </w:rPr>
        <w:tab/>
      </w:r>
    </w:p>
    <w:p w:rsidR="00340CBD" w:rsidRPr="005C23FC" w:rsidRDefault="00C45348" w:rsidP="00340CBD">
      <w:pPr>
        <w:spacing w:after="0"/>
        <w:rPr>
          <w:rFonts w:ascii="Gadugi" w:hAnsi="Gadugi"/>
          <w:sz w:val="24"/>
          <w:szCs w:val="24"/>
          <w:lang w:eastAsia="es-ES"/>
        </w:rPr>
      </w:pPr>
      <w:r w:rsidRPr="005C23FC">
        <w:rPr>
          <w:rFonts w:ascii="Gadugi" w:hAnsi="Gadugi"/>
          <w:sz w:val="24"/>
          <w:szCs w:val="24"/>
          <w:lang w:eastAsia="es-ES"/>
        </w:rPr>
        <w:tab/>
      </w:r>
      <w:r w:rsidRPr="005C23FC">
        <w:rPr>
          <w:rFonts w:ascii="Gadugi" w:hAnsi="Gadugi"/>
          <w:sz w:val="24"/>
          <w:szCs w:val="24"/>
          <w:lang w:eastAsia="es-ES"/>
        </w:rPr>
        <w:tab/>
      </w:r>
      <w:r w:rsidRPr="005C23FC">
        <w:rPr>
          <w:rFonts w:ascii="Gadugi" w:hAnsi="Gadugi"/>
          <w:sz w:val="24"/>
          <w:szCs w:val="24"/>
          <w:lang w:eastAsia="es-ES"/>
        </w:rPr>
        <w:tab/>
      </w:r>
      <w:r w:rsidRPr="005C23FC">
        <w:rPr>
          <w:rFonts w:ascii="Gadugi" w:hAnsi="Gadugi"/>
          <w:sz w:val="24"/>
          <w:szCs w:val="24"/>
          <w:lang w:eastAsia="es-ES"/>
        </w:rPr>
        <w:tab/>
      </w:r>
    </w:p>
    <w:p w:rsidR="00340CBD" w:rsidRPr="005C23FC" w:rsidRDefault="00340CBD" w:rsidP="00340CBD">
      <w:pPr>
        <w:spacing w:after="0"/>
        <w:rPr>
          <w:rFonts w:ascii="Gadugi" w:hAnsi="Gadugi"/>
          <w:sz w:val="24"/>
          <w:szCs w:val="24"/>
          <w:lang w:eastAsia="es-ES"/>
        </w:rPr>
      </w:pPr>
    </w:p>
    <w:p w:rsidR="00B50109" w:rsidRPr="005C23FC" w:rsidRDefault="00B50109" w:rsidP="00FF3917">
      <w:pPr>
        <w:pStyle w:val="Ttulo4"/>
        <w:spacing w:line="276" w:lineRule="auto"/>
        <w:rPr>
          <w:rFonts w:ascii="Gadugi" w:hAnsi="Gadugi"/>
          <w:b/>
          <w:sz w:val="24"/>
          <w:szCs w:val="24"/>
        </w:rPr>
      </w:pPr>
      <w:r w:rsidRPr="005C23FC">
        <w:rPr>
          <w:rFonts w:ascii="Gadugi" w:hAnsi="Gadugi"/>
          <w:b/>
          <w:sz w:val="24"/>
          <w:szCs w:val="24"/>
        </w:rPr>
        <w:t>ANTECEDENTES</w:t>
      </w:r>
    </w:p>
    <w:p w:rsidR="00B50109" w:rsidRPr="005C23FC" w:rsidRDefault="00B50109" w:rsidP="00FF3917">
      <w:pPr>
        <w:spacing w:after="0" w:line="276" w:lineRule="auto"/>
        <w:ind w:firstLine="2835"/>
        <w:jc w:val="both"/>
        <w:rPr>
          <w:rFonts w:ascii="Gadugi" w:hAnsi="Gadugi" w:cs="Century Gothic"/>
          <w:sz w:val="24"/>
          <w:szCs w:val="24"/>
        </w:rPr>
      </w:pPr>
    </w:p>
    <w:p w:rsidR="00FF3917" w:rsidRPr="005C23FC" w:rsidRDefault="00FF3917" w:rsidP="00FF3917">
      <w:pPr>
        <w:spacing w:after="0" w:line="276" w:lineRule="auto"/>
        <w:ind w:firstLine="2835"/>
        <w:jc w:val="both"/>
        <w:rPr>
          <w:rFonts w:ascii="Gadugi" w:hAnsi="Gadugi" w:cs="Century Gothic"/>
          <w:sz w:val="24"/>
          <w:szCs w:val="24"/>
        </w:rPr>
      </w:pPr>
    </w:p>
    <w:p w:rsidR="00B50109" w:rsidRPr="005C23FC" w:rsidRDefault="00B50109" w:rsidP="00FF3917">
      <w:pPr>
        <w:pStyle w:val="Textoindependiente21"/>
        <w:spacing w:line="276" w:lineRule="auto"/>
        <w:rPr>
          <w:rFonts w:ascii="Gadugi" w:hAnsi="Gadugi" w:cs="Century Gothic"/>
          <w:szCs w:val="24"/>
          <w:lang w:val="es-CO"/>
        </w:rPr>
      </w:pPr>
      <w:r w:rsidRPr="005C23FC">
        <w:rPr>
          <w:rFonts w:ascii="Gadugi" w:hAnsi="Gadugi" w:cs="Century Gothic"/>
          <w:szCs w:val="24"/>
          <w:lang w:val="es-CO"/>
        </w:rPr>
        <w:t xml:space="preserve">Javier </w:t>
      </w:r>
      <w:r w:rsidR="00FF3917" w:rsidRPr="005C23FC">
        <w:rPr>
          <w:rFonts w:ascii="Gadugi" w:hAnsi="Gadugi" w:cs="Century Gothic"/>
          <w:szCs w:val="24"/>
          <w:lang w:val="es-419"/>
        </w:rPr>
        <w:t>Elías Arias Idárraga</w:t>
      </w:r>
      <w:r w:rsidRPr="005C23FC">
        <w:rPr>
          <w:rFonts w:ascii="Gadugi" w:hAnsi="Gadugi" w:cs="Century Gothic"/>
          <w:szCs w:val="24"/>
          <w:lang w:val="es-CO"/>
        </w:rPr>
        <w:t>, quien actúa en su propio nombre</w:t>
      </w:r>
      <w:r w:rsidRPr="005C23FC">
        <w:rPr>
          <w:rFonts w:ascii="Gadugi" w:hAnsi="Gadugi" w:cs="Century Gothic"/>
          <w:szCs w:val="24"/>
        </w:rPr>
        <w:t>, presentó acción de tutela contra el Juzgado Civil del Circuito Santa Rosa de Cabal</w:t>
      </w:r>
      <w:r w:rsidRPr="005C23FC">
        <w:rPr>
          <w:rFonts w:ascii="Gadugi" w:hAnsi="Gadugi" w:cs="Century Gothic"/>
          <w:szCs w:val="24"/>
          <w:lang w:val="es-CO"/>
        </w:rPr>
        <w:t xml:space="preserve"> en la que aduce la violación</w:t>
      </w:r>
      <w:r w:rsidRPr="005C23FC">
        <w:rPr>
          <w:rFonts w:ascii="Gadugi" w:hAnsi="Gadugi" w:cs="Century Gothic"/>
          <w:szCs w:val="24"/>
          <w:lang w:val="es-419"/>
        </w:rPr>
        <w:t xml:space="preserve"> </w:t>
      </w:r>
      <w:r w:rsidR="00C45348" w:rsidRPr="005C23FC">
        <w:rPr>
          <w:rFonts w:ascii="Gadugi" w:hAnsi="Gadugi" w:cs="Century Gothic"/>
          <w:szCs w:val="24"/>
          <w:lang w:val="es-CO"/>
        </w:rPr>
        <w:t xml:space="preserve">de su derecho fundamental al debido proceso. </w:t>
      </w:r>
    </w:p>
    <w:p w:rsidR="00B50109" w:rsidRPr="005C23FC" w:rsidRDefault="00B50109" w:rsidP="00FF3917">
      <w:pPr>
        <w:spacing w:after="0" w:line="276" w:lineRule="auto"/>
        <w:jc w:val="both"/>
        <w:rPr>
          <w:rFonts w:ascii="Gadugi" w:hAnsi="Gadugi" w:cs="Century Gothic"/>
          <w:sz w:val="24"/>
          <w:szCs w:val="24"/>
          <w:lang w:val="es-CO"/>
        </w:rPr>
      </w:pPr>
      <w:r w:rsidRPr="005C23FC">
        <w:rPr>
          <w:rFonts w:ascii="Gadugi" w:hAnsi="Gadugi" w:cs="Century Gothic"/>
          <w:sz w:val="24"/>
          <w:szCs w:val="24"/>
          <w:lang w:val="es-CO"/>
        </w:rPr>
        <w:t xml:space="preserve">   </w:t>
      </w:r>
      <w:r w:rsidRPr="005C23FC">
        <w:rPr>
          <w:rFonts w:ascii="Gadugi" w:hAnsi="Gadugi" w:cs="Century Gothic"/>
          <w:sz w:val="24"/>
          <w:szCs w:val="24"/>
          <w:lang w:val="es-CO"/>
        </w:rPr>
        <w:tab/>
      </w:r>
      <w:r w:rsidRPr="005C23FC">
        <w:rPr>
          <w:rFonts w:ascii="Gadugi" w:hAnsi="Gadugi" w:cs="Century Gothic"/>
          <w:sz w:val="24"/>
          <w:szCs w:val="24"/>
          <w:lang w:val="es-CO"/>
        </w:rPr>
        <w:tab/>
        <w:t xml:space="preserve">  </w:t>
      </w:r>
      <w:r w:rsidRPr="005C23FC">
        <w:rPr>
          <w:rFonts w:ascii="Gadugi" w:hAnsi="Gadugi" w:cs="Century Gothic"/>
          <w:sz w:val="24"/>
          <w:szCs w:val="24"/>
          <w:lang w:val="es-CO"/>
        </w:rPr>
        <w:tab/>
      </w:r>
      <w:r w:rsidRPr="005C23FC">
        <w:rPr>
          <w:rFonts w:ascii="Gadugi" w:hAnsi="Gadugi" w:cs="Century Gothic"/>
          <w:sz w:val="24"/>
          <w:szCs w:val="24"/>
          <w:lang w:val="es-CO"/>
        </w:rPr>
        <w:tab/>
      </w:r>
    </w:p>
    <w:p w:rsidR="00C45348" w:rsidRPr="005C23FC" w:rsidRDefault="00B50109" w:rsidP="00FF3917">
      <w:pPr>
        <w:spacing w:after="0" w:line="276" w:lineRule="auto"/>
        <w:jc w:val="both"/>
        <w:rPr>
          <w:rFonts w:ascii="Gadugi" w:hAnsi="Gadugi" w:cs="Century Gothic"/>
          <w:sz w:val="24"/>
          <w:szCs w:val="24"/>
          <w:lang w:val="es-419"/>
        </w:rPr>
      </w:pPr>
      <w:r w:rsidRPr="005C23FC">
        <w:rPr>
          <w:rFonts w:ascii="Gadugi" w:hAnsi="Gadugi" w:cs="Century Gothic"/>
          <w:sz w:val="24"/>
          <w:szCs w:val="24"/>
          <w:lang w:val="es-CO"/>
        </w:rPr>
        <w:t xml:space="preserve"> </w:t>
      </w:r>
      <w:r w:rsidRPr="005C23FC">
        <w:rPr>
          <w:rFonts w:ascii="Gadugi" w:hAnsi="Gadugi" w:cs="Century Gothic"/>
          <w:sz w:val="24"/>
          <w:szCs w:val="24"/>
          <w:lang w:val="es-CO"/>
        </w:rPr>
        <w:tab/>
      </w:r>
      <w:r w:rsidRPr="005C23FC">
        <w:rPr>
          <w:rFonts w:ascii="Gadugi" w:hAnsi="Gadugi" w:cs="Century Gothic"/>
          <w:sz w:val="24"/>
          <w:szCs w:val="24"/>
          <w:lang w:val="es-CO"/>
        </w:rPr>
        <w:tab/>
      </w:r>
      <w:r w:rsidRPr="005C23FC">
        <w:rPr>
          <w:rFonts w:ascii="Gadugi" w:hAnsi="Gadugi" w:cs="Century Gothic"/>
          <w:sz w:val="24"/>
          <w:szCs w:val="24"/>
          <w:lang w:val="es-CO"/>
        </w:rPr>
        <w:tab/>
      </w:r>
      <w:r w:rsidRPr="005C23FC">
        <w:rPr>
          <w:rFonts w:ascii="Gadugi" w:hAnsi="Gadugi" w:cs="Century Gothic"/>
          <w:sz w:val="24"/>
          <w:szCs w:val="24"/>
          <w:lang w:val="es-CO"/>
        </w:rPr>
        <w:tab/>
      </w:r>
      <w:r w:rsidR="00C45348" w:rsidRPr="005C23FC">
        <w:rPr>
          <w:rFonts w:ascii="Gadugi" w:hAnsi="Gadugi" w:cs="Century Gothic"/>
          <w:sz w:val="24"/>
          <w:szCs w:val="24"/>
          <w:lang w:val="es-419"/>
        </w:rPr>
        <w:t>Narra</w:t>
      </w:r>
      <w:r w:rsidRPr="005C23FC">
        <w:rPr>
          <w:rFonts w:ascii="Gadugi" w:hAnsi="Gadugi" w:cs="Century Gothic"/>
          <w:sz w:val="24"/>
          <w:szCs w:val="24"/>
          <w:lang w:val="es-419"/>
        </w:rPr>
        <w:t xml:space="preserve">, que </w:t>
      </w:r>
      <w:r w:rsidR="00FF3917" w:rsidRPr="005C23FC">
        <w:rPr>
          <w:rFonts w:ascii="Gadugi" w:hAnsi="Gadugi" w:cs="Century Gothic"/>
          <w:sz w:val="24"/>
          <w:szCs w:val="24"/>
          <w:lang w:val="es-419"/>
        </w:rPr>
        <w:t xml:space="preserve">interviene en la </w:t>
      </w:r>
      <w:r w:rsidRPr="005C23FC">
        <w:rPr>
          <w:rFonts w:ascii="Gadugi" w:hAnsi="Gadugi" w:cs="Century Gothic"/>
          <w:sz w:val="24"/>
          <w:szCs w:val="24"/>
          <w:lang w:val="es-CO"/>
        </w:rPr>
        <w:t xml:space="preserve">acción popular </w:t>
      </w:r>
      <w:r w:rsidRPr="005C23FC">
        <w:rPr>
          <w:rFonts w:ascii="Gadugi" w:hAnsi="Gadugi" w:cs="Century Gothic"/>
          <w:i/>
          <w:sz w:val="24"/>
          <w:szCs w:val="24"/>
          <w:lang w:val="es-CO"/>
        </w:rPr>
        <w:t>“201</w:t>
      </w:r>
      <w:r w:rsidR="00C45348" w:rsidRPr="005C23FC">
        <w:rPr>
          <w:rFonts w:ascii="Gadugi" w:hAnsi="Gadugi" w:cs="Century Gothic"/>
          <w:i/>
          <w:sz w:val="24"/>
          <w:szCs w:val="24"/>
          <w:lang w:val="es-CO"/>
        </w:rPr>
        <w:t>7</w:t>
      </w:r>
      <w:r w:rsidRPr="005C23FC">
        <w:rPr>
          <w:rFonts w:ascii="Gadugi" w:hAnsi="Gadugi" w:cs="Century Gothic"/>
          <w:i/>
          <w:sz w:val="24"/>
          <w:szCs w:val="24"/>
          <w:lang w:val="es-CO"/>
        </w:rPr>
        <w:t>-</w:t>
      </w:r>
      <w:r w:rsidR="00C45348" w:rsidRPr="005C23FC">
        <w:rPr>
          <w:rFonts w:ascii="Gadugi" w:hAnsi="Gadugi" w:cs="Century Gothic"/>
          <w:i/>
          <w:sz w:val="24"/>
          <w:szCs w:val="24"/>
          <w:lang w:val="es-CO"/>
        </w:rPr>
        <w:t>288</w:t>
      </w:r>
      <w:r w:rsidR="002C6855" w:rsidRPr="005C23FC">
        <w:rPr>
          <w:rFonts w:ascii="Gadugi" w:hAnsi="Gadugi" w:cs="Century Gothic"/>
          <w:i/>
          <w:sz w:val="24"/>
          <w:szCs w:val="24"/>
          <w:lang w:val="es-CO"/>
        </w:rPr>
        <w:t>”</w:t>
      </w:r>
      <w:r w:rsidR="002C6855" w:rsidRPr="005C23FC">
        <w:rPr>
          <w:rFonts w:ascii="Gadugi" w:hAnsi="Gadugi" w:cs="Century Gothic"/>
          <w:sz w:val="24"/>
          <w:szCs w:val="24"/>
          <w:lang w:val="es-CO"/>
        </w:rPr>
        <w:t>,</w:t>
      </w:r>
      <w:r w:rsidR="00FF3917" w:rsidRPr="005C23FC">
        <w:rPr>
          <w:rFonts w:ascii="Gadugi" w:hAnsi="Gadugi" w:cs="Century Gothic"/>
          <w:sz w:val="24"/>
          <w:szCs w:val="24"/>
          <w:lang w:val="es-419"/>
        </w:rPr>
        <w:t xml:space="preserve"> en la que</w:t>
      </w:r>
      <w:r w:rsidRPr="005C23FC">
        <w:rPr>
          <w:rFonts w:ascii="Gadugi" w:hAnsi="Gadugi" w:cs="Century Gothic"/>
          <w:sz w:val="24"/>
          <w:szCs w:val="24"/>
          <w:lang w:val="es-CO"/>
        </w:rPr>
        <w:t xml:space="preserve"> la </w:t>
      </w:r>
      <w:r w:rsidR="00C45348" w:rsidRPr="005C23FC">
        <w:rPr>
          <w:rFonts w:ascii="Gadugi" w:hAnsi="Gadugi" w:cs="Century Gothic"/>
          <w:sz w:val="24"/>
          <w:szCs w:val="24"/>
          <w:lang w:val="es-419"/>
        </w:rPr>
        <w:t>autoridad encartada</w:t>
      </w:r>
      <w:r w:rsidR="00FF3917" w:rsidRPr="005C23FC">
        <w:rPr>
          <w:rFonts w:ascii="Gadugi" w:hAnsi="Gadugi" w:cs="Century Gothic"/>
          <w:sz w:val="24"/>
          <w:szCs w:val="24"/>
          <w:lang w:val="es-419"/>
        </w:rPr>
        <w:t xml:space="preserve"> </w:t>
      </w:r>
      <w:r w:rsidR="00C45348" w:rsidRPr="005C23FC">
        <w:rPr>
          <w:rFonts w:ascii="Gadugi" w:hAnsi="Gadugi" w:cs="Century Gothic"/>
          <w:i/>
          <w:sz w:val="24"/>
          <w:szCs w:val="24"/>
          <w:lang w:val="es-419"/>
        </w:rPr>
        <w:t>“</w:t>
      </w:r>
      <w:r w:rsidR="00C45348" w:rsidRPr="005C23FC">
        <w:rPr>
          <w:rFonts w:ascii="Gadugi" w:hAnsi="Gadugi" w:cs="Century Gothic"/>
          <w:i/>
          <w:szCs w:val="24"/>
          <w:lang w:val="es-419"/>
        </w:rPr>
        <w:t xml:space="preserve">se NIEGA ROTUNDAMENTE a aceptar la coadyuvancia del sr </w:t>
      </w:r>
      <w:r w:rsidR="00C45348" w:rsidRPr="005C23FC">
        <w:rPr>
          <w:rFonts w:ascii="Gadugi" w:hAnsi="Gadugi" w:cs="Century Gothic"/>
          <w:i/>
          <w:szCs w:val="24"/>
          <w:lang w:val="es-419"/>
        </w:rPr>
        <w:lastRenderedPageBreak/>
        <w:t>Augusto Bece</w:t>
      </w:r>
      <w:r w:rsidR="0046412D" w:rsidRPr="005C23FC">
        <w:rPr>
          <w:rFonts w:ascii="Gadugi" w:hAnsi="Gadugi" w:cs="Century Gothic"/>
          <w:i/>
          <w:szCs w:val="24"/>
          <w:lang w:val="es-419"/>
        </w:rPr>
        <w:t>rra, obrante a folio número 249</w:t>
      </w:r>
      <w:r w:rsidR="00C45348" w:rsidRPr="005C23FC">
        <w:rPr>
          <w:rFonts w:ascii="Gadugi" w:hAnsi="Gadugi" w:cs="Century Gothic"/>
          <w:i/>
          <w:sz w:val="24"/>
          <w:szCs w:val="24"/>
          <w:lang w:val="es-419"/>
        </w:rPr>
        <w:t>”</w:t>
      </w:r>
      <w:r w:rsidR="0046412D" w:rsidRPr="005C23FC">
        <w:rPr>
          <w:rFonts w:ascii="Gadugi" w:hAnsi="Gadugi" w:cs="Century Gothic"/>
          <w:i/>
          <w:sz w:val="24"/>
          <w:szCs w:val="24"/>
          <w:lang w:val="es-419"/>
        </w:rPr>
        <w:t>.</w:t>
      </w:r>
      <w:r w:rsidR="00C45348" w:rsidRPr="005C23FC">
        <w:rPr>
          <w:rFonts w:ascii="Gadugi" w:hAnsi="Gadugi" w:cs="Century Gothic"/>
          <w:i/>
          <w:sz w:val="24"/>
          <w:szCs w:val="24"/>
          <w:lang w:val="es-419"/>
        </w:rPr>
        <w:t xml:space="preserve"> </w:t>
      </w:r>
      <w:r w:rsidR="0046412D" w:rsidRPr="005C23FC">
        <w:rPr>
          <w:rFonts w:ascii="Gadugi" w:hAnsi="Gadugi" w:cs="Century Gothic"/>
          <w:i/>
          <w:sz w:val="24"/>
          <w:szCs w:val="24"/>
          <w:lang w:val="es-419"/>
        </w:rPr>
        <w:t xml:space="preserve"> </w:t>
      </w:r>
      <w:r w:rsidR="00C45348" w:rsidRPr="005C23FC">
        <w:rPr>
          <w:rFonts w:ascii="Gadugi" w:hAnsi="Gadugi" w:cs="Century Gothic"/>
          <w:sz w:val="24"/>
          <w:szCs w:val="24"/>
          <w:lang w:val="es-419"/>
        </w:rPr>
        <w:t>Respecto del Procurador, afirma que incumple su deber porque no interviene en la acción popular.</w:t>
      </w:r>
    </w:p>
    <w:p w:rsidR="00C45348" w:rsidRPr="005C23FC" w:rsidRDefault="00C45348" w:rsidP="00FF3917">
      <w:pPr>
        <w:spacing w:after="0" w:line="276" w:lineRule="auto"/>
        <w:jc w:val="both"/>
        <w:rPr>
          <w:rFonts w:ascii="Gadugi" w:hAnsi="Gadugi" w:cs="Century Gothic"/>
          <w:sz w:val="24"/>
          <w:szCs w:val="24"/>
        </w:rPr>
      </w:pPr>
    </w:p>
    <w:p w:rsidR="00C45348" w:rsidRPr="005C23FC" w:rsidRDefault="00C45348" w:rsidP="00FF3917">
      <w:pPr>
        <w:spacing w:after="0" w:line="276" w:lineRule="auto"/>
        <w:jc w:val="both"/>
        <w:rPr>
          <w:rFonts w:ascii="Gadugi" w:hAnsi="Gadugi" w:cs="Century Gothic"/>
          <w:sz w:val="24"/>
          <w:szCs w:val="24"/>
        </w:rPr>
      </w:pPr>
      <w:r w:rsidRPr="005C23FC">
        <w:rPr>
          <w:rFonts w:ascii="Gadugi" w:hAnsi="Gadugi" w:cs="Century Gothic"/>
          <w:sz w:val="24"/>
          <w:szCs w:val="24"/>
        </w:rPr>
        <w:tab/>
      </w:r>
      <w:r w:rsidRPr="005C23FC">
        <w:rPr>
          <w:rFonts w:ascii="Gadugi" w:hAnsi="Gadugi" w:cs="Century Gothic"/>
          <w:sz w:val="24"/>
          <w:szCs w:val="24"/>
        </w:rPr>
        <w:tab/>
      </w:r>
      <w:r w:rsidRPr="005C23FC">
        <w:rPr>
          <w:rFonts w:ascii="Gadugi" w:hAnsi="Gadugi" w:cs="Century Gothic"/>
          <w:sz w:val="24"/>
          <w:szCs w:val="24"/>
        </w:rPr>
        <w:tab/>
      </w:r>
      <w:r w:rsidRPr="005C23FC">
        <w:rPr>
          <w:rFonts w:ascii="Gadugi" w:hAnsi="Gadugi" w:cs="Century Gothic"/>
          <w:sz w:val="24"/>
          <w:szCs w:val="24"/>
        </w:rPr>
        <w:tab/>
        <w:t xml:space="preserve">Pide, en consecuencia, ordenar al Juzgado, reconocer la coadyuvancia del citado ciudadano. </w:t>
      </w:r>
    </w:p>
    <w:p w:rsidR="00C45348" w:rsidRPr="005C23FC" w:rsidRDefault="00C45348" w:rsidP="00FF3917">
      <w:pPr>
        <w:spacing w:after="0" w:line="276" w:lineRule="auto"/>
        <w:jc w:val="both"/>
        <w:rPr>
          <w:rFonts w:ascii="Gadugi" w:hAnsi="Gadugi" w:cs="Century Gothic"/>
          <w:sz w:val="24"/>
          <w:szCs w:val="24"/>
        </w:rPr>
      </w:pPr>
    </w:p>
    <w:p w:rsidR="00B50109" w:rsidRPr="005C23FC" w:rsidRDefault="00B50109" w:rsidP="00FF3917">
      <w:pPr>
        <w:spacing w:after="0" w:line="276" w:lineRule="auto"/>
        <w:jc w:val="both"/>
        <w:rPr>
          <w:rFonts w:ascii="Gadugi" w:hAnsi="Gadugi" w:cs="Arial"/>
          <w:bCs/>
          <w:sz w:val="24"/>
          <w:szCs w:val="24"/>
        </w:rPr>
      </w:pPr>
      <w:r w:rsidRPr="005C23FC">
        <w:rPr>
          <w:rFonts w:ascii="Gadugi" w:hAnsi="Gadugi" w:cs="Century Gothic"/>
          <w:sz w:val="24"/>
          <w:szCs w:val="24"/>
        </w:rPr>
        <w:t xml:space="preserve">  </w:t>
      </w:r>
      <w:r w:rsidRPr="005C23FC">
        <w:rPr>
          <w:rFonts w:ascii="Gadugi" w:hAnsi="Gadugi" w:cs="Century Gothic"/>
          <w:sz w:val="24"/>
          <w:szCs w:val="24"/>
        </w:rPr>
        <w:tab/>
      </w:r>
      <w:r w:rsidRPr="005C23FC">
        <w:rPr>
          <w:rFonts w:ascii="Gadugi" w:hAnsi="Gadugi" w:cs="Century Gothic"/>
          <w:sz w:val="24"/>
          <w:szCs w:val="24"/>
        </w:rPr>
        <w:tab/>
      </w:r>
      <w:r w:rsidRPr="005C23FC">
        <w:rPr>
          <w:rFonts w:ascii="Gadugi" w:hAnsi="Gadugi" w:cs="Century Gothic"/>
          <w:sz w:val="24"/>
          <w:szCs w:val="24"/>
        </w:rPr>
        <w:tab/>
      </w:r>
      <w:r w:rsidRPr="005C23FC">
        <w:rPr>
          <w:rFonts w:ascii="Gadugi" w:hAnsi="Gadugi" w:cs="Century Gothic"/>
          <w:sz w:val="24"/>
          <w:szCs w:val="24"/>
        </w:rPr>
        <w:tab/>
      </w:r>
      <w:r w:rsidR="00C45348" w:rsidRPr="005C23FC">
        <w:rPr>
          <w:rFonts w:ascii="Gadugi" w:hAnsi="Gadugi" w:cs="Century Gothic"/>
          <w:sz w:val="24"/>
          <w:szCs w:val="24"/>
        </w:rPr>
        <w:t>S</w:t>
      </w:r>
      <w:r w:rsidRPr="005C23FC">
        <w:rPr>
          <w:rFonts w:ascii="Gadugi" w:hAnsi="Gadugi" w:cs="Century Gothic"/>
          <w:sz w:val="24"/>
          <w:szCs w:val="24"/>
        </w:rPr>
        <w:t xml:space="preserve">e dio impulso a la acción, </w:t>
      </w:r>
      <w:r w:rsidR="00B561CA" w:rsidRPr="005C23FC">
        <w:rPr>
          <w:rFonts w:ascii="Gadugi" w:hAnsi="Gadugi" w:cs="Century Gothic"/>
          <w:sz w:val="24"/>
          <w:szCs w:val="24"/>
        </w:rPr>
        <w:t xml:space="preserve">del Despacho se solicitó la remisión de las </w:t>
      </w:r>
      <w:r w:rsidR="007119B5" w:rsidRPr="005C23FC">
        <w:rPr>
          <w:rFonts w:ascii="Gadugi" w:hAnsi="Gadugi" w:cs="Century Gothic"/>
          <w:sz w:val="24"/>
          <w:szCs w:val="24"/>
        </w:rPr>
        <w:t>copias del expediente</w:t>
      </w:r>
      <w:r w:rsidR="00B561CA" w:rsidRPr="005C23FC">
        <w:rPr>
          <w:rFonts w:ascii="Gadugi" w:hAnsi="Gadugi" w:cs="Century Gothic"/>
          <w:sz w:val="24"/>
          <w:szCs w:val="24"/>
        </w:rPr>
        <w:t xml:space="preserve"> pertinentes para desatar el resguardo, </w:t>
      </w:r>
      <w:r w:rsidRPr="005C23FC">
        <w:rPr>
          <w:rFonts w:ascii="Gadugi" w:hAnsi="Gadugi" w:cs="Century Gothic"/>
          <w:sz w:val="24"/>
          <w:szCs w:val="24"/>
        </w:rPr>
        <w:t>y se ordenaron las citadas vinculaciones</w:t>
      </w:r>
      <w:r w:rsidRPr="005C23FC">
        <w:rPr>
          <w:rFonts w:ascii="Gadugi" w:hAnsi="Gadugi" w:cs="Arial"/>
          <w:bCs/>
          <w:sz w:val="24"/>
          <w:szCs w:val="24"/>
        </w:rPr>
        <w:t>.</w:t>
      </w:r>
    </w:p>
    <w:p w:rsidR="009A7E9A" w:rsidRPr="005C23FC" w:rsidRDefault="009A7E9A" w:rsidP="009A7E9A">
      <w:pPr>
        <w:pStyle w:val="Textoindependiente21"/>
        <w:spacing w:line="276" w:lineRule="auto"/>
        <w:rPr>
          <w:rFonts w:ascii="Gadugi" w:hAnsi="Gadugi"/>
          <w:szCs w:val="24"/>
        </w:rPr>
      </w:pPr>
      <w:r w:rsidRPr="005C23FC">
        <w:rPr>
          <w:rFonts w:ascii="Gadugi" w:hAnsi="Gadugi" w:cs="Century Gothic"/>
          <w:szCs w:val="24"/>
          <w:lang w:val="es-CO"/>
        </w:rPr>
        <w:t xml:space="preserve">La encartada dio cuenta del trámite impartido a la demanda </w:t>
      </w:r>
      <w:r w:rsidRPr="005C23FC">
        <w:rPr>
          <w:rFonts w:ascii="Gadugi" w:hAnsi="Gadugi" w:cs="Century Gothic"/>
          <w:szCs w:val="24"/>
          <w:lang w:val="es-419"/>
        </w:rPr>
        <w:t xml:space="preserve">a que se refiere </w:t>
      </w:r>
      <w:r w:rsidRPr="005C23FC">
        <w:rPr>
          <w:rFonts w:ascii="Gadugi" w:hAnsi="Gadugi" w:cs="Century Gothic"/>
          <w:szCs w:val="24"/>
          <w:lang w:val="es-CO"/>
        </w:rPr>
        <w:t>la acción y remitió</w:t>
      </w:r>
      <w:r w:rsidRPr="005C23FC">
        <w:rPr>
          <w:rFonts w:ascii="Gadugi" w:hAnsi="Gadugi"/>
          <w:szCs w:val="24"/>
        </w:rPr>
        <w:t xml:space="preserve"> las copias pertinentes.</w:t>
      </w:r>
    </w:p>
    <w:p w:rsidR="007119B5" w:rsidRPr="005C23FC" w:rsidRDefault="007119B5" w:rsidP="00FF3917">
      <w:pPr>
        <w:pStyle w:val="Textoindependiente21"/>
        <w:spacing w:line="276" w:lineRule="auto"/>
        <w:ind w:firstLine="0"/>
        <w:rPr>
          <w:rFonts w:ascii="Gadugi" w:hAnsi="Gadugi" w:cs="Century Gothic"/>
          <w:szCs w:val="24"/>
          <w:lang w:val="es-CO"/>
        </w:rPr>
      </w:pPr>
    </w:p>
    <w:p w:rsidR="00B50109" w:rsidRPr="005C23FC" w:rsidRDefault="007119B5" w:rsidP="009A7E9A">
      <w:pPr>
        <w:pStyle w:val="Textoindependiente21"/>
        <w:spacing w:line="276" w:lineRule="auto"/>
        <w:ind w:firstLine="0"/>
        <w:rPr>
          <w:rFonts w:ascii="Gadugi" w:hAnsi="Gadugi"/>
          <w:szCs w:val="24"/>
        </w:rPr>
      </w:pPr>
      <w:r w:rsidRPr="005C23FC">
        <w:rPr>
          <w:rFonts w:ascii="Gadugi" w:hAnsi="Gadugi" w:cs="Century Gothic"/>
          <w:szCs w:val="24"/>
          <w:lang w:val="es-CO"/>
        </w:rPr>
        <w:tab/>
      </w:r>
      <w:r w:rsidRPr="005C23FC">
        <w:rPr>
          <w:rFonts w:ascii="Gadugi" w:hAnsi="Gadugi" w:cs="Century Gothic"/>
          <w:szCs w:val="24"/>
          <w:lang w:val="es-CO"/>
        </w:rPr>
        <w:tab/>
      </w:r>
      <w:r w:rsidRPr="005C23FC">
        <w:rPr>
          <w:rFonts w:ascii="Gadugi" w:hAnsi="Gadugi" w:cs="Century Gothic"/>
          <w:szCs w:val="24"/>
          <w:lang w:val="es-CO"/>
        </w:rPr>
        <w:tab/>
      </w:r>
      <w:r w:rsidRPr="005C23FC">
        <w:rPr>
          <w:rFonts w:ascii="Gadugi" w:hAnsi="Gadugi" w:cs="Century Gothic"/>
          <w:szCs w:val="24"/>
          <w:lang w:val="es-CO"/>
        </w:rPr>
        <w:tab/>
        <w:t xml:space="preserve">En esta sede se dispuso tomar copia de </w:t>
      </w:r>
      <w:r w:rsidR="009A7E9A" w:rsidRPr="005C23FC">
        <w:rPr>
          <w:rFonts w:ascii="Gadugi" w:hAnsi="Gadugi" w:cs="Century Gothic"/>
          <w:szCs w:val="24"/>
          <w:lang w:val="es-CO"/>
        </w:rPr>
        <w:t xml:space="preserve">algunas piezas procesales que no estaban incluidas en el archivo digital remitido por el Juzgado. </w:t>
      </w:r>
      <w:r w:rsidR="00B50109" w:rsidRPr="005C23FC">
        <w:rPr>
          <w:rFonts w:ascii="Gadugi" w:hAnsi="Gadugi" w:cs="Century Gothic"/>
          <w:szCs w:val="24"/>
          <w:lang w:val="es-CO"/>
        </w:rPr>
        <w:tab/>
      </w:r>
      <w:r w:rsidR="00B50109" w:rsidRPr="005C23FC">
        <w:rPr>
          <w:rFonts w:ascii="Gadugi" w:hAnsi="Gadugi" w:cs="Century Gothic"/>
          <w:szCs w:val="24"/>
          <w:lang w:val="es-CO"/>
        </w:rPr>
        <w:tab/>
      </w:r>
    </w:p>
    <w:p w:rsidR="00B50109" w:rsidRPr="005C23FC" w:rsidRDefault="00B50109" w:rsidP="00FF3917">
      <w:pPr>
        <w:spacing w:after="0" w:line="276" w:lineRule="auto"/>
        <w:ind w:firstLine="2835"/>
        <w:jc w:val="both"/>
        <w:rPr>
          <w:rFonts w:ascii="Gadugi" w:eastAsia="Times New Roman" w:hAnsi="Gadugi" w:cs="Century Gothic"/>
          <w:bCs/>
          <w:sz w:val="24"/>
          <w:szCs w:val="24"/>
          <w:lang w:val="es-419" w:eastAsia="es-ES"/>
        </w:rPr>
      </w:pPr>
      <w:r w:rsidRPr="005C23FC">
        <w:rPr>
          <w:rFonts w:ascii="Gadugi" w:hAnsi="Gadugi" w:cs="Century Gothic"/>
          <w:sz w:val="24"/>
          <w:szCs w:val="24"/>
          <w:lang w:val="es-CO"/>
        </w:rPr>
        <w:t>E</w:t>
      </w:r>
      <w:r w:rsidRPr="005C23FC">
        <w:rPr>
          <w:rFonts w:ascii="Gadugi" w:eastAsia="Times New Roman" w:hAnsi="Gadugi" w:cs="Century Gothic"/>
          <w:bCs/>
          <w:sz w:val="24"/>
          <w:szCs w:val="24"/>
          <w:lang w:val="es-419" w:eastAsia="es-ES"/>
        </w:rPr>
        <w:t>l Procurador Regional de Risaralda mencionó que su intervención se limita a la protección de los derechos e intereses colectivos</w:t>
      </w:r>
      <w:r w:rsidRPr="005C23FC">
        <w:rPr>
          <w:rFonts w:ascii="Gadugi" w:eastAsia="Times New Roman" w:hAnsi="Gadugi" w:cs="Century Gothic"/>
          <w:sz w:val="24"/>
          <w:szCs w:val="24"/>
          <w:lang w:val="es-419" w:eastAsia="es-ES"/>
        </w:rPr>
        <w:t xml:space="preserve">. </w:t>
      </w:r>
      <w:r w:rsidRPr="005C23FC">
        <w:rPr>
          <w:rFonts w:ascii="Gadugi" w:eastAsia="Times New Roman" w:hAnsi="Gadugi" w:cs="Century Gothic"/>
          <w:bCs/>
          <w:sz w:val="24"/>
          <w:szCs w:val="24"/>
          <w:lang w:val="es-419" w:eastAsia="es-ES"/>
        </w:rPr>
        <w:t xml:space="preserve"> </w:t>
      </w:r>
    </w:p>
    <w:p w:rsidR="00B50109" w:rsidRPr="005C23FC" w:rsidRDefault="00B50109" w:rsidP="00FF3917">
      <w:pPr>
        <w:pStyle w:val="Textoindependiente21"/>
        <w:spacing w:line="276" w:lineRule="auto"/>
        <w:rPr>
          <w:rFonts w:ascii="Gadugi" w:hAnsi="Gadugi" w:cs="Century Gothic"/>
          <w:szCs w:val="24"/>
          <w:lang w:val="es-CO"/>
        </w:rPr>
      </w:pPr>
    </w:p>
    <w:p w:rsidR="00E8190A" w:rsidRPr="005C23FC" w:rsidRDefault="00E8190A" w:rsidP="00FF3917">
      <w:pPr>
        <w:pStyle w:val="Textoindependiente21"/>
        <w:spacing w:line="276" w:lineRule="auto"/>
        <w:rPr>
          <w:rFonts w:ascii="Gadugi" w:hAnsi="Gadugi" w:cs="Century Gothic"/>
          <w:szCs w:val="24"/>
          <w:lang w:val="es-CO"/>
        </w:rPr>
      </w:pPr>
    </w:p>
    <w:p w:rsidR="00B50109" w:rsidRPr="005C23FC" w:rsidRDefault="00B50109" w:rsidP="00FF3917">
      <w:pPr>
        <w:spacing w:after="0" w:line="276" w:lineRule="auto"/>
        <w:ind w:firstLine="2835"/>
        <w:jc w:val="both"/>
        <w:rPr>
          <w:rFonts w:ascii="Gadugi" w:hAnsi="Gadugi" w:cs="Arial"/>
          <w:b/>
          <w:sz w:val="24"/>
          <w:szCs w:val="24"/>
        </w:rPr>
      </w:pPr>
      <w:r w:rsidRPr="005C23FC">
        <w:rPr>
          <w:rFonts w:ascii="Gadugi" w:hAnsi="Gadugi" w:cs="Arial"/>
          <w:b/>
          <w:sz w:val="24"/>
          <w:szCs w:val="24"/>
        </w:rPr>
        <w:t>CONSIDERACIONES</w:t>
      </w:r>
    </w:p>
    <w:p w:rsidR="00B50109" w:rsidRPr="005C23FC" w:rsidRDefault="00B50109" w:rsidP="00FF3917">
      <w:pPr>
        <w:spacing w:after="0" w:line="276" w:lineRule="auto"/>
        <w:ind w:firstLine="2835"/>
        <w:jc w:val="both"/>
        <w:rPr>
          <w:rFonts w:ascii="Gadugi" w:hAnsi="Gadugi" w:cs="Arial"/>
          <w:sz w:val="24"/>
          <w:szCs w:val="24"/>
          <w:u w:val="single"/>
        </w:rPr>
      </w:pPr>
    </w:p>
    <w:p w:rsidR="00FF3917" w:rsidRPr="005C23FC" w:rsidRDefault="00FF3917" w:rsidP="00FF3917">
      <w:pPr>
        <w:spacing w:after="0" w:line="276" w:lineRule="auto"/>
        <w:ind w:firstLine="2835"/>
        <w:jc w:val="both"/>
        <w:rPr>
          <w:rFonts w:ascii="Gadugi" w:hAnsi="Gadugi"/>
          <w:sz w:val="24"/>
          <w:szCs w:val="24"/>
        </w:rPr>
      </w:pPr>
    </w:p>
    <w:p w:rsidR="00E01143" w:rsidRPr="005C23FC" w:rsidRDefault="00E01143" w:rsidP="00FF3917">
      <w:pPr>
        <w:spacing w:after="0" w:line="276" w:lineRule="auto"/>
        <w:ind w:firstLine="2835"/>
        <w:jc w:val="both"/>
        <w:rPr>
          <w:rFonts w:ascii="Gadugi" w:hAnsi="Gadugi"/>
          <w:sz w:val="24"/>
          <w:szCs w:val="24"/>
        </w:rPr>
      </w:pPr>
      <w:r w:rsidRPr="005C23FC">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01143" w:rsidRPr="005C23FC" w:rsidRDefault="00E01143" w:rsidP="00FF3917">
      <w:pPr>
        <w:spacing w:after="0" w:line="276" w:lineRule="auto"/>
        <w:ind w:firstLine="2835"/>
        <w:jc w:val="both"/>
        <w:rPr>
          <w:rFonts w:ascii="Gadugi" w:hAnsi="Gadugi" w:cs="Arial"/>
          <w:sz w:val="24"/>
          <w:szCs w:val="24"/>
          <w:u w:val="single"/>
        </w:rPr>
      </w:pPr>
    </w:p>
    <w:p w:rsidR="006E0732" w:rsidRPr="005C23FC" w:rsidRDefault="00E01143" w:rsidP="00FF3917">
      <w:pPr>
        <w:pStyle w:val="Textoindependiente22"/>
        <w:spacing w:line="276" w:lineRule="auto"/>
        <w:ind w:firstLine="0"/>
        <w:rPr>
          <w:rFonts w:ascii="Gadugi" w:hAnsi="Gadugi" w:cs="Arial"/>
          <w:szCs w:val="24"/>
          <w:lang w:val="es-419"/>
        </w:rPr>
      </w:pPr>
      <w:r w:rsidRPr="005C23FC">
        <w:rPr>
          <w:rFonts w:ascii="Gadugi" w:hAnsi="Gadugi"/>
          <w:szCs w:val="24"/>
        </w:rPr>
        <w:tab/>
      </w:r>
      <w:r w:rsidRPr="005C23FC">
        <w:rPr>
          <w:rFonts w:ascii="Gadugi" w:hAnsi="Gadugi"/>
          <w:szCs w:val="24"/>
        </w:rPr>
        <w:tab/>
      </w:r>
      <w:r w:rsidRPr="005C23FC">
        <w:rPr>
          <w:rFonts w:ascii="Gadugi" w:hAnsi="Gadugi"/>
          <w:szCs w:val="24"/>
        </w:rPr>
        <w:tab/>
      </w:r>
      <w:r w:rsidRPr="005C23FC">
        <w:rPr>
          <w:rFonts w:ascii="Gadugi" w:hAnsi="Gadugi"/>
          <w:szCs w:val="24"/>
        </w:rPr>
        <w:tab/>
      </w:r>
      <w:r w:rsidR="006E0732" w:rsidRPr="005C23FC">
        <w:rPr>
          <w:rFonts w:ascii="Gadugi" w:hAnsi="Gadugi"/>
          <w:szCs w:val="24"/>
        </w:rPr>
        <w:t>En el caso presente, acude</w:t>
      </w:r>
      <w:r w:rsidR="00B561CA" w:rsidRPr="005C23FC">
        <w:rPr>
          <w:rFonts w:ascii="Gadugi" w:hAnsi="Gadugi"/>
          <w:szCs w:val="24"/>
        </w:rPr>
        <w:t xml:space="preserve"> Javier Elías Arias </w:t>
      </w:r>
      <w:r w:rsidR="006E0732" w:rsidRPr="005C23FC">
        <w:rPr>
          <w:rFonts w:ascii="Gadugi" w:hAnsi="Gadugi"/>
          <w:szCs w:val="24"/>
        </w:rPr>
        <w:t>en procura de</w:t>
      </w:r>
      <w:r w:rsidR="006E0732" w:rsidRPr="005C23FC">
        <w:rPr>
          <w:rFonts w:ascii="Gadugi" w:hAnsi="Gadugi"/>
          <w:szCs w:val="24"/>
          <w:lang w:val="es-419"/>
        </w:rPr>
        <w:t xml:space="preserve"> la protección </w:t>
      </w:r>
      <w:r w:rsidR="00B561CA" w:rsidRPr="005C23FC">
        <w:rPr>
          <w:rFonts w:ascii="Gadugi" w:hAnsi="Gadugi"/>
          <w:szCs w:val="24"/>
          <w:lang w:val="es-419"/>
        </w:rPr>
        <w:t>del derecho fundamental al debido proceso</w:t>
      </w:r>
      <w:r w:rsidR="006E0732" w:rsidRPr="005C23FC">
        <w:rPr>
          <w:rFonts w:ascii="Gadugi" w:hAnsi="Gadugi" w:cs="Arial"/>
          <w:szCs w:val="24"/>
        </w:rPr>
        <w:t xml:space="preserve">, </w:t>
      </w:r>
      <w:r w:rsidR="00B561CA" w:rsidRPr="005C23FC">
        <w:rPr>
          <w:rFonts w:ascii="Gadugi" w:hAnsi="Gadugi" w:cs="Arial"/>
          <w:szCs w:val="24"/>
          <w:lang w:val="es-419"/>
        </w:rPr>
        <w:t xml:space="preserve">que estima conculcado, en virtud a la negativa del Juzgado de reconocer como coadyuvante al señor Augusto Becerra Largo.  </w:t>
      </w:r>
    </w:p>
    <w:p w:rsidR="00E01143" w:rsidRPr="005C23FC" w:rsidRDefault="00E01143" w:rsidP="00FF3917">
      <w:pPr>
        <w:pStyle w:val="Textoindependiente22"/>
        <w:spacing w:line="276" w:lineRule="auto"/>
        <w:ind w:firstLine="0"/>
        <w:rPr>
          <w:rFonts w:ascii="Gadugi" w:hAnsi="Gadugi" w:cs="Arial"/>
          <w:szCs w:val="24"/>
          <w:lang w:val="es-419"/>
        </w:rPr>
      </w:pPr>
    </w:p>
    <w:p w:rsidR="005039EF" w:rsidRPr="005C23FC" w:rsidRDefault="005039EF" w:rsidP="00FF3917">
      <w:pPr>
        <w:pStyle w:val="Textoindependiente22"/>
        <w:spacing w:line="276" w:lineRule="auto"/>
        <w:ind w:firstLine="0"/>
        <w:rPr>
          <w:rFonts w:ascii="Gadugi" w:hAnsi="Gadugi" w:cs="Arial"/>
          <w:szCs w:val="24"/>
          <w:lang w:val="es-419"/>
        </w:rPr>
      </w:pPr>
      <w:r w:rsidRPr="005C23FC">
        <w:rPr>
          <w:rFonts w:ascii="Gadugi" w:hAnsi="Gadugi" w:cs="Arial"/>
          <w:szCs w:val="24"/>
          <w:lang w:val="es-419"/>
        </w:rPr>
        <w:tab/>
      </w:r>
      <w:r w:rsidRPr="005C23FC">
        <w:rPr>
          <w:rFonts w:ascii="Gadugi" w:hAnsi="Gadugi" w:cs="Arial"/>
          <w:szCs w:val="24"/>
          <w:lang w:val="es-419"/>
        </w:rPr>
        <w:tab/>
      </w:r>
      <w:r w:rsidRPr="005C23FC">
        <w:rPr>
          <w:rFonts w:ascii="Gadugi" w:hAnsi="Gadugi" w:cs="Arial"/>
          <w:szCs w:val="24"/>
          <w:lang w:val="es-419"/>
        </w:rPr>
        <w:tab/>
      </w:r>
      <w:r w:rsidRPr="005C23FC">
        <w:rPr>
          <w:rFonts w:ascii="Gadugi" w:hAnsi="Gadugi" w:cs="Arial"/>
          <w:szCs w:val="24"/>
          <w:lang w:val="es-419"/>
        </w:rPr>
        <w:tab/>
        <w:t>Con la prueba recaudada en esta sede, que da cuenta de lo acontecido con posterioridad al 29 de febrero de este año, día en que se radicó el memorial visible a folio 249 del cuaderno principal de la acción popular de marras, que fue precisamente el mencionado en la tutela, puede verse que, en ese escrito, el señor Augusto Becerra Largo solicitó ser reconocido como coadyuvante</w:t>
      </w:r>
      <w:r w:rsidR="00117009" w:rsidRPr="005C23FC">
        <w:rPr>
          <w:rFonts w:ascii="Gadugi" w:hAnsi="Gadugi" w:cs="Arial"/>
          <w:szCs w:val="24"/>
          <w:lang w:val="es-419"/>
        </w:rPr>
        <w:t xml:space="preserve"> </w:t>
      </w:r>
      <w:r w:rsidR="00C82F27" w:rsidRPr="005C23FC">
        <w:rPr>
          <w:rFonts w:ascii="Gadugi" w:hAnsi="Gadugi" w:cs="Arial"/>
          <w:szCs w:val="24"/>
          <w:lang w:val="es-419"/>
        </w:rPr>
        <w:t>(f.</w:t>
      </w:r>
      <w:r w:rsidR="00117009" w:rsidRPr="005C23FC">
        <w:rPr>
          <w:rFonts w:ascii="Gadugi" w:hAnsi="Gadugi" w:cs="Arial"/>
          <w:szCs w:val="24"/>
          <w:lang w:val="es-419"/>
        </w:rPr>
        <w:t xml:space="preserve"> 20</w:t>
      </w:r>
      <w:r w:rsidR="00C82F27" w:rsidRPr="005C23FC">
        <w:rPr>
          <w:rFonts w:ascii="Gadugi" w:hAnsi="Gadugi" w:cs="Arial"/>
          <w:szCs w:val="24"/>
          <w:lang w:val="es-419"/>
        </w:rPr>
        <w:t>)</w:t>
      </w:r>
      <w:r w:rsidRPr="005C23FC">
        <w:rPr>
          <w:rFonts w:ascii="Gadugi" w:hAnsi="Gadugi" w:cs="Arial"/>
          <w:szCs w:val="24"/>
          <w:lang w:val="es-419"/>
        </w:rPr>
        <w:t xml:space="preserve"> </w:t>
      </w:r>
      <w:r w:rsidR="00C82F27" w:rsidRPr="005C23FC">
        <w:rPr>
          <w:rFonts w:ascii="Gadugi" w:hAnsi="Gadugi" w:cs="Arial"/>
          <w:szCs w:val="24"/>
          <w:lang w:val="es-419"/>
        </w:rPr>
        <w:t>situación que, finalmente</w:t>
      </w:r>
      <w:r w:rsidR="0046412D" w:rsidRPr="005C23FC">
        <w:rPr>
          <w:rFonts w:ascii="Gadugi" w:hAnsi="Gadugi" w:cs="Arial"/>
          <w:szCs w:val="24"/>
          <w:lang w:val="es-419"/>
        </w:rPr>
        <w:t>,</w:t>
      </w:r>
      <w:r w:rsidR="00C82F27" w:rsidRPr="005C23FC">
        <w:rPr>
          <w:rFonts w:ascii="Gadugi" w:hAnsi="Gadugi" w:cs="Arial"/>
          <w:szCs w:val="24"/>
          <w:lang w:val="es-419"/>
        </w:rPr>
        <w:t xml:space="preserve"> fue resuelta 26 de marzo del año que avanza</w:t>
      </w:r>
      <w:r w:rsidR="00117009" w:rsidRPr="005C23FC">
        <w:rPr>
          <w:rFonts w:ascii="Gadugi" w:hAnsi="Gadugi" w:cs="Arial"/>
          <w:szCs w:val="24"/>
          <w:lang w:val="es-419"/>
        </w:rPr>
        <w:t xml:space="preserve"> </w:t>
      </w:r>
      <w:r w:rsidR="00C82F27" w:rsidRPr="005C23FC">
        <w:rPr>
          <w:rFonts w:ascii="Gadugi" w:hAnsi="Gadugi" w:cs="Arial"/>
          <w:szCs w:val="24"/>
          <w:lang w:val="es-419"/>
        </w:rPr>
        <w:t>(f.</w:t>
      </w:r>
      <w:r w:rsidR="00117009" w:rsidRPr="005C23FC">
        <w:rPr>
          <w:rFonts w:ascii="Gadugi" w:hAnsi="Gadugi" w:cs="Arial"/>
          <w:szCs w:val="24"/>
          <w:lang w:val="es-419"/>
        </w:rPr>
        <w:t>36</w:t>
      </w:r>
      <w:r w:rsidR="00C82F27" w:rsidRPr="005C23FC">
        <w:rPr>
          <w:rFonts w:ascii="Gadugi" w:hAnsi="Gadugi" w:cs="Arial"/>
          <w:szCs w:val="24"/>
          <w:lang w:val="es-419"/>
        </w:rPr>
        <w:t>).</w:t>
      </w:r>
    </w:p>
    <w:p w:rsidR="005039EF" w:rsidRPr="005C23FC" w:rsidRDefault="005039EF" w:rsidP="00FF3917">
      <w:pPr>
        <w:pStyle w:val="Textoindependiente22"/>
        <w:spacing w:line="276" w:lineRule="auto"/>
        <w:ind w:firstLine="0"/>
        <w:rPr>
          <w:rFonts w:ascii="Gadugi" w:hAnsi="Gadugi" w:cs="Arial"/>
          <w:szCs w:val="24"/>
          <w:lang w:val="es-419"/>
        </w:rPr>
      </w:pPr>
    </w:p>
    <w:p w:rsidR="00FF3917" w:rsidRPr="005C23FC" w:rsidRDefault="00E01143" w:rsidP="00FF3917">
      <w:pPr>
        <w:pStyle w:val="Textoindependiente22"/>
        <w:spacing w:line="276" w:lineRule="auto"/>
        <w:ind w:firstLine="0"/>
        <w:rPr>
          <w:rFonts w:ascii="Gadugi" w:hAnsi="Gadugi" w:cs="Estrangelo Edessa"/>
          <w:szCs w:val="24"/>
          <w:lang w:val="es-419"/>
        </w:rPr>
      </w:pPr>
      <w:r w:rsidRPr="005C23FC">
        <w:rPr>
          <w:rFonts w:ascii="Gadugi" w:hAnsi="Gadugi" w:cs="Arial"/>
          <w:szCs w:val="24"/>
          <w:lang w:val="es-419"/>
        </w:rPr>
        <w:tab/>
      </w:r>
      <w:r w:rsidRPr="005C23FC">
        <w:rPr>
          <w:rFonts w:ascii="Gadugi" w:hAnsi="Gadugi" w:cs="Arial"/>
          <w:szCs w:val="24"/>
          <w:lang w:val="es-419"/>
        </w:rPr>
        <w:tab/>
      </w:r>
      <w:r w:rsidRPr="005C23FC">
        <w:rPr>
          <w:rFonts w:ascii="Gadugi" w:hAnsi="Gadugi" w:cs="Arial"/>
          <w:szCs w:val="24"/>
          <w:lang w:val="es-419"/>
        </w:rPr>
        <w:tab/>
      </w:r>
      <w:r w:rsidRPr="005C23FC">
        <w:rPr>
          <w:rFonts w:ascii="Gadugi" w:hAnsi="Gadugi" w:cs="Arial"/>
          <w:szCs w:val="24"/>
          <w:lang w:val="es-419"/>
        </w:rPr>
        <w:tab/>
      </w:r>
      <w:r w:rsidR="00117009" w:rsidRPr="005C23FC">
        <w:rPr>
          <w:rFonts w:ascii="Gadugi" w:hAnsi="Gadugi" w:cs="Arial"/>
          <w:szCs w:val="24"/>
          <w:lang w:val="es-419"/>
        </w:rPr>
        <w:t xml:space="preserve">Basta lo dicho para concluir </w:t>
      </w:r>
      <w:r w:rsidR="001A57B8" w:rsidRPr="005C23FC">
        <w:rPr>
          <w:rFonts w:ascii="Gadugi" w:hAnsi="Gadugi" w:cs="Arial"/>
          <w:szCs w:val="24"/>
          <w:lang w:val="es-419"/>
        </w:rPr>
        <w:t>la falta de legitimación del accionante</w:t>
      </w:r>
      <w:r w:rsidR="001349D2" w:rsidRPr="005C23FC">
        <w:rPr>
          <w:rFonts w:ascii="Gadugi" w:hAnsi="Gadugi" w:cs="Arial"/>
          <w:szCs w:val="24"/>
          <w:lang w:val="es-419"/>
        </w:rPr>
        <w:t xml:space="preserve"> señor Javier Elías Arias</w:t>
      </w:r>
      <w:r w:rsidR="00FF3917" w:rsidRPr="005C23FC">
        <w:rPr>
          <w:rFonts w:ascii="Gadugi" w:hAnsi="Gadugi" w:cs="Arial"/>
          <w:szCs w:val="24"/>
          <w:lang w:val="es-419"/>
        </w:rPr>
        <w:t>. E</w:t>
      </w:r>
      <w:r w:rsidR="001A57B8" w:rsidRPr="005C23FC">
        <w:rPr>
          <w:rFonts w:ascii="Gadugi" w:hAnsi="Gadugi" w:cs="Estrangelo Edessa"/>
          <w:szCs w:val="24"/>
          <w:lang w:val="es-419"/>
        </w:rPr>
        <w:t xml:space="preserve">n efecto, la regla </w:t>
      </w:r>
      <w:r w:rsidR="00FF3917" w:rsidRPr="005C23FC">
        <w:rPr>
          <w:rFonts w:ascii="Gadugi" w:hAnsi="Gadugi" w:cs="Estrangelo Edessa"/>
          <w:szCs w:val="24"/>
          <w:lang w:val="es-419"/>
        </w:rPr>
        <w:t xml:space="preserve">que señala el artículo 10 del </w:t>
      </w:r>
      <w:r w:rsidR="00FF3917" w:rsidRPr="005C23FC">
        <w:rPr>
          <w:rFonts w:ascii="Gadugi" w:hAnsi="Gadugi" w:cs="Estrangelo Edessa"/>
          <w:szCs w:val="24"/>
          <w:lang w:val="es-419"/>
        </w:rPr>
        <w:lastRenderedPageBreak/>
        <w:t xml:space="preserve">Decreto 2591 de 1991, </w:t>
      </w:r>
      <w:r w:rsidR="001A57B8" w:rsidRPr="005C23FC">
        <w:rPr>
          <w:rFonts w:ascii="Gadugi" w:hAnsi="Gadugi" w:cs="Estrangelo Edessa"/>
          <w:szCs w:val="24"/>
          <w:lang w:val="es-419"/>
        </w:rPr>
        <w:t>es que la acción de tutela puede ser promovida directamente por el afectado; pero también puede hacerlo por medio de su representante legal; o por conducto apoderado judicial, en cuyo caso, debe reposar un poder especial para ese efecto; o se pueden agenciar derechos ajenos, evento en el cual, así se debe actuar y manifestar la razón por la cual el agenciado</w:t>
      </w:r>
      <w:r w:rsidR="001349D2" w:rsidRPr="005C23FC">
        <w:rPr>
          <w:rFonts w:ascii="Gadugi" w:hAnsi="Gadugi" w:cs="Estrangelo Edessa"/>
          <w:szCs w:val="24"/>
          <w:lang w:val="es-419"/>
        </w:rPr>
        <w:t xml:space="preserve"> no puede actuar por su cuenta;</w:t>
      </w:r>
      <w:r w:rsidR="001A57B8" w:rsidRPr="005C23FC">
        <w:rPr>
          <w:rFonts w:ascii="Gadugi" w:hAnsi="Gadugi" w:cs="Estrangelo Edessa"/>
          <w:szCs w:val="24"/>
          <w:lang w:val="es-419"/>
        </w:rPr>
        <w:t xml:space="preserve"> </w:t>
      </w:r>
      <w:r w:rsidR="001349D2" w:rsidRPr="005C23FC">
        <w:rPr>
          <w:rFonts w:ascii="Gadugi" w:hAnsi="Gadugi" w:cs="Estrangelo Edessa"/>
          <w:szCs w:val="24"/>
          <w:lang w:val="es-419"/>
        </w:rPr>
        <w:t>t</w:t>
      </w:r>
      <w:r w:rsidR="001A57B8" w:rsidRPr="005C23FC">
        <w:rPr>
          <w:rFonts w:ascii="Gadugi" w:hAnsi="Gadugi" w:cs="Estrangelo Edessa"/>
          <w:szCs w:val="24"/>
          <w:lang w:val="es-419"/>
        </w:rPr>
        <w:t>ambién, eventualmente puede actuar como demandante el Ministerio Público o el Defensor del Pueblo y, ciertamente, nada de lo anterior ocurre en este caso</w:t>
      </w:r>
      <w:r w:rsidR="00FF3917" w:rsidRPr="005C23FC">
        <w:rPr>
          <w:rFonts w:ascii="Gadugi" w:hAnsi="Gadugi" w:cs="Estrangelo Edessa"/>
          <w:szCs w:val="24"/>
          <w:lang w:val="es-419"/>
        </w:rPr>
        <w:t xml:space="preserve">. </w:t>
      </w:r>
    </w:p>
    <w:p w:rsidR="00FF3917" w:rsidRPr="005C23FC" w:rsidRDefault="00FF3917" w:rsidP="00FF3917">
      <w:pPr>
        <w:pStyle w:val="Textoindependiente22"/>
        <w:spacing w:line="276" w:lineRule="auto"/>
        <w:ind w:firstLine="0"/>
        <w:rPr>
          <w:rFonts w:ascii="Gadugi" w:hAnsi="Gadugi" w:cs="Estrangelo Edessa"/>
          <w:szCs w:val="24"/>
          <w:lang w:val="es-419"/>
        </w:rPr>
      </w:pPr>
    </w:p>
    <w:p w:rsidR="00FF3917" w:rsidRPr="005C23FC" w:rsidRDefault="00FF3917" w:rsidP="00FF3917">
      <w:pPr>
        <w:pStyle w:val="Textoindependiente22"/>
        <w:spacing w:line="276" w:lineRule="auto"/>
        <w:ind w:firstLine="0"/>
        <w:rPr>
          <w:rFonts w:ascii="Gadugi" w:hAnsi="Gadugi" w:cs="Estrangelo Edessa"/>
          <w:szCs w:val="24"/>
          <w:lang w:val="es-419"/>
        </w:rPr>
      </w:pPr>
      <w:r w:rsidRPr="005C23FC">
        <w:rPr>
          <w:rFonts w:ascii="Gadugi" w:hAnsi="Gadugi" w:cs="Estrangelo Edessa"/>
          <w:szCs w:val="24"/>
          <w:lang w:val="es-419"/>
        </w:rPr>
        <w:t xml:space="preserve">   </w:t>
      </w:r>
      <w:r w:rsidRPr="005C23FC">
        <w:rPr>
          <w:rFonts w:ascii="Gadugi" w:hAnsi="Gadugi" w:cs="Estrangelo Edessa"/>
          <w:szCs w:val="24"/>
          <w:lang w:val="es-419"/>
        </w:rPr>
        <w:tab/>
      </w:r>
      <w:r w:rsidRPr="005C23FC">
        <w:rPr>
          <w:rFonts w:ascii="Gadugi" w:hAnsi="Gadugi" w:cs="Estrangelo Edessa"/>
          <w:szCs w:val="24"/>
          <w:lang w:val="es-419"/>
        </w:rPr>
        <w:tab/>
      </w:r>
      <w:r w:rsidRPr="005C23FC">
        <w:rPr>
          <w:rFonts w:ascii="Gadugi" w:hAnsi="Gadugi" w:cs="Estrangelo Edessa"/>
          <w:szCs w:val="24"/>
          <w:lang w:val="es-419"/>
        </w:rPr>
        <w:tab/>
      </w:r>
      <w:r w:rsidRPr="005C23FC">
        <w:rPr>
          <w:rFonts w:ascii="Gadugi" w:hAnsi="Gadugi" w:cs="Estrangelo Edessa"/>
          <w:szCs w:val="24"/>
          <w:lang w:val="es-419"/>
        </w:rPr>
        <w:tab/>
        <w:t>Así se afirma, por cuanto lo que se aduce en el escrito inicial es que</w:t>
      </w:r>
      <w:r w:rsidR="00B561CA" w:rsidRPr="005C23FC">
        <w:rPr>
          <w:rFonts w:ascii="Gadugi" w:hAnsi="Gadugi" w:cs="Estrangelo Edessa"/>
          <w:szCs w:val="24"/>
          <w:lang w:val="es-419"/>
        </w:rPr>
        <w:t xml:space="preserve"> a</w:t>
      </w:r>
      <w:r w:rsidRPr="005C23FC">
        <w:rPr>
          <w:rFonts w:ascii="Gadugi" w:hAnsi="Gadugi" w:cs="Estrangelo Edessa"/>
          <w:szCs w:val="24"/>
          <w:lang w:val="es-419"/>
        </w:rPr>
        <w:t xml:space="preserve"> </w:t>
      </w:r>
      <w:r w:rsidR="00B561CA" w:rsidRPr="005C23FC">
        <w:rPr>
          <w:rFonts w:ascii="Gadugi" w:hAnsi="Gadugi" w:cs="Estrangelo Edessa"/>
          <w:szCs w:val="24"/>
          <w:lang w:val="es-419"/>
        </w:rPr>
        <w:t xml:space="preserve">Augusto Becerra Largo </w:t>
      </w:r>
      <w:r w:rsidRPr="005C23FC">
        <w:rPr>
          <w:rFonts w:ascii="Gadugi" w:hAnsi="Gadugi" w:cs="Estrangelo Edessa"/>
          <w:szCs w:val="24"/>
          <w:lang w:val="es-419"/>
        </w:rPr>
        <w:t xml:space="preserve">se le negó </w:t>
      </w:r>
      <w:r w:rsidR="00B561CA" w:rsidRPr="005C23FC">
        <w:rPr>
          <w:rFonts w:ascii="Gadugi" w:hAnsi="Gadugi" w:cs="Estrangelo Edessa"/>
          <w:szCs w:val="24"/>
          <w:lang w:val="es-419"/>
        </w:rPr>
        <w:t>una petición que formuló en el proceso para que fuera reconocido como coadyuvante;</w:t>
      </w:r>
      <w:r w:rsidRPr="005C23FC">
        <w:rPr>
          <w:rFonts w:ascii="Gadugi" w:hAnsi="Gadugi" w:cs="Estrangelo Edessa"/>
          <w:szCs w:val="24"/>
          <w:lang w:val="es-419"/>
        </w:rPr>
        <w:t xml:space="preserve"> </w:t>
      </w:r>
      <w:r w:rsidR="00B561CA" w:rsidRPr="005C23FC">
        <w:rPr>
          <w:rFonts w:ascii="Gadugi" w:hAnsi="Gadugi" w:cs="Estrangelo Edessa"/>
          <w:szCs w:val="24"/>
          <w:lang w:val="es-419"/>
        </w:rPr>
        <w:t>y</w:t>
      </w:r>
      <w:r w:rsidRPr="005C23FC">
        <w:rPr>
          <w:rFonts w:ascii="Gadugi" w:hAnsi="Gadugi" w:cs="Estrangelo Edessa"/>
          <w:szCs w:val="24"/>
          <w:lang w:val="es-419"/>
        </w:rPr>
        <w:t xml:space="preserve"> si ello es así, fácil se advierte que el derecho fundamental que se dice afectado es el suyo, no el de Arias Idárraga quien, para reclamar en beneficio de aquel, ha debido, en consecuencia, acreditar una de tales condiciones, es decir, de representante legal, que no lo es; de apoderado judicial, que tampoco la tiene, entre otras cosas, porque no es abogado; o de agente oficioso, </w:t>
      </w:r>
      <w:r w:rsidR="002C6855" w:rsidRPr="005C23FC">
        <w:rPr>
          <w:rFonts w:ascii="Gadugi" w:hAnsi="Gadugi" w:cs="Estrangelo Edessa"/>
          <w:szCs w:val="24"/>
          <w:lang w:val="es-419"/>
        </w:rPr>
        <w:t xml:space="preserve">evento en el que </w:t>
      </w:r>
      <w:r w:rsidRPr="005C23FC">
        <w:rPr>
          <w:rFonts w:ascii="Gadugi" w:hAnsi="Gadugi" w:cs="Estrangelo Edessa"/>
          <w:szCs w:val="24"/>
          <w:lang w:val="es-419"/>
        </w:rPr>
        <w:t xml:space="preserve">ha debido señalar las razones que le impiden a </w:t>
      </w:r>
      <w:r w:rsidR="00B561CA" w:rsidRPr="005C23FC">
        <w:rPr>
          <w:rFonts w:ascii="Gadugi" w:hAnsi="Gadugi" w:cs="Estrangelo Edessa"/>
          <w:szCs w:val="24"/>
          <w:lang w:val="es-419"/>
        </w:rPr>
        <w:t xml:space="preserve">Becerra </w:t>
      </w:r>
      <w:r w:rsidRPr="005C23FC">
        <w:rPr>
          <w:rFonts w:ascii="Gadugi" w:hAnsi="Gadugi" w:cs="Estrangelo Edessa"/>
          <w:szCs w:val="24"/>
          <w:lang w:val="es-419"/>
        </w:rPr>
        <w:t xml:space="preserve">defender sus propios intereses, nada de lo cual hizo. </w:t>
      </w:r>
    </w:p>
    <w:p w:rsidR="006E0732" w:rsidRPr="005C23FC" w:rsidRDefault="00FF3917" w:rsidP="00B561CA">
      <w:pPr>
        <w:pStyle w:val="Textoindependiente22"/>
        <w:spacing w:line="276" w:lineRule="auto"/>
        <w:ind w:firstLine="0"/>
        <w:rPr>
          <w:rFonts w:ascii="Gadugi" w:hAnsi="Gadugi"/>
          <w:szCs w:val="24"/>
          <w:lang w:val="es-CO"/>
        </w:rPr>
      </w:pPr>
      <w:r w:rsidRPr="005C23FC">
        <w:rPr>
          <w:rFonts w:ascii="Gadugi" w:hAnsi="Gadugi" w:cs="Estrangelo Edessa"/>
          <w:szCs w:val="24"/>
          <w:lang w:val="es-419"/>
        </w:rPr>
        <w:t xml:space="preserve">  </w:t>
      </w:r>
      <w:r w:rsidRPr="005C23FC">
        <w:rPr>
          <w:rFonts w:ascii="Gadugi" w:hAnsi="Gadugi" w:cs="Estrangelo Edessa"/>
          <w:szCs w:val="24"/>
          <w:lang w:val="es-419"/>
        </w:rPr>
        <w:tab/>
      </w:r>
      <w:r w:rsidRPr="005C23FC">
        <w:rPr>
          <w:rFonts w:ascii="Gadugi" w:hAnsi="Gadugi" w:cs="Estrangelo Edessa"/>
          <w:szCs w:val="24"/>
          <w:lang w:val="es-419"/>
        </w:rPr>
        <w:tab/>
      </w:r>
      <w:r w:rsidRPr="005C23FC">
        <w:rPr>
          <w:rFonts w:ascii="Gadugi" w:hAnsi="Gadugi" w:cs="Estrangelo Edessa"/>
          <w:szCs w:val="24"/>
          <w:lang w:val="es-419"/>
        </w:rPr>
        <w:tab/>
      </w:r>
      <w:r w:rsidRPr="005C23FC">
        <w:rPr>
          <w:rFonts w:ascii="Gadugi" w:hAnsi="Gadugi" w:cs="Estrangelo Edessa"/>
          <w:szCs w:val="24"/>
          <w:lang w:val="es-419"/>
        </w:rPr>
        <w:tab/>
      </w:r>
      <w:r w:rsidR="004E73EE" w:rsidRPr="005C23FC">
        <w:rPr>
          <w:rFonts w:ascii="Gadugi" w:hAnsi="Gadugi" w:cs="Arial"/>
          <w:szCs w:val="24"/>
          <w:lang w:val="es-419"/>
        </w:rPr>
        <w:t xml:space="preserve"> </w:t>
      </w:r>
      <w:r w:rsidR="006E0732" w:rsidRPr="005C23FC">
        <w:rPr>
          <w:rFonts w:ascii="Gadugi" w:hAnsi="Gadugi"/>
          <w:szCs w:val="24"/>
          <w:lang w:val="es-CO"/>
        </w:rPr>
        <w:tab/>
      </w:r>
      <w:r w:rsidR="006E0732" w:rsidRPr="005C23FC">
        <w:rPr>
          <w:rFonts w:ascii="Gadugi" w:hAnsi="Gadugi"/>
          <w:szCs w:val="24"/>
          <w:lang w:val="es-CO"/>
        </w:rPr>
        <w:tab/>
      </w:r>
      <w:r w:rsidR="006E0732" w:rsidRPr="005C23FC">
        <w:rPr>
          <w:rFonts w:ascii="Gadugi" w:hAnsi="Gadugi"/>
          <w:szCs w:val="24"/>
          <w:lang w:val="es-CO"/>
        </w:rPr>
        <w:tab/>
      </w:r>
      <w:r w:rsidR="006E0732" w:rsidRPr="005C23FC">
        <w:rPr>
          <w:rFonts w:ascii="Gadugi" w:hAnsi="Gadugi"/>
          <w:szCs w:val="24"/>
          <w:lang w:val="es-CO"/>
        </w:rPr>
        <w:tab/>
      </w:r>
    </w:p>
    <w:p w:rsidR="006E0732" w:rsidRPr="005C23FC" w:rsidRDefault="006E0732" w:rsidP="00B561CA">
      <w:pPr>
        <w:pStyle w:val="Sinespaciado2"/>
        <w:spacing w:line="276" w:lineRule="auto"/>
        <w:ind w:right="51"/>
        <w:jc w:val="both"/>
        <w:rPr>
          <w:rFonts w:ascii="Gadugi" w:hAnsi="Gadugi" w:cs="Arial"/>
        </w:rPr>
      </w:pPr>
      <w:r w:rsidRPr="005C23FC">
        <w:rPr>
          <w:rFonts w:ascii="Gadugi" w:hAnsi="Gadugi"/>
          <w:lang w:val="es-419"/>
        </w:rPr>
        <w:t xml:space="preserve">  </w:t>
      </w:r>
      <w:r w:rsidRPr="005C23FC">
        <w:rPr>
          <w:rFonts w:ascii="Gadugi" w:hAnsi="Gadugi"/>
          <w:lang w:val="es-419"/>
        </w:rPr>
        <w:tab/>
      </w:r>
      <w:r w:rsidRPr="005C23FC">
        <w:rPr>
          <w:rFonts w:ascii="Gadugi" w:hAnsi="Gadugi"/>
          <w:lang w:val="es-419"/>
        </w:rPr>
        <w:tab/>
      </w:r>
      <w:r w:rsidRPr="005C23FC">
        <w:rPr>
          <w:rFonts w:ascii="Gadugi" w:hAnsi="Gadugi"/>
          <w:lang w:val="es-419"/>
        </w:rPr>
        <w:tab/>
      </w:r>
      <w:r w:rsidRPr="005C23FC">
        <w:rPr>
          <w:rFonts w:ascii="Gadugi" w:hAnsi="Gadugi"/>
          <w:lang w:val="es-419"/>
        </w:rPr>
        <w:tab/>
      </w:r>
      <w:r w:rsidRPr="005C23FC">
        <w:rPr>
          <w:rFonts w:ascii="Gadugi" w:hAnsi="Gadugi" w:cs="Arial"/>
        </w:rPr>
        <w:t xml:space="preserve">En conclusión, </w:t>
      </w:r>
      <w:r w:rsidR="007105F8" w:rsidRPr="005C23FC">
        <w:rPr>
          <w:rFonts w:ascii="Gadugi" w:hAnsi="Gadugi" w:cs="Arial"/>
        </w:rPr>
        <w:t>por la mencionada falta de legitimación se declarará la improcedencia de la acción</w:t>
      </w:r>
      <w:r w:rsidR="00B561CA" w:rsidRPr="005C23FC">
        <w:rPr>
          <w:rFonts w:ascii="Gadugi" w:hAnsi="Gadugi" w:cs="Arial"/>
        </w:rPr>
        <w:t>.</w:t>
      </w:r>
    </w:p>
    <w:p w:rsidR="006E0732" w:rsidRPr="005C23FC" w:rsidRDefault="006E0732" w:rsidP="00FF3917">
      <w:pPr>
        <w:pStyle w:val="Sinespaciado2"/>
        <w:spacing w:line="276" w:lineRule="auto"/>
        <w:ind w:right="51"/>
        <w:jc w:val="both"/>
        <w:rPr>
          <w:rFonts w:ascii="Gadugi" w:hAnsi="Gadugi" w:cs="Arial"/>
        </w:rPr>
      </w:pPr>
    </w:p>
    <w:p w:rsidR="007105F8" w:rsidRPr="005C23FC" w:rsidRDefault="006E0732" w:rsidP="00FF3917">
      <w:pPr>
        <w:pStyle w:val="Sinespaciado10"/>
        <w:spacing w:line="276" w:lineRule="auto"/>
        <w:ind w:right="51"/>
        <w:jc w:val="both"/>
        <w:rPr>
          <w:rFonts w:ascii="Gadugi" w:hAnsi="Gadugi"/>
        </w:rPr>
      </w:pPr>
      <w:r w:rsidRPr="005C23FC">
        <w:rPr>
          <w:rFonts w:ascii="Gadugi" w:hAnsi="Gadugi" w:cs="Arial"/>
          <w:lang w:val="es-419"/>
        </w:rPr>
        <w:t xml:space="preserve"> </w:t>
      </w:r>
      <w:r w:rsidRPr="005C23FC">
        <w:rPr>
          <w:rFonts w:ascii="Gadugi" w:hAnsi="Gadugi" w:cs="Arial"/>
          <w:lang w:val="es-419"/>
        </w:rPr>
        <w:tab/>
      </w:r>
      <w:r w:rsidRPr="005C23FC">
        <w:rPr>
          <w:rFonts w:ascii="Gadugi" w:hAnsi="Gadugi" w:cs="Arial"/>
          <w:lang w:val="es-419"/>
        </w:rPr>
        <w:tab/>
      </w:r>
      <w:r w:rsidRPr="005C23FC">
        <w:rPr>
          <w:rFonts w:ascii="Gadugi" w:hAnsi="Gadugi" w:cs="Arial"/>
          <w:lang w:val="es-419"/>
        </w:rPr>
        <w:tab/>
      </w:r>
      <w:r w:rsidRPr="005C23FC">
        <w:rPr>
          <w:rFonts w:ascii="Gadugi" w:hAnsi="Gadugi" w:cs="Arial"/>
          <w:lang w:val="es-419"/>
        </w:rPr>
        <w:tab/>
      </w:r>
      <w:r w:rsidR="00C82F27" w:rsidRPr="005C23FC">
        <w:rPr>
          <w:rFonts w:ascii="Gadugi" w:hAnsi="Gadugi"/>
          <w:lang w:val="es-CO"/>
        </w:rPr>
        <w:t>Esa misma suerte correrá</w:t>
      </w:r>
      <w:r w:rsidR="007105F8" w:rsidRPr="005C23FC">
        <w:rPr>
          <w:rFonts w:ascii="Gadugi" w:hAnsi="Gadugi"/>
          <w:lang w:val="es-CO"/>
        </w:rPr>
        <w:t xml:space="preserve"> </w:t>
      </w:r>
      <w:r w:rsidR="007119B5" w:rsidRPr="005C23FC">
        <w:rPr>
          <w:rFonts w:ascii="Gadugi" w:hAnsi="Gadugi"/>
          <w:lang w:val="es-CO"/>
        </w:rPr>
        <w:t>la petición dirigida contra el Ministerio Público</w:t>
      </w:r>
      <w:r w:rsidR="007105F8" w:rsidRPr="005C23FC">
        <w:rPr>
          <w:rFonts w:ascii="Gadugi" w:hAnsi="Gadugi"/>
          <w:lang w:val="es-419"/>
        </w:rPr>
        <w:t xml:space="preserve">, </w:t>
      </w:r>
      <w:r w:rsidR="00C82F27" w:rsidRPr="005C23FC">
        <w:rPr>
          <w:rFonts w:ascii="Gadugi" w:hAnsi="Gadugi"/>
          <w:lang w:val="es-419"/>
        </w:rPr>
        <w:t xml:space="preserve">porque </w:t>
      </w:r>
      <w:r w:rsidR="007105F8" w:rsidRPr="005C23FC">
        <w:rPr>
          <w:rFonts w:ascii="Gadugi" w:hAnsi="Gadugi"/>
          <w:lang w:val="es-419"/>
        </w:rPr>
        <w:t xml:space="preserve">no se cuenta con que el demandante le haya elevado alguna solicitud explícita en relación con la carga que aquí quiere que se le imponga; por ello, se le absolverá, junto </w:t>
      </w:r>
      <w:r w:rsidR="007105F8" w:rsidRPr="005C23FC">
        <w:rPr>
          <w:rFonts w:ascii="Gadugi" w:hAnsi="Gadugi"/>
        </w:rPr>
        <w:t>a los demás vinculados, por no hallarse de su parte vulneración alguna de los derechos invocados.</w:t>
      </w:r>
    </w:p>
    <w:p w:rsidR="007119B5" w:rsidRPr="005C23FC" w:rsidRDefault="007105F8" w:rsidP="00FF3917">
      <w:pPr>
        <w:pStyle w:val="Sinespaciado10"/>
        <w:spacing w:line="276" w:lineRule="auto"/>
        <w:ind w:right="51"/>
        <w:jc w:val="both"/>
        <w:rPr>
          <w:rFonts w:ascii="Gadugi" w:hAnsi="Gadugi"/>
          <w:lang w:val="es-419"/>
        </w:rPr>
      </w:pPr>
      <w:r w:rsidRPr="005C23FC">
        <w:rPr>
          <w:rFonts w:ascii="Gadugi" w:hAnsi="Gadugi"/>
          <w:lang w:val="es-CO"/>
        </w:rPr>
        <w:tab/>
      </w:r>
      <w:r w:rsidRPr="005C23FC">
        <w:rPr>
          <w:rFonts w:ascii="Gadugi" w:hAnsi="Gadugi"/>
          <w:lang w:val="es-CO"/>
        </w:rPr>
        <w:tab/>
      </w:r>
      <w:r w:rsidRPr="005C23FC">
        <w:rPr>
          <w:rFonts w:ascii="Gadugi" w:hAnsi="Gadugi"/>
          <w:lang w:val="es-CO"/>
        </w:rPr>
        <w:tab/>
      </w:r>
      <w:r w:rsidRPr="005C23FC">
        <w:rPr>
          <w:rFonts w:ascii="Gadugi" w:hAnsi="Gadugi"/>
          <w:lang w:val="es-CO"/>
        </w:rPr>
        <w:tab/>
      </w:r>
    </w:p>
    <w:p w:rsidR="007119B5" w:rsidRPr="005C23FC" w:rsidRDefault="007119B5" w:rsidP="007119B5">
      <w:pPr>
        <w:pStyle w:val="Sinespaciado10"/>
        <w:spacing w:line="276" w:lineRule="auto"/>
        <w:ind w:right="51"/>
        <w:jc w:val="both"/>
        <w:rPr>
          <w:rFonts w:ascii="Gadugi" w:hAnsi="Gadugi"/>
          <w:lang w:val="es-CO"/>
        </w:rPr>
      </w:pPr>
      <w:r w:rsidRPr="005C23FC">
        <w:rPr>
          <w:rFonts w:ascii="Gadugi" w:hAnsi="Gadugi"/>
          <w:lang w:val="es-419"/>
        </w:rPr>
        <w:tab/>
      </w:r>
      <w:r w:rsidRPr="005C23FC">
        <w:rPr>
          <w:rFonts w:ascii="Gadugi" w:hAnsi="Gadugi"/>
          <w:lang w:val="es-419"/>
        </w:rPr>
        <w:tab/>
      </w:r>
      <w:r w:rsidRPr="005C23FC">
        <w:rPr>
          <w:rFonts w:ascii="Gadugi" w:hAnsi="Gadugi"/>
          <w:lang w:val="es-419"/>
        </w:rPr>
        <w:tab/>
      </w:r>
      <w:r w:rsidRPr="005C23FC">
        <w:rPr>
          <w:rFonts w:ascii="Gadugi" w:hAnsi="Gadugi"/>
          <w:lang w:val="es-419"/>
        </w:rPr>
        <w:tab/>
        <w:t>F</w:t>
      </w:r>
      <w:proofErr w:type="spellStart"/>
      <w:r w:rsidRPr="005C23FC">
        <w:rPr>
          <w:rFonts w:ascii="Gadugi" w:hAnsi="Gadugi"/>
          <w:lang w:val="es-MX"/>
        </w:rPr>
        <w:t>inalmente</w:t>
      </w:r>
      <w:proofErr w:type="spellEnd"/>
      <w:r w:rsidRPr="005C23FC">
        <w:rPr>
          <w:rFonts w:ascii="Gadugi" w:hAnsi="Gadugi"/>
          <w:lang w:val="es-MX"/>
        </w:rPr>
        <w:t xml:space="preserve"> l</w:t>
      </w:r>
      <w:r w:rsidRPr="005C23FC">
        <w:rPr>
          <w:rFonts w:ascii="Gadugi" w:hAnsi="Gadugi"/>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proofErr w:type="spellStart"/>
      <w:r w:rsidRPr="005C23FC">
        <w:rPr>
          <w:rFonts w:ascii="Gadugi" w:hAnsi="Gadugi"/>
          <w:lang w:val="es-CO"/>
        </w:rPr>
        <w:t>sta</w:t>
      </w:r>
      <w:proofErr w:type="spellEnd"/>
      <w:r w:rsidRPr="005C23FC">
        <w:rPr>
          <w:rFonts w:ascii="Gadugi" w:hAnsi="Gadugi"/>
          <w:lang w:val="es-CO"/>
        </w:rPr>
        <w:t xml:space="preserve"> decisión sigue la línea trazada por la Corte Suprema de Suprema de Justicia recientemente</w:t>
      </w:r>
      <w:r w:rsidRPr="005C23FC">
        <w:rPr>
          <w:rStyle w:val="Refdenotaalpie"/>
          <w:rFonts w:ascii="Gadugi" w:hAnsi="Gadugi"/>
          <w:lang w:val="es-CO"/>
        </w:rPr>
        <w:footnoteReference w:id="1"/>
      </w:r>
      <w:r w:rsidRPr="005C23FC">
        <w:rPr>
          <w:rFonts w:ascii="Gadugi" w:hAnsi="Gadugi"/>
        </w:rPr>
        <w:t>, que se comparte.</w:t>
      </w:r>
      <w:r w:rsidRPr="005C23FC">
        <w:rPr>
          <w:rFonts w:ascii="Gadugi" w:hAnsi="Gadugi"/>
          <w:lang w:val="es-CO"/>
        </w:rPr>
        <w:t xml:space="preserve">  </w:t>
      </w:r>
    </w:p>
    <w:p w:rsidR="007119B5" w:rsidRPr="005C23FC" w:rsidRDefault="007119B5" w:rsidP="007119B5">
      <w:pPr>
        <w:shd w:val="clear" w:color="auto" w:fill="FFFFFF"/>
        <w:spacing w:after="0" w:line="276" w:lineRule="auto"/>
        <w:jc w:val="both"/>
        <w:rPr>
          <w:rFonts w:ascii="Gadugi" w:hAnsi="Gadugi"/>
          <w:sz w:val="24"/>
          <w:szCs w:val="24"/>
        </w:rPr>
      </w:pP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p>
    <w:p w:rsidR="007119B5" w:rsidRPr="005C23FC" w:rsidRDefault="007119B5" w:rsidP="007119B5">
      <w:pPr>
        <w:spacing w:after="0" w:line="276" w:lineRule="auto"/>
        <w:jc w:val="both"/>
        <w:rPr>
          <w:rFonts w:ascii="Gadugi" w:hAnsi="Gadugi" w:cs="Arial"/>
          <w:b/>
          <w:sz w:val="24"/>
          <w:szCs w:val="24"/>
        </w:rPr>
      </w:pPr>
      <w:r w:rsidRPr="005C23FC">
        <w:rPr>
          <w:rFonts w:ascii="Gadugi" w:hAnsi="Gadugi" w:cs="Arial"/>
          <w:b/>
          <w:sz w:val="24"/>
          <w:szCs w:val="24"/>
        </w:rPr>
        <w:tab/>
      </w:r>
      <w:r w:rsidRPr="005C23FC">
        <w:rPr>
          <w:rFonts w:ascii="Gadugi" w:hAnsi="Gadugi" w:cs="Arial"/>
          <w:b/>
          <w:sz w:val="24"/>
          <w:szCs w:val="24"/>
        </w:rPr>
        <w:tab/>
      </w:r>
      <w:r w:rsidRPr="005C23FC">
        <w:rPr>
          <w:rFonts w:ascii="Gadugi" w:hAnsi="Gadugi" w:cs="Arial"/>
          <w:b/>
          <w:sz w:val="24"/>
          <w:szCs w:val="24"/>
        </w:rPr>
        <w:tab/>
      </w:r>
      <w:r w:rsidRPr="005C23FC">
        <w:rPr>
          <w:rFonts w:ascii="Gadugi" w:hAnsi="Gadugi" w:cs="Arial"/>
          <w:b/>
          <w:sz w:val="24"/>
          <w:szCs w:val="24"/>
        </w:rPr>
        <w:tab/>
      </w:r>
    </w:p>
    <w:p w:rsidR="007119B5" w:rsidRPr="005C23FC" w:rsidRDefault="007119B5" w:rsidP="007119B5">
      <w:pPr>
        <w:spacing w:after="0" w:line="276" w:lineRule="auto"/>
        <w:ind w:firstLine="2835"/>
        <w:jc w:val="both"/>
        <w:rPr>
          <w:rFonts w:ascii="Gadugi" w:hAnsi="Gadugi" w:cs="Arial"/>
          <w:b/>
          <w:sz w:val="24"/>
          <w:szCs w:val="24"/>
        </w:rPr>
      </w:pPr>
      <w:r w:rsidRPr="005C23FC">
        <w:rPr>
          <w:rFonts w:ascii="Gadugi" w:hAnsi="Gadugi" w:cs="Arial"/>
          <w:b/>
          <w:sz w:val="24"/>
          <w:szCs w:val="24"/>
        </w:rPr>
        <w:t>DECISIÓN</w:t>
      </w:r>
    </w:p>
    <w:p w:rsidR="007119B5" w:rsidRPr="005C23FC" w:rsidRDefault="007119B5" w:rsidP="007119B5">
      <w:pPr>
        <w:spacing w:after="0" w:line="276" w:lineRule="auto"/>
        <w:jc w:val="both"/>
        <w:rPr>
          <w:rFonts w:ascii="Gadugi" w:hAnsi="Gadugi"/>
          <w:sz w:val="24"/>
          <w:szCs w:val="24"/>
        </w:rPr>
      </w:pP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p>
    <w:p w:rsidR="007119B5" w:rsidRPr="005C23FC" w:rsidRDefault="007119B5" w:rsidP="007119B5">
      <w:pPr>
        <w:spacing w:after="0" w:line="276" w:lineRule="auto"/>
        <w:jc w:val="both"/>
        <w:rPr>
          <w:rFonts w:ascii="Gadugi" w:hAnsi="Gadugi"/>
          <w:sz w:val="24"/>
          <w:szCs w:val="24"/>
        </w:rPr>
      </w:pPr>
      <w:r w:rsidRPr="005C23FC">
        <w:rPr>
          <w:rFonts w:ascii="Gadugi" w:hAnsi="Gadugi"/>
          <w:sz w:val="24"/>
          <w:szCs w:val="24"/>
        </w:rPr>
        <w:t xml:space="preserve">  </w:t>
      </w: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r w:rsidRPr="005C23FC">
        <w:rPr>
          <w:rFonts w:ascii="Gadugi" w:hAnsi="Gadugi"/>
          <w:sz w:val="24"/>
          <w:szCs w:val="24"/>
        </w:rPr>
        <w:tab/>
      </w: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r w:rsidRPr="005C23FC">
        <w:rPr>
          <w:rFonts w:ascii="Gadugi" w:eastAsia="Times New Roman" w:hAnsi="Gadugi" w:cs="Arial"/>
          <w:sz w:val="24"/>
          <w:szCs w:val="24"/>
          <w:lang w:eastAsia="es-ES"/>
        </w:rPr>
        <w:t xml:space="preserve">En armonía con lo dicho, la Sala Civil Familia del Tribunal Superior de Pereira, administrando justicia en nombre de la República y por autoridad </w:t>
      </w:r>
      <w:r w:rsidRPr="005C23FC">
        <w:rPr>
          <w:rFonts w:ascii="Gadugi" w:eastAsia="Times New Roman" w:hAnsi="Gadugi" w:cs="Arial"/>
          <w:sz w:val="24"/>
          <w:szCs w:val="24"/>
          <w:lang w:eastAsia="es-ES"/>
        </w:rPr>
        <w:lastRenderedPageBreak/>
        <w:t xml:space="preserve">de la Ley, </w:t>
      </w:r>
      <w:r w:rsidRPr="005C23FC">
        <w:rPr>
          <w:rFonts w:ascii="Gadugi" w:eastAsia="Times New Roman" w:hAnsi="Gadugi" w:cs="Arial"/>
          <w:sz w:val="24"/>
          <w:szCs w:val="24"/>
          <w:lang w:val="es-419" w:eastAsia="es-ES"/>
        </w:rPr>
        <w:t>s</w:t>
      </w:r>
      <w:r w:rsidRPr="005C23FC">
        <w:rPr>
          <w:rFonts w:ascii="Gadugi" w:eastAsia="Times New Roman" w:hAnsi="Gadugi" w:cs="Century Gothic"/>
          <w:sz w:val="24"/>
          <w:szCs w:val="24"/>
          <w:lang w:val="es-419" w:eastAsia="es-ES"/>
        </w:rPr>
        <w:t xml:space="preserve">e declara </w:t>
      </w:r>
      <w:r w:rsidRPr="005C23FC">
        <w:rPr>
          <w:rFonts w:ascii="Gadugi" w:eastAsia="Times New Roman" w:hAnsi="Gadugi" w:cs="Century Gothic"/>
          <w:b/>
          <w:sz w:val="24"/>
          <w:szCs w:val="24"/>
          <w:lang w:val="es-419" w:eastAsia="es-ES"/>
        </w:rPr>
        <w:t>IMPROCEDENTE</w:t>
      </w:r>
      <w:r w:rsidRPr="005C23FC">
        <w:rPr>
          <w:rFonts w:ascii="Gadugi" w:eastAsia="Times New Roman" w:hAnsi="Gadugi" w:cs="Arial"/>
          <w:b/>
          <w:sz w:val="24"/>
          <w:szCs w:val="24"/>
          <w:lang w:val="es-419" w:eastAsia="es-ES"/>
        </w:rPr>
        <w:t xml:space="preserve"> </w:t>
      </w:r>
      <w:r w:rsidRPr="005C23FC">
        <w:rPr>
          <w:rFonts w:ascii="Gadugi" w:eastAsia="Times New Roman" w:hAnsi="Gadugi" w:cs="Arial"/>
          <w:sz w:val="24"/>
          <w:szCs w:val="24"/>
          <w:lang w:eastAsia="es-ES"/>
        </w:rPr>
        <w:t>el amparo impetrado por</w:t>
      </w:r>
      <w:r w:rsidRPr="005C23FC">
        <w:rPr>
          <w:rFonts w:ascii="Gadugi" w:eastAsia="Times New Roman" w:hAnsi="Gadugi" w:cs="Century Gothic"/>
          <w:b/>
          <w:sz w:val="24"/>
          <w:szCs w:val="24"/>
          <w:lang w:eastAsia="es-ES"/>
        </w:rPr>
        <w:t xml:space="preserve"> Javier Elías Arias </w:t>
      </w:r>
      <w:proofErr w:type="spellStart"/>
      <w:r w:rsidRPr="005C23FC">
        <w:rPr>
          <w:rFonts w:ascii="Gadugi" w:eastAsia="Times New Roman" w:hAnsi="Gadugi" w:cs="Century Gothic"/>
          <w:b/>
          <w:sz w:val="24"/>
          <w:szCs w:val="24"/>
          <w:lang w:eastAsia="es-ES"/>
        </w:rPr>
        <w:t>Idárraga</w:t>
      </w:r>
      <w:proofErr w:type="spellEnd"/>
      <w:r w:rsidRPr="005C23FC">
        <w:rPr>
          <w:rFonts w:ascii="Gadugi" w:eastAsia="Times New Roman" w:hAnsi="Gadugi" w:cs="Century Gothic"/>
          <w:b/>
          <w:sz w:val="24"/>
          <w:szCs w:val="24"/>
          <w:lang w:eastAsia="es-ES"/>
        </w:rPr>
        <w:t xml:space="preserve"> </w:t>
      </w:r>
      <w:r w:rsidRPr="005C23FC">
        <w:rPr>
          <w:rFonts w:ascii="Gadugi" w:eastAsia="Times New Roman" w:hAnsi="Gadugi" w:cs="Century Gothic"/>
          <w:bCs/>
          <w:sz w:val="24"/>
          <w:szCs w:val="24"/>
          <w:lang w:eastAsia="es-ES"/>
        </w:rPr>
        <w:t>contra</w:t>
      </w:r>
      <w:r w:rsidRPr="005C23FC">
        <w:rPr>
          <w:rFonts w:ascii="Gadugi" w:eastAsia="Times New Roman" w:hAnsi="Gadugi" w:cs="Century Gothic"/>
          <w:sz w:val="24"/>
          <w:szCs w:val="24"/>
          <w:lang w:eastAsia="es-ES"/>
        </w:rPr>
        <w:t xml:space="preserve"> el </w:t>
      </w:r>
      <w:r w:rsidRPr="005C23FC">
        <w:rPr>
          <w:rFonts w:ascii="Gadugi" w:eastAsia="Times New Roman" w:hAnsi="Gadugi" w:cs="Century Gothic"/>
          <w:b/>
          <w:sz w:val="24"/>
          <w:szCs w:val="24"/>
          <w:lang w:eastAsia="es-ES"/>
        </w:rPr>
        <w:t xml:space="preserve">Juzgado </w:t>
      </w:r>
      <w:r w:rsidRPr="005C23FC">
        <w:rPr>
          <w:rFonts w:ascii="Gadugi" w:eastAsia="Times New Roman" w:hAnsi="Gadugi" w:cs="Century Gothic"/>
          <w:b/>
          <w:sz w:val="24"/>
          <w:szCs w:val="24"/>
          <w:lang w:val="es-419" w:eastAsia="es-ES"/>
        </w:rPr>
        <w:t>Civil del Circuito de Santa Rosa de Cabal.</w:t>
      </w: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419" w:eastAsia="es-ES"/>
        </w:rPr>
      </w:pP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5C23FC">
        <w:rPr>
          <w:rFonts w:ascii="Gadugi" w:eastAsia="Times New Roman" w:hAnsi="Gadugi" w:cs="Arial"/>
          <w:sz w:val="24"/>
          <w:szCs w:val="24"/>
          <w:lang w:eastAsia="es-ES"/>
        </w:rPr>
        <w:t>Se absuelve a los demás citados al trámite</w:t>
      </w:r>
      <w:r w:rsidRPr="005C23FC">
        <w:rPr>
          <w:rFonts w:ascii="Gadugi" w:eastAsia="Times New Roman" w:hAnsi="Gadugi" w:cs="Arial"/>
          <w:sz w:val="24"/>
          <w:szCs w:val="24"/>
          <w:lang w:val="es-419" w:eastAsia="es-ES"/>
        </w:rPr>
        <w:t xml:space="preserve">. </w:t>
      </w:r>
      <w:r w:rsidRPr="005C23FC">
        <w:rPr>
          <w:rFonts w:ascii="Gadugi" w:eastAsia="Times New Roman" w:hAnsi="Gadugi" w:cs="Arial"/>
          <w:sz w:val="24"/>
          <w:szCs w:val="24"/>
          <w:lang w:eastAsia="es-ES"/>
        </w:rPr>
        <w:t xml:space="preserve"> </w:t>
      </w:r>
    </w:p>
    <w:p w:rsidR="007119B5" w:rsidRPr="005C23FC" w:rsidRDefault="007119B5" w:rsidP="007119B5">
      <w:pPr>
        <w:spacing w:after="0" w:line="276" w:lineRule="auto"/>
        <w:ind w:firstLine="2835"/>
        <w:jc w:val="both"/>
        <w:rPr>
          <w:rFonts w:ascii="Gadugi" w:hAnsi="Gadugi" w:cs="Arial"/>
          <w:sz w:val="24"/>
          <w:szCs w:val="24"/>
        </w:rPr>
      </w:pPr>
    </w:p>
    <w:p w:rsidR="007119B5" w:rsidRPr="005C23FC" w:rsidRDefault="007119B5" w:rsidP="007119B5">
      <w:pPr>
        <w:spacing w:after="0" w:line="276" w:lineRule="auto"/>
        <w:ind w:firstLine="2835"/>
        <w:jc w:val="both"/>
        <w:rPr>
          <w:rFonts w:ascii="Gadugi" w:hAnsi="Gadugi" w:cs="Arial"/>
          <w:sz w:val="24"/>
          <w:szCs w:val="24"/>
          <w:lang w:val="es-419"/>
        </w:rPr>
      </w:pPr>
      <w:r w:rsidRPr="005C23FC">
        <w:rPr>
          <w:rFonts w:ascii="Gadugi" w:hAnsi="Gadugi" w:cs="Arial"/>
          <w:sz w:val="24"/>
          <w:szCs w:val="24"/>
          <w:lang w:val="es-419"/>
        </w:rPr>
        <w:t>Se dispone la expedición de las copias reclamadas, físicas o escaneadas, a costa del accionante.</w:t>
      </w: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5C23FC">
        <w:rPr>
          <w:rFonts w:ascii="Gadugi" w:eastAsia="Times New Roman" w:hAnsi="Gadugi" w:cs="Arial"/>
          <w:sz w:val="24"/>
          <w:szCs w:val="24"/>
          <w:lang w:eastAsia="es-ES"/>
        </w:rPr>
        <w:t>Notifíquese la decisión a las partes en la forma prevista en el artículo 5º del Decreto 306 de 1992 y si no es impugnada remítase a la Corte Constitucional para su eventual revisión.  A su regreso archívese el expediente.</w:t>
      </w: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5C23FC">
        <w:rPr>
          <w:rFonts w:ascii="Gadugi" w:eastAsia="Times New Roman" w:hAnsi="Gadugi" w:cs="Arial"/>
          <w:bCs/>
          <w:sz w:val="24"/>
          <w:szCs w:val="24"/>
          <w:lang w:eastAsia="es-ES"/>
        </w:rPr>
        <w:t>Los Magistrados,</w:t>
      </w:r>
    </w:p>
    <w:p w:rsidR="007119B5" w:rsidRPr="005C23FC" w:rsidRDefault="007119B5"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119B5" w:rsidRPr="005C23FC" w:rsidRDefault="007119B5"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40CBD" w:rsidRPr="005C23FC" w:rsidRDefault="00340CBD"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119B5" w:rsidRPr="005C23FC" w:rsidRDefault="007119B5"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119B5" w:rsidRPr="005C23FC" w:rsidRDefault="007119B5" w:rsidP="007119B5">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5C23FC">
        <w:rPr>
          <w:rFonts w:ascii="Gadugi" w:eastAsia="Times New Roman" w:hAnsi="Gadugi" w:cs="Arial"/>
          <w:b/>
          <w:sz w:val="24"/>
          <w:szCs w:val="24"/>
          <w:lang w:eastAsia="es-ES"/>
        </w:rPr>
        <w:t>JAIME ALBERTO SARAZA NARANJO</w:t>
      </w:r>
    </w:p>
    <w:p w:rsidR="007119B5" w:rsidRPr="005C23FC" w:rsidRDefault="007119B5"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119B5" w:rsidRPr="005C23FC" w:rsidRDefault="007119B5"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119B5" w:rsidRPr="005C23FC" w:rsidRDefault="007119B5"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340CBD" w:rsidRPr="005C23FC" w:rsidRDefault="00340CBD" w:rsidP="007119B5">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105F8" w:rsidRPr="005C23FC" w:rsidRDefault="007119B5" w:rsidP="005C23FC">
      <w:pPr>
        <w:overflowPunct w:val="0"/>
        <w:autoSpaceDE w:val="0"/>
        <w:autoSpaceDN w:val="0"/>
        <w:adjustRightInd w:val="0"/>
        <w:spacing w:after="0" w:line="276" w:lineRule="auto"/>
        <w:jc w:val="both"/>
        <w:textAlignment w:val="baseline"/>
        <w:rPr>
          <w:rFonts w:ascii="Gadugi" w:hAnsi="Gadugi"/>
          <w:sz w:val="24"/>
          <w:szCs w:val="24"/>
        </w:rPr>
      </w:pPr>
      <w:r w:rsidRPr="005C23FC">
        <w:rPr>
          <w:rFonts w:ascii="Gadugi" w:eastAsia="Times New Roman" w:hAnsi="Gadugi" w:cs="Arial"/>
          <w:b/>
          <w:sz w:val="24"/>
          <w:szCs w:val="24"/>
          <w:lang w:val="es-ES_tradnl" w:eastAsia="es-ES"/>
        </w:rPr>
        <w:t xml:space="preserve">CLAUDIA MARÍA ARCILA RÍOS  </w:t>
      </w:r>
      <w:r w:rsidR="005C23FC">
        <w:rPr>
          <w:rFonts w:ascii="Gadugi" w:eastAsia="Times New Roman" w:hAnsi="Gadugi" w:cs="Arial"/>
          <w:b/>
          <w:sz w:val="24"/>
          <w:szCs w:val="24"/>
          <w:lang w:val="es-ES_tradnl" w:eastAsia="es-ES"/>
        </w:rPr>
        <w:tab/>
      </w:r>
      <w:r w:rsidRPr="005C23FC">
        <w:rPr>
          <w:rFonts w:ascii="Gadugi" w:eastAsia="Times New Roman" w:hAnsi="Gadugi" w:cs="Arial"/>
          <w:b/>
          <w:sz w:val="24"/>
          <w:szCs w:val="24"/>
          <w:lang w:val="es-ES_tradnl" w:eastAsia="es-ES"/>
        </w:rPr>
        <w:tab/>
        <w:t xml:space="preserve"> </w:t>
      </w:r>
      <w:r w:rsidR="005C23FC">
        <w:rPr>
          <w:rFonts w:ascii="Gadugi" w:eastAsia="Times New Roman" w:hAnsi="Gadugi" w:cs="Arial"/>
          <w:b/>
          <w:sz w:val="24"/>
          <w:szCs w:val="24"/>
          <w:lang w:val="es-ES_tradnl" w:eastAsia="es-ES"/>
        </w:rPr>
        <w:t xml:space="preserve">  </w:t>
      </w:r>
      <w:r w:rsidRPr="005C23FC">
        <w:rPr>
          <w:rFonts w:ascii="Gadugi" w:eastAsia="Times New Roman" w:hAnsi="Gadugi" w:cs="Arial"/>
          <w:b/>
          <w:sz w:val="24"/>
          <w:szCs w:val="24"/>
          <w:lang w:val="es-ES_tradnl" w:eastAsia="es-ES"/>
        </w:rPr>
        <w:t xml:space="preserve">   DUB</w:t>
      </w:r>
      <w:r w:rsidR="005C23FC">
        <w:rPr>
          <w:rFonts w:ascii="Gadugi" w:eastAsia="Times New Roman" w:hAnsi="Gadugi" w:cs="Arial"/>
          <w:b/>
          <w:sz w:val="24"/>
          <w:szCs w:val="24"/>
          <w:lang w:val="es-ES_tradnl" w:eastAsia="es-ES"/>
        </w:rPr>
        <w:t>ERNEY GRISALES HERRERA</w:t>
      </w:r>
      <w:bookmarkStart w:id="0" w:name="_GoBack"/>
      <w:bookmarkEnd w:id="0"/>
    </w:p>
    <w:sectPr w:rsidR="007105F8" w:rsidRPr="005C23FC" w:rsidSect="005C23FC">
      <w:headerReference w:type="default" r:id="rId6"/>
      <w:footerReference w:type="default" r:id="rId7"/>
      <w:pgSz w:w="12242" w:h="18722" w:code="14"/>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CE" w:rsidRDefault="00500BCE" w:rsidP="00B50109">
      <w:pPr>
        <w:spacing w:after="0" w:line="240" w:lineRule="auto"/>
      </w:pPr>
      <w:r>
        <w:separator/>
      </w:r>
    </w:p>
  </w:endnote>
  <w:endnote w:type="continuationSeparator" w:id="0">
    <w:p w:rsidR="00500BCE" w:rsidRDefault="00500BCE" w:rsidP="00B5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Pr="005C23FC" w:rsidRDefault="008155D8">
    <w:pPr>
      <w:pStyle w:val="Piedepgina"/>
      <w:framePr w:wrap="auto" w:vAnchor="text" w:hAnchor="margin" w:xAlign="right" w:y="1"/>
      <w:rPr>
        <w:rStyle w:val="Nmerodepgina"/>
        <w:rFonts w:ascii="Arial" w:hAnsi="Arial" w:cs="Arial"/>
      </w:rPr>
    </w:pPr>
    <w:r w:rsidRPr="005C23FC">
      <w:rPr>
        <w:rStyle w:val="Nmerodepgina"/>
        <w:rFonts w:ascii="Arial" w:hAnsi="Arial" w:cs="Arial"/>
      </w:rPr>
      <w:fldChar w:fldCharType="begin"/>
    </w:r>
    <w:r w:rsidRPr="005C23FC">
      <w:rPr>
        <w:rStyle w:val="Nmerodepgina"/>
        <w:rFonts w:ascii="Arial" w:hAnsi="Arial" w:cs="Arial"/>
      </w:rPr>
      <w:instrText xml:space="preserve">PAGE  </w:instrText>
    </w:r>
    <w:r w:rsidRPr="005C23FC">
      <w:rPr>
        <w:rStyle w:val="Nmerodepgina"/>
        <w:rFonts w:ascii="Arial" w:hAnsi="Arial" w:cs="Arial"/>
      </w:rPr>
      <w:fldChar w:fldCharType="separate"/>
    </w:r>
    <w:r w:rsidR="006E1164">
      <w:rPr>
        <w:rStyle w:val="Nmerodepgina"/>
        <w:rFonts w:ascii="Arial" w:hAnsi="Arial" w:cs="Arial"/>
        <w:noProof/>
      </w:rPr>
      <w:t>4</w:t>
    </w:r>
    <w:r w:rsidRPr="005C23FC">
      <w:rPr>
        <w:rStyle w:val="Nmerodepgina"/>
        <w:rFonts w:ascii="Arial" w:hAnsi="Arial" w:cs="Arial"/>
      </w:rPr>
      <w:fldChar w:fldCharType="end"/>
    </w:r>
  </w:p>
  <w:p w:rsidR="00E86AA4" w:rsidRDefault="00500BC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CE" w:rsidRDefault="00500BCE" w:rsidP="00B50109">
      <w:pPr>
        <w:spacing w:after="0" w:line="240" w:lineRule="auto"/>
      </w:pPr>
      <w:r>
        <w:separator/>
      </w:r>
    </w:p>
  </w:footnote>
  <w:footnote w:type="continuationSeparator" w:id="0">
    <w:p w:rsidR="00500BCE" w:rsidRDefault="00500BCE" w:rsidP="00B50109">
      <w:pPr>
        <w:spacing w:after="0" w:line="240" w:lineRule="auto"/>
      </w:pPr>
      <w:r>
        <w:continuationSeparator/>
      </w:r>
    </w:p>
  </w:footnote>
  <w:footnote w:id="1">
    <w:p w:rsidR="007119B5" w:rsidRPr="005C23FC" w:rsidRDefault="007119B5" w:rsidP="007119B5">
      <w:pPr>
        <w:pStyle w:val="Textonotapie"/>
        <w:rPr>
          <w:rFonts w:ascii="Arial" w:hAnsi="Arial" w:cs="Arial"/>
          <w:sz w:val="24"/>
          <w:szCs w:val="24"/>
          <w:lang w:val="es-MX"/>
        </w:rPr>
      </w:pPr>
      <w:r w:rsidRPr="005C23FC">
        <w:rPr>
          <w:rStyle w:val="Refdenotaalpie"/>
          <w:rFonts w:ascii="Arial" w:hAnsi="Arial" w:cs="Arial"/>
          <w:sz w:val="18"/>
          <w:szCs w:val="24"/>
        </w:rPr>
        <w:footnoteRef/>
      </w:r>
      <w:r w:rsidRPr="005C23FC">
        <w:rPr>
          <w:rFonts w:ascii="Arial" w:hAnsi="Arial" w:cs="Arial"/>
          <w:sz w:val="18"/>
          <w:szCs w:val="24"/>
        </w:rPr>
        <w:t xml:space="preserve"> CSJ, Rad. 66001-22-13-000-2018-00189-01, Auto del 12 de julio de 2018, M.P Octavio Augusto </w:t>
      </w:r>
      <w:proofErr w:type="spellStart"/>
      <w:r w:rsidRPr="005C23FC">
        <w:rPr>
          <w:rFonts w:ascii="Arial" w:hAnsi="Arial" w:cs="Arial"/>
          <w:sz w:val="18"/>
          <w:szCs w:val="24"/>
        </w:rPr>
        <w:t>Tejeiro</w:t>
      </w:r>
      <w:proofErr w:type="spellEnd"/>
      <w:r w:rsidRPr="005C23FC">
        <w:rPr>
          <w:rFonts w:ascii="Arial" w:hAnsi="Arial" w:cs="Arial"/>
          <w:sz w:val="18"/>
          <w:szCs w:val="24"/>
        </w:rPr>
        <w:t xml:space="preserve">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8155D8" w:rsidP="00DB0C4F">
    <w:pPr>
      <w:spacing w:line="360" w:lineRule="auto"/>
      <w:ind w:hanging="1134"/>
    </w:pPr>
    <w:r>
      <w:tab/>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09"/>
    <w:rsid w:val="00020432"/>
    <w:rsid w:val="000258D5"/>
    <w:rsid w:val="000675D9"/>
    <w:rsid w:val="00107628"/>
    <w:rsid w:val="00117009"/>
    <w:rsid w:val="001349D2"/>
    <w:rsid w:val="001A57B8"/>
    <w:rsid w:val="001B2721"/>
    <w:rsid w:val="0021079D"/>
    <w:rsid w:val="00210836"/>
    <w:rsid w:val="00214EBB"/>
    <w:rsid w:val="002C6855"/>
    <w:rsid w:val="00340CBD"/>
    <w:rsid w:val="0046412D"/>
    <w:rsid w:val="004E73EE"/>
    <w:rsid w:val="00500BCE"/>
    <w:rsid w:val="005039EF"/>
    <w:rsid w:val="005209AF"/>
    <w:rsid w:val="005C23FC"/>
    <w:rsid w:val="005C2FCF"/>
    <w:rsid w:val="00602DC2"/>
    <w:rsid w:val="00643A48"/>
    <w:rsid w:val="006E0732"/>
    <w:rsid w:val="006E1164"/>
    <w:rsid w:val="007105F8"/>
    <w:rsid w:val="007119B5"/>
    <w:rsid w:val="008155D8"/>
    <w:rsid w:val="008670F5"/>
    <w:rsid w:val="009A7E9A"/>
    <w:rsid w:val="00A573E6"/>
    <w:rsid w:val="00B50109"/>
    <w:rsid w:val="00B561CA"/>
    <w:rsid w:val="00B96B25"/>
    <w:rsid w:val="00C45348"/>
    <w:rsid w:val="00C82F27"/>
    <w:rsid w:val="00DA05CD"/>
    <w:rsid w:val="00E01143"/>
    <w:rsid w:val="00E8190A"/>
    <w:rsid w:val="00F03814"/>
    <w:rsid w:val="00F36B15"/>
    <w:rsid w:val="00FF3917"/>
    <w:rsid w:val="00FF7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95EC-A21A-4F74-AE81-41EE227B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07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B50109"/>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50109"/>
    <w:rPr>
      <w:rFonts w:ascii="Perpetua" w:eastAsia="Times New Roman" w:hAnsi="Perpetua" w:cs="Times New Roman"/>
      <w:sz w:val="28"/>
      <w:szCs w:val="20"/>
      <w:lang w:eastAsia="es-ES"/>
    </w:rPr>
  </w:style>
  <w:style w:type="paragraph" w:styleId="Piedepgina">
    <w:name w:val="footer"/>
    <w:basedOn w:val="Normal"/>
    <w:link w:val="PiedepginaCar"/>
    <w:rsid w:val="00B501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B50109"/>
    <w:rPr>
      <w:rFonts w:ascii="Times New Roman" w:eastAsia="Times New Roman" w:hAnsi="Times New Roman" w:cs="Times New Roman"/>
      <w:sz w:val="20"/>
      <w:szCs w:val="20"/>
      <w:lang w:val="es-ES" w:eastAsia="es-ES"/>
    </w:rPr>
  </w:style>
  <w:style w:type="character" w:styleId="Nmerodepgina">
    <w:name w:val="page number"/>
    <w:rsid w:val="00B501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B501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referenc Car"/>
    <w:basedOn w:val="Fuentedeprrafopredeter"/>
    <w:uiPriority w:val="99"/>
    <w:rsid w:val="00B501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B50109"/>
    <w:rPr>
      <w:rFonts w:cs="Times New Roman"/>
      <w:vertAlign w:val="superscript"/>
    </w:rPr>
  </w:style>
  <w:style w:type="paragraph" w:customStyle="1" w:styleId="Textoindependiente21">
    <w:name w:val="Texto independiente 21"/>
    <w:basedOn w:val="Normal"/>
    <w:rsid w:val="00B50109"/>
    <w:pPr>
      <w:spacing w:after="0" w:line="336" w:lineRule="auto"/>
      <w:ind w:firstLine="2835"/>
      <w:jc w:val="both"/>
    </w:pPr>
    <w:rPr>
      <w:rFonts w:ascii="Verdana" w:eastAsia="Times New Roman" w:hAnsi="Verdana" w:cs="Times New Roman"/>
      <w:sz w:val="24"/>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semiHidden/>
    <w:locked/>
    <w:rsid w:val="00B50109"/>
    <w:rPr>
      <w:rFonts w:ascii="Times New Roman" w:eastAsia="Times New Roman" w:hAnsi="Times New Roman" w:cs="Times New Roman"/>
      <w:sz w:val="20"/>
      <w:szCs w:val="20"/>
      <w:lang w:val="es-ES" w:eastAsia="es-ES"/>
    </w:rPr>
  </w:style>
  <w:style w:type="paragraph" w:customStyle="1" w:styleId="Sinespaciado1">
    <w:name w:val="Sin espaciado1"/>
    <w:rsid w:val="00B5010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B50109"/>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val="es-ES" w:eastAsia="es-ES"/>
    </w:rPr>
  </w:style>
  <w:style w:type="paragraph" w:customStyle="1" w:styleId="Sinespaciado10">
    <w:name w:val="Sin espaciado1"/>
    <w:rsid w:val="00B50109"/>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6E0732"/>
    <w:rPr>
      <w:rFonts w:asciiTheme="majorHAnsi" w:eastAsiaTheme="majorEastAsia" w:hAnsiTheme="majorHAnsi" w:cstheme="majorBidi"/>
      <w:color w:val="2E74B5" w:themeColor="accent1" w:themeShade="BF"/>
      <w:sz w:val="32"/>
      <w:szCs w:val="32"/>
    </w:rPr>
  </w:style>
  <w:style w:type="paragraph" w:customStyle="1" w:styleId="Textoindependiente22">
    <w:name w:val="Texto independiente 22"/>
    <w:basedOn w:val="Normal"/>
    <w:rsid w:val="006E0732"/>
    <w:pPr>
      <w:spacing w:after="0" w:line="336" w:lineRule="auto"/>
      <w:ind w:firstLine="2835"/>
      <w:jc w:val="both"/>
    </w:pPr>
    <w:rPr>
      <w:rFonts w:ascii="Verdana" w:eastAsia="Times New Roman" w:hAnsi="Verdana" w:cs="Times New Roman"/>
      <w:sz w:val="24"/>
      <w:szCs w:val="20"/>
      <w:lang w:val="es-ES" w:eastAsia="es-ES"/>
    </w:rPr>
  </w:style>
  <w:style w:type="paragraph" w:customStyle="1" w:styleId="Sinespaciado2">
    <w:name w:val="Sin espaciado2"/>
    <w:rsid w:val="006E0732"/>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68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855"/>
    <w:rPr>
      <w:rFonts w:ascii="Segoe UI" w:hAnsi="Segoe UI" w:cs="Segoe UI"/>
      <w:sz w:val="18"/>
      <w:szCs w:val="18"/>
    </w:rPr>
  </w:style>
  <w:style w:type="paragraph" w:styleId="Encabezado">
    <w:name w:val="header"/>
    <w:basedOn w:val="Normal"/>
    <w:link w:val="EncabezadoCar"/>
    <w:uiPriority w:val="99"/>
    <w:unhideWhenUsed/>
    <w:rsid w:val="005C23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5</cp:revision>
  <cp:lastPrinted>2019-04-22T15:45:00Z</cp:lastPrinted>
  <dcterms:created xsi:type="dcterms:W3CDTF">2019-04-12T15:42:00Z</dcterms:created>
  <dcterms:modified xsi:type="dcterms:W3CDTF">2019-05-08T19:27:00Z</dcterms:modified>
</cp:coreProperties>
</file>