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AF" w:rsidRPr="004B3FAF" w:rsidRDefault="004B3FAF" w:rsidP="004B3FA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4B3FA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B3FAF" w:rsidRPr="004B3FAF" w:rsidRDefault="004B3FAF" w:rsidP="004B3FAF">
      <w:pPr>
        <w:overflowPunct/>
        <w:autoSpaceDE/>
        <w:autoSpaceDN/>
        <w:adjustRightInd/>
        <w:jc w:val="both"/>
        <w:textAlignment w:val="auto"/>
        <w:rPr>
          <w:rFonts w:ascii="Arial" w:hAnsi="Arial" w:cs="Arial"/>
          <w:lang w:val="es-419"/>
        </w:rPr>
      </w:pPr>
    </w:p>
    <w:p w:rsidR="004B3FAF" w:rsidRPr="004B3FAF" w:rsidRDefault="004B3FAF" w:rsidP="004B3FAF">
      <w:pPr>
        <w:overflowPunct/>
        <w:autoSpaceDE/>
        <w:autoSpaceDN/>
        <w:adjustRightInd/>
        <w:jc w:val="both"/>
        <w:textAlignment w:val="auto"/>
        <w:rPr>
          <w:rFonts w:ascii="Arial" w:hAnsi="Arial" w:cs="Arial"/>
          <w:b/>
          <w:bCs/>
          <w:iCs/>
          <w:lang w:val="es-419" w:eastAsia="fr-FR"/>
        </w:rPr>
      </w:pPr>
      <w:r w:rsidRPr="004B3FAF">
        <w:rPr>
          <w:rFonts w:ascii="Arial" w:hAnsi="Arial" w:cs="Arial"/>
          <w:b/>
          <w:bCs/>
          <w:iCs/>
          <w:lang w:val="es-419" w:eastAsia="fr-FR"/>
        </w:rPr>
        <w:t>TEMAS:</w:t>
      </w:r>
      <w:r w:rsidRPr="004B3FAF">
        <w:rPr>
          <w:rFonts w:ascii="Arial" w:hAnsi="Arial" w:cs="Arial"/>
          <w:b/>
          <w:bCs/>
          <w:iCs/>
          <w:lang w:val="es-419" w:eastAsia="fr-FR"/>
        </w:rPr>
        <w:tab/>
      </w:r>
      <w:r w:rsidR="00F5186F" w:rsidRPr="00F5186F">
        <w:rPr>
          <w:rFonts w:ascii="Arial" w:hAnsi="Arial" w:cs="Arial"/>
          <w:b/>
          <w:lang w:val="es-419"/>
        </w:rPr>
        <w:t>DEBIDO PROCESO / TUTELA CONTRA DECISIÓN JUDICIAL /</w:t>
      </w:r>
      <w:r w:rsidR="00F5186F">
        <w:rPr>
          <w:rFonts w:ascii="Arial" w:hAnsi="Arial" w:cs="Arial"/>
          <w:b/>
          <w:lang w:val="es-CO"/>
        </w:rPr>
        <w:t xml:space="preserve"> SANCIÓN EN INCIDENTE DE DESACATO / REQUISITOS </w:t>
      </w:r>
      <w:r w:rsidR="0018545D">
        <w:rPr>
          <w:rFonts w:ascii="Arial" w:hAnsi="Arial" w:cs="Arial"/>
          <w:b/>
          <w:lang w:val="es-CO"/>
        </w:rPr>
        <w:t xml:space="preserve">PARA HACER PROCEDENTE EL AMPARO CONSTITUCIONAL / </w:t>
      </w:r>
      <w:r w:rsidR="00F5186F" w:rsidRPr="00F5186F">
        <w:rPr>
          <w:rFonts w:ascii="Arial" w:hAnsi="Arial" w:cs="Arial"/>
          <w:b/>
          <w:lang w:val="es-419"/>
        </w:rPr>
        <w:t xml:space="preserve">DEFECTO FÁCTICO / POR </w:t>
      </w:r>
      <w:r w:rsidR="0018545D">
        <w:rPr>
          <w:rFonts w:ascii="Arial" w:hAnsi="Arial" w:cs="Arial"/>
          <w:b/>
          <w:lang w:val="es-CO"/>
        </w:rPr>
        <w:t xml:space="preserve">NO </w:t>
      </w:r>
      <w:r w:rsidR="00F5186F" w:rsidRPr="00F5186F">
        <w:rPr>
          <w:rFonts w:ascii="Arial" w:hAnsi="Arial" w:cs="Arial"/>
          <w:b/>
          <w:lang w:val="es-419"/>
        </w:rPr>
        <w:t>VALORACIÓN DEL ACERVO PROBATORIO / NO L</w:t>
      </w:r>
      <w:r w:rsidR="0018545D">
        <w:rPr>
          <w:rFonts w:ascii="Arial" w:hAnsi="Arial" w:cs="Arial"/>
          <w:b/>
          <w:lang w:val="es-CO"/>
        </w:rPr>
        <w:t>O</w:t>
      </w:r>
      <w:r w:rsidR="00F5186F" w:rsidRPr="00F5186F">
        <w:rPr>
          <w:rFonts w:ascii="Arial" w:hAnsi="Arial" w:cs="Arial"/>
          <w:b/>
          <w:lang w:val="es-419"/>
        </w:rPr>
        <w:t xml:space="preserve"> HUBO EN ESTE CASO / </w:t>
      </w:r>
      <w:r w:rsidR="0018545D">
        <w:rPr>
          <w:rFonts w:ascii="Arial" w:hAnsi="Arial" w:cs="Arial"/>
          <w:b/>
          <w:lang w:val="es-CO"/>
        </w:rPr>
        <w:t>TUTELA QUE PROTEGIÓ DERECHO DE PETICIÓN</w:t>
      </w:r>
      <w:r w:rsidR="00F5186F" w:rsidRPr="00F5186F">
        <w:rPr>
          <w:rFonts w:ascii="Arial" w:hAnsi="Arial" w:cs="Arial"/>
          <w:b/>
          <w:lang w:val="es-419"/>
        </w:rPr>
        <w:t>.</w:t>
      </w:r>
    </w:p>
    <w:p w:rsidR="004B3FAF" w:rsidRPr="004B3FAF" w:rsidRDefault="004B3FAF" w:rsidP="004B3FAF">
      <w:pPr>
        <w:overflowPunct/>
        <w:autoSpaceDE/>
        <w:autoSpaceDN/>
        <w:adjustRightInd/>
        <w:jc w:val="both"/>
        <w:textAlignment w:val="auto"/>
        <w:rPr>
          <w:rFonts w:ascii="Arial" w:hAnsi="Arial" w:cs="Arial"/>
          <w:lang w:val="es-419"/>
        </w:rPr>
      </w:pPr>
    </w:p>
    <w:p w:rsidR="00D27B13" w:rsidRPr="00D27B13" w:rsidRDefault="00D27B13" w:rsidP="00D27B13">
      <w:pPr>
        <w:overflowPunct/>
        <w:autoSpaceDE/>
        <w:autoSpaceDN/>
        <w:adjustRightInd/>
        <w:jc w:val="both"/>
        <w:textAlignment w:val="auto"/>
        <w:rPr>
          <w:rFonts w:ascii="Arial" w:hAnsi="Arial" w:cs="Arial"/>
          <w:lang w:val="es-419"/>
        </w:rPr>
      </w:pPr>
      <w:r>
        <w:rPr>
          <w:rFonts w:ascii="Arial" w:hAnsi="Arial" w:cs="Arial"/>
          <w:lang w:val="es-CO"/>
        </w:rPr>
        <w:t xml:space="preserve">… </w:t>
      </w:r>
      <w:r w:rsidRPr="00D27B13">
        <w:rPr>
          <w:rFonts w:ascii="Arial" w:hAnsi="Arial" w:cs="Arial"/>
          <w:lang w:val="es-419"/>
        </w:rPr>
        <w:t xml:space="preserve">en lo que atañe con la procedencia de la acción de tutela para controvertir la decisión que pone fin a un incidente de desacato la misma Corporación concluyó en la sentencia SU-34 del 2018, que:    </w:t>
      </w:r>
    </w:p>
    <w:p w:rsidR="00D27B13" w:rsidRPr="00D27B13" w:rsidRDefault="00D27B13" w:rsidP="00D27B13">
      <w:pPr>
        <w:overflowPunct/>
        <w:autoSpaceDE/>
        <w:autoSpaceDN/>
        <w:adjustRightInd/>
        <w:jc w:val="both"/>
        <w:textAlignment w:val="auto"/>
        <w:rPr>
          <w:rFonts w:ascii="Arial" w:hAnsi="Arial" w:cs="Arial"/>
          <w:lang w:val="es-419"/>
        </w:rPr>
      </w:pPr>
    </w:p>
    <w:p w:rsidR="00D27B13" w:rsidRPr="00D27B13" w:rsidRDefault="00D27B13" w:rsidP="00D27B13">
      <w:pPr>
        <w:overflowPunct/>
        <w:autoSpaceDE/>
        <w:autoSpaceDN/>
        <w:adjustRightInd/>
        <w:jc w:val="both"/>
        <w:textAlignment w:val="auto"/>
        <w:rPr>
          <w:rFonts w:ascii="Arial" w:hAnsi="Arial" w:cs="Arial"/>
          <w:lang w:val="es-419"/>
        </w:rPr>
      </w:pPr>
      <w:r w:rsidRPr="00D27B13">
        <w:rPr>
          <w:rFonts w:ascii="Arial" w:hAnsi="Arial" w:cs="Arial"/>
          <w:lang w:val="es-419"/>
        </w:rPr>
        <w:t>“En suma, se tiene que la jurisprudencia trazada por esta Corporación sostiene que para enervar mediante acción de tutela la providencia que resuelve un incidente de desacato, es preciso que se reúnan los siguientes requisitos:</w:t>
      </w:r>
    </w:p>
    <w:p w:rsidR="00D27B13" w:rsidRPr="00D27B13" w:rsidRDefault="00D27B13" w:rsidP="00D27B13">
      <w:pPr>
        <w:overflowPunct/>
        <w:autoSpaceDE/>
        <w:autoSpaceDN/>
        <w:adjustRightInd/>
        <w:jc w:val="both"/>
        <w:textAlignment w:val="auto"/>
        <w:rPr>
          <w:rFonts w:ascii="Arial" w:hAnsi="Arial" w:cs="Arial"/>
          <w:lang w:val="es-419"/>
        </w:rPr>
      </w:pPr>
    </w:p>
    <w:p w:rsidR="00D27B13" w:rsidRPr="00D27B13" w:rsidRDefault="00D27B13" w:rsidP="00D27B13">
      <w:pPr>
        <w:overflowPunct/>
        <w:autoSpaceDE/>
        <w:autoSpaceDN/>
        <w:adjustRightInd/>
        <w:jc w:val="both"/>
        <w:textAlignment w:val="auto"/>
        <w:rPr>
          <w:rFonts w:ascii="Arial" w:hAnsi="Arial" w:cs="Arial"/>
          <w:lang w:val="es-419"/>
        </w:rPr>
      </w:pPr>
      <w:r w:rsidRPr="00D27B13">
        <w:rPr>
          <w:rFonts w:ascii="Arial" w:hAnsi="Arial" w:cs="Arial"/>
          <w:lang w:val="es-419"/>
        </w:rPr>
        <w:t>“i) La decisión dictada en el trámite de desacato se encuentre ejecutoriada; es decir que la acción de tutela es improcedente si se interpone antes de finalizado el trámite –incluido el grado jurisdiccional de consulta, si es del caso.</w:t>
      </w:r>
    </w:p>
    <w:p w:rsidR="00D27B13" w:rsidRPr="00D27B13" w:rsidRDefault="00D27B13" w:rsidP="00D27B13">
      <w:pPr>
        <w:overflowPunct/>
        <w:autoSpaceDE/>
        <w:autoSpaceDN/>
        <w:adjustRightInd/>
        <w:jc w:val="both"/>
        <w:textAlignment w:val="auto"/>
        <w:rPr>
          <w:rFonts w:ascii="Arial" w:hAnsi="Arial" w:cs="Arial"/>
          <w:lang w:val="es-419"/>
        </w:rPr>
      </w:pPr>
    </w:p>
    <w:p w:rsidR="00D27B13" w:rsidRPr="00D27B13" w:rsidRDefault="00D27B13" w:rsidP="00D27B13">
      <w:pPr>
        <w:overflowPunct/>
        <w:autoSpaceDE/>
        <w:autoSpaceDN/>
        <w:adjustRightInd/>
        <w:jc w:val="both"/>
        <w:textAlignment w:val="auto"/>
        <w:rPr>
          <w:rFonts w:ascii="Arial" w:hAnsi="Arial" w:cs="Arial"/>
          <w:lang w:val="es-419"/>
        </w:rPr>
      </w:pPr>
      <w:r w:rsidRPr="00D27B13">
        <w:rPr>
          <w:rFonts w:ascii="Arial" w:hAnsi="Arial" w:cs="Arial"/>
          <w:lang w:val="es-419"/>
        </w:rPr>
        <w:t>“ii) Se acrediten los requisitos generales de procedencia de la acción de tutela contra providencias judiciales y se sustente, por lo menos, la configuración una de las causales específicas (defectos).</w:t>
      </w:r>
    </w:p>
    <w:p w:rsidR="00D27B13" w:rsidRPr="00D27B13" w:rsidRDefault="00D27B13" w:rsidP="00D27B13">
      <w:pPr>
        <w:overflowPunct/>
        <w:autoSpaceDE/>
        <w:autoSpaceDN/>
        <w:adjustRightInd/>
        <w:jc w:val="both"/>
        <w:textAlignment w:val="auto"/>
        <w:rPr>
          <w:rFonts w:ascii="Arial" w:hAnsi="Arial" w:cs="Arial"/>
          <w:lang w:val="es-419"/>
        </w:rPr>
      </w:pPr>
    </w:p>
    <w:p w:rsidR="004B3FAF" w:rsidRDefault="00D27B13" w:rsidP="00D27B13">
      <w:pPr>
        <w:overflowPunct/>
        <w:autoSpaceDE/>
        <w:autoSpaceDN/>
        <w:adjustRightInd/>
        <w:jc w:val="both"/>
        <w:textAlignment w:val="auto"/>
        <w:rPr>
          <w:rFonts w:ascii="Arial" w:hAnsi="Arial" w:cs="Arial"/>
          <w:lang w:val="es-419"/>
        </w:rPr>
      </w:pPr>
      <w:r w:rsidRPr="00D27B13">
        <w:rPr>
          <w:rFonts w:ascii="Arial" w:hAnsi="Arial" w:cs="Arial"/>
          <w:lang w:val="es-419"/>
        </w:rPr>
        <w:t>“iii) Los argumentos del promotor de la acción de tutela deben ser consistentes con lo planteado por él en el trámite del incidente de desacato, de manera que a) no debe traer a colación alegaciones nuevas, que dejó de expresar en el incidente de desacato, y b) no puede solicitar nuevas pruebas que no fueron pedidas en un principio dentro del desacato y que el juez no tenía que practicar de oficio”.</w:t>
      </w:r>
    </w:p>
    <w:p w:rsidR="007927B0" w:rsidRDefault="007927B0" w:rsidP="00D27B13">
      <w:pPr>
        <w:overflowPunct/>
        <w:autoSpaceDE/>
        <w:autoSpaceDN/>
        <w:adjustRightInd/>
        <w:jc w:val="both"/>
        <w:textAlignment w:val="auto"/>
        <w:rPr>
          <w:rFonts w:ascii="Arial" w:hAnsi="Arial" w:cs="Arial"/>
          <w:lang w:val="es-419"/>
        </w:rPr>
      </w:pPr>
    </w:p>
    <w:p w:rsidR="007927B0" w:rsidRPr="007927B0" w:rsidRDefault="007927B0" w:rsidP="007927B0">
      <w:pPr>
        <w:overflowPunct/>
        <w:autoSpaceDE/>
        <w:autoSpaceDN/>
        <w:adjustRightInd/>
        <w:jc w:val="both"/>
        <w:textAlignment w:val="auto"/>
        <w:rPr>
          <w:rFonts w:ascii="Arial" w:hAnsi="Arial" w:cs="Arial"/>
          <w:lang w:val="es-419"/>
        </w:rPr>
      </w:pPr>
      <w:r>
        <w:rPr>
          <w:rFonts w:ascii="Arial" w:hAnsi="Arial" w:cs="Arial"/>
          <w:lang w:val="es-CO"/>
        </w:rPr>
        <w:t xml:space="preserve">… </w:t>
      </w:r>
      <w:r w:rsidRPr="007927B0">
        <w:rPr>
          <w:rFonts w:ascii="Arial" w:hAnsi="Arial" w:cs="Arial"/>
          <w:lang w:val="es-419"/>
        </w:rPr>
        <w:t xml:space="preserve">vale la pena recordar, sobre el defecto factico, que la Corte Constitucional en la sentencia T-393 del 2017, expuso: </w:t>
      </w:r>
    </w:p>
    <w:p w:rsidR="007927B0" w:rsidRPr="007927B0" w:rsidRDefault="007927B0" w:rsidP="007927B0">
      <w:pPr>
        <w:overflowPunct/>
        <w:autoSpaceDE/>
        <w:autoSpaceDN/>
        <w:adjustRightInd/>
        <w:jc w:val="both"/>
        <w:textAlignment w:val="auto"/>
        <w:rPr>
          <w:rFonts w:ascii="Arial" w:hAnsi="Arial" w:cs="Arial"/>
          <w:lang w:val="es-419"/>
        </w:rPr>
      </w:pPr>
      <w:r w:rsidRPr="007927B0">
        <w:rPr>
          <w:rFonts w:ascii="Arial" w:hAnsi="Arial" w:cs="Arial"/>
          <w:lang w:val="es-419"/>
        </w:rPr>
        <w:tab/>
      </w:r>
      <w:r w:rsidRPr="007927B0">
        <w:rPr>
          <w:rFonts w:ascii="Arial" w:hAnsi="Arial" w:cs="Arial"/>
          <w:lang w:val="es-419"/>
        </w:rPr>
        <w:tab/>
      </w:r>
      <w:r w:rsidRPr="007927B0">
        <w:rPr>
          <w:rFonts w:ascii="Arial" w:hAnsi="Arial" w:cs="Arial"/>
          <w:lang w:val="es-419"/>
        </w:rPr>
        <w:tab/>
      </w:r>
      <w:r w:rsidRPr="007927B0">
        <w:rPr>
          <w:rFonts w:ascii="Arial" w:hAnsi="Arial" w:cs="Arial"/>
          <w:lang w:val="es-419"/>
        </w:rPr>
        <w:tab/>
      </w:r>
      <w:r w:rsidRPr="007927B0">
        <w:rPr>
          <w:rFonts w:ascii="Arial" w:hAnsi="Arial" w:cs="Arial"/>
          <w:lang w:val="es-419"/>
        </w:rPr>
        <w:tab/>
      </w:r>
    </w:p>
    <w:p w:rsidR="007927B0" w:rsidRPr="007927B0" w:rsidRDefault="007927B0" w:rsidP="007927B0">
      <w:pPr>
        <w:overflowPunct/>
        <w:autoSpaceDE/>
        <w:autoSpaceDN/>
        <w:adjustRightInd/>
        <w:jc w:val="both"/>
        <w:textAlignment w:val="auto"/>
        <w:rPr>
          <w:rFonts w:ascii="Arial" w:hAnsi="Arial" w:cs="Arial"/>
          <w:lang w:val="es-CO"/>
        </w:rPr>
      </w:pPr>
      <w:r>
        <w:rPr>
          <w:rFonts w:ascii="Arial" w:hAnsi="Arial" w:cs="Arial"/>
          <w:lang w:val="es-CO"/>
        </w:rPr>
        <w:t>“</w:t>
      </w:r>
      <w:r w:rsidRPr="007927B0">
        <w:rPr>
          <w:rFonts w:ascii="Arial" w:hAnsi="Arial" w:cs="Arial"/>
          <w:lang w:val="es-419"/>
        </w:rPr>
        <w:t>4.3. De tal manera, que el señalado vicio se puede manifestar así:</w:t>
      </w:r>
      <w:r>
        <w:rPr>
          <w:rFonts w:ascii="Arial" w:hAnsi="Arial" w:cs="Arial"/>
          <w:lang w:val="es-CO"/>
        </w:rPr>
        <w:t xml:space="preserve"> (…)</w:t>
      </w:r>
    </w:p>
    <w:p w:rsidR="007927B0" w:rsidRPr="007927B0" w:rsidRDefault="007927B0" w:rsidP="007927B0">
      <w:pPr>
        <w:overflowPunct/>
        <w:autoSpaceDE/>
        <w:autoSpaceDN/>
        <w:adjustRightInd/>
        <w:jc w:val="both"/>
        <w:textAlignment w:val="auto"/>
        <w:rPr>
          <w:rFonts w:ascii="Arial" w:hAnsi="Arial" w:cs="Arial"/>
          <w:lang w:val="es-419"/>
        </w:rPr>
      </w:pPr>
    </w:p>
    <w:p w:rsidR="007927B0" w:rsidRDefault="007927B0" w:rsidP="007927B0">
      <w:pPr>
        <w:overflowPunct/>
        <w:autoSpaceDE/>
        <w:autoSpaceDN/>
        <w:adjustRightInd/>
        <w:jc w:val="both"/>
        <w:textAlignment w:val="auto"/>
        <w:rPr>
          <w:rFonts w:ascii="Arial" w:hAnsi="Arial" w:cs="Arial"/>
          <w:lang w:val="es-CO"/>
        </w:rPr>
      </w:pPr>
      <w:r>
        <w:rPr>
          <w:rFonts w:ascii="Arial" w:hAnsi="Arial" w:cs="Arial"/>
          <w:lang w:val="es-CO"/>
        </w:rPr>
        <w:t>“</w:t>
      </w:r>
      <w:r w:rsidRPr="007927B0">
        <w:rPr>
          <w:rFonts w:ascii="Arial" w:hAnsi="Arial" w:cs="Arial"/>
          <w:lang w:val="es-419"/>
        </w:rPr>
        <w:t>(ii) No valoración del material probatorio allegado al proceso judicial.  Esta hipótesis tiene lugar, cuando la autoridad judicial a pesar de que en el respectivo proceso existen elementos probatorios, “omite considerarlos, no los advierte o simplemente no los tiene en cuenta para efectos de fundamentar la decisión respectiva, y en el caso concreto resulta evidente que de haberse realizado su análisis y valoración, la solución del asunto jurídico debatido variaría sustancialmente.”</w:t>
      </w:r>
      <w:r>
        <w:rPr>
          <w:rFonts w:ascii="Arial" w:hAnsi="Arial" w:cs="Arial"/>
          <w:lang w:val="es-CO"/>
        </w:rPr>
        <w:t xml:space="preserve"> (…)</w:t>
      </w:r>
    </w:p>
    <w:p w:rsidR="007927B0" w:rsidRPr="007927B0" w:rsidRDefault="007927B0" w:rsidP="007927B0">
      <w:pPr>
        <w:overflowPunct/>
        <w:autoSpaceDE/>
        <w:autoSpaceDN/>
        <w:adjustRightInd/>
        <w:jc w:val="both"/>
        <w:textAlignment w:val="auto"/>
        <w:rPr>
          <w:rFonts w:ascii="Arial" w:hAnsi="Arial" w:cs="Arial"/>
          <w:lang w:val="es-CO"/>
        </w:rPr>
      </w:pPr>
    </w:p>
    <w:p w:rsidR="004B3FAF" w:rsidRPr="004B3FAF" w:rsidRDefault="00F5186F" w:rsidP="004B3FAF">
      <w:pPr>
        <w:overflowPunct/>
        <w:autoSpaceDE/>
        <w:autoSpaceDN/>
        <w:adjustRightInd/>
        <w:jc w:val="both"/>
        <w:textAlignment w:val="auto"/>
        <w:rPr>
          <w:rFonts w:ascii="Arial" w:hAnsi="Arial" w:cs="Arial"/>
          <w:lang w:val="es-419"/>
        </w:rPr>
      </w:pPr>
      <w:r w:rsidRPr="00F5186F">
        <w:rPr>
          <w:rFonts w:ascii="Arial" w:hAnsi="Arial" w:cs="Arial"/>
          <w:lang w:val="es-419"/>
        </w:rPr>
        <w:t>Los resaltados revelan que, contrario a lo dicho por el accionante, los funcionarios sí realizaron una íntegra y completa valoración de las explicaciones y de los documentos que él allegó con sus contestaciones. Sucede más bien que, tozudamente, insiste en que ya cumplió el fallo, cuando lo cierto es que, a pesar de que así se le ordenó en la sentencia, sigue sin exponer si va a expedir o no las copias reclamadas, y aún hoy, no se sabe si las actas están sometidas a reserva, y si lo están, cuál es la norma que así lo establece.</w:t>
      </w:r>
    </w:p>
    <w:p w:rsidR="004B3FAF" w:rsidRPr="004B3FAF" w:rsidRDefault="004B3FAF" w:rsidP="004B3FAF">
      <w:pPr>
        <w:overflowPunct/>
        <w:autoSpaceDE/>
        <w:autoSpaceDN/>
        <w:adjustRightInd/>
        <w:jc w:val="both"/>
        <w:textAlignment w:val="auto"/>
        <w:rPr>
          <w:rFonts w:ascii="Arial" w:hAnsi="Arial" w:cs="Arial"/>
          <w:lang w:val="es-419"/>
        </w:rPr>
      </w:pPr>
    </w:p>
    <w:p w:rsidR="004B3FAF" w:rsidRPr="004B3FAF" w:rsidRDefault="004B3FAF" w:rsidP="004B3FAF">
      <w:pPr>
        <w:overflowPunct/>
        <w:autoSpaceDE/>
        <w:autoSpaceDN/>
        <w:adjustRightInd/>
        <w:jc w:val="both"/>
        <w:textAlignment w:val="auto"/>
        <w:rPr>
          <w:rFonts w:ascii="Arial" w:hAnsi="Arial" w:cs="Arial"/>
        </w:rPr>
      </w:pPr>
    </w:p>
    <w:p w:rsidR="004B3FAF" w:rsidRPr="004B3FAF" w:rsidRDefault="004B3FAF" w:rsidP="004B3FAF">
      <w:pPr>
        <w:overflowPunct/>
        <w:autoSpaceDE/>
        <w:autoSpaceDN/>
        <w:adjustRightInd/>
        <w:jc w:val="both"/>
        <w:textAlignment w:val="auto"/>
        <w:rPr>
          <w:rFonts w:ascii="Arial" w:hAnsi="Arial" w:cs="Arial"/>
        </w:rPr>
      </w:pPr>
    </w:p>
    <w:p w:rsidR="00B74C50" w:rsidRPr="004B3FAF" w:rsidRDefault="00B74C50" w:rsidP="00404EB1">
      <w:pPr>
        <w:tabs>
          <w:tab w:val="left" w:pos="3108"/>
        </w:tabs>
        <w:spacing w:line="276" w:lineRule="auto"/>
        <w:ind w:firstLine="2835"/>
        <w:jc w:val="both"/>
        <w:rPr>
          <w:rFonts w:ascii="Gadugi" w:hAnsi="Gadugi"/>
          <w:b/>
          <w:sz w:val="24"/>
          <w:szCs w:val="26"/>
        </w:rPr>
      </w:pPr>
      <w:r w:rsidRPr="004B3FAF">
        <w:rPr>
          <w:rFonts w:ascii="Gadugi" w:hAnsi="Gadugi"/>
          <w:b/>
          <w:sz w:val="24"/>
          <w:szCs w:val="26"/>
        </w:rPr>
        <w:t xml:space="preserve">TRIBUNAL SUPERIOR DEL DISTRITO JUDICIAL </w:t>
      </w:r>
    </w:p>
    <w:p w:rsidR="00B74C50" w:rsidRPr="004B3FAF" w:rsidRDefault="00B74C50" w:rsidP="00404EB1">
      <w:pPr>
        <w:tabs>
          <w:tab w:val="left" w:pos="3108"/>
        </w:tabs>
        <w:spacing w:line="276" w:lineRule="auto"/>
        <w:ind w:firstLine="2835"/>
        <w:jc w:val="both"/>
        <w:rPr>
          <w:rFonts w:ascii="Gadugi" w:hAnsi="Gadugi"/>
          <w:b/>
          <w:sz w:val="24"/>
          <w:szCs w:val="26"/>
        </w:rPr>
      </w:pPr>
      <w:r w:rsidRPr="004B3FAF">
        <w:rPr>
          <w:rFonts w:ascii="Gadugi" w:hAnsi="Gadugi"/>
          <w:b/>
          <w:sz w:val="24"/>
          <w:szCs w:val="26"/>
        </w:rPr>
        <w:t xml:space="preserve">          SALA DE DECISIÓN CIVIL FAMILIA </w:t>
      </w:r>
    </w:p>
    <w:p w:rsidR="00B74C50" w:rsidRPr="004B3FAF" w:rsidRDefault="00B74C50" w:rsidP="00404EB1">
      <w:pPr>
        <w:tabs>
          <w:tab w:val="left" w:pos="3108"/>
        </w:tabs>
        <w:spacing w:line="276" w:lineRule="auto"/>
        <w:ind w:firstLine="2835"/>
        <w:jc w:val="both"/>
        <w:rPr>
          <w:rFonts w:ascii="Gadugi" w:hAnsi="Gadugi"/>
          <w:sz w:val="24"/>
          <w:szCs w:val="26"/>
        </w:rPr>
      </w:pPr>
    </w:p>
    <w:p w:rsidR="00B74C50" w:rsidRPr="004B3FAF" w:rsidRDefault="00B74C50" w:rsidP="00404EB1">
      <w:pPr>
        <w:tabs>
          <w:tab w:val="left" w:pos="3108"/>
        </w:tabs>
        <w:spacing w:line="276" w:lineRule="auto"/>
        <w:ind w:firstLine="2835"/>
        <w:jc w:val="both"/>
        <w:rPr>
          <w:rFonts w:ascii="Gadugi" w:hAnsi="Gadugi"/>
          <w:sz w:val="24"/>
          <w:szCs w:val="26"/>
        </w:rPr>
      </w:pPr>
    </w:p>
    <w:p w:rsidR="00B74C50" w:rsidRPr="004B3FAF" w:rsidRDefault="00B74C50" w:rsidP="00404EB1">
      <w:pPr>
        <w:tabs>
          <w:tab w:val="left" w:pos="3108"/>
        </w:tabs>
        <w:spacing w:line="276" w:lineRule="auto"/>
        <w:ind w:firstLine="2835"/>
        <w:jc w:val="both"/>
        <w:rPr>
          <w:rFonts w:ascii="Gadugi" w:hAnsi="Gadugi"/>
          <w:sz w:val="24"/>
          <w:szCs w:val="26"/>
        </w:rPr>
      </w:pPr>
      <w:r w:rsidRPr="004B3FAF">
        <w:rPr>
          <w:rFonts w:ascii="Gadugi" w:hAnsi="Gadugi"/>
          <w:sz w:val="24"/>
          <w:szCs w:val="26"/>
        </w:rPr>
        <w:t>Magistrado: Jaime Alberto Saraza Naranjo</w:t>
      </w:r>
    </w:p>
    <w:p w:rsidR="00B74C50" w:rsidRPr="004B3FAF" w:rsidRDefault="007A6DB2" w:rsidP="00404EB1">
      <w:pPr>
        <w:tabs>
          <w:tab w:val="left" w:pos="3108"/>
        </w:tabs>
        <w:spacing w:line="276" w:lineRule="auto"/>
        <w:ind w:firstLine="2835"/>
        <w:jc w:val="both"/>
        <w:rPr>
          <w:rFonts w:ascii="Gadugi" w:hAnsi="Gadugi"/>
          <w:sz w:val="24"/>
          <w:szCs w:val="26"/>
          <w:lang w:val="es-419"/>
        </w:rPr>
      </w:pPr>
      <w:r w:rsidRPr="004B3FAF">
        <w:rPr>
          <w:rFonts w:ascii="Gadugi" w:hAnsi="Gadugi"/>
          <w:sz w:val="24"/>
          <w:szCs w:val="26"/>
        </w:rPr>
        <w:t xml:space="preserve">Pereira, mayo trece del dos mil diecinueve </w:t>
      </w:r>
      <w:r w:rsidR="00B74C50" w:rsidRPr="004B3FAF">
        <w:rPr>
          <w:rFonts w:ascii="Gadugi" w:hAnsi="Gadugi"/>
          <w:sz w:val="24"/>
          <w:szCs w:val="26"/>
        </w:rPr>
        <w:t xml:space="preserve">      </w:t>
      </w:r>
      <w:r w:rsidR="00B74C50" w:rsidRPr="004B3FAF">
        <w:rPr>
          <w:rFonts w:ascii="Gadugi" w:hAnsi="Gadugi"/>
          <w:sz w:val="24"/>
          <w:szCs w:val="26"/>
          <w:lang w:val="es-419"/>
        </w:rPr>
        <w:t xml:space="preserve"> </w:t>
      </w:r>
    </w:p>
    <w:p w:rsidR="00B74C50" w:rsidRPr="004B3FAF" w:rsidRDefault="00B74C50" w:rsidP="00404EB1">
      <w:pPr>
        <w:tabs>
          <w:tab w:val="left" w:pos="3108"/>
        </w:tabs>
        <w:spacing w:line="276" w:lineRule="auto"/>
        <w:ind w:left="2832" w:firstLine="3"/>
        <w:jc w:val="both"/>
        <w:rPr>
          <w:rFonts w:ascii="Gadugi" w:hAnsi="Gadugi"/>
          <w:sz w:val="24"/>
          <w:szCs w:val="26"/>
        </w:rPr>
      </w:pPr>
      <w:r w:rsidRPr="004B3FAF">
        <w:rPr>
          <w:rFonts w:ascii="Gadugi" w:hAnsi="Gadugi"/>
          <w:sz w:val="24"/>
          <w:szCs w:val="26"/>
        </w:rPr>
        <w:t>Expediente: 66001-22-13-000-2019-00389-00</w:t>
      </w:r>
      <w:r w:rsidRPr="004B3FAF">
        <w:rPr>
          <w:rFonts w:ascii="Gadugi" w:hAnsi="Gadugi"/>
          <w:sz w:val="24"/>
          <w:szCs w:val="26"/>
        </w:rPr>
        <w:tab/>
        <w:t xml:space="preserve">   </w:t>
      </w:r>
    </w:p>
    <w:p w:rsidR="00B74C50" w:rsidRPr="004B3FAF" w:rsidRDefault="00B74C50" w:rsidP="00404EB1">
      <w:pPr>
        <w:tabs>
          <w:tab w:val="left" w:pos="3108"/>
        </w:tabs>
        <w:spacing w:line="276" w:lineRule="auto"/>
        <w:ind w:left="2832" w:firstLine="3"/>
        <w:jc w:val="both"/>
        <w:rPr>
          <w:rFonts w:ascii="Gadugi" w:hAnsi="Gadugi"/>
          <w:sz w:val="24"/>
          <w:szCs w:val="26"/>
          <w:lang w:val="es-419"/>
        </w:rPr>
      </w:pPr>
      <w:r w:rsidRPr="004B3FAF">
        <w:rPr>
          <w:rFonts w:ascii="Gadugi" w:hAnsi="Gadugi"/>
          <w:sz w:val="24"/>
          <w:szCs w:val="26"/>
        </w:rPr>
        <w:t xml:space="preserve">Acta N° </w:t>
      </w:r>
      <w:r w:rsidR="007A6DB2" w:rsidRPr="004B3FAF">
        <w:rPr>
          <w:rFonts w:ascii="Gadugi" w:hAnsi="Gadugi"/>
          <w:sz w:val="24"/>
          <w:szCs w:val="26"/>
        </w:rPr>
        <w:t>188 del 13 de mayo del 2019</w:t>
      </w:r>
      <w:r w:rsidRPr="004B3FAF">
        <w:rPr>
          <w:rFonts w:ascii="Gadugi" w:hAnsi="Gadugi"/>
          <w:sz w:val="24"/>
          <w:szCs w:val="26"/>
        </w:rPr>
        <w:t xml:space="preserve"> </w:t>
      </w:r>
    </w:p>
    <w:p w:rsidR="00B74C50" w:rsidRPr="004B3FAF" w:rsidRDefault="00DF7EFD" w:rsidP="00404EB1">
      <w:pPr>
        <w:tabs>
          <w:tab w:val="left" w:pos="2835"/>
        </w:tabs>
        <w:spacing w:line="276" w:lineRule="auto"/>
        <w:jc w:val="both"/>
        <w:rPr>
          <w:rFonts w:ascii="Gadugi" w:hAnsi="Gadugi"/>
          <w:sz w:val="24"/>
          <w:szCs w:val="26"/>
        </w:rPr>
      </w:pPr>
      <w:r w:rsidRPr="004B3FAF">
        <w:rPr>
          <w:rFonts w:ascii="Gadugi" w:hAnsi="Gadugi"/>
          <w:sz w:val="24"/>
          <w:szCs w:val="26"/>
        </w:rPr>
        <w:tab/>
      </w:r>
    </w:p>
    <w:p w:rsidR="000E78D1" w:rsidRPr="004B3FAF" w:rsidRDefault="00DF7EFD" w:rsidP="00404EB1">
      <w:pPr>
        <w:tabs>
          <w:tab w:val="left" w:pos="2835"/>
        </w:tabs>
        <w:spacing w:line="276" w:lineRule="auto"/>
        <w:jc w:val="both"/>
        <w:rPr>
          <w:rFonts w:ascii="Gadugi" w:hAnsi="Gadugi"/>
          <w:sz w:val="24"/>
          <w:szCs w:val="26"/>
        </w:rPr>
      </w:pPr>
      <w:r w:rsidRPr="004B3FAF">
        <w:rPr>
          <w:rFonts w:ascii="Gadugi" w:hAnsi="Gadugi"/>
          <w:sz w:val="24"/>
          <w:szCs w:val="26"/>
        </w:rPr>
        <w:tab/>
      </w:r>
    </w:p>
    <w:p w:rsidR="00B74C50" w:rsidRPr="004B3FAF" w:rsidRDefault="00B74C50" w:rsidP="00404EB1">
      <w:pPr>
        <w:tabs>
          <w:tab w:val="left" w:pos="3108"/>
        </w:tabs>
        <w:spacing w:line="276" w:lineRule="auto"/>
        <w:ind w:firstLine="2835"/>
        <w:jc w:val="both"/>
        <w:rPr>
          <w:rFonts w:ascii="Gadugi" w:hAnsi="Gadugi"/>
          <w:sz w:val="24"/>
          <w:szCs w:val="26"/>
        </w:rPr>
      </w:pPr>
      <w:r w:rsidRPr="004B3FAF">
        <w:rPr>
          <w:rFonts w:ascii="Gadugi" w:hAnsi="Gadugi"/>
          <w:sz w:val="24"/>
          <w:szCs w:val="26"/>
        </w:rPr>
        <w:t xml:space="preserve">Decide la Sala la acción de tutela propuesta por </w:t>
      </w:r>
      <w:r w:rsidRPr="004B3FAF">
        <w:rPr>
          <w:rFonts w:ascii="Gadugi" w:hAnsi="Gadugi"/>
          <w:b/>
          <w:sz w:val="24"/>
          <w:szCs w:val="26"/>
        </w:rPr>
        <w:t xml:space="preserve">Octavio Restrepo Castaño, </w:t>
      </w:r>
      <w:r w:rsidRPr="004B3FAF">
        <w:rPr>
          <w:rFonts w:ascii="Gadugi" w:hAnsi="Gadugi"/>
          <w:sz w:val="24"/>
          <w:szCs w:val="26"/>
        </w:rPr>
        <w:t xml:space="preserve">representante legal de </w:t>
      </w:r>
      <w:r w:rsidRPr="004B3FAF">
        <w:rPr>
          <w:rFonts w:ascii="Gadugi" w:hAnsi="Gadugi"/>
          <w:b/>
          <w:sz w:val="24"/>
          <w:szCs w:val="26"/>
        </w:rPr>
        <w:t>Inversiones Médicas del Risaralda S.A.S.</w:t>
      </w:r>
      <w:r w:rsidRPr="004B3FAF">
        <w:rPr>
          <w:rFonts w:ascii="Gadugi" w:hAnsi="Gadugi"/>
          <w:sz w:val="24"/>
          <w:szCs w:val="26"/>
        </w:rPr>
        <w:t>,</w:t>
      </w:r>
      <w:r w:rsidRPr="004B3FAF">
        <w:rPr>
          <w:rFonts w:ascii="Gadugi" w:hAnsi="Gadugi"/>
          <w:b/>
          <w:sz w:val="24"/>
          <w:szCs w:val="26"/>
        </w:rPr>
        <w:t xml:space="preserve"> </w:t>
      </w:r>
      <w:r w:rsidRPr="004B3FAF">
        <w:rPr>
          <w:rFonts w:ascii="Gadugi" w:hAnsi="Gadugi"/>
          <w:sz w:val="24"/>
          <w:szCs w:val="26"/>
        </w:rPr>
        <w:lastRenderedPageBreak/>
        <w:t xml:space="preserve">contra </w:t>
      </w:r>
      <w:r w:rsidR="00675333" w:rsidRPr="004B3FAF">
        <w:rPr>
          <w:rFonts w:ascii="Gadugi" w:hAnsi="Gadugi"/>
          <w:sz w:val="24"/>
          <w:szCs w:val="26"/>
        </w:rPr>
        <w:t>los</w:t>
      </w:r>
      <w:r w:rsidRPr="004B3FAF">
        <w:rPr>
          <w:rFonts w:ascii="Gadugi" w:hAnsi="Gadugi"/>
          <w:sz w:val="24"/>
          <w:szCs w:val="26"/>
        </w:rPr>
        <w:t xml:space="preserve"> </w:t>
      </w:r>
      <w:r w:rsidRPr="004B3FAF">
        <w:rPr>
          <w:rFonts w:ascii="Gadugi" w:hAnsi="Gadugi"/>
          <w:b/>
          <w:sz w:val="24"/>
          <w:szCs w:val="26"/>
        </w:rPr>
        <w:t>Juzgado</w:t>
      </w:r>
      <w:r w:rsidR="00675333" w:rsidRPr="004B3FAF">
        <w:rPr>
          <w:rFonts w:ascii="Gadugi" w:hAnsi="Gadugi"/>
          <w:b/>
          <w:sz w:val="24"/>
          <w:szCs w:val="26"/>
        </w:rPr>
        <w:t>s</w:t>
      </w:r>
      <w:r w:rsidRPr="004B3FAF">
        <w:rPr>
          <w:rFonts w:ascii="Gadugi" w:hAnsi="Gadugi"/>
          <w:b/>
          <w:sz w:val="24"/>
          <w:szCs w:val="26"/>
        </w:rPr>
        <w:t xml:space="preserve"> Segundo Civil del Circuito </w:t>
      </w:r>
      <w:r w:rsidRPr="004B3FAF">
        <w:rPr>
          <w:rFonts w:ascii="Gadugi" w:hAnsi="Gadugi"/>
          <w:sz w:val="24"/>
          <w:szCs w:val="26"/>
        </w:rPr>
        <w:t xml:space="preserve">y </w:t>
      </w:r>
      <w:r w:rsidR="00675333" w:rsidRPr="004B3FAF">
        <w:rPr>
          <w:rFonts w:ascii="Gadugi" w:hAnsi="Gadugi"/>
          <w:b/>
          <w:sz w:val="24"/>
          <w:szCs w:val="26"/>
        </w:rPr>
        <w:t xml:space="preserve">Primero Civil Municipal, </w:t>
      </w:r>
      <w:r w:rsidR="00675333" w:rsidRPr="004B3FAF">
        <w:rPr>
          <w:rFonts w:ascii="Gadugi" w:hAnsi="Gadugi"/>
          <w:sz w:val="24"/>
          <w:szCs w:val="26"/>
        </w:rPr>
        <w:t>ambos de</w:t>
      </w:r>
      <w:r w:rsidR="00675333" w:rsidRPr="004B3FAF">
        <w:rPr>
          <w:rFonts w:ascii="Gadugi" w:hAnsi="Gadugi"/>
          <w:b/>
          <w:sz w:val="24"/>
          <w:szCs w:val="26"/>
        </w:rPr>
        <w:t xml:space="preserve"> </w:t>
      </w:r>
      <w:r w:rsidRPr="004B3FAF">
        <w:rPr>
          <w:rFonts w:ascii="Gadugi" w:hAnsi="Gadugi"/>
          <w:sz w:val="24"/>
          <w:szCs w:val="26"/>
        </w:rPr>
        <w:t>Pereira</w:t>
      </w:r>
      <w:r w:rsidRPr="004B3FAF">
        <w:rPr>
          <w:rFonts w:ascii="Gadugi" w:hAnsi="Gadugi"/>
          <w:b/>
          <w:sz w:val="24"/>
          <w:szCs w:val="26"/>
        </w:rPr>
        <w:t xml:space="preserve">, </w:t>
      </w:r>
      <w:r w:rsidRPr="004B3FAF">
        <w:rPr>
          <w:rFonts w:ascii="Gadugi" w:hAnsi="Gadugi"/>
          <w:sz w:val="24"/>
          <w:szCs w:val="26"/>
        </w:rPr>
        <w:t>a</w:t>
      </w:r>
      <w:r w:rsidRPr="004B3FAF">
        <w:rPr>
          <w:rFonts w:ascii="Gadugi" w:hAnsi="Gadugi"/>
          <w:b/>
          <w:sz w:val="24"/>
          <w:szCs w:val="26"/>
        </w:rPr>
        <w:t xml:space="preserve"> </w:t>
      </w:r>
      <w:r w:rsidRPr="004B3FAF">
        <w:rPr>
          <w:rFonts w:ascii="Gadugi" w:hAnsi="Gadugi"/>
          <w:sz w:val="24"/>
          <w:szCs w:val="26"/>
        </w:rPr>
        <w:t xml:space="preserve">la que fue vinculado </w:t>
      </w:r>
      <w:r w:rsidRPr="004B3FAF">
        <w:rPr>
          <w:rFonts w:ascii="Gadugi" w:hAnsi="Gadugi"/>
          <w:b/>
          <w:sz w:val="24"/>
          <w:szCs w:val="26"/>
        </w:rPr>
        <w:t>José Adalberto Osorio Ramírez.</w:t>
      </w:r>
      <w:r w:rsidRPr="004B3FAF">
        <w:rPr>
          <w:rFonts w:ascii="Gadugi" w:hAnsi="Gadugi"/>
          <w:sz w:val="24"/>
          <w:szCs w:val="26"/>
        </w:rPr>
        <w:t xml:space="preserve"> </w:t>
      </w:r>
    </w:p>
    <w:p w:rsidR="00B74C50" w:rsidRPr="004B3FAF" w:rsidRDefault="00B74C50" w:rsidP="00404EB1">
      <w:pPr>
        <w:tabs>
          <w:tab w:val="left" w:pos="3108"/>
        </w:tabs>
        <w:spacing w:line="276" w:lineRule="auto"/>
        <w:ind w:firstLine="2835"/>
        <w:jc w:val="both"/>
        <w:rPr>
          <w:rFonts w:ascii="Gadugi" w:hAnsi="Gadugi"/>
          <w:sz w:val="24"/>
          <w:szCs w:val="26"/>
        </w:rPr>
      </w:pPr>
    </w:p>
    <w:p w:rsidR="00B74C50" w:rsidRPr="004B3FAF" w:rsidRDefault="00B74C50" w:rsidP="00404EB1">
      <w:pPr>
        <w:tabs>
          <w:tab w:val="left" w:pos="3108"/>
        </w:tabs>
        <w:spacing w:line="276" w:lineRule="auto"/>
        <w:ind w:firstLine="2835"/>
        <w:jc w:val="both"/>
        <w:rPr>
          <w:rFonts w:ascii="Gadugi" w:hAnsi="Gadugi"/>
          <w:sz w:val="24"/>
          <w:szCs w:val="26"/>
        </w:rPr>
      </w:pPr>
    </w:p>
    <w:p w:rsidR="00B74C50" w:rsidRPr="004B3FAF" w:rsidRDefault="00B74C50" w:rsidP="00404EB1">
      <w:pPr>
        <w:pStyle w:val="Ttulo4"/>
        <w:tabs>
          <w:tab w:val="left" w:pos="3108"/>
        </w:tabs>
        <w:spacing w:line="276" w:lineRule="auto"/>
        <w:rPr>
          <w:rFonts w:ascii="Gadugi" w:hAnsi="Gadugi"/>
          <w:b/>
          <w:sz w:val="24"/>
          <w:szCs w:val="26"/>
        </w:rPr>
      </w:pPr>
      <w:r w:rsidRPr="004B3FAF">
        <w:rPr>
          <w:rFonts w:ascii="Gadugi" w:hAnsi="Gadugi"/>
          <w:b/>
          <w:sz w:val="24"/>
          <w:szCs w:val="26"/>
        </w:rPr>
        <w:t>ANTECEDENTES</w:t>
      </w:r>
    </w:p>
    <w:p w:rsidR="0096061A" w:rsidRPr="004B3FAF" w:rsidRDefault="00564B56" w:rsidP="00404EB1">
      <w:pPr>
        <w:spacing w:line="276" w:lineRule="auto"/>
        <w:jc w:val="both"/>
        <w:rPr>
          <w:sz w:val="24"/>
          <w:szCs w:val="26"/>
          <w:lang w:val="es-MX"/>
        </w:rPr>
      </w:pPr>
      <w:r w:rsidRPr="004B3FAF">
        <w:rPr>
          <w:sz w:val="24"/>
          <w:szCs w:val="26"/>
          <w:lang w:val="es-MX"/>
        </w:rPr>
        <w:tab/>
      </w:r>
      <w:r w:rsidRPr="004B3FAF">
        <w:rPr>
          <w:sz w:val="24"/>
          <w:szCs w:val="26"/>
          <w:lang w:val="es-MX"/>
        </w:rPr>
        <w:tab/>
      </w:r>
      <w:r w:rsidRPr="004B3FAF">
        <w:rPr>
          <w:sz w:val="24"/>
          <w:szCs w:val="26"/>
          <w:lang w:val="es-MX"/>
        </w:rPr>
        <w:tab/>
      </w:r>
      <w:r w:rsidRPr="004B3FAF">
        <w:rPr>
          <w:sz w:val="24"/>
          <w:szCs w:val="26"/>
          <w:lang w:val="es-MX"/>
        </w:rPr>
        <w:tab/>
      </w:r>
      <w:r w:rsidRPr="004B3FAF">
        <w:rPr>
          <w:sz w:val="24"/>
          <w:szCs w:val="26"/>
          <w:lang w:val="es-MX"/>
        </w:rPr>
        <w:tab/>
      </w:r>
    </w:p>
    <w:p w:rsidR="00675333" w:rsidRPr="004B3FAF" w:rsidRDefault="00564B56" w:rsidP="00404EB1">
      <w:pPr>
        <w:spacing w:line="276" w:lineRule="auto"/>
        <w:jc w:val="both"/>
        <w:rPr>
          <w:sz w:val="24"/>
          <w:szCs w:val="26"/>
          <w:lang w:val="es-MX"/>
        </w:rPr>
      </w:pPr>
      <w:r w:rsidRPr="004B3FAF">
        <w:rPr>
          <w:sz w:val="24"/>
          <w:szCs w:val="26"/>
          <w:lang w:val="es-MX"/>
        </w:rPr>
        <w:tab/>
      </w:r>
      <w:r w:rsidRPr="004B3FAF">
        <w:rPr>
          <w:sz w:val="24"/>
          <w:szCs w:val="26"/>
          <w:lang w:val="es-MX"/>
        </w:rPr>
        <w:tab/>
      </w:r>
      <w:r w:rsidRPr="004B3FAF">
        <w:rPr>
          <w:sz w:val="24"/>
          <w:szCs w:val="26"/>
          <w:lang w:val="es-MX"/>
        </w:rPr>
        <w:tab/>
      </w:r>
      <w:r w:rsidRPr="004B3FAF">
        <w:rPr>
          <w:sz w:val="24"/>
          <w:szCs w:val="26"/>
          <w:lang w:val="es-MX"/>
        </w:rPr>
        <w:tab/>
      </w:r>
    </w:p>
    <w:p w:rsidR="0048792A" w:rsidRPr="004B3FAF" w:rsidRDefault="004675EC" w:rsidP="00404EB1">
      <w:pPr>
        <w:spacing w:line="276" w:lineRule="auto"/>
        <w:ind w:firstLine="2835"/>
        <w:jc w:val="both"/>
        <w:rPr>
          <w:rFonts w:ascii="Gadugi" w:hAnsi="Gadugi"/>
          <w:sz w:val="24"/>
          <w:szCs w:val="26"/>
          <w:lang w:val="es-MX"/>
        </w:rPr>
      </w:pPr>
      <w:r w:rsidRPr="004B3FAF">
        <w:rPr>
          <w:rFonts w:ascii="Gadugi" w:hAnsi="Gadugi"/>
          <w:sz w:val="24"/>
          <w:szCs w:val="26"/>
          <w:lang w:val="es-MX"/>
        </w:rPr>
        <w:t xml:space="preserve">Octavio Restrepo Castaño, </w:t>
      </w:r>
      <w:r w:rsidR="0096061A" w:rsidRPr="004B3FAF">
        <w:rPr>
          <w:rFonts w:ascii="Gadugi" w:hAnsi="Gadugi"/>
          <w:sz w:val="24"/>
          <w:szCs w:val="26"/>
          <w:lang w:val="es-MX"/>
        </w:rPr>
        <w:t>representante de Inversiones Médicas del Risaralda</w:t>
      </w:r>
      <w:r w:rsidR="00675333" w:rsidRPr="004B3FAF">
        <w:rPr>
          <w:rFonts w:ascii="Gadugi" w:hAnsi="Gadugi"/>
          <w:sz w:val="24"/>
          <w:szCs w:val="26"/>
          <w:lang w:val="es-MX"/>
        </w:rPr>
        <w:t xml:space="preserve"> S.A.S., presentó</w:t>
      </w:r>
      <w:r w:rsidR="0096061A" w:rsidRPr="004B3FAF">
        <w:rPr>
          <w:rFonts w:ascii="Gadugi" w:hAnsi="Gadugi"/>
          <w:sz w:val="24"/>
          <w:szCs w:val="26"/>
          <w:lang w:val="es-MX"/>
        </w:rPr>
        <w:t xml:space="preserve"> esta acción</w:t>
      </w:r>
      <w:r w:rsidRPr="004B3FAF">
        <w:rPr>
          <w:rFonts w:ascii="Gadugi" w:hAnsi="Gadugi"/>
          <w:sz w:val="24"/>
          <w:szCs w:val="26"/>
          <w:lang w:val="es-MX"/>
        </w:rPr>
        <w:t xml:space="preserve"> de tutela</w:t>
      </w:r>
      <w:r w:rsidR="00ED0BA8" w:rsidRPr="004B3FAF">
        <w:rPr>
          <w:rFonts w:ascii="Gadugi" w:hAnsi="Gadugi"/>
          <w:sz w:val="24"/>
          <w:szCs w:val="26"/>
          <w:lang w:val="es-MX"/>
        </w:rPr>
        <w:t xml:space="preserve"> </w:t>
      </w:r>
      <w:r w:rsidR="0096061A" w:rsidRPr="004B3FAF">
        <w:rPr>
          <w:rFonts w:ascii="Gadugi" w:hAnsi="Gadugi"/>
          <w:sz w:val="24"/>
          <w:szCs w:val="26"/>
          <w:lang w:val="es-MX"/>
        </w:rPr>
        <w:t xml:space="preserve">por la presunta vulneración </w:t>
      </w:r>
      <w:r w:rsidR="00675333" w:rsidRPr="004B3FAF">
        <w:rPr>
          <w:rFonts w:ascii="Gadugi" w:hAnsi="Gadugi"/>
          <w:sz w:val="24"/>
          <w:szCs w:val="26"/>
          <w:lang w:val="es-MX"/>
        </w:rPr>
        <w:t xml:space="preserve">de su derecho fundamental </w:t>
      </w:r>
      <w:r w:rsidR="0096061A" w:rsidRPr="004B3FAF">
        <w:rPr>
          <w:rFonts w:ascii="Gadugi" w:hAnsi="Gadugi"/>
          <w:sz w:val="24"/>
          <w:szCs w:val="26"/>
          <w:lang w:val="es-MX"/>
        </w:rPr>
        <w:t>al debido proceso</w:t>
      </w:r>
      <w:r w:rsidR="00DF7EFD" w:rsidRPr="004B3FAF">
        <w:rPr>
          <w:rFonts w:ascii="Gadugi" w:hAnsi="Gadugi"/>
          <w:sz w:val="24"/>
          <w:szCs w:val="26"/>
          <w:lang w:val="es-MX"/>
        </w:rPr>
        <w:t>,</w:t>
      </w:r>
      <w:r w:rsidR="0096061A" w:rsidRPr="004B3FAF">
        <w:rPr>
          <w:rFonts w:ascii="Gadugi" w:hAnsi="Gadugi"/>
          <w:sz w:val="24"/>
          <w:szCs w:val="26"/>
          <w:lang w:val="es-MX"/>
        </w:rPr>
        <w:t xml:space="preserve"> </w:t>
      </w:r>
      <w:r w:rsidR="00DF7EFD" w:rsidRPr="004B3FAF">
        <w:rPr>
          <w:rFonts w:ascii="Gadugi" w:hAnsi="Gadugi"/>
          <w:sz w:val="24"/>
          <w:szCs w:val="26"/>
          <w:lang w:val="es-MX"/>
        </w:rPr>
        <w:t>dentro</w:t>
      </w:r>
      <w:r w:rsidR="0096061A" w:rsidRPr="004B3FAF">
        <w:rPr>
          <w:rFonts w:ascii="Gadugi" w:hAnsi="Gadugi"/>
          <w:sz w:val="24"/>
          <w:szCs w:val="26"/>
          <w:lang w:val="es-MX"/>
        </w:rPr>
        <w:t xml:space="preserve"> </w:t>
      </w:r>
      <w:r w:rsidR="00DF7EFD" w:rsidRPr="004B3FAF">
        <w:rPr>
          <w:rFonts w:ascii="Gadugi" w:hAnsi="Gadugi"/>
          <w:sz w:val="24"/>
          <w:szCs w:val="26"/>
          <w:lang w:val="es-MX"/>
        </w:rPr>
        <w:t>d</w:t>
      </w:r>
      <w:r w:rsidR="0096061A" w:rsidRPr="004B3FAF">
        <w:rPr>
          <w:rFonts w:ascii="Gadugi" w:hAnsi="Gadugi"/>
          <w:sz w:val="24"/>
          <w:szCs w:val="26"/>
          <w:lang w:val="es-MX"/>
        </w:rPr>
        <w:t xml:space="preserve">el </w:t>
      </w:r>
      <w:r w:rsidR="00ED0BA8" w:rsidRPr="004B3FAF">
        <w:rPr>
          <w:rFonts w:ascii="Gadugi" w:hAnsi="Gadugi"/>
          <w:sz w:val="24"/>
          <w:szCs w:val="26"/>
          <w:lang w:val="es-MX"/>
        </w:rPr>
        <w:t>trámite</w:t>
      </w:r>
      <w:r w:rsidR="0096061A" w:rsidRPr="004B3FAF">
        <w:rPr>
          <w:rFonts w:ascii="Gadugi" w:hAnsi="Gadugi"/>
          <w:sz w:val="24"/>
          <w:szCs w:val="26"/>
          <w:lang w:val="es-MX"/>
        </w:rPr>
        <w:t xml:space="preserve"> d</w:t>
      </w:r>
      <w:r w:rsidR="00ED0BA8" w:rsidRPr="004B3FAF">
        <w:rPr>
          <w:rFonts w:ascii="Gadugi" w:hAnsi="Gadugi"/>
          <w:sz w:val="24"/>
          <w:szCs w:val="26"/>
          <w:lang w:val="es-MX"/>
        </w:rPr>
        <w:t xml:space="preserve">e un incidente de desacato resuelto </w:t>
      </w:r>
      <w:r w:rsidR="00DF7EFD" w:rsidRPr="004B3FAF">
        <w:rPr>
          <w:rFonts w:ascii="Gadugi" w:hAnsi="Gadugi"/>
          <w:sz w:val="24"/>
          <w:szCs w:val="26"/>
          <w:lang w:val="es-MX"/>
        </w:rPr>
        <w:t xml:space="preserve">en primera instancia </w:t>
      </w:r>
      <w:r w:rsidR="00ED0BA8" w:rsidRPr="004B3FAF">
        <w:rPr>
          <w:rFonts w:ascii="Gadugi" w:hAnsi="Gadugi"/>
          <w:sz w:val="24"/>
          <w:szCs w:val="26"/>
          <w:lang w:val="es-MX"/>
        </w:rPr>
        <w:t xml:space="preserve">por el Juzgado Primero Civil Municipal de Pereira </w:t>
      </w:r>
      <w:r w:rsidR="00DF7EFD" w:rsidRPr="004B3FAF">
        <w:rPr>
          <w:rFonts w:ascii="Gadugi" w:hAnsi="Gadugi"/>
          <w:sz w:val="24"/>
          <w:szCs w:val="26"/>
          <w:lang w:val="es-MX"/>
        </w:rPr>
        <w:t>y</w:t>
      </w:r>
      <w:r w:rsidR="00D625A8" w:rsidRPr="004B3FAF">
        <w:rPr>
          <w:rFonts w:ascii="Gadugi" w:hAnsi="Gadugi"/>
          <w:sz w:val="24"/>
          <w:szCs w:val="26"/>
          <w:lang w:val="es-419"/>
        </w:rPr>
        <w:t>,</w:t>
      </w:r>
      <w:r w:rsidR="00DF7EFD" w:rsidRPr="004B3FAF">
        <w:rPr>
          <w:rFonts w:ascii="Gadugi" w:hAnsi="Gadugi"/>
          <w:sz w:val="24"/>
          <w:szCs w:val="26"/>
          <w:lang w:val="es-MX"/>
        </w:rPr>
        <w:t xml:space="preserve"> en segunda</w:t>
      </w:r>
      <w:r w:rsidRPr="004B3FAF">
        <w:rPr>
          <w:rFonts w:ascii="Gadugi" w:hAnsi="Gadugi"/>
          <w:sz w:val="24"/>
          <w:szCs w:val="26"/>
          <w:lang w:val="es-MX"/>
        </w:rPr>
        <w:t>,</w:t>
      </w:r>
      <w:r w:rsidR="00DF7EFD" w:rsidRPr="004B3FAF">
        <w:rPr>
          <w:rFonts w:ascii="Gadugi" w:hAnsi="Gadugi"/>
          <w:sz w:val="24"/>
          <w:szCs w:val="26"/>
          <w:lang w:val="es-MX"/>
        </w:rPr>
        <w:t xml:space="preserve"> por </w:t>
      </w:r>
      <w:r w:rsidR="00ED0BA8" w:rsidRPr="004B3FAF">
        <w:rPr>
          <w:rFonts w:ascii="Gadugi" w:hAnsi="Gadugi"/>
          <w:sz w:val="24"/>
          <w:szCs w:val="26"/>
          <w:lang w:val="es-MX"/>
        </w:rPr>
        <w:t>el Juzgado Segund</w:t>
      </w:r>
      <w:r w:rsidR="0048792A" w:rsidRPr="004B3FAF">
        <w:rPr>
          <w:rFonts w:ascii="Gadugi" w:hAnsi="Gadugi"/>
          <w:sz w:val="24"/>
          <w:szCs w:val="26"/>
          <w:lang w:val="es-MX"/>
        </w:rPr>
        <w:t xml:space="preserve">o Civil del Circuito </w:t>
      </w:r>
      <w:r w:rsidR="00DF7EFD" w:rsidRPr="004B3FAF">
        <w:rPr>
          <w:rFonts w:ascii="Gadugi" w:hAnsi="Gadugi"/>
          <w:sz w:val="24"/>
          <w:szCs w:val="26"/>
          <w:lang w:val="es-MX"/>
        </w:rPr>
        <w:t>de la misma local</w:t>
      </w:r>
      <w:r w:rsidRPr="004B3FAF">
        <w:rPr>
          <w:rFonts w:ascii="Gadugi" w:hAnsi="Gadugi"/>
          <w:sz w:val="24"/>
          <w:szCs w:val="26"/>
          <w:lang w:val="es-MX"/>
        </w:rPr>
        <w:t>idad.</w:t>
      </w:r>
    </w:p>
    <w:p w:rsidR="0048792A" w:rsidRPr="004B3FAF" w:rsidRDefault="0048792A" w:rsidP="00404EB1">
      <w:pPr>
        <w:spacing w:line="276" w:lineRule="auto"/>
        <w:ind w:firstLine="2835"/>
        <w:jc w:val="both"/>
        <w:rPr>
          <w:rFonts w:ascii="Gadugi" w:hAnsi="Gadugi"/>
          <w:sz w:val="24"/>
          <w:szCs w:val="26"/>
          <w:lang w:val="es-MX"/>
        </w:rPr>
      </w:pPr>
    </w:p>
    <w:p w:rsidR="004675EC" w:rsidRPr="004B3FAF" w:rsidRDefault="004675EC" w:rsidP="00404EB1">
      <w:pPr>
        <w:spacing w:line="276" w:lineRule="auto"/>
        <w:ind w:firstLine="2835"/>
        <w:jc w:val="both"/>
        <w:rPr>
          <w:rFonts w:ascii="Gadugi" w:hAnsi="Gadugi"/>
          <w:sz w:val="24"/>
          <w:szCs w:val="26"/>
          <w:lang w:val="es-MX"/>
        </w:rPr>
      </w:pPr>
      <w:r w:rsidRPr="004B3FAF">
        <w:rPr>
          <w:rFonts w:ascii="Gadugi" w:hAnsi="Gadugi"/>
          <w:sz w:val="24"/>
          <w:szCs w:val="26"/>
          <w:lang w:val="es-MX"/>
        </w:rPr>
        <w:t xml:space="preserve">Narró, en síntesis, que mediante sentencia del 31 de enero del 2019 el Juzgado Primero Civil Municipal de Pereira </w:t>
      </w:r>
      <w:r w:rsidR="00E47556" w:rsidRPr="004B3FAF">
        <w:rPr>
          <w:rFonts w:ascii="Gadugi" w:hAnsi="Gadugi"/>
          <w:sz w:val="24"/>
          <w:szCs w:val="26"/>
          <w:lang w:val="es-MX"/>
        </w:rPr>
        <w:t>dispuso</w:t>
      </w:r>
      <w:r w:rsidRPr="004B3FAF">
        <w:rPr>
          <w:rFonts w:ascii="Gadugi" w:hAnsi="Gadugi"/>
          <w:sz w:val="24"/>
          <w:szCs w:val="26"/>
          <w:lang w:val="es-MX"/>
        </w:rPr>
        <w:t>:</w:t>
      </w:r>
    </w:p>
    <w:p w:rsidR="004675EC" w:rsidRPr="004B3FAF" w:rsidRDefault="004675EC" w:rsidP="00404EB1">
      <w:pPr>
        <w:spacing w:line="276" w:lineRule="auto"/>
        <w:ind w:firstLine="2835"/>
        <w:jc w:val="both"/>
        <w:rPr>
          <w:rFonts w:ascii="Gadugi" w:hAnsi="Gadugi"/>
          <w:sz w:val="24"/>
          <w:szCs w:val="26"/>
          <w:lang w:val="es-MX"/>
        </w:rPr>
      </w:pPr>
    </w:p>
    <w:p w:rsidR="00564B56" w:rsidRPr="004B3FAF" w:rsidRDefault="00564B56" w:rsidP="004B3FAF">
      <w:pPr>
        <w:ind w:left="426" w:right="420" w:firstLine="2268"/>
        <w:jc w:val="both"/>
        <w:rPr>
          <w:rFonts w:ascii="Arial Narrow" w:hAnsi="Arial Narrow"/>
          <w:sz w:val="24"/>
          <w:szCs w:val="26"/>
          <w:lang w:val="es-MX"/>
        </w:rPr>
      </w:pPr>
      <w:r w:rsidRPr="004B3FAF">
        <w:rPr>
          <w:rFonts w:ascii="Arial Narrow" w:hAnsi="Arial Narrow"/>
          <w:sz w:val="24"/>
          <w:szCs w:val="26"/>
          <w:lang w:val="es-MX"/>
        </w:rPr>
        <w:t>"Primero: proteger constitucionalmente el derecho de petición de que es titular el señor JOSÉ ADALBERTO OSORIO RAMÍREZ.</w:t>
      </w:r>
    </w:p>
    <w:p w:rsidR="00564B56" w:rsidRPr="004B3FAF" w:rsidRDefault="00564B56" w:rsidP="004B3FAF">
      <w:pPr>
        <w:ind w:left="426" w:right="420" w:firstLine="2835"/>
        <w:jc w:val="both"/>
        <w:rPr>
          <w:rFonts w:ascii="Gadugi" w:hAnsi="Gadugi"/>
          <w:sz w:val="24"/>
          <w:szCs w:val="26"/>
          <w:lang w:val="es-MX"/>
        </w:rPr>
      </w:pPr>
    </w:p>
    <w:p w:rsidR="00564B56" w:rsidRPr="004B3FAF" w:rsidRDefault="00564B56" w:rsidP="004B3FAF">
      <w:pPr>
        <w:ind w:left="426" w:right="420" w:firstLine="2268"/>
        <w:jc w:val="both"/>
        <w:rPr>
          <w:rFonts w:ascii="Arial Narrow" w:hAnsi="Arial Narrow"/>
          <w:sz w:val="24"/>
          <w:szCs w:val="26"/>
          <w:lang w:val="es-MX"/>
        </w:rPr>
      </w:pPr>
      <w:r w:rsidRPr="004B3FAF">
        <w:rPr>
          <w:rFonts w:ascii="Arial Narrow" w:hAnsi="Arial Narrow"/>
          <w:sz w:val="24"/>
          <w:szCs w:val="26"/>
          <w:lang w:val="es-MX"/>
        </w:rPr>
        <w:t>“En consecuencia, se ORDENA a la Sociedad INVERSIONES MEDICAS DEL RISARALDA SAS, representada legalmente por e</w:t>
      </w:r>
      <w:r w:rsidR="00E47556" w:rsidRPr="004B3FAF">
        <w:rPr>
          <w:rFonts w:ascii="Arial Narrow" w:hAnsi="Arial Narrow"/>
          <w:sz w:val="24"/>
          <w:szCs w:val="26"/>
          <w:lang w:val="es-MX"/>
        </w:rPr>
        <w:t>l</w:t>
      </w:r>
      <w:r w:rsidRPr="004B3FAF">
        <w:rPr>
          <w:rFonts w:ascii="Arial Narrow" w:hAnsi="Arial Narrow"/>
          <w:sz w:val="24"/>
          <w:szCs w:val="26"/>
          <w:lang w:val="es-MX"/>
        </w:rPr>
        <w:t xml:space="preserve"> señor OCTAVIO RESTREPO CASTAÑO y o</w:t>
      </w:r>
      <w:r w:rsidR="00E47556" w:rsidRPr="004B3FAF">
        <w:rPr>
          <w:rFonts w:ascii="Arial Narrow" w:hAnsi="Arial Narrow"/>
          <w:sz w:val="24"/>
          <w:szCs w:val="26"/>
          <w:lang w:val="es-MX"/>
        </w:rPr>
        <w:t xml:space="preserve"> quien haga sus veces; que en el</w:t>
      </w:r>
      <w:r w:rsidRPr="004B3FAF">
        <w:rPr>
          <w:rFonts w:ascii="Arial Narrow" w:hAnsi="Arial Narrow"/>
          <w:sz w:val="24"/>
          <w:szCs w:val="26"/>
          <w:lang w:val="es-MX"/>
        </w:rPr>
        <w:t xml:space="preserve"> término de cuarenta y ocho (48) horas siguientes a la notificación de este proveído INICIE los trámites necesarios, tendientes a resolver de fondo, de manera congruente y clara los puntos 1 y 2 del derecho de petición. Se le advierte que en caso de que considere que los aludidos documentos se encuentran sometidos a reserva, así lo indicará al peticionario, señalando de manera taxativa, las normas en que se apoya."</w:t>
      </w:r>
    </w:p>
    <w:p w:rsidR="00564B56" w:rsidRPr="004B3FAF" w:rsidRDefault="00564B56" w:rsidP="00404EB1">
      <w:pPr>
        <w:spacing w:line="276" w:lineRule="auto"/>
        <w:ind w:firstLine="2835"/>
        <w:jc w:val="both"/>
        <w:rPr>
          <w:rFonts w:ascii="Gadugi" w:hAnsi="Gadugi"/>
          <w:sz w:val="24"/>
          <w:szCs w:val="26"/>
          <w:lang w:val="es-MX"/>
        </w:rPr>
      </w:pPr>
    </w:p>
    <w:p w:rsidR="00564B56" w:rsidRPr="004B3FAF" w:rsidRDefault="00D625A8" w:rsidP="00404EB1">
      <w:pPr>
        <w:spacing w:line="276" w:lineRule="auto"/>
        <w:ind w:firstLine="2835"/>
        <w:jc w:val="both"/>
        <w:rPr>
          <w:rFonts w:ascii="Gadugi" w:hAnsi="Gadugi"/>
          <w:sz w:val="24"/>
          <w:szCs w:val="26"/>
          <w:lang w:val="es-MX"/>
        </w:rPr>
      </w:pPr>
      <w:r w:rsidRPr="004B3FAF">
        <w:rPr>
          <w:rFonts w:ascii="Gadugi" w:hAnsi="Gadugi"/>
          <w:sz w:val="24"/>
          <w:szCs w:val="26"/>
          <w:lang w:val="es-419"/>
        </w:rPr>
        <w:t xml:space="preserve">Lo que dijo acatar </w:t>
      </w:r>
      <w:r w:rsidR="004675EC" w:rsidRPr="004B3FAF">
        <w:rPr>
          <w:rFonts w:ascii="Gadugi" w:hAnsi="Gadugi"/>
          <w:sz w:val="24"/>
          <w:szCs w:val="26"/>
          <w:lang w:val="es-MX"/>
        </w:rPr>
        <w:t>con respuesta del 5 de febrero del 2</w:t>
      </w:r>
      <w:r w:rsidR="00564B56" w:rsidRPr="004B3FAF">
        <w:rPr>
          <w:rFonts w:ascii="Gadugi" w:hAnsi="Gadugi"/>
          <w:sz w:val="24"/>
          <w:szCs w:val="26"/>
          <w:lang w:val="es-MX"/>
        </w:rPr>
        <w:t>019, en los siguientes términos:</w:t>
      </w:r>
    </w:p>
    <w:p w:rsidR="00564B56" w:rsidRPr="004B3FAF" w:rsidRDefault="00564B56" w:rsidP="00404EB1">
      <w:pPr>
        <w:spacing w:line="276" w:lineRule="auto"/>
        <w:ind w:firstLine="2835"/>
        <w:jc w:val="both"/>
        <w:rPr>
          <w:rFonts w:ascii="Gadugi" w:hAnsi="Gadugi"/>
          <w:sz w:val="24"/>
          <w:szCs w:val="26"/>
          <w:lang w:val="es-MX"/>
        </w:rPr>
      </w:pPr>
    </w:p>
    <w:p w:rsidR="004675EC" w:rsidRPr="004B3FAF" w:rsidRDefault="00564B56" w:rsidP="004B3FAF">
      <w:pPr>
        <w:ind w:left="426" w:right="420" w:firstLine="2268"/>
        <w:jc w:val="both"/>
        <w:rPr>
          <w:rFonts w:ascii="Arial Narrow" w:hAnsi="Arial Narrow"/>
          <w:sz w:val="24"/>
          <w:szCs w:val="26"/>
          <w:lang w:val="es-MX"/>
        </w:rPr>
      </w:pPr>
      <w:r w:rsidRPr="004B3FAF">
        <w:rPr>
          <w:rFonts w:ascii="Arial Narrow" w:hAnsi="Arial Narrow"/>
          <w:sz w:val="24"/>
          <w:szCs w:val="26"/>
          <w:lang w:val="es-MX"/>
        </w:rPr>
        <w:t>En virtud del anterior fallo, y en aras de dar cumplimento al mismo, me permito informarle que las actas de Asamblea de Accionistas y reuniones de Junta Directiva, están a su disposición para su respectiva exhibición, dentro de los parámetros establecidos en el derecho de inspección, consagrado y regulado por la Ley 22 de 1995 y el Código de Comercio, en la sede de la sociedad INVERSIONES MÉDICAS DEL RISARALDA SAS, Edificio Cámara de Comercio de Pereira Oficina 603 en el horario de 08:00 am a 11:00 am y 02:00 pm a 05:00 pm, en el transcurso de la presente semana.</w:t>
      </w:r>
    </w:p>
    <w:p w:rsidR="00564B56" w:rsidRPr="004B3FAF" w:rsidRDefault="00564B56" w:rsidP="00404EB1">
      <w:pPr>
        <w:spacing w:line="276" w:lineRule="auto"/>
        <w:ind w:firstLine="2835"/>
        <w:jc w:val="both"/>
        <w:rPr>
          <w:rFonts w:ascii="Gadugi" w:hAnsi="Gadugi"/>
          <w:sz w:val="24"/>
          <w:szCs w:val="26"/>
          <w:lang w:val="es-MX"/>
        </w:rPr>
      </w:pPr>
    </w:p>
    <w:p w:rsidR="006D4F05" w:rsidRPr="004B3FAF" w:rsidRDefault="00985D9D" w:rsidP="00404EB1">
      <w:pPr>
        <w:spacing w:line="276" w:lineRule="auto"/>
        <w:ind w:firstLine="2835"/>
        <w:jc w:val="both"/>
        <w:rPr>
          <w:rFonts w:ascii="Gadugi" w:hAnsi="Gadugi"/>
          <w:sz w:val="24"/>
          <w:szCs w:val="26"/>
          <w:lang w:val="es-MX"/>
        </w:rPr>
      </w:pPr>
      <w:r w:rsidRPr="004B3FAF">
        <w:rPr>
          <w:rFonts w:ascii="Gadugi" w:hAnsi="Gadugi"/>
          <w:sz w:val="24"/>
          <w:szCs w:val="26"/>
          <w:lang w:val="es-MX"/>
        </w:rPr>
        <w:t>Insistió que en el fallo no se le impuso la obligación de expedirle copias al peticionario</w:t>
      </w:r>
      <w:r w:rsidR="00593F7E" w:rsidRPr="004B3FAF">
        <w:rPr>
          <w:rFonts w:ascii="Gadugi" w:hAnsi="Gadugi"/>
          <w:sz w:val="24"/>
          <w:szCs w:val="26"/>
          <w:lang w:val="es-MX"/>
        </w:rPr>
        <w:t>, como se</w:t>
      </w:r>
      <w:r w:rsidRPr="004B3FAF">
        <w:rPr>
          <w:rFonts w:ascii="Gadugi" w:hAnsi="Gadugi"/>
          <w:sz w:val="24"/>
          <w:szCs w:val="26"/>
          <w:lang w:val="es-MX"/>
        </w:rPr>
        <w:t xml:space="preserve"> quiere hacer</w:t>
      </w:r>
      <w:r w:rsidR="00E47556" w:rsidRPr="004B3FAF">
        <w:rPr>
          <w:rFonts w:ascii="Gadugi" w:hAnsi="Gadugi"/>
          <w:sz w:val="24"/>
          <w:szCs w:val="26"/>
          <w:lang w:val="es-MX"/>
        </w:rPr>
        <w:t xml:space="preserve"> ver</w:t>
      </w:r>
      <w:r w:rsidRPr="004B3FAF">
        <w:rPr>
          <w:rFonts w:ascii="Gadugi" w:hAnsi="Gadugi"/>
          <w:sz w:val="24"/>
          <w:szCs w:val="26"/>
          <w:lang w:val="es-MX"/>
        </w:rPr>
        <w:t xml:space="preserve">; </w:t>
      </w:r>
      <w:r w:rsidR="00564B56" w:rsidRPr="004B3FAF">
        <w:rPr>
          <w:rFonts w:ascii="Gadugi" w:hAnsi="Gadugi"/>
          <w:sz w:val="24"/>
          <w:szCs w:val="26"/>
          <w:lang w:val="es-MX"/>
        </w:rPr>
        <w:t xml:space="preserve">que </w:t>
      </w:r>
      <w:r w:rsidRPr="004B3FAF">
        <w:rPr>
          <w:rFonts w:ascii="Gadugi" w:hAnsi="Gadugi"/>
          <w:sz w:val="24"/>
          <w:szCs w:val="26"/>
          <w:lang w:val="es-MX"/>
        </w:rPr>
        <w:t>lo que se ordenó fue que se adelantaran los trámites tendientes a dar respuesta al derecho de petición, y así lo hizo</w:t>
      </w:r>
      <w:r w:rsidR="00D625A8" w:rsidRPr="004B3FAF">
        <w:rPr>
          <w:rFonts w:ascii="Gadugi" w:hAnsi="Gadugi"/>
          <w:sz w:val="24"/>
          <w:szCs w:val="26"/>
          <w:lang w:val="es-419"/>
        </w:rPr>
        <w:t xml:space="preserve"> y </w:t>
      </w:r>
      <w:r w:rsidRPr="004B3FAF">
        <w:rPr>
          <w:rFonts w:ascii="Gadugi" w:hAnsi="Gadugi"/>
          <w:sz w:val="24"/>
          <w:szCs w:val="26"/>
          <w:lang w:val="es-MX"/>
        </w:rPr>
        <w:t>le explicó al solicitante que para acceder a los documentos que reclama debía hacerlo mediante la figura denominada “</w:t>
      </w:r>
      <w:r w:rsidRPr="004B3FAF">
        <w:rPr>
          <w:rFonts w:ascii="Gadugi" w:hAnsi="Gadugi"/>
          <w:i/>
          <w:sz w:val="24"/>
          <w:szCs w:val="26"/>
          <w:lang w:val="es-MX"/>
        </w:rPr>
        <w:t>derecho de inspección</w:t>
      </w:r>
      <w:r w:rsidRPr="004B3FAF">
        <w:rPr>
          <w:rFonts w:ascii="Gadugi" w:hAnsi="Gadugi"/>
          <w:sz w:val="24"/>
          <w:szCs w:val="26"/>
          <w:lang w:val="es-MX"/>
        </w:rPr>
        <w:t>”</w:t>
      </w:r>
      <w:r w:rsidR="006D4F05" w:rsidRPr="004B3FAF">
        <w:rPr>
          <w:rFonts w:ascii="Gadugi" w:hAnsi="Gadugi"/>
          <w:sz w:val="24"/>
          <w:szCs w:val="26"/>
          <w:lang w:val="es-MX"/>
        </w:rPr>
        <w:t>, consagrado en el artículo 48 de la ley 222 de 1995.</w:t>
      </w:r>
    </w:p>
    <w:p w:rsidR="004675EC" w:rsidRPr="004B3FAF" w:rsidRDefault="006D4F05" w:rsidP="00404EB1">
      <w:pPr>
        <w:spacing w:line="276" w:lineRule="auto"/>
        <w:ind w:firstLine="2835"/>
        <w:jc w:val="both"/>
        <w:rPr>
          <w:rFonts w:ascii="Gadugi" w:hAnsi="Gadugi"/>
          <w:sz w:val="24"/>
          <w:szCs w:val="26"/>
          <w:lang w:val="es-MX"/>
        </w:rPr>
      </w:pPr>
      <w:r w:rsidRPr="004B3FAF">
        <w:rPr>
          <w:rFonts w:ascii="Gadugi" w:hAnsi="Gadugi"/>
          <w:sz w:val="24"/>
          <w:szCs w:val="26"/>
          <w:lang w:val="es-MX"/>
        </w:rPr>
        <w:t xml:space="preserve"> </w:t>
      </w:r>
    </w:p>
    <w:p w:rsidR="00593F7E" w:rsidRPr="004B3FAF" w:rsidRDefault="00593F7E" w:rsidP="00404EB1">
      <w:pPr>
        <w:spacing w:line="276" w:lineRule="auto"/>
        <w:ind w:firstLine="2835"/>
        <w:jc w:val="both"/>
        <w:rPr>
          <w:rFonts w:ascii="Gadugi" w:hAnsi="Gadugi"/>
          <w:sz w:val="24"/>
          <w:szCs w:val="26"/>
          <w:lang w:val="es-MX"/>
        </w:rPr>
      </w:pPr>
      <w:r w:rsidRPr="004B3FAF">
        <w:rPr>
          <w:rFonts w:ascii="Gadugi" w:hAnsi="Gadugi"/>
          <w:sz w:val="24"/>
          <w:szCs w:val="26"/>
          <w:lang w:val="es-MX"/>
        </w:rPr>
        <w:lastRenderedPageBreak/>
        <w:t xml:space="preserve">Denuncia que los despachos encartados no tuvieron en cuenta </w:t>
      </w:r>
      <w:r w:rsidR="00A3542D" w:rsidRPr="004B3FAF">
        <w:rPr>
          <w:rFonts w:ascii="Gadugi" w:hAnsi="Gadugi"/>
          <w:sz w:val="24"/>
          <w:szCs w:val="26"/>
          <w:lang w:val="es-MX"/>
        </w:rPr>
        <w:t xml:space="preserve">que probó jurídicamente que </w:t>
      </w:r>
      <w:r w:rsidR="007A6DB2" w:rsidRPr="004B3FAF">
        <w:rPr>
          <w:rFonts w:ascii="Gadugi" w:hAnsi="Gadugi"/>
          <w:sz w:val="24"/>
          <w:szCs w:val="26"/>
          <w:lang w:val="es-MX"/>
        </w:rPr>
        <w:t xml:space="preserve">es inviable entregar </w:t>
      </w:r>
      <w:r w:rsidR="00A3542D" w:rsidRPr="004B3FAF">
        <w:rPr>
          <w:rFonts w:ascii="Gadugi" w:hAnsi="Gadugi"/>
          <w:sz w:val="24"/>
          <w:szCs w:val="26"/>
          <w:lang w:val="es-MX"/>
        </w:rPr>
        <w:t xml:space="preserve">las actas </w:t>
      </w:r>
      <w:r w:rsidR="007A6DB2" w:rsidRPr="004B3FAF">
        <w:rPr>
          <w:rFonts w:ascii="Gadugi" w:hAnsi="Gadugi"/>
          <w:sz w:val="24"/>
          <w:szCs w:val="26"/>
          <w:lang w:val="es-MX"/>
        </w:rPr>
        <w:t>en virtud de un</w:t>
      </w:r>
      <w:r w:rsidR="00A3542D" w:rsidRPr="004B3FAF">
        <w:rPr>
          <w:rFonts w:ascii="Gadugi" w:hAnsi="Gadugi"/>
          <w:sz w:val="24"/>
          <w:szCs w:val="26"/>
          <w:lang w:val="es-MX"/>
        </w:rPr>
        <w:t xml:space="preserve"> derecho de petición, con lo cual cumplió a cabalidad con lo ordenado en el fallo. </w:t>
      </w:r>
    </w:p>
    <w:p w:rsidR="00A3542D" w:rsidRPr="004B3FAF" w:rsidRDefault="00A3542D" w:rsidP="00404EB1">
      <w:pPr>
        <w:spacing w:line="276" w:lineRule="auto"/>
        <w:ind w:firstLine="2835"/>
        <w:jc w:val="both"/>
        <w:rPr>
          <w:rFonts w:ascii="Gadugi" w:hAnsi="Gadugi" w:cs="Century Gothic"/>
          <w:sz w:val="24"/>
          <w:szCs w:val="26"/>
          <w:lang w:val="es-419"/>
        </w:rPr>
      </w:pPr>
    </w:p>
    <w:p w:rsidR="00B40FFE" w:rsidRPr="004B3FAF" w:rsidRDefault="0048792A" w:rsidP="00404EB1">
      <w:pPr>
        <w:spacing w:line="276" w:lineRule="auto"/>
        <w:ind w:firstLine="2835"/>
        <w:jc w:val="both"/>
        <w:rPr>
          <w:rFonts w:ascii="Gadugi" w:hAnsi="Gadugi" w:cs="Century Gothic"/>
          <w:sz w:val="24"/>
          <w:szCs w:val="26"/>
          <w:lang w:val="es-419"/>
        </w:rPr>
      </w:pPr>
      <w:r w:rsidRPr="004B3FAF">
        <w:rPr>
          <w:rFonts w:ascii="Gadugi" w:hAnsi="Gadugi" w:cs="Century Gothic"/>
          <w:sz w:val="24"/>
          <w:szCs w:val="26"/>
          <w:lang w:val="es-419"/>
        </w:rPr>
        <w:t>Solicitó, en consecuencia</w:t>
      </w:r>
      <w:r w:rsidR="00A3542D" w:rsidRPr="004B3FAF">
        <w:rPr>
          <w:rFonts w:ascii="Gadugi" w:hAnsi="Gadugi" w:cs="Century Gothic"/>
          <w:sz w:val="24"/>
          <w:szCs w:val="26"/>
          <w:lang w:val="es-419"/>
        </w:rPr>
        <w:t>, o</w:t>
      </w:r>
      <w:r w:rsidR="00B40FFE" w:rsidRPr="004B3FAF">
        <w:rPr>
          <w:rFonts w:ascii="Gadugi" w:hAnsi="Gadugi" w:cs="Century Gothic"/>
          <w:sz w:val="24"/>
          <w:szCs w:val="26"/>
          <w:lang w:val="es-419"/>
        </w:rPr>
        <w:t>rdenar a los juzgados accionados revocar la sanción</w:t>
      </w:r>
      <w:r w:rsidR="00803AE8" w:rsidRPr="004B3FAF">
        <w:rPr>
          <w:rFonts w:ascii="Gadugi" w:hAnsi="Gadugi" w:cs="Century Gothic"/>
          <w:sz w:val="24"/>
          <w:szCs w:val="26"/>
          <w:lang w:val="es-419"/>
        </w:rPr>
        <w:t>.</w:t>
      </w:r>
    </w:p>
    <w:p w:rsidR="00CB4744" w:rsidRPr="004B3FAF" w:rsidRDefault="00CB4744" w:rsidP="00404EB1">
      <w:pPr>
        <w:spacing w:line="276" w:lineRule="auto"/>
        <w:ind w:firstLine="2835"/>
        <w:jc w:val="both"/>
        <w:rPr>
          <w:rFonts w:ascii="Gadugi" w:hAnsi="Gadugi" w:cs="Century Gothic"/>
          <w:sz w:val="24"/>
          <w:szCs w:val="26"/>
          <w:lang w:val="es-419"/>
        </w:rPr>
      </w:pPr>
    </w:p>
    <w:p w:rsidR="0048792A" w:rsidRPr="004B3FAF" w:rsidRDefault="0048792A" w:rsidP="00404EB1">
      <w:pPr>
        <w:spacing w:line="276" w:lineRule="auto"/>
        <w:ind w:firstLine="2835"/>
        <w:jc w:val="both"/>
        <w:rPr>
          <w:rFonts w:ascii="Gadugi" w:hAnsi="Gadugi"/>
          <w:sz w:val="24"/>
          <w:szCs w:val="26"/>
          <w:lang w:val="es-MX"/>
        </w:rPr>
      </w:pPr>
      <w:r w:rsidRPr="004B3FAF">
        <w:rPr>
          <w:rFonts w:ascii="Gadugi" w:hAnsi="Gadugi"/>
          <w:sz w:val="24"/>
          <w:szCs w:val="26"/>
          <w:lang w:val="es-MX"/>
        </w:rPr>
        <w:t xml:space="preserve">Se dispuso el trámite respectivo; se ordenó la citada vinculación y </w:t>
      </w:r>
      <w:r w:rsidR="00E47556" w:rsidRPr="004B3FAF">
        <w:rPr>
          <w:rFonts w:ascii="Gadugi" w:hAnsi="Gadugi"/>
          <w:sz w:val="24"/>
          <w:szCs w:val="26"/>
          <w:lang w:val="es-MX"/>
        </w:rPr>
        <w:t>la remisión de</w:t>
      </w:r>
      <w:r w:rsidRPr="004B3FAF">
        <w:rPr>
          <w:rFonts w:ascii="Gadugi" w:hAnsi="Gadugi"/>
          <w:sz w:val="24"/>
          <w:szCs w:val="26"/>
          <w:lang w:val="es-MX"/>
        </w:rPr>
        <w:t xml:space="preserve"> copias </w:t>
      </w:r>
      <w:r w:rsidR="00E47556" w:rsidRPr="004B3FAF">
        <w:rPr>
          <w:rFonts w:ascii="Gadugi" w:hAnsi="Gadugi"/>
          <w:sz w:val="24"/>
          <w:szCs w:val="26"/>
          <w:lang w:val="es-MX"/>
        </w:rPr>
        <w:t>del expediente</w:t>
      </w:r>
      <w:r w:rsidRPr="004B3FAF">
        <w:rPr>
          <w:rFonts w:ascii="Gadugi" w:hAnsi="Gadugi"/>
          <w:sz w:val="24"/>
          <w:szCs w:val="26"/>
          <w:lang w:val="es-MX"/>
        </w:rPr>
        <w:t xml:space="preserve">. </w:t>
      </w:r>
    </w:p>
    <w:p w:rsidR="00CB4744" w:rsidRPr="004B3FAF" w:rsidRDefault="00CB4744" w:rsidP="00404EB1">
      <w:pPr>
        <w:spacing w:line="276" w:lineRule="auto"/>
        <w:ind w:firstLine="2835"/>
        <w:jc w:val="both"/>
        <w:rPr>
          <w:rFonts w:ascii="Gadugi" w:hAnsi="Gadugi"/>
          <w:sz w:val="24"/>
          <w:szCs w:val="26"/>
          <w:lang w:val="es-MX"/>
        </w:rPr>
      </w:pPr>
    </w:p>
    <w:p w:rsidR="00CB4744" w:rsidRPr="004B3FAF" w:rsidRDefault="00CB4744" w:rsidP="00404EB1">
      <w:pPr>
        <w:spacing w:line="276" w:lineRule="auto"/>
        <w:ind w:firstLine="2835"/>
        <w:jc w:val="both"/>
        <w:rPr>
          <w:rFonts w:ascii="Gadugi" w:hAnsi="Gadugi"/>
          <w:sz w:val="24"/>
          <w:szCs w:val="26"/>
          <w:lang w:val="es-MX"/>
        </w:rPr>
      </w:pPr>
      <w:r w:rsidRPr="004B3FAF">
        <w:rPr>
          <w:rFonts w:ascii="Gadugi" w:hAnsi="Gadugi"/>
          <w:sz w:val="24"/>
          <w:szCs w:val="26"/>
          <w:lang w:val="es-MX"/>
        </w:rPr>
        <w:t xml:space="preserve">El Juzgado Segundo Civil del Circuito de Pereira </w:t>
      </w:r>
      <w:r w:rsidR="00803AE8" w:rsidRPr="004B3FAF">
        <w:rPr>
          <w:rFonts w:ascii="Gadugi" w:hAnsi="Gadugi"/>
          <w:sz w:val="24"/>
          <w:szCs w:val="26"/>
          <w:lang w:val="es-MX"/>
        </w:rPr>
        <w:t xml:space="preserve">compareció al trámite y </w:t>
      </w:r>
      <w:r w:rsidRPr="004B3FAF">
        <w:rPr>
          <w:rFonts w:ascii="Gadugi" w:hAnsi="Gadugi"/>
          <w:sz w:val="24"/>
          <w:szCs w:val="26"/>
          <w:lang w:val="es-MX"/>
        </w:rPr>
        <w:t>señal</w:t>
      </w:r>
      <w:r w:rsidR="00803AE8" w:rsidRPr="004B3FAF">
        <w:rPr>
          <w:rFonts w:ascii="Gadugi" w:hAnsi="Gadugi"/>
          <w:sz w:val="24"/>
          <w:szCs w:val="26"/>
          <w:lang w:val="es-MX"/>
        </w:rPr>
        <w:t>ó</w:t>
      </w:r>
      <w:r w:rsidRPr="004B3FAF">
        <w:rPr>
          <w:rFonts w:ascii="Gadugi" w:hAnsi="Gadugi"/>
          <w:sz w:val="24"/>
          <w:szCs w:val="26"/>
          <w:lang w:val="es-MX"/>
        </w:rPr>
        <w:t xml:space="preserve"> que el expediente contentivo de esa consulta se remitió al juzgado de origen el 26 de abril pasado</w:t>
      </w:r>
      <w:r w:rsidR="00404EB1" w:rsidRPr="004B3FAF">
        <w:rPr>
          <w:rFonts w:ascii="Gadugi" w:hAnsi="Gadugi"/>
          <w:sz w:val="24"/>
          <w:szCs w:val="26"/>
          <w:lang w:val="es-MX"/>
        </w:rPr>
        <w:t xml:space="preserve"> (f. 75)</w:t>
      </w:r>
      <w:r w:rsidRPr="004B3FAF">
        <w:rPr>
          <w:rFonts w:ascii="Gadugi" w:hAnsi="Gadugi"/>
          <w:sz w:val="24"/>
          <w:szCs w:val="26"/>
          <w:lang w:val="es-MX"/>
        </w:rPr>
        <w:t xml:space="preserve">. </w:t>
      </w:r>
    </w:p>
    <w:p w:rsidR="0096061A" w:rsidRPr="004B3FAF" w:rsidRDefault="00803AE8" w:rsidP="00404EB1">
      <w:pPr>
        <w:spacing w:line="276" w:lineRule="auto"/>
        <w:jc w:val="both"/>
        <w:rPr>
          <w:rFonts w:ascii="Gadugi" w:hAnsi="Gadugi"/>
          <w:sz w:val="24"/>
          <w:szCs w:val="26"/>
          <w:lang w:val="es-MX"/>
        </w:rPr>
      </w:pPr>
      <w:r w:rsidRPr="004B3FAF">
        <w:rPr>
          <w:rFonts w:ascii="Gadugi" w:hAnsi="Gadugi"/>
          <w:sz w:val="24"/>
          <w:szCs w:val="26"/>
          <w:lang w:val="es-MX"/>
        </w:rPr>
        <w:tab/>
      </w:r>
      <w:r w:rsidRPr="004B3FAF">
        <w:rPr>
          <w:rFonts w:ascii="Gadugi" w:hAnsi="Gadugi"/>
          <w:sz w:val="24"/>
          <w:szCs w:val="26"/>
          <w:lang w:val="es-MX"/>
        </w:rPr>
        <w:tab/>
      </w:r>
      <w:r w:rsidRPr="004B3FAF">
        <w:rPr>
          <w:rFonts w:ascii="Gadugi" w:hAnsi="Gadugi"/>
          <w:sz w:val="24"/>
          <w:szCs w:val="26"/>
          <w:lang w:val="es-MX"/>
        </w:rPr>
        <w:tab/>
      </w:r>
      <w:r w:rsidRPr="004B3FAF">
        <w:rPr>
          <w:rFonts w:ascii="Gadugi" w:hAnsi="Gadugi"/>
          <w:sz w:val="24"/>
          <w:szCs w:val="26"/>
          <w:lang w:val="es-MX"/>
        </w:rPr>
        <w:tab/>
      </w:r>
      <w:r w:rsidR="00ED0BA8" w:rsidRPr="004B3FAF">
        <w:rPr>
          <w:rFonts w:ascii="Gadugi" w:hAnsi="Gadugi"/>
          <w:sz w:val="24"/>
          <w:szCs w:val="26"/>
          <w:lang w:val="es-MX"/>
        </w:rPr>
        <w:t xml:space="preserve"> </w:t>
      </w:r>
    </w:p>
    <w:p w:rsidR="006D4F05" w:rsidRPr="004B3FAF" w:rsidRDefault="006D4F05" w:rsidP="00404EB1">
      <w:pPr>
        <w:spacing w:line="276" w:lineRule="auto"/>
        <w:jc w:val="both"/>
        <w:rPr>
          <w:rFonts w:ascii="Gadugi" w:hAnsi="Gadugi"/>
          <w:sz w:val="24"/>
          <w:szCs w:val="26"/>
          <w:lang w:val="es-MX"/>
        </w:rPr>
      </w:pPr>
      <w:r w:rsidRPr="004B3FAF">
        <w:rPr>
          <w:rFonts w:ascii="Gadugi" w:hAnsi="Gadugi"/>
          <w:sz w:val="24"/>
          <w:szCs w:val="26"/>
          <w:lang w:val="es-MX"/>
        </w:rPr>
        <w:tab/>
      </w:r>
      <w:r w:rsidRPr="004B3FAF">
        <w:rPr>
          <w:rFonts w:ascii="Gadugi" w:hAnsi="Gadugi"/>
          <w:sz w:val="24"/>
          <w:szCs w:val="26"/>
          <w:lang w:val="es-MX"/>
        </w:rPr>
        <w:tab/>
      </w:r>
      <w:r w:rsidRPr="004B3FAF">
        <w:rPr>
          <w:rFonts w:ascii="Gadugi" w:hAnsi="Gadugi"/>
          <w:sz w:val="24"/>
          <w:szCs w:val="26"/>
          <w:lang w:val="es-MX"/>
        </w:rPr>
        <w:tab/>
      </w:r>
      <w:r w:rsidRPr="004B3FAF">
        <w:rPr>
          <w:rFonts w:ascii="Gadugi" w:hAnsi="Gadugi"/>
          <w:sz w:val="24"/>
          <w:szCs w:val="26"/>
          <w:lang w:val="es-MX"/>
        </w:rPr>
        <w:tab/>
        <w:t>En esta sede se ordenó incorporar al expediente copias del incidente de desacato que se estudia</w:t>
      </w:r>
      <w:r w:rsidR="00404EB1" w:rsidRPr="004B3FAF">
        <w:rPr>
          <w:rFonts w:ascii="Gadugi" w:hAnsi="Gadugi"/>
          <w:sz w:val="24"/>
          <w:szCs w:val="26"/>
          <w:lang w:val="es-MX"/>
        </w:rPr>
        <w:t xml:space="preserve"> (f. 78)</w:t>
      </w:r>
      <w:r w:rsidRPr="004B3FAF">
        <w:rPr>
          <w:rFonts w:ascii="Gadugi" w:hAnsi="Gadugi"/>
          <w:sz w:val="24"/>
          <w:szCs w:val="26"/>
          <w:lang w:val="es-MX"/>
        </w:rPr>
        <w:t xml:space="preserve">. </w:t>
      </w:r>
    </w:p>
    <w:p w:rsidR="006D4F05" w:rsidRPr="004B3FAF" w:rsidRDefault="006D4F05" w:rsidP="00404EB1">
      <w:pPr>
        <w:spacing w:line="276" w:lineRule="auto"/>
        <w:jc w:val="both"/>
        <w:rPr>
          <w:rFonts w:ascii="Gadugi" w:hAnsi="Gadugi"/>
          <w:sz w:val="24"/>
          <w:szCs w:val="26"/>
          <w:lang w:val="es-MX"/>
        </w:rPr>
      </w:pPr>
      <w:r w:rsidRPr="004B3FAF">
        <w:rPr>
          <w:rFonts w:ascii="Gadugi" w:hAnsi="Gadugi"/>
          <w:sz w:val="24"/>
          <w:szCs w:val="26"/>
          <w:lang w:val="es-MX"/>
        </w:rPr>
        <w:tab/>
      </w:r>
      <w:r w:rsidRPr="004B3FAF">
        <w:rPr>
          <w:rFonts w:ascii="Gadugi" w:hAnsi="Gadugi"/>
          <w:sz w:val="24"/>
          <w:szCs w:val="26"/>
          <w:lang w:val="es-MX"/>
        </w:rPr>
        <w:tab/>
      </w:r>
      <w:r w:rsidRPr="004B3FAF">
        <w:rPr>
          <w:rFonts w:ascii="Gadugi" w:hAnsi="Gadugi"/>
          <w:sz w:val="24"/>
          <w:szCs w:val="26"/>
          <w:lang w:val="es-MX"/>
        </w:rPr>
        <w:tab/>
      </w:r>
      <w:r w:rsidRPr="004B3FAF">
        <w:rPr>
          <w:rFonts w:ascii="Gadugi" w:hAnsi="Gadugi"/>
          <w:sz w:val="24"/>
          <w:szCs w:val="26"/>
          <w:lang w:val="es-MX"/>
        </w:rPr>
        <w:tab/>
      </w:r>
    </w:p>
    <w:p w:rsidR="00373C09" w:rsidRPr="004B3FAF" w:rsidRDefault="00803AE8" w:rsidP="00404EB1">
      <w:pPr>
        <w:spacing w:line="276" w:lineRule="auto"/>
        <w:jc w:val="both"/>
        <w:rPr>
          <w:sz w:val="24"/>
          <w:szCs w:val="26"/>
          <w:lang w:val="es-MX"/>
        </w:rPr>
      </w:pPr>
      <w:r w:rsidRPr="004B3FAF">
        <w:rPr>
          <w:sz w:val="24"/>
          <w:szCs w:val="26"/>
          <w:lang w:val="es-MX"/>
        </w:rPr>
        <w:tab/>
      </w:r>
      <w:r w:rsidRPr="004B3FAF">
        <w:rPr>
          <w:sz w:val="24"/>
          <w:szCs w:val="26"/>
          <w:lang w:val="es-MX"/>
        </w:rPr>
        <w:tab/>
      </w:r>
      <w:r w:rsidRPr="004B3FAF">
        <w:rPr>
          <w:sz w:val="24"/>
          <w:szCs w:val="26"/>
          <w:lang w:val="es-MX"/>
        </w:rPr>
        <w:tab/>
      </w:r>
      <w:r w:rsidRPr="004B3FAF">
        <w:rPr>
          <w:sz w:val="24"/>
          <w:szCs w:val="26"/>
          <w:lang w:val="es-MX"/>
        </w:rPr>
        <w:tab/>
      </w:r>
    </w:p>
    <w:p w:rsidR="00373C09" w:rsidRPr="004B3FAF" w:rsidRDefault="00373C09" w:rsidP="00404EB1">
      <w:pPr>
        <w:tabs>
          <w:tab w:val="left" w:pos="3108"/>
        </w:tabs>
        <w:spacing w:line="276" w:lineRule="auto"/>
        <w:ind w:firstLine="2835"/>
        <w:jc w:val="both"/>
        <w:rPr>
          <w:rFonts w:ascii="Gadugi" w:hAnsi="Gadugi" w:cs="Arial"/>
          <w:b/>
          <w:sz w:val="24"/>
          <w:szCs w:val="26"/>
        </w:rPr>
      </w:pPr>
      <w:r w:rsidRPr="004B3FAF">
        <w:rPr>
          <w:rFonts w:ascii="Gadugi" w:hAnsi="Gadugi" w:cs="Arial"/>
          <w:b/>
          <w:sz w:val="24"/>
          <w:szCs w:val="26"/>
        </w:rPr>
        <w:t>CONSIDERACIONES</w:t>
      </w:r>
    </w:p>
    <w:p w:rsidR="00373C09" w:rsidRPr="004B3FAF" w:rsidRDefault="00373C09" w:rsidP="00404EB1">
      <w:pPr>
        <w:tabs>
          <w:tab w:val="left" w:pos="3108"/>
        </w:tabs>
        <w:spacing w:line="276" w:lineRule="auto"/>
        <w:ind w:firstLine="2835"/>
        <w:jc w:val="both"/>
        <w:rPr>
          <w:rFonts w:ascii="Gadugi" w:hAnsi="Gadugi" w:cs="Arial"/>
          <w:sz w:val="24"/>
          <w:szCs w:val="26"/>
          <w:u w:val="single"/>
        </w:rPr>
      </w:pPr>
    </w:p>
    <w:p w:rsidR="00373C09" w:rsidRPr="004B3FAF" w:rsidRDefault="00373C09" w:rsidP="00404EB1">
      <w:pPr>
        <w:tabs>
          <w:tab w:val="left" w:pos="3108"/>
        </w:tabs>
        <w:spacing w:line="276" w:lineRule="auto"/>
        <w:ind w:firstLine="2835"/>
        <w:jc w:val="both"/>
        <w:rPr>
          <w:rFonts w:ascii="Gadugi" w:hAnsi="Gadugi" w:cs="Arial"/>
          <w:sz w:val="24"/>
          <w:szCs w:val="26"/>
          <w:u w:val="single"/>
        </w:rPr>
      </w:pPr>
    </w:p>
    <w:p w:rsidR="00373C09" w:rsidRPr="004B3FAF" w:rsidRDefault="00373C09" w:rsidP="00404EB1">
      <w:pPr>
        <w:pStyle w:val="Textoindependiente21"/>
        <w:tabs>
          <w:tab w:val="left" w:pos="3108"/>
        </w:tabs>
        <w:spacing w:line="276" w:lineRule="auto"/>
        <w:rPr>
          <w:rFonts w:ascii="Gadugi" w:hAnsi="Gadugi"/>
          <w:szCs w:val="26"/>
        </w:rPr>
      </w:pPr>
      <w:r w:rsidRPr="004B3FAF">
        <w:rPr>
          <w:rFonts w:ascii="Gadugi" w:hAnsi="Gadugi"/>
          <w:szCs w:val="26"/>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373C09" w:rsidRPr="004B3FAF" w:rsidRDefault="00373C09" w:rsidP="00404EB1">
      <w:pPr>
        <w:tabs>
          <w:tab w:val="left" w:pos="3108"/>
        </w:tabs>
        <w:spacing w:line="276" w:lineRule="auto"/>
        <w:ind w:firstLine="2835"/>
        <w:jc w:val="both"/>
        <w:rPr>
          <w:rFonts w:ascii="Gadugi" w:hAnsi="Gadugi"/>
          <w:sz w:val="24"/>
          <w:szCs w:val="26"/>
        </w:rPr>
      </w:pPr>
      <w:r w:rsidRPr="004B3FAF">
        <w:rPr>
          <w:rFonts w:ascii="Gadugi" w:hAnsi="Gadugi"/>
          <w:sz w:val="24"/>
          <w:szCs w:val="26"/>
        </w:rPr>
        <w:t xml:space="preserve">  </w:t>
      </w:r>
      <w:r w:rsidRPr="004B3FAF">
        <w:rPr>
          <w:rFonts w:ascii="Gadugi" w:hAnsi="Gadugi"/>
          <w:sz w:val="24"/>
          <w:szCs w:val="26"/>
        </w:rPr>
        <w:tab/>
      </w:r>
      <w:r w:rsidRPr="004B3FAF">
        <w:rPr>
          <w:rFonts w:ascii="Gadugi" w:hAnsi="Gadugi"/>
          <w:sz w:val="24"/>
          <w:szCs w:val="26"/>
        </w:rPr>
        <w:tab/>
      </w:r>
      <w:r w:rsidRPr="004B3FAF">
        <w:rPr>
          <w:rFonts w:ascii="Gadugi" w:hAnsi="Gadugi"/>
          <w:sz w:val="24"/>
          <w:szCs w:val="26"/>
        </w:rPr>
        <w:tab/>
      </w:r>
      <w:r w:rsidRPr="004B3FAF">
        <w:rPr>
          <w:rFonts w:ascii="Gadugi" w:hAnsi="Gadugi"/>
          <w:sz w:val="24"/>
          <w:szCs w:val="26"/>
        </w:rPr>
        <w:tab/>
      </w:r>
    </w:p>
    <w:p w:rsidR="00373C09" w:rsidRPr="004B3FAF" w:rsidRDefault="00373C09" w:rsidP="00404EB1">
      <w:pPr>
        <w:tabs>
          <w:tab w:val="left" w:pos="3108"/>
        </w:tabs>
        <w:spacing w:line="276" w:lineRule="auto"/>
        <w:ind w:firstLine="2835"/>
        <w:jc w:val="both"/>
        <w:rPr>
          <w:rFonts w:ascii="Gadugi" w:hAnsi="Gadugi" w:cs="Arial"/>
          <w:sz w:val="24"/>
          <w:szCs w:val="26"/>
        </w:rPr>
      </w:pPr>
      <w:r w:rsidRPr="004B3FAF">
        <w:rPr>
          <w:rFonts w:ascii="Gadugi" w:hAnsi="Gadugi"/>
          <w:sz w:val="24"/>
          <w:szCs w:val="26"/>
        </w:rPr>
        <w:t xml:space="preserve">Acude el accionante </w:t>
      </w:r>
      <w:r w:rsidRPr="004B3FAF">
        <w:rPr>
          <w:rFonts w:ascii="Gadugi" w:hAnsi="Gadugi" w:cs="Arial"/>
          <w:sz w:val="24"/>
          <w:szCs w:val="26"/>
        </w:rPr>
        <w:t xml:space="preserve">en procura de la protección del derecho fundamental al debido proceso que estima conculcado, en consideración a que los juzgados accionados, en el trámite del incidente de desacato que aquí se analiza, </w:t>
      </w:r>
      <w:r w:rsidR="00445531" w:rsidRPr="004B3FAF">
        <w:rPr>
          <w:rFonts w:ascii="Gadugi" w:hAnsi="Gadugi" w:cs="Arial"/>
          <w:sz w:val="24"/>
          <w:szCs w:val="26"/>
        </w:rPr>
        <w:t>ordenaron sancionar</w:t>
      </w:r>
      <w:r w:rsidR="00675333" w:rsidRPr="004B3FAF">
        <w:rPr>
          <w:rFonts w:ascii="Gadugi" w:hAnsi="Gadugi" w:cs="Arial"/>
          <w:sz w:val="24"/>
          <w:szCs w:val="26"/>
        </w:rPr>
        <w:t>lo</w:t>
      </w:r>
      <w:r w:rsidR="00445531" w:rsidRPr="004B3FAF">
        <w:rPr>
          <w:rFonts w:ascii="Gadugi" w:hAnsi="Gadugi" w:cs="Arial"/>
          <w:sz w:val="24"/>
          <w:szCs w:val="26"/>
        </w:rPr>
        <w:t xml:space="preserve"> por el incumplimiento del fallo de tutela</w:t>
      </w:r>
      <w:r w:rsidRPr="004B3FAF">
        <w:rPr>
          <w:rFonts w:ascii="Gadugi" w:hAnsi="Gadugi" w:cs="Arial"/>
          <w:sz w:val="24"/>
          <w:szCs w:val="26"/>
        </w:rPr>
        <w:t>, a pesar de que las pruebas allegadas al proceso, le</w:t>
      </w:r>
      <w:r w:rsidR="00803AE8" w:rsidRPr="004B3FAF">
        <w:rPr>
          <w:rFonts w:ascii="Gadugi" w:hAnsi="Gadugi" w:cs="Arial"/>
          <w:sz w:val="24"/>
          <w:szCs w:val="26"/>
        </w:rPr>
        <w:t>s</w:t>
      </w:r>
      <w:r w:rsidR="00B26E2E" w:rsidRPr="004B3FAF">
        <w:rPr>
          <w:rFonts w:ascii="Gadugi" w:hAnsi="Gadugi" w:cs="Arial"/>
          <w:sz w:val="24"/>
          <w:szCs w:val="26"/>
        </w:rPr>
        <w:t xml:space="preserve"> imponía</w:t>
      </w:r>
      <w:r w:rsidRPr="004B3FAF">
        <w:rPr>
          <w:rFonts w:ascii="Gadugi" w:hAnsi="Gadugi" w:cs="Arial"/>
          <w:sz w:val="24"/>
          <w:szCs w:val="26"/>
        </w:rPr>
        <w:t xml:space="preserve"> declarar</w:t>
      </w:r>
      <w:r w:rsidR="00445531" w:rsidRPr="004B3FAF">
        <w:rPr>
          <w:rFonts w:ascii="Gadugi" w:hAnsi="Gadugi" w:cs="Arial"/>
          <w:sz w:val="24"/>
          <w:szCs w:val="26"/>
        </w:rPr>
        <w:t xml:space="preserve"> que la orden fue acatada</w:t>
      </w:r>
      <w:r w:rsidRPr="004B3FAF">
        <w:rPr>
          <w:rFonts w:ascii="Gadugi" w:hAnsi="Gadugi" w:cs="Arial"/>
          <w:sz w:val="24"/>
          <w:szCs w:val="26"/>
        </w:rPr>
        <w:t>.</w:t>
      </w:r>
    </w:p>
    <w:p w:rsidR="00A7306D" w:rsidRPr="004B3FAF" w:rsidRDefault="00A7306D" w:rsidP="00404EB1">
      <w:pPr>
        <w:tabs>
          <w:tab w:val="left" w:pos="3108"/>
        </w:tabs>
        <w:spacing w:line="276" w:lineRule="auto"/>
        <w:ind w:firstLine="2835"/>
        <w:jc w:val="both"/>
        <w:rPr>
          <w:rFonts w:ascii="Gadugi" w:hAnsi="Gadugi" w:cs="Arial"/>
          <w:sz w:val="24"/>
          <w:szCs w:val="26"/>
        </w:rPr>
      </w:pPr>
    </w:p>
    <w:p w:rsidR="00373C09" w:rsidRPr="004B3FAF" w:rsidRDefault="00A7306D" w:rsidP="00404EB1">
      <w:pPr>
        <w:tabs>
          <w:tab w:val="left" w:pos="3108"/>
        </w:tabs>
        <w:spacing w:line="276" w:lineRule="auto"/>
        <w:ind w:firstLine="2835"/>
        <w:jc w:val="both"/>
        <w:rPr>
          <w:rFonts w:ascii="Gadugi" w:hAnsi="Gadugi"/>
          <w:sz w:val="24"/>
          <w:szCs w:val="26"/>
        </w:rPr>
      </w:pPr>
      <w:r w:rsidRPr="004B3FAF">
        <w:rPr>
          <w:rFonts w:ascii="Gadugi" w:hAnsi="Gadugi" w:cs="Arial"/>
          <w:sz w:val="24"/>
          <w:szCs w:val="26"/>
        </w:rPr>
        <w:t>E</w:t>
      </w:r>
      <w:r w:rsidR="00B26E2E" w:rsidRPr="004B3FAF">
        <w:rPr>
          <w:rFonts w:ascii="Gadugi" w:hAnsi="Gadugi" w:cs="Arial"/>
          <w:sz w:val="24"/>
          <w:szCs w:val="26"/>
        </w:rPr>
        <w:t xml:space="preserve">n lo que respecta a la </w:t>
      </w:r>
      <w:r w:rsidR="008B56EC" w:rsidRPr="004B3FAF">
        <w:rPr>
          <w:rFonts w:ascii="Gadugi" w:hAnsi="Gadugi" w:cs="Arial"/>
          <w:sz w:val="24"/>
          <w:szCs w:val="26"/>
        </w:rPr>
        <w:t xml:space="preserve">procedibilidad de la acción de tutela contra </w:t>
      </w:r>
      <w:r w:rsidR="00F643CC" w:rsidRPr="004B3FAF">
        <w:rPr>
          <w:rFonts w:ascii="Gadugi" w:hAnsi="Gadugi" w:cs="Arial"/>
          <w:sz w:val="24"/>
          <w:szCs w:val="26"/>
        </w:rPr>
        <w:t xml:space="preserve">las decisiones de los jueces, reiteradamente </w:t>
      </w:r>
      <w:r w:rsidR="00373C09" w:rsidRPr="004B3FAF">
        <w:rPr>
          <w:rFonts w:ascii="Gadugi" w:hAnsi="Gadugi" w:cs="Arial"/>
          <w:sz w:val="24"/>
          <w:szCs w:val="26"/>
        </w:rPr>
        <w:t xml:space="preserve">se ha expuesto que </w:t>
      </w:r>
      <w:r w:rsidR="00373C09" w:rsidRPr="004B3FAF">
        <w:rPr>
          <w:rFonts w:ascii="Gadugi" w:hAnsi="Gadugi"/>
          <w:sz w:val="24"/>
          <w:szCs w:val="26"/>
        </w:rPr>
        <w:t xml:space="preserve">a pesar de la inexequibilidad de las normas que en el Decreto 2591 de 1991 </w:t>
      </w:r>
      <w:r w:rsidR="00F643CC" w:rsidRPr="004B3FAF">
        <w:rPr>
          <w:rFonts w:ascii="Gadugi" w:hAnsi="Gadugi"/>
          <w:sz w:val="24"/>
          <w:szCs w:val="26"/>
        </w:rPr>
        <w:t xml:space="preserve">así lo </w:t>
      </w:r>
      <w:r w:rsidR="00373C09" w:rsidRPr="004B3FAF">
        <w:rPr>
          <w:rFonts w:ascii="Gadugi" w:hAnsi="Gadugi"/>
          <w:sz w:val="24"/>
          <w:szCs w:val="26"/>
        </w:rPr>
        <w:t>preveían</w:t>
      </w:r>
      <w:r w:rsidR="00373C09" w:rsidRPr="004B3FAF">
        <w:rPr>
          <w:rStyle w:val="Refdenotaalpie"/>
          <w:rFonts w:ascii="Gadugi" w:hAnsi="Gadugi"/>
          <w:sz w:val="24"/>
          <w:szCs w:val="26"/>
        </w:rPr>
        <w:footnoteReference w:id="1"/>
      </w:r>
      <w:r w:rsidR="00373C09" w:rsidRPr="004B3FAF">
        <w:rPr>
          <w:rFonts w:ascii="Gadugi" w:hAnsi="Gadugi"/>
          <w:sz w:val="24"/>
          <w:szCs w:val="26"/>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373C09" w:rsidRPr="004B3FAF">
        <w:rPr>
          <w:rFonts w:ascii="Gadugi" w:hAnsi="Gadugi" w:cs="Arial"/>
          <w:sz w:val="24"/>
          <w:szCs w:val="26"/>
        </w:rPr>
        <w:t xml:space="preserve"> en múltiples ocasiones. Sobre ellas, recientemente, en las </w:t>
      </w:r>
      <w:r w:rsidR="00373C09" w:rsidRPr="004B3FAF">
        <w:rPr>
          <w:rFonts w:ascii="Gadugi" w:hAnsi="Gadugi" w:cs="Arial"/>
          <w:sz w:val="24"/>
          <w:szCs w:val="26"/>
          <w:lang w:val="es-419"/>
        </w:rPr>
        <w:t xml:space="preserve">sentencias </w:t>
      </w:r>
      <w:r w:rsidR="00373C09" w:rsidRPr="004B3FAF">
        <w:rPr>
          <w:rFonts w:ascii="Gadugi" w:hAnsi="Gadugi" w:cs="Arial"/>
          <w:sz w:val="24"/>
          <w:szCs w:val="26"/>
        </w:rPr>
        <w:t>SU-</w:t>
      </w:r>
      <w:r w:rsidR="00373C09" w:rsidRPr="004B3FAF">
        <w:rPr>
          <w:rFonts w:ascii="Gadugi" w:hAnsi="Gadugi" w:cs="Arial"/>
          <w:sz w:val="24"/>
          <w:szCs w:val="26"/>
        </w:rPr>
        <w:lastRenderedPageBreak/>
        <w:t>222 de 2016, SU-573 de 2017</w:t>
      </w:r>
      <w:r w:rsidR="00373C09" w:rsidRPr="004B3FAF">
        <w:rPr>
          <w:rFonts w:ascii="Gadugi" w:hAnsi="Gadugi" w:cs="Arial"/>
          <w:sz w:val="24"/>
          <w:szCs w:val="26"/>
          <w:lang w:val="es-419"/>
        </w:rPr>
        <w:t xml:space="preserve"> y SU-004 de 2018, reiteradas en las sentencias T-004-19, T-042-19, T-049-19 y T-075-19, y siempre </w:t>
      </w:r>
      <w:r w:rsidR="00373C09" w:rsidRPr="004B3FAF">
        <w:rPr>
          <w:rFonts w:ascii="Gadugi" w:hAnsi="Gadugi" w:cs="Arial"/>
          <w:sz w:val="24"/>
          <w:szCs w:val="26"/>
        </w:rPr>
        <w:t xml:space="preserve">aludiendo a la C-590 de 2005, recordó que las primeras obedecen a </w:t>
      </w:r>
      <w:r w:rsidR="00373C09" w:rsidRPr="004B3FAF">
        <w:rPr>
          <w:rFonts w:ascii="Gadugi" w:hAnsi="Gadugi"/>
          <w:sz w:val="24"/>
          <w:szCs w:val="26"/>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373C09" w:rsidRPr="004B3FAF">
        <w:rPr>
          <w:rFonts w:ascii="Gadugi" w:hAnsi="Gadugi"/>
          <w:sz w:val="24"/>
          <w:szCs w:val="26"/>
        </w:rPr>
        <w:t xml:space="preserve"> </w:t>
      </w:r>
      <w:r w:rsidR="00373C09" w:rsidRPr="004B3FAF">
        <w:rPr>
          <w:rFonts w:ascii="Gadugi" w:hAnsi="Gadugi" w:cs="Arial"/>
          <w:sz w:val="24"/>
          <w:szCs w:val="26"/>
        </w:rPr>
        <w:t>Y en cuanto a las segundas, es decir, las causales específicas, se compendian en los defectos</w:t>
      </w:r>
      <w:r w:rsidR="00373C09" w:rsidRPr="004B3FAF">
        <w:rPr>
          <w:rFonts w:ascii="Gadugi" w:hAnsi="Gadugi"/>
          <w:sz w:val="24"/>
          <w:szCs w:val="26"/>
          <w:bdr w:val="none" w:sz="0" w:space="0" w:color="auto" w:frame="1"/>
          <w:lang w:val="es-CO"/>
        </w:rPr>
        <w:t xml:space="preserve"> (i) orgánico, (ii) sustantivo, (iii) procedimental</w:t>
      </w:r>
      <w:bookmarkStart w:id="0" w:name="_ftnref82"/>
      <w:bookmarkEnd w:id="0"/>
      <w:r w:rsidR="00373C09" w:rsidRPr="004B3FAF">
        <w:rPr>
          <w:rFonts w:ascii="Gadugi" w:hAnsi="Gadugi"/>
          <w:sz w:val="24"/>
          <w:szCs w:val="26"/>
          <w:bdr w:val="none" w:sz="0" w:space="0" w:color="auto" w:frame="1"/>
          <w:lang w:val="es-CO"/>
        </w:rPr>
        <w:t> o fáctico; (iv) error inducido; (v) decisión sin motivación; (vi) desconocimiento del precedente constitucional;</w:t>
      </w:r>
      <w:bookmarkStart w:id="1" w:name="_ftnref86"/>
      <w:bookmarkEnd w:id="1"/>
      <w:r w:rsidR="00373C09" w:rsidRPr="004B3FAF">
        <w:rPr>
          <w:rFonts w:ascii="Gadugi" w:hAnsi="Gadugi"/>
          <w:sz w:val="24"/>
          <w:szCs w:val="26"/>
          <w:bdr w:val="none" w:sz="0" w:space="0" w:color="auto" w:frame="1"/>
          <w:lang w:val="es-CO"/>
        </w:rPr>
        <w:t> y (vii) violación directa a la constitución.</w:t>
      </w:r>
      <w:r w:rsidR="00373C09" w:rsidRPr="004B3FAF">
        <w:rPr>
          <w:rFonts w:ascii="Gadugi" w:hAnsi="Gadugi"/>
          <w:sz w:val="24"/>
          <w:szCs w:val="26"/>
        </w:rPr>
        <w:t xml:space="preserve"> </w:t>
      </w:r>
    </w:p>
    <w:p w:rsidR="00A7306D" w:rsidRPr="004B3FAF" w:rsidRDefault="00A7306D" w:rsidP="00404EB1">
      <w:pPr>
        <w:tabs>
          <w:tab w:val="left" w:pos="3108"/>
        </w:tabs>
        <w:spacing w:line="276" w:lineRule="auto"/>
        <w:ind w:firstLine="2835"/>
        <w:jc w:val="both"/>
        <w:rPr>
          <w:rFonts w:ascii="Gadugi" w:hAnsi="Gadugi" w:cs="Arial"/>
          <w:sz w:val="24"/>
          <w:szCs w:val="26"/>
        </w:rPr>
      </w:pPr>
    </w:p>
    <w:p w:rsidR="00A7306D" w:rsidRPr="004B3FAF" w:rsidRDefault="00A7306D" w:rsidP="00404EB1">
      <w:pPr>
        <w:spacing w:line="276" w:lineRule="auto"/>
        <w:ind w:firstLine="2835"/>
        <w:jc w:val="both"/>
        <w:rPr>
          <w:rFonts w:ascii="Gadugi" w:hAnsi="Gadugi"/>
          <w:sz w:val="24"/>
          <w:szCs w:val="26"/>
        </w:rPr>
      </w:pPr>
      <w:r w:rsidRPr="004B3FAF">
        <w:rPr>
          <w:rFonts w:ascii="Gadugi" w:hAnsi="Gadugi"/>
          <w:sz w:val="24"/>
          <w:szCs w:val="26"/>
        </w:rPr>
        <w:t xml:space="preserve">Y en lo que atañe con la procedencia de la acción de tutela para controvertir la decisión que pone fin a un incidente de desacato la misma Corporación concluyó en la sentencia SU-34 del 2018, que:    </w:t>
      </w:r>
    </w:p>
    <w:p w:rsidR="00A7306D" w:rsidRPr="004B3FAF" w:rsidRDefault="00A7306D" w:rsidP="00404EB1">
      <w:pPr>
        <w:spacing w:line="276" w:lineRule="auto"/>
        <w:jc w:val="both"/>
        <w:rPr>
          <w:rFonts w:ascii="Gadugi" w:hAnsi="Gadugi"/>
          <w:sz w:val="24"/>
          <w:szCs w:val="26"/>
        </w:rPr>
      </w:pPr>
    </w:p>
    <w:p w:rsidR="007A6DB2" w:rsidRPr="004B3FAF" w:rsidRDefault="007A6DB2" w:rsidP="00404EB1">
      <w:pPr>
        <w:spacing w:line="276" w:lineRule="auto"/>
        <w:jc w:val="both"/>
        <w:rPr>
          <w:rFonts w:ascii="Gadugi" w:hAnsi="Gadugi"/>
          <w:sz w:val="24"/>
          <w:szCs w:val="26"/>
        </w:rPr>
      </w:pPr>
    </w:p>
    <w:p w:rsidR="004B3FAF" w:rsidRPr="004B3FAF" w:rsidRDefault="0077063A" w:rsidP="004B3FAF">
      <w:pPr>
        <w:ind w:left="426" w:right="420" w:firstLine="2268"/>
        <w:jc w:val="both"/>
        <w:rPr>
          <w:rFonts w:ascii="Arial Narrow" w:hAnsi="Arial Narrow"/>
          <w:sz w:val="24"/>
          <w:szCs w:val="26"/>
          <w:lang w:val="es-MX"/>
        </w:rPr>
      </w:pPr>
      <w:r>
        <w:rPr>
          <w:rFonts w:ascii="Arial Narrow" w:hAnsi="Arial Narrow"/>
          <w:sz w:val="24"/>
          <w:szCs w:val="26"/>
          <w:lang w:val="es-MX"/>
        </w:rPr>
        <w:t>“</w:t>
      </w:r>
      <w:r w:rsidR="004B3FAF" w:rsidRPr="004B3FAF">
        <w:rPr>
          <w:rFonts w:ascii="Arial Narrow" w:hAnsi="Arial Narrow"/>
          <w:sz w:val="24"/>
          <w:szCs w:val="26"/>
          <w:lang w:val="es-MX"/>
        </w:rPr>
        <w:t>En suma, se tiene que la jurisprudencia trazada por esta Corporación sostiene que para enervar mediante acción de tutela la providencia que resuelve un incidente de desacato, es preciso que se reúnan los siguientes requisitos:</w:t>
      </w:r>
    </w:p>
    <w:p w:rsidR="004B3FAF" w:rsidRPr="004B3FAF" w:rsidRDefault="004B3FAF" w:rsidP="004B3FAF">
      <w:pPr>
        <w:ind w:left="426" w:right="420" w:firstLine="2268"/>
        <w:jc w:val="both"/>
        <w:rPr>
          <w:rFonts w:ascii="Arial Narrow" w:hAnsi="Arial Narrow"/>
          <w:sz w:val="24"/>
          <w:szCs w:val="26"/>
          <w:lang w:val="es-MX"/>
        </w:rPr>
      </w:pPr>
    </w:p>
    <w:p w:rsidR="004B3FAF" w:rsidRPr="004B3FAF" w:rsidRDefault="0077063A" w:rsidP="004B3FAF">
      <w:pPr>
        <w:ind w:left="426" w:right="420" w:firstLine="2268"/>
        <w:jc w:val="both"/>
        <w:rPr>
          <w:rFonts w:ascii="Arial Narrow" w:hAnsi="Arial Narrow"/>
          <w:sz w:val="24"/>
          <w:szCs w:val="26"/>
          <w:lang w:val="es-MX"/>
        </w:rPr>
      </w:pPr>
      <w:r>
        <w:rPr>
          <w:rFonts w:ascii="Arial Narrow" w:hAnsi="Arial Narrow"/>
          <w:sz w:val="24"/>
          <w:szCs w:val="26"/>
          <w:lang w:val="es-MX"/>
        </w:rPr>
        <w:t>“</w:t>
      </w:r>
      <w:r w:rsidR="004B3FAF" w:rsidRPr="004B3FAF">
        <w:rPr>
          <w:rFonts w:ascii="Arial Narrow" w:hAnsi="Arial Narrow"/>
          <w:sz w:val="24"/>
          <w:szCs w:val="26"/>
          <w:lang w:val="es-MX"/>
        </w:rPr>
        <w:t>i) La decisión dictada en el trámite de desacato se encuentre ejecutoriada; es decir que la acción de tutela es improcedente si se interpone antes de finalizado el trámite –incluido el grado jurisdiccional de consulta, si es del caso.</w:t>
      </w:r>
    </w:p>
    <w:p w:rsidR="004B3FAF" w:rsidRPr="004B3FAF" w:rsidRDefault="004B3FAF" w:rsidP="004B3FAF">
      <w:pPr>
        <w:ind w:left="426" w:right="420" w:firstLine="2268"/>
        <w:jc w:val="both"/>
        <w:rPr>
          <w:rFonts w:ascii="Arial Narrow" w:hAnsi="Arial Narrow"/>
          <w:sz w:val="24"/>
          <w:szCs w:val="26"/>
          <w:lang w:val="es-MX"/>
        </w:rPr>
      </w:pPr>
    </w:p>
    <w:p w:rsidR="004B3FAF" w:rsidRPr="004B3FAF" w:rsidRDefault="0077063A" w:rsidP="004B3FAF">
      <w:pPr>
        <w:ind w:left="426" w:right="420" w:firstLine="2268"/>
        <w:jc w:val="both"/>
        <w:rPr>
          <w:rFonts w:ascii="Arial Narrow" w:hAnsi="Arial Narrow"/>
          <w:sz w:val="24"/>
          <w:szCs w:val="26"/>
          <w:lang w:val="es-MX"/>
        </w:rPr>
      </w:pPr>
      <w:r>
        <w:rPr>
          <w:rFonts w:ascii="Arial Narrow" w:hAnsi="Arial Narrow"/>
          <w:sz w:val="24"/>
          <w:szCs w:val="26"/>
          <w:lang w:val="es-MX"/>
        </w:rPr>
        <w:t>“</w:t>
      </w:r>
      <w:r w:rsidR="004B3FAF" w:rsidRPr="004B3FAF">
        <w:rPr>
          <w:rFonts w:ascii="Arial Narrow" w:hAnsi="Arial Narrow"/>
          <w:sz w:val="24"/>
          <w:szCs w:val="26"/>
          <w:lang w:val="es-MX"/>
        </w:rPr>
        <w:t>ii) Se acrediten los requisitos generales de procedencia de la acción de tutela contra providencias judiciales y se sustente, por lo menos, la configuración una de las causales específicas (defectos).</w:t>
      </w:r>
    </w:p>
    <w:p w:rsidR="004B3FAF" w:rsidRPr="004B3FAF" w:rsidRDefault="004B3FAF" w:rsidP="004B3FAF">
      <w:pPr>
        <w:ind w:left="426" w:right="420" w:firstLine="2268"/>
        <w:jc w:val="both"/>
        <w:rPr>
          <w:rFonts w:ascii="Arial Narrow" w:hAnsi="Arial Narrow"/>
          <w:sz w:val="24"/>
          <w:szCs w:val="26"/>
          <w:lang w:val="es-MX"/>
        </w:rPr>
      </w:pPr>
    </w:p>
    <w:p w:rsidR="004B3FAF" w:rsidRPr="004B3FAF" w:rsidRDefault="0077063A" w:rsidP="004B3FAF">
      <w:pPr>
        <w:ind w:left="426" w:right="420" w:firstLine="2268"/>
        <w:jc w:val="both"/>
        <w:rPr>
          <w:rFonts w:ascii="Arial Narrow" w:hAnsi="Arial Narrow"/>
          <w:sz w:val="24"/>
          <w:szCs w:val="26"/>
          <w:lang w:val="es-MX"/>
        </w:rPr>
      </w:pPr>
      <w:r>
        <w:rPr>
          <w:rFonts w:ascii="Arial Narrow" w:hAnsi="Arial Narrow"/>
          <w:sz w:val="24"/>
          <w:szCs w:val="26"/>
          <w:lang w:val="es-MX"/>
        </w:rPr>
        <w:t>“</w:t>
      </w:r>
      <w:r w:rsidR="004B3FAF" w:rsidRPr="004B3FAF">
        <w:rPr>
          <w:rFonts w:ascii="Arial Narrow" w:hAnsi="Arial Narrow"/>
          <w:sz w:val="24"/>
          <w:szCs w:val="26"/>
          <w:lang w:val="es-MX"/>
        </w:rPr>
        <w:t>iii) Los argumentos del promotor de la acción de tutela deben ser consistentes con lo planteado por él en el trámite del incidente de desacato, de manera que </w:t>
      </w:r>
      <w:r w:rsidR="004B3FAF" w:rsidRPr="004B3FAF">
        <w:rPr>
          <w:rFonts w:ascii="Arial Narrow" w:hAnsi="Arial Narrow"/>
          <w:b/>
          <w:sz w:val="24"/>
          <w:szCs w:val="26"/>
          <w:lang w:val="es-MX"/>
        </w:rPr>
        <w:t>a)</w:t>
      </w:r>
      <w:r w:rsidR="004B3FAF" w:rsidRPr="004B3FAF">
        <w:rPr>
          <w:rFonts w:ascii="Arial Narrow" w:hAnsi="Arial Narrow"/>
          <w:sz w:val="24"/>
          <w:szCs w:val="26"/>
          <w:lang w:val="es-MX"/>
        </w:rPr>
        <w:t> no debe traer a colación alegaciones nuevas, que dejó de expresar en el incidente de desacato, y </w:t>
      </w:r>
      <w:r w:rsidR="004B3FAF" w:rsidRPr="004B3FAF">
        <w:rPr>
          <w:rFonts w:ascii="Arial Narrow" w:hAnsi="Arial Narrow"/>
          <w:b/>
          <w:sz w:val="24"/>
          <w:szCs w:val="26"/>
          <w:lang w:val="es-MX"/>
        </w:rPr>
        <w:t>b)</w:t>
      </w:r>
      <w:r w:rsidR="004B3FAF" w:rsidRPr="004B3FAF">
        <w:rPr>
          <w:rFonts w:ascii="Arial Narrow" w:hAnsi="Arial Narrow"/>
          <w:sz w:val="24"/>
          <w:szCs w:val="26"/>
          <w:lang w:val="es-MX"/>
        </w:rPr>
        <w:t> no puede solicitar nuevas pruebas que no fueron pedidas en un principio dentro del desacato y que el juez no tenía que practicar de oficio</w:t>
      </w:r>
      <w:r>
        <w:rPr>
          <w:rFonts w:ascii="Arial Narrow" w:hAnsi="Arial Narrow"/>
          <w:sz w:val="24"/>
          <w:szCs w:val="26"/>
          <w:lang w:val="es-MX"/>
        </w:rPr>
        <w:t>”</w:t>
      </w:r>
      <w:r w:rsidR="004B3FAF" w:rsidRPr="004B3FAF">
        <w:rPr>
          <w:rFonts w:ascii="Arial Narrow" w:hAnsi="Arial Narrow"/>
          <w:sz w:val="24"/>
          <w:szCs w:val="26"/>
          <w:lang w:val="es-MX"/>
        </w:rPr>
        <w:t>.</w:t>
      </w:r>
    </w:p>
    <w:p w:rsidR="007A6DB2" w:rsidRDefault="007A6DB2" w:rsidP="00404EB1">
      <w:pPr>
        <w:tabs>
          <w:tab w:val="left" w:pos="2835"/>
        </w:tabs>
        <w:spacing w:line="276" w:lineRule="auto"/>
        <w:jc w:val="both"/>
        <w:rPr>
          <w:rFonts w:ascii="Gadugi" w:hAnsi="Gadugi"/>
          <w:sz w:val="24"/>
          <w:szCs w:val="26"/>
        </w:rPr>
      </w:pPr>
    </w:p>
    <w:p w:rsidR="0077063A" w:rsidRPr="004B3FAF" w:rsidRDefault="0077063A" w:rsidP="00404EB1">
      <w:pPr>
        <w:tabs>
          <w:tab w:val="left" w:pos="2835"/>
        </w:tabs>
        <w:spacing w:line="276" w:lineRule="auto"/>
        <w:jc w:val="both"/>
        <w:rPr>
          <w:rFonts w:ascii="Gadugi" w:hAnsi="Gadugi"/>
          <w:sz w:val="24"/>
          <w:szCs w:val="26"/>
        </w:rPr>
      </w:pPr>
    </w:p>
    <w:p w:rsidR="00373C09" w:rsidRPr="004B3FAF" w:rsidRDefault="00F643CC" w:rsidP="00404EB1">
      <w:pPr>
        <w:tabs>
          <w:tab w:val="left" w:pos="3108"/>
        </w:tabs>
        <w:spacing w:line="276" w:lineRule="auto"/>
        <w:ind w:firstLine="2835"/>
        <w:jc w:val="both"/>
        <w:rPr>
          <w:rFonts w:ascii="Gadugi" w:hAnsi="Gadugi"/>
          <w:sz w:val="24"/>
          <w:szCs w:val="26"/>
          <w:lang w:val="es-419"/>
        </w:rPr>
      </w:pPr>
      <w:r w:rsidRPr="004B3FAF">
        <w:rPr>
          <w:rFonts w:ascii="Gadugi" w:hAnsi="Gadugi"/>
          <w:sz w:val="24"/>
          <w:szCs w:val="26"/>
          <w:lang w:val="es-419"/>
        </w:rPr>
        <w:t>De frente a ese derrotero, estima la Sala</w:t>
      </w:r>
      <w:r w:rsidR="00445531" w:rsidRPr="004B3FAF">
        <w:rPr>
          <w:rFonts w:ascii="Gadugi" w:hAnsi="Gadugi"/>
          <w:sz w:val="24"/>
          <w:szCs w:val="26"/>
          <w:lang w:val="es-419"/>
        </w:rPr>
        <w:t xml:space="preserve"> que el amparo</w:t>
      </w:r>
      <w:r w:rsidR="00CB1B9F" w:rsidRPr="004B3FAF">
        <w:rPr>
          <w:rFonts w:ascii="Gadugi" w:hAnsi="Gadugi"/>
          <w:sz w:val="24"/>
          <w:szCs w:val="26"/>
          <w:lang w:val="es-419"/>
        </w:rPr>
        <w:t xml:space="preserve"> es </w:t>
      </w:r>
      <w:r w:rsidR="00445531" w:rsidRPr="004B3FAF">
        <w:rPr>
          <w:rFonts w:ascii="Gadugi" w:hAnsi="Gadugi"/>
          <w:sz w:val="24"/>
          <w:szCs w:val="26"/>
          <w:lang w:val="es-419"/>
        </w:rPr>
        <w:t>procedente</w:t>
      </w:r>
      <w:r w:rsidR="00373C09" w:rsidRPr="004B3FAF">
        <w:rPr>
          <w:rFonts w:ascii="Gadugi" w:hAnsi="Gadugi"/>
          <w:sz w:val="24"/>
          <w:szCs w:val="26"/>
        </w:rPr>
        <w:t>, comoquiera que</w:t>
      </w:r>
      <w:r w:rsidR="00FD1FB5" w:rsidRPr="004B3FAF">
        <w:rPr>
          <w:rFonts w:ascii="Gadugi" w:hAnsi="Gadugi"/>
          <w:sz w:val="24"/>
          <w:szCs w:val="26"/>
        </w:rPr>
        <w:t xml:space="preserve"> </w:t>
      </w:r>
      <w:r w:rsidR="00A7306D" w:rsidRPr="004B3FAF">
        <w:rPr>
          <w:rFonts w:ascii="Gadugi" w:hAnsi="Gadugi"/>
          <w:sz w:val="24"/>
          <w:szCs w:val="26"/>
        </w:rPr>
        <w:t>se encuentra ejecutoriada la providencia que puso fin al grado jurisdiccional de consulta</w:t>
      </w:r>
      <w:r w:rsidR="00FD1FB5" w:rsidRPr="004B3FAF">
        <w:rPr>
          <w:rFonts w:ascii="Gadugi" w:hAnsi="Gadugi"/>
          <w:sz w:val="24"/>
          <w:szCs w:val="26"/>
        </w:rPr>
        <w:t xml:space="preserve">, </w:t>
      </w:r>
      <w:r w:rsidR="00373C09" w:rsidRPr="004B3FAF">
        <w:rPr>
          <w:rFonts w:ascii="Gadugi" w:hAnsi="Gadugi"/>
          <w:sz w:val="24"/>
          <w:szCs w:val="26"/>
        </w:rPr>
        <w:t>se aduce la vulneración del derecho fundamental al debido proceso; la</w:t>
      </w:r>
      <w:r w:rsidRPr="004B3FAF">
        <w:rPr>
          <w:rFonts w:ascii="Gadugi" w:hAnsi="Gadugi"/>
          <w:sz w:val="24"/>
          <w:szCs w:val="26"/>
        </w:rPr>
        <w:t>s decisiones</w:t>
      </w:r>
      <w:r w:rsidR="00445531" w:rsidRPr="004B3FAF">
        <w:rPr>
          <w:rFonts w:ascii="Gadugi" w:hAnsi="Gadugi"/>
          <w:sz w:val="24"/>
          <w:szCs w:val="26"/>
        </w:rPr>
        <w:t xml:space="preserve"> que se reprocha</w:t>
      </w:r>
      <w:r w:rsidRPr="004B3FAF">
        <w:rPr>
          <w:rFonts w:ascii="Gadugi" w:hAnsi="Gadugi"/>
          <w:sz w:val="24"/>
          <w:szCs w:val="26"/>
        </w:rPr>
        <w:t>n</w:t>
      </w:r>
      <w:r w:rsidR="00445531" w:rsidRPr="004B3FAF">
        <w:rPr>
          <w:rFonts w:ascii="Gadugi" w:hAnsi="Gadugi"/>
          <w:sz w:val="24"/>
          <w:szCs w:val="26"/>
        </w:rPr>
        <w:t xml:space="preserve"> no </w:t>
      </w:r>
      <w:r w:rsidRPr="004B3FAF">
        <w:rPr>
          <w:rFonts w:ascii="Gadugi" w:hAnsi="Gadugi"/>
          <w:sz w:val="24"/>
          <w:szCs w:val="26"/>
        </w:rPr>
        <w:t>son</w:t>
      </w:r>
      <w:r w:rsidR="00445531" w:rsidRPr="004B3FAF">
        <w:rPr>
          <w:rFonts w:ascii="Gadugi" w:hAnsi="Gadugi"/>
          <w:sz w:val="24"/>
          <w:szCs w:val="26"/>
        </w:rPr>
        <w:t xml:space="preserve"> </w:t>
      </w:r>
      <w:r w:rsidRPr="004B3FAF">
        <w:rPr>
          <w:rFonts w:ascii="Gadugi" w:hAnsi="Gadugi"/>
          <w:sz w:val="24"/>
          <w:szCs w:val="26"/>
        </w:rPr>
        <w:t>susceptibles de ningún recurso</w:t>
      </w:r>
      <w:r w:rsidR="00445531" w:rsidRPr="004B3FAF">
        <w:rPr>
          <w:rFonts w:ascii="Gadugi" w:hAnsi="Gadugi"/>
          <w:sz w:val="24"/>
          <w:szCs w:val="26"/>
        </w:rPr>
        <w:t xml:space="preserve">; </w:t>
      </w:r>
      <w:r w:rsidRPr="004B3FAF">
        <w:rPr>
          <w:rFonts w:ascii="Gadugi" w:hAnsi="Gadugi"/>
          <w:sz w:val="24"/>
          <w:szCs w:val="26"/>
        </w:rPr>
        <w:t xml:space="preserve">la última de ellas, la que confirmó la sanción, </w:t>
      </w:r>
      <w:r w:rsidR="00445531" w:rsidRPr="004B3FAF">
        <w:rPr>
          <w:rFonts w:ascii="Gadugi" w:hAnsi="Gadugi"/>
          <w:sz w:val="24"/>
          <w:szCs w:val="26"/>
        </w:rPr>
        <w:t xml:space="preserve">fue proferida el </w:t>
      </w:r>
      <w:r w:rsidRPr="004B3FAF">
        <w:rPr>
          <w:rFonts w:ascii="Gadugi" w:hAnsi="Gadugi"/>
          <w:sz w:val="24"/>
          <w:szCs w:val="26"/>
        </w:rPr>
        <w:t>2</w:t>
      </w:r>
      <w:r w:rsidR="00445531" w:rsidRPr="004B3FAF">
        <w:rPr>
          <w:rFonts w:ascii="Gadugi" w:hAnsi="Gadugi"/>
          <w:sz w:val="24"/>
          <w:szCs w:val="26"/>
        </w:rPr>
        <w:t xml:space="preserve">4 de abril </w:t>
      </w:r>
      <w:r w:rsidR="00FD1FB5" w:rsidRPr="004B3FAF">
        <w:rPr>
          <w:rFonts w:ascii="Gadugi" w:hAnsi="Gadugi"/>
          <w:sz w:val="24"/>
          <w:szCs w:val="26"/>
        </w:rPr>
        <w:t>del 2019</w:t>
      </w:r>
      <w:r w:rsidR="00373C09" w:rsidRPr="004B3FAF">
        <w:rPr>
          <w:rFonts w:ascii="Gadugi" w:hAnsi="Gadugi"/>
          <w:sz w:val="24"/>
          <w:szCs w:val="26"/>
        </w:rPr>
        <w:t xml:space="preserve">, con lo cual se cumple el presupuesto de inmediatez; si se advirtieran las </w:t>
      </w:r>
      <w:r w:rsidR="00373C09" w:rsidRPr="004B3FAF">
        <w:rPr>
          <w:rFonts w:ascii="Gadugi" w:hAnsi="Gadugi"/>
          <w:sz w:val="24"/>
          <w:szCs w:val="26"/>
        </w:rPr>
        <w:lastRenderedPageBreak/>
        <w:t>irregularidades que le achaca el dem</w:t>
      </w:r>
      <w:r w:rsidR="00CB1B9F" w:rsidRPr="004B3FAF">
        <w:rPr>
          <w:rFonts w:ascii="Gadugi" w:hAnsi="Gadugi"/>
          <w:sz w:val="24"/>
          <w:szCs w:val="26"/>
        </w:rPr>
        <w:t>andante a los funcionarios</w:t>
      </w:r>
      <w:r w:rsidR="00373C09" w:rsidRPr="004B3FAF">
        <w:rPr>
          <w:rFonts w:ascii="Gadugi" w:hAnsi="Gadugi"/>
          <w:sz w:val="24"/>
          <w:szCs w:val="26"/>
        </w:rPr>
        <w:t>, aquellas podrían</w:t>
      </w:r>
      <w:r w:rsidR="00CB1B9F" w:rsidRPr="004B3FAF">
        <w:rPr>
          <w:rFonts w:ascii="Gadugi" w:hAnsi="Gadugi"/>
          <w:sz w:val="24"/>
          <w:szCs w:val="26"/>
        </w:rPr>
        <w:t xml:space="preserve"> incidir en la decisión</w:t>
      </w:r>
      <w:r w:rsidR="00373C09" w:rsidRPr="004B3FAF">
        <w:rPr>
          <w:rFonts w:ascii="Gadugi" w:hAnsi="Gadugi"/>
          <w:sz w:val="24"/>
          <w:szCs w:val="26"/>
        </w:rPr>
        <w:t>; se identifica razonablemente en qué consiste la trasgres</w:t>
      </w:r>
      <w:r w:rsidR="008341D1" w:rsidRPr="004B3FAF">
        <w:rPr>
          <w:rFonts w:ascii="Gadugi" w:hAnsi="Gadugi"/>
          <w:sz w:val="24"/>
          <w:szCs w:val="26"/>
        </w:rPr>
        <w:t xml:space="preserve">ión, </w:t>
      </w:r>
      <w:r w:rsidR="00FD1FB5" w:rsidRPr="004B3FAF">
        <w:rPr>
          <w:rFonts w:ascii="Gadugi" w:hAnsi="Gadugi"/>
          <w:sz w:val="24"/>
          <w:szCs w:val="26"/>
        </w:rPr>
        <w:t xml:space="preserve">y no </w:t>
      </w:r>
      <w:r w:rsidR="008341D1" w:rsidRPr="004B3FAF">
        <w:rPr>
          <w:rFonts w:ascii="Gadugi" w:hAnsi="Gadugi"/>
          <w:sz w:val="24"/>
          <w:szCs w:val="26"/>
        </w:rPr>
        <w:t>s</w:t>
      </w:r>
      <w:r w:rsidR="00373C09" w:rsidRPr="004B3FAF">
        <w:rPr>
          <w:rFonts w:ascii="Gadugi" w:hAnsi="Gadugi"/>
          <w:sz w:val="24"/>
          <w:szCs w:val="26"/>
        </w:rPr>
        <w:t>e trata de un</w:t>
      </w:r>
      <w:r w:rsidR="008341D1" w:rsidRPr="004B3FAF">
        <w:rPr>
          <w:rFonts w:ascii="Gadugi" w:hAnsi="Gadugi"/>
          <w:sz w:val="24"/>
          <w:szCs w:val="26"/>
        </w:rPr>
        <w:t xml:space="preserve">a </w:t>
      </w:r>
      <w:r w:rsidR="00FD1FB5" w:rsidRPr="004B3FAF">
        <w:rPr>
          <w:rFonts w:ascii="Gadugi" w:hAnsi="Gadugi"/>
          <w:sz w:val="24"/>
          <w:szCs w:val="26"/>
        </w:rPr>
        <w:t>sentencia en una acción de tutela.</w:t>
      </w:r>
    </w:p>
    <w:p w:rsidR="00FD1FB5" w:rsidRPr="004B3FAF" w:rsidRDefault="00FD1FB5" w:rsidP="00404EB1">
      <w:pPr>
        <w:tabs>
          <w:tab w:val="left" w:pos="3108"/>
        </w:tabs>
        <w:spacing w:line="276" w:lineRule="auto"/>
        <w:ind w:firstLine="2835"/>
        <w:jc w:val="both"/>
        <w:rPr>
          <w:rFonts w:ascii="Gadugi" w:hAnsi="Gadugi"/>
          <w:sz w:val="24"/>
          <w:szCs w:val="26"/>
        </w:rPr>
      </w:pPr>
    </w:p>
    <w:p w:rsidR="00CB1B9F" w:rsidRPr="004B3FAF" w:rsidRDefault="00CB1B9F" w:rsidP="00404EB1">
      <w:pPr>
        <w:tabs>
          <w:tab w:val="left" w:pos="3108"/>
        </w:tabs>
        <w:spacing w:line="276" w:lineRule="auto"/>
        <w:ind w:firstLine="2835"/>
        <w:jc w:val="both"/>
        <w:rPr>
          <w:rFonts w:ascii="Gadugi" w:hAnsi="Gadugi"/>
          <w:sz w:val="24"/>
          <w:szCs w:val="26"/>
        </w:rPr>
      </w:pPr>
      <w:r w:rsidRPr="004B3FAF">
        <w:rPr>
          <w:rFonts w:ascii="Gadugi" w:hAnsi="Gadugi"/>
          <w:sz w:val="24"/>
          <w:szCs w:val="26"/>
        </w:rPr>
        <w:t xml:space="preserve">Sigue en consecuencia verificar si, como afirma el accionante, </w:t>
      </w:r>
      <w:r w:rsidR="00A7306D" w:rsidRPr="004B3FAF">
        <w:rPr>
          <w:rFonts w:ascii="Gadugi" w:hAnsi="Gadugi"/>
          <w:sz w:val="24"/>
          <w:szCs w:val="26"/>
        </w:rPr>
        <w:t>hubo una irregular valoración de las pruebas que se aportaron al trámite incidental, con lo cual se configuró</w:t>
      </w:r>
      <w:r w:rsidRPr="004B3FAF">
        <w:rPr>
          <w:rFonts w:ascii="Gadugi" w:hAnsi="Gadugi"/>
          <w:sz w:val="24"/>
          <w:szCs w:val="26"/>
        </w:rPr>
        <w:t xml:space="preserve"> </w:t>
      </w:r>
      <w:r w:rsidR="006B3458" w:rsidRPr="004B3FAF">
        <w:rPr>
          <w:rFonts w:ascii="Gadugi" w:hAnsi="Gadugi"/>
          <w:sz w:val="24"/>
          <w:szCs w:val="26"/>
        </w:rPr>
        <w:t>el</w:t>
      </w:r>
      <w:r w:rsidRPr="004B3FAF">
        <w:rPr>
          <w:rFonts w:ascii="Gadugi" w:hAnsi="Gadugi"/>
          <w:sz w:val="24"/>
          <w:szCs w:val="26"/>
        </w:rPr>
        <w:t xml:space="preserve"> </w:t>
      </w:r>
      <w:r w:rsidR="006B3458" w:rsidRPr="004B3FAF">
        <w:rPr>
          <w:rFonts w:ascii="Gadugi" w:hAnsi="Gadugi"/>
          <w:sz w:val="24"/>
          <w:szCs w:val="26"/>
        </w:rPr>
        <w:t>defecto fáctico</w:t>
      </w:r>
      <w:r w:rsidRPr="004B3FAF">
        <w:rPr>
          <w:rFonts w:ascii="Gadugi" w:hAnsi="Gadugi"/>
          <w:sz w:val="24"/>
          <w:szCs w:val="26"/>
        </w:rPr>
        <w:t xml:space="preserve"> </w:t>
      </w:r>
      <w:r w:rsidR="00FD1FB5" w:rsidRPr="004B3FAF">
        <w:rPr>
          <w:rFonts w:ascii="Gadugi" w:hAnsi="Gadugi"/>
          <w:sz w:val="24"/>
          <w:szCs w:val="26"/>
        </w:rPr>
        <w:t>mencionado en el escrito introductorio.</w:t>
      </w:r>
    </w:p>
    <w:p w:rsidR="00373C09" w:rsidRPr="004B3FAF" w:rsidRDefault="00373C09" w:rsidP="00404EB1">
      <w:pPr>
        <w:spacing w:line="276" w:lineRule="auto"/>
        <w:ind w:firstLine="2835"/>
        <w:jc w:val="both"/>
        <w:rPr>
          <w:rFonts w:ascii="Gadugi" w:hAnsi="Gadugi"/>
          <w:sz w:val="24"/>
          <w:szCs w:val="26"/>
          <w:lang w:val="es-MX"/>
        </w:rPr>
      </w:pPr>
    </w:p>
    <w:p w:rsidR="00373C09" w:rsidRPr="004B3FAF" w:rsidRDefault="00373C09" w:rsidP="00404EB1">
      <w:pPr>
        <w:tabs>
          <w:tab w:val="left" w:pos="3108"/>
        </w:tabs>
        <w:spacing w:line="276" w:lineRule="auto"/>
        <w:ind w:firstLine="2835"/>
        <w:jc w:val="both"/>
        <w:rPr>
          <w:rFonts w:ascii="Gadugi" w:hAnsi="Gadugi"/>
          <w:sz w:val="24"/>
          <w:szCs w:val="26"/>
        </w:rPr>
      </w:pPr>
      <w:r w:rsidRPr="004B3FAF">
        <w:rPr>
          <w:rFonts w:ascii="Gadugi" w:hAnsi="Gadugi"/>
          <w:sz w:val="24"/>
          <w:szCs w:val="26"/>
        </w:rPr>
        <w:t xml:space="preserve">Por eso vale la pena recordar, sobre el defecto factico, que la Corte Constitucional en la sentencia T-393 del 2017, expuso: </w:t>
      </w:r>
    </w:p>
    <w:p w:rsidR="00373C09" w:rsidRPr="004B3FAF" w:rsidRDefault="00373C09" w:rsidP="00404EB1">
      <w:pPr>
        <w:pStyle w:val="Sinespaciado2"/>
        <w:spacing w:line="276" w:lineRule="auto"/>
        <w:ind w:right="51"/>
        <w:jc w:val="both"/>
        <w:rPr>
          <w:rFonts w:ascii="Gadugi" w:hAnsi="Gadugi"/>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r>
    </w:p>
    <w:p w:rsidR="007A6DB2" w:rsidRPr="004B3FAF" w:rsidRDefault="007A6DB2" w:rsidP="00404EB1">
      <w:pPr>
        <w:pStyle w:val="Sinespaciado2"/>
        <w:spacing w:line="276" w:lineRule="auto"/>
        <w:ind w:right="51"/>
        <w:jc w:val="both"/>
        <w:rPr>
          <w:rFonts w:ascii="Arial Narrow" w:hAnsi="Arial Narrow"/>
          <w:szCs w:val="26"/>
        </w:rPr>
      </w:pPr>
    </w:p>
    <w:p w:rsidR="00373C09" w:rsidRPr="004B3FAF" w:rsidRDefault="00373C09" w:rsidP="004B3FAF">
      <w:pPr>
        <w:pStyle w:val="Sinespaciado2"/>
        <w:ind w:left="426" w:right="420"/>
        <w:jc w:val="both"/>
        <w:rPr>
          <w:rFonts w:ascii="Arial Narrow" w:hAnsi="Arial Narrow"/>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t>4.3. De tal manera, que el señalado vicio se puede manifestar así:</w:t>
      </w:r>
    </w:p>
    <w:p w:rsidR="00373C09" w:rsidRPr="004B3FAF" w:rsidRDefault="00373C09" w:rsidP="004B3FAF">
      <w:pPr>
        <w:pStyle w:val="Sinespaciado2"/>
        <w:ind w:left="426" w:right="420"/>
        <w:jc w:val="both"/>
        <w:rPr>
          <w:rFonts w:ascii="Arial Narrow" w:hAnsi="Arial Narrow"/>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p>
    <w:p w:rsidR="00373C09" w:rsidRPr="004B3FAF" w:rsidRDefault="00373C09" w:rsidP="004B3FAF">
      <w:pPr>
        <w:pStyle w:val="Sinespaciado2"/>
        <w:ind w:left="426" w:right="420"/>
        <w:jc w:val="both"/>
        <w:rPr>
          <w:rFonts w:ascii="Arial Narrow" w:hAnsi="Arial Narrow"/>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t>“(i) Omisión por parte del juez en el decreto y práctica de pruebas</w:t>
      </w:r>
      <w:r w:rsidRPr="004B3FAF">
        <w:rPr>
          <w:rStyle w:val="Refdenotaalpie"/>
          <w:rFonts w:ascii="Arial Narrow" w:hAnsi="Arial Narrow"/>
          <w:szCs w:val="26"/>
        </w:rPr>
        <w:footnoteReference w:id="2"/>
      </w:r>
      <w:r w:rsidRPr="004B3FAF">
        <w:rPr>
          <w:rFonts w:ascii="Arial Narrow" w:hAnsi="Arial Narrow"/>
          <w:szCs w:val="26"/>
        </w:rPr>
        <w:t>. La Corte ha considerado que se configura, cuando el funcionario judicial omite el decreto y la práctica de pruebas, generando en consecuencia la indebida conducción al proceso “de ciertos hechos que resultan indispensables para la solución del asunto jurídico debatido.”</w:t>
      </w:r>
      <w:r w:rsidRPr="004B3FAF">
        <w:rPr>
          <w:rStyle w:val="Refdenotaalpie"/>
          <w:rFonts w:ascii="Arial Narrow" w:hAnsi="Arial Narrow"/>
          <w:szCs w:val="26"/>
        </w:rPr>
        <w:footnoteReference w:id="3"/>
      </w:r>
    </w:p>
    <w:p w:rsidR="00373C09" w:rsidRPr="004B3FAF" w:rsidRDefault="00373C09" w:rsidP="004B3FAF">
      <w:pPr>
        <w:pStyle w:val="Sinespaciado2"/>
        <w:ind w:left="426" w:right="420"/>
        <w:jc w:val="both"/>
        <w:rPr>
          <w:rFonts w:ascii="Arial Narrow" w:hAnsi="Arial Narrow"/>
          <w:szCs w:val="26"/>
        </w:rPr>
      </w:pPr>
      <w:r w:rsidRPr="004B3FAF">
        <w:rPr>
          <w:rFonts w:ascii="Arial Narrow" w:hAnsi="Arial Narrow"/>
          <w:szCs w:val="26"/>
        </w:rPr>
        <w:t xml:space="preserve"> </w:t>
      </w:r>
    </w:p>
    <w:p w:rsidR="00373C09" w:rsidRPr="004B3FAF" w:rsidRDefault="00373C09" w:rsidP="004B3FAF">
      <w:pPr>
        <w:pStyle w:val="Sinespaciado2"/>
        <w:ind w:left="426" w:right="420"/>
        <w:jc w:val="both"/>
        <w:rPr>
          <w:rFonts w:ascii="Arial Narrow" w:hAnsi="Arial Narrow"/>
          <w:b/>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t xml:space="preserve">(ii) </w:t>
      </w:r>
      <w:r w:rsidRPr="004B3FAF">
        <w:rPr>
          <w:rFonts w:ascii="Arial Narrow" w:hAnsi="Arial Narrow"/>
          <w:b/>
          <w:szCs w:val="26"/>
        </w:rPr>
        <w:t>No valoración del material probatorio allegado al proceso judicial.</w:t>
      </w:r>
      <w:r w:rsidRPr="004B3FAF">
        <w:rPr>
          <w:rStyle w:val="Refdenotaalpie"/>
          <w:rFonts w:ascii="Arial Narrow" w:hAnsi="Arial Narrow"/>
          <w:b/>
          <w:szCs w:val="26"/>
        </w:rPr>
        <w:footnoteReference w:id="4"/>
      </w:r>
      <w:r w:rsidRPr="004B3FAF">
        <w:rPr>
          <w:rFonts w:ascii="Arial Narrow" w:hAnsi="Arial Narrow"/>
          <w:b/>
          <w:szCs w:val="26"/>
        </w:rPr>
        <w:t xml:space="preserve"> Esta hipótesis tiene lugar, cuando la autoridad judicial a pesar de que en el respectivo proceso existen elementos probatorios, “omite considerarlos, no los advierte o simplemente no los tiene en cuenta para efectos de fundamentar la decisión respectiva, y en el caso concreto resulta evidente que de haberse realizado su análisis y valoración, la solución del asunto jurídico debatido variaría sustancialmente.”</w:t>
      </w:r>
      <w:r w:rsidRPr="004B3FAF">
        <w:rPr>
          <w:rStyle w:val="Refdenotaalpie"/>
          <w:rFonts w:ascii="Arial Narrow" w:hAnsi="Arial Narrow"/>
          <w:b/>
          <w:szCs w:val="26"/>
        </w:rPr>
        <w:footnoteReference w:id="5"/>
      </w:r>
    </w:p>
    <w:p w:rsidR="00373C09" w:rsidRPr="004B3FAF" w:rsidRDefault="00373C09" w:rsidP="004B3FAF">
      <w:pPr>
        <w:pStyle w:val="Sinespaciado2"/>
        <w:ind w:left="426" w:right="420"/>
        <w:jc w:val="both"/>
        <w:rPr>
          <w:rFonts w:ascii="Arial Narrow" w:hAnsi="Arial Narrow"/>
          <w:szCs w:val="26"/>
        </w:rPr>
      </w:pPr>
    </w:p>
    <w:p w:rsidR="00373C09" w:rsidRPr="004B3FAF" w:rsidRDefault="00373C09" w:rsidP="004B3FAF">
      <w:pPr>
        <w:pStyle w:val="Sinespaciado2"/>
        <w:ind w:left="426" w:right="420"/>
        <w:jc w:val="both"/>
        <w:rPr>
          <w:rFonts w:ascii="Arial Narrow" w:hAnsi="Arial Narrow"/>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t>(iii) Valoración defectuosa del acervo probatorio.</w:t>
      </w:r>
      <w:r w:rsidRPr="004B3FAF">
        <w:rPr>
          <w:rStyle w:val="Refdenotaalpie"/>
          <w:rFonts w:ascii="Arial Narrow" w:hAnsi="Arial Narrow"/>
          <w:szCs w:val="26"/>
        </w:rPr>
        <w:footnoteReference w:id="6"/>
      </w:r>
      <w:r w:rsidRPr="004B3FAF">
        <w:rPr>
          <w:rFonts w:ascii="Arial Narrow" w:hAnsi="Arial Narrow"/>
          <w:szCs w:val="26"/>
        </w:rPr>
        <w:t xml:space="preserve"> Esta situación tiene lugar, cuando el operador jurídico decide separarse por completo de los hechos debidamente probados, y resuelve a su arbitrio el asunto jurídico puesto a su consideración, o cuando aprecia una prueba allegada al proceso que se encuentra viciada.”</w:t>
      </w:r>
      <w:r w:rsidRPr="004B3FAF">
        <w:rPr>
          <w:rStyle w:val="Refdenotaalpie"/>
          <w:rFonts w:ascii="Arial Narrow" w:hAnsi="Arial Narrow"/>
          <w:szCs w:val="26"/>
        </w:rPr>
        <w:footnoteReference w:id="7"/>
      </w:r>
    </w:p>
    <w:p w:rsidR="00373C09" w:rsidRPr="004B3FAF" w:rsidRDefault="00373C09" w:rsidP="004B3FAF">
      <w:pPr>
        <w:pStyle w:val="Sinespaciado2"/>
        <w:ind w:left="426" w:right="420"/>
        <w:jc w:val="both"/>
        <w:rPr>
          <w:rFonts w:ascii="Arial Narrow" w:hAnsi="Arial Narrow"/>
          <w:szCs w:val="26"/>
        </w:rPr>
      </w:pPr>
    </w:p>
    <w:p w:rsidR="00373C09" w:rsidRPr="004B3FAF" w:rsidRDefault="00373C09" w:rsidP="004B3FAF">
      <w:pPr>
        <w:pStyle w:val="Sinespaciado2"/>
        <w:ind w:left="426" w:right="420"/>
        <w:jc w:val="both"/>
        <w:rPr>
          <w:rFonts w:ascii="Arial Narrow" w:hAnsi="Arial Narrow"/>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t xml:space="preserve">4.4. La Corte Constitucional, ha revisado específicamente casos en los que se interpone acción de tutela contra una providencia judicial, argumentando lo señalado en el literal (ii) </w:t>
      </w:r>
      <w:r w:rsidRPr="004B3FAF">
        <w:rPr>
          <w:rFonts w:ascii="Arial Narrow" w:hAnsi="Arial Narrow"/>
          <w:b/>
          <w:szCs w:val="26"/>
        </w:rPr>
        <w:t>del anterior numeral, es decir, que el fallador no tuvo en cuenta material probatorio allegado al proceso por no advertirlo o considerarlo para fundamentar su decisión, que de haberse analizado, el resultado sería evidentemente distinto</w:t>
      </w:r>
      <w:r w:rsidRPr="004B3FAF">
        <w:rPr>
          <w:rFonts w:ascii="Arial Narrow" w:hAnsi="Arial Narrow"/>
          <w:szCs w:val="26"/>
        </w:rPr>
        <w:t>.” (Se destaca)</w:t>
      </w:r>
    </w:p>
    <w:p w:rsidR="006554C1" w:rsidRDefault="006554C1" w:rsidP="00404EB1">
      <w:pPr>
        <w:pStyle w:val="Sinespaciado2"/>
        <w:spacing w:line="276" w:lineRule="auto"/>
        <w:ind w:right="49"/>
        <w:jc w:val="both"/>
        <w:rPr>
          <w:rFonts w:ascii="Arial Narrow" w:hAnsi="Arial Narrow"/>
          <w:szCs w:val="26"/>
        </w:rPr>
      </w:pPr>
    </w:p>
    <w:p w:rsidR="00404EB1" w:rsidRPr="004B3FAF" w:rsidRDefault="00250D66" w:rsidP="00404EB1">
      <w:pPr>
        <w:pStyle w:val="Sinespaciado2"/>
        <w:spacing w:line="276" w:lineRule="auto"/>
        <w:ind w:right="49"/>
        <w:jc w:val="both"/>
        <w:rPr>
          <w:rFonts w:ascii="Gadugi" w:hAnsi="Gadugi"/>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Gadugi" w:hAnsi="Gadugi"/>
          <w:szCs w:val="26"/>
        </w:rPr>
        <w:t>En este concreto asunto</w:t>
      </w:r>
      <w:r w:rsidR="004651D9" w:rsidRPr="004B3FAF">
        <w:rPr>
          <w:rFonts w:ascii="Gadugi" w:hAnsi="Gadugi"/>
          <w:szCs w:val="26"/>
        </w:rPr>
        <w:t>, se recuerda, el señor José Adalberto Osorio Ramírez, presentó un derecho de petición ante la sociedad Inversiones Médicas de Risaralda S.A.S. en el que solicitó, entre otras cosas,</w:t>
      </w:r>
      <w:r w:rsidR="00DD5D5E" w:rsidRPr="004B3FAF">
        <w:rPr>
          <w:rFonts w:ascii="Gadugi" w:hAnsi="Gadugi"/>
          <w:szCs w:val="26"/>
        </w:rPr>
        <w:t xml:space="preserve"> (i)</w:t>
      </w:r>
      <w:r w:rsidR="004651D9" w:rsidRPr="004B3FAF">
        <w:rPr>
          <w:rFonts w:ascii="Gadugi" w:hAnsi="Gadugi"/>
          <w:szCs w:val="26"/>
        </w:rPr>
        <w:t xml:space="preserve"> la expedición de</w:t>
      </w:r>
      <w:r w:rsidR="00DD5D5E" w:rsidRPr="004B3FAF">
        <w:rPr>
          <w:rFonts w:ascii="Gadugi" w:hAnsi="Gadugi"/>
          <w:szCs w:val="26"/>
        </w:rPr>
        <w:t xml:space="preserve"> copias de</w:t>
      </w:r>
      <w:r w:rsidR="004651D9" w:rsidRPr="004B3FAF">
        <w:rPr>
          <w:rFonts w:ascii="Gadugi" w:hAnsi="Gadugi"/>
          <w:szCs w:val="26"/>
        </w:rPr>
        <w:t xml:space="preserve"> las actas de </w:t>
      </w:r>
      <w:r w:rsidR="00DD5D5E" w:rsidRPr="004B3FAF">
        <w:rPr>
          <w:rFonts w:ascii="Gadugi" w:hAnsi="Gadugi"/>
          <w:szCs w:val="26"/>
        </w:rPr>
        <w:t>unas</w:t>
      </w:r>
      <w:r w:rsidR="004651D9" w:rsidRPr="004B3FAF">
        <w:rPr>
          <w:rFonts w:ascii="Gadugi" w:hAnsi="Gadugi"/>
          <w:szCs w:val="26"/>
        </w:rPr>
        <w:t xml:space="preserve"> </w:t>
      </w:r>
      <w:r w:rsidR="00DD5D5E" w:rsidRPr="004B3FAF">
        <w:rPr>
          <w:rFonts w:ascii="Gadugi" w:hAnsi="Gadugi"/>
          <w:szCs w:val="26"/>
        </w:rPr>
        <w:t>asambleas</w:t>
      </w:r>
      <w:r w:rsidR="004651D9" w:rsidRPr="004B3FAF">
        <w:rPr>
          <w:rFonts w:ascii="Gadugi" w:hAnsi="Gadugi"/>
          <w:szCs w:val="26"/>
        </w:rPr>
        <w:t xml:space="preserve"> ordinarias y extraordinarias de accionistas</w:t>
      </w:r>
      <w:r w:rsidR="00DD5D5E" w:rsidRPr="004B3FAF">
        <w:rPr>
          <w:rFonts w:ascii="Gadugi" w:hAnsi="Gadugi"/>
          <w:szCs w:val="26"/>
        </w:rPr>
        <w:t xml:space="preserve"> y (ii) de algunas de las reuniones de la junta directiva de esa sociedad</w:t>
      </w:r>
      <w:r w:rsidR="00404EB1" w:rsidRPr="004B3FAF">
        <w:rPr>
          <w:rStyle w:val="Refdenotaalpie"/>
          <w:rFonts w:ascii="Gadugi" w:hAnsi="Gadugi"/>
          <w:szCs w:val="26"/>
        </w:rPr>
        <w:footnoteReference w:id="8"/>
      </w:r>
      <w:r w:rsidR="00DD5D5E" w:rsidRPr="004B3FAF">
        <w:rPr>
          <w:rFonts w:ascii="Gadugi" w:hAnsi="Gadugi"/>
          <w:szCs w:val="26"/>
        </w:rPr>
        <w:t>, lo que según el demandante ya fue contestado, al permitirle al socio ejercer inspección sobre aquellas en un lugar y en un horario previamente establecido</w:t>
      </w:r>
      <w:r w:rsidR="006D4F05" w:rsidRPr="004B3FAF">
        <w:rPr>
          <w:rFonts w:ascii="Gadugi" w:hAnsi="Gadugi"/>
          <w:szCs w:val="26"/>
        </w:rPr>
        <w:t>, de conformidad con el artículo 48 de la ley 222</w:t>
      </w:r>
      <w:r w:rsidR="00C922A0" w:rsidRPr="004B3FAF">
        <w:rPr>
          <w:rFonts w:ascii="Gadugi" w:hAnsi="Gadugi"/>
          <w:szCs w:val="26"/>
        </w:rPr>
        <w:t xml:space="preserve"> </w:t>
      </w:r>
      <w:r w:rsidR="006D4F05" w:rsidRPr="004B3FAF">
        <w:rPr>
          <w:rFonts w:ascii="Gadugi" w:hAnsi="Gadugi"/>
          <w:szCs w:val="26"/>
        </w:rPr>
        <w:t>de 1995</w:t>
      </w:r>
      <w:r w:rsidR="00DD5D5E" w:rsidRPr="004B3FAF">
        <w:rPr>
          <w:rFonts w:ascii="Gadugi" w:hAnsi="Gadugi"/>
          <w:szCs w:val="26"/>
        </w:rPr>
        <w:t>.</w:t>
      </w:r>
      <w:r w:rsidR="006D4F05" w:rsidRPr="004B3FAF">
        <w:rPr>
          <w:rFonts w:ascii="Gadugi" w:hAnsi="Gadugi"/>
          <w:szCs w:val="26"/>
        </w:rPr>
        <w:tab/>
      </w:r>
    </w:p>
    <w:p w:rsidR="00404EB1" w:rsidRPr="004B3FAF" w:rsidRDefault="00404EB1" w:rsidP="00404EB1">
      <w:pPr>
        <w:pStyle w:val="Sinespaciado2"/>
        <w:spacing w:line="276" w:lineRule="auto"/>
        <w:ind w:right="49"/>
        <w:jc w:val="both"/>
        <w:rPr>
          <w:rFonts w:ascii="Gadugi" w:hAnsi="Gadugi"/>
          <w:szCs w:val="26"/>
        </w:rPr>
      </w:pPr>
    </w:p>
    <w:p w:rsidR="00DD5D5E" w:rsidRPr="004B3FAF" w:rsidRDefault="00404EB1" w:rsidP="00404EB1">
      <w:pPr>
        <w:pStyle w:val="Sinespaciado2"/>
        <w:spacing w:line="276" w:lineRule="auto"/>
        <w:ind w:right="49"/>
        <w:jc w:val="both"/>
        <w:rPr>
          <w:rFonts w:ascii="Gadugi" w:hAnsi="Gadugi"/>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r>
      <w:r w:rsidR="00DD5D5E" w:rsidRPr="004B3FAF">
        <w:rPr>
          <w:rFonts w:ascii="Gadugi" w:hAnsi="Gadugi"/>
          <w:szCs w:val="26"/>
        </w:rPr>
        <w:t xml:space="preserve">Respuesta que fue insuficiente para la funcionaria que conoció de la tutela en primera instancia, lo que derivó en que se le ordenara </w:t>
      </w:r>
      <w:r w:rsidR="00F211B8" w:rsidRPr="004B3FAF">
        <w:rPr>
          <w:rFonts w:ascii="Gadugi" w:hAnsi="Gadugi"/>
          <w:szCs w:val="26"/>
        </w:rPr>
        <w:t xml:space="preserve">responder de fondo esas dos peticiones y </w:t>
      </w:r>
      <w:r w:rsidR="00DD5D5E" w:rsidRPr="004B3FAF">
        <w:rPr>
          <w:rFonts w:ascii="Gadugi" w:hAnsi="Gadugi"/>
          <w:szCs w:val="26"/>
        </w:rPr>
        <w:t>explicarle al peticionario si los documen</w:t>
      </w:r>
      <w:r w:rsidR="008014CE" w:rsidRPr="004B3FAF">
        <w:rPr>
          <w:rFonts w:ascii="Gadugi" w:hAnsi="Gadugi"/>
          <w:szCs w:val="26"/>
        </w:rPr>
        <w:t xml:space="preserve">tos estaban sometidos a reserva; situación resuelta, si se tiene en cuenta que, en la orden de tutela no se le exigía expedir las copias reclamadas, sino iniciar los trámites tendientes </w:t>
      </w:r>
      <w:r w:rsidR="006D4F05" w:rsidRPr="004B3FAF">
        <w:rPr>
          <w:rFonts w:ascii="Gadugi" w:hAnsi="Gadugi"/>
          <w:szCs w:val="26"/>
        </w:rPr>
        <w:t xml:space="preserve">a contestar de fondo lo pedido, lo que, como indicó, ya hizo. </w:t>
      </w:r>
      <w:r w:rsidR="008014CE" w:rsidRPr="004B3FAF">
        <w:rPr>
          <w:rFonts w:ascii="Gadugi" w:hAnsi="Gadugi"/>
          <w:szCs w:val="26"/>
        </w:rPr>
        <w:t xml:space="preserve"> </w:t>
      </w:r>
    </w:p>
    <w:p w:rsidR="00DD5D5E" w:rsidRPr="004B3FAF" w:rsidRDefault="00DD5D5E" w:rsidP="00404EB1">
      <w:pPr>
        <w:pStyle w:val="Sinespaciado2"/>
        <w:spacing w:line="276" w:lineRule="auto"/>
        <w:ind w:right="49"/>
        <w:jc w:val="both"/>
        <w:rPr>
          <w:rFonts w:ascii="Gadugi" w:hAnsi="Gadugi"/>
          <w:szCs w:val="26"/>
        </w:rPr>
      </w:pPr>
    </w:p>
    <w:p w:rsidR="008014CE" w:rsidRPr="004B3FAF" w:rsidRDefault="00DD5D5E" w:rsidP="00404EB1">
      <w:pPr>
        <w:pStyle w:val="Sinespaciado2"/>
        <w:spacing w:line="276" w:lineRule="auto"/>
        <w:ind w:right="49"/>
        <w:jc w:val="both"/>
        <w:rPr>
          <w:rFonts w:ascii="Gadugi" w:hAnsi="Gadugi"/>
          <w:szCs w:val="26"/>
        </w:rPr>
      </w:pPr>
      <w:r w:rsidRPr="004B3FAF">
        <w:rPr>
          <w:rFonts w:ascii="Gadugi" w:hAnsi="Gadugi"/>
          <w:szCs w:val="26"/>
        </w:rPr>
        <w:tab/>
      </w:r>
      <w:r w:rsidR="008014CE" w:rsidRPr="004B3FAF">
        <w:rPr>
          <w:rFonts w:ascii="Gadugi" w:hAnsi="Gadugi"/>
          <w:szCs w:val="26"/>
        </w:rPr>
        <w:tab/>
      </w:r>
      <w:r w:rsidR="008014CE" w:rsidRPr="004B3FAF">
        <w:rPr>
          <w:rFonts w:ascii="Gadugi" w:hAnsi="Gadugi"/>
          <w:szCs w:val="26"/>
        </w:rPr>
        <w:tab/>
      </w:r>
      <w:r w:rsidR="008014CE" w:rsidRPr="004B3FAF">
        <w:rPr>
          <w:rFonts w:ascii="Gadugi" w:hAnsi="Gadugi"/>
          <w:szCs w:val="26"/>
        </w:rPr>
        <w:tab/>
        <w:t xml:space="preserve">Ahora bien, </w:t>
      </w:r>
      <w:r w:rsidR="006D4F05" w:rsidRPr="004B3FAF">
        <w:rPr>
          <w:rFonts w:ascii="Gadugi" w:hAnsi="Gadugi"/>
          <w:szCs w:val="26"/>
        </w:rPr>
        <w:t>su</w:t>
      </w:r>
      <w:r w:rsidR="008014CE" w:rsidRPr="004B3FAF">
        <w:rPr>
          <w:rFonts w:ascii="Gadugi" w:hAnsi="Gadugi"/>
          <w:szCs w:val="26"/>
        </w:rPr>
        <w:t xml:space="preserve"> inconformidad deviene porque, una vez iniciado el trámite incidental, durante su transcurso y hasta su culminación, hubo una indebida valoración de los documentos que allegó y que acreditan que ya se resolvió de fondo lo pedido.  </w:t>
      </w:r>
    </w:p>
    <w:p w:rsidR="00DC4F5B" w:rsidRPr="004B3FAF" w:rsidRDefault="008014CE" w:rsidP="00404EB1">
      <w:pPr>
        <w:pStyle w:val="Sinespaciado2"/>
        <w:spacing w:line="276" w:lineRule="auto"/>
        <w:ind w:right="49"/>
        <w:jc w:val="both"/>
        <w:rPr>
          <w:rFonts w:ascii="Gadugi" w:hAnsi="Gadugi"/>
          <w:szCs w:val="26"/>
        </w:rPr>
      </w:pPr>
      <w:r w:rsidRPr="004B3FAF">
        <w:rPr>
          <w:rFonts w:ascii="Gadugi" w:hAnsi="Gadugi"/>
          <w:szCs w:val="26"/>
        </w:rPr>
        <w:t xml:space="preserve"> </w:t>
      </w:r>
      <w:r w:rsidR="00DD5D5E" w:rsidRPr="004B3FAF">
        <w:rPr>
          <w:rFonts w:ascii="Gadugi" w:hAnsi="Gadugi"/>
          <w:szCs w:val="26"/>
        </w:rPr>
        <w:tab/>
      </w:r>
      <w:r w:rsidR="00DD5D5E" w:rsidRPr="004B3FAF">
        <w:rPr>
          <w:rFonts w:ascii="Gadugi" w:hAnsi="Gadugi"/>
          <w:szCs w:val="26"/>
        </w:rPr>
        <w:tab/>
      </w:r>
      <w:r w:rsidR="00DD5D5E" w:rsidRPr="004B3FAF">
        <w:rPr>
          <w:rFonts w:ascii="Gadugi" w:hAnsi="Gadugi"/>
          <w:szCs w:val="26"/>
        </w:rPr>
        <w:tab/>
        <w:t xml:space="preserve"> </w:t>
      </w:r>
    </w:p>
    <w:p w:rsidR="00DC4F5B" w:rsidRPr="004B3FAF" w:rsidRDefault="00DC4F5B" w:rsidP="00404EB1">
      <w:pPr>
        <w:pStyle w:val="Sinespaciado2"/>
        <w:spacing w:line="276" w:lineRule="auto"/>
        <w:ind w:right="49"/>
        <w:jc w:val="both"/>
        <w:rPr>
          <w:rFonts w:ascii="Gadugi" w:hAnsi="Gadugi"/>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r>
      <w:r w:rsidR="008014CE" w:rsidRPr="004B3FAF">
        <w:rPr>
          <w:rFonts w:ascii="Gadugi" w:hAnsi="Gadugi"/>
          <w:szCs w:val="26"/>
        </w:rPr>
        <w:t>Frente a ese panorama e</w:t>
      </w:r>
      <w:r w:rsidRPr="004B3FAF">
        <w:rPr>
          <w:rFonts w:ascii="Gadugi" w:hAnsi="Gadugi"/>
          <w:szCs w:val="26"/>
        </w:rPr>
        <w:t xml:space="preserve">s importante, en consecuencia, examinar las consideraciones </w:t>
      </w:r>
      <w:r w:rsidR="004651D9" w:rsidRPr="004B3FAF">
        <w:rPr>
          <w:rFonts w:ascii="Gadugi" w:hAnsi="Gadugi"/>
          <w:szCs w:val="26"/>
        </w:rPr>
        <w:t>de los funcionarios cuestionados</w:t>
      </w:r>
      <w:r w:rsidR="008014CE" w:rsidRPr="004B3FAF">
        <w:rPr>
          <w:rFonts w:ascii="Gadugi" w:hAnsi="Gadugi"/>
          <w:szCs w:val="26"/>
        </w:rPr>
        <w:t xml:space="preserve">, para mantener las sanciones impuestas. </w:t>
      </w:r>
    </w:p>
    <w:p w:rsidR="004651D9" w:rsidRPr="004B3FAF" w:rsidRDefault="004651D9" w:rsidP="00404EB1">
      <w:pPr>
        <w:pStyle w:val="Sinespaciado2"/>
        <w:spacing w:line="276" w:lineRule="auto"/>
        <w:ind w:right="49"/>
        <w:jc w:val="both"/>
        <w:rPr>
          <w:rFonts w:ascii="Gadugi" w:hAnsi="Gadugi"/>
          <w:szCs w:val="26"/>
        </w:rPr>
      </w:pPr>
    </w:p>
    <w:p w:rsidR="004651D9" w:rsidRPr="004B3FAF" w:rsidRDefault="004651D9" w:rsidP="00404EB1">
      <w:pPr>
        <w:pStyle w:val="Sinespaciado2"/>
        <w:spacing w:line="276" w:lineRule="auto"/>
        <w:ind w:right="49"/>
        <w:jc w:val="both"/>
        <w:rPr>
          <w:rFonts w:ascii="Gadugi" w:hAnsi="Gadugi"/>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t xml:space="preserve">La Jueza Primera Civil Municipal en su verificación sobre el cumplimiento o no al fallo indicó: </w:t>
      </w:r>
    </w:p>
    <w:p w:rsidR="007A6DB2" w:rsidRPr="004B3FAF" w:rsidRDefault="007A6DB2" w:rsidP="00404EB1">
      <w:pPr>
        <w:pStyle w:val="Sinespaciado2"/>
        <w:spacing w:line="276" w:lineRule="auto"/>
        <w:ind w:right="49"/>
        <w:jc w:val="both"/>
        <w:rPr>
          <w:rFonts w:ascii="Gadugi" w:hAnsi="Gadugi"/>
          <w:szCs w:val="26"/>
        </w:rPr>
      </w:pPr>
    </w:p>
    <w:p w:rsidR="007A6DB2" w:rsidRPr="004B3FAF" w:rsidRDefault="007A6DB2" w:rsidP="00404EB1">
      <w:pPr>
        <w:pStyle w:val="Sinespaciado2"/>
        <w:spacing w:line="276" w:lineRule="auto"/>
        <w:ind w:right="49"/>
        <w:jc w:val="both"/>
        <w:rPr>
          <w:rFonts w:ascii="Gadugi" w:hAnsi="Gadugi"/>
          <w:szCs w:val="26"/>
        </w:rPr>
      </w:pPr>
    </w:p>
    <w:p w:rsidR="00DC4F5B" w:rsidRPr="004B3FAF" w:rsidRDefault="004651D9" w:rsidP="006554C1">
      <w:pPr>
        <w:pStyle w:val="Sinespaciado2"/>
        <w:ind w:left="426" w:right="420"/>
        <w:jc w:val="both"/>
        <w:rPr>
          <w:rFonts w:ascii="Arial Narrow" w:hAnsi="Arial Narrow"/>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Arial Narrow" w:hAnsi="Arial Narrow"/>
          <w:szCs w:val="26"/>
        </w:rPr>
        <w:t>(…)</w:t>
      </w:r>
      <w:r w:rsidR="00DC4F5B" w:rsidRPr="004B3FAF">
        <w:rPr>
          <w:rFonts w:ascii="Arial Narrow" w:hAnsi="Arial Narrow"/>
          <w:szCs w:val="26"/>
        </w:rPr>
        <w:t xml:space="preserve"> considerando el Despacho que es la Sociedad la que está haciendo una errada interpretación de la decisión; nótese como </w:t>
      </w:r>
      <w:r w:rsidR="00DC4F5B" w:rsidRPr="004B3FAF">
        <w:rPr>
          <w:rFonts w:ascii="Arial Narrow" w:hAnsi="Arial Narrow"/>
          <w:szCs w:val="26"/>
          <w:u w:val="single"/>
        </w:rPr>
        <w:t>al revisar la contestación dada</w:t>
      </w:r>
      <w:r w:rsidR="00DC4F5B" w:rsidRPr="004B3FAF">
        <w:rPr>
          <w:rFonts w:ascii="Arial Narrow" w:hAnsi="Arial Narrow"/>
          <w:szCs w:val="26"/>
        </w:rPr>
        <w:t xml:space="preserve">, en cumplimiento de la decisión de tutela, </w:t>
      </w:r>
      <w:r w:rsidR="00DC4F5B" w:rsidRPr="004B3FAF">
        <w:rPr>
          <w:rFonts w:ascii="Arial Narrow" w:hAnsi="Arial Narrow"/>
          <w:szCs w:val="26"/>
          <w:u w:val="single"/>
        </w:rPr>
        <w:t>se limitaron a informarle al accionista OSORIO RAMÍREZ, que los documentos de que se solicitó copia, estaban a disposición para SU RESPECTIVA EXHIBICIÓN, dentro de los parámetros establecidos en el derecho DE INSPECCIÓN, consagrado y regulado por la ley 222 de 1995 y el Código de Comercio</w:t>
      </w:r>
      <w:r w:rsidR="00DC4F5B" w:rsidRPr="004B3FAF">
        <w:rPr>
          <w:rFonts w:ascii="Arial Narrow" w:hAnsi="Arial Narrow"/>
          <w:szCs w:val="26"/>
        </w:rPr>
        <w:t xml:space="preserve">; </w:t>
      </w:r>
      <w:r w:rsidRPr="004B3FAF">
        <w:rPr>
          <w:rFonts w:ascii="Arial Narrow" w:hAnsi="Arial Narrow"/>
          <w:szCs w:val="26"/>
        </w:rPr>
        <w:t>(…)</w:t>
      </w:r>
      <w:r w:rsidR="00DC4F5B" w:rsidRPr="004B3FAF">
        <w:rPr>
          <w:rFonts w:ascii="Arial Narrow" w:hAnsi="Arial Narrow"/>
          <w:szCs w:val="26"/>
        </w:rPr>
        <w:t xml:space="preserve">, </w:t>
      </w:r>
      <w:r w:rsidR="00DC4F5B" w:rsidRPr="004B3FAF">
        <w:rPr>
          <w:rFonts w:ascii="Arial Narrow" w:hAnsi="Arial Narrow"/>
          <w:b/>
          <w:szCs w:val="26"/>
        </w:rPr>
        <w:t>sin explicar si se entregarían o no</w:t>
      </w:r>
      <w:r w:rsidR="00DC4F5B" w:rsidRPr="004B3FAF">
        <w:rPr>
          <w:rFonts w:ascii="Arial Narrow" w:hAnsi="Arial Narrow"/>
          <w:szCs w:val="26"/>
        </w:rPr>
        <w:t xml:space="preserve">, las reproducciones de los documentos; en el último caso, </w:t>
      </w:r>
      <w:r w:rsidR="00DC4F5B" w:rsidRPr="004B3FAF">
        <w:rPr>
          <w:rFonts w:ascii="Arial Narrow" w:hAnsi="Arial Narrow"/>
          <w:szCs w:val="26"/>
        </w:rPr>
        <w:lastRenderedPageBreak/>
        <w:t xml:space="preserve">esto es, de ser negativa la decisión, </w:t>
      </w:r>
      <w:r w:rsidR="00DC4F5B" w:rsidRPr="004B3FAF">
        <w:rPr>
          <w:rFonts w:ascii="Arial Narrow" w:hAnsi="Arial Narrow"/>
          <w:b/>
          <w:szCs w:val="26"/>
        </w:rPr>
        <w:t>citar la norma que lo impide</w:t>
      </w:r>
      <w:r w:rsidR="00DC4F5B" w:rsidRPr="004B3FAF">
        <w:rPr>
          <w:rFonts w:ascii="Arial Narrow" w:hAnsi="Arial Narrow"/>
          <w:szCs w:val="26"/>
        </w:rPr>
        <w:t>; así las cosas, otra interpretación, resulta caprichosa y abandona el mandato judicial.</w:t>
      </w:r>
    </w:p>
    <w:p w:rsidR="008014CE" w:rsidRPr="004B3FAF" w:rsidRDefault="008014CE" w:rsidP="006554C1">
      <w:pPr>
        <w:pStyle w:val="Sinespaciado2"/>
        <w:ind w:left="426" w:right="420"/>
        <w:jc w:val="both"/>
        <w:rPr>
          <w:rFonts w:ascii="Arial Narrow" w:hAnsi="Arial Narrow"/>
          <w:szCs w:val="26"/>
        </w:rPr>
      </w:pPr>
    </w:p>
    <w:p w:rsidR="00DC4F5B" w:rsidRPr="004B3FAF" w:rsidRDefault="0008146C" w:rsidP="006554C1">
      <w:pPr>
        <w:pStyle w:val="Sinespaciado2"/>
        <w:ind w:left="426" w:right="420"/>
        <w:jc w:val="both"/>
        <w:rPr>
          <w:rFonts w:ascii="Arial Narrow" w:hAnsi="Arial Narrow"/>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proofErr w:type="spellStart"/>
      <w:r w:rsidR="00DC4F5B" w:rsidRPr="004B3FAF">
        <w:rPr>
          <w:rFonts w:ascii="Arial Narrow" w:hAnsi="Arial Narrow"/>
          <w:szCs w:val="26"/>
        </w:rPr>
        <w:t>Reit</w:t>
      </w:r>
      <w:proofErr w:type="spellEnd"/>
      <w:r w:rsidR="00F5347B" w:rsidRPr="004B3FAF">
        <w:rPr>
          <w:rFonts w:ascii="Arial Narrow" w:hAnsi="Arial Narrow"/>
          <w:szCs w:val="26"/>
          <w:lang w:val="es-419"/>
        </w:rPr>
        <w:t>é</w:t>
      </w:r>
      <w:r w:rsidR="00DC4F5B" w:rsidRPr="004B3FAF">
        <w:rPr>
          <w:rFonts w:ascii="Arial Narrow" w:hAnsi="Arial Narrow"/>
          <w:szCs w:val="26"/>
        </w:rPr>
        <w:t>r</w:t>
      </w:r>
      <w:r w:rsidR="00F5347B" w:rsidRPr="004B3FAF">
        <w:rPr>
          <w:rFonts w:ascii="Arial Narrow" w:hAnsi="Arial Narrow"/>
          <w:szCs w:val="26"/>
          <w:lang w:val="es-419"/>
        </w:rPr>
        <w:t>e</w:t>
      </w:r>
      <w:r w:rsidR="00DC4F5B" w:rsidRPr="004B3FAF">
        <w:rPr>
          <w:rFonts w:ascii="Arial Narrow" w:hAnsi="Arial Narrow"/>
          <w:szCs w:val="26"/>
        </w:rPr>
        <w:t xml:space="preserve">se, que la sentencia de tutela fue lo suficientemente clara </w:t>
      </w:r>
      <w:r w:rsidR="00DC4F5B" w:rsidRPr="004B3FAF">
        <w:rPr>
          <w:rFonts w:ascii="Arial Narrow" w:hAnsi="Arial Narrow"/>
          <w:b/>
          <w:szCs w:val="26"/>
          <w:u w:val="single"/>
        </w:rPr>
        <w:t>en determinar que debía resolver de</w:t>
      </w:r>
      <w:r w:rsidR="00DC4F5B" w:rsidRPr="004B3FAF">
        <w:rPr>
          <w:rFonts w:ascii="Arial Narrow" w:hAnsi="Arial Narrow"/>
          <w:szCs w:val="26"/>
        </w:rPr>
        <w:t xml:space="preserve"> </w:t>
      </w:r>
      <w:r w:rsidR="00DC4F5B" w:rsidRPr="004B3FAF">
        <w:rPr>
          <w:rFonts w:ascii="Arial Narrow" w:hAnsi="Arial Narrow"/>
          <w:b/>
          <w:szCs w:val="26"/>
          <w:u w:val="single"/>
        </w:rPr>
        <w:t>fondo los puntos 1 y 2</w:t>
      </w:r>
      <w:r w:rsidR="008014CE" w:rsidRPr="004B3FAF">
        <w:rPr>
          <w:rFonts w:ascii="Arial Narrow" w:hAnsi="Arial Narrow"/>
          <w:b/>
          <w:szCs w:val="26"/>
          <w:u w:val="single"/>
        </w:rPr>
        <w:t xml:space="preserve"> del derecho de petición</w:t>
      </w:r>
      <w:r w:rsidR="008014CE" w:rsidRPr="004B3FAF">
        <w:rPr>
          <w:rFonts w:ascii="Arial Narrow" w:hAnsi="Arial Narrow"/>
          <w:szCs w:val="26"/>
        </w:rPr>
        <w:t xml:space="preserve"> </w:t>
      </w:r>
      <w:r w:rsidR="008014CE" w:rsidRPr="004B3FAF">
        <w:rPr>
          <w:rFonts w:ascii="Arial Narrow" w:hAnsi="Arial Narrow"/>
          <w:b/>
          <w:szCs w:val="26"/>
          <w:u w:val="single"/>
        </w:rPr>
        <w:t>que refi</w:t>
      </w:r>
      <w:r w:rsidR="00DC4F5B" w:rsidRPr="004B3FAF">
        <w:rPr>
          <w:rFonts w:ascii="Arial Narrow" w:hAnsi="Arial Narrow"/>
          <w:b/>
          <w:szCs w:val="26"/>
          <w:u w:val="single"/>
        </w:rPr>
        <w:t xml:space="preserve">eren a la expedición de “COPIA" </w:t>
      </w:r>
      <w:r w:rsidR="00DC4F5B" w:rsidRPr="004B3FAF">
        <w:rPr>
          <w:rFonts w:ascii="Arial Narrow" w:hAnsi="Arial Narrow"/>
          <w:szCs w:val="26"/>
        </w:rPr>
        <w:t>de las actas de todas las asambleas ordinarias y extraordinarias de accionist</w:t>
      </w:r>
      <w:r w:rsidR="008014CE" w:rsidRPr="004B3FAF">
        <w:rPr>
          <w:rFonts w:ascii="Arial Narrow" w:hAnsi="Arial Narrow"/>
          <w:szCs w:val="26"/>
        </w:rPr>
        <w:t>as realizadas por inversiones Mé</w:t>
      </w:r>
      <w:r w:rsidR="00DC4F5B" w:rsidRPr="004B3FAF">
        <w:rPr>
          <w:rFonts w:ascii="Arial Narrow" w:hAnsi="Arial Narrow"/>
          <w:szCs w:val="26"/>
        </w:rPr>
        <w:t xml:space="preserve">dicas del Risaralda S.A.S desde enero de 2013 hasta agosto de 2018. Deben contener todos sus anexos. 2) COPIA de las actas de todas las reuniones de junta directiva desde enero de 2013 hasta agosto de 2018. Deben contener sus anexos", y </w:t>
      </w:r>
      <w:r w:rsidR="00DC4F5B" w:rsidRPr="004B3FAF">
        <w:rPr>
          <w:rFonts w:ascii="Arial Narrow" w:hAnsi="Arial Narrow"/>
          <w:b/>
          <w:szCs w:val="26"/>
          <w:u w:val="single"/>
        </w:rPr>
        <w:t>ÚNICAMENTE en el caso de que se considerara que la información pedida por el señor JOSÉ ADALBERTO OSORIO RAMÍREZ, fuera RESERVADA así lo explicara citando de manera precisa</w:t>
      </w:r>
      <w:r w:rsidR="00DC4F5B" w:rsidRPr="004B3FAF">
        <w:rPr>
          <w:rFonts w:ascii="Arial Narrow" w:hAnsi="Arial Narrow"/>
          <w:szCs w:val="26"/>
        </w:rPr>
        <w:t xml:space="preserve">, </w:t>
      </w:r>
      <w:r w:rsidR="00DC4F5B" w:rsidRPr="004B3FAF">
        <w:rPr>
          <w:rFonts w:ascii="Arial Narrow" w:hAnsi="Arial Narrow"/>
          <w:b/>
          <w:szCs w:val="26"/>
          <w:u w:val="single"/>
        </w:rPr>
        <w:t>la norma que lo establece</w:t>
      </w:r>
      <w:r w:rsidR="00DC4F5B" w:rsidRPr="004B3FAF">
        <w:rPr>
          <w:rFonts w:ascii="Arial Narrow" w:hAnsi="Arial Narrow"/>
          <w:szCs w:val="26"/>
        </w:rPr>
        <w:t>,</w:t>
      </w:r>
      <w:r w:rsidR="00404EB1" w:rsidRPr="004B3FAF">
        <w:rPr>
          <w:rStyle w:val="Refdenotaalpie"/>
          <w:rFonts w:ascii="Arial Narrow" w:hAnsi="Arial Narrow"/>
          <w:szCs w:val="26"/>
        </w:rPr>
        <w:footnoteReference w:id="9"/>
      </w:r>
      <w:r w:rsidR="00DC4F5B" w:rsidRPr="004B3FAF">
        <w:rPr>
          <w:rFonts w:ascii="Arial Narrow" w:hAnsi="Arial Narrow"/>
          <w:szCs w:val="26"/>
        </w:rPr>
        <w:t xml:space="preserve"> </w:t>
      </w:r>
      <w:r w:rsidR="006D4F05" w:rsidRPr="004B3FAF">
        <w:rPr>
          <w:rFonts w:ascii="Arial Narrow" w:hAnsi="Arial Narrow"/>
          <w:szCs w:val="26"/>
        </w:rPr>
        <w:t>(…) (Destaca la Sala)</w:t>
      </w:r>
    </w:p>
    <w:p w:rsidR="00DC4F5B" w:rsidRPr="004B3FAF" w:rsidRDefault="00DC4F5B" w:rsidP="00404EB1">
      <w:pPr>
        <w:pStyle w:val="Sinespaciado2"/>
        <w:spacing w:line="276" w:lineRule="auto"/>
        <w:ind w:right="618"/>
        <w:jc w:val="both"/>
        <w:rPr>
          <w:rFonts w:ascii="Gadugi" w:hAnsi="Gadugi"/>
          <w:szCs w:val="26"/>
        </w:rPr>
      </w:pPr>
    </w:p>
    <w:p w:rsidR="007A6DB2" w:rsidRPr="004B3FAF" w:rsidRDefault="007A6DB2" w:rsidP="00404EB1">
      <w:pPr>
        <w:pStyle w:val="Sinespaciado2"/>
        <w:spacing w:line="276" w:lineRule="auto"/>
        <w:ind w:right="618"/>
        <w:jc w:val="both"/>
        <w:rPr>
          <w:rFonts w:ascii="Gadugi" w:hAnsi="Gadugi"/>
          <w:szCs w:val="26"/>
        </w:rPr>
      </w:pPr>
    </w:p>
    <w:p w:rsidR="00DC4F5B" w:rsidRPr="004B3FAF" w:rsidRDefault="00DC4F5B" w:rsidP="00404EB1">
      <w:pPr>
        <w:pStyle w:val="Sinespaciado2"/>
        <w:spacing w:line="276" w:lineRule="auto"/>
        <w:ind w:right="49"/>
        <w:jc w:val="both"/>
        <w:rPr>
          <w:rFonts w:ascii="Gadugi" w:hAnsi="Gadugi"/>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t>Por su parte el Juez Segundo Civil del Circuito indicó</w:t>
      </w:r>
      <w:r w:rsidR="006D4F05" w:rsidRPr="004B3FAF">
        <w:rPr>
          <w:rFonts w:ascii="Gadugi" w:hAnsi="Gadugi"/>
          <w:szCs w:val="26"/>
        </w:rPr>
        <w:t>,</w:t>
      </w:r>
      <w:r w:rsidRPr="004B3FAF">
        <w:rPr>
          <w:rFonts w:ascii="Gadugi" w:hAnsi="Gadugi"/>
          <w:szCs w:val="26"/>
        </w:rPr>
        <w:t xml:space="preserve"> al confirmar la sanción</w:t>
      </w:r>
      <w:r w:rsidR="006D4F05" w:rsidRPr="004B3FAF">
        <w:rPr>
          <w:rFonts w:ascii="Gadugi" w:hAnsi="Gadugi"/>
          <w:szCs w:val="26"/>
        </w:rPr>
        <w:t>,</w:t>
      </w:r>
      <w:r w:rsidRPr="004B3FAF">
        <w:rPr>
          <w:rFonts w:ascii="Gadugi" w:hAnsi="Gadugi"/>
          <w:szCs w:val="26"/>
        </w:rPr>
        <w:t xml:space="preserve"> que: </w:t>
      </w:r>
    </w:p>
    <w:p w:rsidR="0008146C" w:rsidRPr="004B3FAF" w:rsidRDefault="0008146C" w:rsidP="00404EB1">
      <w:pPr>
        <w:pStyle w:val="Sinespaciado2"/>
        <w:spacing w:line="276" w:lineRule="auto"/>
        <w:ind w:right="618"/>
        <w:jc w:val="both"/>
        <w:rPr>
          <w:rFonts w:ascii="Arial Narrow" w:hAnsi="Arial Narrow"/>
          <w:szCs w:val="26"/>
        </w:rPr>
      </w:pPr>
    </w:p>
    <w:p w:rsidR="007A6DB2" w:rsidRPr="004B3FAF" w:rsidRDefault="007A6DB2" w:rsidP="00404EB1">
      <w:pPr>
        <w:pStyle w:val="Sinespaciado2"/>
        <w:spacing w:line="276" w:lineRule="auto"/>
        <w:ind w:right="618"/>
        <w:jc w:val="both"/>
        <w:rPr>
          <w:rFonts w:ascii="Arial Narrow" w:hAnsi="Arial Narrow"/>
          <w:szCs w:val="26"/>
        </w:rPr>
      </w:pPr>
    </w:p>
    <w:p w:rsidR="00146F17" w:rsidRPr="004B3FAF" w:rsidRDefault="0008146C" w:rsidP="006554C1">
      <w:pPr>
        <w:pStyle w:val="Sinespaciado2"/>
        <w:ind w:left="426" w:right="420"/>
        <w:jc w:val="both"/>
        <w:rPr>
          <w:rFonts w:ascii="Arial Narrow" w:hAnsi="Arial Narrow"/>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00146F17" w:rsidRPr="004B3FAF">
        <w:rPr>
          <w:rFonts w:ascii="Arial Narrow" w:hAnsi="Arial Narrow"/>
          <w:szCs w:val="26"/>
        </w:rPr>
        <w:t xml:space="preserve">Pese a lo anterior, es la accionada quien ha violado los derechos fundamentales del señor JOSE ADALBERTO OSORIO RAMIREZ porque aunque insistentemente alegó que dio cumplimiento a la orden judicial por haber </w:t>
      </w:r>
      <w:r w:rsidR="00146F17" w:rsidRPr="004B3FAF">
        <w:rPr>
          <w:rFonts w:ascii="Arial Narrow" w:hAnsi="Arial Narrow"/>
          <w:b/>
          <w:szCs w:val="26"/>
        </w:rPr>
        <w:t>“iniciado trámites correspondientes” al otorgar el derecho de inspección</w:t>
      </w:r>
      <w:r w:rsidR="00146F17" w:rsidRPr="004B3FAF">
        <w:rPr>
          <w:rFonts w:ascii="Arial Narrow" w:hAnsi="Arial Narrow"/>
          <w:szCs w:val="26"/>
        </w:rPr>
        <w:t xml:space="preserve"> de los libros al accionante, </w:t>
      </w:r>
      <w:r w:rsidR="00146F17" w:rsidRPr="004B3FAF">
        <w:rPr>
          <w:rFonts w:ascii="Arial Narrow" w:hAnsi="Arial Narrow"/>
          <w:b/>
          <w:szCs w:val="26"/>
        </w:rPr>
        <w:t>esta respuesta era exactamente igual a la emitida en el derecho de petición que dio origen a la acción de tutela, misma que ya se había estudiado y considerado por el juez como insatisfactoria al no guardar congruencia y claridad de lo pedido</w:t>
      </w:r>
      <w:r w:rsidR="00146F17" w:rsidRPr="004B3FAF">
        <w:rPr>
          <w:rFonts w:ascii="Arial Narrow" w:hAnsi="Arial Narrow"/>
          <w:szCs w:val="26"/>
        </w:rPr>
        <w:t>, y ta</w:t>
      </w:r>
      <w:r w:rsidR="00146F17" w:rsidRPr="004B3FAF">
        <w:rPr>
          <w:rFonts w:ascii="Arial Narrow" w:hAnsi="Arial Narrow"/>
          <w:b/>
          <w:szCs w:val="26"/>
        </w:rPr>
        <w:t>mpoco se objetó en el momento oportuno una causa de reserva legal</w:t>
      </w:r>
      <w:r w:rsidR="00146F17" w:rsidRPr="004B3FAF">
        <w:rPr>
          <w:rFonts w:ascii="Arial Narrow" w:hAnsi="Arial Narrow"/>
          <w:szCs w:val="26"/>
        </w:rPr>
        <w:t xml:space="preserve">. </w:t>
      </w:r>
      <w:r w:rsidR="00B54EA5" w:rsidRPr="004B3FAF">
        <w:rPr>
          <w:rFonts w:ascii="Arial Narrow" w:hAnsi="Arial Narrow"/>
          <w:szCs w:val="26"/>
        </w:rPr>
        <w:t>(…)</w:t>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p>
    <w:p w:rsidR="00146F17" w:rsidRPr="004B3FAF" w:rsidRDefault="0008146C" w:rsidP="006554C1">
      <w:pPr>
        <w:pStyle w:val="Sinespaciado2"/>
        <w:ind w:left="426" w:right="420"/>
        <w:jc w:val="both"/>
        <w:rPr>
          <w:rFonts w:ascii="Arial Narrow" w:hAnsi="Arial Narrow"/>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p>
    <w:p w:rsidR="00146F17" w:rsidRPr="004B3FAF" w:rsidRDefault="0008146C" w:rsidP="006554C1">
      <w:pPr>
        <w:pStyle w:val="Sinespaciado2"/>
        <w:ind w:left="426" w:right="420"/>
        <w:jc w:val="both"/>
        <w:rPr>
          <w:rFonts w:ascii="Arial Narrow" w:hAnsi="Arial Narrow"/>
          <w:szCs w:val="26"/>
        </w:rPr>
      </w:pP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Pr="004B3FAF">
        <w:rPr>
          <w:rFonts w:ascii="Arial Narrow" w:hAnsi="Arial Narrow"/>
          <w:szCs w:val="26"/>
        </w:rPr>
        <w:tab/>
      </w:r>
      <w:r w:rsidR="00146F17" w:rsidRPr="004B3FAF">
        <w:rPr>
          <w:rFonts w:ascii="Arial Narrow" w:hAnsi="Arial Narrow"/>
          <w:szCs w:val="26"/>
        </w:rPr>
        <w:t xml:space="preserve">En conclusión, </w:t>
      </w:r>
      <w:r w:rsidR="00146F17" w:rsidRPr="004B3FAF">
        <w:rPr>
          <w:rFonts w:ascii="Arial Narrow" w:hAnsi="Arial Narrow"/>
          <w:b/>
          <w:szCs w:val="26"/>
          <w:u w:val="single"/>
        </w:rPr>
        <w:t>dejando claro que el derecho de inspección en ningún momento suple la respuesta congruente y clara del derecho de petición</w:t>
      </w:r>
      <w:r w:rsidR="00146F17" w:rsidRPr="004B3FAF">
        <w:rPr>
          <w:rFonts w:ascii="Arial Narrow" w:hAnsi="Arial Narrow"/>
          <w:szCs w:val="26"/>
        </w:rPr>
        <w:t>, se encuentra probado el incumplimiento de lo ordenado en la acción de tutela, este despacho procede a confirmar la sanción ordenada por el Juzgado Primero Civil Municipal de Pereira, por lo expuesto en la parte motiva.</w:t>
      </w:r>
      <w:r w:rsidR="00404EB1" w:rsidRPr="004B3FAF">
        <w:rPr>
          <w:rStyle w:val="Refdenotaalpie"/>
          <w:rFonts w:ascii="Arial Narrow" w:hAnsi="Arial Narrow"/>
          <w:szCs w:val="26"/>
        </w:rPr>
        <w:footnoteReference w:id="10"/>
      </w:r>
    </w:p>
    <w:p w:rsidR="00146F17" w:rsidRPr="004B3FAF" w:rsidRDefault="00146F17" w:rsidP="00404EB1">
      <w:pPr>
        <w:pStyle w:val="Sinespaciado2"/>
        <w:spacing w:line="276" w:lineRule="auto"/>
        <w:ind w:right="618"/>
        <w:jc w:val="both"/>
        <w:rPr>
          <w:rFonts w:ascii="Gadugi" w:hAnsi="Gadugi"/>
          <w:szCs w:val="26"/>
        </w:rPr>
      </w:pPr>
    </w:p>
    <w:p w:rsidR="0008146C" w:rsidRPr="004B3FAF" w:rsidRDefault="00146F17" w:rsidP="00404EB1">
      <w:pPr>
        <w:pStyle w:val="Sinespaciado2"/>
        <w:spacing w:line="276" w:lineRule="auto"/>
        <w:ind w:right="49"/>
        <w:jc w:val="both"/>
        <w:rPr>
          <w:rFonts w:ascii="Gadugi" w:hAnsi="Gadugi"/>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t>Los res</w:t>
      </w:r>
      <w:r w:rsidR="007A6DB2" w:rsidRPr="004B3FAF">
        <w:rPr>
          <w:rFonts w:ascii="Gadugi" w:hAnsi="Gadugi"/>
          <w:szCs w:val="26"/>
        </w:rPr>
        <w:t>a</w:t>
      </w:r>
      <w:r w:rsidRPr="004B3FAF">
        <w:rPr>
          <w:rFonts w:ascii="Gadugi" w:hAnsi="Gadugi"/>
          <w:szCs w:val="26"/>
        </w:rPr>
        <w:t>ltados revelan que, contrario a lo dicho por el accionante, los funcionarios s</w:t>
      </w:r>
      <w:r w:rsidR="00F5347B" w:rsidRPr="004B3FAF">
        <w:rPr>
          <w:rFonts w:ascii="Gadugi" w:hAnsi="Gadugi"/>
          <w:szCs w:val="26"/>
          <w:lang w:val="es-419"/>
        </w:rPr>
        <w:t>í</w:t>
      </w:r>
      <w:r w:rsidRPr="004B3FAF">
        <w:rPr>
          <w:rFonts w:ascii="Gadugi" w:hAnsi="Gadugi"/>
          <w:szCs w:val="26"/>
        </w:rPr>
        <w:t xml:space="preserve"> realizaron una íntegra y completa valoración de las explicaciones y de los documentos que él allegó con sus contestaciones</w:t>
      </w:r>
      <w:r w:rsidR="00F5347B" w:rsidRPr="004B3FAF">
        <w:rPr>
          <w:rFonts w:ascii="Gadugi" w:hAnsi="Gadugi"/>
          <w:szCs w:val="26"/>
          <w:lang w:val="es-419"/>
        </w:rPr>
        <w:t>. S</w:t>
      </w:r>
      <w:proofErr w:type="spellStart"/>
      <w:r w:rsidRPr="004B3FAF">
        <w:rPr>
          <w:rFonts w:ascii="Gadugi" w:hAnsi="Gadugi"/>
          <w:szCs w:val="26"/>
        </w:rPr>
        <w:t>ucede</w:t>
      </w:r>
      <w:proofErr w:type="spellEnd"/>
      <w:r w:rsidRPr="004B3FAF">
        <w:rPr>
          <w:rFonts w:ascii="Gadugi" w:hAnsi="Gadugi"/>
          <w:szCs w:val="26"/>
        </w:rPr>
        <w:t xml:space="preserve"> más bien que</w:t>
      </w:r>
      <w:r w:rsidR="00B54EA5" w:rsidRPr="004B3FAF">
        <w:rPr>
          <w:rFonts w:ascii="Gadugi" w:hAnsi="Gadugi"/>
          <w:szCs w:val="26"/>
        </w:rPr>
        <w:t>,</w:t>
      </w:r>
      <w:r w:rsidRPr="004B3FAF">
        <w:rPr>
          <w:rFonts w:ascii="Gadugi" w:hAnsi="Gadugi"/>
          <w:szCs w:val="26"/>
        </w:rPr>
        <w:t xml:space="preserve"> </w:t>
      </w:r>
      <w:r w:rsidR="00B54EA5" w:rsidRPr="004B3FAF">
        <w:rPr>
          <w:rFonts w:ascii="Gadugi" w:hAnsi="Gadugi"/>
          <w:szCs w:val="26"/>
        </w:rPr>
        <w:t>tozudamente</w:t>
      </w:r>
      <w:r w:rsidRPr="004B3FAF">
        <w:rPr>
          <w:rFonts w:ascii="Gadugi" w:hAnsi="Gadugi"/>
          <w:szCs w:val="26"/>
        </w:rPr>
        <w:t>, insiste en que ya cumplió el fallo</w:t>
      </w:r>
      <w:r w:rsidR="00B54EA5" w:rsidRPr="004B3FAF">
        <w:rPr>
          <w:rFonts w:ascii="Gadugi" w:hAnsi="Gadugi"/>
          <w:szCs w:val="26"/>
        </w:rPr>
        <w:t>,</w:t>
      </w:r>
      <w:r w:rsidRPr="004B3FAF">
        <w:rPr>
          <w:rFonts w:ascii="Gadugi" w:hAnsi="Gadugi"/>
          <w:szCs w:val="26"/>
        </w:rPr>
        <w:t xml:space="preserve"> cuando </w:t>
      </w:r>
      <w:r w:rsidR="00B54EA5" w:rsidRPr="004B3FAF">
        <w:rPr>
          <w:rFonts w:ascii="Gadugi" w:hAnsi="Gadugi"/>
          <w:szCs w:val="26"/>
        </w:rPr>
        <w:t xml:space="preserve">lo cierto es que, a pesar de que así se le ordenó en la sentencia, sigue sin </w:t>
      </w:r>
      <w:r w:rsidR="00C922A0" w:rsidRPr="004B3FAF">
        <w:rPr>
          <w:rFonts w:ascii="Gadugi" w:hAnsi="Gadugi"/>
          <w:szCs w:val="26"/>
        </w:rPr>
        <w:t>exponer si va</w:t>
      </w:r>
      <w:r w:rsidR="00B54EA5" w:rsidRPr="004B3FAF">
        <w:rPr>
          <w:rFonts w:ascii="Gadugi" w:hAnsi="Gadugi"/>
          <w:szCs w:val="26"/>
        </w:rPr>
        <w:t xml:space="preserve"> </w:t>
      </w:r>
      <w:r w:rsidR="00C922A0" w:rsidRPr="004B3FAF">
        <w:rPr>
          <w:rFonts w:ascii="Gadugi" w:hAnsi="Gadugi"/>
          <w:szCs w:val="26"/>
        </w:rPr>
        <w:t>a</w:t>
      </w:r>
      <w:r w:rsidR="00B54EA5" w:rsidRPr="004B3FAF">
        <w:rPr>
          <w:rFonts w:ascii="Gadugi" w:hAnsi="Gadugi"/>
          <w:szCs w:val="26"/>
        </w:rPr>
        <w:t xml:space="preserve"> expedir</w:t>
      </w:r>
      <w:r w:rsidR="00C922A0" w:rsidRPr="004B3FAF">
        <w:rPr>
          <w:rFonts w:ascii="Gadugi" w:hAnsi="Gadugi"/>
          <w:szCs w:val="26"/>
        </w:rPr>
        <w:t xml:space="preserve"> o no</w:t>
      </w:r>
      <w:r w:rsidR="00B54EA5" w:rsidRPr="004B3FAF">
        <w:rPr>
          <w:rFonts w:ascii="Gadugi" w:hAnsi="Gadugi"/>
          <w:szCs w:val="26"/>
        </w:rPr>
        <w:t xml:space="preserve"> las</w:t>
      </w:r>
      <w:r w:rsidR="0008146C" w:rsidRPr="004B3FAF">
        <w:rPr>
          <w:rFonts w:ascii="Gadugi" w:hAnsi="Gadugi"/>
          <w:szCs w:val="26"/>
        </w:rPr>
        <w:t xml:space="preserve"> copias </w:t>
      </w:r>
      <w:r w:rsidR="00B54EA5" w:rsidRPr="004B3FAF">
        <w:rPr>
          <w:rFonts w:ascii="Gadugi" w:hAnsi="Gadugi"/>
          <w:szCs w:val="26"/>
        </w:rPr>
        <w:t>reclamadas</w:t>
      </w:r>
      <w:r w:rsidR="0008146C" w:rsidRPr="004B3FAF">
        <w:rPr>
          <w:rFonts w:ascii="Gadugi" w:hAnsi="Gadugi"/>
          <w:szCs w:val="26"/>
        </w:rPr>
        <w:t xml:space="preserve">, </w:t>
      </w:r>
      <w:r w:rsidR="00B54EA5" w:rsidRPr="004B3FAF">
        <w:rPr>
          <w:rFonts w:ascii="Gadugi" w:hAnsi="Gadugi"/>
          <w:szCs w:val="26"/>
        </w:rPr>
        <w:t xml:space="preserve">y </w:t>
      </w:r>
      <w:r w:rsidR="00EB5A3F" w:rsidRPr="004B3FAF">
        <w:rPr>
          <w:rFonts w:ascii="Gadugi" w:hAnsi="Gadugi"/>
          <w:szCs w:val="26"/>
        </w:rPr>
        <w:t xml:space="preserve">aún hoy, no </w:t>
      </w:r>
      <w:r w:rsidR="00B54EA5" w:rsidRPr="004B3FAF">
        <w:rPr>
          <w:rFonts w:ascii="Gadugi" w:hAnsi="Gadugi"/>
          <w:szCs w:val="26"/>
        </w:rPr>
        <w:t>se sabe si</w:t>
      </w:r>
      <w:r w:rsidR="00EB5A3F" w:rsidRPr="004B3FAF">
        <w:rPr>
          <w:rFonts w:ascii="Gadugi" w:hAnsi="Gadugi"/>
          <w:szCs w:val="26"/>
        </w:rPr>
        <w:t xml:space="preserve"> las actas están sometidas a reserva, y si lo están</w:t>
      </w:r>
      <w:r w:rsidR="00B54EA5" w:rsidRPr="004B3FAF">
        <w:rPr>
          <w:rFonts w:ascii="Gadugi" w:hAnsi="Gadugi"/>
          <w:szCs w:val="26"/>
        </w:rPr>
        <w:t>,</w:t>
      </w:r>
      <w:r w:rsidR="00EB5A3F" w:rsidRPr="004B3FAF">
        <w:rPr>
          <w:rFonts w:ascii="Gadugi" w:hAnsi="Gadugi"/>
          <w:szCs w:val="26"/>
        </w:rPr>
        <w:t xml:space="preserve"> cuál es la norma que así lo </w:t>
      </w:r>
      <w:r w:rsidR="00F5347B" w:rsidRPr="004B3FAF">
        <w:rPr>
          <w:rFonts w:ascii="Gadugi" w:hAnsi="Gadugi"/>
          <w:szCs w:val="26"/>
          <w:lang w:val="es-419"/>
        </w:rPr>
        <w:t>establece.</w:t>
      </w:r>
      <w:r w:rsidR="00EB5A3F" w:rsidRPr="004B3FAF">
        <w:rPr>
          <w:rFonts w:ascii="Gadugi" w:hAnsi="Gadugi"/>
          <w:szCs w:val="26"/>
        </w:rPr>
        <w:t xml:space="preserve"> </w:t>
      </w:r>
    </w:p>
    <w:p w:rsidR="00C922A0" w:rsidRPr="004B3FAF" w:rsidRDefault="00C922A0" w:rsidP="00404EB1">
      <w:pPr>
        <w:pStyle w:val="Sinespaciado2"/>
        <w:spacing w:line="276" w:lineRule="auto"/>
        <w:ind w:right="49"/>
        <w:jc w:val="both"/>
        <w:rPr>
          <w:rFonts w:ascii="Gadugi" w:hAnsi="Gadugi"/>
          <w:szCs w:val="26"/>
        </w:rPr>
      </w:pPr>
    </w:p>
    <w:p w:rsidR="0008146C" w:rsidRPr="004B3FAF" w:rsidRDefault="00C922A0" w:rsidP="00404EB1">
      <w:pPr>
        <w:pStyle w:val="Sinespaciado2"/>
        <w:spacing w:line="276" w:lineRule="auto"/>
        <w:ind w:right="49"/>
        <w:jc w:val="both"/>
        <w:rPr>
          <w:rFonts w:ascii="Gadugi" w:hAnsi="Gadugi"/>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r>
      <w:r w:rsidR="00B54EA5" w:rsidRPr="004B3FAF">
        <w:rPr>
          <w:rFonts w:ascii="Gadugi" w:hAnsi="Gadugi"/>
          <w:szCs w:val="26"/>
        </w:rPr>
        <w:t>N</w:t>
      </w:r>
      <w:r w:rsidR="0008146C" w:rsidRPr="004B3FAF">
        <w:rPr>
          <w:rFonts w:ascii="Gadugi" w:hAnsi="Gadugi"/>
          <w:szCs w:val="26"/>
        </w:rPr>
        <w:t>ada tiene que ver el derecho de inspección</w:t>
      </w:r>
      <w:r w:rsidR="00404EB1" w:rsidRPr="004B3FAF">
        <w:rPr>
          <w:rFonts w:ascii="Gadugi" w:hAnsi="Gadugi"/>
          <w:szCs w:val="26"/>
        </w:rPr>
        <w:t xml:space="preserve"> consagrado en el</w:t>
      </w:r>
      <w:r w:rsidR="00F211B8" w:rsidRPr="004B3FAF">
        <w:rPr>
          <w:rFonts w:ascii="Gadugi" w:hAnsi="Gadugi"/>
          <w:szCs w:val="26"/>
        </w:rPr>
        <w:t xml:space="preserve"> artículo 48 de la ley 222 de 1995</w:t>
      </w:r>
      <w:r w:rsidR="00B54EA5" w:rsidRPr="004B3FAF">
        <w:rPr>
          <w:rFonts w:ascii="Gadugi" w:hAnsi="Gadugi"/>
          <w:szCs w:val="26"/>
        </w:rPr>
        <w:t xml:space="preserve">, del que </w:t>
      </w:r>
      <w:r w:rsidRPr="004B3FAF">
        <w:rPr>
          <w:rFonts w:ascii="Gadugi" w:hAnsi="Gadugi"/>
          <w:szCs w:val="26"/>
        </w:rPr>
        <w:t>puede hacer uso o no el señor</w:t>
      </w:r>
      <w:r w:rsidR="00B54EA5" w:rsidRPr="004B3FAF">
        <w:rPr>
          <w:rFonts w:ascii="Gadugi" w:hAnsi="Gadugi"/>
          <w:szCs w:val="26"/>
        </w:rPr>
        <w:t xml:space="preserve"> Osorio Ramírez </w:t>
      </w:r>
      <w:r w:rsidRPr="004B3FAF">
        <w:rPr>
          <w:rFonts w:ascii="Gadugi" w:hAnsi="Gadugi"/>
          <w:szCs w:val="26"/>
        </w:rPr>
        <w:t xml:space="preserve">en su calidad de socio, </w:t>
      </w:r>
      <w:r w:rsidR="00B54EA5" w:rsidRPr="004B3FAF">
        <w:rPr>
          <w:rFonts w:ascii="Gadugi" w:hAnsi="Gadugi"/>
          <w:szCs w:val="26"/>
        </w:rPr>
        <w:t>y</w:t>
      </w:r>
      <w:r w:rsidR="0008146C" w:rsidRPr="004B3FAF">
        <w:rPr>
          <w:rFonts w:ascii="Gadugi" w:hAnsi="Gadugi"/>
          <w:szCs w:val="26"/>
        </w:rPr>
        <w:t xml:space="preserve"> al que insistentemente acude el accionante para omitir la entrega de copias,</w:t>
      </w:r>
      <w:r w:rsidR="00B54EA5" w:rsidRPr="004B3FAF">
        <w:rPr>
          <w:rFonts w:ascii="Gadugi" w:hAnsi="Gadugi"/>
          <w:szCs w:val="26"/>
        </w:rPr>
        <w:t xml:space="preserve"> </w:t>
      </w:r>
      <w:r w:rsidR="0008146C" w:rsidRPr="004B3FAF">
        <w:rPr>
          <w:rFonts w:ascii="Gadugi" w:hAnsi="Gadugi"/>
          <w:szCs w:val="26"/>
        </w:rPr>
        <w:t xml:space="preserve">cuando en ese caso, </w:t>
      </w:r>
      <w:r w:rsidR="00EB5A3F" w:rsidRPr="004B3FAF">
        <w:rPr>
          <w:rFonts w:ascii="Gadugi" w:hAnsi="Gadugi"/>
          <w:szCs w:val="26"/>
        </w:rPr>
        <w:t xml:space="preserve">el estudio giró en torno a la </w:t>
      </w:r>
      <w:proofErr w:type="spellStart"/>
      <w:r w:rsidR="00EB5A3F" w:rsidRPr="004B3FAF">
        <w:rPr>
          <w:rFonts w:ascii="Gadugi" w:hAnsi="Gadugi"/>
          <w:szCs w:val="26"/>
        </w:rPr>
        <w:t>viol</w:t>
      </w:r>
      <w:proofErr w:type="spellEnd"/>
      <w:r w:rsidR="00F5347B" w:rsidRPr="004B3FAF">
        <w:rPr>
          <w:rFonts w:ascii="Gadugi" w:hAnsi="Gadugi"/>
          <w:szCs w:val="26"/>
          <w:lang w:val="es-419"/>
        </w:rPr>
        <w:t xml:space="preserve">ación del </w:t>
      </w:r>
      <w:r w:rsidR="0008146C" w:rsidRPr="004B3FAF">
        <w:rPr>
          <w:rFonts w:ascii="Gadugi" w:hAnsi="Gadugi"/>
          <w:szCs w:val="26"/>
        </w:rPr>
        <w:t>derecho de petición,</w:t>
      </w:r>
      <w:r w:rsidR="00EB5A3F" w:rsidRPr="004B3FAF">
        <w:rPr>
          <w:rFonts w:ascii="Gadugi" w:hAnsi="Gadugi"/>
          <w:szCs w:val="26"/>
        </w:rPr>
        <w:t xml:space="preserve"> que es una prerrogativa </w:t>
      </w:r>
      <w:r w:rsidRPr="004B3FAF">
        <w:rPr>
          <w:rFonts w:ascii="Gadugi" w:hAnsi="Gadugi"/>
          <w:szCs w:val="26"/>
        </w:rPr>
        <w:t xml:space="preserve">fundamental, </w:t>
      </w:r>
      <w:r w:rsidR="005810BC" w:rsidRPr="004B3FAF">
        <w:rPr>
          <w:rFonts w:ascii="Gadugi" w:hAnsi="Gadugi"/>
          <w:szCs w:val="26"/>
        </w:rPr>
        <w:t xml:space="preserve">de relevancia constitucional </w:t>
      </w:r>
      <w:r w:rsidR="007A6DB2" w:rsidRPr="004B3FAF">
        <w:rPr>
          <w:rFonts w:ascii="Gadugi" w:hAnsi="Gadugi"/>
          <w:szCs w:val="26"/>
        </w:rPr>
        <w:t>regulada en la L</w:t>
      </w:r>
      <w:r w:rsidR="005810BC" w:rsidRPr="004B3FAF">
        <w:rPr>
          <w:rFonts w:ascii="Gadugi" w:hAnsi="Gadugi"/>
          <w:szCs w:val="26"/>
        </w:rPr>
        <w:t>ey 1755 del 2015.</w:t>
      </w:r>
    </w:p>
    <w:p w:rsidR="00C922A0" w:rsidRPr="004B3FAF" w:rsidRDefault="00C922A0" w:rsidP="00404EB1">
      <w:pPr>
        <w:pStyle w:val="Sinespaciado2"/>
        <w:spacing w:line="276" w:lineRule="auto"/>
        <w:ind w:right="49"/>
        <w:jc w:val="both"/>
        <w:rPr>
          <w:rFonts w:ascii="Gadugi" w:hAnsi="Gadugi"/>
          <w:szCs w:val="26"/>
        </w:rPr>
      </w:pPr>
    </w:p>
    <w:p w:rsidR="007A6DB2" w:rsidRPr="004B3FAF" w:rsidRDefault="00C922A0" w:rsidP="00404EB1">
      <w:pPr>
        <w:pStyle w:val="Sinespaciado2"/>
        <w:spacing w:line="276" w:lineRule="auto"/>
        <w:ind w:right="49"/>
        <w:jc w:val="both"/>
        <w:rPr>
          <w:rFonts w:ascii="Gadugi" w:hAnsi="Gadugi"/>
          <w:szCs w:val="26"/>
          <w:lang w:val="es-419"/>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t>Es evidente, entonces, lo evasivo de la respuesta, nada es más sabido que ante una solicitud de documentos, debe indicársele claramente al solicitante, si se le van a suministrar, y si no, exhibir</w:t>
      </w:r>
      <w:r w:rsidR="00CB28E4" w:rsidRPr="004B3FAF">
        <w:rPr>
          <w:rFonts w:ascii="Gadugi" w:hAnsi="Gadugi"/>
          <w:szCs w:val="26"/>
          <w:lang w:val="es-419"/>
        </w:rPr>
        <w:t>le</w:t>
      </w:r>
      <w:r w:rsidRPr="004B3FAF">
        <w:rPr>
          <w:rFonts w:ascii="Gadugi" w:hAnsi="Gadugi"/>
          <w:szCs w:val="26"/>
        </w:rPr>
        <w:t xml:space="preserve"> las normas que lo impiden</w:t>
      </w:r>
      <w:r w:rsidR="00CB28E4" w:rsidRPr="004B3FAF">
        <w:rPr>
          <w:rFonts w:ascii="Gadugi" w:hAnsi="Gadugi"/>
          <w:szCs w:val="26"/>
          <w:lang w:val="es-419"/>
        </w:rPr>
        <w:t xml:space="preserve">. </w:t>
      </w:r>
    </w:p>
    <w:p w:rsidR="007A6DB2" w:rsidRPr="004B3FAF" w:rsidRDefault="007A6DB2" w:rsidP="00404EB1">
      <w:pPr>
        <w:pStyle w:val="Sinespaciado2"/>
        <w:spacing w:line="276" w:lineRule="auto"/>
        <w:ind w:right="49"/>
        <w:jc w:val="both"/>
        <w:rPr>
          <w:rFonts w:ascii="Gadugi" w:hAnsi="Gadugi"/>
          <w:szCs w:val="26"/>
          <w:lang w:val="es-419"/>
        </w:rPr>
      </w:pPr>
    </w:p>
    <w:p w:rsidR="00EB5A3F" w:rsidRPr="004B3FAF" w:rsidRDefault="007A6DB2" w:rsidP="00404EB1">
      <w:pPr>
        <w:pStyle w:val="Sinespaciado2"/>
        <w:spacing w:line="276" w:lineRule="auto"/>
        <w:ind w:right="49"/>
        <w:jc w:val="both"/>
        <w:rPr>
          <w:rFonts w:ascii="Gadugi" w:hAnsi="Gadugi"/>
          <w:szCs w:val="26"/>
        </w:rPr>
      </w:pPr>
      <w:r w:rsidRPr="004B3FAF">
        <w:rPr>
          <w:rFonts w:ascii="Gadugi" w:hAnsi="Gadugi"/>
          <w:szCs w:val="26"/>
          <w:lang w:val="es-419"/>
        </w:rPr>
        <w:tab/>
      </w:r>
      <w:r w:rsidRPr="004B3FAF">
        <w:rPr>
          <w:rFonts w:ascii="Gadugi" w:hAnsi="Gadugi"/>
          <w:szCs w:val="26"/>
          <w:lang w:val="es-419"/>
        </w:rPr>
        <w:tab/>
      </w:r>
      <w:r w:rsidRPr="004B3FAF">
        <w:rPr>
          <w:rFonts w:ascii="Gadugi" w:hAnsi="Gadugi"/>
          <w:szCs w:val="26"/>
          <w:lang w:val="es-419"/>
        </w:rPr>
        <w:tab/>
      </w:r>
      <w:r w:rsidRPr="004B3FAF">
        <w:rPr>
          <w:rFonts w:ascii="Gadugi" w:hAnsi="Gadugi"/>
          <w:szCs w:val="26"/>
          <w:lang w:val="es-419"/>
        </w:rPr>
        <w:tab/>
      </w:r>
      <w:r w:rsidR="00CB28E4" w:rsidRPr="004B3FAF">
        <w:rPr>
          <w:rFonts w:ascii="Gadugi" w:hAnsi="Gadugi"/>
          <w:szCs w:val="26"/>
          <w:lang w:val="es-419"/>
        </w:rPr>
        <w:t>P</w:t>
      </w:r>
      <w:r w:rsidR="00C922A0" w:rsidRPr="004B3FAF">
        <w:rPr>
          <w:rFonts w:ascii="Gadugi" w:hAnsi="Gadugi"/>
          <w:szCs w:val="26"/>
        </w:rPr>
        <w:t>ara el efecto recuérdese:</w:t>
      </w:r>
    </w:p>
    <w:p w:rsidR="00C922A0" w:rsidRPr="004B3FAF" w:rsidRDefault="00C922A0" w:rsidP="00404EB1">
      <w:pPr>
        <w:pStyle w:val="Sinespaciado2"/>
        <w:spacing w:line="276" w:lineRule="auto"/>
        <w:ind w:right="49"/>
        <w:jc w:val="both"/>
        <w:rPr>
          <w:rFonts w:ascii="Gadugi" w:hAnsi="Gadugi"/>
          <w:szCs w:val="26"/>
        </w:rPr>
      </w:pPr>
    </w:p>
    <w:p w:rsidR="007A6DB2" w:rsidRPr="004B3FAF" w:rsidRDefault="007A6DB2" w:rsidP="00404EB1">
      <w:pPr>
        <w:pStyle w:val="Sinespaciado2"/>
        <w:spacing w:line="276" w:lineRule="auto"/>
        <w:ind w:right="49"/>
        <w:jc w:val="both"/>
        <w:rPr>
          <w:rFonts w:ascii="Gadugi" w:hAnsi="Gadugi"/>
          <w:szCs w:val="26"/>
        </w:rPr>
      </w:pPr>
    </w:p>
    <w:p w:rsidR="00EB5A3F" w:rsidRPr="004B3FAF" w:rsidRDefault="00EB5A3F" w:rsidP="006554C1">
      <w:pPr>
        <w:pStyle w:val="Sinespaciado2"/>
        <w:ind w:left="426" w:right="420"/>
        <w:jc w:val="both"/>
        <w:rPr>
          <w:rFonts w:ascii="Arial Narrow" w:hAnsi="Arial Narrow" w:cs="Arial"/>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r>
      <w:r w:rsidR="00146F17" w:rsidRPr="004B3FAF">
        <w:rPr>
          <w:rFonts w:ascii="Arial Narrow" w:hAnsi="Arial Narrow" w:cs="Arial"/>
          <w:szCs w:val="26"/>
        </w:rPr>
        <w:t>Artículo </w:t>
      </w:r>
      <w:hyperlink r:id="rId7" w:anchor="25" w:history="1">
        <w:r w:rsidR="00146F17" w:rsidRPr="004B3FAF">
          <w:rPr>
            <w:rStyle w:val="Hipervnculo"/>
            <w:rFonts w:ascii="Arial Narrow" w:hAnsi="Arial Narrow" w:cs="Arial"/>
            <w:color w:val="auto"/>
            <w:szCs w:val="26"/>
            <w:u w:val="none"/>
          </w:rPr>
          <w:t>25</w:t>
        </w:r>
      </w:hyperlink>
      <w:r w:rsidRPr="004B3FAF">
        <w:rPr>
          <w:rFonts w:ascii="Arial Narrow" w:hAnsi="Arial Narrow" w:cs="Arial"/>
          <w:szCs w:val="26"/>
        </w:rPr>
        <w:t xml:space="preserve"> de la ley 1755 del 2015. </w:t>
      </w:r>
      <w:r w:rsidR="00146F17" w:rsidRPr="004B3FAF">
        <w:rPr>
          <w:rFonts w:ascii="Arial Narrow" w:hAnsi="Arial Narrow" w:cs="Arial"/>
          <w:szCs w:val="26"/>
        </w:rPr>
        <w:t> </w:t>
      </w:r>
    </w:p>
    <w:p w:rsidR="00EB5A3F" w:rsidRPr="004B3FAF" w:rsidRDefault="00EB5A3F" w:rsidP="006554C1">
      <w:pPr>
        <w:pStyle w:val="Sinespaciado2"/>
        <w:ind w:left="426" w:right="420"/>
        <w:jc w:val="both"/>
        <w:rPr>
          <w:rFonts w:ascii="Arial Narrow" w:hAnsi="Arial Narrow" w:cs="Arial"/>
          <w:szCs w:val="26"/>
        </w:rPr>
      </w:pPr>
    </w:p>
    <w:p w:rsidR="00146F17" w:rsidRPr="004B3FAF" w:rsidRDefault="00EB5A3F" w:rsidP="006554C1">
      <w:pPr>
        <w:pStyle w:val="Sinespaciado2"/>
        <w:ind w:left="426" w:right="420"/>
        <w:jc w:val="both"/>
        <w:rPr>
          <w:rFonts w:ascii="Arial Narrow" w:hAnsi="Arial Narrow" w:cs="Arial"/>
          <w:szCs w:val="26"/>
        </w:rPr>
      </w:pPr>
      <w:r w:rsidRPr="004B3FAF">
        <w:rPr>
          <w:rFonts w:ascii="Arial Narrow" w:hAnsi="Arial Narrow" w:cs="Arial"/>
          <w:szCs w:val="26"/>
        </w:rPr>
        <w:tab/>
      </w:r>
      <w:r w:rsidRPr="004B3FAF">
        <w:rPr>
          <w:rFonts w:ascii="Arial Narrow" w:hAnsi="Arial Narrow" w:cs="Arial"/>
          <w:szCs w:val="26"/>
        </w:rPr>
        <w:tab/>
      </w:r>
      <w:r w:rsidRPr="004B3FAF">
        <w:rPr>
          <w:rFonts w:ascii="Arial Narrow" w:hAnsi="Arial Narrow" w:cs="Arial"/>
          <w:szCs w:val="26"/>
        </w:rPr>
        <w:tab/>
      </w:r>
      <w:r w:rsidRPr="004B3FAF">
        <w:rPr>
          <w:rFonts w:ascii="Arial Narrow" w:hAnsi="Arial Narrow" w:cs="Arial"/>
          <w:szCs w:val="26"/>
        </w:rPr>
        <w:tab/>
      </w:r>
      <w:r w:rsidR="00146F17" w:rsidRPr="004B3FAF">
        <w:rPr>
          <w:rStyle w:val="iaj"/>
          <w:rFonts w:ascii="Arial Narrow" w:hAnsi="Arial Narrow" w:cs="Arial"/>
          <w:i/>
          <w:iCs/>
          <w:szCs w:val="26"/>
        </w:rPr>
        <w:t>Rechazo de las peticiones de información por motivo de reserva. </w:t>
      </w:r>
      <w:r w:rsidR="00146F17" w:rsidRPr="004B3FAF">
        <w:rPr>
          <w:rFonts w:ascii="Arial Narrow" w:hAnsi="Arial Narrow" w:cs="Arial"/>
          <w:szCs w:val="26"/>
        </w:rPr>
        <w:t>Toda decisión que rechace la petición de informaciones o documentos será motivada, indicará en forma precisa las disposiciones legales que impiden la entrega de información o documentos pertinentes y deberá notificarse al peticionario. Contra la decisión que rechace la petición de informaciones o documentos por motivos de reserva legal, no procede recurso alguno, salvo lo previsto en el artículo siguiente.</w:t>
      </w:r>
    </w:p>
    <w:p w:rsidR="00EB5A3F" w:rsidRPr="004B3FAF" w:rsidRDefault="00EB5A3F" w:rsidP="006554C1">
      <w:pPr>
        <w:pStyle w:val="Sinespaciado2"/>
        <w:ind w:left="426" w:right="420"/>
        <w:jc w:val="both"/>
        <w:rPr>
          <w:rFonts w:ascii="Arial Narrow" w:hAnsi="Arial Narrow" w:cs="Arial"/>
          <w:szCs w:val="26"/>
        </w:rPr>
      </w:pPr>
    </w:p>
    <w:p w:rsidR="00146F17" w:rsidRPr="004B3FAF" w:rsidRDefault="00EB5A3F" w:rsidP="006554C1">
      <w:pPr>
        <w:pStyle w:val="Sinespaciado2"/>
        <w:ind w:left="426" w:right="420"/>
        <w:jc w:val="both"/>
        <w:rPr>
          <w:rFonts w:ascii="Arial Narrow" w:hAnsi="Arial Narrow" w:cs="Arial"/>
          <w:szCs w:val="26"/>
        </w:rPr>
      </w:pPr>
      <w:r w:rsidRPr="004B3FAF">
        <w:rPr>
          <w:rFonts w:ascii="Arial Narrow" w:hAnsi="Arial Narrow" w:cs="Arial"/>
          <w:szCs w:val="26"/>
        </w:rPr>
        <w:tab/>
      </w:r>
      <w:r w:rsidRPr="004B3FAF">
        <w:rPr>
          <w:rFonts w:ascii="Arial Narrow" w:hAnsi="Arial Narrow" w:cs="Arial"/>
          <w:szCs w:val="26"/>
        </w:rPr>
        <w:tab/>
      </w:r>
      <w:r w:rsidRPr="004B3FAF">
        <w:rPr>
          <w:rFonts w:ascii="Arial Narrow" w:hAnsi="Arial Narrow" w:cs="Arial"/>
          <w:szCs w:val="26"/>
        </w:rPr>
        <w:tab/>
      </w:r>
      <w:r w:rsidRPr="004B3FAF">
        <w:rPr>
          <w:rFonts w:ascii="Arial Narrow" w:hAnsi="Arial Narrow" w:cs="Arial"/>
          <w:szCs w:val="26"/>
        </w:rPr>
        <w:tab/>
      </w:r>
      <w:r w:rsidR="00146F17" w:rsidRPr="004B3FAF">
        <w:rPr>
          <w:rFonts w:ascii="Arial Narrow" w:hAnsi="Arial Narrow" w:cs="Arial"/>
          <w:szCs w:val="26"/>
        </w:rPr>
        <w:t>La restricción por reserva legal no se extenderá a otras piezas del respectivo expediente o actuación que no estén cubiertas por ella.</w:t>
      </w:r>
    </w:p>
    <w:p w:rsidR="00C922A0" w:rsidRPr="004B3FAF" w:rsidRDefault="00C922A0" w:rsidP="00404EB1">
      <w:pPr>
        <w:pStyle w:val="Sinespaciado2"/>
        <w:spacing w:line="276" w:lineRule="auto"/>
        <w:ind w:left="567" w:right="616"/>
        <w:jc w:val="both"/>
        <w:rPr>
          <w:rFonts w:ascii="Arial Narrow" w:hAnsi="Arial Narrow" w:cs="Arial"/>
          <w:szCs w:val="26"/>
        </w:rPr>
      </w:pPr>
    </w:p>
    <w:p w:rsidR="004651D9" w:rsidRPr="004B3FAF" w:rsidRDefault="00EB5A3F" w:rsidP="00404EB1">
      <w:pPr>
        <w:pStyle w:val="Sinespaciado2"/>
        <w:spacing w:line="276" w:lineRule="auto"/>
        <w:ind w:right="49"/>
        <w:jc w:val="both"/>
        <w:rPr>
          <w:rFonts w:ascii="Gadugi" w:hAnsi="Gadugi" w:cs="Arial"/>
          <w:szCs w:val="26"/>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t>En conclusión,</w:t>
      </w:r>
      <w:r w:rsidR="004651D9" w:rsidRPr="004B3FAF">
        <w:rPr>
          <w:rFonts w:ascii="Gadugi" w:hAnsi="Gadugi"/>
          <w:szCs w:val="26"/>
        </w:rPr>
        <w:t xml:space="preserve"> </w:t>
      </w:r>
      <w:r w:rsidRPr="004B3FAF">
        <w:rPr>
          <w:rFonts w:ascii="Gadugi" w:hAnsi="Gadugi"/>
          <w:szCs w:val="26"/>
        </w:rPr>
        <w:t>l</w:t>
      </w:r>
      <w:r w:rsidR="004651D9" w:rsidRPr="004B3FAF">
        <w:rPr>
          <w:rFonts w:ascii="Gadugi" w:hAnsi="Gadugi" w:cs="Arial"/>
          <w:szCs w:val="26"/>
        </w:rPr>
        <w:t xml:space="preserve">o argumentado por el accionante, no pasa de ser </w:t>
      </w:r>
      <w:r w:rsidR="00D31966" w:rsidRPr="004B3FAF">
        <w:rPr>
          <w:rFonts w:ascii="Gadugi" w:hAnsi="Gadugi" w:cs="Arial"/>
          <w:szCs w:val="26"/>
        </w:rPr>
        <w:t xml:space="preserve">un </w:t>
      </w:r>
      <w:r w:rsidR="00714739" w:rsidRPr="004B3FAF">
        <w:rPr>
          <w:rFonts w:ascii="Gadugi" w:hAnsi="Gadugi" w:cs="Arial"/>
          <w:szCs w:val="26"/>
        </w:rPr>
        <w:t>criterio ajeno al debate constitucional que se planteó</w:t>
      </w:r>
      <w:r w:rsidR="00C922A0" w:rsidRPr="004B3FAF">
        <w:rPr>
          <w:rFonts w:ascii="Gadugi" w:hAnsi="Gadugi" w:cs="Arial"/>
          <w:szCs w:val="26"/>
        </w:rPr>
        <w:t>,</w:t>
      </w:r>
      <w:r w:rsidR="00714739" w:rsidRPr="004B3FAF">
        <w:rPr>
          <w:rFonts w:ascii="Gadugi" w:hAnsi="Gadugi" w:cs="Arial"/>
          <w:szCs w:val="26"/>
        </w:rPr>
        <w:t xml:space="preserve"> sin vocación para abatir las resoluciones adoptada</w:t>
      </w:r>
      <w:r w:rsidR="004E280C" w:rsidRPr="004B3FAF">
        <w:rPr>
          <w:rFonts w:ascii="Gadugi" w:hAnsi="Gadugi" w:cs="Arial"/>
          <w:szCs w:val="26"/>
        </w:rPr>
        <w:t>s por los funcionarios encartado</w:t>
      </w:r>
      <w:r w:rsidR="00714739" w:rsidRPr="004B3FAF">
        <w:rPr>
          <w:rFonts w:ascii="Gadugi" w:hAnsi="Gadugi" w:cs="Arial"/>
          <w:szCs w:val="26"/>
        </w:rPr>
        <w:t>s</w:t>
      </w:r>
      <w:r w:rsidR="004E280C" w:rsidRPr="004B3FAF">
        <w:rPr>
          <w:rFonts w:ascii="Gadugi" w:hAnsi="Gadugi" w:cs="Arial"/>
          <w:szCs w:val="26"/>
        </w:rPr>
        <w:t xml:space="preserve">, precedidas de </w:t>
      </w:r>
      <w:r w:rsidR="00C922A0" w:rsidRPr="004B3FAF">
        <w:rPr>
          <w:rFonts w:ascii="Gadugi" w:hAnsi="Gadugi" w:cs="Arial"/>
          <w:szCs w:val="26"/>
        </w:rPr>
        <w:t>razonamientos</w:t>
      </w:r>
      <w:r w:rsidR="004E280C" w:rsidRPr="004B3FAF">
        <w:rPr>
          <w:rFonts w:ascii="Gadugi" w:hAnsi="Gadugi" w:cs="Arial"/>
          <w:szCs w:val="26"/>
        </w:rPr>
        <w:t xml:space="preserve"> que condicen con el ejercicio del derecho de petición y la viabilidad de la sanción por desacato ante su insatisfacción</w:t>
      </w:r>
      <w:r w:rsidR="004651D9" w:rsidRPr="004B3FAF">
        <w:rPr>
          <w:rFonts w:ascii="Gadugi" w:hAnsi="Gadugi" w:cs="Arial"/>
          <w:szCs w:val="26"/>
        </w:rPr>
        <w:t xml:space="preserve">, </w:t>
      </w:r>
      <w:r w:rsidR="004E280C" w:rsidRPr="004B3FAF">
        <w:rPr>
          <w:rFonts w:ascii="Gadugi" w:hAnsi="Gadugi" w:cs="Arial"/>
          <w:szCs w:val="26"/>
        </w:rPr>
        <w:t>las que no pueden ser descalificadas en sede de tutela</w:t>
      </w:r>
      <w:r w:rsidR="004651D9" w:rsidRPr="004B3FAF">
        <w:rPr>
          <w:rFonts w:ascii="Gadugi" w:hAnsi="Gadugi" w:cs="Arial"/>
          <w:szCs w:val="26"/>
        </w:rPr>
        <w:t xml:space="preserve"> porque si así se hiciera, se usurparía la función </w:t>
      </w:r>
      <w:r w:rsidR="004E280C" w:rsidRPr="004B3FAF">
        <w:rPr>
          <w:rFonts w:ascii="Gadugi" w:hAnsi="Gadugi" w:cs="Arial"/>
          <w:szCs w:val="26"/>
        </w:rPr>
        <w:t xml:space="preserve">natural del juicio ordinario </w:t>
      </w:r>
      <w:r w:rsidR="004651D9" w:rsidRPr="004B3FAF">
        <w:rPr>
          <w:rFonts w:ascii="Gadugi" w:hAnsi="Gadugi" w:cs="Arial"/>
          <w:szCs w:val="26"/>
        </w:rPr>
        <w:t xml:space="preserve">  </w:t>
      </w:r>
    </w:p>
    <w:p w:rsidR="004651D9" w:rsidRPr="004B3FAF" w:rsidRDefault="004651D9" w:rsidP="00404EB1">
      <w:pPr>
        <w:pStyle w:val="Sinespaciado2"/>
        <w:spacing w:line="276" w:lineRule="auto"/>
        <w:ind w:right="49"/>
        <w:jc w:val="both"/>
        <w:rPr>
          <w:rFonts w:ascii="Gadugi" w:hAnsi="Gadugi"/>
          <w:szCs w:val="26"/>
        </w:rPr>
      </w:pPr>
    </w:p>
    <w:p w:rsidR="004651D9" w:rsidRPr="004B3FAF" w:rsidRDefault="004E280C" w:rsidP="00404EB1">
      <w:pPr>
        <w:pStyle w:val="Sinespaciado2"/>
        <w:spacing w:line="276" w:lineRule="auto"/>
        <w:ind w:right="49"/>
        <w:jc w:val="both"/>
        <w:rPr>
          <w:rFonts w:ascii="Gadugi" w:hAnsi="Gadugi"/>
          <w:szCs w:val="26"/>
          <w:lang w:val="es-MX"/>
        </w:rPr>
      </w:pPr>
      <w:r w:rsidRPr="004B3FAF">
        <w:rPr>
          <w:rFonts w:ascii="Gadugi" w:hAnsi="Gadugi"/>
          <w:szCs w:val="26"/>
        </w:rPr>
        <w:tab/>
      </w:r>
      <w:r w:rsidRPr="004B3FAF">
        <w:rPr>
          <w:rFonts w:ascii="Gadugi" w:hAnsi="Gadugi"/>
          <w:szCs w:val="26"/>
        </w:rPr>
        <w:tab/>
      </w:r>
      <w:r w:rsidRPr="004B3FAF">
        <w:rPr>
          <w:rFonts w:ascii="Gadugi" w:hAnsi="Gadugi"/>
          <w:szCs w:val="26"/>
        </w:rPr>
        <w:tab/>
      </w:r>
      <w:r w:rsidRPr="004B3FAF">
        <w:rPr>
          <w:rFonts w:ascii="Gadugi" w:hAnsi="Gadugi"/>
          <w:szCs w:val="26"/>
        </w:rPr>
        <w:tab/>
      </w:r>
      <w:r w:rsidR="007A6DB2" w:rsidRPr="004B3FAF">
        <w:rPr>
          <w:rFonts w:ascii="Gadugi" w:hAnsi="Gadugi"/>
          <w:szCs w:val="26"/>
          <w:lang w:val="es-MX"/>
        </w:rPr>
        <w:t>So</w:t>
      </w:r>
      <w:r w:rsidR="004651D9" w:rsidRPr="004B3FAF">
        <w:rPr>
          <w:rFonts w:ascii="Gadugi" w:hAnsi="Gadugi"/>
          <w:szCs w:val="26"/>
          <w:lang w:val="es-MX"/>
        </w:rPr>
        <w:t>lo recuérdese que</w:t>
      </w:r>
      <w:r w:rsidR="00602625" w:rsidRPr="004B3FAF">
        <w:rPr>
          <w:rFonts w:ascii="Gadugi" w:hAnsi="Gadugi"/>
          <w:szCs w:val="26"/>
          <w:lang w:val="es-419"/>
        </w:rPr>
        <w:t>,</w:t>
      </w:r>
      <w:r w:rsidR="004651D9" w:rsidRPr="004B3FAF">
        <w:rPr>
          <w:rFonts w:ascii="Gadugi" w:hAnsi="Gadugi"/>
          <w:szCs w:val="26"/>
          <w:lang w:val="es-MX"/>
        </w:rPr>
        <w:t xml:space="preserve"> de antaño</w:t>
      </w:r>
      <w:r w:rsidR="00602625" w:rsidRPr="004B3FAF">
        <w:rPr>
          <w:rFonts w:ascii="Gadugi" w:hAnsi="Gadugi"/>
          <w:szCs w:val="26"/>
          <w:lang w:val="es-419"/>
        </w:rPr>
        <w:t>,</w:t>
      </w:r>
      <w:r w:rsidR="004651D9" w:rsidRPr="004B3FAF">
        <w:rPr>
          <w:rFonts w:ascii="Gadugi" w:hAnsi="Gadugi"/>
          <w:szCs w:val="26"/>
          <w:lang w:val="es-MX"/>
        </w:rPr>
        <w:t xml:space="preserve"> la </w:t>
      </w:r>
      <w:r w:rsidR="007A6DB2" w:rsidRPr="004B3FAF">
        <w:rPr>
          <w:rFonts w:ascii="Gadugi" w:hAnsi="Gadugi"/>
          <w:szCs w:val="26"/>
          <w:lang w:val="es-MX"/>
        </w:rPr>
        <w:t>j</w:t>
      </w:r>
      <w:r w:rsidR="004651D9" w:rsidRPr="004B3FAF">
        <w:rPr>
          <w:rFonts w:ascii="Gadugi" w:hAnsi="Gadugi"/>
          <w:szCs w:val="26"/>
          <w:lang w:val="es-MX"/>
        </w:rPr>
        <w:t>urisprudencia tiene dicho:</w:t>
      </w:r>
    </w:p>
    <w:p w:rsidR="004651D9" w:rsidRPr="004B3FAF" w:rsidRDefault="004651D9" w:rsidP="00404EB1">
      <w:pPr>
        <w:pStyle w:val="Sangradetextonormal"/>
        <w:spacing w:after="0" w:line="276" w:lineRule="auto"/>
        <w:ind w:left="0"/>
        <w:jc w:val="both"/>
        <w:rPr>
          <w:rFonts w:ascii="Bookman Old Style" w:hAnsi="Bookman Old Style"/>
          <w:sz w:val="24"/>
          <w:szCs w:val="26"/>
          <w:lang w:val="es-MX"/>
        </w:rPr>
      </w:pPr>
    </w:p>
    <w:p w:rsidR="007A6DB2" w:rsidRPr="004B3FAF" w:rsidRDefault="007A6DB2" w:rsidP="00404EB1">
      <w:pPr>
        <w:pStyle w:val="Sangradetextonormal"/>
        <w:spacing w:after="0" w:line="276" w:lineRule="auto"/>
        <w:ind w:left="0"/>
        <w:jc w:val="both"/>
        <w:rPr>
          <w:rFonts w:ascii="Bookman Old Style" w:hAnsi="Bookman Old Style"/>
          <w:sz w:val="24"/>
          <w:szCs w:val="26"/>
          <w:lang w:val="es-MX"/>
        </w:rPr>
      </w:pPr>
    </w:p>
    <w:p w:rsidR="004651D9" w:rsidRPr="004B3FAF" w:rsidRDefault="004651D9" w:rsidP="006554C1">
      <w:pPr>
        <w:pStyle w:val="Sangradetextonormal"/>
        <w:spacing w:after="0"/>
        <w:ind w:left="426" w:right="420"/>
        <w:jc w:val="both"/>
        <w:rPr>
          <w:rFonts w:ascii="Arial Narrow" w:hAnsi="Arial Narrow"/>
          <w:iCs/>
          <w:sz w:val="24"/>
          <w:szCs w:val="26"/>
        </w:rPr>
      </w:pPr>
      <w:r w:rsidRPr="004B3FAF">
        <w:rPr>
          <w:rFonts w:ascii="Bookman Old Style" w:hAnsi="Bookman Old Style"/>
          <w:sz w:val="24"/>
          <w:szCs w:val="26"/>
          <w:lang w:val="es-MX"/>
        </w:rPr>
        <w:tab/>
      </w:r>
      <w:r w:rsidRPr="004B3FAF">
        <w:rPr>
          <w:rFonts w:ascii="Bookman Old Style" w:hAnsi="Bookman Old Style"/>
          <w:sz w:val="24"/>
          <w:szCs w:val="26"/>
          <w:lang w:val="es-MX"/>
        </w:rPr>
        <w:tab/>
      </w:r>
      <w:r w:rsidRPr="004B3FAF">
        <w:rPr>
          <w:rFonts w:ascii="Bookman Old Style" w:hAnsi="Bookman Old Style"/>
          <w:sz w:val="24"/>
          <w:szCs w:val="26"/>
          <w:lang w:val="es-MX"/>
        </w:rPr>
        <w:tab/>
      </w:r>
      <w:r w:rsidRPr="004B3FAF">
        <w:rPr>
          <w:rFonts w:ascii="Bookman Old Style" w:hAnsi="Bookman Old Style"/>
          <w:sz w:val="24"/>
          <w:szCs w:val="26"/>
          <w:lang w:val="es-MX"/>
        </w:rPr>
        <w:tab/>
      </w:r>
      <w:r w:rsidRPr="004B3FAF">
        <w:rPr>
          <w:rFonts w:ascii="Arial Narrow" w:hAnsi="Arial Narrow"/>
          <w:iCs/>
          <w:sz w:val="24"/>
          <w:szCs w:val="26"/>
        </w:rPr>
        <w:t>«</w:t>
      </w:r>
      <w:proofErr w:type="gramStart"/>
      <w:r w:rsidRPr="004B3FAF">
        <w:rPr>
          <w:rFonts w:ascii="Arial Narrow" w:hAnsi="Arial Narrow"/>
          <w:iCs/>
          <w:sz w:val="24"/>
          <w:szCs w:val="26"/>
        </w:rPr>
        <w:t>no</w:t>
      </w:r>
      <w:proofErr w:type="gramEnd"/>
      <w:r w:rsidRPr="004B3FAF">
        <w:rPr>
          <w:rFonts w:ascii="Arial Narrow" w:hAnsi="Arial Narrow"/>
          <w:iCs/>
          <w:sz w:val="24"/>
          <w:szCs w:val="26"/>
        </w:rPr>
        <w:t xml:space="preserve"> se puede recurrir a la acción tutelar para imponer al fallador una determinada interpretación de las normas procesales aplicables al asunto sometido a su estudio o una específica valoración probatoria, a efectos de que su raciocinio coincida con el de las partes».</w:t>
      </w:r>
      <w:r w:rsidRPr="004B3FAF">
        <w:rPr>
          <w:rStyle w:val="Refdenotaalpie"/>
          <w:rFonts w:ascii="Arial Narrow" w:hAnsi="Arial Narrow"/>
          <w:iCs/>
          <w:sz w:val="24"/>
          <w:szCs w:val="26"/>
        </w:rPr>
        <w:footnoteReference w:id="11"/>
      </w:r>
      <w:r w:rsidRPr="004B3FAF">
        <w:rPr>
          <w:rFonts w:ascii="Arial Narrow" w:hAnsi="Arial Narrow"/>
          <w:iCs/>
          <w:sz w:val="24"/>
          <w:szCs w:val="26"/>
        </w:rPr>
        <w:t xml:space="preserve"> </w:t>
      </w:r>
    </w:p>
    <w:p w:rsidR="004651D9" w:rsidRPr="004B3FAF" w:rsidRDefault="004651D9" w:rsidP="00404EB1">
      <w:pPr>
        <w:shd w:val="clear" w:color="auto" w:fill="FFFFFF"/>
        <w:spacing w:line="276" w:lineRule="auto"/>
        <w:jc w:val="both"/>
        <w:rPr>
          <w:rFonts w:ascii="Gadugi" w:hAnsi="Gadugi"/>
          <w:sz w:val="24"/>
          <w:szCs w:val="26"/>
        </w:rPr>
      </w:pPr>
    </w:p>
    <w:p w:rsidR="007A6DB2" w:rsidRPr="004B3FAF" w:rsidRDefault="007A6DB2" w:rsidP="00404EB1">
      <w:pPr>
        <w:shd w:val="clear" w:color="auto" w:fill="FFFFFF"/>
        <w:spacing w:line="276" w:lineRule="auto"/>
        <w:jc w:val="both"/>
        <w:rPr>
          <w:rFonts w:ascii="Gadugi" w:hAnsi="Gadugi"/>
          <w:sz w:val="24"/>
          <w:szCs w:val="26"/>
        </w:rPr>
      </w:pPr>
    </w:p>
    <w:p w:rsidR="004651D9" w:rsidRPr="004B3FAF" w:rsidRDefault="004651D9" w:rsidP="00404EB1">
      <w:pPr>
        <w:shd w:val="clear" w:color="auto" w:fill="FFFFFF"/>
        <w:spacing w:line="276" w:lineRule="auto"/>
        <w:jc w:val="both"/>
        <w:rPr>
          <w:rFonts w:ascii="Gadugi" w:hAnsi="Gadugi"/>
          <w:sz w:val="24"/>
          <w:szCs w:val="26"/>
          <w:lang w:val="es-MX"/>
        </w:rPr>
      </w:pPr>
      <w:r w:rsidRPr="004B3FAF">
        <w:rPr>
          <w:rFonts w:ascii="Gadugi" w:hAnsi="Gadugi"/>
          <w:sz w:val="24"/>
          <w:szCs w:val="26"/>
        </w:rPr>
        <w:tab/>
      </w:r>
      <w:r w:rsidRPr="004B3FAF">
        <w:rPr>
          <w:rFonts w:ascii="Gadugi" w:hAnsi="Gadugi"/>
          <w:sz w:val="24"/>
          <w:szCs w:val="26"/>
        </w:rPr>
        <w:tab/>
      </w:r>
      <w:r w:rsidRPr="004B3FAF">
        <w:rPr>
          <w:rFonts w:ascii="Gadugi" w:hAnsi="Gadugi"/>
          <w:sz w:val="24"/>
          <w:szCs w:val="26"/>
        </w:rPr>
        <w:tab/>
      </w:r>
      <w:r w:rsidRPr="004B3FAF">
        <w:rPr>
          <w:rFonts w:ascii="Gadugi" w:hAnsi="Gadugi"/>
          <w:sz w:val="24"/>
          <w:szCs w:val="26"/>
        </w:rPr>
        <w:tab/>
      </w:r>
      <w:r w:rsidRPr="004B3FAF">
        <w:rPr>
          <w:rFonts w:ascii="Gadugi" w:hAnsi="Gadugi"/>
          <w:sz w:val="24"/>
          <w:szCs w:val="26"/>
          <w:lang w:val="es-419"/>
        </w:rPr>
        <w:t xml:space="preserve">Sobran adicionales argumentos, para negar </w:t>
      </w:r>
      <w:r w:rsidRPr="004B3FAF">
        <w:rPr>
          <w:rFonts w:ascii="Gadugi" w:hAnsi="Gadugi"/>
          <w:sz w:val="24"/>
          <w:szCs w:val="26"/>
        </w:rPr>
        <w:t xml:space="preserve">las pretensiones invocadas en el resguardo. </w:t>
      </w:r>
    </w:p>
    <w:p w:rsidR="004651D9" w:rsidRPr="004B3FAF" w:rsidRDefault="004651D9" w:rsidP="00404EB1">
      <w:pPr>
        <w:spacing w:line="276" w:lineRule="auto"/>
        <w:ind w:firstLine="2835"/>
        <w:jc w:val="both"/>
        <w:rPr>
          <w:rFonts w:ascii="Gadugi" w:hAnsi="Gadugi" w:cs="Arial"/>
          <w:b/>
          <w:sz w:val="24"/>
          <w:szCs w:val="26"/>
        </w:rPr>
      </w:pPr>
    </w:p>
    <w:p w:rsidR="004651D9" w:rsidRPr="004B3FAF" w:rsidRDefault="004651D9" w:rsidP="00404EB1">
      <w:pPr>
        <w:spacing w:line="276" w:lineRule="auto"/>
        <w:ind w:firstLine="2835"/>
        <w:jc w:val="both"/>
        <w:rPr>
          <w:rFonts w:ascii="Gadugi" w:hAnsi="Gadugi" w:cs="Arial"/>
          <w:b/>
          <w:sz w:val="24"/>
          <w:szCs w:val="26"/>
        </w:rPr>
      </w:pPr>
    </w:p>
    <w:p w:rsidR="00FC5F71" w:rsidRPr="004B3FAF" w:rsidRDefault="00FC5F71" w:rsidP="00404EB1">
      <w:pPr>
        <w:spacing w:line="276" w:lineRule="auto"/>
        <w:ind w:firstLine="2835"/>
        <w:jc w:val="both"/>
        <w:rPr>
          <w:rFonts w:ascii="Gadugi" w:hAnsi="Gadugi" w:cs="Arial"/>
          <w:b/>
          <w:sz w:val="24"/>
          <w:szCs w:val="26"/>
        </w:rPr>
      </w:pPr>
      <w:r w:rsidRPr="004B3FAF">
        <w:rPr>
          <w:rFonts w:ascii="Gadugi" w:hAnsi="Gadugi" w:cs="Arial"/>
          <w:b/>
          <w:sz w:val="24"/>
          <w:szCs w:val="26"/>
        </w:rPr>
        <w:t>DECISIÓN</w:t>
      </w:r>
    </w:p>
    <w:p w:rsidR="00FC5F71" w:rsidRPr="004B3FAF" w:rsidRDefault="00FC5F71" w:rsidP="00404EB1">
      <w:pPr>
        <w:spacing w:line="276" w:lineRule="auto"/>
        <w:ind w:firstLine="2835"/>
        <w:jc w:val="both"/>
        <w:rPr>
          <w:rFonts w:ascii="Gadugi" w:hAnsi="Gadugi" w:cs="Arial"/>
          <w:sz w:val="24"/>
          <w:szCs w:val="26"/>
        </w:rPr>
      </w:pPr>
    </w:p>
    <w:p w:rsidR="00FC5F71" w:rsidRPr="004B3FAF" w:rsidRDefault="00FC5F71" w:rsidP="00404EB1">
      <w:pPr>
        <w:spacing w:line="276" w:lineRule="auto"/>
        <w:ind w:firstLine="2835"/>
        <w:jc w:val="both"/>
        <w:rPr>
          <w:rFonts w:ascii="Gadugi" w:hAnsi="Gadugi" w:cs="Arial"/>
          <w:sz w:val="24"/>
          <w:szCs w:val="26"/>
        </w:rPr>
      </w:pPr>
    </w:p>
    <w:p w:rsidR="00FC5F71" w:rsidRPr="004B3FAF" w:rsidRDefault="00FC5F71" w:rsidP="00404EB1">
      <w:pPr>
        <w:spacing w:line="276" w:lineRule="auto"/>
        <w:ind w:firstLine="2835"/>
        <w:jc w:val="both"/>
        <w:rPr>
          <w:rFonts w:ascii="Gadugi" w:hAnsi="Gadugi" w:cs="Century Gothic"/>
          <w:b/>
          <w:sz w:val="24"/>
          <w:szCs w:val="26"/>
        </w:rPr>
      </w:pPr>
      <w:r w:rsidRPr="004B3FAF">
        <w:rPr>
          <w:rFonts w:ascii="Gadugi" w:hAnsi="Gadugi" w:cs="Arial"/>
          <w:sz w:val="24"/>
          <w:szCs w:val="26"/>
        </w:rPr>
        <w:t xml:space="preserve">En armonía con lo dicho, la Sala Civil Familia del Tribunal Superior de Pereira, administrando justicia en nombre de la República y por autoridad de la Ley, </w:t>
      </w:r>
      <w:r w:rsidRPr="004B3FAF">
        <w:rPr>
          <w:rFonts w:ascii="Gadugi" w:hAnsi="Gadugi" w:cs="Arial"/>
          <w:b/>
          <w:sz w:val="24"/>
          <w:szCs w:val="26"/>
        </w:rPr>
        <w:t>NIEGA</w:t>
      </w:r>
      <w:r w:rsidRPr="004B3FAF">
        <w:rPr>
          <w:rFonts w:ascii="Gadugi" w:hAnsi="Gadugi" w:cs="Arial"/>
          <w:sz w:val="24"/>
          <w:szCs w:val="26"/>
        </w:rPr>
        <w:t xml:space="preserve"> </w:t>
      </w:r>
      <w:r w:rsidRPr="004B3FAF">
        <w:rPr>
          <w:rFonts w:ascii="Gadugi" w:hAnsi="Gadugi" w:cs="Arial"/>
          <w:sz w:val="24"/>
          <w:szCs w:val="26"/>
          <w:lang w:val="es-419"/>
        </w:rPr>
        <w:t>e</w:t>
      </w:r>
      <w:r w:rsidRPr="004B3FAF">
        <w:rPr>
          <w:rFonts w:ascii="Gadugi" w:hAnsi="Gadugi" w:cs="Arial"/>
          <w:sz w:val="24"/>
          <w:szCs w:val="26"/>
        </w:rPr>
        <w:t xml:space="preserve">l amparo impetrado por </w:t>
      </w:r>
      <w:r w:rsidR="004651D9" w:rsidRPr="004B3FAF">
        <w:rPr>
          <w:rFonts w:ascii="Gadugi" w:hAnsi="Gadugi" w:cs="Arial"/>
          <w:b/>
          <w:sz w:val="24"/>
          <w:szCs w:val="26"/>
        </w:rPr>
        <w:t>Octavio Restrepo Castaño</w:t>
      </w:r>
      <w:r w:rsidRPr="004B3FAF">
        <w:rPr>
          <w:rFonts w:ascii="Gadugi" w:hAnsi="Gadugi" w:cs="Arial"/>
          <w:sz w:val="24"/>
          <w:szCs w:val="26"/>
        </w:rPr>
        <w:t xml:space="preserve">, contra el </w:t>
      </w:r>
      <w:r w:rsidRPr="004B3FAF">
        <w:rPr>
          <w:rFonts w:ascii="Gadugi" w:hAnsi="Gadugi" w:cs="Arial"/>
          <w:b/>
          <w:sz w:val="24"/>
          <w:szCs w:val="26"/>
        </w:rPr>
        <w:t xml:space="preserve">Juzgado Primero Civil Municipal </w:t>
      </w:r>
      <w:r w:rsidRPr="004B3FAF">
        <w:rPr>
          <w:rFonts w:ascii="Gadugi" w:hAnsi="Gadugi" w:cs="Century Gothic"/>
          <w:sz w:val="24"/>
          <w:szCs w:val="26"/>
        </w:rPr>
        <w:t xml:space="preserve">y el </w:t>
      </w:r>
      <w:r w:rsidRPr="004B3FAF">
        <w:rPr>
          <w:rFonts w:ascii="Gadugi" w:hAnsi="Gadugi" w:cs="Century Gothic"/>
          <w:b/>
          <w:sz w:val="24"/>
          <w:szCs w:val="26"/>
        </w:rPr>
        <w:t>Segundo Civil del Circuito de Pereira</w:t>
      </w:r>
      <w:r w:rsidR="004651D9" w:rsidRPr="004B3FAF">
        <w:rPr>
          <w:rFonts w:ascii="Gadugi" w:hAnsi="Gadugi" w:cs="Century Gothic"/>
          <w:b/>
          <w:sz w:val="24"/>
          <w:szCs w:val="26"/>
        </w:rPr>
        <w:t>.</w:t>
      </w:r>
      <w:r w:rsidRPr="004B3FAF">
        <w:rPr>
          <w:rFonts w:ascii="Gadugi" w:hAnsi="Gadugi" w:cs="Century Gothic"/>
          <w:b/>
          <w:sz w:val="24"/>
          <w:szCs w:val="26"/>
        </w:rPr>
        <w:t xml:space="preserve">  </w:t>
      </w:r>
    </w:p>
    <w:p w:rsidR="00FC5F71" w:rsidRPr="004B3FAF" w:rsidRDefault="00FC5F71" w:rsidP="00404EB1">
      <w:pPr>
        <w:spacing w:line="276" w:lineRule="auto"/>
        <w:ind w:firstLine="2835"/>
        <w:jc w:val="both"/>
        <w:rPr>
          <w:rFonts w:ascii="Gadugi" w:hAnsi="Gadugi" w:cs="Arial"/>
          <w:b/>
          <w:sz w:val="24"/>
          <w:szCs w:val="26"/>
        </w:rPr>
      </w:pPr>
    </w:p>
    <w:p w:rsidR="00FC5F71" w:rsidRPr="004B3FAF" w:rsidRDefault="00FC5F71" w:rsidP="00404EB1">
      <w:pPr>
        <w:spacing w:line="276" w:lineRule="auto"/>
        <w:ind w:firstLine="2835"/>
        <w:jc w:val="both"/>
        <w:rPr>
          <w:rFonts w:ascii="Gadugi" w:hAnsi="Gadugi" w:cs="Century Gothic"/>
          <w:sz w:val="24"/>
          <w:szCs w:val="26"/>
          <w:lang w:val="es-CO"/>
        </w:rPr>
      </w:pPr>
      <w:r w:rsidRPr="004B3FAF">
        <w:rPr>
          <w:rFonts w:ascii="Gadugi" w:hAnsi="Gadugi" w:cs="Century Gothic"/>
          <w:sz w:val="24"/>
          <w:szCs w:val="26"/>
          <w:lang w:val="es-CO"/>
        </w:rPr>
        <w:t>Se absuelve</w:t>
      </w:r>
      <w:r w:rsidRPr="004B3FAF">
        <w:rPr>
          <w:rFonts w:ascii="Gadugi" w:hAnsi="Gadugi" w:cs="Century Gothic"/>
          <w:b/>
          <w:sz w:val="24"/>
          <w:szCs w:val="26"/>
          <w:lang w:val="es-CO"/>
        </w:rPr>
        <w:t xml:space="preserve"> </w:t>
      </w:r>
      <w:r w:rsidRPr="004B3FAF">
        <w:rPr>
          <w:rFonts w:ascii="Gadugi" w:hAnsi="Gadugi" w:cs="Century Gothic"/>
          <w:sz w:val="24"/>
          <w:szCs w:val="26"/>
          <w:lang w:val="es-CO"/>
        </w:rPr>
        <w:t xml:space="preserve">a los demás vinculados. </w:t>
      </w:r>
    </w:p>
    <w:p w:rsidR="004651D9" w:rsidRPr="004B3FAF" w:rsidRDefault="004651D9" w:rsidP="00404EB1">
      <w:pPr>
        <w:spacing w:line="276" w:lineRule="auto"/>
        <w:ind w:firstLine="2835"/>
        <w:jc w:val="both"/>
        <w:rPr>
          <w:rFonts w:ascii="Gadugi" w:hAnsi="Gadugi" w:cs="Century Gothic"/>
          <w:sz w:val="24"/>
          <w:szCs w:val="26"/>
          <w:lang w:val="es-CO"/>
        </w:rPr>
      </w:pPr>
    </w:p>
    <w:p w:rsidR="004651D9" w:rsidRPr="004B3FAF" w:rsidRDefault="004651D9" w:rsidP="00404EB1">
      <w:pPr>
        <w:spacing w:line="276" w:lineRule="auto"/>
        <w:ind w:firstLine="2835"/>
        <w:jc w:val="both"/>
        <w:rPr>
          <w:rFonts w:ascii="Gadugi" w:hAnsi="Gadugi" w:cs="Century Gothic"/>
          <w:sz w:val="24"/>
          <w:szCs w:val="26"/>
          <w:lang w:val="es-CO"/>
        </w:rPr>
      </w:pPr>
      <w:r w:rsidRPr="004B3FAF">
        <w:rPr>
          <w:rFonts w:ascii="Gadugi" w:hAnsi="Gadugi" w:cs="Century Gothic"/>
          <w:sz w:val="24"/>
          <w:szCs w:val="26"/>
          <w:lang w:val="es-CO"/>
        </w:rPr>
        <w:t>Se levanta la medida provisional decretada en este asunto</w:t>
      </w:r>
      <w:bookmarkStart w:id="2" w:name="_GoBack"/>
      <w:bookmarkEnd w:id="2"/>
      <w:r w:rsidRPr="004B3FAF">
        <w:rPr>
          <w:rFonts w:ascii="Gadugi" w:hAnsi="Gadugi" w:cs="Century Gothic"/>
          <w:sz w:val="24"/>
          <w:szCs w:val="26"/>
          <w:lang w:val="es-CO"/>
        </w:rPr>
        <w:t>.</w:t>
      </w:r>
    </w:p>
    <w:p w:rsidR="00FC5F71" w:rsidRPr="004B3FAF" w:rsidRDefault="00FC5F71" w:rsidP="00404EB1">
      <w:pPr>
        <w:spacing w:line="276" w:lineRule="auto"/>
        <w:jc w:val="both"/>
        <w:rPr>
          <w:rFonts w:ascii="Gadugi" w:hAnsi="Gadugi" w:cs="Century Gothic"/>
          <w:b/>
          <w:bCs/>
          <w:sz w:val="24"/>
          <w:szCs w:val="26"/>
        </w:rPr>
      </w:pPr>
    </w:p>
    <w:p w:rsidR="00FC5F71" w:rsidRPr="004B3FAF" w:rsidRDefault="00FC5F71" w:rsidP="00404EB1">
      <w:pPr>
        <w:spacing w:line="276" w:lineRule="auto"/>
        <w:ind w:firstLine="2835"/>
        <w:jc w:val="both"/>
        <w:rPr>
          <w:rFonts w:ascii="Gadugi" w:hAnsi="Gadugi" w:cs="Arial"/>
          <w:sz w:val="24"/>
          <w:szCs w:val="26"/>
        </w:rPr>
      </w:pPr>
      <w:r w:rsidRPr="004B3FAF">
        <w:rPr>
          <w:rFonts w:ascii="Gadugi" w:hAnsi="Gadugi" w:cs="Arial"/>
          <w:sz w:val="24"/>
          <w:szCs w:val="26"/>
        </w:rPr>
        <w:t xml:space="preserve">Notifíquese la decisión a las partes en la forma prevista en el artículo 5o. del Decreto 306 de 1992. </w:t>
      </w:r>
    </w:p>
    <w:p w:rsidR="00FC5F71" w:rsidRPr="004B3FAF" w:rsidRDefault="00FC5F71" w:rsidP="00404EB1">
      <w:pPr>
        <w:spacing w:line="276" w:lineRule="auto"/>
        <w:ind w:firstLine="2835"/>
        <w:jc w:val="both"/>
        <w:rPr>
          <w:rFonts w:ascii="Gadugi" w:hAnsi="Gadugi" w:cs="Arial"/>
          <w:sz w:val="24"/>
          <w:szCs w:val="26"/>
        </w:rPr>
      </w:pPr>
    </w:p>
    <w:p w:rsidR="00FC5F71" w:rsidRPr="004B3FAF" w:rsidRDefault="00FC5F71" w:rsidP="00404EB1">
      <w:pPr>
        <w:spacing w:line="276" w:lineRule="auto"/>
        <w:ind w:firstLine="2835"/>
        <w:jc w:val="both"/>
        <w:rPr>
          <w:rFonts w:ascii="Gadugi" w:hAnsi="Gadugi" w:cs="Arial"/>
          <w:sz w:val="24"/>
          <w:szCs w:val="26"/>
        </w:rPr>
      </w:pPr>
      <w:r w:rsidRPr="004B3FAF">
        <w:rPr>
          <w:rFonts w:ascii="Gadugi" w:hAnsi="Gadugi" w:cs="Arial"/>
          <w:sz w:val="24"/>
          <w:szCs w:val="26"/>
        </w:rPr>
        <w:t>Si no es impugnada</w:t>
      </w:r>
      <w:r w:rsidRPr="004B3FAF">
        <w:rPr>
          <w:rFonts w:ascii="Gadugi" w:hAnsi="Gadugi" w:cs="Arial"/>
          <w:sz w:val="24"/>
          <w:szCs w:val="26"/>
          <w:lang w:val="es-419"/>
        </w:rPr>
        <w:t>,</w:t>
      </w:r>
      <w:r w:rsidRPr="004B3FAF">
        <w:rPr>
          <w:rFonts w:ascii="Gadugi" w:hAnsi="Gadugi" w:cs="Arial"/>
          <w:sz w:val="24"/>
          <w:szCs w:val="26"/>
        </w:rPr>
        <w:t xml:space="preserve"> remítase a la Corte Constitucional para su eventual revisión.</w:t>
      </w:r>
    </w:p>
    <w:p w:rsidR="00FC5F71" w:rsidRPr="004B3FAF" w:rsidRDefault="00FC5F71" w:rsidP="00404EB1">
      <w:pPr>
        <w:spacing w:line="276" w:lineRule="auto"/>
        <w:ind w:firstLine="2835"/>
        <w:jc w:val="both"/>
        <w:rPr>
          <w:rFonts w:ascii="Gadugi" w:hAnsi="Gadugi" w:cs="Arial"/>
          <w:sz w:val="24"/>
          <w:szCs w:val="26"/>
        </w:rPr>
      </w:pPr>
    </w:p>
    <w:p w:rsidR="00FC5F71" w:rsidRPr="004B3FAF" w:rsidRDefault="00FC5F71" w:rsidP="00404EB1">
      <w:pPr>
        <w:spacing w:line="276" w:lineRule="auto"/>
        <w:ind w:firstLine="2835"/>
        <w:jc w:val="both"/>
        <w:rPr>
          <w:rFonts w:ascii="Gadugi" w:hAnsi="Gadugi" w:cs="Arial"/>
          <w:sz w:val="24"/>
          <w:szCs w:val="26"/>
        </w:rPr>
      </w:pPr>
      <w:r w:rsidRPr="004B3FAF">
        <w:rPr>
          <w:rFonts w:ascii="Gadugi" w:hAnsi="Gadugi" w:cs="Arial"/>
          <w:sz w:val="24"/>
          <w:szCs w:val="26"/>
        </w:rPr>
        <w:t xml:space="preserve">A su regreso, si no se requirieran más trámites, archívese el expediente. </w:t>
      </w:r>
    </w:p>
    <w:p w:rsidR="00FC5F71" w:rsidRPr="004B3FAF" w:rsidRDefault="00FC5F71" w:rsidP="00404EB1">
      <w:pPr>
        <w:spacing w:line="276" w:lineRule="auto"/>
        <w:ind w:firstLine="2835"/>
        <w:jc w:val="both"/>
        <w:rPr>
          <w:rFonts w:ascii="Gadugi" w:hAnsi="Gadugi" w:cs="Arial"/>
          <w:sz w:val="24"/>
          <w:szCs w:val="26"/>
        </w:rPr>
      </w:pPr>
    </w:p>
    <w:p w:rsidR="00FC5F71" w:rsidRPr="004B3FAF" w:rsidRDefault="00FC5F71" w:rsidP="00404EB1">
      <w:pPr>
        <w:spacing w:line="276" w:lineRule="auto"/>
        <w:ind w:firstLine="2835"/>
        <w:jc w:val="both"/>
        <w:rPr>
          <w:rFonts w:ascii="Gadugi" w:hAnsi="Gadugi" w:cs="Arial"/>
          <w:bCs/>
          <w:sz w:val="24"/>
          <w:szCs w:val="26"/>
        </w:rPr>
      </w:pPr>
      <w:r w:rsidRPr="004B3FAF">
        <w:rPr>
          <w:rFonts w:ascii="Gadugi" w:hAnsi="Gadugi" w:cs="Arial"/>
          <w:bCs/>
          <w:sz w:val="24"/>
          <w:szCs w:val="26"/>
        </w:rPr>
        <w:t>Los Magistrados,</w:t>
      </w:r>
    </w:p>
    <w:p w:rsidR="00FC5F71" w:rsidRPr="004B3FAF" w:rsidRDefault="00FC5F71" w:rsidP="00404EB1">
      <w:pPr>
        <w:spacing w:line="276" w:lineRule="auto"/>
        <w:jc w:val="both"/>
        <w:rPr>
          <w:rFonts w:ascii="Gadugi" w:hAnsi="Gadugi" w:cs="Arial"/>
          <w:b/>
          <w:sz w:val="24"/>
          <w:szCs w:val="26"/>
        </w:rPr>
      </w:pPr>
    </w:p>
    <w:p w:rsidR="00FC5F71" w:rsidRPr="004B3FAF" w:rsidRDefault="00FC5F71" w:rsidP="00404EB1">
      <w:pPr>
        <w:spacing w:line="276" w:lineRule="auto"/>
        <w:jc w:val="both"/>
        <w:rPr>
          <w:rFonts w:ascii="Gadugi" w:hAnsi="Gadugi" w:cs="Arial"/>
          <w:b/>
          <w:sz w:val="24"/>
          <w:szCs w:val="26"/>
        </w:rPr>
      </w:pPr>
    </w:p>
    <w:p w:rsidR="007A6DB2" w:rsidRPr="004B3FAF" w:rsidRDefault="007A6DB2" w:rsidP="00404EB1">
      <w:pPr>
        <w:spacing w:line="276" w:lineRule="auto"/>
        <w:jc w:val="both"/>
        <w:rPr>
          <w:rFonts w:ascii="Gadugi" w:hAnsi="Gadugi" w:cs="Arial"/>
          <w:b/>
          <w:sz w:val="24"/>
          <w:szCs w:val="26"/>
        </w:rPr>
      </w:pPr>
    </w:p>
    <w:p w:rsidR="007A6DB2" w:rsidRPr="004B3FAF" w:rsidRDefault="007A6DB2" w:rsidP="00404EB1">
      <w:pPr>
        <w:spacing w:line="276" w:lineRule="auto"/>
        <w:jc w:val="both"/>
        <w:rPr>
          <w:rFonts w:ascii="Gadugi" w:hAnsi="Gadugi" w:cs="Arial"/>
          <w:b/>
          <w:sz w:val="24"/>
          <w:szCs w:val="26"/>
        </w:rPr>
      </w:pPr>
    </w:p>
    <w:p w:rsidR="00FC5F71" w:rsidRPr="004B3FAF" w:rsidRDefault="00FC5F71" w:rsidP="00404EB1">
      <w:pPr>
        <w:spacing w:line="276" w:lineRule="auto"/>
        <w:ind w:firstLine="2835"/>
        <w:jc w:val="both"/>
        <w:rPr>
          <w:rFonts w:ascii="Gadugi" w:hAnsi="Gadugi" w:cs="Arial"/>
          <w:b/>
          <w:sz w:val="24"/>
          <w:szCs w:val="26"/>
        </w:rPr>
      </w:pPr>
      <w:r w:rsidRPr="004B3FAF">
        <w:rPr>
          <w:rFonts w:ascii="Gadugi" w:hAnsi="Gadugi" w:cs="Arial"/>
          <w:b/>
          <w:sz w:val="24"/>
          <w:szCs w:val="26"/>
        </w:rPr>
        <w:t>JAIME ALBERTO SARAZA NARANJO</w:t>
      </w:r>
    </w:p>
    <w:p w:rsidR="00FC5F71" w:rsidRPr="004B3FAF" w:rsidRDefault="00FC5F71" w:rsidP="00404EB1">
      <w:pPr>
        <w:spacing w:line="276" w:lineRule="auto"/>
        <w:jc w:val="both"/>
        <w:rPr>
          <w:rFonts w:ascii="Gadugi" w:hAnsi="Gadugi" w:cs="Arial"/>
          <w:b/>
          <w:sz w:val="24"/>
          <w:szCs w:val="26"/>
        </w:rPr>
      </w:pPr>
    </w:p>
    <w:p w:rsidR="007A6DB2" w:rsidRPr="004B3FAF" w:rsidRDefault="007A6DB2" w:rsidP="00404EB1">
      <w:pPr>
        <w:spacing w:line="276" w:lineRule="auto"/>
        <w:jc w:val="both"/>
        <w:rPr>
          <w:rFonts w:ascii="Gadugi" w:hAnsi="Gadugi" w:cs="Arial"/>
          <w:b/>
          <w:sz w:val="24"/>
          <w:szCs w:val="26"/>
        </w:rPr>
      </w:pPr>
    </w:p>
    <w:p w:rsidR="007A6DB2" w:rsidRPr="004B3FAF" w:rsidRDefault="007A6DB2" w:rsidP="00404EB1">
      <w:pPr>
        <w:spacing w:line="276" w:lineRule="auto"/>
        <w:jc w:val="both"/>
        <w:rPr>
          <w:rFonts w:ascii="Gadugi" w:hAnsi="Gadugi" w:cs="Arial"/>
          <w:b/>
          <w:sz w:val="24"/>
          <w:szCs w:val="26"/>
        </w:rPr>
      </w:pPr>
    </w:p>
    <w:p w:rsidR="007A6DB2" w:rsidRPr="004B3FAF" w:rsidRDefault="007A6DB2" w:rsidP="00404EB1">
      <w:pPr>
        <w:spacing w:line="276" w:lineRule="auto"/>
        <w:jc w:val="both"/>
        <w:rPr>
          <w:rFonts w:ascii="Gadugi" w:hAnsi="Gadugi" w:cs="Arial"/>
          <w:b/>
          <w:sz w:val="24"/>
          <w:szCs w:val="26"/>
        </w:rPr>
      </w:pPr>
    </w:p>
    <w:p w:rsidR="00FC5F71" w:rsidRPr="004B3FAF" w:rsidRDefault="00FC5F71" w:rsidP="00404EB1">
      <w:pPr>
        <w:spacing w:line="276" w:lineRule="auto"/>
        <w:jc w:val="both"/>
        <w:rPr>
          <w:rFonts w:ascii="Gadugi" w:hAnsi="Gadugi" w:cs="Arial"/>
          <w:sz w:val="24"/>
          <w:szCs w:val="26"/>
        </w:rPr>
      </w:pPr>
      <w:r w:rsidRPr="004B3FAF">
        <w:rPr>
          <w:rFonts w:ascii="Gadugi" w:hAnsi="Gadugi" w:cs="Arial"/>
          <w:b/>
          <w:sz w:val="24"/>
          <w:szCs w:val="26"/>
          <w:lang w:val="es-ES_tradnl"/>
        </w:rPr>
        <w:t>CLAUDIA MAR</w:t>
      </w:r>
      <w:r w:rsidRPr="004B3FAF">
        <w:rPr>
          <w:rFonts w:ascii="Gadugi" w:hAnsi="Gadugi" w:cs="Arial"/>
          <w:b/>
          <w:sz w:val="24"/>
          <w:szCs w:val="26"/>
        </w:rPr>
        <w:t>Í</w:t>
      </w:r>
      <w:r w:rsidRPr="004B3FAF">
        <w:rPr>
          <w:rFonts w:ascii="Gadugi" w:hAnsi="Gadugi" w:cs="Arial"/>
          <w:b/>
          <w:sz w:val="24"/>
          <w:szCs w:val="26"/>
          <w:lang w:val="es-ES_tradnl"/>
        </w:rPr>
        <w:t>A ARCILA RÍOS</w:t>
      </w:r>
      <w:r w:rsidR="004B3FAF">
        <w:rPr>
          <w:rFonts w:ascii="Gadugi" w:hAnsi="Gadugi" w:cs="Arial"/>
          <w:b/>
          <w:sz w:val="24"/>
          <w:szCs w:val="26"/>
        </w:rPr>
        <w:tab/>
      </w:r>
      <w:r w:rsidR="004B3FAF">
        <w:rPr>
          <w:rFonts w:ascii="Gadugi" w:hAnsi="Gadugi" w:cs="Arial"/>
          <w:b/>
          <w:sz w:val="24"/>
          <w:szCs w:val="26"/>
        </w:rPr>
        <w:tab/>
      </w:r>
      <w:r w:rsidR="004B3FAF">
        <w:rPr>
          <w:rFonts w:ascii="Gadugi" w:hAnsi="Gadugi" w:cs="Arial"/>
          <w:b/>
          <w:sz w:val="24"/>
          <w:szCs w:val="26"/>
        </w:rPr>
        <w:tab/>
        <w:t xml:space="preserve">      </w:t>
      </w:r>
      <w:r w:rsidRPr="004B3FAF">
        <w:rPr>
          <w:rFonts w:ascii="Gadugi" w:hAnsi="Gadugi" w:cs="Arial"/>
          <w:b/>
          <w:sz w:val="24"/>
          <w:szCs w:val="26"/>
        </w:rPr>
        <w:t>DUBERNEY GRISALES HERRERA</w:t>
      </w:r>
      <w:r w:rsidRPr="004B3FAF">
        <w:rPr>
          <w:rFonts w:ascii="Gadugi" w:hAnsi="Gadugi" w:cs="Arial"/>
          <w:sz w:val="24"/>
          <w:szCs w:val="26"/>
        </w:rPr>
        <w:t xml:space="preserve"> </w:t>
      </w:r>
    </w:p>
    <w:sectPr w:rsidR="00FC5F71" w:rsidRPr="004B3FAF" w:rsidSect="004B3FAF">
      <w:pgSz w:w="12242" w:h="18722"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27" w:rsidRDefault="002E1727" w:rsidP="00373C09">
      <w:r>
        <w:separator/>
      </w:r>
    </w:p>
  </w:endnote>
  <w:endnote w:type="continuationSeparator" w:id="0">
    <w:p w:rsidR="002E1727" w:rsidRDefault="002E1727" w:rsidP="0037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27" w:rsidRDefault="002E1727" w:rsidP="00373C09">
      <w:r>
        <w:separator/>
      </w:r>
    </w:p>
  </w:footnote>
  <w:footnote w:type="continuationSeparator" w:id="0">
    <w:p w:rsidR="002E1727" w:rsidRDefault="002E1727" w:rsidP="00373C09">
      <w:r>
        <w:continuationSeparator/>
      </w:r>
    </w:p>
  </w:footnote>
  <w:footnote w:id="1">
    <w:p w:rsidR="00373C09" w:rsidRPr="006554C1" w:rsidRDefault="00373C09" w:rsidP="006554C1">
      <w:pPr>
        <w:pStyle w:val="Textonotapie"/>
        <w:tabs>
          <w:tab w:val="left" w:pos="426"/>
        </w:tabs>
        <w:jc w:val="both"/>
        <w:rPr>
          <w:rFonts w:ascii="Arial" w:hAnsi="Arial" w:cs="Arial"/>
          <w:sz w:val="18"/>
          <w:szCs w:val="26"/>
          <w:lang w:val="es-CO"/>
        </w:rPr>
      </w:pPr>
      <w:r w:rsidRPr="006554C1">
        <w:rPr>
          <w:rStyle w:val="Refdenotaalpie"/>
          <w:rFonts w:ascii="Arial" w:hAnsi="Arial" w:cs="Arial"/>
          <w:sz w:val="18"/>
          <w:szCs w:val="26"/>
        </w:rPr>
        <w:footnoteRef/>
      </w:r>
      <w:r w:rsidRPr="006554C1">
        <w:rPr>
          <w:rFonts w:ascii="Arial" w:hAnsi="Arial" w:cs="Arial"/>
          <w:sz w:val="18"/>
          <w:szCs w:val="26"/>
          <w:vertAlign w:val="superscript"/>
        </w:rPr>
        <w:t xml:space="preserve"> </w:t>
      </w:r>
      <w:r w:rsidRPr="006554C1">
        <w:rPr>
          <w:rFonts w:ascii="Arial" w:hAnsi="Arial" w:cs="Arial"/>
          <w:sz w:val="18"/>
          <w:szCs w:val="26"/>
        </w:rPr>
        <w:t>Sentencia C-543-92</w:t>
      </w:r>
    </w:p>
  </w:footnote>
  <w:footnote w:id="2">
    <w:p w:rsidR="00373C09" w:rsidRPr="006554C1" w:rsidRDefault="00373C09" w:rsidP="006554C1">
      <w:pPr>
        <w:pStyle w:val="Textonotapie"/>
        <w:jc w:val="both"/>
        <w:rPr>
          <w:rFonts w:ascii="Arial" w:hAnsi="Arial" w:cs="Arial"/>
          <w:sz w:val="18"/>
          <w:szCs w:val="26"/>
          <w:lang w:val="es-MX"/>
        </w:rPr>
      </w:pPr>
      <w:r w:rsidRPr="006554C1">
        <w:rPr>
          <w:rStyle w:val="Refdenotaalpie"/>
          <w:rFonts w:ascii="Arial" w:hAnsi="Arial" w:cs="Arial"/>
          <w:sz w:val="18"/>
          <w:szCs w:val="26"/>
        </w:rPr>
        <w:footnoteRef/>
      </w:r>
      <w:r w:rsidRPr="006554C1">
        <w:rPr>
          <w:rFonts w:ascii="Arial" w:hAnsi="Arial" w:cs="Arial"/>
          <w:sz w:val="18"/>
          <w:szCs w:val="26"/>
        </w:rPr>
        <w:t xml:space="preserve"> Algunas decisiones en que la Corte Constitucional ha considerado que se configura un defecto fáctico son: T-996 de 2003 (</w:t>
      </w:r>
      <w:proofErr w:type="spellStart"/>
      <w:r w:rsidRPr="006554C1">
        <w:rPr>
          <w:rFonts w:ascii="Arial" w:hAnsi="Arial" w:cs="Arial"/>
          <w:sz w:val="18"/>
          <w:szCs w:val="26"/>
        </w:rPr>
        <w:t>MP</w:t>
      </w:r>
      <w:proofErr w:type="spellEnd"/>
      <w:r w:rsidRPr="006554C1">
        <w:rPr>
          <w:rFonts w:ascii="Arial" w:hAnsi="Arial" w:cs="Arial"/>
          <w:sz w:val="18"/>
          <w:szCs w:val="26"/>
        </w:rPr>
        <w:t xml:space="preserve"> Clara Inés Vargas Hernández), T-778 de 2005 (</w:t>
      </w:r>
      <w:proofErr w:type="spellStart"/>
      <w:r w:rsidRPr="006554C1">
        <w:rPr>
          <w:rFonts w:ascii="Arial" w:hAnsi="Arial" w:cs="Arial"/>
          <w:sz w:val="18"/>
          <w:szCs w:val="26"/>
        </w:rPr>
        <w:t>MP</w:t>
      </w:r>
      <w:proofErr w:type="spellEnd"/>
      <w:r w:rsidRPr="006554C1">
        <w:rPr>
          <w:rFonts w:ascii="Arial" w:hAnsi="Arial" w:cs="Arial"/>
          <w:sz w:val="18"/>
          <w:szCs w:val="26"/>
        </w:rPr>
        <w:t xml:space="preserve"> Manuel José Cepeda Espinosa), T-996 de 2003 (</w:t>
      </w:r>
      <w:proofErr w:type="spellStart"/>
      <w:r w:rsidRPr="006554C1">
        <w:rPr>
          <w:rFonts w:ascii="Arial" w:hAnsi="Arial" w:cs="Arial"/>
          <w:sz w:val="18"/>
          <w:szCs w:val="26"/>
        </w:rPr>
        <w:t>MP</w:t>
      </w:r>
      <w:proofErr w:type="spellEnd"/>
      <w:r w:rsidRPr="006554C1">
        <w:rPr>
          <w:rFonts w:ascii="Arial" w:hAnsi="Arial" w:cs="Arial"/>
          <w:sz w:val="18"/>
          <w:szCs w:val="26"/>
        </w:rPr>
        <w:t xml:space="preserve"> Clara Inés Vargas Hernández), T-171 de 2006 (</w:t>
      </w:r>
      <w:proofErr w:type="spellStart"/>
      <w:r w:rsidRPr="006554C1">
        <w:rPr>
          <w:rFonts w:ascii="Arial" w:hAnsi="Arial" w:cs="Arial"/>
          <w:sz w:val="18"/>
          <w:szCs w:val="26"/>
        </w:rPr>
        <w:t>MP</w:t>
      </w:r>
      <w:proofErr w:type="spellEnd"/>
      <w:r w:rsidRPr="006554C1">
        <w:rPr>
          <w:rFonts w:ascii="Arial" w:hAnsi="Arial" w:cs="Arial"/>
          <w:sz w:val="18"/>
          <w:szCs w:val="26"/>
        </w:rPr>
        <w:t xml:space="preserve"> Clara Inés Vargas Hernández),  T-908 y T-808 de 2006 (</w:t>
      </w:r>
      <w:proofErr w:type="spellStart"/>
      <w:r w:rsidRPr="006554C1">
        <w:rPr>
          <w:rFonts w:ascii="Arial" w:hAnsi="Arial" w:cs="Arial"/>
          <w:sz w:val="18"/>
          <w:szCs w:val="26"/>
        </w:rPr>
        <w:t>MP</w:t>
      </w:r>
      <w:proofErr w:type="spellEnd"/>
      <w:r w:rsidRPr="006554C1">
        <w:rPr>
          <w:rFonts w:ascii="Arial" w:hAnsi="Arial" w:cs="Arial"/>
          <w:sz w:val="18"/>
          <w:szCs w:val="26"/>
        </w:rPr>
        <w:t xml:space="preserve"> Manuel José Cepeda Espinosa), T-1065 de 2006 (</w:t>
      </w:r>
      <w:proofErr w:type="spellStart"/>
      <w:r w:rsidRPr="006554C1">
        <w:rPr>
          <w:rFonts w:ascii="Arial" w:hAnsi="Arial" w:cs="Arial"/>
          <w:sz w:val="18"/>
          <w:szCs w:val="26"/>
        </w:rPr>
        <w:t>MP</w:t>
      </w:r>
      <w:proofErr w:type="spellEnd"/>
      <w:r w:rsidRPr="006554C1">
        <w:rPr>
          <w:rFonts w:ascii="Arial" w:hAnsi="Arial" w:cs="Arial"/>
          <w:sz w:val="18"/>
          <w:szCs w:val="26"/>
        </w:rPr>
        <w:t xml:space="preserve"> Humberto Antonio Sierra Porto), T-162 de 2007 (</w:t>
      </w:r>
      <w:proofErr w:type="spellStart"/>
      <w:r w:rsidRPr="006554C1">
        <w:rPr>
          <w:rFonts w:ascii="Arial" w:hAnsi="Arial" w:cs="Arial"/>
          <w:sz w:val="18"/>
          <w:szCs w:val="26"/>
        </w:rPr>
        <w:t>MP</w:t>
      </w:r>
      <w:proofErr w:type="spellEnd"/>
      <w:r w:rsidRPr="006554C1">
        <w:rPr>
          <w:rFonts w:ascii="Arial" w:hAnsi="Arial" w:cs="Arial"/>
          <w:sz w:val="18"/>
          <w:szCs w:val="26"/>
        </w:rPr>
        <w:t xml:space="preserve"> Jaime </w:t>
      </w:r>
      <w:proofErr w:type="spellStart"/>
      <w:r w:rsidRPr="006554C1">
        <w:rPr>
          <w:rFonts w:ascii="Arial" w:hAnsi="Arial" w:cs="Arial"/>
          <w:sz w:val="18"/>
          <w:szCs w:val="26"/>
        </w:rPr>
        <w:t>Araújo</w:t>
      </w:r>
      <w:proofErr w:type="spellEnd"/>
      <w:r w:rsidRPr="006554C1">
        <w:rPr>
          <w:rFonts w:ascii="Arial" w:hAnsi="Arial" w:cs="Arial"/>
          <w:sz w:val="18"/>
          <w:szCs w:val="26"/>
        </w:rPr>
        <w:t xml:space="preserve"> Rentería), T-458 de 2007 (</w:t>
      </w:r>
      <w:proofErr w:type="spellStart"/>
      <w:r w:rsidRPr="006554C1">
        <w:rPr>
          <w:rFonts w:ascii="Arial" w:hAnsi="Arial" w:cs="Arial"/>
          <w:sz w:val="18"/>
          <w:szCs w:val="26"/>
        </w:rPr>
        <w:t>MP</w:t>
      </w:r>
      <w:proofErr w:type="spellEnd"/>
      <w:r w:rsidRPr="006554C1">
        <w:rPr>
          <w:rFonts w:ascii="Arial" w:hAnsi="Arial" w:cs="Arial"/>
          <w:sz w:val="18"/>
          <w:szCs w:val="26"/>
        </w:rPr>
        <w:t xml:space="preserve"> Álvaro Tafur Galvis), T-1082 de 2007 (</w:t>
      </w:r>
      <w:proofErr w:type="spellStart"/>
      <w:r w:rsidRPr="006554C1">
        <w:rPr>
          <w:rFonts w:ascii="Arial" w:hAnsi="Arial" w:cs="Arial"/>
          <w:sz w:val="18"/>
          <w:szCs w:val="26"/>
        </w:rPr>
        <w:t>MP</w:t>
      </w:r>
      <w:proofErr w:type="spellEnd"/>
      <w:r w:rsidRPr="006554C1">
        <w:rPr>
          <w:rFonts w:ascii="Arial" w:hAnsi="Arial" w:cs="Arial"/>
          <w:sz w:val="18"/>
          <w:szCs w:val="26"/>
        </w:rPr>
        <w:t xml:space="preserve"> Humberto Antonio Sierra Porto), T-417 de 2008 (</w:t>
      </w:r>
      <w:proofErr w:type="spellStart"/>
      <w:r w:rsidRPr="006554C1">
        <w:rPr>
          <w:rFonts w:ascii="Arial" w:hAnsi="Arial" w:cs="Arial"/>
          <w:sz w:val="18"/>
          <w:szCs w:val="26"/>
        </w:rPr>
        <w:t>MP</w:t>
      </w:r>
      <w:proofErr w:type="spellEnd"/>
      <w:r w:rsidRPr="006554C1">
        <w:rPr>
          <w:rFonts w:ascii="Arial" w:hAnsi="Arial" w:cs="Arial"/>
          <w:sz w:val="18"/>
          <w:szCs w:val="26"/>
        </w:rPr>
        <w:t xml:space="preserve"> Marco Gerardo Monroy Cabra), T-808 de 2009 (</w:t>
      </w:r>
      <w:proofErr w:type="spellStart"/>
      <w:r w:rsidRPr="006554C1">
        <w:rPr>
          <w:rFonts w:ascii="Arial" w:hAnsi="Arial" w:cs="Arial"/>
          <w:sz w:val="18"/>
          <w:szCs w:val="26"/>
        </w:rPr>
        <w:t>MP</w:t>
      </w:r>
      <w:proofErr w:type="spellEnd"/>
      <w:r w:rsidRPr="006554C1">
        <w:rPr>
          <w:rFonts w:ascii="Arial" w:hAnsi="Arial" w:cs="Arial"/>
          <w:sz w:val="18"/>
          <w:szCs w:val="26"/>
        </w:rPr>
        <w:t xml:space="preserve"> Juan Carlos Henao Pérez), T-653 de 2010 (</w:t>
      </w:r>
      <w:proofErr w:type="spellStart"/>
      <w:r w:rsidRPr="006554C1">
        <w:rPr>
          <w:rFonts w:ascii="Arial" w:hAnsi="Arial" w:cs="Arial"/>
          <w:sz w:val="18"/>
          <w:szCs w:val="26"/>
        </w:rPr>
        <w:t>MP</w:t>
      </w:r>
      <w:proofErr w:type="spellEnd"/>
      <w:r w:rsidRPr="006554C1">
        <w:rPr>
          <w:rFonts w:ascii="Arial" w:hAnsi="Arial" w:cs="Arial"/>
          <w:sz w:val="18"/>
          <w:szCs w:val="26"/>
        </w:rPr>
        <w:t xml:space="preserve"> Jorge Iván Palacio </w:t>
      </w:r>
      <w:proofErr w:type="spellStart"/>
      <w:r w:rsidRPr="006554C1">
        <w:rPr>
          <w:rFonts w:ascii="Arial" w:hAnsi="Arial" w:cs="Arial"/>
          <w:sz w:val="18"/>
          <w:szCs w:val="26"/>
        </w:rPr>
        <w:t>Palacio</w:t>
      </w:r>
      <w:proofErr w:type="spellEnd"/>
      <w:r w:rsidRPr="006554C1">
        <w:rPr>
          <w:rFonts w:ascii="Arial" w:hAnsi="Arial" w:cs="Arial"/>
          <w:sz w:val="18"/>
          <w:szCs w:val="26"/>
        </w:rPr>
        <w:t xml:space="preserve">; </w:t>
      </w:r>
      <w:proofErr w:type="spellStart"/>
      <w:r w:rsidRPr="006554C1">
        <w:rPr>
          <w:rFonts w:ascii="Arial" w:hAnsi="Arial" w:cs="Arial"/>
          <w:sz w:val="18"/>
          <w:szCs w:val="26"/>
        </w:rPr>
        <w:t>AV</w:t>
      </w:r>
      <w:proofErr w:type="spellEnd"/>
      <w:r w:rsidRPr="006554C1">
        <w:rPr>
          <w:rFonts w:ascii="Arial" w:hAnsi="Arial" w:cs="Arial"/>
          <w:sz w:val="18"/>
          <w:szCs w:val="26"/>
        </w:rPr>
        <w:t xml:space="preserve"> Nilson Elías Pinilla Pinilla), T-350 de 2011 (</w:t>
      </w:r>
      <w:proofErr w:type="spellStart"/>
      <w:r w:rsidRPr="006554C1">
        <w:rPr>
          <w:rFonts w:ascii="Arial" w:hAnsi="Arial" w:cs="Arial"/>
          <w:sz w:val="18"/>
          <w:szCs w:val="26"/>
        </w:rPr>
        <w:t>MP</w:t>
      </w:r>
      <w:proofErr w:type="spellEnd"/>
      <w:r w:rsidRPr="006554C1">
        <w:rPr>
          <w:rFonts w:ascii="Arial" w:hAnsi="Arial" w:cs="Arial"/>
          <w:sz w:val="18"/>
          <w:szCs w:val="26"/>
        </w:rPr>
        <w:t xml:space="preserve"> María Victoria Calle Correa; SV Mauricio González Cuervo), SU-424 de 2012 (</w:t>
      </w:r>
      <w:proofErr w:type="spellStart"/>
      <w:r w:rsidRPr="006554C1">
        <w:rPr>
          <w:rFonts w:ascii="Arial" w:hAnsi="Arial" w:cs="Arial"/>
          <w:sz w:val="18"/>
          <w:szCs w:val="26"/>
        </w:rPr>
        <w:t>MP</w:t>
      </w:r>
      <w:proofErr w:type="spellEnd"/>
      <w:r w:rsidRPr="006554C1">
        <w:rPr>
          <w:rFonts w:ascii="Arial" w:hAnsi="Arial" w:cs="Arial"/>
          <w:sz w:val="18"/>
          <w:szCs w:val="26"/>
        </w:rPr>
        <w:t xml:space="preserve"> Gabriel Eduardo Mendoza Martelo), T-261 de 2013 (</w:t>
      </w:r>
      <w:proofErr w:type="spellStart"/>
      <w:r w:rsidRPr="006554C1">
        <w:rPr>
          <w:rFonts w:ascii="Arial" w:hAnsi="Arial" w:cs="Arial"/>
          <w:sz w:val="18"/>
          <w:szCs w:val="26"/>
        </w:rPr>
        <w:t>MP</w:t>
      </w:r>
      <w:proofErr w:type="spellEnd"/>
      <w:r w:rsidRPr="006554C1">
        <w:rPr>
          <w:rFonts w:ascii="Arial" w:hAnsi="Arial" w:cs="Arial"/>
          <w:sz w:val="18"/>
          <w:szCs w:val="26"/>
        </w:rPr>
        <w:t xml:space="preserve"> Luis Ernesto Vargas Silva; </w:t>
      </w:r>
      <w:proofErr w:type="spellStart"/>
      <w:r w:rsidRPr="006554C1">
        <w:rPr>
          <w:rFonts w:ascii="Arial" w:hAnsi="Arial" w:cs="Arial"/>
          <w:sz w:val="18"/>
          <w:szCs w:val="26"/>
        </w:rPr>
        <w:t>AV</w:t>
      </w:r>
      <w:proofErr w:type="spellEnd"/>
      <w:r w:rsidRPr="006554C1">
        <w:rPr>
          <w:rFonts w:ascii="Arial" w:hAnsi="Arial" w:cs="Arial"/>
          <w:sz w:val="18"/>
          <w:szCs w:val="26"/>
        </w:rPr>
        <w:t xml:space="preserve"> María Victoria Calle Correa), SU-950 de 2014 (</w:t>
      </w:r>
      <w:proofErr w:type="spellStart"/>
      <w:r w:rsidRPr="006554C1">
        <w:rPr>
          <w:rFonts w:ascii="Arial" w:hAnsi="Arial" w:cs="Arial"/>
          <w:sz w:val="18"/>
          <w:szCs w:val="26"/>
        </w:rPr>
        <w:t>MP</w:t>
      </w:r>
      <w:proofErr w:type="spellEnd"/>
      <w:r w:rsidRPr="006554C1">
        <w:rPr>
          <w:rFonts w:ascii="Arial" w:hAnsi="Arial" w:cs="Arial"/>
          <w:sz w:val="18"/>
          <w:szCs w:val="26"/>
        </w:rPr>
        <w:t xml:space="preserve"> Gloria Stella </w:t>
      </w:r>
      <w:proofErr w:type="spellStart"/>
      <w:r w:rsidRPr="006554C1">
        <w:rPr>
          <w:rFonts w:ascii="Arial" w:hAnsi="Arial" w:cs="Arial"/>
          <w:sz w:val="18"/>
          <w:szCs w:val="26"/>
        </w:rPr>
        <w:t>Ortíz</w:t>
      </w:r>
      <w:proofErr w:type="spellEnd"/>
      <w:r w:rsidRPr="006554C1">
        <w:rPr>
          <w:rFonts w:ascii="Arial" w:hAnsi="Arial" w:cs="Arial"/>
          <w:sz w:val="18"/>
          <w:szCs w:val="26"/>
        </w:rPr>
        <w:t xml:space="preserve"> Delgado), SU-240 de 2015 (</w:t>
      </w:r>
      <w:proofErr w:type="spellStart"/>
      <w:r w:rsidRPr="006554C1">
        <w:rPr>
          <w:rFonts w:ascii="Arial" w:hAnsi="Arial" w:cs="Arial"/>
          <w:sz w:val="18"/>
          <w:szCs w:val="26"/>
        </w:rPr>
        <w:t>MP</w:t>
      </w:r>
      <w:proofErr w:type="spellEnd"/>
      <w:r w:rsidRPr="006554C1">
        <w:rPr>
          <w:rFonts w:ascii="Arial" w:hAnsi="Arial" w:cs="Arial"/>
          <w:sz w:val="18"/>
          <w:szCs w:val="26"/>
        </w:rPr>
        <w:t xml:space="preserve"> Martha Victoria </w:t>
      </w:r>
      <w:proofErr w:type="spellStart"/>
      <w:r w:rsidRPr="006554C1">
        <w:rPr>
          <w:rFonts w:ascii="Arial" w:hAnsi="Arial" w:cs="Arial"/>
          <w:sz w:val="18"/>
          <w:szCs w:val="26"/>
        </w:rPr>
        <w:t>Sáchica</w:t>
      </w:r>
      <w:proofErr w:type="spellEnd"/>
      <w:r w:rsidRPr="006554C1">
        <w:rPr>
          <w:rFonts w:ascii="Arial" w:hAnsi="Arial" w:cs="Arial"/>
          <w:sz w:val="18"/>
          <w:szCs w:val="26"/>
        </w:rPr>
        <w:t xml:space="preserve"> Méndez), SU-406 de 2016 (</w:t>
      </w:r>
      <w:proofErr w:type="spellStart"/>
      <w:r w:rsidRPr="006554C1">
        <w:rPr>
          <w:rFonts w:ascii="Arial" w:hAnsi="Arial" w:cs="Arial"/>
          <w:sz w:val="18"/>
          <w:szCs w:val="26"/>
        </w:rPr>
        <w:t>MP</w:t>
      </w:r>
      <w:proofErr w:type="spellEnd"/>
      <w:r w:rsidRPr="006554C1">
        <w:rPr>
          <w:rFonts w:ascii="Arial" w:hAnsi="Arial" w:cs="Arial"/>
          <w:sz w:val="18"/>
          <w:szCs w:val="26"/>
        </w:rPr>
        <w:t xml:space="preserve"> Luis Guillermo Guerrero Pérez), T-090 de 2017 (</w:t>
      </w:r>
      <w:proofErr w:type="spellStart"/>
      <w:r w:rsidRPr="006554C1">
        <w:rPr>
          <w:rFonts w:ascii="Arial" w:hAnsi="Arial" w:cs="Arial"/>
          <w:sz w:val="18"/>
          <w:szCs w:val="26"/>
        </w:rPr>
        <w:t>MP</w:t>
      </w:r>
      <w:proofErr w:type="spellEnd"/>
      <w:r w:rsidRPr="006554C1">
        <w:rPr>
          <w:rFonts w:ascii="Arial" w:hAnsi="Arial" w:cs="Arial"/>
          <w:sz w:val="18"/>
          <w:szCs w:val="26"/>
        </w:rPr>
        <w:t xml:space="preserve"> Luis Guillermo Guerrero Pérez), entre muchas otras.</w:t>
      </w:r>
    </w:p>
  </w:footnote>
  <w:footnote w:id="3">
    <w:p w:rsidR="00373C09" w:rsidRPr="006554C1" w:rsidRDefault="00373C09" w:rsidP="006554C1">
      <w:pPr>
        <w:pStyle w:val="Textonotapie"/>
        <w:jc w:val="both"/>
        <w:rPr>
          <w:rFonts w:ascii="Arial" w:hAnsi="Arial" w:cs="Arial"/>
          <w:sz w:val="18"/>
          <w:szCs w:val="26"/>
          <w:lang w:val="es-MX"/>
        </w:rPr>
      </w:pPr>
      <w:r w:rsidRPr="006554C1">
        <w:rPr>
          <w:rStyle w:val="Refdenotaalpie"/>
          <w:rFonts w:ascii="Arial" w:hAnsi="Arial" w:cs="Arial"/>
          <w:sz w:val="18"/>
          <w:szCs w:val="26"/>
        </w:rPr>
        <w:footnoteRef/>
      </w:r>
      <w:r w:rsidRPr="006554C1">
        <w:rPr>
          <w:rFonts w:ascii="Arial" w:hAnsi="Arial" w:cs="Arial"/>
          <w:sz w:val="18"/>
          <w:szCs w:val="26"/>
        </w:rPr>
        <w:t xml:space="preserve"> T-902 de 2005 (MP Marco Gerardo Monroy Cabra).</w:t>
      </w:r>
    </w:p>
  </w:footnote>
  <w:footnote w:id="4">
    <w:p w:rsidR="00373C09" w:rsidRPr="006554C1" w:rsidRDefault="00373C09" w:rsidP="006554C1">
      <w:pPr>
        <w:pStyle w:val="Textonotapie"/>
        <w:jc w:val="both"/>
        <w:rPr>
          <w:rFonts w:ascii="Arial" w:hAnsi="Arial" w:cs="Arial"/>
          <w:sz w:val="18"/>
          <w:szCs w:val="26"/>
          <w:lang w:val="es-MX"/>
        </w:rPr>
      </w:pPr>
      <w:r w:rsidRPr="006554C1">
        <w:rPr>
          <w:rStyle w:val="Refdenotaalpie"/>
          <w:rFonts w:ascii="Arial" w:hAnsi="Arial" w:cs="Arial"/>
          <w:sz w:val="18"/>
          <w:szCs w:val="26"/>
        </w:rPr>
        <w:footnoteRef/>
      </w:r>
      <w:r w:rsidRPr="006554C1">
        <w:rPr>
          <w:rFonts w:ascii="Arial" w:hAnsi="Arial" w:cs="Arial"/>
          <w:sz w:val="18"/>
          <w:szCs w:val="26"/>
        </w:rPr>
        <w:t xml:space="preserve"> “Un caso en el que esta Corporación consideró que existió vía de hecho por defecto fáctico, por haberse omitido la valoración de algunas pruebas, lo constituye la sentencia T-039 de 2005, M. P. Manuel José Cepeda Espinosa. Sobre este mismo tópico, la sentencia T-902 de 2005, M. P. Marco Gerardo Monroy Cabra, igualmente es ilustrativa.” Otros casos en los que la Corte Constitucional ha fallado por encontrarse un defecto fáctico por omitir la valoración de alguna prueba son: T-458 de 2007 (MP Álvaro Tafur Galvis), T-747 de 2009 (MP Gabriel Eduardo Mendoza Martelo), T-078 de 2010 (MP Luis Ernesto Vargas Silva), T-360 de 2011  (MP Juan Carlos Henao Pérez; SV Mauricio González Cuervo), T-628 de 2011 (</w:t>
      </w:r>
      <w:proofErr w:type="spellStart"/>
      <w:r w:rsidRPr="006554C1">
        <w:rPr>
          <w:rFonts w:ascii="Arial" w:hAnsi="Arial" w:cs="Arial"/>
          <w:sz w:val="18"/>
          <w:szCs w:val="26"/>
        </w:rPr>
        <w:t>MP</w:t>
      </w:r>
      <w:proofErr w:type="spellEnd"/>
      <w:r w:rsidRPr="006554C1">
        <w:rPr>
          <w:rFonts w:ascii="Arial" w:hAnsi="Arial" w:cs="Arial"/>
          <w:sz w:val="18"/>
          <w:szCs w:val="26"/>
        </w:rPr>
        <w:t xml:space="preserve"> Jorge Ignacio </w:t>
      </w:r>
      <w:proofErr w:type="spellStart"/>
      <w:r w:rsidRPr="006554C1">
        <w:rPr>
          <w:rFonts w:ascii="Arial" w:hAnsi="Arial" w:cs="Arial"/>
          <w:sz w:val="18"/>
          <w:szCs w:val="26"/>
        </w:rPr>
        <w:t>Pretelt</w:t>
      </w:r>
      <w:proofErr w:type="spellEnd"/>
      <w:r w:rsidRPr="006554C1">
        <w:rPr>
          <w:rFonts w:ascii="Arial" w:hAnsi="Arial" w:cs="Arial"/>
          <w:sz w:val="18"/>
          <w:szCs w:val="26"/>
        </w:rPr>
        <w:t xml:space="preserve"> </w:t>
      </w:r>
      <w:proofErr w:type="spellStart"/>
      <w:r w:rsidRPr="006554C1">
        <w:rPr>
          <w:rFonts w:ascii="Arial" w:hAnsi="Arial" w:cs="Arial"/>
          <w:sz w:val="18"/>
          <w:szCs w:val="26"/>
        </w:rPr>
        <w:t>Chaljub</w:t>
      </w:r>
      <w:proofErr w:type="spellEnd"/>
      <w:r w:rsidRPr="006554C1">
        <w:rPr>
          <w:rFonts w:ascii="Arial" w:hAnsi="Arial" w:cs="Arial"/>
          <w:sz w:val="18"/>
          <w:szCs w:val="26"/>
        </w:rPr>
        <w:t xml:space="preserve">), T-1100 de 2011 (MP Humberto Antonio Sierra Porto), T-803 de 2012 (MP Jorge Iván Palacio </w:t>
      </w:r>
      <w:proofErr w:type="spellStart"/>
      <w:r w:rsidRPr="006554C1">
        <w:rPr>
          <w:rFonts w:ascii="Arial" w:hAnsi="Arial" w:cs="Arial"/>
          <w:sz w:val="18"/>
          <w:szCs w:val="26"/>
        </w:rPr>
        <w:t>Palacio</w:t>
      </w:r>
      <w:proofErr w:type="spellEnd"/>
      <w:r w:rsidRPr="006554C1">
        <w:rPr>
          <w:rFonts w:ascii="Arial" w:hAnsi="Arial" w:cs="Arial"/>
          <w:sz w:val="18"/>
          <w:szCs w:val="26"/>
        </w:rPr>
        <w:t xml:space="preserve">; </w:t>
      </w:r>
      <w:proofErr w:type="spellStart"/>
      <w:r w:rsidRPr="006554C1">
        <w:rPr>
          <w:rFonts w:ascii="Arial" w:hAnsi="Arial" w:cs="Arial"/>
          <w:sz w:val="18"/>
          <w:szCs w:val="26"/>
        </w:rPr>
        <w:t>AV</w:t>
      </w:r>
      <w:proofErr w:type="spellEnd"/>
      <w:r w:rsidRPr="006554C1">
        <w:rPr>
          <w:rFonts w:ascii="Arial" w:hAnsi="Arial" w:cs="Arial"/>
          <w:sz w:val="18"/>
          <w:szCs w:val="26"/>
        </w:rPr>
        <w:t xml:space="preserve"> Nilson Pinilla Pinilla), T-261 de 2013 (MP Luis Ernesto Vargas Silva; AV María Victoria Calle Correa), T-734 de 2013 (MP Alberto Rojas Ríos), T-241 de 2016 (</w:t>
      </w:r>
      <w:proofErr w:type="spellStart"/>
      <w:r w:rsidRPr="006554C1">
        <w:rPr>
          <w:rFonts w:ascii="Arial" w:hAnsi="Arial" w:cs="Arial"/>
          <w:sz w:val="18"/>
          <w:szCs w:val="26"/>
        </w:rPr>
        <w:t>MP</w:t>
      </w:r>
      <w:proofErr w:type="spellEnd"/>
      <w:r w:rsidRPr="006554C1">
        <w:rPr>
          <w:rFonts w:ascii="Arial" w:hAnsi="Arial" w:cs="Arial"/>
          <w:sz w:val="18"/>
          <w:szCs w:val="26"/>
        </w:rPr>
        <w:t xml:space="preserve"> Jorge Ignacio </w:t>
      </w:r>
      <w:proofErr w:type="spellStart"/>
      <w:r w:rsidRPr="006554C1">
        <w:rPr>
          <w:rFonts w:ascii="Arial" w:hAnsi="Arial" w:cs="Arial"/>
          <w:sz w:val="18"/>
          <w:szCs w:val="26"/>
        </w:rPr>
        <w:t>Pretelt</w:t>
      </w:r>
      <w:proofErr w:type="spellEnd"/>
      <w:r w:rsidRPr="006554C1">
        <w:rPr>
          <w:rFonts w:ascii="Arial" w:hAnsi="Arial" w:cs="Arial"/>
          <w:sz w:val="18"/>
          <w:szCs w:val="26"/>
        </w:rPr>
        <w:t xml:space="preserve"> </w:t>
      </w:r>
      <w:proofErr w:type="spellStart"/>
      <w:r w:rsidRPr="006554C1">
        <w:rPr>
          <w:rFonts w:ascii="Arial" w:hAnsi="Arial" w:cs="Arial"/>
          <w:sz w:val="18"/>
          <w:szCs w:val="26"/>
        </w:rPr>
        <w:t>Chaljub</w:t>
      </w:r>
      <w:proofErr w:type="spellEnd"/>
      <w:r w:rsidRPr="006554C1">
        <w:rPr>
          <w:rFonts w:ascii="Arial" w:hAnsi="Arial" w:cs="Arial"/>
          <w:sz w:val="18"/>
          <w:szCs w:val="26"/>
        </w:rPr>
        <w:t xml:space="preserve">; </w:t>
      </w:r>
      <w:proofErr w:type="spellStart"/>
      <w:r w:rsidRPr="006554C1">
        <w:rPr>
          <w:rFonts w:ascii="Arial" w:hAnsi="Arial" w:cs="Arial"/>
          <w:sz w:val="18"/>
          <w:szCs w:val="26"/>
        </w:rPr>
        <w:t>AV</w:t>
      </w:r>
      <w:proofErr w:type="spellEnd"/>
      <w:r w:rsidRPr="006554C1">
        <w:rPr>
          <w:rFonts w:ascii="Arial" w:hAnsi="Arial" w:cs="Arial"/>
          <w:sz w:val="18"/>
          <w:szCs w:val="26"/>
        </w:rPr>
        <w:t xml:space="preserve"> Alberto Rojas Ríos y Luis Ernesto Vargas Silva), entre otras.</w:t>
      </w:r>
    </w:p>
  </w:footnote>
  <w:footnote w:id="5">
    <w:p w:rsidR="00373C09" w:rsidRPr="006554C1" w:rsidRDefault="00373C09" w:rsidP="006554C1">
      <w:pPr>
        <w:pStyle w:val="Textonotapie"/>
        <w:jc w:val="both"/>
        <w:rPr>
          <w:rFonts w:ascii="Arial" w:hAnsi="Arial" w:cs="Arial"/>
          <w:sz w:val="18"/>
          <w:szCs w:val="26"/>
          <w:lang w:val="es-MX"/>
        </w:rPr>
      </w:pPr>
      <w:r w:rsidRPr="006554C1">
        <w:rPr>
          <w:rStyle w:val="Refdenotaalpie"/>
          <w:rFonts w:ascii="Arial" w:hAnsi="Arial" w:cs="Arial"/>
          <w:sz w:val="18"/>
          <w:szCs w:val="26"/>
        </w:rPr>
        <w:footnoteRef/>
      </w:r>
      <w:r w:rsidRPr="006554C1">
        <w:rPr>
          <w:rFonts w:ascii="Arial" w:hAnsi="Arial" w:cs="Arial"/>
          <w:sz w:val="18"/>
          <w:szCs w:val="26"/>
        </w:rPr>
        <w:t xml:space="preserve"> “Ibídem”.</w:t>
      </w:r>
    </w:p>
  </w:footnote>
  <w:footnote w:id="6">
    <w:p w:rsidR="00373C09" w:rsidRPr="006554C1" w:rsidRDefault="00373C09" w:rsidP="006554C1">
      <w:pPr>
        <w:pStyle w:val="Textonotapie"/>
        <w:jc w:val="both"/>
        <w:rPr>
          <w:rFonts w:ascii="Arial" w:hAnsi="Arial" w:cs="Arial"/>
          <w:sz w:val="18"/>
          <w:szCs w:val="26"/>
          <w:lang w:val="es-MX"/>
        </w:rPr>
      </w:pPr>
      <w:r w:rsidRPr="006554C1">
        <w:rPr>
          <w:rStyle w:val="Refdenotaalpie"/>
          <w:rFonts w:ascii="Arial" w:hAnsi="Arial" w:cs="Arial"/>
          <w:sz w:val="18"/>
          <w:szCs w:val="26"/>
        </w:rPr>
        <w:footnoteRef/>
      </w:r>
      <w:r w:rsidRPr="006554C1">
        <w:rPr>
          <w:rFonts w:ascii="Arial" w:hAnsi="Arial" w:cs="Arial"/>
          <w:sz w:val="18"/>
          <w:szCs w:val="26"/>
        </w:rPr>
        <w:t xml:space="preserve"> “Al respecto, puede consultarse la sentencia T-235 de 2004, M. P. Marco Gerardo Monroy Cabra”.</w:t>
      </w:r>
    </w:p>
  </w:footnote>
  <w:footnote w:id="7">
    <w:p w:rsidR="00373C09" w:rsidRPr="006554C1" w:rsidRDefault="00373C09" w:rsidP="006554C1">
      <w:pPr>
        <w:pStyle w:val="Textonotapie"/>
        <w:jc w:val="both"/>
        <w:rPr>
          <w:rFonts w:ascii="Arial" w:hAnsi="Arial" w:cs="Arial"/>
          <w:sz w:val="18"/>
          <w:szCs w:val="26"/>
          <w:lang w:val="es-MX"/>
        </w:rPr>
      </w:pPr>
      <w:r w:rsidRPr="006554C1">
        <w:rPr>
          <w:rStyle w:val="Refdenotaalpie"/>
          <w:rFonts w:ascii="Arial" w:hAnsi="Arial" w:cs="Arial"/>
          <w:sz w:val="18"/>
          <w:szCs w:val="26"/>
        </w:rPr>
        <w:footnoteRef/>
      </w:r>
      <w:r w:rsidRPr="006554C1">
        <w:rPr>
          <w:rFonts w:ascii="Arial" w:hAnsi="Arial" w:cs="Arial"/>
          <w:sz w:val="18"/>
          <w:szCs w:val="26"/>
        </w:rPr>
        <w:t xml:space="preserve"> Corte Constitucional, sentencia T-916 de 2008 (MP Clara Inés Vargas Hernández), reiterada, entre otras, en la sentencia SU-399 de 2012 (MP Humberto Antonio Sierra Porto; SV Jorge Iván Palacio </w:t>
      </w:r>
      <w:proofErr w:type="spellStart"/>
      <w:r w:rsidRPr="006554C1">
        <w:rPr>
          <w:rFonts w:ascii="Arial" w:hAnsi="Arial" w:cs="Arial"/>
          <w:sz w:val="18"/>
          <w:szCs w:val="26"/>
        </w:rPr>
        <w:t>Palacio</w:t>
      </w:r>
      <w:proofErr w:type="spellEnd"/>
      <w:r w:rsidRPr="006554C1">
        <w:rPr>
          <w:rFonts w:ascii="Arial" w:hAnsi="Arial" w:cs="Arial"/>
          <w:sz w:val="18"/>
          <w:szCs w:val="26"/>
        </w:rPr>
        <w:t xml:space="preserve">; </w:t>
      </w:r>
      <w:proofErr w:type="spellStart"/>
      <w:r w:rsidRPr="006554C1">
        <w:rPr>
          <w:rFonts w:ascii="Arial" w:hAnsi="Arial" w:cs="Arial"/>
          <w:sz w:val="18"/>
          <w:szCs w:val="26"/>
        </w:rPr>
        <w:t>AV</w:t>
      </w:r>
      <w:proofErr w:type="spellEnd"/>
      <w:r w:rsidRPr="006554C1">
        <w:rPr>
          <w:rFonts w:ascii="Arial" w:hAnsi="Arial" w:cs="Arial"/>
          <w:sz w:val="18"/>
          <w:szCs w:val="26"/>
        </w:rPr>
        <w:t xml:space="preserve"> Nilson Pinilla Pinilla).</w:t>
      </w:r>
    </w:p>
  </w:footnote>
  <w:footnote w:id="8">
    <w:p w:rsidR="00404EB1" w:rsidRPr="006554C1" w:rsidRDefault="00404EB1" w:rsidP="006554C1">
      <w:pPr>
        <w:pStyle w:val="Textonotapie"/>
        <w:jc w:val="both"/>
        <w:rPr>
          <w:rFonts w:ascii="Arial" w:hAnsi="Arial" w:cs="Arial"/>
          <w:sz w:val="18"/>
          <w:szCs w:val="26"/>
          <w:lang w:val="es-CO"/>
        </w:rPr>
      </w:pPr>
      <w:r w:rsidRPr="006554C1">
        <w:rPr>
          <w:rStyle w:val="Refdenotaalpie"/>
          <w:rFonts w:ascii="Arial" w:hAnsi="Arial" w:cs="Arial"/>
          <w:sz w:val="18"/>
          <w:szCs w:val="26"/>
        </w:rPr>
        <w:footnoteRef/>
      </w:r>
      <w:r w:rsidRPr="006554C1">
        <w:rPr>
          <w:rFonts w:ascii="Arial" w:hAnsi="Arial" w:cs="Arial"/>
          <w:sz w:val="18"/>
          <w:szCs w:val="26"/>
        </w:rPr>
        <w:t xml:space="preserve"> </w:t>
      </w:r>
      <w:r w:rsidRPr="006554C1">
        <w:rPr>
          <w:rFonts w:ascii="Arial" w:hAnsi="Arial" w:cs="Arial"/>
          <w:sz w:val="18"/>
          <w:szCs w:val="26"/>
          <w:lang w:val="es-CO"/>
        </w:rPr>
        <w:t>La transcripción de las peticiones del derecho de petición está en la copia de la sentencia de tutela obrante en la página 8 del CD a folio 79.</w:t>
      </w:r>
    </w:p>
  </w:footnote>
  <w:footnote w:id="9">
    <w:p w:rsidR="00404EB1" w:rsidRPr="006554C1" w:rsidRDefault="00404EB1" w:rsidP="006554C1">
      <w:pPr>
        <w:pStyle w:val="Textonotapie"/>
        <w:jc w:val="both"/>
        <w:rPr>
          <w:rFonts w:ascii="Arial" w:hAnsi="Arial" w:cs="Arial"/>
          <w:sz w:val="18"/>
          <w:szCs w:val="26"/>
          <w:lang w:val="es-CO"/>
        </w:rPr>
      </w:pPr>
      <w:r w:rsidRPr="006554C1">
        <w:rPr>
          <w:rStyle w:val="Refdenotaalpie"/>
          <w:rFonts w:ascii="Arial" w:hAnsi="Arial" w:cs="Arial"/>
          <w:sz w:val="18"/>
          <w:szCs w:val="26"/>
        </w:rPr>
        <w:footnoteRef/>
      </w:r>
      <w:r w:rsidRPr="006554C1">
        <w:rPr>
          <w:rFonts w:ascii="Arial" w:hAnsi="Arial" w:cs="Arial"/>
          <w:sz w:val="18"/>
          <w:szCs w:val="26"/>
        </w:rPr>
        <w:t xml:space="preserve"> </w:t>
      </w:r>
      <w:r w:rsidRPr="006554C1">
        <w:rPr>
          <w:rFonts w:ascii="Arial" w:hAnsi="Arial" w:cs="Arial"/>
          <w:sz w:val="18"/>
          <w:szCs w:val="26"/>
          <w:lang w:val="es-CO"/>
        </w:rPr>
        <w:t xml:space="preserve">P. 77, CD. f.79 </w:t>
      </w:r>
    </w:p>
  </w:footnote>
  <w:footnote w:id="10">
    <w:p w:rsidR="00404EB1" w:rsidRPr="006554C1" w:rsidRDefault="00404EB1" w:rsidP="006554C1">
      <w:pPr>
        <w:pStyle w:val="Textonotapie"/>
        <w:jc w:val="both"/>
        <w:rPr>
          <w:rFonts w:ascii="Arial" w:hAnsi="Arial" w:cs="Arial"/>
          <w:sz w:val="18"/>
          <w:szCs w:val="26"/>
          <w:lang w:val="es-CO"/>
        </w:rPr>
      </w:pPr>
      <w:r w:rsidRPr="006554C1">
        <w:rPr>
          <w:rStyle w:val="Refdenotaalpie"/>
          <w:rFonts w:ascii="Arial" w:hAnsi="Arial" w:cs="Arial"/>
          <w:sz w:val="18"/>
          <w:szCs w:val="26"/>
        </w:rPr>
        <w:footnoteRef/>
      </w:r>
      <w:r w:rsidRPr="006554C1">
        <w:rPr>
          <w:rFonts w:ascii="Arial" w:hAnsi="Arial" w:cs="Arial"/>
          <w:sz w:val="18"/>
          <w:szCs w:val="26"/>
        </w:rPr>
        <w:t xml:space="preserve"> </w:t>
      </w:r>
      <w:r w:rsidRPr="006554C1">
        <w:rPr>
          <w:rFonts w:ascii="Arial" w:hAnsi="Arial" w:cs="Arial"/>
          <w:sz w:val="18"/>
          <w:szCs w:val="26"/>
          <w:lang w:val="es-CO"/>
        </w:rPr>
        <w:t>P. 106, CD. f. 79</w:t>
      </w:r>
    </w:p>
  </w:footnote>
  <w:footnote w:id="11">
    <w:p w:rsidR="004651D9" w:rsidRPr="006554C1" w:rsidRDefault="004651D9" w:rsidP="006554C1">
      <w:pPr>
        <w:pStyle w:val="Textonotapie"/>
        <w:jc w:val="both"/>
        <w:rPr>
          <w:rFonts w:ascii="Arial" w:hAnsi="Arial" w:cs="Arial"/>
          <w:sz w:val="18"/>
          <w:szCs w:val="26"/>
          <w:lang w:val="es-CO"/>
        </w:rPr>
      </w:pPr>
      <w:r w:rsidRPr="006554C1">
        <w:rPr>
          <w:rStyle w:val="Refdenotaalpie"/>
          <w:rFonts w:ascii="Arial" w:hAnsi="Arial" w:cs="Arial"/>
          <w:sz w:val="18"/>
          <w:szCs w:val="26"/>
        </w:rPr>
        <w:footnoteRef/>
      </w:r>
      <w:r w:rsidRPr="006554C1">
        <w:rPr>
          <w:rFonts w:ascii="Arial" w:hAnsi="Arial" w:cs="Arial"/>
          <w:sz w:val="18"/>
          <w:szCs w:val="26"/>
        </w:rPr>
        <w:t xml:space="preserve"> (CSJ </w:t>
      </w:r>
      <w:proofErr w:type="spellStart"/>
      <w:r w:rsidRPr="006554C1">
        <w:rPr>
          <w:rFonts w:ascii="Arial" w:hAnsi="Arial" w:cs="Arial"/>
          <w:sz w:val="18"/>
          <w:szCs w:val="26"/>
        </w:rPr>
        <w:t>STC</w:t>
      </w:r>
      <w:proofErr w:type="spellEnd"/>
      <w:r w:rsidRPr="006554C1">
        <w:rPr>
          <w:rFonts w:ascii="Arial" w:hAnsi="Arial" w:cs="Arial"/>
          <w:sz w:val="18"/>
          <w:szCs w:val="26"/>
        </w:rPr>
        <w:t>, 18 abr. 2012, rad. 2012-0009-01; STC, 27 jun. 2012, rad. 2012-00088-01; y STC, 12 ago. 2013, rad. 2013-00125-01).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50"/>
    <w:rsid w:val="0008146C"/>
    <w:rsid w:val="000E78D1"/>
    <w:rsid w:val="00146F17"/>
    <w:rsid w:val="001618A4"/>
    <w:rsid w:val="0018545D"/>
    <w:rsid w:val="00186291"/>
    <w:rsid w:val="00250D66"/>
    <w:rsid w:val="00286885"/>
    <w:rsid w:val="002E1727"/>
    <w:rsid w:val="00373C09"/>
    <w:rsid w:val="00404EB1"/>
    <w:rsid w:val="00445531"/>
    <w:rsid w:val="004651D9"/>
    <w:rsid w:val="004675EC"/>
    <w:rsid w:val="0048792A"/>
    <w:rsid w:val="004B3FAF"/>
    <w:rsid w:val="004D2B3D"/>
    <w:rsid w:val="004E280C"/>
    <w:rsid w:val="00504888"/>
    <w:rsid w:val="00564B56"/>
    <w:rsid w:val="005810BC"/>
    <w:rsid w:val="00593F7E"/>
    <w:rsid w:val="005E67B1"/>
    <w:rsid w:val="00602625"/>
    <w:rsid w:val="006554C1"/>
    <w:rsid w:val="00675333"/>
    <w:rsid w:val="006B3458"/>
    <w:rsid w:val="006D4F05"/>
    <w:rsid w:val="00714739"/>
    <w:rsid w:val="00732EBC"/>
    <w:rsid w:val="0074090F"/>
    <w:rsid w:val="00750738"/>
    <w:rsid w:val="0077063A"/>
    <w:rsid w:val="007927B0"/>
    <w:rsid w:val="007A6DB2"/>
    <w:rsid w:val="008014CE"/>
    <w:rsid w:val="00803AE8"/>
    <w:rsid w:val="00826C68"/>
    <w:rsid w:val="008341D1"/>
    <w:rsid w:val="00842FE1"/>
    <w:rsid w:val="008B3026"/>
    <w:rsid w:val="008B56EC"/>
    <w:rsid w:val="0096061A"/>
    <w:rsid w:val="00985D9D"/>
    <w:rsid w:val="00992C1E"/>
    <w:rsid w:val="009B6D49"/>
    <w:rsid w:val="00A1104E"/>
    <w:rsid w:val="00A3542D"/>
    <w:rsid w:val="00A7306D"/>
    <w:rsid w:val="00AF564D"/>
    <w:rsid w:val="00B03AA5"/>
    <w:rsid w:val="00B26E2E"/>
    <w:rsid w:val="00B40FFE"/>
    <w:rsid w:val="00B54EA5"/>
    <w:rsid w:val="00B614E9"/>
    <w:rsid w:val="00B70BBF"/>
    <w:rsid w:val="00B74C50"/>
    <w:rsid w:val="00B84F77"/>
    <w:rsid w:val="00BF34DC"/>
    <w:rsid w:val="00C922A0"/>
    <w:rsid w:val="00CB1B9F"/>
    <w:rsid w:val="00CB28E4"/>
    <w:rsid w:val="00CB4744"/>
    <w:rsid w:val="00CD2299"/>
    <w:rsid w:val="00D27B13"/>
    <w:rsid w:val="00D31966"/>
    <w:rsid w:val="00D625A8"/>
    <w:rsid w:val="00DC4F5B"/>
    <w:rsid w:val="00DD5D5E"/>
    <w:rsid w:val="00DF7EFD"/>
    <w:rsid w:val="00E47556"/>
    <w:rsid w:val="00EB5A3F"/>
    <w:rsid w:val="00ED0BA8"/>
    <w:rsid w:val="00F03F88"/>
    <w:rsid w:val="00F211B8"/>
    <w:rsid w:val="00F23E0B"/>
    <w:rsid w:val="00F5186F"/>
    <w:rsid w:val="00F5347B"/>
    <w:rsid w:val="00F643CC"/>
    <w:rsid w:val="00FC5F71"/>
    <w:rsid w:val="00FD1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E7724-7D72-45C6-A135-CD157598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B74C50"/>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74C50"/>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373C09"/>
  </w:style>
  <w:style w:type="character" w:customStyle="1" w:styleId="TextonotapieCar">
    <w:name w:val="Texto nota pie Car"/>
    <w:basedOn w:val="Fuentedeprrafopredeter"/>
    <w:uiPriority w:val="99"/>
    <w:semiHidden/>
    <w:rsid w:val="00373C0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sid w:val="00373C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373C09"/>
    <w:rPr>
      <w:rFonts w:ascii="Times New Roman" w:eastAsia="Times New Roman" w:hAnsi="Times New Roman" w:cs="Times New Roman"/>
      <w:sz w:val="20"/>
      <w:szCs w:val="20"/>
      <w:lang w:val="es-ES" w:eastAsia="es-ES"/>
    </w:rPr>
  </w:style>
  <w:style w:type="paragraph" w:customStyle="1" w:styleId="Sinespaciado2">
    <w:name w:val="Sin espaciado2"/>
    <w:rsid w:val="00373C0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373C09"/>
    <w:pPr>
      <w:overflowPunct/>
      <w:autoSpaceDE/>
      <w:autoSpaceDN/>
      <w:adjustRightInd/>
      <w:spacing w:line="336" w:lineRule="auto"/>
      <w:ind w:firstLine="2835"/>
      <w:jc w:val="both"/>
      <w:textAlignment w:val="auto"/>
    </w:pPr>
    <w:rPr>
      <w:rFonts w:ascii="Verdana" w:hAnsi="Verdana"/>
      <w:sz w:val="24"/>
    </w:rPr>
  </w:style>
  <w:style w:type="paragraph" w:styleId="Textoindependiente">
    <w:name w:val="Body Text"/>
    <w:basedOn w:val="Normal"/>
    <w:link w:val="TextoindependienteCar"/>
    <w:uiPriority w:val="99"/>
    <w:semiHidden/>
    <w:unhideWhenUsed/>
    <w:rsid w:val="00A7306D"/>
    <w:pPr>
      <w:overflowPunct/>
      <w:autoSpaceDE/>
      <w:autoSpaceDN/>
      <w:adjustRightInd/>
      <w:spacing w:before="100" w:beforeAutospacing="1" w:after="100" w:afterAutospacing="1"/>
      <w:textAlignment w:val="auto"/>
    </w:pPr>
    <w:rPr>
      <w:sz w:val="24"/>
      <w:szCs w:val="24"/>
      <w:lang w:val="es-CO" w:eastAsia="es-CO"/>
    </w:rPr>
  </w:style>
  <w:style w:type="character" w:customStyle="1" w:styleId="TextoindependienteCar">
    <w:name w:val="Texto independiente Car"/>
    <w:basedOn w:val="Fuentedeprrafopredeter"/>
    <w:link w:val="Textoindependiente"/>
    <w:uiPriority w:val="99"/>
    <w:semiHidden/>
    <w:rsid w:val="00A7306D"/>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7306D"/>
    <w:pPr>
      <w:ind w:left="720"/>
      <w:contextualSpacing/>
    </w:pPr>
  </w:style>
  <w:style w:type="paragraph" w:styleId="NormalWeb">
    <w:name w:val="Normal (Web)"/>
    <w:basedOn w:val="Normal"/>
    <w:uiPriority w:val="99"/>
    <w:semiHidden/>
    <w:unhideWhenUsed/>
    <w:rsid w:val="00146F17"/>
    <w:pPr>
      <w:overflowPunct/>
      <w:autoSpaceDE/>
      <w:autoSpaceDN/>
      <w:adjustRightInd/>
      <w:spacing w:before="100" w:beforeAutospacing="1" w:after="100" w:afterAutospacing="1"/>
      <w:textAlignment w:val="auto"/>
    </w:pPr>
    <w:rPr>
      <w:sz w:val="24"/>
      <w:szCs w:val="24"/>
      <w:lang w:val="es-CO" w:eastAsia="es-CO"/>
    </w:rPr>
  </w:style>
  <w:style w:type="character" w:styleId="Hipervnculo">
    <w:name w:val="Hyperlink"/>
    <w:basedOn w:val="Fuentedeprrafopredeter"/>
    <w:uiPriority w:val="99"/>
    <w:semiHidden/>
    <w:unhideWhenUsed/>
    <w:rsid w:val="00146F17"/>
    <w:rPr>
      <w:color w:val="0000FF"/>
      <w:u w:val="single"/>
    </w:rPr>
  </w:style>
  <w:style w:type="character" w:customStyle="1" w:styleId="iaj">
    <w:name w:val="i_aj"/>
    <w:basedOn w:val="Fuentedeprrafopredeter"/>
    <w:rsid w:val="00146F17"/>
  </w:style>
  <w:style w:type="paragraph" w:styleId="Sangradetextonormal">
    <w:name w:val="Body Text Indent"/>
    <w:basedOn w:val="Normal"/>
    <w:link w:val="SangradetextonormalCar"/>
    <w:uiPriority w:val="99"/>
    <w:semiHidden/>
    <w:unhideWhenUsed/>
    <w:rsid w:val="004651D9"/>
    <w:pPr>
      <w:spacing w:after="120"/>
      <w:ind w:left="283"/>
    </w:pPr>
  </w:style>
  <w:style w:type="character" w:customStyle="1" w:styleId="SangradetextonormalCar">
    <w:name w:val="Sangría de texto normal Car"/>
    <w:basedOn w:val="Fuentedeprrafopredeter"/>
    <w:link w:val="Sangradetextonormal"/>
    <w:uiPriority w:val="99"/>
    <w:semiHidden/>
    <w:rsid w:val="004651D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409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90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31963">
      <w:bodyDiv w:val="1"/>
      <w:marLeft w:val="0"/>
      <w:marRight w:val="0"/>
      <w:marTop w:val="0"/>
      <w:marBottom w:val="0"/>
      <w:divBdr>
        <w:top w:val="none" w:sz="0" w:space="0" w:color="auto"/>
        <w:left w:val="none" w:sz="0" w:space="0" w:color="auto"/>
        <w:bottom w:val="none" w:sz="0" w:space="0" w:color="auto"/>
        <w:right w:val="none" w:sz="0" w:space="0" w:color="auto"/>
      </w:divBdr>
    </w:div>
    <w:div w:id="16978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retariasenado.gov.co/senado/basedoc/ley_1437_201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B09F-9DDB-4E00-BC28-1F102450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3264</Words>
  <Characters>17954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dc:creator>
  <cp:keywords/>
  <dc:description/>
  <cp:lastModifiedBy>Henry Lora Rodriguez</cp:lastModifiedBy>
  <cp:revision>7</cp:revision>
  <cp:lastPrinted>2019-05-13T16:13:00Z</cp:lastPrinted>
  <dcterms:created xsi:type="dcterms:W3CDTF">2019-05-10T20:10:00Z</dcterms:created>
  <dcterms:modified xsi:type="dcterms:W3CDTF">2019-06-12T13:57:00Z</dcterms:modified>
</cp:coreProperties>
</file>