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27" w:rsidRPr="00734C27" w:rsidRDefault="00734C27" w:rsidP="00734C2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734C2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34C27" w:rsidRPr="00734C27" w:rsidRDefault="00734C27" w:rsidP="00734C27">
      <w:pPr>
        <w:spacing w:after="0" w:line="240" w:lineRule="auto"/>
        <w:jc w:val="both"/>
        <w:rPr>
          <w:rFonts w:ascii="Arial" w:eastAsia="Times New Roman" w:hAnsi="Arial" w:cs="Arial"/>
          <w:sz w:val="20"/>
          <w:szCs w:val="20"/>
          <w:lang w:val="es-419" w:eastAsia="es-ES"/>
        </w:rPr>
      </w:pPr>
    </w:p>
    <w:p w:rsidR="00734C27" w:rsidRPr="00734C27" w:rsidRDefault="00734C27" w:rsidP="00734C27">
      <w:pPr>
        <w:spacing w:after="0" w:line="240" w:lineRule="auto"/>
        <w:jc w:val="both"/>
        <w:rPr>
          <w:rFonts w:ascii="Arial" w:eastAsia="Times New Roman" w:hAnsi="Arial" w:cs="Arial"/>
          <w:b/>
          <w:bCs/>
          <w:iCs/>
          <w:sz w:val="20"/>
          <w:szCs w:val="20"/>
          <w:lang w:val="es-419" w:eastAsia="fr-FR"/>
        </w:rPr>
      </w:pPr>
      <w:r w:rsidRPr="00734C27">
        <w:rPr>
          <w:rFonts w:ascii="Arial" w:eastAsia="Times New Roman" w:hAnsi="Arial" w:cs="Arial"/>
          <w:b/>
          <w:bCs/>
          <w:iCs/>
          <w:sz w:val="20"/>
          <w:szCs w:val="20"/>
          <w:lang w:val="es-419" w:eastAsia="fr-FR"/>
        </w:rPr>
        <w:t>TEMAS:</w:t>
      </w:r>
      <w:r w:rsidRPr="00734C27">
        <w:rPr>
          <w:rFonts w:ascii="Arial" w:eastAsia="Times New Roman" w:hAnsi="Arial" w:cs="Arial"/>
          <w:b/>
          <w:bCs/>
          <w:iCs/>
          <w:sz w:val="20"/>
          <w:szCs w:val="20"/>
          <w:lang w:val="es-419" w:eastAsia="fr-FR"/>
        </w:rPr>
        <w:tab/>
      </w:r>
      <w:r w:rsidR="00841D12">
        <w:rPr>
          <w:rFonts w:ascii="Arial" w:eastAsia="Times New Roman" w:hAnsi="Arial" w:cs="Arial"/>
          <w:b/>
          <w:bCs/>
          <w:iCs/>
          <w:sz w:val="20"/>
          <w:szCs w:val="20"/>
          <w:lang w:val="es-CO" w:eastAsia="fr-FR"/>
        </w:rPr>
        <w:t>DEBIDO PROCESO / TUTELA CONTRA DECISIÓN JUDICIAL / PRINCIPIO DE SUBSIDIARIEDAD / EXISTENCIA DE OTRO MECANISMO DE DEFENSA / PERJUICIO IRREMEDIABLE / NECESIDAD DE ALEGARLO Y DEMOSTRARLO.</w:t>
      </w:r>
    </w:p>
    <w:p w:rsidR="00734C27" w:rsidRPr="00734C27" w:rsidRDefault="00734C27" w:rsidP="00734C27">
      <w:pPr>
        <w:spacing w:after="0" w:line="240" w:lineRule="auto"/>
        <w:jc w:val="both"/>
        <w:rPr>
          <w:rFonts w:ascii="Arial" w:eastAsia="Times New Roman" w:hAnsi="Arial" w:cs="Arial"/>
          <w:sz w:val="20"/>
          <w:szCs w:val="20"/>
          <w:lang w:val="es-419" w:eastAsia="es-ES"/>
        </w:rPr>
      </w:pPr>
    </w:p>
    <w:p w:rsidR="00734C27" w:rsidRPr="009D2798" w:rsidRDefault="009D2798" w:rsidP="00734C27">
      <w:pPr>
        <w:spacing w:after="0" w:line="240" w:lineRule="auto"/>
        <w:jc w:val="both"/>
        <w:rPr>
          <w:rFonts w:ascii="Arial" w:eastAsia="Times New Roman" w:hAnsi="Arial" w:cs="Arial"/>
          <w:sz w:val="20"/>
          <w:szCs w:val="20"/>
          <w:lang w:val="es-CO" w:eastAsia="es-ES"/>
        </w:rPr>
      </w:pPr>
      <w:r w:rsidRPr="009D2798">
        <w:rPr>
          <w:rFonts w:ascii="Arial" w:eastAsia="Times New Roman" w:hAnsi="Arial" w:cs="Arial"/>
          <w:sz w:val="20"/>
          <w:szCs w:val="20"/>
          <w:lang w:val="es-419" w:eastAsia="es-ES"/>
        </w:rPr>
        <w:t>La situación planteada descansa en la vulneración que Martha Lucía Espinosa considera que le genera el hecho de que Efigas S.A., esté adelantando en su contra acciones administrativas (suspensión del servicio) y jurídicas (cobro pre jurídico), por la falta de pago de una obligación que tiene pendiente con esa empresa, pese a la reclamación administrativa cuyo trámite, según entiende, se viene adelantando; y también en virtud al reporte que generó la empresa en una plataforma de las centrales de riesgo.</w:t>
      </w:r>
      <w:r>
        <w:rPr>
          <w:rFonts w:ascii="Arial" w:eastAsia="Times New Roman" w:hAnsi="Arial" w:cs="Arial"/>
          <w:sz w:val="20"/>
          <w:szCs w:val="20"/>
          <w:lang w:val="es-CO" w:eastAsia="es-ES"/>
        </w:rPr>
        <w:t xml:space="preserve"> (…)</w:t>
      </w:r>
    </w:p>
    <w:p w:rsidR="00734C27" w:rsidRPr="00734C27" w:rsidRDefault="00734C27" w:rsidP="00734C27">
      <w:pPr>
        <w:spacing w:after="0" w:line="240" w:lineRule="auto"/>
        <w:jc w:val="both"/>
        <w:rPr>
          <w:rFonts w:ascii="Arial" w:eastAsia="Times New Roman" w:hAnsi="Arial" w:cs="Arial"/>
          <w:sz w:val="20"/>
          <w:szCs w:val="20"/>
          <w:lang w:val="es-419" w:eastAsia="es-ES"/>
        </w:rPr>
      </w:pPr>
    </w:p>
    <w:p w:rsidR="009D2798" w:rsidRPr="009D2798" w:rsidRDefault="009D2798" w:rsidP="009D2798">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9D2798">
        <w:rPr>
          <w:rFonts w:ascii="Arial" w:eastAsia="Times New Roman" w:hAnsi="Arial" w:cs="Arial"/>
          <w:sz w:val="20"/>
          <w:szCs w:val="20"/>
          <w:lang w:val="es-CO" w:eastAsia="es-ES"/>
        </w:rPr>
        <w:t>se recuerda que en esta clase de acción, no por ser un mecanismo breve y sumario, puede pasarse inadvertido que está precedida de unos requisitos de procedibilidad, entre ellos, el de subsidiariedad, que surge cuando el afectado cuenta con otros mecanismos de defensa, porque así lo prevé el numeral 1° del artículo 6° del Decreto 2591 de 1991.</w:t>
      </w:r>
    </w:p>
    <w:p w:rsidR="009D2798" w:rsidRPr="009D2798" w:rsidRDefault="009D2798" w:rsidP="009D2798">
      <w:pPr>
        <w:spacing w:after="0" w:line="240" w:lineRule="auto"/>
        <w:jc w:val="both"/>
        <w:rPr>
          <w:rFonts w:ascii="Arial" w:eastAsia="Times New Roman" w:hAnsi="Arial" w:cs="Arial"/>
          <w:sz w:val="20"/>
          <w:szCs w:val="20"/>
          <w:lang w:val="es-CO" w:eastAsia="es-ES"/>
        </w:rPr>
      </w:pPr>
    </w:p>
    <w:p w:rsidR="00734C27" w:rsidRDefault="009D2798" w:rsidP="009D2798">
      <w:pPr>
        <w:spacing w:after="0" w:line="240" w:lineRule="auto"/>
        <w:jc w:val="both"/>
        <w:rPr>
          <w:rFonts w:ascii="Arial" w:eastAsia="Times New Roman" w:hAnsi="Arial" w:cs="Arial"/>
          <w:sz w:val="20"/>
          <w:szCs w:val="20"/>
          <w:lang w:val="es-CO" w:eastAsia="es-ES"/>
        </w:rPr>
      </w:pPr>
      <w:r w:rsidRPr="009D2798">
        <w:rPr>
          <w:rFonts w:ascii="Arial" w:eastAsia="Times New Roman" w:hAnsi="Arial" w:cs="Arial"/>
          <w:sz w:val="20"/>
          <w:szCs w:val="20"/>
          <w:lang w:val="es-CO" w:eastAsia="es-ES"/>
        </w:rPr>
        <w:t>Reservada esta clase de debates al juez natural, por la connotación propia que un asunto de esta estirpe implica, le está vedado al constitucional incursionar en órbitas ajenas a la esencia misma de la acción de tutela.</w:t>
      </w:r>
      <w:r>
        <w:rPr>
          <w:rFonts w:ascii="Arial" w:eastAsia="Times New Roman" w:hAnsi="Arial" w:cs="Arial"/>
          <w:sz w:val="20"/>
          <w:szCs w:val="20"/>
          <w:lang w:val="es-CO" w:eastAsia="es-ES"/>
        </w:rPr>
        <w:t xml:space="preserve"> (…)</w:t>
      </w:r>
    </w:p>
    <w:p w:rsidR="009D2798" w:rsidRDefault="009D2798" w:rsidP="009D2798">
      <w:pPr>
        <w:spacing w:after="0" w:line="240" w:lineRule="auto"/>
        <w:jc w:val="both"/>
        <w:rPr>
          <w:rFonts w:ascii="Arial" w:eastAsia="Times New Roman" w:hAnsi="Arial" w:cs="Arial"/>
          <w:sz w:val="20"/>
          <w:szCs w:val="20"/>
          <w:lang w:val="es-CO" w:eastAsia="es-ES"/>
        </w:rPr>
      </w:pPr>
    </w:p>
    <w:p w:rsidR="009D2798" w:rsidRDefault="009D2798" w:rsidP="009D2798">
      <w:pPr>
        <w:spacing w:after="0" w:line="240" w:lineRule="auto"/>
        <w:jc w:val="both"/>
        <w:rPr>
          <w:rFonts w:ascii="Arial" w:eastAsia="Times New Roman" w:hAnsi="Arial" w:cs="Arial"/>
          <w:sz w:val="20"/>
          <w:szCs w:val="20"/>
          <w:lang w:val="es-CO" w:eastAsia="es-ES"/>
        </w:rPr>
      </w:pPr>
      <w:r w:rsidRPr="009D2798">
        <w:rPr>
          <w:rFonts w:ascii="Arial" w:eastAsia="Times New Roman" w:hAnsi="Arial" w:cs="Arial"/>
          <w:sz w:val="20"/>
          <w:szCs w:val="20"/>
          <w:lang w:val="es-CO" w:eastAsia="es-ES"/>
        </w:rPr>
        <w:t>Ahora bien, aceptado que en determinados casos, aun cuando exista el medio de defensa judicial, este sea inidóneo, en tanto se vislumbre la posible ocurrencia de un perjuicio irremediable, es lo cierto que en tal caso debe acreditarse en qué consiste el mismo para que pueda ser valorado. Mas aquí, de los hechos narrados por la peticionaria, no surge, ni de cerca, una situación que requiera ser neutralizada con medidas de carácter urgente e impostergable.</w:t>
      </w:r>
      <w:r>
        <w:rPr>
          <w:rFonts w:ascii="Arial" w:eastAsia="Times New Roman" w:hAnsi="Arial" w:cs="Arial"/>
          <w:sz w:val="20"/>
          <w:szCs w:val="20"/>
          <w:lang w:val="es-CO" w:eastAsia="es-ES"/>
        </w:rPr>
        <w:t xml:space="preserve"> (…)</w:t>
      </w:r>
    </w:p>
    <w:p w:rsidR="00701EEE" w:rsidRDefault="00701EEE" w:rsidP="009D2798">
      <w:pPr>
        <w:spacing w:after="0" w:line="240" w:lineRule="auto"/>
        <w:jc w:val="both"/>
        <w:rPr>
          <w:rFonts w:ascii="Arial" w:eastAsia="Times New Roman" w:hAnsi="Arial" w:cs="Arial"/>
          <w:sz w:val="20"/>
          <w:szCs w:val="20"/>
          <w:lang w:val="es-CO" w:eastAsia="es-ES"/>
        </w:rPr>
      </w:pPr>
    </w:p>
    <w:p w:rsidR="00701EEE" w:rsidRPr="009D2798" w:rsidRDefault="00701EEE" w:rsidP="009D2798">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701EEE">
        <w:rPr>
          <w:rFonts w:ascii="Arial" w:eastAsia="Times New Roman" w:hAnsi="Arial" w:cs="Arial"/>
          <w:sz w:val="20"/>
          <w:szCs w:val="20"/>
          <w:lang w:val="es-CO" w:eastAsia="es-ES"/>
        </w:rPr>
        <w:t>es inexistente en el expediente alguna insinuación relacionada con un perjuicio irremediable derivado de los actos administrativos que se reprochan, esa circunstancia impide que se tomen medidas transitorias, urgentes e impostergables contra esas decisiones.</w:t>
      </w:r>
      <w:r>
        <w:rPr>
          <w:rFonts w:ascii="Arial" w:eastAsia="Times New Roman" w:hAnsi="Arial" w:cs="Arial"/>
          <w:sz w:val="20"/>
          <w:szCs w:val="20"/>
          <w:lang w:val="es-CO" w:eastAsia="es-ES"/>
        </w:rPr>
        <w:t xml:space="preserve"> (…)</w:t>
      </w:r>
    </w:p>
    <w:p w:rsidR="00734C27" w:rsidRDefault="00734C27" w:rsidP="00734C27">
      <w:pPr>
        <w:spacing w:after="0" w:line="240" w:lineRule="auto"/>
        <w:jc w:val="both"/>
        <w:rPr>
          <w:rFonts w:ascii="Arial" w:eastAsia="Times New Roman" w:hAnsi="Arial" w:cs="Arial"/>
          <w:sz w:val="20"/>
          <w:szCs w:val="20"/>
          <w:lang w:val="es-ES" w:eastAsia="es-ES"/>
        </w:rPr>
      </w:pPr>
    </w:p>
    <w:p w:rsidR="00701EEE" w:rsidRPr="00734C27" w:rsidRDefault="00701EEE" w:rsidP="00734C2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01EEE">
        <w:rPr>
          <w:rFonts w:ascii="Arial" w:eastAsia="Times New Roman" w:hAnsi="Arial" w:cs="Arial"/>
          <w:sz w:val="20"/>
          <w:szCs w:val="20"/>
          <w:lang w:val="es-ES" w:eastAsia="es-ES"/>
        </w:rPr>
        <w:t>contrario a lo que se aduce en la demanda, culminó la vía administrativa y en consecuencia puede acudir la accionante a la jurisdicción contencioso administrativa para reclamar la nulidad y el restablecimiento del derecho respecto de las decisiones que estima irregulares, y entonces, para evitar la consumación de los efectos de aquellas, cuenta con las medidas cautelares que ofrece el aludido medio de control (art. 233 CPACA).</w:t>
      </w:r>
    </w:p>
    <w:p w:rsidR="00734C27" w:rsidRPr="00734C27" w:rsidRDefault="00734C27" w:rsidP="00734C27">
      <w:pPr>
        <w:spacing w:after="0" w:line="240" w:lineRule="auto"/>
        <w:jc w:val="both"/>
        <w:rPr>
          <w:rFonts w:ascii="Arial" w:eastAsia="Times New Roman" w:hAnsi="Arial" w:cs="Arial"/>
          <w:sz w:val="20"/>
          <w:szCs w:val="20"/>
          <w:lang w:val="es-ES" w:eastAsia="es-ES"/>
        </w:rPr>
      </w:pPr>
    </w:p>
    <w:p w:rsidR="00734C27" w:rsidRPr="00734C27" w:rsidRDefault="00734C27" w:rsidP="00734C27">
      <w:pPr>
        <w:spacing w:after="0" w:line="240" w:lineRule="auto"/>
        <w:jc w:val="both"/>
        <w:rPr>
          <w:rFonts w:ascii="Arial" w:eastAsia="Times New Roman" w:hAnsi="Arial" w:cs="Arial"/>
          <w:sz w:val="20"/>
          <w:szCs w:val="20"/>
          <w:lang w:val="es-ES" w:eastAsia="es-ES"/>
        </w:rPr>
      </w:pPr>
    </w:p>
    <w:p w:rsidR="00734C27" w:rsidRPr="00734C27" w:rsidRDefault="00734C27" w:rsidP="00734C27">
      <w:pPr>
        <w:spacing w:after="0" w:line="240" w:lineRule="auto"/>
        <w:jc w:val="both"/>
        <w:rPr>
          <w:rFonts w:ascii="Arial" w:eastAsia="Times New Roman" w:hAnsi="Arial" w:cs="Arial"/>
          <w:sz w:val="20"/>
          <w:szCs w:val="20"/>
          <w:lang w:val="es-ES" w:eastAsia="es-ES"/>
        </w:rPr>
      </w:pPr>
    </w:p>
    <w:p w:rsidR="00BA28F4" w:rsidRDefault="00040A54" w:rsidP="00734C27">
      <w:pPr>
        <w:spacing w:after="0" w:line="288" w:lineRule="auto"/>
        <w:ind w:left="2127" w:firstLine="709"/>
        <w:jc w:val="both"/>
        <w:rPr>
          <w:rFonts w:ascii="Gadugi" w:hAnsi="Gadugi"/>
          <w:b/>
          <w:color w:val="000000" w:themeColor="text1"/>
          <w:sz w:val="24"/>
          <w:szCs w:val="26"/>
          <w:lang w:val="pt-BR"/>
        </w:rPr>
      </w:pPr>
      <w:r w:rsidRPr="00734C27">
        <w:rPr>
          <w:rFonts w:ascii="Gadugi" w:hAnsi="Gadugi"/>
          <w:b/>
          <w:color w:val="000000" w:themeColor="text1"/>
          <w:sz w:val="24"/>
          <w:szCs w:val="26"/>
          <w:lang w:val="pt-BR"/>
        </w:rPr>
        <w:t>TRIBUNAL SUPERIOR DEL DISTRITO JUDICIAL</w:t>
      </w:r>
    </w:p>
    <w:p w:rsidR="00040A54" w:rsidRPr="00734C27" w:rsidRDefault="00794E0A" w:rsidP="00734C27">
      <w:pPr>
        <w:spacing w:after="0" w:line="288" w:lineRule="auto"/>
        <w:ind w:left="2127" w:firstLine="709"/>
        <w:jc w:val="both"/>
        <w:rPr>
          <w:rFonts w:ascii="Gadugi" w:hAnsi="Gadugi"/>
          <w:b/>
          <w:color w:val="000000" w:themeColor="text1"/>
          <w:sz w:val="24"/>
          <w:szCs w:val="26"/>
          <w:lang w:val="pt-BR"/>
        </w:rPr>
      </w:pPr>
      <w:r w:rsidRPr="00734C27">
        <w:rPr>
          <w:rFonts w:ascii="Gadugi" w:hAnsi="Gadugi"/>
          <w:b/>
          <w:color w:val="000000" w:themeColor="text1"/>
          <w:sz w:val="24"/>
          <w:szCs w:val="26"/>
          <w:lang w:val="es-419"/>
        </w:rPr>
        <w:tab/>
        <w:t xml:space="preserve">     </w:t>
      </w:r>
      <w:r w:rsidR="00040A54" w:rsidRPr="00734C27">
        <w:rPr>
          <w:rFonts w:ascii="Gadugi" w:hAnsi="Gadugi"/>
          <w:b/>
          <w:color w:val="000000" w:themeColor="text1"/>
          <w:sz w:val="24"/>
          <w:szCs w:val="26"/>
          <w:lang w:val="pt-BR"/>
        </w:rPr>
        <w:t xml:space="preserve">SALA </w:t>
      </w:r>
      <w:r w:rsidRPr="00734C27">
        <w:rPr>
          <w:rFonts w:ascii="Gadugi" w:hAnsi="Gadugi"/>
          <w:b/>
          <w:color w:val="000000" w:themeColor="text1"/>
          <w:sz w:val="24"/>
          <w:szCs w:val="26"/>
          <w:lang w:val="es-419"/>
        </w:rPr>
        <w:t xml:space="preserve">DE DECISIÓN </w:t>
      </w:r>
      <w:r w:rsidR="00040A54" w:rsidRPr="00734C27">
        <w:rPr>
          <w:rFonts w:ascii="Gadugi" w:hAnsi="Gadugi"/>
          <w:b/>
          <w:color w:val="000000" w:themeColor="text1"/>
          <w:sz w:val="24"/>
          <w:szCs w:val="26"/>
          <w:lang w:val="pt-BR"/>
        </w:rPr>
        <w:t>CIVIL FAMILIA</w:t>
      </w:r>
    </w:p>
    <w:p w:rsidR="00040A54" w:rsidRPr="00734C27" w:rsidRDefault="00040A54" w:rsidP="00734C27">
      <w:pPr>
        <w:spacing w:after="0" w:line="288" w:lineRule="auto"/>
        <w:ind w:firstLine="2835"/>
        <w:jc w:val="both"/>
        <w:rPr>
          <w:rFonts w:ascii="Gadugi" w:hAnsi="Gadugi"/>
          <w:b/>
          <w:color w:val="000000" w:themeColor="text1"/>
          <w:sz w:val="24"/>
          <w:szCs w:val="26"/>
          <w:lang w:val="pt-BR"/>
        </w:rPr>
      </w:pPr>
    </w:p>
    <w:p w:rsidR="00040A54" w:rsidRPr="00734C27" w:rsidRDefault="00040A54" w:rsidP="00734C27">
      <w:pPr>
        <w:spacing w:after="0" w:line="288" w:lineRule="auto"/>
        <w:ind w:firstLine="2835"/>
        <w:jc w:val="both"/>
        <w:rPr>
          <w:rFonts w:ascii="Gadugi" w:hAnsi="Gadugi"/>
          <w:b/>
          <w:color w:val="000000" w:themeColor="text1"/>
          <w:sz w:val="24"/>
          <w:szCs w:val="26"/>
          <w:lang w:val="pt-BR"/>
        </w:rPr>
      </w:pPr>
    </w:p>
    <w:p w:rsidR="00040A54" w:rsidRPr="00734C27" w:rsidRDefault="00040A54" w:rsidP="00734C27">
      <w:pPr>
        <w:spacing w:after="0" w:line="288" w:lineRule="auto"/>
        <w:ind w:firstLine="2835"/>
        <w:jc w:val="both"/>
        <w:rPr>
          <w:rFonts w:ascii="Gadugi" w:hAnsi="Gadugi"/>
          <w:color w:val="000000" w:themeColor="text1"/>
          <w:sz w:val="24"/>
          <w:szCs w:val="26"/>
          <w:lang w:val="pt-BR"/>
        </w:rPr>
      </w:pPr>
      <w:r w:rsidRPr="00734C27">
        <w:rPr>
          <w:rFonts w:ascii="Gadugi" w:hAnsi="Gadugi"/>
          <w:color w:val="000000" w:themeColor="text1"/>
          <w:sz w:val="24"/>
          <w:szCs w:val="26"/>
          <w:lang w:val="pt-BR"/>
        </w:rPr>
        <w:t>Magistrado: Jaime Alberto Saraza Naranjo</w:t>
      </w:r>
    </w:p>
    <w:p w:rsidR="00040A54" w:rsidRPr="00734C27" w:rsidRDefault="00040A54" w:rsidP="00734C27">
      <w:pPr>
        <w:spacing w:after="0" w:line="288" w:lineRule="auto"/>
        <w:ind w:firstLine="2835"/>
        <w:jc w:val="both"/>
        <w:rPr>
          <w:rFonts w:ascii="Gadugi" w:hAnsi="Gadugi"/>
          <w:color w:val="000000" w:themeColor="text1"/>
          <w:sz w:val="24"/>
          <w:szCs w:val="26"/>
        </w:rPr>
      </w:pPr>
      <w:r w:rsidRPr="00734C27">
        <w:rPr>
          <w:rFonts w:ascii="Gadugi" w:hAnsi="Gadugi"/>
          <w:color w:val="000000" w:themeColor="text1"/>
          <w:sz w:val="24"/>
          <w:szCs w:val="26"/>
        </w:rPr>
        <w:t xml:space="preserve">Pereira, </w:t>
      </w:r>
      <w:r w:rsidR="008D55AF" w:rsidRPr="00734C27">
        <w:rPr>
          <w:rFonts w:ascii="Gadugi" w:hAnsi="Gadugi"/>
          <w:color w:val="000000" w:themeColor="text1"/>
          <w:sz w:val="24"/>
          <w:szCs w:val="26"/>
        </w:rPr>
        <w:t>julio veintidós del dos mil diecinueve</w:t>
      </w:r>
      <w:r w:rsidRPr="00734C27">
        <w:rPr>
          <w:rFonts w:ascii="Gadugi" w:hAnsi="Gadugi"/>
          <w:color w:val="000000" w:themeColor="text1"/>
          <w:sz w:val="24"/>
          <w:szCs w:val="26"/>
        </w:rPr>
        <w:t xml:space="preserve">   </w:t>
      </w:r>
    </w:p>
    <w:p w:rsidR="00BA28F4" w:rsidRDefault="00040A54" w:rsidP="00734C27">
      <w:pPr>
        <w:spacing w:after="0" w:line="288" w:lineRule="auto"/>
        <w:ind w:firstLine="2835"/>
        <w:jc w:val="both"/>
        <w:rPr>
          <w:rFonts w:ascii="Gadugi" w:hAnsi="Gadugi"/>
          <w:color w:val="000000" w:themeColor="text1"/>
          <w:sz w:val="24"/>
          <w:szCs w:val="26"/>
        </w:rPr>
      </w:pPr>
      <w:r w:rsidRPr="00734C27">
        <w:rPr>
          <w:rFonts w:ascii="Gadugi" w:hAnsi="Gadugi"/>
          <w:color w:val="000000" w:themeColor="text1"/>
          <w:sz w:val="24"/>
          <w:szCs w:val="26"/>
        </w:rPr>
        <w:t>Expediente: 66001-31-21-001-2019-00</w:t>
      </w:r>
      <w:r w:rsidRPr="00734C27">
        <w:rPr>
          <w:rFonts w:ascii="Gadugi" w:hAnsi="Gadugi"/>
          <w:color w:val="000000" w:themeColor="text1"/>
          <w:sz w:val="24"/>
          <w:szCs w:val="26"/>
          <w:lang w:val="es-CO"/>
        </w:rPr>
        <w:t>035</w:t>
      </w:r>
      <w:r w:rsidRPr="00734C27">
        <w:rPr>
          <w:rFonts w:ascii="Gadugi" w:hAnsi="Gadugi"/>
          <w:color w:val="000000" w:themeColor="text1"/>
          <w:sz w:val="24"/>
          <w:szCs w:val="26"/>
        </w:rPr>
        <w:t>-01</w:t>
      </w:r>
    </w:p>
    <w:p w:rsidR="00040A54" w:rsidRPr="00734C27" w:rsidRDefault="00040A54" w:rsidP="00734C27">
      <w:pPr>
        <w:spacing w:after="0" w:line="288" w:lineRule="auto"/>
        <w:ind w:firstLine="2835"/>
        <w:jc w:val="both"/>
        <w:rPr>
          <w:rFonts w:ascii="Gadugi" w:hAnsi="Gadugi"/>
          <w:color w:val="000000" w:themeColor="text1"/>
          <w:sz w:val="24"/>
          <w:szCs w:val="26"/>
        </w:rPr>
      </w:pPr>
      <w:r w:rsidRPr="00734C27">
        <w:rPr>
          <w:rFonts w:ascii="Gadugi" w:hAnsi="Gadugi"/>
          <w:color w:val="000000" w:themeColor="text1"/>
          <w:sz w:val="24"/>
          <w:szCs w:val="26"/>
        </w:rPr>
        <w:t xml:space="preserve">Acta N° </w:t>
      </w:r>
      <w:r w:rsidR="008D55AF" w:rsidRPr="00734C27">
        <w:rPr>
          <w:rFonts w:ascii="Gadugi" w:hAnsi="Gadugi"/>
          <w:color w:val="000000" w:themeColor="text1"/>
          <w:sz w:val="24"/>
          <w:szCs w:val="26"/>
        </w:rPr>
        <w:t>320 del 22 de julio del 2019</w:t>
      </w:r>
    </w:p>
    <w:p w:rsidR="00040A54" w:rsidRPr="00734C27" w:rsidRDefault="00040A54" w:rsidP="00734C27">
      <w:pPr>
        <w:spacing w:after="0" w:line="288" w:lineRule="auto"/>
        <w:ind w:firstLine="2835"/>
        <w:jc w:val="both"/>
        <w:rPr>
          <w:rFonts w:ascii="Gadugi" w:hAnsi="Gadugi"/>
          <w:color w:val="000000" w:themeColor="text1"/>
          <w:sz w:val="24"/>
          <w:szCs w:val="26"/>
        </w:rPr>
      </w:pPr>
    </w:p>
    <w:p w:rsidR="00040A54" w:rsidRPr="00734C27" w:rsidRDefault="00040A54" w:rsidP="00734C27">
      <w:pPr>
        <w:spacing w:after="0" w:line="288" w:lineRule="auto"/>
        <w:ind w:firstLine="2835"/>
        <w:jc w:val="both"/>
        <w:rPr>
          <w:rFonts w:ascii="Gadugi" w:hAnsi="Gadugi"/>
          <w:color w:val="000000" w:themeColor="text1"/>
          <w:sz w:val="24"/>
          <w:szCs w:val="26"/>
        </w:rPr>
      </w:pPr>
    </w:p>
    <w:p w:rsidR="00040A54" w:rsidRPr="00734C27" w:rsidRDefault="00040A54" w:rsidP="00734C27">
      <w:pPr>
        <w:spacing w:after="0" w:line="288" w:lineRule="auto"/>
        <w:jc w:val="both"/>
        <w:rPr>
          <w:rFonts w:ascii="Gadugi" w:hAnsi="Gadugi" w:cs="Arial"/>
          <w:b/>
          <w:color w:val="000000" w:themeColor="text1"/>
          <w:sz w:val="24"/>
          <w:szCs w:val="26"/>
        </w:rPr>
      </w:pPr>
      <w:r w:rsidRPr="00734C27">
        <w:rPr>
          <w:rFonts w:ascii="Gadugi" w:hAnsi="Gadugi" w:cs="Arial"/>
          <w:color w:val="000000" w:themeColor="text1"/>
          <w:sz w:val="24"/>
          <w:szCs w:val="26"/>
        </w:rPr>
        <w:t xml:space="preserve">  </w:t>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t xml:space="preserve">Procede la Sala a decidir la impugnación propuesta por la </w:t>
      </w:r>
      <w:r w:rsidRPr="00734C27">
        <w:rPr>
          <w:rFonts w:ascii="Gadugi" w:hAnsi="Gadugi" w:cs="Arial"/>
          <w:color w:val="000000" w:themeColor="text1"/>
          <w:sz w:val="24"/>
          <w:szCs w:val="26"/>
          <w:lang w:val="es-CO"/>
        </w:rPr>
        <w:t>parte demandante</w:t>
      </w:r>
      <w:r w:rsidRPr="00734C27">
        <w:rPr>
          <w:rFonts w:ascii="Gadugi" w:hAnsi="Gadugi" w:cs="Arial"/>
          <w:color w:val="000000" w:themeColor="text1"/>
          <w:sz w:val="24"/>
          <w:szCs w:val="26"/>
        </w:rPr>
        <w:t xml:space="preserve"> contra la sentencia del </w:t>
      </w:r>
      <w:r w:rsidRPr="00734C27">
        <w:rPr>
          <w:rFonts w:ascii="Gadugi" w:hAnsi="Gadugi" w:cs="Arial"/>
          <w:color w:val="000000" w:themeColor="text1"/>
          <w:sz w:val="24"/>
          <w:szCs w:val="26"/>
          <w:lang w:val="es-CO"/>
        </w:rPr>
        <w:t>5 de junio del presente año,</w:t>
      </w:r>
      <w:r w:rsidRPr="00734C27">
        <w:rPr>
          <w:rFonts w:ascii="Gadugi" w:hAnsi="Gadugi" w:cs="Arial"/>
          <w:color w:val="000000" w:themeColor="text1"/>
          <w:sz w:val="24"/>
          <w:szCs w:val="26"/>
        </w:rPr>
        <w:t xml:space="preserve"> proferida por el Juzgado </w:t>
      </w:r>
      <w:r w:rsidRPr="00734C27">
        <w:rPr>
          <w:rFonts w:ascii="Gadugi" w:hAnsi="Gadugi" w:cs="Arial"/>
          <w:color w:val="000000" w:themeColor="text1"/>
          <w:sz w:val="24"/>
          <w:szCs w:val="26"/>
          <w:lang w:val="es-CO"/>
        </w:rPr>
        <w:t>Primero Civil del Circuito Especializado en Restitución de Tierras de Pereira</w:t>
      </w:r>
      <w:r w:rsidRPr="00734C27">
        <w:rPr>
          <w:rFonts w:ascii="Gadugi" w:hAnsi="Gadugi" w:cs="Arial"/>
          <w:color w:val="000000" w:themeColor="text1"/>
          <w:sz w:val="24"/>
          <w:szCs w:val="26"/>
        </w:rPr>
        <w:t xml:space="preserve">, en esta acción de tutela que </w:t>
      </w:r>
      <w:r w:rsidRPr="00734C27">
        <w:rPr>
          <w:rFonts w:ascii="Gadugi" w:hAnsi="Gadugi" w:cs="Arial"/>
          <w:b/>
          <w:color w:val="000000" w:themeColor="text1"/>
          <w:sz w:val="24"/>
          <w:szCs w:val="26"/>
        </w:rPr>
        <w:t xml:space="preserve">Martha Lucia Espinosa </w:t>
      </w:r>
      <w:r w:rsidRPr="00734C27">
        <w:rPr>
          <w:rFonts w:ascii="Gadugi" w:hAnsi="Gadugi" w:cs="Arial"/>
          <w:color w:val="000000" w:themeColor="text1"/>
          <w:sz w:val="24"/>
          <w:szCs w:val="26"/>
        </w:rPr>
        <w:t xml:space="preserve">promovió contra la </w:t>
      </w:r>
      <w:r w:rsidRPr="00734C27">
        <w:rPr>
          <w:rFonts w:ascii="Gadugi" w:hAnsi="Gadugi" w:cs="Arial"/>
          <w:b/>
          <w:color w:val="000000" w:themeColor="text1"/>
          <w:sz w:val="24"/>
          <w:szCs w:val="26"/>
        </w:rPr>
        <w:t xml:space="preserve">Superintendencia de Servicios Públicos Domiciliarios </w:t>
      </w:r>
      <w:r w:rsidRPr="00734C27">
        <w:rPr>
          <w:rFonts w:ascii="Gadugi" w:hAnsi="Gadugi" w:cs="Arial"/>
          <w:color w:val="000000" w:themeColor="text1"/>
          <w:sz w:val="24"/>
          <w:szCs w:val="26"/>
        </w:rPr>
        <w:t xml:space="preserve">y </w:t>
      </w:r>
      <w:proofErr w:type="spellStart"/>
      <w:r w:rsidRPr="00734C27">
        <w:rPr>
          <w:rFonts w:ascii="Gadugi" w:hAnsi="Gadugi" w:cs="Arial"/>
          <w:b/>
          <w:color w:val="000000" w:themeColor="text1"/>
          <w:sz w:val="24"/>
          <w:szCs w:val="26"/>
        </w:rPr>
        <w:t>Efigas</w:t>
      </w:r>
      <w:proofErr w:type="spellEnd"/>
      <w:r w:rsidRPr="00734C27">
        <w:rPr>
          <w:rFonts w:ascii="Gadugi" w:hAnsi="Gadugi" w:cs="Arial"/>
          <w:b/>
          <w:color w:val="000000" w:themeColor="text1"/>
          <w:sz w:val="24"/>
          <w:szCs w:val="26"/>
        </w:rPr>
        <w:t xml:space="preserve"> </w:t>
      </w:r>
      <w:proofErr w:type="spellStart"/>
      <w:r w:rsidRPr="00734C27">
        <w:rPr>
          <w:rFonts w:ascii="Gadugi" w:hAnsi="Gadugi" w:cs="Arial"/>
          <w:b/>
          <w:color w:val="000000" w:themeColor="text1"/>
          <w:sz w:val="24"/>
          <w:szCs w:val="26"/>
        </w:rPr>
        <w:t>S.A</w:t>
      </w:r>
      <w:proofErr w:type="spellEnd"/>
      <w:r w:rsidRPr="00734C27">
        <w:rPr>
          <w:rFonts w:ascii="Gadugi" w:hAnsi="Gadugi" w:cs="Arial"/>
          <w:b/>
          <w:color w:val="000000" w:themeColor="text1"/>
          <w:sz w:val="24"/>
          <w:szCs w:val="26"/>
        </w:rPr>
        <w:t xml:space="preserve"> </w:t>
      </w:r>
      <w:proofErr w:type="spellStart"/>
      <w:r w:rsidRPr="00734C27">
        <w:rPr>
          <w:rFonts w:ascii="Gadugi" w:hAnsi="Gadugi" w:cs="Arial"/>
          <w:b/>
          <w:color w:val="000000" w:themeColor="text1"/>
          <w:sz w:val="24"/>
          <w:szCs w:val="26"/>
        </w:rPr>
        <w:t>E.S.P</w:t>
      </w:r>
      <w:proofErr w:type="spellEnd"/>
      <w:r w:rsidRPr="00734C27">
        <w:rPr>
          <w:rFonts w:ascii="Gadugi" w:hAnsi="Gadugi" w:cs="Arial"/>
          <w:b/>
          <w:color w:val="000000" w:themeColor="text1"/>
          <w:sz w:val="24"/>
          <w:szCs w:val="26"/>
        </w:rPr>
        <w:t xml:space="preserve">. </w:t>
      </w:r>
    </w:p>
    <w:p w:rsidR="00040A54" w:rsidRPr="00734C27" w:rsidRDefault="00040A54" w:rsidP="00734C27">
      <w:pPr>
        <w:spacing w:after="0" w:line="288" w:lineRule="auto"/>
        <w:jc w:val="both"/>
        <w:rPr>
          <w:rFonts w:ascii="Gadugi" w:hAnsi="Gadugi" w:cs="Arial"/>
          <w:color w:val="000000" w:themeColor="text1"/>
          <w:sz w:val="24"/>
          <w:szCs w:val="26"/>
        </w:rPr>
      </w:pPr>
    </w:p>
    <w:p w:rsidR="00040A54" w:rsidRPr="00734C27" w:rsidRDefault="00040A54" w:rsidP="00734C27">
      <w:pPr>
        <w:spacing w:after="0" w:line="288" w:lineRule="auto"/>
        <w:rPr>
          <w:rFonts w:ascii="Gadugi" w:hAnsi="Gadugi" w:cs="Arial"/>
          <w:b/>
          <w:bCs/>
          <w:color w:val="000000" w:themeColor="text1"/>
          <w:sz w:val="24"/>
          <w:szCs w:val="26"/>
        </w:rPr>
      </w:pPr>
      <w:r w:rsidRPr="00734C27">
        <w:rPr>
          <w:rFonts w:ascii="Gadugi" w:hAnsi="Gadugi" w:cs="Arial"/>
          <w:b/>
          <w:bCs/>
          <w:color w:val="000000" w:themeColor="text1"/>
          <w:sz w:val="24"/>
          <w:szCs w:val="26"/>
        </w:rPr>
        <w:t xml:space="preserve">  </w:t>
      </w:r>
      <w:r w:rsidRPr="00734C27">
        <w:rPr>
          <w:rFonts w:ascii="Gadugi" w:hAnsi="Gadugi" w:cs="Arial"/>
          <w:b/>
          <w:bCs/>
          <w:color w:val="000000" w:themeColor="text1"/>
          <w:sz w:val="24"/>
          <w:szCs w:val="26"/>
        </w:rPr>
        <w:tab/>
      </w:r>
    </w:p>
    <w:p w:rsidR="00040A54" w:rsidRPr="00734C27" w:rsidRDefault="00040A54" w:rsidP="00734C27">
      <w:pPr>
        <w:spacing w:after="0" w:line="288" w:lineRule="auto"/>
        <w:rPr>
          <w:rFonts w:ascii="Gadugi" w:hAnsi="Gadugi" w:cs="Arial"/>
          <w:color w:val="000000" w:themeColor="text1"/>
          <w:sz w:val="24"/>
          <w:szCs w:val="26"/>
        </w:rPr>
      </w:pPr>
      <w:r w:rsidRPr="00734C27">
        <w:rPr>
          <w:rFonts w:ascii="Gadugi" w:hAnsi="Gadugi" w:cs="Arial"/>
          <w:b/>
          <w:bCs/>
          <w:color w:val="000000" w:themeColor="text1"/>
          <w:sz w:val="24"/>
          <w:szCs w:val="26"/>
        </w:rPr>
        <w:t xml:space="preserve"> </w:t>
      </w:r>
      <w:r w:rsidRPr="00734C27">
        <w:rPr>
          <w:rFonts w:ascii="Gadugi" w:hAnsi="Gadugi" w:cs="Arial"/>
          <w:b/>
          <w:bCs/>
          <w:color w:val="000000" w:themeColor="text1"/>
          <w:sz w:val="24"/>
          <w:szCs w:val="26"/>
        </w:rPr>
        <w:tab/>
      </w:r>
      <w:r w:rsidRPr="00734C27">
        <w:rPr>
          <w:rFonts w:ascii="Gadugi" w:hAnsi="Gadugi" w:cs="Arial"/>
          <w:b/>
          <w:bCs/>
          <w:color w:val="000000" w:themeColor="text1"/>
          <w:sz w:val="24"/>
          <w:szCs w:val="26"/>
        </w:rPr>
        <w:tab/>
      </w:r>
      <w:r w:rsidRPr="00734C27">
        <w:rPr>
          <w:rFonts w:ascii="Gadugi" w:hAnsi="Gadugi" w:cs="Arial"/>
          <w:b/>
          <w:bCs/>
          <w:color w:val="000000" w:themeColor="text1"/>
          <w:sz w:val="24"/>
          <w:szCs w:val="26"/>
        </w:rPr>
        <w:tab/>
      </w:r>
      <w:r w:rsidRPr="00734C27">
        <w:rPr>
          <w:rFonts w:ascii="Gadugi" w:hAnsi="Gadugi" w:cs="Arial"/>
          <w:b/>
          <w:bCs/>
          <w:color w:val="000000" w:themeColor="text1"/>
          <w:sz w:val="24"/>
          <w:szCs w:val="26"/>
        </w:rPr>
        <w:tab/>
        <w:t>ANTECEDENTES</w:t>
      </w:r>
    </w:p>
    <w:p w:rsidR="00040A54" w:rsidRPr="00734C27" w:rsidRDefault="00040A54" w:rsidP="00734C27">
      <w:pPr>
        <w:spacing w:after="0" w:line="288" w:lineRule="auto"/>
        <w:rPr>
          <w:rFonts w:ascii="Gadugi" w:hAnsi="Gadugi" w:cs="Arial"/>
          <w:color w:val="000000" w:themeColor="text1"/>
          <w:sz w:val="24"/>
          <w:szCs w:val="26"/>
        </w:rPr>
      </w:pP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 xml:space="preserve">  </w:t>
      </w:r>
      <w:r w:rsidRPr="00734C27">
        <w:rPr>
          <w:rFonts w:ascii="Gadugi" w:hAnsi="Gadugi" w:cs="Arial"/>
          <w:color w:val="000000" w:themeColor="text1"/>
          <w:sz w:val="24"/>
          <w:szCs w:val="26"/>
        </w:rPr>
        <w:tab/>
      </w: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t xml:space="preserve">Acudió la demandante, en procura de la protección de sus derechos fundamentales </w:t>
      </w:r>
      <w:r w:rsidRPr="00734C27">
        <w:rPr>
          <w:rFonts w:ascii="Gadugi" w:hAnsi="Gadugi" w:cs="Arial"/>
          <w:color w:val="000000" w:themeColor="text1"/>
          <w:sz w:val="24"/>
          <w:szCs w:val="26"/>
          <w:lang w:val="es-CO"/>
        </w:rPr>
        <w:t>al</w:t>
      </w:r>
      <w:r w:rsidRPr="00734C27">
        <w:rPr>
          <w:rFonts w:ascii="Gadugi" w:hAnsi="Gadugi" w:cs="Arial"/>
          <w:color w:val="000000" w:themeColor="text1"/>
          <w:sz w:val="24"/>
          <w:szCs w:val="26"/>
        </w:rPr>
        <w:t xml:space="preserve"> debido proceso</w:t>
      </w:r>
      <w:r w:rsidRPr="00734C27">
        <w:rPr>
          <w:rFonts w:ascii="Gadugi" w:hAnsi="Gadugi" w:cs="Arial"/>
          <w:color w:val="000000" w:themeColor="text1"/>
          <w:sz w:val="24"/>
          <w:szCs w:val="26"/>
          <w:lang w:val="es-CO"/>
        </w:rPr>
        <w:t>, habeas data</w:t>
      </w:r>
      <w:r w:rsidRPr="00734C27">
        <w:rPr>
          <w:rFonts w:ascii="Gadugi" w:hAnsi="Gadugi" w:cs="Arial"/>
          <w:color w:val="000000" w:themeColor="text1"/>
          <w:sz w:val="24"/>
          <w:szCs w:val="26"/>
        </w:rPr>
        <w:t xml:space="preserve"> e igualdad, que estima lesionados por las autoridades accionadas. </w:t>
      </w:r>
    </w:p>
    <w:p w:rsidR="00040A54" w:rsidRPr="00734C27" w:rsidRDefault="00040A54" w:rsidP="00734C27">
      <w:pPr>
        <w:spacing w:after="0" w:line="288" w:lineRule="auto"/>
        <w:jc w:val="both"/>
        <w:rPr>
          <w:rFonts w:ascii="Gadugi" w:hAnsi="Gadugi" w:cs="Arial"/>
          <w:color w:val="000000" w:themeColor="text1"/>
          <w:sz w:val="24"/>
          <w:szCs w:val="26"/>
        </w:rPr>
      </w:pP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 xml:space="preserve">  </w:t>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t xml:space="preserve">Expuso que le fue negada una reclamación que elevó frente </w:t>
      </w:r>
      <w:proofErr w:type="spellStart"/>
      <w:r w:rsidRPr="00734C27">
        <w:rPr>
          <w:rFonts w:ascii="Gadugi" w:hAnsi="Gadugi" w:cs="Arial"/>
          <w:color w:val="000000" w:themeColor="text1"/>
          <w:sz w:val="24"/>
          <w:szCs w:val="26"/>
        </w:rPr>
        <w:t>Efigas</w:t>
      </w:r>
      <w:proofErr w:type="spellEnd"/>
      <w:r w:rsidRPr="00734C27">
        <w:rPr>
          <w:rFonts w:ascii="Gadugi" w:hAnsi="Gadugi" w:cs="Arial"/>
          <w:color w:val="000000" w:themeColor="text1"/>
          <w:sz w:val="24"/>
          <w:szCs w:val="26"/>
        </w:rPr>
        <w:t xml:space="preserve"> “</w:t>
      </w:r>
      <w:r w:rsidRPr="00734C27">
        <w:rPr>
          <w:rFonts w:ascii="Gadugi" w:hAnsi="Gadugi" w:cs="Arial"/>
          <w:i/>
          <w:color w:val="000000" w:themeColor="text1"/>
          <w:sz w:val="24"/>
          <w:szCs w:val="26"/>
        </w:rPr>
        <w:t>contra facturación por ruptura de solidaridad</w:t>
      </w:r>
      <w:r w:rsidRPr="00734C27">
        <w:rPr>
          <w:rFonts w:ascii="Gadugi" w:hAnsi="Gadugi" w:cs="Arial"/>
          <w:color w:val="000000" w:themeColor="text1"/>
          <w:sz w:val="24"/>
          <w:szCs w:val="26"/>
        </w:rPr>
        <w:t>” por lo cual interpuso los recursos pertinentes, empero fueron rechazados.</w:t>
      </w: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t>Por lo anterior, mediante recurso de queja, acudió ante la Superintendencia de Servicios Públicos Domiciliarios</w:t>
      </w:r>
      <w:r w:rsidR="008D55AF" w:rsidRPr="00734C27">
        <w:rPr>
          <w:rFonts w:ascii="Gadugi" w:hAnsi="Gadugi" w:cs="Arial"/>
          <w:color w:val="000000" w:themeColor="text1"/>
          <w:sz w:val="24"/>
          <w:szCs w:val="26"/>
        </w:rPr>
        <w:t xml:space="preserve"> (en adelante SSPD)</w:t>
      </w:r>
      <w:r w:rsidRPr="00734C27">
        <w:rPr>
          <w:rFonts w:ascii="Gadugi" w:hAnsi="Gadugi" w:cs="Arial"/>
          <w:color w:val="000000" w:themeColor="text1"/>
          <w:sz w:val="24"/>
          <w:szCs w:val="26"/>
        </w:rPr>
        <w:t xml:space="preserve"> para que se diera trámite a</w:t>
      </w:r>
      <w:r w:rsidR="00794E0A" w:rsidRPr="00734C27">
        <w:rPr>
          <w:rFonts w:ascii="Gadugi" w:hAnsi="Gadugi" w:cs="Arial"/>
          <w:color w:val="000000" w:themeColor="text1"/>
          <w:sz w:val="24"/>
          <w:szCs w:val="26"/>
        </w:rPr>
        <w:t xml:space="preserve"> la apelación que fue rechazada;</w:t>
      </w:r>
      <w:r w:rsidRPr="00734C27">
        <w:rPr>
          <w:rFonts w:ascii="Gadugi" w:hAnsi="Gadugi" w:cs="Arial"/>
          <w:color w:val="000000" w:themeColor="text1"/>
          <w:sz w:val="24"/>
          <w:szCs w:val="26"/>
        </w:rPr>
        <w:t xml:space="preserve"> en ese mismo momento también advirtió acerca de configuración de silencio administrativo positivo, cuya investigación y sanción solicitó. </w:t>
      </w:r>
    </w:p>
    <w:p w:rsidR="00040A54" w:rsidRPr="00734C27" w:rsidRDefault="00040A54" w:rsidP="00734C27">
      <w:pPr>
        <w:spacing w:after="0" w:line="288" w:lineRule="auto"/>
        <w:jc w:val="both"/>
        <w:rPr>
          <w:rFonts w:ascii="Gadugi" w:hAnsi="Gadugi" w:cs="Arial"/>
          <w:color w:val="000000" w:themeColor="text1"/>
          <w:sz w:val="24"/>
          <w:szCs w:val="26"/>
        </w:rPr>
      </w:pP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t>Denunció que la SSPD, al resolver la queja, cruzó su expediente con otro ajeno, por lo cual solicitó la respectiva corrección.</w:t>
      </w:r>
    </w:p>
    <w:p w:rsidR="00040A54" w:rsidRPr="00734C27" w:rsidRDefault="00040A54" w:rsidP="00734C27">
      <w:pPr>
        <w:spacing w:after="0" w:line="288" w:lineRule="auto"/>
        <w:jc w:val="both"/>
        <w:rPr>
          <w:rFonts w:ascii="Gadugi" w:hAnsi="Gadugi" w:cs="Arial"/>
          <w:color w:val="000000" w:themeColor="text1"/>
          <w:sz w:val="24"/>
          <w:szCs w:val="26"/>
        </w:rPr>
      </w:pP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t xml:space="preserve">También hizo saber que la Dirección Territorial de Occidente radicó la queja de silencio positivo, en la cual le advirtió a </w:t>
      </w:r>
      <w:proofErr w:type="spellStart"/>
      <w:r w:rsidRPr="00734C27">
        <w:rPr>
          <w:rFonts w:ascii="Gadugi" w:hAnsi="Gadugi" w:cs="Arial"/>
          <w:color w:val="000000" w:themeColor="text1"/>
          <w:sz w:val="24"/>
          <w:szCs w:val="26"/>
        </w:rPr>
        <w:t>Efigas</w:t>
      </w:r>
      <w:proofErr w:type="spellEnd"/>
      <w:r w:rsidR="008D55AF" w:rsidRPr="00734C27">
        <w:rPr>
          <w:rFonts w:ascii="Gadugi" w:hAnsi="Gadugi" w:cs="Arial"/>
          <w:color w:val="000000" w:themeColor="text1"/>
          <w:sz w:val="24"/>
          <w:szCs w:val="26"/>
        </w:rPr>
        <w:t xml:space="preserve"> S.A.</w:t>
      </w:r>
      <w:r w:rsidRPr="00734C27">
        <w:rPr>
          <w:rFonts w:ascii="Gadugi" w:hAnsi="Gadugi" w:cs="Arial"/>
          <w:color w:val="000000" w:themeColor="text1"/>
          <w:sz w:val="24"/>
          <w:szCs w:val="26"/>
        </w:rPr>
        <w:t xml:space="preserve"> que debía proceder de conformidad con el artículo 155 de la ley 142  de 1994. </w:t>
      </w:r>
    </w:p>
    <w:p w:rsidR="00040A54" w:rsidRPr="00734C27" w:rsidRDefault="00040A54" w:rsidP="00734C27">
      <w:pPr>
        <w:spacing w:after="0" w:line="288" w:lineRule="auto"/>
        <w:ind w:firstLine="2835"/>
        <w:jc w:val="both"/>
        <w:rPr>
          <w:rFonts w:ascii="Gadugi" w:hAnsi="Gadugi" w:cs="Arial"/>
          <w:color w:val="000000" w:themeColor="text1"/>
          <w:sz w:val="24"/>
          <w:szCs w:val="26"/>
        </w:rPr>
      </w:pPr>
    </w:p>
    <w:p w:rsidR="00040A54" w:rsidRPr="00734C27" w:rsidRDefault="00040A54" w:rsidP="00734C27">
      <w:pPr>
        <w:spacing w:after="0" w:line="288" w:lineRule="auto"/>
        <w:ind w:firstLine="2835"/>
        <w:jc w:val="both"/>
        <w:rPr>
          <w:rFonts w:ascii="Gadugi" w:hAnsi="Gadugi" w:cs="Arial"/>
          <w:color w:val="000000" w:themeColor="text1"/>
          <w:sz w:val="24"/>
          <w:szCs w:val="26"/>
        </w:rPr>
      </w:pPr>
      <w:r w:rsidRPr="00734C27">
        <w:rPr>
          <w:rFonts w:ascii="Gadugi" w:hAnsi="Gadugi" w:cs="Arial"/>
          <w:color w:val="000000" w:themeColor="text1"/>
          <w:sz w:val="24"/>
          <w:szCs w:val="26"/>
        </w:rPr>
        <w:t xml:space="preserve">Hizo saber que se encontraba fuera del país, y cuando regresó se enteró de que había sido reportada en </w:t>
      </w:r>
      <w:proofErr w:type="spellStart"/>
      <w:r w:rsidRPr="00734C27">
        <w:rPr>
          <w:rFonts w:ascii="Gadugi" w:hAnsi="Gadugi" w:cs="Arial"/>
          <w:color w:val="000000" w:themeColor="text1"/>
          <w:sz w:val="24"/>
          <w:szCs w:val="26"/>
        </w:rPr>
        <w:t>datacrédito</w:t>
      </w:r>
      <w:proofErr w:type="spellEnd"/>
      <w:r w:rsidRPr="00734C27">
        <w:rPr>
          <w:rFonts w:ascii="Gadugi" w:hAnsi="Gadugi" w:cs="Arial"/>
          <w:color w:val="000000" w:themeColor="text1"/>
          <w:sz w:val="24"/>
          <w:szCs w:val="26"/>
        </w:rPr>
        <w:t>, y que el inmueble permanece sin servicio.</w:t>
      </w:r>
    </w:p>
    <w:p w:rsidR="00040A54" w:rsidRPr="00734C27" w:rsidRDefault="00040A54" w:rsidP="00734C27">
      <w:pPr>
        <w:spacing w:after="0" w:line="288" w:lineRule="auto"/>
        <w:ind w:firstLine="2835"/>
        <w:jc w:val="both"/>
        <w:rPr>
          <w:rFonts w:ascii="Gadugi" w:hAnsi="Gadugi" w:cs="Arial"/>
          <w:color w:val="000000" w:themeColor="text1"/>
          <w:sz w:val="24"/>
          <w:szCs w:val="26"/>
        </w:rPr>
      </w:pPr>
    </w:p>
    <w:p w:rsidR="00040A54" w:rsidRPr="00734C27" w:rsidRDefault="00040A54" w:rsidP="00734C27">
      <w:pPr>
        <w:spacing w:after="0" w:line="288" w:lineRule="auto"/>
        <w:ind w:firstLine="2835"/>
        <w:jc w:val="both"/>
        <w:rPr>
          <w:rFonts w:ascii="Gadugi" w:hAnsi="Gadugi" w:cs="Arial"/>
          <w:color w:val="000000" w:themeColor="text1"/>
          <w:sz w:val="24"/>
          <w:szCs w:val="26"/>
        </w:rPr>
      </w:pPr>
      <w:r w:rsidRPr="00734C27">
        <w:rPr>
          <w:rFonts w:ascii="Gadugi" w:hAnsi="Gadugi" w:cs="Arial"/>
          <w:color w:val="000000" w:themeColor="text1"/>
          <w:sz w:val="24"/>
          <w:szCs w:val="26"/>
        </w:rPr>
        <w:t xml:space="preserve">En ese marco explicó que de conformidad con el artículo 155 de la Ley 142 de 1998, </w:t>
      </w:r>
      <w:proofErr w:type="spellStart"/>
      <w:r w:rsidRPr="00734C27">
        <w:rPr>
          <w:rFonts w:ascii="Gadugi" w:hAnsi="Gadugi" w:cs="Arial"/>
          <w:color w:val="000000" w:themeColor="text1"/>
          <w:sz w:val="24"/>
          <w:szCs w:val="26"/>
        </w:rPr>
        <w:t>Efigas</w:t>
      </w:r>
      <w:proofErr w:type="spellEnd"/>
      <w:r w:rsidRPr="00734C27">
        <w:rPr>
          <w:rFonts w:ascii="Gadugi" w:hAnsi="Gadugi" w:cs="Arial"/>
          <w:color w:val="000000" w:themeColor="text1"/>
          <w:sz w:val="24"/>
          <w:szCs w:val="26"/>
        </w:rPr>
        <w:t xml:space="preserve"> </w:t>
      </w:r>
      <w:r w:rsidR="008D55AF" w:rsidRPr="00734C27">
        <w:rPr>
          <w:rFonts w:ascii="Gadugi" w:hAnsi="Gadugi" w:cs="Arial"/>
          <w:color w:val="000000" w:themeColor="text1"/>
          <w:sz w:val="24"/>
          <w:szCs w:val="26"/>
        </w:rPr>
        <w:t xml:space="preserve">S.A. </w:t>
      </w:r>
      <w:r w:rsidRPr="00734C27">
        <w:rPr>
          <w:rFonts w:ascii="Gadugi" w:hAnsi="Gadugi" w:cs="Arial"/>
          <w:color w:val="000000" w:themeColor="text1"/>
          <w:sz w:val="24"/>
          <w:szCs w:val="26"/>
        </w:rPr>
        <w:t xml:space="preserve">no debe adelantar acciones administrativas (suspensión o corte del servicio) o jurídicas (cobro de factura por jurisdicción coactiva) que impliquen el pago de la obligación que es objeto de reclamación, </w:t>
      </w:r>
      <w:r w:rsidR="00794E0A" w:rsidRPr="00734C27">
        <w:rPr>
          <w:rFonts w:ascii="Gadugi" w:hAnsi="Gadugi" w:cs="Arial"/>
          <w:color w:val="000000" w:themeColor="text1"/>
          <w:sz w:val="24"/>
          <w:szCs w:val="26"/>
          <w:lang w:val="es-419"/>
        </w:rPr>
        <w:t>hasta tanto</w:t>
      </w:r>
      <w:r w:rsidRPr="00734C27">
        <w:rPr>
          <w:rFonts w:ascii="Gadugi" w:hAnsi="Gadugi" w:cs="Arial"/>
          <w:color w:val="000000" w:themeColor="text1"/>
          <w:sz w:val="24"/>
          <w:szCs w:val="26"/>
        </w:rPr>
        <w:t xml:space="preserve"> el trámite en el cual ha de resolverse, haya terminado; máxime cuando el proceso podría culminar con un acto administrativo derivado del silencio positivo en virtud de lo cual la obligación desaparecería definitivamente.  </w:t>
      </w:r>
    </w:p>
    <w:p w:rsidR="00040A54" w:rsidRPr="00734C27" w:rsidRDefault="00040A54" w:rsidP="00734C27">
      <w:pPr>
        <w:spacing w:after="0" w:line="288" w:lineRule="auto"/>
        <w:ind w:firstLine="2835"/>
        <w:jc w:val="both"/>
        <w:rPr>
          <w:rFonts w:ascii="Gadugi" w:hAnsi="Gadugi" w:cs="Arial"/>
          <w:color w:val="000000" w:themeColor="text1"/>
          <w:sz w:val="24"/>
          <w:szCs w:val="26"/>
        </w:rPr>
      </w:pPr>
    </w:p>
    <w:p w:rsidR="00040A54" w:rsidRPr="00734C27" w:rsidRDefault="00040A54" w:rsidP="00734C27">
      <w:pPr>
        <w:spacing w:after="0" w:line="288" w:lineRule="auto"/>
        <w:ind w:firstLine="2835"/>
        <w:jc w:val="both"/>
        <w:rPr>
          <w:rFonts w:ascii="Gadugi" w:hAnsi="Gadugi" w:cs="Arial"/>
          <w:sz w:val="24"/>
          <w:szCs w:val="26"/>
        </w:rPr>
      </w:pPr>
      <w:r w:rsidRPr="00734C27">
        <w:rPr>
          <w:rFonts w:ascii="Gadugi" w:hAnsi="Gadugi" w:cs="Arial"/>
          <w:sz w:val="24"/>
          <w:szCs w:val="26"/>
        </w:rPr>
        <w:t>Sintetizó diciendo que la SSPD vulnera el debido proceso al no suspender el trámite del recurso de ap</w:t>
      </w:r>
      <w:r w:rsidR="00424F23">
        <w:rPr>
          <w:rFonts w:ascii="Gadugi" w:hAnsi="Gadugi" w:cs="Arial"/>
          <w:sz w:val="24"/>
          <w:szCs w:val="26"/>
        </w:rPr>
        <w:t>e</w:t>
      </w:r>
      <w:r w:rsidRPr="00734C27">
        <w:rPr>
          <w:rFonts w:ascii="Gadugi" w:hAnsi="Gadugi" w:cs="Arial"/>
          <w:sz w:val="24"/>
          <w:szCs w:val="26"/>
        </w:rPr>
        <w:t xml:space="preserve">lación y su correspondiente recurso de </w:t>
      </w:r>
      <w:r w:rsidRPr="00734C27">
        <w:rPr>
          <w:rFonts w:ascii="Gadugi" w:hAnsi="Gadugi" w:cs="Arial"/>
          <w:sz w:val="24"/>
          <w:szCs w:val="26"/>
        </w:rPr>
        <w:lastRenderedPageBreak/>
        <w:t>queja, mientras se adelanta la investigación del silencio positivo y al radicar la queja por el silencio positivo y no proceder con su trámite</w:t>
      </w:r>
      <w:r w:rsidR="00794E0A" w:rsidRPr="00734C27">
        <w:rPr>
          <w:rFonts w:ascii="Gadugi" w:hAnsi="Gadugi" w:cs="Arial"/>
          <w:sz w:val="24"/>
          <w:szCs w:val="26"/>
          <w:lang w:val="es-419"/>
        </w:rPr>
        <w:t>,</w:t>
      </w:r>
      <w:r w:rsidRPr="00734C27">
        <w:rPr>
          <w:rFonts w:ascii="Gadugi" w:hAnsi="Gadugi" w:cs="Arial"/>
          <w:sz w:val="24"/>
          <w:szCs w:val="26"/>
        </w:rPr>
        <w:t xml:space="preserve"> a lo cual se suma la dilación injustificada del procedimiento.</w:t>
      </w:r>
    </w:p>
    <w:p w:rsidR="00040A54" w:rsidRPr="00734C27" w:rsidRDefault="00040A54" w:rsidP="00734C27">
      <w:pPr>
        <w:spacing w:after="0" w:line="288" w:lineRule="auto"/>
        <w:jc w:val="both"/>
        <w:rPr>
          <w:rFonts w:ascii="Gadugi" w:hAnsi="Gadugi" w:cs="Arial"/>
          <w:color w:val="000000" w:themeColor="text1"/>
          <w:sz w:val="24"/>
          <w:szCs w:val="26"/>
        </w:rPr>
      </w:pP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t xml:space="preserve">Y </w:t>
      </w:r>
      <w:proofErr w:type="spellStart"/>
      <w:r w:rsidRPr="00734C27">
        <w:rPr>
          <w:rFonts w:ascii="Gadugi" w:hAnsi="Gadugi" w:cs="Arial"/>
          <w:color w:val="000000" w:themeColor="text1"/>
          <w:sz w:val="24"/>
          <w:szCs w:val="26"/>
        </w:rPr>
        <w:t>Efig</w:t>
      </w:r>
      <w:r w:rsidR="008D55AF" w:rsidRPr="00734C27">
        <w:rPr>
          <w:rFonts w:ascii="Gadugi" w:hAnsi="Gadugi" w:cs="Arial"/>
          <w:color w:val="000000" w:themeColor="text1"/>
          <w:sz w:val="24"/>
          <w:szCs w:val="26"/>
        </w:rPr>
        <w:t>a</w:t>
      </w:r>
      <w:r w:rsidRPr="00734C27">
        <w:rPr>
          <w:rFonts w:ascii="Gadugi" w:hAnsi="Gadugi" w:cs="Arial"/>
          <w:color w:val="000000" w:themeColor="text1"/>
          <w:sz w:val="24"/>
          <w:szCs w:val="26"/>
        </w:rPr>
        <w:t>s</w:t>
      </w:r>
      <w:proofErr w:type="spellEnd"/>
      <w:r w:rsidR="009F1FA5" w:rsidRPr="00734C27">
        <w:rPr>
          <w:rFonts w:ascii="Gadugi" w:hAnsi="Gadugi" w:cs="Arial"/>
          <w:color w:val="000000" w:themeColor="text1"/>
          <w:sz w:val="24"/>
          <w:szCs w:val="26"/>
        </w:rPr>
        <w:t xml:space="preserve"> S.A.</w:t>
      </w:r>
      <w:r w:rsidR="00794E0A" w:rsidRPr="00734C27">
        <w:rPr>
          <w:rFonts w:ascii="Gadugi" w:hAnsi="Gadugi" w:cs="Arial"/>
          <w:color w:val="000000" w:themeColor="text1"/>
          <w:sz w:val="24"/>
          <w:szCs w:val="26"/>
          <w:lang w:val="es-419"/>
        </w:rPr>
        <w:t xml:space="preserve">, por </w:t>
      </w:r>
      <w:r w:rsidRPr="00734C27">
        <w:rPr>
          <w:rFonts w:ascii="Gadugi" w:hAnsi="Gadugi" w:cs="Arial"/>
          <w:color w:val="000000" w:themeColor="text1"/>
          <w:sz w:val="24"/>
          <w:szCs w:val="26"/>
        </w:rPr>
        <w:t>no proceder al tenor de lo reglado en el artículo 155 de la Ley 142 de 1994 y por el reporte que se hizo o se vaya a hacer en las centrales de riesgo.</w:t>
      </w:r>
    </w:p>
    <w:p w:rsidR="00040A54" w:rsidRPr="00734C27" w:rsidRDefault="00040A54" w:rsidP="00734C27">
      <w:pPr>
        <w:spacing w:after="0" w:line="288" w:lineRule="auto"/>
        <w:jc w:val="both"/>
        <w:rPr>
          <w:rFonts w:ascii="Gadugi" w:hAnsi="Gadugi" w:cs="Arial"/>
          <w:color w:val="000000" w:themeColor="text1"/>
          <w:sz w:val="24"/>
          <w:szCs w:val="26"/>
        </w:rPr>
      </w:pP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ab/>
        <w:t xml:space="preserve"> </w:t>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t xml:space="preserve">Pidió, por tanto, el amparo de los derechos invocados, y como consecuencia de ello, que se ordene a la SSPD la suspensión del trámite de recurso de apelación y su correspondiente recurso de queja, mientras se adelanta la investigación del silencio administrativo positivo; que la empresa </w:t>
      </w:r>
      <w:proofErr w:type="spellStart"/>
      <w:r w:rsidR="008D55AF" w:rsidRPr="00734C27">
        <w:rPr>
          <w:rFonts w:ascii="Gadugi" w:hAnsi="Gadugi" w:cs="Arial"/>
          <w:color w:val="000000" w:themeColor="text1"/>
          <w:sz w:val="24"/>
          <w:szCs w:val="26"/>
        </w:rPr>
        <w:t>Efigas</w:t>
      </w:r>
      <w:proofErr w:type="spellEnd"/>
      <w:r w:rsidR="008D55AF" w:rsidRPr="00734C27">
        <w:rPr>
          <w:rFonts w:ascii="Gadugi" w:hAnsi="Gadugi" w:cs="Arial"/>
          <w:color w:val="000000" w:themeColor="text1"/>
          <w:sz w:val="24"/>
          <w:szCs w:val="26"/>
        </w:rPr>
        <w:t xml:space="preserve"> S.A</w:t>
      </w:r>
      <w:r w:rsidR="00424F23">
        <w:rPr>
          <w:rFonts w:ascii="Gadugi" w:hAnsi="Gadugi" w:cs="Arial"/>
          <w:color w:val="000000" w:themeColor="text1"/>
          <w:sz w:val="24"/>
          <w:szCs w:val="26"/>
        </w:rPr>
        <w:t>.</w:t>
      </w:r>
      <w:r w:rsidR="008D55AF" w:rsidRPr="00734C27">
        <w:rPr>
          <w:rFonts w:ascii="Gadugi" w:hAnsi="Gadugi" w:cs="Arial"/>
          <w:color w:val="000000" w:themeColor="text1"/>
          <w:sz w:val="24"/>
          <w:szCs w:val="26"/>
        </w:rPr>
        <w:t xml:space="preserve"> </w:t>
      </w:r>
      <w:r w:rsidR="008D55AF" w:rsidRPr="00734C27">
        <w:rPr>
          <w:rFonts w:ascii="Gadugi" w:hAnsi="Gadugi" w:cs="Arial"/>
          <w:color w:val="000000" w:themeColor="text1"/>
          <w:sz w:val="24"/>
          <w:szCs w:val="26"/>
          <w:lang w:val="es-419"/>
        </w:rPr>
        <w:t xml:space="preserve"> </w:t>
      </w:r>
      <w:r w:rsidR="008D55AF" w:rsidRPr="00734C27">
        <w:rPr>
          <w:rFonts w:ascii="Gadugi" w:hAnsi="Gadugi" w:cs="Arial"/>
          <w:color w:val="000000" w:themeColor="text1"/>
          <w:sz w:val="24"/>
          <w:szCs w:val="26"/>
        </w:rPr>
        <w:t>dé</w:t>
      </w:r>
      <w:r w:rsidRPr="00734C27">
        <w:rPr>
          <w:rFonts w:ascii="Gadugi" w:hAnsi="Gadugi" w:cs="Arial"/>
          <w:color w:val="000000" w:themeColor="text1"/>
          <w:sz w:val="24"/>
          <w:szCs w:val="26"/>
        </w:rPr>
        <w:t xml:space="preserve"> aplicación al art. 155 de la ley 142 de 1994</w:t>
      </w:r>
      <w:r w:rsidR="00794E0A" w:rsidRPr="00734C27">
        <w:rPr>
          <w:rFonts w:ascii="Gadugi" w:hAnsi="Gadugi" w:cs="Arial"/>
          <w:color w:val="000000" w:themeColor="text1"/>
          <w:sz w:val="24"/>
          <w:szCs w:val="26"/>
          <w:lang w:val="es-419"/>
        </w:rPr>
        <w:t>,</w:t>
      </w:r>
      <w:r w:rsidRPr="00734C27">
        <w:rPr>
          <w:rFonts w:ascii="Gadugi" w:hAnsi="Gadugi" w:cs="Arial"/>
          <w:color w:val="000000" w:themeColor="text1"/>
          <w:sz w:val="24"/>
          <w:szCs w:val="26"/>
        </w:rPr>
        <w:t xml:space="preserve"> para que de esta manera no pueda adelantar acción administrativa o jurídica hasta  que el proceso de reclamación haya terminado con una decisión final de la </w:t>
      </w:r>
      <w:r w:rsidR="008D55AF" w:rsidRPr="00734C27">
        <w:rPr>
          <w:rFonts w:ascii="Gadugi" w:hAnsi="Gadugi" w:cs="Arial"/>
          <w:color w:val="000000" w:themeColor="text1"/>
          <w:sz w:val="24"/>
          <w:szCs w:val="26"/>
        </w:rPr>
        <w:t>SSPD</w:t>
      </w:r>
      <w:r w:rsidRPr="00734C27">
        <w:rPr>
          <w:rFonts w:ascii="Gadugi" w:hAnsi="Gadugi" w:cs="Arial"/>
          <w:color w:val="000000" w:themeColor="text1"/>
          <w:sz w:val="24"/>
          <w:szCs w:val="26"/>
        </w:rPr>
        <w:t xml:space="preserve"> acerca del silencio positivo o de la decisión del re</w:t>
      </w:r>
      <w:r w:rsidR="008D55AF" w:rsidRPr="00734C27">
        <w:rPr>
          <w:rFonts w:ascii="Gadugi" w:hAnsi="Gadugi" w:cs="Arial"/>
          <w:color w:val="000000" w:themeColor="text1"/>
          <w:sz w:val="24"/>
          <w:szCs w:val="26"/>
        </w:rPr>
        <w:t xml:space="preserve">curso de queja; por último que </w:t>
      </w:r>
      <w:proofErr w:type="spellStart"/>
      <w:r w:rsidR="008D55AF" w:rsidRPr="00734C27">
        <w:rPr>
          <w:rFonts w:ascii="Gadugi" w:hAnsi="Gadugi" w:cs="Arial"/>
          <w:color w:val="000000" w:themeColor="text1"/>
          <w:sz w:val="24"/>
          <w:szCs w:val="26"/>
        </w:rPr>
        <w:t>Efigas</w:t>
      </w:r>
      <w:proofErr w:type="spellEnd"/>
      <w:r w:rsidR="008D55AF" w:rsidRPr="00734C27">
        <w:rPr>
          <w:rFonts w:ascii="Gadugi" w:hAnsi="Gadugi" w:cs="Arial"/>
          <w:color w:val="000000" w:themeColor="text1"/>
          <w:sz w:val="24"/>
          <w:szCs w:val="26"/>
        </w:rPr>
        <w:t xml:space="preserve"> S.A.</w:t>
      </w:r>
      <w:r w:rsidRPr="00734C27">
        <w:rPr>
          <w:rFonts w:ascii="Gadugi" w:hAnsi="Gadugi" w:cs="Arial"/>
          <w:color w:val="000000" w:themeColor="text1"/>
          <w:sz w:val="24"/>
          <w:szCs w:val="26"/>
        </w:rPr>
        <w:t xml:space="preserve"> realice las gestiones pertinentes para la eliminación  del reporte de la obligación sin pago en </w:t>
      </w:r>
      <w:proofErr w:type="spellStart"/>
      <w:r w:rsidRPr="00734C27">
        <w:rPr>
          <w:rFonts w:ascii="Gadugi" w:hAnsi="Gadugi" w:cs="Arial"/>
          <w:color w:val="000000" w:themeColor="text1"/>
          <w:sz w:val="24"/>
          <w:szCs w:val="26"/>
        </w:rPr>
        <w:t>datacrédito</w:t>
      </w:r>
      <w:proofErr w:type="spellEnd"/>
      <w:r w:rsidRPr="00734C27">
        <w:rPr>
          <w:rFonts w:ascii="Gadugi" w:hAnsi="Gadugi" w:cs="Arial"/>
          <w:color w:val="000000" w:themeColor="text1"/>
          <w:sz w:val="24"/>
          <w:szCs w:val="26"/>
        </w:rPr>
        <w:t xml:space="preserve"> o si no lo hubiere realizado se abstenga de hacerlo. </w:t>
      </w:r>
    </w:p>
    <w:p w:rsidR="00040A54" w:rsidRPr="00734C27" w:rsidRDefault="00040A54" w:rsidP="00734C27">
      <w:pPr>
        <w:spacing w:after="0" w:line="288" w:lineRule="auto"/>
        <w:jc w:val="both"/>
        <w:rPr>
          <w:rFonts w:ascii="Gadugi" w:hAnsi="Gadugi" w:cs="Arial"/>
          <w:color w:val="000000" w:themeColor="text1"/>
          <w:sz w:val="24"/>
          <w:szCs w:val="26"/>
        </w:rPr>
      </w:pP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 xml:space="preserve"> </w:t>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t xml:space="preserve">En primera sede, se dio trámite a la acción contra los convocados, a quienes se les corrió traslado. </w:t>
      </w:r>
    </w:p>
    <w:p w:rsidR="00040A54" w:rsidRPr="00734C27" w:rsidRDefault="00040A54" w:rsidP="00734C27">
      <w:pPr>
        <w:spacing w:after="0" w:line="288" w:lineRule="auto"/>
        <w:jc w:val="both"/>
        <w:rPr>
          <w:rFonts w:ascii="Gadugi" w:hAnsi="Gadugi" w:cs="Arial"/>
          <w:color w:val="000000" w:themeColor="text1"/>
          <w:sz w:val="24"/>
          <w:szCs w:val="26"/>
        </w:rPr>
      </w:pP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t xml:space="preserve">La </w:t>
      </w:r>
      <w:r w:rsidR="008D55AF" w:rsidRPr="00734C27">
        <w:rPr>
          <w:rFonts w:ascii="Gadugi" w:hAnsi="Gadugi" w:cs="Arial"/>
          <w:color w:val="000000" w:themeColor="text1"/>
          <w:sz w:val="24"/>
          <w:szCs w:val="26"/>
        </w:rPr>
        <w:t>SSPD</w:t>
      </w:r>
      <w:r w:rsidRPr="00734C27">
        <w:rPr>
          <w:rFonts w:ascii="Gadugi" w:hAnsi="Gadugi" w:cs="Arial"/>
          <w:color w:val="000000" w:themeColor="text1"/>
          <w:sz w:val="24"/>
          <w:szCs w:val="26"/>
        </w:rPr>
        <w:t xml:space="preserve"> manifestó </w:t>
      </w:r>
      <w:r w:rsidR="008D55AF" w:rsidRPr="00734C27">
        <w:rPr>
          <w:rFonts w:ascii="Gadugi" w:hAnsi="Gadugi" w:cs="Arial"/>
          <w:color w:val="000000" w:themeColor="text1"/>
          <w:sz w:val="24"/>
          <w:szCs w:val="26"/>
        </w:rPr>
        <w:t xml:space="preserve">que </w:t>
      </w:r>
      <w:r w:rsidRPr="00734C27">
        <w:rPr>
          <w:rFonts w:ascii="Gadugi" w:hAnsi="Gadugi" w:cs="Arial"/>
          <w:color w:val="000000" w:themeColor="text1"/>
          <w:sz w:val="24"/>
          <w:szCs w:val="26"/>
        </w:rPr>
        <w:t>mediante</w:t>
      </w:r>
      <w:r w:rsidR="008D55AF" w:rsidRPr="00734C27">
        <w:rPr>
          <w:rFonts w:ascii="Gadugi" w:hAnsi="Gadugi" w:cs="Arial"/>
          <w:color w:val="000000" w:themeColor="text1"/>
          <w:sz w:val="24"/>
          <w:szCs w:val="26"/>
        </w:rPr>
        <w:t xml:space="preserve"> el</w:t>
      </w:r>
      <w:r w:rsidRPr="00734C27">
        <w:rPr>
          <w:rFonts w:ascii="Gadugi" w:hAnsi="Gadugi" w:cs="Arial"/>
          <w:color w:val="000000" w:themeColor="text1"/>
          <w:sz w:val="24"/>
          <w:szCs w:val="26"/>
        </w:rPr>
        <w:t xml:space="preserve"> radicado No. 20198300024335 del 22 de abril de 2019</w:t>
      </w:r>
      <w:r w:rsidR="008D55AF" w:rsidRPr="00734C27">
        <w:rPr>
          <w:rFonts w:ascii="Gadugi" w:hAnsi="Gadugi" w:cs="Arial"/>
          <w:color w:val="000000" w:themeColor="text1"/>
          <w:sz w:val="24"/>
          <w:szCs w:val="26"/>
        </w:rPr>
        <w:t>, que</w:t>
      </w:r>
      <w:r w:rsidRPr="00734C27">
        <w:rPr>
          <w:rFonts w:ascii="Gadugi" w:hAnsi="Gadugi" w:cs="Arial"/>
          <w:color w:val="000000" w:themeColor="text1"/>
          <w:sz w:val="24"/>
          <w:szCs w:val="26"/>
        </w:rPr>
        <w:t xml:space="preserve"> una vez se analizaron los documentos que fueron aportados para la gestión del recurso de queja</w:t>
      </w:r>
      <w:r w:rsidR="00794E0A" w:rsidRPr="00734C27">
        <w:rPr>
          <w:rFonts w:ascii="Gadugi" w:hAnsi="Gadugi" w:cs="Arial"/>
          <w:color w:val="000000" w:themeColor="text1"/>
          <w:sz w:val="24"/>
          <w:szCs w:val="26"/>
          <w:lang w:val="es-419"/>
        </w:rPr>
        <w:t>,</w:t>
      </w:r>
      <w:r w:rsidRPr="00734C27">
        <w:rPr>
          <w:rFonts w:ascii="Gadugi" w:hAnsi="Gadugi" w:cs="Arial"/>
          <w:color w:val="000000" w:themeColor="text1"/>
          <w:sz w:val="24"/>
          <w:szCs w:val="26"/>
        </w:rPr>
        <w:t xml:space="preserve"> se emitió una resolución </w:t>
      </w:r>
      <w:r w:rsidR="00794E0A" w:rsidRPr="00734C27">
        <w:rPr>
          <w:rFonts w:ascii="Gadugi" w:hAnsi="Gadugi" w:cs="Arial"/>
          <w:color w:val="000000" w:themeColor="text1"/>
          <w:sz w:val="24"/>
          <w:szCs w:val="26"/>
          <w:lang w:val="es-419"/>
        </w:rPr>
        <w:t xml:space="preserve">que lo </w:t>
      </w:r>
      <w:r w:rsidRPr="00734C27">
        <w:rPr>
          <w:rFonts w:ascii="Gadugi" w:hAnsi="Gadugi" w:cs="Arial"/>
          <w:color w:val="000000" w:themeColor="text1"/>
          <w:sz w:val="24"/>
          <w:szCs w:val="26"/>
        </w:rPr>
        <w:t>declaraba improcedente</w:t>
      </w:r>
      <w:r w:rsidR="00794E0A" w:rsidRPr="00734C27">
        <w:rPr>
          <w:rFonts w:ascii="Gadugi" w:hAnsi="Gadugi" w:cs="Arial"/>
          <w:color w:val="000000" w:themeColor="text1"/>
          <w:sz w:val="24"/>
          <w:szCs w:val="26"/>
          <w:lang w:val="es-419"/>
        </w:rPr>
        <w:t>,</w:t>
      </w:r>
      <w:r w:rsidRPr="00734C27">
        <w:rPr>
          <w:rFonts w:ascii="Gadugi" w:hAnsi="Gadugi" w:cs="Arial"/>
          <w:color w:val="000000" w:themeColor="text1"/>
          <w:sz w:val="24"/>
          <w:szCs w:val="26"/>
        </w:rPr>
        <w:t xml:space="preserve"> toda vez que se había realizado una reclamación anterior acerca de los consumos facturados para los meses reclamados</w:t>
      </w:r>
      <w:r w:rsidR="00794E0A" w:rsidRPr="00734C27">
        <w:rPr>
          <w:rFonts w:ascii="Gadugi" w:hAnsi="Gadugi" w:cs="Arial"/>
          <w:color w:val="000000" w:themeColor="text1"/>
          <w:sz w:val="24"/>
          <w:szCs w:val="26"/>
          <w:lang w:val="es-419"/>
        </w:rPr>
        <w:t>,</w:t>
      </w:r>
      <w:r w:rsidRPr="00734C27">
        <w:rPr>
          <w:rFonts w:ascii="Gadugi" w:hAnsi="Gadugi" w:cs="Arial"/>
          <w:color w:val="000000" w:themeColor="text1"/>
          <w:sz w:val="24"/>
          <w:szCs w:val="26"/>
        </w:rPr>
        <w:t xml:space="preserve"> noviembre y diciembre de 2017, además</w:t>
      </w:r>
      <w:r w:rsidR="00794E0A" w:rsidRPr="00734C27">
        <w:rPr>
          <w:rFonts w:ascii="Gadugi" w:hAnsi="Gadugi" w:cs="Arial"/>
          <w:color w:val="000000" w:themeColor="text1"/>
          <w:sz w:val="24"/>
          <w:szCs w:val="26"/>
          <w:lang w:val="es-419"/>
        </w:rPr>
        <w:t>,</w:t>
      </w:r>
      <w:r w:rsidRPr="00734C27">
        <w:rPr>
          <w:rFonts w:ascii="Gadugi" w:hAnsi="Gadugi" w:cs="Arial"/>
          <w:color w:val="000000" w:themeColor="text1"/>
          <w:sz w:val="24"/>
          <w:szCs w:val="26"/>
        </w:rPr>
        <w:t xml:space="preserve"> que los recursos nunca fueron interpuestos a término y por ello queda</w:t>
      </w:r>
      <w:r w:rsidR="00794E0A" w:rsidRPr="00734C27">
        <w:rPr>
          <w:rFonts w:ascii="Gadugi" w:hAnsi="Gadugi" w:cs="Arial"/>
          <w:color w:val="000000" w:themeColor="text1"/>
          <w:sz w:val="24"/>
          <w:szCs w:val="26"/>
          <w:lang w:val="es-419"/>
        </w:rPr>
        <w:t>ba</w:t>
      </w:r>
      <w:r w:rsidR="0075129D" w:rsidRPr="00734C27">
        <w:rPr>
          <w:rFonts w:ascii="Gadugi" w:hAnsi="Gadugi" w:cs="Arial"/>
          <w:color w:val="000000" w:themeColor="text1"/>
          <w:sz w:val="24"/>
          <w:szCs w:val="26"/>
        </w:rPr>
        <w:t xml:space="preserve"> agotada la vía administrativa (f. 12, c. 1).</w:t>
      </w:r>
    </w:p>
    <w:p w:rsidR="00040A54" w:rsidRPr="00734C27" w:rsidRDefault="00040A54" w:rsidP="00734C27">
      <w:pPr>
        <w:spacing w:after="0" w:line="288" w:lineRule="auto"/>
        <w:jc w:val="both"/>
        <w:rPr>
          <w:rFonts w:ascii="Gadugi" w:hAnsi="Gadugi" w:cs="Arial"/>
          <w:color w:val="000000" w:themeColor="text1"/>
          <w:sz w:val="24"/>
          <w:szCs w:val="26"/>
        </w:rPr>
      </w:pPr>
    </w:p>
    <w:p w:rsidR="00040A54" w:rsidRPr="00734C27" w:rsidRDefault="0075129D"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proofErr w:type="spellStart"/>
      <w:r w:rsidRPr="00734C27">
        <w:rPr>
          <w:rFonts w:ascii="Gadugi" w:hAnsi="Gadugi" w:cs="Arial"/>
          <w:color w:val="000000" w:themeColor="text1"/>
          <w:sz w:val="24"/>
          <w:szCs w:val="26"/>
        </w:rPr>
        <w:t>Efigas</w:t>
      </w:r>
      <w:proofErr w:type="spellEnd"/>
      <w:r w:rsidRPr="00734C27">
        <w:rPr>
          <w:rFonts w:ascii="Gadugi" w:hAnsi="Gadugi" w:cs="Arial"/>
          <w:color w:val="000000" w:themeColor="text1"/>
          <w:sz w:val="24"/>
          <w:szCs w:val="26"/>
        </w:rPr>
        <w:t xml:space="preserve"> S.A. </w:t>
      </w:r>
      <w:r w:rsidR="00040A54" w:rsidRPr="00734C27">
        <w:rPr>
          <w:rFonts w:ascii="Gadugi" w:hAnsi="Gadugi" w:cs="Arial"/>
          <w:color w:val="000000" w:themeColor="text1"/>
          <w:sz w:val="24"/>
          <w:szCs w:val="26"/>
        </w:rPr>
        <w:t>indicó que el señor Jorge Enrique Espinosa Díaz</w:t>
      </w:r>
      <w:r w:rsidR="00794E0A" w:rsidRPr="00734C27">
        <w:rPr>
          <w:rFonts w:ascii="Gadugi" w:hAnsi="Gadugi" w:cs="Arial"/>
          <w:color w:val="000000" w:themeColor="text1"/>
          <w:sz w:val="24"/>
          <w:szCs w:val="26"/>
          <w:lang w:val="es-419"/>
        </w:rPr>
        <w:t>,</w:t>
      </w:r>
      <w:r w:rsidR="00040A54" w:rsidRPr="00734C27">
        <w:rPr>
          <w:rFonts w:ascii="Gadugi" w:hAnsi="Gadugi" w:cs="Arial"/>
          <w:color w:val="000000" w:themeColor="text1"/>
          <w:sz w:val="24"/>
          <w:szCs w:val="26"/>
        </w:rPr>
        <w:t xml:space="preserve"> en calidad de residente del bien inmueble, presentó un derecho de petición el día 6 de febrero de 2018 </w:t>
      </w:r>
      <w:r w:rsidR="00794E0A" w:rsidRPr="00734C27">
        <w:rPr>
          <w:rFonts w:ascii="Gadugi" w:hAnsi="Gadugi" w:cs="Arial"/>
          <w:color w:val="000000" w:themeColor="text1"/>
          <w:sz w:val="24"/>
          <w:szCs w:val="26"/>
          <w:lang w:val="es-419"/>
        </w:rPr>
        <w:t xml:space="preserve">que </w:t>
      </w:r>
      <w:r w:rsidR="00040A54" w:rsidRPr="00734C27">
        <w:rPr>
          <w:rFonts w:ascii="Gadugi" w:hAnsi="Gadugi" w:cs="Arial"/>
          <w:color w:val="000000" w:themeColor="text1"/>
          <w:sz w:val="24"/>
          <w:szCs w:val="26"/>
        </w:rPr>
        <w:t xml:space="preserve">fue respondido mediante decisión No. PQR-2018-3216; que la señora Martha Lucia presentó nuevamente derecho de petición el día 23 de octubre de 2019; ambos acerca  del consumo facturado en los meses de noviembre y diciembre del 2017, la cual también fue resuelta mediante Decisión No. PQR-2018-21723 </w:t>
      </w:r>
      <w:r w:rsidR="008D55AF" w:rsidRPr="00734C27">
        <w:rPr>
          <w:rFonts w:ascii="Gadugi" w:hAnsi="Gadugi" w:cs="Arial"/>
          <w:color w:val="000000" w:themeColor="text1"/>
          <w:sz w:val="24"/>
          <w:szCs w:val="26"/>
        </w:rPr>
        <w:t>y</w:t>
      </w:r>
      <w:r w:rsidR="00040A54" w:rsidRPr="00734C27">
        <w:rPr>
          <w:rFonts w:ascii="Gadugi" w:hAnsi="Gadugi" w:cs="Arial"/>
          <w:color w:val="000000" w:themeColor="text1"/>
          <w:sz w:val="24"/>
          <w:szCs w:val="26"/>
        </w:rPr>
        <w:t xml:space="preserve"> notificada electrónicamente.</w:t>
      </w: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 xml:space="preserve"> </w:t>
      </w:r>
    </w:p>
    <w:p w:rsidR="00040A54" w:rsidRPr="00734C27" w:rsidRDefault="00040A54" w:rsidP="00734C27">
      <w:pPr>
        <w:spacing w:after="0" w:line="288" w:lineRule="auto"/>
        <w:jc w:val="both"/>
        <w:rPr>
          <w:rFonts w:ascii="Gadugi" w:hAnsi="Gadugi" w:cs="Arial"/>
          <w:color w:val="000000" w:themeColor="text1"/>
          <w:sz w:val="24"/>
          <w:szCs w:val="26"/>
        </w:rPr>
      </w:pP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t>Posteriormente</w:t>
      </w:r>
      <w:r w:rsidR="00FE7BA8" w:rsidRPr="00734C27">
        <w:rPr>
          <w:rFonts w:ascii="Gadugi" w:hAnsi="Gadugi" w:cs="Arial"/>
          <w:color w:val="000000" w:themeColor="text1"/>
          <w:sz w:val="24"/>
          <w:szCs w:val="26"/>
          <w:lang w:val="es-419"/>
        </w:rPr>
        <w:t>,</w:t>
      </w:r>
      <w:r w:rsidRPr="00734C27">
        <w:rPr>
          <w:rFonts w:ascii="Gadugi" w:hAnsi="Gadugi" w:cs="Arial"/>
          <w:color w:val="000000" w:themeColor="text1"/>
          <w:sz w:val="24"/>
          <w:szCs w:val="26"/>
        </w:rPr>
        <w:t xml:space="preserve"> mediante escrito del 27 de noviembre de 2018</w:t>
      </w:r>
      <w:r w:rsidR="00FE7BA8" w:rsidRPr="00734C27">
        <w:rPr>
          <w:rFonts w:ascii="Gadugi" w:hAnsi="Gadugi" w:cs="Arial"/>
          <w:color w:val="000000" w:themeColor="text1"/>
          <w:sz w:val="24"/>
          <w:szCs w:val="26"/>
          <w:lang w:val="es-419"/>
        </w:rPr>
        <w:t xml:space="preserve">, </w:t>
      </w:r>
      <w:r w:rsidRPr="00734C27">
        <w:rPr>
          <w:rFonts w:ascii="Gadugi" w:hAnsi="Gadugi" w:cs="Arial"/>
          <w:color w:val="000000" w:themeColor="text1"/>
          <w:sz w:val="24"/>
          <w:szCs w:val="26"/>
        </w:rPr>
        <w:t xml:space="preserve">presentó recurso de reposición y en subsidio apelación, por lo tanto se emite la </w:t>
      </w:r>
      <w:r w:rsidRPr="00734C27">
        <w:rPr>
          <w:rFonts w:ascii="Gadugi" w:hAnsi="Gadugi" w:cs="Arial"/>
          <w:color w:val="000000" w:themeColor="text1"/>
          <w:sz w:val="24"/>
          <w:szCs w:val="26"/>
        </w:rPr>
        <w:lastRenderedPageBreak/>
        <w:t>Decisión No. PQR-2018-2381 expresándole que la solicitud enviada en reiteradas ocasiones ya había sido resuelta y el manifestar la misma inconformidad en nuevos derechos de petición no revivía el procedimiento administrativo</w:t>
      </w:r>
      <w:r w:rsidR="00FE7BA8" w:rsidRPr="00734C27">
        <w:rPr>
          <w:rFonts w:ascii="Gadugi" w:hAnsi="Gadugi" w:cs="Arial"/>
          <w:color w:val="000000" w:themeColor="text1"/>
          <w:sz w:val="24"/>
          <w:szCs w:val="26"/>
          <w:lang w:val="es-419"/>
        </w:rPr>
        <w:t>;</w:t>
      </w:r>
      <w:r w:rsidRPr="00734C27">
        <w:rPr>
          <w:rFonts w:ascii="Gadugi" w:hAnsi="Gadugi" w:cs="Arial"/>
          <w:color w:val="000000" w:themeColor="text1"/>
          <w:sz w:val="24"/>
          <w:szCs w:val="26"/>
        </w:rPr>
        <w:t xml:space="preserve"> además</w:t>
      </w:r>
      <w:r w:rsidR="00FE7BA8" w:rsidRPr="00734C27">
        <w:rPr>
          <w:rFonts w:ascii="Gadugi" w:hAnsi="Gadugi" w:cs="Arial"/>
          <w:color w:val="000000" w:themeColor="text1"/>
          <w:sz w:val="24"/>
          <w:szCs w:val="26"/>
          <w:lang w:val="es-419"/>
        </w:rPr>
        <w:t>,</w:t>
      </w:r>
      <w:r w:rsidRPr="00734C27">
        <w:rPr>
          <w:rFonts w:ascii="Gadugi" w:hAnsi="Gadugi" w:cs="Arial"/>
          <w:color w:val="000000" w:themeColor="text1"/>
          <w:sz w:val="24"/>
          <w:szCs w:val="26"/>
        </w:rPr>
        <w:t xml:space="preserve"> que las mismas se encontraban en firme, pues fueron debidamente notificadas y no fueron atacadas a través de las acciones judiciales pertinentes ante la </w:t>
      </w:r>
      <w:r w:rsidR="008D55AF" w:rsidRPr="00734C27">
        <w:rPr>
          <w:rFonts w:ascii="Gadugi" w:hAnsi="Gadugi" w:cs="Arial"/>
          <w:color w:val="000000" w:themeColor="text1"/>
          <w:sz w:val="24"/>
          <w:szCs w:val="26"/>
        </w:rPr>
        <w:t>j</w:t>
      </w:r>
      <w:r w:rsidRPr="00734C27">
        <w:rPr>
          <w:rFonts w:ascii="Gadugi" w:hAnsi="Gadugi" w:cs="Arial"/>
          <w:color w:val="000000" w:themeColor="text1"/>
          <w:sz w:val="24"/>
          <w:szCs w:val="26"/>
        </w:rPr>
        <w:t>urisdicc</w:t>
      </w:r>
      <w:r w:rsidR="0075129D" w:rsidRPr="00734C27">
        <w:rPr>
          <w:rFonts w:ascii="Gadugi" w:hAnsi="Gadugi" w:cs="Arial"/>
          <w:color w:val="000000" w:themeColor="text1"/>
          <w:sz w:val="24"/>
          <w:szCs w:val="26"/>
        </w:rPr>
        <w:t xml:space="preserve">ión </w:t>
      </w:r>
      <w:r w:rsidR="008D55AF" w:rsidRPr="00734C27">
        <w:rPr>
          <w:rFonts w:ascii="Gadugi" w:hAnsi="Gadugi" w:cs="Arial"/>
          <w:color w:val="000000" w:themeColor="text1"/>
          <w:sz w:val="24"/>
          <w:szCs w:val="26"/>
        </w:rPr>
        <w:t>contencioso</w:t>
      </w:r>
      <w:r w:rsidR="0075129D" w:rsidRPr="00734C27">
        <w:rPr>
          <w:rFonts w:ascii="Gadugi" w:hAnsi="Gadugi" w:cs="Arial"/>
          <w:color w:val="000000" w:themeColor="text1"/>
          <w:sz w:val="24"/>
          <w:szCs w:val="26"/>
        </w:rPr>
        <w:t xml:space="preserve"> </w:t>
      </w:r>
      <w:r w:rsidR="008D55AF" w:rsidRPr="00734C27">
        <w:rPr>
          <w:rFonts w:ascii="Gadugi" w:hAnsi="Gadugi" w:cs="Arial"/>
          <w:color w:val="000000" w:themeColor="text1"/>
          <w:sz w:val="24"/>
          <w:szCs w:val="26"/>
        </w:rPr>
        <w:t>a</w:t>
      </w:r>
      <w:r w:rsidR="0075129D" w:rsidRPr="00734C27">
        <w:rPr>
          <w:rFonts w:ascii="Gadugi" w:hAnsi="Gadugi" w:cs="Arial"/>
          <w:color w:val="000000" w:themeColor="text1"/>
          <w:sz w:val="24"/>
          <w:szCs w:val="26"/>
        </w:rPr>
        <w:t>dministrativa (f. 21, c. 1).</w:t>
      </w:r>
    </w:p>
    <w:p w:rsidR="00040A54" w:rsidRPr="00734C27" w:rsidRDefault="00040A54" w:rsidP="00734C27">
      <w:pPr>
        <w:spacing w:after="0" w:line="288" w:lineRule="auto"/>
        <w:jc w:val="both"/>
        <w:rPr>
          <w:rFonts w:ascii="Gadugi" w:hAnsi="Gadugi" w:cs="Arial"/>
          <w:sz w:val="24"/>
          <w:szCs w:val="26"/>
        </w:rPr>
      </w:pP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color w:val="000000" w:themeColor="text1"/>
          <w:sz w:val="24"/>
          <w:szCs w:val="26"/>
        </w:rPr>
        <w:tab/>
      </w:r>
      <w:r w:rsidRPr="00734C27">
        <w:rPr>
          <w:rFonts w:ascii="Gadugi" w:hAnsi="Gadugi" w:cs="Arial"/>
          <w:sz w:val="24"/>
          <w:szCs w:val="26"/>
        </w:rPr>
        <w:tab/>
      </w:r>
      <w:r w:rsidRPr="00734C27">
        <w:rPr>
          <w:rFonts w:ascii="Gadugi" w:hAnsi="Gadugi" w:cs="Arial"/>
          <w:sz w:val="24"/>
          <w:szCs w:val="26"/>
        </w:rPr>
        <w:tab/>
      </w:r>
      <w:r w:rsidRPr="00734C27">
        <w:rPr>
          <w:rFonts w:ascii="Gadugi" w:hAnsi="Gadugi" w:cs="Arial"/>
          <w:sz w:val="24"/>
          <w:szCs w:val="26"/>
        </w:rPr>
        <w:tab/>
      </w:r>
    </w:p>
    <w:p w:rsidR="00040A54" w:rsidRPr="00734C27" w:rsidRDefault="00040A54" w:rsidP="00734C27">
      <w:pPr>
        <w:spacing w:after="0" w:line="288" w:lineRule="auto"/>
        <w:jc w:val="both"/>
        <w:rPr>
          <w:rFonts w:ascii="Gadugi" w:hAnsi="Gadugi" w:cs="Arial"/>
          <w:sz w:val="24"/>
          <w:szCs w:val="26"/>
          <w:lang w:val="es-CO"/>
        </w:rPr>
      </w:pPr>
      <w:r w:rsidRPr="00734C27">
        <w:rPr>
          <w:rFonts w:ascii="Gadugi" w:hAnsi="Gadugi" w:cs="Arial"/>
          <w:sz w:val="24"/>
          <w:szCs w:val="26"/>
        </w:rPr>
        <w:tab/>
      </w:r>
      <w:r w:rsidRPr="00734C27">
        <w:rPr>
          <w:rFonts w:ascii="Gadugi" w:hAnsi="Gadugi" w:cs="Arial"/>
          <w:sz w:val="24"/>
          <w:szCs w:val="26"/>
        </w:rPr>
        <w:tab/>
      </w:r>
      <w:r w:rsidRPr="00734C27">
        <w:rPr>
          <w:rFonts w:ascii="Gadugi" w:hAnsi="Gadugi" w:cs="Arial"/>
          <w:sz w:val="24"/>
          <w:szCs w:val="26"/>
        </w:rPr>
        <w:tab/>
      </w:r>
      <w:r w:rsidRPr="00734C27">
        <w:rPr>
          <w:rFonts w:ascii="Gadugi" w:hAnsi="Gadugi" w:cs="Arial"/>
          <w:sz w:val="24"/>
          <w:szCs w:val="26"/>
        </w:rPr>
        <w:tab/>
        <w:t xml:space="preserve">Sobrevino el fallo de primer grado </w:t>
      </w:r>
      <w:r w:rsidRPr="00734C27">
        <w:rPr>
          <w:rFonts w:ascii="Gadugi" w:hAnsi="Gadugi" w:cs="Arial"/>
          <w:sz w:val="24"/>
          <w:szCs w:val="26"/>
          <w:lang w:val="es-CO"/>
        </w:rPr>
        <w:t xml:space="preserve">que declaró improcedente el amparo, por no encontrarse acreditado el perjuicio irremediable para justificar la utilización excepcional de la acción de tutela, tampoco halló irregularidad en la Resolución emanada por la </w:t>
      </w:r>
      <w:r w:rsidR="008D55AF" w:rsidRPr="00734C27">
        <w:rPr>
          <w:rFonts w:ascii="Gadugi" w:hAnsi="Gadugi" w:cs="Arial"/>
          <w:sz w:val="24"/>
          <w:szCs w:val="26"/>
          <w:lang w:val="es-CO"/>
        </w:rPr>
        <w:t>SSPD</w:t>
      </w:r>
      <w:r w:rsidRPr="00734C27">
        <w:rPr>
          <w:rFonts w:ascii="Gadugi" w:hAnsi="Gadugi" w:cs="Arial"/>
          <w:sz w:val="24"/>
          <w:szCs w:val="26"/>
          <w:lang w:val="es-CO"/>
        </w:rPr>
        <w:t xml:space="preserve">, ni  en las respuestas presentadas por la empresa </w:t>
      </w:r>
      <w:proofErr w:type="spellStart"/>
      <w:r w:rsidRPr="00734C27">
        <w:rPr>
          <w:rFonts w:ascii="Gadugi" w:hAnsi="Gadugi" w:cs="Arial"/>
          <w:sz w:val="24"/>
          <w:szCs w:val="26"/>
          <w:lang w:val="es-CO"/>
        </w:rPr>
        <w:t>Efigas</w:t>
      </w:r>
      <w:proofErr w:type="spellEnd"/>
      <w:r w:rsidR="009F1FA5" w:rsidRPr="00734C27">
        <w:rPr>
          <w:rFonts w:ascii="Gadugi" w:hAnsi="Gadugi" w:cs="Arial"/>
          <w:sz w:val="24"/>
          <w:szCs w:val="26"/>
          <w:lang w:val="es-CO"/>
        </w:rPr>
        <w:t xml:space="preserve"> S.A.</w:t>
      </w:r>
      <w:r w:rsidRPr="00734C27">
        <w:rPr>
          <w:rFonts w:ascii="Gadugi" w:hAnsi="Gadugi" w:cs="Arial"/>
          <w:sz w:val="24"/>
          <w:szCs w:val="26"/>
          <w:lang w:val="es-CO"/>
        </w:rPr>
        <w:t xml:space="preserve"> frente a los derechos de petición a los que s</w:t>
      </w:r>
      <w:r w:rsidR="0075129D" w:rsidRPr="00734C27">
        <w:rPr>
          <w:rFonts w:ascii="Gadugi" w:hAnsi="Gadugi" w:cs="Arial"/>
          <w:sz w:val="24"/>
          <w:szCs w:val="26"/>
          <w:lang w:val="es-CO"/>
        </w:rPr>
        <w:t>e hizo referencia en el escrito (f. 68, c. 1)</w:t>
      </w:r>
    </w:p>
    <w:p w:rsidR="00040A54" w:rsidRPr="00734C27" w:rsidRDefault="00040A54" w:rsidP="00734C27">
      <w:pPr>
        <w:spacing w:after="0" w:line="288" w:lineRule="auto"/>
        <w:jc w:val="both"/>
        <w:rPr>
          <w:rFonts w:ascii="Gadugi" w:hAnsi="Gadugi" w:cs="Arial"/>
          <w:sz w:val="24"/>
          <w:szCs w:val="26"/>
          <w:lang w:val="es-CO"/>
        </w:rPr>
      </w:pPr>
      <w:r w:rsidRPr="00734C27">
        <w:rPr>
          <w:rFonts w:ascii="Gadugi" w:hAnsi="Gadugi" w:cs="Arial"/>
          <w:sz w:val="24"/>
          <w:szCs w:val="26"/>
          <w:lang w:val="es-CO"/>
        </w:rPr>
        <w:tab/>
      </w:r>
      <w:r w:rsidRPr="00734C27">
        <w:rPr>
          <w:rFonts w:ascii="Gadugi" w:hAnsi="Gadugi" w:cs="Arial"/>
          <w:sz w:val="24"/>
          <w:szCs w:val="26"/>
          <w:lang w:val="es-CO"/>
        </w:rPr>
        <w:tab/>
      </w:r>
      <w:r w:rsidRPr="00734C27">
        <w:rPr>
          <w:rFonts w:ascii="Gadugi" w:hAnsi="Gadugi" w:cs="Arial"/>
          <w:sz w:val="24"/>
          <w:szCs w:val="26"/>
          <w:lang w:val="es-CO"/>
        </w:rPr>
        <w:tab/>
      </w:r>
    </w:p>
    <w:p w:rsidR="00040A54" w:rsidRPr="00734C27" w:rsidRDefault="00040A54" w:rsidP="00734C27">
      <w:pPr>
        <w:spacing w:after="0" w:line="288" w:lineRule="auto"/>
        <w:jc w:val="both"/>
        <w:rPr>
          <w:rFonts w:ascii="Gadugi" w:hAnsi="Gadugi" w:cs="Arial"/>
          <w:sz w:val="24"/>
          <w:szCs w:val="26"/>
          <w:lang w:val="es-CO"/>
        </w:rPr>
      </w:pPr>
      <w:r w:rsidRPr="00734C27">
        <w:rPr>
          <w:rFonts w:ascii="Gadugi" w:hAnsi="Gadugi" w:cs="Arial"/>
          <w:sz w:val="24"/>
          <w:szCs w:val="26"/>
          <w:lang w:val="es-CO"/>
        </w:rPr>
        <w:tab/>
      </w:r>
      <w:r w:rsidRPr="00734C27">
        <w:rPr>
          <w:rFonts w:ascii="Gadugi" w:hAnsi="Gadugi" w:cs="Arial"/>
          <w:sz w:val="24"/>
          <w:szCs w:val="26"/>
          <w:lang w:val="es-CO"/>
        </w:rPr>
        <w:tab/>
      </w:r>
      <w:r w:rsidRPr="00734C27">
        <w:rPr>
          <w:rFonts w:ascii="Gadugi" w:hAnsi="Gadugi" w:cs="Arial"/>
          <w:sz w:val="24"/>
          <w:szCs w:val="26"/>
          <w:lang w:val="es-CO"/>
        </w:rPr>
        <w:tab/>
      </w:r>
      <w:r w:rsidRPr="00734C27">
        <w:rPr>
          <w:rFonts w:ascii="Gadugi" w:hAnsi="Gadugi" w:cs="Arial"/>
          <w:sz w:val="24"/>
          <w:szCs w:val="26"/>
          <w:lang w:val="es-CO"/>
        </w:rPr>
        <w:tab/>
        <w:t>Impugnó la interesada quien hizo énfasis en los argumentos plant</w:t>
      </w:r>
      <w:r w:rsidR="00424F23">
        <w:rPr>
          <w:rFonts w:ascii="Gadugi" w:hAnsi="Gadugi" w:cs="Arial"/>
          <w:sz w:val="24"/>
          <w:szCs w:val="26"/>
          <w:lang w:val="es-CO"/>
        </w:rPr>
        <w:t>e</w:t>
      </w:r>
      <w:r w:rsidRPr="00734C27">
        <w:rPr>
          <w:rFonts w:ascii="Gadugi" w:hAnsi="Gadugi" w:cs="Arial"/>
          <w:sz w:val="24"/>
          <w:szCs w:val="26"/>
          <w:lang w:val="es-CO"/>
        </w:rPr>
        <w:t xml:space="preserve">ados en </w:t>
      </w:r>
      <w:r w:rsidR="00FE7BA8" w:rsidRPr="00734C27">
        <w:rPr>
          <w:rFonts w:ascii="Gadugi" w:hAnsi="Gadugi" w:cs="Arial"/>
          <w:sz w:val="24"/>
          <w:szCs w:val="26"/>
          <w:lang w:val="es-419"/>
        </w:rPr>
        <w:t>el libelo inicial</w:t>
      </w:r>
      <w:r w:rsidR="0075129D" w:rsidRPr="00734C27">
        <w:rPr>
          <w:rFonts w:ascii="Gadugi" w:hAnsi="Gadugi" w:cs="Arial"/>
          <w:sz w:val="24"/>
          <w:szCs w:val="26"/>
          <w:lang w:val="es-CO"/>
        </w:rPr>
        <w:t xml:space="preserve"> (f. 77, c.1).</w:t>
      </w:r>
    </w:p>
    <w:p w:rsidR="0075129D" w:rsidRPr="00734C27" w:rsidRDefault="0075129D" w:rsidP="00734C27">
      <w:pPr>
        <w:spacing w:after="0" w:line="288" w:lineRule="auto"/>
        <w:jc w:val="both"/>
        <w:rPr>
          <w:rFonts w:ascii="Gadugi" w:hAnsi="Gadugi" w:cs="Arial"/>
          <w:sz w:val="24"/>
          <w:szCs w:val="26"/>
          <w:lang w:val="es-CO"/>
        </w:rPr>
      </w:pPr>
    </w:p>
    <w:p w:rsidR="0075129D" w:rsidRPr="00734C27" w:rsidRDefault="0075129D" w:rsidP="00734C27">
      <w:pPr>
        <w:spacing w:after="0" w:line="288" w:lineRule="auto"/>
        <w:jc w:val="both"/>
        <w:rPr>
          <w:rFonts w:ascii="Gadugi" w:hAnsi="Gadugi" w:cs="Arial"/>
          <w:sz w:val="24"/>
          <w:szCs w:val="26"/>
          <w:lang w:val="es-CO"/>
        </w:rPr>
      </w:pPr>
      <w:r w:rsidRPr="00734C27">
        <w:rPr>
          <w:rFonts w:ascii="Gadugi" w:hAnsi="Gadugi" w:cs="Arial"/>
          <w:sz w:val="24"/>
          <w:szCs w:val="26"/>
          <w:lang w:val="es-CO"/>
        </w:rPr>
        <w:tab/>
      </w:r>
      <w:r w:rsidRPr="00734C27">
        <w:rPr>
          <w:rFonts w:ascii="Gadugi" w:hAnsi="Gadugi" w:cs="Arial"/>
          <w:sz w:val="24"/>
          <w:szCs w:val="26"/>
          <w:lang w:val="es-CO"/>
        </w:rPr>
        <w:tab/>
      </w:r>
      <w:r w:rsidRPr="00734C27">
        <w:rPr>
          <w:rFonts w:ascii="Gadugi" w:hAnsi="Gadugi" w:cs="Arial"/>
          <w:sz w:val="24"/>
          <w:szCs w:val="26"/>
          <w:lang w:val="es-CO"/>
        </w:rPr>
        <w:tab/>
      </w:r>
      <w:r w:rsidRPr="00734C27">
        <w:rPr>
          <w:rFonts w:ascii="Gadugi" w:hAnsi="Gadugi" w:cs="Arial"/>
          <w:sz w:val="24"/>
          <w:szCs w:val="26"/>
          <w:lang w:val="es-CO"/>
        </w:rPr>
        <w:tab/>
        <w:t xml:space="preserve">En esta sede quedó saneada una irregularidad relacionada con la falta de individualización de los funcionarios de </w:t>
      </w:r>
      <w:proofErr w:type="spellStart"/>
      <w:r w:rsidRPr="00734C27">
        <w:rPr>
          <w:rFonts w:ascii="Gadugi" w:hAnsi="Gadugi" w:cs="Arial"/>
          <w:sz w:val="24"/>
          <w:szCs w:val="26"/>
          <w:lang w:val="es-CO"/>
        </w:rPr>
        <w:t>Efigas</w:t>
      </w:r>
      <w:proofErr w:type="spellEnd"/>
      <w:r w:rsidRPr="00734C27">
        <w:rPr>
          <w:rFonts w:ascii="Gadugi" w:hAnsi="Gadugi" w:cs="Arial"/>
          <w:sz w:val="24"/>
          <w:szCs w:val="26"/>
          <w:lang w:val="es-CO"/>
        </w:rPr>
        <w:t xml:space="preserve"> S.A. </w:t>
      </w:r>
      <w:proofErr w:type="spellStart"/>
      <w:r w:rsidRPr="00734C27">
        <w:rPr>
          <w:rFonts w:ascii="Gadugi" w:hAnsi="Gadugi" w:cs="Arial"/>
          <w:sz w:val="24"/>
          <w:szCs w:val="26"/>
          <w:lang w:val="es-CO"/>
        </w:rPr>
        <w:t>E.S.P</w:t>
      </w:r>
      <w:proofErr w:type="spellEnd"/>
      <w:r w:rsidRPr="00734C27">
        <w:rPr>
          <w:rFonts w:ascii="Gadugi" w:hAnsi="Gadugi" w:cs="Arial"/>
          <w:sz w:val="24"/>
          <w:szCs w:val="26"/>
          <w:lang w:val="es-CO"/>
        </w:rPr>
        <w:t xml:space="preserve">. y la </w:t>
      </w:r>
      <w:r w:rsidR="008D55AF" w:rsidRPr="00734C27">
        <w:rPr>
          <w:rFonts w:ascii="Gadugi" w:hAnsi="Gadugi" w:cs="Arial"/>
          <w:sz w:val="24"/>
          <w:szCs w:val="26"/>
          <w:lang w:val="es-CO"/>
        </w:rPr>
        <w:t>SSPD</w:t>
      </w:r>
      <w:r w:rsidRPr="00734C27">
        <w:rPr>
          <w:rFonts w:ascii="Gadugi" w:hAnsi="Gadugi" w:cs="Arial"/>
          <w:sz w:val="24"/>
          <w:szCs w:val="26"/>
          <w:lang w:val="es-CO"/>
        </w:rPr>
        <w:t xml:space="preserve"> que expidieron los actos administrativos que se cuestionan (f. 4, c. 2)</w:t>
      </w:r>
    </w:p>
    <w:p w:rsidR="00040A54" w:rsidRPr="00734C27" w:rsidRDefault="00040A54" w:rsidP="00734C27">
      <w:pPr>
        <w:spacing w:after="0" w:line="288" w:lineRule="auto"/>
        <w:jc w:val="both"/>
        <w:rPr>
          <w:rFonts w:ascii="Gadugi" w:hAnsi="Gadugi" w:cs="Arial"/>
          <w:b/>
          <w:sz w:val="24"/>
          <w:szCs w:val="26"/>
          <w:lang w:val="es-CO"/>
        </w:rPr>
      </w:pPr>
      <w:r w:rsidRPr="00734C27">
        <w:rPr>
          <w:rFonts w:ascii="Gadugi" w:hAnsi="Gadugi" w:cs="Arial"/>
          <w:sz w:val="24"/>
          <w:szCs w:val="26"/>
        </w:rPr>
        <w:t xml:space="preserve">  </w:t>
      </w:r>
      <w:r w:rsidRPr="00734C27">
        <w:rPr>
          <w:rFonts w:ascii="Gadugi" w:hAnsi="Gadugi" w:cs="Arial"/>
          <w:sz w:val="24"/>
          <w:szCs w:val="26"/>
        </w:rPr>
        <w:tab/>
      </w:r>
      <w:r w:rsidRPr="00734C27">
        <w:rPr>
          <w:rFonts w:ascii="Gadugi" w:hAnsi="Gadugi" w:cs="Arial"/>
          <w:sz w:val="24"/>
          <w:szCs w:val="26"/>
        </w:rPr>
        <w:tab/>
      </w:r>
      <w:r w:rsidRPr="00734C27">
        <w:rPr>
          <w:rFonts w:ascii="Gadugi" w:hAnsi="Gadugi" w:cs="Arial"/>
          <w:sz w:val="24"/>
          <w:szCs w:val="26"/>
        </w:rPr>
        <w:tab/>
      </w:r>
      <w:r w:rsidRPr="00734C27">
        <w:rPr>
          <w:rFonts w:ascii="Gadugi" w:hAnsi="Gadugi" w:cs="Arial"/>
          <w:sz w:val="24"/>
          <w:szCs w:val="26"/>
        </w:rPr>
        <w:tab/>
      </w:r>
    </w:p>
    <w:p w:rsidR="00040A54" w:rsidRPr="00734C27" w:rsidRDefault="00040A54" w:rsidP="00734C27">
      <w:pPr>
        <w:spacing w:after="0" w:line="288" w:lineRule="auto"/>
        <w:jc w:val="both"/>
        <w:rPr>
          <w:rFonts w:ascii="Gadugi" w:hAnsi="Gadugi" w:cs="Arial"/>
          <w:b/>
          <w:sz w:val="24"/>
          <w:szCs w:val="26"/>
          <w:lang w:val="es-CO"/>
        </w:rPr>
      </w:pPr>
    </w:p>
    <w:p w:rsidR="00040A54" w:rsidRPr="00734C27" w:rsidRDefault="00040A54" w:rsidP="00734C27">
      <w:pPr>
        <w:spacing w:after="0" w:line="288" w:lineRule="auto"/>
        <w:ind w:firstLine="2835"/>
        <w:jc w:val="both"/>
        <w:rPr>
          <w:rFonts w:ascii="Gadugi" w:hAnsi="Gadugi" w:cs="Arial"/>
          <w:b/>
          <w:sz w:val="24"/>
          <w:szCs w:val="26"/>
        </w:rPr>
      </w:pPr>
      <w:r w:rsidRPr="00734C27">
        <w:rPr>
          <w:rFonts w:ascii="Gadugi" w:hAnsi="Gadugi" w:cs="Arial"/>
          <w:b/>
          <w:sz w:val="24"/>
          <w:szCs w:val="26"/>
        </w:rPr>
        <w:t>CONSIDERACIONES</w:t>
      </w:r>
    </w:p>
    <w:p w:rsidR="00040A54" w:rsidRPr="00734C27" w:rsidRDefault="00040A54" w:rsidP="00734C27">
      <w:pPr>
        <w:spacing w:after="0" w:line="288" w:lineRule="auto"/>
        <w:jc w:val="both"/>
        <w:rPr>
          <w:rFonts w:ascii="Gadugi" w:hAnsi="Gadugi" w:cs="Arial"/>
          <w:sz w:val="24"/>
          <w:szCs w:val="26"/>
        </w:rPr>
      </w:pPr>
    </w:p>
    <w:p w:rsidR="00D67C81" w:rsidRPr="00734C27" w:rsidRDefault="00D67C81" w:rsidP="00734C27">
      <w:pPr>
        <w:pStyle w:val="Textoindependiente"/>
        <w:spacing w:line="288" w:lineRule="auto"/>
        <w:rPr>
          <w:rFonts w:ascii="Gadugi" w:hAnsi="Gadugi" w:cs="Century Gothic"/>
          <w:szCs w:val="26"/>
        </w:rPr>
      </w:pPr>
      <w:r w:rsidRPr="00734C27">
        <w:rPr>
          <w:rFonts w:ascii="Gadugi" w:hAnsi="Gadugi" w:cs="Century Gothic"/>
          <w:szCs w:val="26"/>
        </w:rPr>
        <w:tab/>
      </w:r>
    </w:p>
    <w:p w:rsidR="00D67C81" w:rsidRPr="00734C27" w:rsidRDefault="00D67C81" w:rsidP="00734C27">
      <w:pPr>
        <w:pStyle w:val="Textoindependiente21"/>
        <w:spacing w:line="288" w:lineRule="auto"/>
        <w:rPr>
          <w:rFonts w:ascii="Gadugi" w:hAnsi="Gadugi"/>
          <w:szCs w:val="26"/>
        </w:rPr>
      </w:pPr>
      <w:r w:rsidRPr="00734C27">
        <w:rPr>
          <w:rFonts w:ascii="Gadugi" w:hAnsi="Gadugi"/>
          <w:szCs w:val="26"/>
        </w:rPr>
        <w:t>El constituyente colombiano introdujo desde 1991 en la Carta Política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B7221D" w:rsidRPr="00734C27" w:rsidRDefault="00B7221D" w:rsidP="00734C27">
      <w:pPr>
        <w:pStyle w:val="Textoindependiente21"/>
        <w:spacing w:line="288" w:lineRule="auto"/>
        <w:rPr>
          <w:rFonts w:ascii="Gadugi" w:hAnsi="Gadugi"/>
          <w:szCs w:val="26"/>
        </w:rPr>
      </w:pPr>
    </w:p>
    <w:p w:rsidR="00110AF9" w:rsidRPr="00734C27" w:rsidRDefault="00D67C81" w:rsidP="00734C27">
      <w:pPr>
        <w:spacing w:after="0" w:line="288" w:lineRule="auto"/>
        <w:jc w:val="both"/>
        <w:rPr>
          <w:rFonts w:ascii="Gadugi" w:hAnsi="Gadugi"/>
          <w:sz w:val="24"/>
          <w:szCs w:val="26"/>
          <w:lang w:val="es-419"/>
        </w:rPr>
      </w:pPr>
      <w:r w:rsidRPr="00734C27">
        <w:rPr>
          <w:rFonts w:ascii="Gadugi" w:hAnsi="Gadugi"/>
          <w:sz w:val="24"/>
          <w:szCs w:val="26"/>
        </w:rPr>
        <w:t xml:space="preserve"> </w:t>
      </w: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t>La situación planteada descansa</w:t>
      </w:r>
      <w:r w:rsidRPr="00734C27">
        <w:rPr>
          <w:rFonts w:ascii="Gadugi" w:hAnsi="Gadugi"/>
          <w:sz w:val="24"/>
          <w:szCs w:val="26"/>
          <w:lang w:val="es-419"/>
        </w:rPr>
        <w:t xml:space="preserve"> </w:t>
      </w:r>
      <w:r w:rsidRPr="00734C27">
        <w:rPr>
          <w:rFonts w:ascii="Gadugi" w:hAnsi="Gadugi"/>
          <w:sz w:val="24"/>
          <w:szCs w:val="26"/>
        </w:rPr>
        <w:t xml:space="preserve">en la vulneración que Martha Lucía Espinosa considera que le genera </w:t>
      </w:r>
      <w:r w:rsidRPr="00734C27">
        <w:rPr>
          <w:rFonts w:ascii="Gadugi" w:hAnsi="Gadugi"/>
          <w:sz w:val="24"/>
          <w:szCs w:val="26"/>
          <w:lang w:val="es-419"/>
        </w:rPr>
        <w:t>el hecho de que</w:t>
      </w:r>
      <w:r w:rsidR="008E102D" w:rsidRPr="00734C27">
        <w:rPr>
          <w:rFonts w:ascii="Gadugi" w:hAnsi="Gadugi"/>
          <w:sz w:val="24"/>
          <w:szCs w:val="26"/>
          <w:lang w:val="es-419"/>
        </w:rPr>
        <w:t xml:space="preserve"> </w:t>
      </w:r>
      <w:r w:rsidR="00110AF9" w:rsidRPr="00734C27">
        <w:rPr>
          <w:rFonts w:ascii="Gadugi" w:hAnsi="Gadugi"/>
          <w:sz w:val="24"/>
          <w:szCs w:val="26"/>
          <w:lang w:val="es-419"/>
        </w:rPr>
        <w:t>Efigas S.A., esté adelantando en su contra acciones administrativas (suspensión del servicio) y jurídicas (cobro pre</w:t>
      </w:r>
      <w:r w:rsidR="008D55AF" w:rsidRPr="00734C27">
        <w:rPr>
          <w:rFonts w:ascii="Gadugi" w:hAnsi="Gadugi"/>
          <w:sz w:val="24"/>
          <w:szCs w:val="26"/>
          <w:lang w:val="es-419"/>
        </w:rPr>
        <w:t xml:space="preserve"> </w:t>
      </w:r>
      <w:r w:rsidR="00110AF9" w:rsidRPr="00734C27">
        <w:rPr>
          <w:rFonts w:ascii="Gadugi" w:hAnsi="Gadugi"/>
          <w:sz w:val="24"/>
          <w:szCs w:val="26"/>
          <w:lang w:val="es-419"/>
        </w:rPr>
        <w:t xml:space="preserve">jurídico), por la falta de pago de una obligación que tiene pendiente con esa empresa, pese a la reclamación administrativa cuyo trámite, según entiende, se viene adelantando; y también en virtud al reporte que generó </w:t>
      </w:r>
      <w:r w:rsidR="006C1222" w:rsidRPr="00734C27">
        <w:rPr>
          <w:rFonts w:ascii="Gadugi" w:hAnsi="Gadugi"/>
          <w:sz w:val="24"/>
          <w:szCs w:val="26"/>
          <w:lang w:val="es-419"/>
        </w:rPr>
        <w:t xml:space="preserve">la empresa </w:t>
      </w:r>
      <w:r w:rsidR="00110AF9" w:rsidRPr="00734C27">
        <w:rPr>
          <w:rFonts w:ascii="Gadugi" w:hAnsi="Gadugi"/>
          <w:sz w:val="24"/>
          <w:szCs w:val="26"/>
          <w:lang w:val="es-419"/>
        </w:rPr>
        <w:t xml:space="preserve">en una plataforma de las centrales de riesgo. </w:t>
      </w:r>
      <w:r w:rsidR="006C1222" w:rsidRPr="00734C27">
        <w:rPr>
          <w:rFonts w:ascii="Gadugi" w:hAnsi="Gadugi"/>
          <w:sz w:val="24"/>
          <w:szCs w:val="26"/>
          <w:lang w:val="es-419"/>
        </w:rPr>
        <w:t xml:space="preserve">En relación con la </w:t>
      </w:r>
      <w:r w:rsidR="008D55AF" w:rsidRPr="00734C27">
        <w:rPr>
          <w:rFonts w:ascii="Gadugi" w:hAnsi="Gadugi"/>
          <w:sz w:val="24"/>
          <w:szCs w:val="26"/>
          <w:lang w:val="es-419"/>
        </w:rPr>
        <w:t>SSPD</w:t>
      </w:r>
      <w:r w:rsidR="006C1222" w:rsidRPr="00734C27">
        <w:rPr>
          <w:rFonts w:ascii="Gadugi" w:hAnsi="Gadugi"/>
          <w:sz w:val="24"/>
          <w:szCs w:val="26"/>
          <w:lang w:val="es-419"/>
        </w:rPr>
        <w:t xml:space="preserve">, estima que no le ha </w:t>
      </w:r>
      <w:r w:rsidR="00734C27">
        <w:rPr>
          <w:rFonts w:ascii="Gadugi" w:hAnsi="Gadugi"/>
          <w:sz w:val="24"/>
          <w:szCs w:val="26"/>
          <w:lang w:val="es-419"/>
        </w:rPr>
        <w:t>dado el trámite que corresponde</w:t>
      </w:r>
      <w:r w:rsidR="006C1222" w:rsidRPr="00734C27">
        <w:rPr>
          <w:rFonts w:ascii="Gadugi" w:hAnsi="Gadugi"/>
          <w:sz w:val="24"/>
          <w:szCs w:val="26"/>
          <w:lang w:val="es-419"/>
        </w:rPr>
        <w:t xml:space="preserve"> a una queja </w:t>
      </w:r>
      <w:r w:rsidR="001C7DBC" w:rsidRPr="00734C27">
        <w:rPr>
          <w:rFonts w:ascii="Gadugi" w:hAnsi="Gadugi"/>
          <w:sz w:val="24"/>
          <w:szCs w:val="26"/>
          <w:lang w:val="es-419"/>
        </w:rPr>
        <w:t xml:space="preserve">por silencio administrativo positivo </w:t>
      </w:r>
      <w:r w:rsidR="006C1222" w:rsidRPr="00734C27">
        <w:rPr>
          <w:rFonts w:ascii="Gadugi" w:hAnsi="Gadugi"/>
          <w:sz w:val="24"/>
          <w:szCs w:val="26"/>
          <w:lang w:val="es-419"/>
        </w:rPr>
        <w:t>que radicó</w:t>
      </w:r>
      <w:r w:rsidR="001C7DBC" w:rsidRPr="00734C27">
        <w:rPr>
          <w:rFonts w:ascii="Gadugi" w:hAnsi="Gadugi"/>
          <w:sz w:val="24"/>
          <w:szCs w:val="26"/>
          <w:lang w:val="es-419"/>
        </w:rPr>
        <w:t>.</w:t>
      </w:r>
      <w:r w:rsidR="006C1222" w:rsidRPr="00734C27">
        <w:rPr>
          <w:rFonts w:ascii="Gadugi" w:hAnsi="Gadugi"/>
          <w:sz w:val="24"/>
          <w:szCs w:val="26"/>
          <w:lang w:val="es-419"/>
        </w:rPr>
        <w:t xml:space="preserve"> </w:t>
      </w:r>
    </w:p>
    <w:p w:rsidR="006C1222" w:rsidRPr="00734C27" w:rsidRDefault="006C1222" w:rsidP="00734C27">
      <w:pPr>
        <w:spacing w:after="0" w:line="288" w:lineRule="auto"/>
        <w:jc w:val="both"/>
        <w:rPr>
          <w:rFonts w:ascii="Gadugi" w:hAnsi="Gadugi"/>
          <w:sz w:val="24"/>
          <w:szCs w:val="26"/>
          <w:lang w:val="es-419"/>
        </w:rPr>
      </w:pPr>
    </w:p>
    <w:p w:rsidR="008B0B90" w:rsidRPr="00734C27" w:rsidRDefault="008B0B90" w:rsidP="00734C27">
      <w:pPr>
        <w:pStyle w:val="Textoindependiente21"/>
        <w:spacing w:line="288" w:lineRule="auto"/>
        <w:rPr>
          <w:rFonts w:ascii="Gadugi" w:hAnsi="Gadugi"/>
          <w:szCs w:val="26"/>
        </w:rPr>
      </w:pPr>
      <w:r w:rsidRPr="00734C27">
        <w:rPr>
          <w:rFonts w:ascii="Gadugi" w:hAnsi="Gadugi"/>
          <w:szCs w:val="26"/>
        </w:rPr>
        <w:t xml:space="preserve">Aquí la legitimación en la causa por activa es clara, en la medida que fue la accionante quien elevó la reclamación contra la facturación que reprocha, para que se abstuviera </w:t>
      </w:r>
      <w:proofErr w:type="spellStart"/>
      <w:r w:rsidRPr="00734C27">
        <w:rPr>
          <w:rFonts w:ascii="Gadugi" w:hAnsi="Gadugi"/>
          <w:szCs w:val="26"/>
        </w:rPr>
        <w:t>Efigas</w:t>
      </w:r>
      <w:proofErr w:type="spellEnd"/>
      <w:r w:rsidR="008D55AF" w:rsidRPr="00734C27">
        <w:rPr>
          <w:rFonts w:ascii="Gadugi" w:hAnsi="Gadugi"/>
          <w:szCs w:val="26"/>
        </w:rPr>
        <w:t xml:space="preserve"> S.A.</w:t>
      </w:r>
      <w:r w:rsidRPr="00734C27">
        <w:rPr>
          <w:rFonts w:ascii="Gadugi" w:hAnsi="Gadugi"/>
          <w:szCs w:val="26"/>
        </w:rPr>
        <w:t xml:space="preserve"> de iniciar algún cobro pre jurídico en su contra</w:t>
      </w:r>
      <w:r w:rsidR="00FE7BA8" w:rsidRPr="00734C27">
        <w:rPr>
          <w:rFonts w:ascii="Gadugi" w:hAnsi="Gadugi"/>
          <w:szCs w:val="26"/>
          <w:lang w:val="es-419"/>
        </w:rPr>
        <w:t>;</w:t>
      </w:r>
      <w:r w:rsidRPr="00734C27">
        <w:rPr>
          <w:rFonts w:ascii="Gadugi" w:hAnsi="Gadugi"/>
          <w:szCs w:val="26"/>
        </w:rPr>
        <w:t xml:space="preserve"> y también fue quien radicó la solicitud ante la SSPD</w:t>
      </w:r>
      <w:r w:rsidR="00FE7BA8" w:rsidRPr="00734C27">
        <w:rPr>
          <w:rFonts w:ascii="Gadugi" w:hAnsi="Gadugi"/>
          <w:szCs w:val="26"/>
          <w:lang w:val="es-419"/>
        </w:rPr>
        <w:t>,</w:t>
      </w:r>
      <w:r w:rsidRPr="00734C27">
        <w:rPr>
          <w:rFonts w:ascii="Gadugi" w:hAnsi="Gadugi"/>
          <w:szCs w:val="26"/>
        </w:rPr>
        <w:t xml:space="preserve"> para que se iniciara una investigación por silencio administrativo positivo</w:t>
      </w:r>
      <w:r w:rsidR="00FE7BA8" w:rsidRPr="00734C27">
        <w:rPr>
          <w:rFonts w:ascii="Gadugi" w:hAnsi="Gadugi"/>
          <w:szCs w:val="26"/>
          <w:lang w:val="es-419"/>
        </w:rPr>
        <w:t>. Y por pasiva</w:t>
      </w:r>
      <w:r w:rsidRPr="00734C27">
        <w:rPr>
          <w:rFonts w:ascii="Gadugi" w:hAnsi="Gadugi"/>
          <w:szCs w:val="26"/>
        </w:rPr>
        <w:t xml:space="preserve"> también</w:t>
      </w:r>
      <w:r w:rsidR="00FE7BA8" w:rsidRPr="00734C27">
        <w:rPr>
          <w:rFonts w:ascii="Gadugi" w:hAnsi="Gadugi"/>
          <w:szCs w:val="26"/>
          <w:lang w:val="es-419"/>
        </w:rPr>
        <w:t>,</w:t>
      </w:r>
      <w:r w:rsidRPr="00734C27">
        <w:rPr>
          <w:rFonts w:ascii="Gadugi" w:hAnsi="Gadugi"/>
          <w:szCs w:val="26"/>
        </w:rPr>
        <w:t xml:space="preserve"> porque están convocados al trámite los funcionarios de </w:t>
      </w:r>
      <w:proofErr w:type="spellStart"/>
      <w:r w:rsidRPr="00734C27">
        <w:rPr>
          <w:rFonts w:ascii="Gadugi" w:hAnsi="Gadugi"/>
          <w:szCs w:val="26"/>
        </w:rPr>
        <w:t>Efigas</w:t>
      </w:r>
      <w:proofErr w:type="spellEnd"/>
      <w:r w:rsidR="008D55AF" w:rsidRPr="00734C27">
        <w:rPr>
          <w:rFonts w:ascii="Gadugi" w:hAnsi="Gadugi"/>
          <w:szCs w:val="26"/>
        </w:rPr>
        <w:t xml:space="preserve"> S.A.</w:t>
      </w:r>
      <w:r w:rsidRPr="00734C27">
        <w:rPr>
          <w:rFonts w:ascii="Gadugi" w:hAnsi="Gadugi"/>
          <w:szCs w:val="26"/>
        </w:rPr>
        <w:t xml:space="preserve"> que negaron los petitorios de la actora y también la Directora Territorial Occidente de la SSPD quien resolvió el recurso de queja objeto de estudio. </w:t>
      </w:r>
    </w:p>
    <w:p w:rsidR="008B0B90" w:rsidRPr="00734C27" w:rsidRDefault="008B0B90" w:rsidP="00734C27">
      <w:pPr>
        <w:spacing w:after="0" w:line="288" w:lineRule="auto"/>
        <w:jc w:val="both"/>
        <w:rPr>
          <w:rFonts w:ascii="Gadugi" w:hAnsi="Gadugi"/>
          <w:sz w:val="24"/>
          <w:szCs w:val="26"/>
          <w:lang w:val="es-419"/>
        </w:rPr>
      </w:pPr>
    </w:p>
    <w:p w:rsidR="001C7DBC" w:rsidRPr="00734C27" w:rsidRDefault="006C1222" w:rsidP="00734C27">
      <w:pPr>
        <w:spacing w:after="0" w:line="288" w:lineRule="auto"/>
        <w:jc w:val="both"/>
        <w:rPr>
          <w:rFonts w:ascii="Gadugi" w:hAnsi="Gadugi"/>
          <w:sz w:val="24"/>
          <w:szCs w:val="26"/>
          <w:lang w:val="es-419"/>
        </w:rPr>
      </w:pPr>
      <w:r w:rsidRPr="00734C27">
        <w:rPr>
          <w:rFonts w:ascii="Gadugi" w:hAnsi="Gadugi"/>
          <w:sz w:val="24"/>
          <w:szCs w:val="26"/>
          <w:lang w:val="es-419"/>
        </w:rPr>
        <w:tab/>
      </w:r>
      <w:r w:rsidRPr="00734C27">
        <w:rPr>
          <w:rFonts w:ascii="Gadugi" w:hAnsi="Gadugi"/>
          <w:sz w:val="24"/>
          <w:szCs w:val="26"/>
          <w:lang w:val="es-419"/>
        </w:rPr>
        <w:tab/>
      </w:r>
      <w:r w:rsidRPr="00734C27">
        <w:rPr>
          <w:rFonts w:ascii="Gadugi" w:hAnsi="Gadugi"/>
          <w:sz w:val="24"/>
          <w:szCs w:val="26"/>
          <w:lang w:val="es-419"/>
        </w:rPr>
        <w:tab/>
      </w:r>
      <w:r w:rsidRPr="00734C27">
        <w:rPr>
          <w:rFonts w:ascii="Gadugi" w:hAnsi="Gadugi"/>
          <w:sz w:val="24"/>
          <w:szCs w:val="26"/>
          <w:lang w:val="es-419"/>
        </w:rPr>
        <w:tab/>
      </w:r>
      <w:r w:rsidR="008B0B90" w:rsidRPr="00734C27">
        <w:rPr>
          <w:rFonts w:ascii="Gadugi" w:hAnsi="Gadugi"/>
          <w:sz w:val="24"/>
          <w:szCs w:val="26"/>
          <w:lang w:val="es-419"/>
        </w:rPr>
        <w:t>Con esa claridad</w:t>
      </w:r>
      <w:r w:rsidRPr="00734C27">
        <w:rPr>
          <w:rFonts w:ascii="Gadugi" w:hAnsi="Gadugi"/>
          <w:sz w:val="24"/>
          <w:szCs w:val="26"/>
          <w:lang w:val="es-419"/>
        </w:rPr>
        <w:t xml:space="preserve">, </w:t>
      </w:r>
      <w:r w:rsidR="008D55AF" w:rsidRPr="00734C27">
        <w:rPr>
          <w:rFonts w:ascii="Gadugi" w:hAnsi="Gadugi"/>
          <w:sz w:val="24"/>
          <w:szCs w:val="26"/>
          <w:lang w:val="es-419"/>
        </w:rPr>
        <w:t xml:space="preserve">se anuncia que </w:t>
      </w:r>
      <w:r w:rsidR="001C7DBC" w:rsidRPr="00734C27">
        <w:rPr>
          <w:rFonts w:ascii="Gadugi" w:hAnsi="Gadugi"/>
          <w:sz w:val="24"/>
          <w:szCs w:val="26"/>
          <w:lang w:val="es-419"/>
        </w:rPr>
        <w:t xml:space="preserve">la Sala coincide con </w:t>
      </w:r>
      <w:r w:rsidRPr="00734C27">
        <w:rPr>
          <w:rFonts w:ascii="Gadugi" w:hAnsi="Gadugi"/>
          <w:sz w:val="24"/>
          <w:szCs w:val="26"/>
          <w:lang w:val="es-419"/>
        </w:rPr>
        <w:t>e</w:t>
      </w:r>
      <w:r w:rsidR="008B0B90" w:rsidRPr="00734C27">
        <w:rPr>
          <w:rFonts w:ascii="Gadugi" w:hAnsi="Gadugi"/>
          <w:sz w:val="24"/>
          <w:szCs w:val="26"/>
          <w:lang w:val="es-419"/>
        </w:rPr>
        <w:t>l J</w:t>
      </w:r>
      <w:r w:rsidRPr="00734C27">
        <w:rPr>
          <w:rFonts w:ascii="Gadugi" w:hAnsi="Gadugi"/>
          <w:sz w:val="24"/>
          <w:szCs w:val="26"/>
          <w:lang w:val="es-419"/>
        </w:rPr>
        <w:t xml:space="preserve">uzgado de primera sede </w:t>
      </w:r>
      <w:r w:rsidR="001C7DBC" w:rsidRPr="00734C27">
        <w:rPr>
          <w:rFonts w:ascii="Gadugi" w:hAnsi="Gadugi"/>
          <w:sz w:val="24"/>
          <w:szCs w:val="26"/>
          <w:lang w:val="es-419"/>
        </w:rPr>
        <w:t xml:space="preserve">que </w:t>
      </w:r>
      <w:r w:rsidRPr="00734C27">
        <w:rPr>
          <w:rFonts w:ascii="Gadugi" w:hAnsi="Gadugi"/>
          <w:sz w:val="24"/>
          <w:szCs w:val="26"/>
          <w:lang w:val="es-419"/>
        </w:rPr>
        <w:t>estimó improcedente el amparo y en tal virtud despachó desfavorablemente las pretensiones.</w:t>
      </w:r>
    </w:p>
    <w:p w:rsidR="001C7DBC" w:rsidRPr="00734C27" w:rsidRDefault="001C7DBC" w:rsidP="00734C27">
      <w:pPr>
        <w:spacing w:after="0" w:line="288" w:lineRule="auto"/>
        <w:jc w:val="both"/>
        <w:rPr>
          <w:rFonts w:ascii="Gadugi" w:hAnsi="Gadugi"/>
          <w:sz w:val="24"/>
          <w:szCs w:val="26"/>
          <w:lang w:val="es-419"/>
        </w:rPr>
      </w:pPr>
    </w:p>
    <w:p w:rsidR="006C1222" w:rsidRPr="00734C27" w:rsidRDefault="006C1222" w:rsidP="00734C27">
      <w:pPr>
        <w:spacing w:after="0" w:line="288" w:lineRule="auto"/>
        <w:ind w:firstLine="2835"/>
        <w:jc w:val="both"/>
        <w:rPr>
          <w:rFonts w:ascii="Gadugi" w:hAnsi="Gadugi"/>
          <w:sz w:val="24"/>
          <w:szCs w:val="26"/>
        </w:rPr>
      </w:pPr>
      <w:r w:rsidRPr="00734C27">
        <w:rPr>
          <w:rFonts w:ascii="Gadugi" w:hAnsi="Gadugi"/>
          <w:sz w:val="24"/>
          <w:szCs w:val="26"/>
          <w:lang w:val="es-419"/>
        </w:rPr>
        <w:t xml:space="preserve">Para el efecto, se recuerda </w:t>
      </w:r>
      <w:r w:rsidRPr="00734C27">
        <w:rPr>
          <w:rFonts w:ascii="Gadugi" w:hAnsi="Gadugi"/>
          <w:sz w:val="24"/>
          <w:szCs w:val="26"/>
        </w:rPr>
        <w:t xml:space="preserve">que en </w:t>
      </w:r>
      <w:r w:rsidRPr="00734C27">
        <w:rPr>
          <w:rFonts w:ascii="Gadugi" w:hAnsi="Gadugi"/>
          <w:sz w:val="24"/>
          <w:szCs w:val="26"/>
          <w:lang w:val="es-419"/>
        </w:rPr>
        <w:t>esta clase</w:t>
      </w:r>
      <w:r w:rsidRPr="00734C27">
        <w:rPr>
          <w:rFonts w:ascii="Gadugi" w:hAnsi="Gadugi"/>
          <w:sz w:val="24"/>
          <w:szCs w:val="26"/>
        </w:rPr>
        <w:t xml:space="preserve"> de acción, no por ser un mecanismo breve y sumario, puede pasarse inadvertido que está </w:t>
      </w:r>
      <w:r w:rsidRPr="00734C27">
        <w:rPr>
          <w:rFonts w:ascii="Gadugi" w:hAnsi="Gadugi"/>
          <w:sz w:val="24"/>
          <w:szCs w:val="26"/>
          <w:lang w:val="es-419"/>
        </w:rPr>
        <w:t>precedida</w:t>
      </w:r>
      <w:r w:rsidRPr="00734C27">
        <w:rPr>
          <w:rFonts w:ascii="Gadugi" w:hAnsi="Gadugi"/>
          <w:sz w:val="24"/>
          <w:szCs w:val="26"/>
        </w:rPr>
        <w:t xml:space="preserve"> de un</w:t>
      </w:r>
      <w:r w:rsidRPr="00734C27">
        <w:rPr>
          <w:rFonts w:ascii="Gadugi" w:hAnsi="Gadugi"/>
          <w:sz w:val="24"/>
          <w:szCs w:val="26"/>
          <w:lang w:val="es-419"/>
        </w:rPr>
        <w:t xml:space="preserve">os requisitos de procedibilidad, </w:t>
      </w:r>
      <w:r w:rsidRPr="00734C27">
        <w:rPr>
          <w:rFonts w:ascii="Gadugi" w:hAnsi="Gadugi"/>
          <w:sz w:val="24"/>
          <w:szCs w:val="26"/>
        </w:rPr>
        <w:t>entre ell</w:t>
      </w:r>
      <w:r w:rsidR="009D2798">
        <w:rPr>
          <w:rFonts w:ascii="Gadugi" w:hAnsi="Gadugi"/>
          <w:sz w:val="24"/>
          <w:szCs w:val="26"/>
        </w:rPr>
        <w:t>os</w:t>
      </w:r>
      <w:r w:rsidRPr="00734C27">
        <w:rPr>
          <w:rFonts w:ascii="Gadugi" w:hAnsi="Gadugi"/>
          <w:sz w:val="24"/>
          <w:szCs w:val="26"/>
        </w:rPr>
        <w:t xml:space="preserve">, </w:t>
      </w:r>
      <w:r w:rsidRPr="00734C27">
        <w:rPr>
          <w:rFonts w:ascii="Gadugi" w:hAnsi="Gadugi"/>
          <w:sz w:val="24"/>
          <w:szCs w:val="26"/>
          <w:lang w:val="es-419"/>
        </w:rPr>
        <w:t xml:space="preserve">el </w:t>
      </w:r>
      <w:r w:rsidRPr="00734C27">
        <w:rPr>
          <w:rFonts w:ascii="Gadugi" w:hAnsi="Gadugi"/>
          <w:sz w:val="24"/>
          <w:szCs w:val="26"/>
        </w:rPr>
        <w:t xml:space="preserve">de </w:t>
      </w:r>
      <w:r w:rsidR="009D2798">
        <w:rPr>
          <w:rFonts w:ascii="Gadugi" w:hAnsi="Gadugi"/>
          <w:sz w:val="24"/>
          <w:szCs w:val="26"/>
        </w:rPr>
        <w:t>s</w:t>
      </w:r>
      <w:r w:rsidRPr="00734C27">
        <w:rPr>
          <w:rFonts w:ascii="Gadugi" w:hAnsi="Gadugi"/>
          <w:sz w:val="24"/>
          <w:szCs w:val="26"/>
        </w:rPr>
        <w:t xml:space="preserve">ubsidiariedad, que </w:t>
      </w:r>
      <w:r w:rsidRPr="00734C27">
        <w:rPr>
          <w:rFonts w:ascii="Gadugi" w:hAnsi="Gadugi"/>
          <w:sz w:val="24"/>
          <w:szCs w:val="26"/>
          <w:lang w:val="es-419"/>
        </w:rPr>
        <w:t xml:space="preserve">surge </w:t>
      </w:r>
      <w:r w:rsidRPr="00734C27">
        <w:rPr>
          <w:rFonts w:ascii="Gadugi" w:hAnsi="Gadugi"/>
          <w:sz w:val="24"/>
          <w:szCs w:val="26"/>
        </w:rPr>
        <w:t>cuando el afectado cuenta con otros mecanismos de defensa, porque así lo prevé el numeral 1° del artículo 6° del Decreto 2591 de 1991.</w:t>
      </w:r>
    </w:p>
    <w:p w:rsidR="00851E4B" w:rsidRPr="00734C27" w:rsidRDefault="00851E4B" w:rsidP="00734C27">
      <w:pPr>
        <w:spacing w:after="0" w:line="288" w:lineRule="auto"/>
        <w:jc w:val="both"/>
        <w:rPr>
          <w:rFonts w:ascii="Gadugi" w:hAnsi="Gadugi"/>
          <w:sz w:val="24"/>
          <w:szCs w:val="26"/>
        </w:rPr>
      </w:pPr>
    </w:p>
    <w:p w:rsidR="006C1222" w:rsidRPr="00734C27" w:rsidRDefault="00851E4B" w:rsidP="00734C27">
      <w:pPr>
        <w:spacing w:after="0" w:line="288" w:lineRule="auto"/>
        <w:jc w:val="both"/>
        <w:rPr>
          <w:rFonts w:ascii="Gadugi" w:hAnsi="Gadugi"/>
          <w:sz w:val="24"/>
          <w:szCs w:val="26"/>
        </w:rPr>
      </w:pP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r>
      <w:r w:rsidR="006C1222" w:rsidRPr="00734C27">
        <w:rPr>
          <w:rFonts w:ascii="Gadugi" w:hAnsi="Gadugi"/>
          <w:sz w:val="24"/>
          <w:szCs w:val="26"/>
        </w:rPr>
        <w:t xml:space="preserve">Reservada esta clase de debates al juez natural, por la connotación propia que un asunto de esta estirpe implica, le está vedado al constitucional incursionar en órbitas ajenas a la esencia misma de la acción de tutela.  Sobre el particular, </w:t>
      </w:r>
      <w:r w:rsidR="006C1222" w:rsidRPr="00734C27">
        <w:rPr>
          <w:rFonts w:ascii="Gadugi" w:hAnsi="Gadugi"/>
          <w:sz w:val="24"/>
          <w:szCs w:val="26"/>
          <w:lang w:val="es-419"/>
        </w:rPr>
        <w:t xml:space="preserve">ha señalado la </w:t>
      </w:r>
      <w:r w:rsidR="006C1222" w:rsidRPr="00734C27">
        <w:rPr>
          <w:rFonts w:ascii="Gadugi" w:hAnsi="Gadugi"/>
          <w:sz w:val="24"/>
          <w:szCs w:val="26"/>
        </w:rPr>
        <w:t xml:space="preserve">Corte </w:t>
      </w:r>
      <w:r w:rsidR="006C1222" w:rsidRPr="00734C27">
        <w:rPr>
          <w:rFonts w:ascii="Gadugi" w:hAnsi="Gadugi"/>
          <w:sz w:val="24"/>
          <w:szCs w:val="26"/>
          <w:lang w:val="es-419"/>
        </w:rPr>
        <w:t xml:space="preserve">Constitucional de tiempo atrás, por ejemplo en la </w:t>
      </w:r>
      <w:r w:rsidR="006C1222" w:rsidRPr="00734C27">
        <w:rPr>
          <w:rFonts w:ascii="Gadugi" w:hAnsi="Gadugi"/>
          <w:sz w:val="24"/>
          <w:szCs w:val="26"/>
        </w:rPr>
        <w:t xml:space="preserve">T-634 de 2006: </w:t>
      </w:r>
    </w:p>
    <w:p w:rsidR="00FE7BA8" w:rsidRPr="00734C27" w:rsidRDefault="00FE7BA8" w:rsidP="00734C27">
      <w:pPr>
        <w:pStyle w:val="Textoindependiente3"/>
        <w:spacing w:after="0" w:line="288" w:lineRule="auto"/>
        <w:ind w:left="567" w:right="618"/>
        <w:jc w:val="both"/>
        <w:rPr>
          <w:rFonts w:ascii="Gadugi" w:hAnsi="Gadugi"/>
          <w:sz w:val="24"/>
          <w:szCs w:val="26"/>
          <w:lang w:val="es-CO"/>
        </w:rPr>
      </w:pPr>
    </w:p>
    <w:p w:rsidR="006C1222" w:rsidRPr="000E58A5" w:rsidRDefault="006C1222" w:rsidP="00734C27">
      <w:pPr>
        <w:pStyle w:val="Textoindependiente3"/>
        <w:spacing w:after="0"/>
        <w:ind w:left="426" w:right="420"/>
        <w:jc w:val="both"/>
        <w:rPr>
          <w:rFonts w:ascii="Gadugi" w:hAnsi="Gadugi"/>
          <w:sz w:val="22"/>
          <w:szCs w:val="26"/>
          <w:lang w:val="es-CO"/>
        </w:rPr>
      </w:pPr>
      <w:r w:rsidRPr="000E58A5">
        <w:rPr>
          <w:rFonts w:ascii="Gadugi" w:hAnsi="Gadugi"/>
          <w:sz w:val="22"/>
          <w:szCs w:val="26"/>
          <w:lang w:val="es-CO"/>
        </w:rPr>
        <w:t xml:space="preserve">  </w:t>
      </w:r>
      <w:r w:rsidRPr="000E58A5">
        <w:rPr>
          <w:rFonts w:ascii="Gadugi" w:hAnsi="Gadugi"/>
          <w:sz w:val="22"/>
          <w:szCs w:val="26"/>
          <w:lang w:val="es-CO"/>
        </w:rPr>
        <w:tab/>
      </w:r>
      <w:r w:rsidRPr="000E58A5">
        <w:rPr>
          <w:rFonts w:ascii="Gadugi" w:hAnsi="Gadugi"/>
          <w:sz w:val="22"/>
          <w:szCs w:val="26"/>
          <w:lang w:val="es-CO"/>
        </w:rPr>
        <w:tab/>
      </w:r>
      <w:r w:rsidRPr="000E58A5">
        <w:rPr>
          <w:rFonts w:ascii="Gadugi" w:hAnsi="Gadugi"/>
          <w:sz w:val="22"/>
          <w:szCs w:val="26"/>
          <w:lang w:val="es-CO"/>
        </w:rPr>
        <w:tab/>
      </w:r>
      <w:r w:rsidRPr="000E58A5">
        <w:rPr>
          <w:rFonts w:ascii="Gadugi" w:hAnsi="Gadugi"/>
          <w:sz w:val="22"/>
          <w:szCs w:val="26"/>
          <w:lang w:val="es-CO"/>
        </w:rPr>
        <w:tab/>
        <w:t>La Acción de Nulidad y Restablecimiento del Derecho, es el instrumento jurídico específico que  puede utilizar  el actor para solicitar de la Jurisdicción Contencioso Administrativo la declaratoria de nulidad del acto administrativo; esto es, para plantear su pretensión orientada a la pérdida de su eficacia jurídica por la ocurrencia de un vicio que afecta su validez (ilegalidad, incompetencia, forma irregular, etc..) y que, en consecuencia, se le restablezca en su derecho o se le  repare el daño</w:t>
      </w:r>
      <w:r w:rsidRPr="000E58A5">
        <w:rPr>
          <w:rStyle w:val="Refdenotaalpie"/>
          <w:rFonts w:ascii="Gadugi" w:hAnsi="Gadugi"/>
          <w:iCs/>
          <w:sz w:val="22"/>
          <w:szCs w:val="26"/>
          <w:lang w:val="es-CO"/>
        </w:rPr>
        <w:footnoteReference w:id="1"/>
      </w:r>
      <w:r w:rsidRPr="000E58A5">
        <w:rPr>
          <w:rFonts w:ascii="Gadugi" w:hAnsi="Gadugi"/>
          <w:sz w:val="22"/>
          <w:szCs w:val="26"/>
          <w:lang w:val="es-CO"/>
        </w:rPr>
        <w:t>.</w:t>
      </w:r>
    </w:p>
    <w:p w:rsidR="00FE7BA8" w:rsidRPr="00734C27" w:rsidRDefault="00FE7BA8" w:rsidP="00734C27">
      <w:pPr>
        <w:spacing w:after="0" w:line="288" w:lineRule="auto"/>
        <w:jc w:val="both"/>
        <w:rPr>
          <w:rFonts w:ascii="Gadugi" w:hAnsi="Gadugi"/>
          <w:sz w:val="24"/>
          <w:szCs w:val="26"/>
        </w:rPr>
      </w:pPr>
    </w:p>
    <w:p w:rsidR="00851E4B" w:rsidRPr="00734C27" w:rsidRDefault="00851E4B" w:rsidP="00734C27">
      <w:pPr>
        <w:spacing w:after="0" w:line="288" w:lineRule="auto"/>
        <w:jc w:val="both"/>
        <w:rPr>
          <w:rFonts w:ascii="Gadugi" w:hAnsi="Gadugi"/>
          <w:sz w:val="24"/>
          <w:szCs w:val="26"/>
        </w:rPr>
      </w:pP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t xml:space="preserve">Ahora bien, aceptado que en determinados casos, </w:t>
      </w:r>
      <w:r w:rsidRPr="00734C27">
        <w:rPr>
          <w:rFonts w:ascii="Gadugi" w:hAnsi="Gadugi"/>
          <w:sz w:val="24"/>
          <w:szCs w:val="26"/>
          <w:lang w:val="es-419"/>
        </w:rPr>
        <w:t xml:space="preserve">aun cuando </w:t>
      </w:r>
      <w:r w:rsidRPr="00734C27">
        <w:rPr>
          <w:rFonts w:ascii="Gadugi" w:hAnsi="Gadugi"/>
          <w:sz w:val="24"/>
          <w:szCs w:val="26"/>
        </w:rPr>
        <w:t>exista el medio de defensa judicial</w:t>
      </w:r>
      <w:r w:rsidRPr="00734C27">
        <w:rPr>
          <w:rFonts w:ascii="Gadugi" w:hAnsi="Gadugi"/>
          <w:sz w:val="24"/>
          <w:szCs w:val="26"/>
          <w:lang w:val="es-419"/>
        </w:rPr>
        <w:t>,</w:t>
      </w:r>
      <w:r w:rsidRPr="00734C27">
        <w:rPr>
          <w:rFonts w:ascii="Gadugi" w:hAnsi="Gadugi"/>
          <w:sz w:val="24"/>
          <w:szCs w:val="26"/>
        </w:rPr>
        <w:t xml:space="preserve"> </w:t>
      </w:r>
      <w:r w:rsidRPr="00734C27">
        <w:rPr>
          <w:rFonts w:ascii="Gadugi" w:hAnsi="Gadugi"/>
          <w:sz w:val="24"/>
          <w:szCs w:val="26"/>
          <w:lang w:val="es-419"/>
        </w:rPr>
        <w:t>este</w:t>
      </w:r>
      <w:r w:rsidRPr="00734C27">
        <w:rPr>
          <w:rFonts w:ascii="Gadugi" w:hAnsi="Gadugi"/>
          <w:sz w:val="24"/>
          <w:szCs w:val="26"/>
        </w:rPr>
        <w:t xml:space="preserve"> </w:t>
      </w:r>
      <w:r w:rsidRPr="00734C27">
        <w:rPr>
          <w:rFonts w:ascii="Gadugi" w:hAnsi="Gadugi"/>
          <w:sz w:val="24"/>
          <w:szCs w:val="26"/>
          <w:lang w:val="es-419"/>
        </w:rPr>
        <w:t>sea inidóneo</w:t>
      </w:r>
      <w:r w:rsidRPr="00734C27">
        <w:rPr>
          <w:rFonts w:ascii="Gadugi" w:hAnsi="Gadugi"/>
          <w:sz w:val="24"/>
          <w:szCs w:val="26"/>
        </w:rPr>
        <w:t>, en tanto se vislumbr</w:t>
      </w:r>
      <w:r w:rsidR="009D2798">
        <w:rPr>
          <w:rFonts w:ascii="Gadugi" w:hAnsi="Gadugi"/>
          <w:sz w:val="24"/>
          <w:szCs w:val="26"/>
        </w:rPr>
        <w:t>e</w:t>
      </w:r>
      <w:r w:rsidRPr="00734C27">
        <w:rPr>
          <w:rFonts w:ascii="Gadugi" w:hAnsi="Gadugi"/>
          <w:sz w:val="24"/>
          <w:szCs w:val="26"/>
        </w:rPr>
        <w:t xml:space="preserve"> la posible ocurrencia de un perjuicio irremediable, es lo cierto que en tal caso debe </w:t>
      </w:r>
      <w:r w:rsidRPr="00734C27">
        <w:rPr>
          <w:rFonts w:ascii="Gadugi" w:hAnsi="Gadugi"/>
          <w:sz w:val="24"/>
          <w:szCs w:val="26"/>
          <w:lang w:val="es-419"/>
        </w:rPr>
        <w:t xml:space="preserve">acreditarse </w:t>
      </w:r>
      <w:r w:rsidRPr="00734C27">
        <w:rPr>
          <w:rFonts w:ascii="Gadugi" w:hAnsi="Gadugi"/>
          <w:sz w:val="24"/>
          <w:szCs w:val="26"/>
        </w:rPr>
        <w:t>en qué consiste el mismo para que pueda ser valorado. Mas aquí</w:t>
      </w:r>
      <w:r w:rsidRPr="00734C27">
        <w:rPr>
          <w:rFonts w:ascii="Gadugi" w:hAnsi="Gadugi"/>
          <w:sz w:val="24"/>
          <w:szCs w:val="26"/>
          <w:lang w:val="es-419"/>
        </w:rPr>
        <w:t>,</w:t>
      </w:r>
      <w:r w:rsidRPr="00734C27">
        <w:rPr>
          <w:rFonts w:ascii="Gadugi" w:hAnsi="Gadugi"/>
          <w:sz w:val="24"/>
          <w:szCs w:val="26"/>
        </w:rPr>
        <w:t xml:space="preserve"> de los hechos narrados por la peticionaria, no surge, ni de cerca, una situación que requiera ser neutralizada con medidas de carácter urgente e impostergable</w:t>
      </w:r>
      <w:r w:rsidR="001C7DBC" w:rsidRPr="00734C27">
        <w:rPr>
          <w:rFonts w:ascii="Gadugi" w:hAnsi="Gadugi"/>
          <w:sz w:val="24"/>
          <w:szCs w:val="26"/>
        </w:rPr>
        <w:t>.</w:t>
      </w:r>
    </w:p>
    <w:p w:rsidR="00851E4B" w:rsidRPr="00734C27" w:rsidRDefault="00851E4B" w:rsidP="00734C27">
      <w:pPr>
        <w:spacing w:after="0" w:line="288" w:lineRule="auto"/>
        <w:jc w:val="both"/>
        <w:rPr>
          <w:rFonts w:ascii="Gadugi" w:hAnsi="Gadugi"/>
          <w:sz w:val="24"/>
          <w:szCs w:val="26"/>
        </w:rPr>
      </w:pPr>
    </w:p>
    <w:p w:rsidR="00851E4B" w:rsidRPr="00734C27" w:rsidRDefault="00851E4B" w:rsidP="00734C27">
      <w:pPr>
        <w:spacing w:after="0" w:line="288" w:lineRule="auto"/>
        <w:jc w:val="both"/>
        <w:rPr>
          <w:sz w:val="24"/>
          <w:szCs w:val="26"/>
        </w:rPr>
      </w:pP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t xml:space="preserve">Para comprobar lo dicho vale la pena recordar </w:t>
      </w:r>
      <w:r w:rsidRPr="00734C27">
        <w:rPr>
          <w:rFonts w:ascii="Gadugi" w:hAnsi="Gadugi" w:cs="Arial"/>
          <w:sz w:val="24"/>
          <w:szCs w:val="26"/>
        </w:rPr>
        <w:t>lo que se encuentra probado en el plenario</w:t>
      </w:r>
      <w:r w:rsidR="001C7DBC" w:rsidRPr="00734C27">
        <w:rPr>
          <w:rFonts w:ascii="Gadugi" w:hAnsi="Gadugi" w:cs="Arial"/>
          <w:sz w:val="24"/>
          <w:szCs w:val="26"/>
        </w:rPr>
        <w:t>,</w:t>
      </w:r>
      <w:r w:rsidRPr="00734C27">
        <w:rPr>
          <w:rFonts w:ascii="Gadugi" w:hAnsi="Gadugi" w:cs="Arial"/>
          <w:sz w:val="24"/>
          <w:szCs w:val="26"/>
        </w:rPr>
        <w:t xml:space="preserve"> y detallar lo ocurrido en el trámite administrativo que se cuestiona: </w:t>
      </w:r>
    </w:p>
    <w:p w:rsidR="00851E4B" w:rsidRPr="00734C27" w:rsidRDefault="00851E4B" w:rsidP="00734C27">
      <w:pPr>
        <w:spacing w:after="0" w:line="288" w:lineRule="auto"/>
        <w:jc w:val="both"/>
        <w:rPr>
          <w:sz w:val="24"/>
          <w:szCs w:val="26"/>
        </w:rPr>
      </w:pPr>
    </w:p>
    <w:p w:rsidR="00851E4B" w:rsidRPr="00734C27" w:rsidRDefault="00851E4B" w:rsidP="00734C27">
      <w:pPr>
        <w:pStyle w:val="Prrafodelista"/>
        <w:numPr>
          <w:ilvl w:val="0"/>
          <w:numId w:val="1"/>
        </w:numPr>
        <w:tabs>
          <w:tab w:val="left" w:pos="3261"/>
        </w:tabs>
        <w:spacing w:after="0" w:line="288" w:lineRule="auto"/>
        <w:ind w:left="0" w:firstLine="2835"/>
        <w:jc w:val="both"/>
        <w:rPr>
          <w:rFonts w:ascii="Gadugi" w:hAnsi="Gadugi"/>
          <w:sz w:val="24"/>
          <w:szCs w:val="26"/>
        </w:rPr>
      </w:pPr>
      <w:r w:rsidRPr="00734C27">
        <w:rPr>
          <w:rFonts w:ascii="Gadugi" w:hAnsi="Gadugi"/>
          <w:sz w:val="24"/>
          <w:szCs w:val="26"/>
        </w:rPr>
        <w:t xml:space="preserve">El 23 de octubre del año 2018, la accionante elevó un derecho de petición a </w:t>
      </w:r>
      <w:proofErr w:type="spellStart"/>
      <w:r w:rsidRPr="00734C27">
        <w:rPr>
          <w:rFonts w:ascii="Gadugi" w:hAnsi="Gadugi"/>
          <w:sz w:val="24"/>
          <w:szCs w:val="26"/>
        </w:rPr>
        <w:t>Efigas</w:t>
      </w:r>
      <w:proofErr w:type="spellEnd"/>
      <w:r w:rsidR="008D55AF" w:rsidRPr="00734C27">
        <w:rPr>
          <w:rFonts w:ascii="Gadugi" w:hAnsi="Gadugi"/>
          <w:sz w:val="24"/>
          <w:szCs w:val="26"/>
        </w:rPr>
        <w:t xml:space="preserve"> S.A.</w:t>
      </w:r>
      <w:r w:rsidRPr="00734C27">
        <w:rPr>
          <w:rFonts w:ascii="Gadugi" w:hAnsi="Gadugi"/>
          <w:sz w:val="24"/>
          <w:szCs w:val="26"/>
        </w:rPr>
        <w:t>, mediante el cual manifestó su inconformidad en relación con el valor de $4.887.061,</w:t>
      </w:r>
      <w:r w:rsidR="00C75E53">
        <w:rPr>
          <w:rFonts w:ascii="Gadugi" w:hAnsi="Gadugi"/>
          <w:sz w:val="24"/>
          <w:szCs w:val="26"/>
        </w:rPr>
        <w:t>00</w:t>
      </w:r>
      <w:r w:rsidRPr="00734C27">
        <w:rPr>
          <w:rFonts w:ascii="Gadugi" w:hAnsi="Gadugi"/>
          <w:sz w:val="24"/>
          <w:szCs w:val="26"/>
        </w:rPr>
        <w:t xml:space="preserve"> de la factura generada en los meses de noviembre y diciembre del año 2017, por ello pidió realizar una nueva visita para que se identificara el origen de alguna fuga, comoquiera que en su entender, es imposible que el consumo de dos viviendas habitadas por tres personas genere un consumo tan alto (Archivo 1. CD. f. 5A c. 1).</w:t>
      </w:r>
    </w:p>
    <w:p w:rsidR="00851E4B" w:rsidRPr="00734C27" w:rsidRDefault="00851E4B" w:rsidP="00734C27">
      <w:pPr>
        <w:pStyle w:val="Prrafodelista"/>
        <w:tabs>
          <w:tab w:val="left" w:pos="3261"/>
        </w:tabs>
        <w:spacing w:after="0" w:line="288" w:lineRule="auto"/>
        <w:ind w:left="2835"/>
        <w:jc w:val="both"/>
        <w:rPr>
          <w:rFonts w:ascii="Gadugi" w:hAnsi="Gadugi"/>
          <w:sz w:val="24"/>
          <w:szCs w:val="26"/>
        </w:rPr>
      </w:pPr>
    </w:p>
    <w:p w:rsidR="00851E4B" w:rsidRPr="00734C27" w:rsidRDefault="00851E4B" w:rsidP="00734C27">
      <w:pPr>
        <w:pStyle w:val="Prrafodelista"/>
        <w:numPr>
          <w:ilvl w:val="0"/>
          <w:numId w:val="1"/>
        </w:numPr>
        <w:tabs>
          <w:tab w:val="left" w:pos="3261"/>
        </w:tabs>
        <w:spacing w:after="0" w:line="288" w:lineRule="auto"/>
        <w:ind w:left="0" w:firstLine="2835"/>
        <w:jc w:val="both"/>
        <w:rPr>
          <w:rFonts w:ascii="Gadugi" w:hAnsi="Gadugi"/>
          <w:sz w:val="24"/>
          <w:szCs w:val="26"/>
        </w:rPr>
      </w:pPr>
      <w:r w:rsidRPr="00734C27">
        <w:rPr>
          <w:rFonts w:ascii="Gadugi" w:hAnsi="Gadugi"/>
          <w:sz w:val="24"/>
          <w:szCs w:val="26"/>
        </w:rPr>
        <w:t>Frente a ello, mediante oficio calendado el 1° de noviembre de ese año, la empresa de servicios públicos le informó a la peticionaria que se ratificaba en lo que le había contestado el 15 de febrero del 2018, comoquiera que el derecho de petición de ahora, se trata sobre un proceso de facturación sobre el cual ya le había elevado una reclamación, frente a lo cual le había enviado una respuesta completa y oportuna. En lo que respecta a la visita que pidió, le informó que el 29 de octubre del año 2018 había se había realizado la correspondiente inspección al medidor, pero que no había podido realizarla dentro del predio porque se encontraba solo; que estaría atenta a una nueva solicitud para agendar una nueva visita.  (Archivo 2. CD. f. 5A c. 1).</w:t>
      </w:r>
    </w:p>
    <w:p w:rsidR="00851E4B" w:rsidRPr="00734C27" w:rsidRDefault="00851E4B" w:rsidP="00734C27">
      <w:pPr>
        <w:pStyle w:val="Prrafodelista"/>
        <w:tabs>
          <w:tab w:val="left" w:pos="3261"/>
        </w:tabs>
        <w:spacing w:line="288" w:lineRule="auto"/>
        <w:rPr>
          <w:rFonts w:ascii="Gadugi" w:hAnsi="Gadugi"/>
          <w:sz w:val="24"/>
          <w:szCs w:val="26"/>
        </w:rPr>
      </w:pPr>
    </w:p>
    <w:p w:rsidR="00851E4B" w:rsidRPr="00734C27" w:rsidRDefault="00851E4B" w:rsidP="00734C27">
      <w:pPr>
        <w:pStyle w:val="Prrafodelista"/>
        <w:numPr>
          <w:ilvl w:val="0"/>
          <w:numId w:val="1"/>
        </w:numPr>
        <w:tabs>
          <w:tab w:val="left" w:pos="3261"/>
        </w:tabs>
        <w:spacing w:after="0" w:line="288" w:lineRule="auto"/>
        <w:ind w:left="0" w:firstLine="2835"/>
        <w:jc w:val="both"/>
        <w:rPr>
          <w:rFonts w:ascii="Gadugi" w:hAnsi="Gadugi"/>
          <w:sz w:val="24"/>
          <w:szCs w:val="26"/>
        </w:rPr>
      </w:pPr>
      <w:r w:rsidRPr="00734C27">
        <w:rPr>
          <w:rFonts w:ascii="Gadugi" w:hAnsi="Gadugi"/>
          <w:sz w:val="24"/>
          <w:szCs w:val="26"/>
        </w:rPr>
        <w:t>Contra la anterior respuesta, por considerar que la petición no era reiterativa, la accionante presentó los recursos de reposición y en subsidio apelación</w:t>
      </w:r>
      <w:r w:rsidR="007A431A" w:rsidRPr="00734C27">
        <w:rPr>
          <w:rFonts w:ascii="Gadugi" w:hAnsi="Gadugi"/>
          <w:sz w:val="24"/>
          <w:szCs w:val="26"/>
        </w:rPr>
        <w:t xml:space="preserve"> (Archivo 3. CD. f. 5A c. 1)</w:t>
      </w:r>
      <w:r w:rsidRPr="00734C27">
        <w:rPr>
          <w:rFonts w:ascii="Gadugi" w:hAnsi="Gadugi"/>
          <w:sz w:val="24"/>
          <w:szCs w:val="26"/>
        </w:rPr>
        <w:t>, que fueron rechazados, primero porque lo relacionado con el precio de la factura ya había sido objeto de pronunciamiento y segundo porque de conformidad con el artículo 154 de la Ley 472 de 1994</w:t>
      </w:r>
      <w:r w:rsidR="00FE7BA8" w:rsidRPr="00734C27">
        <w:rPr>
          <w:rFonts w:ascii="Gadugi" w:hAnsi="Gadugi"/>
          <w:sz w:val="24"/>
          <w:szCs w:val="26"/>
          <w:lang w:val="es-419"/>
        </w:rPr>
        <w:t>,</w:t>
      </w:r>
      <w:r w:rsidRPr="00734C27">
        <w:rPr>
          <w:rFonts w:ascii="Gadugi" w:hAnsi="Gadugi"/>
          <w:sz w:val="24"/>
          <w:szCs w:val="26"/>
        </w:rPr>
        <w:t xml:space="preserve"> en ningún caso proceden las reclamaciones frente a facturas que tengan más de 5 meses y en el caso particular </w:t>
      </w:r>
      <w:r w:rsidR="007A431A" w:rsidRPr="00734C27">
        <w:rPr>
          <w:rFonts w:ascii="Gadugi" w:hAnsi="Gadugi"/>
          <w:sz w:val="24"/>
          <w:szCs w:val="26"/>
        </w:rPr>
        <w:t>resultaba</w:t>
      </w:r>
      <w:r w:rsidRPr="00734C27">
        <w:rPr>
          <w:rFonts w:ascii="Gadugi" w:hAnsi="Gadugi"/>
          <w:sz w:val="24"/>
          <w:szCs w:val="26"/>
        </w:rPr>
        <w:t xml:space="preserve"> evidente que se superó ese lapso; en ese acto administrativo le informaron que contra esa decisión procedía la queja ante la SSPD</w:t>
      </w:r>
      <w:r w:rsidR="007A431A" w:rsidRPr="00734C27">
        <w:rPr>
          <w:rFonts w:ascii="Gadugi" w:hAnsi="Gadugi"/>
          <w:sz w:val="24"/>
          <w:szCs w:val="26"/>
        </w:rPr>
        <w:t xml:space="preserve"> (Archivo 4. CD. f. 5A c. 1).</w:t>
      </w:r>
    </w:p>
    <w:p w:rsidR="00851E4B" w:rsidRPr="00734C27" w:rsidRDefault="00851E4B" w:rsidP="00734C27">
      <w:pPr>
        <w:pStyle w:val="Prrafodelista"/>
        <w:tabs>
          <w:tab w:val="left" w:pos="3261"/>
        </w:tabs>
        <w:spacing w:line="288" w:lineRule="auto"/>
        <w:rPr>
          <w:rFonts w:ascii="Gadugi" w:hAnsi="Gadugi"/>
          <w:sz w:val="24"/>
          <w:szCs w:val="26"/>
        </w:rPr>
      </w:pPr>
    </w:p>
    <w:p w:rsidR="00851E4B" w:rsidRPr="00734C27" w:rsidRDefault="00851E4B" w:rsidP="00734C27">
      <w:pPr>
        <w:pStyle w:val="Prrafodelista"/>
        <w:numPr>
          <w:ilvl w:val="0"/>
          <w:numId w:val="1"/>
        </w:numPr>
        <w:tabs>
          <w:tab w:val="left" w:pos="3261"/>
        </w:tabs>
        <w:spacing w:after="0" w:line="288" w:lineRule="auto"/>
        <w:ind w:left="0" w:firstLine="2835"/>
        <w:jc w:val="both"/>
        <w:rPr>
          <w:rFonts w:ascii="Gadugi" w:hAnsi="Gadugi"/>
          <w:sz w:val="24"/>
          <w:szCs w:val="26"/>
        </w:rPr>
      </w:pPr>
      <w:r w:rsidRPr="00734C27">
        <w:rPr>
          <w:rFonts w:ascii="Gadugi" w:hAnsi="Gadugi"/>
          <w:sz w:val="24"/>
          <w:szCs w:val="26"/>
        </w:rPr>
        <w:t xml:space="preserve">La demandante radicó un recurso de queja ante la  SSPD con el propósito de que se declarara procedente la alzada que rechazó </w:t>
      </w:r>
      <w:proofErr w:type="spellStart"/>
      <w:r w:rsidRPr="00734C27">
        <w:rPr>
          <w:rFonts w:ascii="Gadugi" w:hAnsi="Gadugi"/>
          <w:sz w:val="24"/>
          <w:szCs w:val="26"/>
        </w:rPr>
        <w:t>Efig</w:t>
      </w:r>
      <w:r w:rsidR="007A431A" w:rsidRPr="00734C27">
        <w:rPr>
          <w:rFonts w:ascii="Gadugi" w:hAnsi="Gadugi"/>
          <w:sz w:val="24"/>
          <w:szCs w:val="26"/>
        </w:rPr>
        <w:t>a</w:t>
      </w:r>
      <w:r w:rsidRPr="00734C27">
        <w:rPr>
          <w:rFonts w:ascii="Gadugi" w:hAnsi="Gadugi"/>
          <w:sz w:val="24"/>
          <w:szCs w:val="26"/>
        </w:rPr>
        <w:t>s</w:t>
      </w:r>
      <w:proofErr w:type="spellEnd"/>
      <w:r w:rsidRPr="00734C27">
        <w:rPr>
          <w:rFonts w:ascii="Gadugi" w:hAnsi="Gadugi"/>
          <w:sz w:val="24"/>
          <w:szCs w:val="26"/>
        </w:rPr>
        <w:t xml:space="preserve">; </w:t>
      </w:r>
      <w:r w:rsidR="007A431A" w:rsidRPr="00734C27">
        <w:rPr>
          <w:rFonts w:ascii="Gadugi" w:hAnsi="Gadugi"/>
          <w:sz w:val="24"/>
          <w:szCs w:val="26"/>
        </w:rPr>
        <w:t>también radicó un petitorio con el propósito de que</w:t>
      </w:r>
      <w:r w:rsidRPr="00734C27">
        <w:rPr>
          <w:rFonts w:ascii="Gadugi" w:hAnsi="Gadugi"/>
          <w:sz w:val="24"/>
          <w:szCs w:val="26"/>
        </w:rPr>
        <w:t xml:space="preserve"> </w:t>
      </w:r>
      <w:r w:rsidR="00FE7BA8" w:rsidRPr="00734C27">
        <w:rPr>
          <w:rFonts w:ascii="Gadugi" w:hAnsi="Gadugi"/>
          <w:sz w:val="24"/>
          <w:szCs w:val="26"/>
          <w:lang w:val="es-419"/>
        </w:rPr>
        <w:t xml:space="preserve">el </w:t>
      </w:r>
      <w:r w:rsidRPr="00734C27">
        <w:rPr>
          <w:rFonts w:ascii="Gadugi" w:hAnsi="Gadugi"/>
          <w:sz w:val="24"/>
          <w:szCs w:val="26"/>
        </w:rPr>
        <w:t>ente de control adelantar</w:t>
      </w:r>
      <w:r w:rsidR="00FE7BA8" w:rsidRPr="00734C27">
        <w:rPr>
          <w:rFonts w:ascii="Gadugi" w:hAnsi="Gadugi"/>
          <w:sz w:val="24"/>
          <w:szCs w:val="26"/>
          <w:lang w:val="es-419"/>
        </w:rPr>
        <w:t>a</w:t>
      </w:r>
      <w:r w:rsidRPr="00734C27">
        <w:rPr>
          <w:rFonts w:ascii="Gadugi" w:hAnsi="Gadugi"/>
          <w:sz w:val="24"/>
          <w:szCs w:val="26"/>
        </w:rPr>
        <w:t xml:space="preserve"> una investigación por la ocurrencia de un presunto silencio administrativo positivo, toda vez que en su entender, la notificación por aviso que se realizó en relación con </w:t>
      </w:r>
      <w:r w:rsidRPr="00734C27">
        <w:rPr>
          <w:rFonts w:ascii="Gadugi" w:hAnsi="Gadugi"/>
          <w:sz w:val="24"/>
          <w:szCs w:val="26"/>
        </w:rPr>
        <w:lastRenderedPageBreak/>
        <w:t>la contestación que se emitió el 15 de febrero del 2018, no cumplía con los requisitos de la Ley 1396 del 2009</w:t>
      </w:r>
      <w:r w:rsidR="007A431A" w:rsidRPr="00734C27">
        <w:rPr>
          <w:rFonts w:ascii="Gadugi" w:hAnsi="Gadugi"/>
          <w:sz w:val="24"/>
          <w:szCs w:val="26"/>
        </w:rPr>
        <w:t xml:space="preserve"> (Archivo 5. CD. f. 5A c. 1).</w:t>
      </w:r>
      <w:r w:rsidRPr="00734C27">
        <w:rPr>
          <w:rFonts w:ascii="Gadugi" w:hAnsi="Gadugi"/>
          <w:sz w:val="24"/>
          <w:szCs w:val="26"/>
        </w:rPr>
        <w:t xml:space="preserve">  </w:t>
      </w:r>
    </w:p>
    <w:p w:rsidR="00851E4B" w:rsidRPr="00734C27" w:rsidRDefault="00851E4B" w:rsidP="00734C27">
      <w:pPr>
        <w:pStyle w:val="Prrafodelista"/>
        <w:tabs>
          <w:tab w:val="left" w:pos="3261"/>
        </w:tabs>
        <w:spacing w:line="288" w:lineRule="auto"/>
        <w:rPr>
          <w:rFonts w:ascii="Gadugi" w:hAnsi="Gadugi"/>
          <w:sz w:val="24"/>
          <w:szCs w:val="26"/>
        </w:rPr>
      </w:pPr>
    </w:p>
    <w:p w:rsidR="007A431A" w:rsidRPr="00734C27" w:rsidRDefault="007A431A" w:rsidP="00734C27">
      <w:pPr>
        <w:pStyle w:val="Prrafodelista"/>
        <w:numPr>
          <w:ilvl w:val="0"/>
          <w:numId w:val="1"/>
        </w:numPr>
        <w:tabs>
          <w:tab w:val="left" w:pos="3261"/>
        </w:tabs>
        <w:spacing w:after="0" w:line="288" w:lineRule="auto"/>
        <w:ind w:left="0" w:firstLine="2835"/>
        <w:jc w:val="both"/>
        <w:rPr>
          <w:rFonts w:ascii="Gadugi" w:hAnsi="Gadugi"/>
          <w:sz w:val="24"/>
          <w:szCs w:val="26"/>
        </w:rPr>
      </w:pPr>
      <w:r w:rsidRPr="00734C27">
        <w:rPr>
          <w:rFonts w:ascii="Gadugi" w:hAnsi="Gadugi"/>
          <w:sz w:val="24"/>
          <w:szCs w:val="26"/>
        </w:rPr>
        <w:t>Durante la notificación de la decisión que resolvía la queja, equivocadamente, la SSPD, le remitió a la demandante un acto administrativo que no correspondía a su caso</w:t>
      </w:r>
      <w:r w:rsidR="002E75E9" w:rsidRPr="00734C27">
        <w:rPr>
          <w:rFonts w:ascii="Gadugi" w:hAnsi="Gadugi"/>
          <w:sz w:val="24"/>
          <w:szCs w:val="26"/>
        </w:rPr>
        <w:t xml:space="preserve"> (Archivo 7. CD. f. 5A c. 1)</w:t>
      </w:r>
      <w:r w:rsidRPr="00734C27">
        <w:rPr>
          <w:rFonts w:ascii="Gadugi" w:hAnsi="Gadugi"/>
          <w:sz w:val="24"/>
          <w:szCs w:val="26"/>
        </w:rPr>
        <w:t>, empero, el 8 de mayo del año que avanza le notificó la resolución 20198300024335, mediante la cual ese recurso se declaró improcedente</w:t>
      </w:r>
      <w:r w:rsidR="002E75E9" w:rsidRPr="00734C27">
        <w:rPr>
          <w:rFonts w:ascii="Gadugi" w:hAnsi="Gadugi"/>
          <w:sz w:val="24"/>
          <w:szCs w:val="26"/>
        </w:rPr>
        <w:t xml:space="preserve"> (f. 16, c.1), </w:t>
      </w:r>
      <w:r w:rsidR="008D55AF" w:rsidRPr="00734C27">
        <w:rPr>
          <w:rFonts w:ascii="Gadugi" w:hAnsi="Gadugi"/>
          <w:sz w:val="24"/>
          <w:szCs w:val="26"/>
        </w:rPr>
        <w:t xml:space="preserve">y </w:t>
      </w:r>
      <w:r w:rsidR="002E75E9" w:rsidRPr="00734C27">
        <w:rPr>
          <w:rFonts w:ascii="Gadugi" w:hAnsi="Gadugi"/>
          <w:sz w:val="24"/>
          <w:szCs w:val="26"/>
        </w:rPr>
        <w:t>también le notificó un oficio aclarando la irregularidad (f. 178v)</w:t>
      </w:r>
    </w:p>
    <w:p w:rsidR="007A431A" w:rsidRPr="00734C27" w:rsidRDefault="007A431A" w:rsidP="00734C27">
      <w:pPr>
        <w:pStyle w:val="Prrafodelista"/>
        <w:tabs>
          <w:tab w:val="left" w:pos="3261"/>
        </w:tabs>
        <w:spacing w:line="288" w:lineRule="auto"/>
        <w:rPr>
          <w:rFonts w:ascii="Gadugi" w:hAnsi="Gadugi"/>
          <w:sz w:val="24"/>
          <w:szCs w:val="26"/>
        </w:rPr>
      </w:pPr>
    </w:p>
    <w:p w:rsidR="007A431A" w:rsidRPr="00734C27" w:rsidRDefault="007A431A" w:rsidP="00734C27">
      <w:pPr>
        <w:pStyle w:val="Prrafodelista"/>
        <w:numPr>
          <w:ilvl w:val="0"/>
          <w:numId w:val="1"/>
        </w:numPr>
        <w:tabs>
          <w:tab w:val="left" w:pos="3261"/>
        </w:tabs>
        <w:spacing w:after="0" w:line="288" w:lineRule="auto"/>
        <w:ind w:left="0" w:firstLine="2835"/>
        <w:jc w:val="both"/>
        <w:rPr>
          <w:rFonts w:ascii="Gadugi" w:hAnsi="Gadugi"/>
          <w:sz w:val="24"/>
          <w:szCs w:val="26"/>
        </w:rPr>
      </w:pPr>
      <w:r w:rsidRPr="00734C27">
        <w:rPr>
          <w:rFonts w:ascii="Gadugi" w:hAnsi="Gadugi"/>
          <w:sz w:val="24"/>
          <w:szCs w:val="26"/>
        </w:rPr>
        <w:t xml:space="preserve">En lo que tiene que ver con la solicitud para que se adelante la investigación del silencio administrativo positivo mediante certificación del 23 de mayo que pasó se le hizo saber a la demandante que el caso está </w:t>
      </w:r>
      <w:r w:rsidR="008B0B90" w:rsidRPr="00734C27">
        <w:rPr>
          <w:rFonts w:ascii="Gadugi" w:hAnsi="Gadugi"/>
          <w:sz w:val="24"/>
          <w:szCs w:val="26"/>
        </w:rPr>
        <w:t>“en gestión”</w:t>
      </w:r>
      <w:r w:rsidRPr="00734C27">
        <w:rPr>
          <w:rFonts w:ascii="Gadugi" w:hAnsi="Gadugi"/>
          <w:sz w:val="24"/>
          <w:szCs w:val="26"/>
        </w:rPr>
        <w:t xml:space="preserve"> y le correspondió el radicado 20195290085622.</w:t>
      </w:r>
      <w:r w:rsidR="002E75E9" w:rsidRPr="00734C27">
        <w:rPr>
          <w:rFonts w:ascii="Gadugi" w:hAnsi="Gadugi"/>
          <w:sz w:val="24"/>
          <w:szCs w:val="26"/>
        </w:rPr>
        <w:t xml:space="preserve"> (Archivo 8. CD. f. 5A c. 1)</w:t>
      </w:r>
    </w:p>
    <w:p w:rsidR="00851E4B" w:rsidRPr="00734C27" w:rsidRDefault="00851E4B" w:rsidP="00734C27">
      <w:pPr>
        <w:pStyle w:val="Prrafodelista"/>
        <w:tabs>
          <w:tab w:val="left" w:pos="3261"/>
        </w:tabs>
        <w:spacing w:line="288" w:lineRule="auto"/>
        <w:rPr>
          <w:rFonts w:ascii="Gadugi" w:hAnsi="Gadugi"/>
          <w:sz w:val="24"/>
          <w:szCs w:val="26"/>
        </w:rPr>
      </w:pPr>
    </w:p>
    <w:p w:rsidR="00851E4B" w:rsidRPr="00734C27" w:rsidRDefault="00851E4B" w:rsidP="00734C27">
      <w:pPr>
        <w:pStyle w:val="Prrafodelista"/>
        <w:numPr>
          <w:ilvl w:val="0"/>
          <w:numId w:val="1"/>
        </w:numPr>
        <w:tabs>
          <w:tab w:val="left" w:pos="3261"/>
        </w:tabs>
        <w:spacing w:after="0" w:line="288" w:lineRule="auto"/>
        <w:ind w:left="0" w:firstLine="2835"/>
        <w:jc w:val="both"/>
        <w:rPr>
          <w:rFonts w:ascii="Gadugi" w:hAnsi="Gadugi"/>
          <w:sz w:val="24"/>
          <w:szCs w:val="26"/>
        </w:rPr>
      </w:pPr>
      <w:r w:rsidRPr="00734C27">
        <w:rPr>
          <w:rFonts w:ascii="Gadugi" w:hAnsi="Gadugi"/>
          <w:sz w:val="24"/>
          <w:szCs w:val="26"/>
        </w:rPr>
        <w:t xml:space="preserve">Paralelamente, la demandante el 7 de febrero de este año radicó un derecho de petición, requiriéndole a </w:t>
      </w:r>
      <w:proofErr w:type="spellStart"/>
      <w:r w:rsidRPr="00734C27">
        <w:rPr>
          <w:rFonts w:ascii="Gadugi" w:hAnsi="Gadugi"/>
          <w:sz w:val="24"/>
          <w:szCs w:val="26"/>
        </w:rPr>
        <w:t>Efig</w:t>
      </w:r>
      <w:r w:rsidR="008D55AF" w:rsidRPr="00734C27">
        <w:rPr>
          <w:rFonts w:ascii="Gadugi" w:hAnsi="Gadugi"/>
          <w:sz w:val="24"/>
          <w:szCs w:val="26"/>
        </w:rPr>
        <w:t>a</w:t>
      </w:r>
      <w:r w:rsidRPr="00734C27">
        <w:rPr>
          <w:rFonts w:ascii="Gadugi" w:hAnsi="Gadugi"/>
          <w:sz w:val="24"/>
          <w:szCs w:val="26"/>
        </w:rPr>
        <w:t>s</w:t>
      </w:r>
      <w:proofErr w:type="spellEnd"/>
      <w:r w:rsidR="008D55AF" w:rsidRPr="00734C27">
        <w:rPr>
          <w:rFonts w:ascii="Gadugi" w:hAnsi="Gadugi"/>
          <w:sz w:val="24"/>
          <w:szCs w:val="26"/>
        </w:rPr>
        <w:t xml:space="preserve"> S.A.</w:t>
      </w:r>
      <w:r w:rsidRPr="00734C27">
        <w:rPr>
          <w:rFonts w:ascii="Gadugi" w:hAnsi="Gadugi"/>
          <w:sz w:val="24"/>
          <w:szCs w:val="26"/>
        </w:rPr>
        <w:t xml:space="preserve"> realizar las gestiones necesarias para evitar que empresas de recaudo de cartera iniciaran en su contra algún cobro </w:t>
      </w:r>
      <w:proofErr w:type="spellStart"/>
      <w:r w:rsidRPr="00734C27">
        <w:rPr>
          <w:rFonts w:ascii="Gadugi" w:hAnsi="Gadugi"/>
          <w:sz w:val="24"/>
          <w:szCs w:val="26"/>
        </w:rPr>
        <w:t>prejurídico</w:t>
      </w:r>
      <w:proofErr w:type="spellEnd"/>
      <w:r w:rsidR="00D26172" w:rsidRPr="00734C27">
        <w:rPr>
          <w:rFonts w:ascii="Gadugi" w:hAnsi="Gadugi"/>
          <w:sz w:val="24"/>
          <w:szCs w:val="26"/>
        </w:rPr>
        <w:t xml:space="preserve"> (Archivo 9. CD. f. 5A c. 1)</w:t>
      </w:r>
      <w:r w:rsidRPr="00734C27">
        <w:rPr>
          <w:rFonts w:ascii="Gadugi" w:hAnsi="Gadugi"/>
          <w:sz w:val="24"/>
          <w:szCs w:val="26"/>
        </w:rPr>
        <w:t xml:space="preserve">; lo cual fue respondido por </w:t>
      </w:r>
      <w:proofErr w:type="spellStart"/>
      <w:r w:rsidRPr="00734C27">
        <w:rPr>
          <w:rFonts w:ascii="Gadugi" w:hAnsi="Gadugi"/>
          <w:sz w:val="24"/>
          <w:szCs w:val="26"/>
        </w:rPr>
        <w:t>Efigas</w:t>
      </w:r>
      <w:proofErr w:type="spellEnd"/>
      <w:r w:rsidRPr="00734C27">
        <w:rPr>
          <w:rFonts w:ascii="Gadugi" w:hAnsi="Gadugi"/>
          <w:sz w:val="24"/>
          <w:szCs w:val="26"/>
        </w:rPr>
        <w:t xml:space="preserve"> S.A., mediante oficio del 18 de febrero siguiente, en el que le hizo saber que en efecto, había dado traslado a una empresa especializada para la recuperación de cartera porque las decisiones que en </w:t>
      </w:r>
      <w:r w:rsidR="00D26172" w:rsidRPr="00734C27">
        <w:rPr>
          <w:rFonts w:ascii="Gadugi" w:hAnsi="Gadugi"/>
          <w:sz w:val="24"/>
          <w:szCs w:val="26"/>
        </w:rPr>
        <w:t>su</w:t>
      </w:r>
      <w:r w:rsidRPr="00734C27">
        <w:rPr>
          <w:rFonts w:ascii="Gadugi" w:hAnsi="Gadugi"/>
          <w:sz w:val="24"/>
          <w:szCs w:val="26"/>
        </w:rPr>
        <w:t xml:space="preserve"> caso se habían tomado ya estaba</w:t>
      </w:r>
      <w:r w:rsidR="00D26172" w:rsidRPr="00734C27">
        <w:rPr>
          <w:rFonts w:ascii="Gadugi" w:hAnsi="Gadugi"/>
          <w:sz w:val="24"/>
          <w:szCs w:val="26"/>
        </w:rPr>
        <w:t>n</w:t>
      </w:r>
      <w:r w:rsidRPr="00734C27">
        <w:rPr>
          <w:rFonts w:ascii="Gadugi" w:hAnsi="Gadugi"/>
          <w:sz w:val="24"/>
          <w:szCs w:val="26"/>
        </w:rPr>
        <w:t xml:space="preserve"> en firme, </w:t>
      </w:r>
      <w:r w:rsidR="002E75E9" w:rsidRPr="00734C27">
        <w:rPr>
          <w:rFonts w:ascii="Gadugi" w:hAnsi="Gadugi"/>
          <w:sz w:val="24"/>
          <w:szCs w:val="26"/>
        </w:rPr>
        <w:t>sin embargo,</w:t>
      </w:r>
      <w:r w:rsidRPr="00734C27">
        <w:rPr>
          <w:rFonts w:ascii="Gadugi" w:hAnsi="Gadugi"/>
          <w:sz w:val="24"/>
          <w:szCs w:val="26"/>
        </w:rPr>
        <w:t xml:space="preserve"> explicó que de conformidad con el artículo 155 de la Ley 142 de 1994, mientras se resolvía el recurso de queja ante la Superintendencia no emitiría facturas por valores diferentes a los ya emitidos. </w:t>
      </w:r>
      <w:r w:rsidR="00D26172" w:rsidRPr="00734C27">
        <w:rPr>
          <w:rFonts w:ascii="Gadugi" w:hAnsi="Gadugi"/>
          <w:sz w:val="24"/>
          <w:szCs w:val="26"/>
        </w:rPr>
        <w:t>(Archivo 9.1. CD. f. 5A c. 1)</w:t>
      </w:r>
      <w:r w:rsidR="008D55AF" w:rsidRPr="00734C27">
        <w:rPr>
          <w:rFonts w:ascii="Gadugi" w:hAnsi="Gadugi"/>
          <w:sz w:val="24"/>
          <w:szCs w:val="26"/>
        </w:rPr>
        <w:t>.</w:t>
      </w:r>
    </w:p>
    <w:p w:rsidR="00851E4B" w:rsidRPr="00734C27" w:rsidRDefault="00851E4B" w:rsidP="00734C27">
      <w:pPr>
        <w:pStyle w:val="Prrafodelista"/>
        <w:tabs>
          <w:tab w:val="left" w:pos="3261"/>
        </w:tabs>
        <w:spacing w:line="288" w:lineRule="auto"/>
        <w:rPr>
          <w:rFonts w:ascii="Gadugi" w:hAnsi="Gadugi"/>
          <w:sz w:val="24"/>
          <w:szCs w:val="26"/>
        </w:rPr>
      </w:pPr>
    </w:p>
    <w:p w:rsidR="00851E4B" w:rsidRPr="00734C27" w:rsidRDefault="00851E4B" w:rsidP="00734C27">
      <w:pPr>
        <w:pStyle w:val="Prrafodelista"/>
        <w:numPr>
          <w:ilvl w:val="0"/>
          <w:numId w:val="1"/>
        </w:numPr>
        <w:tabs>
          <w:tab w:val="left" w:pos="3261"/>
        </w:tabs>
        <w:spacing w:after="0" w:line="288" w:lineRule="auto"/>
        <w:ind w:left="0" w:firstLine="2835"/>
        <w:jc w:val="both"/>
        <w:rPr>
          <w:rFonts w:ascii="Gadugi" w:hAnsi="Gadugi"/>
          <w:sz w:val="24"/>
          <w:szCs w:val="26"/>
        </w:rPr>
      </w:pPr>
      <w:r w:rsidRPr="00734C27">
        <w:rPr>
          <w:rFonts w:ascii="Gadugi" w:hAnsi="Gadugi"/>
          <w:sz w:val="24"/>
          <w:szCs w:val="26"/>
        </w:rPr>
        <w:t xml:space="preserve">Reposa en el expediente un reporte en la empresa </w:t>
      </w:r>
      <w:proofErr w:type="spellStart"/>
      <w:r w:rsidRPr="00734C27">
        <w:rPr>
          <w:rFonts w:ascii="Gadugi" w:hAnsi="Gadugi"/>
          <w:sz w:val="24"/>
          <w:szCs w:val="26"/>
        </w:rPr>
        <w:t>Datacrédito</w:t>
      </w:r>
      <w:proofErr w:type="spellEnd"/>
      <w:r w:rsidRPr="00734C27">
        <w:rPr>
          <w:rFonts w:ascii="Gadugi" w:hAnsi="Gadugi"/>
          <w:sz w:val="24"/>
          <w:szCs w:val="26"/>
        </w:rPr>
        <w:t xml:space="preserve"> </w:t>
      </w:r>
      <w:proofErr w:type="spellStart"/>
      <w:r w:rsidRPr="00734C27">
        <w:rPr>
          <w:rFonts w:ascii="Gadugi" w:hAnsi="Gadugi"/>
          <w:sz w:val="24"/>
          <w:szCs w:val="26"/>
        </w:rPr>
        <w:t>Experian</w:t>
      </w:r>
      <w:proofErr w:type="spellEnd"/>
      <w:r w:rsidRPr="00734C27">
        <w:rPr>
          <w:rFonts w:ascii="Gadugi" w:hAnsi="Gadugi"/>
          <w:sz w:val="24"/>
          <w:szCs w:val="26"/>
        </w:rPr>
        <w:t xml:space="preserve">, del 12 de abril de este año, en el que se comunica que la accionante tiene una cuenta pendiente, por valor de $6.114.904.oo, con </w:t>
      </w:r>
      <w:proofErr w:type="spellStart"/>
      <w:r w:rsidRPr="00734C27">
        <w:rPr>
          <w:rFonts w:ascii="Gadugi" w:hAnsi="Gadugi"/>
          <w:sz w:val="24"/>
          <w:szCs w:val="26"/>
        </w:rPr>
        <w:t>Efigas</w:t>
      </w:r>
      <w:proofErr w:type="spellEnd"/>
      <w:r w:rsidR="009F1FA5" w:rsidRPr="00734C27">
        <w:rPr>
          <w:rFonts w:ascii="Gadugi" w:hAnsi="Gadugi"/>
          <w:sz w:val="24"/>
          <w:szCs w:val="26"/>
        </w:rPr>
        <w:t xml:space="preserve"> </w:t>
      </w:r>
      <w:proofErr w:type="gramStart"/>
      <w:r w:rsidR="009F1FA5" w:rsidRPr="00734C27">
        <w:rPr>
          <w:rFonts w:ascii="Gadugi" w:hAnsi="Gadugi"/>
          <w:sz w:val="24"/>
          <w:szCs w:val="26"/>
        </w:rPr>
        <w:t>S.A.</w:t>
      </w:r>
      <w:r w:rsidRPr="00734C27">
        <w:rPr>
          <w:rFonts w:ascii="Gadugi" w:hAnsi="Gadugi"/>
          <w:sz w:val="24"/>
          <w:szCs w:val="26"/>
        </w:rPr>
        <w:t>.</w:t>
      </w:r>
      <w:proofErr w:type="gramEnd"/>
      <w:r w:rsidRPr="00734C27">
        <w:rPr>
          <w:rFonts w:ascii="Gadugi" w:hAnsi="Gadugi"/>
          <w:sz w:val="24"/>
          <w:szCs w:val="26"/>
        </w:rPr>
        <w:t xml:space="preserve"> </w:t>
      </w:r>
      <w:r w:rsidR="00D26172" w:rsidRPr="00734C27">
        <w:rPr>
          <w:rFonts w:ascii="Gadugi" w:hAnsi="Gadugi"/>
          <w:sz w:val="24"/>
          <w:szCs w:val="26"/>
        </w:rPr>
        <w:t>(Archivo 10. CD. f. 5A c. 1)</w:t>
      </w:r>
    </w:p>
    <w:p w:rsidR="00851E4B" w:rsidRPr="00734C27" w:rsidRDefault="00851E4B" w:rsidP="00734C27">
      <w:pPr>
        <w:tabs>
          <w:tab w:val="left" w:pos="3261"/>
        </w:tabs>
        <w:spacing w:line="288" w:lineRule="auto"/>
        <w:rPr>
          <w:rFonts w:ascii="Gadugi" w:hAnsi="Gadugi"/>
          <w:sz w:val="24"/>
          <w:szCs w:val="26"/>
        </w:rPr>
      </w:pPr>
    </w:p>
    <w:p w:rsidR="00D26172" w:rsidRPr="00734C27" w:rsidRDefault="00D26172" w:rsidP="00734C27">
      <w:pPr>
        <w:tabs>
          <w:tab w:val="left" w:pos="3261"/>
        </w:tabs>
        <w:spacing w:after="0" w:line="288" w:lineRule="auto"/>
        <w:ind w:firstLine="2832"/>
        <w:jc w:val="both"/>
        <w:rPr>
          <w:rFonts w:ascii="Gadugi" w:hAnsi="Gadugi"/>
          <w:sz w:val="24"/>
          <w:szCs w:val="26"/>
        </w:rPr>
      </w:pPr>
      <w:r w:rsidRPr="00734C27">
        <w:rPr>
          <w:rFonts w:ascii="Gadugi" w:hAnsi="Gadugi"/>
          <w:sz w:val="24"/>
          <w:szCs w:val="26"/>
        </w:rPr>
        <w:t>Ese historial le permite a la Sala arribar a varias conclusiones que ratifican la improcedencia del resguardo:</w:t>
      </w:r>
    </w:p>
    <w:p w:rsidR="000D7513" w:rsidRPr="00734C27" w:rsidRDefault="000D7513" w:rsidP="00734C27">
      <w:pPr>
        <w:tabs>
          <w:tab w:val="left" w:pos="3261"/>
        </w:tabs>
        <w:spacing w:after="0" w:line="288" w:lineRule="auto"/>
        <w:ind w:firstLine="2832"/>
        <w:jc w:val="both"/>
        <w:rPr>
          <w:rFonts w:ascii="Gadugi" w:hAnsi="Gadugi"/>
          <w:sz w:val="24"/>
          <w:szCs w:val="26"/>
        </w:rPr>
      </w:pPr>
    </w:p>
    <w:p w:rsidR="006D6E50" w:rsidRPr="00734C27" w:rsidRDefault="000D7513" w:rsidP="00734C27">
      <w:pPr>
        <w:tabs>
          <w:tab w:val="left" w:pos="3261"/>
        </w:tabs>
        <w:spacing w:after="0" w:line="288" w:lineRule="auto"/>
        <w:ind w:firstLine="2832"/>
        <w:jc w:val="both"/>
        <w:rPr>
          <w:rFonts w:ascii="Gadugi" w:hAnsi="Gadugi"/>
          <w:sz w:val="24"/>
          <w:szCs w:val="26"/>
        </w:rPr>
      </w:pPr>
      <w:r w:rsidRPr="00734C27">
        <w:rPr>
          <w:rFonts w:ascii="Gadugi" w:hAnsi="Gadugi"/>
          <w:sz w:val="24"/>
          <w:szCs w:val="26"/>
          <w:lang w:val="es-419"/>
        </w:rPr>
        <w:t xml:space="preserve">Primero, porque, </w:t>
      </w:r>
      <w:r w:rsidR="00C75E53">
        <w:rPr>
          <w:rFonts w:ascii="Gadugi" w:hAnsi="Gadugi"/>
          <w:sz w:val="24"/>
          <w:szCs w:val="26"/>
          <w:lang w:val="es-CO"/>
        </w:rPr>
        <w:t>c</w:t>
      </w:r>
      <w:proofErr w:type="spellStart"/>
      <w:r w:rsidR="00D26172" w:rsidRPr="00734C27">
        <w:rPr>
          <w:rFonts w:ascii="Gadugi" w:hAnsi="Gadugi"/>
          <w:sz w:val="24"/>
          <w:szCs w:val="26"/>
        </w:rPr>
        <w:t>omo</w:t>
      </w:r>
      <w:proofErr w:type="spellEnd"/>
      <w:r w:rsidR="00D26172" w:rsidRPr="00734C27">
        <w:rPr>
          <w:rFonts w:ascii="Gadugi" w:hAnsi="Gadugi"/>
          <w:sz w:val="24"/>
          <w:szCs w:val="26"/>
        </w:rPr>
        <w:t xml:space="preserve"> se venía diciendo, es inexistente en el expediente alguna insinuación relacionada con un perjuicio irremediable derivado de los actos administrativos que se reprochan, </w:t>
      </w:r>
      <w:r w:rsidR="006D6E50" w:rsidRPr="00734C27">
        <w:rPr>
          <w:rFonts w:ascii="Gadugi" w:hAnsi="Gadugi"/>
          <w:sz w:val="24"/>
          <w:szCs w:val="26"/>
        </w:rPr>
        <w:t>esa circunstancia impide que se tomen medidas transitorias, urgentes e impostergables contra esas decisiones.</w:t>
      </w:r>
    </w:p>
    <w:p w:rsidR="006D6E50" w:rsidRPr="00734C27" w:rsidRDefault="006D6E50" w:rsidP="00734C27">
      <w:pPr>
        <w:pStyle w:val="Prrafodelista"/>
        <w:tabs>
          <w:tab w:val="left" w:pos="3261"/>
        </w:tabs>
        <w:spacing w:line="288" w:lineRule="auto"/>
        <w:ind w:left="2832"/>
        <w:jc w:val="both"/>
        <w:rPr>
          <w:rFonts w:ascii="Gadugi" w:hAnsi="Gadugi"/>
          <w:sz w:val="24"/>
          <w:szCs w:val="26"/>
        </w:rPr>
      </w:pPr>
    </w:p>
    <w:p w:rsidR="006D6E50" w:rsidRPr="00734C27" w:rsidRDefault="000D7513" w:rsidP="00734C27">
      <w:pPr>
        <w:pStyle w:val="Prrafodelista"/>
        <w:tabs>
          <w:tab w:val="left" w:pos="3261"/>
        </w:tabs>
        <w:spacing w:line="288" w:lineRule="auto"/>
        <w:ind w:left="0" w:firstLine="2832"/>
        <w:jc w:val="both"/>
        <w:rPr>
          <w:rFonts w:ascii="Gadugi" w:hAnsi="Gadugi"/>
          <w:sz w:val="24"/>
          <w:szCs w:val="26"/>
        </w:rPr>
      </w:pPr>
      <w:r w:rsidRPr="00734C27">
        <w:rPr>
          <w:rFonts w:ascii="Gadugi" w:hAnsi="Gadugi"/>
          <w:sz w:val="24"/>
          <w:szCs w:val="26"/>
          <w:lang w:val="es-419"/>
        </w:rPr>
        <w:lastRenderedPageBreak/>
        <w:t xml:space="preserve">Segundo, porque </w:t>
      </w:r>
      <w:r w:rsidR="00D26172" w:rsidRPr="00734C27">
        <w:rPr>
          <w:rFonts w:ascii="Gadugi" w:hAnsi="Gadugi"/>
          <w:sz w:val="24"/>
          <w:szCs w:val="26"/>
        </w:rPr>
        <w:t xml:space="preserve">si acaso se quiere hacer uso de este mecanismo como protección definitiva de derechos, como se afirmó en la impugnación, </w:t>
      </w:r>
      <w:r w:rsidR="006D6E50" w:rsidRPr="00734C27">
        <w:rPr>
          <w:rFonts w:ascii="Gadugi" w:hAnsi="Gadugi"/>
          <w:sz w:val="24"/>
          <w:szCs w:val="26"/>
        </w:rPr>
        <w:t xml:space="preserve">para evitar que </w:t>
      </w:r>
      <w:proofErr w:type="spellStart"/>
      <w:r w:rsidR="006D6E50" w:rsidRPr="00734C27">
        <w:rPr>
          <w:rFonts w:ascii="Gadugi" w:hAnsi="Gadugi"/>
          <w:sz w:val="24"/>
          <w:szCs w:val="26"/>
        </w:rPr>
        <w:t>Efigas</w:t>
      </w:r>
      <w:proofErr w:type="spellEnd"/>
      <w:r w:rsidR="009F1FA5" w:rsidRPr="00734C27">
        <w:rPr>
          <w:rFonts w:ascii="Gadugi" w:hAnsi="Gadugi"/>
          <w:sz w:val="24"/>
          <w:szCs w:val="26"/>
        </w:rPr>
        <w:t xml:space="preserve"> S.A.</w:t>
      </w:r>
      <w:r w:rsidR="006D6E50" w:rsidRPr="00734C27">
        <w:rPr>
          <w:rFonts w:ascii="Gadugi" w:hAnsi="Gadugi"/>
          <w:sz w:val="24"/>
          <w:szCs w:val="26"/>
        </w:rPr>
        <w:t xml:space="preserve"> emprenda acciones administrativas y jurídicas en su contra, lo cierto es que es inexistente algún procedimiento desviado de la normativa que rodea el trámite que se trae a juicio; se explica:</w:t>
      </w:r>
    </w:p>
    <w:p w:rsidR="001F2B69" w:rsidRPr="00734C27" w:rsidRDefault="001F2B69" w:rsidP="00734C27">
      <w:pPr>
        <w:pStyle w:val="Prrafodelista"/>
        <w:spacing w:line="288" w:lineRule="auto"/>
        <w:ind w:left="2832"/>
        <w:rPr>
          <w:rFonts w:ascii="Gadugi" w:hAnsi="Gadugi"/>
          <w:sz w:val="24"/>
          <w:szCs w:val="26"/>
        </w:rPr>
      </w:pPr>
    </w:p>
    <w:p w:rsidR="0081354A" w:rsidRPr="00734C27" w:rsidRDefault="001F2B69" w:rsidP="00734C27">
      <w:pPr>
        <w:pStyle w:val="Prrafodelista"/>
        <w:spacing w:line="288" w:lineRule="auto"/>
        <w:ind w:left="0" w:firstLine="2832"/>
        <w:jc w:val="both"/>
        <w:rPr>
          <w:rFonts w:ascii="Gadugi" w:hAnsi="Gadugi"/>
          <w:sz w:val="24"/>
          <w:szCs w:val="26"/>
        </w:rPr>
      </w:pPr>
      <w:r w:rsidRPr="00734C27">
        <w:rPr>
          <w:rFonts w:ascii="Gadugi" w:hAnsi="Gadugi"/>
          <w:sz w:val="24"/>
          <w:szCs w:val="26"/>
        </w:rPr>
        <w:t>Aquí el intríngulis deviene de tres reclamaciones diferentes que se</w:t>
      </w:r>
      <w:r w:rsidR="0081354A" w:rsidRPr="00734C27">
        <w:rPr>
          <w:rFonts w:ascii="Gadugi" w:hAnsi="Gadugi"/>
          <w:sz w:val="24"/>
          <w:szCs w:val="26"/>
        </w:rPr>
        <w:t xml:space="preserve"> han iniciado paralelamente:</w:t>
      </w:r>
    </w:p>
    <w:p w:rsidR="0081354A" w:rsidRPr="00734C27" w:rsidRDefault="0081354A" w:rsidP="00734C27">
      <w:pPr>
        <w:pStyle w:val="Prrafodelista"/>
        <w:spacing w:line="288" w:lineRule="auto"/>
        <w:ind w:left="0" w:firstLine="2832"/>
        <w:jc w:val="both"/>
        <w:rPr>
          <w:rFonts w:ascii="Gadugi" w:hAnsi="Gadugi"/>
          <w:sz w:val="24"/>
          <w:szCs w:val="26"/>
        </w:rPr>
      </w:pPr>
    </w:p>
    <w:p w:rsidR="001F2B69" w:rsidRPr="00734C27" w:rsidRDefault="001C7DBC" w:rsidP="00734C27">
      <w:pPr>
        <w:pStyle w:val="Prrafodelista"/>
        <w:spacing w:line="288" w:lineRule="auto"/>
        <w:ind w:left="0" w:firstLine="2832"/>
        <w:jc w:val="both"/>
        <w:rPr>
          <w:rFonts w:ascii="Gadugi" w:hAnsi="Gadugi"/>
          <w:sz w:val="24"/>
          <w:szCs w:val="26"/>
        </w:rPr>
      </w:pPr>
      <w:r w:rsidRPr="00734C27">
        <w:rPr>
          <w:rFonts w:ascii="Gadugi" w:hAnsi="Gadugi"/>
          <w:sz w:val="24"/>
          <w:szCs w:val="26"/>
        </w:rPr>
        <w:t xml:space="preserve">(a) </w:t>
      </w:r>
      <w:r w:rsidR="0081354A" w:rsidRPr="00734C27">
        <w:rPr>
          <w:rFonts w:ascii="Gadugi" w:hAnsi="Gadugi"/>
          <w:sz w:val="24"/>
          <w:szCs w:val="26"/>
        </w:rPr>
        <w:t>U</w:t>
      </w:r>
      <w:r w:rsidR="001F2B69" w:rsidRPr="00734C27">
        <w:rPr>
          <w:rFonts w:ascii="Gadugi" w:hAnsi="Gadugi"/>
          <w:sz w:val="24"/>
          <w:szCs w:val="26"/>
        </w:rPr>
        <w:t>na</w:t>
      </w:r>
      <w:r w:rsidRPr="00734C27">
        <w:rPr>
          <w:rFonts w:ascii="Gadugi" w:hAnsi="Gadugi"/>
          <w:sz w:val="24"/>
          <w:szCs w:val="26"/>
        </w:rPr>
        <w:t>,</w:t>
      </w:r>
      <w:r w:rsidR="001F2B69" w:rsidRPr="00734C27">
        <w:rPr>
          <w:rFonts w:ascii="Gadugi" w:hAnsi="Gadugi"/>
          <w:sz w:val="24"/>
          <w:szCs w:val="26"/>
        </w:rPr>
        <w:t xml:space="preserve"> la que ataca el valor de la factura del periodo correspondiente a los meses de noviembre y diciembre del año 2017; que tuvo origen en una petición </w:t>
      </w:r>
      <w:r w:rsidR="00D20892" w:rsidRPr="00734C27">
        <w:rPr>
          <w:rFonts w:ascii="Gadugi" w:hAnsi="Gadugi"/>
          <w:sz w:val="24"/>
          <w:szCs w:val="26"/>
        </w:rPr>
        <w:t xml:space="preserve">que el señor Jorge Enrique Espinosa Díaz </w:t>
      </w:r>
      <w:r w:rsidR="006A6FA7" w:rsidRPr="00734C27">
        <w:rPr>
          <w:rFonts w:ascii="Gadugi" w:hAnsi="Gadugi"/>
          <w:sz w:val="24"/>
          <w:szCs w:val="26"/>
        </w:rPr>
        <w:t>elevó</w:t>
      </w:r>
      <w:r w:rsidR="00D20892" w:rsidRPr="00734C27">
        <w:rPr>
          <w:rFonts w:ascii="Gadugi" w:hAnsi="Gadugi"/>
          <w:sz w:val="24"/>
          <w:szCs w:val="26"/>
        </w:rPr>
        <w:t xml:space="preserve">, </w:t>
      </w:r>
      <w:r w:rsidR="001F2B69" w:rsidRPr="00734C27">
        <w:rPr>
          <w:rFonts w:ascii="Gadugi" w:hAnsi="Gadugi"/>
          <w:sz w:val="24"/>
          <w:szCs w:val="26"/>
        </w:rPr>
        <w:t xml:space="preserve">y </w:t>
      </w:r>
      <w:r w:rsidR="00D20892" w:rsidRPr="00734C27">
        <w:rPr>
          <w:rFonts w:ascii="Gadugi" w:hAnsi="Gadugi"/>
          <w:sz w:val="24"/>
          <w:szCs w:val="26"/>
        </w:rPr>
        <w:t xml:space="preserve">que fue zanjada mediante contestación del 15 de febrero del año que avanza, la cual quedó en firme según informó la empresa accionada (f. 28v, c. 1). Reclamación que fue nuevamente radicada </w:t>
      </w:r>
      <w:r w:rsidR="00187EB0" w:rsidRPr="00734C27">
        <w:rPr>
          <w:rFonts w:ascii="Gadugi" w:hAnsi="Gadugi"/>
          <w:sz w:val="24"/>
          <w:szCs w:val="26"/>
        </w:rPr>
        <w:t xml:space="preserve">por </w:t>
      </w:r>
      <w:r w:rsidR="006A6FA7" w:rsidRPr="00734C27">
        <w:rPr>
          <w:rFonts w:ascii="Gadugi" w:hAnsi="Gadugi"/>
          <w:sz w:val="24"/>
          <w:szCs w:val="26"/>
        </w:rPr>
        <w:t>Martha Lucía Espinosa García el 23 de octubre del año 2018</w:t>
      </w:r>
      <w:r w:rsidR="00D20892" w:rsidRPr="00734C27">
        <w:rPr>
          <w:rFonts w:ascii="Gadugi" w:hAnsi="Gadugi"/>
          <w:sz w:val="24"/>
          <w:szCs w:val="26"/>
        </w:rPr>
        <w:t xml:space="preserve"> </w:t>
      </w:r>
      <w:r w:rsidR="006A6FA7" w:rsidRPr="00734C27">
        <w:rPr>
          <w:rFonts w:ascii="Gadugi" w:hAnsi="Gadugi"/>
          <w:sz w:val="24"/>
          <w:szCs w:val="26"/>
        </w:rPr>
        <w:t xml:space="preserve">y resuelta desfavorablemente mediante una decisión del 1° de noviembre del 2018, por reiterativa. Decisión que fue ratificada cuando se resolvió la reposición el </w:t>
      </w:r>
      <w:r w:rsidR="001F2B69" w:rsidRPr="00734C27">
        <w:rPr>
          <w:rFonts w:ascii="Gadugi" w:hAnsi="Gadugi"/>
          <w:sz w:val="24"/>
          <w:szCs w:val="26"/>
        </w:rPr>
        <w:t>6 de diciembre del año 2018,</w:t>
      </w:r>
      <w:r w:rsidR="006A6FA7" w:rsidRPr="00734C27">
        <w:rPr>
          <w:rFonts w:ascii="Gadugi" w:hAnsi="Gadugi"/>
          <w:sz w:val="24"/>
          <w:szCs w:val="26"/>
        </w:rPr>
        <w:t xml:space="preserve"> </w:t>
      </w:r>
      <w:r w:rsidR="00187EB0" w:rsidRPr="00734C27">
        <w:rPr>
          <w:rFonts w:ascii="Gadugi" w:hAnsi="Gadugi"/>
          <w:sz w:val="24"/>
          <w:szCs w:val="26"/>
        </w:rPr>
        <w:t>y cuya</w:t>
      </w:r>
      <w:r w:rsidR="006A6FA7" w:rsidRPr="00734C27">
        <w:rPr>
          <w:rFonts w:ascii="Gadugi" w:hAnsi="Gadugi"/>
          <w:sz w:val="24"/>
          <w:szCs w:val="26"/>
        </w:rPr>
        <w:t xml:space="preserve"> </w:t>
      </w:r>
      <w:r w:rsidR="001F2B69" w:rsidRPr="00734C27">
        <w:rPr>
          <w:rFonts w:ascii="Gadugi" w:hAnsi="Gadugi"/>
          <w:sz w:val="24"/>
          <w:szCs w:val="26"/>
        </w:rPr>
        <w:t>apelación</w:t>
      </w:r>
      <w:r w:rsidR="006A6FA7" w:rsidRPr="00734C27">
        <w:rPr>
          <w:rFonts w:ascii="Gadugi" w:hAnsi="Gadugi"/>
          <w:sz w:val="24"/>
          <w:szCs w:val="26"/>
        </w:rPr>
        <w:t xml:space="preserve"> fue </w:t>
      </w:r>
      <w:r w:rsidR="001F2B69" w:rsidRPr="00734C27">
        <w:rPr>
          <w:rFonts w:ascii="Gadugi" w:hAnsi="Gadugi"/>
          <w:sz w:val="24"/>
          <w:szCs w:val="26"/>
        </w:rPr>
        <w:t>declarada</w:t>
      </w:r>
      <w:r w:rsidR="006A6FA7" w:rsidRPr="00734C27">
        <w:rPr>
          <w:rFonts w:ascii="Gadugi" w:hAnsi="Gadugi"/>
          <w:sz w:val="24"/>
          <w:szCs w:val="26"/>
        </w:rPr>
        <w:t xml:space="preserve"> improcedente </w:t>
      </w:r>
      <w:r w:rsidR="001F2B69" w:rsidRPr="00734C27">
        <w:rPr>
          <w:rFonts w:ascii="Gadugi" w:hAnsi="Gadugi"/>
          <w:sz w:val="24"/>
          <w:szCs w:val="26"/>
        </w:rPr>
        <w:t>en ese mismo momento por la empresa, decisión que avaló la SSPD el 22 de abril del presente año cuando resolvió la queja</w:t>
      </w:r>
      <w:r w:rsidR="00250B48" w:rsidRPr="00734C27">
        <w:rPr>
          <w:rFonts w:ascii="Gadugi" w:hAnsi="Gadugi"/>
          <w:sz w:val="24"/>
          <w:szCs w:val="26"/>
        </w:rPr>
        <w:t>, la que ta</w:t>
      </w:r>
      <w:r w:rsidR="0075129D" w:rsidRPr="00734C27">
        <w:rPr>
          <w:rFonts w:ascii="Gadugi" w:hAnsi="Gadugi"/>
          <w:sz w:val="24"/>
          <w:szCs w:val="26"/>
        </w:rPr>
        <w:t>mbién fue declara improcedente; último acto administrativo del que tuvo conocimiento la accionante el 8 de mayo que pasó (f. 18 a 19, c. 1)</w:t>
      </w:r>
    </w:p>
    <w:p w:rsidR="001F2B69" w:rsidRPr="00734C27" w:rsidRDefault="001F2B69" w:rsidP="00734C27">
      <w:pPr>
        <w:pStyle w:val="Prrafodelista"/>
        <w:spacing w:line="288" w:lineRule="auto"/>
        <w:ind w:left="0" w:firstLine="2832"/>
        <w:jc w:val="both"/>
        <w:rPr>
          <w:rFonts w:ascii="Gadugi" w:hAnsi="Gadugi"/>
          <w:sz w:val="24"/>
          <w:szCs w:val="26"/>
        </w:rPr>
      </w:pPr>
    </w:p>
    <w:p w:rsidR="001F2B69" w:rsidRPr="00734C27" w:rsidRDefault="001F2B69" w:rsidP="00734C27">
      <w:pPr>
        <w:pStyle w:val="Prrafodelista"/>
        <w:spacing w:line="288" w:lineRule="auto"/>
        <w:ind w:left="0" w:firstLine="2832"/>
        <w:jc w:val="both"/>
        <w:rPr>
          <w:rFonts w:ascii="Gadugi" w:hAnsi="Gadugi"/>
          <w:sz w:val="24"/>
          <w:szCs w:val="26"/>
        </w:rPr>
      </w:pPr>
      <w:r w:rsidRPr="00734C27">
        <w:rPr>
          <w:rFonts w:ascii="Gadugi" w:hAnsi="Gadugi"/>
          <w:sz w:val="24"/>
          <w:szCs w:val="26"/>
        </w:rPr>
        <w:t xml:space="preserve">Como se ve, </w:t>
      </w:r>
      <w:r w:rsidR="0075129D" w:rsidRPr="00734C27">
        <w:rPr>
          <w:rFonts w:ascii="Gadugi" w:hAnsi="Gadugi"/>
          <w:sz w:val="24"/>
          <w:szCs w:val="26"/>
        </w:rPr>
        <w:t xml:space="preserve">contrario a lo que se aduce en la demanda, </w:t>
      </w:r>
      <w:r w:rsidRPr="00734C27">
        <w:rPr>
          <w:rFonts w:ascii="Gadugi" w:hAnsi="Gadugi"/>
          <w:sz w:val="24"/>
          <w:szCs w:val="26"/>
        </w:rPr>
        <w:t xml:space="preserve">culminó la vía administrativa y </w:t>
      </w:r>
      <w:r w:rsidR="0075129D" w:rsidRPr="00734C27">
        <w:rPr>
          <w:rFonts w:ascii="Gadugi" w:hAnsi="Gadugi"/>
          <w:sz w:val="24"/>
          <w:szCs w:val="26"/>
        </w:rPr>
        <w:t xml:space="preserve">en consecuencia </w:t>
      </w:r>
      <w:r w:rsidRPr="00734C27">
        <w:rPr>
          <w:rFonts w:ascii="Gadugi" w:hAnsi="Gadugi"/>
          <w:sz w:val="24"/>
          <w:szCs w:val="26"/>
        </w:rPr>
        <w:t xml:space="preserve">puede acudir la accionante a la jurisdicción contencioso administrativa para reclamar la nulidad y el restablecimiento del derecho respecto de las decisiones que estima irregulares, y entonces, para evitar la consumación de los efectos de aquellas, cuenta con las medidas cautelares </w:t>
      </w:r>
      <w:r w:rsidR="00187EB0" w:rsidRPr="00734C27">
        <w:rPr>
          <w:rFonts w:ascii="Gadugi" w:hAnsi="Gadugi"/>
          <w:sz w:val="24"/>
          <w:szCs w:val="26"/>
        </w:rPr>
        <w:t>que ofrece el aludido medio de control</w:t>
      </w:r>
      <w:r w:rsidR="001C7DBC" w:rsidRPr="00734C27">
        <w:rPr>
          <w:rFonts w:ascii="Gadugi" w:hAnsi="Gadugi"/>
          <w:sz w:val="24"/>
          <w:szCs w:val="26"/>
        </w:rPr>
        <w:t xml:space="preserve"> (art. 233 CPACA)</w:t>
      </w:r>
      <w:r w:rsidR="00187EB0" w:rsidRPr="00734C27">
        <w:rPr>
          <w:rFonts w:ascii="Gadugi" w:hAnsi="Gadugi"/>
          <w:sz w:val="24"/>
          <w:szCs w:val="26"/>
        </w:rPr>
        <w:t xml:space="preserve">. </w:t>
      </w:r>
    </w:p>
    <w:p w:rsidR="001F2B69" w:rsidRPr="00734C27" w:rsidRDefault="001F2B69" w:rsidP="00734C27">
      <w:pPr>
        <w:pStyle w:val="Prrafodelista"/>
        <w:spacing w:line="288" w:lineRule="auto"/>
        <w:ind w:left="0" w:firstLine="2832"/>
        <w:jc w:val="both"/>
        <w:rPr>
          <w:rFonts w:ascii="Gadugi" w:hAnsi="Gadugi"/>
          <w:sz w:val="24"/>
          <w:szCs w:val="26"/>
        </w:rPr>
      </w:pPr>
    </w:p>
    <w:p w:rsidR="001F2B69" w:rsidRPr="00734C27" w:rsidRDefault="00FA3D94" w:rsidP="00734C27">
      <w:pPr>
        <w:pStyle w:val="Prrafodelista"/>
        <w:spacing w:line="288" w:lineRule="auto"/>
        <w:ind w:left="0" w:firstLine="2832"/>
        <w:jc w:val="both"/>
        <w:rPr>
          <w:rFonts w:ascii="Gadugi" w:hAnsi="Gadugi"/>
          <w:sz w:val="24"/>
          <w:szCs w:val="26"/>
        </w:rPr>
      </w:pPr>
      <w:r w:rsidRPr="00734C27">
        <w:rPr>
          <w:rFonts w:ascii="Gadugi" w:hAnsi="Gadugi"/>
          <w:sz w:val="24"/>
          <w:szCs w:val="26"/>
        </w:rPr>
        <w:t xml:space="preserve">(b) </w:t>
      </w:r>
      <w:r w:rsidR="001F2B69" w:rsidRPr="00734C27">
        <w:rPr>
          <w:rFonts w:ascii="Gadugi" w:hAnsi="Gadugi"/>
          <w:sz w:val="24"/>
          <w:szCs w:val="26"/>
        </w:rPr>
        <w:t>Por otra parte,</w:t>
      </w:r>
      <w:r w:rsidR="00187EB0" w:rsidRPr="00734C27">
        <w:rPr>
          <w:rFonts w:ascii="Gadugi" w:hAnsi="Gadugi"/>
          <w:sz w:val="24"/>
          <w:szCs w:val="26"/>
        </w:rPr>
        <w:t xml:space="preserve"> está la petición que elevó la demandante para que se inicie un proceso de investigación por la presunta configuración de un silencio administrativo positivo; de cuyo trámite se sabe en la actualidad, está </w:t>
      </w:r>
      <w:r w:rsidR="00250B48" w:rsidRPr="00734C27">
        <w:rPr>
          <w:rFonts w:ascii="Gadugi" w:hAnsi="Gadugi"/>
          <w:sz w:val="24"/>
          <w:szCs w:val="26"/>
        </w:rPr>
        <w:t>“</w:t>
      </w:r>
      <w:r w:rsidR="00187EB0" w:rsidRPr="00734C27">
        <w:rPr>
          <w:rFonts w:ascii="Gadugi" w:hAnsi="Gadugi"/>
          <w:sz w:val="24"/>
          <w:szCs w:val="26"/>
        </w:rPr>
        <w:t>en gestión</w:t>
      </w:r>
      <w:r w:rsidR="00250B48" w:rsidRPr="00734C27">
        <w:rPr>
          <w:rFonts w:ascii="Gadugi" w:hAnsi="Gadugi"/>
          <w:sz w:val="24"/>
          <w:szCs w:val="26"/>
        </w:rPr>
        <w:t>”</w:t>
      </w:r>
      <w:r w:rsidR="00187EB0" w:rsidRPr="00734C27">
        <w:rPr>
          <w:rFonts w:ascii="Gadugi" w:hAnsi="Gadugi"/>
          <w:sz w:val="24"/>
          <w:szCs w:val="26"/>
        </w:rPr>
        <w:t xml:space="preserve"> dentro de la Superintendencia</w:t>
      </w:r>
      <w:r w:rsidR="00250B48" w:rsidRPr="00734C27">
        <w:rPr>
          <w:rFonts w:ascii="Gadugi" w:hAnsi="Gadugi"/>
          <w:sz w:val="24"/>
          <w:szCs w:val="26"/>
        </w:rPr>
        <w:t xml:space="preserve"> y cuya iniciación no deriva en los efectos que le pretende dar la actora, es decir que con su mera iniciación se suspendan las acciones administrativas que devienen de los actos administrativos que según se vio en el párrafo anterior ya se encuentran en firme. Y así es porque ese efecto, según el artículo 155 de la Ley </w:t>
      </w:r>
      <w:r w:rsidR="0081354A" w:rsidRPr="00734C27">
        <w:rPr>
          <w:rFonts w:ascii="Gadugi" w:hAnsi="Gadugi"/>
          <w:sz w:val="24"/>
          <w:szCs w:val="26"/>
        </w:rPr>
        <w:t>142</w:t>
      </w:r>
      <w:r w:rsidR="00250B48" w:rsidRPr="00734C27">
        <w:rPr>
          <w:rFonts w:ascii="Gadugi" w:hAnsi="Gadugi"/>
          <w:sz w:val="24"/>
          <w:szCs w:val="26"/>
        </w:rPr>
        <w:t xml:space="preserve"> de 1994, está previsto </w:t>
      </w:r>
      <w:r w:rsidR="00250B48" w:rsidRPr="00734C27">
        <w:rPr>
          <w:rFonts w:ascii="Gadugi" w:hAnsi="Gadugi"/>
          <w:sz w:val="24"/>
          <w:szCs w:val="26"/>
        </w:rPr>
        <w:lastRenderedPageBreak/>
        <w:t>para los eventos e</w:t>
      </w:r>
      <w:r w:rsidR="001C7DBC" w:rsidRPr="00734C27">
        <w:rPr>
          <w:rFonts w:ascii="Gadugi" w:hAnsi="Gadugi"/>
          <w:sz w:val="24"/>
          <w:szCs w:val="26"/>
        </w:rPr>
        <w:t>n los</w:t>
      </w:r>
      <w:r w:rsidR="00250B48" w:rsidRPr="00734C27">
        <w:rPr>
          <w:rFonts w:ascii="Gadugi" w:hAnsi="Gadugi"/>
          <w:sz w:val="24"/>
          <w:szCs w:val="26"/>
        </w:rPr>
        <w:t xml:space="preserve"> que está pendiente la resolución de una reclamación</w:t>
      </w:r>
      <w:r w:rsidR="008B0B90" w:rsidRPr="00734C27">
        <w:rPr>
          <w:rStyle w:val="Refdenotaalpie"/>
          <w:rFonts w:ascii="Gadugi" w:hAnsi="Gadugi"/>
          <w:sz w:val="24"/>
          <w:szCs w:val="26"/>
        </w:rPr>
        <w:footnoteReference w:id="2"/>
      </w:r>
      <w:r w:rsidR="00250B48" w:rsidRPr="00734C27">
        <w:rPr>
          <w:rFonts w:ascii="Gadugi" w:hAnsi="Gadugi"/>
          <w:sz w:val="24"/>
          <w:szCs w:val="26"/>
        </w:rPr>
        <w:t>, no para lo que tiene que ver con la investigación por silencio administrativo positivo cuyas consecuencias están consagradas en el artículo 15</w:t>
      </w:r>
      <w:r w:rsidR="001C7DBC" w:rsidRPr="00734C27">
        <w:rPr>
          <w:rFonts w:ascii="Gadugi" w:hAnsi="Gadugi"/>
          <w:sz w:val="24"/>
          <w:szCs w:val="26"/>
        </w:rPr>
        <w:t>8</w:t>
      </w:r>
      <w:r w:rsidR="00250B48" w:rsidRPr="00734C27">
        <w:rPr>
          <w:rFonts w:ascii="Gadugi" w:hAnsi="Gadugi"/>
          <w:sz w:val="24"/>
          <w:szCs w:val="26"/>
        </w:rPr>
        <w:t xml:space="preserve"> del mismo estatuto</w:t>
      </w:r>
      <w:r w:rsidR="001C7DBC" w:rsidRPr="00734C27">
        <w:rPr>
          <w:rFonts w:ascii="Gadugi" w:hAnsi="Gadugi"/>
          <w:sz w:val="24"/>
          <w:szCs w:val="26"/>
        </w:rPr>
        <w:t>, entre las cuales no se encuentra</w:t>
      </w:r>
      <w:r w:rsidR="00412D6B" w:rsidRPr="00734C27">
        <w:rPr>
          <w:rFonts w:ascii="Gadugi" w:hAnsi="Gadugi"/>
          <w:sz w:val="24"/>
          <w:szCs w:val="26"/>
        </w:rPr>
        <w:t xml:space="preserve"> a</w:t>
      </w:r>
      <w:r w:rsidR="001C7DBC" w:rsidRPr="00734C27">
        <w:rPr>
          <w:rFonts w:ascii="Gadugi" w:hAnsi="Gadugi"/>
          <w:sz w:val="24"/>
          <w:szCs w:val="26"/>
        </w:rPr>
        <w:t xml:space="preserve"> la que se le quiere dar cauce</w:t>
      </w:r>
      <w:r w:rsidR="00250B48" w:rsidRPr="00734C27">
        <w:rPr>
          <w:rFonts w:ascii="Gadugi" w:hAnsi="Gadugi"/>
          <w:sz w:val="24"/>
          <w:szCs w:val="26"/>
        </w:rPr>
        <w:t>.</w:t>
      </w:r>
    </w:p>
    <w:p w:rsidR="00250B48" w:rsidRPr="00734C27" w:rsidRDefault="00250B48" w:rsidP="00734C27">
      <w:pPr>
        <w:pStyle w:val="Prrafodelista"/>
        <w:spacing w:line="288" w:lineRule="auto"/>
        <w:ind w:left="0" w:firstLine="2832"/>
        <w:jc w:val="both"/>
        <w:rPr>
          <w:rFonts w:ascii="Gadugi" w:hAnsi="Gadugi"/>
          <w:sz w:val="24"/>
          <w:szCs w:val="26"/>
        </w:rPr>
      </w:pPr>
    </w:p>
    <w:p w:rsidR="00250B48" w:rsidRPr="00734C27" w:rsidRDefault="00250B48" w:rsidP="00734C27">
      <w:pPr>
        <w:pStyle w:val="Prrafodelista"/>
        <w:spacing w:line="288" w:lineRule="auto"/>
        <w:ind w:left="0" w:firstLine="2832"/>
        <w:jc w:val="both"/>
        <w:rPr>
          <w:rFonts w:ascii="Gadugi" w:hAnsi="Gadugi"/>
          <w:sz w:val="24"/>
          <w:szCs w:val="26"/>
        </w:rPr>
      </w:pPr>
      <w:r w:rsidRPr="00734C27">
        <w:rPr>
          <w:rFonts w:ascii="Gadugi" w:hAnsi="Gadugi"/>
          <w:sz w:val="24"/>
          <w:szCs w:val="26"/>
        </w:rPr>
        <w:t xml:space="preserve">En conclusión, de la norma que se denuncia incumplida, no se colige que </w:t>
      </w:r>
      <w:r w:rsidR="0081354A" w:rsidRPr="00734C27">
        <w:rPr>
          <w:rFonts w:ascii="Gadugi" w:hAnsi="Gadugi"/>
          <w:sz w:val="24"/>
          <w:szCs w:val="26"/>
        </w:rPr>
        <w:t>el proceso de</w:t>
      </w:r>
      <w:r w:rsidR="00412D6B" w:rsidRPr="00734C27">
        <w:rPr>
          <w:rFonts w:ascii="Gadugi" w:hAnsi="Gadugi"/>
          <w:sz w:val="24"/>
          <w:szCs w:val="26"/>
        </w:rPr>
        <w:t xml:space="preserve"> investigación por</w:t>
      </w:r>
      <w:r w:rsidR="0081354A" w:rsidRPr="00734C27">
        <w:rPr>
          <w:rFonts w:ascii="Gadugi" w:hAnsi="Gadugi"/>
          <w:sz w:val="24"/>
          <w:szCs w:val="26"/>
        </w:rPr>
        <w:t xml:space="preserve"> silencio administrativo positivo</w:t>
      </w:r>
      <w:r w:rsidR="00412D6B" w:rsidRPr="00734C27">
        <w:rPr>
          <w:rFonts w:ascii="Gadugi" w:hAnsi="Gadugi"/>
          <w:sz w:val="24"/>
          <w:szCs w:val="26"/>
        </w:rPr>
        <w:t>,</w:t>
      </w:r>
      <w:r w:rsidR="0081354A" w:rsidRPr="00734C27">
        <w:rPr>
          <w:rFonts w:ascii="Gadugi" w:hAnsi="Gadugi"/>
          <w:sz w:val="24"/>
          <w:szCs w:val="26"/>
        </w:rPr>
        <w:t xml:space="preserve"> impida continuar con el trámite de </w:t>
      </w:r>
      <w:r w:rsidR="001B43F5" w:rsidRPr="00734C27">
        <w:rPr>
          <w:rFonts w:ascii="Gadugi" w:hAnsi="Gadugi"/>
          <w:sz w:val="24"/>
          <w:szCs w:val="26"/>
        </w:rPr>
        <w:t>la reclamación</w:t>
      </w:r>
      <w:r w:rsidR="0081354A" w:rsidRPr="00734C27">
        <w:rPr>
          <w:rFonts w:ascii="Gadugi" w:hAnsi="Gadugi"/>
          <w:sz w:val="24"/>
          <w:szCs w:val="26"/>
        </w:rPr>
        <w:t xml:space="preserve"> que está en firme. </w:t>
      </w:r>
    </w:p>
    <w:p w:rsidR="0081354A" w:rsidRPr="00734C27" w:rsidRDefault="0081354A" w:rsidP="00734C27">
      <w:pPr>
        <w:pStyle w:val="Prrafodelista"/>
        <w:spacing w:line="288" w:lineRule="auto"/>
        <w:ind w:left="0" w:firstLine="2832"/>
        <w:jc w:val="both"/>
        <w:rPr>
          <w:rFonts w:ascii="Gadugi" w:hAnsi="Gadugi"/>
          <w:sz w:val="24"/>
          <w:szCs w:val="26"/>
        </w:rPr>
      </w:pPr>
    </w:p>
    <w:p w:rsidR="0081354A" w:rsidRPr="00734C27" w:rsidRDefault="00FA3D94" w:rsidP="00734C27">
      <w:pPr>
        <w:pStyle w:val="Prrafodelista"/>
        <w:spacing w:after="0" w:line="288" w:lineRule="auto"/>
        <w:ind w:left="0" w:firstLine="2832"/>
        <w:jc w:val="both"/>
        <w:rPr>
          <w:rFonts w:ascii="Gadugi" w:hAnsi="Gadugi"/>
          <w:sz w:val="24"/>
          <w:szCs w:val="26"/>
        </w:rPr>
      </w:pPr>
      <w:r w:rsidRPr="00734C27">
        <w:rPr>
          <w:rFonts w:ascii="Gadugi" w:hAnsi="Gadugi"/>
          <w:sz w:val="24"/>
          <w:szCs w:val="26"/>
        </w:rPr>
        <w:t xml:space="preserve">(c) </w:t>
      </w:r>
      <w:r w:rsidR="0081354A" w:rsidRPr="00734C27">
        <w:rPr>
          <w:rFonts w:ascii="Gadugi" w:hAnsi="Gadugi"/>
          <w:sz w:val="24"/>
          <w:szCs w:val="26"/>
        </w:rPr>
        <w:t xml:space="preserve">Y por último, está la petición para que se le ordene a </w:t>
      </w:r>
      <w:proofErr w:type="spellStart"/>
      <w:r w:rsidR="0081354A" w:rsidRPr="00734C27">
        <w:rPr>
          <w:rFonts w:ascii="Gadugi" w:hAnsi="Gadugi"/>
          <w:sz w:val="24"/>
          <w:szCs w:val="26"/>
        </w:rPr>
        <w:t>Efig</w:t>
      </w:r>
      <w:r w:rsidRPr="00734C27">
        <w:rPr>
          <w:rFonts w:ascii="Gadugi" w:hAnsi="Gadugi"/>
          <w:sz w:val="24"/>
          <w:szCs w:val="26"/>
        </w:rPr>
        <w:t>a</w:t>
      </w:r>
      <w:r w:rsidR="0081354A" w:rsidRPr="00734C27">
        <w:rPr>
          <w:rFonts w:ascii="Gadugi" w:hAnsi="Gadugi"/>
          <w:sz w:val="24"/>
          <w:szCs w:val="26"/>
        </w:rPr>
        <w:t>s</w:t>
      </w:r>
      <w:proofErr w:type="spellEnd"/>
      <w:r w:rsidR="008D55AF" w:rsidRPr="00734C27">
        <w:rPr>
          <w:rFonts w:ascii="Gadugi" w:hAnsi="Gadugi"/>
          <w:sz w:val="24"/>
          <w:szCs w:val="26"/>
        </w:rPr>
        <w:t xml:space="preserve"> S.A.</w:t>
      </w:r>
      <w:r w:rsidR="0081354A" w:rsidRPr="00734C27">
        <w:rPr>
          <w:rFonts w:ascii="Gadugi" w:hAnsi="Gadugi"/>
          <w:sz w:val="24"/>
          <w:szCs w:val="26"/>
        </w:rPr>
        <w:t xml:space="preserve"> abstenerse de iniciar cobros pre</w:t>
      </w:r>
      <w:r w:rsidR="008D55AF" w:rsidRPr="00734C27">
        <w:rPr>
          <w:rFonts w:ascii="Gadugi" w:hAnsi="Gadugi"/>
          <w:sz w:val="24"/>
          <w:szCs w:val="26"/>
        </w:rPr>
        <w:t xml:space="preserve"> </w:t>
      </w:r>
      <w:r w:rsidR="0081354A" w:rsidRPr="00734C27">
        <w:rPr>
          <w:rFonts w:ascii="Gadugi" w:hAnsi="Gadugi"/>
          <w:sz w:val="24"/>
          <w:szCs w:val="26"/>
        </w:rPr>
        <w:t xml:space="preserve">jurídicos en su contra, toda vez que radicó ante la Superintendencia la investigación por silencio administrativo positivo de la que se viene hablando,  lo cual fue resuelto mediante oficio del 18 de febrero donde se le hizo saber a la actora que, comoquiera que ya le había sido notificada en debida forma la resolución con la cual se rechazó la reposición y se le pusieron de presente los recursos que contra ella procedía, era menester continuar con el trámite de cobranza; respuesta que si bien no condice con las expectativas de la usuaria si está precedida de una hermenéutica razonable que </w:t>
      </w:r>
      <w:r w:rsidR="003E7EBD" w:rsidRPr="00734C27">
        <w:rPr>
          <w:rFonts w:ascii="Gadugi" w:hAnsi="Gadugi"/>
          <w:sz w:val="24"/>
          <w:szCs w:val="26"/>
        </w:rPr>
        <w:t>esgrime la empresa en relación con el</w:t>
      </w:r>
      <w:r w:rsidR="0081354A" w:rsidRPr="00734C27">
        <w:rPr>
          <w:rFonts w:ascii="Gadugi" w:hAnsi="Gadugi"/>
          <w:sz w:val="24"/>
          <w:szCs w:val="26"/>
        </w:rPr>
        <w:t xml:space="preserve"> artículo 154 de la Ley 142</w:t>
      </w:r>
      <w:r w:rsidR="003E7EBD" w:rsidRPr="00734C27">
        <w:rPr>
          <w:rFonts w:ascii="Gadugi" w:hAnsi="Gadugi"/>
          <w:sz w:val="24"/>
          <w:szCs w:val="26"/>
        </w:rPr>
        <w:t xml:space="preserve"> de 1994; por contera la respuesta fue suministrada por la demandante con lo cual es lógico que fue notificada y conoce de su contenido. </w:t>
      </w:r>
    </w:p>
    <w:p w:rsidR="003E7EBD" w:rsidRPr="00734C27" w:rsidRDefault="003E7EBD" w:rsidP="00734C27">
      <w:pPr>
        <w:spacing w:after="0" w:line="288" w:lineRule="auto"/>
        <w:rPr>
          <w:rFonts w:ascii="Gadugi" w:hAnsi="Gadugi"/>
          <w:sz w:val="24"/>
          <w:szCs w:val="26"/>
        </w:rPr>
      </w:pPr>
    </w:p>
    <w:p w:rsidR="003E7EBD" w:rsidRPr="00734C27" w:rsidRDefault="003E7EBD" w:rsidP="00734C27">
      <w:pPr>
        <w:spacing w:after="0" w:line="288" w:lineRule="auto"/>
        <w:jc w:val="both"/>
        <w:rPr>
          <w:rFonts w:ascii="Gadugi" w:hAnsi="Gadugi"/>
          <w:sz w:val="24"/>
          <w:szCs w:val="26"/>
        </w:rPr>
      </w:pP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t>En suma, no se ve por qué la jurisdicción contencioso administrativa sería ineficaz</w:t>
      </w:r>
      <w:r w:rsidR="000D7513" w:rsidRPr="00734C27">
        <w:rPr>
          <w:rFonts w:ascii="Gadugi" w:hAnsi="Gadugi"/>
          <w:sz w:val="24"/>
          <w:szCs w:val="26"/>
          <w:lang w:val="es-419"/>
        </w:rPr>
        <w:t>,</w:t>
      </w:r>
      <w:r w:rsidRPr="00734C27">
        <w:rPr>
          <w:rFonts w:ascii="Gadugi" w:hAnsi="Gadugi"/>
          <w:sz w:val="24"/>
          <w:szCs w:val="26"/>
        </w:rPr>
        <w:t xml:space="preserve"> si ningún perjuicio irremediable se alegó, </w:t>
      </w:r>
      <w:r w:rsidR="00FA3D94" w:rsidRPr="00734C27">
        <w:rPr>
          <w:rFonts w:ascii="Gadugi" w:hAnsi="Gadugi"/>
          <w:sz w:val="24"/>
          <w:szCs w:val="26"/>
        </w:rPr>
        <w:t>el trámite de la reclamación ya culminó en la vía administrativa y entonces podría hacerse uso del medio de control que prevé el CPACA</w:t>
      </w:r>
      <w:r w:rsidR="00412D6B" w:rsidRPr="00734C27">
        <w:rPr>
          <w:rFonts w:ascii="Gadugi" w:hAnsi="Gadugi"/>
          <w:sz w:val="24"/>
          <w:szCs w:val="26"/>
        </w:rPr>
        <w:t>, el</w:t>
      </w:r>
      <w:r w:rsidR="00FA3D94" w:rsidRPr="00734C27">
        <w:rPr>
          <w:rFonts w:ascii="Gadugi" w:hAnsi="Gadugi"/>
          <w:sz w:val="24"/>
          <w:szCs w:val="26"/>
        </w:rPr>
        <w:t xml:space="preserve"> que dispone de las medidas cautelares idóneas para obtener lo que aquí se pretende; a</w:t>
      </w:r>
      <w:r w:rsidRPr="00734C27">
        <w:rPr>
          <w:rFonts w:ascii="Gadugi" w:hAnsi="Gadugi"/>
          <w:sz w:val="24"/>
          <w:szCs w:val="26"/>
        </w:rPr>
        <w:t xml:space="preserve"> lo cual hay que agregarle que ninguna irregularidad protuberante se columbra en el procedimiento que obligue la intervención extraordinaria de esta Colegiatura en sede constitucional.     </w:t>
      </w:r>
    </w:p>
    <w:p w:rsidR="003E7EBD" w:rsidRPr="00734C27" w:rsidRDefault="00FA3D94" w:rsidP="00734C27">
      <w:pPr>
        <w:spacing w:after="0" w:line="288" w:lineRule="auto"/>
        <w:rPr>
          <w:rFonts w:ascii="Gadugi" w:hAnsi="Gadugi"/>
          <w:sz w:val="24"/>
          <w:szCs w:val="26"/>
        </w:rPr>
      </w:pPr>
      <w:r w:rsidRPr="00734C27">
        <w:rPr>
          <w:rFonts w:ascii="Gadugi" w:hAnsi="Gadugi"/>
          <w:sz w:val="24"/>
          <w:szCs w:val="26"/>
        </w:rPr>
        <w:tab/>
      </w:r>
    </w:p>
    <w:p w:rsidR="00FA3D94" w:rsidRPr="00734C27" w:rsidRDefault="00FA3D94" w:rsidP="00734C27">
      <w:pPr>
        <w:spacing w:line="288" w:lineRule="auto"/>
        <w:jc w:val="both"/>
        <w:rPr>
          <w:rFonts w:ascii="Gadugi" w:hAnsi="Gadugi"/>
          <w:sz w:val="24"/>
          <w:szCs w:val="26"/>
        </w:rPr>
      </w:pP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t xml:space="preserve">También es improcedente la petición que tiende a que </w:t>
      </w:r>
      <w:proofErr w:type="spellStart"/>
      <w:r w:rsidRPr="00734C27">
        <w:rPr>
          <w:rFonts w:ascii="Gadugi" w:hAnsi="Gadugi"/>
          <w:sz w:val="24"/>
          <w:szCs w:val="26"/>
        </w:rPr>
        <w:t>Efigas</w:t>
      </w:r>
      <w:proofErr w:type="spellEnd"/>
      <w:r w:rsidRPr="00734C27">
        <w:rPr>
          <w:rFonts w:ascii="Gadugi" w:hAnsi="Gadugi"/>
          <w:sz w:val="24"/>
          <w:szCs w:val="26"/>
        </w:rPr>
        <w:t xml:space="preserve"> </w:t>
      </w:r>
      <w:r w:rsidR="008D55AF" w:rsidRPr="00734C27">
        <w:rPr>
          <w:rFonts w:ascii="Gadugi" w:hAnsi="Gadugi"/>
          <w:sz w:val="24"/>
          <w:szCs w:val="26"/>
        </w:rPr>
        <w:t xml:space="preserve">S.A. </w:t>
      </w:r>
      <w:r w:rsidRPr="00734C27">
        <w:rPr>
          <w:rFonts w:ascii="Gadugi" w:hAnsi="Gadugi"/>
          <w:sz w:val="24"/>
          <w:szCs w:val="26"/>
        </w:rPr>
        <w:t>adelante ante las centrales de riesgo las gestiones pertinentes para eliminar el reporte que se arrimó al plenario, toda vez que es inexistente en e</w:t>
      </w:r>
      <w:bookmarkStart w:id="0" w:name="_GoBack"/>
      <w:bookmarkEnd w:id="0"/>
      <w:r w:rsidRPr="00734C27">
        <w:rPr>
          <w:rFonts w:ascii="Gadugi" w:hAnsi="Gadugi"/>
          <w:sz w:val="24"/>
          <w:szCs w:val="26"/>
        </w:rPr>
        <w:t xml:space="preserve">l expediente alguna solicitud dirigida contra la aludida empresa para que proceda como aquí pretende; es decir la demandante cuenta con otros medios para elevar ese reclamo ante la directa interesada (art. 23, CN). </w:t>
      </w:r>
    </w:p>
    <w:p w:rsidR="00FA3D94" w:rsidRPr="00734C27" w:rsidRDefault="00FA3D94" w:rsidP="00734C27">
      <w:pPr>
        <w:spacing w:line="288" w:lineRule="auto"/>
        <w:rPr>
          <w:rFonts w:ascii="Gadugi" w:hAnsi="Gadugi"/>
          <w:sz w:val="24"/>
          <w:szCs w:val="26"/>
        </w:rPr>
      </w:pPr>
      <w:r w:rsidRPr="00734C27">
        <w:rPr>
          <w:rFonts w:ascii="Gadugi" w:hAnsi="Gadugi"/>
          <w:sz w:val="24"/>
          <w:szCs w:val="26"/>
        </w:rPr>
        <w:tab/>
      </w:r>
    </w:p>
    <w:p w:rsidR="003E7EBD" w:rsidRPr="00734C27" w:rsidRDefault="00FA3D94" w:rsidP="00734C27">
      <w:pPr>
        <w:spacing w:line="288" w:lineRule="auto"/>
        <w:rPr>
          <w:rFonts w:ascii="Gadugi" w:hAnsi="Gadugi"/>
          <w:b/>
          <w:sz w:val="24"/>
          <w:szCs w:val="26"/>
        </w:rPr>
      </w:pPr>
      <w:r w:rsidRPr="00734C27">
        <w:rPr>
          <w:rFonts w:ascii="Gadugi" w:hAnsi="Gadugi"/>
          <w:sz w:val="24"/>
          <w:szCs w:val="26"/>
        </w:rPr>
        <w:tab/>
      </w:r>
      <w:r w:rsidR="003E7EBD" w:rsidRPr="00734C27">
        <w:rPr>
          <w:rFonts w:ascii="Gadugi" w:hAnsi="Gadugi"/>
          <w:sz w:val="24"/>
          <w:szCs w:val="26"/>
        </w:rPr>
        <w:tab/>
      </w:r>
      <w:r w:rsidR="003E7EBD" w:rsidRPr="00734C27">
        <w:rPr>
          <w:rFonts w:ascii="Gadugi" w:hAnsi="Gadugi"/>
          <w:sz w:val="24"/>
          <w:szCs w:val="26"/>
        </w:rPr>
        <w:tab/>
      </w:r>
      <w:r w:rsidR="003E7EBD" w:rsidRPr="00734C27">
        <w:rPr>
          <w:rFonts w:ascii="Gadugi" w:hAnsi="Gadugi"/>
          <w:sz w:val="24"/>
          <w:szCs w:val="26"/>
        </w:rPr>
        <w:tab/>
      </w:r>
      <w:r w:rsidR="003E7EBD" w:rsidRPr="00734C27">
        <w:rPr>
          <w:rFonts w:ascii="Gadugi" w:hAnsi="Gadugi"/>
          <w:b/>
          <w:sz w:val="24"/>
          <w:szCs w:val="26"/>
        </w:rPr>
        <w:t>DECISIÓN</w:t>
      </w:r>
    </w:p>
    <w:p w:rsidR="00FA3D94" w:rsidRPr="00734C27" w:rsidRDefault="00FA3D94" w:rsidP="00734C27">
      <w:pPr>
        <w:spacing w:line="288" w:lineRule="auto"/>
        <w:jc w:val="both"/>
        <w:rPr>
          <w:rFonts w:ascii="Gadugi" w:hAnsi="Gadugi"/>
          <w:b/>
          <w:sz w:val="24"/>
          <w:szCs w:val="26"/>
        </w:rPr>
      </w:pPr>
    </w:p>
    <w:p w:rsidR="00FA3D94" w:rsidRPr="00734C27" w:rsidRDefault="00FA3D94" w:rsidP="00734C27">
      <w:pPr>
        <w:spacing w:line="288" w:lineRule="auto"/>
        <w:jc w:val="both"/>
        <w:rPr>
          <w:rFonts w:ascii="Gadugi" w:hAnsi="Gadugi" w:cs="Arial"/>
          <w:b/>
          <w:color w:val="000000" w:themeColor="text1"/>
          <w:sz w:val="24"/>
          <w:szCs w:val="26"/>
        </w:rPr>
      </w:pPr>
      <w:r w:rsidRPr="00734C27">
        <w:rPr>
          <w:rFonts w:ascii="Gadugi" w:hAnsi="Gadugi"/>
          <w:b/>
          <w:sz w:val="24"/>
          <w:szCs w:val="26"/>
        </w:rPr>
        <w:tab/>
      </w:r>
      <w:r w:rsidRPr="00734C27">
        <w:rPr>
          <w:rFonts w:ascii="Gadugi" w:hAnsi="Gadugi"/>
          <w:b/>
          <w:sz w:val="24"/>
          <w:szCs w:val="26"/>
        </w:rPr>
        <w:tab/>
      </w:r>
      <w:r w:rsidRPr="00734C27">
        <w:rPr>
          <w:rFonts w:ascii="Gadugi" w:hAnsi="Gadugi"/>
          <w:b/>
          <w:sz w:val="24"/>
          <w:szCs w:val="26"/>
        </w:rPr>
        <w:tab/>
      </w:r>
      <w:r w:rsidRPr="00734C27">
        <w:rPr>
          <w:rFonts w:ascii="Gadugi" w:hAnsi="Gadugi"/>
          <w:b/>
          <w:sz w:val="24"/>
          <w:szCs w:val="26"/>
        </w:rPr>
        <w:tab/>
      </w:r>
      <w:r w:rsidR="003E7EBD" w:rsidRPr="00734C27">
        <w:rPr>
          <w:rFonts w:ascii="Gadugi" w:hAnsi="Gadugi" w:cs="Century Gothic"/>
          <w:sz w:val="24"/>
          <w:szCs w:val="26"/>
        </w:rPr>
        <w:t xml:space="preserve">En mérito de lo expuesto la </w:t>
      </w:r>
      <w:r w:rsidR="003E7EBD" w:rsidRPr="00734C27">
        <w:rPr>
          <w:rFonts w:ascii="Gadugi" w:hAnsi="Gadugi" w:cs="Century Gothic"/>
          <w:b/>
          <w:bCs/>
          <w:sz w:val="24"/>
          <w:szCs w:val="26"/>
        </w:rPr>
        <w:t>Sala de Decisión Civil Familia del Tribunal Superior del Distrito Judicial de Pereira</w:t>
      </w:r>
      <w:r w:rsidR="003E7EBD" w:rsidRPr="00734C27">
        <w:rPr>
          <w:rFonts w:ascii="Gadugi" w:hAnsi="Gadugi" w:cs="Century Gothic"/>
          <w:sz w:val="24"/>
          <w:szCs w:val="26"/>
        </w:rPr>
        <w:t>, administrando justicia en nombre de la República y por autoridad de la Ley</w:t>
      </w:r>
      <w:r w:rsidRPr="00734C27">
        <w:rPr>
          <w:rFonts w:ascii="Gadugi" w:hAnsi="Gadugi" w:cs="Century Gothic"/>
          <w:sz w:val="24"/>
          <w:szCs w:val="26"/>
        </w:rPr>
        <w:t>,</w:t>
      </w:r>
      <w:r w:rsidR="003E7EBD" w:rsidRPr="00734C27">
        <w:rPr>
          <w:rFonts w:ascii="Gadugi" w:hAnsi="Gadugi" w:cs="Century Gothic"/>
          <w:sz w:val="24"/>
          <w:szCs w:val="26"/>
        </w:rPr>
        <w:t xml:space="preserve"> </w:t>
      </w:r>
      <w:r w:rsidR="003E7EBD" w:rsidRPr="00734C27">
        <w:rPr>
          <w:rFonts w:ascii="Gadugi" w:hAnsi="Gadugi" w:cs="Century Gothic"/>
          <w:b/>
          <w:sz w:val="24"/>
          <w:szCs w:val="26"/>
        </w:rPr>
        <w:t>CONFIRMA</w:t>
      </w:r>
      <w:r w:rsidR="003E7EBD" w:rsidRPr="00734C27">
        <w:rPr>
          <w:rFonts w:ascii="Gadugi" w:hAnsi="Gadugi" w:cs="Century Gothic"/>
          <w:b/>
          <w:bCs/>
          <w:sz w:val="24"/>
          <w:szCs w:val="26"/>
        </w:rPr>
        <w:t xml:space="preserve"> </w:t>
      </w:r>
      <w:r w:rsidR="003E7EBD" w:rsidRPr="00734C27">
        <w:rPr>
          <w:rFonts w:ascii="Gadugi" w:hAnsi="Gadugi" w:cs="Century Gothic"/>
          <w:bCs/>
          <w:sz w:val="24"/>
          <w:szCs w:val="26"/>
        </w:rPr>
        <w:t xml:space="preserve">la sentencia proferida el </w:t>
      </w:r>
      <w:r w:rsidRPr="00734C27">
        <w:rPr>
          <w:rFonts w:ascii="Gadugi" w:hAnsi="Gadugi" w:cs="Century Gothic"/>
          <w:bCs/>
          <w:sz w:val="24"/>
          <w:szCs w:val="26"/>
        </w:rPr>
        <w:t>5</w:t>
      </w:r>
      <w:r w:rsidR="003E7EBD" w:rsidRPr="00734C27">
        <w:rPr>
          <w:rFonts w:ascii="Gadugi" w:hAnsi="Gadugi" w:cs="Century Gothic"/>
          <w:bCs/>
          <w:sz w:val="24"/>
          <w:szCs w:val="26"/>
        </w:rPr>
        <w:t xml:space="preserve"> de </w:t>
      </w:r>
      <w:r w:rsidRPr="00734C27">
        <w:rPr>
          <w:rFonts w:ascii="Gadugi" w:hAnsi="Gadugi" w:cs="Century Gothic"/>
          <w:bCs/>
          <w:sz w:val="24"/>
          <w:szCs w:val="26"/>
        </w:rPr>
        <w:t>julio</w:t>
      </w:r>
      <w:r w:rsidR="003E7EBD" w:rsidRPr="00734C27">
        <w:rPr>
          <w:rFonts w:ascii="Gadugi" w:hAnsi="Gadugi" w:cs="Century Gothic"/>
          <w:bCs/>
          <w:sz w:val="24"/>
          <w:szCs w:val="26"/>
        </w:rPr>
        <w:t xml:space="preserve"> de</w:t>
      </w:r>
      <w:r w:rsidRPr="00734C27">
        <w:rPr>
          <w:rFonts w:ascii="Gadugi" w:hAnsi="Gadugi" w:cs="Century Gothic"/>
          <w:bCs/>
          <w:sz w:val="24"/>
          <w:szCs w:val="26"/>
        </w:rPr>
        <w:t>l</w:t>
      </w:r>
      <w:r w:rsidR="003E7EBD" w:rsidRPr="00734C27">
        <w:rPr>
          <w:rFonts w:ascii="Gadugi" w:hAnsi="Gadugi" w:cs="Century Gothic"/>
          <w:bCs/>
          <w:sz w:val="24"/>
          <w:szCs w:val="26"/>
        </w:rPr>
        <w:t xml:space="preserve"> 201</w:t>
      </w:r>
      <w:r w:rsidRPr="00734C27">
        <w:rPr>
          <w:rFonts w:ascii="Gadugi" w:hAnsi="Gadugi" w:cs="Century Gothic"/>
          <w:bCs/>
          <w:sz w:val="24"/>
          <w:szCs w:val="26"/>
        </w:rPr>
        <w:t>9</w:t>
      </w:r>
      <w:r w:rsidR="003E7EBD" w:rsidRPr="00734C27">
        <w:rPr>
          <w:rFonts w:ascii="Gadugi" w:hAnsi="Gadugi" w:cs="Century Gothic"/>
          <w:bCs/>
          <w:sz w:val="24"/>
          <w:szCs w:val="26"/>
        </w:rPr>
        <w:t xml:space="preserve">, por el Juzgado </w:t>
      </w:r>
      <w:r w:rsidRPr="00734C27">
        <w:rPr>
          <w:rFonts w:ascii="Gadugi" w:hAnsi="Gadugi" w:cs="Century Gothic"/>
          <w:bCs/>
          <w:sz w:val="24"/>
          <w:szCs w:val="26"/>
        </w:rPr>
        <w:t>Primero Civil del Circuito Especializado en Restitución de Tierras de Pereira</w:t>
      </w:r>
      <w:r w:rsidR="003E7EBD" w:rsidRPr="00734C27">
        <w:rPr>
          <w:rFonts w:ascii="Gadugi" w:hAnsi="Gadugi" w:cs="Century Gothic"/>
          <w:bCs/>
          <w:sz w:val="24"/>
          <w:szCs w:val="26"/>
        </w:rPr>
        <w:t xml:space="preserve">, en esta acción de tutela </w:t>
      </w:r>
      <w:r w:rsidR="003E7EBD" w:rsidRPr="00734C27">
        <w:rPr>
          <w:rFonts w:ascii="Gadugi" w:hAnsi="Gadugi" w:cs="Arial"/>
          <w:sz w:val="24"/>
          <w:szCs w:val="26"/>
        </w:rPr>
        <w:t xml:space="preserve">que </w:t>
      </w:r>
      <w:r w:rsidRPr="00734C27">
        <w:rPr>
          <w:rFonts w:ascii="Gadugi" w:hAnsi="Gadugi" w:cs="Arial"/>
          <w:b/>
          <w:color w:val="000000" w:themeColor="text1"/>
          <w:sz w:val="24"/>
          <w:szCs w:val="26"/>
        </w:rPr>
        <w:t xml:space="preserve">Martha Lucia Espinosa </w:t>
      </w:r>
      <w:r w:rsidRPr="00734C27">
        <w:rPr>
          <w:rFonts w:ascii="Gadugi" w:hAnsi="Gadugi" w:cs="Arial"/>
          <w:color w:val="000000" w:themeColor="text1"/>
          <w:sz w:val="24"/>
          <w:szCs w:val="26"/>
        </w:rPr>
        <w:t xml:space="preserve">promovió contra la </w:t>
      </w:r>
      <w:r w:rsidRPr="00734C27">
        <w:rPr>
          <w:rFonts w:ascii="Gadugi" w:hAnsi="Gadugi" w:cs="Arial"/>
          <w:b/>
          <w:color w:val="000000" w:themeColor="text1"/>
          <w:sz w:val="24"/>
          <w:szCs w:val="26"/>
        </w:rPr>
        <w:t xml:space="preserve">Superintendencia de Servicios Públicos Domiciliarios </w:t>
      </w:r>
      <w:r w:rsidRPr="00734C27">
        <w:rPr>
          <w:rFonts w:ascii="Gadugi" w:hAnsi="Gadugi" w:cs="Arial"/>
          <w:color w:val="000000" w:themeColor="text1"/>
          <w:sz w:val="24"/>
          <w:szCs w:val="26"/>
        </w:rPr>
        <w:t xml:space="preserve">y </w:t>
      </w:r>
      <w:proofErr w:type="spellStart"/>
      <w:r w:rsidRPr="00734C27">
        <w:rPr>
          <w:rFonts w:ascii="Gadugi" w:hAnsi="Gadugi" w:cs="Arial"/>
          <w:b/>
          <w:color w:val="000000" w:themeColor="text1"/>
          <w:sz w:val="24"/>
          <w:szCs w:val="26"/>
        </w:rPr>
        <w:t>Efigas</w:t>
      </w:r>
      <w:proofErr w:type="spellEnd"/>
      <w:r w:rsidRPr="00734C27">
        <w:rPr>
          <w:rFonts w:ascii="Gadugi" w:hAnsi="Gadugi" w:cs="Arial"/>
          <w:b/>
          <w:color w:val="000000" w:themeColor="text1"/>
          <w:sz w:val="24"/>
          <w:szCs w:val="26"/>
        </w:rPr>
        <w:t xml:space="preserve"> S.A</w:t>
      </w:r>
      <w:r w:rsidR="009F1FA5" w:rsidRPr="00734C27">
        <w:rPr>
          <w:rFonts w:ascii="Gadugi" w:hAnsi="Gadugi" w:cs="Arial"/>
          <w:b/>
          <w:color w:val="000000" w:themeColor="text1"/>
          <w:sz w:val="24"/>
          <w:szCs w:val="26"/>
        </w:rPr>
        <w:t>.</w:t>
      </w:r>
      <w:r w:rsidRPr="00734C27">
        <w:rPr>
          <w:rFonts w:ascii="Gadugi" w:hAnsi="Gadugi" w:cs="Arial"/>
          <w:b/>
          <w:color w:val="000000" w:themeColor="text1"/>
          <w:sz w:val="24"/>
          <w:szCs w:val="26"/>
        </w:rPr>
        <w:t xml:space="preserve"> </w:t>
      </w:r>
      <w:proofErr w:type="spellStart"/>
      <w:r w:rsidRPr="00734C27">
        <w:rPr>
          <w:rFonts w:ascii="Gadugi" w:hAnsi="Gadugi" w:cs="Arial"/>
          <w:b/>
          <w:color w:val="000000" w:themeColor="text1"/>
          <w:sz w:val="24"/>
          <w:szCs w:val="26"/>
        </w:rPr>
        <w:t>E.S.P</w:t>
      </w:r>
      <w:proofErr w:type="spellEnd"/>
      <w:r w:rsidRPr="00734C27">
        <w:rPr>
          <w:rFonts w:ascii="Gadugi" w:hAnsi="Gadugi" w:cs="Arial"/>
          <w:b/>
          <w:color w:val="000000" w:themeColor="text1"/>
          <w:sz w:val="24"/>
          <w:szCs w:val="26"/>
        </w:rPr>
        <w:t xml:space="preserve">. </w:t>
      </w:r>
    </w:p>
    <w:p w:rsidR="003E7EBD" w:rsidRPr="00734C27" w:rsidRDefault="003E7EBD" w:rsidP="00734C27">
      <w:pPr>
        <w:spacing w:line="288" w:lineRule="auto"/>
        <w:jc w:val="both"/>
        <w:rPr>
          <w:rFonts w:ascii="Gadugi" w:hAnsi="Gadugi" w:cs="Arial"/>
          <w:b/>
          <w:sz w:val="24"/>
          <w:szCs w:val="26"/>
        </w:rPr>
      </w:pPr>
    </w:p>
    <w:p w:rsidR="003E7EBD" w:rsidRPr="00734C27" w:rsidRDefault="003E7EBD" w:rsidP="00734C27">
      <w:pPr>
        <w:pStyle w:val="Textoindependiente2"/>
        <w:spacing w:after="0" w:line="288" w:lineRule="auto"/>
        <w:jc w:val="both"/>
        <w:rPr>
          <w:rFonts w:ascii="Gadugi" w:hAnsi="Gadugi"/>
          <w:sz w:val="24"/>
          <w:szCs w:val="26"/>
          <w:lang w:val="es-419"/>
        </w:rPr>
      </w:pP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r>
      <w:r w:rsidRPr="00734C27">
        <w:rPr>
          <w:rFonts w:ascii="Gadugi" w:hAnsi="Gadugi"/>
          <w:sz w:val="24"/>
          <w:szCs w:val="26"/>
        </w:rPr>
        <w:tab/>
        <w:t>Notifíquese esta decisión a las partes en la forma prevista en el artículo 5º del Decreto 306 de 1992</w:t>
      </w:r>
      <w:r w:rsidRPr="00734C27">
        <w:rPr>
          <w:rFonts w:ascii="Gadugi" w:hAnsi="Gadugi"/>
          <w:sz w:val="24"/>
          <w:szCs w:val="26"/>
          <w:lang w:val="es-419"/>
        </w:rPr>
        <w:t xml:space="preserve">. </w:t>
      </w:r>
    </w:p>
    <w:p w:rsidR="003E7EBD" w:rsidRPr="00734C27" w:rsidRDefault="003E7EBD" w:rsidP="00734C27">
      <w:pPr>
        <w:pStyle w:val="Textoindependiente2"/>
        <w:spacing w:after="0" w:line="288" w:lineRule="auto"/>
        <w:jc w:val="both"/>
        <w:rPr>
          <w:rFonts w:ascii="Gadugi" w:hAnsi="Gadugi"/>
          <w:sz w:val="24"/>
          <w:szCs w:val="26"/>
          <w:lang w:val="es-419"/>
        </w:rPr>
      </w:pPr>
    </w:p>
    <w:p w:rsidR="003E7EBD" w:rsidRPr="00734C27" w:rsidRDefault="003E7EBD" w:rsidP="00734C27">
      <w:pPr>
        <w:pStyle w:val="Textoindependiente2"/>
        <w:spacing w:after="0" w:line="288" w:lineRule="auto"/>
        <w:jc w:val="both"/>
        <w:rPr>
          <w:rFonts w:ascii="Gadugi" w:hAnsi="Gadugi"/>
          <w:sz w:val="24"/>
          <w:szCs w:val="26"/>
        </w:rPr>
      </w:pPr>
      <w:r w:rsidRPr="00734C27">
        <w:rPr>
          <w:rFonts w:ascii="Gadugi" w:hAnsi="Gadugi"/>
          <w:sz w:val="24"/>
          <w:szCs w:val="26"/>
          <w:lang w:val="es-419"/>
        </w:rPr>
        <w:t xml:space="preserve">    </w:t>
      </w:r>
      <w:r w:rsidRPr="00734C27">
        <w:rPr>
          <w:rFonts w:ascii="Gadugi" w:hAnsi="Gadugi"/>
          <w:sz w:val="24"/>
          <w:szCs w:val="26"/>
          <w:lang w:val="es-419"/>
        </w:rPr>
        <w:tab/>
      </w:r>
      <w:r w:rsidRPr="00734C27">
        <w:rPr>
          <w:rFonts w:ascii="Gadugi" w:hAnsi="Gadugi"/>
          <w:sz w:val="24"/>
          <w:szCs w:val="26"/>
          <w:lang w:val="es-419"/>
        </w:rPr>
        <w:tab/>
      </w:r>
      <w:r w:rsidRPr="00734C27">
        <w:rPr>
          <w:rFonts w:ascii="Gadugi" w:hAnsi="Gadugi"/>
          <w:sz w:val="24"/>
          <w:szCs w:val="26"/>
          <w:lang w:val="es-419"/>
        </w:rPr>
        <w:tab/>
      </w:r>
      <w:r w:rsidRPr="00734C27">
        <w:rPr>
          <w:rFonts w:ascii="Gadugi" w:hAnsi="Gadugi"/>
          <w:sz w:val="24"/>
          <w:szCs w:val="26"/>
          <w:lang w:val="es-419"/>
        </w:rPr>
        <w:tab/>
      </w:r>
      <w:r w:rsidR="00BA28F4">
        <w:rPr>
          <w:rFonts w:ascii="Gadugi" w:hAnsi="Gadugi"/>
          <w:sz w:val="24"/>
          <w:szCs w:val="26"/>
          <w:lang w:val="es-CO"/>
        </w:rPr>
        <w:t>O</w:t>
      </w:r>
      <w:proofErr w:type="spellStart"/>
      <w:r w:rsidRPr="00734C27">
        <w:rPr>
          <w:rFonts w:ascii="Gadugi" w:hAnsi="Gadugi"/>
          <w:sz w:val="24"/>
          <w:szCs w:val="26"/>
        </w:rPr>
        <w:t>portunamente</w:t>
      </w:r>
      <w:proofErr w:type="spellEnd"/>
      <w:r w:rsidRPr="00734C27">
        <w:rPr>
          <w:rFonts w:ascii="Gadugi" w:hAnsi="Gadugi"/>
          <w:sz w:val="24"/>
          <w:szCs w:val="26"/>
        </w:rPr>
        <w:t xml:space="preserve"> remítase el expediente a la Corte Constitucional para su eventual revisión.</w:t>
      </w:r>
    </w:p>
    <w:p w:rsidR="003E7EBD" w:rsidRPr="00734C27" w:rsidRDefault="003E7EBD" w:rsidP="00734C27">
      <w:pPr>
        <w:spacing w:line="288" w:lineRule="auto"/>
        <w:ind w:firstLine="2835"/>
        <w:jc w:val="both"/>
        <w:rPr>
          <w:rFonts w:ascii="Gadugi" w:hAnsi="Gadugi" w:cs="Century Gothic"/>
          <w:sz w:val="24"/>
          <w:szCs w:val="26"/>
        </w:rPr>
      </w:pPr>
    </w:p>
    <w:p w:rsidR="003E7EBD" w:rsidRPr="00734C27" w:rsidRDefault="003E7EBD" w:rsidP="00734C27">
      <w:pPr>
        <w:spacing w:line="288" w:lineRule="auto"/>
        <w:ind w:firstLine="2835"/>
        <w:jc w:val="both"/>
        <w:rPr>
          <w:rFonts w:ascii="Gadugi" w:hAnsi="Gadugi" w:cs="Century Gothic"/>
          <w:sz w:val="24"/>
          <w:szCs w:val="26"/>
        </w:rPr>
      </w:pPr>
      <w:r w:rsidRPr="00734C27">
        <w:rPr>
          <w:rFonts w:ascii="Gadugi" w:hAnsi="Gadugi" w:cs="Century Gothic"/>
          <w:sz w:val="24"/>
          <w:szCs w:val="26"/>
        </w:rPr>
        <w:t>Los Magistrados,</w:t>
      </w:r>
    </w:p>
    <w:p w:rsidR="003E7EBD" w:rsidRPr="00734C27" w:rsidRDefault="003E7EBD" w:rsidP="00734C27">
      <w:pPr>
        <w:spacing w:line="288" w:lineRule="auto"/>
        <w:ind w:firstLine="2835"/>
        <w:jc w:val="both"/>
        <w:rPr>
          <w:rFonts w:ascii="Gadugi" w:hAnsi="Gadugi" w:cs="Century Gothic"/>
          <w:b/>
          <w:bCs/>
          <w:sz w:val="24"/>
          <w:szCs w:val="26"/>
        </w:rPr>
      </w:pPr>
    </w:p>
    <w:p w:rsidR="003E7EBD" w:rsidRPr="00734C27" w:rsidRDefault="003E7EBD" w:rsidP="00734C27">
      <w:pPr>
        <w:spacing w:line="288" w:lineRule="auto"/>
        <w:ind w:firstLine="2835"/>
        <w:jc w:val="both"/>
        <w:rPr>
          <w:rFonts w:ascii="Gadugi" w:hAnsi="Gadugi" w:cs="Century Gothic"/>
          <w:b/>
          <w:bCs/>
          <w:sz w:val="24"/>
          <w:szCs w:val="26"/>
        </w:rPr>
      </w:pPr>
    </w:p>
    <w:p w:rsidR="003E7EBD" w:rsidRPr="00734C27" w:rsidRDefault="003E7EBD" w:rsidP="00734C27">
      <w:pPr>
        <w:spacing w:line="288" w:lineRule="auto"/>
        <w:ind w:firstLine="2835"/>
        <w:jc w:val="both"/>
        <w:rPr>
          <w:rFonts w:ascii="Gadugi" w:hAnsi="Gadugi" w:cs="Century Gothic"/>
          <w:b/>
          <w:bCs/>
          <w:sz w:val="24"/>
          <w:szCs w:val="26"/>
        </w:rPr>
      </w:pPr>
    </w:p>
    <w:p w:rsidR="003E7EBD" w:rsidRPr="00734C27" w:rsidRDefault="003E7EBD" w:rsidP="00734C27">
      <w:pPr>
        <w:spacing w:line="288" w:lineRule="auto"/>
        <w:jc w:val="center"/>
        <w:rPr>
          <w:rFonts w:ascii="Gadugi" w:hAnsi="Gadugi" w:cs="Century Gothic"/>
          <w:b/>
          <w:bCs/>
          <w:sz w:val="24"/>
          <w:szCs w:val="26"/>
        </w:rPr>
      </w:pPr>
      <w:r w:rsidRPr="00734C27">
        <w:rPr>
          <w:rFonts w:ascii="Gadugi" w:hAnsi="Gadugi" w:cs="Century Gothic"/>
          <w:b/>
          <w:bCs/>
          <w:sz w:val="24"/>
          <w:szCs w:val="26"/>
        </w:rPr>
        <w:t>JAIME ALBERTO SARAZA NARANJO</w:t>
      </w:r>
    </w:p>
    <w:p w:rsidR="003E7EBD" w:rsidRPr="00734C27" w:rsidRDefault="003E7EBD" w:rsidP="00734C27">
      <w:pPr>
        <w:spacing w:line="288" w:lineRule="auto"/>
        <w:ind w:firstLine="2835"/>
        <w:jc w:val="both"/>
        <w:rPr>
          <w:rFonts w:ascii="Gadugi" w:hAnsi="Gadugi" w:cs="Century Gothic"/>
          <w:b/>
          <w:bCs/>
          <w:sz w:val="24"/>
          <w:szCs w:val="26"/>
        </w:rPr>
      </w:pPr>
    </w:p>
    <w:p w:rsidR="003E7EBD" w:rsidRPr="00734C27" w:rsidRDefault="003E7EBD" w:rsidP="00734C27">
      <w:pPr>
        <w:spacing w:line="288" w:lineRule="auto"/>
        <w:ind w:firstLine="2835"/>
        <w:jc w:val="both"/>
        <w:rPr>
          <w:rFonts w:ascii="Gadugi" w:hAnsi="Gadugi" w:cs="Century Gothic"/>
          <w:b/>
          <w:bCs/>
          <w:sz w:val="24"/>
          <w:szCs w:val="26"/>
        </w:rPr>
      </w:pPr>
    </w:p>
    <w:p w:rsidR="003E7EBD" w:rsidRPr="00734C27" w:rsidRDefault="003E7EBD" w:rsidP="00734C27">
      <w:pPr>
        <w:spacing w:line="288" w:lineRule="auto"/>
        <w:ind w:firstLine="2835"/>
        <w:jc w:val="both"/>
        <w:rPr>
          <w:rFonts w:ascii="Gadugi" w:hAnsi="Gadugi" w:cs="Century Gothic"/>
          <w:b/>
          <w:bCs/>
          <w:sz w:val="24"/>
          <w:szCs w:val="26"/>
        </w:rPr>
      </w:pPr>
    </w:p>
    <w:p w:rsidR="003E7EBD" w:rsidRPr="00734C27" w:rsidRDefault="003E7EBD" w:rsidP="00734C27">
      <w:pPr>
        <w:spacing w:line="288" w:lineRule="auto"/>
        <w:jc w:val="both"/>
        <w:rPr>
          <w:rFonts w:ascii="Gadugi" w:hAnsi="Gadugi" w:cs="Century Gothic"/>
          <w:b/>
          <w:bCs/>
          <w:sz w:val="24"/>
          <w:szCs w:val="26"/>
        </w:rPr>
      </w:pPr>
      <w:r w:rsidRPr="00734C27">
        <w:rPr>
          <w:rFonts w:ascii="Gadugi" w:hAnsi="Gadugi" w:cs="Century Gothic"/>
          <w:b/>
          <w:bCs/>
          <w:sz w:val="24"/>
          <w:szCs w:val="26"/>
        </w:rPr>
        <w:t>CLAUDIA MARÍA ARCILA RÍOS</w:t>
      </w:r>
      <w:r w:rsidR="00734C27">
        <w:rPr>
          <w:rFonts w:ascii="Gadugi" w:hAnsi="Gadugi" w:cs="Century Gothic"/>
          <w:b/>
          <w:bCs/>
          <w:sz w:val="24"/>
          <w:szCs w:val="26"/>
        </w:rPr>
        <w:tab/>
      </w:r>
      <w:r w:rsidR="00734C27">
        <w:rPr>
          <w:rFonts w:ascii="Gadugi" w:hAnsi="Gadugi" w:cs="Century Gothic"/>
          <w:b/>
          <w:bCs/>
          <w:sz w:val="24"/>
          <w:szCs w:val="26"/>
        </w:rPr>
        <w:tab/>
      </w:r>
      <w:r w:rsidR="00734C27">
        <w:rPr>
          <w:rFonts w:ascii="Gadugi" w:hAnsi="Gadugi" w:cs="Century Gothic"/>
          <w:b/>
          <w:bCs/>
          <w:sz w:val="24"/>
          <w:szCs w:val="26"/>
        </w:rPr>
        <w:tab/>
        <w:t xml:space="preserve">       </w:t>
      </w:r>
      <w:r w:rsidRPr="00734C27">
        <w:rPr>
          <w:rFonts w:ascii="Gadugi" w:hAnsi="Gadugi" w:cs="Century Gothic"/>
          <w:b/>
          <w:bCs/>
          <w:sz w:val="24"/>
          <w:szCs w:val="26"/>
        </w:rPr>
        <w:t>DUBERNEY GRISALES HERRERA</w:t>
      </w:r>
    </w:p>
    <w:sectPr w:rsidR="003E7EBD" w:rsidRPr="00734C27" w:rsidSect="00734C27">
      <w:headerReference w:type="default" r:id="rId8"/>
      <w:footerReference w:type="default" r:id="rId9"/>
      <w:pgSz w:w="12242" w:h="18654" w:code="1"/>
      <w:pgMar w:top="1871" w:right="1304" w:bottom="1304" w:left="187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3E" w:rsidRDefault="008E433E">
      <w:pPr>
        <w:spacing w:after="0" w:line="240" w:lineRule="auto"/>
      </w:pPr>
      <w:r>
        <w:separator/>
      </w:r>
    </w:p>
  </w:endnote>
  <w:endnote w:type="continuationSeparator" w:id="0">
    <w:p w:rsidR="008E433E" w:rsidRDefault="008E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Pr="00734C27" w:rsidRDefault="00804A7D">
    <w:pPr>
      <w:pStyle w:val="Piedepgina"/>
      <w:framePr w:wrap="auto" w:vAnchor="text" w:hAnchor="margin" w:xAlign="right" w:y="1"/>
      <w:rPr>
        <w:rStyle w:val="Nmerodepgina"/>
        <w:rFonts w:ascii="Arial" w:eastAsiaTheme="majorEastAsia" w:hAnsi="Arial" w:cs="Arial"/>
        <w:sz w:val="18"/>
      </w:rPr>
    </w:pPr>
    <w:r w:rsidRPr="00734C27">
      <w:rPr>
        <w:rStyle w:val="Nmerodepgina"/>
        <w:rFonts w:ascii="Arial" w:eastAsiaTheme="majorEastAsia" w:hAnsi="Arial" w:cs="Arial"/>
        <w:sz w:val="18"/>
      </w:rPr>
      <w:fldChar w:fldCharType="begin"/>
    </w:r>
    <w:r w:rsidRPr="00734C27">
      <w:rPr>
        <w:rStyle w:val="Nmerodepgina"/>
        <w:rFonts w:ascii="Arial" w:eastAsiaTheme="majorEastAsia" w:hAnsi="Arial" w:cs="Arial"/>
        <w:sz w:val="18"/>
      </w:rPr>
      <w:instrText xml:space="preserve">PAGE  </w:instrText>
    </w:r>
    <w:r w:rsidRPr="00734C27">
      <w:rPr>
        <w:rStyle w:val="Nmerodepgina"/>
        <w:rFonts w:ascii="Arial" w:eastAsiaTheme="majorEastAsia" w:hAnsi="Arial" w:cs="Arial"/>
        <w:sz w:val="18"/>
      </w:rPr>
      <w:fldChar w:fldCharType="separate"/>
    </w:r>
    <w:r w:rsidR="00841D12">
      <w:rPr>
        <w:rStyle w:val="Nmerodepgina"/>
        <w:rFonts w:ascii="Arial" w:eastAsiaTheme="majorEastAsia" w:hAnsi="Arial" w:cs="Arial"/>
        <w:noProof/>
        <w:sz w:val="18"/>
      </w:rPr>
      <w:t>10</w:t>
    </w:r>
    <w:r w:rsidRPr="00734C27">
      <w:rPr>
        <w:rStyle w:val="Nmerodepgina"/>
        <w:rFonts w:ascii="Arial" w:eastAsiaTheme="majorEastAsia" w:hAnsi="Arial" w:cs="Arial"/>
        <w:sz w:val="18"/>
      </w:rPr>
      <w:fldChar w:fldCharType="end"/>
    </w:r>
  </w:p>
  <w:p w:rsidR="00E86AA4" w:rsidRDefault="008E433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3E" w:rsidRDefault="008E433E">
      <w:pPr>
        <w:spacing w:after="0" w:line="240" w:lineRule="auto"/>
      </w:pPr>
      <w:r>
        <w:separator/>
      </w:r>
    </w:p>
  </w:footnote>
  <w:footnote w:type="continuationSeparator" w:id="0">
    <w:p w:rsidR="008E433E" w:rsidRDefault="008E433E">
      <w:pPr>
        <w:spacing w:after="0" w:line="240" w:lineRule="auto"/>
      </w:pPr>
      <w:r>
        <w:continuationSeparator/>
      </w:r>
    </w:p>
  </w:footnote>
  <w:footnote w:id="1">
    <w:p w:rsidR="006C1222" w:rsidRPr="00734C27" w:rsidRDefault="006C1222" w:rsidP="006C1222">
      <w:pPr>
        <w:pStyle w:val="Textonotapie"/>
        <w:jc w:val="both"/>
        <w:rPr>
          <w:rFonts w:ascii="Arial" w:hAnsi="Arial" w:cs="Arial"/>
          <w:sz w:val="18"/>
          <w:szCs w:val="24"/>
        </w:rPr>
      </w:pPr>
      <w:r w:rsidRPr="00734C27">
        <w:rPr>
          <w:rStyle w:val="Refdenotaalpie"/>
          <w:rFonts w:ascii="Arial" w:hAnsi="Arial" w:cs="Arial"/>
          <w:sz w:val="18"/>
          <w:szCs w:val="24"/>
        </w:rPr>
        <w:footnoteRef/>
      </w:r>
      <w:r w:rsidRPr="00734C27">
        <w:rPr>
          <w:rFonts w:ascii="Arial" w:hAnsi="Arial" w:cs="Arial"/>
          <w:sz w:val="18"/>
          <w:szCs w:val="24"/>
        </w:rPr>
        <w:t xml:space="preserve"> </w:t>
      </w:r>
      <w:r w:rsidRPr="00734C27">
        <w:rPr>
          <w:rFonts w:ascii="Arial" w:hAnsi="Arial" w:cs="Arial"/>
          <w:sz w:val="18"/>
          <w:szCs w:val="24"/>
          <w:lang w:val="es-CO"/>
        </w:rPr>
        <w:t xml:space="preserve">Sentencia T-343 de 2001 </w:t>
      </w:r>
    </w:p>
  </w:footnote>
  <w:footnote w:id="2">
    <w:p w:rsidR="008B0B90" w:rsidRPr="0075129D" w:rsidRDefault="008B0B90" w:rsidP="000D7513">
      <w:pPr>
        <w:pStyle w:val="Textonotapie"/>
        <w:jc w:val="both"/>
        <w:rPr>
          <w:rFonts w:ascii="Agency FB" w:hAnsi="Agency FB"/>
          <w:sz w:val="24"/>
          <w:szCs w:val="24"/>
          <w:lang w:val="es-CO"/>
        </w:rPr>
      </w:pPr>
      <w:r w:rsidRPr="00734C27">
        <w:rPr>
          <w:rStyle w:val="Refdenotaalpie"/>
          <w:rFonts w:ascii="Arial" w:hAnsi="Arial" w:cs="Arial"/>
          <w:sz w:val="18"/>
          <w:szCs w:val="24"/>
        </w:rPr>
        <w:footnoteRef/>
      </w:r>
      <w:r w:rsidRPr="00734C27">
        <w:rPr>
          <w:rFonts w:ascii="Arial" w:hAnsi="Arial" w:cs="Arial"/>
          <w:sz w:val="18"/>
          <w:szCs w:val="24"/>
        </w:rPr>
        <w:t xml:space="preserve"> </w:t>
      </w:r>
      <w:r w:rsidRPr="00734C27">
        <w:rPr>
          <w:rFonts w:ascii="Arial" w:hAnsi="Arial" w:cs="Arial"/>
          <w:sz w:val="18"/>
          <w:szCs w:val="24"/>
          <w:lang w:val="es-CO"/>
        </w:rPr>
        <w:t>Situación que si se presentó en el caso de la sentencia del 16 de junio del 2016, proferida por el Juzgado Cuarto Laboral del Circuito</w:t>
      </w:r>
      <w:r w:rsidR="001B43F5" w:rsidRPr="00734C27">
        <w:rPr>
          <w:rFonts w:ascii="Arial" w:hAnsi="Arial" w:cs="Arial"/>
          <w:sz w:val="18"/>
          <w:szCs w:val="24"/>
          <w:lang w:val="es-CO"/>
        </w:rPr>
        <w:t xml:space="preserve"> de Pereira, en e</w:t>
      </w:r>
      <w:r w:rsidR="0075129D" w:rsidRPr="00734C27">
        <w:rPr>
          <w:rFonts w:ascii="Arial" w:hAnsi="Arial" w:cs="Arial"/>
          <w:sz w:val="18"/>
          <w:szCs w:val="24"/>
          <w:lang w:val="es-CO"/>
        </w:rPr>
        <w:t>l que si se concedió el amparo y que sirvió</w:t>
      </w:r>
      <w:r w:rsidR="00734C27" w:rsidRPr="00734C27">
        <w:rPr>
          <w:rFonts w:ascii="Arial" w:hAnsi="Arial" w:cs="Arial"/>
          <w:sz w:val="18"/>
          <w:szCs w:val="24"/>
          <w:lang w:val="es-CO"/>
        </w:rPr>
        <w:t xml:space="preserve"> de sustento en la impugnación.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804A7D" w:rsidP="00DB0C4F">
    <w:pPr>
      <w:spacing w:line="360" w:lineRule="auto"/>
      <w:ind w:hanging="1134"/>
    </w:pP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74478"/>
    <w:multiLevelType w:val="hybridMultilevel"/>
    <w:tmpl w:val="6FEC3F58"/>
    <w:lvl w:ilvl="0" w:tplc="6C800600">
      <w:start w:val="1"/>
      <w:numFmt w:val="lowerRoman"/>
      <w:lvlText w:val="(%1)"/>
      <w:lvlJc w:val="left"/>
      <w:pPr>
        <w:ind w:left="3552" w:hanging="720"/>
      </w:pPr>
      <w:rPr>
        <w:rFonts w:hint="default"/>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1">
    <w:nsid w:val="249E74A2"/>
    <w:multiLevelType w:val="hybridMultilevel"/>
    <w:tmpl w:val="2DF8D5BE"/>
    <w:lvl w:ilvl="0" w:tplc="F8986370">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419"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54"/>
    <w:rsid w:val="00040A54"/>
    <w:rsid w:val="00097DBD"/>
    <w:rsid w:val="000D7513"/>
    <w:rsid w:val="000E58A5"/>
    <w:rsid w:val="00110AF9"/>
    <w:rsid w:val="00187683"/>
    <w:rsid w:val="00187EB0"/>
    <w:rsid w:val="001A06E7"/>
    <w:rsid w:val="001B43F5"/>
    <w:rsid w:val="001C0C4A"/>
    <w:rsid w:val="001C7DBC"/>
    <w:rsid w:val="001F2B69"/>
    <w:rsid w:val="00250B48"/>
    <w:rsid w:val="002C3254"/>
    <w:rsid w:val="002C4FB1"/>
    <w:rsid w:val="002E75E9"/>
    <w:rsid w:val="00363809"/>
    <w:rsid w:val="003E7EBD"/>
    <w:rsid w:val="00412D6B"/>
    <w:rsid w:val="00421787"/>
    <w:rsid w:val="00424F23"/>
    <w:rsid w:val="004944D3"/>
    <w:rsid w:val="00677F29"/>
    <w:rsid w:val="006A6FA7"/>
    <w:rsid w:val="006C1222"/>
    <w:rsid w:val="006D6E50"/>
    <w:rsid w:val="00701EEE"/>
    <w:rsid w:val="00734C27"/>
    <w:rsid w:val="0075129D"/>
    <w:rsid w:val="00794E0A"/>
    <w:rsid w:val="007A431A"/>
    <w:rsid w:val="00804A7D"/>
    <w:rsid w:val="0081354A"/>
    <w:rsid w:val="00841D12"/>
    <w:rsid w:val="00851E4B"/>
    <w:rsid w:val="00892576"/>
    <w:rsid w:val="008B0B90"/>
    <w:rsid w:val="008B16E5"/>
    <w:rsid w:val="008D55AF"/>
    <w:rsid w:val="008E102D"/>
    <w:rsid w:val="008E433E"/>
    <w:rsid w:val="00965827"/>
    <w:rsid w:val="009A3D81"/>
    <w:rsid w:val="009D2798"/>
    <w:rsid w:val="009F1FA5"/>
    <w:rsid w:val="00A02BF0"/>
    <w:rsid w:val="00B7221D"/>
    <w:rsid w:val="00B72CD3"/>
    <w:rsid w:val="00BA28F4"/>
    <w:rsid w:val="00C348E3"/>
    <w:rsid w:val="00C42963"/>
    <w:rsid w:val="00C75E53"/>
    <w:rsid w:val="00D20892"/>
    <w:rsid w:val="00D26172"/>
    <w:rsid w:val="00D41620"/>
    <w:rsid w:val="00D67C81"/>
    <w:rsid w:val="00E567D6"/>
    <w:rsid w:val="00F214EB"/>
    <w:rsid w:val="00F406F2"/>
    <w:rsid w:val="00FA3D94"/>
    <w:rsid w:val="00FE7B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4E043-DCE2-443A-82A0-40908F8C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54"/>
    <w:pPr>
      <w:spacing w:after="160" w:line="259" w:lineRule="auto"/>
    </w:pPr>
    <w:rPr>
      <w:rFonts w:asciiTheme="minorHAnsi" w:eastAsiaTheme="minorHAnsi" w:hAnsiTheme="minorHAnsi" w:cstheme="minorBidi"/>
      <w:lang w:val="es-MX"/>
    </w:rPr>
  </w:style>
  <w:style w:type="paragraph" w:styleId="Ttulo1">
    <w:name w:val="heading 1"/>
    <w:basedOn w:val="Normal"/>
    <w:next w:val="Normal"/>
    <w:link w:val="Ttulo1Car"/>
    <w:uiPriority w:val="99"/>
    <w:qFormat/>
    <w:rsid w:val="00C42963"/>
    <w:pPr>
      <w:keepNext/>
      <w:widowControl w:val="0"/>
      <w:suppressAutoHyphens/>
      <w:autoSpaceDE w:val="0"/>
      <w:autoSpaceDN w:val="0"/>
      <w:adjustRightInd w:val="0"/>
      <w:spacing w:after="0" w:line="240" w:lineRule="auto"/>
      <w:jc w:val="center"/>
      <w:outlineLvl w:val="0"/>
    </w:pPr>
    <w:rPr>
      <w:rFonts w:ascii="Verdana" w:hAnsi="Verdana" w:cs="Verdana"/>
      <w:b/>
      <w:bCs/>
      <w:spacing w:val="-3"/>
      <w:kern w:val="2"/>
      <w:sz w:val="24"/>
      <w:szCs w:val="24"/>
      <w:lang w:val="es-ES_tradnl"/>
    </w:rPr>
  </w:style>
  <w:style w:type="paragraph" w:styleId="Ttulo2">
    <w:name w:val="heading 2"/>
    <w:basedOn w:val="Normal"/>
    <w:next w:val="Normal"/>
    <w:link w:val="Ttulo2Car"/>
    <w:unhideWhenUsed/>
    <w:qFormat/>
    <w:rsid w:val="00C42963"/>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C42963"/>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semiHidden/>
    <w:unhideWhenUsed/>
    <w:qFormat/>
    <w:locked/>
    <w:rsid w:val="003E7E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42963"/>
    <w:rPr>
      <w:rFonts w:ascii="Verdana" w:hAnsi="Verdana" w:cs="Verdana"/>
      <w:b/>
      <w:bCs/>
      <w:spacing w:val="-3"/>
      <w:kern w:val="2"/>
      <w:sz w:val="24"/>
      <w:szCs w:val="24"/>
      <w:lang w:val="es-ES_tradnl" w:eastAsia="es-ES"/>
    </w:rPr>
  </w:style>
  <w:style w:type="character" w:customStyle="1" w:styleId="Ttulo2Car">
    <w:name w:val="Título 2 Car"/>
    <w:basedOn w:val="Fuentedeprrafopredeter"/>
    <w:link w:val="Ttulo2"/>
    <w:rsid w:val="00C42963"/>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rsid w:val="00C42963"/>
    <w:rPr>
      <w:rFonts w:asciiTheme="majorHAnsi" w:eastAsiaTheme="majorEastAsia" w:hAnsiTheme="majorHAnsi" w:cstheme="majorBidi"/>
      <w:b/>
      <w:bCs/>
      <w:sz w:val="26"/>
      <w:szCs w:val="26"/>
      <w:lang w:val="es-ES" w:eastAsia="es-ES"/>
    </w:rPr>
  </w:style>
  <w:style w:type="paragraph" w:styleId="Puesto">
    <w:name w:val="Title"/>
    <w:basedOn w:val="Normal"/>
    <w:next w:val="Normal"/>
    <w:link w:val="PuestoCar"/>
    <w:qFormat/>
    <w:rsid w:val="00C42963"/>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rsid w:val="00C42963"/>
    <w:rPr>
      <w:rFonts w:asciiTheme="majorHAnsi" w:eastAsiaTheme="majorEastAsia" w:hAnsiTheme="majorHAnsi" w:cstheme="majorBidi"/>
      <w:b/>
      <w:bCs/>
      <w:kern w:val="28"/>
      <w:sz w:val="32"/>
      <w:szCs w:val="32"/>
      <w:lang w:val="es-ES" w:eastAsia="es-ES"/>
    </w:rPr>
  </w:style>
  <w:style w:type="character" w:styleId="Textoennegrita">
    <w:name w:val="Strong"/>
    <w:basedOn w:val="Fuentedeprrafopredeter"/>
    <w:qFormat/>
    <w:rsid w:val="00C42963"/>
    <w:rPr>
      <w:b/>
      <w:bCs/>
    </w:rPr>
  </w:style>
  <w:style w:type="paragraph" w:styleId="Piedepgina">
    <w:name w:val="footer"/>
    <w:basedOn w:val="Normal"/>
    <w:link w:val="PiedepginaCar"/>
    <w:rsid w:val="00040A54"/>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040A54"/>
    <w:rPr>
      <w:rFonts w:ascii="Times New Roman" w:hAnsi="Times New Roman" w:cs="Times New Roman"/>
      <w:sz w:val="20"/>
      <w:szCs w:val="20"/>
      <w:lang w:val="es-ES" w:eastAsia="es-ES"/>
    </w:rPr>
  </w:style>
  <w:style w:type="character" w:styleId="Nmerodepgina">
    <w:name w:val="page number"/>
    <w:uiPriority w:val="99"/>
    <w:rsid w:val="00040A54"/>
    <w:rPr>
      <w:rFonts w:cs="Times New Roman"/>
    </w:rPr>
  </w:style>
  <w:style w:type="paragraph" w:styleId="Prrafodelista">
    <w:name w:val="List Paragraph"/>
    <w:basedOn w:val="Normal"/>
    <w:link w:val="PrrafodelistaCar"/>
    <w:uiPriority w:val="34"/>
    <w:qFormat/>
    <w:rsid w:val="00040A54"/>
    <w:pPr>
      <w:ind w:left="720"/>
      <w:contextualSpacing/>
    </w:pPr>
  </w:style>
  <w:style w:type="character" w:customStyle="1" w:styleId="PrrafodelistaCar">
    <w:name w:val="Párrafo de lista Car"/>
    <w:link w:val="Prrafodelista"/>
    <w:uiPriority w:val="34"/>
    <w:locked/>
    <w:rsid w:val="00040A54"/>
    <w:rPr>
      <w:rFonts w:asciiTheme="minorHAnsi" w:eastAsiaTheme="minorHAnsi" w:hAnsiTheme="minorHAnsi" w:cstheme="minorBidi"/>
      <w:lang w:val="es-MX"/>
    </w:rPr>
  </w:style>
  <w:style w:type="paragraph" w:customStyle="1" w:styleId="Textoindependiente21">
    <w:name w:val="Texto independiente 21"/>
    <w:basedOn w:val="Normal"/>
    <w:rsid w:val="00D67C81"/>
    <w:pPr>
      <w:overflowPunct w:val="0"/>
      <w:autoSpaceDE w:val="0"/>
      <w:autoSpaceDN w:val="0"/>
      <w:adjustRightInd w:val="0"/>
      <w:spacing w:after="0" w:line="360" w:lineRule="auto"/>
      <w:ind w:firstLine="2835"/>
      <w:jc w:val="both"/>
      <w:textAlignment w:val="baseline"/>
    </w:pPr>
    <w:rPr>
      <w:rFonts w:ascii="Verdana" w:eastAsia="Times New Roman" w:hAnsi="Verdana" w:cs="Times New Roman"/>
      <w:sz w:val="24"/>
      <w:szCs w:val="20"/>
      <w:lang w:val="es-ES" w:eastAsia="es-ES"/>
    </w:rPr>
  </w:style>
  <w:style w:type="paragraph" w:styleId="Textoindependiente">
    <w:name w:val="Body Text"/>
    <w:basedOn w:val="Normal"/>
    <w:link w:val="TextoindependienteCar1"/>
    <w:rsid w:val="00D67C81"/>
    <w:pPr>
      <w:overflowPunct w:val="0"/>
      <w:autoSpaceDE w:val="0"/>
      <w:autoSpaceDN w:val="0"/>
      <w:adjustRightInd w:val="0"/>
      <w:spacing w:after="0" w:line="360" w:lineRule="auto"/>
      <w:jc w:val="both"/>
      <w:textAlignment w:val="baseline"/>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uiPriority w:val="99"/>
    <w:semiHidden/>
    <w:rsid w:val="00D67C81"/>
    <w:rPr>
      <w:rFonts w:asciiTheme="minorHAnsi" w:eastAsiaTheme="minorHAnsi" w:hAnsiTheme="minorHAnsi" w:cstheme="minorBidi"/>
      <w:lang w:val="es-MX"/>
    </w:rPr>
  </w:style>
  <w:style w:type="character" w:customStyle="1" w:styleId="TextoindependienteCar1">
    <w:name w:val="Texto independiente Car1"/>
    <w:link w:val="Textoindependiente"/>
    <w:locked/>
    <w:rsid w:val="00D67C81"/>
    <w:rPr>
      <w:rFonts w:ascii="Courier New" w:hAnsi="Courier New" w:cs="Times New Roman"/>
      <w:sz w:val="24"/>
      <w:szCs w:val="20"/>
      <w:lang w:val="es-MX" w:eastAsia="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qFormat/>
    <w:rsid w:val="006C12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6C1222"/>
    <w:rPr>
      <w:rFonts w:asciiTheme="minorHAnsi" w:eastAsiaTheme="minorHAnsi" w:hAnsiTheme="minorHAnsi" w:cstheme="minorBidi"/>
      <w:sz w:val="20"/>
      <w:szCs w:val="20"/>
      <w:lang w:val="es-MX"/>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 Car"/>
    <w:link w:val="Textonotapie"/>
    <w:uiPriority w:val="99"/>
    <w:locked/>
    <w:rsid w:val="006C1222"/>
    <w:rPr>
      <w:rFonts w:ascii="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ootnote,Nota de pie"/>
    <w:uiPriority w:val="99"/>
    <w:rsid w:val="006C1222"/>
    <w:rPr>
      <w:vertAlign w:val="superscript"/>
    </w:rPr>
  </w:style>
  <w:style w:type="paragraph" w:styleId="Textoindependiente3">
    <w:name w:val="Body Text 3"/>
    <w:basedOn w:val="Normal"/>
    <w:link w:val="Textoindependiente3Car"/>
    <w:rsid w:val="006C122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6C1222"/>
    <w:rPr>
      <w:rFonts w:ascii="Times New Roman" w:hAnsi="Times New Roman" w:cs="Times New Roman"/>
      <w:sz w:val="16"/>
      <w:szCs w:val="16"/>
      <w:lang w:val="es-ES" w:eastAsia="es-ES"/>
    </w:rPr>
  </w:style>
  <w:style w:type="character" w:customStyle="1" w:styleId="Ttulo4Car">
    <w:name w:val="Título 4 Car"/>
    <w:basedOn w:val="Fuentedeprrafopredeter"/>
    <w:link w:val="Ttulo4"/>
    <w:semiHidden/>
    <w:rsid w:val="003E7EBD"/>
    <w:rPr>
      <w:rFonts w:asciiTheme="majorHAnsi" w:eastAsiaTheme="majorEastAsia" w:hAnsiTheme="majorHAnsi" w:cstheme="majorBidi"/>
      <w:i/>
      <w:iCs/>
      <w:color w:val="365F91" w:themeColor="accent1" w:themeShade="BF"/>
      <w:lang w:val="es-MX"/>
    </w:rPr>
  </w:style>
  <w:style w:type="paragraph" w:styleId="Textoindependiente2">
    <w:name w:val="Body Text 2"/>
    <w:basedOn w:val="Normal"/>
    <w:link w:val="Textoindependiente2Car"/>
    <w:rsid w:val="003E7EBD"/>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3E7EBD"/>
    <w:rPr>
      <w:rFonts w:ascii="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F1F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FA5"/>
    <w:rPr>
      <w:rFonts w:ascii="Segoe UI" w:eastAsiaTheme="minorHAnsi" w:hAnsi="Segoe UI" w:cs="Segoe UI"/>
      <w:sz w:val="18"/>
      <w:szCs w:val="18"/>
      <w:lang w:val="es-MX"/>
    </w:rPr>
  </w:style>
  <w:style w:type="paragraph" w:styleId="Encabezado">
    <w:name w:val="header"/>
    <w:basedOn w:val="Normal"/>
    <w:link w:val="EncabezadoCar"/>
    <w:uiPriority w:val="99"/>
    <w:unhideWhenUsed/>
    <w:rsid w:val="00734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C27"/>
    <w:rPr>
      <w:rFonts w:asciiTheme="minorHAnsi" w:eastAsia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6BF5-A436-4B00-8E4D-D92B5EA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3522</Words>
  <Characters>19374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Henry Lora Rodriguez</cp:lastModifiedBy>
  <cp:revision>6</cp:revision>
  <cp:lastPrinted>2019-07-22T21:01:00Z</cp:lastPrinted>
  <dcterms:created xsi:type="dcterms:W3CDTF">2019-07-22T16:55:00Z</dcterms:created>
  <dcterms:modified xsi:type="dcterms:W3CDTF">2019-08-12T15:29:00Z</dcterms:modified>
</cp:coreProperties>
</file>