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E8" w:rsidRPr="001961E8" w:rsidRDefault="001961E8" w:rsidP="001961E8">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eastAsia="Times New Roman" w:hAnsi="Arial" w:cs="Arial"/>
          <w:color w:val="FF0000"/>
          <w:spacing w:val="-8"/>
          <w:sz w:val="18"/>
          <w:szCs w:val="18"/>
          <w:lang w:val="es-419" w:eastAsia="fr-FR"/>
        </w:rPr>
      </w:pPr>
      <w:r w:rsidRPr="001961E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961E8" w:rsidRPr="001961E8" w:rsidRDefault="001961E8" w:rsidP="001961E8">
      <w:pPr>
        <w:overflowPunct w:val="0"/>
        <w:autoSpaceDE w:val="0"/>
        <w:autoSpaceDN w:val="0"/>
        <w:adjustRightInd w:val="0"/>
        <w:jc w:val="both"/>
        <w:textAlignment w:val="baseline"/>
        <w:rPr>
          <w:rFonts w:ascii="Arial" w:eastAsia="Times New Roman" w:hAnsi="Arial" w:cs="Arial"/>
          <w:lang w:val="es-419"/>
        </w:rPr>
      </w:pPr>
    </w:p>
    <w:p w:rsidR="001961E8" w:rsidRPr="001961E8" w:rsidRDefault="001961E8" w:rsidP="001961E8">
      <w:pPr>
        <w:jc w:val="both"/>
        <w:rPr>
          <w:rFonts w:ascii="Arial" w:eastAsia="Times New Roman" w:hAnsi="Arial" w:cs="Arial"/>
          <w:b/>
          <w:bCs/>
          <w:iCs/>
          <w:lang w:val="es-419" w:eastAsia="fr-FR"/>
        </w:rPr>
      </w:pPr>
      <w:r w:rsidRPr="001961E8">
        <w:rPr>
          <w:rFonts w:ascii="Arial" w:eastAsia="Times New Roman" w:hAnsi="Arial" w:cs="Arial"/>
          <w:b/>
          <w:bCs/>
          <w:iCs/>
          <w:lang w:val="es-419" w:eastAsia="fr-FR"/>
        </w:rPr>
        <w:t>TEMAS:</w:t>
      </w:r>
      <w:r w:rsidRPr="001961E8">
        <w:rPr>
          <w:rFonts w:ascii="Arial" w:eastAsia="Times New Roman" w:hAnsi="Arial" w:cs="Arial"/>
          <w:b/>
          <w:bCs/>
          <w:iCs/>
          <w:lang w:val="es-419" w:eastAsia="fr-FR"/>
        </w:rPr>
        <w:tab/>
      </w:r>
      <w:r w:rsidR="005D4572">
        <w:rPr>
          <w:rFonts w:ascii="Arial" w:eastAsia="Times New Roman" w:hAnsi="Arial" w:cs="Arial"/>
          <w:b/>
          <w:bCs/>
          <w:iCs/>
          <w:lang w:val="es-CO" w:eastAsia="fr-FR"/>
        </w:rPr>
        <w:t xml:space="preserve">RECURSO DE SÚPLICA / </w:t>
      </w:r>
      <w:r w:rsidR="005D4572">
        <w:rPr>
          <w:rFonts w:ascii="Arial" w:eastAsia="Times New Roman" w:hAnsi="Arial" w:cs="Arial"/>
          <w:b/>
          <w:bCs/>
          <w:iCs/>
          <w:lang w:val="es-419" w:eastAsia="fr-FR"/>
        </w:rPr>
        <w:t>NULIDAD / ARTÍCULO 121 DEL CÓDIGO GENERAL DEL PROCESO / EL TÉRMINO PARA DICTAR SENTENCIA ES OBJETIVO Y LA NULIDAD OPERA DE PLENO DERECHO</w:t>
      </w:r>
      <w:r w:rsidRPr="001961E8">
        <w:rPr>
          <w:rFonts w:ascii="Arial" w:eastAsia="Times New Roman" w:hAnsi="Arial" w:cs="Arial"/>
          <w:b/>
          <w:bCs/>
          <w:iCs/>
          <w:lang w:val="es-CO" w:eastAsia="fr-FR"/>
        </w:rPr>
        <w:t>.</w:t>
      </w:r>
    </w:p>
    <w:p w:rsidR="001961E8" w:rsidRPr="001961E8" w:rsidRDefault="001961E8" w:rsidP="001961E8">
      <w:pPr>
        <w:overflowPunct w:val="0"/>
        <w:autoSpaceDE w:val="0"/>
        <w:autoSpaceDN w:val="0"/>
        <w:adjustRightInd w:val="0"/>
        <w:jc w:val="both"/>
        <w:textAlignment w:val="baseline"/>
        <w:rPr>
          <w:rFonts w:ascii="Arial" w:eastAsia="Times New Roman" w:hAnsi="Arial" w:cs="Arial"/>
          <w:lang w:val="es-419"/>
        </w:rPr>
      </w:pPr>
    </w:p>
    <w:p w:rsidR="001961E8" w:rsidRDefault="00B33165" w:rsidP="001961E8">
      <w:pPr>
        <w:overflowPunct w:val="0"/>
        <w:autoSpaceDE w:val="0"/>
        <w:autoSpaceDN w:val="0"/>
        <w:adjustRightInd w:val="0"/>
        <w:jc w:val="both"/>
        <w:textAlignment w:val="baseline"/>
        <w:rPr>
          <w:rFonts w:ascii="Arial" w:eastAsia="Times New Roman" w:hAnsi="Arial" w:cs="Arial"/>
          <w:lang w:val="es-CO"/>
        </w:rPr>
      </w:pPr>
      <w:r w:rsidRPr="00B33165">
        <w:rPr>
          <w:rFonts w:ascii="Arial" w:eastAsia="Times New Roman" w:hAnsi="Arial" w:cs="Arial"/>
          <w:lang w:val="es-419"/>
        </w:rPr>
        <w:t>Estando el presente asunto en el Tribunal Superior, para resolver sobre a apelación de la sentencia proferida por el Juzgado Primero Civil del Circuito de Pereira, el Magistrado Sustanciador mediante la providencia confutada, dando aplicación al artículo 121 del Código General del Proceso, declaró la nulidad de lo actuado a partir del 4 de octubre de 2018, por cuanto apreció la transgresión en primera instancia del factor temporal de competencia</w:t>
      </w:r>
      <w:r>
        <w:rPr>
          <w:rFonts w:ascii="Arial" w:eastAsia="Times New Roman" w:hAnsi="Arial" w:cs="Arial"/>
          <w:lang w:val="es-CO"/>
        </w:rPr>
        <w:t>…</w:t>
      </w:r>
    </w:p>
    <w:p w:rsidR="00B33165" w:rsidRDefault="00B33165" w:rsidP="001961E8">
      <w:pPr>
        <w:overflowPunct w:val="0"/>
        <w:autoSpaceDE w:val="0"/>
        <w:autoSpaceDN w:val="0"/>
        <w:adjustRightInd w:val="0"/>
        <w:jc w:val="both"/>
        <w:textAlignment w:val="baseline"/>
        <w:rPr>
          <w:rFonts w:ascii="Arial" w:eastAsia="Times New Roman" w:hAnsi="Arial" w:cs="Arial"/>
          <w:lang w:val="es-CO"/>
        </w:rPr>
      </w:pPr>
    </w:p>
    <w:p w:rsidR="00B33165" w:rsidRPr="00B33165" w:rsidRDefault="00B33165" w:rsidP="00B33165">
      <w:pPr>
        <w:overflowPunct w:val="0"/>
        <w:autoSpaceDE w:val="0"/>
        <w:autoSpaceDN w:val="0"/>
        <w:adjustRightInd w:val="0"/>
        <w:jc w:val="both"/>
        <w:textAlignment w:val="baseline"/>
        <w:rPr>
          <w:rFonts w:ascii="Arial" w:eastAsia="Times New Roman" w:hAnsi="Arial" w:cs="Arial"/>
          <w:lang w:val="es-CO"/>
        </w:rPr>
      </w:pPr>
      <w:r w:rsidRPr="00B33165">
        <w:rPr>
          <w:rFonts w:ascii="Arial" w:eastAsia="Times New Roman" w:hAnsi="Arial" w:cs="Arial"/>
          <w:lang w:val="es-CO"/>
        </w:rPr>
        <w:t>En la decisión recurrida concluyó el Magistrado que todas las actuaciones posteriores al 3 de octubre de 2018, son nulas de pleno derecho, toda vez que el plazo para proferir sentencia de primera instancia –art. 121 CGP-, inició su conteo al momento que tuvo lugar el tránsito de legislación conforme al artículo 625 ídem, lo cual acaeció el 3 de octubre de 2017, cuando el proceso se encontraba en el Juzgado Quinto Civil del Circuito.</w:t>
      </w:r>
    </w:p>
    <w:p w:rsidR="00B33165" w:rsidRPr="00B33165" w:rsidRDefault="00B33165" w:rsidP="00B33165">
      <w:pPr>
        <w:overflowPunct w:val="0"/>
        <w:autoSpaceDE w:val="0"/>
        <w:autoSpaceDN w:val="0"/>
        <w:adjustRightInd w:val="0"/>
        <w:jc w:val="both"/>
        <w:textAlignment w:val="baseline"/>
        <w:rPr>
          <w:rFonts w:ascii="Arial" w:eastAsia="Times New Roman" w:hAnsi="Arial" w:cs="Arial"/>
          <w:lang w:val="es-CO"/>
        </w:rPr>
      </w:pPr>
    </w:p>
    <w:p w:rsidR="00B33165" w:rsidRDefault="00B33165" w:rsidP="00B33165">
      <w:pPr>
        <w:overflowPunct w:val="0"/>
        <w:autoSpaceDE w:val="0"/>
        <w:autoSpaceDN w:val="0"/>
        <w:adjustRightInd w:val="0"/>
        <w:jc w:val="both"/>
        <w:textAlignment w:val="baseline"/>
        <w:rPr>
          <w:rFonts w:ascii="Arial" w:eastAsia="Times New Roman" w:hAnsi="Arial" w:cs="Arial"/>
          <w:lang w:val="es-CO"/>
        </w:rPr>
      </w:pPr>
      <w:r w:rsidRPr="00B33165">
        <w:rPr>
          <w:rFonts w:ascii="Arial" w:eastAsia="Times New Roman" w:hAnsi="Arial" w:cs="Arial"/>
          <w:lang w:val="es-CO"/>
        </w:rPr>
        <w:t>La recurrente en súplica aduce que tal nulidad no es absoluta y, además, se tenga en cuenta que al Juzgado Primero Civil del Circuito le correspondió asumir una carga laboral propia de otros despachos judiciales, que hizo imposible proferir sentencia en el término estipulado por la norma</w:t>
      </w:r>
      <w:r>
        <w:rPr>
          <w:rFonts w:ascii="Arial" w:eastAsia="Times New Roman" w:hAnsi="Arial" w:cs="Arial"/>
          <w:lang w:val="es-CO"/>
        </w:rPr>
        <w:t xml:space="preserve"> (…)</w:t>
      </w:r>
    </w:p>
    <w:p w:rsidR="00B33165" w:rsidRDefault="00B33165" w:rsidP="00B33165">
      <w:pPr>
        <w:overflowPunct w:val="0"/>
        <w:autoSpaceDE w:val="0"/>
        <w:autoSpaceDN w:val="0"/>
        <w:adjustRightInd w:val="0"/>
        <w:jc w:val="both"/>
        <w:textAlignment w:val="baseline"/>
        <w:rPr>
          <w:rFonts w:ascii="Arial" w:eastAsia="Times New Roman" w:hAnsi="Arial" w:cs="Arial"/>
          <w:lang w:val="es-CO"/>
        </w:rPr>
      </w:pPr>
    </w:p>
    <w:p w:rsidR="0076782C" w:rsidRPr="0076782C" w:rsidRDefault="0076782C" w:rsidP="0076782C">
      <w:pPr>
        <w:overflowPunct w:val="0"/>
        <w:autoSpaceDE w:val="0"/>
        <w:autoSpaceDN w:val="0"/>
        <w:adjustRightInd w:val="0"/>
        <w:jc w:val="both"/>
        <w:textAlignment w:val="baseline"/>
        <w:rPr>
          <w:rFonts w:ascii="Arial" w:eastAsia="Times New Roman" w:hAnsi="Arial" w:cs="Arial"/>
          <w:lang w:val="es-CO"/>
        </w:rPr>
      </w:pPr>
      <w:r w:rsidRPr="0076782C">
        <w:rPr>
          <w:rFonts w:ascii="Arial" w:eastAsia="Times New Roman" w:hAnsi="Arial" w:cs="Arial"/>
          <w:lang w:val="es-CO"/>
        </w:rPr>
        <w:t xml:space="preserve">Es indiscutible que la interpretación de la nulidad predicada por el artículo 121 del Código General del Proceso, no ha sido pacífica. Hay quienes opinan que esta es </w:t>
      </w:r>
      <w:proofErr w:type="spellStart"/>
      <w:r w:rsidRPr="0076782C">
        <w:rPr>
          <w:rFonts w:ascii="Arial" w:eastAsia="Times New Roman" w:hAnsi="Arial" w:cs="Arial"/>
          <w:lang w:val="es-CO"/>
        </w:rPr>
        <w:t>saneable</w:t>
      </w:r>
      <w:proofErr w:type="spellEnd"/>
      <w:r w:rsidRPr="0076782C">
        <w:rPr>
          <w:rFonts w:ascii="Arial" w:eastAsia="Times New Roman" w:hAnsi="Arial" w:cs="Arial"/>
          <w:lang w:val="es-CO"/>
        </w:rPr>
        <w:t xml:space="preserve">, porque así lo era bajo la vigencia de la Ley 1395 de 2010 (parágrafo del artículo 9º), ya que aunque contemplaba la pérdida automática de la competencia, no imponía la sanción de nulidad a las actuaciones que se adelantaran con posterioridad al vencimiento del plazo conferido al fallador para dirimir el litigio, lo que permitía predicar su </w:t>
      </w:r>
      <w:proofErr w:type="spellStart"/>
      <w:r w:rsidRPr="0076782C">
        <w:rPr>
          <w:rFonts w:ascii="Arial" w:eastAsia="Times New Roman" w:hAnsi="Arial" w:cs="Arial"/>
          <w:lang w:val="es-CO"/>
        </w:rPr>
        <w:t>saneabilidad</w:t>
      </w:r>
      <w:proofErr w:type="spellEnd"/>
      <w:r w:rsidRPr="0076782C">
        <w:rPr>
          <w:rFonts w:ascii="Arial" w:eastAsia="Times New Roman" w:hAnsi="Arial" w:cs="Arial"/>
          <w:lang w:val="es-CO"/>
        </w:rPr>
        <w:t xml:space="preserve">. Interpretación que podría ser avalada por reciente pronunciamiento de la Corte Constitucional, en sentencia T-341 de 2018, aunque las consideraciones al respecto tienen la connotación de </w:t>
      </w:r>
      <w:proofErr w:type="spellStart"/>
      <w:r w:rsidRPr="0076782C">
        <w:rPr>
          <w:rFonts w:ascii="Arial" w:eastAsia="Times New Roman" w:hAnsi="Arial" w:cs="Arial"/>
          <w:lang w:val="es-CO"/>
        </w:rPr>
        <w:t>obiter</w:t>
      </w:r>
      <w:proofErr w:type="spellEnd"/>
      <w:r w:rsidRPr="0076782C">
        <w:rPr>
          <w:rFonts w:ascii="Arial" w:eastAsia="Times New Roman" w:hAnsi="Arial" w:cs="Arial"/>
          <w:lang w:val="es-CO"/>
        </w:rPr>
        <w:t xml:space="preserve"> dicta.</w:t>
      </w:r>
    </w:p>
    <w:p w:rsidR="0076782C" w:rsidRPr="0076782C" w:rsidRDefault="0076782C" w:rsidP="0076782C">
      <w:pPr>
        <w:overflowPunct w:val="0"/>
        <w:autoSpaceDE w:val="0"/>
        <w:autoSpaceDN w:val="0"/>
        <w:adjustRightInd w:val="0"/>
        <w:jc w:val="both"/>
        <w:textAlignment w:val="baseline"/>
        <w:rPr>
          <w:rFonts w:ascii="Arial" w:eastAsia="Times New Roman" w:hAnsi="Arial" w:cs="Arial"/>
          <w:lang w:val="es-CO"/>
        </w:rPr>
      </w:pPr>
    </w:p>
    <w:p w:rsidR="00B33165" w:rsidRPr="00B33165" w:rsidRDefault="0076782C" w:rsidP="0076782C">
      <w:pPr>
        <w:overflowPunct w:val="0"/>
        <w:autoSpaceDE w:val="0"/>
        <w:autoSpaceDN w:val="0"/>
        <w:adjustRightInd w:val="0"/>
        <w:jc w:val="both"/>
        <w:textAlignment w:val="baseline"/>
        <w:rPr>
          <w:rFonts w:ascii="Arial" w:eastAsia="Times New Roman" w:hAnsi="Arial" w:cs="Arial"/>
          <w:lang w:val="es-CO"/>
        </w:rPr>
      </w:pPr>
      <w:r w:rsidRPr="0076782C">
        <w:rPr>
          <w:rFonts w:ascii="Arial" w:eastAsia="Times New Roman" w:hAnsi="Arial" w:cs="Arial"/>
          <w:lang w:val="es-CO"/>
        </w:rPr>
        <w:t>No obstante, como lo ha expuesto esta Magistratura en distintas providencias y compartiendo lo expresado en el auto cuestionado, la Sala de Casación Civil de la Corte Suprema de Justicia, en sede constitucional, sentencia STC8849-2018 (11 de julio), concluyó que la nulidad de que se trata, al operar de pleno derecho, excluye la aplicación del principio de invalidación (entiéndase convalidación) o saneamiento, advirtiendo que con esta decisión recoge todos los precedentes en sentido contrario. Postura que ha venido sosteniendo la Sala de Casación Civil, verificable en las sentencias STC14822-2018 y STC14827-2018, (ambas del 14 de noviembre) y las STC001-2019 (11 de enero) y STC427-2019 (24 de enero de 2019)</w:t>
      </w:r>
      <w:r>
        <w:rPr>
          <w:rFonts w:ascii="Arial" w:eastAsia="Times New Roman" w:hAnsi="Arial" w:cs="Arial"/>
          <w:lang w:val="es-CO"/>
        </w:rPr>
        <w:t>.</w:t>
      </w:r>
    </w:p>
    <w:p w:rsidR="001961E8" w:rsidRPr="001961E8" w:rsidRDefault="001961E8" w:rsidP="001961E8">
      <w:pPr>
        <w:overflowPunct w:val="0"/>
        <w:autoSpaceDE w:val="0"/>
        <w:autoSpaceDN w:val="0"/>
        <w:adjustRightInd w:val="0"/>
        <w:jc w:val="both"/>
        <w:textAlignment w:val="baseline"/>
        <w:rPr>
          <w:rFonts w:ascii="Arial" w:eastAsia="Times New Roman" w:hAnsi="Arial" w:cs="Arial"/>
          <w:lang w:val="es-419"/>
        </w:rPr>
      </w:pPr>
    </w:p>
    <w:p w:rsidR="005D4572" w:rsidRPr="005D4572" w:rsidRDefault="005D4572" w:rsidP="005D4572">
      <w:pPr>
        <w:overflowPunct w:val="0"/>
        <w:autoSpaceDE w:val="0"/>
        <w:autoSpaceDN w:val="0"/>
        <w:adjustRightInd w:val="0"/>
        <w:jc w:val="both"/>
        <w:textAlignment w:val="baseline"/>
        <w:rPr>
          <w:rFonts w:ascii="Arial" w:eastAsia="Times New Roman" w:hAnsi="Arial" w:cs="Arial"/>
          <w:lang w:val="es-419"/>
        </w:rPr>
      </w:pPr>
      <w:r w:rsidRPr="005D4572">
        <w:rPr>
          <w:rFonts w:ascii="Arial" w:eastAsia="Times New Roman" w:hAnsi="Arial" w:cs="Arial"/>
          <w:lang w:val="es-419"/>
        </w:rPr>
        <w:t>Más adelante, en otro muy reciente proveído, sentencia STC-1553-2019 (14 de febrero), insistió en la aplicación objetiva del artículo 121 del CGP. Allí categóricamente expuso:</w:t>
      </w:r>
    </w:p>
    <w:p w:rsidR="005D4572" w:rsidRPr="005D4572" w:rsidRDefault="005D4572" w:rsidP="005D4572">
      <w:pPr>
        <w:overflowPunct w:val="0"/>
        <w:autoSpaceDE w:val="0"/>
        <w:autoSpaceDN w:val="0"/>
        <w:adjustRightInd w:val="0"/>
        <w:jc w:val="both"/>
        <w:textAlignment w:val="baseline"/>
        <w:rPr>
          <w:rFonts w:ascii="Arial" w:eastAsia="Times New Roman" w:hAnsi="Arial" w:cs="Arial"/>
          <w:lang w:val="es-419"/>
        </w:rPr>
      </w:pPr>
    </w:p>
    <w:p w:rsidR="001961E8" w:rsidRPr="001961E8" w:rsidRDefault="005D4572" w:rsidP="005D4572">
      <w:pPr>
        <w:overflowPunct w:val="0"/>
        <w:autoSpaceDE w:val="0"/>
        <w:autoSpaceDN w:val="0"/>
        <w:adjustRightInd w:val="0"/>
        <w:jc w:val="both"/>
        <w:textAlignment w:val="baseline"/>
        <w:rPr>
          <w:rFonts w:ascii="Arial" w:eastAsia="Times New Roman" w:hAnsi="Arial" w:cs="Arial"/>
          <w:lang w:val="es-419"/>
        </w:rPr>
      </w:pPr>
      <w:r w:rsidRPr="005D4572">
        <w:rPr>
          <w:rFonts w:ascii="Arial" w:eastAsia="Times New Roman" w:hAnsi="Arial" w:cs="Arial"/>
          <w:lang w:val="es-419"/>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r>
        <w:rPr>
          <w:rFonts w:ascii="Arial" w:eastAsia="Times New Roman" w:hAnsi="Arial" w:cs="Arial"/>
          <w:lang w:val="es-CO"/>
        </w:rPr>
        <w:t>”</w:t>
      </w:r>
      <w:r w:rsidRPr="005D4572">
        <w:rPr>
          <w:rFonts w:ascii="Arial" w:eastAsia="Times New Roman" w:hAnsi="Arial" w:cs="Arial"/>
          <w:lang w:val="es-419"/>
        </w:rPr>
        <w:t>.</w:t>
      </w:r>
    </w:p>
    <w:p w:rsidR="001961E8" w:rsidRDefault="001961E8" w:rsidP="001961E8">
      <w:pPr>
        <w:overflowPunct w:val="0"/>
        <w:autoSpaceDE w:val="0"/>
        <w:autoSpaceDN w:val="0"/>
        <w:adjustRightInd w:val="0"/>
        <w:jc w:val="both"/>
        <w:textAlignment w:val="baseline"/>
        <w:rPr>
          <w:rFonts w:ascii="Arial" w:eastAsia="Times New Roman" w:hAnsi="Arial" w:cs="Arial"/>
          <w:lang w:val="es-419"/>
        </w:rPr>
      </w:pPr>
    </w:p>
    <w:p w:rsidR="005D4572" w:rsidRPr="001961E8" w:rsidRDefault="005D4572" w:rsidP="001961E8">
      <w:pPr>
        <w:overflowPunct w:val="0"/>
        <w:autoSpaceDE w:val="0"/>
        <w:autoSpaceDN w:val="0"/>
        <w:adjustRightInd w:val="0"/>
        <w:jc w:val="both"/>
        <w:textAlignment w:val="baseline"/>
        <w:rPr>
          <w:rFonts w:ascii="Arial" w:eastAsia="Times New Roman" w:hAnsi="Arial" w:cs="Arial"/>
          <w:lang w:val="es-419"/>
        </w:rPr>
      </w:pPr>
    </w:p>
    <w:p w:rsidR="001961E8" w:rsidRPr="001961E8" w:rsidRDefault="001961E8" w:rsidP="001961E8">
      <w:pPr>
        <w:overflowPunct w:val="0"/>
        <w:autoSpaceDE w:val="0"/>
        <w:autoSpaceDN w:val="0"/>
        <w:adjustRightInd w:val="0"/>
        <w:jc w:val="both"/>
        <w:textAlignment w:val="baseline"/>
        <w:rPr>
          <w:rFonts w:ascii="Arial" w:eastAsia="Times New Roman" w:hAnsi="Arial" w:cs="Arial"/>
          <w:lang w:val="es-419"/>
        </w:rPr>
      </w:pPr>
    </w:p>
    <w:p w:rsidR="00F54419" w:rsidRPr="001961E8" w:rsidRDefault="00F54419" w:rsidP="001961E8">
      <w:pPr>
        <w:spacing w:line="288" w:lineRule="auto"/>
        <w:ind w:left="2124" w:firstLine="708"/>
        <w:rPr>
          <w:rFonts w:ascii="Arial" w:hAnsi="Arial" w:cs="Arial"/>
          <w:b/>
          <w:bCs/>
          <w:sz w:val="24"/>
          <w:szCs w:val="24"/>
        </w:rPr>
      </w:pPr>
      <w:r w:rsidRPr="001961E8">
        <w:rPr>
          <w:rFonts w:ascii="Arial" w:hAnsi="Arial" w:cs="Arial"/>
          <w:b/>
          <w:bCs/>
          <w:sz w:val="24"/>
          <w:szCs w:val="24"/>
        </w:rPr>
        <w:t>TRIBUNAL SUPERIOR DE PEREIRA</w:t>
      </w:r>
    </w:p>
    <w:p w:rsidR="00F54419" w:rsidRPr="001961E8" w:rsidRDefault="00F54419" w:rsidP="001961E8">
      <w:pPr>
        <w:spacing w:line="288" w:lineRule="auto"/>
        <w:ind w:left="2124" w:firstLine="708"/>
        <w:rPr>
          <w:rFonts w:ascii="Arial" w:hAnsi="Arial" w:cs="Arial"/>
          <w:b/>
          <w:bCs/>
          <w:sz w:val="24"/>
          <w:szCs w:val="24"/>
        </w:rPr>
      </w:pPr>
      <w:r w:rsidRPr="001961E8">
        <w:rPr>
          <w:rFonts w:ascii="Arial" w:hAnsi="Arial" w:cs="Arial"/>
          <w:b/>
          <w:bCs/>
          <w:sz w:val="24"/>
          <w:szCs w:val="24"/>
        </w:rPr>
        <w:t>Sala de Decisión Civil Familia Dual</w:t>
      </w:r>
    </w:p>
    <w:p w:rsidR="00F54419" w:rsidRPr="001961E8" w:rsidRDefault="00F54419" w:rsidP="001961E8">
      <w:pPr>
        <w:spacing w:line="288" w:lineRule="auto"/>
        <w:rPr>
          <w:rFonts w:ascii="Arial" w:hAnsi="Arial" w:cs="Arial"/>
          <w:bCs/>
          <w:sz w:val="24"/>
          <w:szCs w:val="24"/>
        </w:rPr>
      </w:pPr>
    </w:p>
    <w:p w:rsidR="00F54419" w:rsidRPr="001961E8" w:rsidRDefault="00F54419" w:rsidP="001961E8">
      <w:pPr>
        <w:pStyle w:val="Sinespaciado"/>
        <w:ind w:left="4239" w:hanging="1407"/>
        <w:rPr>
          <w:rFonts w:ascii="Arial" w:hAnsi="Arial" w:cs="Arial"/>
          <w:szCs w:val="24"/>
        </w:rPr>
      </w:pPr>
      <w:r w:rsidRPr="001961E8">
        <w:rPr>
          <w:rFonts w:ascii="Arial" w:hAnsi="Arial" w:cs="Arial"/>
          <w:szCs w:val="24"/>
        </w:rPr>
        <w:t>Magistrado:</w:t>
      </w:r>
      <w:r w:rsidRPr="001961E8">
        <w:rPr>
          <w:rFonts w:ascii="Arial" w:hAnsi="Arial" w:cs="Arial"/>
          <w:szCs w:val="24"/>
        </w:rPr>
        <w:tab/>
      </w:r>
      <w:r w:rsidR="001961E8">
        <w:rPr>
          <w:rFonts w:ascii="Arial" w:hAnsi="Arial" w:cs="Arial"/>
          <w:szCs w:val="24"/>
        </w:rPr>
        <w:tab/>
      </w:r>
      <w:r w:rsidR="001961E8">
        <w:rPr>
          <w:rFonts w:ascii="Arial" w:hAnsi="Arial" w:cs="Arial"/>
          <w:szCs w:val="24"/>
        </w:rPr>
        <w:tab/>
      </w:r>
      <w:proofErr w:type="spellStart"/>
      <w:r w:rsidRPr="001961E8">
        <w:rPr>
          <w:rFonts w:ascii="Arial" w:hAnsi="Arial" w:cs="Arial"/>
          <w:szCs w:val="24"/>
        </w:rPr>
        <w:t>EDDER</w:t>
      </w:r>
      <w:proofErr w:type="spellEnd"/>
      <w:r w:rsidRPr="001961E8">
        <w:rPr>
          <w:rFonts w:ascii="Arial" w:hAnsi="Arial" w:cs="Arial"/>
          <w:szCs w:val="24"/>
        </w:rPr>
        <w:t xml:space="preserve"> JIMMY SÁNCHEZ </w:t>
      </w:r>
      <w:proofErr w:type="spellStart"/>
      <w:r w:rsidRPr="001961E8">
        <w:rPr>
          <w:rFonts w:ascii="Arial" w:hAnsi="Arial" w:cs="Arial"/>
          <w:szCs w:val="24"/>
        </w:rPr>
        <w:t>CALAMBÁS</w:t>
      </w:r>
      <w:proofErr w:type="spellEnd"/>
    </w:p>
    <w:p w:rsidR="00F54419" w:rsidRPr="001961E8" w:rsidRDefault="00F54419" w:rsidP="001961E8">
      <w:pPr>
        <w:pStyle w:val="Sinespaciado"/>
        <w:ind w:left="4239" w:hanging="1407"/>
        <w:rPr>
          <w:rFonts w:ascii="Arial" w:hAnsi="Arial" w:cs="Arial"/>
          <w:szCs w:val="24"/>
        </w:rPr>
      </w:pPr>
      <w:r w:rsidRPr="001961E8">
        <w:rPr>
          <w:rFonts w:ascii="Arial" w:hAnsi="Arial" w:cs="Arial"/>
          <w:szCs w:val="24"/>
        </w:rPr>
        <w:t>Fecha:</w:t>
      </w:r>
      <w:r w:rsidRPr="001961E8">
        <w:rPr>
          <w:rFonts w:ascii="Arial" w:hAnsi="Arial" w:cs="Arial"/>
          <w:szCs w:val="24"/>
        </w:rPr>
        <w:tab/>
      </w:r>
      <w:r w:rsidR="001961E8">
        <w:rPr>
          <w:rFonts w:ascii="Arial" w:hAnsi="Arial" w:cs="Arial"/>
          <w:szCs w:val="24"/>
        </w:rPr>
        <w:tab/>
      </w:r>
      <w:r w:rsidR="001961E8">
        <w:rPr>
          <w:rFonts w:ascii="Arial" w:hAnsi="Arial" w:cs="Arial"/>
          <w:szCs w:val="24"/>
        </w:rPr>
        <w:tab/>
        <w:t>V</w:t>
      </w:r>
      <w:r w:rsidRPr="001961E8">
        <w:rPr>
          <w:rFonts w:ascii="Arial" w:hAnsi="Arial" w:cs="Arial"/>
          <w:szCs w:val="24"/>
        </w:rPr>
        <w:t>eintic</w:t>
      </w:r>
      <w:r w:rsidR="004756EE" w:rsidRPr="001961E8">
        <w:rPr>
          <w:rFonts w:ascii="Arial" w:hAnsi="Arial" w:cs="Arial"/>
          <w:szCs w:val="24"/>
        </w:rPr>
        <w:t>inco</w:t>
      </w:r>
      <w:r w:rsidRPr="001961E8">
        <w:rPr>
          <w:rFonts w:ascii="Arial" w:hAnsi="Arial" w:cs="Arial"/>
          <w:szCs w:val="24"/>
        </w:rPr>
        <w:t xml:space="preserve"> de abril dos mil diecinueve</w:t>
      </w:r>
    </w:p>
    <w:p w:rsidR="00F54419" w:rsidRPr="001961E8" w:rsidRDefault="00F54419" w:rsidP="001961E8">
      <w:pPr>
        <w:pStyle w:val="Sinespaciado"/>
        <w:ind w:left="4239" w:hanging="1407"/>
        <w:rPr>
          <w:rFonts w:ascii="Arial" w:hAnsi="Arial" w:cs="Arial"/>
          <w:szCs w:val="24"/>
        </w:rPr>
      </w:pPr>
    </w:p>
    <w:p w:rsidR="00F54419" w:rsidRPr="001961E8" w:rsidRDefault="00F54419" w:rsidP="001961E8">
      <w:pPr>
        <w:pStyle w:val="Sinespaciado"/>
        <w:ind w:left="4239" w:hanging="1407"/>
        <w:rPr>
          <w:rFonts w:ascii="Arial" w:hAnsi="Arial" w:cs="Arial"/>
          <w:szCs w:val="24"/>
        </w:rPr>
      </w:pPr>
      <w:r w:rsidRPr="001961E8">
        <w:rPr>
          <w:rFonts w:ascii="Arial" w:hAnsi="Arial" w:cs="Arial"/>
          <w:szCs w:val="24"/>
        </w:rPr>
        <w:t xml:space="preserve">Proceso: </w:t>
      </w:r>
      <w:r w:rsidRPr="001961E8">
        <w:rPr>
          <w:rFonts w:ascii="Arial" w:hAnsi="Arial" w:cs="Arial"/>
          <w:szCs w:val="24"/>
        </w:rPr>
        <w:tab/>
      </w:r>
      <w:r w:rsidR="001961E8">
        <w:rPr>
          <w:rFonts w:ascii="Arial" w:hAnsi="Arial" w:cs="Arial"/>
          <w:szCs w:val="24"/>
        </w:rPr>
        <w:tab/>
      </w:r>
      <w:r w:rsidR="001961E8">
        <w:rPr>
          <w:rFonts w:ascii="Arial" w:hAnsi="Arial" w:cs="Arial"/>
          <w:szCs w:val="24"/>
        </w:rPr>
        <w:tab/>
      </w:r>
      <w:r w:rsidRPr="001961E8">
        <w:rPr>
          <w:rFonts w:ascii="Arial" w:hAnsi="Arial" w:cs="Arial"/>
          <w:szCs w:val="24"/>
        </w:rPr>
        <w:t>Responsabilidad médica</w:t>
      </w:r>
    </w:p>
    <w:p w:rsidR="00F54419" w:rsidRPr="001961E8" w:rsidRDefault="00F54419" w:rsidP="001961E8">
      <w:pPr>
        <w:pStyle w:val="Sinespaciado"/>
        <w:ind w:left="2124" w:firstLine="708"/>
        <w:rPr>
          <w:rFonts w:ascii="Arial" w:hAnsi="Arial" w:cs="Arial"/>
          <w:szCs w:val="24"/>
        </w:rPr>
      </w:pPr>
      <w:r w:rsidRPr="001961E8">
        <w:rPr>
          <w:rFonts w:ascii="Arial" w:hAnsi="Arial" w:cs="Arial"/>
          <w:szCs w:val="24"/>
        </w:rPr>
        <w:t>Expediente:</w:t>
      </w:r>
      <w:r w:rsidRPr="001961E8">
        <w:rPr>
          <w:rFonts w:ascii="Arial" w:hAnsi="Arial" w:cs="Arial"/>
          <w:szCs w:val="24"/>
        </w:rPr>
        <w:tab/>
      </w:r>
      <w:r w:rsidR="001961E8">
        <w:rPr>
          <w:rFonts w:ascii="Arial" w:hAnsi="Arial" w:cs="Arial"/>
          <w:szCs w:val="24"/>
        </w:rPr>
        <w:tab/>
      </w:r>
      <w:r w:rsidRPr="001961E8">
        <w:rPr>
          <w:rFonts w:ascii="Arial" w:hAnsi="Arial" w:cs="Arial"/>
          <w:szCs w:val="24"/>
        </w:rPr>
        <w:t>66001-31-03-004-2012-00265-01</w:t>
      </w:r>
    </w:p>
    <w:p w:rsidR="00F54419" w:rsidRPr="001961E8" w:rsidRDefault="00F54419" w:rsidP="001961E8">
      <w:pPr>
        <w:pStyle w:val="Sinespaciado"/>
        <w:ind w:left="4239" w:hanging="1407"/>
        <w:rPr>
          <w:rFonts w:ascii="Arial" w:hAnsi="Arial" w:cs="Arial"/>
          <w:szCs w:val="24"/>
        </w:rPr>
      </w:pPr>
      <w:r w:rsidRPr="001961E8">
        <w:rPr>
          <w:rFonts w:ascii="Arial" w:hAnsi="Arial" w:cs="Arial"/>
          <w:szCs w:val="24"/>
        </w:rPr>
        <w:t>Demandantes:</w:t>
      </w:r>
      <w:r w:rsidR="001961E8">
        <w:rPr>
          <w:rFonts w:ascii="Arial" w:hAnsi="Arial" w:cs="Arial"/>
          <w:szCs w:val="24"/>
        </w:rPr>
        <w:tab/>
      </w:r>
      <w:r w:rsidRPr="001961E8">
        <w:rPr>
          <w:rFonts w:ascii="Arial" w:hAnsi="Arial" w:cs="Arial"/>
          <w:szCs w:val="24"/>
        </w:rPr>
        <w:t>Víctor Julián Correa Ríos y otros</w:t>
      </w:r>
    </w:p>
    <w:p w:rsidR="00F54419" w:rsidRPr="001961E8" w:rsidRDefault="00F54419" w:rsidP="001961E8">
      <w:pPr>
        <w:pStyle w:val="Sinespaciado"/>
        <w:ind w:left="4239" w:hanging="1407"/>
        <w:rPr>
          <w:rFonts w:ascii="Arial" w:hAnsi="Arial" w:cs="Arial"/>
          <w:szCs w:val="24"/>
        </w:rPr>
      </w:pPr>
      <w:r w:rsidRPr="001961E8">
        <w:rPr>
          <w:rFonts w:ascii="Arial" w:hAnsi="Arial" w:cs="Arial"/>
          <w:szCs w:val="24"/>
        </w:rPr>
        <w:t>Demandados</w:t>
      </w:r>
      <w:r w:rsidR="009B1696" w:rsidRPr="001961E8">
        <w:rPr>
          <w:rFonts w:ascii="Arial" w:hAnsi="Arial" w:cs="Arial"/>
          <w:szCs w:val="24"/>
        </w:rPr>
        <w:t>:</w:t>
      </w:r>
      <w:r w:rsidR="001961E8">
        <w:rPr>
          <w:rFonts w:ascii="Arial" w:hAnsi="Arial" w:cs="Arial"/>
          <w:szCs w:val="24"/>
        </w:rPr>
        <w:tab/>
      </w:r>
      <w:r w:rsidR="001961E8">
        <w:rPr>
          <w:rFonts w:ascii="Arial" w:hAnsi="Arial" w:cs="Arial"/>
          <w:szCs w:val="24"/>
        </w:rPr>
        <w:tab/>
      </w:r>
      <w:r w:rsidR="001961E8">
        <w:rPr>
          <w:rFonts w:ascii="Arial" w:hAnsi="Arial" w:cs="Arial"/>
          <w:szCs w:val="24"/>
        </w:rPr>
        <w:tab/>
      </w:r>
      <w:r w:rsidR="009B1696" w:rsidRPr="001961E8">
        <w:rPr>
          <w:rFonts w:ascii="Arial" w:hAnsi="Arial" w:cs="Arial"/>
          <w:szCs w:val="24"/>
        </w:rPr>
        <w:t>Clínica</w:t>
      </w:r>
      <w:r w:rsidRPr="001961E8">
        <w:rPr>
          <w:rFonts w:ascii="Arial" w:hAnsi="Arial" w:cs="Arial"/>
          <w:szCs w:val="24"/>
        </w:rPr>
        <w:t xml:space="preserve"> Los Rosales y otros</w:t>
      </w:r>
    </w:p>
    <w:p w:rsidR="00F54419" w:rsidRPr="001961E8" w:rsidRDefault="00F54419" w:rsidP="001961E8">
      <w:pPr>
        <w:pStyle w:val="Sinespaciado"/>
        <w:spacing w:line="288" w:lineRule="auto"/>
        <w:ind w:left="4239" w:hanging="1407"/>
        <w:rPr>
          <w:rFonts w:ascii="Arial" w:hAnsi="Arial" w:cs="Arial"/>
          <w:b/>
          <w:sz w:val="24"/>
          <w:szCs w:val="24"/>
        </w:rPr>
      </w:pPr>
    </w:p>
    <w:p w:rsidR="00F54419" w:rsidRPr="001961E8" w:rsidRDefault="00F54419" w:rsidP="001961E8">
      <w:pPr>
        <w:pStyle w:val="Sinespaciado"/>
        <w:spacing w:line="288" w:lineRule="auto"/>
        <w:ind w:left="4239" w:hanging="1407"/>
        <w:rPr>
          <w:rFonts w:ascii="Arial" w:hAnsi="Arial" w:cs="Arial"/>
          <w:b/>
          <w:sz w:val="24"/>
          <w:szCs w:val="24"/>
        </w:rPr>
      </w:pPr>
    </w:p>
    <w:p w:rsidR="00F54419" w:rsidRPr="001961E8" w:rsidRDefault="00F54419" w:rsidP="001961E8">
      <w:pPr>
        <w:pStyle w:val="Sinespaciado1"/>
        <w:tabs>
          <w:tab w:val="left" w:pos="2410"/>
        </w:tabs>
        <w:spacing w:line="288" w:lineRule="auto"/>
        <w:ind w:firstLine="2835"/>
        <w:jc w:val="both"/>
        <w:rPr>
          <w:rFonts w:ascii="Arial" w:hAnsi="Arial" w:cs="Arial"/>
          <w:b/>
          <w:bCs/>
          <w:sz w:val="24"/>
          <w:szCs w:val="24"/>
        </w:rPr>
      </w:pPr>
      <w:r w:rsidRPr="001961E8">
        <w:rPr>
          <w:rFonts w:ascii="Arial" w:hAnsi="Arial" w:cs="Arial"/>
          <w:b/>
          <w:bCs/>
          <w:sz w:val="24"/>
          <w:szCs w:val="24"/>
        </w:rPr>
        <w:t>I. ASUNTO</w:t>
      </w:r>
    </w:p>
    <w:p w:rsidR="00F54419" w:rsidRPr="001961E8" w:rsidRDefault="00F54419" w:rsidP="001961E8">
      <w:pPr>
        <w:pStyle w:val="Sinespaciado1"/>
        <w:tabs>
          <w:tab w:val="left" w:pos="2410"/>
        </w:tabs>
        <w:spacing w:line="288" w:lineRule="auto"/>
        <w:ind w:firstLine="2835"/>
        <w:jc w:val="both"/>
        <w:rPr>
          <w:rFonts w:ascii="Arial" w:hAnsi="Arial" w:cs="Arial"/>
          <w:bCs/>
          <w:sz w:val="24"/>
          <w:szCs w:val="24"/>
        </w:rPr>
      </w:pPr>
    </w:p>
    <w:p w:rsidR="00F54419" w:rsidRPr="001961E8" w:rsidRDefault="00F54419" w:rsidP="001961E8">
      <w:pPr>
        <w:pStyle w:val="Sinespaciado1"/>
        <w:tabs>
          <w:tab w:val="left" w:pos="2410"/>
        </w:tabs>
        <w:spacing w:line="288" w:lineRule="auto"/>
        <w:ind w:firstLine="2835"/>
        <w:jc w:val="both"/>
        <w:rPr>
          <w:rFonts w:ascii="Arial" w:hAnsi="Arial" w:cs="Arial"/>
          <w:bCs/>
          <w:sz w:val="24"/>
          <w:szCs w:val="24"/>
          <w:lang w:val="es-ES"/>
        </w:rPr>
      </w:pPr>
      <w:r w:rsidRPr="001961E8">
        <w:rPr>
          <w:rFonts w:ascii="Arial" w:hAnsi="Arial" w:cs="Arial"/>
          <w:bCs/>
          <w:sz w:val="24"/>
          <w:szCs w:val="24"/>
          <w:lang w:val="es-ES"/>
        </w:rPr>
        <w:t xml:space="preserve">Se decide el recurso de súplica instaurado por la </w:t>
      </w:r>
      <w:r w:rsidR="00AF0D6E" w:rsidRPr="001961E8">
        <w:rPr>
          <w:rFonts w:ascii="Arial" w:hAnsi="Arial" w:cs="Arial"/>
          <w:bCs/>
          <w:sz w:val="24"/>
          <w:szCs w:val="24"/>
          <w:lang w:val="es-ES"/>
        </w:rPr>
        <w:t xml:space="preserve">apoderada judicial de la </w:t>
      </w:r>
      <w:r w:rsidR="00AF0D6E" w:rsidRPr="001961E8">
        <w:rPr>
          <w:rFonts w:ascii="Arial" w:hAnsi="Arial" w:cs="Arial"/>
          <w:sz w:val="24"/>
          <w:szCs w:val="24"/>
        </w:rPr>
        <w:t xml:space="preserve">demandada </w:t>
      </w:r>
      <w:r w:rsidR="00AF0D6E" w:rsidRPr="001961E8">
        <w:rPr>
          <w:rFonts w:ascii="Arial" w:hAnsi="Arial" w:cs="Arial"/>
          <w:b/>
          <w:sz w:val="24"/>
          <w:szCs w:val="24"/>
        </w:rPr>
        <w:t>COOMEVA EPS SA</w:t>
      </w:r>
      <w:r w:rsidRPr="001961E8">
        <w:rPr>
          <w:rFonts w:ascii="Arial" w:hAnsi="Arial" w:cs="Arial"/>
          <w:bCs/>
          <w:sz w:val="24"/>
          <w:szCs w:val="24"/>
          <w:lang w:val="es-ES"/>
        </w:rPr>
        <w:t xml:space="preserve">, contra el auto que declaró nulo todo lo actuado con posterioridad al 4 de </w:t>
      </w:r>
      <w:r w:rsidR="00045A5D" w:rsidRPr="001961E8">
        <w:rPr>
          <w:rFonts w:ascii="Arial" w:hAnsi="Arial" w:cs="Arial"/>
          <w:bCs/>
          <w:sz w:val="24"/>
          <w:szCs w:val="24"/>
          <w:lang w:val="es-ES"/>
        </w:rPr>
        <w:t xml:space="preserve">octubre </w:t>
      </w:r>
      <w:r w:rsidRPr="001961E8">
        <w:rPr>
          <w:rFonts w:ascii="Arial" w:hAnsi="Arial" w:cs="Arial"/>
          <w:bCs/>
          <w:sz w:val="24"/>
          <w:szCs w:val="24"/>
          <w:lang w:val="es-ES"/>
        </w:rPr>
        <w:t>de 2018, en el proceso de la referencia, proferido en Sala Unitaria el 7 de marzo de 2019.</w:t>
      </w:r>
    </w:p>
    <w:p w:rsidR="00F54419" w:rsidRPr="001961E8" w:rsidRDefault="00F54419" w:rsidP="001961E8">
      <w:pPr>
        <w:pStyle w:val="Sinespaciado1"/>
        <w:tabs>
          <w:tab w:val="left" w:pos="2410"/>
        </w:tabs>
        <w:spacing w:line="288" w:lineRule="auto"/>
        <w:ind w:firstLine="2835"/>
        <w:jc w:val="both"/>
        <w:rPr>
          <w:rFonts w:ascii="Arial" w:hAnsi="Arial" w:cs="Arial"/>
          <w:bCs/>
          <w:sz w:val="24"/>
          <w:szCs w:val="24"/>
          <w:lang w:val="es-ES"/>
        </w:rPr>
      </w:pPr>
    </w:p>
    <w:p w:rsidR="00F54419" w:rsidRPr="001961E8" w:rsidRDefault="00F54419" w:rsidP="001961E8">
      <w:pPr>
        <w:pStyle w:val="Sinespaciado1"/>
        <w:spacing w:line="288" w:lineRule="auto"/>
        <w:ind w:firstLine="2880"/>
        <w:jc w:val="both"/>
        <w:rPr>
          <w:rFonts w:ascii="Arial" w:hAnsi="Arial" w:cs="Arial"/>
          <w:b/>
          <w:sz w:val="24"/>
          <w:szCs w:val="24"/>
          <w:lang w:val="es-ES" w:eastAsia="es-ES"/>
        </w:rPr>
      </w:pPr>
      <w:r w:rsidRPr="001961E8">
        <w:rPr>
          <w:rFonts w:ascii="Arial" w:hAnsi="Arial" w:cs="Arial"/>
          <w:b/>
          <w:bCs/>
          <w:sz w:val="24"/>
          <w:szCs w:val="24"/>
          <w:lang w:val="es-ES_tradnl" w:eastAsia="es-ES"/>
        </w:rPr>
        <w:t>II. ANTECEDENTES</w:t>
      </w:r>
    </w:p>
    <w:p w:rsidR="00F54419" w:rsidRPr="001961E8" w:rsidRDefault="00F54419" w:rsidP="001961E8">
      <w:pPr>
        <w:pStyle w:val="Sinespaciado1"/>
        <w:spacing w:line="288" w:lineRule="auto"/>
        <w:ind w:firstLine="2880"/>
        <w:jc w:val="both"/>
        <w:rPr>
          <w:rFonts w:ascii="Arial" w:hAnsi="Arial" w:cs="Arial"/>
          <w:bCs/>
          <w:sz w:val="24"/>
          <w:szCs w:val="24"/>
          <w:lang w:val="es-ES_tradnl" w:eastAsia="es-ES"/>
        </w:rPr>
      </w:pPr>
    </w:p>
    <w:p w:rsidR="00F54419" w:rsidRPr="001961E8" w:rsidRDefault="00F54419"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1.</w:t>
      </w:r>
      <w:r w:rsidRPr="001961E8">
        <w:rPr>
          <w:rFonts w:ascii="Arial" w:hAnsi="Arial" w:cs="Arial"/>
          <w:sz w:val="24"/>
          <w:szCs w:val="24"/>
        </w:rPr>
        <w:t xml:space="preserve"> Estando el presente asunto en </w:t>
      </w:r>
      <w:r w:rsidR="00061AAB" w:rsidRPr="001961E8">
        <w:rPr>
          <w:rFonts w:ascii="Arial" w:hAnsi="Arial" w:cs="Arial"/>
          <w:sz w:val="24"/>
          <w:szCs w:val="24"/>
        </w:rPr>
        <w:t>el Tribunal Superior</w:t>
      </w:r>
      <w:r w:rsidRPr="001961E8">
        <w:rPr>
          <w:rFonts w:ascii="Arial" w:hAnsi="Arial" w:cs="Arial"/>
          <w:sz w:val="24"/>
          <w:szCs w:val="24"/>
        </w:rPr>
        <w:t>, para resolver sobre a apelación de la sentencia proferida por el Juzgado</w:t>
      </w:r>
      <w:r w:rsidR="00061AAB" w:rsidRPr="001961E8">
        <w:rPr>
          <w:rFonts w:ascii="Arial" w:hAnsi="Arial" w:cs="Arial"/>
          <w:sz w:val="24"/>
          <w:szCs w:val="24"/>
        </w:rPr>
        <w:t xml:space="preserve"> </w:t>
      </w:r>
      <w:r w:rsidR="00045A5D" w:rsidRPr="001961E8">
        <w:rPr>
          <w:rFonts w:ascii="Arial" w:hAnsi="Arial" w:cs="Arial"/>
          <w:sz w:val="24"/>
          <w:szCs w:val="24"/>
        </w:rPr>
        <w:t xml:space="preserve">Primero </w:t>
      </w:r>
      <w:r w:rsidRPr="001961E8">
        <w:rPr>
          <w:rFonts w:ascii="Arial" w:hAnsi="Arial" w:cs="Arial"/>
          <w:sz w:val="24"/>
          <w:szCs w:val="24"/>
        </w:rPr>
        <w:t>Civil del Circuito de Pereira, el Magistrado Sustanciador mediante la providencia confutada, d</w:t>
      </w:r>
      <w:r w:rsidRPr="001961E8">
        <w:rPr>
          <w:rFonts w:ascii="Arial" w:hAnsi="Arial" w:cs="Arial"/>
          <w:bCs/>
          <w:sz w:val="24"/>
          <w:szCs w:val="24"/>
          <w:lang w:val="es-ES"/>
        </w:rPr>
        <w:t>ando aplicación al artículo 121 del Código General del Proceso, declaró la nulidad de lo actuado a partir del 4 de octubre de 201</w:t>
      </w:r>
      <w:r w:rsidR="00AF0D6E" w:rsidRPr="001961E8">
        <w:rPr>
          <w:rFonts w:ascii="Arial" w:hAnsi="Arial" w:cs="Arial"/>
          <w:bCs/>
          <w:sz w:val="24"/>
          <w:szCs w:val="24"/>
          <w:lang w:val="es-ES"/>
        </w:rPr>
        <w:t>8</w:t>
      </w:r>
      <w:r w:rsidRPr="001961E8">
        <w:rPr>
          <w:rFonts w:ascii="Arial" w:hAnsi="Arial" w:cs="Arial"/>
          <w:bCs/>
          <w:sz w:val="24"/>
          <w:szCs w:val="24"/>
          <w:lang w:val="es-ES"/>
        </w:rPr>
        <w:t>, por cuanto apreció la transgresión en primera instancia del factor temporal de competencia, toda vez que</w:t>
      </w:r>
      <w:r w:rsidRPr="001961E8">
        <w:rPr>
          <w:rFonts w:ascii="Arial" w:hAnsi="Arial" w:cs="Arial"/>
          <w:bCs/>
          <w:i/>
          <w:sz w:val="24"/>
          <w:szCs w:val="24"/>
          <w:lang w:val="es-ES"/>
        </w:rPr>
        <w:t>, “</w:t>
      </w:r>
      <w:r w:rsidRPr="001961E8">
        <w:rPr>
          <w:rFonts w:ascii="Arial" w:hAnsi="Arial" w:cs="Arial"/>
          <w:bCs/>
          <w:i/>
          <w:szCs w:val="24"/>
          <w:lang w:val="es-ES"/>
        </w:rPr>
        <w:t>el Juzgado de conocimiento, le aplicó el tránsito de legislación al proceso el 03-10-2017, (…) por lo que acorde con las precitadas reglas, luce evidente que todas las actuaciones posteriores al 03-10-2018, son nulas de pleno derecho, porque no se interrumpió ni suspendió (…)</w:t>
      </w:r>
      <w:r w:rsidRPr="001961E8">
        <w:rPr>
          <w:rFonts w:ascii="Arial" w:hAnsi="Arial" w:cs="Arial"/>
          <w:bCs/>
          <w:i/>
          <w:sz w:val="24"/>
          <w:szCs w:val="24"/>
          <w:lang w:val="es-ES"/>
        </w:rPr>
        <w:t>”</w:t>
      </w:r>
      <w:r w:rsidRPr="001961E8">
        <w:rPr>
          <w:rFonts w:ascii="Arial" w:hAnsi="Arial" w:cs="Arial"/>
          <w:sz w:val="24"/>
          <w:szCs w:val="24"/>
        </w:rPr>
        <w:t xml:space="preserve"> (</w:t>
      </w:r>
      <w:proofErr w:type="spellStart"/>
      <w:r w:rsidRPr="001961E8">
        <w:rPr>
          <w:rFonts w:ascii="Arial" w:hAnsi="Arial" w:cs="Arial"/>
          <w:sz w:val="24"/>
          <w:szCs w:val="24"/>
        </w:rPr>
        <w:t>fls</w:t>
      </w:r>
      <w:proofErr w:type="spellEnd"/>
      <w:r w:rsidRPr="001961E8">
        <w:rPr>
          <w:rFonts w:ascii="Arial" w:hAnsi="Arial" w:cs="Arial"/>
          <w:sz w:val="24"/>
          <w:szCs w:val="24"/>
        </w:rPr>
        <w:t>. 6-7, cd 2ª instancia).</w:t>
      </w:r>
    </w:p>
    <w:p w:rsidR="00F54419" w:rsidRPr="001961E8" w:rsidRDefault="00F54419" w:rsidP="001961E8">
      <w:pPr>
        <w:pStyle w:val="Sinespaciado1"/>
        <w:spacing w:line="288" w:lineRule="auto"/>
        <w:ind w:firstLine="2880"/>
        <w:jc w:val="both"/>
        <w:rPr>
          <w:rFonts w:ascii="Arial" w:hAnsi="Arial" w:cs="Arial"/>
          <w:sz w:val="24"/>
          <w:szCs w:val="24"/>
        </w:rPr>
      </w:pPr>
    </w:p>
    <w:p w:rsidR="00061AAB" w:rsidRPr="001961E8" w:rsidRDefault="00F54419"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2.</w:t>
      </w:r>
      <w:r w:rsidRPr="001961E8">
        <w:rPr>
          <w:rFonts w:ascii="Arial" w:hAnsi="Arial" w:cs="Arial"/>
          <w:sz w:val="24"/>
          <w:szCs w:val="24"/>
        </w:rPr>
        <w:t xml:space="preserve"> </w:t>
      </w:r>
      <w:r w:rsidR="00061AAB" w:rsidRPr="001961E8">
        <w:rPr>
          <w:rFonts w:ascii="Arial" w:hAnsi="Arial" w:cs="Arial"/>
          <w:sz w:val="24"/>
          <w:szCs w:val="24"/>
        </w:rPr>
        <w:t xml:space="preserve">La apoderada judicial de la </w:t>
      </w:r>
      <w:r w:rsidR="00AF0D6E" w:rsidRPr="001961E8">
        <w:rPr>
          <w:rFonts w:ascii="Arial" w:hAnsi="Arial" w:cs="Arial"/>
          <w:sz w:val="24"/>
          <w:szCs w:val="24"/>
        </w:rPr>
        <w:t>entidad recurrente</w:t>
      </w:r>
      <w:r w:rsidR="00061AAB" w:rsidRPr="001961E8">
        <w:rPr>
          <w:rFonts w:ascii="Arial" w:hAnsi="Arial" w:cs="Arial"/>
          <w:sz w:val="24"/>
          <w:szCs w:val="24"/>
        </w:rPr>
        <w:t xml:space="preserve">, por vía de súplica pretende se revoque dicho auto, </w:t>
      </w:r>
      <w:r w:rsidR="006B2218" w:rsidRPr="001961E8">
        <w:rPr>
          <w:rFonts w:ascii="Arial" w:hAnsi="Arial" w:cs="Arial"/>
          <w:sz w:val="24"/>
          <w:szCs w:val="24"/>
        </w:rPr>
        <w:t xml:space="preserve">pues </w:t>
      </w:r>
      <w:r w:rsidR="00061AAB" w:rsidRPr="001961E8">
        <w:rPr>
          <w:rFonts w:ascii="Arial" w:hAnsi="Arial" w:cs="Arial"/>
          <w:sz w:val="24"/>
          <w:szCs w:val="24"/>
        </w:rPr>
        <w:t>en su sentir la nulidad consagrada en el artículo 121 del CGP, no es absoluta y como sustento, trae a colación la sentencia T-341/2018, de la Corte Constitucional</w:t>
      </w:r>
      <w:r w:rsidR="00045A5D" w:rsidRPr="001961E8">
        <w:rPr>
          <w:rFonts w:ascii="Arial" w:hAnsi="Arial" w:cs="Arial"/>
          <w:sz w:val="24"/>
          <w:szCs w:val="24"/>
        </w:rPr>
        <w:t xml:space="preserve"> y las STL3703-2019 y STC14507-2018 de la Corte Suprema de Justicia, Sala Laboral y Sala Civil, respectivamente.</w:t>
      </w:r>
    </w:p>
    <w:p w:rsidR="006B2218" w:rsidRPr="001961E8" w:rsidRDefault="006B2218" w:rsidP="001961E8">
      <w:pPr>
        <w:pStyle w:val="Sinespaciado1"/>
        <w:spacing w:line="288" w:lineRule="auto"/>
        <w:ind w:firstLine="2880"/>
        <w:jc w:val="both"/>
        <w:rPr>
          <w:rFonts w:ascii="Arial" w:hAnsi="Arial" w:cs="Arial"/>
          <w:sz w:val="24"/>
          <w:szCs w:val="24"/>
        </w:rPr>
      </w:pPr>
    </w:p>
    <w:p w:rsidR="00F54419" w:rsidRPr="001961E8"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 xml:space="preserve">Pone de presente que por disposición del Consejo Superior de la Judicatura, el Juzgado Primero Civil del Circuito </w:t>
      </w:r>
      <w:r w:rsidR="007833A4" w:rsidRPr="001961E8">
        <w:rPr>
          <w:rFonts w:ascii="Arial" w:hAnsi="Arial" w:cs="Arial"/>
          <w:sz w:val="24"/>
          <w:szCs w:val="24"/>
        </w:rPr>
        <w:t xml:space="preserve">asumió el conocimiento de todos </w:t>
      </w:r>
      <w:r w:rsidRPr="001961E8">
        <w:rPr>
          <w:rFonts w:ascii="Arial" w:hAnsi="Arial" w:cs="Arial"/>
          <w:sz w:val="24"/>
          <w:szCs w:val="24"/>
        </w:rPr>
        <w:t>los procesos escriturales que se adelantaban en los demás juzgados del Distrito, quedando con una carga que materialmente le hacía imposible proferir sentencia dentro de los plazos establecidos en el art. 121, por lo que no resulta razonable aplicar la nulidad bajo la interpretación dada por la CSJ, en las providencias citadas en el auto recurrido. (</w:t>
      </w:r>
      <w:proofErr w:type="spellStart"/>
      <w:r w:rsidRPr="001961E8">
        <w:rPr>
          <w:rFonts w:ascii="Arial" w:hAnsi="Arial" w:cs="Arial"/>
          <w:sz w:val="24"/>
          <w:szCs w:val="24"/>
        </w:rPr>
        <w:t>fls</w:t>
      </w:r>
      <w:proofErr w:type="spellEnd"/>
      <w:r w:rsidRPr="001961E8">
        <w:rPr>
          <w:rFonts w:ascii="Arial" w:hAnsi="Arial" w:cs="Arial"/>
          <w:sz w:val="24"/>
          <w:szCs w:val="24"/>
        </w:rPr>
        <w:t>. 8-12, ibídem).</w:t>
      </w:r>
    </w:p>
    <w:p w:rsidR="00F54419" w:rsidRPr="001961E8" w:rsidRDefault="00F54419" w:rsidP="001961E8">
      <w:pPr>
        <w:pStyle w:val="Sinespaciado1"/>
        <w:spacing w:line="288" w:lineRule="auto"/>
        <w:ind w:firstLine="2880"/>
        <w:jc w:val="both"/>
        <w:rPr>
          <w:rFonts w:ascii="Arial" w:hAnsi="Arial" w:cs="Arial"/>
          <w:sz w:val="24"/>
          <w:szCs w:val="24"/>
        </w:rPr>
      </w:pPr>
    </w:p>
    <w:p w:rsidR="00F54419" w:rsidRPr="001961E8"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3</w:t>
      </w:r>
      <w:r w:rsidR="00F54419" w:rsidRPr="001961E8">
        <w:rPr>
          <w:rFonts w:ascii="Arial" w:hAnsi="Arial" w:cs="Arial"/>
          <w:b/>
          <w:sz w:val="24"/>
          <w:szCs w:val="24"/>
        </w:rPr>
        <w:t>.</w:t>
      </w:r>
      <w:r w:rsidR="00F54419" w:rsidRPr="001961E8">
        <w:rPr>
          <w:rFonts w:ascii="Arial" w:hAnsi="Arial" w:cs="Arial"/>
          <w:sz w:val="24"/>
          <w:szCs w:val="24"/>
        </w:rPr>
        <w:t xml:space="preserve"> Corrido el traslado previsto en el artículo 332 del Código </w:t>
      </w:r>
      <w:r w:rsidRPr="001961E8">
        <w:rPr>
          <w:rFonts w:ascii="Arial" w:hAnsi="Arial" w:cs="Arial"/>
          <w:sz w:val="24"/>
          <w:szCs w:val="24"/>
        </w:rPr>
        <w:t>General del Proceso, los demás intervinientes en el proceso</w:t>
      </w:r>
      <w:r w:rsidR="00F54419" w:rsidRPr="001961E8">
        <w:rPr>
          <w:rFonts w:ascii="Arial" w:hAnsi="Arial" w:cs="Arial"/>
          <w:sz w:val="24"/>
          <w:szCs w:val="24"/>
        </w:rPr>
        <w:t xml:space="preserve"> </w:t>
      </w:r>
      <w:r w:rsidRPr="001961E8">
        <w:rPr>
          <w:rFonts w:ascii="Arial" w:hAnsi="Arial" w:cs="Arial"/>
          <w:sz w:val="24"/>
          <w:szCs w:val="24"/>
        </w:rPr>
        <w:t>guardaron</w:t>
      </w:r>
      <w:r w:rsidR="00F54419" w:rsidRPr="001961E8">
        <w:rPr>
          <w:rFonts w:ascii="Arial" w:hAnsi="Arial" w:cs="Arial"/>
          <w:sz w:val="24"/>
          <w:szCs w:val="24"/>
        </w:rPr>
        <w:t xml:space="preserve"> silencio.</w:t>
      </w:r>
    </w:p>
    <w:p w:rsidR="00F54419" w:rsidRPr="001961E8" w:rsidRDefault="00F54419" w:rsidP="001961E8">
      <w:pPr>
        <w:pStyle w:val="Sinespaciado1"/>
        <w:spacing w:line="288" w:lineRule="auto"/>
        <w:ind w:firstLine="2880"/>
        <w:jc w:val="both"/>
        <w:rPr>
          <w:rFonts w:ascii="Arial" w:hAnsi="Arial" w:cs="Arial"/>
          <w:sz w:val="24"/>
          <w:szCs w:val="24"/>
        </w:rPr>
      </w:pPr>
    </w:p>
    <w:p w:rsidR="00F54419" w:rsidRPr="001961E8" w:rsidRDefault="00F54419" w:rsidP="001961E8">
      <w:pPr>
        <w:pStyle w:val="Sinespaciado1"/>
        <w:spacing w:line="288" w:lineRule="auto"/>
        <w:ind w:firstLine="2880"/>
        <w:jc w:val="both"/>
        <w:rPr>
          <w:rFonts w:ascii="Arial" w:hAnsi="Arial" w:cs="Arial"/>
          <w:b/>
          <w:sz w:val="24"/>
          <w:szCs w:val="24"/>
        </w:rPr>
      </w:pPr>
      <w:r w:rsidRPr="001961E8">
        <w:rPr>
          <w:rFonts w:ascii="Arial" w:hAnsi="Arial" w:cs="Arial"/>
          <w:b/>
          <w:sz w:val="24"/>
          <w:szCs w:val="24"/>
        </w:rPr>
        <w:t>III. CONSIDERACIONES</w:t>
      </w:r>
    </w:p>
    <w:p w:rsidR="00F54419" w:rsidRPr="001961E8" w:rsidRDefault="00F54419" w:rsidP="001961E8">
      <w:pPr>
        <w:pStyle w:val="Sinespaciado1"/>
        <w:spacing w:line="288" w:lineRule="auto"/>
        <w:ind w:firstLine="2880"/>
        <w:jc w:val="both"/>
        <w:rPr>
          <w:rFonts w:ascii="Arial" w:hAnsi="Arial" w:cs="Arial"/>
          <w:sz w:val="24"/>
          <w:szCs w:val="24"/>
        </w:rPr>
      </w:pPr>
    </w:p>
    <w:p w:rsidR="00F54419" w:rsidRDefault="00F54419"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1.</w:t>
      </w:r>
      <w:r w:rsidRPr="001961E8">
        <w:rPr>
          <w:rFonts w:ascii="Arial" w:hAnsi="Arial" w:cs="Arial"/>
          <w:sz w:val="24"/>
          <w:szCs w:val="24"/>
        </w:rPr>
        <w:t xml:space="preserve"> El auto impugnado es susceptible del recurso de súplica, al tenor de los artículos 331 y 321 numeral 6 del Código General del Proceso.</w:t>
      </w:r>
    </w:p>
    <w:p w:rsidR="001961E8" w:rsidRPr="001961E8" w:rsidRDefault="001961E8" w:rsidP="001961E8">
      <w:pPr>
        <w:pStyle w:val="Sinespaciado1"/>
        <w:spacing w:line="288" w:lineRule="auto"/>
        <w:ind w:firstLine="2880"/>
        <w:jc w:val="both"/>
        <w:rPr>
          <w:rFonts w:ascii="Arial" w:hAnsi="Arial" w:cs="Arial"/>
          <w:sz w:val="24"/>
          <w:szCs w:val="24"/>
        </w:rPr>
      </w:pPr>
    </w:p>
    <w:p w:rsidR="006B2218" w:rsidRPr="001961E8"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2.</w:t>
      </w:r>
      <w:r w:rsidRPr="001961E8">
        <w:rPr>
          <w:rFonts w:ascii="Arial" w:hAnsi="Arial" w:cs="Arial"/>
          <w:sz w:val="24"/>
          <w:szCs w:val="24"/>
        </w:rPr>
        <w:t xml:space="preserve"> Vista la foliatura, se tiene que </w:t>
      </w:r>
      <w:r w:rsidRPr="001961E8">
        <w:rPr>
          <w:rFonts w:ascii="Arial" w:hAnsi="Arial" w:cs="Arial"/>
          <w:bCs/>
          <w:sz w:val="24"/>
          <w:szCs w:val="24"/>
        </w:rPr>
        <w:t xml:space="preserve">el libelo introductorio </w:t>
      </w:r>
      <w:r w:rsidRPr="001961E8">
        <w:rPr>
          <w:rFonts w:ascii="Arial" w:hAnsi="Arial" w:cs="Arial"/>
          <w:sz w:val="24"/>
          <w:szCs w:val="24"/>
        </w:rPr>
        <w:t>fue presentado el 24 de mayo de 2012</w:t>
      </w:r>
      <w:r w:rsidR="00142B73" w:rsidRPr="001961E8">
        <w:rPr>
          <w:rFonts w:ascii="Arial" w:hAnsi="Arial" w:cs="Arial"/>
          <w:sz w:val="24"/>
          <w:szCs w:val="24"/>
        </w:rPr>
        <w:t xml:space="preserve"> y asignado por reparto </w:t>
      </w:r>
      <w:r w:rsidR="007833A4" w:rsidRPr="001961E8">
        <w:rPr>
          <w:rFonts w:ascii="Arial" w:hAnsi="Arial" w:cs="Arial"/>
          <w:sz w:val="24"/>
          <w:szCs w:val="24"/>
        </w:rPr>
        <w:t>a</w:t>
      </w:r>
      <w:r w:rsidRPr="001961E8">
        <w:rPr>
          <w:rFonts w:ascii="Arial" w:hAnsi="Arial" w:cs="Arial"/>
          <w:sz w:val="24"/>
          <w:szCs w:val="24"/>
        </w:rPr>
        <w:t>l Juzgado Primero Laboral de Pereira</w:t>
      </w:r>
      <w:r w:rsidR="007833A4" w:rsidRPr="001961E8">
        <w:rPr>
          <w:rFonts w:ascii="Arial" w:hAnsi="Arial" w:cs="Arial"/>
          <w:sz w:val="24"/>
          <w:szCs w:val="24"/>
        </w:rPr>
        <w:t xml:space="preserve">, siendo admitida la demanda el 29 de junio de la misma anualidad (folios 28, 133, 134 y 137 c. </w:t>
      </w:r>
      <w:proofErr w:type="spellStart"/>
      <w:r w:rsidR="007833A4" w:rsidRPr="001961E8">
        <w:rPr>
          <w:rFonts w:ascii="Arial" w:hAnsi="Arial" w:cs="Arial"/>
          <w:sz w:val="24"/>
          <w:szCs w:val="24"/>
        </w:rPr>
        <w:t>ppl</w:t>
      </w:r>
      <w:proofErr w:type="spellEnd"/>
      <w:r w:rsidR="007833A4" w:rsidRPr="001961E8">
        <w:rPr>
          <w:rFonts w:ascii="Arial" w:hAnsi="Arial" w:cs="Arial"/>
          <w:sz w:val="24"/>
          <w:szCs w:val="24"/>
        </w:rPr>
        <w:t>.)</w:t>
      </w:r>
      <w:r w:rsidR="00142B73" w:rsidRPr="001961E8">
        <w:rPr>
          <w:rFonts w:ascii="Arial" w:hAnsi="Arial" w:cs="Arial"/>
          <w:sz w:val="24"/>
          <w:szCs w:val="24"/>
        </w:rPr>
        <w:t xml:space="preserve">. Ese despacho judicial </w:t>
      </w:r>
      <w:r w:rsidRPr="001961E8">
        <w:rPr>
          <w:rFonts w:ascii="Arial" w:hAnsi="Arial" w:cs="Arial"/>
          <w:sz w:val="24"/>
          <w:szCs w:val="24"/>
        </w:rPr>
        <w:t xml:space="preserve">le imprimió el </w:t>
      </w:r>
      <w:r w:rsidRPr="001961E8">
        <w:rPr>
          <w:rFonts w:ascii="Arial" w:hAnsi="Arial" w:cs="Arial"/>
          <w:sz w:val="24"/>
          <w:szCs w:val="24"/>
        </w:rPr>
        <w:lastRenderedPageBreak/>
        <w:t xml:space="preserve">trámite ordinario bajo las normas del Código Procesal del Trabajo y de la Seguridad Social.  </w:t>
      </w:r>
    </w:p>
    <w:p w:rsidR="006B2218" w:rsidRPr="001961E8" w:rsidRDefault="006B2218" w:rsidP="001961E8">
      <w:pPr>
        <w:pStyle w:val="Sinespaciado1"/>
        <w:spacing w:line="288" w:lineRule="auto"/>
        <w:ind w:firstLine="2880"/>
        <w:jc w:val="both"/>
        <w:rPr>
          <w:rFonts w:ascii="Arial" w:hAnsi="Arial" w:cs="Arial"/>
          <w:sz w:val="24"/>
          <w:szCs w:val="24"/>
        </w:rPr>
      </w:pPr>
    </w:p>
    <w:p w:rsidR="007833A4"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 xml:space="preserve">Luego, con ocasión de la entrada en vigencia de la Ley 1564 de 2012, específicamente su artículo 20 sobre la competencia, </w:t>
      </w:r>
      <w:r w:rsidR="007833A4" w:rsidRPr="001961E8">
        <w:rPr>
          <w:rFonts w:ascii="Arial" w:hAnsi="Arial" w:cs="Arial"/>
          <w:sz w:val="24"/>
          <w:szCs w:val="24"/>
        </w:rPr>
        <w:t xml:space="preserve">por auto del 20 de septiembre de </w:t>
      </w:r>
      <w:r w:rsidRPr="001961E8">
        <w:rPr>
          <w:rFonts w:ascii="Arial" w:hAnsi="Arial" w:cs="Arial"/>
          <w:sz w:val="24"/>
          <w:szCs w:val="24"/>
        </w:rPr>
        <w:t>2012</w:t>
      </w:r>
      <w:r w:rsidR="007833A4" w:rsidRPr="001961E8">
        <w:rPr>
          <w:rFonts w:ascii="Arial" w:hAnsi="Arial" w:cs="Arial"/>
          <w:sz w:val="24"/>
          <w:szCs w:val="24"/>
        </w:rPr>
        <w:t xml:space="preserve"> el Juzgado Cuarto Civil del Circuito avocó su conocimiento</w:t>
      </w:r>
      <w:r w:rsidRPr="001961E8">
        <w:rPr>
          <w:rFonts w:ascii="Arial" w:hAnsi="Arial" w:cs="Arial"/>
          <w:sz w:val="24"/>
          <w:szCs w:val="24"/>
        </w:rPr>
        <w:t xml:space="preserve"> (fol. </w:t>
      </w:r>
      <w:r w:rsidR="007833A4" w:rsidRPr="001961E8">
        <w:rPr>
          <w:rFonts w:ascii="Arial" w:hAnsi="Arial" w:cs="Arial"/>
          <w:sz w:val="24"/>
          <w:szCs w:val="24"/>
        </w:rPr>
        <w:t xml:space="preserve">209 c. </w:t>
      </w:r>
      <w:proofErr w:type="spellStart"/>
      <w:r w:rsidR="007833A4" w:rsidRPr="001961E8">
        <w:rPr>
          <w:rFonts w:ascii="Arial" w:hAnsi="Arial" w:cs="Arial"/>
          <w:sz w:val="24"/>
          <w:szCs w:val="24"/>
        </w:rPr>
        <w:t>pp</w:t>
      </w:r>
      <w:r w:rsidRPr="001961E8">
        <w:rPr>
          <w:rFonts w:ascii="Arial" w:hAnsi="Arial" w:cs="Arial"/>
          <w:sz w:val="24"/>
          <w:szCs w:val="24"/>
        </w:rPr>
        <w:t>l</w:t>
      </w:r>
      <w:proofErr w:type="spellEnd"/>
      <w:r w:rsidR="007833A4" w:rsidRPr="001961E8">
        <w:rPr>
          <w:rFonts w:ascii="Arial" w:hAnsi="Arial" w:cs="Arial"/>
          <w:sz w:val="24"/>
          <w:szCs w:val="24"/>
        </w:rPr>
        <w:t>.</w:t>
      </w:r>
      <w:r w:rsidRPr="001961E8">
        <w:rPr>
          <w:rFonts w:ascii="Arial" w:hAnsi="Arial" w:cs="Arial"/>
          <w:sz w:val="24"/>
          <w:szCs w:val="24"/>
        </w:rPr>
        <w:t>)</w:t>
      </w:r>
      <w:r w:rsidR="007833A4" w:rsidRPr="001961E8">
        <w:rPr>
          <w:rFonts w:ascii="Arial" w:hAnsi="Arial" w:cs="Arial"/>
          <w:sz w:val="24"/>
          <w:szCs w:val="24"/>
        </w:rPr>
        <w:t>.</w:t>
      </w:r>
    </w:p>
    <w:p w:rsidR="001961E8" w:rsidRPr="001961E8" w:rsidRDefault="001961E8" w:rsidP="001961E8">
      <w:pPr>
        <w:pStyle w:val="Sinespaciado1"/>
        <w:spacing w:line="288" w:lineRule="auto"/>
        <w:ind w:firstLine="2880"/>
        <w:jc w:val="both"/>
        <w:rPr>
          <w:rFonts w:ascii="Arial" w:hAnsi="Arial" w:cs="Arial"/>
          <w:sz w:val="24"/>
          <w:szCs w:val="24"/>
        </w:rPr>
      </w:pPr>
    </w:p>
    <w:p w:rsidR="00755169" w:rsidRPr="001961E8" w:rsidRDefault="007833A4"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 xml:space="preserve">Posteriormente, </w:t>
      </w:r>
      <w:r w:rsidR="009A2128" w:rsidRPr="001961E8">
        <w:rPr>
          <w:rFonts w:ascii="Arial" w:hAnsi="Arial" w:cs="Arial"/>
          <w:sz w:val="24"/>
          <w:szCs w:val="24"/>
        </w:rPr>
        <w:t xml:space="preserve">en virtud del </w:t>
      </w:r>
      <w:r w:rsidR="006B2218" w:rsidRPr="001961E8">
        <w:rPr>
          <w:rFonts w:ascii="Arial" w:hAnsi="Arial" w:cs="Arial"/>
          <w:sz w:val="24"/>
          <w:szCs w:val="24"/>
        </w:rPr>
        <w:t xml:space="preserve">Acuerdo PSAA15-10300 </w:t>
      </w:r>
      <w:r w:rsidR="00142B73" w:rsidRPr="001961E8">
        <w:rPr>
          <w:rFonts w:ascii="Arial" w:hAnsi="Arial" w:cs="Arial"/>
          <w:sz w:val="24"/>
          <w:szCs w:val="24"/>
        </w:rPr>
        <w:t xml:space="preserve">de 2015, </w:t>
      </w:r>
      <w:r w:rsidR="006B2218" w:rsidRPr="001961E8">
        <w:rPr>
          <w:rFonts w:ascii="Arial" w:hAnsi="Arial" w:cs="Arial"/>
          <w:sz w:val="24"/>
          <w:szCs w:val="24"/>
        </w:rPr>
        <w:t xml:space="preserve">expedido por el Consejo Superior de la Judicatura, </w:t>
      </w:r>
      <w:r w:rsidR="009A2128" w:rsidRPr="001961E8">
        <w:rPr>
          <w:rFonts w:ascii="Arial" w:hAnsi="Arial" w:cs="Arial"/>
          <w:sz w:val="24"/>
          <w:szCs w:val="24"/>
        </w:rPr>
        <w:t xml:space="preserve">el Juzgado </w:t>
      </w:r>
      <w:r w:rsidR="006B2218" w:rsidRPr="001961E8">
        <w:rPr>
          <w:rFonts w:ascii="Arial" w:hAnsi="Arial" w:cs="Arial"/>
          <w:sz w:val="24"/>
          <w:szCs w:val="24"/>
        </w:rPr>
        <w:t xml:space="preserve">Quinto Civil del Circuito, avocó su </w:t>
      </w:r>
      <w:r w:rsidR="009A2128" w:rsidRPr="001961E8">
        <w:rPr>
          <w:rFonts w:ascii="Arial" w:hAnsi="Arial" w:cs="Arial"/>
          <w:sz w:val="24"/>
          <w:szCs w:val="24"/>
        </w:rPr>
        <w:t xml:space="preserve">conocimiento </w:t>
      </w:r>
      <w:r w:rsidR="006B2218" w:rsidRPr="001961E8">
        <w:rPr>
          <w:rFonts w:ascii="Arial" w:hAnsi="Arial" w:cs="Arial"/>
          <w:sz w:val="24"/>
          <w:szCs w:val="24"/>
        </w:rPr>
        <w:t xml:space="preserve">el 4 de noviembre de 2015 </w:t>
      </w:r>
      <w:r w:rsidR="009A2128" w:rsidRPr="001961E8">
        <w:rPr>
          <w:rFonts w:ascii="Arial" w:hAnsi="Arial" w:cs="Arial"/>
          <w:sz w:val="24"/>
          <w:szCs w:val="24"/>
        </w:rPr>
        <w:t>(</w:t>
      </w:r>
      <w:proofErr w:type="spellStart"/>
      <w:r w:rsidR="009A2128" w:rsidRPr="001961E8">
        <w:rPr>
          <w:rFonts w:ascii="Arial" w:hAnsi="Arial" w:cs="Arial"/>
          <w:sz w:val="24"/>
          <w:szCs w:val="24"/>
        </w:rPr>
        <w:t>fl</w:t>
      </w:r>
      <w:proofErr w:type="spellEnd"/>
      <w:r w:rsidR="009A2128" w:rsidRPr="001961E8">
        <w:rPr>
          <w:rFonts w:ascii="Arial" w:hAnsi="Arial" w:cs="Arial"/>
          <w:sz w:val="24"/>
          <w:szCs w:val="24"/>
        </w:rPr>
        <w:t>. 16 c</w:t>
      </w:r>
      <w:r w:rsidR="006B2218" w:rsidRPr="001961E8">
        <w:rPr>
          <w:rFonts w:ascii="Arial" w:hAnsi="Arial" w:cs="Arial"/>
          <w:sz w:val="24"/>
          <w:szCs w:val="24"/>
        </w:rPr>
        <w:t>. cinco), y prosiguió su trámite conforme a las pautas del Código de Procedimiento Civil, hasta el cierre de la etapa probatoria</w:t>
      </w:r>
      <w:r w:rsidR="00755169" w:rsidRPr="001961E8">
        <w:rPr>
          <w:rFonts w:ascii="Arial" w:hAnsi="Arial" w:cs="Arial"/>
          <w:sz w:val="24"/>
          <w:szCs w:val="24"/>
        </w:rPr>
        <w:t xml:space="preserve"> que había sido decretada el 11 de agosto de 2014.</w:t>
      </w:r>
    </w:p>
    <w:p w:rsidR="00755169" w:rsidRPr="001961E8" w:rsidRDefault="00755169" w:rsidP="001961E8">
      <w:pPr>
        <w:pStyle w:val="Sinespaciado1"/>
        <w:spacing w:line="288" w:lineRule="auto"/>
        <w:ind w:firstLine="2880"/>
        <w:jc w:val="both"/>
        <w:rPr>
          <w:rFonts w:ascii="Arial" w:hAnsi="Arial" w:cs="Arial"/>
          <w:sz w:val="24"/>
          <w:szCs w:val="24"/>
        </w:rPr>
      </w:pPr>
    </w:p>
    <w:p w:rsidR="006B2218" w:rsidRPr="001961E8" w:rsidRDefault="00755169"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 xml:space="preserve">El Juzgado Quinto </w:t>
      </w:r>
      <w:r w:rsidR="0028693A" w:rsidRPr="001961E8">
        <w:rPr>
          <w:rFonts w:ascii="Arial" w:hAnsi="Arial" w:cs="Arial"/>
          <w:sz w:val="24"/>
          <w:szCs w:val="24"/>
        </w:rPr>
        <w:t>por</w:t>
      </w:r>
      <w:r w:rsidRPr="001961E8">
        <w:rPr>
          <w:rFonts w:ascii="Arial" w:hAnsi="Arial" w:cs="Arial"/>
          <w:sz w:val="24"/>
          <w:szCs w:val="24"/>
        </w:rPr>
        <w:t xml:space="preserve"> auto de 3 de octubre de 2017 cierra la etapa probatoria</w:t>
      </w:r>
      <w:r w:rsidR="006B2218" w:rsidRPr="001961E8">
        <w:rPr>
          <w:rFonts w:ascii="Arial" w:hAnsi="Arial" w:cs="Arial"/>
          <w:sz w:val="24"/>
          <w:szCs w:val="24"/>
        </w:rPr>
        <w:t xml:space="preserve">, </w:t>
      </w:r>
      <w:r w:rsidRPr="001961E8">
        <w:rPr>
          <w:rFonts w:ascii="Arial" w:hAnsi="Arial" w:cs="Arial"/>
          <w:sz w:val="24"/>
          <w:szCs w:val="24"/>
        </w:rPr>
        <w:t xml:space="preserve">convoca a audiencia de que trata el artículo 273 CGP a realizase el 18 de septiembre </w:t>
      </w:r>
      <w:r w:rsidR="0028693A" w:rsidRPr="001961E8">
        <w:rPr>
          <w:rFonts w:ascii="Arial" w:hAnsi="Arial" w:cs="Arial"/>
          <w:sz w:val="24"/>
          <w:szCs w:val="24"/>
        </w:rPr>
        <w:t xml:space="preserve">de </w:t>
      </w:r>
      <w:r w:rsidRPr="001961E8">
        <w:rPr>
          <w:rFonts w:ascii="Arial" w:hAnsi="Arial" w:cs="Arial"/>
          <w:sz w:val="24"/>
          <w:szCs w:val="24"/>
        </w:rPr>
        <w:t xml:space="preserve">2018, a efectos de </w:t>
      </w:r>
      <w:proofErr w:type="spellStart"/>
      <w:r w:rsidRPr="001961E8">
        <w:rPr>
          <w:rFonts w:ascii="Arial" w:hAnsi="Arial" w:cs="Arial"/>
          <w:sz w:val="24"/>
          <w:szCs w:val="24"/>
        </w:rPr>
        <w:t>recepcionar</w:t>
      </w:r>
      <w:proofErr w:type="spellEnd"/>
      <w:r w:rsidRPr="001961E8">
        <w:rPr>
          <w:rFonts w:ascii="Arial" w:hAnsi="Arial" w:cs="Arial"/>
          <w:sz w:val="24"/>
          <w:szCs w:val="24"/>
        </w:rPr>
        <w:t xml:space="preserve"> los alegatos de conclusión y proferir sentencia, en el entendiendo que operó la transición de legislación desde aquel momento</w:t>
      </w:r>
      <w:r w:rsidR="006B2218" w:rsidRPr="001961E8">
        <w:rPr>
          <w:rFonts w:ascii="Arial" w:hAnsi="Arial" w:cs="Arial"/>
          <w:sz w:val="24"/>
          <w:szCs w:val="24"/>
        </w:rPr>
        <w:t xml:space="preserve"> </w:t>
      </w:r>
      <w:r w:rsidRPr="001961E8">
        <w:rPr>
          <w:rFonts w:ascii="Arial" w:hAnsi="Arial" w:cs="Arial"/>
          <w:sz w:val="24"/>
          <w:szCs w:val="24"/>
        </w:rPr>
        <w:t>(</w:t>
      </w:r>
      <w:proofErr w:type="spellStart"/>
      <w:r w:rsidRPr="001961E8">
        <w:rPr>
          <w:rFonts w:ascii="Arial" w:hAnsi="Arial" w:cs="Arial"/>
          <w:sz w:val="24"/>
          <w:szCs w:val="24"/>
        </w:rPr>
        <w:t>fl</w:t>
      </w:r>
      <w:proofErr w:type="spellEnd"/>
      <w:r w:rsidRPr="001961E8">
        <w:rPr>
          <w:rFonts w:ascii="Arial" w:hAnsi="Arial" w:cs="Arial"/>
          <w:sz w:val="24"/>
          <w:szCs w:val="24"/>
        </w:rPr>
        <w:t xml:space="preserve">. 316 c. </w:t>
      </w:r>
      <w:proofErr w:type="spellStart"/>
      <w:r w:rsidRPr="001961E8">
        <w:rPr>
          <w:rFonts w:ascii="Arial" w:hAnsi="Arial" w:cs="Arial"/>
          <w:sz w:val="24"/>
          <w:szCs w:val="24"/>
        </w:rPr>
        <w:t>pp</w:t>
      </w:r>
      <w:r w:rsidR="006B2218" w:rsidRPr="001961E8">
        <w:rPr>
          <w:rFonts w:ascii="Arial" w:hAnsi="Arial" w:cs="Arial"/>
          <w:sz w:val="24"/>
          <w:szCs w:val="24"/>
        </w:rPr>
        <w:t>l</w:t>
      </w:r>
      <w:proofErr w:type="spellEnd"/>
      <w:r w:rsidR="006B2218" w:rsidRPr="001961E8">
        <w:rPr>
          <w:rFonts w:ascii="Arial" w:hAnsi="Arial" w:cs="Arial"/>
          <w:sz w:val="24"/>
          <w:szCs w:val="24"/>
        </w:rPr>
        <w:t>. Tomo II).</w:t>
      </w:r>
    </w:p>
    <w:p w:rsidR="006B2218" w:rsidRPr="001961E8" w:rsidRDefault="006B2218" w:rsidP="001961E8">
      <w:pPr>
        <w:pStyle w:val="Sinespaciado1"/>
        <w:spacing w:line="288" w:lineRule="auto"/>
        <w:ind w:firstLine="2880"/>
        <w:jc w:val="both"/>
        <w:rPr>
          <w:rFonts w:ascii="Arial" w:hAnsi="Arial" w:cs="Arial"/>
          <w:sz w:val="24"/>
          <w:szCs w:val="24"/>
        </w:rPr>
      </w:pPr>
    </w:p>
    <w:p w:rsidR="006B2218" w:rsidRPr="001961E8" w:rsidRDefault="00142B73"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P</w:t>
      </w:r>
      <w:r w:rsidR="006B2218" w:rsidRPr="001961E8">
        <w:rPr>
          <w:rFonts w:ascii="Arial" w:hAnsi="Arial" w:cs="Arial"/>
          <w:sz w:val="24"/>
          <w:szCs w:val="24"/>
        </w:rPr>
        <w:t xml:space="preserve">or disposición del Consejo Seccional de la Judicatura, el proceso se mudó al Juzgado Primero Civil del Circuito el 13 de diciembre de 2017 y por auto del 24 de enero de 2018, </w:t>
      </w:r>
      <w:r w:rsidRPr="001961E8">
        <w:rPr>
          <w:rFonts w:ascii="Arial" w:hAnsi="Arial" w:cs="Arial"/>
          <w:sz w:val="24"/>
          <w:szCs w:val="24"/>
        </w:rPr>
        <w:t>ese</w:t>
      </w:r>
      <w:r w:rsidR="00572A3C" w:rsidRPr="001961E8">
        <w:rPr>
          <w:rFonts w:ascii="Arial" w:hAnsi="Arial" w:cs="Arial"/>
          <w:sz w:val="24"/>
          <w:szCs w:val="24"/>
        </w:rPr>
        <w:t xml:space="preserve"> despacho </w:t>
      </w:r>
      <w:r w:rsidR="006B2218" w:rsidRPr="001961E8">
        <w:rPr>
          <w:rFonts w:ascii="Arial" w:hAnsi="Arial" w:cs="Arial"/>
          <w:sz w:val="24"/>
          <w:szCs w:val="24"/>
        </w:rPr>
        <w:t xml:space="preserve">fijó </w:t>
      </w:r>
      <w:r w:rsidR="00572A3C" w:rsidRPr="001961E8">
        <w:rPr>
          <w:rFonts w:ascii="Arial" w:hAnsi="Arial" w:cs="Arial"/>
          <w:sz w:val="24"/>
          <w:szCs w:val="24"/>
        </w:rPr>
        <w:t xml:space="preserve">como </w:t>
      </w:r>
      <w:r w:rsidR="006B2218" w:rsidRPr="001961E8">
        <w:rPr>
          <w:rFonts w:ascii="Arial" w:hAnsi="Arial" w:cs="Arial"/>
          <w:sz w:val="24"/>
          <w:szCs w:val="24"/>
        </w:rPr>
        <w:t>fecha para la audiencia</w:t>
      </w:r>
      <w:bookmarkStart w:id="0" w:name="_GoBack"/>
      <w:bookmarkEnd w:id="0"/>
      <w:r w:rsidR="006B2218" w:rsidRPr="001961E8">
        <w:rPr>
          <w:rFonts w:ascii="Arial" w:hAnsi="Arial" w:cs="Arial"/>
          <w:sz w:val="24"/>
          <w:szCs w:val="24"/>
        </w:rPr>
        <w:t xml:space="preserve"> de que trata el artículo 373 del Código General del Proceso</w:t>
      </w:r>
      <w:r w:rsidR="00572A3C" w:rsidRPr="001961E8">
        <w:rPr>
          <w:rFonts w:ascii="Arial" w:hAnsi="Arial" w:cs="Arial"/>
          <w:sz w:val="24"/>
          <w:szCs w:val="24"/>
        </w:rPr>
        <w:t>, el 29 de enero de 2019</w:t>
      </w:r>
      <w:r w:rsidR="006B2218" w:rsidRPr="001961E8">
        <w:rPr>
          <w:rFonts w:ascii="Arial" w:hAnsi="Arial" w:cs="Arial"/>
          <w:sz w:val="24"/>
          <w:szCs w:val="24"/>
        </w:rPr>
        <w:t xml:space="preserve"> (</w:t>
      </w:r>
      <w:proofErr w:type="spellStart"/>
      <w:r w:rsidR="006B2218" w:rsidRPr="001961E8">
        <w:rPr>
          <w:rFonts w:ascii="Arial" w:hAnsi="Arial" w:cs="Arial"/>
          <w:sz w:val="24"/>
          <w:szCs w:val="24"/>
        </w:rPr>
        <w:t>fls</w:t>
      </w:r>
      <w:proofErr w:type="spellEnd"/>
      <w:r w:rsidR="006B2218" w:rsidRPr="001961E8">
        <w:rPr>
          <w:rFonts w:ascii="Arial" w:hAnsi="Arial" w:cs="Arial"/>
          <w:sz w:val="24"/>
          <w:szCs w:val="24"/>
        </w:rPr>
        <w:t>. 317-318 ídem).</w:t>
      </w:r>
    </w:p>
    <w:p w:rsidR="006B2218" w:rsidRPr="001961E8" w:rsidRDefault="006B2218" w:rsidP="001961E8">
      <w:pPr>
        <w:pStyle w:val="Sinespaciado1"/>
        <w:spacing w:line="288" w:lineRule="auto"/>
        <w:ind w:firstLine="2880"/>
        <w:jc w:val="both"/>
        <w:rPr>
          <w:rFonts w:ascii="Arial" w:hAnsi="Arial" w:cs="Arial"/>
          <w:sz w:val="24"/>
          <w:szCs w:val="24"/>
        </w:rPr>
      </w:pPr>
    </w:p>
    <w:p w:rsidR="00FC6F03" w:rsidRPr="001961E8"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3.</w:t>
      </w:r>
      <w:r w:rsidRPr="001961E8">
        <w:rPr>
          <w:rFonts w:ascii="Arial" w:hAnsi="Arial" w:cs="Arial"/>
          <w:sz w:val="24"/>
          <w:szCs w:val="24"/>
        </w:rPr>
        <w:t xml:space="preserve"> </w:t>
      </w:r>
      <w:r w:rsidR="009B1696" w:rsidRPr="001961E8">
        <w:rPr>
          <w:rFonts w:ascii="Arial" w:hAnsi="Arial" w:cs="Arial"/>
          <w:sz w:val="24"/>
          <w:szCs w:val="24"/>
        </w:rPr>
        <w:t>En la decisión recurrida concluyó el Magistrado que todas las actuaciones posteriores al 3 de octubre de 2018</w:t>
      </w:r>
      <w:r w:rsidR="004756EE" w:rsidRPr="001961E8">
        <w:rPr>
          <w:rFonts w:ascii="Arial" w:hAnsi="Arial" w:cs="Arial"/>
          <w:sz w:val="24"/>
          <w:szCs w:val="24"/>
        </w:rPr>
        <w:t>,</w:t>
      </w:r>
      <w:r w:rsidR="009B1696" w:rsidRPr="001961E8">
        <w:rPr>
          <w:rFonts w:ascii="Arial" w:hAnsi="Arial" w:cs="Arial"/>
          <w:sz w:val="24"/>
          <w:szCs w:val="24"/>
        </w:rPr>
        <w:t xml:space="preserve"> son nulas de pleno derecho, toda vez que el</w:t>
      </w:r>
      <w:r w:rsidR="004756EE" w:rsidRPr="001961E8">
        <w:rPr>
          <w:rFonts w:ascii="Arial" w:hAnsi="Arial" w:cs="Arial"/>
          <w:sz w:val="24"/>
          <w:szCs w:val="24"/>
        </w:rPr>
        <w:t xml:space="preserve"> </w:t>
      </w:r>
      <w:r w:rsidR="009B1696" w:rsidRPr="001961E8">
        <w:rPr>
          <w:rFonts w:ascii="Arial" w:hAnsi="Arial" w:cs="Arial"/>
          <w:sz w:val="24"/>
          <w:szCs w:val="24"/>
        </w:rPr>
        <w:t>plazo</w:t>
      </w:r>
      <w:r w:rsidRPr="001961E8">
        <w:rPr>
          <w:rFonts w:ascii="Arial" w:hAnsi="Arial" w:cs="Arial"/>
          <w:sz w:val="24"/>
          <w:szCs w:val="24"/>
        </w:rPr>
        <w:t xml:space="preserve"> para proferir sentencia de primera instancia –art. 121 CGP-, </w:t>
      </w:r>
      <w:r w:rsidR="009B1696" w:rsidRPr="001961E8">
        <w:rPr>
          <w:rFonts w:ascii="Arial" w:hAnsi="Arial" w:cs="Arial"/>
          <w:sz w:val="24"/>
          <w:szCs w:val="24"/>
        </w:rPr>
        <w:t xml:space="preserve">inició su conteo al momento que tuvo lugar el </w:t>
      </w:r>
      <w:r w:rsidRPr="001961E8">
        <w:rPr>
          <w:rFonts w:ascii="Arial" w:hAnsi="Arial" w:cs="Arial"/>
          <w:sz w:val="24"/>
          <w:szCs w:val="24"/>
        </w:rPr>
        <w:t xml:space="preserve">tránsito de legislación conforme al artículo 625 ídem, </w:t>
      </w:r>
      <w:r w:rsidR="00FC6F03" w:rsidRPr="001961E8">
        <w:rPr>
          <w:rFonts w:ascii="Arial" w:hAnsi="Arial" w:cs="Arial"/>
          <w:sz w:val="24"/>
          <w:szCs w:val="24"/>
        </w:rPr>
        <w:t xml:space="preserve">lo cual acaeció el 3 de octubre de 2017, cuando el proceso se encontraba en </w:t>
      </w:r>
      <w:r w:rsidRPr="001961E8">
        <w:rPr>
          <w:rFonts w:ascii="Arial" w:hAnsi="Arial" w:cs="Arial"/>
          <w:sz w:val="24"/>
          <w:szCs w:val="24"/>
        </w:rPr>
        <w:t>el Juzgado Quinto Civil del Circuito</w:t>
      </w:r>
      <w:r w:rsidR="00DF2ED9" w:rsidRPr="001961E8">
        <w:rPr>
          <w:rFonts w:ascii="Arial" w:hAnsi="Arial" w:cs="Arial"/>
          <w:sz w:val="24"/>
          <w:szCs w:val="24"/>
        </w:rPr>
        <w:t>.</w:t>
      </w:r>
    </w:p>
    <w:p w:rsidR="00FC6F03" w:rsidRPr="001961E8" w:rsidRDefault="00FC6F03" w:rsidP="001961E8">
      <w:pPr>
        <w:pStyle w:val="Sinespaciado1"/>
        <w:spacing w:line="288" w:lineRule="auto"/>
        <w:ind w:firstLine="2880"/>
        <w:jc w:val="both"/>
        <w:rPr>
          <w:rFonts w:ascii="Arial" w:hAnsi="Arial" w:cs="Arial"/>
          <w:sz w:val="24"/>
          <w:szCs w:val="24"/>
        </w:rPr>
      </w:pPr>
    </w:p>
    <w:p w:rsidR="006B2218" w:rsidRPr="001961E8" w:rsidRDefault="00FC6F03"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4.</w:t>
      </w:r>
      <w:r w:rsidRPr="001961E8">
        <w:rPr>
          <w:rFonts w:ascii="Arial" w:hAnsi="Arial" w:cs="Arial"/>
          <w:sz w:val="24"/>
          <w:szCs w:val="24"/>
        </w:rPr>
        <w:t xml:space="preserve"> L</w:t>
      </w:r>
      <w:r w:rsidR="006B2218" w:rsidRPr="001961E8">
        <w:rPr>
          <w:rFonts w:ascii="Arial" w:hAnsi="Arial" w:cs="Arial"/>
          <w:sz w:val="24"/>
          <w:szCs w:val="24"/>
        </w:rPr>
        <w:t>a recurrente en súplica</w:t>
      </w:r>
      <w:r w:rsidRPr="001961E8">
        <w:rPr>
          <w:rFonts w:ascii="Arial" w:hAnsi="Arial" w:cs="Arial"/>
          <w:sz w:val="24"/>
          <w:szCs w:val="24"/>
        </w:rPr>
        <w:t xml:space="preserve"> aduce que tal nulidad no es absoluta y, además, se tenga en cuenta </w:t>
      </w:r>
      <w:r w:rsidR="006B2218" w:rsidRPr="001961E8">
        <w:rPr>
          <w:rFonts w:ascii="Arial" w:hAnsi="Arial" w:cs="Arial"/>
          <w:sz w:val="24"/>
          <w:szCs w:val="24"/>
        </w:rPr>
        <w:t xml:space="preserve">que al Juzgado Primero </w:t>
      </w:r>
      <w:r w:rsidRPr="001961E8">
        <w:rPr>
          <w:rFonts w:ascii="Arial" w:hAnsi="Arial" w:cs="Arial"/>
          <w:sz w:val="24"/>
          <w:szCs w:val="24"/>
        </w:rPr>
        <w:t>Civil del Circuito</w:t>
      </w:r>
      <w:r w:rsidR="006B2218" w:rsidRPr="001961E8">
        <w:rPr>
          <w:rFonts w:ascii="Arial" w:hAnsi="Arial" w:cs="Arial"/>
          <w:sz w:val="24"/>
          <w:szCs w:val="24"/>
        </w:rPr>
        <w:t xml:space="preserve"> le correspondió asumir una carga laboral </w:t>
      </w:r>
      <w:r w:rsidRPr="001961E8">
        <w:rPr>
          <w:rFonts w:ascii="Arial" w:hAnsi="Arial" w:cs="Arial"/>
          <w:sz w:val="24"/>
          <w:szCs w:val="24"/>
        </w:rPr>
        <w:t xml:space="preserve">propia de otros despachos judiciales, </w:t>
      </w:r>
      <w:r w:rsidR="006B2218" w:rsidRPr="001961E8">
        <w:rPr>
          <w:rFonts w:ascii="Arial" w:hAnsi="Arial" w:cs="Arial"/>
          <w:sz w:val="24"/>
          <w:szCs w:val="24"/>
        </w:rPr>
        <w:t xml:space="preserve">que hizo imposible proferir sentencia en el término estipulado por la norma, a más, que la postura asumida por el Magistrado Sustanciador no ha sido pacífica por parte del órgano de cierre de esta especialidad. </w:t>
      </w:r>
    </w:p>
    <w:p w:rsidR="006B2218" w:rsidRPr="001961E8" w:rsidRDefault="006B2218" w:rsidP="001961E8">
      <w:pPr>
        <w:pStyle w:val="Sinespaciado1"/>
        <w:spacing w:line="288" w:lineRule="auto"/>
        <w:ind w:firstLine="2880"/>
        <w:jc w:val="both"/>
        <w:rPr>
          <w:rFonts w:ascii="Arial" w:hAnsi="Arial" w:cs="Arial"/>
          <w:sz w:val="24"/>
          <w:szCs w:val="24"/>
        </w:rPr>
      </w:pPr>
    </w:p>
    <w:p w:rsidR="006B2218" w:rsidRPr="001961E8" w:rsidRDefault="00FC6F03"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5</w:t>
      </w:r>
      <w:r w:rsidR="006B2218" w:rsidRPr="001961E8">
        <w:rPr>
          <w:rFonts w:ascii="Arial" w:hAnsi="Arial" w:cs="Arial"/>
          <w:b/>
          <w:sz w:val="24"/>
          <w:szCs w:val="24"/>
        </w:rPr>
        <w:t>.</w:t>
      </w:r>
      <w:r w:rsidR="006B2218" w:rsidRPr="001961E8">
        <w:rPr>
          <w:rFonts w:ascii="Arial" w:hAnsi="Arial" w:cs="Arial"/>
          <w:sz w:val="24"/>
          <w:szCs w:val="24"/>
        </w:rPr>
        <w:t xml:space="preserve"> </w:t>
      </w:r>
      <w:r w:rsidRPr="001961E8">
        <w:rPr>
          <w:rFonts w:ascii="Arial" w:hAnsi="Arial" w:cs="Arial"/>
          <w:sz w:val="24"/>
          <w:szCs w:val="24"/>
        </w:rPr>
        <w:t xml:space="preserve">Es indiscutible </w:t>
      </w:r>
      <w:r w:rsidR="006B2218" w:rsidRPr="001961E8">
        <w:rPr>
          <w:rFonts w:ascii="Arial" w:hAnsi="Arial" w:cs="Arial"/>
          <w:sz w:val="24"/>
          <w:szCs w:val="24"/>
        </w:rPr>
        <w:t>que la interpretación de la nulidad predicada por el artículo 121 del Código General del Proceso, no ha sido pacífica</w:t>
      </w:r>
      <w:r w:rsidRPr="001961E8">
        <w:rPr>
          <w:rFonts w:ascii="Arial" w:hAnsi="Arial" w:cs="Arial"/>
          <w:sz w:val="24"/>
          <w:szCs w:val="24"/>
        </w:rPr>
        <w:t>. H</w:t>
      </w:r>
      <w:r w:rsidR="006B2218" w:rsidRPr="001961E8">
        <w:rPr>
          <w:rFonts w:ascii="Arial" w:hAnsi="Arial" w:cs="Arial"/>
          <w:sz w:val="24"/>
          <w:szCs w:val="24"/>
        </w:rPr>
        <w:t xml:space="preserve">ay quienes opinan que esta es </w:t>
      </w:r>
      <w:proofErr w:type="spellStart"/>
      <w:r w:rsidR="006B2218" w:rsidRPr="001961E8">
        <w:rPr>
          <w:rFonts w:ascii="Arial" w:hAnsi="Arial" w:cs="Arial"/>
          <w:sz w:val="24"/>
          <w:szCs w:val="24"/>
        </w:rPr>
        <w:t>saneable</w:t>
      </w:r>
      <w:proofErr w:type="spellEnd"/>
      <w:r w:rsidR="006B2218" w:rsidRPr="001961E8">
        <w:rPr>
          <w:rFonts w:ascii="Arial" w:hAnsi="Arial" w:cs="Arial"/>
          <w:sz w:val="24"/>
          <w:szCs w:val="24"/>
        </w:rPr>
        <w:t xml:space="preserve">, porque así lo era bajo la vigencia de la Ley 1395 de 2010 (parágrafo del artículo 9º), ya que aunque contemplaba la pérdida automática de la competencia, no imponía la sanción de nulidad a las actuaciones que se adelantaran con posterioridad al vencimiento del plazo conferido al fallador para dirimir el litigio, lo que permitía predicar su </w:t>
      </w:r>
      <w:proofErr w:type="spellStart"/>
      <w:r w:rsidR="006B2218" w:rsidRPr="001961E8">
        <w:rPr>
          <w:rFonts w:ascii="Arial" w:hAnsi="Arial" w:cs="Arial"/>
          <w:sz w:val="24"/>
          <w:szCs w:val="24"/>
        </w:rPr>
        <w:t>saneabilidad</w:t>
      </w:r>
      <w:proofErr w:type="spellEnd"/>
      <w:r w:rsidR="006B2218" w:rsidRPr="001961E8">
        <w:rPr>
          <w:rFonts w:ascii="Arial" w:hAnsi="Arial" w:cs="Arial"/>
          <w:sz w:val="24"/>
          <w:szCs w:val="24"/>
        </w:rPr>
        <w:t xml:space="preserve">. Interpretación que </w:t>
      </w:r>
      <w:r w:rsidR="006B2218" w:rsidRPr="001961E8">
        <w:rPr>
          <w:rFonts w:ascii="Arial" w:hAnsi="Arial" w:cs="Arial"/>
          <w:sz w:val="24"/>
          <w:szCs w:val="24"/>
        </w:rPr>
        <w:lastRenderedPageBreak/>
        <w:t xml:space="preserve">podría ser avalada por reciente pronunciamiento de la Corte Constitucional, en sentencia T-341 de 2018, aunque las </w:t>
      </w:r>
      <w:r w:rsidRPr="001961E8">
        <w:rPr>
          <w:rFonts w:ascii="Arial" w:hAnsi="Arial" w:cs="Arial"/>
          <w:sz w:val="24"/>
          <w:szCs w:val="24"/>
        </w:rPr>
        <w:t xml:space="preserve">consideraciones al respecto </w:t>
      </w:r>
      <w:r w:rsidR="006B2218" w:rsidRPr="001961E8">
        <w:rPr>
          <w:rFonts w:ascii="Arial" w:hAnsi="Arial" w:cs="Arial"/>
          <w:sz w:val="24"/>
          <w:szCs w:val="24"/>
        </w:rPr>
        <w:t xml:space="preserve">tienen la connotación de </w:t>
      </w:r>
      <w:proofErr w:type="spellStart"/>
      <w:r w:rsidR="006B2218" w:rsidRPr="001961E8">
        <w:rPr>
          <w:rFonts w:ascii="Arial" w:hAnsi="Arial" w:cs="Arial"/>
          <w:i/>
          <w:sz w:val="24"/>
          <w:szCs w:val="24"/>
        </w:rPr>
        <w:t>obiter</w:t>
      </w:r>
      <w:proofErr w:type="spellEnd"/>
      <w:r w:rsidR="006B2218" w:rsidRPr="001961E8">
        <w:rPr>
          <w:rFonts w:ascii="Arial" w:hAnsi="Arial" w:cs="Arial"/>
          <w:i/>
          <w:sz w:val="24"/>
          <w:szCs w:val="24"/>
        </w:rPr>
        <w:t xml:space="preserve"> dicta</w:t>
      </w:r>
      <w:r w:rsidR="006B2218" w:rsidRPr="001961E8">
        <w:rPr>
          <w:rFonts w:ascii="Arial" w:hAnsi="Arial" w:cs="Arial"/>
          <w:sz w:val="24"/>
          <w:szCs w:val="24"/>
        </w:rPr>
        <w:t>.</w:t>
      </w:r>
    </w:p>
    <w:p w:rsidR="006B2218" w:rsidRPr="001961E8" w:rsidRDefault="006B2218" w:rsidP="001961E8">
      <w:pPr>
        <w:pStyle w:val="Sinespaciado1"/>
        <w:spacing w:line="288" w:lineRule="auto"/>
        <w:ind w:firstLine="2880"/>
        <w:jc w:val="both"/>
        <w:rPr>
          <w:rFonts w:ascii="Arial" w:hAnsi="Arial" w:cs="Arial"/>
          <w:sz w:val="24"/>
          <w:szCs w:val="24"/>
        </w:rPr>
      </w:pPr>
    </w:p>
    <w:p w:rsidR="006B2218" w:rsidRPr="001961E8" w:rsidRDefault="006B2218" w:rsidP="001961E8">
      <w:pPr>
        <w:pStyle w:val="Sinespaciado1"/>
        <w:spacing w:line="288" w:lineRule="auto"/>
        <w:ind w:firstLine="2880"/>
        <w:jc w:val="both"/>
        <w:rPr>
          <w:rFonts w:ascii="Arial" w:hAnsi="Arial" w:cs="Arial"/>
          <w:b/>
          <w:bCs/>
          <w:sz w:val="24"/>
          <w:szCs w:val="24"/>
        </w:rPr>
      </w:pPr>
      <w:r w:rsidRPr="001961E8">
        <w:rPr>
          <w:rFonts w:ascii="Arial" w:hAnsi="Arial" w:cs="Arial"/>
          <w:sz w:val="24"/>
          <w:szCs w:val="24"/>
        </w:rPr>
        <w:t xml:space="preserve">No obstante, como lo ha expuesto esta Magistratura en distintas providencias y compartiendo lo expresado en el auto cuestionado, </w:t>
      </w:r>
      <w:r w:rsidRPr="001961E8">
        <w:rPr>
          <w:rFonts w:ascii="Arial" w:hAnsi="Arial" w:cs="Arial"/>
          <w:bCs/>
          <w:sz w:val="24"/>
          <w:szCs w:val="24"/>
        </w:rPr>
        <w:t xml:space="preserve">la Sala de Casación Civil de la Corte Suprema de Justicia, en sede constitucional, sentencia </w:t>
      </w:r>
      <w:r w:rsidRPr="001961E8">
        <w:rPr>
          <w:rFonts w:ascii="Arial" w:hAnsi="Arial" w:cs="Arial"/>
          <w:b/>
          <w:bCs/>
          <w:sz w:val="24"/>
          <w:szCs w:val="24"/>
        </w:rPr>
        <w:t>STC8849-2018</w:t>
      </w:r>
      <w:r w:rsidRPr="001961E8">
        <w:rPr>
          <w:rFonts w:ascii="Arial" w:hAnsi="Arial" w:cs="Arial"/>
          <w:bCs/>
          <w:sz w:val="24"/>
          <w:szCs w:val="24"/>
        </w:rPr>
        <w:t xml:space="preserve"> (11 de julio), concluyó que la nulidad de que se trata, al operar de pleno derecho, excluye la aplicación del principio de invalidación (</w:t>
      </w:r>
      <w:r w:rsidR="00366B0E" w:rsidRPr="001961E8">
        <w:rPr>
          <w:rFonts w:ascii="Arial" w:hAnsi="Arial" w:cs="Arial"/>
          <w:bCs/>
          <w:sz w:val="24"/>
          <w:szCs w:val="24"/>
        </w:rPr>
        <w:t xml:space="preserve">entiéndase </w:t>
      </w:r>
      <w:r w:rsidRPr="001961E8">
        <w:rPr>
          <w:rFonts w:ascii="Arial" w:hAnsi="Arial" w:cs="Arial"/>
          <w:bCs/>
          <w:sz w:val="24"/>
          <w:szCs w:val="24"/>
        </w:rPr>
        <w:t xml:space="preserve">convalidación) o saneamiento, advirtiendo que con esta decisión recoge todos los precedentes en sentido contrario. Postura que ha venido sosteniendo la Sala de Casación Civil, verificable en las sentencias </w:t>
      </w:r>
      <w:r w:rsidRPr="001961E8">
        <w:rPr>
          <w:rFonts w:ascii="Arial" w:hAnsi="Arial" w:cs="Arial"/>
          <w:b/>
          <w:bCs/>
          <w:sz w:val="24"/>
          <w:szCs w:val="24"/>
        </w:rPr>
        <w:t>STC14822-2018</w:t>
      </w:r>
      <w:r w:rsidRPr="001961E8">
        <w:rPr>
          <w:rFonts w:ascii="Arial" w:hAnsi="Arial" w:cs="Arial"/>
          <w:bCs/>
          <w:sz w:val="24"/>
          <w:szCs w:val="24"/>
        </w:rPr>
        <w:t xml:space="preserve"> y </w:t>
      </w:r>
      <w:r w:rsidRPr="001961E8">
        <w:rPr>
          <w:rFonts w:ascii="Arial" w:hAnsi="Arial" w:cs="Arial"/>
          <w:b/>
          <w:bCs/>
          <w:sz w:val="24"/>
          <w:szCs w:val="24"/>
        </w:rPr>
        <w:t>STC14827-2018</w:t>
      </w:r>
      <w:r w:rsidRPr="001961E8">
        <w:rPr>
          <w:rFonts w:ascii="Arial" w:hAnsi="Arial" w:cs="Arial"/>
          <w:bCs/>
          <w:sz w:val="24"/>
          <w:szCs w:val="24"/>
        </w:rPr>
        <w:t>, (ambas del 14 de noviembre) y la</w:t>
      </w:r>
      <w:r w:rsidR="006E1B2A" w:rsidRPr="001961E8">
        <w:rPr>
          <w:rFonts w:ascii="Arial" w:hAnsi="Arial" w:cs="Arial"/>
          <w:bCs/>
          <w:sz w:val="24"/>
          <w:szCs w:val="24"/>
        </w:rPr>
        <w:t>s</w:t>
      </w:r>
      <w:r w:rsidRPr="001961E8">
        <w:rPr>
          <w:rFonts w:ascii="Arial" w:hAnsi="Arial" w:cs="Arial"/>
          <w:bCs/>
          <w:sz w:val="24"/>
          <w:szCs w:val="24"/>
        </w:rPr>
        <w:t xml:space="preserve"> </w:t>
      </w:r>
      <w:r w:rsidR="006E1B2A" w:rsidRPr="001961E8">
        <w:rPr>
          <w:rFonts w:ascii="Arial" w:hAnsi="Arial" w:cs="Arial"/>
          <w:b/>
          <w:bCs/>
          <w:sz w:val="24"/>
          <w:szCs w:val="24"/>
        </w:rPr>
        <w:t>STC001-2019</w:t>
      </w:r>
      <w:r w:rsidR="006E1B2A" w:rsidRPr="001961E8">
        <w:rPr>
          <w:rFonts w:ascii="Arial" w:hAnsi="Arial" w:cs="Arial"/>
          <w:sz w:val="24"/>
          <w:szCs w:val="24"/>
        </w:rPr>
        <w:t xml:space="preserve"> </w:t>
      </w:r>
      <w:r w:rsidR="006E1B2A" w:rsidRPr="001961E8">
        <w:rPr>
          <w:rFonts w:ascii="Arial" w:hAnsi="Arial" w:cs="Arial"/>
          <w:bCs/>
          <w:sz w:val="24"/>
          <w:szCs w:val="24"/>
        </w:rPr>
        <w:t xml:space="preserve">(11 de enero) y </w:t>
      </w:r>
      <w:r w:rsidRPr="001961E8">
        <w:rPr>
          <w:rFonts w:ascii="Arial" w:hAnsi="Arial" w:cs="Arial"/>
          <w:b/>
          <w:bCs/>
          <w:sz w:val="24"/>
          <w:szCs w:val="24"/>
        </w:rPr>
        <w:t>STC427-2019</w:t>
      </w:r>
      <w:r w:rsidRPr="001961E8">
        <w:rPr>
          <w:rFonts w:ascii="Arial" w:hAnsi="Arial" w:cs="Arial"/>
          <w:sz w:val="24"/>
          <w:szCs w:val="24"/>
        </w:rPr>
        <w:t xml:space="preserve"> </w:t>
      </w:r>
      <w:r w:rsidRPr="001961E8">
        <w:rPr>
          <w:rFonts w:ascii="Arial" w:hAnsi="Arial" w:cs="Arial"/>
          <w:bCs/>
          <w:sz w:val="24"/>
          <w:szCs w:val="24"/>
        </w:rPr>
        <w:t>(24 de enero de 2019)</w:t>
      </w:r>
    </w:p>
    <w:p w:rsidR="006B2218" w:rsidRPr="001961E8" w:rsidRDefault="006B2218" w:rsidP="001961E8">
      <w:pPr>
        <w:pStyle w:val="Sinespaciado1"/>
        <w:tabs>
          <w:tab w:val="left" w:pos="2410"/>
        </w:tabs>
        <w:spacing w:line="288" w:lineRule="auto"/>
        <w:ind w:firstLine="2835"/>
        <w:jc w:val="both"/>
        <w:rPr>
          <w:rFonts w:ascii="Arial" w:hAnsi="Arial" w:cs="Arial"/>
          <w:bCs/>
          <w:sz w:val="24"/>
          <w:szCs w:val="24"/>
        </w:rPr>
      </w:pPr>
    </w:p>
    <w:p w:rsidR="006B2218" w:rsidRPr="001961E8" w:rsidRDefault="006B2218" w:rsidP="001961E8">
      <w:pPr>
        <w:pStyle w:val="Sinespaciado1"/>
        <w:tabs>
          <w:tab w:val="left" w:pos="2410"/>
        </w:tabs>
        <w:spacing w:line="288" w:lineRule="auto"/>
        <w:ind w:firstLine="2835"/>
        <w:jc w:val="both"/>
        <w:rPr>
          <w:rFonts w:ascii="Arial" w:hAnsi="Arial" w:cs="Arial"/>
          <w:bCs/>
          <w:sz w:val="24"/>
          <w:szCs w:val="24"/>
        </w:rPr>
      </w:pPr>
      <w:r w:rsidRPr="001961E8">
        <w:rPr>
          <w:rFonts w:ascii="Arial" w:hAnsi="Arial" w:cs="Arial"/>
          <w:bCs/>
          <w:sz w:val="24"/>
          <w:szCs w:val="24"/>
        </w:rPr>
        <w:t xml:space="preserve">Más adelante, en otro muy reciente proveído, sentencia </w:t>
      </w:r>
      <w:r w:rsidRPr="001961E8">
        <w:rPr>
          <w:rFonts w:ascii="Arial" w:hAnsi="Arial" w:cs="Arial"/>
          <w:b/>
          <w:bCs/>
          <w:sz w:val="24"/>
          <w:szCs w:val="24"/>
        </w:rPr>
        <w:t>STC-1553-2019</w:t>
      </w:r>
      <w:r w:rsidRPr="001961E8">
        <w:rPr>
          <w:rFonts w:ascii="Arial" w:hAnsi="Arial" w:cs="Arial"/>
          <w:bCs/>
          <w:sz w:val="24"/>
          <w:szCs w:val="24"/>
        </w:rPr>
        <w:t xml:space="preserve"> (14 de febrero), insistió en la aplicación objetiva del artículo 121 del CGP. Allí categóricamente expuso:</w:t>
      </w:r>
    </w:p>
    <w:p w:rsidR="006B2218" w:rsidRPr="001961E8" w:rsidRDefault="006B2218" w:rsidP="001961E8">
      <w:pPr>
        <w:pStyle w:val="Sinespaciado1"/>
        <w:tabs>
          <w:tab w:val="left" w:pos="2410"/>
        </w:tabs>
        <w:spacing w:line="288" w:lineRule="auto"/>
        <w:ind w:right="618"/>
        <w:jc w:val="both"/>
        <w:rPr>
          <w:rFonts w:ascii="Arial" w:hAnsi="Arial" w:cs="Arial"/>
          <w:bCs/>
          <w:sz w:val="24"/>
          <w:szCs w:val="24"/>
        </w:rPr>
      </w:pPr>
    </w:p>
    <w:p w:rsidR="006B2218" w:rsidRPr="001961E8" w:rsidRDefault="006B2218" w:rsidP="001961E8">
      <w:pPr>
        <w:pStyle w:val="Sinespaciado1"/>
        <w:tabs>
          <w:tab w:val="left" w:pos="2410"/>
        </w:tabs>
        <w:ind w:left="426" w:right="420" w:firstLine="2127"/>
        <w:jc w:val="both"/>
        <w:rPr>
          <w:rFonts w:ascii="Arial" w:hAnsi="Arial" w:cs="Arial"/>
          <w:bCs/>
          <w:i/>
          <w:szCs w:val="24"/>
        </w:rPr>
      </w:pPr>
      <w:r w:rsidRPr="001961E8">
        <w:rPr>
          <w:rFonts w:ascii="Arial" w:hAnsi="Arial" w:cs="Arial"/>
          <w:bCs/>
          <w:i/>
          <w:szCs w:val="24"/>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p>
    <w:p w:rsidR="006B2218" w:rsidRPr="001961E8" w:rsidRDefault="006B2218" w:rsidP="001961E8">
      <w:pPr>
        <w:pStyle w:val="Sinespaciado1"/>
        <w:tabs>
          <w:tab w:val="left" w:pos="2410"/>
        </w:tabs>
        <w:ind w:left="426" w:right="420" w:firstLine="2835"/>
        <w:jc w:val="both"/>
        <w:rPr>
          <w:rFonts w:ascii="Arial" w:hAnsi="Arial" w:cs="Arial"/>
          <w:bCs/>
          <w:i/>
          <w:szCs w:val="24"/>
        </w:rPr>
      </w:pPr>
    </w:p>
    <w:p w:rsidR="006B2218" w:rsidRPr="001961E8" w:rsidRDefault="006B2218" w:rsidP="001961E8">
      <w:pPr>
        <w:pStyle w:val="Sinespaciado1"/>
        <w:tabs>
          <w:tab w:val="left" w:pos="2410"/>
        </w:tabs>
        <w:ind w:left="426" w:right="420" w:firstLine="2127"/>
        <w:jc w:val="both"/>
        <w:rPr>
          <w:rFonts w:ascii="Arial" w:hAnsi="Arial" w:cs="Arial"/>
          <w:bCs/>
          <w:i/>
          <w:szCs w:val="24"/>
        </w:rPr>
      </w:pPr>
      <w:r w:rsidRPr="001961E8">
        <w:rPr>
          <w:rFonts w:ascii="Arial" w:hAnsi="Arial" w:cs="Arial"/>
          <w:bCs/>
          <w:i/>
          <w:szCs w:val="24"/>
        </w:rPr>
        <w:t>Significa lo anterior, que las actuaciones extemporáneas del funcionario son nulas por sí mismas y no porque se decreten. La nulidad deriva del mandato del legislador y no de su reconocimiento judicial. Por ello, no hay lugar al saneamiento del vicio, ni a la convalidación de los actos afectados con él. La invalidación se impone y, consiguientemente, siempre debe ser declarada, incluso en los casos en que ninguna de las partes la reclame.</w:t>
      </w:r>
    </w:p>
    <w:p w:rsidR="006B2218" w:rsidRPr="001961E8" w:rsidRDefault="006B2218" w:rsidP="001961E8">
      <w:pPr>
        <w:pStyle w:val="Sinespaciado1"/>
        <w:tabs>
          <w:tab w:val="left" w:pos="2410"/>
        </w:tabs>
        <w:ind w:left="426" w:right="420" w:firstLine="2835"/>
        <w:jc w:val="both"/>
        <w:rPr>
          <w:rFonts w:ascii="Arial" w:hAnsi="Arial" w:cs="Arial"/>
          <w:bCs/>
          <w:i/>
          <w:szCs w:val="24"/>
        </w:rPr>
      </w:pPr>
    </w:p>
    <w:p w:rsidR="006B2218" w:rsidRPr="001961E8" w:rsidRDefault="006B2218" w:rsidP="001961E8">
      <w:pPr>
        <w:pStyle w:val="Sinespaciado1"/>
        <w:tabs>
          <w:tab w:val="left" w:pos="2410"/>
        </w:tabs>
        <w:ind w:left="426" w:right="420" w:firstLine="2127"/>
        <w:jc w:val="both"/>
        <w:rPr>
          <w:rFonts w:ascii="Arial" w:hAnsi="Arial" w:cs="Arial"/>
          <w:bCs/>
          <w:szCs w:val="24"/>
        </w:rPr>
      </w:pPr>
      <w:r w:rsidRPr="001961E8">
        <w:rPr>
          <w:rFonts w:ascii="Arial" w:hAnsi="Arial" w:cs="Arial"/>
          <w:bCs/>
          <w:i/>
          <w:szCs w:val="24"/>
        </w:rPr>
        <w:t>Los términos previstos en el C. G. de P. no constituyen una formalidad. Se trata de una búsqueda de la justicia material para los administrados y justiciables en el Estado Constitucional de Derecho, de modo que los juicios no se deben someter a plazos interminables, de nunca acabar.  El remedio no puede ser peor que la enfermedad. Solo hay justicia si las controversias se resuelven rápida y cumplidamente, en lapsos razonables, de modo que la ciudadanía, crea en sus jueces, y en el Estado, porque sus litigios se decidirán prontamente y sin dilaciones.”</w:t>
      </w:r>
    </w:p>
    <w:p w:rsidR="006B2218" w:rsidRPr="001961E8" w:rsidRDefault="006B2218" w:rsidP="001961E8">
      <w:pPr>
        <w:pStyle w:val="Sinespaciado1"/>
        <w:tabs>
          <w:tab w:val="left" w:pos="2410"/>
        </w:tabs>
        <w:spacing w:line="288" w:lineRule="auto"/>
        <w:ind w:firstLine="2835"/>
        <w:jc w:val="both"/>
        <w:rPr>
          <w:rFonts w:ascii="Arial" w:hAnsi="Arial" w:cs="Arial"/>
          <w:bCs/>
          <w:sz w:val="24"/>
          <w:szCs w:val="24"/>
        </w:rPr>
      </w:pPr>
    </w:p>
    <w:p w:rsidR="006B2218" w:rsidRPr="001961E8" w:rsidRDefault="006E1B2A" w:rsidP="001961E8">
      <w:pPr>
        <w:pStyle w:val="Sinespaciado1"/>
        <w:spacing w:line="288" w:lineRule="auto"/>
        <w:ind w:firstLine="2880"/>
        <w:jc w:val="both"/>
        <w:rPr>
          <w:rFonts w:ascii="Arial" w:hAnsi="Arial" w:cs="Arial"/>
          <w:bCs/>
          <w:sz w:val="24"/>
          <w:szCs w:val="24"/>
        </w:rPr>
      </w:pPr>
      <w:r w:rsidRPr="001961E8">
        <w:rPr>
          <w:rFonts w:ascii="Arial" w:hAnsi="Arial" w:cs="Arial"/>
          <w:b/>
          <w:bCs/>
          <w:sz w:val="24"/>
          <w:szCs w:val="24"/>
        </w:rPr>
        <w:t>6</w:t>
      </w:r>
      <w:r w:rsidR="006B2218" w:rsidRPr="001961E8">
        <w:rPr>
          <w:rFonts w:ascii="Arial" w:hAnsi="Arial" w:cs="Arial"/>
          <w:b/>
          <w:bCs/>
          <w:sz w:val="24"/>
          <w:szCs w:val="24"/>
        </w:rPr>
        <w:t>.</w:t>
      </w:r>
      <w:r w:rsidR="006B2218" w:rsidRPr="001961E8">
        <w:rPr>
          <w:rFonts w:ascii="Arial" w:hAnsi="Arial" w:cs="Arial"/>
          <w:bCs/>
          <w:sz w:val="24"/>
          <w:szCs w:val="24"/>
        </w:rPr>
        <w:t xml:space="preserve"> Dicha postura sostenida por la Corte, muy a pesar de que se critique por un sector de la doctrina patria, en el sentido de que la aplicación exegética de la norma puede conducir a que la solución resulte peor que el problema, en la medida en que la sentencia de primera instancia (cuya promulgación excedió el término de un año establecido en la ley) termine siendo declarada nula en segunda instancia, y el expediente deba remitirse a otro juez para que falle nuevamente la primera instancia, dentro de los seis (6) meses siguientes, solución que en nuestro criterio no conlleva precisamente una pronta administración de justicia, será la que acoja esta Sala, en vista de su reciente consolidación.</w:t>
      </w:r>
    </w:p>
    <w:p w:rsidR="000E1CF8" w:rsidRPr="001961E8" w:rsidRDefault="000E1CF8" w:rsidP="001961E8">
      <w:pPr>
        <w:pStyle w:val="Sinespaciado1"/>
        <w:spacing w:line="288" w:lineRule="auto"/>
        <w:ind w:firstLine="2880"/>
        <w:jc w:val="both"/>
        <w:rPr>
          <w:rFonts w:ascii="Arial" w:hAnsi="Arial" w:cs="Arial"/>
          <w:bCs/>
          <w:sz w:val="24"/>
          <w:szCs w:val="24"/>
        </w:rPr>
      </w:pPr>
    </w:p>
    <w:p w:rsidR="00FE1879" w:rsidRPr="001961E8" w:rsidRDefault="006E1B2A"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lastRenderedPageBreak/>
        <w:t>7</w:t>
      </w:r>
      <w:r w:rsidR="000E1CF8" w:rsidRPr="001961E8">
        <w:rPr>
          <w:rFonts w:ascii="Arial" w:hAnsi="Arial" w:cs="Arial"/>
          <w:b/>
          <w:sz w:val="24"/>
          <w:szCs w:val="24"/>
        </w:rPr>
        <w:t>.</w:t>
      </w:r>
      <w:r w:rsidR="000E1CF8" w:rsidRPr="001961E8">
        <w:rPr>
          <w:rFonts w:ascii="Arial" w:hAnsi="Arial" w:cs="Arial"/>
          <w:sz w:val="24"/>
          <w:szCs w:val="24"/>
        </w:rPr>
        <w:t xml:space="preserve"> En la providencia objeto del recurso de súplica, se admite como hito temporal inicial </w:t>
      </w:r>
      <w:r w:rsidR="0028693A" w:rsidRPr="001961E8">
        <w:rPr>
          <w:rFonts w:ascii="Arial" w:hAnsi="Arial" w:cs="Arial"/>
          <w:sz w:val="24"/>
          <w:szCs w:val="24"/>
        </w:rPr>
        <w:t>para el tránsito de legislación,</w:t>
      </w:r>
      <w:r w:rsidR="000E1CF8" w:rsidRPr="001961E8">
        <w:rPr>
          <w:rFonts w:ascii="Arial" w:hAnsi="Arial" w:cs="Arial"/>
          <w:sz w:val="24"/>
          <w:szCs w:val="24"/>
        </w:rPr>
        <w:t xml:space="preserve"> el 3 de octubre de 2017, en virtud de que la a quo, con fundamento en el artículo 625 del CGP convocó a la audiencia de que trata el artículo 373 de la misma obra, por lo que el año para dictar el fallo corría hasta el mismo día y mes del año 2018</w:t>
      </w:r>
      <w:r w:rsidR="00FE1879" w:rsidRPr="001961E8">
        <w:rPr>
          <w:rFonts w:ascii="Arial" w:hAnsi="Arial" w:cs="Arial"/>
          <w:sz w:val="24"/>
          <w:szCs w:val="24"/>
        </w:rPr>
        <w:t xml:space="preserve">, conforme al artículo 625 </w:t>
      </w:r>
      <w:proofErr w:type="spellStart"/>
      <w:r w:rsidR="00FE1879" w:rsidRPr="001961E8">
        <w:rPr>
          <w:rFonts w:ascii="Arial" w:hAnsi="Arial" w:cs="Arial"/>
          <w:sz w:val="24"/>
          <w:szCs w:val="24"/>
        </w:rPr>
        <w:t>num</w:t>
      </w:r>
      <w:proofErr w:type="spellEnd"/>
      <w:r w:rsidR="00FE1879" w:rsidRPr="001961E8">
        <w:rPr>
          <w:rFonts w:ascii="Arial" w:hAnsi="Arial" w:cs="Arial"/>
          <w:sz w:val="24"/>
          <w:szCs w:val="24"/>
        </w:rPr>
        <w:t>. 2 del CGP</w:t>
      </w:r>
      <w:r w:rsidR="000E1CF8" w:rsidRPr="001961E8">
        <w:rPr>
          <w:rFonts w:ascii="Arial" w:hAnsi="Arial" w:cs="Arial"/>
          <w:sz w:val="24"/>
          <w:szCs w:val="24"/>
        </w:rPr>
        <w:t xml:space="preserve">, criterio que comparte esta Magistratura, empero respecto del Juzgado </w:t>
      </w:r>
      <w:r w:rsidR="00FE1879" w:rsidRPr="001961E8">
        <w:rPr>
          <w:rFonts w:ascii="Arial" w:hAnsi="Arial" w:cs="Arial"/>
          <w:sz w:val="24"/>
          <w:szCs w:val="24"/>
        </w:rPr>
        <w:t>Quinto Civil del Circuito.</w:t>
      </w:r>
    </w:p>
    <w:p w:rsidR="00FE1879" w:rsidRPr="001961E8" w:rsidRDefault="00FE1879" w:rsidP="001961E8">
      <w:pPr>
        <w:pStyle w:val="Sinespaciado1"/>
        <w:spacing w:line="288" w:lineRule="auto"/>
        <w:ind w:firstLine="2880"/>
        <w:jc w:val="both"/>
        <w:rPr>
          <w:rFonts w:ascii="Arial" w:hAnsi="Arial" w:cs="Arial"/>
          <w:sz w:val="24"/>
          <w:szCs w:val="24"/>
        </w:rPr>
      </w:pPr>
    </w:p>
    <w:p w:rsidR="00A26906" w:rsidRPr="001961E8" w:rsidRDefault="00FE1879"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 xml:space="preserve">No así en relación con el Juzgado Primero Civil del Circuito, quien asumió el proceso el 13 de diciembre de 2017, pues en criterio de esta Sala, la remisión del </w:t>
      </w:r>
      <w:r w:rsidR="000061B9" w:rsidRPr="001961E8">
        <w:rPr>
          <w:rFonts w:ascii="Arial" w:hAnsi="Arial" w:cs="Arial"/>
          <w:sz w:val="24"/>
          <w:szCs w:val="24"/>
        </w:rPr>
        <w:t xml:space="preserve">expediente </w:t>
      </w:r>
      <w:r w:rsidRPr="001961E8">
        <w:rPr>
          <w:rFonts w:ascii="Arial" w:hAnsi="Arial" w:cs="Arial"/>
          <w:sz w:val="24"/>
          <w:szCs w:val="24"/>
        </w:rPr>
        <w:t xml:space="preserve">a dicho despacho judicial </w:t>
      </w:r>
      <w:r w:rsidR="0028693A" w:rsidRPr="001961E8">
        <w:rPr>
          <w:rFonts w:ascii="Arial" w:hAnsi="Arial" w:cs="Arial"/>
          <w:sz w:val="24"/>
          <w:szCs w:val="24"/>
        </w:rPr>
        <w:t>involucra</w:t>
      </w:r>
      <w:r w:rsidRPr="001961E8">
        <w:rPr>
          <w:rFonts w:ascii="Arial" w:hAnsi="Arial" w:cs="Arial"/>
          <w:sz w:val="24"/>
          <w:szCs w:val="24"/>
        </w:rPr>
        <w:t xml:space="preserve"> </w:t>
      </w:r>
      <w:r w:rsidR="006E1B2A" w:rsidRPr="001961E8">
        <w:rPr>
          <w:rFonts w:ascii="Arial" w:hAnsi="Arial" w:cs="Arial"/>
          <w:sz w:val="24"/>
          <w:szCs w:val="24"/>
        </w:rPr>
        <w:t xml:space="preserve">un nuevo </w:t>
      </w:r>
      <w:r w:rsidRPr="001961E8">
        <w:rPr>
          <w:rFonts w:ascii="Arial" w:hAnsi="Arial" w:cs="Arial"/>
          <w:sz w:val="24"/>
          <w:szCs w:val="24"/>
        </w:rPr>
        <w:t xml:space="preserve">conteo del término </w:t>
      </w:r>
      <w:r w:rsidR="006E1B2A" w:rsidRPr="001961E8">
        <w:rPr>
          <w:rFonts w:ascii="Arial" w:hAnsi="Arial" w:cs="Arial"/>
          <w:sz w:val="24"/>
          <w:szCs w:val="24"/>
        </w:rPr>
        <w:t>establecido en el artículo</w:t>
      </w:r>
      <w:r w:rsidR="000061B9" w:rsidRPr="001961E8">
        <w:rPr>
          <w:rFonts w:ascii="Arial" w:hAnsi="Arial" w:cs="Arial"/>
          <w:sz w:val="24"/>
          <w:szCs w:val="24"/>
        </w:rPr>
        <w:t xml:space="preserve"> 12</w:t>
      </w:r>
      <w:r w:rsidR="00A26906" w:rsidRPr="001961E8">
        <w:rPr>
          <w:rFonts w:ascii="Arial" w:hAnsi="Arial" w:cs="Arial"/>
          <w:sz w:val="24"/>
          <w:szCs w:val="24"/>
        </w:rPr>
        <w:t>1 del CGP.</w:t>
      </w:r>
    </w:p>
    <w:p w:rsidR="00A26906" w:rsidRPr="001961E8" w:rsidRDefault="00A26906" w:rsidP="001961E8">
      <w:pPr>
        <w:pStyle w:val="Sinespaciado1"/>
        <w:spacing w:line="288" w:lineRule="auto"/>
        <w:ind w:firstLine="2880"/>
        <w:jc w:val="both"/>
        <w:rPr>
          <w:rFonts w:ascii="Arial" w:hAnsi="Arial" w:cs="Arial"/>
          <w:sz w:val="24"/>
          <w:szCs w:val="24"/>
        </w:rPr>
      </w:pPr>
    </w:p>
    <w:p w:rsidR="003F3DA2" w:rsidRDefault="000061B9"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rPr>
        <w:t>No aceptarlo de esta manera</w:t>
      </w:r>
      <w:r w:rsidR="00263F6E" w:rsidRPr="001961E8">
        <w:rPr>
          <w:rFonts w:ascii="Arial" w:hAnsi="Arial" w:cs="Arial"/>
          <w:sz w:val="24"/>
          <w:szCs w:val="24"/>
        </w:rPr>
        <w:t>,</w:t>
      </w:r>
      <w:r w:rsidRPr="001961E8">
        <w:rPr>
          <w:rFonts w:ascii="Arial" w:hAnsi="Arial" w:cs="Arial"/>
          <w:sz w:val="24"/>
          <w:szCs w:val="24"/>
        </w:rPr>
        <w:t xml:space="preserve"> implicaría para el funcionario judicial </w:t>
      </w:r>
      <w:r w:rsidR="003F3DA2" w:rsidRPr="001961E8">
        <w:rPr>
          <w:rFonts w:ascii="Arial" w:hAnsi="Arial" w:cs="Arial"/>
          <w:sz w:val="24"/>
          <w:szCs w:val="24"/>
        </w:rPr>
        <w:t xml:space="preserve">una situación adversa en cuanto a su calificación, porque ha de recordarse que el incumplimiento del artículo en mención debe ser tenido en cuenta como criterio obligatorio </w:t>
      </w:r>
      <w:r w:rsidR="00263F6E" w:rsidRPr="001961E8">
        <w:rPr>
          <w:rFonts w:ascii="Arial" w:hAnsi="Arial" w:cs="Arial"/>
          <w:sz w:val="24"/>
          <w:szCs w:val="24"/>
        </w:rPr>
        <w:t>para tal efecto</w:t>
      </w:r>
      <w:r w:rsidR="001961E8">
        <w:rPr>
          <w:rFonts w:ascii="Arial" w:hAnsi="Arial" w:cs="Arial"/>
          <w:sz w:val="24"/>
          <w:szCs w:val="24"/>
        </w:rPr>
        <w:t>.</w:t>
      </w:r>
    </w:p>
    <w:p w:rsidR="001961E8" w:rsidRPr="001961E8" w:rsidRDefault="001961E8" w:rsidP="001961E8">
      <w:pPr>
        <w:pStyle w:val="Sinespaciado1"/>
        <w:spacing w:line="288" w:lineRule="auto"/>
        <w:ind w:firstLine="2880"/>
        <w:jc w:val="both"/>
        <w:rPr>
          <w:rFonts w:ascii="Arial" w:hAnsi="Arial" w:cs="Arial"/>
          <w:sz w:val="24"/>
          <w:szCs w:val="24"/>
        </w:rPr>
      </w:pPr>
    </w:p>
    <w:p w:rsidR="00AF0D6E" w:rsidRPr="001961E8" w:rsidRDefault="003F3DA2"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8.</w:t>
      </w:r>
      <w:r w:rsidRPr="001961E8">
        <w:rPr>
          <w:rFonts w:ascii="Arial" w:hAnsi="Arial" w:cs="Arial"/>
          <w:sz w:val="24"/>
          <w:szCs w:val="24"/>
        </w:rPr>
        <w:t xml:space="preserve"> No obstante lo anteriormente señalado, </w:t>
      </w:r>
      <w:r w:rsidR="00FE1879" w:rsidRPr="001961E8">
        <w:rPr>
          <w:rFonts w:ascii="Arial" w:hAnsi="Arial" w:cs="Arial"/>
          <w:sz w:val="24"/>
          <w:szCs w:val="24"/>
        </w:rPr>
        <w:t>como se puede observar,</w:t>
      </w:r>
      <w:r w:rsidR="00AF0D6E" w:rsidRPr="001961E8">
        <w:rPr>
          <w:rFonts w:ascii="Arial" w:hAnsi="Arial" w:cs="Arial"/>
          <w:sz w:val="24"/>
          <w:szCs w:val="24"/>
        </w:rPr>
        <w:t xml:space="preserve"> el plazo para </w:t>
      </w:r>
      <w:r w:rsidRPr="001961E8">
        <w:rPr>
          <w:rFonts w:ascii="Arial" w:hAnsi="Arial" w:cs="Arial"/>
          <w:sz w:val="24"/>
          <w:szCs w:val="24"/>
        </w:rPr>
        <w:t>dictar sentencia de primera instancia para el Jugado Primero Civil del C</w:t>
      </w:r>
      <w:r w:rsidR="00AF0D6E" w:rsidRPr="001961E8">
        <w:rPr>
          <w:rFonts w:ascii="Arial" w:hAnsi="Arial" w:cs="Arial"/>
          <w:sz w:val="24"/>
          <w:szCs w:val="24"/>
        </w:rPr>
        <w:t xml:space="preserve">ircuito, iba hasta el 13 de diciembre de 2018, </w:t>
      </w:r>
      <w:r w:rsidRPr="001961E8">
        <w:rPr>
          <w:rFonts w:ascii="Arial" w:hAnsi="Arial" w:cs="Arial"/>
          <w:sz w:val="24"/>
          <w:szCs w:val="24"/>
        </w:rPr>
        <w:t xml:space="preserve">empero </w:t>
      </w:r>
      <w:r w:rsidR="00AF0D6E" w:rsidRPr="001961E8">
        <w:rPr>
          <w:rFonts w:ascii="Arial" w:hAnsi="Arial" w:cs="Arial"/>
          <w:sz w:val="24"/>
          <w:szCs w:val="24"/>
        </w:rPr>
        <w:t>se profirió el 29 de enero de 2</w:t>
      </w:r>
      <w:r w:rsidRPr="001961E8">
        <w:rPr>
          <w:rFonts w:ascii="Arial" w:hAnsi="Arial" w:cs="Arial"/>
          <w:sz w:val="24"/>
          <w:szCs w:val="24"/>
        </w:rPr>
        <w:t>0</w:t>
      </w:r>
      <w:r w:rsidR="00AF0D6E" w:rsidRPr="001961E8">
        <w:rPr>
          <w:rFonts w:ascii="Arial" w:hAnsi="Arial" w:cs="Arial"/>
          <w:sz w:val="24"/>
          <w:szCs w:val="24"/>
        </w:rPr>
        <w:t>19, esto</w:t>
      </w:r>
      <w:r w:rsidRPr="001961E8">
        <w:rPr>
          <w:rFonts w:ascii="Arial" w:hAnsi="Arial" w:cs="Arial"/>
          <w:sz w:val="24"/>
          <w:szCs w:val="24"/>
        </w:rPr>
        <w:t xml:space="preserve"> es</w:t>
      </w:r>
      <w:r w:rsidR="00AF0D6E" w:rsidRPr="001961E8">
        <w:rPr>
          <w:rFonts w:ascii="Arial" w:hAnsi="Arial" w:cs="Arial"/>
          <w:sz w:val="24"/>
          <w:szCs w:val="24"/>
        </w:rPr>
        <w:t>, por fuer</w:t>
      </w:r>
      <w:r w:rsidRPr="001961E8">
        <w:rPr>
          <w:rFonts w:ascii="Arial" w:hAnsi="Arial" w:cs="Arial"/>
          <w:sz w:val="24"/>
          <w:szCs w:val="24"/>
        </w:rPr>
        <w:t>a</w:t>
      </w:r>
      <w:r w:rsidR="00AF0D6E" w:rsidRPr="001961E8">
        <w:rPr>
          <w:rFonts w:ascii="Arial" w:hAnsi="Arial" w:cs="Arial"/>
          <w:sz w:val="24"/>
          <w:szCs w:val="24"/>
        </w:rPr>
        <w:t xml:space="preserve"> del mentado plazo,</w:t>
      </w:r>
      <w:r w:rsidRPr="001961E8">
        <w:rPr>
          <w:rFonts w:ascii="Arial" w:hAnsi="Arial" w:cs="Arial"/>
          <w:sz w:val="24"/>
          <w:szCs w:val="24"/>
        </w:rPr>
        <w:t xml:space="preserve"> lo cual originó</w:t>
      </w:r>
      <w:r w:rsidR="00AF0D6E" w:rsidRPr="001961E8">
        <w:rPr>
          <w:rFonts w:ascii="Arial" w:hAnsi="Arial" w:cs="Arial"/>
          <w:sz w:val="24"/>
          <w:szCs w:val="24"/>
        </w:rPr>
        <w:t xml:space="preserve"> la </w:t>
      </w:r>
      <w:r w:rsidRPr="001961E8">
        <w:rPr>
          <w:rFonts w:ascii="Arial" w:hAnsi="Arial" w:cs="Arial"/>
          <w:sz w:val="24"/>
          <w:szCs w:val="24"/>
        </w:rPr>
        <w:t>pérdida</w:t>
      </w:r>
      <w:r w:rsidR="00AF0D6E" w:rsidRPr="001961E8">
        <w:rPr>
          <w:rFonts w:ascii="Arial" w:hAnsi="Arial" w:cs="Arial"/>
          <w:sz w:val="24"/>
          <w:szCs w:val="24"/>
        </w:rPr>
        <w:t xml:space="preserve"> de competencia y la consiguiente nulidad de pleno derecho, </w:t>
      </w:r>
      <w:r w:rsidRPr="001961E8">
        <w:rPr>
          <w:rFonts w:ascii="Arial" w:hAnsi="Arial" w:cs="Arial"/>
          <w:sz w:val="24"/>
          <w:szCs w:val="24"/>
        </w:rPr>
        <w:t>de todo lo actuado con posterioridad</w:t>
      </w:r>
      <w:r w:rsidR="00206DA0" w:rsidRPr="001961E8">
        <w:rPr>
          <w:rFonts w:ascii="Arial" w:hAnsi="Arial" w:cs="Arial"/>
          <w:sz w:val="24"/>
          <w:szCs w:val="24"/>
        </w:rPr>
        <w:t xml:space="preserve">, nulidad que como ya se anticipó es de carácter </w:t>
      </w:r>
      <w:proofErr w:type="spellStart"/>
      <w:r w:rsidR="00206DA0" w:rsidRPr="001961E8">
        <w:rPr>
          <w:rFonts w:ascii="Arial" w:hAnsi="Arial" w:cs="Arial"/>
          <w:sz w:val="24"/>
          <w:szCs w:val="24"/>
        </w:rPr>
        <w:t>insaneable</w:t>
      </w:r>
      <w:proofErr w:type="spellEnd"/>
      <w:r w:rsidRPr="001961E8">
        <w:rPr>
          <w:rFonts w:ascii="Arial" w:hAnsi="Arial" w:cs="Arial"/>
          <w:sz w:val="24"/>
          <w:szCs w:val="24"/>
        </w:rPr>
        <w:t>.</w:t>
      </w:r>
    </w:p>
    <w:p w:rsidR="006B2218" w:rsidRPr="001961E8" w:rsidRDefault="006B2218" w:rsidP="001961E8">
      <w:pPr>
        <w:pStyle w:val="Sinespaciado1"/>
        <w:spacing w:line="288" w:lineRule="auto"/>
        <w:ind w:firstLine="2880"/>
        <w:jc w:val="both"/>
        <w:rPr>
          <w:rFonts w:ascii="Arial" w:hAnsi="Arial" w:cs="Arial"/>
          <w:sz w:val="24"/>
          <w:szCs w:val="24"/>
        </w:rPr>
      </w:pPr>
    </w:p>
    <w:p w:rsidR="00206DA0" w:rsidRPr="001961E8" w:rsidRDefault="00206DA0" w:rsidP="001961E8">
      <w:pPr>
        <w:pStyle w:val="Sinespaciado1"/>
        <w:spacing w:line="288" w:lineRule="auto"/>
        <w:ind w:firstLine="2880"/>
        <w:jc w:val="both"/>
        <w:rPr>
          <w:rFonts w:ascii="Arial" w:hAnsi="Arial" w:cs="Arial"/>
          <w:sz w:val="24"/>
          <w:szCs w:val="24"/>
        </w:rPr>
      </w:pPr>
      <w:r w:rsidRPr="001961E8">
        <w:rPr>
          <w:rFonts w:ascii="Arial" w:hAnsi="Arial" w:cs="Arial"/>
          <w:b/>
          <w:sz w:val="24"/>
          <w:szCs w:val="24"/>
        </w:rPr>
        <w:t>9</w:t>
      </w:r>
      <w:r w:rsidR="006B2218" w:rsidRPr="001961E8">
        <w:rPr>
          <w:rFonts w:ascii="Arial" w:hAnsi="Arial" w:cs="Arial"/>
          <w:b/>
          <w:sz w:val="24"/>
          <w:szCs w:val="24"/>
        </w:rPr>
        <w:t>.</w:t>
      </w:r>
      <w:r w:rsidR="006B2218" w:rsidRPr="001961E8">
        <w:rPr>
          <w:rFonts w:ascii="Arial" w:hAnsi="Arial" w:cs="Arial"/>
          <w:sz w:val="24"/>
          <w:szCs w:val="24"/>
        </w:rPr>
        <w:t xml:space="preserve"> </w:t>
      </w:r>
      <w:r w:rsidRPr="001961E8">
        <w:rPr>
          <w:rFonts w:ascii="Arial" w:hAnsi="Arial" w:cs="Arial"/>
          <w:bCs/>
          <w:sz w:val="24"/>
          <w:szCs w:val="24"/>
        </w:rPr>
        <w:t>En consecuencia, se confirmará la decisión de declarar nulo todo lo actuado, empero, modificándose la fecha desde la cual opera la nulidad, que será a partir del 14 de diciembre de 2018. En lo demás, la providencia se mantiene incólume.</w:t>
      </w:r>
    </w:p>
    <w:p w:rsidR="00206DA0" w:rsidRPr="001961E8" w:rsidRDefault="00206DA0" w:rsidP="001961E8">
      <w:pPr>
        <w:pStyle w:val="Sinespaciado1"/>
        <w:tabs>
          <w:tab w:val="left" w:pos="2410"/>
        </w:tabs>
        <w:spacing w:line="288" w:lineRule="auto"/>
        <w:ind w:firstLine="2835"/>
        <w:jc w:val="both"/>
        <w:rPr>
          <w:rFonts w:ascii="Arial" w:hAnsi="Arial" w:cs="Arial"/>
          <w:bCs/>
          <w:sz w:val="24"/>
          <w:szCs w:val="24"/>
        </w:rPr>
      </w:pPr>
    </w:p>
    <w:p w:rsidR="00206DA0" w:rsidRPr="001961E8" w:rsidRDefault="00206DA0" w:rsidP="001961E8">
      <w:pPr>
        <w:pStyle w:val="Sinespaciado1"/>
        <w:spacing w:line="288" w:lineRule="auto"/>
        <w:ind w:firstLine="2880"/>
        <w:jc w:val="both"/>
        <w:rPr>
          <w:rFonts w:ascii="Arial" w:hAnsi="Arial" w:cs="Arial"/>
          <w:b/>
          <w:sz w:val="24"/>
          <w:szCs w:val="24"/>
          <w:lang w:val="es-MX"/>
        </w:rPr>
      </w:pPr>
      <w:r w:rsidRPr="001961E8">
        <w:rPr>
          <w:rFonts w:ascii="Arial" w:hAnsi="Arial" w:cs="Arial"/>
          <w:b/>
          <w:sz w:val="24"/>
          <w:szCs w:val="24"/>
          <w:lang w:val="es-MX"/>
        </w:rPr>
        <w:t>10.</w:t>
      </w:r>
      <w:r w:rsidRPr="001961E8">
        <w:rPr>
          <w:rFonts w:ascii="Arial" w:hAnsi="Arial" w:cs="Arial"/>
          <w:sz w:val="24"/>
          <w:szCs w:val="24"/>
          <w:lang w:val="es-MX"/>
        </w:rPr>
        <w:t xml:space="preserve"> En mérito de lo expuesto, el Tribunal Superior del Distrito Judicial de Pereira, en Sala Dual Civil Familia de Decisión </w:t>
      </w:r>
      <w:r w:rsidRPr="001961E8">
        <w:rPr>
          <w:rFonts w:ascii="Arial" w:hAnsi="Arial" w:cs="Arial"/>
          <w:b/>
          <w:sz w:val="24"/>
          <w:szCs w:val="24"/>
          <w:lang w:val="es-MX"/>
        </w:rPr>
        <w:t>RESUELVE:</w:t>
      </w:r>
    </w:p>
    <w:p w:rsidR="00206DA0" w:rsidRPr="001961E8" w:rsidRDefault="00206DA0" w:rsidP="001961E8">
      <w:pPr>
        <w:pStyle w:val="Sinespaciado1"/>
        <w:spacing w:line="288" w:lineRule="auto"/>
        <w:ind w:firstLine="2880"/>
        <w:jc w:val="both"/>
        <w:rPr>
          <w:rFonts w:ascii="Arial" w:hAnsi="Arial" w:cs="Arial"/>
          <w:b/>
          <w:sz w:val="24"/>
          <w:szCs w:val="24"/>
          <w:lang w:val="es-MX"/>
        </w:rPr>
      </w:pPr>
    </w:p>
    <w:p w:rsidR="00206DA0" w:rsidRPr="001961E8" w:rsidRDefault="00206DA0" w:rsidP="001961E8">
      <w:pPr>
        <w:pStyle w:val="Sinespaciado1"/>
        <w:spacing w:line="288" w:lineRule="auto"/>
        <w:ind w:firstLine="2880"/>
        <w:jc w:val="both"/>
        <w:rPr>
          <w:rFonts w:ascii="Arial" w:hAnsi="Arial" w:cs="Arial"/>
          <w:bCs/>
          <w:sz w:val="24"/>
          <w:szCs w:val="24"/>
        </w:rPr>
      </w:pPr>
      <w:r w:rsidRPr="001961E8">
        <w:rPr>
          <w:rFonts w:ascii="Arial" w:hAnsi="Arial" w:cs="Arial"/>
          <w:b/>
          <w:sz w:val="24"/>
          <w:szCs w:val="24"/>
          <w:lang w:val="es-MX"/>
        </w:rPr>
        <w:t>CONFIRMAR</w:t>
      </w:r>
      <w:r w:rsidRPr="001961E8">
        <w:rPr>
          <w:rFonts w:ascii="Arial" w:eastAsia="Times New Roman" w:hAnsi="Arial" w:cs="Arial"/>
          <w:iCs/>
          <w:color w:val="000000"/>
          <w:sz w:val="24"/>
          <w:szCs w:val="24"/>
        </w:rPr>
        <w:t xml:space="preserve">, el auto materia de súplica adiado 7 de marzo de 2019, en cuanto </w:t>
      </w:r>
      <w:r w:rsidRPr="001961E8">
        <w:rPr>
          <w:rFonts w:ascii="Arial" w:hAnsi="Arial" w:cs="Arial"/>
          <w:bCs/>
          <w:sz w:val="24"/>
          <w:szCs w:val="24"/>
        </w:rPr>
        <w:t>a la decisión de declarar nulo todo lo actuado, empero a partir del 14 de diciembre de 2018.</w:t>
      </w:r>
    </w:p>
    <w:p w:rsidR="00206DA0" w:rsidRPr="001961E8" w:rsidRDefault="00206DA0" w:rsidP="001961E8">
      <w:pPr>
        <w:pStyle w:val="Sinespaciado1"/>
        <w:spacing w:line="288" w:lineRule="auto"/>
        <w:ind w:firstLine="2880"/>
        <w:jc w:val="both"/>
        <w:rPr>
          <w:rFonts w:ascii="Arial" w:hAnsi="Arial" w:cs="Arial"/>
          <w:bCs/>
          <w:sz w:val="24"/>
          <w:szCs w:val="24"/>
        </w:rPr>
      </w:pPr>
    </w:p>
    <w:p w:rsidR="00206DA0" w:rsidRPr="001961E8" w:rsidRDefault="00206DA0" w:rsidP="001961E8">
      <w:pPr>
        <w:pStyle w:val="Sinespaciado1"/>
        <w:spacing w:line="288" w:lineRule="auto"/>
        <w:ind w:firstLine="2880"/>
        <w:jc w:val="both"/>
        <w:rPr>
          <w:rFonts w:ascii="Arial" w:hAnsi="Arial" w:cs="Arial"/>
          <w:bCs/>
          <w:sz w:val="24"/>
          <w:szCs w:val="24"/>
        </w:rPr>
      </w:pPr>
      <w:r w:rsidRPr="001961E8">
        <w:rPr>
          <w:rFonts w:ascii="Arial" w:hAnsi="Arial" w:cs="Arial"/>
          <w:bCs/>
          <w:sz w:val="24"/>
          <w:szCs w:val="24"/>
        </w:rPr>
        <w:t>En lo demás, la providencia se mantiene incólume.</w:t>
      </w:r>
    </w:p>
    <w:p w:rsidR="00206DA0" w:rsidRPr="001961E8" w:rsidRDefault="00206DA0" w:rsidP="001961E8">
      <w:pPr>
        <w:pStyle w:val="Sinespaciado1"/>
        <w:spacing w:line="288" w:lineRule="auto"/>
        <w:ind w:firstLine="2880"/>
        <w:jc w:val="both"/>
        <w:rPr>
          <w:rFonts w:ascii="Arial" w:hAnsi="Arial" w:cs="Arial"/>
          <w:bCs/>
          <w:sz w:val="24"/>
          <w:szCs w:val="24"/>
        </w:rPr>
      </w:pPr>
    </w:p>
    <w:p w:rsidR="005E56A2" w:rsidRPr="001961E8" w:rsidRDefault="005E56A2" w:rsidP="001961E8">
      <w:pPr>
        <w:pStyle w:val="Sinespaciado1"/>
        <w:spacing w:line="288" w:lineRule="auto"/>
        <w:ind w:firstLine="2880"/>
        <w:jc w:val="both"/>
        <w:rPr>
          <w:rFonts w:ascii="Arial" w:hAnsi="Arial" w:cs="Arial"/>
          <w:sz w:val="24"/>
          <w:szCs w:val="24"/>
          <w:lang w:val="es-MX"/>
        </w:rPr>
      </w:pPr>
    </w:p>
    <w:p w:rsidR="006B2218" w:rsidRPr="001961E8"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lang w:val="es-MX"/>
        </w:rPr>
        <w:t>Notifíquese y cúmplase</w:t>
      </w:r>
    </w:p>
    <w:p w:rsidR="00206DA0" w:rsidRPr="001961E8" w:rsidRDefault="00206DA0" w:rsidP="001961E8">
      <w:pPr>
        <w:pStyle w:val="Sinespaciado1"/>
        <w:spacing w:line="288" w:lineRule="auto"/>
        <w:ind w:firstLine="2880"/>
        <w:jc w:val="both"/>
        <w:rPr>
          <w:rFonts w:ascii="Arial" w:hAnsi="Arial" w:cs="Arial"/>
          <w:sz w:val="24"/>
          <w:szCs w:val="24"/>
        </w:rPr>
      </w:pPr>
    </w:p>
    <w:p w:rsidR="006B2218" w:rsidRPr="001961E8" w:rsidRDefault="006B2218" w:rsidP="001961E8">
      <w:pPr>
        <w:pStyle w:val="Sinespaciado1"/>
        <w:spacing w:line="288" w:lineRule="auto"/>
        <w:ind w:firstLine="2880"/>
        <w:jc w:val="both"/>
        <w:rPr>
          <w:rFonts w:ascii="Arial" w:hAnsi="Arial" w:cs="Arial"/>
          <w:sz w:val="24"/>
          <w:szCs w:val="24"/>
        </w:rPr>
      </w:pPr>
      <w:r w:rsidRPr="001961E8">
        <w:rPr>
          <w:rFonts w:ascii="Arial" w:hAnsi="Arial" w:cs="Arial"/>
          <w:sz w:val="24"/>
          <w:szCs w:val="24"/>
          <w:lang w:val="es-MX"/>
        </w:rPr>
        <w:t>Los Magistrados,</w:t>
      </w:r>
    </w:p>
    <w:p w:rsidR="006B2218" w:rsidRPr="001961E8" w:rsidRDefault="006B2218" w:rsidP="001961E8">
      <w:pPr>
        <w:pStyle w:val="Sinespaciado1"/>
        <w:spacing w:line="288" w:lineRule="auto"/>
        <w:ind w:firstLine="2880"/>
        <w:jc w:val="both"/>
        <w:rPr>
          <w:rFonts w:ascii="Arial" w:hAnsi="Arial" w:cs="Arial"/>
          <w:sz w:val="24"/>
          <w:szCs w:val="24"/>
        </w:rPr>
      </w:pPr>
    </w:p>
    <w:p w:rsidR="006B2218" w:rsidRPr="001961E8" w:rsidRDefault="006B2218" w:rsidP="001961E8">
      <w:pPr>
        <w:pStyle w:val="Sinespaciado1"/>
        <w:spacing w:line="288" w:lineRule="auto"/>
        <w:ind w:firstLine="2880"/>
        <w:jc w:val="both"/>
        <w:rPr>
          <w:rFonts w:ascii="Arial" w:hAnsi="Arial" w:cs="Arial"/>
          <w:sz w:val="24"/>
          <w:szCs w:val="24"/>
        </w:rPr>
      </w:pPr>
    </w:p>
    <w:p w:rsidR="005E56A2" w:rsidRPr="001961E8" w:rsidRDefault="005E56A2" w:rsidP="001961E8">
      <w:pPr>
        <w:pStyle w:val="Sinespaciado1"/>
        <w:spacing w:line="288" w:lineRule="auto"/>
        <w:ind w:firstLine="2880"/>
        <w:jc w:val="both"/>
        <w:rPr>
          <w:rFonts w:ascii="Arial" w:hAnsi="Arial" w:cs="Arial"/>
          <w:sz w:val="24"/>
          <w:szCs w:val="24"/>
        </w:rPr>
      </w:pPr>
    </w:p>
    <w:p w:rsidR="00F4270D" w:rsidRPr="0076782C" w:rsidRDefault="001961E8" w:rsidP="0076782C">
      <w:pPr>
        <w:pStyle w:val="Sinespaciado1"/>
        <w:spacing w:line="288" w:lineRule="auto"/>
        <w:jc w:val="both"/>
        <w:rPr>
          <w:rFonts w:ascii="Arial" w:hAnsi="Arial" w:cs="Arial"/>
          <w:b/>
          <w:szCs w:val="24"/>
        </w:rPr>
      </w:pPr>
      <w:proofErr w:type="spellStart"/>
      <w:r w:rsidRPr="001961E8">
        <w:rPr>
          <w:rFonts w:ascii="Arial" w:hAnsi="Arial" w:cs="Arial"/>
          <w:b/>
          <w:szCs w:val="24"/>
        </w:rPr>
        <w:t>EDDER</w:t>
      </w:r>
      <w:proofErr w:type="spellEnd"/>
      <w:r w:rsidRPr="001961E8">
        <w:rPr>
          <w:rFonts w:ascii="Arial" w:hAnsi="Arial" w:cs="Arial"/>
          <w:b/>
          <w:szCs w:val="24"/>
        </w:rPr>
        <w:t xml:space="preserve"> JIMMY SÁNCHEZ </w:t>
      </w:r>
      <w:proofErr w:type="spellStart"/>
      <w:r w:rsidRPr="001961E8">
        <w:rPr>
          <w:rFonts w:ascii="Arial" w:hAnsi="Arial" w:cs="Arial"/>
          <w:b/>
          <w:szCs w:val="24"/>
        </w:rPr>
        <w:t>CALAMBÁS</w:t>
      </w:r>
      <w:proofErr w:type="spellEnd"/>
      <w:r>
        <w:rPr>
          <w:rFonts w:ascii="Arial" w:hAnsi="Arial" w:cs="Arial"/>
          <w:b/>
          <w:szCs w:val="24"/>
        </w:rPr>
        <w:tab/>
      </w:r>
      <w:r>
        <w:rPr>
          <w:rFonts w:ascii="Arial" w:hAnsi="Arial" w:cs="Arial"/>
          <w:b/>
          <w:szCs w:val="24"/>
        </w:rPr>
        <w:tab/>
        <w:t xml:space="preserve">  </w:t>
      </w:r>
      <w:r w:rsidR="0076782C">
        <w:rPr>
          <w:rFonts w:ascii="Arial" w:hAnsi="Arial" w:cs="Arial"/>
          <w:b/>
          <w:szCs w:val="24"/>
        </w:rPr>
        <w:t>JAIME ALBERTO SARAZA NARANJO</w:t>
      </w:r>
    </w:p>
    <w:sectPr w:rsidR="00F4270D" w:rsidRPr="0076782C" w:rsidSect="001961E8">
      <w:headerReference w:type="default" r:id="rId6"/>
      <w:footerReference w:type="default" r:id="rId7"/>
      <w:pgSz w:w="12242" w:h="18705" w:code="119"/>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47" w:rsidRDefault="001E2147" w:rsidP="00F54419">
      <w:r>
        <w:separator/>
      </w:r>
    </w:p>
  </w:endnote>
  <w:endnote w:type="continuationSeparator" w:id="0">
    <w:p w:rsidR="001E2147" w:rsidRDefault="001E2147" w:rsidP="00F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Pr="001961E8" w:rsidRDefault="007322CE">
    <w:pPr>
      <w:pStyle w:val="Piedepgina"/>
      <w:jc w:val="right"/>
      <w:rPr>
        <w:rFonts w:ascii="Arial" w:hAnsi="Arial" w:cs="Arial"/>
        <w:sz w:val="18"/>
        <w:szCs w:val="22"/>
      </w:rPr>
    </w:pPr>
    <w:r w:rsidRPr="001961E8">
      <w:rPr>
        <w:rFonts w:ascii="Arial" w:hAnsi="Arial" w:cs="Arial"/>
        <w:sz w:val="18"/>
        <w:szCs w:val="22"/>
      </w:rPr>
      <w:fldChar w:fldCharType="begin"/>
    </w:r>
    <w:r w:rsidRPr="001961E8">
      <w:rPr>
        <w:rFonts w:ascii="Arial" w:hAnsi="Arial" w:cs="Arial"/>
        <w:sz w:val="18"/>
        <w:szCs w:val="22"/>
      </w:rPr>
      <w:instrText xml:space="preserve"> PAGE   \* MERGEFORMAT </w:instrText>
    </w:r>
    <w:r w:rsidRPr="001961E8">
      <w:rPr>
        <w:rFonts w:ascii="Arial" w:hAnsi="Arial" w:cs="Arial"/>
        <w:sz w:val="18"/>
        <w:szCs w:val="22"/>
      </w:rPr>
      <w:fldChar w:fldCharType="separate"/>
    </w:r>
    <w:r w:rsidR="005D4572">
      <w:rPr>
        <w:rFonts w:ascii="Arial" w:hAnsi="Arial" w:cs="Arial"/>
        <w:noProof/>
        <w:sz w:val="18"/>
        <w:szCs w:val="22"/>
      </w:rPr>
      <w:t>4</w:t>
    </w:r>
    <w:r w:rsidRPr="001961E8">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47" w:rsidRDefault="001E2147" w:rsidP="00F54419">
      <w:r>
        <w:separator/>
      </w:r>
    </w:p>
  </w:footnote>
  <w:footnote w:type="continuationSeparator" w:id="0">
    <w:p w:rsidR="001E2147" w:rsidRDefault="001E2147" w:rsidP="00F5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Default="007322CE" w:rsidP="00803A91">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2E4F619" wp14:editId="14C1E46B">
          <wp:simplePos x="0" y="0"/>
          <wp:positionH relativeFrom="margin">
            <wp:posOffset>-88900</wp:posOffset>
          </wp:positionH>
          <wp:positionV relativeFrom="paragraph">
            <wp:posOffset>-370205</wp:posOffset>
          </wp:positionV>
          <wp:extent cx="2743200" cy="922946"/>
          <wp:effectExtent l="0" t="0" r="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22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1E8" w:rsidRDefault="001961E8" w:rsidP="00803A91">
    <w:pPr>
      <w:pStyle w:val="Sinespaciado2"/>
      <w:rPr>
        <w:rFonts w:ascii="Arial" w:hAnsi="Arial" w:cs="Arial"/>
        <w:sz w:val="16"/>
        <w:szCs w:val="16"/>
      </w:rPr>
    </w:pPr>
  </w:p>
  <w:p w:rsidR="00803A91" w:rsidRDefault="001E2147" w:rsidP="00803A91">
    <w:pPr>
      <w:pStyle w:val="Sinespaciado2"/>
      <w:rPr>
        <w:rFonts w:ascii="Arial" w:hAnsi="Arial" w:cs="Arial"/>
        <w:sz w:val="16"/>
        <w:szCs w:val="16"/>
      </w:rPr>
    </w:pPr>
  </w:p>
  <w:p w:rsidR="00803A91" w:rsidRDefault="001E2147" w:rsidP="00803A91">
    <w:pPr>
      <w:pStyle w:val="Sinespaciado2"/>
      <w:rPr>
        <w:rFonts w:ascii="Arial" w:hAnsi="Arial" w:cs="Arial"/>
        <w:sz w:val="16"/>
        <w:szCs w:val="16"/>
      </w:rPr>
    </w:pPr>
  </w:p>
  <w:p w:rsidR="00803A91" w:rsidRPr="001961E8" w:rsidRDefault="00F54419" w:rsidP="001961E8">
    <w:pPr>
      <w:pStyle w:val="Sinespaciado2"/>
      <w:ind w:left="2832" w:firstLine="708"/>
      <w:rPr>
        <w:rFonts w:ascii="Arial" w:hAnsi="Arial" w:cs="Arial"/>
        <w:sz w:val="16"/>
        <w:szCs w:val="16"/>
      </w:rPr>
    </w:pPr>
    <w:r>
      <w:rPr>
        <w:rFonts w:ascii="Arial" w:hAnsi="Arial" w:cs="Arial"/>
        <w:sz w:val="16"/>
        <w:szCs w:val="16"/>
      </w:rPr>
      <w:t xml:space="preserve"> </w:t>
    </w:r>
    <w:r w:rsidR="007322CE" w:rsidRPr="001961E8">
      <w:rPr>
        <w:rFonts w:ascii="Arial" w:hAnsi="Arial" w:cs="Arial"/>
        <w:szCs w:val="16"/>
      </w:rPr>
      <w:t xml:space="preserve">Auto resuelve súplica art. 121 CGP </w:t>
    </w:r>
    <w:r w:rsidRPr="001961E8">
      <w:rPr>
        <w:rFonts w:ascii="Arial" w:hAnsi="Arial" w:cs="Arial"/>
        <w:szCs w:val="16"/>
      </w:rPr>
      <w:t xml:space="preserve">Rad. </w:t>
    </w:r>
    <w:r w:rsidR="007322CE" w:rsidRPr="001961E8">
      <w:rPr>
        <w:rFonts w:ascii="Arial" w:hAnsi="Arial" w:cs="Arial"/>
        <w:szCs w:val="16"/>
      </w:rPr>
      <w:t>201</w:t>
    </w:r>
    <w:r w:rsidR="00045A5D" w:rsidRPr="001961E8">
      <w:rPr>
        <w:rFonts w:ascii="Arial" w:hAnsi="Arial" w:cs="Arial"/>
        <w:szCs w:val="16"/>
      </w:rPr>
      <w:t>2</w:t>
    </w:r>
    <w:r w:rsidR="007322CE" w:rsidRPr="001961E8">
      <w:rPr>
        <w:rFonts w:ascii="Arial" w:hAnsi="Arial" w:cs="Arial"/>
        <w:szCs w:val="16"/>
      </w:rPr>
      <w:t>-00</w:t>
    </w:r>
    <w:r w:rsidR="00045A5D" w:rsidRPr="001961E8">
      <w:rPr>
        <w:rFonts w:ascii="Arial" w:hAnsi="Arial" w:cs="Arial"/>
        <w:szCs w:val="16"/>
      </w:rPr>
      <w:t>265</w:t>
    </w:r>
    <w:r w:rsidR="007322CE" w:rsidRPr="001961E8">
      <w:rPr>
        <w:rFonts w:ascii="Arial" w:hAnsi="Arial" w:cs="Arial"/>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19"/>
    <w:rsid w:val="000061B9"/>
    <w:rsid w:val="00045A5D"/>
    <w:rsid w:val="00061AAB"/>
    <w:rsid w:val="000E1CF8"/>
    <w:rsid w:val="000F2B4B"/>
    <w:rsid w:val="00142B73"/>
    <w:rsid w:val="001961E8"/>
    <w:rsid w:val="001E2147"/>
    <w:rsid w:val="00206DA0"/>
    <w:rsid w:val="00263F6E"/>
    <w:rsid w:val="0028693A"/>
    <w:rsid w:val="00340240"/>
    <w:rsid w:val="00366B0E"/>
    <w:rsid w:val="003F3DA2"/>
    <w:rsid w:val="004756EE"/>
    <w:rsid w:val="00572A3C"/>
    <w:rsid w:val="005D4572"/>
    <w:rsid w:val="005E56A2"/>
    <w:rsid w:val="0063023A"/>
    <w:rsid w:val="0063458E"/>
    <w:rsid w:val="006B2218"/>
    <w:rsid w:val="006E1B2A"/>
    <w:rsid w:val="007322CE"/>
    <w:rsid w:val="00755169"/>
    <w:rsid w:val="0076782C"/>
    <w:rsid w:val="007833A4"/>
    <w:rsid w:val="009A2128"/>
    <w:rsid w:val="009B1696"/>
    <w:rsid w:val="00A26906"/>
    <w:rsid w:val="00AB15FF"/>
    <w:rsid w:val="00AF0D6E"/>
    <w:rsid w:val="00B33165"/>
    <w:rsid w:val="00DF2ED9"/>
    <w:rsid w:val="00F4270D"/>
    <w:rsid w:val="00F54419"/>
    <w:rsid w:val="00FC6F03"/>
    <w:rsid w:val="00FE1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6B5AF-7DCB-4CB1-9DC5-F827FB1A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1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F54419"/>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F54419"/>
    <w:pPr>
      <w:tabs>
        <w:tab w:val="center" w:pos="4419"/>
        <w:tab w:val="right" w:pos="8838"/>
      </w:tabs>
    </w:pPr>
  </w:style>
  <w:style w:type="character" w:customStyle="1" w:styleId="EncabezadoCar1">
    <w:name w:val="Encabezado Car1"/>
    <w:basedOn w:val="Fuentedeprrafopredeter"/>
    <w:uiPriority w:val="99"/>
    <w:semiHidden/>
    <w:rsid w:val="00F54419"/>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F54419"/>
    <w:rPr>
      <w:rFonts w:ascii="Times New Roman" w:eastAsia="Calibri" w:hAnsi="Times New Roman" w:cs="Times New Roman"/>
      <w:sz w:val="20"/>
      <w:szCs w:val="20"/>
      <w:lang w:eastAsia="es-ES"/>
    </w:rPr>
  </w:style>
  <w:style w:type="paragraph" w:styleId="Piedepgina">
    <w:name w:val="footer"/>
    <w:basedOn w:val="Normal"/>
    <w:link w:val="PiedepginaCar"/>
    <w:rsid w:val="00F54419"/>
    <w:pPr>
      <w:tabs>
        <w:tab w:val="center" w:pos="4419"/>
        <w:tab w:val="right" w:pos="8838"/>
      </w:tabs>
    </w:pPr>
  </w:style>
  <w:style w:type="character" w:customStyle="1" w:styleId="PiedepginaCar1">
    <w:name w:val="Pie de página Car1"/>
    <w:basedOn w:val="Fuentedeprrafopredeter"/>
    <w:uiPriority w:val="99"/>
    <w:semiHidden/>
    <w:rsid w:val="00F54419"/>
    <w:rPr>
      <w:rFonts w:ascii="Times New Roman" w:eastAsia="Calibri" w:hAnsi="Times New Roman" w:cs="Times New Roman"/>
      <w:sz w:val="20"/>
      <w:szCs w:val="20"/>
      <w:lang w:eastAsia="es-ES"/>
    </w:rPr>
  </w:style>
  <w:style w:type="paragraph" w:customStyle="1" w:styleId="Sinespaciado1">
    <w:name w:val="Sin espaciado1"/>
    <w:rsid w:val="00F54419"/>
    <w:pPr>
      <w:spacing w:after="0" w:line="240" w:lineRule="auto"/>
    </w:pPr>
    <w:rPr>
      <w:rFonts w:ascii="Calibri" w:eastAsia="Calibri" w:hAnsi="Calibri" w:cs="Times New Roman"/>
      <w:lang w:val="es-CO"/>
    </w:rPr>
  </w:style>
  <w:style w:type="paragraph" w:customStyle="1" w:styleId="Sinespaciado2">
    <w:name w:val="Sin espaciado2"/>
    <w:uiPriority w:val="99"/>
    <w:rsid w:val="00F54419"/>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F54419"/>
    <w:pPr>
      <w:spacing w:after="0" w:line="240" w:lineRule="auto"/>
    </w:pPr>
  </w:style>
  <w:style w:type="character" w:customStyle="1" w:styleId="SinespaciadoCar">
    <w:name w:val="Sin espaciado Car"/>
    <w:link w:val="Sinespaciado"/>
    <w:uiPriority w:val="1"/>
    <w:locked/>
    <w:rsid w:val="00F54419"/>
  </w:style>
  <w:style w:type="paragraph" w:styleId="Textonotapie">
    <w:name w:val="footnote text"/>
    <w:basedOn w:val="Normal"/>
    <w:link w:val="TextonotapieCar"/>
    <w:uiPriority w:val="99"/>
    <w:semiHidden/>
    <w:unhideWhenUsed/>
    <w:rsid w:val="00F54419"/>
  </w:style>
  <w:style w:type="character" w:customStyle="1" w:styleId="TextonotapieCar">
    <w:name w:val="Texto nota pie Car"/>
    <w:basedOn w:val="Fuentedeprrafopredeter"/>
    <w:link w:val="Textonotapie"/>
    <w:uiPriority w:val="99"/>
    <w:semiHidden/>
    <w:rsid w:val="00F54419"/>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F54419"/>
    <w:rPr>
      <w:vertAlign w:val="superscript"/>
    </w:rPr>
  </w:style>
  <w:style w:type="paragraph" w:styleId="Textodeglobo">
    <w:name w:val="Balloon Text"/>
    <w:basedOn w:val="Normal"/>
    <w:link w:val="TextodegloboCar"/>
    <w:uiPriority w:val="99"/>
    <w:semiHidden/>
    <w:unhideWhenUsed/>
    <w:rsid w:val="00AF0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D6E"/>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2257</Words>
  <Characters>12417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10</cp:revision>
  <cp:lastPrinted>2019-04-24T19:05:00Z</cp:lastPrinted>
  <dcterms:created xsi:type="dcterms:W3CDTF">2019-04-24T18:51:00Z</dcterms:created>
  <dcterms:modified xsi:type="dcterms:W3CDTF">2019-05-27T20:09:00Z</dcterms:modified>
</cp:coreProperties>
</file>