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F2" w:rsidRPr="00B82232" w:rsidRDefault="00C222F2" w:rsidP="00C222F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8223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222F2" w:rsidRPr="00B82232" w:rsidRDefault="00C222F2" w:rsidP="00C222F2">
      <w:pPr>
        <w:jc w:val="both"/>
        <w:rPr>
          <w:rFonts w:ascii="Arial" w:hAnsi="Arial" w:cs="Arial"/>
          <w:lang w:val="es-419"/>
        </w:rPr>
      </w:pPr>
    </w:p>
    <w:p w:rsidR="00C222F2" w:rsidRPr="00B82232" w:rsidRDefault="00C222F2" w:rsidP="00C222F2">
      <w:pPr>
        <w:jc w:val="both"/>
        <w:rPr>
          <w:rFonts w:ascii="Arial" w:hAnsi="Arial" w:cs="Arial"/>
          <w:b/>
          <w:bCs/>
          <w:iCs/>
          <w:lang w:val="es-419" w:eastAsia="fr-FR"/>
        </w:rPr>
      </w:pPr>
      <w:r w:rsidRPr="00B82232">
        <w:rPr>
          <w:rFonts w:ascii="Arial" w:hAnsi="Arial" w:cs="Arial"/>
          <w:b/>
          <w:bCs/>
          <w:iCs/>
          <w:lang w:val="es-419" w:eastAsia="fr-FR"/>
        </w:rPr>
        <w:t>TEMAS:</w:t>
      </w:r>
      <w:r w:rsidRPr="00B82232">
        <w:rPr>
          <w:rFonts w:ascii="Arial" w:hAnsi="Arial" w:cs="Arial"/>
          <w:b/>
          <w:bCs/>
          <w:iCs/>
          <w:lang w:val="es-419" w:eastAsia="fr-FR"/>
        </w:rPr>
        <w:tab/>
      </w:r>
      <w:r w:rsidR="00AB21CA">
        <w:rPr>
          <w:rFonts w:ascii="Arial" w:hAnsi="Arial" w:cs="Arial"/>
          <w:b/>
          <w:bCs/>
          <w:iCs/>
          <w:lang w:val="es-CO" w:eastAsia="fr-FR"/>
        </w:rPr>
        <w:t xml:space="preserve">OPOSICIÓN A DILIGENCIA DE SECUESTRO / REQUISITOS QUE DEBEN CONCURRIR PARA SU PROSPERIDAD / POSESIÓN MATERIAL / ELEMENTOS QUE LA INTEGRAN / CORPUS Y ANIMUS / </w:t>
      </w:r>
      <w:r w:rsidR="00E7594C">
        <w:rPr>
          <w:rFonts w:ascii="Arial" w:hAnsi="Arial" w:cs="Arial"/>
          <w:b/>
          <w:bCs/>
          <w:iCs/>
          <w:lang w:val="es-CO" w:eastAsia="fr-FR"/>
        </w:rPr>
        <w:t>NO SE INFIERE PER SE DE LA CALIDAD DE PROPIETARIO DE LOS BIENES.</w:t>
      </w:r>
    </w:p>
    <w:p w:rsidR="00C222F2" w:rsidRPr="00B82232" w:rsidRDefault="00C222F2" w:rsidP="00C222F2">
      <w:pPr>
        <w:jc w:val="both"/>
        <w:rPr>
          <w:rFonts w:ascii="Arial" w:hAnsi="Arial" w:cs="Arial"/>
          <w:lang w:val="es-419"/>
        </w:rPr>
      </w:pPr>
    </w:p>
    <w:p w:rsidR="00C222F2" w:rsidRPr="00A7510A" w:rsidRDefault="00A7510A" w:rsidP="00C222F2">
      <w:pPr>
        <w:jc w:val="both"/>
        <w:rPr>
          <w:rFonts w:ascii="Arial" w:hAnsi="Arial" w:cs="Arial"/>
          <w:lang w:val="es-CO"/>
        </w:rPr>
      </w:pPr>
      <w:r w:rsidRPr="00A7510A">
        <w:rPr>
          <w:rFonts w:ascii="Arial" w:hAnsi="Arial" w:cs="Arial"/>
          <w:lang w:val="es-419"/>
        </w:rPr>
        <w:t>Cuando en los procesos se decretan medidas cautelares, la ley permite que terceros extraños al pleito se opongan a la diligencia judicial adelantada, con miras a que en virtud de ellas sus derechos no resulten afectados. Una de dichas atribuciones es, precisamente la que contempla el artículo 596 del Estatuto General del Proceso, que trata sobre las oposiciones al secuestro y señala en su numral 2. “A las oposiciones se aplicará en lo pertinente lo dispuesto en relación con la diligencia de entrega.”</w:t>
      </w:r>
      <w:r>
        <w:rPr>
          <w:rFonts w:ascii="Arial" w:hAnsi="Arial" w:cs="Arial"/>
          <w:lang w:val="es-CO"/>
        </w:rPr>
        <w:t xml:space="preserve"> (…)</w:t>
      </w:r>
    </w:p>
    <w:p w:rsidR="00C222F2" w:rsidRPr="00B82232" w:rsidRDefault="00C222F2" w:rsidP="00C222F2">
      <w:pPr>
        <w:jc w:val="both"/>
        <w:rPr>
          <w:rFonts w:ascii="Arial" w:hAnsi="Arial" w:cs="Arial"/>
          <w:lang w:val="es-419"/>
        </w:rPr>
      </w:pPr>
    </w:p>
    <w:p w:rsidR="00C222F2" w:rsidRPr="00A7510A" w:rsidRDefault="00A7510A" w:rsidP="00C222F2">
      <w:pPr>
        <w:jc w:val="both"/>
        <w:rPr>
          <w:rFonts w:ascii="Arial" w:hAnsi="Arial" w:cs="Arial"/>
          <w:lang w:val="es-CO"/>
        </w:rPr>
      </w:pPr>
      <w:r w:rsidRPr="00A7510A">
        <w:rPr>
          <w:rFonts w:ascii="Arial" w:hAnsi="Arial" w:cs="Arial"/>
          <w:lang w:val="es-419"/>
        </w:rPr>
        <w:t>De la norma parcialmente transcrita</w:t>
      </w:r>
      <w:r>
        <w:rPr>
          <w:rFonts w:ascii="Arial" w:hAnsi="Arial" w:cs="Arial"/>
          <w:lang w:val="es-CO"/>
        </w:rPr>
        <w:t xml:space="preserve"> (artículo 309 ibídem)</w:t>
      </w:r>
      <w:r w:rsidRPr="00A7510A">
        <w:rPr>
          <w:rFonts w:ascii="Arial" w:hAnsi="Arial" w:cs="Arial"/>
          <w:lang w:val="es-419"/>
        </w:rPr>
        <w:t xml:space="preserve"> se pueden extraer al menos tres situaciones que deben concurrir para que la oposición a un secuestro se admita, a saber: 1) la presencia en la diligencia de una persona que afirme ser poseedor del bien objeto de la medida, presencia que puede ser personal o por representante, éste último que puede ser un apoderado o el tenedor de la cosa, 2) que aquel opositor sea promovido por un tercero, esto es, que no tenga la calidad de parte en el litigio y por ende, sea ajeno a las consecuencias jurídicas que de él puedan derivarse y 3) que esa persona que alega ser poseedor presente prueba sumaria de tal condición.</w:t>
      </w:r>
      <w:r>
        <w:rPr>
          <w:rFonts w:ascii="Arial" w:hAnsi="Arial" w:cs="Arial"/>
          <w:lang w:val="es-CO"/>
        </w:rPr>
        <w:t xml:space="preserve"> (…)</w:t>
      </w:r>
    </w:p>
    <w:p w:rsidR="00C222F2" w:rsidRPr="00B82232" w:rsidRDefault="00C222F2" w:rsidP="00C222F2">
      <w:pPr>
        <w:jc w:val="both"/>
        <w:rPr>
          <w:rFonts w:ascii="Arial" w:hAnsi="Arial" w:cs="Arial"/>
          <w:lang w:val="es-419"/>
        </w:rPr>
      </w:pPr>
    </w:p>
    <w:p w:rsidR="00C222F2" w:rsidRDefault="00EC44B5" w:rsidP="00C222F2">
      <w:pPr>
        <w:jc w:val="both"/>
        <w:rPr>
          <w:rFonts w:ascii="Arial" w:hAnsi="Arial" w:cs="Arial"/>
          <w:lang w:val="es-419"/>
        </w:rPr>
      </w:pPr>
      <w:r w:rsidRPr="00EC44B5">
        <w:rPr>
          <w:rFonts w:ascii="Arial" w:hAnsi="Arial" w:cs="Arial"/>
          <w:lang w:val="es-419"/>
        </w:rPr>
        <w:t>A la luz del concepto que consagra el artículo 762 del Código Civil, para que a una persona se le tenga por poseedor de un bien es presupuesto insoslayable que reúna dos exigencias: el corpus y el animus; el primero alude a la detentación material del bien; el segundo, a un elemento subjetivo, el ánimo de señor y dueño, el cual, naturalmente, debe exteriorizarse en actos concretos de dominio, que puedan ser apreciados por otras personas, las cuales a su vez sirven como vehículo para llevar esa información al juez.</w:t>
      </w:r>
    </w:p>
    <w:p w:rsidR="00EC44B5" w:rsidRDefault="00EC44B5" w:rsidP="00C222F2">
      <w:pPr>
        <w:jc w:val="both"/>
        <w:rPr>
          <w:rFonts w:ascii="Arial" w:hAnsi="Arial" w:cs="Arial"/>
          <w:lang w:val="es-419"/>
        </w:rPr>
      </w:pPr>
    </w:p>
    <w:p w:rsidR="00EC44B5" w:rsidRDefault="00EC44B5" w:rsidP="00C222F2">
      <w:pPr>
        <w:jc w:val="both"/>
        <w:rPr>
          <w:rFonts w:ascii="Arial" w:hAnsi="Arial" w:cs="Arial"/>
          <w:lang w:val="es-CO"/>
        </w:rPr>
      </w:pPr>
      <w:r w:rsidRPr="00EC44B5">
        <w:rPr>
          <w:rFonts w:ascii="Arial" w:hAnsi="Arial" w:cs="Arial"/>
          <w:lang w:val="es-CO"/>
        </w:rPr>
        <w:t>En consecuencia, para que este tipo de oposición prospere, es preciso que quien los impulsa demuestre la aprehensión material de los bienes al momento de la diligencia de secuestro y que respecto de ellos ostentaba la situación jurídica de poseedor, ejercía sobre los mismos indudables actos de señor y dueño, carga de la prueba que corre por su cuenta, pues es éste quien debe convencer al juez de que al momento de practicarse la medida existían tales circunstancias, quien para adoptar su decisión, no puede fundamentarse en suposiciones o sobre pruebas dudosas, sino solo sobre la certeza.</w:t>
      </w:r>
      <w:r>
        <w:rPr>
          <w:rFonts w:ascii="Arial" w:hAnsi="Arial" w:cs="Arial"/>
          <w:lang w:val="es-CO"/>
        </w:rPr>
        <w:t xml:space="preserve"> (…)</w:t>
      </w:r>
    </w:p>
    <w:p w:rsidR="004634ED" w:rsidRDefault="004634ED" w:rsidP="00C222F2">
      <w:pPr>
        <w:jc w:val="both"/>
        <w:rPr>
          <w:rFonts w:ascii="Arial" w:hAnsi="Arial" w:cs="Arial"/>
          <w:lang w:val="es-CO"/>
        </w:rPr>
      </w:pPr>
    </w:p>
    <w:p w:rsidR="004634ED" w:rsidRDefault="004634ED" w:rsidP="00C222F2">
      <w:pPr>
        <w:jc w:val="both"/>
        <w:rPr>
          <w:rFonts w:ascii="Arial" w:hAnsi="Arial" w:cs="Arial"/>
          <w:lang w:val="es-CO"/>
        </w:rPr>
      </w:pPr>
      <w:r w:rsidRPr="004634ED">
        <w:rPr>
          <w:rFonts w:ascii="Arial" w:hAnsi="Arial" w:cs="Arial"/>
          <w:lang w:val="es-CO"/>
        </w:rPr>
        <w:t>Desde ya puede afirmarse que los argumentos esbozados por el apoderado del opositor resultan insuficientes para acreditar que el interesado tiene la posesión de la maquinaria, puesto que postuló como hechos principales ser el propietario de esta, no así los actos de señor y dueño sobre aquella</w:t>
      </w:r>
      <w:r>
        <w:rPr>
          <w:rFonts w:ascii="Arial" w:hAnsi="Arial" w:cs="Arial"/>
          <w:lang w:val="es-CO"/>
        </w:rPr>
        <w:t>…</w:t>
      </w:r>
    </w:p>
    <w:p w:rsidR="004634ED" w:rsidRDefault="004634ED" w:rsidP="00C222F2">
      <w:pPr>
        <w:jc w:val="both"/>
        <w:rPr>
          <w:rFonts w:ascii="Arial" w:hAnsi="Arial" w:cs="Arial"/>
          <w:lang w:val="es-CO"/>
        </w:rPr>
      </w:pPr>
    </w:p>
    <w:p w:rsidR="004634ED" w:rsidRDefault="00AB21CA" w:rsidP="00C222F2">
      <w:pPr>
        <w:jc w:val="both"/>
        <w:rPr>
          <w:rFonts w:ascii="Arial" w:hAnsi="Arial" w:cs="Arial"/>
          <w:lang w:val="es-CO"/>
        </w:rPr>
      </w:pPr>
      <w:r>
        <w:rPr>
          <w:rFonts w:ascii="Arial" w:hAnsi="Arial" w:cs="Arial"/>
          <w:lang w:val="es-CO"/>
        </w:rPr>
        <w:t xml:space="preserve">… </w:t>
      </w:r>
      <w:r w:rsidRPr="00AB21CA">
        <w:rPr>
          <w:rFonts w:ascii="Arial" w:hAnsi="Arial" w:cs="Arial"/>
          <w:lang w:val="es-CO"/>
        </w:rPr>
        <w:t>pertinente resulta recordar que la condición de propietario no hace inferir la posesión, pues bien se sabe que estos dos aspectos pueden estar en cabeza del mismo titular pero no siempre ocurre</w:t>
      </w:r>
      <w:r>
        <w:rPr>
          <w:rFonts w:ascii="Arial" w:hAnsi="Arial" w:cs="Arial"/>
          <w:lang w:val="es-CO"/>
        </w:rPr>
        <w:t>…</w:t>
      </w:r>
    </w:p>
    <w:p w:rsidR="00EC44B5" w:rsidRPr="00EC44B5" w:rsidRDefault="00EC44B5" w:rsidP="00C222F2">
      <w:pPr>
        <w:jc w:val="both"/>
        <w:rPr>
          <w:rFonts w:ascii="Arial" w:hAnsi="Arial" w:cs="Arial"/>
          <w:lang w:val="es-CO"/>
        </w:rPr>
      </w:pPr>
    </w:p>
    <w:p w:rsidR="00C222F2" w:rsidRPr="00B82232" w:rsidRDefault="00C222F2" w:rsidP="00C222F2">
      <w:pPr>
        <w:jc w:val="both"/>
        <w:rPr>
          <w:rFonts w:ascii="Arial" w:hAnsi="Arial" w:cs="Arial"/>
          <w:lang w:val="es-419"/>
        </w:rPr>
      </w:pPr>
    </w:p>
    <w:p w:rsidR="00C222F2" w:rsidRPr="00B82232" w:rsidRDefault="00C222F2" w:rsidP="00C222F2">
      <w:pPr>
        <w:jc w:val="both"/>
        <w:rPr>
          <w:rFonts w:ascii="Arial" w:hAnsi="Arial" w:cs="Arial"/>
          <w:lang w:val="es-419"/>
        </w:rPr>
      </w:pPr>
    </w:p>
    <w:p w:rsidR="00616E2C" w:rsidRPr="00B82232" w:rsidRDefault="00616E2C" w:rsidP="00C222F2">
      <w:pPr>
        <w:tabs>
          <w:tab w:val="left" w:pos="2694"/>
        </w:tabs>
        <w:spacing w:line="288" w:lineRule="auto"/>
        <w:ind w:firstLine="2552"/>
        <w:rPr>
          <w:rFonts w:ascii="Arial" w:hAnsi="Arial" w:cs="Arial"/>
          <w:b/>
          <w:bCs/>
          <w:sz w:val="24"/>
          <w:szCs w:val="24"/>
          <w:lang w:val="es-419"/>
        </w:rPr>
      </w:pPr>
      <w:r w:rsidRPr="00B82232">
        <w:rPr>
          <w:rFonts w:ascii="Arial" w:hAnsi="Arial" w:cs="Arial"/>
          <w:b/>
          <w:bCs/>
          <w:sz w:val="24"/>
          <w:szCs w:val="24"/>
          <w:lang w:val="es-419"/>
        </w:rPr>
        <w:t>TRIBUNAL SUPERIOR DE PEREIRA</w:t>
      </w:r>
    </w:p>
    <w:p w:rsidR="00616E2C" w:rsidRPr="00B82232" w:rsidRDefault="00616E2C" w:rsidP="00C222F2">
      <w:pPr>
        <w:tabs>
          <w:tab w:val="left" w:pos="2694"/>
        </w:tabs>
        <w:spacing w:line="288" w:lineRule="auto"/>
        <w:ind w:firstLine="2552"/>
        <w:rPr>
          <w:rFonts w:ascii="Arial" w:hAnsi="Arial" w:cs="Arial"/>
          <w:b/>
          <w:bCs/>
          <w:sz w:val="24"/>
          <w:szCs w:val="24"/>
          <w:lang w:val="es-419"/>
        </w:rPr>
      </w:pPr>
      <w:r w:rsidRPr="00B82232">
        <w:rPr>
          <w:rFonts w:ascii="Arial" w:hAnsi="Arial" w:cs="Arial"/>
          <w:b/>
          <w:bCs/>
          <w:sz w:val="24"/>
          <w:szCs w:val="24"/>
          <w:lang w:val="es-419"/>
        </w:rPr>
        <w:t>Sala de Decisión Civil Familia</w:t>
      </w:r>
    </w:p>
    <w:p w:rsidR="00616E2C" w:rsidRPr="00B82232" w:rsidRDefault="00616E2C" w:rsidP="00C222F2">
      <w:pPr>
        <w:tabs>
          <w:tab w:val="left" w:pos="2694"/>
        </w:tabs>
        <w:spacing w:line="288" w:lineRule="auto"/>
        <w:ind w:firstLine="2552"/>
        <w:rPr>
          <w:rFonts w:ascii="Arial" w:hAnsi="Arial" w:cs="Arial"/>
          <w:bCs/>
          <w:sz w:val="24"/>
          <w:szCs w:val="24"/>
          <w:lang w:val="es-419"/>
        </w:rPr>
      </w:pPr>
    </w:p>
    <w:p w:rsidR="00616E2C" w:rsidRPr="00B82232" w:rsidRDefault="00616E2C" w:rsidP="00C222F2">
      <w:pPr>
        <w:tabs>
          <w:tab w:val="left" w:pos="2694"/>
        </w:tabs>
        <w:spacing w:line="288" w:lineRule="auto"/>
        <w:ind w:firstLine="2552"/>
        <w:rPr>
          <w:rFonts w:ascii="Arial" w:hAnsi="Arial" w:cs="Arial"/>
          <w:bCs/>
          <w:sz w:val="24"/>
          <w:szCs w:val="24"/>
          <w:lang w:val="es-419"/>
        </w:rPr>
      </w:pPr>
      <w:r w:rsidRPr="00B82232">
        <w:rPr>
          <w:rFonts w:ascii="Arial" w:hAnsi="Arial" w:cs="Arial"/>
          <w:bCs/>
          <w:sz w:val="24"/>
          <w:szCs w:val="24"/>
          <w:lang w:val="es-419"/>
        </w:rPr>
        <w:t xml:space="preserve">Magistrado: </w:t>
      </w:r>
      <w:r w:rsidRPr="00B82232">
        <w:rPr>
          <w:rFonts w:ascii="Arial" w:hAnsi="Arial" w:cs="Arial"/>
          <w:b/>
          <w:bCs/>
          <w:sz w:val="24"/>
          <w:szCs w:val="24"/>
          <w:lang w:val="es-419"/>
        </w:rPr>
        <w:t>EDDER JIMMY SÁNCHEZ CALAMBÁS</w:t>
      </w:r>
    </w:p>
    <w:p w:rsidR="00616E2C" w:rsidRPr="00B82232" w:rsidRDefault="00616E2C" w:rsidP="00C222F2">
      <w:pPr>
        <w:tabs>
          <w:tab w:val="left" w:pos="2694"/>
        </w:tabs>
        <w:spacing w:line="288" w:lineRule="auto"/>
        <w:ind w:firstLine="2552"/>
        <w:rPr>
          <w:rFonts w:ascii="Arial" w:hAnsi="Arial" w:cs="Arial"/>
          <w:bCs/>
          <w:sz w:val="24"/>
          <w:szCs w:val="24"/>
          <w:lang w:val="es-419"/>
        </w:rPr>
      </w:pPr>
      <w:r w:rsidRPr="00B82232">
        <w:rPr>
          <w:rFonts w:ascii="Arial" w:hAnsi="Arial" w:cs="Arial"/>
          <w:bCs/>
          <w:sz w:val="24"/>
          <w:szCs w:val="24"/>
          <w:lang w:val="es-419"/>
        </w:rPr>
        <w:t xml:space="preserve">Pereira, </w:t>
      </w:r>
      <w:r w:rsidR="00057886" w:rsidRPr="00B82232">
        <w:rPr>
          <w:rFonts w:ascii="Arial" w:hAnsi="Arial" w:cs="Arial"/>
          <w:bCs/>
          <w:sz w:val="24"/>
          <w:szCs w:val="24"/>
          <w:lang w:val="es-419"/>
        </w:rPr>
        <w:t>dos</w:t>
      </w:r>
      <w:r w:rsidR="00E703B9" w:rsidRPr="00B82232">
        <w:rPr>
          <w:rFonts w:ascii="Arial" w:hAnsi="Arial" w:cs="Arial"/>
          <w:bCs/>
          <w:sz w:val="24"/>
          <w:szCs w:val="24"/>
          <w:lang w:val="es-419"/>
        </w:rPr>
        <w:t xml:space="preserve"> d</w:t>
      </w:r>
      <w:r w:rsidRPr="00B82232">
        <w:rPr>
          <w:rFonts w:ascii="Arial" w:hAnsi="Arial" w:cs="Arial"/>
          <w:bCs/>
          <w:sz w:val="24"/>
          <w:szCs w:val="24"/>
          <w:lang w:val="es-419"/>
        </w:rPr>
        <w:t xml:space="preserve">e </w:t>
      </w:r>
      <w:r w:rsidR="00E703B9" w:rsidRPr="00B82232">
        <w:rPr>
          <w:rFonts w:ascii="Arial" w:hAnsi="Arial" w:cs="Arial"/>
          <w:bCs/>
          <w:sz w:val="24"/>
          <w:szCs w:val="24"/>
          <w:lang w:val="es-419"/>
        </w:rPr>
        <w:t>agoto</w:t>
      </w:r>
      <w:r w:rsidRPr="00B82232">
        <w:rPr>
          <w:rFonts w:ascii="Arial" w:hAnsi="Arial" w:cs="Arial"/>
          <w:bCs/>
          <w:sz w:val="24"/>
          <w:szCs w:val="24"/>
          <w:lang w:val="es-419"/>
        </w:rPr>
        <w:t xml:space="preserve"> de dos mil diecinueve</w:t>
      </w:r>
    </w:p>
    <w:p w:rsidR="00616E2C" w:rsidRPr="00B82232" w:rsidRDefault="00616E2C" w:rsidP="00C222F2">
      <w:pPr>
        <w:tabs>
          <w:tab w:val="left" w:pos="2694"/>
        </w:tabs>
        <w:spacing w:line="288" w:lineRule="auto"/>
        <w:ind w:firstLine="2552"/>
        <w:rPr>
          <w:rFonts w:ascii="Arial" w:hAnsi="Arial" w:cs="Arial"/>
          <w:sz w:val="24"/>
          <w:szCs w:val="24"/>
          <w:lang w:val="es-419"/>
        </w:rPr>
      </w:pPr>
      <w:r w:rsidRPr="00B82232">
        <w:rPr>
          <w:rFonts w:ascii="Arial" w:hAnsi="Arial" w:cs="Arial"/>
          <w:sz w:val="24"/>
          <w:szCs w:val="24"/>
          <w:lang w:val="es-419"/>
        </w:rPr>
        <w:t>Expediente: 66001-31-03-00</w:t>
      </w:r>
      <w:r w:rsidR="00A93FB3" w:rsidRPr="00B82232">
        <w:rPr>
          <w:rFonts w:ascii="Arial" w:hAnsi="Arial" w:cs="Arial"/>
          <w:sz w:val="24"/>
          <w:szCs w:val="24"/>
          <w:lang w:val="es-419"/>
        </w:rPr>
        <w:t>5</w:t>
      </w:r>
      <w:r w:rsidRPr="00B82232">
        <w:rPr>
          <w:rFonts w:ascii="Arial" w:hAnsi="Arial" w:cs="Arial"/>
          <w:sz w:val="24"/>
          <w:szCs w:val="24"/>
          <w:lang w:val="es-419"/>
        </w:rPr>
        <w:t>-2017-00</w:t>
      </w:r>
      <w:r w:rsidR="00A93FB3" w:rsidRPr="00B82232">
        <w:rPr>
          <w:rFonts w:ascii="Arial" w:hAnsi="Arial" w:cs="Arial"/>
          <w:sz w:val="24"/>
          <w:szCs w:val="24"/>
          <w:lang w:val="es-419"/>
        </w:rPr>
        <w:t>199</w:t>
      </w:r>
      <w:r w:rsidR="00DC7FB5" w:rsidRPr="00B82232">
        <w:rPr>
          <w:rFonts w:ascii="Arial" w:hAnsi="Arial" w:cs="Arial"/>
          <w:sz w:val="24"/>
          <w:szCs w:val="24"/>
          <w:lang w:val="es-419"/>
        </w:rPr>
        <w:t>-01</w:t>
      </w:r>
    </w:p>
    <w:p w:rsidR="00616E2C" w:rsidRPr="00B82232" w:rsidRDefault="00616E2C" w:rsidP="00C222F2">
      <w:pPr>
        <w:pStyle w:val="Sinespaciado1"/>
        <w:tabs>
          <w:tab w:val="left" w:pos="2694"/>
        </w:tabs>
        <w:spacing w:line="288" w:lineRule="auto"/>
        <w:ind w:firstLine="2552"/>
        <w:rPr>
          <w:rFonts w:ascii="Arial" w:hAnsi="Arial" w:cs="Arial"/>
          <w:sz w:val="24"/>
          <w:szCs w:val="24"/>
          <w:lang w:val="es-419" w:eastAsia="es-ES"/>
        </w:rPr>
      </w:pPr>
      <w:r w:rsidRPr="00B82232">
        <w:rPr>
          <w:rFonts w:ascii="Arial" w:hAnsi="Arial" w:cs="Arial"/>
          <w:sz w:val="24"/>
          <w:szCs w:val="24"/>
          <w:lang w:val="es-419" w:eastAsia="es-ES"/>
        </w:rPr>
        <w:t>____________________________</w:t>
      </w:r>
      <w:r w:rsidR="002648C8" w:rsidRPr="00B82232">
        <w:rPr>
          <w:rFonts w:ascii="Arial" w:hAnsi="Arial" w:cs="Arial"/>
          <w:sz w:val="24"/>
          <w:szCs w:val="24"/>
          <w:lang w:val="es-419" w:eastAsia="es-ES"/>
        </w:rPr>
        <w:t>_</w:t>
      </w:r>
      <w:r w:rsidRPr="00B82232">
        <w:rPr>
          <w:rFonts w:ascii="Arial" w:hAnsi="Arial" w:cs="Arial"/>
          <w:sz w:val="24"/>
          <w:szCs w:val="24"/>
          <w:lang w:val="es-419" w:eastAsia="es-ES"/>
        </w:rPr>
        <w:t>______________</w:t>
      </w:r>
    </w:p>
    <w:p w:rsidR="00616E2C" w:rsidRPr="00B82232" w:rsidRDefault="00616E2C" w:rsidP="00C222F2">
      <w:pPr>
        <w:pStyle w:val="Sinespaciado1"/>
        <w:tabs>
          <w:tab w:val="left" w:pos="2694"/>
        </w:tabs>
        <w:spacing w:line="288" w:lineRule="auto"/>
        <w:ind w:firstLine="2552"/>
        <w:rPr>
          <w:rFonts w:ascii="Arial" w:hAnsi="Arial" w:cs="Arial"/>
          <w:sz w:val="24"/>
          <w:szCs w:val="24"/>
          <w:lang w:val="es-419" w:eastAsia="es-ES"/>
        </w:rPr>
      </w:pPr>
      <w:r w:rsidRPr="00B82232">
        <w:rPr>
          <w:rFonts w:ascii="Arial" w:hAnsi="Arial" w:cs="Arial"/>
          <w:sz w:val="24"/>
          <w:szCs w:val="24"/>
          <w:lang w:val="es-419" w:eastAsia="es-ES"/>
        </w:rPr>
        <w:t xml:space="preserve"> </w:t>
      </w:r>
    </w:p>
    <w:p w:rsidR="00616E2C" w:rsidRPr="00B82232" w:rsidRDefault="00616E2C" w:rsidP="00C222F2">
      <w:pPr>
        <w:pStyle w:val="Sinespaciado1"/>
        <w:tabs>
          <w:tab w:val="left" w:pos="2694"/>
        </w:tabs>
        <w:spacing w:line="288" w:lineRule="auto"/>
        <w:ind w:firstLine="2552"/>
        <w:rPr>
          <w:rFonts w:ascii="Arial" w:hAnsi="Arial" w:cs="Arial"/>
          <w:sz w:val="24"/>
          <w:szCs w:val="24"/>
          <w:lang w:val="es-419" w:eastAsia="es-ES"/>
        </w:rPr>
      </w:pPr>
      <w:r w:rsidRPr="00B82232">
        <w:rPr>
          <w:rFonts w:ascii="Arial" w:hAnsi="Arial" w:cs="Arial"/>
          <w:sz w:val="24"/>
          <w:szCs w:val="24"/>
          <w:lang w:val="es-419" w:eastAsia="es-ES"/>
        </w:rPr>
        <w:t xml:space="preserve"> </w:t>
      </w:r>
    </w:p>
    <w:p w:rsidR="00C26D69" w:rsidRPr="00B82232" w:rsidRDefault="00C26D69" w:rsidP="00C222F2">
      <w:pPr>
        <w:pStyle w:val="Sinespaciado1"/>
        <w:tabs>
          <w:tab w:val="left" w:pos="4635"/>
        </w:tabs>
        <w:spacing w:line="288" w:lineRule="auto"/>
        <w:ind w:firstLine="2520"/>
        <w:jc w:val="both"/>
        <w:rPr>
          <w:rFonts w:ascii="Arial" w:hAnsi="Arial" w:cs="Arial"/>
          <w:b/>
          <w:sz w:val="24"/>
          <w:szCs w:val="24"/>
          <w:lang w:val="es-419" w:eastAsia="es-ES"/>
        </w:rPr>
      </w:pPr>
      <w:r w:rsidRPr="00B82232">
        <w:rPr>
          <w:rFonts w:ascii="Arial" w:hAnsi="Arial" w:cs="Arial"/>
          <w:b/>
          <w:sz w:val="24"/>
          <w:szCs w:val="24"/>
          <w:lang w:val="es-419" w:eastAsia="es-ES"/>
        </w:rPr>
        <w:t>I. Asunto</w:t>
      </w:r>
    </w:p>
    <w:p w:rsidR="00C26D69" w:rsidRPr="00B82232" w:rsidRDefault="00C26D69" w:rsidP="00C222F2">
      <w:pPr>
        <w:pStyle w:val="Sinespaciado1"/>
        <w:spacing w:line="288" w:lineRule="auto"/>
        <w:ind w:firstLine="2520"/>
        <w:jc w:val="both"/>
        <w:rPr>
          <w:rFonts w:ascii="Arial" w:hAnsi="Arial" w:cs="Arial"/>
          <w:bCs/>
          <w:sz w:val="24"/>
          <w:szCs w:val="24"/>
          <w:lang w:val="es-419"/>
        </w:rPr>
      </w:pPr>
    </w:p>
    <w:p w:rsidR="00C26D69" w:rsidRPr="00B82232" w:rsidRDefault="00C26D69" w:rsidP="00C222F2">
      <w:pPr>
        <w:pStyle w:val="Sinespaciado1"/>
        <w:spacing w:line="288" w:lineRule="auto"/>
        <w:ind w:firstLine="2520"/>
        <w:jc w:val="both"/>
        <w:rPr>
          <w:rFonts w:ascii="Arial" w:hAnsi="Arial" w:cs="Arial"/>
          <w:sz w:val="24"/>
          <w:szCs w:val="24"/>
          <w:lang w:val="es-419" w:eastAsia="es-ES"/>
        </w:rPr>
      </w:pPr>
      <w:r w:rsidRPr="00B82232">
        <w:rPr>
          <w:rFonts w:ascii="Arial" w:hAnsi="Arial" w:cs="Arial"/>
          <w:bCs/>
          <w:sz w:val="24"/>
          <w:szCs w:val="24"/>
          <w:lang w:val="es-419"/>
        </w:rPr>
        <w:t xml:space="preserve">Se resuelve el recurso de </w:t>
      </w:r>
      <w:r w:rsidR="00D36FBC" w:rsidRPr="00B82232">
        <w:rPr>
          <w:rFonts w:ascii="Arial" w:hAnsi="Arial" w:cs="Arial"/>
          <w:bCs/>
          <w:sz w:val="24"/>
          <w:szCs w:val="24"/>
          <w:lang w:val="es-419"/>
        </w:rPr>
        <w:t xml:space="preserve">apelación </w:t>
      </w:r>
      <w:r w:rsidRPr="00B82232">
        <w:rPr>
          <w:rFonts w:ascii="Arial" w:hAnsi="Arial" w:cs="Arial"/>
          <w:bCs/>
          <w:sz w:val="24"/>
          <w:szCs w:val="24"/>
          <w:lang w:val="es-419"/>
        </w:rPr>
        <w:t xml:space="preserve">interpuesto </w:t>
      </w:r>
      <w:r w:rsidR="001A0F5C" w:rsidRPr="00B82232">
        <w:rPr>
          <w:rFonts w:ascii="Arial" w:hAnsi="Arial" w:cs="Arial"/>
          <w:bCs/>
          <w:sz w:val="24"/>
          <w:szCs w:val="24"/>
          <w:lang w:val="es-419"/>
        </w:rPr>
        <w:t xml:space="preserve">al </w:t>
      </w:r>
      <w:r w:rsidRPr="00B82232">
        <w:rPr>
          <w:rFonts w:ascii="Arial" w:hAnsi="Arial" w:cs="Arial"/>
          <w:bCs/>
          <w:sz w:val="24"/>
          <w:szCs w:val="24"/>
          <w:lang w:val="es-419"/>
        </w:rPr>
        <w:t xml:space="preserve">auto del </w:t>
      </w:r>
      <w:r w:rsidR="001B6F42" w:rsidRPr="00B82232">
        <w:rPr>
          <w:rFonts w:ascii="Arial" w:hAnsi="Arial" w:cs="Arial"/>
          <w:bCs/>
          <w:sz w:val="24"/>
          <w:szCs w:val="24"/>
          <w:lang w:val="es-419"/>
        </w:rPr>
        <w:t>25</w:t>
      </w:r>
      <w:r w:rsidRPr="00B82232">
        <w:rPr>
          <w:rFonts w:ascii="Arial" w:hAnsi="Arial" w:cs="Arial"/>
          <w:bCs/>
          <w:sz w:val="24"/>
          <w:szCs w:val="24"/>
          <w:lang w:val="es-419"/>
        </w:rPr>
        <w:t xml:space="preserve"> de </w:t>
      </w:r>
      <w:r w:rsidR="001B6F42" w:rsidRPr="00B82232">
        <w:rPr>
          <w:rFonts w:ascii="Arial" w:hAnsi="Arial" w:cs="Arial"/>
          <w:bCs/>
          <w:sz w:val="24"/>
          <w:szCs w:val="24"/>
          <w:lang w:val="es-419"/>
        </w:rPr>
        <w:t>septiembre</w:t>
      </w:r>
      <w:r w:rsidRPr="00B82232">
        <w:rPr>
          <w:rFonts w:ascii="Arial" w:hAnsi="Arial" w:cs="Arial"/>
          <w:bCs/>
          <w:sz w:val="24"/>
          <w:szCs w:val="24"/>
          <w:lang w:val="es-419"/>
        </w:rPr>
        <w:t xml:space="preserve"> de 201</w:t>
      </w:r>
      <w:r w:rsidR="00D36FBC" w:rsidRPr="00B82232">
        <w:rPr>
          <w:rFonts w:ascii="Arial" w:hAnsi="Arial" w:cs="Arial"/>
          <w:bCs/>
          <w:sz w:val="24"/>
          <w:szCs w:val="24"/>
          <w:lang w:val="es-419"/>
        </w:rPr>
        <w:t>8</w:t>
      </w:r>
      <w:r w:rsidRPr="00B82232">
        <w:rPr>
          <w:rFonts w:ascii="Arial" w:hAnsi="Arial" w:cs="Arial"/>
          <w:bCs/>
          <w:sz w:val="24"/>
          <w:szCs w:val="24"/>
          <w:lang w:val="es-419"/>
        </w:rPr>
        <w:t>,</w:t>
      </w:r>
      <w:r w:rsidR="007350B9" w:rsidRPr="00B82232">
        <w:rPr>
          <w:rFonts w:ascii="Arial" w:hAnsi="Arial" w:cs="Arial"/>
          <w:bCs/>
          <w:sz w:val="24"/>
          <w:szCs w:val="24"/>
          <w:lang w:val="es-419"/>
        </w:rPr>
        <w:t xml:space="preserve"> d</w:t>
      </w:r>
      <w:r w:rsidRPr="00B82232">
        <w:rPr>
          <w:rFonts w:ascii="Arial" w:hAnsi="Arial" w:cs="Arial"/>
          <w:bCs/>
          <w:sz w:val="24"/>
          <w:szCs w:val="24"/>
          <w:lang w:val="es-419"/>
        </w:rPr>
        <w:t xml:space="preserve">el Juzgado </w:t>
      </w:r>
      <w:r w:rsidR="001B6F42" w:rsidRPr="00B82232">
        <w:rPr>
          <w:rFonts w:ascii="Arial" w:hAnsi="Arial" w:cs="Arial"/>
          <w:bCs/>
          <w:sz w:val="24"/>
          <w:szCs w:val="24"/>
          <w:lang w:val="es-419"/>
        </w:rPr>
        <w:t>Quinto</w:t>
      </w:r>
      <w:r w:rsidR="00D36FBC" w:rsidRPr="00B82232">
        <w:rPr>
          <w:rFonts w:ascii="Arial" w:hAnsi="Arial" w:cs="Arial"/>
          <w:bCs/>
          <w:sz w:val="24"/>
          <w:szCs w:val="24"/>
          <w:lang w:val="es-419"/>
        </w:rPr>
        <w:t xml:space="preserve"> </w:t>
      </w:r>
      <w:r w:rsidRPr="00B82232">
        <w:rPr>
          <w:rFonts w:ascii="Arial" w:hAnsi="Arial" w:cs="Arial"/>
          <w:bCs/>
          <w:sz w:val="24"/>
          <w:szCs w:val="24"/>
          <w:lang w:val="es-419"/>
        </w:rPr>
        <w:t xml:space="preserve">Civil del Circuito de Pereira en el </w:t>
      </w:r>
      <w:r w:rsidR="009742C9" w:rsidRPr="00B82232">
        <w:rPr>
          <w:rFonts w:ascii="Arial" w:hAnsi="Arial" w:cs="Arial"/>
          <w:bCs/>
          <w:sz w:val="24"/>
          <w:szCs w:val="24"/>
          <w:lang w:val="es-419"/>
        </w:rPr>
        <w:t>incidente de</w:t>
      </w:r>
      <w:r w:rsidR="00DC4CAF" w:rsidRPr="00B82232">
        <w:rPr>
          <w:rFonts w:ascii="Arial" w:hAnsi="Arial" w:cs="Arial"/>
          <w:bCs/>
          <w:sz w:val="24"/>
          <w:szCs w:val="24"/>
          <w:lang w:val="es-419"/>
        </w:rPr>
        <w:t xml:space="preserve"> oposición a la diligencia de secuestro </w:t>
      </w:r>
      <w:r w:rsidR="00B54BCA" w:rsidRPr="00B82232">
        <w:rPr>
          <w:rFonts w:ascii="Arial" w:hAnsi="Arial" w:cs="Arial"/>
          <w:bCs/>
          <w:sz w:val="24"/>
          <w:szCs w:val="24"/>
          <w:lang w:val="es-419"/>
        </w:rPr>
        <w:t>pr</w:t>
      </w:r>
      <w:r w:rsidR="00DC4CAF" w:rsidRPr="00B82232">
        <w:rPr>
          <w:rFonts w:ascii="Arial" w:hAnsi="Arial" w:cs="Arial"/>
          <w:bCs/>
          <w:sz w:val="24"/>
          <w:szCs w:val="24"/>
          <w:lang w:val="es-419"/>
        </w:rPr>
        <w:t>esentada</w:t>
      </w:r>
      <w:r w:rsidR="00B54BCA" w:rsidRPr="00B82232">
        <w:rPr>
          <w:rFonts w:ascii="Arial" w:hAnsi="Arial" w:cs="Arial"/>
          <w:bCs/>
          <w:sz w:val="24"/>
          <w:szCs w:val="24"/>
          <w:lang w:val="es-419"/>
        </w:rPr>
        <w:t xml:space="preserve"> </w:t>
      </w:r>
      <w:r w:rsidR="00F77B8C" w:rsidRPr="00B82232">
        <w:rPr>
          <w:rFonts w:ascii="Arial" w:hAnsi="Arial" w:cs="Arial"/>
          <w:bCs/>
          <w:sz w:val="24"/>
          <w:szCs w:val="24"/>
          <w:lang w:val="es-419"/>
        </w:rPr>
        <w:t>en</w:t>
      </w:r>
      <w:r w:rsidR="009742C9" w:rsidRPr="00B82232">
        <w:rPr>
          <w:rFonts w:ascii="Arial" w:hAnsi="Arial" w:cs="Arial"/>
          <w:bCs/>
          <w:sz w:val="24"/>
          <w:szCs w:val="24"/>
          <w:lang w:val="es-419"/>
        </w:rPr>
        <w:t xml:space="preserve"> </w:t>
      </w:r>
      <w:r w:rsidRPr="00B82232">
        <w:rPr>
          <w:rFonts w:ascii="Arial" w:hAnsi="Arial" w:cs="Arial"/>
          <w:bCs/>
          <w:sz w:val="24"/>
          <w:szCs w:val="24"/>
          <w:lang w:val="es-419"/>
        </w:rPr>
        <w:t xml:space="preserve">proceso ejecutivo </w:t>
      </w:r>
      <w:r w:rsidR="00727F2F" w:rsidRPr="00B82232">
        <w:rPr>
          <w:rFonts w:ascii="Arial" w:hAnsi="Arial" w:cs="Arial"/>
          <w:bCs/>
          <w:sz w:val="24"/>
          <w:szCs w:val="24"/>
          <w:lang w:val="es-419"/>
        </w:rPr>
        <w:t>adelantado</w:t>
      </w:r>
      <w:r w:rsidR="008D35B1" w:rsidRPr="00B82232">
        <w:rPr>
          <w:rFonts w:ascii="Arial" w:hAnsi="Arial" w:cs="Arial"/>
          <w:bCs/>
          <w:sz w:val="24"/>
          <w:szCs w:val="24"/>
          <w:lang w:val="es-419"/>
        </w:rPr>
        <w:t xml:space="preserve"> </w:t>
      </w:r>
      <w:r w:rsidR="0019775D" w:rsidRPr="00B82232">
        <w:rPr>
          <w:rFonts w:ascii="Arial" w:hAnsi="Arial" w:cs="Arial"/>
          <w:bCs/>
          <w:sz w:val="24"/>
          <w:szCs w:val="24"/>
          <w:lang w:val="es-419"/>
        </w:rPr>
        <w:t xml:space="preserve">por </w:t>
      </w:r>
      <w:r w:rsidR="00DC4CAF" w:rsidRPr="00B82232">
        <w:rPr>
          <w:rFonts w:ascii="Arial" w:hAnsi="Arial" w:cs="Arial"/>
          <w:bCs/>
          <w:sz w:val="24"/>
          <w:szCs w:val="24"/>
          <w:lang w:val="es-419"/>
        </w:rPr>
        <w:t>la</w:t>
      </w:r>
      <w:r w:rsidR="00FC48A9" w:rsidRPr="00B82232">
        <w:rPr>
          <w:rFonts w:ascii="Arial" w:hAnsi="Arial" w:cs="Arial"/>
          <w:bCs/>
          <w:sz w:val="24"/>
          <w:szCs w:val="24"/>
          <w:lang w:val="es-419"/>
        </w:rPr>
        <w:t xml:space="preserve"> sociedad </w:t>
      </w:r>
      <w:r w:rsidR="00DC4CAF" w:rsidRPr="00B82232">
        <w:rPr>
          <w:rFonts w:ascii="Arial" w:hAnsi="Arial" w:cs="Arial"/>
          <w:bCs/>
          <w:sz w:val="24"/>
          <w:szCs w:val="24"/>
          <w:lang w:val="es-419"/>
        </w:rPr>
        <w:t>VILLEGAS Y CIA EN C.S. frente a SUR CAFÉ S.A.</w:t>
      </w:r>
    </w:p>
    <w:p w:rsidR="002D5CBE" w:rsidRPr="00B82232" w:rsidRDefault="002D5CBE" w:rsidP="00C222F2">
      <w:pPr>
        <w:pStyle w:val="Sinespaciado1"/>
        <w:spacing w:line="288" w:lineRule="auto"/>
        <w:ind w:firstLine="2520"/>
        <w:jc w:val="both"/>
        <w:rPr>
          <w:rFonts w:ascii="Arial" w:hAnsi="Arial" w:cs="Arial"/>
          <w:b/>
          <w:sz w:val="24"/>
          <w:szCs w:val="24"/>
          <w:lang w:val="es-419" w:eastAsia="es-ES"/>
        </w:rPr>
      </w:pPr>
    </w:p>
    <w:p w:rsidR="00760BCB" w:rsidRPr="00B82232" w:rsidRDefault="00760BCB" w:rsidP="00C222F2">
      <w:pPr>
        <w:pStyle w:val="Sinespaciado1"/>
        <w:spacing w:line="288" w:lineRule="auto"/>
        <w:ind w:firstLine="2520"/>
        <w:jc w:val="both"/>
        <w:rPr>
          <w:rFonts w:ascii="Arial" w:hAnsi="Arial" w:cs="Arial"/>
          <w:b/>
          <w:sz w:val="24"/>
          <w:szCs w:val="24"/>
          <w:lang w:val="es-419" w:eastAsia="es-ES"/>
        </w:rPr>
      </w:pPr>
    </w:p>
    <w:p w:rsidR="00C26D69" w:rsidRPr="00B82232" w:rsidRDefault="00C26D69" w:rsidP="00C222F2">
      <w:pPr>
        <w:pStyle w:val="Sinespaciado1"/>
        <w:spacing w:line="288" w:lineRule="auto"/>
        <w:ind w:firstLine="2520"/>
        <w:jc w:val="both"/>
        <w:rPr>
          <w:rFonts w:ascii="Arial" w:hAnsi="Arial" w:cs="Arial"/>
          <w:b/>
          <w:bCs/>
          <w:sz w:val="24"/>
          <w:szCs w:val="24"/>
          <w:lang w:val="es-419" w:eastAsia="es-ES"/>
        </w:rPr>
      </w:pPr>
      <w:r w:rsidRPr="00B82232">
        <w:rPr>
          <w:rFonts w:ascii="Arial" w:hAnsi="Arial" w:cs="Arial"/>
          <w:b/>
          <w:bCs/>
          <w:sz w:val="24"/>
          <w:szCs w:val="24"/>
          <w:lang w:val="es-419" w:eastAsia="es-ES"/>
        </w:rPr>
        <w:t>II. Antecedentes</w:t>
      </w:r>
    </w:p>
    <w:p w:rsidR="00C26D69" w:rsidRPr="00B82232" w:rsidRDefault="00C26D69" w:rsidP="00C222F2">
      <w:pPr>
        <w:pStyle w:val="Sinespaciado1"/>
        <w:spacing w:line="288" w:lineRule="auto"/>
        <w:ind w:firstLine="2520"/>
        <w:jc w:val="both"/>
        <w:rPr>
          <w:rFonts w:ascii="Arial" w:hAnsi="Arial" w:cs="Arial"/>
          <w:b/>
          <w:bCs/>
          <w:sz w:val="24"/>
          <w:szCs w:val="24"/>
          <w:lang w:val="es-419" w:eastAsia="es-ES"/>
        </w:rPr>
      </w:pPr>
    </w:p>
    <w:p w:rsidR="0056114A" w:rsidRPr="00B82232" w:rsidRDefault="00C26D69" w:rsidP="00C222F2">
      <w:pPr>
        <w:pStyle w:val="Sinespaciado1"/>
        <w:spacing w:line="288" w:lineRule="auto"/>
        <w:ind w:firstLine="2520"/>
        <w:jc w:val="both"/>
        <w:rPr>
          <w:rFonts w:ascii="Arial" w:hAnsi="Arial" w:cs="Arial"/>
          <w:sz w:val="24"/>
          <w:szCs w:val="24"/>
          <w:lang w:val="es-419"/>
        </w:rPr>
      </w:pPr>
      <w:r w:rsidRPr="00B82232">
        <w:rPr>
          <w:rFonts w:ascii="Arial" w:hAnsi="Arial" w:cs="Arial"/>
          <w:sz w:val="24"/>
          <w:szCs w:val="24"/>
          <w:lang w:val="es-419"/>
        </w:rPr>
        <w:t xml:space="preserve">1. </w:t>
      </w:r>
      <w:r w:rsidR="00A16512" w:rsidRPr="00B82232">
        <w:rPr>
          <w:rFonts w:ascii="Arial" w:hAnsi="Arial" w:cs="Arial"/>
          <w:sz w:val="24"/>
          <w:szCs w:val="24"/>
          <w:lang w:val="es-419"/>
        </w:rPr>
        <w:t xml:space="preserve">En aquel proceso, se comisionó al Juzgado </w:t>
      </w:r>
      <w:r w:rsidR="00FA1972" w:rsidRPr="00B82232">
        <w:rPr>
          <w:rFonts w:ascii="Arial" w:hAnsi="Arial" w:cs="Arial"/>
          <w:sz w:val="24"/>
          <w:szCs w:val="24"/>
          <w:lang w:val="es-419"/>
        </w:rPr>
        <w:t xml:space="preserve">Promiscuo Municipal de Chinchiná – Caldas, </w:t>
      </w:r>
      <w:r w:rsidR="00A16512" w:rsidRPr="00B82232">
        <w:rPr>
          <w:rFonts w:ascii="Arial" w:hAnsi="Arial" w:cs="Arial"/>
          <w:sz w:val="24"/>
          <w:szCs w:val="24"/>
          <w:lang w:val="es-419"/>
        </w:rPr>
        <w:t>para practicar el secuestro de varios</w:t>
      </w:r>
      <w:r w:rsidR="00AA2624" w:rsidRPr="00B82232">
        <w:rPr>
          <w:rFonts w:ascii="Arial" w:hAnsi="Arial" w:cs="Arial"/>
          <w:sz w:val="24"/>
          <w:szCs w:val="24"/>
          <w:lang w:val="es-419"/>
        </w:rPr>
        <w:t xml:space="preserve"> bienes muebles </w:t>
      </w:r>
      <w:r w:rsidR="0056114A" w:rsidRPr="00B82232">
        <w:rPr>
          <w:rFonts w:ascii="Arial" w:hAnsi="Arial" w:cs="Arial"/>
          <w:sz w:val="24"/>
          <w:szCs w:val="24"/>
          <w:lang w:val="es-419"/>
        </w:rPr>
        <w:t xml:space="preserve">ubicados en la carrera 6 </w:t>
      </w:r>
      <w:r w:rsidR="007936E8" w:rsidRPr="00B82232">
        <w:rPr>
          <w:rFonts w:ascii="Arial" w:hAnsi="Arial" w:cs="Arial"/>
          <w:sz w:val="24"/>
          <w:szCs w:val="24"/>
          <w:lang w:val="es-419"/>
        </w:rPr>
        <w:t xml:space="preserve">No. </w:t>
      </w:r>
      <w:r w:rsidR="0056114A" w:rsidRPr="00B82232">
        <w:rPr>
          <w:rFonts w:ascii="Arial" w:hAnsi="Arial" w:cs="Arial"/>
          <w:sz w:val="24"/>
          <w:szCs w:val="24"/>
          <w:lang w:val="es-419"/>
        </w:rPr>
        <w:t>5A- 39 de esa municipalidad</w:t>
      </w:r>
      <w:r w:rsidR="00317C87" w:rsidRPr="00B82232">
        <w:rPr>
          <w:rFonts w:ascii="Arial" w:hAnsi="Arial" w:cs="Arial"/>
          <w:sz w:val="24"/>
          <w:szCs w:val="24"/>
          <w:lang w:val="es-419"/>
        </w:rPr>
        <w:t>,</w:t>
      </w:r>
      <w:r w:rsidR="0056114A" w:rsidRPr="00B82232">
        <w:rPr>
          <w:rFonts w:ascii="Arial" w:hAnsi="Arial" w:cs="Arial"/>
          <w:sz w:val="24"/>
          <w:szCs w:val="24"/>
          <w:lang w:val="es-419"/>
        </w:rPr>
        <w:t xml:space="preserve"> de propiedad de la ejecutada.</w:t>
      </w:r>
    </w:p>
    <w:p w:rsidR="0056114A" w:rsidRPr="00B82232" w:rsidRDefault="0056114A" w:rsidP="00C222F2">
      <w:pPr>
        <w:pStyle w:val="Sinespaciado1"/>
        <w:spacing w:line="288" w:lineRule="auto"/>
        <w:ind w:firstLine="2520"/>
        <w:jc w:val="both"/>
        <w:rPr>
          <w:rFonts w:ascii="Arial" w:hAnsi="Arial" w:cs="Arial"/>
          <w:sz w:val="24"/>
          <w:szCs w:val="24"/>
          <w:lang w:val="es-419"/>
        </w:rPr>
      </w:pPr>
    </w:p>
    <w:p w:rsidR="00A16512" w:rsidRPr="00B82232" w:rsidRDefault="0056114A" w:rsidP="00C222F2">
      <w:pPr>
        <w:pStyle w:val="Sinespaciado1"/>
        <w:spacing w:line="288" w:lineRule="auto"/>
        <w:ind w:firstLine="2520"/>
        <w:jc w:val="both"/>
        <w:rPr>
          <w:rFonts w:ascii="Arial" w:hAnsi="Arial" w:cs="Arial"/>
          <w:sz w:val="24"/>
          <w:szCs w:val="24"/>
          <w:lang w:val="es-419"/>
        </w:rPr>
      </w:pPr>
      <w:r w:rsidRPr="00B82232">
        <w:rPr>
          <w:rFonts w:ascii="Arial" w:hAnsi="Arial" w:cs="Arial"/>
          <w:sz w:val="24"/>
          <w:szCs w:val="24"/>
          <w:lang w:val="es-419"/>
        </w:rPr>
        <w:t xml:space="preserve">2. Diligencia que se practicó el 5 de junio de 2018, a la que el recurrente se </w:t>
      </w:r>
      <w:r w:rsidR="00A16512" w:rsidRPr="00B82232">
        <w:rPr>
          <w:rFonts w:ascii="Arial" w:hAnsi="Arial" w:cs="Arial"/>
          <w:sz w:val="24"/>
          <w:szCs w:val="24"/>
          <w:lang w:val="es-419"/>
        </w:rPr>
        <w:t xml:space="preserve">opuso alegando su calidad de </w:t>
      </w:r>
      <w:r w:rsidR="00C5389D" w:rsidRPr="00B82232">
        <w:rPr>
          <w:rFonts w:ascii="Arial" w:hAnsi="Arial" w:cs="Arial"/>
          <w:sz w:val="24"/>
          <w:szCs w:val="24"/>
          <w:lang w:val="es-419"/>
        </w:rPr>
        <w:t>propietario de la maquinaria allí existente</w:t>
      </w:r>
      <w:r w:rsidR="0047262C" w:rsidRPr="00B82232">
        <w:rPr>
          <w:rFonts w:ascii="Arial" w:hAnsi="Arial" w:cs="Arial"/>
          <w:sz w:val="24"/>
          <w:szCs w:val="24"/>
          <w:lang w:val="es-419"/>
        </w:rPr>
        <w:t>; el comisionado aceptó la</w:t>
      </w:r>
      <w:r w:rsidR="00A16512" w:rsidRPr="00B82232">
        <w:rPr>
          <w:rFonts w:ascii="Arial" w:hAnsi="Arial" w:cs="Arial"/>
          <w:sz w:val="24"/>
          <w:szCs w:val="24"/>
          <w:lang w:val="es-419"/>
        </w:rPr>
        <w:t xml:space="preserve"> oposici</w:t>
      </w:r>
      <w:r w:rsidR="0047262C" w:rsidRPr="00B82232">
        <w:rPr>
          <w:rFonts w:ascii="Arial" w:hAnsi="Arial" w:cs="Arial"/>
          <w:sz w:val="24"/>
          <w:szCs w:val="24"/>
          <w:lang w:val="es-419"/>
        </w:rPr>
        <w:t>ón</w:t>
      </w:r>
      <w:r w:rsidR="00A16512" w:rsidRPr="00B82232">
        <w:rPr>
          <w:rFonts w:ascii="Arial" w:hAnsi="Arial" w:cs="Arial"/>
          <w:sz w:val="24"/>
          <w:szCs w:val="24"/>
          <w:lang w:val="es-419"/>
        </w:rPr>
        <w:t xml:space="preserve"> y </w:t>
      </w:r>
      <w:r w:rsidR="007808AC" w:rsidRPr="00B82232">
        <w:rPr>
          <w:rFonts w:ascii="Arial" w:hAnsi="Arial" w:cs="Arial"/>
          <w:sz w:val="24"/>
          <w:szCs w:val="24"/>
          <w:lang w:val="es-419"/>
        </w:rPr>
        <w:t xml:space="preserve">ante la insistencia de la apoderada de la parte interesada, se secuestraron los bienes muebles, quedando el opositor en calidad de secuestre </w:t>
      </w:r>
      <w:r w:rsidR="00F808A8" w:rsidRPr="00B82232">
        <w:rPr>
          <w:rFonts w:ascii="Arial" w:hAnsi="Arial" w:cs="Arial"/>
          <w:sz w:val="24"/>
          <w:szCs w:val="24"/>
          <w:lang w:val="es-419"/>
        </w:rPr>
        <w:t>-</w:t>
      </w:r>
      <w:r w:rsidR="007808AC" w:rsidRPr="00B82232">
        <w:rPr>
          <w:rFonts w:ascii="Arial" w:hAnsi="Arial" w:cs="Arial"/>
          <w:sz w:val="24"/>
          <w:szCs w:val="24"/>
          <w:lang w:val="es-419"/>
        </w:rPr>
        <w:t>art. 309-5 CGP</w:t>
      </w:r>
      <w:r w:rsidR="00F808A8" w:rsidRPr="00B82232">
        <w:rPr>
          <w:rFonts w:ascii="Arial" w:hAnsi="Arial" w:cs="Arial"/>
          <w:sz w:val="24"/>
          <w:szCs w:val="24"/>
          <w:lang w:val="es-419"/>
        </w:rPr>
        <w:t>-.</w:t>
      </w:r>
      <w:r w:rsidR="007808AC" w:rsidRPr="00B82232">
        <w:rPr>
          <w:rFonts w:ascii="Arial" w:hAnsi="Arial" w:cs="Arial"/>
          <w:sz w:val="24"/>
          <w:szCs w:val="24"/>
          <w:lang w:val="es-419"/>
        </w:rPr>
        <w:t xml:space="preserve"> </w:t>
      </w:r>
    </w:p>
    <w:p w:rsidR="00A16512" w:rsidRPr="00B82232" w:rsidRDefault="00A16512" w:rsidP="00C222F2">
      <w:pPr>
        <w:pStyle w:val="Sinespaciado1"/>
        <w:spacing w:line="288" w:lineRule="auto"/>
        <w:ind w:firstLine="2520"/>
        <w:jc w:val="both"/>
        <w:rPr>
          <w:rFonts w:ascii="Arial" w:hAnsi="Arial" w:cs="Arial"/>
          <w:sz w:val="24"/>
          <w:szCs w:val="24"/>
          <w:lang w:val="es-419"/>
        </w:rPr>
      </w:pPr>
    </w:p>
    <w:p w:rsidR="00A16512" w:rsidRPr="00B82232" w:rsidRDefault="00A16512" w:rsidP="00C222F2">
      <w:pPr>
        <w:pStyle w:val="Sinespaciado1"/>
        <w:spacing w:line="288" w:lineRule="auto"/>
        <w:ind w:firstLine="2520"/>
        <w:jc w:val="both"/>
        <w:rPr>
          <w:rFonts w:ascii="Arial" w:hAnsi="Arial" w:cs="Arial"/>
          <w:sz w:val="24"/>
          <w:szCs w:val="24"/>
          <w:lang w:val="es-419"/>
        </w:rPr>
      </w:pPr>
    </w:p>
    <w:p w:rsidR="00A16512" w:rsidRPr="00B82232" w:rsidRDefault="00A16512" w:rsidP="00C222F2">
      <w:pPr>
        <w:pStyle w:val="Sinespaciado1"/>
        <w:spacing w:line="288" w:lineRule="auto"/>
        <w:ind w:firstLine="2520"/>
        <w:jc w:val="both"/>
        <w:rPr>
          <w:rFonts w:ascii="Arial" w:hAnsi="Arial" w:cs="Arial"/>
          <w:sz w:val="24"/>
          <w:szCs w:val="24"/>
          <w:lang w:val="es-419"/>
        </w:rPr>
      </w:pPr>
    </w:p>
    <w:p w:rsidR="008F2D64" w:rsidRPr="00B82232" w:rsidRDefault="00FC1713" w:rsidP="00C222F2">
      <w:pPr>
        <w:pStyle w:val="Sinespaciado1"/>
        <w:spacing w:line="288" w:lineRule="auto"/>
        <w:ind w:firstLine="2520"/>
        <w:jc w:val="both"/>
        <w:rPr>
          <w:rFonts w:ascii="Arial" w:hAnsi="Arial" w:cs="Arial"/>
          <w:bCs/>
          <w:iCs/>
          <w:sz w:val="24"/>
          <w:szCs w:val="24"/>
          <w:lang w:val="es-419"/>
        </w:rPr>
      </w:pPr>
      <w:r w:rsidRPr="00B82232">
        <w:rPr>
          <w:rFonts w:ascii="Arial" w:hAnsi="Arial" w:cs="Arial"/>
          <w:sz w:val="24"/>
          <w:szCs w:val="24"/>
          <w:lang w:val="es-419"/>
        </w:rPr>
        <w:t xml:space="preserve">3. </w:t>
      </w:r>
      <w:r w:rsidR="00AD3316" w:rsidRPr="00B82232">
        <w:rPr>
          <w:rFonts w:ascii="Arial" w:hAnsi="Arial" w:cs="Arial"/>
          <w:sz w:val="24"/>
          <w:szCs w:val="24"/>
          <w:lang w:val="es-419"/>
        </w:rPr>
        <w:t>Surtido el ritual de rigor, e</w:t>
      </w:r>
      <w:r w:rsidRPr="00B82232">
        <w:rPr>
          <w:rFonts w:ascii="Arial" w:hAnsi="Arial" w:cs="Arial"/>
          <w:sz w:val="24"/>
          <w:szCs w:val="24"/>
          <w:lang w:val="es-419"/>
        </w:rPr>
        <w:t xml:space="preserve">l juzgado </w:t>
      </w:r>
      <w:r w:rsidR="00AD3316" w:rsidRPr="00B82232">
        <w:rPr>
          <w:rFonts w:ascii="Arial" w:hAnsi="Arial" w:cs="Arial"/>
          <w:sz w:val="24"/>
          <w:szCs w:val="24"/>
          <w:lang w:val="es-419"/>
        </w:rPr>
        <w:t xml:space="preserve">de instancia </w:t>
      </w:r>
      <w:r w:rsidRPr="00B82232">
        <w:rPr>
          <w:rFonts w:ascii="Arial" w:hAnsi="Arial" w:cs="Arial"/>
          <w:sz w:val="24"/>
          <w:szCs w:val="24"/>
          <w:lang w:val="es-419"/>
        </w:rPr>
        <w:t xml:space="preserve">mediante providencia del 25 de septiembre de 2018, rechazó la oposición al secuestro </w:t>
      </w:r>
      <w:r w:rsidR="003E3066" w:rsidRPr="00B82232">
        <w:rPr>
          <w:rFonts w:ascii="Arial" w:hAnsi="Arial" w:cs="Arial"/>
          <w:sz w:val="24"/>
          <w:szCs w:val="24"/>
          <w:lang w:val="es-419"/>
        </w:rPr>
        <w:t xml:space="preserve">planteada por Diego Fernando Cadavid Montoya. </w:t>
      </w:r>
      <w:r w:rsidR="00241B26" w:rsidRPr="00B82232">
        <w:rPr>
          <w:rFonts w:ascii="Arial" w:hAnsi="Arial" w:cs="Arial"/>
          <w:sz w:val="24"/>
          <w:szCs w:val="24"/>
          <w:lang w:val="es-419"/>
        </w:rPr>
        <w:t xml:space="preserve"> </w:t>
      </w:r>
      <w:r w:rsidR="00D80F85" w:rsidRPr="00B82232">
        <w:rPr>
          <w:rFonts w:ascii="Arial" w:hAnsi="Arial" w:cs="Arial"/>
          <w:bCs/>
          <w:iCs/>
          <w:sz w:val="24"/>
          <w:szCs w:val="24"/>
          <w:lang w:val="es-419"/>
        </w:rPr>
        <w:t>D</w:t>
      </w:r>
      <w:r w:rsidR="00BC0E97" w:rsidRPr="00B82232">
        <w:rPr>
          <w:rFonts w:ascii="Arial" w:hAnsi="Arial" w:cs="Arial"/>
          <w:bCs/>
          <w:iCs/>
          <w:sz w:val="24"/>
          <w:szCs w:val="24"/>
          <w:lang w:val="es-419"/>
        </w:rPr>
        <w:t xml:space="preserve">ijo la </w:t>
      </w:r>
      <w:r w:rsidR="009C5396" w:rsidRPr="00B82232">
        <w:rPr>
          <w:rFonts w:ascii="Arial" w:hAnsi="Arial" w:cs="Arial"/>
          <w:bCs/>
          <w:i/>
          <w:iCs/>
          <w:sz w:val="24"/>
          <w:szCs w:val="24"/>
          <w:lang w:val="es-419"/>
        </w:rPr>
        <w:t>a quo</w:t>
      </w:r>
      <w:r w:rsidR="009C5396" w:rsidRPr="00B82232">
        <w:rPr>
          <w:rFonts w:ascii="Arial" w:hAnsi="Arial" w:cs="Arial"/>
          <w:bCs/>
          <w:iCs/>
          <w:sz w:val="24"/>
          <w:szCs w:val="24"/>
          <w:lang w:val="es-419"/>
        </w:rPr>
        <w:t xml:space="preserve"> </w:t>
      </w:r>
      <w:r w:rsidR="00CE48BD" w:rsidRPr="00B82232">
        <w:rPr>
          <w:rFonts w:ascii="Arial" w:hAnsi="Arial" w:cs="Arial"/>
          <w:bCs/>
          <w:iCs/>
          <w:sz w:val="24"/>
          <w:szCs w:val="24"/>
          <w:lang w:val="es-419"/>
        </w:rPr>
        <w:t>(</w:t>
      </w:r>
      <w:r w:rsidR="00B95340" w:rsidRPr="00B82232">
        <w:rPr>
          <w:rFonts w:ascii="Arial" w:hAnsi="Arial" w:cs="Arial"/>
          <w:bCs/>
          <w:iCs/>
          <w:sz w:val="24"/>
          <w:szCs w:val="24"/>
          <w:lang w:val="es-419"/>
        </w:rPr>
        <w:t xml:space="preserve">audio 2 </w:t>
      </w:r>
      <w:r w:rsidR="00CE48BD" w:rsidRPr="00B82232">
        <w:rPr>
          <w:rFonts w:ascii="Arial" w:hAnsi="Arial" w:cs="Arial"/>
          <w:bCs/>
          <w:iCs/>
          <w:sz w:val="24"/>
          <w:szCs w:val="24"/>
          <w:lang w:val="es-419"/>
        </w:rPr>
        <w:t xml:space="preserve">minuto </w:t>
      </w:r>
      <w:r w:rsidR="005937F5" w:rsidRPr="00B82232">
        <w:rPr>
          <w:rFonts w:ascii="Arial" w:hAnsi="Arial" w:cs="Arial"/>
          <w:bCs/>
          <w:iCs/>
          <w:sz w:val="24"/>
          <w:szCs w:val="24"/>
          <w:lang w:val="es-419"/>
        </w:rPr>
        <w:t xml:space="preserve">04:55) </w:t>
      </w:r>
      <w:r w:rsidR="00707CC4" w:rsidRPr="00B82232">
        <w:rPr>
          <w:rFonts w:ascii="Arial" w:hAnsi="Arial" w:cs="Arial"/>
          <w:bCs/>
          <w:i/>
          <w:iCs/>
          <w:sz w:val="24"/>
          <w:szCs w:val="24"/>
          <w:lang w:val="es-419"/>
        </w:rPr>
        <w:t>“</w:t>
      </w:r>
      <w:r w:rsidR="00CE48BD" w:rsidRPr="00B82232">
        <w:rPr>
          <w:rFonts w:ascii="Arial" w:hAnsi="Arial" w:cs="Arial"/>
          <w:bCs/>
          <w:i/>
          <w:iCs/>
          <w:szCs w:val="24"/>
          <w:lang w:val="es-419"/>
        </w:rPr>
        <w:t xml:space="preserve">(…) </w:t>
      </w:r>
      <w:r w:rsidR="005937F5" w:rsidRPr="00B82232">
        <w:rPr>
          <w:rFonts w:ascii="Arial" w:hAnsi="Arial" w:cs="Arial"/>
          <w:bCs/>
          <w:i/>
          <w:iCs/>
          <w:szCs w:val="24"/>
          <w:lang w:val="es-419"/>
        </w:rPr>
        <w:t xml:space="preserve">De esos presupuestos solo se cumple el segundo, esto es, que la sentencia en el marco del proceso que se adelanta, no produzca efectos en su contra. (…) </w:t>
      </w:r>
      <w:r w:rsidR="00CE48BD" w:rsidRPr="00B82232">
        <w:rPr>
          <w:rFonts w:ascii="Arial" w:hAnsi="Arial" w:cs="Arial"/>
          <w:bCs/>
          <w:i/>
          <w:iCs/>
          <w:szCs w:val="24"/>
          <w:lang w:val="es-419"/>
        </w:rPr>
        <w:t>Sin embargo, los otros dos presupuestos, no se satisfacen. Entorno a la primera condición, esto es</w:t>
      </w:r>
      <w:r w:rsidR="008B3D35" w:rsidRPr="00B82232">
        <w:rPr>
          <w:rFonts w:ascii="Arial" w:hAnsi="Arial" w:cs="Arial"/>
          <w:bCs/>
          <w:i/>
          <w:iCs/>
          <w:szCs w:val="24"/>
          <w:lang w:val="es-419"/>
        </w:rPr>
        <w:t>,</w:t>
      </w:r>
      <w:r w:rsidR="00CE48BD" w:rsidRPr="00B82232">
        <w:rPr>
          <w:rFonts w:ascii="Arial" w:hAnsi="Arial" w:cs="Arial"/>
          <w:bCs/>
          <w:i/>
          <w:iCs/>
          <w:szCs w:val="24"/>
          <w:lang w:val="es-419"/>
        </w:rPr>
        <w:t xml:space="preserve"> que el opositor tenga el bien bajo su poder, adujo el opositor, ser el dueño pleno sobre la maquinaria y equipo que fueron objeto de secuestro,</w:t>
      </w:r>
      <w:r w:rsidR="005937F5" w:rsidRPr="00B82232">
        <w:rPr>
          <w:rFonts w:ascii="Arial" w:hAnsi="Arial" w:cs="Arial"/>
          <w:bCs/>
          <w:i/>
          <w:iCs/>
          <w:szCs w:val="24"/>
          <w:lang w:val="es-419"/>
        </w:rPr>
        <w:t xml:space="preserve"> (…) a pesar de la manifestación del opositor, considera el despacho, ni siquiera logró acreditar que los bienes muebles secuestrados estén en su poder, </w:t>
      </w:r>
      <w:r w:rsidR="00064E91" w:rsidRPr="00B82232">
        <w:rPr>
          <w:rFonts w:ascii="Arial" w:hAnsi="Arial" w:cs="Arial"/>
          <w:bCs/>
          <w:i/>
          <w:iCs/>
          <w:szCs w:val="24"/>
          <w:lang w:val="es-419"/>
        </w:rPr>
        <w:t>(…</w:t>
      </w:r>
      <w:r w:rsidR="008B3D35" w:rsidRPr="00B82232">
        <w:rPr>
          <w:rFonts w:ascii="Arial" w:hAnsi="Arial" w:cs="Arial"/>
          <w:bCs/>
          <w:i/>
          <w:iCs/>
          <w:szCs w:val="24"/>
          <w:lang w:val="es-419"/>
        </w:rPr>
        <w:t>)</w:t>
      </w:r>
      <w:r w:rsidR="00AA2AE9" w:rsidRPr="00B82232">
        <w:rPr>
          <w:rFonts w:ascii="Arial" w:hAnsi="Arial" w:cs="Arial"/>
          <w:bCs/>
          <w:i/>
          <w:iCs/>
          <w:szCs w:val="24"/>
          <w:lang w:val="es-419"/>
        </w:rPr>
        <w:t>.</w:t>
      </w:r>
      <w:r w:rsidR="00EB547D" w:rsidRPr="00B82232">
        <w:rPr>
          <w:rFonts w:ascii="Arial" w:hAnsi="Arial" w:cs="Arial"/>
          <w:bCs/>
          <w:i/>
          <w:iCs/>
          <w:sz w:val="24"/>
          <w:szCs w:val="24"/>
          <w:lang w:val="es-419"/>
        </w:rPr>
        <w:t>”</w:t>
      </w:r>
      <w:r w:rsidR="00AA2AE9" w:rsidRPr="00B82232">
        <w:rPr>
          <w:rFonts w:ascii="Arial" w:hAnsi="Arial" w:cs="Arial"/>
          <w:bCs/>
          <w:i/>
          <w:iCs/>
          <w:sz w:val="24"/>
          <w:szCs w:val="24"/>
          <w:lang w:val="es-419"/>
        </w:rPr>
        <w:t xml:space="preserve"> </w:t>
      </w:r>
      <w:r w:rsidR="00C26BA3" w:rsidRPr="00B82232">
        <w:rPr>
          <w:rFonts w:ascii="Arial" w:hAnsi="Arial" w:cs="Arial"/>
          <w:bCs/>
          <w:iCs/>
          <w:sz w:val="24"/>
          <w:szCs w:val="24"/>
          <w:lang w:val="es-419"/>
        </w:rPr>
        <w:t>Frente</w:t>
      </w:r>
      <w:r w:rsidR="00AA2AE9" w:rsidRPr="00B82232">
        <w:rPr>
          <w:rFonts w:ascii="Arial" w:hAnsi="Arial" w:cs="Arial"/>
          <w:bCs/>
          <w:iCs/>
          <w:sz w:val="24"/>
          <w:szCs w:val="24"/>
          <w:lang w:val="es-419"/>
        </w:rPr>
        <w:t xml:space="preserve"> a la condici</w:t>
      </w:r>
      <w:r w:rsidR="00F67D93" w:rsidRPr="00B82232">
        <w:rPr>
          <w:rFonts w:ascii="Arial" w:hAnsi="Arial" w:cs="Arial"/>
          <w:bCs/>
          <w:iCs/>
          <w:sz w:val="24"/>
          <w:szCs w:val="24"/>
          <w:lang w:val="es-419"/>
        </w:rPr>
        <w:t>ón</w:t>
      </w:r>
      <w:r w:rsidR="008B3D35" w:rsidRPr="00B82232">
        <w:rPr>
          <w:rFonts w:ascii="Arial" w:hAnsi="Arial" w:cs="Arial"/>
          <w:bCs/>
          <w:iCs/>
          <w:sz w:val="24"/>
          <w:szCs w:val="24"/>
          <w:lang w:val="es-419"/>
        </w:rPr>
        <w:t xml:space="preserve"> de ser el poseedor</w:t>
      </w:r>
      <w:r w:rsidR="008B3A54" w:rsidRPr="00B82232">
        <w:rPr>
          <w:rFonts w:ascii="Arial" w:hAnsi="Arial" w:cs="Arial"/>
          <w:bCs/>
          <w:iCs/>
          <w:sz w:val="24"/>
          <w:szCs w:val="24"/>
          <w:lang w:val="es-419"/>
        </w:rPr>
        <w:t xml:space="preserve"> </w:t>
      </w:r>
      <w:r w:rsidR="00064E91" w:rsidRPr="00B82232">
        <w:rPr>
          <w:rFonts w:ascii="Arial" w:hAnsi="Arial" w:cs="Arial"/>
          <w:bCs/>
          <w:iCs/>
          <w:sz w:val="24"/>
          <w:szCs w:val="24"/>
          <w:lang w:val="es-419"/>
        </w:rPr>
        <w:t>dijo al m</w:t>
      </w:r>
      <w:r w:rsidR="00EB17F7" w:rsidRPr="00B82232">
        <w:rPr>
          <w:rFonts w:ascii="Arial" w:hAnsi="Arial" w:cs="Arial"/>
          <w:bCs/>
          <w:iCs/>
          <w:sz w:val="24"/>
          <w:szCs w:val="24"/>
          <w:lang w:val="es-419"/>
        </w:rPr>
        <w:t xml:space="preserve">inuto 18:55 </w:t>
      </w:r>
      <w:r w:rsidR="00064E91" w:rsidRPr="00B82232">
        <w:rPr>
          <w:rFonts w:ascii="Arial" w:hAnsi="Arial" w:cs="Arial"/>
          <w:bCs/>
          <w:iCs/>
          <w:sz w:val="24"/>
          <w:szCs w:val="24"/>
          <w:lang w:val="es-419"/>
        </w:rPr>
        <w:t>“</w:t>
      </w:r>
      <w:r w:rsidR="00EB17F7" w:rsidRPr="00B82232">
        <w:rPr>
          <w:rFonts w:ascii="Arial" w:hAnsi="Arial" w:cs="Arial"/>
          <w:bCs/>
          <w:i/>
          <w:iCs/>
          <w:szCs w:val="24"/>
          <w:lang w:val="es-419"/>
        </w:rPr>
        <w:t xml:space="preserve">Analizada esa prueba documental en su integridad y conjugada con lo que dijo el propio opositor en el interrogatorio de parte que se absolvió considera el despacho como ya lo indicara, no puede tenérsele como poseedor de los elementos </w:t>
      </w:r>
      <w:r w:rsidR="009C577D" w:rsidRPr="00B82232">
        <w:rPr>
          <w:rFonts w:ascii="Arial" w:hAnsi="Arial" w:cs="Arial"/>
          <w:bCs/>
          <w:i/>
          <w:iCs/>
          <w:szCs w:val="24"/>
          <w:lang w:val="es-419"/>
        </w:rPr>
        <w:t xml:space="preserve">que fueron secuestrados a través de comisionado, por petición expresa de la sociedad Villegas y CIA SA., quien denunciara todos esos bienes muebles bajo la gravedad del juramento como de propiedad de la demandada Sur Café S.A. y es que son demasiadas las imprecisiones que se extraen de la documental aportada </w:t>
      </w:r>
      <w:r w:rsidR="008B5EE3" w:rsidRPr="00B82232">
        <w:rPr>
          <w:rFonts w:ascii="Arial" w:hAnsi="Arial" w:cs="Arial"/>
          <w:bCs/>
          <w:i/>
          <w:iCs/>
          <w:szCs w:val="24"/>
          <w:lang w:val="es-419"/>
        </w:rPr>
        <w:t>e incluso de lo que dijo el propio Cadavid Montoya</w:t>
      </w:r>
      <w:r w:rsidR="008B5EE3" w:rsidRPr="00B82232">
        <w:rPr>
          <w:rFonts w:ascii="Arial" w:hAnsi="Arial" w:cs="Arial"/>
          <w:bCs/>
          <w:i/>
          <w:iCs/>
          <w:sz w:val="24"/>
          <w:szCs w:val="24"/>
          <w:lang w:val="es-419"/>
        </w:rPr>
        <w:t>.</w:t>
      </w:r>
      <w:r w:rsidR="000555A6" w:rsidRPr="00B82232">
        <w:rPr>
          <w:rFonts w:ascii="Arial" w:hAnsi="Arial" w:cs="Arial"/>
          <w:bCs/>
          <w:i/>
          <w:iCs/>
          <w:sz w:val="24"/>
          <w:szCs w:val="24"/>
          <w:lang w:val="es-419"/>
        </w:rPr>
        <w:t>”</w:t>
      </w:r>
      <w:r w:rsidR="008B5EE3" w:rsidRPr="00B82232">
        <w:rPr>
          <w:rFonts w:ascii="Arial" w:hAnsi="Arial" w:cs="Arial"/>
          <w:bCs/>
          <w:i/>
          <w:iCs/>
          <w:sz w:val="24"/>
          <w:szCs w:val="24"/>
          <w:lang w:val="es-419"/>
        </w:rPr>
        <w:t xml:space="preserve"> </w:t>
      </w:r>
      <w:r w:rsidR="00064E91" w:rsidRPr="00B82232">
        <w:rPr>
          <w:rFonts w:ascii="Arial" w:hAnsi="Arial" w:cs="Arial"/>
          <w:bCs/>
          <w:i/>
          <w:iCs/>
          <w:sz w:val="24"/>
          <w:szCs w:val="24"/>
          <w:lang w:val="es-419"/>
        </w:rPr>
        <w:t xml:space="preserve">Y agrega </w:t>
      </w:r>
      <w:r w:rsidR="00064E91" w:rsidRPr="00B82232">
        <w:rPr>
          <w:rFonts w:ascii="Arial" w:hAnsi="Arial" w:cs="Arial"/>
          <w:bCs/>
          <w:iCs/>
          <w:sz w:val="24"/>
          <w:szCs w:val="24"/>
          <w:lang w:val="es-419"/>
        </w:rPr>
        <w:t>al m</w:t>
      </w:r>
      <w:r w:rsidR="006029B2" w:rsidRPr="00B82232">
        <w:rPr>
          <w:rFonts w:ascii="Arial" w:hAnsi="Arial" w:cs="Arial"/>
          <w:bCs/>
          <w:iCs/>
          <w:sz w:val="24"/>
          <w:szCs w:val="24"/>
          <w:lang w:val="es-419"/>
        </w:rPr>
        <w:t xml:space="preserve">inuto 20:07 </w:t>
      </w:r>
      <w:r w:rsidR="00064E91" w:rsidRPr="00B82232">
        <w:rPr>
          <w:rFonts w:ascii="Arial" w:hAnsi="Arial" w:cs="Arial"/>
          <w:bCs/>
          <w:iCs/>
          <w:sz w:val="24"/>
          <w:szCs w:val="24"/>
          <w:lang w:val="es-419"/>
        </w:rPr>
        <w:t>“</w:t>
      </w:r>
      <w:r w:rsidR="00064E91" w:rsidRPr="00B82232">
        <w:rPr>
          <w:rFonts w:ascii="Arial" w:hAnsi="Arial" w:cs="Arial"/>
          <w:bCs/>
          <w:iCs/>
          <w:szCs w:val="24"/>
          <w:lang w:val="es-419"/>
        </w:rPr>
        <w:t xml:space="preserve">(…) </w:t>
      </w:r>
      <w:r w:rsidR="006029B2" w:rsidRPr="00B82232">
        <w:rPr>
          <w:rFonts w:ascii="Arial" w:hAnsi="Arial" w:cs="Arial"/>
          <w:bCs/>
          <w:i/>
          <w:iCs/>
          <w:szCs w:val="24"/>
          <w:lang w:val="es-419"/>
        </w:rPr>
        <w:t xml:space="preserve">es evidente que la relación de </w:t>
      </w:r>
      <w:r w:rsidR="00687A59" w:rsidRPr="00B82232">
        <w:rPr>
          <w:rFonts w:ascii="Arial" w:hAnsi="Arial" w:cs="Arial"/>
          <w:bCs/>
          <w:i/>
          <w:iCs/>
          <w:szCs w:val="24"/>
          <w:lang w:val="es-419"/>
        </w:rPr>
        <w:t xml:space="preserve">equipos entregados como dación en pago al opositor cuya lista aparece en el documento a folios 24 y 25 es completamente diferente, no solo a aquella que se relacionó en la diligencia de secuestro sino también a aquella </w:t>
      </w:r>
      <w:r w:rsidR="00383929" w:rsidRPr="00B82232">
        <w:rPr>
          <w:rFonts w:ascii="Arial" w:hAnsi="Arial" w:cs="Arial"/>
          <w:bCs/>
          <w:i/>
          <w:iCs/>
          <w:szCs w:val="24"/>
          <w:lang w:val="es-419"/>
        </w:rPr>
        <w:t>que fuera relacionada como inventario, equipos y maquinarias Trilladora Rio Tinto</w:t>
      </w:r>
      <w:r w:rsidR="006D4F04" w:rsidRPr="00B82232">
        <w:rPr>
          <w:rFonts w:ascii="Arial" w:hAnsi="Arial" w:cs="Arial"/>
          <w:bCs/>
          <w:i/>
          <w:iCs/>
          <w:szCs w:val="24"/>
          <w:lang w:val="es-419"/>
        </w:rPr>
        <w:t xml:space="preserve"> folio 15, empresa que por cierto nada tiene que ver con las presentes diligencias porque </w:t>
      </w:r>
      <w:r w:rsidR="00842B2F" w:rsidRPr="00B82232">
        <w:rPr>
          <w:rFonts w:ascii="Arial" w:hAnsi="Arial" w:cs="Arial"/>
          <w:bCs/>
          <w:i/>
          <w:iCs/>
          <w:szCs w:val="24"/>
          <w:lang w:val="es-419"/>
        </w:rPr>
        <w:t xml:space="preserve">(…) </w:t>
      </w:r>
      <w:r w:rsidR="00AE53B0" w:rsidRPr="00B82232">
        <w:rPr>
          <w:rFonts w:ascii="Arial" w:hAnsi="Arial" w:cs="Arial"/>
          <w:bCs/>
          <w:i/>
          <w:iCs/>
          <w:szCs w:val="24"/>
          <w:lang w:val="es-419"/>
        </w:rPr>
        <w:t xml:space="preserve">tampoco puede tenerse como prueba de la posesión el registro fotográfico que se adujo dentro del término legal folios 27 al 61, porque las placas que se ponen de presente hacen referencia a una empresa completamente diferente, Compañía Cafetera San Luis </w:t>
      </w:r>
      <w:r w:rsidR="005A7913" w:rsidRPr="00B82232">
        <w:rPr>
          <w:rFonts w:ascii="Arial" w:hAnsi="Arial" w:cs="Arial"/>
          <w:bCs/>
          <w:i/>
          <w:iCs/>
          <w:szCs w:val="24"/>
          <w:lang w:val="es-419"/>
        </w:rPr>
        <w:t>y no se tiene certeza acerca de que cada una de ellas identifique las maquinarias y equipos que fueron objeto de la medida de secuestro</w:t>
      </w:r>
      <w:r w:rsidR="005A7913" w:rsidRPr="00B82232">
        <w:rPr>
          <w:rFonts w:ascii="Arial" w:hAnsi="Arial" w:cs="Arial"/>
          <w:bCs/>
          <w:i/>
          <w:iCs/>
          <w:sz w:val="24"/>
          <w:szCs w:val="24"/>
          <w:lang w:val="es-419"/>
        </w:rPr>
        <w:t>.</w:t>
      </w:r>
      <w:r w:rsidR="00842B2F" w:rsidRPr="00B82232">
        <w:rPr>
          <w:rFonts w:ascii="Arial" w:hAnsi="Arial" w:cs="Arial"/>
          <w:bCs/>
          <w:i/>
          <w:iCs/>
          <w:sz w:val="24"/>
          <w:szCs w:val="24"/>
          <w:lang w:val="es-419"/>
        </w:rPr>
        <w:t>”</w:t>
      </w:r>
      <w:r w:rsidR="005A7913" w:rsidRPr="00B82232">
        <w:rPr>
          <w:rFonts w:ascii="Arial" w:hAnsi="Arial" w:cs="Arial"/>
          <w:bCs/>
          <w:i/>
          <w:iCs/>
          <w:sz w:val="24"/>
          <w:szCs w:val="24"/>
          <w:lang w:val="es-419"/>
        </w:rPr>
        <w:t xml:space="preserve"> </w:t>
      </w:r>
    </w:p>
    <w:p w:rsidR="00CE48BD" w:rsidRPr="00B82232" w:rsidRDefault="00CE48BD" w:rsidP="00C222F2">
      <w:pPr>
        <w:pStyle w:val="Sinespaciado1"/>
        <w:spacing w:line="288" w:lineRule="auto"/>
        <w:ind w:firstLine="2520"/>
        <w:jc w:val="both"/>
        <w:rPr>
          <w:rFonts w:ascii="Arial" w:hAnsi="Arial" w:cs="Arial"/>
          <w:bCs/>
          <w:iCs/>
          <w:sz w:val="24"/>
          <w:szCs w:val="24"/>
          <w:lang w:val="es-419"/>
        </w:rPr>
      </w:pPr>
    </w:p>
    <w:p w:rsidR="0063534F" w:rsidRPr="00B82232" w:rsidRDefault="008D35B1" w:rsidP="00C222F2">
      <w:pPr>
        <w:pStyle w:val="Sinespaciado1"/>
        <w:spacing w:line="288" w:lineRule="auto"/>
        <w:ind w:firstLine="2520"/>
        <w:jc w:val="both"/>
        <w:rPr>
          <w:rFonts w:ascii="Arial" w:hAnsi="Arial" w:cs="Arial"/>
          <w:bCs/>
          <w:iCs/>
          <w:sz w:val="24"/>
          <w:szCs w:val="24"/>
          <w:lang w:val="es-419"/>
        </w:rPr>
      </w:pPr>
      <w:r w:rsidRPr="00B82232">
        <w:rPr>
          <w:rFonts w:ascii="Arial" w:hAnsi="Arial" w:cs="Arial"/>
          <w:bCs/>
          <w:iCs/>
          <w:sz w:val="24"/>
          <w:szCs w:val="24"/>
          <w:lang w:val="es-419"/>
        </w:rPr>
        <w:t>4</w:t>
      </w:r>
      <w:r w:rsidR="00C26D69" w:rsidRPr="00B82232">
        <w:rPr>
          <w:rFonts w:ascii="Arial" w:hAnsi="Arial" w:cs="Arial"/>
          <w:bCs/>
          <w:iCs/>
          <w:sz w:val="24"/>
          <w:szCs w:val="24"/>
          <w:lang w:val="es-419"/>
        </w:rPr>
        <w:t xml:space="preserve">. Inconforme con la decisión, el </w:t>
      </w:r>
      <w:r w:rsidR="004E38C3" w:rsidRPr="00B82232">
        <w:rPr>
          <w:rFonts w:ascii="Arial" w:hAnsi="Arial" w:cs="Arial"/>
          <w:bCs/>
          <w:iCs/>
          <w:sz w:val="24"/>
          <w:szCs w:val="24"/>
          <w:lang w:val="es-419"/>
        </w:rPr>
        <w:t xml:space="preserve">vocero judicial del </w:t>
      </w:r>
      <w:r w:rsidR="005C132E" w:rsidRPr="00B82232">
        <w:rPr>
          <w:rFonts w:ascii="Arial" w:hAnsi="Arial" w:cs="Arial"/>
          <w:bCs/>
          <w:iCs/>
          <w:sz w:val="24"/>
          <w:szCs w:val="24"/>
          <w:lang w:val="es-419"/>
        </w:rPr>
        <w:t>opositor</w:t>
      </w:r>
      <w:r w:rsidR="00C26D69" w:rsidRPr="00B82232">
        <w:rPr>
          <w:rFonts w:ascii="Arial" w:hAnsi="Arial" w:cs="Arial"/>
          <w:bCs/>
          <w:iCs/>
          <w:sz w:val="24"/>
          <w:szCs w:val="24"/>
          <w:lang w:val="es-419"/>
        </w:rPr>
        <w:t xml:space="preserve"> formuló recurso de apelación</w:t>
      </w:r>
      <w:r w:rsidR="00912308" w:rsidRPr="00B82232">
        <w:rPr>
          <w:rFonts w:ascii="Arial" w:hAnsi="Arial" w:cs="Arial"/>
          <w:bCs/>
          <w:iCs/>
          <w:sz w:val="24"/>
          <w:szCs w:val="24"/>
          <w:lang w:val="es-419"/>
        </w:rPr>
        <w:t xml:space="preserve">. </w:t>
      </w:r>
    </w:p>
    <w:p w:rsidR="00007131" w:rsidRPr="00B82232" w:rsidRDefault="00007131" w:rsidP="00C222F2">
      <w:pPr>
        <w:pStyle w:val="Sinespaciado1"/>
        <w:spacing w:line="288" w:lineRule="auto"/>
        <w:ind w:firstLine="2520"/>
        <w:jc w:val="both"/>
        <w:rPr>
          <w:rFonts w:ascii="Arial" w:hAnsi="Arial" w:cs="Arial"/>
          <w:bCs/>
          <w:iCs/>
          <w:sz w:val="24"/>
          <w:szCs w:val="24"/>
          <w:lang w:val="es-419"/>
        </w:rPr>
      </w:pPr>
    </w:p>
    <w:p w:rsidR="00DB03AA" w:rsidRPr="00B82232" w:rsidRDefault="0063534F" w:rsidP="00C222F2">
      <w:pPr>
        <w:pStyle w:val="Sinespaciado1"/>
        <w:spacing w:line="288" w:lineRule="auto"/>
        <w:ind w:firstLine="2520"/>
        <w:jc w:val="both"/>
        <w:rPr>
          <w:rFonts w:ascii="Arial" w:hAnsi="Arial" w:cs="Arial"/>
          <w:sz w:val="24"/>
          <w:szCs w:val="24"/>
          <w:lang w:val="es-419"/>
        </w:rPr>
      </w:pPr>
      <w:r w:rsidRPr="00B82232">
        <w:rPr>
          <w:rFonts w:ascii="Arial" w:hAnsi="Arial" w:cs="Arial"/>
          <w:sz w:val="24"/>
          <w:szCs w:val="24"/>
          <w:lang w:val="es-419"/>
        </w:rPr>
        <w:lastRenderedPageBreak/>
        <w:t xml:space="preserve">Sostiene, </w:t>
      </w:r>
      <w:r w:rsidR="00DB03AA" w:rsidRPr="00B82232">
        <w:rPr>
          <w:rFonts w:ascii="Arial" w:hAnsi="Arial" w:cs="Arial"/>
          <w:sz w:val="24"/>
          <w:szCs w:val="24"/>
          <w:lang w:val="es-419"/>
        </w:rPr>
        <w:t xml:space="preserve">que su representado ha ejercido regular e ininterrumpidamente por </w:t>
      </w:r>
      <w:r w:rsidR="008313D3" w:rsidRPr="00B82232">
        <w:rPr>
          <w:rFonts w:ascii="Arial" w:hAnsi="Arial" w:cs="Arial"/>
          <w:sz w:val="24"/>
          <w:szCs w:val="24"/>
          <w:lang w:val="es-419"/>
        </w:rPr>
        <w:t>más</w:t>
      </w:r>
      <w:r w:rsidR="00DB03AA" w:rsidRPr="00B82232">
        <w:rPr>
          <w:rFonts w:ascii="Arial" w:hAnsi="Arial" w:cs="Arial"/>
          <w:sz w:val="24"/>
          <w:szCs w:val="24"/>
          <w:lang w:val="es-419"/>
        </w:rPr>
        <w:t xml:space="preserve"> de 10 años, todas las facultades materiales con el ánimo de señor </w:t>
      </w:r>
      <w:r w:rsidR="008313D3" w:rsidRPr="00B82232">
        <w:rPr>
          <w:rFonts w:ascii="Arial" w:hAnsi="Arial" w:cs="Arial"/>
          <w:sz w:val="24"/>
          <w:szCs w:val="24"/>
          <w:lang w:val="es-419"/>
        </w:rPr>
        <w:t>y dueño</w:t>
      </w:r>
      <w:r w:rsidR="00DB03AA" w:rsidRPr="00B82232">
        <w:rPr>
          <w:rFonts w:ascii="Arial" w:hAnsi="Arial" w:cs="Arial"/>
          <w:sz w:val="24"/>
          <w:szCs w:val="24"/>
          <w:lang w:val="es-419"/>
        </w:rPr>
        <w:t xml:space="preserve"> sobre los biene</w:t>
      </w:r>
      <w:r w:rsidR="00D46204" w:rsidRPr="00B82232">
        <w:rPr>
          <w:rFonts w:ascii="Arial" w:hAnsi="Arial" w:cs="Arial"/>
          <w:sz w:val="24"/>
          <w:szCs w:val="24"/>
          <w:lang w:val="es-419"/>
        </w:rPr>
        <w:t xml:space="preserve">s objeto de la medida cautelar, pues </w:t>
      </w:r>
      <w:r w:rsidR="00DB03AA" w:rsidRPr="00B82232">
        <w:rPr>
          <w:rFonts w:ascii="Arial" w:hAnsi="Arial" w:cs="Arial"/>
          <w:sz w:val="24"/>
          <w:szCs w:val="24"/>
          <w:lang w:val="es-419"/>
        </w:rPr>
        <w:t xml:space="preserve">fueron adquiridos en virtud a las obligaciones </w:t>
      </w:r>
      <w:r w:rsidR="00F62A02" w:rsidRPr="00B82232">
        <w:rPr>
          <w:rFonts w:ascii="Arial" w:hAnsi="Arial" w:cs="Arial"/>
          <w:sz w:val="24"/>
          <w:szCs w:val="24"/>
          <w:lang w:val="es-419"/>
        </w:rPr>
        <w:t>contraídas</w:t>
      </w:r>
      <w:r w:rsidR="00DB03AA" w:rsidRPr="00B82232">
        <w:rPr>
          <w:rFonts w:ascii="Arial" w:hAnsi="Arial" w:cs="Arial"/>
          <w:sz w:val="24"/>
          <w:szCs w:val="24"/>
          <w:lang w:val="es-419"/>
        </w:rPr>
        <w:t xml:space="preserve"> por la Compañía Cafe</w:t>
      </w:r>
      <w:r w:rsidR="009A65AF" w:rsidRPr="00B82232">
        <w:rPr>
          <w:rFonts w:ascii="Arial" w:hAnsi="Arial" w:cs="Arial"/>
          <w:sz w:val="24"/>
          <w:szCs w:val="24"/>
          <w:lang w:val="es-419"/>
        </w:rPr>
        <w:t xml:space="preserve">tera San Luis S.A. en favor de </w:t>
      </w:r>
      <w:r w:rsidR="00DB03AA" w:rsidRPr="00B82232">
        <w:rPr>
          <w:rFonts w:ascii="Arial" w:hAnsi="Arial" w:cs="Arial"/>
          <w:sz w:val="24"/>
          <w:szCs w:val="24"/>
          <w:lang w:val="es-419"/>
        </w:rPr>
        <w:t xml:space="preserve">Diego Cadavid, </w:t>
      </w:r>
      <w:r w:rsidR="00F62A02" w:rsidRPr="00B82232">
        <w:rPr>
          <w:rFonts w:ascii="Arial" w:hAnsi="Arial" w:cs="Arial"/>
          <w:sz w:val="24"/>
          <w:szCs w:val="24"/>
          <w:lang w:val="es-419"/>
        </w:rPr>
        <w:t>efectuando</w:t>
      </w:r>
      <w:r w:rsidR="00DB03AA" w:rsidRPr="00B82232">
        <w:rPr>
          <w:rFonts w:ascii="Arial" w:hAnsi="Arial" w:cs="Arial"/>
          <w:sz w:val="24"/>
          <w:szCs w:val="24"/>
          <w:lang w:val="es-419"/>
        </w:rPr>
        <w:t xml:space="preserve"> una daci</w:t>
      </w:r>
      <w:r w:rsidR="00892B08" w:rsidRPr="00B82232">
        <w:rPr>
          <w:rFonts w:ascii="Arial" w:hAnsi="Arial" w:cs="Arial"/>
          <w:sz w:val="24"/>
          <w:szCs w:val="24"/>
          <w:lang w:val="es-419"/>
        </w:rPr>
        <w:t>ón en pago</w:t>
      </w:r>
      <w:r w:rsidR="009A65AF" w:rsidRPr="00B82232">
        <w:rPr>
          <w:rFonts w:ascii="Arial" w:hAnsi="Arial" w:cs="Arial"/>
          <w:sz w:val="24"/>
          <w:szCs w:val="24"/>
          <w:lang w:val="es-419"/>
        </w:rPr>
        <w:t xml:space="preserve"> con la</w:t>
      </w:r>
      <w:r w:rsidR="00DB03AA" w:rsidRPr="00B82232">
        <w:rPr>
          <w:rFonts w:ascii="Arial" w:hAnsi="Arial" w:cs="Arial"/>
          <w:sz w:val="24"/>
          <w:szCs w:val="24"/>
          <w:lang w:val="es-419"/>
        </w:rPr>
        <w:t xml:space="preserve"> factura 1441 </w:t>
      </w:r>
      <w:r w:rsidR="00DE151C" w:rsidRPr="00B82232">
        <w:rPr>
          <w:rFonts w:ascii="Arial" w:hAnsi="Arial" w:cs="Arial"/>
          <w:sz w:val="24"/>
          <w:szCs w:val="24"/>
          <w:lang w:val="es-419"/>
        </w:rPr>
        <w:t>del 3 de enero de 2008, consistente en la e</w:t>
      </w:r>
      <w:r w:rsidR="009A65AF" w:rsidRPr="00B82232">
        <w:rPr>
          <w:rFonts w:ascii="Arial" w:hAnsi="Arial" w:cs="Arial"/>
          <w:sz w:val="24"/>
          <w:szCs w:val="24"/>
          <w:lang w:val="es-419"/>
        </w:rPr>
        <w:t>ntrega de</w:t>
      </w:r>
      <w:r w:rsidR="00892B08" w:rsidRPr="00B82232">
        <w:rPr>
          <w:rFonts w:ascii="Arial" w:hAnsi="Arial" w:cs="Arial"/>
          <w:sz w:val="24"/>
          <w:szCs w:val="24"/>
          <w:lang w:val="es-419"/>
        </w:rPr>
        <w:t xml:space="preserve"> </w:t>
      </w:r>
      <w:r w:rsidR="00DE151C" w:rsidRPr="00B82232">
        <w:rPr>
          <w:rFonts w:ascii="Arial" w:hAnsi="Arial" w:cs="Arial"/>
          <w:sz w:val="24"/>
          <w:szCs w:val="24"/>
          <w:lang w:val="es-419"/>
        </w:rPr>
        <w:t>la maquinaria y equipos, mismo</w:t>
      </w:r>
      <w:r w:rsidR="006E75FD" w:rsidRPr="00B82232">
        <w:rPr>
          <w:rFonts w:ascii="Arial" w:hAnsi="Arial" w:cs="Arial"/>
          <w:sz w:val="24"/>
          <w:szCs w:val="24"/>
          <w:lang w:val="es-419"/>
        </w:rPr>
        <w:t>s</w:t>
      </w:r>
      <w:r w:rsidR="00DE151C" w:rsidRPr="00B82232">
        <w:rPr>
          <w:rFonts w:ascii="Arial" w:hAnsi="Arial" w:cs="Arial"/>
          <w:sz w:val="24"/>
          <w:szCs w:val="24"/>
          <w:lang w:val="es-419"/>
        </w:rPr>
        <w:t xml:space="preserve"> que fueron </w:t>
      </w:r>
      <w:r w:rsidR="00DB03AA" w:rsidRPr="00B82232">
        <w:rPr>
          <w:rFonts w:ascii="Arial" w:hAnsi="Arial" w:cs="Arial"/>
          <w:sz w:val="24"/>
          <w:szCs w:val="24"/>
          <w:lang w:val="es-419"/>
        </w:rPr>
        <w:t xml:space="preserve">secuestrados el 5 de junio de 2018. </w:t>
      </w:r>
    </w:p>
    <w:p w:rsidR="00DB03AA" w:rsidRPr="00B82232" w:rsidRDefault="00DB03AA" w:rsidP="00C222F2">
      <w:pPr>
        <w:pStyle w:val="Sinespaciado1"/>
        <w:spacing w:line="288" w:lineRule="auto"/>
        <w:ind w:firstLine="2520"/>
        <w:jc w:val="both"/>
        <w:rPr>
          <w:rFonts w:ascii="Arial" w:hAnsi="Arial" w:cs="Arial"/>
          <w:sz w:val="24"/>
          <w:szCs w:val="24"/>
          <w:lang w:val="es-419"/>
        </w:rPr>
      </w:pPr>
    </w:p>
    <w:p w:rsidR="00AD5610" w:rsidRPr="00B82232" w:rsidRDefault="006225C5" w:rsidP="00C222F2">
      <w:pPr>
        <w:pStyle w:val="Sinespaciado1"/>
        <w:spacing w:line="288" w:lineRule="auto"/>
        <w:ind w:firstLine="2520"/>
        <w:jc w:val="both"/>
        <w:rPr>
          <w:rFonts w:ascii="Arial" w:hAnsi="Arial" w:cs="Arial"/>
          <w:sz w:val="24"/>
          <w:szCs w:val="24"/>
          <w:lang w:val="es-419"/>
        </w:rPr>
      </w:pPr>
      <w:r w:rsidRPr="00B82232">
        <w:rPr>
          <w:rFonts w:ascii="Arial" w:hAnsi="Arial" w:cs="Arial"/>
          <w:sz w:val="24"/>
          <w:szCs w:val="24"/>
          <w:lang w:val="es-419"/>
        </w:rPr>
        <w:t>L</w:t>
      </w:r>
      <w:r w:rsidR="00DB03AA" w:rsidRPr="00B82232">
        <w:rPr>
          <w:rFonts w:ascii="Arial" w:hAnsi="Arial" w:cs="Arial"/>
          <w:sz w:val="24"/>
          <w:szCs w:val="24"/>
          <w:lang w:val="es-419"/>
        </w:rPr>
        <w:t>uego</w:t>
      </w:r>
      <w:r w:rsidR="00A467E2" w:rsidRPr="00B82232">
        <w:rPr>
          <w:rFonts w:ascii="Arial" w:hAnsi="Arial" w:cs="Arial"/>
          <w:sz w:val="24"/>
          <w:szCs w:val="24"/>
          <w:lang w:val="es-419"/>
        </w:rPr>
        <w:t>,</w:t>
      </w:r>
      <w:r w:rsidR="00DB03AA" w:rsidRPr="00B82232">
        <w:rPr>
          <w:rFonts w:ascii="Arial" w:hAnsi="Arial" w:cs="Arial"/>
          <w:sz w:val="24"/>
          <w:szCs w:val="24"/>
          <w:lang w:val="es-419"/>
        </w:rPr>
        <w:t xml:space="preserve"> su representado adquirió la Trilladora San Luis, establecimiento que ha funcionado en la carrera 5 No. 5 A -39</w:t>
      </w:r>
      <w:r w:rsidR="00321590" w:rsidRPr="00B82232">
        <w:rPr>
          <w:rFonts w:ascii="Arial" w:hAnsi="Arial" w:cs="Arial"/>
          <w:sz w:val="24"/>
          <w:szCs w:val="24"/>
          <w:lang w:val="es-419"/>
        </w:rPr>
        <w:t>;</w:t>
      </w:r>
      <w:r w:rsidR="00AD5610" w:rsidRPr="00B82232">
        <w:rPr>
          <w:rFonts w:ascii="Arial" w:hAnsi="Arial" w:cs="Arial"/>
          <w:sz w:val="24"/>
          <w:szCs w:val="24"/>
          <w:lang w:val="es-419"/>
        </w:rPr>
        <w:t xml:space="preserve"> </w:t>
      </w:r>
      <w:r w:rsidR="007047C6" w:rsidRPr="00B82232">
        <w:rPr>
          <w:rFonts w:ascii="Arial" w:hAnsi="Arial" w:cs="Arial"/>
          <w:sz w:val="24"/>
          <w:szCs w:val="24"/>
          <w:lang w:val="es-419"/>
        </w:rPr>
        <w:t xml:space="preserve">tiempo </w:t>
      </w:r>
      <w:r w:rsidR="00321590" w:rsidRPr="00B82232">
        <w:rPr>
          <w:rFonts w:ascii="Arial" w:hAnsi="Arial" w:cs="Arial"/>
          <w:sz w:val="24"/>
          <w:szCs w:val="24"/>
          <w:lang w:val="es-419"/>
        </w:rPr>
        <w:t>después,</w:t>
      </w:r>
      <w:r w:rsidR="003E45E4" w:rsidRPr="00B82232">
        <w:rPr>
          <w:rFonts w:ascii="Arial" w:hAnsi="Arial" w:cs="Arial"/>
          <w:sz w:val="24"/>
          <w:szCs w:val="24"/>
          <w:lang w:val="es-419"/>
        </w:rPr>
        <w:t xml:space="preserve"> </w:t>
      </w:r>
      <w:r w:rsidR="00AD5610" w:rsidRPr="00B82232">
        <w:rPr>
          <w:rFonts w:ascii="Arial" w:hAnsi="Arial" w:cs="Arial"/>
          <w:sz w:val="24"/>
          <w:szCs w:val="24"/>
          <w:lang w:val="es-419"/>
        </w:rPr>
        <w:t xml:space="preserve">se </w:t>
      </w:r>
      <w:r w:rsidR="003E45E4" w:rsidRPr="00B82232">
        <w:rPr>
          <w:rFonts w:ascii="Arial" w:hAnsi="Arial" w:cs="Arial"/>
          <w:sz w:val="24"/>
          <w:szCs w:val="24"/>
          <w:lang w:val="es-419"/>
        </w:rPr>
        <w:t>crearon</w:t>
      </w:r>
      <w:r w:rsidR="00AD5610" w:rsidRPr="00B82232">
        <w:rPr>
          <w:rFonts w:ascii="Arial" w:hAnsi="Arial" w:cs="Arial"/>
          <w:sz w:val="24"/>
          <w:szCs w:val="24"/>
          <w:lang w:val="es-419"/>
        </w:rPr>
        <w:t xml:space="preserve"> las compañías Inversiones Colombia Lajas, Rio </w:t>
      </w:r>
      <w:r w:rsidR="00321590" w:rsidRPr="00B82232">
        <w:rPr>
          <w:rFonts w:ascii="Arial" w:hAnsi="Arial" w:cs="Arial"/>
          <w:sz w:val="24"/>
          <w:szCs w:val="24"/>
          <w:lang w:val="es-419"/>
        </w:rPr>
        <w:t>T</w:t>
      </w:r>
      <w:r w:rsidR="00AD5610" w:rsidRPr="00B82232">
        <w:rPr>
          <w:rFonts w:ascii="Arial" w:hAnsi="Arial" w:cs="Arial"/>
          <w:sz w:val="24"/>
          <w:szCs w:val="24"/>
          <w:lang w:val="es-419"/>
        </w:rPr>
        <w:t>into</w:t>
      </w:r>
      <w:r w:rsidR="007047C6" w:rsidRPr="00B82232">
        <w:rPr>
          <w:rFonts w:ascii="Arial" w:hAnsi="Arial" w:cs="Arial"/>
          <w:sz w:val="24"/>
          <w:szCs w:val="24"/>
          <w:lang w:val="es-419"/>
        </w:rPr>
        <w:t>,</w:t>
      </w:r>
      <w:r w:rsidR="00AD5610" w:rsidRPr="00B82232">
        <w:rPr>
          <w:rFonts w:ascii="Arial" w:hAnsi="Arial" w:cs="Arial"/>
          <w:sz w:val="24"/>
          <w:szCs w:val="24"/>
          <w:lang w:val="es-419"/>
        </w:rPr>
        <w:t xml:space="preserve"> Nortcafe y Sur Café, dedicada</w:t>
      </w:r>
      <w:r w:rsidR="003E45E4" w:rsidRPr="00B82232">
        <w:rPr>
          <w:rFonts w:ascii="Arial" w:hAnsi="Arial" w:cs="Arial"/>
          <w:sz w:val="24"/>
          <w:szCs w:val="24"/>
          <w:lang w:val="es-419"/>
        </w:rPr>
        <w:t>s</w:t>
      </w:r>
      <w:r w:rsidR="00AD5610" w:rsidRPr="00B82232">
        <w:rPr>
          <w:rFonts w:ascii="Arial" w:hAnsi="Arial" w:cs="Arial"/>
          <w:sz w:val="24"/>
          <w:szCs w:val="24"/>
          <w:lang w:val="es-419"/>
        </w:rPr>
        <w:t xml:space="preserve"> a la importación y exportación de café, cuyo domicilio fue en la bodega ya</w:t>
      </w:r>
      <w:r w:rsidR="00143397" w:rsidRPr="00B82232">
        <w:rPr>
          <w:rFonts w:ascii="Arial" w:hAnsi="Arial" w:cs="Arial"/>
          <w:sz w:val="24"/>
          <w:szCs w:val="24"/>
          <w:lang w:val="es-419"/>
        </w:rPr>
        <w:t xml:space="preserve"> </w:t>
      </w:r>
      <w:r w:rsidR="00AD5610" w:rsidRPr="00B82232">
        <w:rPr>
          <w:rFonts w:ascii="Arial" w:hAnsi="Arial" w:cs="Arial"/>
          <w:sz w:val="24"/>
          <w:szCs w:val="24"/>
          <w:lang w:val="es-419"/>
        </w:rPr>
        <w:t>mencionada, propiedad</w:t>
      </w:r>
      <w:r w:rsidR="001C2C52" w:rsidRPr="00B82232">
        <w:rPr>
          <w:rFonts w:ascii="Arial" w:hAnsi="Arial" w:cs="Arial"/>
          <w:sz w:val="24"/>
          <w:szCs w:val="24"/>
          <w:lang w:val="es-419"/>
        </w:rPr>
        <w:t xml:space="preserve"> de estas</w:t>
      </w:r>
      <w:r w:rsidR="00AD5610" w:rsidRPr="00B82232">
        <w:rPr>
          <w:rFonts w:ascii="Arial" w:hAnsi="Arial" w:cs="Arial"/>
          <w:sz w:val="24"/>
          <w:szCs w:val="24"/>
          <w:lang w:val="es-419"/>
        </w:rPr>
        <w:t>, pero</w:t>
      </w:r>
      <w:r w:rsidR="003E45E4" w:rsidRPr="00B82232">
        <w:rPr>
          <w:rFonts w:ascii="Arial" w:hAnsi="Arial" w:cs="Arial"/>
          <w:sz w:val="24"/>
          <w:szCs w:val="24"/>
          <w:lang w:val="es-419"/>
        </w:rPr>
        <w:t xml:space="preserve"> </w:t>
      </w:r>
      <w:r w:rsidR="00AD5610" w:rsidRPr="00B82232">
        <w:rPr>
          <w:rFonts w:ascii="Arial" w:hAnsi="Arial" w:cs="Arial"/>
          <w:sz w:val="24"/>
          <w:szCs w:val="24"/>
          <w:lang w:val="es-419"/>
        </w:rPr>
        <w:t xml:space="preserve">por problemas financieros, </w:t>
      </w:r>
      <w:r w:rsidR="00EF5819" w:rsidRPr="00B82232">
        <w:rPr>
          <w:rFonts w:ascii="Arial" w:hAnsi="Arial" w:cs="Arial"/>
          <w:sz w:val="24"/>
          <w:szCs w:val="24"/>
          <w:lang w:val="es-419"/>
        </w:rPr>
        <w:t>fue dada en pago a la s</w:t>
      </w:r>
      <w:r w:rsidR="00AD5610" w:rsidRPr="00B82232">
        <w:rPr>
          <w:rFonts w:ascii="Arial" w:hAnsi="Arial" w:cs="Arial"/>
          <w:sz w:val="24"/>
          <w:szCs w:val="24"/>
          <w:lang w:val="es-419"/>
        </w:rPr>
        <w:t>ociedad Villegas y CIA a quien desde entonces el señor Diego Cadavid le reconoce arrendamiento. Aclara que la desaparición de S</w:t>
      </w:r>
      <w:r w:rsidR="00A602B7" w:rsidRPr="00B82232">
        <w:rPr>
          <w:rFonts w:ascii="Arial" w:hAnsi="Arial" w:cs="Arial"/>
          <w:sz w:val="24"/>
          <w:szCs w:val="24"/>
          <w:lang w:val="es-419"/>
        </w:rPr>
        <w:t>ur</w:t>
      </w:r>
      <w:r w:rsidR="00AD5610" w:rsidRPr="00B82232">
        <w:rPr>
          <w:rFonts w:ascii="Arial" w:hAnsi="Arial" w:cs="Arial"/>
          <w:sz w:val="24"/>
          <w:szCs w:val="24"/>
          <w:lang w:val="es-419"/>
        </w:rPr>
        <w:t xml:space="preserve"> Café se dio por insolvencia económica.</w:t>
      </w:r>
    </w:p>
    <w:p w:rsidR="00AD5610" w:rsidRPr="00B82232" w:rsidRDefault="00AD5610" w:rsidP="00C222F2">
      <w:pPr>
        <w:pStyle w:val="Sinespaciado1"/>
        <w:spacing w:line="288" w:lineRule="auto"/>
        <w:ind w:firstLine="2520"/>
        <w:jc w:val="both"/>
        <w:rPr>
          <w:rFonts w:ascii="Arial" w:hAnsi="Arial" w:cs="Arial"/>
          <w:sz w:val="24"/>
          <w:szCs w:val="24"/>
          <w:lang w:val="es-419"/>
        </w:rPr>
      </w:pPr>
    </w:p>
    <w:p w:rsidR="00D564E9" w:rsidRPr="00B82232" w:rsidRDefault="00430E86" w:rsidP="00C222F2">
      <w:pPr>
        <w:pStyle w:val="Sinespaciado1"/>
        <w:spacing w:line="288" w:lineRule="auto"/>
        <w:ind w:firstLine="2520"/>
        <w:jc w:val="both"/>
        <w:rPr>
          <w:rFonts w:ascii="Arial" w:hAnsi="Arial" w:cs="Arial"/>
          <w:sz w:val="24"/>
          <w:szCs w:val="24"/>
          <w:lang w:val="es-419"/>
        </w:rPr>
      </w:pPr>
      <w:r w:rsidRPr="00B82232">
        <w:rPr>
          <w:rFonts w:ascii="Arial" w:hAnsi="Arial" w:cs="Arial"/>
          <w:sz w:val="24"/>
          <w:szCs w:val="24"/>
          <w:lang w:val="es-419"/>
        </w:rPr>
        <w:t>Da cuenta</w:t>
      </w:r>
      <w:r w:rsidR="00A602B7" w:rsidRPr="00B82232">
        <w:rPr>
          <w:rFonts w:ascii="Arial" w:hAnsi="Arial" w:cs="Arial"/>
          <w:sz w:val="24"/>
          <w:szCs w:val="24"/>
          <w:lang w:val="es-419"/>
        </w:rPr>
        <w:t xml:space="preserve">, que antes de esta diligencia de </w:t>
      </w:r>
      <w:r w:rsidR="00D53DBC" w:rsidRPr="00B82232">
        <w:rPr>
          <w:rFonts w:ascii="Arial" w:hAnsi="Arial" w:cs="Arial"/>
          <w:sz w:val="24"/>
          <w:szCs w:val="24"/>
          <w:lang w:val="es-419"/>
        </w:rPr>
        <w:t>secuestro</w:t>
      </w:r>
      <w:r w:rsidR="00A602B7" w:rsidRPr="00B82232">
        <w:rPr>
          <w:rFonts w:ascii="Arial" w:hAnsi="Arial" w:cs="Arial"/>
          <w:sz w:val="24"/>
          <w:szCs w:val="24"/>
          <w:lang w:val="es-419"/>
        </w:rPr>
        <w:t xml:space="preserve">, se realizó otra </w:t>
      </w:r>
      <w:r w:rsidR="00D53DBC" w:rsidRPr="00B82232">
        <w:rPr>
          <w:rFonts w:ascii="Arial" w:hAnsi="Arial" w:cs="Arial"/>
          <w:sz w:val="24"/>
          <w:szCs w:val="24"/>
          <w:lang w:val="es-419"/>
        </w:rPr>
        <w:t xml:space="preserve">el día 9 de abril de 2018, </w:t>
      </w:r>
      <w:r w:rsidR="00A602B7" w:rsidRPr="00B82232">
        <w:rPr>
          <w:rFonts w:ascii="Arial" w:hAnsi="Arial" w:cs="Arial"/>
          <w:sz w:val="24"/>
          <w:szCs w:val="24"/>
          <w:lang w:val="es-419"/>
        </w:rPr>
        <w:t>sobre dineros en efectivo</w:t>
      </w:r>
      <w:r w:rsidR="00321590" w:rsidRPr="00B82232">
        <w:rPr>
          <w:rFonts w:ascii="Arial" w:hAnsi="Arial" w:cs="Arial"/>
          <w:sz w:val="24"/>
          <w:szCs w:val="24"/>
          <w:lang w:val="es-419"/>
        </w:rPr>
        <w:t xml:space="preserve"> y títulos v</w:t>
      </w:r>
      <w:r w:rsidR="00D53DBC" w:rsidRPr="00B82232">
        <w:rPr>
          <w:rFonts w:ascii="Arial" w:hAnsi="Arial" w:cs="Arial"/>
          <w:sz w:val="24"/>
          <w:szCs w:val="24"/>
          <w:lang w:val="es-419"/>
        </w:rPr>
        <w:t xml:space="preserve">alores existentes en la caja de la empresa Sur Café, en la carrera 6 No. 5A-39, en la que </w:t>
      </w:r>
      <w:r w:rsidR="003E45E4" w:rsidRPr="00B82232">
        <w:rPr>
          <w:rFonts w:ascii="Arial" w:hAnsi="Arial" w:cs="Arial"/>
          <w:sz w:val="24"/>
          <w:szCs w:val="24"/>
          <w:lang w:val="es-419"/>
        </w:rPr>
        <w:t xml:space="preserve">el juzgado </w:t>
      </w:r>
      <w:r w:rsidR="00D53DBC" w:rsidRPr="00B82232">
        <w:rPr>
          <w:rFonts w:ascii="Arial" w:hAnsi="Arial" w:cs="Arial"/>
          <w:sz w:val="24"/>
          <w:szCs w:val="24"/>
          <w:lang w:val="es-419"/>
        </w:rPr>
        <w:t>no encontró documento alguno de</w:t>
      </w:r>
      <w:r w:rsidRPr="00B82232">
        <w:rPr>
          <w:rFonts w:ascii="Arial" w:hAnsi="Arial" w:cs="Arial"/>
          <w:sz w:val="24"/>
          <w:szCs w:val="24"/>
          <w:lang w:val="es-419"/>
        </w:rPr>
        <w:t xml:space="preserve"> </w:t>
      </w:r>
      <w:r w:rsidR="00F43F4E" w:rsidRPr="00B82232">
        <w:rPr>
          <w:rFonts w:ascii="Arial" w:hAnsi="Arial" w:cs="Arial"/>
          <w:sz w:val="24"/>
          <w:szCs w:val="24"/>
          <w:lang w:val="es-419"/>
        </w:rPr>
        <w:t xml:space="preserve">dicha </w:t>
      </w:r>
      <w:r w:rsidRPr="00B82232">
        <w:rPr>
          <w:rFonts w:ascii="Arial" w:hAnsi="Arial" w:cs="Arial"/>
          <w:sz w:val="24"/>
          <w:szCs w:val="24"/>
          <w:lang w:val="es-419"/>
        </w:rPr>
        <w:t xml:space="preserve">entidad y ahora, </w:t>
      </w:r>
      <w:r w:rsidR="00D53DBC" w:rsidRPr="00B82232">
        <w:rPr>
          <w:rFonts w:ascii="Arial" w:hAnsi="Arial" w:cs="Arial"/>
          <w:sz w:val="24"/>
          <w:szCs w:val="24"/>
          <w:lang w:val="es-419"/>
        </w:rPr>
        <w:t xml:space="preserve">en el secuestro de la maquinaria, igualmente </w:t>
      </w:r>
      <w:r w:rsidR="003E45E4" w:rsidRPr="00B82232">
        <w:rPr>
          <w:rFonts w:ascii="Arial" w:hAnsi="Arial" w:cs="Arial"/>
          <w:sz w:val="24"/>
          <w:szCs w:val="24"/>
          <w:lang w:val="es-419"/>
        </w:rPr>
        <w:t xml:space="preserve">se opuso </w:t>
      </w:r>
      <w:r w:rsidR="00D53DBC" w:rsidRPr="00B82232">
        <w:rPr>
          <w:rFonts w:ascii="Arial" w:hAnsi="Arial" w:cs="Arial"/>
          <w:sz w:val="24"/>
          <w:szCs w:val="24"/>
          <w:lang w:val="es-419"/>
        </w:rPr>
        <w:t xml:space="preserve">el señor Diego </w:t>
      </w:r>
      <w:r w:rsidR="00E86A10" w:rsidRPr="00B82232">
        <w:rPr>
          <w:rFonts w:ascii="Arial" w:hAnsi="Arial" w:cs="Arial"/>
          <w:sz w:val="24"/>
          <w:szCs w:val="24"/>
          <w:lang w:val="es-419"/>
        </w:rPr>
        <w:t>quien</w:t>
      </w:r>
      <w:r w:rsidR="00D53DBC" w:rsidRPr="00B82232">
        <w:rPr>
          <w:rFonts w:ascii="Arial" w:hAnsi="Arial" w:cs="Arial"/>
          <w:sz w:val="24"/>
          <w:szCs w:val="24"/>
          <w:lang w:val="es-419"/>
        </w:rPr>
        <w:t xml:space="preserve"> al ser interrogado demostró que </w:t>
      </w:r>
      <w:r w:rsidR="001C2C52" w:rsidRPr="00B82232">
        <w:rPr>
          <w:rFonts w:ascii="Arial" w:hAnsi="Arial" w:cs="Arial"/>
          <w:sz w:val="24"/>
          <w:szCs w:val="24"/>
          <w:lang w:val="es-419"/>
        </w:rPr>
        <w:t>la ad</w:t>
      </w:r>
      <w:r w:rsidR="00E86A10" w:rsidRPr="00B82232">
        <w:rPr>
          <w:rFonts w:ascii="Arial" w:hAnsi="Arial" w:cs="Arial"/>
          <w:sz w:val="24"/>
          <w:szCs w:val="24"/>
          <w:lang w:val="es-419"/>
        </w:rPr>
        <w:t xml:space="preserve">quirió </w:t>
      </w:r>
      <w:r w:rsidR="00D53DBC" w:rsidRPr="00B82232">
        <w:rPr>
          <w:rFonts w:ascii="Arial" w:hAnsi="Arial" w:cs="Arial"/>
          <w:sz w:val="24"/>
          <w:szCs w:val="24"/>
          <w:lang w:val="es-419"/>
        </w:rPr>
        <w:t>hace 10 años de buena fe, aportando el título que lo corrobora</w:t>
      </w:r>
      <w:r w:rsidR="00D564E9" w:rsidRPr="00B82232">
        <w:rPr>
          <w:rFonts w:ascii="Arial" w:hAnsi="Arial" w:cs="Arial"/>
          <w:sz w:val="24"/>
          <w:szCs w:val="24"/>
          <w:lang w:val="es-419"/>
        </w:rPr>
        <w:t>;</w:t>
      </w:r>
      <w:r w:rsidR="00D53DBC" w:rsidRPr="00B82232">
        <w:rPr>
          <w:rFonts w:ascii="Arial" w:hAnsi="Arial" w:cs="Arial"/>
          <w:sz w:val="24"/>
          <w:szCs w:val="24"/>
          <w:lang w:val="es-419"/>
        </w:rPr>
        <w:t xml:space="preserve"> que tenía negociaciones con la entidad demandada</w:t>
      </w:r>
      <w:r w:rsidR="006225C5" w:rsidRPr="00B82232">
        <w:rPr>
          <w:rFonts w:ascii="Arial" w:hAnsi="Arial" w:cs="Arial"/>
          <w:sz w:val="24"/>
          <w:szCs w:val="24"/>
          <w:lang w:val="es-419"/>
        </w:rPr>
        <w:t>, quien</w:t>
      </w:r>
      <w:r w:rsidRPr="00B82232">
        <w:rPr>
          <w:rFonts w:ascii="Arial" w:hAnsi="Arial" w:cs="Arial"/>
          <w:sz w:val="24"/>
          <w:szCs w:val="24"/>
          <w:lang w:val="es-419"/>
        </w:rPr>
        <w:t xml:space="preserve"> era dueña</w:t>
      </w:r>
      <w:r w:rsidR="006225C5" w:rsidRPr="00B82232">
        <w:rPr>
          <w:rFonts w:ascii="Arial" w:hAnsi="Arial" w:cs="Arial"/>
          <w:sz w:val="24"/>
          <w:szCs w:val="24"/>
          <w:lang w:val="es-419"/>
        </w:rPr>
        <w:t xml:space="preserve"> de la bodega</w:t>
      </w:r>
      <w:r w:rsidR="0052177E" w:rsidRPr="00B82232">
        <w:rPr>
          <w:rFonts w:ascii="Arial" w:hAnsi="Arial" w:cs="Arial"/>
          <w:sz w:val="24"/>
          <w:szCs w:val="24"/>
          <w:lang w:val="es-419"/>
        </w:rPr>
        <w:t>,</w:t>
      </w:r>
      <w:r w:rsidR="006225C5" w:rsidRPr="00B82232">
        <w:rPr>
          <w:rFonts w:ascii="Arial" w:hAnsi="Arial" w:cs="Arial"/>
          <w:sz w:val="24"/>
          <w:szCs w:val="24"/>
          <w:lang w:val="es-419"/>
        </w:rPr>
        <w:t xml:space="preserve"> realizaba el trabajo operativo y </w:t>
      </w:r>
      <w:r w:rsidRPr="00B82232">
        <w:rPr>
          <w:rFonts w:ascii="Arial" w:hAnsi="Arial" w:cs="Arial"/>
          <w:sz w:val="24"/>
          <w:szCs w:val="24"/>
          <w:lang w:val="es-419"/>
        </w:rPr>
        <w:t xml:space="preserve">don </w:t>
      </w:r>
      <w:r w:rsidR="006225C5" w:rsidRPr="00B82232">
        <w:rPr>
          <w:rFonts w:ascii="Arial" w:hAnsi="Arial" w:cs="Arial"/>
          <w:sz w:val="24"/>
          <w:szCs w:val="24"/>
          <w:lang w:val="es-419"/>
        </w:rPr>
        <w:t xml:space="preserve">Diego </w:t>
      </w:r>
      <w:r w:rsidR="0052177E" w:rsidRPr="00B82232">
        <w:rPr>
          <w:rFonts w:ascii="Arial" w:hAnsi="Arial" w:cs="Arial"/>
          <w:sz w:val="24"/>
          <w:szCs w:val="24"/>
          <w:lang w:val="es-419"/>
        </w:rPr>
        <w:t xml:space="preserve">aportaba </w:t>
      </w:r>
      <w:r w:rsidR="006225C5" w:rsidRPr="00B82232">
        <w:rPr>
          <w:rFonts w:ascii="Arial" w:hAnsi="Arial" w:cs="Arial"/>
          <w:sz w:val="24"/>
          <w:szCs w:val="24"/>
          <w:lang w:val="es-419"/>
        </w:rPr>
        <w:t xml:space="preserve">la maquinaria </w:t>
      </w:r>
      <w:r w:rsidR="0052177E" w:rsidRPr="00B82232">
        <w:rPr>
          <w:rFonts w:ascii="Arial" w:hAnsi="Arial" w:cs="Arial"/>
          <w:sz w:val="24"/>
          <w:szCs w:val="24"/>
          <w:lang w:val="es-419"/>
        </w:rPr>
        <w:t xml:space="preserve">y </w:t>
      </w:r>
      <w:r w:rsidR="006225C5" w:rsidRPr="00B82232">
        <w:rPr>
          <w:rFonts w:ascii="Arial" w:hAnsi="Arial" w:cs="Arial"/>
          <w:sz w:val="24"/>
          <w:szCs w:val="24"/>
          <w:lang w:val="es-419"/>
        </w:rPr>
        <w:t>el dinero</w:t>
      </w:r>
      <w:r w:rsidRPr="00B82232">
        <w:rPr>
          <w:rFonts w:ascii="Arial" w:hAnsi="Arial" w:cs="Arial"/>
          <w:sz w:val="24"/>
          <w:szCs w:val="24"/>
          <w:lang w:val="es-419"/>
        </w:rPr>
        <w:t>;</w:t>
      </w:r>
      <w:r w:rsidR="006225C5" w:rsidRPr="00B82232">
        <w:rPr>
          <w:rFonts w:ascii="Arial" w:hAnsi="Arial" w:cs="Arial"/>
          <w:sz w:val="24"/>
          <w:szCs w:val="24"/>
          <w:lang w:val="es-419"/>
        </w:rPr>
        <w:t xml:space="preserve"> </w:t>
      </w:r>
      <w:r w:rsidR="0052177E" w:rsidRPr="00B82232">
        <w:rPr>
          <w:rFonts w:ascii="Arial" w:hAnsi="Arial" w:cs="Arial"/>
          <w:sz w:val="24"/>
          <w:szCs w:val="24"/>
          <w:lang w:val="es-419"/>
        </w:rPr>
        <w:t xml:space="preserve">por lo que </w:t>
      </w:r>
      <w:r w:rsidR="006225C5" w:rsidRPr="00B82232">
        <w:rPr>
          <w:rFonts w:ascii="Arial" w:hAnsi="Arial" w:cs="Arial"/>
          <w:sz w:val="24"/>
          <w:szCs w:val="24"/>
          <w:lang w:val="es-419"/>
        </w:rPr>
        <w:t>finalmente la empresa Sur Café tenía la mera tenencia de la maquinaria;</w:t>
      </w:r>
      <w:r w:rsidR="00D53DBC" w:rsidRPr="00B82232">
        <w:rPr>
          <w:rFonts w:ascii="Arial" w:hAnsi="Arial" w:cs="Arial"/>
          <w:sz w:val="24"/>
          <w:szCs w:val="24"/>
          <w:lang w:val="es-419"/>
        </w:rPr>
        <w:t xml:space="preserve"> que tuvo interés en comprarla pero nunca lo hizo</w:t>
      </w:r>
      <w:r w:rsidR="00D564E9" w:rsidRPr="00B82232">
        <w:rPr>
          <w:rFonts w:ascii="Arial" w:hAnsi="Arial" w:cs="Arial"/>
          <w:sz w:val="24"/>
          <w:szCs w:val="24"/>
          <w:lang w:val="es-419"/>
        </w:rPr>
        <w:t>;</w:t>
      </w:r>
      <w:r w:rsidR="00D53DBC" w:rsidRPr="00B82232">
        <w:rPr>
          <w:rFonts w:ascii="Arial" w:hAnsi="Arial" w:cs="Arial"/>
          <w:sz w:val="24"/>
          <w:szCs w:val="24"/>
          <w:lang w:val="es-419"/>
        </w:rPr>
        <w:t xml:space="preserve"> </w:t>
      </w:r>
      <w:r w:rsidR="0052177E" w:rsidRPr="00B82232">
        <w:rPr>
          <w:rFonts w:ascii="Arial" w:hAnsi="Arial" w:cs="Arial"/>
          <w:sz w:val="24"/>
          <w:szCs w:val="24"/>
          <w:lang w:val="es-419"/>
        </w:rPr>
        <w:t xml:space="preserve">por el contrario </w:t>
      </w:r>
      <w:r w:rsidR="00D53DBC" w:rsidRPr="00B82232">
        <w:rPr>
          <w:rFonts w:ascii="Arial" w:hAnsi="Arial" w:cs="Arial"/>
          <w:sz w:val="24"/>
          <w:szCs w:val="24"/>
          <w:lang w:val="es-419"/>
        </w:rPr>
        <w:t xml:space="preserve">entregó dicha bodega a la entidad demandante en dación en pago a quien </w:t>
      </w:r>
      <w:r w:rsidR="006225C5" w:rsidRPr="00B82232">
        <w:rPr>
          <w:rFonts w:ascii="Arial" w:hAnsi="Arial" w:cs="Arial"/>
          <w:sz w:val="24"/>
          <w:szCs w:val="24"/>
          <w:lang w:val="es-419"/>
        </w:rPr>
        <w:t>Diego Cadavid paga arriendo.</w:t>
      </w:r>
    </w:p>
    <w:p w:rsidR="00007131" w:rsidRPr="00B82232" w:rsidRDefault="00007131" w:rsidP="00C222F2">
      <w:pPr>
        <w:pStyle w:val="Sinespaciado1"/>
        <w:spacing w:line="288" w:lineRule="auto"/>
        <w:ind w:firstLine="2520"/>
        <w:jc w:val="both"/>
        <w:rPr>
          <w:rFonts w:ascii="Arial" w:hAnsi="Arial" w:cs="Arial"/>
          <w:sz w:val="24"/>
          <w:szCs w:val="24"/>
          <w:lang w:val="es-419"/>
        </w:rPr>
      </w:pPr>
    </w:p>
    <w:p w:rsidR="00301848" w:rsidRPr="00B82232" w:rsidRDefault="002831C5" w:rsidP="00C222F2">
      <w:pPr>
        <w:pStyle w:val="Sinespaciado1"/>
        <w:spacing w:line="288" w:lineRule="auto"/>
        <w:ind w:firstLine="2520"/>
        <w:jc w:val="both"/>
        <w:rPr>
          <w:rFonts w:ascii="Arial" w:hAnsi="Arial" w:cs="Arial"/>
          <w:sz w:val="24"/>
          <w:szCs w:val="24"/>
          <w:lang w:val="es-419"/>
        </w:rPr>
      </w:pPr>
      <w:r w:rsidRPr="00B82232">
        <w:rPr>
          <w:rFonts w:ascii="Arial" w:hAnsi="Arial" w:cs="Arial"/>
          <w:sz w:val="24"/>
          <w:szCs w:val="24"/>
          <w:lang w:val="es-419"/>
        </w:rPr>
        <w:t>Reclama una debida valoración de las pruebas, como es</w:t>
      </w:r>
      <w:r w:rsidR="00430E86" w:rsidRPr="00B82232">
        <w:rPr>
          <w:rFonts w:ascii="Arial" w:hAnsi="Arial" w:cs="Arial"/>
          <w:sz w:val="24"/>
          <w:szCs w:val="24"/>
          <w:lang w:val="es-419"/>
        </w:rPr>
        <w:t>,</w:t>
      </w:r>
      <w:r w:rsidRPr="00B82232">
        <w:rPr>
          <w:rFonts w:ascii="Arial" w:hAnsi="Arial" w:cs="Arial"/>
          <w:sz w:val="24"/>
          <w:szCs w:val="24"/>
          <w:lang w:val="es-419"/>
        </w:rPr>
        <w:t xml:space="preserve"> el interrogatorio </w:t>
      </w:r>
      <w:r w:rsidR="00BB0E64" w:rsidRPr="00B82232">
        <w:rPr>
          <w:rFonts w:ascii="Arial" w:hAnsi="Arial" w:cs="Arial"/>
          <w:sz w:val="24"/>
          <w:szCs w:val="24"/>
          <w:lang w:val="es-419"/>
        </w:rPr>
        <w:t>de</w:t>
      </w:r>
      <w:r w:rsidRPr="00B82232">
        <w:rPr>
          <w:rFonts w:ascii="Arial" w:hAnsi="Arial" w:cs="Arial"/>
          <w:sz w:val="24"/>
          <w:szCs w:val="24"/>
          <w:lang w:val="es-419"/>
        </w:rPr>
        <w:t xml:space="preserve"> Rodrigo Javier Villegas Correa, quien acepta que en el mes de noviembre en un encuentro con Diego Cadavid, este le dio a conocer que era el </w:t>
      </w:r>
      <w:r w:rsidR="00F8007A" w:rsidRPr="00B82232">
        <w:rPr>
          <w:rFonts w:ascii="Arial" w:hAnsi="Arial" w:cs="Arial"/>
          <w:sz w:val="24"/>
          <w:szCs w:val="24"/>
          <w:lang w:val="es-419"/>
        </w:rPr>
        <w:t>dueño</w:t>
      </w:r>
      <w:r w:rsidRPr="00B82232">
        <w:rPr>
          <w:rFonts w:ascii="Arial" w:hAnsi="Arial" w:cs="Arial"/>
          <w:sz w:val="24"/>
          <w:szCs w:val="24"/>
          <w:lang w:val="es-419"/>
        </w:rPr>
        <w:t xml:space="preserve"> de la maquinaria con la que trabajaba Sur Café, además de que al ser preguntado si le </w:t>
      </w:r>
      <w:r w:rsidR="009D14B2" w:rsidRPr="00B82232">
        <w:rPr>
          <w:rFonts w:ascii="Arial" w:hAnsi="Arial" w:cs="Arial"/>
          <w:sz w:val="24"/>
          <w:szCs w:val="24"/>
          <w:lang w:val="es-419"/>
        </w:rPr>
        <w:t>había</w:t>
      </w:r>
      <w:r w:rsidRPr="00B82232">
        <w:rPr>
          <w:rFonts w:ascii="Arial" w:hAnsi="Arial" w:cs="Arial"/>
          <w:sz w:val="24"/>
          <w:szCs w:val="24"/>
          <w:lang w:val="es-419"/>
        </w:rPr>
        <w:t xml:space="preserve"> sido dada en dación en pago, dio un rotundo “</w:t>
      </w:r>
      <w:r w:rsidR="00C44022" w:rsidRPr="00B82232">
        <w:rPr>
          <w:rFonts w:ascii="Arial" w:hAnsi="Arial" w:cs="Arial"/>
          <w:sz w:val="24"/>
          <w:szCs w:val="24"/>
          <w:lang w:val="es-419"/>
        </w:rPr>
        <w:t>No</w:t>
      </w:r>
      <w:r w:rsidRPr="00B82232">
        <w:rPr>
          <w:rFonts w:ascii="Arial" w:hAnsi="Arial" w:cs="Arial"/>
          <w:sz w:val="24"/>
          <w:szCs w:val="24"/>
          <w:lang w:val="es-419"/>
        </w:rPr>
        <w:t xml:space="preserve">”, manifiesta que nunca se la entregaron e incluso que ignora </w:t>
      </w:r>
      <w:r w:rsidR="004D0AB5" w:rsidRPr="00B82232">
        <w:rPr>
          <w:rFonts w:ascii="Arial" w:hAnsi="Arial" w:cs="Arial"/>
          <w:sz w:val="24"/>
          <w:szCs w:val="24"/>
          <w:lang w:val="es-419"/>
        </w:rPr>
        <w:t>quién</w:t>
      </w:r>
      <w:r w:rsidRPr="00B82232">
        <w:rPr>
          <w:rFonts w:ascii="Arial" w:hAnsi="Arial" w:cs="Arial"/>
          <w:sz w:val="24"/>
          <w:szCs w:val="24"/>
          <w:lang w:val="es-419"/>
        </w:rPr>
        <w:t xml:space="preserve"> es el propietario, violando la gravedad del juramento que hizo al solicitar la medida cautelar sobre dicha maquinaria. </w:t>
      </w:r>
      <w:r w:rsidR="00301848" w:rsidRPr="00B82232">
        <w:rPr>
          <w:rFonts w:ascii="Arial" w:hAnsi="Arial" w:cs="Arial"/>
          <w:sz w:val="24"/>
          <w:szCs w:val="24"/>
          <w:lang w:val="es-419"/>
        </w:rPr>
        <w:t>También acepta recibir arriendo de parte de Diego Cadavid por la bodega</w:t>
      </w:r>
      <w:r w:rsidR="00C55AAA" w:rsidRPr="00B82232">
        <w:rPr>
          <w:rFonts w:ascii="Arial" w:hAnsi="Arial" w:cs="Arial"/>
          <w:sz w:val="24"/>
          <w:szCs w:val="24"/>
          <w:lang w:val="es-419"/>
        </w:rPr>
        <w:t>.</w:t>
      </w:r>
      <w:r w:rsidR="00301848" w:rsidRPr="00B82232">
        <w:rPr>
          <w:rFonts w:ascii="Arial" w:hAnsi="Arial" w:cs="Arial"/>
          <w:sz w:val="24"/>
          <w:szCs w:val="24"/>
          <w:lang w:val="es-419"/>
        </w:rPr>
        <w:t xml:space="preserve"> </w:t>
      </w:r>
    </w:p>
    <w:p w:rsidR="00DB03AA" w:rsidRPr="00B82232" w:rsidRDefault="002831C5" w:rsidP="00C222F2">
      <w:pPr>
        <w:pStyle w:val="Sinespaciado1"/>
        <w:spacing w:line="288" w:lineRule="auto"/>
        <w:ind w:firstLine="2520"/>
        <w:jc w:val="both"/>
        <w:rPr>
          <w:rFonts w:ascii="Arial" w:hAnsi="Arial" w:cs="Arial"/>
          <w:sz w:val="24"/>
          <w:szCs w:val="24"/>
          <w:lang w:val="es-419"/>
        </w:rPr>
      </w:pPr>
      <w:r w:rsidRPr="00B82232">
        <w:rPr>
          <w:rFonts w:ascii="Arial" w:hAnsi="Arial" w:cs="Arial"/>
          <w:sz w:val="24"/>
          <w:szCs w:val="24"/>
          <w:lang w:val="es-419"/>
        </w:rPr>
        <w:t xml:space="preserve"> </w:t>
      </w:r>
    </w:p>
    <w:p w:rsidR="00AC353A" w:rsidRPr="00B82232" w:rsidRDefault="00AC353A" w:rsidP="00C222F2">
      <w:pPr>
        <w:pStyle w:val="Sinespaciado1"/>
        <w:spacing w:line="288" w:lineRule="auto"/>
        <w:ind w:firstLine="2520"/>
        <w:jc w:val="both"/>
        <w:rPr>
          <w:rFonts w:ascii="Arial" w:hAnsi="Arial" w:cs="Arial"/>
          <w:sz w:val="24"/>
          <w:szCs w:val="24"/>
          <w:lang w:val="es-419"/>
        </w:rPr>
      </w:pPr>
    </w:p>
    <w:p w:rsidR="00C26D69" w:rsidRPr="00B82232" w:rsidRDefault="00C26D69" w:rsidP="00C222F2">
      <w:pPr>
        <w:pStyle w:val="Sinespaciado1"/>
        <w:spacing w:line="288" w:lineRule="auto"/>
        <w:ind w:firstLine="2520"/>
        <w:jc w:val="both"/>
        <w:rPr>
          <w:rFonts w:ascii="Arial" w:hAnsi="Arial" w:cs="Arial"/>
          <w:sz w:val="24"/>
          <w:szCs w:val="24"/>
          <w:lang w:val="es-419"/>
        </w:rPr>
      </w:pPr>
      <w:r w:rsidRPr="00B82232">
        <w:rPr>
          <w:rFonts w:ascii="Arial" w:hAnsi="Arial" w:cs="Arial"/>
          <w:b/>
          <w:sz w:val="24"/>
          <w:szCs w:val="24"/>
          <w:lang w:val="es-419"/>
        </w:rPr>
        <w:t>III. Consideraciones</w:t>
      </w:r>
    </w:p>
    <w:p w:rsidR="00C26D69" w:rsidRPr="00B82232" w:rsidRDefault="00C26D69" w:rsidP="00C222F2">
      <w:pPr>
        <w:pStyle w:val="Sinespaciado1"/>
        <w:spacing w:line="288" w:lineRule="auto"/>
        <w:ind w:firstLine="2520"/>
        <w:jc w:val="both"/>
        <w:rPr>
          <w:rFonts w:ascii="Arial" w:hAnsi="Arial" w:cs="Arial"/>
          <w:b/>
          <w:sz w:val="24"/>
          <w:szCs w:val="24"/>
          <w:lang w:val="es-419"/>
        </w:rPr>
      </w:pPr>
    </w:p>
    <w:p w:rsidR="00C26D69" w:rsidRPr="00B82232" w:rsidRDefault="00C26D69" w:rsidP="00C222F2">
      <w:pPr>
        <w:pStyle w:val="Sinespaciado1"/>
        <w:spacing w:line="288" w:lineRule="auto"/>
        <w:ind w:firstLine="2520"/>
        <w:jc w:val="both"/>
        <w:rPr>
          <w:rFonts w:ascii="Arial" w:hAnsi="Arial" w:cs="Arial"/>
          <w:bCs/>
          <w:iCs/>
          <w:sz w:val="24"/>
          <w:szCs w:val="24"/>
          <w:lang w:val="es-419"/>
        </w:rPr>
      </w:pPr>
      <w:r w:rsidRPr="00B82232">
        <w:rPr>
          <w:rFonts w:ascii="Arial" w:hAnsi="Arial" w:cs="Arial"/>
          <w:sz w:val="24"/>
          <w:szCs w:val="24"/>
          <w:lang w:val="es-419"/>
        </w:rPr>
        <w:t xml:space="preserve">1. El recurso es procedente de conformidad con el </w:t>
      </w:r>
      <w:r w:rsidR="0077153F" w:rsidRPr="00B82232">
        <w:rPr>
          <w:rFonts w:ascii="Arial" w:hAnsi="Arial" w:cs="Arial"/>
          <w:sz w:val="24"/>
          <w:szCs w:val="24"/>
          <w:lang w:val="es-419"/>
        </w:rPr>
        <w:t>numeral 9</w:t>
      </w:r>
      <w:r w:rsidR="00064059" w:rsidRPr="00B82232">
        <w:rPr>
          <w:rFonts w:ascii="Arial" w:hAnsi="Arial" w:cs="Arial"/>
          <w:sz w:val="24"/>
          <w:szCs w:val="24"/>
          <w:lang w:val="es-419"/>
        </w:rPr>
        <w:t xml:space="preserve"> del artículo 321 del Código General del Proceso</w:t>
      </w:r>
      <w:r w:rsidRPr="00B82232">
        <w:rPr>
          <w:rFonts w:ascii="Arial" w:hAnsi="Arial" w:cs="Arial"/>
          <w:sz w:val="24"/>
          <w:szCs w:val="24"/>
          <w:lang w:val="es-419"/>
        </w:rPr>
        <w:t xml:space="preserve"> y </w:t>
      </w:r>
      <w:r w:rsidRPr="00B82232">
        <w:rPr>
          <w:rFonts w:ascii="Arial" w:hAnsi="Arial" w:cs="Arial"/>
          <w:bCs/>
          <w:iCs/>
          <w:sz w:val="24"/>
          <w:szCs w:val="24"/>
          <w:lang w:val="es-419"/>
        </w:rPr>
        <w:t>esta Corporación es competente para conocer del mismo, ya que es el superior funcional de quien profirió la providencia confutada</w:t>
      </w:r>
      <w:r w:rsidR="004B110C" w:rsidRPr="00B82232">
        <w:rPr>
          <w:rFonts w:ascii="Arial" w:hAnsi="Arial" w:cs="Arial"/>
          <w:bCs/>
          <w:iCs/>
          <w:sz w:val="24"/>
          <w:szCs w:val="24"/>
          <w:lang w:val="es-419"/>
        </w:rPr>
        <w:t>;</w:t>
      </w:r>
      <w:r w:rsidR="004E38C3" w:rsidRPr="00B82232">
        <w:rPr>
          <w:rFonts w:ascii="Arial" w:hAnsi="Arial" w:cs="Arial"/>
          <w:bCs/>
          <w:iCs/>
          <w:sz w:val="24"/>
          <w:szCs w:val="24"/>
          <w:lang w:val="es-419"/>
        </w:rPr>
        <w:t xml:space="preserve"> ha sido formulado oportunamente y debidamente sustentado</w:t>
      </w:r>
      <w:r w:rsidRPr="00B82232">
        <w:rPr>
          <w:rFonts w:ascii="Arial" w:hAnsi="Arial" w:cs="Arial"/>
          <w:bCs/>
          <w:iCs/>
          <w:sz w:val="24"/>
          <w:szCs w:val="24"/>
          <w:lang w:val="es-419"/>
        </w:rPr>
        <w:t>.</w:t>
      </w:r>
    </w:p>
    <w:p w:rsidR="004B7150" w:rsidRPr="00B82232" w:rsidRDefault="004B7150" w:rsidP="00C222F2">
      <w:pPr>
        <w:pStyle w:val="Sinespaciado1"/>
        <w:spacing w:line="288" w:lineRule="auto"/>
        <w:ind w:firstLine="2520"/>
        <w:jc w:val="both"/>
        <w:rPr>
          <w:rFonts w:ascii="Arial" w:hAnsi="Arial" w:cs="Arial"/>
          <w:bCs/>
          <w:iCs/>
          <w:sz w:val="24"/>
          <w:szCs w:val="24"/>
          <w:lang w:val="es-419"/>
        </w:rPr>
      </w:pPr>
    </w:p>
    <w:p w:rsidR="00E25AB5" w:rsidRPr="00B82232" w:rsidRDefault="00C26D69" w:rsidP="00C222F2">
      <w:pPr>
        <w:pStyle w:val="Sinespaciado1"/>
        <w:spacing w:line="288" w:lineRule="auto"/>
        <w:ind w:firstLine="2520"/>
        <w:jc w:val="both"/>
        <w:rPr>
          <w:rFonts w:ascii="Arial" w:hAnsi="Arial" w:cs="Arial"/>
          <w:bCs/>
          <w:i/>
          <w:iCs/>
          <w:sz w:val="24"/>
          <w:szCs w:val="24"/>
          <w:lang w:val="es-419"/>
        </w:rPr>
      </w:pPr>
      <w:r w:rsidRPr="00B82232">
        <w:rPr>
          <w:rFonts w:ascii="Arial" w:hAnsi="Arial" w:cs="Arial"/>
          <w:bCs/>
          <w:iCs/>
          <w:sz w:val="24"/>
          <w:szCs w:val="24"/>
          <w:lang w:val="es-419"/>
        </w:rPr>
        <w:lastRenderedPageBreak/>
        <w:t xml:space="preserve">2. Cuando en los procesos se decretan medidas cautelares, la ley permite que terceros extraños al </w:t>
      </w:r>
      <w:r w:rsidR="001F2BA6" w:rsidRPr="00B82232">
        <w:rPr>
          <w:rFonts w:ascii="Arial" w:hAnsi="Arial" w:cs="Arial"/>
          <w:bCs/>
          <w:iCs/>
          <w:sz w:val="24"/>
          <w:szCs w:val="24"/>
          <w:lang w:val="es-419"/>
        </w:rPr>
        <w:t>pleito</w:t>
      </w:r>
      <w:r w:rsidRPr="00B82232">
        <w:rPr>
          <w:rFonts w:ascii="Arial" w:hAnsi="Arial" w:cs="Arial"/>
          <w:bCs/>
          <w:iCs/>
          <w:sz w:val="24"/>
          <w:szCs w:val="24"/>
          <w:lang w:val="es-419"/>
        </w:rPr>
        <w:t xml:space="preserve"> </w:t>
      </w:r>
      <w:r w:rsidR="00AC081C" w:rsidRPr="00B82232">
        <w:rPr>
          <w:rFonts w:ascii="Arial" w:hAnsi="Arial" w:cs="Arial"/>
          <w:bCs/>
          <w:iCs/>
          <w:sz w:val="24"/>
          <w:szCs w:val="24"/>
          <w:lang w:val="es-419"/>
        </w:rPr>
        <w:t xml:space="preserve">se opongan a la diligencia judicial adelantada, </w:t>
      </w:r>
      <w:r w:rsidRPr="00B82232">
        <w:rPr>
          <w:rFonts w:ascii="Arial" w:hAnsi="Arial" w:cs="Arial"/>
          <w:bCs/>
          <w:iCs/>
          <w:sz w:val="24"/>
          <w:szCs w:val="24"/>
          <w:lang w:val="es-419"/>
        </w:rPr>
        <w:t xml:space="preserve">con miras a que </w:t>
      </w:r>
      <w:r w:rsidR="00AC081C" w:rsidRPr="00B82232">
        <w:rPr>
          <w:rFonts w:ascii="Arial" w:hAnsi="Arial" w:cs="Arial"/>
          <w:bCs/>
          <w:iCs/>
          <w:sz w:val="24"/>
          <w:szCs w:val="24"/>
          <w:lang w:val="es-419"/>
        </w:rPr>
        <w:t xml:space="preserve">en virtud de ellas </w:t>
      </w:r>
      <w:r w:rsidRPr="00B82232">
        <w:rPr>
          <w:rFonts w:ascii="Arial" w:hAnsi="Arial" w:cs="Arial"/>
          <w:bCs/>
          <w:iCs/>
          <w:sz w:val="24"/>
          <w:szCs w:val="24"/>
          <w:lang w:val="es-419"/>
        </w:rPr>
        <w:t>sus derechos no resulten afectados. Una de dichas atribuciones es, precisamente la que contempla</w:t>
      </w:r>
      <w:r w:rsidR="00AC081C" w:rsidRPr="00B82232">
        <w:rPr>
          <w:rFonts w:ascii="Arial" w:hAnsi="Arial" w:cs="Arial"/>
          <w:bCs/>
          <w:iCs/>
          <w:sz w:val="24"/>
          <w:szCs w:val="24"/>
          <w:lang w:val="es-419"/>
        </w:rPr>
        <w:t xml:space="preserve"> el artículo </w:t>
      </w:r>
      <w:r w:rsidR="009954F7" w:rsidRPr="00B82232">
        <w:rPr>
          <w:rFonts w:ascii="Arial" w:hAnsi="Arial" w:cs="Arial"/>
          <w:bCs/>
          <w:iCs/>
          <w:sz w:val="24"/>
          <w:szCs w:val="24"/>
          <w:lang w:val="es-419"/>
        </w:rPr>
        <w:t>59</w:t>
      </w:r>
      <w:r w:rsidR="0077153F" w:rsidRPr="00B82232">
        <w:rPr>
          <w:rFonts w:ascii="Arial" w:hAnsi="Arial" w:cs="Arial"/>
          <w:bCs/>
          <w:iCs/>
          <w:sz w:val="24"/>
          <w:szCs w:val="24"/>
          <w:lang w:val="es-419"/>
        </w:rPr>
        <w:t>6</w:t>
      </w:r>
      <w:r w:rsidR="00AC081C" w:rsidRPr="00B82232">
        <w:rPr>
          <w:rFonts w:ascii="Arial" w:hAnsi="Arial" w:cs="Arial"/>
          <w:bCs/>
          <w:iCs/>
          <w:sz w:val="24"/>
          <w:szCs w:val="24"/>
          <w:lang w:val="es-419"/>
        </w:rPr>
        <w:t xml:space="preserve"> </w:t>
      </w:r>
      <w:r w:rsidRPr="00B82232">
        <w:rPr>
          <w:rFonts w:ascii="Arial" w:hAnsi="Arial" w:cs="Arial"/>
          <w:bCs/>
          <w:iCs/>
          <w:sz w:val="24"/>
          <w:szCs w:val="24"/>
          <w:lang w:val="es-419"/>
        </w:rPr>
        <w:t xml:space="preserve">del </w:t>
      </w:r>
      <w:r w:rsidR="009954F7" w:rsidRPr="00B82232">
        <w:rPr>
          <w:rFonts w:ascii="Arial" w:hAnsi="Arial" w:cs="Arial"/>
          <w:bCs/>
          <w:iCs/>
          <w:sz w:val="24"/>
          <w:szCs w:val="24"/>
          <w:lang w:val="es-419"/>
        </w:rPr>
        <w:t>Estatuto General del Proceso</w:t>
      </w:r>
      <w:r w:rsidR="00AC081C" w:rsidRPr="00B82232">
        <w:rPr>
          <w:rFonts w:ascii="Arial" w:hAnsi="Arial" w:cs="Arial"/>
          <w:bCs/>
          <w:iCs/>
          <w:sz w:val="24"/>
          <w:szCs w:val="24"/>
          <w:lang w:val="es-419"/>
        </w:rPr>
        <w:t xml:space="preserve">, que trata sobre las oposiciones al secuestro y </w:t>
      </w:r>
      <w:r w:rsidR="0079157D" w:rsidRPr="00B82232">
        <w:rPr>
          <w:rFonts w:ascii="Arial" w:hAnsi="Arial" w:cs="Arial"/>
          <w:bCs/>
          <w:iCs/>
          <w:sz w:val="24"/>
          <w:szCs w:val="24"/>
          <w:lang w:val="es-419"/>
        </w:rPr>
        <w:t xml:space="preserve">señala </w:t>
      </w:r>
      <w:r w:rsidR="00AC081C" w:rsidRPr="00B82232">
        <w:rPr>
          <w:rFonts w:ascii="Arial" w:hAnsi="Arial" w:cs="Arial"/>
          <w:bCs/>
          <w:iCs/>
          <w:sz w:val="24"/>
          <w:szCs w:val="24"/>
          <w:lang w:val="es-419"/>
        </w:rPr>
        <w:t xml:space="preserve">en su numral 2. </w:t>
      </w:r>
      <w:r w:rsidR="00D80056" w:rsidRPr="00B82232">
        <w:rPr>
          <w:rFonts w:ascii="Arial" w:hAnsi="Arial" w:cs="Arial"/>
          <w:bCs/>
          <w:i/>
          <w:iCs/>
          <w:sz w:val="24"/>
          <w:szCs w:val="24"/>
          <w:lang w:val="es-419"/>
        </w:rPr>
        <w:t>“</w:t>
      </w:r>
      <w:r w:rsidR="00D80056" w:rsidRPr="00B82232">
        <w:rPr>
          <w:rFonts w:ascii="Arial" w:hAnsi="Arial" w:cs="Arial"/>
          <w:bCs/>
          <w:i/>
          <w:iCs/>
          <w:szCs w:val="24"/>
          <w:lang w:val="es-419"/>
        </w:rPr>
        <w:t>A las</w:t>
      </w:r>
      <w:r w:rsidR="00AC081C" w:rsidRPr="00B82232">
        <w:rPr>
          <w:rFonts w:ascii="Arial" w:hAnsi="Arial" w:cs="Arial"/>
          <w:bCs/>
          <w:i/>
          <w:iCs/>
          <w:szCs w:val="24"/>
          <w:lang w:val="es-419"/>
        </w:rPr>
        <w:t xml:space="preserve"> oposiciones se aplicará en lo pertinente lo dispuesto en relación con la diligencia de entrega</w:t>
      </w:r>
      <w:r w:rsidR="00E25AB5" w:rsidRPr="00B82232">
        <w:rPr>
          <w:rFonts w:ascii="Arial" w:hAnsi="Arial" w:cs="Arial"/>
          <w:bCs/>
          <w:i/>
          <w:iCs/>
          <w:sz w:val="24"/>
          <w:szCs w:val="24"/>
          <w:lang w:val="es-419"/>
        </w:rPr>
        <w:t>.</w:t>
      </w:r>
      <w:r w:rsidR="00D80056" w:rsidRPr="00B82232">
        <w:rPr>
          <w:rFonts w:ascii="Arial" w:hAnsi="Arial" w:cs="Arial"/>
          <w:bCs/>
          <w:i/>
          <w:iCs/>
          <w:sz w:val="24"/>
          <w:szCs w:val="24"/>
          <w:lang w:val="es-419"/>
        </w:rPr>
        <w:t>”</w:t>
      </w:r>
    </w:p>
    <w:p w:rsidR="001913D0" w:rsidRPr="00B82232" w:rsidRDefault="001913D0" w:rsidP="00C222F2">
      <w:pPr>
        <w:pStyle w:val="Sinespaciado1"/>
        <w:spacing w:line="288" w:lineRule="auto"/>
        <w:ind w:firstLine="2520"/>
        <w:jc w:val="both"/>
        <w:rPr>
          <w:rFonts w:ascii="Arial" w:hAnsi="Arial" w:cs="Arial"/>
          <w:bCs/>
          <w:i/>
          <w:iCs/>
          <w:sz w:val="24"/>
          <w:szCs w:val="24"/>
          <w:lang w:val="es-419"/>
        </w:rPr>
      </w:pPr>
    </w:p>
    <w:p w:rsidR="00AC081C" w:rsidRPr="00B82232" w:rsidRDefault="00D80056" w:rsidP="00C222F2">
      <w:pPr>
        <w:pStyle w:val="Sinespaciado1"/>
        <w:spacing w:line="288" w:lineRule="auto"/>
        <w:ind w:firstLine="2520"/>
        <w:jc w:val="both"/>
        <w:rPr>
          <w:rFonts w:ascii="Arial" w:hAnsi="Arial" w:cs="Arial"/>
          <w:bCs/>
          <w:iCs/>
          <w:sz w:val="24"/>
          <w:szCs w:val="24"/>
          <w:lang w:val="es-419"/>
        </w:rPr>
      </w:pPr>
      <w:r w:rsidRPr="00B82232">
        <w:rPr>
          <w:rFonts w:ascii="Arial" w:hAnsi="Arial" w:cs="Arial"/>
          <w:bCs/>
          <w:iCs/>
          <w:sz w:val="24"/>
          <w:szCs w:val="24"/>
          <w:lang w:val="es-419"/>
        </w:rPr>
        <w:t>Así el artículo 309 de la misma normativa dispone:</w:t>
      </w:r>
    </w:p>
    <w:p w:rsidR="00D80056" w:rsidRPr="00B82232" w:rsidRDefault="00D80056" w:rsidP="00C222F2">
      <w:pPr>
        <w:pStyle w:val="Sinespaciado1"/>
        <w:spacing w:line="288" w:lineRule="auto"/>
        <w:ind w:firstLine="2520"/>
        <w:jc w:val="both"/>
        <w:rPr>
          <w:rFonts w:ascii="Arial" w:hAnsi="Arial" w:cs="Arial"/>
          <w:bCs/>
          <w:iCs/>
          <w:sz w:val="24"/>
          <w:szCs w:val="24"/>
          <w:lang w:val="es-419"/>
        </w:rPr>
      </w:pPr>
    </w:p>
    <w:p w:rsidR="00D80056" w:rsidRPr="00B82232" w:rsidRDefault="00AC081C" w:rsidP="000555A6">
      <w:pPr>
        <w:pStyle w:val="Sinespaciado1"/>
        <w:ind w:left="426" w:right="420" w:firstLine="1808"/>
        <w:jc w:val="both"/>
        <w:rPr>
          <w:rFonts w:ascii="Arial" w:hAnsi="Arial" w:cs="Arial"/>
          <w:bCs/>
          <w:i/>
          <w:iCs/>
          <w:szCs w:val="24"/>
          <w:lang w:val="es-419"/>
        </w:rPr>
      </w:pPr>
      <w:r w:rsidRPr="00B82232">
        <w:rPr>
          <w:rFonts w:ascii="Arial" w:hAnsi="Arial" w:cs="Arial"/>
          <w:bCs/>
          <w:i/>
          <w:iCs/>
          <w:szCs w:val="24"/>
          <w:lang w:val="es-419"/>
        </w:rPr>
        <w:t>”</w:t>
      </w:r>
      <w:r w:rsidR="00D80056" w:rsidRPr="00B82232">
        <w:rPr>
          <w:rFonts w:ascii="Arial" w:hAnsi="Arial" w:cs="Arial"/>
          <w:bCs/>
          <w:i/>
          <w:iCs/>
          <w:szCs w:val="24"/>
          <w:lang w:val="es-419"/>
        </w:rPr>
        <w:t xml:space="preserve">2. </w:t>
      </w:r>
      <w:r w:rsidRPr="00B82232">
        <w:rPr>
          <w:rFonts w:ascii="Arial" w:hAnsi="Arial" w:cs="Arial"/>
          <w:bCs/>
          <w:i/>
          <w:iCs/>
          <w:szCs w:val="24"/>
          <w:lang w:val="es-419"/>
        </w:rPr>
        <w:t xml:space="preserve">Podrá oponerse la persona </w:t>
      </w:r>
      <w:r w:rsidR="00D80056" w:rsidRPr="00B82232">
        <w:rPr>
          <w:rFonts w:ascii="Arial" w:hAnsi="Arial" w:cs="Arial"/>
          <w:bCs/>
          <w:i/>
          <w:iCs/>
          <w:szCs w:val="24"/>
          <w:lang w:val="es-419"/>
        </w:rPr>
        <w:t>en cuyo poder se encuentra el bien y contra quien la sentencia no produzca efectos, si en cualquier forma alega hechos constitutivos de posesión y presenta prueba siquiera sumaria que los demuestre. El opositor y el interesado en la entrega podrán solicitar testimonios de personas que concurran a la diligencia, relacionados con la posesión. El juez agregará al expediente los documentos que se aduzcan, siempre que se relacionen con la posesión, y practicará el interrogatorio del opositor, si estuviere presente, y las demás pruebas que estime necesarias.</w:t>
      </w:r>
      <w:r w:rsidR="00086614" w:rsidRPr="00B82232">
        <w:rPr>
          <w:rFonts w:ascii="Arial" w:hAnsi="Arial" w:cs="Arial"/>
          <w:bCs/>
          <w:i/>
          <w:iCs/>
          <w:szCs w:val="24"/>
          <w:lang w:val="es-419"/>
        </w:rPr>
        <w:t xml:space="preserve"> </w:t>
      </w:r>
      <w:r w:rsidR="00D80056" w:rsidRPr="00B82232">
        <w:rPr>
          <w:rFonts w:ascii="Arial" w:hAnsi="Arial" w:cs="Arial"/>
          <w:bCs/>
          <w:i/>
          <w:iCs/>
          <w:szCs w:val="24"/>
          <w:lang w:val="es-419"/>
        </w:rPr>
        <w:t>(…)</w:t>
      </w:r>
    </w:p>
    <w:p w:rsidR="00D80056" w:rsidRPr="00B82232" w:rsidRDefault="00D80056" w:rsidP="000555A6">
      <w:pPr>
        <w:pStyle w:val="Sinespaciado1"/>
        <w:ind w:left="426" w:right="420" w:firstLine="1808"/>
        <w:jc w:val="both"/>
        <w:rPr>
          <w:rFonts w:ascii="Arial" w:hAnsi="Arial" w:cs="Arial"/>
          <w:bCs/>
          <w:i/>
          <w:iCs/>
          <w:szCs w:val="24"/>
          <w:lang w:val="es-419"/>
        </w:rPr>
      </w:pPr>
    </w:p>
    <w:p w:rsidR="00D80056" w:rsidRPr="00B82232" w:rsidRDefault="00D80056" w:rsidP="000555A6">
      <w:pPr>
        <w:pStyle w:val="Sinespaciado1"/>
        <w:ind w:left="426" w:right="420" w:firstLine="1808"/>
        <w:jc w:val="both"/>
        <w:rPr>
          <w:rFonts w:ascii="Arial" w:hAnsi="Arial" w:cs="Arial"/>
          <w:bCs/>
          <w:i/>
          <w:iCs/>
          <w:szCs w:val="24"/>
          <w:lang w:val="es-419"/>
        </w:rPr>
      </w:pPr>
      <w:r w:rsidRPr="00B82232">
        <w:rPr>
          <w:rFonts w:ascii="Arial" w:hAnsi="Arial" w:cs="Arial"/>
          <w:bCs/>
          <w:i/>
          <w:iCs/>
          <w:szCs w:val="24"/>
          <w:lang w:val="es-419"/>
        </w:rPr>
        <w:t>6. Cuando la diligencia haya sido practicada por el juez de conocimiento y quien solicitó la entrega haya insistido, este y el opositor, dentro de los cinco (5) días siguientes, podrán solicitar pruebas que se relacionen con la oposición. Vencido dicho término, el juez convocará a audiencia en la que practicará las pruebas y resolverá lo que corresponda.</w:t>
      </w:r>
    </w:p>
    <w:p w:rsidR="00D80056" w:rsidRPr="00B82232" w:rsidRDefault="00D80056" w:rsidP="000555A6">
      <w:pPr>
        <w:pStyle w:val="Sinespaciado1"/>
        <w:ind w:left="426" w:right="420" w:firstLine="1808"/>
        <w:jc w:val="both"/>
        <w:rPr>
          <w:rFonts w:ascii="Arial" w:hAnsi="Arial" w:cs="Arial"/>
          <w:bCs/>
          <w:i/>
          <w:iCs/>
          <w:szCs w:val="24"/>
          <w:lang w:val="es-419"/>
        </w:rPr>
      </w:pPr>
    </w:p>
    <w:p w:rsidR="00C63C6A" w:rsidRPr="00B82232" w:rsidRDefault="00D80056" w:rsidP="00086614">
      <w:pPr>
        <w:pStyle w:val="Sinespaciado1"/>
        <w:ind w:left="426" w:right="420" w:firstLine="1808"/>
        <w:jc w:val="both"/>
        <w:rPr>
          <w:rFonts w:ascii="Arial" w:hAnsi="Arial" w:cs="Arial"/>
          <w:bCs/>
          <w:iCs/>
          <w:szCs w:val="24"/>
          <w:lang w:val="es-419"/>
        </w:rPr>
      </w:pPr>
      <w:r w:rsidRPr="00B82232">
        <w:rPr>
          <w:rFonts w:ascii="Arial" w:hAnsi="Arial" w:cs="Arial"/>
          <w:bCs/>
          <w:i/>
          <w:iCs/>
          <w:szCs w:val="24"/>
          <w:lang w:val="es-419"/>
        </w:rPr>
        <w:t>7. Si la diligencia se practicó por comisionado y la oposición se refiere a todos los bienes objeto de ella, se remitirá inmediatamente el despacho al comitente, y el término previsto en el numeral anterior se contará a partir de la notificación del auto que ordena agregar al expediente el despacho comisorio. Si la oposición fuere parcial la remisión del despacho se hará cuando termine la diligencia.</w:t>
      </w:r>
      <w:r w:rsidR="00086614" w:rsidRPr="00B82232">
        <w:rPr>
          <w:rFonts w:ascii="Arial" w:hAnsi="Arial" w:cs="Arial"/>
          <w:bCs/>
          <w:i/>
          <w:iCs/>
          <w:szCs w:val="24"/>
          <w:lang w:val="es-419"/>
        </w:rPr>
        <w:t xml:space="preserve"> </w:t>
      </w:r>
      <w:r w:rsidR="00C63C6A" w:rsidRPr="00B82232">
        <w:rPr>
          <w:rFonts w:ascii="Arial" w:hAnsi="Arial" w:cs="Arial"/>
          <w:bCs/>
          <w:iCs/>
          <w:szCs w:val="24"/>
          <w:lang w:val="es-419"/>
        </w:rPr>
        <w:t>(…)”</w:t>
      </w:r>
    </w:p>
    <w:p w:rsidR="00C63C6A" w:rsidRPr="00B82232" w:rsidRDefault="00C63C6A" w:rsidP="00C222F2">
      <w:pPr>
        <w:pStyle w:val="Sinespaciado1"/>
        <w:spacing w:line="288" w:lineRule="auto"/>
        <w:ind w:firstLine="2520"/>
        <w:jc w:val="both"/>
        <w:rPr>
          <w:rFonts w:ascii="Arial" w:hAnsi="Arial" w:cs="Arial"/>
          <w:bCs/>
          <w:iCs/>
          <w:sz w:val="24"/>
          <w:szCs w:val="24"/>
          <w:lang w:val="es-419"/>
        </w:rPr>
      </w:pPr>
    </w:p>
    <w:p w:rsidR="00C26D69" w:rsidRPr="00B82232" w:rsidRDefault="00AC081C" w:rsidP="00C222F2">
      <w:pPr>
        <w:pStyle w:val="Sinespaciado1"/>
        <w:spacing w:line="288" w:lineRule="auto"/>
        <w:ind w:firstLine="2520"/>
        <w:jc w:val="both"/>
        <w:rPr>
          <w:rFonts w:ascii="Arial" w:hAnsi="Arial" w:cs="Arial"/>
          <w:bCs/>
          <w:iCs/>
          <w:sz w:val="24"/>
          <w:szCs w:val="24"/>
          <w:lang w:val="es-419"/>
        </w:rPr>
      </w:pPr>
      <w:r w:rsidRPr="00B82232">
        <w:rPr>
          <w:rFonts w:ascii="Arial" w:hAnsi="Arial" w:cs="Arial"/>
          <w:bCs/>
          <w:iCs/>
          <w:sz w:val="24"/>
          <w:szCs w:val="24"/>
          <w:lang w:val="es-419"/>
        </w:rPr>
        <w:t xml:space="preserve">De la norma parcialmente transcrita se pueden extraer al menos </w:t>
      </w:r>
      <w:r w:rsidR="00C63C6A" w:rsidRPr="00B82232">
        <w:rPr>
          <w:rFonts w:ascii="Arial" w:hAnsi="Arial" w:cs="Arial"/>
          <w:bCs/>
          <w:iCs/>
          <w:sz w:val="24"/>
          <w:szCs w:val="24"/>
          <w:lang w:val="es-419"/>
        </w:rPr>
        <w:t xml:space="preserve">tres </w:t>
      </w:r>
      <w:r w:rsidRPr="00B82232">
        <w:rPr>
          <w:rFonts w:ascii="Arial" w:hAnsi="Arial" w:cs="Arial"/>
          <w:bCs/>
          <w:iCs/>
          <w:sz w:val="24"/>
          <w:szCs w:val="24"/>
          <w:lang w:val="es-419"/>
        </w:rPr>
        <w:t>situaciones que deben concurrir para que la oposición a un secuestro se admita, a saber: 1) la presencia en la diligencia de una persona que</w:t>
      </w:r>
      <w:r w:rsidR="006438F6">
        <w:rPr>
          <w:rFonts w:ascii="Arial" w:hAnsi="Arial" w:cs="Arial"/>
          <w:bCs/>
          <w:iCs/>
          <w:sz w:val="24"/>
          <w:szCs w:val="24"/>
        </w:rPr>
        <w:t xml:space="preserve"> </w:t>
      </w:r>
      <w:r w:rsidRPr="00B82232">
        <w:rPr>
          <w:rFonts w:ascii="Arial" w:hAnsi="Arial" w:cs="Arial"/>
          <w:bCs/>
          <w:iCs/>
          <w:sz w:val="24"/>
          <w:szCs w:val="24"/>
          <w:lang w:val="es-419"/>
        </w:rPr>
        <w:t>afirme ser poseedor del bien objeto de la medida, presencia que puede ser personal o por representante, éste último que puede ser un apoderado o el tenedor de la cosa, 2)</w:t>
      </w:r>
      <w:r w:rsidR="00C63C6A" w:rsidRPr="00B82232">
        <w:rPr>
          <w:rFonts w:ascii="Arial" w:hAnsi="Arial" w:cs="Arial"/>
          <w:bCs/>
          <w:iCs/>
          <w:sz w:val="24"/>
          <w:szCs w:val="24"/>
          <w:lang w:val="es-419"/>
        </w:rPr>
        <w:t xml:space="preserve"> que aquel opositor</w:t>
      </w:r>
      <w:r w:rsidR="006438F6">
        <w:rPr>
          <w:rFonts w:ascii="Arial" w:hAnsi="Arial" w:cs="Arial"/>
          <w:bCs/>
          <w:iCs/>
          <w:sz w:val="24"/>
          <w:szCs w:val="24"/>
        </w:rPr>
        <w:t xml:space="preserve"> </w:t>
      </w:r>
      <w:r w:rsidR="00C63C6A" w:rsidRPr="00B82232">
        <w:rPr>
          <w:rFonts w:ascii="Arial" w:hAnsi="Arial" w:cs="Arial"/>
          <w:bCs/>
          <w:iCs/>
          <w:sz w:val="24"/>
          <w:szCs w:val="24"/>
          <w:lang w:val="es-419"/>
        </w:rPr>
        <w:t xml:space="preserve">sea promovido por un tercero, esto es, que no tenga la calidad de parte en el litigio y por ende, sea ajeno a las consecuencias jurídicas que de él puedan derivarse y 3) </w:t>
      </w:r>
      <w:r w:rsidRPr="00B82232">
        <w:rPr>
          <w:rFonts w:ascii="Arial" w:hAnsi="Arial" w:cs="Arial"/>
          <w:bCs/>
          <w:iCs/>
          <w:sz w:val="24"/>
          <w:szCs w:val="24"/>
          <w:lang w:val="es-419"/>
        </w:rPr>
        <w:t>que esa persona que alega ser poseedor presente prueba sumaria de tal condición.</w:t>
      </w:r>
    </w:p>
    <w:p w:rsidR="00C26D69" w:rsidRPr="00B82232" w:rsidRDefault="00C26D69" w:rsidP="00C222F2">
      <w:pPr>
        <w:pStyle w:val="Sinespaciado1"/>
        <w:spacing w:line="288" w:lineRule="auto"/>
        <w:ind w:firstLine="2520"/>
        <w:jc w:val="both"/>
        <w:rPr>
          <w:rFonts w:ascii="Arial" w:hAnsi="Arial" w:cs="Arial"/>
          <w:bCs/>
          <w:iCs/>
          <w:sz w:val="24"/>
          <w:szCs w:val="24"/>
          <w:lang w:val="es-419"/>
        </w:rPr>
      </w:pPr>
    </w:p>
    <w:p w:rsidR="007E7FCF" w:rsidRPr="00B82232" w:rsidRDefault="005765F3" w:rsidP="00C222F2">
      <w:pPr>
        <w:pStyle w:val="Sinespaciado1"/>
        <w:spacing w:line="288" w:lineRule="auto"/>
        <w:ind w:firstLine="2520"/>
        <w:jc w:val="both"/>
        <w:rPr>
          <w:rFonts w:ascii="Arial" w:hAnsi="Arial" w:cs="Arial"/>
          <w:bCs/>
          <w:iCs/>
          <w:sz w:val="24"/>
          <w:szCs w:val="24"/>
          <w:lang w:val="es-419"/>
        </w:rPr>
      </w:pPr>
      <w:r w:rsidRPr="00B82232">
        <w:rPr>
          <w:rFonts w:ascii="Arial" w:hAnsi="Arial" w:cs="Arial"/>
          <w:bCs/>
          <w:iCs/>
          <w:sz w:val="24"/>
          <w:szCs w:val="24"/>
          <w:lang w:val="es-419"/>
        </w:rPr>
        <w:t>4</w:t>
      </w:r>
      <w:r w:rsidR="00434A82" w:rsidRPr="00B82232">
        <w:rPr>
          <w:rFonts w:ascii="Arial" w:hAnsi="Arial" w:cs="Arial"/>
          <w:bCs/>
          <w:iCs/>
          <w:sz w:val="24"/>
          <w:szCs w:val="24"/>
          <w:lang w:val="es-419"/>
        </w:rPr>
        <w:t>.</w:t>
      </w:r>
      <w:r w:rsidR="006438F6">
        <w:rPr>
          <w:rFonts w:ascii="Arial" w:hAnsi="Arial" w:cs="Arial"/>
          <w:bCs/>
          <w:iCs/>
          <w:sz w:val="24"/>
          <w:szCs w:val="24"/>
        </w:rPr>
        <w:t xml:space="preserve"> </w:t>
      </w:r>
      <w:r w:rsidR="007E7FCF" w:rsidRPr="00B82232">
        <w:rPr>
          <w:rFonts w:ascii="Arial" w:hAnsi="Arial" w:cs="Arial"/>
          <w:bCs/>
          <w:iCs/>
          <w:sz w:val="24"/>
          <w:szCs w:val="24"/>
          <w:lang w:val="es-419"/>
        </w:rPr>
        <w:t xml:space="preserve">Los </w:t>
      </w:r>
      <w:r w:rsidR="00A9564D" w:rsidRPr="00B82232">
        <w:rPr>
          <w:rFonts w:ascii="Arial" w:hAnsi="Arial" w:cs="Arial"/>
          <w:bCs/>
          <w:iCs/>
          <w:sz w:val="24"/>
          <w:szCs w:val="24"/>
          <w:lang w:val="es-419"/>
        </w:rPr>
        <w:t>dos</w:t>
      </w:r>
      <w:r w:rsidR="007E7FCF" w:rsidRPr="00B82232">
        <w:rPr>
          <w:rFonts w:ascii="Arial" w:hAnsi="Arial" w:cs="Arial"/>
          <w:bCs/>
          <w:iCs/>
          <w:sz w:val="24"/>
          <w:szCs w:val="24"/>
          <w:lang w:val="es-419"/>
        </w:rPr>
        <w:t xml:space="preserve"> primeros elementos enunciados, se hallan satisfechos cabalmente en el asunto; la parte incidentista es un tercero, no estaba vinculada al litigo por activa ni por pasiva; </w:t>
      </w:r>
      <w:r w:rsidR="00A9564D" w:rsidRPr="00B82232">
        <w:rPr>
          <w:rFonts w:ascii="Arial" w:hAnsi="Arial" w:cs="Arial"/>
          <w:bCs/>
          <w:iCs/>
          <w:sz w:val="24"/>
          <w:szCs w:val="24"/>
          <w:lang w:val="es-419"/>
        </w:rPr>
        <w:t>la oposision se presentó en la diligencia</w:t>
      </w:r>
      <w:r w:rsidR="0079157D" w:rsidRPr="00B82232">
        <w:rPr>
          <w:rFonts w:ascii="Arial" w:hAnsi="Arial" w:cs="Arial"/>
          <w:bCs/>
          <w:iCs/>
          <w:sz w:val="24"/>
          <w:szCs w:val="24"/>
          <w:lang w:val="es-419"/>
        </w:rPr>
        <w:t>. R</w:t>
      </w:r>
      <w:r w:rsidR="00A9564D" w:rsidRPr="00B82232">
        <w:rPr>
          <w:rFonts w:ascii="Arial" w:hAnsi="Arial" w:cs="Arial"/>
          <w:bCs/>
          <w:iCs/>
          <w:sz w:val="24"/>
          <w:szCs w:val="24"/>
          <w:lang w:val="es-419"/>
        </w:rPr>
        <w:t xml:space="preserve">esta, entonces, adentrarse en el examen del último requisito, que el tercero </w:t>
      </w:r>
      <w:r w:rsidR="001913D0" w:rsidRPr="00B82232">
        <w:rPr>
          <w:rFonts w:ascii="Arial" w:hAnsi="Arial" w:cs="Arial"/>
          <w:bCs/>
          <w:iCs/>
          <w:sz w:val="24"/>
          <w:szCs w:val="24"/>
          <w:lang w:val="es-419"/>
        </w:rPr>
        <w:t xml:space="preserve">acredite </w:t>
      </w:r>
      <w:r w:rsidR="00A9564D" w:rsidRPr="00B82232">
        <w:rPr>
          <w:rFonts w:ascii="Arial" w:hAnsi="Arial" w:cs="Arial"/>
          <w:bCs/>
          <w:iCs/>
          <w:sz w:val="24"/>
          <w:szCs w:val="24"/>
          <w:lang w:val="es-419"/>
        </w:rPr>
        <w:t>posesión sobre el bien, para la época del secuestro.</w:t>
      </w:r>
    </w:p>
    <w:p w:rsidR="00A9564D" w:rsidRPr="00B82232" w:rsidRDefault="00A9564D" w:rsidP="00C222F2">
      <w:pPr>
        <w:pStyle w:val="Sinespaciado1"/>
        <w:spacing w:line="288" w:lineRule="auto"/>
        <w:ind w:firstLine="2520"/>
        <w:jc w:val="both"/>
        <w:rPr>
          <w:rFonts w:ascii="Arial" w:hAnsi="Arial" w:cs="Arial"/>
          <w:sz w:val="24"/>
          <w:szCs w:val="24"/>
          <w:lang w:val="es-419"/>
        </w:rPr>
      </w:pPr>
    </w:p>
    <w:p w:rsidR="00C15E7E" w:rsidRPr="00B82232" w:rsidRDefault="00742791" w:rsidP="00C222F2">
      <w:pPr>
        <w:pStyle w:val="Sinespaciado1"/>
        <w:spacing w:line="288" w:lineRule="auto"/>
        <w:ind w:firstLine="2520"/>
        <w:jc w:val="both"/>
        <w:rPr>
          <w:rFonts w:ascii="Arial" w:hAnsi="Arial" w:cs="Arial"/>
          <w:sz w:val="24"/>
          <w:szCs w:val="24"/>
          <w:lang w:val="es-419"/>
        </w:rPr>
      </w:pPr>
      <w:r w:rsidRPr="00B82232">
        <w:rPr>
          <w:rFonts w:ascii="Arial" w:hAnsi="Arial" w:cs="Arial"/>
          <w:sz w:val="24"/>
          <w:szCs w:val="24"/>
          <w:lang w:val="es-419"/>
        </w:rPr>
        <w:t>A</w:t>
      </w:r>
      <w:r w:rsidR="001913D0" w:rsidRPr="00B82232">
        <w:rPr>
          <w:rFonts w:ascii="Arial" w:hAnsi="Arial" w:cs="Arial"/>
          <w:sz w:val="24"/>
          <w:szCs w:val="24"/>
          <w:lang w:val="es-419"/>
        </w:rPr>
        <w:t xml:space="preserve"> </w:t>
      </w:r>
      <w:r w:rsidRPr="00B82232">
        <w:rPr>
          <w:rFonts w:ascii="Arial" w:hAnsi="Arial" w:cs="Arial"/>
          <w:sz w:val="24"/>
          <w:szCs w:val="24"/>
          <w:lang w:val="es-419"/>
        </w:rPr>
        <w:t xml:space="preserve">la luz del concepto que consagra el artículo 762 del Código Civil, </w:t>
      </w:r>
      <w:r w:rsidR="00C15E7E" w:rsidRPr="00B82232">
        <w:rPr>
          <w:rFonts w:ascii="Arial" w:hAnsi="Arial" w:cs="Arial"/>
          <w:sz w:val="24"/>
          <w:szCs w:val="24"/>
          <w:lang w:val="es-419"/>
        </w:rPr>
        <w:t xml:space="preserve">para que a una persona se le tenga por poseedor de un bien es presupuesto insoslayable que reúna dos </w:t>
      </w:r>
      <w:r w:rsidR="006E75FD" w:rsidRPr="00B82232">
        <w:rPr>
          <w:rFonts w:ascii="Arial" w:hAnsi="Arial" w:cs="Arial"/>
          <w:sz w:val="24"/>
          <w:szCs w:val="24"/>
          <w:lang w:val="es-419"/>
        </w:rPr>
        <w:t>exigencias</w:t>
      </w:r>
      <w:r w:rsidR="00C15E7E" w:rsidRPr="00B82232">
        <w:rPr>
          <w:rFonts w:ascii="Arial" w:hAnsi="Arial" w:cs="Arial"/>
          <w:sz w:val="24"/>
          <w:szCs w:val="24"/>
          <w:lang w:val="es-419"/>
        </w:rPr>
        <w:t xml:space="preserve">: el corpus y el animus; el primero alude a la detentación material del bien; el segundo, a un elemento subjetivo, el ánimo de señor </w:t>
      </w:r>
      <w:r w:rsidR="00C15E7E" w:rsidRPr="00B82232">
        <w:rPr>
          <w:rFonts w:ascii="Arial" w:hAnsi="Arial" w:cs="Arial"/>
          <w:sz w:val="24"/>
          <w:szCs w:val="24"/>
          <w:lang w:val="es-419"/>
        </w:rPr>
        <w:lastRenderedPageBreak/>
        <w:t>y dueño, el cual, naturalmente, debe exteriorizarse en actos concretos de dominio, que puedan ser apreciados por otras personas, las cuales a su vez sirven como vehículo para llevar esa información al juez.</w:t>
      </w:r>
    </w:p>
    <w:p w:rsidR="001913D0" w:rsidRPr="00B82232" w:rsidRDefault="001913D0" w:rsidP="00C222F2">
      <w:pPr>
        <w:pStyle w:val="Sinespaciado1"/>
        <w:spacing w:line="288" w:lineRule="auto"/>
        <w:ind w:firstLine="2520"/>
        <w:jc w:val="both"/>
        <w:rPr>
          <w:rFonts w:ascii="Arial" w:hAnsi="Arial" w:cs="Arial"/>
          <w:sz w:val="24"/>
          <w:szCs w:val="24"/>
          <w:lang w:val="es-419"/>
        </w:rPr>
      </w:pPr>
    </w:p>
    <w:p w:rsidR="00C15E7E" w:rsidRPr="00B82232" w:rsidRDefault="00C15E7E" w:rsidP="00C222F2">
      <w:pPr>
        <w:pStyle w:val="Sinespaciado1"/>
        <w:spacing w:line="288" w:lineRule="auto"/>
        <w:ind w:firstLine="2520"/>
        <w:jc w:val="both"/>
        <w:rPr>
          <w:rFonts w:ascii="Arial" w:hAnsi="Arial" w:cs="Arial"/>
          <w:sz w:val="24"/>
          <w:szCs w:val="24"/>
          <w:lang w:val="es-419"/>
        </w:rPr>
      </w:pPr>
      <w:r w:rsidRPr="00B82232">
        <w:rPr>
          <w:rFonts w:ascii="Arial" w:hAnsi="Arial" w:cs="Arial"/>
          <w:sz w:val="24"/>
          <w:szCs w:val="24"/>
          <w:lang w:val="es-419"/>
        </w:rPr>
        <w:t xml:space="preserve"> En consecuencia, para que este tipo de oposición prospere, es preciso que quien los impulsa demuestre la aprehensión material de los bienes al momento de la diligencia de secuestro y que respecto de ellos ostentaba la situación jurídica de poseedor, ejercía sobre los mismos indudables actos de señor y dueño, carga de la prueba que corre por su cuenta, pues es éste quien debe convencer al juez de que al momento de practicarse la medida existían tales circunstancias, quien para adoptar su decisión, no puede fundamentarse en suposiciones o sobre pruebas dudosas, sino solo sobre la certeza.</w:t>
      </w:r>
    </w:p>
    <w:p w:rsidR="00521F9F" w:rsidRPr="00B82232" w:rsidRDefault="00521F9F" w:rsidP="00C222F2">
      <w:pPr>
        <w:pStyle w:val="Sinespaciado1"/>
        <w:spacing w:line="288" w:lineRule="auto"/>
        <w:ind w:firstLine="2520"/>
        <w:jc w:val="both"/>
        <w:rPr>
          <w:rFonts w:ascii="Arial" w:hAnsi="Arial" w:cs="Arial"/>
          <w:sz w:val="24"/>
          <w:szCs w:val="24"/>
          <w:lang w:val="es-419"/>
        </w:rPr>
      </w:pPr>
    </w:p>
    <w:p w:rsidR="00C15E7E" w:rsidRPr="00B82232" w:rsidRDefault="00C15E7E" w:rsidP="00C222F2">
      <w:pPr>
        <w:pStyle w:val="Sinespaciado1"/>
        <w:spacing w:line="288" w:lineRule="auto"/>
        <w:ind w:firstLine="2520"/>
        <w:jc w:val="both"/>
        <w:rPr>
          <w:rFonts w:ascii="Arial" w:hAnsi="Arial" w:cs="Arial"/>
          <w:i/>
          <w:sz w:val="24"/>
          <w:szCs w:val="24"/>
          <w:lang w:val="es-419"/>
        </w:rPr>
      </w:pPr>
      <w:r w:rsidRPr="00B82232">
        <w:rPr>
          <w:rFonts w:ascii="Arial" w:hAnsi="Arial" w:cs="Arial"/>
          <w:sz w:val="24"/>
          <w:szCs w:val="24"/>
          <w:lang w:val="es-419"/>
        </w:rPr>
        <w:t>4. Sobre las condiciones de la prueba de la posesión, necesaria en esta tipología de pretensiones</w:t>
      </w:r>
      <w:r w:rsidR="007378C7" w:rsidRPr="00B82232">
        <w:rPr>
          <w:rFonts w:ascii="Arial" w:hAnsi="Arial" w:cs="Arial"/>
          <w:sz w:val="24"/>
          <w:szCs w:val="24"/>
          <w:lang w:val="es-419"/>
        </w:rPr>
        <w:t>,</w:t>
      </w:r>
      <w:r w:rsidRPr="00B82232">
        <w:rPr>
          <w:rFonts w:ascii="Arial" w:hAnsi="Arial" w:cs="Arial"/>
          <w:sz w:val="24"/>
          <w:szCs w:val="24"/>
          <w:lang w:val="es-419"/>
        </w:rPr>
        <w:t xml:space="preserve"> </w:t>
      </w:r>
      <w:r w:rsidR="00953C80" w:rsidRPr="00B82232">
        <w:rPr>
          <w:rFonts w:ascii="Arial" w:hAnsi="Arial" w:cs="Arial"/>
          <w:sz w:val="24"/>
          <w:szCs w:val="24"/>
          <w:lang w:val="es-419"/>
        </w:rPr>
        <w:t xml:space="preserve">de antaño </w:t>
      </w:r>
      <w:r w:rsidRPr="00B82232">
        <w:rPr>
          <w:rFonts w:ascii="Arial" w:hAnsi="Arial" w:cs="Arial"/>
          <w:sz w:val="24"/>
          <w:szCs w:val="24"/>
          <w:lang w:val="es-419"/>
        </w:rPr>
        <w:t>se reclama que “</w:t>
      </w:r>
      <w:r w:rsidRPr="00B82232">
        <w:rPr>
          <w:rFonts w:ascii="Arial" w:hAnsi="Arial" w:cs="Arial"/>
          <w:i/>
          <w:szCs w:val="24"/>
          <w:lang w:val="es-419"/>
        </w:rPr>
        <w:t>los medios probatorios aducidos en proceso para demostrar la posesión, deben venir, dentro de las circunstancias particulares de cada caso, revestidos de todo el vigor persuasivo, no propiamente en el sentido de conceptuar que alguien es poseedor de un bien determinado, pues esta es una apreciación que solo al juez le compete, sino en el de llevarle a este el convencimiento de que esa persona, en realidad haya ejecutado hechos que conforme a la ley, son expresivos de la posesión…</w:t>
      </w:r>
      <w:r w:rsidRPr="00B82232">
        <w:rPr>
          <w:rFonts w:ascii="Arial" w:hAnsi="Arial" w:cs="Arial"/>
          <w:i/>
          <w:sz w:val="24"/>
          <w:szCs w:val="24"/>
          <w:lang w:val="es-419"/>
        </w:rPr>
        <w:t>”</w:t>
      </w:r>
      <w:r w:rsidR="00953C80" w:rsidRPr="00B82232">
        <w:rPr>
          <w:rStyle w:val="Refdenotaalpie"/>
          <w:rFonts w:ascii="Arial" w:hAnsi="Arial" w:cs="Arial"/>
          <w:i/>
          <w:sz w:val="24"/>
          <w:szCs w:val="24"/>
          <w:lang w:val="es-419"/>
        </w:rPr>
        <w:footnoteReference w:id="1"/>
      </w:r>
      <w:r w:rsidRPr="00B82232">
        <w:rPr>
          <w:rFonts w:ascii="Arial" w:hAnsi="Arial" w:cs="Arial"/>
          <w:i/>
          <w:sz w:val="24"/>
          <w:szCs w:val="24"/>
          <w:lang w:val="es-419"/>
        </w:rPr>
        <w:t xml:space="preserve"> </w:t>
      </w:r>
    </w:p>
    <w:p w:rsidR="00C15E7E" w:rsidRPr="00B82232" w:rsidRDefault="00C15E7E" w:rsidP="00C222F2">
      <w:pPr>
        <w:pStyle w:val="Sinespaciado1"/>
        <w:spacing w:line="288" w:lineRule="auto"/>
        <w:ind w:firstLine="2520"/>
        <w:jc w:val="both"/>
        <w:rPr>
          <w:rFonts w:ascii="Arial" w:hAnsi="Arial" w:cs="Arial"/>
          <w:sz w:val="24"/>
          <w:szCs w:val="24"/>
          <w:lang w:val="es-419"/>
        </w:rPr>
      </w:pPr>
    </w:p>
    <w:p w:rsidR="0079157D" w:rsidRPr="00B82232" w:rsidRDefault="0079157D" w:rsidP="00C222F2">
      <w:pPr>
        <w:pStyle w:val="Sinespaciado1"/>
        <w:spacing w:line="288" w:lineRule="auto"/>
        <w:ind w:firstLine="2520"/>
        <w:jc w:val="both"/>
        <w:rPr>
          <w:rFonts w:ascii="Arial" w:hAnsi="Arial" w:cs="Arial"/>
          <w:sz w:val="24"/>
          <w:szCs w:val="24"/>
          <w:lang w:val="es-419"/>
        </w:rPr>
      </w:pPr>
      <w:r w:rsidRPr="00B82232">
        <w:rPr>
          <w:rFonts w:ascii="Arial" w:hAnsi="Arial" w:cs="Arial"/>
          <w:sz w:val="24"/>
          <w:szCs w:val="24"/>
          <w:lang w:val="es-419"/>
        </w:rPr>
        <w:t>En tal via, la doctrina ha reiterado que como la posesión es un hecho, que se demuestra por medio de actos positivos a los cuales sólo da lugar el dominio o la explotación económica de la cosa, concluye que la prueba de mayor importancia, que no la única, pues no hay solemnidad alguna prescrita para el efecto, es la testimonia</w:t>
      </w:r>
      <w:r w:rsidR="00A265EF" w:rsidRPr="00B82232">
        <w:rPr>
          <w:rFonts w:ascii="Arial" w:hAnsi="Arial" w:cs="Arial"/>
          <w:sz w:val="24"/>
          <w:szCs w:val="24"/>
          <w:lang w:val="es-419"/>
        </w:rPr>
        <w:t>l</w:t>
      </w:r>
      <w:r w:rsidRPr="00B82232">
        <w:rPr>
          <w:rStyle w:val="Refdenotaalpie"/>
          <w:rFonts w:ascii="Arial" w:hAnsi="Arial" w:cs="Arial"/>
          <w:sz w:val="24"/>
          <w:szCs w:val="24"/>
          <w:lang w:val="es-419"/>
        </w:rPr>
        <w:footnoteReference w:id="2"/>
      </w:r>
      <w:r w:rsidRPr="00B82232">
        <w:rPr>
          <w:rFonts w:ascii="Arial" w:hAnsi="Arial" w:cs="Arial"/>
          <w:sz w:val="24"/>
          <w:szCs w:val="24"/>
          <w:lang w:val="es-419"/>
        </w:rPr>
        <w:t>, que se encarga de narrar todas las circunstancias y comportamientos de quien aduce aquella; las demás probanzas suelen reforzarla, así la inspección judicial, los documentos y también los indicios</w:t>
      </w:r>
      <w:r w:rsidR="005163AC" w:rsidRPr="00B82232">
        <w:rPr>
          <w:rStyle w:val="Refdenotaalpie"/>
          <w:rFonts w:ascii="Arial" w:hAnsi="Arial" w:cs="Arial"/>
          <w:sz w:val="24"/>
          <w:szCs w:val="24"/>
          <w:lang w:val="es-419"/>
        </w:rPr>
        <w:footnoteReference w:id="3"/>
      </w:r>
      <w:r w:rsidRPr="00B82232">
        <w:rPr>
          <w:rFonts w:ascii="Arial" w:hAnsi="Arial" w:cs="Arial"/>
          <w:sz w:val="24"/>
          <w:szCs w:val="24"/>
          <w:lang w:val="es-419"/>
        </w:rPr>
        <w:t xml:space="preserve"> .</w:t>
      </w:r>
    </w:p>
    <w:p w:rsidR="0079157D" w:rsidRPr="00B82232" w:rsidRDefault="0079157D" w:rsidP="00C222F2">
      <w:pPr>
        <w:pStyle w:val="Sinespaciado1"/>
        <w:spacing w:line="288" w:lineRule="auto"/>
        <w:ind w:firstLine="2520"/>
        <w:jc w:val="both"/>
        <w:rPr>
          <w:rFonts w:ascii="Arial" w:hAnsi="Arial" w:cs="Arial"/>
          <w:sz w:val="24"/>
          <w:szCs w:val="24"/>
          <w:lang w:val="es-419"/>
        </w:rPr>
      </w:pPr>
    </w:p>
    <w:p w:rsidR="002531A2" w:rsidRPr="00B82232" w:rsidRDefault="004A2BBA" w:rsidP="00C222F2">
      <w:pPr>
        <w:pStyle w:val="Sinespaciado1"/>
        <w:spacing w:line="288" w:lineRule="auto"/>
        <w:ind w:firstLine="2520"/>
        <w:jc w:val="both"/>
        <w:rPr>
          <w:rFonts w:ascii="Arial" w:hAnsi="Arial" w:cs="Arial"/>
          <w:sz w:val="24"/>
          <w:szCs w:val="24"/>
          <w:lang w:val="es-419"/>
        </w:rPr>
      </w:pPr>
      <w:r w:rsidRPr="00B82232">
        <w:rPr>
          <w:rFonts w:ascii="Arial" w:hAnsi="Arial" w:cs="Arial"/>
          <w:sz w:val="24"/>
          <w:szCs w:val="24"/>
          <w:lang w:val="es-419"/>
        </w:rPr>
        <w:t xml:space="preserve">5. </w:t>
      </w:r>
      <w:r w:rsidR="00574D94" w:rsidRPr="00B82232">
        <w:rPr>
          <w:rFonts w:ascii="Arial" w:hAnsi="Arial" w:cs="Arial"/>
          <w:sz w:val="24"/>
          <w:szCs w:val="24"/>
          <w:lang w:val="es-419"/>
        </w:rPr>
        <w:t xml:space="preserve">De acuerdo con el censor, el Juzgado </w:t>
      </w:r>
      <w:r w:rsidR="00A265EF" w:rsidRPr="00B82232">
        <w:rPr>
          <w:rFonts w:ascii="Arial" w:hAnsi="Arial" w:cs="Arial"/>
          <w:sz w:val="24"/>
          <w:szCs w:val="24"/>
          <w:lang w:val="es-419"/>
        </w:rPr>
        <w:t xml:space="preserve">no hizo una </w:t>
      </w:r>
      <w:r w:rsidR="00C55AAA" w:rsidRPr="00B82232">
        <w:rPr>
          <w:rFonts w:ascii="Arial" w:hAnsi="Arial" w:cs="Arial"/>
          <w:sz w:val="24"/>
          <w:szCs w:val="24"/>
          <w:lang w:val="es-419"/>
        </w:rPr>
        <w:t>adecuada valoración probatoria, desatendió lo dicho por el representante legal de la compañía ejecutante, quien dio cuenta de no saber si la entidad ejecutada es la dueña de la maquinaria secuestrada, además de reconocer que en diálogo con el opositor le informo ser el propie</w:t>
      </w:r>
      <w:r w:rsidR="00582DF9" w:rsidRPr="00B82232">
        <w:rPr>
          <w:rFonts w:ascii="Arial" w:hAnsi="Arial" w:cs="Arial"/>
          <w:sz w:val="24"/>
          <w:szCs w:val="24"/>
          <w:lang w:val="es-419"/>
        </w:rPr>
        <w:t>tario de esta.</w:t>
      </w:r>
    </w:p>
    <w:p w:rsidR="002531A2" w:rsidRPr="00B82232" w:rsidRDefault="002531A2" w:rsidP="00C222F2">
      <w:pPr>
        <w:pStyle w:val="Sinespaciado1"/>
        <w:spacing w:line="288" w:lineRule="auto"/>
        <w:ind w:firstLine="2520"/>
        <w:jc w:val="both"/>
        <w:rPr>
          <w:rFonts w:ascii="Arial" w:hAnsi="Arial" w:cs="Arial"/>
          <w:sz w:val="24"/>
          <w:szCs w:val="24"/>
          <w:lang w:val="es-419"/>
        </w:rPr>
      </w:pPr>
    </w:p>
    <w:p w:rsidR="00F77261" w:rsidRPr="00B82232" w:rsidRDefault="00521F9F" w:rsidP="00C222F2">
      <w:pPr>
        <w:pStyle w:val="Sinespaciado1"/>
        <w:spacing w:line="288" w:lineRule="auto"/>
        <w:ind w:firstLine="2520"/>
        <w:jc w:val="both"/>
        <w:rPr>
          <w:rFonts w:ascii="Arial" w:hAnsi="Arial" w:cs="Arial"/>
          <w:sz w:val="24"/>
          <w:szCs w:val="24"/>
          <w:lang w:val="es-419"/>
        </w:rPr>
      </w:pPr>
      <w:r w:rsidRPr="00B82232">
        <w:rPr>
          <w:rFonts w:ascii="Arial" w:hAnsi="Arial" w:cs="Arial"/>
          <w:sz w:val="24"/>
          <w:szCs w:val="24"/>
          <w:lang w:val="es-419"/>
        </w:rPr>
        <w:t>R</w:t>
      </w:r>
      <w:r w:rsidR="00574D94" w:rsidRPr="00B82232">
        <w:rPr>
          <w:rFonts w:ascii="Arial" w:hAnsi="Arial" w:cs="Arial"/>
          <w:sz w:val="24"/>
          <w:szCs w:val="24"/>
          <w:lang w:val="es-419"/>
        </w:rPr>
        <w:t xml:space="preserve">epara </w:t>
      </w:r>
      <w:r w:rsidRPr="00B82232">
        <w:rPr>
          <w:rFonts w:ascii="Arial" w:hAnsi="Arial" w:cs="Arial"/>
          <w:sz w:val="24"/>
          <w:szCs w:val="24"/>
          <w:lang w:val="es-419"/>
        </w:rPr>
        <w:t>también</w:t>
      </w:r>
      <w:r w:rsidR="00574D94" w:rsidRPr="00B82232">
        <w:rPr>
          <w:rFonts w:ascii="Arial" w:hAnsi="Arial" w:cs="Arial"/>
          <w:sz w:val="24"/>
          <w:szCs w:val="24"/>
          <w:lang w:val="es-419"/>
        </w:rPr>
        <w:t xml:space="preserve">, </w:t>
      </w:r>
      <w:r w:rsidR="00627B56" w:rsidRPr="00B82232">
        <w:rPr>
          <w:rFonts w:ascii="Arial" w:hAnsi="Arial" w:cs="Arial"/>
          <w:sz w:val="24"/>
          <w:szCs w:val="24"/>
          <w:lang w:val="es-419"/>
        </w:rPr>
        <w:t>que el material probatorio documental deja claro que Diego Cadavid desde hace mas de 10 años ostenta la calidad de señor y dueño de los bienes muebles secuestrados</w:t>
      </w:r>
      <w:r w:rsidR="00610CA7" w:rsidRPr="00B82232">
        <w:rPr>
          <w:rFonts w:ascii="Arial" w:hAnsi="Arial" w:cs="Arial"/>
          <w:sz w:val="24"/>
          <w:szCs w:val="24"/>
          <w:lang w:val="es-419"/>
        </w:rPr>
        <w:t>, pues mediante dación en pa</w:t>
      </w:r>
      <w:r w:rsidR="00BA297B" w:rsidRPr="00B82232">
        <w:rPr>
          <w:rFonts w:ascii="Arial" w:hAnsi="Arial" w:cs="Arial"/>
          <w:sz w:val="24"/>
          <w:szCs w:val="24"/>
          <w:lang w:val="es-419"/>
        </w:rPr>
        <w:t>go por parte de la Compañía Cafetera San Luis obtuvo la maquinaria objeto de la diligencia</w:t>
      </w:r>
      <w:r w:rsidR="00217F5E" w:rsidRPr="00B82232">
        <w:rPr>
          <w:rFonts w:ascii="Arial" w:hAnsi="Arial" w:cs="Arial"/>
          <w:sz w:val="24"/>
          <w:szCs w:val="24"/>
          <w:lang w:val="es-419"/>
        </w:rPr>
        <w:t xml:space="preserve"> y</w:t>
      </w:r>
      <w:r w:rsidR="00BA297B" w:rsidRPr="00B82232">
        <w:rPr>
          <w:rFonts w:ascii="Arial" w:hAnsi="Arial" w:cs="Arial"/>
          <w:sz w:val="24"/>
          <w:szCs w:val="24"/>
          <w:lang w:val="es-419"/>
        </w:rPr>
        <w:t xml:space="preserve"> el establecimiento de comercio.</w:t>
      </w:r>
    </w:p>
    <w:p w:rsidR="00BA297B" w:rsidRPr="00B82232" w:rsidRDefault="00BA297B" w:rsidP="00C222F2">
      <w:pPr>
        <w:pStyle w:val="Sinespaciado1"/>
        <w:spacing w:line="288" w:lineRule="auto"/>
        <w:ind w:firstLine="2520"/>
        <w:jc w:val="both"/>
        <w:rPr>
          <w:rFonts w:ascii="Arial" w:hAnsi="Arial" w:cs="Arial"/>
          <w:sz w:val="24"/>
          <w:szCs w:val="24"/>
          <w:lang w:val="es-419"/>
        </w:rPr>
      </w:pPr>
    </w:p>
    <w:p w:rsidR="00C2188B" w:rsidRPr="00B82232" w:rsidRDefault="004A2BBA" w:rsidP="00C222F2">
      <w:pPr>
        <w:pStyle w:val="Sinespaciado1"/>
        <w:spacing w:line="288" w:lineRule="auto"/>
        <w:ind w:firstLine="2520"/>
        <w:jc w:val="both"/>
        <w:rPr>
          <w:rFonts w:ascii="Arial" w:hAnsi="Arial" w:cs="Arial"/>
          <w:bCs/>
          <w:iCs/>
          <w:sz w:val="24"/>
          <w:szCs w:val="24"/>
          <w:lang w:val="es-419"/>
        </w:rPr>
      </w:pPr>
      <w:r w:rsidRPr="00B82232">
        <w:rPr>
          <w:rFonts w:ascii="Arial" w:hAnsi="Arial" w:cs="Arial"/>
          <w:bCs/>
          <w:iCs/>
          <w:sz w:val="24"/>
          <w:szCs w:val="24"/>
          <w:lang w:val="es-419"/>
        </w:rPr>
        <w:lastRenderedPageBreak/>
        <w:t xml:space="preserve">La jueza de conocimiento estimó que no se logró demostrar la posesión </w:t>
      </w:r>
      <w:r w:rsidR="00D36EFF" w:rsidRPr="00B82232">
        <w:rPr>
          <w:rFonts w:ascii="Arial" w:hAnsi="Arial" w:cs="Arial"/>
          <w:bCs/>
          <w:iCs/>
          <w:sz w:val="24"/>
          <w:szCs w:val="24"/>
          <w:lang w:val="es-419"/>
        </w:rPr>
        <w:t>pretendida</w:t>
      </w:r>
      <w:r w:rsidRPr="00B82232">
        <w:rPr>
          <w:rFonts w:ascii="Arial" w:hAnsi="Arial" w:cs="Arial"/>
          <w:bCs/>
          <w:iCs/>
          <w:sz w:val="24"/>
          <w:szCs w:val="24"/>
          <w:lang w:val="es-419"/>
        </w:rPr>
        <w:t xml:space="preserve">, como tampoco la propiedad a que se alude con la documentación allegada. </w:t>
      </w:r>
    </w:p>
    <w:p w:rsidR="004A2BBA" w:rsidRPr="00B82232" w:rsidRDefault="004A2BBA" w:rsidP="00C222F2">
      <w:pPr>
        <w:pStyle w:val="Sinespaciado1"/>
        <w:spacing w:line="288" w:lineRule="auto"/>
        <w:ind w:firstLine="2520"/>
        <w:jc w:val="both"/>
        <w:rPr>
          <w:rFonts w:ascii="Arial" w:hAnsi="Arial" w:cs="Arial"/>
          <w:bCs/>
          <w:iCs/>
          <w:sz w:val="24"/>
          <w:szCs w:val="24"/>
          <w:lang w:val="es-419"/>
        </w:rPr>
      </w:pPr>
    </w:p>
    <w:p w:rsidR="004A2BBA" w:rsidRPr="00B82232" w:rsidRDefault="004A2BBA" w:rsidP="00C222F2">
      <w:pPr>
        <w:pStyle w:val="Sinespaciado1"/>
        <w:spacing w:line="288" w:lineRule="auto"/>
        <w:ind w:firstLine="2520"/>
        <w:jc w:val="both"/>
        <w:rPr>
          <w:rFonts w:ascii="Arial" w:hAnsi="Arial" w:cs="Arial"/>
          <w:bCs/>
          <w:iCs/>
          <w:sz w:val="24"/>
          <w:szCs w:val="24"/>
          <w:lang w:val="es-419"/>
        </w:rPr>
      </w:pPr>
      <w:r w:rsidRPr="00B82232">
        <w:rPr>
          <w:rFonts w:ascii="Arial" w:hAnsi="Arial" w:cs="Arial"/>
          <w:bCs/>
          <w:iCs/>
          <w:sz w:val="24"/>
          <w:szCs w:val="24"/>
          <w:lang w:val="es-419"/>
        </w:rPr>
        <w:t xml:space="preserve">6. Se examinará entonces, si la parte opositora atendió en debida forma la carga de demostrar que ejercía la posesión material sobre </w:t>
      </w:r>
      <w:r w:rsidR="006E75FD" w:rsidRPr="00B82232">
        <w:rPr>
          <w:rFonts w:ascii="Arial" w:hAnsi="Arial" w:cs="Arial"/>
          <w:bCs/>
          <w:iCs/>
          <w:sz w:val="24"/>
          <w:szCs w:val="24"/>
          <w:lang w:val="es-419"/>
        </w:rPr>
        <w:t>los bienes aprisionados</w:t>
      </w:r>
      <w:r w:rsidRPr="00B82232">
        <w:rPr>
          <w:rFonts w:ascii="Arial" w:hAnsi="Arial" w:cs="Arial"/>
          <w:bCs/>
          <w:iCs/>
          <w:sz w:val="24"/>
          <w:szCs w:val="24"/>
          <w:lang w:val="es-419"/>
        </w:rPr>
        <w:t>, ello por cuanto para estos casos son dos principios probatorios basilares lo</w:t>
      </w:r>
      <w:r w:rsidR="00DC37DD" w:rsidRPr="00B82232">
        <w:rPr>
          <w:rFonts w:ascii="Arial" w:hAnsi="Arial" w:cs="Arial"/>
          <w:bCs/>
          <w:iCs/>
          <w:sz w:val="24"/>
          <w:szCs w:val="24"/>
          <w:lang w:val="es-419"/>
        </w:rPr>
        <w:t>s</w:t>
      </w:r>
      <w:r w:rsidRPr="00B82232">
        <w:rPr>
          <w:rFonts w:ascii="Arial" w:hAnsi="Arial" w:cs="Arial"/>
          <w:bCs/>
          <w:iCs/>
          <w:sz w:val="24"/>
          <w:szCs w:val="24"/>
          <w:lang w:val="es-419"/>
        </w:rPr>
        <w:t xml:space="preserve"> que se destacan, la necesidad de que toda decisión judicial debe fundarse en las pruebas legal y oportunamente allegadas al proceso (Artículo 164, CGP) y la carga probatoria que en efecto tiene el oposito</w:t>
      </w:r>
      <w:r w:rsidR="00502EAF" w:rsidRPr="00B82232">
        <w:rPr>
          <w:rFonts w:ascii="Arial" w:hAnsi="Arial" w:cs="Arial"/>
          <w:bCs/>
          <w:iCs/>
          <w:sz w:val="24"/>
          <w:szCs w:val="24"/>
          <w:lang w:val="es-419"/>
        </w:rPr>
        <w:t>r</w:t>
      </w:r>
      <w:r w:rsidRPr="00B82232">
        <w:rPr>
          <w:rFonts w:ascii="Arial" w:hAnsi="Arial" w:cs="Arial"/>
          <w:bCs/>
          <w:iCs/>
          <w:sz w:val="24"/>
          <w:szCs w:val="24"/>
          <w:lang w:val="es-419"/>
        </w:rPr>
        <w:t xml:space="preserve"> para demostrar que ejercía la posesión material sobre la maquinaria aprisionada (Artículo 167, ib.). </w:t>
      </w:r>
    </w:p>
    <w:p w:rsidR="00C2188B" w:rsidRPr="00B82232" w:rsidRDefault="00C2188B" w:rsidP="00C222F2">
      <w:pPr>
        <w:pStyle w:val="Sinespaciado1"/>
        <w:spacing w:line="288" w:lineRule="auto"/>
        <w:ind w:firstLine="2520"/>
        <w:jc w:val="both"/>
        <w:rPr>
          <w:rFonts w:ascii="Arial" w:hAnsi="Arial" w:cs="Arial"/>
          <w:bCs/>
          <w:iCs/>
          <w:sz w:val="24"/>
          <w:szCs w:val="24"/>
          <w:lang w:val="es-419"/>
        </w:rPr>
      </w:pPr>
    </w:p>
    <w:p w:rsidR="00C92A02" w:rsidRPr="00B82232" w:rsidRDefault="00D36EFF" w:rsidP="00C222F2">
      <w:pPr>
        <w:pStyle w:val="Sinespaciado1"/>
        <w:spacing w:line="288" w:lineRule="auto"/>
        <w:ind w:firstLine="2520"/>
        <w:jc w:val="both"/>
        <w:rPr>
          <w:rFonts w:ascii="Arial" w:hAnsi="Arial" w:cs="Arial"/>
          <w:bCs/>
          <w:iCs/>
          <w:sz w:val="24"/>
          <w:szCs w:val="24"/>
          <w:lang w:val="es-419"/>
        </w:rPr>
      </w:pPr>
      <w:r w:rsidRPr="00B82232">
        <w:rPr>
          <w:rFonts w:ascii="Arial" w:hAnsi="Arial" w:cs="Arial"/>
          <w:bCs/>
          <w:iCs/>
          <w:sz w:val="24"/>
          <w:szCs w:val="24"/>
          <w:lang w:val="es-419"/>
        </w:rPr>
        <w:t xml:space="preserve">Desde ya puede afirmarse que los argumentos esbozados por el apoderado del opositor resultan insuficientes para acreditar que el interesado tiene la posesión de la maquinaria, puesto que postuló como hechos </w:t>
      </w:r>
      <w:r w:rsidR="002431E3" w:rsidRPr="00B82232">
        <w:rPr>
          <w:rFonts w:ascii="Arial" w:hAnsi="Arial" w:cs="Arial"/>
          <w:bCs/>
          <w:iCs/>
          <w:sz w:val="24"/>
          <w:szCs w:val="24"/>
          <w:lang w:val="es-419"/>
        </w:rPr>
        <w:t>principales ser el propietario de esta</w:t>
      </w:r>
      <w:r w:rsidR="00D50325" w:rsidRPr="00B82232">
        <w:rPr>
          <w:rFonts w:ascii="Arial" w:hAnsi="Arial" w:cs="Arial"/>
          <w:bCs/>
          <w:iCs/>
          <w:sz w:val="24"/>
          <w:szCs w:val="24"/>
          <w:lang w:val="es-419"/>
        </w:rPr>
        <w:t>, no as</w:t>
      </w:r>
      <w:r w:rsidR="00C92A02" w:rsidRPr="00B82232">
        <w:rPr>
          <w:rFonts w:ascii="Arial" w:hAnsi="Arial" w:cs="Arial"/>
          <w:bCs/>
          <w:iCs/>
          <w:sz w:val="24"/>
          <w:szCs w:val="24"/>
          <w:lang w:val="es-419"/>
        </w:rPr>
        <w:t>í los actos de señor y dueño sobre aquella</w:t>
      </w:r>
      <w:r w:rsidR="00D527B7" w:rsidRPr="00B82232">
        <w:rPr>
          <w:rFonts w:ascii="Arial" w:hAnsi="Arial" w:cs="Arial"/>
          <w:bCs/>
          <w:iCs/>
          <w:sz w:val="24"/>
          <w:szCs w:val="24"/>
          <w:lang w:val="es-419"/>
        </w:rPr>
        <w:t>, como pasa a explicarse.</w:t>
      </w:r>
      <w:r w:rsidR="00C92A02" w:rsidRPr="00B82232">
        <w:rPr>
          <w:rFonts w:ascii="Arial" w:hAnsi="Arial" w:cs="Arial"/>
          <w:bCs/>
          <w:iCs/>
          <w:sz w:val="24"/>
          <w:szCs w:val="24"/>
          <w:lang w:val="es-419"/>
        </w:rPr>
        <w:t xml:space="preserve"> </w:t>
      </w:r>
    </w:p>
    <w:p w:rsidR="00C92A02" w:rsidRPr="00B82232" w:rsidRDefault="00C92A02" w:rsidP="00C222F2">
      <w:pPr>
        <w:pStyle w:val="Sinespaciado1"/>
        <w:spacing w:line="288" w:lineRule="auto"/>
        <w:ind w:firstLine="2520"/>
        <w:jc w:val="both"/>
        <w:rPr>
          <w:rFonts w:ascii="Arial" w:hAnsi="Arial" w:cs="Arial"/>
          <w:bCs/>
          <w:iCs/>
          <w:sz w:val="24"/>
          <w:szCs w:val="24"/>
          <w:lang w:val="es-419"/>
        </w:rPr>
      </w:pPr>
    </w:p>
    <w:p w:rsidR="00A06D4E" w:rsidRPr="00B82232" w:rsidRDefault="005B3342" w:rsidP="00C222F2">
      <w:pPr>
        <w:pStyle w:val="Sinespaciado1"/>
        <w:spacing w:line="288" w:lineRule="auto"/>
        <w:ind w:firstLine="2520"/>
        <w:jc w:val="both"/>
        <w:rPr>
          <w:rFonts w:ascii="Arial" w:hAnsi="Arial" w:cs="Arial"/>
          <w:bCs/>
          <w:iCs/>
          <w:sz w:val="24"/>
          <w:szCs w:val="24"/>
          <w:lang w:val="es-419"/>
        </w:rPr>
      </w:pPr>
      <w:r w:rsidRPr="00B82232">
        <w:rPr>
          <w:rFonts w:ascii="Arial" w:hAnsi="Arial" w:cs="Arial"/>
          <w:bCs/>
          <w:iCs/>
          <w:sz w:val="24"/>
          <w:szCs w:val="24"/>
          <w:lang w:val="es-419"/>
        </w:rPr>
        <w:t>Examinada</w:t>
      </w:r>
      <w:r w:rsidR="00A06D4E" w:rsidRPr="00B82232">
        <w:rPr>
          <w:rFonts w:ascii="Arial" w:hAnsi="Arial" w:cs="Arial"/>
          <w:bCs/>
          <w:iCs/>
          <w:sz w:val="24"/>
          <w:szCs w:val="24"/>
          <w:lang w:val="es-419"/>
        </w:rPr>
        <w:t xml:space="preserve"> </w:t>
      </w:r>
      <w:r w:rsidR="006E75FD" w:rsidRPr="00B82232">
        <w:rPr>
          <w:rFonts w:ascii="Arial" w:hAnsi="Arial" w:cs="Arial"/>
          <w:bCs/>
          <w:iCs/>
          <w:sz w:val="24"/>
          <w:szCs w:val="24"/>
          <w:lang w:val="es-419"/>
        </w:rPr>
        <w:t>la documen</w:t>
      </w:r>
      <w:r w:rsidR="00763F8A" w:rsidRPr="00B82232">
        <w:rPr>
          <w:rFonts w:ascii="Arial" w:hAnsi="Arial" w:cs="Arial"/>
          <w:bCs/>
          <w:iCs/>
          <w:sz w:val="24"/>
          <w:szCs w:val="24"/>
          <w:lang w:val="es-419"/>
        </w:rPr>
        <w:t>t</w:t>
      </w:r>
      <w:r w:rsidR="006E75FD" w:rsidRPr="00B82232">
        <w:rPr>
          <w:rFonts w:ascii="Arial" w:hAnsi="Arial" w:cs="Arial"/>
          <w:bCs/>
          <w:iCs/>
          <w:sz w:val="24"/>
          <w:szCs w:val="24"/>
          <w:lang w:val="es-419"/>
        </w:rPr>
        <w:t xml:space="preserve">al aportada </w:t>
      </w:r>
      <w:r w:rsidR="004438A3" w:rsidRPr="00B82232">
        <w:rPr>
          <w:rFonts w:ascii="Arial" w:hAnsi="Arial" w:cs="Arial"/>
          <w:bCs/>
          <w:iCs/>
          <w:sz w:val="24"/>
          <w:szCs w:val="24"/>
          <w:lang w:val="es-419"/>
        </w:rPr>
        <w:t xml:space="preserve">para demostrar la propiedad de </w:t>
      </w:r>
      <w:r w:rsidR="00817D73" w:rsidRPr="00B82232">
        <w:rPr>
          <w:rFonts w:ascii="Arial" w:hAnsi="Arial" w:cs="Arial"/>
          <w:bCs/>
          <w:iCs/>
          <w:sz w:val="24"/>
          <w:szCs w:val="24"/>
          <w:lang w:val="es-419"/>
        </w:rPr>
        <w:t>los bienes aprehendidos</w:t>
      </w:r>
      <w:r w:rsidR="00FE51E0" w:rsidRPr="00B82232">
        <w:rPr>
          <w:rFonts w:ascii="Arial" w:hAnsi="Arial" w:cs="Arial"/>
          <w:bCs/>
          <w:iCs/>
          <w:sz w:val="24"/>
          <w:szCs w:val="24"/>
          <w:lang w:val="es-419"/>
        </w:rPr>
        <w:t>,</w:t>
      </w:r>
      <w:r w:rsidR="004438A3" w:rsidRPr="00B82232">
        <w:rPr>
          <w:rFonts w:ascii="Arial" w:hAnsi="Arial" w:cs="Arial"/>
          <w:bCs/>
          <w:iCs/>
          <w:sz w:val="24"/>
          <w:szCs w:val="24"/>
          <w:lang w:val="es-419"/>
        </w:rPr>
        <w:t xml:space="preserve"> </w:t>
      </w:r>
      <w:r w:rsidR="0044025D" w:rsidRPr="00B82232">
        <w:rPr>
          <w:rFonts w:ascii="Arial" w:hAnsi="Arial" w:cs="Arial"/>
          <w:bCs/>
          <w:iCs/>
          <w:sz w:val="24"/>
          <w:szCs w:val="24"/>
          <w:lang w:val="es-419"/>
        </w:rPr>
        <w:t xml:space="preserve">esto es, </w:t>
      </w:r>
      <w:r w:rsidR="00077390" w:rsidRPr="00B82232">
        <w:rPr>
          <w:rFonts w:ascii="Arial" w:hAnsi="Arial" w:cs="Arial"/>
          <w:bCs/>
          <w:iCs/>
          <w:sz w:val="24"/>
          <w:szCs w:val="24"/>
          <w:lang w:val="es-419"/>
        </w:rPr>
        <w:t xml:space="preserve">contrato de </w:t>
      </w:r>
      <w:r w:rsidR="004438A3" w:rsidRPr="00B82232">
        <w:rPr>
          <w:rFonts w:ascii="Arial" w:hAnsi="Arial" w:cs="Arial"/>
          <w:bCs/>
          <w:iCs/>
          <w:sz w:val="24"/>
          <w:szCs w:val="24"/>
          <w:lang w:val="es-419"/>
        </w:rPr>
        <w:t>compra</w:t>
      </w:r>
      <w:r w:rsidR="00077390" w:rsidRPr="00B82232">
        <w:rPr>
          <w:rFonts w:ascii="Arial" w:hAnsi="Arial" w:cs="Arial"/>
          <w:bCs/>
          <w:iCs/>
          <w:sz w:val="24"/>
          <w:szCs w:val="24"/>
          <w:lang w:val="es-419"/>
        </w:rPr>
        <w:t xml:space="preserve">venta del establecimiento de comercio </w:t>
      </w:r>
      <w:r w:rsidR="00FE51E0" w:rsidRPr="00B82232">
        <w:rPr>
          <w:rFonts w:ascii="Arial" w:hAnsi="Arial" w:cs="Arial"/>
          <w:bCs/>
          <w:iCs/>
          <w:sz w:val="24"/>
          <w:szCs w:val="24"/>
          <w:lang w:val="es-419"/>
        </w:rPr>
        <w:t>Trilladora San Luis</w:t>
      </w:r>
      <w:r w:rsidR="0044025D" w:rsidRPr="00B82232">
        <w:rPr>
          <w:rFonts w:ascii="Arial" w:hAnsi="Arial" w:cs="Arial"/>
          <w:bCs/>
          <w:iCs/>
          <w:sz w:val="24"/>
          <w:szCs w:val="24"/>
          <w:lang w:val="es-419"/>
        </w:rPr>
        <w:t xml:space="preserve">, </w:t>
      </w:r>
      <w:r w:rsidR="00FE51E0" w:rsidRPr="00B82232">
        <w:rPr>
          <w:rFonts w:ascii="Arial" w:hAnsi="Arial" w:cs="Arial"/>
          <w:bCs/>
          <w:iCs/>
          <w:sz w:val="24"/>
          <w:szCs w:val="24"/>
          <w:lang w:val="es-419"/>
        </w:rPr>
        <w:t>factura de compraventa No. 1441 del 3</w:t>
      </w:r>
      <w:r w:rsidR="00017027" w:rsidRPr="00B82232">
        <w:rPr>
          <w:rFonts w:ascii="Arial" w:hAnsi="Arial" w:cs="Arial"/>
          <w:bCs/>
          <w:iCs/>
          <w:sz w:val="24"/>
          <w:szCs w:val="24"/>
          <w:lang w:val="es-419"/>
        </w:rPr>
        <w:t>-01-</w:t>
      </w:r>
      <w:r w:rsidR="00FE51E0" w:rsidRPr="00B82232">
        <w:rPr>
          <w:rFonts w:ascii="Arial" w:hAnsi="Arial" w:cs="Arial"/>
          <w:bCs/>
          <w:iCs/>
          <w:sz w:val="24"/>
          <w:szCs w:val="24"/>
          <w:lang w:val="es-419"/>
        </w:rPr>
        <w:t>2008</w:t>
      </w:r>
      <w:r w:rsidR="00D672B3" w:rsidRPr="00B82232">
        <w:rPr>
          <w:rFonts w:ascii="Arial" w:hAnsi="Arial" w:cs="Arial"/>
          <w:bCs/>
          <w:iCs/>
          <w:sz w:val="24"/>
          <w:szCs w:val="24"/>
          <w:lang w:val="es-419"/>
        </w:rPr>
        <w:t xml:space="preserve"> de la Compañía Cafetera San Luis S.A.</w:t>
      </w:r>
      <w:r w:rsidR="00817D73" w:rsidRPr="00B82232">
        <w:rPr>
          <w:rFonts w:ascii="Arial" w:hAnsi="Arial" w:cs="Arial"/>
          <w:bCs/>
          <w:iCs/>
          <w:sz w:val="24"/>
          <w:szCs w:val="24"/>
          <w:lang w:val="es-419"/>
        </w:rPr>
        <w:t>,</w:t>
      </w:r>
      <w:r w:rsidR="0044025D" w:rsidRPr="00B82232">
        <w:rPr>
          <w:rFonts w:ascii="Arial" w:hAnsi="Arial" w:cs="Arial"/>
          <w:bCs/>
          <w:iCs/>
          <w:sz w:val="24"/>
          <w:szCs w:val="24"/>
          <w:lang w:val="es-419"/>
        </w:rPr>
        <w:t xml:space="preserve"> registro fotogr</w:t>
      </w:r>
      <w:r w:rsidR="001560B2" w:rsidRPr="00B82232">
        <w:rPr>
          <w:rFonts w:ascii="Arial" w:hAnsi="Arial" w:cs="Arial"/>
          <w:bCs/>
          <w:iCs/>
          <w:sz w:val="24"/>
          <w:szCs w:val="24"/>
          <w:lang w:val="es-419"/>
        </w:rPr>
        <w:t>áfico</w:t>
      </w:r>
      <w:r w:rsidR="00F01F20" w:rsidRPr="00B82232">
        <w:rPr>
          <w:rFonts w:ascii="Arial" w:hAnsi="Arial" w:cs="Arial"/>
          <w:bCs/>
          <w:iCs/>
          <w:sz w:val="24"/>
          <w:szCs w:val="24"/>
          <w:lang w:val="es-419"/>
        </w:rPr>
        <w:t xml:space="preserve"> de la maquinaria secuestrada</w:t>
      </w:r>
      <w:r w:rsidR="00817D73" w:rsidRPr="00B82232">
        <w:rPr>
          <w:rFonts w:ascii="Arial" w:hAnsi="Arial" w:cs="Arial"/>
          <w:bCs/>
          <w:iCs/>
          <w:sz w:val="24"/>
          <w:szCs w:val="24"/>
          <w:lang w:val="es-419"/>
        </w:rPr>
        <w:t xml:space="preserve"> y declaraciones de renta</w:t>
      </w:r>
      <w:r w:rsidR="00F01F20" w:rsidRPr="00B82232">
        <w:rPr>
          <w:rFonts w:ascii="Arial" w:hAnsi="Arial" w:cs="Arial"/>
          <w:bCs/>
          <w:iCs/>
          <w:sz w:val="24"/>
          <w:szCs w:val="24"/>
          <w:lang w:val="es-419"/>
        </w:rPr>
        <w:t>;</w:t>
      </w:r>
      <w:r w:rsidR="001560B2" w:rsidRPr="00B82232">
        <w:rPr>
          <w:rFonts w:ascii="Arial" w:hAnsi="Arial" w:cs="Arial"/>
          <w:bCs/>
          <w:iCs/>
          <w:sz w:val="24"/>
          <w:szCs w:val="24"/>
          <w:lang w:val="es-419"/>
        </w:rPr>
        <w:t xml:space="preserve"> </w:t>
      </w:r>
      <w:r w:rsidR="00A06D4E" w:rsidRPr="00B82232">
        <w:rPr>
          <w:rFonts w:ascii="Arial" w:hAnsi="Arial" w:cs="Arial"/>
          <w:bCs/>
          <w:iCs/>
          <w:sz w:val="24"/>
          <w:szCs w:val="24"/>
          <w:lang w:val="es-419"/>
        </w:rPr>
        <w:t>pese a no contar en detalle con la identificación precisa que atañe a esta clase de elementos</w:t>
      </w:r>
      <w:r w:rsidR="00817D73" w:rsidRPr="00B82232">
        <w:rPr>
          <w:rFonts w:ascii="Arial" w:hAnsi="Arial" w:cs="Arial"/>
          <w:bCs/>
          <w:iCs/>
          <w:sz w:val="24"/>
          <w:szCs w:val="24"/>
          <w:lang w:val="es-419"/>
        </w:rPr>
        <w:t xml:space="preserve"> </w:t>
      </w:r>
      <w:r w:rsidR="00595BAF" w:rsidRPr="00B82232">
        <w:rPr>
          <w:rFonts w:ascii="Arial" w:hAnsi="Arial" w:cs="Arial"/>
          <w:bCs/>
          <w:iCs/>
          <w:sz w:val="24"/>
          <w:szCs w:val="24"/>
          <w:lang w:val="es-419"/>
        </w:rPr>
        <w:t>-</w:t>
      </w:r>
      <w:r w:rsidR="00817D73" w:rsidRPr="00B82232">
        <w:rPr>
          <w:rFonts w:ascii="Arial" w:hAnsi="Arial" w:cs="Arial"/>
          <w:bCs/>
          <w:iCs/>
          <w:sz w:val="24"/>
          <w:szCs w:val="24"/>
          <w:lang w:val="es-419"/>
        </w:rPr>
        <w:t>maquinaria-</w:t>
      </w:r>
      <w:r w:rsidR="00A06D4E" w:rsidRPr="00B82232">
        <w:rPr>
          <w:rFonts w:ascii="Arial" w:hAnsi="Arial" w:cs="Arial"/>
          <w:bCs/>
          <w:iCs/>
          <w:sz w:val="24"/>
          <w:szCs w:val="24"/>
          <w:lang w:val="es-419"/>
        </w:rPr>
        <w:t xml:space="preserve">, como son los que provienen de fabrica -número de equipo, serie, modelo-, </w:t>
      </w:r>
      <w:r w:rsidR="00F01F20" w:rsidRPr="00B82232">
        <w:rPr>
          <w:rFonts w:ascii="Arial" w:hAnsi="Arial" w:cs="Arial"/>
          <w:bCs/>
          <w:iCs/>
          <w:sz w:val="24"/>
          <w:szCs w:val="24"/>
          <w:lang w:val="es-419"/>
        </w:rPr>
        <w:t xml:space="preserve">contrario a lo afirmado por la </w:t>
      </w:r>
      <w:r w:rsidR="00F01F20" w:rsidRPr="00B82232">
        <w:rPr>
          <w:rFonts w:ascii="Arial" w:hAnsi="Arial" w:cs="Arial"/>
          <w:bCs/>
          <w:i/>
          <w:iCs/>
          <w:sz w:val="24"/>
          <w:szCs w:val="24"/>
          <w:lang w:val="es-419"/>
        </w:rPr>
        <w:t>a quo</w:t>
      </w:r>
      <w:r w:rsidR="00F01F20" w:rsidRPr="00B82232">
        <w:rPr>
          <w:rFonts w:ascii="Arial" w:hAnsi="Arial" w:cs="Arial"/>
          <w:bCs/>
          <w:iCs/>
          <w:sz w:val="24"/>
          <w:szCs w:val="24"/>
          <w:lang w:val="es-419"/>
        </w:rPr>
        <w:t xml:space="preserve">, </w:t>
      </w:r>
      <w:r w:rsidR="004159B2" w:rsidRPr="00B82232">
        <w:rPr>
          <w:rFonts w:ascii="Arial" w:hAnsi="Arial" w:cs="Arial"/>
          <w:bCs/>
          <w:iCs/>
          <w:sz w:val="24"/>
          <w:szCs w:val="24"/>
          <w:lang w:val="es-419"/>
        </w:rPr>
        <w:t>no es descabellado que se derive</w:t>
      </w:r>
      <w:r w:rsidR="00A06D4E" w:rsidRPr="00B82232">
        <w:rPr>
          <w:rFonts w:ascii="Arial" w:hAnsi="Arial" w:cs="Arial"/>
          <w:bCs/>
          <w:iCs/>
          <w:sz w:val="24"/>
          <w:szCs w:val="24"/>
          <w:lang w:val="es-419"/>
        </w:rPr>
        <w:t>, aunque</w:t>
      </w:r>
      <w:r w:rsidR="00F01F20" w:rsidRPr="00B82232">
        <w:rPr>
          <w:rFonts w:ascii="Arial" w:hAnsi="Arial" w:cs="Arial"/>
          <w:bCs/>
          <w:iCs/>
          <w:sz w:val="24"/>
          <w:szCs w:val="24"/>
          <w:lang w:val="es-419"/>
        </w:rPr>
        <w:t xml:space="preserve"> no resulte</w:t>
      </w:r>
      <w:r w:rsidR="00372098" w:rsidRPr="00B82232">
        <w:rPr>
          <w:rFonts w:ascii="Arial" w:hAnsi="Arial" w:cs="Arial"/>
          <w:bCs/>
          <w:iCs/>
          <w:sz w:val="24"/>
          <w:szCs w:val="24"/>
          <w:lang w:val="es-419"/>
        </w:rPr>
        <w:t>n</w:t>
      </w:r>
      <w:r w:rsidR="00A06D4E" w:rsidRPr="00B82232">
        <w:rPr>
          <w:rFonts w:ascii="Arial" w:hAnsi="Arial" w:cs="Arial"/>
          <w:bCs/>
          <w:iCs/>
          <w:sz w:val="24"/>
          <w:szCs w:val="24"/>
          <w:lang w:val="es-419"/>
        </w:rPr>
        <w:t xml:space="preserve"> coincidente </w:t>
      </w:r>
      <w:r w:rsidR="00F01F20" w:rsidRPr="00B82232">
        <w:rPr>
          <w:rFonts w:ascii="Arial" w:hAnsi="Arial" w:cs="Arial"/>
          <w:bCs/>
          <w:iCs/>
          <w:sz w:val="24"/>
          <w:szCs w:val="24"/>
          <w:lang w:val="es-419"/>
        </w:rPr>
        <w:t>la totalidad de los equipos secuestrados</w:t>
      </w:r>
      <w:r w:rsidR="00F97E8D" w:rsidRPr="00B82232">
        <w:rPr>
          <w:rFonts w:ascii="Arial" w:hAnsi="Arial" w:cs="Arial"/>
          <w:bCs/>
          <w:iCs/>
          <w:sz w:val="24"/>
          <w:szCs w:val="24"/>
          <w:lang w:val="es-419"/>
        </w:rPr>
        <w:t>, con los relacionados en el anexo a la factura 1441</w:t>
      </w:r>
      <w:r w:rsidR="00F01F20" w:rsidRPr="00B82232">
        <w:rPr>
          <w:rFonts w:ascii="Arial" w:hAnsi="Arial" w:cs="Arial"/>
          <w:bCs/>
          <w:iCs/>
          <w:sz w:val="24"/>
          <w:szCs w:val="24"/>
          <w:lang w:val="es-419"/>
        </w:rPr>
        <w:t xml:space="preserve">, que algunos de aquellos, </w:t>
      </w:r>
      <w:r w:rsidR="00A06D4E" w:rsidRPr="00B82232">
        <w:rPr>
          <w:rFonts w:ascii="Arial" w:hAnsi="Arial" w:cs="Arial"/>
          <w:bCs/>
          <w:iCs/>
          <w:sz w:val="24"/>
          <w:szCs w:val="24"/>
          <w:lang w:val="es-419"/>
        </w:rPr>
        <w:t xml:space="preserve">en verdad </w:t>
      </w:r>
      <w:r w:rsidR="00F01F20" w:rsidRPr="00B82232">
        <w:rPr>
          <w:rFonts w:ascii="Arial" w:hAnsi="Arial" w:cs="Arial"/>
          <w:bCs/>
          <w:iCs/>
          <w:sz w:val="24"/>
          <w:szCs w:val="24"/>
          <w:lang w:val="es-419"/>
        </w:rPr>
        <w:t xml:space="preserve">fueron adquiridos por </w:t>
      </w:r>
      <w:r w:rsidR="00A06D4E" w:rsidRPr="00B82232">
        <w:rPr>
          <w:rFonts w:ascii="Arial" w:hAnsi="Arial" w:cs="Arial"/>
          <w:bCs/>
          <w:iCs/>
          <w:sz w:val="24"/>
          <w:szCs w:val="24"/>
          <w:lang w:val="es-419"/>
        </w:rPr>
        <w:t xml:space="preserve">el señor Diego Cadavid </w:t>
      </w:r>
      <w:r w:rsidR="00F01F20" w:rsidRPr="00B82232">
        <w:rPr>
          <w:rFonts w:ascii="Arial" w:hAnsi="Arial" w:cs="Arial"/>
          <w:bCs/>
          <w:iCs/>
          <w:sz w:val="24"/>
          <w:szCs w:val="24"/>
          <w:lang w:val="es-419"/>
        </w:rPr>
        <w:t xml:space="preserve">en virtud de la dación en pago hecha </w:t>
      </w:r>
      <w:r w:rsidR="00A06D4E" w:rsidRPr="00B82232">
        <w:rPr>
          <w:rFonts w:ascii="Arial" w:hAnsi="Arial" w:cs="Arial"/>
          <w:bCs/>
          <w:iCs/>
          <w:sz w:val="24"/>
          <w:szCs w:val="24"/>
          <w:lang w:val="es-419"/>
        </w:rPr>
        <w:t>por parte de la Compañ</w:t>
      </w:r>
      <w:r w:rsidR="00F01F20" w:rsidRPr="00B82232">
        <w:rPr>
          <w:rFonts w:ascii="Arial" w:hAnsi="Arial" w:cs="Arial"/>
          <w:bCs/>
          <w:iCs/>
          <w:sz w:val="24"/>
          <w:szCs w:val="24"/>
          <w:lang w:val="es-419"/>
        </w:rPr>
        <w:t>ía Cafetera San Luis</w:t>
      </w:r>
      <w:r w:rsidRPr="00B82232">
        <w:rPr>
          <w:rFonts w:ascii="Arial" w:hAnsi="Arial" w:cs="Arial"/>
          <w:bCs/>
          <w:iCs/>
          <w:sz w:val="24"/>
          <w:szCs w:val="24"/>
          <w:lang w:val="es-419"/>
        </w:rPr>
        <w:t xml:space="preserve">, pues partiendo del principio de la buena fe, no de otra manera se identifican con placa de dicha compañía, aquella que </w:t>
      </w:r>
      <w:r w:rsidR="001174CE" w:rsidRPr="00B82232">
        <w:rPr>
          <w:rFonts w:ascii="Arial" w:hAnsi="Arial" w:cs="Arial"/>
          <w:bCs/>
          <w:iCs/>
          <w:sz w:val="24"/>
          <w:szCs w:val="24"/>
          <w:lang w:val="es-419"/>
        </w:rPr>
        <w:t xml:space="preserve">según la factura 1441 </w:t>
      </w:r>
      <w:r w:rsidRPr="00B82232">
        <w:rPr>
          <w:rFonts w:ascii="Arial" w:hAnsi="Arial" w:cs="Arial"/>
          <w:bCs/>
          <w:iCs/>
          <w:sz w:val="24"/>
          <w:szCs w:val="24"/>
          <w:lang w:val="es-419"/>
        </w:rPr>
        <w:t>realiz</w:t>
      </w:r>
      <w:r w:rsidR="00372098" w:rsidRPr="00B82232">
        <w:rPr>
          <w:rFonts w:ascii="Arial" w:hAnsi="Arial" w:cs="Arial"/>
          <w:bCs/>
          <w:iCs/>
          <w:sz w:val="24"/>
          <w:szCs w:val="24"/>
          <w:lang w:val="es-419"/>
        </w:rPr>
        <w:t>ó</w:t>
      </w:r>
      <w:r w:rsidRPr="00B82232">
        <w:rPr>
          <w:rFonts w:ascii="Arial" w:hAnsi="Arial" w:cs="Arial"/>
          <w:bCs/>
          <w:iCs/>
          <w:sz w:val="24"/>
          <w:szCs w:val="24"/>
          <w:lang w:val="es-419"/>
        </w:rPr>
        <w:t xml:space="preserve"> </w:t>
      </w:r>
      <w:r w:rsidR="001174CE" w:rsidRPr="00B82232">
        <w:rPr>
          <w:rFonts w:ascii="Arial" w:hAnsi="Arial" w:cs="Arial"/>
          <w:bCs/>
          <w:iCs/>
          <w:sz w:val="24"/>
          <w:szCs w:val="24"/>
          <w:lang w:val="es-419"/>
        </w:rPr>
        <w:t xml:space="preserve">una </w:t>
      </w:r>
      <w:r w:rsidR="00372098" w:rsidRPr="00B82232">
        <w:rPr>
          <w:rFonts w:ascii="Arial" w:hAnsi="Arial" w:cs="Arial"/>
          <w:bCs/>
          <w:iCs/>
          <w:sz w:val="24"/>
          <w:szCs w:val="24"/>
          <w:lang w:val="es-419"/>
        </w:rPr>
        <w:t xml:space="preserve">dación en pago </w:t>
      </w:r>
      <w:r w:rsidRPr="00B82232">
        <w:rPr>
          <w:rFonts w:ascii="Arial" w:hAnsi="Arial" w:cs="Arial"/>
          <w:bCs/>
          <w:iCs/>
          <w:sz w:val="24"/>
          <w:szCs w:val="24"/>
          <w:lang w:val="es-419"/>
        </w:rPr>
        <w:t>al ahora opositor</w:t>
      </w:r>
      <w:r w:rsidR="00EE64EB" w:rsidRPr="00B82232">
        <w:rPr>
          <w:rFonts w:ascii="Arial" w:hAnsi="Arial" w:cs="Arial"/>
          <w:bCs/>
          <w:iCs/>
          <w:sz w:val="24"/>
          <w:szCs w:val="24"/>
          <w:lang w:val="es-419"/>
        </w:rPr>
        <w:t xml:space="preserve"> con elementos de es</w:t>
      </w:r>
      <w:r w:rsidR="001174CE" w:rsidRPr="00B82232">
        <w:rPr>
          <w:rFonts w:ascii="Arial" w:hAnsi="Arial" w:cs="Arial"/>
          <w:bCs/>
          <w:iCs/>
          <w:sz w:val="24"/>
          <w:szCs w:val="24"/>
          <w:lang w:val="es-419"/>
        </w:rPr>
        <w:t>ta</w:t>
      </w:r>
      <w:r w:rsidR="00EE64EB" w:rsidRPr="00B82232">
        <w:rPr>
          <w:rFonts w:ascii="Arial" w:hAnsi="Arial" w:cs="Arial"/>
          <w:bCs/>
          <w:iCs/>
          <w:sz w:val="24"/>
          <w:szCs w:val="24"/>
          <w:lang w:val="es-419"/>
        </w:rPr>
        <w:t>s</w:t>
      </w:r>
      <w:r w:rsidR="001174CE" w:rsidRPr="00B82232">
        <w:rPr>
          <w:rFonts w:ascii="Arial" w:hAnsi="Arial" w:cs="Arial"/>
          <w:bCs/>
          <w:iCs/>
          <w:sz w:val="24"/>
          <w:szCs w:val="24"/>
          <w:lang w:val="es-419"/>
        </w:rPr>
        <w:t xml:space="preserve"> características.</w:t>
      </w:r>
      <w:r w:rsidR="006B2D86" w:rsidRPr="00B82232">
        <w:rPr>
          <w:rFonts w:ascii="Arial" w:hAnsi="Arial" w:cs="Arial"/>
          <w:bCs/>
          <w:iCs/>
          <w:sz w:val="24"/>
          <w:szCs w:val="24"/>
          <w:lang w:val="es-419"/>
        </w:rPr>
        <w:t xml:space="preserve"> </w:t>
      </w:r>
    </w:p>
    <w:p w:rsidR="00CE6C7B" w:rsidRPr="00B82232" w:rsidRDefault="00CE6C7B" w:rsidP="00C222F2">
      <w:pPr>
        <w:pStyle w:val="Sinespaciado1"/>
        <w:spacing w:line="288" w:lineRule="auto"/>
        <w:jc w:val="both"/>
        <w:rPr>
          <w:rFonts w:ascii="Arial" w:hAnsi="Arial" w:cs="Arial"/>
          <w:bCs/>
          <w:iCs/>
          <w:sz w:val="24"/>
          <w:szCs w:val="24"/>
          <w:lang w:val="es-419"/>
        </w:rPr>
      </w:pPr>
    </w:p>
    <w:p w:rsidR="00CE6C7B" w:rsidRPr="00B82232" w:rsidRDefault="007F64C2" w:rsidP="00C222F2">
      <w:pPr>
        <w:pStyle w:val="Sinespaciado1"/>
        <w:spacing w:line="288" w:lineRule="auto"/>
        <w:ind w:firstLine="2520"/>
        <w:jc w:val="both"/>
        <w:rPr>
          <w:rFonts w:ascii="Arial" w:hAnsi="Arial" w:cs="Arial"/>
          <w:bCs/>
          <w:iCs/>
          <w:sz w:val="24"/>
          <w:szCs w:val="24"/>
          <w:lang w:val="es-419"/>
        </w:rPr>
      </w:pPr>
      <w:r w:rsidRPr="00B82232">
        <w:rPr>
          <w:rFonts w:ascii="Arial" w:hAnsi="Arial" w:cs="Arial"/>
          <w:bCs/>
          <w:iCs/>
          <w:sz w:val="24"/>
          <w:szCs w:val="24"/>
          <w:lang w:val="es-419"/>
        </w:rPr>
        <w:t>No obstante</w:t>
      </w:r>
      <w:r w:rsidR="004D1DA9" w:rsidRPr="00B82232">
        <w:rPr>
          <w:rFonts w:ascii="Arial" w:hAnsi="Arial" w:cs="Arial"/>
          <w:bCs/>
          <w:iCs/>
          <w:sz w:val="24"/>
          <w:szCs w:val="24"/>
          <w:lang w:val="es-419"/>
        </w:rPr>
        <w:t>, pese a la conclusi</w:t>
      </w:r>
      <w:r w:rsidR="006B2D86" w:rsidRPr="00B82232">
        <w:rPr>
          <w:rFonts w:ascii="Arial" w:hAnsi="Arial" w:cs="Arial"/>
          <w:bCs/>
          <w:iCs/>
          <w:sz w:val="24"/>
          <w:szCs w:val="24"/>
          <w:lang w:val="es-419"/>
        </w:rPr>
        <w:t>ón a que</w:t>
      </w:r>
      <w:r w:rsidR="001174CE" w:rsidRPr="00B82232">
        <w:rPr>
          <w:rFonts w:ascii="Arial" w:hAnsi="Arial" w:cs="Arial"/>
          <w:bCs/>
          <w:iCs/>
          <w:sz w:val="24"/>
          <w:szCs w:val="24"/>
          <w:lang w:val="es-419"/>
        </w:rPr>
        <w:t xml:space="preserve"> pueda arribarse de ahondar más en el análisis de dicha premisa</w:t>
      </w:r>
      <w:r w:rsidRPr="00B82232">
        <w:rPr>
          <w:rFonts w:ascii="Arial" w:hAnsi="Arial" w:cs="Arial"/>
          <w:bCs/>
          <w:iCs/>
          <w:sz w:val="24"/>
          <w:szCs w:val="24"/>
          <w:lang w:val="es-419"/>
        </w:rPr>
        <w:t xml:space="preserve">, </w:t>
      </w:r>
      <w:r w:rsidR="00AE4F20" w:rsidRPr="00B82232">
        <w:rPr>
          <w:rFonts w:ascii="Arial" w:hAnsi="Arial" w:cs="Arial"/>
          <w:bCs/>
          <w:iCs/>
          <w:sz w:val="24"/>
          <w:szCs w:val="24"/>
          <w:lang w:val="es-419"/>
        </w:rPr>
        <w:t>pertinente r</w:t>
      </w:r>
      <w:r w:rsidR="00DC37DD" w:rsidRPr="00B82232">
        <w:rPr>
          <w:rFonts w:ascii="Arial" w:hAnsi="Arial" w:cs="Arial"/>
          <w:bCs/>
          <w:iCs/>
          <w:sz w:val="24"/>
          <w:szCs w:val="24"/>
          <w:lang w:val="es-419"/>
        </w:rPr>
        <w:t>e</w:t>
      </w:r>
      <w:r w:rsidR="00AE4F20" w:rsidRPr="00B82232">
        <w:rPr>
          <w:rFonts w:ascii="Arial" w:hAnsi="Arial" w:cs="Arial"/>
          <w:bCs/>
          <w:iCs/>
          <w:sz w:val="24"/>
          <w:szCs w:val="24"/>
          <w:lang w:val="es-419"/>
        </w:rPr>
        <w:t>sulta</w:t>
      </w:r>
      <w:r w:rsidR="006438F6">
        <w:rPr>
          <w:rFonts w:ascii="Arial" w:hAnsi="Arial" w:cs="Arial"/>
          <w:bCs/>
          <w:iCs/>
          <w:sz w:val="24"/>
          <w:szCs w:val="24"/>
        </w:rPr>
        <w:t xml:space="preserve"> </w:t>
      </w:r>
      <w:r w:rsidR="00CE6C7B" w:rsidRPr="00B82232">
        <w:rPr>
          <w:rFonts w:ascii="Arial" w:hAnsi="Arial" w:cs="Arial"/>
          <w:bCs/>
          <w:iCs/>
          <w:sz w:val="24"/>
          <w:szCs w:val="24"/>
          <w:lang w:val="es-419"/>
        </w:rPr>
        <w:t>recordar que la condición de propietario no hace inferir la posesión, pues bien se sabe que estos dos aspectos pueden estar en cabeza del mismo titular pero no siempre ocurre y es que,</w:t>
      </w:r>
      <w:r w:rsidR="00CE6C7B" w:rsidRPr="00B82232">
        <w:rPr>
          <w:rFonts w:ascii="Arial" w:hAnsi="Arial" w:cs="Arial"/>
          <w:i/>
          <w:sz w:val="24"/>
          <w:szCs w:val="24"/>
          <w:lang w:val="es-419"/>
        </w:rPr>
        <w:t xml:space="preserve"> “</w:t>
      </w:r>
      <w:r w:rsidR="00CE6C7B" w:rsidRPr="00B82232">
        <w:rPr>
          <w:rFonts w:ascii="Arial" w:hAnsi="Arial" w:cs="Arial"/>
          <w:i/>
          <w:szCs w:val="24"/>
          <w:lang w:val="es-419"/>
        </w:rPr>
        <w:t>en ocasiones y para abundar en materia también se puede probar, además de la posesión, la propiedad, pero se debe resaltar que acreditar tan solo ésta última no cumple los requisitos exigidos para el éxito de la oposición que ampara es al poseedor, de modo que si el propietario, como es usual, además tiene la posesión no queda exonerado de probar esta última calidad pues el éxito del opositor está no en acreditar que es propietario, sino que es un tercero poseedor</w:t>
      </w:r>
      <w:r w:rsidR="00CE6C7B" w:rsidRPr="00B82232">
        <w:rPr>
          <w:rFonts w:ascii="Arial" w:hAnsi="Arial" w:cs="Arial"/>
          <w:i/>
          <w:sz w:val="24"/>
          <w:szCs w:val="24"/>
          <w:lang w:val="es-419"/>
        </w:rPr>
        <w:t>”</w:t>
      </w:r>
      <w:r w:rsidR="00CE6C7B" w:rsidRPr="00B82232">
        <w:rPr>
          <w:rFonts w:ascii="Arial" w:hAnsi="Arial" w:cs="Arial"/>
          <w:sz w:val="24"/>
          <w:szCs w:val="24"/>
          <w:lang w:val="es-419"/>
        </w:rPr>
        <w:t xml:space="preserve"> </w:t>
      </w:r>
      <w:r w:rsidR="00CE6C7B" w:rsidRPr="00B82232">
        <w:rPr>
          <w:rStyle w:val="Refdenotaalpie"/>
          <w:rFonts w:ascii="Arial" w:hAnsi="Arial" w:cs="Arial"/>
          <w:sz w:val="24"/>
          <w:szCs w:val="24"/>
          <w:lang w:val="es-419"/>
        </w:rPr>
        <w:footnoteReference w:id="4"/>
      </w:r>
    </w:p>
    <w:p w:rsidR="00FC0B49" w:rsidRPr="00B82232" w:rsidRDefault="00FC0B49" w:rsidP="00C222F2">
      <w:pPr>
        <w:pStyle w:val="Sinespaciado1"/>
        <w:spacing w:line="288" w:lineRule="auto"/>
        <w:ind w:firstLine="2520"/>
        <w:jc w:val="both"/>
        <w:rPr>
          <w:rFonts w:ascii="Arial" w:hAnsi="Arial" w:cs="Arial"/>
          <w:bCs/>
          <w:iCs/>
          <w:sz w:val="24"/>
          <w:szCs w:val="24"/>
          <w:lang w:val="es-419"/>
        </w:rPr>
      </w:pPr>
    </w:p>
    <w:p w:rsidR="00941607" w:rsidRPr="00B82232" w:rsidRDefault="00B0254C" w:rsidP="00C222F2">
      <w:pPr>
        <w:pStyle w:val="Sinespaciado1"/>
        <w:spacing w:line="288" w:lineRule="auto"/>
        <w:ind w:firstLine="2520"/>
        <w:jc w:val="both"/>
        <w:rPr>
          <w:rFonts w:ascii="Arial" w:hAnsi="Arial" w:cs="Arial"/>
          <w:bCs/>
          <w:i/>
          <w:iCs/>
          <w:sz w:val="24"/>
          <w:szCs w:val="24"/>
          <w:lang w:val="es-419"/>
        </w:rPr>
      </w:pPr>
      <w:r w:rsidRPr="00B82232">
        <w:rPr>
          <w:rFonts w:ascii="Arial" w:hAnsi="Arial" w:cs="Arial"/>
          <w:bCs/>
          <w:iCs/>
          <w:sz w:val="24"/>
          <w:szCs w:val="24"/>
          <w:lang w:val="es-419"/>
        </w:rPr>
        <w:lastRenderedPageBreak/>
        <w:t>En tal dirección</w:t>
      </w:r>
      <w:r w:rsidR="00B038F3" w:rsidRPr="00B82232">
        <w:rPr>
          <w:rFonts w:ascii="Arial" w:hAnsi="Arial" w:cs="Arial"/>
          <w:bCs/>
          <w:iCs/>
          <w:sz w:val="24"/>
          <w:szCs w:val="24"/>
          <w:lang w:val="es-419"/>
        </w:rPr>
        <w:t>,</w:t>
      </w:r>
      <w:r w:rsidR="00412CF0" w:rsidRPr="00B82232">
        <w:rPr>
          <w:rFonts w:ascii="Arial" w:hAnsi="Arial" w:cs="Arial"/>
          <w:bCs/>
          <w:iCs/>
          <w:sz w:val="24"/>
          <w:szCs w:val="24"/>
          <w:lang w:val="es-419"/>
        </w:rPr>
        <w:t xml:space="preserve"> fácil se encuentra </w:t>
      </w:r>
      <w:r w:rsidR="00DC37DD" w:rsidRPr="00B82232">
        <w:rPr>
          <w:rFonts w:ascii="Arial" w:hAnsi="Arial" w:cs="Arial"/>
          <w:bCs/>
          <w:iCs/>
          <w:sz w:val="24"/>
          <w:szCs w:val="24"/>
          <w:lang w:val="es-419"/>
        </w:rPr>
        <w:t xml:space="preserve">también </w:t>
      </w:r>
      <w:r w:rsidR="00412CF0" w:rsidRPr="00B82232">
        <w:rPr>
          <w:rFonts w:ascii="Arial" w:hAnsi="Arial" w:cs="Arial"/>
          <w:bCs/>
          <w:iCs/>
          <w:sz w:val="24"/>
          <w:szCs w:val="24"/>
          <w:lang w:val="es-419"/>
        </w:rPr>
        <w:t xml:space="preserve">la ausencia de </w:t>
      </w:r>
      <w:r w:rsidR="009F45D6" w:rsidRPr="00B82232">
        <w:rPr>
          <w:rFonts w:ascii="Arial" w:hAnsi="Arial" w:cs="Arial"/>
          <w:bCs/>
          <w:iCs/>
          <w:sz w:val="24"/>
          <w:szCs w:val="24"/>
          <w:lang w:val="es-419"/>
        </w:rPr>
        <w:t>idoneidad</w:t>
      </w:r>
      <w:r w:rsidR="00412CF0" w:rsidRPr="00B82232">
        <w:rPr>
          <w:rFonts w:ascii="Arial" w:hAnsi="Arial" w:cs="Arial"/>
          <w:bCs/>
          <w:iCs/>
          <w:sz w:val="24"/>
          <w:szCs w:val="24"/>
          <w:lang w:val="es-419"/>
        </w:rPr>
        <w:t xml:space="preserve"> de </w:t>
      </w:r>
      <w:r w:rsidRPr="00B82232">
        <w:rPr>
          <w:rFonts w:ascii="Arial" w:hAnsi="Arial" w:cs="Arial"/>
          <w:bCs/>
          <w:iCs/>
          <w:sz w:val="24"/>
          <w:szCs w:val="24"/>
          <w:lang w:val="es-419"/>
        </w:rPr>
        <w:t xml:space="preserve">la </w:t>
      </w:r>
      <w:r w:rsidR="009F45D6" w:rsidRPr="00B82232">
        <w:rPr>
          <w:rFonts w:ascii="Arial" w:hAnsi="Arial" w:cs="Arial"/>
          <w:bCs/>
          <w:iCs/>
          <w:sz w:val="24"/>
          <w:szCs w:val="24"/>
          <w:lang w:val="es-419"/>
        </w:rPr>
        <w:t xml:space="preserve">prueba de </w:t>
      </w:r>
      <w:r w:rsidR="003D71CF" w:rsidRPr="00B82232">
        <w:rPr>
          <w:rFonts w:ascii="Arial" w:hAnsi="Arial" w:cs="Arial"/>
          <w:bCs/>
          <w:iCs/>
          <w:sz w:val="24"/>
          <w:szCs w:val="24"/>
          <w:lang w:val="es-419"/>
        </w:rPr>
        <w:t xml:space="preserve">confesión que reclama </w:t>
      </w:r>
      <w:r w:rsidRPr="00B82232">
        <w:rPr>
          <w:rFonts w:ascii="Arial" w:hAnsi="Arial" w:cs="Arial"/>
          <w:bCs/>
          <w:iCs/>
          <w:sz w:val="24"/>
          <w:szCs w:val="24"/>
          <w:lang w:val="es-419"/>
        </w:rPr>
        <w:t>el opositor por parte del representante legal de la compañía demandante, qu</w:t>
      </w:r>
      <w:r w:rsidR="00B038F3" w:rsidRPr="00B82232">
        <w:rPr>
          <w:rFonts w:ascii="Arial" w:hAnsi="Arial" w:cs="Arial"/>
          <w:bCs/>
          <w:iCs/>
          <w:sz w:val="24"/>
          <w:szCs w:val="24"/>
          <w:lang w:val="es-419"/>
        </w:rPr>
        <w:t>e</w:t>
      </w:r>
      <w:r w:rsidRPr="00B82232">
        <w:rPr>
          <w:rFonts w:ascii="Arial" w:hAnsi="Arial" w:cs="Arial"/>
          <w:bCs/>
          <w:iCs/>
          <w:sz w:val="24"/>
          <w:szCs w:val="24"/>
          <w:lang w:val="es-419"/>
        </w:rPr>
        <w:t xml:space="preserve"> al ser interrogado</w:t>
      </w:r>
      <w:r w:rsidR="007020CC" w:rsidRPr="00B82232">
        <w:rPr>
          <w:rFonts w:ascii="Arial" w:hAnsi="Arial" w:cs="Arial"/>
          <w:bCs/>
          <w:iCs/>
          <w:sz w:val="24"/>
          <w:szCs w:val="24"/>
          <w:lang w:val="es-419"/>
        </w:rPr>
        <w:t xml:space="preserve"> al minuto 24:40</w:t>
      </w:r>
      <w:r w:rsidRPr="00B82232">
        <w:rPr>
          <w:rFonts w:ascii="Arial" w:hAnsi="Arial" w:cs="Arial"/>
          <w:bCs/>
          <w:iCs/>
          <w:sz w:val="24"/>
          <w:szCs w:val="24"/>
          <w:lang w:val="es-419"/>
        </w:rPr>
        <w:t xml:space="preserve"> </w:t>
      </w:r>
      <w:r w:rsidR="00D63C0E" w:rsidRPr="00B82232">
        <w:rPr>
          <w:rFonts w:ascii="Arial" w:hAnsi="Arial" w:cs="Arial"/>
          <w:bCs/>
          <w:iCs/>
          <w:sz w:val="24"/>
          <w:szCs w:val="24"/>
          <w:lang w:val="es-419"/>
        </w:rPr>
        <w:t>sobre la certeza que tiene para decir que la maquinaria secuestrada es de Sur Café</w:t>
      </w:r>
      <w:r w:rsidR="00502EAF" w:rsidRPr="00B82232">
        <w:rPr>
          <w:rFonts w:ascii="Arial" w:hAnsi="Arial" w:cs="Arial"/>
          <w:bCs/>
          <w:iCs/>
          <w:sz w:val="24"/>
          <w:szCs w:val="24"/>
          <w:lang w:val="es-419"/>
        </w:rPr>
        <w:t>,</w:t>
      </w:r>
      <w:r w:rsidR="00D63C0E" w:rsidRPr="00B82232">
        <w:rPr>
          <w:rFonts w:ascii="Arial" w:hAnsi="Arial" w:cs="Arial"/>
          <w:bCs/>
          <w:iCs/>
          <w:sz w:val="24"/>
          <w:szCs w:val="24"/>
          <w:lang w:val="es-419"/>
        </w:rPr>
        <w:t xml:space="preserve"> expresó, no tener certeza de ello, “sino confianza”, porque el señor Gustavo Durango, representante legal de Sur Café le solicitó realizar un avalúo de la maquinaria</w:t>
      </w:r>
      <w:r w:rsidR="00E55901" w:rsidRPr="00B82232">
        <w:rPr>
          <w:rFonts w:ascii="Arial" w:hAnsi="Arial" w:cs="Arial"/>
          <w:bCs/>
          <w:iCs/>
          <w:sz w:val="24"/>
          <w:szCs w:val="24"/>
          <w:lang w:val="es-419"/>
        </w:rPr>
        <w:t>, el que mandó a practicar con un perito avaluador,</w:t>
      </w:r>
      <w:r w:rsidR="00D63C0E" w:rsidRPr="00B82232">
        <w:rPr>
          <w:rFonts w:ascii="Arial" w:hAnsi="Arial" w:cs="Arial"/>
          <w:bCs/>
          <w:iCs/>
          <w:sz w:val="24"/>
          <w:szCs w:val="24"/>
          <w:lang w:val="es-419"/>
        </w:rPr>
        <w:t xml:space="preserve"> para</w:t>
      </w:r>
      <w:r w:rsidR="00314598" w:rsidRPr="00B82232">
        <w:rPr>
          <w:rFonts w:ascii="Arial" w:hAnsi="Arial" w:cs="Arial"/>
          <w:bCs/>
          <w:iCs/>
          <w:sz w:val="24"/>
          <w:szCs w:val="24"/>
          <w:lang w:val="es-419"/>
        </w:rPr>
        <w:t xml:space="preserve"> para poder incluirla en la dación en pago y así extinguir la</w:t>
      </w:r>
      <w:r w:rsidR="005D37D7" w:rsidRPr="00B82232">
        <w:rPr>
          <w:rFonts w:ascii="Arial" w:hAnsi="Arial" w:cs="Arial"/>
          <w:bCs/>
          <w:iCs/>
          <w:sz w:val="24"/>
          <w:szCs w:val="24"/>
          <w:lang w:val="es-419"/>
        </w:rPr>
        <w:t xml:space="preserve"> </w:t>
      </w:r>
      <w:r w:rsidR="00314598" w:rsidRPr="00B82232">
        <w:rPr>
          <w:rFonts w:ascii="Arial" w:hAnsi="Arial" w:cs="Arial"/>
          <w:bCs/>
          <w:iCs/>
          <w:sz w:val="24"/>
          <w:szCs w:val="24"/>
          <w:lang w:val="es-419"/>
        </w:rPr>
        <w:t>obligación con Villegas y Compañ</w:t>
      </w:r>
      <w:r w:rsidR="00941607" w:rsidRPr="00B82232">
        <w:rPr>
          <w:rFonts w:ascii="Arial" w:hAnsi="Arial" w:cs="Arial"/>
          <w:bCs/>
          <w:iCs/>
          <w:sz w:val="24"/>
          <w:szCs w:val="24"/>
          <w:lang w:val="es-419"/>
        </w:rPr>
        <w:t xml:space="preserve">ía; más adelante </w:t>
      </w:r>
      <w:r w:rsidR="007020CC" w:rsidRPr="00B82232">
        <w:rPr>
          <w:rFonts w:ascii="Arial" w:hAnsi="Arial" w:cs="Arial"/>
          <w:bCs/>
          <w:iCs/>
          <w:sz w:val="24"/>
          <w:szCs w:val="24"/>
          <w:lang w:val="es-419"/>
        </w:rPr>
        <w:t xml:space="preserve">al minuto 29:11 </w:t>
      </w:r>
      <w:r w:rsidR="00941607" w:rsidRPr="00B82232">
        <w:rPr>
          <w:rFonts w:ascii="Arial" w:hAnsi="Arial" w:cs="Arial"/>
          <w:bCs/>
          <w:iCs/>
          <w:sz w:val="24"/>
          <w:szCs w:val="24"/>
          <w:lang w:val="es-419"/>
        </w:rPr>
        <w:t>ante pregunta similar, dijo no saber si</w:t>
      </w:r>
      <w:r w:rsidR="005D37D7" w:rsidRPr="00B82232">
        <w:rPr>
          <w:rFonts w:ascii="Arial" w:hAnsi="Arial" w:cs="Arial"/>
          <w:bCs/>
          <w:iCs/>
          <w:sz w:val="24"/>
          <w:szCs w:val="24"/>
          <w:lang w:val="es-419"/>
        </w:rPr>
        <w:t xml:space="preserve"> </w:t>
      </w:r>
      <w:r w:rsidR="00941607" w:rsidRPr="00B82232">
        <w:rPr>
          <w:rFonts w:ascii="Arial" w:hAnsi="Arial" w:cs="Arial"/>
          <w:bCs/>
          <w:iCs/>
          <w:sz w:val="24"/>
          <w:szCs w:val="24"/>
          <w:lang w:val="es-419"/>
        </w:rPr>
        <w:t xml:space="preserve">la maquinaria es de Sur Café, de don Diego Cadavid o de la Trilladora San Luis, porque es conocedor de que cuando una empresa entra en problemas económicos cualquier cosa puede suceder y agragó </w:t>
      </w:r>
      <w:r w:rsidR="00941607" w:rsidRPr="00B82232">
        <w:rPr>
          <w:rFonts w:ascii="Arial" w:hAnsi="Arial" w:cs="Arial"/>
          <w:bCs/>
          <w:i/>
          <w:iCs/>
          <w:sz w:val="24"/>
          <w:szCs w:val="24"/>
          <w:lang w:val="es-419"/>
        </w:rPr>
        <w:t xml:space="preserve">“Por eso estasmos agotando este recurso”. </w:t>
      </w:r>
    </w:p>
    <w:p w:rsidR="00086614" w:rsidRPr="00B82232" w:rsidRDefault="00086614" w:rsidP="00C222F2">
      <w:pPr>
        <w:pStyle w:val="Sinespaciado1"/>
        <w:spacing w:line="288" w:lineRule="auto"/>
        <w:ind w:firstLine="2520"/>
        <w:jc w:val="both"/>
        <w:rPr>
          <w:rFonts w:ascii="Arial" w:hAnsi="Arial" w:cs="Arial"/>
          <w:bCs/>
          <w:i/>
          <w:iCs/>
          <w:sz w:val="24"/>
          <w:szCs w:val="24"/>
          <w:lang w:val="es-419"/>
        </w:rPr>
      </w:pPr>
    </w:p>
    <w:p w:rsidR="00EA73D5" w:rsidRPr="00B82232" w:rsidRDefault="00DC37DD" w:rsidP="00C222F2">
      <w:pPr>
        <w:pStyle w:val="Sinespaciado1"/>
        <w:spacing w:line="288" w:lineRule="auto"/>
        <w:ind w:firstLine="2520"/>
        <w:jc w:val="both"/>
        <w:rPr>
          <w:rFonts w:ascii="Arial" w:hAnsi="Arial" w:cs="Arial"/>
          <w:bCs/>
          <w:iCs/>
          <w:sz w:val="24"/>
          <w:szCs w:val="24"/>
          <w:lang w:val="es-419"/>
        </w:rPr>
      </w:pPr>
      <w:r w:rsidRPr="00B82232">
        <w:rPr>
          <w:rFonts w:ascii="Arial" w:hAnsi="Arial" w:cs="Arial"/>
          <w:bCs/>
          <w:iCs/>
          <w:sz w:val="24"/>
          <w:szCs w:val="24"/>
          <w:lang w:val="es-419"/>
        </w:rPr>
        <w:t>S</w:t>
      </w:r>
      <w:r w:rsidR="00EA73D5" w:rsidRPr="00B82232">
        <w:rPr>
          <w:rFonts w:ascii="Arial" w:hAnsi="Arial" w:cs="Arial"/>
          <w:bCs/>
          <w:iCs/>
          <w:sz w:val="24"/>
          <w:szCs w:val="24"/>
          <w:lang w:val="es-419"/>
        </w:rPr>
        <w:t xml:space="preserve">e </w:t>
      </w:r>
      <w:r w:rsidR="003B025B" w:rsidRPr="00B82232">
        <w:rPr>
          <w:rFonts w:ascii="Arial" w:hAnsi="Arial" w:cs="Arial"/>
          <w:bCs/>
          <w:iCs/>
          <w:sz w:val="24"/>
          <w:szCs w:val="24"/>
          <w:lang w:val="es-419"/>
        </w:rPr>
        <w:t>insiste</w:t>
      </w:r>
      <w:r w:rsidR="0021304A" w:rsidRPr="00B82232">
        <w:rPr>
          <w:rFonts w:ascii="Arial" w:hAnsi="Arial" w:cs="Arial"/>
          <w:bCs/>
          <w:iCs/>
          <w:sz w:val="24"/>
          <w:szCs w:val="24"/>
          <w:lang w:val="es-419"/>
        </w:rPr>
        <w:t xml:space="preserve">, el presente trámite no </w:t>
      </w:r>
      <w:r w:rsidR="00502EAF" w:rsidRPr="00B82232">
        <w:rPr>
          <w:rFonts w:ascii="Arial" w:hAnsi="Arial" w:cs="Arial"/>
          <w:bCs/>
          <w:iCs/>
          <w:sz w:val="24"/>
          <w:szCs w:val="24"/>
          <w:lang w:val="es-419"/>
        </w:rPr>
        <w:t xml:space="preserve">tiene como propósito </w:t>
      </w:r>
      <w:r w:rsidR="00790A5D" w:rsidRPr="00B82232">
        <w:rPr>
          <w:rFonts w:ascii="Arial" w:hAnsi="Arial" w:cs="Arial"/>
          <w:bCs/>
          <w:iCs/>
          <w:sz w:val="24"/>
          <w:szCs w:val="24"/>
          <w:lang w:val="es-419"/>
        </w:rPr>
        <w:t>establecer</w:t>
      </w:r>
      <w:r w:rsidR="00EA73D5" w:rsidRPr="00B82232">
        <w:rPr>
          <w:rFonts w:ascii="Arial" w:hAnsi="Arial" w:cs="Arial"/>
          <w:bCs/>
          <w:iCs/>
          <w:sz w:val="24"/>
          <w:szCs w:val="24"/>
          <w:lang w:val="es-419"/>
        </w:rPr>
        <w:t xml:space="preserve"> la propiedad de la maquinaria, situación que evidentemente han confundido ambas partes, se trata es</w:t>
      </w:r>
      <w:r w:rsidR="00502EAF" w:rsidRPr="00B82232">
        <w:rPr>
          <w:rFonts w:ascii="Arial" w:hAnsi="Arial" w:cs="Arial"/>
          <w:bCs/>
          <w:iCs/>
          <w:sz w:val="24"/>
          <w:szCs w:val="24"/>
          <w:lang w:val="es-419"/>
        </w:rPr>
        <w:t>,</w:t>
      </w:r>
      <w:r w:rsidR="00EA73D5" w:rsidRPr="00B82232">
        <w:rPr>
          <w:rFonts w:ascii="Arial" w:hAnsi="Arial" w:cs="Arial"/>
          <w:bCs/>
          <w:iCs/>
          <w:sz w:val="24"/>
          <w:szCs w:val="24"/>
          <w:lang w:val="es-419"/>
        </w:rPr>
        <w:t xml:space="preserve"> de constatar una posesión material con </w:t>
      </w:r>
      <w:r w:rsidR="003B025B" w:rsidRPr="00B82232">
        <w:rPr>
          <w:rFonts w:ascii="Arial" w:hAnsi="Arial" w:cs="Arial"/>
          <w:bCs/>
          <w:iCs/>
          <w:sz w:val="24"/>
          <w:szCs w:val="24"/>
          <w:lang w:val="es-419"/>
        </w:rPr>
        <w:t>ánimo de señor y dueño</w:t>
      </w:r>
      <w:r w:rsidR="00EA73D5" w:rsidRPr="00B82232">
        <w:rPr>
          <w:rFonts w:ascii="Arial" w:hAnsi="Arial" w:cs="Arial"/>
          <w:bCs/>
          <w:iCs/>
          <w:sz w:val="24"/>
          <w:szCs w:val="24"/>
          <w:lang w:val="es-419"/>
        </w:rPr>
        <w:t xml:space="preserve"> sobre aquellos elementos, lo que se demuestra con hechos</w:t>
      </w:r>
      <w:r w:rsidR="0021304A" w:rsidRPr="00B82232">
        <w:rPr>
          <w:rFonts w:ascii="Arial" w:hAnsi="Arial" w:cs="Arial"/>
          <w:bCs/>
          <w:iCs/>
          <w:sz w:val="24"/>
          <w:szCs w:val="24"/>
          <w:lang w:val="es-419"/>
        </w:rPr>
        <w:t xml:space="preserve"> externos que lo ponen de presente.</w:t>
      </w:r>
      <w:r w:rsidR="00EA73D5" w:rsidRPr="00B82232">
        <w:rPr>
          <w:rFonts w:ascii="Arial" w:hAnsi="Arial" w:cs="Arial"/>
          <w:bCs/>
          <w:iCs/>
          <w:sz w:val="24"/>
          <w:szCs w:val="24"/>
          <w:lang w:val="es-419"/>
        </w:rPr>
        <w:t xml:space="preserve"> </w:t>
      </w:r>
    </w:p>
    <w:p w:rsidR="00B0254C" w:rsidRPr="00B82232" w:rsidRDefault="00B0254C" w:rsidP="00C222F2">
      <w:pPr>
        <w:pStyle w:val="Sinespaciado1"/>
        <w:spacing w:line="288" w:lineRule="auto"/>
        <w:ind w:firstLine="2520"/>
        <w:jc w:val="both"/>
        <w:rPr>
          <w:rFonts w:ascii="Arial" w:hAnsi="Arial" w:cs="Arial"/>
          <w:bCs/>
          <w:iCs/>
          <w:sz w:val="24"/>
          <w:szCs w:val="24"/>
          <w:lang w:val="es-419"/>
        </w:rPr>
      </w:pPr>
    </w:p>
    <w:p w:rsidR="005B45A1" w:rsidRPr="00B82232" w:rsidRDefault="004A1824" w:rsidP="00C222F2">
      <w:pPr>
        <w:pStyle w:val="Sinespaciado1"/>
        <w:spacing w:line="288" w:lineRule="auto"/>
        <w:ind w:firstLine="2520"/>
        <w:jc w:val="both"/>
        <w:rPr>
          <w:rFonts w:ascii="Arial" w:hAnsi="Arial" w:cs="Arial"/>
          <w:bCs/>
          <w:i/>
          <w:iCs/>
          <w:sz w:val="24"/>
          <w:szCs w:val="24"/>
          <w:lang w:val="es-419"/>
        </w:rPr>
      </w:pPr>
      <w:r w:rsidRPr="00B82232">
        <w:rPr>
          <w:rFonts w:ascii="Arial" w:hAnsi="Arial" w:cs="Arial"/>
          <w:bCs/>
          <w:iCs/>
          <w:sz w:val="24"/>
          <w:szCs w:val="24"/>
          <w:lang w:val="es-419"/>
        </w:rPr>
        <w:t xml:space="preserve">7. </w:t>
      </w:r>
      <w:r w:rsidR="00774557" w:rsidRPr="00B82232">
        <w:rPr>
          <w:rFonts w:ascii="Arial" w:hAnsi="Arial" w:cs="Arial"/>
          <w:bCs/>
          <w:iCs/>
          <w:sz w:val="24"/>
          <w:szCs w:val="24"/>
          <w:lang w:val="es-419"/>
        </w:rPr>
        <w:t>Así las cosas,</w:t>
      </w:r>
      <w:r w:rsidR="00323748" w:rsidRPr="00B82232">
        <w:rPr>
          <w:rFonts w:ascii="Arial" w:hAnsi="Arial" w:cs="Arial"/>
          <w:bCs/>
          <w:iCs/>
          <w:sz w:val="24"/>
          <w:szCs w:val="24"/>
          <w:lang w:val="es-419"/>
        </w:rPr>
        <w:t xml:space="preserve"> </w:t>
      </w:r>
      <w:r w:rsidRPr="00B82232">
        <w:rPr>
          <w:rFonts w:ascii="Arial" w:hAnsi="Arial" w:cs="Arial"/>
          <w:bCs/>
          <w:iCs/>
          <w:sz w:val="24"/>
          <w:szCs w:val="24"/>
          <w:lang w:val="es-419"/>
        </w:rPr>
        <w:t>el estudio debe reducirse a si el</w:t>
      </w:r>
      <w:r w:rsidR="006438F6">
        <w:rPr>
          <w:rFonts w:ascii="Arial" w:hAnsi="Arial" w:cs="Arial"/>
          <w:bCs/>
          <w:iCs/>
          <w:sz w:val="24"/>
          <w:szCs w:val="24"/>
        </w:rPr>
        <w:t xml:space="preserve"> </w:t>
      </w:r>
      <w:r w:rsidR="007F64C2" w:rsidRPr="00B82232">
        <w:rPr>
          <w:rFonts w:ascii="Arial" w:hAnsi="Arial" w:cs="Arial"/>
          <w:bCs/>
          <w:iCs/>
          <w:sz w:val="24"/>
          <w:szCs w:val="24"/>
          <w:lang w:val="es-419"/>
        </w:rPr>
        <w:t xml:space="preserve">recaudo </w:t>
      </w:r>
      <w:r w:rsidR="00763F8A" w:rsidRPr="00B82232">
        <w:rPr>
          <w:rFonts w:ascii="Arial" w:hAnsi="Arial" w:cs="Arial"/>
          <w:bCs/>
          <w:iCs/>
          <w:sz w:val="24"/>
          <w:szCs w:val="24"/>
          <w:lang w:val="es-419"/>
        </w:rPr>
        <w:t>probatorio lleva</w:t>
      </w:r>
      <w:r w:rsidR="00FC0B49" w:rsidRPr="00B82232">
        <w:rPr>
          <w:rFonts w:ascii="Arial" w:hAnsi="Arial" w:cs="Arial"/>
          <w:bCs/>
          <w:iCs/>
          <w:sz w:val="24"/>
          <w:szCs w:val="24"/>
          <w:lang w:val="es-419"/>
        </w:rPr>
        <w:t xml:space="preserve"> a la convicción de que el opositor </w:t>
      </w:r>
      <w:r w:rsidR="00CB0D93" w:rsidRPr="00B82232">
        <w:rPr>
          <w:rFonts w:ascii="Arial" w:hAnsi="Arial" w:cs="Arial"/>
          <w:bCs/>
          <w:iCs/>
          <w:sz w:val="24"/>
          <w:szCs w:val="24"/>
          <w:lang w:val="es-419"/>
        </w:rPr>
        <w:t xml:space="preserve">ostenta la </w:t>
      </w:r>
      <w:r w:rsidR="00FC0B49" w:rsidRPr="00B82232">
        <w:rPr>
          <w:rFonts w:ascii="Arial" w:hAnsi="Arial" w:cs="Arial"/>
          <w:bCs/>
          <w:iCs/>
          <w:sz w:val="24"/>
          <w:szCs w:val="24"/>
          <w:lang w:val="es-419"/>
        </w:rPr>
        <w:t>calidad de poseedor de la maquinaria objeto de la cautela, sin embargo no se aporto</w:t>
      </w:r>
      <w:r w:rsidR="0093327B" w:rsidRPr="00B82232">
        <w:rPr>
          <w:rFonts w:ascii="Arial" w:hAnsi="Arial" w:cs="Arial"/>
          <w:bCs/>
          <w:iCs/>
          <w:sz w:val="24"/>
          <w:szCs w:val="24"/>
          <w:lang w:val="es-419"/>
        </w:rPr>
        <w:t xml:space="preserve"> </w:t>
      </w:r>
      <w:r w:rsidR="00FC0B49" w:rsidRPr="00B82232">
        <w:rPr>
          <w:rFonts w:ascii="Arial" w:hAnsi="Arial" w:cs="Arial"/>
          <w:bCs/>
          <w:iCs/>
          <w:sz w:val="24"/>
          <w:szCs w:val="24"/>
          <w:lang w:val="es-419"/>
        </w:rPr>
        <w:t xml:space="preserve">prueba alguna </w:t>
      </w:r>
      <w:r w:rsidR="0093327B" w:rsidRPr="00B82232">
        <w:rPr>
          <w:rFonts w:ascii="Arial" w:hAnsi="Arial" w:cs="Arial"/>
          <w:bCs/>
          <w:iCs/>
          <w:sz w:val="24"/>
          <w:szCs w:val="24"/>
          <w:lang w:val="es-419"/>
        </w:rPr>
        <w:t>adicional a la documental ya citada</w:t>
      </w:r>
      <w:r w:rsidR="00D25164" w:rsidRPr="00B82232">
        <w:rPr>
          <w:rFonts w:ascii="Arial" w:hAnsi="Arial" w:cs="Arial"/>
          <w:bCs/>
          <w:iCs/>
          <w:sz w:val="24"/>
          <w:szCs w:val="24"/>
          <w:lang w:val="es-419"/>
        </w:rPr>
        <w:t xml:space="preserve">, </w:t>
      </w:r>
      <w:r w:rsidR="00A501E5" w:rsidRPr="00B82232">
        <w:rPr>
          <w:rFonts w:ascii="Arial" w:hAnsi="Arial" w:cs="Arial"/>
          <w:bCs/>
          <w:iCs/>
          <w:sz w:val="24"/>
          <w:szCs w:val="24"/>
          <w:lang w:val="es-419"/>
        </w:rPr>
        <w:t xml:space="preserve">que contribuya a tal fin, </w:t>
      </w:r>
      <w:r w:rsidR="00502EAF" w:rsidRPr="00B82232">
        <w:rPr>
          <w:rFonts w:ascii="Arial" w:hAnsi="Arial" w:cs="Arial"/>
          <w:bCs/>
          <w:iCs/>
          <w:sz w:val="24"/>
          <w:szCs w:val="24"/>
          <w:lang w:val="es-419"/>
        </w:rPr>
        <w:t>como podría ser la testimonial</w:t>
      </w:r>
      <w:r w:rsidR="00D25164" w:rsidRPr="00B82232">
        <w:rPr>
          <w:rFonts w:ascii="Arial" w:hAnsi="Arial" w:cs="Arial"/>
          <w:bCs/>
          <w:iCs/>
          <w:sz w:val="24"/>
          <w:szCs w:val="24"/>
          <w:lang w:val="es-419"/>
        </w:rPr>
        <w:t xml:space="preserve">, </w:t>
      </w:r>
      <w:r w:rsidR="00790A5D" w:rsidRPr="00B82232">
        <w:rPr>
          <w:rFonts w:ascii="Arial" w:hAnsi="Arial" w:cs="Arial"/>
          <w:bCs/>
          <w:iCs/>
          <w:sz w:val="24"/>
          <w:szCs w:val="24"/>
          <w:lang w:val="es-419"/>
        </w:rPr>
        <w:t>de la</w:t>
      </w:r>
      <w:r w:rsidR="006438F6">
        <w:rPr>
          <w:rFonts w:ascii="Arial" w:hAnsi="Arial" w:cs="Arial"/>
          <w:bCs/>
          <w:iCs/>
          <w:sz w:val="24"/>
          <w:szCs w:val="24"/>
        </w:rPr>
        <w:t xml:space="preserve"> </w:t>
      </w:r>
      <w:r w:rsidR="00D25164" w:rsidRPr="00B82232">
        <w:rPr>
          <w:rFonts w:ascii="Arial" w:hAnsi="Arial" w:cs="Arial"/>
          <w:bCs/>
          <w:iCs/>
          <w:sz w:val="24"/>
          <w:szCs w:val="24"/>
          <w:lang w:val="es-419"/>
        </w:rPr>
        <w:t xml:space="preserve">tiene dicho la </w:t>
      </w:r>
      <w:r w:rsidR="005B45A1" w:rsidRPr="00B82232">
        <w:rPr>
          <w:rFonts w:ascii="Arial" w:hAnsi="Arial" w:cs="Arial"/>
          <w:bCs/>
          <w:iCs/>
          <w:sz w:val="24"/>
          <w:szCs w:val="24"/>
          <w:lang w:val="es-419"/>
        </w:rPr>
        <w:t xml:space="preserve">doctrina </w:t>
      </w:r>
      <w:r w:rsidR="005B45A1" w:rsidRPr="00B82232">
        <w:rPr>
          <w:rFonts w:ascii="Arial" w:hAnsi="Arial" w:cs="Arial"/>
          <w:bCs/>
          <w:i/>
          <w:iCs/>
          <w:sz w:val="24"/>
          <w:szCs w:val="24"/>
          <w:lang w:val="es-419"/>
        </w:rPr>
        <w:t>“</w:t>
      </w:r>
      <w:r w:rsidR="0093327B" w:rsidRPr="00B82232">
        <w:rPr>
          <w:rFonts w:ascii="Arial" w:hAnsi="Arial" w:cs="Arial"/>
          <w:bCs/>
          <w:i/>
          <w:iCs/>
          <w:szCs w:val="24"/>
          <w:lang w:val="es-419"/>
        </w:rPr>
        <w:t>(…)</w:t>
      </w:r>
      <w:r w:rsidR="00D25164" w:rsidRPr="00B82232">
        <w:rPr>
          <w:rFonts w:ascii="Arial" w:hAnsi="Arial" w:cs="Arial"/>
          <w:bCs/>
          <w:i/>
          <w:iCs/>
          <w:szCs w:val="24"/>
          <w:lang w:val="es-419"/>
        </w:rPr>
        <w:t xml:space="preserve"> </w:t>
      </w:r>
      <w:r w:rsidR="00191059" w:rsidRPr="00B82232">
        <w:rPr>
          <w:rFonts w:ascii="Arial" w:hAnsi="Arial" w:cs="Arial"/>
          <w:bCs/>
          <w:i/>
          <w:iCs/>
          <w:szCs w:val="24"/>
          <w:lang w:val="es-419"/>
        </w:rPr>
        <w:t>es la más útil y fund</w:t>
      </w:r>
      <w:r w:rsidR="005B45A1" w:rsidRPr="00B82232">
        <w:rPr>
          <w:rFonts w:ascii="Arial" w:hAnsi="Arial" w:cs="Arial"/>
          <w:bCs/>
          <w:i/>
          <w:iCs/>
          <w:szCs w:val="24"/>
          <w:lang w:val="es-419"/>
        </w:rPr>
        <w:t>amental para demostrar la posesión material por ser ésta un hecho sujeto a los sentidos. De ahí, que la prueba documental por si sola no sirve para demostrar posesión, únicamente es base para explicarla y justificarla como ya se ha mencionado; y se dice de la eficacia de los testigos y lo fundamental de su declaración porque ellos narrarán los hechos ejecutados por el peticioanrio – incidentista- dándole plena certeza al juzgador, que quien obra así es la persona que dice ser dueña, que pretende serlo y que no reconoce dominio ajeno</w:t>
      </w:r>
      <w:r w:rsidR="005B45A1" w:rsidRPr="00B82232">
        <w:rPr>
          <w:rFonts w:ascii="Arial" w:hAnsi="Arial" w:cs="Arial"/>
          <w:bCs/>
          <w:i/>
          <w:iCs/>
          <w:sz w:val="24"/>
          <w:szCs w:val="24"/>
          <w:lang w:val="es-419"/>
        </w:rPr>
        <w:t>”</w:t>
      </w:r>
      <w:r w:rsidR="00086614" w:rsidRPr="00B82232">
        <w:rPr>
          <w:rFonts w:ascii="Arial" w:hAnsi="Arial" w:cs="Arial"/>
          <w:bCs/>
          <w:i/>
          <w:iCs/>
          <w:sz w:val="24"/>
          <w:szCs w:val="24"/>
          <w:lang w:val="es-419"/>
        </w:rPr>
        <w:t xml:space="preserve"> </w:t>
      </w:r>
      <w:r w:rsidR="00CD418A" w:rsidRPr="00B82232">
        <w:rPr>
          <w:rStyle w:val="Refdenotaalpie"/>
          <w:rFonts w:ascii="Arial" w:hAnsi="Arial" w:cs="Arial"/>
          <w:bCs/>
          <w:i/>
          <w:iCs/>
          <w:sz w:val="24"/>
          <w:szCs w:val="24"/>
          <w:lang w:val="es-419"/>
        </w:rPr>
        <w:footnoteReference w:id="5"/>
      </w:r>
      <w:r w:rsidR="00086614" w:rsidRPr="00B82232">
        <w:rPr>
          <w:rFonts w:ascii="Arial" w:hAnsi="Arial" w:cs="Arial"/>
          <w:bCs/>
          <w:i/>
          <w:iCs/>
          <w:sz w:val="24"/>
          <w:szCs w:val="24"/>
          <w:lang w:val="es-419"/>
        </w:rPr>
        <w:t>.</w:t>
      </w:r>
    </w:p>
    <w:p w:rsidR="009A6E29" w:rsidRPr="00B82232" w:rsidRDefault="009A6E29" w:rsidP="00C222F2">
      <w:pPr>
        <w:pStyle w:val="Sinespaciado1"/>
        <w:spacing w:line="288" w:lineRule="auto"/>
        <w:ind w:firstLine="2520"/>
        <w:jc w:val="both"/>
        <w:rPr>
          <w:rFonts w:ascii="Arial" w:hAnsi="Arial" w:cs="Arial"/>
          <w:bCs/>
          <w:iCs/>
          <w:sz w:val="24"/>
          <w:szCs w:val="24"/>
          <w:lang w:val="es-419"/>
        </w:rPr>
      </w:pPr>
    </w:p>
    <w:p w:rsidR="00790A5D" w:rsidRPr="00B82232" w:rsidRDefault="00054D4F" w:rsidP="00C222F2">
      <w:pPr>
        <w:pStyle w:val="Sinespaciado1"/>
        <w:spacing w:line="288" w:lineRule="auto"/>
        <w:ind w:firstLine="2520"/>
        <w:jc w:val="both"/>
        <w:rPr>
          <w:rFonts w:ascii="Arial" w:hAnsi="Arial" w:cs="Arial"/>
          <w:bCs/>
          <w:iCs/>
          <w:sz w:val="24"/>
          <w:szCs w:val="24"/>
          <w:lang w:val="es-419"/>
        </w:rPr>
      </w:pPr>
      <w:r w:rsidRPr="00B82232">
        <w:rPr>
          <w:rFonts w:ascii="Arial" w:hAnsi="Arial" w:cs="Arial"/>
          <w:bCs/>
          <w:iCs/>
          <w:sz w:val="24"/>
          <w:szCs w:val="24"/>
          <w:lang w:val="es-419"/>
        </w:rPr>
        <w:t>Y es que</w:t>
      </w:r>
      <w:r w:rsidR="00790A5D" w:rsidRPr="00B82232">
        <w:rPr>
          <w:rFonts w:ascii="Arial" w:hAnsi="Arial" w:cs="Arial"/>
          <w:bCs/>
          <w:iCs/>
          <w:sz w:val="24"/>
          <w:szCs w:val="24"/>
          <w:lang w:val="es-419"/>
        </w:rPr>
        <w:t xml:space="preserve"> adicional al </w:t>
      </w:r>
      <w:r w:rsidR="0059439F" w:rsidRPr="00B82232">
        <w:rPr>
          <w:rFonts w:ascii="Arial" w:hAnsi="Arial" w:cs="Arial"/>
          <w:bCs/>
          <w:iCs/>
          <w:sz w:val="24"/>
          <w:szCs w:val="24"/>
          <w:lang w:val="es-419"/>
        </w:rPr>
        <w:t>material</w:t>
      </w:r>
      <w:r w:rsidR="00790A5D" w:rsidRPr="00B82232">
        <w:rPr>
          <w:rFonts w:ascii="Arial" w:hAnsi="Arial" w:cs="Arial"/>
          <w:bCs/>
          <w:iCs/>
          <w:sz w:val="24"/>
          <w:szCs w:val="24"/>
          <w:lang w:val="es-419"/>
        </w:rPr>
        <w:t xml:space="preserve"> </w:t>
      </w:r>
      <w:r w:rsidR="0059439F" w:rsidRPr="00B82232">
        <w:rPr>
          <w:rFonts w:ascii="Arial" w:hAnsi="Arial" w:cs="Arial"/>
          <w:bCs/>
          <w:iCs/>
          <w:sz w:val="24"/>
          <w:szCs w:val="24"/>
          <w:lang w:val="es-419"/>
        </w:rPr>
        <w:t>demostrativo</w:t>
      </w:r>
      <w:r w:rsidR="00790A5D" w:rsidRPr="00B82232">
        <w:rPr>
          <w:rFonts w:ascii="Arial" w:hAnsi="Arial" w:cs="Arial"/>
          <w:bCs/>
          <w:iCs/>
          <w:sz w:val="24"/>
          <w:szCs w:val="24"/>
          <w:lang w:val="es-419"/>
        </w:rPr>
        <w:t xml:space="preserve"> ya refe</w:t>
      </w:r>
      <w:r w:rsidR="0059439F" w:rsidRPr="00B82232">
        <w:rPr>
          <w:rFonts w:ascii="Arial" w:hAnsi="Arial" w:cs="Arial"/>
          <w:bCs/>
          <w:iCs/>
          <w:sz w:val="24"/>
          <w:szCs w:val="24"/>
          <w:lang w:val="es-419"/>
        </w:rPr>
        <w:t>rido</w:t>
      </w:r>
      <w:r w:rsidR="00790A5D" w:rsidRPr="00B82232">
        <w:rPr>
          <w:rFonts w:ascii="Arial" w:hAnsi="Arial" w:cs="Arial"/>
          <w:bCs/>
          <w:iCs/>
          <w:sz w:val="24"/>
          <w:szCs w:val="24"/>
          <w:lang w:val="es-419"/>
        </w:rPr>
        <w:t xml:space="preserve">, </w:t>
      </w:r>
      <w:r w:rsidR="004206AA" w:rsidRPr="00B82232">
        <w:rPr>
          <w:rFonts w:ascii="Arial" w:hAnsi="Arial" w:cs="Arial"/>
          <w:bCs/>
          <w:iCs/>
          <w:sz w:val="24"/>
          <w:szCs w:val="24"/>
          <w:lang w:val="es-419"/>
        </w:rPr>
        <w:t>solo se cuenta con</w:t>
      </w:r>
      <w:r w:rsidR="004A1824" w:rsidRPr="00B82232">
        <w:rPr>
          <w:rFonts w:ascii="Arial" w:hAnsi="Arial" w:cs="Arial"/>
          <w:bCs/>
          <w:iCs/>
          <w:sz w:val="24"/>
          <w:szCs w:val="24"/>
          <w:lang w:val="es-419"/>
        </w:rPr>
        <w:t xml:space="preserve"> </w:t>
      </w:r>
      <w:r w:rsidR="004206AA" w:rsidRPr="00B82232">
        <w:rPr>
          <w:rFonts w:ascii="Arial" w:hAnsi="Arial" w:cs="Arial"/>
          <w:bCs/>
          <w:iCs/>
          <w:sz w:val="24"/>
          <w:szCs w:val="24"/>
          <w:lang w:val="es-419"/>
        </w:rPr>
        <w:t xml:space="preserve">el interrogatorio del señor Diego Cadavid, </w:t>
      </w:r>
      <w:r w:rsidR="00790A5D" w:rsidRPr="00B82232">
        <w:rPr>
          <w:rFonts w:ascii="Arial" w:hAnsi="Arial" w:cs="Arial"/>
          <w:bCs/>
          <w:iCs/>
          <w:sz w:val="24"/>
          <w:szCs w:val="24"/>
          <w:lang w:val="es-419"/>
        </w:rPr>
        <w:t xml:space="preserve">que obra al minuto 10:49 de la diligencia de secuestro, </w:t>
      </w:r>
      <w:r w:rsidR="004206AA" w:rsidRPr="00B82232">
        <w:rPr>
          <w:rFonts w:ascii="Arial" w:hAnsi="Arial" w:cs="Arial"/>
          <w:bCs/>
          <w:iCs/>
          <w:sz w:val="24"/>
          <w:szCs w:val="24"/>
          <w:lang w:val="es-419"/>
        </w:rPr>
        <w:t xml:space="preserve">quien </w:t>
      </w:r>
      <w:r w:rsidR="00790A5D" w:rsidRPr="00B82232">
        <w:rPr>
          <w:rFonts w:ascii="Arial" w:hAnsi="Arial" w:cs="Arial"/>
          <w:bCs/>
          <w:iCs/>
          <w:sz w:val="24"/>
          <w:szCs w:val="24"/>
          <w:lang w:val="es-419"/>
        </w:rPr>
        <w:t>en todo momento hizo afirmaciones de ser el propietario de la maquinaria aprehendida en la diligencia, un recuento de como la adquirió, los negocios jurídicos efectuados entorno a ella, tambien deja ver que la maquinaria era operada por Sur Café, pues recibía una especie de compensación en las utilidades de la trilla del café que ésta hacía.</w:t>
      </w:r>
    </w:p>
    <w:p w:rsidR="004206AA" w:rsidRPr="00B82232" w:rsidRDefault="004206AA" w:rsidP="00C222F2">
      <w:pPr>
        <w:pStyle w:val="Sinespaciado1"/>
        <w:spacing w:line="288" w:lineRule="auto"/>
        <w:ind w:firstLine="2520"/>
        <w:jc w:val="both"/>
        <w:rPr>
          <w:rFonts w:ascii="Arial" w:hAnsi="Arial" w:cs="Arial"/>
          <w:bCs/>
          <w:iCs/>
          <w:sz w:val="24"/>
          <w:szCs w:val="24"/>
          <w:lang w:val="es-419"/>
        </w:rPr>
      </w:pPr>
    </w:p>
    <w:p w:rsidR="00970440" w:rsidRPr="00B82232" w:rsidRDefault="004206AA" w:rsidP="00C222F2">
      <w:pPr>
        <w:pStyle w:val="Sinespaciado1"/>
        <w:spacing w:line="288" w:lineRule="auto"/>
        <w:ind w:firstLine="2520"/>
        <w:jc w:val="both"/>
        <w:rPr>
          <w:rFonts w:ascii="Arial" w:hAnsi="Arial" w:cs="Arial"/>
          <w:bCs/>
          <w:iCs/>
          <w:sz w:val="24"/>
          <w:szCs w:val="24"/>
          <w:lang w:val="es-419"/>
        </w:rPr>
      </w:pPr>
      <w:r w:rsidRPr="00B82232">
        <w:rPr>
          <w:rFonts w:ascii="Arial" w:hAnsi="Arial" w:cs="Arial"/>
          <w:bCs/>
          <w:iCs/>
          <w:sz w:val="24"/>
          <w:szCs w:val="24"/>
          <w:lang w:val="es-419"/>
        </w:rPr>
        <w:t>En suma, olvidó el opositor que la</w:t>
      </w:r>
      <w:r w:rsidR="001C7026" w:rsidRPr="00B82232">
        <w:rPr>
          <w:rFonts w:ascii="Arial" w:hAnsi="Arial" w:cs="Arial"/>
          <w:bCs/>
          <w:iCs/>
          <w:sz w:val="24"/>
          <w:szCs w:val="24"/>
          <w:lang w:val="es-419"/>
        </w:rPr>
        <w:t xml:space="preserve"> posesión no se demuestra con la mera afirmaci</w:t>
      </w:r>
      <w:r w:rsidR="00C2615E" w:rsidRPr="00B82232">
        <w:rPr>
          <w:rFonts w:ascii="Arial" w:hAnsi="Arial" w:cs="Arial"/>
          <w:bCs/>
          <w:iCs/>
          <w:sz w:val="24"/>
          <w:szCs w:val="24"/>
          <w:lang w:val="es-419"/>
        </w:rPr>
        <w:t xml:space="preserve">ón o </w:t>
      </w:r>
      <w:r w:rsidR="001C7026" w:rsidRPr="00B82232">
        <w:rPr>
          <w:rFonts w:ascii="Arial" w:hAnsi="Arial" w:cs="Arial"/>
          <w:bCs/>
          <w:iCs/>
          <w:sz w:val="24"/>
          <w:szCs w:val="24"/>
          <w:lang w:val="es-419"/>
        </w:rPr>
        <w:t xml:space="preserve">confesión sobre dicha situación jurídica, como </w:t>
      </w:r>
      <w:r w:rsidRPr="00B82232">
        <w:rPr>
          <w:rFonts w:ascii="Arial" w:hAnsi="Arial" w:cs="Arial"/>
          <w:bCs/>
          <w:iCs/>
          <w:sz w:val="24"/>
          <w:szCs w:val="24"/>
          <w:lang w:val="es-419"/>
        </w:rPr>
        <w:t xml:space="preserve">pretende hacerlo, dichos que por demás en nada hacen referencia a estar ejerciendo actos posesorios, como podrían ser el mantenimiento o puesta en funcionamiento de la maquinaria, ello ni siquiera se expuso, por lo que su interrogatorio carece </w:t>
      </w:r>
      <w:r w:rsidR="004A1824" w:rsidRPr="00B82232">
        <w:rPr>
          <w:rFonts w:ascii="Arial" w:hAnsi="Arial" w:cs="Arial"/>
          <w:bCs/>
          <w:iCs/>
          <w:sz w:val="24"/>
          <w:szCs w:val="24"/>
          <w:lang w:val="es-419"/>
        </w:rPr>
        <w:t xml:space="preserve">de fuerza </w:t>
      </w:r>
      <w:r w:rsidRPr="00B82232">
        <w:rPr>
          <w:rFonts w:ascii="Arial" w:hAnsi="Arial" w:cs="Arial"/>
          <w:bCs/>
          <w:iCs/>
          <w:sz w:val="24"/>
          <w:szCs w:val="24"/>
          <w:lang w:val="es-419"/>
        </w:rPr>
        <w:t xml:space="preserve">para los fines que nos ocupa. </w:t>
      </w:r>
    </w:p>
    <w:p w:rsidR="004206AA" w:rsidRPr="00B82232" w:rsidRDefault="004206AA" w:rsidP="00C222F2">
      <w:pPr>
        <w:pStyle w:val="Sinespaciado1"/>
        <w:spacing w:line="288" w:lineRule="auto"/>
        <w:ind w:firstLine="2520"/>
        <w:jc w:val="both"/>
        <w:rPr>
          <w:rFonts w:ascii="Arial" w:hAnsi="Arial" w:cs="Arial"/>
          <w:sz w:val="24"/>
          <w:szCs w:val="24"/>
          <w:lang w:val="es-419"/>
        </w:rPr>
      </w:pPr>
    </w:p>
    <w:p w:rsidR="001D7188" w:rsidRPr="00B82232" w:rsidRDefault="00F7352E" w:rsidP="00C222F2">
      <w:pPr>
        <w:pStyle w:val="Sinespaciado1"/>
        <w:spacing w:line="288" w:lineRule="auto"/>
        <w:ind w:firstLine="2520"/>
        <w:jc w:val="both"/>
        <w:rPr>
          <w:rFonts w:ascii="Arial" w:hAnsi="Arial" w:cs="Arial"/>
          <w:bCs/>
          <w:iCs/>
          <w:sz w:val="24"/>
          <w:szCs w:val="24"/>
          <w:lang w:val="es-419"/>
        </w:rPr>
      </w:pPr>
      <w:r w:rsidRPr="00B82232">
        <w:rPr>
          <w:rFonts w:ascii="Arial" w:hAnsi="Arial" w:cs="Arial"/>
          <w:bCs/>
          <w:iCs/>
          <w:sz w:val="24"/>
          <w:szCs w:val="24"/>
          <w:lang w:val="es-419"/>
        </w:rPr>
        <w:t>Finalmente</w:t>
      </w:r>
      <w:r w:rsidR="003D246B" w:rsidRPr="00B82232">
        <w:rPr>
          <w:rFonts w:ascii="Arial" w:hAnsi="Arial" w:cs="Arial"/>
          <w:bCs/>
          <w:iCs/>
          <w:sz w:val="24"/>
          <w:szCs w:val="24"/>
          <w:lang w:val="es-419"/>
        </w:rPr>
        <w:t xml:space="preserve">, </w:t>
      </w:r>
      <w:r w:rsidR="004A1824" w:rsidRPr="00B82232">
        <w:rPr>
          <w:rFonts w:ascii="Arial" w:hAnsi="Arial" w:cs="Arial"/>
          <w:bCs/>
          <w:iCs/>
          <w:sz w:val="24"/>
          <w:szCs w:val="24"/>
          <w:lang w:val="es-419"/>
        </w:rPr>
        <w:t xml:space="preserve">en cuanto al reclamo entorno al testigo Leonardo Antonio Ortíz Aguirre, </w:t>
      </w:r>
      <w:r w:rsidR="00DF66F1" w:rsidRPr="00B82232">
        <w:rPr>
          <w:rFonts w:ascii="Arial" w:hAnsi="Arial" w:cs="Arial"/>
          <w:bCs/>
          <w:iCs/>
          <w:sz w:val="24"/>
          <w:szCs w:val="24"/>
          <w:lang w:val="es-419"/>
        </w:rPr>
        <w:t xml:space="preserve">si bien al </w:t>
      </w:r>
      <w:r w:rsidR="003D246B" w:rsidRPr="00B82232">
        <w:rPr>
          <w:rFonts w:ascii="Arial" w:hAnsi="Arial" w:cs="Arial"/>
          <w:bCs/>
          <w:iCs/>
          <w:sz w:val="24"/>
          <w:szCs w:val="24"/>
          <w:lang w:val="es-419"/>
        </w:rPr>
        <w:t xml:space="preserve">realizar la ponderación de </w:t>
      </w:r>
      <w:r w:rsidR="004A1824" w:rsidRPr="00B82232">
        <w:rPr>
          <w:rFonts w:ascii="Arial" w:hAnsi="Arial" w:cs="Arial"/>
          <w:bCs/>
          <w:iCs/>
          <w:sz w:val="24"/>
          <w:szCs w:val="24"/>
          <w:lang w:val="es-419"/>
        </w:rPr>
        <w:t xml:space="preserve">su </w:t>
      </w:r>
      <w:r w:rsidR="003D246B" w:rsidRPr="00B82232">
        <w:rPr>
          <w:rFonts w:ascii="Arial" w:hAnsi="Arial" w:cs="Arial"/>
          <w:bCs/>
          <w:iCs/>
          <w:sz w:val="24"/>
          <w:szCs w:val="24"/>
          <w:lang w:val="es-419"/>
        </w:rPr>
        <w:t>atestación</w:t>
      </w:r>
      <w:r w:rsidR="001176C7" w:rsidRPr="00B82232">
        <w:rPr>
          <w:rFonts w:ascii="Arial" w:hAnsi="Arial" w:cs="Arial"/>
          <w:bCs/>
          <w:iCs/>
          <w:sz w:val="24"/>
          <w:szCs w:val="24"/>
          <w:lang w:val="es-419"/>
        </w:rPr>
        <w:t xml:space="preserve">, </w:t>
      </w:r>
      <w:r w:rsidR="001D7188" w:rsidRPr="00B82232">
        <w:rPr>
          <w:rFonts w:ascii="Arial" w:hAnsi="Arial" w:cs="Arial"/>
          <w:bCs/>
          <w:iCs/>
          <w:sz w:val="24"/>
          <w:szCs w:val="24"/>
          <w:lang w:val="es-419"/>
        </w:rPr>
        <w:t>dado</w:t>
      </w:r>
      <w:r w:rsidR="003D246B" w:rsidRPr="00B82232">
        <w:rPr>
          <w:rFonts w:ascii="Arial" w:hAnsi="Arial" w:cs="Arial"/>
          <w:bCs/>
          <w:iCs/>
          <w:sz w:val="24"/>
          <w:szCs w:val="24"/>
          <w:lang w:val="es-419"/>
        </w:rPr>
        <w:t xml:space="preserve"> su </w:t>
      </w:r>
      <w:r w:rsidR="001D7188" w:rsidRPr="00B82232">
        <w:rPr>
          <w:rFonts w:ascii="Arial" w:hAnsi="Arial" w:cs="Arial"/>
          <w:bCs/>
          <w:iCs/>
          <w:sz w:val="24"/>
          <w:szCs w:val="24"/>
          <w:lang w:val="es-419"/>
        </w:rPr>
        <w:t>grado de dependencia con la parte ejecutante</w:t>
      </w:r>
      <w:r w:rsidR="002D5E77" w:rsidRPr="00B82232">
        <w:rPr>
          <w:rFonts w:ascii="Arial" w:hAnsi="Arial" w:cs="Arial"/>
          <w:bCs/>
          <w:iCs/>
          <w:sz w:val="24"/>
          <w:szCs w:val="24"/>
          <w:lang w:val="es-419"/>
        </w:rPr>
        <w:t>,</w:t>
      </w:r>
      <w:r w:rsidR="001D7188" w:rsidRPr="00B82232">
        <w:rPr>
          <w:rFonts w:ascii="Arial" w:hAnsi="Arial" w:cs="Arial"/>
          <w:bCs/>
          <w:iCs/>
          <w:sz w:val="24"/>
          <w:szCs w:val="24"/>
          <w:lang w:val="es-419"/>
        </w:rPr>
        <w:t xml:space="preserve"> exigiría mayor rigurosidad en su examen, no se </w:t>
      </w:r>
      <w:r w:rsidR="00DF66F1" w:rsidRPr="00B82232">
        <w:rPr>
          <w:rFonts w:ascii="Arial" w:hAnsi="Arial" w:cs="Arial"/>
          <w:bCs/>
          <w:iCs/>
          <w:sz w:val="24"/>
          <w:szCs w:val="24"/>
          <w:lang w:val="es-419"/>
        </w:rPr>
        <w:t xml:space="preserve">procederá a su análisis, </w:t>
      </w:r>
      <w:r w:rsidR="00E04CFE" w:rsidRPr="00B82232">
        <w:rPr>
          <w:rFonts w:ascii="Arial" w:hAnsi="Arial" w:cs="Arial"/>
          <w:bCs/>
          <w:iCs/>
          <w:sz w:val="24"/>
          <w:szCs w:val="24"/>
          <w:lang w:val="es-419"/>
        </w:rPr>
        <w:t>considerando que la carga probatoria radica en cabeza del opositor.</w:t>
      </w:r>
      <w:r w:rsidR="002D5E77" w:rsidRPr="00B82232">
        <w:rPr>
          <w:rFonts w:ascii="Arial" w:hAnsi="Arial" w:cs="Arial"/>
          <w:bCs/>
          <w:iCs/>
          <w:sz w:val="24"/>
          <w:szCs w:val="24"/>
          <w:lang w:val="es-419"/>
        </w:rPr>
        <w:t xml:space="preserve"> </w:t>
      </w:r>
    </w:p>
    <w:p w:rsidR="001D7188" w:rsidRPr="00B82232" w:rsidRDefault="001D7188" w:rsidP="00C222F2">
      <w:pPr>
        <w:pStyle w:val="Sinespaciado1"/>
        <w:spacing w:line="288" w:lineRule="auto"/>
        <w:ind w:firstLine="2520"/>
        <w:jc w:val="both"/>
        <w:rPr>
          <w:rFonts w:ascii="Arial" w:hAnsi="Arial" w:cs="Arial"/>
          <w:bCs/>
          <w:iCs/>
          <w:sz w:val="24"/>
          <w:szCs w:val="24"/>
          <w:lang w:val="es-419"/>
        </w:rPr>
      </w:pPr>
    </w:p>
    <w:p w:rsidR="00C26D69" w:rsidRDefault="007A523F" w:rsidP="00C222F2">
      <w:pPr>
        <w:pStyle w:val="Sinespaciado1"/>
        <w:spacing w:line="288" w:lineRule="auto"/>
        <w:ind w:firstLine="2520"/>
        <w:jc w:val="both"/>
        <w:rPr>
          <w:rFonts w:ascii="Arial" w:hAnsi="Arial" w:cs="Arial"/>
          <w:sz w:val="24"/>
          <w:szCs w:val="24"/>
          <w:lang w:val="es-419"/>
        </w:rPr>
      </w:pPr>
      <w:r w:rsidRPr="00B82232">
        <w:rPr>
          <w:rFonts w:ascii="Arial" w:hAnsi="Arial" w:cs="Arial"/>
          <w:sz w:val="24"/>
          <w:szCs w:val="24"/>
          <w:lang w:val="es-419"/>
        </w:rPr>
        <w:t>8</w:t>
      </w:r>
      <w:r w:rsidR="00DC6B67" w:rsidRPr="00B82232">
        <w:rPr>
          <w:rFonts w:ascii="Arial" w:hAnsi="Arial" w:cs="Arial"/>
          <w:sz w:val="24"/>
          <w:szCs w:val="24"/>
          <w:lang w:val="es-419"/>
        </w:rPr>
        <w:t xml:space="preserve">. </w:t>
      </w:r>
      <w:r w:rsidR="00421E88" w:rsidRPr="00B82232">
        <w:rPr>
          <w:rFonts w:ascii="Arial" w:hAnsi="Arial" w:cs="Arial"/>
          <w:sz w:val="24"/>
          <w:szCs w:val="24"/>
          <w:lang w:val="es-419"/>
        </w:rPr>
        <w:t>Puestas las cosas de ese modo</w:t>
      </w:r>
      <w:r w:rsidR="00510B02" w:rsidRPr="00B82232">
        <w:rPr>
          <w:rFonts w:ascii="Arial" w:hAnsi="Arial" w:cs="Arial"/>
          <w:sz w:val="24"/>
          <w:szCs w:val="24"/>
          <w:lang w:val="es-419"/>
        </w:rPr>
        <w:t xml:space="preserve">, </w:t>
      </w:r>
      <w:r w:rsidR="00A96B66" w:rsidRPr="00B82232">
        <w:rPr>
          <w:rFonts w:ascii="Arial" w:hAnsi="Arial" w:cs="Arial"/>
          <w:sz w:val="24"/>
          <w:szCs w:val="24"/>
          <w:lang w:val="es-419"/>
        </w:rPr>
        <w:t xml:space="preserve">debe la Sala prohijar la decisión que se revisa, por cuanto </w:t>
      </w:r>
      <w:r w:rsidR="00510B02" w:rsidRPr="00B82232">
        <w:rPr>
          <w:rFonts w:ascii="Arial" w:hAnsi="Arial" w:cs="Arial"/>
          <w:sz w:val="24"/>
          <w:szCs w:val="24"/>
          <w:lang w:val="es-419"/>
        </w:rPr>
        <w:t xml:space="preserve">la oposición referida </w:t>
      </w:r>
      <w:r w:rsidR="004A1824" w:rsidRPr="00B82232">
        <w:rPr>
          <w:rFonts w:ascii="Arial" w:hAnsi="Arial" w:cs="Arial"/>
          <w:sz w:val="24"/>
          <w:szCs w:val="24"/>
          <w:lang w:val="es-419"/>
        </w:rPr>
        <w:t xml:space="preserve">en verdad </w:t>
      </w:r>
      <w:r w:rsidR="00510B02" w:rsidRPr="00B82232">
        <w:rPr>
          <w:rFonts w:ascii="Arial" w:hAnsi="Arial" w:cs="Arial"/>
          <w:sz w:val="24"/>
          <w:szCs w:val="24"/>
          <w:lang w:val="es-419"/>
        </w:rPr>
        <w:t xml:space="preserve">no </w:t>
      </w:r>
      <w:r w:rsidR="001D7188" w:rsidRPr="00B82232">
        <w:rPr>
          <w:rFonts w:ascii="Arial" w:hAnsi="Arial" w:cs="Arial"/>
          <w:sz w:val="24"/>
          <w:szCs w:val="24"/>
          <w:lang w:val="es-419"/>
        </w:rPr>
        <w:t>esta</w:t>
      </w:r>
      <w:r w:rsidR="00F7352E" w:rsidRPr="00B82232">
        <w:rPr>
          <w:rFonts w:ascii="Arial" w:hAnsi="Arial" w:cs="Arial"/>
          <w:sz w:val="24"/>
          <w:szCs w:val="24"/>
          <w:lang w:val="es-419"/>
        </w:rPr>
        <w:t>ba</w:t>
      </w:r>
      <w:r w:rsidR="001D7188" w:rsidRPr="00B82232">
        <w:rPr>
          <w:rFonts w:ascii="Arial" w:hAnsi="Arial" w:cs="Arial"/>
          <w:sz w:val="24"/>
          <w:szCs w:val="24"/>
          <w:lang w:val="es-419"/>
        </w:rPr>
        <w:t xml:space="preserve"> llamada a la prosperidad</w:t>
      </w:r>
      <w:r w:rsidR="00A96B66" w:rsidRPr="00B82232">
        <w:rPr>
          <w:rFonts w:ascii="Arial" w:hAnsi="Arial" w:cs="Arial"/>
          <w:sz w:val="24"/>
          <w:szCs w:val="24"/>
          <w:lang w:val="es-419"/>
        </w:rPr>
        <w:t>.</w:t>
      </w:r>
    </w:p>
    <w:p w:rsidR="00AB21CA" w:rsidRPr="00B82232" w:rsidRDefault="00AB21CA" w:rsidP="00C222F2">
      <w:pPr>
        <w:pStyle w:val="Sinespaciado1"/>
        <w:spacing w:line="288" w:lineRule="auto"/>
        <w:ind w:firstLine="2520"/>
        <w:jc w:val="both"/>
        <w:rPr>
          <w:rFonts w:ascii="Arial" w:hAnsi="Arial" w:cs="Arial"/>
          <w:sz w:val="24"/>
          <w:szCs w:val="24"/>
          <w:lang w:val="es-419"/>
        </w:rPr>
      </w:pPr>
    </w:p>
    <w:p w:rsidR="00C26D69" w:rsidRPr="00B82232" w:rsidRDefault="00C26D69" w:rsidP="00C222F2">
      <w:pPr>
        <w:pStyle w:val="Sinespaciado1"/>
        <w:spacing w:line="288" w:lineRule="auto"/>
        <w:ind w:firstLine="2520"/>
        <w:jc w:val="both"/>
        <w:rPr>
          <w:rFonts w:ascii="Arial" w:hAnsi="Arial" w:cs="Arial"/>
          <w:sz w:val="24"/>
          <w:szCs w:val="24"/>
          <w:lang w:val="es-419"/>
        </w:rPr>
      </w:pPr>
    </w:p>
    <w:p w:rsidR="00C26D69" w:rsidRPr="00B82232" w:rsidRDefault="00C26D69" w:rsidP="00C222F2">
      <w:pPr>
        <w:pStyle w:val="Sinespaciado1"/>
        <w:spacing w:line="288" w:lineRule="auto"/>
        <w:ind w:firstLine="2520"/>
        <w:jc w:val="both"/>
        <w:rPr>
          <w:rFonts w:ascii="Arial" w:hAnsi="Arial" w:cs="Arial"/>
          <w:b/>
          <w:bCs/>
          <w:iCs/>
          <w:sz w:val="24"/>
          <w:szCs w:val="24"/>
          <w:lang w:val="es-419"/>
        </w:rPr>
      </w:pPr>
      <w:r w:rsidRPr="00B82232">
        <w:rPr>
          <w:rFonts w:ascii="Arial" w:hAnsi="Arial" w:cs="Arial"/>
          <w:b/>
          <w:sz w:val="24"/>
          <w:szCs w:val="24"/>
          <w:lang w:val="es-419"/>
        </w:rPr>
        <w:t>VI</w:t>
      </w:r>
      <w:r w:rsidRPr="00B82232">
        <w:rPr>
          <w:rFonts w:ascii="Arial" w:hAnsi="Arial" w:cs="Arial"/>
          <w:b/>
          <w:bCs/>
          <w:iCs/>
          <w:sz w:val="24"/>
          <w:szCs w:val="24"/>
          <w:lang w:val="es-419"/>
        </w:rPr>
        <w:t>. Decisión</w:t>
      </w:r>
    </w:p>
    <w:p w:rsidR="00C26D69" w:rsidRPr="00B82232" w:rsidRDefault="00C26D69" w:rsidP="00C222F2">
      <w:pPr>
        <w:pStyle w:val="Sinespaciado1"/>
        <w:spacing w:line="288" w:lineRule="auto"/>
        <w:ind w:firstLine="2520"/>
        <w:jc w:val="both"/>
        <w:rPr>
          <w:rFonts w:ascii="Arial" w:hAnsi="Arial" w:cs="Arial"/>
          <w:b/>
          <w:bCs/>
          <w:iCs/>
          <w:sz w:val="24"/>
          <w:szCs w:val="24"/>
          <w:lang w:val="es-419"/>
        </w:rPr>
      </w:pPr>
    </w:p>
    <w:p w:rsidR="00C26D69" w:rsidRPr="00B82232" w:rsidRDefault="00C26D69" w:rsidP="00C222F2">
      <w:pPr>
        <w:pStyle w:val="Sinespaciado1"/>
        <w:spacing w:line="288" w:lineRule="auto"/>
        <w:ind w:firstLine="2520"/>
        <w:jc w:val="both"/>
        <w:rPr>
          <w:rFonts w:ascii="Arial" w:hAnsi="Arial" w:cs="Arial"/>
          <w:bCs/>
          <w:sz w:val="24"/>
          <w:szCs w:val="24"/>
          <w:lang w:val="es-419"/>
        </w:rPr>
      </w:pPr>
      <w:r w:rsidRPr="00B82232">
        <w:rPr>
          <w:rFonts w:ascii="Arial" w:hAnsi="Arial" w:cs="Arial"/>
          <w:sz w:val="24"/>
          <w:szCs w:val="24"/>
          <w:lang w:val="es-419"/>
        </w:rPr>
        <w:t xml:space="preserve">En mérito de lo expuesto, el Tribunal Superior del Distrito Judicial de Pereira, en Sala Civil Familia Unitaria, </w:t>
      </w:r>
      <w:r w:rsidRPr="00B82232">
        <w:rPr>
          <w:rFonts w:ascii="Arial" w:hAnsi="Arial" w:cs="Arial"/>
          <w:b/>
          <w:bCs/>
          <w:iCs/>
          <w:sz w:val="24"/>
          <w:szCs w:val="24"/>
          <w:lang w:val="es-419"/>
        </w:rPr>
        <w:t>RESUELVE</w:t>
      </w:r>
      <w:r w:rsidRPr="00B82232">
        <w:rPr>
          <w:rFonts w:ascii="Arial" w:hAnsi="Arial" w:cs="Arial"/>
          <w:b/>
          <w:bCs/>
          <w:sz w:val="24"/>
          <w:szCs w:val="24"/>
          <w:lang w:val="es-419"/>
        </w:rPr>
        <w:t>:</w:t>
      </w:r>
      <w:r w:rsidRPr="00B82232">
        <w:rPr>
          <w:rFonts w:ascii="Arial" w:hAnsi="Arial" w:cs="Arial"/>
          <w:b/>
          <w:bCs/>
          <w:iCs/>
          <w:sz w:val="24"/>
          <w:szCs w:val="24"/>
          <w:lang w:val="es-419"/>
        </w:rPr>
        <w:t xml:space="preserve"> </w:t>
      </w:r>
      <w:r w:rsidR="00E864AD" w:rsidRPr="00B82232">
        <w:rPr>
          <w:rFonts w:ascii="Arial" w:hAnsi="Arial" w:cs="Arial"/>
          <w:b/>
          <w:bCs/>
          <w:iCs/>
          <w:sz w:val="24"/>
          <w:szCs w:val="24"/>
          <w:lang w:val="es-419"/>
        </w:rPr>
        <w:t>C</w:t>
      </w:r>
      <w:r w:rsidRPr="00B82232">
        <w:rPr>
          <w:rFonts w:ascii="Arial" w:hAnsi="Arial" w:cs="Arial"/>
          <w:b/>
          <w:bCs/>
          <w:iCs/>
          <w:sz w:val="24"/>
          <w:szCs w:val="24"/>
          <w:lang w:val="es-419"/>
        </w:rPr>
        <w:t>onfirma</w:t>
      </w:r>
      <w:r w:rsidR="00E864AD" w:rsidRPr="00B82232">
        <w:rPr>
          <w:rFonts w:ascii="Arial" w:hAnsi="Arial" w:cs="Arial"/>
          <w:b/>
          <w:bCs/>
          <w:iCs/>
          <w:sz w:val="24"/>
          <w:szCs w:val="24"/>
          <w:lang w:val="es-419"/>
        </w:rPr>
        <w:t>r</w:t>
      </w:r>
      <w:r w:rsidRPr="00B82232">
        <w:rPr>
          <w:rFonts w:ascii="Arial" w:hAnsi="Arial" w:cs="Arial"/>
          <w:bCs/>
          <w:iCs/>
          <w:sz w:val="24"/>
          <w:szCs w:val="24"/>
          <w:lang w:val="es-419"/>
        </w:rPr>
        <w:t xml:space="preserve"> el auto </w:t>
      </w:r>
      <w:r w:rsidR="00F95AD5" w:rsidRPr="00B82232">
        <w:rPr>
          <w:rFonts w:ascii="Arial" w:hAnsi="Arial" w:cs="Arial"/>
          <w:bCs/>
          <w:iCs/>
          <w:sz w:val="24"/>
          <w:szCs w:val="24"/>
          <w:lang w:val="es-419"/>
        </w:rPr>
        <w:t>d</w:t>
      </w:r>
      <w:r w:rsidR="00F95AD5" w:rsidRPr="00B82232">
        <w:rPr>
          <w:rFonts w:ascii="Arial" w:hAnsi="Arial" w:cs="Arial"/>
          <w:bCs/>
          <w:sz w:val="24"/>
          <w:szCs w:val="24"/>
          <w:lang w:val="es-419"/>
        </w:rPr>
        <w:t xml:space="preserve">el </w:t>
      </w:r>
      <w:r w:rsidR="001D7188" w:rsidRPr="00B82232">
        <w:rPr>
          <w:rFonts w:ascii="Arial" w:hAnsi="Arial" w:cs="Arial"/>
          <w:bCs/>
          <w:sz w:val="24"/>
          <w:szCs w:val="24"/>
          <w:lang w:val="es-419"/>
        </w:rPr>
        <w:t>25</w:t>
      </w:r>
      <w:r w:rsidR="00F95AD5" w:rsidRPr="00B82232">
        <w:rPr>
          <w:rFonts w:ascii="Arial" w:hAnsi="Arial" w:cs="Arial"/>
          <w:bCs/>
          <w:sz w:val="24"/>
          <w:szCs w:val="24"/>
          <w:lang w:val="es-419"/>
        </w:rPr>
        <w:t xml:space="preserve"> de </w:t>
      </w:r>
      <w:r w:rsidR="001D7188" w:rsidRPr="00B82232">
        <w:rPr>
          <w:rFonts w:ascii="Arial" w:hAnsi="Arial" w:cs="Arial"/>
          <w:bCs/>
          <w:sz w:val="24"/>
          <w:szCs w:val="24"/>
          <w:lang w:val="es-419"/>
        </w:rPr>
        <w:t xml:space="preserve">septiembre </w:t>
      </w:r>
      <w:r w:rsidR="00F95AD5" w:rsidRPr="00B82232">
        <w:rPr>
          <w:rFonts w:ascii="Arial" w:hAnsi="Arial" w:cs="Arial"/>
          <w:bCs/>
          <w:sz w:val="24"/>
          <w:szCs w:val="24"/>
          <w:lang w:val="es-419"/>
        </w:rPr>
        <w:t xml:space="preserve">de 2018 proferido por </w:t>
      </w:r>
      <w:r w:rsidR="00800713" w:rsidRPr="00B82232">
        <w:rPr>
          <w:rFonts w:ascii="Arial" w:hAnsi="Arial" w:cs="Arial"/>
          <w:bCs/>
          <w:sz w:val="24"/>
          <w:szCs w:val="24"/>
          <w:lang w:val="es-419"/>
        </w:rPr>
        <w:t xml:space="preserve">el Juzgado </w:t>
      </w:r>
      <w:r w:rsidR="001D7188" w:rsidRPr="00B82232">
        <w:rPr>
          <w:rFonts w:ascii="Arial" w:hAnsi="Arial" w:cs="Arial"/>
          <w:bCs/>
          <w:sz w:val="24"/>
          <w:szCs w:val="24"/>
          <w:lang w:val="es-419"/>
        </w:rPr>
        <w:t>Quinto</w:t>
      </w:r>
      <w:r w:rsidR="00800713" w:rsidRPr="00B82232">
        <w:rPr>
          <w:rFonts w:ascii="Arial" w:hAnsi="Arial" w:cs="Arial"/>
          <w:bCs/>
          <w:sz w:val="24"/>
          <w:szCs w:val="24"/>
          <w:lang w:val="es-419"/>
        </w:rPr>
        <w:t xml:space="preserve"> Civil del Circuito de Pereira.</w:t>
      </w:r>
    </w:p>
    <w:p w:rsidR="00C26D69" w:rsidRPr="00B82232" w:rsidRDefault="00C26D69" w:rsidP="00C222F2">
      <w:pPr>
        <w:pStyle w:val="Sinespaciado1"/>
        <w:spacing w:line="288" w:lineRule="auto"/>
        <w:ind w:firstLine="2520"/>
        <w:jc w:val="both"/>
        <w:rPr>
          <w:rFonts w:ascii="Arial" w:hAnsi="Arial" w:cs="Arial"/>
          <w:sz w:val="24"/>
          <w:szCs w:val="24"/>
          <w:lang w:val="es-419"/>
        </w:rPr>
      </w:pPr>
      <w:r w:rsidRPr="00B82232">
        <w:rPr>
          <w:rFonts w:ascii="Arial" w:hAnsi="Arial" w:cs="Arial"/>
          <w:bCs/>
          <w:sz w:val="24"/>
          <w:szCs w:val="24"/>
          <w:lang w:val="es-419"/>
        </w:rPr>
        <w:t xml:space="preserve"> </w:t>
      </w:r>
    </w:p>
    <w:p w:rsidR="00C26D69" w:rsidRPr="00B82232" w:rsidRDefault="00C26D69" w:rsidP="00C222F2">
      <w:pPr>
        <w:pStyle w:val="Sinespaciado1"/>
        <w:spacing w:line="288" w:lineRule="auto"/>
        <w:ind w:firstLine="2520"/>
        <w:jc w:val="both"/>
        <w:rPr>
          <w:rFonts w:ascii="Arial" w:hAnsi="Arial" w:cs="Arial"/>
          <w:bCs/>
          <w:sz w:val="24"/>
          <w:szCs w:val="24"/>
          <w:lang w:val="es-419"/>
        </w:rPr>
      </w:pPr>
      <w:r w:rsidRPr="00B82232">
        <w:rPr>
          <w:rFonts w:ascii="Arial" w:hAnsi="Arial" w:cs="Arial"/>
          <w:bCs/>
          <w:sz w:val="24"/>
          <w:szCs w:val="24"/>
          <w:lang w:val="es-419"/>
        </w:rPr>
        <w:t>Costas en esta instancia a cargo del apelante. Como agencias en derecho se fija l</w:t>
      </w:r>
      <w:r w:rsidR="00800713" w:rsidRPr="00B82232">
        <w:rPr>
          <w:rFonts w:ascii="Arial" w:hAnsi="Arial" w:cs="Arial"/>
          <w:bCs/>
          <w:sz w:val="24"/>
          <w:szCs w:val="24"/>
          <w:lang w:val="es-419"/>
        </w:rPr>
        <w:t xml:space="preserve">a suma de </w:t>
      </w:r>
      <w:r w:rsidR="00467FC5" w:rsidRPr="00B82232">
        <w:rPr>
          <w:rFonts w:ascii="Arial" w:hAnsi="Arial" w:cs="Arial"/>
          <w:bCs/>
          <w:sz w:val="24"/>
          <w:szCs w:val="24"/>
          <w:lang w:val="es-419"/>
        </w:rPr>
        <w:t xml:space="preserve">cuatrocientos cincuenta mil </w:t>
      </w:r>
      <w:r w:rsidR="00800713" w:rsidRPr="00B82232">
        <w:rPr>
          <w:rFonts w:ascii="Arial" w:hAnsi="Arial" w:cs="Arial"/>
          <w:bCs/>
          <w:sz w:val="24"/>
          <w:szCs w:val="24"/>
          <w:lang w:val="es-419"/>
        </w:rPr>
        <w:t>p</w:t>
      </w:r>
      <w:r w:rsidR="00DA044C" w:rsidRPr="00B82232">
        <w:rPr>
          <w:rFonts w:ascii="Arial" w:hAnsi="Arial" w:cs="Arial"/>
          <w:bCs/>
          <w:sz w:val="24"/>
          <w:szCs w:val="24"/>
          <w:lang w:val="es-419"/>
        </w:rPr>
        <w:t>esos</w:t>
      </w:r>
      <w:r w:rsidRPr="00B82232">
        <w:rPr>
          <w:rFonts w:ascii="Arial" w:hAnsi="Arial" w:cs="Arial"/>
          <w:bCs/>
          <w:sz w:val="24"/>
          <w:szCs w:val="24"/>
          <w:lang w:val="es-419"/>
        </w:rPr>
        <w:t xml:space="preserve"> ($</w:t>
      </w:r>
      <w:r w:rsidR="00467FC5" w:rsidRPr="00B82232">
        <w:rPr>
          <w:rFonts w:ascii="Arial" w:hAnsi="Arial" w:cs="Arial"/>
          <w:bCs/>
          <w:sz w:val="24"/>
          <w:szCs w:val="24"/>
          <w:lang w:val="es-419"/>
        </w:rPr>
        <w:t>450.</w:t>
      </w:r>
      <w:r w:rsidRPr="00B82232">
        <w:rPr>
          <w:rFonts w:ascii="Arial" w:hAnsi="Arial" w:cs="Arial"/>
          <w:bCs/>
          <w:sz w:val="24"/>
          <w:szCs w:val="24"/>
          <w:lang w:val="es-419"/>
        </w:rPr>
        <w:t xml:space="preserve">000) –Acuerdo </w:t>
      </w:r>
      <w:r w:rsidR="00467FC5" w:rsidRPr="00B82232">
        <w:rPr>
          <w:rFonts w:ascii="Arial" w:hAnsi="Arial" w:cs="Arial"/>
          <w:bCs/>
          <w:sz w:val="24"/>
          <w:szCs w:val="24"/>
          <w:lang w:val="es-419"/>
        </w:rPr>
        <w:t>PSAA16-10554</w:t>
      </w:r>
      <w:r w:rsidRPr="00B82232">
        <w:rPr>
          <w:rFonts w:ascii="Arial" w:hAnsi="Arial" w:cs="Arial"/>
          <w:bCs/>
          <w:sz w:val="24"/>
          <w:szCs w:val="24"/>
          <w:lang w:val="es-419"/>
        </w:rPr>
        <w:t xml:space="preserve"> de 20</w:t>
      </w:r>
      <w:r w:rsidR="00467FC5" w:rsidRPr="00B82232">
        <w:rPr>
          <w:rFonts w:ascii="Arial" w:hAnsi="Arial" w:cs="Arial"/>
          <w:bCs/>
          <w:sz w:val="24"/>
          <w:szCs w:val="24"/>
          <w:lang w:val="es-419"/>
        </w:rPr>
        <w:t>16</w:t>
      </w:r>
      <w:r w:rsidRPr="00B82232">
        <w:rPr>
          <w:rFonts w:ascii="Arial" w:hAnsi="Arial" w:cs="Arial"/>
          <w:bCs/>
          <w:sz w:val="24"/>
          <w:szCs w:val="24"/>
          <w:lang w:val="es-419"/>
        </w:rPr>
        <w:t xml:space="preserve"> Consejo Superior de la Judicatura</w:t>
      </w:r>
      <w:r w:rsidR="001D72CC" w:rsidRPr="00B82232">
        <w:rPr>
          <w:rFonts w:ascii="Arial" w:hAnsi="Arial" w:cs="Arial"/>
          <w:bCs/>
          <w:sz w:val="24"/>
          <w:szCs w:val="24"/>
          <w:lang w:val="es-419"/>
        </w:rPr>
        <w:t>-</w:t>
      </w:r>
      <w:r w:rsidRPr="00B82232">
        <w:rPr>
          <w:rFonts w:ascii="Arial" w:hAnsi="Arial" w:cs="Arial"/>
          <w:bCs/>
          <w:sz w:val="24"/>
          <w:szCs w:val="24"/>
          <w:lang w:val="es-419"/>
        </w:rPr>
        <w:t>.</w:t>
      </w:r>
    </w:p>
    <w:p w:rsidR="00C26D69" w:rsidRPr="00B82232" w:rsidRDefault="00C26D69" w:rsidP="00C222F2">
      <w:pPr>
        <w:pStyle w:val="Sinespaciado1"/>
        <w:spacing w:line="288" w:lineRule="auto"/>
        <w:ind w:firstLine="2517"/>
        <w:jc w:val="both"/>
        <w:rPr>
          <w:rFonts w:ascii="Arial" w:hAnsi="Arial" w:cs="Arial"/>
          <w:bCs/>
          <w:sz w:val="24"/>
          <w:szCs w:val="24"/>
          <w:lang w:val="es-419"/>
        </w:rPr>
      </w:pPr>
    </w:p>
    <w:p w:rsidR="00C26D69" w:rsidRPr="00B82232" w:rsidRDefault="00C26D69" w:rsidP="00C222F2">
      <w:pPr>
        <w:pStyle w:val="Sinespaciado1"/>
        <w:spacing w:line="288" w:lineRule="auto"/>
        <w:ind w:firstLine="2517"/>
        <w:jc w:val="both"/>
        <w:rPr>
          <w:rFonts w:ascii="Arial" w:hAnsi="Arial" w:cs="Arial"/>
          <w:sz w:val="24"/>
          <w:szCs w:val="24"/>
          <w:lang w:val="es-419"/>
        </w:rPr>
      </w:pPr>
      <w:r w:rsidRPr="00B82232">
        <w:rPr>
          <w:rFonts w:ascii="Arial" w:hAnsi="Arial" w:cs="Arial"/>
          <w:sz w:val="24"/>
          <w:szCs w:val="24"/>
          <w:lang w:val="es-419"/>
        </w:rPr>
        <w:t>Vuelva el expediente al juzgado de origen.</w:t>
      </w:r>
    </w:p>
    <w:p w:rsidR="00622F3A" w:rsidRPr="00B82232" w:rsidRDefault="00622F3A" w:rsidP="00C222F2">
      <w:pPr>
        <w:pStyle w:val="Sinespaciado1"/>
        <w:spacing w:line="288" w:lineRule="auto"/>
        <w:ind w:firstLine="2517"/>
        <w:jc w:val="both"/>
        <w:rPr>
          <w:rFonts w:ascii="Arial" w:hAnsi="Arial" w:cs="Arial"/>
          <w:sz w:val="24"/>
          <w:szCs w:val="24"/>
          <w:lang w:val="es-419"/>
        </w:rPr>
      </w:pPr>
    </w:p>
    <w:p w:rsidR="00C26D69" w:rsidRPr="00B82232" w:rsidRDefault="00C26D69" w:rsidP="00C222F2">
      <w:pPr>
        <w:pStyle w:val="Sinespaciado1"/>
        <w:spacing w:line="288" w:lineRule="auto"/>
        <w:ind w:firstLine="2517"/>
        <w:jc w:val="both"/>
        <w:rPr>
          <w:rFonts w:ascii="Arial" w:hAnsi="Arial" w:cs="Arial"/>
          <w:sz w:val="24"/>
          <w:szCs w:val="24"/>
          <w:lang w:val="es-419"/>
        </w:rPr>
      </w:pPr>
    </w:p>
    <w:p w:rsidR="00C26D69" w:rsidRPr="00B82232" w:rsidRDefault="00C26D69" w:rsidP="00C222F2">
      <w:pPr>
        <w:pStyle w:val="Sinespaciado1"/>
        <w:spacing w:line="288" w:lineRule="auto"/>
        <w:ind w:firstLine="2517"/>
        <w:jc w:val="both"/>
        <w:rPr>
          <w:rFonts w:ascii="Arial" w:hAnsi="Arial" w:cs="Arial"/>
          <w:sz w:val="24"/>
          <w:szCs w:val="24"/>
          <w:lang w:val="es-419"/>
        </w:rPr>
      </w:pPr>
      <w:r w:rsidRPr="00B82232">
        <w:rPr>
          <w:rFonts w:ascii="Arial" w:hAnsi="Arial" w:cs="Arial"/>
          <w:sz w:val="24"/>
          <w:szCs w:val="24"/>
          <w:lang w:val="es-419"/>
        </w:rPr>
        <w:t>Notifíquese y cúmplase</w:t>
      </w:r>
    </w:p>
    <w:p w:rsidR="00A96B66" w:rsidRDefault="00A96B66" w:rsidP="00C222F2">
      <w:pPr>
        <w:pStyle w:val="Sinespaciado1"/>
        <w:spacing w:line="288" w:lineRule="auto"/>
        <w:ind w:firstLine="2517"/>
        <w:jc w:val="both"/>
        <w:rPr>
          <w:rFonts w:ascii="Arial" w:hAnsi="Arial" w:cs="Arial"/>
          <w:sz w:val="24"/>
          <w:szCs w:val="24"/>
          <w:lang w:val="es-419"/>
        </w:rPr>
      </w:pPr>
    </w:p>
    <w:p w:rsidR="00E7594C" w:rsidRPr="00B82232" w:rsidRDefault="00E7594C" w:rsidP="00C222F2">
      <w:pPr>
        <w:pStyle w:val="Sinespaciado1"/>
        <w:spacing w:line="288" w:lineRule="auto"/>
        <w:ind w:firstLine="2517"/>
        <w:jc w:val="both"/>
        <w:rPr>
          <w:rFonts w:ascii="Arial" w:hAnsi="Arial" w:cs="Arial"/>
          <w:sz w:val="24"/>
          <w:szCs w:val="24"/>
          <w:lang w:val="es-419"/>
        </w:rPr>
      </w:pPr>
      <w:bookmarkStart w:id="0" w:name="_GoBack"/>
      <w:bookmarkEnd w:id="0"/>
    </w:p>
    <w:p w:rsidR="00622F3A" w:rsidRPr="00B82232" w:rsidRDefault="00622F3A" w:rsidP="00C222F2">
      <w:pPr>
        <w:pStyle w:val="Sinespaciado1"/>
        <w:spacing w:line="288" w:lineRule="auto"/>
        <w:ind w:firstLine="2517"/>
        <w:jc w:val="both"/>
        <w:rPr>
          <w:rFonts w:ascii="Arial" w:hAnsi="Arial" w:cs="Arial"/>
          <w:sz w:val="24"/>
          <w:szCs w:val="24"/>
          <w:lang w:val="es-419"/>
        </w:rPr>
      </w:pPr>
    </w:p>
    <w:p w:rsidR="00E04CFE" w:rsidRPr="00B82232" w:rsidRDefault="00E04CFE" w:rsidP="00C222F2">
      <w:pPr>
        <w:pStyle w:val="Sinespaciado1"/>
        <w:spacing w:line="288" w:lineRule="auto"/>
        <w:ind w:firstLine="2517"/>
        <w:jc w:val="both"/>
        <w:rPr>
          <w:rFonts w:ascii="Arial" w:hAnsi="Arial" w:cs="Arial"/>
          <w:sz w:val="24"/>
          <w:szCs w:val="24"/>
          <w:lang w:val="es-419"/>
        </w:rPr>
      </w:pPr>
    </w:p>
    <w:p w:rsidR="002D5E77" w:rsidRPr="00B82232" w:rsidRDefault="002D5E77" w:rsidP="00C222F2">
      <w:pPr>
        <w:pStyle w:val="Sinespaciado1"/>
        <w:spacing w:line="288" w:lineRule="auto"/>
        <w:ind w:firstLine="2517"/>
        <w:jc w:val="both"/>
        <w:rPr>
          <w:rFonts w:ascii="Arial" w:hAnsi="Arial" w:cs="Arial"/>
          <w:sz w:val="24"/>
          <w:szCs w:val="24"/>
          <w:lang w:val="es-419"/>
        </w:rPr>
      </w:pPr>
    </w:p>
    <w:p w:rsidR="00622F3A" w:rsidRPr="00B82232" w:rsidRDefault="00C26D69" w:rsidP="00C222F2">
      <w:pPr>
        <w:pStyle w:val="Sinespaciado1"/>
        <w:spacing w:line="288" w:lineRule="auto"/>
        <w:ind w:firstLine="2517"/>
        <w:jc w:val="both"/>
        <w:rPr>
          <w:rFonts w:ascii="Arial" w:hAnsi="Arial" w:cs="Arial"/>
          <w:b/>
          <w:sz w:val="24"/>
          <w:szCs w:val="24"/>
          <w:lang w:val="es-419"/>
        </w:rPr>
      </w:pPr>
      <w:r w:rsidRPr="00B82232">
        <w:rPr>
          <w:rFonts w:ascii="Arial" w:hAnsi="Arial" w:cs="Arial"/>
          <w:b/>
          <w:sz w:val="24"/>
          <w:szCs w:val="24"/>
          <w:lang w:val="es-419"/>
        </w:rPr>
        <w:t>EDDER JIMMY SÁNCHEZ CALAMBÁS</w:t>
      </w:r>
    </w:p>
    <w:p w:rsidR="001F7133" w:rsidRPr="00B82232" w:rsidRDefault="00C26D69" w:rsidP="00C222F2">
      <w:pPr>
        <w:pStyle w:val="Sinespaciado1"/>
        <w:spacing w:line="288" w:lineRule="auto"/>
        <w:ind w:firstLine="2520"/>
        <w:jc w:val="both"/>
        <w:rPr>
          <w:rFonts w:ascii="Arial" w:hAnsi="Arial" w:cs="Arial"/>
          <w:sz w:val="24"/>
          <w:szCs w:val="24"/>
          <w:lang w:val="es-419"/>
        </w:rPr>
      </w:pPr>
      <w:r w:rsidRPr="00B82232">
        <w:rPr>
          <w:rFonts w:ascii="Arial" w:hAnsi="Arial" w:cs="Arial"/>
          <w:sz w:val="24"/>
          <w:szCs w:val="24"/>
          <w:lang w:val="es-419"/>
        </w:rPr>
        <w:t>Magistrado</w:t>
      </w:r>
    </w:p>
    <w:sectPr w:rsidR="001F7133" w:rsidRPr="00B82232" w:rsidSect="00C222F2">
      <w:footerReference w:type="default" r:id="rId7"/>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FF" w:rsidRDefault="009D6CFF" w:rsidP="00C26D69">
      <w:r>
        <w:separator/>
      </w:r>
    </w:p>
  </w:endnote>
  <w:endnote w:type="continuationSeparator" w:id="0">
    <w:p w:rsidR="009D6CFF" w:rsidRDefault="009D6CFF" w:rsidP="00C2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87F" w:rsidRPr="00086614" w:rsidRDefault="00946A6D">
    <w:pPr>
      <w:pStyle w:val="Piedepgina"/>
      <w:jc w:val="right"/>
      <w:rPr>
        <w:rFonts w:ascii="Arial" w:hAnsi="Arial" w:cs="Arial"/>
        <w:sz w:val="18"/>
        <w:szCs w:val="22"/>
      </w:rPr>
    </w:pPr>
    <w:r w:rsidRPr="00086614">
      <w:rPr>
        <w:rFonts w:ascii="Arial" w:hAnsi="Arial" w:cs="Arial"/>
        <w:sz w:val="18"/>
        <w:szCs w:val="22"/>
      </w:rPr>
      <w:fldChar w:fldCharType="begin"/>
    </w:r>
    <w:r w:rsidRPr="00086614">
      <w:rPr>
        <w:rFonts w:ascii="Arial" w:hAnsi="Arial" w:cs="Arial"/>
        <w:sz w:val="18"/>
        <w:szCs w:val="22"/>
      </w:rPr>
      <w:instrText xml:space="preserve"> PAGE   \* MERGEFORMAT </w:instrText>
    </w:r>
    <w:r w:rsidRPr="00086614">
      <w:rPr>
        <w:rFonts w:ascii="Arial" w:hAnsi="Arial" w:cs="Arial"/>
        <w:sz w:val="18"/>
        <w:szCs w:val="22"/>
      </w:rPr>
      <w:fldChar w:fldCharType="separate"/>
    </w:r>
    <w:r w:rsidR="00E7594C">
      <w:rPr>
        <w:rFonts w:ascii="Arial" w:hAnsi="Arial" w:cs="Arial"/>
        <w:noProof/>
        <w:sz w:val="18"/>
        <w:szCs w:val="22"/>
      </w:rPr>
      <w:t>8</w:t>
    </w:r>
    <w:r w:rsidRPr="00086614">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FF" w:rsidRDefault="009D6CFF" w:rsidP="00C26D69">
      <w:r>
        <w:separator/>
      </w:r>
    </w:p>
  </w:footnote>
  <w:footnote w:type="continuationSeparator" w:id="0">
    <w:p w:rsidR="009D6CFF" w:rsidRDefault="009D6CFF" w:rsidP="00C26D69">
      <w:r>
        <w:continuationSeparator/>
      </w:r>
    </w:p>
  </w:footnote>
  <w:footnote w:id="1">
    <w:p w:rsidR="00953C80" w:rsidRPr="00086614" w:rsidRDefault="00953C80">
      <w:pPr>
        <w:pStyle w:val="Textonotapie"/>
        <w:rPr>
          <w:rFonts w:ascii="Arial" w:hAnsi="Arial" w:cs="Arial"/>
          <w:sz w:val="18"/>
          <w:szCs w:val="18"/>
          <w:lang w:val="es-CO"/>
        </w:rPr>
      </w:pPr>
      <w:r w:rsidRPr="00086614">
        <w:rPr>
          <w:rStyle w:val="Refdenotaalpie"/>
          <w:rFonts w:ascii="Arial" w:hAnsi="Arial" w:cs="Arial"/>
          <w:sz w:val="18"/>
          <w:szCs w:val="18"/>
        </w:rPr>
        <w:footnoteRef/>
      </w:r>
      <w:r w:rsidRPr="00086614">
        <w:rPr>
          <w:rFonts w:ascii="Arial" w:hAnsi="Arial" w:cs="Arial"/>
          <w:sz w:val="18"/>
          <w:szCs w:val="18"/>
        </w:rPr>
        <w:t xml:space="preserve"> C. S. de J. Sentencia 15 marzo de 1999</w:t>
      </w:r>
    </w:p>
  </w:footnote>
  <w:footnote w:id="2">
    <w:p w:rsidR="0079157D" w:rsidRPr="00086614" w:rsidRDefault="0079157D" w:rsidP="005163AC">
      <w:pPr>
        <w:pStyle w:val="Textonotapie"/>
        <w:jc w:val="both"/>
        <w:rPr>
          <w:rFonts w:ascii="Arial" w:hAnsi="Arial" w:cs="Arial"/>
          <w:sz w:val="18"/>
          <w:szCs w:val="18"/>
          <w:lang w:val="es-CO"/>
        </w:rPr>
      </w:pPr>
      <w:r w:rsidRPr="00086614">
        <w:rPr>
          <w:rStyle w:val="Refdenotaalpie"/>
          <w:rFonts w:ascii="Arial" w:hAnsi="Arial" w:cs="Arial"/>
          <w:sz w:val="18"/>
          <w:szCs w:val="18"/>
        </w:rPr>
        <w:footnoteRef/>
      </w:r>
      <w:r w:rsidRPr="00086614">
        <w:rPr>
          <w:rFonts w:ascii="Arial" w:hAnsi="Arial" w:cs="Arial"/>
          <w:sz w:val="18"/>
          <w:szCs w:val="18"/>
        </w:rPr>
        <w:t xml:space="preserve"> ACEVEDO PRADA, Luis Alfonso y Martha I. La prescripción y los procesos declarativos de pertenencia, Temis, 1999, Santa Fe de Bogotá D.C., p.68.</w:t>
      </w:r>
    </w:p>
  </w:footnote>
  <w:footnote w:id="3">
    <w:p w:rsidR="005163AC" w:rsidRPr="00086614" w:rsidRDefault="005163AC" w:rsidP="005163AC">
      <w:pPr>
        <w:pStyle w:val="Textonotapie"/>
        <w:jc w:val="both"/>
        <w:rPr>
          <w:rFonts w:ascii="Arial" w:hAnsi="Arial" w:cs="Arial"/>
          <w:sz w:val="18"/>
          <w:szCs w:val="18"/>
          <w:lang w:val="es-CO"/>
        </w:rPr>
      </w:pPr>
      <w:r w:rsidRPr="00086614">
        <w:rPr>
          <w:rStyle w:val="Refdenotaalpie"/>
          <w:rFonts w:ascii="Arial" w:hAnsi="Arial" w:cs="Arial"/>
          <w:sz w:val="18"/>
          <w:szCs w:val="18"/>
        </w:rPr>
        <w:footnoteRef/>
      </w:r>
      <w:r w:rsidRPr="00086614">
        <w:rPr>
          <w:rFonts w:ascii="Arial" w:hAnsi="Arial" w:cs="Arial"/>
          <w:sz w:val="18"/>
          <w:szCs w:val="18"/>
        </w:rPr>
        <w:t xml:space="preserve">   ACEVEDO PRADA, Luis Alfonso y Martha I. La prescripción y los procesos declarativos de pertenencia, ob. cit., p.69.</w:t>
      </w:r>
    </w:p>
  </w:footnote>
  <w:footnote w:id="4">
    <w:p w:rsidR="00CE6C7B" w:rsidRPr="00086614" w:rsidRDefault="00CE6C7B" w:rsidP="00CE6C7B">
      <w:pPr>
        <w:pStyle w:val="Textonotapie"/>
        <w:rPr>
          <w:rFonts w:ascii="Arial" w:hAnsi="Arial" w:cs="Arial"/>
          <w:sz w:val="18"/>
          <w:szCs w:val="18"/>
          <w:lang w:val="es-CO"/>
        </w:rPr>
      </w:pPr>
      <w:r w:rsidRPr="00086614">
        <w:rPr>
          <w:rStyle w:val="Refdenotaalpie"/>
          <w:rFonts w:ascii="Arial" w:hAnsi="Arial" w:cs="Arial"/>
          <w:sz w:val="18"/>
          <w:szCs w:val="18"/>
        </w:rPr>
        <w:footnoteRef/>
      </w:r>
      <w:r w:rsidRPr="00086614">
        <w:rPr>
          <w:rFonts w:ascii="Arial" w:hAnsi="Arial" w:cs="Arial"/>
          <w:sz w:val="18"/>
          <w:szCs w:val="18"/>
        </w:rPr>
        <w:t xml:space="preserve"> LÓPEZ B., Hernán F. Código general del proceso, tomo I, parte general, Bogotá, </w:t>
      </w:r>
      <w:proofErr w:type="spellStart"/>
      <w:r w:rsidRPr="00086614">
        <w:rPr>
          <w:rFonts w:ascii="Arial" w:hAnsi="Arial" w:cs="Arial"/>
          <w:sz w:val="18"/>
          <w:szCs w:val="18"/>
        </w:rPr>
        <w:t>Dupré</w:t>
      </w:r>
      <w:proofErr w:type="spellEnd"/>
      <w:r w:rsidRPr="00086614">
        <w:rPr>
          <w:rFonts w:ascii="Arial" w:hAnsi="Arial" w:cs="Arial"/>
          <w:sz w:val="18"/>
          <w:szCs w:val="18"/>
        </w:rPr>
        <w:t xml:space="preserve"> editores, 2016, p.723.</w:t>
      </w:r>
    </w:p>
  </w:footnote>
  <w:footnote w:id="5">
    <w:p w:rsidR="00CD418A" w:rsidRPr="00F7352E" w:rsidRDefault="00CD418A" w:rsidP="00CD418A">
      <w:pPr>
        <w:pStyle w:val="Textonotapie"/>
        <w:jc w:val="both"/>
        <w:rPr>
          <w:rFonts w:ascii="Arial" w:hAnsi="Arial" w:cs="Arial"/>
          <w:sz w:val="18"/>
          <w:szCs w:val="18"/>
          <w:lang w:val="es-CO"/>
        </w:rPr>
      </w:pPr>
      <w:r w:rsidRPr="00086614">
        <w:rPr>
          <w:rStyle w:val="Refdenotaalpie"/>
          <w:rFonts w:ascii="Arial" w:hAnsi="Arial" w:cs="Arial"/>
          <w:sz w:val="18"/>
          <w:szCs w:val="18"/>
        </w:rPr>
        <w:footnoteRef/>
      </w:r>
      <w:r w:rsidRPr="00086614">
        <w:rPr>
          <w:rFonts w:ascii="Arial" w:hAnsi="Arial" w:cs="Arial"/>
          <w:sz w:val="18"/>
          <w:szCs w:val="18"/>
        </w:rPr>
        <w:t xml:space="preserve"> CHICA TORRES, Héctor. Incidente de levantamiento de embargo y secuestro instructivo, Bogotá DC, Ediciones nueva jurídica, 1ª edición, 2011, p.</w:t>
      </w:r>
      <w:r w:rsidR="00753AED" w:rsidRPr="00086614">
        <w:rPr>
          <w:rFonts w:ascii="Arial" w:hAnsi="Arial" w:cs="Arial"/>
          <w:sz w:val="18"/>
          <w:szCs w:val="18"/>
        </w:rPr>
        <w:t>42-43</w:t>
      </w:r>
      <w:r w:rsidRPr="00086614">
        <w:rPr>
          <w:rFonts w:ascii="Arial" w:hAnsi="Arial" w:cs="Arial"/>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69"/>
    <w:rsid w:val="00006AAE"/>
    <w:rsid w:val="00007131"/>
    <w:rsid w:val="000158F4"/>
    <w:rsid w:val="00017027"/>
    <w:rsid w:val="00054AE4"/>
    <w:rsid w:val="00054D4F"/>
    <w:rsid w:val="000555A6"/>
    <w:rsid w:val="00057886"/>
    <w:rsid w:val="00060EE3"/>
    <w:rsid w:val="00062396"/>
    <w:rsid w:val="000637AC"/>
    <w:rsid w:val="00064059"/>
    <w:rsid w:val="00064E91"/>
    <w:rsid w:val="00077390"/>
    <w:rsid w:val="00086614"/>
    <w:rsid w:val="0009676A"/>
    <w:rsid w:val="000D0115"/>
    <w:rsid w:val="000D3E34"/>
    <w:rsid w:val="000D5732"/>
    <w:rsid w:val="000D5A92"/>
    <w:rsid w:val="000E0FA1"/>
    <w:rsid w:val="000E4B60"/>
    <w:rsid w:val="000F471A"/>
    <w:rsid w:val="000F50C1"/>
    <w:rsid w:val="00101AD1"/>
    <w:rsid w:val="00104872"/>
    <w:rsid w:val="001174CE"/>
    <w:rsid w:val="001176C7"/>
    <w:rsid w:val="0012743E"/>
    <w:rsid w:val="00130DAA"/>
    <w:rsid w:val="001326CC"/>
    <w:rsid w:val="00135062"/>
    <w:rsid w:val="00135AED"/>
    <w:rsid w:val="00137B55"/>
    <w:rsid w:val="00143397"/>
    <w:rsid w:val="001462F6"/>
    <w:rsid w:val="00146D58"/>
    <w:rsid w:val="001471DE"/>
    <w:rsid w:val="00150CE6"/>
    <w:rsid w:val="0015297C"/>
    <w:rsid w:val="00152FDD"/>
    <w:rsid w:val="001560B2"/>
    <w:rsid w:val="0015668A"/>
    <w:rsid w:val="00160CAC"/>
    <w:rsid w:val="00180B1D"/>
    <w:rsid w:val="001829DA"/>
    <w:rsid w:val="00191059"/>
    <w:rsid w:val="001913D0"/>
    <w:rsid w:val="0019155C"/>
    <w:rsid w:val="0019775D"/>
    <w:rsid w:val="001A0F5C"/>
    <w:rsid w:val="001A2D4E"/>
    <w:rsid w:val="001A3F06"/>
    <w:rsid w:val="001A599F"/>
    <w:rsid w:val="001B1747"/>
    <w:rsid w:val="001B6448"/>
    <w:rsid w:val="001B6F42"/>
    <w:rsid w:val="001B747A"/>
    <w:rsid w:val="001C07D4"/>
    <w:rsid w:val="001C1829"/>
    <w:rsid w:val="001C2C52"/>
    <w:rsid w:val="001C2F97"/>
    <w:rsid w:val="001C7026"/>
    <w:rsid w:val="001C76D6"/>
    <w:rsid w:val="001C7DFE"/>
    <w:rsid w:val="001D18C8"/>
    <w:rsid w:val="001D7188"/>
    <w:rsid w:val="001D72CC"/>
    <w:rsid w:val="001E0C15"/>
    <w:rsid w:val="001E36BC"/>
    <w:rsid w:val="001F2BA6"/>
    <w:rsid w:val="001F398E"/>
    <w:rsid w:val="001F7133"/>
    <w:rsid w:val="001F751B"/>
    <w:rsid w:val="00211565"/>
    <w:rsid w:val="0021304A"/>
    <w:rsid w:val="00217F5E"/>
    <w:rsid w:val="002245CC"/>
    <w:rsid w:val="00231C0E"/>
    <w:rsid w:val="002331A1"/>
    <w:rsid w:val="00240720"/>
    <w:rsid w:val="00241B26"/>
    <w:rsid w:val="002431E3"/>
    <w:rsid w:val="00245098"/>
    <w:rsid w:val="00246246"/>
    <w:rsid w:val="002531A2"/>
    <w:rsid w:val="0026129B"/>
    <w:rsid w:val="002648C8"/>
    <w:rsid w:val="00272EFD"/>
    <w:rsid w:val="00280787"/>
    <w:rsid w:val="00282BA6"/>
    <w:rsid w:val="002831C5"/>
    <w:rsid w:val="00287860"/>
    <w:rsid w:val="002A1BCE"/>
    <w:rsid w:val="002A3DD3"/>
    <w:rsid w:val="002A5C83"/>
    <w:rsid w:val="002A7130"/>
    <w:rsid w:val="002B47DF"/>
    <w:rsid w:val="002B564E"/>
    <w:rsid w:val="002C3D69"/>
    <w:rsid w:val="002C5B67"/>
    <w:rsid w:val="002D022C"/>
    <w:rsid w:val="002D2155"/>
    <w:rsid w:val="002D3A96"/>
    <w:rsid w:val="002D5CBE"/>
    <w:rsid w:val="002D5E77"/>
    <w:rsid w:val="002D633D"/>
    <w:rsid w:val="002D7FD0"/>
    <w:rsid w:val="002E0BC8"/>
    <w:rsid w:val="002E2A49"/>
    <w:rsid w:val="002E2F1E"/>
    <w:rsid w:val="002E33CF"/>
    <w:rsid w:val="002E74DD"/>
    <w:rsid w:val="002E7EC4"/>
    <w:rsid w:val="00301848"/>
    <w:rsid w:val="0030717A"/>
    <w:rsid w:val="0030787C"/>
    <w:rsid w:val="00314598"/>
    <w:rsid w:val="003170B5"/>
    <w:rsid w:val="00317211"/>
    <w:rsid w:val="00317C87"/>
    <w:rsid w:val="00321590"/>
    <w:rsid w:val="00323748"/>
    <w:rsid w:val="00324387"/>
    <w:rsid w:val="00331DD1"/>
    <w:rsid w:val="003373F8"/>
    <w:rsid w:val="00341121"/>
    <w:rsid w:val="0034625E"/>
    <w:rsid w:val="00351FD6"/>
    <w:rsid w:val="00355387"/>
    <w:rsid w:val="003577CB"/>
    <w:rsid w:val="003657A1"/>
    <w:rsid w:val="00365A61"/>
    <w:rsid w:val="00372098"/>
    <w:rsid w:val="00372A7B"/>
    <w:rsid w:val="00376A80"/>
    <w:rsid w:val="00376BB9"/>
    <w:rsid w:val="00376FF4"/>
    <w:rsid w:val="0038118B"/>
    <w:rsid w:val="00383929"/>
    <w:rsid w:val="003840F8"/>
    <w:rsid w:val="00390FF0"/>
    <w:rsid w:val="003A2D23"/>
    <w:rsid w:val="003A3029"/>
    <w:rsid w:val="003A49A8"/>
    <w:rsid w:val="003A77B5"/>
    <w:rsid w:val="003B025B"/>
    <w:rsid w:val="003B0ECE"/>
    <w:rsid w:val="003B4242"/>
    <w:rsid w:val="003B5E08"/>
    <w:rsid w:val="003B7247"/>
    <w:rsid w:val="003C279B"/>
    <w:rsid w:val="003C73AB"/>
    <w:rsid w:val="003D246B"/>
    <w:rsid w:val="003D343A"/>
    <w:rsid w:val="003D71CF"/>
    <w:rsid w:val="003E081C"/>
    <w:rsid w:val="003E1609"/>
    <w:rsid w:val="003E3066"/>
    <w:rsid w:val="003E3815"/>
    <w:rsid w:val="003E45E4"/>
    <w:rsid w:val="003F1958"/>
    <w:rsid w:val="004033EE"/>
    <w:rsid w:val="00404FB8"/>
    <w:rsid w:val="00412CF0"/>
    <w:rsid w:val="00413873"/>
    <w:rsid w:val="004159B2"/>
    <w:rsid w:val="00415F4F"/>
    <w:rsid w:val="004174B7"/>
    <w:rsid w:val="004206AA"/>
    <w:rsid w:val="00421E88"/>
    <w:rsid w:val="00430E86"/>
    <w:rsid w:val="004313F3"/>
    <w:rsid w:val="004346C6"/>
    <w:rsid w:val="00434A82"/>
    <w:rsid w:val="00437C39"/>
    <w:rsid w:val="0044025D"/>
    <w:rsid w:val="004438A3"/>
    <w:rsid w:val="00452004"/>
    <w:rsid w:val="004634ED"/>
    <w:rsid w:val="00467111"/>
    <w:rsid w:val="00467FC5"/>
    <w:rsid w:val="0047262C"/>
    <w:rsid w:val="00472EEA"/>
    <w:rsid w:val="0047701C"/>
    <w:rsid w:val="00483469"/>
    <w:rsid w:val="00483FBC"/>
    <w:rsid w:val="004903FD"/>
    <w:rsid w:val="00496B01"/>
    <w:rsid w:val="004A0762"/>
    <w:rsid w:val="004A1824"/>
    <w:rsid w:val="004A2BBA"/>
    <w:rsid w:val="004A6B61"/>
    <w:rsid w:val="004B110C"/>
    <w:rsid w:val="004B30FB"/>
    <w:rsid w:val="004B4169"/>
    <w:rsid w:val="004B43CC"/>
    <w:rsid w:val="004B7150"/>
    <w:rsid w:val="004C1B37"/>
    <w:rsid w:val="004D0665"/>
    <w:rsid w:val="004D0AB5"/>
    <w:rsid w:val="004D1265"/>
    <w:rsid w:val="004D1DA9"/>
    <w:rsid w:val="004D2342"/>
    <w:rsid w:val="004D468A"/>
    <w:rsid w:val="004D785A"/>
    <w:rsid w:val="004E3827"/>
    <w:rsid w:val="004E38C3"/>
    <w:rsid w:val="004E6FCD"/>
    <w:rsid w:val="004F239B"/>
    <w:rsid w:val="004F7281"/>
    <w:rsid w:val="00502EAF"/>
    <w:rsid w:val="00504F3E"/>
    <w:rsid w:val="00505FE1"/>
    <w:rsid w:val="00510B02"/>
    <w:rsid w:val="005163AC"/>
    <w:rsid w:val="00516596"/>
    <w:rsid w:val="0052177E"/>
    <w:rsid w:val="00521F9F"/>
    <w:rsid w:val="00537CB5"/>
    <w:rsid w:val="00540D76"/>
    <w:rsid w:val="00554AF3"/>
    <w:rsid w:val="0055699C"/>
    <w:rsid w:val="00557362"/>
    <w:rsid w:val="0055745A"/>
    <w:rsid w:val="0056114A"/>
    <w:rsid w:val="0056754C"/>
    <w:rsid w:val="00570476"/>
    <w:rsid w:val="00572EAC"/>
    <w:rsid w:val="00574D94"/>
    <w:rsid w:val="00575A7F"/>
    <w:rsid w:val="005765F3"/>
    <w:rsid w:val="00582DF9"/>
    <w:rsid w:val="00587C3C"/>
    <w:rsid w:val="00590A21"/>
    <w:rsid w:val="00592AE3"/>
    <w:rsid w:val="005937F5"/>
    <w:rsid w:val="0059439F"/>
    <w:rsid w:val="00595BAF"/>
    <w:rsid w:val="005A7913"/>
    <w:rsid w:val="005B3342"/>
    <w:rsid w:val="005B45A1"/>
    <w:rsid w:val="005C132E"/>
    <w:rsid w:val="005C5B16"/>
    <w:rsid w:val="005C6AAE"/>
    <w:rsid w:val="005C6C9E"/>
    <w:rsid w:val="005D37A6"/>
    <w:rsid w:val="005D37D7"/>
    <w:rsid w:val="005F12B6"/>
    <w:rsid w:val="006029B2"/>
    <w:rsid w:val="00605B19"/>
    <w:rsid w:val="00606142"/>
    <w:rsid w:val="00610CA7"/>
    <w:rsid w:val="00616E2C"/>
    <w:rsid w:val="006225C5"/>
    <w:rsid w:val="00622F3A"/>
    <w:rsid w:val="00627B56"/>
    <w:rsid w:val="00634CD4"/>
    <w:rsid w:val="0063534F"/>
    <w:rsid w:val="00640AC0"/>
    <w:rsid w:val="0064229D"/>
    <w:rsid w:val="00643851"/>
    <w:rsid w:val="006438F6"/>
    <w:rsid w:val="0064397E"/>
    <w:rsid w:val="0064457A"/>
    <w:rsid w:val="006520A2"/>
    <w:rsid w:val="00660950"/>
    <w:rsid w:val="00662707"/>
    <w:rsid w:val="00666387"/>
    <w:rsid w:val="00672577"/>
    <w:rsid w:val="00675C6E"/>
    <w:rsid w:val="006877B9"/>
    <w:rsid w:val="00687A59"/>
    <w:rsid w:val="00691073"/>
    <w:rsid w:val="00693CE5"/>
    <w:rsid w:val="006A142B"/>
    <w:rsid w:val="006A7569"/>
    <w:rsid w:val="006B2D86"/>
    <w:rsid w:val="006B2EC8"/>
    <w:rsid w:val="006C45F8"/>
    <w:rsid w:val="006D0C6E"/>
    <w:rsid w:val="006D378A"/>
    <w:rsid w:val="006D4F04"/>
    <w:rsid w:val="006E00CE"/>
    <w:rsid w:val="006E27CC"/>
    <w:rsid w:val="006E35D8"/>
    <w:rsid w:val="006E75FD"/>
    <w:rsid w:val="006F425D"/>
    <w:rsid w:val="006F52F2"/>
    <w:rsid w:val="006F6A06"/>
    <w:rsid w:val="007020CC"/>
    <w:rsid w:val="007047C6"/>
    <w:rsid w:val="00704829"/>
    <w:rsid w:val="00705646"/>
    <w:rsid w:val="00705EE1"/>
    <w:rsid w:val="007066F6"/>
    <w:rsid w:val="007069A5"/>
    <w:rsid w:val="00707CC4"/>
    <w:rsid w:val="00723662"/>
    <w:rsid w:val="00727F2F"/>
    <w:rsid w:val="00733E7D"/>
    <w:rsid w:val="0073451F"/>
    <w:rsid w:val="007350B9"/>
    <w:rsid w:val="007378C7"/>
    <w:rsid w:val="00740FD5"/>
    <w:rsid w:val="00742791"/>
    <w:rsid w:val="007439A7"/>
    <w:rsid w:val="007457F8"/>
    <w:rsid w:val="00750912"/>
    <w:rsid w:val="00753AED"/>
    <w:rsid w:val="007543CA"/>
    <w:rsid w:val="00757FA2"/>
    <w:rsid w:val="00760118"/>
    <w:rsid w:val="00760BCB"/>
    <w:rsid w:val="00763F8A"/>
    <w:rsid w:val="0077153F"/>
    <w:rsid w:val="00774557"/>
    <w:rsid w:val="007808AC"/>
    <w:rsid w:val="007824D7"/>
    <w:rsid w:val="007826E7"/>
    <w:rsid w:val="00787075"/>
    <w:rsid w:val="00790A5D"/>
    <w:rsid w:val="00790BBB"/>
    <w:rsid w:val="0079157D"/>
    <w:rsid w:val="007936E8"/>
    <w:rsid w:val="00794224"/>
    <w:rsid w:val="00795221"/>
    <w:rsid w:val="007A016F"/>
    <w:rsid w:val="007A2CE3"/>
    <w:rsid w:val="007A523F"/>
    <w:rsid w:val="007B196D"/>
    <w:rsid w:val="007E2A98"/>
    <w:rsid w:val="007E7FCF"/>
    <w:rsid w:val="007F64C2"/>
    <w:rsid w:val="00800713"/>
    <w:rsid w:val="0080289A"/>
    <w:rsid w:val="00806C86"/>
    <w:rsid w:val="00817D73"/>
    <w:rsid w:val="00821378"/>
    <w:rsid w:val="00823FD3"/>
    <w:rsid w:val="00826209"/>
    <w:rsid w:val="0082684B"/>
    <w:rsid w:val="008313D3"/>
    <w:rsid w:val="0083670D"/>
    <w:rsid w:val="00842B2F"/>
    <w:rsid w:val="00843236"/>
    <w:rsid w:val="0084333B"/>
    <w:rsid w:val="00845191"/>
    <w:rsid w:val="00845596"/>
    <w:rsid w:val="00846E14"/>
    <w:rsid w:val="008473D1"/>
    <w:rsid w:val="0085071F"/>
    <w:rsid w:val="00851332"/>
    <w:rsid w:val="00864BD4"/>
    <w:rsid w:val="00865AEA"/>
    <w:rsid w:val="0087298A"/>
    <w:rsid w:val="00884365"/>
    <w:rsid w:val="0088749E"/>
    <w:rsid w:val="00891143"/>
    <w:rsid w:val="0089233F"/>
    <w:rsid w:val="00892B08"/>
    <w:rsid w:val="00894447"/>
    <w:rsid w:val="008B3A54"/>
    <w:rsid w:val="008B3D35"/>
    <w:rsid w:val="008B5EE3"/>
    <w:rsid w:val="008C2144"/>
    <w:rsid w:val="008D35B1"/>
    <w:rsid w:val="008D6488"/>
    <w:rsid w:val="008D738D"/>
    <w:rsid w:val="008E06AC"/>
    <w:rsid w:val="008E7C9B"/>
    <w:rsid w:val="008F2D64"/>
    <w:rsid w:val="00902985"/>
    <w:rsid w:val="009031DC"/>
    <w:rsid w:val="0090328F"/>
    <w:rsid w:val="009042CE"/>
    <w:rsid w:val="00904F4B"/>
    <w:rsid w:val="00912308"/>
    <w:rsid w:val="00913A90"/>
    <w:rsid w:val="00916CE7"/>
    <w:rsid w:val="009174AF"/>
    <w:rsid w:val="0092055C"/>
    <w:rsid w:val="009246B9"/>
    <w:rsid w:val="009255A6"/>
    <w:rsid w:val="00927239"/>
    <w:rsid w:val="00931294"/>
    <w:rsid w:val="00932C2F"/>
    <w:rsid w:val="0093327B"/>
    <w:rsid w:val="00937572"/>
    <w:rsid w:val="00941607"/>
    <w:rsid w:val="009421AC"/>
    <w:rsid w:val="00942BCC"/>
    <w:rsid w:val="00944512"/>
    <w:rsid w:val="00946A6D"/>
    <w:rsid w:val="009475CC"/>
    <w:rsid w:val="009502F0"/>
    <w:rsid w:val="00950308"/>
    <w:rsid w:val="00953C80"/>
    <w:rsid w:val="00954E18"/>
    <w:rsid w:val="0095639C"/>
    <w:rsid w:val="00965427"/>
    <w:rsid w:val="00970440"/>
    <w:rsid w:val="00972537"/>
    <w:rsid w:val="009742C9"/>
    <w:rsid w:val="00981C32"/>
    <w:rsid w:val="009830A7"/>
    <w:rsid w:val="00984954"/>
    <w:rsid w:val="00990A63"/>
    <w:rsid w:val="009921A9"/>
    <w:rsid w:val="009954F7"/>
    <w:rsid w:val="009963F6"/>
    <w:rsid w:val="009A65AF"/>
    <w:rsid w:val="009A6E29"/>
    <w:rsid w:val="009C0E37"/>
    <w:rsid w:val="009C5396"/>
    <w:rsid w:val="009C577D"/>
    <w:rsid w:val="009D14B2"/>
    <w:rsid w:val="009D52F9"/>
    <w:rsid w:val="009D6CFF"/>
    <w:rsid w:val="009D6D2F"/>
    <w:rsid w:val="009D6D6C"/>
    <w:rsid w:val="009F0766"/>
    <w:rsid w:val="009F45D6"/>
    <w:rsid w:val="00A00B07"/>
    <w:rsid w:val="00A06D4E"/>
    <w:rsid w:val="00A0778B"/>
    <w:rsid w:val="00A16512"/>
    <w:rsid w:val="00A2055C"/>
    <w:rsid w:val="00A21924"/>
    <w:rsid w:val="00A21EB5"/>
    <w:rsid w:val="00A2586D"/>
    <w:rsid w:val="00A265EF"/>
    <w:rsid w:val="00A32A54"/>
    <w:rsid w:val="00A36FC5"/>
    <w:rsid w:val="00A37190"/>
    <w:rsid w:val="00A467E2"/>
    <w:rsid w:val="00A501E5"/>
    <w:rsid w:val="00A5231F"/>
    <w:rsid w:val="00A602B7"/>
    <w:rsid w:val="00A6117A"/>
    <w:rsid w:val="00A64E38"/>
    <w:rsid w:val="00A7510A"/>
    <w:rsid w:val="00A7639E"/>
    <w:rsid w:val="00A81E58"/>
    <w:rsid w:val="00A834C5"/>
    <w:rsid w:val="00A86C24"/>
    <w:rsid w:val="00A91A93"/>
    <w:rsid w:val="00A93FB3"/>
    <w:rsid w:val="00A9564D"/>
    <w:rsid w:val="00A96B66"/>
    <w:rsid w:val="00AA2624"/>
    <w:rsid w:val="00AA2AE9"/>
    <w:rsid w:val="00AB21CA"/>
    <w:rsid w:val="00AB6D18"/>
    <w:rsid w:val="00AC081C"/>
    <w:rsid w:val="00AC21A1"/>
    <w:rsid w:val="00AC353A"/>
    <w:rsid w:val="00AC53CB"/>
    <w:rsid w:val="00AC7478"/>
    <w:rsid w:val="00AD2B12"/>
    <w:rsid w:val="00AD3316"/>
    <w:rsid w:val="00AD5610"/>
    <w:rsid w:val="00AD63B3"/>
    <w:rsid w:val="00AD641C"/>
    <w:rsid w:val="00AE4F20"/>
    <w:rsid w:val="00AE53B0"/>
    <w:rsid w:val="00AE7BB6"/>
    <w:rsid w:val="00B0254C"/>
    <w:rsid w:val="00B038F3"/>
    <w:rsid w:val="00B1368A"/>
    <w:rsid w:val="00B22734"/>
    <w:rsid w:val="00B2449C"/>
    <w:rsid w:val="00B50EC4"/>
    <w:rsid w:val="00B54BCA"/>
    <w:rsid w:val="00B80EAD"/>
    <w:rsid w:val="00B81B25"/>
    <w:rsid w:val="00B82232"/>
    <w:rsid w:val="00B82853"/>
    <w:rsid w:val="00B866DF"/>
    <w:rsid w:val="00B95340"/>
    <w:rsid w:val="00BA0621"/>
    <w:rsid w:val="00BA297B"/>
    <w:rsid w:val="00BA70C3"/>
    <w:rsid w:val="00BB0E64"/>
    <w:rsid w:val="00BB4D8A"/>
    <w:rsid w:val="00BB55EC"/>
    <w:rsid w:val="00BC0E97"/>
    <w:rsid w:val="00BC1E50"/>
    <w:rsid w:val="00BC7737"/>
    <w:rsid w:val="00BD5A2B"/>
    <w:rsid w:val="00BD6BF2"/>
    <w:rsid w:val="00BE0002"/>
    <w:rsid w:val="00BF0B72"/>
    <w:rsid w:val="00BF5D5A"/>
    <w:rsid w:val="00C108EE"/>
    <w:rsid w:val="00C14D79"/>
    <w:rsid w:val="00C15E7E"/>
    <w:rsid w:val="00C2188B"/>
    <w:rsid w:val="00C222F2"/>
    <w:rsid w:val="00C2277F"/>
    <w:rsid w:val="00C24857"/>
    <w:rsid w:val="00C2615E"/>
    <w:rsid w:val="00C26BA3"/>
    <w:rsid w:val="00C26D69"/>
    <w:rsid w:val="00C35EE9"/>
    <w:rsid w:val="00C3638F"/>
    <w:rsid w:val="00C365A9"/>
    <w:rsid w:val="00C36C31"/>
    <w:rsid w:val="00C4078D"/>
    <w:rsid w:val="00C44022"/>
    <w:rsid w:val="00C47E16"/>
    <w:rsid w:val="00C5389D"/>
    <w:rsid w:val="00C55A08"/>
    <w:rsid w:val="00C55AAA"/>
    <w:rsid w:val="00C61A8C"/>
    <w:rsid w:val="00C63C6A"/>
    <w:rsid w:val="00C64A70"/>
    <w:rsid w:val="00C705A6"/>
    <w:rsid w:val="00C70634"/>
    <w:rsid w:val="00C736FC"/>
    <w:rsid w:val="00C76B19"/>
    <w:rsid w:val="00C7735A"/>
    <w:rsid w:val="00C867CB"/>
    <w:rsid w:val="00C92830"/>
    <w:rsid w:val="00C92A02"/>
    <w:rsid w:val="00C961FD"/>
    <w:rsid w:val="00CB0D93"/>
    <w:rsid w:val="00CB1A7F"/>
    <w:rsid w:val="00CB49E6"/>
    <w:rsid w:val="00CB724D"/>
    <w:rsid w:val="00CC45D0"/>
    <w:rsid w:val="00CD037E"/>
    <w:rsid w:val="00CD418A"/>
    <w:rsid w:val="00CD4CAB"/>
    <w:rsid w:val="00CE48BD"/>
    <w:rsid w:val="00CE6C7B"/>
    <w:rsid w:val="00CF5CE5"/>
    <w:rsid w:val="00D03F77"/>
    <w:rsid w:val="00D13F3B"/>
    <w:rsid w:val="00D23EA7"/>
    <w:rsid w:val="00D25164"/>
    <w:rsid w:val="00D25A3E"/>
    <w:rsid w:val="00D30C2D"/>
    <w:rsid w:val="00D313F5"/>
    <w:rsid w:val="00D31FC9"/>
    <w:rsid w:val="00D35177"/>
    <w:rsid w:val="00D36EFF"/>
    <w:rsid w:val="00D36FBC"/>
    <w:rsid w:val="00D40E67"/>
    <w:rsid w:val="00D41C38"/>
    <w:rsid w:val="00D42EA5"/>
    <w:rsid w:val="00D43622"/>
    <w:rsid w:val="00D46204"/>
    <w:rsid w:val="00D50325"/>
    <w:rsid w:val="00D527B7"/>
    <w:rsid w:val="00D52CB5"/>
    <w:rsid w:val="00D53DBC"/>
    <w:rsid w:val="00D564E9"/>
    <w:rsid w:val="00D577C2"/>
    <w:rsid w:val="00D63C0E"/>
    <w:rsid w:val="00D672B3"/>
    <w:rsid w:val="00D73447"/>
    <w:rsid w:val="00D745D9"/>
    <w:rsid w:val="00D80056"/>
    <w:rsid w:val="00D80F85"/>
    <w:rsid w:val="00D82A76"/>
    <w:rsid w:val="00D831B5"/>
    <w:rsid w:val="00D83D15"/>
    <w:rsid w:val="00D851EE"/>
    <w:rsid w:val="00D912C2"/>
    <w:rsid w:val="00D95EA3"/>
    <w:rsid w:val="00D96685"/>
    <w:rsid w:val="00D97878"/>
    <w:rsid w:val="00DA044C"/>
    <w:rsid w:val="00DA244B"/>
    <w:rsid w:val="00DA66E4"/>
    <w:rsid w:val="00DB03AA"/>
    <w:rsid w:val="00DB3DE9"/>
    <w:rsid w:val="00DB7069"/>
    <w:rsid w:val="00DC035A"/>
    <w:rsid w:val="00DC1F39"/>
    <w:rsid w:val="00DC24CF"/>
    <w:rsid w:val="00DC37DD"/>
    <w:rsid w:val="00DC4CAF"/>
    <w:rsid w:val="00DC587D"/>
    <w:rsid w:val="00DC6B67"/>
    <w:rsid w:val="00DC7FB5"/>
    <w:rsid w:val="00DD2B8D"/>
    <w:rsid w:val="00DE151C"/>
    <w:rsid w:val="00DE2420"/>
    <w:rsid w:val="00DE5AEC"/>
    <w:rsid w:val="00DE6891"/>
    <w:rsid w:val="00DE71A7"/>
    <w:rsid w:val="00DF66F1"/>
    <w:rsid w:val="00DF7B3C"/>
    <w:rsid w:val="00E039F3"/>
    <w:rsid w:val="00E04CFE"/>
    <w:rsid w:val="00E066F6"/>
    <w:rsid w:val="00E11FA7"/>
    <w:rsid w:val="00E152B3"/>
    <w:rsid w:val="00E21883"/>
    <w:rsid w:val="00E24DB0"/>
    <w:rsid w:val="00E25AB5"/>
    <w:rsid w:val="00E379F4"/>
    <w:rsid w:val="00E505DE"/>
    <w:rsid w:val="00E53B41"/>
    <w:rsid w:val="00E55901"/>
    <w:rsid w:val="00E55CD1"/>
    <w:rsid w:val="00E638A5"/>
    <w:rsid w:val="00E703B9"/>
    <w:rsid w:val="00E727D6"/>
    <w:rsid w:val="00E75752"/>
    <w:rsid w:val="00E7594C"/>
    <w:rsid w:val="00E81F23"/>
    <w:rsid w:val="00E864AD"/>
    <w:rsid w:val="00E86A10"/>
    <w:rsid w:val="00EA10D8"/>
    <w:rsid w:val="00EA40E7"/>
    <w:rsid w:val="00EA73D5"/>
    <w:rsid w:val="00EB1472"/>
    <w:rsid w:val="00EB17F7"/>
    <w:rsid w:val="00EB23BB"/>
    <w:rsid w:val="00EB5081"/>
    <w:rsid w:val="00EB547D"/>
    <w:rsid w:val="00EC209D"/>
    <w:rsid w:val="00EC3BBC"/>
    <w:rsid w:val="00EC44B5"/>
    <w:rsid w:val="00ED15C0"/>
    <w:rsid w:val="00ED2DED"/>
    <w:rsid w:val="00ED3A1D"/>
    <w:rsid w:val="00EE2DC7"/>
    <w:rsid w:val="00EE64EB"/>
    <w:rsid w:val="00EF13D2"/>
    <w:rsid w:val="00EF5819"/>
    <w:rsid w:val="00F002BB"/>
    <w:rsid w:val="00F01F20"/>
    <w:rsid w:val="00F04B16"/>
    <w:rsid w:val="00F057B2"/>
    <w:rsid w:val="00F1065E"/>
    <w:rsid w:val="00F158FF"/>
    <w:rsid w:val="00F210CF"/>
    <w:rsid w:val="00F26BCA"/>
    <w:rsid w:val="00F34CF3"/>
    <w:rsid w:val="00F404B8"/>
    <w:rsid w:val="00F43F4E"/>
    <w:rsid w:val="00F455F9"/>
    <w:rsid w:val="00F46A6F"/>
    <w:rsid w:val="00F520AA"/>
    <w:rsid w:val="00F5741E"/>
    <w:rsid w:val="00F62A02"/>
    <w:rsid w:val="00F62B0C"/>
    <w:rsid w:val="00F62E35"/>
    <w:rsid w:val="00F67D93"/>
    <w:rsid w:val="00F7352E"/>
    <w:rsid w:val="00F76B6D"/>
    <w:rsid w:val="00F77261"/>
    <w:rsid w:val="00F7752E"/>
    <w:rsid w:val="00F77B8C"/>
    <w:rsid w:val="00F8007A"/>
    <w:rsid w:val="00F808A8"/>
    <w:rsid w:val="00F82C48"/>
    <w:rsid w:val="00F87CB3"/>
    <w:rsid w:val="00F95AD5"/>
    <w:rsid w:val="00F97446"/>
    <w:rsid w:val="00F97E8D"/>
    <w:rsid w:val="00FA09D2"/>
    <w:rsid w:val="00FA1972"/>
    <w:rsid w:val="00FA3645"/>
    <w:rsid w:val="00FB063A"/>
    <w:rsid w:val="00FB59EC"/>
    <w:rsid w:val="00FB6019"/>
    <w:rsid w:val="00FC0B49"/>
    <w:rsid w:val="00FC113F"/>
    <w:rsid w:val="00FC157F"/>
    <w:rsid w:val="00FC1713"/>
    <w:rsid w:val="00FC48A9"/>
    <w:rsid w:val="00FC7449"/>
    <w:rsid w:val="00FD1EA2"/>
    <w:rsid w:val="00FE0006"/>
    <w:rsid w:val="00FE51E0"/>
    <w:rsid w:val="00FF4F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F477C7-5508-4D99-91E1-266AD1C4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D6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C26D69"/>
    <w:pPr>
      <w:spacing w:after="0" w:line="240" w:lineRule="auto"/>
    </w:pPr>
    <w:rPr>
      <w:rFonts w:ascii="Calibri" w:eastAsia="Times New Roman" w:hAnsi="Calibri" w:cs="Times New Roman"/>
      <w:lang w:val="es-CO"/>
    </w:rPr>
  </w:style>
  <w:style w:type="paragraph" w:styleId="Encabezado">
    <w:name w:val="header"/>
    <w:basedOn w:val="Normal"/>
    <w:link w:val="EncabezadoCar"/>
    <w:rsid w:val="00C26D69"/>
    <w:pPr>
      <w:tabs>
        <w:tab w:val="center" w:pos="4419"/>
        <w:tab w:val="right" w:pos="8838"/>
      </w:tabs>
    </w:pPr>
  </w:style>
  <w:style w:type="character" w:customStyle="1" w:styleId="EncabezadoCar">
    <w:name w:val="Encabezado Car"/>
    <w:basedOn w:val="Fuentedeprrafopredeter"/>
    <w:link w:val="Encabezado"/>
    <w:rsid w:val="00C26D69"/>
    <w:rPr>
      <w:rFonts w:ascii="Times New Roman" w:eastAsia="Times New Roman" w:hAnsi="Times New Roman" w:cs="Times New Roman"/>
      <w:sz w:val="20"/>
      <w:szCs w:val="20"/>
      <w:lang w:eastAsia="es-ES"/>
    </w:rPr>
  </w:style>
  <w:style w:type="paragraph" w:styleId="Piedepgina">
    <w:name w:val="footer"/>
    <w:basedOn w:val="Normal"/>
    <w:link w:val="PiedepginaCar"/>
    <w:rsid w:val="00C26D69"/>
    <w:pPr>
      <w:tabs>
        <w:tab w:val="center" w:pos="4419"/>
        <w:tab w:val="right" w:pos="8838"/>
      </w:tabs>
    </w:pPr>
  </w:style>
  <w:style w:type="character" w:customStyle="1" w:styleId="PiedepginaCar">
    <w:name w:val="Pie de página Car"/>
    <w:basedOn w:val="Fuentedeprrafopredeter"/>
    <w:link w:val="Piedepgina"/>
    <w:rsid w:val="00C26D69"/>
    <w:rPr>
      <w:rFonts w:ascii="Times New Roman" w:eastAsia="Times New Roman" w:hAnsi="Times New Roman" w:cs="Times New Roman"/>
      <w:sz w:val="20"/>
      <w:szCs w:val="20"/>
      <w:lang w:eastAsia="es-ES"/>
    </w:rPr>
  </w:style>
  <w:style w:type="paragraph" w:customStyle="1" w:styleId="NoSpacing1">
    <w:name w:val="No Spacing1"/>
    <w:rsid w:val="00C26D69"/>
    <w:pPr>
      <w:spacing w:after="0" w:line="240" w:lineRule="auto"/>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E5A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5AEC"/>
    <w:rPr>
      <w:rFonts w:ascii="Segoe UI" w:eastAsia="Times New Roman" w:hAnsi="Segoe UI" w:cs="Segoe UI"/>
      <w:sz w:val="18"/>
      <w:szCs w:val="18"/>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DE6891"/>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DE689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
    <w:basedOn w:val="Fuentedeprrafopredeter"/>
    <w:unhideWhenUsed/>
    <w:rsid w:val="00DE6891"/>
    <w:rPr>
      <w:vertAlign w:val="superscript"/>
    </w:rPr>
  </w:style>
  <w:style w:type="paragraph" w:styleId="Sinespaciado">
    <w:name w:val="No Spacing"/>
    <w:link w:val="SinespaciadoCar"/>
    <w:uiPriority w:val="1"/>
    <w:qFormat/>
    <w:rsid w:val="00C3638F"/>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C3638F"/>
    <w:rPr>
      <w:rFonts w:ascii="Calibri" w:eastAsia="Times New Roman" w:hAnsi="Calibri" w:cs="Times New Roman"/>
      <w:lang w:eastAsia="es-ES"/>
    </w:rPr>
  </w:style>
  <w:style w:type="paragraph" w:styleId="Textoindependiente2">
    <w:name w:val="Body Text 2"/>
    <w:basedOn w:val="Normal"/>
    <w:link w:val="Textoindependiente2Car"/>
    <w:uiPriority w:val="99"/>
    <w:semiHidden/>
    <w:unhideWhenUsed/>
    <w:rsid w:val="00634CD4"/>
    <w:pPr>
      <w:spacing w:before="100" w:beforeAutospacing="1" w:after="100" w:afterAutospacing="1"/>
    </w:pPr>
    <w:rPr>
      <w:sz w:val="24"/>
      <w:szCs w:val="24"/>
    </w:rPr>
  </w:style>
  <w:style w:type="character" w:customStyle="1" w:styleId="Textoindependiente2Car">
    <w:name w:val="Texto independiente 2 Car"/>
    <w:basedOn w:val="Fuentedeprrafopredeter"/>
    <w:link w:val="Textoindependiente2"/>
    <w:uiPriority w:val="99"/>
    <w:semiHidden/>
    <w:rsid w:val="00634CD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80111">
      <w:bodyDiv w:val="1"/>
      <w:marLeft w:val="0"/>
      <w:marRight w:val="0"/>
      <w:marTop w:val="0"/>
      <w:marBottom w:val="0"/>
      <w:divBdr>
        <w:top w:val="none" w:sz="0" w:space="0" w:color="auto"/>
        <w:left w:val="none" w:sz="0" w:space="0" w:color="auto"/>
        <w:bottom w:val="none" w:sz="0" w:space="0" w:color="auto"/>
        <w:right w:val="none" w:sz="0" w:space="0" w:color="auto"/>
      </w:divBdr>
    </w:div>
    <w:div w:id="9897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FE713-DDD8-4329-B41A-36E34F49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8</Pages>
  <Words>3489</Words>
  <Characters>19190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176</cp:revision>
  <cp:lastPrinted>2019-08-02T16:08:00Z</cp:lastPrinted>
  <dcterms:created xsi:type="dcterms:W3CDTF">2019-07-18T13:56:00Z</dcterms:created>
  <dcterms:modified xsi:type="dcterms:W3CDTF">2019-09-11T19:33:00Z</dcterms:modified>
</cp:coreProperties>
</file>