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D9" w:rsidRPr="00966CD9" w:rsidRDefault="00966CD9" w:rsidP="00966CD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66CD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66CD9" w:rsidRPr="00966CD9" w:rsidRDefault="00966CD9" w:rsidP="00966CD9">
      <w:pPr>
        <w:jc w:val="both"/>
        <w:rPr>
          <w:rFonts w:ascii="Arial" w:hAnsi="Arial" w:cs="Arial"/>
          <w:lang w:val="es-419"/>
        </w:rPr>
      </w:pPr>
    </w:p>
    <w:p w:rsidR="00966CD9" w:rsidRPr="00966CD9" w:rsidRDefault="00966CD9" w:rsidP="00966CD9">
      <w:pPr>
        <w:jc w:val="both"/>
        <w:rPr>
          <w:rFonts w:ascii="Arial" w:hAnsi="Arial" w:cs="Arial"/>
          <w:b/>
          <w:bCs/>
          <w:iCs/>
          <w:lang w:val="es-419" w:eastAsia="fr-FR"/>
        </w:rPr>
      </w:pPr>
      <w:r w:rsidRPr="00966CD9">
        <w:rPr>
          <w:rFonts w:ascii="Arial" w:hAnsi="Arial" w:cs="Arial"/>
          <w:b/>
          <w:bCs/>
          <w:iCs/>
          <w:lang w:val="es-419" w:eastAsia="fr-FR"/>
        </w:rPr>
        <w:t>TEMAS:</w:t>
      </w:r>
      <w:r w:rsidRPr="00966CD9">
        <w:rPr>
          <w:rFonts w:ascii="Arial" w:hAnsi="Arial" w:cs="Arial"/>
          <w:b/>
          <w:bCs/>
          <w:iCs/>
          <w:lang w:val="es-419" w:eastAsia="fr-FR"/>
        </w:rPr>
        <w:tab/>
      </w:r>
      <w:r w:rsidR="00F11AD5">
        <w:rPr>
          <w:rFonts w:ascii="Arial" w:hAnsi="Arial" w:cs="Arial"/>
          <w:b/>
          <w:bCs/>
          <w:iCs/>
          <w:lang w:val="es-CO" w:eastAsia="fr-FR"/>
        </w:rPr>
        <w:t>SEGURIDAD SOCIAL / TRASLADO DE RÉGIMEN PENSIONAL / IMPROCEDENCIA DE LA TUTELA / PRINCIPIO DE SUBSIDIARIEDAD / INEXISTENCIA DE PERJUICIO IRREMEDIABLE.</w:t>
      </w:r>
    </w:p>
    <w:p w:rsidR="00966CD9" w:rsidRPr="00966CD9" w:rsidRDefault="00966CD9" w:rsidP="00966CD9">
      <w:pPr>
        <w:jc w:val="both"/>
        <w:rPr>
          <w:rFonts w:ascii="Arial" w:hAnsi="Arial" w:cs="Arial"/>
          <w:lang w:val="es-419"/>
        </w:rPr>
      </w:pPr>
    </w:p>
    <w:p w:rsidR="00D064EB" w:rsidRPr="00D064EB" w:rsidRDefault="00D064EB" w:rsidP="00D064EB">
      <w:pPr>
        <w:jc w:val="both"/>
        <w:rPr>
          <w:rFonts w:ascii="Arial" w:hAnsi="Arial" w:cs="Arial"/>
          <w:lang w:val="es-419"/>
        </w:rPr>
      </w:pPr>
      <w:r w:rsidRPr="00D064EB">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w:t>
      </w:r>
      <w:r w:rsidR="00F94180">
        <w:rPr>
          <w:rFonts w:ascii="Arial" w:hAnsi="Arial" w:cs="Arial"/>
          <w:lang w:val="es-CO"/>
        </w:rPr>
        <w:t>…</w:t>
      </w:r>
    </w:p>
    <w:p w:rsidR="00D064EB" w:rsidRPr="00D064EB" w:rsidRDefault="00D064EB" w:rsidP="00D064EB">
      <w:pPr>
        <w:jc w:val="both"/>
        <w:rPr>
          <w:rFonts w:ascii="Arial" w:hAnsi="Arial" w:cs="Arial"/>
          <w:lang w:val="es-419"/>
        </w:rPr>
      </w:pPr>
    </w:p>
    <w:p w:rsidR="00966CD9" w:rsidRDefault="00D064EB" w:rsidP="00D064EB">
      <w:pPr>
        <w:jc w:val="both"/>
        <w:rPr>
          <w:rFonts w:ascii="Arial" w:hAnsi="Arial" w:cs="Arial"/>
          <w:lang w:val="es-CO"/>
        </w:rPr>
      </w:pPr>
      <w:r w:rsidRPr="00D064EB">
        <w:rPr>
          <w:rFonts w:ascii="Arial" w:hAnsi="Arial" w:cs="Arial"/>
          <w:lang w:val="es-419"/>
        </w:rPr>
        <w:t>Respecto a la subsidiaridad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la quiera usar como mecanismo transitorio para evitar la ocurrencia de un perjuicio irremediable (Artículo 86 CP).</w:t>
      </w:r>
      <w:r>
        <w:rPr>
          <w:rFonts w:ascii="Arial" w:hAnsi="Arial" w:cs="Arial"/>
          <w:lang w:val="es-CO"/>
        </w:rPr>
        <w:t xml:space="preserve"> (…)</w:t>
      </w:r>
    </w:p>
    <w:p w:rsidR="00D064EB" w:rsidRPr="00966CD9" w:rsidRDefault="00D064EB" w:rsidP="00D064EB">
      <w:pPr>
        <w:jc w:val="both"/>
        <w:rPr>
          <w:rFonts w:ascii="Arial" w:hAnsi="Arial" w:cs="Arial"/>
          <w:lang w:val="es-CO"/>
        </w:rPr>
      </w:pPr>
    </w:p>
    <w:p w:rsidR="00966CD9" w:rsidRPr="00966CD9" w:rsidRDefault="00F11AD5" w:rsidP="00966CD9">
      <w:pPr>
        <w:jc w:val="both"/>
        <w:rPr>
          <w:rFonts w:ascii="Arial" w:hAnsi="Arial" w:cs="Arial"/>
          <w:lang w:val="es-CO"/>
        </w:rPr>
      </w:pPr>
      <w:r w:rsidRPr="00F11AD5">
        <w:rPr>
          <w:rFonts w:ascii="Arial" w:hAnsi="Arial" w:cs="Arial"/>
          <w:lang w:val="es-419"/>
        </w:rPr>
        <w:t>Teniendo en cuenta lo anterior, para esta Corporación no hay duda que el amparo solicitado se torna improcedente por ausencia del requisito de subsidiariedad, pues la accionante cuenta con otro medio de defensa judicial idóneo para el reconocimiento y protección de sus derechos, como lo es acudir a la jurisdicción ordinaria laboral, toda vez que, no se acreditó la ocurrencia de un posible perjuicio irremediable que hiciera procedente el amparo como mecanismo transitorio, ya que al valorar sus condiciones personales para determinar si estamos frente a un sujeto de especial protección constitucional, no podría decirse que cumple con los presupuestos para llegar a esa conclusión</w:t>
      </w:r>
      <w:r>
        <w:rPr>
          <w:rFonts w:ascii="Arial" w:hAnsi="Arial" w:cs="Arial"/>
          <w:lang w:val="es-CO"/>
        </w:rPr>
        <w:t>…</w:t>
      </w:r>
    </w:p>
    <w:p w:rsidR="00966CD9" w:rsidRPr="00966CD9" w:rsidRDefault="00966CD9" w:rsidP="00966CD9">
      <w:pPr>
        <w:jc w:val="both"/>
        <w:rPr>
          <w:rFonts w:ascii="Arial" w:hAnsi="Arial" w:cs="Arial"/>
          <w:lang w:val="es-419"/>
        </w:rPr>
      </w:pPr>
    </w:p>
    <w:p w:rsidR="00966CD9" w:rsidRPr="00966CD9" w:rsidRDefault="00966CD9" w:rsidP="00966CD9">
      <w:pPr>
        <w:jc w:val="both"/>
        <w:rPr>
          <w:rFonts w:ascii="Arial" w:hAnsi="Arial" w:cs="Arial"/>
        </w:rPr>
      </w:pPr>
    </w:p>
    <w:p w:rsidR="00966CD9" w:rsidRPr="00966CD9" w:rsidRDefault="00966CD9" w:rsidP="00966CD9">
      <w:pPr>
        <w:jc w:val="both"/>
        <w:rPr>
          <w:rFonts w:ascii="Arial" w:hAnsi="Arial" w:cs="Arial"/>
        </w:rPr>
      </w:pPr>
    </w:p>
    <w:p w:rsidR="00690F4A" w:rsidRPr="00C96005" w:rsidRDefault="00690F4A" w:rsidP="00200682">
      <w:pPr>
        <w:spacing w:line="276" w:lineRule="auto"/>
        <w:jc w:val="center"/>
        <w:rPr>
          <w:rFonts w:ascii="Arial" w:hAnsi="Arial" w:cs="Arial"/>
          <w:b/>
          <w:bCs/>
          <w:sz w:val="22"/>
          <w:szCs w:val="24"/>
          <w:lang w:val="es-419"/>
        </w:rPr>
      </w:pPr>
      <w:r w:rsidRPr="00C96005">
        <w:rPr>
          <w:rFonts w:ascii="Arial" w:hAnsi="Arial" w:cs="Arial"/>
          <w:b/>
          <w:bCs/>
          <w:sz w:val="22"/>
          <w:szCs w:val="24"/>
          <w:lang w:val="es-419"/>
        </w:rPr>
        <w:t>TRIBUNAL SUPERIOR DE PEREIRA</w:t>
      </w:r>
    </w:p>
    <w:p w:rsidR="00690F4A" w:rsidRPr="00C96005" w:rsidRDefault="00690F4A" w:rsidP="00200682">
      <w:pPr>
        <w:spacing w:line="276" w:lineRule="auto"/>
        <w:jc w:val="center"/>
        <w:rPr>
          <w:rFonts w:ascii="Arial" w:hAnsi="Arial" w:cs="Arial"/>
          <w:b/>
          <w:bCs/>
          <w:sz w:val="22"/>
          <w:szCs w:val="24"/>
          <w:lang w:val="es-419"/>
        </w:rPr>
      </w:pPr>
      <w:r w:rsidRPr="00C96005">
        <w:rPr>
          <w:rFonts w:ascii="Arial" w:hAnsi="Arial" w:cs="Arial"/>
          <w:b/>
          <w:bCs/>
          <w:sz w:val="22"/>
          <w:szCs w:val="24"/>
          <w:lang w:val="es-419"/>
        </w:rPr>
        <w:t>Sala de Decisión Civil Familia</w:t>
      </w:r>
    </w:p>
    <w:p w:rsidR="00690F4A" w:rsidRPr="00C96005" w:rsidRDefault="00690F4A" w:rsidP="00200682">
      <w:pPr>
        <w:spacing w:line="276" w:lineRule="auto"/>
        <w:jc w:val="center"/>
        <w:rPr>
          <w:rFonts w:ascii="Arial" w:hAnsi="Arial" w:cs="Arial"/>
          <w:bCs/>
          <w:sz w:val="22"/>
          <w:szCs w:val="24"/>
          <w:lang w:val="es-419"/>
        </w:rPr>
      </w:pPr>
    </w:p>
    <w:p w:rsidR="00690F4A" w:rsidRPr="00C96005" w:rsidRDefault="00690F4A" w:rsidP="00200682">
      <w:pPr>
        <w:spacing w:line="276" w:lineRule="auto"/>
        <w:jc w:val="center"/>
        <w:rPr>
          <w:rFonts w:ascii="Arial" w:hAnsi="Arial" w:cs="Arial"/>
          <w:bCs/>
          <w:sz w:val="22"/>
          <w:szCs w:val="24"/>
          <w:lang w:val="es-419"/>
        </w:rPr>
      </w:pPr>
      <w:r w:rsidRPr="00C96005">
        <w:rPr>
          <w:rFonts w:ascii="Arial" w:hAnsi="Arial" w:cs="Arial"/>
          <w:bCs/>
          <w:sz w:val="22"/>
          <w:szCs w:val="24"/>
          <w:lang w:val="es-419"/>
        </w:rPr>
        <w:t xml:space="preserve">Magistrado Ponente: </w:t>
      </w:r>
    </w:p>
    <w:p w:rsidR="00690F4A" w:rsidRPr="00C96005" w:rsidRDefault="00690F4A" w:rsidP="00200682">
      <w:pPr>
        <w:spacing w:line="276" w:lineRule="auto"/>
        <w:jc w:val="center"/>
        <w:rPr>
          <w:rFonts w:ascii="Arial" w:hAnsi="Arial" w:cs="Arial"/>
          <w:b/>
          <w:bCs/>
          <w:szCs w:val="24"/>
          <w:lang w:val="es-419"/>
        </w:rPr>
      </w:pPr>
      <w:r w:rsidRPr="00C96005">
        <w:rPr>
          <w:rFonts w:ascii="Arial" w:hAnsi="Arial" w:cs="Arial"/>
          <w:b/>
          <w:bCs/>
          <w:szCs w:val="24"/>
          <w:lang w:val="es-419"/>
        </w:rPr>
        <w:t>EDDER JIMMY SÁNCHEZ CALAMBÁS</w:t>
      </w:r>
    </w:p>
    <w:p w:rsidR="00690F4A" w:rsidRPr="00C96005" w:rsidRDefault="00690F4A" w:rsidP="00200682">
      <w:pPr>
        <w:spacing w:line="276" w:lineRule="auto"/>
        <w:jc w:val="center"/>
        <w:rPr>
          <w:rFonts w:ascii="Arial" w:hAnsi="Arial" w:cs="Arial"/>
          <w:bCs/>
          <w:sz w:val="18"/>
          <w:szCs w:val="26"/>
          <w:lang w:val="es-419"/>
        </w:rPr>
      </w:pPr>
    </w:p>
    <w:p w:rsidR="00690F4A" w:rsidRPr="00C96005" w:rsidRDefault="00690F4A" w:rsidP="00200682">
      <w:pPr>
        <w:spacing w:line="276" w:lineRule="auto"/>
        <w:jc w:val="center"/>
        <w:rPr>
          <w:rFonts w:ascii="Arial" w:hAnsi="Arial" w:cs="Arial"/>
          <w:bCs/>
          <w:sz w:val="18"/>
          <w:szCs w:val="26"/>
          <w:lang w:val="es-419"/>
        </w:rPr>
      </w:pPr>
    </w:p>
    <w:p w:rsidR="00F96003" w:rsidRPr="00C96005" w:rsidRDefault="00F96003" w:rsidP="00200682">
      <w:pPr>
        <w:spacing w:line="276" w:lineRule="auto"/>
        <w:jc w:val="center"/>
        <w:rPr>
          <w:rFonts w:ascii="Arial" w:hAnsi="Arial" w:cs="Arial"/>
          <w:bCs/>
          <w:sz w:val="22"/>
          <w:szCs w:val="24"/>
          <w:lang w:val="es-419"/>
        </w:rPr>
      </w:pPr>
      <w:r w:rsidRPr="00C96005">
        <w:rPr>
          <w:rFonts w:ascii="Arial" w:hAnsi="Arial" w:cs="Arial"/>
          <w:bCs/>
          <w:sz w:val="22"/>
          <w:szCs w:val="24"/>
          <w:lang w:val="es-419"/>
        </w:rPr>
        <w:t xml:space="preserve">Pereira, </w:t>
      </w:r>
      <w:r w:rsidR="00222EFD" w:rsidRPr="00C96005">
        <w:rPr>
          <w:rFonts w:ascii="Arial" w:hAnsi="Arial" w:cs="Arial"/>
          <w:bCs/>
          <w:sz w:val="22"/>
          <w:szCs w:val="24"/>
          <w:lang w:val="es-419"/>
        </w:rPr>
        <w:t>treinta (30</w:t>
      </w:r>
      <w:r w:rsidRPr="00C96005">
        <w:rPr>
          <w:rFonts w:ascii="Arial" w:hAnsi="Arial" w:cs="Arial"/>
          <w:bCs/>
          <w:sz w:val="22"/>
          <w:szCs w:val="24"/>
          <w:lang w:val="es-419"/>
        </w:rPr>
        <w:t xml:space="preserve">) de </w:t>
      </w:r>
      <w:r w:rsidR="00A16DEF" w:rsidRPr="00C96005">
        <w:rPr>
          <w:rFonts w:ascii="Arial" w:hAnsi="Arial" w:cs="Arial"/>
          <w:bCs/>
          <w:sz w:val="22"/>
          <w:szCs w:val="24"/>
          <w:lang w:val="es-419"/>
        </w:rPr>
        <w:t>septiembre</w:t>
      </w:r>
      <w:r w:rsidRPr="00C96005">
        <w:rPr>
          <w:rFonts w:ascii="Arial" w:hAnsi="Arial" w:cs="Arial"/>
          <w:bCs/>
          <w:sz w:val="22"/>
          <w:szCs w:val="24"/>
          <w:lang w:val="es-419"/>
        </w:rPr>
        <w:t xml:space="preserve"> de dos mil dieci</w:t>
      </w:r>
      <w:r w:rsidR="00323D07" w:rsidRPr="00C96005">
        <w:rPr>
          <w:rFonts w:ascii="Arial" w:hAnsi="Arial" w:cs="Arial"/>
          <w:bCs/>
          <w:sz w:val="22"/>
          <w:szCs w:val="24"/>
          <w:lang w:val="es-419"/>
        </w:rPr>
        <w:t>nueve</w:t>
      </w:r>
      <w:r w:rsidRPr="00C96005">
        <w:rPr>
          <w:rFonts w:ascii="Arial" w:hAnsi="Arial" w:cs="Arial"/>
          <w:bCs/>
          <w:sz w:val="22"/>
          <w:szCs w:val="24"/>
          <w:lang w:val="es-419"/>
        </w:rPr>
        <w:t xml:space="preserve"> (201</w:t>
      </w:r>
      <w:r w:rsidR="00323D07" w:rsidRPr="00C96005">
        <w:rPr>
          <w:rFonts w:ascii="Arial" w:hAnsi="Arial" w:cs="Arial"/>
          <w:bCs/>
          <w:sz w:val="22"/>
          <w:szCs w:val="24"/>
          <w:lang w:val="es-419"/>
        </w:rPr>
        <w:t>9</w:t>
      </w:r>
      <w:r w:rsidRPr="00C96005">
        <w:rPr>
          <w:rFonts w:ascii="Arial" w:hAnsi="Arial" w:cs="Arial"/>
          <w:bCs/>
          <w:sz w:val="22"/>
          <w:szCs w:val="24"/>
          <w:lang w:val="es-419"/>
        </w:rPr>
        <w:t>)</w:t>
      </w:r>
    </w:p>
    <w:p w:rsidR="00690F4A" w:rsidRPr="00C96005" w:rsidRDefault="00F96003" w:rsidP="00200682">
      <w:pPr>
        <w:spacing w:line="276" w:lineRule="auto"/>
        <w:jc w:val="center"/>
        <w:rPr>
          <w:rFonts w:ascii="Arial" w:hAnsi="Arial" w:cs="Arial"/>
          <w:sz w:val="24"/>
          <w:szCs w:val="26"/>
          <w:lang w:val="es-419"/>
        </w:rPr>
      </w:pPr>
      <w:r w:rsidRPr="00C96005">
        <w:rPr>
          <w:rFonts w:ascii="Arial" w:hAnsi="Arial" w:cs="Arial"/>
          <w:sz w:val="22"/>
          <w:szCs w:val="24"/>
          <w:lang w:val="es-419"/>
        </w:rPr>
        <w:t xml:space="preserve">Acta Nº </w:t>
      </w:r>
      <w:r w:rsidR="00222EFD" w:rsidRPr="00C96005">
        <w:rPr>
          <w:rFonts w:ascii="Arial" w:hAnsi="Arial" w:cs="Arial"/>
          <w:sz w:val="22"/>
          <w:szCs w:val="24"/>
          <w:lang w:val="es-419"/>
        </w:rPr>
        <w:t>468 de 30</w:t>
      </w:r>
      <w:r w:rsidRPr="00C96005">
        <w:rPr>
          <w:rFonts w:ascii="Arial" w:hAnsi="Arial" w:cs="Arial"/>
          <w:sz w:val="22"/>
          <w:szCs w:val="24"/>
          <w:lang w:val="es-419"/>
        </w:rPr>
        <w:t>-</w:t>
      </w:r>
      <w:r w:rsidR="00323D07" w:rsidRPr="00C96005">
        <w:rPr>
          <w:rFonts w:ascii="Arial" w:hAnsi="Arial" w:cs="Arial"/>
          <w:sz w:val="22"/>
          <w:szCs w:val="24"/>
          <w:lang w:val="es-419"/>
        </w:rPr>
        <w:t>0</w:t>
      </w:r>
      <w:r w:rsidR="00A16DEF" w:rsidRPr="00C96005">
        <w:rPr>
          <w:rFonts w:ascii="Arial" w:hAnsi="Arial" w:cs="Arial"/>
          <w:sz w:val="22"/>
          <w:szCs w:val="24"/>
          <w:lang w:val="es-419"/>
        </w:rPr>
        <w:t>9</w:t>
      </w:r>
      <w:r w:rsidRPr="00C96005">
        <w:rPr>
          <w:rFonts w:ascii="Arial" w:hAnsi="Arial" w:cs="Arial"/>
          <w:sz w:val="22"/>
          <w:szCs w:val="24"/>
          <w:lang w:val="es-419"/>
        </w:rPr>
        <w:t>-201</w:t>
      </w:r>
      <w:r w:rsidR="00323D07" w:rsidRPr="00C96005">
        <w:rPr>
          <w:rFonts w:ascii="Arial" w:hAnsi="Arial" w:cs="Arial"/>
          <w:sz w:val="22"/>
          <w:szCs w:val="24"/>
          <w:lang w:val="es-419"/>
        </w:rPr>
        <w:t>9</w:t>
      </w:r>
    </w:p>
    <w:p w:rsidR="00690F4A" w:rsidRPr="00C96005" w:rsidRDefault="00690F4A" w:rsidP="00200682">
      <w:pPr>
        <w:spacing w:line="276" w:lineRule="auto"/>
        <w:jc w:val="center"/>
        <w:rPr>
          <w:rFonts w:ascii="Arial" w:hAnsi="Arial" w:cs="Arial"/>
          <w:bCs/>
          <w:sz w:val="24"/>
          <w:szCs w:val="26"/>
          <w:lang w:val="es-419"/>
        </w:rPr>
      </w:pPr>
      <w:r w:rsidRPr="00C96005">
        <w:rPr>
          <w:rFonts w:ascii="Arial" w:hAnsi="Arial" w:cs="Arial"/>
          <w:sz w:val="24"/>
          <w:szCs w:val="26"/>
          <w:lang w:val="es-419"/>
        </w:rPr>
        <w:t>Referencia: 66001-31-</w:t>
      </w:r>
      <w:r w:rsidR="00A16DEF" w:rsidRPr="00C96005">
        <w:rPr>
          <w:rFonts w:ascii="Arial" w:hAnsi="Arial" w:cs="Arial"/>
          <w:sz w:val="24"/>
          <w:szCs w:val="26"/>
          <w:lang w:val="es-419"/>
        </w:rPr>
        <w:t>1</w:t>
      </w:r>
      <w:r w:rsidR="00323D07" w:rsidRPr="00C96005">
        <w:rPr>
          <w:rFonts w:ascii="Arial" w:hAnsi="Arial" w:cs="Arial"/>
          <w:sz w:val="24"/>
          <w:szCs w:val="26"/>
          <w:lang w:val="es-419"/>
        </w:rPr>
        <w:t>0</w:t>
      </w:r>
      <w:r w:rsidR="00A16DEF" w:rsidRPr="00C96005">
        <w:rPr>
          <w:rFonts w:ascii="Arial" w:hAnsi="Arial" w:cs="Arial"/>
          <w:sz w:val="24"/>
          <w:szCs w:val="26"/>
          <w:lang w:val="es-419"/>
        </w:rPr>
        <w:t>-001</w:t>
      </w:r>
      <w:r w:rsidRPr="00C96005">
        <w:rPr>
          <w:rFonts w:ascii="Arial" w:hAnsi="Arial" w:cs="Arial"/>
          <w:sz w:val="24"/>
          <w:szCs w:val="26"/>
          <w:lang w:val="es-419"/>
        </w:rPr>
        <w:t>-</w:t>
      </w:r>
      <w:r w:rsidRPr="00C96005">
        <w:rPr>
          <w:rFonts w:ascii="Arial" w:hAnsi="Arial" w:cs="Arial"/>
          <w:b/>
          <w:sz w:val="24"/>
          <w:szCs w:val="26"/>
          <w:lang w:val="es-419"/>
        </w:rPr>
        <w:t>201</w:t>
      </w:r>
      <w:r w:rsidR="00A16DEF" w:rsidRPr="00C96005">
        <w:rPr>
          <w:rFonts w:ascii="Arial" w:hAnsi="Arial" w:cs="Arial"/>
          <w:b/>
          <w:sz w:val="24"/>
          <w:szCs w:val="26"/>
          <w:lang w:val="es-419"/>
        </w:rPr>
        <w:t>9</w:t>
      </w:r>
      <w:r w:rsidRPr="00C96005">
        <w:rPr>
          <w:rFonts w:ascii="Arial" w:hAnsi="Arial" w:cs="Arial"/>
          <w:b/>
          <w:sz w:val="24"/>
          <w:szCs w:val="26"/>
          <w:lang w:val="es-419"/>
        </w:rPr>
        <w:t>-00</w:t>
      </w:r>
      <w:r w:rsidR="00A16DEF" w:rsidRPr="00C96005">
        <w:rPr>
          <w:rFonts w:ascii="Arial" w:hAnsi="Arial" w:cs="Arial"/>
          <w:b/>
          <w:sz w:val="24"/>
          <w:szCs w:val="26"/>
          <w:lang w:val="es-419"/>
        </w:rPr>
        <w:t>3</w:t>
      </w:r>
      <w:r w:rsidR="00323D07" w:rsidRPr="00C96005">
        <w:rPr>
          <w:rFonts w:ascii="Arial" w:hAnsi="Arial" w:cs="Arial"/>
          <w:b/>
          <w:sz w:val="24"/>
          <w:szCs w:val="26"/>
          <w:lang w:val="es-419"/>
        </w:rPr>
        <w:t>8</w:t>
      </w:r>
      <w:r w:rsidR="00A16DEF" w:rsidRPr="00C96005">
        <w:rPr>
          <w:rFonts w:ascii="Arial" w:hAnsi="Arial" w:cs="Arial"/>
          <w:b/>
          <w:sz w:val="24"/>
          <w:szCs w:val="26"/>
          <w:lang w:val="es-419"/>
        </w:rPr>
        <w:t>1</w:t>
      </w:r>
      <w:r w:rsidRPr="00C96005">
        <w:rPr>
          <w:rFonts w:ascii="Arial" w:hAnsi="Arial" w:cs="Arial"/>
          <w:sz w:val="24"/>
          <w:szCs w:val="26"/>
          <w:lang w:val="es-419"/>
        </w:rPr>
        <w:t>-01</w:t>
      </w:r>
    </w:p>
    <w:p w:rsidR="00690F4A" w:rsidRPr="00C96005" w:rsidRDefault="00690F4A" w:rsidP="00200682">
      <w:pPr>
        <w:pStyle w:val="Sinespaciado10"/>
        <w:spacing w:line="276" w:lineRule="auto"/>
        <w:ind w:firstLine="2835"/>
        <w:rPr>
          <w:rFonts w:ascii="Arial" w:hAnsi="Arial" w:cs="Arial"/>
          <w:sz w:val="24"/>
          <w:szCs w:val="26"/>
          <w:lang w:val="es-419" w:eastAsia="es-ES"/>
        </w:rPr>
      </w:pPr>
    </w:p>
    <w:p w:rsidR="00690F4A" w:rsidRPr="00C96005" w:rsidRDefault="00690F4A" w:rsidP="00200682">
      <w:pPr>
        <w:pStyle w:val="Sinespaciado10"/>
        <w:spacing w:line="276" w:lineRule="auto"/>
        <w:ind w:firstLine="2835"/>
        <w:rPr>
          <w:rFonts w:ascii="Arial" w:hAnsi="Arial" w:cs="Arial"/>
          <w:b/>
          <w:sz w:val="20"/>
          <w:szCs w:val="26"/>
          <w:lang w:val="es-419" w:eastAsia="es-ES"/>
        </w:rPr>
      </w:pPr>
      <w:r w:rsidRPr="00C96005">
        <w:rPr>
          <w:rFonts w:ascii="Arial" w:hAnsi="Arial" w:cs="Arial"/>
          <w:b/>
          <w:sz w:val="20"/>
          <w:szCs w:val="26"/>
          <w:lang w:val="es-419" w:eastAsia="es-ES"/>
        </w:rPr>
        <w:t>I. ASUNTO</w:t>
      </w:r>
    </w:p>
    <w:p w:rsidR="00690F4A" w:rsidRPr="00C96005" w:rsidRDefault="00690F4A" w:rsidP="00200682">
      <w:pPr>
        <w:pStyle w:val="Sinespaciado10"/>
        <w:spacing w:line="276" w:lineRule="auto"/>
        <w:ind w:firstLine="2835"/>
        <w:rPr>
          <w:rFonts w:ascii="Arial" w:hAnsi="Arial" w:cs="Arial"/>
          <w:szCs w:val="28"/>
          <w:lang w:val="es-419" w:eastAsia="es-ES"/>
        </w:rPr>
      </w:pPr>
    </w:p>
    <w:p w:rsidR="00384A4E" w:rsidRPr="00C96005" w:rsidRDefault="0096731E"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Se decide la impugnación formulada por l</w:t>
      </w:r>
      <w:r w:rsidR="00690F4A" w:rsidRPr="00C96005">
        <w:rPr>
          <w:rFonts w:ascii="Arial" w:hAnsi="Arial" w:cs="Arial"/>
          <w:sz w:val="24"/>
          <w:szCs w:val="26"/>
          <w:lang w:val="es-419" w:eastAsia="es-ES"/>
        </w:rPr>
        <w:t>a</w:t>
      </w:r>
      <w:r w:rsidRPr="00C96005">
        <w:rPr>
          <w:rFonts w:ascii="Arial" w:hAnsi="Arial" w:cs="Arial"/>
          <w:sz w:val="24"/>
          <w:szCs w:val="26"/>
          <w:lang w:val="es-419" w:eastAsia="es-ES"/>
        </w:rPr>
        <w:t xml:space="preserve"> señor</w:t>
      </w:r>
      <w:r w:rsidR="00690F4A" w:rsidRPr="00C96005">
        <w:rPr>
          <w:rFonts w:ascii="Arial" w:hAnsi="Arial" w:cs="Arial"/>
          <w:sz w:val="24"/>
          <w:szCs w:val="26"/>
          <w:lang w:val="es-419" w:eastAsia="es-ES"/>
        </w:rPr>
        <w:t>a</w:t>
      </w:r>
      <w:r w:rsidRPr="00C96005">
        <w:rPr>
          <w:rFonts w:ascii="Arial" w:hAnsi="Arial" w:cs="Arial"/>
          <w:sz w:val="24"/>
          <w:szCs w:val="26"/>
          <w:lang w:val="es-419" w:eastAsia="es-ES"/>
        </w:rPr>
        <w:t xml:space="preserve"> </w:t>
      </w:r>
      <w:r w:rsidR="00666A51" w:rsidRPr="00C96005">
        <w:rPr>
          <w:rFonts w:ascii="Arial" w:hAnsi="Arial" w:cs="Arial"/>
          <w:sz w:val="20"/>
          <w:szCs w:val="26"/>
          <w:lang w:val="es-419" w:eastAsia="es-ES"/>
        </w:rPr>
        <w:t>BEATRIZ</w:t>
      </w:r>
      <w:r w:rsidR="00C64A37" w:rsidRPr="00C96005">
        <w:rPr>
          <w:rFonts w:ascii="Arial" w:hAnsi="Arial" w:cs="Arial"/>
          <w:sz w:val="20"/>
          <w:szCs w:val="26"/>
          <w:lang w:val="es-419" w:eastAsia="es-ES"/>
        </w:rPr>
        <w:t xml:space="preserve"> ELENA</w:t>
      </w:r>
      <w:r w:rsidR="00666A51" w:rsidRPr="00C96005">
        <w:rPr>
          <w:rFonts w:ascii="Arial" w:hAnsi="Arial" w:cs="Arial"/>
          <w:sz w:val="20"/>
          <w:szCs w:val="26"/>
          <w:lang w:val="es-419" w:eastAsia="es-ES"/>
        </w:rPr>
        <w:t xml:space="preserve"> GARCÍA VARGAS</w:t>
      </w:r>
      <w:r w:rsidR="00384A4E" w:rsidRPr="00C96005">
        <w:rPr>
          <w:rFonts w:ascii="Arial" w:hAnsi="Arial" w:cs="Arial"/>
          <w:sz w:val="24"/>
          <w:szCs w:val="26"/>
          <w:lang w:val="es-419" w:eastAsia="es-ES"/>
        </w:rPr>
        <w:t xml:space="preserve">, contra </w:t>
      </w:r>
      <w:r w:rsidR="00C64A37" w:rsidRPr="00C96005">
        <w:rPr>
          <w:rFonts w:ascii="Arial" w:hAnsi="Arial" w:cs="Arial"/>
          <w:sz w:val="24"/>
          <w:szCs w:val="26"/>
          <w:lang w:val="es-419" w:eastAsia="es-ES"/>
        </w:rPr>
        <w:t xml:space="preserve">la sentencia proferida el día </w:t>
      </w:r>
      <w:r w:rsidR="00323D07" w:rsidRPr="00C96005">
        <w:rPr>
          <w:rFonts w:ascii="Arial" w:hAnsi="Arial" w:cs="Arial"/>
          <w:sz w:val="24"/>
          <w:szCs w:val="26"/>
          <w:lang w:val="es-419" w:eastAsia="es-ES"/>
        </w:rPr>
        <w:t>1</w:t>
      </w:r>
      <w:r w:rsidR="00666A51" w:rsidRPr="00C96005">
        <w:rPr>
          <w:rFonts w:ascii="Arial" w:hAnsi="Arial" w:cs="Arial"/>
          <w:sz w:val="24"/>
          <w:szCs w:val="26"/>
          <w:lang w:val="es-419" w:eastAsia="es-ES"/>
        </w:rPr>
        <w:t>5</w:t>
      </w:r>
      <w:r w:rsidR="00384A4E" w:rsidRPr="00C96005">
        <w:rPr>
          <w:rFonts w:ascii="Arial" w:hAnsi="Arial" w:cs="Arial"/>
          <w:sz w:val="24"/>
          <w:szCs w:val="26"/>
          <w:lang w:val="es-419" w:eastAsia="es-ES"/>
        </w:rPr>
        <w:t xml:space="preserve"> de </w:t>
      </w:r>
      <w:r w:rsidR="00666A51" w:rsidRPr="00C96005">
        <w:rPr>
          <w:rFonts w:ascii="Arial" w:hAnsi="Arial" w:cs="Arial"/>
          <w:sz w:val="24"/>
          <w:szCs w:val="26"/>
          <w:lang w:val="es-419" w:eastAsia="es-ES"/>
        </w:rPr>
        <w:t>agosto</w:t>
      </w:r>
      <w:r w:rsidR="00323D07" w:rsidRPr="00C96005">
        <w:rPr>
          <w:rFonts w:ascii="Arial" w:hAnsi="Arial" w:cs="Arial"/>
          <w:sz w:val="24"/>
          <w:szCs w:val="26"/>
          <w:lang w:val="es-419" w:eastAsia="es-ES"/>
        </w:rPr>
        <w:t xml:space="preserve"> </w:t>
      </w:r>
      <w:r w:rsidR="00384A4E" w:rsidRPr="00C96005">
        <w:rPr>
          <w:rFonts w:ascii="Arial" w:hAnsi="Arial" w:cs="Arial"/>
          <w:sz w:val="24"/>
          <w:szCs w:val="26"/>
          <w:lang w:val="es-419" w:eastAsia="es-ES"/>
        </w:rPr>
        <w:t>de 201</w:t>
      </w:r>
      <w:r w:rsidR="00666A51" w:rsidRPr="00C96005">
        <w:rPr>
          <w:rFonts w:ascii="Arial" w:hAnsi="Arial" w:cs="Arial"/>
          <w:sz w:val="24"/>
          <w:szCs w:val="26"/>
          <w:lang w:val="es-419" w:eastAsia="es-ES"/>
        </w:rPr>
        <w:t>9</w:t>
      </w:r>
      <w:r w:rsidR="00690F4A" w:rsidRPr="00C96005">
        <w:rPr>
          <w:rFonts w:ascii="Arial" w:hAnsi="Arial" w:cs="Arial"/>
          <w:sz w:val="24"/>
          <w:szCs w:val="26"/>
          <w:lang w:val="es-419" w:eastAsia="es-ES"/>
        </w:rPr>
        <w:t>,</w:t>
      </w:r>
      <w:r w:rsidR="00384A4E" w:rsidRPr="00C96005">
        <w:rPr>
          <w:rFonts w:ascii="Arial" w:hAnsi="Arial" w:cs="Arial"/>
          <w:sz w:val="24"/>
          <w:szCs w:val="26"/>
          <w:lang w:val="es-419" w:eastAsia="es-ES"/>
        </w:rPr>
        <w:t xml:space="preserve"> </w:t>
      </w:r>
      <w:r w:rsidR="00BB078B" w:rsidRPr="00C96005">
        <w:rPr>
          <w:rFonts w:ascii="Arial" w:hAnsi="Arial" w:cs="Arial"/>
          <w:sz w:val="24"/>
          <w:szCs w:val="26"/>
          <w:lang w:val="es-419" w:eastAsia="es-ES"/>
        </w:rPr>
        <w:t>mediante la cual</w:t>
      </w:r>
      <w:r w:rsidR="00384A4E" w:rsidRPr="00C96005">
        <w:rPr>
          <w:rFonts w:ascii="Arial" w:hAnsi="Arial" w:cs="Arial"/>
          <w:sz w:val="24"/>
          <w:szCs w:val="26"/>
          <w:lang w:val="es-419" w:eastAsia="es-ES"/>
        </w:rPr>
        <w:t xml:space="preserve"> el Juzgado </w:t>
      </w:r>
      <w:r w:rsidR="00666A51" w:rsidRPr="00C96005">
        <w:rPr>
          <w:rFonts w:ascii="Arial" w:hAnsi="Arial" w:cs="Arial"/>
          <w:sz w:val="24"/>
          <w:szCs w:val="26"/>
          <w:lang w:val="es-419" w:eastAsia="es-ES"/>
        </w:rPr>
        <w:t>Primero de Familia</w:t>
      </w:r>
      <w:r w:rsidR="00046ACB" w:rsidRPr="00C96005">
        <w:rPr>
          <w:rFonts w:ascii="Arial" w:hAnsi="Arial" w:cs="Arial"/>
          <w:sz w:val="24"/>
          <w:szCs w:val="26"/>
          <w:lang w:val="es-419" w:eastAsia="es-ES"/>
        </w:rPr>
        <w:t xml:space="preserve"> </w:t>
      </w:r>
      <w:r w:rsidR="00690F4A" w:rsidRPr="00C96005">
        <w:rPr>
          <w:rFonts w:ascii="Arial" w:hAnsi="Arial" w:cs="Arial"/>
          <w:sz w:val="24"/>
          <w:szCs w:val="26"/>
          <w:lang w:val="es-419" w:eastAsia="es-ES"/>
        </w:rPr>
        <w:t>de Pereira</w:t>
      </w:r>
      <w:r w:rsidR="00A247DC" w:rsidRPr="00C96005">
        <w:rPr>
          <w:rFonts w:ascii="Arial" w:hAnsi="Arial" w:cs="Arial"/>
          <w:sz w:val="24"/>
          <w:szCs w:val="26"/>
          <w:lang w:val="es-419" w:eastAsia="es-ES"/>
        </w:rPr>
        <w:t xml:space="preserve"> </w:t>
      </w:r>
      <w:r w:rsidR="00A06678" w:rsidRPr="00C96005">
        <w:rPr>
          <w:rFonts w:ascii="Arial" w:hAnsi="Arial" w:cs="Arial"/>
          <w:sz w:val="24"/>
          <w:szCs w:val="26"/>
          <w:lang w:val="es-419" w:eastAsia="es-ES"/>
        </w:rPr>
        <w:t>resolvió la acción de tutela que promovió l</w:t>
      </w:r>
      <w:r w:rsidR="00046ACB" w:rsidRPr="00C96005">
        <w:rPr>
          <w:rFonts w:ascii="Arial" w:hAnsi="Arial" w:cs="Arial"/>
          <w:sz w:val="24"/>
          <w:szCs w:val="26"/>
          <w:lang w:val="es-419" w:eastAsia="es-ES"/>
        </w:rPr>
        <w:t>a</w:t>
      </w:r>
      <w:r w:rsidR="00A06678" w:rsidRPr="00C96005">
        <w:rPr>
          <w:rFonts w:ascii="Arial" w:hAnsi="Arial" w:cs="Arial"/>
          <w:sz w:val="24"/>
          <w:szCs w:val="26"/>
          <w:lang w:val="es-419" w:eastAsia="es-ES"/>
        </w:rPr>
        <w:t xml:space="preserve"> </w:t>
      </w:r>
      <w:r w:rsidR="006363B2" w:rsidRPr="00C96005">
        <w:rPr>
          <w:rFonts w:ascii="Arial" w:hAnsi="Arial" w:cs="Arial"/>
          <w:sz w:val="24"/>
          <w:szCs w:val="26"/>
          <w:lang w:val="es-419" w:eastAsia="es-ES"/>
        </w:rPr>
        <w:t>opugnante</w:t>
      </w:r>
      <w:r w:rsidR="00165D5D" w:rsidRPr="00C96005">
        <w:rPr>
          <w:rFonts w:ascii="Arial" w:hAnsi="Arial" w:cs="Arial"/>
          <w:sz w:val="24"/>
          <w:szCs w:val="26"/>
          <w:lang w:val="es-419" w:eastAsia="es-ES"/>
        </w:rPr>
        <w:t xml:space="preserve"> </w:t>
      </w:r>
      <w:r w:rsidR="00A06678" w:rsidRPr="00C96005">
        <w:rPr>
          <w:rFonts w:ascii="Arial" w:eastAsia="Arial" w:hAnsi="Arial" w:cs="Arial"/>
          <w:sz w:val="24"/>
          <w:szCs w:val="26"/>
          <w:lang w:val="es-419"/>
        </w:rPr>
        <w:t xml:space="preserve">contra </w:t>
      </w:r>
      <w:r w:rsidR="00384A4E" w:rsidRPr="00C96005">
        <w:rPr>
          <w:rFonts w:ascii="Arial" w:hAnsi="Arial" w:cs="Arial"/>
          <w:sz w:val="24"/>
          <w:szCs w:val="26"/>
          <w:lang w:val="es-419" w:eastAsia="es-ES"/>
        </w:rPr>
        <w:t xml:space="preserve">la </w:t>
      </w:r>
      <w:r w:rsidR="00935B83" w:rsidRPr="00C96005">
        <w:rPr>
          <w:rFonts w:ascii="Arial" w:hAnsi="Arial" w:cs="Arial"/>
          <w:sz w:val="20"/>
          <w:lang w:val="es-419" w:eastAsia="es-ES"/>
        </w:rPr>
        <w:t xml:space="preserve">ADMINISTRADORA COLOMBIANA DE PENSIONES </w:t>
      </w:r>
      <w:r w:rsidR="006363B2" w:rsidRPr="00C96005">
        <w:rPr>
          <w:rFonts w:ascii="Arial" w:hAnsi="Arial" w:cs="Arial"/>
          <w:sz w:val="20"/>
          <w:lang w:val="es-419" w:eastAsia="es-ES"/>
        </w:rPr>
        <w:t>–</w:t>
      </w:r>
      <w:r w:rsidR="00935B83" w:rsidRPr="00C96005">
        <w:rPr>
          <w:rFonts w:ascii="Arial" w:hAnsi="Arial" w:cs="Arial"/>
          <w:sz w:val="20"/>
          <w:lang w:val="es-419" w:eastAsia="es-ES"/>
        </w:rPr>
        <w:t xml:space="preserve"> </w:t>
      </w:r>
      <w:r w:rsidR="00935B83" w:rsidRPr="00C96005">
        <w:rPr>
          <w:rFonts w:ascii="Arial" w:eastAsia="Arial" w:hAnsi="Arial" w:cs="Arial"/>
          <w:sz w:val="20"/>
          <w:lang w:val="es-419"/>
        </w:rPr>
        <w:t>COLPENSIONES</w:t>
      </w:r>
      <w:r w:rsidR="006363B2" w:rsidRPr="00C96005">
        <w:rPr>
          <w:rFonts w:ascii="Arial" w:eastAsia="Arial" w:hAnsi="Arial" w:cs="Arial"/>
          <w:sz w:val="20"/>
          <w:szCs w:val="26"/>
          <w:lang w:val="es-419"/>
        </w:rPr>
        <w:t xml:space="preserve"> </w:t>
      </w:r>
      <w:r w:rsidR="006363B2" w:rsidRPr="00C96005">
        <w:rPr>
          <w:rFonts w:ascii="Arial" w:hAnsi="Arial" w:cs="Arial"/>
          <w:sz w:val="24"/>
          <w:szCs w:val="26"/>
          <w:lang w:val="es-419" w:eastAsia="es-ES"/>
        </w:rPr>
        <w:t xml:space="preserve">y la </w:t>
      </w:r>
      <w:r w:rsidR="00717704" w:rsidRPr="00C96005">
        <w:rPr>
          <w:rFonts w:ascii="Arial" w:hAnsi="Arial" w:cs="Arial"/>
          <w:sz w:val="20"/>
          <w:szCs w:val="26"/>
          <w:lang w:val="es-419" w:eastAsia="es-ES"/>
        </w:rPr>
        <w:t>ADMINISTRADORA DE FONDOS DE PENSIONES Y CESANTÍAS</w:t>
      </w:r>
      <w:r w:rsidR="006363B2" w:rsidRPr="00C96005">
        <w:rPr>
          <w:rFonts w:ascii="Arial" w:hAnsi="Arial" w:cs="Arial"/>
          <w:sz w:val="24"/>
          <w:szCs w:val="26"/>
          <w:lang w:val="es-419" w:eastAsia="es-ES"/>
        </w:rPr>
        <w:t xml:space="preserve"> </w:t>
      </w:r>
      <w:r w:rsidR="006363B2" w:rsidRPr="00C96005">
        <w:rPr>
          <w:rFonts w:ascii="Arial" w:hAnsi="Arial" w:cs="Arial"/>
          <w:sz w:val="20"/>
          <w:szCs w:val="26"/>
          <w:lang w:val="es-419" w:eastAsia="es-ES"/>
        </w:rPr>
        <w:t>P</w:t>
      </w:r>
      <w:r w:rsidR="00323D07" w:rsidRPr="00C96005">
        <w:rPr>
          <w:rFonts w:ascii="Arial" w:hAnsi="Arial" w:cs="Arial"/>
          <w:sz w:val="20"/>
          <w:szCs w:val="26"/>
          <w:lang w:val="es-419" w:eastAsia="es-ES"/>
        </w:rPr>
        <w:t>R</w:t>
      </w:r>
      <w:r w:rsidR="006363B2" w:rsidRPr="00C96005">
        <w:rPr>
          <w:rFonts w:ascii="Arial" w:hAnsi="Arial" w:cs="Arial"/>
          <w:sz w:val="20"/>
          <w:szCs w:val="26"/>
          <w:lang w:val="es-419" w:eastAsia="es-ES"/>
        </w:rPr>
        <w:t>O</w:t>
      </w:r>
      <w:r w:rsidR="00323D07" w:rsidRPr="00C96005">
        <w:rPr>
          <w:rFonts w:ascii="Arial" w:hAnsi="Arial" w:cs="Arial"/>
          <w:sz w:val="20"/>
          <w:szCs w:val="26"/>
          <w:lang w:val="es-419" w:eastAsia="es-ES"/>
        </w:rPr>
        <w:t>TECCIÓN</w:t>
      </w:r>
      <w:r w:rsidR="006363B2" w:rsidRPr="00C96005">
        <w:rPr>
          <w:rFonts w:ascii="Arial" w:hAnsi="Arial" w:cs="Arial"/>
          <w:sz w:val="20"/>
          <w:szCs w:val="26"/>
          <w:lang w:val="es-419" w:eastAsia="es-ES"/>
        </w:rPr>
        <w:t xml:space="preserve"> SA.</w:t>
      </w:r>
    </w:p>
    <w:p w:rsidR="00BB078B" w:rsidRPr="00C96005" w:rsidRDefault="00BB078B" w:rsidP="00200682">
      <w:pPr>
        <w:pStyle w:val="Sinespaciado10"/>
        <w:spacing w:line="276" w:lineRule="auto"/>
        <w:ind w:firstLine="2835"/>
        <w:jc w:val="both"/>
        <w:rPr>
          <w:rFonts w:ascii="Arial" w:hAnsi="Arial" w:cs="Arial"/>
          <w:sz w:val="24"/>
          <w:szCs w:val="26"/>
          <w:lang w:val="es-419" w:eastAsia="es-ES"/>
        </w:rPr>
      </w:pPr>
    </w:p>
    <w:p w:rsidR="0096731E" w:rsidRPr="00C96005" w:rsidRDefault="0096731E" w:rsidP="00200682">
      <w:pPr>
        <w:pStyle w:val="Sinespaciado10"/>
        <w:spacing w:line="276" w:lineRule="auto"/>
        <w:ind w:firstLine="2835"/>
        <w:rPr>
          <w:rFonts w:ascii="Arial" w:hAnsi="Arial" w:cs="Arial"/>
          <w:b/>
          <w:sz w:val="20"/>
          <w:szCs w:val="26"/>
          <w:lang w:val="es-419" w:eastAsia="es-ES"/>
        </w:rPr>
      </w:pPr>
      <w:r w:rsidRPr="00C96005">
        <w:rPr>
          <w:rFonts w:ascii="Arial" w:hAnsi="Arial" w:cs="Arial"/>
          <w:b/>
          <w:sz w:val="20"/>
          <w:szCs w:val="26"/>
          <w:lang w:val="es-419" w:eastAsia="es-ES"/>
        </w:rPr>
        <w:t xml:space="preserve">II. </w:t>
      </w:r>
      <w:r w:rsidR="004E3168" w:rsidRPr="00C96005">
        <w:rPr>
          <w:rFonts w:ascii="Arial" w:hAnsi="Arial" w:cs="Arial"/>
          <w:b/>
          <w:sz w:val="20"/>
          <w:szCs w:val="26"/>
          <w:lang w:val="es-419" w:eastAsia="es-ES"/>
        </w:rPr>
        <w:t>A</w:t>
      </w:r>
      <w:r w:rsidR="00935B83" w:rsidRPr="00C96005">
        <w:rPr>
          <w:rFonts w:ascii="Arial" w:hAnsi="Arial" w:cs="Arial"/>
          <w:b/>
          <w:sz w:val="20"/>
          <w:szCs w:val="26"/>
          <w:lang w:val="es-419" w:eastAsia="es-ES"/>
        </w:rPr>
        <w:t>NTECEDENTES</w:t>
      </w:r>
    </w:p>
    <w:p w:rsidR="0096731E" w:rsidRPr="00C96005" w:rsidRDefault="0096731E" w:rsidP="00200682">
      <w:pPr>
        <w:pStyle w:val="Sinespaciado10"/>
        <w:spacing w:line="276" w:lineRule="auto"/>
        <w:ind w:firstLine="2835"/>
        <w:rPr>
          <w:rFonts w:ascii="Arial" w:hAnsi="Arial" w:cs="Arial"/>
          <w:szCs w:val="28"/>
          <w:lang w:val="es-419" w:eastAsia="es-ES"/>
        </w:rPr>
      </w:pPr>
    </w:p>
    <w:p w:rsidR="000D6FAE" w:rsidRPr="00C96005" w:rsidRDefault="00CF572D" w:rsidP="00200682">
      <w:pPr>
        <w:suppressAutoHyphens/>
        <w:spacing w:line="276" w:lineRule="auto"/>
        <w:ind w:firstLine="2835"/>
        <w:jc w:val="both"/>
        <w:rPr>
          <w:rFonts w:ascii="Arial" w:hAnsi="Arial" w:cs="Arial"/>
          <w:spacing w:val="-3"/>
          <w:sz w:val="24"/>
          <w:szCs w:val="26"/>
          <w:lang w:val="es-419"/>
        </w:rPr>
      </w:pPr>
      <w:r w:rsidRPr="00C96005">
        <w:rPr>
          <w:rFonts w:ascii="Arial" w:hAnsi="Arial" w:cs="Arial"/>
          <w:sz w:val="24"/>
          <w:szCs w:val="26"/>
          <w:lang w:val="es-419"/>
        </w:rPr>
        <w:t xml:space="preserve">1. </w:t>
      </w:r>
      <w:r w:rsidR="0032007D" w:rsidRPr="00C96005">
        <w:rPr>
          <w:rFonts w:ascii="Arial" w:hAnsi="Arial" w:cs="Arial"/>
          <w:sz w:val="24"/>
          <w:szCs w:val="26"/>
          <w:lang w:val="es-419"/>
        </w:rPr>
        <w:t>La accionante</w:t>
      </w:r>
      <w:r w:rsidRPr="00C96005">
        <w:rPr>
          <w:rFonts w:ascii="Arial" w:hAnsi="Arial" w:cs="Arial"/>
          <w:spacing w:val="-3"/>
          <w:sz w:val="24"/>
          <w:szCs w:val="26"/>
          <w:lang w:val="es-419"/>
        </w:rPr>
        <w:t xml:space="preserve"> promovió el amparo constitucional por considerar que</w:t>
      </w:r>
      <w:r w:rsidR="00CF123B" w:rsidRPr="00C96005">
        <w:rPr>
          <w:rFonts w:ascii="Arial" w:hAnsi="Arial" w:cs="Arial"/>
          <w:spacing w:val="-3"/>
          <w:sz w:val="24"/>
          <w:szCs w:val="26"/>
          <w:lang w:val="es-419"/>
        </w:rPr>
        <w:t xml:space="preserve"> las entidades accionadas</w:t>
      </w:r>
      <w:r w:rsidRPr="00C96005">
        <w:rPr>
          <w:rFonts w:ascii="Arial" w:hAnsi="Arial" w:cs="Arial"/>
          <w:spacing w:val="-3"/>
          <w:sz w:val="24"/>
          <w:szCs w:val="26"/>
          <w:lang w:val="es-419"/>
        </w:rPr>
        <w:t xml:space="preserve"> vulnera</w:t>
      </w:r>
      <w:r w:rsidR="00CF123B" w:rsidRPr="00C96005">
        <w:rPr>
          <w:rFonts w:ascii="Arial" w:hAnsi="Arial" w:cs="Arial"/>
          <w:spacing w:val="-3"/>
          <w:sz w:val="24"/>
          <w:szCs w:val="26"/>
          <w:lang w:val="es-419"/>
        </w:rPr>
        <w:t>n</w:t>
      </w:r>
      <w:r w:rsidRPr="00C96005">
        <w:rPr>
          <w:rFonts w:ascii="Arial" w:hAnsi="Arial" w:cs="Arial"/>
          <w:spacing w:val="-3"/>
          <w:sz w:val="24"/>
          <w:szCs w:val="26"/>
          <w:lang w:val="es-419"/>
        </w:rPr>
        <w:t xml:space="preserve"> su</w:t>
      </w:r>
      <w:r w:rsidR="00C64A37" w:rsidRPr="00C96005">
        <w:rPr>
          <w:rFonts w:ascii="Arial" w:hAnsi="Arial" w:cs="Arial"/>
          <w:spacing w:val="-3"/>
          <w:sz w:val="24"/>
          <w:szCs w:val="26"/>
          <w:lang w:val="es-419"/>
        </w:rPr>
        <w:t>s</w:t>
      </w:r>
      <w:r w:rsidRPr="00C96005">
        <w:rPr>
          <w:rFonts w:ascii="Arial" w:hAnsi="Arial" w:cs="Arial"/>
          <w:spacing w:val="-3"/>
          <w:sz w:val="24"/>
          <w:szCs w:val="26"/>
          <w:lang w:val="es-419"/>
        </w:rPr>
        <w:t xml:space="preserve"> derecho</w:t>
      </w:r>
      <w:r w:rsidR="00C64A37" w:rsidRPr="00C96005">
        <w:rPr>
          <w:rFonts w:ascii="Arial" w:hAnsi="Arial" w:cs="Arial"/>
          <w:spacing w:val="-3"/>
          <w:sz w:val="24"/>
          <w:szCs w:val="26"/>
          <w:lang w:val="es-419"/>
        </w:rPr>
        <w:t>s</w:t>
      </w:r>
      <w:r w:rsidRPr="00C96005">
        <w:rPr>
          <w:rFonts w:ascii="Arial" w:hAnsi="Arial" w:cs="Arial"/>
          <w:spacing w:val="-3"/>
          <w:sz w:val="24"/>
          <w:szCs w:val="26"/>
          <w:lang w:val="es-419"/>
        </w:rPr>
        <w:t xml:space="preserve"> fundamental</w:t>
      </w:r>
      <w:r w:rsidR="00C64A37" w:rsidRPr="00C96005">
        <w:rPr>
          <w:rFonts w:ascii="Arial" w:hAnsi="Arial" w:cs="Arial"/>
          <w:spacing w:val="-3"/>
          <w:sz w:val="24"/>
          <w:szCs w:val="26"/>
          <w:lang w:val="es-419"/>
        </w:rPr>
        <w:t>es</w:t>
      </w:r>
      <w:r w:rsidR="00D2732C" w:rsidRPr="00C96005">
        <w:rPr>
          <w:rFonts w:ascii="Arial" w:hAnsi="Arial" w:cs="Arial"/>
          <w:spacing w:val="-3"/>
          <w:sz w:val="24"/>
          <w:szCs w:val="26"/>
          <w:lang w:val="es-419"/>
        </w:rPr>
        <w:t xml:space="preserve"> a la</w:t>
      </w:r>
      <w:r w:rsidR="00553BFE" w:rsidRPr="00C96005">
        <w:rPr>
          <w:rFonts w:ascii="Arial" w:hAnsi="Arial" w:cs="Arial"/>
          <w:spacing w:val="-3"/>
          <w:sz w:val="24"/>
          <w:szCs w:val="26"/>
          <w:lang w:val="es-419"/>
        </w:rPr>
        <w:t xml:space="preserve"> </w:t>
      </w:r>
      <w:r w:rsidR="0032007D" w:rsidRPr="00C96005">
        <w:rPr>
          <w:rFonts w:ascii="Arial" w:hAnsi="Arial" w:cs="Arial"/>
          <w:spacing w:val="-3"/>
          <w:sz w:val="24"/>
          <w:szCs w:val="26"/>
          <w:lang w:val="es-419"/>
        </w:rPr>
        <w:t>se</w:t>
      </w:r>
      <w:r w:rsidR="00CF123B" w:rsidRPr="00C96005">
        <w:rPr>
          <w:rFonts w:ascii="Arial" w:hAnsi="Arial" w:cs="Arial"/>
          <w:spacing w:val="-3"/>
          <w:sz w:val="24"/>
          <w:szCs w:val="26"/>
          <w:lang w:val="es-419"/>
        </w:rPr>
        <w:t>guridad social</w:t>
      </w:r>
      <w:r w:rsidR="00D2732C" w:rsidRPr="00C96005">
        <w:rPr>
          <w:rFonts w:ascii="Arial" w:hAnsi="Arial" w:cs="Arial"/>
          <w:spacing w:val="-3"/>
          <w:sz w:val="24"/>
          <w:szCs w:val="26"/>
          <w:lang w:val="es-419"/>
        </w:rPr>
        <w:t>, igualdad, libre escogencia</w:t>
      </w:r>
      <w:r w:rsidR="00082958" w:rsidRPr="00C96005">
        <w:rPr>
          <w:rFonts w:ascii="Arial" w:hAnsi="Arial" w:cs="Arial"/>
          <w:spacing w:val="-3"/>
          <w:sz w:val="24"/>
          <w:szCs w:val="26"/>
          <w:lang w:val="es-419"/>
        </w:rPr>
        <w:t xml:space="preserve"> o traslado de régimen pensional</w:t>
      </w:r>
      <w:r w:rsidR="00C64A37" w:rsidRPr="00C96005">
        <w:rPr>
          <w:rFonts w:ascii="Arial" w:hAnsi="Arial" w:cs="Arial"/>
          <w:spacing w:val="-3"/>
          <w:sz w:val="24"/>
          <w:szCs w:val="26"/>
          <w:lang w:val="es-419"/>
        </w:rPr>
        <w:t xml:space="preserve"> y </w:t>
      </w:r>
      <w:r w:rsidR="00082958" w:rsidRPr="00C96005">
        <w:rPr>
          <w:rFonts w:ascii="Arial" w:hAnsi="Arial" w:cs="Arial"/>
          <w:spacing w:val="-3"/>
          <w:sz w:val="24"/>
          <w:szCs w:val="26"/>
          <w:lang w:val="es-419"/>
        </w:rPr>
        <w:t>debido proceso en actuación administrativa</w:t>
      </w:r>
      <w:r w:rsidR="00CF123B" w:rsidRPr="00C96005">
        <w:rPr>
          <w:rFonts w:ascii="Arial" w:hAnsi="Arial" w:cs="Arial"/>
          <w:spacing w:val="-3"/>
          <w:sz w:val="24"/>
          <w:szCs w:val="26"/>
          <w:lang w:val="es-419"/>
        </w:rPr>
        <w:t>.</w:t>
      </w:r>
    </w:p>
    <w:p w:rsidR="00CF572D" w:rsidRPr="00C96005" w:rsidRDefault="00CF572D" w:rsidP="00200682">
      <w:pPr>
        <w:suppressAutoHyphens/>
        <w:spacing w:line="276" w:lineRule="auto"/>
        <w:ind w:firstLine="2835"/>
        <w:jc w:val="both"/>
        <w:rPr>
          <w:rFonts w:ascii="Arial" w:hAnsi="Arial" w:cs="Arial"/>
          <w:spacing w:val="-3"/>
          <w:sz w:val="14"/>
          <w:szCs w:val="26"/>
          <w:lang w:val="es-419"/>
        </w:rPr>
      </w:pPr>
    </w:p>
    <w:p w:rsidR="006B218C" w:rsidRPr="00C96005" w:rsidRDefault="00CF572D"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 </w:t>
      </w:r>
      <w:r w:rsidR="00935B83" w:rsidRPr="00C96005">
        <w:rPr>
          <w:rFonts w:ascii="Arial" w:hAnsi="Arial" w:cs="Arial"/>
          <w:sz w:val="24"/>
          <w:szCs w:val="26"/>
          <w:lang w:val="es-419"/>
        </w:rPr>
        <w:t>En síntesis, s</w:t>
      </w:r>
      <w:r w:rsidRPr="00C96005">
        <w:rPr>
          <w:rFonts w:ascii="Arial" w:hAnsi="Arial" w:cs="Arial"/>
          <w:sz w:val="24"/>
          <w:szCs w:val="26"/>
          <w:lang w:val="es-419"/>
        </w:rPr>
        <w:t>eñaló como sustento de su reclamo</w:t>
      </w:r>
      <w:r w:rsidR="00935B83" w:rsidRPr="00C96005">
        <w:rPr>
          <w:rFonts w:ascii="Arial" w:hAnsi="Arial" w:cs="Arial"/>
          <w:sz w:val="24"/>
          <w:szCs w:val="26"/>
          <w:lang w:val="es-419"/>
        </w:rPr>
        <w:t xml:space="preserve"> </w:t>
      </w:r>
      <w:r w:rsidRPr="00C96005">
        <w:rPr>
          <w:rFonts w:ascii="Arial" w:hAnsi="Arial" w:cs="Arial"/>
          <w:sz w:val="24"/>
          <w:szCs w:val="26"/>
          <w:lang w:val="es-419"/>
        </w:rPr>
        <w:t>lo siguiente:</w:t>
      </w:r>
    </w:p>
    <w:p w:rsidR="006B218C" w:rsidRPr="00C96005" w:rsidRDefault="006B218C" w:rsidP="00200682">
      <w:pPr>
        <w:pStyle w:val="Sinespaciado10"/>
        <w:spacing w:line="276" w:lineRule="auto"/>
        <w:ind w:firstLine="2835"/>
        <w:jc w:val="both"/>
        <w:rPr>
          <w:rFonts w:ascii="Arial" w:hAnsi="Arial" w:cs="Arial"/>
          <w:sz w:val="14"/>
          <w:szCs w:val="26"/>
          <w:lang w:val="es-419"/>
        </w:rPr>
      </w:pPr>
    </w:p>
    <w:p w:rsidR="00FA3B7E" w:rsidRPr="00C96005" w:rsidRDefault="00145B9D"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lastRenderedPageBreak/>
        <w:t xml:space="preserve">2.1. </w:t>
      </w:r>
      <w:r w:rsidR="001D3A38" w:rsidRPr="00C96005">
        <w:rPr>
          <w:rFonts w:ascii="Arial" w:hAnsi="Arial" w:cs="Arial"/>
          <w:sz w:val="24"/>
          <w:szCs w:val="26"/>
          <w:lang w:val="es-419"/>
        </w:rPr>
        <w:t>Nació el 12</w:t>
      </w:r>
      <w:r w:rsidR="00814454" w:rsidRPr="00C96005">
        <w:rPr>
          <w:rFonts w:ascii="Arial" w:hAnsi="Arial" w:cs="Arial"/>
          <w:sz w:val="24"/>
          <w:szCs w:val="26"/>
          <w:lang w:val="es-419"/>
        </w:rPr>
        <w:t xml:space="preserve"> de octubre de 19</w:t>
      </w:r>
      <w:r w:rsidR="001D3A38" w:rsidRPr="00C96005">
        <w:rPr>
          <w:rFonts w:ascii="Arial" w:hAnsi="Arial" w:cs="Arial"/>
          <w:sz w:val="24"/>
          <w:szCs w:val="26"/>
          <w:lang w:val="es-419"/>
        </w:rPr>
        <w:t>71</w:t>
      </w:r>
      <w:r w:rsidR="00814454" w:rsidRPr="00C96005">
        <w:rPr>
          <w:rFonts w:ascii="Arial" w:hAnsi="Arial" w:cs="Arial"/>
          <w:sz w:val="24"/>
          <w:szCs w:val="26"/>
          <w:lang w:val="es-419"/>
        </w:rPr>
        <w:t xml:space="preserve"> y</w:t>
      </w:r>
      <w:r w:rsidR="001D3A38" w:rsidRPr="00C96005">
        <w:rPr>
          <w:rFonts w:ascii="Arial" w:hAnsi="Arial" w:cs="Arial"/>
          <w:sz w:val="24"/>
          <w:szCs w:val="26"/>
          <w:lang w:val="es-419"/>
        </w:rPr>
        <w:t xml:space="preserve"> por tanto cuenta con 47 años de edad</w:t>
      </w:r>
      <w:r w:rsidR="00FA3B7E" w:rsidRPr="00C96005">
        <w:rPr>
          <w:rFonts w:ascii="Arial" w:hAnsi="Arial" w:cs="Arial"/>
          <w:sz w:val="24"/>
          <w:szCs w:val="26"/>
          <w:lang w:val="es-419"/>
        </w:rPr>
        <w:t>.</w:t>
      </w:r>
    </w:p>
    <w:p w:rsidR="00FA3B7E" w:rsidRPr="00C96005" w:rsidRDefault="00FA3B7E" w:rsidP="00200682">
      <w:pPr>
        <w:pStyle w:val="Sinespaciado10"/>
        <w:spacing w:line="276" w:lineRule="auto"/>
        <w:ind w:firstLine="2835"/>
        <w:jc w:val="both"/>
        <w:rPr>
          <w:rFonts w:ascii="Arial" w:hAnsi="Arial" w:cs="Arial"/>
          <w:sz w:val="14"/>
          <w:szCs w:val="16"/>
          <w:lang w:val="es-419"/>
        </w:rPr>
      </w:pPr>
    </w:p>
    <w:p w:rsidR="00FA3B7E" w:rsidRPr="00C96005" w:rsidRDefault="00FA3B7E"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2.2. </w:t>
      </w:r>
      <w:r w:rsidR="001D3A38" w:rsidRPr="00C96005">
        <w:rPr>
          <w:rFonts w:ascii="Arial" w:hAnsi="Arial" w:cs="Arial"/>
          <w:sz w:val="24"/>
          <w:szCs w:val="26"/>
          <w:lang w:val="es-419"/>
        </w:rPr>
        <w:t>Al inicio de su vida laboral, estuvo afiliada y cotizó para los riesgos de invalidez, vejez y muerte al Régimen de Prima Media con Prestación Definida administrado por el entonces Instituto de Seguros Sociales</w:t>
      </w:r>
      <w:r w:rsidR="00197487" w:rsidRPr="00C96005">
        <w:rPr>
          <w:rFonts w:ascii="Arial" w:hAnsi="Arial" w:cs="Arial"/>
          <w:sz w:val="24"/>
          <w:szCs w:val="26"/>
          <w:lang w:val="es-419"/>
        </w:rPr>
        <w:t>.</w:t>
      </w:r>
    </w:p>
    <w:p w:rsidR="000E40E6" w:rsidRPr="00C96005" w:rsidRDefault="000E40E6" w:rsidP="00200682">
      <w:pPr>
        <w:pStyle w:val="Sinespaciado10"/>
        <w:spacing w:line="276" w:lineRule="auto"/>
        <w:ind w:firstLine="2835"/>
        <w:jc w:val="both"/>
        <w:rPr>
          <w:rFonts w:ascii="Arial" w:hAnsi="Arial" w:cs="Arial"/>
          <w:sz w:val="14"/>
          <w:szCs w:val="16"/>
          <w:lang w:val="es-419"/>
        </w:rPr>
      </w:pPr>
    </w:p>
    <w:p w:rsidR="000E40E6" w:rsidRPr="00C96005" w:rsidRDefault="000E40E6"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2.3. </w:t>
      </w:r>
      <w:r w:rsidR="001D3A38" w:rsidRPr="00C96005">
        <w:rPr>
          <w:rFonts w:ascii="Arial" w:hAnsi="Arial" w:cs="Arial"/>
          <w:sz w:val="24"/>
          <w:szCs w:val="26"/>
          <w:lang w:val="es-419"/>
        </w:rPr>
        <w:t xml:space="preserve">En la actualidad se encuentra afiliada a la </w:t>
      </w:r>
      <w:r w:rsidR="001D3A38" w:rsidRPr="00C96005">
        <w:rPr>
          <w:rFonts w:ascii="Arial" w:hAnsi="Arial" w:cs="Arial"/>
          <w:sz w:val="20"/>
          <w:szCs w:val="26"/>
          <w:lang w:val="es-419" w:eastAsia="es-ES"/>
        </w:rPr>
        <w:t>ADMINISTRADORA DE FONDOS DE PENSIONES Y CESANTÍAS</w:t>
      </w:r>
      <w:r w:rsidR="001D3A38" w:rsidRPr="00C96005">
        <w:rPr>
          <w:rFonts w:ascii="Arial" w:hAnsi="Arial" w:cs="Arial"/>
          <w:sz w:val="24"/>
          <w:szCs w:val="26"/>
          <w:lang w:val="es-419" w:eastAsia="es-ES"/>
        </w:rPr>
        <w:t xml:space="preserve"> </w:t>
      </w:r>
      <w:r w:rsidR="001D3A38" w:rsidRPr="00C96005">
        <w:rPr>
          <w:rFonts w:ascii="Arial" w:hAnsi="Arial" w:cs="Arial"/>
          <w:sz w:val="20"/>
          <w:szCs w:val="26"/>
          <w:lang w:val="es-419" w:eastAsia="es-ES"/>
        </w:rPr>
        <w:t>PROTECCIÓN SA</w:t>
      </w:r>
      <w:r w:rsidR="001D3A38" w:rsidRPr="00C96005">
        <w:rPr>
          <w:rFonts w:ascii="Arial" w:hAnsi="Arial" w:cs="Arial"/>
          <w:sz w:val="24"/>
          <w:szCs w:val="26"/>
          <w:lang w:val="es-419"/>
        </w:rPr>
        <w:t>, en el Régimen de Ahorro Individual con Solidaridad</w:t>
      </w:r>
      <w:r w:rsidRPr="00C96005">
        <w:rPr>
          <w:rFonts w:ascii="Arial" w:hAnsi="Arial" w:cs="Arial"/>
          <w:sz w:val="24"/>
          <w:szCs w:val="26"/>
          <w:lang w:val="es-419"/>
        </w:rPr>
        <w:t>.</w:t>
      </w:r>
    </w:p>
    <w:p w:rsidR="00197487" w:rsidRPr="00C96005" w:rsidRDefault="00197487" w:rsidP="00200682">
      <w:pPr>
        <w:pStyle w:val="Sinespaciado10"/>
        <w:spacing w:line="276" w:lineRule="auto"/>
        <w:ind w:firstLine="2835"/>
        <w:jc w:val="both"/>
        <w:rPr>
          <w:rFonts w:ascii="Arial" w:hAnsi="Arial" w:cs="Arial"/>
          <w:sz w:val="14"/>
          <w:szCs w:val="16"/>
          <w:lang w:val="es-419"/>
        </w:rPr>
      </w:pPr>
    </w:p>
    <w:p w:rsidR="00646F0E" w:rsidRPr="00C96005" w:rsidRDefault="00646F0E"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2.4. </w:t>
      </w:r>
      <w:r w:rsidR="001D3A38" w:rsidRPr="00C96005">
        <w:rPr>
          <w:rFonts w:ascii="Arial" w:hAnsi="Arial" w:cs="Arial"/>
          <w:sz w:val="24"/>
          <w:szCs w:val="26"/>
          <w:lang w:val="es-419"/>
        </w:rPr>
        <w:t xml:space="preserve">Mediante derecho de petición enviado vía correo certificado el 4 de octubre de 2018, y recibido por la entidad el 5 de octubre de 2018, es decir, antes de cumplir los 47 años de edad, solicitó a la Administradora Colombiana de Pensiones </w:t>
      </w:r>
      <w:r w:rsidR="001D3A38" w:rsidRPr="00C96005">
        <w:rPr>
          <w:rFonts w:ascii="Arial" w:hAnsi="Arial" w:cs="Arial"/>
          <w:sz w:val="20"/>
          <w:szCs w:val="26"/>
          <w:lang w:val="es-419"/>
        </w:rPr>
        <w:t>COLPENSIONES</w:t>
      </w:r>
      <w:r w:rsidR="001D3A38" w:rsidRPr="00C96005">
        <w:rPr>
          <w:rFonts w:ascii="Arial" w:hAnsi="Arial" w:cs="Arial"/>
          <w:sz w:val="24"/>
          <w:szCs w:val="26"/>
          <w:lang w:val="es-419"/>
        </w:rPr>
        <w:t xml:space="preserve"> y a la </w:t>
      </w:r>
      <w:r w:rsidR="001D3A38" w:rsidRPr="00C96005">
        <w:rPr>
          <w:rFonts w:ascii="Arial" w:hAnsi="Arial" w:cs="Arial"/>
          <w:sz w:val="20"/>
          <w:szCs w:val="26"/>
          <w:lang w:val="es-419"/>
        </w:rPr>
        <w:t>AFP PROTECCIÓN SA</w:t>
      </w:r>
      <w:r w:rsidR="001D3A38" w:rsidRPr="00C96005">
        <w:rPr>
          <w:rFonts w:ascii="Arial" w:hAnsi="Arial" w:cs="Arial"/>
          <w:sz w:val="24"/>
          <w:szCs w:val="26"/>
          <w:lang w:val="es-419"/>
        </w:rPr>
        <w:t xml:space="preserve">, accedieran a su traslado del régimen de ahorro individual con solidaridad al de prima media con prestación definida, y consecuente con ello, el traslado de sus aportes, a efectos </w:t>
      </w:r>
      <w:r w:rsidR="00222EFD" w:rsidRPr="00C96005">
        <w:rPr>
          <w:rFonts w:ascii="Arial" w:hAnsi="Arial" w:cs="Arial"/>
          <w:sz w:val="24"/>
          <w:szCs w:val="26"/>
          <w:lang w:val="es-419"/>
        </w:rPr>
        <w:t>de obtener los beneficios pensionales</w:t>
      </w:r>
      <w:r w:rsidR="001D3A38" w:rsidRPr="00C96005">
        <w:rPr>
          <w:rFonts w:ascii="Arial" w:hAnsi="Arial" w:cs="Arial"/>
          <w:sz w:val="24"/>
          <w:szCs w:val="26"/>
          <w:lang w:val="es-419"/>
        </w:rPr>
        <w:t xml:space="preserve"> dispuestos para los afiliados a ese último régimen, administrado por </w:t>
      </w:r>
      <w:r w:rsidR="001D3A38" w:rsidRPr="00C96005">
        <w:rPr>
          <w:rFonts w:ascii="Arial" w:hAnsi="Arial" w:cs="Arial"/>
          <w:sz w:val="20"/>
          <w:szCs w:val="26"/>
          <w:lang w:val="es-419"/>
        </w:rPr>
        <w:t>COLPENSIONES</w:t>
      </w:r>
      <w:r w:rsidR="00A8784B" w:rsidRPr="00C96005">
        <w:rPr>
          <w:rFonts w:ascii="Arial" w:hAnsi="Arial" w:cs="Arial"/>
          <w:sz w:val="24"/>
          <w:szCs w:val="26"/>
          <w:lang w:val="es-419"/>
        </w:rPr>
        <w:t>.</w:t>
      </w:r>
    </w:p>
    <w:p w:rsidR="009C1788" w:rsidRPr="00C96005" w:rsidRDefault="009C1788" w:rsidP="00200682">
      <w:pPr>
        <w:pStyle w:val="Sinespaciado10"/>
        <w:spacing w:line="276" w:lineRule="auto"/>
        <w:ind w:firstLine="2835"/>
        <w:jc w:val="both"/>
        <w:rPr>
          <w:rFonts w:ascii="Arial" w:hAnsi="Arial" w:cs="Arial"/>
          <w:sz w:val="14"/>
          <w:szCs w:val="16"/>
          <w:lang w:val="es-419"/>
        </w:rPr>
      </w:pPr>
    </w:p>
    <w:p w:rsidR="009C1788" w:rsidRPr="00C96005" w:rsidRDefault="009C1788"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2.5. </w:t>
      </w:r>
      <w:r w:rsidR="00125888" w:rsidRPr="00C96005">
        <w:rPr>
          <w:rFonts w:ascii="Arial" w:hAnsi="Arial" w:cs="Arial"/>
          <w:sz w:val="24"/>
          <w:szCs w:val="26"/>
          <w:lang w:val="es-419"/>
        </w:rPr>
        <w:t>Con</w:t>
      </w:r>
      <w:r w:rsidR="00155CDA" w:rsidRPr="00C96005">
        <w:rPr>
          <w:rFonts w:ascii="Arial" w:hAnsi="Arial" w:cs="Arial"/>
          <w:sz w:val="24"/>
          <w:szCs w:val="26"/>
          <w:lang w:val="es-419"/>
        </w:rPr>
        <w:t xml:space="preserve"> Oficio N°2018_12624035-16839771 del 5 de octubre de 2018, </w:t>
      </w:r>
      <w:r w:rsidR="00155CDA" w:rsidRPr="00C96005">
        <w:rPr>
          <w:rFonts w:ascii="Arial" w:hAnsi="Arial" w:cs="Arial"/>
          <w:sz w:val="20"/>
          <w:szCs w:val="26"/>
          <w:lang w:val="es-419"/>
        </w:rPr>
        <w:t>COLPENSIONES</w:t>
      </w:r>
      <w:r w:rsidR="00155CDA" w:rsidRPr="00C96005">
        <w:rPr>
          <w:rFonts w:ascii="Arial" w:hAnsi="Arial" w:cs="Arial"/>
          <w:sz w:val="24"/>
          <w:szCs w:val="26"/>
          <w:lang w:val="es-419"/>
        </w:rPr>
        <w:t xml:space="preserve"> le indicó que la petición de traslado no había sido aceptada, en tanto requería de la doble asesoría, dispuesta en el parágrafo 1º del artículo 2º de la Ley 1748 de 2014</w:t>
      </w:r>
      <w:r w:rsidR="00634405" w:rsidRPr="00C96005">
        <w:rPr>
          <w:rFonts w:ascii="Arial" w:hAnsi="Arial" w:cs="Arial"/>
          <w:sz w:val="24"/>
          <w:szCs w:val="26"/>
          <w:lang w:val="es-419"/>
        </w:rPr>
        <w:t>.</w:t>
      </w:r>
    </w:p>
    <w:p w:rsidR="00526EEA" w:rsidRPr="00C96005" w:rsidRDefault="00526EEA" w:rsidP="00200682">
      <w:pPr>
        <w:pStyle w:val="Sinespaciado10"/>
        <w:spacing w:line="276" w:lineRule="auto"/>
        <w:ind w:firstLine="2835"/>
        <w:jc w:val="both"/>
        <w:rPr>
          <w:rFonts w:ascii="Arial" w:hAnsi="Arial" w:cs="Arial"/>
          <w:sz w:val="14"/>
          <w:szCs w:val="16"/>
          <w:lang w:val="es-419"/>
        </w:rPr>
      </w:pPr>
    </w:p>
    <w:p w:rsidR="00D50E91" w:rsidRPr="00C96005" w:rsidRDefault="00263B38"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2.6. </w:t>
      </w:r>
      <w:r w:rsidR="00155CDA" w:rsidRPr="00C96005">
        <w:rPr>
          <w:rFonts w:ascii="Arial" w:hAnsi="Arial" w:cs="Arial"/>
          <w:sz w:val="24"/>
          <w:szCs w:val="26"/>
          <w:lang w:val="es-419"/>
        </w:rPr>
        <w:t xml:space="preserve">No obstante lo anterior, solo hasta el día 23 de octubre de 2018, le fue brindada por ambas entidades la doble asesoría, tal como consta del oficio N°BZ2018_13375916-3284458, emanado de </w:t>
      </w:r>
      <w:r w:rsidR="00155CDA" w:rsidRPr="00C96005">
        <w:rPr>
          <w:rFonts w:ascii="Arial" w:hAnsi="Arial" w:cs="Arial"/>
          <w:sz w:val="20"/>
          <w:szCs w:val="26"/>
          <w:lang w:val="es-419"/>
        </w:rPr>
        <w:t>COLPENSIONES</w:t>
      </w:r>
      <w:r w:rsidR="00D50E91" w:rsidRPr="00C96005">
        <w:rPr>
          <w:rFonts w:ascii="Arial" w:hAnsi="Arial" w:cs="Arial"/>
          <w:sz w:val="24"/>
          <w:szCs w:val="26"/>
          <w:lang w:val="es-419"/>
        </w:rPr>
        <w:t>.</w:t>
      </w:r>
    </w:p>
    <w:p w:rsidR="00D50E91" w:rsidRPr="00C96005" w:rsidRDefault="00D50E91" w:rsidP="00200682">
      <w:pPr>
        <w:pStyle w:val="Sinespaciado10"/>
        <w:spacing w:line="276" w:lineRule="auto"/>
        <w:ind w:firstLine="2835"/>
        <w:jc w:val="both"/>
        <w:rPr>
          <w:rFonts w:ascii="Arial" w:hAnsi="Arial" w:cs="Arial"/>
          <w:sz w:val="14"/>
          <w:szCs w:val="16"/>
          <w:lang w:val="es-419"/>
        </w:rPr>
      </w:pPr>
    </w:p>
    <w:p w:rsidR="00D50E91" w:rsidRPr="00C96005" w:rsidRDefault="00D50E91"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2.7. </w:t>
      </w:r>
      <w:r w:rsidR="00155CDA" w:rsidRPr="00C96005">
        <w:rPr>
          <w:rFonts w:ascii="Arial" w:hAnsi="Arial" w:cs="Arial"/>
          <w:sz w:val="24"/>
          <w:szCs w:val="26"/>
          <w:lang w:val="es-419"/>
        </w:rPr>
        <w:t xml:space="preserve">Mediante Oficio N°2019_10022970-20112791 del 25 de julio de 2019, </w:t>
      </w:r>
      <w:r w:rsidR="00155CDA" w:rsidRPr="00C96005">
        <w:rPr>
          <w:rFonts w:ascii="Arial" w:hAnsi="Arial" w:cs="Arial"/>
          <w:sz w:val="20"/>
          <w:szCs w:val="26"/>
          <w:lang w:val="es-419"/>
        </w:rPr>
        <w:t>COLPENSIONES</w:t>
      </w:r>
      <w:r w:rsidR="00155CDA" w:rsidRPr="00C96005">
        <w:rPr>
          <w:rFonts w:ascii="Arial" w:hAnsi="Arial" w:cs="Arial"/>
          <w:sz w:val="24"/>
          <w:szCs w:val="26"/>
          <w:lang w:val="es-419"/>
        </w:rPr>
        <w:t xml:space="preserve"> emitió respuesta a su petición de traslado, denegándola, por tener cumplidos 47 años de edad al momento de expedición de la respectiva respuesta</w:t>
      </w:r>
      <w:r w:rsidR="00533FD0" w:rsidRPr="00C96005">
        <w:rPr>
          <w:rFonts w:ascii="Arial" w:hAnsi="Arial" w:cs="Arial"/>
          <w:sz w:val="24"/>
          <w:szCs w:val="26"/>
          <w:lang w:val="es-419"/>
        </w:rPr>
        <w:t xml:space="preserve">. </w:t>
      </w:r>
    </w:p>
    <w:p w:rsidR="00D50E91" w:rsidRPr="00C96005" w:rsidRDefault="00D50E91" w:rsidP="00200682">
      <w:pPr>
        <w:pStyle w:val="Sinespaciado10"/>
        <w:spacing w:line="276" w:lineRule="auto"/>
        <w:ind w:firstLine="2835"/>
        <w:jc w:val="both"/>
        <w:rPr>
          <w:rFonts w:ascii="Arial" w:hAnsi="Arial" w:cs="Arial"/>
          <w:sz w:val="14"/>
          <w:szCs w:val="16"/>
          <w:lang w:val="es-419"/>
        </w:rPr>
      </w:pPr>
    </w:p>
    <w:p w:rsidR="00526EEA" w:rsidRPr="00C96005" w:rsidRDefault="00D50E91"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2.8. </w:t>
      </w:r>
      <w:r w:rsidR="00125888" w:rsidRPr="00C96005">
        <w:rPr>
          <w:rFonts w:ascii="Arial" w:hAnsi="Arial" w:cs="Arial"/>
          <w:sz w:val="24"/>
          <w:szCs w:val="26"/>
          <w:lang w:val="es-419"/>
        </w:rPr>
        <w:t>La negativa de la accionada constituye una flagrante vulneración a sus derechos constitucionales, toda vez que si bien recibió la doble asesoría con posterioridad al cumplimiento de los 47 años de edad, su solicitud de traslado fue radicada al momento en que aún tenía 46 años, esto es, cuando le faltaban más de 10 para cumplir la edad mínima de pensión; máxime cuando la mora de las accionadas para brindar la doble asesoría no puede cargársele a ella para denegar su respectivo traslado, toda vez que su petición de traslado de fondo tuvo lugar dentro del término dispuesto por el artículo 2 de la ley 797 de 2003</w:t>
      </w:r>
      <w:r w:rsidR="000575D7" w:rsidRPr="00C96005">
        <w:rPr>
          <w:rFonts w:ascii="Arial" w:hAnsi="Arial" w:cs="Arial"/>
          <w:sz w:val="24"/>
          <w:szCs w:val="26"/>
          <w:lang w:val="es-419"/>
        </w:rPr>
        <w:t>.</w:t>
      </w:r>
    </w:p>
    <w:p w:rsidR="00C56617" w:rsidRPr="00C96005" w:rsidRDefault="00C56617" w:rsidP="00200682">
      <w:pPr>
        <w:pStyle w:val="Sinespaciado10"/>
        <w:spacing w:line="276" w:lineRule="auto"/>
        <w:ind w:firstLine="2835"/>
        <w:jc w:val="both"/>
        <w:rPr>
          <w:rFonts w:ascii="Arial" w:hAnsi="Arial" w:cs="Arial"/>
          <w:sz w:val="14"/>
          <w:szCs w:val="26"/>
          <w:lang w:val="es-419"/>
        </w:rPr>
      </w:pPr>
    </w:p>
    <w:p w:rsidR="002E43AA" w:rsidRPr="00C96005" w:rsidRDefault="00892F02"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3</w:t>
      </w:r>
      <w:r w:rsidR="002E43AA" w:rsidRPr="00C96005">
        <w:rPr>
          <w:rFonts w:ascii="Arial" w:hAnsi="Arial" w:cs="Arial"/>
          <w:sz w:val="24"/>
          <w:szCs w:val="26"/>
          <w:lang w:val="es-419"/>
        </w:rPr>
        <w:t>.</w:t>
      </w:r>
      <w:r w:rsidR="00671B6E" w:rsidRPr="00C96005">
        <w:rPr>
          <w:rFonts w:ascii="Arial" w:hAnsi="Arial" w:cs="Arial"/>
          <w:sz w:val="24"/>
          <w:szCs w:val="26"/>
          <w:lang w:val="es-419"/>
        </w:rPr>
        <w:t xml:space="preserve"> Con fundamento en lo anterior solicita en síntesis, se ordene a las accionadas </w:t>
      </w:r>
      <w:r w:rsidR="009312D9" w:rsidRPr="00C96005">
        <w:rPr>
          <w:rFonts w:ascii="Arial" w:hAnsi="Arial" w:cs="Arial"/>
          <w:sz w:val="24"/>
          <w:szCs w:val="26"/>
          <w:lang w:val="es-419"/>
        </w:rPr>
        <w:t xml:space="preserve">autorizar su traslado al </w:t>
      </w:r>
      <w:r w:rsidR="00671B6E" w:rsidRPr="00C96005">
        <w:rPr>
          <w:rFonts w:ascii="Arial" w:hAnsi="Arial" w:cs="Arial"/>
          <w:sz w:val="24"/>
          <w:szCs w:val="26"/>
          <w:lang w:val="es-419"/>
        </w:rPr>
        <w:t>régimen</w:t>
      </w:r>
      <w:r w:rsidR="009312D9" w:rsidRPr="00C96005">
        <w:rPr>
          <w:rFonts w:ascii="Arial" w:hAnsi="Arial" w:cs="Arial"/>
          <w:sz w:val="24"/>
          <w:szCs w:val="26"/>
          <w:lang w:val="es-419"/>
        </w:rPr>
        <w:t xml:space="preserve"> de prima media con prestación definida</w:t>
      </w:r>
      <w:r w:rsidR="00671B6E" w:rsidRPr="00C96005">
        <w:rPr>
          <w:rFonts w:ascii="Arial" w:hAnsi="Arial" w:cs="Arial"/>
          <w:sz w:val="24"/>
          <w:szCs w:val="26"/>
          <w:lang w:val="es-419"/>
        </w:rPr>
        <w:t xml:space="preserve"> administrado por </w:t>
      </w:r>
      <w:r w:rsidR="00671B6E" w:rsidRPr="00C96005">
        <w:rPr>
          <w:rFonts w:ascii="Arial" w:hAnsi="Arial" w:cs="Arial"/>
          <w:sz w:val="20"/>
          <w:szCs w:val="26"/>
          <w:lang w:val="es-419"/>
        </w:rPr>
        <w:t>COLPENSIONES</w:t>
      </w:r>
      <w:r w:rsidR="00671B6E" w:rsidRPr="00C96005">
        <w:rPr>
          <w:rFonts w:ascii="Arial" w:hAnsi="Arial" w:cs="Arial"/>
          <w:sz w:val="24"/>
          <w:szCs w:val="26"/>
          <w:lang w:val="es-419"/>
        </w:rPr>
        <w:t>;</w:t>
      </w:r>
      <w:r w:rsidR="009312D9" w:rsidRPr="00C96005">
        <w:rPr>
          <w:rFonts w:ascii="Arial" w:hAnsi="Arial" w:cs="Arial"/>
          <w:sz w:val="24"/>
          <w:szCs w:val="26"/>
          <w:lang w:val="es-419"/>
        </w:rPr>
        <w:t xml:space="preserve"> y,</w:t>
      </w:r>
      <w:r w:rsidR="00671B6E" w:rsidRPr="00C96005">
        <w:rPr>
          <w:rFonts w:ascii="Arial" w:hAnsi="Arial" w:cs="Arial"/>
          <w:sz w:val="24"/>
          <w:szCs w:val="26"/>
          <w:lang w:val="es-419"/>
        </w:rPr>
        <w:t xml:space="preserve"> a </w:t>
      </w:r>
      <w:r w:rsidR="00671B6E" w:rsidRPr="00C96005">
        <w:rPr>
          <w:rFonts w:ascii="Arial" w:hAnsi="Arial" w:cs="Arial"/>
          <w:sz w:val="20"/>
          <w:szCs w:val="26"/>
          <w:lang w:val="es-419"/>
        </w:rPr>
        <w:t>PROTECCIÓN SA</w:t>
      </w:r>
      <w:r w:rsidR="00671B6E" w:rsidRPr="00C96005">
        <w:rPr>
          <w:rFonts w:ascii="Arial" w:hAnsi="Arial" w:cs="Arial"/>
          <w:sz w:val="24"/>
          <w:szCs w:val="26"/>
          <w:lang w:val="es-419"/>
        </w:rPr>
        <w:t xml:space="preserve"> trasladar </w:t>
      </w:r>
      <w:r w:rsidR="009312D9" w:rsidRPr="00C96005">
        <w:rPr>
          <w:rFonts w:ascii="Arial" w:hAnsi="Arial" w:cs="Arial"/>
          <w:sz w:val="24"/>
          <w:szCs w:val="26"/>
          <w:lang w:val="es-419"/>
        </w:rPr>
        <w:t xml:space="preserve">la totalidad </w:t>
      </w:r>
      <w:r w:rsidR="00671B6E" w:rsidRPr="00C96005">
        <w:rPr>
          <w:rFonts w:ascii="Arial" w:hAnsi="Arial" w:cs="Arial"/>
          <w:sz w:val="24"/>
          <w:szCs w:val="26"/>
          <w:lang w:val="es-419"/>
        </w:rPr>
        <w:t xml:space="preserve">de los aportes consignados a </w:t>
      </w:r>
      <w:r w:rsidR="00671B6E" w:rsidRPr="00C96005">
        <w:rPr>
          <w:rFonts w:ascii="Arial" w:hAnsi="Arial" w:cs="Arial"/>
          <w:sz w:val="20"/>
          <w:szCs w:val="26"/>
          <w:lang w:val="es-419"/>
        </w:rPr>
        <w:t>COLPENSIONES</w:t>
      </w:r>
      <w:r w:rsidR="009312D9" w:rsidRPr="00C96005">
        <w:rPr>
          <w:rFonts w:ascii="Arial" w:hAnsi="Arial" w:cs="Arial"/>
          <w:sz w:val="20"/>
          <w:szCs w:val="26"/>
          <w:lang w:val="es-419"/>
        </w:rPr>
        <w:t>.</w:t>
      </w:r>
    </w:p>
    <w:p w:rsidR="002E43AA" w:rsidRPr="00C96005" w:rsidRDefault="002E43AA" w:rsidP="00200682">
      <w:pPr>
        <w:pStyle w:val="Sinespaciado10"/>
        <w:spacing w:line="276" w:lineRule="auto"/>
        <w:ind w:firstLine="2835"/>
        <w:jc w:val="both"/>
        <w:rPr>
          <w:rFonts w:ascii="Arial" w:hAnsi="Arial" w:cs="Arial"/>
          <w:sz w:val="14"/>
          <w:szCs w:val="16"/>
          <w:lang w:val="es-419"/>
        </w:rPr>
      </w:pPr>
    </w:p>
    <w:p w:rsidR="00B95D09" w:rsidRPr="00C96005" w:rsidRDefault="002E43AA"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4.</w:t>
      </w:r>
      <w:r w:rsidR="00B27E1A" w:rsidRPr="00C96005">
        <w:rPr>
          <w:rFonts w:ascii="Arial" w:hAnsi="Arial" w:cs="Arial"/>
          <w:sz w:val="24"/>
          <w:szCs w:val="26"/>
          <w:lang w:val="es-419"/>
        </w:rPr>
        <w:t xml:space="preserve"> Correspondió el conocimiento del amparo constitucional al </w:t>
      </w:r>
      <w:r w:rsidR="00B27E1A" w:rsidRPr="00C96005">
        <w:rPr>
          <w:rFonts w:ascii="Arial" w:hAnsi="Arial" w:cs="Arial"/>
          <w:sz w:val="24"/>
          <w:szCs w:val="26"/>
          <w:lang w:val="es-419" w:eastAsia="es-ES"/>
        </w:rPr>
        <w:t>Juzgado</w:t>
      </w:r>
      <w:r w:rsidR="00666A51" w:rsidRPr="00C96005">
        <w:rPr>
          <w:rFonts w:ascii="Arial" w:hAnsi="Arial" w:cs="Arial"/>
          <w:sz w:val="24"/>
          <w:szCs w:val="26"/>
          <w:lang w:val="es-419" w:eastAsia="es-ES"/>
        </w:rPr>
        <w:t xml:space="preserve"> Primero de Familia</w:t>
      </w:r>
      <w:r w:rsidR="000E2DEF" w:rsidRPr="00C96005">
        <w:rPr>
          <w:rFonts w:ascii="Arial" w:hAnsi="Arial" w:cs="Arial"/>
          <w:sz w:val="24"/>
          <w:szCs w:val="26"/>
          <w:lang w:val="es-419" w:eastAsia="es-ES"/>
        </w:rPr>
        <w:t xml:space="preserve"> de Pereira</w:t>
      </w:r>
      <w:r w:rsidR="00B27E1A" w:rsidRPr="00C96005">
        <w:rPr>
          <w:rFonts w:ascii="Arial" w:hAnsi="Arial" w:cs="Arial"/>
          <w:sz w:val="24"/>
          <w:szCs w:val="26"/>
          <w:lang w:val="es-419"/>
        </w:rPr>
        <w:t xml:space="preserve">, </w:t>
      </w:r>
      <w:r w:rsidR="00AC14E9" w:rsidRPr="00C96005">
        <w:rPr>
          <w:rFonts w:ascii="Arial" w:hAnsi="Arial" w:cs="Arial"/>
          <w:sz w:val="24"/>
          <w:szCs w:val="26"/>
          <w:lang w:val="es-419"/>
        </w:rPr>
        <w:t>que</w:t>
      </w:r>
      <w:r w:rsidR="00A20267" w:rsidRPr="00C96005">
        <w:rPr>
          <w:rFonts w:ascii="Arial" w:hAnsi="Arial" w:cs="Arial"/>
          <w:sz w:val="24"/>
          <w:szCs w:val="26"/>
          <w:lang w:val="es-419"/>
        </w:rPr>
        <w:t xml:space="preserve"> le</w:t>
      </w:r>
      <w:r w:rsidR="00B27E1A" w:rsidRPr="00C96005">
        <w:rPr>
          <w:rFonts w:ascii="Arial" w:hAnsi="Arial" w:cs="Arial"/>
          <w:sz w:val="24"/>
          <w:szCs w:val="26"/>
          <w:lang w:val="es-419"/>
        </w:rPr>
        <w:t xml:space="preserve"> impartió el trámite legal </w:t>
      </w:r>
      <w:r w:rsidR="00A20267" w:rsidRPr="00C96005">
        <w:rPr>
          <w:rFonts w:ascii="Arial" w:hAnsi="Arial" w:cs="Arial"/>
          <w:sz w:val="24"/>
          <w:szCs w:val="26"/>
          <w:lang w:val="es-419"/>
        </w:rPr>
        <w:t xml:space="preserve">pertinente </w:t>
      </w:r>
      <w:r w:rsidR="00B27E1A" w:rsidRPr="00C96005">
        <w:rPr>
          <w:rFonts w:ascii="Arial" w:hAnsi="Arial" w:cs="Arial"/>
          <w:sz w:val="24"/>
          <w:szCs w:val="26"/>
          <w:lang w:val="es-419" w:eastAsia="es-ES"/>
        </w:rPr>
        <w:t>(</w:t>
      </w:r>
      <w:r w:rsidR="000E2DEF" w:rsidRPr="00C96005">
        <w:rPr>
          <w:rFonts w:ascii="Arial" w:hAnsi="Arial" w:cs="Arial"/>
          <w:sz w:val="24"/>
          <w:szCs w:val="26"/>
          <w:lang w:val="es-419" w:eastAsia="es-ES"/>
        </w:rPr>
        <w:t xml:space="preserve">fl. </w:t>
      </w:r>
      <w:r w:rsidR="00666A51" w:rsidRPr="00C96005">
        <w:rPr>
          <w:rFonts w:ascii="Arial" w:hAnsi="Arial" w:cs="Arial"/>
          <w:sz w:val="24"/>
          <w:szCs w:val="26"/>
          <w:lang w:val="es-419" w:eastAsia="es-ES"/>
        </w:rPr>
        <w:t>1</w:t>
      </w:r>
      <w:r w:rsidR="00575CA1" w:rsidRPr="00C96005">
        <w:rPr>
          <w:rFonts w:ascii="Arial" w:hAnsi="Arial" w:cs="Arial"/>
          <w:sz w:val="24"/>
          <w:szCs w:val="26"/>
          <w:lang w:val="es-419" w:eastAsia="es-ES"/>
        </w:rPr>
        <w:t>4</w:t>
      </w:r>
      <w:r w:rsidR="00B27E1A" w:rsidRPr="00C96005">
        <w:rPr>
          <w:rFonts w:ascii="Arial" w:hAnsi="Arial" w:cs="Arial"/>
          <w:sz w:val="24"/>
          <w:szCs w:val="26"/>
          <w:lang w:val="es-419" w:eastAsia="es-ES"/>
        </w:rPr>
        <w:t xml:space="preserve"> C. </w:t>
      </w:r>
      <w:r w:rsidR="009758E7" w:rsidRPr="00C96005">
        <w:rPr>
          <w:rFonts w:ascii="Arial" w:hAnsi="Arial" w:cs="Arial"/>
          <w:sz w:val="24"/>
          <w:szCs w:val="26"/>
          <w:lang w:val="es-419" w:eastAsia="es-ES"/>
        </w:rPr>
        <w:t>P</w:t>
      </w:r>
      <w:r w:rsidR="00B27E1A" w:rsidRPr="00C96005">
        <w:rPr>
          <w:rFonts w:ascii="Arial" w:hAnsi="Arial" w:cs="Arial"/>
          <w:sz w:val="24"/>
          <w:szCs w:val="26"/>
          <w:lang w:val="es-419" w:eastAsia="es-ES"/>
        </w:rPr>
        <w:t>p</w:t>
      </w:r>
      <w:r w:rsidR="000E2DEF" w:rsidRPr="00C96005">
        <w:rPr>
          <w:rFonts w:ascii="Arial" w:hAnsi="Arial" w:cs="Arial"/>
          <w:sz w:val="24"/>
          <w:szCs w:val="26"/>
          <w:lang w:val="es-419" w:eastAsia="es-ES"/>
        </w:rPr>
        <w:t>a</w:t>
      </w:r>
      <w:r w:rsidR="00B27E1A" w:rsidRPr="00C96005">
        <w:rPr>
          <w:rFonts w:ascii="Arial" w:hAnsi="Arial" w:cs="Arial"/>
          <w:sz w:val="24"/>
          <w:szCs w:val="26"/>
          <w:lang w:val="es-419" w:eastAsia="es-ES"/>
        </w:rPr>
        <w:t>l.</w:t>
      </w:r>
      <w:r w:rsidR="00AC14E9" w:rsidRPr="00C96005">
        <w:rPr>
          <w:rFonts w:ascii="Arial" w:hAnsi="Arial" w:cs="Arial"/>
          <w:sz w:val="24"/>
          <w:szCs w:val="26"/>
          <w:lang w:val="es-419" w:eastAsia="es-ES"/>
        </w:rPr>
        <w:t>)</w:t>
      </w:r>
      <w:r w:rsidR="00F03B13" w:rsidRPr="00C96005">
        <w:rPr>
          <w:rFonts w:ascii="Arial" w:hAnsi="Arial" w:cs="Arial"/>
          <w:sz w:val="24"/>
          <w:szCs w:val="26"/>
          <w:lang w:val="es-419" w:eastAsia="es-ES"/>
        </w:rPr>
        <w:t>.</w:t>
      </w:r>
    </w:p>
    <w:p w:rsidR="00B95D09" w:rsidRPr="00C96005" w:rsidRDefault="00B95D09" w:rsidP="00200682">
      <w:pPr>
        <w:pStyle w:val="Sinespaciado10"/>
        <w:spacing w:line="276" w:lineRule="auto"/>
        <w:ind w:firstLine="2835"/>
        <w:jc w:val="both"/>
        <w:rPr>
          <w:rFonts w:ascii="Arial" w:hAnsi="Arial" w:cs="Arial"/>
          <w:sz w:val="14"/>
          <w:szCs w:val="26"/>
          <w:lang w:val="es-419"/>
        </w:rPr>
      </w:pPr>
    </w:p>
    <w:p w:rsidR="004E21CC" w:rsidRPr="00C96005" w:rsidRDefault="004E21CC"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eastAsia="es-ES"/>
        </w:rPr>
        <w:lastRenderedPageBreak/>
        <w:t xml:space="preserve">4.1. Se pronunció el </w:t>
      </w:r>
      <w:r w:rsidRPr="00C96005">
        <w:rPr>
          <w:rFonts w:ascii="Arial" w:hAnsi="Arial" w:cs="Arial"/>
          <w:sz w:val="20"/>
          <w:szCs w:val="26"/>
          <w:lang w:val="es-419"/>
        </w:rPr>
        <w:t>PATRIMONIO AUTÓNOMO DE REMANENTES DEL INSTITUTO DE SEGUROS SOCIALES EN LIQUIDACIÓN</w:t>
      </w:r>
      <w:r w:rsidRPr="00C96005">
        <w:rPr>
          <w:rFonts w:ascii="Arial" w:hAnsi="Arial" w:cs="Arial"/>
          <w:sz w:val="24"/>
          <w:szCs w:val="26"/>
          <w:lang w:val="es-419"/>
        </w:rPr>
        <w:t xml:space="preserve">, señaló que eran la </w:t>
      </w:r>
      <w:r w:rsidRPr="00C96005">
        <w:rPr>
          <w:rFonts w:ascii="Arial" w:hAnsi="Arial" w:cs="Arial"/>
          <w:sz w:val="20"/>
          <w:lang w:val="es-419" w:eastAsia="es-ES"/>
        </w:rPr>
        <w:t xml:space="preserve">ADMINISTRADORA COLOMBIANA DE PENSIONES – </w:t>
      </w:r>
      <w:r w:rsidRPr="00C96005">
        <w:rPr>
          <w:rFonts w:ascii="Arial" w:eastAsia="Arial" w:hAnsi="Arial" w:cs="Arial"/>
          <w:sz w:val="20"/>
          <w:lang w:val="es-419"/>
        </w:rPr>
        <w:t>COLPENSIONES</w:t>
      </w:r>
      <w:r w:rsidRPr="00C96005">
        <w:rPr>
          <w:rFonts w:ascii="Arial" w:eastAsia="Arial" w:hAnsi="Arial" w:cs="Arial"/>
          <w:sz w:val="20"/>
          <w:szCs w:val="26"/>
          <w:lang w:val="es-419"/>
        </w:rPr>
        <w:t xml:space="preserve"> </w:t>
      </w:r>
      <w:r w:rsidRPr="00C96005">
        <w:rPr>
          <w:rFonts w:ascii="Arial" w:hAnsi="Arial" w:cs="Arial"/>
          <w:sz w:val="24"/>
          <w:szCs w:val="26"/>
          <w:lang w:val="es-419" w:eastAsia="es-ES"/>
        </w:rPr>
        <w:t xml:space="preserve">y la </w:t>
      </w:r>
      <w:r w:rsidRPr="00C96005">
        <w:rPr>
          <w:rFonts w:ascii="Arial" w:hAnsi="Arial" w:cs="Arial"/>
          <w:sz w:val="20"/>
          <w:szCs w:val="26"/>
          <w:lang w:val="es-419" w:eastAsia="es-ES"/>
        </w:rPr>
        <w:t>ADMINISTRADORA DE FONDOS DE PENSIONES Y CESANTÍAS</w:t>
      </w:r>
      <w:r w:rsidRPr="00C96005">
        <w:rPr>
          <w:rFonts w:ascii="Arial" w:hAnsi="Arial" w:cs="Arial"/>
          <w:sz w:val="24"/>
          <w:szCs w:val="26"/>
          <w:lang w:val="es-419" w:eastAsia="es-ES"/>
        </w:rPr>
        <w:t xml:space="preserve"> </w:t>
      </w:r>
      <w:r w:rsidRPr="00C96005">
        <w:rPr>
          <w:rFonts w:ascii="Arial" w:hAnsi="Arial" w:cs="Arial"/>
          <w:sz w:val="20"/>
          <w:szCs w:val="26"/>
          <w:lang w:val="es-419" w:eastAsia="es-ES"/>
        </w:rPr>
        <w:t>PROTECCIÓN SA</w:t>
      </w:r>
      <w:r w:rsidRPr="00C96005">
        <w:rPr>
          <w:rFonts w:ascii="Arial" w:hAnsi="Arial" w:cs="Arial"/>
          <w:sz w:val="24"/>
          <w:szCs w:val="26"/>
          <w:lang w:val="es-419"/>
        </w:rPr>
        <w:t>, las competentes para atender cualquier requerimiento realizado por la actora o por el despacho; con lo cual no se verificaba ni evidenciaba vulneración alguna a  los derechos fundamentales incoados, por parte de ese ente, por lo que solicitó abstenerse de proferir fallo en su contra. (fls. 20-22 id.).</w:t>
      </w:r>
    </w:p>
    <w:p w:rsidR="004E21CC" w:rsidRPr="00C96005" w:rsidRDefault="004E21CC" w:rsidP="00200682">
      <w:pPr>
        <w:pStyle w:val="Sinespaciado10"/>
        <w:spacing w:line="276" w:lineRule="auto"/>
        <w:ind w:firstLine="2835"/>
        <w:jc w:val="both"/>
        <w:rPr>
          <w:rFonts w:ascii="Arial" w:hAnsi="Arial" w:cs="Arial"/>
          <w:sz w:val="14"/>
          <w:szCs w:val="16"/>
          <w:lang w:val="es-419"/>
        </w:rPr>
      </w:pPr>
    </w:p>
    <w:p w:rsidR="00087884" w:rsidRPr="00C96005" w:rsidRDefault="00087884"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 xml:space="preserve">4.2. La representante legal judicial de la </w:t>
      </w:r>
      <w:r w:rsidRPr="00C96005">
        <w:rPr>
          <w:rFonts w:ascii="Arial" w:hAnsi="Arial" w:cs="Arial"/>
          <w:sz w:val="20"/>
          <w:szCs w:val="26"/>
          <w:lang w:val="es-419" w:eastAsia="es-ES"/>
        </w:rPr>
        <w:t xml:space="preserve">AFP PROTECCIÓN SA </w:t>
      </w:r>
      <w:r w:rsidRPr="00C96005">
        <w:rPr>
          <w:rFonts w:ascii="Arial" w:hAnsi="Arial" w:cs="Arial"/>
          <w:sz w:val="24"/>
          <w:szCs w:val="26"/>
          <w:lang w:val="es-419" w:eastAsia="es-ES"/>
        </w:rPr>
        <w:t xml:space="preserve">expuso que la accionante presenta afiliación al Fondo de Pensión Obligatoria administrado por </w:t>
      </w:r>
      <w:r w:rsidRPr="00C96005">
        <w:rPr>
          <w:rFonts w:ascii="Arial" w:hAnsi="Arial" w:cs="Arial"/>
          <w:sz w:val="20"/>
          <w:szCs w:val="26"/>
          <w:lang w:val="es-419" w:eastAsia="es-ES"/>
        </w:rPr>
        <w:t>ING</w:t>
      </w:r>
      <w:r w:rsidRPr="00C96005">
        <w:rPr>
          <w:rFonts w:ascii="Arial" w:hAnsi="Arial" w:cs="Arial"/>
          <w:sz w:val="24"/>
          <w:szCs w:val="26"/>
          <w:lang w:val="es-419" w:eastAsia="es-ES"/>
        </w:rPr>
        <w:t xml:space="preserve">, hoy Protección </w:t>
      </w:r>
      <w:r w:rsidRPr="00C96005">
        <w:rPr>
          <w:rFonts w:ascii="Arial" w:hAnsi="Arial" w:cs="Arial"/>
          <w:sz w:val="20"/>
          <w:szCs w:val="26"/>
          <w:lang w:val="es-419" w:eastAsia="es-ES"/>
        </w:rPr>
        <w:t>SA</w:t>
      </w:r>
      <w:r w:rsidRPr="00C96005">
        <w:rPr>
          <w:rFonts w:ascii="Arial" w:hAnsi="Arial" w:cs="Arial"/>
          <w:sz w:val="24"/>
          <w:szCs w:val="26"/>
          <w:lang w:val="es-419" w:eastAsia="es-ES"/>
        </w:rPr>
        <w:t>, desde el 7 de marzo de 1998, como vinculación inicial al Sistema General de Pensiones.</w:t>
      </w:r>
    </w:p>
    <w:p w:rsidR="00087884" w:rsidRPr="00C96005" w:rsidRDefault="00087884" w:rsidP="00200682">
      <w:pPr>
        <w:pStyle w:val="Sinespaciado10"/>
        <w:spacing w:line="276" w:lineRule="auto"/>
        <w:ind w:firstLine="2835"/>
        <w:jc w:val="both"/>
        <w:rPr>
          <w:rFonts w:ascii="Arial" w:hAnsi="Arial" w:cs="Arial"/>
          <w:sz w:val="14"/>
          <w:szCs w:val="16"/>
          <w:lang w:val="es-419" w:eastAsia="es-ES"/>
        </w:rPr>
      </w:pPr>
    </w:p>
    <w:p w:rsidR="00087884" w:rsidRPr="00C96005" w:rsidRDefault="00087884"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Aclara que si la accionante manifestó a Colpensiones su intención de trasladarse de régimen, dicha entidad no radicó ante Protección SA</w:t>
      </w:r>
      <w:r w:rsidR="00224194" w:rsidRPr="00C96005">
        <w:rPr>
          <w:rFonts w:ascii="Arial" w:hAnsi="Arial" w:cs="Arial"/>
          <w:sz w:val="24"/>
          <w:szCs w:val="26"/>
          <w:lang w:val="es-419" w:eastAsia="es-ES"/>
        </w:rPr>
        <w:t>, solicitud formal de traslado, trámite indispensable para que esa administradora pueda pronunciarse frente a la misma</w:t>
      </w:r>
      <w:r w:rsidRPr="00C96005">
        <w:rPr>
          <w:rFonts w:ascii="Arial" w:hAnsi="Arial" w:cs="Arial"/>
          <w:sz w:val="24"/>
          <w:szCs w:val="26"/>
          <w:lang w:val="es-419" w:eastAsia="es-ES"/>
        </w:rPr>
        <w:t>.</w:t>
      </w:r>
    </w:p>
    <w:p w:rsidR="00087884" w:rsidRPr="00C96005" w:rsidRDefault="00087884" w:rsidP="00200682">
      <w:pPr>
        <w:pStyle w:val="Sinespaciado10"/>
        <w:spacing w:line="276" w:lineRule="auto"/>
        <w:ind w:firstLine="2835"/>
        <w:jc w:val="both"/>
        <w:rPr>
          <w:rFonts w:ascii="Arial" w:hAnsi="Arial" w:cs="Arial"/>
          <w:sz w:val="14"/>
          <w:szCs w:val="16"/>
          <w:lang w:val="es-419" w:eastAsia="es-ES"/>
        </w:rPr>
      </w:pPr>
    </w:p>
    <w:p w:rsidR="00087884" w:rsidRPr="00C96005" w:rsidRDefault="00087884"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 xml:space="preserve">Considera que no ha desconocido los derechos fundamentales del accionante, toda vez que si no se </w:t>
      </w:r>
      <w:r w:rsidR="00224194" w:rsidRPr="00C96005">
        <w:rPr>
          <w:rFonts w:ascii="Arial" w:hAnsi="Arial" w:cs="Arial"/>
          <w:sz w:val="24"/>
          <w:szCs w:val="26"/>
          <w:lang w:val="es-419" w:eastAsia="es-ES"/>
        </w:rPr>
        <w:t>tramit</w:t>
      </w:r>
      <w:r w:rsidRPr="00C96005">
        <w:rPr>
          <w:rFonts w:ascii="Arial" w:hAnsi="Arial" w:cs="Arial"/>
          <w:sz w:val="24"/>
          <w:szCs w:val="26"/>
          <w:lang w:val="es-419" w:eastAsia="es-ES"/>
        </w:rPr>
        <w:t xml:space="preserve">ó la solicitud de traslado, obedeció a la falta de </w:t>
      </w:r>
      <w:r w:rsidR="00224194" w:rsidRPr="00C96005">
        <w:rPr>
          <w:rFonts w:ascii="Arial" w:hAnsi="Arial" w:cs="Arial"/>
          <w:sz w:val="24"/>
          <w:szCs w:val="26"/>
          <w:lang w:val="es-419" w:eastAsia="es-ES"/>
        </w:rPr>
        <w:t>reporte de la misma por parte de Colpensiones, acorde con lo regulado por la normatividad aplicable</w:t>
      </w:r>
      <w:r w:rsidRPr="00C96005">
        <w:rPr>
          <w:rFonts w:ascii="Arial" w:hAnsi="Arial" w:cs="Arial"/>
          <w:sz w:val="24"/>
          <w:szCs w:val="26"/>
          <w:lang w:val="es-419" w:eastAsia="es-ES"/>
        </w:rPr>
        <w:t xml:space="preserve"> para tal evento. </w:t>
      </w:r>
      <w:r w:rsidR="00224194" w:rsidRPr="00C96005">
        <w:rPr>
          <w:rFonts w:ascii="Arial" w:hAnsi="Arial" w:cs="Arial"/>
          <w:sz w:val="24"/>
          <w:szCs w:val="26"/>
          <w:lang w:val="es-419" w:eastAsia="es-ES"/>
        </w:rPr>
        <w:t>También que</w:t>
      </w:r>
      <w:r w:rsidRPr="00C96005">
        <w:rPr>
          <w:rFonts w:ascii="Arial" w:hAnsi="Arial" w:cs="Arial"/>
          <w:sz w:val="24"/>
          <w:szCs w:val="26"/>
          <w:lang w:val="es-419" w:eastAsia="es-ES"/>
        </w:rPr>
        <w:t xml:space="preserve"> la presente acción de tutela </w:t>
      </w:r>
      <w:r w:rsidR="00224194" w:rsidRPr="00C96005">
        <w:rPr>
          <w:rFonts w:ascii="Arial" w:hAnsi="Arial" w:cs="Arial"/>
          <w:sz w:val="24"/>
          <w:szCs w:val="26"/>
          <w:lang w:val="es-419" w:eastAsia="es-ES"/>
        </w:rPr>
        <w:t>es improcedente, pues existe otro medio de defensa judicial que agotar</w:t>
      </w:r>
      <w:r w:rsidRPr="00C96005">
        <w:rPr>
          <w:rFonts w:ascii="Arial" w:hAnsi="Arial" w:cs="Arial"/>
          <w:sz w:val="24"/>
          <w:szCs w:val="26"/>
          <w:lang w:val="es-419" w:eastAsia="es-ES"/>
        </w:rPr>
        <w:t>.</w:t>
      </w:r>
      <w:r w:rsidR="00224194" w:rsidRPr="00C96005">
        <w:rPr>
          <w:rFonts w:ascii="Arial" w:hAnsi="Arial" w:cs="Arial"/>
          <w:sz w:val="24"/>
          <w:szCs w:val="26"/>
          <w:lang w:val="es-419" w:eastAsia="es-ES"/>
        </w:rPr>
        <w:t xml:space="preserve"> (27-32</w:t>
      </w:r>
      <w:r w:rsidRPr="00C96005">
        <w:rPr>
          <w:rFonts w:ascii="Arial" w:hAnsi="Arial" w:cs="Arial"/>
          <w:sz w:val="24"/>
          <w:szCs w:val="26"/>
          <w:lang w:val="es-419" w:eastAsia="es-ES"/>
        </w:rPr>
        <w:t xml:space="preserve"> id.).</w:t>
      </w:r>
    </w:p>
    <w:p w:rsidR="00087884" w:rsidRPr="00C96005" w:rsidRDefault="00087884" w:rsidP="00200682">
      <w:pPr>
        <w:pStyle w:val="Sinespaciado10"/>
        <w:spacing w:line="276" w:lineRule="auto"/>
        <w:ind w:firstLine="2835"/>
        <w:jc w:val="both"/>
        <w:rPr>
          <w:rFonts w:ascii="Arial" w:hAnsi="Arial" w:cs="Arial"/>
          <w:sz w:val="14"/>
          <w:szCs w:val="16"/>
          <w:lang w:val="es-419" w:eastAsia="es-ES"/>
        </w:rPr>
      </w:pPr>
    </w:p>
    <w:p w:rsidR="00ED7445" w:rsidRPr="00C96005" w:rsidRDefault="00ED7445"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 xml:space="preserve">4.2. Se pronunció la Directora (A) de Acciones Constitucionales de Colpensiones, quien indicó que mediante comunicado 2019_10022970-20112791, informó a la accionante que el traslado no había sido aceptado, en consecuencia, si está en desacuerdo con lo resuelto debe agotar los procedimientos administrativos y judiciales dispuestos para tal fin y no reclamar su pretensión vía acción de tutela, ya que esta solamente procede ante la inexistencia de otro mecanismo judicial. </w:t>
      </w:r>
    </w:p>
    <w:p w:rsidR="00ED7445" w:rsidRPr="00C96005" w:rsidRDefault="00ED7445" w:rsidP="00200682">
      <w:pPr>
        <w:pStyle w:val="Sinespaciado10"/>
        <w:spacing w:line="276" w:lineRule="auto"/>
        <w:ind w:firstLine="2835"/>
        <w:jc w:val="both"/>
        <w:rPr>
          <w:rFonts w:ascii="Arial" w:hAnsi="Arial" w:cs="Arial"/>
          <w:sz w:val="14"/>
          <w:szCs w:val="16"/>
          <w:lang w:val="es-419" w:eastAsia="es-ES"/>
        </w:rPr>
      </w:pPr>
    </w:p>
    <w:p w:rsidR="00ED7445" w:rsidRPr="00C96005" w:rsidRDefault="00ED7445"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 xml:space="preserve">Afirma que no se demostró la amenaza de un eventual perjuicio irremediable, por lo que tampoco sería posible acceder a la tutela como mecanismo transitorio. </w:t>
      </w:r>
    </w:p>
    <w:p w:rsidR="00ED7445" w:rsidRPr="00C96005" w:rsidRDefault="00ED7445" w:rsidP="00200682">
      <w:pPr>
        <w:pStyle w:val="Sinespaciado10"/>
        <w:spacing w:line="276" w:lineRule="auto"/>
        <w:ind w:firstLine="2835"/>
        <w:jc w:val="both"/>
        <w:rPr>
          <w:rFonts w:ascii="Arial" w:hAnsi="Arial" w:cs="Arial"/>
          <w:sz w:val="14"/>
          <w:szCs w:val="16"/>
          <w:lang w:val="es-419" w:eastAsia="es-ES"/>
        </w:rPr>
      </w:pPr>
    </w:p>
    <w:p w:rsidR="00ED7445" w:rsidRPr="00C96005" w:rsidRDefault="00ED7445" w:rsidP="00200682">
      <w:pPr>
        <w:pStyle w:val="Sinespaciado10"/>
        <w:spacing w:line="276" w:lineRule="auto"/>
        <w:ind w:firstLine="2835"/>
        <w:jc w:val="both"/>
        <w:rPr>
          <w:rFonts w:ascii="Arial" w:hAnsi="Arial" w:cs="Arial"/>
          <w:sz w:val="24"/>
          <w:szCs w:val="26"/>
          <w:lang w:val="es-419" w:eastAsia="es-ES"/>
        </w:rPr>
      </w:pPr>
      <w:r w:rsidRPr="00C96005">
        <w:rPr>
          <w:rFonts w:ascii="Arial" w:hAnsi="Arial" w:cs="Arial"/>
          <w:sz w:val="24"/>
          <w:szCs w:val="26"/>
          <w:lang w:val="es-419" w:eastAsia="es-ES"/>
        </w:rPr>
        <w:t>Considera que Colpensiones no tiene responsabilidad en la transgresión de los derechos fundamentales alegados y solicita se declare improcedente el amparo en su contra. (fls. 37-38 id.).</w:t>
      </w:r>
    </w:p>
    <w:p w:rsidR="00ED7445" w:rsidRPr="00C96005" w:rsidRDefault="00ED7445" w:rsidP="00200682">
      <w:pPr>
        <w:pStyle w:val="Sinespaciado10"/>
        <w:spacing w:line="276" w:lineRule="auto"/>
        <w:ind w:firstLine="2835"/>
        <w:jc w:val="both"/>
        <w:rPr>
          <w:rFonts w:ascii="Arial" w:hAnsi="Arial" w:cs="Arial"/>
          <w:b/>
          <w:sz w:val="20"/>
          <w:lang w:val="es-419"/>
        </w:rPr>
      </w:pPr>
    </w:p>
    <w:p w:rsidR="004A350A" w:rsidRPr="00C96005" w:rsidRDefault="004A350A" w:rsidP="00200682">
      <w:pPr>
        <w:pStyle w:val="Sinespaciado10"/>
        <w:spacing w:line="276" w:lineRule="auto"/>
        <w:ind w:firstLine="2835"/>
        <w:jc w:val="both"/>
        <w:rPr>
          <w:rFonts w:ascii="Arial" w:hAnsi="Arial" w:cs="Arial"/>
          <w:b/>
          <w:sz w:val="20"/>
          <w:lang w:val="es-419"/>
        </w:rPr>
      </w:pPr>
      <w:r w:rsidRPr="00C96005">
        <w:rPr>
          <w:rFonts w:ascii="Arial" w:hAnsi="Arial" w:cs="Arial"/>
          <w:b/>
          <w:sz w:val="20"/>
          <w:lang w:val="es-419"/>
        </w:rPr>
        <w:t xml:space="preserve">III. </w:t>
      </w:r>
      <w:r w:rsidR="004E3168" w:rsidRPr="00C96005">
        <w:rPr>
          <w:rFonts w:ascii="Arial" w:hAnsi="Arial" w:cs="Arial"/>
          <w:b/>
          <w:sz w:val="20"/>
          <w:lang w:val="es-419"/>
        </w:rPr>
        <w:t>L</w:t>
      </w:r>
      <w:r w:rsidR="00B0570C" w:rsidRPr="00C96005">
        <w:rPr>
          <w:rFonts w:ascii="Arial" w:hAnsi="Arial" w:cs="Arial"/>
          <w:b/>
          <w:sz w:val="20"/>
          <w:lang w:val="es-419"/>
        </w:rPr>
        <w:t>A SENTENCIA IMPUGNADA</w:t>
      </w:r>
    </w:p>
    <w:p w:rsidR="004A350A" w:rsidRPr="00C96005" w:rsidRDefault="004A350A" w:rsidP="00200682">
      <w:pPr>
        <w:pStyle w:val="Sinespaciado10"/>
        <w:spacing w:line="276" w:lineRule="auto"/>
        <w:ind w:firstLine="2835"/>
        <w:jc w:val="both"/>
        <w:rPr>
          <w:rFonts w:ascii="Arial" w:hAnsi="Arial" w:cs="Arial"/>
          <w:sz w:val="20"/>
          <w:lang w:val="es-419"/>
        </w:rPr>
      </w:pPr>
    </w:p>
    <w:p w:rsidR="00003511" w:rsidRPr="00C96005" w:rsidRDefault="004A350A" w:rsidP="00200682">
      <w:pPr>
        <w:pStyle w:val="Sinespaciado10"/>
        <w:spacing w:line="276" w:lineRule="auto"/>
        <w:ind w:firstLine="2835"/>
        <w:jc w:val="both"/>
        <w:rPr>
          <w:rFonts w:ascii="Arial" w:hAnsi="Arial" w:cs="Arial"/>
          <w:sz w:val="24"/>
          <w:szCs w:val="26"/>
          <w:lang w:val="es-419"/>
        </w:rPr>
      </w:pPr>
      <w:r w:rsidRPr="00C96005">
        <w:rPr>
          <w:rFonts w:ascii="Arial" w:eastAsia="Arial" w:hAnsi="Arial" w:cs="Arial"/>
          <w:sz w:val="24"/>
          <w:szCs w:val="26"/>
          <w:lang w:val="es-419"/>
        </w:rPr>
        <w:t xml:space="preserve">La profirió el </w:t>
      </w:r>
      <w:r w:rsidRPr="00C96005">
        <w:rPr>
          <w:rFonts w:ascii="Arial" w:hAnsi="Arial" w:cs="Arial"/>
          <w:sz w:val="24"/>
          <w:szCs w:val="26"/>
          <w:lang w:val="es-419" w:eastAsia="es-ES"/>
        </w:rPr>
        <w:t xml:space="preserve">Juzgado </w:t>
      </w:r>
      <w:r w:rsidR="00666A51" w:rsidRPr="00C96005">
        <w:rPr>
          <w:rFonts w:ascii="Arial" w:hAnsi="Arial" w:cs="Arial"/>
          <w:sz w:val="24"/>
          <w:szCs w:val="26"/>
          <w:lang w:val="es-419" w:eastAsia="es-ES"/>
        </w:rPr>
        <w:t>Primero de Familia</w:t>
      </w:r>
      <w:r w:rsidRPr="00C96005">
        <w:rPr>
          <w:rFonts w:ascii="Arial" w:hAnsi="Arial" w:cs="Arial"/>
          <w:sz w:val="24"/>
          <w:szCs w:val="26"/>
          <w:lang w:val="es-419" w:eastAsia="es-ES"/>
        </w:rPr>
        <w:t xml:space="preserve"> </w:t>
      </w:r>
      <w:r w:rsidR="00DD11C8" w:rsidRPr="00C96005">
        <w:rPr>
          <w:rFonts w:ascii="Arial" w:hAnsi="Arial" w:cs="Arial"/>
          <w:sz w:val="24"/>
          <w:szCs w:val="26"/>
          <w:lang w:val="es-419" w:eastAsia="es-ES"/>
        </w:rPr>
        <w:t>de Pereira</w:t>
      </w:r>
      <w:r w:rsidR="00DD11C8" w:rsidRPr="00C96005">
        <w:rPr>
          <w:rFonts w:ascii="Arial" w:hAnsi="Arial" w:cs="Arial"/>
          <w:sz w:val="24"/>
          <w:szCs w:val="26"/>
          <w:lang w:val="es-419"/>
        </w:rPr>
        <w:t>,</w:t>
      </w:r>
      <w:r w:rsidR="00723D83" w:rsidRPr="00C96005">
        <w:rPr>
          <w:rFonts w:ascii="Arial" w:eastAsia="Arial" w:hAnsi="Arial" w:cs="Arial"/>
          <w:sz w:val="24"/>
          <w:szCs w:val="26"/>
          <w:lang w:val="es-419"/>
        </w:rPr>
        <w:t xml:space="preserve"> que </w:t>
      </w:r>
      <w:r w:rsidR="00DB5FF5" w:rsidRPr="00C96005">
        <w:rPr>
          <w:rFonts w:ascii="Arial" w:eastAsia="Arial" w:hAnsi="Arial" w:cs="Arial"/>
          <w:sz w:val="24"/>
          <w:szCs w:val="26"/>
          <w:lang w:val="es-419"/>
        </w:rPr>
        <w:t>resolvi</w:t>
      </w:r>
      <w:r w:rsidR="009C0428" w:rsidRPr="00C96005">
        <w:rPr>
          <w:rFonts w:ascii="Arial" w:hAnsi="Arial" w:cs="Arial"/>
          <w:sz w:val="24"/>
          <w:szCs w:val="26"/>
          <w:lang w:val="es-419"/>
        </w:rPr>
        <w:t>ó</w:t>
      </w:r>
      <w:r w:rsidR="00A83896" w:rsidRPr="00C96005">
        <w:rPr>
          <w:rFonts w:ascii="Arial" w:hAnsi="Arial" w:cs="Arial"/>
          <w:sz w:val="24"/>
          <w:szCs w:val="26"/>
          <w:lang w:val="es-419"/>
        </w:rPr>
        <w:t xml:space="preserve"> declarar improcedente la acción de tutela</w:t>
      </w:r>
      <w:r w:rsidR="008836D1" w:rsidRPr="00C96005">
        <w:rPr>
          <w:rFonts w:ascii="Arial" w:hAnsi="Arial" w:cs="Arial"/>
          <w:sz w:val="24"/>
          <w:szCs w:val="26"/>
          <w:lang w:val="es-419"/>
        </w:rPr>
        <w:t>;</w:t>
      </w:r>
      <w:r w:rsidR="00A31663" w:rsidRPr="00C96005">
        <w:rPr>
          <w:rFonts w:ascii="Arial" w:hAnsi="Arial" w:cs="Arial"/>
          <w:sz w:val="24"/>
          <w:szCs w:val="26"/>
          <w:lang w:val="es-419"/>
        </w:rPr>
        <w:t xml:space="preserve"> </w:t>
      </w:r>
      <w:r w:rsidR="00262DE1" w:rsidRPr="00C96005">
        <w:rPr>
          <w:rFonts w:ascii="Arial" w:hAnsi="Arial" w:cs="Arial"/>
          <w:sz w:val="24"/>
          <w:szCs w:val="26"/>
          <w:lang w:val="es-419"/>
        </w:rPr>
        <w:t xml:space="preserve">al </w:t>
      </w:r>
      <w:r w:rsidR="00A31663" w:rsidRPr="00C96005">
        <w:rPr>
          <w:rFonts w:ascii="Arial" w:hAnsi="Arial" w:cs="Arial"/>
          <w:sz w:val="24"/>
          <w:szCs w:val="26"/>
          <w:lang w:val="es-419"/>
        </w:rPr>
        <w:t>con</w:t>
      </w:r>
      <w:r w:rsidR="00262DE1" w:rsidRPr="00C96005">
        <w:rPr>
          <w:rFonts w:ascii="Arial" w:hAnsi="Arial" w:cs="Arial"/>
          <w:sz w:val="24"/>
          <w:szCs w:val="26"/>
          <w:lang w:val="es-419"/>
        </w:rPr>
        <w:t>cluir que la accionante</w:t>
      </w:r>
      <w:r w:rsidR="00354EC7" w:rsidRPr="00C96005">
        <w:rPr>
          <w:rFonts w:ascii="Arial" w:hAnsi="Arial" w:cs="Arial"/>
          <w:sz w:val="24"/>
          <w:szCs w:val="26"/>
          <w:lang w:val="es-419"/>
        </w:rPr>
        <w:t xml:space="preserve"> puede ejercer otros medios de defensa judicial para la satisfacción de su pedimento, máxime, cuando en el expediente no se encuentra acreditado </w:t>
      </w:r>
      <w:r w:rsidR="00262DE1" w:rsidRPr="00C96005">
        <w:rPr>
          <w:rFonts w:ascii="Arial" w:hAnsi="Arial" w:cs="Arial"/>
          <w:sz w:val="24"/>
          <w:szCs w:val="26"/>
          <w:lang w:val="es-419"/>
        </w:rPr>
        <w:t>un perjuicio irremediable</w:t>
      </w:r>
      <w:r w:rsidR="00472530" w:rsidRPr="00C96005">
        <w:rPr>
          <w:rFonts w:ascii="Arial" w:hAnsi="Arial" w:cs="Arial"/>
          <w:sz w:val="24"/>
          <w:szCs w:val="26"/>
          <w:lang w:val="es-419"/>
        </w:rPr>
        <w:t>,</w:t>
      </w:r>
      <w:r w:rsidR="00354EC7" w:rsidRPr="00C96005">
        <w:rPr>
          <w:rFonts w:ascii="Arial" w:hAnsi="Arial" w:cs="Arial"/>
          <w:sz w:val="24"/>
          <w:szCs w:val="26"/>
          <w:lang w:val="es-419"/>
        </w:rPr>
        <w:t xml:space="preserve"> el cual es requisito indispensable </w:t>
      </w:r>
      <w:r w:rsidR="00B6588F" w:rsidRPr="00C96005">
        <w:rPr>
          <w:rFonts w:ascii="Arial" w:hAnsi="Arial" w:cs="Arial"/>
          <w:sz w:val="24"/>
          <w:szCs w:val="26"/>
          <w:lang w:val="es-419"/>
        </w:rPr>
        <w:t>demostrarlo</w:t>
      </w:r>
      <w:r w:rsidR="00D34CF7" w:rsidRPr="00C96005">
        <w:rPr>
          <w:rFonts w:ascii="Arial" w:hAnsi="Arial" w:cs="Arial"/>
          <w:sz w:val="24"/>
          <w:szCs w:val="26"/>
          <w:lang w:val="es-419"/>
        </w:rPr>
        <w:t>. Tampoco que el mecanismo del cual dispone para alcanzar su cometido</w:t>
      </w:r>
      <w:r w:rsidR="00472530" w:rsidRPr="00C96005">
        <w:rPr>
          <w:rFonts w:ascii="Arial" w:hAnsi="Arial" w:cs="Arial"/>
          <w:sz w:val="24"/>
          <w:szCs w:val="26"/>
          <w:lang w:val="es-419"/>
        </w:rPr>
        <w:t xml:space="preserve"> carezca de idoneidad y eficacia</w:t>
      </w:r>
      <w:r w:rsidR="00957F7D" w:rsidRPr="00C96005">
        <w:rPr>
          <w:rFonts w:ascii="Arial" w:hAnsi="Arial" w:cs="Arial"/>
          <w:sz w:val="24"/>
          <w:szCs w:val="26"/>
          <w:lang w:val="es-419"/>
        </w:rPr>
        <w:t>.</w:t>
      </w:r>
      <w:r w:rsidR="00C567DB" w:rsidRPr="00C96005">
        <w:rPr>
          <w:rFonts w:ascii="Arial" w:hAnsi="Arial" w:cs="Arial"/>
          <w:sz w:val="24"/>
          <w:szCs w:val="26"/>
          <w:lang w:val="es-419"/>
        </w:rPr>
        <w:t xml:space="preserve"> (fls. </w:t>
      </w:r>
      <w:r w:rsidR="00B6588F" w:rsidRPr="00C96005">
        <w:rPr>
          <w:rFonts w:ascii="Arial" w:hAnsi="Arial" w:cs="Arial"/>
          <w:sz w:val="24"/>
          <w:szCs w:val="26"/>
          <w:lang w:val="es-419"/>
        </w:rPr>
        <w:t>86</w:t>
      </w:r>
      <w:r w:rsidR="00C567DB" w:rsidRPr="00C96005">
        <w:rPr>
          <w:rFonts w:ascii="Arial" w:hAnsi="Arial" w:cs="Arial"/>
          <w:sz w:val="24"/>
          <w:szCs w:val="26"/>
          <w:lang w:val="es-419"/>
        </w:rPr>
        <w:t>-</w:t>
      </w:r>
      <w:r w:rsidR="00B6588F" w:rsidRPr="00C96005">
        <w:rPr>
          <w:rFonts w:ascii="Arial" w:hAnsi="Arial" w:cs="Arial"/>
          <w:sz w:val="24"/>
          <w:szCs w:val="26"/>
          <w:lang w:val="es-419"/>
        </w:rPr>
        <w:t>91</w:t>
      </w:r>
      <w:r w:rsidR="00957F7D" w:rsidRPr="00C96005">
        <w:rPr>
          <w:rFonts w:ascii="Arial" w:hAnsi="Arial" w:cs="Arial"/>
          <w:sz w:val="24"/>
          <w:szCs w:val="26"/>
          <w:lang w:val="es-419"/>
        </w:rPr>
        <w:t xml:space="preserve"> id</w:t>
      </w:r>
      <w:r w:rsidR="00AC2CFE" w:rsidRPr="00C96005">
        <w:rPr>
          <w:rFonts w:ascii="Arial" w:hAnsi="Arial" w:cs="Arial"/>
          <w:sz w:val="24"/>
          <w:szCs w:val="26"/>
          <w:lang w:val="es-419"/>
        </w:rPr>
        <w:t>.</w:t>
      </w:r>
      <w:r w:rsidR="00C567DB" w:rsidRPr="00C96005">
        <w:rPr>
          <w:rFonts w:ascii="Arial" w:hAnsi="Arial" w:cs="Arial"/>
          <w:sz w:val="24"/>
          <w:szCs w:val="26"/>
          <w:lang w:val="es-419"/>
        </w:rPr>
        <w:t>).</w:t>
      </w:r>
    </w:p>
    <w:p w:rsidR="00C567DB" w:rsidRPr="00C96005" w:rsidRDefault="00C567DB" w:rsidP="00200682">
      <w:pPr>
        <w:pStyle w:val="Sinespaciado10"/>
        <w:spacing w:line="276" w:lineRule="auto"/>
        <w:ind w:firstLine="2835"/>
        <w:jc w:val="both"/>
        <w:rPr>
          <w:rFonts w:ascii="Arial" w:hAnsi="Arial" w:cs="Arial"/>
          <w:sz w:val="20"/>
          <w:lang w:val="es-419"/>
        </w:rPr>
      </w:pPr>
    </w:p>
    <w:p w:rsidR="004E3168" w:rsidRPr="00C96005" w:rsidRDefault="008F667E" w:rsidP="00200682">
      <w:pPr>
        <w:pStyle w:val="Sinespaciado10"/>
        <w:spacing w:line="276" w:lineRule="auto"/>
        <w:ind w:firstLine="2835"/>
        <w:jc w:val="both"/>
        <w:rPr>
          <w:rFonts w:ascii="Arial" w:hAnsi="Arial" w:cs="Arial"/>
          <w:b/>
          <w:sz w:val="20"/>
          <w:lang w:val="es-419"/>
        </w:rPr>
      </w:pPr>
      <w:r w:rsidRPr="00C96005">
        <w:rPr>
          <w:rFonts w:ascii="Arial" w:hAnsi="Arial" w:cs="Arial"/>
          <w:b/>
          <w:sz w:val="20"/>
          <w:lang w:val="es-419"/>
        </w:rPr>
        <w:t>IV</w:t>
      </w:r>
      <w:r w:rsidR="004E3168" w:rsidRPr="00C96005">
        <w:rPr>
          <w:rFonts w:ascii="Arial" w:hAnsi="Arial" w:cs="Arial"/>
          <w:b/>
          <w:sz w:val="20"/>
          <w:lang w:val="es-419"/>
        </w:rPr>
        <w:t>. L</w:t>
      </w:r>
      <w:r w:rsidR="00B0570C" w:rsidRPr="00C96005">
        <w:rPr>
          <w:rFonts w:ascii="Arial" w:hAnsi="Arial" w:cs="Arial"/>
          <w:b/>
          <w:sz w:val="20"/>
          <w:lang w:val="es-419"/>
        </w:rPr>
        <w:t>A IMPUGNACIÓN</w:t>
      </w:r>
    </w:p>
    <w:p w:rsidR="004E3168" w:rsidRPr="00C96005" w:rsidRDefault="004E3168" w:rsidP="00200682">
      <w:pPr>
        <w:pStyle w:val="Sinespaciado10"/>
        <w:spacing w:line="276" w:lineRule="auto"/>
        <w:ind w:firstLine="2835"/>
        <w:jc w:val="both"/>
        <w:rPr>
          <w:rFonts w:ascii="Arial" w:hAnsi="Arial" w:cs="Arial"/>
          <w:b/>
          <w:sz w:val="20"/>
          <w:lang w:val="es-419"/>
        </w:rPr>
      </w:pPr>
    </w:p>
    <w:p w:rsidR="0081241F" w:rsidRPr="00C96005" w:rsidRDefault="00CE78D2" w:rsidP="00200682">
      <w:pPr>
        <w:pStyle w:val="Sinespaciado10"/>
        <w:spacing w:line="276" w:lineRule="auto"/>
        <w:ind w:firstLine="2835"/>
        <w:jc w:val="both"/>
        <w:rPr>
          <w:rFonts w:ascii="Arial" w:hAnsi="Arial" w:cs="Arial"/>
          <w:b/>
          <w:sz w:val="20"/>
          <w:szCs w:val="26"/>
          <w:lang w:val="es-419"/>
        </w:rPr>
      </w:pPr>
      <w:r w:rsidRPr="00C96005">
        <w:rPr>
          <w:rFonts w:ascii="Arial" w:hAnsi="Arial" w:cs="Arial"/>
          <w:sz w:val="24"/>
          <w:szCs w:val="26"/>
          <w:lang w:val="es-419"/>
        </w:rPr>
        <w:t>La sentencia</w:t>
      </w:r>
      <w:r w:rsidR="00C567DB" w:rsidRPr="00C96005">
        <w:rPr>
          <w:rFonts w:ascii="Arial" w:hAnsi="Arial" w:cs="Arial"/>
          <w:sz w:val="24"/>
          <w:szCs w:val="26"/>
          <w:lang w:val="es-419"/>
        </w:rPr>
        <w:t xml:space="preserve"> fue impugnad</w:t>
      </w:r>
      <w:r w:rsidRPr="00C96005">
        <w:rPr>
          <w:rFonts w:ascii="Arial" w:hAnsi="Arial" w:cs="Arial"/>
          <w:sz w:val="24"/>
          <w:szCs w:val="26"/>
          <w:lang w:val="es-419"/>
        </w:rPr>
        <w:t>a</w:t>
      </w:r>
      <w:r w:rsidR="00C567DB" w:rsidRPr="00C96005">
        <w:rPr>
          <w:rFonts w:ascii="Arial" w:hAnsi="Arial" w:cs="Arial"/>
          <w:sz w:val="24"/>
          <w:szCs w:val="26"/>
          <w:lang w:val="es-419"/>
        </w:rPr>
        <w:t xml:space="preserve"> por </w:t>
      </w:r>
      <w:r w:rsidR="00321FC8" w:rsidRPr="00C96005">
        <w:rPr>
          <w:rFonts w:ascii="Arial" w:hAnsi="Arial" w:cs="Arial"/>
          <w:sz w:val="24"/>
          <w:szCs w:val="26"/>
          <w:lang w:val="es-419"/>
        </w:rPr>
        <w:t>l</w:t>
      </w:r>
      <w:r w:rsidR="00935AAA" w:rsidRPr="00C96005">
        <w:rPr>
          <w:rFonts w:ascii="Arial" w:hAnsi="Arial" w:cs="Arial"/>
          <w:sz w:val="24"/>
          <w:szCs w:val="26"/>
          <w:lang w:val="es-419"/>
        </w:rPr>
        <w:t>a</w:t>
      </w:r>
      <w:r w:rsidR="00321FC8" w:rsidRPr="00C96005">
        <w:rPr>
          <w:rFonts w:ascii="Arial" w:hAnsi="Arial" w:cs="Arial"/>
          <w:sz w:val="24"/>
          <w:szCs w:val="26"/>
          <w:lang w:val="es-419"/>
        </w:rPr>
        <w:t xml:space="preserve"> accionante</w:t>
      </w:r>
      <w:r w:rsidR="0081241F" w:rsidRPr="00C96005">
        <w:rPr>
          <w:rFonts w:ascii="Arial" w:hAnsi="Arial" w:cs="Arial"/>
          <w:sz w:val="24"/>
          <w:szCs w:val="26"/>
          <w:lang w:val="es-419"/>
        </w:rPr>
        <w:t xml:space="preserve">, </w:t>
      </w:r>
      <w:r w:rsidR="005461B3" w:rsidRPr="00C96005">
        <w:rPr>
          <w:rFonts w:ascii="Arial" w:hAnsi="Arial" w:cs="Arial"/>
          <w:sz w:val="24"/>
          <w:szCs w:val="26"/>
          <w:lang w:val="es-419"/>
        </w:rPr>
        <w:t xml:space="preserve">con similares argumentos a los expuestos en su escrito de tutela, </w:t>
      </w:r>
      <w:r w:rsidR="0081241F" w:rsidRPr="00C96005">
        <w:rPr>
          <w:rFonts w:ascii="Arial" w:hAnsi="Arial" w:cs="Arial"/>
          <w:sz w:val="24"/>
          <w:szCs w:val="26"/>
          <w:lang w:val="es-419"/>
        </w:rPr>
        <w:t xml:space="preserve">exponiendo que </w:t>
      </w:r>
      <w:r w:rsidR="005461B3" w:rsidRPr="00C96005">
        <w:rPr>
          <w:rFonts w:ascii="Arial" w:hAnsi="Arial" w:cs="Arial"/>
          <w:sz w:val="24"/>
          <w:szCs w:val="26"/>
          <w:lang w:val="es-419"/>
        </w:rPr>
        <w:t>no hay razón para reprocharle que haya presentado su solicitud de traslado a pocos días de cumplir sus 47 años de edad, sin tener que justificar las causas para hacerlo, pues se encontraba dentro del término para ello</w:t>
      </w:r>
      <w:r w:rsidR="00E87491" w:rsidRPr="00C96005">
        <w:rPr>
          <w:rFonts w:ascii="Arial" w:hAnsi="Arial" w:cs="Arial"/>
          <w:sz w:val="24"/>
          <w:szCs w:val="26"/>
          <w:lang w:val="es-419"/>
        </w:rPr>
        <w:t>, otra cosa es que las accionadas se tardaran en prestar la doble asesoría, mora que no puede trasladársele en un efecto negativo para ella</w:t>
      </w:r>
      <w:r w:rsidR="00D45470" w:rsidRPr="00C96005">
        <w:rPr>
          <w:rFonts w:ascii="Arial" w:hAnsi="Arial" w:cs="Arial"/>
          <w:sz w:val="24"/>
          <w:szCs w:val="26"/>
          <w:lang w:val="es-419"/>
        </w:rPr>
        <w:t xml:space="preserve">. </w:t>
      </w:r>
      <w:r w:rsidR="00E87491" w:rsidRPr="00C96005">
        <w:rPr>
          <w:rFonts w:ascii="Arial" w:hAnsi="Arial" w:cs="Arial"/>
          <w:sz w:val="24"/>
          <w:szCs w:val="26"/>
          <w:lang w:val="es-419"/>
        </w:rPr>
        <w:t>Considera que la tutela se torna procedente, porque el actuar de Colpensiones se enmarca en una vía de hecho por violación al debido proceso y al principio de legalidad, máxime cuando lo que se discute, es únicamente el hecho de que la accionante cuando elevó la solicitud de traslado de régimen pensional le faltaban más de diez (10) años para cumplir la edad de pensión de vejez y que Colpensiones pasó por alto, en abuso de poder y de su condición dominante</w:t>
      </w:r>
      <w:r w:rsidR="00C106DC" w:rsidRPr="00C96005">
        <w:rPr>
          <w:rFonts w:ascii="Arial" w:hAnsi="Arial" w:cs="Arial"/>
          <w:sz w:val="24"/>
          <w:szCs w:val="26"/>
          <w:lang w:val="es-419"/>
        </w:rPr>
        <w:t>.</w:t>
      </w:r>
      <w:r w:rsidR="00010D10" w:rsidRPr="00C96005">
        <w:rPr>
          <w:rFonts w:ascii="Arial" w:hAnsi="Arial" w:cs="Arial"/>
          <w:sz w:val="24"/>
          <w:szCs w:val="26"/>
          <w:lang w:val="es-419"/>
        </w:rPr>
        <w:t xml:space="preserve"> </w:t>
      </w:r>
      <w:r w:rsidR="008376A6" w:rsidRPr="00C96005">
        <w:rPr>
          <w:rFonts w:ascii="Arial" w:hAnsi="Arial" w:cs="Arial"/>
          <w:sz w:val="24"/>
          <w:szCs w:val="26"/>
          <w:lang w:val="es-419"/>
        </w:rPr>
        <w:t>(fl</w:t>
      </w:r>
      <w:r w:rsidR="00E87491" w:rsidRPr="00C96005">
        <w:rPr>
          <w:rFonts w:ascii="Arial" w:hAnsi="Arial" w:cs="Arial"/>
          <w:sz w:val="24"/>
          <w:szCs w:val="26"/>
          <w:lang w:val="es-419"/>
        </w:rPr>
        <w:t>s</w:t>
      </w:r>
      <w:r w:rsidR="00010D10" w:rsidRPr="00C96005">
        <w:rPr>
          <w:rFonts w:ascii="Arial" w:hAnsi="Arial" w:cs="Arial"/>
          <w:sz w:val="24"/>
          <w:szCs w:val="26"/>
          <w:lang w:val="es-419"/>
        </w:rPr>
        <w:t xml:space="preserve">. </w:t>
      </w:r>
      <w:r w:rsidR="00E87491" w:rsidRPr="00C96005">
        <w:rPr>
          <w:rFonts w:ascii="Arial" w:hAnsi="Arial" w:cs="Arial"/>
          <w:sz w:val="24"/>
          <w:szCs w:val="26"/>
          <w:lang w:val="es-419"/>
        </w:rPr>
        <w:t>97-100</w:t>
      </w:r>
      <w:r w:rsidR="00C106DC" w:rsidRPr="00C96005">
        <w:rPr>
          <w:rFonts w:ascii="Arial" w:hAnsi="Arial" w:cs="Arial"/>
          <w:sz w:val="24"/>
          <w:szCs w:val="26"/>
          <w:lang w:val="es-419"/>
        </w:rPr>
        <w:t xml:space="preserve"> id</w:t>
      </w:r>
      <w:r w:rsidR="00E05976" w:rsidRPr="00C96005">
        <w:rPr>
          <w:rFonts w:ascii="Arial" w:hAnsi="Arial" w:cs="Arial"/>
          <w:sz w:val="24"/>
          <w:szCs w:val="26"/>
          <w:lang w:val="es-419"/>
        </w:rPr>
        <w:t>.</w:t>
      </w:r>
      <w:r w:rsidR="00010D10" w:rsidRPr="00C96005">
        <w:rPr>
          <w:rFonts w:ascii="Arial" w:hAnsi="Arial" w:cs="Arial"/>
          <w:sz w:val="24"/>
          <w:szCs w:val="26"/>
          <w:lang w:val="es-419"/>
        </w:rPr>
        <w:t>).</w:t>
      </w:r>
    </w:p>
    <w:p w:rsidR="000A75D4" w:rsidRPr="00C96005" w:rsidRDefault="000A75D4" w:rsidP="00200682">
      <w:pPr>
        <w:pStyle w:val="Sinespaciado1"/>
        <w:spacing w:line="276" w:lineRule="auto"/>
        <w:ind w:firstLine="2835"/>
        <w:jc w:val="both"/>
        <w:rPr>
          <w:rFonts w:ascii="Arial" w:hAnsi="Arial" w:cs="Arial"/>
          <w:szCs w:val="26"/>
          <w:lang w:val="es-419"/>
        </w:rPr>
      </w:pPr>
    </w:p>
    <w:p w:rsidR="00204521" w:rsidRPr="00C96005" w:rsidRDefault="008F667E" w:rsidP="00200682">
      <w:pPr>
        <w:pStyle w:val="Sinespaciado1"/>
        <w:spacing w:line="276" w:lineRule="auto"/>
        <w:ind w:firstLine="2835"/>
        <w:rPr>
          <w:rFonts w:ascii="Arial" w:hAnsi="Arial" w:cs="Arial"/>
          <w:b/>
          <w:spacing w:val="-3"/>
          <w:sz w:val="20"/>
          <w:szCs w:val="26"/>
          <w:lang w:val="es-419"/>
        </w:rPr>
      </w:pPr>
      <w:r w:rsidRPr="00C96005">
        <w:rPr>
          <w:rFonts w:ascii="Arial" w:hAnsi="Arial" w:cs="Arial"/>
          <w:b/>
          <w:spacing w:val="-3"/>
          <w:sz w:val="20"/>
          <w:szCs w:val="26"/>
          <w:lang w:val="es-419"/>
        </w:rPr>
        <w:t>V</w:t>
      </w:r>
      <w:r w:rsidR="00204521" w:rsidRPr="00C96005">
        <w:rPr>
          <w:rFonts w:ascii="Arial" w:hAnsi="Arial" w:cs="Arial"/>
          <w:b/>
          <w:spacing w:val="-3"/>
          <w:sz w:val="20"/>
          <w:szCs w:val="26"/>
          <w:lang w:val="es-419"/>
        </w:rPr>
        <w:t>. C</w:t>
      </w:r>
      <w:r w:rsidR="00B0570C" w:rsidRPr="00C96005">
        <w:rPr>
          <w:rFonts w:ascii="Arial" w:hAnsi="Arial" w:cs="Arial"/>
          <w:b/>
          <w:spacing w:val="-3"/>
          <w:sz w:val="20"/>
          <w:szCs w:val="26"/>
          <w:lang w:val="es-419"/>
        </w:rPr>
        <w:t>ONSIDERACIONES</w:t>
      </w:r>
    </w:p>
    <w:p w:rsidR="00204521" w:rsidRPr="00C96005" w:rsidRDefault="00204521" w:rsidP="00200682">
      <w:pPr>
        <w:pStyle w:val="Sinespaciado1"/>
        <w:spacing w:line="276" w:lineRule="auto"/>
        <w:ind w:firstLine="2835"/>
        <w:jc w:val="both"/>
        <w:rPr>
          <w:rFonts w:ascii="Arial" w:hAnsi="Arial" w:cs="Arial"/>
          <w:spacing w:val="-3"/>
          <w:szCs w:val="26"/>
          <w:lang w:val="es-419"/>
        </w:rPr>
      </w:pPr>
    </w:p>
    <w:p w:rsidR="0092719E" w:rsidRPr="00C96005" w:rsidRDefault="00204521" w:rsidP="00200682">
      <w:pPr>
        <w:pStyle w:val="Sinespaciado1"/>
        <w:spacing w:line="276" w:lineRule="auto"/>
        <w:ind w:firstLine="2835"/>
        <w:jc w:val="both"/>
        <w:rPr>
          <w:rFonts w:ascii="Arial" w:hAnsi="Arial" w:cs="Arial"/>
          <w:sz w:val="24"/>
          <w:szCs w:val="26"/>
          <w:lang w:val="es-419"/>
        </w:rPr>
      </w:pPr>
      <w:r w:rsidRPr="00C96005">
        <w:rPr>
          <w:rFonts w:ascii="Arial" w:hAnsi="Arial" w:cs="Arial"/>
          <w:sz w:val="24"/>
          <w:szCs w:val="26"/>
          <w:lang w:val="es-419"/>
        </w:rPr>
        <w:t>1. Esta Corporación es competente para conocer de la impugnación, toda vez que es el superior funcional de la autoridad judicial que profirió el fallo atacado.</w:t>
      </w:r>
    </w:p>
    <w:p w:rsidR="0092719E" w:rsidRPr="00C96005" w:rsidRDefault="0092719E" w:rsidP="00200682">
      <w:pPr>
        <w:pStyle w:val="Sinespaciado1"/>
        <w:spacing w:line="276" w:lineRule="auto"/>
        <w:ind w:firstLine="2835"/>
        <w:jc w:val="both"/>
        <w:rPr>
          <w:rFonts w:ascii="Arial" w:hAnsi="Arial" w:cs="Arial"/>
          <w:sz w:val="14"/>
          <w:szCs w:val="26"/>
          <w:lang w:val="es-419"/>
        </w:rPr>
      </w:pPr>
    </w:p>
    <w:p w:rsidR="0092719E" w:rsidRPr="00C96005" w:rsidRDefault="00204521" w:rsidP="00200682">
      <w:pPr>
        <w:pStyle w:val="Sinespaciado1"/>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2. De conformidad con lo expuesto en el acápite de antecedentes, la decisión adoptada en primera instancia y la impugnación, corresponde a la Sala resolver si </w:t>
      </w:r>
      <w:r w:rsidR="00BC6897" w:rsidRPr="00C96005">
        <w:rPr>
          <w:rFonts w:ascii="Arial" w:hAnsi="Arial" w:cs="Arial"/>
          <w:sz w:val="24"/>
          <w:szCs w:val="26"/>
          <w:lang w:val="es-419" w:eastAsia="es-ES"/>
        </w:rPr>
        <w:t xml:space="preserve">la </w:t>
      </w:r>
      <w:r w:rsidR="00BC6897" w:rsidRPr="00C96005">
        <w:rPr>
          <w:rFonts w:ascii="Arial" w:hAnsi="Arial" w:cs="Arial"/>
          <w:sz w:val="20"/>
          <w:lang w:val="es-419" w:eastAsia="es-ES"/>
        </w:rPr>
        <w:t xml:space="preserve">ADMINISTRADORA COLOMBIANA DE PENSIONES – </w:t>
      </w:r>
      <w:r w:rsidR="00BC6897" w:rsidRPr="00C96005">
        <w:rPr>
          <w:rFonts w:ascii="Arial" w:eastAsia="Arial" w:hAnsi="Arial" w:cs="Arial"/>
          <w:sz w:val="20"/>
          <w:lang w:val="es-419"/>
        </w:rPr>
        <w:t>COLPENSIONES</w:t>
      </w:r>
      <w:r w:rsidR="00BC6897" w:rsidRPr="00C96005">
        <w:rPr>
          <w:rFonts w:ascii="Arial" w:eastAsia="Arial" w:hAnsi="Arial" w:cs="Arial"/>
          <w:sz w:val="20"/>
          <w:szCs w:val="26"/>
          <w:lang w:val="es-419"/>
        </w:rPr>
        <w:t xml:space="preserve"> </w:t>
      </w:r>
      <w:r w:rsidR="00BC6897" w:rsidRPr="00C96005">
        <w:rPr>
          <w:rFonts w:ascii="Arial" w:hAnsi="Arial" w:cs="Arial"/>
          <w:sz w:val="24"/>
          <w:szCs w:val="26"/>
          <w:lang w:val="es-419" w:eastAsia="es-ES"/>
        </w:rPr>
        <w:t xml:space="preserve">y la </w:t>
      </w:r>
      <w:r w:rsidR="00BC6897" w:rsidRPr="00C96005">
        <w:rPr>
          <w:rFonts w:ascii="Arial" w:hAnsi="Arial" w:cs="Arial"/>
          <w:sz w:val="20"/>
          <w:szCs w:val="26"/>
          <w:lang w:val="es-419" w:eastAsia="es-ES"/>
        </w:rPr>
        <w:t>ADMINISTRADORA DE FONDOS DE PENSIONES Y CESANTÍAS</w:t>
      </w:r>
      <w:r w:rsidR="00BC6897" w:rsidRPr="00C96005">
        <w:rPr>
          <w:rFonts w:ascii="Arial" w:hAnsi="Arial" w:cs="Arial"/>
          <w:sz w:val="24"/>
          <w:szCs w:val="26"/>
          <w:lang w:val="es-419" w:eastAsia="es-ES"/>
        </w:rPr>
        <w:t xml:space="preserve"> </w:t>
      </w:r>
      <w:r w:rsidR="00BC6897" w:rsidRPr="00C96005">
        <w:rPr>
          <w:rFonts w:ascii="Arial" w:hAnsi="Arial" w:cs="Arial"/>
          <w:sz w:val="20"/>
          <w:szCs w:val="26"/>
          <w:lang w:val="es-419" w:eastAsia="es-ES"/>
        </w:rPr>
        <w:t>P</w:t>
      </w:r>
      <w:r w:rsidR="001B53E3" w:rsidRPr="00C96005">
        <w:rPr>
          <w:rFonts w:ascii="Arial" w:hAnsi="Arial" w:cs="Arial"/>
          <w:sz w:val="20"/>
          <w:szCs w:val="26"/>
          <w:lang w:val="es-419" w:eastAsia="es-ES"/>
        </w:rPr>
        <w:t>R</w:t>
      </w:r>
      <w:r w:rsidR="00BC6897" w:rsidRPr="00C96005">
        <w:rPr>
          <w:rFonts w:ascii="Arial" w:hAnsi="Arial" w:cs="Arial"/>
          <w:sz w:val="20"/>
          <w:szCs w:val="26"/>
          <w:lang w:val="es-419" w:eastAsia="es-ES"/>
        </w:rPr>
        <w:t>O</w:t>
      </w:r>
      <w:r w:rsidR="001B53E3" w:rsidRPr="00C96005">
        <w:rPr>
          <w:rFonts w:ascii="Arial" w:hAnsi="Arial" w:cs="Arial"/>
          <w:sz w:val="20"/>
          <w:szCs w:val="26"/>
          <w:lang w:val="es-419" w:eastAsia="es-ES"/>
        </w:rPr>
        <w:t>TECCIÓN</w:t>
      </w:r>
      <w:r w:rsidR="00BC6897" w:rsidRPr="00C96005">
        <w:rPr>
          <w:rFonts w:ascii="Arial" w:hAnsi="Arial" w:cs="Arial"/>
          <w:sz w:val="20"/>
          <w:szCs w:val="26"/>
          <w:lang w:val="es-419" w:eastAsia="es-ES"/>
        </w:rPr>
        <w:t xml:space="preserve"> SA</w:t>
      </w:r>
      <w:r w:rsidR="00BC6897" w:rsidRPr="00C96005">
        <w:rPr>
          <w:rFonts w:ascii="Arial" w:hAnsi="Arial" w:cs="Arial"/>
          <w:sz w:val="24"/>
          <w:szCs w:val="26"/>
          <w:lang w:val="es-419"/>
        </w:rPr>
        <w:t xml:space="preserve"> vulneran</w:t>
      </w:r>
      <w:r w:rsidRPr="00C96005">
        <w:rPr>
          <w:rFonts w:ascii="Arial" w:hAnsi="Arial" w:cs="Arial"/>
          <w:sz w:val="24"/>
          <w:szCs w:val="26"/>
          <w:lang w:val="es-419"/>
        </w:rPr>
        <w:t xml:space="preserve"> los derechos invocados por l</w:t>
      </w:r>
      <w:r w:rsidR="001A5F45" w:rsidRPr="00C96005">
        <w:rPr>
          <w:rFonts w:ascii="Arial" w:hAnsi="Arial" w:cs="Arial"/>
          <w:sz w:val="24"/>
          <w:szCs w:val="26"/>
          <w:lang w:val="es-419"/>
        </w:rPr>
        <w:t>a</w:t>
      </w:r>
      <w:r w:rsidRPr="00C96005">
        <w:rPr>
          <w:rFonts w:ascii="Arial" w:hAnsi="Arial" w:cs="Arial"/>
          <w:sz w:val="24"/>
          <w:szCs w:val="26"/>
          <w:lang w:val="es-419"/>
        </w:rPr>
        <w:t xml:space="preserve"> accionante, al negar </w:t>
      </w:r>
      <w:r w:rsidR="00BC6897" w:rsidRPr="00C96005">
        <w:rPr>
          <w:rFonts w:ascii="Arial" w:hAnsi="Arial" w:cs="Arial"/>
          <w:sz w:val="24"/>
          <w:szCs w:val="26"/>
          <w:lang w:val="es-419"/>
        </w:rPr>
        <w:t xml:space="preserve">su </w:t>
      </w:r>
      <w:r w:rsidR="007D11BF" w:rsidRPr="00C96005">
        <w:rPr>
          <w:rFonts w:ascii="Arial" w:hAnsi="Arial" w:cs="Arial"/>
          <w:sz w:val="24"/>
          <w:szCs w:val="26"/>
          <w:lang w:val="es-419"/>
        </w:rPr>
        <w:t>solicitud de</w:t>
      </w:r>
      <w:r w:rsidR="00A90AC4" w:rsidRPr="00C96005">
        <w:rPr>
          <w:rFonts w:ascii="Arial" w:hAnsi="Arial" w:cs="Arial"/>
          <w:sz w:val="24"/>
          <w:szCs w:val="26"/>
          <w:lang w:val="es-419"/>
        </w:rPr>
        <w:t xml:space="preserve"> traslado</w:t>
      </w:r>
      <w:r w:rsidR="007D11BF" w:rsidRPr="00C96005">
        <w:rPr>
          <w:rFonts w:ascii="Arial" w:hAnsi="Arial" w:cs="Arial"/>
          <w:sz w:val="24"/>
          <w:szCs w:val="26"/>
          <w:lang w:val="es-419"/>
        </w:rPr>
        <w:t xml:space="preserve"> </w:t>
      </w:r>
      <w:r w:rsidR="00A90AC4" w:rsidRPr="00C96005">
        <w:rPr>
          <w:rFonts w:ascii="Arial" w:hAnsi="Arial" w:cs="Arial"/>
          <w:spacing w:val="-3"/>
          <w:sz w:val="24"/>
          <w:szCs w:val="26"/>
          <w:lang w:val="es-419"/>
        </w:rPr>
        <w:t>de</w:t>
      </w:r>
      <w:r w:rsidR="00BC6897" w:rsidRPr="00C96005">
        <w:rPr>
          <w:rFonts w:ascii="Arial" w:hAnsi="Arial" w:cs="Arial"/>
          <w:spacing w:val="-3"/>
          <w:sz w:val="24"/>
          <w:szCs w:val="26"/>
          <w:lang w:val="es-419"/>
        </w:rPr>
        <w:t xml:space="preserve"> régimen</w:t>
      </w:r>
      <w:r w:rsidR="00B53387" w:rsidRPr="00C96005">
        <w:rPr>
          <w:rFonts w:ascii="Arial" w:hAnsi="Arial" w:cs="Arial"/>
          <w:sz w:val="24"/>
          <w:szCs w:val="26"/>
          <w:lang w:val="es-419"/>
        </w:rPr>
        <w:t>; y si la acción de tutela es procedente para ordenar</w:t>
      </w:r>
      <w:r w:rsidR="00A90AC4" w:rsidRPr="00C96005">
        <w:rPr>
          <w:rFonts w:ascii="Arial" w:hAnsi="Arial" w:cs="Arial"/>
          <w:sz w:val="24"/>
          <w:szCs w:val="26"/>
          <w:lang w:val="es-419"/>
        </w:rPr>
        <w:t>lo</w:t>
      </w:r>
      <w:r w:rsidRPr="00C96005">
        <w:rPr>
          <w:rFonts w:ascii="Arial" w:hAnsi="Arial" w:cs="Arial"/>
          <w:sz w:val="24"/>
          <w:szCs w:val="26"/>
          <w:lang w:val="es-419"/>
        </w:rPr>
        <w:t>.</w:t>
      </w:r>
    </w:p>
    <w:p w:rsidR="0092719E" w:rsidRPr="00C96005" w:rsidRDefault="0092719E" w:rsidP="00200682">
      <w:pPr>
        <w:pStyle w:val="Sinespaciado1"/>
        <w:spacing w:line="276" w:lineRule="auto"/>
        <w:ind w:firstLine="2835"/>
        <w:jc w:val="both"/>
        <w:rPr>
          <w:rFonts w:ascii="Arial" w:hAnsi="Arial" w:cs="Arial"/>
          <w:sz w:val="16"/>
          <w:szCs w:val="26"/>
          <w:lang w:val="es-419"/>
        </w:rPr>
      </w:pPr>
    </w:p>
    <w:p w:rsidR="0092719E" w:rsidRPr="00C96005" w:rsidRDefault="00204521" w:rsidP="00200682">
      <w:pPr>
        <w:pStyle w:val="Sinespaciado1"/>
        <w:spacing w:line="276" w:lineRule="auto"/>
        <w:ind w:firstLine="2835"/>
        <w:jc w:val="both"/>
        <w:rPr>
          <w:rFonts w:ascii="Arial" w:hAnsi="Arial" w:cs="Arial"/>
          <w:sz w:val="24"/>
          <w:szCs w:val="26"/>
          <w:lang w:val="es-419"/>
        </w:rPr>
      </w:pPr>
      <w:r w:rsidRPr="00C96005">
        <w:rPr>
          <w:rFonts w:ascii="Arial" w:hAnsi="Arial" w:cs="Arial"/>
          <w:sz w:val="24"/>
          <w:szCs w:val="26"/>
          <w:lang w:val="es-419"/>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C96005" w:rsidRDefault="0092719E" w:rsidP="00200682">
      <w:pPr>
        <w:pStyle w:val="Sinespaciado1"/>
        <w:spacing w:line="276" w:lineRule="auto"/>
        <w:ind w:firstLine="2835"/>
        <w:jc w:val="both"/>
        <w:rPr>
          <w:rFonts w:ascii="Arial" w:hAnsi="Arial" w:cs="Arial"/>
          <w:sz w:val="14"/>
          <w:szCs w:val="26"/>
          <w:lang w:val="es-419"/>
        </w:rPr>
      </w:pPr>
    </w:p>
    <w:p w:rsidR="0092719E" w:rsidRPr="00C96005" w:rsidRDefault="00204521" w:rsidP="00200682">
      <w:pPr>
        <w:pStyle w:val="Sinespaciado1"/>
        <w:spacing w:line="276" w:lineRule="auto"/>
        <w:ind w:firstLine="2835"/>
        <w:jc w:val="both"/>
        <w:rPr>
          <w:rFonts w:ascii="Arial" w:hAnsi="Arial" w:cs="Arial"/>
          <w:sz w:val="24"/>
          <w:szCs w:val="26"/>
          <w:lang w:val="es-419"/>
        </w:rPr>
      </w:pPr>
      <w:r w:rsidRPr="00C96005">
        <w:rPr>
          <w:rFonts w:ascii="Arial" w:hAnsi="Arial" w:cs="Arial"/>
          <w:spacing w:val="-3"/>
          <w:sz w:val="24"/>
          <w:szCs w:val="26"/>
          <w:lang w:val="es-419"/>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C96005">
        <w:rPr>
          <w:rFonts w:ascii="Arial" w:hAnsi="Arial" w:cs="Arial"/>
          <w:sz w:val="24"/>
          <w:szCs w:val="26"/>
          <w:lang w:val="es-419"/>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C96005" w:rsidRDefault="0092719E" w:rsidP="00200682">
      <w:pPr>
        <w:pStyle w:val="Sinespaciado1"/>
        <w:spacing w:line="276" w:lineRule="auto"/>
        <w:ind w:firstLine="2835"/>
        <w:jc w:val="both"/>
        <w:rPr>
          <w:rFonts w:ascii="Arial" w:hAnsi="Arial" w:cs="Arial"/>
          <w:sz w:val="14"/>
          <w:szCs w:val="26"/>
          <w:lang w:val="es-419"/>
        </w:rPr>
      </w:pPr>
    </w:p>
    <w:p w:rsidR="0092719E" w:rsidRPr="00C96005" w:rsidRDefault="001A226E" w:rsidP="00200682">
      <w:pPr>
        <w:pStyle w:val="Sinespaciado1"/>
        <w:spacing w:line="276" w:lineRule="auto"/>
        <w:ind w:firstLine="2835"/>
        <w:jc w:val="both"/>
        <w:rPr>
          <w:rFonts w:ascii="Arial" w:hAnsi="Arial" w:cs="Arial"/>
          <w:sz w:val="24"/>
          <w:szCs w:val="26"/>
          <w:lang w:val="es-419"/>
        </w:rPr>
      </w:pPr>
      <w:r w:rsidRPr="00C96005">
        <w:rPr>
          <w:rFonts w:ascii="Arial" w:hAnsi="Arial" w:cs="Arial"/>
          <w:sz w:val="24"/>
          <w:szCs w:val="26"/>
          <w:lang w:val="es-419"/>
        </w:rPr>
        <w:t>R</w:t>
      </w:r>
      <w:r w:rsidR="00204521" w:rsidRPr="00C96005">
        <w:rPr>
          <w:rFonts w:ascii="Arial" w:hAnsi="Arial" w:cs="Arial"/>
          <w:sz w:val="24"/>
          <w:szCs w:val="26"/>
          <w:lang w:val="es-419"/>
        </w:rPr>
        <w:t xml:space="preserve">especto a la </w:t>
      </w:r>
      <w:r w:rsidRPr="00C96005">
        <w:rPr>
          <w:rFonts w:ascii="Arial" w:hAnsi="Arial" w:cs="Arial"/>
          <w:sz w:val="24"/>
          <w:szCs w:val="26"/>
          <w:lang w:val="es-419"/>
        </w:rPr>
        <w:t>subsidiari</w:t>
      </w:r>
      <w:r w:rsidR="00204521" w:rsidRPr="00C96005">
        <w:rPr>
          <w:rFonts w:ascii="Arial" w:hAnsi="Arial" w:cs="Arial"/>
          <w:sz w:val="24"/>
          <w:szCs w:val="26"/>
          <w:lang w:val="es-419"/>
        </w:rPr>
        <w:t>dad existen al menos dos exce</w:t>
      </w:r>
      <w:r w:rsidR="00156770" w:rsidRPr="00C96005">
        <w:rPr>
          <w:rFonts w:ascii="Arial" w:hAnsi="Arial" w:cs="Arial"/>
          <w:sz w:val="24"/>
          <w:szCs w:val="26"/>
          <w:lang w:val="es-419"/>
        </w:rPr>
        <w:t>pciones a esa regla general</w:t>
      </w:r>
      <w:r w:rsidR="00204521" w:rsidRPr="00C96005">
        <w:rPr>
          <w:rFonts w:ascii="Arial" w:hAnsi="Arial" w:cs="Arial"/>
          <w:sz w:val="24"/>
          <w:szCs w:val="26"/>
          <w:lang w:val="es-419"/>
        </w:rPr>
        <w:t>: (i) Cuando la persona afectada no tiene un mecanismo distinto y eficaz a la acción de tutela para defender sus derechos porque no está legitimada para impugnar los actos ad</w:t>
      </w:r>
      <w:r w:rsidR="00936F45" w:rsidRPr="00C96005">
        <w:rPr>
          <w:rFonts w:ascii="Arial" w:hAnsi="Arial" w:cs="Arial"/>
          <w:sz w:val="24"/>
          <w:szCs w:val="26"/>
          <w:lang w:val="es-419"/>
        </w:rPr>
        <w:t xml:space="preserve">ministrativos que los vulneran </w:t>
      </w:r>
      <w:r w:rsidR="00204521" w:rsidRPr="00C96005">
        <w:rPr>
          <w:rFonts w:ascii="Arial" w:hAnsi="Arial" w:cs="Arial"/>
          <w:sz w:val="24"/>
          <w:szCs w:val="26"/>
          <w:lang w:val="es-419"/>
        </w:rPr>
        <w:t>o porque la cuestión debatida es eminentemente constitucional, y (ii) cuando se la quiera usar como mecanismo transitorio</w:t>
      </w:r>
      <w:r w:rsidR="00412817" w:rsidRPr="00C96005">
        <w:rPr>
          <w:rFonts w:ascii="Arial" w:hAnsi="Arial" w:cs="Arial"/>
          <w:sz w:val="24"/>
          <w:szCs w:val="26"/>
          <w:lang w:val="es-419"/>
        </w:rPr>
        <w:t xml:space="preserve"> para evitar la ocurrencia de un perjuicio irremediable</w:t>
      </w:r>
      <w:r w:rsidR="00204521" w:rsidRPr="00C96005">
        <w:rPr>
          <w:rFonts w:ascii="Arial" w:hAnsi="Arial" w:cs="Arial"/>
          <w:sz w:val="24"/>
          <w:szCs w:val="26"/>
          <w:lang w:val="es-419"/>
        </w:rPr>
        <w:t xml:space="preserve"> (Artículo 86 </w:t>
      </w:r>
      <w:r w:rsidR="00204521" w:rsidRPr="00C96005">
        <w:rPr>
          <w:rFonts w:ascii="Arial" w:hAnsi="Arial" w:cs="Arial"/>
          <w:szCs w:val="26"/>
          <w:lang w:val="es-419"/>
        </w:rPr>
        <w:t>CP</w:t>
      </w:r>
      <w:r w:rsidR="00204521" w:rsidRPr="00C96005">
        <w:rPr>
          <w:rFonts w:ascii="Arial" w:hAnsi="Arial" w:cs="Arial"/>
          <w:sz w:val="24"/>
          <w:szCs w:val="26"/>
          <w:lang w:val="es-419"/>
        </w:rPr>
        <w:t>).</w:t>
      </w:r>
    </w:p>
    <w:p w:rsidR="00CB64EA" w:rsidRPr="00C96005" w:rsidRDefault="00CB64EA" w:rsidP="00200682">
      <w:pPr>
        <w:pStyle w:val="Sinespaciado10"/>
        <w:spacing w:line="276" w:lineRule="auto"/>
        <w:ind w:firstLine="2835"/>
        <w:jc w:val="both"/>
        <w:rPr>
          <w:rFonts w:ascii="Arial" w:hAnsi="Arial" w:cs="Arial"/>
          <w:sz w:val="20"/>
          <w:lang w:val="es-419"/>
        </w:rPr>
      </w:pPr>
    </w:p>
    <w:p w:rsidR="0092719E" w:rsidRPr="00C96005" w:rsidRDefault="00204521" w:rsidP="00200682">
      <w:pPr>
        <w:pStyle w:val="Sinespaciado1"/>
        <w:spacing w:line="276" w:lineRule="auto"/>
        <w:ind w:firstLine="2835"/>
        <w:jc w:val="both"/>
        <w:rPr>
          <w:rFonts w:ascii="Arial" w:hAnsi="Arial" w:cs="Arial"/>
          <w:b/>
          <w:sz w:val="20"/>
          <w:lang w:val="es-419"/>
        </w:rPr>
      </w:pPr>
      <w:r w:rsidRPr="00C96005">
        <w:rPr>
          <w:rFonts w:ascii="Arial" w:hAnsi="Arial" w:cs="Arial"/>
          <w:b/>
          <w:spacing w:val="-3"/>
          <w:sz w:val="20"/>
          <w:lang w:val="es-419"/>
        </w:rPr>
        <w:lastRenderedPageBreak/>
        <w:t>VI. E</w:t>
      </w:r>
      <w:r w:rsidR="00B0570C" w:rsidRPr="00C96005">
        <w:rPr>
          <w:rFonts w:ascii="Arial" w:hAnsi="Arial" w:cs="Arial"/>
          <w:b/>
          <w:spacing w:val="-3"/>
          <w:sz w:val="20"/>
          <w:lang w:val="es-419"/>
        </w:rPr>
        <w:t>L CASO CONCRETO</w:t>
      </w:r>
    </w:p>
    <w:p w:rsidR="0092719E" w:rsidRPr="00C96005" w:rsidRDefault="0092719E" w:rsidP="00200682">
      <w:pPr>
        <w:pStyle w:val="Sinespaciado1"/>
        <w:spacing w:line="276" w:lineRule="auto"/>
        <w:ind w:firstLine="2835"/>
        <w:jc w:val="both"/>
        <w:rPr>
          <w:rFonts w:ascii="Arial" w:hAnsi="Arial" w:cs="Arial"/>
          <w:sz w:val="20"/>
          <w:lang w:val="es-419"/>
        </w:rPr>
      </w:pPr>
    </w:p>
    <w:p w:rsidR="0092719E" w:rsidRPr="00C96005" w:rsidRDefault="00204521" w:rsidP="00200682">
      <w:pPr>
        <w:pStyle w:val="Sinespaciado1"/>
        <w:spacing w:line="276" w:lineRule="auto"/>
        <w:ind w:firstLine="2835"/>
        <w:jc w:val="both"/>
        <w:rPr>
          <w:rFonts w:ascii="Arial" w:hAnsi="Arial" w:cs="Arial"/>
          <w:spacing w:val="-3"/>
          <w:sz w:val="24"/>
          <w:szCs w:val="26"/>
          <w:lang w:val="es-419"/>
        </w:rPr>
      </w:pPr>
      <w:r w:rsidRPr="00C96005">
        <w:rPr>
          <w:rFonts w:ascii="Arial" w:hAnsi="Arial" w:cs="Arial"/>
          <w:spacing w:val="-3"/>
          <w:sz w:val="24"/>
          <w:szCs w:val="26"/>
          <w:lang w:val="es-419"/>
        </w:rPr>
        <w:t>1. Se recuerda que, en el presente caso, l</w:t>
      </w:r>
      <w:r w:rsidR="001A5F45" w:rsidRPr="00C96005">
        <w:rPr>
          <w:rFonts w:ascii="Arial" w:hAnsi="Arial" w:cs="Arial"/>
          <w:spacing w:val="-3"/>
          <w:sz w:val="24"/>
          <w:szCs w:val="26"/>
          <w:lang w:val="es-419"/>
        </w:rPr>
        <w:t>a</w:t>
      </w:r>
      <w:r w:rsidRPr="00C96005">
        <w:rPr>
          <w:rFonts w:ascii="Arial" w:hAnsi="Arial" w:cs="Arial"/>
          <w:spacing w:val="-3"/>
          <w:sz w:val="24"/>
          <w:szCs w:val="26"/>
          <w:lang w:val="es-419"/>
        </w:rPr>
        <w:t xml:space="preserve"> señor</w:t>
      </w:r>
      <w:r w:rsidR="001A5F45" w:rsidRPr="00C96005">
        <w:rPr>
          <w:rFonts w:ascii="Arial" w:hAnsi="Arial" w:cs="Arial"/>
          <w:spacing w:val="-3"/>
          <w:sz w:val="24"/>
          <w:szCs w:val="26"/>
          <w:lang w:val="es-419"/>
        </w:rPr>
        <w:t>a</w:t>
      </w:r>
      <w:r w:rsidR="009E3C75" w:rsidRPr="00C96005">
        <w:rPr>
          <w:rFonts w:ascii="Arial" w:hAnsi="Arial" w:cs="Arial"/>
          <w:spacing w:val="-3"/>
          <w:sz w:val="24"/>
          <w:szCs w:val="26"/>
          <w:lang w:val="es-419"/>
        </w:rPr>
        <w:t xml:space="preserve"> </w:t>
      </w:r>
      <w:r w:rsidR="00666A51" w:rsidRPr="00C96005">
        <w:rPr>
          <w:rFonts w:ascii="Arial" w:hAnsi="Arial" w:cs="Arial"/>
          <w:sz w:val="20"/>
          <w:szCs w:val="26"/>
          <w:lang w:val="es-419" w:eastAsia="es-ES"/>
        </w:rPr>
        <w:t>BEATRIZ ELENA GARCÍA VARGAS</w:t>
      </w:r>
      <w:r w:rsidRPr="00C96005">
        <w:rPr>
          <w:rFonts w:ascii="Arial" w:hAnsi="Arial" w:cs="Arial"/>
          <w:spacing w:val="-3"/>
          <w:sz w:val="24"/>
          <w:szCs w:val="26"/>
          <w:lang w:val="es-419"/>
        </w:rPr>
        <w:t>, interpuso acción de tutela tras considerar que la</w:t>
      </w:r>
      <w:r w:rsidR="003B3E73" w:rsidRPr="00C96005">
        <w:rPr>
          <w:rFonts w:ascii="Arial" w:hAnsi="Arial" w:cs="Arial"/>
          <w:spacing w:val="-3"/>
          <w:sz w:val="24"/>
          <w:szCs w:val="26"/>
          <w:lang w:val="es-419"/>
        </w:rPr>
        <w:t>s</w:t>
      </w:r>
      <w:r w:rsidRPr="00C96005">
        <w:rPr>
          <w:rFonts w:ascii="Arial" w:hAnsi="Arial" w:cs="Arial"/>
          <w:spacing w:val="-3"/>
          <w:sz w:val="24"/>
          <w:szCs w:val="26"/>
          <w:lang w:val="es-419"/>
        </w:rPr>
        <w:t xml:space="preserve"> entidad</w:t>
      </w:r>
      <w:r w:rsidR="003B3E73" w:rsidRPr="00C96005">
        <w:rPr>
          <w:rFonts w:ascii="Arial" w:hAnsi="Arial" w:cs="Arial"/>
          <w:spacing w:val="-3"/>
          <w:sz w:val="24"/>
          <w:szCs w:val="26"/>
          <w:lang w:val="es-419"/>
        </w:rPr>
        <w:t>es</w:t>
      </w:r>
      <w:r w:rsidRPr="00C96005">
        <w:rPr>
          <w:rFonts w:ascii="Arial" w:hAnsi="Arial" w:cs="Arial"/>
          <w:spacing w:val="-3"/>
          <w:sz w:val="24"/>
          <w:szCs w:val="26"/>
          <w:lang w:val="es-419"/>
        </w:rPr>
        <w:t xml:space="preserve"> accionada</w:t>
      </w:r>
      <w:r w:rsidR="003B3E73" w:rsidRPr="00C96005">
        <w:rPr>
          <w:rFonts w:ascii="Arial" w:hAnsi="Arial" w:cs="Arial"/>
          <w:spacing w:val="-3"/>
          <w:sz w:val="24"/>
          <w:szCs w:val="26"/>
          <w:lang w:val="es-419"/>
        </w:rPr>
        <w:t>s</w:t>
      </w:r>
      <w:r w:rsidRPr="00C96005">
        <w:rPr>
          <w:rFonts w:ascii="Arial" w:hAnsi="Arial" w:cs="Arial"/>
          <w:spacing w:val="-3"/>
          <w:sz w:val="24"/>
          <w:szCs w:val="26"/>
          <w:lang w:val="es-419"/>
        </w:rPr>
        <w:t>, vulnera</w:t>
      </w:r>
      <w:r w:rsidR="003B3E73" w:rsidRPr="00C96005">
        <w:rPr>
          <w:rFonts w:ascii="Arial" w:hAnsi="Arial" w:cs="Arial"/>
          <w:spacing w:val="-3"/>
          <w:sz w:val="24"/>
          <w:szCs w:val="26"/>
          <w:lang w:val="es-419"/>
        </w:rPr>
        <w:t>n su</w:t>
      </w:r>
      <w:r w:rsidR="00594CE6" w:rsidRPr="00C96005">
        <w:rPr>
          <w:rFonts w:ascii="Arial" w:hAnsi="Arial" w:cs="Arial"/>
          <w:spacing w:val="-3"/>
          <w:sz w:val="24"/>
          <w:szCs w:val="26"/>
          <w:lang w:val="es-419"/>
        </w:rPr>
        <w:t>s</w:t>
      </w:r>
      <w:r w:rsidRPr="00C96005">
        <w:rPr>
          <w:rFonts w:ascii="Arial" w:hAnsi="Arial" w:cs="Arial"/>
          <w:spacing w:val="-3"/>
          <w:sz w:val="24"/>
          <w:szCs w:val="26"/>
          <w:lang w:val="es-419"/>
        </w:rPr>
        <w:t xml:space="preserve"> derecho</w:t>
      </w:r>
      <w:r w:rsidR="00594CE6" w:rsidRPr="00C96005">
        <w:rPr>
          <w:rFonts w:ascii="Arial" w:hAnsi="Arial" w:cs="Arial"/>
          <w:spacing w:val="-3"/>
          <w:sz w:val="24"/>
          <w:szCs w:val="26"/>
          <w:lang w:val="es-419"/>
        </w:rPr>
        <w:t>s</w:t>
      </w:r>
      <w:r w:rsidRPr="00C96005">
        <w:rPr>
          <w:rFonts w:ascii="Arial" w:hAnsi="Arial" w:cs="Arial"/>
          <w:spacing w:val="-3"/>
          <w:sz w:val="24"/>
          <w:szCs w:val="26"/>
          <w:lang w:val="es-419"/>
        </w:rPr>
        <w:t xml:space="preserve"> fundamental</w:t>
      </w:r>
      <w:r w:rsidR="00594CE6" w:rsidRPr="00C96005">
        <w:rPr>
          <w:rFonts w:ascii="Arial" w:hAnsi="Arial" w:cs="Arial"/>
          <w:spacing w:val="-3"/>
          <w:sz w:val="24"/>
          <w:szCs w:val="26"/>
          <w:lang w:val="es-419"/>
        </w:rPr>
        <w:t>es</w:t>
      </w:r>
      <w:r w:rsidR="003B3E73" w:rsidRPr="00C96005">
        <w:rPr>
          <w:rFonts w:ascii="Arial" w:hAnsi="Arial" w:cs="Arial"/>
          <w:spacing w:val="-3"/>
          <w:sz w:val="24"/>
          <w:szCs w:val="26"/>
          <w:lang w:val="es-419"/>
        </w:rPr>
        <w:t xml:space="preserve"> </w:t>
      </w:r>
      <w:r w:rsidR="00082958" w:rsidRPr="00C96005">
        <w:rPr>
          <w:rFonts w:ascii="Arial" w:hAnsi="Arial" w:cs="Arial"/>
          <w:spacing w:val="-3"/>
          <w:sz w:val="24"/>
          <w:szCs w:val="26"/>
          <w:lang w:val="es-419"/>
        </w:rPr>
        <w:t>a la seguridad social, igualdad, libre escogencia y debido proceso en actuación administrativa</w:t>
      </w:r>
      <w:r w:rsidRPr="00C96005">
        <w:rPr>
          <w:rFonts w:ascii="Arial" w:hAnsi="Arial" w:cs="Arial"/>
          <w:spacing w:val="-3"/>
          <w:sz w:val="24"/>
          <w:szCs w:val="26"/>
          <w:lang w:val="es-419"/>
        </w:rPr>
        <w:t xml:space="preserve">, al negar </w:t>
      </w:r>
      <w:r w:rsidR="003B3E73" w:rsidRPr="00C96005">
        <w:rPr>
          <w:rFonts w:ascii="Arial" w:hAnsi="Arial" w:cs="Arial"/>
          <w:spacing w:val="-3"/>
          <w:sz w:val="24"/>
          <w:szCs w:val="26"/>
          <w:lang w:val="es-419"/>
        </w:rPr>
        <w:t>su solicitud de</w:t>
      </w:r>
      <w:r w:rsidR="00A90AC4" w:rsidRPr="00C96005">
        <w:rPr>
          <w:rFonts w:ascii="Arial" w:hAnsi="Arial" w:cs="Arial"/>
          <w:spacing w:val="-3"/>
          <w:sz w:val="24"/>
          <w:szCs w:val="26"/>
          <w:lang w:val="es-419"/>
        </w:rPr>
        <w:t xml:space="preserve"> </w:t>
      </w:r>
      <w:r w:rsidR="00A90AC4" w:rsidRPr="00C96005">
        <w:rPr>
          <w:rFonts w:ascii="Arial" w:hAnsi="Arial" w:cs="Arial"/>
          <w:sz w:val="24"/>
          <w:szCs w:val="26"/>
          <w:lang w:val="es-419"/>
        </w:rPr>
        <w:t>traslado</w:t>
      </w:r>
      <w:r w:rsidR="003B3E73" w:rsidRPr="00C96005">
        <w:rPr>
          <w:rFonts w:ascii="Arial" w:hAnsi="Arial" w:cs="Arial"/>
          <w:spacing w:val="-3"/>
          <w:sz w:val="24"/>
          <w:szCs w:val="26"/>
          <w:lang w:val="es-419"/>
        </w:rPr>
        <w:t xml:space="preserve"> de régimen</w:t>
      </w:r>
      <w:r w:rsidR="00082958" w:rsidRPr="00C96005">
        <w:rPr>
          <w:rFonts w:ascii="Arial" w:hAnsi="Arial" w:cs="Arial"/>
          <w:spacing w:val="-3"/>
          <w:sz w:val="24"/>
          <w:szCs w:val="26"/>
          <w:lang w:val="es-419"/>
        </w:rPr>
        <w:t xml:space="preserve"> pensional</w:t>
      </w:r>
      <w:r w:rsidR="002E02AA" w:rsidRPr="00C96005">
        <w:rPr>
          <w:rFonts w:ascii="Arial" w:hAnsi="Arial" w:cs="Arial"/>
          <w:spacing w:val="-3"/>
          <w:sz w:val="24"/>
          <w:szCs w:val="26"/>
          <w:lang w:val="es-419"/>
        </w:rPr>
        <w:t>.</w:t>
      </w:r>
    </w:p>
    <w:p w:rsidR="0092719E" w:rsidRPr="00C96005" w:rsidRDefault="0092719E" w:rsidP="00200682">
      <w:pPr>
        <w:pStyle w:val="Sinespaciado1"/>
        <w:spacing w:line="276" w:lineRule="auto"/>
        <w:ind w:firstLine="2835"/>
        <w:jc w:val="both"/>
        <w:rPr>
          <w:rFonts w:ascii="Arial" w:hAnsi="Arial" w:cs="Arial"/>
          <w:spacing w:val="-3"/>
          <w:sz w:val="14"/>
          <w:szCs w:val="26"/>
          <w:lang w:val="es-419"/>
        </w:rPr>
      </w:pPr>
    </w:p>
    <w:p w:rsidR="001E1F8A" w:rsidRPr="00C96005" w:rsidRDefault="001E632E" w:rsidP="00200682">
      <w:pPr>
        <w:pStyle w:val="Sinespaciado10"/>
        <w:spacing w:line="276" w:lineRule="auto"/>
        <w:ind w:firstLine="2835"/>
        <w:jc w:val="both"/>
        <w:rPr>
          <w:rFonts w:ascii="Arial" w:hAnsi="Arial" w:cs="Arial"/>
          <w:sz w:val="24"/>
          <w:szCs w:val="26"/>
          <w:lang w:val="es-419"/>
        </w:rPr>
      </w:pPr>
      <w:r w:rsidRPr="00C96005">
        <w:rPr>
          <w:rFonts w:ascii="Arial" w:hAnsi="Arial" w:cs="Arial"/>
          <w:spacing w:val="-3"/>
          <w:sz w:val="24"/>
          <w:szCs w:val="26"/>
          <w:lang w:val="es-419"/>
        </w:rPr>
        <w:t xml:space="preserve">2. </w:t>
      </w:r>
      <w:r w:rsidR="002F031C" w:rsidRPr="00C96005">
        <w:rPr>
          <w:rFonts w:ascii="Arial" w:hAnsi="Arial" w:cs="Arial"/>
          <w:spacing w:val="-3"/>
          <w:sz w:val="24"/>
          <w:szCs w:val="26"/>
          <w:lang w:val="es-419"/>
        </w:rPr>
        <w:t>De lo</w:t>
      </w:r>
      <w:r w:rsidR="00D6398B" w:rsidRPr="00C96005">
        <w:rPr>
          <w:rFonts w:ascii="Arial" w:hAnsi="Arial" w:cs="Arial"/>
          <w:spacing w:val="-3"/>
          <w:sz w:val="24"/>
          <w:szCs w:val="26"/>
          <w:lang w:val="es-419"/>
        </w:rPr>
        <w:t xml:space="preserve">s </w:t>
      </w:r>
      <w:r w:rsidR="002F031C" w:rsidRPr="00C96005">
        <w:rPr>
          <w:rFonts w:ascii="Arial" w:hAnsi="Arial" w:cs="Arial"/>
          <w:spacing w:val="-3"/>
          <w:sz w:val="24"/>
          <w:szCs w:val="26"/>
          <w:lang w:val="es-419"/>
        </w:rPr>
        <w:t>documentos allegado</w:t>
      </w:r>
      <w:r w:rsidR="00D6398B" w:rsidRPr="00C96005">
        <w:rPr>
          <w:rFonts w:ascii="Arial" w:hAnsi="Arial" w:cs="Arial"/>
          <w:spacing w:val="-3"/>
          <w:sz w:val="24"/>
          <w:szCs w:val="26"/>
          <w:lang w:val="es-419"/>
        </w:rPr>
        <w:t xml:space="preserve">s al plenario </w:t>
      </w:r>
      <w:r w:rsidR="00A02BEC" w:rsidRPr="00C96005">
        <w:rPr>
          <w:rFonts w:ascii="Arial" w:hAnsi="Arial" w:cs="Arial"/>
          <w:spacing w:val="-3"/>
          <w:sz w:val="24"/>
          <w:szCs w:val="26"/>
          <w:lang w:val="es-419"/>
        </w:rPr>
        <w:t>y de lo informado por la propia accionante</w:t>
      </w:r>
      <w:r w:rsidR="00076AF9" w:rsidRPr="00C96005">
        <w:rPr>
          <w:rFonts w:ascii="Arial" w:hAnsi="Arial" w:cs="Arial"/>
          <w:spacing w:val="-3"/>
          <w:sz w:val="24"/>
          <w:szCs w:val="26"/>
          <w:lang w:val="es-419"/>
        </w:rPr>
        <w:t>,</w:t>
      </w:r>
      <w:r w:rsidR="00D6398B" w:rsidRPr="00C96005">
        <w:rPr>
          <w:rFonts w:ascii="Arial" w:hAnsi="Arial" w:cs="Arial"/>
          <w:spacing w:val="-3"/>
          <w:sz w:val="24"/>
          <w:szCs w:val="26"/>
          <w:lang w:val="es-419"/>
        </w:rPr>
        <w:t xml:space="preserve"> </w:t>
      </w:r>
      <w:r w:rsidR="00076AF9" w:rsidRPr="00C96005">
        <w:rPr>
          <w:rFonts w:ascii="Arial" w:hAnsi="Arial" w:cs="Arial"/>
          <w:spacing w:val="-3"/>
          <w:sz w:val="24"/>
          <w:szCs w:val="26"/>
          <w:lang w:val="es-419"/>
        </w:rPr>
        <w:t xml:space="preserve">en </w:t>
      </w:r>
      <w:r w:rsidR="00A02BEC" w:rsidRPr="00C96005">
        <w:rPr>
          <w:rFonts w:ascii="Arial" w:hAnsi="Arial" w:cs="Arial"/>
          <w:spacing w:val="-3"/>
          <w:sz w:val="24"/>
          <w:szCs w:val="26"/>
          <w:lang w:val="es-419"/>
        </w:rPr>
        <w:t xml:space="preserve">relación con su pretensión de </w:t>
      </w:r>
      <w:r w:rsidR="00076AF9" w:rsidRPr="00C96005">
        <w:rPr>
          <w:rFonts w:ascii="Arial" w:hAnsi="Arial" w:cs="Arial"/>
          <w:spacing w:val="-3"/>
          <w:sz w:val="24"/>
          <w:szCs w:val="26"/>
          <w:lang w:val="es-419"/>
        </w:rPr>
        <w:t>ordenar</w:t>
      </w:r>
      <w:r w:rsidR="00A02BEC" w:rsidRPr="00C96005">
        <w:rPr>
          <w:rFonts w:ascii="Arial" w:hAnsi="Arial" w:cs="Arial"/>
          <w:sz w:val="24"/>
          <w:szCs w:val="26"/>
          <w:lang w:val="es-419"/>
        </w:rPr>
        <w:t xml:space="preserve"> a las accionadas</w:t>
      </w:r>
      <w:r w:rsidR="00B16302" w:rsidRPr="00C96005">
        <w:rPr>
          <w:rFonts w:ascii="Arial" w:hAnsi="Arial" w:cs="Arial"/>
          <w:sz w:val="24"/>
          <w:szCs w:val="26"/>
          <w:lang w:val="es-419"/>
        </w:rPr>
        <w:t xml:space="preserve"> autorizar su traslado de régimen pensional</w:t>
      </w:r>
      <w:r w:rsidR="00076AF9" w:rsidRPr="00C96005">
        <w:rPr>
          <w:rFonts w:ascii="Arial" w:hAnsi="Arial" w:cs="Arial"/>
          <w:sz w:val="24"/>
          <w:szCs w:val="26"/>
          <w:lang w:val="es-419"/>
        </w:rPr>
        <w:t>,</w:t>
      </w:r>
      <w:r w:rsidR="00A02BEC" w:rsidRPr="00C96005">
        <w:rPr>
          <w:rFonts w:ascii="Arial" w:hAnsi="Arial" w:cs="Arial"/>
          <w:sz w:val="24"/>
          <w:szCs w:val="26"/>
          <w:lang w:val="es-419"/>
        </w:rPr>
        <w:t xml:space="preserve"> </w:t>
      </w:r>
      <w:r w:rsidR="00076AF9" w:rsidRPr="00C96005">
        <w:rPr>
          <w:rFonts w:ascii="Arial" w:hAnsi="Arial" w:cs="Arial"/>
          <w:sz w:val="24"/>
          <w:szCs w:val="26"/>
          <w:lang w:val="es-419"/>
        </w:rPr>
        <w:t>se tiene que,</w:t>
      </w:r>
      <w:r w:rsidR="00076AF9" w:rsidRPr="00C96005">
        <w:rPr>
          <w:rFonts w:ascii="Arial" w:hAnsi="Arial" w:cs="Arial"/>
          <w:sz w:val="24"/>
          <w:szCs w:val="26"/>
          <w:lang w:val="es-419" w:eastAsia="es-ES"/>
        </w:rPr>
        <w:t xml:space="preserve"> </w:t>
      </w:r>
      <w:r w:rsidR="00B16302" w:rsidRPr="00C96005">
        <w:rPr>
          <w:rFonts w:ascii="Arial" w:hAnsi="Arial" w:cs="Arial"/>
          <w:sz w:val="24"/>
          <w:szCs w:val="26"/>
          <w:lang w:val="es-419" w:eastAsia="es-ES"/>
        </w:rPr>
        <w:t xml:space="preserve">Colpensiones en </w:t>
      </w:r>
      <w:r w:rsidR="00B16302" w:rsidRPr="00C96005">
        <w:rPr>
          <w:rFonts w:ascii="Arial" w:hAnsi="Arial" w:cs="Arial"/>
          <w:sz w:val="24"/>
          <w:szCs w:val="26"/>
          <w:lang w:val="es-419"/>
        </w:rPr>
        <w:t>oficio N° 2018_12624035-16839771 del 5 de octubre de 2018, le indicó que la petición de traslado no había sido aceptada, por cuanto requería de la doble asesoría entre los dos régimen pensionales, dispuesta en el parágrafo 1º del artículo 2º de la Ley 1748 de 2014 y la circular 016 de 2016 de la Superintendencia Financiera de Colombia</w:t>
      </w:r>
      <w:r w:rsidR="00765908" w:rsidRPr="00C96005">
        <w:rPr>
          <w:rFonts w:ascii="Arial" w:hAnsi="Arial" w:cs="Arial"/>
          <w:sz w:val="24"/>
          <w:szCs w:val="26"/>
          <w:lang w:val="es-419"/>
        </w:rPr>
        <w:t xml:space="preserve"> (fl. 5 id.). El 23 de octubre de 2018, con oficio BZ2018_13375916-3284458, la misma entidad, le presenta el resumen de la asesoría realizada (fl. 6 id.). Finalmente, </w:t>
      </w:r>
      <w:r w:rsidR="00076AF9" w:rsidRPr="00C96005">
        <w:rPr>
          <w:rStyle w:val="FontStyle12"/>
          <w:sz w:val="24"/>
          <w:szCs w:val="26"/>
          <w:lang w:val="es-419" w:eastAsia="es-ES_tradnl"/>
        </w:rPr>
        <w:t>mediante el oficio</w:t>
      </w:r>
      <w:r w:rsidR="00765908" w:rsidRPr="00C96005">
        <w:rPr>
          <w:rStyle w:val="FontStyle12"/>
          <w:sz w:val="24"/>
          <w:szCs w:val="26"/>
          <w:lang w:val="es-419" w:eastAsia="es-ES_tradnl"/>
        </w:rPr>
        <w:t xml:space="preserve"> Nº</w:t>
      </w:r>
      <w:r w:rsidR="00076AF9" w:rsidRPr="00C96005">
        <w:rPr>
          <w:rStyle w:val="FontStyle12"/>
          <w:sz w:val="24"/>
          <w:szCs w:val="26"/>
          <w:lang w:val="es-419" w:eastAsia="es-ES_tradnl"/>
        </w:rPr>
        <w:t xml:space="preserve"> </w:t>
      </w:r>
      <w:r w:rsidR="00765908" w:rsidRPr="00C96005">
        <w:rPr>
          <w:rStyle w:val="FontStyle12"/>
          <w:sz w:val="24"/>
          <w:szCs w:val="26"/>
          <w:lang w:val="es-419" w:eastAsia="es-ES_tradnl"/>
        </w:rPr>
        <w:t>2</w:t>
      </w:r>
      <w:r w:rsidR="00765908" w:rsidRPr="00C96005">
        <w:rPr>
          <w:rFonts w:ascii="Arial" w:hAnsi="Arial" w:cs="Arial"/>
          <w:sz w:val="24"/>
          <w:szCs w:val="26"/>
          <w:lang w:val="es-419"/>
        </w:rPr>
        <w:t>019</w:t>
      </w:r>
      <w:r w:rsidR="00076AF9" w:rsidRPr="00C96005">
        <w:rPr>
          <w:rFonts w:ascii="Arial" w:hAnsi="Arial" w:cs="Arial"/>
          <w:sz w:val="24"/>
          <w:szCs w:val="26"/>
          <w:lang w:val="es-419"/>
        </w:rPr>
        <w:t>_1</w:t>
      </w:r>
      <w:r w:rsidR="00765908" w:rsidRPr="00C96005">
        <w:rPr>
          <w:rFonts w:ascii="Arial" w:hAnsi="Arial" w:cs="Arial"/>
          <w:sz w:val="24"/>
          <w:szCs w:val="26"/>
          <w:lang w:val="es-419"/>
        </w:rPr>
        <w:t>0022970-20112791</w:t>
      </w:r>
      <w:r w:rsidR="00076AF9" w:rsidRPr="00C96005">
        <w:rPr>
          <w:rFonts w:ascii="Arial" w:hAnsi="Arial" w:cs="Arial"/>
          <w:sz w:val="24"/>
          <w:szCs w:val="26"/>
          <w:lang w:val="es-419"/>
        </w:rPr>
        <w:t xml:space="preserve"> del 2</w:t>
      </w:r>
      <w:r w:rsidR="00765908" w:rsidRPr="00C96005">
        <w:rPr>
          <w:rFonts w:ascii="Arial" w:hAnsi="Arial" w:cs="Arial"/>
          <w:sz w:val="24"/>
          <w:szCs w:val="26"/>
          <w:lang w:val="es-419"/>
        </w:rPr>
        <w:t>5</w:t>
      </w:r>
      <w:r w:rsidR="00076AF9" w:rsidRPr="00C96005">
        <w:rPr>
          <w:rFonts w:ascii="Arial" w:hAnsi="Arial" w:cs="Arial"/>
          <w:sz w:val="24"/>
          <w:szCs w:val="26"/>
          <w:lang w:val="es-419"/>
        </w:rPr>
        <w:t xml:space="preserve"> de </w:t>
      </w:r>
      <w:r w:rsidR="00765908" w:rsidRPr="00C96005">
        <w:rPr>
          <w:rFonts w:ascii="Arial" w:hAnsi="Arial" w:cs="Arial"/>
          <w:sz w:val="24"/>
          <w:szCs w:val="26"/>
          <w:lang w:val="es-419"/>
        </w:rPr>
        <w:t>julio de 2019</w:t>
      </w:r>
      <w:r w:rsidR="00076AF9" w:rsidRPr="00C96005">
        <w:rPr>
          <w:rStyle w:val="FontStyle12"/>
          <w:sz w:val="24"/>
          <w:szCs w:val="26"/>
          <w:lang w:val="es-419" w:eastAsia="es-ES_tradnl"/>
        </w:rPr>
        <w:t xml:space="preserve">, </w:t>
      </w:r>
      <w:r w:rsidR="00765908" w:rsidRPr="00C96005">
        <w:rPr>
          <w:rStyle w:val="FontStyle12"/>
          <w:sz w:val="24"/>
          <w:szCs w:val="26"/>
          <w:lang w:val="es-419" w:eastAsia="es-ES_tradnl"/>
        </w:rPr>
        <w:t xml:space="preserve">se </w:t>
      </w:r>
      <w:r w:rsidR="00076AF9" w:rsidRPr="00C96005">
        <w:rPr>
          <w:rStyle w:val="FontStyle12"/>
          <w:sz w:val="24"/>
          <w:szCs w:val="26"/>
          <w:lang w:val="es-419" w:eastAsia="es-ES_tradnl"/>
        </w:rPr>
        <w:t>le in</w:t>
      </w:r>
      <w:r w:rsidR="00765908" w:rsidRPr="00C96005">
        <w:rPr>
          <w:rStyle w:val="FontStyle12"/>
          <w:sz w:val="24"/>
          <w:szCs w:val="26"/>
          <w:lang w:val="es-419" w:eastAsia="es-ES_tradnl"/>
        </w:rPr>
        <w:t>form</w:t>
      </w:r>
      <w:r w:rsidR="00076AF9" w:rsidRPr="00C96005">
        <w:rPr>
          <w:rStyle w:val="FontStyle12"/>
          <w:sz w:val="24"/>
          <w:szCs w:val="26"/>
          <w:lang w:val="es-419" w:eastAsia="es-ES_tradnl"/>
        </w:rPr>
        <w:t>ó a la petente</w:t>
      </w:r>
      <w:r w:rsidR="00076AF9" w:rsidRPr="00C96005">
        <w:rPr>
          <w:rFonts w:ascii="Arial" w:hAnsi="Arial" w:cs="Arial"/>
          <w:sz w:val="24"/>
          <w:szCs w:val="26"/>
          <w:lang w:val="es-419" w:eastAsia="es-ES"/>
        </w:rPr>
        <w:t xml:space="preserve"> que </w:t>
      </w:r>
      <w:r w:rsidR="00765908" w:rsidRPr="00C96005">
        <w:rPr>
          <w:rFonts w:ascii="Arial" w:hAnsi="Arial" w:cs="Arial"/>
          <w:sz w:val="24"/>
          <w:szCs w:val="26"/>
          <w:lang w:val="es-419" w:eastAsia="es-ES"/>
        </w:rPr>
        <w:t xml:space="preserve">su solicitud </w:t>
      </w:r>
      <w:r w:rsidR="00076AF9" w:rsidRPr="00C96005">
        <w:rPr>
          <w:rFonts w:ascii="Arial" w:hAnsi="Arial" w:cs="Arial"/>
          <w:sz w:val="24"/>
          <w:szCs w:val="26"/>
          <w:lang w:val="es-419" w:eastAsia="es-ES"/>
        </w:rPr>
        <w:t>no</w:t>
      </w:r>
      <w:r w:rsidR="00765908" w:rsidRPr="00C96005">
        <w:rPr>
          <w:rFonts w:ascii="Arial" w:hAnsi="Arial" w:cs="Arial"/>
          <w:sz w:val="24"/>
          <w:szCs w:val="26"/>
          <w:lang w:val="es-419" w:eastAsia="es-ES"/>
        </w:rPr>
        <w:t xml:space="preserve"> había sido aceptada</w:t>
      </w:r>
      <w:r w:rsidR="00A70403" w:rsidRPr="00C96005">
        <w:rPr>
          <w:rFonts w:ascii="Arial" w:hAnsi="Arial" w:cs="Arial"/>
          <w:sz w:val="24"/>
          <w:szCs w:val="26"/>
          <w:lang w:val="es-419" w:eastAsia="es-ES"/>
        </w:rPr>
        <w:t>, ya que se encontraba a diez años o menos del requisito de tiempo para pensionarse</w:t>
      </w:r>
      <w:r w:rsidR="001E1F8A" w:rsidRPr="00C96005">
        <w:rPr>
          <w:rFonts w:ascii="Arial" w:hAnsi="Arial" w:cs="Arial"/>
          <w:sz w:val="24"/>
          <w:szCs w:val="26"/>
          <w:lang w:val="es-419"/>
        </w:rPr>
        <w:t xml:space="preserve"> (fl. </w:t>
      </w:r>
      <w:r w:rsidR="00A70403" w:rsidRPr="00C96005">
        <w:rPr>
          <w:rFonts w:ascii="Arial" w:hAnsi="Arial" w:cs="Arial"/>
          <w:sz w:val="24"/>
          <w:szCs w:val="26"/>
          <w:lang w:val="es-419"/>
        </w:rPr>
        <w:t>7</w:t>
      </w:r>
      <w:r w:rsidR="00B46E1B" w:rsidRPr="00C96005">
        <w:rPr>
          <w:rFonts w:ascii="Arial" w:hAnsi="Arial" w:cs="Arial"/>
          <w:sz w:val="24"/>
          <w:szCs w:val="26"/>
          <w:lang w:val="es-419"/>
        </w:rPr>
        <w:t xml:space="preserve"> id.</w:t>
      </w:r>
      <w:r w:rsidR="001E1F8A" w:rsidRPr="00C96005">
        <w:rPr>
          <w:rFonts w:ascii="Arial" w:hAnsi="Arial" w:cs="Arial"/>
          <w:sz w:val="24"/>
          <w:szCs w:val="26"/>
          <w:lang w:val="es-419"/>
        </w:rPr>
        <w:t>).</w:t>
      </w:r>
    </w:p>
    <w:p w:rsidR="001E1F8A" w:rsidRPr="00C96005" w:rsidRDefault="001E1F8A" w:rsidP="00200682">
      <w:pPr>
        <w:pStyle w:val="Sinespaciado"/>
        <w:spacing w:line="276" w:lineRule="auto"/>
        <w:ind w:firstLine="2835"/>
        <w:jc w:val="both"/>
        <w:rPr>
          <w:rFonts w:ascii="Arial" w:hAnsi="Arial" w:cs="Arial"/>
          <w:sz w:val="14"/>
          <w:szCs w:val="26"/>
          <w:lang w:val="es-419"/>
        </w:rPr>
      </w:pPr>
    </w:p>
    <w:p w:rsidR="0092719E" w:rsidRPr="00C96005" w:rsidRDefault="001E1F8A" w:rsidP="00200682">
      <w:pPr>
        <w:pStyle w:val="Sinespaciado10"/>
        <w:spacing w:line="276" w:lineRule="auto"/>
        <w:ind w:firstLine="2835"/>
        <w:jc w:val="both"/>
        <w:rPr>
          <w:rFonts w:ascii="Arial" w:hAnsi="Arial" w:cs="Arial"/>
          <w:sz w:val="24"/>
          <w:szCs w:val="26"/>
          <w:lang w:val="es-419"/>
        </w:rPr>
      </w:pPr>
      <w:r w:rsidRPr="00C96005">
        <w:rPr>
          <w:rFonts w:ascii="Arial" w:hAnsi="Arial" w:cs="Arial"/>
          <w:sz w:val="24"/>
          <w:szCs w:val="26"/>
          <w:lang w:val="es-419"/>
        </w:rPr>
        <w:t xml:space="preserve">3. Teniendo en cuenta lo anterior, para esta Corporación </w:t>
      </w:r>
      <w:r w:rsidR="008E015C" w:rsidRPr="00C96005">
        <w:rPr>
          <w:rFonts w:ascii="Arial" w:hAnsi="Arial" w:cs="Arial"/>
          <w:sz w:val="24"/>
          <w:szCs w:val="26"/>
          <w:lang w:val="es-419"/>
        </w:rPr>
        <w:t xml:space="preserve">no hay duda que </w:t>
      </w:r>
      <w:r w:rsidR="00B53387" w:rsidRPr="00C96005">
        <w:rPr>
          <w:rFonts w:ascii="Arial" w:hAnsi="Arial" w:cs="Arial"/>
          <w:spacing w:val="-3"/>
          <w:sz w:val="24"/>
          <w:szCs w:val="26"/>
          <w:lang w:val="es-419"/>
        </w:rPr>
        <w:t>el amparo</w:t>
      </w:r>
      <w:r w:rsidR="008E015C" w:rsidRPr="00C96005">
        <w:rPr>
          <w:rFonts w:ascii="Arial" w:hAnsi="Arial" w:cs="Arial"/>
          <w:spacing w:val="-3"/>
          <w:sz w:val="24"/>
          <w:szCs w:val="26"/>
          <w:lang w:val="es-419"/>
        </w:rPr>
        <w:t xml:space="preserve"> solicitado</w:t>
      </w:r>
      <w:r w:rsidR="00B53387" w:rsidRPr="00C96005">
        <w:rPr>
          <w:rFonts w:ascii="Arial" w:hAnsi="Arial" w:cs="Arial"/>
          <w:spacing w:val="-3"/>
          <w:sz w:val="24"/>
          <w:szCs w:val="26"/>
          <w:lang w:val="es-419"/>
        </w:rPr>
        <w:t xml:space="preserve"> se torna improcedente por ausencia del requisito de subsidiariedad, </w:t>
      </w:r>
      <w:r w:rsidR="00E55A1C" w:rsidRPr="00C96005">
        <w:rPr>
          <w:rFonts w:ascii="Arial" w:hAnsi="Arial" w:cs="Arial"/>
          <w:spacing w:val="-3"/>
          <w:sz w:val="24"/>
          <w:szCs w:val="26"/>
          <w:lang w:val="es-419"/>
        </w:rPr>
        <w:t xml:space="preserve">pues </w:t>
      </w:r>
      <w:r w:rsidR="00A02BEC" w:rsidRPr="00C96005">
        <w:rPr>
          <w:rFonts w:ascii="Arial" w:hAnsi="Arial" w:cs="Arial"/>
          <w:spacing w:val="-3"/>
          <w:sz w:val="24"/>
          <w:szCs w:val="26"/>
          <w:lang w:val="es-419"/>
        </w:rPr>
        <w:t>la accionante</w:t>
      </w:r>
      <w:r w:rsidRPr="00C96005">
        <w:rPr>
          <w:rFonts w:ascii="Arial" w:hAnsi="Arial" w:cs="Arial"/>
          <w:spacing w:val="-3"/>
          <w:sz w:val="24"/>
          <w:szCs w:val="26"/>
          <w:lang w:val="es-419"/>
        </w:rPr>
        <w:t xml:space="preserve"> </w:t>
      </w:r>
      <w:r w:rsidR="00E55A1C" w:rsidRPr="00C96005">
        <w:rPr>
          <w:rFonts w:ascii="Arial" w:hAnsi="Arial" w:cs="Arial"/>
          <w:spacing w:val="-3"/>
          <w:sz w:val="24"/>
          <w:szCs w:val="26"/>
          <w:lang w:val="es-419"/>
        </w:rPr>
        <w:t xml:space="preserve">cuenta con </w:t>
      </w:r>
      <w:r w:rsidR="00E55A1C" w:rsidRPr="00C96005">
        <w:rPr>
          <w:rFonts w:ascii="Arial" w:hAnsi="Arial" w:cs="Arial"/>
          <w:sz w:val="24"/>
          <w:szCs w:val="26"/>
          <w:lang w:val="es-419" w:eastAsia="es-ES"/>
        </w:rPr>
        <w:t>otro medio de defensa</w:t>
      </w:r>
      <w:r w:rsidR="007E742B" w:rsidRPr="00C96005">
        <w:rPr>
          <w:rFonts w:ascii="Arial" w:hAnsi="Arial" w:cs="Arial"/>
          <w:sz w:val="24"/>
          <w:szCs w:val="26"/>
          <w:lang w:val="es-419" w:eastAsia="es-ES"/>
        </w:rPr>
        <w:t xml:space="preserve"> judicial</w:t>
      </w:r>
      <w:r w:rsidR="00E55A1C" w:rsidRPr="00C96005">
        <w:rPr>
          <w:rFonts w:ascii="Arial" w:hAnsi="Arial" w:cs="Arial"/>
          <w:sz w:val="24"/>
          <w:szCs w:val="26"/>
          <w:lang w:val="es-419" w:eastAsia="es-ES"/>
        </w:rPr>
        <w:t xml:space="preserve"> idóneo para el reconocimiento y protección de sus derechos, como lo es acudir a la jurisdicción ordinaria laboral</w:t>
      </w:r>
      <w:r w:rsidR="00B53387" w:rsidRPr="00C96005">
        <w:rPr>
          <w:rFonts w:ascii="Arial" w:hAnsi="Arial" w:cs="Arial"/>
          <w:spacing w:val="-3"/>
          <w:sz w:val="24"/>
          <w:szCs w:val="26"/>
          <w:lang w:val="es-419"/>
        </w:rPr>
        <w:t xml:space="preserve">, </w:t>
      </w:r>
      <w:r w:rsidR="00E55A1C" w:rsidRPr="00C96005">
        <w:rPr>
          <w:rFonts w:ascii="Arial" w:hAnsi="Arial" w:cs="Arial"/>
          <w:spacing w:val="-3"/>
          <w:sz w:val="24"/>
          <w:szCs w:val="26"/>
          <w:lang w:val="es-419"/>
        </w:rPr>
        <w:t xml:space="preserve">toda vez que, no se acreditó la ocurrencia de un </w:t>
      </w:r>
      <w:r w:rsidR="00006639" w:rsidRPr="00C96005">
        <w:rPr>
          <w:rFonts w:ascii="Arial" w:hAnsi="Arial" w:cs="Arial"/>
          <w:spacing w:val="-3"/>
          <w:sz w:val="24"/>
          <w:szCs w:val="26"/>
          <w:lang w:val="es-419"/>
        </w:rPr>
        <w:t>posible perjuicio irremediable que hiciera procedente el amparo como mecanismo transitorio, ya que</w:t>
      </w:r>
      <w:r w:rsidR="00E55A1C" w:rsidRPr="00C96005">
        <w:rPr>
          <w:rFonts w:ascii="Arial" w:hAnsi="Arial" w:cs="Arial"/>
          <w:spacing w:val="-3"/>
          <w:sz w:val="24"/>
          <w:szCs w:val="26"/>
          <w:lang w:val="es-419"/>
        </w:rPr>
        <w:t xml:space="preserve"> </w:t>
      </w:r>
      <w:r w:rsidR="00D00528" w:rsidRPr="00C96005">
        <w:rPr>
          <w:rFonts w:ascii="Arial" w:hAnsi="Arial" w:cs="Arial"/>
          <w:spacing w:val="-3"/>
          <w:sz w:val="24"/>
          <w:szCs w:val="26"/>
          <w:lang w:val="es-419"/>
        </w:rPr>
        <w:t>a</w:t>
      </w:r>
      <w:r w:rsidR="00A02BEC" w:rsidRPr="00C96005">
        <w:rPr>
          <w:rFonts w:ascii="Arial" w:hAnsi="Arial" w:cs="Arial"/>
          <w:sz w:val="24"/>
          <w:szCs w:val="26"/>
          <w:lang w:val="es-419" w:eastAsia="es-CO"/>
        </w:rPr>
        <w:t>l valorar su</w:t>
      </w:r>
      <w:r w:rsidR="00204521" w:rsidRPr="00C96005">
        <w:rPr>
          <w:rFonts w:ascii="Arial" w:hAnsi="Arial" w:cs="Arial"/>
          <w:sz w:val="24"/>
          <w:szCs w:val="26"/>
          <w:lang w:val="es-419" w:eastAsia="es-CO"/>
        </w:rPr>
        <w:t>s condiciones personales para determinar si estamos frente a un sujeto de especial protección constitucional, no podría decirse que cumple con los presupuestos para llegar a esa conclusión</w:t>
      </w:r>
      <w:r w:rsidR="00A02BEC" w:rsidRPr="00C96005">
        <w:rPr>
          <w:rFonts w:ascii="Arial" w:hAnsi="Arial" w:cs="Arial"/>
          <w:sz w:val="24"/>
          <w:szCs w:val="26"/>
          <w:lang w:val="es-419" w:eastAsia="es-CO"/>
        </w:rPr>
        <w:t>,</w:t>
      </w:r>
      <w:r w:rsidR="00204521" w:rsidRPr="00C96005">
        <w:rPr>
          <w:rFonts w:ascii="Arial" w:hAnsi="Arial" w:cs="Arial"/>
          <w:sz w:val="24"/>
          <w:szCs w:val="26"/>
          <w:lang w:val="es-419" w:eastAsia="es-CO"/>
        </w:rPr>
        <w:t xml:space="preserve"> porque, primero, no se trata de una persona de la te</w:t>
      </w:r>
      <w:r w:rsidR="00594CE6" w:rsidRPr="00C96005">
        <w:rPr>
          <w:rFonts w:ascii="Arial" w:hAnsi="Arial" w:cs="Arial"/>
          <w:sz w:val="24"/>
          <w:szCs w:val="26"/>
          <w:lang w:val="es-419" w:eastAsia="es-CO"/>
        </w:rPr>
        <w:t xml:space="preserve">rcera edad, toda vez que tiene </w:t>
      </w:r>
      <w:r w:rsidR="00666A51" w:rsidRPr="00C96005">
        <w:rPr>
          <w:rFonts w:ascii="Arial" w:hAnsi="Arial" w:cs="Arial"/>
          <w:sz w:val="24"/>
          <w:szCs w:val="26"/>
          <w:lang w:val="es-419" w:eastAsia="es-CO"/>
        </w:rPr>
        <w:t>47</w:t>
      </w:r>
      <w:r w:rsidR="00204521" w:rsidRPr="00C96005">
        <w:rPr>
          <w:rFonts w:ascii="Arial" w:hAnsi="Arial" w:cs="Arial"/>
          <w:sz w:val="24"/>
          <w:szCs w:val="26"/>
          <w:lang w:val="es-419" w:eastAsia="es-CO"/>
        </w:rPr>
        <w:t xml:space="preserve"> años y conforme lo ha sostenido la Corte Constitucional en sentencia T-138 de 2010, “El criterio para considerar a alguien de “la tercera edad”, es que tenga una edad superior a la expectativa de vida oficia</w:t>
      </w:r>
      <w:r w:rsidR="00D064EB">
        <w:rPr>
          <w:rFonts w:ascii="Arial" w:hAnsi="Arial" w:cs="Arial"/>
          <w:sz w:val="24"/>
          <w:szCs w:val="26"/>
          <w:lang w:val="es-419" w:eastAsia="es-CO"/>
        </w:rPr>
        <w:t xml:space="preserve">lmente reconocida en Colombia” </w:t>
      </w:r>
      <w:r w:rsidR="00204521" w:rsidRPr="00C96005">
        <w:rPr>
          <w:rFonts w:ascii="Arial" w:hAnsi="Arial" w:cs="Arial"/>
          <w:sz w:val="24"/>
          <w:szCs w:val="26"/>
          <w:lang w:val="es-419" w:eastAsia="es-CO"/>
        </w:rPr>
        <w:t>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cuenta características específicas de la población como la arriba manifestada.</w:t>
      </w:r>
    </w:p>
    <w:p w:rsidR="0092719E" w:rsidRPr="00C96005" w:rsidRDefault="0092719E" w:rsidP="00200682">
      <w:pPr>
        <w:pStyle w:val="Sinespaciado1"/>
        <w:spacing w:line="276" w:lineRule="auto"/>
        <w:ind w:firstLine="2835"/>
        <w:jc w:val="both"/>
        <w:rPr>
          <w:rFonts w:ascii="Arial" w:eastAsia="Calibri" w:hAnsi="Arial" w:cs="Arial"/>
          <w:sz w:val="14"/>
          <w:szCs w:val="16"/>
          <w:lang w:val="es-419" w:eastAsia="es-CO"/>
        </w:rPr>
      </w:pPr>
    </w:p>
    <w:p w:rsidR="0092719E" w:rsidRPr="00C96005" w:rsidRDefault="00204521" w:rsidP="00200682">
      <w:pPr>
        <w:pStyle w:val="Sinespaciado1"/>
        <w:spacing w:line="276" w:lineRule="auto"/>
        <w:ind w:firstLine="2835"/>
        <w:jc w:val="both"/>
        <w:rPr>
          <w:rFonts w:ascii="Arial" w:eastAsia="Calibri" w:hAnsi="Arial" w:cs="Arial"/>
          <w:sz w:val="24"/>
          <w:szCs w:val="26"/>
          <w:lang w:val="es-419" w:eastAsia="es-CO"/>
        </w:rPr>
      </w:pPr>
      <w:r w:rsidRPr="00C96005">
        <w:rPr>
          <w:rFonts w:ascii="Arial" w:eastAsia="Calibri" w:hAnsi="Arial" w:cs="Arial"/>
          <w:sz w:val="24"/>
          <w:szCs w:val="26"/>
          <w:lang w:val="es-419" w:eastAsia="es-CO"/>
        </w:rPr>
        <w:t>En segundo lugar, en lo referente a la situación de salud de</w:t>
      </w:r>
      <w:r w:rsidR="00C64B77" w:rsidRPr="00C96005">
        <w:rPr>
          <w:rFonts w:ascii="Arial" w:eastAsia="Calibri" w:hAnsi="Arial" w:cs="Arial"/>
          <w:sz w:val="24"/>
          <w:szCs w:val="26"/>
          <w:lang w:val="es-419" w:eastAsia="es-CO"/>
        </w:rPr>
        <w:t xml:space="preserve"> </w:t>
      </w:r>
      <w:r w:rsidRPr="00C96005">
        <w:rPr>
          <w:rFonts w:ascii="Arial" w:eastAsia="Calibri" w:hAnsi="Arial" w:cs="Arial"/>
          <w:sz w:val="24"/>
          <w:szCs w:val="26"/>
          <w:lang w:val="es-419" w:eastAsia="es-CO"/>
        </w:rPr>
        <w:t>l</w:t>
      </w:r>
      <w:r w:rsidR="00C64B77" w:rsidRPr="00C96005">
        <w:rPr>
          <w:rFonts w:ascii="Arial" w:eastAsia="Calibri" w:hAnsi="Arial" w:cs="Arial"/>
          <w:sz w:val="24"/>
          <w:szCs w:val="26"/>
          <w:lang w:val="es-419" w:eastAsia="es-CO"/>
        </w:rPr>
        <w:t>a</w:t>
      </w:r>
      <w:r w:rsidRPr="00C96005">
        <w:rPr>
          <w:rFonts w:ascii="Arial" w:eastAsia="Calibri" w:hAnsi="Arial" w:cs="Arial"/>
          <w:sz w:val="24"/>
          <w:szCs w:val="26"/>
          <w:lang w:val="es-419" w:eastAsia="es-CO"/>
        </w:rPr>
        <w:t xml:space="preserve"> accionante, l</w:t>
      </w:r>
      <w:r w:rsidR="00C64B77" w:rsidRPr="00C96005">
        <w:rPr>
          <w:rFonts w:ascii="Arial" w:eastAsia="Calibri" w:hAnsi="Arial" w:cs="Arial"/>
          <w:sz w:val="24"/>
          <w:szCs w:val="26"/>
          <w:lang w:val="es-419" w:eastAsia="es-CO"/>
        </w:rPr>
        <w:t>a misma</w:t>
      </w:r>
      <w:r w:rsidRPr="00C96005">
        <w:rPr>
          <w:rFonts w:ascii="Arial" w:eastAsia="Calibri" w:hAnsi="Arial" w:cs="Arial"/>
          <w:sz w:val="24"/>
          <w:szCs w:val="26"/>
          <w:lang w:val="es-419" w:eastAsia="es-CO"/>
        </w:rPr>
        <w:t xml:space="preserve"> no probó que se tratara de una persona con algún tipo de afección grave</w:t>
      </w:r>
      <w:r w:rsidR="00575CA1" w:rsidRPr="00C96005">
        <w:rPr>
          <w:rFonts w:ascii="Arial" w:eastAsia="Calibri" w:hAnsi="Arial" w:cs="Arial"/>
          <w:sz w:val="24"/>
          <w:szCs w:val="26"/>
          <w:lang w:val="es-419" w:eastAsia="es-CO"/>
        </w:rPr>
        <w:t xml:space="preserve">, limitación o discapacidad física, </w:t>
      </w:r>
      <w:r w:rsidR="00F63C44" w:rsidRPr="00C96005">
        <w:rPr>
          <w:rFonts w:ascii="Arial" w:hAnsi="Arial" w:cs="Arial"/>
          <w:sz w:val="24"/>
          <w:szCs w:val="26"/>
          <w:lang w:val="es-419"/>
        </w:rPr>
        <w:t>síquica o sensorial,</w:t>
      </w:r>
      <w:r w:rsidR="00A13462" w:rsidRPr="00C96005">
        <w:rPr>
          <w:rFonts w:ascii="Arial" w:hAnsi="Arial" w:cs="Arial"/>
          <w:sz w:val="24"/>
          <w:szCs w:val="26"/>
          <w:lang w:val="es-419"/>
        </w:rPr>
        <w:t xml:space="preserve"> que la hiciera</w:t>
      </w:r>
      <w:r w:rsidR="000047B8" w:rsidRPr="00C96005">
        <w:rPr>
          <w:rFonts w:ascii="Arial" w:hAnsi="Arial" w:cs="Arial"/>
          <w:sz w:val="24"/>
          <w:szCs w:val="26"/>
          <w:lang w:val="es-419"/>
        </w:rPr>
        <w:t xml:space="preserve"> un sujeto de especial protección constitucional</w:t>
      </w:r>
      <w:r w:rsidR="00A13462" w:rsidRPr="00C96005">
        <w:rPr>
          <w:rFonts w:ascii="Arial" w:hAnsi="Arial" w:cs="Arial"/>
          <w:sz w:val="24"/>
          <w:szCs w:val="26"/>
          <w:lang w:val="es-419"/>
        </w:rPr>
        <w:t xml:space="preserve">, y por ende, procedente el amparo </w:t>
      </w:r>
      <w:r w:rsidR="004C5AB4" w:rsidRPr="00C96005">
        <w:rPr>
          <w:rFonts w:ascii="Arial" w:hAnsi="Arial" w:cs="Arial"/>
          <w:sz w:val="24"/>
          <w:szCs w:val="26"/>
          <w:lang w:val="es-419"/>
        </w:rPr>
        <w:t>para reclamar derechos de orden prestacional</w:t>
      </w:r>
      <w:r w:rsidR="00A13462" w:rsidRPr="00C96005">
        <w:rPr>
          <w:rFonts w:ascii="Arial" w:hAnsi="Arial" w:cs="Arial"/>
          <w:sz w:val="24"/>
          <w:szCs w:val="26"/>
          <w:lang w:val="es-419"/>
        </w:rPr>
        <w:t>, tal como lo ha reiterado la Corte Constitucional</w:t>
      </w:r>
      <w:r w:rsidR="004C5AB4" w:rsidRPr="00C96005">
        <w:rPr>
          <w:rStyle w:val="Ninguno"/>
          <w:rFonts w:ascii="Arial" w:hAnsi="Arial" w:cs="Arial"/>
          <w:i/>
          <w:vertAlign w:val="superscript"/>
          <w:lang w:val="es-419"/>
        </w:rPr>
        <w:footnoteReference w:id="1"/>
      </w:r>
      <w:r w:rsidR="004C5AB4" w:rsidRPr="00C96005">
        <w:rPr>
          <w:rStyle w:val="Ninguno"/>
          <w:i/>
          <w:iCs/>
          <w:sz w:val="20"/>
          <w:lang w:val="es-419"/>
        </w:rPr>
        <w:t>.</w:t>
      </w:r>
      <w:r w:rsidR="00FF4721" w:rsidRPr="00C96005">
        <w:rPr>
          <w:rFonts w:ascii="Arial" w:eastAsia="Calibri" w:hAnsi="Arial" w:cs="Arial"/>
          <w:sz w:val="24"/>
          <w:szCs w:val="26"/>
          <w:lang w:val="es-419" w:eastAsia="es-CO"/>
        </w:rPr>
        <w:t xml:space="preserve"> </w:t>
      </w:r>
    </w:p>
    <w:p w:rsidR="0092719E" w:rsidRPr="00C96005" w:rsidRDefault="0092719E" w:rsidP="00200682">
      <w:pPr>
        <w:pStyle w:val="Sinespaciado1"/>
        <w:spacing w:line="276" w:lineRule="auto"/>
        <w:ind w:firstLine="2835"/>
        <w:jc w:val="both"/>
        <w:rPr>
          <w:rFonts w:ascii="Arial" w:eastAsia="Calibri" w:hAnsi="Arial" w:cs="Arial"/>
          <w:sz w:val="14"/>
          <w:szCs w:val="16"/>
          <w:lang w:val="es-419" w:eastAsia="es-CO"/>
        </w:rPr>
      </w:pPr>
    </w:p>
    <w:p w:rsidR="0092719E" w:rsidRPr="00C96005" w:rsidRDefault="00204521" w:rsidP="00200682">
      <w:pPr>
        <w:pStyle w:val="Sinespaciado1"/>
        <w:spacing w:line="276" w:lineRule="auto"/>
        <w:ind w:firstLine="2835"/>
        <w:jc w:val="both"/>
        <w:rPr>
          <w:rFonts w:ascii="Arial" w:hAnsi="Arial" w:cs="Arial"/>
          <w:sz w:val="24"/>
          <w:szCs w:val="26"/>
          <w:lang w:val="es-419" w:eastAsia="es-CO"/>
        </w:rPr>
      </w:pPr>
      <w:r w:rsidRPr="00C96005">
        <w:rPr>
          <w:rFonts w:ascii="Arial" w:hAnsi="Arial" w:cs="Arial"/>
          <w:sz w:val="24"/>
          <w:szCs w:val="26"/>
          <w:lang w:val="es-419" w:eastAsia="es-CO"/>
        </w:rPr>
        <w:lastRenderedPageBreak/>
        <w:t xml:space="preserve">Ahora, la </w:t>
      </w:r>
      <w:r w:rsidR="00831FD5" w:rsidRPr="00C96005">
        <w:rPr>
          <w:rFonts w:ascii="Arial" w:hAnsi="Arial" w:cs="Arial"/>
          <w:sz w:val="24"/>
          <w:szCs w:val="26"/>
          <w:lang w:val="es-419" w:eastAsia="es-CO"/>
        </w:rPr>
        <w:t xml:space="preserve">demandante incumplió la </w:t>
      </w:r>
      <w:r w:rsidRPr="00C96005">
        <w:rPr>
          <w:rFonts w:ascii="Arial" w:hAnsi="Arial" w:cs="Arial"/>
          <w:sz w:val="24"/>
          <w:szCs w:val="26"/>
          <w:lang w:val="es-419" w:eastAsia="es-CO"/>
        </w:rPr>
        <w:t>carga de argumenta</w:t>
      </w:r>
      <w:r w:rsidR="00831FD5" w:rsidRPr="00C96005">
        <w:rPr>
          <w:rFonts w:ascii="Arial" w:hAnsi="Arial" w:cs="Arial"/>
          <w:sz w:val="24"/>
          <w:szCs w:val="26"/>
          <w:lang w:val="es-419" w:eastAsia="es-CO"/>
        </w:rPr>
        <w:t xml:space="preserve">r la </w:t>
      </w:r>
      <w:r w:rsidRPr="00C96005">
        <w:rPr>
          <w:rFonts w:ascii="Arial" w:hAnsi="Arial" w:cs="Arial"/>
          <w:sz w:val="24"/>
          <w:szCs w:val="26"/>
          <w:lang w:val="es-419" w:eastAsia="es-CO"/>
        </w:rPr>
        <w:t>afectación de derec</w:t>
      </w:r>
      <w:r w:rsidR="0027795B" w:rsidRPr="00C96005">
        <w:rPr>
          <w:rFonts w:ascii="Arial" w:hAnsi="Arial" w:cs="Arial"/>
          <w:sz w:val="24"/>
          <w:szCs w:val="26"/>
          <w:lang w:val="es-419" w:eastAsia="es-CO"/>
        </w:rPr>
        <w:t>hos fundamentales</w:t>
      </w:r>
      <w:r w:rsidR="00831FD5" w:rsidRPr="00C96005">
        <w:rPr>
          <w:rFonts w:ascii="Arial" w:hAnsi="Arial" w:cs="Arial"/>
          <w:sz w:val="24"/>
          <w:szCs w:val="26"/>
          <w:lang w:val="es-419" w:eastAsia="es-CO"/>
        </w:rPr>
        <w:t xml:space="preserve">, </w:t>
      </w:r>
      <w:r w:rsidRPr="00C96005">
        <w:rPr>
          <w:rFonts w:ascii="Arial" w:hAnsi="Arial" w:cs="Arial"/>
          <w:sz w:val="24"/>
          <w:szCs w:val="26"/>
          <w:lang w:val="es-419" w:eastAsia="es-CO"/>
        </w:rPr>
        <w:t xml:space="preserve">en el entendido que se limitó a enunciar </w:t>
      </w:r>
      <w:r w:rsidR="00412817" w:rsidRPr="00C96005">
        <w:rPr>
          <w:rFonts w:ascii="Arial" w:hAnsi="Arial" w:cs="Arial"/>
          <w:sz w:val="24"/>
          <w:szCs w:val="26"/>
          <w:lang w:val="es-419" w:eastAsia="es-CO"/>
        </w:rPr>
        <w:t xml:space="preserve">los </w:t>
      </w:r>
      <w:r w:rsidRPr="00C96005">
        <w:rPr>
          <w:rFonts w:ascii="Arial" w:hAnsi="Arial" w:cs="Arial"/>
          <w:sz w:val="24"/>
          <w:szCs w:val="26"/>
          <w:lang w:val="es-419" w:eastAsia="es-CO"/>
        </w:rPr>
        <w:t>presuntamente vulnerados</w:t>
      </w:r>
      <w:r w:rsidR="00006673" w:rsidRPr="00C96005">
        <w:rPr>
          <w:rFonts w:ascii="Arial" w:hAnsi="Arial" w:cs="Arial"/>
          <w:sz w:val="24"/>
          <w:szCs w:val="26"/>
          <w:lang w:val="es-419" w:eastAsia="es-CO"/>
        </w:rPr>
        <w:t>,</w:t>
      </w:r>
      <w:r w:rsidRPr="00C96005">
        <w:rPr>
          <w:rFonts w:ascii="Arial" w:hAnsi="Arial" w:cs="Arial"/>
          <w:sz w:val="24"/>
          <w:szCs w:val="26"/>
          <w:lang w:val="es-419" w:eastAsia="es-CO"/>
        </w:rPr>
        <w:t xml:space="preserve"> pero, como quedó visto, no acreditó la posible configuración de un perjuicio irremediable</w:t>
      </w:r>
      <w:r w:rsidR="00594CE6" w:rsidRPr="00C96005">
        <w:rPr>
          <w:rFonts w:ascii="Arial" w:hAnsi="Arial" w:cs="Arial"/>
          <w:sz w:val="24"/>
          <w:szCs w:val="26"/>
          <w:lang w:val="es-419" w:eastAsia="es-CO"/>
        </w:rPr>
        <w:t>. T</w:t>
      </w:r>
      <w:r w:rsidRPr="00C96005">
        <w:rPr>
          <w:rFonts w:ascii="Arial" w:hAnsi="Arial" w:cs="Arial"/>
          <w:sz w:val="24"/>
          <w:szCs w:val="26"/>
          <w:lang w:val="es-419" w:eastAsia="es-CO"/>
        </w:rPr>
        <w:t xml:space="preserve">ampoco sustentó ni allegó prueba de las razones por las cuales el medio judicial con el que cuenta, resulta ineficaz e inidóneo para </w:t>
      </w:r>
      <w:r w:rsidR="00412817" w:rsidRPr="00C96005">
        <w:rPr>
          <w:rFonts w:ascii="Arial" w:hAnsi="Arial" w:cs="Arial"/>
          <w:sz w:val="24"/>
          <w:szCs w:val="26"/>
          <w:lang w:val="es-419" w:eastAsia="es-CO"/>
        </w:rPr>
        <w:t>su protección y reconocimiento</w:t>
      </w:r>
      <w:r w:rsidR="0027795B" w:rsidRPr="00C96005">
        <w:rPr>
          <w:rFonts w:ascii="Arial" w:hAnsi="Arial" w:cs="Arial"/>
          <w:sz w:val="24"/>
          <w:szCs w:val="26"/>
          <w:lang w:val="es-419" w:eastAsia="es-CO"/>
        </w:rPr>
        <w:t>.</w:t>
      </w:r>
    </w:p>
    <w:p w:rsidR="0092719E" w:rsidRPr="00C96005" w:rsidRDefault="0092719E" w:rsidP="00200682">
      <w:pPr>
        <w:pStyle w:val="Sinespaciado1"/>
        <w:spacing w:line="276" w:lineRule="auto"/>
        <w:ind w:firstLine="2835"/>
        <w:jc w:val="both"/>
        <w:rPr>
          <w:rFonts w:ascii="Arial" w:hAnsi="Arial" w:cs="Arial"/>
          <w:sz w:val="14"/>
          <w:szCs w:val="16"/>
          <w:lang w:val="es-419" w:eastAsia="es-CO"/>
        </w:rPr>
      </w:pPr>
    </w:p>
    <w:p w:rsidR="0092719E" w:rsidRPr="00C96005" w:rsidRDefault="001334F8" w:rsidP="00200682">
      <w:pPr>
        <w:pStyle w:val="Sinespaciado1"/>
        <w:spacing w:line="276" w:lineRule="auto"/>
        <w:ind w:firstLine="2835"/>
        <w:jc w:val="both"/>
        <w:rPr>
          <w:rFonts w:ascii="Arial" w:hAnsi="Arial" w:cs="Arial"/>
          <w:spacing w:val="-3"/>
          <w:sz w:val="24"/>
          <w:szCs w:val="26"/>
          <w:lang w:val="es-419"/>
        </w:rPr>
      </w:pPr>
      <w:r w:rsidRPr="00C96005">
        <w:rPr>
          <w:rFonts w:ascii="Arial" w:hAnsi="Arial" w:cs="Arial"/>
          <w:spacing w:val="-3"/>
          <w:sz w:val="24"/>
          <w:szCs w:val="26"/>
          <w:lang w:val="es-419"/>
        </w:rPr>
        <w:t>5</w:t>
      </w:r>
      <w:r w:rsidR="00204521" w:rsidRPr="00C96005">
        <w:rPr>
          <w:rFonts w:ascii="Arial" w:hAnsi="Arial" w:cs="Arial"/>
          <w:spacing w:val="-3"/>
          <w:sz w:val="24"/>
          <w:szCs w:val="26"/>
          <w:lang w:val="es-419"/>
        </w:rPr>
        <w:t>. Encuentra la Sala que no le asiste razón a</w:t>
      </w:r>
      <w:r w:rsidR="0032007D" w:rsidRPr="00C96005">
        <w:rPr>
          <w:rFonts w:ascii="Arial" w:hAnsi="Arial" w:cs="Arial"/>
          <w:spacing w:val="-3"/>
          <w:sz w:val="24"/>
          <w:szCs w:val="26"/>
          <w:lang w:val="es-419"/>
        </w:rPr>
        <w:t xml:space="preserve"> </w:t>
      </w:r>
      <w:r w:rsidR="00204521" w:rsidRPr="00C96005">
        <w:rPr>
          <w:rFonts w:ascii="Arial" w:hAnsi="Arial" w:cs="Arial"/>
          <w:spacing w:val="-3"/>
          <w:sz w:val="24"/>
          <w:szCs w:val="26"/>
          <w:lang w:val="es-419"/>
        </w:rPr>
        <w:t>l</w:t>
      </w:r>
      <w:r w:rsidR="0032007D" w:rsidRPr="00C96005">
        <w:rPr>
          <w:rFonts w:ascii="Arial" w:hAnsi="Arial" w:cs="Arial"/>
          <w:spacing w:val="-3"/>
          <w:sz w:val="24"/>
          <w:szCs w:val="26"/>
          <w:lang w:val="es-419"/>
        </w:rPr>
        <w:t>a</w:t>
      </w:r>
      <w:r w:rsidR="00204521" w:rsidRPr="00C96005">
        <w:rPr>
          <w:rFonts w:ascii="Arial" w:hAnsi="Arial" w:cs="Arial"/>
          <w:spacing w:val="-3"/>
          <w:sz w:val="24"/>
          <w:szCs w:val="26"/>
          <w:lang w:val="es-419"/>
        </w:rPr>
        <w:t xml:space="preserve"> recurrente quien alega</w:t>
      </w:r>
      <w:r w:rsidR="00006639" w:rsidRPr="00C96005">
        <w:rPr>
          <w:rFonts w:ascii="Arial" w:hAnsi="Arial" w:cs="Arial"/>
          <w:spacing w:val="-3"/>
          <w:sz w:val="24"/>
          <w:szCs w:val="26"/>
          <w:lang w:val="es-419"/>
        </w:rPr>
        <w:t xml:space="preserve"> que</w:t>
      </w:r>
      <w:r w:rsidR="0066561E" w:rsidRPr="00C96005">
        <w:rPr>
          <w:rFonts w:ascii="Arial" w:hAnsi="Arial" w:cs="Arial"/>
          <w:spacing w:val="-3"/>
          <w:sz w:val="24"/>
          <w:szCs w:val="26"/>
          <w:lang w:val="es-419"/>
        </w:rPr>
        <w:t xml:space="preserve"> la acción de tutela</w:t>
      </w:r>
      <w:r w:rsidR="001B53E3" w:rsidRPr="00C96005">
        <w:rPr>
          <w:rFonts w:ascii="Arial" w:hAnsi="Arial" w:cs="Arial"/>
          <w:spacing w:val="-3"/>
          <w:sz w:val="24"/>
          <w:szCs w:val="26"/>
          <w:lang w:val="es-419"/>
        </w:rPr>
        <w:t xml:space="preserve"> </w:t>
      </w:r>
      <w:r w:rsidR="0066561E" w:rsidRPr="00C96005">
        <w:rPr>
          <w:rFonts w:ascii="Arial" w:hAnsi="Arial" w:cs="Arial"/>
          <w:sz w:val="24"/>
          <w:szCs w:val="26"/>
          <w:lang w:val="es-419"/>
        </w:rPr>
        <w:t>se torna procedente, porque el actuar de Colpensiones se enmarca en una vía de hecho por violación al debido proceso y al principio de legalidad</w:t>
      </w:r>
      <w:r w:rsidR="00006639" w:rsidRPr="00C96005">
        <w:rPr>
          <w:rFonts w:ascii="Arial" w:hAnsi="Arial" w:cs="Arial"/>
          <w:sz w:val="24"/>
          <w:szCs w:val="26"/>
          <w:lang w:val="es-419"/>
        </w:rPr>
        <w:t xml:space="preserve">, </w:t>
      </w:r>
      <w:r w:rsidR="004D10EC" w:rsidRPr="00C96005">
        <w:rPr>
          <w:rFonts w:ascii="Arial" w:hAnsi="Arial" w:cs="Arial"/>
          <w:spacing w:val="-3"/>
          <w:sz w:val="24"/>
          <w:szCs w:val="26"/>
          <w:lang w:val="es-419"/>
        </w:rPr>
        <w:t>pues</w:t>
      </w:r>
      <w:r w:rsidR="00CA2DB4" w:rsidRPr="00C96005">
        <w:rPr>
          <w:rFonts w:ascii="Arial" w:hAnsi="Arial" w:cs="Arial"/>
          <w:spacing w:val="-3"/>
          <w:sz w:val="24"/>
          <w:szCs w:val="26"/>
          <w:lang w:val="es-419"/>
        </w:rPr>
        <w:t xml:space="preserve"> como ya se anotó,</w:t>
      </w:r>
      <w:r w:rsidR="004D10EC" w:rsidRPr="00C96005">
        <w:rPr>
          <w:rFonts w:ascii="Arial" w:hAnsi="Arial" w:cs="Arial"/>
          <w:spacing w:val="-3"/>
          <w:sz w:val="24"/>
          <w:szCs w:val="26"/>
          <w:lang w:val="es-419"/>
        </w:rPr>
        <w:t xml:space="preserve"> razones como esas son </w:t>
      </w:r>
      <w:r w:rsidR="00204521" w:rsidRPr="00C96005">
        <w:rPr>
          <w:rFonts w:ascii="Arial" w:hAnsi="Arial" w:cs="Arial"/>
          <w:spacing w:val="-3"/>
          <w:sz w:val="24"/>
          <w:szCs w:val="26"/>
          <w:lang w:val="es-419"/>
        </w:rPr>
        <w:t>insuficiente</w:t>
      </w:r>
      <w:r w:rsidR="004D10EC" w:rsidRPr="00C96005">
        <w:rPr>
          <w:rFonts w:ascii="Arial" w:hAnsi="Arial" w:cs="Arial"/>
          <w:spacing w:val="-3"/>
          <w:sz w:val="24"/>
          <w:szCs w:val="26"/>
          <w:lang w:val="es-419"/>
        </w:rPr>
        <w:t>s</w:t>
      </w:r>
      <w:r w:rsidR="00204521" w:rsidRPr="00C96005">
        <w:rPr>
          <w:rFonts w:ascii="Arial" w:hAnsi="Arial" w:cs="Arial"/>
          <w:spacing w:val="-3"/>
          <w:sz w:val="24"/>
          <w:szCs w:val="26"/>
          <w:lang w:val="es-419"/>
        </w:rPr>
        <w:t xml:space="preserve"> para establecer la posible configuración de un perjuicio irremediable que hiciera excepcionalmente procedente el am</w:t>
      </w:r>
      <w:r w:rsidR="0092719E" w:rsidRPr="00C96005">
        <w:rPr>
          <w:rFonts w:ascii="Arial" w:hAnsi="Arial" w:cs="Arial"/>
          <w:spacing w:val="-3"/>
          <w:sz w:val="24"/>
          <w:szCs w:val="26"/>
          <w:lang w:val="es-419"/>
        </w:rPr>
        <w:t>paro de los derechos invocados.</w:t>
      </w:r>
    </w:p>
    <w:p w:rsidR="0092719E" w:rsidRPr="00C96005" w:rsidRDefault="0092719E" w:rsidP="00200682">
      <w:pPr>
        <w:pStyle w:val="Sinespaciado1"/>
        <w:spacing w:line="276" w:lineRule="auto"/>
        <w:ind w:firstLine="2835"/>
        <w:jc w:val="both"/>
        <w:rPr>
          <w:rFonts w:ascii="Arial" w:hAnsi="Arial" w:cs="Arial"/>
          <w:spacing w:val="-3"/>
          <w:sz w:val="14"/>
          <w:szCs w:val="26"/>
          <w:lang w:val="es-419"/>
        </w:rPr>
      </w:pPr>
    </w:p>
    <w:p w:rsidR="0092719E" w:rsidRPr="00C96005" w:rsidRDefault="001334F8" w:rsidP="00200682">
      <w:pPr>
        <w:pStyle w:val="Sinespaciado1"/>
        <w:spacing w:line="276" w:lineRule="auto"/>
        <w:ind w:firstLine="2835"/>
        <w:jc w:val="both"/>
        <w:rPr>
          <w:rFonts w:ascii="Arial" w:hAnsi="Arial" w:cs="Arial"/>
          <w:spacing w:val="-3"/>
          <w:sz w:val="24"/>
          <w:szCs w:val="26"/>
          <w:lang w:val="es-419"/>
        </w:rPr>
      </w:pPr>
      <w:r w:rsidRPr="00C96005">
        <w:rPr>
          <w:rFonts w:ascii="Arial" w:hAnsi="Arial" w:cs="Arial"/>
          <w:spacing w:val="-3"/>
          <w:sz w:val="24"/>
          <w:szCs w:val="26"/>
          <w:lang w:val="es-419"/>
        </w:rPr>
        <w:t>6</w:t>
      </w:r>
      <w:r w:rsidR="00204521" w:rsidRPr="00C96005">
        <w:rPr>
          <w:rFonts w:ascii="Arial" w:hAnsi="Arial" w:cs="Arial"/>
          <w:spacing w:val="-3"/>
          <w:sz w:val="24"/>
          <w:szCs w:val="26"/>
          <w:lang w:val="es-419"/>
        </w:rPr>
        <w:t xml:space="preserve">. Verificada la no ocurrencia de </w:t>
      </w:r>
      <w:r w:rsidR="00CA2DB4" w:rsidRPr="00C96005">
        <w:rPr>
          <w:rFonts w:ascii="Arial" w:hAnsi="Arial" w:cs="Arial"/>
          <w:spacing w:val="-3"/>
          <w:sz w:val="24"/>
          <w:szCs w:val="26"/>
          <w:lang w:val="es-419"/>
        </w:rPr>
        <w:t xml:space="preserve">uno de </w:t>
      </w:r>
      <w:r w:rsidR="00204521" w:rsidRPr="00C96005">
        <w:rPr>
          <w:rFonts w:ascii="Arial" w:hAnsi="Arial" w:cs="Arial"/>
          <w:spacing w:val="-3"/>
          <w:sz w:val="24"/>
          <w:szCs w:val="26"/>
          <w:lang w:val="es-419"/>
        </w:rPr>
        <w:t xml:space="preserve">los requisitos generales de procedibilidad de la </w:t>
      </w:r>
      <w:r w:rsidR="00717704" w:rsidRPr="00C96005">
        <w:rPr>
          <w:rFonts w:ascii="Arial" w:hAnsi="Arial" w:cs="Arial"/>
          <w:spacing w:val="-3"/>
          <w:sz w:val="24"/>
          <w:szCs w:val="26"/>
          <w:lang w:val="es-419"/>
        </w:rPr>
        <w:t xml:space="preserve">acción de </w:t>
      </w:r>
      <w:r w:rsidR="00204521" w:rsidRPr="00C96005">
        <w:rPr>
          <w:rFonts w:ascii="Arial" w:hAnsi="Arial" w:cs="Arial"/>
          <w:spacing w:val="-3"/>
          <w:sz w:val="24"/>
          <w:szCs w:val="26"/>
          <w:lang w:val="es-419"/>
        </w:rPr>
        <w:t>tutela,</w:t>
      </w:r>
      <w:r w:rsidR="00CA2DB4" w:rsidRPr="00C96005">
        <w:rPr>
          <w:rFonts w:ascii="Arial" w:hAnsi="Arial" w:cs="Arial"/>
          <w:spacing w:val="-3"/>
          <w:sz w:val="24"/>
          <w:szCs w:val="26"/>
          <w:lang w:val="es-419"/>
        </w:rPr>
        <w:t xml:space="preserve"> esto es, la subsidiariedad,</w:t>
      </w:r>
      <w:r w:rsidR="00204521" w:rsidRPr="00C96005">
        <w:rPr>
          <w:rFonts w:ascii="Arial" w:hAnsi="Arial" w:cs="Arial"/>
          <w:spacing w:val="-3"/>
          <w:sz w:val="24"/>
          <w:szCs w:val="26"/>
          <w:lang w:val="es-419"/>
        </w:rPr>
        <w:t xml:space="preserve"> no cabe a través de este medio examinar </w:t>
      </w:r>
      <w:r w:rsidR="000B4C6C" w:rsidRPr="00C96005">
        <w:rPr>
          <w:rFonts w:ascii="Arial" w:hAnsi="Arial" w:cs="Arial"/>
          <w:spacing w:val="-3"/>
          <w:sz w:val="24"/>
          <w:szCs w:val="26"/>
          <w:lang w:val="es-419"/>
        </w:rPr>
        <w:t xml:space="preserve">de fondo </w:t>
      </w:r>
      <w:r w:rsidR="00204521" w:rsidRPr="00C96005">
        <w:rPr>
          <w:rFonts w:ascii="Arial" w:hAnsi="Arial" w:cs="Arial"/>
          <w:spacing w:val="-3"/>
          <w:sz w:val="24"/>
          <w:szCs w:val="26"/>
          <w:lang w:val="es-419"/>
        </w:rPr>
        <w:t xml:space="preserve">si en el </w:t>
      </w:r>
      <w:r w:rsidR="004F4638" w:rsidRPr="00C96005">
        <w:rPr>
          <w:rFonts w:ascii="Arial" w:hAnsi="Arial" w:cs="Arial"/>
          <w:spacing w:val="-3"/>
          <w:sz w:val="24"/>
          <w:szCs w:val="26"/>
          <w:lang w:val="es-419"/>
        </w:rPr>
        <w:t>asunto</w:t>
      </w:r>
      <w:r w:rsidR="00204521" w:rsidRPr="00C96005">
        <w:rPr>
          <w:rFonts w:ascii="Arial" w:hAnsi="Arial" w:cs="Arial"/>
          <w:spacing w:val="-3"/>
          <w:sz w:val="24"/>
          <w:szCs w:val="26"/>
          <w:lang w:val="es-419"/>
        </w:rPr>
        <w:t xml:space="preserve"> propuesto se </w:t>
      </w:r>
      <w:r w:rsidR="000B4C6C" w:rsidRPr="00C96005">
        <w:rPr>
          <w:rFonts w:ascii="Arial" w:hAnsi="Arial" w:cs="Arial"/>
          <w:spacing w:val="-3"/>
          <w:sz w:val="24"/>
          <w:szCs w:val="26"/>
          <w:lang w:val="es-419"/>
        </w:rPr>
        <w:t xml:space="preserve">dan las condiciones </w:t>
      </w:r>
      <w:r w:rsidR="00204521" w:rsidRPr="00C96005">
        <w:rPr>
          <w:rFonts w:ascii="Arial" w:hAnsi="Arial" w:cs="Arial"/>
          <w:spacing w:val="-3"/>
          <w:sz w:val="24"/>
          <w:szCs w:val="26"/>
          <w:lang w:val="es-419"/>
        </w:rPr>
        <w:t xml:space="preserve">para el </w:t>
      </w:r>
      <w:r w:rsidR="00717704" w:rsidRPr="00C96005">
        <w:rPr>
          <w:rFonts w:ascii="Arial" w:hAnsi="Arial" w:cs="Arial"/>
          <w:spacing w:val="-3"/>
          <w:sz w:val="24"/>
          <w:szCs w:val="26"/>
          <w:lang w:val="es-419"/>
        </w:rPr>
        <w:t xml:space="preserve">traslado de la señora </w:t>
      </w:r>
      <w:r w:rsidR="00E46C6A" w:rsidRPr="00C96005">
        <w:rPr>
          <w:rFonts w:ascii="Arial" w:hAnsi="Arial" w:cs="Arial"/>
          <w:sz w:val="20"/>
          <w:szCs w:val="26"/>
          <w:lang w:val="es-419" w:eastAsia="es-ES"/>
        </w:rPr>
        <w:t>BEATRIZ ELENA GARCÍA VARGAS</w:t>
      </w:r>
      <w:r w:rsidR="00717704" w:rsidRPr="00C96005">
        <w:rPr>
          <w:rFonts w:ascii="Arial" w:hAnsi="Arial" w:cs="Arial"/>
          <w:spacing w:val="-3"/>
          <w:sz w:val="24"/>
          <w:szCs w:val="26"/>
          <w:lang w:val="es-419"/>
        </w:rPr>
        <w:t>, del régimen de ahorro individual con solidaridad, al de prima media con prestación definida</w:t>
      </w:r>
      <w:r w:rsidR="00204521" w:rsidRPr="00C96005">
        <w:rPr>
          <w:rFonts w:ascii="Arial" w:hAnsi="Arial" w:cs="Arial"/>
          <w:spacing w:val="-3"/>
          <w:sz w:val="24"/>
          <w:szCs w:val="26"/>
          <w:lang w:val="es-419"/>
        </w:rPr>
        <w:t xml:space="preserve">, cuestión que sin lugar a dudas debe ser </w:t>
      </w:r>
      <w:r w:rsidR="00E9699C" w:rsidRPr="00C96005">
        <w:rPr>
          <w:rFonts w:ascii="Arial" w:hAnsi="Arial" w:cs="Arial"/>
          <w:spacing w:val="-3"/>
          <w:sz w:val="24"/>
          <w:szCs w:val="26"/>
          <w:lang w:val="es-419"/>
        </w:rPr>
        <w:t>dirimida por</w:t>
      </w:r>
      <w:r w:rsidR="00204521" w:rsidRPr="00C96005">
        <w:rPr>
          <w:rFonts w:ascii="Arial" w:hAnsi="Arial" w:cs="Arial"/>
          <w:spacing w:val="-3"/>
          <w:sz w:val="24"/>
          <w:szCs w:val="26"/>
          <w:lang w:val="es-419"/>
        </w:rPr>
        <w:t xml:space="preserve"> la jurisdicción ordinaria.</w:t>
      </w:r>
    </w:p>
    <w:p w:rsidR="0092719E" w:rsidRPr="00C96005" w:rsidRDefault="0092719E" w:rsidP="00200682">
      <w:pPr>
        <w:pStyle w:val="Sinespaciado1"/>
        <w:spacing w:line="276" w:lineRule="auto"/>
        <w:ind w:firstLine="2835"/>
        <w:jc w:val="both"/>
        <w:rPr>
          <w:rFonts w:ascii="Arial" w:hAnsi="Arial" w:cs="Arial"/>
          <w:spacing w:val="-3"/>
          <w:sz w:val="14"/>
          <w:szCs w:val="26"/>
          <w:lang w:val="es-419"/>
        </w:rPr>
      </w:pPr>
    </w:p>
    <w:p w:rsidR="0092719E" w:rsidRPr="00C96005" w:rsidRDefault="00F043DE" w:rsidP="00200682">
      <w:pPr>
        <w:pStyle w:val="Sinespaciado1"/>
        <w:spacing w:line="276" w:lineRule="auto"/>
        <w:ind w:firstLine="2835"/>
        <w:jc w:val="both"/>
        <w:rPr>
          <w:rFonts w:ascii="Arial" w:hAnsi="Arial" w:cs="Arial"/>
          <w:spacing w:val="-3"/>
          <w:sz w:val="24"/>
          <w:szCs w:val="26"/>
          <w:lang w:val="es-419"/>
        </w:rPr>
      </w:pPr>
      <w:r w:rsidRPr="00C96005">
        <w:rPr>
          <w:rFonts w:ascii="Arial" w:hAnsi="Arial" w:cs="Arial"/>
          <w:spacing w:val="-3"/>
          <w:sz w:val="24"/>
          <w:szCs w:val="26"/>
          <w:lang w:val="es-419"/>
        </w:rPr>
        <w:t xml:space="preserve">7. </w:t>
      </w:r>
      <w:r w:rsidRPr="00C96005">
        <w:rPr>
          <w:rFonts w:ascii="Arial" w:hAnsi="Arial" w:cs="Arial"/>
          <w:sz w:val="24"/>
          <w:szCs w:val="26"/>
          <w:lang w:val="es-419"/>
        </w:rPr>
        <w:t>Se confirmará entonces el fallo impugnado</w:t>
      </w:r>
      <w:r w:rsidR="007F2838" w:rsidRPr="00C96005">
        <w:rPr>
          <w:rFonts w:ascii="Arial" w:hAnsi="Arial" w:cs="Arial"/>
          <w:spacing w:val="-3"/>
          <w:sz w:val="24"/>
          <w:szCs w:val="26"/>
          <w:lang w:val="es-419"/>
        </w:rPr>
        <w:t>.</w:t>
      </w:r>
    </w:p>
    <w:p w:rsidR="0092719E" w:rsidRPr="00C96005" w:rsidRDefault="0092719E" w:rsidP="00200682">
      <w:pPr>
        <w:pStyle w:val="Sinespaciado1"/>
        <w:spacing w:line="276" w:lineRule="auto"/>
        <w:ind w:firstLine="2835"/>
        <w:jc w:val="both"/>
        <w:rPr>
          <w:rFonts w:ascii="Arial" w:hAnsi="Arial" w:cs="Arial"/>
          <w:spacing w:val="-3"/>
          <w:sz w:val="20"/>
          <w:lang w:val="es-419"/>
        </w:rPr>
      </w:pPr>
    </w:p>
    <w:p w:rsidR="0092719E" w:rsidRPr="00C96005" w:rsidRDefault="00204521" w:rsidP="00200682">
      <w:pPr>
        <w:pStyle w:val="Sinespaciado1"/>
        <w:spacing w:line="276" w:lineRule="auto"/>
        <w:ind w:firstLine="2835"/>
        <w:jc w:val="both"/>
        <w:rPr>
          <w:rFonts w:ascii="Arial" w:hAnsi="Arial" w:cs="Arial"/>
          <w:b/>
          <w:bCs/>
          <w:sz w:val="20"/>
          <w:lang w:val="es-419"/>
        </w:rPr>
      </w:pPr>
      <w:r w:rsidRPr="00C96005">
        <w:rPr>
          <w:rFonts w:ascii="Arial" w:hAnsi="Arial" w:cs="Arial"/>
          <w:b/>
          <w:bCs/>
          <w:sz w:val="20"/>
          <w:lang w:val="es-419"/>
        </w:rPr>
        <w:t>V</w:t>
      </w:r>
      <w:r w:rsidR="00C51AEF" w:rsidRPr="00C96005">
        <w:rPr>
          <w:rFonts w:ascii="Arial" w:hAnsi="Arial" w:cs="Arial"/>
          <w:b/>
          <w:bCs/>
          <w:sz w:val="20"/>
          <w:lang w:val="es-419"/>
        </w:rPr>
        <w:t>II</w:t>
      </w:r>
      <w:r w:rsidRPr="00C96005">
        <w:rPr>
          <w:rFonts w:ascii="Arial" w:hAnsi="Arial" w:cs="Arial"/>
          <w:b/>
          <w:bCs/>
          <w:sz w:val="20"/>
          <w:lang w:val="es-419"/>
        </w:rPr>
        <w:t>. D</w:t>
      </w:r>
      <w:r w:rsidR="00B0570C" w:rsidRPr="00C96005">
        <w:rPr>
          <w:rFonts w:ascii="Arial" w:hAnsi="Arial" w:cs="Arial"/>
          <w:b/>
          <w:bCs/>
          <w:sz w:val="20"/>
          <w:lang w:val="es-419"/>
        </w:rPr>
        <w:t>ECISIÓN</w:t>
      </w:r>
    </w:p>
    <w:p w:rsidR="0092719E" w:rsidRPr="00C96005" w:rsidRDefault="0092719E" w:rsidP="00200682">
      <w:pPr>
        <w:pStyle w:val="Sinespaciado1"/>
        <w:spacing w:line="276" w:lineRule="auto"/>
        <w:ind w:firstLine="2835"/>
        <w:jc w:val="both"/>
        <w:rPr>
          <w:rFonts w:ascii="Arial" w:hAnsi="Arial" w:cs="Arial"/>
          <w:bCs/>
          <w:sz w:val="20"/>
          <w:lang w:val="es-419"/>
        </w:rPr>
      </w:pPr>
    </w:p>
    <w:p w:rsidR="000266D3" w:rsidRPr="00C96005" w:rsidRDefault="000266D3" w:rsidP="00200682">
      <w:pPr>
        <w:pStyle w:val="Sinespaciado2"/>
        <w:spacing w:line="276" w:lineRule="auto"/>
        <w:ind w:firstLine="2880"/>
        <w:jc w:val="both"/>
        <w:rPr>
          <w:rFonts w:ascii="Arial" w:hAnsi="Arial" w:cs="Arial"/>
          <w:sz w:val="24"/>
          <w:szCs w:val="26"/>
          <w:lang w:val="es-419"/>
        </w:rPr>
      </w:pPr>
      <w:r w:rsidRPr="00C96005">
        <w:rPr>
          <w:rFonts w:ascii="Arial" w:hAnsi="Arial" w:cs="Arial"/>
          <w:sz w:val="24"/>
          <w:szCs w:val="26"/>
          <w:lang w:val="es-419"/>
        </w:rPr>
        <w:t>En mérito de lo expuesto, la Sala de Decisión Civil Familia del Tribunal Superior de Pereira, administrando justicia en nombre de la República y por autoridad de la ley,</w:t>
      </w:r>
    </w:p>
    <w:p w:rsidR="0092719E" w:rsidRPr="00C96005" w:rsidRDefault="0092719E" w:rsidP="00200682">
      <w:pPr>
        <w:pStyle w:val="Sinespaciado1"/>
        <w:spacing w:line="276" w:lineRule="auto"/>
        <w:ind w:firstLine="2835"/>
        <w:jc w:val="both"/>
        <w:rPr>
          <w:rFonts w:ascii="Arial" w:hAnsi="Arial" w:cs="Arial"/>
          <w:sz w:val="20"/>
          <w:szCs w:val="24"/>
          <w:lang w:val="es-419"/>
        </w:rPr>
      </w:pPr>
    </w:p>
    <w:p w:rsidR="0092719E" w:rsidRPr="00C96005" w:rsidRDefault="00204521" w:rsidP="00200682">
      <w:pPr>
        <w:pStyle w:val="Sinespaciado1"/>
        <w:spacing w:line="276" w:lineRule="auto"/>
        <w:ind w:firstLine="2835"/>
        <w:jc w:val="both"/>
        <w:rPr>
          <w:rFonts w:ascii="Arial" w:hAnsi="Arial" w:cs="Arial"/>
          <w:b/>
          <w:sz w:val="20"/>
          <w:szCs w:val="24"/>
          <w:lang w:val="es-419"/>
        </w:rPr>
      </w:pPr>
      <w:r w:rsidRPr="00C96005">
        <w:rPr>
          <w:rFonts w:ascii="Arial" w:hAnsi="Arial" w:cs="Arial"/>
          <w:b/>
          <w:spacing w:val="-3"/>
          <w:sz w:val="20"/>
          <w:szCs w:val="24"/>
          <w:lang w:val="es-419"/>
        </w:rPr>
        <w:t>RESUELVE:</w:t>
      </w:r>
    </w:p>
    <w:p w:rsidR="0092719E" w:rsidRPr="00C96005" w:rsidRDefault="0092719E" w:rsidP="00200682">
      <w:pPr>
        <w:pStyle w:val="Sinespaciado1"/>
        <w:spacing w:line="276" w:lineRule="auto"/>
        <w:ind w:firstLine="2835"/>
        <w:jc w:val="both"/>
        <w:rPr>
          <w:rFonts w:ascii="Arial" w:hAnsi="Arial" w:cs="Arial"/>
          <w:sz w:val="20"/>
          <w:szCs w:val="24"/>
          <w:lang w:val="es-419"/>
        </w:rPr>
      </w:pPr>
    </w:p>
    <w:p w:rsidR="0092719E" w:rsidRPr="00C96005" w:rsidRDefault="00204521" w:rsidP="00200682">
      <w:pPr>
        <w:pStyle w:val="Sinespaciado1"/>
        <w:spacing w:line="276" w:lineRule="auto"/>
        <w:ind w:firstLine="2835"/>
        <w:jc w:val="both"/>
        <w:rPr>
          <w:rFonts w:ascii="Arial" w:hAnsi="Arial" w:cs="Arial"/>
          <w:sz w:val="24"/>
          <w:szCs w:val="26"/>
          <w:lang w:val="es-419" w:eastAsia="es-ES"/>
        </w:rPr>
      </w:pPr>
      <w:r w:rsidRPr="00C96005">
        <w:rPr>
          <w:rFonts w:ascii="Arial" w:hAnsi="Arial" w:cs="Arial"/>
          <w:b/>
          <w:spacing w:val="-3"/>
          <w:sz w:val="24"/>
          <w:szCs w:val="26"/>
          <w:lang w:val="es-419"/>
        </w:rPr>
        <w:t>Primero:</w:t>
      </w:r>
      <w:r w:rsidRPr="00C96005">
        <w:rPr>
          <w:rFonts w:ascii="Arial" w:hAnsi="Arial" w:cs="Arial"/>
          <w:spacing w:val="-3"/>
          <w:sz w:val="24"/>
          <w:szCs w:val="26"/>
          <w:lang w:val="es-419"/>
        </w:rPr>
        <w:t xml:space="preserve"> </w:t>
      </w:r>
      <w:r w:rsidR="00717704" w:rsidRPr="00C96005">
        <w:rPr>
          <w:rFonts w:ascii="Arial" w:hAnsi="Arial" w:cs="Arial"/>
          <w:spacing w:val="-3"/>
          <w:szCs w:val="26"/>
          <w:lang w:val="es-419"/>
        </w:rPr>
        <w:t>CONFIRMAR</w:t>
      </w:r>
      <w:r w:rsidR="00717704" w:rsidRPr="00C96005">
        <w:rPr>
          <w:rFonts w:ascii="Arial" w:hAnsi="Arial" w:cs="Arial"/>
          <w:spacing w:val="-3"/>
          <w:sz w:val="24"/>
          <w:szCs w:val="26"/>
          <w:lang w:val="es-419"/>
        </w:rPr>
        <w:t xml:space="preserve"> </w:t>
      </w:r>
      <w:r w:rsidR="00717704" w:rsidRPr="00C96005">
        <w:rPr>
          <w:rFonts w:ascii="Arial" w:hAnsi="Arial" w:cs="Arial"/>
          <w:sz w:val="24"/>
          <w:szCs w:val="26"/>
          <w:lang w:val="es-419"/>
        </w:rPr>
        <w:t>el fallo</w:t>
      </w:r>
      <w:r w:rsidR="00594CE6" w:rsidRPr="00C96005">
        <w:rPr>
          <w:rFonts w:ascii="Arial" w:hAnsi="Arial" w:cs="Arial"/>
          <w:spacing w:val="-3"/>
          <w:sz w:val="24"/>
          <w:szCs w:val="26"/>
          <w:lang w:val="es-419"/>
        </w:rPr>
        <w:t xml:space="preserve"> proferido el </w:t>
      </w:r>
      <w:r w:rsidR="00E46C6A" w:rsidRPr="00C96005">
        <w:rPr>
          <w:rFonts w:ascii="Arial" w:hAnsi="Arial" w:cs="Arial"/>
          <w:spacing w:val="-3"/>
          <w:sz w:val="24"/>
          <w:szCs w:val="26"/>
          <w:lang w:val="es-419"/>
        </w:rPr>
        <w:t>15</w:t>
      </w:r>
      <w:r w:rsidR="001B53E3" w:rsidRPr="00C96005">
        <w:rPr>
          <w:rFonts w:ascii="Arial" w:hAnsi="Arial" w:cs="Arial"/>
          <w:spacing w:val="-3"/>
          <w:sz w:val="24"/>
          <w:szCs w:val="26"/>
          <w:lang w:val="es-419"/>
        </w:rPr>
        <w:t xml:space="preserve"> </w:t>
      </w:r>
      <w:r w:rsidR="00717704" w:rsidRPr="00C96005">
        <w:rPr>
          <w:rFonts w:ascii="Arial" w:hAnsi="Arial" w:cs="Arial"/>
          <w:spacing w:val="-3"/>
          <w:sz w:val="24"/>
          <w:szCs w:val="26"/>
          <w:lang w:val="es-419"/>
        </w:rPr>
        <w:t xml:space="preserve">de </w:t>
      </w:r>
      <w:r w:rsidR="00E46C6A" w:rsidRPr="00C96005">
        <w:rPr>
          <w:rFonts w:ascii="Arial" w:hAnsi="Arial" w:cs="Arial"/>
          <w:spacing w:val="-3"/>
          <w:sz w:val="24"/>
          <w:szCs w:val="26"/>
          <w:lang w:val="es-419"/>
        </w:rPr>
        <w:t>agosto de 2019</w:t>
      </w:r>
      <w:r w:rsidR="00717704" w:rsidRPr="00C96005">
        <w:rPr>
          <w:rFonts w:ascii="Arial" w:hAnsi="Arial" w:cs="Arial"/>
          <w:spacing w:val="-3"/>
          <w:sz w:val="24"/>
          <w:szCs w:val="26"/>
          <w:lang w:val="es-419"/>
        </w:rPr>
        <w:t xml:space="preserve"> por el Juzgado </w:t>
      </w:r>
      <w:r w:rsidR="00E46C6A" w:rsidRPr="00C96005">
        <w:rPr>
          <w:rFonts w:ascii="Arial" w:hAnsi="Arial" w:cs="Arial"/>
          <w:spacing w:val="-3"/>
          <w:sz w:val="24"/>
          <w:szCs w:val="26"/>
          <w:lang w:val="es-419"/>
        </w:rPr>
        <w:t>Primero de Familia</w:t>
      </w:r>
      <w:r w:rsidR="00717704" w:rsidRPr="00C96005">
        <w:rPr>
          <w:rFonts w:ascii="Arial" w:hAnsi="Arial" w:cs="Arial"/>
          <w:spacing w:val="-3"/>
          <w:sz w:val="24"/>
          <w:szCs w:val="26"/>
          <w:lang w:val="es-419"/>
        </w:rPr>
        <w:t xml:space="preserve"> de Pereira</w:t>
      </w:r>
      <w:r w:rsidRPr="00C96005">
        <w:rPr>
          <w:rFonts w:ascii="Arial" w:hAnsi="Arial" w:cs="Arial"/>
          <w:sz w:val="24"/>
          <w:szCs w:val="26"/>
          <w:lang w:val="es-419" w:eastAsia="es-ES"/>
        </w:rPr>
        <w:t xml:space="preserve">, dentro de la presente acción de tutela, </w:t>
      </w:r>
      <w:r w:rsidR="00957F7D" w:rsidRPr="00C96005">
        <w:rPr>
          <w:rFonts w:ascii="Arial" w:hAnsi="Arial" w:cs="Arial"/>
          <w:spacing w:val="-3"/>
          <w:sz w:val="24"/>
          <w:szCs w:val="26"/>
          <w:lang w:val="es-419"/>
        </w:rPr>
        <w:t>por las razones expuestas</w:t>
      </w:r>
      <w:r w:rsidR="00957F7D" w:rsidRPr="00C96005">
        <w:rPr>
          <w:rFonts w:ascii="Arial" w:hAnsi="Arial" w:cs="Arial"/>
          <w:sz w:val="24"/>
          <w:szCs w:val="26"/>
          <w:lang w:val="es-419" w:eastAsia="es-ES"/>
        </w:rPr>
        <w:t xml:space="preserve"> </w:t>
      </w:r>
      <w:r w:rsidRPr="00C96005">
        <w:rPr>
          <w:rFonts w:ascii="Arial" w:hAnsi="Arial" w:cs="Arial"/>
          <w:sz w:val="24"/>
          <w:szCs w:val="26"/>
          <w:lang w:val="es-419" w:eastAsia="es-ES"/>
        </w:rPr>
        <w:t>en la parte motiva.</w:t>
      </w:r>
    </w:p>
    <w:p w:rsidR="0092719E" w:rsidRPr="00C96005" w:rsidRDefault="0092719E" w:rsidP="00200682">
      <w:pPr>
        <w:pStyle w:val="Sinespaciado1"/>
        <w:spacing w:line="276" w:lineRule="auto"/>
        <w:ind w:firstLine="2835"/>
        <w:jc w:val="both"/>
        <w:rPr>
          <w:rFonts w:ascii="Arial" w:hAnsi="Arial" w:cs="Arial"/>
          <w:sz w:val="14"/>
          <w:szCs w:val="26"/>
          <w:lang w:val="es-419" w:eastAsia="es-ES"/>
        </w:rPr>
      </w:pPr>
    </w:p>
    <w:p w:rsidR="0092719E" w:rsidRPr="00C96005" w:rsidRDefault="00204521" w:rsidP="00200682">
      <w:pPr>
        <w:pStyle w:val="Sinespaciado1"/>
        <w:spacing w:line="276" w:lineRule="auto"/>
        <w:ind w:firstLine="2835"/>
        <w:jc w:val="both"/>
        <w:rPr>
          <w:rFonts w:ascii="Arial" w:hAnsi="Arial" w:cs="Arial"/>
          <w:spacing w:val="-3"/>
          <w:sz w:val="24"/>
          <w:szCs w:val="26"/>
          <w:lang w:val="es-419"/>
        </w:rPr>
      </w:pPr>
      <w:r w:rsidRPr="00C96005">
        <w:rPr>
          <w:rFonts w:ascii="Arial" w:hAnsi="Arial" w:cs="Arial"/>
          <w:b/>
          <w:spacing w:val="-3"/>
          <w:sz w:val="24"/>
          <w:szCs w:val="26"/>
          <w:lang w:val="es-419"/>
        </w:rPr>
        <w:t>Segundo:</w:t>
      </w:r>
      <w:r w:rsidRPr="00C96005">
        <w:rPr>
          <w:rFonts w:ascii="Arial" w:hAnsi="Arial" w:cs="Arial"/>
          <w:spacing w:val="-3"/>
          <w:sz w:val="24"/>
          <w:szCs w:val="26"/>
          <w:lang w:val="es-419"/>
        </w:rPr>
        <w:t xml:space="preserve"> Notifíquese esta decisión a los interesados por el medio más expedito posible (Art. 5o., Dto. 306 de 1992).</w:t>
      </w:r>
    </w:p>
    <w:p w:rsidR="0092719E" w:rsidRPr="00C96005" w:rsidRDefault="0092719E" w:rsidP="00200682">
      <w:pPr>
        <w:pStyle w:val="Sinespaciado1"/>
        <w:spacing w:line="276" w:lineRule="auto"/>
        <w:ind w:firstLine="2835"/>
        <w:jc w:val="both"/>
        <w:rPr>
          <w:rFonts w:ascii="Arial" w:hAnsi="Arial" w:cs="Arial"/>
          <w:spacing w:val="-3"/>
          <w:sz w:val="14"/>
          <w:szCs w:val="26"/>
          <w:lang w:val="es-419"/>
        </w:rPr>
      </w:pPr>
    </w:p>
    <w:p w:rsidR="0092719E" w:rsidRPr="00C96005" w:rsidRDefault="00204521" w:rsidP="00200682">
      <w:pPr>
        <w:pStyle w:val="Sinespaciado1"/>
        <w:spacing w:line="276" w:lineRule="auto"/>
        <w:ind w:firstLine="2835"/>
        <w:jc w:val="both"/>
        <w:rPr>
          <w:rFonts w:ascii="Arial" w:hAnsi="Arial" w:cs="Arial"/>
          <w:spacing w:val="-3"/>
          <w:sz w:val="24"/>
          <w:szCs w:val="26"/>
          <w:lang w:val="es-419"/>
        </w:rPr>
      </w:pPr>
      <w:r w:rsidRPr="00C96005">
        <w:rPr>
          <w:rFonts w:ascii="Arial" w:hAnsi="Arial" w:cs="Arial"/>
          <w:b/>
          <w:spacing w:val="-3"/>
          <w:sz w:val="24"/>
          <w:szCs w:val="26"/>
          <w:lang w:val="es-419"/>
        </w:rPr>
        <w:t>Tercero:</w:t>
      </w:r>
      <w:r w:rsidRPr="00C96005">
        <w:rPr>
          <w:rFonts w:ascii="Arial" w:hAnsi="Arial" w:cs="Arial"/>
          <w:spacing w:val="-3"/>
          <w:sz w:val="24"/>
          <w:szCs w:val="26"/>
          <w:lang w:val="es-419"/>
        </w:rPr>
        <w:t xml:space="preserve"> Remítase el expediente a la Honorable Corte Constitucional para su eventual revisión.</w:t>
      </w:r>
    </w:p>
    <w:p w:rsidR="0092719E" w:rsidRPr="00C96005" w:rsidRDefault="0092719E" w:rsidP="00200682">
      <w:pPr>
        <w:pStyle w:val="Sinespaciado1"/>
        <w:spacing w:line="276" w:lineRule="auto"/>
        <w:ind w:firstLine="2835"/>
        <w:jc w:val="both"/>
        <w:rPr>
          <w:rFonts w:ascii="Arial" w:hAnsi="Arial" w:cs="Arial"/>
          <w:spacing w:val="-3"/>
          <w:sz w:val="14"/>
          <w:szCs w:val="26"/>
          <w:lang w:val="es-419"/>
        </w:rPr>
      </w:pPr>
    </w:p>
    <w:p w:rsidR="00F043DE" w:rsidRPr="00C96005" w:rsidRDefault="00F043DE" w:rsidP="00200682">
      <w:pPr>
        <w:pStyle w:val="Sinespaciado10"/>
        <w:spacing w:line="276" w:lineRule="auto"/>
        <w:ind w:firstLine="2835"/>
        <w:jc w:val="both"/>
        <w:rPr>
          <w:rFonts w:ascii="Arial" w:hAnsi="Arial" w:cs="Arial"/>
          <w:spacing w:val="-3"/>
          <w:sz w:val="24"/>
          <w:szCs w:val="26"/>
          <w:lang w:val="es-419"/>
        </w:rPr>
      </w:pPr>
      <w:r w:rsidRPr="00C96005">
        <w:rPr>
          <w:rFonts w:ascii="Arial" w:hAnsi="Arial" w:cs="Arial"/>
          <w:spacing w:val="-3"/>
          <w:sz w:val="24"/>
          <w:szCs w:val="26"/>
          <w:lang w:val="es-419"/>
        </w:rPr>
        <w:t>Notifíquese y cúmplase</w:t>
      </w:r>
    </w:p>
    <w:p w:rsidR="00F043DE" w:rsidRPr="00C96005" w:rsidRDefault="00F043DE" w:rsidP="00200682">
      <w:pPr>
        <w:pStyle w:val="Sinespaciado10"/>
        <w:spacing w:line="276" w:lineRule="auto"/>
        <w:ind w:firstLine="2835"/>
        <w:jc w:val="both"/>
        <w:rPr>
          <w:rFonts w:ascii="Arial" w:hAnsi="Arial" w:cs="Arial"/>
          <w:spacing w:val="-3"/>
          <w:sz w:val="14"/>
          <w:szCs w:val="26"/>
          <w:lang w:val="es-419"/>
        </w:rPr>
      </w:pPr>
    </w:p>
    <w:p w:rsidR="00F043DE" w:rsidRPr="00C96005" w:rsidRDefault="00F043DE" w:rsidP="00200682">
      <w:pPr>
        <w:pStyle w:val="Sinespaciado10"/>
        <w:spacing w:line="276" w:lineRule="auto"/>
        <w:ind w:firstLine="2835"/>
        <w:jc w:val="both"/>
        <w:rPr>
          <w:rFonts w:ascii="Arial" w:hAnsi="Arial" w:cs="Arial"/>
          <w:spacing w:val="-3"/>
          <w:sz w:val="24"/>
          <w:szCs w:val="26"/>
          <w:lang w:val="es-419"/>
        </w:rPr>
      </w:pPr>
      <w:r w:rsidRPr="00C96005">
        <w:rPr>
          <w:rFonts w:ascii="Arial" w:hAnsi="Arial" w:cs="Arial"/>
          <w:spacing w:val="-3"/>
          <w:sz w:val="24"/>
          <w:szCs w:val="26"/>
          <w:lang w:val="es-419"/>
        </w:rPr>
        <w:t>Los Magistrados,</w:t>
      </w:r>
    </w:p>
    <w:p w:rsidR="00F043DE" w:rsidRPr="00C96005" w:rsidRDefault="00F043DE" w:rsidP="00200682">
      <w:pPr>
        <w:pStyle w:val="Sinespaciado10"/>
        <w:spacing w:line="276" w:lineRule="auto"/>
        <w:ind w:firstLine="2835"/>
        <w:jc w:val="both"/>
        <w:rPr>
          <w:rFonts w:ascii="Arial" w:hAnsi="Arial" w:cs="Arial"/>
          <w:b/>
          <w:spacing w:val="-3"/>
          <w:sz w:val="20"/>
          <w:lang w:val="es-419"/>
        </w:rPr>
      </w:pPr>
    </w:p>
    <w:p w:rsidR="00F043DE" w:rsidRDefault="00F043DE" w:rsidP="00200682">
      <w:pPr>
        <w:pStyle w:val="Sinespaciado10"/>
        <w:spacing w:line="276" w:lineRule="auto"/>
        <w:ind w:firstLine="2835"/>
        <w:jc w:val="both"/>
        <w:rPr>
          <w:rFonts w:ascii="Arial" w:hAnsi="Arial" w:cs="Arial"/>
          <w:b/>
          <w:spacing w:val="-3"/>
          <w:sz w:val="20"/>
          <w:lang w:val="es-419"/>
        </w:rPr>
      </w:pPr>
    </w:p>
    <w:p w:rsidR="00F043DE" w:rsidRPr="00C96005" w:rsidRDefault="00F043DE" w:rsidP="00200682">
      <w:pPr>
        <w:pStyle w:val="Sinespaciado10"/>
        <w:spacing w:line="276" w:lineRule="auto"/>
        <w:ind w:firstLine="2835"/>
        <w:jc w:val="both"/>
        <w:rPr>
          <w:rFonts w:ascii="Arial" w:hAnsi="Arial" w:cs="Arial"/>
          <w:b/>
          <w:spacing w:val="-3"/>
          <w:sz w:val="20"/>
          <w:lang w:val="es-419"/>
        </w:rPr>
      </w:pPr>
      <w:bookmarkStart w:id="0" w:name="_GoBack"/>
      <w:bookmarkEnd w:id="0"/>
    </w:p>
    <w:p w:rsidR="00314D97" w:rsidRPr="00C96005" w:rsidRDefault="00314D97" w:rsidP="00200682">
      <w:pPr>
        <w:pStyle w:val="Sinespaciado10"/>
        <w:spacing w:line="276" w:lineRule="auto"/>
        <w:ind w:firstLine="2835"/>
        <w:jc w:val="both"/>
        <w:rPr>
          <w:rFonts w:ascii="Arial" w:hAnsi="Arial" w:cs="Arial"/>
          <w:b/>
          <w:spacing w:val="-3"/>
          <w:sz w:val="20"/>
          <w:lang w:val="es-419"/>
        </w:rPr>
      </w:pPr>
      <w:r w:rsidRPr="00C96005">
        <w:rPr>
          <w:rFonts w:ascii="Arial" w:hAnsi="Arial" w:cs="Arial"/>
          <w:b/>
          <w:spacing w:val="-3"/>
          <w:sz w:val="20"/>
          <w:lang w:val="es-419"/>
        </w:rPr>
        <w:t>EDDER JIMMY SÁNCHEZ CALAMBÁS</w:t>
      </w:r>
    </w:p>
    <w:p w:rsidR="00314D97" w:rsidRPr="00C96005" w:rsidRDefault="00314D97" w:rsidP="00200682">
      <w:pPr>
        <w:pStyle w:val="Sinespaciado10"/>
        <w:spacing w:line="276" w:lineRule="auto"/>
        <w:ind w:firstLine="2835"/>
        <w:jc w:val="both"/>
        <w:rPr>
          <w:rFonts w:ascii="Arial" w:hAnsi="Arial" w:cs="Arial"/>
          <w:b/>
          <w:spacing w:val="-3"/>
          <w:sz w:val="20"/>
          <w:lang w:val="es-419"/>
        </w:rPr>
      </w:pPr>
    </w:p>
    <w:p w:rsidR="00314D97" w:rsidRPr="00C96005" w:rsidRDefault="00314D97" w:rsidP="00200682">
      <w:pPr>
        <w:pStyle w:val="Sinespaciado10"/>
        <w:spacing w:line="276" w:lineRule="auto"/>
        <w:ind w:firstLine="2835"/>
        <w:jc w:val="both"/>
        <w:rPr>
          <w:rFonts w:ascii="Arial" w:hAnsi="Arial" w:cs="Arial"/>
          <w:b/>
          <w:spacing w:val="-3"/>
          <w:sz w:val="20"/>
          <w:lang w:val="es-419"/>
        </w:rPr>
      </w:pPr>
    </w:p>
    <w:p w:rsidR="00314D97" w:rsidRPr="00C96005" w:rsidRDefault="00314D97" w:rsidP="00200682">
      <w:pPr>
        <w:pStyle w:val="Sinespaciado10"/>
        <w:spacing w:line="276" w:lineRule="auto"/>
        <w:ind w:firstLine="2835"/>
        <w:jc w:val="both"/>
        <w:rPr>
          <w:rFonts w:ascii="Arial" w:hAnsi="Arial" w:cs="Arial"/>
          <w:b/>
          <w:spacing w:val="-3"/>
          <w:sz w:val="20"/>
          <w:lang w:val="es-419"/>
        </w:rPr>
      </w:pPr>
    </w:p>
    <w:p w:rsidR="0066561E" w:rsidRPr="00C96005" w:rsidRDefault="00314D97" w:rsidP="00F94180">
      <w:pPr>
        <w:pStyle w:val="Sinespaciado10"/>
        <w:spacing w:line="276" w:lineRule="auto"/>
        <w:jc w:val="both"/>
        <w:rPr>
          <w:rFonts w:ascii="Arial" w:hAnsi="Arial" w:cs="Arial"/>
          <w:b/>
          <w:sz w:val="20"/>
          <w:lang w:val="es-419"/>
        </w:rPr>
      </w:pPr>
      <w:r w:rsidRPr="00C96005">
        <w:rPr>
          <w:rFonts w:ascii="Arial" w:hAnsi="Arial" w:cs="Arial"/>
          <w:b/>
          <w:spacing w:val="-3"/>
          <w:sz w:val="20"/>
          <w:lang w:val="es-419"/>
        </w:rPr>
        <w:t>JAIME ALBERTO SARAZA NARANJO</w:t>
      </w:r>
      <w:r w:rsidR="00F94180">
        <w:rPr>
          <w:rFonts w:ascii="Arial" w:hAnsi="Arial" w:cs="Arial"/>
          <w:b/>
          <w:spacing w:val="-3"/>
          <w:sz w:val="20"/>
          <w:lang w:val="es-419"/>
        </w:rPr>
        <w:tab/>
      </w:r>
      <w:r w:rsidR="00F94180">
        <w:rPr>
          <w:rFonts w:ascii="Arial" w:hAnsi="Arial" w:cs="Arial"/>
          <w:b/>
          <w:spacing w:val="-3"/>
          <w:sz w:val="20"/>
          <w:lang w:val="es-419"/>
        </w:rPr>
        <w:tab/>
      </w:r>
      <w:r w:rsidR="00F94180">
        <w:rPr>
          <w:rFonts w:ascii="Arial" w:hAnsi="Arial" w:cs="Arial"/>
          <w:b/>
          <w:spacing w:val="-3"/>
          <w:sz w:val="20"/>
          <w:lang w:val="es-419"/>
        </w:rPr>
        <w:tab/>
      </w:r>
      <w:r w:rsidR="00F94180">
        <w:rPr>
          <w:rFonts w:ascii="Arial" w:hAnsi="Arial" w:cs="Arial"/>
          <w:b/>
          <w:spacing w:val="-3"/>
          <w:sz w:val="20"/>
          <w:lang w:val="es-419"/>
        </w:rPr>
        <w:tab/>
        <w:t xml:space="preserve">       </w:t>
      </w:r>
      <w:r w:rsidRPr="00C96005">
        <w:rPr>
          <w:rFonts w:ascii="Arial" w:hAnsi="Arial" w:cs="Arial"/>
          <w:b/>
          <w:sz w:val="20"/>
          <w:lang w:val="es-419"/>
        </w:rPr>
        <w:t>CLAUDIA MARÍA ARCILA RÍOS</w:t>
      </w:r>
    </w:p>
    <w:sectPr w:rsidR="0066561E" w:rsidRPr="00C96005" w:rsidSect="00200682">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E9" w:rsidRDefault="001643E9" w:rsidP="00204521">
      <w:r>
        <w:separator/>
      </w:r>
    </w:p>
  </w:endnote>
  <w:endnote w:type="continuationSeparator" w:id="0">
    <w:p w:rsidR="001643E9" w:rsidRDefault="001643E9"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200682" w:rsidRDefault="00C77AF9">
    <w:pPr>
      <w:pStyle w:val="Piedepgina"/>
      <w:jc w:val="right"/>
      <w:rPr>
        <w:rFonts w:ascii="Arial" w:hAnsi="Arial" w:cs="Arial"/>
        <w:sz w:val="18"/>
        <w:szCs w:val="22"/>
      </w:rPr>
    </w:pPr>
    <w:r w:rsidRPr="00200682">
      <w:rPr>
        <w:rFonts w:ascii="Arial" w:hAnsi="Arial" w:cs="Arial"/>
        <w:sz w:val="18"/>
        <w:szCs w:val="22"/>
      </w:rPr>
      <w:fldChar w:fldCharType="begin"/>
    </w:r>
    <w:r w:rsidRPr="00200682">
      <w:rPr>
        <w:rFonts w:ascii="Arial" w:hAnsi="Arial" w:cs="Arial"/>
        <w:sz w:val="18"/>
        <w:szCs w:val="22"/>
      </w:rPr>
      <w:instrText xml:space="preserve"> PAGE   \* MERGEFORMAT </w:instrText>
    </w:r>
    <w:r w:rsidRPr="00200682">
      <w:rPr>
        <w:rFonts w:ascii="Arial" w:hAnsi="Arial" w:cs="Arial"/>
        <w:sz w:val="18"/>
        <w:szCs w:val="22"/>
      </w:rPr>
      <w:fldChar w:fldCharType="separate"/>
    </w:r>
    <w:r w:rsidR="00F94180">
      <w:rPr>
        <w:rFonts w:ascii="Arial" w:hAnsi="Arial" w:cs="Arial"/>
        <w:noProof/>
        <w:sz w:val="18"/>
        <w:szCs w:val="22"/>
      </w:rPr>
      <w:t>6</w:t>
    </w:r>
    <w:r w:rsidRPr="0020068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E9" w:rsidRDefault="001643E9" w:rsidP="00204521">
      <w:r>
        <w:separator/>
      </w:r>
    </w:p>
  </w:footnote>
  <w:footnote w:type="continuationSeparator" w:id="0">
    <w:p w:rsidR="001643E9" w:rsidRDefault="001643E9" w:rsidP="00204521">
      <w:r>
        <w:continuationSeparator/>
      </w:r>
    </w:p>
  </w:footnote>
  <w:footnote w:id="1">
    <w:p w:rsidR="004C5AB4" w:rsidRPr="00A13462" w:rsidRDefault="004C5AB4" w:rsidP="004C5AB4">
      <w:pPr>
        <w:pStyle w:val="Cuerpo"/>
        <w:pBdr>
          <w:top w:val="none" w:sz="0" w:space="0" w:color="auto"/>
          <w:left w:val="none" w:sz="0" w:space="0" w:color="auto"/>
          <w:bottom w:val="none" w:sz="0" w:space="0" w:color="auto"/>
          <w:right w:val="none" w:sz="0" w:space="0" w:color="auto"/>
        </w:pBdr>
        <w:spacing w:line="240" w:lineRule="atLeast"/>
        <w:rPr>
          <w:rFonts w:ascii="Arial" w:hAnsi="Arial" w:cs="Arial"/>
        </w:rPr>
      </w:pPr>
      <w:r w:rsidRPr="00A13462">
        <w:rPr>
          <w:rStyle w:val="Ninguno"/>
          <w:rFonts w:ascii="Arial" w:hAnsi="Arial" w:cs="Arial"/>
          <w:i/>
          <w:iCs/>
          <w:sz w:val="20"/>
          <w:vertAlign w:val="superscript"/>
        </w:rPr>
        <w:footnoteRef/>
      </w:r>
      <w:r w:rsidRPr="00A13462">
        <w:rPr>
          <w:rStyle w:val="Ninguno"/>
          <w:rFonts w:ascii="Arial" w:hAnsi="Arial" w:cs="Arial"/>
          <w:sz w:val="20"/>
        </w:rPr>
        <w:t xml:space="preserve"> </w:t>
      </w:r>
      <w:r w:rsidR="00A13462" w:rsidRPr="00A13462">
        <w:rPr>
          <w:rStyle w:val="Ninguno"/>
          <w:rFonts w:ascii="Arial" w:hAnsi="Arial" w:cs="Arial"/>
          <w:sz w:val="20"/>
        </w:rPr>
        <w:t xml:space="preserve">Ver </w:t>
      </w:r>
      <w:r w:rsidRPr="00A13462">
        <w:rPr>
          <w:rStyle w:val="Ninguno"/>
          <w:rFonts w:ascii="Arial" w:hAnsi="Arial" w:cs="Arial"/>
          <w:sz w:val="20"/>
        </w:rPr>
        <w:t>Sentencia</w:t>
      </w:r>
      <w:r w:rsidR="00A13462" w:rsidRPr="00A13462">
        <w:rPr>
          <w:rStyle w:val="Ninguno"/>
          <w:rFonts w:ascii="Arial" w:hAnsi="Arial" w:cs="Arial"/>
          <w:sz w:val="20"/>
        </w:rPr>
        <w:t>s</w:t>
      </w:r>
      <w:r w:rsidRPr="00A13462">
        <w:rPr>
          <w:rStyle w:val="Ninguno"/>
          <w:rFonts w:ascii="Arial" w:hAnsi="Arial" w:cs="Arial"/>
          <w:sz w:val="20"/>
        </w:rPr>
        <w:t xml:space="preserve"> T-157 de 2011</w:t>
      </w:r>
      <w:r w:rsidR="00A13462" w:rsidRPr="00A13462">
        <w:rPr>
          <w:rStyle w:val="Ninguno"/>
          <w:rFonts w:ascii="Arial" w:hAnsi="Arial" w:cs="Arial"/>
          <w:sz w:val="20"/>
        </w:rPr>
        <w:t>; T-678 de 2016 y T-469 de 2018</w:t>
      </w:r>
      <w:r w:rsidRPr="00A13462">
        <w:rPr>
          <w:rStyle w:val="Ninguno"/>
          <w:rFonts w:ascii="Arial" w:hAnsi="Arial"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5643A9" w:rsidRDefault="00C77AF9"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7AF9" w:rsidRPr="005643A9" w:rsidRDefault="00C77AF9"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AF9" w:rsidRPr="005643A9" w:rsidRDefault="00C77AF9" w:rsidP="00AF6A66">
    <w:pPr>
      <w:pStyle w:val="Sinespaciado1"/>
      <w:rPr>
        <w:rFonts w:ascii="Arial" w:hAnsi="Arial" w:cs="Arial"/>
        <w:sz w:val="16"/>
        <w:szCs w:val="16"/>
      </w:rPr>
    </w:pPr>
  </w:p>
  <w:p w:rsidR="00C77AF9" w:rsidRPr="005643A9" w:rsidRDefault="00C77AF9" w:rsidP="00AF6A66">
    <w:pPr>
      <w:pStyle w:val="Sinespaciado"/>
      <w:rPr>
        <w:rFonts w:ascii="Arial" w:hAnsi="Arial" w:cs="Arial"/>
        <w:sz w:val="16"/>
        <w:szCs w:val="16"/>
      </w:rPr>
    </w:pPr>
  </w:p>
  <w:p w:rsidR="00C77AF9" w:rsidRDefault="00C77AF9" w:rsidP="00AF6A66">
    <w:pPr>
      <w:pStyle w:val="Sinespaciado"/>
      <w:rPr>
        <w:rFonts w:ascii="Arial" w:hAnsi="Arial" w:cs="Arial"/>
        <w:sz w:val="16"/>
        <w:szCs w:val="16"/>
      </w:rPr>
    </w:pPr>
  </w:p>
  <w:p w:rsidR="00C77AF9" w:rsidRPr="00966CD9" w:rsidRDefault="00C77AF9" w:rsidP="00AF6A66">
    <w:pPr>
      <w:pStyle w:val="Sinespaciado"/>
      <w:rPr>
        <w:rFonts w:ascii="Arial" w:hAnsi="Arial" w:cs="Arial"/>
        <w:sz w:val="18"/>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66CD9" w:rsidRPr="00966CD9">
      <w:rPr>
        <w:rFonts w:ascii="Arial" w:hAnsi="Arial" w:cs="Arial"/>
        <w:szCs w:val="16"/>
      </w:rPr>
      <w:t>Expediente</w:t>
    </w:r>
    <w:r w:rsidRPr="00966CD9">
      <w:rPr>
        <w:rFonts w:ascii="Arial" w:hAnsi="Arial" w:cs="Arial"/>
        <w:szCs w:val="16"/>
      </w:rPr>
      <w:t>. T-2a. 66001-31-</w:t>
    </w:r>
    <w:r w:rsidR="00A16DEF" w:rsidRPr="00966CD9">
      <w:rPr>
        <w:rFonts w:ascii="Arial" w:hAnsi="Arial" w:cs="Arial"/>
        <w:szCs w:val="16"/>
      </w:rPr>
      <w:t>1</w:t>
    </w:r>
    <w:r w:rsidRPr="00966CD9">
      <w:rPr>
        <w:rFonts w:ascii="Arial" w:hAnsi="Arial" w:cs="Arial"/>
        <w:szCs w:val="16"/>
      </w:rPr>
      <w:t>0</w:t>
    </w:r>
    <w:r w:rsidR="00A16DEF" w:rsidRPr="00966CD9">
      <w:rPr>
        <w:rFonts w:ascii="Arial" w:hAnsi="Arial" w:cs="Arial"/>
        <w:szCs w:val="16"/>
      </w:rPr>
      <w:t>-001-2019</w:t>
    </w:r>
    <w:r w:rsidRPr="00966CD9">
      <w:rPr>
        <w:rFonts w:ascii="Arial" w:hAnsi="Arial" w:cs="Arial"/>
        <w:szCs w:val="16"/>
      </w:rPr>
      <w:t>-00</w:t>
    </w:r>
    <w:r w:rsidR="00A16DEF" w:rsidRPr="00966CD9">
      <w:rPr>
        <w:rFonts w:ascii="Arial" w:hAnsi="Arial" w:cs="Arial"/>
        <w:szCs w:val="16"/>
      </w:rPr>
      <w:t>3</w:t>
    </w:r>
    <w:r w:rsidRPr="00966CD9">
      <w:rPr>
        <w:rFonts w:ascii="Arial" w:hAnsi="Arial" w:cs="Arial"/>
        <w:szCs w:val="16"/>
      </w:rPr>
      <w:t>8</w:t>
    </w:r>
    <w:r w:rsidR="00A16DEF" w:rsidRPr="00966CD9">
      <w:rPr>
        <w:rFonts w:ascii="Arial" w:hAnsi="Arial" w:cs="Arial"/>
        <w:szCs w:val="16"/>
      </w:rPr>
      <w:t>1</w:t>
    </w:r>
    <w:r w:rsidRPr="00966CD9">
      <w:rPr>
        <w:rFonts w:ascii="Arial" w:hAnsi="Arial" w:cs="Arial"/>
        <w:szCs w:val="16"/>
      </w:rPr>
      <w:t>-01</w:t>
    </w:r>
  </w:p>
  <w:p w:rsidR="00C77AF9" w:rsidRPr="005643A9" w:rsidRDefault="00C77AF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47B8"/>
    <w:rsid w:val="00006639"/>
    <w:rsid w:val="00006673"/>
    <w:rsid w:val="00010D10"/>
    <w:rsid w:val="0001696A"/>
    <w:rsid w:val="00017724"/>
    <w:rsid w:val="00017EA6"/>
    <w:rsid w:val="000260D4"/>
    <w:rsid w:val="000266D3"/>
    <w:rsid w:val="00027382"/>
    <w:rsid w:val="000365E3"/>
    <w:rsid w:val="00044D4B"/>
    <w:rsid w:val="00045F5C"/>
    <w:rsid w:val="00046ACB"/>
    <w:rsid w:val="000510E6"/>
    <w:rsid w:val="000575D7"/>
    <w:rsid w:val="0006076C"/>
    <w:rsid w:val="000714A0"/>
    <w:rsid w:val="00076AF9"/>
    <w:rsid w:val="00076F17"/>
    <w:rsid w:val="00082958"/>
    <w:rsid w:val="00087884"/>
    <w:rsid w:val="0009667E"/>
    <w:rsid w:val="00096B17"/>
    <w:rsid w:val="00097B4C"/>
    <w:rsid w:val="000A4567"/>
    <w:rsid w:val="000A75D4"/>
    <w:rsid w:val="000B4C6C"/>
    <w:rsid w:val="000C11A6"/>
    <w:rsid w:val="000D6FAE"/>
    <w:rsid w:val="000E2065"/>
    <w:rsid w:val="000E2DEF"/>
    <w:rsid w:val="000E40E6"/>
    <w:rsid w:val="000F36C4"/>
    <w:rsid w:val="00110937"/>
    <w:rsid w:val="00112FDF"/>
    <w:rsid w:val="0011508F"/>
    <w:rsid w:val="00124768"/>
    <w:rsid w:val="00125888"/>
    <w:rsid w:val="00131450"/>
    <w:rsid w:val="001315F7"/>
    <w:rsid w:val="001334F8"/>
    <w:rsid w:val="00141B1D"/>
    <w:rsid w:val="00145B9D"/>
    <w:rsid w:val="00155CDA"/>
    <w:rsid w:val="00156770"/>
    <w:rsid w:val="001643E9"/>
    <w:rsid w:val="00165D5D"/>
    <w:rsid w:val="00171C22"/>
    <w:rsid w:val="00176F2F"/>
    <w:rsid w:val="00180DED"/>
    <w:rsid w:val="00197050"/>
    <w:rsid w:val="00197487"/>
    <w:rsid w:val="001A226E"/>
    <w:rsid w:val="001A461A"/>
    <w:rsid w:val="001A5F45"/>
    <w:rsid w:val="001B53E3"/>
    <w:rsid w:val="001B6A02"/>
    <w:rsid w:val="001C2AE4"/>
    <w:rsid w:val="001C6BBD"/>
    <w:rsid w:val="001D3A38"/>
    <w:rsid w:val="001E1F8A"/>
    <w:rsid w:val="001E2E09"/>
    <w:rsid w:val="001E3518"/>
    <w:rsid w:val="001E632E"/>
    <w:rsid w:val="00200682"/>
    <w:rsid w:val="00204521"/>
    <w:rsid w:val="002060CD"/>
    <w:rsid w:val="002069E3"/>
    <w:rsid w:val="002134CF"/>
    <w:rsid w:val="00220F71"/>
    <w:rsid w:val="00222EFD"/>
    <w:rsid w:val="00224194"/>
    <w:rsid w:val="00240F56"/>
    <w:rsid w:val="00253D6E"/>
    <w:rsid w:val="00262DE1"/>
    <w:rsid w:val="00263B38"/>
    <w:rsid w:val="0027795B"/>
    <w:rsid w:val="00283BD7"/>
    <w:rsid w:val="00284EF6"/>
    <w:rsid w:val="00290B4E"/>
    <w:rsid w:val="002A25AB"/>
    <w:rsid w:val="002A7C62"/>
    <w:rsid w:val="002B43A6"/>
    <w:rsid w:val="002C1A25"/>
    <w:rsid w:val="002C44DE"/>
    <w:rsid w:val="002D49FA"/>
    <w:rsid w:val="002E02AA"/>
    <w:rsid w:val="002E43AA"/>
    <w:rsid w:val="002E444E"/>
    <w:rsid w:val="002F031C"/>
    <w:rsid w:val="002F0E98"/>
    <w:rsid w:val="002F486C"/>
    <w:rsid w:val="00312D4B"/>
    <w:rsid w:val="00314D97"/>
    <w:rsid w:val="0032007D"/>
    <w:rsid w:val="003208C5"/>
    <w:rsid w:val="00321FC8"/>
    <w:rsid w:val="00322269"/>
    <w:rsid w:val="00322654"/>
    <w:rsid w:val="00323D07"/>
    <w:rsid w:val="00331E42"/>
    <w:rsid w:val="00333CA2"/>
    <w:rsid w:val="003374AF"/>
    <w:rsid w:val="00341563"/>
    <w:rsid w:val="003430FF"/>
    <w:rsid w:val="00344851"/>
    <w:rsid w:val="00353828"/>
    <w:rsid w:val="00354EC7"/>
    <w:rsid w:val="0038174F"/>
    <w:rsid w:val="00384A4E"/>
    <w:rsid w:val="00386D03"/>
    <w:rsid w:val="003B3E73"/>
    <w:rsid w:val="003B44AF"/>
    <w:rsid w:val="003C1766"/>
    <w:rsid w:val="003C5C16"/>
    <w:rsid w:val="003D271F"/>
    <w:rsid w:val="003D4800"/>
    <w:rsid w:val="003E7BDA"/>
    <w:rsid w:val="00401C6C"/>
    <w:rsid w:val="00404CCE"/>
    <w:rsid w:val="00411636"/>
    <w:rsid w:val="00412817"/>
    <w:rsid w:val="00421B5F"/>
    <w:rsid w:val="00436A45"/>
    <w:rsid w:val="00436AF7"/>
    <w:rsid w:val="00446136"/>
    <w:rsid w:val="004462FB"/>
    <w:rsid w:val="00451991"/>
    <w:rsid w:val="004614C9"/>
    <w:rsid w:val="00472303"/>
    <w:rsid w:val="00472530"/>
    <w:rsid w:val="00474A82"/>
    <w:rsid w:val="00476C2A"/>
    <w:rsid w:val="00480265"/>
    <w:rsid w:val="004818CA"/>
    <w:rsid w:val="00483C61"/>
    <w:rsid w:val="00486128"/>
    <w:rsid w:val="00495886"/>
    <w:rsid w:val="004A2142"/>
    <w:rsid w:val="004A350A"/>
    <w:rsid w:val="004A5620"/>
    <w:rsid w:val="004A686F"/>
    <w:rsid w:val="004B77BD"/>
    <w:rsid w:val="004C5AB4"/>
    <w:rsid w:val="004D092C"/>
    <w:rsid w:val="004D10EC"/>
    <w:rsid w:val="004E181C"/>
    <w:rsid w:val="004E21CC"/>
    <w:rsid w:val="004E3168"/>
    <w:rsid w:val="004E3706"/>
    <w:rsid w:val="004F0150"/>
    <w:rsid w:val="004F4638"/>
    <w:rsid w:val="005035F1"/>
    <w:rsid w:val="0051502F"/>
    <w:rsid w:val="00523AE3"/>
    <w:rsid w:val="0052427A"/>
    <w:rsid w:val="00526EEA"/>
    <w:rsid w:val="00530DF5"/>
    <w:rsid w:val="00533FD0"/>
    <w:rsid w:val="005461B3"/>
    <w:rsid w:val="00553BFE"/>
    <w:rsid w:val="00575CA1"/>
    <w:rsid w:val="00590251"/>
    <w:rsid w:val="00594CE6"/>
    <w:rsid w:val="005B2AD7"/>
    <w:rsid w:val="005C4383"/>
    <w:rsid w:val="005C4F40"/>
    <w:rsid w:val="005D610F"/>
    <w:rsid w:val="0060173B"/>
    <w:rsid w:val="00613991"/>
    <w:rsid w:val="00627EBD"/>
    <w:rsid w:val="00627EE2"/>
    <w:rsid w:val="00630B95"/>
    <w:rsid w:val="00634405"/>
    <w:rsid w:val="006363B2"/>
    <w:rsid w:val="006412DE"/>
    <w:rsid w:val="00642819"/>
    <w:rsid w:val="00643252"/>
    <w:rsid w:val="00646D21"/>
    <w:rsid w:val="00646F0E"/>
    <w:rsid w:val="006573D8"/>
    <w:rsid w:val="00664AAA"/>
    <w:rsid w:val="00665575"/>
    <w:rsid w:val="0066561E"/>
    <w:rsid w:val="00666A51"/>
    <w:rsid w:val="00671B6E"/>
    <w:rsid w:val="00686789"/>
    <w:rsid w:val="00690F4A"/>
    <w:rsid w:val="006A15A7"/>
    <w:rsid w:val="006A1E9F"/>
    <w:rsid w:val="006A351F"/>
    <w:rsid w:val="006B218C"/>
    <w:rsid w:val="006B77E7"/>
    <w:rsid w:val="006B7EF3"/>
    <w:rsid w:val="006F0620"/>
    <w:rsid w:val="00702574"/>
    <w:rsid w:val="00706616"/>
    <w:rsid w:val="007173E6"/>
    <w:rsid w:val="00717704"/>
    <w:rsid w:val="00721DEA"/>
    <w:rsid w:val="00723D83"/>
    <w:rsid w:val="00741EF8"/>
    <w:rsid w:val="00742750"/>
    <w:rsid w:val="00750531"/>
    <w:rsid w:val="007525AC"/>
    <w:rsid w:val="007528D1"/>
    <w:rsid w:val="00762BD4"/>
    <w:rsid w:val="00765908"/>
    <w:rsid w:val="00774ED8"/>
    <w:rsid w:val="007904B8"/>
    <w:rsid w:val="00790B65"/>
    <w:rsid w:val="007A3B72"/>
    <w:rsid w:val="007B4731"/>
    <w:rsid w:val="007C0D4B"/>
    <w:rsid w:val="007C2086"/>
    <w:rsid w:val="007C6576"/>
    <w:rsid w:val="007D11BF"/>
    <w:rsid w:val="007D2C46"/>
    <w:rsid w:val="007E742B"/>
    <w:rsid w:val="007F1B93"/>
    <w:rsid w:val="007F2838"/>
    <w:rsid w:val="007F7527"/>
    <w:rsid w:val="008013FB"/>
    <w:rsid w:val="00806B3D"/>
    <w:rsid w:val="0081044D"/>
    <w:rsid w:val="0081241F"/>
    <w:rsid w:val="0081378C"/>
    <w:rsid w:val="00814454"/>
    <w:rsid w:val="00820154"/>
    <w:rsid w:val="00831FD5"/>
    <w:rsid w:val="008328E6"/>
    <w:rsid w:val="00836C60"/>
    <w:rsid w:val="008376A6"/>
    <w:rsid w:val="00841721"/>
    <w:rsid w:val="00841D4E"/>
    <w:rsid w:val="00854AED"/>
    <w:rsid w:val="00875ED4"/>
    <w:rsid w:val="0087797F"/>
    <w:rsid w:val="008836D1"/>
    <w:rsid w:val="00883EB6"/>
    <w:rsid w:val="00887B7D"/>
    <w:rsid w:val="00892F02"/>
    <w:rsid w:val="00894632"/>
    <w:rsid w:val="00895A7D"/>
    <w:rsid w:val="008A374C"/>
    <w:rsid w:val="008A7A24"/>
    <w:rsid w:val="008B39E2"/>
    <w:rsid w:val="008C4ED3"/>
    <w:rsid w:val="008E015C"/>
    <w:rsid w:val="008E58A2"/>
    <w:rsid w:val="008F07D8"/>
    <w:rsid w:val="008F1437"/>
    <w:rsid w:val="008F2462"/>
    <w:rsid w:val="008F31B3"/>
    <w:rsid w:val="008F6592"/>
    <w:rsid w:val="008F667E"/>
    <w:rsid w:val="008F7D14"/>
    <w:rsid w:val="00921261"/>
    <w:rsid w:val="0092314F"/>
    <w:rsid w:val="00923266"/>
    <w:rsid w:val="0092719E"/>
    <w:rsid w:val="009312D9"/>
    <w:rsid w:val="00935AAA"/>
    <w:rsid w:val="00935B83"/>
    <w:rsid w:val="00936F45"/>
    <w:rsid w:val="00937C97"/>
    <w:rsid w:val="00954C58"/>
    <w:rsid w:val="00954D66"/>
    <w:rsid w:val="00957F7D"/>
    <w:rsid w:val="00966CD9"/>
    <w:rsid w:val="0096731E"/>
    <w:rsid w:val="00967FA7"/>
    <w:rsid w:val="00972157"/>
    <w:rsid w:val="009758E7"/>
    <w:rsid w:val="009A03B7"/>
    <w:rsid w:val="009C0428"/>
    <w:rsid w:val="009C1788"/>
    <w:rsid w:val="009D20B9"/>
    <w:rsid w:val="009E3C75"/>
    <w:rsid w:val="009F2B2C"/>
    <w:rsid w:val="009F4129"/>
    <w:rsid w:val="009F635E"/>
    <w:rsid w:val="00A02BEC"/>
    <w:rsid w:val="00A044FD"/>
    <w:rsid w:val="00A06678"/>
    <w:rsid w:val="00A13462"/>
    <w:rsid w:val="00A16DEF"/>
    <w:rsid w:val="00A17299"/>
    <w:rsid w:val="00A20267"/>
    <w:rsid w:val="00A247DC"/>
    <w:rsid w:val="00A26541"/>
    <w:rsid w:val="00A31663"/>
    <w:rsid w:val="00A51878"/>
    <w:rsid w:val="00A56D00"/>
    <w:rsid w:val="00A647F4"/>
    <w:rsid w:val="00A70403"/>
    <w:rsid w:val="00A83896"/>
    <w:rsid w:val="00A8784B"/>
    <w:rsid w:val="00A90AC4"/>
    <w:rsid w:val="00AA04E0"/>
    <w:rsid w:val="00AA607F"/>
    <w:rsid w:val="00AC14E9"/>
    <w:rsid w:val="00AC1DB3"/>
    <w:rsid w:val="00AC2CFE"/>
    <w:rsid w:val="00AD0E8F"/>
    <w:rsid w:val="00AD6EB8"/>
    <w:rsid w:val="00AD7279"/>
    <w:rsid w:val="00AE2CF3"/>
    <w:rsid w:val="00AF0758"/>
    <w:rsid w:val="00AF1BFB"/>
    <w:rsid w:val="00AF233E"/>
    <w:rsid w:val="00AF382F"/>
    <w:rsid w:val="00AF6A66"/>
    <w:rsid w:val="00B0570C"/>
    <w:rsid w:val="00B16302"/>
    <w:rsid w:val="00B27E1A"/>
    <w:rsid w:val="00B34266"/>
    <w:rsid w:val="00B34683"/>
    <w:rsid w:val="00B35690"/>
    <w:rsid w:val="00B42719"/>
    <w:rsid w:val="00B46BE1"/>
    <w:rsid w:val="00B46E1B"/>
    <w:rsid w:val="00B53387"/>
    <w:rsid w:val="00B57793"/>
    <w:rsid w:val="00B61140"/>
    <w:rsid w:val="00B61392"/>
    <w:rsid w:val="00B6588F"/>
    <w:rsid w:val="00B65F71"/>
    <w:rsid w:val="00B93755"/>
    <w:rsid w:val="00B95D09"/>
    <w:rsid w:val="00B96A06"/>
    <w:rsid w:val="00BA7981"/>
    <w:rsid w:val="00BB078B"/>
    <w:rsid w:val="00BC1EFA"/>
    <w:rsid w:val="00BC6897"/>
    <w:rsid w:val="00BD07CA"/>
    <w:rsid w:val="00BD5680"/>
    <w:rsid w:val="00BE3C55"/>
    <w:rsid w:val="00BF1A17"/>
    <w:rsid w:val="00BF206D"/>
    <w:rsid w:val="00BF62F0"/>
    <w:rsid w:val="00C0174B"/>
    <w:rsid w:val="00C106DC"/>
    <w:rsid w:val="00C138A3"/>
    <w:rsid w:val="00C27B5B"/>
    <w:rsid w:val="00C333C4"/>
    <w:rsid w:val="00C423DB"/>
    <w:rsid w:val="00C450B6"/>
    <w:rsid w:val="00C47092"/>
    <w:rsid w:val="00C51AEF"/>
    <w:rsid w:val="00C56617"/>
    <w:rsid w:val="00C567DB"/>
    <w:rsid w:val="00C6160F"/>
    <w:rsid w:val="00C61B36"/>
    <w:rsid w:val="00C64A37"/>
    <w:rsid w:val="00C64B77"/>
    <w:rsid w:val="00C66999"/>
    <w:rsid w:val="00C77AF9"/>
    <w:rsid w:val="00C818C1"/>
    <w:rsid w:val="00C9337F"/>
    <w:rsid w:val="00C950D9"/>
    <w:rsid w:val="00C96005"/>
    <w:rsid w:val="00CA2DB4"/>
    <w:rsid w:val="00CA5135"/>
    <w:rsid w:val="00CB64EA"/>
    <w:rsid w:val="00CC5130"/>
    <w:rsid w:val="00CD4942"/>
    <w:rsid w:val="00CD5982"/>
    <w:rsid w:val="00CE61D2"/>
    <w:rsid w:val="00CE78D2"/>
    <w:rsid w:val="00CE7A34"/>
    <w:rsid w:val="00CF123B"/>
    <w:rsid w:val="00CF572D"/>
    <w:rsid w:val="00D00528"/>
    <w:rsid w:val="00D064EB"/>
    <w:rsid w:val="00D20307"/>
    <w:rsid w:val="00D2732C"/>
    <w:rsid w:val="00D34C32"/>
    <w:rsid w:val="00D34CF7"/>
    <w:rsid w:val="00D36151"/>
    <w:rsid w:val="00D37D74"/>
    <w:rsid w:val="00D45470"/>
    <w:rsid w:val="00D50E91"/>
    <w:rsid w:val="00D62D9E"/>
    <w:rsid w:val="00D6398B"/>
    <w:rsid w:val="00D70BE5"/>
    <w:rsid w:val="00D81BC7"/>
    <w:rsid w:val="00DA1193"/>
    <w:rsid w:val="00DA20D1"/>
    <w:rsid w:val="00DB02CD"/>
    <w:rsid w:val="00DB5FF5"/>
    <w:rsid w:val="00DB6C25"/>
    <w:rsid w:val="00DC2DC6"/>
    <w:rsid w:val="00DD11C8"/>
    <w:rsid w:val="00DD185F"/>
    <w:rsid w:val="00E04554"/>
    <w:rsid w:val="00E05976"/>
    <w:rsid w:val="00E4124D"/>
    <w:rsid w:val="00E46C6A"/>
    <w:rsid w:val="00E55A1C"/>
    <w:rsid w:val="00E62C54"/>
    <w:rsid w:val="00E826BA"/>
    <w:rsid w:val="00E87491"/>
    <w:rsid w:val="00E90764"/>
    <w:rsid w:val="00E9699C"/>
    <w:rsid w:val="00E971AC"/>
    <w:rsid w:val="00EA16A2"/>
    <w:rsid w:val="00ED3434"/>
    <w:rsid w:val="00ED6F5D"/>
    <w:rsid w:val="00ED7445"/>
    <w:rsid w:val="00EE7199"/>
    <w:rsid w:val="00EF07C3"/>
    <w:rsid w:val="00F03B13"/>
    <w:rsid w:val="00F043DE"/>
    <w:rsid w:val="00F05A7E"/>
    <w:rsid w:val="00F11AD5"/>
    <w:rsid w:val="00F1229E"/>
    <w:rsid w:val="00F23598"/>
    <w:rsid w:val="00F24185"/>
    <w:rsid w:val="00F5143C"/>
    <w:rsid w:val="00F57396"/>
    <w:rsid w:val="00F63C44"/>
    <w:rsid w:val="00F70FEA"/>
    <w:rsid w:val="00F827DF"/>
    <w:rsid w:val="00F8629E"/>
    <w:rsid w:val="00F933D5"/>
    <w:rsid w:val="00F94180"/>
    <w:rsid w:val="00F96003"/>
    <w:rsid w:val="00F97DD6"/>
    <w:rsid w:val="00FA3B7E"/>
    <w:rsid w:val="00FA5809"/>
    <w:rsid w:val="00FA6D29"/>
    <w:rsid w:val="00FB528C"/>
    <w:rsid w:val="00FC1C98"/>
    <w:rsid w:val="00FD1A5C"/>
    <w:rsid w:val="00FD32C1"/>
    <w:rsid w:val="00FD7C8A"/>
    <w:rsid w:val="00FE2EE7"/>
    <w:rsid w:val="00FF472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3901-F986-4BEA-B57C-1AC375B2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2632</Words>
  <Characters>14477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22</cp:revision>
  <cp:lastPrinted>2019-09-30T18:32:00Z</cp:lastPrinted>
  <dcterms:created xsi:type="dcterms:W3CDTF">2019-09-26T17:04:00Z</dcterms:created>
  <dcterms:modified xsi:type="dcterms:W3CDTF">2019-10-10T16:22:00Z</dcterms:modified>
</cp:coreProperties>
</file>