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33D" w:rsidRPr="00E3133D" w:rsidRDefault="00E3133D" w:rsidP="00E3133D">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2"/>
          <w:sz w:val="18"/>
          <w:szCs w:val="18"/>
          <w:lang w:val="es-419" w:eastAsia="fr-FR"/>
        </w:rPr>
      </w:pPr>
      <w:r w:rsidRPr="00E3133D">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3133D" w:rsidRPr="00E3133D" w:rsidRDefault="00E3133D" w:rsidP="00E3133D">
      <w:pPr>
        <w:jc w:val="both"/>
        <w:rPr>
          <w:rFonts w:ascii="Arial" w:eastAsia="Times New Roman" w:hAnsi="Arial" w:cs="Arial"/>
          <w:lang w:val="es-419"/>
        </w:rPr>
      </w:pPr>
    </w:p>
    <w:p w:rsidR="00E3133D" w:rsidRPr="00E3133D" w:rsidRDefault="00E3133D" w:rsidP="00E3133D">
      <w:pPr>
        <w:jc w:val="both"/>
        <w:rPr>
          <w:rFonts w:ascii="Arial" w:eastAsia="Times New Roman" w:hAnsi="Arial" w:cs="Arial"/>
          <w:b/>
          <w:bCs/>
          <w:iCs/>
          <w:lang w:val="es-419" w:eastAsia="fr-FR"/>
        </w:rPr>
      </w:pPr>
      <w:r w:rsidRPr="00E3133D">
        <w:rPr>
          <w:rFonts w:ascii="Arial" w:eastAsia="Times New Roman" w:hAnsi="Arial" w:cs="Arial"/>
          <w:b/>
          <w:bCs/>
          <w:iCs/>
          <w:u w:val="single"/>
          <w:lang w:val="es-419" w:eastAsia="fr-FR"/>
        </w:rPr>
        <w:t>TEMAS:</w:t>
      </w:r>
      <w:r w:rsidRPr="00E3133D">
        <w:rPr>
          <w:rFonts w:ascii="Arial" w:eastAsia="Times New Roman" w:hAnsi="Arial" w:cs="Arial"/>
          <w:b/>
          <w:bCs/>
          <w:iCs/>
          <w:lang w:val="es-419" w:eastAsia="fr-FR"/>
        </w:rPr>
        <w:tab/>
      </w:r>
      <w:r w:rsidR="00924AAB">
        <w:rPr>
          <w:rFonts w:ascii="Arial" w:eastAsia="Times New Roman" w:hAnsi="Arial" w:cs="Arial"/>
          <w:b/>
          <w:bCs/>
          <w:iCs/>
          <w:lang w:val="es-CO" w:eastAsia="fr-FR"/>
        </w:rPr>
        <w:t>R</w:t>
      </w:r>
      <w:r w:rsidR="00924AAB">
        <w:rPr>
          <w:rFonts w:ascii="Arial" w:eastAsia="Times New Roman" w:hAnsi="Arial" w:cs="Arial"/>
          <w:b/>
          <w:lang w:val="es-CO"/>
        </w:rPr>
        <w:t>ECHAZO DE LA DEMANDA / PRESCRIPCIÓN ADQUI</w:t>
      </w:r>
      <w:r w:rsidR="00A81566">
        <w:rPr>
          <w:rFonts w:ascii="Arial" w:eastAsia="Times New Roman" w:hAnsi="Arial" w:cs="Arial"/>
          <w:b/>
          <w:lang w:val="es-CO"/>
        </w:rPr>
        <w:t>S</w:t>
      </w:r>
      <w:r w:rsidR="00924AAB">
        <w:rPr>
          <w:rFonts w:ascii="Arial" w:eastAsia="Times New Roman" w:hAnsi="Arial" w:cs="Arial"/>
          <w:b/>
          <w:lang w:val="es-CO"/>
        </w:rPr>
        <w:t>IT</w:t>
      </w:r>
      <w:r w:rsidR="00A81566">
        <w:rPr>
          <w:rFonts w:ascii="Arial" w:eastAsia="Times New Roman" w:hAnsi="Arial" w:cs="Arial"/>
          <w:b/>
          <w:lang w:val="es-CO"/>
        </w:rPr>
        <w:t>I</w:t>
      </w:r>
      <w:r w:rsidR="00924AAB">
        <w:rPr>
          <w:rFonts w:ascii="Arial" w:eastAsia="Times New Roman" w:hAnsi="Arial" w:cs="Arial"/>
          <w:b/>
          <w:lang w:val="es-CO"/>
        </w:rPr>
        <w:t>VA</w:t>
      </w:r>
      <w:r w:rsidR="00A81566">
        <w:rPr>
          <w:rFonts w:ascii="Arial" w:eastAsia="Times New Roman" w:hAnsi="Arial" w:cs="Arial"/>
          <w:b/>
          <w:lang w:val="es-CO"/>
        </w:rPr>
        <w:t xml:space="preserve"> DE DOMINIO</w:t>
      </w:r>
      <w:r w:rsidR="00924AAB">
        <w:rPr>
          <w:rFonts w:ascii="Arial" w:eastAsia="Times New Roman" w:hAnsi="Arial" w:cs="Arial"/>
          <w:b/>
          <w:lang w:val="es-CO"/>
        </w:rPr>
        <w:t xml:space="preserve"> </w:t>
      </w:r>
      <w:r w:rsidR="00A81566">
        <w:rPr>
          <w:rFonts w:ascii="Arial" w:eastAsia="Times New Roman" w:hAnsi="Arial" w:cs="Arial"/>
          <w:b/>
          <w:lang w:val="es-CO"/>
        </w:rPr>
        <w:t xml:space="preserve">/ RESPECTO DE BIEN INMUEBLE DE PROPIEDAD DE UNA ENTIDAD DE DERECHO PÚBLICO / EN ESTE CASO, DEL MUNICIPIO DE PEREIRA </w:t>
      </w:r>
      <w:r w:rsidR="00DA44D7">
        <w:rPr>
          <w:rFonts w:ascii="Arial" w:eastAsia="Times New Roman" w:hAnsi="Arial" w:cs="Arial"/>
          <w:b/>
          <w:lang w:val="es-CO"/>
        </w:rPr>
        <w:t>/ EXCEPCIÓN.</w:t>
      </w:r>
    </w:p>
    <w:p w:rsidR="00E3133D" w:rsidRPr="00E3133D" w:rsidRDefault="00E3133D" w:rsidP="00E3133D">
      <w:pPr>
        <w:jc w:val="both"/>
        <w:rPr>
          <w:rFonts w:ascii="Arial" w:eastAsia="Times New Roman" w:hAnsi="Arial" w:cs="Arial"/>
          <w:lang w:val="es-419"/>
        </w:rPr>
      </w:pPr>
    </w:p>
    <w:p w:rsidR="00E4129F" w:rsidRDefault="00EB6D57" w:rsidP="00E3133D">
      <w:pPr>
        <w:jc w:val="both"/>
        <w:rPr>
          <w:rFonts w:ascii="Arial" w:eastAsia="Times New Roman" w:hAnsi="Arial" w:cs="Arial"/>
          <w:lang w:val="es-419"/>
        </w:rPr>
      </w:pPr>
      <w:r w:rsidRPr="00EB6D57">
        <w:rPr>
          <w:rFonts w:ascii="Arial" w:eastAsia="Times New Roman" w:hAnsi="Arial" w:cs="Arial"/>
          <w:lang w:val="es-419"/>
        </w:rPr>
        <w:t>Estableció el legislador, como medio o mecanismo de control de la demanda, un catálogo de requisitos formales que toda petición de esa estirpe debe contener para acceder a la administración de justicia.</w:t>
      </w:r>
    </w:p>
    <w:p w:rsidR="00E4129F" w:rsidRDefault="00E4129F" w:rsidP="00E3133D">
      <w:pPr>
        <w:jc w:val="both"/>
        <w:rPr>
          <w:rFonts w:ascii="Arial" w:eastAsia="Times New Roman" w:hAnsi="Arial" w:cs="Arial"/>
          <w:lang w:val="es-419"/>
        </w:rPr>
      </w:pPr>
    </w:p>
    <w:p w:rsidR="00E4129F" w:rsidRPr="00E4129F" w:rsidRDefault="00E4129F" w:rsidP="00E4129F">
      <w:pPr>
        <w:jc w:val="both"/>
        <w:rPr>
          <w:rFonts w:ascii="Arial" w:eastAsia="Times New Roman" w:hAnsi="Arial" w:cs="Arial"/>
          <w:lang w:val="es-CO"/>
        </w:rPr>
      </w:pPr>
      <w:r w:rsidRPr="00E4129F">
        <w:rPr>
          <w:rFonts w:ascii="Arial" w:eastAsia="Times New Roman" w:hAnsi="Arial" w:cs="Arial"/>
          <w:lang w:val="es-CO"/>
        </w:rPr>
        <w:t>En tal sentido, el Juez de conocimiento se encuentra compelido a efectuar un examen de la demanda, a fin de determinar si reúne los requisitos generales de ley y las exigencias especiales o adicionales para ejercer ciertas acciones</w:t>
      </w:r>
      <w:r>
        <w:rPr>
          <w:rFonts w:ascii="Arial" w:eastAsia="Times New Roman" w:hAnsi="Arial" w:cs="Arial"/>
          <w:lang w:val="es-CO"/>
        </w:rPr>
        <w:t>…</w:t>
      </w:r>
    </w:p>
    <w:p w:rsidR="00E4129F" w:rsidRPr="00E4129F" w:rsidRDefault="00E4129F" w:rsidP="00E4129F">
      <w:pPr>
        <w:jc w:val="both"/>
        <w:rPr>
          <w:rFonts w:ascii="Arial" w:eastAsia="Times New Roman" w:hAnsi="Arial" w:cs="Arial"/>
          <w:lang w:val="es-CO"/>
        </w:rPr>
      </w:pPr>
    </w:p>
    <w:p w:rsidR="00E4129F" w:rsidRDefault="00E4129F" w:rsidP="00E4129F">
      <w:pPr>
        <w:jc w:val="both"/>
        <w:rPr>
          <w:rFonts w:ascii="Arial" w:eastAsia="Times New Roman" w:hAnsi="Arial" w:cs="Arial"/>
          <w:lang w:val="es-CO"/>
        </w:rPr>
      </w:pPr>
      <w:r w:rsidRPr="00E4129F">
        <w:rPr>
          <w:rFonts w:ascii="Arial" w:eastAsia="Times New Roman" w:hAnsi="Arial" w:cs="Arial"/>
          <w:lang w:val="es-CO"/>
        </w:rPr>
        <w:t>Para el caso concreto, en cumplimiento de tal deber, ha de atenderse  el numeral 4° del artículo 375 del Código General del Proceso:</w:t>
      </w:r>
    </w:p>
    <w:p w:rsidR="00E3133D" w:rsidRPr="00E3133D" w:rsidRDefault="00E3133D" w:rsidP="00E3133D">
      <w:pPr>
        <w:jc w:val="both"/>
        <w:rPr>
          <w:rFonts w:ascii="Arial" w:eastAsia="Times New Roman" w:hAnsi="Arial" w:cs="Arial"/>
          <w:lang w:val="es-419"/>
        </w:rPr>
      </w:pPr>
    </w:p>
    <w:p w:rsidR="00E4129F" w:rsidRPr="00E4129F" w:rsidRDefault="00E4129F" w:rsidP="00E4129F">
      <w:pPr>
        <w:jc w:val="both"/>
        <w:rPr>
          <w:rFonts w:ascii="Arial" w:eastAsia="Times New Roman" w:hAnsi="Arial" w:cs="Arial"/>
        </w:rPr>
      </w:pPr>
      <w:r w:rsidRPr="00E4129F">
        <w:rPr>
          <w:rFonts w:ascii="Arial" w:eastAsia="Times New Roman" w:hAnsi="Arial" w:cs="Arial"/>
        </w:rPr>
        <w:t xml:space="preserve">"La declaración de pertenencia no procede respecto de bienes imprescriptibles o de propiedad de las entidades de derecho público. </w:t>
      </w:r>
    </w:p>
    <w:p w:rsidR="00E4129F" w:rsidRPr="00E4129F" w:rsidRDefault="00E4129F" w:rsidP="00E4129F">
      <w:pPr>
        <w:jc w:val="both"/>
        <w:rPr>
          <w:rFonts w:ascii="Arial" w:eastAsia="Times New Roman" w:hAnsi="Arial" w:cs="Arial"/>
        </w:rPr>
      </w:pPr>
    </w:p>
    <w:p w:rsidR="00E3133D" w:rsidRPr="00E3133D" w:rsidRDefault="00E4129F" w:rsidP="00E4129F">
      <w:pPr>
        <w:jc w:val="both"/>
        <w:rPr>
          <w:rFonts w:ascii="Arial" w:eastAsia="Times New Roman" w:hAnsi="Arial" w:cs="Arial"/>
        </w:rPr>
      </w:pPr>
      <w:r>
        <w:rPr>
          <w:rFonts w:ascii="Arial" w:eastAsia="Times New Roman" w:hAnsi="Arial" w:cs="Arial"/>
        </w:rPr>
        <w:t>“</w:t>
      </w:r>
      <w:r w:rsidRPr="00E4129F">
        <w:rPr>
          <w:rFonts w:ascii="Arial" w:eastAsia="Times New Roman" w:hAnsi="Arial" w:cs="Arial"/>
        </w:rPr>
        <w:t xml:space="preserve">El juez rechazará de plano la demanda o declarará la terminación anticipada del proceso, cuando advierta que la pretensión de declaración de pertenencia recae sobre bienes de uso público, bienes fiscales </w:t>
      </w:r>
      <w:proofErr w:type="spellStart"/>
      <w:r w:rsidRPr="00E4129F">
        <w:rPr>
          <w:rFonts w:ascii="Arial" w:eastAsia="Times New Roman" w:hAnsi="Arial" w:cs="Arial"/>
        </w:rPr>
        <w:t>adjudicables</w:t>
      </w:r>
      <w:proofErr w:type="spellEnd"/>
      <w:r w:rsidRPr="00E4129F">
        <w:rPr>
          <w:rFonts w:ascii="Arial" w:eastAsia="Times New Roman" w:hAnsi="Arial" w:cs="Arial"/>
        </w:rPr>
        <w:t xml:space="preserve"> o baldíos, cualquier otro tipo de bien imprescriptible o de propiedad de alguna entidad de derecho público (…)”</w:t>
      </w:r>
    </w:p>
    <w:p w:rsidR="00E3133D" w:rsidRDefault="00E3133D" w:rsidP="00E3133D">
      <w:pPr>
        <w:jc w:val="both"/>
        <w:rPr>
          <w:rFonts w:ascii="Arial" w:eastAsia="Times New Roman" w:hAnsi="Arial" w:cs="Arial"/>
        </w:rPr>
      </w:pPr>
    </w:p>
    <w:p w:rsidR="00924AAB" w:rsidRDefault="00924AAB" w:rsidP="00E3133D">
      <w:pPr>
        <w:jc w:val="both"/>
        <w:rPr>
          <w:rFonts w:ascii="Arial" w:eastAsia="Times New Roman" w:hAnsi="Arial" w:cs="Arial"/>
        </w:rPr>
      </w:pPr>
      <w:r>
        <w:rPr>
          <w:rFonts w:ascii="Arial" w:eastAsia="Times New Roman" w:hAnsi="Arial" w:cs="Arial"/>
        </w:rPr>
        <w:t xml:space="preserve">… </w:t>
      </w:r>
      <w:r w:rsidRPr="00924AAB">
        <w:rPr>
          <w:rFonts w:ascii="Arial" w:eastAsia="Times New Roman" w:hAnsi="Arial" w:cs="Arial"/>
        </w:rPr>
        <w:t>es forzoso concluir que, en la medida en que el inmueble figure ante la correspondiente Oficina de Registro de Instrumentos Públicos, como de propiedad del Municipio de Pereira, no hay lugar a acoger los planteamientos de los actores, motivo suficiente, para que tan siquiera se permita dar inicio a su demanda, en pro de que acreditar la concurrencia de los elementos constitutivos de la posesión (el animus y el corpus) por el tiempo de ley, se insiste, su pretensión recae sobre un bien susceptible de prescripción.</w:t>
      </w:r>
    </w:p>
    <w:p w:rsidR="00E4129F" w:rsidRPr="00E3133D" w:rsidRDefault="00E4129F" w:rsidP="00E3133D">
      <w:pPr>
        <w:jc w:val="both"/>
        <w:rPr>
          <w:rFonts w:ascii="Arial" w:eastAsia="Times New Roman" w:hAnsi="Arial" w:cs="Arial"/>
        </w:rPr>
      </w:pPr>
    </w:p>
    <w:p w:rsidR="00E3133D" w:rsidRPr="00E3133D" w:rsidRDefault="00E3133D" w:rsidP="00E3133D">
      <w:pPr>
        <w:jc w:val="both"/>
        <w:rPr>
          <w:rFonts w:ascii="Arial" w:eastAsia="Times New Roman" w:hAnsi="Arial" w:cs="Arial"/>
        </w:rPr>
      </w:pPr>
    </w:p>
    <w:p w:rsidR="00E3133D" w:rsidRPr="00E3133D" w:rsidRDefault="00E3133D" w:rsidP="00E3133D">
      <w:pPr>
        <w:jc w:val="both"/>
        <w:rPr>
          <w:rFonts w:ascii="Arial" w:eastAsia="Times New Roman" w:hAnsi="Arial" w:cs="Arial"/>
        </w:rPr>
      </w:pPr>
    </w:p>
    <w:p w:rsidR="002F5E7A" w:rsidRPr="00E3133D" w:rsidRDefault="002F5E7A" w:rsidP="00DA44D7">
      <w:pPr>
        <w:spacing w:line="300" w:lineRule="auto"/>
        <w:ind w:firstLine="2835"/>
        <w:rPr>
          <w:rFonts w:ascii="Arial" w:hAnsi="Arial" w:cs="Arial"/>
          <w:b/>
          <w:bCs/>
          <w:sz w:val="24"/>
          <w:szCs w:val="24"/>
        </w:rPr>
      </w:pPr>
      <w:r w:rsidRPr="00E3133D">
        <w:rPr>
          <w:rFonts w:ascii="Arial" w:hAnsi="Arial" w:cs="Arial"/>
          <w:b/>
          <w:bCs/>
          <w:sz w:val="24"/>
          <w:szCs w:val="24"/>
        </w:rPr>
        <w:t>TRIBUNAL SUPERIOR DE PEREIRA</w:t>
      </w:r>
    </w:p>
    <w:p w:rsidR="002F5E7A" w:rsidRPr="00E3133D" w:rsidRDefault="002F5E7A" w:rsidP="00DA44D7">
      <w:pPr>
        <w:spacing w:line="300" w:lineRule="auto"/>
        <w:ind w:firstLine="2835"/>
        <w:rPr>
          <w:rFonts w:ascii="Arial" w:hAnsi="Arial" w:cs="Arial"/>
          <w:b/>
          <w:bCs/>
          <w:sz w:val="24"/>
          <w:szCs w:val="24"/>
        </w:rPr>
      </w:pPr>
      <w:r w:rsidRPr="00E3133D">
        <w:rPr>
          <w:rFonts w:ascii="Arial" w:hAnsi="Arial" w:cs="Arial"/>
          <w:b/>
          <w:bCs/>
          <w:sz w:val="24"/>
          <w:szCs w:val="24"/>
        </w:rPr>
        <w:t>Sala de Decisión Civil Familia</w:t>
      </w:r>
    </w:p>
    <w:p w:rsidR="002F5E7A" w:rsidRPr="00E3133D" w:rsidRDefault="002F5E7A" w:rsidP="00DA44D7">
      <w:pPr>
        <w:spacing w:line="300" w:lineRule="auto"/>
        <w:ind w:firstLine="2835"/>
        <w:rPr>
          <w:rFonts w:ascii="Arial" w:hAnsi="Arial" w:cs="Arial"/>
          <w:bCs/>
          <w:sz w:val="24"/>
          <w:szCs w:val="24"/>
        </w:rPr>
      </w:pPr>
    </w:p>
    <w:p w:rsidR="002F5E7A" w:rsidRPr="00E3133D" w:rsidRDefault="002F5E7A" w:rsidP="00DA44D7">
      <w:pPr>
        <w:spacing w:line="300" w:lineRule="auto"/>
        <w:ind w:firstLine="2835"/>
        <w:rPr>
          <w:rFonts w:ascii="Arial" w:hAnsi="Arial" w:cs="Arial"/>
          <w:bCs/>
          <w:sz w:val="24"/>
          <w:szCs w:val="24"/>
        </w:rPr>
      </w:pPr>
      <w:r w:rsidRPr="00E3133D">
        <w:rPr>
          <w:rFonts w:ascii="Arial" w:hAnsi="Arial" w:cs="Arial"/>
          <w:bCs/>
          <w:sz w:val="24"/>
          <w:szCs w:val="24"/>
        </w:rPr>
        <w:t xml:space="preserve">Magistrado: </w:t>
      </w:r>
      <w:proofErr w:type="spellStart"/>
      <w:r w:rsidRPr="00E3133D">
        <w:rPr>
          <w:rFonts w:ascii="Arial" w:hAnsi="Arial" w:cs="Arial"/>
          <w:b/>
          <w:bCs/>
          <w:sz w:val="24"/>
          <w:szCs w:val="24"/>
        </w:rPr>
        <w:t>EDDER</w:t>
      </w:r>
      <w:proofErr w:type="spellEnd"/>
      <w:r w:rsidRPr="00E3133D">
        <w:rPr>
          <w:rFonts w:ascii="Arial" w:hAnsi="Arial" w:cs="Arial"/>
          <w:b/>
          <w:bCs/>
          <w:sz w:val="24"/>
          <w:szCs w:val="24"/>
        </w:rPr>
        <w:t xml:space="preserve"> JIMMY SÁNCHEZ </w:t>
      </w:r>
      <w:proofErr w:type="spellStart"/>
      <w:r w:rsidRPr="00E3133D">
        <w:rPr>
          <w:rFonts w:ascii="Arial" w:hAnsi="Arial" w:cs="Arial"/>
          <w:b/>
          <w:bCs/>
          <w:sz w:val="24"/>
          <w:szCs w:val="24"/>
        </w:rPr>
        <w:t>CALAMBÁS</w:t>
      </w:r>
      <w:proofErr w:type="spellEnd"/>
    </w:p>
    <w:p w:rsidR="002F5E7A" w:rsidRPr="00E3133D" w:rsidRDefault="00527675" w:rsidP="00DA44D7">
      <w:pPr>
        <w:spacing w:line="300" w:lineRule="auto"/>
        <w:ind w:firstLine="2835"/>
        <w:rPr>
          <w:rFonts w:ascii="Arial" w:hAnsi="Arial" w:cs="Arial"/>
          <w:bCs/>
          <w:sz w:val="24"/>
          <w:szCs w:val="24"/>
        </w:rPr>
      </w:pPr>
      <w:r w:rsidRPr="00E3133D">
        <w:rPr>
          <w:rFonts w:ascii="Arial" w:hAnsi="Arial" w:cs="Arial"/>
          <w:bCs/>
          <w:sz w:val="24"/>
          <w:szCs w:val="24"/>
        </w:rPr>
        <w:t>Pereira,</w:t>
      </w:r>
      <w:r w:rsidR="00215A54" w:rsidRPr="00E3133D">
        <w:rPr>
          <w:rFonts w:ascii="Arial" w:hAnsi="Arial" w:cs="Arial"/>
          <w:bCs/>
          <w:sz w:val="24"/>
          <w:szCs w:val="24"/>
        </w:rPr>
        <w:t xml:space="preserve"> </w:t>
      </w:r>
      <w:r w:rsidR="00B016D3" w:rsidRPr="00E3133D">
        <w:rPr>
          <w:rFonts w:ascii="Arial" w:hAnsi="Arial" w:cs="Arial"/>
          <w:bCs/>
          <w:sz w:val="24"/>
          <w:szCs w:val="24"/>
        </w:rPr>
        <w:t>veinti</w:t>
      </w:r>
      <w:r w:rsidR="00F61192" w:rsidRPr="00E3133D">
        <w:rPr>
          <w:rFonts w:ascii="Arial" w:hAnsi="Arial" w:cs="Arial"/>
          <w:bCs/>
          <w:sz w:val="24"/>
          <w:szCs w:val="24"/>
        </w:rPr>
        <w:t>ocho</w:t>
      </w:r>
      <w:r w:rsidR="00E775F9" w:rsidRPr="00E3133D">
        <w:rPr>
          <w:rFonts w:ascii="Arial" w:hAnsi="Arial" w:cs="Arial"/>
          <w:bCs/>
          <w:sz w:val="24"/>
          <w:szCs w:val="24"/>
        </w:rPr>
        <w:t xml:space="preserve"> </w:t>
      </w:r>
      <w:r w:rsidRPr="00E3133D">
        <w:rPr>
          <w:rFonts w:ascii="Arial" w:hAnsi="Arial" w:cs="Arial"/>
          <w:bCs/>
          <w:sz w:val="24"/>
          <w:szCs w:val="24"/>
        </w:rPr>
        <w:t>(</w:t>
      </w:r>
      <w:r w:rsidR="00522F40" w:rsidRPr="00E3133D">
        <w:rPr>
          <w:rFonts w:ascii="Arial" w:hAnsi="Arial" w:cs="Arial"/>
          <w:bCs/>
          <w:sz w:val="24"/>
          <w:szCs w:val="24"/>
        </w:rPr>
        <w:t>2</w:t>
      </w:r>
      <w:r w:rsidR="00F61192" w:rsidRPr="00E3133D">
        <w:rPr>
          <w:rFonts w:ascii="Arial" w:hAnsi="Arial" w:cs="Arial"/>
          <w:bCs/>
          <w:sz w:val="24"/>
          <w:szCs w:val="24"/>
        </w:rPr>
        <w:t>8</w:t>
      </w:r>
      <w:r w:rsidR="00E775F9" w:rsidRPr="00E3133D">
        <w:rPr>
          <w:rFonts w:ascii="Arial" w:hAnsi="Arial" w:cs="Arial"/>
          <w:bCs/>
          <w:sz w:val="24"/>
          <w:szCs w:val="24"/>
        </w:rPr>
        <w:t>)</w:t>
      </w:r>
      <w:r w:rsidR="002F5E7A" w:rsidRPr="00E3133D">
        <w:rPr>
          <w:rFonts w:ascii="Arial" w:hAnsi="Arial" w:cs="Arial"/>
          <w:bCs/>
          <w:sz w:val="24"/>
          <w:szCs w:val="24"/>
        </w:rPr>
        <w:t xml:space="preserve"> </w:t>
      </w:r>
      <w:r w:rsidR="00D22883" w:rsidRPr="00E3133D">
        <w:rPr>
          <w:rFonts w:ascii="Arial" w:hAnsi="Arial" w:cs="Arial"/>
          <w:bCs/>
          <w:sz w:val="24"/>
          <w:szCs w:val="24"/>
        </w:rPr>
        <w:t xml:space="preserve">noviembre </w:t>
      </w:r>
      <w:r w:rsidR="00E35780" w:rsidRPr="00E3133D">
        <w:rPr>
          <w:rFonts w:ascii="Arial" w:hAnsi="Arial" w:cs="Arial"/>
          <w:bCs/>
          <w:sz w:val="24"/>
          <w:szCs w:val="24"/>
        </w:rPr>
        <w:t>dos mil dieci</w:t>
      </w:r>
      <w:r w:rsidR="00D22883" w:rsidRPr="00E3133D">
        <w:rPr>
          <w:rFonts w:ascii="Arial" w:hAnsi="Arial" w:cs="Arial"/>
          <w:bCs/>
          <w:sz w:val="24"/>
          <w:szCs w:val="24"/>
        </w:rPr>
        <w:t>nueve</w:t>
      </w:r>
    </w:p>
    <w:p w:rsidR="002F5E7A" w:rsidRPr="00E3133D" w:rsidRDefault="002F5E7A" w:rsidP="00DA44D7">
      <w:pPr>
        <w:spacing w:line="300" w:lineRule="auto"/>
        <w:ind w:firstLine="2835"/>
        <w:rPr>
          <w:rFonts w:ascii="Arial" w:hAnsi="Arial" w:cs="Arial"/>
          <w:sz w:val="24"/>
          <w:szCs w:val="24"/>
        </w:rPr>
      </w:pPr>
      <w:r w:rsidRPr="00E3133D">
        <w:rPr>
          <w:rFonts w:ascii="Arial" w:hAnsi="Arial" w:cs="Arial"/>
          <w:sz w:val="24"/>
          <w:szCs w:val="24"/>
        </w:rPr>
        <w:t>Expediente: 66</w:t>
      </w:r>
      <w:r w:rsidR="00D22883" w:rsidRPr="00E3133D">
        <w:rPr>
          <w:rFonts w:ascii="Arial" w:hAnsi="Arial" w:cs="Arial"/>
          <w:sz w:val="24"/>
          <w:szCs w:val="24"/>
        </w:rPr>
        <w:t>001</w:t>
      </w:r>
      <w:r w:rsidRPr="00E3133D">
        <w:rPr>
          <w:rFonts w:ascii="Arial" w:hAnsi="Arial" w:cs="Arial"/>
          <w:sz w:val="24"/>
          <w:szCs w:val="24"/>
        </w:rPr>
        <w:t>-31-</w:t>
      </w:r>
      <w:r w:rsidR="00D22883" w:rsidRPr="00E3133D">
        <w:rPr>
          <w:rFonts w:ascii="Arial" w:hAnsi="Arial" w:cs="Arial"/>
          <w:sz w:val="24"/>
          <w:szCs w:val="24"/>
        </w:rPr>
        <w:t>03</w:t>
      </w:r>
      <w:r w:rsidRPr="00E3133D">
        <w:rPr>
          <w:rFonts w:ascii="Arial" w:hAnsi="Arial" w:cs="Arial"/>
          <w:sz w:val="24"/>
          <w:szCs w:val="24"/>
        </w:rPr>
        <w:t>-00</w:t>
      </w:r>
      <w:r w:rsidR="00D22883" w:rsidRPr="00E3133D">
        <w:rPr>
          <w:rFonts w:ascii="Arial" w:hAnsi="Arial" w:cs="Arial"/>
          <w:sz w:val="24"/>
          <w:szCs w:val="24"/>
        </w:rPr>
        <w:t>2</w:t>
      </w:r>
      <w:r w:rsidRPr="00E3133D">
        <w:rPr>
          <w:rFonts w:ascii="Arial" w:hAnsi="Arial" w:cs="Arial"/>
          <w:sz w:val="24"/>
          <w:szCs w:val="24"/>
        </w:rPr>
        <w:t>-</w:t>
      </w:r>
      <w:r w:rsidR="00916FE1" w:rsidRPr="00E3133D">
        <w:rPr>
          <w:rFonts w:ascii="Arial" w:hAnsi="Arial" w:cs="Arial"/>
          <w:sz w:val="24"/>
          <w:szCs w:val="24"/>
        </w:rPr>
        <w:t>201</w:t>
      </w:r>
      <w:r w:rsidR="00D22883" w:rsidRPr="00E3133D">
        <w:rPr>
          <w:rFonts w:ascii="Arial" w:hAnsi="Arial" w:cs="Arial"/>
          <w:sz w:val="24"/>
          <w:szCs w:val="24"/>
        </w:rPr>
        <w:t>9</w:t>
      </w:r>
      <w:r w:rsidR="00916FE1" w:rsidRPr="00E3133D">
        <w:rPr>
          <w:rFonts w:ascii="Arial" w:hAnsi="Arial" w:cs="Arial"/>
          <w:sz w:val="24"/>
          <w:szCs w:val="24"/>
        </w:rPr>
        <w:t>-00</w:t>
      </w:r>
      <w:r w:rsidR="00D22883" w:rsidRPr="00E3133D">
        <w:rPr>
          <w:rFonts w:ascii="Arial" w:hAnsi="Arial" w:cs="Arial"/>
          <w:sz w:val="24"/>
          <w:szCs w:val="24"/>
        </w:rPr>
        <w:t>131</w:t>
      </w:r>
      <w:r w:rsidR="00242D59" w:rsidRPr="00E3133D">
        <w:rPr>
          <w:rFonts w:ascii="Arial" w:hAnsi="Arial" w:cs="Arial"/>
          <w:sz w:val="24"/>
          <w:szCs w:val="24"/>
        </w:rPr>
        <w:t>-0</w:t>
      </w:r>
      <w:r w:rsidR="00FB0F23" w:rsidRPr="00E3133D">
        <w:rPr>
          <w:rFonts w:ascii="Arial" w:hAnsi="Arial" w:cs="Arial"/>
          <w:sz w:val="24"/>
          <w:szCs w:val="24"/>
        </w:rPr>
        <w:t>1</w:t>
      </w:r>
    </w:p>
    <w:p w:rsidR="002F5E7A" w:rsidRPr="00E3133D" w:rsidRDefault="002F5E7A" w:rsidP="00DA44D7">
      <w:pPr>
        <w:pStyle w:val="Sinespaciado1"/>
        <w:spacing w:line="300" w:lineRule="auto"/>
        <w:ind w:firstLine="2835"/>
        <w:rPr>
          <w:rFonts w:ascii="Arial" w:hAnsi="Arial" w:cs="Arial"/>
          <w:sz w:val="24"/>
          <w:szCs w:val="24"/>
          <w:lang w:val="es-ES" w:eastAsia="es-ES"/>
        </w:rPr>
      </w:pPr>
      <w:r w:rsidRPr="00E3133D">
        <w:rPr>
          <w:rFonts w:ascii="Arial" w:hAnsi="Arial" w:cs="Arial"/>
          <w:sz w:val="24"/>
          <w:szCs w:val="24"/>
          <w:lang w:val="es-ES" w:eastAsia="es-ES"/>
        </w:rPr>
        <w:t>___________________________________________</w:t>
      </w:r>
    </w:p>
    <w:p w:rsidR="002F5E7A" w:rsidRPr="00E3133D" w:rsidRDefault="002F5E7A" w:rsidP="00DA44D7">
      <w:pPr>
        <w:pStyle w:val="Sinespaciado1"/>
        <w:spacing w:line="300" w:lineRule="auto"/>
        <w:rPr>
          <w:rFonts w:ascii="Arial" w:hAnsi="Arial" w:cs="Arial"/>
          <w:sz w:val="24"/>
          <w:szCs w:val="24"/>
          <w:lang w:val="es-ES" w:eastAsia="es-ES"/>
        </w:rPr>
      </w:pPr>
    </w:p>
    <w:p w:rsidR="00E03EEF" w:rsidRPr="00E3133D" w:rsidRDefault="00E03EEF" w:rsidP="00DA44D7">
      <w:pPr>
        <w:pStyle w:val="Sinespaciado1"/>
        <w:spacing w:line="300" w:lineRule="auto"/>
        <w:rPr>
          <w:rFonts w:ascii="Arial" w:hAnsi="Arial" w:cs="Arial"/>
          <w:sz w:val="24"/>
          <w:szCs w:val="24"/>
          <w:lang w:val="es-ES" w:eastAsia="es-ES"/>
        </w:rPr>
      </w:pPr>
    </w:p>
    <w:p w:rsidR="002F5E7A" w:rsidRPr="00E3133D" w:rsidRDefault="00462E72" w:rsidP="00DA44D7">
      <w:pPr>
        <w:pStyle w:val="Sinespaciado1"/>
        <w:spacing w:line="300" w:lineRule="auto"/>
        <w:ind w:firstLine="2835"/>
        <w:jc w:val="both"/>
        <w:rPr>
          <w:rFonts w:ascii="Arial" w:hAnsi="Arial" w:cs="Arial"/>
          <w:b/>
          <w:sz w:val="24"/>
          <w:szCs w:val="24"/>
          <w:lang w:val="es-ES" w:eastAsia="es-ES"/>
        </w:rPr>
      </w:pPr>
      <w:r w:rsidRPr="00E3133D">
        <w:rPr>
          <w:rFonts w:ascii="Arial" w:hAnsi="Arial" w:cs="Arial"/>
          <w:b/>
          <w:sz w:val="24"/>
          <w:szCs w:val="24"/>
          <w:lang w:val="es-ES" w:eastAsia="es-ES"/>
        </w:rPr>
        <w:t>I. ASUNTO</w:t>
      </w:r>
    </w:p>
    <w:p w:rsidR="002F5E7A" w:rsidRPr="00E3133D" w:rsidRDefault="002F5E7A" w:rsidP="00DA44D7">
      <w:pPr>
        <w:pStyle w:val="Sinespaciado1"/>
        <w:spacing w:line="300" w:lineRule="auto"/>
        <w:ind w:firstLine="2835"/>
        <w:jc w:val="both"/>
        <w:rPr>
          <w:rFonts w:ascii="Arial" w:hAnsi="Arial" w:cs="Arial"/>
          <w:b/>
          <w:sz w:val="24"/>
          <w:szCs w:val="24"/>
          <w:lang w:val="es-ES" w:eastAsia="es-ES"/>
        </w:rPr>
      </w:pPr>
    </w:p>
    <w:p w:rsidR="002F5E7A" w:rsidRPr="00E3133D" w:rsidRDefault="002F5E7A" w:rsidP="00DA44D7">
      <w:pPr>
        <w:pStyle w:val="Sinespaciado1"/>
        <w:spacing w:line="300" w:lineRule="auto"/>
        <w:ind w:firstLine="2835"/>
        <w:jc w:val="both"/>
        <w:rPr>
          <w:rFonts w:ascii="Arial" w:hAnsi="Arial" w:cs="Arial"/>
          <w:bCs/>
          <w:sz w:val="24"/>
          <w:szCs w:val="24"/>
          <w:lang w:val="es-MX"/>
        </w:rPr>
      </w:pPr>
      <w:r w:rsidRPr="00E3133D">
        <w:rPr>
          <w:rFonts w:ascii="Arial" w:hAnsi="Arial" w:cs="Arial"/>
          <w:bCs/>
          <w:sz w:val="24"/>
          <w:szCs w:val="24"/>
          <w:lang w:val="es-ES"/>
        </w:rPr>
        <w:t xml:space="preserve">Se decide </w:t>
      </w:r>
      <w:r w:rsidRPr="00E3133D">
        <w:rPr>
          <w:rFonts w:ascii="Arial" w:hAnsi="Arial" w:cs="Arial"/>
          <w:bCs/>
          <w:sz w:val="24"/>
          <w:szCs w:val="24"/>
          <w:lang w:val="es-MX"/>
        </w:rPr>
        <w:t xml:space="preserve">el recurso de apelación </w:t>
      </w:r>
      <w:r w:rsidR="006E2B13" w:rsidRPr="00E3133D">
        <w:rPr>
          <w:rFonts w:ascii="Arial" w:hAnsi="Arial" w:cs="Arial"/>
          <w:bCs/>
          <w:sz w:val="24"/>
          <w:szCs w:val="24"/>
          <w:lang w:val="es-MX"/>
        </w:rPr>
        <w:t>formulado</w:t>
      </w:r>
      <w:r w:rsidR="00586871" w:rsidRPr="00E3133D">
        <w:rPr>
          <w:rFonts w:ascii="Arial" w:hAnsi="Arial" w:cs="Arial"/>
          <w:bCs/>
          <w:sz w:val="24"/>
          <w:szCs w:val="24"/>
          <w:lang w:val="es-MX"/>
        </w:rPr>
        <w:t xml:space="preserve"> al</w:t>
      </w:r>
      <w:r w:rsidR="006E2B13" w:rsidRPr="00E3133D">
        <w:rPr>
          <w:rFonts w:ascii="Arial" w:hAnsi="Arial" w:cs="Arial"/>
          <w:bCs/>
          <w:sz w:val="24"/>
          <w:szCs w:val="24"/>
          <w:lang w:val="es-MX"/>
        </w:rPr>
        <w:t xml:space="preserve"> auto d</w:t>
      </w:r>
      <w:r w:rsidR="00767A7F" w:rsidRPr="00E3133D">
        <w:rPr>
          <w:rFonts w:ascii="Arial" w:hAnsi="Arial" w:cs="Arial"/>
          <w:bCs/>
          <w:sz w:val="24"/>
          <w:szCs w:val="24"/>
          <w:lang w:val="es-MX"/>
        </w:rPr>
        <w:t>e</w:t>
      </w:r>
      <w:r w:rsidRPr="00E3133D">
        <w:rPr>
          <w:rFonts w:ascii="Arial" w:hAnsi="Arial" w:cs="Arial"/>
          <w:bCs/>
          <w:sz w:val="24"/>
          <w:szCs w:val="24"/>
          <w:lang w:val="es-MX"/>
        </w:rPr>
        <w:t xml:space="preserve"> </w:t>
      </w:r>
      <w:r w:rsidR="000E1496" w:rsidRPr="00E3133D">
        <w:rPr>
          <w:rFonts w:ascii="Arial" w:hAnsi="Arial" w:cs="Arial"/>
          <w:bCs/>
          <w:sz w:val="24"/>
          <w:szCs w:val="24"/>
          <w:lang w:val="es-MX"/>
        </w:rPr>
        <w:t xml:space="preserve"> </w:t>
      </w:r>
      <w:r w:rsidR="00D22883" w:rsidRPr="00E3133D">
        <w:rPr>
          <w:rFonts w:ascii="Arial" w:hAnsi="Arial" w:cs="Arial"/>
          <w:bCs/>
          <w:sz w:val="24"/>
          <w:szCs w:val="24"/>
          <w:lang w:val="es-MX"/>
        </w:rPr>
        <w:t xml:space="preserve">28 </w:t>
      </w:r>
      <w:r w:rsidR="000E1496" w:rsidRPr="00E3133D">
        <w:rPr>
          <w:rFonts w:ascii="Arial" w:hAnsi="Arial" w:cs="Arial"/>
          <w:bCs/>
          <w:sz w:val="24"/>
          <w:szCs w:val="24"/>
          <w:lang w:val="es-MX"/>
        </w:rPr>
        <w:t xml:space="preserve">de </w:t>
      </w:r>
      <w:r w:rsidR="00AC2383" w:rsidRPr="00E3133D">
        <w:rPr>
          <w:rFonts w:ascii="Arial" w:hAnsi="Arial" w:cs="Arial"/>
          <w:bCs/>
          <w:sz w:val="24"/>
          <w:szCs w:val="24"/>
          <w:lang w:val="es-MX"/>
        </w:rPr>
        <w:t>mayo</w:t>
      </w:r>
      <w:r w:rsidR="00B50763" w:rsidRPr="00E3133D">
        <w:rPr>
          <w:rFonts w:ascii="Arial" w:hAnsi="Arial" w:cs="Arial"/>
          <w:bCs/>
          <w:sz w:val="24"/>
          <w:szCs w:val="24"/>
          <w:lang w:val="es-MX"/>
        </w:rPr>
        <w:t xml:space="preserve"> de 201</w:t>
      </w:r>
      <w:r w:rsidR="00D22883" w:rsidRPr="00E3133D">
        <w:rPr>
          <w:rFonts w:ascii="Arial" w:hAnsi="Arial" w:cs="Arial"/>
          <w:bCs/>
          <w:sz w:val="24"/>
          <w:szCs w:val="24"/>
          <w:lang w:val="es-MX"/>
        </w:rPr>
        <w:t>9,</w:t>
      </w:r>
      <w:r w:rsidRPr="00E3133D">
        <w:rPr>
          <w:rFonts w:ascii="Arial" w:hAnsi="Arial" w:cs="Arial"/>
          <w:bCs/>
          <w:sz w:val="24"/>
          <w:szCs w:val="24"/>
          <w:lang w:val="es-MX"/>
        </w:rPr>
        <w:t xml:space="preserve"> </w:t>
      </w:r>
      <w:r w:rsidR="00B35B6B" w:rsidRPr="00E3133D">
        <w:rPr>
          <w:rFonts w:ascii="Arial" w:hAnsi="Arial" w:cs="Arial"/>
          <w:bCs/>
          <w:sz w:val="24"/>
          <w:szCs w:val="24"/>
          <w:lang w:val="es-MX"/>
        </w:rPr>
        <w:t xml:space="preserve">proferido </w:t>
      </w:r>
      <w:r w:rsidRPr="00E3133D">
        <w:rPr>
          <w:rFonts w:ascii="Arial" w:hAnsi="Arial" w:cs="Arial"/>
          <w:bCs/>
          <w:sz w:val="24"/>
          <w:szCs w:val="24"/>
          <w:lang w:val="es-MX"/>
        </w:rPr>
        <w:t>por el Juzgado</w:t>
      </w:r>
      <w:r w:rsidR="00D22883" w:rsidRPr="00E3133D">
        <w:rPr>
          <w:rFonts w:ascii="Arial" w:hAnsi="Arial" w:cs="Arial"/>
          <w:bCs/>
          <w:sz w:val="24"/>
          <w:szCs w:val="24"/>
          <w:lang w:val="es-MX"/>
        </w:rPr>
        <w:t xml:space="preserve"> Segundo Civil del Circuito de la  ciudad, que rechaza la </w:t>
      </w:r>
      <w:r w:rsidR="00746FC3" w:rsidRPr="00E3133D">
        <w:rPr>
          <w:rFonts w:ascii="Arial" w:hAnsi="Arial" w:cs="Arial"/>
          <w:bCs/>
          <w:sz w:val="24"/>
          <w:szCs w:val="24"/>
          <w:lang w:val="es-MX"/>
        </w:rPr>
        <w:t xml:space="preserve">demanda de </w:t>
      </w:r>
      <w:r w:rsidR="00D22883" w:rsidRPr="00E3133D">
        <w:rPr>
          <w:rFonts w:ascii="Arial" w:hAnsi="Arial" w:cs="Arial"/>
          <w:bCs/>
          <w:sz w:val="24"/>
          <w:szCs w:val="24"/>
          <w:lang w:val="es-MX"/>
        </w:rPr>
        <w:t>pertenencia</w:t>
      </w:r>
      <w:r w:rsidR="00746FC3" w:rsidRPr="00E3133D">
        <w:rPr>
          <w:rFonts w:ascii="Arial" w:hAnsi="Arial" w:cs="Arial"/>
          <w:bCs/>
          <w:sz w:val="24"/>
          <w:szCs w:val="24"/>
          <w:lang w:val="es-MX"/>
        </w:rPr>
        <w:t xml:space="preserve"> </w:t>
      </w:r>
      <w:r w:rsidR="007126EF" w:rsidRPr="00E3133D">
        <w:rPr>
          <w:rFonts w:ascii="Arial" w:hAnsi="Arial" w:cs="Arial"/>
          <w:bCs/>
          <w:sz w:val="24"/>
          <w:szCs w:val="24"/>
          <w:lang w:val="es-MX"/>
        </w:rPr>
        <w:t>propuesta</w:t>
      </w:r>
      <w:r w:rsidR="005C5E31" w:rsidRPr="00E3133D">
        <w:rPr>
          <w:rFonts w:ascii="Arial" w:hAnsi="Arial" w:cs="Arial"/>
          <w:bCs/>
          <w:sz w:val="24"/>
          <w:szCs w:val="24"/>
          <w:lang w:val="es-MX"/>
        </w:rPr>
        <w:t xml:space="preserve"> por</w:t>
      </w:r>
      <w:r w:rsidR="008504D4" w:rsidRPr="00E3133D">
        <w:rPr>
          <w:rFonts w:ascii="Arial" w:hAnsi="Arial" w:cs="Arial"/>
          <w:bCs/>
          <w:sz w:val="24"/>
          <w:szCs w:val="24"/>
          <w:lang w:val="es-MX"/>
        </w:rPr>
        <w:t xml:space="preserve"> </w:t>
      </w:r>
      <w:r w:rsidR="00E3133D" w:rsidRPr="00E3133D">
        <w:rPr>
          <w:rFonts w:ascii="Arial" w:hAnsi="Arial" w:cs="Arial"/>
          <w:bCs/>
          <w:sz w:val="24"/>
          <w:szCs w:val="24"/>
          <w:lang w:val="es-MX"/>
        </w:rPr>
        <w:t>JOAQUÍN</w:t>
      </w:r>
      <w:r w:rsidR="00D22883" w:rsidRPr="00E3133D">
        <w:rPr>
          <w:rFonts w:ascii="Arial" w:hAnsi="Arial" w:cs="Arial"/>
          <w:bCs/>
          <w:sz w:val="24"/>
          <w:szCs w:val="24"/>
          <w:lang w:val="es-MX"/>
        </w:rPr>
        <w:t xml:space="preserve"> OJEDA y J</w:t>
      </w:r>
      <w:r w:rsidR="00672228" w:rsidRPr="00E3133D">
        <w:rPr>
          <w:rFonts w:ascii="Arial" w:hAnsi="Arial" w:cs="Arial"/>
          <w:bCs/>
          <w:sz w:val="24"/>
          <w:szCs w:val="24"/>
          <w:lang w:val="es-MX"/>
        </w:rPr>
        <w:t>AVIER</w:t>
      </w:r>
      <w:r w:rsidR="00D22883" w:rsidRPr="00E3133D">
        <w:rPr>
          <w:rFonts w:ascii="Arial" w:hAnsi="Arial" w:cs="Arial"/>
          <w:bCs/>
          <w:sz w:val="24"/>
          <w:szCs w:val="24"/>
          <w:lang w:val="es-MX"/>
        </w:rPr>
        <w:t xml:space="preserve"> MARIO </w:t>
      </w:r>
      <w:r w:rsidR="00E3133D" w:rsidRPr="00E3133D">
        <w:rPr>
          <w:rFonts w:ascii="Arial" w:hAnsi="Arial" w:cs="Arial"/>
          <w:bCs/>
          <w:sz w:val="24"/>
          <w:szCs w:val="24"/>
          <w:lang w:val="es-MX"/>
        </w:rPr>
        <w:t>RÍOS</w:t>
      </w:r>
      <w:r w:rsidR="008504D4" w:rsidRPr="00E3133D">
        <w:rPr>
          <w:rFonts w:ascii="Arial" w:hAnsi="Arial" w:cs="Arial"/>
          <w:bCs/>
          <w:sz w:val="24"/>
          <w:szCs w:val="24"/>
          <w:lang w:val="es-MX"/>
        </w:rPr>
        <w:t>,</w:t>
      </w:r>
      <w:r w:rsidR="005C5E31" w:rsidRPr="00E3133D">
        <w:rPr>
          <w:rFonts w:ascii="Arial" w:hAnsi="Arial" w:cs="Arial"/>
          <w:bCs/>
          <w:sz w:val="24"/>
          <w:szCs w:val="24"/>
          <w:lang w:val="es-MX"/>
        </w:rPr>
        <w:t xml:space="preserve"> </w:t>
      </w:r>
      <w:r w:rsidRPr="00E3133D">
        <w:rPr>
          <w:rFonts w:ascii="Arial" w:hAnsi="Arial" w:cs="Arial"/>
          <w:bCs/>
          <w:sz w:val="24"/>
          <w:szCs w:val="24"/>
        </w:rPr>
        <w:t>contra</w:t>
      </w:r>
      <w:r w:rsidR="00D22883" w:rsidRPr="00E3133D">
        <w:rPr>
          <w:rFonts w:ascii="Arial" w:hAnsi="Arial" w:cs="Arial"/>
          <w:bCs/>
          <w:sz w:val="24"/>
          <w:szCs w:val="24"/>
        </w:rPr>
        <w:t xml:space="preserve"> el MUNICIPIO DE PEREIRA, MA</w:t>
      </w:r>
      <w:r w:rsidR="007126EF" w:rsidRPr="00E3133D">
        <w:rPr>
          <w:rFonts w:ascii="Arial" w:hAnsi="Arial" w:cs="Arial"/>
          <w:bCs/>
          <w:sz w:val="24"/>
          <w:szCs w:val="24"/>
        </w:rPr>
        <w:t xml:space="preserve">RTÍN FRANCISCO ESCOBAR  </w:t>
      </w:r>
      <w:r w:rsidR="00E3133D" w:rsidRPr="00E3133D">
        <w:rPr>
          <w:rFonts w:ascii="Arial" w:hAnsi="Arial" w:cs="Arial"/>
          <w:bCs/>
          <w:sz w:val="24"/>
          <w:szCs w:val="24"/>
        </w:rPr>
        <w:t>GONZÁLEZ</w:t>
      </w:r>
      <w:r w:rsidR="00D22883" w:rsidRPr="00E3133D">
        <w:rPr>
          <w:rFonts w:ascii="Arial" w:hAnsi="Arial" w:cs="Arial"/>
          <w:bCs/>
          <w:sz w:val="24"/>
          <w:szCs w:val="24"/>
        </w:rPr>
        <w:t xml:space="preserve"> Y ALEJANDRO ZULUAGA </w:t>
      </w:r>
      <w:r w:rsidR="00E3133D" w:rsidRPr="00E3133D">
        <w:rPr>
          <w:rFonts w:ascii="Arial" w:hAnsi="Arial" w:cs="Arial"/>
          <w:bCs/>
          <w:sz w:val="24"/>
          <w:szCs w:val="24"/>
        </w:rPr>
        <w:t>GONZÁLEZ</w:t>
      </w:r>
      <w:r w:rsidR="00343463" w:rsidRPr="00E3133D">
        <w:rPr>
          <w:rFonts w:ascii="Arial" w:hAnsi="Arial" w:cs="Arial"/>
          <w:bCs/>
          <w:sz w:val="24"/>
          <w:szCs w:val="24"/>
        </w:rPr>
        <w:t>.</w:t>
      </w:r>
    </w:p>
    <w:p w:rsidR="002F5E7A" w:rsidRPr="00E3133D" w:rsidRDefault="002F5E7A" w:rsidP="00DA44D7">
      <w:pPr>
        <w:pStyle w:val="Sinespaciado1"/>
        <w:spacing w:line="300" w:lineRule="auto"/>
        <w:ind w:firstLine="2835"/>
        <w:jc w:val="both"/>
        <w:rPr>
          <w:rFonts w:ascii="Arial" w:hAnsi="Arial" w:cs="Arial"/>
          <w:sz w:val="24"/>
          <w:szCs w:val="24"/>
          <w:lang w:val="es-ES" w:eastAsia="es-ES"/>
        </w:rPr>
      </w:pPr>
    </w:p>
    <w:p w:rsidR="00E50EED" w:rsidRPr="00E3133D" w:rsidRDefault="00E50EED" w:rsidP="00DA44D7">
      <w:pPr>
        <w:pStyle w:val="Sinespaciado1"/>
        <w:spacing w:line="300" w:lineRule="auto"/>
        <w:ind w:firstLine="2835"/>
        <w:jc w:val="both"/>
        <w:rPr>
          <w:rFonts w:ascii="Arial" w:hAnsi="Arial" w:cs="Arial"/>
          <w:sz w:val="24"/>
          <w:szCs w:val="24"/>
          <w:lang w:val="es-ES" w:eastAsia="es-ES"/>
        </w:rPr>
      </w:pPr>
    </w:p>
    <w:p w:rsidR="002F5E7A" w:rsidRPr="00E3133D" w:rsidRDefault="00462E72" w:rsidP="00DA44D7">
      <w:pPr>
        <w:pStyle w:val="Sinespaciado1"/>
        <w:spacing w:line="300" w:lineRule="auto"/>
        <w:ind w:firstLine="2835"/>
        <w:jc w:val="both"/>
        <w:rPr>
          <w:rFonts w:ascii="Arial" w:hAnsi="Arial" w:cs="Arial"/>
          <w:b/>
          <w:bCs/>
          <w:sz w:val="24"/>
          <w:szCs w:val="24"/>
          <w:lang w:val="es-ES_tradnl" w:eastAsia="es-ES"/>
        </w:rPr>
      </w:pPr>
      <w:r w:rsidRPr="00E3133D">
        <w:rPr>
          <w:rFonts w:ascii="Arial" w:hAnsi="Arial" w:cs="Arial"/>
          <w:b/>
          <w:bCs/>
          <w:sz w:val="24"/>
          <w:szCs w:val="24"/>
          <w:lang w:val="es-ES_tradnl" w:eastAsia="es-ES"/>
        </w:rPr>
        <w:t>II. ANTECEDENTES</w:t>
      </w:r>
    </w:p>
    <w:p w:rsidR="002F5E7A" w:rsidRPr="00E3133D" w:rsidRDefault="002F5E7A" w:rsidP="00DA44D7">
      <w:pPr>
        <w:pStyle w:val="Sinespaciado1"/>
        <w:spacing w:line="300" w:lineRule="auto"/>
        <w:ind w:firstLine="2835"/>
        <w:jc w:val="both"/>
        <w:rPr>
          <w:rFonts w:ascii="Arial" w:hAnsi="Arial" w:cs="Arial"/>
          <w:bCs/>
          <w:sz w:val="24"/>
          <w:szCs w:val="24"/>
          <w:lang w:val="es-ES_tradnl" w:eastAsia="es-ES"/>
        </w:rPr>
      </w:pPr>
    </w:p>
    <w:p w:rsidR="00CE6175" w:rsidRPr="00E3133D" w:rsidRDefault="009E291E" w:rsidP="00DA44D7">
      <w:pPr>
        <w:pStyle w:val="Sinespaciado1"/>
        <w:spacing w:line="300" w:lineRule="auto"/>
        <w:ind w:firstLine="2835"/>
        <w:jc w:val="both"/>
        <w:rPr>
          <w:rFonts w:ascii="Arial" w:hAnsi="Arial" w:cs="Arial"/>
          <w:sz w:val="24"/>
          <w:szCs w:val="24"/>
        </w:rPr>
      </w:pPr>
      <w:r w:rsidRPr="00E3133D">
        <w:rPr>
          <w:rFonts w:ascii="Arial" w:hAnsi="Arial" w:cs="Arial"/>
          <w:sz w:val="24"/>
          <w:szCs w:val="24"/>
        </w:rPr>
        <w:lastRenderedPageBreak/>
        <w:t xml:space="preserve">1. </w:t>
      </w:r>
      <w:r w:rsidR="00113986" w:rsidRPr="00E3133D">
        <w:rPr>
          <w:rFonts w:ascii="Arial" w:hAnsi="Arial" w:cs="Arial"/>
          <w:sz w:val="24"/>
          <w:szCs w:val="24"/>
        </w:rPr>
        <w:t xml:space="preserve">Mediante el auto </w:t>
      </w:r>
      <w:r w:rsidR="007126EF" w:rsidRPr="00E3133D">
        <w:rPr>
          <w:rFonts w:ascii="Arial" w:hAnsi="Arial" w:cs="Arial"/>
          <w:sz w:val="24"/>
          <w:szCs w:val="24"/>
        </w:rPr>
        <w:t>confutado</w:t>
      </w:r>
      <w:r w:rsidR="00113986" w:rsidRPr="00E3133D">
        <w:rPr>
          <w:rFonts w:ascii="Arial" w:hAnsi="Arial" w:cs="Arial"/>
          <w:sz w:val="24"/>
          <w:szCs w:val="24"/>
        </w:rPr>
        <w:t>, el juzgado cognoscente rechazó la demanda de la referencia, con fundamento en el artículo 375-4 del Código General del Proceso</w:t>
      </w:r>
      <w:r w:rsidR="00882917" w:rsidRPr="00E3133D">
        <w:rPr>
          <w:rFonts w:ascii="Arial" w:hAnsi="Arial" w:cs="Arial"/>
          <w:sz w:val="24"/>
          <w:szCs w:val="24"/>
        </w:rPr>
        <w:t>,</w:t>
      </w:r>
      <w:r w:rsidR="00113986" w:rsidRPr="00E3133D">
        <w:rPr>
          <w:rFonts w:ascii="Arial" w:hAnsi="Arial" w:cs="Arial"/>
          <w:sz w:val="24"/>
          <w:szCs w:val="24"/>
        </w:rPr>
        <w:t xml:space="preserve"> </w:t>
      </w:r>
      <w:r w:rsidR="008C6ABB" w:rsidRPr="00E3133D">
        <w:rPr>
          <w:rFonts w:ascii="Arial" w:hAnsi="Arial" w:cs="Arial"/>
          <w:i/>
          <w:sz w:val="24"/>
          <w:szCs w:val="24"/>
        </w:rPr>
        <w:t>“L</w:t>
      </w:r>
      <w:r w:rsidR="00113986" w:rsidRPr="00E3133D">
        <w:rPr>
          <w:rFonts w:ascii="Arial" w:hAnsi="Arial" w:cs="Arial"/>
          <w:i/>
          <w:sz w:val="24"/>
          <w:szCs w:val="24"/>
        </w:rPr>
        <w:t xml:space="preserve">a declaración de pertenencia no procede respecto de bienes </w:t>
      </w:r>
      <w:r w:rsidR="00010BE3" w:rsidRPr="00E3133D">
        <w:rPr>
          <w:rFonts w:ascii="Arial" w:hAnsi="Arial" w:cs="Arial"/>
          <w:i/>
          <w:sz w:val="24"/>
          <w:szCs w:val="24"/>
        </w:rPr>
        <w:t>imprescriptibles</w:t>
      </w:r>
      <w:r w:rsidR="00113986" w:rsidRPr="00E3133D">
        <w:rPr>
          <w:rFonts w:ascii="Arial" w:hAnsi="Arial" w:cs="Arial"/>
          <w:i/>
          <w:sz w:val="24"/>
          <w:szCs w:val="24"/>
        </w:rPr>
        <w:t xml:space="preserve"> o de propiedad de las entidades de derecho público</w:t>
      </w:r>
      <w:r w:rsidR="008C6ABB" w:rsidRPr="00E3133D">
        <w:rPr>
          <w:rFonts w:ascii="Arial" w:hAnsi="Arial" w:cs="Arial"/>
          <w:i/>
          <w:sz w:val="24"/>
          <w:szCs w:val="24"/>
        </w:rPr>
        <w:t>.”</w:t>
      </w:r>
      <w:r w:rsidR="00113986" w:rsidRPr="00E3133D">
        <w:rPr>
          <w:rFonts w:ascii="Arial" w:hAnsi="Arial" w:cs="Arial"/>
          <w:sz w:val="24"/>
          <w:szCs w:val="24"/>
        </w:rPr>
        <w:t xml:space="preserve"> y el predio aquí pretendido</w:t>
      </w:r>
      <w:r w:rsidR="00622D16" w:rsidRPr="00E3133D">
        <w:rPr>
          <w:rFonts w:ascii="Arial" w:hAnsi="Arial" w:cs="Arial"/>
          <w:sz w:val="24"/>
          <w:szCs w:val="24"/>
        </w:rPr>
        <w:t>,</w:t>
      </w:r>
      <w:r w:rsidR="00113986" w:rsidRPr="00E3133D">
        <w:rPr>
          <w:rFonts w:ascii="Arial" w:hAnsi="Arial" w:cs="Arial"/>
          <w:sz w:val="24"/>
          <w:szCs w:val="24"/>
        </w:rPr>
        <w:t xml:space="preserve"> </w:t>
      </w:r>
      <w:r w:rsidR="00937E4A" w:rsidRPr="00E3133D">
        <w:rPr>
          <w:rFonts w:ascii="Arial" w:hAnsi="Arial" w:cs="Arial"/>
          <w:sz w:val="24"/>
          <w:szCs w:val="24"/>
        </w:rPr>
        <w:t>es</w:t>
      </w:r>
      <w:r w:rsidR="00113986" w:rsidRPr="00E3133D">
        <w:rPr>
          <w:rFonts w:ascii="Arial" w:hAnsi="Arial" w:cs="Arial"/>
          <w:sz w:val="24"/>
          <w:szCs w:val="24"/>
        </w:rPr>
        <w:t xml:space="preserve"> de propiedad del Municipio de Pereira. </w:t>
      </w:r>
      <w:r w:rsidR="00CE6175" w:rsidRPr="00E3133D">
        <w:rPr>
          <w:rFonts w:ascii="Arial" w:hAnsi="Arial" w:cs="Arial"/>
          <w:sz w:val="24"/>
          <w:szCs w:val="24"/>
        </w:rPr>
        <w:t>(</w:t>
      </w:r>
      <w:proofErr w:type="spellStart"/>
      <w:r w:rsidR="00CE6175" w:rsidRPr="00E3133D">
        <w:rPr>
          <w:rFonts w:ascii="Arial" w:hAnsi="Arial" w:cs="Arial"/>
          <w:sz w:val="24"/>
          <w:szCs w:val="24"/>
        </w:rPr>
        <w:t>fls</w:t>
      </w:r>
      <w:proofErr w:type="spellEnd"/>
      <w:r w:rsidR="00CE6175" w:rsidRPr="00E3133D">
        <w:rPr>
          <w:rFonts w:ascii="Arial" w:hAnsi="Arial" w:cs="Arial"/>
          <w:sz w:val="24"/>
          <w:szCs w:val="24"/>
        </w:rPr>
        <w:t xml:space="preserve">. </w:t>
      </w:r>
      <w:r w:rsidR="00113986" w:rsidRPr="00E3133D">
        <w:rPr>
          <w:rFonts w:ascii="Arial" w:hAnsi="Arial" w:cs="Arial"/>
          <w:sz w:val="24"/>
          <w:szCs w:val="24"/>
        </w:rPr>
        <w:t>27</w:t>
      </w:r>
      <w:r w:rsidR="00CE6175" w:rsidRPr="00E3133D">
        <w:rPr>
          <w:rFonts w:ascii="Arial" w:hAnsi="Arial" w:cs="Arial"/>
          <w:sz w:val="24"/>
          <w:szCs w:val="24"/>
        </w:rPr>
        <w:t xml:space="preserve"> Cd. </w:t>
      </w:r>
      <w:proofErr w:type="spellStart"/>
      <w:r w:rsidR="00CE6175" w:rsidRPr="00E3133D">
        <w:rPr>
          <w:rFonts w:ascii="Arial" w:hAnsi="Arial" w:cs="Arial"/>
          <w:sz w:val="24"/>
          <w:szCs w:val="24"/>
        </w:rPr>
        <w:t>ppal</w:t>
      </w:r>
      <w:proofErr w:type="spellEnd"/>
      <w:r w:rsidR="00CE6175" w:rsidRPr="00E3133D">
        <w:rPr>
          <w:rFonts w:ascii="Arial" w:hAnsi="Arial" w:cs="Arial"/>
          <w:sz w:val="24"/>
          <w:szCs w:val="24"/>
        </w:rPr>
        <w:t xml:space="preserve">). </w:t>
      </w:r>
    </w:p>
    <w:p w:rsidR="00CE6175" w:rsidRPr="00E3133D" w:rsidRDefault="00CE6175" w:rsidP="00DA44D7">
      <w:pPr>
        <w:pStyle w:val="Sinespaciado1"/>
        <w:spacing w:line="300" w:lineRule="auto"/>
        <w:ind w:firstLine="2835"/>
        <w:jc w:val="both"/>
        <w:rPr>
          <w:rFonts w:ascii="Arial" w:hAnsi="Arial" w:cs="Arial"/>
          <w:sz w:val="24"/>
          <w:szCs w:val="24"/>
        </w:rPr>
      </w:pPr>
    </w:p>
    <w:p w:rsidR="00CE6175" w:rsidRPr="00E3133D" w:rsidRDefault="00CE6175" w:rsidP="00DA44D7">
      <w:pPr>
        <w:pStyle w:val="Sinespaciado1"/>
        <w:spacing w:line="300" w:lineRule="auto"/>
        <w:ind w:firstLine="2835"/>
        <w:jc w:val="both"/>
        <w:rPr>
          <w:rFonts w:ascii="Arial" w:hAnsi="Arial" w:cs="Arial"/>
          <w:sz w:val="24"/>
          <w:szCs w:val="24"/>
        </w:rPr>
      </w:pPr>
      <w:r w:rsidRPr="00E3133D">
        <w:rPr>
          <w:rFonts w:ascii="Arial" w:hAnsi="Arial" w:cs="Arial"/>
          <w:sz w:val="24"/>
          <w:szCs w:val="24"/>
        </w:rPr>
        <w:t>2.</w:t>
      </w:r>
      <w:r w:rsidR="00EA0A43" w:rsidRPr="00E3133D">
        <w:rPr>
          <w:rFonts w:ascii="Arial" w:hAnsi="Arial" w:cs="Arial"/>
          <w:sz w:val="24"/>
          <w:szCs w:val="24"/>
        </w:rPr>
        <w:t xml:space="preserve"> Los demandantes acudieron en reposición y en subsidio apelaron</w:t>
      </w:r>
      <w:r w:rsidRPr="00E3133D">
        <w:rPr>
          <w:rFonts w:ascii="Arial" w:hAnsi="Arial" w:cs="Arial"/>
          <w:sz w:val="24"/>
          <w:szCs w:val="24"/>
        </w:rPr>
        <w:t>, toda vez que</w:t>
      </w:r>
      <w:r w:rsidR="00EA0A43" w:rsidRPr="00E3133D">
        <w:rPr>
          <w:rFonts w:ascii="Arial" w:hAnsi="Arial" w:cs="Arial"/>
          <w:sz w:val="24"/>
          <w:szCs w:val="24"/>
        </w:rPr>
        <w:t>, si bien es ciert</w:t>
      </w:r>
      <w:r w:rsidR="00014221" w:rsidRPr="00E3133D">
        <w:rPr>
          <w:rFonts w:ascii="Arial" w:hAnsi="Arial" w:cs="Arial"/>
          <w:sz w:val="24"/>
          <w:szCs w:val="24"/>
        </w:rPr>
        <w:t>o,</w:t>
      </w:r>
      <w:r w:rsidR="00EA0A43" w:rsidRPr="00E3133D">
        <w:rPr>
          <w:rFonts w:ascii="Arial" w:hAnsi="Arial" w:cs="Arial"/>
          <w:sz w:val="24"/>
          <w:szCs w:val="24"/>
        </w:rPr>
        <w:t xml:space="preserve"> en el certificado de tradición del predio de mayor extensión, donde se encuentran los pretend</w:t>
      </w:r>
      <w:r w:rsidR="001B2B66" w:rsidRPr="00E3133D">
        <w:rPr>
          <w:rFonts w:ascii="Arial" w:hAnsi="Arial" w:cs="Arial"/>
          <w:sz w:val="24"/>
          <w:szCs w:val="24"/>
        </w:rPr>
        <w:t>idos en usucapión</w:t>
      </w:r>
      <w:r w:rsidR="00014221" w:rsidRPr="00E3133D">
        <w:rPr>
          <w:rFonts w:ascii="Arial" w:hAnsi="Arial" w:cs="Arial"/>
          <w:sz w:val="24"/>
          <w:szCs w:val="24"/>
        </w:rPr>
        <w:t>,</w:t>
      </w:r>
      <w:r w:rsidR="00EA0A43" w:rsidRPr="00E3133D">
        <w:rPr>
          <w:rFonts w:ascii="Arial" w:hAnsi="Arial" w:cs="Arial"/>
          <w:sz w:val="24"/>
          <w:szCs w:val="24"/>
        </w:rPr>
        <w:t xml:space="preserve"> aparece como </w:t>
      </w:r>
      <w:r w:rsidR="00014221" w:rsidRPr="00E3133D">
        <w:rPr>
          <w:rFonts w:ascii="Arial" w:hAnsi="Arial" w:cs="Arial"/>
          <w:sz w:val="24"/>
          <w:szCs w:val="24"/>
        </w:rPr>
        <w:t>último</w:t>
      </w:r>
      <w:r w:rsidR="00EA0A43" w:rsidRPr="00E3133D">
        <w:rPr>
          <w:rFonts w:ascii="Arial" w:hAnsi="Arial" w:cs="Arial"/>
          <w:sz w:val="24"/>
          <w:szCs w:val="24"/>
        </w:rPr>
        <w:t xml:space="preserve"> propietario el Municipio de Pereira y esto lo convierte en un bien fiscal, no lo es menos, que ellos ingresaron a poseer el lote cuando era de particulares</w:t>
      </w:r>
      <w:r w:rsidR="00014221" w:rsidRPr="00E3133D">
        <w:rPr>
          <w:rFonts w:ascii="Arial" w:hAnsi="Arial" w:cs="Arial"/>
          <w:sz w:val="24"/>
          <w:szCs w:val="24"/>
        </w:rPr>
        <w:t>,</w:t>
      </w:r>
      <w:r w:rsidR="00EA0A43" w:rsidRPr="00E3133D">
        <w:rPr>
          <w:rFonts w:ascii="Arial" w:hAnsi="Arial" w:cs="Arial"/>
          <w:sz w:val="24"/>
          <w:szCs w:val="24"/>
        </w:rPr>
        <w:t xml:space="preserve"> como se </w:t>
      </w:r>
      <w:r w:rsidR="00014221" w:rsidRPr="00E3133D">
        <w:rPr>
          <w:rFonts w:ascii="Arial" w:hAnsi="Arial" w:cs="Arial"/>
          <w:sz w:val="24"/>
          <w:szCs w:val="24"/>
        </w:rPr>
        <w:t>intenta</w:t>
      </w:r>
      <w:r w:rsidR="00EA0A43" w:rsidRPr="00E3133D">
        <w:rPr>
          <w:rFonts w:ascii="Arial" w:hAnsi="Arial" w:cs="Arial"/>
          <w:sz w:val="24"/>
          <w:szCs w:val="24"/>
        </w:rPr>
        <w:t xml:space="preserve"> probar en el proceso</w:t>
      </w:r>
      <w:r w:rsidR="001B2B66" w:rsidRPr="00E3133D">
        <w:rPr>
          <w:rFonts w:ascii="Arial" w:hAnsi="Arial" w:cs="Arial"/>
          <w:sz w:val="24"/>
          <w:szCs w:val="24"/>
        </w:rPr>
        <w:t>. A</w:t>
      </w:r>
      <w:r w:rsidR="00EA0A43" w:rsidRPr="00E3133D">
        <w:rPr>
          <w:rFonts w:ascii="Arial" w:hAnsi="Arial" w:cs="Arial"/>
          <w:sz w:val="24"/>
          <w:szCs w:val="24"/>
        </w:rPr>
        <w:t>gregan, que el mentado municipio compró</w:t>
      </w:r>
      <w:r w:rsidR="00937E4A" w:rsidRPr="00E3133D">
        <w:rPr>
          <w:rFonts w:ascii="Arial" w:hAnsi="Arial" w:cs="Arial"/>
          <w:sz w:val="24"/>
          <w:szCs w:val="24"/>
        </w:rPr>
        <w:t xml:space="preserve"> y</w:t>
      </w:r>
      <w:r w:rsidR="00EA0A43" w:rsidRPr="00E3133D">
        <w:rPr>
          <w:rFonts w:ascii="Arial" w:hAnsi="Arial" w:cs="Arial"/>
          <w:sz w:val="24"/>
          <w:szCs w:val="24"/>
        </w:rPr>
        <w:t xml:space="preserve"> </w:t>
      </w:r>
      <w:r w:rsidR="00014221" w:rsidRPr="00E3133D">
        <w:rPr>
          <w:rFonts w:ascii="Arial" w:hAnsi="Arial" w:cs="Arial"/>
          <w:sz w:val="24"/>
          <w:szCs w:val="24"/>
        </w:rPr>
        <w:t>registró</w:t>
      </w:r>
      <w:r w:rsidR="00EA0A43" w:rsidRPr="00E3133D">
        <w:rPr>
          <w:rFonts w:ascii="Arial" w:hAnsi="Arial" w:cs="Arial"/>
          <w:sz w:val="24"/>
          <w:szCs w:val="24"/>
        </w:rPr>
        <w:t xml:space="preserve"> su derecho de dominio sin recibir el lote adquirido, de haberlo hecho se hubiera encontrado con los poseedores que tenían siembras en ese predio, </w:t>
      </w:r>
      <w:r w:rsidR="00DA77D9" w:rsidRPr="00E3133D">
        <w:rPr>
          <w:rFonts w:ascii="Arial" w:hAnsi="Arial" w:cs="Arial"/>
          <w:sz w:val="24"/>
          <w:szCs w:val="24"/>
        </w:rPr>
        <w:t>lo que</w:t>
      </w:r>
      <w:r w:rsidR="00014221" w:rsidRPr="00E3133D">
        <w:rPr>
          <w:rFonts w:ascii="Arial" w:hAnsi="Arial" w:cs="Arial"/>
          <w:sz w:val="24"/>
          <w:szCs w:val="24"/>
        </w:rPr>
        <w:t xml:space="preserve"> genera</w:t>
      </w:r>
      <w:r w:rsidR="00DA77D9" w:rsidRPr="00E3133D">
        <w:rPr>
          <w:rFonts w:ascii="Arial" w:hAnsi="Arial" w:cs="Arial"/>
          <w:sz w:val="24"/>
          <w:szCs w:val="24"/>
        </w:rPr>
        <w:t>ba</w:t>
      </w:r>
      <w:r w:rsidR="00EA0A43" w:rsidRPr="00E3133D">
        <w:rPr>
          <w:rFonts w:ascii="Arial" w:hAnsi="Arial" w:cs="Arial"/>
          <w:sz w:val="24"/>
          <w:szCs w:val="24"/>
        </w:rPr>
        <w:t xml:space="preserve"> las acciones jurídicas correspondientes.  Solicitan así, se reconsidere el rechazo de la demanda, para dar prioridad al </w:t>
      </w:r>
      <w:r w:rsidR="001B2B66" w:rsidRPr="00E3133D">
        <w:rPr>
          <w:rFonts w:ascii="Arial" w:hAnsi="Arial" w:cs="Arial"/>
          <w:sz w:val="24"/>
          <w:szCs w:val="24"/>
        </w:rPr>
        <w:t>derecho sustancial</w:t>
      </w:r>
      <w:r w:rsidR="00EA0A43" w:rsidRPr="00E3133D">
        <w:rPr>
          <w:rFonts w:ascii="Arial" w:hAnsi="Arial" w:cs="Arial"/>
          <w:sz w:val="24"/>
          <w:szCs w:val="24"/>
        </w:rPr>
        <w:t xml:space="preserve"> </w:t>
      </w:r>
      <w:r w:rsidR="00014221" w:rsidRPr="00E3133D">
        <w:rPr>
          <w:rFonts w:ascii="Arial" w:hAnsi="Arial" w:cs="Arial"/>
          <w:sz w:val="24"/>
          <w:szCs w:val="24"/>
        </w:rPr>
        <w:t xml:space="preserve">sobre el derecho procedimental </w:t>
      </w:r>
      <w:r w:rsidR="00E75E46" w:rsidRPr="00E3133D">
        <w:rPr>
          <w:rFonts w:ascii="Arial" w:hAnsi="Arial" w:cs="Arial"/>
          <w:sz w:val="24"/>
          <w:szCs w:val="24"/>
        </w:rPr>
        <w:t>(</w:t>
      </w:r>
      <w:proofErr w:type="spellStart"/>
      <w:r w:rsidR="00E75E46" w:rsidRPr="00E3133D">
        <w:rPr>
          <w:rFonts w:ascii="Arial" w:hAnsi="Arial" w:cs="Arial"/>
          <w:sz w:val="24"/>
          <w:szCs w:val="24"/>
        </w:rPr>
        <w:t>fl</w:t>
      </w:r>
      <w:proofErr w:type="spellEnd"/>
      <w:r w:rsidR="00E75E46" w:rsidRPr="00E3133D">
        <w:rPr>
          <w:rFonts w:ascii="Arial" w:hAnsi="Arial" w:cs="Arial"/>
          <w:sz w:val="24"/>
          <w:szCs w:val="24"/>
        </w:rPr>
        <w:t xml:space="preserve">. </w:t>
      </w:r>
      <w:r w:rsidR="00014221" w:rsidRPr="00E3133D">
        <w:rPr>
          <w:rFonts w:ascii="Arial" w:hAnsi="Arial" w:cs="Arial"/>
          <w:sz w:val="24"/>
          <w:szCs w:val="24"/>
        </w:rPr>
        <w:t>28-33</w:t>
      </w:r>
      <w:r w:rsidR="00E75E46" w:rsidRPr="00E3133D">
        <w:rPr>
          <w:rFonts w:ascii="Arial" w:hAnsi="Arial" w:cs="Arial"/>
          <w:sz w:val="24"/>
          <w:szCs w:val="24"/>
        </w:rPr>
        <w:t xml:space="preserve"> </w:t>
      </w:r>
      <w:proofErr w:type="spellStart"/>
      <w:r w:rsidR="00E75E46" w:rsidRPr="00E3133D">
        <w:rPr>
          <w:rFonts w:ascii="Arial" w:hAnsi="Arial" w:cs="Arial"/>
          <w:sz w:val="24"/>
          <w:szCs w:val="24"/>
        </w:rPr>
        <w:t>íd</w:t>
      </w:r>
      <w:proofErr w:type="spellEnd"/>
      <w:r w:rsidR="00F859DF" w:rsidRPr="00E3133D">
        <w:rPr>
          <w:rFonts w:ascii="Arial" w:hAnsi="Arial" w:cs="Arial"/>
          <w:sz w:val="24"/>
          <w:szCs w:val="24"/>
        </w:rPr>
        <w:t>)</w:t>
      </w:r>
      <w:r w:rsidRPr="00E3133D">
        <w:rPr>
          <w:rFonts w:ascii="Arial" w:hAnsi="Arial" w:cs="Arial"/>
          <w:sz w:val="24"/>
          <w:szCs w:val="24"/>
        </w:rPr>
        <w:t xml:space="preserve">. </w:t>
      </w:r>
    </w:p>
    <w:p w:rsidR="00CE6175" w:rsidRPr="00E3133D" w:rsidRDefault="00CE6175" w:rsidP="00DA44D7">
      <w:pPr>
        <w:pStyle w:val="Sinespaciado1"/>
        <w:spacing w:line="300" w:lineRule="auto"/>
        <w:ind w:firstLine="2835"/>
        <w:jc w:val="both"/>
        <w:rPr>
          <w:rFonts w:ascii="Arial" w:hAnsi="Arial" w:cs="Arial"/>
          <w:sz w:val="24"/>
          <w:szCs w:val="24"/>
        </w:rPr>
      </w:pPr>
    </w:p>
    <w:p w:rsidR="00E27ED7" w:rsidRPr="00E3133D" w:rsidRDefault="008E2C62" w:rsidP="00DA44D7">
      <w:pPr>
        <w:pStyle w:val="Sinespaciado1"/>
        <w:spacing w:line="300" w:lineRule="auto"/>
        <w:ind w:firstLine="2835"/>
        <w:jc w:val="both"/>
        <w:rPr>
          <w:rFonts w:ascii="Arial" w:hAnsi="Arial" w:cs="Arial"/>
          <w:sz w:val="24"/>
          <w:szCs w:val="24"/>
        </w:rPr>
      </w:pPr>
      <w:r w:rsidRPr="00E3133D">
        <w:rPr>
          <w:rFonts w:ascii="Arial" w:hAnsi="Arial" w:cs="Arial"/>
          <w:sz w:val="24"/>
          <w:szCs w:val="24"/>
        </w:rPr>
        <w:t>3</w:t>
      </w:r>
      <w:r w:rsidR="007C6EA4" w:rsidRPr="00E3133D">
        <w:rPr>
          <w:rFonts w:ascii="Arial" w:hAnsi="Arial" w:cs="Arial"/>
          <w:sz w:val="24"/>
          <w:szCs w:val="24"/>
        </w:rPr>
        <w:t xml:space="preserve">. </w:t>
      </w:r>
      <w:r w:rsidR="00D94260" w:rsidRPr="00E3133D">
        <w:rPr>
          <w:rFonts w:ascii="Arial" w:hAnsi="Arial" w:cs="Arial"/>
          <w:sz w:val="24"/>
          <w:szCs w:val="24"/>
        </w:rPr>
        <w:t xml:space="preserve">El juzgado mantuvo su decisión, insistiendo en el sentido de la norma y concedió la alzada ante esta sede </w:t>
      </w:r>
      <w:r w:rsidR="004D18E4" w:rsidRPr="00E3133D">
        <w:rPr>
          <w:rFonts w:ascii="Arial" w:hAnsi="Arial" w:cs="Arial"/>
          <w:i/>
          <w:sz w:val="24"/>
          <w:szCs w:val="24"/>
        </w:rPr>
        <w:t xml:space="preserve"> </w:t>
      </w:r>
      <w:r w:rsidR="004D18E4" w:rsidRPr="00E3133D">
        <w:rPr>
          <w:rFonts w:ascii="Arial" w:hAnsi="Arial" w:cs="Arial"/>
          <w:sz w:val="24"/>
          <w:szCs w:val="24"/>
        </w:rPr>
        <w:t>(</w:t>
      </w:r>
      <w:proofErr w:type="spellStart"/>
      <w:r w:rsidR="004D18E4" w:rsidRPr="00E3133D">
        <w:rPr>
          <w:rFonts w:ascii="Arial" w:hAnsi="Arial" w:cs="Arial"/>
          <w:sz w:val="24"/>
          <w:szCs w:val="24"/>
        </w:rPr>
        <w:t>fl</w:t>
      </w:r>
      <w:proofErr w:type="spellEnd"/>
      <w:r w:rsidR="004D18E4" w:rsidRPr="00E3133D">
        <w:rPr>
          <w:rFonts w:ascii="Arial" w:hAnsi="Arial" w:cs="Arial"/>
          <w:sz w:val="24"/>
          <w:szCs w:val="24"/>
        </w:rPr>
        <w:t>.</w:t>
      </w:r>
      <w:r w:rsidR="004B3374" w:rsidRPr="00E3133D">
        <w:rPr>
          <w:rFonts w:ascii="Arial" w:hAnsi="Arial" w:cs="Arial"/>
          <w:sz w:val="24"/>
          <w:szCs w:val="24"/>
        </w:rPr>
        <w:t xml:space="preserve"> </w:t>
      </w:r>
      <w:r w:rsidR="00D94260" w:rsidRPr="00E3133D">
        <w:rPr>
          <w:rFonts w:ascii="Arial" w:hAnsi="Arial" w:cs="Arial"/>
          <w:sz w:val="24"/>
          <w:szCs w:val="24"/>
        </w:rPr>
        <w:t>34-35</w:t>
      </w:r>
      <w:r w:rsidR="007F466F" w:rsidRPr="00E3133D">
        <w:rPr>
          <w:rFonts w:ascii="Arial" w:hAnsi="Arial" w:cs="Arial"/>
          <w:sz w:val="24"/>
          <w:szCs w:val="24"/>
        </w:rPr>
        <w:t xml:space="preserve"> </w:t>
      </w:r>
      <w:proofErr w:type="spellStart"/>
      <w:r w:rsidR="007F466F" w:rsidRPr="00E3133D">
        <w:rPr>
          <w:rFonts w:ascii="Arial" w:hAnsi="Arial" w:cs="Arial"/>
          <w:sz w:val="24"/>
          <w:szCs w:val="24"/>
        </w:rPr>
        <w:t>íd</w:t>
      </w:r>
      <w:proofErr w:type="spellEnd"/>
      <w:r w:rsidR="004D18E4" w:rsidRPr="00E3133D">
        <w:rPr>
          <w:rFonts w:ascii="Arial" w:hAnsi="Arial" w:cs="Arial"/>
          <w:sz w:val="24"/>
          <w:szCs w:val="24"/>
        </w:rPr>
        <w:t>)</w:t>
      </w:r>
      <w:r w:rsidR="001434DD" w:rsidRPr="00E3133D">
        <w:rPr>
          <w:rFonts w:ascii="Arial" w:hAnsi="Arial" w:cs="Arial"/>
          <w:sz w:val="24"/>
          <w:szCs w:val="24"/>
        </w:rPr>
        <w:t>.</w:t>
      </w:r>
    </w:p>
    <w:p w:rsidR="00E27ED7" w:rsidRPr="00E3133D" w:rsidRDefault="00E27ED7" w:rsidP="00DA44D7">
      <w:pPr>
        <w:pStyle w:val="Sinespaciado1"/>
        <w:spacing w:line="300" w:lineRule="auto"/>
        <w:ind w:firstLine="2835"/>
        <w:jc w:val="both"/>
        <w:rPr>
          <w:rFonts w:ascii="Arial" w:hAnsi="Arial" w:cs="Arial"/>
          <w:sz w:val="24"/>
          <w:szCs w:val="24"/>
        </w:rPr>
      </w:pPr>
    </w:p>
    <w:p w:rsidR="000202C6" w:rsidRPr="00E3133D" w:rsidRDefault="001F60CC" w:rsidP="00DA44D7">
      <w:pPr>
        <w:pStyle w:val="Sinespaciado1"/>
        <w:spacing w:line="300" w:lineRule="auto"/>
        <w:ind w:firstLine="2268"/>
        <w:jc w:val="both"/>
        <w:rPr>
          <w:rFonts w:ascii="Arial" w:hAnsi="Arial" w:cs="Arial"/>
          <w:b/>
          <w:sz w:val="24"/>
          <w:szCs w:val="24"/>
        </w:rPr>
      </w:pPr>
      <w:r w:rsidRPr="00E3133D">
        <w:rPr>
          <w:rFonts w:ascii="Arial" w:hAnsi="Arial" w:cs="Arial"/>
          <w:b/>
          <w:sz w:val="24"/>
          <w:szCs w:val="24"/>
        </w:rPr>
        <w:t xml:space="preserve">III.  </w:t>
      </w:r>
      <w:r w:rsidR="0085571C" w:rsidRPr="00E3133D">
        <w:rPr>
          <w:rFonts w:ascii="Arial" w:hAnsi="Arial" w:cs="Arial"/>
          <w:b/>
          <w:sz w:val="24"/>
          <w:szCs w:val="24"/>
        </w:rPr>
        <w:t>CONSIDERACIONES</w:t>
      </w:r>
    </w:p>
    <w:p w:rsidR="00CF4140" w:rsidRPr="00E3133D" w:rsidRDefault="00CF4140" w:rsidP="00DA44D7">
      <w:pPr>
        <w:pStyle w:val="Sinespaciado1"/>
        <w:spacing w:line="300" w:lineRule="auto"/>
        <w:ind w:firstLine="2268"/>
        <w:jc w:val="both"/>
        <w:rPr>
          <w:rFonts w:ascii="Arial" w:hAnsi="Arial" w:cs="Arial"/>
          <w:bCs/>
          <w:sz w:val="24"/>
          <w:szCs w:val="24"/>
        </w:rPr>
      </w:pPr>
    </w:p>
    <w:p w:rsidR="00BD5BAD" w:rsidRPr="00E3133D" w:rsidRDefault="00AE36BA" w:rsidP="00DA44D7">
      <w:pPr>
        <w:pStyle w:val="Sinespaciado1"/>
        <w:spacing w:line="300" w:lineRule="auto"/>
        <w:ind w:firstLine="2268"/>
        <w:jc w:val="both"/>
        <w:rPr>
          <w:rFonts w:ascii="Arial" w:hAnsi="Arial" w:cs="Arial"/>
          <w:color w:val="000000"/>
          <w:sz w:val="24"/>
          <w:szCs w:val="24"/>
        </w:rPr>
      </w:pPr>
      <w:r w:rsidRPr="00E3133D">
        <w:rPr>
          <w:rFonts w:ascii="Arial" w:hAnsi="Arial" w:cs="Arial"/>
          <w:bCs/>
          <w:sz w:val="24"/>
          <w:szCs w:val="24"/>
        </w:rPr>
        <w:t>1. El auto recurrido es apelable, por virtud del</w:t>
      </w:r>
      <w:r w:rsidR="0033059B" w:rsidRPr="00E3133D">
        <w:rPr>
          <w:rFonts w:ascii="Arial" w:hAnsi="Arial" w:cs="Arial"/>
          <w:sz w:val="24"/>
          <w:szCs w:val="24"/>
        </w:rPr>
        <w:t xml:space="preserve"> </w:t>
      </w:r>
      <w:r w:rsidR="0033059B" w:rsidRPr="00E3133D">
        <w:rPr>
          <w:rFonts w:ascii="Arial" w:hAnsi="Arial" w:cs="Arial"/>
          <w:bCs/>
          <w:sz w:val="24"/>
          <w:szCs w:val="24"/>
        </w:rPr>
        <w:t xml:space="preserve"> numeral 1  </w:t>
      </w:r>
      <w:r w:rsidRPr="00E3133D">
        <w:rPr>
          <w:rFonts w:ascii="Arial" w:hAnsi="Arial" w:cs="Arial"/>
          <w:bCs/>
          <w:sz w:val="24"/>
          <w:szCs w:val="24"/>
        </w:rPr>
        <w:t xml:space="preserve">del artículo </w:t>
      </w:r>
      <w:r w:rsidR="00487C53" w:rsidRPr="00E3133D">
        <w:rPr>
          <w:rFonts w:ascii="Arial" w:hAnsi="Arial" w:cs="Arial"/>
          <w:bCs/>
          <w:sz w:val="24"/>
          <w:szCs w:val="24"/>
        </w:rPr>
        <w:t>321</w:t>
      </w:r>
      <w:r w:rsidRPr="00E3133D">
        <w:rPr>
          <w:rFonts w:ascii="Arial" w:hAnsi="Arial" w:cs="Arial"/>
          <w:bCs/>
          <w:sz w:val="24"/>
          <w:szCs w:val="24"/>
        </w:rPr>
        <w:t xml:space="preserve"> del </w:t>
      </w:r>
      <w:proofErr w:type="spellStart"/>
      <w:r w:rsidR="00487C53" w:rsidRPr="00E3133D">
        <w:rPr>
          <w:rFonts w:ascii="Arial" w:hAnsi="Arial" w:cs="Arial"/>
          <w:bCs/>
          <w:sz w:val="24"/>
          <w:szCs w:val="24"/>
        </w:rPr>
        <w:t>C.G</w:t>
      </w:r>
      <w:proofErr w:type="spellEnd"/>
      <w:r w:rsidR="00487C53" w:rsidRPr="00E3133D">
        <w:rPr>
          <w:rFonts w:ascii="Arial" w:hAnsi="Arial" w:cs="Arial"/>
          <w:bCs/>
          <w:sz w:val="24"/>
          <w:szCs w:val="24"/>
        </w:rPr>
        <w:t>. del Proceso</w:t>
      </w:r>
      <w:r w:rsidR="0047423E" w:rsidRPr="00E3133D">
        <w:rPr>
          <w:rFonts w:ascii="Arial" w:hAnsi="Arial" w:cs="Arial"/>
          <w:bCs/>
          <w:sz w:val="24"/>
          <w:szCs w:val="24"/>
        </w:rPr>
        <w:t>.</w:t>
      </w:r>
      <w:r w:rsidRPr="00E3133D">
        <w:rPr>
          <w:rFonts w:ascii="Arial" w:hAnsi="Arial" w:cs="Arial"/>
          <w:bCs/>
          <w:sz w:val="24"/>
          <w:szCs w:val="24"/>
        </w:rPr>
        <w:t xml:space="preserve"> </w:t>
      </w:r>
      <w:r w:rsidR="00A25051" w:rsidRPr="00E3133D">
        <w:rPr>
          <w:rFonts w:ascii="Arial" w:hAnsi="Arial" w:cs="Arial"/>
          <w:sz w:val="24"/>
          <w:szCs w:val="24"/>
        </w:rPr>
        <w:t>E</w:t>
      </w:r>
      <w:r w:rsidRPr="00E3133D">
        <w:rPr>
          <w:rFonts w:ascii="Arial" w:hAnsi="Arial" w:cs="Arial"/>
          <w:sz w:val="24"/>
          <w:szCs w:val="24"/>
        </w:rPr>
        <w:t xml:space="preserve">sta Corporación tiene competencia para conocer del recurso vertical, ya que es el superior funcional del juzgado que dictó la providencia confutada, además, ha sido debidamente sustentado por </w:t>
      </w:r>
      <w:r w:rsidR="0085571C" w:rsidRPr="00E3133D">
        <w:rPr>
          <w:rFonts w:ascii="Arial" w:hAnsi="Arial" w:cs="Arial"/>
          <w:sz w:val="24"/>
          <w:szCs w:val="24"/>
        </w:rPr>
        <w:t>quien</w:t>
      </w:r>
      <w:r w:rsidR="00175378" w:rsidRPr="00E3133D">
        <w:rPr>
          <w:rFonts w:ascii="Arial" w:hAnsi="Arial" w:cs="Arial"/>
          <w:sz w:val="24"/>
          <w:szCs w:val="24"/>
        </w:rPr>
        <w:t xml:space="preserve"> </w:t>
      </w:r>
      <w:r w:rsidRPr="00E3133D">
        <w:rPr>
          <w:rFonts w:ascii="Arial" w:hAnsi="Arial" w:cs="Arial"/>
          <w:sz w:val="24"/>
          <w:szCs w:val="24"/>
        </w:rPr>
        <w:t>se considera</w:t>
      </w:r>
      <w:r w:rsidR="00F07159" w:rsidRPr="00E3133D">
        <w:rPr>
          <w:rFonts w:ascii="Arial" w:hAnsi="Arial" w:cs="Arial"/>
          <w:sz w:val="24"/>
          <w:szCs w:val="24"/>
        </w:rPr>
        <w:t xml:space="preserve"> afectado</w:t>
      </w:r>
      <w:r w:rsidRPr="00E3133D">
        <w:rPr>
          <w:rFonts w:ascii="Arial" w:hAnsi="Arial" w:cs="Arial"/>
          <w:sz w:val="24"/>
          <w:szCs w:val="24"/>
        </w:rPr>
        <w:t>.</w:t>
      </w:r>
      <w:r w:rsidR="004972C8" w:rsidRPr="00E3133D">
        <w:rPr>
          <w:rFonts w:ascii="Arial" w:hAnsi="Arial" w:cs="Arial"/>
          <w:sz w:val="24"/>
          <w:szCs w:val="24"/>
        </w:rPr>
        <w:t xml:space="preserve"> </w:t>
      </w:r>
    </w:p>
    <w:p w:rsidR="00175378" w:rsidRPr="00E3133D" w:rsidRDefault="00175378" w:rsidP="00DA44D7">
      <w:pPr>
        <w:pStyle w:val="Sinespaciado1"/>
        <w:spacing w:line="300" w:lineRule="auto"/>
        <w:ind w:firstLine="2268"/>
        <w:jc w:val="both"/>
        <w:rPr>
          <w:rFonts w:ascii="Arial" w:hAnsi="Arial" w:cs="Arial"/>
          <w:bCs/>
          <w:iCs/>
          <w:sz w:val="24"/>
          <w:szCs w:val="24"/>
        </w:rPr>
      </w:pPr>
    </w:p>
    <w:p w:rsidR="00BF3EB5" w:rsidRPr="00E3133D" w:rsidRDefault="000202C6" w:rsidP="00DA44D7">
      <w:pPr>
        <w:pStyle w:val="Sinespaciado1"/>
        <w:spacing w:line="300" w:lineRule="auto"/>
        <w:ind w:firstLine="2268"/>
        <w:jc w:val="both"/>
        <w:rPr>
          <w:rFonts w:ascii="Arial" w:hAnsi="Arial" w:cs="Arial"/>
          <w:sz w:val="24"/>
          <w:szCs w:val="24"/>
        </w:rPr>
      </w:pPr>
      <w:r w:rsidRPr="00E3133D">
        <w:rPr>
          <w:rFonts w:ascii="Arial" w:hAnsi="Arial" w:cs="Arial"/>
          <w:bCs/>
          <w:iCs/>
          <w:sz w:val="24"/>
          <w:szCs w:val="24"/>
        </w:rPr>
        <w:t xml:space="preserve">2. En este sentido, </w:t>
      </w:r>
      <w:r w:rsidRPr="00E3133D">
        <w:rPr>
          <w:rFonts w:ascii="Arial" w:hAnsi="Arial" w:cs="Arial"/>
          <w:sz w:val="24"/>
          <w:szCs w:val="24"/>
        </w:rPr>
        <w:t>corresponde al Tribun</w:t>
      </w:r>
      <w:r w:rsidR="00A7025B" w:rsidRPr="00E3133D">
        <w:rPr>
          <w:rFonts w:ascii="Arial" w:hAnsi="Arial" w:cs="Arial"/>
          <w:sz w:val="24"/>
          <w:szCs w:val="24"/>
        </w:rPr>
        <w:t>al determinar si la decisión del señor</w:t>
      </w:r>
      <w:r w:rsidR="008546F6" w:rsidRPr="00E3133D">
        <w:rPr>
          <w:rFonts w:ascii="Arial" w:hAnsi="Arial" w:cs="Arial"/>
          <w:sz w:val="24"/>
          <w:szCs w:val="24"/>
        </w:rPr>
        <w:t xml:space="preserve"> Juez </w:t>
      </w:r>
      <w:r w:rsidR="00BD4073" w:rsidRPr="00E3133D">
        <w:rPr>
          <w:rFonts w:ascii="Arial" w:hAnsi="Arial" w:cs="Arial"/>
          <w:sz w:val="24"/>
          <w:szCs w:val="24"/>
        </w:rPr>
        <w:t>Segundo Civil del Circuito local</w:t>
      </w:r>
      <w:r w:rsidR="008546F6" w:rsidRPr="00E3133D">
        <w:rPr>
          <w:rFonts w:ascii="Arial" w:hAnsi="Arial" w:cs="Arial"/>
          <w:sz w:val="24"/>
          <w:szCs w:val="24"/>
        </w:rPr>
        <w:t xml:space="preserve">, consistente </w:t>
      </w:r>
      <w:r w:rsidR="001A74F7" w:rsidRPr="00E3133D">
        <w:rPr>
          <w:rFonts w:ascii="Arial" w:hAnsi="Arial" w:cs="Arial"/>
          <w:sz w:val="24"/>
          <w:szCs w:val="24"/>
        </w:rPr>
        <w:t xml:space="preserve">en </w:t>
      </w:r>
      <w:r w:rsidR="001F5DED" w:rsidRPr="00E3133D">
        <w:rPr>
          <w:rFonts w:ascii="Arial" w:hAnsi="Arial" w:cs="Arial"/>
          <w:sz w:val="24"/>
          <w:szCs w:val="24"/>
        </w:rPr>
        <w:t>rechazar la demanda</w:t>
      </w:r>
      <w:r w:rsidR="00B164F6" w:rsidRPr="00E3133D">
        <w:rPr>
          <w:rFonts w:ascii="Arial" w:hAnsi="Arial" w:cs="Arial"/>
          <w:sz w:val="24"/>
          <w:szCs w:val="24"/>
        </w:rPr>
        <w:t xml:space="preserve">, bajo la causal de que trata el numeral </w:t>
      </w:r>
      <w:r w:rsidR="00BD4073" w:rsidRPr="00E3133D">
        <w:rPr>
          <w:rFonts w:ascii="Arial" w:hAnsi="Arial" w:cs="Arial"/>
          <w:sz w:val="24"/>
          <w:szCs w:val="24"/>
        </w:rPr>
        <w:t>4</w:t>
      </w:r>
      <w:r w:rsidR="00B164F6" w:rsidRPr="00E3133D">
        <w:rPr>
          <w:rFonts w:ascii="Arial" w:hAnsi="Arial" w:cs="Arial"/>
          <w:sz w:val="24"/>
          <w:szCs w:val="24"/>
        </w:rPr>
        <w:t xml:space="preserve">º del artículo </w:t>
      </w:r>
      <w:r w:rsidR="00BD4073" w:rsidRPr="00E3133D">
        <w:rPr>
          <w:rFonts w:ascii="Arial" w:hAnsi="Arial" w:cs="Arial"/>
          <w:sz w:val="24"/>
          <w:szCs w:val="24"/>
        </w:rPr>
        <w:t>375</w:t>
      </w:r>
      <w:r w:rsidR="00B164F6" w:rsidRPr="00E3133D">
        <w:rPr>
          <w:rFonts w:ascii="Arial" w:hAnsi="Arial" w:cs="Arial"/>
          <w:sz w:val="24"/>
          <w:szCs w:val="24"/>
        </w:rPr>
        <w:t xml:space="preserve"> del Código General del Proceso</w:t>
      </w:r>
      <w:r w:rsidRPr="00E3133D">
        <w:rPr>
          <w:rFonts w:ascii="Arial" w:hAnsi="Arial" w:cs="Arial"/>
          <w:sz w:val="24"/>
          <w:szCs w:val="24"/>
        </w:rPr>
        <w:t xml:space="preserve">, tiene o no asidero jurídico y, por lo tanto, </w:t>
      </w:r>
      <w:r w:rsidR="00BF3EB5" w:rsidRPr="00E3133D">
        <w:rPr>
          <w:rFonts w:ascii="Arial" w:hAnsi="Arial" w:cs="Arial"/>
          <w:sz w:val="24"/>
          <w:szCs w:val="24"/>
        </w:rPr>
        <w:t>debe o no mantenerse.</w:t>
      </w:r>
      <w:r w:rsidR="008474CB" w:rsidRPr="00E3133D">
        <w:rPr>
          <w:rFonts w:ascii="Arial" w:hAnsi="Arial" w:cs="Arial"/>
          <w:sz w:val="24"/>
          <w:szCs w:val="24"/>
        </w:rPr>
        <w:t xml:space="preserve"> </w:t>
      </w:r>
    </w:p>
    <w:p w:rsidR="004608FB" w:rsidRPr="00E3133D" w:rsidRDefault="004608FB" w:rsidP="00DA44D7">
      <w:pPr>
        <w:pStyle w:val="Sinespaciado1"/>
        <w:spacing w:line="300" w:lineRule="auto"/>
        <w:ind w:firstLine="2268"/>
        <w:jc w:val="both"/>
        <w:rPr>
          <w:rFonts w:ascii="Arial" w:hAnsi="Arial" w:cs="Arial"/>
          <w:sz w:val="24"/>
          <w:szCs w:val="24"/>
        </w:rPr>
      </w:pPr>
    </w:p>
    <w:p w:rsidR="00942692" w:rsidRPr="00E3133D" w:rsidRDefault="00A547D9" w:rsidP="00DA44D7">
      <w:pPr>
        <w:pStyle w:val="Sinespaciado1"/>
        <w:spacing w:line="300" w:lineRule="auto"/>
        <w:ind w:firstLine="2268"/>
        <w:jc w:val="both"/>
        <w:rPr>
          <w:rFonts w:ascii="Arial" w:hAnsi="Arial" w:cs="Arial"/>
          <w:sz w:val="24"/>
          <w:szCs w:val="24"/>
        </w:rPr>
      </w:pPr>
      <w:r w:rsidRPr="00E3133D">
        <w:rPr>
          <w:rFonts w:ascii="Arial" w:hAnsi="Arial" w:cs="Arial"/>
          <w:sz w:val="24"/>
          <w:szCs w:val="24"/>
        </w:rPr>
        <w:t xml:space="preserve">3. </w:t>
      </w:r>
      <w:r w:rsidR="00942692" w:rsidRPr="00E3133D">
        <w:rPr>
          <w:rFonts w:ascii="Arial" w:hAnsi="Arial" w:cs="Arial"/>
          <w:sz w:val="24"/>
          <w:szCs w:val="24"/>
        </w:rPr>
        <w:t xml:space="preserve"> Estableció el legislador, como medio o mecanismo de control de la demanda, un catálogo de requisitos formales que toda petición de esa estirpe debe contener para acceder a la administración de justicia</w:t>
      </w:r>
      <w:r w:rsidR="00BB0A14" w:rsidRPr="00E3133D">
        <w:rPr>
          <w:rFonts w:ascii="Arial" w:hAnsi="Arial" w:cs="Arial"/>
          <w:sz w:val="24"/>
          <w:szCs w:val="24"/>
        </w:rPr>
        <w:t>.</w:t>
      </w:r>
    </w:p>
    <w:p w:rsidR="00942692" w:rsidRPr="00E3133D" w:rsidRDefault="00942692" w:rsidP="00DA44D7">
      <w:pPr>
        <w:pStyle w:val="Sinespaciado1"/>
        <w:spacing w:line="300" w:lineRule="auto"/>
        <w:ind w:firstLine="2268"/>
        <w:jc w:val="both"/>
        <w:rPr>
          <w:rFonts w:ascii="Arial" w:hAnsi="Arial" w:cs="Arial"/>
          <w:sz w:val="24"/>
          <w:szCs w:val="24"/>
        </w:rPr>
      </w:pPr>
    </w:p>
    <w:p w:rsidR="00356EF5" w:rsidRDefault="001C25F0" w:rsidP="00DA44D7">
      <w:pPr>
        <w:pStyle w:val="Sinespaciado1"/>
        <w:spacing w:line="300" w:lineRule="auto"/>
        <w:ind w:firstLine="2268"/>
        <w:jc w:val="both"/>
        <w:rPr>
          <w:rFonts w:ascii="Arial" w:hAnsi="Arial" w:cs="Arial"/>
          <w:sz w:val="24"/>
          <w:szCs w:val="24"/>
        </w:rPr>
      </w:pPr>
      <w:r w:rsidRPr="00E3133D">
        <w:rPr>
          <w:rFonts w:ascii="Arial" w:hAnsi="Arial" w:cs="Arial"/>
          <w:sz w:val="24"/>
          <w:szCs w:val="24"/>
        </w:rPr>
        <w:t xml:space="preserve">En tal sentido, </w:t>
      </w:r>
      <w:r w:rsidR="00A547D9" w:rsidRPr="00E3133D">
        <w:rPr>
          <w:rFonts w:ascii="Arial" w:hAnsi="Arial" w:cs="Arial"/>
          <w:sz w:val="24"/>
          <w:szCs w:val="24"/>
        </w:rPr>
        <w:t xml:space="preserve">el Juez de conocimiento se encuentra compelido a efectuar un examen de la </w:t>
      </w:r>
      <w:r w:rsidRPr="00E3133D">
        <w:rPr>
          <w:rFonts w:ascii="Arial" w:hAnsi="Arial" w:cs="Arial"/>
          <w:sz w:val="24"/>
          <w:szCs w:val="24"/>
        </w:rPr>
        <w:t>demanda</w:t>
      </w:r>
      <w:r w:rsidR="00A547D9" w:rsidRPr="00E3133D">
        <w:rPr>
          <w:rFonts w:ascii="Arial" w:hAnsi="Arial" w:cs="Arial"/>
          <w:sz w:val="24"/>
          <w:szCs w:val="24"/>
        </w:rPr>
        <w:t>, a fin de determinar si reúne los requisitos</w:t>
      </w:r>
      <w:r w:rsidR="002B7822" w:rsidRPr="00E3133D">
        <w:rPr>
          <w:rFonts w:ascii="Arial" w:hAnsi="Arial" w:cs="Arial"/>
          <w:sz w:val="24"/>
          <w:szCs w:val="24"/>
        </w:rPr>
        <w:t xml:space="preserve"> generales</w:t>
      </w:r>
      <w:r w:rsidR="00A547D9" w:rsidRPr="00E3133D">
        <w:rPr>
          <w:rFonts w:ascii="Arial" w:hAnsi="Arial" w:cs="Arial"/>
          <w:sz w:val="24"/>
          <w:szCs w:val="24"/>
        </w:rPr>
        <w:t xml:space="preserve"> de ley y </w:t>
      </w:r>
      <w:r w:rsidR="002B7822" w:rsidRPr="00E3133D">
        <w:rPr>
          <w:rFonts w:ascii="Arial" w:hAnsi="Arial" w:cs="Arial"/>
          <w:sz w:val="24"/>
          <w:szCs w:val="24"/>
        </w:rPr>
        <w:t xml:space="preserve">las exigencias especiales o adicionales para ejercer ciertas acciones </w:t>
      </w:r>
      <w:r w:rsidR="00A547D9" w:rsidRPr="00E3133D">
        <w:rPr>
          <w:rFonts w:ascii="Arial" w:hAnsi="Arial" w:cs="Arial"/>
          <w:sz w:val="24"/>
          <w:szCs w:val="24"/>
        </w:rPr>
        <w:t xml:space="preserve">y de ahí, un trámite que permita </w:t>
      </w:r>
      <w:r w:rsidR="002B7822" w:rsidRPr="00E3133D">
        <w:rPr>
          <w:rFonts w:ascii="Arial" w:hAnsi="Arial" w:cs="Arial"/>
          <w:sz w:val="24"/>
          <w:szCs w:val="24"/>
        </w:rPr>
        <w:t>arribar a una decisión de fondo.</w:t>
      </w:r>
    </w:p>
    <w:p w:rsidR="00EB6D57" w:rsidRPr="00E3133D" w:rsidRDefault="00EB6D57" w:rsidP="00DA44D7">
      <w:pPr>
        <w:pStyle w:val="Sinespaciado1"/>
        <w:spacing w:line="300" w:lineRule="auto"/>
        <w:ind w:firstLine="2268"/>
        <w:jc w:val="both"/>
        <w:rPr>
          <w:rFonts w:ascii="Arial" w:hAnsi="Arial" w:cs="Arial"/>
          <w:sz w:val="24"/>
          <w:szCs w:val="24"/>
        </w:rPr>
      </w:pPr>
    </w:p>
    <w:p w:rsidR="001216E7" w:rsidRPr="00E3133D" w:rsidRDefault="00C46416" w:rsidP="00DA44D7">
      <w:pPr>
        <w:pStyle w:val="Sinespaciado1"/>
        <w:spacing w:line="300" w:lineRule="auto"/>
        <w:ind w:firstLine="2268"/>
        <w:jc w:val="both"/>
        <w:rPr>
          <w:rFonts w:ascii="Arial" w:hAnsi="Arial" w:cs="Arial"/>
          <w:sz w:val="24"/>
          <w:szCs w:val="24"/>
        </w:rPr>
      </w:pPr>
      <w:r w:rsidRPr="00E3133D">
        <w:rPr>
          <w:rFonts w:ascii="Arial" w:hAnsi="Arial" w:cs="Arial"/>
          <w:sz w:val="24"/>
          <w:szCs w:val="24"/>
        </w:rPr>
        <w:lastRenderedPageBreak/>
        <w:t>4.</w:t>
      </w:r>
      <w:r w:rsidR="00015D8B" w:rsidRPr="00E3133D">
        <w:rPr>
          <w:rFonts w:ascii="Arial" w:hAnsi="Arial" w:cs="Arial"/>
          <w:sz w:val="24"/>
          <w:szCs w:val="24"/>
        </w:rPr>
        <w:t xml:space="preserve"> </w:t>
      </w:r>
      <w:r w:rsidR="002E6E76" w:rsidRPr="00E3133D">
        <w:rPr>
          <w:rFonts w:ascii="Arial" w:hAnsi="Arial" w:cs="Arial"/>
          <w:sz w:val="24"/>
          <w:szCs w:val="24"/>
        </w:rPr>
        <w:t xml:space="preserve"> </w:t>
      </w:r>
      <w:r w:rsidR="00B22209" w:rsidRPr="00E3133D">
        <w:rPr>
          <w:rFonts w:ascii="Arial" w:hAnsi="Arial" w:cs="Arial"/>
          <w:sz w:val="24"/>
          <w:szCs w:val="24"/>
        </w:rPr>
        <w:t>Para el caso concreto, e</w:t>
      </w:r>
      <w:r w:rsidR="00800E61" w:rsidRPr="00E3133D">
        <w:rPr>
          <w:rFonts w:ascii="Arial" w:hAnsi="Arial" w:cs="Arial"/>
          <w:sz w:val="24"/>
          <w:szCs w:val="24"/>
        </w:rPr>
        <w:t xml:space="preserve">n cumplimiento </w:t>
      </w:r>
      <w:r w:rsidR="000323F3" w:rsidRPr="00E3133D">
        <w:rPr>
          <w:rFonts w:ascii="Arial" w:hAnsi="Arial" w:cs="Arial"/>
          <w:sz w:val="24"/>
          <w:szCs w:val="24"/>
        </w:rPr>
        <w:t xml:space="preserve">de </w:t>
      </w:r>
      <w:r w:rsidR="00B22209" w:rsidRPr="00E3133D">
        <w:rPr>
          <w:rFonts w:ascii="Arial" w:hAnsi="Arial" w:cs="Arial"/>
          <w:sz w:val="24"/>
          <w:szCs w:val="24"/>
        </w:rPr>
        <w:t xml:space="preserve">tal deber, </w:t>
      </w:r>
      <w:r w:rsidR="00800E61" w:rsidRPr="00E3133D">
        <w:rPr>
          <w:rFonts w:ascii="Arial" w:hAnsi="Arial" w:cs="Arial"/>
          <w:sz w:val="24"/>
          <w:szCs w:val="24"/>
        </w:rPr>
        <w:t>ha de atender</w:t>
      </w:r>
      <w:r w:rsidR="00B22209" w:rsidRPr="00E3133D">
        <w:rPr>
          <w:rFonts w:ascii="Arial" w:hAnsi="Arial" w:cs="Arial"/>
          <w:sz w:val="24"/>
          <w:szCs w:val="24"/>
        </w:rPr>
        <w:t>se</w:t>
      </w:r>
      <w:r w:rsidR="00800E61" w:rsidRPr="00E3133D">
        <w:rPr>
          <w:rFonts w:ascii="Arial" w:hAnsi="Arial" w:cs="Arial"/>
          <w:sz w:val="24"/>
          <w:szCs w:val="24"/>
        </w:rPr>
        <w:t xml:space="preserve"> </w:t>
      </w:r>
      <w:r w:rsidR="00015D8B" w:rsidRPr="00E3133D">
        <w:rPr>
          <w:rFonts w:ascii="Arial" w:hAnsi="Arial" w:cs="Arial"/>
          <w:sz w:val="24"/>
          <w:szCs w:val="24"/>
        </w:rPr>
        <w:t xml:space="preserve"> e</w:t>
      </w:r>
      <w:r w:rsidR="00394672" w:rsidRPr="00E3133D">
        <w:rPr>
          <w:rFonts w:ascii="Arial" w:hAnsi="Arial" w:cs="Arial"/>
          <w:sz w:val="24"/>
          <w:szCs w:val="24"/>
        </w:rPr>
        <w:t xml:space="preserve">l numeral </w:t>
      </w:r>
      <w:r w:rsidR="008657BC" w:rsidRPr="00E3133D">
        <w:rPr>
          <w:rFonts w:ascii="Arial" w:hAnsi="Arial" w:cs="Arial"/>
          <w:sz w:val="24"/>
          <w:szCs w:val="24"/>
        </w:rPr>
        <w:t>4</w:t>
      </w:r>
      <w:r w:rsidR="00394672" w:rsidRPr="00E3133D">
        <w:rPr>
          <w:rFonts w:ascii="Arial" w:hAnsi="Arial" w:cs="Arial"/>
          <w:sz w:val="24"/>
          <w:szCs w:val="24"/>
        </w:rPr>
        <w:t>° del artículo 375 del Código General del Proceso</w:t>
      </w:r>
      <w:r w:rsidR="001216E7" w:rsidRPr="00E3133D">
        <w:rPr>
          <w:rFonts w:ascii="Arial" w:hAnsi="Arial" w:cs="Arial"/>
          <w:sz w:val="24"/>
          <w:szCs w:val="24"/>
        </w:rPr>
        <w:t>:</w:t>
      </w:r>
    </w:p>
    <w:p w:rsidR="001216E7" w:rsidRPr="00E3133D" w:rsidRDefault="001216E7" w:rsidP="00DA44D7">
      <w:pPr>
        <w:pStyle w:val="Sinespaciado1"/>
        <w:spacing w:line="300" w:lineRule="auto"/>
        <w:jc w:val="both"/>
        <w:rPr>
          <w:rFonts w:ascii="Arial" w:hAnsi="Arial" w:cs="Arial"/>
          <w:sz w:val="24"/>
          <w:szCs w:val="24"/>
        </w:rPr>
      </w:pPr>
    </w:p>
    <w:p w:rsidR="008657BC" w:rsidRPr="00E3133D" w:rsidRDefault="00394672" w:rsidP="00E3133D">
      <w:pPr>
        <w:pStyle w:val="Sinespaciado1"/>
        <w:ind w:left="426" w:right="418" w:firstLine="1842"/>
        <w:jc w:val="both"/>
        <w:rPr>
          <w:rFonts w:ascii="Arial" w:hAnsi="Arial" w:cs="Arial"/>
          <w:i/>
          <w:szCs w:val="24"/>
        </w:rPr>
      </w:pPr>
      <w:r w:rsidRPr="00E3133D">
        <w:rPr>
          <w:rFonts w:ascii="Arial" w:hAnsi="Arial" w:cs="Arial"/>
          <w:i/>
          <w:szCs w:val="24"/>
        </w:rPr>
        <w:t>"</w:t>
      </w:r>
      <w:r w:rsidR="008657BC" w:rsidRPr="00E3133D">
        <w:rPr>
          <w:rFonts w:ascii="Arial" w:hAnsi="Arial" w:cs="Arial"/>
          <w:i/>
          <w:szCs w:val="24"/>
        </w:rPr>
        <w:t xml:space="preserve">La declaración de pertenencia no procede respecto de bienes imprescriptibles o de propiedad de las entidades de derecho público. </w:t>
      </w:r>
    </w:p>
    <w:p w:rsidR="008657BC" w:rsidRPr="00E3133D" w:rsidRDefault="008657BC" w:rsidP="00E3133D">
      <w:pPr>
        <w:pStyle w:val="Sinespaciado1"/>
        <w:ind w:left="426" w:right="418" w:firstLine="1842"/>
        <w:jc w:val="both"/>
        <w:rPr>
          <w:rFonts w:ascii="Arial" w:hAnsi="Arial" w:cs="Arial"/>
          <w:i/>
          <w:szCs w:val="24"/>
        </w:rPr>
      </w:pPr>
    </w:p>
    <w:p w:rsidR="00BB5F7B" w:rsidRPr="00E3133D" w:rsidRDefault="008657BC" w:rsidP="00E3133D">
      <w:pPr>
        <w:pStyle w:val="Sinespaciado1"/>
        <w:ind w:left="426" w:right="418" w:firstLine="1842"/>
        <w:jc w:val="both"/>
        <w:rPr>
          <w:rFonts w:ascii="Arial" w:hAnsi="Arial" w:cs="Arial"/>
          <w:i/>
          <w:szCs w:val="24"/>
        </w:rPr>
      </w:pPr>
      <w:r w:rsidRPr="00E3133D">
        <w:rPr>
          <w:rFonts w:ascii="Arial" w:hAnsi="Arial" w:cs="Arial"/>
          <w:i/>
          <w:szCs w:val="24"/>
        </w:rPr>
        <w:t xml:space="preserve">El juez rechazará </w:t>
      </w:r>
      <w:r w:rsidR="001216E7" w:rsidRPr="00E3133D">
        <w:rPr>
          <w:rFonts w:ascii="Arial" w:hAnsi="Arial" w:cs="Arial"/>
          <w:i/>
          <w:szCs w:val="24"/>
        </w:rPr>
        <w:t xml:space="preserve">de plano la demanda o declarará la terminación anticipada del proceso, cuando advierta que la pretensión de declaración de pertenencia recae sobre bienes de uso público, bienes fiscales </w:t>
      </w:r>
      <w:proofErr w:type="spellStart"/>
      <w:r w:rsidR="001216E7" w:rsidRPr="00E3133D">
        <w:rPr>
          <w:rFonts w:ascii="Arial" w:hAnsi="Arial" w:cs="Arial"/>
          <w:i/>
          <w:szCs w:val="24"/>
        </w:rPr>
        <w:t>adjudicables</w:t>
      </w:r>
      <w:proofErr w:type="spellEnd"/>
      <w:r w:rsidR="001216E7" w:rsidRPr="00E3133D">
        <w:rPr>
          <w:rFonts w:ascii="Arial" w:hAnsi="Arial" w:cs="Arial"/>
          <w:i/>
          <w:szCs w:val="24"/>
        </w:rPr>
        <w:t xml:space="preserve"> o baldíos, cualquier otro tipo de bien imprescriptible o de propiedad de al</w:t>
      </w:r>
      <w:r w:rsidR="00B13EC1" w:rsidRPr="00E3133D">
        <w:rPr>
          <w:rFonts w:ascii="Arial" w:hAnsi="Arial" w:cs="Arial"/>
          <w:i/>
          <w:szCs w:val="24"/>
        </w:rPr>
        <w:t xml:space="preserve">guna entidad de derecho público </w:t>
      </w:r>
      <w:r w:rsidR="001216E7" w:rsidRPr="00E3133D">
        <w:rPr>
          <w:rFonts w:ascii="Arial" w:hAnsi="Arial" w:cs="Arial"/>
          <w:i/>
          <w:szCs w:val="24"/>
        </w:rPr>
        <w:t>(…)”</w:t>
      </w:r>
    </w:p>
    <w:p w:rsidR="00BB5F7B" w:rsidRPr="00E3133D" w:rsidRDefault="00BB5F7B" w:rsidP="00DA44D7">
      <w:pPr>
        <w:pStyle w:val="Sinespaciado1"/>
        <w:spacing w:line="300" w:lineRule="auto"/>
        <w:jc w:val="both"/>
        <w:rPr>
          <w:rFonts w:ascii="Arial" w:hAnsi="Arial" w:cs="Arial"/>
          <w:i/>
          <w:sz w:val="24"/>
          <w:szCs w:val="24"/>
        </w:rPr>
      </w:pPr>
    </w:p>
    <w:p w:rsidR="00A24A28" w:rsidRPr="00E3133D" w:rsidRDefault="00A24A28" w:rsidP="00DA44D7">
      <w:pPr>
        <w:pStyle w:val="Sinespaciado1"/>
        <w:spacing w:line="300" w:lineRule="auto"/>
        <w:ind w:firstLine="2268"/>
        <w:jc w:val="both"/>
        <w:rPr>
          <w:rFonts w:ascii="Arial" w:hAnsi="Arial" w:cs="Arial"/>
          <w:i/>
          <w:sz w:val="24"/>
          <w:szCs w:val="24"/>
        </w:rPr>
      </w:pPr>
      <w:r w:rsidRPr="00E3133D">
        <w:rPr>
          <w:rFonts w:ascii="Arial" w:hAnsi="Arial" w:cs="Arial"/>
          <w:sz w:val="24"/>
          <w:szCs w:val="24"/>
        </w:rPr>
        <w:t xml:space="preserve">Siendo esa una de las razones por las que el mismo artículo consagra que, como anexo especial de la demanda, debía presentarse: </w:t>
      </w:r>
      <w:r w:rsidRPr="00E3133D">
        <w:rPr>
          <w:rFonts w:ascii="Arial" w:hAnsi="Arial" w:cs="Arial"/>
          <w:i/>
          <w:sz w:val="24"/>
          <w:szCs w:val="24"/>
        </w:rPr>
        <w:t>“</w:t>
      </w:r>
      <w:r w:rsidRPr="00E3133D">
        <w:rPr>
          <w:rFonts w:ascii="Arial" w:hAnsi="Arial" w:cs="Arial"/>
          <w:i/>
          <w:szCs w:val="24"/>
        </w:rPr>
        <w:t>(…) un certificado del registrador de instrumentos públicos en donde consten las personas que figuren como titulares de derechos reales sujetos a registro. (…)</w:t>
      </w:r>
      <w:r w:rsidRPr="00E3133D">
        <w:rPr>
          <w:rFonts w:ascii="Arial" w:hAnsi="Arial" w:cs="Arial"/>
          <w:i/>
          <w:sz w:val="24"/>
          <w:szCs w:val="24"/>
        </w:rPr>
        <w:t xml:space="preserve">” </w:t>
      </w:r>
      <w:r w:rsidR="00E3133D">
        <w:rPr>
          <w:rFonts w:ascii="Arial" w:hAnsi="Arial" w:cs="Arial"/>
          <w:i/>
          <w:sz w:val="24"/>
          <w:szCs w:val="24"/>
        </w:rPr>
        <w:t>.</w:t>
      </w:r>
    </w:p>
    <w:p w:rsidR="00A24A28" w:rsidRPr="00E3133D" w:rsidRDefault="00A24A28" w:rsidP="00DA44D7">
      <w:pPr>
        <w:pStyle w:val="Sinespaciado1"/>
        <w:spacing w:line="300" w:lineRule="auto"/>
        <w:ind w:firstLine="2268"/>
        <w:jc w:val="both"/>
        <w:rPr>
          <w:rFonts w:ascii="Arial" w:hAnsi="Arial" w:cs="Arial"/>
          <w:i/>
          <w:sz w:val="24"/>
          <w:szCs w:val="24"/>
        </w:rPr>
      </w:pPr>
    </w:p>
    <w:p w:rsidR="002E6E76" w:rsidRPr="00E3133D" w:rsidRDefault="002E6E76" w:rsidP="00DA44D7">
      <w:pPr>
        <w:pStyle w:val="Sinespaciado1"/>
        <w:spacing w:line="300" w:lineRule="auto"/>
        <w:ind w:firstLine="2268"/>
        <w:jc w:val="both"/>
        <w:rPr>
          <w:rFonts w:ascii="Arial" w:hAnsi="Arial" w:cs="Arial"/>
          <w:sz w:val="24"/>
          <w:szCs w:val="24"/>
        </w:rPr>
      </w:pPr>
      <w:r w:rsidRPr="00E3133D">
        <w:rPr>
          <w:rFonts w:ascii="Arial" w:hAnsi="Arial" w:cs="Arial"/>
          <w:sz w:val="24"/>
          <w:szCs w:val="24"/>
        </w:rPr>
        <w:t>En tal sentido, conviene destacar, que cuando de procesos de declaración de pertenencia se trata, según señala la CSJ</w:t>
      </w:r>
      <w:r w:rsidRPr="00E3133D">
        <w:rPr>
          <w:rStyle w:val="Refdenotaalpie"/>
          <w:rFonts w:ascii="Arial" w:hAnsi="Arial" w:cs="Arial"/>
          <w:sz w:val="24"/>
          <w:szCs w:val="24"/>
        </w:rPr>
        <w:footnoteReference w:id="1"/>
      </w:r>
      <w:r w:rsidRPr="00E3133D">
        <w:rPr>
          <w:rFonts w:ascii="Arial" w:hAnsi="Arial" w:cs="Arial"/>
          <w:sz w:val="24"/>
          <w:szCs w:val="24"/>
        </w:rPr>
        <w:t xml:space="preserve">: </w:t>
      </w:r>
    </w:p>
    <w:p w:rsidR="002E6E76" w:rsidRPr="00E3133D" w:rsidRDefault="002E6E76" w:rsidP="00DA44D7">
      <w:pPr>
        <w:pStyle w:val="Sinespaciado1"/>
        <w:spacing w:line="300" w:lineRule="auto"/>
        <w:ind w:firstLine="2268"/>
        <w:jc w:val="both"/>
        <w:rPr>
          <w:rFonts w:ascii="Arial" w:hAnsi="Arial" w:cs="Arial"/>
          <w:sz w:val="24"/>
          <w:szCs w:val="24"/>
        </w:rPr>
      </w:pPr>
    </w:p>
    <w:p w:rsidR="002E6E76" w:rsidRPr="00E3133D" w:rsidRDefault="002E6E76" w:rsidP="00E3133D">
      <w:pPr>
        <w:pStyle w:val="Sinespaciado1"/>
        <w:ind w:left="426" w:right="418" w:firstLine="1842"/>
        <w:jc w:val="both"/>
        <w:rPr>
          <w:rFonts w:ascii="Arial" w:hAnsi="Arial" w:cs="Arial"/>
          <w:i/>
          <w:szCs w:val="24"/>
        </w:rPr>
      </w:pPr>
      <w:r w:rsidRPr="00E3133D">
        <w:rPr>
          <w:rFonts w:ascii="Arial" w:hAnsi="Arial" w:cs="Arial"/>
          <w:i/>
          <w:szCs w:val="24"/>
        </w:rPr>
        <w:t xml:space="preserve">“…, el Juez está en el deber de examinar, en primer lugar, si el bien sobre el que ella recae es susceptible de adquirirse por el modo de la prescripción, a cuyo tenor debe reparar, en particular, que no se trata de un bien de propiedad de una entidad de derecho público, porque como lo señaló la Sala ‘…hoy en día, los bienes que pertenecen al patrimonio de las entidades de derecho público no pueden ganarse por el modo de la prescripción adquisitiva de dominio, no porque estén fuera del comercio o sean inalienables, como si ocurre con los de uso público, sino porque la norma citada (art. 407 del C. de </w:t>
      </w:r>
      <w:proofErr w:type="spellStart"/>
      <w:r w:rsidRPr="00E3133D">
        <w:rPr>
          <w:rFonts w:ascii="Arial" w:hAnsi="Arial" w:cs="Arial"/>
          <w:i/>
          <w:szCs w:val="24"/>
        </w:rPr>
        <w:t>P.C</w:t>
      </w:r>
      <w:proofErr w:type="spellEnd"/>
      <w:r w:rsidRPr="00E3133D">
        <w:rPr>
          <w:rFonts w:ascii="Arial" w:hAnsi="Arial" w:cs="Arial"/>
          <w:i/>
          <w:szCs w:val="24"/>
        </w:rPr>
        <w:t>., se agrega) niega esa tutela jurídica, por ser ‘propiedad de las entidades de derecho público’, como en efecto el mismo artículo lo distingue (ordinal 4°), sin duda alguna guiado por razones de alto contenido moral, colocando así un dique de protección al patrimonio del Estado, que por negligencia de los funcionarios encargados de la salvaguardia, estaba siendo esquilmado, a través de fraudulentos procesos de pertenencia’ (</w:t>
      </w:r>
      <w:proofErr w:type="spellStart"/>
      <w:r w:rsidRPr="00E3133D">
        <w:rPr>
          <w:rFonts w:ascii="Arial" w:hAnsi="Arial" w:cs="Arial"/>
          <w:i/>
          <w:szCs w:val="24"/>
        </w:rPr>
        <w:t>sent</w:t>
      </w:r>
      <w:proofErr w:type="spellEnd"/>
      <w:r w:rsidRPr="00E3133D">
        <w:rPr>
          <w:rFonts w:ascii="Arial" w:hAnsi="Arial" w:cs="Arial"/>
          <w:i/>
          <w:szCs w:val="24"/>
        </w:rPr>
        <w:t xml:space="preserve">. 12 de febrero de 2001, </w:t>
      </w:r>
      <w:proofErr w:type="spellStart"/>
      <w:r w:rsidRPr="00E3133D">
        <w:rPr>
          <w:rFonts w:ascii="Arial" w:hAnsi="Arial" w:cs="Arial"/>
          <w:i/>
          <w:szCs w:val="24"/>
        </w:rPr>
        <w:t>exp</w:t>
      </w:r>
      <w:proofErr w:type="spellEnd"/>
      <w:r w:rsidRPr="00E3133D">
        <w:rPr>
          <w:rFonts w:ascii="Arial" w:hAnsi="Arial" w:cs="Arial"/>
          <w:i/>
          <w:szCs w:val="24"/>
        </w:rPr>
        <w:t xml:space="preserve">. N° 5597)”. En el mismo sentido se había pronunciado la Corte en fallos de 12 de marzo de 1993 y 14 de junio de 1988. </w:t>
      </w:r>
    </w:p>
    <w:p w:rsidR="00F26DAE" w:rsidRPr="00E3133D" w:rsidRDefault="00F26DAE" w:rsidP="00DA44D7">
      <w:pPr>
        <w:pStyle w:val="Sinespaciado1"/>
        <w:spacing w:line="300" w:lineRule="auto"/>
        <w:ind w:firstLine="2268"/>
        <w:jc w:val="both"/>
        <w:rPr>
          <w:rFonts w:ascii="Arial" w:hAnsi="Arial" w:cs="Arial"/>
          <w:sz w:val="24"/>
          <w:szCs w:val="24"/>
        </w:rPr>
      </w:pPr>
      <w:bookmarkStart w:id="0" w:name="_GoBack"/>
    </w:p>
    <w:p w:rsidR="003E7642" w:rsidRPr="00E3133D" w:rsidRDefault="00CA2AD2" w:rsidP="00DA44D7">
      <w:pPr>
        <w:pStyle w:val="Sinespaciado1"/>
        <w:spacing w:line="300" w:lineRule="auto"/>
        <w:ind w:firstLine="2268"/>
        <w:jc w:val="both"/>
        <w:rPr>
          <w:rFonts w:ascii="Arial" w:hAnsi="Arial" w:cs="Arial"/>
          <w:i/>
          <w:sz w:val="24"/>
          <w:szCs w:val="24"/>
        </w:rPr>
      </w:pPr>
      <w:r w:rsidRPr="00E3133D">
        <w:rPr>
          <w:rFonts w:ascii="Arial" w:hAnsi="Arial" w:cs="Arial"/>
          <w:sz w:val="24"/>
          <w:szCs w:val="24"/>
        </w:rPr>
        <w:t xml:space="preserve">Quiere lo anterior decir que, el legislador es categórico en advertir </w:t>
      </w:r>
      <w:r w:rsidR="003E7642" w:rsidRPr="00E3133D">
        <w:rPr>
          <w:rFonts w:ascii="Arial" w:hAnsi="Arial" w:cs="Arial"/>
          <w:sz w:val="24"/>
          <w:szCs w:val="24"/>
        </w:rPr>
        <w:t xml:space="preserve">la improcedencia  de </w:t>
      </w:r>
      <w:r w:rsidRPr="00E3133D">
        <w:rPr>
          <w:rFonts w:ascii="Arial" w:hAnsi="Arial" w:cs="Arial"/>
          <w:sz w:val="24"/>
          <w:szCs w:val="24"/>
        </w:rPr>
        <w:t xml:space="preserve">la declaración de pertenencia respecto de bienes </w:t>
      </w:r>
      <w:r w:rsidR="003E7642" w:rsidRPr="00E3133D">
        <w:rPr>
          <w:rFonts w:ascii="Arial" w:hAnsi="Arial" w:cs="Arial"/>
          <w:sz w:val="24"/>
          <w:szCs w:val="24"/>
        </w:rPr>
        <w:t>que se califican como imprescriptibles por la legislación civil</w:t>
      </w:r>
      <w:r w:rsidR="00D05ED3" w:rsidRPr="00E3133D">
        <w:rPr>
          <w:rStyle w:val="Refdenotaalpie"/>
          <w:rFonts w:ascii="Arial" w:hAnsi="Arial" w:cs="Arial"/>
          <w:sz w:val="24"/>
          <w:szCs w:val="24"/>
        </w:rPr>
        <w:footnoteReference w:id="2"/>
      </w:r>
      <w:r w:rsidR="003E7642" w:rsidRPr="00E3133D">
        <w:rPr>
          <w:rFonts w:ascii="Arial" w:hAnsi="Arial" w:cs="Arial"/>
          <w:sz w:val="24"/>
          <w:szCs w:val="24"/>
        </w:rPr>
        <w:t xml:space="preserve"> </w:t>
      </w:r>
      <w:r w:rsidR="00D1292E">
        <w:rPr>
          <w:rFonts w:ascii="Arial" w:hAnsi="Arial" w:cs="Arial"/>
          <w:i/>
          <w:sz w:val="24"/>
          <w:szCs w:val="24"/>
        </w:rPr>
        <w:t>“</w:t>
      </w:r>
      <w:r w:rsidR="003E7642" w:rsidRPr="00D1292E">
        <w:rPr>
          <w:rFonts w:ascii="Arial" w:hAnsi="Arial" w:cs="Arial"/>
          <w:i/>
          <w:szCs w:val="24"/>
        </w:rPr>
        <w:t>(…), esto es, aquellos cuyo uso pertenece a todos los habitantes, como las calles, plazas, caminos, puentes, etc., y los terrenos ejidos situados en cualquier municipio del país, “por tratarse de bienes municipales de uso público común</w:t>
      </w:r>
      <w:r w:rsidR="003E7642" w:rsidRPr="00E3133D">
        <w:rPr>
          <w:rFonts w:ascii="Arial" w:hAnsi="Arial" w:cs="Arial"/>
          <w:i/>
          <w:sz w:val="24"/>
          <w:szCs w:val="24"/>
        </w:rPr>
        <w:t>” (Art. 1º Ley 41 de 1948), y todos los demás que el legislador consagró como imprescriptibles.”</w:t>
      </w:r>
    </w:p>
    <w:p w:rsidR="003E7642" w:rsidRPr="00E3133D" w:rsidRDefault="003E7642" w:rsidP="00DA44D7">
      <w:pPr>
        <w:pStyle w:val="Sinespaciado1"/>
        <w:spacing w:line="300" w:lineRule="auto"/>
        <w:ind w:firstLine="2268"/>
        <w:jc w:val="both"/>
        <w:rPr>
          <w:rFonts w:ascii="Arial" w:hAnsi="Arial" w:cs="Arial"/>
          <w:sz w:val="24"/>
          <w:szCs w:val="24"/>
        </w:rPr>
      </w:pPr>
    </w:p>
    <w:p w:rsidR="00A66A94" w:rsidRPr="00E3133D" w:rsidRDefault="00CA2AD2" w:rsidP="00DA44D7">
      <w:pPr>
        <w:pStyle w:val="Sinespaciado1"/>
        <w:spacing w:line="300" w:lineRule="auto"/>
        <w:ind w:firstLine="2268"/>
        <w:jc w:val="both"/>
        <w:rPr>
          <w:rFonts w:ascii="Arial" w:hAnsi="Arial" w:cs="Arial"/>
          <w:sz w:val="24"/>
          <w:szCs w:val="24"/>
        </w:rPr>
      </w:pPr>
      <w:r w:rsidRPr="00E3133D">
        <w:rPr>
          <w:rFonts w:ascii="Arial" w:hAnsi="Arial" w:cs="Arial"/>
          <w:sz w:val="24"/>
          <w:szCs w:val="24"/>
        </w:rPr>
        <w:t xml:space="preserve"> </w:t>
      </w:r>
      <w:r w:rsidR="00A66A94" w:rsidRPr="00E3133D">
        <w:rPr>
          <w:rFonts w:ascii="Arial" w:hAnsi="Arial" w:cs="Arial"/>
          <w:sz w:val="24"/>
          <w:szCs w:val="24"/>
        </w:rPr>
        <w:t xml:space="preserve">5. Fijados esos derroteros, emerge de manera nítida que la determinación fustigada habrá de confirmarse, por cuanto la barrera advertida por el </w:t>
      </w:r>
      <w:r w:rsidR="00A66A94" w:rsidRPr="00E3133D">
        <w:rPr>
          <w:rFonts w:ascii="Arial" w:hAnsi="Arial" w:cs="Arial"/>
          <w:sz w:val="24"/>
          <w:szCs w:val="24"/>
        </w:rPr>
        <w:lastRenderedPageBreak/>
        <w:t>juzgador no e</w:t>
      </w:r>
      <w:r w:rsidR="0091707A" w:rsidRPr="00E3133D">
        <w:rPr>
          <w:rFonts w:ascii="Arial" w:hAnsi="Arial" w:cs="Arial"/>
          <w:sz w:val="24"/>
          <w:szCs w:val="24"/>
        </w:rPr>
        <w:t xml:space="preserve">videncia un excesivo ritualismo; </w:t>
      </w:r>
      <w:r w:rsidR="00A66A94" w:rsidRPr="00E3133D">
        <w:rPr>
          <w:rFonts w:ascii="Arial" w:hAnsi="Arial" w:cs="Arial"/>
          <w:sz w:val="24"/>
          <w:szCs w:val="24"/>
        </w:rPr>
        <w:t xml:space="preserve">basta una mera lectura del folio de matrícula inmobiliaria No.290-10467, más precisamente en la anotación No.18 para constatar que el </w:t>
      </w:r>
      <w:r w:rsidR="00A66A94" w:rsidRPr="00E3133D">
        <w:rPr>
          <w:rFonts w:ascii="Arial" w:hAnsi="Arial" w:cs="Arial"/>
          <w:i/>
          <w:sz w:val="24"/>
          <w:szCs w:val="24"/>
        </w:rPr>
        <w:t>“MUNICIPIO DE PEREIRA”</w:t>
      </w:r>
      <w:r w:rsidR="00A66A94" w:rsidRPr="00E3133D">
        <w:rPr>
          <w:rFonts w:ascii="Arial" w:hAnsi="Arial" w:cs="Arial"/>
          <w:sz w:val="24"/>
          <w:szCs w:val="24"/>
        </w:rPr>
        <w:t xml:space="preserve"> aparece como titular del derecho de dominio, adquirido a título de compraventa, en el año 2005; al frente de la entidad se aprecia una </w:t>
      </w:r>
      <w:r w:rsidR="00A66A94" w:rsidRPr="00E3133D">
        <w:rPr>
          <w:rFonts w:ascii="Arial" w:hAnsi="Arial" w:cs="Arial"/>
          <w:i/>
          <w:sz w:val="24"/>
          <w:szCs w:val="24"/>
        </w:rPr>
        <w:t>“X”</w:t>
      </w:r>
      <w:r w:rsidR="00A66A94" w:rsidRPr="00E3133D">
        <w:rPr>
          <w:rFonts w:ascii="Arial" w:hAnsi="Arial" w:cs="Arial"/>
          <w:sz w:val="24"/>
          <w:szCs w:val="24"/>
        </w:rPr>
        <w:t xml:space="preserve"> y advierte la Oficina de Registro </w:t>
      </w:r>
      <w:r w:rsidR="00A66A94" w:rsidRPr="00E3133D">
        <w:rPr>
          <w:rFonts w:ascii="Arial" w:hAnsi="Arial" w:cs="Arial"/>
          <w:i/>
          <w:sz w:val="24"/>
          <w:szCs w:val="24"/>
        </w:rPr>
        <w:t>“(X -titular de derecho real de dominio, (…)”</w:t>
      </w:r>
      <w:r w:rsidR="00A66A94" w:rsidRPr="00E3133D">
        <w:rPr>
          <w:rFonts w:ascii="Arial" w:hAnsi="Arial" w:cs="Arial"/>
          <w:sz w:val="24"/>
          <w:szCs w:val="24"/>
        </w:rPr>
        <w:t xml:space="preserve"> (Folio 14-16, cuaderno de primera instancia). Este folio se expidió el 1-04-2019, anexo a la certificación No. 47 del Registrado Municipal que ratifica </w:t>
      </w:r>
      <w:r w:rsidR="00A66A94" w:rsidRPr="00E3133D">
        <w:rPr>
          <w:rFonts w:ascii="Arial" w:hAnsi="Arial" w:cs="Arial"/>
          <w:i/>
          <w:sz w:val="24"/>
          <w:szCs w:val="24"/>
        </w:rPr>
        <w:t>“(…) la EXISTENCIA de Pleno Dominio y/o Titularidad de Derechos Reales A FAVOR DE: Municipio de Pereira”</w:t>
      </w:r>
      <w:r w:rsidR="00A66A94" w:rsidRPr="00E3133D">
        <w:rPr>
          <w:rFonts w:ascii="Arial" w:hAnsi="Arial" w:cs="Arial"/>
          <w:sz w:val="24"/>
          <w:szCs w:val="24"/>
        </w:rPr>
        <w:t>, así que es la realidad que refleja para dicha fecha.</w:t>
      </w:r>
    </w:p>
    <w:p w:rsidR="00E736F2" w:rsidRPr="00E3133D" w:rsidRDefault="00E736F2" w:rsidP="00DA44D7">
      <w:pPr>
        <w:pStyle w:val="Sinespaciado1"/>
        <w:spacing w:line="300" w:lineRule="auto"/>
        <w:ind w:firstLine="2268"/>
        <w:jc w:val="both"/>
        <w:rPr>
          <w:rFonts w:ascii="Arial" w:hAnsi="Arial" w:cs="Arial"/>
          <w:sz w:val="24"/>
          <w:szCs w:val="24"/>
        </w:rPr>
      </w:pPr>
    </w:p>
    <w:p w:rsidR="00E736F2" w:rsidRPr="00E3133D" w:rsidRDefault="00E736F2" w:rsidP="00DA44D7">
      <w:pPr>
        <w:pStyle w:val="Sinespaciado1"/>
        <w:spacing w:line="300" w:lineRule="auto"/>
        <w:ind w:firstLine="2268"/>
        <w:jc w:val="both"/>
        <w:rPr>
          <w:rFonts w:ascii="Arial" w:hAnsi="Arial" w:cs="Arial"/>
          <w:sz w:val="24"/>
          <w:szCs w:val="24"/>
        </w:rPr>
      </w:pPr>
      <w:r w:rsidRPr="00E3133D">
        <w:rPr>
          <w:rFonts w:ascii="Arial" w:hAnsi="Arial" w:cs="Arial"/>
          <w:sz w:val="24"/>
          <w:szCs w:val="24"/>
        </w:rPr>
        <w:t xml:space="preserve">De lo anterior, </w:t>
      </w:r>
      <w:r w:rsidR="00BB0885" w:rsidRPr="00E3133D">
        <w:rPr>
          <w:rFonts w:ascii="Arial" w:hAnsi="Arial" w:cs="Arial"/>
          <w:sz w:val="24"/>
          <w:szCs w:val="24"/>
        </w:rPr>
        <w:t>es</w:t>
      </w:r>
      <w:r w:rsidRPr="00E3133D">
        <w:rPr>
          <w:rFonts w:ascii="Arial" w:hAnsi="Arial" w:cs="Arial"/>
          <w:sz w:val="24"/>
          <w:szCs w:val="24"/>
        </w:rPr>
        <w:t xml:space="preserve"> forzoso concluir que, en la medida en que el inmueble figure ante la correspondiente Oficina de Registro de Instrumentos Públicos, como de propiedad del Municipio de Pereira, no hay lugar a acoger los planteamientos de</w:t>
      </w:r>
      <w:r w:rsidR="00B22209" w:rsidRPr="00E3133D">
        <w:rPr>
          <w:rFonts w:ascii="Arial" w:hAnsi="Arial" w:cs="Arial"/>
          <w:sz w:val="24"/>
          <w:szCs w:val="24"/>
        </w:rPr>
        <w:t xml:space="preserve"> </w:t>
      </w:r>
      <w:r w:rsidRPr="00E3133D">
        <w:rPr>
          <w:rFonts w:ascii="Arial" w:hAnsi="Arial" w:cs="Arial"/>
          <w:sz w:val="24"/>
          <w:szCs w:val="24"/>
        </w:rPr>
        <w:t>l</w:t>
      </w:r>
      <w:r w:rsidR="00B22209" w:rsidRPr="00E3133D">
        <w:rPr>
          <w:rFonts w:ascii="Arial" w:hAnsi="Arial" w:cs="Arial"/>
          <w:sz w:val="24"/>
          <w:szCs w:val="24"/>
        </w:rPr>
        <w:t>os</w:t>
      </w:r>
      <w:r w:rsidRPr="00E3133D">
        <w:rPr>
          <w:rFonts w:ascii="Arial" w:hAnsi="Arial" w:cs="Arial"/>
          <w:sz w:val="24"/>
          <w:szCs w:val="24"/>
        </w:rPr>
        <w:t xml:space="preserve"> actor</w:t>
      </w:r>
      <w:r w:rsidR="00B22209" w:rsidRPr="00E3133D">
        <w:rPr>
          <w:rFonts w:ascii="Arial" w:hAnsi="Arial" w:cs="Arial"/>
          <w:sz w:val="24"/>
          <w:szCs w:val="24"/>
        </w:rPr>
        <w:t>es</w:t>
      </w:r>
      <w:r w:rsidRPr="00E3133D">
        <w:rPr>
          <w:rFonts w:ascii="Arial" w:hAnsi="Arial" w:cs="Arial"/>
          <w:sz w:val="24"/>
          <w:szCs w:val="24"/>
        </w:rPr>
        <w:t>, motivo suficiente</w:t>
      </w:r>
      <w:r w:rsidR="00BB0885" w:rsidRPr="00E3133D">
        <w:rPr>
          <w:rFonts w:ascii="Arial" w:hAnsi="Arial" w:cs="Arial"/>
          <w:sz w:val="24"/>
          <w:szCs w:val="24"/>
        </w:rPr>
        <w:t>,</w:t>
      </w:r>
      <w:r w:rsidRPr="00E3133D">
        <w:rPr>
          <w:rFonts w:ascii="Arial" w:hAnsi="Arial" w:cs="Arial"/>
          <w:sz w:val="24"/>
          <w:szCs w:val="24"/>
        </w:rPr>
        <w:t xml:space="preserve"> para </w:t>
      </w:r>
      <w:r w:rsidR="00BB0885" w:rsidRPr="00E3133D">
        <w:rPr>
          <w:rFonts w:ascii="Arial" w:hAnsi="Arial" w:cs="Arial"/>
          <w:sz w:val="24"/>
          <w:szCs w:val="24"/>
        </w:rPr>
        <w:t xml:space="preserve">que </w:t>
      </w:r>
      <w:r w:rsidRPr="00E3133D">
        <w:rPr>
          <w:rFonts w:ascii="Arial" w:hAnsi="Arial" w:cs="Arial"/>
          <w:sz w:val="24"/>
          <w:szCs w:val="24"/>
        </w:rPr>
        <w:t>tan siquiera se permita dar inicio a su demanda, en pro de que acredit</w:t>
      </w:r>
      <w:r w:rsidR="00BB0885" w:rsidRPr="00E3133D">
        <w:rPr>
          <w:rFonts w:ascii="Arial" w:hAnsi="Arial" w:cs="Arial"/>
          <w:sz w:val="24"/>
          <w:szCs w:val="24"/>
        </w:rPr>
        <w:t>ar</w:t>
      </w:r>
      <w:r w:rsidRPr="00E3133D">
        <w:rPr>
          <w:rFonts w:ascii="Arial" w:hAnsi="Arial" w:cs="Arial"/>
          <w:sz w:val="24"/>
          <w:szCs w:val="24"/>
        </w:rPr>
        <w:t xml:space="preserve"> la concurrencia de los elementos constitutivos de la posesión</w:t>
      </w:r>
      <w:r w:rsidR="00BB0885" w:rsidRPr="00E3133D">
        <w:rPr>
          <w:rFonts w:ascii="Arial" w:hAnsi="Arial" w:cs="Arial"/>
          <w:sz w:val="24"/>
          <w:szCs w:val="24"/>
        </w:rPr>
        <w:t xml:space="preserve"> (</w:t>
      </w:r>
      <w:r w:rsidRPr="00E3133D">
        <w:rPr>
          <w:rFonts w:ascii="Arial" w:hAnsi="Arial" w:cs="Arial"/>
          <w:sz w:val="24"/>
          <w:szCs w:val="24"/>
        </w:rPr>
        <w:t>el animus y el corpus</w:t>
      </w:r>
      <w:r w:rsidR="00BB0885" w:rsidRPr="00E3133D">
        <w:rPr>
          <w:rFonts w:ascii="Arial" w:hAnsi="Arial" w:cs="Arial"/>
          <w:sz w:val="24"/>
          <w:szCs w:val="24"/>
        </w:rPr>
        <w:t>)</w:t>
      </w:r>
      <w:r w:rsidRPr="00E3133D">
        <w:rPr>
          <w:rFonts w:ascii="Arial" w:hAnsi="Arial" w:cs="Arial"/>
          <w:sz w:val="24"/>
          <w:szCs w:val="24"/>
        </w:rPr>
        <w:t xml:space="preserve"> por el tiempo de ley, se insiste, su pretensión recae sobre un bien susceptible de prescripción.</w:t>
      </w:r>
    </w:p>
    <w:p w:rsidR="00A66A94" w:rsidRPr="00E3133D" w:rsidRDefault="00A66A94" w:rsidP="00DA44D7">
      <w:pPr>
        <w:pStyle w:val="Sinespaciado1"/>
        <w:spacing w:line="300" w:lineRule="auto"/>
        <w:ind w:firstLine="2268"/>
        <w:jc w:val="both"/>
        <w:rPr>
          <w:rFonts w:ascii="Arial" w:hAnsi="Arial" w:cs="Arial"/>
          <w:sz w:val="24"/>
          <w:szCs w:val="24"/>
        </w:rPr>
      </w:pPr>
    </w:p>
    <w:p w:rsidR="000238EC" w:rsidRPr="00E3133D" w:rsidRDefault="00E736F2" w:rsidP="00DA44D7">
      <w:pPr>
        <w:pStyle w:val="Sinespaciado1"/>
        <w:spacing w:line="300" w:lineRule="auto"/>
        <w:ind w:firstLine="2268"/>
        <w:jc w:val="both"/>
        <w:rPr>
          <w:rFonts w:ascii="Arial" w:hAnsi="Arial" w:cs="Arial"/>
          <w:sz w:val="24"/>
          <w:szCs w:val="24"/>
        </w:rPr>
      </w:pPr>
      <w:r w:rsidRPr="00E3133D">
        <w:rPr>
          <w:rFonts w:ascii="Arial" w:hAnsi="Arial" w:cs="Arial"/>
          <w:sz w:val="24"/>
          <w:szCs w:val="24"/>
        </w:rPr>
        <w:t xml:space="preserve">6. </w:t>
      </w:r>
      <w:r w:rsidR="000238EC" w:rsidRPr="00E3133D">
        <w:rPr>
          <w:rFonts w:ascii="Arial" w:hAnsi="Arial" w:cs="Arial"/>
          <w:sz w:val="24"/>
          <w:szCs w:val="24"/>
        </w:rPr>
        <w:t xml:space="preserve">Ahora, la postura propuesta por los recurrentes, en el sentido de que iniciaron la posición del predio cuando éste era de propiedad de particulares, y que para el año 2017 cuando en el predio irrumpió el </w:t>
      </w:r>
      <w:r w:rsidRPr="00E3133D">
        <w:rPr>
          <w:rFonts w:ascii="Arial" w:hAnsi="Arial" w:cs="Arial"/>
          <w:sz w:val="24"/>
          <w:szCs w:val="24"/>
        </w:rPr>
        <w:t>M</w:t>
      </w:r>
      <w:r w:rsidR="000238EC" w:rsidRPr="00E3133D">
        <w:rPr>
          <w:rFonts w:ascii="Arial" w:hAnsi="Arial" w:cs="Arial"/>
          <w:sz w:val="24"/>
          <w:szCs w:val="24"/>
        </w:rPr>
        <w:t>unicipio de Pereira, llevaban 16 años en posesión del mismo; igualmente, esta llamada al fracaso.</w:t>
      </w:r>
    </w:p>
    <w:p w:rsidR="000238EC" w:rsidRPr="00E3133D" w:rsidRDefault="000238EC" w:rsidP="00DA44D7">
      <w:pPr>
        <w:pStyle w:val="Sinespaciado1"/>
        <w:spacing w:line="300" w:lineRule="auto"/>
        <w:ind w:firstLine="2268"/>
        <w:jc w:val="both"/>
        <w:rPr>
          <w:rFonts w:ascii="Arial" w:hAnsi="Arial" w:cs="Arial"/>
          <w:sz w:val="24"/>
          <w:szCs w:val="24"/>
        </w:rPr>
      </w:pPr>
    </w:p>
    <w:p w:rsidR="00E75CFF" w:rsidRPr="00E3133D" w:rsidRDefault="00C57932" w:rsidP="00DA44D7">
      <w:pPr>
        <w:pStyle w:val="Sinespaciado1"/>
        <w:spacing w:line="300" w:lineRule="auto"/>
        <w:ind w:firstLine="2268"/>
        <w:jc w:val="both"/>
        <w:rPr>
          <w:rFonts w:ascii="Arial" w:hAnsi="Arial" w:cs="Arial"/>
          <w:i/>
          <w:sz w:val="24"/>
          <w:szCs w:val="24"/>
        </w:rPr>
      </w:pPr>
      <w:r w:rsidRPr="00E3133D">
        <w:rPr>
          <w:rFonts w:ascii="Arial" w:hAnsi="Arial" w:cs="Arial"/>
          <w:sz w:val="24"/>
          <w:szCs w:val="24"/>
        </w:rPr>
        <w:t xml:space="preserve">Pues bien, se conoce que como única excepción a </w:t>
      </w:r>
      <w:r w:rsidR="000238EC" w:rsidRPr="00E3133D">
        <w:rPr>
          <w:rFonts w:ascii="Arial" w:hAnsi="Arial" w:cs="Arial"/>
          <w:sz w:val="24"/>
          <w:szCs w:val="24"/>
        </w:rPr>
        <w:t xml:space="preserve">la </w:t>
      </w:r>
      <w:r w:rsidR="00E75CFF" w:rsidRPr="00E3133D">
        <w:rPr>
          <w:rFonts w:ascii="Arial" w:hAnsi="Arial" w:cs="Arial"/>
          <w:sz w:val="24"/>
          <w:szCs w:val="24"/>
        </w:rPr>
        <w:t>restricción estatuida en el artículo 407-4</w:t>
      </w:r>
      <w:r w:rsidR="00CF2041" w:rsidRPr="00E3133D">
        <w:rPr>
          <w:rFonts w:ascii="Arial" w:hAnsi="Arial" w:cs="Arial"/>
          <w:sz w:val="24"/>
          <w:szCs w:val="24"/>
        </w:rPr>
        <w:t xml:space="preserve"> del CPC</w:t>
      </w:r>
      <w:r w:rsidR="00E75CFF" w:rsidRPr="00E3133D">
        <w:rPr>
          <w:rFonts w:ascii="Arial" w:hAnsi="Arial" w:cs="Arial"/>
          <w:sz w:val="24"/>
          <w:szCs w:val="24"/>
        </w:rPr>
        <w:t>, disposición que se mantuvo en el CGP (Artículo 375-5º)</w:t>
      </w:r>
      <w:r w:rsidR="000238EC" w:rsidRPr="00E3133D">
        <w:rPr>
          <w:rFonts w:ascii="Arial" w:hAnsi="Arial" w:cs="Arial"/>
          <w:sz w:val="24"/>
          <w:szCs w:val="24"/>
        </w:rPr>
        <w:t xml:space="preserve">, </w:t>
      </w:r>
      <w:r w:rsidR="003E7642" w:rsidRPr="00E3133D">
        <w:rPr>
          <w:rFonts w:ascii="Arial" w:hAnsi="Arial" w:cs="Arial"/>
          <w:sz w:val="24"/>
          <w:szCs w:val="24"/>
        </w:rPr>
        <w:t xml:space="preserve">se planteó vía jurisprudencial por la Corte  Suprema de Justicia, Sala de Casación Civil, </w:t>
      </w:r>
      <w:r w:rsidR="00E75CFF" w:rsidRPr="00E3133D">
        <w:rPr>
          <w:rFonts w:ascii="Arial" w:hAnsi="Arial" w:cs="Arial"/>
          <w:sz w:val="24"/>
          <w:szCs w:val="24"/>
        </w:rPr>
        <w:t xml:space="preserve">al advertir que </w:t>
      </w:r>
      <w:r w:rsidR="00E75CFF" w:rsidRPr="00E3133D">
        <w:rPr>
          <w:rFonts w:ascii="Arial" w:hAnsi="Arial" w:cs="Arial"/>
          <w:i/>
          <w:sz w:val="24"/>
          <w:szCs w:val="24"/>
        </w:rPr>
        <w:t>“</w:t>
      </w:r>
      <w:r w:rsidR="00E75CFF" w:rsidRPr="00D1292E">
        <w:rPr>
          <w:rFonts w:ascii="Arial" w:hAnsi="Arial" w:cs="Arial"/>
          <w:i/>
          <w:szCs w:val="24"/>
        </w:rPr>
        <w:t xml:space="preserve">existen eventos en los cuales es posible, no obstante la explícita prohibición legal, adquirir por prescripción el dominio de los bienes fiscales de una entidad de derecho público por cuanto en tales situaciones se predica la existencia y configuración de un derecho legítimamente adquirido, lo que ocurre cuando: </w:t>
      </w:r>
      <w:r w:rsidR="00E75CFF" w:rsidRPr="00D1292E">
        <w:rPr>
          <w:rFonts w:ascii="Arial" w:hAnsi="Arial" w:cs="Arial"/>
          <w:b/>
          <w:i/>
          <w:szCs w:val="24"/>
        </w:rPr>
        <w:t>a.-) La posesión del reclamante se inició y consumó antes del 1° de julio de 1971, fecha en la cual entró a regir el artículo 413 (hoy 407), numeral 4°, del Código de Procedimiento Civil. b.-) El señorío del promotor de la pertenencia se consuma durante la vigencia del precepto citado, pero antes de la fecha en que la entidad de derecho público se convierta en propietaria del bien</w:t>
      </w:r>
      <w:r w:rsidR="00E75CFF" w:rsidRPr="00D1292E">
        <w:rPr>
          <w:rFonts w:ascii="Arial" w:hAnsi="Arial" w:cs="Arial"/>
          <w:i/>
          <w:szCs w:val="24"/>
        </w:rPr>
        <w:t>. En ambos casos se protege el ‘derecho adquirido’ por el particular, según lo proclamado por el artículo 58 de la Constitución Política, que en ejercicio y amparo de las facultades que le daba el sistema legal imperante le permitió poseer un bien con vocación de adquirir su dominio por el transcurso del tiempo y con el lleno de los restantes requisitos previstos por el legislador. Negarle el reconocimiento de esta prerrogativa prevista en el ordenamiento jurídico nacional implicaría un atentado contra la buena fe y la confianza legítima de estar actuando dentro del marco de lo permitido y autorizado</w:t>
      </w:r>
      <w:r w:rsidR="00E75CFF" w:rsidRPr="00E3133D">
        <w:rPr>
          <w:rFonts w:ascii="Arial" w:hAnsi="Arial" w:cs="Arial"/>
          <w:i/>
          <w:sz w:val="24"/>
          <w:szCs w:val="24"/>
        </w:rPr>
        <w:t xml:space="preserve">” (sentencia de 6 de octubre de 2009, </w:t>
      </w:r>
      <w:proofErr w:type="spellStart"/>
      <w:r w:rsidR="00E75CFF" w:rsidRPr="00E3133D">
        <w:rPr>
          <w:rFonts w:ascii="Arial" w:hAnsi="Arial" w:cs="Arial"/>
          <w:i/>
          <w:sz w:val="24"/>
          <w:szCs w:val="24"/>
        </w:rPr>
        <w:t>exp</w:t>
      </w:r>
      <w:proofErr w:type="spellEnd"/>
      <w:r w:rsidR="00E75CFF" w:rsidRPr="00E3133D">
        <w:rPr>
          <w:rFonts w:ascii="Arial" w:hAnsi="Arial" w:cs="Arial"/>
          <w:i/>
          <w:sz w:val="24"/>
          <w:szCs w:val="24"/>
        </w:rPr>
        <w:t>. 2003-00205-02).</w:t>
      </w:r>
      <w:r w:rsidR="00CF2041" w:rsidRPr="00E3133D">
        <w:rPr>
          <w:rFonts w:ascii="Arial" w:hAnsi="Arial" w:cs="Arial"/>
          <w:i/>
          <w:sz w:val="24"/>
          <w:szCs w:val="24"/>
        </w:rPr>
        <w:t>”</w:t>
      </w:r>
      <w:r w:rsidR="00582254" w:rsidRPr="00E3133D">
        <w:rPr>
          <w:rStyle w:val="Refdenotaalpie"/>
          <w:rFonts w:ascii="Arial" w:hAnsi="Arial" w:cs="Arial"/>
          <w:i/>
          <w:sz w:val="24"/>
          <w:szCs w:val="24"/>
        </w:rPr>
        <w:footnoteReference w:id="3"/>
      </w:r>
    </w:p>
    <w:p w:rsidR="00E75CFF" w:rsidRPr="00E3133D" w:rsidRDefault="00E75CFF" w:rsidP="00DA44D7">
      <w:pPr>
        <w:pStyle w:val="Sinespaciado1"/>
        <w:spacing w:line="300" w:lineRule="auto"/>
        <w:ind w:firstLine="2268"/>
        <w:jc w:val="both"/>
        <w:rPr>
          <w:rFonts w:ascii="Arial" w:hAnsi="Arial" w:cs="Arial"/>
          <w:sz w:val="24"/>
          <w:szCs w:val="24"/>
        </w:rPr>
      </w:pPr>
    </w:p>
    <w:p w:rsidR="00B86FB6" w:rsidRPr="00E3133D" w:rsidRDefault="00CF2041" w:rsidP="00DA44D7">
      <w:pPr>
        <w:pStyle w:val="Sinespaciado1"/>
        <w:spacing w:line="300" w:lineRule="auto"/>
        <w:ind w:firstLine="2268"/>
        <w:jc w:val="both"/>
        <w:rPr>
          <w:rFonts w:ascii="Arial" w:hAnsi="Arial" w:cs="Arial"/>
          <w:sz w:val="24"/>
          <w:szCs w:val="24"/>
        </w:rPr>
      </w:pPr>
      <w:r w:rsidRPr="00E3133D">
        <w:rPr>
          <w:rFonts w:ascii="Arial" w:hAnsi="Arial" w:cs="Arial"/>
          <w:sz w:val="24"/>
          <w:szCs w:val="24"/>
        </w:rPr>
        <w:t>Como se ve, la excepción a la prohibición, ni por asomo  tiene alcance en este asunto,</w:t>
      </w:r>
      <w:r w:rsidR="007D7EBC" w:rsidRPr="00E3133D">
        <w:rPr>
          <w:rFonts w:ascii="Arial" w:hAnsi="Arial" w:cs="Arial"/>
          <w:sz w:val="24"/>
          <w:szCs w:val="24"/>
        </w:rPr>
        <w:t xml:space="preserve"> no se trata de un bien fiscal y, no se cumple con el factor temporal de que habla la mentada jurisprudencia. </w:t>
      </w:r>
    </w:p>
    <w:p w:rsidR="00D11475" w:rsidRPr="00E3133D" w:rsidRDefault="00D11475" w:rsidP="00DA44D7">
      <w:pPr>
        <w:pStyle w:val="Sinespaciado1"/>
        <w:spacing w:line="300" w:lineRule="auto"/>
        <w:ind w:firstLine="2268"/>
        <w:jc w:val="both"/>
        <w:rPr>
          <w:rFonts w:ascii="Arial" w:hAnsi="Arial" w:cs="Arial"/>
          <w:sz w:val="24"/>
          <w:szCs w:val="24"/>
        </w:rPr>
      </w:pPr>
    </w:p>
    <w:p w:rsidR="00EC57D7" w:rsidRPr="00E3133D" w:rsidRDefault="003E420B" w:rsidP="00DA44D7">
      <w:pPr>
        <w:pStyle w:val="Sinespaciado1"/>
        <w:spacing w:line="300" w:lineRule="auto"/>
        <w:ind w:firstLine="2268"/>
        <w:jc w:val="both"/>
        <w:rPr>
          <w:rFonts w:ascii="Arial" w:hAnsi="Arial" w:cs="Arial"/>
          <w:sz w:val="24"/>
          <w:szCs w:val="24"/>
        </w:rPr>
      </w:pPr>
      <w:r w:rsidRPr="00E3133D">
        <w:rPr>
          <w:rFonts w:ascii="Arial" w:hAnsi="Arial" w:cs="Arial"/>
          <w:sz w:val="24"/>
          <w:szCs w:val="24"/>
        </w:rPr>
        <w:t xml:space="preserve">7.  </w:t>
      </w:r>
      <w:r w:rsidR="008914B5" w:rsidRPr="00E3133D">
        <w:rPr>
          <w:rFonts w:ascii="Arial" w:hAnsi="Arial" w:cs="Arial"/>
          <w:sz w:val="24"/>
          <w:szCs w:val="24"/>
        </w:rPr>
        <w:t>Implica lo antedicho</w:t>
      </w:r>
      <w:r w:rsidR="00093C08" w:rsidRPr="00E3133D">
        <w:rPr>
          <w:rFonts w:ascii="Arial" w:hAnsi="Arial" w:cs="Arial"/>
          <w:sz w:val="24"/>
          <w:szCs w:val="24"/>
        </w:rPr>
        <w:t>,</w:t>
      </w:r>
      <w:r w:rsidR="008914B5" w:rsidRPr="00E3133D">
        <w:rPr>
          <w:rFonts w:ascii="Arial" w:hAnsi="Arial" w:cs="Arial"/>
          <w:sz w:val="24"/>
          <w:szCs w:val="24"/>
        </w:rPr>
        <w:t xml:space="preserve"> que </w:t>
      </w:r>
      <w:r w:rsidR="002B3EE2" w:rsidRPr="00E3133D">
        <w:rPr>
          <w:rFonts w:ascii="Arial" w:hAnsi="Arial" w:cs="Arial"/>
          <w:sz w:val="24"/>
          <w:szCs w:val="24"/>
        </w:rPr>
        <w:t xml:space="preserve">había lugar a que se </w:t>
      </w:r>
      <w:r w:rsidR="007D7EBC" w:rsidRPr="00E3133D">
        <w:rPr>
          <w:rFonts w:ascii="Arial" w:hAnsi="Arial" w:cs="Arial"/>
          <w:sz w:val="24"/>
          <w:szCs w:val="24"/>
        </w:rPr>
        <w:t>rechazara</w:t>
      </w:r>
      <w:r w:rsidR="002B3EE2" w:rsidRPr="00E3133D">
        <w:rPr>
          <w:rFonts w:ascii="Arial" w:hAnsi="Arial" w:cs="Arial"/>
          <w:sz w:val="24"/>
          <w:szCs w:val="24"/>
        </w:rPr>
        <w:t xml:space="preserve"> la demanda por tal </w:t>
      </w:r>
      <w:r w:rsidR="007D7EBC" w:rsidRPr="00E3133D">
        <w:rPr>
          <w:rFonts w:ascii="Arial" w:hAnsi="Arial" w:cs="Arial"/>
          <w:sz w:val="24"/>
          <w:szCs w:val="24"/>
        </w:rPr>
        <w:t xml:space="preserve"> </w:t>
      </w:r>
      <w:r w:rsidR="0087251E" w:rsidRPr="00E3133D">
        <w:rPr>
          <w:rFonts w:ascii="Arial" w:hAnsi="Arial" w:cs="Arial"/>
          <w:sz w:val="24"/>
          <w:szCs w:val="24"/>
        </w:rPr>
        <w:t>anomalía</w:t>
      </w:r>
      <w:r w:rsidR="00CF4A9B" w:rsidRPr="00E3133D">
        <w:rPr>
          <w:rFonts w:ascii="Arial" w:hAnsi="Arial" w:cs="Arial"/>
          <w:sz w:val="24"/>
          <w:szCs w:val="24"/>
        </w:rPr>
        <w:t xml:space="preserve">, </w:t>
      </w:r>
      <w:r w:rsidR="002B3EE2" w:rsidRPr="00E3133D">
        <w:rPr>
          <w:rFonts w:ascii="Arial" w:hAnsi="Arial" w:cs="Arial"/>
          <w:sz w:val="24"/>
          <w:szCs w:val="24"/>
        </w:rPr>
        <w:t xml:space="preserve">como se hizo, lo que conlleva a que el auto materia de apelación sea </w:t>
      </w:r>
      <w:r w:rsidR="00CF4A9B" w:rsidRPr="00E3133D">
        <w:rPr>
          <w:rFonts w:ascii="Arial" w:hAnsi="Arial" w:cs="Arial"/>
          <w:sz w:val="24"/>
          <w:szCs w:val="24"/>
        </w:rPr>
        <w:t>confirmado</w:t>
      </w:r>
      <w:r w:rsidR="00477D9B" w:rsidRPr="00E3133D">
        <w:rPr>
          <w:rFonts w:ascii="Arial" w:hAnsi="Arial" w:cs="Arial"/>
          <w:sz w:val="24"/>
          <w:szCs w:val="24"/>
        </w:rPr>
        <w:t xml:space="preserve">. Sin condena en costas </w:t>
      </w:r>
      <w:r w:rsidR="00266445" w:rsidRPr="00E3133D">
        <w:rPr>
          <w:rFonts w:ascii="Arial" w:hAnsi="Arial" w:cs="Arial"/>
          <w:sz w:val="24"/>
          <w:szCs w:val="24"/>
        </w:rPr>
        <w:t xml:space="preserve">por no </w:t>
      </w:r>
      <w:r w:rsidR="008154F8" w:rsidRPr="00E3133D">
        <w:rPr>
          <w:rFonts w:ascii="Arial" w:hAnsi="Arial" w:cs="Arial"/>
          <w:sz w:val="24"/>
          <w:szCs w:val="24"/>
        </w:rPr>
        <w:t>haber parte contraria</w:t>
      </w:r>
      <w:r w:rsidR="001D66A2" w:rsidRPr="00E3133D">
        <w:rPr>
          <w:rFonts w:ascii="Arial" w:hAnsi="Arial" w:cs="Arial"/>
          <w:sz w:val="24"/>
          <w:szCs w:val="24"/>
        </w:rPr>
        <w:t xml:space="preserve">. </w:t>
      </w:r>
    </w:p>
    <w:p w:rsidR="00C1654A" w:rsidRPr="00E3133D" w:rsidRDefault="00C1654A" w:rsidP="00DA44D7">
      <w:pPr>
        <w:pStyle w:val="Sinespaciado1"/>
        <w:spacing w:line="300" w:lineRule="auto"/>
        <w:ind w:firstLine="2268"/>
        <w:jc w:val="both"/>
        <w:rPr>
          <w:rFonts w:ascii="Arial" w:hAnsi="Arial" w:cs="Arial"/>
          <w:sz w:val="24"/>
          <w:szCs w:val="24"/>
        </w:rPr>
      </w:pPr>
    </w:p>
    <w:p w:rsidR="00DB2C30" w:rsidRPr="00E3133D" w:rsidRDefault="00DB2C30" w:rsidP="00DA44D7">
      <w:pPr>
        <w:pStyle w:val="Sinespaciado1"/>
        <w:spacing w:line="300" w:lineRule="auto"/>
        <w:ind w:firstLine="2268"/>
        <w:jc w:val="both"/>
        <w:rPr>
          <w:rFonts w:ascii="Arial" w:hAnsi="Arial" w:cs="Arial"/>
          <w:b/>
          <w:sz w:val="24"/>
          <w:szCs w:val="24"/>
        </w:rPr>
      </w:pPr>
      <w:r w:rsidRPr="00E3133D">
        <w:rPr>
          <w:rFonts w:ascii="Arial" w:hAnsi="Arial" w:cs="Arial"/>
          <w:b/>
          <w:sz w:val="24"/>
          <w:szCs w:val="24"/>
        </w:rPr>
        <w:t>IV. D</w:t>
      </w:r>
      <w:r w:rsidR="008D7718" w:rsidRPr="00E3133D">
        <w:rPr>
          <w:rFonts w:ascii="Arial" w:hAnsi="Arial" w:cs="Arial"/>
          <w:b/>
          <w:sz w:val="24"/>
          <w:szCs w:val="24"/>
        </w:rPr>
        <w:t>ECISIÓN</w:t>
      </w:r>
    </w:p>
    <w:p w:rsidR="00436AD7" w:rsidRPr="00E3133D" w:rsidRDefault="00436AD7" w:rsidP="00DA44D7">
      <w:pPr>
        <w:pStyle w:val="Sinespaciado1"/>
        <w:spacing w:line="300" w:lineRule="auto"/>
        <w:ind w:firstLine="2268"/>
        <w:jc w:val="both"/>
        <w:rPr>
          <w:rFonts w:ascii="Arial" w:hAnsi="Arial" w:cs="Arial"/>
          <w:b/>
          <w:sz w:val="24"/>
          <w:szCs w:val="24"/>
        </w:rPr>
      </w:pPr>
    </w:p>
    <w:p w:rsidR="00D605D8" w:rsidRPr="00E3133D" w:rsidRDefault="00DB2C30" w:rsidP="00DA44D7">
      <w:pPr>
        <w:pStyle w:val="Sinespaciado1"/>
        <w:spacing w:line="300" w:lineRule="auto"/>
        <w:ind w:firstLine="2268"/>
        <w:jc w:val="both"/>
        <w:rPr>
          <w:rFonts w:ascii="Arial" w:hAnsi="Arial" w:cs="Arial"/>
          <w:sz w:val="24"/>
          <w:szCs w:val="24"/>
        </w:rPr>
      </w:pPr>
      <w:r w:rsidRPr="00E3133D">
        <w:rPr>
          <w:rFonts w:ascii="Arial" w:hAnsi="Arial" w:cs="Arial"/>
          <w:sz w:val="24"/>
          <w:szCs w:val="24"/>
        </w:rPr>
        <w:t xml:space="preserve">En mérito de lo expuesto, el Tribunal Superior del Distrito Judicial de Pereira, Sala </w:t>
      </w:r>
      <w:r w:rsidR="009B779B" w:rsidRPr="00E3133D">
        <w:rPr>
          <w:rFonts w:ascii="Arial" w:hAnsi="Arial" w:cs="Arial"/>
          <w:sz w:val="24"/>
          <w:szCs w:val="24"/>
        </w:rPr>
        <w:t xml:space="preserve">Unitaria </w:t>
      </w:r>
      <w:r w:rsidRPr="00E3133D">
        <w:rPr>
          <w:rFonts w:ascii="Arial" w:hAnsi="Arial" w:cs="Arial"/>
          <w:sz w:val="24"/>
          <w:szCs w:val="24"/>
        </w:rPr>
        <w:t xml:space="preserve">Civil Familia de Decisión, </w:t>
      </w:r>
      <w:r w:rsidRPr="00E3133D">
        <w:rPr>
          <w:rFonts w:ascii="Arial" w:hAnsi="Arial" w:cs="Arial"/>
          <w:b/>
          <w:sz w:val="24"/>
          <w:szCs w:val="24"/>
        </w:rPr>
        <w:t>RESUELVE</w:t>
      </w:r>
      <w:r w:rsidR="00D605D8" w:rsidRPr="00E3133D">
        <w:rPr>
          <w:rFonts w:ascii="Arial" w:hAnsi="Arial" w:cs="Arial"/>
          <w:sz w:val="24"/>
          <w:szCs w:val="24"/>
        </w:rPr>
        <w:t>:</w:t>
      </w:r>
    </w:p>
    <w:p w:rsidR="00D605D8" w:rsidRPr="00E3133D" w:rsidRDefault="00D605D8" w:rsidP="00DA44D7">
      <w:pPr>
        <w:pStyle w:val="Sinespaciado1"/>
        <w:spacing w:line="300" w:lineRule="auto"/>
        <w:ind w:firstLine="2268"/>
        <w:jc w:val="both"/>
        <w:rPr>
          <w:rFonts w:ascii="Arial" w:hAnsi="Arial" w:cs="Arial"/>
          <w:sz w:val="24"/>
          <w:szCs w:val="24"/>
        </w:rPr>
      </w:pPr>
    </w:p>
    <w:p w:rsidR="00DB2C30" w:rsidRPr="00E3133D" w:rsidRDefault="00035AB3" w:rsidP="00DA44D7">
      <w:pPr>
        <w:pStyle w:val="Sinespaciado1"/>
        <w:spacing w:line="300" w:lineRule="auto"/>
        <w:ind w:firstLine="2268"/>
        <w:jc w:val="both"/>
        <w:rPr>
          <w:rFonts w:ascii="Arial" w:hAnsi="Arial" w:cs="Arial"/>
          <w:sz w:val="24"/>
          <w:szCs w:val="24"/>
        </w:rPr>
      </w:pPr>
      <w:r w:rsidRPr="00E3133D">
        <w:rPr>
          <w:rFonts w:ascii="Arial" w:hAnsi="Arial" w:cs="Arial"/>
          <w:b/>
          <w:sz w:val="24"/>
          <w:szCs w:val="24"/>
        </w:rPr>
        <w:t>Primero:</w:t>
      </w:r>
      <w:r w:rsidR="00D605D8" w:rsidRPr="00E3133D">
        <w:rPr>
          <w:rFonts w:ascii="Arial" w:hAnsi="Arial" w:cs="Arial"/>
          <w:sz w:val="24"/>
          <w:szCs w:val="24"/>
        </w:rPr>
        <w:t xml:space="preserve"> </w:t>
      </w:r>
      <w:r w:rsidR="001D66A2" w:rsidRPr="00E3133D">
        <w:rPr>
          <w:rFonts w:ascii="Arial" w:hAnsi="Arial" w:cs="Arial"/>
          <w:b/>
          <w:sz w:val="24"/>
          <w:szCs w:val="24"/>
        </w:rPr>
        <w:t>C</w:t>
      </w:r>
      <w:r w:rsidR="00477D9B" w:rsidRPr="00E3133D">
        <w:rPr>
          <w:rFonts w:ascii="Arial" w:hAnsi="Arial" w:cs="Arial"/>
          <w:b/>
          <w:sz w:val="24"/>
          <w:szCs w:val="24"/>
        </w:rPr>
        <w:t>ONFIRMAR</w:t>
      </w:r>
      <w:r w:rsidR="001D66A2" w:rsidRPr="00E3133D">
        <w:rPr>
          <w:rFonts w:ascii="Arial" w:hAnsi="Arial" w:cs="Arial"/>
          <w:b/>
          <w:sz w:val="24"/>
          <w:szCs w:val="24"/>
        </w:rPr>
        <w:t xml:space="preserve"> </w:t>
      </w:r>
      <w:r w:rsidR="00695D8A" w:rsidRPr="00E3133D">
        <w:rPr>
          <w:rFonts w:ascii="Arial" w:hAnsi="Arial" w:cs="Arial"/>
          <w:sz w:val="24"/>
          <w:szCs w:val="24"/>
        </w:rPr>
        <w:t xml:space="preserve">el auto </w:t>
      </w:r>
      <w:r w:rsidR="002F7B1E" w:rsidRPr="00E3133D">
        <w:rPr>
          <w:rFonts w:ascii="Arial" w:hAnsi="Arial" w:cs="Arial"/>
          <w:sz w:val="24"/>
          <w:szCs w:val="24"/>
        </w:rPr>
        <w:t xml:space="preserve">de </w:t>
      </w:r>
      <w:r w:rsidR="0087251E" w:rsidRPr="00E3133D">
        <w:rPr>
          <w:rFonts w:ascii="Arial" w:hAnsi="Arial" w:cs="Arial"/>
          <w:sz w:val="24"/>
          <w:szCs w:val="24"/>
        </w:rPr>
        <w:t>28</w:t>
      </w:r>
      <w:r w:rsidR="00703AD1" w:rsidRPr="00E3133D">
        <w:rPr>
          <w:rFonts w:ascii="Arial" w:hAnsi="Arial" w:cs="Arial"/>
          <w:sz w:val="24"/>
          <w:szCs w:val="24"/>
        </w:rPr>
        <w:t xml:space="preserve"> de </w:t>
      </w:r>
      <w:r w:rsidR="0087251E" w:rsidRPr="00E3133D">
        <w:rPr>
          <w:rFonts w:ascii="Arial" w:hAnsi="Arial" w:cs="Arial"/>
          <w:sz w:val="24"/>
          <w:szCs w:val="24"/>
        </w:rPr>
        <w:t>mayo</w:t>
      </w:r>
      <w:r w:rsidR="00703AD1" w:rsidRPr="00E3133D">
        <w:rPr>
          <w:rFonts w:ascii="Arial" w:hAnsi="Arial" w:cs="Arial"/>
          <w:sz w:val="24"/>
          <w:szCs w:val="24"/>
        </w:rPr>
        <w:t xml:space="preserve"> de</w:t>
      </w:r>
      <w:r w:rsidR="002F7B1E" w:rsidRPr="00E3133D">
        <w:rPr>
          <w:rFonts w:ascii="Arial" w:hAnsi="Arial" w:cs="Arial"/>
          <w:sz w:val="24"/>
          <w:szCs w:val="24"/>
        </w:rPr>
        <w:t xml:space="preserve"> 201</w:t>
      </w:r>
      <w:r w:rsidR="0087251E" w:rsidRPr="00E3133D">
        <w:rPr>
          <w:rFonts w:ascii="Arial" w:hAnsi="Arial" w:cs="Arial"/>
          <w:sz w:val="24"/>
          <w:szCs w:val="24"/>
        </w:rPr>
        <w:t>9</w:t>
      </w:r>
      <w:r w:rsidR="00E16DB6" w:rsidRPr="00E3133D">
        <w:rPr>
          <w:rFonts w:ascii="Arial" w:hAnsi="Arial" w:cs="Arial"/>
          <w:sz w:val="24"/>
          <w:szCs w:val="24"/>
        </w:rPr>
        <w:t>.</w:t>
      </w:r>
    </w:p>
    <w:p w:rsidR="00DB2C30" w:rsidRPr="00E3133D" w:rsidRDefault="00DB2C30" w:rsidP="00DA44D7">
      <w:pPr>
        <w:pStyle w:val="Sinespaciado1"/>
        <w:spacing w:line="300" w:lineRule="auto"/>
        <w:ind w:firstLine="2268"/>
        <w:jc w:val="both"/>
        <w:rPr>
          <w:rFonts w:ascii="Arial" w:hAnsi="Arial" w:cs="Arial"/>
          <w:sz w:val="24"/>
          <w:szCs w:val="24"/>
        </w:rPr>
      </w:pPr>
    </w:p>
    <w:p w:rsidR="00477D9B" w:rsidRPr="00E3133D" w:rsidRDefault="00035AB3" w:rsidP="00DA44D7">
      <w:pPr>
        <w:pStyle w:val="Sinespaciado1"/>
        <w:spacing w:line="300" w:lineRule="auto"/>
        <w:ind w:firstLine="2268"/>
        <w:jc w:val="both"/>
        <w:rPr>
          <w:rFonts w:ascii="Arial" w:hAnsi="Arial" w:cs="Arial"/>
          <w:sz w:val="24"/>
          <w:szCs w:val="24"/>
        </w:rPr>
      </w:pPr>
      <w:r w:rsidRPr="00E3133D">
        <w:rPr>
          <w:rFonts w:ascii="Arial" w:hAnsi="Arial" w:cs="Arial"/>
          <w:b/>
          <w:sz w:val="24"/>
          <w:szCs w:val="24"/>
        </w:rPr>
        <w:t xml:space="preserve">Segundo: </w:t>
      </w:r>
      <w:r w:rsidR="00477D9B" w:rsidRPr="00E3133D">
        <w:rPr>
          <w:rFonts w:ascii="Arial" w:hAnsi="Arial" w:cs="Arial"/>
          <w:sz w:val="24"/>
          <w:szCs w:val="24"/>
        </w:rPr>
        <w:t>Sin costas.</w:t>
      </w:r>
    </w:p>
    <w:p w:rsidR="00477D9B" w:rsidRPr="00E3133D" w:rsidRDefault="00477D9B" w:rsidP="00DA44D7">
      <w:pPr>
        <w:pStyle w:val="Sinespaciado1"/>
        <w:spacing w:line="300" w:lineRule="auto"/>
        <w:ind w:firstLine="2268"/>
        <w:jc w:val="both"/>
        <w:rPr>
          <w:rFonts w:ascii="Arial" w:hAnsi="Arial" w:cs="Arial"/>
          <w:sz w:val="24"/>
          <w:szCs w:val="24"/>
        </w:rPr>
      </w:pPr>
    </w:p>
    <w:p w:rsidR="00D605D8" w:rsidRPr="00E3133D" w:rsidRDefault="000802DB" w:rsidP="00DA44D7">
      <w:pPr>
        <w:pStyle w:val="Sinespaciado1"/>
        <w:spacing w:line="300" w:lineRule="auto"/>
        <w:ind w:firstLine="2268"/>
        <w:jc w:val="both"/>
        <w:rPr>
          <w:rFonts w:ascii="Arial" w:hAnsi="Arial" w:cs="Arial"/>
          <w:spacing w:val="-3"/>
          <w:sz w:val="24"/>
          <w:szCs w:val="24"/>
        </w:rPr>
      </w:pPr>
      <w:r w:rsidRPr="00E3133D">
        <w:rPr>
          <w:rFonts w:ascii="Arial" w:hAnsi="Arial" w:cs="Arial"/>
          <w:b/>
          <w:sz w:val="24"/>
          <w:szCs w:val="24"/>
        </w:rPr>
        <w:t xml:space="preserve">Tercero: </w:t>
      </w:r>
      <w:r w:rsidR="00D605D8" w:rsidRPr="00E3133D">
        <w:rPr>
          <w:rFonts w:ascii="Arial" w:hAnsi="Arial" w:cs="Arial"/>
          <w:spacing w:val="-3"/>
          <w:sz w:val="24"/>
          <w:szCs w:val="24"/>
        </w:rPr>
        <w:t>D</w:t>
      </w:r>
      <w:r w:rsidR="00615287" w:rsidRPr="00E3133D">
        <w:rPr>
          <w:rFonts w:ascii="Arial" w:hAnsi="Arial" w:cs="Arial"/>
          <w:spacing w:val="-3"/>
          <w:sz w:val="24"/>
          <w:szCs w:val="24"/>
        </w:rPr>
        <w:t>evolver</w:t>
      </w:r>
      <w:r w:rsidR="00D605D8" w:rsidRPr="00E3133D">
        <w:rPr>
          <w:rFonts w:ascii="Arial" w:hAnsi="Arial" w:cs="Arial"/>
          <w:spacing w:val="-3"/>
          <w:sz w:val="24"/>
          <w:szCs w:val="24"/>
        </w:rPr>
        <w:t xml:space="preserve"> el expediente al </w:t>
      </w:r>
      <w:r w:rsidR="00691EB7" w:rsidRPr="00E3133D">
        <w:rPr>
          <w:rFonts w:ascii="Arial" w:hAnsi="Arial" w:cs="Arial"/>
          <w:spacing w:val="-3"/>
          <w:sz w:val="24"/>
          <w:szCs w:val="24"/>
        </w:rPr>
        <w:t>juzgado de origen.</w:t>
      </w:r>
    </w:p>
    <w:p w:rsidR="008F2BFF" w:rsidRPr="00E3133D" w:rsidRDefault="008F2BFF" w:rsidP="00DA44D7">
      <w:pPr>
        <w:pStyle w:val="Sinespaciado1"/>
        <w:spacing w:line="300" w:lineRule="auto"/>
        <w:ind w:firstLine="2268"/>
        <w:jc w:val="both"/>
        <w:rPr>
          <w:rFonts w:ascii="Arial" w:hAnsi="Arial" w:cs="Arial"/>
          <w:sz w:val="24"/>
          <w:szCs w:val="24"/>
          <w:lang w:val="es-MX"/>
        </w:rPr>
      </w:pPr>
    </w:p>
    <w:p w:rsidR="009B779B" w:rsidRPr="00E3133D" w:rsidRDefault="000202C6" w:rsidP="00DA44D7">
      <w:pPr>
        <w:pStyle w:val="Sinespaciado1"/>
        <w:spacing w:line="300" w:lineRule="auto"/>
        <w:ind w:firstLine="2268"/>
        <w:jc w:val="both"/>
        <w:rPr>
          <w:rFonts w:ascii="Arial" w:hAnsi="Arial" w:cs="Arial"/>
          <w:sz w:val="24"/>
          <w:szCs w:val="24"/>
        </w:rPr>
      </w:pPr>
      <w:r w:rsidRPr="00E3133D">
        <w:rPr>
          <w:rFonts w:ascii="Arial" w:hAnsi="Arial" w:cs="Arial"/>
          <w:sz w:val="24"/>
          <w:szCs w:val="24"/>
          <w:lang w:val="es-MX"/>
        </w:rPr>
        <w:t>Notifíquese,</w:t>
      </w:r>
    </w:p>
    <w:p w:rsidR="009B779B" w:rsidRPr="00E3133D" w:rsidRDefault="009B779B" w:rsidP="00DA44D7">
      <w:pPr>
        <w:pStyle w:val="Sinespaciado1"/>
        <w:spacing w:line="300" w:lineRule="auto"/>
        <w:ind w:firstLine="2268"/>
        <w:jc w:val="both"/>
        <w:rPr>
          <w:rFonts w:ascii="Arial" w:hAnsi="Arial" w:cs="Arial"/>
          <w:b/>
          <w:sz w:val="24"/>
          <w:szCs w:val="24"/>
        </w:rPr>
      </w:pPr>
    </w:p>
    <w:p w:rsidR="00FB2FD8" w:rsidRPr="00E3133D" w:rsidRDefault="00FB2FD8" w:rsidP="00DA44D7">
      <w:pPr>
        <w:pStyle w:val="Sinespaciado1"/>
        <w:spacing w:line="300" w:lineRule="auto"/>
        <w:ind w:firstLine="2268"/>
        <w:jc w:val="both"/>
        <w:rPr>
          <w:rFonts w:ascii="Arial" w:hAnsi="Arial" w:cs="Arial"/>
          <w:b/>
          <w:sz w:val="24"/>
          <w:szCs w:val="24"/>
        </w:rPr>
      </w:pPr>
    </w:p>
    <w:p w:rsidR="00276BE8" w:rsidRPr="00E3133D" w:rsidRDefault="00276BE8" w:rsidP="00DA44D7">
      <w:pPr>
        <w:pStyle w:val="Sinespaciado1"/>
        <w:spacing w:line="300" w:lineRule="auto"/>
        <w:ind w:firstLine="2268"/>
        <w:jc w:val="both"/>
        <w:rPr>
          <w:rFonts w:ascii="Arial" w:hAnsi="Arial" w:cs="Arial"/>
          <w:b/>
          <w:sz w:val="24"/>
          <w:szCs w:val="24"/>
        </w:rPr>
      </w:pPr>
    </w:p>
    <w:p w:rsidR="00276BE8" w:rsidRPr="00E3133D" w:rsidRDefault="00276BE8" w:rsidP="00DA44D7">
      <w:pPr>
        <w:pStyle w:val="Sinespaciado1"/>
        <w:spacing w:line="300" w:lineRule="auto"/>
        <w:ind w:firstLine="2268"/>
        <w:jc w:val="both"/>
        <w:rPr>
          <w:rFonts w:ascii="Arial" w:hAnsi="Arial" w:cs="Arial"/>
          <w:b/>
          <w:sz w:val="24"/>
          <w:szCs w:val="24"/>
        </w:rPr>
      </w:pPr>
    </w:p>
    <w:p w:rsidR="00FB2FD8" w:rsidRPr="00E3133D" w:rsidRDefault="00FB2FD8" w:rsidP="00DA44D7">
      <w:pPr>
        <w:pStyle w:val="Sinespaciado1"/>
        <w:spacing w:line="300" w:lineRule="auto"/>
        <w:ind w:firstLine="2268"/>
        <w:jc w:val="both"/>
        <w:rPr>
          <w:rFonts w:ascii="Arial" w:hAnsi="Arial" w:cs="Arial"/>
          <w:b/>
          <w:sz w:val="24"/>
          <w:szCs w:val="24"/>
        </w:rPr>
      </w:pPr>
    </w:p>
    <w:p w:rsidR="009B779B" w:rsidRPr="00E3133D" w:rsidRDefault="000202C6" w:rsidP="00DA44D7">
      <w:pPr>
        <w:pStyle w:val="Sinespaciado1"/>
        <w:spacing w:line="300" w:lineRule="auto"/>
        <w:ind w:firstLine="2268"/>
        <w:jc w:val="both"/>
        <w:rPr>
          <w:rFonts w:ascii="Arial" w:hAnsi="Arial" w:cs="Arial"/>
          <w:sz w:val="24"/>
          <w:szCs w:val="24"/>
        </w:rPr>
      </w:pPr>
      <w:proofErr w:type="spellStart"/>
      <w:r w:rsidRPr="00E3133D">
        <w:rPr>
          <w:rFonts w:ascii="Arial" w:hAnsi="Arial" w:cs="Arial"/>
          <w:b/>
          <w:sz w:val="24"/>
          <w:szCs w:val="24"/>
        </w:rPr>
        <w:t>EDDER</w:t>
      </w:r>
      <w:proofErr w:type="spellEnd"/>
      <w:r w:rsidRPr="00E3133D">
        <w:rPr>
          <w:rFonts w:ascii="Arial" w:hAnsi="Arial" w:cs="Arial"/>
          <w:b/>
          <w:sz w:val="24"/>
          <w:szCs w:val="24"/>
        </w:rPr>
        <w:t xml:space="preserve"> JIMMY SÁNCHEZ </w:t>
      </w:r>
      <w:proofErr w:type="spellStart"/>
      <w:r w:rsidRPr="00E3133D">
        <w:rPr>
          <w:rFonts w:ascii="Arial" w:hAnsi="Arial" w:cs="Arial"/>
          <w:b/>
          <w:sz w:val="24"/>
          <w:szCs w:val="24"/>
        </w:rPr>
        <w:t>CALAMBÁS</w:t>
      </w:r>
      <w:proofErr w:type="spellEnd"/>
    </w:p>
    <w:p w:rsidR="00672AFC" w:rsidRPr="00E3133D" w:rsidRDefault="000202C6" w:rsidP="00DA44D7">
      <w:pPr>
        <w:pStyle w:val="Sinespaciado1"/>
        <w:spacing w:line="300" w:lineRule="auto"/>
        <w:ind w:firstLine="2268"/>
        <w:jc w:val="both"/>
        <w:rPr>
          <w:rFonts w:ascii="Arial" w:hAnsi="Arial" w:cs="Arial"/>
          <w:sz w:val="24"/>
          <w:szCs w:val="24"/>
        </w:rPr>
      </w:pPr>
      <w:r w:rsidRPr="00E3133D">
        <w:rPr>
          <w:rFonts w:ascii="Arial" w:hAnsi="Arial" w:cs="Arial"/>
          <w:sz w:val="24"/>
          <w:szCs w:val="24"/>
        </w:rPr>
        <w:t>Magistrado</w:t>
      </w:r>
      <w:bookmarkEnd w:id="0"/>
    </w:p>
    <w:sectPr w:rsidR="00672AFC" w:rsidRPr="00E3133D" w:rsidSect="00E3133D">
      <w:headerReference w:type="even" r:id="rId8"/>
      <w:headerReference w:type="default" r:id="rId9"/>
      <w:footerReference w:type="even" r:id="rId10"/>
      <w:footerReference w:type="default" r:id="rId11"/>
      <w:headerReference w:type="first" r:id="rId12"/>
      <w:footerReference w:type="first" r:id="rId13"/>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F42" w:rsidRDefault="00A46F42" w:rsidP="000202C6">
      <w:r>
        <w:separator/>
      </w:r>
    </w:p>
  </w:endnote>
  <w:endnote w:type="continuationSeparator" w:id="0">
    <w:p w:rsidR="00A46F42" w:rsidRDefault="00A46F42" w:rsidP="0002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98C" w:rsidRDefault="0079698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DF5" w:rsidRPr="0079698C" w:rsidRDefault="00CF0DF5">
    <w:pPr>
      <w:pStyle w:val="Piedepgina"/>
      <w:jc w:val="right"/>
      <w:rPr>
        <w:rFonts w:ascii="Arial" w:hAnsi="Arial" w:cs="Arial"/>
        <w:sz w:val="18"/>
        <w:szCs w:val="22"/>
      </w:rPr>
    </w:pPr>
    <w:r w:rsidRPr="0079698C">
      <w:rPr>
        <w:rFonts w:ascii="Arial" w:hAnsi="Arial" w:cs="Arial"/>
        <w:sz w:val="18"/>
        <w:szCs w:val="22"/>
      </w:rPr>
      <w:fldChar w:fldCharType="begin"/>
    </w:r>
    <w:r w:rsidRPr="0079698C">
      <w:rPr>
        <w:rFonts w:ascii="Arial" w:hAnsi="Arial" w:cs="Arial"/>
        <w:sz w:val="18"/>
        <w:szCs w:val="22"/>
      </w:rPr>
      <w:instrText xml:space="preserve"> PAGE   \* MERGEFORMAT </w:instrText>
    </w:r>
    <w:r w:rsidRPr="0079698C">
      <w:rPr>
        <w:rFonts w:ascii="Arial" w:hAnsi="Arial" w:cs="Arial"/>
        <w:sz w:val="18"/>
        <w:szCs w:val="22"/>
      </w:rPr>
      <w:fldChar w:fldCharType="separate"/>
    </w:r>
    <w:r w:rsidR="00DA44D7">
      <w:rPr>
        <w:rFonts w:ascii="Arial" w:hAnsi="Arial" w:cs="Arial"/>
        <w:noProof/>
        <w:sz w:val="18"/>
        <w:szCs w:val="22"/>
      </w:rPr>
      <w:t>5</w:t>
    </w:r>
    <w:r w:rsidRPr="0079698C">
      <w:rPr>
        <w:rFonts w:ascii="Arial" w:hAnsi="Arial" w:cs="Arial"/>
        <w:sz w:val="18"/>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98C" w:rsidRDefault="007969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F42" w:rsidRDefault="00A46F42" w:rsidP="000202C6">
      <w:r>
        <w:separator/>
      </w:r>
    </w:p>
  </w:footnote>
  <w:footnote w:type="continuationSeparator" w:id="0">
    <w:p w:rsidR="00A46F42" w:rsidRDefault="00A46F42" w:rsidP="000202C6">
      <w:r>
        <w:continuationSeparator/>
      </w:r>
    </w:p>
  </w:footnote>
  <w:footnote w:id="1">
    <w:p w:rsidR="002E6E76" w:rsidRPr="00E3133D" w:rsidRDefault="002E6E76" w:rsidP="00E3133D">
      <w:pPr>
        <w:pStyle w:val="Textonotapie"/>
        <w:jc w:val="both"/>
        <w:rPr>
          <w:rFonts w:ascii="Arial" w:hAnsi="Arial" w:cs="Arial"/>
          <w:sz w:val="18"/>
          <w:szCs w:val="18"/>
          <w:lang w:val="es-CO"/>
        </w:rPr>
      </w:pPr>
      <w:r w:rsidRPr="00E3133D">
        <w:rPr>
          <w:rStyle w:val="Refdenotaalpie"/>
          <w:rFonts w:ascii="Arial" w:hAnsi="Arial" w:cs="Arial"/>
          <w:sz w:val="18"/>
          <w:szCs w:val="18"/>
        </w:rPr>
        <w:footnoteRef/>
      </w:r>
      <w:r w:rsidRPr="00E3133D">
        <w:rPr>
          <w:rFonts w:ascii="Arial" w:hAnsi="Arial" w:cs="Arial"/>
          <w:sz w:val="18"/>
          <w:szCs w:val="18"/>
        </w:rPr>
        <w:t xml:space="preserve"> CSJ. Civil.  Sentencia del 05-04-2006; </w:t>
      </w:r>
      <w:proofErr w:type="spellStart"/>
      <w:r w:rsidRPr="00E3133D">
        <w:rPr>
          <w:rFonts w:ascii="Arial" w:hAnsi="Arial" w:cs="Arial"/>
          <w:sz w:val="18"/>
          <w:szCs w:val="18"/>
        </w:rPr>
        <w:t>MP</w:t>
      </w:r>
      <w:proofErr w:type="spellEnd"/>
      <w:r w:rsidRPr="00E3133D">
        <w:rPr>
          <w:rFonts w:ascii="Arial" w:hAnsi="Arial" w:cs="Arial"/>
          <w:sz w:val="18"/>
          <w:szCs w:val="18"/>
        </w:rPr>
        <w:t>: Villamil P., expediente No.1996-04275-01.</w:t>
      </w:r>
    </w:p>
  </w:footnote>
  <w:footnote w:id="2">
    <w:p w:rsidR="00D05ED3" w:rsidRPr="00E3133D" w:rsidRDefault="00D05ED3" w:rsidP="00E3133D">
      <w:pPr>
        <w:pStyle w:val="Textonotapie"/>
        <w:jc w:val="both"/>
        <w:rPr>
          <w:rFonts w:ascii="Arial" w:hAnsi="Arial" w:cs="Arial"/>
          <w:sz w:val="18"/>
          <w:szCs w:val="18"/>
        </w:rPr>
      </w:pPr>
      <w:r w:rsidRPr="00E3133D">
        <w:rPr>
          <w:rStyle w:val="Refdenotaalpie"/>
          <w:rFonts w:ascii="Arial" w:hAnsi="Arial" w:cs="Arial"/>
          <w:sz w:val="18"/>
          <w:szCs w:val="18"/>
        </w:rPr>
        <w:footnoteRef/>
      </w:r>
      <w:r w:rsidRPr="00E3133D">
        <w:rPr>
          <w:rFonts w:ascii="Arial" w:hAnsi="Arial" w:cs="Arial"/>
          <w:sz w:val="18"/>
          <w:szCs w:val="18"/>
        </w:rPr>
        <w:t xml:space="preserve"> CSJ, Sala Casación Civil, M.P. VILLAMIL PORTILLA Edgardo, 5 de abril de 2006, </w:t>
      </w:r>
      <w:proofErr w:type="spellStart"/>
      <w:r w:rsidRPr="00E3133D">
        <w:rPr>
          <w:rFonts w:ascii="Arial" w:hAnsi="Arial" w:cs="Arial"/>
          <w:sz w:val="18"/>
          <w:szCs w:val="18"/>
        </w:rPr>
        <w:t>Exp</w:t>
      </w:r>
      <w:proofErr w:type="spellEnd"/>
      <w:r w:rsidRPr="00E3133D">
        <w:rPr>
          <w:rFonts w:ascii="Arial" w:hAnsi="Arial" w:cs="Arial"/>
          <w:sz w:val="18"/>
          <w:szCs w:val="18"/>
        </w:rPr>
        <w:t>. No. 11001-3103-003-1996-04275-01</w:t>
      </w:r>
    </w:p>
    <w:p w:rsidR="00D05ED3" w:rsidRPr="00E3133D" w:rsidRDefault="00D05ED3" w:rsidP="00E3133D">
      <w:pPr>
        <w:pStyle w:val="Textonotapie"/>
        <w:jc w:val="both"/>
        <w:rPr>
          <w:sz w:val="18"/>
          <w:szCs w:val="18"/>
          <w:lang w:val="es-CO"/>
        </w:rPr>
      </w:pPr>
    </w:p>
  </w:footnote>
  <w:footnote w:id="3">
    <w:p w:rsidR="00582254" w:rsidRPr="00E3133D" w:rsidRDefault="00582254" w:rsidP="00E3133D">
      <w:pPr>
        <w:pStyle w:val="Textonotapie"/>
        <w:jc w:val="both"/>
        <w:rPr>
          <w:rFonts w:ascii="Arial" w:hAnsi="Arial" w:cs="Arial"/>
          <w:sz w:val="18"/>
          <w:szCs w:val="18"/>
        </w:rPr>
      </w:pPr>
      <w:r w:rsidRPr="00E3133D">
        <w:rPr>
          <w:rStyle w:val="Refdenotaalpie"/>
          <w:rFonts w:ascii="Arial" w:hAnsi="Arial" w:cs="Arial"/>
          <w:sz w:val="18"/>
          <w:szCs w:val="18"/>
        </w:rPr>
        <w:footnoteRef/>
      </w:r>
      <w:r w:rsidRPr="00E3133D">
        <w:rPr>
          <w:rFonts w:ascii="Arial" w:hAnsi="Arial" w:cs="Arial"/>
          <w:sz w:val="18"/>
          <w:szCs w:val="18"/>
        </w:rPr>
        <w:t xml:space="preserve"> Reiterado en sentencia del 10 de septiembre de 2013, M.P. GIRALDO GUTIÉRREZ Fernando, </w:t>
      </w:r>
      <w:proofErr w:type="spellStart"/>
      <w:r w:rsidRPr="00E3133D">
        <w:rPr>
          <w:rFonts w:ascii="Arial" w:hAnsi="Arial" w:cs="Arial"/>
          <w:sz w:val="18"/>
          <w:szCs w:val="18"/>
        </w:rPr>
        <w:t>Exp</w:t>
      </w:r>
      <w:proofErr w:type="spellEnd"/>
      <w:r w:rsidRPr="00E3133D">
        <w:rPr>
          <w:rFonts w:ascii="Arial" w:hAnsi="Arial" w:cs="Arial"/>
          <w:sz w:val="18"/>
          <w:szCs w:val="18"/>
        </w:rPr>
        <w:t>. 0504531030012007-00074-01.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98C" w:rsidRDefault="0079698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DF5" w:rsidRDefault="00CF0DF5" w:rsidP="002270C5">
    <w:pPr>
      <w:pStyle w:val="NoSpacing1"/>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0D704D6C" wp14:editId="2856E0BB">
          <wp:simplePos x="0" y="0"/>
          <wp:positionH relativeFrom="column">
            <wp:posOffset>-118110</wp:posOffset>
          </wp:positionH>
          <wp:positionV relativeFrom="paragraph">
            <wp:posOffset>-231140</wp:posOffset>
          </wp:positionV>
          <wp:extent cx="2943225" cy="990244"/>
          <wp:effectExtent l="0" t="0" r="0" b="635"/>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99024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p>
  <w:p w:rsidR="00CF0DF5" w:rsidRDefault="00CF0DF5" w:rsidP="002270C5">
    <w:pPr>
      <w:pStyle w:val="NoSpacing1"/>
      <w:rPr>
        <w:rFonts w:ascii="Arial" w:hAnsi="Arial" w:cs="Arial"/>
        <w:sz w:val="16"/>
        <w:szCs w:val="16"/>
      </w:rPr>
    </w:pPr>
  </w:p>
  <w:p w:rsidR="00CF0DF5" w:rsidRDefault="00CF0DF5" w:rsidP="002270C5">
    <w:pPr>
      <w:pStyle w:val="NoSpacing1"/>
      <w:rPr>
        <w:rFonts w:ascii="Arial" w:hAnsi="Arial" w:cs="Arial"/>
        <w:sz w:val="16"/>
        <w:szCs w:val="16"/>
      </w:rPr>
    </w:pPr>
  </w:p>
  <w:p w:rsidR="00CF0DF5" w:rsidRDefault="00CF0DF5" w:rsidP="002270C5">
    <w:pPr>
      <w:pStyle w:val="NoSpacing1"/>
      <w:rPr>
        <w:rFonts w:ascii="Arial" w:hAnsi="Arial" w:cs="Arial"/>
        <w:sz w:val="16"/>
        <w:szCs w:val="16"/>
      </w:rPr>
    </w:pPr>
  </w:p>
  <w:p w:rsidR="00CF0DF5" w:rsidRDefault="00CF0DF5" w:rsidP="002270C5">
    <w:pPr>
      <w:pStyle w:val="NoSpacing1"/>
      <w:rPr>
        <w:rFonts w:ascii="Arial" w:hAnsi="Arial" w:cs="Arial"/>
        <w:sz w:val="16"/>
        <w:szCs w:val="16"/>
      </w:rPr>
    </w:pPr>
  </w:p>
  <w:p w:rsidR="00CF0DF5" w:rsidRDefault="00CF0DF5" w:rsidP="002270C5">
    <w:pPr>
      <w:pStyle w:val="NoSpacing1"/>
      <w:rPr>
        <w:rFonts w:ascii="Arial" w:hAnsi="Arial" w:cs="Arial"/>
        <w:sz w:val="16"/>
        <w:szCs w:val="16"/>
      </w:rPr>
    </w:pPr>
  </w:p>
  <w:p w:rsidR="00CF0DF5" w:rsidRPr="005643A9" w:rsidRDefault="00CF0DF5" w:rsidP="002270C5">
    <w:pPr>
      <w:pStyle w:val="NoSpacing1"/>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t xml:space="preserve">     </w:t>
    </w:r>
    <w:proofErr w:type="spellStart"/>
    <w:r>
      <w:rPr>
        <w:rFonts w:ascii="Arial" w:hAnsi="Arial" w:cs="Arial"/>
        <w:sz w:val="16"/>
        <w:szCs w:val="16"/>
      </w:rPr>
      <w:t>EXP</w:t>
    </w:r>
    <w:proofErr w:type="spellEnd"/>
    <w:r>
      <w:rPr>
        <w:rFonts w:ascii="Arial" w:hAnsi="Arial" w:cs="Arial"/>
        <w:sz w:val="16"/>
        <w:szCs w:val="16"/>
      </w:rPr>
      <w:t xml:space="preserve">. </w:t>
    </w:r>
    <w:proofErr w:type="spellStart"/>
    <w:r>
      <w:rPr>
        <w:rFonts w:ascii="Arial" w:hAnsi="Arial" w:cs="Arial"/>
        <w:sz w:val="16"/>
        <w:szCs w:val="16"/>
      </w:rPr>
      <w:t>Apel</w:t>
    </w:r>
    <w:proofErr w:type="spellEnd"/>
    <w:r>
      <w:rPr>
        <w:rFonts w:ascii="Arial" w:hAnsi="Arial" w:cs="Arial"/>
        <w:sz w:val="16"/>
        <w:szCs w:val="16"/>
      </w:rPr>
      <w:t xml:space="preserve">. </w:t>
    </w:r>
    <w:proofErr w:type="gramStart"/>
    <w:r>
      <w:rPr>
        <w:rFonts w:ascii="Arial" w:hAnsi="Arial" w:cs="Arial"/>
        <w:sz w:val="16"/>
        <w:szCs w:val="16"/>
      </w:rPr>
      <w:t>auto</w:t>
    </w:r>
    <w:proofErr w:type="gramEnd"/>
    <w:r>
      <w:rPr>
        <w:rFonts w:ascii="Arial" w:hAnsi="Arial" w:cs="Arial"/>
        <w:sz w:val="16"/>
        <w:szCs w:val="16"/>
      </w:rPr>
      <w:t>.  66</w:t>
    </w:r>
    <w:r w:rsidR="00D22883">
      <w:rPr>
        <w:rFonts w:ascii="Arial" w:hAnsi="Arial" w:cs="Arial"/>
        <w:sz w:val="16"/>
        <w:szCs w:val="16"/>
      </w:rPr>
      <w:t>001</w:t>
    </w:r>
    <w:r>
      <w:rPr>
        <w:rFonts w:ascii="Arial" w:hAnsi="Arial" w:cs="Arial"/>
        <w:sz w:val="16"/>
        <w:szCs w:val="16"/>
      </w:rPr>
      <w:t>-31-</w:t>
    </w:r>
    <w:r w:rsidR="00D22883">
      <w:rPr>
        <w:rFonts w:ascii="Arial" w:hAnsi="Arial" w:cs="Arial"/>
        <w:sz w:val="16"/>
        <w:szCs w:val="16"/>
      </w:rPr>
      <w:t>03</w:t>
    </w:r>
    <w:r>
      <w:rPr>
        <w:rFonts w:ascii="Arial" w:hAnsi="Arial" w:cs="Arial"/>
        <w:sz w:val="16"/>
        <w:szCs w:val="16"/>
      </w:rPr>
      <w:t>-00</w:t>
    </w:r>
    <w:r w:rsidR="00D22883">
      <w:rPr>
        <w:rFonts w:ascii="Arial" w:hAnsi="Arial" w:cs="Arial"/>
        <w:sz w:val="16"/>
        <w:szCs w:val="16"/>
      </w:rPr>
      <w:t>2</w:t>
    </w:r>
    <w:r>
      <w:rPr>
        <w:rFonts w:ascii="Arial" w:hAnsi="Arial" w:cs="Arial"/>
        <w:sz w:val="16"/>
        <w:szCs w:val="16"/>
      </w:rPr>
      <w:t>-</w:t>
    </w:r>
    <w:r w:rsidR="0070230F">
      <w:rPr>
        <w:rFonts w:ascii="Arial" w:hAnsi="Arial" w:cs="Arial"/>
        <w:sz w:val="16"/>
        <w:szCs w:val="16"/>
      </w:rPr>
      <w:t>201</w:t>
    </w:r>
    <w:r w:rsidR="00D22883">
      <w:rPr>
        <w:rFonts w:ascii="Arial" w:hAnsi="Arial" w:cs="Arial"/>
        <w:sz w:val="16"/>
        <w:szCs w:val="16"/>
      </w:rPr>
      <w:t>9</w:t>
    </w:r>
    <w:r w:rsidR="0070230F">
      <w:rPr>
        <w:rFonts w:ascii="Arial" w:hAnsi="Arial" w:cs="Arial"/>
        <w:sz w:val="16"/>
        <w:szCs w:val="16"/>
      </w:rPr>
      <w:t>-00</w:t>
    </w:r>
    <w:r w:rsidR="00D22883">
      <w:rPr>
        <w:rFonts w:ascii="Arial" w:hAnsi="Arial" w:cs="Arial"/>
        <w:sz w:val="16"/>
        <w:szCs w:val="16"/>
      </w:rPr>
      <w:t>131</w:t>
    </w:r>
    <w:r w:rsidR="0070230F">
      <w:rPr>
        <w:rFonts w:ascii="Arial" w:hAnsi="Arial" w:cs="Arial"/>
        <w:sz w:val="16"/>
        <w:szCs w:val="16"/>
      </w:rPr>
      <w:t>-01</w:t>
    </w:r>
  </w:p>
  <w:p w:rsidR="00CF0DF5" w:rsidRDefault="00CF0DF5" w:rsidP="002270C5">
    <w:pPr>
      <w:pStyle w:val="Encabezado"/>
      <w:rPr>
        <w:rFonts w:ascii="Arial" w:hAnsi="Arial" w:cs="Arial"/>
        <w:sz w:val="16"/>
        <w:szCs w:val="16"/>
      </w:rPr>
    </w:pPr>
  </w:p>
  <w:p w:rsidR="00CF0DF5" w:rsidRPr="005643A9" w:rsidRDefault="00CF0DF5" w:rsidP="002270C5">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_____________________________________________________________________________________________________</w:t>
    </w:r>
  </w:p>
  <w:p w:rsidR="00CF0DF5" w:rsidRDefault="00CF0DF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98C" w:rsidRDefault="0079698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80DFC"/>
    <w:multiLevelType w:val="hybridMultilevel"/>
    <w:tmpl w:val="8F22B5B6"/>
    <w:lvl w:ilvl="0" w:tplc="937CA60E">
      <w:start w:val="1"/>
      <w:numFmt w:val="decimal"/>
      <w:lvlText w:val="%1.-"/>
      <w:lvlJc w:val="left"/>
      <w:pPr>
        <w:ind w:left="2138" w:hanging="360"/>
      </w:pPr>
      <w:rPr>
        <w:rFonts w:hint="default"/>
        <w:i w:val="0"/>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
    <w:nsid w:val="3A8B3914"/>
    <w:multiLevelType w:val="hybridMultilevel"/>
    <w:tmpl w:val="C8D8A908"/>
    <w:lvl w:ilvl="0" w:tplc="0C0A0001">
      <w:start w:val="1"/>
      <w:numFmt w:val="bullet"/>
      <w:lvlText w:val=""/>
      <w:lvlJc w:val="left"/>
      <w:pPr>
        <w:ind w:left="3555" w:hanging="360"/>
      </w:pPr>
      <w:rPr>
        <w:rFonts w:ascii="Symbol" w:hAnsi="Symbol" w:hint="default"/>
      </w:rPr>
    </w:lvl>
    <w:lvl w:ilvl="1" w:tplc="0C0A0003" w:tentative="1">
      <w:start w:val="1"/>
      <w:numFmt w:val="bullet"/>
      <w:lvlText w:val="o"/>
      <w:lvlJc w:val="left"/>
      <w:pPr>
        <w:ind w:left="4275" w:hanging="360"/>
      </w:pPr>
      <w:rPr>
        <w:rFonts w:ascii="Courier New" w:hAnsi="Courier New" w:cs="Courier New" w:hint="default"/>
      </w:rPr>
    </w:lvl>
    <w:lvl w:ilvl="2" w:tplc="0C0A0005" w:tentative="1">
      <w:start w:val="1"/>
      <w:numFmt w:val="bullet"/>
      <w:lvlText w:val=""/>
      <w:lvlJc w:val="left"/>
      <w:pPr>
        <w:ind w:left="4995" w:hanging="360"/>
      </w:pPr>
      <w:rPr>
        <w:rFonts w:ascii="Wingdings" w:hAnsi="Wingdings" w:hint="default"/>
      </w:rPr>
    </w:lvl>
    <w:lvl w:ilvl="3" w:tplc="0C0A0001" w:tentative="1">
      <w:start w:val="1"/>
      <w:numFmt w:val="bullet"/>
      <w:lvlText w:val=""/>
      <w:lvlJc w:val="left"/>
      <w:pPr>
        <w:ind w:left="5715" w:hanging="360"/>
      </w:pPr>
      <w:rPr>
        <w:rFonts w:ascii="Symbol" w:hAnsi="Symbol" w:hint="default"/>
      </w:rPr>
    </w:lvl>
    <w:lvl w:ilvl="4" w:tplc="0C0A0003" w:tentative="1">
      <w:start w:val="1"/>
      <w:numFmt w:val="bullet"/>
      <w:lvlText w:val="o"/>
      <w:lvlJc w:val="left"/>
      <w:pPr>
        <w:ind w:left="6435" w:hanging="360"/>
      </w:pPr>
      <w:rPr>
        <w:rFonts w:ascii="Courier New" w:hAnsi="Courier New" w:cs="Courier New" w:hint="default"/>
      </w:rPr>
    </w:lvl>
    <w:lvl w:ilvl="5" w:tplc="0C0A0005" w:tentative="1">
      <w:start w:val="1"/>
      <w:numFmt w:val="bullet"/>
      <w:lvlText w:val=""/>
      <w:lvlJc w:val="left"/>
      <w:pPr>
        <w:ind w:left="7155" w:hanging="360"/>
      </w:pPr>
      <w:rPr>
        <w:rFonts w:ascii="Wingdings" w:hAnsi="Wingdings" w:hint="default"/>
      </w:rPr>
    </w:lvl>
    <w:lvl w:ilvl="6" w:tplc="0C0A0001" w:tentative="1">
      <w:start w:val="1"/>
      <w:numFmt w:val="bullet"/>
      <w:lvlText w:val=""/>
      <w:lvlJc w:val="left"/>
      <w:pPr>
        <w:ind w:left="7875" w:hanging="360"/>
      </w:pPr>
      <w:rPr>
        <w:rFonts w:ascii="Symbol" w:hAnsi="Symbol" w:hint="default"/>
      </w:rPr>
    </w:lvl>
    <w:lvl w:ilvl="7" w:tplc="0C0A0003" w:tentative="1">
      <w:start w:val="1"/>
      <w:numFmt w:val="bullet"/>
      <w:lvlText w:val="o"/>
      <w:lvlJc w:val="left"/>
      <w:pPr>
        <w:ind w:left="8595" w:hanging="360"/>
      </w:pPr>
      <w:rPr>
        <w:rFonts w:ascii="Courier New" w:hAnsi="Courier New" w:cs="Courier New" w:hint="default"/>
      </w:rPr>
    </w:lvl>
    <w:lvl w:ilvl="8" w:tplc="0C0A0005" w:tentative="1">
      <w:start w:val="1"/>
      <w:numFmt w:val="bullet"/>
      <w:lvlText w:val=""/>
      <w:lvlJc w:val="left"/>
      <w:pPr>
        <w:ind w:left="9315" w:hanging="360"/>
      </w:pPr>
      <w:rPr>
        <w:rFonts w:ascii="Wingdings" w:hAnsi="Wingdings" w:hint="default"/>
      </w:rPr>
    </w:lvl>
  </w:abstractNum>
  <w:abstractNum w:abstractNumId="3">
    <w:nsid w:val="53F7607C"/>
    <w:multiLevelType w:val="multilevel"/>
    <w:tmpl w:val="9482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upperRoman"/>
        <w:lvlText w:val="%1."/>
        <w:lvlJc w:val="right"/>
      </w:lvl>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2C6"/>
    <w:rsid w:val="0000048F"/>
    <w:rsid w:val="00000F49"/>
    <w:rsid w:val="0000491A"/>
    <w:rsid w:val="00007D19"/>
    <w:rsid w:val="00010BE3"/>
    <w:rsid w:val="00011342"/>
    <w:rsid w:val="000135CB"/>
    <w:rsid w:val="00014221"/>
    <w:rsid w:val="000143EA"/>
    <w:rsid w:val="00015CB8"/>
    <w:rsid w:val="00015D8B"/>
    <w:rsid w:val="00016C72"/>
    <w:rsid w:val="00017140"/>
    <w:rsid w:val="000202C6"/>
    <w:rsid w:val="0002232E"/>
    <w:rsid w:val="000238EC"/>
    <w:rsid w:val="00024B9B"/>
    <w:rsid w:val="000270A2"/>
    <w:rsid w:val="000323F3"/>
    <w:rsid w:val="000326E3"/>
    <w:rsid w:val="00033A58"/>
    <w:rsid w:val="0003570F"/>
    <w:rsid w:val="00035AB3"/>
    <w:rsid w:val="00035B6D"/>
    <w:rsid w:val="0003632E"/>
    <w:rsid w:val="00036662"/>
    <w:rsid w:val="0003771B"/>
    <w:rsid w:val="0003785A"/>
    <w:rsid w:val="00037B5F"/>
    <w:rsid w:val="000440C5"/>
    <w:rsid w:val="0004642F"/>
    <w:rsid w:val="000476EB"/>
    <w:rsid w:val="000511DC"/>
    <w:rsid w:val="00053636"/>
    <w:rsid w:val="00061A6A"/>
    <w:rsid w:val="00061E71"/>
    <w:rsid w:val="00065D9A"/>
    <w:rsid w:val="0007105B"/>
    <w:rsid w:val="00071362"/>
    <w:rsid w:val="000714A5"/>
    <w:rsid w:val="000736B5"/>
    <w:rsid w:val="00075C71"/>
    <w:rsid w:val="00075EA7"/>
    <w:rsid w:val="0007714B"/>
    <w:rsid w:val="00077349"/>
    <w:rsid w:val="00080295"/>
    <w:rsid w:val="000802DB"/>
    <w:rsid w:val="000852EA"/>
    <w:rsid w:val="00085689"/>
    <w:rsid w:val="0008737B"/>
    <w:rsid w:val="000914C0"/>
    <w:rsid w:val="00093C08"/>
    <w:rsid w:val="00095E50"/>
    <w:rsid w:val="000978D5"/>
    <w:rsid w:val="000A1CC4"/>
    <w:rsid w:val="000A425C"/>
    <w:rsid w:val="000A46C6"/>
    <w:rsid w:val="000A787E"/>
    <w:rsid w:val="000B0B38"/>
    <w:rsid w:val="000B1EFC"/>
    <w:rsid w:val="000B5D82"/>
    <w:rsid w:val="000C0E4C"/>
    <w:rsid w:val="000C1044"/>
    <w:rsid w:val="000C1DA5"/>
    <w:rsid w:val="000C32BB"/>
    <w:rsid w:val="000C3967"/>
    <w:rsid w:val="000C7719"/>
    <w:rsid w:val="000D01FF"/>
    <w:rsid w:val="000D06D6"/>
    <w:rsid w:val="000D06DF"/>
    <w:rsid w:val="000D0AE6"/>
    <w:rsid w:val="000D3EB0"/>
    <w:rsid w:val="000D51DB"/>
    <w:rsid w:val="000E1496"/>
    <w:rsid w:val="000E23CB"/>
    <w:rsid w:val="000E2661"/>
    <w:rsid w:val="000E5830"/>
    <w:rsid w:val="000F274F"/>
    <w:rsid w:val="000F2AD7"/>
    <w:rsid w:val="000F2D5D"/>
    <w:rsid w:val="00101BCB"/>
    <w:rsid w:val="00102C6C"/>
    <w:rsid w:val="00104560"/>
    <w:rsid w:val="0010750A"/>
    <w:rsid w:val="00107F3F"/>
    <w:rsid w:val="00112AFD"/>
    <w:rsid w:val="00112FA8"/>
    <w:rsid w:val="00113866"/>
    <w:rsid w:val="00113986"/>
    <w:rsid w:val="00114DC6"/>
    <w:rsid w:val="00115F77"/>
    <w:rsid w:val="0011619B"/>
    <w:rsid w:val="0011713A"/>
    <w:rsid w:val="001205C0"/>
    <w:rsid w:val="001216E7"/>
    <w:rsid w:val="00121F05"/>
    <w:rsid w:val="00122E76"/>
    <w:rsid w:val="001243ED"/>
    <w:rsid w:val="00124E57"/>
    <w:rsid w:val="00125AE9"/>
    <w:rsid w:val="0012758D"/>
    <w:rsid w:val="0013037F"/>
    <w:rsid w:val="00131836"/>
    <w:rsid w:val="001328BB"/>
    <w:rsid w:val="001332BE"/>
    <w:rsid w:val="00134B8C"/>
    <w:rsid w:val="0013701A"/>
    <w:rsid w:val="001405DB"/>
    <w:rsid w:val="001422F1"/>
    <w:rsid w:val="00142F28"/>
    <w:rsid w:val="001434DD"/>
    <w:rsid w:val="001435B2"/>
    <w:rsid w:val="00143F9E"/>
    <w:rsid w:val="001459C4"/>
    <w:rsid w:val="00153C40"/>
    <w:rsid w:val="00156C8D"/>
    <w:rsid w:val="0015707D"/>
    <w:rsid w:val="00161E72"/>
    <w:rsid w:val="00165066"/>
    <w:rsid w:val="0016671A"/>
    <w:rsid w:val="001668CD"/>
    <w:rsid w:val="0016782F"/>
    <w:rsid w:val="0017119D"/>
    <w:rsid w:val="001711CA"/>
    <w:rsid w:val="00171D22"/>
    <w:rsid w:val="00172BF4"/>
    <w:rsid w:val="00174B37"/>
    <w:rsid w:val="00175378"/>
    <w:rsid w:val="00175E3F"/>
    <w:rsid w:val="00177FEB"/>
    <w:rsid w:val="00180D91"/>
    <w:rsid w:val="00180F02"/>
    <w:rsid w:val="0018128C"/>
    <w:rsid w:val="00183F4B"/>
    <w:rsid w:val="00184AF5"/>
    <w:rsid w:val="0018675B"/>
    <w:rsid w:val="001876F5"/>
    <w:rsid w:val="00187F44"/>
    <w:rsid w:val="00190CD1"/>
    <w:rsid w:val="00190F89"/>
    <w:rsid w:val="00192508"/>
    <w:rsid w:val="00192DD1"/>
    <w:rsid w:val="001936F0"/>
    <w:rsid w:val="00195957"/>
    <w:rsid w:val="00196277"/>
    <w:rsid w:val="001A1E4D"/>
    <w:rsid w:val="001A2FF0"/>
    <w:rsid w:val="001A36ED"/>
    <w:rsid w:val="001A3C23"/>
    <w:rsid w:val="001A4684"/>
    <w:rsid w:val="001A608D"/>
    <w:rsid w:val="001A70AF"/>
    <w:rsid w:val="001A74F7"/>
    <w:rsid w:val="001B28E6"/>
    <w:rsid w:val="001B2B66"/>
    <w:rsid w:val="001B370E"/>
    <w:rsid w:val="001B4498"/>
    <w:rsid w:val="001C0823"/>
    <w:rsid w:val="001C25F0"/>
    <w:rsid w:val="001C48AE"/>
    <w:rsid w:val="001C6FFF"/>
    <w:rsid w:val="001D0EB3"/>
    <w:rsid w:val="001D1B52"/>
    <w:rsid w:val="001D1D7B"/>
    <w:rsid w:val="001D31C8"/>
    <w:rsid w:val="001D6384"/>
    <w:rsid w:val="001D66A2"/>
    <w:rsid w:val="001E15C1"/>
    <w:rsid w:val="001E243C"/>
    <w:rsid w:val="001E336F"/>
    <w:rsid w:val="001E33CA"/>
    <w:rsid w:val="001E4847"/>
    <w:rsid w:val="001E4E07"/>
    <w:rsid w:val="001F1A39"/>
    <w:rsid w:val="001F2754"/>
    <w:rsid w:val="001F359C"/>
    <w:rsid w:val="001F368D"/>
    <w:rsid w:val="001F5553"/>
    <w:rsid w:val="001F5DED"/>
    <w:rsid w:val="001F60CC"/>
    <w:rsid w:val="00201680"/>
    <w:rsid w:val="00202248"/>
    <w:rsid w:val="002042C9"/>
    <w:rsid w:val="00205FC6"/>
    <w:rsid w:val="0020750A"/>
    <w:rsid w:val="00210AF8"/>
    <w:rsid w:val="00210DF3"/>
    <w:rsid w:val="0021119F"/>
    <w:rsid w:val="0021383A"/>
    <w:rsid w:val="00215A54"/>
    <w:rsid w:val="00215DBF"/>
    <w:rsid w:val="00216FA0"/>
    <w:rsid w:val="002200FA"/>
    <w:rsid w:val="00220DD7"/>
    <w:rsid w:val="0022113B"/>
    <w:rsid w:val="00221158"/>
    <w:rsid w:val="002225E2"/>
    <w:rsid w:val="00223143"/>
    <w:rsid w:val="0022452F"/>
    <w:rsid w:val="002251B9"/>
    <w:rsid w:val="00225C21"/>
    <w:rsid w:val="002267AD"/>
    <w:rsid w:val="002268C5"/>
    <w:rsid w:val="002270C5"/>
    <w:rsid w:val="00232831"/>
    <w:rsid w:val="0023782E"/>
    <w:rsid w:val="00237BCB"/>
    <w:rsid w:val="00240E19"/>
    <w:rsid w:val="002413A5"/>
    <w:rsid w:val="002415B0"/>
    <w:rsid w:val="00242D59"/>
    <w:rsid w:val="002436D6"/>
    <w:rsid w:val="00243B6E"/>
    <w:rsid w:val="00244474"/>
    <w:rsid w:val="0024526E"/>
    <w:rsid w:val="00245F6F"/>
    <w:rsid w:val="00246F29"/>
    <w:rsid w:val="0024704D"/>
    <w:rsid w:val="00247533"/>
    <w:rsid w:val="0025032B"/>
    <w:rsid w:val="00250BA9"/>
    <w:rsid w:val="00250C21"/>
    <w:rsid w:val="00251FFA"/>
    <w:rsid w:val="0025582D"/>
    <w:rsid w:val="0025765E"/>
    <w:rsid w:val="002576CA"/>
    <w:rsid w:val="002578DC"/>
    <w:rsid w:val="00257FA1"/>
    <w:rsid w:val="00263842"/>
    <w:rsid w:val="00264D00"/>
    <w:rsid w:val="00266445"/>
    <w:rsid w:val="00270097"/>
    <w:rsid w:val="00272627"/>
    <w:rsid w:val="002757FD"/>
    <w:rsid w:val="00276BE8"/>
    <w:rsid w:val="00276F36"/>
    <w:rsid w:val="00277683"/>
    <w:rsid w:val="002802AE"/>
    <w:rsid w:val="00280D3B"/>
    <w:rsid w:val="002826B6"/>
    <w:rsid w:val="00283620"/>
    <w:rsid w:val="0028496D"/>
    <w:rsid w:val="00286352"/>
    <w:rsid w:val="00286505"/>
    <w:rsid w:val="00286A17"/>
    <w:rsid w:val="00290916"/>
    <w:rsid w:val="00292086"/>
    <w:rsid w:val="00293437"/>
    <w:rsid w:val="002950A5"/>
    <w:rsid w:val="0029576B"/>
    <w:rsid w:val="00295FA5"/>
    <w:rsid w:val="002A0974"/>
    <w:rsid w:val="002A2647"/>
    <w:rsid w:val="002A5793"/>
    <w:rsid w:val="002A6E62"/>
    <w:rsid w:val="002A7ACA"/>
    <w:rsid w:val="002A7C02"/>
    <w:rsid w:val="002B02D2"/>
    <w:rsid w:val="002B3EE2"/>
    <w:rsid w:val="002B7822"/>
    <w:rsid w:val="002C0624"/>
    <w:rsid w:val="002C131E"/>
    <w:rsid w:val="002C2252"/>
    <w:rsid w:val="002C3FAC"/>
    <w:rsid w:val="002C4D40"/>
    <w:rsid w:val="002D12B1"/>
    <w:rsid w:val="002D1E38"/>
    <w:rsid w:val="002D23E8"/>
    <w:rsid w:val="002D2D16"/>
    <w:rsid w:val="002D335F"/>
    <w:rsid w:val="002D446F"/>
    <w:rsid w:val="002D48DB"/>
    <w:rsid w:val="002D520F"/>
    <w:rsid w:val="002E1D64"/>
    <w:rsid w:val="002E345A"/>
    <w:rsid w:val="002E499B"/>
    <w:rsid w:val="002E54C8"/>
    <w:rsid w:val="002E6E76"/>
    <w:rsid w:val="002F0284"/>
    <w:rsid w:val="002F0A1D"/>
    <w:rsid w:val="002F16D1"/>
    <w:rsid w:val="002F271E"/>
    <w:rsid w:val="002F312C"/>
    <w:rsid w:val="002F5E7A"/>
    <w:rsid w:val="002F7B1E"/>
    <w:rsid w:val="00301D98"/>
    <w:rsid w:val="0030218D"/>
    <w:rsid w:val="0030232B"/>
    <w:rsid w:val="00303022"/>
    <w:rsid w:val="00303BB0"/>
    <w:rsid w:val="0031061D"/>
    <w:rsid w:val="00316B02"/>
    <w:rsid w:val="00322767"/>
    <w:rsid w:val="00327AC3"/>
    <w:rsid w:val="0033059B"/>
    <w:rsid w:val="003316A9"/>
    <w:rsid w:val="00332506"/>
    <w:rsid w:val="0033302F"/>
    <w:rsid w:val="003336B2"/>
    <w:rsid w:val="00333FB3"/>
    <w:rsid w:val="00333FD5"/>
    <w:rsid w:val="00334255"/>
    <w:rsid w:val="00334BD4"/>
    <w:rsid w:val="00343148"/>
    <w:rsid w:val="00343463"/>
    <w:rsid w:val="00343B8F"/>
    <w:rsid w:val="00344505"/>
    <w:rsid w:val="00344F64"/>
    <w:rsid w:val="00351B8C"/>
    <w:rsid w:val="00354070"/>
    <w:rsid w:val="00355F42"/>
    <w:rsid w:val="00355FC0"/>
    <w:rsid w:val="00356EF5"/>
    <w:rsid w:val="003577B5"/>
    <w:rsid w:val="00366E9B"/>
    <w:rsid w:val="0036713D"/>
    <w:rsid w:val="0037133C"/>
    <w:rsid w:val="00371840"/>
    <w:rsid w:val="00371C9E"/>
    <w:rsid w:val="0037431F"/>
    <w:rsid w:val="00376D7A"/>
    <w:rsid w:val="0038071E"/>
    <w:rsid w:val="00387A5C"/>
    <w:rsid w:val="00390391"/>
    <w:rsid w:val="00394672"/>
    <w:rsid w:val="00394B83"/>
    <w:rsid w:val="003A3DA2"/>
    <w:rsid w:val="003A3EC7"/>
    <w:rsid w:val="003A44A4"/>
    <w:rsid w:val="003A4B92"/>
    <w:rsid w:val="003A4DFD"/>
    <w:rsid w:val="003A65BC"/>
    <w:rsid w:val="003B1305"/>
    <w:rsid w:val="003B2333"/>
    <w:rsid w:val="003B341D"/>
    <w:rsid w:val="003B3DBE"/>
    <w:rsid w:val="003B6B33"/>
    <w:rsid w:val="003B7E5A"/>
    <w:rsid w:val="003C254C"/>
    <w:rsid w:val="003C46F7"/>
    <w:rsid w:val="003C64BC"/>
    <w:rsid w:val="003D0578"/>
    <w:rsid w:val="003D0C5C"/>
    <w:rsid w:val="003D387A"/>
    <w:rsid w:val="003D5915"/>
    <w:rsid w:val="003D7CCA"/>
    <w:rsid w:val="003E420B"/>
    <w:rsid w:val="003E54CB"/>
    <w:rsid w:val="003E6C10"/>
    <w:rsid w:val="003E7642"/>
    <w:rsid w:val="003F0792"/>
    <w:rsid w:val="003F3386"/>
    <w:rsid w:val="003F4571"/>
    <w:rsid w:val="003F53E7"/>
    <w:rsid w:val="003F673D"/>
    <w:rsid w:val="003F6893"/>
    <w:rsid w:val="003F7738"/>
    <w:rsid w:val="004008AA"/>
    <w:rsid w:val="0040368A"/>
    <w:rsid w:val="00403D33"/>
    <w:rsid w:val="00405AB5"/>
    <w:rsid w:val="00406AA9"/>
    <w:rsid w:val="004077A7"/>
    <w:rsid w:val="00420F3B"/>
    <w:rsid w:val="00422FA6"/>
    <w:rsid w:val="0042367C"/>
    <w:rsid w:val="00423702"/>
    <w:rsid w:val="004248CD"/>
    <w:rsid w:val="00427448"/>
    <w:rsid w:val="00430778"/>
    <w:rsid w:val="00432EE5"/>
    <w:rsid w:val="00433F41"/>
    <w:rsid w:val="00436AD7"/>
    <w:rsid w:val="00436F3F"/>
    <w:rsid w:val="00445B5E"/>
    <w:rsid w:val="0044693D"/>
    <w:rsid w:val="00451C46"/>
    <w:rsid w:val="00451DF3"/>
    <w:rsid w:val="00452122"/>
    <w:rsid w:val="00453CDA"/>
    <w:rsid w:val="00453D23"/>
    <w:rsid w:val="004556F8"/>
    <w:rsid w:val="00457960"/>
    <w:rsid w:val="00457D4B"/>
    <w:rsid w:val="004608FB"/>
    <w:rsid w:val="00462E72"/>
    <w:rsid w:val="00463C89"/>
    <w:rsid w:val="00465976"/>
    <w:rsid w:val="00466E6E"/>
    <w:rsid w:val="00470F4E"/>
    <w:rsid w:val="00471802"/>
    <w:rsid w:val="00473403"/>
    <w:rsid w:val="0047423E"/>
    <w:rsid w:val="004744F1"/>
    <w:rsid w:val="00477D9B"/>
    <w:rsid w:val="00480869"/>
    <w:rsid w:val="004833CD"/>
    <w:rsid w:val="0048487A"/>
    <w:rsid w:val="00484DAE"/>
    <w:rsid w:val="0048685A"/>
    <w:rsid w:val="00486E58"/>
    <w:rsid w:val="00487C53"/>
    <w:rsid w:val="00491725"/>
    <w:rsid w:val="00491C9F"/>
    <w:rsid w:val="00492FB2"/>
    <w:rsid w:val="0049350C"/>
    <w:rsid w:val="00494835"/>
    <w:rsid w:val="0049500C"/>
    <w:rsid w:val="00495244"/>
    <w:rsid w:val="004972C8"/>
    <w:rsid w:val="004A411A"/>
    <w:rsid w:val="004A4BA8"/>
    <w:rsid w:val="004A55AD"/>
    <w:rsid w:val="004B26CB"/>
    <w:rsid w:val="004B3374"/>
    <w:rsid w:val="004B5747"/>
    <w:rsid w:val="004B62B4"/>
    <w:rsid w:val="004C11B4"/>
    <w:rsid w:val="004C1F47"/>
    <w:rsid w:val="004D07EE"/>
    <w:rsid w:val="004D18E4"/>
    <w:rsid w:val="004D5FB9"/>
    <w:rsid w:val="004E235E"/>
    <w:rsid w:val="004E3336"/>
    <w:rsid w:val="004E3F8A"/>
    <w:rsid w:val="004E505C"/>
    <w:rsid w:val="004E52DE"/>
    <w:rsid w:val="004E6FB0"/>
    <w:rsid w:val="004F1FCD"/>
    <w:rsid w:val="004F291A"/>
    <w:rsid w:val="004F4BD5"/>
    <w:rsid w:val="004F5013"/>
    <w:rsid w:val="004F504D"/>
    <w:rsid w:val="004F5FE4"/>
    <w:rsid w:val="00500519"/>
    <w:rsid w:val="00500996"/>
    <w:rsid w:val="00500C6A"/>
    <w:rsid w:val="005036F4"/>
    <w:rsid w:val="005038B4"/>
    <w:rsid w:val="005039A0"/>
    <w:rsid w:val="00504383"/>
    <w:rsid w:val="00505685"/>
    <w:rsid w:val="0050784C"/>
    <w:rsid w:val="00510332"/>
    <w:rsid w:val="005113BB"/>
    <w:rsid w:val="00511517"/>
    <w:rsid w:val="00511D47"/>
    <w:rsid w:val="00511E48"/>
    <w:rsid w:val="005123F9"/>
    <w:rsid w:val="00512F21"/>
    <w:rsid w:val="00515D66"/>
    <w:rsid w:val="00516F18"/>
    <w:rsid w:val="00522F40"/>
    <w:rsid w:val="00524D26"/>
    <w:rsid w:val="00526358"/>
    <w:rsid w:val="005268C5"/>
    <w:rsid w:val="005269FE"/>
    <w:rsid w:val="00527675"/>
    <w:rsid w:val="00527936"/>
    <w:rsid w:val="0053073B"/>
    <w:rsid w:val="005377B8"/>
    <w:rsid w:val="00540172"/>
    <w:rsid w:val="00540D3E"/>
    <w:rsid w:val="00541496"/>
    <w:rsid w:val="005423D3"/>
    <w:rsid w:val="00542CA2"/>
    <w:rsid w:val="00544826"/>
    <w:rsid w:val="0054495A"/>
    <w:rsid w:val="005451BA"/>
    <w:rsid w:val="005454BF"/>
    <w:rsid w:val="00550D37"/>
    <w:rsid w:val="005521D4"/>
    <w:rsid w:val="00555E84"/>
    <w:rsid w:val="00556713"/>
    <w:rsid w:val="00560545"/>
    <w:rsid w:val="00560926"/>
    <w:rsid w:val="005612F8"/>
    <w:rsid w:val="00561AA1"/>
    <w:rsid w:val="00561BCD"/>
    <w:rsid w:val="00562956"/>
    <w:rsid w:val="005632DC"/>
    <w:rsid w:val="005644C6"/>
    <w:rsid w:val="0056560E"/>
    <w:rsid w:val="00565E01"/>
    <w:rsid w:val="0056670D"/>
    <w:rsid w:val="00576A82"/>
    <w:rsid w:val="0058121E"/>
    <w:rsid w:val="00582254"/>
    <w:rsid w:val="00583FBE"/>
    <w:rsid w:val="00585F6E"/>
    <w:rsid w:val="00586871"/>
    <w:rsid w:val="0058748A"/>
    <w:rsid w:val="00590C5B"/>
    <w:rsid w:val="005924F5"/>
    <w:rsid w:val="00593A35"/>
    <w:rsid w:val="005960B1"/>
    <w:rsid w:val="00596823"/>
    <w:rsid w:val="005A1624"/>
    <w:rsid w:val="005A1668"/>
    <w:rsid w:val="005A1B88"/>
    <w:rsid w:val="005A3A4C"/>
    <w:rsid w:val="005A6741"/>
    <w:rsid w:val="005A7520"/>
    <w:rsid w:val="005A787E"/>
    <w:rsid w:val="005A7D3A"/>
    <w:rsid w:val="005B0B1A"/>
    <w:rsid w:val="005B20EC"/>
    <w:rsid w:val="005B293F"/>
    <w:rsid w:val="005C07EE"/>
    <w:rsid w:val="005C0F5E"/>
    <w:rsid w:val="005C222E"/>
    <w:rsid w:val="005C4275"/>
    <w:rsid w:val="005C5AE5"/>
    <w:rsid w:val="005C5E31"/>
    <w:rsid w:val="005D1BD6"/>
    <w:rsid w:val="005D3D18"/>
    <w:rsid w:val="005D4628"/>
    <w:rsid w:val="005E442C"/>
    <w:rsid w:val="005E7E02"/>
    <w:rsid w:val="005F0E33"/>
    <w:rsid w:val="005F3B48"/>
    <w:rsid w:val="005F4CA2"/>
    <w:rsid w:val="00600EEC"/>
    <w:rsid w:val="00601681"/>
    <w:rsid w:val="00601BCA"/>
    <w:rsid w:val="00602204"/>
    <w:rsid w:val="0060372E"/>
    <w:rsid w:val="0060467A"/>
    <w:rsid w:val="00605D58"/>
    <w:rsid w:val="00610BD7"/>
    <w:rsid w:val="00610C61"/>
    <w:rsid w:val="006119C9"/>
    <w:rsid w:val="00615287"/>
    <w:rsid w:val="006156F9"/>
    <w:rsid w:val="006178CF"/>
    <w:rsid w:val="00617AD8"/>
    <w:rsid w:val="0062225F"/>
    <w:rsid w:val="00622795"/>
    <w:rsid w:val="00622D16"/>
    <w:rsid w:val="00623BB1"/>
    <w:rsid w:val="00624646"/>
    <w:rsid w:val="00627094"/>
    <w:rsid w:val="00633038"/>
    <w:rsid w:val="006359FA"/>
    <w:rsid w:val="00636568"/>
    <w:rsid w:val="006368D4"/>
    <w:rsid w:val="00636AFB"/>
    <w:rsid w:val="006372BB"/>
    <w:rsid w:val="00640C69"/>
    <w:rsid w:val="0064225E"/>
    <w:rsid w:val="00644463"/>
    <w:rsid w:val="006450F7"/>
    <w:rsid w:val="00651AE2"/>
    <w:rsid w:val="00653CE2"/>
    <w:rsid w:val="00654D98"/>
    <w:rsid w:val="00656A2B"/>
    <w:rsid w:val="00660AB1"/>
    <w:rsid w:val="00661097"/>
    <w:rsid w:val="00661767"/>
    <w:rsid w:val="006628EC"/>
    <w:rsid w:val="00662929"/>
    <w:rsid w:val="006636AC"/>
    <w:rsid w:val="00665A06"/>
    <w:rsid w:val="00666A20"/>
    <w:rsid w:val="006702A6"/>
    <w:rsid w:val="00672228"/>
    <w:rsid w:val="00672AFC"/>
    <w:rsid w:val="00677050"/>
    <w:rsid w:val="006778FF"/>
    <w:rsid w:val="00681F1E"/>
    <w:rsid w:val="00682CFC"/>
    <w:rsid w:val="006905F9"/>
    <w:rsid w:val="00691551"/>
    <w:rsid w:val="00691623"/>
    <w:rsid w:val="00691EB7"/>
    <w:rsid w:val="0069242A"/>
    <w:rsid w:val="00692829"/>
    <w:rsid w:val="006937BB"/>
    <w:rsid w:val="00693D66"/>
    <w:rsid w:val="00695D8A"/>
    <w:rsid w:val="006961A2"/>
    <w:rsid w:val="00696339"/>
    <w:rsid w:val="00696ABA"/>
    <w:rsid w:val="006A3FE7"/>
    <w:rsid w:val="006A56E0"/>
    <w:rsid w:val="006A5CEE"/>
    <w:rsid w:val="006A6DD6"/>
    <w:rsid w:val="006B03F3"/>
    <w:rsid w:val="006B42DC"/>
    <w:rsid w:val="006B50AA"/>
    <w:rsid w:val="006B652D"/>
    <w:rsid w:val="006B7F15"/>
    <w:rsid w:val="006C0568"/>
    <w:rsid w:val="006C1ABE"/>
    <w:rsid w:val="006C27FA"/>
    <w:rsid w:val="006C31BE"/>
    <w:rsid w:val="006C5455"/>
    <w:rsid w:val="006C5713"/>
    <w:rsid w:val="006C5AFD"/>
    <w:rsid w:val="006C629C"/>
    <w:rsid w:val="006C6F4D"/>
    <w:rsid w:val="006D39CB"/>
    <w:rsid w:val="006E0E89"/>
    <w:rsid w:val="006E1F7D"/>
    <w:rsid w:val="006E2B13"/>
    <w:rsid w:val="006E3DF4"/>
    <w:rsid w:val="006E3FB4"/>
    <w:rsid w:val="006E50D4"/>
    <w:rsid w:val="006E7668"/>
    <w:rsid w:val="006F0049"/>
    <w:rsid w:val="006F0924"/>
    <w:rsid w:val="006F15B5"/>
    <w:rsid w:val="006F2468"/>
    <w:rsid w:val="006F2F8C"/>
    <w:rsid w:val="006F409E"/>
    <w:rsid w:val="006F5904"/>
    <w:rsid w:val="006F7939"/>
    <w:rsid w:val="007001A2"/>
    <w:rsid w:val="00700627"/>
    <w:rsid w:val="00700A5D"/>
    <w:rsid w:val="0070230F"/>
    <w:rsid w:val="0070364E"/>
    <w:rsid w:val="00703AD1"/>
    <w:rsid w:val="007042FF"/>
    <w:rsid w:val="00704845"/>
    <w:rsid w:val="0070688D"/>
    <w:rsid w:val="007126EF"/>
    <w:rsid w:val="0071392E"/>
    <w:rsid w:val="00715272"/>
    <w:rsid w:val="00716ABD"/>
    <w:rsid w:val="00720915"/>
    <w:rsid w:val="00725686"/>
    <w:rsid w:val="00726242"/>
    <w:rsid w:val="0072632D"/>
    <w:rsid w:val="007326DC"/>
    <w:rsid w:val="00732C2E"/>
    <w:rsid w:val="00734D71"/>
    <w:rsid w:val="00735E57"/>
    <w:rsid w:val="0073658D"/>
    <w:rsid w:val="00736C13"/>
    <w:rsid w:val="00736C81"/>
    <w:rsid w:val="007411C7"/>
    <w:rsid w:val="007419D6"/>
    <w:rsid w:val="00742FF3"/>
    <w:rsid w:val="007438B4"/>
    <w:rsid w:val="00744943"/>
    <w:rsid w:val="00745A78"/>
    <w:rsid w:val="00745CC2"/>
    <w:rsid w:val="0074641D"/>
    <w:rsid w:val="00746E99"/>
    <w:rsid w:val="00746FC3"/>
    <w:rsid w:val="007542F3"/>
    <w:rsid w:val="007552E1"/>
    <w:rsid w:val="0075669F"/>
    <w:rsid w:val="00756FB5"/>
    <w:rsid w:val="00757B37"/>
    <w:rsid w:val="00763ABE"/>
    <w:rsid w:val="00765683"/>
    <w:rsid w:val="00767482"/>
    <w:rsid w:val="00767A7F"/>
    <w:rsid w:val="00767F8A"/>
    <w:rsid w:val="007706EB"/>
    <w:rsid w:val="00780145"/>
    <w:rsid w:val="00781E12"/>
    <w:rsid w:val="0078244F"/>
    <w:rsid w:val="00783B73"/>
    <w:rsid w:val="00784A27"/>
    <w:rsid w:val="00784D2C"/>
    <w:rsid w:val="00785E31"/>
    <w:rsid w:val="00790AA0"/>
    <w:rsid w:val="007921E7"/>
    <w:rsid w:val="0079275A"/>
    <w:rsid w:val="00793407"/>
    <w:rsid w:val="00795B24"/>
    <w:rsid w:val="0079698C"/>
    <w:rsid w:val="00796F18"/>
    <w:rsid w:val="007A2DBE"/>
    <w:rsid w:val="007A6D48"/>
    <w:rsid w:val="007B4730"/>
    <w:rsid w:val="007B74AF"/>
    <w:rsid w:val="007C23B3"/>
    <w:rsid w:val="007C4CC8"/>
    <w:rsid w:val="007C5390"/>
    <w:rsid w:val="007C6EA4"/>
    <w:rsid w:val="007C7220"/>
    <w:rsid w:val="007D007B"/>
    <w:rsid w:val="007D0303"/>
    <w:rsid w:val="007D1D27"/>
    <w:rsid w:val="007D3CD5"/>
    <w:rsid w:val="007D6C84"/>
    <w:rsid w:val="007D7EBC"/>
    <w:rsid w:val="007E1270"/>
    <w:rsid w:val="007E3790"/>
    <w:rsid w:val="007E5935"/>
    <w:rsid w:val="007F41BB"/>
    <w:rsid w:val="007F466F"/>
    <w:rsid w:val="007F5E44"/>
    <w:rsid w:val="007F7340"/>
    <w:rsid w:val="00800E61"/>
    <w:rsid w:val="00803195"/>
    <w:rsid w:val="0080461D"/>
    <w:rsid w:val="0080728D"/>
    <w:rsid w:val="00810D11"/>
    <w:rsid w:val="008135F9"/>
    <w:rsid w:val="008150EA"/>
    <w:rsid w:val="008154F8"/>
    <w:rsid w:val="00816B4F"/>
    <w:rsid w:val="00826041"/>
    <w:rsid w:val="00826102"/>
    <w:rsid w:val="008267FE"/>
    <w:rsid w:val="008276C9"/>
    <w:rsid w:val="008305F2"/>
    <w:rsid w:val="00831FAE"/>
    <w:rsid w:val="00832B46"/>
    <w:rsid w:val="00833851"/>
    <w:rsid w:val="00837834"/>
    <w:rsid w:val="008402F6"/>
    <w:rsid w:val="008407E2"/>
    <w:rsid w:val="0084176F"/>
    <w:rsid w:val="00841C2F"/>
    <w:rsid w:val="0084238B"/>
    <w:rsid w:val="00842FDC"/>
    <w:rsid w:val="00843025"/>
    <w:rsid w:val="00843223"/>
    <w:rsid w:val="0084632B"/>
    <w:rsid w:val="00847126"/>
    <w:rsid w:val="008474CB"/>
    <w:rsid w:val="00847AC0"/>
    <w:rsid w:val="008504D4"/>
    <w:rsid w:val="0085137C"/>
    <w:rsid w:val="00852093"/>
    <w:rsid w:val="0085408C"/>
    <w:rsid w:val="008546F6"/>
    <w:rsid w:val="008547A0"/>
    <w:rsid w:val="0085571C"/>
    <w:rsid w:val="00860A4B"/>
    <w:rsid w:val="00864362"/>
    <w:rsid w:val="00865536"/>
    <w:rsid w:val="008657BC"/>
    <w:rsid w:val="0087251E"/>
    <w:rsid w:val="00873569"/>
    <w:rsid w:val="00874050"/>
    <w:rsid w:val="0087496D"/>
    <w:rsid w:val="008751EE"/>
    <w:rsid w:val="00876382"/>
    <w:rsid w:val="0087782E"/>
    <w:rsid w:val="00881526"/>
    <w:rsid w:val="00882917"/>
    <w:rsid w:val="008846DF"/>
    <w:rsid w:val="008914B5"/>
    <w:rsid w:val="00891C3D"/>
    <w:rsid w:val="00893791"/>
    <w:rsid w:val="0089533E"/>
    <w:rsid w:val="008956D0"/>
    <w:rsid w:val="008957BB"/>
    <w:rsid w:val="00897E9D"/>
    <w:rsid w:val="008A05C5"/>
    <w:rsid w:val="008A0EB1"/>
    <w:rsid w:val="008A2B94"/>
    <w:rsid w:val="008A52C3"/>
    <w:rsid w:val="008A6006"/>
    <w:rsid w:val="008A6F70"/>
    <w:rsid w:val="008B0B38"/>
    <w:rsid w:val="008B1625"/>
    <w:rsid w:val="008B2051"/>
    <w:rsid w:val="008B223D"/>
    <w:rsid w:val="008C27F6"/>
    <w:rsid w:val="008C4F46"/>
    <w:rsid w:val="008C5718"/>
    <w:rsid w:val="008C5F59"/>
    <w:rsid w:val="008C6ABB"/>
    <w:rsid w:val="008D38B4"/>
    <w:rsid w:val="008D5B26"/>
    <w:rsid w:val="008D6D0E"/>
    <w:rsid w:val="008D7718"/>
    <w:rsid w:val="008E2396"/>
    <w:rsid w:val="008E2C62"/>
    <w:rsid w:val="008F17C4"/>
    <w:rsid w:val="008F28DB"/>
    <w:rsid w:val="008F2BFF"/>
    <w:rsid w:val="008F5FA4"/>
    <w:rsid w:val="009002D1"/>
    <w:rsid w:val="00901496"/>
    <w:rsid w:val="00903783"/>
    <w:rsid w:val="00904685"/>
    <w:rsid w:val="00906480"/>
    <w:rsid w:val="00906E6E"/>
    <w:rsid w:val="00914556"/>
    <w:rsid w:val="00914DC3"/>
    <w:rsid w:val="00916FE1"/>
    <w:rsid w:val="0091707A"/>
    <w:rsid w:val="009177DF"/>
    <w:rsid w:val="00917C7A"/>
    <w:rsid w:val="00921C7E"/>
    <w:rsid w:val="00921D94"/>
    <w:rsid w:val="00924AAB"/>
    <w:rsid w:val="009317B8"/>
    <w:rsid w:val="00933333"/>
    <w:rsid w:val="00933D8C"/>
    <w:rsid w:val="009354B0"/>
    <w:rsid w:val="00935626"/>
    <w:rsid w:val="00937268"/>
    <w:rsid w:val="0093728E"/>
    <w:rsid w:val="0093744F"/>
    <w:rsid w:val="00937E4A"/>
    <w:rsid w:val="009400B2"/>
    <w:rsid w:val="009414F2"/>
    <w:rsid w:val="009417C6"/>
    <w:rsid w:val="00942692"/>
    <w:rsid w:val="00943E91"/>
    <w:rsid w:val="009444F2"/>
    <w:rsid w:val="009455C9"/>
    <w:rsid w:val="00947ABB"/>
    <w:rsid w:val="00951D2A"/>
    <w:rsid w:val="009550D5"/>
    <w:rsid w:val="009557F4"/>
    <w:rsid w:val="00956FB9"/>
    <w:rsid w:val="00961294"/>
    <w:rsid w:val="00961B15"/>
    <w:rsid w:val="00962F79"/>
    <w:rsid w:val="009652C7"/>
    <w:rsid w:val="00965C4C"/>
    <w:rsid w:val="00970321"/>
    <w:rsid w:val="00970ACD"/>
    <w:rsid w:val="00970EE3"/>
    <w:rsid w:val="00976E18"/>
    <w:rsid w:val="00977BC2"/>
    <w:rsid w:val="009809FD"/>
    <w:rsid w:val="00980E37"/>
    <w:rsid w:val="009856D5"/>
    <w:rsid w:val="00990428"/>
    <w:rsid w:val="00990AA0"/>
    <w:rsid w:val="00990E13"/>
    <w:rsid w:val="009910A3"/>
    <w:rsid w:val="00992B30"/>
    <w:rsid w:val="009A213D"/>
    <w:rsid w:val="009A6154"/>
    <w:rsid w:val="009A6CB9"/>
    <w:rsid w:val="009A7CF4"/>
    <w:rsid w:val="009B076F"/>
    <w:rsid w:val="009B15ED"/>
    <w:rsid w:val="009B40C3"/>
    <w:rsid w:val="009B4B22"/>
    <w:rsid w:val="009B576B"/>
    <w:rsid w:val="009B779B"/>
    <w:rsid w:val="009C12FE"/>
    <w:rsid w:val="009C17FC"/>
    <w:rsid w:val="009C2DF1"/>
    <w:rsid w:val="009C4936"/>
    <w:rsid w:val="009C756E"/>
    <w:rsid w:val="009D22F5"/>
    <w:rsid w:val="009D510A"/>
    <w:rsid w:val="009D721F"/>
    <w:rsid w:val="009E04B3"/>
    <w:rsid w:val="009E23B4"/>
    <w:rsid w:val="009E291E"/>
    <w:rsid w:val="009E3A52"/>
    <w:rsid w:val="009E3CB5"/>
    <w:rsid w:val="009E4F46"/>
    <w:rsid w:val="009F4C6F"/>
    <w:rsid w:val="009F65C7"/>
    <w:rsid w:val="009F7258"/>
    <w:rsid w:val="00A00BC7"/>
    <w:rsid w:val="00A036F8"/>
    <w:rsid w:val="00A03CA2"/>
    <w:rsid w:val="00A055A3"/>
    <w:rsid w:val="00A0603A"/>
    <w:rsid w:val="00A07372"/>
    <w:rsid w:val="00A07F63"/>
    <w:rsid w:val="00A147AF"/>
    <w:rsid w:val="00A16949"/>
    <w:rsid w:val="00A209FA"/>
    <w:rsid w:val="00A21D4C"/>
    <w:rsid w:val="00A22B27"/>
    <w:rsid w:val="00A247B4"/>
    <w:rsid w:val="00A24A28"/>
    <w:rsid w:val="00A25051"/>
    <w:rsid w:val="00A274BD"/>
    <w:rsid w:val="00A2768A"/>
    <w:rsid w:val="00A27FFD"/>
    <w:rsid w:val="00A30A7A"/>
    <w:rsid w:val="00A325D4"/>
    <w:rsid w:val="00A3407F"/>
    <w:rsid w:val="00A34FA5"/>
    <w:rsid w:val="00A34FDC"/>
    <w:rsid w:val="00A3759E"/>
    <w:rsid w:val="00A43A15"/>
    <w:rsid w:val="00A4406D"/>
    <w:rsid w:val="00A441D2"/>
    <w:rsid w:val="00A442EF"/>
    <w:rsid w:val="00A44CE6"/>
    <w:rsid w:val="00A46F42"/>
    <w:rsid w:val="00A47D2E"/>
    <w:rsid w:val="00A547D9"/>
    <w:rsid w:val="00A56CEC"/>
    <w:rsid w:val="00A60102"/>
    <w:rsid w:val="00A61599"/>
    <w:rsid w:val="00A62C40"/>
    <w:rsid w:val="00A64997"/>
    <w:rsid w:val="00A64F82"/>
    <w:rsid w:val="00A65A57"/>
    <w:rsid w:val="00A66A94"/>
    <w:rsid w:val="00A7025B"/>
    <w:rsid w:val="00A707E2"/>
    <w:rsid w:val="00A71266"/>
    <w:rsid w:val="00A772CF"/>
    <w:rsid w:val="00A77EAA"/>
    <w:rsid w:val="00A80BE2"/>
    <w:rsid w:val="00A81566"/>
    <w:rsid w:val="00A8216C"/>
    <w:rsid w:val="00A83C6A"/>
    <w:rsid w:val="00A86F36"/>
    <w:rsid w:val="00A90641"/>
    <w:rsid w:val="00A91A0B"/>
    <w:rsid w:val="00A95682"/>
    <w:rsid w:val="00A95ED2"/>
    <w:rsid w:val="00A96608"/>
    <w:rsid w:val="00A96695"/>
    <w:rsid w:val="00AA53B1"/>
    <w:rsid w:val="00AA55C3"/>
    <w:rsid w:val="00AA65C7"/>
    <w:rsid w:val="00AA7179"/>
    <w:rsid w:val="00AA7F69"/>
    <w:rsid w:val="00AB02BC"/>
    <w:rsid w:val="00AB1B13"/>
    <w:rsid w:val="00AB1C14"/>
    <w:rsid w:val="00AB3ED6"/>
    <w:rsid w:val="00AB5B67"/>
    <w:rsid w:val="00AB5FBF"/>
    <w:rsid w:val="00AB742C"/>
    <w:rsid w:val="00AC054A"/>
    <w:rsid w:val="00AC079B"/>
    <w:rsid w:val="00AC0D7D"/>
    <w:rsid w:val="00AC1F02"/>
    <w:rsid w:val="00AC2383"/>
    <w:rsid w:val="00AD03D1"/>
    <w:rsid w:val="00AD07A3"/>
    <w:rsid w:val="00AD0B6E"/>
    <w:rsid w:val="00AD1940"/>
    <w:rsid w:val="00AD2F2C"/>
    <w:rsid w:val="00AD3718"/>
    <w:rsid w:val="00AD613E"/>
    <w:rsid w:val="00AD6848"/>
    <w:rsid w:val="00AD6D58"/>
    <w:rsid w:val="00AE2112"/>
    <w:rsid w:val="00AE36BA"/>
    <w:rsid w:val="00AE3F67"/>
    <w:rsid w:val="00AE5951"/>
    <w:rsid w:val="00AF00D6"/>
    <w:rsid w:val="00AF24EA"/>
    <w:rsid w:val="00AF66C4"/>
    <w:rsid w:val="00AF7590"/>
    <w:rsid w:val="00AF793A"/>
    <w:rsid w:val="00AF7CCD"/>
    <w:rsid w:val="00B016D3"/>
    <w:rsid w:val="00B02B30"/>
    <w:rsid w:val="00B052E0"/>
    <w:rsid w:val="00B05DDF"/>
    <w:rsid w:val="00B06993"/>
    <w:rsid w:val="00B06A56"/>
    <w:rsid w:val="00B07638"/>
    <w:rsid w:val="00B07F7B"/>
    <w:rsid w:val="00B10C70"/>
    <w:rsid w:val="00B11AC4"/>
    <w:rsid w:val="00B12939"/>
    <w:rsid w:val="00B13787"/>
    <w:rsid w:val="00B13B0E"/>
    <w:rsid w:val="00B13EC1"/>
    <w:rsid w:val="00B16145"/>
    <w:rsid w:val="00B164F6"/>
    <w:rsid w:val="00B219B1"/>
    <w:rsid w:val="00B22108"/>
    <w:rsid w:val="00B22209"/>
    <w:rsid w:val="00B24322"/>
    <w:rsid w:val="00B31FB5"/>
    <w:rsid w:val="00B333B9"/>
    <w:rsid w:val="00B3504D"/>
    <w:rsid w:val="00B35B6B"/>
    <w:rsid w:val="00B35C78"/>
    <w:rsid w:val="00B35D92"/>
    <w:rsid w:val="00B41BE1"/>
    <w:rsid w:val="00B41F0C"/>
    <w:rsid w:val="00B45609"/>
    <w:rsid w:val="00B45F41"/>
    <w:rsid w:val="00B47482"/>
    <w:rsid w:val="00B50763"/>
    <w:rsid w:val="00B5233F"/>
    <w:rsid w:val="00B54D28"/>
    <w:rsid w:val="00B550CC"/>
    <w:rsid w:val="00B57F82"/>
    <w:rsid w:val="00B6016E"/>
    <w:rsid w:val="00B6062D"/>
    <w:rsid w:val="00B60E9A"/>
    <w:rsid w:val="00B63B9A"/>
    <w:rsid w:val="00B63EAD"/>
    <w:rsid w:val="00B708F2"/>
    <w:rsid w:val="00B73B0B"/>
    <w:rsid w:val="00B76DBC"/>
    <w:rsid w:val="00B80D69"/>
    <w:rsid w:val="00B81833"/>
    <w:rsid w:val="00B82708"/>
    <w:rsid w:val="00B829DD"/>
    <w:rsid w:val="00B8450A"/>
    <w:rsid w:val="00B84F84"/>
    <w:rsid w:val="00B86FB6"/>
    <w:rsid w:val="00B921AB"/>
    <w:rsid w:val="00B9349E"/>
    <w:rsid w:val="00B96814"/>
    <w:rsid w:val="00B969E2"/>
    <w:rsid w:val="00B97DA6"/>
    <w:rsid w:val="00BA2B18"/>
    <w:rsid w:val="00BA3C1C"/>
    <w:rsid w:val="00BA4E0D"/>
    <w:rsid w:val="00BA71BA"/>
    <w:rsid w:val="00BA727E"/>
    <w:rsid w:val="00BB07E1"/>
    <w:rsid w:val="00BB0885"/>
    <w:rsid w:val="00BB0A14"/>
    <w:rsid w:val="00BB2652"/>
    <w:rsid w:val="00BB4380"/>
    <w:rsid w:val="00BB5F7B"/>
    <w:rsid w:val="00BB794A"/>
    <w:rsid w:val="00BC022E"/>
    <w:rsid w:val="00BC05F5"/>
    <w:rsid w:val="00BC2119"/>
    <w:rsid w:val="00BC4601"/>
    <w:rsid w:val="00BD0AA4"/>
    <w:rsid w:val="00BD2649"/>
    <w:rsid w:val="00BD4073"/>
    <w:rsid w:val="00BD57FF"/>
    <w:rsid w:val="00BD5BAD"/>
    <w:rsid w:val="00BE0F84"/>
    <w:rsid w:val="00BE163B"/>
    <w:rsid w:val="00BE4DB0"/>
    <w:rsid w:val="00BE62CF"/>
    <w:rsid w:val="00BF1069"/>
    <w:rsid w:val="00BF3EB5"/>
    <w:rsid w:val="00BF3FF7"/>
    <w:rsid w:val="00BF4025"/>
    <w:rsid w:val="00BF4378"/>
    <w:rsid w:val="00BF5CDC"/>
    <w:rsid w:val="00BF6B1D"/>
    <w:rsid w:val="00BF797C"/>
    <w:rsid w:val="00C01CC5"/>
    <w:rsid w:val="00C1654A"/>
    <w:rsid w:val="00C210F5"/>
    <w:rsid w:val="00C242C7"/>
    <w:rsid w:val="00C2647C"/>
    <w:rsid w:val="00C32026"/>
    <w:rsid w:val="00C34809"/>
    <w:rsid w:val="00C34A2A"/>
    <w:rsid w:val="00C35281"/>
    <w:rsid w:val="00C372A4"/>
    <w:rsid w:val="00C37788"/>
    <w:rsid w:val="00C44053"/>
    <w:rsid w:val="00C440FA"/>
    <w:rsid w:val="00C46416"/>
    <w:rsid w:val="00C52517"/>
    <w:rsid w:val="00C57932"/>
    <w:rsid w:val="00C60C0F"/>
    <w:rsid w:val="00C61EC2"/>
    <w:rsid w:val="00C639ED"/>
    <w:rsid w:val="00C66A79"/>
    <w:rsid w:val="00C6768D"/>
    <w:rsid w:val="00C7363E"/>
    <w:rsid w:val="00C743CD"/>
    <w:rsid w:val="00C76335"/>
    <w:rsid w:val="00C7697F"/>
    <w:rsid w:val="00C81586"/>
    <w:rsid w:val="00C82FB9"/>
    <w:rsid w:val="00C83455"/>
    <w:rsid w:val="00C83B87"/>
    <w:rsid w:val="00C8445B"/>
    <w:rsid w:val="00C844F8"/>
    <w:rsid w:val="00C8451F"/>
    <w:rsid w:val="00C8475A"/>
    <w:rsid w:val="00C87B0A"/>
    <w:rsid w:val="00C9037F"/>
    <w:rsid w:val="00C91069"/>
    <w:rsid w:val="00C94A35"/>
    <w:rsid w:val="00C9554F"/>
    <w:rsid w:val="00C96723"/>
    <w:rsid w:val="00C96FB4"/>
    <w:rsid w:val="00CA128E"/>
    <w:rsid w:val="00CA2AD2"/>
    <w:rsid w:val="00CA4335"/>
    <w:rsid w:val="00CA4880"/>
    <w:rsid w:val="00CA7AF6"/>
    <w:rsid w:val="00CB120C"/>
    <w:rsid w:val="00CB3054"/>
    <w:rsid w:val="00CC0BC0"/>
    <w:rsid w:val="00CC1AA8"/>
    <w:rsid w:val="00CC3DAD"/>
    <w:rsid w:val="00CC42A3"/>
    <w:rsid w:val="00CC5873"/>
    <w:rsid w:val="00CC5BB8"/>
    <w:rsid w:val="00CC5ECB"/>
    <w:rsid w:val="00CC7F07"/>
    <w:rsid w:val="00CD4BA8"/>
    <w:rsid w:val="00CD4E6D"/>
    <w:rsid w:val="00CD5CFE"/>
    <w:rsid w:val="00CD76F4"/>
    <w:rsid w:val="00CE2071"/>
    <w:rsid w:val="00CE3187"/>
    <w:rsid w:val="00CE500E"/>
    <w:rsid w:val="00CE6175"/>
    <w:rsid w:val="00CE6306"/>
    <w:rsid w:val="00CF0083"/>
    <w:rsid w:val="00CF0DF5"/>
    <w:rsid w:val="00CF1E0B"/>
    <w:rsid w:val="00CF2041"/>
    <w:rsid w:val="00CF3BCD"/>
    <w:rsid w:val="00CF4140"/>
    <w:rsid w:val="00CF4A9B"/>
    <w:rsid w:val="00CF4F23"/>
    <w:rsid w:val="00CF4FCC"/>
    <w:rsid w:val="00CF62A0"/>
    <w:rsid w:val="00D03743"/>
    <w:rsid w:val="00D05ED3"/>
    <w:rsid w:val="00D06C4A"/>
    <w:rsid w:val="00D06C65"/>
    <w:rsid w:val="00D0748B"/>
    <w:rsid w:val="00D0782E"/>
    <w:rsid w:val="00D11475"/>
    <w:rsid w:val="00D11657"/>
    <w:rsid w:val="00D1292E"/>
    <w:rsid w:val="00D131BD"/>
    <w:rsid w:val="00D17655"/>
    <w:rsid w:val="00D20199"/>
    <w:rsid w:val="00D2099D"/>
    <w:rsid w:val="00D20C1A"/>
    <w:rsid w:val="00D20EC8"/>
    <w:rsid w:val="00D22883"/>
    <w:rsid w:val="00D22BBF"/>
    <w:rsid w:val="00D22FF1"/>
    <w:rsid w:val="00D233C2"/>
    <w:rsid w:val="00D254F1"/>
    <w:rsid w:val="00D32FB9"/>
    <w:rsid w:val="00D337B0"/>
    <w:rsid w:val="00D33FD0"/>
    <w:rsid w:val="00D34CB7"/>
    <w:rsid w:val="00D367EB"/>
    <w:rsid w:val="00D404C7"/>
    <w:rsid w:val="00D45B02"/>
    <w:rsid w:val="00D45CFC"/>
    <w:rsid w:val="00D50BBF"/>
    <w:rsid w:val="00D51A06"/>
    <w:rsid w:val="00D56280"/>
    <w:rsid w:val="00D5677E"/>
    <w:rsid w:val="00D60080"/>
    <w:rsid w:val="00D605D8"/>
    <w:rsid w:val="00D60ED7"/>
    <w:rsid w:val="00D64C49"/>
    <w:rsid w:val="00D70CC3"/>
    <w:rsid w:val="00D71519"/>
    <w:rsid w:val="00D72342"/>
    <w:rsid w:val="00D73A38"/>
    <w:rsid w:val="00D77E66"/>
    <w:rsid w:val="00D77F2A"/>
    <w:rsid w:val="00D801F1"/>
    <w:rsid w:val="00D80B0B"/>
    <w:rsid w:val="00D83DF8"/>
    <w:rsid w:val="00D8468B"/>
    <w:rsid w:val="00D857CC"/>
    <w:rsid w:val="00D926FC"/>
    <w:rsid w:val="00D92F67"/>
    <w:rsid w:val="00D941BF"/>
    <w:rsid w:val="00D94260"/>
    <w:rsid w:val="00D94A06"/>
    <w:rsid w:val="00DA2040"/>
    <w:rsid w:val="00DA44D7"/>
    <w:rsid w:val="00DA77D9"/>
    <w:rsid w:val="00DB139A"/>
    <w:rsid w:val="00DB1E80"/>
    <w:rsid w:val="00DB2C30"/>
    <w:rsid w:val="00DB53C8"/>
    <w:rsid w:val="00DB58F3"/>
    <w:rsid w:val="00DB7BA9"/>
    <w:rsid w:val="00DC1CD7"/>
    <w:rsid w:val="00DC4E82"/>
    <w:rsid w:val="00DC6F1E"/>
    <w:rsid w:val="00DD190B"/>
    <w:rsid w:val="00DD1CBD"/>
    <w:rsid w:val="00DD2457"/>
    <w:rsid w:val="00DE179D"/>
    <w:rsid w:val="00DE6717"/>
    <w:rsid w:val="00DF2B47"/>
    <w:rsid w:val="00DF2CFA"/>
    <w:rsid w:val="00DF3675"/>
    <w:rsid w:val="00DF3FF9"/>
    <w:rsid w:val="00DF41A2"/>
    <w:rsid w:val="00E00D49"/>
    <w:rsid w:val="00E01448"/>
    <w:rsid w:val="00E02872"/>
    <w:rsid w:val="00E03EEF"/>
    <w:rsid w:val="00E061BE"/>
    <w:rsid w:val="00E116A7"/>
    <w:rsid w:val="00E12588"/>
    <w:rsid w:val="00E155BA"/>
    <w:rsid w:val="00E16558"/>
    <w:rsid w:val="00E16DB6"/>
    <w:rsid w:val="00E17E4F"/>
    <w:rsid w:val="00E20FD7"/>
    <w:rsid w:val="00E2150F"/>
    <w:rsid w:val="00E219B7"/>
    <w:rsid w:val="00E25C54"/>
    <w:rsid w:val="00E27ED7"/>
    <w:rsid w:val="00E303AA"/>
    <w:rsid w:val="00E30940"/>
    <w:rsid w:val="00E3133D"/>
    <w:rsid w:val="00E31FC4"/>
    <w:rsid w:val="00E33B49"/>
    <w:rsid w:val="00E3427E"/>
    <w:rsid w:val="00E35780"/>
    <w:rsid w:val="00E36213"/>
    <w:rsid w:val="00E37AF9"/>
    <w:rsid w:val="00E37BBE"/>
    <w:rsid w:val="00E37C14"/>
    <w:rsid w:val="00E4034E"/>
    <w:rsid w:val="00E4129F"/>
    <w:rsid w:val="00E41965"/>
    <w:rsid w:val="00E50EED"/>
    <w:rsid w:val="00E510AF"/>
    <w:rsid w:val="00E52B6B"/>
    <w:rsid w:val="00E53A40"/>
    <w:rsid w:val="00E53F62"/>
    <w:rsid w:val="00E54826"/>
    <w:rsid w:val="00E563E6"/>
    <w:rsid w:val="00E60E89"/>
    <w:rsid w:val="00E63521"/>
    <w:rsid w:val="00E65415"/>
    <w:rsid w:val="00E65537"/>
    <w:rsid w:val="00E674A2"/>
    <w:rsid w:val="00E7148F"/>
    <w:rsid w:val="00E72DD1"/>
    <w:rsid w:val="00E72EAE"/>
    <w:rsid w:val="00E736F2"/>
    <w:rsid w:val="00E73ADE"/>
    <w:rsid w:val="00E75CFF"/>
    <w:rsid w:val="00E75E46"/>
    <w:rsid w:val="00E761D8"/>
    <w:rsid w:val="00E77217"/>
    <w:rsid w:val="00E77348"/>
    <w:rsid w:val="00E775F9"/>
    <w:rsid w:val="00E77E6F"/>
    <w:rsid w:val="00E80934"/>
    <w:rsid w:val="00E80AD7"/>
    <w:rsid w:val="00E834AE"/>
    <w:rsid w:val="00E84E46"/>
    <w:rsid w:val="00E90433"/>
    <w:rsid w:val="00E924F0"/>
    <w:rsid w:val="00EA0401"/>
    <w:rsid w:val="00EA0A43"/>
    <w:rsid w:val="00EA0B67"/>
    <w:rsid w:val="00EA2C10"/>
    <w:rsid w:val="00EA3B66"/>
    <w:rsid w:val="00EA3FB9"/>
    <w:rsid w:val="00EA4015"/>
    <w:rsid w:val="00EA6B6D"/>
    <w:rsid w:val="00EA7E0E"/>
    <w:rsid w:val="00EB1CBE"/>
    <w:rsid w:val="00EB37A1"/>
    <w:rsid w:val="00EB4B78"/>
    <w:rsid w:val="00EB68C6"/>
    <w:rsid w:val="00EB6D57"/>
    <w:rsid w:val="00EC186E"/>
    <w:rsid w:val="00EC1A54"/>
    <w:rsid w:val="00EC1F04"/>
    <w:rsid w:val="00EC28C3"/>
    <w:rsid w:val="00EC57D7"/>
    <w:rsid w:val="00EC5B3F"/>
    <w:rsid w:val="00ED16A8"/>
    <w:rsid w:val="00ED51D8"/>
    <w:rsid w:val="00ED7B94"/>
    <w:rsid w:val="00ED7FFA"/>
    <w:rsid w:val="00EE021D"/>
    <w:rsid w:val="00EE1333"/>
    <w:rsid w:val="00EE20CD"/>
    <w:rsid w:val="00EE577B"/>
    <w:rsid w:val="00EE7A89"/>
    <w:rsid w:val="00EF0587"/>
    <w:rsid w:val="00EF0F06"/>
    <w:rsid w:val="00EF2350"/>
    <w:rsid w:val="00EF4D76"/>
    <w:rsid w:val="00EF5AD1"/>
    <w:rsid w:val="00EF6955"/>
    <w:rsid w:val="00EF7460"/>
    <w:rsid w:val="00F02D78"/>
    <w:rsid w:val="00F03C59"/>
    <w:rsid w:val="00F043FE"/>
    <w:rsid w:val="00F048D7"/>
    <w:rsid w:val="00F050A5"/>
    <w:rsid w:val="00F05D48"/>
    <w:rsid w:val="00F06A09"/>
    <w:rsid w:val="00F07159"/>
    <w:rsid w:val="00F10890"/>
    <w:rsid w:val="00F11288"/>
    <w:rsid w:val="00F1266F"/>
    <w:rsid w:val="00F143AD"/>
    <w:rsid w:val="00F14D1C"/>
    <w:rsid w:val="00F22A8B"/>
    <w:rsid w:val="00F23BF0"/>
    <w:rsid w:val="00F24FC3"/>
    <w:rsid w:val="00F25B1F"/>
    <w:rsid w:val="00F264FE"/>
    <w:rsid w:val="00F26DAE"/>
    <w:rsid w:val="00F306FE"/>
    <w:rsid w:val="00F30E6F"/>
    <w:rsid w:val="00F34AA2"/>
    <w:rsid w:val="00F35747"/>
    <w:rsid w:val="00F40453"/>
    <w:rsid w:val="00F41982"/>
    <w:rsid w:val="00F42C5D"/>
    <w:rsid w:val="00F43384"/>
    <w:rsid w:val="00F51A32"/>
    <w:rsid w:val="00F54347"/>
    <w:rsid w:val="00F544DA"/>
    <w:rsid w:val="00F54967"/>
    <w:rsid w:val="00F61192"/>
    <w:rsid w:val="00F61E62"/>
    <w:rsid w:val="00F6473B"/>
    <w:rsid w:val="00F66358"/>
    <w:rsid w:val="00F70048"/>
    <w:rsid w:val="00F76054"/>
    <w:rsid w:val="00F813AC"/>
    <w:rsid w:val="00F8177C"/>
    <w:rsid w:val="00F81B2E"/>
    <w:rsid w:val="00F836C3"/>
    <w:rsid w:val="00F84977"/>
    <w:rsid w:val="00F855CA"/>
    <w:rsid w:val="00F859DF"/>
    <w:rsid w:val="00F85FE8"/>
    <w:rsid w:val="00F95383"/>
    <w:rsid w:val="00F95A11"/>
    <w:rsid w:val="00F970FA"/>
    <w:rsid w:val="00F974C4"/>
    <w:rsid w:val="00F97942"/>
    <w:rsid w:val="00F97A52"/>
    <w:rsid w:val="00FA0088"/>
    <w:rsid w:val="00FA104C"/>
    <w:rsid w:val="00FA1C57"/>
    <w:rsid w:val="00FA3EF0"/>
    <w:rsid w:val="00FA4D01"/>
    <w:rsid w:val="00FA55EF"/>
    <w:rsid w:val="00FA61BE"/>
    <w:rsid w:val="00FA6B57"/>
    <w:rsid w:val="00FA7BC1"/>
    <w:rsid w:val="00FB0F23"/>
    <w:rsid w:val="00FB10CD"/>
    <w:rsid w:val="00FB28E2"/>
    <w:rsid w:val="00FB2B3D"/>
    <w:rsid w:val="00FB2FD8"/>
    <w:rsid w:val="00FB3019"/>
    <w:rsid w:val="00FB6089"/>
    <w:rsid w:val="00FB68A0"/>
    <w:rsid w:val="00FB7122"/>
    <w:rsid w:val="00FC0277"/>
    <w:rsid w:val="00FC3300"/>
    <w:rsid w:val="00FC3B0E"/>
    <w:rsid w:val="00FC58C6"/>
    <w:rsid w:val="00FC724F"/>
    <w:rsid w:val="00FC7551"/>
    <w:rsid w:val="00FC78FA"/>
    <w:rsid w:val="00FD2BE6"/>
    <w:rsid w:val="00FD2D5D"/>
    <w:rsid w:val="00FD2F9C"/>
    <w:rsid w:val="00FD560B"/>
    <w:rsid w:val="00FD6878"/>
    <w:rsid w:val="00FD6A55"/>
    <w:rsid w:val="00FD6CD3"/>
    <w:rsid w:val="00FD6E42"/>
    <w:rsid w:val="00FE1007"/>
    <w:rsid w:val="00FE117C"/>
    <w:rsid w:val="00FE20AE"/>
    <w:rsid w:val="00FE22AA"/>
    <w:rsid w:val="00FE267A"/>
    <w:rsid w:val="00FE4803"/>
    <w:rsid w:val="00FE5785"/>
    <w:rsid w:val="00FE618D"/>
    <w:rsid w:val="00FF055F"/>
    <w:rsid w:val="00FF0A47"/>
    <w:rsid w:val="00FF42FC"/>
    <w:rsid w:val="00FF4A6D"/>
    <w:rsid w:val="00FF7079"/>
    <w:rsid w:val="00FF75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7399B-1607-4DA5-BDA0-B9623112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2C6"/>
    <w:pPr>
      <w:spacing w:after="0" w:line="240" w:lineRule="auto"/>
    </w:pPr>
    <w:rPr>
      <w:rFonts w:ascii="Times New Roman" w:eastAsia="Calibri" w:hAnsi="Times New Roman" w:cs="Times New Roman"/>
      <w:sz w:val="20"/>
      <w:szCs w:val="20"/>
      <w:lang w:eastAsia="es-ES"/>
    </w:rPr>
  </w:style>
  <w:style w:type="paragraph" w:styleId="Ttulo1">
    <w:name w:val="heading 1"/>
    <w:basedOn w:val="Normal"/>
    <w:link w:val="Ttulo1Car"/>
    <w:uiPriority w:val="9"/>
    <w:qFormat/>
    <w:rsid w:val="00CD4BA8"/>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uiPriority w:val="99"/>
    <w:rsid w:val="000202C6"/>
    <w:pPr>
      <w:spacing w:after="0" w:line="240" w:lineRule="auto"/>
    </w:pPr>
    <w:rPr>
      <w:rFonts w:ascii="Calibri" w:eastAsia="Calibri" w:hAnsi="Calibri" w:cs="Times New Roman"/>
      <w:lang w:val="es-CO"/>
    </w:rPr>
  </w:style>
  <w:style w:type="paragraph" w:styleId="Piedepgina">
    <w:name w:val="footer"/>
    <w:basedOn w:val="Normal"/>
    <w:link w:val="PiedepginaCar"/>
    <w:uiPriority w:val="99"/>
    <w:rsid w:val="000202C6"/>
    <w:pPr>
      <w:tabs>
        <w:tab w:val="center" w:pos="4419"/>
        <w:tab w:val="right" w:pos="8838"/>
      </w:tabs>
    </w:pPr>
  </w:style>
  <w:style w:type="character" w:customStyle="1" w:styleId="PiedepginaCar">
    <w:name w:val="Pie de página Car"/>
    <w:basedOn w:val="Fuentedeprrafopredeter"/>
    <w:link w:val="Piedepgina"/>
    <w:uiPriority w:val="99"/>
    <w:rsid w:val="000202C6"/>
    <w:rPr>
      <w:rFonts w:ascii="Times New Roman" w:eastAsia="Calibri" w:hAnsi="Times New Roman" w:cs="Times New Roman"/>
      <w:sz w:val="20"/>
      <w:szCs w:val="20"/>
      <w:lang w:eastAsia="es-ES"/>
    </w:rPr>
  </w:style>
  <w:style w:type="paragraph" w:styleId="Textonotapie">
    <w:name w:val="footnote text"/>
    <w:basedOn w:val="Normal"/>
    <w:link w:val="TextonotapieCar"/>
    <w:semiHidden/>
    <w:qFormat/>
    <w:rsid w:val="000202C6"/>
    <w:rPr>
      <w:rFonts w:eastAsia="Times New Roman"/>
    </w:rPr>
  </w:style>
  <w:style w:type="character" w:customStyle="1" w:styleId="TextonotapieCar">
    <w:name w:val="Texto nota pie Car"/>
    <w:basedOn w:val="Fuentedeprrafopredeter"/>
    <w:link w:val="Textonotapie"/>
    <w:semiHidden/>
    <w:rsid w:val="000202C6"/>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
    <w:uiPriority w:val="99"/>
    <w:rsid w:val="000202C6"/>
    <w:rPr>
      <w:rFonts w:cs="Times New Roman"/>
      <w:vertAlign w:val="superscript"/>
    </w:rPr>
  </w:style>
  <w:style w:type="paragraph" w:styleId="Sinespaciado">
    <w:name w:val="No Spacing"/>
    <w:link w:val="SinespaciadoCar"/>
    <w:uiPriority w:val="1"/>
    <w:qFormat/>
    <w:rsid w:val="000202C6"/>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0202C6"/>
    <w:rPr>
      <w:rFonts w:ascii="Calibri" w:eastAsia="Times New Roman" w:hAnsi="Calibri" w:cs="Times New Roman"/>
      <w:lang w:eastAsia="es-ES"/>
    </w:rPr>
  </w:style>
  <w:style w:type="character" w:customStyle="1" w:styleId="Ttulo1Car">
    <w:name w:val="Título 1 Car"/>
    <w:basedOn w:val="Fuentedeprrafopredeter"/>
    <w:link w:val="Ttulo1"/>
    <w:uiPriority w:val="9"/>
    <w:rsid w:val="00CD4BA8"/>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CD4BA8"/>
    <w:pPr>
      <w:spacing w:before="100" w:beforeAutospacing="1" w:after="100" w:afterAutospacing="1"/>
    </w:pPr>
    <w:rPr>
      <w:rFonts w:eastAsia="Times New Roman"/>
      <w:sz w:val="24"/>
      <w:szCs w:val="24"/>
    </w:rPr>
  </w:style>
  <w:style w:type="paragraph" w:styleId="Textodeglobo">
    <w:name w:val="Balloon Text"/>
    <w:basedOn w:val="Normal"/>
    <w:link w:val="TextodegloboCar"/>
    <w:uiPriority w:val="99"/>
    <w:semiHidden/>
    <w:unhideWhenUsed/>
    <w:rsid w:val="006B65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652D"/>
    <w:rPr>
      <w:rFonts w:ascii="Segoe UI" w:eastAsia="Calibri" w:hAnsi="Segoe UI" w:cs="Segoe UI"/>
      <w:sz w:val="18"/>
      <w:szCs w:val="18"/>
      <w:lang w:eastAsia="es-ES"/>
    </w:rPr>
  </w:style>
  <w:style w:type="paragraph" w:styleId="Textoindependiente2">
    <w:name w:val="Body Text 2"/>
    <w:basedOn w:val="Normal"/>
    <w:link w:val="Textoindependiente2Car"/>
    <w:uiPriority w:val="99"/>
    <w:unhideWhenUsed/>
    <w:rsid w:val="00511517"/>
    <w:pPr>
      <w:spacing w:before="100" w:beforeAutospacing="1" w:after="100" w:afterAutospacing="1"/>
    </w:pPr>
    <w:rPr>
      <w:rFonts w:eastAsia="Times New Roman"/>
      <w:sz w:val="24"/>
      <w:szCs w:val="24"/>
    </w:rPr>
  </w:style>
  <w:style w:type="character" w:customStyle="1" w:styleId="Textoindependiente2Car">
    <w:name w:val="Texto independiente 2 Car"/>
    <w:basedOn w:val="Fuentedeprrafopredeter"/>
    <w:link w:val="Textoindependiente2"/>
    <w:uiPriority w:val="99"/>
    <w:rsid w:val="00511517"/>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11517"/>
  </w:style>
  <w:style w:type="paragraph" w:styleId="Textoindependiente3">
    <w:name w:val="Body Text 3"/>
    <w:basedOn w:val="Normal"/>
    <w:link w:val="Textoindependiente3Car"/>
    <w:uiPriority w:val="99"/>
    <w:semiHidden/>
    <w:unhideWhenUsed/>
    <w:rsid w:val="00FB608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B6089"/>
    <w:rPr>
      <w:rFonts w:ascii="Times New Roman" w:eastAsia="Calibri" w:hAnsi="Times New Roman" w:cs="Times New Roman"/>
      <w:sz w:val="16"/>
      <w:szCs w:val="16"/>
      <w:lang w:eastAsia="es-ES"/>
    </w:rPr>
  </w:style>
  <w:style w:type="paragraph" w:styleId="Encabezado">
    <w:name w:val="header"/>
    <w:basedOn w:val="Normal"/>
    <w:link w:val="EncabezadoCar"/>
    <w:unhideWhenUsed/>
    <w:rsid w:val="002270C5"/>
    <w:pPr>
      <w:tabs>
        <w:tab w:val="center" w:pos="4252"/>
        <w:tab w:val="right" w:pos="8504"/>
      </w:tabs>
    </w:pPr>
  </w:style>
  <w:style w:type="character" w:customStyle="1" w:styleId="EncabezadoCar">
    <w:name w:val="Encabezado Car"/>
    <w:basedOn w:val="Fuentedeprrafopredeter"/>
    <w:link w:val="Encabezado"/>
    <w:rsid w:val="002270C5"/>
    <w:rPr>
      <w:rFonts w:ascii="Times New Roman" w:eastAsia="Calibri" w:hAnsi="Times New Roman" w:cs="Times New Roman"/>
      <w:sz w:val="20"/>
      <w:szCs w:val="20"/>
      <w:lang w:eastAsia="es-ES"/>
    </w:rPr>
  </w:style>
  <w:style w:type="paragraph" w:customStyle="1" w:styleId="NoSpacing1">
    <w:name w:val="No Spacing1"/>
    <w:rsid w:val="002270C5"/>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independiente21"/>
    <w:basedOn w:val="Normal"/>
    <w:rsid w:val="006C6F4D"/>
    <w:pPr>
      <w:spacing w:before="100" w:beforeAutospacing="1" w:after="100" w:afterAutospacing="1"/>
    </w:pPr>
    <w:rPr>
      <w:rFonts w:eastAsia="Times New Roman"/>
      <w:sz w:val="24"/>
      <w:szCs w:val="24"/>
    </w:rPr>
  </w:style>
  <w:style w:type="paragraph" w:customStyle="1" w:styleId="Default">
    <w:name w:val="Default"/>
    <w:rsid w:val="00E116A7"/>
    <w:pPr>
      <w:autoSpaceDE w:val="0"/>
      <w:autoSpaceDN w:val="0"/>
      <w:adjustRightInd w:val="0"/>
      <w:spacing w:after="0" w:line="240" w:lineRule="auto"/>
    </w:pPr>
    <w:rPr>
      <w:rFonts w:ascii="Arial" w:eastAsia="Times New Roman" w:hAnsi="Arial" w:cs="Arial"/>
      <w:color w:val="000000"/>
      <w:sz w:val="24"/>
      <w:szCs w:val="24"/>
      <w:lang w:val="es-CO"/>
    </w:rPr>
  </w:style>
  <w:style w:type="paragraph" w:customStyle="1" w:styleId="Textopredeterminado">
    <w:name w:val="Texto predeterminado"/>
    <w:basedOn w:val="Normal"/>
    <w:uiPriority w:val="99"/>
    <w:rsid w:val="00D605D8"/>
    <w:pPr>
      <w:overflowPunct w:val="0"/>
      <w:autoSpaceDE w:val="0"/>
      <w:autoSpaceDN w:val="0"/>
      <w:adjustRightInd w:val="0"/>
    </w:pPr>
    <w:rPr>
      <w:rFonts w:eastAsia="Times New Roman"/>
      <w:color w:val="000000"/>
      <w:sz w:val="24"/>
    </w:rPr>
  </w:style>
  <w:style w:type="paragraph" w:styleId="Prrafodelista">
    <w:name w:val="List Paragraph"/>
    <w:basedOn w:val="Normal"/>
    <w:uiPriority w:val="34"/>
    <w:qFormat/>
    <w:rsid w:val="002826B6"/>
    <w:pPr>
      <w:ind w:left="720"/>
      <w:contextualSpacing/>
    </w:pPr>
  </w:style>
  <w:style w:type="character" w:customStyle="1" w:styleId="Cuerpodeltexto">
    <w:name w:val="Cuerpo del texto_"/>
    <w:link w:val="Cuerpodeltexto0"/>
    <w:rsid w:val="00432EE5"/>
    <w:rPr>
      <w:rFonts w:ascii="Segoe UI" w:eastAsia="Segoe UI" w:hAnsi="Segoe UI" w:cs="Segoe UI"/>
      <w:sz w:val="23"/>
      <w:szCs w:val="23"/>
      <w:shd w:val="clear" w:color="auto" w:fill="FFFFFF"/>
    </w:rPr>
  </w:style>
  <w:style w:type="paragraph" w:customStyle="1" w:styleId="Cuerpodeltexto0">
    <w:name w:val="Cuerpo del texto"/>
    <w:basedOn w:val="Normal"/>
    <w:link w:val="Cuerpodeltexto"/>
    <w:rsid w:val="00432EE5"/>
    <w:pPr>
      <w:widowControl w:val="0"/>
      <w:shd w:val="clear" w:color="auto" w:fill="FFFFFF"/>
      <w:spacing w:before="900" w:after="1380" w:line="482" w:lineRule="exact"/>
    </w:pPr>
    <w:rPr>
      <w:rFonts w:ascii="Segoe UI" w:eastAsia="Segoe UI" w:hAnsi="Segoe UI" w:cs="Segoe UI"/>
      <w:sz w:val="23"/>
      <w:szCs w:val="23"/>
      <w:lang w:eastAsia="en-US"/>
    </w:rPr>
  </w:style>
  <w:style w:type="paragraph" w:styleId="Lista2">
    <w:name w:val="List 2"/>
    <w:basedOn w:val="Normal"/>
    <w:uiPriority w:val="99"/>
    <w:unhideWhenUsed/>
    <w:rsid w:val="00F51A32"/>
    <w:pPr>
      <w:ind w:left="566" w:hanging="283"/>
      <w:contextualSpacing/>
    </w:pPr>
  </w:style>
  <w:style w:type="paragraph" w:styleId="Puesto">
    <w:name w:val="Title"/>
    <w:basedOn w:val="Normal"/>
    <w:next w:val="Normal"/>
    <w:link w:val="PuestoCar"/>
    <w:uiPriority w:val="10"/>
    <w:qFormat/>
    <w:rsid w:val="00F51A32"/>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F51A32"/>
    <w:rPr>
      <w:rFonts w:asciiTheme="majorHAnsi" w:eastAsiaTheme="majorEastAsia" w:hAnsiTheme="majorHAnsi" w:cstheme="majorBidi"/>
      <w:spacing w:val="-10"/>
      <w:kern w:val="28"/>
      <w:sz w:val="56"/>
      <w:szCs w:val="56"/>
      <w:lang w:eastAsia="es-ES"/>
    </w:rPr>
  </w:style>
  <w:style w:type="paragraph" w:styleId="Subttulo">
    <w:name w:val="Subtitle"/>
    <w:basedOn w:val="Normal"/>
    <w:next w:val="Normal"/>
    <w:link w:val="SubttuloCar"/>
    <w:uiPriority w:val="11"/>
    <w:qFormat/>
    <w:rsid w:val="00F51A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F51A32"/>
    <w:rPr>
      <w:rFonts w:eastAsiaTheme="minorEastAsia"/>
      <w:color w:val="5A5A5A" w:themeColor="text1" w:themeTint="A5"/>
      <w:spacing w:val="15"/>
      <w:lang w:eastAsia="es-ES"/>
    </w:rPr>
  </w:style>
  <w:style w:type="paragraph" w:styleId="Textoindependiente">
    <w:name w:val="Body Text"/>
    <w:basedOn w:val="Normal"/>
    <w:link w:val="TextoindependienteCar"/>
    <w:uiPriority w:val="99"/>
    <w:semiHidden/>
    <w:unhideWhenUsed/>
    <w:rsid w:val="00D857CC"/>
    <w:pPr>
      <w:spacing w:after="120"/>
    </w:pPr>
  </w:style>
  <w:style w:type="character" w:customStyle="1" w:styleId="TextoindependienteCar">
    <w:name w:val="Texto independiente Car"/>
    <w:basedOn w:val="Fuentedeprrafopredeter"/>
    <w:link w:val="Textoindependiente"/>
    <w:uiPriority w:val="99"/>
    <w:semiHidden/>
    <w:rsid w:val="00D857CC"/>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1695">
      <w:bodyDiv w:val="1"/>
      <w:marLeft w:val="0"/>
      <w:marRight w:val="0"/>
      <w:marTop w:val="0"/>
      <w:marBottom w:val="0"/>
      <w:divBdr>
        <w:top w:val="none" w:sz="0" w:space="0" w:color="auto"/>
        <w:left w:val="none" w:sz="0" w:space="0" w:color="auto"/>
        <w:bottom w:val="none" w:sz="0" w:space="0" w:color="auto"/>
        <w:right w:val="none" w:sz="0" w:space="0" w:color="auto"/>
      </w:divBdr>
    </w:div>
    <w:div w:id="112601288">
      <w:bodyDiv w:val="1"/>
      <w:marLeft w:val="0"/>
      <w:marRight w:val="0"/>
      <w:marTop w:val="0"/>
      <w:marBottom w:val="0"/>
      <w:divBdr>
        <w:top w:val="none" w:sz="0" w:space="0" w:color="auto"/>
        <w:left w:val="none" w:sz="0" w:space="0" w:color="auto"/>
        <w:bottom w:val="none" w:sz="0" w:space="0" w:color="auto"/>
        <w:right w:val="none" w:sz="0" w:space="0" w:color="auto"/>
      </w:divBdr>
    </w:div>
    <w:div w:id="369958307">
      <w:bodyDiv w:val="1"/>
      <w:marLeft w:val="0"/>
      <w:marRight w:val="0"/>
      <w:marTop w:val="0"/>
      <w:marBottom w:val="0"/>
      <w:divBdr>
        <w:top w:val="none" w:sz="0" w:space="0" w:color="auto"/>
        <w:left w:val="none" w:sz="0" w:space="0" w:color="auto"/>
        <w:bottom w:val="none" w:sz="0" w:space="0" w:color="auto"/>
        <w:right w:val="none" w:sz="0" w:space="0" w:color="auto"/>
      </w:divBdr>
    </w:div>
    <w:div w:id="611286566">
      <w:bodyDiv w:val="1"/>
      <w:marLeft w:val="0"/>
      <w:marRight w:val="0"/>
      <w:marTop w:val="0"/>
      <w:marBottom w:val="0"/>
      <w:divBdr>
        <w:top w:val="none" w:sz="0" w:space="0" w:color="auto"/>
        <w:left w:val="none" w:sz="0" w:space="0" w:color="auto"/>
        <w:bottom w:val="none" w:sz="0" w:space="0" w:color="auto"/>
        <w:right w:val="none" w:sz="0" w:space="0" w:color="auto"/>
      </w:divBdr>
    </w:div>
    <w:div w:id="620192378">
      <w:bodyDiv w:val="1"/>
      <w:marLeft w:val="0"/>
      <w:marRight w:val="0"/>
      <w:marTop w:val="0"/>
      <w:marBottom w:val="0"/>
      <w:divBdr>
        <w:top w:val="none" w:sz="0" w:space="0" w:color="auto"/>
        <w:left w:val="none" w:sz="0" w:space="0" w:color="auto"/>
        <w:bottom w:val="none" w:sz="0" w:space="0" w:color="auto"/>
        <w:right w:val="none" w:sz="0" w:space="0" w:color="auto"/>
      </w:divBdr>
    </w:div>
    <w:div w:id="806817424">
      <w:bodyDiv w:val="1"/>
      <w:marLeft w:val="0"/>
      <w:marRight w:val="0"/>
      <w:marTop w:val="0"/>
      <w:marBottom w:val="0"/>
      <w:divBdr>
        <w:top w:val="none" w:sz="0" w:space="0" w:color="auto"/>
        <w:left w:val="none" w:sz="0" w:space="0" w:color="auto"/>
        <w:bottom w:val="none" w:sz="0" w:space="0" w:color="auto"/>
        <w:right w:val="none" w:sz="0" w:space="0" w:color="auto"/>
      </w:divBdr>
    </w:div>
    <w:div w:id="990643381">
      <w:bodyDiv w:val="1"/>
      <w:marLeft w:val="0"/>
      <w:marRight w:val="0"/>
      <w:marTop w:val="0"/>
      <w:marBottom w:val="0"/>
      <w:divBdr>
        <w:top w:val="none" w:sz="0" w:space="0" w:color="auto"/>
        <w:left w:val="none" w:sz="0" w:space="0" w:color="auto"/>
        <w:bottom w:val="none" w:sz="0" w:space="0" w:color="auto"/>
        <w:right w:val="none" w:sz="0" w:space="0" w:color="auto"/>
      </w:divBdr>
    </w:div>
    <w:div w:id="1047948592">
      <w:bodyDiv w:val="1"/>
      <w:marLeft w:val="0"/>
      <w:marRight w:val="0"/>
      <w:marTop w:val="0"/>
      <w:marBottom w:val="0"/>
      <w:divBdr>
        <w:top w:val="none" w:sz="0" w:space="0" w:color="auto"/>
        <w:left w:val="none" w:sz="0" w:space="0" w:color="auto"/>
        <w:bottom w:val="none" w:sz="0" w:space="0" w:color="auto"/>
        <w:right w:val="none" w:sz="0" w:space="0" w:color="auto"/>
      </w:divBdr>
    </w:div>
    <w:div w:id="1193106854">
      <w:bodyDiv w:val="1"/>
      <w:marLeft w:val="0"/>
      <w:marRight w:val="0"/>
      <w:marTop w:val="0"/>
      <w:marBottom w:val="0"/>
      <w:divBdr>
        <w:top w:val="none" w:sz="0" w:space="0" w:color="auto"/>
        <w:left w:val="none" w:sz="0" w:space="0" w:color="auto"/>
        <w:bottom w:val="none" w:sz="0" w:space="0" w:color="auto"/>
        <w:right w:val="none" w:sz="0" w:space="0" w:color="auto"/>
      </w:divBdr>
    </w:div>
    <w:div w:id="1278947090">
      <w:bodyDiv w:val="1"/>
      <w:marLeft w:val="0"/>
      <w:marRight w:val="0"/>
      <w:marTop w:val="0"/>
      <w:marBottom w:val="0"/>
      <w:divBdr>
        <w:top w:val="none" w:sz="0" w:space="0" w:color="auto"/>
        <w:left w:val="none" w:sz="0" w:space="0" w:color="auto"/>
        <w:bottom w:val="none" w:sz="0" w:space="0" w:color="auto"/>
        <w:right w:val="none" w:sz="0" w:space="0" w:color="auto"/>
      </w:divBdr>
    </w:div>
    <w:div w:id="1431584734">
      <w:bodyDiv w:val="1"/>
      <w:marLeft w:val="0"/>
      <w:marRight w:val="0"/>
      <w:marTop w:val="0"/>
      <w:marBottom w:val="0"/>
      <w:divBdr>
        <w:top w:val="none" w:sz="0" w:space="0" w:color="auto"/>
        <w:left w:val="none" w:sz="0" w:space="0" w:color="auto"/>
        <w:bottom w:val="none" w:sz="0" w:space="0" w:color="auto"/>
        <w:right w:val="none" w:sz="0" w:space="0" w:color="auto"/>
      </w:divBdr>
    </w:div>
    <w:div w:id="210884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3F168-7754-47AF-8184-E6507889C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1839</Words>
  <Characters>10120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6</cp:revision>
  <cp:lastPrinted>2019-11-28T13:56:00Z</cp:lastPrinted>
  <dcterms:created xsi:type="dcterms:W3CDTF">2019-11-28T13:59:00Z</dcterms:created>
  <dcterms:modified xsi:type="dcterms:W3CDTF">2019-12-09T13:39:00Z</dcterms:modified>
</cp:coreProperties>
</file>