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0D3F" w14:textId="77777777" w:rsidR="00590023" w:rsidRPr="00E32969" w:rsidRDefault="00590023" w:rsidP="0059002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DA2C69" w14:textId="77777777" w:rsidR="00590023" w:rsidRDefault="00590023" w:rsidP="00590023">
      <w:pPr>
        <w:jc w:val="both"/>
        <w:rPr>
          <w:rFonts w:ascii="Arial" w:hAnsi="Arial" w:cs="Arial"/>
          <w:sz w:val="20"/>
          <w:szCs w:val="20"/>
          <w:lang w:val="es-419"/>
        </w:rPr>
      </w:pPr>
    </w:p>
    <w:p w14:paraId="71E6B067" w14:textId="468A17C2" w:rsidR="00590023" w:rsidRPr="00EE071F" w:rsidRDefault="00590023" w:rsidP="00590023">
      <w:pPr>
        <w:jc w:val="both"/>
        <w:rPr>
          <w:rFonts w:ascii="Arial" w:hAnsi="Arial" w:cs="Arial"/>
          <w:sz w:val="20"/>
          <w:szCs w:val="20"/>
        </w:rPr>
      </w:pPr>
      <w:r w:rsidRPr="00EE071F">
        <w:rPr>
          <w:rFonts w:ascii="Arial" w:hAnsi="Arial" w:cs="Arial"/>
          <w:sz w:val="20"/>
          <w:szCs w:val="20"/>
        </w:rPr>
        <w:t xml:space="preserve">Providencia: </w:t>
      </w:r>
      <w:r w:rsidRPr="00EE071F">
        <w:rPr>
          <w:rFonts w:ascii="Arial" w:hAnsi="Arial" w:cs="Arial"/>
          <w:sz w:val="20"/>
          <w:szCs w:val="20"/>
        </w:rPr>
        <w:tab/>
      </w:r>
      <w:r w:rsidRPr="00EE071F">
        <w:rPr>
          <w:rFonts w:ascii="Arial" w:hAnsi="Arial" w:cs="Arial"/>
          <w:sz w:val="20"/>
          <w:szCs w:val="20"/>
        </w:rPr>
        <w:tab/>
      </w:r>
      <w:r>
        <w:rPr>
          <w:rFonts w:ascii="Arial" w:hAnsi="Arial" w:cs="Arial"/>
          <w:sz w:val="20"/>
          <w:szCs w:val="20"/>
        </w:rPr>
        <w:t>Auto de 6 de marzo de 2019</w:t>
      </w:r>
    </w:p>
    <w:p w14:paraId="3A0A4DB7" w14:textId="0DB1CCED" w:rsidR="00590023" w:rsidRPr="00EE071F" w:rsidRDefault="00590023" w:rsidP="00590023">
      <w:pPr>
        <w:jc w:val="both"/>
        <w:rPr>
          <w:rFonts w:ascii="Arial" w:hAnsi="Arial" w:cs="Arial"/>
          <w:sz w:val="20"/>
          <w:szCs w:val="20"/>
        </w:rPr>
      </w:pPr>
      <w:r w:rsidRPr="00EE071F">
        <w:rPr>
          <w:rFonts w:ascii="Arial" w:hAnsi="Arial" w:cs="Arial"/>
          <w:sz w:val="20"/>
          <w:szCs w:val="20"/>
        </w:rPr>
        <w:t>Radicación No.:</w:t>
      </w:r>
      <w:r w:rsidRPr="00EE071F">
        <w:rPr>
          <w:rFonts w:ascii="Arial" w:hAnsi="Arial" w:cs="Arial"/>
          <w:sz w:val="20"/>
          <w:szCs w:val="20"/>
        </w:rPr>
        <w:tab/>
      </w:r>
      <w:r w:rsidRPr="00EE071F">
        <w:rPr>
          <w:rFonts w:ascii="Arial" w:hAnsi="Arial" w:cs="Arial"/>
          <w:sz w:val="20"/>
          <w:szCs w:val="20"/>
        </w:rPr>
        <w:tab/>
      </w:r>
      <w:r w:rsidRPr="00590023">
        <w:rPr>
          <w:rFonts w:ascii="Arial" w:hAnsi="Arial" w:cs="Arial"/>
          <w:sz w:val="20"/>
          <w:szCs w:val="20"/>
        </w:rPr>
        <w:t>66-001-31-03-002-2017-00137-01</w:t>
      </w:r>
    </w:p>
    <w:p w14:paraId="38542758" w14:textId="12281F53" w:rsidR="00590023" w:rsidRPr="00EE071F" w:rsidRDefault="00590023" w:rsidP="00590023">
      <w:pPr>
        <w:jc w:val="both"/>
        <w:rPr>
          <w:rFonts w:ascii="Arial" w:hAnsi="Arial" w:cs="Arial"/>
          <w:sz w:val="20"/>
          <w:szCs w:val="20"/>
        </w:rPr>
      </w:pPr>
      <w:r w:rsidRPr="00EE071F">
        <w:rPr>
          <w:rFonts w:ascii="Arial" w:hAnsi="Arial" w:cs="Arial"/>
          <w:sz w:val="20"/>
          <w:szCs w:val="20"/>
        </w:rPr>
        <w:t>Proceso:</w:t>
      </w:r>
      <w:r w:rsidRPr="00EE071F">
        <w:rPr>
          <w:rFonts w:ascii="Arial" w:hAnsi="Arial" w:cs="Arial"/>
          <w:sz w:val="20"/>
          <w:szCs w:val="20"/>
        </w:rPr>
        <w:tab/>
      </w:r>
      <w:r w:rsidRPr="00EE071F">
        <w:rPr>
          <w:rFonts w:ascii="Arial" w:hAnsi="Arial" w:cs="Arial"/>
          <w:sz w:val="20"/>
          <w:szCs w:val="20"/>
        </w:rPr>
        <w:tab/>
      </w:r>
      <w:r>
        <w:rPr>
          <w:rFonts w:ascii="Arial" w:hAnsi="Arial" w:cs="Arial"/>
          <w:sz w:val="20"/>
          <w:szCs w:val="20"/>
        </w:rPr>
        <w:t>Simulación</w:t>
      </w:r>
    </w:p>
    <w:p w14:paraId="0F7627D9" w14:textId="7C5FFFE9" w:rsidR="00590023" w:rsidRPr="00EE071F" w:rsidRDefault="00590023" w:rsidP="00590023">
      <w:pPr>
        <w:jc w:val="both"/>
        <w:rPr>
          <w:rFonts w:ascii="Arial" w:hAnsi="Arial" w:cs="Arial"/>
          <w:sz w:val="20"/>
          <w:szCs w:val="20"/>
        </w:rPr>
      </w:pPr>
      <w:r w:rsidRPr="00EE071F">
        <w:rPr>
          <w:rFonts w:ascii="Arial" w:hAnsi="Arial" w:cs="Arial"/>
          <w:sz w:val="20"/>
          <w:szCs w:val="20"/>
        </w:rPr>
        <w:t>Demandante:</w:t>
      </w:r>
      <w:r w:rsidRPr="00EE071F">
        <w:rPr>
          <w:rFonts w:ascii="Arial" w:hAnsi="Arial" w:cs="Arial"/>
          <w:sz w:val="20"/>
          <w:szCs w:val="20"/>
        </w:rPr>
        <w:tab/>
      </w:r>
      <w:r w:rsidRPr="00EE071F">
        <w:rPr>
          <w:rFonts w:ascii="Arial" w:hAnsi="Arial" w:cs="Arial"/>
          <w:sz w:val="20"/>
          <w:szCs w:val="20"/>
        </w:rPr>
        <w:tab/>
      </w:r>
      <w:r w:rsidRPr="00590023">
        <w:rPr>
          <w:rFonts w:ascii="Arial" w:hAnsi="Arial" w:cs="Arial"/>
          <w:sz w:val="20"/>
          <w:szCs w:val="20"/>
        </w:rPr>
        <w:t>Luz Mery Franco Barco</w:t>
      </w:r>
    </w:p>
    <w:p w14:paraId="42E3713F" w14:textId="335D3533" w:rsidR="00590023" w:rsidRPr="00EE071F" w:rsidRDefault="00590023" w:rsidP="00590023">
      <w:pPr>
        <w:jc w:val="both"/>
        <w:rPr>
          <w:rFonts w:ascii="Arial" w:hAnsi="Arial" w:cs="Arial"/>
          <w:sz w:val="20"/>
          <w:szCs w:val="20"/>
        </w:rPr>
      </w:pPr>
      <w:r w:rsidRPr="00EE071F">
        <w:rPr>
          <w:rFonts w:ascii="Arial" w:hAnsi="Arial" w:cs="Arial"/>
          <w:sz w:val="20"/>
          <w:szCs w:val="20"/>
        </w:rPr>
        <w:t>Demandado:</w:t>
      </w:r>
      <w:r w:rsidRPr="00EE071F">
        <w:rPr>
          <w:rFonts w:ascii="Arial" w:hAnsi="Arial" w:cs="Arial"/>
          <w:sz w:val="20"/>
          <w:szCs w:val="20"/>
        </w:rPr>
        <w:tab/>
      </w:r>
      <w:r w:rsidRPr="00EE071F">
        <w:rPr>
          <w:rFonts w:ascii="Arial" w:hAnsi="Arial" w:cs="Arial"/>
          <w:sz w:val="20"/>
          <w:szCs w:val="20"/>
        </w:rPr>
        <w:tab/>
      </w:r>
      <w:r w:rsidRPr="00590023">
        <w:rPr>
          <w:rFonts w:ascii="Arial" w:hAnsi="Arial" w:cs="Arial"/>
          <w:sz w:val="20"/>
          <w:szCs w:val="20"/>
        </w:rPr>
        <w:t>Omaira Franco Barco</w:t>
      </w:r>
    </w:p>
    <w:p w14:paraId="2A7C4751" w14:textId="77777777" w:rsidR="00590023" w:rsidRPr="00E32969" w:rsidRDefault="00590023" w:rsidP="00590023">
      <w:pPr>
        <w:jc w:val="both"/>
        <w:rPr>
          <w:rFonts w:ascii="Arial" w:hAnsi="Arial" w:cs="Arial"/>
          <w:sz w:val="20"/>
          <w:szCs w:val="20"/>
          <w:lang w:val="es-419"/>
        </w:rPr>
      </w:pPr>
    </w:p>
    <w:p w14:paraId="7CC8C890" w14:textId="27D9725E" w:rsidR="00590023" w:rsidRPr="00E32969" w:rsidRDefault="00590023" w:rsidP="00590023">
      <w:pPr>
        <w:pStyle w:val="Sinespaciado"/>
        <w:jc w:val="both"/>
        <w:rPr>
          <w:rFonts w:ascii="Arial" w:hAnsi="Arial" w:cs="Arial"/>
          <w:b/>
          <w:bCs/>
          <w:iCs/>
          <w:sz w:val="20"/>
          <w:szCs w:val="20"/>
          <w:lang w:val="es-419" w:eastAsia="fr-FR"/>
        </w:rPr>
      </w:pPr>
      <w:r w:rsidRPr="00E32969">
        <w:rPr>
          <w:rFonts w:ascii="Arial" w:hAnsi="Arial" w:cs="Arial"/>
          <w:b/>
          <w:bCs/>
          <w:iCs/>
          <w:sz w:val="20"/>
          <w:szCs w:val="20"/>
          <w:lang w:val="es-419" w:eastAsia="fr-FR"/>
        </w:rPr>
        <w:t>TEMAS:</w:t>
      </w:r>
      <w:r w:rsidRPr="00E32969">
        <w:rPr>
          <w:rFonts w:ascii="Arial" w:hAnsi="Arial" w:cs="Arial"/>
          <w:b/>
          <w:bCs/>
          <w:iCs/>
          <w:sz w:val="20"/>
          <w:szCs w:val="20"/>
          <w:lang w:val="es-419" w:eastAsia="fr-FR"/>
        </w:rPr>
        <w:tab/>
      </w:r>
      <w:r w:rsidR="00A246A3">
        <w:rPr>
          <w:rFonts w:ascii="Arial" w:hAnsi="Arial" w:cs="Arial"/>
          <w:b/>
          <w:bCs/>
          <w:iCs/>
          <w:sz w:val="20"/>
          <w:szCs w:val="20"/>
          <w:lang w:val="es-CO" w:eastAsia="fr-FR"/>
        </w:rPr>
        <w:t xml:space="preserve">RECURSO DE APELACIÓN / CONTRA SENTENCIA / EFECTOS / PROCESO DE SIMULACIÓN / FALLO QUE LO DECLARA Y ORDENA REGISTRO DE LA DECISIÓN / </w:t>
      </w:r>
      <w:r w:rsidR="0044702A">
        <w:rPr>
          <w:rFonts w:ascii="Arial" w:hAnsi="Arial" w:cs="Arial"/>
          <w:b/>
          <w:bCs/>
          <w:iCs/>
          <w:sz w:val="20"/>
          <w:szCs w:val="20"/>
          <w:lang w:val="es-CO" w:eastAsia="fr-FR"/>
        </w:rPr>
        <w:t>ES DECLARATIVO DE CONDENA Y NO DECLARATIVO PURO / EL EFECTO ES EL DEVOLUTIVO.</w:t>
      </w:r>
    </w:p>
    <w:p w14:paraId="3DC329DC" w14:textId="77777777" w:rsidR="00590023" w:rsidRPr="00E32969" w:rsidRDefault="00590023" w:rsidP="00590023">
      <w:pPr>
        <w:jc w:val="both"/>
        <w:rPr>
          <w:rFonts w:ascii="Arial" w:hAnsi="Arial" w:cs="Arial"/>
          <w:sz w:val="20"/>
          <w:szCs w:val="20"/>
          <w:lang w:val="es-419"/>
        </w:rPr>
      </w:pPr>
    </w:p>
    <w:p w14:paraId="253E7CC5" w14:textId="657E2815" w:rsidR="00A22030" w:rsidRDefault="00A22030" w:rsidP="000958A5">
      <w:pPr>
        <w:jc w:val="both"/>
        <w:rPr>
          <w:rFonts w:ascii="Arial" w:hAnsi="Arial" w:cs="Arial"/>
          <w:sz w:val="20"/>
          <w:szCs w:val="20"/>
          <w:lang w:val="es-419"/>
        </w:rPr>
      </w:pPr>
      <w:r w:rsidRPr="00A22030">
        <w:rPr>
          <w:rFonts w:ascii="Arial" w:hAnsi="Arial" w:cs="Arial"/>
          <w:sz w:val="20"/>
          <w:szCs w:val="20"/>
          <w:lang w:val="es-419"/>
        </w:rPr>
        <w:t>En la providencia que desató el litigio, el funcionario de primer grado declaró simulados los contratos de compraventa</w:t>
      </w:r>
      <w:r>
        <w:rPr>
          <w:rFonts w:ascii="Arial" w:hAnsi="Arial" w:cs="Arial"/>
          <w:sz w:val="20"/>
          <w:szCs w:val="20"/>
          <w:lang w:val="es-CO"/>
        </w:rPr>
        <w:t>…</w:t>
      </w:r>
      <w:r w:rsidRPr="00A22030">
        <w:rPr>
          <w:rFonts w:ascii="Arial" w:hAnsi="Arial" w:cs="Arial"/>
          <w:sz w:val="20"/>
          <w:szCs w:val="20"/>
          <w:lang w:val="es-419"/>
        </w:rPr>
        <w:t>; ordenó oficiar a las citadas notarías para que asentaran la decisión al margen de esos documentos e inscribir la sentencia en los folios de matrículas inmobiliarias correspondientes a los inmuebles que constituyeron su objeto</w:t>
      </w:r>
      <w:r>
        <w:rPr>
          <w:rFonts w:ascii="Arial" w:hAnsi="Arial" w:cs="Arial"/>
          <w:sz w:val="20"/>
          <w:szCs w:val="20"/>
          <w:lang w:val="es-CO"/>
        </w:rPr>
        <w:t xml:space="preserve">… </w:t>
      </w:r>
      <w:r w:rsidRPr="00A22030">
        <w:rPr>
          <w:rFonts w:ascii="Arial" w:hAnsi="Arial" w:cs="Arial"/>
          <w:sz w:val="20"/>
          <w:szCs w:val="20"/>
          <w:lang w:val="es-419"/>
        </w:rPr>
        <w:t>y condenó en costas a la demandada.</w:t>
      </w:r>
    </w:p>
    <w:p w14:paraId="69456183" w14:textId="77777777" w:rsidR="00A22030" w:rsidRDefault="00A22030" w:rsidP="000958A5">
      <w:pPr>
        <w:jc w:val="both"/>
        <w:rPr>
          <w:rFonts w:ascii="Arial" w:hAnsi="Arial" w:cs="Arial"/>
          <w:sz w:val="20"/>
          <w:szCs w:val="20"/>
          <w:lang w:val="es-419"/>
        </w:rPr>
      </w:pPr>
    </w:p>
    <w:p w14:paraId="0A3DA742" w14:textId="0547F9C5" w:rsidR="000958A5" w:rsidRPr="000958A5" w:rsidRDefault="000958A5" w:rsidP="000958A5">
      <w:pPr>
        <w:jc w:val="both"/>
        <w:rPr>
          <w:rFonts w:ascii="Arial" w:hAnsi="Arial" w:cs="Arial"/>
          <w:sz w:val="20"/>
          <w:szCs w:val="20"/>
          <w:lang w:val="es-419"/>
        </w:rPr>
      </w:pPr>
      <w:r w:rsidRPr="000958A5">
        <w:rPr>
          <w:rFonts w:ascii="Arial" w:hAnsi="Arial" w:cs="Arial"/>
          <w:sz w:val="20"/>
          <w:szCs w:val="20"/>
          <w:lang w:val="es-419"/>
        </w:rPr>
        <w:t>El apoderado de la última, inconforme con esa decisión, la apeló. El funcionario de primer grado, concedió el recurso para ante esta Sala, en el efecto suspensivo.</w:t>
      </w:r>
    </w:p>
    <w:p w14:paraId="7A463317" w14:textId="77777777" w:rsidR="000958A5" w:rsidRPr="000958A5" w:rsidRDefault="000958A5" w:rsidP="000958A5">
      <w:pPr>
        <w:jc w:val="both"/>
        <w:rPr>
          <w:rFonts w:ascii="Arial" w:hAnsi="Arial" w:cs="Arial"/>
          <w:sz w:val="20"/>
          <w:szCs w:val="20"/>
          <w:lang w:val="es-CO"/>
        </w:rPr>
      </w:pPr>
    </w:p>
    <w:p w14:paraId="0329A5FB" w14:textId="3FBBD0AB" w:rsidR="00590023" w:rsidRPr="000958A5" w:rsidRDefault="000958A5" w:rsidP="000958A5">
      <w:pPr>
        <w:jc w:val="both"/>
        <w:rPr>
          <w:rFonts w:ascii="Arial" w:hAnsi="Arial" w:cs="Arial"/>
          <w:sz w:val="20"/>
          <w:szCs w:val="20"/>
          <w:lang w:val="es-CO"/>
        </w:rPr>
      </w:pPr>
      <w:r w:rsidRPr="000958A5">
        <w:rPr>
          <w:rFonts w:ascii="Arial" w:hAnsi="Arial" w:cs="Arial"/>
          <w:sz w:val="20"/>
          <w:szCs w:val="20"/>
          <w:lang w:val="es-419"/>
        </w:rPr>
        <w:t>Recibido el expediente en este tribunal, el magistrado al que correspondió por reparto, al efectuar el examen preliminar, admitió el recurso en el efecto devolutivo “…que no en el suspensivo, pues no se trata de una sentencia meramente declarativa como lo expuso el juez de primer grado...”</w:t>
      </w:r>
      <w:r>
        <w:rPr>
          <w:rFonts w:ascii="Arial" w:hAnsi="Arial" w:cs="Arial"/>
          <w:sz w:val="20"/>
          <w:szCs w:val="20"/>
          <w:lang w:val="es-CO"/>
        </w:rPr>
        <w:t xml:space="preserve"> (…)</w:t>
      </w:r>
    </w:p>
    <w:p w14:paraId="6FD1457A" w14:textId="77777777" w:rsidR="00590023" w:rsidRDefault="00590023" w:rsidP="00590023">
      <w:pPr>
        <w:jc w:val="both"/>
        <w:rPr>
          <w:rFonts w:ascii="Arial" w:hAnsi="Arial" w:cs="Arial"/>
          <w:sz w:val="20"/>
          <w:szCs w:val="20"/>
          <w:lang w:val="es-419"/>
        </w:rPr>
      </w:pPr>
    </w:p>
    <w:p w14:paraId="7DBC5CF9" w14:textId="10F08D20" w:rsidR="00A22030" w:rsidRDefault="00A22030" w:rsidP="00590023">
      <w:pPr>
        <w:jc w:val="both"/>
        <w:rPr>
          <w:rFonts w:ascii="Arial" w:hAnsi="Arial" w:cs="Arial"/>
          <w:sz w:val="20"/>
          <w:szCs w:val="20"/>
          <w:lang w:val="es-CO"/>
        </w:rPr>
      </w:pPr>
      <w:r w:rsidRPr="00A22030">
        <w:rPr>
          <w:rFonts w:ascii="Arial" w:hAnsi="Arial" w:cs="Arial"/>
          <w:sz w:val="20"/>
          <w:szCs w:val="20"/>
          <w:lang w:val="es-419"/>
        </w:rPr>
        <w:t>El artículo 323 del Código General del proceso señala los efectos en los que se tramita el recurso de apelación. Dice la norma que se otorgará en el efecto suspensivo la apelación de las sentencias que versen sobre el estado civil de las personas, las que hayan sido recurridas por ambas partes, las que nieguen la totalidad de las pretensiones y las que sean simplemente declarativas y en el devolutivo, respecto de las demás sentencias.</w:t>
      </w:r>
      <w:r>
        <w:rPr>
          <w:rFonts w:ascii="Arial" w:hAnsi="Arial" w:cs="Arial"/>
          <w:sz w:val="20"/>
          <w:szCs w:val="20"/>
          <w:lang w:val="es-CO"/>
        </w:rPr>
        <w:t xml:space="preserve"> (…)</w:t>
      </w:r>
    </w:p>
    <w:p w14:paraId="3CB543A3" w14:textId="77777777" w:rsidR="00A22030" w:rsidRDefault="00A22030" w:rsidP="00590023">
      <w:pPr>
        <w:jc w:val="both"/>
        <w:rPr>
          <w:rFonts w:ascii="Arial" w:hAnsi="Arial" w:cs="Arial"/>
          <w:sz w:val="20"/>
          <w:szCs w:val="20"/>
          <w:lang w:val="es-CO"/>
        </w:rPr>
      </w:pPr>
    </w:p>
    <w:p w14:paraId="6388876C" w14:textId="77777777" w:rsidR="00A246A3" w:rsidRPr="00A246A3" w:rsidRDefault="00A246A3" w:rsidP="00A246A3">
      <w:pPr>
        <w:jc w:val="both"/>
        <w:rPr>
          <w:rFonts w:ascii="Arial" w:hAnsi="Arial" w:cs="Arial"/>
          <w:sz w:val="20"/>
          <w:szCs w:val="20"/>
          <w:lang w:val="es-CO"/>
        </w:rPr>
      </w:pPr>
      <w:r w:rsidRPr="00A246A3">
        <w:rPr>
          <w:rFonts w:ascii="Arial" w:hAnsi="Arial" w:cs="Arial"/>
          <w:sz w:val="20"/>
          <w:szCs w:val="20"/>
          <w:lang w:val="es-CO"/>
        </w:rPr>
        <w:t>En relación con las sentencias que declaran la simulación de un contrato, como acaeció en el asunto bajo estudio, ha dicho la Corte Suprema de Justicia:</w:t>
      </w:r>
    </w:p>
    <w:p w14:paraId="07C0368B" w14:textId="77777777" w:rsidR="00A246A3" w:rsidRPr="00A246A3" w:rsidRDefault="00A246A3" w:rsidP="00A246A3">
      <w:pPr>
        <w:jc w:val="both"/>
        <w:rPr>
          <w:rFonts w:ascii="Arial" w:hAnsi="Arial" w:cs="Arial"/>
          <w:sz w:val="20"/>
          <w:szCs w:val="20"/>
          <w:lang w:val="es-CO"/>
        </w:rPr>
      </w:pPr>
    </w:p>
    <w:p w14:paraId="7762ADFB" w14:textId="791E34D1" w:rsidR="00A22030" w:rsidRPr="00A22030" w:rsidRDefault="00A246A3" w:rsidP="00A246A3">
      <w:pPr>
        <w:jc w:val="both"/>
        <w:rPr>
          <w:rFonts w:ascii="Arial" w:hAnsi="Arial" w:cs="Arial"/>
          <w:sz w:val="20"/>
          <w:szCs w:val="20"/>
          <w:lang w:val="es-CO"/>
        </w:rPr>
      </w:pPr>
      <w:r w:rsidRPr="00A246A3">
        <w:rPr>
          <w:rFonts w:ascii="Arial" w:hAnsi="Arial" w:cs="Arial"/>
          <w:sz w:val="20"/>
          <w:szCs w:val="20"/>
          <w:lang w:val="es-CO"/>
        </w:rPr>
        <w:t>“2.- En el sub-júdice, la sentencia reprochada… no es meramente declarativa, esto último, en tanto además de reconocerse la simulación absoluta del acuerdo de voluntades en cuestión, se ordenó concretamente a la demandada reintegrar el predio a la masa hereditaria de la sucesión intestada de Cándida Rosa Rodríguez de Parada, y se determinó la cancelación de la escritura pública respectiva, así como la anotación que se hizo de la misma en el folio de matrícula inmobiliaria, disposiciones que son susceptibles de ejecución inmediata a pesar de la concesión de la casación interpuesta por la parte contradictora perdedora.</w:t>
      </w:r>
      <w:r>
        <w:rPr>
          <w:rFonts w:ascii="Arial" w:hAnsi="Arial" w:cs="Arial"/>
          <w:sz w:val="20"/>
          <w:szCs w:val="20"/>
          <w:lang w:val="es-CO"/>
        </w:rPr>
        <w:t>”</w:t>
      </w:r>
    </w:p>
    <w:p w14:paraId="3E47C906" w14:textId="77777777" w:rsidR="00A22030" w:rsidRPr="00E32969" w:rsidRDefault="00A22030" w:rsidP="00590023">
      <w:pPr>
        <w:jc w:val="both"/>
        <w:rPr>
          <w:rFonts w:ascii="Arial" w:hAnsi="Arial" w:cs="Arial"/>
          <w:sz w:val="20"/>
          <w:szCs w:val="20"/>
          <w:lang w:val="es-419"/>
        </w:rPr>
      </w:pPr>
    </w:p>
    <w:p w14:paraId="4A635B79" w14:textId="77777777" w:rsidR="00590023" w:rsidRPr="00E32969" w:rsidRDefault="00590023" w:rsidP="00590023">
      <w:pPr>
        <w:jc w:val="both"/>
        <w:rPr>
          <w:rFonts w:ascii="Arial" w:hAnsi="Arial" w:cs="Arial"/>
          <w:sz w:val="20"/>
          <w:szCs w:val="20"/>
          <w:lang w:val="es-419"/>
        </w:rPr>
      </w:pPr>
    </w:p>
    <w:p w14:paraId="6494C4D9" w14:textId="77777777" w:rsidR="00251537" w:rsidRPr="000B0AC6" w:rsidRDefault="00251537" w:rsidP="000B0AC6">
      <w:pPr>
        <w:pStyle w:val="Puesto"/>
        <w:spacing w:line="288" w:lineRule="auto"/>
        <w:rPr>
          <w:rFonts w:ascii="Tahoma" w:hAnsi="Tahoma" w:cs="Tahoma"/>
          <w:i w:val="0"/>
        </w:rPr>
      </w:pPr>
      <w:r w:rsidRPr="000B0AC6">
        <w:rPr>
          <w:rFonts w:ascii="Tahoma" w:hAnsi="Tahoma" w:cs="Tahoma"/>
          <w:i w:val="0"/>
        </w:rPr>
        <w:t>TRIBUNAL SUPERIOR DEL DISTRITO JUDICIAL</w:t>
      </w:r>
    </w:p>
    <w:p w14:paraId="3A50AEC5" w14:textId="4FE28B3F" w:rsidR="00251537" w:rsidRPr="000B0AC6" w:rsidRDefault="00251537" w:rsidP="000B0AC6">
      <w:pPr>
        <w:pStyle w:val="Puesto"/>
        <w:spacing w:line="288" w:lineRule="auto"/>
        <w:rPr>
          <w:rFonts w:ascii="Tahoma" w:hAnsi="Tahoma" w:cs="Tahoma"/>
          <w:i w:val="0"/>
        </w:rPr>
      </w:pPr>
      <w:r w:rsidRPr="000B0AC6">
        <w:rPr>
          <w:rFonts w:ascii="Tahoma" w:hAnsi="Tahoma" w:cs="Tahoma"/>
          <w:i w:val="0"/>
        </w:rPr>
        <w:t>SALA DUAL DE DECISIÓN CIVIL FAMILIA</w:t>
      </w:r>
    </w:p>
    <w:p w14:paraId="444D91A9" w14:textId="77777777" w:rsidR="00251537" w:rsidRPr="000B0AC6" w:rsidRDefault="00251537" w:rsidP="000B0AC6">
      <w:pPr>
        <w:spacing w:line="288" w:lineRule="auto"/>
        <w:jc w:val="center"/>
        <w:rPr>
          <w:rFonts w:ascii="Tahoma" w:hAnsi="Tahoma" w:cs="Tahoma"/>
        </w:rPr>
      </w:pPr>
    </w:p>
    <w:p w14:paraId="34E3F4FF" w14:textId="77777777" w:rsidR="00251537" w:rsidRPr="000B0AC6" w:rsidRDefault="00251537" w:rsidP="000B0AC6">
      <w:pPr>
        <w:spacing w:line="288" w:lineRule="auto"/>
        <w:ind w:firstLine="576"/>
        <w:jc w:val="both"/>
        <w:rPr>
          <w:rFonts w:ascii="Tahoma" w:hAnsi="Tahoma" w:cs="Tahoma"/>
        </w:rPr>
      </w:pPr>
      <w:r w:rsidRPr="000B0AC6">
        <w:rPr>
          <w:rFonts w:ascii="Tahoma" w:hAnsi="Tahoma" w:cs="Tahoma"/>
        </w:rPr>
        <w:t>Magistrada Ponente: Claudia María Arcila Ríos</w:t>
      </w:r>
    </w:p>
    <w:p w14:paraId="283ABC92" w14:textId="04A57008" w:rsidR="00251537" w:rsidRPr="000B0AC6" w:rsidRDefault="00251537" w:rsidP="000B0AC6">
      <w:pPr>
        <w:spacing w:line="288" w:lineRule="auto"/>
        <w:ind w:firstLine="576"/>
        <w:rPr>
          <w:rFonts w:ascii="Tahoma" w:hAnsi="Tahoma" w:cs="Tahoma"/>
          <w:lang w:val="es-ES_tradnl"/>
        </w:rPr>
      </w:pPr>
      <w:r w:rsidRPr="000B0AC6">
        <w:rPr>
          <w:rFonts w:ascii="Tahoma" w:hAnsi="Tahoma" w:cs="Tahoma"/>
          <w:lang w:val="es-ES_tradnl"/>
        </w:rPr>
        <w:t xml:space="preserve">Pereira, </w:t>
      </w:r>
      <w:r w:rsidR="00CA13E6" w:rsidRPr="000B0AC6">
        <w:rPr>
          <w:rFonts w:ascii="Tahoma" w:hAnsi="Tahoma" w:cs="Tahoma"/>
          <w:lang w:val="es-ES_tradnl"/>
        </w:rPr>
        <w:t>marzo</w:t>
      </w:r>
      <w:r w:rsidR="005833D8" w:rsidRPr="000B0AC6">
        <w:rPr>
          <w:rFonts w:ascii="Tahoma" w:hAnsi="Tahoma" w:cs="Tahoma"/>
          <w:lang w:val="es-ES_tradnl"/>
        </w:rPr>
        <w:t xml:space="preserve"> seis </w:t>
      </w:r>
      <w:r w:rsidRPr="000B0AC6">
        <w:rPr>
          <w:rFonts w:ascii="Tahoma" w:hAnsi="Tahoma" w:cs="Tahoma"/>
          <w:lang w:val="es-ES_tradnl"/>
        </w:rPr>
        <w:t>(</w:t>
      </w:r>
      <w:r w:rsidR="005833D8" w:rsidRPr="000B0AC6">
        <w:rPr>
          <w:rFonts w:ascii="Tahoma" w:hAnsi="Tahoma" w:cs="Tahoma"/>
          <w:lang w:val="es-ES_tradnl"/>
        </w:rPr>
        <w:t>6)</w:t>
      </w:r>
      <w:r w:rsidR="00F4324D" w:rsidRPr="000B0AC6">
        <w:rPr>
          <w:rFonts w:ascii="Tahoma" w:hAnsi="Tahoma" w:cs="Tahoma"/>
          <w:lang w:val="es-ES_tradnl"/>
        </w:rPr>
        <w:t xml:space="preserve"> de dos mil diecinueve (2019</w:t>
      </w:r>
      <w:r w:rsidRPr="000B0AC6">
        <w:rPr>
          <w:rFonts w:ascii="Tahoma" w:hAnsi="Tahoma" w:cs="Tahoma"/>
          <w:lang w:val="es-ES_tradnl"/>
        </w:rPr>
        <w:t xml:space="preserve">) </w:t>
      </w:r>
    </w:p>
    <w:p w14:paraId="7060F006" w14:textId="695C42CC" w:rsidR="00251537" w:rsidRPr="000B0AC6" w:rsidRDefault="00251537" w:rsidP="000B0AC6">
      <w:pPr>
        <w:spacing w:line="288" w:lineRule="auto"/>
        <w:ind w:firstLine="576"/>
        <w:rPr>
          <w:rFonts w:ascii="Tahoma" w:hAnsi="Tahoma" w:cs="Tahoma"/>
          <w:lang w:val="es-ES_tradnl"/>
        </w:rPr>
      </w:pPr>
      <w:r w:rsidRPr="000B0AC6">
        <w:rPr>
          <w:rFonts w:ascii="Tahoma" w:hAnsi="Tahoma" w:cs="Tahoma"/>
          <w:lang w:val="es-ES_tradnl"/>
        </w:rPr>
        <w:t xml:space="preserve">Acta </w:t>
      </w:r>
      <w:r w:rsidR="00DD0B3A" w:rsidRPr="000B0AC6">
        <w:rPr>
          <w:rFonts w:ascii="Tahoma" w:hAnsi="Tahoma" w:cs="Tahoma"/>
          <w:lang w:val="es-ES_tradnl"/>
        </w:rPr>
        <w:t xml:space="preserve">No. </w:t>
      </w:r>
      <w:r w:rsidR="005833D8" w:rsidRPr="000B0AC6">
        <w:rPr>
          <w:rFonts w:ascii="Tahoma" w:hAnsi="Tahoma" w:cs="Tahoma"/>
          <w:lang w:val="es-ES_tradnl"/>
        </w:rPr>
        <w:t>073 del 6 de marzo de 2019</w:t>
      </w:r>
    </w:p>
    <w:p w14:paraId="51E4FEDB" w14:textId="1D7C9E4D" w:rsidR="00251537" w:rsidRPr="000B0AC6" w:rsidRDefault="00251537" w:rsidP="000B0AC6">
      <w:pPr>
        <w:spacing w:line="288" w:lineRule="auto"/>
        <w:ind w:firstLine="576"/>
        <w:jc w:val="both"/>
        <w:rPr>
          <w:rFonts w:ascii="Tahoma" w:hAnsi="Tahoma" w:cs="Tahoma"/>
        </w:rPr>
      </w:pPr>
      <w:r w:rsidRPr="000B0AC6">
        <w:rPr>
          <w:rFonts w:ascii="Tahoma" w:hAnsi="Tahoma" w:cs="Tahoma"/>
        </w:rPr>
        <w:t xml:space="preserve">Expediente </w:t>
      </w:r>
      <w:r w:rsidR="004F6983" w:rsidRPr="000B0AC6">
        <w:rPr>
          <w:rFonts w:ascii="Tahoma" w:hAnsi="Tahoma" w:cs="Tahoma"/>
        </w:rPr>
        <w:t>66-001-31-03-002-2017-00137-01</w:t>
      </w:r>
    </w:p>
    <w:p w14:paraId="5911E7F5" w14:textId="77777777" w:rsidR="00251537" w:rsidRPr="000B0AC6" w:rsidRDefault="00251537" w:rsidP="000B0AC6">
      <w:pPr>
        <w:spacing w:line="288" w:lineRule="auto"/>
        <w:jc w:val="both"/>
        <w:rPr>
          <w:rFonts w:ascii="Tahoma" w:hAnsi="Tahoma" w:cs="Tahoma"/>
        </w:rPr>
      </w:pPr>
    </w:p>
    <w:p w14:paraId="047E0176" w14:textId="58BDE94C" w:rsidR="00126022" w:rsidRPr="000B0AC6" w:rsidRDefault="001053E0" w:rsidP="000B0AC6">
      <w:pPr>
        <w:spacing w:line="288" w:lineRule="auto"/>
        <w:jc w:val="both"/>
        <w:rPr>
          <w:rFonts w:ascii="Tahoma" w:hAnsi="Tahoma" w:cs="Tahoma"/>
        </w:rPr>
      </w:pPr>
      <w:r w:rsidRPr="000B0AC6">
        <w:rPr>
          <w:rFonts w:ascii="Tahoma" w:hAnsi="Tahoma" w:cs="Tahoma"/>
        </w:rPr>
        <w:t>Procede esta Sala Dual</w:t>
      </w:r>
      <w:r w:rsidRPr="000B0AC6">
        <w:rPr>
          <w:rStyle w:val="Refdenotaalpie"/>
          <w:rFonts w:ascii="Tahoma" w:hAnsi="Tahoma" w:cs="Tahoma"/>
        </w:rPr>
        <w:footnoteReference w:id="1"/>
      </w:r>
      <w:r w:rsidRPr="000B0AC6">
        <w:rPr>
          <w:rFonts w:ascii="Tahoma" w:hAnsi="Tahoma" w:cs="Tahoma"/>
        </w:rPr>
        <w:t xml:space="preserve"> </w:t>
      </w:r>
      <w:r w:rsidR="00251537" w:rsidRPr="000B0AC6">
        <w:rPr>
          <w:rFonts w:ascii="Tahoma" w:hAnsi="Tahoma" w:cs="Tahoma"/>
        </w:rPr>
        <w:t xml:space="preserve">a decidir el recurso de súplica </w:t>
      </w:r>
      <w:r w:rsidR="00A87463" w:rsidRPr="000B0AC6">
        <w:rPr>
          <w:rFonts w:ascii="Tahoma" w:hAnsi="Tahoma" w:cs="Tahoma"/>
        </w:rPr>
        <w:t>que formul</w:t>
      </w:r>
      <w:r w:rsidR="002F4271" w:rsidRPr="000B0AC6">
        <w:rPr>
          <w:rFonts w:ascii="Tahoma" w:hAnsi="Tahoma" w:cs="Tahoma"/>
        </w:rPr>
        <w:t>ó</w:t>
      </w:r>
      <w:r w:rsidR="00251537" w:rsidRPr="000B0AC6">
        <w:rPr>
          <w:rFonts w:ascii="Tahoma" w:hAnsi="Tahoma" w:cs="Tahoma"/>
        </w:rPr>
        <w:t xml:space="preserve"> el apoderado judicial de la parte </w:t>
      </w:r>
      <w:r w:rsidR="001A4CB6" w:rsidRPr="000B0AC6">
        <w:rPr>
          <w:rFonts w:ascii="Tahoma" w:hAnsi="Tahoma" w:cs="Tahoma"/>
        </w:rPr>
        <w:t>demandada</w:t>
      </w:r>
      <w:r w:rsidR="00251537" w:rsidRPr="000B0AC6">
        <w:rPr>
          <w:rFonts w:ascii="Tahoma" w:hAnsi="Tahoma" w:cs="Tahoma"/>
        </w:rPr>
        <w:t xml:space="preserve">, </w:t>
      </w:r>
      <w:r w:rsidR="008D132A" w:rsidRPr="000B0AC6">
        <w:rPr>
          <w:rFonts w:ascii="Tahoma" w:hAnsi="Tahoma" w:cs="Tahoma"/>
        </w:rPr>
        <w:t xml:space="preserve">señora Omaira Franco Barco, </w:t>
      </w:r>
      <w:r w:rsidR="001A4CB6" w:rsidRPr="000B0AC6">
        <w:rPr>
          <w:rFonts w:ascii="Tahoma" w:hAnsi="Tahoma" w:cs="Tahoma"/>
        </w:rPr>
        <w:t xml:space="preserve">en el proceso </w:t>
      </w:r>
      <w:r w:rsidR="008D132A" w:rsidRPr="000B0AC6">
        <w:rPr>
          <w:rFonts w:ascii="Tahoma" w:hAnsi="Tahoma" w:cs="Tahoma"/>
        </w:rPr>
        <w:t xml:space="preserve">que en su contra instauró la señora </w:t>
      </w:r>
      <w:r w:rsidR="00744B59" w:rsidRPr="000B0AC6">
        <w:rPr>
          <w:rFonts w:ascii="Tahoma" w:hAnsi="Tahoma" w:cs="Tahoma"/>
        </w:rPr>
        <w:t xml:space="preserve">Luz </w:t>
      </w:r>
      <w:r w:rsidR="001A4CB6" w:rsidRPr="000B0AC6">
        <w:rPr>
          <w:rFonts w:ascii="Tahoma" w:hAnsi="Tahoma" w:cs="Tahoma"/>
        </w:rPr>
        <w:t>Mery Fra</w:t>
      </w:r>
      <w:r w:rsidR="00C06248" w:rsidRPr="000B0AC6">
        <w:rPr>
          <w:rFonts w:ascii="Tahoma" w:hAnsi="Tahoma" w:cs="Tahoma"/>
        </w:rPr>
        <w:t>n</w:t>
      </w:r>
      <w:r w:rsidR="001A4CB6" w:rsidRPr="000B0AC6">
        <w:rPr>
          <w:rFonts w:ascii="Tahoma" w:hAnsi="Tahoma" w:cs="Tahoma"/>
        </w:rPr>
        <w:t>co Barco</w:t>
      </w:r>
      <w:r w:rsidR="008D132A" w:rsidRPr="000B0AC6">
        <w:rPr>
          <w:rFonts w:ascii="Tahoma" w:hAnsi="Tahoma" w:cs="Tahoma"/>
        </w:rPr>
        <w:t xml:space="preserve">, </w:t>
      </w:r>
      <w:r w:rsidR="00295823" w:rsidRPr="000B0AC6">
        <w:rPr>
          <w:rFonts w:ascii="Tahoma" w:hAnsi="Tahoma" w:cs="Tahoma"/>
        </w:rPr>
        <w:t xml:space="preserve">frente a la providencia </w:t>
      </w:r>
      <w:r w:rsidR="00126022" w:rsidRPr="000B0AC6">
        <w:rPr>
          <w:rFonts w:ascii="Tahoma" w:hAnsi="Tahoma" w:cs="Tahoma"/>
        </w:rPr>
        <w:t xml:space="preserve">del 10 de diciembre de 2018, </w:t>
      </w:r>
      <w:r w:rsidR="00141E2D" w:rsidRPr="000B0AC6">
        <w:rPr>
          <w:rFonts w:ascii="Tahoma" w:hAnsi="Tahoma" w:cs="Tahoma"/>
        </w:rPr>
        <w:t xml:space="preserve">mediante la cual el magistrado Jaime Alberto Saraza Naranjo </w:t>
      </w:r>
      <w:r w:rsidR="00E34CC4" w:rsidRPr="000B0AC6">
        <w:rPr>
          <w:rFonts w:ascii="Tahoma" w:hAnsi="Tahoma" w:cs="Tahoma"/>
        </w:rPr>
        <w:t xml:space="preserve">admitió, </w:t>
      </w:r>
      <w:r w:rsidR="0022460B" w:rsidRPr="000B0AC6">
        <w:rPr>
          <w:rFonts w:ascii="Tahoma" w:hAnsi="Tahoma" w:cs="Tahoma"/>
        </w:rPr>
        <w:t>en el efecto devolutivo</w:t>
      </w:r>
      <w:r w:rsidR="00E34CC4" w:rsidRPr="000B0AC6">
        <w:rPr>
          <w:rFonts w:ascii="Tahoma" w:hAnsi="Tahoma" w:cs="Tahoma"/>
        </w:rPr>
        <w:t>,</w:t>
      </w:r>
      <w:r w:rsidR="0022460B" w:rsidRPr="000B0AC6">
        <w:rPr>
          <w:rFonts w:ascii="Tahoma" w:hAnsi="Tahoma" w:cs="Tahoma"/>
        </w:rPr>
        <w:t xml:space="preserve"> </w:t>
      </w:r>
      <w:r w:rsidR="00770C16" w:rsidRPr="000B0AC6">
        <w:rPr>
          <w:rFonts w:ascii="Tahoma" w:hAnsi="Tahoma" w:cs="Tahoma"/>
        </w:rPr>
        <w:t xml:space="preserve">el recurso de apelación que </w:t>
      </w:r>
      <w:r w:rsidR="008D132A" w:rsidRPr="000B0AC6">
        <w:rPr>
          <w:rFonts w:ascii="Tahoma" w:hAnsi="Tahoma" w:cs="Tahoma"/>
        </w:rPr>
        <w:t xml:space="preserve">la primera </w:t>
      </w:r>
      <w:r w:rsidR="00E8185A" w:rsidRPr="000B0AC6">
        <w:rPr>
          <w:rFonts w:ascii="Tahoma" w:hAnsi="Tahoma" w:cs="Tahoma"/>
        </w:rPr>
        <w:t>i</w:t>
      </w:r>
      <w:r w:rsidR="00770C16" w:rsidRPr="000B0AC6">
        <w:rPr>
          <w:rFonts w:ascii="Tahoma" w:hAnsi="Tahoma" w:cs="Tahoma"/>
        </w:rPr>
        <w:t>nterpuso</w:t>
      </w:r>
      <w:r w:rsidR="00E8185A" w:rsidRPr="000B0AC6">
        <w:rPr>
          <w:rFonts w:ascii="Tahoma" w:hAnsi="Tahoma" w:cs="Tahoma"/>
        </w:rPr>
        <w:t xml:space="preserve"> </w:t>
      </w:r>
      <w:r w:rsidR="00770C16" w:rsidRPr="000B0AC6">
        <w:rPr>
          <w:rFonts w:ascii="Tahoma" w:hAnsi="Tahoma" w:cs="Tahoma"/>
        </w:rPr>
        <w:lastRenderedPageBreak/>
        <w:t xml:space="preserve">contra </w:t>
      </w:r>
      <w:r w:rsidR="00B71DDA" w:rsidRPr="000B0AC6">
        <w:rPr>
          <w:rFonts w:ascii="Tahoma" w:hAnsi="Tahoma" w:cs="Tahoma"/>
        </w:rPr>
        <w:t xml:space="preserve">la sentencia proferida por el Juzgado Segundo Civil del Circuito de Pereira, el 20 de noviembre del </w:t>
      </w:r>
      <w:r w:rsidR="00E8185A" w:rsidRPr="000B0AC6">
        <w:rPr>
          <w:rFonts w:ascii="Tahoma" w:hAnsi="Tahoma" w:cs="Tahoma"/>
        </w:rPr>
        <w:t>mismo</w:t>
      </w:r>
      <w:r w:rsidR="00B71DDA" w:rsidRPr="000B0AC6">
        <w:rPr>
          <w:rFonts w:ascii="Tahoma" w:hAnsi="Tahoma" w:cs="Tahoma"/>
        </w:rPr>
        <w:t xml:space="preserve"> año</w:t>
      </w:r>
      <w:r w:rsidR="0022460B" w:rsidRPr="000B0AC6">
        <w:rPr>
          <w:rFonts w:ascii="Tahoma" w:hAnsi="Tahoma" w:cs="Tahoma"/>
        </w:rPr>
        <w:t>.</w:t>
      </w:r>
      <w:r w:rsidR="00B71DDA" w:rsidRPr="000B0AC6">
        <w:rPr>
          <w:rFonts w:ascii="Tahoma" w:hAnsi="Tahoma" w:cs="Tahoma"/>
        </w:rPr>
        <w:t xml:space="preserve"> </w:t>
      </w:r>
    </w:p>
    <w:p w14:paraId="53EC7FB3" w14:textId="77777777" w:rsidR="0027163D" w:rsidRPr="000B0AC6" w:rsidRDefault="0027163D" w:rsidP="000B0AC6">
      <w:pPr>
        <w:spacing w:line="288" w:lineRule="auto"/>
        <w:jc w:val="both"/>
        <w:rPr>
          <w:rFonts w:ascii="Tahoma" w:hAnsi="Tahoma" w:cs="Tahoma"/>
          <w:b/>
        </w:rPr>
      </w:pPr>
    </w:p>
    <w:p w14:paraId="3CB06C7A" w14:textId="77777777" w:rsidR="00A034EB" w:rsidRPr="000B0AC6" w:rsidRDefault="00251537" w:rsidP="000B0AC6">
      <w:pPr>
        <w:spacing w:line="288" w:lineRule="auto"/>
        <w:jc w:val="both"/>
        <w:rPr>
          <w:rFonts w:ascii="Tahoma" w:hAnsi="Tahoma" w:cs="Tahoma"/>
          <w:b/>
        </w:rPr>
      </w:pPr>
      <w:r w:rsidRPr="000B0AC6">
        <w:rPr>
          <w:rFonts w:ascii="Tahoma" w:hAnsi="Tahoma" w:cs="Tahoma"/>
          <w:b/>
        </w:rPr>
        <w:t>A N T E C E D E N T E S</w:t>
      </w:r>
    </w:p>
    <w:p w14:paraId="702503C8" w14:textId="77777777" w:rsidR="00D010AA" w:rsidRPr="000B0AC6" w:rsidRDefault="00D010AA" w:rsidP="000B0AC6">
      <w:pPr>
        <w:spacing w:line="288" w:lineRule="auto"/>
        <w:jc w:val="both"/>
        <w:rPr>
          <w:rFonts w:ascii="Tahoma" w:hAnsi="Tahoma" w:cs="Tahoma"/>
          <w:b/>
        </w:rPr>
      </w:pPr>
    </w:p>
    <w:p w14:paraId="53F9CD3C" w14:textId="0E483A27" w:rsidR="00627C55" w:rsidRPr="000B0AC6" w:rsidRDefault="00627C55" w:rsidP="000B0AC6">
      <w:pPr>
        <w:spacing w:line="288" w:lineRule="auto"/>
        <w:jc w:val="both"/>
        <w:rPr>
          <w:rFonts w:ascii="Tahoma" w:hAnsi="Tahoma" w:cs="Tahoma"/>
          <w:color w:val="FF0000"/>
        </w:rPr>
      </w:pPr>
      <w:r w:rsidRPr="000B0AC6">
        <w:rPr>
          <w:rFonts w:ascii="Tahoma" w:hAnsi="Tahoma" w:cs="Tahoma"/>
        </w:rPr>
        <w:t>E</w:t>
      </w:r>
      <w:r w:rsidR="00C1168A" w:rsidRPr="000B0AC6">
        <w:rPr>
          <w:rFonts w:ascii="Tahoma" w:hAnsi="Tahoma" w:cs="Tahoma"/>
        </w:rPr>
        <w:t>n la providencia que desató el litigio, el funcionario de primer grado</w:t>
      </w:r>
      <w:r w:rsidR="00257967" w:rsidRPr="000B0AC6">
        <w:rPr>
          <w:rFonts w:ascii="Tahoma" w:hAnsi="Tahoma" w:cs="Tahoma"/>
        </w:rPr>
        <w:t xml:space="preserve"> </w:t>
      </w:r>
      <w:r w:rsidR="00D9359F" w:rsidRPr="000B0AC6">
        <w:rPr>
          <w:rFonts w:ascii="Tahoma" w:hAnsi="Tahoma" w:cs="Tahoma"/>
        </w:rPr>
        <w:t>declaró simulados los contratos de compraventa contenidos en las escrituras pública</w:t>
      </w:r>
      <w:r w:rsidR="001732A7" w:rsidRPr="000B0AC6">
        <w:rPr>
          <w:rFonts w:ascii="Tahoma" w:hAnsi="Tahoma" w:cs="Tahoma"/>
        </w:rPr>
        <w:t>s números 1613 de</w:t>
      </w:r>
      <w:r w:rsidR="00E178CF" w:rsidRPr="000B0AC6">
        <w:rPr>
          <w:rFonts w:ascii="Tahoma" w:hAnsi="Tahoma" w:cs="Tahoma"/>
        </w:rPr>
        <w:t>l</w:t>
      </w:r>
      <w:r w:rsidR="001732A7" w:rsidRPr="000B0AC6">
        <w:rPr>
          <w:rFonts w:ascii="Tahoma" w:hAnsi="Tahoma" w:cs="Tahoma"/>
        </w:rPr>
        <w:t xml:space="preserve"> 22 de julio de 2011, 6533</w:t>
      </w:r>
      <w:r w:rsidR="006A13D9" w:rsidRPr="000B0AC6">
        <w:rPr>
          <w:rFonts w:ascii="Tahoma" w:hAnsi="Tahoma" w:cs="Tahoma"/>
        </w:rPr>
        <w:t xml:space="preserve"> del 11 de noviembre de 2010 </w:t>
      </w:r>
      <w:r w:rsidR="001732A7" w:rsidRPr="000B0AC6">
        <w:rPr>
          <w:rFonts w:ascii="Tahoma" w:hAnsi="Tahoma" w:cs="Tahoma"/>
        </w:rPr>
        <w:t>y 5565</w:t>
      </w:r>
      <w:r w:rsidR="006A13D9" w:rsidRPr="000B0AC6">
        <w:rPr>
          <w:rFonts w:ascii="Tahoma" w:hAnsi="Tahoma" w:cs="Tahoma"/>
        </w:rPr>
        <w:t xml:space="preserve"> de octubre 19 de 2010, otorgadas en su orden, en las Notarías Segunda, Quinta y Cuarta de Pereira; </w:t>
      </w:r>
      <w:r w:rsidR="00D763C8" w:rsidRPr="000B0AC6">
        <w:rPr>
          <w:rFonts w:ascii="Tahoma" w:hAnsi="Tahoma" w:cs="Tahoma"/>
        </w:rPr>
        <w:t xml:space="preserve">ordenó oficiar a las citadas notarías para que </w:t>
      </w:r>
      <w:r w:rsidRPr="000B0AC6">
        <w:rPr>
          <w:rFonts w:ascii="Tahoma" w:hAnsi="Tahoma" w:cs="Tahoma"/>
        </w:rPr>
        <w:t xml:space="preserve">asentaran </w:t>
      </w:r>
      <w:r w:rsidR="0073432B" w:rsidRPr="000B0AC6">
        <w:rPr>
          <w:rFonts w:ascii="Tahoma" w:hAnsi="Tahoma" w:cs="Tahoma"/>
        </w:rPr>
        <w:t xml:space="preserve">la decisión al margen de </w:t>
      </w:r>
      <w:r w:rsidR="008D132A" w:rsidRPr="000B0AC6">
        <w:rPr>
          <w:rFonts w:ascii="Tahoma" w:hAnsi="Tahoma" w:cs="Tahoma"/>
        </w:rPr>
        <w:t>esos documentos e i</w:t>
      </w:r>
      <w:r w:rsidR="0073432B" w:rsidRPr="000B0AC6">
        <w:rPr>
          <w:rFonts w:ascii="Tahoma" w:hAnsi="Tahoma" w:cs="Tahoma"/>
        </w:rPr>
        <w:t xml:space="preserve">nscribir </w:t>
      </w:r>
      <w:r w:rsidR="007F012C" w:rsidRPr="000B0AC6">
        <w:rPr>
          <w:rFonts w:ascii="Tahoma" w:hAnsi="Tahoma" w:cs="Tahoma"/>
        </w:rPr>
        <w:t>la sentencia en l</w:t>
      </w:r>
      <w:r w:rsidR="00B61786" w:rsidRPr="000B0AC6">
        <w:rPr>
          <w:rFonts w:ascii="Tahoma" w:hAnsi="Tahoma" w:cs="Tahoma"/>
        </w:rPr>
        <w:t>os</w:t>
      </w:r>
      <w:r w:rsidR="007F012C" w:rsidRPr="000B0AC6">
        <w:rPr>
          <w:rFonts w:ascii="Tahoma" w:hAnsi="Tahoma" w:cs="Tahoma"/>
        </w:rPr>
        <w:t xml:space="preserve"> folio</w:t>
      </w:r>
      <w:r w:rsidR="00B61786" w:rsidRPr="000B0AC6">
        <w:rPr>
          <w:rFonts w:ascii="Tahoma" w:hAnsi="Tahoma" w:cs="Tahoma"/>
        </w:rPr>
        <w:t>s</w:t>
      </w:r>
      <w:r w:rsidR="007F012C" w:rsidRPr="000B0AC6">
        <w:rPr>
          <w:rFonts w:ascii="Tahoma" w:hAnsi="Tahoma" w:cs="Tahoma"/>
        </w:rPr>
        <w:t xml:space="preserve"> de matrícula</w:t>
      </w:r>
      <w:r w:rsidR="00B61786" w:rsidRPr="000B0AC6">
        <w:rPr>
          <w:rFonts w:ascii="Tahoma" w:hAnsi="Tahoma" w:cs="Tahoma"/>
        </w:rPr>
        <w:t>s</w:t>
      </w:r>
      <w:r w:rsidR="007F012C" w:rsidRPr="000B0AC6">
        <w:rPr>
          <w:rFonts w:ascii="Tahoma" w:hAnsi="Tahoma" w:cs="Tahoma"/>
        </w:rPr>
        <w:t xml:space="preserve"> inmobiliaria</w:t>
      </w:r>
      <w:r w:rsidR="00B61786" w:rsidRPr="000B0AC6">
        <w:rPr>
          <w:rFonts w:ascii="Tahoma" w:hAnsi="Tahoma" w:cs="Tahoma"/>
        </w:rPr>
        <w:t>s</w:t>
      </w:r>
      <w:r w:rsidR="007F012C" w:rsidRPr="000B0AC6">
        <w:rPr>
          <w:rFonts w:ascii="Tahoma" w:hAnsi="Tahoma" w:cs="Tahoma"/>
        </w:rPr>
        <w:t xml:space="preserve"> </w:t>
      </w:r>
      <w:r w:rsidR="008D132A" w:rsidRPr="000B0AC6">
        <w:rPr>
          <w:rFonts w:ascii="Tahoma" w:hAnsi="Tahoma" w:cs="Tahoma"/>
        </w:rPr>
        <w:t>correspondientes a l</w:t>
      </w:r>
      <w:r w:rsidR="00B61786" w:rsidRPr="000B0AC6">
        <w:rPr>
          <w:rFonts w:ascii="Tahoma" w:hAnsi="Tahoma" w:cs="Tahoma"/>
        </w:rPr>
        <w:t>os</w:t>
      </w:r>
      <w:r w:rsidR="007F012C" w:rsidRPr="000B0AC6">
        <w:rPr>
          <w:rFonts w:ascii="Tahoma" w:hAnsi="Tahoma" w:cs="Tahoma"/>
        </w:rPr>
        <w:t xml:space="preserve"> inmueble</w:t>
      </w:r>
      <w:r w:rsidR="00B61786" w:rsidRPr="000B0AC6">
        <w:rPr>
          <w:rFonts w:ascii="Tahoma" w:hAnsi="Tahoma" w:cs="Tahoma"/>
        </w:rPr>
        <w:t>s</w:t>
      </w:r>
      <w:r w:rsidR="00987388" w:rsidRPr="000B0AC6">
        <w:rPr>
          <w:rFonts w:ascii="Tahoma" w:hAnsi="Tahoma" w:cs="Tahoma"/>
        </w:rPr>
        <w:t xml:space="preserve"> que constituy</w:t>
      </w:r>
      <w:r w:rsidR="00FA4312" w:rsidRPr="000B0AC6">
        <w:rPr>
          <w:rFonts w:ascii="Tahoma" w:hAnsi="Tahoma" w:cs="Tahoma"/>
        </w:rPr>
        <w:t>eron</w:t>
      </w:r>
      <w:r w:rsidR="007F012C" w:rsidRPr="000B0AC6">
        <w:rPr>
          <w:rFonts w:ascii="Tahoma" w:hAnsi="Tahoma" w:cs="Tahoma"/>
        </w:rPr>
        <w:t xml:space="preserve"> su objeto</w:t>
      </w:r>
      <w:r w:rsidRPr="000B0AC6">
        <w:rPr>
          <w:rFonts w:ascii="Tahoma" w:hAnsi="Tahoma" w:cs="Tahoma"/>
        </w:rPr>
        <w:t xml:space="preserve">; declaró imprósperas las excepciones de fondo propuestas y </w:t>
      </w:r>
      <w:r w:rsidR="007F012C" w:rsidRPr="000B0AC6">
        <w:rPr>
          <w:rFonts w:ascii="Tahoma" w:hAnsi="Tahoma" w:cs="Tahoma"/>
        </w:rPr>
        <w:t>condenó en costas a l</w:t>
      </w:r>
      <w:r w:rsidR="00243974" w:rsidRPr="000B0AC6">
        <w:rPr>
          <w:rFonts w:ascii="Tahoma" w:hAnsi="Tahoma" w:cs="Tahoma"/>
        </w:rPr>
        <w:t xml:space="preserve">a </w:t>
      </w:r>
      <w:r w:rsidR="007F012C" w:rsidRPr="000B0AC6">
        <w:rPr>
          <w:rFonts w:ascii="Tahoma" w:hAnsi="Tahoma" w:cs="Tahoma"/>
        </w:rPr>
        <w:t>demandad</w:t>
      </w:r>
      <w:r w:rsidR="00243974" w:rsidRPr="000B0AC6">
        <w:rPr>
          <w:rFonts w:ascii="Tahoma" w:hAnsi="Tahoma" w:cs="Tahoma"/>
        </w:rPr>
        <w:t>a</w:t>
      </w:r>
      <w:r w:rsidRPr="000B0AC6">
        <w:rPr>
          <w:rFonts w:ascii="Tahoma" w:hAnsi="Tahoma" w:cs="Tahoma"/>
        </w:rPr>
        <w:t>.</w:t>
      </w:r>
      <w:r w:rsidRPr="000B0AC6">
        <w:rPr>
          <w:rFonts w:ascii="Tahoma" w:hAnsi="Tahoma" w:cs="Tahoma"/>
          <w:color w:val="FF0000"/>
        </w:rPr>
        <w:t xml:space="preserve"> </w:t>
      </w:r>
    </w:p>
    <w:p w14:paraId="492AC15C" w14:textId="77777777" w:rsidR="00627C55" w:rsidRPr="000B0AC6" w:rsidRDefault="00627C55" w:rsidP="000B0AC6">
      <w:pPr>
        <w:spacing w:line="288" w:lineRule="auto"/>
        <w:jc w:val="both"/>
        <w:rPr>
          <w:rFonts w:ascii="Tahoma" w:hAnsi="Tahoma" w:cs="Tahoma"/>
        </w:rPr>
      </w:pPr>
    </w:p>
    <w:p w14:paraId="28F96192" w14:textId="51EE1C53" w:rsidR="007F012C" w:rsidRDefault="00FA4312" w:rsidP="000B0AC6">
      <w:pPr>
        <w:spacing w:line="288" w:lineRule="auto"/>
        <w:jc w:val="both"/>
        <w:rPr>
          <w:rFonts w:ascii="Tahoma" w:hAnsi="Tahoma" w:cs="Tahoma"/>
        </w:rPr>
      </w:pPr>
      <w:r w:rsidRPr="000B0AC6">
        <w:rPr>
          <w:rFonts w:ascii="Tahoma" w:hAnsi="Tahoma" w:cs="Tahoma"/>
        </w:rPr>
        <w:t>El apoderado de la última, i</w:t>
      </w:r>
      <w:r w:rsidR="0016296F" w:rsidRPr="000B0AC6">
        <w:rPr>
          <w:rFonts w:ascii="Tahoma" w:hAnsi="Tahoma" w:cs="Tahoma"/>
        </w:rPr>
        <w:t xml:space="preserve">nconforme con esa decisión, la apeló. El funcionario de primer grado, concedió </w:t>
      </w:r>
      <w:r w:rsidR="00813830" w:rsidRPr="000B0AC6">
        <w:rPr>
          <w:rFonts w:ascii="Tahoma" w:hAnsi="Tahoma" w:cs="Tahoma"/>
        </w:rPr>
        <w:t xml:space="preserve">el recurso </w:t>
      </w:r>
      <w:r w:rsidR="0016296F" w:rsidRPr="000B0AC6">
        <w:rPr>
          <w:rFonts w:ascii="Tahoma" w:hAnsi="Tahoma" w:cs="Tahoma"/>
        </w:rPr>
        <w:t>para ante esta Sala, en el efecto suspensivo.</w:t>
      </w:r>
    </w:p>
    <w:p w14:paraId="7ED7FF07" w14:textId="77777777" w:rsidR="000958A5" w:rsidRPr="000B0AC6" w:rsidRDefault="000958A5" w:rsidP="000B0AC6">
      <w:pPr>
        <w:spacing w:line="288" w:lineRule="auto"/>
        <w:jc w:val="both"/>
        <w:rPr>
          <w:rFonts w:ascii="Tahoma" w:hAnsi="Tahoma" w:cs="Tahoma"/>
        </w:rPr>
      </w:pPr>
    </w:p>
    <w:p w14:paraId="5694A27F" w14:textId="51617DA2" w:rsidR="00C15377" w:rsidRPr="000B0AC6" w:rsidRDefault="00F13F97" w:rsidP="000B0AC6">
      <w:pPr>
        <w:spacing w:line="288" w:lineRule="auto"/>
        <w:jc w:val="both"/>
        <w:rPr>
          <w:rFonts w:ascii="Tahoma" w:hAnsi="Tahoma" w:cs="Tahoma"/>
        </w:rPr>
      </w:pPr>
      <w:r w:rsidRPr="000B0AC6">
        <w:rPr>
          <w:rFonts w:ascii="Tahoma" w:hAnsi="Tahoma" w:cs="Tahoma"/>
        </w:rPr>
        <w:t xml:space="preserve">Recibido el expediente en este tribunal, el magistrado </w:t>
      </w:r>
      <w:r w:rsidR="0016296F" w:rsidRPr="000B0AC6">
        <w:rPr>
          <w:rFonts w:ascii="Tahoma" w:hAnsi="Tahoma" w:cs="Tahoma"/>
        </w:rPr>
        <w:t>al que correspondió por reparto, al efectuar el examen preliminar, admitió</w:t>
      </w:r>
      <w:r w:rsidR="00813830" w:rsidRPr="000B0AC6">
        <w:rPr>
          <w:rFonts w:ascii="Tahoma" w:hAnsi="Tahoma" w:cs="Tahoma"/>
        </w:rPr>
        <w:t xml:space="preserve"> e</w:t>
      </w:r>
      <w:r w:rsidR="00023E16" w:rsidRPr="000B0AC6">
        <w:rPr>
          <w:rFonts w:ascii="Tahoma" w:hAnsi="Tahoma" w:cs="Tahoma"/>
        </w:rPr>
        <w:t>l</w:t>
      </w:r>
      <w:r w:rsidR="00813830" w:rsidRPr="000B0AC6">
        <w:rPr>
          <w:rFonts w:ascii="Tahoma" w:hAnsi="Tahoma" w:cs="Tahoma"/>
        </w:rPr>
        <w:t xml:space="preserve"> recurso en el efecto devolutivo</w:t>
      </w:r>
      <w:r w:rsidR="00C15377" w:rsidRPr="000B0AC6">
        <w:rPr>
          <w:rFonts w:ascii="Tahoma" w:hAnsi="Tahoma" w:cs="Tahoma"/>
        </w:rPr>
        <w:t xml:space="preserve"> “…que no en el suspensivo, pues no se trata de una sentencia meramente declarativa como lo expuso el juez de primer grado</w:t>
      </w:r>
      <w:r w:rsidR="00023E16" w:rsidRPr="000B0AC6">
        <w:rPr>
          <w:rFonts w:ascii="Tahoma" w:hAnsi="Tahoma" w:cs="Tahoma"/>
        </w:rPr>
        <w:t>...”</w:t>
      </w:r>
      <w:r w:rsidR="00C17038" w:rsidRPr="000B0AC6">
        <w:rPr>
          <w:rStyle w:val="Refdenotaalpie"/>
          <w:rFonts w:ascii="Tahoma" w:hAnsi="Tahoma" w:cs="Tahoma"/>
        </w:rPr>
        <w:footnoteReference w:id="2"/>
      </w:r>
      <w:r w:rsidR="00C15377" w:rsidRPr="000B0AC6">
        <w:rPr>
          <w:rFonts w:ascii="Tahoma" w:hAnsi="Tahoma" w:cs="Tahoma"/>
        </w:rPr>
        <w:t>.</w:t>
      </w:r>
    </w:p>
    <w:p w14:paraId="4166C644" w14:textId="77777777" w:rsidR="00023E16" w:rsidRPr="000B0AC6" w:rsidRDefault="00023E16" w:rsidP="000B0AC6">
      <w:pPr>
        <w:spacing w:line="288" w:lineRule="auto"/>
        <w:jc w:val="both"/>
        <w:rPr>
          <w:rFonts w:ascii="Tahoma" w:hAnsi="Tahoma" w:cs="Tahoma"/>
        </w:rPr>
      </w:pPr>
    </w:p>
    <w:p w14:paraId="6A9DE2E8" w14:textId="67A3F7A6" w:rsidR="001029FD" w:rsidRPr="000B0AC6" w:rsidRDefault="00E918E7" w:rsidP="000B0AC6">
      <w:pPr>
        <w:spacing w:line="288" w:lineRule="auto"/>
        <w:jc w:val="both"/>
        <w:rPr>
          <w:rFonts w:ascii="Tahoma" w:hAnsi="Tahoma" w:cs="Tahoma"/>
        </w:rPr>
      </w:pPr>
      <w:r w:rsidRPr="000B0AC6">
        <w:rPr>
          <w:rFonts w:ascii="Tahoma" w:hAnsi="Tahoma" w:cs="Tahoma"/>
        </w:rPr>
        <w:t xml:space="preserve">Frente a esa determinación, </w:t>
      </w:r>
      <w:r w:rsidR="00BF0494" w:rsidRPr="000B0AC6">
        <w:rPr>
          <w:rFonts w:ascii="Tahoma" w:hAnsi="Tahoma" w:cs="Tahoma"/>
        </w:rPr>
        <w:t>la</w:t>
      </w:r>
      <w:r w:rsidR="00FA4312" w:rsidRPr="000B0AC6">
        <w:rPr>
          <w:rFonts w:ascii="Tahoma" w:hAnsi="Tahoma" w:cs="Tahoma"/>
        </w:rPr>
        <w:t xml:space="preserve"> misma </w:t>
      </w:r>
      <w:r w:rsidR="00BF0494" w:rsidRPr="000B0AC6">
        <w:rPr>
          <w:rFonts w:ascii="Tahoma" w:hAnsi="Tahoma" w:cs="Tahoma"/>
        </w:rPr>
        <w:t>parte</w:t>
      </w:r>
      <w:r w:rsidR="00FA4312" w:rsidRPr="000B0AC6">
        <w:rPr>
          <w:rFonts w:ascii="Tahoma" w:hAnsi="Tahoma" w:cs="Tahoma"/>
        </w:rPr>
        <w:t>,</w:t>
      </w:r>
      <w:r w:rsidR="00BF0494" w:rsidRPr="000B0AC6">
        <w:rPr>
          <w:rFonts w:ascii="Tahoma" w:hAnsi="Tahoma" w:cs="Tahoma"/>
        </w:rPr>
        <w:t xml:space="preserve"> </w:t>
      </w:r>
      <w:r w:rsidRPr="000B0AC6">
        <w:rPr>
          <w:rFonts w:ascii="Tahoma" w:hAnsi="Tahoma" w:cs="Tahoma"/>
        </w:rPr>
        <w:t>interpuso recurso de reposición</w:t>
      </w:r>
      <w:r w:rsidR="00BF0494" w:rsidRPr="000B0AC6">
        <w:rPr>
          <w:rFonts w:ascii="Tahoma" w:hAnsi="Tahoma" w:cs="Tahoma"/>
        </w:rPr>
        <w:t>; el magistrado sustanciador, de conformidad con el artículo 318 del Código General del Proceso, ordenó darle el trámite del de súplica</w:t>
      </w:r>
      <w:r w:rsidR="00D96278" w:rsidRPr="000B0AC6">
        <w:rPr>
          <w:rStyle w:val="Refdenotaalpie"/>
          <w:rFonts w:ascii="Tahoma" w:hAnsi="Tahoma" w:cs="Tahoma"/>
        </w:rPr>
        <w:footnoteReference w:id="3"/>
      </w:r>
      <w:r w:rsidR="00FB10FC" w:rsidRPr="000B0AC6">
        <w:rPr>
          <w:rFonts w:ascii="Tahoma" w:hAnsi="Tahoma" w:cs="Tahoma"/>
        </w:rPr>
        <w:t>.</w:t>
      </w:r>
    </w:p>
    <w:p w14:paraId="71C781BD" w14:textId="77777777" w:rsidR="001029FD" w:rsidRPr="000B0AC6" w:rsidRDefault="001029FD" w:rsidP="000B0AC6">
      <w:pPr>
        <w:spacing w:line="288" w:lineRule="auto"/>
        <w:jc w:val="both"/>
        <w:rPr>
          <w:rFonts w:ascii="Tahoma" w:hAnsi="Tahoma" w:cs="Tahoma"/>
        </w:rPr>
      </w:pPr>
    </w:p>
    <w:p w14:paraId="641CD33D" w14:textId="40E0D13F" w:rsidR="00AB62ED" w:rsidRPr="000B0AC6" w:rsidRDefault="001029FD" w:rsidP="000B0AC6">
      <w:pPr>
        <w:spacing w:line="288" w:lineRule="auto"/>
        <w:jc w:val="both"/>
        <w:rPr>
          <w:rFonts w:ascii="Tahoma" w:hAnsi="Tahoma" w:cs="Tahoma"/>
        </w:rPr>
      </w:pPr>
      <w:r w:rsidRPr="000B0AC6">
        <w:rPr>
          <w:rFonts w:ascii="Tahoma" w:hAnsi="Tahoma" w:cs="Tahoma"/>
        </w:rPr>
        <w:t>Para sustentar e</w:t>
      </w:r>
      <w:r w:rsidR="008D132A" w:rsidRPr="000B0AC6">
        <w:rPr>
          <w:rFonts w:ascii="Tahoma" w:hAnsi="Tahoma" w:cs="Tahoma"/>
        </w:rPr>
        <w:t>se</w:t>
      </w:r>
      <w:r w:rsidRPr="000B0AC6">
        <w:rPr>
          <w:rFonts w:ascii="Tahoma" w:hAnsi="Tahoma" w:cs="Tahoma"/>
        </w:rPr>
        <w:t xml:space="preserve"> medio de impugnación</w:t>
      </w:r>
      <w:r w:rsidR="008D132A" w:rsidRPr="000B0AC6">
        <w:rPr>
          <w:rFonts w:ascii="Tahoma" w:hAnsi="Tahoma" w:cs="Tahoma"/>
        </w:rPr>
        <w:t xml:space="preserve">, </w:t>
      </w:r>
      <w:r w:rsidRPr="000B0AC6">
        <w:rPr>
          <w:rFonts w:ascii="Tahoma" w:hAnsi="Tahoma" w:cs="Tahoma"/>
        </w:rPr>
        <w:t>se adujo</w:t>
      </w:r>
      <w:r w:rsidR="00FA4312" w:rsidRPr="000B0AC6">
        <w:rPr>
          <w:rFonts w:ascii="Tahoma" w:hAnsi="Tahoma" w:cs="Tahoma"/>
        </w:rPr>
        <w:t>,</w:t>
      </w:r>
      <w:r w:rsidRPr="000B0AC6">
        <w:rPr>
          <w:rFonts w:ascii="Tahoma" w:hAnsi="Tahoma" w:cs="Tahoma"/>
        </w:rPr>
        <w:t xml:space="preserve"> en resumen, </w:t>
      </w:r>
      <w:r w:rsidR="00454670" w:rsidRPr="000B0AC6">
        <w:rPr>
          <w:rFonts w:ascii="Tahoma" w:hAnsi="Tahoma" w:cs="Tahoma"/>
        </w:rPr>
        <w:t>que la sentencia de que se trata es meramente declarativa</w:t>
      </w:r>
      <w:r w:rsidR="00E34CC4" w:rsidRPr="000B0AC6">
        <w:rPr>
          <w:rFonts w:ascii="Tahoma" w:hAnsi="Tahoma" w:cs="Tahoma"/>
        </w:rPr>
        <w:t xml:space="preserve">; </w:t>
      </w:r>
      <w:r w:rsidR="00454670" w:rsidRPr="000B0AC6">
        <w:rPr>
          <w:rFonts w:ascii="Tahoma" w:hAnsi="Tahoma" w:cs="Tahoma"/>
        </w:rPr>
        <w:t xml:space="preserve">el proceso </w:t>
      </w:r>
      <w:r w:rsidR="001971F5" w:rsidRPr="000B0AC6">
        <w:rPr>
          <w:rFonts w:ascii="Tahoma" w:hAnsi="Tahoma" w:cs="Tahoma"/>
        </w:rPr>
        <w:t>de simulación, de acuerdo con el artículo 368 del Código General del Proceso, se sujeta al trámite verba</w:t>
      </w:r>
      <w:r w:rsidR="00FA4312" w:rsidRPr="000B0AC6">
        <w:rPr>
          <w:rFonts w:ascii="Tahoma" w:hAnsi="Tahoma" w:cs="Tahoma"/>
        </w:rPr>
        <w:t xml:space="preserve">l; </w:t>
      </w:r>
      <w:r w:rsidR="00B3310F" w:rsidRPr="000B0AC6">
        <w:rPr>
          <w:rFonts w:ascii="Tahoma" w:hAnsi="Tahoma" w:cs="Tahoma"/>
        </w:rPr>
        <w:t xml:space="preserve">el auto recurrido no fue motivado </w:t>
      </w:r>
      <w:r w:rsidR="000A00A0" w:rsidRPr="000B0AC6">
        <w:rPr>
          <w:rFonts w:ascii="Tahoma" w:hAnsi="Tahoma" w:cs="Tahoma"/>
        </w:rPr>
        <w:t xml:space="preserve">como lo exige el numeral 7º del artículo 42 del mismo código, pues no </w:t>
      </w:r>
      <w:r w:rsidR="00FA4312" w:rsidRPr="000B0AC6">
        <w:rPr>
          <w:rFonts w:ascii="Tahoma" w:hAnsi="Tahoma" w:cs="Tahoma"/>
        </w:rPr>
        <w:t>indica “la ba</w:t>
      </w:r>
      <w:r w:rsidR="004B7C37" w:rsidRPr="000B0AC6">
        <w:rPr>
          <w:rFonts w:ascii="Tahoma" w:hAnsi="Tahoma" w:cs="Tahoma"/>
        </w:rPr>
        <w:t xml:space="preserve">se </w:t>
      </w:r>
      <w:r w:rsidR="00B466DB" w:rsidRPr="000B0AC6">
        <w:rPr>
          <w:rFonts w:ascii="Tahoma" w:hAnsi="Tahoma" w:cs="Tahoma"/>
        </w:rPr>
        <w:t>de la decisión que lleva a determinar que el proceso de simulación no es un proceso declarativo…”</w:t>
      </w:r>
      <w:r w:rsidR="00FA4312" w:rsidRPr="000B0AC6">
        <w:rPr>
          <w:rFonts w:ascii="Tahoma" w:hAnsi="Tahoma" w:cs="Tahoma"/>
        </w:rPr>
        <w:t xml:space="preserve"> y que de otorgarse el recurso en el e</w:t>
      </w:r>
      <w:r w:rsidR="00E75F49" w:rsidRPr="000B0AC6">
        <w:rPr>
          <w:rFonts w:ascii="Tahoma" w:hAnsi="Tahoma" w:cs="Tahoma"/>
        </w:rPr>
        <w:t>fec</w:t>
      </w:r>
      <w:r w:rsidR="00FA4312" w:rsidRPr="000B0AC6">
        <w:rPr>
          <w:rFonts w:ascii="Tahoma" w:hAnsi="Tahoma" w:cs="Tahoma"/>
        </w:rPr>
        <w:t xml:space="preserve">to devolutivo, </w:t>
      </w:r>
      <w:r w:rsidR="00E75F49" w:rsidRPr="000B0AC6">
        <w:rPr>
          <w:rFonts w:ascii="Tahoma" w:hAnsi="Tahoma" w:cs="Tahoma"/>
        </w:rPr>
        <w:t xml:space="preserve">la demandante puede </w:t>
      </w:r>
      <w:r w:rsidR="00E52181" w:rsidRPr="000B0AC6">
        <w:rPr>
          <w:rFonts w:ascii="Tahoma" w:hAnsi="Tahoma" w:cs="Tahoma"/>
        </w:rPr>
        <w:t xml:space="preserve">pasar los bienes a su nombre y </w:t>
      </w:r>
      <w:r w:rsidR="00E75F49" w:rsidRPr="000B0AC6">
        <w:rPr>
          <w:rFonts w:ascii="Tahoma" w:hAnsi="Tahoma" w:cs="Tahoma"/>
        </w:rPr>
        <w:t>desaparecerlos</w:t>
      </w:r>
      <w:r w:rsidR="00E52181" w:rsidRPr="000B0AC6">
        <w:rPr>
          <w:rFonts w:ascii="Tahoma" w:hAnsi="Tahoma" w:cs="Tahoma"/>
        </w:rPr>
        <w:t xml:space="preserve"> </w:t>
      </w:r>
      <w:r w:rsidR="00E75F49" w:rsidRPr="000B0AC6">
        <w:rPr>
          <w:rFonts w:ascii="Tahoma" w:hAnsi="Tahoma" w:cs="Tahoma"/>
        </w:rPr>
        <w:t>de su patrimonio</w:t>
      </w:r>
      <w:r w:rsidR="00F076A2" w:rsidRPr="000B0AC6">
        <w:rPr>
          <w:rFonts w:ascii="Tahoma" w:hAnsi="Tahoma" w:cs="Tahoma"/>
        </w:rPr>
        <w:t>.</w:t>
      </w:r>
    </w:p>
    <w:p w14:paraId="3CF7B8B9" w14:textId="77777777" w:rsidR="002500FC" w:rsidRPr="000B0AC6" w:rsidRDefault="002500FC" w:rsidP="000B0AC6">
      <w:pPr>
        <w:spacing w:line="288" w:lineRule="auto"/>
        <w:jc w:val="both"/>
        <w:rPr>
          <w:rFonts w:ascii="Tahoma" w:hAnsi="Tahoma" w:cs="Tahoma"/>
        </w:rPr>
      </w:pPr>
    </w:p>
    <w:p w14:paraId="6A4904F9" w14:textId="0BC84298" w:rsidR="00251537" w:rsidRPr="000B0AC6" w:rsidRDefault="00251537" w:rsidP="000B0AC6">
      <w:pPr>
        <w:spacing w:line="288" w:lineRule="auto"/>
        <w:jc w:val="both"/>
        <w:rPr>
          <w:rFonts w:ascii="Tahoma" w:hAnsi="Tahoma" w:cs="Tahoma"/>
          <w:b/>
        </w:rPr>
      </w:pPr>
      <w:r w:rsidRPr="000B0AC6">
        <w:rPr>
          <w:rFonts w:ascii="Tahoma" w:hAnsi="Tahoma" w:cs="Tahoma"/>
          <w:b/>
        </w:rPr>
        <w:t xml:space="preserve">C O N S I D E R A C I O N E S </w:t>
      </w:r>
      <w:r w:rsidR="008D132A" w:rsidRPr="000B0AC6">
        <w:rPr>
          <w:rFonts w:ascii="Tahoma" w:hAnsi="Tahoma" w:cs="Tahoma"/>
          <w:b/>
        </w:rPr>
        <w:t xml:space="preserve"> </w:t>
      </w:r>
      <w:r w:rsidR="00E52181" w:rsidRPr="000B0AC6">
        <w:rPr>
          <w:rFonts w:ascii="Tahoma" w:hAnsi="Tahoma" w:cs="Tahoma"/>
          <w:b/>
        </w:rPr>
        <w:t xml:space="preserve"> </w:t>
      </w:r>
      <w:r w:rsidRPr="000B0AC6">
        <w:rPr>
          <w:rFonts w:ascii="Tahoma" w:hAnsi="Tahoma" w:cs="Tahoma"/>
          <w:b/>
        </w:rPr>
        <w:t xml:space="preserve">:  </w:t>
      </w:r>
    </w:p>
    <w:p w14:paraId="3B5C2A2B" w14:textId="77777777" w:rsidR="00915A67" w:rsidRPr="000B0AC6" w:rsidRDefault="00915A67" w:rsidP="000B0AC6">
      <w:pPr>
        <w:spacing w:line="288" w:lineRule="auto"/>
        <w:jc w:val="both"/>
        <w:rPr>
          <w:rFonts w:ascii="Tahoma" w:hAnsi="Tahoma" w:cs="Tahoma"/>
          <w:b/>
        </w:rPr>
      </w:pPr>
    </w:p>
    <w:p w14:paraId="202DFE49" w14:textId="2BAB2C3B" w:rsidR="00595EAB" w:rsidRPr="000B0AC6" w:rsidRDefault="002C7DD2" w:rsidP="000B0AC6">
      <w:pPr>
        <w:spacing w:line="288" w:lineRule="auto"/>
        <w:jc w:val="both"/>
        <w:rPr>
          <w:rFonts w:ascii="Tahoma" w:hAnsi="Tahoma" w:cs="Tahoma"/>
        </w:rPr>
      </w:pPr>
      <w:r w:rsidRPr="000B0AC6">
        <w:rPr>
          <w:rFonts w:ascii="Tahoma" w:hAnsi="Tahoma" w:cs="Tahoma"/>
        </w:rPr>
        <w:t xml:space="preserve">1. El recurso de súplica procede, en los términos del artículo 331 del Código General del Proceso, porque con el auto atacado se </w:t>
      </w:r>
      <w:r w:rsidR="00DF15ED" w:rsidRPr="000B0AC6">
        <w:rPr>
          <w:rFonts w:ascii="Tahoma" w:hAnsi="Tahoma" w:cs="Tahoma"/>
        </w:rPr>
        <w:t>resolvió</w:t>
      </w:r>
      <w:r w:rsidR="00B774A2" w:rsidRPr="000B0AC6">
        <w:rPr>
          <w:rFonts w:ascii="Tahoma" w:hAnsi="Tahoma" w:cs="Tahoma"/>
        </w:rPr>
        <w:t xml:space="preserve"> </w:t>
      </w:r>
      <w:r w:rsidR="00915A67" w:rsidRPr="000B0AC6">
        <w:rPr>
          <w:rFonts w:ascii="Tahoma" w:hAnsi="Tahoma" w:cs="Tahoma"/>
        </w:rPr>
        <w:t xml:space="preserve">sobre </w:t>
      </w:r>
      <w:r w:rsidR="008B46D3" w:rsidRPr="000B0AC6">
        <w:rPr>
          <w:rFonts w:ascii="Tahoma" w:hAnsi="Tahoma" w:cs="Tahoma"/>
        </w:rPr>
        <w:t>la admisión d</w:t>
      </w:r>
      <w:r w:rsidR="00DF15ED" w:rsidRPr="000B0AC6">
        <w:rPr>
          <w:rFonts w:ascii="Tahoma" w:hAnsi="Tahoma" w:cs="Tahoma"/>
        </w:rPr>
        <w:t>el recurso de apelación</w:t>
      </w:r>
      <w:r w:rsidR="00915A67" w:rsidRPr="000B0AC6">
        <w:rPr>
          <w:rFonts w:ascii="Tahoma" w:hAnsi="Tahoma" w:cs="Tahoma"/>
        </w:rPr>
        <w:t xml:space="preserve"> </w:t>
      </w:r>
      <w:r w:rsidR="00E34CC4" w:rsidRPr="000B0AC6">
        <w:rPr>
          <w:rFonts w:ascii="Tahoma" w:hAnsi="Tahoma" w:cs="Tahoma"/>
        </w:rPr>
        <w:t>interpuesto por la parte demandada.</w:t>
      </w:r>
    </w:p>
    <w:p w14:paraId="28483209" w14:textId="77777777" w:rsidR="007E3FC5" w:rsidRPr="000B0AC6" w:rsidRDefault="007E3FC5" w:rsidP="000B0AC6">
      <w:pPr>
        <w:spacing w:line="288" w:lineRule="auto"/>
        <w:jc w:val="both"/>
        <w:rPr>
          <w:rFonts w:ascii="Tahoma" w:hAnsi="Tahoma" w:cs="Tahoma"/>
        </w:rPr>
      </w:pPr>
    </w:p>
    <w:p w14:paraId="000AFC13" w14:textId="47C3AD54" w:rsidR="006530A2" w:rsidRPr="000B0AC6" w:rsidRDefault="002C7DD2" w:rsidP="000B0AC6">
      <w:pPr>
        <w:spacing w:line="288" w:lineRule="auto"/>
        <w:jc w:val="both"/>
        <w:rPr>
          <w:rFonts w:ascii="Tahoma" w:hAnsi="Tahoma" w:cs="Tahoma"/>
        </w:rPr>
      </w:pPr>
      <w:r w:rsidRPr="000B0AC6">
        <w:rPr>
          <w:rFonts w:ascii="Tahoma" w:hAnsi="Tahoma" w:cs="Tahoma"/>
        </w:rPr>
        <w:lastRenderedPageBreak/>
        <w:t>2. Corresponde a la Sala decidir</w:t>
      </w:r>
      <w:r w:rsidR="006530A2" w:rsidRPr="000B0AC6">
        <w:rPr>
          <w:rFonts w:ascii="Tahoma" w:hAnsi="Tahoma" w:cs="Tahoma"/>
        </w:rPr>
        <w:t xml:space="preserve"> si fue acertada la decisión adoptada, que </w:t>
      </w:r>
      <w:r w:rsidR="00F43E7C" w:rsidRPr="000B0AC6">
        <w:rPr>
          <w:rFonts w:ascii="Tahoma" w:hAnsi="Tahoma" w:cs="Tahoma"/>
        </w:rPr>
        <w:t xml:space="preserve">cambió el efecto </w:t>
      </w:r>
      <w:r w:rsidR="00234974" w:rsidRPr="000B0AC6">
        <w:rPr>
          <w:rFonts w:ascii="Tahoma" w:hAnsi="Tahoma" w:cs="Tahoma"/>
        </w:rPr>
        <w:t>en el que se concedió</w:t>
      </w:r>
      <w:r w:rsidR="00F43E7C" w:rsidRPr="000B0AC6">
        <w:rPr>
          <w:rFonts w:ascii="Tahoma" w:hAnsi="Tahoma" w:cs="Tahoma"/>
        </w:rPr>
        <w:t xml:space="preserve"> la </w:t>
      </w:r>
      <w:r w:rsidR="008D132A" w:rsidRPr="000B0AC6">
        <w:rPr>
          <w:rFonts w:ascii="Tahoma" w:hAnsi="Tahoma" w:cs="Tahoma"/>
        </w:rPr>
        <w:t>alzada frente a</w:t>
      </w:r>
      <w:r w:rsidR="00F43E7C" w:rsidRPr="000B0AC6">
        <w:rPr>
          <w:rFonts w:ascii="Tahoma" w:hAnsi="Tahoma" w:cs="Tahoma"/>
        </w:rPr>
        <w:t xml:space="preserve"> la sentencia proferida por el juez de primera instancia</w:t>
      </w:r>
      <w:r w:rsidR="00FE44EC" w:rsidRPr="000B0AC6">
        <w:rPr>
          <w:rFonts w:ascii="Tahoma" w:hAnsi="Tahoma" w:cs="Tahoma"/>
        </w:rPr>
        <w:t>.</w:t>
      </w:r>
      <w:r w:rsidR="00B60B62" w:rsidRPr="000B0AC6">
        <w:rPr>
          <w:rFonts w:ascii="Tahoma" w:hAnsi="Tahoma" w:cs="Tahoma"/>
        </w:rPr>
        <w:t xml:space="preserve">  </w:t>
      </w:r>
    </w:p>
    <w:p w14:paraId="40751AC7" w14:textId="77777777" w:rsidR="006530A2" w:rsidRPr="000B0AC6" w:rsidRDefault="006530A2" w:rsidP="000B0AC6">
      <w:pPr>
        <w:spacing w:line="288" w:lineRule="auto"/>
        <w:jc w:val="both"/>
        <w:rPr>
          <w:rFonts w:ascii="Tahoma" w:hAnsi="Tahoma" w:cs="Tahoma"/>
        </w:rPr>
      </w:pPr>
    </w:p>
    <w:p w14:paraId="73332525" w14:textId="20518459" w:rsidR="00B23EE1" w:rsidRPr="000B0AC6" w:rsidRDefault="00F5511E" w:rsidP="000B0AC6">
      <w:pPr>
        <w:spacing w:line="288" w:lineRule="auto"/>
        <w:jc w:val="both"/>
        <w:rPr>
          <w:rFonts w:ascii="Tahoma" w:hAnsi="Tahoma" w:cs="Tahoma"/>
          <w:color w:val="0070C0"/>
        </w:rPr>
      </w:pPr>
      <w:r w:rsidRPr="000B0AC6">
        <w:rPr>
          <w:rFonts w:ascii="Tahoma" w:hAnsi="Tahoma" w:cs="Tahoma"/>
        </w:rPr>
        <w:t xml:space="preserve">3. </w:t>
      </w:r>
      <w:r w:rsidR="00365774" w:rsidRPr="000B0AC6">
        <w:rPr>
          <w:rFonts w:ascii="Tahoma" w:hAnsi="Tahoma" w:cs="Tahoma"/>
        </w:rPr>
        <w:t xml:space="preserve">El artículo </w:t>
      </w:r>
      <w:r w:rsidR="00A473FD" w:rsidRPr="000B0AC6">
        <w:rPr>
          <w:rFonts w:ascii="Tahoma" w:hAnsi="Tahoma" w:cs="Tahoma"/>
        </w:rPr>
        <w:t xml:space="preserve">323 del Código General del proceso </w:t>
      </w:r>
      <w:r w:rsidR="0035649A" w:rsidRPr="000B0AC6">
        <w:rPr>
          <w:rFonts w:ascii="Tahoma" w:hAnsi="Tahoma" w:cs="Tahoma"/>
        </w:rPr>
        <w:t xml:space="preserve">señala los efectos en los que </w:t>
      </w:r>
      <w:r w:rsidR="00496E21" w:rsidRPr="000B0AC6">
        <w:rPr>
          <w:rFonts w:ascii="Tahoma" w:hAnsi="Tahoma" w:cs="Tahoma"/>
        </w:rPr>
        <w:t>se tramita el re</w:t>
      </w:r>
      <w:r w:rsidR="00045522" w:rsidRPr="000B0AC6">
        <w:rPr>
          <w:rFonts w:ascii="Tahoma" w:hAnsi="Tahoma" w:cs="Tahoma"/>
        </w:rPr>
        <w:t>curso de apelación.</w:t>
      </w:r>
      <w:r w:rsidR="009110C5" w:rsidRPr="000B0AC6">
        <w:rPr>
          <w:rFonts w:ascii="Tahoma" w:hAnsi="Tahoma" w:cs="Tahoma"/>
        </w:rPr>
        <w:t xml:space="preserve"> Dice la norma que se otorgará en el efecto suspensivo la apelación de las sentencias </w:t>
      </w:r>
      <w:r w:rsidR="00315633" w:rsidRPr="000B0AC6">
        <w:rPr>
          <w:rFonts w:ascii="Tahoma" w:hAnsi="Tahoma" w:cs="Tahoma"/>
        </w:rPr>
        <w:t>que versen sobre el estado civil de las personas, las que hayan sido recurridas por ambas partes, las que nieguen la totalidad de las pretensiones y las que sean simplemente declarativas</w:t>
      </w:r>
      <w:r w:rsidR="009110C5" w:rsidRPr="000B0AC6">
        <w:rPr>
          <w:rFonts w:ascii="Tahoma" w:hAnsi="Tahoma" w:cs="Tahoma"/>
        </w:rPr>
        <w:t xml:space="preserve"> y en el devolutivo,</w:t>
      </w:r>
      <w:r w:rsidR="008D132A" w:rsidRPr="000B0AC6">
        <w:rPr>
          <w:rFonts w:ascii="Tahoma" w:hAnsi="Tahoma" w:cs="Tahoma"/>
        </w:rPr>
        <w:t xml:space="preserve"> respecto de las</w:t>
      </w:r>
      <w:r w:rsidR="00825566" w:rsidRPr="000B0AC6">
        <w:rPr>
          <w:rFonts w:ascii="Tahoma" w:hAnsi="Tahoma" w:cs="Tahoma"/>
        </w:rPr>
        <w:t xml:space="preserve"> demás sentencias</w:t>
      </w:r>
      <w:r w:rsidR="009110C5" w:rsidRPr="000B0AC6">
        <w:rPr>
          <w:rFonts w:ascii="Tahoma" w:hAnsi="Tahoma" w:cs="Tahoma"/>
        </w:rPr>
        <w:t>.</w:t>
      </w:r>
    </w:p>
    <w:p w14:paraId="7EF7DA8C" w14:textId="77777777" w:rsidR="00B23EE1" w:rsidRPr="000B0AC6" w:rsidRDefault="00B23EE1" w:rsidP="000B0AC6">
      <w:pPr>
        <w:spacing w:line="288" w:lineRule="auto"/>
        <w:jc w:val="both"/>
        <w:rPr>
          <w:rFonts w:ascii="Tahoma" w:hAnsi="Tahoma" w:cs="Tahoma"/>
        </w:rPr>
      </w:pPr>
    </w:p>
    <w:p w14:paraId="022E0C25" w14:textId="23C5946C" w:rsidR="000129B9" w:rsidRPr="000B0AC6" w:rsidRDefault="00B23EE1" w:rsidP="000B0AC6">
      <w:pPr>
        <w:spacing w:line="288" w:lineRule="auto"/>
        <w:jc w:val="both"/>
        <w:rPr>
          <w:rFonts w:ascii="Tahoma" w:hAnsi="Tahoma" w:cs="Tahoma"/>
        </w:rPr>
      </w:pPr>
      <w:r w:rsidRPr="000B0AC6">
        <w:rPr>
          <w:rFonts w:ascii="Tahoma" w:hAnsi="Tahoma" w:cs="Tahoma"/>
        </w:rPr>
        <w:t>4. En el presente evento, e</w:t>
      </w:r>
      <w:r w:rsidR="008D132A" w:rsidRPr="000B0AC6">
        <w:rPr>
          <w:rFonts w:ascii="Tahoma" w:hAnsi="Tahoma" w:cs="Tahoma"/>
        </w:rPr>
        <w:t xml:space="preserve">l funcionario de primer grado </w:t>
      </w:r>
      <w:r w:rsidR="00846DC8" w:rsidRPr="000B0AC6">
        <w:rPr>
          <w:rFonts w:ascii="Tahoma" w:hAnsi="Tahoma" w:cs="Tahoma"/>
        </w:rPr>
        <w:t xml:space="preserve">concedió </w:t>
      </w:r>
      <w:r w:rsidR="008D132A" w:rsidRPr="000B0AC6">
        <w:rPr>
          <w:rFonts w:ascii="Tahoma" w:hAnsi="Tahoma" w:cs="Tahoma"/>
        </w:rPr>
        <w:t xml:space="preserve">ese medio de impugnación en </w:t>
      </w:r>
      <w:r w:rsidR="007428F9" w:rsidRPr="000B0AC6">
        <w:rPr>
          <w:rFonts w:ascii="Tahoma" w:hAnsi="Tahoma" w:cs="Tahoma"/>
        </w:rPr>
        <w:t>el efecto suspensivo “…</w:t>
      </w:r>
      <w:r w:rsidR="00846DC8" w:rsidRPr="000B0AC6">
        <w:rPr>
          <w:rFonts w:ascii="Tahoma" w:hAnsi="Tahoma" w:cs="Tahoma"/>
        </w:rPr>
        <w:t>en atención al carácter mero declarativo</w:t>
      </w:r>
      <w:r w:rsidR="00F55680" w:rsidRPr="000B0AC6">
        <w:rPr>
          <w:rFonts w:ascii="Tahoma" w:hAnsi="Tahoma" w:cs="Tahoma"/>
        </w:rPr>
        <w:t xml:space="preserve"> de esta providencia…”</w:t>
      </w:r>
      <w:r w:rsidR="00F55680" w:rsidRPr="000B0AC6">
        <w:rPr>
          <w:rStyle w:val="Refdenotaalpie"/>
          <w:rFonts w:ascii="Tahoma" w:hAnsi="Tahoma" w:cs="Tahoma"/>
        </w:rPr>
        <w:footnoteReference w:id="4"/>
      </w:r>
      <w:r w:rsidR="007428F9" w:rsidRPr="000B0AC6">
        <w:rPr>
          <w:rFonts w:ascii="Tahoma" w:hAnsi="Tahoma" w:cs="Tahoma"/>
        </w:rPr>
        <w:t xml:space="preserve">. El </w:t>
      </w:r>
      <w:r w:rsidR="008D132A" w:rsidRPr="000B0AC6">
        <w:rPr>
          <w:rFonts w:ascii="Tahoma" w:hAnsi="Tahoma" w:cs="Tahoma"/>
        </w:rPr>
        <w:t xml:space="preserve">superior </w:t>
      </w:r>
      <w:r w:rsidR="00183CA7" w:rsidRPr="000B0AC6">
        <w:rPr>
          <w:rFonts w:ascii="Tahoma" w:hAnsi="Tahoma" w:cs="Tahoma"/>
        </w:rPr>
        <w:t>cambió</w:t>
      </w:r>
      <w:r w:rsidR="00650FC0" w:rsidRPr="000B0AC6">
        <w:rPr>
          <w:rFonts w:ascii="Tahoma" w:hAnsi="Tahoma" w:cs="Tahoma"/>
        </w:rPr>
        <w:t xml:space="preserve"> </w:t>
      </w:r>
      <w:r w:rsidR="008A5E16" w:rsidRPr="000B0AC6">
        <w:rPr>
          <w:rFonts w:ascii="Tahoma" w:hAnsi="Tahoma" w:cs="Tahoma"/>
        </w:rPr>
        <w:t>ese efecto, al</w:t>
      </w:r>
      <w:r w:rsidR="00183CA7" w:rsidRPr="000B0AC6">
        <w:rPr>
          <w:rFonts w:ascii="Tahoma" w:hAnsi="Tahoma" w:cs="Tahoma"/>
        </w:rPr>
        <w:t xml:space="preserve"> considerar</w:t>
      </w:r>
      <w:r w:rsidR="000C4498" w:rsidRPr="000B0AC6">
        <w:rPr>
          <w:rFonts w:ascii="Tahoma" w:hAnsi="Tahoma" w:cs="Tahoma"/>
        </w:rPr>
        <w:t xml:space="preserve"> que no se trata</w:t>
      </w:r>
      <w:r w:rsidR="00A00EA3" w:rsidRPr="000B0AC6">
        <w:rPr>
          <w:rFonts w:ascii="Tahoma" w:hAnsi="Tahoma" w:cs="Tahoma"/>
        </w:rPr>
        <w:t xml:space="preserve"> </w:t>
      </w:r>
      <w:r w:rsidR="000C4498" w:rsidRPr="000B0AC6">
        <w:rPr>
          <w:rFonts w:ascii="Tahoma" w:hAnsi="Tahoma" w:cs="Tahoma"/>
        </w:rPr>
        <w:t>de una sentencia</w:t>
      </w:r>
      <w:r w:rsidR="00A00EA3" w:rsidRPr="000B0AC6">
        <w:rPr>
          <w:rFonts w:ascii="Tahoma" w:hAnsi="Tahoma" w:cs="Tahoma"/>
        </w:rPr>
        <w:t xml:space="preserve"> de esa clase.</w:t>
      </w:r>
      <w:r w:rsidR="007428F9" w:rsidRPr="000B0AC6">
        <w:rPr>
          <w:rFonts w:ascii="Tahoma" w:hAnsi="Tahoma" w:cs="Tahoma"/>
        </w:rPr>
        <w:t xml:space="preserve"> </w:t>
      </w:r>
    </w:p>
    <w:p w14:paraId="1DBE739E" w14:textId="77777777" w:rsidR="00365774" w:rsidRPr="000B0AC6" w:rsidRDefault="00365774" w:rsidP="000B0AC6">
      <w:pPr>
        <w:spacing w:line="288" w:lineRule="auto"/>
        <w:jc w:val="both"/>
        <w:rPr>
          <w:rFonts w:ascii="Tahoma" w:hAnsi="Tahoma" w:cs="Tahoma"/>
        </w:rPr>
      </w:pPr>
    </w:p>
    <w:p w14:paraId="4A6983AE" w14:textId="51F7A762" w:rsidR="00A00EA3" w:rsidRPr="000B0AC6" w:rsidRDefault="00650FC0" w:rsidP="000B0AC6">
      <w:pPr>
        <w:spacing w:line="288" w:lineRule="auto"/>
        <w:jc w:val="both"/>
        <w:rPr>
          <w:rFonts w:ascii="Tahoma" w:hAnsi="Tahoma" w:cs="Tahoma"/>
        </w:rPr>
      </w:pPr>
      <w:r w:rsidRPr="000B0AC6">
        <w:rPr>
          <w:rFonts w:ascii="Tahoma" w:hAnsi="Tahoma" w:cs="Tahoma"/>
        </w:rPr>
        <w:t>5.</w:t>
      </w:r>
      <w:r w:rsidR="001911EF" w:rsidRPr="000B0AC6">
        <w:rPr>
          <w:rFonts w:ascii="Tahoma" w:hAnsi="Tahoma" w:cs="Tahoma"/>
        </w:rPr>
        <w:t xml:space="preserve"> </w:t>
      </w:r>
      <w:r w:rsidR="008D132A" w:rsidRPr="000B0AC6">
        <w:rPr>
          <w:rFonts w:ascii="Tahoma" w:hAnsi="Tahoma" w:cs="Tahoma"/>
        </w:rPr>
        <w:t>En relación con las sentencias</w:t>
      </w:r>
      <w:r w:rsidR="004E0D61" w:rsidRPr="000B0AC6">
        <w:rPr>
          <w:rFonts w:ascii="Tahoma" w:hAnsi="Tahoma" w:cs="Tahoma"/>
        </w:rPr>
        <w:t xml:space="preserve"> que declaran la simulación de un contrato, como acaeció en el asunto bajo estudio, </w:t>
      </w:r>
      <w:r w:rsidR="00A00EA3" w:rsidRPr="000B0AC6">
        <w:rPr>
          <w:rFonts w:ascii="Tahoma" w:hAnsi="Tahoma" w:cs="Tahoma"/>
        </w:rPr>
        <w:t>ha dicho la Corte Suprema de Justicia:</w:t>
      </w:r>
    </w:p>
    <w:p w14:paraId="4578003F" w14:textId="77777777" w:rsidR="00A00EA3" w:rsidRPr="000B0AC6" w:rsidRDefault="00A00EA3" w:rsidP="000B0AC6">
      <w:pPr>
        <w:spacing w:line="288" w:lineRule="auto"/>
        <w:jc w:val="both"/>
        <w:rPr>
          <w:rFonts w:ascii="Tahoma" w:hAnsi="Tahoma" w:cs="Tahoma"/>
        </w:rPr>
      </w:pPr>
    </w:p>
    <w:p w14:paraId="328648E1" w14:textId="2A595FF9" w:rsidR="00A00EA3" w:rsidRPr="008B25A0" w:rsidRDefault="00A00EA3" w:rsidP="008B25A0">
      <w:pPr>
        <w:pStyle w:val="Textoindependiente"/>
        <w:ind w:left="426" w:right="420"/>
        <w:rPr>
          <w:rFonts w:cs="Tahoma"/>
          <w:i/>
          <w:szCs w:val="24"/>
        </w:rPr>
      </w:pPr>
      <w:r w:rsidRPr="008B25A0">
        <w:rPr>
          <w:rFonts w:cs="Tahoma"/>
          <w:szCs w:val="24"/>
        </w:rPr>
        <w:t>“</w:t>
      </w:r>
      <w:r w:rsidRPr="008B25A0">
        <w:rPr>
          <w:rFonts w:cs="Tahoma"/>
          <w:i/>
          <w:szCs w:val="24"/>
        </w:rPr>
        <w:t>2.- En el sub-júdice, la sentencia reprochada</w:t>
      </w:r>
      <w:r w:rsidR="004E0D61" w:rsidRPr="008B25A0">
        <w:rPr>
          <w:rFonts w:cs="Tahoma"/>
          <w:i/>
          <w:szCs w:val="24"/>
        </w:rPr>
        <w:t xml:space="preserve">… </w:t>
      </w:r>
      <w:r w:rsidRPr="008B25A0">
        <w:rPr>
          <w:rFonts w:cs="Tahoma"/>
          <w:i/>
          <w:szCs w:val="24"/>
        </w:rPr>
        <w:t>no es meramente declarativa, esto último, en tanto además de reconocerse la simulación absoluta del acuerdo de voluntades en cuestión, se ordenó concretamente a la demandada reintegrar el predio a la masa hereditaria de la sucesión intestada de Cándida Rosa Rodríguez de Parada, y se determinó la cancelación de la escritura pública respectiva, así como la anotación que se hizo de la misma en el folio de matrícula inmobiliaria, disposiciones que son susceptibles de ejecución inmediata a pesar de la concesión de la casación interpuesta por la parte contradictora perdedora.</w:t>
      </w:r>
    </w:p>
    <w:p w14:paraId="225A03D2" w14:textId="0ABE1D90" w:rsidR="00A00EA3" w:rsidRPr="008B25A0" w:rsidRDefault="00A00EA3" w:rsidP="008B25A0">
      <w:pPr>
        <w:pStyle w:val="Textoindependiente"/>
        <w:ind w:left="426" w:right="420"/>
        <w:rPr>
          <w:rFonts w:cs="Tahoma"/>
          <w:i/>
          <w:szCs w:val="24"/>
        </w:rPr>
      </w:pPr>
      <w:r w:rsidRPr="008B25A0">
        <w:rPr>
          <w:rFonts w:cs="Tahoma"/>
          <w:i/>
          <w:szCs w:val="24"/>
        </w:rPr>
        <w:t>…</w:t>
      </w:r>
    </w:p>
    <w:p w14:paraId="3A80C15B" w14:textId="77777777" w:rsidR="00A00EA3" w:rsidRPr="008B25A0" w:rsidRDefault="00A00EA3" w:rsidP="008B25A0">
      <w:pPr>
        <w:pStyle w:val="Textoindependiente"/>
        <w:ind w:left="426" w:right="420"/>
        <w:rPr>
          <w:rFonts w:cs="Tahoma"/>
          <w:i/>
          <w:szCs w:val="24"/>
        </w:rPr>
      </w:pPr>
    </w:p>
    <w:p w14:paraId="5B2A67FF" w14:textId="77777777" w:rsidR="00A00EA3" w:rsidRPr="008B25A0" w:rsidRDefault="00A00EA3" w:rsidP="008B25A0">
      <w:pPr>
        <w:pStyle w:val="Textoindependiente"/>
        <w:ind w:left="426" w:right="420"/>
        <w:rPr>
          <w:rFonts w:cs="Tahoma"/>
          <w:i/>
          <w:szCs w:val="24"/>
        </w:rPr>
      </w:pPr>
      <w:r w:rsidRPr="008B25A0">
        <w:rPr>
          <w:rFonts w:cs="Tahoma"/>
          <w:i/>
          <w:szCs w:val="24"/>
        </w:rPr>
        <w:t xml:space="preserve">En lo atinente al tema, la Sala en auto de 24 de abril de 2012, Rad. 2003-00163-01, dejó clarificado su criterio acorde con el cual, en procesos como el presente que acogen las pretensiones y disponen la cancelación de escrituras y de inscripciones, se establece que la sentencia respectiva es ejecutable y, por ende, necesaria la orden para que la parte recurrente pague las expensas necesarias para expedir las copias que garanticen el cumplimiento de la decisión. </w:t>
      </w:r>
    </w:p>
    <w:p w14:paraId="04E495DB" w14:textId="77777777" w:rsidR="00A00EA3" w:rsidRPr="008B25A0" w:rsidRDefault="00A00EA3" w:rsidP="008B25A0">
      <w:pPr>
        <w:pStyle w:val="Textoindependiente"/>
        <w:ind w:left="426" w:right="420" w:firstLine="709"/>
        <w:rPr>
          <w:rFonts w:cs="Tahoma"/>
          <w:i/>
          <w:szCs w:val="24"/>
        </w:rPr>
      </w:pPr>
    </w:p>
    <w:p w14:paraId="50559B78" w14:textId="77777777" w:rsidR="00A00EA3" w:rsidRPr="008B25A0" w:rsidRDefault="00A00EA3" w:rsidP="008B25A0">
      <w:pPr>
        <w:pStyle w:val="Textoindependiente"/>
        <w:ind w:left="426" w:right="420"/>
        <w:rPr>
          <w:rFonts w:cs="Tahoma"/>
          <w:i/>
          <w:szCs w:val="24"/>
        </w:rPr>
      </w:pPr>
      <w:r w:rsidRPr="008B25A0">
        <w:rPr>
          <w:rFonts w:cs="Tahoma"/>
          <w:i/>
          <w:szCs w:val="24"/>
        </w:rPr>
        <w:t xml:space="preserve">En efecto, dijo la Corte: </w:t>
      </w:r>
    </w:p>
    <w:p w14:paraId="788681B1" w14:textId="77777777" w:rsidR="00A00EA3" w:rsidRPr="008B25A0" w:rsidRDefault="00A00EA3" w:rsidP="008B25A0">
      <w:pPr>
        <w:pStyle w:val="Textoindependiente"/>
        <w:ind w:left="426" w:right="420"/>
        <w:rPr>
          <w:rFonts w:cs="Tahoma"/>
          <w:i/>
          <w:szCs w:val="24"/>
        </w:rPr>
      </w:pPr>
    </w:p>
    <w:p w14:paraId="2317DC18" w14:textId="43A3C428" w:rsidR="00A00EA3" w:rsidRPr="008B25A0" w:rsidRDefault="00367A33" w:rsidP="008B25A0">
      <w:pPr>
        <w:pStyle w:val="Textoindependiente"/>
        <w:ind w:left="426" w:right="420"/>
        <w:rPr>
          <w:rFonts w:cs="Tahoma"/>
          <w:i/>
          <w:szCs w:val="24"/>
        </w:rPr>
      </w:pPr>
      <w:r w:rsidRPr="008B25A0">
        <w:rPr>
          <w:rFonts w:cs="Tahoma"/>
          <w:i/>
          <w:szCs w:val="24"/>
        </w:rPr>
        <w:t>…</w:t>
      </w:r>
    </w:p>
    <w:p w14:paraId="74FF62F1" w14:textId="77777777" w:rsidR="00A00EA3" w:rsidRPr="008B25A0" w:rsidRDefault="00A00EA3" w:rsidP="008B25A0">
      <w:pPr>
        <w:pStyle w:val="Textoindependiente"/>
        <w:ind w:left="426" w:right="420"/>
        <w:rPr>
          <w:rFonts w:cs="Tahoma"/>
          <w:i/>
          <w:szCs w:val="24"/>
        </w:rPr>
      </w:pPr>
    </w:p>
    <w:p w14:paraId="4C3E7815" w14:textId="77777777" w:rsidR="00A00EA3" w:rsidRPr="008B25A0" w:rsidRDefault="00A00EA3" w:rsidP="008B25A0">
      <w:pPr>
        <w:pStyle w:val="Textoindependiente"/>
        <w:tabs>
          <w:tab w:val="left" w:pos="1985"/>
        </w:tabs>
        <w:ind w:left="709" w:right="703"/>
        <w:rPr>
          <w:rFonts w:cs="Tahoma"/>
          <w:i/>
          <w:szCs w:val="24"/>
        </w:rPr>
      </w:pPr>
      <w:r w:rsidRPr="008B25A0">
        <w:rPr>
          <w:rFonts w:cs="Tahoma"/>
          <w:i/>
          <w:szCs w:val="24"/>
        </w:rPr>
        <w:t>Y con posterioridad dijo la Corporación que “la sentencia objeto del recurso propuesto por los demandados no se encuentra dentro de ninguna de las hipótesis arriba precisadas, como quiera que no es exclusivamente declarativa, por cuanto además, como consecuencia de los pronunciamientos de esa índole, ordenó, en primer término, la cancelación de las escrituras 259, 53 y 1125, otorgadas en las Notarías Cuarta, Tercera y Quinta de Neiva; en segundo, el levantamiento de los registros  mercantiles números 10.247 y 12.656 de la Cámara de Comercio de ese mismo lugar; en tercero, la realización de acto similar respecto de las anotaciones correspondientes a las enajenaciones del derecho de cuota sentadas en las matrículas inmobiliarias 200-144136, 200-</w:t>
      </w:r>
      <w:r w:rsidRPr="008B25A0">
        <w:rPr>
          <w:rFonts w:cs="Tahoma"/>
          <w:i/>
          <w:szCs w:val="24"/>
        </w:rPr>
        <w:lastRenderedPageBreak/>
        <w:t>144137, 200-144138 de la mencionada localidad; y, en cuarto lugar, también la cancelación de las ‘enajenaciones realizadas con posterioridad’. Para la satisfacción de estas órdenes dispuso que se emitieran las comunicaciones” (auto de 23 de marzo de 2010, expediente 2001-00408).</w:t>
      </w:r>
    </w:p>
    <w:p w14:paraId="1391ABA0" w14:textId="77777777" w:rsidR="00A00EA3" w:rsidRPr="008B25A0" w:rsidRDefault="00A00EA3" w:rsidP="008B25A0">
      <w:pPr>
        <w:pStyle w:val="Textoindependiente"/>
        <w:tabs>
          <w:tab w:val="left" w:pos="1985"/>
        </w:tabs>
        <w:ind w:left="426" w:right="420"/>
        <w:rPr>
          <w:rFonts w:cs="Tahoma"/>
          <w:i/>
          <w:szCs w:val="24"/>
        </w:rPr>
      </w:pPr>
    </w:p>
    <w:p w14:paraId="2F1933C7" w14:textId="45DDFB5E" w:rsidR="00A00EA3" w:rsidRPr="008B25A0" w:rsidRDefault="00A00EA3" w:rsidP="008B25A0">
      <w:pPr>
        <w:pStyle w:val="Textoindependiente"/>
        <w:tabs>
          <w:tab w:val="left" w:pos="1985"/>
        </w:tabs>
        <w:ind w:left="426" w:right="420"/>
        <w:rPr>
          <w:rFonts w:cs="Tahoma"/>
          <w:i/>
          <w:szCs w:val="24"/>
        </w:rPr>
      </w:pPr>
      <w:r w:rsidRPr="008B25A0">
        <w:rPr>
          <w:rFonts w:cs="Tahoma"/>
          <w:i/>
          <w:szCs w:val="24"/>
        </w:rPr>
        <w:t>De modo análogo, en autos de 19 de julio de 2011, se ratificó lo expuesto, precisándose lo siguiente: En el expediente 2009-00492 se advirtió que “[e]n el asunto que se decide, es claro que aun cuando la sentencia de segundo grado revocó la desestimatoria de las pretensiones que había dictado el a quo, y que en su lugar declaró la simulación absoluta del premencionado contrato, a la vez que dispuso la cancelación, tanto de la escritura pública contentiva de ese negocio jurídico, como de la inscripción de la anotación correspondiente asentada en el folio de matrícula inmobiliaria…</w:t>
      </w:r>
      <w:r w:rsidR="004E0D61" w:rsidRPr="008B25A0">
        <w:rPr>
          <w:rFonts w:cs="Tahoma"/>
          <w:i/>
          <w:szCs w:val="24"/>
        </w:rPr>
        <w:t>”</w:t>
      </w:r>
      <w:r w:rsidRPr="008B25A0">
        <w:rPr>
          <w:rStyle w:val="Refdenotaalpie"/>
          <w:rFonts w:cs="Tahoma"/>
          <w:i/>
          <w:szCs w:val="24"/>
        </w:rPr>
        <w:footnoteReference w:id="5"/>
      </w:r>
      <w:r w:rsidRPr="008B25A0">
        <w:rPr>
          <w:rFonts w:cs="Tahoma"/>
          <w:i/>
          <w:szCs w:val="24"/>
        </w:rPr>
        <w:t>.</w:t>
      </w:r>
    </w:p>
    <w:p w14:paraId="33B60C00" w14:textId="77777777" w:rsidR="00C9178C" w:rsidRPr="000B0AC6" w:rsidRDefault="00C9178C" w:rsidP="000B0AC6">
      <w:pPr>
        <w:spacing w:line="288" w:lineRule="auto"/>
        <w:jc w:val="both"/>
        <w:rPr>
          <w:rFonts w:ascii="Tahoma" w:hAnsi="Tahoma" w:cs="Tahoma"/>
          <w:i/>
        </w:rPr>
      </w:pPr>
    </w:p>
    <w:p w14:paraId="6238DE0F" w14:textId="0C700922" w:rsidR="00A00EA3" w:rsidRPr="000B0AC6" w:rsidRDefault="00BF6A40" w:rsidP="000B0AC6">
      <w:pPr>
        <w:spacing w:line="288" w:lineRule="auto"/>
        <w:jc w:val="both"/>
        <w:rPr>
          <w:rFonts w:ascii="Tahoma" w:hAnsi="Tahoma" w:cs="Tahoma"/>
        </w:rPr>
      </w:pPr>
      <w:r w:rsidRPr="000B0AC6">
        <w:rPr>
          <w:rFonts w:ascii="Tahoma" w:hAnsi="Tahoma" w:cs="Tahoma"/>
        </w:rPr>
        <w:t>D</w:t>
      </w:r>
      <w:r w:rsidR="00A00EA3" w:rsidRPr="000B0AC6">
        <w:rPr>
          <w:rFonts w:ascii="Tahoma" w:hAnsi="Tahoma" w:cs="Tahoma"/>
        </w:rPr>
        <w:t>e manera más reciente dijo la misma Corporación:</w:t>
      </w:r>
    </w:p>
    <w:p w14:paraId="661B6964" w14:textId="77777777" w:rsidR="00E31F22" w:rsidRPr="000B0AC6" w:rsidRDefault="00E31F22" w:rsidP="000B0AC6">
      <w:pPr>
        <w:spacing w:line="288" w:lineRule="auto"/>
        <w:jc w:val="both"/>
        <w:rPr>
          <w:rFonts w:ascii="Tahoma" w:hAnsi="Tahoma" w:cs="Tahoma"/>
        </w:rPr>
      </w:pPr>
    </w:p>
    <w:p w14:paraId="53C923FC" w14:textId="6DC46855" w:rsidR="00E31F22" w:rsidRPr="008B25A0" w:rsidRDefault="00E31F22" w:rsidP="008B25A0">
      <w:pPr>
        <w:autoSpaceDE w:val="0"/>
        <w:autoSpaceDN w:val="0"/>
        <w:ind w:left="426" w:right="420"/>
        <w:jc w:val="both"/>
        <w:rPr>
          <w:rFonts w:ascii="Tahoma" w:hAnsi="Tahoma" w:cs="Tahoma"/>
          <w:i/>
          <w:iCs/>
          <w:sz w:val="22"/>
        </w:rPr>
      </w:pPr>
      <w:r w:rsidRPr="008B25A0">
        <w:rPr>
          <w:rFonts w:ascii="Tahoma" w:hAnsi="Tahoma" w:cs="Tahoma"/>
          <w:i/>
          <w:iCs/>
          <w:sz w:val="22"/>
        </w:rPr>
        <w:t>“4.1 Debe expresarse, que la acción de simulación deprecada es de carácter declarativo de condena y no declarativa pura; ella persigue, además de un reconocimiento de un hecho jurídico, como la ineficacia del acto ficto, “condenaciones y accesorios”</w:t>
      </w:r>
      <w:r w:rsidRPr="008B25A0">
        <w:rPr>
          <w:rStyle w:val="Refdenotaalpie"/>
          <w:rFonts w:ascii="Tahoma" w:hAnsi="Tahoma" w:cs="Tahoma"/>
          <w:i/>
          <w:iCs/>
          <w:sz w:val="22"/>
        </w:rPr>
        <w:footnoteReference w:id="6"/>
      </w:r>
      <w:r w:rsidRPr="008B25A0">
        <w:rPr>
          <w:rFonts w:ascii="Tahoma" w:hAnsi="Tahoma" w:cs="Tahoma"/>
          <w:i/>
          <w:iCs/>
          <w:sz w:val="22"/>
        </w:rPr>
        <w:t xml:space="preserve"> dice ROBERTO BREBBIA, alusivo a la legislación civil de Argentina.</w:t>
      </w:r>
    </w:p>
    <w:p w14:paraId="66764AB8" w14:textId="77777777" w:rsidR="00E31F22" w:rsidRPr="008B25A0" w:rsidRDefault="00E31F22" w:rsidP="008B25A0">
      <w:pPr>
        <w:autoSpaceDE w:val="0"/>
        <w:autoSpaceDN w:val="0"/>
        <w:ind w:left="426" w:right="420" w:firstLine="708"/>
        <w:jc w:val="both"/>
        <w:rPr>
          <w:rFonts w:ascii="Tahoma" w:hAnsi="Tahoma" w:cs="Tahoma"/>
          <w:i/>
          <w:iCs/>
          <w:sz w:val="22"/>
        </w:rPr>
      </w:pPr>
    </w:p>
    <w:p w14:paraId="631D5C51" w14:textId="77777777" w:rsidR="00E31F22" w:rsidRPr="008B25A0" w:rsidRDefault="00E31F22" w:rsidP="008B25A0">
      <w:pPr>
        <w:autoSpaceDE w:val="0"/>
        <w:autoSpaceDN w:val="0"/>
        <w:ind w:left="426" w:right="420"/>
        <w:jc w:val="both"/>
        <w:rPr>
          <w:rFonts w:ascii="Tahoma" w:hAnsi="Tahoma" w:cs="Tahoma"/>
          <w:i/>
          <w:iCs/>
          <w:sz w:val="22"/>
        </w:rPr>
      </w:pPr>
      <w:r w:rsidRPr="008B25A0">
        <w:rPr>
          <w:rFonts w:ascii="Tahoma" w:hAnsi="Tahoma" w:cs="Tahoma"/>
          <w:i/>
          <w:iCs/>
          <w:sz w:val="22"/>
        </w:rPr>
        <w:t>En las primeras, por sabido se tiene, la pretensión busca disponer sobre las prestaciones exigidas; en las segundas, la reclamación solo versa sobre la existencia de derechos u obligaciones, pero sin pronunciamiento condenatorio alguno.</w:t>
      </w:r>
    </w:p>
    <w:p w14:paraId="786B89B5" w14:textId="77777777" w:rsidR="00E31F22" w:rsidRPr="008B25A0" w:rsidRDefault="00E31F22" w:rsidP="008B25A0">
      <w:pPr>
        <w:autoSpaceDE w:val="0"/>
        <w:autoSpaceDN w:val="0"/>
        <w:ind w:left="426" w:right="420" w:firstLine="708"/>
        <w:jc w:val="both"/>
        <w:rPr>
          <w:rFonts w:ascii="Tahoma" w:hAnsi="Tahoma" w:cs="Tahoma"/>
          <w:i/>
          <w:iCs/>
          <w:sz w:val="22"/>
        </w:rPr>
      </w:pPr>
    </w:p>
    <w:p w14:paraId="508ECF60" w14:textId="77777777" w:rsidR="00E31F22" w:rsidRPr="008B25A0" w:rsidRDefault="00E31F22" w:rsidP="008B25A0">
      <w:pPr>
        <w:autoSpaceDE w:val="0"/>
        <w:autoSpaceDN w:val="0"/>
        <w:ind w:left="426" w:right="420"/>
        <w:jc w:val="both"/>
        <w:rPr>
          <w:rFonts w:ascii="Tahoma" w:hAnsi="Tahoma" w:cs="Tahoma"/>
          <w:i/>
          <w:iCs/>
          <w:sz w:val="22"/>
        </w:rPr>
      </w:pPr>
      <w:r w:rsidRPr="008B25A0">
        <w:rPr>
          <w:rFonts w:ascii="Tahoma" w:hAnsi="Tahoma" w:cs="Tahoma"/>
          <w:i/>
          <w:iCs/>
          <w:sz w:val="22"/>
        </w:rPr>
        <w:t>Al respecto, doctrina autorizada ha referido:</w:t>
      </w:r>
    </w:p>
    <w:p w14:paraId="11B68200" w14:textId="77777777" w:rsidR="00E31F22" w:rsidRPr="008B25A0" w:rsidRDefault="00E31F22" w:rsidP="008B25A0">
      <w:pPr>
        <w:autoSpaceDE w:val="0"/>
        <w:autoSpaceDN w:val="0"/>
        <w:ind w:left="426" w:right="420" w:firstLine="708"/>
        <w:jc w:val="both"/>
        <w:rPr>
          <w:rFonts w:ascii="Tahoma" w:hAnsi="Tahoma" w:cs="Tahoma"/>
          <w:i/>
          <w:iCs/>
          <w:sz w:val="22"/>
        </w:rPr>
      </w:pPr>
    </w:p>
    <w:p w14:paraId="21A5F199" w14:textId="77777777" w:rsidR="00E31F22" w:rsidRPr="008B25A0" w:rsidRDefault="00E31F22" w:rsidP="008B25A0">
      <w:pPr>
        <w:autoSpaceDE w:val="0"/>
        <w:autoSpaceDN w:val="0"/>
        <w:ind w:left="426" w:right="420"/>
        <w:jc w:val="both"/>
        <w:rPr>
          <w:rFonts w:ascii="Tahoma" w:hAnsi="Tahoma" w:cs="Tahoma"/>
          <w:i/>
          <w:iCs/>
          <w:sz w:val="22"/>
        </w:rPr>
      </w:pPr>
      <w:r w:rsidRPr="008B25A0">
        <w:rPr>
          <w:rFonts w:ascii="Tahoma" w:hAnsi="Tahoma" w:cs="Tahoma"/>
          <w:i/>
          <w:iCs/>
          <w:sz w:val="22"/>
        </w:rPr>
        <w:t>“ACCIÓN DECLARATIVA PURA</w:t>
      </w:r>
    </w:p>
    <w:p w14:paraId="70010CB4" w14:textId="77777777" w:rsidR="004E0D61" w:rsidRPr="008B25A0" w:rsidRDefault="004E0D61" w:rsidP="008B25A0">
      <w:pPr>
        <w:autoSpaceDE w:val="0"/>
        <w:autoSpaceDN w:val="0"/>
        <w:ind w:left="426" w:right="420"/>
        <w:jc w:val="both"/>
        <w:rPr>
          <w:rFonts w:ascii="Tahoma" w:hAnsi="Tahoma" w:cs="Tahoma"/>
          <w:i/>
          <w:iCs/>
          <w:sz w:val="22"/>
        </w:rPr>
      </w:pPr>
    </w:p>
    <w:p w14:paraId="76324BE0" w14:textId="77777777" w:rsidR="00E31F22" w:rsidRPr="008B25A0" w:rsidRDefault="00E31F22" w:rsidP="008B25A0">
      <w:pPr>
        <w:autoSpaceDE w:val="0"/>
        <w:autoSpaceDN w:val="0"/>
        <w:ind w:left="426" w:right="420"/>
        <w:jc w:val="both"/>
        <w:rPr>
          <w:rFonts w:ascii="Tahoma" w:hAnsi="Tahoma" w:cs="Tahoma"/>
          <w:i/>
          <w:iCs/>
          <w:sz w:val="22"/>
        </w:rPr>
      </w:pPr>
      <w:r w:rsidRPr="008B25A0">
        <w:rPr>
          <w:rFonts w:ascii="Tahoma" w:hAnsi="Tahoma" w:cs="Tahoma"/>
          <w:i/>
          <w:iCs/>
          <w:sz w:val="22"/>
        </w:rPr>
        <w:t>Caracteriza esta acción —tomada del grupo general de las declarativas—, el hecho de que con ellas se persigue iniciar un proceso simplemente declarativo.</w:t>
      </w:r>
    </w:p>
    <w:p w14:paraId="6D2ADDAF" w14:textId="77777777" w:rsidR="003263FF" w:rsidRPr="008B25A0" w:rsidRDefault="003263FF" w:rsidP="008B25A0">
      <w:pPr>
        <w:autoSpaceDE w:val="0"/>
        <w:autoSpaceDN w:val="0"/>
        <w:ind w:left="426" w:right="420"/>
        <w:jc w:val="both"/>
        <w:rPr>
          <w:rFonts w:ascii="Tahoma" w:hAnsi="Tahoma" w:cs="Tahoma"/>
          <w:i/>
          <w:iCs/>
          <w:sz w:val="22"/>
        </w:rPr>
      </w:pPr>
    </w:p>
    <w:p w14:paraId="0295D3A7" w14:textId="77777777" w:rsidR="00E31F22" w:rsidRPr="008B25A0" w:rsidRDefault="00E31F22" w:rsidP="008B25A0">
      <w:pPr>
        <w:autoSpaceDE w:val="0"/>
        <w:autoSpaceDN w:val="0"/>
        <w:ind w:left="426" w:right="420"/>
        <w:jc w:val="both"/>
        <w:rPr>
          <w:rFonts w:ascii="Tahoma" w:hAnsi="Tahoma" w:cs="Tahoma"/>
          <w:i/>
          <w:iCs/>
          <w:sz w:val="22"/>
        </w:rPr>
      </w:pPr>
      <w:r w:rsidRPr="008B25A0">
        <w:rPr>
          <w:rFonts w:ascii="Tahoma" w:hAnsi="Tahoma" w:cs="Tahoma"/>
          <w:i/>
          <w:iCs/>
          <w:sz w:val="22"/>
        </w:rPr>
        <w:t>En este proceso se busca, en consecuencia, la declaración o comprobación de la existencia o inexistencia de una relación jurídica o de un derecho, exclusivamente, siendo en el primer caso positiva, y en el otro, negativa.</w:t>
      </w:r>
    </w:p>
    <w:p w14:paraId="48E56A23" w14:textId="77777777" w:rsidR="00E31F22" w:rsidRPr="008B25A0" w:rsidRDefault="00E31F22" w:rsidP="008B25A0">
      <w:pPr>
        <w:autoSpaceDE w:val="0"/>
        <w:autoSpaceDN w:val="0"/>
        <w:ind w:left="426" w:right="420"/>
        <w:jc w:val="both"/>
        <w:rPr>
          <w:rFonts w:ascii="Tahoma" w:hAnsi="Tahoma" w:cs="Tahoma"/>
          <w:i/>
          <w:iCs/>
          <w:sz w:val="22"/>
        </w:rPr>
      </w:pPr>
    </w:p>
    <w:p w14:paraId="24258A99" w14:textId="77777777" w:rsidR="00E31F22" w:rsidRPr="008B25A0" w:rsidRDefault="00E31F22" w:rsidP="008B25A0">
      <w:pPr>
        <w:autoSpaceDE w:val="0"/>
        <w:autoSpaceDN w:val="0"/>
        <w:ind w:left="426" w:right="420"/>
        <w:jc w:val="both"/>
        <w:rPr>
          <w:rFonts w:ascii="Tahoma" w:hAnsi="Tahoma" w:cs="Tahoma"/>
          <w:i/>
          <w:iCs/>
          <w:sz w:val="22"/>
        </w:rPr>
      </w:pPr>
      <w:r w:rsidRPr="008B25A0">
        <w:rPr>
          <w:rFonts w:ascii="Tahoma" w:hAnsi="Tahoma" w:cs="Tahoma"/>
          <w:i/>
          <w:iCs/>
          <w:sz w:val="22"/>
        </w:rPr>
        <w:t>ACCIÓN DE CONDENA</w:t>
      </w:r>
    </w:p>
    <w:p w14:paraId="42608157" w14:textId="77777777" w:rsidR="00367A33" w:rsidRPr="008B25A0" w:rsidRDefault="00367A33" w:rsidP="008B25A0">
      <w:pPr>
        <w:autoSpaceDE w:val="0"/>
        <w:autoSpaceDN w:val="0"/>
        <w:ind w:left="426" w:right="420"/>
        <w:jc w:val="both"/>
        <w:rPr>
          <w:rFonts w:ascii="Tahoma" w:hAnsi="Tahoma" w:cs="Tahoma"/>
          <w:i/>
          <w:iCs/>
          <w:sz w:val="22"/>
        </w:rPr>
      </w:pPr>
    </w:p>
    <w:p w14:paraId="4F42DDCE" w14:textId="77777777" w:rsidR="00E31F22" w:rsidRPr="008B25A0" w:rsidRDefault="00E31F22" w:rsidP="008B25A0">
      <w:pPr>
        <w:autoSpaceDE w:val="0"/>
        <w:autoSpaceDN w:val="0"/>
        <w:ind w:left="426" w:right="420"/>
        <w:jc w:val="both"/>
        <w:rPr>
          <w:rFonts w:ascii="Tahoma" w:hAnsi="Tahoma" w:cs="Tahoma"/>
          <w:i/>
          <w:iCs/>
          <w:sz w:val="22"/>
        </w:rPr>
      </w:pPr>
      <w:r w:rsidRPr="008B25A0">
        <w:rPr>
          <w:rFonts w:ascii="Tahoma" w:hAnsi="Tahoma" w:cs="Tahoma"/>
          <w:i/>
          <w:iCs/>
          <w:sz w:val="22"/>
        </w:rPr>
        <w:t>En acción de condena, la que persigue iniciar un proceso en el cual se resuelve acerca de si se impone o no al demandado, por la sentencia, el cumplimiento de una prestación u obligación, y al imputado, la declaración de su responsabilidad. (…)”</w:t>
      </w:r>
      <w:r w:rsidRPr="008B25A0">
        <w:rPr>
          <w:rStyle w:val="Refdenotaalpie"/>
          <w:rFonts w:ascii="Tahoma" w:hAnsi="Tahoma" w:cs="Tahoma"/>
          <w:i/>
          <w:iCs/>
          <w:sz w:val="22"/>
        </w:rPr>
        <w:footnoteReference w:id="7"/>
      </w:r>
      <w:r w:rsidRPr="008B25A0">
        <w:rPr>
          <w:rFonts w:ascii="Tahoma" w:hAnsi="Tahoma" w:cs="Tahoma"/>
          <w:i/>
          <w:iCs/>
          <w:sz w:val="22"/>
        </w:rPr>
        <w:t>.</w:t>
      </w:r>
    </w:p>
    <w:p w14:paraId="534419F3" w14:textId="77777777" w:rsidR="00E31F22" w:rsidRPr="008B25A0" w:rsidRDefault="00E31F22" w:rsidP="008B25A0">
      <w:pPr>
        <w:autoSpaceDE w:val="0"/>
        <w:autoSpaceDN w:val="0"/>
        <w:ind w:left="426" w:right="420" w:firstLine="708"/>
        <w:jc w:val="both"/>
        <w:rPr>
          <w:rFonts w:ascii="Tahoma" w:hAnsi="Tahoma" w:cs="Tahoma"/>
          <w:i/>
          <w:iCs/>
          <w:sz w:val="22"/>
        </w:rPr>
      </w:pPr>
    </w:p>
    <w:p w14:paraId="76A4719D" w14:textId="77777777" w:rsidR="00E31F22" w:rsidRPr="008B25A0" w:rsidRDefault="00E31F22" w:rsidP="008B25A0">
      <w:pPr>
        <w:autoSpaceDE w:val="0"/>
        <w:autoSpaceDN w:val="0"/>
        <w:ind w:left="426" w:right="420"/>
        <w:jc w:val="both"/>
        <w:rPr>
          <w:rFonts w:ascii="Tahoma" w:hAnsi="Tahoma" w:cs="Tahoma"/>
          <w:i/>
          <w:iCs/>
          <w:sz w:val="22"/>
        </w:rPr>
      </w:pPr>
      <w:r w:rsidRPr="008B25A0">
        <w:rPr>
          <w:rFonts w:ascii="Tahoma" w:hAnsi="Tahoma" w:cs="Tahoma"/>
          <w:i/>
          <w:iCs/>
          <w:sz w:val="22"/>
        </w:rPr>
        <w:t>En los eventos donde se esté reclamando la simulación, por razón de la celebración del acto aparente, deviene indiscutible que el vendedor, o en su caso el comprador, siempre tengan la expectativa de que su derecho retorne a su patrimonio y, por lo mismo, el tercero que se prestó a la trama, se deshaga de esa condición, pues, como de antiguo lo ha destacado la Corporación, “mientras alguien tenga interés en obtener una declaración judicial de este estado de derecho, la acción no puede extinguirse”.</w:t>
      </w:r>
    </w:p>
    <w:p w14:paraId="1DA79B48" w14:textId="77777777" w:rsidR="00E31F22" w:rsidRPr="008B25A0" w:rsidRDefault="00E31F22" w:rsidP="008B25A0">
      <w:pPr>
        <w:autoSpaceDE w:val="0"/>
        <w:autoSpaceDN w:val="0"/>
        <w:ind w:left="426" w:right="420" w:firstLine="708"/>
        <w:jc w:val="both"/>
        <w:rPr>
          <w:rFonts w:ascii="Tahoma" w:hAnsi="Tahoma" w:cs="Tahoma"/>
          <w:i/>
          <w:iCs/>
          <w:sz w:val="22"/>
        </w:rPr>
      </w:pPr>
    </w:p>
    <w:p w14:paraId="41FCEDC0" w14:textId="2618D3DE" w:rsidR="00E31F22" w:rsidRPr="008B25A0" w:rsidRDefault="00E31F22" w:rsidP="008B25A0">
      <w:pPr>
        <w:autoSpaceDE w:val="0"/>
        <w:autoSpaceDN w:val="0"/>
        <w:ind w:left="426" w:right="420"/>
        <w:jc w:val="both"/>
        <w:rPr>
          <w:rFonts w:ascii="Tahoma" w:hAnsi="Tahoma" w:cs="Tahoma"/>
          <w:i/>
          <w:iCs/>
          <w:sz w:val="22"/>
        </w:rPr>
      </w:pPr>
      <w:r w:rsidRPr="008B25A0">
        <w:rPr>
          <w:rFonts w:ascii="Tahoma" w:hAnsi="Tahoma" w:cs="Tahoma"/>
          <w:i/>
          <w:iCs/>
          <w:sz w:val="22"/>
        </w:rPr>
        <w:t xml:space="preserve">Resulta útil precisar, contrario al planteamiento expresado por el recurrente, que la pretensión  de simulación tiene naturaleza declarativa de condena, pues por medio de ella se intenta no solo descubrir el verdadero pacto, oculto o secreto, para hacerlo </w:t>
      </w:r>
      <w:r w:rsidRPr="008B25A0">
        <w:rPr>
          <w:rFonts w:ascii="Tahoma" w:hAnsi="Tahoma" w:cs="Tahoma"/>
          <w:i/>
          <w:iCs/>
          <w:sz w:val="22"/>
        </w:rPr>
        <w:lastRenderedPageBreak/>
        <w:t>prevalecer sobre el aparente u ostensible, sino también lograr la recuperación del bien y el pago de las restituciones correspondientes…</w:t>
      </w:r>
      <w:r w:rsidR="004E0D61" w:rsidRPr="008B25A0">
        <w:rPr>
          <w:rFonts w:ascii="Tahoma" w:hAnsi="Tahoma" w:cs="Tahoma"/>
          <w:i/>
          <w:iCs/>
          <w:sz w:val="22"/>
        </w:rPr>
        <w:t>”</w:t>
      </w:r>
      <w:r w:rsidRPr="008B25A0">
        <w:rPr>
          <w:rStyle w:val="Refdenotaalpie"/>
          <w:rFonts w:ascii="Tahoma" w:hAnsi="Tahoma" w:cs="Tahoma"/>
          <w:i/>
          <w:iCs/>
          <w:sz w:val="22"/>
        </w:rPr>
        <w:footnoteReference w:id="8"/>
      </w:r>
    </w:p>
    <w:p w14:paraId="1F39BB5D" w14:textId="77777777" w:rsidR="00E31F22" w:rsidRPr="000B0AC6" w:rsidRDefault="00E31F22" w:rsidP="000B0AC6">
      <w:pPr>
        <w:autoSpaceDE w:val="0"/>
        <w:autoSpaceDN w:val="0"/>
        <w:spacing w:line="288" w:lineRule="auto"/>
        <w:ind w:firstLine="708"/>
        <w:jc w:val="both"/>
        <w:rPr>
          <w:rFonts w:ascii="Tahoma" w:hAnsi="Tahoma" w:cs="Tahoma"/>
          <w:i/>
          <w:iCs/>
        </w:rPr>
      </w:pPr>
    </w:p>
    <w:p w14:paraId="12592F29" w14:textId="15C2BB71" w:rsidR="00AF6C71" w:rsidRPr="000B0AC6" w:rsidRDefault="00C9289E" w:rsidP="000B0AC6">
      <w:pPr>
        <w:autoSpaceDE w:val="0"/>
        <w:autoSpaceDN w:val="0"/>
        <w:spacing w:line="288" w:lineRule="auto"/>
        <w:jc w:val="both"/>
        <w:rPr>
          <w:rFonts w:ascii="Tahoma" w:hAnsi="Tahoma" w:cs="Tahoma"/>
          <w:color w:val="FF0000"/>
        </w:rPr>
      </w:pPr>
      <w:r w:rsidRPr="000B0AC6">
        <w:rPr>
          <w:rFonts w:ascii="Tahoma" w:hAnsi="Tahoma" w:cs="Tahoma"/>
        </w:rPr>
        <w:t xml:space="preserve">6. </w:t>
      </w:r>
      <w:r w:rsidR="00A00EA3" w:rsidRPr="000B0AC6">
        <w:rPr>
          <w:rFonts w:ascii="Tahoma" w:hAnsi="Tahoma" w:cs="Tahoma"/>
        </w:rPr>
        <w:t>Considera esta Sala dual, que el fallo proferido</w:t>
      </w:r>
      <w:r w:rsidR="00BF6A40" w:rsidRPr="000B0AC6">
        <w:rPr>
          <w:rFonts w:ascii="Tahoma" w:hAnsi="Tahoma" w:cs="Tahoma"/>
        </w:rPr>
        <w:t xml:space="preserve"> en primera instancia no fue </w:t>
      </w:r>
      <w:r w:rsidR="00A00EA3" w:rsidRPr="000B0AC6">
        <w:rPr>
          <w:rFonts w:ascii="Tahoma" w:hAnsi="Tahoma" w:cs="Tahoma"/>
        </w:rPr>
        <w:t xml:space="preserve">exclusivamente declarativo como lo concluyó el juez </w:t>
      </w:r>
      <w:r w:rsidR="00F47B20" w:rsidRPr="000B0AC6">
        <w:rPr>
          <w:rFonts w:ascii="Tahoma" w:hAnsi="Tahoma" w:cs="Tahoma"/>
        </w:rPr>
        <w:t>que lo dictó</w:t>
      </w:r>
      <w:r w:rsidR="00A00EA3" w:rsidRPr="000B0AC6">
        <w:rPr>
          <w:rFonts w:ascii="Tahoma" w:hAnsi="Tahoma" w:cs="Tahoma"/>
        </w:rPr>
        <w:t xml:space="preserve">, </w:t>
      </w:r>
      <w:r w:rsidR="00BF6A40" w:rsidRPr="000B0AC6">
        <w:rPr>
          <w:rFonts w:ascii="Tahoma" w:hAnsi="Tahoma" w:cs="Tahoma"/>
          <w:iCs/>
        </w:rPr>
        <w:t xml:space="preserve">pues además de declarar la simulación reclamada, ordenó inscribirlo al margen de cada una de las escrituras por medio de las cuales se transfirieron los bienes </w:t>
      </w:r>
      <w:r w:rsidR="00EF2029" w:rsidRPr="000B0AC6">
        <w:rPr>
          <w:rFonts w:ascii="Tahoma" w:hAnsi="Tahoma" w:cs="Tahoma"/>
          <w:iCs/>
        </w:rPr>
        <w:t>y en los respectivos certificados de tradición, o sea que puede decirse que aquella providencia es declarativa de condena.</w:t>
      </w:r>
      <w:r w:rsidR="00AF6C71" w:rsidRPr="000B0AC6">
        <w:rPr>
          <w:rFonts w:ascii="Tahoma" w:hAnsi="Tahoma" w:cs="Tahoma"/>
          <w:color w:val="FF0000"/>
        </w:rPr>
        <w:t xml:space="preserve"> </w:t>
      </w:r>
    </w:p>
    <w:p w14:paraId="13D2F7FB" w14:textId="77777777" w:rsidR="00BE6BBD" w:rsidRPr="000B0AC6" w:rsidRDefault="00BE6BBD" w:rsidP="000B0AC6">
      <w:pPr>
        <w:spacing w:line="288" w:lineRule="auto"/>
        <w:jc w:val="both"/>
        <w:rPr>
          <w:rFonts w:ascii="Tahoma" w:hAnsi="Tahoma" w:cs="Tahoma"/>
        </w:rPr>
      </w:pPr>
    </w:p>
    <w:p w14:paraId="579D642E" w14:textId="289E8C2E" w:rsidR="00251537" w:rsidRPr="000B0AC6" w:rsidRDefault="00C9289E" w:rsidP="000B0AC6">
      <w:pPr>
        <w:spacing w:line="288" w:lineRule="auto"/>
        <w:jc w:val="both"/>
        <w:rPr>
          <w:rFonts w:ascii="Tahoma" w:hAnsi="Tahoma" w:cs="Tahoma"/>
          <w:highlight w:val="yellow"/>
        </w:rPr>
      </w:pPr>
      <w:r w:rsidRPr="000B0AC6">
        <w:rPr>
          <w:rFonts w:ascii="Tahoma" w:hAnsi="Tahoma" w:cs="Tahoma"/>
        </w:rPr>
        <w:t>7</w:t>
      </w:r>
      <w:r w:rsidR="00251537" w:rsidRPr="000B0AC6">
        <w:rPr>
          <w:rFonts w:ascii="Tahoma" w:hAnsi="Tahoma" w:cs="Tahoma"/>
        </w:rPr>
        <w:t>. Se concluye entonces de lo expuesto que fue acertada la decisión objeto de súplica, r</w:t>
      </w:r>
      <w:r w:rsidR="008B3DAE" w:rsidRPr="000B0AC6">
        <w:rPr>
          <w:rFonts w:ascii="Tahoma" w:hAnsi="Tahoma" w:cs="Tahoma"/>
        </w:rPr>
        <w:t>azón por la cual se confirmará.</w:t>
      </w:r>
    </w:p>
    <w:p w14:paraId="4C190FDA" w14:textId="77777777" w:rsidR="00251537" w:rsidRPr="000B0AC6" w:rsidRDefault="00251537" w:rsidP="000B0AC6">
      <w:pPr>
        <w:spacing w:line="288" w:lineRule="auto"/>
        <w:jc w:val="both"/>
        <w:rPr>
          <w:rFonts w:ascii="Tahoma" w:hAnsi="Tahoma" w:cs="Tahoma"/>
          <w:highlight w:val="yellow"/>
        </w:rPr>
      </w:pPr>
    </w:p>
    <w:p w14:paraId="7882018C" w14:textId="77777777" w:rsidR="00251537" w:rsidRPr="000B0AC6" w:rsidRDefault="00251537" w:rsidP="000B0AC6">
      <w:pPr>
        <w:spacing w:line="288" w:lineRule="auto"/>
        <w:jc w:val="both"/>
        <w:rPr>
          <w:rFonts w:ascii="Tahoma" w:hAnsi="Tahoma" w:cs="Tahoma"/>
        </w:rPr>
      </w:pPr>
      <w:r w:rsidRPr="000B0AC6">
        <w:rPr>
          <w:rFonts w:ascii="Tahoma" w:hAnsi="Tahoma" w:cs="Tahoma"/>
        </w:rPr>
        <w:t xml:space="preserve">Por lo expuesto, el Tribunal Superior del Distrito Judicial de Pereira, Risaralda, Sala Dual de Decisión Civil Familia, </w:t>
      </w:r>
    </w:p>
    <w:p w14:paraId="2E825285" w14:textId="77777777" w:rsidR="00382FB8" w:rsidRPr="000B0AC6" w:rsidRDefault="00382FB8" w:rsidP="000B0AC6">
      <w:pPr>
        <w:spacing w:line="288" w:lineRule="auto"/>
        <w:jc w:val="both"/>
        <w:rPr>
          <w:rFonts w:ascii="Tahoma" w:hAnsi="Tahoma" w:cs="Tahoma"/>
          <w:b/>
        </w:rPr>
      </w:pPr>
    </w:p>
    <w:p w14:paraId="58A47921" w14:textId="77777777" w:rsidR="00251537" w:rsidRPr="000B0AC6" w:rsidRDefault="00251537" w:rsidP="000B0AC6">
      <w:pPr>
        <w:spacing w:line="288" w:lineRule="auto"/>
        <w:jc w:val="both"/>
        <w:rPr>
          <w:rFonts w:ascii="Tahoma" w:hAnsi="Tahoma" w:cs="Tahoma"/>
          <w:b/>
        </w:rPr>
      </w:pPr>
      <w:r w:rsidRPr="000B0AC6">
        <w:rPr>
          <w:rFonts w:ascii="Tahoma" w:hAnsi="Tahoma" w:cs="Tahoma"/>
          <w:b/>
        </w:rPr>
        <w:t xml:space="preserve">R E S U E L V E :  </w:t>
      </w:r>
    </w:p>
    <w:p w14:paraId="2BC389FB" w14:textId="77777777" w:rsidR="00585404" w:rsidRPr="000B0AC6" w:rsidRDefault="00585404" w:rsidP="000B0AC6">
      <w:pPr>
        <w:spacing w:line="288" w:lineRule="auto"/>
        <w:jc w:val="both"/>
        <w:rPr>
          <w:rFonts w:ascii="Tahoma" w:hAnsi="Tahoma" w:cs="Tahoma"/>
          <w:b/>
        </w:rPr>
      </w:pPr>
    </w:p>
    <w:p w14:paraId="04118AEC" w14:textId="61D9ACBB" w:rsidR="000A225A" w:rsidRPr="000B0AC6" w:rsidRDefault="00585404" w:rsidP="000B0AC6">
      <w:pPr>
        <w:spacing w:line="288" w:lineRule="auto"/>
        <w:jc w:val="both"/>
        <w:rPr>
          <w:rFonts w:ascii="Tahoma" w:hAnsi="Tahoma" w:cs="Tahoma"/>
        </w:rPr>
      </w:pPr>
      <w:r w:rsidRPr="000B0AC6">
        <w:rPr>
          <w:rFonts w:ascii="Tahoma" w:hAnsi="Tahoma" w:cs="Tahoma"/>
          <w:b/>
        </w:rPr>
        <w:t>1. CONFIRMAR</w:t>
      </w:r>
      <w:r w:rsidRPr="000B0AC6">
        <w:rPr>
          <w:rFonts w:ascii="Tahoma" w:hAnsi="Tahoma" w:cs="Tahoma"/>
        </w:rPr>
        <w:t xml:space="preserve"> el auto de</w:t>
      </w:r>
      <w:r w:rsidR="00EF2029" w:rsidRPr="000B0AC6">
        <w:rPr>
          <w:rFonts w:ascii="Tahoma" w:hAnsi="Tahoma" w:cs="Tahoma"/>
        </w:rPr>
        <w:t xml:space="preserve">l </w:t>
      </w:r>
      <w:r w:rsidR="000A225A" w:rsidRPr="000B0AC6">
        <w:rPr>
          <w:rFonts w:ascii="Tahoma" w:hAnsi="Tahoma" w:cs="Tahoma"/>
        </w:rPr>
        <w:t>10</w:t>
      </w:r>
      <w:r w:rsidRPr="000B0AC6">
        <w:rPr>
          <w:rFonts w:ascii="Tahoma" w:hAnsi="Tahoma" w:cs="Tahoma"/>
        </w:rPr>
        <w:t xml:space="preserve"> d</w:t>
      </w:r>
      <w:r w:rsidR="00EF2029" w:rsidRPr="000B0AC6">
        <w:rPr>
          <w:rFonts w:ascii="Tahoma" w:hAnsi="Tahoma" w:cs="Tahoma"/>
        </w:rPr>
        <w:t>e diciembre d</w:t>
      </w:r>
      <w:r w:rsidRPr="000B0AC6">
        <w:rPr>
          <w:rFonts w:ascii="Tahoma" w:hAnsi="Tahoma" w:cs="Tahoma"/>
        </w:rPr>
        <w:t xml:space="preserve">e 2018, proferido por el magistrado Jaime Alberto Saraza Naranjo, en </w:t>
      </w:r>
      <w:r w:rsidR="000A225A" w:rsidRPr="000B0AC6">
        <w:rPr>
          <w:rFonts w:ascii="Tahoma" w:hAnsi="Tahoma" w:cs="Tahoma"/>
        </w:rPr>
        <w:t>el proceso promovido por Luz Mery Franco Barco, contra Omaira Franco Barco,</w:t>
      </w:r>
      <w:r w:rsidR="00972D74" w:rsidRPr="000B0AC6">
        <w:rPr>
          <w:rFonts w:ascii="Tahoma" w:hAnsi="Tahoma" w:cs="Tahoma"/>
        </w:rPr>
        <w:t xml:space="preserve"> por medio del cual se admitió</w:t>
      </w:r>
      <w:r w:rsidR="00EF2029" w:rsidRPr="000B0AC6">
        <w:rPr>
          <w:rFonts w:ascii="Tahoma" w:hAnsi="Tahoma" w:cs="Tahoma"/>
        </w:rPr>
        <w:t>,</w:t>
      </w:r>
      <w:r w:rsidR="00972D74" w:rsidRPr="000B0AC6">
        <w:rPr>
          <w:rFonts w:ascii="Tahoma" w:hAnsi="Tahoma" w:cs="Tahoma"/>
        </w:rPr>
        <w:t xml:space="preserve"> </w:t>
      </w:r>
      <w:r w:rsidR="000A225A" w:rsidRPr="000B0AC6">
        <w:rPr>
          <w:rFonts w:ascii="Tahoma" w:hAnsi="Tahoma" w:cs="Tahoma"/>
        </w:rPr>
        <w:t>en el efecto devolutivo</w:t>
      </w:r>
      <w:r w:rsidR="00EF2029" w:rsidRPr="000B0AC6">
        <w:rPr>
          <w:rFonts w:ascii="Tahoma" w:hAnsi="Tahoma" w:cs="Tahoma"/>
        </w:rPr>
        <w:t>,</w:t>
      </w:r>
      <w:r w:rsidR="000A225A" w:rsidRPr="000B0AC6">
        <w:rPr>
          <w:rFonts w:ascii="Tahoma" w:hAnsi="Tahoma" w:cs="Tahoma"/>
        </w:rPr>
        <w:t xml:space="preserve"> el recurso de apelación que</w:t>
      </w:r>
      <w:r w:rsidR="00EF2029" w:rsidRPr="000B0AC6">
        <w:rPr>
          <w:rFonts w:ascii="Tahoma" w:hAnsi="Tahoma" w:cs="Tahoma"/>
        </w:rPr>
        <w:t xml:space="preserve"> la última </w:t>
      </w:r>
      <w:r w:rsidR="000A225A" w:rsidRPr="000B0AC6">
        <w:rPr>
          <w:rFonts w:ascii="Tahoma" w:hAnsi="Tahoma" w:cs="Tahoma"/>
        </w:rPr>
        <w:t xml:space="preserve">interpuso contra la sentencia proferida por el Juzgado Segundo Civil del Circuito de Pereira, el 20 de noviembre del citado año. </w:t>
      </w:r>
    </w:p>
    <w:p w14:paraId="68006CCE" w14:textId="77777777" w:rsidR="000A225A" w:rsidRPr="000B0AC6" w:rsidRDefault="000A225A" w:rsidP="000B0AC6">
      <w:pPr>
        <w:spacing w:line="288" w:lineRule="auto"/>
        <w:jc w:val="both"/>
        <w:rPr>
          <w:rFonts w:ascii="Tahoma" w:hAnsi="Tahoma" w:cs="Tahoma"/>
        </w:rPr>
      </w:pPr>
    </w:p>
    <w:p w14:paraId="75A02B04" w14:textId="77777777" w:rsidR="00585404" w:rsidRPr="000B0AC6" w:rsidRDefault="00585404" w:rsidP="000B0AC6">
      <w:pPr>
        <w:spacing w:line="288" w:lineRule="auto"/>
        <w:jc w:val="both"/>
        <w:rPr>
          <w:rFonts w:ascii="Tahoma" w:hAnsi="Tahoma" w:cs="Tahoma"/>
        </w:rPr>
      </w:pPr>
      <w:r w:rsidRPr="000B0AC6">
        <w:rPr>
          <w:rFonts w:ascii="Tahoma" w:hAnsi="Tahoma" w:cs="Tahoma"/>
          <w:b/>
        </w:rPr>
        <w:t>2.</w:t>
      </w:r>
      <w:r w:rsidRPr="000B0AC6">
        <w:rPr>
          <w:rFonts w:ascii="Tahoma" w:hAnsi="Tahoma" w:cs="Tahoma"/>
        </w:rPr>
        <w:t xml:space="preserve"> En firme este auto, remítase la actuación al magistrado que dictó la providencia impugnada.</w:t>
      </w:r>
    </w:p>
    <w:p w14:paraId="1C9F2613" w14:textId="77777777" w:rsidR="00585404" w:rsidRPr="000B0AC6" w:rsidRDefault="00585404" w:rsidP="000B0AC6">
      <w:pPr>
        <w:spacing w:line="288" w:lineRule="auto"/>
        <w:jc w:val="both"/>
        <w:rPr>
          <w:rFonts w:ascii="Tahoma" w:hAnsi="Tahoma" w:cs="Tahoma"/>
          <w:b/>
        </w:rPr>
      </w:pPr>
    </w:p>
    <w:p w14:paraId="208476DA" w14:textId="77777777" w:rsidR="00585404" w:rsidRPr="000B0AC6" w:rsidRDefault="00585404" w:rsidP="000B0AC6">
      <w:pPr>
        <w:spacing w:line="288" w:lineRule="auto"/>
        <w:jc w:val="both"/>
        <w:rPr>
          <w:rFonts w:ascii="Tahoma" w:hAnsi="Tahoma" w:cs="Tahoma"/>
        </w:rPr>
      </w:pPr>
      <w:r w:rsidRPr="000B0AC6">
        <w:rPr>
          <w:rFonts w:ascii="Tahoma" w:hAnsi="Tahoma" w:cs="Tahoma"/>
        </w:rPr>
        <w:t xml:space="preserve">Notifíquese, </w:t>
      </w:r>
    </w:p>
    <w:p w14:paraId="68B2EF9E" w14:textId="77777777" w:rsidR="00585404" w:rsidRPr="000B0AC6" w:rsidRDefault="00585404" w:rsidP="000B0AC6">
      <w:pPr>
        <w:spacing w:line="288" w:lineRule="auto"/>
        <w:jc w:val="both"/>
        <w:rPr>
          <w:rFonts w:ascii="Tahoma" w:hAnsi="Tahoma" w:cs="Tahoma"/>
          <w:b/>
        </w:rPr>
      </w:pPr>
    </w:p>
    <w:p w14:paraId="67909F1B" w14:textId="77777777" w:rsidR="00251537" w:rsidRPr="000B0AC6" w:rsidRDefault="00251537" w:rsidP="000B0AC6">
      <w:pPr>
        <w:spacing w:line="288" w:lineRule="auto"/>
        <w:jc w:val="both"/>
        <w:rPr>
          <w:rFonts w:ascii="Tahoma" w:hAnsi="Tahoma" w:cs="Tahoma"/>
        </w:rPr>
      </w:pPr>
      <w:r w:rsidRPr="000B0AC6">
        <w:rPr>
          <w:rFonts w:ascii="Tahoma" w:hAnsi="Tahoma" w:cs="Tahoma"/>
        </w:rPr>
        <w:t xml:space="preserve">Los Magistrados, </w:t>
      </w:r>
    </w:p>
    <w:p w14:paraId="3234AB7F" w14:textId="77777777" w:rsidR="00251537" w:rsidRPr="000B0AC6" w:rsidRDefault="00251537" w:rsidP="000B0AC6">
      <w:pPr>
        <w:spacing w:line="288" w:lineRule="auto"/>
        <w:jc w:val="both"/>
        <w:rPr>
          <w:rFonts w:ascii="Tahoma" w:hAnsi="Tahoma" w:cs="Tahoma"/>
        </w:rPr>
      </w:pPr>
    </w:p>
    <w:p w14:paraId="520624F8" w14:textId="77777777" w:rsidR="008B7478" w:rsidRPr="000B0AC6" w:rsidRDefault="008B7478" w:rsidP="000B0AC6">
      <w:pPr>
        <w:spacing w:line="288" w:lineRule="auto"/>
        <w:jc w:val="both"/>
        <w:rPr>
          <w:rFonts w:ascii="Tahoma" w:hAnsi="Tahoma" w:cs="Tahoma"/>
        </w:rPr>
      </w:pPr>
    </w:p>
    <w:p w14:paraId="74B45517" w14:textId="77777777" w:rsidR="007E3FC5" w:rsidRDefault="007E3FC5" w:rsidP="000B0AC6">
      <w:pPr>
        <w:spacing w:line="288" w:lineRule="auto"/>
        <w:jc w:val="both"/>
        <w:rPr>
          <w:rFonts w:ascii="Tahoma" w:hAnsi="Tahoma" w:cs="Tahoma"/>
          <w:b/>
        </w:rPr>
      </w:pPr>
    </w:p>
    <w:p w14:paraId="3C59056E" w14:textId="77777777" w:rsidR="00A246A3" w:rsidRPr="000B0AC6" w:rsidRDefault="00A246A3" w:rsidP="000B0AC6">
      <w:pPr>
        <w:spacing w:line="288" w:lineRule="auto"/>
        <w:jc w:val="both"/>
        <w:rPr>
          <w:rFonts w:ascii="Tahoma" w:hAnsi="Tahoma" w:cs="Tahoma"/>
          <w:b/>
        </w:rPr>
      </w:pPr>
    </w:p>
    <w:p w14:paraId="40CCC03E" w14:textId="77777777" w:rsidR="00251537" w:rsidRPr="000B0AC6" w:rsidRDefault="00251537" w:rsidP="000B0AC6">
      <w:pPr>
        <w:spacing w:line="288" w:lineRule="auto"/>
        <w:jc w:val="both"/>
        <w:rPr>
          <w:rFonts w:ascii="Tahoma" w:hAnsi="Tahoma" w:cs="Tahoma"/>
          <w:b/>
        </w:rPr>
      </w:pPr>
      <w:r w:rsidRPr="000B0AC6">
        <w:rPr>
          <w:rFonts w:ascii="Tahoma" w:hAnsi="Tahoma" w:cs="Tahoma"/>
          <w:b/>
        </w:rPr>
        <w:tab/>
      </w:r>
      <w:r w:rsidRPr="000B0AC6">
        <w:rPr>
          <w:rFonts w:ascii="Tahoma" w:hAnsi="Tahoma" w:cs="Tahoma"/>
          <w:b/>
        </w:rPr>
        <w:tab/>
      </w:r>
      <w:r w:rsidRPr="000B0AC6">
        <w:rPr>
          <w:rFonts w:ascii="Tahoma" w:hAnsi="Tahoma" w:cs="Tahoma"/>
          <w:b/>
        </w:rPr>
        <w:tab/>
        <w:t>CLAUDIA MARÍA ARCILA RÍOS</w:t>
      </w:r>
    </w:p>
    <w:p w14:paraId="09F7ED22" w14:textId="77777777" w:rsidR="00251537" w:rsidRPr="000B0AC6" w:rsidRDefault="00251537" w:rsidP="000B0AC6">
      <w:pPr>
        <w:spacing w:line="288" w:lineRule="auto"/>
        <w:jc w:val="both"/>
        <w:rPr>
          <w:rFonts w:ascii="Tahoma" w:hAnsi="Tahoma" w:cs="Tahoma"/>
          <w:b/>
        </w:rPr>
      </w:pPr>
    </w:p>
    <w:p w14:paraId="45A0E81A" w14:textId="77777777" w:rsidR="00251537" w:rsidRPr="000B0AC6" w:rsidRDefault="00251537" w:rsidP="000B0AC6">
      <w:pPr>
        <w:spacing w:line="288" w:lineRule="auto"/>
        <w:jc w:val="both"/>
        <w:rPr>
          <w:rFonts w:ascii="Tahoma" w:hAnsi="Tahoma" w:cs="Tahoma"/>
          <w:b/>
        </w:rPr>
      </w:pPr>
    </w:p>
    <w:p w14:paraId="45313AAE" w14:textId="77777777" w:rsidR="007E3FC5" w:rsidRDefault="007E3FC5" w:rsidP="00A246A3">
      <w:pPr>
        <w:pStyle w:val="Textoindependiente"/>
        <w:spacing w:line="288" w:lineRule="auto"/>
        <w:rPr>
          <w:rFonts w:cs="Tahoma"/>
          <w:b/>
          <w:sz w:val="24"/>
          <w:szCs w:val="24"/>
        </w:rPr>
      </w:pPr>
    </w:p>
    <w:p w14:paraId="3E321FD5" w14:textId="77777777" w:rsidR="00A246A3" w:rsidRPr="000B0AC6" w:rsidRDefault="00A246A3" w:rsidP="00A246A3">
      <w:pPr>
        <w:pStyle w:val="Textoindependiente"/>
        <w:spacing w:line="288" w:lineRule="auto"/>
        <w:rPr>
          <w:rFonts w:cs="Tahoma"/>
          <w:b/>
          <w:sz w:val="24"/>
          <w:szCs w:val="24"/>
        </w:rPr>
      </w:pPr>
    </w:p>
    <w:p w14:paraId="00DB9AAE" w14:textId="16DD2173" w:rsidR="00D10477" w:rsidRPr="00A246A3" w:rsidRDefault="00251537" w:rsidP="00A246A3">
      <w:pPr>
        <w:pStyle w:val="Textoindependiente"/>
        <w:spacing w:line="288" w:lineRule="auto"/>
        <w:ind w:left="1416" w:firstLine="708"/>
        <w:rPr>
          <w:rFonts w:cs="Tahoma"/>
          <w:b/>
          <w:sz w:val="24"/>
          <w:szCs w:val="24"/>
        </w:rPr>
      </w:pPr>
      <w:r w:rsidRPr="000B0AC6">
        <w:rPr>
          <w:rFonts w:cs="Tahoma"/>
          <w:b/>
          <w:sz w:val="24"/>
          <w:szCs w:val="24"/>
        </w:rPr>
        <w:t>DUBERNEY GRISALES HERRERA</w:t>
      </w:r>
      <w:bookmarkStart w:id="0" w:name="_GoBack"/>
      <w:bookmarkEnd w:id="0"/>
    </w:p>
    <w:sectPr w:rsidR="00D10477" w:rsidRPr="00A246A3" w:rsidSect="000B0AC6">
      <w:headerReference w:type="even" r:id="rId8"/>
      <w:headerReference w:type="default" r:id="rId9"/>
      <w:footerReference w:type="default" r:id="rId10"/>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3B2F7" w14:textId="77777777" w:rsidR="00775117" w:rsidRDefault="00775117" w:rsidP="00B932FA">
      <w:r>
        <w:separator/>
      </w:r>
    </w:p>
  </w:endnote>
  <w:endnote w:type="continuationSeparator" w:id="0">
    <w:p w14:paraId="1E05AC20" w14:textId="77777777" w:rsidR="00775117" w:rsidRDefault="00775117" w:rsidP="00B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847351"/>
      <w:docPartObj>
        <w:docPartGallery w:val="Page Numbers (Bottom of Page)"/>
        <w:docPartUnique/>
      </w:docPartObj>
    </w:sdtPr>
    <w:sdtEndPr>
      <w:rPr>
        <w:rFonts w:ascii="Arial" w:hAnsi="Arial" w:cs="Arial"/>
        <w:sz w:val="18"/>
      </w:rPr>
    </w:sdtEndPr>
    <w:sdtContent>
      <w:p w14:paraId="720B9D66" w14:textId="6618584B" w:rsidR="00C75438" w:rsidRPr="000B0AC6" w:rsidRDefault="00C75438">
        <w:pPr>
          <w:pStyle w:val="Piedepgina"/>
          <w:jc w:val="right"/>
          <w:rPr>
            <w:rFonts w:ascii="Arial" w:hAnsi="Arial" w:cs="Arial"/>
            <w:sz w:val="18"/>
          </w:rPr>
        </w:pPr>
        <w:r w:rsidRPr="000B0AC6">
          <w:rPr>
            <w:rFonts w:ascii="Arial" w:hAnsi="Arial" w:cs="Arial"/>
            <w:sz w:val="18"/>
          </w:rPr>
          <w:fldChar w:fldCharType="begin"/>
        </w:r>
        <w:r w:rsidRPr="000B0AC6">
          <w:rPr>
            <w:rFonts w:ascii="Arial" w:hAnsi="Arial" w:cs="Arial"/>
            <w:sz w:val="18"/>
          </w:rPr>
          <w:instrText>PAGE   \* MERGEFORMAT</w:instrText>
        </w:r>
        <w:r w:rsidRPr="000B0AC6">
          <w:rPr>
            <w:rFonts w:ascii="Arial" w:hAnsi="Arial" w:cs="Arial"/>
            <w:sz w:val="18"/>
          </w:rPr>
          <w:fldChar w:fldCharType="separate"/>
        </w:r>
        <w:r w:rsidR="0044702A">
          <w:rPr>
            <w:rFonts w:ascii="Arial" w:hAnsi="Arial" w:cs="Arial"/>
            <w:noProof/>
            <w:sz w:val="18"/>
          </w:rPr>
          <w:t>5</w:t>
        </w:r>
        <w:r w:rsidRPr="000B0AC6">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BBF5" w14:textId="77777777" w:rsidR="00775117" w:rsidRDefault="00775117" w:rsidP="00B932FA">
      <w:r>
        <w:separator/>
      </w:r>
    </w:p>
  </w:footnote>
  <w:footnote w:type="continuationSeparator" w:id="0">
    <w:p w14:paraId="54060245" w14:textId="77777777" w:rsidR="00775117" w:rsidRDefault="00775117" w:rsidP="00B932FA">
      <w:r>
        <w:continuationSeparator/>
      </w:r>
    </w:p>
  </w:footnote>
  <w:footnote w:id="1">
    <w:p w14:paraId="701690A8" w14:textId="77777777" w:rsidR="001053E0" w:rsidRPr="000B0AC6" w:rsidRDefault="001053E0" w:rsidP="00AE0AA4">
      <w:pPr>
        <w:pStyle w:val="Textonotapie"/>
        <w:jc w:val="both"/>
        <w:rPr>
          <w:rFonts w:ascii="Arial" w:hAnsi="Arial" w:cs="Arial"/>
          <w:sz w:val="18"/>
          <w:szCs w:val="18"/>
          <w:lang w:val="es-CO"/>
        </w:rPr>
      </w:pPr>
      <w:r w:rsidRPr="000B0AC6">
        <w:rPr>
          <w:rStyle w:val="Refdenotaalpie"/>
          <w:rFonts w:ascii="Arial" w:hAnsi="Arial" w:cs="Arial"/>
          <w:sz w:val="18"/>
          <w:szCs w:val="18"/>
        </w:rPr>
        <w:footnoteRef/>
      </w:r>
      <w:r w:rsidRPr="000B0AC6">
        <w:rPr>
          <w:rFonts w:ascii="Arial" w:hAnsi="Arial" w:cs="Arial"/>
          <w:sz w:val="18"/>
          <w:szCs w:val="18"/>
        </w:rPr>
        <w:t xml:space="preserve"> </w:t>
      </w:r>
      <w:r w:rsidRPr="000B0AC6">
        <w:rPr>
          <w:rFonts w:ascii="Arial" w:hAnsi="Arial" w:cs="Arial"/>
          <w:sz w:val="18"/>
          <w:szCs w:val="18"/>
          <w:lang w:val="es-CO"/>
        </w:rPr>
        <w:t xml:space="preserve">De conformidad con el inciso 2º del artículo 332 del Código General del Proceso. </w:t>
      </w:r>
    </w:p>
  </w:footnote>
  <w:footnote w:id="2">
    <w:p w14:paraId="241D7F0E" w14:textId="30DA30F1" w:rsidR="00C17038" w:rsidRPr="000B0AC6" w:rsidRDefault="00C17038" w:rsidP="00AE0AA4">
      <w:pPr>
        <w:pStyle w:val="Textonotapie"/>
        <w:jc w:val="both"/>
        <w:rPr>
          <w:rFonts w:ascii="Arial" w:hAnsi="Arial" w:cs="Arial"/>
          <w:sz w:val="18"/>
          <w:szCs w:val="18"/>
          <w:lang w:val="es-CO"/>
        </w:rPr>
      </w:pPr>
      <w:r w:rsidRPr="000B0AC6">
        <w:rPr>
          <w:rStyle w:val="Refdenotaalpie"/>
          <w:rFonts w:ascii="Arial" w:hAnsi="Arial" w:cs="Arial"/>
          <w:sz w:val="18"/>
          <w:szCs w:val="18"/>
        </w:rPr>
        <w:footnoteRef/>
      </w:r>
      <w:r w:rsidRPr="000B0AC6">
        <w:rPr>
          <w:rFonts w:ascii="Arial" w:hAnsi="Arial" w:cs="Arial"/>
          <w:sz w:val="18"/>
          <w:szCs w:val="18"/>
        </w:rPr>
        <w:t xml:space="preserve"> </w:t>
      </w:r>
      <w:r w:rsidRPr="000B0AC6">
        <w:rPr>
          <w:rFonts w:ascii="Arial" w:hAnsi="Arial" w:cs="Arial"/>
          <w:sz w:val="18"/>
          <w:szCs w:val="18"/>
          <w:lang w:val="es-CO"/>
        </w:rPr>
        <w:t xml:space="preserve">Folio </w:t>
      </w:r>
      <w:r w:rsidR="00D96278" w:rsidRPr="000B0AC6">
        <w:rPr>
          <w:rFonts w:ascii="Arial" w:hAnsi="Arial" w:cs="Arial"/>
          <w:sz w:val="18"/>
          <w:szCs w:val="18"/>
          <w:lang w:val="es-CO"/>
        </w:rPr>
        <w:t>3</w:t>
      </w:r>
      <w:r w:rsidRPr="000B0AC6">
        <w:rPr>
          <w:rFonts w:ascii="Arial" w:hAnsi="Arial" w:cs="Arial"/>
          <w:sz w:val="18"/>
          <w:szCs w:val="18"/>
          <w:lang w:val="es-CO"/>
        </w:rPr>
        <w:t>, cuaderno No. 2.</w:t>
      </w:r>
    </w:p>
  </w:footnote>
  <w:footnote w:id="3">
    <w:p w14:paraId="690939B2" w14:textId="5E02938F" w:rsidR="00D96278" w:rsidRPr="000B0AC6" w:rsidRDefault="00D96278" w:rsidP="00AE0AA4">
      <w:pPr>
        <w:pStyle w:val="Textonotapie"/>
        <w:jc w:val="both"/>
        <w:rPr>
          <w:rFonts w:ascii="Arial" w:hAnsi="Arial" w:cs="Arial"/>
          <w:sz w:val="18"/>
          <w:szCs w:val="18"/>
          <w:lang w:val="es-CO"/>
        </w:rPr>
      </w:pPr>
      <w:r w:rsidRPr="000B0AC6">
        <w:rPr>
          <w:rStyle w:val="Refdenotaalpie"/>
          <w:rFonts w:ascii="Arial" w:hAnsi="Arial" w:cs="Arial"/>
          <w:sz w:val="18"/>
          <w:szCs w:val="18"/>
        </w:rPr>
        <w:footnoteRef/>
      </w:r>
      <w:r w:rsidRPr="000B0AC6">
        <w:rPr>
          <w:rFonts w:ascii="Arial" w:hAnsi="Arial" w:cs="Arial"/>
          <w:sz w:val="18"/>
          <w:szCs w:val="18"/>
        </w:rPr>
        <w:t xml:space="preserve"> </w:t>
      </w:r>
      <w:r w:rsidRPr="000B0AC6">
        <w:rPr>
          <w:rFonts w:ascii="Arial" w:hAnsi="Arial" w:cs="Arial"/>
          <w:sz w:val="18"/>
          <w:szCs w:val="18"/>
          <w:lang w:val="es-CO"/>
        </w:rPr>
        <w:t>Folio 10, cuaderno No. 2.</w:t>
      </w:r>
    </w:p>
  </w:footnote>
  <w:footnote w:id="4">
    <w:p w14:paraId="5CD65095" w14:textId="76C5F482" w:rsidR="00F55680" w:rsidRPr="000B0AC6" w:rsidRDefault="00F55680" w:rsidP="00AE0AA4">
      <w:pPr>
        <w:pStyle w:val="Textonotapie"/>
        <w:jc w:val="both"/>
        <w:rPr>
          <w:rFonts w:ascii="Arial" w:hAnsi="Arial" w:cs="Arial"/>
          <w:sz w:val="18"/>
          <w:szCs w:val="18"/>
          <w:lang w:val="es-CO"/>
        </w:rPr>
      </w:pPr>
      <w:r w:rsidRPr="000B0AC6">
        <w:rPr>
          <w:rStyle w:val="Refdenotaalpie"/>
          <w:rFonts w:ascii="Arial" w:hAnsi="Arial" w:cs="Arial"/>
          <w:sz w:val="18"/>
          <w:szCs w:val="18"/>
        </w:rPr>
        <w:footnoteRef/>
      </w:r>
      <w:r w:rsidRPr="000B0AC6">
        <w:rPr>
          <w:rFonts w:ascii="Arial" w:hAnsi="Arial" w:cs="Arial"/>
          <w:sz w:val="18"/>
          <w:szCs w:val="18"/>
        </w:rPr>
        <w:t xml:space="preserve"> </w:t>
      </w:r>
      <w:r w:rsidRPr="000B0AC6">
        <w:rPr>
          <w:rFonts w:ascii="Arial" w:hAnsi="Arial" w:cs="Arial"/>
          <w:sz w:val="18"/>
          <w:szCs w:val="18"/>
          <w:lang w:val="es-CO"/>
        </w:rPr>
        <w:t>Minuto 46:00 a 46:17, del CD que contiene la sentencia.</w:t>
      </w:r>
    </w:p>
  </w:footnote>
  <w:footnote w:id="5">
    <w:p w14:paraId="74E414EF" w14:textId="4D4290AB" w:rsidR="00A00EA3" w:rsidRPr="000B0AC6" w:rsidRDefault="00A00EA3" w:rsidP="00AE0AA4">
      <w:pPr>
        <w:pStyle w:val="Textonotapie"/>
        <w:jc w:val="both"/>
        <w:rPr>
          <w:rFonts w:ascii="Arial" w:hAnsi="Arial" w:cs="Arial"/>
          <w:sz w:val="18"/>
          <w:szCs w:val="18"/>
          <w:lang w:val="es-CO"/>
        </w:rPr>
      </w:pPr>
      <w:r w:rsidRPr="000B0AC6">
        <w:rPr>
          <w:rStyle w:val="Refdenotaalpie"/>
          <w:rFonts w:ascii="Arial" w:hAnsi="Arial" w:cs="Arial"/>
          <w:sz w:val="18"/>
          <w:szCs w:val="18"/>
        </w:rPr>
        <w:footnoteRef/>
      </w:r>
      <w:r w:rsidRPr="000B0AC6">
        <w:rPr>
          <w:rFonts w:ascii="Arial" w:hAnsi="Arial" w:cs="Arial"/>
          <w:sz w:val="18"/>
          <w:szCs w:val="18"/>
        </w:rPr>
        <w:t xml:space="preserve"> </w:t>
      </w:r>
      <w:r w:rsidRPr="000B0AC6">
        <w:rPr>
          <w:rFonts w:ascii="Arial" w:hAnsi="Arial" w:cs="Arial"/>
          <w:sz w:val="18"/>
          <w:szCs w:val="18"/>
          <w:lang w:val="es-CO"/>
        </w:rPr>
        <w:t>AC610-2014, d</w:t>
      </w:r>
      <w:r w:rsidR="00BF6A40" w:rsidRPr="000B0AC6">
        <w:rPr>
          <w:rFonts w:ascii="Arial" w:hAnsi="Arial" w:cs="Arial"/>
          <w:sz w:val="18"/>
          <w:szCs w:val="18"/>
          <w:lang w:val="es-CO"/>
        </w:rPr>
        <w:t>el 17 de</w:t>
      </w:r>
      <w:r w:rsidRPr="000B0AC6">
        <w:rPr>
          <w:rFonts w:ascii="Arial" w:hAnsi="Arial" w:cs="Arial"/>
          <w:sz w:val="18"/>
          <w:szCs w:val="18"/>
          <w:lang w:val="es-CO"/>
        </w:rPr>
        <w:t xml:space="preserve"> febrero de 2014</w:t>
      </w:r>
      <w:r w:rsidR="00BF6A40" w:rsidRPr="000B0AC6">
        <w:rPr>
          <w:rFonts w:ascii="Arial" w:hAnsi="Arial" w:cs="Arial"/>
          <w:sz w:val="18"/>
          <w:szCs w:val="18"/>
          <w:lang w:val="es-CO"/>
        </w:rPr>
        <w:t xml:space="preserve">, MP. Dr. Fernando Giraldo Gutiérrez, radicación </w:t>
      </w:r>
      <w:r w:rsidRPr="000B0AC6">
        <w:rPr>
          <w:rFonts w:ascii="Arial" w:hAnsi="Arial" w:cs="Arial"/>
          <w:sz w:val="18"/>
          <w:szCs w:val="18"/>
          <w:lang w:val="es-CO"/>
        </w:rPr>
        <w:t xml:space="preserve"> 2010-00277-01.</w:t>
      </w:r>
    </w:p>
  </w:footnote>
  <w:footnote w:id="6">
    <w:p w14:paraId="04D5A5BF" w14:textId="77777777" w:rsidR="00E31F22" w:rsidRPr="000B0AC6" w:rsidRDefault="00E31F22" w:rsidP="00AE0AA4">
      <w:pPr>
        <w:pStyle w:val="Textonotapie"/>
        <w:jc w:val="both"/>
        <w:rPr>
          <w:rFonts w:ascii="Arial" w:hAnsi="Arial" w:cs="Arial"/>
          <w:sz w:val="18"/>
          <w:szCs w:val="18"/>
          <w:lang w:val="es-CO"/>
        </w:rPr>
      </w:pPr>
      <w:r w:rsidRPr="000B0AC6">
        <w:rPr>
          <w:rStyle w:val="Refdenotaalpie"/>
          <w:rFonts w:ascii="Arial" w:hAnsi="Arial" w:cs="Arial"/>
          <w:sz w:val="18"/>
          <w:szCs w:val="18"/>
        </w:rPr>
        <w:footnoteRef/>
      </w:r>
      <w:r w:rsidRPr="000B0AC6">
        <w:rPr>
          <w:rFonts w:ascii="Arial" w:hAnsi="Arial" w:cs="Arial"/>
          <w:sz w:val="18"/>
          <w:szCs w:val="18"/>
        </w:rPr>
        <w:t xml:space="preserve"> </w:t>
      </w:r>
      <w:r w:rsidRPr="000B0AC6">
        <w:rPr>
          <w:rFonts w:ascii="Arial" w:hAnsi="Arial" w:cs="Arial"/>
          <w:sz w:val="18"/>
          <w:szCs w:val="18"/>
          <w:lang w:val="es-CO"/>
        </w:rPr>
        <w:t>BREBBIA, Roberto H. Hechos y actos Jurídicos. Comentarios a los artículos 896 a 1085 del Código Civil. Doctrina y Jurisprudencia. Pag. 312.</w:t>
      </w:r>
    </w:p>
  </w:footnote>
  <w:footnote w:id="7">
    <w:p w14:paraId="13444464" w14:textId="77777777" w:rsidR="00E31F22" w:rsidRPr="000B0AC6" w:rsidRDefault="00E31F22" w:rsidP="00AE0AA4">
      <w:pPr>
        <w:pStyle w:val="Textonotapie"/>
        <w:jc w:val="both"/>
        <w:rPr>
          <w:rFonts w:ascii="Arial" w:hAnsi="Arial" w:cs="Arial"/>
          <w:sz w:val="18"/>
          <w:szCs w:val="18"/>
          <w:lang w:val="es-CO"/>
        </w:rPr>
      </w:pPr>
      <w:r w:rsidRPr="000B0AC6">
        <w:rPr>
          <w:rStyle w:val="Refdenotaalpie"/>
          <w:rFonts w:ascii="Arial" w:hAnsi="Arial" w:cs="Arial"/>
          <w:sz w:val="18"/>
          <w:szCs w:val="18"/>
        </w:rPr>
        <w:footnoteRef/>
      </w:r>
      <w:r w:rsidRPr="000B0AC6">
        <w:rPr>
          <w:rFonts w:ascii="Arial" w:hAnsi="Arial" w:cs="Arial"/>
          <w:sz w:val="18"/>
          <w:szCs w:val="18"/>
        </w:rPr>
        <w:t xml:space="preserve"> </w:t>
      </w:r>
      <w:r w:rsidRPr="000B0AC6">
        <w:rPr>
          <w:rFonts w:ascii="Arial" w:hAnsi="Arial" w:cs="Arial"/>
          <w:sz w:val="18"/>
          <w:szCs w:val="18"/>
          <w:lang w:val="es-CO"/>
        </w:rPr>
        <w:t xml:space="preserve">DEVIS ECHANDÍA, Hernando. Compendio de Derecho P Tomo I Novena Edición, Teoría General del Proceso. Pag. 206rocesal </w:t>
      </w:r>
    </w:p>
  </w:footnote>
  <w:footnote w:id="8">
    <w:p w14:paraId="00537506" w14:textId="2A86C90A" w:rsidR="00E31F22" w:rsidRPr="000B0AC6" w:rsidRDefault="00E31F22" w:rsidP="00AE0AA4">
      <w:pPr>
        <w:pStyle w:val="Textonotapie"/>
        <w:jc w:val="both"/>
        <w:rPr>
          <w:rFonts w:ascii="Arial" w:hAnsi="Arial" w:cs="Arial"/>
          <w:lang w:val="es-CO"/>
        </w:rPr>
      </w:pPr>
      <w:r w:rsidRPr="000B0AC6">
        <w:rPr>
          <w:rStyle w:val="Refdenotaalpie"/>
          <w:rFonts w:ascii="Arial" w:hAnsi="Arial" w:cs="Arial"/>
          <w:sz w:val="18"/>
          <w:szCs w:val="18"/>
        </w:rPr>
        <w:footnoteRef/>
      </w:r>
      <w:r w:rsidRPr="000B0AC6">
        <w:rPr>
          <w:rFonts w:ascii="Arial" w:hAnsi="Arial" w:cs="Arial"/>
          <w:sz w:val="18"/>
          <w:szCs w:val="18"/>
        </w:rPr>
        <w:t xml:space="preserve"> SC21801-2017. M.P. Margarita Cabello Blanco, diciembre 15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F7DE" w14:textId="77777777" w:rsidR="00435796" w:rsidRDefault="00BF3E46" w:rsidP="004357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D7E854" w14:textId="77777777" w:rsidR="00435796" w:rsidRDefault="00435796" w:rsidP="0043579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4B95" w14:textId="77777777" w:rsidR="00435796" w:rsidRPr="006D2A7F" w:rsidRDefault="00435796" w:rsidP="00435796">
    <w:pPr>
      <w:pStyle w:val="Encabezado"/>
      <w:widowControl w:val="0"/>
      <w:autoSpaceDE w:val="0"/>
      <w:autoSpaceDN w:val="0"/>
      <w:adjustRightInd w:val="0"/>
      <w:ind w:right="360"/>
      <w:jc w:val="both"/>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4642A80"/>
    <w:multiLevelType w:val="hybridMultilevel"/>
    <w:tmpl w:val="BBB81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pStyle w:val="Ttulo2"/>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FA"/>
    <w:rsid w:val="0000016A"/>
    <w:rsid w:val="000032B6"/>
    <w:rsid w:val="00005CEF"/>
    <w:rsid w:val="000129B9"/>
    <w:rsid w:val="00023E16"/>
    <w:rsid w:val="00043065"/>
    <w:rsid w:val="00045522"/>
    <w:rsid w:val="00052A76"/>
    <w:rsid w:val="00090739"/>
    <w:rsid w:val="00094F21"/>
    <w:rsid w:val="000958A5"/>
    <w:rsid w:val="000A00A0"/>
    <w:rsid w:val="000A225A"/>
    <w:rsid w:val="000A3B47"/>
    <w:rsid w:val="000A5745"/>
    <w:rsid w:val="000B0AC6"/>
    <w:rsid w:val="000B6614"/>
    <w:rsid w:val="000C0163"/>
    <w:rsid w:val="000C4498"/>
    <w:rsid w:val="000C7212"/>
    <w:rsid w:val="000D5589"/>
    <w:rsid w:val="000D6547"/>
    <w:rsid w:val="000E211E"/>
    <w:rsid w:val="000F6A37"/>
    <w:rsid w:val="001029FD"/>
    <w:rsid w:val="001053E0"/>
    <w:rsid w:val="001110D2"/>
    <w:rsid w:val="00126022"/>
    <w:rsid w:val="00135F39"/>
    <w:rsid w:val="00141E2D"/>
    <w:rsid w:val="00142582"/>
    <w:rsid w:val="0014442F"/>
    <w:rsid w:val="0015669F"/>
    <w:rsid w:val="0016296F"/>
    <w:rsid w:val="00165D6D"/>
    <w:rsid w:val="001732A7"/>
    <w:rsid w:val="001738ED"/>
    <w:rsid w:val="00183CA7"/>
    <w:rsid w:val="001911EF"/>
    <w:rsid w:val="00195FF7"/>
    <w:rsid w:val="001971F5"/>
    <w:rsid w:val="001A4CB6"/>
    <w:rsid w:val="001D4635"/>
    <w:rsid w:val="001F35F0"/>
    <w:rsid w:val="001F73F2"/>
    <w:rsid w:val="002179CA"/>
    <w:rsid w:val="0022460B"/>
    <w:rsid w:val="0022637A"/>
    <w:rsid w:val="00230443"/>
    <w:rsid w:val="00234974"/>
    <w:rsid w:val="00243974"/>
    <w:rsid w:val="00247CCB"/>
    <w:rsid w:val="002500FC"/>
    <w:rsid w:val="00251537"/>
    <w:rsid w:val="00257967"/>
    <w:rsid w:val="0027163D"/>
    <w:rsid w:val="00273C4F"/>
    <w:rsid w:val="00276093"/>
    <w:rsid w:val="00285247"/>
    <w:rsid w:val="002949D2"/>
    <w:rsid w:val="00295823"/>
    <w:rsid w:val="002B35A2"/>
    <w:rsid w:val="002B3B7C"/>
    <w:rsid w:val="002B4442"/>
    <w:rsid w:val="002C7DD2"/>
    <w:rsid w:val="002D5F6A"/>
    <w:rsid w:val="002F4271"/>
    <w:rsid w:val="00303B04"/>
    <w:rsid w:val="00315633"/>
    <w:rsid w:val="003263FF"/>
    <w:rsid w:val="003315FA"/>
    <w:rsid w:val="00351FA4"/>
    <w:rsid w:val="003540A5"/>
    <w:rsid w:val="0035649A"/>
    <w:rsid w:val="00365774"/>
    <w:rsid w:val="00367A33"/>
    <w:rsid w:val="00367F94"/>
    <w:rsid w:val="00382FB8"/>
    <w:rsid w:val="003C339F"/>
    <w:rsid w:val="003C7C88"/>
    <w:rsid w:val="003D11F0"/>
    <w:rsid w:val="00402C87"/>
    <w:rsid w:val="00417C7B"/>
    <w:rsid w:val="00424C69"/>
    <w:rsid w:val="004317E8"/>
    <w:rsid w:val="004354B4"/>
    <w:rsid w:val="00435796"/>
    <w:rsid w:val="004363FB"/>
    <w:rsid w:val="004373B1"/>
    <w:rsid w:val="0043777C"/>
    <w:rsid w:val="0044702A"/>
    <w:rsid w:val="00454670"/>
    <w:rsid w:val="0047549B"/>
    <w:rsid w:val="004926C6"/>
    <w:rsid w:val="00496E21"/>
    <w:rsid w:val="004A7ACB"/>
    <w:rsid w:val="004B03A4"/>
    <w:rsid w:val="004B7C37"/>
    <w:rsid w:val="004C598D"/>
    <w:rsid w:val="004D4F19"/>
    <w:rsid w:val="004E0D61"/>
    <w:rsid w:val="004E1284"/>
    <w:rsid w:val="004E30B8"/>
    <w:rsid w:val="004F6983"/>
    <w:rsid w:val="00543A71"/>
    <w:rsid w:val="00564835"/>
    <w:rsid w:val="00574F88"/>
    <w:rsid w:val="005761D0"/>
    <w:rsid w:val="0057741C"/>
    <w:rsid w:val="005833D8"/>
    <w:rsid w:val="00585404"/>
    <w:rsid w:val="00590023"/>
    <w:rsid w:val="00595EAB"/>
    <w:rsid w:val="005A04C6"/>
    <w:rsid w:val="005A097E"/>
    <w:rsid w:val="005B1036"/>
    <w:rsid w:val="005B1CFC"/>
    <w:rsid w:val="005B1FBF"/>
    <w:rsid w:val="005B714D"/>
    <w:rsid w:val="005C7A00"/>
    <w:rsid w:val="0060454A"/>
    <w:rsid w:val="00627C55"/>
    <w:rsid w:val="00634FE2"/>
    <w:rsid w:val="0063659D"/>
    <w:rsid w:val="00642232"/>
    <w:rsid w:val="00650FC0"/>
    <w:rsid w:val="006530A2"/>
    <w:rsid w:val="00664779"/>
    <w:rsid w:val="0068426A"/>
    <w:rsid w:val="00694065"/>
    <w:rsid w:val="006A13D9"/>
    <w:rsid w:val="006A5FE1"/>
    <w:rsid w:val="006D4ED2"/>
    <w:rsid w:val="006E296C"/>
    <w:rsid w:val="006E6B8D"/>
    <w:rsid w:val="006F3EB4"/>
    <w:rsid w:val="00701DBA"/>
    <w:rsid w:val="00704344"/>
    <w:rsid w:val="00726063"/>
    <w:rsid w:val="0073432B"/>
    <w:rsid w:val="0074196E"/>
    <w:rsid w:val="00741E00"/>
    <w:rsid w:val="007428F9"/>
    <w:rsid w:val="0074346C"/>
    <w:rsid w:val="00744B59"/>
    <w:rsid w:val="00762BF5"/>
    <w:rsid w:val="00770C16"/>
    <w:rsid w:val="00775117"/>
    <w:rsid w:val="007961C5"/>
    <w:rsid w:val="007A3C82"/>
    <w:rsid w:val="007C24B8"/>
    <w:rsid w:val="007E3FC5"/>
    <w:rsid w:val="007F012C"/>
    <w:rsid w:val="007F2B54"/>
    <w:rsid w:val="007F4810"/>
    <w:rsid w:val="007F77A6"/>
    <w:rsid w:val="00810E39"/>
    <w:rsid w:val="00813830"/>
    <w:rsid w:val="00825566"/>
    <w:rsid w:val="008444D0"/>
    <w:rsid w:val="00846DC8"/>
    <w:rsid w:val="008A568A"/>
    <w:rsid w:val="008A5E16"/>
    <w:rsid w:val="008B25A0"/>
    <w:rsid w:val="008B3DAE"/>
    <w:rsid w:val="008B46D3"/>
    <w:rsid w:val="008B7478"/>
    <w:rsid w:val="008D132A"/>
    <w:rsid w:val="008D1EB0"/>
    <w:rsid w:val="008D5EE1"/>
    <w:rsid w:val="008D60C9"/>
    <w:rsid w:val="008E5A64"/>
    <w:rsid w:val="008E5D29"/>
    <w:rsid w:val="008E735D"/>
    <w:rsid w:val="008F1787"/>
    <w:rsid w:val="009033D1"/>
    <w:rsid w:val="009110C5"/>
    <w:rsid w:val="00915A67"/>
    <w:rsid w:val="00923868"/>
    <w:rsid w:val="00925C87"/>
    <w:rsid w:val="00930F9D"/>
    <w:rsid w:val="00945C49"/>
    <w:rsid w:val="009612F0"/>
    <w:rsid w:val="00972D74"/>
    <w:rsid w:val="00987388"/>
    <w:rsid w:val="00992684"/>
    <w:rsid w:val="009B3848"/>
    <w:rsid w:val="009D13BC"/>
    <w:rsid w:val="009D20B3"/>
    <w:rsid w:val="009D5EE5"/>
    <w:rsid w:val="00A00EA3"/>
    <w:rsid w:val="00A034EB"/>
    <w:rsid w:val="00A2034B"/>
    <w:rsid w:val="00A22030"/>
    <w:rsid w:val="00A246A3"/>
    <w:rsid w:val="00A41517"/>
    <w:rsid w:val="00A4687F"/>
    <w:rsid w:val="00A473FD"/>
    <w:rsid w:val="00A87463"/>
    <w:rsid w:val="00AA6642"/>
    <w:rsid w:val="00AA7590"/>
    <w:rsid w:val="00AB1E60"/>
    <w:rsid w:val="00AB47E5"/>
    <w:rsid w:val="00AB62ED"/>
    <w:rsid w:val="00AD569E"/>
    <w:rsid w:val="00AE0AA4"/>
    <w:rsid w:val="00AE1EBB"/>
    <w:rsid w:val="00AE7FB2"/>
    <w:rsid w:val="00AF6C71"/>
    <w:rsid w:val="00B10099"/>
    <w:rsid w:val="00B230C5"/>
    <w:rsid w:val="00B23EE1"/>
    <w:rsid w:val="00B3310F"/>
    <w:rsid w:val="00B42424"/>
    <w:rsid w:val="00B466DB"/>
    <w:rsid w:val="00B51900"/>
    <w:rsid w:val="00B54905"/>
    <w:rsid w:val="00B60B62"/>
    <w:rsid w:val="00B61786"/>
    <w:rsid w:val="00B704A6"/>
    <w:rsid w:val="00B71DDA"/>
    <w:rsid w:val="00B774A2"/>
    <w:rsid w:val="00B932FA"/>
    <w:rsid w:val="00B979F7"/>
    <w:rsid w:val="00BA0F01"/>
    <w:rsid w:val="00BE30F2"/>
    <w:rsid w:val="00BE5DD2"/>
    <w:rsid w:val="00BE6BBD"/>
    <w:rsid w:val="00BF0494"/>
    <w:rsid w:val="00BF3E46"/>
    <w:rsid w:val="00BF6A40"/>
    <w:rsid w:val="00C06248"/>
    <w:rsid w:val="00C1168A"/>
    <w:rsid w:val="00C15377"/>
    <w:rsid w:val="00C17038"/>
    <w:rsid w:val="00C215D2"/>
    <w:rsid w:val="00C219B9"/>
    <w:rsid w:val="00C35C01"/>
    <w:rsid w:val="00C47A51"/>
    <w:rsid w:val="00C56E38"/>
    <w:rsid w:val="00C75438"/>
    <w:rsid w:val="00C879D6"/>
    <w:rsid w:val="00C9178C"/>
    <w:rsid w:val="00C92523"/>
    <w:rsid w:val="00C9289E"/>
    <w:rsid w:val="00CA13E6"/>
    <w:rsid w:val="00CA2CE4"/>
    <w:rsid w:val="00CA3963"/>
    <w:rsid w:val="00CA7921"/>
    <w:rsid w:val="00CB3942"/>
    <w:rsid w:val="00CE3F43"/>
    <w:rsid w:val="00D010AA"/>
    <w:rsid w:val="00D10477"/>
    <w:rsid w:val="00D23052"/>
    <w:rsid w:val="00D25420"/>
    <w:rsid w:val="00D263C9"/>
    <w:rsid w:val="00D61D70"/>
    <w:rsid w:val="00D65316"/>
    <w:rsid w:val="00D70401"/>
    <w:rsid w:val="00D763C8"/>
    <w:rsid w:val="00D9359F"/>
    <w:rsid w:val="00D96278"/>
    <w:rsid w:val="00DA421F"/>
    <w:rsid w:val="00DC4022"/>
    <w:rsid w:val="00DD0B3A"/>
    <w:rsid w:val="00DF15ED"/>
    <w:rsid w:val="00DF3B19"/>
    <w:rsid w:val="00DF4430"/>
    <w:rsid w:val="00DF57FB"/>
    <w:rsid w:val="00DF5A46"/>
    <w:rsid w:val="00E178CF"/>
    <w:rsid w:val="00E21BE5"/>
    <w:rsid w:val="00E31F22"/>
    <w:rsid w:val="00E34320"/>
    <w:rsid w:val="00E34CC4"/>
    <w:rsid w:val="00E47FB4"/>
    <w:rsid w:val="00E52181"/>
    <w:rsid w:val="00E75F49"/>
    <w:rsid w:val="00E764B5"/>
    <w:rsid w:val="00E8185A"/>
    <w:rsid w:val="00E81A5D"/>
    <w:rsid w:val="00E829F8"/>
    <w:rsid w:val="00E918E7"/>
    <w:rsid w:val="00E97179"/>
    <w:rsid w:val="00EB57E9"/>
    <w:rsid w:val="00EC1C90"/>
    <w:rsid w:val="00ED70EF"/>
    <w:rsid w:val="00EE738C"/>
    <w:rsid w:val="00EF2029"/>
    <w:rsid w:val="00EF626D"/>
    <w:rsid w:val="00F06B0B"/>
    <w:rsid w:val="00F076A2"/>
    <w:rsid w:val="00F13F97"/>
    <w:rsid w:val="00F4324D"/>
    <w:rsid w:val="00F43E7C"/>
    <w:rsid w:val="00F47B20"/>
    <w:rsid w:val="00F53E3D"/>
    <w:rsid w:val="00F547E5"/>
    <w:rsid w:val="00F5511E"/>
    <w:rsid w:val="00F55680"/>
    <w:rsid w:val="00F72316"/>
    <w:rsid w:val="00F801A2"/>
    <w:rsid w:val="00F82AFA"/>
    <w:rsid w:val="00FA055F"/>
    <w:rsid w:val="00FA4312"/>
    <w:rsid w:val="00FA7B18"/>
    <w:rsid w:val="00FB10FC"/>
    <w:rsid w:val="00FC22BA"/>
    <w:rsid w:val="00FD0205"/>
    <w:rsid w:val="00FD085C"/>
    <w:rsid w:val="00FD5253"/>
    <w:rsid w:val="00FE4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0144"/>
  <w15:docId w15:val="{10CB29A9-5ACD-47B0-98F4-2DA4D6B7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F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104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251537"/>
    <w:pPr>
      <w:keepNext/>
      <w:numPr>
        <w:ilvl w:val="1"/>
        <w:numId w:val="1"/>
      </w:numPr>
      <w:suppressAutoHyphens/>
      <w:overflowPunct w:val="0"/>
      <w:autoSpaceDE w:val="0"/>
      <w:jc w:val="center"/>
      <w:textAlignment w:val="baseline"/>
      <w:outlineLvl w:val="1"/>
    </w:pPr>
    <w:rPr>
      <w:rFonts w:ascii="Verdana" w:hAnsi="Verdana"/>
      <w:b/>
      <w:spacing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932FA"/>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B932FA"/>
    <w:pPr>
      <w:tabs>
        <w:tab w:val="center" w:pos="4252"/>
        <w:tab w:val="right" w:pos="8504"/>
      </w:tabs>
    </w:pPr>
  </w:style>
  <w:style w:type="character" w:customStyle="1" w:styleId="EncabezadoCar">
    <w:name w:val="Encabezado Car"/>
    <w:basedOn w:val="Fuentedeprrafopredeter"/>
    <w:link w:val="Encabezado"/>
    <w:uiPriority w:val="99"/>
    <w:rsid w:val="00B932FA"/>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B932FA"/>
    <w:rPr>
      <w:rFonts w:cs="Times New Roman"/>
    </w:rPr>
  </w:style>
  <w:style w:type="paragraph" w:styleId="Sinespaciado">
    <w:name w:val="No Spacing"/>
    <w:link w:val="SinespaciadoCar"/>
    <w:uiPriority w:val="1"/>
    <w:qFormat/>
    <w:rsid w:val="00B932FA"/>
    <w:pPr>
      <w:spacing w:after="0" w:line="240" w:lineRule="auto"/>
    </w:pPr>
    <w:rPr>
      <w:rFonts w:ascii="Calibri" w:eastAsia="Times New Roman" w:hAnsi="Calibri" w:cs="Times New Roman"/>
      <w:lang w:eastAsia="es-ES"/>
    </w:rPr>
  </w:style>
  <w:style w:type="paragraph" w:styleId="Prrafodelista">
    <w:name w:val="List Paragraph"/>
    <w:basedOn w:val="Normal"/>
    <w:uiPriority w:val="99"/>
    <w:qFormat/>
    <w:rsid w:val="00B932FA"/>
    <w:pPr>
      <w:ind w:left="720"/>
      <w:contextualSpacing/>
    </w:pPr>
  </w:style>
  <w:style w:type="paragraph" w:styleId="Textoindependiente">
    <w:name w:val="Body Text"/>
    <w:basedOn w:val="Normal"/>
    <w:link w:val="TextoindependienteCar"/>
    <w:uiPriority w:val="99"/>
    <w:rsid w:val="00B932FA"/>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rsid w:val="00B932FA"/>
    <w:rPr>
      <w:rFonts w:ascii="Tahoma" w:eastAsia="Times New Roman" w:hAnsi="Tahoma" w:cs="Times New Roman"/>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B932FA"/>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B932FA"/>
    <w:rPr>
      <w:rFonts w:ascii="Times New Roman" w:eastAsia="Times New Roman" w:hAnsi="Times New Roman" w:cs="Times New Roman"/>
      <w:sz w:val="20"/>
      <w:szCs w:val="20"/>
      <w:lang w:eastAsia="es-ES"/>
    </w:rPr>
  </w:style>
  <w:style w:type="paragraph" w:styleId="Piedepgina">
    <w:name w:val="footer"/>
    <w:aliases w:val="Pie de página Car Car"/>
    <w:basedOn w:val="Normal"/>
    <w:link w:val="PiedepginaCar"/>
    <w:uiPriority w:val="99"/>
    <w:unhideWhenUsed/>
    <w:rsid w:val="00B932FA"/>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B932FA"/>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rsid w:val="00B932FA"/>
    <w:rPr>
      <w:rFonts w:cs="Times New Roman"/>
      <w:vertAlign w:val="superscript"/>
    </w:rPr>
  </w:style>
  <w:style w:type="paragraph" w:styleId="Puesto">
    <w:name w:val="Title"/>
    <w:basedOn w:val="Normal"/>
    <w:link w:val="PuestoCar"/>
    <w:qFormat/>
    <w:rsid w:val="00B932FA"/>
    <w:pPr>
      <w:jc w:val="center"/>
    </w:pPr>
    <w:rPr>
      <w:rFonts w:ascii="Arial" w:hAnsi="Arial" w:cs="Arial"/>
      <w:b/>
      <w:bCs/>
      <w:i/>
      <w:iCs/>
    </w:rPr>
  </w:style>
  <w:style w:type="character" w:customStyle="1" w:styleId="PuestoCar">
    <w:name w:val="Puesto Car"/>
    <w:basedOn w:val="Fuentedeprrafopredeter"/>
    <w:link w:val="Puesto"/>
    <w:uiPriority w:val="99"/>
    <w:rsid w:val="00B932FA"/>
    <w:rPr>
      <w:rFonts w:ascii="Arial" w:eastAsia="Times New Roman" w:hAnsi="Arial" w:cs="Arial"/>
      <w:b/>
      <w:bCs/>
      <w:i/>
      <w:iCs/>
      <w:sz w:val="24"/>
      <w:szCs w:val="24"/>
      <w:lang w:eastAsia="es-ES"/>
    </w:rPr>
  </w:style>
  <w:style w:type="character" w:customStyle="1" w:styleId="SinespaciadoCar">
    <w:name w:val="Sin espaciado Car"/>
    <w:link w:val="Sinespaciado"/>
    <w:uiPriority w:val="1"/>
    <w:locked/>
    <w:rsid w:val="00B932FA"/>
    <w:rPr>
      <w:rFonts w:ascii="Calibri" w:eastAsia="Times New Roman" w:hAnsi="Calibri" w:cs="Times New Roman"/>
      <w:lang w:eastAsia="es-ES"/>
    </w:rPr>
  </w:style>
  <w:style w:type="character" w:customStyle="1" w:styleId="Ttulo2Car">
    <w:name w:val="Título 2 Car"/>
    <w:basedOn w:val="Fuentedeprrafopredeter"/>
    <w:link w:val="Ttulo2"/>
    <w:rsid w:val="00251537"/>
    <w:rPr>
      <w:rFonts w:ascii="Verdana" w:eastAsia="Times New Roman" w:hAnsi="Verdana" w:cs="Times New Roman"/>
      <w:b/>
      <w:spacing w:val="20"/>
      <w:sz w:val="24"/>
      <w:szCs w:val="20"/>
      <w:lang w:val="es-ES_tradnl" w:eastAsia="ar-SA"/>
    </w:rPr>
  </w:style>
  <w:style w:type="character" w:styleId="Refdecomentario">
    <w:name w:val="annotation reference"/>
    <w:basedOn w:val="Fuentedeprrafopredeter"/>
    <w:uiPriority w:val="99"/>
    <w:semiHidden/>
    <w:unhideWhenUsed/>
    <w:rsid w:val="00E764B5"/>
    <w:rPr>
      <w:sz w:val="16"/>
      <w:szCs w:val="16"/>
    </w:rPr>
  </w:style>
  <w:style w:type="paragraph" w:styleId="Textocomentario">
    <w:name w:val="annotation text"/>
    <w:basedOn w:val="Normal"/>
    <w:link w:val="TextocomentarioCar"/>
    <w:uiPriority w:val="99"/>
    <w:semiHidden/>
    <w:unhideWhenUsed/>
    <w:rsid w:val="00E764B5"/>
    <w:rPr>
      <w:sz w:val="20"/>
      <w:szCs w:val="20"/>
    </w:rPr>
  </w:style>
  <w:style w:type="character" w:customStyle="1" w:styleId="TextocomentarioCar">
    <w:name w:val="Texto comentario Car"/>
    <w:basedOn w:val="Fuentedeprrafopredeter"/>
    <w:link w:val="Textocomentario"/>
    <w:uiPriority w:val="99"/>
    <w:semiHidden/>
    <w:rsid w:val="00E764B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764B5"/>
    <w:rPr>
      <w:b/>
      <w:bCs/>
    </w:rPr>
  </w:style>
  <w:style w:type="character" w:customStyle="1" w:styleId="AsuntodelcomentarioCar">
    <w:name w:val="Asunto del comentario Car"/>
    <w:basedOn w:val="TextocomentarioCar"/>
    <w:link w:val="Asuntodelcomentario"/>
    <w:uiPriority w:val="99"/>
    <w:semiHidden/>
    <w:rsid w:val="00E764B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E764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64B5"/>
    <w:rPr>
      <w:rFonts w:ascii="Segoe UI" w:eastAsia="Times New Roman" w:hAnsi="Segoe UI" w:cs="Segoe UI"/>
      <w:sz w:val="18"/>
      <w:szCs w:val="18"/>
      <w:lang w:eastAsia="es-ES"/>
    </w:rPr>
  </w:style>
  <w:style w:type="paragraph" w:customStyle="1" w:styleId="BodyText24">
    <w:name w:val="Body Text 24"/>
    <w:basedOn w:val="Normal"/>
    <w:rsid w:val="007F012C"/>
    <w:pPr>
      <w:overflowPunct w:val="0"/>
      <w:autoSpaceDE w:val="0"/>
      <w:autoSpaceDN w:val="0"/>
      <w:adjustRightInd w:val="0"/>
      <w:ind w:left="708"/>
      <w:jc w:val="both"/>
      <w:textAlignment w:val="baseline"/>
    </w:pPr>
    <w:rPr>
      <w:rFonts w:ascii="Verdana" w:hAnsi="Verdana"/>
      <w:spacing w:val="20"/>
      <w:szCs w:val="20"/>
      <w:lang w:val="es-ES_tradnl"/>
    </w:rPr>
  </w:style>
  <w:style w:type="character" w:customStyle="1" w:styleId="Ttulo1Car">
    <w:name w:val="Título 1 Car"/>
    <w:basedOn w:val="Fuentedeprrafopredeter"/>
    <w:link w:val="Ttulo1"/>
    <w:uiPriority w:val="9"/>
    <w:rsid w:val="00D10477"/>
    <w:rPr>
      <w:rFonts w:asciiTheme="majorHAnsi" w:eastAsiaTheme="majorEastAsia" w:hAnsiTheme="majorHAnsi" w:cstheme="majorBidi"/>
      <w:color w:val="2E74B5" w:themeColor="accent1" w:themeShade="BF"/>
      <w:sz w:val="32"/>
      <w:szCs w:val="32"/>
      <w:lang w:eastAsia="es-ES"/>
    </w:rPr>
  </w:style>
  <w:style w:type="paragraph" w:customStyle="1" w:styleId="a">
    <w:basedOn w:val="Normal"/>
    <w:next w:val="Puesto"/>
    <w:link w:val="TtuloCar"/>
    <w:qFormat/>
    <w:rsid w:val="00D10477"/>
    <w:pPr>
      <w:spacing w:before="240" w:after="60"/>
      <w:jc w:val="center"/>
      <w:outlineLvl w:val="0"/>
    </w:pPr>
    <w:rPr>
      <w:rFonts w:ascii="Arial" w:hAnsi="Arial"/>
      <w:b/>
      <w:kern w:val="28"/>
      <w:sz w:val="32"/>
      <w:szCs w:val="20"/>
    </w:rPr>
  </w:style>
  <w:style w:type="character" w:customStyle="1" w:styleId="TtuloCar">
    <w:name w:val="Título Car"/>
    <w:link w:val="a"/>
    <w:rsid w:val="00D10477"/>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614">
      <w:bodyDiv w:val="1"/>
      <w:marLeft w:val="0"/>
      <w:marRight w:val="0"/>
      <w:marTop w:val="0"/>
      <w:marBottom w:val="0"/>
      <w:divBdr>
        <w:top w:val="none" w:sz="0" w:space="0" w:color="auto"/>
        <w:left w:val="none" w:sz="0" w:space="0" w:color="auto"/>
        <w:bottom w:val="none" w:sz="0" w:space="0" w:color="auto"/>
        <w:right w:val="none" w:sz="0" w:space="0" w:color="auto"/>
      </w:divBdr>
    </w:div>
    <w:div w:id="10991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45DC-3C12-45C6-9AAA-945965FA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2006</Words>
  <Characters>11039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Copias</dc:creator>
  <cp:keywords/>
  <dc:description/>
  <cp:lastModifiedBy>Henry Lora Rodriguez</cp:lastModifiedBy>
  <cp:revision>12</cp:revision>
  <cp:lastPrinted>2019-03-05T20:54:00Z</cp:lastPrinted>
  <dcterms:created xsi:type="dcterms:W3CDTF">2019-03-01T20:57:00Z</dcterms:created>
  <dcterms:modified xsi:type="dcterms:W3CDTF">2019-04-08T16:00:00Z</dcterms:modified>
</cp:coreProperties>
</file>