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E38B4" w14:textId="77777777" w:rsidR="00211FAA" w:rsidRPr="00211FAA" w:rsidRDefault="00211FAA" w:rsidP="00211FA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211FAA">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4923D36" w14:textId="77777777" w:rsidR="00211FAA" w:rsidRPr="00211FAA" w:rsidRDefault="00211FAA" w:rsidP="00211FAA">
      <w:pPr>
        <w:jc w:val="both"/>
        <w:rPr>
          <w:rFonts w:ascii="Arial" w:hAnsi="Arial" w:cs="Arial"/>
          <w:sz w:val="20"/>
          <w:szCs w:val="20"/>
          <w:lang w:val="es-419"/>
        </w:rPr>
      </w:pPr>
    </w:p>
    <w:p w14:paraId="39432911" w14:textId="211794D9" w:rsidR="00211FAA" w:rsidRPr="00211FAA" w:rsidRDefault="00211FAA" w:rsidP="00211FAA">
      <w:pPr>
        <w:jc w:val="both"/>
        <w:rPr>
          <w:rFonts w:ascii="Arial" w:hAnsi="Arial" w:cs="Arial"/>
          <w:b/>
          <w:bCs/>
          <w:iCs/>
          <w:sz w:val="20"/>
          <w:szCs w:val="20"/>
          <w:lang w:val="es-419" w:eastAsia="fr-FR"/>
        </w:rPr>
      </w:pPr>
      <w:r w:rsidRPr="00211FAA">
        <w:rPr>
          <w:rFonts w:ascii="Arial" w:hAnsi="Arial" w:cs="Arial"/>
          <w:b/>
          <w:bCs/>
          <w:iCs/>
          <w:sz w:val="20"/>
          <w:szCs w:val="20"/>
          <w:lang w:val="es-419" w:eastAsia="fr-FR"/>
        </w:rPr>
        <w:t>TEMAS:</w:t>
      </w:r>
      <w:r w:rsidRPr="00211FAA">
        <w:rPr>
          <w:rFonts w:ascii="Arial" w:hAnsi="Arial" w:cs="Arial"/>
          <w:b/>
          <w:bCs/>
          <w:iCs/>
          <w:sz w:val="20"/>
          <w:szCs w:val="20"/>
          <w:lang w:val="es-419" w:eastAsia="fr-FR"/>
        </w:rPr>
        <w:tab/>
      </w:r>
      <w:r w:rsidR="002664D1">
        <w:rPr>
          <w:rFonts w:ascii="Arial" w:hAnsi="Arial" w:cs="Arial"/>
          <w:b/>
          <w:bCs/>
          <w:iCs/>
          <w:sz w:val="20"/>
          <w:szCs w:val="20"/>
          <w:lang w:val="es-CO" w:eastAsia="fr-FR"/>
        </w:rPr>
        <w:t xml:space="preserve">PRUEBAS </w:t>
      </w:r>
      <w:r w:rsidR="008B3869">
        <w:rPr>
          <w:rFonts w:ascii="Arial" w:hAnsi="Arial" w:cs="Arial"/>
          <w:b/>
          <w:bCs/>
          <w:iCs/>
          <w:sz w:val="20"/>
          <w:szCs w:val="20"/>
          <w:lang w:val="es-CO" w:eastAsia="fr-FR"/>
        </w:rPr>
        <w:t>DOCUMENTALES / LA PARTE DEBE ACOMPAÑARLAS CON LA DEMANDA, LA CONTESTACIÓN O EN LA ACTUACIÓN PERTINENTE O DEMOSTRAR QUE HIZO LA PETICIÓN Y ÉSTA NO FUE ATENDIDA.</w:t>
      </w:r>
    </w:p>
    <w:p w14:paraId="608B52F5" w14:textId="77777777" w:rsidR="00211FAA" w:rsidRPr="00211FAA" w:rsidRDefault="00211FAA" w:rsidP="00211FAA">
      <w:pPr>
        <w:jc w:val="both"/>
        <w:rPr>
          <w:rFonts w:ascii="Arial" w:hAnsi="Arial" w:cs="Arial"/>
          <w:sz w:val="20"/>
          <w:szCs w:val="20"/>
          <w:lang w:val="es-419"/>
        </w:rPr>
      </w:pPr>
    </w:p>
    <w:p w14:paraId="4C07A7D7" w14:textId="77777777" w:rsidR="002664D1" w:rsidRPr="002664D1" w:rsidRDefault="002664D1" w:rsidP="002664D1">
      <w:pPr>
        <w:jc w:val="both"/>
        <w:rPr>
          <w:rFonts w:ascii="Arial" w:hAnsi="Arial" w:cs="Arial"/>
          <w:sz w:val="20"/>
          <w:szCs w:val="20"/>
          <w:lang w:val="es-419"/>
        </w:rPr>
      </w:pPr>
      <w:r w:rsidRPr="002664D1">
        <w:rPr>
          <w:rFonts w:ascii="Arial" w:hAnsi="Arial" w:cs="Arial"/>
          <w:sz w:val="20"/>
          <w:szCs w:val="20"/>
          <w:lang w:val="es-419"/>
        </w:rPr>
        <w:t xml:space="preserve">Dice el artículo 173 del Código General del Proceso: </w:t>
      </w:r>
    </w:p>
    <w:p w14:paraId="5CBEB91F" w14:textId="77777777" w:rsidR="002664D1" w:rsidRPr="002664D1" w:rsidRDefault="002664D1" w:rsidP="002664D1">
      <w:pPr>
        <w:jc w:val="both"/>
        <w:rPr>
          <w:rFonts w:ascii="Arial" w:hAnsi="Arial" w:cs="Arial"/>
          <w:sz w:val="20"/>
          <w:szCs w:val="20"/>
          <w:lang w:val="es-419"/>
        </w:rPr>
      </w:pPr>
    </w:p>
    <w:p w14:paraId="1BD0C82F" w14:textId="488C8A98" w:rsidR="002664D1" w:rsidRPr="002664D1" w:rsidRDefault="002664D1" w:rsidP="002664D1">
      <w:pPr>
        <w:jc w:val="both"/>
        <w:rPr>
          <w:rFonts w:ascii="Arial" w:hAnsi="Arial" w:cs="Arial"/>
          <w:sz w:val="20"/>
          <w:szCs w:val="20"/>
          <w:lang w:val="es-419"/>
        </w:rPr>
      </w:pPr>
      <w:r w:rsidRPr="002664D1">
        <w:rPr>
          <w:rFonts w:ascii="Arial" w:hAnsi="Arial" w:cs="Arial"/>
          <w:sz w:val="20"/>
          <w:szCs w:val="20"/>
          <w:lang w:val="es-419"/>
        </w:rPr>
        <w:t>“Para que sean apreciadas por el juez las pruebas deberán solicitarse, practicarse e incorporarse al proceso dentro de los términos y oportunidades señalados para ello en este código</w:t>
      </w:r>
      <w:r>
        <w:rPr>
          <w:rFonts w:ascii="Arial" w:hAnsi="Arial" w:cs="Arial"/>
          <w:sz w:val="20"/>
          <w:szCs w:val="20"/>
          <w:lang w:val="es-CO"/>
        </w:rPr>
        <w:t xml:space="preserve">… </w:t>
      </w:r>
      <w:r w:rsidRPr="002664D1">
        <w:rPr>
          <w:rFonts w:ascii="Arial" w:hAnsi="Arial" w:cs="Arial"/>
          <w:sz w:val="20"/>
          <w:szCs w:val="20"/>
          <w:lang w:val="es-419"/>
        </w:rPr>
        <w:t>El Juez se abstendrá de ordenar la práctica de las pruebas que, directamente o por medio de derecho de petición, hubiera podido conseguir la parte que las solicite, salvo cuando la petición no hubiese sido atendida, lo que deberá acreditarse sumariamente…”.</w:t>
      </w:r>
    </w:p>
    <w:p w14:paraId="339C7875" w14:textId="77777777" w:rsidR="002664D1" w:rsidRPr="002664D1" w:rsidRDefault="002664D1" w:rsidP="002664D1">
      <w:pPr>
        <w:jc w:val="both"/>
        <w:rPr>
          <w:rFonts w:ascii="Arial" w:hAnsi="Arial" w:cs="Arial"/>
          <w:sz w:val="20"/>
          <w:szCs w:val="20"/>
          <w:lang w:val="es-419"/>
        </w:rPr>
      </w:pPr>
    </w:p>
    <w:p w14:paraId="5BFA5C6A" w14:textId="792DF78E" w:rsidR="00211FAA" w:rsidRPr="002664D1" w:rsidRDefault="002664D1" w:rsidP="002664D1">
      <w:pPr>
        <w:jc w:val="both"/>
        <w:rPr>
          <w:rFonts w:ascii="Arial" w:hAnsi="Arial" w:cs="Arial"/>
          <w:sz w:val="20"/>
          <w:szCs w:val="20"/>
          <w:lang w:val="es-CO"/>
        </w:rPr>
      </w:pPr>
      <w:r w:rsidRPr="002664D1">
        <w:rPr>
          <w:rFonts w:ascii="Arial" w:hAnsi="Arial" w:cs="Arial"/>
          <w:sz w:val="20"/>
          <w:szCs w:val="20"/>
          <w:lang w:val="es-419"/>
        </w:rPr>
        <w:t>De acuerdo con esa disposición, correspondía a la parte demandada adelantar las gestiones del caso para aportar con la contestación de la demanda, o el día en que se practicó la audiencia de inventarios y avalúos, el documento a que se refiere, en ejercicio del derecho de petición o acreditando de manera sumaria que no se le respondió, nada de lo cual hizo y por ende, la prueba no podía ser decretada en la forma como fue solicitada.</w:t>
      </w:r>
      <w:r>
        <w:rPr>
          <w:rFonts w:ascii="Arial" w:hAnsi="Arial" w:cs="Arial"/>
          <w:sz w:val="20"/>
          <w:szCs w:val="20"/>
          <w:lang w:val="es-CO"/>
        </w:rPr>
        <w:t xml:space="preserve"> (…)</w:t>
      </w:r>
    </w:p>
    <w:p w14:paraId="2EB83F6D" w14:textId="77777777" w:rsidR="00211FAA" w:rsidRPr="00211FAA" w:rsidRDefault="00211FAA" w:rsidP="00211FAA">
      <w:pPr>
        <w:jc w:val="both"/>
        <w:rPr>
          <w:rFonts w:ascii="Arial" w:hAnsi="Arial" w:cs="Arial"/>
          <w:sz w:val="20"/>
          <w:szCs w:val="20"/>
          <w:lang w:val="es-419"/>
        </w:rPr>
      </w:pPr>
    </w:p>
    <w:p w14:paraId="6D66082B" w14:textId="5767695A" w:rsidR="00211FAA" w:rsidRPr="00211FAA" w:rsidRDefault="002664D1" w:rsidP="00211FAA">
      <w:pPr>
        <w:jc w:val="both"/>
        <w:rPr>
          <w:rFonts w:ascii="Arial" w:hAnsi="Arial" w:cs="Arial"/>
          <w:sz w:val="20"/>
          <w:szCs w:val="20"/>
          <w:lang w:val="es-419"/>
        </w:rPr>
      </w:pPr>
      <w:r w:rsidRPr="002664D1">
        <w:rPr>
          <w:rFonts w:ascii="Arial" w:hAnsi="Arial" w:cs="Arial"/>
          <w:sz w:val="20"/>
          <w:szCs w:val="20"/>
          <w:lang w:val="es-419"/>
        </w:rPr>
        <w:t>La Sala no comparte el argumento de la impugnante, en cuanto afirma que no solicitó la información a la Policía Nacional por ser reservada, pues estaba obligada a hacerlo y acreditar que la certificación le fue negada, para que en esas condiciones el juzgado hubiese podido adoptar una decisión distinta.</w:t>
      </w:r>
    </w:p>
    <w:p w14:paraId="7E545613" w14:textId="77777777" w:rsidR="00211FAA" w:rsidRPr="00211FAA" w:rsidRDefault="00211FAA" w:rsidP="00211FAA">
      <w:pPr>
        <w:jc w:val="both"/>
        <w:rPr>
          <w:rFonts w:ascii="Arial" w:hAnsi="Arial" w:cs="Arial"/>
          <w:sz w:val="20"/>
          <w:szCs w:val="20"/>
        </w:rPr>
      </w:pPr>
    </w:p>
    <w:p w14:paraId="04770BDF" w14:textId="77777777" w:rsidR="00211FAA" w:rsidRPr="00211FAA" w:rsidRDefault="00211FAA" w:rsidP="00211FAA">
      <w:pPr>
        <w:jc w:val="both"/>
        <w:rPr>
          <w:rFonts w:ascii="Arial" w:hAnsi="Arial" w:cs="Arial"/>
          <w:sz w:val="20"/>
          <w:szCs w:val="20"/>
        </w:rPr>
      </w:pPr>
    </w:p>
    <w:p w14:paraId="660F0BF4" w14:textId="77777777" w:rsidR="00211FAA" w:rsidRPr="00211FAA" w:rsidRDefault="00211FAA" w:rsidP="00211FAA">
      <w:pPr>
        <w:jc w:val="both"/>
        <w:rPr>
          <w:rFonts w:ascii="Arial" w:hAnsi="Arial" w:cs="Arial"/>
          <w:sz w:val="20"/>
          <w:szCs w:val="20"/>
        </w:rPr>
      </w:pPr>
    </w:p>
    <w:p w14:paraId="6494C4D9" w14:textId="77777777" w:rsidR="00251537" w:rsidRPr="00211FAA" w:rsidRDefault="00251537" w:rsidP="00211FAA">
      <w:pPr>
        <w:pStyle w:val="Puesto"/>
        <w:spacing w:line="288" w:lineRule="auto"/>
        <w:rPr>
          <w:rFonts w:ascii="Tahoma" w:hAnsi="Tahoma" w:cs="Tahoma"/>
          <w:i w:val="0"/>
        </w:rPr>
      </w:pPr>
      <w:r w:rsidRPr="00211FAA">
        <w:rPr>
          <w:rFonts w:ascii="Tahoma" w:hAnsi="Tahoma" w:cs="Tahoma"/>
          <w:i w:val="0"/>
        </w:rPr>
        <w:t>TRIBUNAL SUPERIOR DEL DISTRITO JUDICIAL</w:t>
      </w:r>
    </w:p>
    <w:p w14:paraId="3A50AEC5" w14:textId="54319198" w:rsidR="00251537" w:rsidRPr="00211FAA" w:rsidRDefault="00251537" w:rsidP="00211FAA">
      <w:pPr>
        <w:pStyle w:val="Ttulo2"/>
        <w:numPr>
          <w:ilvl w:val="1"/>
          <w:numId w:val="3"/>
        </w:numPr>
        <w:spacing w:line="288" w:lineRule="auto"/>
        <w:jc w:val="left"/>
        <w:rPr>
          <w:rFonts w:ascii="Tahoma" w:hAnsi="Tahoma" w:cs="Tahoma"/>
          <w:spacing w:val="0"/>
          <w:szCs w:val="24"/>
        </w:rPr>
      </w:pPr>
      <w:r w:rsidRPr="00211FAA">
        <w:rPr>
          <w:rFonts w:ascii="Tahoma" w:hAnsi="Tahoma" w:cs="Tahoma"/>
          <w:spacing w:val="0"/>
          <w:szCs w:val="24"/>
        </w:rPr>
        <w:t xml:space="preserve">             SALA </w:t>
      </w:r>
      <w:r w:rsidR="0081347F" w:rsidRPr="00211FAA">
        <w:rPr>
          <w:rFonts w:ascii="Tahoma" w:hAnsi="Tahoma" w:cs="Tahoma"/>
          <w:spacing w:val="0"/>
          <w:szCs w:val="24"/>
        </w:rPr>
        <w:t>UNITARIA</w:t>
      </w:r>
      <w:r w:rsidRPr="00211FAA">
        <w:rPr>
          <w:rFonts w:ascii="Tahoma" w:hAnsi="Tahoma" w:cs="Tahoma"/>
          <w:spacing w:val="0"/>
          <w:szCs w:val="24"/>
        </w:rPr>
        <w:t xml:space="preserve"> CIVIL FAMILIA</w:t>
      </w:r>
    </w:p>
    <w:p w14:paraId="444D91A9" w14:textId="77777777" w:rsidR="00251537" w:rsidRPr="00211FAA" w:rsidRDefault="00251537" w:rsidP="00211FAA">
      <w:pPr>
        <w:spacing w:line="288" w:lineRule="auto"/>
        <w:jc w:val="center"/>
        <w:rPr>
          <w:rFonts w:ascii="Tahoma" w:hAnsi="Tahoma" w:cs="Tahoma"/>
        </w:rPr>
      </w:pPr>
    </w:p>
    <w:p w14:paraId="34E3F4FF" w14:textId="77777777" w:rsidR="00251537" w:rsidRPr="00211FAA" w:rsidRDefault="00251537" w:rsidP="00211FAA">
      <w:pPr>
        <w:spacing w:line="288" w:lineRule="auto"/>
        <w:ind w:firstLine="576"/>
        <w:jc w:val="both"/>
        <w:rPr>
          <w:rFonts w:ascii="Tahoma" w:hAnsi="Tahoma" w:cs="Tahoma"/>
        </w:rPr>
      </w:pPr>
      <w:r w:rsidRPr="00211FAA">
        <w:rPr>
          <w:rFonts w:ascii="Tahoma" w:hAnsi="Tahoma" w:cs="Tahoma"/>
        </w:rPr>
        <w:t>Magistrada Ponente: Claudia María Arcila Ríos</w:t>
      </w:r>
    </w:p>
    <w:p w14:paraId="283ABC92" w14:textId="715035D0" w:rsidR="00251537" w:rsidRPr="00211FAA" w:rsidRDefault="00251537" w:rsidP="00211FAA">
      <w:pPr>
        <w:spacing w:line="288" w:lineRule="auto"/>
        <w:ind w:firstLine="576"/>
        <w:rPr>
          <w:rFonts w:ascii="Tahoma" w:hAnsi="Tahoma" w:cs="Tahoma"/>
          <w:lang w:val="es-ES_tradnl"/>
        </w:rPr>
      </w:pPr>
      <w:r w:rsidRPr="00211FAA">
        <w:rPr>
          <w:rFonts w:ascii="Tahoma" w:hAnsi="Tahoma" w:cs="Tahoma"/>
          <w:lang w:val="es-ES_tradnl"/>
        </w:rPr>
        <w:t xml:space="preserve">Pereira, </w:t>
      </w:r>
      <w:r w:rsidR="0085425B" w:rsidRPr="00211FAA">
        <w:rPr>
          <w:rFonts w:ascii="Tahoma" w:hAnsi="Tahoma" w:cs="Tahoma"/>
          <w:lang w:val="es-ES_tradnl"/>
        </w:rPr>
        <w:t xml:space="preserve">junio </w:t>
      </w:r>
      <w:r w:rsidR="001C6622" w:rsidRPr="00211FAA">
        <w:rPr>
          <w:rFonts w:ascii="Tahoma" w:hAnsi="Tahoma" w:cs="Tahoma"/>
          <w:lang w:val="es-ES_tradnl"/>
        </w:rPr>
        <w:t>once (11)</w:t>
      </w:r>
      <w:r w:rsidR="0085425B" w:rsidRPr="00211FAA">
        <w:rPr>
          <w:rFonts w:ascii="Tahoma" w:hAnsi="Tahoma" w:cs="Tahoma"/>
          <w:lang w:val="es-ES_tradnl"/>
        </w:rPr>
        <w:t xml:space="preserve"> de dos mil diecinueve (2019)</w:t>
      </w:r>
      <w:r w:rsidRPr="00211FAA">
        <w:rPr>
          <w:rFonts w:ascii="Tahoma" w:hAnsi="Tahoma" w:cs="Tahoma"/>
          <w:lang w:val="es-ES_tradnl"/>
        </w:rPr>
        <w:t xml:space="preserve"> </w:t>
      </w:r>
    </w:p>
    <w:p w14:paraId="51E4FEDB" w14:textId="690EE552" w:rsidR="00251537" w:rsidRPr="00211FAA" w:rsidRDefault="00251537" w:rsidP="00211FAA">
      <w:pPr>
        <w:spacing w:line="288" w:lineRule="auto"/>
        <w:ind w:firstLine="576"/>
        <w:jc w:val="both"/>
        <w:rPr>
          <w:rFonts w:ascii="Tahoma" w:hAnsi="Tahoma" w:cs="Tahoma"/>
        </w:rPr>
      </w:pPr>
      <w:r w:rsidRPr="00211FAA">
        <w:rPr>
          <w:rFonts w:ascii="Tahoma" w:hAnsi="Tahoma" w:cs="Tahoma"/>
        </w:rPr>
        <w:t>Expediente 66</w:t>
      </w:r>
      <w:r w:rsidR="0085425B" w:rsidRPr="00211FAA">
        <w:rPr>
          <w:rFonts w:ascii="Tahoma" w:hAnsi="Tahoma" w:cs="Tahoma"/>
        </w:rPr>
        <w:t>682</w:t>
      </w:r>
      <w:r w:rsidRPr="00211FAA">
        <w:rPr>
          <w:rFonts w:ascii="Tahoma" w:hAnsi="Tahoma" w:cs="Tahoma"/>
        </w:rPr>
        <w:t>-</w:t>
      </w:r>
      <w:r w:rsidR="0085425B" w:rsidRPr="00211FAA">
        <w:rPr>
          <w:rFonts w:ascii="Tahoma" w:hAnsi="Tahoma" w:cs="Tahoma"/>
        </w:rPr>
        <w:t>31</w:t>
      </w:r>
      <w:r w:rsidRPr="00211FAA">
        <w:rPr>
          <w:rFonts w:ascii="Tahoma" w:hAnsi="Tahoma" w:cs="Tahoma"/>
        </w:rPr>
        <w:t>-</w:t>
      </w:r>
      <w:r w:rsidR="0085425B" w:rsidRPr="00211FAA">
        <w:rPr>
          <w:rFonts w:ascii="Tahoma" w:hAnsi="Tahoma" w:cs="Tahoma"/>
        </w:rPr>
        <w:t>0</w:t>
      </w:r>
      <w:r w:rsidRPr="00211FAA">
        <w:rPr>
          <w:rFonts w:ascii="Tahoma" w:hAnsi="Tahoma" w:cs="Tahoma"/>
        </w:rPr>
        <w:t>3-00</w:t>
      </w:r>
      <w:r w:rsidR="0085425B" w:rsidRPr="00211FAA">
        <w:rPr>
          <w:rFonts w:ascii="Tahoma" w:hAnsi="Tahoma" w:cs="Tahoma"/>
        </w:rPr>
        <w:t>1</w:t>
      </w:r>
      <w:r w:rsidRPr="00211FAA">
        <w:rPr>
          <w:rFonts w:ascii="Tahoma" w:hAnsi="Tahoma" w:cs="Tahoma"/>
        </w:rPr>
        <w:t>-201</w:t>
      </w:r>
      <w:r w:rsidR="0085425B" w:rsidRPr="00211FAA">
        <w:rPr>
          <w:rFonts w:ascii="Tahoma" w:hAnsi="Tahoma" w:cs="Tahoma"/>
        </w:rPr>
        <w:t>8</w:t>
      </w:r>
      <w:r w:rsidR="00B91A1C" w:rsidRPr="00211FAA">
        <w:rPr>
          <w:rFonts w:ascii="Tahoma" w:hAnsi="Tahoma" w:cs="Tahoma"/>
        </w:rPr>
        <w:t>-003</w:t>
      </w:r>
      <w:r w:rsidR="0085425B" w:rsidRPr="00211FAA">
        <w:rPr>
          <w:rFonts w:ascii="Tahoma" w:hAnsi="Tahoma" w:cs="Tahoma"/>
        </w:rPr>
        <w:t>20</w:t>
      </w:r>
      <w:r w:rsidRPr="00211FAA">
        <w:rPr>
          <w:rFonts w:ascii="Tahoma" w:hAnsi="Tahoma" w:cs="Tahoma"/>
        </w:rPr>
        <w:t>-0</w:t>
      </w:r>
      <w:r w:rsidR="0085425B" w:rsidRPr="00211FAA">
        <w:rPr>
          <w:rFonts w:ascii="Tahoma" w:hAnsi="Tahoma" w:cs="Tahoma"/>
        </w:rPr>
        <w:t>1</w:t>
      </w:r>
    </w:p>
    <w:p w14:paraId="11F7E6BD" w14:textId="77777777" w:rsidR="0000748C" w:rsidRPr="00211FAA" w:rsidRDefault="0000748C" w:rsidP="00211FAA">
      <w:pPr>
        <w:widowControl w:val="0"/>
        <w:autoSpaceDE w:val="0"/>
        <w:autoSpaceDN w:val="0"/>
        <w:adjustRightInd w:val="0"/>
        <w:spacing w:line="288" w:lineRule="auto"/>
        <w:jc w:val="both"/>
        <w:rPr>
          <w:rFonts w:ascii="Tahoma" w:hAnsi="Tahoma" w:cs="Tahoma"/>
        </w:rPr>
      </w:pPr>
    </w:p>
    <w:p w14:paraId="6E5B8C31" w14:textId="4FC481FD" w:rsidR="0000748C" w:rsidRPr="00211FAA" w:rsidRDefault="0000748C" w:rsidP="00211FAA">
      <w:pPr>
        <w:widowControl w:val="0"/>
        <w:autoSpaceDE w:val="0"/>
        <w:autoSpaceDN w:val="0"/>
        <w:adjustRightInd w:val="0"/>
        <w:spacing w:line="288" w:lineRule="auto"/>
        <w:jc w:val="both"/>
        <w:rPr>
          <w:rFonts w:ascii="Tahoma" w:hAnsi="Tahoma" w:cs="Tahoma"/>
        </w:rPr>
      </w:pPr>
      <w:r w:rsidRPr="00211FAA">
        <w:rPr>
          <w:rFonts w:ascii="Tahoma" w:hAnsi="Tahoma" w:cs="Tahoma"/>
        </w:rPr>
        <w:t xml:space="preserve">Procede la Sala a decidir el recurso de apelación interpuesto por la parte demandada, contra el auto proferido por el Juzgado Civil del Circuito de </w:t>
      </w:r>
      <w:r w:rsidR="000A6D4E" w:rsidRPr="00211FAA">
        <w:rPr>
          <w:rFonts w:ascii="Tahoma" w:hAnsi="Tahoma" w:cs="Tahoma"/>
        </w:rPr>
        <w:t xml:space="preserve">Santa Rosa de Cabal, </w:t>
      </w:r>
      <w:r w:rsidRPr="00211FAA">
        <w:rPr>
          <w:rFonts w:ascii="Tahoma" w:hAnsi="Tahoma" w:cs="Tahoma"/>
        </w:rPr>
        <w:t xml:space="preserve">el </w:t>
      </w:r>
      <w:r w:rsidR="000A6D4E" w:rsidRPr="00211FAA">
        <w:rPr>
          <w:rFonts w:ascii="Tahoma" w:hAnsi="Tahoma" w:cs="Tahoma"/>
        </w:rPr>
        <w:t xml:space="preserve">pasado </w:t>
      </w:r>
      <w:r w:rsidRPr="00211FAA">
        <w:rPr>
          <w:rFonts w:ascii="Tahoma" w:hAnsi="Tahoma" w:cs="Tahoma"/>
        </w:rPr>
        <w:t>2</w:t>
      </w:r>
      <w:r w:rsidR="000A6D4E" w:rsidRPr="00211FAA">
        <w:rPr>
          <w:rFonts w:ascii="Tahoma" w:hAnsi="Tahoma" w:cs="Tahoma"/>
        </w:rPr>
        <w:t>5</w:t>
      </w:r>
      <w:r w:rsidRPr="00211FAA">
        <w:rPr>
          <w:rFonts w:ascii="Tahoma" w:hAnsi="Tahoma" w:cs="Tahoma"/>
        </w:rPr>
        <w:t xml:space="preserve"> de </w:t>
      </w:r>
      <w:r w:rsidR="000A6D4E" w:rsidRPr="00211FAA">
        <w:rPr>
          <w:rFonts w:ascii="Tahoma" w:hAnsi="Tahoma" w:cs="Tahoma"/>
        </w:rPr>
        <w:t>abril</w:t>
      </w:r>
      <w:r w:rsidRPr="00211FAA">
        <w:rPr>
          <w:rFonts w:ascii="Tahoma" w:hAnsi="Tahoma" w:cs="Tahoma"/>
        </w:rPr>
        <w:t xml:space="preserve">, en el proceso </w:t>
      </w:r>
      <w:r w:rsidR="00946FA5" w:rsidRPr="00211FAA">
        <w:rPr>
          <w:rFonts w:ascii="Tahoma" w:hAnsi="Tahoma" w:cs="Tahoma"/>
        </w:rPr>
        <w:t xml:space="preserve">sobre </w:t>
      </w:r>
      <w:r w:rsidR="000A6D4E" w:rsidRPr="00211FAA">
        <w:rPr>
          <w:rFonts w:ascii="Tahoma" w:hAnsi="Tahoma" w:cs="Tahoma"/>
        </w:rPr>
        <w:t xml:space="preserve">liquidación de sociedad conyugal </w:t>
      </w:r>
      <w:r w:rsidR="00946FA5" w:rsidRPr="00211FAA">
        <w:rPr>
          <w:rFonts w:ascii="Tahoma" w:hAnsi="Tahoma" w:cs="Tahoma"/>
        </w:rPr>
        <w:t xml:space="preserve">instaurado </w:t>
      </w:r>
      <w:r w:rsidRPr="00211FAA">
        <w:rPr>
          <w:rFonts w:ascii="Tahoma" w:hAnsi="Tahoma" w:cs="Tahoma"/>
        </w:rPr>
        <w:t xml:space="preserve">por el señor </w:t>
      </w:r>
      <w:r w:rsidR="000A6D4E" w:rsidRPr="00211FAA">
        <w:rPr>
          <w:rFonts w:ascii="Tahoma" w:hAnsi="Tahoma" w:cs="Tahoma"/>
        </w:rPr>
        <w:t>Andrés Felipe Cardona Vásquez</w:t>
      </w:r>
      <w:r w:rsidRPr="00211FAA">
        <w:rPr>
          <w:rFonts w:ascii="Tahoma" w:hAnsi="Tahoma" w:cs="Tahoma"/>
        </w:rPr>
        <w:t xml:space="preserve"> contra l</w:t>
      </w:r>
      <w:r w:rsidR="000A6D4E" w:rsidRPr="00211FAA">
        <w:rPr>
          <w:rFonts w:ascii="Tahoma" w:hAnsi="Tahoma" w:cs="Tahoma"/>
        </w:rPr>
        <w:t>a</w:t>
      </w:r>
      <w:r w:rsidRPr="00211FAA">
        <w:rPr>
          <w:rFonts w:ascii="Tahoma" w:hAnsi="Tahoma" w:cs="Tahoma"/>
        </w:rPr>
        <w:t xml:space="preserve"> señor</w:t>
      </w:r>
      <w:r w:rsidR="000A6D4E" w:rsidRPr="00211FAA">
        <w:rPr>
          <w:rFonts w:ascii="Tahoma" w:hAnsi="Tahoma" w:cs="Tahoma"/>
        </w:rPr>
        <w:t>a</w:t>
      </w:r>
      <w:r w:rsidRPr="00211FAA">
        <w:rPr>
          <w:rFonts w:ascii="Tahoma" w:hAnsi="Tahoma" w:cs="Tahoma"/>
        </w:rPr>
        <w:t xml:space="preserve"> </w:t>
      </w:r>
      <w:proofErr w:type="spellStart"/>
      <w:r w:rsidR="000A6D4E" w:rsidRPr="00211FAA">
        <w:rPr>
          <w:rFonts w:ascii="Tahoma" w:hAnsi="Tahoma" w:cs="Tahoma"/>
        </w:rPr>
        <w:t>Claribel</w:t>
      </w:r>
      <w:proofErr w:type="spellEnd"/>
      <w:r w:rsidR="000A6D4E" w:rsidRPr="00211FAA">
        <w:rPr>
          <w:rFonts w:ascii="Tahoma" w:hAnsi="Tahoma" w:cs="Tahoma"/>
        </w:rPr>
        <w:t xml:space="preserve"> Murillo</w:t>
      </w:r>
      <w:r w:rsidR="001C6622" w:rsidRPr="00211FAA">
        <w:rPr>
          <w:rFonts w:ascii="Tahoma" w:hAnsi="Tahoma" w:cs="Tahoma"/>
        </w:rPr>
        <w:t xml:space="preserve"> Ospina</w:t>
      </w:r>
      <w:r w:rsidRPr="00211FAA">
        <w:rPr>
          <w:rFonts w:ascii="Tahoma" w:hAnsi="Tahoma" w:cs="Tahoma"/>
        </w:rPr>
        <w:t>.</w:t>
      </w:r>
    </w:p>
    <w:p w14:paraId="5F68F9B0" w14:textId="36D7DAF6" w:rsidR="00625A6C" w:rsidRPr="00211FAA" w:rsidRDefault="00625A6C" w:rsidP="00211FAA">
      <w:pPr>
        <w:spacing w:line="288" w:lineRule="auto"/>
        <w:jc w:val="both"/>
        <w:rPr>
          <w:rFonts w:ascii="Tahoma" w:hAnsi="Tahoma" w:cs="Tahoma"/>
        </w:rPr>
      </w:pPr>
      <w:r w:rsidRPr="00211FAA">
        <w:rPr>
          <w:rFonts w:ascii="Tahoma" w:hAnsi="Tahoma" w:cs="Tahoma"/>
        </w:rPr>
        <w:t xml:space="preserve"> </w:t>
      </w:r>
    </w:p>
    <w:p w14:paraId="3CB06C7A" w14:textId="77777777" w:rsidR="00A034EB" w:rsidRPr="00211FAA" w:rsidRDefault="00251537" w:rsidP="00211FAA">
      <w:pPr>
        <w:spacing w:line="288" w:lineRule="auto"/>
        <w:jc w:val="both"/>
        <w:rPr>
          <w:rFonts w:ascii="Tahoma" w:hAnsi="Tahoma" w:cs="Tahoma"/>
          <w:b/>
        </w:rPr>
      </w:pPr>
      <w:r w:rsidRPr="00211FAA">
        <w:rPr>
          <w:rFonts w:ascii="Tahoma" w:hAnsi="Tahoma" w:cs="Tahoma"/>
          <w:b/>
        </w:rPr>
        <w:t>A N T E C E D E N T E S</w:t>
      </w:r>
    </w:p>
    <w:p w14:paraId="64344B50" w14:textId="77777777" w:rsidR="000A6D4E" w:rsidRPr="00211FAA" w:rsidRDefault="000A6D4E" w:rsidP="00211FAA">
      <w:pPr>
        <w:pStyle w:val="Textoindependiente3"/>
        <w:shd w:val="clear" w:color="auto" w:fill="FFFFFF"/>
        <w:spacing w:after="0" w:line="288" w:lineRule="auto"/>
        <w:jc w:val="both"/>
        <w:rPr>
          <w:rFonts w:ascii="Tahoma" w:hAnsi="Tahoma" w:cs="Tahoma"/>
          <w:sz w:val="24"/>
          <w:szCs w:val="24"/>
        </w:rPr>
      </w:pPr>
    </w:p>
    <w:p w14:paraId="70C68244" w14:textId="0AE7598C" w:rsidR="000A6D4E" w:rsidRPr="00211FAA" w:rsidRDefault="000A6D4E" w:rsidP="00211FAA">
      <w:pPr>
        <w:pStyle w:val="Textoindependiente3"/>
        <w:shd w:val="clear" w:color="auto" w:fill="FFFFFF"/>
        <w:spacing w:after="0" w:line="288" w:lineRule="auto"/>
        <w:jc w:val="both"/>
        <w:rPr>
          <w:rFonts w:ascii="Tahoma" w:hAnsi="Tahoma" w:cs="Tahoma"/>
          <w:sz w:val="24"/>
          <w:szCs w:val="24"/>
        </w:rPr>
      </w:pPr>
      <w:r w:rsidRPr="00211FAA">
        <w:rPr>
          <w:rFonts w:ascii="Tahoma" w:hAnsi="Tahoma" w:cs="Tahoma"/>
          <w:sz w:val="24"/>
          <w:szCs w:val="24"/>
        </w:rPr>
        <w:t>1. E</w:t>
      </w:r>
      <w:r w:rsidR="001B3041" w:rsidRPr="00211FAA">
        <w:rPr>
          <w:rFonts w:ascii="Tahoma" w:hAnsi="Tahoma" w:cs="Tahoma"/>
          <w:sz w:val="24"/>
          <w:szCs w:val="24"/>
        </w:rPr>
        <w:t>n el referido proceso, el 25 de abril de este año,</w:t>
      </w:r>
      <w:r w:rsidR="00F001EE" w:rsidRPr="00211FAA">
        <w:rPr>
          <w:rFonts w:ascii="Tahoma" w:hAnsi="Tahoma" w:cs="Tahoma"/>
          <w:sz w:val="24"/>
          <w:szCs w:val="24"/>
        </w:rPr>
        <w:t xml:space="preserve"> se inició</w:t>
      </w:r>
      <w:r w:rsidR="001B3041" w:rsidRPr="00211FAA">
        <w:rPr>
          <w:rFonts w:ascii="Tahoma" w:hAnsi="Tahoma" w:cs="Tahoma"/>
          <w:sz w:val="24"/>
          <w:szCs w:val="24"/>
        </w:rPr>
        <w:t xml:space="preserve"> </w:t>
      </w:r>
      <w:r w:rsidRPr="00211FAA">
        <w:rPr>
          <w:rFonts w:ascii="Tahoma" w:hAnsi="Tahoma" w:cs="Tahoma"/>
          <w:sz w:val="24"/>
          <w:szCs w:val="24"/>
        </w:rPr>
        <w:t>la diligencia de inventarios y avalúos, acto en el que cada uno de los interesados hizo la denuncia respectiva; además, de manera oportuna, objetaron algunas de las partidas denunciadas por el otro</w:t>
      </w:r>
      <w:r w:rsidR="00F001EE" w:rsidRPr="00211FAA">
        <w:rPr>
          <w:rFonts w:ascii="Tahoma" w:hAnsi="Tahoma" w:cs="Tahoma"/>
          <w:sz w:val="24"/>
          <w:szCs w:val="24"/>
        </w:rPr>
        <w:t>,</w:t>
      </w:r>
      <w:r w:rsidRPr="00211FAA">
        <w:rPr>
          <w:rFonts w:ascii="Tahoma" w:hAnsi="Tahoma" w:cs="Tahoma"/>
          <w:sz w:val="24"/>
          <w:szCs w:val="24"/>
        </w:rPr>
        <w:t xml:space="preserve"> y solicitaron pruebas.</w:t>
      </w:r>
    </w:p>
    <w:p w14:paraId="0A80601F" w14:textId="77777777" w:rsidR="000A6D4E" w:rsidRPr="00211FAA" w:rsidRDefault="000A6D4E" w:rsidP="00211FAA">
      <w:pPr>
        <w:pStyle w:val="Textoindependiente3"/>
        <w:shd w:val="clear" w:color="auto" w:fill="FFFFFF"/>
        <w:spacing w:after="0" w:line="288" w:lineRule="auto"/>
        <w:jc w:val="both"/>
        <w:rPr>
          <w:rFonts w:ascii="Tahoma" w:hAnsi="Tahoma" w:cs="Tahoma"/>
          <w:sz w:val="24"/>
          <w:szCs w:val="24"/>
        </w:rPr>
      </w:pPr>
      <w:r w:rsidRPr="00211FAA">
        <w:rPr>
          <w:rFonts w:ascii="Tahoma" w:hAnsi="Tahoma" w:cs="Tahoma"/>
          <w:sz w:val="24"/>
          <w:szCs w:val="24"/>
        </w:rPr>
        <w:t xml:space="preserve"> </w:t>
      </w:r>
    </w:p>
    <w:p w14:paraId="68630967" w14:textId="5626F8DB" w:rsidR="00F001EE" w:rsidRPr="00211FAA" w:rsidRDefault="00750883" w:rsidP="00211FAA">
      <w:pPr>
        <w:pStyle w:val="Textoindependiente3"/>
        <w:shd w:val="clear" w:color="auto" w:fill="FFFFFF"/>
        <w:spacing w:after="0" w:line="288" w:lineRule="auto"/>
        <w:jc w:val="both"/>
        <w:rPr>
          <w:rFonts w:ascii="Tahoma" w:hAnsi="Tahoma" w:cs="Tahoma"/>
          <w:sz w:val="24"/>
          <w:szCs w:val="24"/>
        </w:rPr>
      </w:pPr>
      <w:r w:rsidRPr="00211FAA">
        <w:rPr>
          <w:rFonts w:ascii="Tahoma" w:hAnsi="Tahoma" w:cs="Tahoma"/>
          <w:sz w:val="24"/>
          <w:szCs w:val="24"/>
        </w:rPr>
        <w:t>2</w:t>
      </w:r>
      <w:r w:rsidR="000A6D4E" w:rsidRPr="00211FAA">
        <w:rPr>
          <w:rFonts w:ascii="Tahoma" w:hAnsi="Tahoma" w:cs="Tahoma"/>
          <w:sz w:val="24"/>
          <w:szCs w:val="24"/>
        </w:rPr>
        <w:t xml:space="preserve">. </w:t>
      </w:r>
      <w:r w:rsidR="00CE1288" w:rsidRPr="00211FAA">
        <w:rPr>
          <w:rFonts w:ascii="Tahoma" w:hAnsi="Tahoma" w:cs="Tahoma"/>
          <w:sz w:val="24"/>
          <w:szCs w:val="24"/>
        </w:rPr>
        <w:t>La</w:t>
      </w:r>
      <w:r w:rsidR="000A6D4E" w:rsidRPr="00211FAA">
        <w:rPr>
          <w:rFonts w:ascii="Tahoma" w:hAnsi="Tahoma" w:cs="Tahoma"/>
          <w:sz w:val="24"/>
          <w:szCs w:val="24"/>
        </w:rPr>
        <w:t xml:space="preserve"> apoderada de la</w:t>
      </w:r>
      <w:r w:rsidR="00F001EE" w:rsidRPr="00211FAA">
        <w:rPr>
          <w:rFonts w:ascii="Tahoma" w:hAnsi="Tahoma" w:cs="Tahoma"/>
          <w:sz w:val="24"/>
          <w:szCs w:val="24"/>
        </w:rPr>
        <w:t xml:space="preserve"> demandada, entre otras, pidió oficiar a la Policía Nacional para que certificara el valor de los beneficios económicos entregados al demandante por parte de dicha entidad “…y sobre qué conceptos desde el año 1999 a la fecha actual de la expedición de la certificación, valores que hacen parte de la sociedad conyugal…”.</w:t>
      </w:r>
      <w:r w:rsidR="000A6D4E" w:rsidRPr="00211FAA">
        <w:rPr>
          <w:rFonts w:ascii="Tahoma" w:hAnsi="Tahoma" w:cs="Tahoma"/>
          <w:sz w:val="24"/>
          <w:szCs w:val="24"/>
        </w:rPr>
        <w:t xml:space="preserve"> </w:t>
      </w:r>
    </w:p>
    <w:p w14:paraId="6EC5DEF9" w14:textId="77777777" w:rsidR="000A6D4E" w:rsidRPr="00211FAA" w:rsidRDefault="000A6D4E" w:rsidP="00211FAA">
      <w:pPr>
        <w:pStyle w:val="Textoindependiente3"/>
        <w:shd w:val="clear" w:color="auto" w:fill="FFFFFF"/>
        <w:spacing w:after="0" w:line="288" w:lineRule="auto"/>
        <w:jc w:val="both"/>
        <w:rPr>
          <w:rFonts w:ascii="Tahoma" w:hAnsi="Tahoma" w:cs="Tahoma"/>
          <w:sz w:val="24"/>
          <w:szCs w:val="24"/>
        </w:rPr>
      </w:pPr>
    </w:p>
    <w:p w14:paraId="2A0CC398" w14:textId="1E7DD70A" w:rsidR="00CE1288" w:rsidRPr="00211FAA" w:rsidRDefault="00750883" w:rsidP="00211FAA">
      <w:pPr>
        <w:pStyle w:val="Textoindependiente3"/>
        <w:shd w:val="clear" w:color="auto" w:fill="FFFFFF"/>
        <w:spacing w:after="0" w:line="288" w:lineRule="auto"/>
        <w:jc w:val="both"/>
        <w:rPr>
          <w:rFonts w:ascii="Tahoma" w:hAnsi="Tahoma" w:cs="Tahoma"/>
          <w:sz w:val="24"/>
          <w:szCs w:val="24"/>
        </w:rPr>
      </w:pPr>
      <w:r w:rsidRPr="00211FAA">
        <w:rPr>
          <w:rFonts w:ascii="Tahoma" w:hAnsi="Tahoma" w:cs="Tahoma"/>
          <w:sz w:val="24"/>
          <w:szCs w:val="24"/>
        </w:rPr>
        <w:t>3</w:t>
      </w:r>
      <w:r w:rsidR="000A6D4E" w:rsidRPr="00211FAA">
        <w:rPr>
          <w:rFonts w:ascii="Tahoma" w:hAnsi="Tahoma" w:cs="Tahoma"/>
          <w:sz w:val="24"/>
          <w:szCs w:val="24"/>
        </w:rPr>
        <w:t xml:space="preserve">. </w:t>
      </w:r>
      <w:r w:rsidR="00F71EE2" w:rsidRPr="00211FAA">
        <w:rPr>
          <w:rFonts w:ascii="Tahoma" w:hAnsi="Tahoma" w:cs="Tahoma"/>
          <w:sz w:val="24"/>
          <w:szCs w:val="24"/>
        </w:rPr>
        <w:t>El decreto de e</w:t>
      </w:r>
      <w:r w:rsidR="00F001EE" w:rsidRPr="00211FAA">
        <w:rPr>
          <w:rFonts w:ascii="Tahoma" w:hAnsi="Tahoma" w:cs="Tahoma"/>
          <w:sz w:val="24"/>
          <w:szCs w:val="24"/>
        </w:rPr>
        <w:t>sa prueba fue</w:t>
      </w:r>
      <w:r w:rsidR="00946FA5" w:rsidRPr="00211FAA">
        <w:rPr>
          <w:rFonts w:ascii="Tahoma" w:hAnsi="Tahoma" w:cs="Tahoma"/>
          <w:sz w:val="24"/>
          <w:szCs w:val="24"/>
        </w:rPr>
        <w:t xml:space="preserve"> negado</w:t>
      </w:r>
      <w:r w:rsidR="00F71EE2" w:rsidRPr="00211FAA">
        <w:rPr>
          <w:rFonts w:ascii="Tahoma" w:hAnsi="Tahoma" w:cs="Tahoma"/>
          <w:sz w:val="24"/>
          <w:szCs w:val="24"/>
        </w:rPr>
        <w:t xml:space="preserve"> </w:t>
      </w:r>
      <w:r w:rsidRPr="00211FAA">
        <w:rPr>
          <w:rFonts w:ascii="Tahoma" w:hAnsi="Tahoma" w:cs="Tahoma"/>
          <w:sz w:val="24"/>
          <w:szCs w:val="24"/>
        </w:rPr>
        <w:t>porque no cumplió la demandada con las previsiones de los artículos 43 y 173 del Código General del Proceso; además</w:t>
      </w:r>
      <w:r w:rsidR="00946FA5" w:rsidRPr="00211FAA">
        <w:rPr>
          <w:rFonts w:ascii="Tahoma" w:hAnsi="Tahoma" w:cs="Tahoma"/>
          <w:sz w:val="24"/>
          <w:szCs w:val="24"/>
        </w:rPr>
        <w:t>,</w:t>
      </w:r>
      <w:r w:rsidRPr="00211FAA">
        <w:rPr>
          <w:rFonts w:ascii="Tahoma" w:hAnsi="Tahoma" w:cs="Tahoma"/>
          <w:sz w:val="24"/>
          <w:szCs w:val="24"/>
        </w:rPr>
        <w:t xml:space="preserve"> por impertinente “</w:t>
      </w:r>
      <w:r w:rsidRPr="00211FAA">
        <w:rPr>
          <w:rFonts w:ascii="Tahoma" w:hAnsi="Tahoma" w:cs="Tahoma"/>
          <w:sz w:val="22"/>
          <w:szCs w:val="24"/>
        </w:rPr>
        <w:t>…</w:t>
      </w:r>
      <w:r w:rsidR="00211FAA" w:rsidRPr="00211FAA">
        <w:rPr>
          <w:rFonts w:ascii="Tahoma" w:hAnsi="Tahoma" w:cs="Tahoma"/>
          <w:sz w:val="22"/>
          <w:szCs w:val="24"/>
        </w:rPr>
        <w:t xml:space="preserve"> </w:t>
      </w:r>
      <w:r w:rsidRPr="00211FAA">
        <w:rPr>
          <w:rFonts w:ascii="Tahoma" w:hAnsi="Tahoma" w:cs="Tahoma"/>
          <w:sz w:val="22"/>
          <w:szCs w:val="24"/>
        </w:rPr>
        <w:t xml:space="preserve">pues la Policía Nacional podrá informar sobre los emolumentos pagados al </w:t>
      </w:r>
      <w:r w:rsidRPr="00211FAA">
        <w:rPr>
          <w:rFonts w:ascii="Tahoma" w:hAnsi="Tahoma" w:cs="Tahoma"/>
          <w:sz w:val="22"/>
          <w:szCs w:val="24"/>
        </w:rPr>
        <w:lastRenderedPageBreak/>
        <w:t>señor Andrés Felipe en el curso de ese lapso de tiempo pero nada podrá indicar esa entidad sobre la existencia legal y ubicación de esos dineros, requisito fundamental para que se puedan inventaria</w:t>
      </w:r>
      <w:r w:rsidR="00211FAA" w:rsidRPr="00211FAA">
        <w:rPr>
          <w:rFonts w:ascii="Tahoma" w:hAnsi="Tahoma" w:cs="Tahoma"/>
          <w:sz w:val="22"/>
          <w:szCs w:val="24"/>
        </w:rPr>
        <w:t>r y partir…</w:t>
      </w:r>
      <w:r w:rsidRPr="00211FAA">
        <w:rPr>
          <w:rFonts w:ascii="Tahoma" w:hAnsi="Tahoma" w:cs="Tahoma"/>
          <w:sz w:val="24"/>
          <w:szCs w:val="24"/>
        </w:rPr>
        <w:t>”.</w:t>
      </w:r>
    </w:p>
    <w:p w14:paraId="5538DD40" w14:textId="46B85EA8" w:rsidR="00F001EE" w:rsidRPr="00211FAA" w:rsidRDefault="00750883" w:rsidP="00211FAA">
      <w:pPr>
        <w:pStyle w:val="Textoindependiente3"/>
        <w:shd w:val="clear" w:color="auto" w:fill="FFFFFF"/>
        <w:spacing w:after="0" w:line="288" w:lineRule="auto"/>
        <w:jc w:val="both"/>
        <w:rPr>
          <w:rFonts w:ascii="Tahoma" w:hAnsi="Tahoma" w:cs="Tahoma"/>
          <w:sz w:val="24"/>
          <w:szCs w:val="24"/>
        </w:rPr>
      </w:pPr>
      <w:r w:rsidRPr="00211FAA">
        <w:rPr>
          <w:rFonts w:ascii="Tahoma" w:hAnsi="Tahoma" w:cs="Tahoma"/>
          <w:sz w:val="24"/>
          <w:szCs w:val="24"/>
        </w:rPr>
        <w:t xml:space="preserve">    </w:t>
      </w:r>
    </w:p>
    <w:p w14:paraId="2AA53B17" w14:textId="13DF29AF" w:rsidR="005267C6" w:rsidRPr="00211FAA" w:rsidRDefault="00750883" w:rsidP="00211FAA">
      <w:pPr>
        <w:pStyle w:val="Textoindependiente3"/>
        <w:shd w:val="clear" w:color="auto" w:fill="FFFFFF"/>
        <w:spacing w:after="0" w:line="288" w:lineRule="auto"/>
        <w:jc w:val="both"/>
        <w:rPr>
          <w:rFonts w:ascii="Tahoma" w:hAnsi="Tahoma" w:cs="Tahoma"/>
          <w:sz w:val="24"/>
          <w:szCs w:val="24"/>
        </w:rPr>
      </w:pPr>
      <w:r w:rsidRPr="00211FAA">
        <w:rPr>
          <w:rFonts w:ascii="Tahoma" w:hAnsi="Tahoma" w:cs="Tahoma"/>
          <w:sz w:val="24"/>
          <w:szCs w:val="24"/>
        </w:rPr>
        <w:t>4</w:t>
      </w:r>
      <w:r w:rsidR="000A6D4E" w:rsidRPr="00211FAA">
        <w:rPr>
          <w:rFonts w:ascii="Tahoma" w:hAnsi="Tahoma" w:cs="Tahoma"/>
          <w:sz w:val="24"/>
          <w:szCs w:val="24"/>
        </w:rPr>
        <w:t>. Frente a esa decisión,</w:t>
      </w:r>
      <w:r w:rsidR="000A6D4E" w:rsidRPr="00211FAA">
        <w:rPr>
          <w:rFonts w:ascii="Tahoma" w:hAnsi="Tahoma" w:cs="Tahoma"/>
          <w:color w:val="FF0000"/>
          <w:sz w:val="24"/>
          <w:szCs w:val="24"/>
        </w:rPr>
        <w:t xml:space="preserve"> </w:t>
      </w:r>
      <w:r w:rsidR="000A6D4E" w:rsidRPr="00211FAA">
        <w:rPr>
          <w:rFonts w:ascii="Tahoma" w:hAnsi="Tahoma" w:cs="Tahoma"/>
          <w:sz w:val="24"/>
          <w:szCs w:val="24"/>
        </w:rPr>
        <w:t>la abogada de la señora</w:t>
      </w:r>
      <w:r w:rsidR="0081347F" w:rsidRPr="00211FAA">
        <w:rPr>
          <w:rFonts w:ascii="Tahoma" w:hAnsi="Tahoma" w:cs="Tahoma"/>
          <w:sz w:val="24"/>
          <w:szCs w:val="24"/>
        </w:rPr>
        <w:t xml:space="preserve"> </w:t>
      </w:r>
      <w:proofErr w:type="spellStart"/>
      <w:r w:rsidR="0081347F" w:rsidRPr="00211FAA">
        <w:rPr>
          <w:rFonts w:ascii="Tahoma" w:hAnsi="Tahoma" w:cs="Tahoma"/>
          <w:sz w:val="24"/>
          <w:szCs w:val="24"/>
        </w:rPr>
        <w:t>Claribel</w:t>
      </w:r>
      <w:proofErr w:type="spellEnd"/>
      <w:r w:rsidR="0081347F" w:rsidRPr="00211FAA">
        <w:rPr>
          <w:rFonts w:ascii="Tahoma" w:hAnsi="Tahoma" w:cs="Tahoma"/>
          <w:sz w:val="24"/>
          <w:szCs w:val="24"/>
        </w:rPr>
        <w:t xml:space="preserve"> Murillo Ospina</w:t>
      </w:r>
      <w:r w:rsidR="000A6D4E" w:rsidRPr="00211FAA">
        <w:rPr>
          <w:rFonts w:ascii="Tahoma" w:hAnsi="Tahoma" w:cs="Tahoma"/>
          <w:sz w:val="24"/>
          <w:szCs w:val="24"/>
        </w:rPr>
        <w:t xml:space="preserve"> interpuso recurso de apelación. Manifestó </w:t>
      </w:r>
      <w:r w:rsidR="002922E7" w:rsidRPr="00211FAA">
        <w:rPr>
          <w:rFonts w:ascii="Tahoma" w:hAnsi="Tahoma" w:cs="Tahoma"/>
          <w:sz w:val="24"/>
          <w:szCs w:val="24"/>
        </w:rPr>
        <w:t>que la prueba solicitada es de suma importancia porque esos dineros</w:t>
      </w:r>
      <w:r w:rsidR="00F71EE2" w:rsidRPr="00211FAA">
        <w:rPr>
          <w:rFonts w:ascii="Tahoma" w:hAnsi="Tahoma" w:cs="Tahoma"/>
          <w:sz w:val="24"/>
          <w:szCs w:val="24"/>
        </w:rPr>
        <w:t>,</w:t>
      </w:r>
      <w:r w:rsidR="002922E7" w:rsidRPr="00211FAA">
        <w:rPr>
          <w:rFonts w:ascii="Tahoma" w:hAnsi="Tahoma" w:cs="Tahoma"/>
          <w:sz w:val="24"/>
          <w:szCs w:val="24"/>
        </w:rPr>
        <w:t xml:space="preserve"> de acuerdo con el Código Civil, hacen parte del haber social</w:t>
      </w:r>
      <w:r w:rsidR="00F71EE2" w:rsidRPr="00211FAA">
        <w:rPr>
          <w:rFonts w:ascii="Tahoma" w:hAnsi="Tahoma" w:cs="Tahoma"/>
          <w:sz w:val="24"/>
          <w:szCs w:val="24"/>
        </w:rPr>
        <w:t>,</w:t>
      </w:r>
      <w:r w:rsidR="002922E7" w:rsidRPr="00211FAA">
        <w:rPr>
          <w:rFonts w:ascii="Tahoma" w:hAnsi="Tahoma" w:cs="Tahoma"/>
          <w:sz w:val="24"/>
          <w:szCs w:val="24"/>
        </w:rPr>
        <w:t xml:space="preserve"> “…y por lo tanto debe haber en este momento una liquidación que nos permita conocer el estado de todos esos valores que se recibieron….”. Agregó que </w:t>
      </w:r>
      <w:r w:rsidR="005267C6" w:rsidRPr="00211FAA">
        <w:rPr>
          <w:rFonts w:ascii="Tahoma" w:hAnsi="Tahoma" w:cs="Tahoma"/>
          <w:sz w:val="24"/>
          <w:szCs w:val="24"/>
        </w:rPr>
        <w:t xml:space="preserve">no pidió la certificación a la Policía Nacional, por ser una información de carácter reservada “…y pues sabiendo que llegábamos a esta audiencia y se podía solicitar la prueba, y se anunció desde la contestación de la demanda, se solicita al juez con todo respeto, se oficie a esa entidad porque efectivamente todos esos dineros deben hacer parte de la sociedad conyugal…”. </w:t>
      </w:r>
      <w:r w:rsidR="00A10247" w:rsidRPr="00211FAA">
        <w:rPr>
          <w:rFonts w:ascii="Tahoma" w:hAnsi="Tahoma" w:cs="Tahoma"/>
          <w:sz w:val="24"/>
          <w:szCs w:val="24"/>
        </w:rPr>
        <w:t>En la misma audiencia se concedió la alzada.</w:t>
      </w:r>
    </w:p>
    <w:p w14:paraId="57840AFE" w14:textId="77777777" w:rsidR="005267C6" w:rsidRPr="00211FAA" w:rsidRDefault="005267C6" w:rsidP="00211FAA">
      <w:pPr>
        <w:pStyle w:val="Textoindependiente3"/>
        <w:shd w:val="clear" w:color="auto" w:fill="FFFFFF"/>
        <w:spacing w:after="0" w:line="288" w:lineRule="auto"/>
        <w:jc w:val="both"/>
        <w:rPr>
          <w:rFonts w:ascii="Tahoma" w:hAnsi="Tahoma" w:cs="Tahoma"/>
          <w:color w:val="FF0000"/>
          <w:sz w:val="24"/>
          <w:szCs w:val="24"/>
        </w:rPr>
      </w:pPr>
    </w:p>
    <w:p w14:paraId="6A4904F9" w14:textId="361015F8" w:rsidR="00251537" w:rsidRPr="00211FAA" w:rsidRDefault="00211FAA" w:rsidP="00211FAA">
      <w:pPr>
        <w:spacing w:line="288" w:lineRule="auto"/>
        <w:jc w:val="both"/>
        <w:rPr>
          <w:rFonts w:ascii="Tahoma" w:hAnsi="Tahoma" w:cs="Tahoma"/>
          <w:b/>
        </w:rPr>
      </w:pPr>
      <w:r>
        <w:rPr>
          <w:rFonts w:ascii="Tahoma" w:hAnsi="Tahoma" w:cs="Tahoma"/>
          <w:b/>
        </w:rPr>
        <w:t>C O N S I D E R A C I O N E S</w:t>
      </w:r>
      <w:r w:rsidR="00251537" w:rsidRPr="00211FAA">
        <w:rPr>
          <w:rFonts w:ascii="Tahoma" w:hAnsi="Tahoma" w:cs="Tahoma"/>
          <w:b/>
        </w:rPr>
        <w:t xml:space="preserve">  </w:t>
      </w:r>
    </w:p>
    <w:p w14:paraId="0DB4DA62" w14:textId="77777777" w:rsidR="00A10247" w:rsidRPr="00211FAA" w:rsidRDefault="00A10247" w:rsidP="00211FAA">
      <w:pPr>
        <w:spacing w:line="288" w:lineRule="auto"/>
        <w:jc w:val="both"/>
        <w:rPr>
          <w:rFonts w:ascii="Tahoma" w:hAnsi="Tahoma" w:cs="Tahoma"/>
        </w:rPr>
      </w:pPr>
    </w:p>
    <w:p w14:paraId="577D371C" w14:textId="567A7C14" w:rsidR="00497380" w:rsidRPr="00211FAA" w:rsidRDefault="00A10247" w:rsidP="00211FAA">
      <w:pPr>
        <w:spacing w:line="288" w:lineRule="auto"/>
        <w:jc w:val="both"/>
        <w:rPr>
          <w:rFonts w:ascii="Tahoma" w:hAnsi="Tahoma" w:cs="Tahoma"/>
        </w:rPr>
      </w:pPr>
      <w:r w:rsidRPr="00211FAA">
        <w:rPr>
          <w:rFonts w:ascii="Tahoma" w:hAnsi="Tahoma" w:cs="Tahoma"/>
        </w:rPr>
        <w:t>1</w:t>
      </w:r>
      <w:r w:rsidR="003C7C88" w:rsidRPr="00211FAA">
        <w:rPr>
          <w:rFonts w:ascii="Tahoma" w:hAnsi="Tahoma" w:cs="Tahoma"/>
        </w:rPr>
        <w:t xml:space="preserve">. </w:t>
      </w:r>
      <w:r w:rsidR="008A3225" w:rsidRPr="00211FAA">
        <w:rPr>
          <w:rFonts w:ascii="Tahoma" w:hAnsi="Tahoma" w:cs="Tahoma"/>
        </w:rPr>
        <w:t xml:space="preserve">Corresponde a </w:t>
      </w:r>
      <w:r w:rsidR="00F65B69" w:rsidRPr="00211FAA">
        <w:rPr>
          <w:rFonts w:ascii="Tahoma" w:hAnsi="Tahoma" w:cs="Tahoma"/>
        </w:rPr>
        <w:t>esta</w:t>
      </w:r>
      <w:r w:rsidR="008A3225" w:rsidRPr="00211FAA">
        <w:rPr>
          <w:rFonts w:ascii="Tahoma" w:hAnsi="Tahoma" w:cs="Tahoma"/>
        </w:rPr>
        <w:t xml:space="preserve"> Sala</w:t>
      </w:r>
      <w:r w:rsidR="00F65B69" w:rsidRPr="00211FAA">
        <w:rPr>
          <w:rFonts w:ascii="Tahoma" w:hAnsi="Tahoma" w:cs="Tahoma"/>
        </w:rPr>
        <w:t>,</w:t>
      </w:r>
      <w:r w:rsidR="008A3225" w:rsidRPr="00211FAA">
        <w:rPr>
          <w:rFonts w:ascii="Tahoma" w:hAnsi="Tahoma" w:cs="Tahoma"/>
        </w:rPr>
        <w:t xml:space="preserve"> </w:t>
      </w:r>
      <w:r w:rsidR="00AD626E" w:rsidRPr="00211FAA">
        <w:rPr>
          <w:rFonts w:ascii="Tahoma" w:hAnsi="Tahoma" w:cs="Tahoma"/>
        </w:rPr>
        <w:t>resolver</w:t>
      </w:r>
      <w:r w:rsidR="008A3225" w:rsidRPr="00211FAA">
        <w:rPr>
          <w:rFonts w:ascii="Tahoma" w:hAnsi="Tahoma" w:cs="Tahoma"/>
        </w:rPr>
        <w:t xml:space="preserve"> si fue </w:t>
      </w:r>
      <w:r w:rsidR="00A41517" w:rsidRPr="00211FAA">
        <w:rPr>
          <w:rFonts w:ascii="Tahoma" w:hAnsi="Tahoma" w:cs="Tahoma"/>
        </w:rPr>
        <w:t xml:space="preserve">acertada la decisión </w:t>
      </w:r>
      <w:r w:rsidR="009F2296" w:rsidRPr="00211FAA">
        <w:rPr>
          <w:rFonts w:ascii="Tahoma" w:hAnsi="Tahoma" w:cs="Tahoma"/>
        </w:rPr>
        <w:t>adoptada</w:t>
      </w:r>
      <w:r w:rsidRPr="00211FAA">
        <w:rPr>
          <w:rFonts w:ascii="Tahoma" w:hAnsi="Tahoma" w:cs="Tahoma"/>
        </w:rPr>
        <w:t xml:space="preserve"> por la funcionaria de primera sede</w:t>
      </w:r>
      <w:r w:rsidR="009F2296" w:rsidRPr="00211FAA">
        <w:rPr>
          <w:rFonts w:ascii="Tahoma" w:hAnsi="Tahoma" w:cs="Tahoma"/>
        </w:rPr>
        <w:t xml:space="preserve">, que </w:t>
      </w:r>
      <w:r w:rsidR="008A3225" w:rsidRPr="00211FAA">
        <w:rPr>
          <w:rFonts w:ascii="Tahoma" w:hAnsi="Tahoma" w:cs="Tahoma"/>
        </w:rPr>
        <w:t>negó el decreto de</w:t>
      </w:r>
      <w:r w:rsidRPr="00211FAA">
        <w:rPr>
          <w:rFonts w:ascii="Tahoma" w:hAnsi="Tahoma" w:cs="Tahoma"/>
        </w:rPr>
        <w:t xml:space="preserve"> la </w:t>
      </w:r>
      <w:r w:rsidR="00CE1288" w:rsidRPr="00211FAA">
        <w:rPr>
          <w:rFonts w:ascii="Tahoma" w:hAnsi="Tahoma" w:cs="Tahoma"/>
        </w:rPr>
        <w:t xml:space="preserve"> prueba en cuestión, solicitada </w:t>
      </w:r>
      <w:r w:rsidR="008A3225" w:rsidRPr="00211FAA">
        <w:rPr>
          <w:rFonts w:ascii="Tahoma" w:hAnsi="Tahoma" w:cs="Tahoma"/>
        </w:rPr>
        <w:t xml:space="preserve">por la </w:t>
      </w:r>
      <w:r w:rsidR="005F06F7" w:rsidRPr="00211FAA">
        <w:rPr>
          <w:rFonts w:ascii="Tahoma" w:hAnsi="Tahoma" w:cs="Tahoma"/>
        </w:rPr>
        <w:t>demandada.</w:t>
      </w:r>
      <w:r w:rsidR="00C40591" w:rsidRPr="00211FAA">
        <w:rPr>
          <w:rFonts w:ascii="Tahoma" w:hAnsi="Tahoma" w:cs="Tahoma"/>
        </w:rPr>
        <w:t xml:space="preserve"> </w:t>
      </w:r>
    </w:p>
    <w:p w14:paraId="5C4C282B" w14:textId="77777777" w:rsidR="00C40591" w:rsidRPr="00211FAA" w:rsidRDefault="00C40591" w:rsidP="00211FAA">
      <w:pPr>
        <w:spacing w:line="288" w:lineRule="auto"/>
        <w:jc w:val="both"/>
        <w:rPr>
          <w:rFonts w:ascii="Tahoma" w:hAnsi="Tahoma" w:cs="Tahoma"/>
        </w:rPr>
      </w:pPr>
    </w:p>
    <w:p w14:paraId="21F691CE" w14:textId="3556E0E8" w:rsidR="009F2296" w:rsidRPr="00211FAA" w:rsidRDefault="00A10247" w:rsidP="00211FAA">
      <w:pPr>
        <w:spacing w:line="288" w:lineRule="auto"/>
        <w:jc w:val="both"/>
        <w:rPr>
          <w:rFonts w:ascii="Tahoma" w:hAnsi="Tahoma" w:cs="Tahoma"/>
        </w:rPr>
      </w:pPr>
      <w:r w:rsidRPr="00211FAA">
        <w:rPr>
          <w:rFonts w:ascii="Tahoma" w:hAnsi="Tahoma" w:cs="Tahoma"/>
        </w:rPr>
        <w:t>2</w:t>
      </w:r>
      <w:r w:rsidR="00497380" w:rsidRPr="00211FAA">
        <w:rPr>
          <w:rFonts w:ascii="Tahoma" w:hAnsi="Tahoma" w:cs="Tahoma"/>
        </w:rPr>
        <w:t xml:space="preserve">. </w:t>
      </w:r>
      <w:r w:rsidR="006F0B9F" w:rsidRPr="00211FAA">
        <w:rPr>
          <w:rFonts w:ascii="Tahoma" w:hAnsi="Tahoma" w:cs="Tahoma"/>
        </w:rPr>
        <w:t>D</w:t>
      </w:r>
      <w:r w:rsidR="009F2296" w:rsidRPr="00211FAA">
        <w:rPr>
          <w:rFonts w:ascii="Tahoma" w:hAnsi="Tahoma" w:cs="Tahoma"/>
        </w:rPr>
        <w:t>ic</w:t>
      </w:r>
      <w:r w:rsidR="006F0B9F" w:rsidRPr="00211FAA">
        <w:rPr>
          <w:rFonts w:ascii="Tahoma" w:hAnsi="Tahoma" w:cs="Tahoma"/>
        </w:rPr>
        <w:t>e el artículo 1</w:t>
      </w:r>
      <w:r w:rsidR="009F2296" w:rsidRPr="00211FAA">
        <w:rPr>
          <w:rFonts w:ascii="Tahoma" w:hAnsi="Tahoma" w:cs="Tahoma"/>
        </w:rPr>
        <w:t>73</w:t>
      </w:r>
      <w:r w:rsidR="006F0B9F" w:rsidRPr="00211FAA">
        <w:rPr>
          <w:rFonts w:ascii="Tahoma" w:hAnsi="Tahoma" w:cs="Tahoma"/>
        </w:rPr>
        <w:t xml:space="preserve"> del Código General del Proceso</w:t>
      </w:r>
      <w:r w:rsidR="009F2296" w:rsidRPr="00211FAA">
        <w:rPr>
          <w:rFonts w:ascii="Tahoma" w:hAnsi="Tahoma" w:cs="Tahoma"/>
        </w:rPr>
        <w:t>:</w:t>
      </w:r>
      <w:r w:rsidR="006F0B9F" w:rsidRPr="00211FAA">
        <w:rPr>
          <w:rFonts w:ascii="Tahoma" w:hAnsi="Tahoma" w:cs="Tahoma"/>
        </w:rPr>
        <w:t xml:space="preserve"> </w:t>
      </w:r>
    </w:p>
    <w:p w14:paraId="558842DC" w14:textId="77777777" w:rsidR="009F2296" w:rsidRPr="00211FAA" w:rsidRDefault="009F2296" w:rsidP="00211FAA">
      <w:pPr>
        <w:spacing w:line="288" w:lineRule="auto"/>
        <w:jc w:val="both"/>
        <w:rPr>
          <w:rFonts w:ascii="Tahoma" w:hAnsi="Tahoma" w:cs="Tahoma"/>
        </w:rPr>
      </w:pPr>
    </w:p>
    <w:p w14:paraId="76486016" w14:textId="0B4447EF" w:rsidR="00146598" w:rsidRPr="00211FAA" w:rsidRDefault="00146598" w:rsidP="00211FAA">
      <w:pPr>
        <w:ind w:left="426" w:right="420"/>
        <w:jc w:val="both"/>
        <w:rPr>
          <w:rFonts w:ascii="Tahoma" w:hAnsi="Tahoma" w:cs="Tahoma"/>
          <w:i/>
          <w:sz w:val="22"/>
        </w:rPr>
      </w:pPr>
      <w:r w:rsidRPr="00211FAA">
        <w:rPr>
          <w:rFonts w:ascii="Tahoma" w:hAnsi="Tahoma" w:cs="Tahoma"/>
          <w:i/>
          <w:sz w:val="22"/>
        </w:rPr>
        <w:t>“Para que sean apreciadas por el juez las pruebas deberán solicitarse, practicarse e incorporarse al proceso dentro de los términos y oportunidades señalados para ello en este código.</w:t>
      </w:r>
      <w:r w:rsidR="00195AC6" w:rsidRPr="00211FAA">
        <w:rPr>
          <w:rFonts w:ascii="Tahoma" w:hAnsi="Tahoma" w:cs="Tahoma"/>
          <w:i/>
          <w:sz w:val="22"/>
        </w:rPr>
        <w:t xml:space="preserve"> </w:t>
      </w:r>
      <w:r w:rsidRPr="00211FAA">
        <w:rPr>
          <w:rFonts w:ascii="Tahoma" w:hAnsi="Tahoma" w:cs="Tahoma"/>
          <w:i/>
          <w:sz w:val="22"/>
        </w:rPr>
        <w:t>En la providencia que resuelva sobre las solicitudes de pruebas formuladas por las partes, el juez deberá pronunciarse expres</w:t>
      </w:r>
      <w:r w:rsidR="00195AC6" w:rsidRPr="00211FAA">
        <w:rPr>
          <w:rFonts w:ascii="Tahoma" w:hAnsi="Tahoma" w:cs="Tahoma"/>
          <w:i/>
          <w:sz w:val="22"/>
        </w:rPr>
        <w:t>ame</w:t>
      </w:r>
      <w:r w:rsidRPr="00211FAA">
        <w:rPr>
          <w:rFonts w:ascii="Tahoma" w:hAnsi="Tahoma" w:cs="Tahoma"/>
          <w:i/>
          <w:sz w:val="22"/>
        </w:rPr>
        <w:t>nte sobre la admisión de los documentos y demás pruebas que éstas hayan aportado. El Juez se abstendrá de ordenar la práctica de las pruebas que, directamente o por medio de derecho de petición, hubiera podido conseguir la parte que las solicite, salvo cuando la petición no hubiese sido atendida, lo que deberá acreditarse sumariamente…”</w:t>
      </w:r>
      <w:r w:rsidR="00337F17" w:rsidRPr="00211FAA">
        <w:rPr>
          <w:rFonts w:ascii="Tahoma" w:hAnsi="Tahoma" w:cs="Tahoma"/>
          <w:i/>
          <w:sz w:val="22"/>
        </w:rPr>
        <w:t>.</w:t>
      </w:r>
    </w:p>
    <w:p w14:paraId="075ECAAE" w14:textId="77777777" w:rsidR="0081347F" w:rsidRPr="00211FAA" w:rsidRDefault="0081347F" w:rsidP="00211FAA">
      <w:pPr>
        <w:spacing w:line="288" w:lineRule="auto"/>
        <w:jc w:val="both"/>
        <w:rPr>
          <w:rFonts w:ascii="Tahoma" w:hAnsi="Tahoma" w:cs="Tahoma"/>
          <w:i/>
        </w:rPr>
      </w:pPr>
    </w:p>
    <w:p w14:paraId="129DA976" w14:textId="0B16C70D" w:rsidR="00C40591" w:rsidRPr="00211FAA" w:rsidRDefault="001F4E85" w:rsidP="00211FAA">
      <w:pPr>
        <w:spacing w:line="288" w:lineRule="auto"/>
        <w:jc w:val="both"/>
        <w:rPr>
          <w:rFonts w:ascii="Tahoma" w:hAnsi="Tahoma" w:cs="Tahoma"/>
        </w:rPr>
      </w:pPr>
      <w:r w:rsidRPr="00211FAA">
        <w:rPr>
          <w:rFonts w:ascii="Tahoma" w:hAnsi="Tahoma" w:cs="Tahoma"/>
        </w:rPr>
        <w:t xml:space="preserve">De acuerdo con esa disposición, correspondía a la parte </w:t>
      </w:r>
      <w:r w:rsidR="00393936" w:rsidRPr="00211FAA">
        <w:rPr>
          <w:rFonts w:ascii="Tahoma" w:hAnsi="Tahoma" w:cs="Tahoma"/>
        </w:rPr>
        <w:t>demandada</w:t>
      </w:r>
      <w:r w:rsidRPr="00211FAA">
        <w:rPr>
          <w:rFonts w:ascii="Tahoma" w:hAnsi="Tahoma" w:cs="Tahoma"/>
        </w:rPr>
        <w:t xml:space="preserve"> adelantar las gestiones del caso para aportar con la </w:t>
      </w:r>
      <w:r w:rsidR="00393936" w:rsidRPr="00211FAA">
        <w:rPr>
          <w:rFonts w:ascii="Tahoma" w:hAnsi="Tahoma" w:cs="Tahoma"/>
        </w:rPr>
        <w:t xml:space="preserve">contestación de la </w:t>
      </w:r>
      <w:r w:rsidR="00C40591" w:rsidRPr="00211FAA">
        <w:rPr>
          <w:rFonts w:ascii="Tahoma" w:hAnsi="Tahoma" w:cs="Tahoma"/>
        </w:rPr>
        <w:t>demanda, o el día en que se</w:t>
      </w:r>
      <w:r w:rsidR="00F71EE2" w:rsidRPr="00211FAA">
        <w:rPr>
          <w:rFonts w:ascii="Tahoma" w:hAnsi="Tahoma" w:cs="Tahoma"/>
        </w:rPr>
        <w:t xml:space="preserve"> practicó la </w:t>
      </w:r>
      <w:r w:rsidR="00C40591" w:rsidRPr="00211FAA">
        <w:rPr>
          <w:rFonts w:ascii="Tahoma" w:hAnsi="Tahoma" w:cs="Tahoma"/>
        </w:rPr>
        <w:t xml:space="preserve">audiencia de inventarios y avalúos, </w:t>
      </w:r>
      <w:r w:rsidR="00393936" w:rsidRPr="00211FAA">
        <w:rPr>
          <w:rFonts w:ascii="Tahoma" w:hAnsi="Tahoma" w:cs="Tahoma"/>
        </w:rPr>
        <w:t xml:space="preserve">el documento </w:t>
      </w:r>
      <w:r w:rsidR="00F71EE2" w:rsidRPr="00211FAA">
        <w:rPr>
          <w:rFonts w:ascii="Tahoma" w:hAnsi="Tahoma" w:cs="Tahoma"/>
        </w:rPr>
        <w:t>a que se refiere, en ejercicio del derecho de petición o acreditando de manera sumaria que no se le respondió, nada de lo cual hizo y por ende, la prueba no podía ser decretada en la forma como fue solicitada.</w:t>
      </w:r>
    </w:p>
    <w:p w14:paraId="457AD594" w14:textId="77777777" w:rsidR="00C40591" w:rsidRPr="00211FAA" w:rsidRDefault="00C40591" w:rsidP="00211FAA">
      <w:pPr>
        <w:spacing w:line="288" w:lineRule="auto"/>
        <w:jc w:val="both"/>
        <w:rPr>
          <w:rFonts w:ascii="Tahoma" w:hAnsi="Tahoma" w:cs="Tahoma"/>
        </w:rPr>
      </w:pPr>
    </w:p>
    <w:p w14:paraId="559881BC" w14:textId="7F250DDD" w:rsidR="00337F17" w:rsidRPr="00211FAA" w:rsidRDefault="00E31E83" w:rsidP="00211FAA">
      <w:pPr>
        <w:spacing w:line="288" w:lineRule="auto"/>
        <w:jc w:val="both"/>
        <w:rPr>
          <w:rFonts w:ascii="Tahoma" w:hAnsi="Tahoma" w:cs="Tahoma"/>
          <w:i/>
        </w:rPr>
      </w:pPr>
      <w:r w:rsidRPr="00211FAA">
        <w:rPr>
          <w:rFonts w:ascii="Tahoma" w:hAnsi="Tahoma" w:cs="Tahoma"/>
        </w:rPr>
        <w:t xml:space="preserve">Esa conclusión, además, encuentra sustento en el </w:t>
      </w:r>
      <w:r w:rsidR="00A2699F" w:rsidRPr="00211FAA">
        <w:rPr>
          <w:rFonts w:ascii="Tahoma" w:hAnsi="Tahoma" w:cs="Tahoma"/>
        </w:rPr>
        <w:t>numeral 10</w:t>
      </w:r>
      <w:r w:rsidR="00E43A5D" w:rsidRPr="00211FAA">
        <w:rPr>
          <w:rFonts w:ascii="Tahoma" w:hAnsi="Tahoma" w:cs="Tahoma"/>
        </w:rPr>
        <w:t xml:space="preserve"> del artículo </w:t>
      </w:r>
      <w:r w:rsidR="00C26145" w:rsidRPr="00211FAA">
        <w:rPr>
          <w:rFonts w:ascii="Tahoma" w:hAnsi="Tahoma" w:cs="Tahoma"/>
        </w:rPr>
        <w:t xml:space="preserve">78 </w:t>
      </w:r>
      <w:r w:rsidRPr="00211FAA">
        <w:rPr>
          <w:rFonts w:ascii="Tahoma" w:hAnsi="Tahoma" w:cs="Tahoma"/>
        </w:rPr>
        <w:t>del mismo código, que</w:t>
      </w:r>
      <w:r w:rsidR="00C26145" w:rsidRPr="00211FAA">
        <w:rPr>
          <w:rFonts w:ascii="Tahoma" w:hAnsi="Tahoma" w:cs="Tahoma"/>
        </w:rPr>
        <w:t xml:space="preserve"> en relación con los deberes y responsabilidades de las partes y sus apoderados, establece:</w:t>
      </w:r>
      <w:r w:rsidR="00E87F07" w:rsidRPr="00211FAA">
        <w:rPr>
          <w:rFonts w:ascii="Tahoma" w:hAnsi="Tahoma" w:cs="Tahoma"/>
        </w:rPr>
        <w:t xml:space="preserve"> </w:t>
      </w:r>
      <w:r w:rsidR="00337F17" w:rsidRPr="00211FAA">
        <w:rPr>
          <w:rFonts w:ascii="Tahoma" w:hAnsi="Tahoma" w:cs="Tahoma"/>
          <w:i/>
        </w:rPr>
        <w:t>“</w:t>
      </w:r>
      <w:r w:rsidR="00337F17" w:rsidRPr="00012190">
        <w:rPr>
          <w:rFonts w:ascii="Tahoma" w:hAnsi="Tahoma" w:cs="Tahoma"/>
          <w:i/>
          <w:sz w:val="22"/>
        </w:rPr>
        <w:t>Abstenerse de solicitarle al juez la consecución de documentos que directamente o por medio del ejercicio del derecho de petición hubiere podido conseguir</w:t>
      </w:r>
      <w:r w:rsidR="00337F17" w:rsidRPr="00211FAA">
        <w:rPr>
          <w:rFonts w:ascii="Tahoma" w:hAnsi="Tahoma" w:cs="Tahoma"/>
          <w:i/>
        </w:rPr>
        <w:t>”.</w:t>
      </w:r>
    </w:p>
    <w:p w14:paraId="0418D3BA" w14:textId="77777777" w:rsidR="001D497E" w:rsidRPr="00211FAA" w:rsidRDefault="001D497E" w:rsidP="00211FAA">
      <w:pPr>
        <w:spacing w:line="288" w:lineRule="auto"/>
        <w:jc w:val="both"/>
        <w:rPr>
          <w:rFonts w:ascii="Tahoma" w:hAnsi="Tahoma" w:cs="Tahoma"/>
          <w:i/>
        </w:rPr>
      </w:pPr>
    </w:p>
    <w:p w14:paraId="3E421E08" w14:textId="77777777" w:rsidR="001D497E" w:rsidRPr="00211FAA" w:rsidRDefault="001D497E" w:rsidP="00211FAA">
      <w:pPr>
        <w:spacing w:line="288" w:lineRule="auto"/>
        <w:jc w:val="both"/>
        <w:rPr>
          <w:rFonts w:ascii="Tahoma" w:hAnsi="Tahoma" w:cs="Tahoma"/>
        </w:rPr>
      </w:pPr>
      <w:r w:rsidRPr="00211FAA">
        <w:rPr>
          <w:rFonts w:ascii="Tahoma" w:hAnsi="Tahoma" w:cs="Tahoma"/>
        </w:rPr>
        <w:t>Sobre el particular, la doctrina ha consignado:</w:t>
      </w:r>
    </w:p>
    <w:p w14:paraId="0986F5BF" w14:textId="77777777" w:rsidR="001D497E" w:rsidRPr="00211FAA" w:rsidRDefault="001D497E" w:rsidP="00211FAA">
      <w:pPr>
        <w:spacing w:line="288" w:lineRule="auto"/>
        <w:jc w:val="both"/>
        <w:rPr>
          <w:rFonts w:ascii="Tahoma" w:hAnsi="Tahoma" w:cs="Tahoma"/>
        </w:rPr>
      </w:pPr>
    </w:p>
    <w:p w14:paraId="198E55E3" w14:textId="77777777" w:rsidR="001D497E" w:rsidRPr="00012190" w:rsidRDefault="001D497E" w:rsidP="00012190">
      <w:pPr>
        <w:ind w:left="426" w:right="420"/>
        <w:jc w:val="both"/>
        <w:rPr>
          <w:rFonts w:ascii="Tahoma" w:hAnsi="Tahoma" w:cs="Tahoma"/>
          <w:i/>
          <w:sz w:val="22"/>
        </w:rPr>
      </w:pPr>
      <w:r w:rsidRPr="00012190">
        <w:rPr>
          <w:rFonts w:ascii="Tahoma" w:hAnsi="Tahoma" w:cs="Tahoma"/>
          <w:i/>
          <w:sz w:val="22"/>
        </w:rPr>
        <w:lastRenderedPageBreak/>
        <w:t>“Quiere decir lo anterior que en régimen del Código General del Proceso el juez se abstendrá de decretar pruebas tendientes a la obtención de documentos que las partes pudieron, previo al inicio de la contienda o a la actuación procesal, adquirir directamente o por la vía del derecho de petición, el que en todo caso, se regulará por las previsiones de la Ley 1755 de 2015, correspondiéndole al juez decidir en cada caso particular si se encuentra vulnerado o no el derecho de petición, caso en el cual hará uso de la facultad que le confiere el artículo 43 del CGP…</w:t>
      </w:r>
      <w:r w:rsidRPr="00012190">
        <w:rPr>
          <w:rStyle w:val="Refdenotaalpie"/>
          <w:rFonts w:ascii="Tahoma" w:hAnsi="Tahoma" w:cs="Tahoma"/>
          <w:i/>
          <w:sz w:val="22"/>
        </w:rPr>
        <w:footnoteReference w:id="1"/>
      </w:r>
      <w:r w:rsidRPr="00012190">
        <w:rPr>
          <w:rFonts w:ascii="Tahoma" w:hAnsi="Tahoma" w:cs="Tahoma"/>
          <w:i/>
          <w:sz w:val="22"/>
        </w:rPr>
        <w:t>”.</w:t>
      </w:r>
    </w:p>
    <w:p w14:paraId="0481B378" w14:textId="77777777" w:rsidR="001D497E" w:rsidRPr="00211FAA" w:rsidRDefault="001D497E" w:rsidP="00211FAA">
      <w:pPr>
        <w:spacing w:line="288" w:lineRule="auto"/>
        <w:jc w:val="both"/>
        <w:rPr>
          <w:rFonts w:ascii="Tahoma" w:hAnsi="Tahoma" w:cs="Tahoma"/>
          <w:i/>
        </w:rPr>
      </w:pPr>
    </w:p>
    <w:p w14:paraId="4F967BDF" w14:textId="3C88A636" w:rsidR="00C336A4" w:rsidRPr="00211FAA" w:rsidRDefault="00D640FF" w:rsidP="00211FAA">
      <w:pPr>
        <w:spacing w:line="288" w:lineRule="auto"/>
        <w:jc w:val="both"/>
        <w:rPr>
          <w:rFonts w:ascii="Tahoma" w:hAnsi="Tahoma" w:cs="Tahoma"/>
        </w:rPr>
      </w:pPr>
      <w:r w:rsidRPr="00211FAA">
        <w:rPr>
          <w:rFonts w:ascii="Tahoma" w:hAnsi="Tahoma" w:cs="Tahoma"/>
        </w:rPr>
        <w:t xml:space="preserve">La Sala no comparte el argumento de la impugnante, en cuanto afirma que no solicitó la </w:t>
      </w:r>
      <w:r w:rsidR="003B5CE1" w:rsidRPr="00211FAA">
        <w:rPr>
          <w:rFonts w:ascii="Tahoma" w:hAnsi="Tahoma" w:cs="Tahoma"/>
        </w:rPr>
        <w:t>información</w:t>
      </w:r>
      <w:r w:rsidRPr="00211FAA">
        <w:rPr>
          <w:rFonts w:ascii="Tahoma" w:hAnsi="Tahoma" w:cs="Tahoma"/>
        </w:rPr>
        <w:t xml:space="preserve"> a la Policía Nacional por ser reservada</w:t>
      </w:r>
      <w:r w:rsidR="003B5CE1" w:rsidRPr="00211FAA">
        <w:rPr>
          <w:rFonts w:ascii="Tahoma" w:hAnsi="Tahoma" w:cs="Tahoma"/>
        </w:rPr>
        <w:t>,</w:t>
      </w:r>
      <w:r w:rsidR="00F71EE2" w:rsidRPr="00211FAA">
        <w:rPr>
          <w:rFonts w:ascii="Tahoma" w:hAnsi="Tahoma" w:cs="Tahoma"/>
        </w:rPr>
        <w:t xml:space="preserve"> pues estaba </w:t>
      </w:r>
      <w:r w:rsidR="00946FA5" w:rsidRPr="00211FAA">
        <w:rPr>
          <w:rFonts w:ascii="Tahoma" w:hAnsi="Tahoma" w:cs="Tahoma"/>
        </w:rPr>
        <w:t xml:space="preserve">obligada a hacerlo y acreditar </w:t>
      </w:r>
      <w:r w:rsidR="00F71EE2" w:rsidRPr="00211FAA">
        <w:rPr>
          <w:rFonts w:ascii="Tahoma" w:hAnsi="Tahoma" w:cs="Tahoma"/>
        </w:rPr>
        <w:t>que la certificación le fue negada, para que en esas condiciones el juzgado hubiese podido adoptar una decisión distinta.</w:t>
      </w:r>
    </w:p>
    <w:p w14:paraId="5A922696" w14:textId="77777777" w:rsidR="0081347F" w:rsidRPr="00211FAA" w:rsidRDefault="0081347F" w:rsidP="00211FAA">
      <w:pPr>
        <w:spacing w:line="288" w:lineRule="auto"/>
        <w:jc w:val="both"/>
        <w:rPr>
          <w:rFonts w:ascii="Tahoma" w:hAnsi="Tahoma" w:cs="Tahoma"/>
        </w:rPr>
      </w:pPr>
    </w:p>
    <w:p w14:paraId="2C1DBDD4" w14:textId="20261898" w:rsidR="001D693E" w:rsidRPr="00211FAA" w:rsidRDefault="001D693E" w:rsidP="00211FAA">
      <w:pPr>
        <w:spacing w:line="288" w:lineRule="auto"/>
        <w:jc w:val="both"/>
        <w:rPr>
          <w:rFonts w:ascii="Tahoma" w:hAnsi="Tahoma" w:cs="Tahoma"/>
          <w:color w:val="FF0000"/>
        </w:rPr>
      </w:pPr>
      <w:r w:rsidRPr="00211FAA">
        <w:rPr>
          <w:rFonts w:ascii="Tahoma" w:hAnsi="Tahoma" w:cs="Tahoma"/>
        </w:rPr>
        <w:t xml:space="preserve">3. </w:t>
      </w:r>
      <w:r w:rsidR="001D497E" w:rsidRPr="00211FAA">
        <w:rPr>
          <w:rFonts w:ascii="Tahoma" w:hAnsi="Tahoma" w:cs="Tahoma"/>
        </w:rPr>
        <w:t xml:space="preserve">Se concluye entonces de lo expuesto que fue acertada la decisión </w:t>
      </w:r>
      <w:r w:rsidR="001C6622" w:rsidRPr="00211FAA">
        <w:rPr>
          <w:rFonts w:ascii="Tahoma" w:hAnsi="Tahoma" w:cs="Tahoma"/>
        </w:rPr>
        <w:t>apelada</w:t>
      </w:r>
      <w:r w:rsidR="00701999" w:rsidRPr="00211FAA">
        <w:rPr>
          <w:rFonts w:ascii="Tahoma" w:hAnsi="Tahoma" w:cs="Tahoma"/>
        </w:rPr>
        <w:t xml:space="preserve">, </w:t>
      </w:r>
      <w:r w:rsidR="001D497E" w:rsidRPr="00211FAA">
        <w:rPr>
          <w:rFonts w:ascii="Tahoma" w:hAnsi="Tahoma" w:cs="Tahoma"/>
        </w:rPr>
        <w:t>r</w:t>
      </w:r>
      <w:r w:rsidRPr="00211FAA">
        <w:rPr>
          <w:rFonts w:ascii="Tahoma" w:hAnsi="Tahoma" w:cs="Tahoma"/>
        </w:rPr>
        <w:t>azón por la cual, se confirmará y se condenará a la impugnante a pagar las costas causadas en esta instancia, a favor de la parte demandante, las que serán liquidadas por el juzgado de primera sede, tal como lo manda el artículo 366 del Código General del Proceso, fin para el cual las agencias en derecho se fijarán en la suma de $500.000</w:t>
      </w:r>
      <w:r w:rsidR="00946FA5" w:rsidRPr="00211FAA">
        <w:rPr>
          <w:rFonts w:ascii="Tahoma" w:hAnsi="Tahoma" w:cs="Tahoma"/>
        </w:rPr>
        <w:t>.</w:t>
      </w:r>
    </w:p>
    <w:p w14:paraId="0C082BFC" w14:textId="77777777" w:rsidR="001D693E" w:rsidRPr="00211FAA" w:rsidRDefault="001D693E" w:rsidP="00211FAA">
      <w:pPr>
        <w:pStyle w:val="Textoindependiente2"/>
        <w:spacing w:after="0" w:line="288" w:lineRule="auto"/>
        <w:rPr>
          <w:rFonts w:ascii="Tahoma" w:hAnsi="Tahoma" w:cs="Tahoma"/>
          <w:b/>
        </w:rPr>
      </w:pPr>
    </w:p>
    <w:p w14:paraId="5994749D" w14:textId="647C92CB" w:rsidR="001D693E" w:rsidRPr="00211FAA" w:rsidRDefault="001D693E" w:rsidP="00211FAA">
      <w:pPr>
        <w:pStyle w:val="Textoindependiente2"/>
        <w:spacing w:after="0" w:line="288" w:lineRule="auto"/>
        <w:rPr>
          <w:rFonts w:ascii="Tahoma" w:hAnsi="Tahoma" w:cs="Tahoma"/>
        </w:rPr>
      </w:pPr>
      <w:r w:rsidRPr="00211FAA">
        <w:rPr>
          <w:rFonts w:ascii="Tahoma" w:hAnsi="Tahoma" w:cs="Tahoma"/>
        </w:rPr>
        <w:t xml:space="preserve">En mérito de lo expuesto, el Tribunal Superior del Distrito Judicial de Pereira, en Sala Unitaria Civil - Familia, </w:t>
      </w:r>
    </w:p>
    <w:p w14:paraId="2F4A7E5B" w14:textId="77777777" w:rsidR="001D693E" w:rsidRPr="00211FAA" w:rsidRDefault="001D693E" w:rsidP="00211FA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autoSpaceDE w:val="0"/>
        <w:autoSpaceDN w:val="0"/>
        <w:adjustRightInd w:val="0"/>
        <w:spacing w:line="288" w:lineRule="auto"/>
        <w:jc w:val="both"/>
        <w:rPr>
          <w:rFonts w:ascii="Tahoma" w:hAnsi="Tahoma" w:cs="Tahoma"/>
          <w:b/>
          <w:bCs/>
          <w:lang w:val="es-ES_tradnl"/>
        </w:rPr>
      </w:pPr>
    </w:p>
    <w:p w14:paraId="57DE424C" w14:textId="77777777" w:rsidR="001D693E" w:rsidRPr="00211FAA" w:rsidRDefault="001D693E" w:rsidP="00211FA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autoSpaceDE w:val="0"/>
        <w:autoSpaceDN w:val="0"/>
        <w:adjustRightInd w:val="0"/>
        <w:spacing w:line="288" w:lineRule="auto"/>
        <w:jc w:val="both"/>
        <w:rPr>
          <w:rFonts w:ascii="Tahoma" w:hAnsi="Tahoma" w:cs="Tahoma"/>
          <w:b/>
          <w:bCs/>
          <w:lang w:val="es-ES_tradnl"/>
        </w:rPr>
      </w:pPr>
      <w:r w:rsidRPr="00211FAA">
        <w:rPr>
          <w:rFonts w:ascii="Tahoma" w:hAnsi="Tahoma" w:cs="Tahoma"/>
          <w:b/>
          <w:bCs/>
          <w:lang w:val="es-ES_tradnl"/>
        </w:rPr>
        <w:t>R E S U E L V E:</w:t>
      </w:r>
    </w:p>
    <w:p w14:paraId="04A24444" w14:textId="77777777" w:rsidR="001D693E" w:rsidRPr="00211FAA" w:rsidRDefault="001D693E" w:rsidP="00211FAA">
      <w:pPr>
        <w:widowControl w:val="0"/>
        <w:autoSpaceDE w:val="0"/>
        <w:autoSpaceDN w:val="0"/>
        <w:adjustRightInd w:val="0"/>
        <w:spacing w:line="288" w:lineRule="auto"/>
        <w:jc w:val="both"/>
        <w:rPr>
          <w:rFonts w:ascii="Tahoma" w:hAnsi="Tahoma" w:cs="Tahoma"/>
          <w:b/>
          <w:bCs/>
          <w:lang w:val="es-ES_tradnl"/>
        </w:rPr>
      </w:pPr>
    </w:p>
    <w:p w14:paraId="1A0B51CE" w14:textId="28D4CA00" w:rsidR="00F90F24" w:rsidRPr="00211FAA" w:rsidRDefault="001D693E" w:rsidP="00211FAA">
      <w:pPr>
        <w:widowControl w:val="0"/>
        <w:autoSpaceDE w:val="0"/>
        <w:autoSpaceDN w:val="0"/>
        <w:adjustRightInd w:val="0"/>
        <w:spacing w:line="288" w:lineRule="auto"/>
        <w:jc w:val="both"/>
        <w:rPr>
          <w:rFonts w:ascii="Tahoma" w:hAnsi="Tahoma" w:cs="Tahoma"/>
        </w:rPr>
      </w:pPr>
      <w:r w:rsidRPr="00211FAA">
        <w:rPr>
          <w:rFonts w:ascii="Tahoma" w:hAnsi="Tahoma" w:cs="Tahoma"/>
          <w:b/>
          <w:bCs/>
          <w:lang w:val="es-ES_tradnl"/>
        </w:rPr>
        <w:t xml:space="preserve">1º CONFIRMAR </w:t>
      </w:r>
      <w:r w:rsidRPr="00211FAA">
        <w:rPr>
          <w:rFonts w:ascii="Tahoma" w:hAnsi="Tahoma" w:cs="Tahoma"/>
          <w:bCs/>
          <w:lang w:val="es-ES_tradnl"/>
        </w:rPr>
        <w:t xml:space="preserve">el auto </w:t>
      </w:r>
      <w:r w:rsidRPr="00211FAA">
        <w:rPr>
          <w:rFonts w:ascii="Tahoma" w:hAnsi="Tahoma" w:cs="Tahoma"/>
          <w:lang w:val="es-ES_tradnl"/>
        </w:rPr>
        <w:t xml:space="preserve">proferido por el Juzgado </w:t>
      </w:r>
      <w:r w:rsidR="00F90F24" w:rsidRPr="00211FAA">
        <w:rPr>
          <w:rFonts w:ascii="Tahoma" w:hAnsi="Tahoma" w:cs="Tahoma"/>
          <w:lang w:val="es-ES_tradnl"/>
        </w:rPr>
        <w:t>Civil del Circuito de Santa Rosa de Cabal</w:t>
      </w:r>
      <w:r w:rsidRPr="00211FAA">
        <w:rPr>
          <w:rFonts w:ascii="Tahoma" w:hAnsi="Tahoma" w:cs="Tahoma"/>
          <w:lang w:val="es-ES_tradnl"/>
        </w:rPr>
        <w:t xml:space="preserve">, el </w:t>
      </w:r>
      <w:r w:rsidR="00F90F24" w:rsidRPr="00211FAA">
        <w:rPr>
          <w:rFonts w:ascii="Tahoma" w:hAnsi="Tahoma" w:cs="Tahoma"/>
          <w:lang w:val="es-ES_tradnl"/>
        </w:rPr>
        <w:t xml:space="preserve">25 de abril </w:t>
      </w:r>
      <w:r w:rsidRPr="00211FAA">
        <w:rPr>
          <w:rFonts w:ascii="Tahoma" w:hAnsi="Tahoma" w:cs="Tahoma"/>
          <w:lang w:val="es-ES_tradnl"/>
        </w:rPr>
        <w:t xml:space="preserve">del presente año, </w:t>
      </w:r>
      <w:r w:rsidR="00F90F24" w:rsidRPr="00211FAA">
        <w:rPr>
          <w:rFonts w:ascii="Tahoma" w:hAnsi="Tahoma" w:cs="Tahoma"/>
        </w:rPr>
        <w:t xml:space="preserve">en el proceso de liquidación de sociedad conyugal </w:t>
      </w:r>
      <w:r w:rsidR="00946FA5" w:rsidRPr="00211FAA">
        <w:rPr>
          <w:rFonts w:ascii="Tahoma" w:hAnsi="Tahoma" w:cs="Tahoma"/>
        </w:rPr>
        <w:t xml:space="preserve">instaurado </w:t>
      </w:r>
      <w:r w:rsidR="00F90F24" w:rsidRPr="00211FAA">
        <w:rPr>
          <w:rFonts w:ascii="Tahoma" w:hAnsi="Tahoma" w:cs="Tahoma"/>
        </w:rPr>
        <w:t xml:space="preserve">por el señor Andrés Felipe Cardona Vásquez contra la señora </w:t>
      </w:r>
      <w:proofErr w:type="spellStart"/>
      <w:r w:rsidR="00F90F24" w:rsidRPr="00211FAA">
        <w:rPr>
          <w:rFonts w:ascii="Tahoma" w:hAnsi="Tahoma" w:cs="Tahoma"/>
        </w:rPr>
        <w:t>Claribel</w:t>
      </w:r>
      <w:proofErr w:type="spellEnd"/>
      <w:r w:rsidR="00F90F24" w:rsidRPr="00211FAA">
        <w:rPr>
          <w:rFonts w:ascii="Tahoma" w:hAnsi="Tahoma" w:cs="Tahoma"/>
        </w:rPr>
        <w:t xml:space="preserve"> Murillo </w:t>
      </w:r>
      <w:r w:rsidR="001C6622" w:rsidRPr="00211FAA">
        <w:rPr>
          <w:rFonts w:ascii="Tahoma" w:hAnsi="Tahoma" w:cs="Tahoma"/>
        </w:rPr>
        <w:t>Ospina</w:t>
      </w:r>
      <w:r w:rsidR="00F90F24" w:rsidRPr="00211FAA">
        <w:rPr>
          <w:rFonts w:ascii="Tahoma" w:hAnsi="Tahoma" w:cs="Tahoma"/>
        </w:rPr>
        <w:t>.</w:t>
      </w:r>
    </w:p>
    <w:p w14:paraId="3F4E0D2C" w14:textId="77777777" w:rsidR="00F90F24" w:rsidRPr="00211FAA" w:rsidRDefault="00F90F24" w:rsidP="00211FAA">
      <w:pPr>
        <w:spacing w:line="288" w:lineRule="auto"/>
        <w:jc w:val="both"/>
        <w:rPr>
          <w:rFonts w:ascii="Tahoma" w:hAnsi="Tahoma" w:cs="Tahoma"/>
        </w:rPr>
      </w:pPr>
      <w:r w:rsidRPr="00211FAA">
        <w:rPr>
          <w:rFonts w:ascii="Tahoma" w:hAnsi="Tahoma" w:cs="Tahoma"/>
        </w:rPr>
        <w:t xml:space="preserve"> </w:t>
      </w:r>
    </w:p>
    <w:p w14:paraId="12E92CB0" w14:textId="077C5C09" w:rsidR="00F90F24" w:rsidRPr="00211FAA" w:rsidRDefault="00F90F24" w:rsidP="00211FAA">
      <w:pPr>
        <w:spacing w:line="288" w:lineRule="auto"/>
        <w:ind w:right="51"/>
        <w:jc w:val="both"/>
        <w:rPr>
          <w:rFonts w:ascii="Tahoma" w:hAnsi="Tahoma" w:cs="Tahoma"/>
        </w:rPr>
      </w:pPr>
      <w:r w:rsidRPr="00211FAA">
        <w:rPr>
          <w:rFonts w:ascii="Tahoma" w:hAnsi="Tahoma" w:cs="Tahoma"/>
          <w:b/>
          <w:snapToGrid w:val="0"/>
        </w:rPr>
        <w:t>2º</w:t>
      </w:r>
      <w:r w:rsidRPr="00211FAA">
        <w:rPr>
          <w:rFonts w:ascii="Tahoma" w:hAnsi="Tahoma" w:cs="Tahoma"/>
          <w:snapToGrid w:val="0"/>
        </w:rPr>
        <w:t xml:space="preserve"> Costas en esta instancia a cargo de la recurrente y a favor </w:t>
      </w:r>
      <w:r w:rsidRPr="00211FAA">
        <w:rPr>
          <w:rFonts w:ascii="Tahoma" w:hAnsi="Tahoma" w:cs="Tahoma"/>
        </w:rPr>
        <w:t xml:space="preserve">del demandante, las que serán liquidadas por el juzgado de primera instancia, tal como lo manda el artículo 366 del Código General del Proceso, fin para el cual las agencias en derecho se fijan en la suma de $500.000. </w:t>
      </w:r>
    </w:p>
    <w:p w14:paraId="166418EF" w14:textId="77777777" w:rsidR="00F90F24" w:rsidRPr="00211FAA" w:rsidRDefault="00F90F24" w:rsidP="00211FAA">
      <w:pPr>
        <w:pStyle w:val="Textoindependienteprimerasangra"/>
        <w:spacing w:line="288" w:lineRule="auto"/>
        <w:ind w:firstLine="0"/>
        <w:jc w:val="both"/>
        <w:rPr>
          <w:rFonts w:ascii="Tahoma" w:hAnsi="Tahoma" w:cs="Tahoma"/>
          <w:lang w:val="es-MX"/>
        </w:rPr>
      </w:pPr>
    </w:p>
    <w:p w14:paraId="191D36C2" w14:textId="77777777" w:rsidR="00F90F24" w:rsidRPr="00211FAA" w:rsidRDefault="00F90F24" w:rsidP="00211FAA">
      <w:pPr>
        <w:spacing w:line="288" w:lineRule="auto"/>
        <w:jc w:val="both"/>
        <w:rPr>
          <w:rFonts w:ascii="Tahoma" w:hAnsi="Tahoma" w:cs="Tahoma"/>
          <w:lang w:val="es-MX"/>
        </w:rPr>
      </w:pPr>
      <w:r w:rsidRPr="00211FAA">
        <w:rPr>
          <w:rFonts w:ascii="Tahoma" w:hAnsi="Tahoma" w:cs="Tahoma"/>
          <w:b/>
          <w:lang w:val="es-MX"/>
        </w:rPr>
        <w:t>3º</w:t>
      </w:r>
      <w:r w:rsidRPr="00211FAA">
        <w:rPr>
          <w:rFonts w:ascii="Tahoma" w:hAnsi="Tahoma" w:cs="Tahoma"/>
          <w:lang w:val="es-MX"/>
        </w:rPr>
        <w:t xml:space="preserve"> Devuélvase el expediente al juzgado de origen. </w:t>
      </w:r>
    </w:p>
    <w:p w14:paraId="10CA7138" w14:textId="77777777" w:rsidR="00F90F24" w:rsidRPr="00211FAA" w:rsidRDefault="00F90F24" w:rsidP="00211FA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Cs/>
        </w:rPr>
      </w:pPr>
    </w:p>
    <w:p w14:paraId="4166226C" w14:textId="27F9B5D7" w:rsidR="00F90F24" w:rsidRPr="00211FAA" w:rsidRDefault="008B3869" w:rsidP="00211FA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Cs/>
        </w:rPr>
      </w:pPr>
      <w:r>
        <w:rPr>
          <w:rFonts w:ascii="Tahoma" w:hAnsi="Tahoma" w:cs="Tahoma"/>
          <w:bCs/>
        </w:rPr>
        <w:t>Notifíquese</w:t>
      </w:r>
    </w:p>
    <w:p w14:paraId="0643621A" w14:textId="77777777" w:rsidR="00F90F24" w:rsidRPr="00211FAA" w:rsidRDefault="00F90F24" w:rsidP="00211FA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rPr>
      </w:pPr>
    </w:p>
    <w:p w14:paraId="62174341" w14:textId="77777777" w:rsidR="00F90F24" w:rsidRPr="00211FAA" w:rsidRDefault="00F90F24" w:rsidP="00211FA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rPr>
      </w:pPr>
      <w:r w:rsidRPr="00211FAA">
        <w:rPr>
          <w:rFonts w:ascii="Tahoma" w:hAnsi="Tahoma" w:cs="Tahoma"/>
        </w:rPr>
        <w:t>La Magistrada,</w:t>
      </w:r>
    </w:p>
    <w:p w14:paraId="31C1B6C6" w14:textId="77777777" w:rsidR="008B3869" w:rsidRPr="00211FAA" w:rsidRDefault="008B3869" w:rsidP="00211FA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bCs/>
        </w:rPr>
      </w:pPr>
      <w:bookmarkStart w:id="0" w:name="_GoBack"/>
      <w:bookmarkEnd w:id="0"/>
    </w:p>
    <w:p w14:paraId="7CADF055" w14:textId="77777777" w:rsidR="00F90F24" w:rsidRPr="00211FAA" w:rsidRDefault="00F90F24" w:rsidP="00211FA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bCs/>
        </w:rPr>
      </w:pPr>
    </w:p>
    <w:p w14:paraId="37E9E66A" w14:textId="77777777" w:rsidR="00F90F24" w:rsidRPr="00211FAA" w:rsidRDefault="00F90F24" w:rsidP="00211FA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bCs/>
        </w:rPr>
      </w:pPr>
    </w:p>
    <w:p w14:paraId="42801068" w14:textId="75F3F6D4" w:rsidR="00F90F24" w:rsidRPr="00211FAA" w:rsidRDefault="00F90F24" w:rsidP="00211FA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rPr>
      </w:pPr>
      <w:r w:rsidRPr="00211FAA">
        <w:rPr>
          <w:rFonts w:ascii="Tahoma" w:hAnsi="Tahoma" w:cs="Tahoma"/>
          <w:b/>
          <w:bCs/>
        </w:rPr>
        <w:tab/>
      </w:r>
      <w:r w:rsidRPr="00211FAA">
        <w:rPr>
          <w:rFonts w:ascii="Tahoma" w:hAnsi="Tahoma" w:cs="Tahoma"/>
          <w:b/>
          <w:bCs/>
        </w:rPr>
        <w:tab/>
      </w:r>
      <w:r w:rsidRPr="00211FAA">
        <w:rPr>
          <w:rFonts w:ascii="Tahoma" w:hAnsi="Tahoma" w:cs="Tahoma"/>
          <w:b/>
          <w:bCs/>
        </w:rPr>
        <w:tab/>
        <w:t>CLAUDIA MARÍA ARCILA RÍOS</w:t>
      </w:r>
    </w:p>
    <w:sectPr w:rsidR="00F90F24" w:rsidRPr="00211FAA" w:rsidSect="00211FAA">
      <w:headerReference w:type="even" r:id="rId8"/>
      <w:headerReference w:type="default" r:id="rId9"/>
      <w:footerReference w:type="default" r:id="rId10"/>
      <w:pgSz w:w="12242" w:h="18722" w:code="14"/>
      <w:pgMar w:top="1871" w:right="1304" w:bottom="1304" w:left="1871"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A9CD5" w14:textId="77777777" w:rsidR="00452FB0" w:rsidRDefault="00452FB0" w:rsidP="00B932FA">
      <w:r>
        <w:separator/>
      </w:r>
    </w:p>
  </w:endnote>
  <w:endnote w:type="continuationSeparator" w:id="0">
    <w:p w14:paraId="236820D2" w14:textId="77777777" w:rsidR="00452FB0" w:rsidRDefault="00452FB0" w:rsidP="00B93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 Arial"/>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535910"/>
      <w:docPartObj>
        <w:docPartGallery w:val="Page Numbers (Bottom of Page)"/>
        <w:docPartUnique/>
      </w:docPartObj>
    </w:sdtPr>
    <w:sdtEndPr>
      <w:rPr>
        <w:rFonts w:ascii="Arial" w:hAnsi="Arial" w:cs="Arial"/>
        <w:sz w:val="18"/>
      </w:rPr>
    </w:sdtEndPr>
    <w:sdtContent>
      <w:p w14:paraId="44F4F756" w14:textId="0C81D6CE" w:rsidR="00137E48" w:rsidRPr="00211FAA" w:rsidRDefault="00137E48">
        <w:pPr>
          <w:pStyle w:val="Piedepgina"/>
          <w:jc w:val="right"/>
          <w:rPr>
            <w:rFonts w:ascii="Arial" w:hAnsi="Arial" w:cs="Arial"/>
            <w:sz w:val="18"/>
          </w:rPr>
        </w:pPr>
        <w:r w:rsidRPr="00211FAA">
          <w:rPr>
            <w:rFonts w:ascii="Arial" w:hAnsi="Arial" w:cs="Arial"/>
            <w:sz w:val="18"/>
          </w:rPr>
          <w:fldChar w:fldCharType="begin"/>
        </w:r>
        <w:r w:rsidRPr="00211FAA">
          <w:rPr>
            <w:rFonts w:ascii="Arial" w:hAnsi="Arial" w:cs="Arial"/>
            <w:sz w:val="18"/>
          </w:rPr>
          <w:instrText>PAGE   \* MERGEFORMAT</w:instrText>
        </w:r>
        <w:r w:rsidRPr="00211FAA">
          <w:rPr>
            <w:rFonts w:ascii="Arial" w:hAnsi="Arial" w:cs="Arial"/>
            <w:sz w:val="18"/>
          </w:rPr>
          <w:fldChar w:fldCharType="separate"/>
        </w:r>
        <w:r w:rsidR="008B3869">
          <w:rPr>
            <w:rFonts w:ascii="Arial" w:hAnsi="Arial" w:cs="Arial"/>
            <w:noProof/>
            <w:sz w:val="18"/>
          </w:rPr>
          <w:t>3</w:t>
        </w:r>
        <w:r w:rsidRPr="00211FAA">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A058A" w14:textId="77777777" w:rsidR="00452FB0" w:rsidRDefault="00452FB0" w:rsidP="00B932FA">
      <w:r>
        <w:separator/>
      </w:r>
    </w:p>
  </w:footnote>
  <w:footnote w:type="continuationSeparator" w:id="0">
    <w:p w14:paraId="0728723E" w14:textId="77777777" w:rsidR="00452FB0" w:rsidRDefault="00452FB0" w:rsidP="00B932FA">
      <w:r>
        <w:continuationSeparator/>
      </w:r>
    </w:p>
  </w:footnote>
  <w:footnote w:id="1">
    <w:p w14:paraId="7ECEB970" w14:textId="77777777" w:rsidR="001D497E" w:rsidRPr="00211FAA" w:rsidRDefault="001D497E" w:rsidP="00211FAA">
      <w:pPr>
        <w:pStyle w:val="Textonotapie"/>
        <w:jc w:val="both"/>
        <w:rPr>
          <w:rFonts w:ascii="Arial" w:hAnsi="Arial" w:cs="Arial"/>
          <w:sz w:val="16"/>
          <w:szCs w:val="16"/>
          <w:lang w:val="es-CO"/>
        </w:rPr>
      </w:pPr>
      <w:r w:rsidRPr="00211FAA">
        <w:rPr>
          <w:rStyle w:val="Refdenotaalpie"/>
          <w:rFonts w:ascii="Arial" w:hAnsi="Arial" w:cs="Arial"/>
          <w:sz w:val="18"/>
          <w:szCs w:val="16"/>
        </w:rPr>
        <w:footnoteRef/>
      </w:r>
      <w:r w:rsidRPr="00211FAA">
        <w:rPr>
          <w:rFonts w:ascii="Arial" w:hAnsi="Arial" w:cs="Arial"/>
          <w:sz w:val="18"/>
          <w:szCs w:val="16"/>
        </w:rPr>
        <w:t xml:space="preserve"> </w:t>
      </w:r>
      <w:proofErr w:type="spellStart"/>
      <w:r w:rsidRPr="00211FAA">
        <w:rPr>
          <w:rFonts w:ascii="Arial" w:hAnsi="Arial" w:cs="Arial"/>
          <w:sz w:val="18"/>
          <w:szCs w:val="16"/>
          <w:lang w:val="es-CO"/>
        </w:rPr>
        <w:t>Nattan</w:t>
      </w:r>
      <w:proofErr w:type="spellEnd"/>
      <w:r w:rsidRPr="00211FAA">
        <w:rPr>
          <w:rFonts w:ascii="Arial" w:hAnsi="Arial" w:cs="Arial"/>
          <w:sz w:val="18"/>
          <w:szCs w:val="16"/>
          <w:lang w:val="es-CO"/>
        </w:rPr>
        <w:t xml:space="preserve"> </w:t>
      </w:r>
      <w:proofErr w:type="spellStart"/>
      <w:r w:rsidRPr="00211FAA">
        <w:rPr>
          <w:rFonts w:ascii="Arial" w:hAnsi="Arial" w:cs="Arial"/>
          <w:sz w:val="18"/>
          <w:szCs w:val="16"/>
          <w:lang w:val="es-CO"/>
        </w:rPr>
        <w:t>Nisimblat</w:t>
      </w:r>
      <w:proofErr w:type="spellEnd"/>
      <w:r w:rsidRPr="00211FAA">
        <w:rPr>
          <w:rFonts w:ascii="Arial" w:hAnsi="Arial" w:cs="Arial"/>
          <w:sz w:val="18"/>
          <w:szCs w:val="16"/>
          <w:lang w:val="es-CO"/>
        </w:rPr>
        <w:t>. Derecho Probatorio, Técnicas de Juicio Oral. Actualizado con el Código General del Proceso, Tercera Edición, página 436.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EF7DE" w14:textId="77777777" w:rsidR="00713068" w:rsidRDefault="00BF3E46"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AD7E854" w14:textId="77777777" w:rsidR="00713068" w:rsidRDefault="00452FB0" w:rsidP="0071306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04B95" w14:textId="77777777" w:rsidR="00257B1F" w:rsidRPr="006D2A7F" w:rsidRDefault="00452FB0" w:rsidP="0015779E">
    <w:pPr>
      <w:pStyle w:val="Encabezado"/>
      <w:widowControl w:val="0"/>
      <w:autoSpaceDE w:val="0"/>
      <w:autoSpaceDN w:val="0"/>
      <w:adjustRightInd w:val="0"/>
      <w:ind w:right="360"/>
      <w:jc w:val="both"/>
      <w:rPr>
        <w:rFonts w:ascii="Dotum" w:eastAsia="Dotum" w:hAnsi="Dotum"/>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ACF379A"/>
    <w:multiLevelType w:val="hybridMultilevel"/>
    <w:tmpl w:val="D36435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642A80"/>
    <w:multiLevelType w:val="hybridMultilevel"/>
    <w:tmpl w:val="BBB810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7334F69"/>
    <w:multiLevelType w:val="multilevel"/>
    <w:tmpl w:val="7292CD7C"/>
    <w:lvl w:ilvl="0">
      <w:start w:val="1"/>
      <w:numFmt w:val="decimal"/>
      <w:lvlText w:val="%1."/>
      <w:lvlJc w:val="left"/>
      <w:pPr>
        <w:ind w:left="360" w:hanging="360"/>
      </w:pPr>
      <w:rPr>
        <w:rFonts w:cs="Times New Roman"/>
        <w:sz w:val="28"/>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pStyle w:val="Ttulo2"/>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FA"/>
    <w:rsid w:val="00005CEF"/>
    <w:rsid w:val="000066FB"/>
    <w:rsid w:val="0000748C"/>
    <w:rsid w:val="00012190"/>
    <w:rsid w:val="00013E65"/>
    <w:rsid w:val="00024360"/>
    <w:rsid w:val="00032F5E"/>
    <w:rsid w:val="00054A40"/>
    <w:rsid w:val="0008496D"/>
    <w:rsid w:val="00094F21"/>
    <w:rsid w:val="00096C64"/>
    <w:rsid w:val="00097D62"/>
    <w:rsid w:val="000A6D4E"/>
    <w:rsid w:val="000B6614"/>
    <w:rsid w:val="000E211E"/>
    <w:rsid w:val="000F1805"/>
    <w:rsid w:val="000F5A09"/>
    <w:rsid w:val="000F6A37"/>
    <w:rsid w:val="001053E0"/>
    <w:rsid w:val="00122ED3"/>
    <w:rsid w:val="00135D76"/>
    <w:rsid w:val="00137E48"/>
    <w:rsid w:val="00140C15"/>
    <w:rsid w:val="0014442F"/>
    <w:rsid w:val="00146598"/>
    <w:rsid w:val="0014766F"/>
    <w:rsid w:val="00152B22"/>
    <w:rsid w:val="00165D6D"/>
    <w:rsid w:val="0017484C"/>
    <w:rsid w:val="00185DAA"/>
    <w:rsid w:val="00195AC6"/>
    <w:rsid w:val="00195FF7"/>
    <w:rsid w:val="001B3041"/>
    <w:rsid w:val="001C1FF4"/>
    <w:rsid w:val="001C6622"/>
    <w:rsid w:val="001D0CDF"/>
    <w:rsid w:val="001D497E"/>
    <w:rsid w:val="001D693E"/>
    <w:rsid w:val="001F4E85"/>
    <w:rsid w:val="00200607"/>
    <w:rsid w:val="00211FAA"/>
    <w:rsid w:val="00212B39"/>
    <w:rsid w:val="002202B9"/>
    <w:rsid w:val="0022637A"/>
    <w:rsid w:val="00247CCB"/>
    <w:rsid w:val="00251537"/>
    <w:rsid w:val="002664D1"/>
    <w:rsid w:val="00285247"/>
    <w:rsid w:val="002922E7"/>
    <w:rsid w:val="002B35A2"/>
    <w:rsid w:val="002D5F6A"/>
    <w:rsid w:val="00337F17"/>
    <w:rsid w:val="003430F2"/>
    <w:rsid w:val="003555E8"/>
    <w:rsid w:val="00357843"/>
    <w:rsid w:val="00364D0E"/>
    <w:rsid w:val="00366330"/>
    <w:rsid w:val="003719A2"/>
    <w:rsid w:val="003722CF"/>
    <w:rsid w:val="00382FB8"/>
    <w:rsid w:val="00393936"/>
    <w:rsid w:val="003A2C8E"/>
    <w:rsid w:val="003A5D3D"/>
    <w:rsid w:val="003B5CE1"/>
    <w:rsid w:val="003B7F35"/>
    <w:rsid w:val="003C7C88"/>
    <w:rsid w:val="003F2068"/>
    <w:rsid w:val="00405914"/>
    <w:rsid w:val="00414D12"/>
    <w:rsid w:val="00417C7B"/>
    <w:rsid w:val="004373B1"/>
    <w:rsid w:val="0043777C"/>
    <w:rsid w:val="00452CA1"/>
    <w:rsid w:val="00452FB0"/>
    <w:rsid w:val="00456D90"/>
    <w:rsid w:val="0046132F"/>
    <w:rsid w:val="0049186E"/>
    <w:rsid w:val="004935F5"/>
    <w:rsid w:val="00497380"/>
    <w:rsid w:val="004B2A8C"/>
    <w:rsid w:val="004D07CE"/>
    <w:rsid w:val="004D0C5E"/>
    <w:rsid w:val="004F74FA"/>
    <w:rsid w:val="0052338C"/>
    <w:rsid w:val="005267C6"/>
    <w:rsid w:val="00577D7D"/>
    <w:rsid w:val="005B1FBF"/>
    <w:rsid w:val="005F06F7"/>
    <w:rsid w:val="00625A6C"/>
    <w:rsid w:val="00640445"/>
    <w:rsid w:val="00665467"/>
    <w:rsid w:val="006A6811"/>
    <w:rsid w:val="006B0F3D"/>
    <w:rsid w:val="006E296C"/>
    <w:rsid w:val="006F0B9F"/>
    <w:rsid w:val="006F36F2"/>
    <w:rsid w:val="00701999"/>
    <w:rsid w:val="007056DD"/>
    <w:rsid w:val="00716679"/>
    <w:rsid w:val="00730873"/>
    <w:rsid w:val="00750883"/>
    <w:rsid w:val="00766355"/>
    <w:rsid w:val="00775BDE"/>
    <w:rsid w:val="007C36DB"/>
    <w:rsid w:val="007E0C2C"/>
    <w:rsid w:val="007F7F4F"/>
    <w:rsid w:val="00800B6E"/>
    <w:rsid w:val="00810E39"/>
    <w:rsid w:val="0081347F"/>
    <w:rsid w:val="0085425B"/>
    <w:rsid w:val="0085435C"/>
    <w:rsid w:val="00854F0B"/>
    <w:rsid w:val="008669DC"/>
    <w:rsid w:val="008714CA"/>
    <w:rsid w:val="008767A6"/>
    <w:rsid w:val="008A3225"/>
    <w:rsid w:val="008B1F76"/>
    <w:rsid w:val="008B3869"/>
    <w:rsid w:val="008B3DAE"/>
    <w:rsid w:val="008F1787"/>
    <w:rsid w:val="008F58E7"/>
    <w:rsid w:val="00946FA5"/>
    <w:rsid w:val="00964B43"/>
    <w:rsid w:val="009906D0"/>
    <w:rsid w:val="009D76E4"/>
    <w:rsid w:val="009F2296"/>
    <w:rsid w:val="009F66D3"/>
    <w:rsid w:val="00A034EB"/>
    <w:rsid w:val="00A10247"/>
    <w:rsid w:val="00A2699F"/>
    <w:rsid w:val="00A41517"/>
    <w:rsid w:val="00A7361A"/>
    <w:rsid w:val="00A87463"/>
    <w:rsid w:val="00AC4D18"/>
    <w:rsid w:val="00AD2090"/>
    <w:rsid w:val="00AD569E"/>
    <w:rsid w:val="00AD626E"/>
    <w:rsid w:val="00B42424"/>
    <w:rsid w:val="00B51900"/>
    <w:rsid w:val="00B85DAC"/>
    <w:rsid w:val="00B862E5"/>
    <w:rsid w:val="00B91A1C"/>
    <w:rsid w:val="00B932FA"/>
    <w:rsid w:val="00B979F7"/>
    <w:rsid w:val="00BA0F01"/>
    <w:rsid w:val="00BB2849"/>
    <w:rsid w:val="00BD05C6"/>
    <w:rsid w:val="00BE30F2"/>
    <w:rsid w:val="00BE3E95"/>
    <w:rsid w:val="00BE5DD2"/>
    <w:rsid w:val="00BF31B9"/>
    <w:rsid w:val="00BF3E46"/>
    <w:rsid w:val="00C17766"/>
    <w:rsid w:val="00C26145"/>
    <w:rsid w:val="00C336A4"/>
    <w:rsid w:val="00C36D30"/>
    <w:rsid w:val="00C40591"/>
    <w:rsid w:val="00C41E59"/>
    <w:rsid w:val="00C45415"/>
    <w:rsid w:val="00C467EC"/>
    <w:rsid w:val="00C71294"/>
    <w:rsid w:val="00C8698B"/>
    <w:rsid w:val="00C87A8D"/>
    <w:rsid w:val="00CB3942"/>
    <w:rsid w:val="00CC21F5"/>
    <w:rsid w:val="00CE1288"/>
    <w:rsid w:val="00D263C9"/>
    <w:rsid w:val="00D5353E"/>
    <w:rsid w:val="00D62D7B"/>
    <w:rsid w:val="00D640FF"/>
    <w:rsid w:val="00D65316"/>
    <w:rsid w:val="00D67111"/>
    <w:rsid w:val="00DA1372"/>
    <w:rsid w:val="00DA6C13"/>
    <w:rsid w:val="00DE3B99"/>
    <w:rsid w:val="00E22C2F"/>
    <w:rsid w:val="00E27294"/>
    <w:rsid w:val="00E314A7"/>
    <w:rsid w:val="00E31E83"/>
    <w:rsid w:val="00E34320"/>
    <w:rsid w:val="00E43A5D"/>
    <w:rsid w:val="00E75DF5"/>
    <w:rsid w:val="00E764B5"/>
    <w:rsid w:val="00E80E17"/>
    <w:rsid w:val="00E829F8"/>
    <w:rsid w:val="00E87F07"/>
    <w:rsid w:val="00E97179"/>
    <w:rsid w:val="00EA479E"/>
    <w:rsid w:val="00EA6924"/>
    <w:rsid w:val="00EB57E9"/>
    <w:rsid w:val="00EC06C2"/>
    <w:rsid w:val="00EC1C90"/>
    <w:rsid w:val="00ED1519"/>
    <w:rsid w:val="00ED5898"/>
    <w:rsid w:val="00EE5AD1"/>
    <w:rsid w:val="00EF626D"/>
    <w:rsid w:val="00F001EE"/>
    <w:rsid w:val="00F06B0B"/>
    <w:rsid w:val="00F15A8D"/>
    <w:rsid w:val="00F36A80"/>
    <w:rsid w:val="00F459E4"/>
    <w:rsid w:val="00F53092"/>
    <w:rsid w:val="00F65B69"/>
    <w:rsid w:val="00F71EE2"/>
    <w:rsid w:val="00F75C57"/>
    <w:rsid w:val="00F90F24"/>
    <w:rsid w:val="00FA055F"/>
    <w:rsid w:val="00FB3748"/>
    <w:rsid w:val="00FD085C"/>
    <w:rsid w:val="00FD596D"/>
    <w:rsid w:val="00FE7300"/>
    <w:rsid w:val="00FF72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80144"/>
  <w15:docId w15:val="{71C86DF0-BF6D-434E-A981-56C58E3BB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2FA"/>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251537"/>
    <w:pPr>
      <w:keepNext/>
      <w:numPr>
        <w:ilvl w:val="1"/>
        <w:numId w:val="1"/>
      </w:numPr>
      <w:suppressAutoHyphens/>
      <w:overflowPunct w:val="0"/>
      <w:autoSpaceDE w:val="0"/>
      <w:jc w:val="center"/>
      <w:textAlignment w:val="baseline"/>
      <w:outlineLvl w:val="1"/>
    </w:pPr>
    <w:rPr>
      <w:rFonts w:ascii="Verdana" w:hAnsi="Verdana"/>
      <w:b/>
      <w:spacing w:val="20"/>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predeterminado">
    <w:name w:val="Texto predeterminado"/>
    <w:basedOn w:val="Normal"/>
    <w:rsid w:val="00B932FA"/>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B932FA"/>
    <w:pPr>
      <w:tabs>
        <w:tab w:val="center" w:pos="4252"/>
        <w:tab w:val="right" w:pos="8504"/>
      </w:tabs>
    </w:pPr>
  </w:style>
  <w:style w:type="character" w:customStyle="1" w:styleId="EncabezadoCar">
    <w:name w:val="Encabezado Car"/>
    <w:basedOn w:val="Fuentedeprrafopredeter"/>
    <w:link w:val="Encabezado"/>
    <w:uiPriority w:val="99"/>
    <w:rsid w:val="00B932FA"/>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B932FA"/>
    <w:rPr>
      <w:rFonts w:cs="Times New Roman"/>
    </w:rPr>
  </w:style>
  <w:style w:type="paragraph" w:styleId="Sinespaciado">
    <w:name w:val="No Spacing"/>
    <w:link w:val="SinespaciadoCar"/>
    <w:uiPriority w:val="1"/>
    <w:qFormat/>
    <w:rsid w:val="00B932FA"/>
    <w:pPr>
      <w:spacing w:after="0" w:line="240" w:lineRule="auto"/>
    </w:pPr>
    <w:rPr>
      <w:rFonts w:ascii="Calibri" w:eastAsia="Times New Roman" w:hAnsi="Calibri" w:cs="Times New Roman"/>
      <w:lang w:eastAsia="es-ES"/>
    </w:rPr>
  </w:style>
  <w:style w:type="paragraph" w:styleId="Prrafodelista">
    <w:name w:val="List Paragraph"/>
    <w:basedOn w:val="Normal"/>
    <w:uiPriority w:val="99"/>
    <w:qFormat/>
    <w:rsid w:val="00B932FA"/>
    <w:pPr>
      <w:ind w:left="720"/>
      <w:contextualSpacing/>
    </w:pPr>
  </w:style>
  <w:style w:type="paragraph" w:styleId="Textoindependiente">
    <w:name w:val="Body Text"/>
    <w:basedOn w:val="Normal"/>
    <w:link w:val="TextoindependienteCar"/>
    <w:uiPriority w:val="99"/>
    <w:rsid w:val="00B932FA"/>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rsid w:val="00B932FA"/>
    <w:rPr>
      <w:rFonts w:ascii="Tahoma" w:eastAsia="Times New Roman" w:hAnsi="Tahoma" w:cs="Times New Roman"/>
      <w:szCs w:val="20"/>
      <w:lang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nhideWhenUsed/>
    <w:qFormat/>
    <w:rsid w:val="00B932FA"/>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rsid w:val="00B932FA"/>
    <w:rPr>
      <w:rFonts w:ascii="Times New Roman" w:eastAsia="Times New Roman" w:hAnsi="Times New Roman" w:cs="Times New Roman"/>
      <w:sz w:val="20"/>
      <w:szCs w:val="20"/>
      <w:lang w:eastAsia="es-ES"/>
    </w:rPr>
  </w:style>
  <w:style w:type="paragraph" w:styleId="Piedepgina">
    <w:name w:val="footer"/>
    <w:aliases w:val="Pie de página Car Car"/>
    <w:basedOn w:val="Normal"/>
    <w:link w:val="PiedepginaCar"/>
    <w:uiPriority w:val="99"/>
    <w:unhideWhenUsed/>
    <w:rsid w:val="00B932FA"/>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rsid w:val="00B932FA"/>
    <w:rPr>
      <w:rFonts w:ascii="Times New Roman" w:eastAsia="Times New Roman" w:hAnsi="Times New Roman" w:cs="Times New Roman"/>
      <w:sz w:val="24"/>
      <w:szCs w:val="24"/>
      <w:lang w:eastAsia="es-ES"/>
    </w:rPr>
  </w:style>
  <w:style w:type="character" w:styleId="Refdenotaalpie">
    <w:name w:val="footnote reference"/>
    <w:aliases w:val="Texto de nota al pie,referencia nota al pie,Ref,de nota al pie,FC,Footnotes refss,Appel note de bas de page,Fago Fußnotenzeichen,Nota a pie,Ref. de nota al pie 2,Footnote symbol,Footnote,Char Car Car Car Ca,Ref. de nota al pie2,R,f"/>
    <w:basedOn w:val="Fuentedeprrafopredeter"/>
    <w:qFormat/>
    <w:rsid w:val="00B932FA"/>
    <w:rPr>
      <w:rFonts w:cs="Times New Roman"/>
      <w:vertAlign w:val="superscript"/>
    </w:rPr>
  </w:style>
  <w:style w:type="paragraph" w:styleId="Puesto">
    <w:name w:val="Title"/>
    <w:basedOn w:val="Normal"/>
    <w:link w:val="PuestoCar"/>
    <w:qFormat/>
    <w:rsid w:val="00B932FA"/>
    <w:pPr>
      <w:jc w:val="center"/>
    </w:pPr>
    <w:rPr>
      <w:rFonts w:ascii="Arial" w:hAnsi="Arial" w:cs="Arial"/>
      <w:b/>
      <w:bCs/>
      <w:i/>
      <w:iCs/>
    </w:rPr>
  </w:style>
  <w:style w:type="character" w:customStyle="1" w:styleId="PuestoCar">
    <w:name w:val="Puesto Car"/>
    <w:basedOn w:val="Fuentedeprrafopredeter"/>
    <w:link w:val="Puesto"/>
    <w:uiPriority w:val="99"/>
    <w:rsid w:val="00B932FA"/>
    <w:rPr>
      <w:rFonts w:ascii="Arial" w:eastAsia="Times New Roman" w:hAnsi="Arial" w:cs="Arial"/>
      <w:b/>
      <w:bCs/>
      <w:i/>
      <w:iCs/>
      <w:sz w:val="24"/>
      <w:szCs w:val="24"/>
      <w:lang w:eastAsia="es-ES"/>
    </w:rPr>
  </w:style>
  <w:style w:type="character" w:customStyle="1" w:styleId="SinespaciadoCar">
    <w:name w:val="Sin espaciado Car"/>
    <w:link w:val="Sinespaciado"/>
    <w:uiPriority w:val="1"/>
    <w:locked/>
    <w:rsid w:val="00B932FA"/>
    <w:rPr>
      <w:rFonts w:ascii="Calibri" w:eastAsia="Times New Roman" w:hAnsi="Calibri" w:cs="Times New Roman"/>
      <w:lang w:eastAsia="es-ES"/>
    </w:rPr>
  </w:style>
  <w:style w:type="character" w:customStyle="1" w:styleId="Ttulo2Car">
    <w:name w:val="Título 2 Car"/>
    <w:basedOn w:val="Fuentedeprrafopredeter"/>
    <w:link w:val="Ttulo2"/>
    <w:rsid w:val="00251537"/>
    <w:rPr>
      <w:rFonts w:ascii="Verdana" w:eastAsia="Times New Roman" w:hAnsi="Verdana" w:cs="Times New Roman"/>
      <w:b/>
      <w:spacing w:val="20"/>
      <w:sz w:val="24"/>
      <w:szCs w:val="20"/>
      <w:lang w:val="es-ES_tradnl" w:eastAsia="ar-SA"/>
    </w:rPr>
  </w:style>
  <w:style w:type="character" w:styleId="Refdecomentario">
    <w:name w:val="annotation reference"/>
    <w:basedOn w:val="Fuentedeprrafopredeter"/>
    <w:uiPriority w:val="99"/>
    <w:semiHidden/>
    <w:unhideWhenUsed/>
    <w:rsid w:val="00E764B5"/>
    <w:rPr>
      <w:sz w:val="16"/>
      <w:szCs w:val="16"/>
    </w:rPr>
  </w:style>
  <w:style w:type="paragraph" w:styleId="Textocomentario">
    <w:name w:val="annotation text"/>
    <w:basedOn w:val="Normal"/>
    <w:link w:val="TextocomentarioCar"/>
    <w:uiPriority w:val="99"/>
    <w:semiHidden/>
    <w:unhideWhenUsed/>
    <w:rsid w:val="00E764B5"/>
    <w:rPr>
      <w:sz w:val="20"/>
      <w:szCs w:val="20"/>
    </w:rPr>
  </w:style>
  <w:style w:type="character" w:customStyle="1" w:styleId="TextocomentarioCar">
    <w:name w:val="Texto comentario Car"/>
    <w:basedOn w:val="Fuentedeprrafopredeter"/>
    <w:link w:val="Textocomentario"/>
    <w:uiPriority w:val="99"/>
    <w:semiHidden/>
    <w:rsid w:val="00E764B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764B5"/>
    <w:rPr>
      <w:b/>
      <w:bCs/>
    </w:rPr>
  </w:style>
  <w:style w:type="character" w:customStyle="1" w:styleId="AsuntodelcomentarioCar">
    <w:name w:val="Asunto del comentario Car"/>
    <w:basedOn w:val="TextocomentarioCar"/>
    <w:link w:val="Asuntodelcomentario"/>
    <w:uiPriority w:val="99"/>
    <w:semiHidden/>
    <w:rsid w:val="00E764B5"/>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E764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64B5"/>
    <w:rPr>
      <w:rFonts w:ascii="Segoe UI" w:eastAsia="Times New Roman" w:hAnsi="Segoe UI" w:cs="Segoe UI"/>
      <w:sz w:val="18"/>
      <w:szCs w:val="18"/>
      <w:lang w:eastAsia="es-ES"/>
    </w:rPr>
  </w:style>
  <w:style w:type="character" w:styleId="Hipervnculo">
    <w:name w:val="Hyperlink"/>
    <w:basedOn w:val="Fuentedeprrafopredeter"/>
    <w:uiPriority w:val="99"/>
    <w:semiHidden/>
    <w:unhideWhenUsed/>
    <w:rsid w:val="00FF72DE"/>
    <w:rPr>
      <w:color w:val="0000FF"/>
      <w:u w:val="single"/>
    </w:rPr>
  </w:style>
  <w:style w:type="paragraph" w:styleId="Textoindependiente3">
    <w:name w:val="Body Text 3"/>
    <w:basedOn w:val="Normal"/>
    <w:link w:val="Textoindependiente3Car"/>
    <w:rsid w:val="000A6D4E"/>
    <w:pPr>
      <w:overflowPunct w:val="0"/>
      <w:autoSpaceDE w:val="0"/>
      <w:autoSpaceDN w:val="0"/>
      <w:adjustRightInd w:val="0"/>
      <w:spacing w:after="120"/>
      <w:textAlignment w:val="baseline"/>
    </w:pPr>
    <w:rPr>
      <w:sz w:val="16"/>
      <w:szCs w:val="16"/>
      <w:lang w:val="es-ES_tradnl"/>
    </w:rPr>
  </w:style>
  <w:style w:type="character" w:customStyle="1" w:styleId="Textoindependiente3Car">
    <w:name w:val="Texto independiente 3 Car"/>
    <w:basedOn w:val="Fuentedeprrafopredeter"/>
    <w:link w:val="Textoindependiente3"/>
    <w:rsid w:val="000A6D4E"/>
    <w:rPr>
      <w:rFonts w:ascii="Times New Roman" w:eastAsia="Times New Roman" w:hAnsi="Times New Roman" w:cs="Times New Roman"/>
      <w:sz w:val="16"/>
      <w:szCs w:val="16"/>
      <w:lang w:val="es-ES_tradnl" w:eastAsia="es-ES"/>
    </w:rPr>
  </w:style>
  <w:style w:type="paragraph" w:styleId="Textoindependiente2">
    <w:name w:val="Body Text 2"/>
    <w:basedOn w:val="Normal"/>
    <w:link w:val="Textoindependiente2Car"/>
    <w:uiPriority w:val="99"/>
    <w:unhideWhenUsed/>
    <w:rsid w:val="001D693E"/>
    <w:pPr>
      <w:spacing w:after="120" w:line="480" w:lineRule="auto"/>
    </w:pPr>
  </w:style>
  <w:style w:type="character" w:customStyle="1" w:styleId="Textoindependiente2Car">
    <w:name w:val="Texto independiente 2 Car"/>
    <w:basedOn w:val="Fuentedeprrafopredeter"/>
    <w:link w:val="Textoindependiente2"/>
    <w:uiPriority w:val="99"/>
    <w:rsid w:val="001D693E"/>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semiHidden/>
    <w:unhideWhenUsed/>
    <w:rsid w:val="00F90F24"/>
    <w:pPr>
      <w:ind w:firstLine="360"/>
      <w:jc w:val="left"/>
    </w:pPr>
    <w:rPr>
      <w:rFonts w:ascii="Times New Roman" w:hAnsi="Times New Roman"/>
      <w:sz w:val="24"/>
      <w:szCs w:val="24"/>
    </w:rPr>
  </w:style>
  <w:style w:type="character" w:customStyle="1" w:styleId="TextoindependienteprimerasangraCar">
    <w:name w:val="Texto independiente primera sangría Car"/>
    <w:basedOn w:val="TextoindependienteCar"/>
    <w:link w:val="Textoindependienteprimerasangra"/>
    <w:uiPriority w:val="99"/>
    <w:semiHidden/>
    <w:rsid w:val="00F90F24"/>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42BFA-89BE-4FBC-8D3F-16FE50A46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1235</Words>
  <Characters>6796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Copias</dc:creator>
  <cp:keywords/>
  <dc:description/>
  <cp:lastModifiedBy>Henry Lora Rodriguez</cp:lastModifiedBy>
  <cp:revision>7</cp:revision>
  <cp:lastPrinted>2019-06-11T12:12:00Z</cp:lastPrinted>
  <dcterms:created xsi:type="dcterms:W3CDTF">2019-06-10T21:50:00Z</dcterms:created>
  <dcterms:modified xsi:type="dcterms:W3CDTF">2019-07-10T14:11:00Z</dcterms:modified>
</cp:coreProperties>
</file>