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0B" w:rsidRPr="001A350B" w:rsidRDefault="001A350B" w:rsidP="001A35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A350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350B" w:rsidRPr="001A350B" w:rsidRDefault="001A350B" w:rsidP="001A350B">
      <w:pPr>
        <w:jc w:val="both"/>
        <w:rPr>
          <w:rFonts w:ascii="Arial" w:hAnsi="Arial" w:cs="Arial"/>
          <w:lang w:val="es-419"/>
        </w:rPr>
      </w:pPr>
    </w:p>
    <w:p w:rsidR="001A350B" w:rsidRPr="001A350B" w:rsidRDefault="001A350B" w:rsidP="001A350B">
      <w:pPr>
        <w:jc w:val="both"/>
        <w:rPr>
          <w:rFonts w:ascii="Arial" w:hAnsi="Arial" w:cs="Arial"/>
          <w:lang w:val="es-419"/>
        </w:rPr>
      </w:pPr>
      <w:r w:rsidRPr="001A350B">
        <w:rPr>
          <w:rFonts w:ascii="Arial" w:hAnsi="Arial" w:cs="Arial"/>
          <w:lang w:val="es-419"/>
        </w:rPr>
        <w:t>Providencia:</w:t>
      </w:r>
      <w:r>
        <w:rPr>
          <w:rFonts w:ascii="Arial" w:hAnsi="Arial" w:cs="Arial"/>
          <w:lang w:val="es-419"/>
        </w:rPr>
        <w:tab/>
      </w:r>
      <w:r w:rsidRPr="001A350B">
        <w:rPr>
          <w:rFonts w:ascii="Arial" w:hAnsi="Arial" w:cs="Arial"/>
          <w:lang w:val="es-419"/>
        </w:rPr>
        <w:tab/>
        <w:t>Sentencia de 10 de julio de 2019</w:t>
      </w:r>
    </w:p>
    <w:p w:rsidR="001A350B" w:rsidRPr="001A350B" w:rsidRDefault="001A350B" w:rsidP="001A350B">
      <w:pPr>
        <w:jc w:val="both"/>
        <w:rPr>
          <w:rFonts w:ascii="Arial" w:hAnsi="Arial" w:cs="Arial"/>
          <w:lang w:val="es-419"/>
        </w:rPr>
      </w:pPr>
      <w:r w:rsidRPr="001A350B">
        <w:rPr>
          <w:rFonts w:ascii="Arial" w:hAnsi="Arial" w:cs="Arial"/>
          <w:lang w:val="es-419"/>
        </w:rPr>
        <w:t>Radicación Nro.</w:t>
      </w:r>
      <w:r>
        <w:rPr>
          <w:rFonts w:ascii="Arial" w:hAnsi="Arial" w:cs="Arial"/>
          <w:lang w:val="es-CO"/>
        </w:rPr>
        <w:t>:</w:t>
      </w:r>
      <w:r w:rsidRPr="001A350B">
        <w:rPr>
          <w:rFonts w:ascii="Arial" w:hAnsi="Arial" w:cs="Arial"/>
          <w:lang w:val="es-419"/>
        </w:rPr>
        <w:tab/>
        <w:t>66001-31-05-002-2016-00234-02</w:t>
      </w:r>
    </w:p>
    <w:p w:rsidR="001A350B" w:rsidRPr="001A350B" w:rsidRDefault="001A350B" w:rsidP="001A350B">
      <w:pPr>
        <w:jc w:val="both"/>
        <w:rPr>
          <w:rFonts w:ascii="Arial" w:hAnsi="Arial" w:cs="Arial"/>
          <w:lang w:val="es-419"/>
        </w:rPr>
      </w:pPr>
      <w:r w:rsidRPr="001A350B">
        <w:rPr>
          <w:rFonts w:ascii="Arial" w:hAnsi="Arial" w:cs="Arial"/>
          <w:lang w:val="es-419"/>
        </w:rPr>
        <w:t>Proceso</w:t>
      </w:r>
      <w:r>
        <w:rPr>
          <w:rFonts w:ascii="Arial" w:hAnsi="Arial" w:cs="Arial"/>
          <w:lang w:val="es-CO"/>
        </w:rPr>
        <w:t>:</w:t>
      </w:r>
      <w:r w:rsidRPr="001A350B">
        <w:rPr>
          <w:rFonts w:ascii="Arial" w:hAnsi="Arial" w:cs="Arial"/>
          <w:lang w:val="es-419"/>
        </w:rPr>
        <w:tab/>
      </w:r>
      <w:r w:rsidRPr="001A350B">
        <w:rPr>
          <w:rFonts w:ascii="Arial" w:hAnsi="Arial" w:cs="Arial"/>
          <w:lang w:val="es-419"/>
        </w:rPr>
        <w:tab/>
        <w:t>Ordinario Laboral</w:t>
      </w:r>
    </w:p>
    <w:p w:rsidR="001A350B" w:rsidRPr="001A350B" w:rsidRDefault="001A350B" w:rsidP="001A350B">
      <w:pPr>
        <w:jc w:val="both"/>
        <w:rPr>
          <w:rFonts w:ascii="Arial" w:hAnsi="Arial" w:cs="Arial"/>
          <w:lang w:val="es-419"/>
        </w:rPr>
      </w:pPr>
      <w:r w:rsidRPr="001A350B">
        <w:rPr>
          <w:rFonts w:ascii="Arial" w:hAnsi="Arial" w:cs="Arial"/>
          <w:lang w:val="es-419"/>
        </w:rPr>
        <w:t>Demandante:</w:t>
      </w:r>
      <w:r w:rsidRPr="001A350B">
        <w:rPr>
          <w:rFonts w:ascii="Arial" w:hAnsi="Arial" w:cs="Arial"/>
          <w:lang w:val="es-419"/>
        </w:rPr>
        <w:tab/>
      </w:r>
      <w:r w:rsidRPr="001A350B">
        <w:rPr>
          <w:rFonts w:ascii="Arial" w:hAnsi="Arial" w:cs="Arial"/>
          <w:lang w:val="es-419"/>
        </w:rPr>
        <w:tab/>
        <w:t xml:space="preserve">David Aricapa Ibarra  </w:t>
      </w:r>
    </w:p>
    <w:p w:rsidR="001A350B" w:rsidRPr="001A350B" w:rsidRDefault="001A350B" w:rsidP="001A350B">
      <w:pPr>
        <w:jc w:val="both"/>
        <w:rPr>
          <w:rFonts w:ascii="Arial" w:hAnsi="Arial" w:cs="Arial"/>
          <w:lang w:val="es-419"/>
        </w:rPr>
      </w:pPr>
      <w:r w:rsidRPr="001A350B">
        <w:rPr>
          <w:rFonts w:ascii="Arial" w:hAnsi="Arial" w:cs="Arial"/>
          <w:lang w:val="es-419"/>
        </w:rPr>
        <w:t>Demandados:</w:t>
      </w:r>
      <w:r w:rsidRPr="001A350B">
        <w:rPr>
          <w:rFonts w:ascii="Arial" w:hAnsi="Arial" w:cs="Arial"/>
          <w:lang w:val="es-419"/>
        </w:rPr>
        <w:tab/>
      </w:r>
      <w:r w:rsidRPr="001A350B">
        <w:rPr>
          <w:rFonts w:ascii="Arial" w:hAnsi="Arial" w:cs="Arial"/>
          <w:lang w:val="es-419"/>
        </w:rPr>
        <w:tab/>
        <w:t>Promasivo S.A. - Megabús S.A. y otros</w:t>
      </w:r>
    </w:p>
    <w:p w:rsidR="001A350B" w:rsidRPr="001A350B" w:rsidRDefault="001A350B" w:rsidP="001A350B">
      <w:pPr>
        <w:jc w:val="both"/>
        <w:rPr>
          <w:rFonts w:ascii="Arial" w:hAnsi="Arial" w:cs="Arial"/>
          <w:lang w:val="es-419"/>
        </w:rPr>
      </w:pPr>
      <w:r w:rsidRPr="001A350B">
        <w:rPr>
          <w:rFonts w:ascii="Arial" w:hAnsi="Arial" w:cs="Arial"/>
          <w:lang w:val="es-419"/>
        </w:rPr>
        <w:t>Magistrado Ponente:</w:t>
      </w:r>
      <w:r>
        <w:rPr>
          <w:rFonts w:ascii="Arial" w:hAnsi="Arial" w:cs="Arial"/>
          <w:lang w:val="es-419"/>
        </w:rPr>
        <w:tab/>
      </w:r>
      <w:r w:rsidRPr="001A350B">
        <w:rPr>
          <w:rFonts w:ascii="Arial" w:hAnsi="Arial" w:cs="Arial"/>
          <w:lang w:val="es-419"/>
        </w:rPr>
        <w:t>Julio César Salazar Muñoz</w:t>
      </w:r>
    </w:p>
    <w:p w:rsidR="001A350B" w:rsidRPr="001A350B" w:rsidRDefault="001A350B" w:rsidP="001A350B">
      <w:pPr>
        <w:jc w:val="both"/>
        <w:rPr>
          <w:rFonts w:ascii="Arial" w:hAnsi="Arial" w:cs="Arial"/>
          <w:lang w:val="es-419"/>
        </w:rPr>
      </w:pPr>
      <w:r w:rsidRPr="001A350B">
        <w:rPr>
          <w:rFonts w:ascii="Arial" w:hAnsi="Arial" w:cs="Arial"/>
          <w:lang w:val="es-419"/>
        </w:rPr>
        <w:t>Juzgado de origen:</w:t>
      </w:r>
      <w:r w:rsidRPr="001A350B">
        <w:rPr>
          <w:rFonts w:ascii="Arial" w:hAnsi="Arial" w:cs="Arial"/>
          <w:lang w:val="es-419"/>
        </w:rPr>
        <w:tab/>
        <w:t>Juzgado Segundo Laboral del Circuito</w:t>
      </w:r>
    </w:p>
    <w:p w:rsidR="001A350B" w:rsidRPr="001A350B" w:rsidRDefault="001A350B" w:rsidP="001A350B">
      <w:pPr>
        <w:jc w:val="both"/>
        <w:rPr>
          <w:rFonts w:ascii="Arial" w:hAnsi="Arial" w:cs="Arial"/>
          <w:lang w:val="es-419"/>
        </w:rPr>
      </w:pPr>
    </w:p>
    <w:p w:rsidR="00537890" w:rsidRPr="00537890" w:rsidRDefault="001A350B" w:rsidP="00537890">
      <w:pPr>
        <w:jc w:val="both"/>
        <w:rPr>
          <w:rFonts w:ascii="Arial" w:hAnsi="Arial" w:cs="Arial"/>
          <w:b/>
          <w:bCs/>
          <w:iCs/>
          <w:lang w:val="es-419" w:eastAsia="fr-FR"/>
        </w:rPr>
      </w:pPr>
      <w:r w:rsidRPr="00EF63AF">
        <w:rPr>
          <w:rFonts w:ascii="Arial" w:hAnsi="Arial" w:cs="Arial"/>
          <w:b/>
          <w:bCs/>
          <w:iCs/>
          <w:lang w:val="es-419" w:eastAsia="fr-FR"/>
        </w:rPr>
        <w:t>TEMAS:</w:t>
      </w:r>
      <w:r w:rsidRPr="00EF63AF">
        <w:rPr>
          <w:rFonts w:ascii="Arial" w:hAnsi="Arial" w:cs="Arial"/>
          <w:b/>
          <w:bCs/>
          <w:iCs/>
          <w:lang w:val="es-419" w:eastAsia="fr-FR"/>
        </w:rPr>
        <w:tab/>
      </w:r>
      <w:r w:rsidR="00537890" w:rsidRPr="00537890">
        <w:rPr>
          <w:rFonts w:ascii="Arial" w:hAnsi="Arial" w:cs="Arial"/>
          <w:b/>
          <w:bCs/>
          <w:iCs/>
          <w:lang w:val="es-419" w:eastAsia="fr-FR"/>
        </w:rPr>
        <w:t xml:space="preserve">CONTRATO DE TRABAJO / </w:t>
      </w:r>
      <w:r w:rsidR="00537890" w:rsidRPr="00537890">
        <w:rPr>
          <w:rFonts w:ascii="Arial" w:hAnsi="Arial" w:cs="Arial"/>
          <w:b/>
          <w:lang w:val="es-419"/>
        </w:rPr>
        <w:t>PROHIBICIÓN ESPECIAL A LOS EMPLEADORES</w:t>
      </w:r>
      <w:r w:rsidR="00537890" w:rsidRPr="00537890">
        <w:rPr>
          <w:rFonts w:ascii="Arial" w:hAnsi="Arial" w:cs="Arial"/>
          <w:b/>
          <w:lang w:val="es-CO"/>
        </w:rPr>
        <w:t xml:space="preserve"> </w:t>
      </w:r>
      <w:r w:rsidR="00537890" w:rsidRPr="00537890">
        <w:rPr>
          <w:rFonts w:ascii="Arial" w:hAnsi="Arial" w:cs="Arial"/>
          <w:b/>
          <w:bCs/>
          <w:iCs/>
          <w:lang w:val="es-419" w:eastAsia="fr-FR"/>
        </w:rPr>
        <w:t xml:space="preserve">/ </w:t>
      </w:r>
      <w:r w:rsidR="00537890" w:rsidRPr="00537890">
        <w:rPr>
          <w:rFonts w:ascii="Arial" w:hAnsi="Arial" w:cs="Arial"/>
          <w:b/>
          <w:bCs/>
          <w:iCs/>
          <w:lang w:val="es-CO" w:eastAsia="fr-FR"/>
        </w:rPr>
        <w:t xml:space="preserve">SUSPENDER ACTIVIDADES SIN PERMISO DEL MINISTERIO DEL TRABAJO / </w:t>
      </w:r>
      <w:r w:rsidR="00537890" w:rsidRPr="00537890">
        <w:rPr>
          <w:rFonts w:ascii="Arial" w:hAnsi="Arial" w:cs="Arial"/>
          <w:b/>
          <w:bCs/>
          <w:iCs/>
          <w:lang w:val="es-419" w:eastAsia="fr-FR"/>
        </w:rPr>
        <w:t xml:space="preserve">NOVACIÓN / CONSISTE EN CAMBIAR UNA OBLIGACIÓN POR OTRA DIFERENTE / POR ENDE, NO LA CONFIGURAN SIMPLES CAMBIOS DE FORMA SOBRE EL CONTRATO </w:t>
      </w:r>
      <w:r w:rsidR="00537890" w:rsidRPr="00537890">
        <w:rPr>
          <w:rFonts w:ascii="Arial" w:hAnsi="Arial" w:cs="Arial"/>
          <w:b/>
          <w:bCs/>
          <w:iCs/>
          <w:lang w:val="es-CO" w:eastAsia="fr-FR"/>
        </w:rPr>
        <w:t>INICIAL.</w:t>
      </w:r>
    </w:p>
    <w:p w:rsidR="00537890" w:rsidRPr="00537890" w:rsidRDefault="00537890" w:rsidP="00537890">
      <w:pPr>
        <w:jc w:val="both"/>
        <w:rPr>
          <w:rFonts w:ascii="Arial" w:hAnsi="Arial" w:cs="Arial"/>
          <w:lang w:val="es-419"/>
        </w:rPr>
      </w:pPr>
    </w:p>
    <w:p w:rsidR="00537890" w:rsidRPr="00537890" w:rsidRDefault="00537890" w:rsidP="00537890">
      <w:pPr>
        <w:jc w:val="both"/>
        <w:rPr>
          <w:rFonts w:ascii="Arial" w:hAnsi="Arial" w:cs="Arial"/>
          <w:lang w:val="es-419"/>
        </w:rPr>
      </w:pPr>
      <w:r w:rsidRPr="00537890">
        <w:rPr>
          <w:rFonts w:ascii="Arial" w:hAnsi="Arial" w:cs="Arial"/>
          <w:lang w:val="es-419"/>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537890" w:rsidRPr="00537890" w:rsidRDefault="00537890" w:rsidP="00537890">
      <w:pPr>
        <w:jc w:val="both"/>
        <w:rPr>
          <w:rFonts w:ascii="Arial" w:hAnsi="Arial" w:cs="Arial"/>
          <w:lang w:val="es-419"/>
        </w:rPr>
      </w:pPr>
    </w:p>
    <w:p w:rsidR="00537890" w:rsidRPr="00537890" w:rsidRDefault="00537890" w:rsidP="00537890">
      <w:pPr>
        <w:jc w:val="both"/>
        <w:rPr>
          <w:rFonts w:ascii="Arial" w:hAnsi="Arial" w:cs="Arial"/>
          <w:lang w:val="es-CO"/>
        </w:rPr>
      </w:pPr>
      <w:r w:rsidRPr="00537890">
        <w:rPr>
          <w:rFonts w:ascii="Arial" w:hAnsi="Arial" w:cs="Arial"/>
          <w:lang w:val="es-419"/>
        </w:rPr>
        <w:t>De allí que lo que se busca proteger con estas prohibiciones son los derechos mínimos de los trabajadores, ya que precisamente el artículo 9º del Decreto 2351 de 1965, en el que se impide de manera general a los empleadores este tipo de prácticas, dispone el pago de los salarios y prestaciones sociales dejados de percibir por los trabajadores en caso de que la empresa omita tal prohibición</w:t>
      </w:r>
      <w:r w:rsidRPr="00537890">
        <w:rPr>
          <w:rFonts w:ascii="Arial" w:hAnsi="Arial" w:cs="Arial"/>
          <w:lang w:val="es-CO"/>
        </w:rPr>
        <w:t>…</w:t>
      </w:r>
    </w:p>
    <w:p w:rsidR="00537890" w:rsidRPr="00537890" w:rsidRDefault="00537890" w:rsidP="00537890">
      <w:pPr>
        <w:jc w:val="both"/>
        <w:rPr>
          <w:rFonts w:ascii="Arial" w:hAnsi="Arial" w:cs="Arial"/>
          <w:lang w:val="es-CO"/>
        </w:rPr>
      </w:pPr>
    </w:p>
    <w:p w:rsidR="00537890" w:rsidRPr="00537890" w:rsidRDefault="00537890" w:rsidP="00537890">
      <w:pPr>
        <w:jc w:val="both"/>
        <w:rPr>
          <w:rFonts w:ascii="Arial" w:hAnsi="Arial" w:cs="Arial"/>
          <w:lang w:val="es-CO"/>
        </w:rPr>
      </w:pPr>
      <w:r w:rsidRPr="00537890">
        <w:rPr>
          <w:rFonts w:ascii="Arial" w:hAnsi="Arial" w:cs="Arial"/>
          <w:lang w:val="es-CO"/>
        </w:rPr>
        <w:t>DE LA NOVACIÓN. Según las voces de los artículos 1687 y siguientes del Código Civil Colombiano, se trata de uno de los modos de extinguir las obligaciones mediante la creación de una nueva destinada a reemplazarla.</w:t>
      </w:r>
    </w:p>
    <w:p w:rsidR="00537890" w:rsidRPr="00537890" w:rsidRDefault="00537890" w:rsidP="00537890">
      <w:pPr>
        <w:jc w:val="both"/>
        <w:rPr>
          <w:rFonts w:ascii="Arial" w:hAnsi="Arial" w:cs="Arial"/>
          <w:lang w:val="es-CO"/>
        </w:rPr>
      </w:pPr>
    </w:p>
    <w:p w:rsidR="00537890" w:rsidRPr="00537890" w:rsidRDefault="00537890" w:rsidP="00537890">
      <w:pPr>
        <w:jc w:val="both"/>
        <w:rPr>
          <w:rFonts w:ascii="Arial" w:hAnsi="Arial" w:cs="Arial"/>
          <w:lang w:val="es-CO"/>
        </w:rPr>
      </w:pPr>
      <w:r w:rsidRPr="00537890">
        <w:rPr>
          <w:rFonts w:ascii="Arial" w:hAnsi="Arial" w:cs="Arial"/>
          <w:lang w:val="es-CO"/>
        </w:rPr>
        <w:t>En ese aspecto, el artículo 1693 ibídem precisa que para que exista novación, es necesario que lo declaren las partes, o que aparezca indudablemente que su intención ha sido novar, porque la nueva obligación envuelve la extinción de la antigua.</w:t>
      </w:r>
    </w:p>
    <w:p w:rsidR="00537890" w:rsidRPr="00537890" w:rsidRDefault="00537890" w:rsidP="00537890">
      <w:pPr>
        <w:jc w:val="both"/>
        <w:rPr>
          <w:rFonts w:ascii="Arial" w:hAnsi="Arial" w:cs="Arial"/>
          <w:lang w:val="es-CO"/>
        </w:rPr>
      </w:pPr>
    </w:p>
    <w:p w:rsidR="00537890" w:rsidRPr="00537890" w:rsidRDefault="00537890" w:rsidP="00537890">
      <w:pPr>
        <w:jc w:val="both"/>
        <w:rPr>
          <w:rFonts w:ascii="Arial" w:hAnsi="Arial" w:cs="Arial"/>
          <w:lang w:val="es-CO"/>
        </w:rPr>
      </w:pPr>
      <w:r w:rsidRPr="00537890">
        <w:rPr>
          <w:rFonts w:ascii="Arial" w:hAnsi="Arial" w:cs="Arial"/>
          <w:lang w:val="es-CO"/>
        </w:rPr>
        <w:t>Bajo esos términos, no es dable entender que se ha presentado el fenómeno jurídico de la novación cuando se efectúan modificaciones accesorias al contrato inicial, que no envuelven en ellas la obligación principal (…)</w:t>
      </w:r>
    </w:p>
    <w:p w:rsidR="00537890" w:rsidRPr="00537890" w:rsidRDefault="00537890" w:rsidP="00537890">
      <w:pPr>
        <w:jc w:val="both"/>
        <w:rPr>
          <w:rFonts w:ascii="Arial" w:hAnsi="Arial" w:cs="Arial"/>
          <w:lang w:val="es-CO"/>
        </w:rPr>
      </w:pPr>
    </w:p>
    <w:p w:rsidR="00537890" w:rsidRPr="00537890" w:rsidRDefault="00537890" w:rsidP="00537890">
      <w:pPr>
        <w:jc w:val="both"/>
        <w:rPr>
          <w:rFonts w:ascii="Arial" w:hAnsi="Arial" w:cs="Arial"/>
          <w:lang w:val="es-CO"/>
        </w:rPr>
      </w:pPr>
      <w:r w:rsidRPr="00537890">
        <w:rPr>
          <w:rFonts w:ascii="Arial" w:hAnsi="Arial" w:cs="Arial"/>
          <w:lang w:val="es-CO"/>
        </w:rPr>
        <w:t xml:space="preserve">En relación al argumento de SI 99 S.A., frente a la novación de la obligación para efectos de exonerarse del pago solidario de las condenas impuestas a cargo de </w:t>
      </w:r>
      <w:proofErr w:type="spellStart"/>
      <w:r w:rsidRPr="00537890">
        <w:rPr>
          <w:rFonts w:ascii="Arial" w:hAnsi="Arial" w:cs="Arial"/>
          <w:lang w:val="es-CO"/>
        </w:rPr>
        <w:t>Megabús</w:t>
      </w:r>
      <w:proofErr w:type="spellEnd"/>
      <w:r w:rsidRPr="00537890">
        <w:rPr>
          <w:rFonts w:ascii="Arial" w:hAnsi="Arial" w:cs="Arial"/>
          <w:lang w:val="es-CO"/>
        </w:rPr>
        <w:t xml:space="preserve"> S.A., verificados los Otros Sí No. 2, 3 y 4 del Contrato de Concesión 01 de 2004 suscritos entre las sociedades accionadas…,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Pr="00537890">
        <w:rPr>
          <w:rFonts w:ascii="Arial" w:hAnsi="Arial" w:cs="Arial"/>
          <w:lang w:val="es-CO"/>
        </w:rPr>
        <w:t>Megabus</w:t>
      </w:r>
      <w:proofErr w:type="spellEnd"/>
      <w:r w:rsidRPr="00537890">
        <w:rPr>
          <w:rFonts w:ascii="Arial" w:hAnsi="Arial" w:cs="Arial"/>
          <w:lang w:val="es-CO"/>
        </w:rPr>
        <w:t xml:space="preserve">…; lo que indefectiblemente lleva a concluir que no se presentó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w:t>
      </w:r>
      <w:proofErr w:type="spellStart"/>
      <w:r w:rsidRPr="00537890">
        <w:rPr>
          <w:rFonts w:ascii="Arial" w:hAnsi="Arial" w:cs="Arial"/>
          <w:lang w:val="es-CO"/>
        </w:rPr>
        <w:t>Promasivo</w:t>
      </w:r>
      <w:proofErr w:type="spellEnd"/>
      <w:r w:rsidRPr="00537890">
        <w:rPr>
          <w:rFonts w:ascii="Arial" w:hAnsi="Arial" w:cs="Arial"/>
          <w:lang w:val="es-CO"/>
        </w:rPr>
        <w:t xml:space="preserve"> S.A., y por ello su solidaridad se mantiene incólume. (…)</w:t>
      </w:r>
    </w:p>
    <w:p w:rsidR="001A350B" w:rsidRPr="00EF63AF" w:rsidRDefault="001A350B" w:rsidP="001A350B">
      <w:pPr>
        <w:jc w:val="both"/>
        <w:rPr>
          <w:rFonts w:ascii="Arial" w:hAnsi="Arial" w:cs="Arial"/>
          <w:lang w:val="es-419"/>
        </w:rPr>
      </w:pPr>
    </w:p>
    <w:p w:rsidR="001A350B" w:rsidRPr="00EF63AF" w:rsidRDefault="001A350B" w:rsidP="001A350B">
      <w:pPr>
        <w:jc w:val="both"/>
        <w:rPr>
          <w:rFonts w:ascii="Arial" w:hAnsi="Arial" w:cs="Arial"/>
          <w:lang w:val="es-419"/>
        </w:rPr>
      </w:pPr>
    </w:p>
    <w:p w:rsidR="001A350B" w:rsidRPr="00EF63AF" w:rsidRDefault="001A350B" w:rsidP="001A350B">
      <w:pPr>
        <w:jc w:val="both"/>
        <w:rPr>
          <w:rFonts w:ascii="Arial" w:hAnsi="Arial" w:cs="Arial"/>
          <w:lang w:val="es-ES"/>
        </w:rPr>
      </w:pPr>
    </w:p>
    <w:p w:rsidR="001A350B" w:rsidRPr="000C3A13" w:rsidRDefault="001A350B" w:rsidP="000C3A13">
      <w:pPr>
        <w:keepNext/>
        <w:spacing w:line="288" w:lineRule="auto"/>
        <w:jc w:val="center"/>
        <w:outlineLvl w:val="2"/>
        <w:rPr>
          <w:rFonts w:ascii="Arial" w:hAnsi="Arial" w:cs="Arial"/>
          <w:b/>
          <w:sz w:val="24"/>
          <w:szCs w:val="24"/>
        </w:rPr>
      </w:pPr>
      <w:r w:rsidRPr="000C3A13">
        <w:rPr>
          <w:rFonts w:ascii="Arial" w:hAnsi="Arial" w:cs="Arial"/>
          <w:b/>
          <w:sz w:val="24"/>
          <w:szCs w:val="24"/>
        </w:rPr>
        <w:t>TRIBUNAL SUPERIOR DEL DISTRITO JUDICIAL</w:t>
      </w:r>
    </w:p>
    <w:p w:rsidR="00651454" w:rsidRPr="000C3A13" w:rsidRDefault="00651454" w:rsidP="000C3A13">
      <w:pPr>
        <w:spacing w:line="288" w:lineRule="auto"/>
        <w:jc w:val="center"/>
        <w:rPr>
          <w:rFonts w:ascii="Arial" w:hAnsi="Arial" w:cs="Arial"/>
          <w:b/>
          <w:sz w:val="24"/>
          <w:szCs w:val="24"/>
        </w:rPr>
      </w:pPr>
      <w:r w:rsidRPr="000C3A13">
        <w:rPr>
          <w:rFonts w:ascii="Arial" w:hAnsi="Arial" w:cs="Arial"/>
          <w:b/>
          <w:sz w:val="24"/>
          <w:szCs w:val="24"/>
        </w:rPr>
        <w:t>SALA LABORAL</w:t>
      </w:r>
    </w:p>
    <w:p w:rsidR="00651454" w:rsidRPr="000C3A13" w:rsidRDefault="00651454" w:rsidP="000C3A13">
      <w:pPr>
        <w:spacing w:line="288" w:lineRule="auto"/>
        <w:jc w:val="center"/>
        <w:rPr>
          <w:rFonts w:ascii="Arial" w:hAnsi="Arial" w:cs="Arial"/>
          <w:b/>
          <w:sz w:val="24"/>
          <w:szCs w:val="24"/>
        </w:rPr>
      </w:pPr>
      <w:r w:rsidRPr="000C3A13">
        <w:rPr>
          <w:rFonts w:ascii="Arial" w:hAnsi="Arial" w:cs="Arial"/>
          <w:b/>
          <w:sz w:val="24"/>
          <w:szCs w:val="24"/>
        </w:rPr>
        <w:t xml:space="preserve">MAGISTRADO PONENTE: JULIO CÉSAR SALAZAR MUÑOZ </w:t>
      </w:r>
    </w:p>
    <w:p w:rsidR="00651454" w:rsidRPr="000C3A13" w:rsidRDefault="00651454" w:rsidP="000C3A13">
      <w:pPr>
        <w:spacing w:line="288" w:lineRule="auto"/>
        <w:jc w:val="center"/>
        <w:rPr>
          <w:rFonts w:ascii="Arial" w:hAnsi="Arial" w:cs="Arial"/>
          <w:b/>
          <w:sz w:val="24"/>
          <w:szCs w:val="24"/>
        </w:rPr>
      </w:pPr>
    </w:p>
    <w:p w:rsidR="00651454" w:rsidRPr="000C3A13" w:rsidRDefault="00651454" w:rsidP="000C3A13">
      <w:pPr>
        <w:spacing w:line="288" w:lineRule="auto"/>
        <w:jc w:val="center"/>
        <w:rPr>
          <w:rFonts w:ascii="Arial" w:hAnsi="Arial" w:cs="Arial"/>
          <w:b/>
          <w:sz w:val="24"/>
          <w:szCs w:val="24"/>
        </w:rPr>
      </w:pPr>
      <w:r w:rsidRPr="000C3A13">
        <w:rPr>
          <w:rFonts w:ascii="Arial" w:hAnsi="Arial" w:cs="Arial"/>
          <w:b/>
          <w:sz w:val="24"/>
          <w:szCs w:val="24"/>
        </w:rPr>
        <w:t>AUDIENCIA PÚBLICA</w:t>
      </w:r>
    </w:p>
    <w:p w:rsidR="00651454" w:rsidRPr="000C3A13" w:rsidRDefault="00651454" w:rsidP="000C3A13">
      <w:pPr>
        <w:keepNext/>
        <w:spacing w:line="288" w:lineRule="auto"/>
        <w:jc w:val="both"/>
        <w:outlineLvl w:val="1"/>
        <w:rPr>
          <w:rFonts w:ascii="Arial" w:hAnsi="Arial" w:cs="Arial"/>
          <w:b/>
          <w:sz w:val="24"/>
          <w:szCs w:val="24"/>
        </w:rPr>
      </w:pPr>
    </w:p>
    <w:p w:rsidR="00651454" w:rsidRPr="000C3A13" w:rsidRDefault="00651454" w:rsidP="000C3A13">
      <w:pPr>
        <w:suppressAutoHyphens/>
        <w:spacing w:line="288" w:lineRule="auto"/>
        <w:jc w:val="both"/>
        <w:rPr>
          <w:rFonts w:ascii="Arial" w:hAnsi="Arial" w:cs="Arial"/>
          <w:sz w:val="24"/>
          <w:szCs w:val="24"/>
        </w:rPr>
      </w:pPr>
      <w:r w:rsidRPr="000C3A13">
        <w:rPr>
          <w:rFonts w:ascii="Arial" w:hAnsi="Arial" w:cs="Arial"/>
          <w:spacing w:val="-2"/>
          <w:sz w:val="24"/>
          <w:szCs w:val="24"/>
        </w:rPr>
        <w:t xml:space="preserve">Hoy, </w:t>
      </w:r>
      <w:r w:rsidR="00617020" w:rsidRPr="000C3A13">
        <w:rPr>
          <w:rFonts w:ascii="Arial" w:hAnsi="Arial" w:cs="Arial"/>
          <w:spacing w:val="-2"/>
          <w:sz w:val="24"/>
          <w:szCs w:val="24"/>
        </w:rPr>
        <w:t>diez</w:t>
      </w:r>
      <w:r w:rsidR="0083422F" w:rsidRPr="000C3A13">
        <w:rPr>
          <w:rFonts w:ascii="Arial" w:hAnsi="Arial" w:cs="Arial"/>
          <w:spacing w:val="-2"/>
          <w:sz w:val="24"/>
          <w:szCs w:val="24"/>
        </w:rPr>
        <w:t xml:space="preserve"> de junio</w:t>
      </w:r>
      <w:r w:rsidRPr="000C3A13">
        <w:rPr>
          <w:rFonts w:ascii="Arial" w:hAnsi="Arial" w:cs="Arial"/>
          <w:spacing w:val="-2"/>
          <w:sz w:val="24"/>
          <w:szCs w:val="24"/>
        </w:rPr>
        <w:t xml:space="preserve"> de dos mil diecinueve, siendo las </w:t>
      </w:r>
      <w:r w:rsidR="00617020" w:rsidRPr="000C3A13">
        <w:rPr>
          <w:rFonts w:ascii="Arial" w:hAnsi="Arial" w:cs="Arial"/>
          <w:spacing w:val="-2"/>
          <w:sz w:val="24"/>
          <w:szCs w:val="24"/>
        </w:rPr>
        <w:t>diez y quince minutos</w:t>
      </w:r>
      <w:r w:rsidRPr="000C3A13">
        <w:rPr>
          <w:rFonts w:ascii="Arial" w:hAnsi="Arial" w:cs="Arial"/>
          <w:spacing w:val="-2"/>
          <w:sz w:val="24"/>
          <w:szCs w:val="24"/>
        </w:rPr>
        <w:t xml:space="preserve"> de la mañana, la Sala de Decisión Laboral Nº 3 del Tribunal Superior del Distrito Judicial de Pereira, </w:t>
      </w:r>
      <w:r w:rsidRPr="000C3A13">
        <w:rPr>
          <w:rFonts w:ascii="Arial" w:hAnsi="Arial" w:cs="Arial"/>
          <w:sz w:val="24"/>
          <w:szCs w:val="24"/>
        </w:rPr>
        <w:t xml:space="preserve">se declara en audiencia pública con el propósito de resolver los recursos de apelación interpuestos </w:t>
      </w:r>
      <w:r w:rsidR="009C15E0" w:rsidRPr="000C3A13">
        <w:rPr>
          <w:rFonts w:ascii="Arial" w:hAnsi="Arial" w:cs="Arial"/>
          <w:sz w:val="24"/>
          <w:szCs w:val="24"/>
        </w:rPr>
        <w:t xml:space="preserve">las llamadas en garantía </w:t>
      </w:r>
      <w:r w:rsidR="00617020" w:rsidRPr="000C3A13">
        <w:rPr>
          <w:rFonts w:ascii="Arial" w:hAnsi="Arial" w:cs="Arial"/>
          <w:sz w:val="24"/>
          <w:szCs w:val="24"/>
        </w:rPr>
        <w:t xml:space="preserve">LOPEZ BEDOYA &amp; ASOCIADOS CIA S EN C., </w:t>
      </w:r>
      <w:r w:rsidR="009C15E0" w:rsidRPr="000C3A13">
        <w:rPr>
          <w:rFonts w:ascii="Arial" w:hAnsi="Arial" w:cs="Arial"/>
          <w:sz w:val="24"/>
          <w:szCs w:val="24"/>
        </w:rPr>
        <w:t xml:space="preserve">SI 99 S.A. y LIBERTY SEGUROS S.A. en contra de la </w:t>
      </w:r>
      <w:r w:rsidRPr="000C3A13">
        <w:rPr>
          <w:rFonts w:ascii="Arial" w:hAnsi="Arial" w:cs="Arial"/>
          <w:sz w:val="24"/>
          <w:szCs w:val="24"/>
        </w:rPr>
        <w:t xml:space="preserve">sentencia proferida por el </w:t>
      </w:r>
      <w:r w:rsidRPr="000C3A13">
        <w:rPr>
          <w:rFonts w:ascii="Arial" w:hAnsi="Arial" w:cs="Arial"/>
          <w:sz w:val="24"/>
          <w:szCs w:val="24"/>
        </w:rPr>
        <w:lastRenderedPageBreak/>
        <w:t xml:space="preserve">Juzgado </w:t>
      </w:r>
      <w:r w:rsidR="00617020" w:rsidRPr="000C3A13">
        <w:rPr>
          <w:rFonts w:ascii="Arial" w:hAnsi="Arial" w:cs="Arial"/>
          <w:sz w:val="24"/>
          <w:szCs w:val="24"/>
        </w:rPr>
        <w:t>Segundo</w:t>
      </w:r>
      <w:r w:rsidR="006F1375" w:rsidRPr="000C3A13">
        <w:rPr>
          <w:rFonts w:ascii="Arial" w:hAnsi="Arial" w:cs="Arial"/>
          <w:sz w:val="24"/>
          <w:szCs w:val="24"/>
        </w:rPr>
        <w:t xml:space="preserve"> Laboral del </w:t>
      </w:r>
      <w:r w:rsidR="009C15E0" w:rsidRPr="000C3A13">
        <w:rPr>
          <w:rFonts w:ascii="Arial" w:hAnsi="Arial" w:cs="Arial"/>
          <w:sz w:val="24"/>
          <w:szCs w:val="24"/>
        </w:rPr>
        <w:t xml:space="preserve">Circuito el </w:t>
      </w:r>
      <w:r w:rsidR="0083422F" w:rsidRPr="000C3A13">
        <w:rPr>
          <w:rFonts w:ascii="Arial" w:hAnsi="Arial" w:cs="Arial"/>
          <w:sz w:val="24"/>
          <w:szCs w:val="24"/>
        </w:rPr>
        <w:t xml:space="preserve">1º de octubre </w:t>
      </w:r>
      <w:r w:rsidRPr="000C3A13">
        <w:rPr>
          <w:rFonts w:ascii="Arial" w:hAnsi="Arial" w:cs="Arial"/>
          <w:sz w:val="24"/>
          <w:szCs w:val="24"/>
        </w:rPr>
        <w:t xml:space="preserve">de 2018, dentro del proceso que promueve el señor </w:t>
      </w:r>
      <w:r w:rsidR="00617020" w:rsidRPr="000C3A13">
        <w:rPr>
          <w:rFonts w:ascii="Arial" w:hAnsi="Arial" w:cs="Arial"/>
          <w:sz w:val="24"/>
          <w:szCs w:val="24"/>
        </w:rPr>
        <w:t>DAVID ARICAPA IBARRA</w:t>
      </w:r>
      <w:r w:rsidRPr="000C3A13">
        <w:rPr>
          <w:rFonts w:ascii="Arial" w:hAnsi="Arial" w:cs="Arial"/>
          <w:sz w:val="24"/>
          <w:szCs w:val="24"/>
        </w:rPr>
        <w:t xml:space="preserve"> a las sociedades PROMASIVO S.A. y MEGABUS S.A., cuya radicación c</w:t>
      </w:r>
      <w:r w:rsidR="00DF06C2" w:rsidRPr="000C3A13">
        <w:rPr>
          <w:rFonts w:ascii="Arial" w:hAnsi="Arial" w:cs="Arial"/>
          <w:sz w:val="24"/>
          <w:szCs w:val="24"/>
        </w:rPr>
        <w:t xml:space="preserve">orresponde </w:t>
      </w:r>
      <w:r w:rsidR="009C15E0" w:rsidRPr="000C3A13">
        <w:rPr>
          <w:rFonts w:ascii="Arial" w:hAnsi="Arial" w:cs="Arial"/>
          <w:sz w:val="24"/>
          <w:szCs w:val="24"/>
        </w:rPr>
        <w:t xml:space="preserve">al Nº </w:t>
      </w:r>
      <w:r w:rsidR="00617020" w:rsidRPr="000C3A13">
        <w:rPr>
          <w:rFonts w:ascii="Arial" w:hAnsi="Arial" w:cs="Arial"/>
          <w:sz w:val="24"/>
          <w:szCs w:val="24"/>
        </w:rPr>
        <w:t>66001-31-05-002-2016-00234-01</w:t>
      </w:r>
      <w:r w:rsidRPr="000C3A13">
        <w:rPr>
          <w:rFonts w:ascii="Arial" w:hAnsi="Arial" w:cs="Arial"/>
          <w:sz w:val="24"/>
          <w:szCs w:val="24"/>
        </w:rPr>
        <w:t>.</w:t>
      </w:r>
    </w:p>
    <w:p w:rsidR="00651454" w:rsidRPr="000C3A13" w:rsidRDefault="00651454" w:rsidP="000C3A13">
      <w:pPr>
        <w:suppressAutoHyphens/>
        <w:spacing w:line="288" w:lineRule="auto"/>
        <w:jc w:val="both"/>
        <w:rPr>
          <w:rFonts w:ascii="Arial" w:hAnsi="Arial" w:cs="Arial"/>
          <w:sz w:val="24"/>
          <w:szCs w:val="24"/>
        </w:rPr>
      </w:pPr>
    </w:p>
    <w:p w:rsidR="00651454" w:rsidRPr="000C3A13" w:rsidRDefault="00651454" w:rsidP="000C3A13">
      <w:pPr>
        <w:spacing w:line="288" w:lineRule="auto"/>
        <w:ind w:right="51"/>
        <w:jc w:val="both"/>
        <w:rPr>
          <w:rFonts w:ascii="Arial" w:hAnsi="Arial" w:cs="Arial"/>
          <w:bCs/>
          <w:sz w:val="24"/>
          <w:szCs w:val="24"/>
        </w:rPr>
      </w:pPr>
      <w:r w:rsidRPr="000C3A13">
        <w:rPr>
          <w:rFonts w:ascii="Arial" w:hAnsi="Arial" w:cs="Arial"/>
          <w:bCs/>
          <w:sz w:val="24"/>
          <w:szCs w:val="24"/>
        </w:rPr>
        <w:t>Al acto comparecen las personas que a continuación se identifican:</w:t>
      </w:r>
    </w:p>
    <w:p w:rsidR="00651454" w:rsidRPr="000C3A13" w:rsidRDefault="00651454" w:rsidP="000C3A13">
      <w:pPr>
        <w:spacing w:line="288" w:lineRule="auto"/>
        <w:jc w:val="both"/>
        <w:rPr>
          <w:rFonts w:ascii="Arial" w:hAnsi="Arial" w:cs="Arial"/>
          <w:bCs/>
          <w:sz w:val="24"/>
          <w:szCs w:val="24"/>
        </w:rPr>
      </w:pPr>
      <w:r w:rsidRPr="000C3A13">
        <w:rPr>
          <w:rFonts w:ascii="Arial" w:hAnsi="Arial" w:cs="Arial"/>
          <w:bCs/>
          <w:sz w:val="24"/>
          <w:szCs w:val="24"/>
        </w:rPr>
        <w:t>Demandante y su apoderado:</w:t>
      </w:r>
    </w:p>
    <w:p w:rsidR="00651454" w:rsidRPr="000C3A13" w:rsidRDefault="00651454" w:rsidP="000C3A13">
      <w:pPr>
        <w:spacing w:line="288" w:lineRule="auto"/>
        <w:ind w:right="51"/>
        <w:jc w:val="both"/>
        <w:rPr>
          <w:rFonts w:ascii="Arial" w:hAnsi="Arial" w:cs="Arial"/>
          <w:bCs/>
          <w:sz w:val="24"/>
          <w:szCs w:val="24"/>
        </w:rPr>
      </w:pPr>
      <w:r w:rsidRPr="000C3A13">
        <w:rPr>
          <w:rFonts w:ascii="Arial" w:hAnsi="Arial" w:cs="Arial"/>
          <w:bCs/>
          <w:sz w:val="24"/>
          <w:szCs w:val="24"/>
        </w:rPr>
        <w:t>Demandado y su apoderado:</w:t>
      </w:r>
    </w:p>
    <w:p w:rsidR="00651454" w:rsidRPr="000C3A13" w:rsidRDefault="00651454" w:rsidP="000C3A13">
      <w:pPr>
        <w:spacing w:line="288" w:lineRule="auto"/>
        <w:jc w:val="both"/>
        <w:rPr>
          <w:rFonts w:ascii="Arial" w:hAnsi="Arial" w:cs="Arial"/>
          <w:sz w:val="24"/>
          <w:szCs w:val="24"/>
        </w:rPr>
      </w:pPr>
    </w:p>
    <w:p w:rsidR="00651454" w:rsidRPr="000C3A13" w:rsidRDefault="00651454" w:rsidP="000C3A13">
      <w:pPr>
        <w:keepNext/>
        <w:tabs>
          <w:tab w:val="left" w:pos="-720"/>
        </w:tabs>
        <w:suppressAutoHyphens/>
        <w:spacing w:line="288" w:lineRule="auto"/>
        <w:jc w:val="center"/>
        <w:outlineLvl w:val="3"/>
        <w:rPr>
          <w:rFonts w:ascii="Arial" w:hAnsi="Arial" w:cs="Arial"/>
          <w:b/>
          <w:spacing w:val="-3"/>
          <w:sz w:val="24"/>
          <w:szCs w:val="24"/>
        </w:rPr>
      </w:pPr>
      <w:r w:rsidRPr="000C3A13">
        <w:rPr>
          <w:rFonts w:ascii="Arial" w:hAnsi="Arial" w:cs="Arial"/>
          <w:b/>
          <w:spacing w:val="-3"/>
          <w:sz w:val="24"/>
          <w:szCs w:val="24"/>
        </w:rPr>
        <w:t>ANTECEDENTES</w:t>
      </w:r>
    </w:p>
    <w:p w:rsidR="00651454" w:rsidRPr="000C3A13" w:rsidRDefault="00651454" w:rsidP="000C3A13">
      <w:pPr>
        <w:spacing w:line="288" w:lineRule="auto"/>
        <w:jc w:val="both"/>
        <w:rPr>
          <w:rFonts w:ascii="Arial" w:hAnsi="Arial" w:cs="Arial"/>
          <w:sz w:val="24"/>
          <w:szCs w:val="24"/>
        </w:rPr>
      </w:pPr>
    </w:p>
    <w:p w:rsidR="00CC0887" w:rsidRPr="000C3A13" w:rsidRDefault="00651454" w:rsidP="000C3A13">
      <w:pPr>
        <w:spacing w:line="288" w:lineRule="auto"/>
        <w:jc w:val="both"/>
        <w:rPr>
          <w:rFonts w:ascii="Arial" w:hAnsi="Arial" w:cs="Arial"/>
          <w:sz w:val="24"/>
          <w:szCs w:val="24"/>
        </w:rPr>
      </w:pPr>
      <w:r w:rsidRPr="000C3A13">
        <w:rPr>
          <w:rFonts w:ascii="Arial" w:hAnsi="Arial" w:cs="Arial"/>
          <w:sz w:val="24"/>
          <w:szCs w:val="24"/>
        </w:rPr>
        <w:t xml:space="preserve">Pretende el señor </w:t>
      </w:r>
      <w:r w:rsidR="002257D6" w:rsidRPr="000C3A13">
        <w:rPr>
          <w:rFonts w:ascii="Arial" w:hAnsi="Arial" w:cs="Arial"/>
          <w:sz w:val="24"/>
          <w:szCs w:val="24"/>
        </w:rPr>
        <w:t xml:space="preserve">David </w:t>
      </w:r>
      <w:proofErr w:type="spellStart"/>
      <w:r w:rsidR="002257D6" w:rsidRPr="000C3A13">
        <w:rPr>
          <w:rFonts w:ascii="Arial" w:hAnsi="Arial" w:cs="Arial"/>
          <w:sz w:val="24"/>
          <w:szCs w:val="24"/>
        </w:rPr>
        <w:t>Aricapa</w:t>
      </w:r>
      <w:proofErr w:type="spellEnd"/>
      <w:r w:rsidR="002257D6" w:rsidRPr="000C3A13">
        <w:rPr>
          <w:rFonts w:ascii="Arial" w:hAnsi="Arial" w:cs="Arial"/>
          <w:sz w:val="24"/>
          <w:szCs w:val="24"/>
        </w:rPr>
        <w:t xml:space="preserve"> Ibarra</w:t>
      </w:r>
      <w:r w:rsidR="00CC0887" w:rsidRPr="000C3A13">
        <w:rPr>
          <w:rFonts w:ascii="Arial" w:hAnsi="Arial" w:cs="Arial"/>
          <w:sz w:val="24"/>
          <w:szCs w:val="24"/>
        </w:rPr>
        <w:t xml:space="preserve"> que la justicia laboral declare la existencia de un contrato de trabajo entre él y Promasivo S.A. entre el </w:t>
      </w:r>
      <w:r w:rsidR="002257D6" w:rsidRPr="000C3A13">
        <w:rPr>
          <w:rFonts w:ascii="Arial" w:hAnsi="Arial" w:cs="Arial"/>
          <w:sz w:val="24"/>
          <w:szCs w:val="24"/>
        </w:rPr>
        <w:t>2 de mayo de 2011</w:t>
      </w:r>
      <w:r w:rsidR="006427AF" w:rsidRPr="000C3A13">
        <w:rPr>
          <w:rFonts w:ascii="Arial" w:hAnsi="Arial" w:cs="Arial"/>
          <w:sz w:val="24"/>
          <w:szCs w:val="24"/>
        </w:rPr>
        <w:t xml:space="preserve"> y el </w:t>
      </w:r>
      <w:r w:rsidR="002257D6" w:rsidRPr="000C3A13">
        <w:rPr>
          <w:rFonts w:ascii="Arial" w:hAnsi="Arial" w:cs="Arial"/>
          <w:sz w:val="24"/>
          <w:szCs w:val="24"/>
        </w:rPr>
        <w:t>25 de noviembre de 2015</w:t>
      </w:r>
      <w:r w:rsidR="00CC0887" w:rsidRPr="000C3A13">
        <w:rPr>
          <w:rFonts w:ascii="Arial" w:hAnsi="Arial" w:cs="Arial"/>
          <w:sz w:val="24"/>
          <w:szCs w:val="24"/>
        </w:rPr>
        <w:t xml:space="preserve"> y con base en ello aspira que se le cancelen una serie de emolumentos e indemnizaciones que detalla en la demanda, respecto de las que considera solidariamente responsable a Megabus S.A.</w:t>
      </w:r>
    </w:p>
    <w:p w:rsidR="00CC0887" w:rsidRPr="000C3A13" w:rsidRDefault="00CC0887" w:rsidP="000C3A13">
      <w:pPr>
        <w:spacing w:line="288" w:lineRule="auto"/>
        <w:jc w:val="both"/>
        <w:rPr>
          <w:rFonts w:ascii="Arial" w:hAnsi="Arial" w:cs="Arial"/>
          <w:sz w:val="24"/>
          <w:szCs w:val="24"/>
        </w:rPr>
      </w:pPr>
    </w:p>
    <w:p w:rsidR="008E5FB5" w:rsidRPr="000C3A13" w:rsidRDefault="00CC0887" w:rsidP="000C3A13">
      <w:pPr>
        <w:spacing w:line="288" w:lineRule="auto"/>
        <w:jc w:val="both"/>
        <w:rPr>
          <w:rFonts w:ascii="Arial" w:hAnsi="Arial" w:cs="Arial"/>
          <w:sz w:val="24"/>
          <w:szCs w:val="24"/>
        </w:rPr>
      </w:pPr>
      <w:r w:rsidRPr="000C3A13">
        <w:rPr>
          <w:rFonts w:ascii="Arial" w:hAnsi="Arial" w:cs="Arial"/>
          <w:sz w:val="24"/>
          <w:szCs w:val="24"/>
        </w:rPr>
        <w:t>En la narración de los hechos, luego de explicar la naturaleza jurídica de las entidades que demanda</w:t>
      </w:r>
      <w:r w:rsidR="00970A3A" w:rsidRPr="000C3A13">
        <w:rPr>
          <w:rFonts w:ascii="Arial" w:hAnsi="Arial" w:cs="Arial"/>
          <w:sz w:val="24"/>
          <w:szCs w:val="24"/>
        </w:rPr>
        <w:t>, indica que los servicios por é</w:t>
      </w:r>
      <w:r w:rsidRPr="000C3A13">
        <w:rPr>
          <w:rFonts w:ascii="Arial" w:hAnsi="Arial" w:cs="Arial"/>
          <w:sz w:val="24"/>
          <w:szCs w:val="24"/>
        </w:rPr>
        <w:t xml:space="preserve">l prestados </w:t>
      </w:r>
      <w:r w:rsidR="00CF3E7C" w:rsidRPr="000C3A13">
        <w:rPr>
          <w:rFonts w:ascii="Arial" w:hAnsi="Arial" w:cs="Arial"/>
          <w:sz w:val="24"/>
          <w:szCs w:val="24"/>
        </w:rPr>
        <w:t xml:space="preserve">como operador de bus </w:t>
      </w:r>
      <w:r w:rsidR="002D0E2B" w:rsidRPr="000C3A13">
        <w:rPr>
          <w:rFonts w:ascii="Arial" w:hAnsi="Arial" w:cs="Arial"/>
          <w:sz w:val="24"/>
          <w:szCs w:val="24"/>
        </w:rPr>
        <w:t>alimentador</w:t>
      </w:r>
      <w:r w:rsidR="00CF3E7C" w:rsidRPr="000C3A13">
        <w:rPr>
          <w:rFonts w:ascii="Arial" w:hAnsi="Arial" w:cs="Arial"/>
          <w:sz w:val="24"/>
          <w:szCs w:val="24"/>
        </w:rPr>
        <w:t xml:space="preserve"> </w:t>
      </w:r>
      <w:r w:rsidRPr="000C3A13">
        <w:rPr>
          <w:rFonts w:ascii="Arial" w:hAnsi="Arial" w:cs="Arial"/>
          <w:sz w:val="24"/>
          <w:szCs w:val="24"/>
        </w:rPr>
        <w:t>a favor de Promasivo S.A. entre las calendas señaladas anteriormente fueron de índole laboral</w:t>
      </w:r>
      <w:r w:rsidR="00CF3E7C" w:rsidRPr="000C3A13">
        <w:rPr>
          <w:rFonts w:ascii="Arial" w:hAnsi="Arial" w:cs="Arial"/>
          <w:sz w:val="24"/>
          <w:szCs w:val="24"/>
        </w:rPr>
        <w:t xml:space="preserve">, habiéndose finiquitado el contrato por decisión </w:t>
      </w:r>
      <w:r w:rsidR="008E5FB5" w:rsidRPr="000C3A13">
        <w:rPr>
          <w:rFonts w:ascii="Arial" w:hAnsi="Arial" w:cs="Arial"/>
          <w:sz w:val="24"/>
          <w:szCs w:val="24"/>
        </w:rPr>
        <w:t>imputable a su</w:t>
      </w:r>
      <w:r w:rsidR="00CF3E7C" w:rsidRPr="000C3A13">
        <w:rPr>
          <w:rFonts w:ascii="Arial" w:hAnsi="Arial" w:cs="Arial"/>
          <w:sz w:val="24"/>
          <w:szCs w:val="24"/>
        </w:rPr>
        <w:t xml:space="preserve"> empleador</w:t>
      </w:r>
      <w:r w:rsidR="00CC2050" w:rsidRPr="000C3A13">
        <w:rPr>
          <w:rFonts w:ascii="Arial" w:hAnsi="Arial" w:cs="Arial"/>
          <w:sz w:val="24"/>
          <w:szCs w:val="24"/>
        </w:rPr>
        <w:t>, en razón al incumplimiento por parte de éste de sus obligaciones laborales, adeudándosele a la fecha de presentación de la demanda salarios, prestaciones sociales</w:t>
      </w:r>
      <w:r w:rsidR="004E54E7" w:rsidRPr="000C3A13">
        <w:rPr>
          <w:rFonts w:ascii="Arial" w:hAnsi="Arial" w:cs="Arial"/>
          <w:sz w:val="24"/>
          <w:szCs w:val="24"/>
        </w:rPr>
        <w:t>, indemnizaciones</w:t>
      </w:r>
      <w:r w:rsidR="00CC2050" w:rsidRPr="000C3A13">
        <w:rPr>
          <w:rFonts w:ascii="Arial" w:hAnsi="Arial" w:cs="Arial"/>
          <w:sz w:val="24"/>
          <w:szCs w:val="24"/>
        </w:rPr>
        <w:t xml:space="preserve"> y el reajuste de algunos ciclos de cotizaciones a pensión; </w:t>
      </w:r>
      <w:r w:rsidR="002257D6" w:rsidRPr="000C3A13">
        <w:rPr>
          <w:rFonts w:ascii="Arial" w:hAnsi="Arial" w:cs="Arial"/>
          <w:sz w:val="24"/>
          <w:szCs w:val="24"/>
        </w:rPr>
        <w:t>el 9 de febrero de 2016</w:t>
      </w:r>
      <w:r w:rsidR="004E54E7" w:rsidRPr="000C3A13">
        <w:rPr>
          <w:rFonts w:ascii="Arial" w:hAnsi="Arial" w:cs="Arial"/>
          <w:sz w:val="24"/>
          <w:szCs w:val="24"/>
        </w:rPr>
        <w:t xml:space="preserve"> elevó reclamación ante Megabus S.A.,</w:t>
      </w:r>
      <w:r w:rsidR="00CC2050" w:rsidRPr="000C3A13">
        <w:rPr>
          <w:rFonts w:ascii="Arial" w:hAnsi="Arial" w:cs="Arial"/>
          <w:sz w:val="24"/>
          <w:szCs w:val="24"/>
        </w:rPr>
        <w:t xml:space="preserve"> </w:t>
      </w:r>
      <w:r w:rsidR="004E54E7" w:rsidRPr="000C3A13">
        <w:rPr>
          <w:rFonts w:ascii="Arial" w:hAnsi="Arial" w:cs="Arial"/>
          <w:sz w:val="24"/>
          <w:szCs w:val="24"/>
        </w:rPr>
        <w:t xml:space="preserve">la cual </w:t>
      </w:r>
      <w:r w:rsidR="002257D6" w:rsidRPr="000C3A13">
        <w:rPr>
          <w:rFonts w:ascii="Arial" w:hAnsi="Arial" w:cs="Arial"/>
          <w:sz w:val="24"/>
          <w:szCs w:val="24"/>
        </w:rPr>
        <w:t xml:space="preserve">no ha sido </w:t>
      </w:r>
      <w:r w:rsidR="004E54E7" w:rsidRPr="000C3A13">
        <w:rPr>
          <w:rFonts w:ascii="Arial" w:hAnsi="Arial" w:cs="Arial"/>
          <w:sz w:val="24"/>
          <w:szCs w:val="24"/>
        </w:rPr>
        <w:t>respondida</w:t>
      </w:r>
      <w:r w:rsidR="00CC2050" w:rsidRPr="000C3A13">
        <w:rPr>
          <w:rFonts w:ascii="Arial" w:hAnsi="Arial" w:cs="Arial"/>
          <w:sz w:val="24"/>
          <w:szCs w:val="24"/>
        </w:rPr>
        <w:t>; la Agente Liquidadora de Promasivo S.A. emitió liquidación al contrato, reconociendo acreencias por concepto de salarios y prestaciones sociales</w:t>
      </w:r>
      <w:r w:rsidR="002257D6" w:rsidRPr="000C3A13">
        <w:rPr>
          <w:rFonts w:ascii="Arial" w:hAnsi="Arial" w:cs="Arial"/>
          <w:sz w:val="24"/>
          <w:szCs w:val="24"/>
        </w:rPr>
        <w:t>, lo que lo llevó a solicitar ante la Superintendencia de Sociedades solicitud de reconocimiento de créditos.</w:t>
      </w:r>
    </w:p>
    <w:p w:rsidR="00772E7F" w:rsidRPr="000C3A13" w:rsidRDefault="00772E7F" w:rsidP="000C3A13">
      <w:pPr>
        <w:spacing w:line="288" w:lineRule="auto"/>
        <w:jc w:val="both"/>
        <w:rPr>
          <w:rFonts w:ascii="Arial" w:hAnsi="Arial" w:cs="Arial"/>
          <w:sz w:val="24"/>
          <w:szCs w:val="24"/>
        </w:rPr>
      </w:pPr>
    </w:p>
    <w:p w:rsidR="003B00C3" w:rsidRPr="000C3A13" w:rsidRDefault="00772E7F" w:rsidP="000C3A13">
      <w:pPr>
        <w:spacing w:line="288" w:lineRule="auto"/>
        <w:jc w:val="both"/>
        <w:rPr>
          <w:rFonts w:ascii="Arial" w:hAnsi="Arial" w:cs="Arial"/>
          <w:sz w:val="24"/>
          <w:szCs w:val="24"/>
        </w:rPr>
      </w:pPr>
      <w:r w:rsidRPr="000C3A13">
        <w:rPr>
          <w:rFonts w:ascii="Arial" w:hAnsi="Arial" w:cs="Arial"/>
          <w:sz w:val="24"/>
          <w:szCs w:val="24"/>
        </w:rPr>
        <w:t>Al da</w:t>
      </w:r>
      <w:r w:rsidR="000A46D7" w:rsidRPr="000C3A13">
        <w:rPr>
          <w:rFonts w:ascii="Arial" w:hAnsi="Arial" w:cs="Arial"/>
          <w:sz w:val="24"/>
          <w:szCs w:val="24"/>
        </w:rPr>
        <w:t>r respuesta a la demanda –fls.</w:t>
      </w:r>
      <w:r w:rsidR="00C64975" w:rsidRPr="000C3A13">
        <w:rPr>
          <w:rFonts w:ascii="Arial" w:hAnsi="Arial" w:cs="Arial"/>
          <w:sz w:val="24"/>
          <w:szCs w:val="24"/>
        </w:rPr>
        <w:t>64 a 74</w:t>
      </w:r>
      <w:r w:rsidRPr="000C3A13">
        <w:rPr>
          <w:rFonts w:ascii="Arial" w:hAnsi="Arial" w:cs="Arial"/>
          <w:sz w:val="24"/>
          <w:szCs w:val="24"/>
        </w:rPr>
        <w:t>-</w:t>
      </w:r>
      <w:r w:rsidR="00002096" w:rsidRPr="000C3A13">
        <w:rPr>
          <w:rFonts w:ascii="Arial" w:hAnsi="Arial" w:cs="Arial"/>
          <w:sz w:val="24"/>
          <w:szCs w:val="24"/>
        </w:rPr>
        <w:t xml:space="preserve"> </w:t>
      </w:r>
      <w:r w:rsidR="003B00C3" w:rsidRPr="000C3A13">
        <w:rPr>
          <w:rFonts w:ascii="Arial" w:hAnsi="Arial" w:cs="Arial"/>
          <w:sz w:val="24"/>
          <w:szCs w:val="24"/>
        </w:rPr>
        <w:t>Promasivo S.A. aceptó la mayoría de los hechos, dijo no constarle otros y se opuso a las pretensiones condenatorias. Formuló las excepciones de fondo que quiere hacer valer en el proceso.</w:t>
      </w:r>
    </w:p>
    <w:p w:rsidR="003B00C3" w:rsidRPr="000C3A13" w:rsidRDefault="003B00C3" w:rsidP="000C3A13">
      <w:pPr>
        <w:spacing w:line="288" w:lineRule="auto"/>
        <w:jc w:val="both"/>
        <w:rPr>
          <w:rFonts w:ascii="Arial" w:hAnsi="Arial" w:cs="Arial"/>
          <w:sz w:val="24"/>
          <w:szCs w:val="24"/>
        </w:rPr>
      </w:pPr>
    </w:p>
    <w:p w:rsidR="00772E7F" w:rsidRPr="000C3A13" w:rsidRDefault="003B00C3" w:rsidP="000C3A13">
      <w:pPr>
        <w:spacing w:line="288" w:lineRule="auto"/>
        <w:jc w:val="both"/>
        <w:rPr>
          <w:rFonts w:ascii="Arial" w:hAnsi="Arial" w:cs="Arial"/>
          <w:sz w:val="24"/>
          <w:szCs w:val="24"/>
        </w:rPr>
      </w:pPr>
      <w:r w:rsidRPr="000C3A13">
        <w:rPr>
          <w:rFonts w:ascii="Arial" w:hAnsi="Arial" w:cs="Arial"/>
          <w:sz w:val="24"/>
          <w:szCs w:val="24"/>
        </w:rPr>
        <w:t xml:space="preserve">Por su parte </w:t>
      </w:r>
      <w:r w:rsidR="00002096" w:rsidRPr="000C3A13">
        <w:rPr>
          <w:rFonts w:ascii="Arial" w:hAnsi="Arial" w:cs="Arial"/>
          <w:sz w:val="24"/>
          <w:szCs w:val="24"/>
        </w:rPr>
        <w:t xml:space="preserve">Megabus S.A. </w:t>
      </w:r>
      <w:r w:rsidRPr="000C3A13">
        <w:rPr>
          <w:rFonts w:ascii="Arial" w:hAnsi="Arial" w:cs="Arial"/>
          <w:sz w:val="24"/>
          <w:szCs w:val="24"/>
        </w:rPr>
        <w:t>dando contestación al libelo introductorio –fls.</w:t>
      </w:r>
      <w:r w:rsidR="00C64975" w:rsidRPr="000C3A13">
        <w:rPr>
          <w:rFonts w:ascii="Arial" w:hAnsi="Arial" w:cs="Arial"/>
          <w:sz w:val="24"/>
          <w:szCs w:val="24"/>
        </w:rPr>
        <w:t>86 a 104</w:t>
      </w:r>
      <w:r w:rsidRPr="000C3A13">
        <w:rPr>
          <w:rFonts w:ascii="Arial" w:hAnsi="Arial" w:cs="Arial"/>
          <w:sz w:val="24"/>
          <w:szCs w:val="24"/>
        </w:rPr>
        <w:t xml:space="preserve">- </w:t>
      </w:r>
      <w:r w:rsidR="00002096" w:rsidRPr="000C3A13">
        <w:rPr>
          <w:rFonts w:ascii="Arial" w:hAnsi="Arial" w:cs="Arial"/>
          <w:sz w:val="24"/>
          <w:szCs w:val="24"/>
        </w:rPr>
        <w:t>solo aceptó la reclamació</w:t>
      </w:r>
      <w:r w:rsidR="00C64975" w:rsidRPr="000C3A13">
        <w:rPr>
          <w:rFonts w:ascii="Arial" w:hAnsi="Arial" w:cs="Arial"/>
          <w:sz w:val="24"/>
          <w:szCs w:val="24"/>
        </w:rPr>
        <w:t>n elevada por el demandante y la ausencia de</w:t>
      </w:r>
      <w:r w:rsidR="00002096" w:rsidRPr="000C3A13">
        <w:rPr>
          <w:rFonts w:ascii="Arial" w:hAnsi="Arial" w:cs="Arial"/>
          <w:sz w:val="24"/>
          <w:szCs w:val="24"/>
        </w:rPr>
        <w:t xml:space="preserve"> respuesta. Frente a los demás hechos expresó que no eran ciertos o que no le constaban. Se opuso a las pretensiones y formuló la excepción de mérito</w:t>
      </w:r>
      <w:r w:rsidR="00512DD5" w:rsidRPr="000C3A13">
        <w:rPr>
          <w:rFonts w:ascii="Arial" w:hAnsi="Arial" w:cs="Arial"/>
          <w:sz w:val="24"/>
          <w:szCs w:val="24"/>
        </w:rPr>
        <w:t xml:space="preserve"> de</w:t>
      </w:r>
      <w:r w:rsidR="00002096" w:rsidRPr="000C3A13">
        <w:rPr>
          <w:rFonts w:ascii="Arial" w:hAnsi="Arial" w:cs="Arial"/>
          <w:sz w:val="24"/>
          <w:szCs w:val="24"/>
        </w:rPr>
        <w:t xml:space="preserve"> “Prescripción”.</w:t>
      </w:r>
    </w:p>
    <w:p w:rsidR="0083682F" w:rsidRPr="000C3A13" w:rsidRDefault="0083682F" w:rsidP="000C3A13">
      <w:pPr>
        <w:spacing w:line="288" w:lineRule="auto"/>
        <w:jc w:val="both"/>
        <w:rPr>
          <w:rFonts w:ascii="Arial" w:hAnsi="Arial" w:cs="Arial"/>
          <w:sz w:val="24"/>
          <w:szCs w:val="24"/>
        </w:rPr>
      </w:pPr>
    </w:p>
    <w:p w:rsidR="0083682F" w:rsidRPr="000C3A13" w:rsidRDefault="0083682F" w:rsidP="000C3A13">
      <w:pPr>
        <w:spacing w:line="288" w:lineRule="auto"/>
        <w:jc w:val="both"/>
        <w:rPr>
          <w:rFonts w:ascii="Arial" w:hAnsi="Arial" w:cs="Arial"/>
          <w:sz w:val="24"/>
          <w:szCs w:val="24"/>
        </w:rPr>
      </w:pPr>
      <w:r w:rsidRPr="000C3A13">
        <w:rPr>
          <w:rFonts w:ascii="Arial" w:hAnsi="Arial" w:cs="Arial"/>
          <w:sz w:val="24"/>
          <w:szCs w:val="24"/>
        </w:rPr>
        <w:t>En escritos aparte –fls.</w:t>
      </w:r>
      <w:r w:rsidR="00C64975" w:rsidRPr="000C3A13">
        <w:rPr>
          <w:rFonts w:ascii="Arial" w:hAnsi="Arial" w:cs="Arial"/>
          <w:sz w:val="24"/>
          <w:szCs w:val="24"/>
        </w:rPr>
        <w:t>113 a 145</w:t>
      </w:r>
      <w:r w:rsidRPr="000C3A13">
        <w:rPr>
          <w:rFonts w:ascii="Arial" w:hAnsi="Arial" w:cs="Arial"/>
          <w:sz w:val="24"/>
          <w:szCs w:val="24"/>
        </w:rPr>
        <w:t xml:space="preserve">-, solicitó que fueran llamadas en garantía SI 99 S.A., López Bedoya y Asociados </w:t>
      </w:r>
      <w:r w:rsidR="003B00C3" w:rsidRPr="000C3A13">
        <w:rPr>
          <w:rFonts w:ascii="Arial" w:hAnsi="Arial" w:cs="Arial"/>
          <w:sz w:val="24"/>
          <w:szCs w:val="24"/>
        </w:rPr>
        <w:t>&amp;</w:t>
      </w:r>
      <w:r w:rsidRPr="000C3A13">
        <w:rPr>
          <w:rFonts w:ascii="Arial" w:hAnsi="Arial" w:cs="Arial"/>
          <w:sz w:val="24"/>
          <w:szCs w:val="24"/>
        </w:rPr>
        <w:t xml:space="preserve"> Cía. S en C. y Liberty Seguros </w:t>
      </w:r>
      <w:proofErr w:type="gramStart"/>
      <w:r w:rsidRPr="000C3A13">
        <w:rPr>
          <w:rFonts w:ascii="Arial" w:hAnsi="Arial" w:cs="Arial"/>
          <w:sz w:val="24"/>
          <w:szCs w:val="24"/>
        </w:rPr>
        <w:t>S.A..</w:t>
      </w:r>
      <w:proofErr w:type="gramEnd"/>
    </w:p>
    <w:p w:rsidR="003B00C3" w:rsidRPr="000C3A13" w:rsidRDefault="003B00C3" w:rsidP="000C3A13">
      <w:pPr>
        <w:spacing w:line="288" w:lineRule="auto"/>
        <w:jc w:val="both"/>
        <w:rPr>
          <w:rFonts w:ascii="Arial" w:hAnsi="Arial" w:cs="Arial"/>
          <w:sz w:val="24"/>
          <w:szCs w:val="24"/>
        </w:rPr>
      </w:pPr>
    </w:p>
    <w:p w:rsidR="00BB1FD2" w:rsidRPr="000C3A13" w:rsidRDefault="00BB1FD2" w:rsidP="000C3A13">
      <w:pPr>
        <w:spacing w:line="288" w:lineRule="auto"/>
        <w:jc w:val="both"/>
        <w:rPr>
          <w:rFonts w:ascii="Arial" w:hAnsi="Arial" w:cs="Arial"/>
          <w:sz w:val="24"/>
          <w:szCs w:val="24"/>
        </w:rPr>
      </w:pPr>
      <w:r w:rsidRPr="000C3A13">
        <w:rPr>
          <w:rFonts w:ascii="Arial" w:hAnsi="Arial" w:cs="Arial"/>
          <w:sz w:val="24"/>
          <w:szCs w:val="24"/>
        </w:rPr>
        <w:t>Liberty Seguros S.A. dando respuesta al libelo introductorio y al llamamiento en garantía –fls.</w:t>
      </w:r>
      <w:r w:rsidR="00C64975" w:rsidRPr="000C3A13">
        <w:rPr>
          <w:rFonts w:ascii="Arial" w:hAnsi="Arial" w:cs="Arial"/>
          <w:sz w:val="24"/>
          <w:szCs w:val="24"/>
        </w:rPr>
        <w:t>169 a 186</w:t>
      </w:r>
      <w:r w:rsidRPr="000C3A13">
        <w:rPr>
          <w:rFonts w:ascii="Arial" w:hAnsi="Arial" w:cs="Arial"/>
          <w:sz w:val="24"/>
          <w:szCs w:val="24"/>
        </w:rPr>
        <w:t>- se opuso a las pretensiones del primero y dijo atenerse a lo que resulte probado frente al segundo, proponiendo excepciones de mérito respecto a ambas, las que se encuentran debidamente enlistadas en dicho documento.</w:t>
      </w:r>
    </w:p>
    <w:p w:rsidR="0026437C" w:rsidRPr="000C3A13" w:rsidRDefault="0026437C" w:rsidP="000C3A13">
      <w:pPr>
        <w:spacing w:line="288" w:lineRule="auto"/>
        <w:jc w:val="both"/>
        <w:rPr>
          <w:rFonts w:ascii="Arial" w:hAnsi="Arial" w:cs="Arial"/>
          <w:sz w:val="24"/>
          <w:szCs w:val="24"/>
        </w:rPr>
      </w:pPr>
    </w:p>
    <w:p w:rsidR="0026437C" w:rsidRPr="000C3A13" w:rsidRDefault="0026437C" w:rsidP="000C3A13">
      <w:pPr>
        <w:spacing w:line="288" w:lineRule="auto"/>
        <w:jc w:val="both"/>
        <w:rPr>
          <w:rFonts w:ascii="Arial" w:hAnsi="Arial" w:cs="Arial"/>
          <w:sz w:val="24"/>
          <w:szCs w:val="24"/>
        </w:rPr>
      </w:pPr>
      <w:r w:rsidRPr="000C3A13">
        <w:rPr>
          <w:rFonts w:ascii="Arial" w:hAnsi="Arial" w:cs="Arial"/>
          <w:sz w:val="24"/>
          <w:szCs w:val="24"/>
        </w:rPr>
        <w:lastRenderedPageBreak/>
        <w:t>SI 99 S.A. contestó la demanda y el llamamiento en garantía –fls.207 a 265- oponiéndose a las pretensiones de ambas, lo que la llevó a proponer las excepciones de mérito que también se encuentran adecuadamente relacionadas en el contenido de los escritos.</w:t>
      </w:r>
    </w:p>
    <w:p w:rsidR="00BB1FD2" w:rsidRPr="000C3A13" w:rsidRDefault="00BB1FD2" w:rsidP="000C3A13">
      <w:pPr>
        <w:spacing w:line="288" w:lineRule="auto"/>
        <w:jc w:val="both"/>
        <w:rPr>
          <w:rFonts w:ascii="Arial" w:hAnsi="Arial" w:cs="Arial"/>
          <w:sz w:val="24"/>
          <w:szCs w:val="24"/>
        </w:rPr>
      </w:pPr>
    </w:p>
    <w:p w:rsidR="004E54E7" w:rsidRPr="000C3A13" w:rsidRDefault="000706B3" w:rsidP="000C3A13">
      <w:pPr>
        <w:spacing w:line="288" w:lineRule="auto"/>
        <w:jc w:val="both"/>
        <w:rPr>
          <w:rFonts w:ascii="Arial" w:hAnsi="Arial" w:cs="Arial"/>
          <w:sz w:val="24"/>
          <w:szCs w:val="24"/>
        </w:rPr>
      </w:pPr>
      <w:r w:rsidRPr="000C3A13">
        <w:rPr>
          <w:rFonts w:ascii="Arial" w:hAnsi="Arial" w:cs="Arial"/>
          <w:sz w:val="24"/>
          <w:szCs w:val="24"/>
        </w:rPr>
        <w:t xml:space="preserve">Por su parte </w:t>
      </w:r>
      <w:r w:rsidR="004E54E7" w:rsidRPr="000C3A13">
        <w:rPr>
          <w:rFonts w:ascii="Arial" w:hAnsi="Arial" w:cs="Arial"/>
          <w:sz w:val="24"/>
          <w:szCs w:val="24"/>
        </w:rPr>
        <w:t>López Bedoya y Asociados &amp; Cía. S en C. dio respuesta a la demanda y al llamamiento en garantía –fls.</w:t>
      </w:r>
      <w:r w:rsidR="0026437C" w:rsidRPr="000C3A13">
        <w:rPr>
          <w:rFonts w:ascii="Arial" w:hAnsi="Arial" w:cs="Arial"/>
          <w:sz w:val="24"/>
          <w:szCs w:val="24"/>
        </w:rPr>
        <w:t>273 a 302</w:t>
      </w:r>
      <w:r w:rsidR="004E54E7" w:rsidRPr="000C3A13">
        <w:rPr>
          <w:rFonts w:ascii="Arial" w:hAnsi="Arial" w:cs="Arial"/>
          <w:sz w:val="24"/>
          <w:szCs w:val="24"/>
        </w:rPr>
        <w:t>- oponiéndose a las pretensiones de ambas y posteriormente proponiendo las excepciones de mérito que se encuentran debidamente relacionadas en el escrito.</w:t>
      </w:r>
    </w:p>
    <w:p w:rsidR="00E112C0" w:rsidRPr="000C3A13" w:rsidRDefault="00E112C0" w:rsidP="000C3A13">
      <w:pPr>
        <w:spacing w:line="288" w:lineRule="auto"/>
        <w:jc w:val="both"/>
        <w:rPr>
          <w:rFonts w:ascii="Arial" w:hAnsi="Arial" w:cs="Arial"/>
          <w:sz w:val="24"/>
          <w:szCs w:val="24"/>
        </w:rPr>
      </w:pPr>
    </w:p>
    <w:p w:rsidR="00D3291C" w:rsidRPr="000C3A13" w:rsidRDefault="00062994" w:rsidP="000C3A13">
      <w:pPr>
        <w:spacing w:line="288" w:lineRule="auto"/>
        <w:jc w:val="both"/>
        <w:rPr>
          <w:rFonts w:ascii="Arial" w:hAnsi="Arial" w:cs="Arial"/>
          <w:sz w:val="24"/>
          <w:szCs w:val="24"/>
        </w:rPr>
      </w:pPr>
      <w:r w:rsidRPr="000C3A13">
        <w:rPr>
          <w:rFonts w:ascii="Arial" w:hAnsi="Arial" w:cs="Arial"/>
          <w:sz w:val="24"/>
          <w:szCs w:val="24"/>
        </w:rPr>
        <w:t>En sente</w:t>
      </w:r>
      <w:r w:rsidR="00405181" w:rsidRPr="000C3A13">
        <w:rPr>
          <w:rFonts w:ascii="Arial" w:hAnsi="Arial" w:cs="Arial"/>
          <w:sz w:val="24"/>
          <w:szCs w:val="24"/>
        </w:rPr>
        <w:t xml:space="preserve">ncia de </w:t>
      </w:r>
      <w:r w:rsidR="0026437C" w:rsidRPr="000C3A13">
        <w:rPr>
          <w:rFonts w:ascii="Arial" w:hAnsi="Arial" w:cs="Arial"/>
          <w:sz w:val="24"/>
          <w:szCs w:val="24"/>
        </w:rPr>
        <w:t>29</w:t>
      </w:r>
      <w:r w:rsidR="004E54E7" w:rsidRPr="000C3A13">
        <w:rPr>
          <w:rFonts w:ascii="Arial" w:hAnsi="Arial" w:cs="Arial"/>
          <w:sz w:val="24"/>
          <w:szCs w:val="24"/>
        </w:rPr>
        <w:t xml:space="preserve"> de octubre </w:t>
      </w:r>
      <w:r w:rsidRPr="000C3A13">
        <w:rPr>
          <w:rFonts w:ascii="Arial" w:hAnsi="Arial" w:cs="Arial"/>
          <w:sz w:val="24"/>
          <w:szCs w:val="24"/>
        </w:rPr>
        <w:t xml:space="preserve">de 2018, la falladora de primer grado declaró la existencia del contrato de trabajo entre el señor </w:t>
      </w:r>
      <w:r w:rsidR="0026437C" w:rsidRPr="000C3A13">
        <w:rPr>
          <w:rFonts w:ascii="Arial" w:hAnsi="Arial" w:cs="Arial"/>
          <w:sz w:val="24"/>
          <w:szCs w:val="24"/>
        </w:rPr>
        <w:t xml:space="preserve">David </w:t>
      </w:r>
      <w:proofErr w:type="spellStart"/>
      <w:r w:rsidR="0026437C" w:rsidRPr="000C3A13">
        <w:rPr>
          <w:rFonts w:ascii="Arial" w:hAnsi="Arial" w:cs="Arial"/>
          <w:sz w:val="24"/>
          <w:szCs w:val="24"/>
        </w:rPr>
        <w:t>Aricapa</w:t>
      </w:r>
      <w:proofErr w:type="spellEnd"/>
      <w:r w:rsidR="0026437C" w:rsidRPr="000C3A13">
        <w:rPr>
          <w:rFonts w:ascii="Arial" w:hAnsi="Arial" w:cs="Arial"/>
          <w:sz w:val="24"/>
          <w:szCs w:val="24"/>
        </w:rPr>
        <w:t xml:space="preserve"> Ibarra</w:t>
      </w:r>
      <w:r w:rsidRPr="000C3A13">
        <w:rPr>
          <w:rFonts w:ascii="Arial" w:hAnsi="Arial" w:cs="Arial"/>
          <w:sz w:val="24"/>
          <w:szCs w:val="24"/>
        </w:rPr>
        <w:t xml:space="preserve"> y la liquidada Promasivo S.A. entre el </w:t>
      </w:r>
      <w:r w:rsidR="0026437C" w:rsidRPr="000C3A13">
        <w:rPr>
          <w:rFonts w:ascii="Arial" w:hAnsi="Arial" w:cs="Arial"/>
          <w:sz w:val="24"/>
          <w:szCs w:val="24"/>
        </w:rPr>
        <w:t>2 de mayo de 2011 y el 25 de noviembre de 2015</w:t>
      </w:r>
      <w:r w:rsidRPr="000C3A13">
        <w:rPr>
          <w:rFonts w:ascii="Arial" w:hAnsi="Arial" w:cs="Arial"/>
          <w:sz w:val="24"/>
          <w:szCs w:val="24"/>
        </w:rPr>
        <w:t xml:space="preserve">, accediendo </w:t>
      </w:r>
      <w:r w:rsidR="00D3291C" w:rsidRPr="000C3A13">
        <w:rPr>
          <w:rFonts w:ascii="Arial" w:hAnsi="Arial" w:cs="Arial"/>
          <w:sz w:val="24"/>
          <w:szCs w:val="24"/>
        </w:rPr>
        <w:t>parcialmente a las pretensiones condenatorios respecto al pago</w:t>
      </w:r>
      <w:r w:rsidR="00C55619" w:rsidRPr="000C3A13">
        <w:rPr>
          <w:rFonts w:ascii="Arial" w:hAnsi="Arial" w:cs="Arial"/>
          <w:sz w:val="24"/>
          <w:szCs w:val="24"/>
        </w:rPr>
        <w:t xml:space="preserve"> salarios, las cesantías de los años 2013, 2014 y 2015 y sus correspondientes intereses, las primas de servicios del segundo semestre del año 2014 y la generada en todo el 2015 y las vacaciones causadas entre el 2 de mayo de 2013 y el 25 de noviembre de 2015, así como el </w:t>
      </w:r>
      <w:r w:rsidR="00D3291C" w:rsidRPr="000C3A13">
        <w:rPr>
          <w:rFonts w:ascii="Arial" w:hAnsi="Arial" w:cs="Arial"/>
          <w:sz w:val="24"/>
          <w:szCs w:val="24"/>
        </w:rPr>
        <w:t>reajuste de las cotizaciones al sistema general de pensiones</w:t>
      </w:r>
      <w:r w:rsidR="00C55619" w:rsidRPr="000C3A13">
        <w:rPr>
          <w:rFonts w:ascii="Arial" w:hAnsi="Arial" w:cs="Arial"/>
          <w:sz w:val="24"/>
          <w:szCs w:val="24"/>
        </w:rPr>
        <w:t>, la indemnización por despido sin justa causa</w:t>
      </w:r>
      <w:r w:rsidR="00754014" w:rsidRPr="000C3A13">
        <w:rPr>
          <w:rFonts w:ascii="Arial" w:hAnsi="Arial" w:cs="Arial"/>
          <w:sz w:val="24"/>
          <w:szCs w:val="24"/>
        </w:rPr>
        <w:t xml:space="preserve"> y la </w:t>
      </w:r>
      <w:r w:rsidR="00B07D60" w:rsidRPr="000C3A13">
        <w:rPr>
          <w:rFonts w:ascii="Arial" w:hAnsi="Arial" w:cs="Arial"/>
          <w:sz w:val="24"/>
          <w:szCs w:val="24"/>
        </w:rPr>
        <w:t xml:space="preserve">sanción prevista en el artículo </w:t>
      </w:r>
      <w:r w:rsidR="00C55619" w:rsidRPr="000C3A13">
        <w:rPr>
          <w:rFonts w:ascii="Arial" w:hAnsi="Arial" w:cs="Arial"/>
          <w:sz w:val="24"/>
          <w:szCs w:val="24"/>
        </w:rPr>
        <w:t>99 de la Ley 50 de 1990</w:t>
      </w:r>
      <w:r w:rsidR="00D3291C" w:rsidRPr="000C3A13">
        <w:rPr>
          <w:rFonts w:ascii="Arial" w:hAnsi="Arial" w:cs="Arial"/>
          <w:sz w:val="24"/>
          <w:szCs w:val="24"/>
        </w:rPr>
        <w:t>.</w:t>
      </w:r>
      <w:r w:rsidR="00C55619" w:rsidRPr="000C3A13">
        <w:rPr>
          <w:rFonts w:ascii="Arial" w:hAnsi="Arial" w:cs="Arial"/>
          <w:sz w:val="24"/>
          <w:szCs w:val="24"/>
        </w:rPr>
        <w:t xml:space="preserve"> Para liquidar las prestaciones sociales de los años 2014 y 2015, la indemnización por despido sin justa causa y la sanción por no consignación de las cesantías del año 2014 tuvo como base salarial la suma de $895.352</w:t>
      </w:r>
    </w:p>
    <w:p w:rsidR="00062994" w:rsidRPr="000C3A13" w:rsidRDefault="00062994" w:rsidP="000C3A13">
      <w:pPr>
        <w:spacing w:line="288" w:lineRule="auto"/>
        <w:jc w:val="both"/>
        <w:rPr>
          <w:rFonts w:ascii="Arial" w:hAnsi="Arial" w:cs="Arial"/>
          <w:sz w:val="24"/>
          <w:szCs w:val="24"/>
        </w:rPr>
      </w:pPr>
    </w:p>
    <w:p w:rsidR="00062994" w:rsidRPr="000C3A13" w:rsidRDefault="00062994" w:rsidP="000C3A13">
      <w:pPr>
        <w:spacing w:line="288" w:lineRule="auto"/>
        <w:jc w:val="both"/>
        <w:rPr>
          <w:rFonts w:ascii="Arial" w:hAnsi="Arial" w:cs="Arial"/>
          <w:sz w:val="24"/>
          <w:szCs w:val="24"/>
        </w:rPr>
      </w:pPr>
      <w:r w:rsidRPr="000C3A13">
        <w:rPr>
          <w:rFonts w:ascii="Arial" w:hAnsi="Arial" w:cs="Arial"/>
          <w:sz w:val="24"/>
          <w:szCs w:val="24"/>
        </w:rPr>
        <w:t>Declaró que Mega</w:t>
      </w:r>
      <w:r w:rsidR="00392C29" w:rsidRPr="000C3A13">
        <w:rPr>
          <w:rFonts w:ascii="Arial" w:hAnsi="Arial" w:cs="Arial"/>
          <w:sz w:val="24"/>
          <w:szCs w:val="24"/>
        </w:rPr>
        <w:t xml:space="preserve">bus S.A. es solidariamente responsable frente a las condenas impuestas a Promasivo S.A. en virtud a lo previsto en el artículo 34 del CST, así como lo son también las llamadas en garantía López Bedoya y Asociados &amp; </w:t>
      </w:r>
      <w:proofErr w:type="spellStart"/>
      <w:r w:rsidR="00392C29" w:rsidRPr="000C3A13">
        <w:rPr>
          <w:rFonts w:ascii="Arial" w:hAnsi="Arial" w:cs="Arial"/>
          <w:sz w:val="24"/>
          <w:szCs w:val="24"/>
        </w:rPr>
        <w:t>Cia</w:t>
      </w:r>
      <w:proofErr w:type="spellEnd"/>
      <w:r w:rsidR="00392C29" w:rsidRPr="000C3A13">
        <w:rPr>
          <w:rFonts w:ascii="Arial" w:hAnsi="Arial" w:cs="Arial"/>
          <w:sz w:val="24"/>
          <w:szCs w:val="24"/>
        </w:rPr>
        <w:t xml:space="preserve"> S en C y SI 99 S.A. frente a Megabus S.A. al haberse obligado voluntariamente en el contrato de concesión 01 de 2004.</w:t>
      </w:r>
    </w:p>
    <w:p w:rsidR="00392C29" w:rsidRPr="000C3A13" w:rsidRDefault="00392C29" w:rsidP="000C3A13">
      <w:pPr>
        <w:spacing w:line="288" w:lineRule="auto"/>
        <w:jc w:val="both"/>
        <w:rPr>
          <w:rFonts w:ascii="Arial" w:hAnsi="Arial" w:cs="Arial"/>
          <w:sz w:val="24"/>
          <w:szCs w:val="24"/>
        </w:rPr>
      </w:pPr>
    </w:p>
    <w:p w:rsidR="00392C29" w:rsidRPr="000C3A13" w:rsidRDefault="00CC2299" w:rsidP="000C3A13">
      <w:pPr>
        <w:spacing w:line="288" w:lineRule="auto"/>
        <w:jc w:val="both"/>
        <w:rPr>
          <w:rFonts w:ascii="Arial" w:hAnsi="Arial" w:cs="Arial"/>
          <w:sz w:val="24"/>
          <w:szCs w:val="24"/>
        </w:rPr>
      </w:pPr>
      <w:r w:rsidRPr="000C3A13">
        <w:rPr>
          <w:rFonts w:ascii="Arial" w:hAnsi="Arial" w:cs="Arial"/>
          <w:sz w:val="24"/>
          <w:szCs w:val="24"/>
        </w:rPr>
        <w:t xml:space="preserve">Declaró también que Liberty Seguros S.A., en virtud a la póliza de cumplimiento Nº 1937092, debe </w:t>
      </w:r>
      <w:r w:rsidR="00C55619" w:rsidRPr="000C3A13">
        <w:rPr>
          <w:rFonts w:ascii="Arial" w:hAnsi="Arial" w:cs="Arial"/>
          <w:sz w:val="24"/>
          <w:szCs w:val="24"/>
        </w:rPr>
        <w:t>responder por las con</w:t>
      </w:r>
      <w:r w:rsidR="00E603E1" w:rsidRPr="000C3A13">
        <w:rPr>
          <w:rFonts w:ascii="Arial" w:hAnsi="Arial" w:cs="Arial"/>
          <w:sz w:val="24"/>
          <w:szCs w:val="24"/>
        </w:rPr>
        <w:t>denas impuestas en la sentencia</w:t>
      </w:r>
      <w:r w:rsidR="00C55619" w:rsidRPr="000C3A13">
        <w:rPr>
          <w:rFonts w:ascii="Arial" w:hAnsi="Arial" w:cs="Arial"/>
          <w:sz w:val="24"/>
          <w:szCs w:val="24"/>
        </w:rPr>
        <w:t xml:space="preserve"> de </w:t>
      </w:r>
      <w:r w:rsidR="00E603E1" w:rsidRPr="000C3A13">
        <w:rPr>
          <w:rFonts w:ascii="Arial" w:hAnsi="Arial" w:cs="Arial"/>
          <w:sz w:val="24"/>
          <w:szCs w:val="24"/>
        </w:rPr>
        <w:t>acuerdo</w:t>
      </w:r>
      <w:r w:rsidR="00C55619" w:rsidRPr="000C3A13">
        <w:rPr>
          <w:rFonts w:ascii="Arial" w:hAnsi="Arial" w:cs="Arial"/>
          <w:sz w:val="24"/>
          <w:szCs w:val="24"/>
        </w:rPr>
        <w:t xml:space="preserve"> con el monto asegurado y </w:t>
      </w:r>
      <w:r w:rsidR="00E603E1" w:rsidRPr="000C3A13">
        <w:rPr>
          <w:rFonts w:ascii="Arial" w:hAnsi="Arial" w:cs="Arial"/>
          <w:sz w:val="24"/>
          <w:szCs w:val="24"/>
        </w:rPr>
        <w:t xml:space="preserve">su </w:t>
      </w:r>
      <w:r w:rsidR="00C55619" w:rsidRPr="000C3A13">
        <w:rPr>
          <w:rFonts w:ascii="Arial" w:hAnsi="Arial" w:cs="Arial"/>
          <w:sz w:val="24"/>
          <w:szCs w:val="24"/>
        </w:rPr>
        <w:t>cobertura.</w:t>
      </w:r>
    </w:p>
    <w:p w:rsidR="00FC4CEA" w:rsidRPr="000C3A13" w:rsidRDefault="00FC4CEA" w:rsidP="000C3A13">
      <w:pPr>
        <w:spacing w:line="288" w:lineRule="auto"/>
        <w:jc w:val="both"/>
        <w:rPr>
          <w:rFonts w:ascii="Arial" w:hAnsi="Arial" w:cs="Arial"/>
          <w:sz w:val="24"/>
          <w:szCs w:val="24"/>
        </w:rPr>
      </w:pPr>
    </w:p>
    <w:p w:rsidR="00FC4CEA" w:rsidRPr="000C3A13" w:rsidRDefault="00FC4CEA" w:rsidP="000C3A13">
      <w:pPr>
        <w:spacing w:line="288" w:lineRule="auto"/>
        <w:jc w:val="both"/>
        <w:rPr>
          <w:rFonts w:ascii="Arial" w:hAnsi="Arial" w:cs="Arial"/>
          <w:sz w:val="24"/>
          <w:szCs w:val="24"/>
        </w:rPr>
      </w:pPr>
      <w:r w:rsidRPr="000C3A13">
        <w:rPr>
          <w:rFonts w:ascii="Arial" w:hAnsi="Arial" w:cs="Arial"/>
          <w:sz w:val="24"/>
          <w:szCs w:val="24"/>
        </w:rPr>
        <w:t>Finalmente condenó en costas procesales a Promasivo S.A. y Megabus S.A.</w:t>
      </w:r>
      <w:r w:rsidR="00C55619" w:rsidRPr="000C3A13">
        <w:rPr>
          <w:rFonts w:ascii="Arial" w:hAnsi="Arial" w:cs="Arial"/>
          <w:sz w:val="24"/>
          <w:szCs w:val="24"/>
        </w:rPr>
        <w:t xml:space="preserve"> a favor del demandante en un 8</w:t>
      </w:r>
      <w:r w:rsidR="00754014" w:rsidRPr="000C3A13">
        <w:rPr>
          <w:rFonts w:ascii="Arial" w:hAnsi="Arial" w:cs="Arial"/>
          <w:sz w:val="24"/>
          <w:szCs w:val="24"/>
        </w:rPr>
        <w:t>0</w:t>
      </w:r>
      <w:r w:rsidRPr="000C3A13">
        <w:rPr>
          <w:rFonts w:ascii="Arial" w:hAnsi="Arial" w:cs="Arial"/>
          <w:sz w:val="24"/>
          <w:szCs w:val="24"/>
        </w:rPr>
        <w:t>%, así como a l</w:t>
      </w:r>
      <w:r w:rsidR="003B27C8" w:rsidRPr="000C3A13">
        <w:rPr>
          <w:rFonts w:ascii="Arial" w:hAnsi="Arial" w:cs="Arial"/>
          <w:sz w:val="24"/>
          <w:szCs w:val="24"/>
        </w:rPr>
        <w:t>as llamadas en garantía en un 2</w:t>
      </w:r>
      <w:r w:rsidRPr="000C3A13">
        <w:rPr>
          <w:rFonts w:ascii="Arial" w:hAnsi="Arial" w:cs="Arial"/>
          <w:sz w:val="24"/>
          <w:szCs w:val="24"/>
        </w:rPr>
        <w:t>0% a favor de Megabus S.A.</w:t>
      </w:r>
    </w:p>
    <w:p w:rsidR="00FC4CEA" w:rsidRPr="000C3A13" w:rsidRDefault="00FC4CEA" w:rsidP="000C3A13">
      <w:pPr>
        <w:spacing w:line="288" w:lineRule="auto"/>
        <w:jc w:val="both"/>
        <w:rPr>
          <w:rFonts w:ascii="Arial" w:hAnsi="Arial" w:cs="Arial"/>
          <w:sz w:val="24"/>
          <w:szCs w:val="24"/>
        </w:rPr>
      </w:pPr>
    </w:p>
    <w:p w:rsidR="00FC4CEA" w:rsidRPr="000C3A13" w:rsidRDefault="00C70BEC" w:rsidP="000C3A13">
      <w:pPr>
        <w:spacing w:line="288" w:lineRule="auto"/>
        <w:jc w:val="both"/>
        <w:rPr>
          <w:rFonts w:ascii="Arial" w:hAnsi="Arial" w:cs="Arial"/>
          <w:sz w:val="24"/>
          <w:szCs w:val="24"/>
        </w:rPr>
      </w:pPr>
      <w:r w:rsidRPr="000C3A13">
        <w:rPr>
          <w:rFonts w:ascii="Arial" w:hAnsi="Arial" w:cs="Arial"/>
          <w:sz w:val="24"/>
          <w:szCs w:val="24"/>
        </w:rPr>
        <w:t xml:space="preserve">Inconformes con la decisión, las llamadas en garantía </w:t>
      </w:r>
      <w:r w:rsidR="00754014" w:rsidRPr="000C3A13">
        <w:rPr>
          <w:rFonts w:ascii="Arial" w:hAnsi="Arial" w:cs="Arial"/>
          <w:sz w:val="24"/>
          <w:szCs w:val="24"/>
        </w:rPr>
        <w:t xml:space="preserve">SI 99 S.A. y Liberty Seguros S.A. </w:t>
      </w:r>
      <w:r w:rsidRPr="000C3A13">
        <w:rPr>
          <w:rFonts w:ascii="Arial" w:hAnsi="Arial" w:cs="Arial"/>
          <w:sz w:val="24"/>
          <w:szCs w:val="24"/>
        </w:rPr>
        <w:t>interpusieron recurso de apelación, en los siguientes términos:</w:t>
      </w:r>
    </w:p>
    <w:p w:rsidR="00950356" w:rsidRPr="000C3A13" w:rsidRDefault="00950356" w:rsidP="000C3A13">
      <w:pPr>
        <w:spacing w:line="288" w:lineRule="auto"/>
        <w:jc w:val="both"/>
        <w:rPr>
          <w:rFonts w:ascii="Arial" w:hAnsi="Arial" w:cs="Arial"/>
          <w:sz w:val="24"/>
          <w:szCs w:val="24"/>
        </w:rPr>
      </w:pPr>
    </w:p>
    <w:p w:rsidR="00895D3A" w:rsidRPr="000C3A13" w:rsidRDefault="00895D3A" w:rsidP="000C3A13">
      <w:pPr>
        <w:spacing w:line="288" w:lineRule="auto"/>
        <w:jc w:val="both"/>
        <w:rPr>
          <w:rFonts w:ascii="Arial" w:hAnsi="Arial" w:cs="Arial"/>
          <w:sz w:val="24"/>
          <w:szCs w:val="24"/>
        </w:rPr>
      </w:pPr>
      <w:r w:rsidRPr="000C3A13">
        <w:rPr>
          <w:rFonts w:ascii="Arial" w:hAnsi="Arial" w:cs="Arial"/>
          <w:sz w:val="24"/>
          <w:szCs w:val="24"/>
        </w:rPr>
        <w:t xml:space="preserve">López Bedoya &amp; Asociados </w:t>
      </w:r>
      <w:r w:rsidR="000C3A13" w:rsidRPr="000C3A13">
        <w:rPr>
          <w:rFonts w:ascii="Arial" w:hAnsi="Arial" w:cs="Arial"/>
          <w:sz w:val="24"/>
          <w:szCs w:val="24"/>
        </w:rPr>
        <w:t>Cía.</w:t>
      </w:r>
      <w:r w:rsidRPr="000C3A13">
        <w:rPr>
          <w:rFonts w:ascii="Arial" w:hAnsi="Arial" w:cs="Arial"/>
          <w:sz w:val="24"/>
          <w:szCs w:val="24"/>
        </w:rPr>
        <w:t xml:space="preserve"> S en C. indicó que al haberse prestado el servicio hasta el 18 de agosto de 2014, la condena por concepto de vacaciones y primas de servicio solo pueden ir hasta ese periodo, por cuanto la misma surge de la prestación efectiva del servicio.</w:t>
      </w:r>
    </w:p>
    <w:p w:rsidR="00895D3A" w:rsidRPr="000C3A13" w:rsidRDefault="00895D3A" w:rsidP="000C3A13">
      <w:pPr>
        <w:spacing w:line="288" w:lineRule="auto"/>
        <w:jc w:val="both"/>
        <w:rPr>
          <w:rFonts w:ascii="Arial" w:hAnsi="Arial" w:cs="Arial"/>
          <w:sz w:val="24"/>
          <w:szCs w:val="24"/>
        </w:rPr>
      </w:pPr>
    </w:p>
    <w:p w:rsidR="00212FF1" w:rsidRPr="000C3A13" w:rsidRDefault="00895D3A" w:rsidP="000C3A13">
      <w:pPr>
        <w:spacing w:line="288" w:lineRule="auto"/>
        <w:jc w:val="both"/>
        <w:rPr>
          <w:rFonts w:ascii="Arial" w:hAnsi="Arial" w:cs="Arial"/>
          <w:sz w:val="24"/>
          <w:szCs w:val="24"/>
        </w:rPr>
      </w:pPr>
      <w:r w:rsidRPr="000C3A13">
        <w:rPr>
          <w:rFonts w:ascii="Arial" w:hAnsi="Arial" w:cs="Arial"/>
          <w:sz w:val="24"/>
          <w:szCs w:val="24"/>
        </w:rPr>
        <w:t xml:space="preserve">Señaló estar en desacuerdo con la sanción </w:t>
      </w:r>
      <w:r w:rsidR="002900CB" w:rsidRPr="000C3A13">
        <w:rPr>
          <w:rFonts w:ascii="Arial" w:hAnsi="Arial" w:cs="Arial"/>
          <w:sz w:val="24"/>
          <w:szCs w:val="24"/>
        </w:rPr>
        <w:t>prevista en el artículo 99 de la Ley 50 de 1990</w:t>
      </w:r>
      <w:r w:rsidRPr="000C3A13">
        <w:rPr>
          <w:rFonts w:ascii="Arial" w:hAnsi="Arial" w:cs="Arial"/>
          <w:sz w:val="24"/>
          <w:szCs w:val="24"/>
        </w:rPr>
        <w:t xml:space="preserve">, </w:t>
      </w:r>
      <w:r w:rsidR="002900CB" w:rsidRPr="000C3A13">
        <w:rPr>
          <w:rFonts w:ascii="Arial" w:hAnsi="Arial" w:cs="Arial"/>
          <w:sz w:val="24"/>
          <w:szCs w:val="24"/>
        </w:rPr>
        <w:t xml:space="preserve">argumentando que la misma no podía extenderse hasta el 25 de noviembre de </w:t>
      </w:r>
      <w:r w:rsidR="002900CB" w:rsidRPr="000C3A13">
        <w:rPr>
          <w:rFonts w:ascii="Arial" w:hAnsi="Arial" w:cs="Arial"/>
          <w:sz w:val="24"/>
          <w:szCs w:val="24"/>
        </w:rPr>
        <w:lastRenderedPageBreak/>
        <w:t xml:space="preserve">2015, en consideración a que Promasivo S.A. de tiempo atrás se encontraba en imposibilidad de cumplir con el deber de consignar las cesantías a favor de sus trabajadores, lo que implica que, como ya lo anunció, esa condena no pueda extenderse hasta la fecha en que finalizó el contrato de trabajo. </w:t>
      </w:r>
    </w:p>
    <w:p w:rsidR="00212FF1" w:rsidRPr="000C3A13" w:rsidRDefault="00212FF1" w:rsidP="000C3A13">
      <w:pPr>
        <w:spacing w:line="288" w:lineRule="auto"/>
        <w:jc w:val="both"/>
        <w:rPr>
          <w:rFonts w:ascii="Arial" w:hAnsi="Arial" w:cs="Arial"/>
          <w:sz w:val="24"/>
          <w:szCs w:val="24"/>
        </w:rPr>
      </w:pPr>
    </w:p>
    <w:p w:rsidR="002271D4" w:rsidRPr="000C3A13" w:rsidRDefault="000C688E" w:rsidP="000C3A13">
      <w:pPr>
        <w:spacing w:line="288" w:lineRule="auto"/>
        <w:jc w:val="both"/>
        <w:rPr>
          <w:rFonts w:ascii="Arial" w:hAnsi="Arial" w:cs="Arial"/>
          <w:sz w:val="24"/>
          <w:szCs w:val="24"/>
        </w:rPr>
      </w:pPr>
      <w:r w:rsidRPr="000C3A13">
        <w:rPr>
          <w:rFonts w:ascii="Arial" w:hAnsi="Arial" w:cs="Arial"/>
          <w:sz w:val="24"/>
          <w:szCs w:val="24"/>
        </w:rPr>
        <w:t xml:space="preserve">SI 99 S.A. </w:t>
      </w:r>
      <w:r w:rsidR="00BA66A0" w:rsidRPr="000C3A13">
        <w:rPr>
          <w:rFonts w:ascii="Arial" w:hAnsi="Arial" w:cs="Arial"/>
          <w:sz w:val="24"/>
          <w:szCs w:val="24"/>
        </w:rPr>
        <w:t>sostiene</w:t>
      </w:r>
      <w:r w:rsidRPr="000C3A13">
        <w:rPr>
          <w:rFonts w:ascii="Arial" w:hAnsi="Arial" w:cs="Arial"/>
          <w:sz w:val="24"/>
          <w:szCs w:val="24"/>
        </w:rPr>
        <w:t xml:space="preserve"> que no es posible que se le condene solidariamente a cancelar las sumas que se impusieron a las empresas demandadas, pues con la suscripción de los Otros Sí se modificó el contrato de concesión Nº 01 de 2004 del que esa entidad era garante, presentándose una novación de la obligación, lo cual la exonera de cualquier responsabilidad solidaria frente a Megabús S.A.</w:t>
      </w:r>
      <w:r w:rsidR="00BA66A0" w:rsidRPr="000C3A13">
        <w:rPr>
          <w:rFonts w:ascii="Arial" w:hAnsi="Arial" w:cs="Arial"/>
          <w:sz w:val="24"/>
          <w:szCs w:val="24"/>
        </w:rPr>
        <w:t>, al no habérsele convocado a suscribirlos y por no haber sido llamada con antelación al proceso judicial.</w:t>
      </w:r>
    </w:p>
    <w:p w:rsidR="000C688E" w:rsidRPr="000C3A13" w:rsidRDefault="000C688E" w:rsidP="000C3A13">
      <w:pPr>
        <w:spacing w:line="288" w:lineRule="auto"/>
        <w:jc w:val="both"/>
        <w:rPr>
          <w:rFonts w:ascii="Arial" w:hAnsi="Arial" w:cs="Arial"/>
          <w:sz w:val="24"/>
          <w:szCs w:val="24"/>
        </w:rPr>
      </w:pPr>
    </w:p>
    <w:p w:rsidR="00D45D64" w:rsidRPr="000C3A13" w:rsidRDefault="000B74F7" w:rsidP="000C3A13">
      <w:pPr>
        <w:spacing w:line="288" w:lineRule="auto"/>
        <w:jc w:val="both"/>
        <w:rPr>
          <w:rFonts w:ascii="Arial" w:hAnsi="Arial" w:cs="Arial"/>
          <w:sz w:val="24"/>
          <w:szCs w:val="24"/>
        </w:rPr>
      </w:pPr>
      <w:r w:rsidRPr="000C3A13">
        <w:rPr>
          <w:rFonts w:ascii="Arial" w:hAnsi="Arial" w:cs="Arial"/>
          <w:sz w:val="24"/>
          <w:szCs w:val="24"/>
        </w:rPr>
        <w:t xml:space="preserve">Liberty Seguros S.A. sostuvo </w:t>
      </w:r>
      <w:r w:rsidR="00F915D7" w:rsidRPr="000C3A13">
        <w:rPr>
          <w:rFonts w:ascii="Arial" w:hAnsi="Arial" w:cs="Arial"/>
          <w:sz w:val="24"/>
          <w:szCs w:val="24"/>
        </w:rPr>
        <w:t xml:space="preserve">que </w:t>
      </w:r>
      <w:r w:rsidR="00D45D64" w:rsidRPr="000C3A13">
        <w:rPr>
          <w:rFonts w:ascii="Arial" w:hAnsi="Arial" w:cs="Arial"/>
          <w:sz w:val="24"/>
          <w:szCs w:val="24"/>
        </w:rPr>
        <w:t xml:space="preserve">su obligación respecto a las condenas impuestas </w:t>
      </w:r>
      <w:r w:rsidR="00ED434B" w:rsidRPr="000C3A13">
        <w:rPr>
          <w:rFonts w:ascii="Arial" w:hAnsi="Arial" w:cs="Arial"/>
          <w:sz w:val="24"/>
          <w:szCs w:val="24"/>
        </w:rPr>
        <w:t>es a título de reembolso, pues</w:t>
      </w:r>
      <w:r w:rsidR="00D4215B" w:rsidRPr="000C3A13">
        <w:rPr>
          <w:rFonts w:ascii="Arial" w:hAnsi="Arial" w:cs="Arial"/>
          <w:sz w:val="24"/>
          <w:szCs w:val="24"/>
        </w:rPr>
        <w:t xml:space="preserve"> su responsabilidad solo se activa</w:t>
      </w:r>
      <w:r w:rsidR="00ED434B" w:rsidRPr="000C3A13">
        <w:rPr>
          <w:rFonts w:ascii="Arial" w:hAnsi="Arial" w:cs="Arial"/>
          <w:sz w:val="24"/>
          <w:szCs w:val="24"/>
        </w:rPr>
        <w:t xml:space="preserve"> cuando Megabus S.A. efectúe el pago de las condenas</w:t>
      </w:r>
      <w:r w:rsidR="00D4215B" w:rsidRPr="000C3A13">
        <w:rPr>
          <w:rFonts w:ascii="Arial" w:hAnsi="Arial" w:cs="Arial"/>
          <w:sz w:val="24"/>
          <w:szCs w:val="24"/>
        </w:rPr>
        <w:t xml:space="preserve"> en su calidad de beneficiario de la póliza Nº 1937092</w:t>
      </w:r>
      <w:r w:rsidR="00D45D64" w:rsidRPr="000C3A13">
        <w:rPr>
          <w:rFonts w:ascii="Arial" w:hAnsi="Arial" w:cs="Arial"/>
          <w:sz w:val="24"/>
          <w:szCs w:val="24"/>
        </w:rPr>
        <w:t>, agregando que ella solo puede afectarse hasta el límite del valor asegurado, sin que se encuentren cubiertos emolumentos tales como las vacaciones y el pago de los aportes a la seguridad social.</w:t>
      </w:r>
    </w:p>
    <w:p w:rsidR="00042CAB" w:rsidRPr="000C3A13" w:rsidRDefault="00042CAB" w:rsidP="000C3A13">
      <w:pPr>
        <w:spacing w:line="288" w:lineRule="auto"/>
        <w:jc w:val="both"/>
        <w:rPr>
          <w:rFonts w:ascii="Arial" w:hAnsi="Arial" w:cs="Arial"/>
          <w:sz w:val="24"/>
          <w:szCs w:val="24"/>
        </w:rPr>
      </w:pPr>
    </w:p>
    <w:p w:rsidR="003B3EE3" w:rsidRPr="000C3A13" w:rsidRDefault="00D4215B" w:rsidP="000C3A13">
      <w:pPr>
        <w:spacing w:line="288" w:lineRule="auto"/>
        <w:jc w:val="both"/>
        <w:rPr>
          <w:rFonts w:ascii="Arial" w:hAnsi="Arial" w:cs="Arial"/>
          <w:sz w:val="24"/>
          <w:szCs w:val="24"/>
        </w:rPr>
      </w:pPr>
      <w:r w:rsidRPr="000C3A13">
        <w:rPr>
          <w:rFonts w:ascii="Arial" w:hAnsi="Arial" w:cs="Arial"/>
          <w:sz w:val="24"/>
          <w:szCs w:val="24"/>
        </w:rPr>
        <w:t>F</w:t>
      </w:r>
      <w:r w:rsidR="00042CAB" w:rsidRPr="000C3A13">
        <w:rPr>
          <w:rFonts w:ascii="Arial" w:hAnsi="Arial" w:cs="Arial"/>
          <w:sz w:val="24"/>
          <w:szCs w:val="24"/>
        </w:rPr>
        <w:t>inalmente dijo estar inconforme con la condena en costas, por cuanto su actuación judicial ha sido adecuada.</w:t>
      </w:r>
      <w:r w:rsidR="00133F2C" w:rsidRPr="000C3A13">
        <w:rPr>
          <w:rFonts w:ascii="Arial" w:hAnsi="Arial" w:cs="Arial"/>
          <w:sz w:val="24"/>
          <w:szCs w:val="24"/>
        </w:rPr>
        <w:t xml:space="preserve"> </w:t>
      </w:r>
    </w:p>
    <w:p w:rsidR="000C688E" w:rsidRPr="000C3A13" w:rsidRDefault="000C688E" w:rsidP="000C3A13">
      <w:pPr>
        <w:spacing w:line="288" w:lineRule="auto"/>
        <w:jc w:val="both"/>
        <w:rPr>
          <w:rFonts w:ascii="Arial" w:hAnsi="Arial" w:cs="Arial"/>
          <w:sz w:val="24"/>
          <w:szCs w:val="24"/>
        </w:rPr>
      </w:pPr>
    </w:p>
    <w:p w:rsidR="00651454" w:rsidRPr="000C3A13" w:rsidRDefault="00651454" w:rsidP="000C3A13">
      <w:pPr>
        <w:spacing w:line="288" w:lineRule="auto"/>
        <w:jc w:val="both"/>
        <w:rPr>
          <w:rFonts w:ascii="Arial" w:hAnsi="Arial" w:cs="Arial"/>
          <w:sz w:val="24"/>
          <w:szCs w:val="24"/>
        </w:rPr>
      </w:pPr>
      <w:r w:rsidRPr="000C3A13">
        <w:rPr>
          <w:rFonts w:ascii="Arial" w:hAnsi="Arial" w:cs="Arial"/>
          <w:sz w:val="24"/>
          <w:szCs w:val="24"/>
        </w:rPr>
        <w:t>En este estado se corre traslado a los asistentes para que presenten sus alegatos.</w:t>
      </w:r>
    </w:p>
    <w:p w:rsidR="00651454" w:rsidRPr="000C3A13" w:rsidRDefault="00651454" w:rsidP="000C3A13">
      <w:pPr>
        <w:spacing w:line="288" w:lineRule="auto"/>
        <w:jc w:val="both"/>
        <w:rPr>
          <w:rFonts w:ascii="Arial" w:hAnsi="Arial" w:cs="Arial"/>
          <w:sz w:val="24"/>
          <w:szCs w:val="24"/>
        </w:rPr>
      </w:pPr>
    </w:p>
    <w:p w:rsidR="00FB237C" w:rsidRPr="000C3A13" w:rsidRDefault="00651454" w:rsidP="000C3A13">
      <w:pPr>
        <w:spacing w:line="288" w:lineRule="auto"/>
        <w:jc w:val="both"/>
        <w:rPr>
          <w:rFonts w:ascii="Arial" w:hAnsi="Arial" w:cs="Arial"/>
          <w:sz w:val="24"/>
          <w:szCs w:val="24"/>
        </w:rPr>
      </w:pPr>
      <w:r w:rsidRPr="000C3A13">
        <w:rPr>
          <w:rFonts w:ascii="Arial" w:hAnsi="Arial" w:cs="Arial"/>
          <w:sz w:val="24"/>
          <w:szCs w:val="24"/>
        </w:rPr>
        <w:t xml:space="preserve">Oídas las argumentaciones a esta Sala de Decisión le corresponde resolver los siguientes </w:t>
      </w:r>
      <w:r w:rsidRPr="000C3A13">
        <w:rPr>
          <w:rFonts w:ascii="Arial" w:hAnsi="Arial" w:cs="Arial"/>
          <w:b/>
          <w:i/>
          <w:sz w:val="24"/>
          <w:szCs w:val="24"/>
        </w:rPr>
        <w:t>PROBLEMAS JURÍDICOS</w:t>
      </w:r>
      <w:r w:rsidRPr="000C3A13">
        <w:rPr>
          <w:rFonts w:ascii="Arial" w:hAnsi="Arial" w:cs="Arial"/>
          <w:sz w:val="24"/>
          <w:szCs w:val="24"/>
        </w:rPr>
        <w:t>:</w:t>
      </w:r>
    </w:p>
    <w:p w:rsidR="00FB237C" w:rsidRPr="000C3A13" w:rsidRDefault="00FB237C" w:rsidP="000C3A13">
      <w:pPr>
        <w:spacing w:line="288" w:lineRule="auto"/>
        <w:ind w:right="618"/>
        <w:jc w:val="both"/>
        <w:rPr>
          <w:rFonts w:ascii="Arial" w:hAnsi="Arial" w:cs="Arial"/>
          <w:b/>
          <w:i/>
          <w:iCs/>
          <w:sz w:val="24"/>
          <w:szCs w:val="24"/>
        </w:rPr>
      </w:pPr>
    </w:p>
    <w:p w:rsidR="00D4215B" w:rsidRPr="000C3A13" w:rsidRDefault="00D4215B" w:rsidP="000C3A13">
      <w:pPr>
        <w:spacing w:line="288" w:lineRule="auto"/>
        <w:ind w:left="567" w:right="618"/>
        <w:jc w:val="both"/>
        <w:rPr>
          <w:rFonts w:ascii="Arial" w:hAnsi="Arial" w:cs="Arial"/>
          <w:b/>
          <w:i/>
          <w:iCs/>
          <w:sz w:val="24"/>
          <w:szCs w:val="24"/>
        </w:rPr>
      </w:pPr>
      <w:r w:rsidRPr="000C3A13">
        <w:rPr>
          <w:rFonts w:ascii="Arial" w:hAnsi="Arial" w:cs="Arial"/>
          <w:b/>
          <w:i/>
          <w:iCs/>
          <w:sz w:val="24"/>
          <w:szCs w:val="24"/>
        </w:rPr>
        <w:t>¿El hecho de no haberse prestado servicio a partir del 19 de agosto de 2014 genera que el trabajador no tenga derecho en adelante a percibir suma alguna por concepto de vacaciones y prima de servicios?</w:t>
      </w:r>
    </w:p>
    <w:p w:rsidR="00AF269A" w:rsidRPr="000C3A13" w:rsidRDefault="00AF269A" w:rsidP="000C3A13">
      <w:pPr>
        <w:spacing w:line="288" w:lineRule="auto"/>
        <w:ind w:left="567" w:right="618"/>
        <w:jc w:val="both"/>
        <w:rPr>
          <w:rFonts w:ascii="Arial" w:hAnsi="Arial" w:cs="Arial"/>
          <w:b/>
          <w:i/>
          <w:iCs/>
          <w:sz w:val="24"/>
          <w:szCs w:val="24"/>
        </w:rPr>
      </w:pPr>
    </w:p>
    <w:p w:rsidR="00AF269A" w:rsidRPr="000C3A13" w:rsidRDefault="00AF269A" w:rsidP="000C3A13">
      <w:pPr>
        <w:spacing w:line="288" w:lineRule="auto"/>
        <w:ind w:left="567" w:right="618"/>
        <w:jc w:val="both"/>
        <w:rPr>
          <w:rFonts w:ascii="Arial" w:hAnsi="Arial" w:cs="Arial"/>
          <w:b/>
          <w:i/>
          <w:iCs/>
          <w:sz w:val="24"/>
          <w:szCs w:val="24"/>
        </w:rPr>
      </w:pPr>
      <w:r w:rsidRPr="000C3A13">
        <w:rPr>
          <w:rFonts w:ascii="Arial" w:hAnsi="Arial" w:cs="Arial"/>
          <w:b/>
          <w:i/>
          <w:iCs/>
          <w:sz w:val="24"/>
          <w:szCs w:val="24"/>
        </w:rPr>
        <w:t>¿Hasta qué fecha debía extenderse la condena por concepto de sanción por no consignación de las cesantías?</w:t>
      </w:r>
    </w:p>
    <w:p w:rsidR="00744A5D" w:rsidRPr="000C3A13" w:rsidRDefault="00744A5D" w:rsidP="000C3A13">
      <w:pPr>
        <w:spacing w:line="288" w:lineRule="auto"/>
        <w:ind w:left="567" w:right="618"/>
        <w:jc w:val="both"/>
        <w:rPr>
          <w:rFonts w:ascii="Arial" w:hAnsi="Arial" w:cs="Arial"/>
          <w:b/>
          <w:i/>
          <w:iCs/>
          <w:sz w:val="24"/>
          <w:szCs w:val="24"/>
        </w:rPr>
      </w:pPr>
    </w:p>
    <w:p w:rsidR="00744A5D" w:rsidRPr="000C3A13" w:rsidRDefault="00744A5D" w:rsidP="000C3A13">
      <w:pPr>
        <w:spacing w:line="288" w:lineRule="auto"/>
        <w:ind w:left="567" w:right="618"/>
        <w:jc w:val="both"/>
        <w:rPr>
          <w:rFonts w:ascii="Arial" w:hAnsi="Arial" w:cs="Arial"/>
          <w:b/>
          <w:i/>
          <w:iCs/>
          <w:sz w:val="24"/>
          <w:szCs w:val="24"/>
        </w:rPr>
      </w:pPr>
      <w:r w:rsidRPr="000C3A13">
        <w:rPr>
          <w:rFonts w:ascii="Arial" w:hAnsi="Arial" w:cs="Arial"/>
          <w:b/>
          <w:i/>
          <w:iCs/>
          <w:sz w:val="24"/>
          <w:szCs w:val="24"/>
        </w:rPr>
        <w:t>¿Cubre la póliza pagos por vacaciones y seguridad social?</w:t>
      </w:r>
    </w:p>
    <w:p w:rsidR="00D4215B" w:rsidRPr="000C3A13" w:rsidRDefault="00D4215B" w:rsidP="000C3A13">
      <w:pPr>
        <w:spacing w:line="288" w:lineRule="auto"/>
        <w:ind w:left="567" w:right="618"/>
        <w:jc w:val="both"/>
        <w:rPr>
          <w:rFonts w:ascii="Arial" w:hAnsi="Arial" w:cs="Arial"/>
          <w:b/>
          <w:i/>
          <w:iCs/>
          <w:sz w:val="24"/>
          <w:szCs w:val="24"/>
        </w:rPr>
      </w:pPr>
    </w:p>
    <w:p w:rsidR="00FB237C" w:rsidRPr="000C3A13" w:rsidRDefault="00FB237C" w:rsidP="000C3A13">
      <w:pPr>
        <w:spacing w:line="288" w:lineRule="auto"/>
        <w:ind w:left="567" w:right="618"/>
        <w:jc w:val="both"/>
        <w:rPr>
          <w:rFonts w:ascii="Arial" w:hAnsi="Arial" w:cs="Arial"/>
          <w:b/>
          <w:i/>
          <w:iCs/>
          <w:sz w:val="24"/>
          <w:szCs w:val="24"/>
        </w:rPr>
      </w:pPr>
      <w:r w:rsidRPr="000C3A13">
        <w:rPr>
          <w:rFonts w:ascii="Arial" w:hAnsi="Arial" w:cs="Arial"/>
          <w:b/>
          <w:i/>
          <w:iCs/>
          <w:sz w:val="24"/>
          <w:szCs w:val="24"/>
        </w:rPr>
        <w:t>¿</w:t>
      </w:r>
      <w:r w:rsidR="00D4215B" w:rsidRPr="000C3A13">
        <w:rPr>
          <w:rFonts w:ascii="Arial" w:hAnsi="Arial" w:cs="Arial"/>
          <w:b/>
          <w:i/>
          <w:iCs/>
          <w:sz w:val="24"/>
          <w:szCs w:val="24"/>
        </w:rPr>
        <w:t>Cómo es la forma en la que debe entrar a responder la aseguradora Liberty S.A. respecto a la beneficiaria de la póliza Nº 1937092?</w:t>
      </w:r>
    </w:p>
    <w:p w:rsidR="00651454" w:rsidRPr="000C3A13" w:rsidRDefault="00651454" w:rsidP="000C3A13">
      <w:pPr>
        <w:spacing w:line="288" w:lineRule="auto"/>
        <w:ind w:right="618"/>
        <w:jc w:val="both"/>
        <w:rPr>
          <w:rFonts w:ascii="Arial" w:hAnsi="Arial" w:cs="Arial"/>
          <w:b/>
          <w:i/>
          <w:iCs/>
          <w:sz w:val="24"/>
          <w:szCs w:val="24"/>
        </w:rPr>
      </w:pPr>
    </w:p>
    <w:p w:rsidR="00F3708E" w:rsidRPr="000C3A13" w:rsidRDefault="00E87F81" w:rsidP="000C3A13">
      <w:pPr>
        <w:spacing w:line="288" w:lineRule="auto"/>
        <w:ind w:left="567" w:right="618"/>
        <w:jc w:val="both"/>
        <w:rPr>
          <w:rFonts w:ascii="Arial" w:hAnsi="Arial" w:cs="Arial"/>
          <w:b/>
          <w:i/>
          <w:iCs/>
          <w:sz w:val="24"/>
          <w:szCs w:val="24"/>
        </w:rPr>
      </w:pPr>
      <w:r w:rsidRPr="000C3A13">
        <w:rPr>
          <w:rFonts w:ascii="Arial" w:hAnsi="Arial" w:cs="Arial"/>
          <w:b/>
          <w:i/>
          <w:iCs/>
          <w:sz w:val="24"/>
          <w:szCs w:val="24"/>
        </w:rPr>
        <w:t>¿Se configuró con la suscripción de los otros sí al contrato de concesión Nº 01 de 2004 una verdadera novación que exima de responsabilidad solidaria a SI 99 S.A. frente a la sociedad Megabus S.A.?</w:t>
      </w:r>
    </w:p>
    <w:p w:rsidR="0006652E" w:rsidRPr="000C3A13" w:rsidRDefault="0006652E" w:rsidP="000C3A13">
      <w:pPr>
        <w:spacing w:line="288" w:lineRule="auto"/>
        <w:ind w:left="567" w:right="618"/>
        <w:jc w:val="both"/>
        <w:rPr>
          <w:rFonts w:ascii="Arial" w:hAnsi="Arial" w:cs="Arial"/>
          <w:b/>
          <w:i/>
          <w:iCs/>
          <w:sz w:val="24"/>
          <w:szCs w:val="24"/>
        </w:rPr>
      </w:pPr>
    </w:p>
    <w:p w:rsidR="0006652E" w:rsidRPr="000C3A13" w:rsidRDefault="0006652E" w:rsidP="000C3A13">
      <w:pPr>
        <w:spacing w:line="288" w:lineRule="auto"/>
        <w:ind w:left="567" w:right="618"/>
        <w:jc w:val="both"/>
        <w:rPr>
          <w:rFonts w:ascii="Arial" w:hAnsi="Arial" w:cs="Arial"/>
          <w:b/>
          <w:i/>
          <w:iCs/>
          <w:sz w:val="24"/>
          <w:szCs w:val="24"/>
        </w:rPr>
      </w:pPr>
      <w:r w:rsidRPr="000C3A13">
        <w:rPr>
          <w:rFonts w:ascii="Arial" w:hAnsi="Arial" w:cs="Arial"/>
          <w:b/>
          <w:i/>
          <w:iCs/>
          <w:sz w:val="24"/>
          <w:szCs w:val="24"/>
        </w:rPr>
        <w:t>¿Había lugar a condenar en costas en primera instancia a la aseguradora Liberty S.A. a favor de Megabus S.A.?</w:t>
      </w:r>
    </w:p>
    <w:p w:rsidR="00651454" w:rsidRPr="000C3A13" w:rsidRDefault="00651454" w:rsidP="000C3A13">
      <w:pPr>
        <w:spacing w:line="288" w:lineRule="auto"/>
        <w:ind w:right="618"/>
        <w:jc w:val="both"/>
        <w:rPr>
          <w:rFonts w:ascii="Arial" w:hAnsi="Arial" w:cs="Arial"/>
          <w:b/>
          <w:sz w:val="24"/>
          <w:szCs w:val="24"/>
        </w:rPr>
      </w:pPr>
    </w:p>
    <w:p w:rsidR="00651454" w:rsidRPr="000C3A13" w:rsidRDefault="002178D4" w:rsidP="000C3A13">
      <w:pPr>
        <w:spacing w:line="288" w:lineRule="auto"/>
        <w:jc w:val="both"/>
        <w:rPr>
          <w:rFonts w:ascii="Arial" w:hAnsi="Arial" w:cs="Arial"/>
          <w:iCs/>
          <w:sz w:val="24"/>
          <w:szCs w:val="24"/>
        </w:rPr>
      </w:pPr>
      <w:r w:rsidRPr="000C3A13">
        <w:rPr>
          <w:rFonts w:ascii="Arial" w:hAnsi="Arial" w:cs="Arial"/>
          <w:iCs/>
          <w:sz w:val="24"/>
          <w:szCs w:val="24"/>
        </w:rPr>
        <w:t>Antes</w:t>
      </w:r>
      <w:r w:rsidR="00651454" w:rsidRPr="000C3A13">
        <w:rPr>
          <w:rFonts w:ascii="Arial" w:hAnsi="Arial" w:cs="Arial"/>
          <w:iCs/>
          <w:sz w:val="24"/>
          <w:szCs w:val="24"/>
        </w:rPr>
        <w:t xml:space="preserve"> de dar solución a los interrogantes en el caso concreto, se considera necesario precisar, el siguiente aspecto:</w:t>
      </w:r>
    </w:p>
    <w:p w:rsidR="00A73087" w:rsidRPr="000C3A13" w:rsidRDefault="00A73087" w:rsidP="000C3A13">
      <w:pPr>
        <w:spacing w:line="288" w:lineRule="auto"/>
        <w:ind w:right="284"/>
        <w:jc w:val="both"/>
        <w:rPr>
          <w:rFonts w:ascii="Arial" w:hAnsi="Arial" w:cs="Arial"/>
          <w:b/>
          <w:sz w:val="24"/>
          <w:szCs w:val="24"/>
        </w:rPr>
      </w:pPr>
    </w:p>
    <w:p w:rsidR="00AF269A" w:rsidRPr="000C3A13" w:rsidRDefault="00AF269A" w:rsidP="000C3A13">
      <w:pPr>
        <w:spacing w:line="288" w:lineRule="auto"/>
        <w:ind w:right="284"/>
        <w:jc w:val="both"/>
        <w:rPr>
          <w:rFonts w:ascii="Arial" w:hAnsi="Arial" w:cs="Arial"/>
          <w:b/>
          <w:sz w:val="24"/>
          <w:szCs w:val="24"/>
        </w:rPr>
      </w:pPr>
      <w:r w:rsidRPr="000C3A13">
        <w:rPr>
          <w:rFonts w:ascii="Arial" w:hAnsi="Arial" w:cs="Arial"/>
          <w:b/>
          <w:sz w:val="24"/>
          <w:szCs w:val="24"/>
        </w:rPr>
        <w:t>1. PROHIBICIÓN ESPECIAL A LOS EMPLEADORES.</w:t>
      </w:r>
    </w:p>
    <w:p w:rsidR="00AF269A" w:rsidRPr="000C3A13" w:rsidRDefault="00AF269A" w:rsidP="000C3A13">
      <w:pPr>
        <w:spacing w:line="288" w:lineRule="auto"/>
        <w:ind w:right="284"/>
        <w:jc w:val="both"/>
        <w:rPr>
          <w:rFonts w:ascii="Arial" w:hAnsi="Arial" w:cs="Arial"/>
          <w:b/>
          <w:sz w:val="24"/>
          <w:szCs w:val="24"/>
        </w:rPr>
      </w:pPr>
    </w:p>
    <w:p w:rsidR="00AF269A" w:rsidRPr="000C3A13" w:rsidRDefault="00AF269A" w:rsidP="000C3A13">
      <w:pPr>
        <w:spacing w:line="288" w:lineRule="auto"/>
        <w:jc w:val="both"/>
        <w:rPr>
          <w:rFonts w:ascii="Arial" w:hAnsi="Arial" w:cs="Arial"/>
          <w:sz w:val="24"/>
          <w:szCs w:val="24"/>
        </w:rPr>
      </w:pPr>
      <w:r w:rsidRPr="000C3A13">
        <w:rPr>
          <w:rFonts w:ascii="Arial" w:hAnsi="Arial" w:cs="Arial"/>
          <w:sz w:val="24"/>
          <w:szCs w:val="24"/>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AF269A" w:rsidRPr="000C3A13" w:rsidRDefault="00AF269A" w:rsidP="000C3A13">
      <w:pPr>
        <w:spacing w:line="288" w:lineRule="auto"/>
        <w:jc w:val="both"/>
        <w:rPr>
          <w:rFonts w:ascii="Arial" w:hAnsi="Arial" w:cs="Arial"/>
          <w:sz w:val="24"/>
          <w:szCs w:val="24"/>
        </w:rPr>
      </w:pPr>
    </w:p>
    <w:p w:rsidR="00AF269A" w:rsidRPr="000C3A13" w:rsidRDefault="00AF269A" w:rsidP="000C3A13">
      <w:pPr>
        <w:spacing w:line="288" w:lineRule="auto"/>
        <w:jc w:val="both"/>
        <w:rPr>
          <w:rFonts w:ascii="Arial" w:hAnsi="Arial" w:cs="Arial"/>
          <w:sz w:val="24"/>
          <w:szCs w:val="24"/>
        </w:rPr>
      </w:pPr>
      <w:r w:rsidRPr="000C3A13">
        <w:rPr>
          <w:rFonts w:ascii="Arial" w:hAnsi="Arial" w:cs="Arial"/>
          <w:sz w:val="24"/>
          <w:szCs w:val="24"/>
        </w:rPr>
        <w:t xml:space="preserve">De allí que lo que se busca proteger con estas prohibiciones son los derechos mínimos de los trabajadores, ya que precisamente el artículo 9º del Decreto 2351 de 1965, en el que se impide de manera general a los empleadores este tipo de prácticas, dispone </w:t>
      </w:r>
      <w:r w:rsidRPr="000C3A13">
        <w:rPr>
          <w:rFonts w:ascii="Arial" w:hAnsi="Arial" w:cs="Arial"/>
          <w:b/>
          <w:sz w:val="24"/>
          <w:szCs w:val="24"/>
        </w:rPr>
        <w:t>el pago de los salarios y prestaciones sociales</w:t>
      </w:r>
      <w:r w:rsidRPr="000C3A13">
        <w:rPr>
          <w:rFonts w:ascii="Arial" w:hAnsi="Arial" w:cs="Arial"/>
          <w:sz w:val="24"/>
          <w:szCs w:val="24"/>
        </w:rPr>
        <w:t xml:space="preserve"> dejados de percibir por los trabajadores en caso de que la empresa omita tal prohibición; lo cual concuerda con lo establecido en el artículo 140 del C.S.T. que ordena </w:t>
      </w:r>
      <w:r w:rsidRPr="000C3A13">
        <w:rPr>
          <w:rFonts w:ascii="Arial" w:hAnsi="Arial" w:cs="Arial"/>
          <w:b/>
          <w:sz w:val="24"/>
          <w:szCs w:val="24"/>
        </w:rPr>
        <w:t xml:space="preserve">el pago de los salarios </w:t>
      </w:r>
      <w:r w:rsidRPr="000C3A13">
        <w:rPr>
          <w:rFonts w:ascii="Arial" w:hAnsi="Arial" w:cs="Arial"/>
          <w:sz w:val="24"/>
          <w:szCs w:val="24"/>
        </w:rPr>
        <w:t>a favor de los trabajadores, cuando no haya prestación del servicio por culpa del empleador.</w:t>
      </w:r>
    </w:p>
    <w:p w:rsidR="00AF269A" w:rsidRPr="000C3A13" w:rsidRDefault="00AF269A" w:rsidP="000C3A13">
      <w:pPr>
        <w:spacing w:line="288" w:lineRule="auto"/>
        <w:ind w:right="284"/>
        <w:jc w:val="both"/>
        <w:rPr>
          <w:rFonts w:ascii="Arial" w:hAnsi="Arial" w:cs="Arial"/>
          <w:b/>
          <w:sz w:val="24"/>
          <w:szCs w:val="24"/>
        </w:rPr>
      </w:pPr>
    </w:p>
    <w:p w:rsidR="000C3A13" w:rsidRPr="000C3A13" w:rsidRDefault="00AF269A" w:rsidP="000C3A13">
      <w:pPr>
        <w:spacing w:line="288" w:lineRule="auto"/>
        <w:ind w:right="284"/>
        <w:jc w:val="both"/>
        <w:rPr>
          <w:rFonts w:ascii="Arial" w:hAnsi="Arial" w:cs="Arial"/>
          <w:b/>
          <w:sz w:val="24"/>
          <w:szCs w:val="24"/>
        </w:rPr>
      </w:pPr>
      <w:r w:rsidRPr="000C3A13">
        <w:rPr>
          <w:rFonts w:ascii="Arial" w:hAnsi="Arial" w:cs="Arial"/>
          <w:b/>
          <w:sz w:val="24"/>
          <w:szCs w:val="24"/>
        </w:rPr>
        <w:t xml:space="preserve">2. </w:t>
      </w:r>
      <w:r w:rsidR="000C3A13">
        <w:rPr>
          <w:rFonts w:ascii="Arial" w:hAnsi="Arial" w:cs="Arial"/>
          <w:b/>
          <w:sz w:val="24"/>
          <w:szCs w:val="24"/>
        </w:rPr>
        <w:t>DE LA NOVACIÓN</w:t>
      </w:r>
    </w:p>
    <w:p w:rsidR="00D45D64" w:rsidRPr="000C3A13" w:rsidRDefault="00D45D64" w:rsidP="000C3A13">
      <w:pPr>
        <w:spacing w:line="288" w:lineRule="auto"/>
        <w:ind w:right="284"/>
        <w:jc w:val="both"/>
        <w:rPr>
          <w:rFonts w:ascii="Arial" w:hAnsi="Arial" w:cs="Arial"/>
          <w:sz w:val="24"/>
          <w:szCs w:val="24"/>
        </w:rPr>
      </w:pPr>
    </w:p>
    <w:p w:rsidR="00D45D64" w:rsidRPr="000C3A13" w:rsidRDefault="00D45D64" w:rsidP="000C3A13">
      <w:pPr>
        <w:spacing w:line="288" w:lineRule="auto"/>
        <w:jc w:val="both"/>
        <w:rPr>
          <w:rFonts w:ascii="Arial" w:hAnsi="Arial" w:cs="Arial"/>
          <w:sz w:val="24"/>
          <w:szCs w:val="24"/>
        </w:rPr>
      </w:pPr>
      <w:r w:rsidRPr="000C3A13">
        <w:rPr>
          <w:rFonts w:ascii="Arial" w:hAnsi="Arial" w:cs="Arial"/>
          <w:sz w:val="24"/>
          <w:szCs w:val="24"/>
        </w:rPr>
        <w:t>Según las voces de los artículos 1687 y siguientes del Código Civil Colombiano, se trata de uno de los modos de extinguir las obligaciones mediante la creación de una nueva destinada a reemplazarla.</w:t>
      </w:r>
    </w:p>
    <w:p w:rsidR="00D45D64" w:rsidRPr="000C3A13" w:rsidRDefault="00D45D64" w:rsidP="000C3A13">
      <w:pPr>
        <w:spacing w:line="288" w:lineRule="auto"/>
        <w:jc w:val="both"/>
        <w:rPr>
          <w:rFonts w:ascii="Arial" w:hAnsi="Arial" w:cs="Arial"/>
          <w:sz w:val="24"/>
          <w:szCs w:val="24"/>
        </w:rPr>
      </w:pPr>
    </w:p>
    <w:p w:rsidR="00D45D64" w:rsidRPr="000C3A13" w:rsidRDefault="00D45D64" w:rsidP="000C3A13">
      <w:pPr>
        <w:spacing w:line="288" w:lineRule="auto"/>
        <w:jc w:val="both"/>
        <w:rPr>
          <w:rFonts w:ascii="Arial" w:hAnsi="Arial" w:cs="Arial"/>
          <w:b/>
          <w:sz w:val="24"/>
          <w:szCs w:val="24"/>
        </w:rPr>
      </w:pPr>
      <w:r w:rsidRPr="000C3A13">
        <w:rPr>
          <w:rFonts w:ascii="Arial" w:hAnsi="Arial" w:cs="Arial"/>
          <w:sz w:val="24"/>
          <w:szCs w:val="24"/>
        </w:rPr>
        <w:t xml:space="preserve">En ese aspecto, el artículo 1693 ibídem precisa que para que exista novación, es necesario que lo declaren las partes, </w:t>
      </w:r>
      <w:r w:rsidRPr="000C3A13">
        <w:rPr>
          <w:rFonts w:ascii="Arial" w:hAnsi="Arial" w:cs="Arial"/>
          <w:b/>
          <w:sz w:val="24"/>
          <w:szCs w:val="24"/>
        </w:rPr>
        <w:t>o que aparezca indudablemente que su intención ha sido novar, porque la nueva obligación envuelve la extinción de la antigua.</w:t>
      </w:r>
    </w:p>
    <w:p w:rsidR="00D45D64" w:rsidRPr="000C3A13" w:rsidRDefault="00D45D64" w:rsidP="000C3A13">
      <w:pPr>
        <w:spacing w:line="288" w:lineRule="auto"/>
        <w:jc w:val="both"/>
        <w:rPr>
          <w:rFonts w:ascii="Arial" w:hAnsi="Arial" w:cs="Arial"/>
          <w:b/>
          <w:sz w:val="24"/>
          <w:szCs w:val="24"/>
        </w:rPr>
      </w:pPr>
    </w:p>
    <w:p w:rsidR="00D45D64" w:rsidRPr="000C3A13" w:rsidRDefault="00D45D64" w:rsidP="000C3A13">
      <w:pPr>
        <w:spacing w:line="288" w:lineRule="auto"/>
        <w:jc w:val="both"/>
        <w:rPr>
          <w:rFonts w:ascii="Arial" w:hAnsi="Arial" w:cs="Arial"/>
          <w:sz w:val="24"/>
          <w:szCs w:val="24"/>
        </w:rPr>
      </w:pPr>
      <w:r w:rsidRPr="000C3A13">
        <w:rPr>
          <w:rFonts w:ascii="Arial" w:hAnsi="Arial" w:cs="Arial"/>
          <w:sz w:val="24"/>
          <w:szCs w:val="24"/>
        </w:rPr>
        <w:t>Bajo esos términos, no es dable entender que se ha presentado el fenómeno jurídico de la novación cuando se efectúan modificaciones accesorias al contrato inicial, que no envuelven e</w:t>
      </w:r>
      <w:r w:rsidR="00B13776" w:rsidRPr="000C3A13">
        <w:rPr>
          <w:rFonts w:ascii="Arial" w:hAnsi="Arial" w:cs="Arial"/>
          <w:sz w:val="24"/>
          <w:szCs w:val="24"/>
        </w:rPr>
        <w:t>n ellas la obligación principal; tal y como ya tuvo la oportunidad de concluirlo la Sala de Casación Laboral en la sentencia Nº 14.586 de 16 de febrero de 2001 e igualmente la Sala de Casación Civil en providencia Nº 7304 de 12 de agosto de 2003.</w:t>
      </w:r>
    </w:p>
    <w:p w:rsidR="00651454" w:rsidRPr="000C3A13" w:rsidRDefault="00651454" w:rsidP="000C3A13">
      <w:pPr>
        <w:spacing w:line="288" w:lineRule="auto"/>
        <w:jc w:val="both"/>
        <w:rPr>
          <w:rFonts w:ascii="Arial" w:hAnsi="Arial" w:cs="Arial"/>
          <w:b/>
          <w:sz w:val="24"/>
          <w:szCs w:val="24"/>
          <w:shd w:val="clear" w:color="auto" w:fill="FFFFFF"/>
          <w:lang w:val="es-ES"/>
        </w:rPr>
      </w:pPr>
    </w:p>
    <w:p w:rsidR="00651454" w:rsidRPr="000C3A13" w:rsidRDefault="00651454" w:rsidP="000C3A13">
      <w:pPr>
        <w:spacing w:line="288" w:lineRule="auto"/>
        <w:ind w:right="284"/>
        <w:jc w:val="both"/>
        <w:rPr>
          <w:rFonts w:ascii="Arial" w:hAnsi="Arial" w:cs="Arial"/>
          <w:b/>
          <w:sz w:val="24"/>
          <w:szCs w:val="24"/>
          <w:lang w:val="es-CO"/>
        </w:rPr>
      </w:pPr>
      <w:r w:rsidRPr="000C3A13">
        <w:rPr>
          <w:rFonts w:ascii="Arial" w:hAnsi="Arial" w:cs="Arial"/>
          <w:b/>
          <w:sz w:val="24"/>
          <w:szCs w:val="24"/>
          <w:lang w:val="es-CO"/>
        </w:rPr>
        <w:t>EL CASO CONCRETO</w:t>
      </w:r>
    </w:p>
    <w:p w:rsidR="00824AA7" w:rsidRPr="000C3A13" w:rsidRDefault="00824AA7" w:rsidP="000C3A13">
      <w:pPr>
        <w:tabs>
          <w:tab w:val="left" w:pos="8647"/>
          <w:tab w:val="left" w:pos="9356"/>
        </w:tabs>
        <w:spacing w:line="288" w:lineRule="auto"/>
        <w:jc w:val="both"/>
        <w:rPr>
          <w:rFonts w:ascii="Arial" w:hAnsi="Arial" w:cs="Arial"/>
          <w:sz w:val="24"/>
          <w:szCs w:val="24"/>
        </w:rPr>
      </w:pPr>
    </w:p>
    <w:p w:rsidR="00A63129" w:rsidRPr="000C3A13" w:rsidRDefault="00F53941"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 xml:space="preserve">Acreditado se encuentra en el proceso </w:t>
      </w:r>
      <w:r w:rsidR="00E22827" w:rsidRPr="000C3A13">
        <w:rPr>
          <w:rFonts w:ascii="Arial" w:hAnsi="Arial" w:cs="Arial"/>
          <w:sz w:val="24"/>
          <w:szCs w:val="24"/>
        </w:rPr>
        <w:t xml:space="preserve">que la sociedad empleadora Promasivo S.A. paralizó sus actividades consistentes en la prestación del servicio integrado de transporte masivo a partir del 19 de agosto de 2014, no solo porque así lo </w:t>
      </w:r>
      <w:r w:rsidR="00614680" w:rsidRPr="000C3A13">
        <w:rPr>
          <w:rFonts w:ascii="Arial" w:hAnsi="Arial" w:cs="Arial"/>
          <w:sz w:val="24"/>
          <w:szCs w:val="24"/>
        </w:rPr>
        <w:t xml:space="preserve">manifiesta dicha entidad al dar respuesta a la demanda en el capítulo de “Razones de hecho y derecho para la defensa del presente proceso” –fls.64 a 71-, sino también porque así se desprende del contenido del </w:t>
      </w:r>
      <w:r w:rsidRPr="000C3A13">
        <w:rPr>
          <w:rFonts w:ascii="Arial" w:hAnsi="Arial" w:cs="Arial"/>
          <w:sz w:val="24"/>
          <w:szCs w:val="24"/>
        </w:rPr>
        <w:t xml:space="preserve">dictamen emitido por el revisor fiscal de Promasivo S.A. el </w:t>
      </w:r>
      <w:r w:rsidR="00614680" w:rsidRPr="000C3A13">
        <w:rPr>
          <w:rFonts w:ascii="Arial" w:hAnsi="Arial" w:cs="Arial"/>
          <w:sz w:val="24"/>
          <w:szCs w:val="24"/>
        </w:rPr>
        <w:t>5 de enero de 2016 y</w:t>
      </w:r>
      <w:r w:rsidRPr="000C3A13">
        <w:rPr>
          <w:rFonts w:ascii="Arial" w:hAnsi="Arial" w:cs="Arial"/>
          <w:sz w:val="24"/>
          <w:szCs w:val="24"/>
        </w:rPr>
        <w:t xml:space="preserve"> </w:t>
      </w:r>
      <w:r w:rsidR="00273063" w:rsidRPr="000C3A13">
        <w:rPr>
          <w:rFonts w:ascii="Arial" w:hAnsi="Arial" w:cs="Arial"/>
          <w:sz w:val="24"/>
          <w:szCs w:val="24"/>
        </w:rPr>
        <w:t>d</w:t>
      </w:r>
      <w:r w:rsidRPr="000C3A13">
        <w:rPr>
          <w:rFonts w:ascii="Arial" w:hAnsi="Arial" w:cs="Arial"/>
          <w:sz w:val="24"/>
          <w:szCs w:val="24"/>
        </w:rPr>
        <w:t>el auto de apertura de la liquidaci</w:t>
      </w:r>
      <w:r w:rsidR="00614680" w:rsidRPr="000C3A13">
        <w:rPr>
          <w:rFonts w:ascii="Arial" w:hAnsi="Arial" w:cs="Arial"/>
          <w:sz w:val="24"/>
          <w:szCs w:val="24"/>
        </w:rPr>
        <w:t>ón</w:t>
      </w:r>
      <w:r w:rsidRPr="000C3A13">
        <w:rPr>
          <w:rFonts w:ascii="Arial" w:hAnsi="Arial" w:cs="Arial"/>
          <w:sz w:val="24"/>
          <w:szCs w:val="24"/>
        </w:rPr>
        <w:t xml:space="preserve"> expedido por la Superintendencia de Sociedades –inmersos en medio magnético a folio 75 del </w:t>
      </w:r>
      <w:r w:rsidRPr="000C3A13">
        <w:rPr>
          <w:rFonts w:ascii="Arial" w:hAnsi="Arial" w:cs="Arial"/>
          <w:sz w:val="24"/>
          <w:szCs w:val="24"/>
        </w:rPr>
        <w:lastRenderedPageBreak/>
        <w:t>expediente-</w:t>
      </w:r>
      <w:r w:rsidR="00614680" w:rsidRPr="000C3A13">
        <w:rPr>
          <w:rFonts w:ascii="Arial" w:hAnsi="Arial" w:cs="Arial"/>
          <w:sz w:val="24"/>
          <w:szCs w:val="24"/>
        </w:rPr>
        <w:t>; lo que concuerda con lo expresado por el propio accionante</w:t>
      </w:r>
      <w:r w:rsidR="00273063" w:rsidRPr="000C3A13">
        <w:rPr>
          <w:rFonts w:ascii="Arial" w:hAnsi="Arial" w:cs="Arial"/>
          <w:sz w:val="24"/>
          <w:szCs w:val="24"/>
        </w:rPr>
        <w:t>, quien</w:t>
      </w:r>
      <w:r w:rsidR="00614680" w:rsidRPr="000C3A13">
        <w:rPr>
          <w:rFonts w:ascii="Arial" w:hAnsi="Arial" w:cs="Arial"/>
          <w:sz w:val="24"/>
          <w:szCs w:val="24"/>
        </w:rPr>
        <w:t xml:space="preserve"> al </w:t>
      </w:r>
      <w:r w:rsidR="00273063" w:rsidRPr="000C3A13">
        <w:rPr>
          <w:rFonts w:ascii="Arial" w:hAnsi="Arial" w:cs="Arial"/>
          <w:sz w:val="24"/>
          <w:szCs w:val="24"/>
        </w:rPr>
        <w:t>responder el</w:t>
      </w:r>
      <w:r w:rsidR="00614680" w:rsidRPr="000C3A13">
        <w:rPr>
          <w:rFonts w:ascii="Arial" w:hAnsi="Arial" w:cs="Arial"/>
          <w:sz w:val="24"/>
          <w:szCs w:val="24"/>
        </w:rPr>
        <w:t xml:space="preserve"> interrog</w:t>
      </w:r>
      <w:r w:rsidR="00273063" w:rsidRPr="000C3A13">
        <w:rPr>
          <w:rFonts w:ascii="Arial" w:hAnsi="Arial" w:cs="Arial"/>
          <w:sz w:val="24"/>
          <w:szCs w:val="24"/>
        </w:rPr>
        <w:t xml:space="preserve">atorio de parte </w:t>
      </w:r>
      <w:r w:rsidR="00614680" w:rsidRPr="000C3A13">
        <w:rPr>
          <w:rFonts w:ascii="Arial" w:hAnsi="Arial" w:cs="Arial"/>
          <w:sz w:val="24"/>
          <w:szCs w:val="24"/>
        </w:rPr>
        <w:t xml:space="preserve">sostuvo que a partir de esa calenda no fue posible continuar prestando sus servicios en calidad de operador de bus alimentador, pues a pesar de estar disponible, la empresa suspendió </w:t>
      </w:r>
      <w:r w:rsidR="00384805" w:rsidRPr="000C3A13">
        <w:rPr>
          <w:rFonts w:ascii="Arial" w:hAnsi="Arial" w:cs="Arial"/>
          <w:sz w:val="24"/>
          <w:szCs w:val="24"/>
        </w:rPr>
        <w:t>indefinidamente sus operaciones; sin que obre prueba en el proceso que demuestre que la empresa empleadora solicitó las correspondientes autorizaciones al Gobierno Nacional y al Ministerio del Trabajo.</w:t>
      </w:r>
    </w:p>
    <w:p w:rsidR="004861DD" w:rsidRPr="000C3A13" w:rsidRDefault="004861DD" w:rsidP="000C3A13">
      <w:pPr>
        <w:tabs>
          <w:tab w:val="left" w:pos="8647"/>
          <w:tab w:val="left" w:pos="9356"/>
        </w:tabs>
        <w:spacing w:line="288" w:lineRule="auto"/>
        <w:jc w:val="both"/>
        <w:rPr>
          <w:rFonts w:ascii="Arial" w:hAnsi="Arial" w:cs="Arial"/>
          <w:sz w:val="24"/>
          <w:szCs w:val="24"/>
        </w:rPr>
      </w:pPr>
    </w:p>
    <w:p w:rsidR="004861DD" w:rsidRPr="000C3A13" w:rsidRDefault="00384805"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 xml:space="preserve">Bajo esas circunstancias, </w:t>
      </w:r>
      <w:r w:rsidR="00A915DA" w:rsidRPr="000C3A13">
        <w:rPr>
          <w:rFonts w:ascii="Arial" w:hAnsi="Arial" w:cs="Arial"/>
          <w:sz w:val="24"/>
          <w:szCs w:val="24"/>
        </w:rPr>
        <w:t xml:space="preserve">al no haber suspendido la sociedad empleadora sus actividades con apegó a la Ley, esto es, bajo el amparo otorgado por el Gobierno Nacional y el Ministerio del Trabajo, era deber de Promasivo S.A. cancelar a favor del señor David </w:t>
      </w:r>
      <w:proofErr w:type="spellStart"/>
      <w:r w:rsidR="00A915DA" w:rsidRPr="000C3A13">
        <w:rPr>
          <w:rFonts w:ascii="Arial" w:hAnsi="Arial" w:cs="Arial"/>
          <w:sz w:val="24"/>
          <w:szCs w:val="24"/>
        </w:rPr>
        <w:t>Aricapa</w:t>
      </w:r>
      <w:proofErr w:type="spellEnd"/>
      <w:r w:rsidR="00A915DA" w:rsidRPr="000C3A13">
        <w:rPr>
          <w:rFonts w:ascii="Arial" w:hAnsi="Arial" w:cs="Arial"/>
          <w:sz w:val="24"/>
          <w:szCs w:val="24"/>
        </w:rPr>
        <w:t xml:space="preserve"> Ibarra a partir del 19 de agosto de 2014 y hasta el 25 de noviembre de 2015, </w:t>
      </w:r>
      <w:r w:rsidR="004861DD" w:rsidRPr="000C3A13">
        <w:rPr>
          <w:rFonts w:ascii="Arial" w:hAnsi="Arial" w:cs="Arial"/>
          <w:b/>
          <w:sz w:val="24"/>
          <w:szCs w:val="24"/>
        </w:rPr>
        <w:t>los salarios y prestaciones sociales dejados de percibir</w:t>
      </w:r>
      <w:r w:rsidR="00A915DA" w:rsidRPr="000C3A13">
        <w:rPr>
          <w:rFonts w:ascii="Arial" w:hAnsi="Arial" w:cs="Arial"/>
          <w:sz w:val="24"/>
          <w:szCs w:val="24"/>
        </w:rPr>
        <w:t xml:space="preserve">, con excepción únicamente de las vacaciones, </w:t>
      </w:r>
      <w:r w:rsidR="004861DD" w:rsidRPr="000C3A13">
        <w:rPr>
          <w:rFonts w:ascii="Arial" w:hAnsi="Arial" w:cs="Arial"/>
          <w:sz w:val="24"/>
          <w:szCs w:val="24"/>
        </w:rPr>
        <w:t>respecto de las cuales solo se podrán compensar hasta el momento en que se prestó efectivamente el servicio, pues dicha prestación económica, como se pudo apreciar, no fue incluida por el legislador cuando se presentan este tipo de eventos; y ello es así porque l</w:t>
      </w:r>
      <w:bookmarkStart w:id="0" w:name="_GoBack"/>
      <w:bookmarkEnd w:id="0"/>
      <w:r w:rsidR="004861DD" w:rsidRPr="000C3A13">
        <w:rPr>
          <w:rFonts w:ascii="Arial" w:hAnsi="Arial" w:cs="Arial"/>
          <w:sz w:val="24"/>
          <w:szCs w:val="24"/>
        </w:rPr>
        <w:t>a esencia de las vacaciones precisamente es otorgarle descanso al trabajador que ha estado activo.</w:t>
      </w:r>
    </w:p>
    <w:p w:rsidR="00A915DA" w:rsidRPr="000C3A13" w:rsidRDefault="00A915DA" w:rsidP="000C3A13">
      <w:pPr>
        <w:tabs>
          <w:tab w:val="left" w:pos="8647"/>
          <w:tab w:val="left" w:pos="9356"/>
        </w:tabs>
        <w:spacing w:line="288" w:lineRule="auto"/>
        <w:jc w:val="both"/>
        <w:rPr>
          <w:rFonts w:ascii="Arial" w:hAnsi="Arial" w:cs="Arial"/>
          <w:sz w:val="24"/>
          <w:szCs w:val="24"/>
        </w:rPr>
      </w:pPr>
    </w:p>
    <w:p w:rsidR="00A915DA" w:rsidRPr="000C3A13" w:rsidRDefault="00A915DA"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 xml:space="preserve">Al no estar en discusión el salario base con el que se liquidó la compensación de las vacaciones, fijado por la </w:t>
      </w:r>
      <w:r w:rsidRPr="000C3A13">
        <w:rPr>
          <w:rFonts w:ascii="Arial" w:hAnsi="Arial" w:cs="Arial"/>
          <w:i/>
          <w:sz w:val="24"/>
          <w:szCs w:val="24"/>
        </w:rPr>
        <w:t xml:space="preserve">a quo </w:t>
      </w:r>
      <w:r w:rsidRPr="000C3A13">
        <w:rPr>
          <w:rFonts w:ascii="Arial" w:hAnsi="Arial" w:cs="Arial"/>
          <w:sz w:val="24"/>
          <w:szCs w:val="24"/>
        </w:rPr>
        <w:t>en la suma de $895.352, tiene derecho el accionante a que se le reconozca por ese concepto causado entre el 2 de mayo de 2013 y el 18 de agosto de 2014 (</w:t>
      </w:r>
      <w:r w:rsidR="000471B6" w:rsidRPr="000C3A13">
        <w:rPr>
          <w:rFonts w:ascii="Arial" w:hAnsi="Arial" w:cs="Arial"/>
          <w:sz w:val="24"/>
          <w:szCs w:val="24"/>
        </w:rPr>
        <w:t>467 días), la suma de $580.735, por lo que habrá de modificarse el ordinal segundo de la sentencia recurrida.</w:t>
      </w:r>
    </w:p>
    <w:p w:rsidR="007C28E4" w:rsidRPr="000C3A13" w:rsidRDefault="007C28E4" w:rsidP="000C3A13">
      <w:pPr>
        <w:tabs>
          <w:tab w:val="left" w:pos="8647"/>
          <w:tab w:val="left" w:pos="9356"/>
        </w:tabs>
        <w:spacing w:line="288" w:lineRule="auto"/>
        <w:jc w:val="both"/>
        <w:rPr>
          <w:rFonts w:ascii="Arial" w:hAnsi="Arial" w:cs="Arial"/>
          <w:sz w:val="24"/>
          <w:szCs w:val="24"/>
        </w:rPr>
      </w:pPr>
    </w:p>
    <w:p w:rsidR="00212FF1" w:rsidRPr="000C3A13" w:rsidRDefault="002900CB"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En cuanto a</w:t>
      </w:r>
      <w:r w:rsidR="00212FF1" w:rsidRPr="000C3A13">
        <w:rPr>
          <w:rFonts w:ascii="Arial" w:hAnsi="Arial" w:cs="Arial"/>
          <w:sz w:val="24"/>
          <w:szCs w:val="24"/>
        </w:rPr>
        <w:t xml:space="preserve"> la limitación de la sanción por no consignación de las cesantías, es pertinente recordar que en casos como el presente en el que la entidad empleadora ha entrado en estado de liquidación forzosa, la Sala de Casación Laboral en sentencia SL2833 de 1º de marzo de 2017 radicación Nº 53.793, recordó que no es posible fulminar condena en ese aspecto en contra de entidades que se encuentren</w:t>
      </w:r>
      <w:r w:rsidR="00231C68" w:rsidRPr="000C3A13">
        <w:rPr>
          <w:rFonts w:ascii="Arial" w:hAnsi="Arial" w:cs="Arial"/>
          <w:sz w:val="24"/>
          <w:szCs w:val="24"/>
        </w:rPr>
        <w:t xml:space="preserve"> en</w:t>
      </w:r>
      <w:r w:rsidR="00212FF1" w:rsidRPr="000C3A13">
        <w:rPr>
          <w:rFonts w:ascii="Arial" w:hAnsi="Arial" w:cs="Arial"/>
          <w:sz w:val="24"/>
          <w:szCs w:val="24"/>
        </w:rPr>
        <w:t xml:space="preserve"> esa situación, argumentando que en esos eventos los directivos no disponen libremente de los recursos de la empresa, debido a que es un agente estatal quien dirige los destinos de la unidad de explotación económica, con el fin de conservar el equilibro de la compañía y respetando la igualdad entre los acreedores.</w:t>
      </w:r>
    </w:p>
    <w:p w:rsidR="00212FF1" w:rsidRPr="000C3A13" w:rsidRDefault="00212FF1" w:rsidP="000C3A13">
      <w:pPr>
        <w:tabs>
          <w:tab w:val="left" w:pos="8647"/>
          <w:tab w:val="left" w:pos="9356"/>
        </w:tabs>
        <w:spacing w:line="288" w:lineRule="auto"/>
        <w:jc w:val="both"/>
        <w:rPr>
          <w:rFonts w:ascii="Arial" w:hAnsi="Arial" w:cs="Arial"/>
          <w:sz w:val="24"/>
          <w:szCs w:val="24"/>
        </w:rPr>
      </w:pPr>
    </w:p>
    <w:p w:rsidR="00212FF1" w:rsidRPr="000C3A13" w:rsidRDefault="00212FF1"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 xml:space="preserve">Frente a este punto, la Superintendencia de Sociedades por medio de auto Nº 400-016033 de 26 de noviembre de 2015 –cd folio </w:t>
      </w:r>
      <w:r w:rsidR="00231C68" w:rsidRPr="000C3A13">
        <w:rPr>
          <w:rFonts w:ascii="Arial" w:hAnsi="Arial" w:cs="Arial"/>
          <w:sz w:val="24"/>
          <w:szCs w:val="24"/>
        </w:rPr>
        <w:t>75</w:t>
      </w:r>
      <w:r w:rsidRPr="000C3A13">
        <w:rPr>
          <w:rFonts w:ascii="Arial" w:hAnsi="Arial" w:cs="Arial"/>
          <w:sz w:val="24"/>
          <w:szCs w:val="24"/>
        </w:rPr>
        <w:t>- declaró la apertura del proceso de liquidación forzosa de Promasivo S.A., designando inmediatamente un agente interventor, lo que permitiría entender que fue a partir de ese momento que la sociedad empleadora y más precisamente su representante legal y directivos perdieron el control de la entidad.</w:t>
      </w:r>
    </w:p>
    <w:p w:rsidR="00212FF1" w:rsidRPr="000C3A13" w:rsidRDefault="00212FF1" w:rsidP="000C3A13">
      <w:pPr>
        <w:tabs>
          <w:tab w:val="left" w:pos="8647"/>
          <w:tab w:val="left" w:pos="9356"/>
        </w:tabs>
        <w:spacing w:line="288" w:lineRule="auto"/>
        <w:jc w:val="both"/>
        <w:rPr>
          <w:rFonts w:ascii="Arial" w:hAnsi="Arial" w:cs="Arial"/>
          <w:sz w:val="24"/>
          <w:szCs w:val="24"/>
        </w:rPr>
      </w:pPr>
    </w:p>
    <w:p w:rsidR="00212FF1" w:rsidRPr="000C3A13" w:rsidRDefault="00212FF1"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Sin embargo, ello no fue así, ya que como se desprende de la resolución Nº 11426 de 25 de julio de 2014</w:t>
      </w:r>
      <w:r w:rsidR="00231C68" w:rsidRPr="000C3A13">
        <w:rPr>
          <w:rFonts w:ascii="Arial" w:hAnsi="Arial" w:cs="Arial"/>
          <w:sz w:val="24"/>
          <w:szCs w:val="24"/>
        </w:rPr>
        <w:t xml:space="preserve"> –cd folio 75-</w:t>
      </w:r>
      <w:r w:rsidRPr="000C3A13">
        <w:rPr>
          <w:rFonts w:ascii="Arial" w:hAnsi="Arial" w:cs="Arial"/>
          <w:sz w:val="24"/>
          <w:szCs w:val="24"/>
        </w:rPr>
        <w:t>, previamente la Superintendencia de Puertos y Transportes ordenó remover de sus cargos a la representante legal de Promasivo S.A. y a la totalidad de los miembros de la Junta Directiva, designando para esos efectos auxiliares inscritos en la lista de la Superintendencia de Sociedades.</w:t>
      </w:r>
    </w:p>
    <w:p w:rsidR="00212FF1" w:rsidRPr="000C3A13" w:rsidRDefault="00212FF1" w:rsidP="000C3A13">
      <w:pPr>
        <w:tabs>
          <w:tab w:val="left" w:pos="8647"/>
          <w:tab w:val="left" w:pos="9356"/>
        </w:tabs>
        <w:spacing w:line="288" w:lineRule="auto"/>
        <w:jc w:val="both"/>
        <w:rPr>
          <w:rFonts w:ascii="Arial" w:hAnsi="Arial" w:cs="Arial"/>
          <w:sz w:val="24"/>
          <w:szCs w:val="24"/>
        </w:rPr>
      </w:pPr>
    </w:p>
    <w:p w:rsidR="00212FF1" w:rsidRPr="000C3A13" w:rsidRDefault="00212FF1"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lastRenderedPageBreak/>
        <w:t xml:space="preserve">Bajo esas circunstancias, a partir del 14 de octubre de 2014 cuando la interventora tomó posesión de su cargo como Representante legal y Gerente de Promasivo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 por lo que al aplicar los argumentos esgrimidos por el máximo órgano de la jurisdicción ordinaria laboral al presente caso, evidente es, que la sanción por la no consignación de las </w:t>
      </w:r>
      <w:r w:rsidR="00231C68" w:rsidRPr="000C3A13">
        <w:rPr>
          <w:rFonts w:ascii="Arial" w:hAnsi="Arial" w:cs="Arial"/>
          <w:sz w:val="24"/>
          <w:szCs w:val="24"/>
        </w:rPr>
        <w:t>cesantías del año 2013 no puede</w:t>
      </w:r>
      <w:r w:rsidRPr="000C3A13">
        <w:rPr>
          <w:rFonts w:ascii="Arial" w:hAnsi="Arial" w:cs="Arial"/>
          <w:sz w:val="24"/>
          <w:szCs w:val="24"/>
        </w:rPr>
        <w:t xml:space="preserve"> extenderse más allá de 14 de octubre de 2014 y por consiguiente no hay lugar a imponer sanción por las causadas a 31 de diciembre de 2014</w:t>
      </w:r>
      <w:r w:rsidR="00231C68" w:rsidRPr="000C3A13">
        <w:rPr>
          <w:rFonts w:ascii="Arial" w:hAnsi="Arial" w:cs="Arial"/>
          <w:sz w:val="24"/>
          <w:szCs w:val="24"/>
        </w:rPr>
        <w:t>.</w:t>
      </w:r>
    </w:p>
    <w:p w:rsidR="00212FF1" w:rsidRPr="000C3A13" w:rsidRDefault="00212FF1" w:rsidP="000C3A13">
      <w:pPr>
        <w:tabs>
          <w:tab w:val="left" w:pos="8647"/>
          <w:tab w:val="left" w:pos="9356"/>
        </w:tabs>
        <w:spacing w:line="288" w:lineRule="auto"/>
        <w:jc w:val="both"/>
        <w:rPr>
          <w:rFonts w:ascii="Arial" w:hAnsi="Arial" w:cs="Arial"/>
          <w:sz w:val="24"/>
          <w:szCs w:val="24"/>
        </w:rPr>
      </w:pPr>
    </w:p>
    <w:p w:rsidR="00212FF1" w:rsidRPr="000C3A13" w:rsidRDefault="00212FF1"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Así las cosas, por los 240 días que corrieron entre el 15 de febrero y el 14 de octubre de 2014, se le reconocerá al accionante por concepto de sanción</w:t>
      </w:r>
      <w:r w:rsidR="004F3D4B" w:rsidRPr="000C3A13">
        <w:rPr>
          <w:rFonts w:ascii="Arial" w:hAnsi="Arial" w:cs="Arial"/>
          <w:sz w:val="24"/>
          <w:szCs w:val="24"/>
        </w:rPr>
        <w:t xml:space="preserve"> moratoria la suma de $9.016.848</w:t>
      </w:r>
      <w:r w:rsidRPr="000C3A13">
        <w:rPr>
          <w:rFonts w:ascii="Arial" w:hAnsi="Arial" w:cs="Arial"/>
          <w:sz w:val="24"/>
          <w:szCs w:val="24"/>
        </w:rPr>
        <w:t xml:space="preserve"> en razón de un día de salario por cada día de retardo qu</w:t>
      </w:r>
      <w:r w:rsidR="00231C68" w:rsidRPr="000C3A13">
        <w:rPr>
          <w:rFonts w:ascii="Arial" w:hAnsi="Arial" w:cs="Arial"/>
          <w:sz w:val="24"/>
          <w:szCs w:val="24"/>
        </w:rPr>
        <w:t>e equivalía a la suma de $37.570</w:t>
      </w:r>
      <w:r w:rsidR="000F5912" w:rsidRPr="000C3A13">
        <w:rPr>
          <w:rFonts w:ascii="Arial" w:hAnsi="Arial" w:cs="Arial"/>
          <w:sz w:val="24"/>
          <w:szCs w:val="24"/>
        </w:rPr>
        <w:t>,</w:t>
      </w:r>
      <w:r w:rsidR="004F3D4B" w:rsidRPr="000C3A13">
        <w:rPr>
          <w:rFonts w:ascii="Arial" w:hAnsi="Arial" w:cs="Arial"/>
          <w:sz w:val="24"/>
          <w:szCs w:val="24"/>
        </w:rPr>
        <w:t>20</w:t>
      </w:r>
      <w:r w:rsidR="000F5912" w:rsidRPr="000C3A13">
        <w:rPr>
          <w:rFonts w:ascii="Arial" w:hAnsi="Arial" w:cs="Arial"/>
          <w:sz w:val="24"/>
          <w:szCs w:val="24"/>
        </w:rPr>
        <w:t xml:space="preserve"> dado que el salario base determinado por la </w:t>
      </w:r>
      <w:r w:rsidR="000F5912" w:rsidRPr="000C3A13">
        <w:rPr>
          <w:rFonts w:ascii="Arial" w:hAnsi="Arial" w:cs="Arial"/>
          <w:i/>
          <w:sz w:val="24"/>
          <w:szCs w:val="24"/>
        </w:rPr>
        <w:t>a quo</w:t>
      </w:r>
      <w:r w:rsidR="000F5912" w:rsidRPr="000C3A13">
        <w:rPr>
          <w:rFonts w:ascii="Arial" w:hAnsi="Arial" w:cs="Arial"/>
          <w:sz w:val="24"/>
          <w:szCs w:val="24"/>
        </w:rPr>
        <w:t xml:space="preserve"> para el año 2013 y que no fue objeto de controversia asciende a la suma de $1.127.106</w:t>
      </w:r>
      <w:r w:rsidRPr="000C3A13">
        <w:rPr>
          <w:rFonts w:ascii="Arial" w:hAnsi="Arial" w:cs="Arial"/>
          <w:sz w:val="24"/>
          <w:szCs w:val="24"/>
        </w:rPr>
        <w:t xml:space="preserve">; </w:t>
      </w:r>
      <w:r w:rsidR="00231C68" w:rsidRPr="000C3A13">
        <w:rPr>
          <w:rFonts w:ascii="Arial" w:hAnsi="Arial" w:cs="Arial"/>
          <w:sz w:val="24"/>
          <w:szCs w:val="24"/>
        </w:rPr>
        <w:t>lo que lleva a que se modifique el ordinal cuarto de la sentencia objeto de estudio.</w:t>
      </w:r>
    </w:p>
    <w:p w:rsidR="009C7850" w:rsidRPr="000C3A13" w:rsidRDefault="009C7850" w:rsidP="000C3A13">
      <w:pPr>
        <w:tabs>
          <w:tab w:val="left" w:pos="8647"/>
          <w:tab w:val="left" w:pos="9356"/>
        </w:tabs>
        <w:spacing w:line="288" w:lineRule="auto"/>
        <w:jc w:val="both"/>
        <w:rPr>
          <w:rFonts w:ascii="Arial" w:hAnsi="Arial" w:cs="Arial"/>
          <w:sz w:val="24"/>
          <w:szCs w:val="24"/>
        </w:rPr>
      </w:pPr>
    </w:p>
    <w:p w:rsidR="00D72F47" w:rsidRPr="000C3A13" w:rsidRDefault="009C7850"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En cuanto señalamiento hecho por Liberty Seguros S.A. respecto a que la póliza Nº 1937092 no cubre lo concerniente a vacaciones y aportes al sistem</w:t>
      </w:r>
      <w:r w:rsidR="00FE1732" w:rsidRPr="000C3A13">
        <w:rPr>
          <w:rFonts w:ascii="Arial" w:hAnsi="Arial" w:cs="Arial"/>
          <w:sz w:val="24"/>
          <w:szCs w:val="24"/>
        </w:rPr>
        <w:t xml:space="preserve">a general de pensiones, </w:t>
      </w:r>
      <w:r w:rsidR="00F74EB2" w:rsidRPr="000C3A13">
        <w:rPr>
          <w:rFonts w:ascii="Arial" w:hAnsi="Arial" w:cs="Arial"/>
          <w:sz w:val="24"/>
          <w:szCs w:val="24"/>
        </w:rPr>
        <w:t>pertinente</w:t>
      </w:r>
      <w:r w:rsidR="00EE09AC" w:rsidRPr="000C3A13">
        <w:rPr>
          <w:rFonts w:ascii="Arial" w:hAnsi="Arial" w:cs="Arial"/>
          <w:sz w:val="24"/>
          <w:szCs w:val="24"/>
        </w:rPr>
        <w:t xml:space="preserve"> es revisar cuales son los emolumen</w:t>
      </w:r>
      <w:r w:rsidR="00012CDE" w:rsidRPr="000C3A13">
        <w:rPr>
          <w:rFonts w:ascii="Arial" w:hAnsi="Arial" w:cs="Arial"/>
          <w:sz w:val="24"/>
          <w:szCs w:val="24"/>
        </w:rPr>
        <w:t>tos que se cubren en esa póliza –fls.</w:t>
      </w:r>
      <w:r w:rsidR="003B43CF" w:rsidRPr="000C3A13">
        <w:rPr>
          <w:rFonts w:ascii="Arial" w:hAnsi="Arial" w:cs="Arial"/>
          <w:sz w:val="24"/>
          <w:szCs w:val="24"/>
        </w:rPr>
        <w:t>187 a 198</w:t>
      </w:r>
      <w:r w:rsidR="00012CDE" w:rsidRPr="000C3A13">
        <w:rPr>
          <w:rFonts w:ascii="Arial" w:hAnsi="Arial" w:cs="Arial"/>
          <w:sz w:val="24"/>
          <w:szCs w:val="24"/>
        </w:rPr>
        <w:t>-</w:t>
      </w:r>
      <w:r w:rsidR="00EE09AC" w:rsidRPr="000C3A13">
        <w:rPr>
          <w:rFonts w:ascii="Arial" w:hAnsi="Arial" w:cs="Arial"/>
          <w:sz w:val="24"/>
          <w:szCs w:val="24"/>
        </w:rPr>
        <w:t xml:space="preserve"> </w:t>
      </w:r>
      <w:r w:rsidR="00012CDE" w:rsidRPr="000C3A13">
        <w:rPr>
          <w:rFonts w:ascii="Arial" w:hAnsi="Arial" w:cs="Arial"/>
          <w:sz w:val="24"/>
          <w:szCs w:val="24"/>
        </w:rPr>
        <w:t>remitiéndose directamente</w:t>
      </w:r>
      <w:r w:rsidR="00EE09AC" w:rsidRPr="000C3A13">
        <w:rPr>
          <w:rFonts w:ascii="Arial" w:hAnsi="Arial" w:cs="Arial"/>
          <w:sz w:val="24"/>
          <w:szCs w:val="24"/>
        </w:rPr>
        <w:t xml:space="preserve"> al </w:t>
      </w:r>
      <w:r w:rsidR="00D72F47" w:rsidRPr="000C3A13">
        <w:rPr>
          <w:rFonts w:ascii="Arial" w:hAnsi="Arial" w:cs="Arial"/>
          <w:sz w:val="24"/>
          <w:szCs w:val="24"/>
        </w:rPr>
        <w:t xml:space="preserve">punto 1.5 concerniente al amparo de salarios, prestaciones sociales e indemnizaciones laborales, </w:t>
      </w:r>
      <w:r w:rsidR="00012CDE" w:rsidRPr="000C3A13">
        <w:rPr>
          <w:rFonts w:ascii="Arial" w:hAnsi="Arial" w:cs="Arial"/>
          <w:sz w:val="24"/>
          <w:szCs w:val="24"/>
        </w:rPr>
        <w:t xml:space="preserve">en donde </w:t>
      </w:r>
      <w:r w:rsidR="00D72F47" w:rsidRPr="000C3A13">
        <w:rPr>
          <w:rFonts w:ascii="Arial" w:hAnsi="Arial" w:cs="Arial"/>
          <w:sz w:val="24"/>
          <w:szCs w:val="24"/>
        </w:rPr>
        <w:t xml:space="preserve">se </w:t>
      </w:r>
      <w:r w:rsidR="00012CDE" w:rsidRPr="000C3A13">
        <w:rPr>
          <w:rFonts w:ascii="Arial" w:hAnsi="Arial" w:cs="Arial"/>
          <w:sz w:val="24"/>
          <w:szCs w:val="24"/>
        </w:rPr>
        <w:t>especifica</w:t>
      </w:r>
      <w:r w:rsidR="00D72F47" w:rsidRPr="000C3A13">
        <w:rPr>
          <w:rFonts w:ascii="Arial" w:hAnsi="Arial" w:cs="Arial"/>
          <w:sz w:val="24"/>
          <w:szCs w:val="24"/>
        </w:rPr>
        <w:t xml:space="preserve"> que </w:t>
      </w:r>
      <w:r w:rsidR="00012CDE" w:rsidRPr="000C3A13">
        <w:rPr>
          <w:rFonts w:ascii="Arial" w:hAnsi="Arial" w:cs="Arial"/>
          <w:sz w:val="24"/>
          <w:szCs w:val="24"/>
        </w:rPr>
        <w:t xml:space="preserve">la misma </w:t>
      </w:r>
      <w:r w:rsidR="00D72F47" w:rsidRPr="000C3A13">
        <w:rPr>
          <w:rFonts w:ascii="Arial" w:hAnsi="Arial" w:cs="Arial"/>
          <w:i/>
          <w:sz w:val="24"/>
          <w:szCs w:val="24"/>
        </w:rPr>
        <w:t>“</w:t>
      </w:r>
      <w:r w:rsidR="00D72F47" w:rsidRPr="00C90A9E">
        <w:rPr>
          <w:rFonts w:ascii="Arial" w:hAnsi="Arial" w:cs="Arial"/>
          <w:i/>
          <w:sz w:val="22"/>
          <w:szCs w:val="24"/>
        </w:rPr>
        <w:t>…</w:t>
      </w:r>
      <w:r w:rsidR="00C90A9E" w:rsidRPr="00C90A9E">
        <w:rPr>
          <w:rFonts w:ascii="Arial" w:hAnsi="Arial" w:cs="Arial"/>
          <w:i/>
          <w:sz w:val="22"/>
          <w:szCs w:val="24"/>
        </w:rPr>
        <w:t xml:space="preserve"> </w:t>
      </w:r>
      <w:r w:rsidR="00D72F47" w:rsidRPr="00C90A9E">
        <w:rPr>
          <w:rFonts w:ascii="Arial" w:hAnsi="Arial" w:cs="Arial"/>
          <w:i/>
          <w:sz w:val="22"/>
          <w:szCs w:val="24"/>
        </w:rPr>
        <w:t>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r w:rsidR="00D72F47" w:rsidRPr="000C3A13">
        <w:rPr>
          <w:rFonts w:ascii="Arial" w:hAnsi="Arial" w:cs="Arial"/>
          <w:i/>
          <w:sz w:val="24"/>
          <w:szCs w:val="24"/>
        </w:rPr>
        <w:t>”.</w:t>
      </w:r>
    </w:p>
    <w:p w:rsidR="00D72F47" w:rsidRPr="000C3A13" w:rsidRDefault="00D72F47" w:rsidP="000C3A13">
      <w:pPr>
        <w:tabs>
          <w:tab w:val="left" w:pos="8647"/>
          <w:tab w:val="left" w:pos="9356"/>
        </w:tabs>
        <w:spacing w:line="288" w:lineRule="auto"/>
        <w:jc w:val="both"/>
        <w:rPr>
          <w:rFonts w:ascii="Arial" w:hAnsi="Arial" w:cs="Arial"/>
          <w:sz w:val="24"/>
          <w:szCs w:val="24"/>
        </w:rPr>
      </w:pPr>
    </w:p>
    <w:p w:rsidR="003B43CF" w:rsidRPr="000C3A13" w:rsidRDefault="00D72F47"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 xml:space="preserve">Nótese como, si bien no se hace una mención explícita del cubrimiento de estipendios tales como las vacaciones </w:t>
      </w:r>
      <w:r w:rsidR="009743B8" w:rsidRPr="000C3A13">
        <w:rPr>
          <w:rFonts w:ascii="Arial" w:hAnsi="Arial" w:cs="Arial"/>
          <w:sz w:val="24"/>
          <w:szCs w:val="24"/>
        </w:rPr>
        <w:t>o los aportes al sistema general de pensiones, la verdad es que no cabe duda que éstos se encuentran debidamente cobijados en la</w:t>
      </w:r>
      <w:r w:rsidR="00F74EB2" w:rsidRPr="000C3A13">
        <w:rPr>
          <w:rFonts w:ascii="Arial" w:hAnsi="Arial" w:cs="Arial"/>
          <w:sz w:val="24"/>
          <w:szCs w:val="24"/>
        </w:rPr>
        <w:t xml:space="preserve"> referida</w:t>
      </w:r>
      <w:r w:rsidR="009743B8" w:rsidRPr="000C3A13">
        <w:rPr>
          <w:rFonts w:ascii="Arial" w:hAnsi="Arial" w:cs="Arial"/>
          <w:sz w:val="24"/>
          <w:szCs w:val="24"/>
        </w:rPr>
        <w:t xml:space="preserve"> póliza, ya que con ella se busca garantizar el pago de </w:t>
      </w:r>
      <w:r w:rsidR="009743B8" w:rsidRPr="000C3A13">
        <w:rPr>
          <w:rFonts w:ascii="Arial" w:hAnsi="Arial" w:cs="Arial"/>
          <w:b/>
          <w:sz w:val="24"/>
          <w:szCs w:val="24"/>
        </w:rPr>
        <w:t>la totalidad de las obligaciones laborales a que está obligado el contratista garantizado</w:t>
      </w:r>
      <w:r w:rsidR="009743B8" w:rsidRPr="000C3A13">
        <w:rPr>
          <w:rFonts w:ascii="Arial" w:hAnsi="Arial" w:cs="Arial"/>
          <w:sz w:val="24"/>
          <w:szCs w:val="24"/>
        </w:rPr>
        <w:t xml:space="preserve">, en otras palabras, la póliza cubre el incumplimiento en el pago por parte Promasivo S.A. frente a todas y cada una de las obligaciones laborales contraídas con sus trabajadores, dentro de las que se encuentran evidentemente el pago de las vacaciones y de los aportes </w:t>
      </w:r>
      <w:r w:rsidR="00991D43" w:rsidRPr="000C3A13">
        <w:rPr>
          <w:rFonts w:ascii="Arial" w:hAnsi="Arial" w:cs="Arial"/>
          <w:sz w:val="24"/>
          <w:szCs w:val="24"/>
        </w:rPr>
        <w:t>al sistema general de pensiones, como correctamente se hizo en el curso de la primera instancia, pero</w:t>
      </w:r>
      <w:r w:rsidR="009743B8" w:rsidRPr="000C3A13">
        <w:rPr>
          <w:rFonts w:ascii="Arial" w:hAnsi="Arial" w:cs="Arial"/>
          <w:sz w:val="24"/>
          <w:szCs w:val="24"/>
        </w:rPr>
        <w:t xml:space="preserve"> </w:t>
      </w:r>
      <w:r w:rsidR="00661BEE" w:rsidRPr="000C3A13">
        <w:rPr>
          <w:rFonts w:ascii="Arial" w:hAnsi="Arial" w:cs="Arial"/>
          <w:sz w:val="24"/>
          <w:szCs w:val="24"/>
        </w:rPr>
        <w:t xml:space="preserve">siendo del caso advertir que </w:t>
      </w:r>
      <w:r w:rsidR="00991D43" w:rsidRPr="000C3A13">
        <w:rPr>
          <w:rFonts w:ascii="Arial" w:hAnsi="Arial" w:cs="Arial"/>
          <w:sz w:val="24"/>
          <w:szCs w:val="24"/>
        </w:rPr>
        <w:t>la</w:t>
      </w:r>
      <w:r w:rsidR="003B43CF" w:rsidRPr="000C3A13">
        <w:rPr>
          <w:rFonts w:ascii="Arial" w:hAnsi="Arial" w:cs="Arial"/>
          <w:sz w:val="24"/>
          <w:szCs w:val="24"/>
        </w:rPr>
        <w:t xml:space="preserve"> responsabilidad</w:t>
      </w:r>
      <w:r w:rsidR="00991D43" w:rsidRPr="000C3A13">
        <w:rPr>
          <w:rFonts w:ascii="Arial" w:hAnsi="Arial" w:cs="Arial"/>
          <w:sz w:val="24"/>
          <w:szCs w:val="24"/>
        </w:rPr>
        <w:t xml:space="preserve"> de la aseguradora</w:t>
      </w:r>
      <w:r w:rsidR="003B43CF" w:rsidRPr="000C3A13">
        <w:rPr>
          <w:rFonts w:ascii="Arial" w:hAnsi="Arial" w:cs="Arial"/>
          <w:sz w:val="24"/>
          <w:szCs w:val="24"/>
        </w:rPr>
        <w:t xml:space="preserve"> únicamente se activa en el momento en el que la beneficiaria de la póliza Nº 1937092, esto es, Megabus S.A. efectúe los pagos de las condenas impuestas a favor del accionante</w:t>
      </w:r>
      <w:r w:rsidR="00991D43" w:rsidRPr="000C3A13">
        <w:rPr>
          <w:rFonts w:ascii="Arial" w:hAnsi="Arial" w:cs="Arial"/>
          <w:sz w:val="24"/>
          <w:szCs w:val="24"/>
        </w:rPr>
        <w:t>, estando obligado a reembolsarle las sumas canceladas, teniendo en cuenta el límite del valor asegurado y el porcentaje que se ha visto afectado con otros procesos judiciales legalmente finalizados; lo que implica que se modifique el ordinal noveno de la sentencia proferida por el juzgado de conocimiento</w:t>
      </w:r>
    </w:p>
    <w:p w:rsidR="00800F92" w:rsidRPr="000C3A13" w:rsidRDefault="00800F92" w:rsidP="000C3A13">
      <w:pPr>
        <w:tabs>
          <w:tab w:val="left" w:pos="8647"/>
          <w:tab w:val="left" w:pos="9356"/>
        </w:tabs>
        <w:spacing w:line="288" w:lineRule="auto"/>
        <w:jc w:val="both"/>
        <w:rPr>
          <w:rFonts w:ascii="Arial" w:hAnsi="Arial" w:cs="Arial"/>
          <w:sz w:val="24"/>
          <w:szCs w:val="24"/>
        </w:rPr>
      </w:pPr>
    </w:p>
    <w:p w:rsidR="00800F92" w:rsidRPr="000C3A13" w:rsidRDefault="00D06600"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E</w:t>
      </w:r>
      <w:r w:rsidR="00F53A35" w:rsidRPr="000C3A13">
        <w:rPr>
          <w:rFonts w:ascii="Arial" w:hAnsi="Arial" w:cs="Arial"/>
          <w:sz w:val="24"/>
          <w:szCs w:val="24"/>
        </w:rPr>
        <w:t xml:space="preserve">n relación al argumento de SI 99 S.A., frente a la novación de la obligación para efectos de exonerarse del pago solidario de las condenas impuestas a cargo de </w:t>
      </w:r>
      <w:r w:rsidR="00F53A35" w:rsidRPr="000C3A13">
        <w:rPr>
          <w:rFonts w:ascii="Arial" w:hAnsi="Arial" w:cs="Arial"/>
          <w:sz w:val="24"/>
          <w:szCs w:val="24"/>
        </w:rPr>
        <w:lastRenderedPageBreak/>
        <w:t xml:space="preserve">Megabús S.A., verificados los Otros Sí No. 2, 3 y 4 del Contrato de Concesión 01 de 2004 suscritos entre </w:t>
      </w:r>
      <w:r w:rsidRPr="000C3A13">
        <w:rPr>
          <w:rFonts w:ascii="Arial" w:hAnsi="Arial" w:cs="Arial"/>
          <w:sz w:val="24"/>
          <w:szCs w:val="24"/>
        </w:rPr>
        <w:t xml:space="preserve">las sociedades accionadas </w:t>
      </w:r>
      <w:r w:rsidR="00744A5D" w:rsidRPr="000C3A13">
        <w:rPr>
          <w:rFonts w:ascii="Arial" w:hAnsi="Arial" w:cs="Arial"/>
          <w:sz w:val="24"/>
          <w:szCs w:val="24"/>
        </w:rPr>
        <w:t>–cd folio 105</w:t>
      </w:r>
      <w:r w:rsidR="00BC2B1F" w:rsidRPr="000C3A13">
        <w:rPr>
          <w:rFonts w:ascii="Arial" w:hAnsi="Arial" w:cs="Arial"/>
          <w:sz w:val="24"/>
          <w:szCs w:val="24"/>
        </w:rPr>
        <w:t xml:space="preserve">-,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00BC2B1F" w:rsidRPr="000C3A13">
        <w:rPr>
          <w:rFonts w:ascii="Arial" w:hAnsi="Arial" w:cs="Arial"/>
          <w:sz w:val="24"/>
          <w:szCs w:val="24"/>
        </w:rPr>
        <w:t>Megabus</w:t>
      </w:r>
      <w:proofErr w:type="spellEnd"/>
      <w:r w:rsidR="00BC2B1F" w:rsidRPr="000C3A13">
        <w:rPr>
          <w:rFonts w:ascii="Arial" w:hAnsi="Arial" w:cs="Arial"/>
          <w:sz w:val="24"/>
          <w:szCs w:val="24"/>
        </w:rPr>
        <w:t>, a través de la participación del concesionario en los recursos económicos generados por la prestaci</w:t>
      </w:r>
      <w:r w:rsidR="00E04D73" w:rsidRPr="000C3A13">
        <w:rPr>
          <w:rFonts w:ascii="Arial" w:hAnsi="Arial" w:cs="Arial"/>
          <w:sz w:val="24"/>
          <w:szCs w:val="24"/>
        </w:rPr>
        <w:t>ón del servicio; ya que lo qu</w:t>
      </w:r>
      <w:r w:rsidR="00CB0B07" w:rsidRPr="000C3A13">
        <w:rPr>
          <w:rFonts w:ascii="Arial" w:hAnsi="Arial" w:cs="Arial"/>
          <w:sz w:val="24"/>
          <w:szCs w:val="24"/>
        </w:rPr>
        <w:t>e garantizaban con esos otros si</w:t>
      </w:r>
      <w:r w:rsidR="00E04D73" w:rsidRPr="000C3A13">
        <w:rPr>
          <w:rFonts w:ascii="Arial" w:hAnsi="Arial" w:cs="Arial"/>
          <w:sz w:val="24"/>
          <w:szCs w:val="24"/>
        </w:rPr>
        <w:t xml:space="preserve">, era brindar </w:t>
      </w:r>
      <w:r w:rsidR="00F53A35" w:rsidRPr="000C3A13">
        <w:rPr>
          <w:rFonts w:ascii="Arial" w:hAnsi="Arial" w:cs="Arial"/>
          <w:sz w:val="24"/>
          <w:szCs w:val="24"/>
        </w:rPr>
        <w:t>un servicio óptimo y seguro a los usuarios, ampliar la garantía o asegura</w:t>
      </w:r>
      <w:r w:rsidR="00E04D73" w:rsidRPr="000C3A13">
        <w:rPr>
          <w:rFonts w:ascii="Arial" w:hAnsi="Arial" w:cs="Arial"/>
          <w:sz w:val="24"/>
          <w:szCs w:val="24"/>
        </w:rPr>
        <w:t xml:space="preserve">miento en favor del concedente; lo que indefectiblemente lleva a concluir que no </w:t>
      </w:r>
      <w:r w:rsidR="002519F7" w:rsidRPr="000C3A13">
        <w:rPr>
          <w:rFonts w:ascii="Arial" w:hAnsi="Arial" w:cs="Arial"/>
          <w:sz w:val="24"/>
          <w:szCs w:val="24"/>
        </w:rPr>
        <w:t>hubo</w:t>
      </w:r>
      <w:r w:rsidR="00E04D73" w:rsidRPr="000C3A13">
        <w:rPr>
          <w:rFonts w:ascii="Arial" w:hAnsi="Arial" w:cs="Arial"/>
          <w:sz w:val="24"/>
          <w:szCs w:val="24"/>
        </w:rPr>
        <w:t xml:space="preserve"> una verdadera novación, pues obsérvese que no </w:t>
      </w:r>
      <w:r w:rsidR="00F53A35" w:rsidRPr="000C3A13">
        <w:rPr>
          <w:rFonts w:ascii="Arial" w:hAnsi="Arial" w:cs="Arial"/>
          <w:sz w:val="24"/>
          <w:szCs w:val="24"/>
        </w:rPr>
        <w:t>se presentó la extinción de la obligación que voluntariamente se adjudicó la sociedad SI 99 S.A., a través del Compromiso suscrito y contenido en el Anexo No. 1 – Formatos de Presentación de la Propuesta (v) Formato de Acreditación de la Capacidad Económ</w:t>
      </w:r>
      <w:r w:rsidR="00E04D73" w:rsidRPr="000C3A13">
        <w:rPr>
          <w:rFonts w:ascii="Arial" w:hAnsi="Arial" w:cs="Arial"/>
          <w:sz w:val="24"/>
          <w:szCs w:val="24"/>
        </w:rPr>
        <w:t xml:space="preserve">ica, en favor de Promasivo S.A., </w:t>
      </w:r>
      <w:r w:rsidR="00F53A35" w:rsidRPr="000C3A13">
        <w:rPr>
          <w:rFonts w:ascii="Arial" w:hAnsi="Arial" w:cs="Arial"/>
          <w:sz w:val="24"/>
          <w:szCs w:val="24"/>
        </w:rPr>
        <w:t>y po</w:t>
      </w:r>
      <w:r w:rsidR="00E04D73" w:rsidRPr="000C3A13">
        <w:rPr>
          <w:rFonts w:ascii="Arial" w:hAnsi="Arial" w:cs="Arial"/>
          <w:sz w:val="24"/>
          <w:szCs w:val="24"/>
        </w:rPr>
        <w:t>r ello su solidaridad se mantiene</w:t>
      </w:r>
      <w:r w:rsidR="00F53A35" w:rsidRPr="000C3A13">
        <w:rPr>
          <w:rFonts w:ascii="Arial" w:hAnsi="Arial" w:cs="Arial"/>
          <w:sz w:val="24"/>
          <w:szCs w:val="24"/>
        </w:rPr>
        <w:t xml:space="preserve"> incólume.</w:t>
      </w:r>
    </w:p>
    <w:p w:rsidR="0006652E" w:rsidRPr="000C3A13" w:rsidRDefault="0006652E" w:rsidP="000C3A13">
      <w:pPr>
        <w:tabs>
          <w:tab w:val="left" w:pos="8647"/>
          <w:tab w:val="left" w:pos="9356"/>
        </w:tabs>
        <w:spacing w:line="288" w:lineRule="auto"/>
        <w:jc w:val="both"/>
        <w:rPr>
          <w:rFonts w:ascii="Arial" w:hAnsi="Arial" w:cs="Arial"/>
          <w:sz w:val="24"/>
          <w:szCs w:val="24"/>
        </w:rPr>
      </w:pPr>
    </w:p>
    <w:p w:rsidR="00CC61FD" w:rsidRPr="000C3A13" w:rsidRDefault="0006652E"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Finalmente en lo que tiene que ver con las costas procesales impuestas a Liberty Seguros S.A. en el curso de la primera instancia, preciso es recordar que al momento de dar respuesta al llamamiento en garantía hecho por Megabus S.A.,</w:t>
      </w:r>
      <w:r w:rsidR="00CC61FD" w:rsidRPr="000C3A13">
        <w:rPr>
          <w:rFonts w:ascii="Arial" w:hAnsi="Arial" w:cs="Arial"/>
          <w:sz w:val="24"/>
          <w:szCs w:val="24"/>
        </w:rPr>
        <w:t xml:space="preserve"> a pesar de decir que se atenía a lo que resulte probado en el proceso, lo cierto es que a través de las excepciones que propone como la de “</w:t>
      </w:r>
      <w:proofErr w:type="spellStart"/>
      <w:r w:rsidR="00CC61FD" w:rsidRPr="000C3A13">
        <w:rPr>
          <w:rFonts w:ascii="Arial" w:hAnsi="Arial" w:cs="Arial"/>
          <w:sz w:val="24"/>
          <w:szCs w:val="24"/>
        </w:rPr>
        <w:t>Inasegurabilidad</w:t>
      </w:r>
      <w:proofErr w:type="spellEnd"/>
      <w:r w:rsidR="00CC61FD" w:rsidRPr="000C3A13">
        <w:rPr>
          <w:rFonts w:ascii="Arial" w:hAnsi="Arial" w:cs="Arial"/>
          <w:sz w:val="24"/>
          <w:szCs w:val="24"/>
        </w:rPr>
        <w:t xml:space="preserve"> de la culpa grave y de los actos meramente potestativos”, “Ausencia de dolo” y “No constitución en mora por parte del beneficiario” se opone realmente a la prosperidad del llamamiento; por lo que de conformidad con lo establecido en el artículo 365 del CGP era deber de la sentenciadora de primera instancia condenarlo en costas procesales </w:t>
      </w:r>
      <w:r w:rsidR="00645B44" w:rsidRPr="000C3A13">
        <w:rPr>
          <w:rFonts w:ascii="Arial" w:hAnsi="Arial" w:cs="Arial"/>
          <w:sz w:val="24"/>
          <w:szCs w:val="24"/>
        </w:rPr>
        <w:t xml:space="preserve">al no haber salido avante esos argumentos defensivos, </w:t>
      </w:r>
      <w:r w:rsidR="00CC61FD" w:rsidRPr="000C3A13">
        <w:rPr>
          <w:rFonts w:ascii="Arial" w:hAnsi="Arial" w:cs="Arial"/>
          <w:sz w:val="24"/>
          <w:szCs w:val="24"/>
        </w:rPr>
        <w:t>como en efecto lo hizo.</w:t>
      </w:r>
    </w:p>
    <w:p w:rsidR="00F53A35" w:rsidRPr="000C3A13" w:rsidRDefault="00F53A35" w:rsidP="000C3A13">
      <w:pPr>
        <w:spacing w:line="288" w:lineRule="auto"/>
        <w:ind w:right="284"/>
        <w:jc w:val="both"/>
        <w:rPr>
          <w:rFonts w:ascii="Arial" w:hAnsi="Arial" w:cs="Arial"/>
          <w:sz w:val="24"/>
          <w:szCs w:val="24"/>
        </w:rPr>
      </w:pPr>
    </w:p>
    <w:p w:rsidR="00C97DEA" w:rsidRPr="000C3A13" w:rsidRDefault="00C97DEA"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Quedan así resueltos los recursos presentados por las partes.</w:t>
      </w:r>
    </w:p>
    <w:p w:rsidR="00C97DEA" w:rsidRPr="000C3A13" w:rsidRDefault="00C97DEA" w:rsidP="000C3A13">
      <w:pPr>
        <w:tabs>
          <w:tab w:val="left" w:pos="8647"/>
          <w:tab w:val="left" w:pos="9356"/>
        </w:tabs>
        <w:spacing w:line="288" w:lineRule="auto"/>
        <w:jc w:val="both"/>
        <w:rPr>
          <w:rFonts w:ascii="Arial" w:hAnsi="Arial" w:cs="Arial"/>
          <w:sz w:val="24"/>
          <w:szCs w:val="24"/>
        </w:rPr>
      </w:pPr>
    </w:p>
    <w:p w:rsidR="00C97DEA" w:rsidRPr="000C3A13" w:rsidRDefault="00C97DEA" w:rsidP="000C3A13">
      <w:pPr>
        <w:tabs>
          <w:tab w:val="left" w:pos="8647"/>
          <w:tab w:val="left" w:pos="9356"/>
        </w:tabs>
        <w:spacing w:line="288" w:lineRule="auto"/>
        <w:jc w:val="both"/>
        <w:rPr>
          <w:rFonts w:ascii="Arial" w:hAnsi="Arial" w:cs="Arial"/>
          <w:sz w:val="24"/>
          <w:szCs w:val="24"/>
        </w:rPr>
      </w:pPr>
      <w:r w:rsidRPr="000C3A13">
        <w:rPr>
          <w:rFonts w:ascii="Arial" w:hAnsi="Arial" w:cs="Arial"/>
          <w:sz w:val="24"/>
          <w:szCs w:val="24"/>
        </w:rPr>
        <w:t xml:space="preserve">Costas en esta instancia a cargo </w:t>
      </w:r>
      <w:r w:rsidR="002B2CB4" w:rsidRPr="000C3A13">
        <w:rPr>
          <w:rFonts w:ascii="Arial" w:hAnsi="Arial" w:cs="Arial"/>
          <w:sz w:val="24"/>
          <w:szCs w:val="24"/>
        </w:rPr>
        <w:t>de SI 99 S.A en un 100% a favor de Megabus S.A.</w:t>
      </w:r>
    </w:p>
    <w:p w:rsidR="00C97DEA" w:rsidRPr="000C3A13" w:rsidRDefault="00C97DEA" w:rsidP="000C3A13">
      <w:pPr>
        <w:tabs>
          <w:tab w:val="left" w:pos="8647"/>
          <w:tab w:val="left" w:pos="9356"/>
        </w:tabs>
        <w:spacing w:line="288" w:lineRule="auto"/>
        <w:jc w:val="both"/>
        <w:rPr>
          <w:rFonts w:ascii="Arial" w:hAnsi="Arial" w:cs="Arial"/>
          <w:sz w:val="24"/>
          <w:szCs w:val="24"/>
        </w:rPr>
      </w:pPr>
    </w:p>
    <w:p w:rsidR="00C97DEA" w:rsidRDefault="00C97DEA" w:rsidP="000C3A13">
      <w:pPr>
        <w:widowControl w:val="0"/>
        <w:autoSpaceDE w:val="0"/>
        <w:autoSpaceDN w:val="0"/>
        <w:adjustRightInd w:val="0"/>
        <w:spacing w:line="288" w:lineRule="auto"/>
        <w:jc w:val="both"/>
        <w:rPr>
          <w:rFonts w:ascii="Arial" w:hAnsi="Arial" w:cs="Arial"/>
          <w:sz w:val="24"/>
          <w:szCs w:val="24"/>
        </w:rPr>
      </w:pPr>
      <w:r w:rsidRPr="000C3A13">
        <w:rPr>
          <w:rFonts w:ascii="Arial" w:hAnsi="Arial" w:cs="Arial"/>
          <w:sz w:val="24"/>
          <w:szCs w:val="24"/>
        </w:rPr>
        <w:t xml:space="preserve">En mérito de lo expuesto, la </w:t>
      </w:r>
      <w:r w:rsidRPr="000C3A13">
        <w:rPr>
          <w:rFonts w:ascii="Arial" w:hAnsi="Arial" w:cs="Arial"/>
          <w:b/>
          <w:sz w:val="24"/>
          <w:szCs w:val="24"/>
        </w:rPr>
        <w:t>Sala de Decisión Laboral Nº 3 del Tribunal Superior de Pereira</w:t>
      </w:r>
      <w:r w:rsidRPr="000C3A13">
        <w:rPr>
          <w:rFonts w:ascii="Arial" w:hAnsi="Arial" w:cs="Arial"/>
          <w:sz w:val="24"/>
          <w:szCs w:val="24"/>
        </w:rPr>
        <w:t>, administrando justicia en nombre de la Repúb</w:t>
      </w:r>
      <w:r w:rsidR="00C90A9E">
        <w:rPr>
          <w:rFonts w:ascii="Arial" w:hAnsi="Arial" w:cs="Arial"/>
          <w:sz w:val="24"/>
          <w:szCs w:val="24"/>
        </w:rPr>
        <w:t>lica y por autoridad de la ley,</w:t>
      </w:r>
    </w:p>
    <w:p w:rsidR="00C90A9E" w:rsidRPr="000C3A13" w:rsidRDefault="00C90A9E" w:rsidP="000C3A13">
      <w:pPr>
        <w:widowControl w:val="0"/>
        <w:autoSpaceDE w:val="0"/>
        <w:autoSpaceDN w:val="0"/>
        <w:adjustRightInd w:val="0"/>
        <w:spacing w:line="288" w:lineRule="auto"/>
        <w:jc w:val="both"/>
        <w:rPr>
          <w:rFonts w:ascii="Arial" w:hAnsi="Arial" w:cs="Arial"/>
          <w:sz w:val="24"/>
          <w:szCs w:val="24"/>
        </w:rPr>
      </w:pPr>
    </w:p>
    <w:p w:rsidR="00C97DEA" w:rsidRPr="000C3A13" w:rsidRDefault="00C97DEA" w:rsidP="000C3A13">
      <w:pPr>
        <w:widowControl w:val="0"/>
        <w:autoSpaceDE w:val="0"/>
        <w:autoSpaceDN w:val="0"/>
        <w:adjustRightInd w:val="0"/>
        <w:spacing w:line="288" w:lineRule="auto"/>
        <w:jc w:val="center"/>
        <w:rPr>
          <w:rFonts w:ascii="Arial" w:hAnsi="Arial" w:cs="Arial"/>
          <w:b/>
          <w:sz w:val="24"/>
          <w:szCs w:val="24"/>
        </w:rPr>
      </w:pPr>
      <w:r w:rsidRPr="000C3A13">
        <w:rPr>
          <w:rFonts w:ascii="Arial" w:hAnsi="Arial" w:cs="Arial"/>
          <w:b/>
          <w:sz w:val="24"/>
          <w:szCs w:val="24"/>
        </w:rPr>
        <w:t>RESUELVE</w:t>
      </w:r>
    </w:p>
    <w:p w:rsidR="00824DBB" w:rsidRPr="000C3A13" w:rsidRDefault="00824DBB" w:rsidP="000C3A13">
      <w:pPr>
        <w:widowControl w:val="0"/>
        <w:autoSpaceDE w:val="0"/>
        <w:autoSpaceDN w:val="0"/>
        <w:adjustRightInd w:val="0"/>
        <w:spacing w:line="288" w:lineRule="auto"/>
        <w:jc w:val="both"/>
        <w:rPr>
          <w:rFonts w:ascii="Arial" w:hAnsi="Arial" w:cs="Arial"/>
          <w:sz w:val="24"/>
          <w:szCs w:val="24"/>
        </w:rPr>
      </w:pPr>
    </w:p>
    <w:p w:rsidR="00824DBB" w:rsidRPr="000C3A13" w:rsidRDefault="00832A43" w:rsidP="000C3A13">
      <w:pPr>
        <w:widowControl w:val="0"/>
        <w:autoSpaceDE w:val="0"/>
        <w:autoSpaceDN w:val="0"/>
        <w:adjustRightInd w:val="0"/>
        <w:spacing w:line="288" w:lineRule="auto"/>
        <w:jc w:val="both"/>
        <w:rPr>
          <w:rFonts w:ascii="Arial" w:hAnsi="Arial" w:cs="Arial"/>
          <w:sz w:val="24"/>
          <w:szCs w:val="24"/>
        </w:rPr>
      </w:pPr>
      <w:r w:rsidRPr="000C3A13">
        <w:rPr>
          <w:rFonts w:ascii="Arial" w:hAnsi="Arial" w:cs="Arial"/>
          <w:b/>
          <w:sz w:val="24"/>
          <w:szCs w:val="24"/>
        </w:rPr>
        <w:t>PRIMERO</w:t>
      </w:r>
      <w:r w:rsidR="00824DBB" w:rsidRPr="000C3A13">
        <w:rPr>
          <w:rFonts w:ascii="Arial" w:hAnsi="Arial" w:cs="Arial"/>
          <w:b/>
          <w:sz w:val="24"/>
          <w:szCs w:val="24"/>
        </w:rPr>
        <w:t xml:space="preserve">. </w:t>
      </w:r>
      <w:r w:rsidR="007E61FE" w:rsidRPr="000C3A13">
        <w:rPr>
          <w:rFonts w:ascii="Arial" w:hAnsi="Arial" w:cs="Arial"/>
          <w:b/>
          <w:sz w:val="24"/>
          <w:szCs w:val="24"/>
        </w:rPr>
        <w:t xml:space="preserve">MODIFICAR </w:t>
      </w:r>
      <w:r w:rsidR="007E61FE" w:rsidRPr="000C3A13">
        <w:rPr>
          <w:rFonts w:ascii="Arial" w:hAnsi="Arial" w:cs="Arial"/>
          <w:sz w:val="24"/>
          <w:szCs w:val="24"/>
        </w:rPr>
        <w:t>los ordinales SEGUNDO, CUARTO y NOVENO de la sentencia proferida por el Juzgado Segundo Laboral del Circuito, los cuales quedarán así:</w:t>
      </w:r>
    </w:p>
    <w:p w:rsidR="007E61FE" w:rsidRPr="000C3A13" w:rsidRDefault="007E61FE" w:rsidP="000C3A13">
      <w:pPr>
        <w:widowControl w:val="0"/>
        <w:autoSpaceDE w:val="0"/>
        <w:autoSpaceDN w:val="0"/>
        <w:adjustRightInd w:val="0"/>
        <w:spacing w:line="288" w:lineRule="auto"/>
        <w:jc w:val="both"/>
        <w:rPr>
          <w:rFonts w:ascii="Arial" w:hAnsi="Arial" w:cs="Arial"/>
          <w:sz w:val="24"/>
          <w:szCs w:val="24"/>
        </w:rPr>
      </w:pPr>
    </w:p>
    <w:p w:rsidR="007E61FE" w:rsidRPr="000C3A13" w:rsidRDefault="007E61FE" w:rsidP="000C3A13">
      <w:pPr>
        <w:widowControl w:val="0"/>
        <w:autoSpaceDE w:val="0"/>
        <w:autoSpaceDN w:val="0"/>
        <w:adjustRightInd w:val="0"/>
        <w:spacing w:line="288" w:lineRule="auto"/>
        <w:ind w:left="567" w:right="567"/>
        <w:jc w:val="both"/>
        <w:rPr>
          <w:rFonts w:ascii="Arial" w:hAnsi="Arial" w:cs="Arial"/>
          <w:i/>
          <w:sz w:val="24"/>
          <w:szCs w:val="24"/>
        </w:rPr>
      </w:pPr>
      <w:r w:rsidRPr="000C3A13">
        <w:rPr>
          <w:rFonts w:ascii="Arial" w:hAnsi="Arial" w:cs="Arial"/>
          <w:i/>
          <w:sz w:val="24"/>
          <w:szCs w:val="24"/>
        </w:rPr>
        <w:t>“</w:t>
      </w:r>
      <w:r w:rsidRPr="000C3A13">
        <w:rPr>
          <w:rFonts w:ascii="Arial" w:hAnsi="Arial" w:cs="Arial"/>
          <w:b/>
          <w:i/>
          <w:sz w:val="24"/>
          <w:szCs w:val="24"/>
        </w:rPr>
        <w:t xml:space="preserve">SEGUNDO. CONDENAR </w:t>
      </w:r>
      <w:r w:rsidRPr="000C3A13">
        <w:rPr>
          <w:rFonts w:ascii="Arial" w:hAnsi="Arial" w:cs="Arial"/>
          <w:i/>
          <w:sz w:val="24"/>
          <w:szCs w:val="24"/>
        </w:rPr>
        <w:t>a PROMASIVO S.A. a reconocer y pagar a favor del señor DAVID ARICAPA IBARRA, las siguientes sumas de dinero y por los siguientes conceptos: Salarios por valor de $14.303.851; Cesantías por valor de $2.830.761,89; Intereses a las cesantías por valor de $195.008,49; primas de servicios por valor de $1.255.979,89; Vacaciones por valor de $580.735.</w:t>
      </w:r>
    </w:p>
    <w:p w:rsidR="007E61FE" w:rsidRPr="000C3A13" w:rsidRDefault="007E61FE" w:rsidP="000C3A13">
      <w:pPr>
        <w:widowControl w:val="0"/>
        <w:autoSpaceDE w:val="0"/>
        <w:autoSpaceDN w:val="0"/>
        <w:adjustRightInd w:val="0"/>
        <w:spacing w:line="288" w:lineRule="auto"/>
        <w:ind w:left="567" w:right="567"/>
        <w:jc w:val="both"/>
        <w:rPr>
          <w:rFonts w:ascii="Arial" w:hAnsi="Arial" w:cs="Arial"/>
          <w:i/>
          <w:sz w:val="24"/>
          <w:szCs w:val="24"/>
        </w:rPr>
      </w:pPr>
    </w:p>
    <w:p w:rsidR="007E61FE" w:rsidRPr="000C3A13" w:rsidRDefault="007E61FE" w:rsidP="000C3A13">
      <w:pPr>
        <w:widowControl w:val="0"/>
        <w:autoSpaceDE w:val="0"/>
        <w:autoSpaceDN w:val="0"/>
        <w:adjustRightInd w:val="0"/>
        <w:spacing w:line="288" w:lineRule="auto"/>
        <w:ind w:left="567" w:right="567"/>
        <w:jc w:val="both"/>
        <w:rPr>
          <w:rFonts w:ascii="Arial" w:hAnsi="Arial" w:cs="Arial"/>
          <w:i/>
          <w:sz w:val="24"/>
          <w:szCs w:val="24"/>
        </w:rPr>
      </w:pPr>
      <w:r w:rsidRPr="000C3A13">
        <w:rPr>
          <w:rFonts w:ascii="Arial" w:hAnsi="Arial" w:cs="Arial"/>
          <w:b/>
          <w:i/>
          <w:sz w:val="24"/>
          <w:szCs w:val="24"/>
        </w:rPr>
        <w:t xml:space="preserve">CUARTO. CONDENAR </w:t>
      </w:r>
      <w:r w:rsidRPr="000C3A13">
        <w:rPr>
          <w:rFonts w:ascii="Arial" w:hAnsi="Arial" w:cs="Arial"/>
          <w:i/>
          <w:sz w:val="24"/>
          <w:szCs w:val="24"/>
        </w:rPr>
        <w:t>a PROMASIVO S.A. a reconocer y pagar a favor del accionante por concepto de sanción por no consignación de las cesantías, la suma de $9.016.848</w:t>
      </w:r>
      <w:r w:rsidR="00F12508" w:rsidRPr="000C3A13">
        <w:rPr>
          <w:rFonts w:ascii="Arial" w:hAnsi="Arial" w:cs="Arial"/>
          <w:i/>
          <w:sz w:val="24"/>
          <w:szCs w:val="24"/>
        </w:rPr>
        <w:t>.</w:t>
      </w:r>
    </w:p>
    <w:p w:rsidR="004532F0" w:rsidRPr="000C3A13" w:rsidRDefault="004532F0" w:rsidP="000C3A13">
      <w:pPr>
        <w:widowControl w:val="0"/>
        <w:autoSpaceDE w:val="0"/>
        <w:autoSpaceDN w:val="0"/>
        <w:adjustRightInd w:val="0"/>
        <w:spacing w:line="288" w:lineRule="auto"/>
        <w:ind w:left="567" w:right="567"/>
        <w:jc w:val="both"/>
        <w:rPr>
          <w:rFonts w:ascii="Arial" w:hAnsi="Arial" w:cs="Arial"/>
          <w:i/>
          <w:sz w:val="24"/>
          <w:szCs w:val="24"/>
        </w:rPr>
      </w:pPr>
    </w:p>
    <w:p w:rsidR="004532F0" w:rsidRPr="000C3A13" w:rsidRDefault="004532F0" w:rsidP="000C3A13">
      <w:pPr>
        <w:widowControl w:val="0"/>
        <w:autoSpaceDE w:val="0"/>
        <w:autoSpaceDN w:val="0"/>
        <w:adjustRightInd w:val="0"/>
        <w:spacing w:line="288" w:lineRule="auto"/>
        <w:ind w:left="567" w:right="567"/>
        <w:jc w:val="both"/>
        <w:rPr>
          <w:rFonts w:ascii="Arial" w:hAnsi="Arial" w:cs="Arial"/>
          <w:i/>
          <w:sz w:val="24"/>
          <w:szCs w:val="24"/>
        </w:rPr>
      </w:pPr>
      <w:r w:rsidRPr="000C3A13">
        <w:rPr>
          <w:rFonts w:ascii="Arial" w:hAnsi="Arial" w:cs="Arial"/>
          <w:b/>
          <w:i/>
          <w:sz w:val="24"/>
          <w:szCs w:val="24"/>
        </w:rPr>
        <w:t xml:space="preserve">NOVENO. CONDENAR </w:t>
      </w:r>
      <w:r w:rsidRPr="000C3A13">
        <w:rPr>
          <w:rFonts w:ascii="Arial" w:hAnsi="Arial" w:cs="Arial"/>
          <w:i/>
          <w:sz w:val="24"/>
          <w:szCs w:val="24"/>
        </w:rPr>
        <w:t>a LIBERTY SEGUROS S.A. a reembolsar a la sociedad MEGABUS S.A como beneficiaria de la pól</w:t>
      </w:r>
      <w:r w:rsidR="00EE580B" w:rsidRPr="000C3A13">
        <w:rPr>
          <w:rFonts w:ascii="Arial" w:hAnsi="Arial" w:cs="Arial"/>
          <w:i/>
          <w:sz w:val="24"/>
          <w:szCs w:val="24"/>
        </w:rPr>
        <w:t>iza Nº 1937092, las sumas que ésta cancele a favor del señor DAVID ARICAPA IBARRA, para lo cual deberá tener en cuenta el límite del valor asegurado y el porcentaje en el que se ha visto afectada con otros procesos judiciales.”.</w:t>
      </w:r>
    </w:p>
    <w:p w:rsidR="00824DBB" w:rsidRPr="000C3A13" w:rsidRDefault="00824DBB" w:rsidP="000C3A13">
      <w:pPr>
        <w:widowControl w:val="0"/>
        <w:autoSpaceDE w:val="0"/>
        <w:autoSpaceDN w:val="0"/>
        <w:adjustRightInd w:val="0"/>
        <w:spacing w:line="288" w:lineRule="auto"/>
        <w:jc w:val="both"/>
        <w:rPr>
          <w:rFonts w:ascii="Arial" w:hAnsi="Arial" w:cs="Arial"/>
          <w:b/>
          <w:sz w:val="24"/>
          <w:szCs w:val="24"/>
        </w:rPr>
      </w:pPr>
    </w:p>
    <w:p w:rsidR="00EE580B" w:rsidRPr="000C3A13" w:rsidRDefault="00832A43" w:rsidP="000C3A13">
      <w:pPr>
        <w:widowControl w:val="0"/>
        <w:autoSpaceDE w:val="0"/>
        <w:autoSpaceDN w:val="0"/>
        <w:adjustRightInd w:val="0"/>
        <w:spacing w:line="288" w:lineRule="auto"/>
        <w:jc w:val="both"/>
        <w:rPr>
          <w:rFonts w:ascii="Arial" w:hAnsi="Arial" w:cs="Arial"/>
          <w:sz w:val="24"/>
          <w:szCs w:val="24"/>
        </w:rPr>
      </w:pPr>
      <w:r w:rsidRPr="000C3A13">
        <w:rPr>
          <w:rFonts w:ascii="Arial" w:hAnsi="Arial" w:cs="Arial"/>
          <w:b/>
          <w:sz w:val="24"/>
          <w:szCs w:val="24"/>
        </w:rPr>
        <w:t>SEGUNDO</w:t>
      </w:r>
      <w:r w:rsidR="00824DBB" w:rsidRPr="000C3A13">
        <w:rPr>
          <w:rFonts w:ascii="Arial" w:hAnsi="Arial" w:cs="Arial"/>
          <w:b/>
          <w:sz w:val="24"/>
          <w:szCs w:val="24"/>
        </w:rPr>
        <w:t xml:space="preserve">. </w:t>
      </w:r>
      <w:r w:rsidR="00EE580B" w:rsidRPr="000C3A13">
        <w:rPr>
          <w:rFonts w:ascii="Arial" w:hAnsi="Arial" w:cs="Arial"/>
          <w:b/>
          <w:sz w:val="24"/>
          <w:szCs w:val="24"/>
        </w:rPr>
        <w:t xml:space="preserve">CONFIRMAR </w:t>
      </w:r>
      <w:r w:rsidR="00EE580B" w:rsidRPr="000C3A13">
        <w:rPr>
          <w:rFonts w:ascii="Arial" w:hAnsi="Arial" w:cs="Arial"/>
          <w:sz w:val="24"/>
          <w:szCs w:val="24"/>
        </w:rPr>
        <w:t>en todo lo demás la sentencia recurrida.</w:t>
      </w:r>
    </w:p>
    <w:p w:rsidR="00EE580B" w:rsidRPr="000C3A13" w:rsidRDefault="00EE580B" w:rsidP="000C3A13">
      <w:pPr>
        <w:widowControl w:val="0"/>
        <w:autoSpaceDE w:val="0"/>
        <w:autoSpaceDN w:val="0"/>
        <w:adjustRightInd w:val="0"/>
        <w:spacing w:line="288" w:lineRule="auto"/>
        <w:jc w:val="both"/>
        <w:rPr>
          <w:rFonts w:ascii="Arial" w:hAnsi="Arial" w:cs="Arial"/>
          <w:sz w:val="24"/>
          <w:szCs w:val="24"/>
        </w:rPr>
      </w:pPr>
    </w:p>
    <w:p w:rsidR="00EE580B" w:rsidRPr="000C3A13" w:rsidRDefault="00EE580B" w:rsidP="000C3A13">
      <w:pPr>
        <w:widowControl w:val="0"/>
        <w:autoSpaceDE w:val="0"/>
        <w:autoSpaceDN w:val="0"/>
        <w:adjustRightInd w:val="0"/>
        <w:spacing w:line="288" w:lineRule="auto"/>
        <w:jc w:val="both"/>
        <w:rPr>
          <w:rFonts w:ascii="Arial" w:hAnsi="Arial" w:cs="Arial"/>
          <w:sz w:val="24"/>
          <w:szCs w:val="24"/>
        </w:rPr>
      </w:pPr>
      <w:r w:rsidRPr="000C3A13">
        <w:rPr>
          <w:rFonts w:ascii="Arial" w:hAnsi="Arial" w:cs="Arial"/>
          <w:b/>
          <w:sz w:val="24"/>
          <w:szCs w:val="24"/>
        </w:rPr>
        <w:t xml:space="preserve">TERCERO. CONDENAR </w:t>
      </w:r>
      <w:r w:rsidRPr="000C3A13">
        <w:rPr>
          <w:rFonts w:ascii="Arial" w:hAnsi="Arial" w:cs="Arial"/>
          <w:sz w:val="24"/>
          <w:szCs w:val="24"/>
        </w:rPr>
        <w:t>en costas en esta instancia a la llamada en garantía SI 99 S.A. en un 100% a favor de Megabus S.A.</w:t>
      </w:r>
    </w:p>
    <w:p w:rsidR="00C97DEA" w:rsidRPr="000C3A13" w:rsidRDefault="00C97DEA" w:rsidP="000C3A13">
      <w:pPr>
        <w:widowControl w:val="0"/>
        <w:autoSpaceDE w:val="0"/>
        <w:autoSpaceDN w:val="0"/>
        <w:adjustRightInd w:val="0"/>
        <w:spacing w:line="288" w:lineRule="auto"/>
        <w:jc w:val="both"/>
        <w:rPr>
          <w:rFonts w:ascii="Arial" w:hAnsi="Arial" w:cs="Arial"/>
          <w:sz w:val="24"/>
          <w:szCs w:val="24"/>
        </w:rPr>
      </w:pPr>
    </w:p>
    <w:p w:rsidR="00C97DEA" w:rsidRPr="000C3A13" w:rsidRDefault="00C97DEA" w:rsidP="000C3A13">
      <w:pPr>
        <w:spacing w:line="288" w:lineRule="auto"/>
        <w:jc w:val="both"/>
        <w:rPr>
          <w:rFonts w:ascii="Arial" w:hAnsi="Arial" w:cs="Arial"/>
          <w:sz w:val="24"/>
          <w:szCs w:val="24"/>
        </w:rPr>
      </w:pPr>
      <w:r w:rsidRPr="000C3A13">
        <w:rPr>
          <w:rFonts w:ascii="Arial" w:hAnsi="Arial" w:cs="Arial"/>
          <w:sz w:val="24"/>
          <w:szCs w:val="24"/>
        </w:rPr>
        <w:t>Notificación surtida en estrados.</w:t>
      </w:r>
    </w:p>
    <w:p w:rsidR="00C97DEA" w:rsidRPr="000C3A13" w:rsidRDefault="00C97DEA" w:rsidP="000C3A13">
      <w:pPr>
        <w:spacing w:line="288" w:lineRule="auto"/>
        <w:jc w:val="both"/>
        <w:rPr>
          <w:rFonts w:ascii="Arial" w:hAnsi="Arial" w:cs="Arial"/>
          <w:sz w:val="24"/>
          <w:szCs w:val="24"/>
        </w:rPr>
      </w:pPr>
    </w:p>
    <w:p w:rsidR="00C97DEA" w:rsidRPr="000C3A13" w:rsidRDefault="00C97DEA" w:rsidP="000C3A13">
      <w:pPr>
        <w:spacing w:line="288" w:lineRule="auto"/>
        <w:jc w:val="both"/>
        <w:rPr>
          <w:rFonts w:ascii="Arial" w:hAnsi="Arial" w:cs="Arial"/>
          <w:sz w:val="24"/>
          <w:szCs w:val="24"/>
        </w:rPr>
      </w:pPr>
      <w:r w:rsidRPr="000C3A13">
        <w:rPr>
          <w:rFonts w:ascii="Arial" w:hAnsi="Arial" w:cs="Arial"/>
          <w:sz w:val="24"/>
          <w:szCs w:val="24"/>
        </w:rPr>
        <w:t>No siendo otro el objeto de la presente audiencia, se eleva y firma esta acta por las personas que en ella han intervenido.</w:t>
      </w:r>
    </w:p>
    <w:p w:rsidR="00C97DEA" w:rsidRPr="000C3A13" w:rsidRDefault="00C97DEA" w:rsidP="000C3A13">
      <w:pPr>
        <w:spacing w:line="288" w:lineRule="auto"/>
        <w:jc w:val="both"/>
        <w:rPr>
          <w:rFonts w:ascii="Arial" w:hAnsi="Arial" w:cs="Arial"/>
          <w:sz w:val="24"/>
          <w:szCs w:val="24"/>
        </w:rPr>
      </w:pPr>
    </w:p>
    <w:p w:rsidR="00C97DEA" w:rsidRPr="000C3A13" w:rsidRDefault="00C97DEA" w:rsidP="000C3A13">
      <w:pPr>
        <w:widowControl w:val="0"/>
        <w:autoSpaceDE w:val="0"/>
        <w:autoSpaceDN w:val="0"/>
        <w:adjustRightInd w:val="0"/>
        <w:spacing w:line="288" w:lineRule="auto"/>
        <w:jc w:val="both"/>
        <w:rPr>
          <w:rFonts w:ascii="Arial" w:hAnsi="Arial" w:cs="Arial"/>
          <w:sz w:val="24"/>
          <w:szCs w:val="24"/>
        </w:rPr>
      </w:pPr>
      <w:r w:rsidRPr="000C3A13">
        <w:rPr>
          <w:rFonts w:ascii="Arial" w:hAnsi="Arial" w:cs="Arial"/>
          <w:sz w:val="24"/>
          <w:szCs w:val="24"/>
        </w:rPr>
        <w:t>Quienes Integran la Sala,</w:t>
      </w:r>
    </w:p>
    <w:p w:rsidR="000C3A13" w:rsidRPr="00C63A88" w:rsidRDefault="000C3A13" w:rsidP="000C3A13">
      <w:pPr>
        <w:widowControl w:val="0"/>
        <w:autoSpaceDE w:val="0"/>
        <w:autoSpaceDN w:val="0"/>
        <w:adjustRightInd w:val="0"/>
        <w:spacing w:line="288" w:lineRule="auto"/>
        <w:rPr>
          <w:rFonts w:ascii="Arial" w:hAnsi="Arial" w:cs="Arial"/>
          <w:b/>
          <w:sz w:val="24"/>
          <w:szCs w:val="24"/>
        </w:rPr>
      </w:pPr>
    </w:p>
    <w:p w:rsidR="000C3A13" w:rsidRDefault="000C3A13" w:rsidP="000C3A13">
      <w:pPr>
        <w:widowControl w:val="0"/>
        <w:autoSpaceDE w:val="0"/>
        <w:autoSpaceDN w:val="0"/>
        <w:adjustRightInd w:val="0"/>
        <w:spacing w:line="288" w:lineRule="auto"/>
        <w:rPr>
          <w:rFonts w:ascii="Arial" w:hAnsi="Arial" w:cs="Arial"/>
          <w:b/>
          <w:sz w:val="24"/>
          <w:szCs w:val="24"/>
        </w:rPr>
      </w:pPr>
    </w:p>
    <w:p w:rsidR="000C3A13" w:rsidRPr="00C63A88" w:rsidRDefault="000C3A13" w:rsidP="000C3A13">
      <w:pPr>
        <w:widowControl w:val="0"/>
        <w:autoSpaceDE w:val="0"/>
        <w:autoSpaceDN w:val="0"/>
        <w:adjustRightInd w:val="0"/>
        <w:spacing w:line="288" w:lineRule="auto"/>
        <w:rPr>
          <w:rFonts w:ascii="Arial" w:hAnsi="Arial" w:cs="Arial"/>
          <w:b/>
          <w:sz w:val="24"/>
          <w:szCs w:val="24"/>
        </w:rPr>
      </w:pPr>
    </w:p>
    <w:p w:rsidR="000C3A13" w:rsidRPr="00C63A88" w:rsidRDefault="000C3A13" w:rsidP="000C3A13">
      <w:pPr>
        <w:widowControl w:val="0"/>
        <w:autoSpaceDE w:val="0"/>
        <w:autoSpaceDN w:val="0"/>
        <w:adjustRightInd w:val="0"/>
        <w:spacing w:line="288" w:lineRule="auto"/>
        <w:jc w:val="center"/>
        <w:rPr>
          <w:rFonts w:ascii="Arial" w:hAnsi="Arial" w:cs="Arial"/>
          <w:b/>
          <w:sz w:val="24"/>
          <w:szCs w:val="24"/>
        </w:rPr>
      </w:pPr>
      <w:r w:rsidRPr="00C63A88">
        <w:rPr>
          <w:rFonts w:ascii="Arial" w:hAnsi="Arial" w:cs="Arial"/>
          <w:b/>
          <w:sz w:val="24"/>
          <w:szCs w:val="24"/>
        </w:rPr>
        <w:t>JULIO CÉSAR SALAZAR MUÑOZ</w:t>
      </w:r>
    </w:p>
    <w:p w:rsidR="000C3A13" w:rsidRPr="00C63A88" w:rsidRDefault="000C3A13" w:rsidP="000C3A13">
      <w:pPr>
        <w:widowControl w:val="0"/>
        <w:autoSpaceDE w:val="0"/>
        <w:autoSpaceDN w:val="0"/>
        <w:adjustRightInd w:val="0"/>
        <w:spacing w:line="288" w:lineRule="auto"/>
        <w:jc w:val="center"/>
        <w:rPr>
          <w:rFonts w:ascii="Arial" w:hAnsi="Arial" w:cs="Arial"/>
          <w:sz w:val="24"/>
          <w:szCs w:val="24"/>
        </w:rPr>
      </w:pPr>
      <w:r w:rsidRPr="00C63A88">
        <w:rPr>
          <w:rFonts w:ascii="Arial" w:hAnsi="Arial" w:cs="Arial"/>
          <w:sz w:val="24"/>
          <w:szCs w:val="24"/>
        </w:rPr>
        <w:t>Ponente</w:t>
      </w:r>
    </w:p>
    <w:p w:rsidR="000C3A13" w:rsidRPr="00C63A88" w:rsidRDefault="000C3A13" w:rsidP="000C3A13">
      <w:pPr>
        <w:widowControl w:val="0"/>
        <w:autoSpaceDE w:val="0"/>
        <w:autoSpaceDN w:val="0"/>
        <w:adjustRightInd w:val="0"/>
        <w:spacing w:line="288" w:lineRule="auto"/>
        <w:rPr>
          <w:rFonts w:ascii="Arial" w:hAnsi="Arial" w:cs="Arial"/>
          <w:b/>
          <w:sz w:val="24"/>
          <w:szCs w:val="24"/>
        </w:rPr>
      </w:pPr>
    </w:p>
    <w:p w:rsidR="000C3A13" w:rsidRPr="00C63A88" w:rsidRDefault="000C3A13" w:rsidP="000C3A13">
      <w:pPr>
        <w:widowControl w:val="0"/>
        <w:autoSpaceDE w:val="0"/>
        <w:autoSpaceDN w:val="0"/>
        <w:adjustRightInd w:val="0"/>
        <w:spacing w:line="288" w:lineRule="auto"/>
        <w:rPr>
          <w:rFonts w:ascii="Arial" w:hAnsi="Arial" w:cs="Arial"/>
          <w:b/>
          <w:sz w:val="24"/>
          <w:szCs w:val="24"/>
        </w:rPr>
      </w:pPr>
    </w:p>
    <w:p w:rsidR="000C3A13" w:rsidRPr="00C63A88" w:rsidRDefault="000C3A13" w:rsidP="000C3A13">
      <w:pPr>
        <w:widowControl w:val="0"/>
        <w:autoSpaceDE w:val="0"/>
        <w:autoSpaceDN w:val="0"/>
        <w:adjustRightInd w:val="0"/>
        <w:spacing w:line="288" w:lineRule="auto"/>
        <w:rPr>
          <w:rFonts w:ascii="Arial" w:hAnsi="Arial" w:cs="Arial"/>
          <w:b/>
          <w:sz w:val="24"/>
          <w:szCs w:val="24"/>
        </w:rPr>
      </w:pPr>
    </w:p>
    <w:p w:rsidR="000C3A13" w:rsidRPr="00C63A88" w:rsidRDefault="000C3A13" w:rsidP="000C3A13">
      <w:pPr>
        <w:widowControl w:val="0"/>
        <w:autoSpaceDE w:val="0"/>
        <w:autoSpaceDN w:val="0"/>
        <w:adjustRightInd w:val="0"/>
        <w:spacing w:line="288" w:lineRule="auto"/>
        <w:rPr>
          <w:rFonts w:ascii="Arial" w:hAnsi="Arial" w:cs="Arial"/>
          <w:b/>
          <w:sz w:val="24"/>
          <w:szCs w:val="24"/>
        </w:rPr>
      </w:pPr>
      <w:r w:rsidRPr="00C63A88">
        <w:rPr>
          <w:rFonts w:ascii="Arial" w:hAnsi="Arial" w:cs="Arial"/>
          <w:b/>
          <w:sz w:val="24"/>
          <w:szCs w:val="24"/>
        </w:rPr>
        <w:t>FRANCISCO JAVIER TAMAYO TABARES</w:t>
      </w:r>
      <w:r>
        <w:rPr>
          <w:rFonts w:ascii="Arial" w:hAnsi="Arial" w:cs="Arial"/>
          <w:b/>
          <w:sz w:val="24"/>
          <w:szCs w:val="24"/>
        </w:rPr>
        <w:tab/>
        <w:t xml:space="preserve">  </w:t>
      </w:r>
      <w:r w:rsidRPr="00C63A88">
        <w:rPr>
          <w:rFonts w:ascii="Arial" w:hAnsi="Arial" w:cs="Arial"/>
          <w:b/>
          <w:sz w:val="24"/>
          <w:szCs w:val="24"/>
        </w:rPr>
        <w:t>ANA LUCÍA CAICEDO CALDERÓN</w:t>
      </w:r>
    </w:p>
    <w:p w:rsidR="00651454" w:rsidRPr="000C3A13" w:rsidRDefault="000C3A13" w:rsidP="000C3A13">
      <w:pPr>
        <w:widowControl w:val="0"/>
        <w:autoSpaceDE w:val="0"/>
        <w:autoSpaceDN w:val="0"/>
        <w:adjustRightInd w:val="0"/>
        <w:spacing w:line="288" w:lineRule="auto"/>
        <w:ind w:left="4248" w:firstLine="708"/>
        <w:jc w:val="both"/>
        <w:rPr>
          <w:rFonts w:ascii="Arial" w:hAnsi="Arial" w:cs="Arial"/>
          <w:sz w:val="24"/>
          <w:szCs w:val="24"/>
        </w:rPr>
      </w:pPr>
      <w:r>
        <w:rPr>
          <w:rFonts w:ascii="Arial" w:hAnsi="Arial" w:cs="Arial"/>
          <w:b/>
          <w:sz w:val="24"/>
          <w:szCs w:val="24"/>
        </w:rPr>
        <w:t xml:space="preserve">  </w:t>
      </w:r>
      <w:r w:rsidRPr="00E177CF">
        <w:rPr>
          <w:rFonts w:ascii="Arial" w:hAnsi="Arial" w:cs="Arial"/>
          <w:sz w:val="24"/>
          <w:szCs w:val="24"/>
        </w:rPr>
        <w:t>Impedida</w:t>
      </w:r>
    </w:p>
    <w:sectPr w:rsidR="00651454" w:rsidRPr="000C3A13" w:rsidSect="001A350B">
      <w:headerReference w:type="default" r:id="rId7"/>
      <w:footerReference w:type="default" r:id="rId8"/>
      <w:headerReference w:type="first" r:id="rId9"/>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E4" w:rsidRDefault="000755E4" w:rsidP="00651454">
      <w:r>
        <w:separator/>
      </w:r>
    </w:p>
  </w:endnote>
  <w:endnote w:type="continuationSeparator" w:id="0">
    <w:p w:rsidR="000755E4" w:rsidRDefault="000755E4"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1A350B" w:rsidRDefault="00EF37D9">
    <w:pPr>
      <w:pStyle w:val="Piedepgina"/>
      <w:jc w:val="right"/>
      <w:rPr>
        <w:rFonts w:ascii="Arial" w:hAnsi="Arial" w:cs="Arial"/>
        <w:sz w:val="18"/>
      </w:rPr>
    </w:pPr>
    <w:r w:rsidRPr="001A350B">
      <w:rPr>
        <w:rFonts w:ascii="Arial" w:hAnsi="Arial" w:cs="Arial"/>
        <w:sz w:val="18"/>
      </w:rPr>
      <w:fldChar w:fldCharType="begin"/>
    </w:r>
    <w:r w:rsidRPr="001A350B">
      <w:rPr>
        <w:rFonts w:ascii="Arial" w:hAnsi="Arial" w:cs="Arial"/>
        <w:sz w:val="18"/>
      </w:rPr>
      <w:instrText xml:space="preserve"> PAGE   \* MERGEFORMAT </w:instrText>
    </w:r>
    <w:r w:rsidRPr="001A350B">
      <w:rPr>
        <w:rFonts w:ascii="Arial" w:hAnsi="Arial" w:cs="Arial"/>
        <w:sz w:val="18"/>
      </w:rPr>
      <w:fldChar w:fldCharType="separate"/>
    </w:r>
    <w:r w:rsidR="00537890">
      <w:rPr>
        <w:rFonts w:ascii="Arial" w:hAnsi="Arial" w:cs="Arial"/>
        <w:noProof/>
        <w:sz w:val="18"/>
      </w:rPr>
      <w:t>9</w:t>
    </w:r>
    <w:r w:rsidRPr="001A350B">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E4" w:rsidRDefault="000755E4" w:rsidP="00651454">
      <w:r>
        <w:separator/>
      </w:r>
    </w:p>
  </w:footnote>
  <w:footnote w:type="continuationSeparator" w:id="0">
    <w:p w:rsidR="000755E4" w:rsidRDefault="000755E4"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20" w:rsidRPr="001A350B" w:rsidRDefault="00617020" w:rsidP="00617020">
    <w:pPr>
      <w:pStyle w:val="Encabezado"/>
      <w:ind w:right="360"/>
      <w:jc w:val="center"/>
      <w:rPr>
        <w:sz w:val="22"/>
        <w:lang w:val="es-MX"/>
      </w:rPr>
    </w:pPr>
    <w:r w:rsidRPr="001A350B">
      <w:rPr>
        <w:rFonts w:ascii="Arial" w:hAnsi="Arial" w:cs="Arial"/>
        <w:sz w:val="18"/>
        <w:szCs w:val="16"/>
      </w:rPr>
      <w:t xml:space="preserve">David </w:t>
    </w:r>
    <w:proofErr w:type="spellStart"/>
    <w:r w:rsidRPr="001A350B">
      <w:rPr>
        <w:rFonts w:ascii="Arial" w:hAnsi="Arial" w:cs="Arial"/>
        <w:sz w:val="18"/>
        <w:szCs w:val="16"/>
      </w:rPr>
      <w:t>Aricapa</w:t>
    </w:r>
    <w:proofErr w:type="spellEnd"/>
    <w:r w:rsidRPr="001A350B">
      <w:rPr>
        <w:rFonts w:ascii="Arial" w:hAnsi="Arial" w:cs="Arial"/>
        <w:sz w:val="18"/>
        <w:szCs w:val="16"/>
      </w:rPr>
      <w:t xml:space="preserve"> Ibarra Vs </w:t>
    </w:r>
    <w:proofErr w:type="spellStart"/>
    <w:r w:rsidRPr="001A350B">
      <w:rPr>
        <w:rFonts w:ascii="Arial" w:hAnsi="Arial" w:cs="Arial"/>
        <w:sz w:val="18"/>
        <w:szCs w:val="16"/>
      </w:rPr>
      <w:t>Promasivo</w:t>
    </w:r>
    <w:proofErr w:type="spellEnd"/>
    <w:r w:rsidRPr="001A350B">
      <w:rPr>
        <w:rFonts w:ascii="Arial" w:hAnsi="Arial" w:cs="Arial"/>
        <w:sz w:val="18"/>
        <w:szCs w:val="16"/>
      </w:rPr>
      <w:t xml:space="preserve"> S.A., Megabús S.A. y otros. Rad. 66001-31-05-002-2016-00234-01</w:t>
    </w:r>
  </w:p>
  <w:p w:rsidR="00EF37D9" w:rsidRDefault="00EF37D9" w:rsidP="00D81A7E">
    <w:pPr>
      <w:pStyle w:val="Encabezado"/>
      <w:ind w:right="360"/>
      <w:jc w:val="center"/>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1A350B" w:rsidRDefault="00617020" w:rsidP="003372C3">
    <w:pPr>
      <w:pStyle w:val="Encabezado"/>
      <w:ind w:right="360"/>
      <w:jc w:val="center"/>
      <w:rPr>
        <w:sz w:val="22"/>
        <w:lang w:val="es-MX"/>
      </w:rPr>
    </w:pPr>
    <w:r w:rsidRPr="001A350B">
      <w:rPr>
        <w:rFonts w:ascii="Arial" w:hAnsi="Arial" w:cs="Arial"/>
        <w:sz w:val="18"/>
        <w:szCs w:val="16"/>
      </w:rPr>
      <w:t xml:space="preserve">David </w:t>
    </w:r>
    <w:proofErr w:type="spellStart"/>
    <w:r w:rsidRPr="001A350B">
      <w:rPr>
        <w:rFonts w:ascii="Arial" w:hAnsi="Arial" w:cs="Arial"/>
        <w:sz w:val="18"/>
        <w:szCs w:val="16"/>
      </w:rPr>
      <w:t>Aricapa</w:t>
    </w:r>
    <w:proofErr w:type="spellEnd"/>
    <w:r w:rsidRPr="001A350B">
      <w:rPr>
        <w:rFonts w:ascii="Arial" w:hAnsi="Arial" w:cs="Arial"/>
        <w:sz w:val="18"/>
        <w:szCs w:val="16"/>
      </w:rPr>
      <w:t xml:space="preserve"> Ibarra</w:t>
    </w:r>
    <w:r w:rsidR="00EF37D9" w:rsidRPr="001A350B">
      <w:rPr>
        <w:rFonts w:ascii="Arial" w:hAnsi="Arial" w:cs="Arial"/>
        <w:sz w:val="18"/>
        <w:szCs w:val="16"/>
      </w:rPr>
      <w:t xml:space="preserve"> Vs </w:t>
    </w:r>
    <w:proofErr w:type="spellStart"/>
    <w:r w:rsidR="00EF37D9" w:rsidRPr="001A350B">
      <w:rPr>
        <w:rFonts w:ascii="Arial" w:hAnsi="Arial" w:cs="Arial"/>
        <w:sz w:val="18"/>
        <w:szCs w:val="16"/>
      </w:rPr>
      <w:t>Promasivo</w:t>
    </w:r>
    <w:proofErr w:type="spellEnd"/>
    <w:r w:rsidR="00EF37D9" w:rsidRPr="001A350B">
      <w:rPr>
        <w:rFonts w:ascii="Arial" w:hAnsi="Arial" w:cs="Arial"/>
        <w:sz w:val="18"/>
        <w:szCs w:val="16"/>
      </w:rPr>
      <w:t xml:space="preserve"> S.A., Megabús S.A. y otros.</w:t>
    </w:r>
    <w:r w:rsidRPr="001A350B">
      <w:rPr>
        <w:rFonts w:ascii="Arial" w:hAnsi="Arial" w:cs="Arial"/>
        <w:sz w:val="18"/>
        <w:szCs w:val="16"/>
      </w:rPr>
      <w:t xml:space="preserve"> Rad. 66001-31-05-002-2016-00234</w:t>
    </w:r>
    <w:r w:rsidR="0083422F" w:rsidRPr="001A350B">
      <w:rPr>
        <w:rFonts w:ascii="Arial" w:hAnsi="Arial" w:cs="Arial"/>
        <w:sz w:val="18"/>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A28"/>
    <w:multiLevelType w:val="hybridMultilevel"/>
    <w:tmpl w:val="073A946C"/>
    <w:lvl w:ilvl="0" w:tplc="3E3AAB66">
      <w:numFmt w:val="bullet"/>
      <w:lvlText w:val="-"/>
      <w:lvlJc w:val="left"/>
      <w:pPr>
        <w:ind w:left="6045" w:hanging="360"/>
      </w:pPr>
      <w:rPr>
        <w:rFonts w:ascii="Arial" w:eastAsia="Times New Roman" w:hAnsi="Arial" w:cs="Arial" w:hint="default"/>
      </w:rPr>
    </w:lvl>
    <w:lvl w:ilvl="1" w:tplc="0C0A0003" w:tentative="1">
      <w:start w:val="1"/>
      <w:numFmt w:val="bullet"/>
      <w:lvlText w:val="o"/>
      <w:lvlJc w:val="left"/>
      <w:pPr>
        <w:ind w:left="6765" w:hanging="360"/>
      </w:pPr>
      <w:rPr>
        <w:rFonts w:ascii="Courier New" w:hAnsi="Courier New" w:cs="Courier New" w:hint="default"/>
      </w:rPr>
    </w:lvl>
    <w:lvl w:ilvl="2" w:tplc="0C0A0005" w:tentative="1">
      <w:start w:val="1"/>
      <w:numFmt w:val="bullet"/>
      <w:lvlText w:val=""/>
      <w:lvlJc w:val="left"/>
      <w:pPr>
        <w:ind w:left="7485" w:hanging="360"/>
      </w:pPr>
      <w:rPr>
        <w:rFonts w:ascii="Wingdings" w:hAnsi="Wingdings" w:hint="default"/>
      </w:rPr>
    </w:lvl>
    <w:lvl w:ilvl="3" w:tplc="0C0A0001" w:tentative="1">
      <w:start w:val="1"/>
      <w:numFmt w:val="bullet"/>
      <w:lvlText w:val=""/>
      <w:lvlJc w:val="left"/>
      <w:pPr>
        <w:ind w:left="8205" w:hanging="360"/>
      </w:pPr>
      <w:rPr>
        <w:rFonts w:ascii="Symbol" w:hAnsi="Symbol" w:hint="default"/>
      </w:rPr>
    </w:lvl>
    <w:lvl w:ilvl="4" w:tplc="0C0A0003" w:tentative="1">
      <w:start w:val="1"/>
      <w:numFmt w:val="bullet"/>
      <w:lvlText w:val="o"/>
      <w:lvlJc w:val="left"/>
      <w:pPr>
        <w:ind w:left="8925" w:hanging="360"/>
      </w:pPr>
      <w:rPr>
        <w:rFonts w:ascii="Courier New" w:hAnsi="Courier New" w:cs="Courier New" w:hint="default"/>
      </w:rPr>
    </w:lvl>
    <w:lvl w:ilvl="5" w:tplc="0C0A0005" w:tentative="1">
      <w:start w:val="1"/>
      <w:numFmt w:val="bullet"/>
      <w:lvlText w:val=""/>
      <w:lvlJc w:val="left"/>
      <w:pPr>
        <w:ind w:left="9645" w:hanging="360"/>
      </w:pPr>
      <w:rPr>
        <w:rFonts w:ascii="Wingdings" w:hAnsi="Wingdings" w:hint="default"/>
      </w:rPr>
    </w:lvl>
    <w:lvl w:ilvl="6" w:tplc="0C0A0001" w:tentative="1">
      <w:start w:val="1"/>
      <w:numFmt w:val="bullet"/>
      <w:lvlText w:val=""/>
      <w:lvlJc w:val="left"/>
      <w:pPr>
        <w:ind w:left="10365" w:hanging="360"/>
      </w:pPr>
      <w:rPr>
        <w:rFonts w:ascii="Symbol" w:hAnsi="Symbol" w:hint="default"/>
      </w:rPr>
    </w:lvl>
    <w:lvl w:ilvl="7" w:tplc="0C0A0003" w:tentative="1">
      <w:start w:val="1"/>
      <w:numFmt w:val="bullet"/>
      <w:lvlText w:val="o"/>
      <w:lvlJc w:val="left"/>
      <w:pPr>
        <w:ind w:left="11085" w:hanging="360"/>
      </w:pPr>
      <w:rPr>
        <w:rFonts w:ascii="Courier New" w:hAnsi="Courier New" w:cs="Courier New" w:hint="default"/>
      </w:rPr>
    </w:lvl>
    <w:lvl w:ilvl="8" w:tplc="0C0A0005" w:tentative="1">
      <w:start w:val="1"/>
      <w:numFmt w:val="bullet"/>
      <w:lvlText w:val=""/>
      <w:lvlJc w:val="left"/>
      <w:pPr>
        <w:ind w:left="11805" w:hanging="360"/>
      </w:pPr>
      <w:rPr>
        <w:rFonts w:ascii="Wingdings" w:hAnsi="Wingdings" w:hint="default"/>
      </w:rPr>
    </w:lvl>
  </w:abstractNum>
  <w:abstractNum w:abstractNumId="1">
    <w:nsid w:val="143E31CE"/>
    <w:multiLevelType w:val="hybridMultilevel"/>
    <w:tmpl w:val="ED90711E"/>
    <w:lvl w:ilvl="0" w:tplc="E33E5A1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CF7328"/>
    <w:multiLevelType w:val="hybridMultilevel"/>
    <w:tmpl w:val="26145886"/>
    <w:lvl w:ilvl="0" w:tplc="A96AD2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50F4"/>
    <w:rsid w:val="00005849"/>
    <w:rsid w:val="00006152"/>
    <w:rsid w:val="00012CDE"/>
    <w:rsid w:val="00025E38"/>
    <w:rsid w:val="00042CAB"/>
    <w:rsid w:val="00043E50"/>
    <w:rsid w:val="000471B6"/>
    <w:rsid w:val="00054512"/>
    <w:rsid w:val="00062994"/>
    <w:rsid w:val="00063787"/>
    <w:rsid w:val="0006652E"/>
    <w:rsid w:val="000674B6"/>
    <w:rsid w:val="000706B3"/>
    <w:rsid w:val="0007081C"/>
    <w:rsid w:val="000755E4"/>
    <w:rsid w:val="00077DF5"/>
    <w:rsid w:val="0008062E"/>
    <w:rsid w:val="00082B55"/>
    <w:rsid w:val="00095682"/>
    <w:rsid w:val="000A243B"/>
    <w:rsid w:val="000A29BD"/>
    <w:rsid w:val="000A46D7"/>
    <w:rsid w:val="000B0B55"/>
    <w:rsid w:val="000B1DD1"/>
    <w:rsid w:val="000B74F7"/>
    <w:rsid w:val="000C3A13"/>
    <w:rsid w:val="000C688E"/>
    <w:rsid w:val="000D408E"/>
    <w:rsid w:val="000E6DCD"/>
    <w:rsid w:val="000F06AF"/>
    <w:rsid w:val="000F5912"/>
    <w:rsid w:val="001110E8"/>
    <w:rsid w:val="00113581"/>
    <w:rsid w:val="00113DED"/>
    <w:rsid w:val="00133F2C"/>
    <w:rsid w:val="00155D2F"/>
    <w:rsid w:val="001603E2"/>
    <w:rsid w:val="00161AFD"/>
    <w:rsid w:val="0016608D"/>
    <w:rsid w:val="001771AE"/>
    <w:rsid w:val="001826BD"/>
    <w:rsid w:val="001831A0"/>
    <w:rsid w:val="00185B12"/>
    <w:rsid w:val="00190DBB"/>
    <w:rsid w:val="001A350B"/>
    <w:rsid w:val="001A4AF0"/>
    <w:rsid w:val="001A7811"/>
    <w:rsid w:val="001B0306"/>
    <w:rsid w:val="001B5AEA"/>
    <w:rsid w:val="001B787F"/>
    <w:rsid w:val="001D26DE"/>
    <w:rsid w:val="001D5B30"/>
    <w:rsid w:val="001F3062"/>
    <w:rsid w:val="001F406D"/>
    <w:rsid w:val="001F7C54"/>
    <w:rsid w:val="00212FF1"/>
    <w:rsid w:val="002178D4"/>
    <w:rsid w:val="002208DF"/>
    <w:rsid w:val="002232C8"/>
    <w:rsid w:val="00224BB4"/>
    <w:rsid w:val="002257D6"/>
    <w:rsid w:val="002271D4"/>
    <w:rsid w:val="00231C68"/>
    <w:rsid w:val="0024019D"/>
    <w:rsid w:val="002436B2"/>
    <w:rsid w:val="0024538F"/>
    <w:rsid w:val="00245974"/>
    <w:rsid w:val="00246C55"/>
    <w:rsid w:val="00246F92"/>
    <w:rsid w:val="0025082B"/>
    <w:rsid w:val="002519F7"/>
    <w:rsid w:val="0026437C"/>
    <w:rsid w:val="00267489"/>
    <w:rsid w:val="00270F87"/>
    <w:rsid w:val="00273063"/>
    <w:rsid w:val="00274096"/>
    <w:rsid w:val="002801C1"/>
    <w:rsid w:val="0028250A"/>
    <w:rsid w:val="002900CB"/>
    <w:rsid w:val="002908C3"/>
    <w:rsid w:val="002964E3"/>
    <w:rsid w:val="002A1CBB"/>
    <w:rsid w:val="002A2C87"/>
    <w:rsid w:val="002B06C7"/>
    <w:rsid w:val="002B0982"/>
    <w:rsid w:val="002B1284"/>
    <w:rsid w:val="002B2CB4"/>
    <w:rsid w:val="002C7F9A"/>
    <w:rsid w:val="002D0B39"/>
    <w:rsid w:val="002D0E2B"/>
    <w:rsid w:val="002D7A32"/>
    <w:rsid w:val="002E42FF"/>
    <w:rsid w:val="002F54FE"/>
    <w:rsid w:val="0030100F"/>
    <w:rsid w:val="00303E93"/>
    <w:rsid w:val="00310396"/>
    <w:rsid w:val="00317EA3"/>
    <w:rsid w:val="0033266C"/>
    <w:rsid w:val="003372C3"/>
    <w:rsid w:val="0033741C"/>
    <w:rsid w:val="00337AF2"/>
    <w:rsid w:val="00362FD3"/>
    <w:rsid w:val="003644AC"/>
    <w:rsid w:val="00366A75"/>
    <w:rsid w:val="00373FB5"/>
    <w:rsid w:val="0037529C"/>
    <w:rsid w:val="0037551B"/>
    <w:rsid w:val="003763AB"/>
    <w:rsid w:val="00384805"/>
    <w:rsid w:val="00390FEF"/>
    <w:rsid w:val="00392C29"/>
    <w:rsid w:val="0039523C"/>
    <w:rsid w:val="003A4BD7"/>
    <w:rsid w:val="003A5F58"/>
    <w:rsid w:val="003B00C3"/>
    <w:rsid w:val="003B0C74"/>
    <w:rsid w:val="003B27C8"/>
    <w:rsid w:val="003B3EE3"/>
    <w:rsid w:val="003B43CF"/>
    <w:rsid w:val="003C44F4"/>
    <w:rsid w:val="003D2C1F"/>
    <w:rsid w:val="003D2F27"/>
    <w:rsid w:val="003E3E60"/>
    <w:rsid w:val="003F035B"/>
    <w:rsid w:val="003F412A"/>
    <w:rsid w:val="003F59FE"/>
    <w:rsid w:val="00404A3A"/>
    <w:rsid w:val="00405181"/>
    <w:rsid w:val="00407676"/>
    <w:rsid w:val="004144C5"/>
    <w:rsid w:val="00417210"/>
    <w:rsid w:val="004262B8"/>
    <w:rsid w:val="00437C5D"/>
    <w:rsid w:val="004450A7"/>
    <w:rsid w:val="00447CD4"/>
    <w:rsid w:val="00451C8C"/>
    <w:rsid w:val="004532F0"/>
    <w:rsid w:val="00454292"/>
    <w:rsid w:val="004737F3"/>
    <w:rsid w:val="00475699"/>
    <w:rsid w:val="00476278"/>
    <w:rsid w:val="00480B1C"/>
    <w:rsid w:val="004861DD"/>
    <w:rsid w:val="0049583C"/>
    <w:rsid w:val="0049700F"/>
    <w:rsid w:val="004A0114"/>
    <w:rsid w:val="004A7C11"/>
    <w:rsid w:val="004B295D"/>
    <w:rsid w:val="004B7B03"/>
    <w:rsid w:val="004C2A4B"/>
    <w:rsid w:val="004D2BAB"/>
    <w:rsid w:val="004D4BA4"/>
    <w:rsid w:val="004E54E7"/>
    <w:rsid w:val="004F3D4B"/>
    <w:rsid w:val="004F548D"/>
    <w:rsid w:val="00501A18"/>
    <w:rsid w:val="00501D19"/>
    <w:rsid w:val="005034D4"/>
    <w:rsid w:val="00512DD5"/>
    <w:rsid w:val="005230A9"/>
    <w:rsid w:val="005346E2"/>
    <w:rsid w:val="00537890"/>
    <w:rsid w:val="00557B31"/>
    <w:rsid w:val="005604B0"/>
    <w:rsid w:val="0056481C"/>
    <w:rsid w:val="00566D55"/>
    <w:rsid w:val="005743D5"/>
    <w:rsid w:val="00597990"/>
    <w:rsid w:val="005B568B"/>
    <w:rsid w:val="005B57AE"/>
    <w:rsid w:val="005F6BBE"/>
    <w:rsid w:val="005F739E"/>
    <w:rsid w:val="006131EA"/>
    <w:rsid w:val="00614680"/>
    <w:rsid w:val="00617020"/>
    <w:rsid w:val="00622DD3"/>
    <w:rsid w:val="00627099"/>
    <w:rsid w:val="00633B03"/>
    <w:rsid w:val="00636C66"/>
    <w:rsid w:val="006427AF"/>
    <w:rsid w:val="00645B44"/>
    <w:rsid w:val="00646090"/>
    <w:rsid w:val="00651454"/>
    <w:rsid w:val="00653608"/>
    <w:rsid w:val="00655A47"/>
    <w:rsid w:val="00661BEE"/>
    <w:rsid w:val="00666642"/>
    <w:rsid w:val="006709B8"/>
    <w:rsid w:val="00682E51"/>
    <w:rsid w:val="00694283"/>
    <w:rsid w:val="006A1CF4"/>
    <w:rsid w:val="006A20BD"/>
    <w:rsid w:val="006A60E0"/>
    <w:rsid w:val="006B7C97"/>
    <w:rsid w:val="006C69CB"/>
    <w:rsid w:val="006D37FB"/>
    <w:rsid w:val="006D3956"/>
    <w:rsid w:val="006E1A90"/>
    <w:rsid w:val="006E2EDD"/>
    <w:rsid w:val="006E5970"/>
    <w:rsid w:val="006F1375"/>
    <w:rsid w:val="006F4F9F"/>
    <w:rsid w:val="006F5DBD"/>
    <w:rsid w:val="00703CCA"/>
    <w:rsid w:val="007249D1"/>
    <w:rsid w:val="00725FC3"/>
    <w:rsid w:val="00735D7F"/>
    <w:rsid w:val="00736BDC"/>
    <w:rsid w:val="00744A5D"/>
    <w:rsid w:val="00754014"/>
    <w:rsid w:val="007658DC"/>
    <w:rsid w:val="00772E7F"/>
    <w:rsid w:val="00773BC2"/>
    <w:rsid w:val="00776CE1"/>
    <w:rsid w:val="007808DA"/>
    <w:rsid w:val="00791180"/>
    <w:rsid w:val="0079382B"/>
    <w:rsid w:val="00797197"/>
    <w:rsid w:val="007A0A38"/>
    <w:rsid w:val="007A2476"/>
    <w:rsid w:val="007C28E4"/>
    <w:rsid w:val="007E2E0A"/>
    <w:rsid w:val="007E61FE"/>
    <w:rsid w:val="007F6849"/>
    <w:rsid w:val="00800F92"/>
    <w:rsid w:val="00802EC7"/>
    <w:rsid w:val="00812E74"/>
    <w:rsid w:val="00824AA7"/>
    <w:rsid w:val="00824DBB"/>
    <w:rsid w:val="00825B88"/>
    <w:rsid w:val="00832A43"/>
    <w:rsid w:val="00833011"/>
    <w:rsid w:val="0083422F"/>
    <w:rsid w:val="0083682F"/>
    <w:rsid w:val="0085208E"/>
    <w:rsid w:val="00855839"/>
    <w:rsid w:val="008671E9"/>
    <w:rsid w:val="00870F90"/>
    <w:rsid w:val="0088105A"/>
    <w:rsid w:val="008827EC"/>
    <w:rsid w:val="00883427"/>
    <w:rsid w:val="0088621D"/>
    <w:rsid w:val="0089149B"/>
    <w:rsid w:val="00894050"/>
    <w:rsid w:val="00895D3A"/>
    <w:rsid w:val="008A71FE"/>
    <w:rsid w:val="008B1A28"/>
    <w:rsid w:val="008B5CF6"/>
    <w:rsid w:val="008C7774"/>
    <w:rsid w:val="008E5FB5"/>
    <w:rsid w:val="008F04D4"/>
    <w:rsid w:val="00905787"/>
    <w:rsid w:val="009148BB"/>
    <w:rsid w:val="00922D44"/>
    <w:rsid w:val="00937568"/>
    <w:rsid w:val="009464A8"/>
    <w:rsid w:val="00947D07"/>
    <w:rsid w:val="00950356"/>
    <w:rsid w:val="00952EEF"/>
    <w:rsid w:val="009566DF"/>
    <w:rsid w:val="009570D6"/>
    <w:rsid w:val="0096273A"/>
    <w:rsid w:val="009663BB"/>
    <w:rsid w:val="00970A3A"/>
    <w:rsid w:val="009743B8"/>
    <w:rsid w:val="0099103D"/>
    <w:rsid w:val="009913ED"/>
    <w:rsid w:val="00991D43"/>
    <w:rsid w:val="009A001D"/>
    <w:rsid w:val="009A0954"/>
    <w:rsid w:val="009B6122"/>
    <w:rsid w:val="009C15E0"/>
    <w:rsid w:val="009C59EC"/>
    <w:rsid w:val="009C7850"/>
    <w:rsid w:val="009D682E"/>
    <w:rsid w:val="009E1A2C"/>
    <w:rsid w:val="009E6FC1"/>
    <w:rsid w:val="009F672F"/>
    <w:rsid w:val="00A22B97"/>
    <w:rsid w:val="00A24840"/>
    <w:rsid w:val="00A30DDF"/>
    <w:rsid w:val="00A423F6"/>
    <w:rsid w:val="00A5122C"/>
    <w:rsid w:val="00A563AD"/>
    <w:rsid w:val="00A626D1"/>
    <w:rsid w:val="00A62A20"/>
    <w:rsid w:val="00A63129"/>
    <w:rsid w:val="00A72BCE"/>
    <w:rsid w:val="00A73087"/>
    <w:rsid w:val="00A759BE"/>
    <w:rsid w:val="00A77F53"/>
    <w:rsid w:val="00A90049"/>
    <w:rsid w:val="00A915DA"/>
    <w:rsid w:val="00AA13F0"/>
    <w:rsid w:val="00AA6038"/>
    <w:rsid w:val="00AA63D5"/>
    <w:rsid w:val="00AC342A"/>
    <w:rsid w:val="00AC6AA5"/>
    <w:rsid w:val="00AD7288"/>
    <w:rsid w:val="00AD77BB"/>
    <w:rsid w:val="00AF1242"/>
    <w:rsid w:val="00AF269A"/>
    <w:rsid w:val="00AF2A59"/>
    <w:rsid w:val="00AF6FF5"/>
    <w:rsid w:val="00AF709D"/>
    <w:rsid w:val="00B07D60"/>
    <w:rsid w:val="00B13776"/>
    <w:rsid w:val="00B233EB"/>
    <w:rsid w:val="00B32DFE"/>
    <w:rsid w:val="00B33F4D"/>
    <w:rsid w:val="00B47A89"/>
    <w:rsid w:val="00B528E3"/>
    <w:rsid w:val="00B53AF4"/>
    <w:rsid w:val="00B608F1"/>
    <w:rsid w:val="00B805AB"/>
    <w:rsid w:val="00B91231"/>
    <w:rsid w:val="00BA208A"/>
    <w:rsid w:val="00BA66A0"/>
    <w:rsid w:val="00BB1FD2"/>
    <w:rsid w:val="00BB37C4"/>
    <w:rsid w:val="00BC2B1F"/>
    <w:rsid w:val="00BC7A09"/>
    <w:rsid w:val="00BE0FBC"/>
    <w:rsid w:val="00BF2D63"/>
    <w:rsid w:val="00BF6304"/>
    <w:rsid w:val="00C03076"/>
    <w:rsid w:val="00C150BE"/>
    <w:rsid w:val="00C352CB"/>
    <w:rsid w:val="00C37198"/>
    <w:rsid w:val="00C4794D"/>
    <w:rsid w:val="00C50538"/>
    <w:rsid w:val="00C55619"/>
    <w:rsid w:val="00C63CAC"/>
    <w:rsid w:val="00C64975"/>
    <w:rsid w:val="00C65207"/>
    <w:rsid w:val="00C6665A"/>
    <w:rsid w:val="00C677FD"/>
    <w:rsid w:val="00C67BC7"/>
    <w:rsid w:val="00C704E1"/>
    <w:rsid w:val="00C70BEC"/>
    <w:rsid w:val="00C77A0B"/>
    <w:rsid w:val="00C80CDF"/>
    <w:rsid w:val="00C90A9E"/>
    <w:rsid w:val="00C97DEA"/>
    <w:rsid w:val="00CA0429"/>
    <w:rsid w:val="00CA0E8A"/>
    <w:rsid w:val="00CA3603"/>
    <w:rsid w:val="00CB0B07"/>
    <w:rsid w:val="00CB34BB"/>
    <w:rsid w:val="00CB5021"/>
    <w:rsid w:val="00CC0887"/>
    <w:rsid w:val="00CC0DDB"/>
    <w:rsid w:val="00CC2050"/>
    <w:rsid w:val="00CC2299"/>
    <w:rsid w:val="00CC4936"/>
    <w:rsid w:val="00CC61FD"/>
    <w:rsid w:val="00CC68C3"/>
    <w:rsid w:val="00CD4585"/>
    <w:rsid w:val="00CE335D"/>
    <w:rsid w:val="00CE3467"/>
    <w:rsid w:val="00CE48BE"/>
    <w:rsid w:val="00CF0DFC"/>
    <w:rsid w:val="00CF3E7C"/>
    <w:rsid w:val="00CF5693"/>
    <w:rsid w:val="00CF7D6C"/>
    <w:rsid w:val="00D01480"/>
    <w:rsid w:val="00D06600"/>
    <w:rsid w:val="00D104F2"/>
    <w:rsid w:val="00D15E2A"/>
    <w:rsid w:val="00D3291C"/>
    <w:rsid w:val="00D4215B"/>
    <w:rsid w:val="00D430F1"/>
    <w:rsid w:val="00D45D64"/>
    <w:rsid w:val="00D5246B"/>
    <w:rsid w:val="00D654E8"/>
    <w:rsid w:val="00D7148D"/>
    <w:rsid w:val="00D72F47"/>
    <w:rsid w:val="00D81A7E"/>
    <w:rsid w:val="00D84200"/>
    <w:rsid w:val="00D9568B"/>
    <w:rsid w:val="00DA404F"/>
    <w:rsid w:val="00DA7BCD"/>
    <w:rsid w:val="00DC1123"/>
    <w:rsid w:val="00DC36EC"/>
    <w:rsid w:val="00DC394E"/>
    <w:rsid w:val="00DE19FF"/>
    <w:rsid w:val="00DE22A9"/>
    <w:rsid w:val="00DF06C2"/>
    <w:rsid w:val="00DF6B91"/>
    <w:rsid w:val="00E04D73"/>
    <w:rsid w:val="00E112C0"/>
    <w:rsid w:val="00E11772"/>
    <w:rsid w:val="00E127D2"/>
    <w:rsid w:val="00E157AC"/>
    <w:rsid w:val="00E22827"/>
    <w:rsid w:val="00E25986"/>
    <w:rsid w:val="00E26C3A"/>
    <w:rsid w:val="00E27689"/>
    <w:rsid w:val="00E3368B"/>
    <w:rsid w:val="00E41837"/>
    <w:rsid w:val="00E4522B"/>
    <w:rsid w:val="00E4608B"/>
    <w:rsid w:val="00E528D1"/>
    <w:rsid w:val="00E603E1"/>
    <w:rsid w:val="00E63193"/>
    <w:rsid w:val="00E87F81"/>
    <w:rsid w:val="00E917EB"/>
    <w:rsid w:val="00E93DA7"/>
    <w:rsid w:val="00E95ACE"/>
    <w:rsid w:val="00EA153E"/>
    <w:rsid w:val="00EA1574"/>
    <w:rsid w:val="00EB3058"/>
    <w:rsid w:val="00EC1437"/>
    <w:rsid w:val="00EC17C3"/>
    <w:rsid w:val="00ED1F39"/>
    <w:rsid w:val="00ED3F28"/>
    <w:rsid w:val="00ED434B"/>
    <w:rsid w:val="00EE09AC"/>
    <w:rsid w:val="00EE32A3"/>
    <w:rsid w:val="00EE580B"/>
    <w:rsid w:val="00EF37D9"/>
    <w:rsid w:val="00EF4F9E"/>
    <w:rsid w:val="00EF52B5"/>
    <w:rsid w:val="00F038A4"/>
    <w:rsid w:val="00F10B25"/>
    <w:rsid w:val="00F12508"/>
    <w:rsid w:val="00F25DDB"/>
    <w:rsid w:val="00F35601"/>
    <w:rsid w:val="00F3708E"/>
    <w:rsid w:val="00F53941"/>
    <w:rsid w:val="00F53A35"/>
    <w:rsid w:val="00F57BB9"/>
    <w:rsid w:val="00F74AD7"/>
    <w:rsid w:val="00F74EB2"/>
    <w:rsid w:val="00F767C6"/>
    <w:rsid w:val="00F80737"/>
    <w:rsid w:val="00F80C63"/>
    <w:rsid w:val="00F915D7"/>
    <w:rsid w:val="00FA69F7"/>
    <w:rsid w:val="00FB05B7"/>
    <w:rsid w:val="00FB1E80"/>
    <w:rsid w:val="00FB237C"/>
    <w:rsid w:val="00FB6D46"/>
    <w:rsid w:val="00FC1F24"/>
    <w:rsid w:val="00FC4CEA"/>
    <w:rsid w:val="00FD376C"/>
    <w:rsid w:val="00FD6E31"/>
    <w:rsid w:val="00FE079F"/>
    <w:rsid w:val="00FE1732"/>
    <w:rsid w:val="00FE1AC4"/>
    <w:rsid w:val="00FE677A"/>
    <w:rsid w:val="00FE6797"/>
    <w:rsid w:val="00FF420D"/>
    <w:rsid w:val="00FF6474"/>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0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9</Pages>
  <Words>3834</Words>
  <Characters>21089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30</cp:revision>
  <dcterms:created xsi:type="dcterms:W3CDTF">2019-06-20T15:11:00Z</dcterms:created>
  <dcterms:modified xsi:type="dcterms:W3CDTF">2019-08-30T16:28:00Z</dcterms:modified>
</cp:coreProperties>
</file>