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FE4" w:rsidRPr="00B30EFC" w:rsidRDefault="00531FE4" w:rsidP="00531FE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31FE4" w:rsidRDefault="00531FE4" w:rsidP="00531FE4">
      <w:pPr>
        <w:jc w:val="both"/>
        <w:rPr>
          <w:rFonts w:ascii="Arial" w:hAnsi="Arial" w:cs="Arial"/>
          <w:sz w:val="20"/>
          <w:lang w:val="es-419"/>
        </w:rPr>
      </w:pPr>
    </w:p>
    <w:p w:rsidR="00531FE4" w:rsidRPr="00531FE4" w:rsidRDefault="00531FE4" w:rsidP="00531FE4">
      <w:pPr>
        <w:jc w:val="both"/>
        <w:rPr>
          <w:rFonts w:ascii="Arial" w:hAnsi="Arial" w:cs="Arial"/>
          <w:sz w:val="20"/>
          <w:lang w:val="es-419"/>
        </w:rPr>
      </w:pPr>
      <w:r w:rsidRPr="00531FE4">
        <w:rPr>
          <w:rFonts w:ascii="Arial" w:hAnsi="Arial" w:cs="Arial"/>
          <w:sz w:val="20"/>
          <w:lang w:val="es-419"/>
        </w:rPr>
        <w:t xml:space="preserve">Providencia: </w:t>
      </w:r>
      <w:r w:rsidRPr="00531FE4">
        <w:rPr>
          <w:rFonts w:ascii="Arial" w:hAnsi="Arial" w:cs="Arial"/>
          <w:sz w:val="20"/>
          <w:lang w:val="es-419"/>
        </w:rPr>
        <w:tab/>
      </w:r>
      <w:r w:rsidRPr="00531FE4">
        <w:rPr>
          <w:rFonts w:ascii="Arial" w:hAnsi="Arial" w:cs="Arial"/>
          <w:sz w:val="20"/>
          <w:lang w:val="es-419"/>
        </w:rPr>
        <w:tab/>
        <w:t>Sentencia de Segunda Instancia, 30 de enero de 2019</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 xml:space="preserve">Radicación No: </w:t>
      </w:r>
      <w:r w:rsidRPr="00531FE4">
        <w:rPr>
          <w:rFonts w:ascii="Arial" w:hAnsi="Arial" w:cs="Arial"/>
          <w:sz w:val="20"/>
          <w:lang w:val="es-419"/>
        </w:rPr>
        <w:tab/>
      </w:r>
      <w:r w:rsidRPr="00531FE4">
        <w:rPr>
          <w:rFonts w:ascii="Arial" w:hAnsi="Arial" w:cs="Arial"/>
          <w:sz w:val="20"/>
          <w:lang w:val="es-419"/>
        </w:rPr>
        <w:tab/>
        <w:t>66001-31-05-004-2017-00137-01</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 xml:space="preserve">Proceso: </w:t>
      </w:r>
      <w:r w:rsidRPr="00531FE4">
        <w:rPr>
          <w:rFonts w:ascii="Arial" w:hAnsi="Arial" w:cs="Arial"/>
          <w:sz w:val="20"/>
          <w:lang w:val="es-419"/>
        </w:rPr>
        <w:tab/>
      </w:r>
      <w:r w:rsidRPr="00531FE4">
        <w:rPr>
          <w:rFonts w:ascii="Arial" w:hAnsi="Arial" w:cs="Arial"/>
          <w:sz w:val="20"/>
          <w:lang w:val="es-419"/>
        </w:rPr>
        <w:tab/>
        <w:t>Ordinario Laboral</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Demandante:</w:t>
      </w:r>
      <w:r w:rsidRPr="00531FE4">
        <w:rPr>
          <w:rFonts w:ascii="Arial" w:hAnsi="Arial" w:cs="Arial"/>
          <w:sz w:val="20"/>
          <w:lang w:val="es-419"/>
        </w:rPr>
        <w:tab/>
      </w:r>
      <w:r w:rsidRPr="00531FE4">
        <w:rPr>
          <w:rFonts w:ascii="Arial" w:hAnsi="Arial" w:cs="Arial"/>
          <w:sz w:val="20"/>
          <w:lang w:val="es-419"/>
        </w:rPr>
        <w:tab/>
        <w:t>Stella Franco Franco</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Demandado:</w:t>
      </w:r>
      <w:r w:rsidRPr="00531FE4">
        <w:rPr>
          <w:rFonts w:ascii="Arial" w:hAnsi="Arial" w:cs="Arial"/>
          <w:sz w:val="20"/>
          <w:lang w:val="es-419"/>
        </w:rPr>
        <w:tab/>
      </w:r>
      <w:r w:rsidRPr="00531FE4">
        <w:rPr>
          <w:rFonts w:ascii="Arial" w:hAnsi="Arial" w:cs="Arial"/>
          <w:sz w:val="20"/>
          <w:lang w:val="es-419"/>
        </w:rPr>
        <w:tab/>
        <w:t>Colpensiones y Colfondos S.A.</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Juzgado de origen:</w:t>
      </w:r>
      <w:r w:rsidRPr="00531FE4">
        <w:rPr>
          <w:rFonts w:ascii="Arial" w:hAnsi="Arial" w:cs="Arial"/>
          <w:sz w:val="20"/>
          <w:lang w:val="es-419"/>
        </w:rPr>
        <w:tab/>
        <w:t>Cuarto Laboral del Circuito de Pereira.</w:t>
      </w:r>
    </w:p>
    <w:p w:rsidR="00531FE4" w:rsidRPr="00531FE4" w:rsidRDefault="00531FE4" w:rsidP="00531FE4">
      <w:pPr>
        <w:jc w:val="both"/>
        <w:rPr>
          <w:rFonts w:ascii="Arial" w:hAnsi="Arial" w:cs="Arial"/>
          <w:sz w:val="20"/>
          <w:lang w:val="es-419"/>
        </w:rPr>
      </w:pPr>
      <w:r w:rsidRPr="00531FE4">
        <w:rPr>
          <w:rFonts w:ascii="Arial" w:hAnsi="Arial" w:cs="Arial"/>
          <w:sz w:val="20"/>
          <w:lang w:val="es-419"/>
        </w:rPr>
        <w:t>Magistrado Ponente:</w:t>
      </w:r>
      <w:r w:rsidRPr="00531FE4">
        <w:rPr>
          <w:rFonts w:ascii="Arial" w:hAnsi="Arial" w:cs="Arial"/>
          <w:sz w:val="20"/>
          <w:lang w:val="es-419"/>
        </w:rPr>
        <w:tab/>
        <w:t>Francisco Javier Tamayo Tabares.</w:t>
      </w:r>
    </w:p>
    <w:p w:rsidR="00531FE4" w:rsidRPr="00B30EFC" w:rsidRDefault="00531FE4" w:rsidP="00531FE4">
      <w:pPr>
        <w:jc w:val="both"/>
        <w:rPr>
          <w:rFonts w:ascii="Arial" w:hAnsi="Arial" w:cs="Arial"/>
          <w:sz w:val="20"/>
          <w:lang w:val="es-419"/>
        </w:rPr>
      </w:pPr>
    </w:p>
    <w:p w:rsidR="00B95F44" w:rsidRDefault="00531FE4" w:rsidP="00B95F44">
      <w:pPr>
        <w:autoSpaceDE w:val="0"/>
        <w:autoSpaceDN w:val="0"/>
        <w:adjustRightInd w:val="0"/>
        <w:jc w:val="both"/>
        <w:rPr>
          <w:rFonts w:ascii="Arial" w:hAnsi="Arial" w:cs="Arial"/>
          <w:b/>
          <w:bCs/>
          <w:sz w:val="20"/>
          <w:szCs w:val="18"/>
        </w:rPr>
      </w:pPr>
      <w:r w:rsidRPr="00B30EFC">
        <w:rPr>
          <w:rFonts w:ascii="Arial" w:hAnsi="Arial" w:cs="Arial"/>
          <w:b/>
          <w:bCs/>
          <w:iCs/>
          <w:sz w:val="20"/>
          <w:lang w:val="es-419" w:eastAsia="fr-FR"/>
        </w:rPr>
        <w:t>TEMAS:</w:t>
      </w:r>
      <w:r w:rsidRPr="00B30EFC">
        <w:rPr>
          <w:rFonts w:ascii="Arial" w:hAnsi="Arial" w:cs="Arial"/>
          <w:b/>
          <w:bCs/>
          <w:iCs/>
          <w:sz w:val="20"/>
          <w:lang w:val="es-419" w:eastAsia="fr-FR"/>
        </w:rPr>
        <w:tab/>
      </w:r>
      <w:r w:rsidR="00B95F44">
        <w:rPr>
          <w:rFonts w:ascii="Arial" w:hAnsi="Arial" w:cs="Arial"/>
          <w:b/>
          <w:bCs/>
          <w:sz w:val="20"/>
          <w:szCs w:val="18"/>
        </w:rPr>
        <w:t>TRASLADO DE RÉGIMEN PENSIONAL / INEFICACIA / DEBER DE INFORMACIÓN / REQUISITOS / CARGA PROBATORIA INCUMBE AL FONDO DE PENSIONES.</w:t>
      </w:r>
    </w:p>
    <w:p w:rsidR="00B95F44" w:rsidRDefault="00B95F44" w:rsidP="00B95F44">
      <w:pPr>
        <w:jc w:val="both"/>
        <w:rPr>
          <w:rFonts w:ascii="Arial" w:hAnsi="Arial" w:cs="Arial"/>
          <w:sz w:val="20"/>
        </w:rPr>
      </w:pPr>
    </w:p>
    <w:p w:rsidR="00B95F44" w:rsidRPr="001F2D4C" w:rsidRDefault="00B95F44" w:rsidP="00B95F44">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B95F44" w:rsidRPr="001F2D4C" w:rsidRDefault="00B95F44" w:rsidP="00B95F44">
      <w:pPr>
        <w:jc w:val="both"/>
        <w:rPr>
          <w:rFonts w:ascii="Arial" w:hAnsi="Arial" w:cs="Arial"/>
          <w:sz w:val="20"/>
        </w:rPr>
      </w:pPr>
    </w:p>
    <w:p w:rsidR="00B95F44" w:rsidRDefault="00B95F44" w:rsidP="00B95F44">
      <w:pPr>
        <w:jc w:val="both"/>
        <w:rPr>
          <w:rFonts w:ascii="Arial" w:hAnsi="Arial" w:cs="Arial"/>
          <w:sz w:val="20"/>
        </w:rPr>
      </w:pPr>
      <w:r w:rsidRPr="001F2D4C">
        <w:rPr>
          <w:rFonts w:ascii="Arial" w:hAnsi="Arial" w:cs="Arial"/>
          <w:sz w:val="20"/>
        </w:rPr>
        <w:t xml:space="preserve">Lo acabado de referir toca, también, con la definición de a quién pesa la carga de demostrar tal deber de información, que como se verá corresponde en todos los casos a </w:t>
      </w:r>
      <w:r>
        <w:rPr>
          <w:rFonts w:ascii="Arial" w:hAnsi="Arial" w:cs="Arial"/>
          <w:sz w:val="20"/>
        </w:rPr>
        <w:t>la administradora de pensiones.</w:t>
      </w:r>
    </w:p>
    <w:p w:rsidR="00B95F44" w:rsidRPr="00BD34C2" w:rsidRDefault="00B95F44" w:rsidP="00B95F44">
      <w:pPr>
        <w:jc w:val="both"/>
        <w:rPr>
          <w:rFonts w:ascii="Arial" w:hAnsi="Arial" w:cs="Arial"/>
          <w:sz w:val="20"/>
        </w:rPr>
      </w:pPr>
    </w:p>
    <w:p w:rsidR="00B95F44" w:rsidRPr="001F2D4C" w:rsidRDefault="00B95F44" w:rsidP="00B95F44">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w:t>
      </w:r>
      <w:proofErr w:type="spellStart"/>
      <w:r w:rsidRPr="001F2D4C">
        <w:rPr>
          <w:rFonts w:ascii="Arial" w:hAnsi="Arial" w:cs="Arial"/>
          <w:sz w:val="20"/>
        </w:rPr>
        <w:t>Sublíneas</w:t>
      </w:r>
      <w:proofErr w:type="spellEnd"/>
      <w:r w:rsidRPr="001F2D4C">
        <w:rPr>
          <w:rFonts w:ascii="Arial" w:hAnsi="Arial" w:cs="Arial"/>
          <w:sz w:val="20"/>
        </w:rPr>
        <w:t xml:space="preserve"> fuera del texto)</w:t>
      </w:r>
    </w:p>
    <w:p w:rsidR="00B95F44" w:rsidRPr="00BD34C2" w:rsidRDefault="00B95F44" w:rsidP="00B95F44">
      <w:pPr>
        <w:jc w:val="both"/>
        <w:rPr>
          <w:rFonts w:ascii="Arial" w:hAnsi="Arial" w:cs="Arial"/>
          <w:sz w:val="20"/>
        </w:rPr>
      </w:pPr>
    </w:p>
    <w:p w:rsidR="00B95F44" w:rsidRPr="00BD34C2" w:rsidRDefault="00B95F44" w:rsidP="00B95F44">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B95F44" w:rsidRPr="00BD34C2" w:rsidRDefault="00B95F44" w:rsidP="00B95F44">
      <w:pPr>
        <w:jc w:val="both"/>
        <w:rPr>
          <w:rFonts w:ascii="Arial" w:hAnsi="Arial" w:cs="Arial"/>
          <w:sz w:val="20"/>
        </w:rPr>
      </w:pPr>
    </w:p>
    <w:p w:rsidR="00B95F44" w:rsidRPr="00BD34C2" w:rsidRDefault="00B95F44" w:rsidP="00B95F44">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B95F44" w:rsidRPr="00BD34C2" w:rsidRDefault="00B95F44" w:rsidP="00B95F44">
      <w:pPr>
        <w:jc w:val="both"/>
        <w:rPr>
          <w:rFonts w:ascii="Arial" w:hAnsi="Arial" w:cs="Arial"/>
          <w:sz w:val="20"/>
        </w:rPr>
      </w:pPr>
    </w:p>
    <w:p w:rsidR="00B95F44" w:rsidRPr="00BD34C2" w:rsidRDefault="00B95F44" w:rsidP="00B95F44">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B95F44" w:rsidRDefault="00B95F44" w:rsidP="00B95F44">
      <w:pPr>
        <w:jc w:val="both"/>
        <w:rPr>
          <w:rFonts w:ascii="Arial" w:hAnsi="Arial" w:cs="Arial"/>
          <w:sz w:val="20"/>
          <w:lang w:val="es-CO"/>
        </w:rPr>
      </w:pPr>
    </w:p>
    <w:p w:rsidR="00B95F44" w:rsidRPr="007E7095" w:rsidRDefault="00B95F44" w:rsidP="00B95F44">
      <w:pPr>
        <w:jc w:val="both"/>
        <w:rPr>
          <w:rFonts w:ascii="Arial" w:hAnsi="Arial" w:cs="Arial"/>
          <w:sz w:val="20"/>
        </w:rPr>
      </w:pPr>
      <w:r w:rsidRPr="007E7095">
        <w:rPr>
          <w:rFonts w:ascii="Arial" w:hAnsi="Arial" w:cs="Arial"/>
          <w:sz w:val="20"/>
        </w:rPr>
        <w:t>De tal suerte, que no hay lugar a trasladarle tal carga probatoria al afiliado (a), pues en contraste, ese traslado de la prueba opera en contra de la Administradora de Pensiones, tal cual lo definió el órgano de cierre de la especialidad laboral, en tanto que se itera, ese deber “se ha de estimar con una vara de rigor superior a la que se utiliza frente a las obligaciones entre particulares”, toda vez que no cualquiera puede apuntar a ese fin, en la medida en que ésta debe ser relevante, o sea que abarque todos los perfiles y elementos indicativos de una buena elección, máxime si se tienen en cuenta las previsiones de los artículo 1603 y 1604 del C. Civil, según el cual “prueba de la diligencia o cuidado incumbe al que ha debido emplearlo.</w:t>
      </w:r>
    </w:p>
    <w:p w:rsidR="00B95F44" w:rsidRDefault="00B95F44" w:rsidP="00B95F44">
      <w:pPr>
        <w:jc w:val="both"/>
        <w:rPr>
          <w:rFonts w:ascii="Arial" w:hAnsi="Arial" w:cs="Arial"/>
          <w:sz w:val="20"/>
        </w:rPr>
      </w:pPr>
    </w:p>
    <w:p w:rsidR="00B95F44" w:rsidRPr="00976F74" w:rsidRDefault="00B95F44" w:rsidP="00B95F44">
      <w:pPr>
        <w:jc w:val="both"/>
        <w:rPr>
          <w:rFonts w:ascii="Arial" w:hAnsi="Arial" w:cs="Arial"/>
          <w:b/>
          <w:color w:val="FF0000"/>
          <w:sz w:val="20"/>
        </w:rPr>
      </w:pPr>
      <w:r w:rsidRPr="00976F74">
        <w:rPr>
          <w:rFonts w:ascii="Arial" w:hAnsi="Arial" w:cs="Arial"/>
          <w:b/>
          <w:color w:val="FF0000"/>
          <w:sz w:val="20"/>
        </w:rPr>
        <w:t>SALVAMENTO DE VOTO: DOCTOR JULIO CÉSAR SALAZAR MUÑOZ</w:t>
      </w:r>
    </w:p>
    <w:p w:rsidR="00B95F44" w:rsidRDefault="00B95F44" w:rsidP="00B95F44">
      <w:pPr>
        <w:jc w:val="both"/>
        <w:rPr>
          <w:rFonts w:ascii="Arial" w:hAnsi="Arial" w:cs="Arial"/>
          <w:sz w:val="20"/>
        </w:rPr>
      </w:pPr>
    </w:p>
    <w:p w:rsidR="0058521B" w:rsidRPr="0058521B" w:rsidRDefault="0058521B" w:rsidP="0058521B">
      <w:pPr>
        <w:jc w:val="both"/>
        <w:rPr>
          <w:rFonts w:ascii="Arial" w:hAnsi="Arial" w:cs="Arial"/>
          <w:sz w:val="20"/>
        </w:rPr>
      </w:pPr>
      <w:r w:rsidRPr="0058521B">
        <w:rPr>
          <w:rFonts w:ascii="Arial" w:hAnsi="Arial" w:cs="Arial"/>
          <w:sz w:val="20"/>
        </w:rPr>
        <w:t xml:space="preserve">Conforme con lo expuesto, más allá de afirmarse en la demanda que la accionante no recibió la información suficiente que le advirtiera sobre las implicaciones que traía trasladarse al RAIS y que se le había dado información mentirosa, la verdad es que ello no quedó demostrado, pues por el contrario, con la confesión hecha por la demandante, lo que queda probado es que la información dada no contraría lo dispuesto en los artículos 59 y siguientes de la Ley 100 de 1993, por lo que equivocado resultaría concluir que lo manifestado por la AFP Porvenir S.A. no obedecía a lo establecido en la Ley; siendo del caso señalar que cuando a la señora Franco </w:t>
      </w:r>
      <w:proofErr w:type="spellStart"/>
      <w:r w:rsidRPr="0058521B">
        <w:rPr>
          <w:rFonts w:ascii="Arial" w:hAnsi="Arial" w:cs="Arial"/>
          <w:sz w:val="20"/>
        </w:rPr>
        <w:t>Franco</w:t>
      </w:r>
      <w:proofErr w:type="spellEnd"/>
      <w:r w:rsidRPr="0058521B">
        <w:rPr>
          <w:rFonts w:ascii="Arial" w:hAnsi="Arial" w:cs="Arial"/>
          <w:sz w:val="20"/>
        </w:rPr>
        <w:t xml:space="preserve"> se le preguntó cuál había sido la información que se le había dado, en ningún momento afirmó que se le hubiere prometido por parte de la AFP un monto de la pensión de vejez superior a la que podría devengar </w:t>
      </w:r>
      <w:r w:rsidRPr="0058521B">
        <w:rPr>
          <w:rFonts w:ascii="Arial" w:hAnsi="Arial" w:cs="Arial"/>
          <w:sz w:val="20"/>
        </w:rPr>
        <w:lastRenderedPageBreak/>
        <w:t>en el régimen de prima media con prestación definida, al punto que hizo saber que en ese momento, esto es, en el año 1994, no le interesaba comunicar al asesor cuál era su expectativa pensional.</w:t>
      </w:r>
    </w:p>
    <w:p w:rsidR="0058521B" w:rsidRPr="0058521B" w:rsidRDefault="0058521B" w:rsidP="0058521B">
      <w:pPr>
        <w:jc w:val="both"/>
        <w:rPr>
          <w:rFonts w:ascii="Arial" w:hAnsi="Arial" w:cs="Arial"/>
          <w:sz w:val="20"/>
        </w:rPr>
      </w:pPr>
    </w:p>
    <w:p w:rsidR="0058521B" w:rsidRPr="0058521B" w:rsidRDefault="0058521B" w:rsidP="0058521B">
      <w:pPr>
        <w:jc w:val="both"/>
        <w:rPr>
          <w:rFonts w:ascii="Arial" w:hAnsi="Arial" w:cs="Arial"/>
          <w:sz w:val="20"/>
        </w:rPr>
      </w:pPr>
      <w:r w:rsidRPr="0058521B">
        <w:rPr>
          <w:rFonts w:ascii="Arial" w:hAnsi="Arial" w:cs="Arial"/>
          <w:sz w:val="20"/>
        </w:rPr>
        <w:t xml:space="preserve">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Stella Franco </w:t>
      </w:r>
      <w:proofErr w:type="spellStart"/>
      <w:r w:rsidRPr="0058521B">
        <w:rPr>
          <w:rFonts w:ascii="Arial" w:hAnsi="Arial" w:cs="Arial"/>
          <w:sz w:val="20"/>
        </w:rPr>
        <w:t>Franco</w:t>
      </w:r>
      <w:proofErr w:type="spellEnd"/>
      <w:r w:rsidRPr="0058521B">
        <w:rPr>
          <w:rFonts w:ascii="Arial" w:hAnsi="Arial" w:cs="Arial"/>
          <w:sz w:val="20"/>
        </w:rPr>
        <w:t>, ya que después del 7 de diciembre de 1994 cuando realizó la selección del régimen de ahorro individual con solidaridad, decidió mantenerse afiliada a ese régimen pensional.</w:t>
      </w:r>
    </w:p>
    <w:p w:rsidR="0058521B" w:rsidRPr="0058521B" w:rsidRDefault="0058521B" w:rsidP="0058521B">
      <w:pPr>
        <w:jc w:val="both"/>
        <w:rPr>
          <w:rFonts w:ascii="Arial" w:hAnsi="Arial" w:cs="Arial"/>
          <w:sz w:val="20"/>
        </w:rPr>
      </w:pPr>
    </w:p>
    <w:p w:rsidR="0058521B" w:rsidRPr="0058521B" w:rsidRDefault="0058521B" w:rsidP="0058521B">
      <w:pPr>
        <w:jc w:val="both"/>
        <w:rPr>
          <w:rFonts w:ascii="Arial" w:hAnsi="Arial" w:cs="Arial"/>
          <w:sz w:val="20"/>
        </w:rPr>
      </w:pPr>
      <w:r w:rsidRPr="0058521B">
        <w:rPr>
          <w:rFonts w:ascii="Arial" w:hAnsi="Arial" w:cs="Arial"/>
          <w:sz w:val="20"/>
        </w:rPr>
        <w:t>Así las cosas, al no pertenecer al régimen de transición, no haber pedido la nulidad del acto dentro de los cuatro años siguientes al mismo y al no quedar acreditado que el traslado efectuado por la actora ocurrió por un engaño en el que la hizo incurrir la AFP y que ella no hizo uso oportuno de la facultad de trasladarse, necesario resulta concluir que el acto del traslado no se puede pregonar nulo ni mucho menos resulta ineficaz, motivo por el que se debió confirmar en su integridad la sentencia proferida por el Juzgado Cuarto Laboral del Circuito el 28 de febrero de 2018.</w:t>
      </w:r>
    </w:p>
    <w:p w:rsidR="00531FE4" w:rsidRDefault="00531FE4" w:rsidP="00531FE4">
      <w:pPr>
        <w:pStyle w:val="Textoindependiente32"/>
        <w:spacing w:line="240" w:lineRule="auto"/>
        <w:rPr>
          <w:rFonts w:cs="Arial"/>
          <w:bCs/>
          <w:sz w:val="20"/>
          <w:szCs w:val="18"/>
        </w:rPr>
      </w:pPr>
    </w:p>
    <w:p w:rsidR="00531FE4" w:rsidRDefault="00531FE4" w:rsidP="00531FE4">
      <w:pPr>
        <w:pStyle w:val="Textoindependiente32"/>
        <w:spacing w:line="240" w:lineRule="auto"/>
        <w:rPr>
          <w:rFonts w:cs="Arial"/>
          <w:bCs/>
          <w:sz w:val="20"/>
          <w:szCs w:val="18"/>
        </w:rPr>
      </w:pPr>
    </w:p>
    <w:p w:rsidR="0058521B" w:rsidRPr="00840041" w:rsidRDefault="0058521B" w:rsidP="00531FE4">
      <w:pPr>
        <w:pStyle w:val="Textoindependiente32"/>
        <w:spacing w:line="240" w:lineRule="auto"/>
        <w:rPr>
          <w:rFonts w:cs="Arial"/>
          <w:bCs/>
          <w:sz w:val="20"/>
          <w:szCs w:val="18"/>
        </w:rPr>
      </w:pPr>
    </w:p>
    <w:p w:rsidR="00531FE4" w:rsidRPr="00FA3764" w:rsidRDefault="00531FE4" w:rsidP="00531FE4">
      <w:pPr>
        <w:spacing w:line="312" w:lineRule="auto"/>
        <w:jc w:val="center"/>
        <w:rPr>
          <w:rFonts w:ascii="Arial Narrow" w:hAnsi="Arial Narrow" w:cs="Arial"/>
          <w:b/>
          <w:sz w:val="28"/>
          <w:szCs w:val="28"/>
        </w:rPr>
      </w:pPr>
      <w:r w:rsidRPr="00FA3764">
        <w:rPr>
          <w:rFonts w:ascii="Arial Narrow" w:hAnsi="Arial Narrow" w:cs="Arial"/>
          <w:b/>
          <w:sz w:val="28"/>
          <w:szCs w:val="28"/>
        </w:rPr>
        <w:t>REPÚBLICA DE COLOMBIA</w:t>
      </w:r>
    </w:p>
    <w:p w:rsidR="00531FE4" w:rsidRPr="00FA3764" w:rsidRDefault="00531FE4" w:rsidP="00531FE4">
      <w:pPr>
        <w:tabs>
          <w:tab w:val="left" w:pos="3060"/>
        </w:tabs>
        <w:spacing w:line="312" w:lineRule="auto"/>
        <w:jc w:val="center"/>
        <w:rPr>
          <w:rFonts w:ascii="Arial Narrow" w:hAnsi="Arial Narrow" w:cs="Arial"/>
          <w:b/>
          <w:sz w:val="28"/>
          <w:szCs w:val="28"/>
        </w:rPr>
      </w:pPr>
      <w:r w:rsidRPr="00FA3764">
        <w:rPr>
          <w:rFonts w:ascii="Arial Narrow" w:hAnsi="Arial Narrow" w:cs="Arial"/>
          <w:b/>
          <w:noProof/>
          <w:sz w:val="28"/>
          <w:szCs w:val="28"/>
          <w:lang w:val="es-ES"/>
        </w:rPr>
        <w:drawing>
          <wp:inline distT="0" distB="0" distL="0" distR="0" wp14:anchorId="0E3E4D2E" wp14:editId="0723A545">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FA3764">
        <w:rPr>
          <w:rFonts w:ascii="Arial Narrow" w:hAnsi="Arial Narrow" w:cs="Arial"/>
          <w:b/>
          <w:color w:val="000000"/>
          <w:sz w:val="28"/>
          <w:szCs w:val="28"/>
        </w:rPr>
        <w:br w:type="textWrapping" w:clear="all"/>
      </w:r>
      <w:r w:rsidRPr="00FA3764">
        <w:rPr>
          <w:rFonts w:ascii="Arial Narrow" w:hAnsi="Arial Narrow" w:cs="Arial"/>
          <w:b/>
          <w:sz w:val="28"/>
          <w:szCs w:val="28"/>
        </w:rPr>
        <w:t>TRIBUNAL SUPERIOR DE DISTRITO JUDICIAL DE PEREIRA</w:t>
      </w:r>
    </w:p>
    <w:p w:rsidR="00531FE4" w:rsidRPr="00FA3764" w:rsidRDefault="00531FE4" w:rsidP="00531FE4">
      <w:pPr>
        <w:keepNext/>
        <w:spacing w:line="312" w:lineRule="auto"/>
        <w:jc w:val="center"/>
        <w:outlineLvl w:val="0"/>
        <w:rPr>
          <w:rFonts w:ascii="Arial Narrow" w:hAnsi="Arial Narrow" w:cs="Arial"/>
          <w:b/>
          <w:bCs/>
          <w:kern w:val="32"/>
          <w:sz w:val="28"/>
          <w:szCs w:val="28"/>
        </w:rPr>
      </w:pPr>
      <w:r w:rsidRPr="00FA3764">
        <w:rPr>
          <w:rFonts w:ascii="Arial Narrow" w:hAnsi="Arial Narrow" w:cs="Arial"/>
          <w:b/>
          <w:bCs/>
          <w:kern w:val="32"/>
          <w:sz w:val="28"/>
          <w:szCs w:val="28"/>
        </w:rPr>
        <w:t>SALA DE DECISIÓN LABORAL</w:t>
      </w:r>
    </w:p>
    <w:bookmarkEnd w:id="0"/>
    <w:p w:rsidR="007D4E59" w:rsidRPr="00531FE4" w:rsidRDefault="007D4E59" w:rsidP="00531FE4">
      <w:pPr>
        <w:autoSpaceDE w:val="0"/>
        <w:autoSpaceDN w:val="0"/>
        <w:adjustRightInd w:val="0"/>
        <w:spacing w:line="288" w:lineRule="auto"/>
        <w:jc w:val="both"/>
        <w:rPr>
          <w:rFonts w:ascii="Arial Narrow" w:hAnsi="Arial Narrow"/>
          <w:sz w:val="26"/>
          <w:szCs w:val="26"/>
        </w:rPr>
      </w:pPr>
    </w:p>
    <w:p w:rsidR="007D4E59" w:rsidRPr="00531FE4" w:rsidRDefault="007D4E59" w:rsidP="00531FE4">
      <w:pPr>
        <w:spacing w:line="288" w:lineRule="auto"/>
        <w:ind w:firstLine="840"/>
        <w:rPr>
          <w:rFonts w:ascii="Arial Narrow" w:hAnsi="Arial Narrow" w:cs="Arial"/>
          <w:b/>
          <w:sz w:val="26"/>
          <w:szCs w:val="26"/>
        </w:rPr>
      </w:pPr>
      <w:r w:rsidRPr="00531FE4">
        <w:rPr>
          <w:rFonts w:ascii="Arial Narrow" w:hAnsi="Arial Narrow" w:cs="Arial"/>
          <w:b/>
          <w:sz w:val="26"/>
          <w:szCs w:val="26"/>
          <w:u w:val="single"/>
        </w:rPr>
        <w:t>AUDIENCIA PÚBLICA</w:t>
      </w:r>
      <w:r w:rsidRPr="00531FE4">
        <w:rPr>
          <w:rFonts w:ascii="Arial Narrow" w:hAnsi="Arial Narrow" w:cs="Arial"/>
          <w:b/>
          <w:sz w:val="26"/>
          <w:szCs w:val="26"/>
        </w:rPr>
        <w:t xml:space="preserve">: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pacing w:line="288" w:lineRule="auto"/>
        <w:ind w:firstLine="851"/>
        <w:jc w:val="both"/>
        <w:rPr>
          <w:rFonts w:ascii="Arial Narrow" w:hAnsi="Arial Narrow" w:cs="Arial"/>
          <w:bCs/>
          <w:iCs/>
          <w:sz w:val="26"/>
          <w:szCs w:val="26"/>
        </w:rPr>
      </w:pPr>
      <w:r w:rsidRPr="00531FE4">
        <w:rPr>
          <w:rFonts w:ascii="Arial Narrow" w:eastAsia="Calibri" w:hAnsi="Arial Narrow" w:cs="Arial"/>
          <w:sz w:val="26"/>
          <w:szCs w:val="26"/>
          <w:lang w:val="es-CO" w:eastAsia="en-US"/>
        </w:rPr>
        <w:t xml:space="preserve">En Pereira, a los </w:t>
      </w:r>
      <w:r w:rsidR="00125886" w:rsidRPr="00531FE4">
        <w:rPr>
          <w:rFonts w:ascii="Arial Narrow" w:eastAsia="Calibri" w:hAnsi="Arial Narrow" w:cs="Arial"/>
          <w:sz w:val="26"/>
          <w:szCs w:val="26"/>
          <w:lang w:val="es-CO" w:eastAsia="en-US"/>
        </w:rPr>
        <w:t>treinta</w:t>
      </w:r>
      <w:r w:rsidRPr="00531FE4">
        <w:rPr>
          <w:rFonts w:ascii="Arial Narrow" w:eastAsia="Calibri" w:hAnsi="Arial Narrow" w:cs="Arial"/>
          <w:sz w:val="26"/>
          <w:szCs w:val="26"/>
          <w:lang w:val="es-CO" w:eastAsia="en-US"/>
        </w:rPr>
        <w:t xml:space="preserve"> (</w:t>
      </w:r>
      <w:r w:rsidR="00125886" w:rsidRPr="00531FE4">
        <w:rPr>
          <w:rFonts w:ascii="Arial Narrow" w:eastAsia="Calibri" w:hAnsi="Arial Narrow" w:cs="Arial"/>
          <w:sz w:val="26"/>
          <w:szCs w:val="26"/>
          <w:lang w:val="es-CO" w:eastAsia="en-US"/>
        </w:rPr>
        <w:t>30</w:t>
      </w:r>
      <w:r w:rsidRPr="00531FE4">
        <w:rPr>
          <w:rFonts w:ascii="Arial Narrow" w:eastAsia="Calibri" w:hAnsi="Arial Narrow" w:cs="Arial"/>
          <w:sz w:val="26"/>
          <w:szCs w:val="26"/>
          <w:lang w:val="es-CO" w:eastAsia="en-US"/>
        </w:rPr>
        <w:t xml:space="preserve">) días del mes de </w:t>
      </w:r>
      <w:r w:rsidR="00125886" w:rsidRPr="00531FE4">
        <w:rPr>
          <w:rFonts w:ascii="Arial Narrow" w:eastAsia="Calibri" w:hAnsi="Arial Narrow" w:cs="Arial"/>
          <w:sz w:val="26"/>
          <w:szCs w:val="26"/>
          <w:lang w:val="es-CO" w:eastAsia="en-US"/>
        </w:rPr>
        <w:t xml:space="preserve">enero </w:t>
      </w:r>
      <w:r w:rsidRPr="00531FE4">
        <w:rPr>
          <w:rFonts w:ascii="Arial Narrow" w:eastAsia="Calibri" w:hAnsi="Arial Narrow" w:cs="Arial"/>
          <w:sz w:val="26"/>
          <w:szCs w:val="26"/>
          <w:lang w:val="es-CO" w:eastAsia="en-US"/>
        </w:rPr>
        <w:t>de dos mil dieci</w:t>
      </w:r>
      <w:r w:rsidR="00125886" w:rsidRPr="00531FE4">
        <w:rPr>
          <w:rFonts w:ascii="Arial Narrow" w:eastAsia="Calibri" w:hAnsi="Arial Narrow" w:cs="Arial"/>
          <w:sz w:val="26"/>
          <w:szCs w:val="26"/>
          <w:lang w:val="es-CO" w:eastAsia="en-US"/>
        </w:rPr>
        <w:t xml:space="preserve">nueve </w:t>
      </w:r>
      <w:r w:rsidRPr="00531FE4">
        <w:rPr>
          <w:rFonts w:ascii="Arial Narrow" w:eastAsia="Calibri" w:hAnsi="Arial Narrow" w:cs="Arial"/>
          <w:sz w:val="26"/>
          <w:szCs w:val="26"/>
          <w:lang w:val="es-CO" w:eastAsia="en-US"/>
        </w:rPr>
        <w:t>(201</w:t>
      </w:r>
      <w:r w:rsidR="00125886" w:rsidRPr="00531FE4">
        <w:rPr>
          <w:rFonts w:ascii="Arial Narrow" w:eastAsia="Calibri" w:hAnsi="Arial Narrow" w:cs="Arial"/>
          <w:sz w:val="26"/>
          <w:szCs w:val="26"/>
          <w:lang w:val="es-CO" w:eastAsia="en-US"/>
        </w:rPr>
        <w:t>9</w:t>
      </w:r>
      <w:r w:rsidRPr="00531FE4">
        <w:rPr>
          <w:rFonts w:ascii="Arial Narrow" w:eastAsia="Calibri" w:hAnsi="Arial Narrow" w:cs="Arial"/>
          <w:sz w:val="26"/>
          <w:szCs w:val="26"/>
          <w:lang w:val="es-CO" w:eastAsia="en-US"/>
        </w:rPr>
        <w:t xml:space="preserve">), siendo las (8:55 a.m.), </w:t>
      </w:r>
      <w:r w:rsidRPr="00531FE4">
        <w:rPr>
          <w:rFonts w:ascii="Arial Narrow" w:hAnsi="Arial Narrow" w:cs="Tahoma"/>
          <w:bCs/>
          <w:sz w:val="26"/>
          <w:szCs w:val="26"/>
          <w:lang w:eastAsia="es-CO"/>
        </w:rPr>
        <w:t xml:space="preserve">reunidos en la </w:t>
      </w:r>
      <w:r w:rsidRPr="00531FE4">
        <w:rPr>
          <w:rFonts w:ascii="Arial Narrow" w:hAnsi="Arial Narrow" w:cs="Tahoma"/>
          <w:bCs/>
          <w:color w:val="000000"/>
          <w:sz w:val="26"/>
          <w:szCs w:val="26"/>
          <w:lang w:eastAsia="es-CO"/>
        </w:rPr>
        <w:t xml:space="preserve">Sala de Audiencia la magistrada y los magistrados de la Sala Tercera de Decisión Laboral del Tribunal Superior de Pereira, el ponente declara abierto el acto, que tiene por objeto resolver el recurso de apelación interpuesto por la parte actora contra la sentencia proferida el </w:t>
      </w:r>
      <w:r w:rsidR="00125886" w:rsidRPr="00531FE4">
        <w:rPr>
          <w:rFonts w:ascii="Arial Narrow" w:hAnsi="Arial Narrow" w:cs="Tahoma"/>
          <w:bCs/>
          <w:color w:val="000000"/>
          <w:sz w:val="26"/>
          <w:szCs w:val="26"/>
          <w:lang w:eastAsia="es-CO"/>
        </w:rPr>
        <w:t xml:space="preserve">28 de febrero de </w:t>
      </w:r>
      <w:r w:rsidRPr="00531FE4">
        <w:rPr>
          <w:rFonts w:ascii="Arial Narrow" w:hAnsi="Arial Narrow" w:cs="Tahoma"/>
          <w:bCs/>
          <w:color w:val="000000"/>
          <w:sz w:val="26"/>
          <w:szCs w:val="26"/>
          <w:lang w:eastAsia="es-CO"/>
        </w:rPr>
        <w:t>2018 p</w:t>
      </w:r>
      <w:r w:rsidRPr="00531FE4">
        <w:rPr>
          <w:rFonts w:ascii="Arial Narrow" w:hAnsi="Arial Narrow" w:cs="Arial"/>
          <w:sz w:val="26"/>
          <w:szCs w:val="26"/>
        </w:rPr>
        <w:t>or el Juzgado</w:t>
      </w:r>
      <w:r w:rsidR="00125886" w:rsidRPr="00531FE4">
        <w:rPr>
          <w:rFonts w:ascii="Arial Narrow" w:hAnsi="Arial Narrow" w:cs="Arial"/>
          <w:sz w:val="26"/>
          <w:szCs w:val="26"/>
        </w:rPr>
        <w:t xml:space="preserve"> Cuarto </w:t>
      </w:r>
      <w:r w:rsidRPr="00531FE4">
        <w:rPr>
          <w:rFonts w:ascii="Arial Narrow" w:hAnsi="Arial Narrow" w:cs="Arial"/>
          <w:sz w:val="26"/>
          <w:szCs w:val="26"/>
        </w:rPr>
        <w:t xml:space="preserve">Laboral del Circuito de Pereira, dentro del proceso ordinario laboral promovido por </w:t>
      </w:r>
      <w:r w:rsidR="00125886" w:rsidRPr="00531FE4">
        <w:rPr>
          <w:rFonts w:ascii="Arial Narrow" w:hAnsi="Arial Narrow" w:cs="Arial"/>
          <w:b/>
          <w:sz w:val="26"/>
          <w:szCs w:val="26"/>
        </w:rPr>
        <w:t xml:space="preserve">Stella Franco </w:t>
      </w:r>
      <w:proofErr w:type="spellStart"/>
      <w:r w:rsidR="00125886" w:rsidRPr="00531FE4">
        <w:rPr>
          <w:rFonts w:ascii="Arial Narrow" w:hAnsi="Arial Narrow" w:cs="Arial"/>
          <w:b/>
          <w:sz w:val="26"/>
          <w:szCs w:val="26"/>
        </w:rPr>
        <w:t>Franco</w:t>
      </w:r>
      <w:proofErr w:type="spellEnd"/>
      <w:r w:rsidR="00125886" w:rsidRPr="00531FE4">
        <w:rPr>
          <w:rFonts w:ascii="Arial Narrow" w:hAnsi="Arial Narrow" w:cs="Arial"/>
          <w:b/>
          <w:sz w:val="26"/>
          <w:szCs w:val="26"/>
        </w:rPr>
        <w:t xml:space="preserve"> </w:t>
      </w:r>
      <w:r w:rsidRPr="00531FE4">
        <w:rPr>
          <w:rFonts w:ascii="Arial Narrow" w:hAnsi="Arial Narrow" w:cs="Arial"/>
          <w:sz w:val="26"/>
          <w:szCs w:val="26"/>
        </w:rPr>
        <w:t xml:space="preserve">contra la </w:t>
      </w:r>
      <w:r w:rsidRPr="00531FE4">
        <w:rPr>
          <w:rFonts w:ascii="Arial Narrow" w:hAnsi="Arial Narrow" w:cs="Arial"/>
          <w:b/>
          <w:sz w:val="26"/>
          <w:szCs w:val="26"/>
        </w:rPr>
        <w:t xml:space="preserve">Administradora Colombiana de Pensiones </w:t>
      </w:r>
      <w:r w:rsidRPr="00531FE4">
        <w:rPr>
          <w:rFonts w:ascii="Arial Narrow" w:hAnsi="Arial Narrow" w:cs="Arial"/>
          <w:b/>
          <w:bCs/>
          <w:sz w:val="26"/>
          <w:szCs w:val="26"/>
        </w:rPr>
        <w:t xml:space="preserve">Colpensiones </w:t>
      </w:r>
      <w:r w:rsidR="00125886" w:rsidRPr="00531FE4">
        <w:rPr>
          <w:rFonts w:ascii="Arial Narrow" w:hAnsi="Arial Narrow" w:cs="Arial"/>
          <w:b/>
          <w:bCs/>
          <w:sz w:val="26"/>
          <w:szCs w:val="26"/>
        </w:rPr>
        <w:t xml:space="preserve">y Colfondos </w:t>
      </w:r>
      <w:r w:rsidRPr="00531FE4">
        <w:rPr>
          <w:rFonts w:ascii="Arial Narrow" w:hAnsi="Arial Narrow" w:cs="Arial"/>
          <w:b/>
          <w:bCs/>
          <w:sz w:val="26"/>
          <w:szCs w:val="26"/>
        </w:rPr>
        <w:t xml:space="preserve">S.A.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hd w:val="clear" w:color="auto" w:fill="FFFFFF"/>
        <w:spacing w:line="288" w:lineRule="auto"/>
        <w:ind w:firstLine="708"/>
        <w:jc w:val="both"/>
        <w:rPr>
          <w:rFonts w:ascii="Arial Narrow" w:hAnsi="Arial Narrow" w:cs="Tahoma"/>
          <w:b/>
          <w:bCs/>
          <w:color w:val="000000"/>
          <w:sz w:val="26"/>
          <w:szCs w:val="26"/>
          <w:lang w:eastAsia="es-CO"/>
        </w:rPr>
      </w:pPr>
      <w:r w:rsidRPr="00531FE4">
        <w:rPr>
          <w:rFonts w:ascii="Arial Narrow" w:hAnsi="Arial Narrow" w:cs="Tahoma"/>
          <w:b/>
          <w:bCs/>
          <w:color w:val="000000"/>
          <w:sz w:val="26"/>
          <w:szCs w:val="26"/>
          <w:lang w:eastAsia="es-CO"/>
        </w:rPr>
        <w:t>IDENTIFICACIÓN DE LOS PRESENTES:</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Prrafodelista"/>
        <w:numPr>
          <w:ilvl w:val="0"/>
          <w:numId w:val="1"/>
        </w:numPr>
        <w:shd w:val="clear" w:color="auto" w:fill="FFFFFF"/>
        <w:spacing w:line="288" w:lineRule="auto"/>
        <w:jc w:val="both"/>
        <w:rPr>
          <w:rFonts w:ascii="Arial Narrow" w:hAnsi="Arial Narrow" w:cs="Tahoma"/>
          <w:b/>
          <w:bCs/>
          <w:color w:val="000000"/>
          <w:sz w:val="26"/>
          <w:szCs w:val="26"/>
          <w:lang w:eastAsia="es-CO"/>
        </w:rPr>
      </w:pPr>
      <w:r w:rsidRPr="00531FE4">
        <w:rPr>
          <w:rFonts w:ascii="Arial Narrow" w:hAnsi="Arial Narrow" w:cs="Tahoma"/>
          <w:b/>
          <w:bCs/>
          <w:color w:val="000000"/>
          <w:sz w:val="26"/>
          <w:szCs w:val="26"/>
          <w:lang w:eastAsia="es-CO"/>
        </w:rPr>
        <w:t>INTRODUCCIÓN</w:t>
      </w:r>
    </w:p>
    <w:p w:rsidR="007D4E59" w:rsidRPr="00531FE4" w:rsidRDefault="007D4E59" w:rsidP="00531FE4">
      <w:pPr>
        <w:pStyle w:val="Sinespaciado"/>
        <w:spacing w:line="288" w:lineRule="auto"/>
        <w:rPr>
          <w:rFonts w:ascii="Arial Narrow" w:hAnsi="Arial Narrow"/>
          <w:sz w:val="26"/>
          <w:szCs w:val="26"/>
        </w:rPr>
      </w:pPr>
    </w:p>
    <w:p w:rsidR="00125886" w:rsidRPr="00531FE4" w:rsidRDefault="007D4E59" w:rsidP="00531FE4">
      <w:pPr>
        <w:spacing w:line="288" w:lineRule="auto"/>
        <w:ind w:firstLine="708"/>
        <w:jc w:val="both"/>
        <w:rPr>
          <w:rFonts w:ascii="Arial Narrow" w:hAnsi="Arial Narrow" w:cs="Arial"/>
          <w:sz w:val="26"/>
          <w:szCs w:val="26"/>
        </w:rPr>
      </w:pPr>
      <w:r w:rsidRPr="00531FE4">
        <w:rPr>
          <w:rFonts w:ascii="Arial Narrow" w:hAnsi="Arial Narrow" w:cs="Arial"/>
          <w:sz w:val="26"/>
          <w:szCs w:val="26"/>
        </w:rPr>
        <w:t xml:space="preserve">Pretende la demandante que </w:t>
      </w:r>
      <w:r w:rsidR="0030009B" w:rsidRPr="00531FE4">
        <w:rPr>
          <w:rFonts w:ascii="Arial Narrow" w:hAnsi="Arial Narrow" w:cs="Arial"/>
          <w:sz w:val="26"/>
          <w:szCs w:val="26"/>
        </w:rPr>
        <w:t xml:space="preserve">se </w:t>
      </w:r>
      <w:r w:rsidR="00125886" w:rsidRPr="00531FE4">
        <w:rPr>
          <w:rFonts w:ascii="Arial Narrow" w:hAnsi="Arial Narrow" w:cs="Arial"/>
          <w:sz w:val="26"/>
          <w:szCs w:val="26"/>
        </w:rPr>
        <w:t xml:space="preserve">declare la nulidad o ineficacia del traslado al </w:t>
      </w:r>
      <w:r w:rsidR="00D14AFA" w:rsidRPr="00531FE4">
        <w:rPr>
          <w:rFonts w:ascii="Arial Narrow" w:hAnsi="Arial Narrow" w:cs="Arial"/>
          <w:sz w:val="26"/>
          <w:szCs w:val="26"/>
        </w:rPr>
        <w:t>Régimen de Ahorro I</w:t>
      </w:r>
      <w:r w:rsidR="00125886" w:rsidRPr="00531FE4">
        <w:rPr>
          <w:rFonts w:ascii="Arial Narrow" w:hAnsi="Arial Narrow" w:cs="Arial"/>
          <w:sz w:val="26"/>
          <w:szCs w:val="26"/>
        </w:rPr>
        <w:t>ndividual con solidaridad efectuado a través de la AFP Colfondos S.A. y con ba</w:t>
      </w:r>
      <w:r w:rsidR="0030009B" w:rsidRPr="00531FE4">
        <w:rPr>
          <w:rFonts w:ascii="Arial Narrow" w:hAnsi="Arial Narrow" w:cs="Arial"/>
          <w:sz w:val="26"/>
          <w:szCs w:val="26"/>
        </w:rPr>
        <w:t xml:space="preserve">se en ello, </w:t>
      </w:r>
      <w:r w:rsidR="00125886" w:rsidRPr="00531FE4">
        <w:rPr>
          <w:rFonts w:ascii="Arial Narrow" w:hAnsi="Arial Narrow" w:cs="Arial"/>
          <w:sz w:val="26"/>
          <w:szCs w:val="26"/>
        </w:rPr>
        <w:t xml:space="preserve">se </w:t>
      </w:r>
      <w:r w:rsidR="00F014BC" w:rsidRPr="00531FE4">
        <w:rPr>
          <w:rFonts w:ascii="Arial Narrow" w:hAnsi="Arial Narrow" w:cs="Arial"/>
          <w:sz w:val="26"/>
          <w:szCs w:val="26"/>
        </w:rPr>
        <w:t>ordene a</w:t>
      </w:r>
      <w:r w:rsidR="00125886" w:rsidRPr="00531FE4">
        <w:rPr>
          <w:rFonts w:ascii="Arial Narrow" w:hAnsi="Arial Narrow" w:cs="Arial"/>
          <w:sz w:val="26"/>
          <w:szCs w:val="26"/>
        </w:rPr>
        <w:t xml:space="preserve"> </w:t>
      </w:r>
      <w:r w:rsidR="00F014BC" w:rsidRPr="00531FE4">
        <w:rPr>
          <w:rFonts w:ascii="Arial Narrow" w:hAnsi="Arial Narrow" w:cs="Arial"/>
          <w:sz w:val="26"/>
          <w:szCs w:val="26"/>
        </w:rPr>
        <w:t xml:space="preserve">esa </w:t>
      </w:r>
      <w:r w:rsidR="0030009B" w:rsidRPr="00531FE4">
        <w:rPr>
          <w:rFonts w:ascii="Arial Narrow" w:hAnsi="Arial Narrow" w:cs="Arial"/>
          <w:sz w:val="26"/>
          <w:szCs w:val="26"/>
        </w:rPr>
        <w:t xml:space="preserve">entidad </w:t>
      </w:r>
      <w:r w:rsidR="00125886" w:rsidRPr="00531FE4">
        <w:rPr>
          <w:rFonts w:ascii="Arial Narrow" w:hAnsi="Arial Narrow" w:cs="Arial"/>
          <w:sz w:val="26"/>
          <w:szCs w:val="26"/>
        </w:rPr>
        <w:t xml:space="preserve">a girar a favor de </w:t>
      </w:r>
      <w:r w:rsidR="0030009B" w:rsidRPr="00531FE4">
        <w:rPr>
          <w:rFonts w:ascii="Arial Narrow" w:hAnsi="Arial Narrow" w:cs="Arial"/>
          <w:sz w:val="26"/>
          <w:szCs w:val="26"/>
        </w:rPr>
        <w:t xml:space="preserve">Colpensiones </w:t>
      </w:r>
      <w:r w:rsidR="00125886" w:rsidRPr="00531FE4">
        <w:rPr>
          <w:rFonts w:ascii="Arial Narrow" w:hAnsi="Arial Narrow" w:cs="Arial"/>
          <w:sz w:val="26"/>
          <w:szCs w:val="26"/>
        </w:rPr>
        <w:t xml:space="preserve">el monto que se encuentre en la cuenta de ahorro individual, </w:t>
      </w:r>
      <w:r w:rsidR="00043631" w:rsidRPr="00531FE4">
        <w:rPr>
          <w:rFonts w:ascii="Arial Narrow" w:hAnsi="Arial Narrow" w:cs="Arial"/>
          <w:sz w:val="26"/>
          <w:szCs w:val="26"/>
        </w:rPr>
        <w:t>y</w:t>
      </w:r>
      <w:r w:rsidR="00F014BC" w:rsidRPr="00531FE4">
        <w:rPr>
          <w:rFonts w:ascii="Arial Narrow" w:hAnsi="Arial Narrow" w:cs="Arial"/>
          <w:sz w:val="26"/>
          <w:szCs w:val="26"/>
        </w:rPr>
        <w:t xml:space="preserve"> a éste última a aceptar el traslado, más las costas del proceso a su favor. </w:t>
      </w:r>
    </w:p>
    <w:p w:rsidR="007D4E59" w:rsidRPr="00531FE4" w:rsidRDefault="007D4E59" w:rsidP="00531FE4">
      <w:pPr>
        <w:pStyle w:val="Sinespaciado"/>
        <w:spacing w:line="288" w:lineRule="auto"/>
        <w:rPr>
          <w:rFonts w:ascii="Arial Narrow" w:hAnsi="Arial Narrow"/>
          <w:sz w:val="26"/>
          <w:szCs w:val="26"/>
        </w:rPr>
      </w:pPr>
    </w:p>
    <w:p w:rsidR="00F014BC" w:rsidRPr="00531FE4" w:rsidRDefault="007D4E59" w:rsidP="00FB0BCC">
      <w:pPr>
        <w:spacing w:line="288" w:lineRule="auto"/>
        <w:ind w:firstLine="708"/>
        <w:jc w:val="both"/>
        <w:rPr>
          <w:rFonts w:ascii="Arial Narrow" w:hAnsi="Arial Narrow" w:cs="Arial"/>
          <w:sz w:val="26"/>
          <w:szCs w:val="26"/>
        </w:rPr>
      </w:pPr>
      <w:r w:rsidRPr="00531FE4">
        <w:rPr>
          <w:rFonts w:ascii="Arial Narrow" w:hAnsi="Arial Narrow" w:cs="Arial"/>
          <w:sz w:val="26"/>
          <w:szCs w:val="26"/>
        </w:rPr>
        <w:lastRenderedPageBreak/>
        <w:t>Como fundamento a sus pedimentos, expone que</w:t>
      </w:r>
      <w:r w:rsidR="00F014BC" w:rsidRPr="00531FE4">
        <w:rPr>
          <w:rFonts w:ascii="Arial Narrow" w:hAnsi="Arial Narrow" w:cs="Arial"/>
          <w:sz w:val="26"/>
          <w:szCs w:val="26"/>
        </w:rPr>
        <w:t xml:space="preserve"> el 1º de septiembre de 1988 se vinculó al régimen de reparto simple de la Caja Nacional de Previsión Social, </w:t>
      </w:r>
      <w:r w:rsidR="002C39D5" w:rsidRPr="00531FE4">
        <w:rPr>
          <w:rFonts w:ascii="Arial Narrow" w:hAnsi="Arial Narrow" w:cs="Arial"/>
          <w:sz w:val="26"/>
          <w:szCs w:val="26"/>
        </w:rPr>
        <w:t xml:space="preserve">administrado actualmente por Colpensiones; que </w:t>
      </w:r>
      <w:r w:rsidR="00F014BC" w:rsidRPr="00531FE4">
        <w:rPr>
          <w:rFonts w:ascii="Arial Narrow" w:hAnsi="Arial Narrow" w:cs="Arial"/>
          <w:sz w:val="26"/>
          <w:szCs w:val="26"/>
        </w:rPr>
        <w:t xml:space="preserve">el 7 de diciembre de 1994 suscribió formulario de afiliación a la AFP Colfondos S.A., sin embargo, en ese momento el asesor no le brindó la información plena, cierta, seria y oportuna que le permitiera tomar una decisión jurídica consciente de las consecuencias que ello generaría; </w:t>
      </w:r>
      <w:r w:rsidR="002C39D5" w:rsidRPr="00531FE4">
        <w:rPr>
          <w:rFonts w:ascii="Arial Narrow" w:hAnsi="Arial Narrow" w:cs="Arial"/>
          <w:sz w:val="26"/>
          <w:szCs w:val="26"/>
        </w:rPr>
        <w:t xml:space="preserve">que </w:t>
      </w:r>
      <w:r w:rsidR="00F014BC" w:rsidRPr="00531FE4">
        <w:rPr>
          <w:rFonts w:ascii="Arial Narrow" w:hAnsi="Arial Narrow" w:cs="Arial"/>
          <w:sz w:val="26"/>
          <w:szCs w:val="26"/>
        </w:rPr>
        <w:t>no se le realizaron proyecciones en ambos regímenes con apoyo en el salario devengado</w:t>
      </w:r>
      <w:r w:rsidR="002C39D5" w:rsidRPr="00531FE4">
        <w:rPr>
          <w:rFonts w:ascii="Arial Narrow" w:hAnsi="Arial Narrow" w:cs="Arial"/>
          <w:sz w:val="26"/>
          <w:szCs w:val="26"/>
        </w:rPr>
        <w:t xml:space="preserve"> ni se recaudó </w:t>
      </w:r>
      <w:r w:rsidR="00F014BC" w:rsidRPr="00531FE4">
        <w:rPr>
          <w:rFonts w:ascii="Arial Narrow" w:hAnsi="Arial Narrow" w:cs="Arial"/>
          <w:sz w:val="26"/>
          <w:szCs w:val="26"/>
        </w:rPr>
        <w:t xml:space="preserve">información sobre su situación familiar; </w:t>
      </w:r>
      <w:r w:rsidR="002C39D5" w:rsidRPr="00531FE4">
        <w:rPr>
          <w:rFonts w:ascii="Arial Narrow" w:hAnsi="Arial Narrow" w:cs="Arial"/>
          <w:sz w:val="26"/>
          <w:szCs w:val="26"/>
        </w:rPr>
        <w:t xml:space="preserve">que </w:t>
      </w:r>
      <w:r w:rsidR="00F014BC" w:rsidRPr="00531FE4">
        <w:rPr>
          <w:rFonts w:ascii="Arial Narrow" w:hAnsi="Arial Narrow" w:cs="Arial"/>
          <w:sz w:val="26"/>
          <w:szCs w:val="26"/>
        </w:rPr>
        <w:t xml:space="preserve">el 15 de febrero de 2017 le comunicó a </w:t>
      </w:r>
      <w:r w:rsidR="002C39D5" w:rsidRPr="00531FE4">
        <w:rPr>
          <w:rFonts w:ascii="Arial Narrow" w:hAnsi="Arial Narrow" w:cs="Arial"/>
          <w:sz w:val="26"/>
          <w:szCs w:val="26"/>
        </w:rPr>
        <w:t xml:space="preserve">la AFP su intención </w:t>
      </w:r>
      <w:r w:rsidR="00F014BC" w:rsidRPr="00531FE4">
        <w:rPr>
          <w:rFonts w:ascii="Arial Narrow" w:hAnsi="Arial Narrow" w:cs="Arial"/>
          <w:sz w:val="26"/>
          <w:szCs w:val="26"/>
        </w:rPr>
        <w:t xml:space="preserve">de trasladarse al régimen de prima media, sin embargo, a través de comunicación de 9 de marzo de esa anualidad la entidad accionada </w:t>
      </w:r>
      <w:r w:rsidR="002C39D5" w:rsidRPr="00531FE4">
        <w:rPr>
          <w:rFonts w:ascii="Arial Narrow" w:hAnsi="Arial Narrow" w:cs="Arial"/>
          <w:sz w:val="26"/>
          <w:szCs w:val="26"/>
        </w:rPr>
        <w:t xml:space="preserve">negó la petición aduciendo que </w:t>
      </w:r>
      <w:r w:rsidR="00F014BC" w:rsidRPr="00531FE4">
        <w:rPr>
          <w:rFonts w:ascii="Arial Narrow" w:hAnsi="Arial Narrow" w:cs="Arial"/>
          <w:sz w:val="26"/>
          <w:szCs w:val="26"/>
        </w:rPr>
        <w:t xml:space="preserve">no cumplía los parámetros señalados </w:t>
      </w:r>
      <w:r w:rsidR="002C39D5" w:rsidRPr="00531FE4">
        <w:rPr>
          <w:rFonts w:ascii="Arial Narrow" w:hAnsi="Arial Narrow" w:cs="Arial"/>
          <w:sz w:val="26"/>
          <w:szCs w:val="26"/>
        </w:rPr>
        <w:t xml:space="preserve">en la sentencia SU-062 de 2010. Aduce que la </w:t>
      </w:r>
      <w:r w:rsidR="00F014BC" w:rsidRPr="00531FE4">
        <w:rPr>
          <w:rFonts w:ascii="Arial Narrow" w:hAnsi="Arial Narrow" w:cs="Arial"/>
          <w:sz w:val="26"/>
          <w:szCs w:val="26"/>
        </w:rPr>
        <w:t xml:space="preserve">proyección pensional </w:t>
      </w:r>
      <w:r w:rsidR="002C39D5" w:rsidRPr="00531FE4">
        <w:rPr>
          <w:rFonts w:ascii="Arial Narrow" w:hAnsi="Arial Narrow" w:cs="Arial"/>
          <w:sz w:val="26"/>
          <w:szCs w:val="26"/>
        </w:rPr>
        <w:t xml:space="preserve">efectuada </w:t>
      </w:r>
      <w:r w:rsidR="00F014BC" w:rsidRPr="00531FE4">
        <w:rPr>
          <w:rFonts w:ascii="Arial Narrow" w:hAnsi="Arial Narrow" w:cs="Arial"/>
          <w:sz w:val="26"/>
          <w:szCs w:val="26"/>
        </w:rPr>
        <w:t xml:space="preserve">el 10 de noviembre de 2016 </w:t>
      </w:r>
      <w:r w:rsidR="002C39D5" w:rsidRPr="00531FE4">
        <w:rPr>
          <w:rFonts w:ascii="Arial Narrow" w:hAnsi="Arial Narrow" w:cs="Arial"/>
          <w:sz w:val="26"/>
          <w:szCs w:val="26"/>
        </w:rPr>
        <w:t xml:space="preserve">indica </w:t>
      </w:r>
      <w:r w:rsidR="00F014BC" w:rsidRPr="00531FE4">
        <w:rPr>
          <w:rFonts w:ascii="Arial Narrow" w:hAnsi="Arial Narrow" w:cs="Arial"/>
          <w:sz w:val="26"/>
          <w:szCs w:val="26"/>
        </w:rPr>
        <w:t xml:space="preserve">que su mesada pensional a los 57 años de edad </w:t>
      </w:r>
      <w:r w:rsidR="002C39D5" w:rsidRPr="00531FE4">
        <w:rPr>
          <w:rFonts w:ascii="Arial Narrow" w:hAnsi="Arial Narrow" w:cs="Arial"/>
          <w:sz w:val="26"/>
          <w:szCs w:val="26"/>
        </w:rPr>
        <w:t xml:space="preserve">sería </w:t>
      </w:r>
      <w:r w:rsidR="00F014BC" w:rsidRPr="00531FE4">
        <w:rPr>
          <w:rFonts w:ascii="Arial Narrow" w:hAnsi="Arial Narrow" w:cs="Arial"/>
          <w:sz w:val="26"/>
          <w:szCs w:val="26"/>
        </w:rPr>
        <w:t>de $951.353</w:t>
      </w:r>
      <w:r w:rsidR="002C39D5" w:rsidRPr="00531FE4">
        <w:rPr>
          <w:rFonts w:ascii="Arial Narrow" w:hAnsi="Arial Narrow" w:cs="Arial"/>
          <w:sz w:val="26"/>
          <w:szCs w:val="26"/>
        </w:rPr>
        <w:t xml:space="preserve">, mientras que de haber permanecido en el régimen de prima media, </w:t>
      </w:r>
      <w:r w:rsidR="005574FA" w:rsidRPr="00531FE4">
        <w:rPr>
          <w:rFonts w:ascii="Arial Narrow" w:hAnsi="Arial Narrow" w:cs="Arial"/>
          <w:sz w:val="26"/>
          <w:szCs w:val="26"/>
        </w:rPr>
        <w:t xml:space="preserve">alcanzaría </w:t>
      </w:r>
      <w:r w:rsidR="002C39D5" w:rsidRPr="00531FE4">
        <w:rPr>
          <w:rFonts w:ascii="Arial Narrow" w:hAnsi="Arial Narrow" w:cs="Arial"/>
          <w:sz w:val="26"/>
          <w:szCs w:val="26"/>
        </w:rPr>
        <w:t>$1.434.882</w:t>
      </w:r>
      <w:r w:rsidR="00F014BC" w:rsidRPr="00531FE4">
        <w:rPr>
          <w:rFonts w:ascii="Arial Narrow" w:hAnsi="Arial Narrow" w:cs="Arial"/>
          <w:sz w:val="26"/>
          <w:szCs w:val="26"/>
        </w:rPr>
        <w:t xml:space="preserve">; </w:t>
      </w:r>
      <w:r w:rsidR="005574FA" w:rsidRPr="00531FE4">
        <w:rPr>
          <w:rFonts w:ascii="Arial Narrow" w:hAnsi="Arial Narrow" w:cs="Arial"/>
          <w:sz w:val="26"/>
          <w:szCs w:val="26"/>
        </w:rPr>
        <w:t xml:space="preserve">por último </w:t>
      </w:r>
      <w:r w:rsidR="002C39D5" w:rsidRPr="00531FE4">
        <w:rPr>
          <w:rFonts w:ascii="Arial Narrow" w:hAnsi="Arial Narrow" w:cs="Arial"/>
          <w:sz w:val="26"/>
          <w:szCs w:val="26"/>
        </w:rPr>
        <w:t xml:space="preserve">que </w:t>
      </w:r>
      <w:r w:rsidR="00F014BC" w:rsidRPr="00531FE4">
        <w:rPr>
          <w:rFonts w:ascii="Arial Narrow" w:hAnsi="Arial Narrow" w:cs="Arial"/>
          <w:sz w:val="26"/>
          <w:szCs w:val="26"/>
        </w:rPr>
        <w:t xml:space="preserve">el 27 de septiembre de 2016 diligenció formulario de afiliación a Colpensiones, </w:t>
      </w:r>
      <w:r w:rsidR="005574FA" w:rsidRPr="00531FE4">
        <w:rPr>
          <w:rFonts w:ascii="Arial Narrow" w:hAnsi="Arial Narrow" w:cs="Arial"/>
          <w:sz w:val="26"/>
          <w:szCs w:val="26"/>
        </w:rPr>
        <w:t xml:space="preserve">pero le </w:t>
      </w:r>
      <w:r w:rsidR="00F014BC" w:rsidRPr="00531FE4">
        <w:rPr>
          <w:rFonts w:ascii="Arial Narrow" w:hAnsi="Arial Narrow" w:cs="Arial"/>
          <w:sz w:val="26"/>
          <w:szCs w:val="26"/>
        </w:rPr>
        <w:t xml:space="preserve">fue negado </w:t>
      </w:r>
      <w:r w:rsidR="002C39D5" w:rsidRPr="00531FE4">
        <w:rPr>
          <w:rFonts w:ascii="Arial Narrow" w:hAnsi="Arial Narrow" w:cs="Arial"/>
          <w:sz w:val="26"/>
          <w:szCs w:val="26"/>
        </w:rPr>
        <w:t xml:space="preserve">por </w:t>
      </w:r>
      <w:r w:rsidR="00F014BC" w:rsidRPr="00531FE4">
        <w:rPr>
          <w:rFonts w:ascii="Arial Narrow" w:hAnsi="Arial Narrow" w:cs="Arial"/>
          <w:sz w:val="26"/>
          <w:szCs w:val="26"/>
        </w:rPr>
        <w:t xml:space="preserve">faltarle menos de 10 años para acceder a la pensión </w:t>
      </w:r>
      <w:r w:rsidR="005574FA" w:rsidRPr="00531FE4">
        <w:rPr>
          <w:rFonts w:ascii="Arial Narrow" w:hAnsi="Arial Narrow" w:cs="Arial"/>
          <w:sz w:val="26"/>
          <w:szCs w:val="26"/>
        </w:rPr>
        <w:t xml:space="preserve">de vejez. </w:t>
      </w:r>
    </w:p>
    <w:p w:rsidR="007D4E59" w:rsidRPr="00531FE4" w:rsidRDefault="007D4E59" w:rsidP="00531FE4">
      <w:pPr>
        <w:pStyle w:val="Sinespaciado"/>
        <w:spacing w:line="288" w:lineRule="auto"/>
        <w:rPr>
          <w:rFonts w:ascii="Arial Narrow" w:hAnsi="Arial Narrow"/>
          <w:sz w:val="26"/>
          <w:szCs w:val="26"/>
        </w:rPr>
      </w:pPr>
    </w:p>
    <w:p w:rsidR="00844CFB" w:rsidRPr="00531FE4" w:rsidRDefault="007D4E59" w:rsidP="00531FE4">
      <w:pPr>
        <w:spacing w:line="288" w:lineRule="auto"/>
        <w:ind w:firstLine="708"/>
        <w:jc w:val="both"/>
        <w:rPr>
          <w:rFonts w:ascii="Arial Narrow" w:hAnsi="Arial Narrow" w:cs="Arial"/>
          <w:sz w:val="26"/>
          <w:szCs w:val="26"/>
        </w:rPr>
      </w:pPr>
      <w:r w:rsidRPr="00531FE4">
        <w:rPr>
          <w:rFonts w:ascii="Arial Narrow" w:hAnsi="Arial Narrow" w:cs="Tahoma"/>
          <w:sz w:val="26"/>
          <w:szCs w:val="26"/>
        </w:rPr>
        <w:t xml:space="preserve">En su oportuna contestación, </w:t>
      </w:r>
      <w:r w:rsidR="00844CFB" w:rsidRPr="00531FE4">
        <w:rPr>
          <w:rFonts w:ascii="Arial Narrow" w:hAnsi="Arial Narrow" w:cs="Tahoma"/>
          <w:sz w:val="26"/>
          <w:szCs w:val="26"/>
        </w:rPr>
        <w:t xml:space="preserve">Colpensiones </w:t>
      </w:r>
      <w:r w:rsidRPr="00531FE4">
        <w:rPr>
          <w:rFonts w:ascii="Arial Narrow" w:hAnsi="Arial Narrow" w:cs="Tahoma"/>
          <w:sz w:val="26"/>
          <w:szCs w:val="26"/>
        </w:rPr>
        <w:t xml:space="preserve">se opuso a las pretensiones y formuló </w:t>
      </w:r>
      <w:r w:rsidR="00EE3747" w:rsidRPr="00531FE4">
        <w:rPr>
          <w:rFonts w:ascii="Arial Narrow" w:hAnsi="Arial Narrow" w:cs="Tahoma"/>
          <w:sz w:val="26"/>
          <w:szCs w:val="26"/>
        </w:rPr>
        <w:t xml:space="preserve">como </w:t>
      </w:r>
      <w:r w:rsidRPr="00531FE4">
        <w:rPr>
          <w:rFonts w:ascii="Arial Narrow" w:hAnsi="Arial Narrow" w:cs="Arial"/>
          <w:sz w:val="26"/>
          <w:szCs w:val="26"/>
        </w:rPr>
        <w:t>excepciones de fondo</w:t>
      </w:r>
      <w:r w:rsidR="00EE3747" w:rsidRPr="00531FE4">
        <w:rPr>
          <w:rFonts w:ascii="Arial Narrow" w:hAnsi="Arial Narrow" w:cs="Arial"/>
          <w:sz w:val="26"/>
          <w:szCs w:val="26"/>
        </w:rPr>
        <w:t xml:space="preserve">: </w:t>
      </w:r>
      <w:r w:rsidRPr="00531FE4">
        <w:rPr>
          <w:rFonts w:ascii="Arial Narrow" w:hAnsi="Arial Narrow" w:cs="Arial"/>
          <w:sz w:val="26"/>
          <w:szCs w:val="26"/>
        </w:rPr>
        <w:t>“</w:t>
      </w:r>
      <w:r w:rsidR="00844CFB" w:rsidRPr="00531FE4">
        <w:rPr>
          <w:rFonts w:ascii="Arial Narrow" w:hAnsi="Arial Narrow" w:cs="Arial"/>
          <w:sz w:val="26"/>
          <w:szCs w:val="26"/>
        </w:rPr>
        <w:t xml:space="preserve">Inexistencia de la obligación”, “Buena fe” e “Imposibilidad jurídica para cumplir con las obligaciones pretendidas”, ver fls.66 y ss. </w:t>
      </w:r>
    </w:p>
    <w:p w:rsidR="00844CFB" w:rsidRPr="00531FE4" w:rsidRDefault="00844CFB" w:rsidP="00531FE4">
      <w:pPr>
        <w:pStyle w:val="Sinespaciado"/>
        <w:spacing w:line="288" w:lineRule="auto"/>
        <w:rPr>
          <w:rFonts w:ascii="Arial Narrow" w:hAnsi="Arial Narrow"/>
          <w:sz w:val="26"/>
          <w:szCs w:val="26"/>
        </w:rPr>
      </w:pPr>
    </w:p>
    <w:p w:rsidR="00EE3747" w:rsidRPr="00531FE4" w:rsidRDefault="00844CFB" w:rsidP="00531FE4">
      <w:pPr>
        <w:spacing w:line="288" w:lineRule="auto"/>
        <w:ind w:firstLine="708"/>
        <w:jc w:val="both"/>
        <w:rPr>
          <w:rFonts w:ascii="Arial Narrow" w:hAnsi="Arial Narrow" w:cs="Tahoma"/>
          <w:sz w:val="26"/>
          <w:szCs w:val="26"/>
        </w:rPr>
      </w:pPr>
      <w:r w:rsidRPr="00531FE4">
        <w:rPr>
          <w:rFonts w:ascii="Arial Narrow" w:hAnsi="Arial Narrow" w:cs="Tahoma"/>
          <w:sz w:val="26"/>
          <w:szCs w:val="26"/>
        </w:rPr>
        <w:t>Colfondos S.A.</w:t>
      </w:r>
      <w:r w:rsidR="00EE3747" w:rsidRPr="00531FE4">
        <w:rPr>
          <w:rFonts w:ascii="Arial Narrow" w:hAnsi="Arial Narrow" w:cs="Tahoma"/>
          <w:sz w:val="26"/>
          <w:szCs w:val="26"/>
        </w:rPr>
        <w:t xml:space="preserve">, por su parte, se opuso igualmente a los pedimentos y excepcionó: </w:t>
      </w:r>
      <w:r w:rsidR="00EE3747" w:rsidRPr="00531FE4">
        <w:rPr>
          <w:rFonts w:ascii="Arial Narrow" w:hAnsi="Arial Narrow" w:cs="Arial"/>
          <w:sz w:val="26"/>
          <w:szCs w:val="26"/>
        </w:rPr>
        <w:t xml:space="preserve">“Validez de la afiliación a Colfondos e inexistencia de vicios en el consentimiento”, “Caducidad de la acción”, “Buena fe” y “Prescripción”, ver fls.96 y ss.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pacing w:line="288" w:lineRule="auto"/>
        <w:ind w:firstLine="708"/>
        <w:jc w:val="both"/>
        <w:rPr>
          <w:rFonts w:ascii="Arial Narrow" w:hAnsi="Arial Narrow" w:cs="Arial"/>
          <w:sz w:val="26"/>
          <w:szCs w:val="26"/>
        </w:rPr>
      </w:pPr>
      <w:r w:rsidRPr="00531FE4">
        <w:rPr>
          <w:rFonts w:ascii="Arial Narrow" w:hAnsi="Arial Narrow" w:cs="Tahoma"/>
          <w:sz w:val="26"/>
          <w:szCs w:val="26"/>
        </w:rPr>
        <w:t xml:space="preserve">La jueza del conocimiento, en sentencia del </w:t>
      </w:r>
      <w:r w:rsidR="00EE3747" w:rsidRPr="00531FE4">
        <w:rPr>
          <w:rFonts w:ascii="Arial Narrow" w:hAnsi="Arial Narrow" w:cs="Tahoma"/>
          <w:sz w:val="26"/>
          <w:szCs w:val="26"/>
        </w:rPr>
        <w:t>28 de febrero del 2018</w:t>
      </w:r>
      <w:r w:rsidRPr="00531FE4">
        <w:rPr>
          <w:rFonts w:ascii="Arial Narrow" w:hAnsi="Arial Narrow" w:cs="Tahoma"/>
          <w:sz w:val="26"/>
          <w:szCs w:val="26"/>
        </w:rPr>
        <w:t>,</w:t>
      </w:r>
      <w:r w:rsidR="00EE3747" w:rsidRPr="00531FE4">
        <w:rPr>
          <w:rFonts w:ascii="Arial Narrow" w:hAnsi="Arial Narrow" w:cs="Tahoma"/>
          <w:sz w:val="26"/>
          <w:szCs w:val="26"/>
        </w:rPr>
        <w:t xml:space="preserve"> negó las pretensiones y condenó en costas procesales a la parte actora, t</w:t>
      </w:r>
      <w:r w:rsidRPr="00531FE4">
        <w:rPr>
          <w:rFonts w:ascii="Arial Narrow" w:hAnsi="Arial Narrow" w:cs="Arial"/>
          <w:sz w:val="26"/>
          <w:szCs w:val="26"/>
        </w:rPr>
        <w:t>ras considerar la validez del traslado de régimen pensional efectuado por la actora al RAIS.</w:t>
      </w:r>
    </w:p>
    <w:p w:rsidR="007D4E59" w:rsidRPr="00531FE4" w:rsidRDefault="007D4E59" w:rsidP="00531FE4">
      <w:pPr>
        <w:pStyle w:val="Sinespaciado"/>
        <w:spacing w:line="288" w:lineRule="auto"/>
        <w:rPr>
          <w:rFonts w:ascii="Arial Narrow" w:hAnsi="Arial Narrow"/>
          <w:sz w:val="26"/>
          <w:szCs w:val="26"/>
        </w:rPr>
      </w:pPr>
    </w:p>
    <w:p w:rsidR="00EE3747" w:rsidRPr="00531FE4" w:rsidRDefault="007D4E59" w:rsidP="00531FE4">
      <w:pPr>
        <w:spacing w:line="288" w:lineRule="auto"/>
        <w:ind w:firstLine="708"/>
        <w:jc w:val="both"/>
        <w:rPr>
          <w:rFonts w:ascii="Arial Narrow" w:hAnsi="Arial Narrow" w:cs="Arial"/>
          <w:sz w:val="26"/>
          <w:szCs w:val="26"/>
        </w:rPr>
      </w:pPr>
      <w:r w:rsidRPr="00531FE4">
        <w:rPr>
          <w:rFonts w:ascii="Arial Narrow" w:hAnsi="Arial Narrow" w:cs="Tahoma"/>
          <w:sz w:val="26"/>
          <w:szCs w:val="26"/>
        </w:rPr>
        <w:t xml:space="preserve">Inconforme, </w:t>
      </w:r>
      <w:r w:rsidRPr="00531FE4">
        <w:rPr>
          <w:rFonts w:ascii="Arial Narrow" w:hAnsi="Arial Narrow" w:cs="Arial"/>
          <w:sz w:val="26"/>
          <w:szCs w:val="26"/>
        </w:rPr>
        <w:t xml:space="preserve">el vocero de la parte actora se alzó contra la decisión en orden a que se revoque y se acceda a las pretensiones, para lo cual </w:t>
      </w:r>
      <w:r w:rsidR="00597EA0" w:rsidRPr="00531FE4">
        <w:rPr>
          <w:rFonts w:ascii="Arial Narrow" w:hAnsi="Arial Narrow" w:cs="Arial"/>
          <w:sz w:val="26"/>
          <w:szCs w:val="26"/>
        </w:rPr>
        <w:t xml:space="preserve">sustentó en </w:t>
      </w:r>
      <w:r w:rsidR="00AE5534" w:rsidRPr="00531FE4">
        <w:rPr>
          <w:rFonts w:ascii="Arial Narrow" w:hAnsi="Arial Narrow" w:cs="Arial"/>
          <w:sz w:val="26"/>
          <w:szCs w:val="26"/>
        </w:rPr>
        <w:t xml:space="preserve">el </w:t>
      </w:r>
      <w:r w:rsidRPr="00531FE4">
        <w:rPr>
          <w:rFonts w:ascii="Arial Narrow" w:hAnsi="Arial Narrow" w:cs="Arial"/>
          <w:sz w:val="26"/>
          <w:szCs w:val="26"/>
        </w:rPr>
        <w:t xml:space="preserve">recurso </w:t>
      </w:r>
      <w:r w:rsidR="00597EA0" w:rsidRPr="00531FE4">
        <w:rPr>
          <w:rFonts w:ascii="Arial Narrow" w:hAnsi="Arial Narrow" w:cs="Arial"/>
          <w:sz w:val="26"/>
          <w:szCs w:val="26"/>
        </w:rPr>
        <w:t>que el deber de información recae</w:t>
      </w:r>
      <w:r w:rsidR="00AE5534" w:rsidRPr="00531FE4">
        <w:rPr>
          <w:rFonts w:ascii="Arial Narrow" w:hAnsi="Arial Narrow" w:cs="Arial"/>
          <w:sz w:val="26"/>
          <w:szCs w:val="26"/>
        </w:rPr>
        <w:t xml:space="preserve"> única y exclusivamente </w:t>
      </w:r>
      <w:r w:rsidR="00597EA0" w:rsidRPr="00531FE4">
        <w:rPr>
          <w:rFonts w:ascii="Arial Narrow" w:hAnsi="Arial Narrow" w:cs="Arial"/>
          <w:sz w:val="26"/>
          <w:szCs w:val="26"/>
        </w:rPr>
        <w:t xml:space="preserve">en el fondo privado accionado, </w:t>
      </w:r>
      <w:r w:rsidR="00AE5534" w:rsidRPr="00531FE4">
        <w:rPr>
          <w:rFonts w:ascii="Arial Narrow" w:hAnsi="Arial Narrow" w:cs="Arial"/>
          <w:sz w:val="26"/>
          <w:szCs w:val="26"/>
        </w:rPr>
        <w:t xml:space="preserve">circunstancia que </w:t>
      </w:r>
      <w:r w:rsidR="00597EA0" w:rsidRPr="00531FE4">
        <w:rPr>
          <w:rFonts w:ascii="Arial Narrow" w:hAnsi="Arial Narrow" w:cs="Arial"/>
          <w:sz w:val="26"/>
          <w:szCs w:val="26"/>
        </w:rPr>
        <w:t xml:space="preserve">a su juicio no quedó debidamente acreditado en el proceso.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uppressAutoHyphens/>
        <w:spacing w:line="288" w:lineRule="auto"/>
        <w:ind w:firstLine="708"/>
        <w:jc w:val="both"/>
        <w:rPr>
          <w:rFonts w:ascii="Arial Narrow" w:hAnsi="Arial Narrow" w:cs="Arial"/>
          <w:spacing w:val="-2"/>
          <w:sz w:val="26"/>
          <w:szCs w:val="26"/>
        </w:rPr>
      </w:pPr>
      <w:r w:rsidRPr="00531FE4">
        <w:rPr>
          <w:rFonts w:ascii="Arial Narrow" w:hAnsi="Arial Narrow" w:cs="Arial"/>
          <w:spacing w:val="-2"/>
          <w:sz w:val="26"/>
          <w:szCs w:val="26"/>
        </w:rPr>
        <w:t xml:space="preserve">Nota: Por lo reglado en el inciso final del artículo 280 del Código General del Proceso, de aplicación por la integración normativa autorizada por el artículo 145 del Código de Procedimiento Laboral y de la Seguridad Social, no es necesario que la Sala se extienda en mayores prolegómenos de este litigio, más cuando son ampliamente conocidos por las partes.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hd w:val="clear" w:color="auto" w:fill="FFFFFF"/>
        <w:tabs>
          <w:tab w:val="left" w:pos="5197"/>
        </w:tabs>
        <w:spacing w:line="288" w:lineRule="auto"/>
        <w:ind w:firstLine="851"/>
        <w:jc w:val="both"/>
        <w:rPr>
          <w:rFonts w:ascii="Arial Narrow" w:hAnsi="Arial Narrow" w:cs="Tahoma"/>
          <w:b/>
          <w:i/>
          <w:sz w:val="26"/>
          <w:szCs w:val="26"/>
        </w:rPr>
      </w:pPr>
      <w:r w:rsidRPr="00531FE4">
        <w:rPr>
          <w:rFonts w:ascii="Arial Narrow" w:hAnsi="Arial Narrow" w:cs="Tahoma"/>
          <w:b/>
          <w:i/>
          <w:sz w:val="26"/>
          <w:szCs w:val="26"/>
        </w:rPr>
        <w:t>Del problema jurídico.</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31FE4">
        <w:rPr>
          <w:rFonts w:ascii="Arial Narrow" w:hAnsi="Arial Narrow" w:cs="Tahoma"/>
          <w:color w:val="000000"/>
          <w:sz w:val="26"/>
          <w:szCs w:val="26"/>
          <w:lang w:eastAsia="es-CO"/>
        </w:rPr>
        <w:t>Visto el recuento anterior, la Sala formula el problema jurídico en los siguientes términos:</w:t>
      </w:r>
    </w:p>
    <w:p w:rsidR="007D4E59" w:rsidRPr="00531FE4" w:rsidRDefault="007D4E59" w:rsidP="00531FE4">
      <w:pPr>
        <w:spacing w:line="288" w:lineRule="auto"/>
        <w:ind w:firstLine="900"/>
        <w:jc w:val="both"/>
        <w:rPr>
          <w:rFonts w:ascii="Arial Narrow" w:hAnsi="Arial Narrow" w:cs="Tahoma"/>
          <w:i/>
          <w:sz w:val="26"/>
          <w:szCs w:val="26"/>
        </w:rPr>
      </w:pPr>
      <w:r w:rsidRPr="00531FE4">
        <w:rPr>
          <w:rFonts w:ascii="Arial Narrow" w:hAnsi="Arial Narrow" w:cs="Tahoma"/>
          <w:i/>
          <w:sz w:val="26"/>
          <w:szCs w:val="26"/>
        </w:rPr>
        <w:lastRenderedPageBreak/>
        <w:t xml:space="preserve">¿Hay lugar a declarar la ineficacia del traslado de régimen pensional que efectuó la actora el </w:t>
      </w:r>
      <w:r w:rsidR="00AE5534" w:rsidRPr="00531FE4">
        <w:rPr>
          <w:rFonts w:ascii="Arial Narrow" w:hAnsi="Arial Narrow" w:cs="Tahoma"/>
          <w:i/>
          <w:sz w:val="26"/>
          <w:szCs w:val="26"/>
        </w:rPr>
        <w:t xml:space="preserve">7 de diciembre de 1994 de la Caja Nacional de Previsión Social – </w:t>
      </w:r>
      <w:proofErr w:type="spellStart"/>
      <w:r w:rsidR="00AE5534" w:rsidRPr="00531FE4">
        <w:rPr>
          <w:rFonts w:ascii="Arial Narrow" w:hAnsi="Arial Narrow" w:cs="Tahoma"/>
          <w:i/>
          <w:sz w:val="26"/>
          <w:szCs w:val="26"/>
        </w:rPr>
        <w:t>Cajanal</w:t>
      </w:r>
      <w:proofErr w:type="spellEnd"/>
      <w:r w:rsidR="00AE5534" w:rsidRPr="00531FE4">
        <w:rPr>
          <w:rFonts w:ascii="Arial Narrow" w:hAnsi="Arial Narrow" w:cs="Tahoma"/>
          <w:i/>
          <w:sz w:val="26"/>
          <w:szCs w:val="26"/>
        </w:rPr>
        <w:t xml:space="preserve"> </w:t>
      </w:r>
      <w:r w:rsidRPr="00531FE4">
        <w:rPr>
          <w:rFonts w:ascii="Arial Narrow" w:hAnsi="Arial Narrow" w:cs="Tahoma"/>
          <w:i/>
          <w:sz w:val="26"/>
          <w:szCs w:val="26"/>
        </w:rPr>
        <w:t xml:space="preserve">a la AFP </w:t>
      </w:r>
      <w:r w:rsidR="00AE5534" w:rsidRPr="00531FE4">
        <w:rPr>
          <w:rFonts w:ascii="Arial Narrow" w:hAnsi="Arial Narrow" w:cs="Tahoma"/>
          <w:i/>
          <w:sz w:val="26"/>
          <w:szCs w:val="26"/>
        </w:rPr>
        <w:t>Colfondos S.A.?</w:t>
      </w:r>
    </w:p>
    <w:p w:rsidR="007D4E59" w:rsidRPr="00531FE4" w:rsidRDefault="007D4E59" w:rsidP="00531FE4">
      <w:pPr>
        <w:spacing w:line="288" w:lineRule="auto"/>
        <w:ind w:firstLine="900"/>
        <w:jc w:val="both"/>
        <w:rPr>
          <w:rFonts w:ascii="Arial Narrow" w:hAnsi="Arial Narrow" w:cs="Tahoma"/>
          <w:i/>
          <w:sz w:val="26"/>
          <w:szCs w:val="26"/>
        </w:rPr>
      </w:pPr>
    </w:p>
    <w:p w:rsidR="007D4E59" w:rsidRPr="00531FE4" w:rsidRDefault="007D4E59" w:rsidP="00531FE4">
      <w:pPr>
        <w:tabs>
          <w:tab w:val="left" w:pos="0"/>
          <w:tab w:val="left" w:pos="8647"/>
        </w:tabs>
        <w:suppressAutoHyphens/>
        <w:spacing w:line="288" w:lineRule="auto"/>
        <w:ind w:firstLine="900"/>
        <w:jc w:val="both"/>
        <w:rPr>
          <w:rFonts w:ascii="Arial Narrow" w:hAnsi="Arial Narrow" w:cs="Tahoma"/>
          <w:sz w:val="26"/>
          <w:szCs w:val="26"/>
        </w:rPr>
      </w:pPr>
      <w:r w:rsidRPr="00531FE4">
        <w:rPr>
          <w:rFonts w:ascii="Arial Narrow" w:hAnsi="Arial Narrow" w:cs="Tahoma"/>
          <w:b/>
          <w:i/>
          <w:sz w:val="26"/>
          <w:szCs w:val="26"/>
        </w:rPr>
        <w:t>Alegatos en esta instancia</w:t>
      </w:r>
      <w:r w:rsidRPr="00531FE4">
        <w:rPr>
          <w:rFonts w:ascii="Arial Narrow" w:hAnsi="Arial Narrow" w:cs="Tahoma"/>
          <w:sz w:val="26"/>
          <w:szCs w:val="26"/>
        </w:rPr>
        <w:t>:</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pacing w:line="288" w:lineRule="auto"/>
        <w:ind w:firstLine="851"/>
        <w:jc w:val="both"/>
        <w:rPr>
          <w:rFonts w:ascii="Arial Narrow" w:hAnsi="Arial Narrow" w:cs="Tahoma"/>
          <w:sz w:val="26"/>
          <w:szCs w:val="26"/>
        </w:rPr>
      </w:pPr>
      <w:r w:rsidRPr="00531FE4">
        <w:rPr>
          <w:rFonts w:ascii="Arial Narrow" w:hAnsi="Arial Narrow" w:cs="Tahoma"/>
          <w:sz w:val="26"/>
          <w:szCs w:val="26"/>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7D4E59" w:rsidRPr="00531FE4" w:rsidRDefault="007D4E59" w:rsidP="00531FE4">
      <w:pPr>
        <w:spacing w:line="288" w:lineRule="auto"/>
        <w:ind w:firstLine="851"/>
        <w:jc w:val="both"/>
        <w:rPr>
          <w:rFonts w:ascii="Arial Narrow" w:hAnsi="Arial Narrow" w:cs="Tahoma"/>
          <w:sz w:val="26"/>
          <w:szCs w:val="26"/>
        </w:rPr>
      </w:pPr>
    </w:p>
    <w:p w:rsidR="007D4E59" w:rsidRPr="00531FE4" w:rsidRDefault="007D4E59" w:rsidP="00531FE4">
      <w:pPr>
        <w:pStyle w:val="Sinespaciado"/>
        <w:spacing w:line="288" w:lineRule="auto"/>
        <w:ind w:firstLine="708"/>
        <w:jc w:val="both"/>
        <w:rPr>
          <w:rFonts w:ascii="Arial Narrow" w:hAnsi="Arial Narrow"/>
          <w:b/>
          <w:sz w:val="26"/>
          <w:szCs w:val="26"/>
        </w:rPr>
      </w:pPr>
      <w:r w:rsidRPr="00531FE4">
        <w:rPr>
          <w:rFonts w:ascii="Arial Narrow" w:hAnsi="Arial Narrow"/>
          <w:b/>
          <w:sz w:val="26"/>
          <w:szCs w:val="26"/>
        </w:rPr>
        <w:t>III. CONSIDERACIONES:</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Sinespaciado"/>
        <w:numPr>
          <w:ilvl w:val="1"/>
          <w:numId w:val="2"/>
        </w:numPr>
        <w:spacing w:line="288" w:lineRule="auto"/>
        <w:jc w:val="both"/>
        <w:rPr>
          <w:rFonts w:ascii="Arial Narrow" w:hAnsi="Arial Narrow"/>
          <w:b/>
          <w:i/>
          <w:sz w:val="26"/>
          <w:szCs w:val="26"/>
          <w:lang w:eastAsia="en-US"/>
        </w:rPr>
      </w:pPr>
      <w:r w:rsidRPr="00531FE4">
        <w:rPr>
          <w:rFonts w:ascii="Arial Narrow" w:hAnsi="Arial Narrow"/>
          <w:b/>
          <w:i/>
          <w:sz w:val="26"/>
          <w:szCs w:val="26"/>
          <w:lang w:eastAsia="en-US"/>
        </w:rPr>
        <w:t>Desenvolvimiento de la problemática planteada</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
        <w:spacing w:line="288" w:lineRule="auto"/>
        <w:ind w:firstLine="708"/>
        <w:rPr>
          <w:rFonts w:ascii="Arial Narrow" w:hAnsi="Arial Narrow"/>
          <w:szCs w:val="26"/>
          <w:lang w:eastAsia="en-US"/>
        </w:rPr>
      </w:pPr>
      <w:r w:rsidRPr="00531FE4">
        <w:rPr>
          <w:rFonts w:ascii="Arial Narrow" w:hAnsi="Arial Narrow"/>
          <w:szCs w:val="26"/>
          <w:lang w:eastAsia="en-US"/>
        </w:rPr>
        <w:t>Para resolver la instancia, a propósito del recurso interpuesto,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199</w:t>
      </w:r>
      <w:r w:rsidR="003E667E" w:rsidRPr="00531FE4">
        <w:rPr>
          <w:rFonts w:ascii="Arial Narrow" w:hAnsi="Arial Narrow"/>
          <w:szCs w:val="26"/>
          <w:lang w:eastAsia="en-US"/>
        </w:rPr>
        <w:t>4</w:t>
      </w:r>
      <w:r w:rsidRPr="00531FE4">
        <w:rPr>
          <w:rFonts w:ascii="Arial Narrow" w:hAnsi="Arial Narrow"/>
          <w:szCs w:val="26"/>
          <w:lang w:eastAsia="en-US"/>
        </w:rPr>
        <w:t>, para ingresar al régimen de ahorro individual con solidaridad.</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
        <w:spacing w:line="288" w:lineRule="auto"/>
        <w:ind w:firstLine="708"/>
        <w:rPr>
          <w:rFonts w:ascii="Arial Narrow" w:hAnsi="Arial Narrow"/>
          <w:szCs w:val="26"/>
          <w:lang w:eastAsia="en-US"/>
        </w:rPr>
      </w:pPr>
      <w:r w:rsidRPr="00531FE4">
        <w:rPr>
          <w:rFonts w:ascii="Arial Narrow" w:hAnsi="Arial Narrow"/>
          <w:szCs w:val="26"/>
          <w:lang w:eastAsia="en-US"/>
        </w:rPr>
        <w:t xml:space="preserve">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w:t>
      </w:r>
      <w:proofErr w:type="spellStart"/>
      <w:r w:rsidRPr="00531FE4">
        <w:rPr>
          <w:rFonts w:ascii="Arial Narrow" w:hAnsi="Arial Narrow"/>
          <w:szCs w:val="26"/>
          <w:lang w:eastAsia="en-US"/>
        </w:rPr>
        <w:t>lit.</w:t>
      </w:r>
      <w:proofErr w:type="spellEnd"/>
      <w:r w:rsidRPr="00531FE4">
        <w:rPr>
          <w:rFonts w:ascii="Arial Narrow" w:hAnsi="Arial Narrow"/>
          <w:szCs w:val="26"/>
          <w:lang w:eastAsia="en-US"/>
        </w:rPr>
        <w:t xml:space="preserve"> b) de la Ley 100 de 1993, que a la letra reza:</w:t>
      </w:r>
    </w:p>
    <w:p w:rsidR="007D4E59" w:rsidRPr="00531FE4" w:rsidRDefault="007D4E59" w:rsidP="00531FE4">
      <w:pPr>
        <w:pStyle w:val="Sinespaciado"/>
        <w:spacing w:line="288" w:lineRule="auto"/>
        <w:rPr>
          <w:rFonts w:ascii="Arial Narrow" w:hAnsi="Arial Narrow"/>
          <w:sz w:val="26"/>
          <w:szCs w:val="26"/>
          <w:lang w:eastAsia="en-US"/>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
        <w:spacing w:line="288" w:lineRule="auto"/>
        <w:ind w:firstLine="708"/>
        <w:rPr>
          <w:rFonts w:ascii="Arial Narrow" w:hAnsi="Arial Narrow"/>
          <w:szCs w:val="26"/>
          <w:lang w:eastAsia="en-US"/>
        </w:rPr>
      </w:pPr>
      <w:r w:rsidRPr="00531FE4">
        <w:rPr>
          <w:rFonts w:ascii="Arial Narrow" w:hAnsi="Arial Narrow"/>
          <w:szCs w:val="26"/>
          <w:lang w:eastAsia="en-US"/>
        </w:rPr>
        <w:t>A su turno, la disposición a la que se remite la norma anterior, reza:</w:t>
      </w:r>
    </w:p>
    <w:p w:rsidR="007D4E59" w:rsidRPr="00531FE4" w:rsidRDefault="007D4E59" w:rsidP="00531FE4">
      <w:pPr>
        <w:pStyle w:val="Sinespaciado"/>
        <w:spacing w:line="288" w:lineRule="auto"/>
        <w:rPr>
          <w:rFonts w:ascii="Arial Narrow" w:hAnsi="Arial Narrow"/>
          <w:sz w:val="26"/>
          <w:szCs w:val="26"/>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p>
    <w:p w:rsidR="007D4E59" w:rsidRPr="00531FE4" w:rsidRDefault="007D4E59" w:rsidP="00531FE4">
      <w:pPr>
        <w:pStyle w:val="Sinespaciado"/>
        <w:spacing w:line="288" w:lineRule="auto"/>
        <w:rPr>
          <w:rFonts w:ascii="Arial Narrow" w:hAnsi="Arial Narrow"/>
          <w:sz w:val="26"/>
          <w:szCs w:val="26"/>
          <w:lang w:eastAsia="en-US"/>
        </w:rPr>
      </w:pPr>
    </w:p>
    <w:p w:rsidR="007D4E59" w:rsidRPr="00531FE4" w:rsidRDefault="007D4E59" w:rsidP="00531FE4">
      <w:pPr>
        <w:pStyle w:val="Textoindependiente"/>
        <w:spacing w:line="288" w:lineRule="auto"/>
        <w:ind w:firstLine="708"/>
        <w:rPr>
          <w:rFonts w:ascii="Arial Narrow" w:hAnsi="Arial Narrow"/>
          <w:szCs w:val="26"/>
          <w:lang w:eastAsia="en-US"/>
        </w:rPr>
      </w:pPr>
      <w:r w:rsidRPr="00531FE4">
        <w:rPr>
          <w:rFonts w:ascii="Arial Narrow" w:hAnsi="Arial Narrow"/>
          <w:szCs w:val="26"/>
          <w:lang w:eastAsia="en-US"/>
        </w:rPr>
        <w:lastRenderedPageBreak/>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7D4E59" w:rsidRPr="00531FE4" w:rsidRDefault="007D4E59" w:rsidP="00531FE4">
      <w:pPr>
        <w:pStyle w:val="Sinespaciado"/>
        <w:spacing w:line="288" w:lineRule="auto"/>
        <w:rPr>
          <w:rFonts w:ascii="Arial Narrow" w:hAnsi="Arial Narrow"/>
          <w:sz w:val="26"/>
          <w:szCs w:val="26"/>
          <w:lang w:eastAsia="en-US"/>
        </w:rPr>
      </w:pPr>
    </w:p>
    <w:p w:rsidR="007D4E59" w:rsidRPr="00531FE4" w:rsidRDefault="007D4E59" w:rsidP="00531FE4">
      <w:pPr>
        <w:pStyle w:val="Textoindependiente"/>
        <w:spacing w:line="288" w:lineRule="auto"/>
        <w:ind w:firstLine="708"/>
        <w:rPr>
          <w:rFonts w:ascii="Arial Narrow" w:hAnsi="Arial Narrow"/>
          <w:szCs w:val="26"/>
          <w:lang w:eastAsia="en-US"/>
        </w:rPr>
      </w:pPr>
      <w:r w:rsidRPr="00531FE4">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7D4E59" w:rsidRPr="00531FE4" w:rsidRDefault="007D4E59" w:rsidP="00531FE4">
      <w:pPr>
        <w:pStyle w:val="Sinespaciado"/>
        <w:spacing w:line="288" w:lineRule="auto"/>
        <w:rPr>
          <w:rFonts w:ascii="Arial Narrow" w:hAnsi="Arial Narrow"/>
          <w:sz w:val="26"/>
          <w:szCs w:val="26"/>
          <w:lang w:eastAsia="en-US"/>
        </w:rPr>
      </w:pPr>
    </w:p>
    <w:p w:rsidR="007D4E59" w:rsidRDefault="007D4E59" w:rsidP="00531FE4">
      <w:pPr>
        <w:pStyle w:val="Textoindependiente"/>
        <w:spacing w:line="288" w:lineRule="auto"/>
        <w:ind w:firstLine="708"/>
        <w:rPr>
          <w:rFonts w:ascii="Arial Narrow" w:hAnsi="Arial Narrow"/>
          <w:i/>
          <w:szCs w:val="26"/>
          <w:lang w:val="es-ES"/>
        </w:rPr>
      </w:pPr>
      <w:r w:rsidRPr="00531FE4">
        <w:rPr>
          <w:rFonts w:ascii="Arial Narrow" w:hAnsi="Arial Narrow"/>
          <w:szCs w:val="26"/>
          <w:lang w:eastAsia="en-US"/>
        </w:rPr>
        <w:t xml:space="preserve">En efecto, el órgano de cierre de la especialidad laboral ha sido enfático desde su pronunciamiento del 9 de septiembre de 2008, radicación 31989, en sostener que las administradoras de pensiones están obligadas, entre otras cosas: </w:t>
      </w:r>
      <w:r w:rsidRPr="00531FE4">
        <w:rPr>
          <w:rFonts w:ascii="Arial Narrow" w:hAnsi="Arial Narrow"/>
          <w:szCs w:val="26"/>
          <w:lang w:val="es-ES"/>
        </w:rPr>
        <w:t>“</w:t>
      </w:r>
      <w:r w:rsidRPr="00127866">
        <w:rPr>
          <w:rFonts w:ascii="Arial Narrow" w:hAnsi="Arial Narrow"/>
          <w:i/>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27866">
        <w:rPr>
          <w:rFonts w:ascii="Arial Narrow" w:hAnsi="Arial Narrow"/>
          <w:i/>
          <w:sz w:val="24"/>
          <w:szCs w:val="26"/>
          <w:u w:val="single"/>
          <w:lang w:val="es-ES"/>
        </w:rPr>
        <w:t>se ha de estimar con una vara de rigor superior a la que se utiliza frente a las obligaciones entre particulares</w:t>
      </w:r>
      <w:r w:rsidRPr="00531FE4">
        <w:rPr>
          <w:rFonts w:ascii="Arial Narrow" w:hAnsi="Arial Narrow"/>
          <w:i/>
          <w:szCs w:val="26"/>
          <w:lang w:val="es-ES"/>
        </w:rPr>
        <w:t>”. (</w:t>
      </w:r>
      <w:proofErr w:type="spellStart"/>
      <w:proofErr w:type="gramStart"/>
      <w:r w:rsidRPr="00531FE4">
        <w:rPr>
          <w:rFonts w:ascii="Arial Narrow" w:hAnsi="Arial Narrow"/>
          <w:i/>
          <w:szCs w:val="26"/>
          <w:lang w:val="es-ES"/>
        </w:rPr>
        <w:t>sublíneas</w:t>
      </w:r>
      <w:proofErr w:type="spellEnd"/>
      <w:proofErr w:type="gramEnd"/>
      <w:r w:rsidRPr="00531FE4">
        <w:rPr>
          <w:rFonts w:ascii="Arial Narrow" w:hAnsi="Arial Narrow"/>
          <w:i/>
          <w:szCs w:val="26"/>
          <w:lang w:val="es-ES"/>
        </w:rPr>
        <w:t xml:space="preserve"> fuera del texto)</w:t>
      </w:r>
    </w:p>
    <w:p w:rsidR="00127866" w:rsidRPr="00531FE4" w:rsidRDefault="00127866" w:rsidP="00531FE4">
      <w:pPr>
        <w:pStyle w:val="Textoindependiente"/>
        <w:spacing w:line="288" w:lineRule="auto"/>
        <w:ind w:firstLine="708"/>
        <w:rPr>
          <w:rFonts w:ascii="Arial Narrow" w:hAnsi="Arial Narrow"/>
          <w:i/>
          <w:szCs w:val="26"/>
          <w:lang w:eastAsia="en-US"/>
        </w:rPr>
      </w:pPr>
    </w:p>
    <w:p w:rsidR="007D4E59" w:rsidRPr="00531FE4" w:rsidRDefault="007D4E59" w:rsidP="00531FE4">
      <w:pPr>
        <w:pStyle w:val="Textoindependiente31"/>
        <w:spacing w:line="288" w:lineRule="auto"/>
        <w:ind w:firstLine="708"/>
        <w:rPr>
          <w:rFonts w:ascii="Arial Narrow" w:hAnsi="Arial Narrow"/>
          <w:sz w:val="26"/>
          <w:szCs w:val="26"/>
          <w:lang w:val="es-ES"/>
        </w:rPr>
      </w:pPr>
      <w:r w:rsidRPr="00531FE4">
        <w:rPr>
          <w:rFonts w:ascii="Arial Narrow" w:hAnsi="Arial Narrow"/>
          <w:sz w:val="26"/>
          <w:szCs w:val="26"/>
          <w:lang w:val="es-ES"/>
        </w:rPr>
        <w:t>Y concretamente en relación con el deber de información a sus posibles afiliados acerca del contenido e impacto de tal afiliación, decantó lo siguiente:</w:t>
      </w:r>
    </w:p>
    <w:p w:rsidR="007D4E59" w:rsidRPr="00531FE4" w:rsidRDefault="007D4E59" w:rsidP="00531FE4">
      <w:pPr>
        <w:pStyle w:val="Sinespaciado"/>
        <w:spacing w:line="288" w:lineRule="auto"/>
        <w:rPr>
          <w:rFonts w:ascii="Arial Narrow" w:hAnsi="Arial Narrow"/>
          <w:sz w:val="26"/>
          <w:szCs w:val="26"/>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 xml:space="preserve">“La información debe comprender todas las etapas del proceso, desde la antesala de la afiliación hasta la determinación de las condiciones para el disfrute pensional. </w:t>
      </w:r>
    </w:p>
    <w:p w:rsidR="007D4E59" w:rsidRPr="00FB0BCC" w:rsidRDefault="007D4E59" w:rsidP="00FB0BCC">
      <w:pPr>
        <w:ind w:left="426" w:right="420" w:firstLine="709"/>
        <w:jc w:val="both"/>
        <w:rPr>
          <w:rFonts w:ascii="Arial Narrow" w:hAnsi="Arial Narrow"/>
          <w:i/>
          <w:szCs w:val="26"/>
          <w:shd w:val="clear" w:color="auto" w:fill="FFFFFF"/>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“Las administradoras de pensiones tienen el deber de proporcionar a sus interesados una información completa y comprensible, a la medida de la asimetría que se ha de salvar entre un administrador experto y un afiliado lego, en materias de alta complejidad”.</w:t>
      </w:r>
    </w:p>
    <w:p w:rsidR="007D4E59" w:rsidRPr="00531FE4" w:rsidRDefault="007D4E59" w:rsidP="00531FE4">
      <w:pPr>
        <w:pStyle w:val="Sinespaciado"/>
        <w:spacing w:line="288" w:lineRule="auto"/>
        <w:rPr>
          <w:rFonts w:ascii="Arial Narrow" w:hAnsi="Arial Narrow"/>
          <w:sz w:val="26"/>
          <w:szCs w:val="26"/>
        </w:rPr>
      </w:pPr>
      <w:r w:rsidRPr="00531FE4">
        <w:rPr>
          <w:rFonts w:ascii="Arial Narrow" w:hAnsi="Arial Narrow"/>
          <w:sz w:val="26"/>
          <w:szCs w:val="26"/>
          <w:lang w:val="es-ES"/>
        </w:rPr>
        <w:tab/>
      </w:r>
    </w:p>
    <w:p w:rsidR="007D4E59" w:rsidRPr="00531FE4" w:rsidRDefault="007D4E59" w:rsidP="00531FE4">
      <w:pPr>
        <w:pStyle w:val="Textoindependiente31"/>
        <w:spacing w:line="288" w:lineRule="auto"/>
        <w:ind w:firstLine="708"/>
        <w:rPr>
          <w:rFonts w:ascii="Arial Narrow" w:hAnsi="Arial Narrow"/>
          <w:sz w:val="26"/>
          <w:szCs w:val="26"/>
          <w:lang w:val="es-ES"/>
        </w:rPr>
      </w:pPr>
      <w:r w:rsidRPr="00531FE4">
        <w:rPr>
          <w:rFonts w:ascii="Arial Narrow" w:hAnsi="Arial Narrow"/>
          <w:sz w:val="26"/>
          <w:szCs w:val="26"/>
          <w:lang w:val="es-ES"/>
        </w:rPr>
        <w:t>Además, expuso que:</w:t>
      </w:r>
    </w:p>
    <w:p w:rsidR="007D4E59" w:rsidRPr="00531FE4" w:rsidRDefault="007D4E59" w:rsidP="00531FE4">
      <w:pPr>
        <w:pStyle w:val="Sinespaciado"/>
        <w:spacing w:line="288" w:lineRule="auto"/>
        <w:rPr>
          <w:rFonts w:ascii="Arial Narrow" w:hAnsi="Arial Narrow"/>
          <w:sz w:val="26"/>
          <w:szCs w:val="26"/>
        </w:rPr>
      </w:pPr>
      <w:r w:rsidRPr="00531FE4">
        <w:rPr>
          <w:rFonts w:ascii="Arial Narrow" w:hAnsi="Arial Narrow"/>
          <w:sz w:val="26"/>
          <w:szCs w:val="26"/>
          <w:lang w:val="es-ES"/>
        </w:rPr>
        <w:tab/>
      </w: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 xml:space="preserve">“En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7D4E59" w:rsidRPr="00531FE4" w:rsidRDefault="007D4E59" w:rsidP="00531FE4">
      <w:pPr>
        <w:pStyle w:val="Sinespaciado"/>
        <w:spacing w:line="288" w:lineRule="auto"/>
        <w:rPr>
          <w:rFonts w:ascii="Arial Narrow" w:hAnsi="Arial Narrow"/>
          <w:sz w:val="26"/>
          <w:szCs w:val="26"/>
          <w:lang w:val="es-ES"/>
        </w:rPr>
      </w:pPr>
    </w:p>
    <w:p w:rsidR="007D4E59" w:rsidRPr="00531FE4" w:rsidRDefault="007D4E59" w:rsidP="00531FE4">
      <w:pPr>
        <w:pStyle w:val="Textoindependiente31"/>
        <w:spacing w:line="288" w:lineRule="auto"/>
        <w:ind w:firstLine="708"/>
        <w:rPr>
          <w:rFonts w:ascii="Arial Narrow" w:hAnsi="Arial Narrow"/>
          <w:sz w:val="26"/>
          <w:szCs w:val="26"/>
          <w:lang w:val="es-ES"/>
        </w:rPr>
      </w:pPr>
      <w:r w:rsidRPr="00531FE4">
        <w:rPr>
          <w:rFonts w:ascii="Arial Narrow" w:hAnsi="Arial Narrow"/>
          <w:sz w:val="26"/>
          <w:szCs w:val="26"/>
          <w:lang w:val="es-ES"/>
        </w:rPr>
        <w:t>Agrega la ameritada providencia:</w:t>
      </w:r>
    </w:p>
    <w:p w:rsidR="007D4E59" w:rsidRPr="00531FE4" w:rsidRDefault="007D4E59" w:rsidP="00531FE4">
      <w:pPr>
        <w:pStyle w:val="Sinespaciado"/>
        <w:spacing w:line="288" w:lineRule="auto"/>
        <w:rPr>
          <w:rFonts w:ascii="Arial Narrow" w:hAnsi="Arial Narrow"/>
          <w:sz w:val="26"/>
          <w:szCs w:val="26"/>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 xml:space="preserve">“No desdice la anterior conclusión, lo asentado en la solicitud de vinculación a la Administradora de Pensiones que aparece firmada por el demandante, que su traslado al régimen de ahorro individual se dio de manera voluntaria, que “se realizó de forma libre, </w:t>
      </w:r>
      <w:r w:rsidRPr="00FB0BCC">
        <w:rPr>
          <w:rFonts w:ascii="Arial Narrow" w:hAnsi="Arial Narrow"/>
          <w:i/>
          <w:szCs w:val="26"/>
          <w:shd w:val="clear" w:color="auto" w:fill="FFFFFF"/>
        </w:rPr>
        <w:lastRenderedPageBreak/>
        <w:t>espontánea y sin presiones”, pues lo que se echa de menos es la falta de información veraz y suficiente, de que esa decisión no tiene tal carácter si se adopta sin el pleno conocimiento de lo que ella entraña”.</w:t>
      </w:r>
    </w:p>
    <w:p w:rsidR="00744BDD" w:rsidRPr="00531FE4" w:rsidRDefault="00744BDD" w:rsidP="00531FE4">
      <w:pPr>
        <w:pStyle w:val="Sinespaciado"/>
        <w:spacing w:line="288" w:lineRule="auto"/>
        <w:ind w:firstLine="426"/>
        <w:rPr>
          <w:rFonts w:ascii="Arial Narrow" w:hAnsi="Arial Narrow"/>
          <w:sz w:val="26"/>
          <w:szCs w:val="26"/>
          <w:lang w:val="es-ES"/>
        </w:rPr>
      </w:pPr>
    </w:p>
    <w:p w:rsidR="00B054C1" w:rsidRPr="00531FE4" w:rsidRDefault="007D4E59" w:rsidP="00531FE4">
      <w:pPr>
        <w:pStyle w:val="Textoindependiente31"/>
        <w:spacing w:line="288" w:lineRule="auto"/>
        <w:ind w:firstLine="851"/>
        <w:rPr>
          <w:rFonts w:ascii="Arial Narrow" w:hAnsi="Arial Narrow" w:cs="Arial"/>
          <w:i/>
          <w:sz w:val="26"/>
          <w:szCs w:val="26"/>
          <w:lang w:val="es-ES"/>
        </w:rPr>
      </w:pPr>
      <w:r w:rsidRPr="00531FE4">
        <w:rPr>
          <w:rFonts w:ascii="Arial Narrow" w:hAnsi="Arial Narrow"/>
          <w:sz w:val="26"/>
          <w:szCs w:val="26"/>
          <w:lang w:val="es-ES"/>
        </w:rPr>
        <w:t xml:space="preserve">De tal suerte, que no hay lugar a trasladarle tal carga probatoria al afiliado (a), pues en contraste, ese traslado de la prueba opera en contra de la Administradora de Pensiones, </w:t>
      </w:r>
      <w:r w:rsidR="00852EE0" w:rsidRPr="00531FE4">
        <w:rPr>
          <w:rFonts w:ascii="Arial Narrow" w:hAnsi="Arial Narrow"/>
          <w:sz w:val="26"/>
          <w:szCs w:val="26"/>
          <w:lang w:val="es-ES"/>
        </w:rPr>
        <w:t>como</w:t>
      </w:r>
      <w:r w:rsidRPr="00531FE4">
        <w:rPr>
          <w:rFonts w:ascii="Arial Narrow" w:hAnsi="Arial Narrow"/>
          <w:sz w:val="26"/>
          <w:szCs w:val="26"/>
          <w:lang w:val="es-ES"/>
        </w:rPr>
        <w:t xml:space="preserve"> lo definió el órgano de cierre, en tanto que se itera, ese deber “</w:t>
      </w:r>
      <w:r w:rsidRPr="00531FE4">
        <w:rPr>
          <w:rFonts w:ascii="Arial Narrow" w:hAnsi="Arial Narrow"/>
          <w:i/>
          <w:sz w:val="26"/>
          <w:szCs w:val="26"/>
          <w:lang w:val="es-ES"/>
        </w:rPr>
        <w:t>se ha de estimar con una vara de rigor superior a la que se utiliza frente a las obligaciones entre particulares</w:t>
      </w:r>
      <w:r w:rsidRPr="00531FE4">
        <w:rPr>
          <w:rFonts w:ascii="Arial Narrow" w:hAnsi="Arial Narrow"/>
          <w:sz w:val="26"/>
          <w:szCs w:val="26"/>
          <w:lang w:val="es-ES"/>
        </w:rPr>
        <w:t>”, toda vez que no cualquiera puede apuntar a ese fin, en la medida en que ésta debe ser relevante, o sea que abarque todos los perfiles y elementos indicativos de una buena elección, máxime si se tienen en cuenta las previsiones de los artículo 1603 y 1604</w:t>
      </w:r>
      <w:r w:rsidR="00B054C1" w:rsidRPr="00531FE4">
        <w:rPr>
          <w:rFonts w:ascii="Arial Narrow" w:hAnsi="Arial Narrow"/>
          <w:sz w:val="26"/>
          <w:szCs w:val="26"/>
          <w:lang w:val="es-ES"/>
        </w:rPr>
        <w:t xml:space="preserve"> del C. Civil, según el cual </w:t>
      </w:r>
      <w:r w:rsidR="00B054C1" w:rsidRPr="00531FE4">
        <w:rPr>
          <w:rFonts w:ascii="Arial Narrow" w:hAnsi="Arial Narrow" w:cs="Arial"/>
          <w:i/>
          <w:sz w:val="26"/>
          <w:szCs w:val="26"/>
          <w:lang w:val="es-ES"/>
        </w:rPr>
        <w:t>“prueba de la diligencia o cuidado incumbe al que ha debido emplearlo.</w:t>
      </w:r>
    </w:p>
    <w:p w:rsidR="00B054C1" w:rsidRPr="00531FE4" w:rsidRDefault="00B054C1" w:rsidP="00531FE4">
      <w:pPr>
        <w:pStyle w:val="Sinespaciado"/>
        <w:spacing w:line="288" w:lineRule="auto"/>
        <w:rPr>
          <w:rFonts w:ascii="Arial Narrow" w:hAnsi="Arial Narrow"/>
          <w:sz w:val="26"/>
          <w:szCs w:val="26"/>
          <w:lang w:val="es-ES"/>
        </w:rPr>
      </w:pPr>
    </w:p>
    <w:p w:rsidR="007D4E59" w:rsidRPr="00531FE4" w:rsidRDefault="007D4E59" w:rsidP="00531FE4">
      <w:pPr>
        <w:autoSpaceDE w:val="0"/>
        <w:autoSpaceDN w:val="0"/>
        <w:adjustRightInd w:val="0"/>
        <w:spacing w:line="288" w:lineRule="auto"/>
        <w:ind w:firstLine="708"/>
        <w:jc w:val="both"/>
        <w:rPr>
          <w:rFonts w:ascii="Arial Narrow" w:hAnsi="Arial Narrow" w:cs="Comic Sans MS"/>
          <w:sz w:val="26"/>
          <w:szCs w:val="26"/>
          <w:lang w:val="es-ES"/>
        </w:rPr>
      </w:pPr>
      <w:r w:rsidRPr="00531FE4">
        <w:rPr>
          <w:rFonts w:ascii="Arial Narrow" w:hAnsi="Arial Narrow" w:cs="Comic Sans MS"/>
          <w:sz w:val="26"/>
          <w:szCs w:val="26"/>
          <w:lang w:val="es-ES"/>
        </w:rPr>
        <w:t>Es más en providencia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(a).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spacing w:line="288" w:lineRule="auto"/>
        <w:ind w:firstLine="709"/>
        <w:jc w:val="both"/>
        <w:rPr>
          <w:rFonts w:ascii="Arial Narrow" w:hAnsi="Arial Narrow" w:cs="Comic Sans MS"/>
          <w:sz w:val="26"/>
          <w:szCs w:val="26"/>
          <w:lang w:val="es-ES"/>
        </w:rPr>
      </w:pPr>
      <w:r w:rsidRPr="00531FE4">
        <w:rPr>
          <w:rFonts w:ascii="Arial Narrow" w:hAnsi="Arial Narrow" w:cs="Comic Sans MS"/>
          <w:sz w:val="26"/>
          <w:szCs w:val="26"/>
          <w:lang w:val="es-ES"/>
        </w:rPr>
        <w:t xml:space="preserve">Idéntica perspectiva se ofrece en la sentencia SL12136 de 2014, radicación 46.292, la que en su parte pertinente reza: </w:t>
      </w:r>
    </w:p>
    <w:p w:rsidR="007D4E59" w:rsidRPr="00531FE4" w:rsidRDefault="007D4E59" w:rsidP="00531FE4">
      <w:pPr>
        <w:pStyle w:val="Sinespaciado"/>
        <w:spacing w:line="288" w:lineRule="auto"/>
        <w:rPr>
          <w:rFonts w:ascii="Arial Narrow" w:hAnsi="Arial Narrow"/>
          <w:sz w:val="26"/>
          <w:szCs w:val="26"/>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cs="Comic Sans MS"/>
          <w:szCs w:val="26"/>
          <w:lang w:val="es-ES"/>
        </w:rPr>
        <w:t xml:space="preserve"> “</w:t>
      </w:r>
      <w:r w:rsidRPr="00FB0BCC">
        <w:rPr>
          <w:rFonts w:ascii="Arial Narrow" w:hAnsi="Arial Narrow"/>
          <w:i/>
          <w:szCs w:val="26"/>
          <w:shd w:val="clear" w:color="auto" w:fill="FFFFFF"/>
        </w:rPr>
        <w:t>es necesario entender, que las entidades encargadas de su dirección y funcionamiento, garanticen que existió una decisión informada, y que esta fue verdaderamente autónoma y consciente; ello es objetivamente verificable, en el entendido de que el afiliado debe conocer los riesgos del traslado, pero a su vez los beneficios que aquel le reportaría, de otro modo no puede explicarse el cambio de un régimen al otro.</w:t>
      </w:r>
    </w:p>
    <w:p w:rsidR="007D4E59" w:rsidRPr="00FB0BCC" w:rsidRDefault="007D4E59" w:rsidP="00FB0BCC">
      <w:pPr>
        <w:pStyle w:val="Sinespaciado"/>
        <w:ind w:left="426" w:right="420"/>
        <w:rPr>
          <w:rFonts w:ascii="Arial Narrow" w:hAnsi="Arial Narrow"/>
          <w:szCs w:val="26"/>
        </w:rPr>
      </w:pPr>
    </w:p>
    <w:p w:rsidR="007D4E59" w:rsidRPr="00FB0BCC" w:rsidRDefault="007D4E59" w:rsidP="00FB0BCC">
      <w:pPr>
        <w:ind w:left="426" w:right="420" w:firstLine="709"/>
        <w:jc w:val="both"/>
        <w:rPr>
          <w:rFonts w:ascii="Arial Narrow" w:hAnsi="Arial Narrow"/>
          <w:i/>
          <w:szCs w:val="26"/>
          <w:shd w:val="clear" w:color="auto" w:fill="FFFFFF"/>
        </w:rPr>
      </w:pPr>
      <w:r w:rsidRPr="00FB0BCC">
        <w:rPr>
          <w:rFonts w:ascii="Arial Narrow" w:hAnsi="Arial Narrow"/>
          <w:i/>
          <w:szCs w:val="26"/>
          <w:shd w:val="clear" w:color="auto" w:fill="FFFFFF"/>
        </w:rPr>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w:t>
      </w:r>
    </w:p>
    <w:p w:rsidR="007D4E59" w:rsidRPr="00FB0BCC" w:rsidRDefault="007D4E59" w:rsidP="00FB0BCC">
      <w:pPr>
        <w:pStyle w:val="Sinespaciado"/>
        <w:ind w:left="426" w:right="420"/>
        <w:rPr>
          <w:rFonts w:ascii="Arial Narrow" w:hAnsi="Arial Narrow"/>
          <w:szCs w:val="26"/>
        </w:rPr>
      </w:pPr>
    </w:p>
    <w:p w:rsidR="007D4E59" w:rsidRPr="00FB0BCC" w:rsidRDefault="007D4E59" w:rsidP="00FB0BCC">
      <w:pPr>
        <w:autoSpaceDE w:val="0"/>
        <w:autoSpaceDN w:val="0"/>
        <w:adjustRightInd w:val="0"/>
        <w:ind w:left="426" w:right="420" w:firstLine="708"/>
        <w:jc w:val="both"/>
        <w:rPr>
          <w:rFonts w:ascii="Arial Narrow" w:hAnsi="Arial Narrow" w:cs="Comic Sans MS"/>
          <w:szCs w:val="26"/>
          <w:lang w:val="es-ES"/>
        </w:rPr>
      </w:pPr>
      <w:r w:rsidRPr="00FB0BCC">
        <w:rPr>
          <w:rFonts w:ascii="Arial Narrow" w:hAnsi="Arial Narrow" w:cs="Comic Sans MS"/>
          <w:szCs w:val="26"/>
          <w:lang w:val="es-ES"/>
        </w:rPr>
        <w:t>…</w:t>
      </w:r>
      <w:r w:rsidRPr="00FB0BCC">
        <w:rPr>
          <w:rFonts w:ascii="Arial Narrow" w:hAnsi="Arial Narrow" w:cs="Comic Sans MS"/>
          <w:i/>
          <w:szCs w:val="26"/>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FB0BCC">
        <w:rPr>
          <w:rFonts w:ascii="Arial Narrow" w:hAnsi="Arial Narrow" w:cs="Comic Sans MS"/>
          <w:szCs w:val="26"/>
          <w:lang w:val="es-ES"/>
        </w:rPr>
        <w:t xml:space="preserve">”. </w:t>
      </w:r>
    </w:p>
    <w:p w:rsidR="007D4E59" w:rsidRPr="00531FE4" w:rsidRDefault="007D4E59" w:rsidP="00531FE4">
      <w:pPr>
        <w:pStyle w:val="Sinespaciado"/>
        <w:spacing w:line="288" w:lineRule="auto"/>
        <w:rPr>
          <w:rFonts w:ascii="Arial Narrow" w:hAnsi="Arial Narrow"/>
          <w:sz w:val="26"/>
          <w:szCs w:val="26"/>
          <w:lang w:val="es-ES"/>
        </w:rPr>
      </w:pPr>
    </w:p>
    <w:p w:rsidR="007D4E59" w:rsidRPr="00531FE4" w:rsidRDefault="007D4E59" w:rsidP="00531FE4">
      <w:pPr>
        <w:pStyle w:val="Textoindependiente31"/>
        <w:spacing w:line="288" w:lineRule="auto"/>
        <w:ind w:firstLine="851"/>
        <w:rPr>
          <w:rFonts w:ascii="Arial Narrow" w:hAnsi="Arial Narrow"/>
          <w:sz w:val="26"/>
          <w:szCs w:val="26"/>
          <w:lang w:val="es-ES"/>
        </w:rPr>
      </w:pPr>
      <w:r w:rsidRPr="00531FE4">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7D4E59" w:rsidRPr="00531FE4" w:rsidRDefault="007D4E59" w:rsidP="00531FE4">
      <w:pPr>
        <w:pStyle w:val="Sinespaciado"/>
        <w:spacing w:line="288" w:lineRule="auto"/>
        <w:rPr>
          <w:rFonts w:ascii="Arial Narrow" w:hAnsi="Arial Narrow"/>
          <w:sz w:val="26"/>
          <w:szCs w:val="26"/>
        </w:rPr>
      </w:pPr>
    </w:p>
    <w:p w:rsidR="0019034C" w:rsidRPr="00531FE4" w:rsidRDefault="007D4E59" w:rsidP="00531FE4">
      <w:pPr>
        <w:pStyle w:val="Textoindependiente31"/>
        <w:spacing w:line="288" w:lineRule="auto"/>
        <w:ind w:firstLine="851"/>
        <w:rPr>
          <w:rFonts w:ascii="Arial Narrow" w:hAnsi="Arial Narrow"/>
          <w:sz w:val="26"/>
          <w:szCs w:val="26"/>
          <w:lang w:val="es-ES"/>
        </w:rPr>
      </w:pPr>
      <w:r w:rsidRPr="00531FE4">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w:t>
      </w:r>
      <w:r w:rsidR="0019034C" w:rsidRPr="00531FE4">
        <w:rPr>
          <w:rFonts w:ascii="Arial Narrow" w:hAnsi="Arial Narrow"/>
          <w:sz w:val="26"/>
          <w:szCs w:val="26"/>
          <w:lang w:val="es-ES"/>
        </w:rPr>
        <w:t xml:space="preserve">o existente al momento de aquel. Esto por cuanto, también, el deber de información no se agota exclusivamente al momento de la afiliación, sino que este permea </w:t>
      </w:r>
      <w:r w:rsidR="0019034C" w:rsidRPr="00531FE4">
        <w:rPr>
          <w:rFonts w:ascii="Arial Narrow" w:hAnsi="Arial Narrow"/>
          <w:i/>
          <w:sz w:val="26"/>
          <w:szCs w:val="26"/>
          <w:lang w:val="es-ES"/>
        </w:rPr>
        <w:t>“todas las etapas del proceso, desde la antesala de la afiliación hasta la determinación de las condiciones para el disfrute pensional</w:t>
      </w:r>
      <w:r w:rsidR="0019034C" w:rsidRPr="00531FE4">
        <w:rPr>
          <w:rFonts w:ascii="Arial Narrow" w:hAnsi="Arial Narrow"/>
          <w:sz w:val="26"/>
          <w:szCs w:val="26"/>
          <w:lang w:val="es-ES"/>
        </w:rPr>
        <w:t>”.</w:t>
      </w:r>
    </w:p>
    <w:p w:rsidR="00B054C1" w:rsidRPr="00531FE4" w:rsidRDefault="00B054C1" w:rsidP="00531FE4">
      <w:pPr>
        <w:pStyle w:val="Sinespaciado"/>
        <w:spacing w:line="288" w:lineRule="auto"/>
        <w:rPr>
          <w:rFonts w:ascii="Arial Narrow" w:hAnsi="Arial Narrow"/>
          <w:sz w:val="26"/>
          <w:szCs w:val="26"/>
        </w:rPr>
      </w:pPr>
    </w:p>
    <w:p w:rsidR="0019034C" w:rsidRPr="00531FE4" w:rsidRDefault="00B054C1" w:rsidP="00531FE4">
      <w:pPr>
        <w:pStyle w:val="Textoindependiente31"/>
        <w:spacing w:line="288" w:lineRule="auto"/>
        <w:ind w:firstLine="851"/>
        <w:rPr>
          <w:rFonts w:ascii="Arial Narrow" w:hAnsi="Arial Narrow"/>
          <w:sz w:val="26"/>
          <w:szCs w:val="26"/>
          <w:lang w:val="es-ES"/>
        </w:rPr>
      </w:pPr>
      <w:r w:rsidRPr="00531FE4">
        <w:rPr>
          <w:rFonts w:ascii="Arial Narrow" w:hAnsi="Arial Narrow"/>
          <w:sz w:val="26"/>
          <w:szCs w:val="26"/>
          <w:lang w:val="es-ES"/>
        </w:rPr>
        <w:t xml:space="preserve">Así las cosas, en tratándose de </w:t>
      </w:r>
      <w:r w:rsidRPr="00531FE4">
        <w:rPr>
          <w:rFonts w:ascii="Arial Narrow" w:hAnsi="Arial Narrow"/>
          <w:color w:val="000000"/>
          <w:sz w:val="26"/>
          <w:szCs w:val="26"/>
          <w:shd w:val="clear" w:color="auto" w:fill="FFFFFF"/>
        </w:rPr>
        <w:t xml:space="preserve">traslados entre regímenes pensionales, </w:t>
      </w:r>
      <w:r w:rsidR="00F463D8" w:rsidRPr="00531FE4">
        <w:rPr>
          <w:rFonts w:ascii="Arial Narrow" w:hAnsi="Arial Narrow"/>
          <w:color w:val="000000"/>
          <w:sz w:val="26"/>
          <w:szCs w:val="26"/>
          <w:shd w:val="clear" w:color="auto" w:fill="FFFFFF"/>
        </w:rPr>
        <w:t xml:space="preserve">son </w:t>
      </w:r>
      <w:r w:rsidR="00874C62" w:rsidRPr="00531FE4">
        <w:rPr>
          <w:rFonts w:ascii="Arial Narrow" w:hAnsi="Arial Narrow"/>
          <w:sz w:val="26"/>
          <w:szCs w:val="26"/>
          <w:lang w:val="es-ES"/>
        </w:rPr>
        <w:t>l</w:t>
      </w:r>
      <w:r w:rsidRPr="00531FE4">
        <w:rPr>
          <w:rFonts w:ascii="Arial Narrow" w:hAnsi="Arial Narrow"/>
          <w:color w:val="000000"/>
          <w:sz w:val="26"/>
          <w:szCs w:val="26"/>
          <w:shd w:val="clear" w:color="auto" w:fill="FFFFFF"/>
        </w:rPr>
        <w:t xml:space="preserve">as entidades administradoras de pensiones </w:t>
      </w:r>
      <w:r w:rsidR="00874C62" w:rsidRPr="00531FE4">
        <w:rPr>
          <w:rFonts w:ascii="Arial Narrow" w:hAnsi="Arial Narrow"/>
          <w:color w:val="000000"/>
          <w:sz w:val="26"/>
          <w:szCs w:val="26"/>
          <w:shd w:val="clear" w:color="auto" w:fill="FFFFFF"/>
        </w:rPr>
        <w:t xml:space="preserve">quienes </w:t>
      </w:r>
      <w:r w:rsidRPr="00531FE4">
        <w:rPr>
          <w:rFonts w:ascii="Arial Narrow" w:hAnsi="Arial Narrow"/>
          <w:color w:val="000000"/>
          <w:sz w:val="26"/>
          <w:szCs w:val="26"/>
          <w:shd w:val="clear" w:color="auto" w:fill="FFFFFF"/>
        </w:rPr>
        <w:t xml:space="preserve">tienen la obligación de demostrar el cumplimiento al deber de asesoría e información a sus afiliados, sobre las incidencias, ventajas o desventajas que podría conllevar el cambio de prima media al de ahorro individual, indistintamente de </w:t>
      </w:r>
      <w:r w:rsidR="0019034C" w:rsidRPr="00531FE4">
        <w:rPr>
          <w:rFonts w:ascii="Arial Narrow" w:hAnsi="Arial Narrow"/>
          <w:color w:val="000000"/>
          <w:sz w:val="26"/>
          <w:szCs w:val="26"/>
          <w:shd w:val="clear" w:color="auto" w:fill="FFFFFF"/>
        </w:rPr>
        <w:t>si la persona se e</w:t>
      </w:r>
      <w:r w:rsidRPr="00531FE4">
        <w:rPr>
          <w:rFonts w:ascii="Arial Narrow" w:hAnsi="Arial Narrow"/>
          <w:color w:val="000000"/>
          <w:sz w:val="26"/>
          <w:szCs w:val="26"/>
          <w:shd w:val="clear" w:color="auto" w:fill="FFFFFF"/>
        </w:rPr>
        <w:t xml:space="preserve">ncontraban o no </w:t>
      </w:r>
      <w:r w:rsidR="0019034C" w:rsidRPr="00531FE4">
        <w:rPr>
          <w:rFonts w:ascii="Arial Narrow" w:hAnsi="Arial Narrow"/>
          <w:color w:val="000000"/>
          <w:sz w:val="26"/>
          <w:szCs w:val="26"/>
          <w:shd w:val="clear" w:color="auto" w:fill="FFFFFF"/>
        </w:rPr>
        <w:t>amparada</w:t>
      </w:r>
      <w:r w:rsidRPr="00531FE4">
        <w:rPr>
          <w:rFonts w:ascii="Arial Narrow" w:hAnsi="Arial Narrow"/>
          <w:color w:val="000000"/>
          <w:sz w:val="26"/>
          <w:szCs w:val="26"/>
          <w:shd w:val="clear" w:color="auto" w:fill="FFFFFF"/>
        </w:rPr>
        <w:t xml:space="preserve"> por el régimen de transición</w:t>
      </w:r>
      <w:r w:rsidR="008F0FA0" w:rsidRPr="00531FE4">
        <w:rPr>
          <w:rFonts w:ascii="Arial Narrow" w:hAnsi="Arial Narrow"/>
          <w:color w:val="000000"/>
          <w:sz w:val="26"/>
          <w:szCs w:val="26"/>
          <w:shd w:val="clear" w:color="auto" w:fill="FFFFFF"/>
        </w:rPr>
        <w:t>, tal como lo pregonó la S</w:t>
      </w:r>
      <w:r w:rsidR="00741DDD" w:rsidRPr="00531FE4">
        <w:rPr>
          <w:rFonts w:ascii="Arial Narrow" w:hAnsi="Arial Narrow"/>
          <w:color w:val="000000"/>
          <w:sz w:val="26"/>
          <w:szCs w:val="26"/>
          <w:shd w:val="clear" w:color="auto" w:fill="FFFFFF"/>
        </w:rPr>
        <w:t xml:space="preserve">ala de Casación Laboral en sentencia </w:t>
      </w:r>
      <w:r w:rsidR="00741DDD" w:rsidRPr="00531FE4">
        <w:rPr>
          <w:rFonts w:ascii="Arial Narrow" w:hAnsi="Arial Narrow"/>
          <w:sz w:val="26"/>
          <w:szCs w:val="26"/>
          <w:lang w:val="es-ES"/>
        </w:rPr>
        <w:t xml:space="preserve">SL 4964 de 2018, radicación 54814. Se recabó además en esa providencia, que la información que otorguen las administradoras debe ser </w:t>
      </w:r>
      <w:r w:rsidR="008F0FA0" w:rsidRPr="00531FE4">
        <w:rPr>
          <w:rFonts w:ascii="Arial Narrow" w:hAnsi="Arial Narrow"/>
          <w:sz w:val="26"/>
          <w:szCs w:val="26"/>
          <w:lang w:val="es-ES"/>
        </w:rPr>
        <w:t xml:space="preserve">de </w:t>
      </w:r>
      <w:r w:rsidRPr="00531FE4">
        <w:rPr>
          <w:rFonts w:ascii="Arial Narrow" w:hAnsi="Arial Narrow"/>
          <w:color w:val="000000"/>
          <w:sz w:val="26"/>
          <w:szCs w:val="26"/>
          <w:shd w:val="clear" w:color="auto" w:fill="FFFFFF"/>
        </w:rPr>
        <w:t>máxima</w:t>
      </w:r>
      <w:r w:rsidR="008F0FA0" w:rsidRPr="00531FE4">
        <w:rPr>
          <w:rFonts w:ascii="Arial Narrow" w:hAnsi="Arial Narrow"/>
          <w:color w:val="000000"/>
          <w:sz w:val="26"/>
          <w:szCs w:val="26"/>
          <w:shd w:val="clear" w:color="auto" w:fill="FFFFFF"/>
        </w:rPr>
        <w:t xml:space="preserve"> transparencia</w:t>
      </w:r>
      <w:r w:rsidRPr="00531FE4">
        <w:rPr>
          <w:rFonts w:ascii="Arial Narrow" w:hAnsi="Arial Narrow"/>
          <w:color w:val="000000"/>
          <w:sz w:val="26"/>
          <w:szCs w:val="26"/>
          <w:shd w:val="clear" w:color="auto" w:fill="FFFFFF"/>
        </w:rPr>
        <w:t xml:space="preserve">, pues sólo a </w:t>
      </w:r>
      <w:r w:rsidR="00741DDD" w:rsidRPr="00531FE4">
        <w:rPr>
          <w:rFonts w:ascii="Arial Narrow" w:hAnsi="Arial Narrow"/>
          <w:color w:val="000000"/>
          <w:sz w:val="26"/>
          <w:szCs w:val="26"/>
          <w:shd w:val="clear" w:color="auto" w:fill="FFFFFF"/>
        </w:rPr>
        <w:t>ellas</w:t>
      </w:r>
      <w:r w:rsidR="00F463D8" w:rsidRPr="00531FE4">
        <w:rPr>
          <w:rFonts w:ascii="Arial Narrow" w:hAnsi="Arial Narrow"/>
          <w:color w:val="000000"/>
          <w:sz w:val="26"/>
          <w:szCs w:val="26"/>
          <w:shd w:val="clear" w:color="auto" w:fill="FFFFFF"/>
        </w:rPr>
        <w:t xml:space="preserve"> </w:t>
      </w:r>
      <w:r w:rsidRPr="00531FE4">
        <w:rPr>
          <w:rFonts w:ascii="Arial Narrow" w:hAnsi="Arial Narrow"/>
          <w:color w:val="000000"/>
          <w:sz w:val="26"/>
          <w:szCs w:val="26"/>
          <w:shd w:val="clear" w:color="auto" w:fill="FFFFFF"/>
        </w:rPr>
        <w:t>les corresponde dar cuenta que actuaron con diligencia no sólo por la propia imposición que trae consigo el artículo 271 Ley 100/93, sino también por las disposiciones del artículo 16</w:t>
      </w:r>
      <w:r w:rsidR="0019034C" w:rsidRPr="00531FE4">
        <w:rPr>
          <w:rFonts w:ascii="Arial Narrow" w:hAnsi="Arial Narrow"/>
          <w:color w:val="000000"/>
          <w:sz w:val="26"/>
          <w:szCs w:val="26"/>
          <w:shd w:val="clear" w:color="auto" w:fill="FFFFFF"/>
        </w:rPr>
        <w:t xml:space="preserve">04 </w:t>
      </w:r>
      <w:r w:rsidRPr="00531FE4">
        <w:rPr>
          <w:rFonts w:ascii="Arial Narrow" w:hAnsi="Arial Narrow"/>
          <w:color w:val="000000"/>
          <w:sz w:val="26"/>
          <w:szCs w:val="26"/>
          <w:shd w:val="clear" w:color="auto" w:fill="FFFFFF"/>
        </w:rPr>
        <w:t>Código Civil</w:t>
      </w:r>
      <w:r w:rsidR="0019034C" w:rsidRPr="00531FE4">
        <w:rPr>
          <w:rFonts w:ascii="Arial Narrow" w:hAnsi="Arial Narrow"/>
          <w:color w:val="000000"/>
          <w:sz w:val="26"/>
          <w:szCs w:val="26"/>
          <w:shd w:val="clear" w:color="auto" w:fill="FFFFFF"/>
        </w:rPr>
        <w:t xml:space="preserve">.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spacing w:line="288" w:lineRule="auto"/>
        <w:ind w:firstLine="851"/>
        <w:rPr>
          <w:rFonts w:ascii="Arial Narrow" w:hAnsi="Arial Narrow"/>
          <w:sz w:val="26"/>
          <w:szCs w:val="26"/>
          <w:lang w:val="es-ES"/>
        </w:rPr>
      </w:pPr>
      <w:r w:rsidRPr="00531FE4">
        <w:rPr>
          <w:rFonts w:ascii="Arial Narrow" w:hAnsi="Arial Narrow"/>
          <w:sz w:val="26"/>
          <w:szCs w:val="26"/>
          <w:lang w:val="es-ES"/>
        </w:rPr>
        <w:t xml:space="preserve">En suma, el deber de asesoría, implica que la información sea </w:t>
      </w:r>
      <w:r w:rsidRPr="00531FE4">
        <w:rPr>
          <w:rFonts w:ascii="Arial Narrow" w:hAnsi="Arial Narrow"/>
          <w:b/>
          <w:sz w:val="26"/>
          <w:szCs w:val="26"/>
          <w:lang w:val="es-ES"/>
        </w:rPr>
        <w:t>cierta, suficiente y oportuna</w:t>
      </w:r>
      <w:r w:rsidRPr="00531FE4">
        <w:rPr>
          <w:rFonts w:ascii="Arial Narrow" w:hAnsi="Arial Narrow"/>
          <w:sz w:val="26"/>
          <w:szCs w:val="26"/>
          <w:lang w:val="es-ES"/>
        </w:rPr>
        <w:t xml:space="preserve"> respecto a cada uno de los regímenes pensionales, con una adecuada explicación de las ventajas y desventajas en cada uno de ellos, sin que ello pueda limitarse a la suscripción del formulario de afiliación. Sólo el cumplimiento de estos tres requisitos, garantizará –entonces- que el afiliado pueda decidir de manera clara y transparente cuál régimen pensional se ajusta a sus condiciones propias y a sus expectativas, eligiendo razonadamente el que le otorgue mejores o mayores beneficios.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spacing w:line="288" w:lineRule="auto"/>
        <w:ind w:firstLine="851"/>
        <w:rPr>
          <w:rFonts w:ascii="Arial Narrow" w:hAnsi="Arial Narrow"/>
          <w:sz w:val="26"/>
          <w:szCs w:val="26"/>
          <w:lang w:val="es-ES"/>
        </w:rPr>
      </w:pPr>
      <w:r w:rsidRPr="00531FE4">
        <w:rPr>
          <w:rFonts w:ascii="Arial Narrow" w:hAnsi="Arial Narrow"/>
          <w:sz w:val="26"/>
          <w:szCs w:val="26"/>
          <w:lang w:val="es-ES"/>
        </w:rPr>
        <w:t xml:space="preserve">La información es cierta cuando refleja que no existen dudas sobre aspectos legales de obligatorio conocimiento, es decir, es verdadera y sustentada en la realidad objetiva, sin que sea sesgada pretenciosa o arbitraria. Es suficiente, cuando logra concretar en el afiliado el conocimiento más amplio sobre las características del sistema, ubicándolo en su realidad y en sus expectativas, conociendo las ventajas y desventajas, y es oportuna, cuando es transmitida en los momentos </w:t>
      </w:r>
      <w:r w:rsidR="00744BDD" w:rsidRPr="00531FE4">
        <w:rPr>
          <w:rFonts w:ascii="Arial Narrow" w:hAnsi="Arial Narrow"/>
          <w:sz w:val="26"/>
          <w:szCs w:val="26"/>
          <w:lang w:val="es-ES"/>
        </w:rPr>
        <w:t>debidos</w:t>
      </w:r>
      <w:r w:rsidRPr="00531FE4">
        <w:rPr>
          <w:rFonts w:ascii="Arial Narrow" w:hAnsi="Arial Narrow"/>
          <w:sz w:val="26"/>
          <w:szCs w:val="26"/>
          <w:lang w:val="es-ES"/>
        </w:rPr>
        <w:t xml:space="preserve">, a fin de buscar una libertad contractual transparente, con decisiones a tiempo y con la mayor garantía en cuanto a los beneficios que pueda recibir. </w:t>
      </w:r>
    </w:p>
    <w:p w:rsidR="007D4E59" w:rsidRPr="00531FE4" w:rsidRDefault="007D4E59" w:rsidP="00531FE4">
      <w:pPr>
        <w:pStyle w:val="NormalWeb"/>
        <w:spacing w:line="288" w:lineRule="auto"/>
        <w:ind w:firstLine="708"/>
        <w:jc w:val="both"/>
        <w:rPr>
          <w:rFonts w:ascii="Arial Narrow" w:hAnsi="Arial Narrow" w:cs="Arial"/>
          <w:sz w:val="26"/>
          <w:szCs w:val="26"/>
          <w:shd w:val="clear" w:color="auto" w:fill="FFFFFF"/>
        </w:rPr>
      </w:pPr>
      <w:r w:rsidRPr="00531FE4">
        <w:rPr>
          <w:rFonts w:ascii="Arial Narrow" w:hAnsi="Arial Narrow" w:cs="Arial"/>
          <w:sz w:val="26"/>
          <w:szCs w:val="26"/>
          <w:shd w:val="clear" w:color="auto" w:fill="FFFFFF"/>
        </w:rPr>
        <w:t xml:space="preserve">En el sub-lite, se tiene que si bien </w:t>
      </w:r>
      <w:r w:rsidRPr="00531FE4">
        <w:rPr>
          <w:rFonts w:ascii="Arial Narrow" w:hAnsi="Arial Narrow" w:cs="Arial"/>
          <w:iCs/>
          <w:color w:val="000000"/>
          <w:sz w:val="26"/>
          <w:szCs w:val="26"/>
          <w:shd w:val="clear" w:color="auto" w:fill="FFFFFF"/>
        </w:rPr>
        <w:t xml:space="preserve">la demandante no era beneficiaria del régimen de </w:t>
      </w:r>
      <w:r w:rsidRPr="00531FE4">
        <w:rPr>
          <w:rFonts w:ascii="Arial Narrow" w:hAnsi="Arial Narrow" w:cs="Arial"/>
          <w:iCs/>
          <w:sz w:val="26"/>
          <w:szCs w:val="26"/>
          <w:shd w:val="clear" w:color="auto" w:fill="FFFFFF"/>
        </w:rPr>
        <w:t>transición que prevé el artículo 36 de la Ley 100/93, como quiera que a la entrada en vigencia del nuevo sistema general de pensiones contaba con 3</w:t>
      </w:r>
      <w:r w:rsidR="00876B60" w:rsidRPr="00531FE4">
        <w:rPr>
          <w:rFonts w:ascii="Arial Narrow" w:hAnsi="Arial Narrow" w:cs="Arial"/>
          <w:iCs/>
          <w:sz w:val="26"/>
          <w:szCs w:val="26"/>
          <w:shd w:val="clear" w:color="auto" w:fill="FFFFFF"/>
        </w:rPr>
        <w:t>4</w:t>
      </w:r>
      <w:r w:rsidRPr="00531FE4">
        <w:rPr>
          <w:rFonts w:ascii="Arial Narrow" w:hAnsi="Arial Narrow" w:cs="Arial"/>
          <w:iCs/>
          <w:sz w:val="26"/>
          <w:szCs w:val="26"/>
          <w:shd w:val="clear" w:color="auto" w:fill="FFFFFF"/>
        </w:rPr>
        <w:t xml:space="preserve"> años de edad, al haber nacido el </w:t>
      </w:r>
      <w:r w:rsidR="005373F6" w:rsidRPr="00531FE4">
        <w:rPr>
          <w:rFonts w:ascii="Arial Narrow" w:hAnsi="Arial Narrow" w:cs="Arial"/>
          <w:iCs/>
          <w:sz w:val="26"/>
          <w:szCs w:val="26"/>
          <w:shd w:val="clear" w:color="auto" w:fill="FFFFFF"/>
        </w:rPr>
        <w:t>17 de marzo de 1960</w:t>
      </w:r>
      <w:r w:rsidRPr="00531FE4">
        <w:rPr>
          <w:rFonts w:ascii="Arial Narrow" w:hAnsi="Arial Narrow" w:cs="Arial"/>
          <w:iCs/>
          <w:sz w:val="26"/>
          <w:szCs w:val="26"/>
          <w:shd w:val="clear" w:color="auto" w:fill="FFFFFF"/>
        </w:rPr>
        <w:t xml:space="preserve">, y tener </w:t>
      </w:r>
      <w:r w:rsidR="005373F6" w:rsidRPr="00531FE4">
        <w:rPr>
          <w:rFonts w:ascii="Arial Narrow" w:hAnsi="Arial Narrow" w:cs="Arial"/>
          <w:iCs/>
          <w:sz w:val="26"/>
          <w:szCs w:val="26"/>
          <w:shd w:val="clear" w:color="auto" w:fill="FFFFFF"/>
        </w:rPr>
        <w:t xml:space="preserve">291.14 </w:t>
      </w:r>
      <w:r w:rsidRPr="00531FE4">
        <w:rPr>
          <w:rFonts w:ascii="Arial Narrow" w:hAnsi="Arial Narrow" w:cs="Arial"/>
          <w:iCs/>
          <w:sz w:val="26"/>
          <w:szCs w:val="26"/>
          <w:shd w:val="clear" w:color="auto" w:fill="FFFFFF"/>
        </w:rPr>
        <w:t>semanas cotizadas según f</w:t>
      </w:r>
      <w:r w:rsidR="005373F6" w:rsidRPr="00531FE4">
        <w:rPr>
          <w:rFonts w:ascii="Arial Narrow" w:hAnsi="Arial Narrow" w:cs="Arial"/>
          <w:iCs/>
          <w:sz w:val="26"/>
          <w:szCs w:val="26"/>
          <w:shd w:val="clear" w:color="auto" w:fill="FFFFFF"/>
        </w:rPr>
        <w:t>l.21</w:t>
      </w:r>
      <w:r w:rsidRPr="00531FE4">
        <w:rPr>
          <w:rFonts w:ascii="Arial Narrow" w:hAnsi="Arial Narrow" w:cs="Arial"/>
          <w:iCs/>
          <w:sz w:val="26"/>
          <w:szCs w:val="26"/>
          <w:shd w:val="clear" w:color="auto" w:fill="FFFFFF"/>
        </w:rPr>
        <w:t xml:space="preserve">, lo cierto es que </w:t>
      </w:r>
      <w:r w:rsidRPr="00531FE4">
        <w:rPr>
          <w:rFonts w:ascii="Arial Narrow" w:hAnsi="Arial Narrow" w:cs="Arial"/>
          <w:iCs/>
          <w:sz w:val="26"/>
          <w:szCs w:val="26"/>
          <w:shd w:val="clear" w:color="auto" w:fill="FFFFFF"/>
        </w:rPr>
        <w:lastRenderedPageBreak/>
        <w:t xml:space="preserve">indistintamente de ello, a la AFP </w:t>
      </w:r>
      <w:r w:rsidR="005373F6" w:rsidRPr="00531FE4">
        <w:rPr>
          <w:rFonts w:ascii="Arial Narrow" w:hAnsi="Arial Narrow" w:cs="Arial"/>
          <w:iCs/>
          <w:sz w:val="26"/>
          <w:szCs w:val="26"/>
          <w:shd w:val="clear" w:color="auto" w:fill="FFFFFF"/>
        </w:rPr>
        <w:t xml:space="preserve">Colfondos </w:t>
      </w:r>
      <w:r w:rsidRPr="00531FE4">
        <w:rPr>
          <w:rFonts w:ascii="Arial Narrow" w:hAnsi="Arial Narrow" w:cs="Arial"/>
          <w:iCs/>
          <w:sz w:val="26"/>
          <w:szCs w:val="26"/>
          <w:shd w:val="clear" w:color="auto" w:fill="FFFFFF"/>
        </w:rPr>
        <w:t xml:space="preserve">le correspondía acreditar que cumplió el deber de suministrar </w:t>
      </w:r>
      <w:r w:rsidRPr="00531FE4">
        <w:rPr>
          <w:rFonts w:ascii="Arial Narrow" w:hAnsi="Arial Narrow" w:cs="Arial"/>
          <w:color w:val="000000"/>
          <w:sz w:val="26"/>
          <w:szCs w:val="26"/>
          <w:shd w:val="clear" w:color="auto" w:fill="FFFFFF"/>
        </w:rPr>
        <w:t>la información suficiente y completa a la afiliada, acerca de la implicaciones del cambio de régimen pensional, demostrar la prueba de la diligencia y cuidado, so pena de calificarse de ineficaz dicho tránsito, sin embargo, ningún elemento de prueba enlistó con tal propósito, puesto que se limitó a aportar pruebas documentales que únicamente dan cuenta de la afiliación</w:t>
      </w:r>
      <w:r w:rsidR="00B15FDC" w:rsidRPr="00531FE4">
        <w:rPr>
          <w:rFonts w:ascii="Arial Narrow" w:hAnsi="Arial Narrow" w:cs="Arial"/>
          <w:color w:val="000000"/>
          <w:sz w:val="26"/>
          <w:szCs w:val="26"/>
          <w:shd w:val="clear" w:color="auto" w:fill="FFFFFF"/>
        </w:rPr>
        <w:t xml:space="preserve"> de la actora a esa entidad</w:t>
      </w:r>
      <w:r w:rsidRPr="00531FE4">
        <w:rPr>
          <w:rFonts w:ascii="Arial Narrow" w:hAnsi="Arial Narrow" w:cs="Arial"/>
          <w:color w:val="000000"/>
          <w:sz w:val="26"/>
          <w:szCs w:val="26"/>
          <w:shd w:val="clear" w:color="auto" w:fill="FFFFFF"/>
        </w:rPr>
        <w:t xml:space="preserve">, según se constata con los documentos obrantes a folios </w:t>
      </w:r>
      <w:r w:rsidR="00B15FDC" w:rsidRPr="00531FE4">
        <w:rPr>
          <w:rFonts w:ascii="Arial Narrow" w:hAnsi="Arial Narrow" w:cs="Arial"/>
          <w:color w:val="000000"/>
          <w:sz w:val="26"/>
          <w:szCs w:val="26"/>
          <w:shd w:val="clear" w:color="auto" w:fill="FFFFFF"/>
        </w:rPr>
        <w:t>111</w:t>
      </w:r>
      <w:r w:rsidRPr="00531FE4">
        <w:rPr>
          <w:rFonts w:ascii="Arial Narrow" w:hAnsi="Arial Narrow" w:cs="Arial"/>
          <w:color w:val="000000"/>
          <w:sz w:val="26"/>
          <w:szCs w:val="26"/>
          <w:shd w:val="clear" w:color="auto" w:fill="FFFFFF"/>
        </w:rPr>
        <w:t xml:space="preserve"> a 1</w:t>
      </w:r>
      <w:r w:rsidR="00B15FDC" w:rsidRPr="00531FE4">
        <w:rPr>
          <w:rFonts w:ascii="Arial Narrow" w:hAnsi="Arial Narrow" w:cs="Arial"/>
          <w:color w:val="000000"/>
          <w:sz w:val="26"/>
          <w:szCs w:val="26"/>
          <w:shd w:val="clear" w:color="auto" w:fill="FFFFFF"/>
        </w:rPr>
        <w:t>15</w:t>
      </w:r>
      <w:r w:rsidRPr="00531FE4">
        <w:rPr>
          <w:rFonts w:ascii="Arial Narrow" w:hAnsi="Arial Narrow" w:cs="Arial"/>
          <w:color w:val="000000"/>
          <w:sz w:val="26"/>
          <w:szCs w:val="26"/>
          <w:shd w:val="clear" w:color="auto" w:fill="FFFFFF"/>
        </w:rPr>
        <w:t xml:space="preserve">, </w:t>
      </w:r>
      <w:r w:rsidRPr="00531FE4">
        <w:rPr>
          <w:rFonts w:ascii="Arial Narrow" w:hAnsi="Arial Narrow" w:cs="Arial"/>
          <w:sz w:val="26"/>
          <w:szCs w:val="26"/>
          <w:shd w:val="clear" w:color="auto" w:fill="FFFFFF"/>
        </w:rPr>
        <w:t>sin que ello sea prueba suficiente, “</w:t>
      </w:r>
      <w:r w:rsidRPr="00531FE4">
        <w:rPr>
          <w:rFonts w:ascii="Arial Narrow" w:hAnsi="Arial Narrow"/>
          <w:i/>
          <w:sz w:val="26"/>
          <w:szCs w:val="26"/>
        </w:rPr>
        <w:t>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w:t>
      </w:r>
      <w:r w:rsidRPr="00531FE4">
        <w:rPr>
          <w:rFonts w:ascii="Arial Narrow" w:hAnsi="Arial Narrow" w:cs="Arial"/>
          <w:sz w:val="26"/>
          <w:szCs w:val="26"/>
          <w:shd w:val="clear" w:color="auto" w:fill="FFFFFF"/>
        </w:rPr>
        <w:t xml:space="preserve">  </w:t>
      </w:r>
    </w:p>
    <w:p w:rsidR="001258AF" w:rsidRPr="00531FE4" w:rsidRDefault="007D4E59" w:rsidP="00531FE4">
      <w:pPr>
        <w:pStyle w:val="Sinespaciado"/>
        <w:spacing w:line="288" w:lineRule="auto"/>
        <w:ind w:firstLine="708"/>
        <w:jc w:val="both"/>
        <w:rPr>
          <w:rFonts w:ascii="Arial Narrow" w:hAnsi="Arial Narrow"/>
          <w:sz w:val="26"/>
          <w:szCs w:val="26"/>
        </w:rPr>
      </w:pPr>
      <w:r w:rsidRPr="00531FE4">
        <w:rPr>
          <w:rFonts w:ascii="Arial Narrow" w:hAnsi="Arial Narrow"/>
          <w:sz w:val="26"/>
          <w:szCs w:val="26"/>
        </w:rPr>
        <w:t xml:space="preserve">Ahora bien, revisado el interrogatorio de parte rendido por la actora, </w:t>
      </w:r>
      <w:r w:rsidR="001562FE" w:rsidRPr="00531FE4">
        <w:rPr>
          <w:rFonts w:ascii="Arial Narrow" w:hAnsi="Arial Narrow"/>
          <w:sz w:val="26"/>
          <w:szCs w:val="26"/>
        </w:rPr>
        <w:t xml:space="preserve">ella indicó que la asesoría brindada por la AFP accionada estaba encaminada puntualmente </w:t>
      </w:r>
      <w:r w:rsidR="001562FE" w:rsidRPr="00531FE4">
        <w:rPr>
          <w:rFonts w:ascii="Arial Narrow" w:hAnsi="Arial Narrow"/>
          <w:sz w:val="26"/>
          <w:szCs w:val="26"/>
          <w:lang w:val="es-ES"/>
        </w:rPr>
        <w:t>a la posibilidad de obtener la pensión en forma anticipada</w:t>
      </w:r>
      <w:r w:rsidR="001258AF" w:rsidRPr="00531FE4">
        <w:rPr>
          <w:rFonts w:ascii="Arial Narrow" w:hAnsi="Arial Narrow"/>
          <w:sz w:val="26"/>
          <w:szCs w:val="26"/>
        </w:rPr>
        <w:t xml:space="preserve"> y </w:t>
      </w:r>
      <w:r w:rsidR="001562FE" w:rsidRPr="00531FE4">
        <w:rPr>
          <w:rFonts w:ascii="Arial Narrow" w:hAnsi="Arial Narrow"/>
          <w:sz w:val="26"/>
          <w:szCs w:val="26"/>
          <w:lang w:val="es-ES"/>
        </w:rPr>
        <w:t xml:space="preserve">que los dineros ahorrados en la cuenta </w:t>
      </w:r>
      <w:proofErr w:type="spellStart"/>
      <w:r w:rsidR="001562FE" w:rsidRPr="00531FE4">
        <w:rPr>
          <w:rFonts w:ascii="Arial Narrow" w:hAnsi="Arial Narrow"/>
          <w:sz w:val="26"/>
          <w:szCs w:val="26"/>
          <w:lang w:val="es-ES"/>
        </w:rPr>
        <w:t>hac</w:t>
      </w:r>
      <w:r w:rsidR="001258AF" w:rsidRPr="00531FE4">
        <w:rPr>
          <w:rFonts w:ascii="Arial Narrow" w:hAnsi="Arial Narrow"/>
          <w:sz w:val="26"/>
          <w:szCs w:val="26"/>
        </w:rPr>
        <w:t>ían</w:t>
      </w:r>
      <w:proofErr w:type="spellEnd"/>
      <w:r w:rsidR="001258AF" w:rsidRPr="00531FE4">
        <w:rPr>
          <w:rFonts w:ascii="Arial Narrow" w:hAnsi="Arial Narrow"/>
          <w:sz w:val="26"/>
          <w:szCs w:val="26"/>
        </w:rPr>
        <w:t xml:space="preserve"> parte de la masa herencial. </w:t>
      </w:r>
    </w:p>
    <w:p w:rsidR="001258AF" w:rsidRPr="00531FE4" w:rsidRDefault="001258AF" w:rsidP="00531FE4">
      <w:pPr>
        <w:pStyle w:val="Sinespaciado"/>
        <w:spacing w:line="288" w:lineRule="auto"/>
        <w:rPr>
          <w:rFonts w:ascii="Arial Narrow" w:hAnsi="Arial Narrow"/>
          <w:sz w:val="26"/>
          <w:szCs w:val="26"/>
        </w:rPr>
      </w:pPr>
    </w:p>
    <w:p w:rsidR="007D4E59" w:rsidRPr="00531FE4" w:rsidRDefault="0002298B" w:rsidP="00531FE4">
      <w:pPr>
        <w:pStyle w:val="Sinespaciado"/>
        <w:spacing w:line="288" w:lineRule="auto"/>
        <w:ind w:firstLine="708"/>
        <w:jc w:val="both"/>
        <w:rPr>
          <w:rFonts w:ascii="Arial Narrow" w:hAnsi="Arial Narrow"/>
          <w:sz w:val="26"/>
          <w:szCs w:val="26"/>
          <w:lang w:val="es-ES"/>
        </w:rPr>
      </w:pPr>
      <w:r w:rsidRPr="00531FE4">
        <w:rPr>
          <w:rFonts w:ascii="Arial Narrow" w:hAnsi="Arial Narrow"/>
          <w:sz w:val="26"/>
          <w:szCs w:val="26"/>
        </w:rPr>
        <w:t xml:space="preserve">Esa </w:t>
      </w:r>
      <w:r w:rsidR="001562FE" w:rsidRPr="00531FE4">
        <w:rPr>
          <w:rFonts w:ascii="Arial Narrow" w:hAnsi="Arial Narrow"/>
          <w:sz w:val="26"/>
          <w:szCs w:val="26"/>
          <w:lang w:val="es-ES"/>
        </w:rPr>
        <w:t xml:space="preserve">fragmentaria información, no posee la capacidad de enervar la obligación a cargo de la demandada, en la medida en que, no allegó documento que acreditara que cumplió con el deber de informar en forma completa a la afiliada, individualizando los medios que utilizó para ello y haciéndole conocer los pro y los contra de la migración, puesto que se itera, no basta la simple expresión genérica, dado que la administradora debe poner de manifiesto que documentó clara y suficientemente, al afiliado (a), acerca de los efectos que </w:t>
      </w:r>
      <w:r w:rsidR="001258AF" w:rsidRPr="00531FE4">
        <w:rPr>
          <w:rFonts w:ascii="Arial Narrow" w:hAnsi="Arial Narrow"/>
          <w:sz w:val="26"/>
          <w:szCs w:val="26"/>
        </w:rPr>
        <w:t>acarreaba el cambio de régimen</w:t>
      </w:r>
      <w:r w:rsidR="007D4E59" w:rsidRPr="00531FE4">
        <w:rPr>
          <w:rFonts w:ascii="Arial Narrow" w:hAnsi="Arial Narrow"/>
          <w:sz w:val="26"/>
          <w:szCs w:val="26"/>
          <w:lang w:val="es-ES"/>
        </w:rPr>
        <w:t xml:space="preserve">, so pena de que pueda declararse ineficaz ese tránsito. </w:t>
      </w:r>
    </w:p>
    <w:p w:rsidR="001258AF" w:rsidRPr="00531FE4" w:rsidRDefault="001258AF" w:rsidP="00531FE4">
      <w:pPr>
        <w:pStyle w:val="Sinespaciado"/>
        <w:spacing w:line="288" w:lineRule="auto"/>
        <w:rPr>
          <w:rFonts w:ascii="Arial Narrow" w:hAnsi="Arial Narrow"/>
          <w:sz w:val="26"/>
          <w:szCs w:val="26"/>
        </w:rPr>
      </w:pPr>
    </w:p>
    <w:p w:rsidR="007D4E59" w:rsidRPr="00531FE4" w:rsidRDefault="007D4E59" w:rsidP="00531FE4">
      <w:pPr>
        <w:autoSpaceDE w:val="0"/>
        <w:autoSpaceDN w:val="0"/>
        <w:adjustRightInd w:val="0"/>
        <w:spacing w:line="288" w:lineRule="auto"/>
        <w:ind w:firstLine="708"/>
        <w:jc w:val="both"/>
        <w:rPr>
          <w:rFonts w:ascii="Arial Narrow" w:hAnsi="Arial Narrow" w:cs="Segoe UI"/>
          <w:sz w:val="26"/>
          <w:szCs w:val="26"/>
          <w:shd w:val="clear" w:color="auto" w:fill="FFFFFF"/>
        </w:rPr>
      </w:pPr>
      <w:r w:rsidRPr="00531FE4">
        <w:rPr>
          <w:rFonts w:ascii="Arial Narrow" w:hAnsi="Arial Narrow" w:cs="Segoe UI"/>
          <w:sz w:val="26"/>
          <w:szCs w:val="26"/>
          <w:shd w:val="clear" w:color="auto" w:fill="FFFFFF"/>
        </w:rPr>
        <w:t>No se trata de rendirle culto a las formas, o escritos, como si la única prueba admisible fuera la escrita, erigiendo de una solemnidad que la ley no prevé, sin embargo, la manera de desenvolverse tales entidades en el tráfico normal de sus actividades, es dejando huella de cada uno de los deberes a su cargo, detallando y documentando cada paso que realiza, de tal suerte, que no se zafa de esa carga, trayendo al proceso la manera como cada cliente financiero percibió la función o rol que cumplió la entidad financiera, sino por el contrario, entregando al juez la probanza que revele fehacientemente, el contenido del deber informado que le incumbe, y si se trataron de reuniones, el levantamiento de actas en las que se refleje, el nombre de los instructores y asistentes, los temas tratados o desarrollados, las consultas absueltas, los niveles de satisfacción de tales respuestas a las consultas, etc.; pasos que se erigen como un hilo conductor, que le lleve al juez el convencimiento de que al usuario se le dispensó la información adecuada y precisa, en aras de hacer la mejor elección.</w:t>
      </w:r>
    </w:p>
    <w:p w:rsidR="007D4E59" w:rsidRPr="00531FE4" w:rsidRDefault="007D4E59" w:rsidP="00531FE4">
      <w:pPr>
        <w:pStyle w:val="Sinespaciado"/>
        <w:spacing w:line="288" w:lineRule="auto"/>
        <w:rPr>
          <w:rFonts w:ascii="Arial Narrow" w:hAnsi="Arial Narrow"/>
          <w:sz w:val="26"/>
          <w:szCs w:val="26"/>
          <w:shd w:val="clear" w:color="auto" w:fill="FFFFFF"/>
        </w:rPr>
      </w:pPr>
    </w:p>
    <w:p w:rsidR="007D4E59" w:rsidRPr="00531FE4" w:rsidRDefault="007D4E59" w:rsidP="00531FE4">
      <w:pPr>
        <w:autoSpaceDE w:val="0"/>
        <w:autoSpaceDN w:val="0"/>
        <w:adjustRightInd w:val="0"/>
        <w:spacing w:line="288" w:lineRule="auto"/>
        <w:ind w:firstLine="708"/>
        <w:jc w:val="both"/>
        <w:rPr>
          <w:rFonts w:ascii="Arial Narrow" w:hAnsi="Arial Narrow" w:cs="Comic Sans MS"/>
          <w:sz w:val="26"/>
          <w:szCs w:val="26"/>
          <w:lang w:val="es-ES"/>
        </w:rPr>
      </w:pPr>
      <w:r w:rsidRPr="00531FE4">
        <w:rPr>
          <w:rFonts w:ascii="Arial Narrow" w:hAnsi="Arial Narrow" w:cs="Comic Sans MS"/>
          <w:sz w:val="26"/>
          <w:szCs w:val="26"/>
          <w:lang w:val="es-ES"/>
        </w:rPr>
        <w:t>De otra parte, cabe agregar que las entidades demandadas –</w:t>
      </w:r>
      <w:r w:rsidR="00BC2447" w:rsidRPr="00531FE4">
        <w:rPr>
          <w:rFonts w:ascii="Arial Narrow" w:hAnsi="Arial Narrow" w:cs="Comic Sans MS"/>
          <w:sz w:val="26"/>
          <w:szCs w:val="26"/>
          <w:lang w:val="es-ES"/>
        </w:rPr>
        <w:t xml:space="preserve">Colfondos </w:t>
      </w:r>
      <w:r w:rsidRPr="00531FE4">
        <w:rPr>
          <w:rFonts w:ascii="Arial Narrow" w:hAnsi="Arial Narrow" w:cs="Comic Sans MS"/>
          <w:sz w:val="26"/>
          <w:szCs w:val="26"/>
          <w:lang w:val="es-ES"/>
        </w:rPr>
        <w:t xml:space="preserve">SA y Colpensiones- en cumplimiento al decreto oficioso de pruebas que realizó esta Colegiatura el 21 de agosto </w:t>
      </w:r>
      <w:r w:rsidR="00BC2447" w:rsidRPr="00531FE4">
        <w:rPr>
          <w:rFonts w:ascii="Arial Narrow" w:hAnsi="Arial Narrow" w:cs="Comic Sans MS"/>
          <w:sz w:val="26"/>
          <w:szCs w:val="26"/>
          <w:lang w:val="es-ES"/>
        </w:rPr>
        <w:t>de 2018</w:t>
      </w:r>
      <w:r w:rsidRPr="00531FE4">
        <w:rPr>
          <w:rFonts w:ascii="Arial Narrow" w:hAnsi="Arial Narrow" w:cs="Comic Sans MS"/>
          <w:sz w:val="26"/>
          <w:szCs w:val="26"/>
          <w:lang w:val="es-ES"/>
        </w:rPr>
        <w:t xml:space="preserve">, allegaron la proyección de la mesada pensional de la señora </w:t>
      </w:r>
      <w:r w:rsidR="00BC2447" w:rsidRPr="00531FE4">
        <w:rPr>
          <w:rFonts w:ascii="Arial Narrow" w:hAnsi="Arial Narrow" w:cs="Comic Sans MS"/>
          <w:sz w:val="26"/>
          <w:szCs w:val="26"/>
          <w:lang w:val="es-ES"/>
        </w:rPr>
        <w:t xml:space="preserve">Franco </w:t>
      </w:r>
      <w:proofErr w:type="spellStart"/>
      <w:r w:rsidR="00BC2447" w:rsidRPr="00531FE4">
        <w:rPr>
          <w:rFonts w:ascii="Arial Narrow" w:hAnsi="Arial Narrow" w:cs="Comic Sans MS"/>
          <w:sz w:val="26"/>
          <w:szCs w:val="26"/>
          <w:lang w:val="es-ES"/>
        </w:rPr>
        <w:t>Franco</w:t>
      </w:r>
      <w:proofErr w:type="spellEnd"/>
      <w:r w:rsidR="00BC2447" w:rsidRPr="00531FE4">
        <w:rPr>
          <w:rFonts w:ascii="Arial Narrow" w:hAnsi="Arial Narrow" w:cs="Comic Sans MS"/>
          <w:sz w:val="26"/>
          <w:szCs w:val="26"/>
          <w:lang w:val="es-ES"/>
        </w:rPr>
        <w:t xml:space="preserve"> </w:t>
      </w:r>
      <w:r w:rsidRPr="00531FE4">
        <w:rPr>
          <w:rFonts w:ascii="Arial Narrow" w:hAnsi="Arial Narrow" w:cs="Comic Sans MS"/>
          <w:sz w:val="26"/>
          <w:szCs w:val="26"/>
          <w:lang w:val="es-ES"/>
        </w:rPr>
        <w:t xml:space="preserve">en uno u otro régimen pensional, de donde se infiere que a la edad de </w:t>
      </w:r>
      <w:r w:rsidR="00BC2447" w:rsidRPr="00531FE4">
        <w:rPr>
          <w:rFonts w:ascii="Arial Narrow" w:hAnsi="Arial Narrow" w:cs="Comic Sans MS"/>
          <w:sz w:val="26"/>
          <w:szCs w:val="26"/>
          <w:lang w:val="es-ES"/>
        </w:rPr>
        <w:t>58</w:t>
      </w:r>
      <w:r w:rsidRPr="00531FE4">
        <w:rPr>
          <w:rFonts w:ascii="Arial Narrow" w:hAnsi="Arial Narrow" w:cs="Comic Sans MS"/>
          <w:sz w:val="26"/>
          <w:szCs w:val="26"/>
          <w:lang w:val="es-ES"/>
        </w:rPr>
        <w:t xml:space="preserve"> años, de </w:t>
      </w:r>
      <w:r w:rsidR="00BC2447" w:rsidRPr="00531FE4">
        <w:rPr>
          <w:rFonts w:ascii="Arial Narrow" w:hAnsi="Arial Narrow" w:cs="Comic Sans MS"/>
          <w:sz w:val="26"/>
          <w:szCs w:val="26"/>
          <w:lang w:val="es-ES"/>
        </w:rPr>
        <w:t>haber permanecido en e</w:t>
      </w:r>
      <w:r w:rsidRPr="00531FE4">
        <w:rPr>
          <w:rFonts w:ascii="Arial Narrow" w:hAnsi="Arial Narrow" w:cs="Comic Sans MS"/>
          <w:sz w:val="26"/>
          <w:szCs w:val="26"/>
          <w:lang w:val="es-ES"/>
        </w:rPr>
        <w:t>l RPM alcanzaría una mesada equivalente a $</w:t>
      </w:r>
      <w:r w:rsidR="00BC2447" w:rsidRPr="00531FE4">
        <w:rPr>
          <w:rFonts w:ascii="Arial Narrow" w:hAnsi="Arial Narrow" w:cs="Comic Sans MS"/>
          <w:sz w:val="26"/>
          <w:szCs w:val="26"/>
          <w:lang w:val="es-ES"/>
        </w:rPr>
        <w:t xml:space="preserve">4`606.399, al paso que en el RAIS a los 59 años </w:t>
      </w:r>
      <w:r w:rsidRPr="00531FE4">
        <w:rPr>
          <w:rFonts w:ascii="Arial Narrow" w:hAnsi="Arial Narrow" w:cs="Comic Sans MS"/>
          <w:sz w:val="26"/>
          <w:szCs w:val="26"/>
          <w:lang w:val="es-ES"/>
        </w:rPr>
        <w:t>sería de $</w:t>
      </w:r>
      <w:r w:rsidR="00C521D3" w:rsidRPr="00531FE4">
        <w:rPr>
          <w:rFonts w:ascii="Arial Narrow" w:hAnsi="Arial Narrow" w:cs="Comic Sans MS"/>
          <w:sz w:val="26"/>
          <w:szCs w:val="26"/>
          <w:lang w:val="es-ES"/>
        </w:rPr>
        <w:t>1`253.133,</w:t>
      </w:r>
      <w:r w:rsidRPr="00531FE4">
        <w:rPr>
          <w:rFonts w:ascii="Arial Narrow" w:hAnsi="Arial Narrow" w:cs="Comic Sans MS"/>
          <w:sz w:val="26"/>
          <w:szCs w:val="26"/>
          <w:lang w:val="es-ES"/>
        </w:rPr>
        <w:t xml:space="preserve"> ver fls.</w:t>
      </w:r>
      <w:r w:rsidR="00C521D3" w:rsidRPr="00531FE4">
        <w:rPr>
          <w:rFonts w:ascii="Arial Narrow" w:hAnsi="Arial Narrow" w:cs="Comic Sans MS"/>
          <w:sz w:val="26"/>
          <w:szCs w:val="26"/>
          <w:lang w:val="es-ES"/>
        </w:rPr>
        <w:t>11 y 20</w:t>
      </w:r>
      <w:r w:rsidRPr="00531FE4">
        <w:rPr>
          <w:rFonts w:ascii="Arial Narrow" w:hAnsi="Arial Narrow" w:cs="Comic Sans MS"/>
          <w:sz w:val="26"/>
          <w:szCs w:val="26"/>
          <w:lang w:val="es-ES"/>
        </w:rPr>
        <w:t xml:space="preserve"> </w:t>
      </w:r>
      <w:proofErr w:type="spellStart"/>
      <w:r w:rsidRPr="00531FE4">
        <w:rPr>
          <w:rFonts w:ascii="Arial Narrow" w:hAnsi="Arial Narrow" w:cs="Comic Sans MS"/>
          <w:sz w:val="26"/>
          <w:szCs w:val="26"/>
          <w:lang w:val="es-ES"/>
        </w:rPr>
        <w:t>Cdno</w:t>
      </w:r>
      <w:proofErr w:type="spellEnd"/>
      <w:r w:rsidRPr="00531FE4">
        <w:rPr>
          <w:rFonts w:ascii="Arial Narrow" w:hAnsi="Arial Narrow" w:cs="Comic Sans MS"/>
          <w:sz w:val="26"/>
          <w:szCs w:val="26"/>
          <w:lang w:val="es-ES"/>
        </w:rPr>
        <w:t xml:space="preserve"> 2º Inst. </w:t>
      </w:r>
    </w:p>
    <w:p w:rsidR="007D4E59" w:rsidRPr="00531FE4" w:rsidRDefault="007D4E59" w:rsidP="00531FE4">
      <w:pPr>
        <w:pStyle w:val="Sinespaciado"/>
        <w:spacing w:line="288" w:lineRule="auto"/>
        <w:rPr>
          <w:rFonts w:ascii="Arial Narrow" w:hAnsi="Arial Narrow"/>
          <w:sz w:val="26"/>
          <w:szCs w:val="26"/>
        </w:rPr>
      </w:pPr>
    </w:p>
    <w:p w:rsidR="00C521D3" w:rsidRPr="00531FE4" w:rsidRDefault="00C521D3" w:rsidP="00531FE4">
      <w:pPr>
        <w:autoSpaceDE w:val="0"/>
        <w:autoSpaceDN w:val="0"/>
        <w:adjustRightInd w:val="0"/>
        <w:spacing w:line="288" w:lineRule="auto"/>
        <w:ind w:firstLine="708"/>
        <w:jc w:val="both"/>
        <w:rPr>
          <w:rFonts w:ascii="Arial Narrow" w:hAnsi="Arial Narrow" w:cs="Comic Sans MS"/>
          <w:sz w:val="26"/>
          <w:szCs w:val="26"/>
          <w:lang w:val="es-ES"/>
        </w:rPr>
      </w:pPr>
      <w:r w:rsidRPr="00531FE4">
        <w:rPr>
          <w:rFonts w:ascii="Arial Narrow" w:hAnsi="Arial Narrow" w:cs="Comic Sans MS"/>
          <w:sz w:val="26"/>
          <w:szCs w:val="26"/>
          <w:lang w:val="es-ES"/>
        </w:rPr>
        <w:t xml:space="preserve">La diferencia abismal entre un cálculo y otro, no obedece a las variaciones en el mercado de valores del que se hace depender los ahorros en el RAIS, en orden a justificar que si se cumplió con el deber de información a cargo del fondo privado, por cuanto como lo refiere un caracterizado vocero del sector financiero: </w:t>
      </w:r>
    </w:p>
    <w:p w:rsidR="00C521D3" w:rsidRPr="00531FE4" w:rsidRDefault="00C521D3" w:rsidP="00531FE4">
      <w:pPr>
        <w:pStyle w:val="Sinespaciado"/>
        <w:spacing w:line="288" w:lineRule="auto"/>
        <w:rPr>
          <w:rFonts w:ascii="Arial Narrow" w:hAnsi="Arial Narrow"/>
          <w:sz w:val="26"/>
          <w:szCs w:val="26"/>
          <w:lang w:val="es-ES"/>
        </w:rPr>
      </w:pPr>
    </w:p>
    <w:p w:rsidR="00C521D3" w:rsidRPr="00531FE4" w:rsidRDefault="00C521D3" w:rsidP="00531FE4">
      <w:pPr>
        <w:autoSpaceDE w:val="0"/>
        <w:autoSpaceDN w:val="0"/>
        <w:adjustRightInd w:val="0"/>
        <w:spacing w:line="288" w:lineRule="auto"/>
        <w:ind w:firstLine="709"/>
        <w:jc w:val="both"/>
        <w:rPr>
          <w:rFonts w:ascii="Arial Narrow" w:hAnsi="Arial Narrow" w:cs="Comic Sans MS"/>
          <w:sz w:val="26"/>
          <w:szCs w:val="26"/>
          <w:lang w:val="es-ES"/>
        </w:rPr>
      </w:pPr>
      <w:r w:rsidRPr="00531FE4">
        <w:rPr>
          <w:rFonts w:ascii="Arial Narrow" w:hAnsi="Arial Narrow"/>
          <w:i/>
          <w:sz w:val="26"/>
          <w:szCs w:val="26"/>
        </w:rPr>
        <w:t xml:space="preserve">“Con la misma velocidad con que cayeron las cotizaciones cambiarias temporalmente, en los meses posteriores se han recuperado hacia sus valores más fundamentales. De esta manera, la tendencia debería ser hacia retornos reales positivos del orden del 4 al 6 % anual en las pensiones obligatorias (donde cabe aclarar que se trata de valores netos de la inflación y de los pagos que se hacen a las AFP y a las aseguradoras, siendo estos pagos iguales a los que se hacen en el régimen público de Colpensiones). </w:t>
      </w:r>
      <w:r w:rsidRPr="00531FE4">
        <w:rPr>
          <w:rFonts w:ascii="MS Gothic" w:eastAsia="MS Gothic" w:hAnsi="MS Gothic" w:cs="MS Gothic" w:hint="eastAsia"/>
          <w:i/>
          <w:sz w:val="26"/>
          <w:szCs w:val="26"/>
        </w:rPr>
        <w:t>  </w:t>
      </w:r>
      <w:r w:rsidRPr="00531FE4">
        <w:rPr>
          <w:rFonts w:ascii="Arial Narrow" w:hAnsi="Arial Narrow"/>
          <w:i/>
          <w:sz w:val="26"/>
          <w:szCs w:val="26"/>
        </w:rPr>
        <w:t>M</w:t>
      </w:r>
      <w:r w:rsidRPr="00531FE4">
        <w:rPr>
          <w:rFonts w:ascii="Arial Narrow" w:hAnsi="Arial Narrow" w:cs="Arial Narrow"/>
          <w:i/>
          <w:sz w:val="26"/>
          <w:szCs w:val="26"/>
        </w:rPr>
        <w:t>á</w:t>
      </w:r>
      <w:r w:rsidRPr="00531FE4">
        <w:rPr>
          <w:rFonts w:ascii="Arial Narrow" w:hAnsi="Arial Narrow"/>
          <w:i/>
          <w:sz w:val="26"/>
          <w:szCs w:val="26"/>
        </w:rPr>
        <w:t>s a</w:t>
      </w:r>
      <w:r w:rsidRPr="00531FE4">
        <w:rPr>
          <w:rFonts w:ascii="Arial Narrow" w:hAnsi="Arial Narrow" w:cs="Arial Narrow"/>
          <w:i/>
          <w:sz w:val="26"/>
          <w:szCs w:val="26"/>
        </w:rPr>
        <w:t>ú</w:t>
      </w:r>
      <w:r w:rsidRPr="00531FE4">
        <w:rPr>
          <w:rFonts w:ascii="Arial Narrow" w:hAnsi="Arial Narrow"/>
          <w:i/>
          <w:sz w:val="26"/>
          <w:szCs w:val="26"/>
        </w:rPr>
        <w:t>n, durante el periodo de vigencia del ahorro privado pensional en Colombia (1995-2018), el retorno real hist</w:t>
      </w:r>
      <w:r w:rsidRPr="00531FE4">
        <w:rPr>
          <w:rFonts w:ascii="Arial Narrow" w:hAnsi="Arial Narrow" w:cs="Arial Narrow"/>
          <w:i/>
          <w:sz w:val="26"/>
          <w:szCs w:val="26"/>
        </w:rPr>
        <w:t>ó</w:t>
      </w:r>
      <w:r w:rsidRPr="00531FE4">
        <w:rPr>
          <w:rFonts w:ascii="Arial Narrow" w:hAnsi="Arial Narrow"/>
          <w:i/>
          <w:sz w:val="26"/>
          <w:szCs w:val="26"/>
        </w:rPr>
        <w:t xml:space="preserve">rico ha sido un satisfactorio 8 % anual, lo cual ha permitido ofrecer una tasa de reemplazo </w:t>
      </w:r>
      <w:proofErr w:type="gramStart"/>
      <w:r w:rsidRPr="00531FE4">
        <w:rPr>
          <w:rFonts w:ascii="Arial Narrow" w:hAnsi="Arial Narrow"/>
          <w:i/>
          <w:sz w:val="26"/>
          <w:szCs w:val="26"/>
        </w:rPr>
        <w:t>( TR</w:t>
      </w:r>
      <w:proofErr w:type="gramEnd"/>
      <w:r w:rsidRPr="00531FE4">
        <w:rPr>
          <w:rFonts w:ascii="Arial Narrow" w:hAnsi="Arial Narrow"/>
          <w:i/>
          <w:sz w:val="26"/>
          <w:szCs w:val="26"/>
        </w:rPr>
        <w:t xml:space="preserve"> = pensión / contribución) con valores del 50 %-60 % (similares a las observadas en países de la </w:t>
      </w:r>
      <w:proofErr w:type="spellStart"/>
      <w:r w:rsidRPr="00531FE4">
        <w:rPr>
          <w:rFonts w:ascii="Arial Narrow" w:hAnsi="Arial Narrow"/>
          <w:i/>
          <w:sz w:val="26"/>
          <w:szCs w:val="26"/>
        </w:rPr>
        <w:t>Ocde</w:t>
      </w:r>
      <w:proofErr w:type="spellEnd"/>
      <w:r w:rsidRPr="00531FE4">
        <w:rPr>
          <w:rFonts w:ascii="Arial Narrow" w:hAnsi="Arial Narrow"/>
          <w:i/>
          <w:sz w:val="26"/>
          <w:szCs w:val="26"/>
        </w:rPr>
        <w:t xml:space="preserve">) y sin generar ningún tipo de faltantes fiscales”. (Sergio Clavijo, Director de </w:t>
      </w:r>
      <w:proofErr w:type="spellStart"/>
      <w:r w:rsidRPr="00531FE4">
        <w:rPr>
          <w:rFonts w:ascii="Arial Narrow" w:hAnsi="Arial Narrow"/>
          <w:i/>
          <w:sz w:val="26"/>
          <w:szCs w:val="26"/>
        </w:rPr>
        <w:t>Anif</w:t>
      </w:r>
      <w:proofErr w:type="spellEnd"/>
      <w:r w:rsidRPr="00531FE4">
        <w:rPr>
          <w:rFonts w:ascii="Arial Narrow" w:hAnsi="Arial Narrow"/>
          <w:i/>
          <w:sz w:val="26"/>
          <w:szCs w:val="26"/>
        </w:rPr>
        <w:t>, 27 de mayo de 2018 publicación del diario El Espectador).</w:t>
      </w:r>
    </w:p>
    <w:p w:rsidR="00C521D3" w:rsidRPr="00531FE4" w:rsidRDefault="00C521D3" w:rsidP="00531FE4">
      <w:pPr>
        <w:autoSpaceDE w:val="0"/>
        <w:autoSpaceDN w:val="0"/>
        <w:adjustRightInd w:val="0"/>
        <w:spacing w:line="288" w:lineRule="auto"/>
        <w:ind w:firstLine="708"/>
        <w:jc w:val="both"/>
        <w:rPr>
          <w:rFonts w:ascii="Arial Narrow" w:hAnsi="Arial Narrow" w:cs="Comic Sans MS"/>
          <w:sz w:val="26"/>
          <w:szCs w:val="26"/>
          <w:lang w:val="es-ES"/>
        </w:rPr>
      </w:pPr>
    </w:p>
    <w:p w:rsidR="00C521D3" w:rsidRPr="00531FE4" w:rsidRDefault="00C521D3" w:rsidP="00531FE4">
      <w:pPr>
        <w:autoSpaceDE w:val="0"/>
        <w:autoSpaceDN w:val="0"/>
        <w:adjustRightInd w:val="0"/>
        <w:spacing w:line="288" w:lineRule="auto"/>
        <w:ind w:firstLine="708"/>
        <w:jc w:val="both"/>
        <w:rPr>
          <w:rFonts w:ascii="Arial Narrow" w:hAnsi="Arial Narrow" w:cs="Segoe UI"/>
          <w:sz w:val="26"/>
          <w:szCs w:val="26"/>
          <w:shd w:val="clear" w:color="auto" w:fill="FFFFFF"/>
        </w:rPr>
      </w:pPr>
      <w:r w:rsidRPr="00531FE4">
        <w:rPr>
          <w:rFonts w:ascii="Arial Narrow" w:hAnsi="Arial Narrow" w:cs="Segoe UI"/>
          <w:sz w:val="26"/>
          <w:szCs w:val="26"/>
          <w:shd w:val="clear" w:color="auto" w:fill="FFFFFF"/>
        </w:rPr>
        <w:t xml:space="preserve">De igual suerte, otro comentarista de la academia pone en evidencia la falta de información acerca de las estrategias de inversión, o de que estas puedan ser escogidas por el afiliado, dentro del abanico de posibilidades que el fondo tendría el deber de informar. Al efecto apuntó en un artículo de prensa: </w:t>
      </w:r>
    </w:p>
    <w:p w:rsidR="00C521D3" w:rsidRPr="00531FE4" w:rsidRDefault="00C521D3" w:rsidP="00531FE4">
      <w:pPr>
        <w:pStyle w:val="Sinespaciado"/>
        <w:spacing w:line="288" w:lineRule="auto"/>
        <w:rPr>
          <w:rFonts w:ascii="Arial Narrow" w:hAnsi="Arial Narrow"/>
          <w:sz w:val="26"/>
          <w:szCs w:val="26"/>
        </w:rPr>
      </w:pPr>
    </w:p>
    <w:p w:rsidR="00C521D3" w:rsidRPr="00531FE4" w:rsidRDefault="00C521D3" w:rsidP="00531FE4">
      <w:pPr>
        <w:spacing w:line="288" w:lineRule="auto"/>
        <w:ind w:firstLine="708"/>
        <w:jc w:val="both"/>
        <w:rPr>
          <w:rFonts w:ascii="Arial Narrow" w:hAnsi="Arial Narrow"/>
          <w:i/>
          <w:sz w:val="26"/>
          <w:szCs w:val="26"/>
        </w:rPr>
      </w:pPr>
      <w:r w:rsidRPr="00531FE4">
        <w:rPr>
          <w:rFonts w:ascii="Arial Narrow" w:hAnsi="Arial Narrow"/>
          <w:i/>
          <w:sz w:val="26"/>
          <w:szCs w:val="26"/>
        </w:rPr>
        <w:t>“Hice el ejercicio y comparé la estrategia “moderada” de los fondos colombianos con una estrategia de riesgo moderado que suelen recomendar los analistas financieros: 60% en el índice S&amp;P500 y 40% en bonos del tesoro de los Estados Unidos. No es el portafolio más representativo posible del mercado mundial, pero se acerca bastante, y sobre todo se acerca más de lo que lo hacen los fondos de pensiones colombianos.</w:t>
      </w:r>
    </w:p>
    <w:p w:rsidR="00C521D3" w:rsidRPr="00531FE4" w:rsidRDefault="00C521D3" w:rsidP="00531FE4">
      <w:pPr>
        <w:pStyle w:val="Sinespaciado"/>
        <w:spacing w:line="288" w:lineRule="auto"/>
        <w:rPr>
          <w:rFonts w:ascii="Arial Narrow" w:hAnsi="Arial Narrow"/>
          <w:sz w:val="26"/>
          <w:szCs w:val="26"/>
        </w:rPr>
      </w:pPr>
    </w:p>
    <w:p w:rsidR="00C521D3" w:rsidRPr="00531FE4" w:rsidRDefault="00C521D3" w:rsidP="00531FE4">
      <w:pPr>
        <w:spacing w:line="288" w:lineRule="auto"/>
        <w:ind w:firstLine="708"/>
        <w:jc w:val="both"/>
        <w:rPr>
          <w:rFonts w:ascii="Arial Narrow" w:hAnsi="Arial Narrow"/>
          <w:i/>
          <w:sz w:val="26"/>
          <w:szCs w:val="26"/>
        </w:rPr>
      </w:pPr>
      <w:r w:rsidRPr="00531FE4">
        <w:rPr>
          <w:rFonts w:ascii="Arial Narrow" w:hAnsi="Arial Narrow"/>
          <w:i/>
          <w:sz w:val="26"/>
          <w:szCs w:val="26"/>
        </w:rPr>
        <w:t xml:space="preserve">El resultado es que el retorno promedio en pesos de los fondos privados de pensiones entre 1994 (año en que entraron en funcionamiento) y 2017 fue de un 11,80% anual. Por otro lado, la estrategia alternativa dio (también en pesos) un retorno del 12,76% anual. O sea, si uno contribuyó 10 millones a principios de 1994 a un fondo colombiano, a finales de 2017 tenía 145 millones, mientras que con la estrategia alternativa la inversión inicial se habría convertido en 178 millones. Más aún, si uno hubiera podido seguir una estrategia de mayor riesgo pero de todas formas razonable (es decir, invertir el 100% en el S&amp;P500), hoy tendría 337 millones” </w:t>
      </w:r>
      <w:r w:rsidRPr="00531FE4">
        <w:rPr>
          <w:rFonts w:ascii="Arial Narrow" w:hAnsi="Arial Narrow"/>
          <w:sz w:val="26"/>
          <w:szCs w:val="26"/>
        </w:rPr>
        <w:t xml:space="preserve">(Luis Carlos Reyes </w:t>
      </w:r>
      <w:proofErr w:type="spellStart"/>
      <w:r w:rsidRPr="00531FE4">
        <w:rPr>
          <w:rFonts w:ascii="Arial Narrow" w:hAnsi="Arial Narrow"/>
          <w:sz w:val="26"/>
          <w:szCs w:val="26"/>
        </w:rPr>
        <w:t>Ph</w:t>
      </w:r>
      <w:proofErr w:type="spellEnd"/>
      <w:r w:rsidRPr="00531FE4">
        <w:rPr>
          <w:rFonts w:ascii="Arial Narrow" w:hAnsi="Arial Narrow"/>
          <w:sz w:val="26"/>
          <w:szCs w:val="26"/>
        </w:rPr>
        <w:t>. D., profesor universitario de Economía, en su publicación en el diario El Espectador, el 10 de mayo de 2018)</w:t>
      </w:r>
    </w:p>
    <w:p w:rsidR="00C521D3" w:rsidRPr="00531FE4" w:rsidRDefault="00C521D3" w:rsidP="00531FE4">
      <w:pPr>
        <w:pStyle w:val="Sinespaciado"/>
        <w:spacing w:line="288" w:lineRule="auto"/>
        <w:rPr>
          <w:rFonts w:ascii="Arial Narrow" w:hAnsi="Arial Narrow"/>
          <w:sz w:val="26"/>
          <w:szCs w:val="26"/>
        </w:rPr>
      </w:pPr>
    </w:p>
    <w:p w:rsidR="007D4E59" w:rsidRPr="00531FE4" w:rsidRDefault="007D4E59" w:rsidP="00531FE4">
      <w:pPr>
        <w:pStyle w:val="Sinespaciado"/>
        <w:spacing w:line="288" w:lineRule="auto"/>
        <w:ind w:firstLine="708"/>
        <w:jc w:val="both"/>
        <w:rPr>
          <w:rFonts w:ascii="Arial Narrow" w:hAnsi="Arial Narrow" w:cs="Arial"/>
          <w:color w:val="000000"/>
          <w:sz w:val="26"/>
          <w:szCs w:val="26"/>
          <w:shd w:val="clear" w:color="auto" w:fill="FFFFFF"/>
          <w:lang w:val="es-ES"/>
        </w:rPr>
      </w:pPr>
      <w:r w:rsidRPr="00531FE4">
        <w:rPr>
          <w:rFonts w:ascii="Arial Narrow" w:hAnsi="Arial Narrow" w:cs="Segoe UI"/>
          <w:color w:val="212121"/>
          <w:sz w:val="26"/>
          <w:szCs w:val="26"/>
          <w:lang w:val="es-ES"/>
        </w:rPr>
        <w:t>De lo anterior, se</w:t>
      </w:r>
      <w:r w:rsidRPr="00531FE4">
        <w:rPr>
          <w:rFonts w:ascii="Arial Narrow" w:hAnsi="Arial Narrow" w:cs="Segoe UI"/>
          <w:color w:val="212121"/>
          <w:sz w:val="26"/>
          <w:szCs w:val="26"/>
          <w:shd w:val="clear" w:color="auto" w:fill="FFFFFF"/>
        </w:rPr>
        <w:t xml:space="preserve"> concluye, entonces, que a la actora no se le brindó la información </w:t>
      </w:r>
      <w:r w:rsidRPr="00531FE4">
        <w:rPr>
          <w:rFonts w:ascii="Arial Narrow" w:hAnsi="Arial Narrow" w:cs="Arial"/>
          <w:color w:val="000000"/>
          <w:sz w:val="26"/>
          <w:szCs w:val="26"/>
          <w:shd w:val="clear" w:color="auto" w:fill="FFFFFF"/>
          <w:lang w:val="es-ES"/>
        </w:rPr>
        <w:t xml:space="preserve">suficiente respecto a lo que más le convenía, a fin de que tomara una decisión razonada; que no se le proporcionó una adecuada orientación de lo más benéfico a su situación pensional, </w:t>
      </w:r>
      <w:r w:rsidRPr="00531FE4">
        <w:rPr>
          <w:rFonts w:ascii="Arial Narrow" w:hAnsi="Arial Narrow" w:cs="Arial"/>
          <w:color w:val="000000"/>
          <w:sz w:val="26"/>
          <w:szCs w:val="26"/>
          <w:shd w:val="clear" w:color="auto" w:fill="FFFFFF"/>
          <w:lang w:val="es-ES"/>
        </w:rPr>
        <w:lastRenderedPageBreak/>
        <w:t xml:space="preserve">ilustrándola en forma suficiente y dando a conocer las diferentes alternativas, documentándola sobre los efectos que acarreaba el cambio de régimen, todo lo anterior en ejercicio del deber de información y, de buen consejo que le asiste a las entidades administradoras. </w:t>
      </w:r>
    </w:p>
    <w:p w:rsidR="00085CC8" w:rsidRPr="00531FE4" w:rsidRDefault="00085CC8" w:rsidP="00531FE4">
      <w:pPr>
        <w:pStyle w:val="Sinespaciado"/>
        <w:spacing w:line="288" w:lineRule="auto"/>
        <w:rPr>
          <w:rFonts w:ascii="Arial Narrow" w:hAnsi="Arial Narrow"/>
          <w:sz w:val="26"/>
          <w:szCs w:val="26"/>
        </w:rPr>
      </w:pPr>
    </w:p>
    <w:p w:rsidR="00085CC8" w:rsidRPr="00531FE4" w:rsidRDefault="00085CC8" w:rsidP="00531FE4">
      <w:pPr>
        <w:pStyle w:val="Textoindependiente31"/>
        <w:spacing w:line="288" w:lineRule="auto"/>
        <w:ind w:firstLine="708"/>
        <w:rPr>
          <w:rFonts w:ascii="Arial Narrow" w:hAnsi="Arial Narrow" w:cs="Arial"/>
          <w:color w:val="000000"/>
          <w:sz w:val="26"/>
          <w:szCs w:val="26"/>
          <w:shd w:val="clear" w:color="auto" w:fill="FFFFFF"/>
          <w:lang w:val="es-ES"/>
        </w:rPr>
      </w:pPr>
      <w:r w:rsidRPr="00531FE4">
        <w:rPr>
          <w:rFonts w:ascii="Arial Narrow" w:hAnsi="Arial Narrow" w:cs="Arial"/>
          <w:color w:val="000000"/>
          <w:sz w:val="26"/>
          <w:szCs w:val="26"/>
          <w:shd w:val="clear" w:color="auto" w:fill="FFFFFF"/>
          <w:lang w:val="es-ES"/>
        </w:rPr>
        <w:t xml:space="preserve">Cabe agregar además, que de lo que se trata en este tipo de asuntos es de verificar si existió una manifestación libre y voluntaria, precedida de una oportuna, veraz, suficiente y </w:t>
      </w:r>
      <w:r w:rsidRPr="00531FE4">
        <w:rPr>
          <w:rFonts w:ascii="Arial Narrow" w:hAnsi="Arial Narrow" w:cs="Arial"/>
          <w:sz w:val="26"/>
          <w:szCs w:val="26"/>
          <w:shd w:val="clear" w:color="auto" w:fill="FFFFFF"/>
          <w:lang w:val="es-ES"/>
        </w:rPr>
        <w:t xml:space="preserve">completa información y asesoría sobre los efectos del traslado de régimen pensional, en los términos establecidos por la ley y la jurisprudencia, so pena que de que se declare la ineficacia de ese tránsito, cuyo efecto trae como consecuencia que el acto jurídico del traslado no produzca ningún efecto jurídico y propenda por el retorno al estado original de las cosas. </w:t>
      </w:r>
    </w:p>
    <w:p w:rsidR="00085CC8" w:rsidRPr="00531FE4" w:rsidRDefault="00085CC8" w:rsidP="00531FE4">
      <w:pPr>
        <w:pStyle w:val="Sinespaciado"/>
        <w:spacing w:line="288" w:lineRule="auto"/>
        <w:rPr>
          <w:rFonts w:ascii="Arial Narrow" w:hAnsi="Arial Narrow"/>
          <w:sz w:val="26"/>
          <w:szCs w:val="26"/>
        </w:rPr>
      </w:pPr>
    </w:p>
    <w:p w:rsidR="00085CC8" w:rsidRPr="00531FE4" w:rsidRDefault="00085CC8" w:rsidP="00531FE4">
      <w:pPr>
        <w:spacing w:line="288" w:lineRule="auto"/>
        <w:ind w:firstLine="708"/>
        <w:jc w:val="both"/>
        <w:rPr>
          <w:rFonts w:ascii="Arial Narrow" w:hAnsi="Arial Narrow" w:cs="Arial"/>
          <w:sz w:val="26"/>
          <w:szCs w:val="26"/>
        </w:rPr>
      </w:pPr>
      <w:r w:rsidRPr="00531FE4">
        <w:rPr>
          <w:rFonts w:ascii="Arial Narrow" w:hAnsi="Arial Narrow" w:cs="Arial"/>
          <w:sz w:val="26"/>
          <w:szCs w:val="26"/>
        </w:rPr>
        <w:t xml:space="preserve">En ese orden, como quiera que </w:t>
      </w:r>
      <w:r w:rsidR="00276A40" w:rsidRPr="00531FE4">
        <w:rPr>
          <w:rFonts w:ascii="Arial Narrow" w:hAnsi="Arial Narrow" w:cs="Arial"/>
          <w:sz w:val="26"/>
          <w:szCs w:val="26"/>
        </w:rPr>
        <w:t xml:space="preserve">la </w:t>
      </w:r>
      <w:r w:rsidR="00416490" w:rsidRPr="00531FE4">
        <w:rPr>
          <w:rFonts w:ascii="Arial Narrow" w:hAnsi="Arial Narrow" w:cs="Arial"/>
          <w:sz w:val="26"/>
          <w:szCs w:val="26"/>
        </w:rPr>
        <w:t>actora</w:t>
      </w:r>
      <w:r w:rsidR="00276A40" w:rsidRPr="00531FE4">
        <w:rPr>
          <w:rFonts w:ascii="Arial Narrow" w:hAnsi="Arial Narrow" w:cs="Arial"/>
          <w:sz w:val="26"/>
          <w:szCs w:val="26"/>
        </w:rPr>
        <w:t xml:space="preserve"> antes de trasladarse al RAIS, </w:t>
      </w:r>
      <w:r w:rsidR="00416490" w:rsidRPr="00531FE4">
        <w:rPr>
          <w:rFonts w:ascii="Arial Narrow" w:hAnsi="Arial Narrow" w:cs="Arial"/>
          <w:sz w:val="26"/>
          <w:szCs w:val="26"/>
        </w:rPr>
        <w:t>estaba</w:t>
      </w:r>
      <w:r w:rsidR="00276A40" w:rsidRPr="00531FE4">
        <w:rPr>
          <w:rFonts w:ascii="Arial Narrow" w:hAnsi="Arial Narrow" w:cs="Arial"/>
          <w:sz w:val="26"/>
          <w:szCs w:val="26"/>
        </w:rPr>
        <w:t xml:space="preserve"> afiliada a </w:t>
      </w:r>
      <w:proofErr w:type="spellStart"/>
      <w:r w:rsidRPr="00531FE4">
        <w:rPr>
          <w:rFonts w:ascii="Arial Narrow" w:hAnsi="Arial Narrow" w:cs="Arial"/>
          <w:sz w:val="26"/>
          <w:szCs w:val="26"/>
        </w:rPr>
        <w:t>Cajanal</w:t>
      </w:r>
      <w:proofErr w:type="spellEnd"/>
      <w:r w:rsidRPr="00531FE4">
        <w:rPr>
          <w:rFonts w:ascii="Arial Narrow" w:hAnsi="Arial Narrow" w:cs="Arial"/>
          <w:sz w:val="26"/>
          <w:szCs w:val="26"/>
        </w:rPr>
        <w:t xml:space="preserve">, </w:t>
      </w:r>
      <w:r w:rsidR="00276A40" w:rsidRPr="00531FE4">
        <w:rPr>
          <w:rFonts w:ascii="Arial Narrow" w:hAnsi="Arial Narrow" w:cs="Arial"/>
          <w:sz w:val="26"/>
          <w:szCs w:val="26"/>
        </w:rPr>
        <w:t xml:space="preserve">quien </w:t>
      </w:r>
      <w:r w:rsidRPr="00531FE4">
        <w:rPr>
          <w:rFonts w:ascii="Arial Narrow" w:hAnsi="Arial Narrow" w:cs="Arial"/>
          <w:sz w:val="26"/>
          <w:szCs w:val="26"/>
        </w:rPr>
        <w:t>administraba el régimen de prima media con prestación definida – o de reparto simple- para los servidores públicos,</w:t>
      </w:r>
      <w:r w:rsidR="00276A40" w:rsidRPr="00531FE4">
        <w:rPr>
          <w:rFonts w:ascii="Arial Narrow" w:hAnsi="Arial Narrow" w:cs="Arial"/>
          <w:sz w:val="26"/>
          <w:szCs w:val="26"/>
        </w:rPr>
        <w:t xml:space="preserve"> </w:t>
      </w:r>
      <w:r w:rsidR="00416490" w:rsidRPr="00531FE4">
        <w:rPr>
          <w:rFonts w:ascii="Arial Narrow" w:hAnsi="Arial Narrow" w:cs="Arial"/>
          <w:sz w:val="26"/>
          <w:szCs w:val="26"/>
        </w:rPr>
        <w:t xml:space="preserve">y </w:t>
      </w:r>
      <w:r w:rsidRPr="00531FE4">
        <w:rPr>
          <w:rFonts w:ascii="Arial Narrow" w:hAnsi="Arial Narrow" w:cs="Arial"/>
          <w:sz w:val="26"/>
          <w:szCs w:val="26"/>
        </w:rPr>
        <w:t xml:space="preserve">dado su desaparecimiento, es obvio, que el retorno al sistema de prima media </w:t>
      </w:r>
      <w:r w:rsidR="00276A40" w:rsidRPr="00531FE4">
        <w:rPr>
          <w:rFonts w:ascii="Arial Narrow" w:hAnsi="Arial Narrow" w:cs="Arial"/>
          <w:sz w:val="26"/>
          <w:szCs w:val="26"/>
        </w:rPr>
        <w:t xml:space="preserve">deba hacerse </w:t>
      </w:r>
      <w:r w:rsidRPr="00531FE4">
        <w:rPr>
          <w:rFonts w:ascii="Arial Narrow" w:hAnsi="Arial Narrow" w:cs="Arial"/>
          <w:sz w:val="26"/>
          <w:szCs w:val="26"/>
        </w:rPr>
        <w:t xml:space="preserve">a Colpensiones, </w:t>
      </w:r>
      <w:r w:rsidR="00276A40" w:rsidRPr="00531FE4">
        <w:rPr>
          <w:rFonts w:ascii="Arial Narrow" w:hAnsi="Arial Narrow" w:cs="Arial"/>
          <w:sz w:val="26"/>
          <w:szCs w:val="26"/>
        </w:rPr>
        <w:t xml:space="preserve">como actual administradora de </w:t>
      </w:r>
      <w:r w:rsidRPr="00531FE4">
        <w:rPr>
          <w:rFonts w:ascii="Arial Narrow" w:hAnsi="Arial Narrow" w:cs="Arial"/>
          <w:sz w:val="26"/>
          <w:szCs w:val="26"/>
        </w:rPr>
        <w:t xml:space="preserve">dicho régimen, tanto para afiliados públicos o privados, dado el principio universal del actual sistema general de pensiones. </w:t>
      </w:r>
    </w:p>
    <w:p w:rsidR="00085CC8" w:rsidRPr="00531FE4" w:rsidRDefault="00085CC8" w:rsidP="00531FE4">
      <w:pPr>
        <w:pStyle w:val="Sinespaciado"/>
        <w:spacing w:line="288" w:lineRule="auto"/>
        <w:rPr>
          <w:rFonts w:ascii="Arial Narrow" w:hAnsi="Arial Narrow"/>
          <w:sz w:val="26"/>
          <w:szCs w:val="26"/>
        </w:rPr>
      </w:pPr>
    </w:p>
    <w:p w:rsidR="00085CC8" w:rsidRDefault="00085CC8" w:rsidP="00531FE4">
      <w:pPr>
        <w:spacing w:line="288" w:lineRule="auto"/>
        <w:ind w:firstLine="708"/>
        <w:jc w:val="both"/>
        <w:rPr>
          <w:rFonts w:ascii="Arial Narrow" w:hAnsi="Arial Narrow"/>
          <w:sz w:val="26"/>
          <w:szCs w:val="26"/>
        </w:rPr>
      </w:pPr>
      <w:r w:rsidRPr="00531FE4">
        <w:rPr>
          <w:rFonts w:ascii="Arial Narrow" w:hAnsi="Arial Narrow" w:cs="Arial"/>
          <w:sz w:val="26"/>
          <w:szCs w:val="26"/>
        </w:rPr>
        <w:t xml:space="preserve">Aunado a ello, el Decreto 2196 del 12 de junio de 2009, por el cual se ordenó la supresión y liquidación de </w:t>
      </w:r>
      <w:proofErr w:type="spellStart"/>
      <w:r w:rsidRPr="00531FE4">
        <w:rPr>
          <w:rFonts w:ascii="Arial Narrow" w:hAnsi="Arial Narrow" w:cs="Arial"/>
          <w:sz w:val="26"/>
          <w:szCs w:val="26"/>
        </w:rPr>
        <w:t>Cajanal</w:t>
      </w:r>
      <w:proofErr w:type="spellEnd"/>
      <w:r w:rsidRPr="00531FE4">
        <w:rPr>
          <w:rFonts w:ascii="Arial Narrow" w:hAnsi="Arial Narrow" w:cs="Arial"/>
          <w:sz w:val="26"/>
          <w:szCs w:val="26"/>
        </w:rPr>
        <w:t xml:space="preserve"> </w:t>
      </w:r>
      <w:proofErr w:type="spellStart"/>
      <w:r w:rsidRPr="00531FE4">
        <w:rPr>
          <w:rFonts w:ascii="Arial Narrow" w:hAnsi="Arial Narrow" w:cs="Arial"/>
          <w:sz w:val="26"/>
          <w:szCs w:val="26"/>
        </w:rPr>
        <w:t>EICE</w:t>
      </w:r>
      <w:proofErr w:type="spellEnd"/>
      <w:r w:rsidRPr="00531FE4">
        <w:rPr>
          <w:rFonts w:ascii="Arial Narrow" w:hAnsi="Arial Narrow" w:cs="Arial"/>
          <w:sz w:val="26"/>
          <w:szCs w:val="26"/>
        </w:rPr>
        <w:t xml:space="preserve">, dispuso en su artículo 4º </w:t>
      </w:r>
      <w:r w:rsidR="00416490" w:rsidRPr="00531FE4">
        <w:rPr>
          <w:rFonts w:ascii="Arial Narrow" w:hAnsi="Arial Narrow" w:cs="Arial"/>
          <w:sz w:val="26"/>
          <w:szCs w:val="26"/>
        </w:rPr>
        <w:t xml:space="preserve">que los afiliados al ISS debían ser trasladados </w:t>
      </w:r>
      <w:r w:rsidRPr="00531FE4">
        <w:rPr>
          <w:rFonts w:ascii="Arial Narrow" w:hAnsi="Arial Narrow"/>
          <w:sz w:val="26"/>
          <w:szCs w:val="26"/>
        </w:rPr>
        <w:t xml:space="preserve">dentro del mes siguiente a la vigencia del decreto en mención, </w:t>
      </w:r>
      <w:r w:rsidR="00416490" w:rsidRPr="00531FE4">
        <w:rPr>
          <w:rFonts w:ascii="Arial Narrow" w:hAnsi="Arial Narrow"/>
          <w:sz w:val="26"/>
          <w:szCs w:val="26"/>
        </w:rPr>
        <w:t xml:space="preserve">por lo que los traslados se hicieron efectivos </w:t>
      </w:r>
      <w:r w:rsidRPr="00531FE4">
        <w:rPr>
          <w:rFonts w:ascii="Arial Narrow" w:hAnsi="Arial Narrow"/>
          <w:sz w:val="26"/>
          <w:szCs w:val="26"/>
        </w:rPr>
        <w:t>en el mes de julio de 2009.</w:t>
      </w:r>
    </w:p>
    <w:p w:rsidR="00FB0BCC" w:rsidRPr="00531FE4" w:rsidRDefault="00FB0BCC" w:rsidP="00531FE4">
      <w:pPr>
        <w:spacing w:line="288" w:lineRule="auto"/>
        <w:ind w:firstLine="708"/>
        <w:jc w:val="both"/>
        <w:rPr>
          <w:rFonts w:ascii="Arial Narrow" w:hAnsi="Arial Narrow"/>
          <w:sz w:val="26"/>
          <w:szCs w:val="26"/>
        </w:rPr>
      </w:pPr>
    </w:p>
    <w:p w:rsidR="007D4E59" w:rsidRPr="00531FE4" w:rsidRDefault="007D4E59" w:rsidP="00531FE4">
      <w:pPr>
        <w:spacing w:line="288" w:lineRule="auto"/>
        <w:ind w:firstLine="709"/>
        <w:jc w:val="both"/>
        <w:rPr>
          <w:rFonts w:ascii="Arial Narrow" w:hAnsi="Arial Narrow" w:cs="Estrangelo Edessa"/>
          <w:sz w:val="26"/>
          <w:szCs w:val="26"/>
          <w:lang w:val="es-CO"/>
        </w:rPr>
      </w:pPr>
      <w:r w:rsidRPr="00531FE4">
        <w:rPr>
          <w:rFonts w:ascii="Arial Narrow" w:hAnsi="Arial Narrow" w:cs="Arial"/>
          <w:sz w:val="26"/>
          <w:szCs w:val="26"/>
          <w:lang w:val="es-ES"/>
        </w:rPr>
        <w:t xml:space="preserve">Por ende, </w:t>
      </w:r>
      <w:r w:rsidRPr="00531FE4">
        <w:rPr>
          <w:rFonts w:ascii="Arial Narrow" w:hAnsi="Arial Narrow" w:cs="Estrangelo Edessa"/>
          <w:sz w:val="26"/>
          <w:szCs w:val="26"/>
          <w:lang w:val="es-CO"/>
        </w:rPr>
        <w:t>prospera el recurso de apelación propuesto en ese sentido, por lo que se revocará la decisión de primer grado, para en su lugar, declarar la ineficacia del traslado de régimen pensional efectuado por la actora en el año 199</w:t>
      </w:r>
      <w:r w:rsidR="00C521D3" w:rsidRPr="00531FE4">
        <w:rPr>
          <w:rFonts w:ascii="Arial Narrow" w:hAnsi="Arial Narrow" w:cs="Estrangelo Edessa"/>
          <w:sz w:val="26"/>
          <w:szCs w:val="26"/>
          <w:lang w:val="es-CO"/>
        </w:rPr>
        <w:t>4</w:t>
      </w:r>
      <w:r w:rsidRPr="00531FE4">
        <w:rPr>
          <w:rFonts w:ascii="Arial Narrow" w:hAnsi="Arial Narrow" w:cs="Estrangelo Edessa"/>
          <w:sz w:val="26"/>
          <w:szCs w:val="26"/>
          <w:lang w:val="es-CO"/>
        </w:rPr>
        <w:t>, con la consecuencia ineludible de mantener válida y sin solución de continuidad la afiliación en el régimen de prima media, administrado actualmente por Colpensiones.</w:t>
      </w:r>
    </w:p>
    <w:p w:rsidR="007D4E59" w:rsidRPr="00531FE4" w:rsidRDefault="007D4E59" w:rsidP="00531FE4">
      <w:pPr>
        <w:pStyle w:val="Sinespaciado"/>
        <w:spacing w:line="288" w:lineRule="auto"/>
        <w:rPr>
          <w:rFonts w:ascii="Arial Narrow" w:hAnsi="Arial Narrow"/>
          <w:sz w:val="26"/>
          <w:szCs w:val="26"/>
          <w:lang w:val="es-CO"/>
        </w:rPr>
      </w:pPr>
    </w:p>
    <w:p w:rsidR="007D4E59" w:rsidRPr="00531FE4" w:rsidRDefault="007D4E59" w:rsidP="00531FE4">
      <w:pPr>
        <w:spacing w:line="288" w:lineRule="auto"/>
        <w:ind w:firstLine="708"/>
        <w:jc w:val="both"/>
        <w:rPr>
          <w:rFonts w:ascii="Arial Narrow" w:hAnsi="Arial Narrow" w:cs="Arial"/>
          <w:color w:val="000000"/>
          <w:sz w:val="26"/>
          <w:szCs w:val="26"/>
          <w:shd w:val="clear" w:color="auto" w:fill="FFFFFF"/>
          <w:lang w:val="es-ES"/>
        </w:rPr>
      </w:pPr>
      <w:r w:rsidRPr="00531FE4">
        <w:rPr>
          <w:rFonts w:ascii="Arial Narrow" w:hAnsi="Arial Narrow" w:cs="Estrangelo Edessa"/>
          <w:sz w:val="26"/>
          <w:szCs w:val="26"/>
          <w:lang w:val="es-CO"/>
        </w:rPr>
        <w:t>En consecuencia, se ordenará a la AFP</w:t>
      </w:r>
      <w:r w:rsidR="00416490" w:rsidRPr="00531FE4">
        <w:rPr>
          <w:rFonts w:ascii="Arial Narrow" w:hAnsi="Arial Narrow" w:cs="Estrangelo Edessa"/>
          <w:sz w:val="26"/>
          <w:szCs w:val="26"/>
          <w:lang w:val="es-CO"/>
        </w:rPr>
        <w:t xml:space="preserve"> Colfondos </w:t>
      </w:r>
      <w:r w:rsidR="00416490" w:rsidRPr="00531FE4">
        <w:rPr>
          <w:rFonts w:ascii="Arial Narrow" w:hAnsi="Arial Narrow" w:cs="Arial"/>
          <w:sz w:val="26"/>
          <w:szCs w:val="26"/>
          <w:lang w:val="es-ES"/>
        </w:rPr>
        <w:t xml:space="preserve">S.A., </w:t>
      </w:r>
      <w:r w:rsidRPr="00531FE4">
        <w:rPr>
          <w:rFonts w:ascii="Arial Narrow" w:hAnsi="Arial Narrow" w:cs="Arial"/>
          <w:sz w:val="26"/>
          <w:szCs w:val="26"/>
          <w:lang w:val="es-ES"/>
        </w:rPr>
        <w:t xml:space="preserve">que en el término de un (1) mes </w:t>
      </w:r>
      <w:r w:rsidRPr="00531FE4">
        <w:rPr>
          <w:rFonts w:ascii="Arial Narrow" w:hAnsi="Arial Narrow" w:cs="Arial"/>
          <w:bCs/>
          <w:sz w:val="26"/>
          <w:szCs w:val="26"/>
        </w:rPr>
        <w:t>contado a partir de la ejecutoria de esta providencia, proceda a trasladar</w:t>
      </w:r>
      <w:r w:rsidRPr="00531FE4">
        <w:rPr>
          <w:rFonts w:ascii="Arial Narrow" w:hAnsi="Arial Narrow" w:cs="Arial"/>
          <w:b/>
          <w:bCs/>
          <w:sz w:val="26"/>
          <w:szCs w:val="26"/>
        </w:rPr>
        <w:t xml:space="preserve"> </w:t>
      </w:r>
      <w:r w:rsidRPr="00531FE4">
        <w:rPr>
          <w:rFonts w:ascii="Arial Narrow" w:hAnsi="Arial Narrow" w:cs="Arial"/>
          <w:color w:val="000000"/>
          <w:sz w:val="26"/>
          <w:szCs w:val="26"/>
          <w:shd w:val="clear" w:color="auto" w:fill="FFFFFF"/>
          <w:lang w:val="es-ES"/>
        </w:rPr>
        <w:t xml:space="preserve">los saldos, cotizaciones, bonos pensionales, sumas adicionales, junto con sus respectivos frutos e intereses, a la Administradora Colombiana de Pensiones Colpensiones.  Y a esta última entidad, a </w:t>
      </w:r>
      <w:r w:rsidRPr="00531FE4">
        <w:rPr>
          <w:rFonts w:ascii="Arial Narrow" w:hAnsi="Arial Narrow"/>
          <w:sz w:val="26"/>
          <w:szCs w:val="26"/>
        </w:rPr>
        <w:t xml:space="preserve">aceptar traslado de la señora </w:t>
      </w:r>
      <w:r w:rsidR="00416490" w:rsidRPr="00531FE4">
        <w:rPr>
          <w:rFonts w:ascii="Arial Narrow" w:hAnsi="Arial Narrow"/>
          <w:sz w:val="26"/>
          <w:szCs w:val="26"/>
        </w:rPr>
        <w:t xml:space="preserve">Stella Franco </w:t>
      </w:r>
      <w:proofErr w:type="spellStart"/>
      <w:r w:rsidR="00416490" w:rsidRPr="00531FE4">
        <w:rPr>
          <w:rFonts w:ascii="Arial Narrow" w:hAnsi="Arial Narrow"/>
          <w:sz w:val="26"/>
          <w:szCs w:val="26"/>
        </w:rPr>
        <w:t>Franco</w:t>
      </w:r>
      <w:proofErr w:type="spellEnd"/>
      <w:r w:rsidRPr="00531FE4">
        <w:rPr>
          <w:rFonts w:ascii="Arial Narrow" w:hAnsi="Arial Narrow"/>
          <w:sz w:val="26"/>
          <w:szCs w:val="26"/>
        </w:rPr>
        <w:t>, del régimen de ahorro individual, al de prima media con prestación definida, una vez cumplido lo anterior.</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
        <w:spacing w:line="288" w:lineRule="auto"/>
        <w:ind w:firstLine="708"/>
        <w:rPr>
          <w:rFonts w:ascii="Arial Narrow" w:hAnsi="Arial Narrow" w:cs="Arial"/>
          <w:color w:val="000000"/>
          <w:szCs w:val="26"/>
          <w:shd w:val="clear" w:color="auto" w:fill="FFFFFF"/>
          <w:lang w:val="es-ES"/>
        </w:rPr>
      </w:pPr>
      <w:r w:rsidRPr="00531FE4">
        <w:rPr>
          <w:rFonts w:ascii="Arial Narrow" w:hAnsi="Arial Narrow" w:cs="Arial"/>
          <w:color w:val="000000"/>
          <w:szCs w:val="26"/>
          <w:shd w:val="clear" w:color="auto" w:fill="FFFFFF"/>
          <w:lang w:val="es-ES"/>
        </w:rPr>
        <w:t>Con lo expuesto, queda resuelto en su integridad el punto de inconformidad propuesto por la</w:t>
      </w:r>
      <w:r w:rsidR="00416490" w:rsidRPr="00531FE4">
        <w:rPr>
          <w:rFonts w:ascii="Arial Narrow" w:hAnsi="Arial Narrow" w:cs="Arial"/>
          <w:color w:val="000000"/>
          <w:szCs w:val="26"/>
          <w:shd w:val="clear" w:color="auto" w:fill="FFFFFF"/>
          <w:lang w:val="es-ES"/>
        </w:rPr>
        <w:t xml:space="preserve"> parte </w:t>
      </w:r>
      <w:r w:rsidRPr="00531FE4">
        <w:rPr>
          <w:rFonts w:ascii="Arial Narrow" w:hAnsi="Arial Narrow" w:cs="Arial"/>
          <w:color w:val="000000"/>
          <w:szCs w:val="26"/>
          <w:shd w:val="clear" w:color="auto" w:fill="FFFFFF"/>
          <w:lang w:val="es-ES"/>
        </w:rPr>
        <w:t xml:space="preserve">recurrente. </w:t>
      </w:r>
    </w:p>
    <w:p w:rsidR="007D4E59" w:rsidRPr="00531FE4" w:rsidRDefault="007D4E59" w:rsidP="00531FE4">
      <w:pPr>
        <w:pStyle w:val="Sinespaciado"/>
        <w:spacing w:line="288" w:lineRule="auto"/>
        <w:rPr>
          <w:rFonts w:ascii="Arial Narrow" w:hAnsi="Arial Narrow"/>
          <w:sz w:val="26"/>
          <w:szCs w:val="26"/>
          <w:shd w:val="clear" w:color="auto" w:fill="FFFFFF"/>
          <w:lang w:val="es-ES"/>
        </w:rPr>
      </w:pPr>
    </w:p>
    <w:p w:rsidR="007D4E59" w:rsidRPr="00531FE4" w:rsidRDefault="007D4E59" w:rsidP="00531FE4">
      <w:pPr>
        <w:autoSpaceDE w:val="0"/>
        <w:autoSpaceDN w:val="0"/>
        <w:adjustRightInd w:val="0"/>
        <w:spacing w:line="288" w:lineRule="auto"/>
        <w:ind w:firstLine="708"/>
        <w:jc w:val="both"/>
        <w:rPr>
          <w:rFonts w:ascii="Arial Narrow" w:hAnsi="Arial Narrow" w:cs="Arial"/>
          <w:color w:val="000000"/>
          <w:sz w:val="26"/>
          <w:szCs w:val="26"/>
          <w:shd w:val="clear" w:color="auto" w:fill="FFFFFF"/>
          <w:lang w:val="es-ES"/>
        </w:rPr>
      </w:pPr>
      <w:r w:rsidRPr="00531FE4">
        <w:rPr>
          <w:rFonts w:ascii="Arial Narrow" w:hAnsi="Arial Narrow" w:cs="Comic Sans MS"/>
          <w:sz w:val="26"/>
          <w:szCs w:val="26"/>
          <w:lang w:val="es-ES"/>
        </w:rPr>
        <w:t xml:space="preserve">Por último, en cuanto a las excepciones propuestas, solicita la AFP demandada la aplicación </w:t>
      </w:r>
      <w:r w:rsidRPr="00531FE4">
        <w:rPr>
          <w:rFonts w:ascii="Arial Narrow" w:hAnsi="Arial Narrow"/>
          <w:sz w:val="26"/>
          <w:szCs w:val="26"/>
        </w:rPr>
        <w:t xml:space="preserve">del artículo 1750 del Código Civil, cuyo contenido establece que el plazo para interponer la acción rescisoria del acto o contrato es de máximo cuatro años contados a partir </w:t>
      </w:r>
      <w:r w:rsidRPr="00531FE4">
        <w:rPr>
          <w:rFonts w:ascii="Arial Narrow" w:hAnsi="Arial Narrow"/>
          <w:sz w:val="26"/>
          <w:szCs w:val="26"/>
        </w:rPr>
        <w:lastRenderedPageBreak/>
        <w:t xml:space="preserve">de la celebración del mismo. Al respecto, resulta imperativo recordar que, esta Sala ha venido sosteniendo que tal disposición es improcedente en materia de seguridad social, como quiera que el término </w:t>
      </w:r>
      <w:proofErr w:type="spellStart"/>
      <w:r w:rsidRPr="00531FE4">
        <w:rPr>
          <w:rFonts w:ascii="Arial Narrow" w:hAnsi="Arial Narrow" w:cs="Arial"/>
          <w:color w:val="000000"/>
          <w:sz w:val="26"/>
          <w:szCs w:val="26"/>
          <w:shd w:val="clear" w:color="auto" w:fill="FFFFFF"/>
          <w:lang w:val="es-ES"/>
        </w:rPr>
        <w:t>preclusivo</w:t>
      </w:r>
      <w:proofErr w:type="spellEnd"/>
      <w:r w:rsidRPr="00531FE4">
        <w:rPr>
          <w:rFonts w:ascii="Arial Narrow" w:hAnsi="Arial Narrow" w:cs="Arial"/>
          <w:color w:val="000000"/>
          <w:sz w:val="26"/>
          <w:szCs w:val="26"/>
          <w:shd w:val="clear" w:color="auto" w:fill="FFFFFF"/>
          <w:lang w:val="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w:t>
      </w:r>
    </w:p>
    <w:p w:rsidR="007D4E59" w:rsidRPr="00531FE4" w:rsidRDefault="007D4E59" w:rsidP="00531FE4">
      <w:pPr>
        <w:pStyle w:val="Sinespaciado"/>
        <w:spacing w:line="288" w:lineRule="auto"/>
        <w:rPr>
          <w:rFonts w:ascii="Arial Narrow" w:hAnsi="Arial Narrow"/>
          <w:sz w:val="26"/>
          <w:szCs w:val="26"/>
          <w:shd w:val="clear" w:color="auto" w:fill="FFFFFF"/>
          <w:lang w:val="es-ES"/>
        </w:rPr>
      </w:pPr>
    </w:p>
    <w:p w:rsidR="007D4E59" w:rsidRPr="00531FE4" w:rsidRDefault="007D4E59" w:rsidP="00531FE4">
      <w:pPr>
        <w:pStyle w:val="Textoindependiente31"/>
        <w:spacing w:line="288" w:lineRule="auto"/>
        <w:ind w:firstLine="708"/>
        <w:rPr>
          <w:rFonts w:ascii="Arial Narrow" w:hAnsi="Arial Narrow" w:cs="Arial"/>
          <w:color w:val="000000"/>
          <w:sz w:val="26"/>
          <w:szCs w:val="26"/>
          <w:shd w:val="clear" w:color="auto" w:fill="FFFFFF"/>
          <w:lang w:val="es-ES"/>
        </w:rPr>
      </w:pPr>
      <w:r w:rsidRPr="00531FE4">
        <w:rPr>
          <w:rFonts w:ascii="Arial Narrow" w:hAnsi="Arial Narrow" w:cs="Arial"/>
          <w:color w:val="000000"/>
          <w:sz w:val="26"/>
          <w:szCs w:val="26"/>
          <w:shd w:val="clear" w:color="auto" w:fill="FFFFFF"/>
          <w:lang w:val="es-ES"/>
        </w:rPr>
        <w:t xml:space="preserve">Lo anterior, aunado a que el artículo 1750 del C.C.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531FE4">
        <w:rPr>
          <w:rFonts w:ascii="Arial Narrow" w:hAnsi="Arial Narrow" w:cs="Arial"/>
          <w:color w:val="000000"/>
          <w:sz w:val="26"/>
          <w:szCs w:val="26"/>
          <w:shd w:val="clear" w:color="auto" w:fill="FFFFFF"/>
          <w:lang w:val="es-ES"/>
        </w:rPr>
        <w:t>lit.b</w:t>
      </w:r>
      <w:proofErr w:type="spellEnd"/>
      <w:r w:rsidRPr="00531FE4">
        <w:rPr>
          <w:rFonts w:ascii="Arial Narrow" w:hAnsi="Arial Narrow" w:cs="Arial"/>
          <w:color w:val="000000"/>
          <w:sz w:val="26"/>
          <w:szCs w:val="26"/>
          <w:shd w:val="clear" w:color="auto" w:fill="FFFFFF"/>
          <w:lang w:val="es-ES"/>
        </w:rPr>
        <w:t>) y el precepto 271 de la Ley 100/93, por lo que equivocada resulta la invocación de la disposición que no toca con la ineficacia, sino con el régimen de nulidades, que acorde con la jurisprudencia actual no se edifica en el vicio atinente a la falta de información veraz y oportuna a cargo de las administradoras de pensiones.</w:t>
      </w:r>
    </w:p>
    <w:p w:rsidR="007D4E59" w:rsidRPr="00531FE4" w:rsidRDefault="007D4E59" w:rsidP="00531FE4">
      <w:pPr>
        <w:pStyle w:val="Sinespaciado"/>
        <w:spacing w:line="288" w:lineRule="auto"/>
        <w:rPr>
          <w:rFonts w:ascii="Arial Narrow" w:hAnsi="Arial Narrow"/>
          <w:sz w:val="26"/>
          <w:szCs w:val="26"/>
        </w:rPr>
      </w:pPr>
      <w:r w:rsidRPr="00531FE4">
        <w:rPr>
          <w:rFonts w:ascii="Arial Narrow" w:hAnsi="Arial Narrow"/>
          <w:sz w:val="26"/>
          <w:szCs w:val="26"/>
          <w:shd w:val="clear" w:color="auto" w:fill="FFFFFF"/>
          <w:lang w:val="es-ES"/>
        </w:rPr>
        <w:t xml:space="preserve"> </w:t>
      </w:r>
    </w:p>
    <w:p w:rsidR="007D4E59" w:rsidRPr="00531FE4" w:rsidRDefault="007D4E59" w:rsidP="00531FE4">
      <w:pPr>
        <w:pStyle w:val="Textoindependiente31"/>
        <w:spacing w:line="288" w:lineRule="auto"/>
        <w:ind w:firstLine="708"/>
        <w:rPr>
          <w:rFonts w:ascii="Arial Narrow" w:hAnsi="Arial Narrow" w:cs="Arial"/>
          <w:color w:val="000000"/>
          <w:sz w:val="26"/>
          <w:szCs w:val="26"/>
          <w:shd w:val="clear" w:color="auto" w:fill="FFFFFF"/>
          <w:lang w:val="es-ES"/>
        </w:rPr>
      </w:pPr>
      <w:r w:rsidRPr="00531FE4">
        <w:rPr>
          <w:rFonts w:ascii="Arial Narrow" w:hAnsi="Arial Narrow" w:cs="Arial"/>
          <w:color w:val="000000"/>
          <w:sz w:val="26"/>
          <w:szCs w:val="26"/>
          <w:shd w:val="clear" w:color="auto" w:fill="FFFFFF"/>
          <w:lang w:val="es-ES"/>
        </w:rPr>
        <w:t>Con lo dicho, quedan implícitamente resueltos los demás medios exceptivos.</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spacing w:line="288" w:lineRule="auto"/>
        <w:ind w:firstLine="708"/>
        <w:rPr>
          <w:rFonts w:ascii="Arial Narrow" w:hAnsi="Arial Narrow" w:cs="Arial"/>
          <w:sz w:val="26"/>
          <w:szCs w:val="26"/>
          <w:lang w:val="es-ES"/>
        </w:rPr>
      </w:pPr>
      <w:r w:rsidRPr="00531FE4">
        <w:rPr>
          <w:rFonts w:ascii="Arial Narrow" w:hAnsi="Arial Narrow" w:cs="Arial"/>
          <w:sz w:val="26"/>
          <w:szCs w:val="26"/>
          <w:lang w:val="es-ES"/>
        </w:rPr>
        <w:t xml:space="preserve">Las costas en ambas instancias estarán a cargo de Porvenir SA y en favor de la demandante. </w:t>
      </w:r>
    </w:p>
    <w:p w:rsidR="007D4E59" w:rsidRPr="00531FE4" w:rsidRDefault="007D4E59" w:rsidP="00531FE4">
      <w:pPr>
        <w:pStyle w:val="Sinespaciado"/>
        <w:spacing w:line="288" w:lineRule="auto"/>
        <w:rPr>
          <w:rFonts w:ascii="Arial Narrow" w:hAnsi="Arial Narrow"/>
          <w:sz w:val="26"/>
          <w:szCs w:val="26"/>
        </w:rPr>
      </w:pPr>
    </w:p>
    <w:p w:rsidR="007D4E59" w:rsidRDefault="007D4E59" w:rsidP="00531FE4">
      <w:pPr>
        <w:pStyle w:val="Prrafodelista1"/>
        <w:spacing w:after="0" w:line="288" w:lineRule="auto"/>
        <w:ind w:left="0" w:firstLine="709"/>
        <w:jc w:val="both"/>
        <w:rPr>
          <w:rFonts w:ascii="Arial Narrow" w:hAnsi="Arial Narrow"/>
          <w:sz w:val="26"/>
          <w:szCs w:val="26"/>
        </w:rPr>
      </w:pPr>
      <w:r w:rsidRPr="00531FE4">
        <w:rPr>
          <w:rFonts w:ascii="Arial Narrow" w:hAnsi="Arial Narrow"/>
          <w:sz w:val="26"/>
          <w:szCs w:val="26"/>
        </w:rPr>
        <w:t xml:space="preserve">En mérito de lo expuesto, el </w:t>
      </w:r>
      <w:r w:rsidRPr="00531FE4">
        <w:rPr>
          <w:rFonts w:ascii="Arial Narrow" w:hAnsi="Arial Narrow"/>
          <w:i/>
          <w:sz w:val="26"/>
          <w:szCs w:val="26"/>
        </w:rPr>
        <w:t>Tribunal Superior del Distrito Judicial de Pereira - Risaralda, Sala Tercera de Decisión Laboral,</w:t>
      </w:r>
      <w:r w:rsidRPr="00531FE4">
        <w:rPr>
          <w:rFonts w:ascii="Arial Narrow" w:hAnsi="Arial Narrow"/>
          <w:sz w:val="26"/>
          <w:szCs w:val="26"/>
        </w:rPr>
        <w:t xml:space="preserve"> administrando justicia en nombre de la República y por autoridad de la ley,</w:t>
      </w:r>
    </w:p>
    <w:p w:rsidR="00127866" w:rsidRPr="00531FE4" w:rsidRDefault="00127866" w:rsidP="00531FE4">
      <w:pPr>
        <w:pStyle w:val="Prrafodelista1"/>
        <w:spacing w:after="0" w:line="288" w:lineRule="auto"/>
        <w:ind w:left="0" w:firstLine="709"/>
        <w:jc w:val="both"/>
        <w:rPr>
          <w:rFonts w:ascii="Arial Narrow" w:hAnsi="Arial Narrow"/>
          <w:sz w:val="26"/>
          <w:szCs w:val="26"/>
        </w:rPr>
      </w:pPr>
    </w:p>
    <w:p w:rsidR="007D4E59" w:rsidRPr="00531FE4" w:rsidRDefault="007D4E59" w:rsidP="00531FE4">
      <w:pPr>
        <w:spacing w:line="288" w:lineRule="auto"/>
        <w:jc w:val="center"/>
        <w:rPr>
          <w:rFonts w:ascii="Arial Narrow" w:hAnsi="Arial Narrow" w:cs="Arial"/>
          <w:b/>
          <w:sz w:val="26"/>
          <w:szCs w:val="26"/>
        </w:rPr>
      </w:pPr>
      <w:r w:rsidRPr="00531FE4">
        <w:rPr>
          <w:rFonts w:ascii="Arial Narrow" w:hAnsi="Arial Narrow" w:cs="Arial"/>
          <w:b/>
          <w:sz w:val="26"/>
          <w:szCs w:val="26"/>
        </w:rPr>
        <w:t>FALLA</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tabs>
          <w:tab w:val="left" w:pos="709"/>
        </w:tabs>
        <w:spacing w:line="288" w:lineRule="auto"/>
        <w:rPr>
          <w:rFonts w:ascii="Arial Narrow" w:hAnsi="Arial Narrow" w:cs="Arial"/>
          <w:sz w:val="26"/>
          <w:szCs w:val="26"/>
        </w:rPr>
      </w:pPr>
      <w:r w:rsidRPr="00531FE4">
        <w:rPr>
          <w:rFonts w:ascii="Arial Narrow" w:hAnsi="Arial Narrow" w:cs="Arial"/>
          <w:b/>
          <w:spacing w:val="-2"/>
          <w:sz w:val="26"/>
          <w:szCs w:val="26"/>
        </w:rPr>
        <w:tab/>
        <w:t xml:space="preserve">Revocar </w:t>
      </w:r>
      <w:r w:rsidRPr="00531FE4">
        <w:rPr>
          <w:rFonts w:ascii="Arial Narrow" w:hAnsi="Arial Narrow" w:cs="Arial"/>
          <w:spacing w:val="-2"/>
          <w:sz w:val="26"/>
          <w:szCs w:val="26"/>
        </w:rPr>
        <w:t>la sentencia pr</w:t>
      </w:r>
      <w:r w:rsidRPr="00531FE4">
        <w:rPr>
          <w:rFonts w:ascii="Arial Narrow" w:hAnsi="Arial Narrow" w:cs="Arial"/>
          <w:sz w:val="26"/>
          <w:szCs w:val="26"/>
        </w:rPr>
        <w:t xml:space="preserve">oferida el </w:t>
      </w:r>
      <w:r w:rsidR="00261465" w:rsidRPr="00531FE4">
        <w:rPr>
          <w:rFonts w:ascii="Arial Narrow" w:hAnsi="Arial Narrow" w:cs="Arial"/>
          <w:sz w:val="26"/>
          <w:szCs w:val="26"/>
        </w:rPr>
        <w:t xml:space="preserve">28 de febrero de </w:t>
      </w:r>
      <w:r w:rsidRPr="00531FE4">
        <w:rPr>
          <w:rFonts w:ascii="Arial Narrow" w:hAnsi="Arial Narrow" w:cs="Arial"/>
          <w:sz w:val="26"/>
          <w:szCs w:val="26"/>
        </w:rPr>
        <w:t xml:space="preserve">2018 por el Juzgado </w:t>
      </w:r>
      <w:r w:rsidR="00261465" w:rsidRPr="00531FE4">
        <w:rPr>
          <w:rFonts w:ascii="Arial Narrow" w:hAnsi="Arial Narrow" w:cs="Arial"/>
          <w:sz w:val="26"/>
          <w:szCs w:val="26"/>
        </w:rPr>
        <w:t xml:space="preserve">Cuarto </w:t>
      </w:r>
      <w:r w:rsidRPr="00531FE4">
        <w:rPr>
          <w:rFonts w:ascii="Arial Narrow" w:hAnsi="Arial Narrow" w:cs="Arial"/>
          <w:sz w:val="26"/>
          <w:szCs w:val="26"/>
        </w:rPr>
        <w:t xml:space="preserve">  Laboral del Circuito de Pereira, dentro del proceso ordinario laboral de la referencia, para en su lugar: </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tabs>
          <w:tab w:val="left" w:pos="709"/>
        </w:tabs>
        <w:spacing w:line="288" w:lineRule="auto"/>
        <w:rPr>
          <w:rFonts w:ascii="Arial Narrow" w:hAnsi="Arial Narrow" w:cs="Arial"/>
          <w:bCs/>
          <w:sz w:val="26"/>
          <w:szCs w:val="26"/>
        </w:rPr>
      </w:pPr>
      <w:r w:rsidRPr="00531FE4">
        <w:rPr>
          <w:rFonts w:ascii="Arial Narrow" w:hAnsi="Arial Narrow" w:cs="Arial"/>
          <w:b/>
          <w:sz w:val="26"/>
          <w:szCs w:val="26"/>
        </w:rPr>
        <w:tab/>
        <w:t xml:space="preserve">1. </w:t>
      </w:r>
      <w:r w:rsidRPr="00531FE4">
        <w:rPr>
          <w:rFonts w:ascii="Arial Narrow" w:hAnsi="Arial Narrow" w:cs="Arial"/>
          <w:b/>
          <w:bCs/>
          <w:sz w:val="26"/>
          <w:szCs w:val="26"/>
        </w:rPr>
        <w:t>Declarar</w:t>
      </w:r>
      <w:r w:rsidRPr="00531FE4">
        <w:rPr>
          <w:rFonts w:ascii="Arial Narrow" w:hAnsi="Arial Narrow" w:cs="Arial"/>
          <w:bCs/>
          <w:sz w:val="26"/>
          <w:szCs w:val="26"/>
        </w:rPr>
        <w:t xml:space="preserve"> la ineficacia del traslado que la señora </w:t>
      </w:r>
      <w:r w:rsidR="00261465" w:rsidRPr="00531FE4">
        <w:rPr>
          <w:rFonts w:ascii="Arial Narrow" w:hAnsi="Arial Narrow" w:cs="Arial"/>
          <w:bCs/>
          <w:sz w:val="26"/>
          <w:szCs w:val="26"/>
        </w:rPr>
        <w:t xml:space="preserve">Stella Franco </w:t>
      </w:r>
      <w:proofErr w:type="spellStart"/>
      <w:r w:rsidR="00261465" w:rsidRPr="00531FE4">
        <w:rPr>
          <w:rFonts w:ascii="Arial Narrow" w:hAnsi="Arial Narrow" w:cs="Arial"/>
          <w:bCs/>
          <w:sz w:val="26"/>
          <w:szCs w:val="26"/>
        </w:rPr>
        <w:t>Franco</w:t>
      </w:r>
      <w:proofErr w:type="spellEnd"/>
      <w:r w:rsidR="00261465" w:rsidRPr="00531FE4">
        <w:rPr>
          <w:rFonts w:ascii="Arial Narrow" w:hAnsi="Arial Narrow" w:cs="Arial"/>
          <w:bCs/>
          <w:sz w:val="26"/>
          <w:szCs w:val="26"/>
        </w:rPr>
        <w:t xml:space="preserve"> </w:t>
      </w:r>
      <w:r w:rsidRPr="00531FE4">
        <w:rPr>
          <w:rFonts w:ascii="Arial Narrow" w:hAnsi="Arial Narrow" w:cs="Arial"/>
          <w:bCs/>
          <w:sz w:val="26"/>
          <w:szCs w:val="26"/>
        </w:rPr>
        <w:t xml:space="preserve">efectuó al RAIS a través de la AFP </w:t>
      </w:r>
      <w:r w:rsidR="00261465" w:rsidRPr="00531FE4">
        <w:rPr>
          <w:rFonts w:ascii="Arial Narrow" w:hAnsi="Arial Narrow" w:cs="Arial"/>
          <w:bCs/>
          <w:sz w:val="26"/>
          <w:szCs w:val="26"/>
        </w:rPr>
        <w:t xml:space="preserve">Colfondos </w:t>
      </w:r>
      <w:r w:rsidRPr="00531FE4">
        <w:rPr>
          <w:rFonts w:ascii="Arial Narrow" w:hAnsi="Arial Narrow" w:cs="Arial"/>
          <w:bCs/>
          <w:sz w:val="26"/>
          <w:szCs w:val="26"/>
        </w:rPr>
        <w:t xml:space="preserve">el </w:t>
      </w:r>
      <w:r w:rsidRPr="00531FE4">
        <w:rPr>
          <w:rFonts w:ascii="Arial Narrow" w:hAnsi="Arial Narrow" w:cs="Tahoma"/>
          <w:sz w:val="26"/>
          <w:szCs w:val="26"/>
        </w:rPr>
        <w:t>7 de</w:t>
      </w:r>
      <w:r w:rsidR="00261465" w:rsidRPr="00531FE4">
        <w:rPr>
          <w:rFonts w:ascii="Arial Narrow" w:hAnsi="Arial Narrow" w:cs="Tahoma"/>
          <w:sz w:val="26"/>
          <w:szCs w:val="26"/>
        </w:rPr>
        <w:t xml:space="preserve"> diciembre de 1994</w:t>
      </w:r>
      <w:r w:rsidRPr="00531FE4">
        <w:rPr>
          <w:rFonts w:ascii="Arial Narrow" w:hAnsi="Arial Narrow"/>
          <w:sz w:val="26"/>
          <w:szCs w:val="26"/>
        </w:rPr>
        <w:t xml:space="preserve">, </w:t>
      </w:r>
      <w:r w:rsidRPr="00531FE4">
        <w:rPr>
          <w:rFonts w:ascii="Arial Narrow" w:hAnsi="Arial Narrow" w:cs="Arial"/>
          <w:bCs/>
          <w:sz w:val="26"/>
          <w:szCs w:val="26"/>
        </w:rPr>
        <w:t>dadas las consideraciones precedentes.</w:t>
      </w:r>
    </w:p>
    <w:p w:rsidR="007D4E59" w:rsidRPr="00531FE4" w:rsidRDefault="007D4E59" w:rsidP="00531FE4">
      <w:pPr>
        <w:pStyle w:val="Sinespaciado"/>
        <w:spacing w:line="288" w:lineRule="auto"/>
        <w:rPr>
          <w:rFonts w:ascii="Arial Narrow" w:hAnsi="Arial Narrow"/>
          <w:sz w:val="26"/>
          <w:szCs w:val="26"/>
        </w:rPr>
      </w:pPr>
    </w:p>
    <w:p w:rsidR="007D4E59" w:rsidRPr="00531FE4" w:rsidRDefault="007D4E59" w:rsidP="00531FE4">
      <w:pPr>
        <w:pStyle w:val="Textoindependiente31"/>
        <w:tabs>
          <w:tab w:val="left" w:pos="709"/>
        </w:tabs>
        <w:spacing w:line="288" w:lineRule="auto"/>
        <w:rPr>
          <w:rFonts w:ascii="Arial Narrow" w:hAnsi="Arial Narrow" w:cs="Arial"/>
          <w:bCs/>
          <w:sz w:val="26"/>
          <w:szCs w:val="26"/>
        </w:rPr>
      </w:pPr>
      <w:r w:rsidRPr="00531FE4">
        <w:rPr>
          <w:rFonts w:ascii="Arial Narrow" w:hAnsi="Arial Narrow" w:cs="Arial"/>
          <w:bCs/>
          <w:sz w:val="26"/>
          <w:szCs w:val="26"/>
        </w:rPr>
        <w:tab/>
      </w:r>
      <w:r w:rsidRPr="00531FE4">
        <w:rPr>
          <w:rFonts w:ascii="Arial Narrow" w:hAnsi="Arial Narrow" w:cs="Arial"/>
          <w:b/>
          <w:bCs/>
          <w:sz w:val="26"/>
          <w:szCs w:val="26"/>
        </w:rPr>
        <w:t xml:space="preserve">2. Ordenar </w:t>
      </w:r>
      <w:r w:rsidRPr="00531FE4">
        <w:rPr>
          <w:rFonts w:ascii="Arial Narrow" w:hAnsi="Arial Narrow" w:cs="Arial"/>
          <w:bCs/>
          <w:sz w:val="26"/>
          <w:szCs w:val="26"/>
        </w:rPr>
        <w:t xml:space="preserve">a la AFP </w:t>
      </w:r>
      <w:r w:rsidR="00261465" w:rsidRPr="00531FE4">
        <w:rPr>
          <w:rFonts w:ascii="Arial Narrow" w:hAnsi="Arial Narrow" w:cs="Arial"/>
          <w:bCs/>
          <w:sz w:val="26"/>
          <w:szCs w:val="26"/>
        </w:rPr>
        <w:t xml:space="preserve">Colfondos </w:t>
      </w:r>
      <w:r w:rsidRPr="00531FE4">
        <w:rPr>
          <w:rFonts w:ascii="Arial Narrow" w:hAnsi="Arial Narrow" w:cs="Arial"/>
          <w:bCs/>
          <w:sz w:val="26"/>
          <w:szCs w:val="26"/>
        </w:rPr>
        <w:t>S.A. que en el término improrrogable de un (1) mes contado a partir de la ejecutoria de esta providencia, proceda a trasladar</w:t>
      </w:r>
      <w:r w:rsidRPr="00531FE4">
        <w:rPr>
          <w:rFonts w:ascii="Arial Narrow" w:hAnsi="Arial Narrow" w:cs="Arial"/>
          <w:b/>
          <w:bCs/>
          <w:sz w:val="26"/>
          <w:szCs w:val="26"/>
        </w:rPr>
        <w:t xml:space="preserve"> </w:t>
      </w:r>
      <w:r w:rsidRPr="00531FE4">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7D4E59" w:rsidRPr="00531FE4" w:rsidRDefault="007D4E59" w:rsidP="00531FE4">
      <w:pPr>
        <w:pStyle w:val="Sinespaciado"/>
        <w:spacing w:line="288" w:lineRule="auto"/>
        <w:rPr>
          <w:rFonts w:ascii="Arial Narrow" w:hAnsi="Arial Narrow"/>
          <w:sz w:val="26"/>
          <w:szCs w:val="26"/>
          <w:shd w:val="clear" w:color="auto" w:fill="FFFFFF"/>
          <w:lang w:val="es-ES"/>
        </w:rPr>
      </w:pPr>
    </w:p>
    <w:p w:rsidR="007D4E59" w:rsidRPr="00531FE4" w:rsidRDefault="007D4E59" w:rsidP="00531FE4">
      <w:pPr>
        <w:spacing w:line="288" w:lineRule="auto"/>
        <w:ind w:firstLine="708"/>
        <w:jc w:val="both"/>
        <w:rPr>
          <w:rFonts w:ascii="Arial Narrow" w:hAnsi="Arial Narrow"/>
          <w:sz w:val="26"/>
          <w:szCs w:val="26"/>
        </w:rPr>
      </w:pPr>
      <w:r w:rsidRPr="00531FE4">
        <w:rPr>
          <w:rFonts w:ascii="Arial Narrow" w:hAnsi="Arial Narrow" w:cs="Arial"/>
          <w:b/>
          <w:color w:val="000000"/>
          <w:sz w:val="26"/>
          <w:szCs w:val="26"/>
          <w:shd w:val="clear" w:color="auto" w:fill="FFFFFF"/>
          <w:lang w:val="es-ES"/>
        </w:rPr>
        <w:t>3. Ordenar</w:t>
      </w:r>
      <w:r w:rsidRPr="00531FE4">
        <w:rPr>
          <w:rFonts w:ascii="Arial Narrow" w:hAnsi="Arial Narrow" w:cs="Arial"/>
          <w:color w:val="000000"/>
          <w:sz w:val="26"/>
          <w:szCs w:val="26"/>
          <w:shd w:val="clear" w:color="auto" w:fill="FFFFFF"/>
          <w:lang w:val="es-ES"/>
        </w:rPr>
        <w:t xml:space="preserve"> a la Administradora Colombiana de Pensiones - Colpensiones</w:t>
      </w:r>
      <w:r w:rsidRPr="00531FE4">
        <w:rPr>
          <w:rFonts w:ascii="Arial Narrow" w:hAnsi="Arial Narrow"/>
          <w:sz w:val="26"/>
          <w:szCs w:val="26"/>
        </w:rPr>
        <w:t xml:space="preserve"> que una vez la AFP </w:t>
      </w:r>
      <w:r w:rsidR="00261465" w:rsidRPr="00531FE4">
        <w:rPr>
          <w:rFonts w:ascii="Arial Narrow" w:hAnsi="Arial Narrow"/>
          <w:sz w:val="26"/>
          <w:szCs w:val="26"/>
        </w:rPr>
        <w:t xml:space="preserve">Colfondos </w:t>
      </w:r>
      <w:r w:rsidRPr="00531FE4">
        <w:rPr>
          <w:rFonts w:ascii="Arial Narrow" w:hAnsi="Arial Narrow" w:cs="Arial"/>
          <w:bCs/>
          <w:sz w:val="26"/>
          <w:szCs w:val="26"/>
        </w:rPr>
        <w:t xml:space="preserve">S.A. </w:t>
      </w:r>
      <w:r w:rsidRPr="00531FE4">
        <w:rPr>
          <w:rFonts w:ascii="Arial Narrow" w:hAnsi="Arial Narrow"/>
          <w:sz w:val="26"/>
          <w:szCs w:val="26"/>
        </w:rPr>
        <w:t xml:space="preserve">dé cumplimiento a lo dispuesto en el numeral anterior, proceda aceptar el traslado de </w:t>
      </w:r>
      <w:r w:rsidR="00261465" w:rsidRPr="00531FE4">
        <w:rPr>
          <w:rFonts w:ascii="Arial Narrow" w:hAnsi="Arial Narrow" w:cs="Arial"/>
          <w:bCs/>
          <w:sz w:val="26"/>
          <w:szCs w:val="26"/>
        </w:rPr>
        <w:t xml:space="preserve">Stella Franco </w:t>
      </w:r>
      <w:proofErr w:type="spellStart"/>
      <w:r w:rsidR="00261465" w:rsidRPr="00531FE4">
        <w:rPr>
          <w:rFonts w:ascii="Arial Narrow" w:hAnsi="Arial Narrow" w:cs="Arial"/>
          <w:bCs/>
          <w:sz w:val="26"/>
          <w:szCs w:val="26"/>
        </w:rPr>
        <w:t>Franco</w:t>
      </w:r>
      <w:proofErr w:type="spellEnd"/>
      <w:r w:rsidR="00261465" w:rsidRPr="00531FE4">
        <w:rPr>
          <w:rFonts w:ascii="Arial Narrow" w:hAnsi="Arial Narrow" w:cs="Arial"/>
          <w:bCs/>
          <w:sz w:val="26"/>
          <w:szCs w:val="26"/>
        </w:rPr>
        <w:t xml:space="preserve"> </w:t>
      </w:r>
      <w:r w:rsidRPr="00531FE4">
        <w:rPr>
          <w:rFonts w:ascii="Arial Narrow" w:hAnsi="Arial Narrow"/>
          <w:sz w:val="26"/>
          <w:szCs w:val="26"/>
        </w:rPr>
        <w:t xml:space="preserve">del régimen de ahorro individual, al de prima media con </w:t>
      </w:r>
      <w:r w:rsidRPr="00531FE4">
        <w:rPr>
          <w:rFonts w:ascii="Arial Narrow" w:hAnsi="Arial Narrow"/>
          <w:sz w:val="26"/>
          <w:szCs w:val="26"/>
        </w:rPr>
        <w:lastRenderedPageBreak/>
        <w:t>prestación definida, sin solución de continuidad desde el momento en que se afilió a este último régimen.</w:t>
      </w:r>
    </w:p>
    <w:p w:rsidR="007D4E59" w:rsidRPr="00531FE4" w:rsidRDefault="007D4E59" w:rsidP="00531FE4">
      <w:pPr>
        <w:pStyle w:val="Sinespaciado"/>
        <w:spacing w:line="288" w:lineRule="auto"/>
        <w:rPr>
          <w:rFonts w:ascii="Arial Narrow" w:hAnsi="Arial Narrow"/>
          <w:sz w:val="26"/>
          <w:szCs w:val="26"/>
        </w:rPr>
      </w:pPr>
      <w:r w:rsidRPr="00531FE4">
        <w:rPr>
          <w:rFonts w:ascii="Arial Narrow" w:hAnsi="Arial Narrow"/>
          <w:sz w:val="26"/>
          <w:szCs w:val="26"/>
          <w:lang w:val="es-CO"/>
        </w:rPr>
        <w:t xml:space="preserve"> </w:t>
      </w:r>
    </w:p>
    <w:p w:rsidR="007D4E59" w:rsidRPr="00531FE4" w:rsidRDefault="007D4E59" w:rsidP="00531FE4">
      <w:pPr>
        <w:pStyle w:val="Textoindependiente31"/>
        <w:spacing w:line="288" w:lineRule="auto"/>
        <w:ind w:firstLine="708"/>
        <w:rPr>
          <w:rFonts w:ascii="Arial Narrow" w:hAnsi="Arial Narrow" w:cs="Arial"/>
          <w:sz w:val="26"/>
          <w:szCs w:val="26"/>
          <w:lang w:val="es-ES"/>
        </w:rPr>
      </w:pPr>
      <w:r w:rsidRPr="00531FE4">
        <w:rPr>
          <w:rFonts w:ascii="Arial Narrow" w:hAnsi="Arial Narrow" w:cs="Microsoft Sans Serif"/>
          <w:b/>
          <w:bCs/>
          <w:iCs/>
          <w:sz w:val="26"/>
          <w:szCs w:val="26"/>
          <w:lang w:val="es-ES"/>
        </w:rPr>
        <w:t>4</w:t>
      </w:r>
      <w:r w:rsidRPr="00531FE4">
        <w:rPr>
          <w:rFonts w:ascii="Arial Narrow" w:hAnsi="Arial Narrow" w:cs="Microsoft Sans Serif"/>
          <w:bCs/>
          <w:iCs/>
          <w:sz w:val="26"/>
          <w:szCs w:val="26"/>
          <w:lang w:val="es-ES"/>
        </w:rPr>
        <w:t>. Costas en</w:t>
      </w:r>
      <w:r w:rsidRPr="00531FE4">
        <w:rPr>
          <w:rFonts w:ascii="Arial Narrow" w:hAnsi="Arial Narrow" w:cs="Microsoft Sans Serif"/>
          <w:bCs/>
          <w:i/>
          <w:iCs/>
          <w:sz w:val="26"/>
          <w:szCs w:val="26"/>
          <w:lang w:val="es-ES"/>
        </w:rPr>
        <w:t xml:space="preserve"> </w:t>
      </w:r>
      <w:r w:rsidRPr="00531FE4">
        <w:rPr>
          <w:rFonts w:ascii="Arial Narrow" w:hAnsi="Arial Narrow" w:cs="Arial"/>
          <w:sz w:val="26"/>
          <w:szCs w:val="26"/>
          <w:lang w:val="es-ES"/>
        </w:rPr>
        <w:t>ambas instancias a cargo de</w:t>
      </w:r>
      <w:r w:rsidR="00261465" w:rsidRPr="00531FE4">
        <w:rPr>
          <w:rFonts w:ascii="Arial Narrow" w:hAnsi="Arial Narrow" w:cs="Arial"/>
          <w:sz w:val="26"/>
          <w:szCs w:val="26"/>
          <w:lang w:val="es-ES"/>
        </w:rPr>
        <w:t xml:space="preserve"> Colfondos </w:t>
      </w:r>
      <w:r w:rsidRPr="00531FE4">
        <w:rPr>
          <w:rFonts w:ascii="Arial Narrow" w:hAnsi="Arial Narrow" w:cs="Arial"/>
          <w:sz w:val="26"/>
          <w:szCs w:val="26"/>
          <w:lang w:val="es-ES"/>
        </w:rPr>
        <w:t xml:space="preserve">SA y en favor de la actora.  </w:t>
      </w:r>
    </w:p>
    <w:p w:rsidR="007D4E59" w:rsidRPr="00531FE4" w:rsidRDefault="007D4E59" w:rsidP="00531FE4">
      <w:pPr>
        <w:pStyle w:val="Sinespaciado"/>
        <w:spacing w:line="288" w:lineRule="auto"/>
        <w:rPr>
          <w:rFonts w:ascii="Arial Narrow" w:hAnsi="Arial Narrow"/>
          <w:sz w:val="26"/>
          <w:szCs w:val="26"/>
          <w:lang w:val="es-ES"/>
        </w:rPr>
      </w:pPr>
    </w:p>
    <w:p w:rsidR="007D4E59" w:rsidRPr="00531FE4" w:rsidRDefault="007D4E59" w:rsidP="00531FE4">
      <w:pPr>
        <w:spacing w:line="288" w:lineRule="auto"/>
        <w:ind w:firstLine="900"/>
        <w:jc w:val="both"/>
        <w:rPr>
          <w:rFonts w:ascii="Arial Narrow" w:hAnsi="Arial Narrow" w:cs="Microsoft Sans Serif"/>
          <w:bCs/>
          <w:iCs/>
          <w:sz w:val="26"/>
          <w:szCs w:val="26"/>
          <w:lang w:val="es-ES"/>
        </w:rPr>
      </w:pPr>
      <w:r w:rsidRPr="00531FE4">
        <w:rPr>
          <w:rFonts w:ascii="Arial Narrow" w:hAnsi="Arial Narrow" w:cs="Microsoft Sans Serif"/>
          <w:bCs/>
          <w:iCs/>
          <w:sz w:val="26"/>
          <w:szCs w:val="26"/>
          <w:lang w:val="es-ES"/>
        </w:rPr>
        <w:t>La anterior decisión queda notificada en estrados.</w:t>
      </w:r>
    </w:p>
    <w:p w:rsidR="007D4E59" w:rsidRPr="00531FE4" w:rsidRDefault="007D4E59" w:rsidP="00531FE4">
      <w:pPr>
        <w:pStyle w:val="Sinespaciado"/>
        <w:spacing w:line="288" w:lineRule="auto"/>
        <w:rPr>
          <w:rFonts w:ascii="Arial Narrow" w:hAnsi="Arial Narrow"/>
          <w:sz w:val="26"/>
          <w:szCs w:val="26"/>
          <w:lang w:val="es-ES"/>
        </w:rPr>
      </w:pPr>
    </w:p>
    <w:p w:rsidR="007D4E59" w:rsidRPr="00531FE4" w:rsidRDefault="007D4E59" w:rsidP="00531FE4">
      <w:pPr>
        <w:pStyle w:val="Sinespaciado"/>
        <w:spacing w:line="288" w:lineRule="auto"/>
        <w:rPr>
          <w:rFonts w:ascii="Arial Narrow" w:hAnsi="Arial Narrow"/>
          <w:sz w:val="26"/>
          <w:szCs w:val="26"/>
          <w:lang w:val="es-ES"/>
        </w:rPr>
      </w:pPr>
    </w:p>
    <w:p w:rsidR="007D4E59" w:rsidRDefault="007D4E59" w:rsidP="00531FE4">
      <w:pPr>
        <w:pStyle w:val="Sinespaciado"/>
        <w:spacing w:line="288" w:lineRule="auto"/>
        <w:rPr>
          <w:rFonts w:ascii="Arial Narrow" w:hAnsi="Arial Narrow"/>
          <w:sz w:val="26"/>
          <w:szCs w:val="26"/>
          <w:lang w:val="es-ES"/>
        </w:rPr>
      </w:pPr>
    </w:p>
    <w:p w:rsidR="003724F6" w:rsidRPr="00531FE4" w:rsidRDefault="003724F6" w:rsidP="00531FE4">
      <w:pPr>
        <w:pStyle w:val="Sinespaciado"/>
        <w:spacing w:line="288" w:lineRule="auto"/>
        <w:rPr>
          <w:rFonts w:ascii="Arial Narrow" w:hAnsi="Arial Narrow"/>
          <w:sz w:val="26"/>
          <w:szCs w:val="26"/>
          <w:lang w:val="es-ES"/>
        </w:rPr>
      </w:pPr>
    </w:p>
    <w:p w:rsidR="007D4E59" w:rsidRPr="00531FE4" w:rsidRDefault="007D4E59" w:rsidP="00531FE4">
      <w:pPr>
        <w:spacing w:line="288" w:lineRule="auto"/>
        <w:ind w:firstLine="900"/>
        <w:jc w:val="center"/>
        <w:rPr>
          <w:rFonts w:ascii="Arial Narrow" w:hAnsi="Arial Narrow" w:cs="Microsoft Sans Serif"/>
          <w:b/>
          <w:bCs/>
          <w:iCs/>
          <w:sz w:val="26"/>
          <w:szCs w:val="26"/>
          <w:lang w:val="es-ES"/>
        </w:rPr>
      </w:pPr>
    </w:p>
    <w:p w:rsidR="007D4E59" w:rsidRPr="00FB0BCC" w:rsidRDefault="007D4E59" w:rsidP="00531FE4">
      <w:pPr>
        <w:spacing w:line="288" w:lineRule="auto"/>
        <w:ind w:firstLine="900"/>
        <w:jc w:val="center"/>
        <w:rPr>
          <w:rFonts w:ascii="Arial Narrow" w:hAnsi="Arial Narrow" w:cs="Microsoft Sans Serif"/>
          <w:b/>
          <w:bCs/>
          <w:iCs/>
          <w:sz w:val="26"/>
          <w:szCs w:val="26"/>
          <w:lang w:val="es-ES"/>
        </w:rPr>
      </w:pPr>
      <w:r w:rsidRPr="00FB0BCC">
        <w:rPr>
          <w:rFonts w:ascii="Arial Narrow" w:hAnsi="Arial Narrow" w:cs="Microsoft Sans Serif"/>
          <w:b/>
          <w:bCs/>
          <w:iCs/>
          <w:sz w:val="26"/>
          <w:szCs w:val="26"/>
          <w:lang w:val="es-ES"/>
        </w:rPr>
        <w:t>FRANCISCO JAVIER TAMAYO TABARES</w:t>
      </w:r>
    </w:p>
    <w:p w:rsidR="007D4E59" w:rsidRPr="00531FE4" w:rsidRDefault="007D4E59" w:rsidP="00531FE4">
      <w:pPr>
        <w:spacing w:line="288" w:lineRule="auto"/>
        <w:ind w:firstLine="900"/>
        <w:jc w:val="center"/>
        <w:rPr>
          <w:rFonts w:ascii="Arial Narrow" w:hAnsi="Arial Narrow" w:cs="Microsoft Sans Serif"/>
          <w:bCs/>
          <w:iCs/>
          <w:sz w:val="26"/>
          <w:szCs w:val="26"/>
          <w:lang w:val="es-ES"/>
        </w:rPr>
      </w:pPr>
      <w:r w:rsidRPr="00531FE4">
        <w:rPr>
          <w:rFonts w:ascii="Arial Narrow" w:hAnsi="Arial Narrow" w:cs="Microsoft Sans Serif"/>
          <w:bCs/>
          <w:iCs/>
          <w:sz w:val="26"/>
          <w:szCs w:val="26"/>
          <w:lang w:val="es-ES"/>
        </w:rPr>
        <w:t>Magistrado Ponente</w:t>
      </w:r>
    </w:p>
    <w:p w:rsidR="007D4E59" w:rsidRPr="00531FE4" w:rsidRDefault="007D4E59" w:rsidP="00531FE4">
      <w:pPr>
        <w:spacing w:line="288" w:lineRule="auto"/>
        <w:ind w:firstLine="900"/>
        <w:jc w:val="both"/>
        <w:rPr>
          <w:rFonts w:ascii="Arial Narrow" w:hAnsi="Arial Narrow" w:cs="Microsoft Sans Serif"/>
          <w:sz w:val="26"/>
          <w:szCs w:val="26"/>
          <w:lang w:val="es-ES"/>
        </w:rPr>
      </w:pPr>
    </w:p>
    <w:p w:rsidR="007D4E59" w:rsidRDefault="007D4E59" w:rsidP="00531FE4">
      <w:pPr>
        <w:spacing w:line="288" w:lineRule="auto"/>
        <w:jc w:val="both"/>
        <w:rPr>
          <w:rFonts w:ascii="Arial Narrow" w:hAnsi="Arial Narrow" w:cs="Microsoft Sans Serif"/>
          <w:bCs/>
          <w:iCs/>
          <w:sz w:val="26"/>
          <w:szCs w:val="26"/>
          <w:lang w:val="es-ES"/>
        </w:rPr>
      </w:pPr>
    </w:p>
    <w:p w:rsidR="003724F6" w:rsidRPr="00531FE4" w:rsidRDefault="003724F6" w:rsidP="00531FE4">
      <w:pPr>
        <w:spacing w:line="288" w:lineRule="auto"/>
        <w:jc w:val="both"/>
        <w:rPr>
          <w:rFonts w:ascii="Arial Narrow" w:hAnsi="Arial Narrow" w:cs="Microsoft Sans Serif"/>
          <w:bCs/>
          <w:iCs/>
          <w:sz w:val="26"/>
          <w:szCs w:val="26"/>
          <w:lang w:val="es-ES"/>
        </w:rPr>
      </w:pPr>
    </w:p>
    <w:p w:rsidR="007D4E59" w:rsidRPr="00531FE4" w:rsidRDefault="007D4E59" w:rsidP="00FB0BCC">
      <w:pPr>
        <w:spacing w:line="288" w:lineRule="auto"/>
        <w:jc w:val="both"/>
        <w:rPr>
          <w:rFonts w:ascii="Arial Narrow" w:hAnsi="Arial Narrow" w:cs="Microsoft Sans Serif"/>
          <w:bCs/>
          <w:iCs/>
          <w:sz w:val="26"/>
          <w:szCs w:val="26"/>
          <w:lang w:val="es-ES"/>
        </w:rPr>
      </w:pPr>
    </w:p>
    <w:p w:rsidR="007D4E59" w:rsidRPr="00FB0BCC" w:rsidRDefault="007D4E59" w:rsidP="00FB0BCC">
      <w:pPr>
        <w:spacing w:line="288" w:lineRule="auto"/>
        <w:jc w:val="both"/>
        <w:rPr>
          <w:rFonts w:ascii="Arial Narrow" w:hAnsi="Arial Narrow" w:cs="Microsoft Sans Serif"/>
          <w:b/>
          <w:bCs/>
          <w:iCs/>
          <w:sz w:val="26"/>
          <w:szCs w:val="26"/>
          <w:lang w:val="es-ES"/>
        </w:rPr>
      </w:pPr>
      <w:r w:rsidRPr="00FB0BCC">
        <w:rPr>
          <w:rFonts w:ascii="Arial Narrow" w:hAnsi="Arial Narrow" w:cs="Microsoft Sans Serif"/>
          <w:b/>
          <w:bCs/>
          <w:iCs/>
          <w:sz w:val="26"/>
          <w:szCs w:val="26"/>
          <w:lang w:val="es-ES"/>
        </w:rPr>
        <w:t>ANA LUCIA CAICEDO CALDERÓN</w:t>
      </w:r>
      <w:r w:rsidR="00531FE4" w:rsidRPr="00FB0BCC">
        <w:rPr>
          <w:rFonts w:ascii="Arial Narrow" w:hAnsi="Arial Narrow" w:cs="Microsoft Sans Serif"/>
          <w:b/>
          <w:bCs/>
          <w:iCs/>
          <w:sz w:val="26"/>
          <w:szCs w:val="26"/>
          <w:lang w:val="es-ES"/>
        </w:rPr>
        <w:tab/>
      </w:r>
      <w:r w:rsidR="00531FE4" w:rsidRPr="00FB0BCC">
        <w:rPr>
          <w:rFonts w:ascii="Arial Narrow" w:hAnsi="Arial Narrow" w:cs="Microsoft Sans Serif"/>
          <w:b/>
          <w:bCs/>
          <w:iCs/>
          <w:sz w:val="26"/>
          <w:szCs w:val="26"/>
          <w:lang w:val="es-ES"/>
        </w:rPr>
        <w:tab/>
      </w:r>
      <w:r w:rsidR="00531FE4" w:rsidRPr="00FB0BCC">
        <w:rPr>
          <w:rFonts w:ascii="Arial Narrow" w:hAnsi="Arial Narrow" w:cs="Microsoft Sans Serif"/>
          <w:b/>
          <w:bCs/>
          <w:iCs/>
          <w:sz w:val="26"/>
          <w:szCs w:val="26"/>
          <w:lang w:val="es-ES"/>
        </w:rPr>
        <w:tab/>
      </w:r>
      <w:r w:rsidR="003724F6">
        <w:rPr>
          <w:rFonts w:ascii="Arial Narrow" w:hAnsi="Arial Narrow" w:cs="Microsoft Sans Serif"/>
          <w:b/>
          <w:bCs/>
          <w:iCs/>
          <w:sz w:val="26"/>
          <w:szCs w:val="26"/>
          <w:lang w:val="es-ES"/>
        </w:rPr>
        <w:t xml:space="preserve">        </w:t>
      </w:r>
      <w:r w:rsidRPr="00FB0BCC">
        <w:rPr>
          <w:rFonts w:ascii="Arial Narrow" w:hAnsi="Arial Narrow" w:cs="Microsoft Sans Serif"/>
          <w:b/>
          <w:bCs/>
          <w:iCs/>
          <w:sz w:val="26"/>
          <w:szCs w:val="26"/>
          <w:lang w:val="es-ES"/>
        </w:rPr>
        <w:t xml:space="preserve">JULIO CESAR SALAZAR MUÑOZ </w:t>
      </w:r>
    </w:p>
    <w:p w:rsidR="007D4E59" w:rsidRPr="00531FE4" w:rsidRDefault="007D4E59" w:rsidP="00531FE4">
      <w:pPr>
        <w:spacing w:line="288" w:lineRule="auto"/>
        <w:jc w:val="both"/>
        <w:rPr>
          <w:rFonts w:ascii="Arial Narrow" w:hAnsi="Arial Narrow" w:cs="Microsoft Sans Serif"/>
          <w:bCs/>
          <w:iCs/>
          <w:sz w:val="26"/>
          <w:szCs w:val="26"/>
          <w:lang w:val="es-ES"/>
        </w:rPr>
      </w:pPr>
      <w:r w:rsidRPr="00531FE4">
        <w:rPr>
          <w:rFonts w:ascii="Arial Narrow" w:hAnsi="Arial Narrow" w:cs="Microsoft Sans Serif"/>
          <w:bCs/>
          <w:iCs/>
          <w:sz w:val="26"/>
          <w:szCs w:val="26"/>
          <w:lang w:val="es-ES"/>
        </w:rPr>
        <w:t>Magistrada</w:t>
      </w:r>
      <w:r w:rsid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3724F6">
        <w:rPr>
          <w:rFonts w:ascii="Arial Narrow" w:hAnsi="Arial Narrow" w:cs="Microsoft Sans Serif"/>
          <w:bCs/>
          <w:iCs/>
          <w:sz w:val="26"/>
          <w:szCs w:val="26"/>
          <w:lang w:val="es-ES"/>
        </w:rPr>
        <w:t xml:space="preserve">        </w:t>
      </w:r>
      <w:r w:rsidRPr="00531FE4">
        <w:rPr>
          <w:rFonts w:ascii="Arial Narrow" w:hAnsi="Arial Narrow" w:cs="Microsoft Sans Serif"/>
          <w:bCs/>
          <w:iCs/>
          <w:sz w:val="26"/>
          <w:szCs w:val="26"/>
          <w:lang w:val="es-ES"/>
        </w:rPr>
        <w:t>Magistrado</w:t>
      </w:r>
    </w:p>
    <w:p w:rsidR="007D4E59" w:rsidRPr="00531FE4" w:rsidRDefault="007D4E59" w:rsidP="00531FE4">
      <w:pPr>
        <w:spacing w:line="288" w:lineRule="auto"/>
        <w:jc w:val="both"/>
        <w:rPr>
          <w:rFonts w:ascii="Arial Narrow" w:hAnsi="Arial Narrow"/>
          <w:sz w:val="26"/>
          <w:szCs w:val="26"/>
        </w:rPr>
      </w:pPr>
      <w:r w:rsidRPr="00531FE4">
        <w:rPr>
          <w:rFonts w:ascii="Arial Narrow" w:hAnsi="Arial Narrow" w:cs="Microsoft Sans Serif"/>
          <w:bCs/>
          <w:iCs/>
          <w:sz w:val="26"/>
          <w:szCs w:val="26"/>
          <w:lang w:val="es-ES"/>
        </w:rPr>
        <w:tab/>
      </w:r>
      <w:r w:rsidRPr="00531FE4">
        <w:rPr>
          <w:rFonts w:ascii="Arial Narrow" w:hAnsi="Arial Narrow" w:cs="Microsoft Sans Serif"/>
          <w:bCs/>
          <w:iCs/>
          <w:sz w:val="26"/>
          <w:szCs w:val="26"/>
          <w:lang w:val="es-ES"/>
        </w:rPr>
        <w:tab/>
      </w:r>
      <w:r w:rsidRPr="00531FE4">
        <w:rPr>
          <w:rFonts w:ascii="Arial Narrow" w:hAnsi="Arial Narrow" w:cs="Microsoft Sans Serif"/>
          <w:bCs/>
          <w:iCs/>
          <w:sz w:val="26"/>
          <w:szCs w:val="26"/>
          <w:lang w:val="es-ES"/>
        </w:rPr>
        <w:tab/>
      </w:r>
      <w:r w:rsidRPr="00531FE4">
        <w:rPr>
          <w:rFonts w:ascii="Arial Narrow" w:hAnsi="Arial Narrow" w:cs="Microsoft Sans Serif"/>
          <w:bCs/>
          <w:iCs/>
          <w:sz w:val="26"/>
          <w:szCs w:val="26"/>
          <w:lang w:val="es-ES"/>
        </w:rPr>
        <w:tab/>
      </w:r>
      <w:r w:rsidRPr="00531FE4">
        <w:rPr>
          <w:rFonts w:ascii="Arial Narrow" w:hAnsi="Arial Narrow" w:cs="Microsoft Sans Serif"/>
          <w:bCs/>
          <w:iCs/>
          <w:sz w:val="26"/>
          <w:szCs w:val="26"/>
          <w:lang w:val="es-ES"/>
        </w:rPr>
        <w:tab/>
      </w:r>
      <w:r w:rsidRPr="00531FE4">
        <w:rPr>
          <w:rFonts w:ascii="Arial Narrow" w:hAnsi="Arial Narrow" w:cs="Microsoft Sans Serif"/>
          <w:bCs/>
          <w:iCs/>
          <w:sz w:val="26"/>
          <w:szCs w:val="26"/>
          <w:lang w:val="es-ES"/>
        </w:rPr>
        <w:tab/>
      </w:r>
      <w:r w:rsidR="00531FE4">
        <w:rPr>
          <w:rFonts w:ascii="Arial Narrow" w:hAnsi="Arial Narrow" w:cs="Microsoft Sans Serif"/>
          <w:bCs/>
          <w:iCs/>
          <w:sz w:val="26"/>
          <w:szCs w:val="26"/>
          <w:lang w:val="es-ES"/>
        </w:rPr>
        <w:tab/>
      </w:r>
      <w:r w:rsidR="003724F6">
        <w:rPr>
          <w:rFonts w:ascii="Arial Narrow" w:hAnsi="Arial Narrow" w:cs="Microsoft Sans Serif"/>
          <w:bCs/>
          <w:iCs/>
          <w:sz w:val="26"/>
          <w:szCs w:val="26"/>
          <w:lang w:val="es-ES"/>
        </w:rPr>
        <w:t xml:space="preserve">        </w:t>
      </w:r>
      <w:r w:rsidR="00531FE4">
        <w:rPr>
          <w:rFonts w:ascii="Arial Narrow" w:hAnsi="Arial Narrow" w:cs="Microsoft Sans Serif"/>
          <w:bCs/>
          <w:iCs/>
          <w:sz w:val="26"/>
          <w:szCs w:val="26"/>
          <w:lang w:val="es-ES"/>
        </w:rPr>
        <w:t>Salva voto</w:t>
      </w:r>
    </w:p>
    <w:p w:rsidR="007D4E59" w:rsidRPr="00531FE4" w:rsidRDefault="007D4E59" w:rsidP="00531FE4">
      <w:pPr>
        <w:spacing w:line="288" w:lineRule="auto"/>
        <w:rPr>
          <w:rFonts w:ascii="Arial Narrow" w:hAnsi="Arial Narrow"/>
          <w:sz w:val="26"/>
          <w:szCs w:val="26"/>
        </w:rPr>
      </w:pPr>
    </w:p>
    <w:p w:rsidR="00230298" w:rsidRDefault="00230298">
      <w:pPr>
        <w:spacing w:after="160" w:line="259" w:lineRule="auto"/>
        <w:rPr>
          <w:rFonts w:ascii="Arial Narrow" w:hAnsi="Arial Narrow"/>
          <w:sz w:val="26"/>
          <w:szCs w:val="26"/>
        </w:rPr>
      </w:pPr>
      <w:r>
        <w:rPr>
          <w:rFonts w:ascii="Arial Narrow" w:hAnsi="Arial Narrow"/>
          <w:sz w:val="26"/>
          <w:szCs w:val="26"/>
        </w:rPr>
        <w:br w:type="page"/>
      </w:r>
    </w:p>
    <w:p w:rsidR="00230298" w:rsidRPr="00BA7A3F" w:rsidRDefault="00230298" w:rsidP="00BA7A3F">
      <w:pPr>
        <w:pStyle w:val="a"/>
        <w:jc w:val="both"/>
        <w:rPr>
          <w:rFonts w:ascii="Arial" w:hAnsi="Arial" w:cs="Arial"/>
          <w:b w:val="0"/>
          <w:szCs w:val="18"/>
        </w:rPr>
      </w:pPr>
      <w:r w:rsidRPr="00BA7A3F">
        <w:rPr>
          <w:rFonts w:ascii="Arial" w:hAnsi="Arial" w:cs="Arial"/>
          <w:b w:val="0"/>
          <w:szCs w:val="18"/>
        </w:rPr>
        <w:lastRenderedPageBreak/>
        <w:t>Radicación Nro. :</w:t>
      </w:r>
      <w:r w:rsidRPr="00BA7A3F">
        <w:rPr>
          <w:rFonts w:ascii="Arial" w:hAnsi="Arial" w:cs="Arial"/>
          <w:b w:val="0"/>
          <w:szCs w:val="18"/>
        </w:rPr>
        <w:tab/>
      </w:r>
      <w:r w:rsidRPr="00BA7A3F">
        <w:rPr>
          <w:rFonts w:ascii="Arial" w:hAnsi="Arial" w:cs="Arial"/>
          <w:b w:val="0"/>
          <w:szCs w:val="18"/>
          <w:lang w:val="es-CO"/>
        </w:rPr>
        <w:t>66001-31-05-004-2017-00137-01</w:t>
      </w:r>
    </w:p>
    <w:p w:rsidR="00230298" w:rsidRPr="00BA7A3F" w:rsidRDefault="00230298" w:rsidP="00BA7A3F">
      <w:pPr>
        <w:pStyle w:val="a"/>
        <w:jc w:val="both"/>
        <w:rPr>
          <w:rFonts w:ascii="Arial" w:hAnsi="Arial" w:cs="Arial"/>
          <w:b w:val="0"/>
          <w:szCs w:val="18"/>
        </w:rPr>
      </w:pPr>
      <w:r w:rsidRPr="00BA7A3F">
        <w:rPr>
          <w:rFonts w:ascii="Arial" w:hAnsi="Arial" w:cs="Arial"/>
          <w:b w:val="0"/>
          <w:szCs w:val="18"/>
        </w:rPr>
        <w:t>Proceso:</w:t>
      </w:r>
      <w:r w:rsidRPr="00BA7A3F">
        <w:rPr>
          <w:rFonts w:ascii="Arial" w:hAnsi="Arial" w:cs="Arial"/>
          <w:b w:val="0"/>
          <w:szCs w:val="18"/>
        </w:rPr>
        <w:tab/>
      </w:r>
      <w:r w:rsidRPr="00BA7A3F">
        <w:rPr>
          <w:rFonts w:ascii="Arial" w:hAnsi="Arial" w:cs="Arial"/>
          <w:b w:val="0"/>
          <w:szCs w:val="18"/>
        </w:rPr>
        <w:tab/>
        <w:t>Ordinario</w:t>
      </w:r>
    </w:p>
    <w:p w:rsidR="00230298" w:rsidRPr="00BA7A3F" w:rsidRDefault="00230298" w:rsidP="00BA7A3F">
      <w:pPr>
        <w:pStyle w:val="a"/>
        <w:jc w:val="both"/>
        <w:rPr>
          <w:rFonts w:ascii="Arial" w:hAnsi="Arial" w:cs="Arial"/>
          <w:b w:val="0"/>
          <w:szCs w:val="18"/>
        </w:rPr>
      </w:pPr>
      <w:r w:rsidRPr="00BA7A3F">
        <w:rPr>
          <w:rFonts w:ascii="Arial" w:hAnsi="Arial" w:cs="Arial"/>
          <w:b w:val="0"/>
          <w:szCs w:val="18"/>
        </w:rPr>
        <w:t>Demandante:</w:t>
      </w:r>
      <w:r w:rsidRPr="00BA7A3F">
        <w:rPr>
          <w:rFonts w:ascii="Arial" w:hAnsi="Arial" w:cs="Arial"/>
          <w:b w:val="0"/>
          <w:szCs w:val="18"/>
        </w:rPr>
        <w:tab/>
      </w:r>
      <w:r w:rsidRPr="00BA7A3F">
        <w:rPr>
          <w:rFonts w:ascii="Arial" w:hAnsi="Arial" w:cs="Arial"/>
          <w:b w:val="0"/>
          <w:szCs w:val="18"/>
        </w:rPr>
        <w:tab/>
        <w:t xml:space="preserve">Stella Franco </w:t>
      </w:r>
      <w:proofErr w:type="spellStart"/>
      <w:r w:rsidRPr="00BA7A3F">
        <w:rPr>
          <w:rFonts w:ascii="Arial" w:hAnsi="Arial" w:cs="Arial"/>
          <w:b w:val="0"/>
          <w:szCs w:val="18"/>
        </w:rPr>
        <w:t>Franco</w:t>
      </w:r>
      <w:proofErr w:type="spellEnd"/>
    </w:p>
    <w:p w:rsidR="00230298" w:rsidRPr="00BA7A3F" w:rsidRDefault="00230298" w:rsidP="00BA7A3F">
      <w:pPr>
        <w:pStyle w:val="a"/>
        <w:jc w:val="both"/>
        <w:rPr>
          <w:rFonts w:ascii="Arial" w:hAnsi="Arial" w:cs="Arial"/>
          <w:b w:val="0"/>
          <w:szCs w:val="18"/>
        </w:rPr>
      </w:pPr>
      <w:r w:rsidRPr="00BA7A3F">
        <w:rPr>
          <w:rFonts w:ascii="Arial" w:hAnsi="Arial" w:cs="Arial"/>
          <w:b w:val="0"/>
          <w:szCs w:val="18"/>
        </w:rPr>
        <w:t>Demandado</w:t>
      </w:r>
      <w:r w:rsidR="00BA7A3F">
        <w:rPr>
          <w:rFonts w:ascii="Arial" w:hAnsi="Arial" w:cs="Arial"/>
          <w:b w:val="0"/>
          <w:szCs w:val="18"/>
        </w:rPr>
        <w:t>:</w:t>
      </w:r>
      <w:r w:rsidR="00BA7A3F">
        <w:rPr>
          <w:rFonts w:ascii="Arial" w:hAnsi="Arial" w:cs="Arial"/>
          <w:b w:val="0"/>
          <w:szCs w:val="18"/>
        </w:rPr>
        <w:tab/>
      </w:r>
      <w:r w:rsidRPr="00BA7A3F">
        <w:rPr>
          <w:rFonts w:ascii="Arial" w:hAnsi="Arial" w:cs="Arial"/>
          <w:b w:val="0"/>
          <w:szCs w:val="18"/>
        </w:rPr>
        <w:tab/>
        <w:t>Colpensiones y otros</w:t>
      </w:r>
    </w:p>
    <w:p w:rsidR="00230298" w:rsidRPr="0058521B" w:rsidRDefault="00230298" w:rsidP="0058521B">
      <w:pPr>
        <w:suppressAutoHyphens/>
        <w:spacing w:line="288" w:lineRule="auto"/>
        <w:jc w:val="both"/>
        <w:rPr>
          <w:rFonts w:ascii="Arial" w:hAnsi="Arial" w:cs="Arial"/>
          <w:spacing w:val="-2"/>
          <w:szCs w:val="24"/>
        </w:rPr>
      </w:pPr>
    </w:p>
    <w:p w:rsidR="00230298" w:rsidRPr="0058521B" w:rsidRDefault="00230298" w:rsidP="0058521B">
      <w:pPr>
        <w:suppressAutoHyphens/>
        <w:spacing w:line="288" w:lineRule="auto"/>
        <w:jc w:val="both"/>
        <w:rPr>
          <w:rFonts w:ascii="Arial" w:hAnsi="Arial" w:cs="Arial"/>
          <w:spacing w:val="-2"/>
          <w:szCs w:val="24"/>
        </w:rPr>
      </w:pPr>
    </w:p>
    <w:p w:rsidR="00230298" w:rsidRPr="00BA7A3F" w:rsidRDefault="00230298" w:rsidP="001875EB">
      <w:pPr>
        <w:keepNext/>
        <w:spacing w:line="276" w:lineRule="auto"/>
        <w:jc w:val="center"/>
        <w:outlineLvl w:val="2"/>
        <w:rPr>
          <w:rFonts w:ascii="Arial" w:hAnsi="Arial" w:cs="Arial"/>
          <w:b/>
          <w:szCs w:val="24"/>
        </w:rPr>
      </w:pPr>
      <w:r w:rsidRPr="00BA7A3F">
        <w:rPr>
          <w:rFonts w:ascii="Arial" w:hAnsi="Arial" w:cs="Arial"/>
          <w:b/>
          <w:szCs w:val="24"/>
        </w:rPr>
        <w:t>TRIBUNAL SUPERIOR DEL DISTRITO JUDICIAL</w:t>
      </w:r>
    </w:p>
    <w:p w:rsidR="00230298" w:rsidRPr="0058521B" w:rsidRDefault="00230298" w:rsidP="001875EB">
      <w:pPr>
        <w:suppressAutoHyphens/>
        <w:spacing w:line="276" w:lineRule="auto"/>
        <w:jc w:val="both"/>
        <w:rPr>
          <w:rFonts w:ascii="Arial" w:hAnsi="Arial" w:cs="Arial"/>
          <w:spacing w:val="-2"/>
          <w:szCs w:val="24"/>
        </w:rPr>
      </w:pPr>
    </w:p>
    <w:p w:rsidR="00230298" w:rsidRPr="0058521B" w:rsidRDefault="00230298" w:rsidP="001875EB">
      <w:pPr>
        <w:spacing w:line="276" w:lineRule="auto"/>
        <w:jc w:val="center"/>
        <w:rPr>
          <w:rFonts w:ascii="Arial" w:hAnsi="Arial" w:cs="Arial"/>
          <w:b/>
          <w:szCs w:val="24"/>
        </w:rPr>
      </w:pPr>
      <w:r w:rsidRPr="0058521B">
        <w:rPr>
          <w:rFonts w:ascii="Arial" w:hAnsi="Arial" w:cs="Arial"/>
          <w:b/>
          <w:szCs w:val="24"/>
        </w:rPr>
        <w:t>SALA LABORAL</w:t>
      </w:r>
    </w:p>
    <w:p w:rsidR="00230298" w:rsidRPr="0058521B" w:rsidRDefault="00230298" w:rsidP="001875EB">
      <w:pPr>
        <w:suppressAutoHyphens/>
        <w:spacing w:line="276" w:lineRule="auto"/>
        <w:jc w:val="both"/>
        <w:rPr>
          <w:rFonts w:ascii="Arial" w:hAnsi="Arial" w:cs="Arial"/>
          <w:spacing w:val="-2"/>
          <w:szCs w:val="24"/>
        </w:rPr>
      </w:pPr>
    </w:p>
    <w:p w:rsidR="00230298" w:rsidRPr="00BA7A3F" w:rsidRDefault="00230298" w:rsidP="001875EB">
      <w:pPr>
        <w:spacing w:line="276" w:lineRule="auto"/>
        <w:jc w:val="center"/>
        <w:rPr>
          <w:rFonts w:ascii="Arial" w:hAnsi="Arial" w:cs="Arial"/>
          <w:b/>
          <w:szCs w:val="24"/>
        </w:rPr>
      </w:pPr>
      <w:r w:rsidRPr="00BA7A3F">
        <w:rPr>
          <w:rFonts w:ascii="Arial" w:hAnsi="Arial" w:cs="Arial"/>
          <w:b/>
          <w:szCs w:val="24"/>
        </w:rPr>
        <w:t xml:space="preserve">MAGISTRADO: JULIO CÉSAR SALAZAR MUÑOZ </w:t>
      </w:r>
    </w:p>
    <w:p w:rsidR="00230298" w:rsidRPr="0058521B" w:rsidRDefault="00230298" w:rsidP="001875EB">
      <w:pPr>
        <w:suppressAutoHyphens/>
        <w:spacing w:line="276" w:lineRule="auto"/>
        <w:jc w:val="both"/>
        <w:rPr>
          <w:rFonts w:ascii="Arial" w:hAnsi="Arial" w:cs="Arial"/>
          <w:spacing w:val="-2"/>
          <w:szCs w:val="24"/>
        </w:rPr>
      </w:pPr>
    </w:p>
    <w:p w:rsidR="00230298" w:rsidRPr="0058521B" w:rsidRDefault="00230298" w:rsidP="001875EB">
      <w:pPr>
        <w:spacing w:line="276" w:lineRule="auto"/>
        <w:jc w:val="center"/>
        <w:rPr>
          <w:rFonts w:ascii="Arial" w:hAnsi="Arial" w:cs="Arial"/>
          <w:b/>
          <w:szCs w:val="24"/>
        </w:rPr>
      </w:pPr>
      <w:r w:rsidRPr="0058521B">
        <w:rPr>
          <w:rFonts w:ascii="Arial" w:hAnsi="Arial" w:cs="Arial"/>
          <w:b/>
          <w:szCs w:val="24"/>
        </w:rPr>
        <w:t>Enero 30 de 2019</w:t>
      </w:r>
    </w:p>
    <w:p w:rsidR="00230298" w:rsidRPr="0058521B" w:rsidRDefault="00230298" w:rsidP="001875EB">
      <w:pPr>
        <w:suppressAutoHyphens/>
        <w:spacing w:line="276" w:lineRule="auto"/>
        <w:jc w:val="both"/>
        <w:rPr>
          <w:rFonts w:ascii="Arial" w:hAnsi="Arial" w:cs="Arial"/>
          <w:spacing w:val="-2"/>
          <w:szCs w:val="24"/>
        </w:rPr>
      </w:pPr>
    </w:p>
    <w:p w:rsidR="00230298" w:rsidRPr="00BA7A3F" w:rsidRDefault="00230298" w:rsidP="001875EB">
      <w:pPr>
        <w:spacing w:line="276" w:lineRule="auto"/>
        <w:jc w:val="center"/>
        <w:rPr>
          <w:rFonts w:ascii="Arial" w:hAnsi="Arial" w:cs="Arial"/>
          <w:b/>
          <w:szCs w:val="24"/>
        </w:rPr>
      </w:pPr>
      <w:r w:rsidRPr="00BA7A3F">
        <w:rPr>
          <w:rFonts w:ascii="Arial" w:hAnsi="Arial" w:cs="Arial"/>
          <w:b/>
          <w:szCs w:val="24"/>
        </w:rPr>
        <w:t>SALVAMENTO DE VOTO</w:t>
      </w:r>
    </w:p>
    <w:p w:rsidR="00230298" w:rsidRPr="0058521B" w:rsidRDefault="00230298" w:rsidP="001875EB">
      <w:pPr>
        <w:suppressAutoHyphens/>
        <w:spacing w:line="276" w:lineRule="auto"/>
        <w:jc w:val="both"/>
        <w:rPr>
          <w:rFonts w:ascii="Arial" w:hAnsi="Arial" w:cs="Arial"/>
          <w:spacing w:val="-2"/>
          <w:szCs w:val="24"/>
        </w:rPr>
      </w:pPr>
    </w:p>
    <w:p w:rsidR="00230298" w:rsidRPr="00BA7A3F" w:rsidRDefault="00230298" w:rsidP="001875EB">
      <w:pPr>
        <w:suppressAutoHyphens/>
        <w:spacing w:line="276" w:lineRule="auto"/>
        <w:jc w:val="both"/>
        <w:rPr>
          <w:rFonts w:ascii="Arial" w:hAnsi="Arial" w:cs="Arial"/>
          <w:spacing w:val="-2"/>
          <w:szCs w:val="24"/>
        </w:rPr>
      </w:pPr>
    </w:p>
    <w:p w:rsidR="00230298" w:rsidRPr="00BA7A3F" w:rsidRDefault="00230298" w:rsidP="001875EB">
      <w:pPr>
        <w:suppressAutoHyphens/>
        <w:spacing w:line="276" w:lineRule="auto"/>
        <w:jc w:val="both"/>
        <w:rPr>
          <w:rFonts w:ascii="Arial" w:hAnsi="Arial" w:cs="Arial"/>
          <w:spacing w:val="-2"/>
          <w:szCs w:val="24"/>
        </w:rPr>
      </w:pPr>
      <w:r w:rsidRPr="00BA7A3F">
        <w:rPr>
          <w:rFonts w:ascii="Arial" w:hAnsi="Arial" w:cs="Arial"/>
          <w:spacing w:val="-2"/>
          <w:szCs w:val="24"/>
        </w:rPr>
        <w:t>Tal como lo propuse en la ponencia que presenté inicialmente, considero que la sentencia del juzgado de conocimiento proferida el 28 de febrero de 2018 que negó las pretensiones de la demanda, debió ser confirmada.</w:t>
      </w:r>
    </w:p>
    <w:p w:rsidR="00230298" w:rsidRPr="00BA7A3F" w:rsidRDefault="00230298" w:rsidP="001875EB">
      <w:pPr>
        <w:spacing w:line="276" w:lineRule="auto"/>
        <w:jc w:val="both"/>
        <w:rPr>
          <w:rFonts w:ascii="Arial" w:hAnsi="Arial" w:cs="Arial"/>
          <w:b/>
          <w:szCs w:val="24"/>
        </w:rPr>
      </w:pPr>
    </w:p>
    <w:p w:rsidR="00230298" w:rsidRPr="00BA7A3F" w:rsidRDefault="00230298" w:rsidP="001875EB">
      <w:pPr>
        <w:suppressAutoHyphens/>
        <w:spacing w:line="276" w:lineRule="auto"/>
        <w:jc w:val="both"/>
        <w:rPr>
          <w:rFonts w:ascii="Arial" w:hAnsi="Arial" w:cs="Arial"/>
          <w:spacing w:val="-2"/>
          <w:szCs w:val="24"/>
        </w:rPr>
      </w:pPr>
      <w:r w:rsidRPr="00BA7A3F">
        <w:rPr>
          <w:rFonts w:ascii="Arial" w:hAnsi="Arial" w:cs="Arial"/>
          <w:spacing w:val="-2"/>
          <w:szCs w:val="24"/>
        </w:rPr>
        <w:t>Los argumentos que sustentan mi alejamiento de lo decidido por la mayoría en esta segunda instancia se basan en los siguientes supuestos jurídicos y análisis del caso concreto:</w:t>
      </w:r>
    </w:p>
    <w:p w:rsidR="00230298" w:rsidRPr="00BA7A3F" w:rsidRDefault="00230298" w:rsidP="001875EB">
      <w:pPr>
        <w:spacing w:line="276" w:lineRule="auto"/>
        <w:jc w:val="both"/>
        <w:rPr>
          <w:rFonts w:ascii="Arial" w:hAnsi="Arial" w:cs="Arial"/>
          <w:szCs w:val="24"/>
        </w:rPr>
      </w:pPr>
    </w:p>
    <w:p w:rsidR="00230298" w:rsidRPr="00BA7A3F" w:rsidRDefault="00230298" w:rsidP="001875EB">
      <w:pPr>
        <w:spacing w:line="276" w:lineRule="auto"/>
        <w:ind w:right="51"/>
        <w:jc w:val="both"/>
        <w:rPr>
          <w:rFonts w:ascii="Arial" w:hAnsi="Arial" w:cs="Arial"/>
          <w:b/>
          <w:iCs/>
          <w:szCs w:val="24"/>
        </w:rPr>
      </w:pPr>
      <w:r w:rsidRPr="00BA7A3F">
        <w:rPr>
          <w:rFonts w:ascii="Arial" w:hAnsi="Arial" w:cs="Arial"/>
          <w:b/>
          <w:iCs/>
          <w:szCs w:val="24"/>
        </w:rPr>
        <w:t xml:space="preserve">JURISPRUDENCIA VIGENTE SOBRE LA INEFICACIA DE LA </w:t>
      </w:r>
      <w:r w:rsidR="001875EB" w:rsidRPr="00BA7A3F">
        <w:rPr>
          <w:rFonts w:ascii="Arial" w:hAnsi="Arial" w:cs="Arial"/>
          <w:b/>
          <w:iCs/>
          <w:szCs w:val="24"/>
        </w:rPr>
        <w:t>AFILIACIÓN</w:t>
      </w:r>
      <w:r w:rsidRPr="00BA7A3F">
        <w:rPr>
          <w:rFonts w:ascii="Arial" w:hAnsi="Arial" w:cs="Arial"/>
          <w:b/>
          <w:iCs/>
          <w:szCs w:val="24"/>
        </w:rPr>
        <w:t xml:space="preserve"> AL </w:t>
      </w:r>
      <w:r w:rsidR="001875EB" w:rsidRPr="00BA7A3F">
        <w:rPr>
          <w:rFonts w:ascii="Arial" w:hAnsi="Arial" w:cs="Arial"/>
          <w:b/>
          <w:iCs/>
          <w:szCs w:val="24"/>
        </w:rPr>
        <w:t>RÉGIMEN</w:t>
      </w:r>
      <w:r w:rsidRPr="00BA7A3F">
        <w:rPr>
          <w:rFonts w:ascii="Arial" w:hAnsi="Arial" w:cs="Arial"/>
          <w:b/>
          <w:iCs/>
          <w:szCs w:val="24"/>
        </w:rPr>
        <w:t xml:space="preserve"> DE AHORRO INDIVIDUAL CON SOLIDARIDAD.</w:t>
      </w:r>
    </w:p>
    <w:p w:rsidR="00230298" w:rsidRPr="001875EB" w:rsidRDefault="00230298" w:rsidP="001875EB">
      <w:pPr>
        <w:suppressAutoHyphens/>
        <w:spacing w:line="276" w:lineRule="auto"/>
        <w:jc w:val="both"/>
        <w:rPr>
          <w:rFonts w:ascii="Arial" w:hAnsi="Arial" w:cs="Arial"/>
          <w:spacing w:val="-2"/>
          <w:szCs w:val="24"/>
        </w:rPr>
      </w:pPr>
    </w:p>
    <w:p w:rsidR="00230298" w:rsidRPr="001875EB" w:rsidRDefault="00230298" w:rsidP="001875EB">
      <w:pPr>
        <w:suppressAutoHyphens/>
        <w:spacing w:line="276" w:lineRule="auto"/>
        <w:jc w:val="both"/>
        <w:rPr>
          <w:rFonts w:ascii="Arial" w:hAnsi="Arial" w:cs="Arial"/>
          <w:spacing w:val="-2"/>
          <w:szCs w:val="24"/>
        </w:rPr>
      </w:pPr>
      <w:r w:rsidRPr="001875EB">
        <w:rPr>
          <w:rFonts w:ascii="Arial" w:hAnsi="Arial" w:cs="Arial"/>
          <w:spacing w:val="-2"/>
          <w:szCs w:val="24"/>
        </w:rPr>
        <w:t>La Sala de Casación Laboral mediante sentencia SL12136 de 3 de septiembre de 2014 radicación Nº 46.292 con ponencia de la Magistrada Elsy del Pilar Cuello Calderón, frente al tema de la ineficacia del traslado señaló que cuando se trate de afiliados beneficiarios del régimen de transición establecido en el artículo 36 de la Ley 100 de 1993, resulta perentorio establecer si la respectiva administradora procedió a la afiliación en términos de eficacia, informándole las consecuencias que le traería el traslado, que no es otra diferente que la de la pérdida del régimen transicional; lo cual explicó en los siguientes términos:</w:t>
      </w:r>
    </w:p>
    <w:p w:rsidR="00230298" w:rsidRPr="001875EB" w:rsidRDefault="00230298" w:rsidP="001875EB">
      <w:pPr>
        <w:suppressAutoHyphens/>
        <w:spacing w:line="276" w:lineRule="auto"/>
        <w:jc w:val="both"/>
        <w:rPr>
          <w:rFonts w:ascii="Arial" w:hAnsi="Arial" w:cs="Arial"/>
          <w:spacing w:val="-2"/>
          <w:szCs w:val="24"/>
        </w:rPr>
      </w:pPr>
    </w:p>
    <w:p w:rsidR="00230298" w:rsidRPr="00BA7A3F" w:rsidRDefault="00230298" w:rsidP="00BA7A3F">
      <w:pPr>
        <w:ind w:left="426" w:right="420"/>
        <w:jc w:val="both"/>
        <w:rPr>
          <w:rFonts w:ascii="Arial" w:hAnsi="Arial" w:cs="Arial"/>
          <w:i/>
          <w:iCs/>
          <w:sz w:val="22"/>
          <w:szCs w:val="24"/>
        </w:rPr>
      </w:pPr>
      <w:r w:rsidRPr="00BA7A3F">
        <w:rPr>
          <w:rFonts w:ascii="Arial" w:hAnsi="Arial" w:cs="Arial"/>
          <w:i/>
          <w:iCs/>
          <w:sz w:val="22"/>
          <w:szCs w:val="24"/>
        </w:rPr>
        <w:t xml:space="preserve">“El juez no puede pasar inadvertidas falencias informativas, menos considerar que ello no es de su resorte, pues es claro que cuando quien acude a la jurisdicción reclama </w:t>
      </w:r>
      <w:r w:rsidRPr="00BA7A3F">
        <w:rPr>
          <w:rFonts w:ascii="Arial" w:hAnsi="Arial" w:cs="Arial"/>
          <w:b/>
          <w:i/>
          <w:iCs/>
          <w:sz w:val="22"/>
          <w:szCs w:val="24"/>
        </w:rPr>
        <w:t>que se le respete el régimen de transición</w:t>
      </w:r>
      <w:r w:rsidRPr="00BA7A3F">
        <w:rPr>
          <w:rFonts w:ascii="Arial" w:hAnsi="Arial" w:cs="Arial"/>
          <w:i/>
          <w:iCs/>
          <w:sz w:val="22"/>
          <w:szCs w:val="24"/>
        </w:rPr>
        <w:t>, indiscutiblemente, como se anotó, surge la perentoriedad de estudiar los elementos estructurales para que el mismo opere, es decir, debe constatar que el traslado se produjo en términos de eficacia, para luego, determinar las consecuencias propias.</w:t>
      </w:r>
    </w:p>
    <w:p w:rsidR="00230298" w:rsidRPr="00BA7A3F" w:rsidRDefault="00230298" w:rsidP="00BA7A3F">
      <w:pPr>
        <w:ind w:left="426" w:right="420"/>
        <w:jc w:val="both"/>
        <w:rPr>
          <w:rFonts w:ascii="Arial" w:hAnsi="Arial" w:cs="Arial"/>
          <w:i/>
          <w:iCs/>
          <w:sz w:val="22"/>
          <w:szCs w:val="24"/>
        </w:rPr>
      </w:pPr>
    </w:p>
    <w:p w:rsidR="00230298" w:rsidRPr="00BA7A3F" w:rsidRDefault="00230298" w:rsidP="00BA7A3F">
      <w:pPr>
        <w:ind w:left="426" w:right="420"/>
        <w:jc w:val="both"/>
        <w:rPr>
          <w:rFonts w:ascii="Arial" w:hAnsi="Arial" w:cs="Arial"/>
          <w:i/>
          <w:iCs/>
          <w:sz w:val="22"/>
          <w:szCs w:val="24"/>
        </w:rPr>
      </w:pPr>
      <w:r w:rsidRPr="00BA7A3F">
        <w:rPr>
          <w:rFonts w:ascii="Arial" w:hAnsi="Arial" w:cs="Arial"/>
          <w:b/>
          <w:i/>
          <w:iCs/>
          <w:sz w:val="22"/>
          <w:szCs w:val="24"/>
        </w:rPr>
        <w:t>En ese orden se clarifica con esta decisión que cuando lo que se discuta sea el traslado de regímenes, que conlleve a la pérdida de la transición</w:t>
      </w:r>
      <w:r w:rsidRPr="00BA7A3F">
        <w:rPr>
          <w:rFonts w:ascii="Arial" w:hAnsi="Arial" w:cs="Arial"/>
          <w:i/>
          <w:iCs/>
          <w:sz w:val="22"/>
          <w:szCs w:val="24"/>
        </w:rPr>
        <w:t xml:space="preserve">, al juzgador no solo le corresponde determinar si aquella se respeta por contar con los 15 años de servicio a la entrada de vigencia de la Ley 100 de 1993, esto es el 1° de abril de 1994, sino que 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w:t>
      </w:r>
      <w:r w:rsidRPr="00BA7A3F">
        <w:rPr>
          <w:rFonts w:ascii="Arial" w:hAnsi="Arial" w:cs="Arial"/>
          <w:i/>
          <w:iCs/>
          <w:sz w:val="22"/>
          <w:szCs w:val="24"/>
        </w:rPr>
        <w:lastRenderedPageBreak/>
        <w:t>una decisión documentada, precedida de las explicaciones sobre los efectos del traslado, en todas sus dimensiones legales.”.</w:t>
      </w:r>
    </w:p>
    <w:p w:rsidR="00230298" w:rsidRPr="001875EB" w:rsidRDefault="00230298" w:rsidP="001875EB">
      <w:pPr>
        <w:suppressAutoHyphens/>
        <w:spacing w:line="276" w:lineRule="auto"/>
        <w:jc w:val="both"/>
        <w:rPr>
          <w:rFonts w:ascii="Arial" w:hAnsi="Arial" w:cs="Arial"/>
          <w:spacing w:val="-2"/>
          <w:szCs w:val="24"/>
        </w:rPr>
      </w:pPr>
    </w:p>
    <w:p w:rsidR="00230298" w:rsidRPr="001875EB" w:rsidRDefault="00230298" w:rsidP="001875EB">
      <w:pPr>
        <w:suppressAutoHyphens/>
        <w:spacing w:line="276" w:lineRule="auto"/>
        <w:jc w:val="both"/>
        <w:rPr>
          <w:rFonts w:ascii="Arial" w:hAnsi="Arial" w:cs="Arial"/>
          <w:spacing w:val="-2"/>
          <w:szCs w:val="24"/>
        </w:rPr>
      </w:pPr>
      <w:r w:rsidRPr="001875EB">
        <w:rPr>
          <w:rFonts w:ascii="Arial" w:hAnsi="Arial" w:cs="Arial"/>
          <w:spacing w:val="-2"/>
          <w:szCs w:val="24"/>
        </w:rPr>
        <w:t>Para apoyar esa tesis de la ineficacia de los traslados entre regímenes por la pérdida del régimen de transición, la Sala de Casación laboral se apoyó en principio en el literal b del artículo 13 de la ley 100 de 1993 que dispone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1o. del artículo 271</w:t>
      </w:r>
      <w:hyperlink r:id="rId8" w:anchor="271" w:history="1"/>
      <w:r w:rsidRPr="001875EB">
        <w:rPr>
          <w:rFonts w:ascii="Arial" w:hAnsi="Arial" w:cs="Arial"/>
          <w:spacing w:val="-2"/>
          <w:szCs w:val="24"/>
        </w:rPr>
        <w:t xml:space="preserve"> de la presente ley”. Este último artículo a la vez dispone que “El empleador, y en general cualquier persona natural o jurídica </w:t>
      </w:r>
      <w:r w:rsidRPr="00031A21">
        <w:rPr>
          <w:rFonts w:ascii="Arial" w:hAnsi="Arial" w:cs="Arial"/>
          <w:b/>
          <w:spacing w:val="-2"/>
          <w:szCs w:val="24"/>
        </w:rPr>
        <w:t>que impida o atente en cualquier forma contra el derecho del trabajador a su afiliación y selección de organismos e instituciones del Sistema de Seguridad Social Integral se hará acreedor, en cada caso y por cada afiliado, a una multa</w:t>
      </w:r>
      <w:r w:rsidRPr="001875EB">
        <w:rPr>
          <w:rFonts w:ascii="Arial" w:hAnsi="Arial" w:cs="Arial"/>
          <w:spacing w:val="-2"/>
          <w:szCs w:val="24"/>
        </w:rPr>
        <w:t xml:space="preserve"> impuesta por las autoridades del Ministerio de Trabajo y Seguridad Social o del Ministerio de Salud en cada caso, que no podrá ser inferior a un salario mínimo mensual vigente ni exceder cincuenta veces dicho salario. El valor de estas multas se destinará al Fondo de Solidaridad Pensional o a la subcuenta de solidaridad del Fondo de Solidaridad y Garantía del Sistema General de Seguridad Social en Salud, respectivamente. La afiliación respectiva quedará sin efecto y podrá realizarse nuevamente en forma libre y espontánea por parte del trabajador.”.</w:t>
      </w:r>
    </w:p>
    <w:p w:rsidR="00230298" w:rsidRPr="001875EB" w:rsidRDefault="00230298" w:rsidP="00031A21">
      <w:pPr>
        <w:suppressAutoHyphens/>
        <w:spacing w:line="276" w:lineRule="auto"/>
        <w:jc w:val="both"/>
        <w:rPr>
          <w:rFonts w:ascii="Arial" w:hAnsi="Arial" w:cs="Arial"/>
          <w:spacing w:val="-2"/>
          <w:szCs w:val="24"/>
        </w:rPr>
      </w:pPr>
    </w:p>
    <w:p w:rsidR="00230298" w:rsidRPr="00BA7A3F" w:rsidRDefault="00230298" w:rsidP="00031A21">
      <w:pPr>
        <w:spacing w:line="276" w:lineRule="auto"/>
        <w:ind w:right="51"/>
        <w:jc w:val="both"/>
        <w:rPr>
          <w:rFonts w:ascii="Arial" w:hAnsi="Arial" w:cs="Arial"/>
          <w:iCs/>
          <w:szCs w:val="24"/>
          <w:lang w:val="es-ES"/>
        </w:rPr>
      </w:pPr>
      <w:r w:rsidRPr="00BA7A3F">
        <w:rPr>
          <w:rFonts w:ascii="Arial" w:hAnsi="Arial" w:cs="Arial"/>
          <w:iCs/>
          <w:szCs w:val="24"/>
          <w:lang w:val="es-ES"/>
        </w:rPr>
        <w:t xml:space="preserve">Tales previsiones las concordó con el inciso 4º del artículo 36 de la ley 100 de 1993, para concluir que, </w:t>
      </w:r>
      <w:r w:rsidRPr="00BA7A3F">
        <w:rPr>
          <w:rFonts w:ascii="Arial" w:hAnsi="Arial" w:cs="Arial"/>
          <w:b/>
          <w:iCs/>
          <w:szCs w:val="24"/>
          <w:lang w:val="es-ES"/>
        </w:rPr>
        <w:t>en la medida que el traslado al Régimen de prima media conlleva la pérdida de la transición</w:t>
      </w:r>
      <w:r w:rsidRPr="00BA7A3F">
        <w:rPr>
          <w:rFonts w:ascii="Arial" w:hAnsi="Arial" w:cs="Arial"/>
          <w:iCs/>
          <w:szCs w:val="24"/>
          <w:lang w:val="es-ES"/>
        </w:rPr>
        <w:t xml:space="preserve"> y que el citado inci</w:t>
      </w:r>
      <w:r w:rsidR="00031A21">
        <w:rPr>
          <w:rFonts w:ascii="Arial" w:hAnsi="Arial" w:cs="Arial"/>
          <w:iCs/>
          <w:szCs w:val="24"/>
          <w:lang w:val="es-ES"/>
        </w:rPr>
        <w:t xml:space="preserve">so exige expresamente </w:t>
      </w:r>
      <w:r w:rsidRPr="00BA7A3F">
        <w:rPr>
          <w:rFonts w:ascii="Arial" w:hAnsi="Arial" w:cs="Arial"/>
          <w:iCs/>
          <w:szCs w:val="24"/>
          <w:lang w:val="es-ES"/>
        </w:rPr>
        <w:t xml:space="preserve">que dicha decisión sea voluntaria, para la eficacia de la decisión se requiere que aparezca prueba inequívoca de </w:t>
      </w:r>
      <w:r w:rsidRPr="00BA7A3F">
        <w:rPr>
          <w:rFonts w:ascii="Arial" w:hAnsi="Arial" w:cs="Arial"/>
          <w:b/>
          <w:iCs/>
          <w:szCs w:val="24"/>
          <w:lang w:val="es-ES"/>
        </w:rPr>
        <w:t>que el cambio se produjo por una decisión informada</w:t>
      </w:r>
      <w:r w:rsidRPr="00BA7A3F">
        <w:rPr>
          <w:rFonts w:ascii="Arial" w:hAnsi="Arial" w:cs="Arial"/>
          <w:iCs/>
          <w:szCs w:val="24"/>
          <w:lang w:val="es-ES"/>
        </w:rPr>
        <w:t>. Al respecto, expresamente se señaló en la sentencia con rad. 46292 de 3 de septiembre de 2014:</w:t>
      </w:r>
    </w:p>
    <w:p w:rsidR="00230298" w:rsidRPr="00BA7A3F" w:rsidRDefault="00230298" w:rsidP="00031A21">
      <w:pPr>
        <w:spacing w:line="276" w:lineRule="auto"/>
        <w:ind w:right="51"/>
        <w:jc w:val="both"/>
        <w:rPr>
          <w:rFonts w:ascii="Arial" w:hAnsi="Arial" w:cs="Arial"/>
          <w:iCs/>
          <w:szCs w:val="24"/>
          <w:lang w:val="es-ES"/>
        </w:rPr>
      </w:pPr>
    </w:p>
    <w:p w:rsidR="00230298" w:rsidRPr="002C2A83" w:rsidRDefault="00230298" w:rsidP="002C2A83">
      <w:pPr>
        <w:ind w:left="426" w:right="420"/>
        <w:jc w:val="both"/>
        <w:rPr>
          <w:rFonts w:ascii="Arial" w:hAnsi="Arial" w:cs="Arial"/>
          <w:i/>
          <w:iCs/>
          <w:sz w:val="22"/>
          <w:szCs w:val="24"/>
          <w:lang w:val="es-ES"/>
        </w:rPr>
      </w:pPr>
      <w:r w:rsidRPr="002C2A83">
        <w:rPr>
          <w:rFonts w:ascii="Arial" w:hAnsi="Arial" w:cs="Arial"/>
          <w:i/>
          <w:iCs/>
          <w:sz w:val="22"/>
          <w:szCs w:val="24"/>
        </w:rPr>
        <w:t xml:space="preserve">“…distinto del caso de quienes solo tuvieran la edad establecida en el reseñado </w:t>
      </w:r>
      <w:r w:rsidRPr="002C2A83">
        <w:rPr>
          <w:rFonts w:ascii="Arial" w:hAnsi="Arial" w:cs="Arial"/>
          <w:b/>
          <w:i/>
          <w:iCs/>
          <w:sz w:val="22"/>
          <w:szCs w:val="24"/>
        </w:rPr>
        <w:t>artículo 36 de la Ley 100 de 1993</w:t>
      </w:r>
      <w:r w:rsidRPr="002C2A83">
        <w:rPr>
          <w:rFonts w:ascii="Arial" w:hAnsi="Arial" w:cs="Arial"/>
          <w:i/>
          <w:iCs/>
          <w:sz w:val="22"/>
          <w:szCs w:val="24"/>
        </w:rPr>
        <w:t xml:space="preserve">, solo que ello parte de un supuesto evidente y es que la manifestación del traslado, como se indicó, estuviera precedida de libertad, </w:t>
      </w:r>
      <w:r w:rsidRPr="002C2A83">
        <w:rPr>
          <w:rFonts w:ascii="Arial" w:hAnsi="Arial" w:cs="Arial"/>
          <w:b/>
          <w:i/>
          <w:iCs/>
          <w:sz w:val="22"/>
          <w:szCs w:val="24"/>
        </w:rPr>
        <w:t>y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2C2A83">
        <w:rPr>
          <w:rFonts w:ascii="Arial" w:hAnsi="Arial" w:cs="Arial"/>
          <w:i/>
          <w:iCs/>
          <w:sz w:val="22"/>
          <w:szCs w:val="24"/>
        </w:rPr>
        <w:t>, no solo por la entidad del derecho discutido, sino porque el Estado es garante de la prestación del servicio público obligatorio, y debe dirigirlo, controlarlo y coordinarlo, y por ello deben aplicarse las consecuencias de que no exista una decisión informada (artículos 4 y 5, Ley 100 de 1993).</w:t>
      </w:r>
    </w:p>
    <w:p w:rsidR="00230298" w:rsidRPr="00BA7A3F" w:rsidRDefault="00230298" w:rsidP="00031A21">
      <w:pPr>
        <w:spacing w:line="276" w:lineRule="auto"/>
        <w:ind w:right="51"/>
        <w:jc w:val="both"/>
        <w:rPr>
          <w:rFonts w:ascii="Arial" w:hAnsi="Arial" w:cs="Arial"/>
          <w:b/>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Acogiendo esa línea jurisprudencial, basada –se insiste- en el perjuicio que implica la pérdida de la transición, algunas Salas de decisión Laboral de este Tribunal han venido sosteniendo que cuando está en juego la pérdida de éste por efectuarse el traslado de régimen, para evitar una decisión desfavorable, le corresponde a la administradora demostrar que ofreció al usuario la información necesaria para hacerle notar las consecuencias desfavorables del mismo; no obstante, cuando el afiliado </w:t>
      </w:r>
      <w:r w:rsidRPr="00BA7A3F">
        <w:rPr>
          <w:rFonts w:ascii="Arial" w:hAnsi="Arial" w:cs="Arial"/>
          <w:b/>
          <w:iCs/>
          <w:szCs w:val="24"/>
        </w:rPr>
        <w:t>no ostenta la calidad de beneficiario del régimen de transición</w:t>
      </w:r>
      <w:r w:rsidRPr="00BA7A3F">
        <w:rPr>
          <w:rFonts w:ascii="Arial" w:hAnsi="Arial" w:cs="Arial"/>
          <w:iCs/>
          <w:szCs w:val="24"/>
        </w:rPr>
        <w:t xml:space="preserve">, la carga de la prueba sobre los fundamentos que alega para pedir su nulidad  e ineficacia, </w:t>
      </w:r>
      <w:r w:rsidRPr="00BA7A3F">
        <w:rPr>
          <w:rFonts w:ascii="Arial" w:hAnsi="Arial" w:cs="Arial"/>
          <w:iCs/>
          <w:szCs w:val="24"/>
        </w:rPr>
        <w:lastRenderedPageBreak/>
        <w:t xml:space="preserve">está en su cabeza, advirtiéndose que no puede únicamente sostener que no fue informado sobre las consecuencias de su traslado, por cuanto debe probar sus dichos, </w:t>
      </w:r>
      <w:r w:rsidRPr="00BA7A3F">
        <w:rPr>
          <w:rFonts w:ascii="Arial" w:hAnsi="Arial" w:cs="Arial"/>
          <w:b/>
          <w:iCs/>
          <w:szCs w:val="24"/>
        </w:rPr>
        <w:t>esto, en el entendido que el solo traslado no le genera ningún perjuicio</w:t>
      </w:r>
      <w:r w:rsidRPr="00BA7A3F">
        <w:rPr>
          <w:rFonts w:ascii="Arial" w:hAnsi="Arial" w:cs="Arial"/>
          <w:iCs/>
          <w:szCs w:val="24"/>
        </w:rPr>
        <w:t>, pues en su momento, simplemente ejerció su derecho a optar por el sistema que consideró, ser el más adecuado a sus intereses y expectativas de vida futura.</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En efecto, debe resaltarse la precisión que hace la Corte en cuanto sostiene “</w:t>
      </w:r>
      <w:r w:rsidRPr="00BA7A3F">
        <w:rPr>
          <w:rFonts w:ascii="Arial" w:hAnsi="Arial" w:cs="Arial"/>
          <w:b/>
          <w:i/>
          <w:iCs/>
          <w:szCs w:val="24"/>
          <w:u w:val="single"/>
        </w:rPr>
        <w:t>que aunque es cierto que reglas jurídicas generales aluden a que debe demostrarse la afectación de la voluntad para anular una actuación particular</w:t>
      </w:r>
      <w:r w:rsidRPr="00BA7A3F">
        <w:rPr>
          <w:rFonts w:ascii="Arial" w:hAnsi="Arial" w:cs="Arial"/>
          <w:b/>
          <w:i/>
          <w:iCs/>
          <w:szCs w:val="24"/>
        </w:rPr>
        <w:t>, esto no puede aplicarse de la misma manera en estos particulares eventos en los que se discute la pérdida del régimen pensional</w:t>
      </w:r>
      <w:r w:rsidRPr="00BA7A3F">
        <w:rPr>
          <w:rFonts w:ascii="Arial" w:hAnsi="Arial" w:cs="Arial"/>
          <w:iCs/>
          <w:szCs w:val="24"/>
        </w:rPr>
        <w:t xml:space="preserve">”. Afirmación que no tiene significado diferente a que, en los casos en que, por el traslado de régimen, no exista pérdida del beneficio de la transición, </w:t>
      </w:r>
      <w:r w:rsidRPr="00BA7A3F">
        <w:rPr>
          <w:rFonts w:ascii="Arial" w:hAnsi="Arial" w:cs="Arial"/>
          <w:b/>
          <w:iCs/>
          <w:szCs w:val="24"/>
        </w:rPr>
        <w:t>las reglas que deben seguirse para restarle efectos al acto jurídico del traslado, son las de la nulidad</w:t>
      </w:r>
      <w:r w:rsidRPr="00BA7A3F">
        <w:rPr>
          <w:rFonts w:ascii="Arial" w:hAnsi="Arial" w:cs="Arial"/>
          <w:iCs/>
          <w:szCs w:val="24"/>
        </w:rPr>
        <w:t>, que entre otras cosas, dejan la carga de la prueba en cabeza del demandante y -con un adecuado sentido de la necesidad de garantizar y ofrecer a los asociados seguridad jurídica- conllevan un término prudente para solicitarla, so pena de tenerlo por convalidado como se verá más adelante.</w:t>
      </w:r>
    </w:p>
    <w:p w:rsidR="00230298" w:rsidRPr="00BA7A3F" w:rsidRDefault="00230298" w:rsidP="00031A21">
      <w:pPr>
        <w:spacing w:line="276" w:lineRule="auto"/>
        <w:jc w:val="both"/>
        <w:rPr>
          <w:rFonts w:ascii="Arial" w:hAnsi="Arial" w:cs="Arial"/>
          <w:iCs/>
          <w:color w:val="FF0000"/>
          <w:szCs w:val="24"/>
        </w:rPr>
      </w:pPr>
    </w:p>
    <w:p w:rsidR="00230298" w:rsidRPr="00BA7A3F" w:rsidRDefault="00230298" w:rsidP="00031A21">
      <w:pPr>
        <w:spacing w:line="276" w:lineRule="auto"/>
        <w:jc w:val="both"/>
        <w:rPr>
          <w:rFonts w:ascii="Arial" w:hAnsi="Arial" w:cs="Arial"/>
          <w:iCs/>
          <w:szCs w:val="24"/>
        </w:rPr>
      </w:pPr>
      <w:r w:rsidRPr="00BA7A3F">
        <w:rPr>
          <w:rFonts w:ascii="Arial" w:hAnsi="Arial" w:cs="Arial"/>
          <w:iCs/>
          <w:szCs w:val="24"/>
        </w:rPr>
        <w:t xml:space="preserve">No obstante, en reciente sentencia de 14 de noviembre de 2018, rad. 54814, con ponencia del doctor GERARDO BOTERO ZULUAGA, la Sala de Casación Laboral parece incluir dentro de la óptica de </w:t>
      </w:r>
      <w:r w:rsidRPr="00BA7A3F">
        <w:rPr>
          <w:rFonts w:ascii="Arial" w:hAnsi="Arial" w:cs="Arial"/>
          <w:b/>
          <w:iCs/>
          <w:szCs w:val="24"/>
        </w:rPr>
        <w:t>ineficacia</w:t>
      </w:r>
      <w:r w:rsidRPr="00BA7A3F">
        <w:rPr>
          <w:rFonts w:ascii="Arial" w:hAnsi="Arial" w:cs="Arial"/>
          <w:iCs/>
          <w:szCs w:val="24"/>
        </w:rPr>
        <w:t xml:space="preserve"> del traslado por “falta de información” la de todos los afiliados, independientemente de su pertenencia o no al régimen de transición. Al respecto dice en la sentencia en cita lo siguiente:</w:t>
      </w:r>
    </w:p>
    <w:p w:rsidR="00230298" w:rsidRPr="00BA7A3F" w:rsidRDefault="00230298" w:rsidP="00031A21">
      <w:pPr>
        <w:spacing w:line="276" w:lineRule="auto"/>
        <w:jc w:val="both"/>
        <w:rPr>
          <w:rFonts w:ascii="Arial" w:hAnsi="Arial" w:cs="Arial"/>
          <w:iCs/>
          <w:szCs w:val="24"/>
        </w:rPr>
      </w:pPr>
    </w:p>
    <w:p w:rsidR="00230298" w:rsidRPr="00A3599D" w:rsidRDefault="00230298" w:rsidP="00A3599D">
      <w:pPr>
        <w:ind w:left="426" w:right="420"/>
        <w:jc w:val="both"/>
        <w:rPr>
          <w:rFonts w:ascii="Arial" w:hAnsi="Arial" w:cs="Arial"/>
          <w:i/>
          <w:iCs/>
          <w:sz w:val="22"/>
          <w:szCs w:val="24"/>
        </w:rPr>
      </w:pPr>
      <w:r w:rsidRPr="00A3599D">
        <w:rPr>
          <w:rFonts w:ascii="Arial" w:hAnsi="Arial" w:cs="Arial"/>
          <w:i/>
          <w:iCs/>
          <w:sz w:val="22"/>
          <w:szCs w:val="24"/>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no se trataba únicamente de completar un formato, ni adherirse a una cláusula genérica, sino de haber tenido los elementos de juicio suficientes para advertir la trascendencia de la decisión adoptada, tanto en el cambio de prima media al de ahorro individual con solidaridad, </w:t>
      </w:r>
      <w:r w:rsidRPr="00A3599D">
        <w:rPr>
          <w:rFonts w:ascii="Arial" w:hAnsi="Arial" w:cs="Arial"/>
          <w:b/>
          <w:i/>
          <w:iCs/>
          <w:sz w:val="22"/>
          <w:szCs w:val="24"/>
        </w:rPr>
        <w:t>encontrándose o no la persona en transición</w:t>
      </w:r>
      <w:r w:rsidRPr="00A3599D">
        <w:rPr>
          <w:rFonts w:ascii="Arial" w:hAnsi="Arial" w:cs="Arial"/>
          <w:i/>
          <w:iCs/>
          <w:sz w:val="22"/>
          <w:szCs w:val="24"/>
        </w:rPr>
        <w:t xml:space="preserve">.” </w:t>
      </w:r>
    </w:p>
    <w:p w:rsidR="00230298" w:rsidRPr="00BA7A3F" w:rsidRDefault="00230298" w:rsidP="00031A21">
      <w:pPr>
        <w:spacing w:line="276" w:lineRule="auto"/>
        <w:ind w:left="426"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Hasta este momento solo se conoce este pronunciamiento sobre el tema de la ampliación de la figura de la ineficacia de traslados para afiliados que no gozan del beneficio de la transición y por ende el mismo no constituye jurisprudencia que deba seguirse, pero desde ya vale hacer las siguientes observaciones sobre el tema.</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
          <w:szCs w:val="24"/>
        </w:rPr>
      </w:pPr>
      <w:r w:rsidRPr="00BA7A3F">
        <w:rPr>
          <w:rFonts w:ascii="Arial" w:hAnsi="Arial" w:cs="Arial"/>
          <w:b/>
          <w:szCs w:val="24"/>
        </w:rPr>
        <w:t>VALOR NORMATIVO DE LAS SENTENCIAS PROFERIDAS POR LA CORTE SUPREMA DE JUSTICIA.</w:t>
      </w:r>
    </w:p>
    <w:p w:rsidR="00230298" w:rsidRPr="00BA7A3F" w:rsidRDefault="00230298" w:rsidP="00031A21">
      <w:pPr>
        <w:spacing w:line="276" w:lineRule="auto"/>
        <w:ind w:right="51"/>
        <w:jc w:val="both"/>
        <w:rPr>
          <w:rFonts w:ascii="Arial" w:hAnsi="Arial" w:cs="Arial"/>
          <w:b/>
          <w:szCs w:val="24"/>
        </w:rPr>
      </w:pPr>
    </w:p>
    <w:p w:rsidR="00230298" w:rsidRPr="00BA7A3F" w:rsidRDefault="00230298" w:rsidP="00031A21">
      <w:pPr>
        <w:spacing w:line="276" w:lineRule="auto"/>
        <w:ind w:right="51"/>
        <w:jc w:val="both"/>
        <w:rPr>
          <w:rFonts w:ascii="Arial" w:hAnsi="Arial" w:cs="Arial"/>
          <w:szCs w:val="24"/>
        </w:rPr>
      </w:pPr>
      <w:r w:rsidRPr="00BA7A3F">
        <w:rPr>
          <w:rFonts w:ascii="Arial" w:hAnsi="Arial" w:cs="Arial"/>
          <w:szCs w:val="24"/>
        </w:rPr>
        <w:t xml:space="preserve">La Corte Constitucional en la sentencia C-836 de 2001, al abordar el tema de doctrina probable enseñó que, a la Corte Suprema de Justicia como juez de casación, se le ha encomendado el deber de unificar la jurisprudencia nacional en la jurisdiccional ordinaria, situación que lleva a la propia Corte y a los jueces de esa jurisdicción a no apartarse por su sola voluntad de la jurisprudencia que sobre un </w:t>
      </w:r>
      <w:r w:rsidRPr="00BA7A3F">
        <w:rPr>
          <w:rFonts w:ascii="Arial" w:hAnsi="Arial" w:cs="Arial"/>
          <w:szCs w:val="24"/>
        </w:rPr>
        <w:lastRenderedPageBreak/>
        <w:t>mismo tema ha construido el alto tribunal, pues precisamente la razón de su existencia es diseñar el orden que garantice la igualdad. Haciéndose así necesario que para apartarse de la doctrina probable los jueces expongan claramente la tesis vigente emanada de la Corte y la razonada argumentación jurídica que los lleva a disentir de ésta.</w:t>
      </w:r>
    </w:p>
    <w:p w:rsidR="00230298" w:rsidRPr="00BA7A3F" w:rsidRDefault="00230298" w:rsidP="00031A21">
      <w:pPr>
        <w:spacing w:line="276" w:lineRule="auto"/>
        <w:ind w:right="51"/>
        <w:jc w:val="both"/>
        <w:rPr>
          <w:rFonts w:ascii="Arial" w:hAnsi="Arial" w:cs="Arial"/>
          <w:szCs w:val="24"/>
        </w:rPr>
      </w:pPr>
    </w:p>
    <w:p w:rsidR="00230298" w:rsidRPr="00BA7A3F" w:rsidRDefault="00230298" w:rsidP="00031A21">
      <w:pPr>
        <w:spacing w:line="276" w:lineRule="auto"/>
        <w:ind w:right="51"/>
        <w:jc w:val="both"/>
        <w:rPr>
          <w:rFonts w:ascii="Arial" w:hAnsi="Arial" w:cs="Arial"/>
          <w:szCs w:val="24"/>
        </w:rPr>
      </w:pPr>
      <w:r w:rsidRPr="00BA7A3F">
        <w:rPr>
          <w:rFonts w:ascii="Arial" w:hAnsi="Arial" w:cs="Arial"/>
          <w:szCs w:val="24"/>
        </w:rPr>
        <w:t>En efecto, en la parte resolutiva de la sentencia en cita se dispuso:</w:t>
      </w:r>
    </w:p>
    <w:p w:rsidR="00230298" w:rsidRPr="00BA7A3F" w:rsidRDefault="00230298" w:rsidP="00031A21">
      <w:pPr>
        <w:spacing w:line="276" w:lineRule="auto"/>
        <w:ind w:right="51"/>
        <w:jc w:val="both"/>
        <w:rPr>
          <w:rFonts w:ascii="Arial" w:hAnsi="Arial" w:cs="Arial"/>
          <w:szCs w:val="24"/>
        </w:rPr>
      </w:pPr>
    </w:p>
    <w:p w:rsidR="00230298" w:rsidRPr="00A3599D" w:rsidRDefault="00230298" w:rsidP="00A3599D">
      <w:pPr>
        <w:ind w:left="426" w:right="420"/>
        <w:jc w:val="both"/>
        <w:rPr>
          <w:rFonts w:ascii="Arial" w:hAnsi="Arial" w:cs="Arial"/>
          <w:i/>
          <w:iCs/>
          <w:sz w:val="22"/>
          <w:szCs w:val="24"/>
        </w:rPr>
      </w:pPr>
      <w:r w:rsidRPr="00A3599D">
        <w:rPr>
          <w:rFonts w:ascii="Arial" w:hAnsi="Arial" w:cs="Arial"/>
          <w:i/>
          <w:iCs/>
          <w:sz w:val="22"/>
          <w:szCs w:val="24"/>
        </w:rPr>
        <w:t xml:space="preserve">“PRIMERO.- Declarar EXEQUIBLE el artículo 4º de la Ley 169 de 1896, siempre y cuando se entienda que la Corte Suprema de Justicia, como juez de casación, y los demás jueces que conforman la jurisdicción ordinaria, </w:t>
      </w:r>
      <w:r w:rsidRPr="00A3599D">
        <w:rPr>
          <w:rFonts w:ascii="Arial" w:hAnsi="Arial" w:cs="Arial"/>
          <w:b/>
          <w:i/>
          <w:iCs/>
          <w:sz w:val="22"/>
          <w:szCs w:val="24"/>
        </w:rPr>
        <w:t>al apartarse de la doctrina probable dictada por aquella, están obligados a exponer clara y razonadamente los fundamentos jurídicos que justifican su decisión</w:t>
      </w:r>
      <w:r w:rsidRPr="00A3599D">
        <w:rPr>
          <w:rFonts w:ascii="Arial" w:hAnsi="Arial" w:cs="Arial"/>
          <w:i/>
          <w:iCs/>
          <w:sz w:val="22"/>
          <w:szCs w:val="24"/>
        </w:rPr>
        <w:t>, en los términos de los numerales 14 a 24 de la presente Sentencia.”</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b/>
          <w:iCs/>
          <w:szCs w:val="24"/>
        </w:rPr>
      </w:pPr>
      <w:r w:rsidRPr="00BA7A3F">
        <w:rPr>
          <w:rFonts w:ascii="Arial" w:hAnsi="Arial" w:cs="Arial"/>
          <w:b/>
          <w:iCs/>
          <w:szCs w:val="24"/>
        </w:rPr>
        <w:t>RAZONES QUE ME LLEVAN A APARTARME DE LA PUERTA QUE ABRIÓ LA CORTE SUPREMA DE JUSTICIA EN LO RELATIVO A LA AMPLIACIÓN DE LA POSIBILIDAD DE DECLARAR LA INEFICACIA DEL TRASLADO A AFILIADOS QUE NO PERTENECEN AL RÉGIMEN DE TRANSICIÓN.</w:t>
      </w:r>
    </w:p>
    <w:p w:rsidR="00230298" w:rsidRPr="00BA7A3F" w:rsidRDefault="00230298" w:rsidP="00031A21">
      <w:pPr>
        <w:spacing w:line="276" w:lineRule="auto"/>
        <w:ind w:right="51"/>
        <w:jc w:val="both"/>
        <w:rPr>
          <w:rFonts w:ascii="Arial" w:hAnsi="Arial" w:cs="Arial"/>
          <w:b/>
          <w:iCs/>
          <w:szCs w:val="24"/>
        </w:rPr>
      </w:pPr>
    </w:p>
    <w:p w:rsidR="00230298" w:rsidRPr="00BA7A3F" w:rsidRDefault="00230298" w:rsidP="00031A21">
      <w:pPr>
        <w:spacing w:line="276" w:lineRule="auto"/>
        <w:ind w:right="51"/>
        <w:jc w:val="both"/>
        <w:rPr>
          <w:rFonts w:ascii="Arial" w:hAnsi="Arial" w:cs="Arial"/>
          <w:b/>
          <w:iCs/>
          <w:szCs w:val="24"/>
        </w:rPr>
      </w:pPr>
      <w:bookmarkStart w:id="1" w:name="13"/>
      <w:r w:rsidRPr="00BA7A3F">
        <w:rPr>
          <w:rFonts w:ascii="Arial" w:hAnsi="Arial" w:cs="Arial"/>
          <w:b/>
          <w:bCs/>
          <w:iCs/>
          <w:szCs w:val="24"/>
          <w:lang w:val="es-ES"/>
        </w:rPr>
        <w:t xml:space="preserve">PRIMERA: </w:t>
      </w:r>
      <w:bookmarkEnd w:id="1"/>
      <w:r w:rsidR="00031A21" w:rsidRPr="00BA7A3F">
        <w:rPr>
          <w:rFonts w:ascii="Arial" w:hAnsi="Arial" w:cs="Arial"/>
          <w:b/>
          <w:iCs/>
          <w:szCs w:val="24"/>
        </w:rPr>
        <w:t xml:space="preserve">REGÍMENES </w:t>
      </w:r>
      <w:r w:rsidRPr="00BA7A3F">
        <w:rPr>
          <w:rFonts w:ascii="Arial" w:hAnsi="Arial" w:cs="Arial"/>
          <w:b/>
          <w:iCs/>
          <w:szCs w:val="24"/>
        </w:rPr>
        <w:t>PENSIONALES COEXISTENTES</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Es más, la promoción del nuevo sistema pensional creado por la ley 100 de 1993 se basó en la libre y sana competencia que debía existir entre las administradoras del RAIS y las del RPM. Lo cual, de ninguna manera podría ser ofrecido de aceptarse, como se está haciendo </w:t>
      </w:r>
      <w:r w:rsidRPr="00BA7A3F">
        <w:rPr>
          <w:rFonts w:ascii="Arial" w:hAnsi="Arial" w:cs="Arial"/>
          <w:i/>
          <w:iCs/>
          <w:szCs w:val="24"/>
        </w:rPr>
        <w:t>a priori,</w:t>
      </w:r>
      <w:r w:rsidRPr="00BA7A3F">
        <w:rPr>
          <w:rFonts w:ascii="Arial" w:hAnsi="Arial" w:cs="Arial"/>
          <w:iCs/>
          <w:szCs w:val="24"/>
        </w:rPr>
        <w:t xml:space="preserve"> hoy por hoy, que uno de los dos sistemas es mejor que el otro, porque eventualmente, gracias a los subsidios, en muchos eventos resulta otorgando pensiones más elevadas que el otro.</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Lo primero que cabe resaltar es que desde la misma denominación de los regímenes los afiliados tienen una primera oportunidad de determinar su contenido. En efecto, si se observa el artículo 31 de la ley 100 de 1993 se tiene que en él se desarrolla el concepto de “régimen de prima media </w:t>
      </w:r>
      <w:r w:rsidRPr="00BA7A3F">
        <w:rPr>
          <w:rFonts w:ascii="Arial" w:hAnsi="Arial" w:cs="Arial"/>
          <w:b/>
          <w:iCs/>
          <w:szCs w:val="24"/>
        </w:rPr>
        <w:t>con prestación definida”.</w:t>
      </w:r>
      <w:r w:rsidRPr="00BA7A3F">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A7A3F">
        <w:rPr>
          <w:rFonts w:ascii="Arial" w:hAnsi="Arial" w:cs="Arial"/>
          <w:b/>
          <w:iCs/>
          <w:szCs w:val="24"/>
        </w:rPr>
        <w:t xml:space="preserve">ahorro individual, </w:t>
      </w:r>
      <w:r w:rsidRPr="00BA7A3F">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lastRenderedPageBreak/>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w:t>
      </w:r>
      <w:r w:rsidRPr="00BA7A3F">
        <w:rPr>
          <w:rFonts w:ascii="Arial" w:hAnsi="Arial" w:cs="Arial"/>
          <w:b/>
          <w:iCs/>
          <w:szCs w:val="24"/>
        </w:rPr>
        <w:t xml:space="preserve">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A7A3F">
        <w:rPr>
          <w:rFonts w:ascii="Arial" w:hAnsi="Arial" w:cs="Arial"/>
          <w:b/>
          <w:iCs/>
          <w:szCs w:val="24"/>
        </w:rPr>
        <w:t>sucesoral</w:t>
      </w:r>
      <w:proofErr w:type="spellEnd"/>
      <w:r w:rsidRPr="00BA7A3F">
        <w:rPr>
          <w:rFonts w:ascii="Arial" w:hAnsi="Arial" w:cs="Arial"/>
          <w:iCs/>
          <w:szCs w:val="24"/>
        </w:rPr>
        <w:t>.</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Nótese que de todos estos beneficios se goza en el transcurso de la afiliación, como posibilidades aplicables solo a los afiliados al RAIS, mientras que los del RPM, bajo ninguna circunstancia pueden acceder a ellos por cuanto optaron con su permanencia en este por privarse de estos para tener la garantía de una prestación definida desde el principio, basada en la conformación de un fondo común que manejara recursos que permitieran hacer inversiones cuya rentabilidad sirviera para cubrir las prestaciones ofrecidas por el sistema.</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A7A3F">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A7A3F">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BA7A3F">
        <w:rPr>
          <w:rFonts w:ascii="Arial" w:hAnsi="Arial" w:cs="Arial"/>
          <w:iCs/>
          <w:szCs w:val="24"/>
        </w:rPr>
        <w:t>IVM</w:t>
      </w:r>
      <w:proofErr w:type="spellEnd"/>
      <w:r w:rsidRPr="00BA7A3F">
        <w:rPr>
          <w:rFonts w:ascii="Arial" w:hAnsi="Arial" w:cs="Arial"/>
          <w:iCs/>
          <w:szCs w:val="24"/>
        </w:rPr>
        <w:t>.</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b/>
          <w:iCs/>
          <w:szCs w:val="24"/>
        </w:rPr>
      </w:pPr>
      <w:r w:rsidRPr="00BA7A3F">
        <w:rPr>
          <w:rFonts w:ascii="Arial" w:hAnsi="Arial" w:cs="Arial"/>
          <w:b/>
          <w:iCs/>
          <w:szCs w:val="24"/>
        </w:rPr>
        <w:t xml:space="preserve">SEGUNDO: </w:t>
      </w:r>
      <w:proofErr w:type="spellStart"/>
      <w:r w:rsidRPr="00BA7A3F">
        <w:rPr>
          <w:rFonts w:ascii="Arial" w:hAnsi="Arial" w:cs="Arial"/>
          <w:b/>
          <w:iCs/>
          <w:szCs w:val="24"/>
        </w:rPr>
        <w:t>RAZON</w:t>
      </w:r>
      <w:proofErr w:type="spellEnd"/>
      <w:r w:rsidRPr="00BA7A3F">
        <w:rPr>
          <w:rFonts w:ascii="Arial" w:hAnsi="Arial" w:cs="Arial"/>
          <w:b/>
          <w:iCs/>
          <w:szCs w:val="24"/>
        </w:rPr>
        <w:t xml:space="preserve"> DE SER DE LA LIMITACIÓN DE TRASLADO CUANDO FALTEN MENOS DE 10 AÑOS. SENTENCIA C-1024 DE 2004</w:t>
      </w:r>
    </w:p>
    <w:p w:rsidR="00230298" w:rsidRPr="00BA7A3F" w:rsidRDefault="00230298" w:rsidP="00031A21">
      <w:pPr>
        <w:spacing w:line="276" w:lineRule="auto"/>
        <w:ind w:right="51"/>
        <w:jc w:val="both"/>
        <w:rPr>
          <w:rFonts w:ascii="Arial" w:hAnsi="Arial" w:cs="Arial"/>
          <w:b/>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Para garantizar la libre competencia entre regímenes, la ley estableció la posibilidad de trasladarse libremente entre ellos, limitándola en la etapa final de la adquisición del derecho –inicialmente 5 años y posteriormente 10-. </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Para explicar esa limitación la Corte Constitucional fue clara en explicar que </w:t>
      </w:r>
      <w:r w:rsidRPr="00BA7A3F">
        <w:rPr>
          <w:rFonts w:ascii="Arial" w:hAnsi="Arial" w:cs="Arial"/>
          <w:b/>
          <w:iCs/>
          <w:szCs w:val="24"/>
        </w:rPr>
        <w:t>para garantizar la sostenibilidad financiera del sistema de prima media</w:t>
      </w:r>
      <w:r w:rsidRPr="00BA7A3F">
        <w:rPr>
          <w:rFonts w:ascii="Arial" w:hAnsi="Arial" w:cs="Arial"/>
          <w:iCs/>
          <w:szCs w:val="24"/>
        </w:rPr>
        <w:t xml:space="preserve"> es necesario que los aportes de los afiliados estén a su disposición, de manera tal que se permita </w:t>
      </w:r>
      <w:r w:rsidRPr="00BA7A3F">
        <w:rPr>
          <w:rFonts w:ascii="Arial" w:hAnsi="Arial" w:cs="Arial"/>
          <w:iCs/>
          <w:szCs w:val="24"/>
        </w:rPr>
        <w:lastRenderedPageBreak/>
        <w:t>que la administradora haga las inversiones necesarias para obtener altas tasas de rentabilidad. En efecto se dijo en la sentencia C-1024 de 2004 que:</w:t>
      </w:r>
    </w:p>
    <w:p w:rsidR="00230298" w:rsidRPr="00BA7A3F" w:rsidRDefault="00230298" w:rsidP="00031A21">
      <w:pPr>
        <w:spacing w:line="276" w:lineRule="auto"/>
        <w:ind w:right="51"/>
        <w:jc w:val="both"/>
        <w:rPr>
          <w:rFonts w:ascii="Arial" w:hAnsi="Arial" w:cs="Arial"/>
          <w:b/>
          <w:iCs/>
          <w:szCs w:val="24"/>
        </w:rPr>
      </w:pPr>
    </w:p>
    <w:p w:rsidR="00230298" w:rsidRPr="00A3599D" w:rsidRDefault="00230298" w:rsidP="00A3599D">
      <w:pPr>
        <w:ind w:left="426" w:right="420"/>
        <w:jc w:val="both"/>
        <w:rPr>
          <w:rFonts w:ascii="Arial" w:hAnsi="Arial" w:cs="Arial"/>
          <w:iCs/>
          <w:sz w:val="22"/>
          <w:szCs w:val="24"/>
          <w:lang w:val="es-ES"/>
        </w:rPr>
      </w:pPr>
      <w:r w:rsidRPr="00A3599D">
        <w:rPr>
          <w:rFonts w:ascii="Arial" w:hAnsi="Arial" w:cs="Arial"/>
          <w:iCs/>
          <w:sz w:val="22"/>
          <w:szCs w:val="24"/>
        </w:rPr>
        <w:t>“Desde esta perspectiva, el </w:t>
      </w:r>
      <w:r w:rsidRPr="00A3599D">
        <w:rPr>
          <w:rFonts w:ascii="Arial" w:hAnsi="Arial" w:cs="Arial"/>
          <w:i/>
          <w:iCs/>
          <w:sz w:val="22"/>
          <w:szCs w:val="24"/>
        </w:rPr>
        <w:t>objetivo </w:t>
      </w:r>
      <w:r w:rsidRPr="00A3599D">
        <w:rPr>
          <w:rFonts w:ascii="Arial" w:hAnsi="Arial" w:cs="Arial"/>
          <w:iCs/>
          <w:sz w:val="22"/>
          <w:szCs w:val="24"/>
        </w:rPr>
        <w:t xml:space="preserve">perseguido con el señalamiento del  período de carencia en la norma acusada, </w:t>
      </w:r>
      <w:r w:rsidRPr="00A3599D">
        <w:rPr>
          <w:rFonts w:ascii="Arial" w:hAnsi="Arial" w:cs="Arial"/>
          <w:b/>
          <w:iCs/>
          <w:sz w:val="22"/>
          <w:szCs w:val="24"/>
        </w:rPr>
        <w:t>consiste en evitar la </w:t>
      </w:r>
      <w:r w:rsidRPr="00A3599D">
        <w:rPr>
          <w:rFonts w:ascii="Arial" w:hAnsi="Arial" w:cs="Arial"/>
          <w:b/>
          <w:i/>
          <w:iCs/>
          <w:sz w:val="22"/>
          <w:szCs w:val="24"/>
        </w:rPr>
        <w:t>descapitalización</w:t>
      </w:r>
      <w:r w:rsidRPr="00A3599D">
        <w:rPr>
          <w:rFonts w:ascii="Arial" w:hAnsi="Arial" w:cs="Arial"/>
          <w:b/>
          <w:iCs/>
          <w:sz w:val="22"/>
          <w:szCs w:val="24"/>
        </w:rPr>
        <w:t> del fondo común del Régimen Solidario de Prima Media con Prestación Definida</w:t>
      </w:r>
      <w:r w:rsidRPr="00A3599D">
        <w:rPr>
          <w:rFonts w:ascii="Arial" w:hAnsi="Arial" w:cs="Arial"/>
          <w:iCs/>
          <w:sz w:val="22"/>
          <w:szCs w:val="24"/>
        </w:rPr>
        <w:t>, que se produciría si se permitiera que las personas que no han contribuido al </w:t>
      </w:r>
      <w:r w:rsidRPr="00A3599D">
        <w:rPr>
          <w:rFonts w:ascii="Arial" w:hAnsi="Arial" w:cs="Arial"/>
          <w:i/>
          <w:iCs/>
          <w:sz w:val="22"/>
          <w:szCs w:val="24"/>
        </w:rPr>
        <w:t>fondo común</w:t>
      </w:r>
      <w:r w:rsidRPr="00A3599D">
        <w:rPr>
          <w:rFonts w:ascii="Arial" w:hAnsi="Arial" w:cs="Arial"/>
          <w:iCs/>
          <w:sz w:val="22"/>
          <w:szCs w:val="24"/>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A3599D">
        <w:rPr>
          <w:rFonts w:ascii="Arial" w:hAnsi="Arial" w:cs="Arial"/>
          <w:b/>
          <w:iCs/>
          <w:sz w:val="22"/>
          <w:szCs w:val="24"/>
        </w:rPr>
        <w:t>a poner en riesgo la garantía del derecho irrenunciable a la pensión del resto de cotizantes</w:t>
      </w:r>
      <w:r w:rsidRPr="00A3599D">
        <w:rPr>
          <w:rFonts w:ascii="Arial" w:hAnsi="Arial" w:cs="Arial"/>
          <w:iCs/>
          <w:sz w:val="22"/>
          <w:szCs w:val="24"/>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A3599D">
        <w:rPr>
          <w:rFonts w:ascii="Arial" w:hAnsi="Arial" w:cs="Arial"/>
          <w:b/>
          <w:iCs/>
          <w:sz w:val="22"/>
          <w:szCs w:val="24"/>
        </w:rPr>
        <w:t>podría llegar a poner en riesgo la garantía del derecho pensional para los actuales y futuros pensionados</w:t>
      </w:r>
      <w:r w:rsidRPr="00A3599D">
        <w:rPr>
          <w:rFonts w:ascii="Arial" w:hAnsi="Arial" w:cs="Arial"/>
          <w:iCs/>
          <w:sz w:val="22"/>
          <w:szCs w:val="24"/>
        </w:rPr>
        <w:t>.</w:t>
      </w:r>
    </w:p>
    <w:p w:rsidR="00230298" w:rsidRPr="00A3599D" w:rsidRDefault="00230298" w:rsidP="00A3599D">
      <w:pPr>
        <w:ind w:left="426" w:right="420"/>
        <w:jc w:val="both"/>
        <w:rPr>
          <w:rFonts w:ascii="Arial" w:hAnsi="Arial" w:cs="Arial"/>
          <w:iCs/>
          <w:sz w:val="22"/>
          <w:szCs w:val="24"/>
          <w:lang w:val="es-ES"/>
        </w:rPr>
      </w:pPr>
      <w:r w:rsidRPr="00A3599D">
        <w:rPr>
          <w:rFonts w:ascii="Arial" w:hAnsi="Arial" w:cs="Arial"/>
          <w:iCs/>
          <w:sz w:val="22"/>
          <w:szCs w:val="24"/>
        </w:rPr>
        <w:t> </w:t>
      </w:r>
    </w:p>
    <w:p w:rsidR="00230298" w:rsidRPr="00A3599D" w:rsidRDefault="00230298" w:rsidP="00A3599D">
      <w:pPr>
        <w:ind w:left="426" w:right="420"/>
        <w:jc w:val="both"/>
        <w:rPr>
          <w:rFonts w:ascii="Arial" w:hAnsi="Arial" w:cs="Arial"/>
          <w:iCs/>
          <w:sz w:val="22"/>
          <w:szCs w:val="24"/>
          <w:lang w:val="es-ES"/>
        </w:rPr>
      </w:pPr>
      <w:r w:rsidRPr="00A3599D">
        <w:rPr>
          <w:rFonts w:ascii="Arial" w:hAnsi="Arial" w:cs="Arial"/>
          <w:iCs/>
          <w:sz w:val="22"/>
          <w:szCs w:val="24"/>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230298" w:rsidRPr="00A3599D" w:rsidRDefault="00230298" w:rsidP="00A3599D">
      <w:pPr>
        <w:ind w:left="426" w:right="420"/>
        <w:jc w:val="both"/>
        <w:rPr>
          <w:rFonts w:ascii="Arial" w:hAnsi="Arial" w:cs="Arial"/>
          <w:iCs/>
          <w:sz w:val="22"/>
          <w:szCs w:val="24"/>
          <w:lang w:val="es-ES"/>
        </w:rPr>
      </w:pPr>
      <w:r w:rsidRPr="00A3599D">
        <w:rPr>
          <w:rFonts w:ascii="Arial" w:hAnsi="Arial" w:cs="Arial"/>
          <w:iCs/>
          <w:sz w:val="22"/>
          <w:szCs w:val="24"/>
        </w:rPr>
        <w:t> </w:t>
      </w:r>
    </w:p>
    <w:p w:rsidR="00230298" w:rsidRPr="00A3599D" w:rsidRDefault="00230298" w:rsidP="00A3599D">
      <w:pPr>
        <w:ind w:left="426" w:right="420"/>
        <w:jc w:val="both"/>
        <w:rPr>
          <w:rFonts w:ascii="Arial" w:hAnsi="Arial" w:cs="Arial"/>
          <w:b/>
          <w:iCs/>
          <w:sz w:val="22"/>
          <w:szCs w:val="24"/>
          <w:lang w:val="es-ES"/>
        </w:rPr>
      </w:pPr>
      <w:r w:rsidRPr="00A3599D">
        <w:rPr>
          <w:rFonts w:ascii="Arial" w:hAnsi="Arial" w:cs="Arial"/>
          <w:iCs/>
          <w:sz w:val="22"/>
          <w:szCs w:val="24"/>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A3599D">
        <w:rPr>
          <w:rFonts w:ascii="Arial" w:hAnsi="Arial" w:cs="Arial"/>
          <w:b/>
          <w:iCs/>
          <w:sz w:val="22"/>
          <w:szCs w:val="24"/>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A3599D">
        <w:rPr>
          <w:rFonts w:ascii="Arial" w:hAnsi="Arial" w:cs="Arial"/>
          <w:iCs/>
          <w:sz w:val="22"/>
          <w:szCs w:val="24"/>
        </w:rPr>
        <w:t>, cuyo propósito consiste en: </w:t>
      </w:r>
      <w:r w:rsidRPr="00A3599D">
        <w:rPr>
          <w:rFonts w:ascii="Arial" w:hAnsi="Arial" w:cs="Arial"/>
          <w:i/>
          <w:iCs/>
          <w:sz w:val="22"/>
          <w:szCs w:val="24"/>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A3599D">
        <w:rPr>
          <w:rFonts w:ascii="Arial" w:hAnsi="Arial" w:cs="Arial"/>
          <w:iCs/>
          <w:sz w:val="22"/>
          <w:szCs w:val="24"/>
        </w:rPr>
        <w:t>.”</w:t>
      </w:r>
      <w:r w:rsidRPr="00A3599D">
        <w:rPr>
          <w:rFonts w:ascii="Arial" w:hAnsi="Arial" w:cs="Arial"/>
          <w:b/>
          <w:iCs/>
          <w:sz w:val="22"/>
          <w:szCs w:val="24"/>
        </w:rPr>
        <w:t> </w:t>
      </w:r>
    </w:p>
    <w:p w:rsidR="00230298" w:rsidRPr="00BA7A3F" w:rsidRDefault="00230298" w:rsidP="00031A21">
      <w:pPr>
        <w:spacing w:line="276" w:lineRule="auto"/>
        <w:ind w:right="51"/>
        <w:jc w:val="both"/>
        <w:rPr>
          <w:rFonts w:ascii="Arial" w:hAnsi="Arial" w:cs="Arial"/>
          <w:b/>
          <w:iCs/>
          <w:szCs w:val="24"/>
        </w:rPr>
      </w:pPr>
    </w:p>
    <w:p w:rsidR="00230298" w:rsidRPr="00BA7A3F" w:rsidRDefault="00230298" w:rsidP="00031A21">
      <w:pPr>
        <w:spacing w:line="276" w:lineRule="auto"/>
        <w:ind w:right="51"/>
        <w:jc w:val="both"/>
        <w:rPr>
          <w:rFonts w:ascii="Arial" w:hAnsi="Arial" w:cs="Arial"/>
          <w:b/>
          <w:iCs/>
          <w:szCs w:val="24"/>
        </w:rPr>
      </w:pPr>
      <w:r w:rsidRPr="00BA7A3F">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A7A3F">
        <w:rPr>
          <w:rFonts w:ascii="Arial" w:hAnsi="Arial" w:cs="Arial"/>
          <w:b/>
          <w:iCs/>
          <w:szCs w:val="24"/>
        </w:rPr>
        <w:t xml:space="preserve">puede llegar a poner en riesgo la garantía del derecho pensional para los actuales y futuros pensionados que </w:t>
      </w:r>
      <w:proofErr w:type="spellStart"/>
      <w:r w:rsidRPr="00BA7A3F">
        <w:rPr>
          <w:rFonts w:ascii="Arial" w:hAnsi="Arial" w:cs="Arial"/>
          <w:b/>
          <w:iCs/>
          <w:szCs w:val="24"/>
        </w:rPr>
        <w:t>si</w:t>
      </w:r>
      <w:proofErr w:type="spellEnd"/>
      <w:r w:rsidRPr="00BA7A3F">
        <w:rPr>
          <w:rFonts w:ascii="Arial" w:hAnsi="Arial" w:cs="Arial"/>
          <w:b/>
          <w:iCs/>
          <w:szCs w:val="24"/>
        </w:rPr>
        <w:t xml:space="preserve"> lo hicieron.</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b/>
          <w:iCs/>
          <w:szCs w:val="24"/>
        </w:rPr>
      </w:pPr>
      <w:r w:rsidRPr="00BA7A3F">
        <w:rPr>
          <w:rFonts w:ascii="Arial" w:hAnsi="Arial" w:cs="Arial"/>
          <w:b/>
          <w:iCs/>
          <w:szCs w:val="24"/>
        </w:rPr>
        <w:lastRenderedPageBreak/>
        <w:t xml:space="preserve">TERCERO: REALIDAD NORMATIVA SOBRE LA SUPUESTA FALTA DE INFORMACIÓN QUE GENERA LA INEFICACIA DE LOS TRASLADOS (ARTÍCULO 11 DEL DECRETO 692 DE 1994 HOY 2.2.2.1.8 DEL </w:t>
      </w:r>
      <w:proofErr w:type="spellStart"/>
      <w:r w:rsidRPr="00BA7A3F">
        <w:rPr>
          <w:rFonts w:ascii="Arial" w:hAnsi="Arial" w:cs="Arial"/>
          <w:b/>
          <w:iCs/>
          <w:szCs w:val="24"/>
        </w:rPr>
        <w:t>D.U.R</w:t>
      </w:r>
      <w:proofErr w:type="spellEnd"/>
      <w:r w:rsidRPr="00BA7A3F">
        <w:rPr>
          <w:rFonts w:ascii="Arial" w:hAnsi="Arial" w:cs="Arial"/>
          <w:b/>
          <w:iCs/>
          <w:szCs w:val="24"/>
        </w:rPr>
        <w:t xml:space="preserve"> 1833/2016)</w:t>
      </w:r>
    </w:p>
    <w:p w:rsidR="00230298" w:rsidRPr="00BA7A3F" w:rsidRDefault="00230298" w:rsidP="00031A21">
      <w:pPr>
        <w:spacing w:line="276" w:lineRule="auto"/>
        <w:ind w:right="51"/>
        <w:jc w:val="both"/>
        <w:rPr>
          <w:rFonts w:ascii="Arial" w:hAnsi="Arial" w:cs="Arial"/>
          <w:b/>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A7A3F">
        <w:rPr>
          <w:rFonts w:ascii="Arial" w:hAnsi="Arial" w:cs="Arial"/>
          <w:b/>
          <w:iCs/>
          <w:szCs w:val="24"/>
        </w:rPr>
        <w:t>las AFP –que también son sujetos con derechos y a quienes también debe respetárseles el principio de confianza legítima</w:t>
      </w:r>
      <w:r w:rsidRPr="00BA7A3F">
        <w:rPr>
          <w:rFonts w:ascii="Arial" w:hAnsi="Arial" w:cs="Arial"/>
          <w:iCs/>
          <w:szCs w:val="24"/>
        </w:rPr>
        <w:t xml:space="preserve">-, simplemente siguieron las indicaciones que sobre estos temas fueron señaladas en el decreto 692 de 1994, así:  </w:t>
      </w:r>
    </w:p>
    <w:p w:rsidR="00230298" w:rsidRPr="00BA7A3F" w:rsidRDefault="00230298" w:rsidP="00031A21">
      <w:pPr>
        <w:spacing w:line="276" w:lineRule="auto"/>
        <w:ind w:right="51"/>
        <w:jc w:val="both"/>
        <w:rPr>
          <w:rFonts w:ascii="Arial" w:hAnsi="Arial" w:cs="Arial"/>
          <w:iCs/>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bCs/>
          <w:i/>
          <w:sz w:val="22"/>
          <w:szCs w:val="24"/>
          <w:lang w:val="es-ES"/>
        </w:rPr>
        <w:t xml:space="preserve">ARTICULO 11. DILIGENCIAMIENTO DE LA </w:t>
      </w:r>
      <w:r w:rsidR="00A3599D" w:rsidRPr="00A3599D">
        <w:rPr>
          <w:rFonts w:ascii="Arial" w:hAnsi="Arial" w:cs="Arial"/>
          <w:bCs/>
          <w:i/>
          <w:sz w:val="22"/>
          <w:szCs w:val="24"/>
          <w:lang w:val="es-ES"/>
        </w:rPr>
        <w:t>SELECCIÓN</w:t>
      </w:r>
      <w:r w:rsidRPr="00A3599D">
        <w:rPr>
          <w:rFonts w:ascii="Arial" w:hAnsi="Arial" w:cs="Arial"/>
          <w:bCs/>
          <w:i/>
          <w:sz w:val="22"/>
          <w:szCs w:val="24"/>
          <w:lang w:val="es-ES"/>
        </w:rPr>
        <w:t xml:space="preserve"> Y </w:t>
      </w:r>
      <w:r w:rsidR="00A3599D" w:rsidRPr="00A3599D">
        <w:rPr>
          <w:rFonts w:ascii="Arial" w:hAnsi="Arial" w:cs="Arial"/>
          <w:bCs/>
          <w:i/>
          <w:sz w:val="22"/>
          <w:szCs w:val="24"/>
          <w:lang w:val="es-ES"/>
        </w:rPr>
        <w:t>VINCULACIÓN</w:t>
      </w:r>
      <w:r w:rsidRPr="00A3599D">
        <w:rPr>
          <w:rFonts w:ascii="Arial" w:hAnsi="Arial" w:cs="Arial"/>
          <w:bCs/>
          <w:i/>
          <w:sz w:val="22"/>
          <w:szCs w:val="24"/>
          <w:lang w:val="es-ES"/>
        </w:rPr>
        <w:t>.</w:t>
      </w:r>
      <w:bookmarkStart w:id="2" w:name="11"/>
      <w:bookmarkEnd w:id="2"/>
      <w:r w:rsidRPr="00A3599D">
        <w:rPr>
          <w:rFonts w:ascii="Arial" w:hAnsi="Arial" w:cs="Arial"/>
          <w:i/>
          <w:sz w:val="22"/>
          <w:szCs w:val="24"/>
          <w:lang w:val="es-ES"/>
        </w:rPr>
        <w:t> </w:t>
      </w:r>
      <w:r w:rsidRPr="00A3599D">
        <w:rPr>
          <w:rFonts w:ascii="Arial" w:hAnsi="Arial" w:cs="Arial"/>
          <w:bCs/>
          <w:i/>
          <w:sz w:val="22"/>
          <w:szCs w:val="24"/>
          <w:lang w:val="es-ES"/>
        </w:rPr>
        <w:t>&lt;Artículo compilado en el artículo </w:t>
      </w:r>
      <w:hyperlink r:id="rId9" w:anchor="2.2.2.1.8" w:history="1">
        <w:r w:rsidRPr="00A3599D">
          <w:rPr>
            <w:rFonts w:ascii="Arial" w:hAnsi="Arial" w:cs="Arial"/>
            <w:bCs/>
            <w:i/>
            <w:sz w:val="22"/>
            <w:szCs w:val="24"/>
            <w:lang w:val="es-ES"/>
          </w:rPr>
          <w:t>2.2.2.1.8</w:t>
        </w:r>
      </w:hyperlink>
      <w:r w:rsidRPr="00A3599D">
        <w:rPr>
          <w:rFonts w:ascii="Arial" w:hAnsi="Arial" w:cs="Arial"/>
          <w:bCs/>
          <w:i/>
          <w:sz w:val="22"/>
          <w:szCs w:val="24"/>
          <w:lang w:val="es-ES"/>
        </w:rPr>
        <w:t> del Decreto Único Reglamentario 1833 de 2016.</w:t>
      </w:r>
      <w:r w:rsidRPr="00A3599D">
        <w:rPr>
          <w:rFonts w:ascii="Arial" w:hAnsi="Arial" w:cs="Arial"/>
          <w:b/>
          <w:bCs/>
          <w:i/>
          <w:color w:val="004C91"/>
          <w:sz w:val="22"/>
          <w:szCs w:val="24"/>
          <w:lang w:val="es-ES"/>
        </w:rPr>
        <w:t> </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Quienes decidan afiliarse voluntariamente al sistema, manifestarán su decisión al momento de vincularse a una determinada administradora.</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a) Lugar y fecha;</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 xml:space="preserve">b) Nombre o razón social y </w:t>
      </w:r>
      <w:proofErr w:type="spellStart"/>
      <w:r w:rsidRPr="00A3599D">
        <w:rPr>
          <w:rFonts w:ascii="Arial" w:hAnsi="Arial" w:cs="Arial"/>
          <w:i/>
          <w:color w:val="000000"/>
          <w:sz w:val="22"/>
          <w:szCs w:val="24"/>
          <w:lang w:val="es-ES"/>
        </w:rPr>
        <w:t>NIT</w:t>
      </w:r>
      <w:proofErr w:type="spellEnd"/>
      <w:r w:rsidRPr="00A3599D">
        <w:rPr>
          <w:rFonts w:ascii="Arial" w:hAnsi="Arial" w:cs="Arial"/>
          <w:i/>
          <w:color w:val="000000"/>
          <w:sz w:val="22"/>
          <w:szCs w:val="24"/>
          <w:lang w:val="es-ES"/>
        </w:rPr>
        <w:t xml:space="preserve"> del empleador;</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c) Nombre y apellidos del afiliado;</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 xml:space="preserve">d) Número de cédula o </w:t>
      </w:r>
      <w:proofErr w:type="spellStart"/>
      <w:r w:rsidRPr="00A3599D">
        <w:rPr>
          <w:rFonts w:ascii="Arial" w:hAnsi="Arial" w:cs="Arial"/>
          <w:i/>
          <w:color w:val="000000"/>
          <w:sz w:val="22"/>
          <w:szCs w:val="24"/>
          <w:lang w:val="es-ES"/>
        </w:rPr>
        <w:t>NIT</w:t>
      </w:r>
      <w:proofErr w:type="spellEnd"/>
      <w:r w:rsidRPr="00A3599D">
        <w:rPr>
          <w:rFonts w:ascii="Arial" w:hAnsi="Arial" w:cs="Arial"/>
          <w:i/>
          <w:color w:val="000000"/>
          <w:sz w:val="22"/>
          <w:szCs w:val="24"/>
          <w:lang w:val="es-ES"/>
        </w:rPr>
        <w:t xml:space="preserve"> del afiliado;</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 xml:space="preserve">e) Entidad administradora del régimen de pensiones a la cual desea afiliarse, la cual podrá estar </w:t>
      </w:r>
      <w:proofErr w:type="spellStart"/>
      <w:r w:rsidRPr="00A3599D">
        <w:rPr>
          <w:rFonts w:ascii="Arial" w:hAnsi="Arial" w:cs="Arial"/>
          <w:i/>
          <w:color w:val="000000"/>
          <w:sz w:val="22"/>
          <w:szCs w:val="24"/>
          <w:lang w:val="es-ES"/>
        </w:rPr>
        <w:t>preimpresa</w:t>
      </w:r>
      <w:proofErr w:type="spellEnd"/>
      <w:r w:rsidRPr="00A3599D">
        <w:rPr>
          <w:rFonts w:ascii="Arial" w:hAnsi="Arial" w:cs="Arial"/>
          <w:i/>
          <w:color w:val="000000"/>
          <w:sz w:val="22"/>
          <w:szCs w:val="24"/>
          <w:lang w:val="es-ES"/>
        </w:rPr>
        <w:t>;</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f) Datos del cónyuge, compañero o compañera permanente, hijos o beneficiarios del afiliado.</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230298" w:rsidRPr="00A3599D" w:rsidRDefault="00230298" w:rsidP="00A3599D">
      <w:pPr>
        <w:ind w:left="426" w:right="420"/>
        <w:jc w:val="both"/>
        <w:rPr>
          <w:rFonts w:ascii="Arial" w:hAnsi="Arial" w:cs="Arial"/>
          <w:iCs/>
          <w:sz w:val="22"/>
          <w:szCs w:val="24"/>
        </w:rPr>
      </w:pPr>
    </w:p>
    <w:p w:rsidR="00230298" w:rsidRPr="00A3599D" w:rsidRDefault="00230298" w:rsidP="00A3599D">
      <w:pPr>
        <w:ind w:left="426" w:right="420"/>
        <w:jc w:val="both"/>
        <w:rPr>
          <w:rFonts w:ascii="Arial" w:hAnsi="Arial" w:cs="Arial"/>
          <w:iCs/>
          <w:sz w:val="22"/>
          <w:szCs w:val="24"/>
        </w:rPr>
      </w:pPr>
      <w:r w:rsidRPr="00A3599D">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A3599D">
        <w:rPr>
          <w:rFonts w:ascii="Arial" w:hAnsi="Arial" w:cs="Arial"/>
          <w:b/>
          <w:i/>
          <w:color w:val="000000"/>
          <w:sz w:val="22"/>
          <w:szCs w:val="24"/>
          <w:lang w:val="es-ES"/>
        </w:rPr>
        <w:t>preimpresa</w:t>
      </w:r>
      <w:proofErr w:type="spellEnd"/>
      <w:r w:rsidRPr="00A3599D">
        <w:rPr>
          <w:rFonts w:ascii="Arial" w:hAnsi="Arial" w:cs="Arial"/>
          <w:b/>
          <w:i/>
          <w:color w:val="000000"/>
          <w:sz w:val="22"/>
          <w:szCs w:val="24"/>
          <w:lang w:val="es-ES"/>
        </w:rPr>
        <w:t xml:space="preserve"> en este sentido”.</w:t>
      </w: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 xml:space="preserve"> </w:t>
      </w:r>
    </w:p>
    <w:p w:rsidR="00230298" w:rsidRPr="00BA7A3F" w:rsidRDefault="00230298" w:rsidP="00031A21">
      <w:pPr>
        <w:spacing w:line="276" w:lineRule="auto"/>
        <w:ind w:right="51"/>
        <w:jc w:val="both"/>
        <w:rPr>
          <w:rFonts w:ascii="Arial" w:hAnsi="Arial" w:cs="Arial"/>
          <w:iCs/>
          <w:szCs w:val="24"/>
        </w:rPr>
      </w:pPr>
      <w:r w:rsidRPr="00BA7A3F">
        <w:rPr>
          <w:rFonts w:ascii="Arial" w:hAnsi="Arial" w:cs="Arial"/>
          <w:iCs/>
          <w:szCs w:val="24"/>
        </w:rPr>
        <w:t>Nótese como, no solo la norma dispuso la información que debía contener el formulario sino que, tratándose de traslados, advirtió que debería haber una leyenda expresa –</w:t>
      </w:r>
      <w:r w:rsidRPr="00BA7A3F">
        <w:rPr>
          <w:rFonts w:ascii="Arial" w:hAnsi="Arial" w:cs="Arial"/>
          <w:b/>
          <w:iCs/>
          <w:szCs w:val="24"/>
        </w:rPr>
        <w:t xml:space="preserve">que podía estar </w:t>
      </w:r>
      <w:proofErr w:type="spellStart"/>
      <w:r w:rsidRPr="00BA7A3F">
        <w:rPr>
          <w:rFonts w:ascii="Arial" w:hAnsi="Arial" w:cs="Arial"/>
          <w:b/>
          <w:iCs/>
          <w:szCs w:val="24"/>
        </w:rPr>
        <w:t>preimpresa</w:t>
      </w:r>
      <w:proofErr w:type="spellEnd"/>
      <w:r w:rsidRPr="00BA7A3F">
        <w:rPr>
          <w:rFonts w:ascii="Arial" w:hAnsi="Arial" w:cs="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guiaran adicionalmente por normas del estatuto financiero, supuestamente aplicables? ¿Acaso dejó de tener vigencia la regla de interpretación de que las normas especiales prevalecen sobre las generales?</w:t>
      </w:r>
    </w:p>
    <w:p w:rsidR="00230298" w:rsidRPr="00BA7A3F" w:rsidRDefault="00230298" w:rsidP="00031A21">
      <w:pPr>
        <w:spacing w:line="276" w:lineRule="auto"/>
        <w:ind w:right="51"/>
        <w:jc w:val="both"/>
        <w:rPr>
          <w:rFonts w:ascii="Arial" w:hAnsi="Arial" w:cs="Arial"/>
          <w:iCs/>
          <w:szCs w:val="24"/>
        </w:rPr>
      </w:pPr>
    </w:p>
    <w:p w:rsidR="00230298" w:rsidRPr="00BA7A3F" w:rsidRDefault="00230298" w:rsidP="00031A21">
      <w:pPr>
        <w:spacing w:line="276" w:lineRule="auto"/>
        <w:jc w:val="both"/>
        <w:rPr>
          <w:rFonts w:ascii="Arial" w:hAnsi="Arial" w:cs="Arial"/>
          <w:iCs/>
          <w:szCs w:val="24"/>
        </w:rPr>
      </w:pPr>
      <w:r w:rsidRPr="00BA7A3F">
        <w:rPr>
          <w:rFonts w:ascii="Arial" w:hAnsi="Arial" w:cs="Arial"/>
          <w:iCs/>
          <w:szCs w:val="24"/>
        </w:rPr>
        <w:t xml:space="preserve">Pero aun así, obviando lo anterior,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230298" w:rsidRPr="00BA7A3F" w:rsidRDefault="00230298" w:rsidP="00031A21">
      <w:pPr>
        <w:spacing w:line="276" w:lineRule="auto"/>
        <w:jc w:val="both"/>
        <w:rPr>
          <w:rFonts w:ascii="Arial" w:hAnsi="Arial" w:cs="Arial"/>
          <w:iCs/>
          <w:szCs w:val="24"/>
        </w:rPr>
      </w:pPr>
    </w:p>
    <w:p w:rsidR="00230298" w:rsidRPr="00BA7A3F" w:rsidRDefault="00230298" w:rsidP="00031A21">
      <w:pPr>
        <w:spacing w:line="276" w:lineRule="auto"/>
        <w:jc w:val="both"/>
        <w:rPr>
          <w:rFonts w:ascii="Arial" w:hAnsi="Arial" w:cs="Arial"/>
          <w:iCs/>
          <w:szCs w:val="24"/>
        </w:rPr>
      </w:pPr>
      <w:r w:rsidRPr="00BA7A3F">
        <w:rPr>
          <w:rFonts w:ascii="Arial" w:hAnsi="Arial" w:cs="Arial"/>
          <w:iCs/>
          <w:szCs w:val="24"/>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230298" w:rsidRPr="00BA7A3F" w:rsidRDefault="00230298" w:rsidP="00031A21">
      <w:pPr>
        <w:spacing w:line="276" w:lineRule="auto"/>
        <w:jc w:val="both"/>
        <w:rPr>
          <w:rFonts w:ascii="Arial" w:hAnsi="Arial" w:cs="Arial"/>
          <w:iCs/>
          <w:szCs w:val="24"/>
        </w:rPr>
      </w:pPr>
    </w:p>
    <w:p w:rsidR="00230298" w:rsidRPr="00BA7A3F" w:rsidRDefault="00230298" w:rsidP="00031A21">
      <w:pPr>
        <w:spacing w:line="276" w:lineRule="auto"/>
        <w:jc w:val="both"/>
        <w:rPr>
          <w:rFonts w:ascii="Arial" w:hAnsi="Arial" w:cs="Arial"/>
          <w:szCs w:val="24"/>
        </w:rPr>
      </w:pPr>
      <w:r w:rsidRPr="00BA7A3F">
        <w:rPr>
          <w:rFonts w:ascii="Arial" w:hAnsi="Arial" w:cs="Arial"/>
          <w:iCs/>
          <w:szCs w:val="24"/>
        </w:rPr>
        <w:t xml:space="preserve">En efecto, </w:t>
      </w:r>
      <w:r w:rsidRPr="00BA7A3F">
        <w:rPr>
          <w:rFonts w:ascii="Arial" w:hAnsi="Arial" w:cs="Arial"/>
          <w:szCs w:val="24"/>
        </w:rPr>
        <w:t>resulta claro que la obligación de hacer proyecciones, apenas vino a imponerse a las administradoras con la ley 1748 de 2014, en cuyo parágrafo 1º del artículo 2º se destaca:</w:t>
      </w:r>
    </w:p>
    <w:p w:rsidR="00230298" w:rsidRPr="00BA7A3F" w:rsidRDefault="00230298" w:rsidP="00031A21">
      <w:pPr>
        <w:spacing w:line="276" w:lineRule="auto"/>
        <w:jc w:val="both"/>
        <w:rPr>
          <w:rFonts w:ascii="Arial" w:hAnsi="Arial" w:cs="Arial"/>
          <w:szCs w:val="24"/>
        </w:rPr>
      </w:pPr>
    </w:p>
    <w:p w:rsidR="00230298" w:rsidRPr="00A3599D" w:rsidRDefault="00230298" w:rsidP="002C2A83">
      <w:pPr>
        <w:ind w:left="426" w:right="420"/>
        <w:jc w:val="both"/>
        <w:rPr>
          <w:rFonts w:ascii="Arial" w:hAnsi="Arial" w:cs="Arial"/>
          <w:i/>
          <w:sz w:val="22"/>
          <w:szCs w:val="24"/>
          <w:lang w:val="es-ES"/>
        </w:rPr>
      </w:pPr>
      <w:r w:rsidRPr="00A3599D">
        <w:rPr>
          <w:rFonts w:ascii="Arial" w:hAnsi="Arial" w:cs="Arial"/>
          <w:b/>
          <w:bCs/>
          <w:sz w:val="22"/>
          <w:szCs w:val="24"/>
          <w:lang w:val="es-ES"/>
        </w:rPr>
        <w:t>“</w:t>
      </w:r>
      <w:r w:rsidRPr="00A3599D">
        <w:rPr>
          <w:rFonts w:ascii="Arial" w:hAnsi="Arial" w:cs="Arial"/>
          <w:b/>
          <w:bCs/>
          <w:i/>
          <w:sz w:val="22"/>
          <w:szCs w:val="24"/>
          <w:lang w:val="es-ES"/>
        </w:rPr>
        <w:t>PARÁGRAFO 1o.</w:t>
      </w:r>
      <w:r w:rsidRPr="00A3599D">
        <w:rPr>
          <w:rFonts w:ascii="Arial" w:hAnsi="Arial" w:cs="Arial"/>
          <w:i/>
          <w:sz w:val="22"/>
          <w:szCs w:val="24"/>
          <w:lang w:val="es-ES"/>
        </w:rPr>
        <w:t> Adicionar un inciso 2o al artículo </w:t>
      </w:r>
      <w:hyperlink r:id="rId10" w:anchor="9" w:history="1">
        <w:r w:rsidRPr="00A3599D">
          <w:rPr>
            <w:rFonts w:ascii="Arial" w:hAnsi="Arial" w:cs="Arial"/>
            <w:i/>
            <w:color w:val="0563C1"/>
            <w:sz w:val="22"/>
            <w:szCs w:val="24"/>
            <w:u w:val="single"/>
            <w:lang w:val="es-ES"/>
          </w:rPr>
          <w:t>9</w:t>
        </w:r>
      </w:hyperlink>
      <w:r w:rsidRPr="00A3599D">
        <w:rPr>
          <w:rFonts w:ascii="Arial" w:hAnsi="Arial" w:cs="Arial"/>
          <w:i/>
          <w:sz w:val="22"/>
          <w:szCs w:val="24"/>
          <w:lang w:val="es-ES"/>
        </w:rPr>
        <w:t>o de la Ley 1328 de 2009, que regula el contenido mínimo de la información al consumidor financiero, cuyo texto es el siguiente:</w:t>
      </w:r>
    </w:p>
    <w:p w:rsidR="00230298" w:rsidRPr="00A3599D" w:rsidRDefault="00230298" w:rsidP="002C2A83">
      <w:pPr>
        <w:ind w:left="426" w:right="420"/>
        <w:jc w:val="both"/>
        <w:rPr>
          <w:rFonts w:ascii="Arial" w:hAnsi="Arial" w:cs="Arial"/>
          <w:i/>
          <w:sz w:val="22"/>
          <w:szCs w:val="24"/>
          <w:lang w:val="es-ES"/>
        </w:rPr>
      </w:pPr>
    </w:p>
    <w:p w:rsidR="00230298" w:rsidRPr="00A3599D" w:rsidRDefault="00230298" w:rsidP="002C2A83">
      <w:pPr>
        <w:ind w:left="426" w:right="420"/>
        <w:jc w:val="both"/>
        <w:rPr>
          <w:rFonts w:ascii="Arial" w:hAnsi="Arial" w:cs="Arial"/>
          <w:sz w:val="22"/>
          <w:szCs w:val="24"/>
          <w:lang w:val="es-ES"/>
        </w:rPr>
      </w:pPr>
      <w:r w:rsidRPr="00A3599D">
        <w:rPr>
          <w:rFonts w:ascii="Arial" w:hAnsi="Arial" w:cs="Arial"/>
          <w:i/>
          <w:sz w:val="22"/>
          <w:szCs w:val="24"/>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A3599D">
        <w:rPr>
          <w:rFonts w:ascii="Arial" w:hAnsi="Arial" w:cs="Arial"/>
          <w:b/>
          <w:i/>
          <w:sz w:val="22"/>
          <w:szCs w:val="24"/>
          <w:lang w:val="es-ES"/>
        </w:rPr>
        <w:t xml:space="preserve">Lo anterior de </w:t>
      </w:r>
      <w:r w:rsidRPr="00A3599D">
        <w:rPr>
          <w:rFonts w:ascii="Arial" w:hAnsi="Arial" w:cs="Arial"/>
          <w:b/>
          <w:i/>
          <w:sz w:val="22"/>
          <w:szCs w:val="24"/>
          <w:lang w:val="es-ES"/>
        </w:rPr>
        <w:lastRenderedPageBreak/>
        <w:t>conformidad con las instrucciones que para el efecto imparta la Superintendencia Financiera de Colombia</w:t>
      </w:r>
      <w:r w:rsidRPr="00A3599D">
        <w:rPr>
          <w:rFonts w:ascii="Arial" w:hAnsi="Arial" w:cs="Arial"/>
          <w:i/>
          <w:sz w:val="22"/>
          <w:szCs w:val="24"/>
          <w:lang w:val="es-ES"/>
        </w:rPr>
        <w:t>.</w:t>
      </w:r>
      <w:r w:rsidRPr="00A3599D">
        <w:rPr>
          <w:rFonts w:ascii="Arial" w:hAnsi="Arial" w:cs="Arial"/>
          <w:sz w:val="22"/>
          <w:szCs w:val="24"/>
          <w:lang w:val="es-ES"/>
        </w:rPr>
        <w:t>”</w:t>
      </w:r>
    </w:p>
    <w:p w:rsidR="00230298" w:rsidRPr="00BA7A3F" w:rsidRDefault="00230298" w:rsidP="00031A21">
      <w:pPr>
        <w:spacing w:line="276" w:lineRule="auto"/>
        <w:jc w:val="both"/>
        <w:rPr>
          <w:rFonts w:ascii="Arial" w:hAnsi="Arial" w:cs="Arial"/>
          <w:szCs w:val="24"/>
        </w:rPr>
      </w:pPr>
    </w:p>
    <w:p w:rsidR="00230298" w:rsidRPr="00BA7A3F" w:rsidRDefault="00230298" w:rsidP="00031A21">
      <w:pPr>
        <w:spacing w:line="276" w:lineRule="auto"/>
        <w:jc w:val="both"/>
        <w:rPr>
          <w:rFonts w:ascii="Arial" w:hAnsi="Arial" w:cs="Arial"/>
          <w:szCs w:val="24"/>
        </w:rPr>
      </w:pPr>
      <w:r w:rsidRPr="00BA7A3F">
        <w:rPr>
          <w:rFonts w:ascii="Arial" w:hAnsi="Arial" w:cs="Arial"/>
          <w:szCs w:val="24"/>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230298" w:rsidRPr="00BA7A3F" w:rsidRDefault="00230298" w:rsidP="00031A21">
      <w:pPr>
        <w:spacing w:line="276" w:lineRule="auto"/>
        <w:jc w:val="both"/>
        <w:rPr>
          <w:rFonts w:ascii="Arial" w:hAnsi="Arial" w:cs="Arial"/>
          <w:szCs w:val="24"/>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230298" w:rsidRPr="002C2A83" w:rsidRDefault="00230298" w:rsidP="002C2A83">
      <w:pPr>
        <w:ind w:left="426" w:right="420"/>
        <w:jc w:val="both"/>
        <w:rPr>
          <w:rFonts w:ascii="Arial" w:hAnsi="Arial" w:cs="Arial"/>
          <w:i/>
          <w:sz w:val="22"/>
          <w:szCs w:val="24"/>
          <w:lang w:val="es-ES"/>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230298" w:rsidRPr="002C2A83" w:rsidRDefault="00230298" w:rsidP="002C2A83">
      <w:pPr>
        <w:ind w:left="426" w:right="420"/>
        <w:jc w:val="both"/>
        <w:rPr>
          <w:rFonts w:ascii="Arial" w:hAnsi="Arial" w:cs="Arial"/>
          <w:i/>
          <w:sz w:val="22"/>
          <w:szCs w:val="24"/>
          <w:lang w:val="es-ES"/>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230298" w:rsidRPr="00031A21" w:rsidRDefault="00230298" w:rsidP="00031A21">
      <w:pPr>
        <w:spacing w:line="276" w:lineRule="auto"/>
        <w:jc w:val="both"/>
        <w:rPr>
          <w:rFonts w:ascii="Arial" w:hAnsi="Arial" w:cs="Arial"/>
          <w:szCs w:val="24"/>
        </w:rPr>
      </w:pPr>
    </w:p>
    <w:p w:rsidR="00230298" w:rsidRPr="00031A21" w:rsidRDefault="00230298" w:rsidP="00031A21">
      <w:pPr>
        <w:spacing w:line="276" w:lineRule="auto"/>
        <w:jc w:val="both"/>
        <w:rPr>
          <w:rFonts w:ascii="Arial" w:hAnsi="Arial" w:cs="Arial"/>
          <w:szCs w:val="24"/>
        </w:rPr>
      </w:pPr>
      <w:r w:rsidRPr="00BA7A3F">
        <w:rPr>
          <w:rFonts w:ascii="Arial" w:hAnsi="Arial" w:cs="Arial"/>
          <w:szCs w:val="24"/>
        </w:rPr>
        <w:t xml:space="preserve">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w:t>
      </w:r>
      <w:r w:rsidRPr="00031A21">
        <w:rPr>
          <w:rFonts w:ascii="Arial" w:hAnsi="Arial" w:cs="Arial"/>
          <w:szCs w:val="24"/>
        </w:rPr>
        <w:t>que “para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230298" w:rsidRPr="00031A21" w:rsidRDefault="00230298" w:rsidP="00031A21">
      <w:pPr>
        <w:spacing w:line="276" w:lineRule="auto"/>
        <w:jc w:val="both"/>
        <w:rPr>
          <w:rFonts w:ascii="Arial" w:hAnsi="Arial" w:cs="Arial"/>
          <w:szCs w:val="24"/>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w:t>
      </w:r>
      <w:r w:rsidRPr="002C2A83">
        <w:rPr>
          <w:rFonts w:ascii="Arial" w:hAnsi="Arial" w:cs="Arial"/>
          <w:b/>
          <w:i/>
          <w:sz w:val="22"/>
          <w:szCs w:val="24"/>
          <w:lang w:val="es-ES"/>
        </w:rPr>
        <w:t>Artículo 2.6.10.4.3. Proyección del beneficio pensional en el Régimen de Ahorro Individual con Solidaridad.</w:t>
      </w:r>
      <w:r w:rsidRPr="002C2A83">
        <w:rPr>
          <w:rFonts w:ascii="Arial" w:hAnsi="Arial" w:cs="Arial"/>
          <w:i/>
          <w:sz w:val="22"/>
          <w:szCs w:val="24"/>
          <w:lang w:val="es-ES"/>
        </w:rPr>
        <w:t> 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230298" w:rsidRPr="002C2A83" w:rsidRDefault="00230298" w:rsidP="002C2A83">
      <w:pPr>
        <w:ind w:left="426" w:right="420"/>
        <w:jc w:val="both"/>
        <w:rPr>
          <w:rFonts w:ascii="Arial" w:hAnsi="Arial" w:cs="Arial"/>
          <w:i/>
          <w:sz w:val="22"/>
          <w:szCs w:val="24"/>
          <w:lang w:val="es-ES"/>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Las administradoras deberán indicar de manera expresa al afiliado que la simulación corresponde a la modalidad de pensión de retiro programado, calculada con base en las cotizaciones obligatorias y no incluye aportes voluntarios.</w:t>
      </w:r>
    </w:p>
    <w:p w:rsidR="00230298" w:rsidRPr="002C2A83" w:rsidRDefault="00230298" w:rsidP="002C2A83">
      <w:pPr>
        <w:ind w:left="426" w:right="420"/>
        <w:jc w:val="both"/>
        <w:rPr>
          <w:rFonts w:ascii="Arial" w:hAnsi="Arial" w:cs="Arial"/>
          <w:i/>
          <w:sz w:val="22"/>
          <w:szCs w:val="24"/>
          <w:lang w:val="es-ES"/>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Para el cálculo de la proyección antes mencionada se deberán tener en cuenta los siguientes parámetros técnicos:</w:t>
      </w:r>
    </w:p>
    <w:p w:rsidR="00230298" w:rsidRPr="002C2A83" w:rsidRDefault="00230298" w:rsidP="002C2A83">
      <w:pPr>
        <w:ind w:left="426" w:right="420"/>
        <w:jc w:val="both"/>
        <w:rPr>
          <w:rFonts w:ascii="Arial" w:hAnsi="Arial" w:cs="Arial"/>
          <w:i/>
          <w:sz w:val="22"/>
          <w:szCs w:val="24"/>
          <w:lang w:val="es-ES"/>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a) La tasa de interés técnico que se encuentra establecida por la Superintendencia Financiera de Colombia o la que la modifique o sustituya;</w:t>
      </w: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b) Las tablas de mortalidad de rentistas y de inválidos expedidas por la Superintendencia Financiera de Colombia;</w:t>
      </w: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c) Las tasas de inflación y crecimiento de los beneficios pensionales;</w:t>
      </w: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d) Demás parámetros y supuestos que imparta sobre el particular la Superintendencia Financiera de Colombia.</w:t>
      </w:r>
    </w:p>
    <w:p w:rsidR="00230298" w:rsidRPr="00031A21" w:rsidRDefault="00230298" w:rsidP="00031A21">
      <w:pPr>
        <w:spacing w:line="276" w:lineRule="auto"/>
        <w:jc w:val="both"/>
        <w:rPr>
          <w:rFonts w:ascii="Arial" w:hAnsi="Arial" w:cs="Arial"/>
          <w:szCs w:val="24"/>
        </w:rPr>
      </w:pPr>
    </w:p>
    <w:p w:rsidR="00230298" w:rsidRPr="00BA7A3F" w:rsidRDefault="00230298" w:rsidP="00031A21">
      <w:pPr>
        <w:spacing w:line="276" w:lineRule="auto"/>
        <w:jc w:val="both"/>
        <w:rPr>
          <w:rFonts w:ascii="Arial" w:hAnsi="Arial" w:cs="Arial"/>
          <w:szCs w:val="24"/>
        </w:rPr>
      </w:pPr>
      <w:r w:rsidRPr="00BA7A3F">
        <w:rPr>
          <w:rFonts w:ascii="Arial" w:hAnsi="Arial" w:cs="Arial"/>
          <w:szCs w:val="24"/>
        </w:rPr>
        <w:t>Para finalmente concluirse en el parágrafo 2º que:</w:t>
      </w:r>
    </w:p>
    <w:p w:rsidR="00230298" w:rsidRPr="00BA7A3F" w:rsidRDefault="00230298" w:rsidP="00031A21">
      <w:pPr>
        <w:spacing w:line="276" w:lineRule="auto"/>
        <w:jc w:val="both"/>
        <w:rPr>
          <w:rFonts w:ascii="Arial" w:hAnsi="Arial" w:cs="Arial"/>
          <w:szCs w:val="24"/>
        </w:rPr>
      </w:pPr>
    </w:p>
    <w:p w:rsidR="00230298" w:rsidRPr="002C2A83" w:rsidRDefault="00230298" w:rsidP="002C2A83">
      <w:pPr>
        <w:ind w:left="426" w:right="420"/>
        <w:jc w:val="both"/>
        <w:rPr>
          <w:rFonts w:ascii="Arial" w:hAnsi="Arial" w:cs="Arial"/>
          <w:i/>
          <w:sz w:val="22"/>
          <w:szCs w:val="24"/>
          <w:lang w:val="es-ES"/>
        </w:rPr>
      </w:pPr>
      <w:r w:rsidRPr="002C2A83">
        <w:rPr>
          <w:rFonts w:ascii="Arial" w:hAnsi="Arial" w:cs="Arial"/>
          <w:i/>
          <w:sz w:val="22"/>
          <w:szCs w:val="24"/>
          <w:lang w:val="es-ES"/>
        </w:rPr>
        <w:t>“</w:t>
      </w:r>
      <w:r w:rsidRPr="002C2A83">
        <w:rPr>
          <w:rFonts w:ascii="Arial" w:hAnsi="Arial" w:cs="Arial"/>
          <w:b/>
          <w:i/>
          <w:sz w:val="22"/>
          <w:szCs w:val="24"/>
          <w:lang w:val="es-ES"/>
        </w:rPr>
        <w:t>Parágrafo 2°.</w:t>
      </w:r>
      <w:r w:rsidRPr="002C2A83">
        <w:rPr>
          <w:rFonts w:ascii="Arial" w:hAnsi="Arial" w:cs="Arial"/>
          <w:i/>
          <w:sz w:val="22"/>
          <w:szCs w:val="24"/>
          <w:lang w:val="es-ES"/>
        </w:rPr>
        <w:t xml:space="preserve"> 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230298" w:rsidRPr="00BA7A3F" w:rsidRDefault="00230298" w:rsidP="00031A21">
      <w:pPr>
        <w:spacing w:line="276" w:lineRule="auto"/>
        <w:jc w:val="both"/>
        <w:rPr>
          <w:rFonts w:ascii="Arial" w:hAnsi="Arial" w:cs="Arial"/>
          <w:szCs w:val="24"/>
        </w:rPr>
      </w:pPr>
    </w:p>
    <w:p w:rsidR="00230298" w:rsidRPr="00BA7A3F" w:rsidRDefault="00230298" w:rsidP="00031A21">
      <w:pPr>
        <w:spacing w:line="276" w:lineRule="auto"/>
        <w:jc w:val="both"/>
        <w:rPr>
          <w:rFonts w:ascii="Arial" w:hAnsi="Arial" w:cs="Arial"/>
          <w:szCs w:val="24"/>
        </w:rPr>
      </w:pPr>
      <w:r w:rsidRPr="00BA7A3F">
        <w:rPr>
          <w:rFonts w:ascii="Arial" w:hAnsi="Arial" w:cs="Arial"/>
          <w:szCs w:val="24"/>
        </w:rPr>
        <w:t>Salta a la vista entonces, que con anterioridad a estas normas, no estaban establecidos los parámetros que permitieran dar una información técnica a título de proyección y por ello tal obligación no puede exigirse en estos asuntos.</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ind w:right="51"/>
        <w:jc w:val="both"/>
        <w:rPr>
          <w:rFonts w:ascii="Arial" w:hAnsi="Arial" w:cs="Arial"/>
          <w:b/>
          <w:iCs/>
          <w:szCs w:val="24"/>
        </w:rPr>
      </w:pPr>
      <w:r w:rsidRPr="00BA7A3F">
        <w:rPr>
          <w:rFonts w:ascii="Arial" w:hAnsi="Arial" w:cs="Arial"/>
          <w:szCs w:val="24"/>
        </w:rPr>
        <w:t xml:space="preserve">Adicionalmente debe tenerse en cuenta que las personas que procedieron al traslado en la década de los años 90 y principios de la siguiente, </w:t>
      </w:r>
      <w:r w:rsidRPr="00BA7A3F">
        <w:rPr>
          <w:rFonts w:ascii="Arial" w:hAnsi="Arial" w:cs="Arial"/>
          <w:b/>
          <w:szCs w:val="24"/>
        </w:rPr>
        <w:t>eran afiliados que apenas estaban empezando su etapa productiva y por ello, en realidad, los aportes realizados hasta el momento del traslado eran tan limitados que no permitían conocer una tendencia que abriera la puerta a cálculos con significado</w:t>
      </w:r>
      <w:r w:rsidRPr="00BA7A3F">
        <w:rPr>
          <w:rFonts w:ascii="Arial" w:hAnsi="Arial" w:cs="Arial"/>
          <w:szCs w:val="24"/>
        </w:rPr>
        <w:t>.</w:t>
      </w:r>
    </w:p>
    <w:p w:rsidR="00230298" w:rsidRPr="00BA7A3F" w:rsidRDefault="00230298" w:rsidP="00A3471A">
      <w:pPr>
        <w:spacing w:line="276" w:lineRule="auto"/>
        <w:ind w:right="51"/>
        <w:jc w:val="both"/>
        <w:rPr>
          <w:rFonts w:ascii="Arial" w:hAnsi="Arial" w:cs="Arial"/>
          <w:iCs/>
          <w:szCs w:val="24"/>
        </w:rPr>
      </w:pPr>
      <w:r w:rsidRPr="00BA7A3F">
        <w:rPr>
          <w:rFonts w:ascii="Arial" w:hAnsi="Arial" w:cs="Arial"/>
          <w:iCs/>
          <w:szCs w:val="24"/>
        </w:rPr>
        <w:t xml:space="preserve"> </w:t>
      </w:r>
    </w:p>
    <w:p w:rsidR="00230298" w:rsidRPr="00BA7A3F" w:rsidRDefault="00230298" w:rsidP="00BA7A3F">
      <w:pPr>
        <w:spacing w:line="288" w:lineRule="auto"/>
        <w:ind w:right="51"/>
        <w:jc w:val="both"/>
        <w:rPr>
          <w:rFonts w:ascii="Arial" w:hAnsi="Arial" w:cs="Arial"/>
          <w:b/>
          <w:iCs/>
          <w:szCs w:val="24"/>
        </w:rPr>
      </w:pPr>
      <w:r w:rsidRPr="00BA7A3F">
        <w:rPr>
          <w:rFonts w:ascii="Arial" w:hAnsi="Arial" w:cs="Arial"/>
          <w:b/>
          <w:iCs/>
          <w:szCs w:val="24"/>
        </w:rPr>
        <w:t>NULIDAD DE LOS ACTOS JURÍDICOS Y OPORTUNIDAD PARA ALEGARLA.</w:t>
      </w:r>
    </w:p>
    <w:p w:rsidR="00230298" w:rsidRPr="00A3471A" w:rsidRDefault="00230298" w:rsidP="00A3471A">
      <w:pPr>
        <w:spacing w:line="276" w:lineRule="auto"/>
        <w:jc w:val="both"/>
        <w:rPr>
          <w:rFonts w:ascii="Arial" w:hAnsi="Arial" w:cs="Arial"/>
          <w:szCs w:val="24"/>
        </w:rPr>
      </w:pPr>
    </w:p>
    <w:p w:rsidR="00230298" w:rsidRPr="00A3471A" w:rsidRDefault="00230298" w:rsidP="00A3471A">
      <w:pPr>
        <w:spacing w:line="276" w:lineRule="auto"/>
        <w:jc w:val="both"/>
        <w:rPr>
          <w:rFonts w:ascii="Arial" w:hAnsi="Arial" w:cs="Arial"/>
          <w:szCs w:val="24"/>
        </w:rPr>
      </w:pPr>
      <w:r w:rsidRPr="00A3471A">
        <w:rPr>
          <w:rFonts w:ascii="Arial" w:hAnsi="Arial" w:cs="Arial"/>
          <w:szCs w:val="24"/>
        </w:rPr>
        <w:t>Una lectura juiciosa de la sentencia SL12136-2014, que sentó las bases de la actual posición de la Sala de Casación Laboral sobre el tema de la nulidad o la ineficacia del traslado, permite notar que la Corporación consideró que dados los beneficios del régimen de transición que se perdían con el traslado de régimen,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rsidR="00230298" w:rsidRPr="00A3471A" w:rsidRDefault="00230298" w:rsidP="00A3471A">
      <w:pPr>
        <w:spacing w:line="276" w:lineRule="auto"/>
        <w:jc w:val="both"/>
        <w:rPr>
          <w:rFonts w:ascii="Arial" w:hAnsi="Arial" w:cs="Arial"/>
          <w:szCs w:val="24"/>
        </w:rPr>
      </w:pPr>
    </w:p>
    <w:p w:rsidR="00230298" w:rsidRPr="002C2A83" w:rsidRDefault="00230298" w:rsidP="002C2A83">
      <w:pPr>
        <w:ind w:left="426" w:right="420"/>
        <w:jc w:val="both"/>
        <w:rPr>
          <w:rFonts w:ascii="Arial" w:hAnsi="Arial" w:cs="Arial"/>
          <w:b/>
          <w:i/>
          <w:sz w:val="22"/>
          <w:szCs w:val="24"/>
          <w:lang w:val="es-ES"/>
        </w:rPr>
      </w:pPr>
      <w:r w:rsidRPr="002C2A83">
        <w:rPr>
          <w:rFonts w:ascii="Arial" w:hAnsi="Arial" w:cs="Arial"/>
          <w:b/>
          <w:i/>
          <w:sz w:val="22"/>
          <w:szCs w:val="24"/>
          <w:lang w:val="es-E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p>
    <w:p w:rsidR="00230298" w:rsidRPr="00A3471A" w:rsidRDefault="00230298" w:rsidP="00A3471A">
      <w:pPr>
        <w:spacing w:line="276" w:lineRule="auto"/>
        <w:jc w:val="both"/>
        <w:rPr>
          <w:rFonts w:ascii="Arial" w:hAnsi="Arial" w:cs="Arial"/>
          <w:szCs w:val="24"/>
        </w:rPr>
      </w:pPr>
    </w:p>
    <w:p w:rsidR="00230298" w:rsidRPr="00A3471A" w:rsidRDefault="00230298" w:rsidP="00A3471A">
      <w:pPr>
        <w:spacing w:line="276" w:lineRule="auto"/>
        <w:jc w:val="both"/>
        <w:rPr>
          <w:rFonts w:ascii="Arial" w:hAnsi="Arial" w:cs="Arial"/>
          <w:szCs w:val="24"/>
        </w:rPr>
      </w:pPr>
      <w:r w:rsidRPr="00A3471A">
        <w:rPr>
          <w:rFonts w:ascii="Arial" w:hAnsi="Arial" w:cs="Arial"/>
          <w:szCs w:val="24"/>
        </w:rPr>
        <w:t>En otras palabras, “</w:t>
      </w:r>
      <w:r w:rsidRPr="00A3471A">
        <w:rPr>
          <w:rFonts w:ascii="Arial" w:hAnsi="Arial" w:cs="Arial"/>
          <w:b/>
          <w:szCs w:val="24"/>
        </w:rPr>
        <w:t>las reglas jurídicas generales</w:t>
      </w:r>
      <w:r w:rsidRPr="00A3471A">
        <w:rPr>
          <w:rFonts w:ascii="Arial" w:hAnsi="Arial" w:cs="Arial"/>
          <w:szCs w:val="24"/>
        </w:rPr>
        <w:t xml:space="preserve">” a que allí se hace alusión, no son otras que las que regulan entre nosotros la nulidad de los actos jurídicos y que, como lo dice el texto citado, para que pueda proceder la anulación exigen la </w:t>
      </w:r>
      <w:r w:rsidRPr="00A3471A">
        <w:rPr>
          <w:rFonts w:ascii="Arial" w:hAnsi="Arial" w:cs="Arial"/>
          <w:szCs w:val="24"/>
        </w:rPr>
        <w:lastRenderedPageBreak/>
        <w:t xml:space="preserve">demostración por parte del interesado de la “afectación de la voluntad”, mientras que la ineficacia en los eventos de pérdida del régimen de transición encuentra un plus de protección en el entendido que esa afectación se presume y por ello corresponde a las AFP ofrecer la prueba de haber suministrado la información relativa a la pérdida de beneficios que el traslado conllevaba.  </w:t>
      </w:r>
    </w:p>
    <w:p w:rsidR="00230298" w:rsidRPr="00A3471A" w:rsidRDefault="00230298" w:rsidP="00A3471A">
      <w:pPr>
        <w:spacing w:line="276" w:lineRule="auto"/>
        <w:jc w:val="both"/>
        <w:rPr>
          <w:rFonts w:ascii="Arial" w:hAnsi="Arial" w:cs="Arial"/>
          <w:szCs w:val="24"/>
        </w:rPr>
      </w:pPr>
    </w:p>
    <w:p w:rsidR="00230298" w:rsidRPr="00A3471A" w:rsidRDefault="00230298" w:rsidP="00A3471A">
      <w:pPr>
        <w:spacing w:line="276" w:lineRule="auto"/>
        <w:jc w:val="both"/>
        <w:rPr>
          <w:rFonts w:ascii="Arial" w:hAnsi="Arial" w:cs="Arial"/>
          <w:szCs w:val="24"/>
        </w:rPr>
      </w:pPr>
      <w:r w:rsidRPr="00A3471A">
        <w:rPr>
          <w:rFonts w:ascii="Arial" w:hAnsi="Arial" w:cs="Arial"/>
          <w:szCs w:val="24"/>
        </w:rPr>
        <w:t>En ese horizonte,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230298" w:rsidRPr="00A3471A" w:rsidRDefault="00230298" w:rsidP="00A3471A">
      <w:pPr>
        <w:spacing w:line="276" w:lineRule="auto"/>
        <w:jc w:val="both"/>
        <w:rPr>
          <w:rFonts w:ascii="Arial" w:hAnsi="Arial" w:cs="Arial"/>
          <w:szCs w:val="24"/>
        </w:rPr>
      </w:pPr>
    </w:p>
    <w:p w:rsidR="00230298" w:rsidRPr="00A3471A" w:rsidRDefault="00230298" w:rsidP="00A3471A">
      <w:pPr>
        <w:spacing w:line="276" w:lineRule="auto"/>
        <w:jc w:val="both"/>
        <w:rPr>
          <w:rFonts w:ascii="Arial" w:hAnsi="Arial" w:cs="Arial"/>
          <w:szCs w:val="24"/>
        </w:rPr>
      </w:pPr>
      <w:r w:rsidRPr="00A3471A">
        <w:rPr>
          <w:rFonts w:ascii="Arial" w:hAnsi="Arial" w:cs="Arial"/>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rsidR="00230298" w:rsidRPr="00A3471A" w:rsidRDefault="00230298" w:rsidP="00A3471A">
      <w:pPr>
        <w:spacing w:line="276" w:lineRule="auto"/>
        <w:jc w:val="both"/>
        <w:rPr>
          <w:rFonts w:ascii="Arial" w:hAnsi="Arial" w:cs="Arial"/>
          <w:szCs w:val="24"/>
        </w:rPr>
      </w:pPr>
    </w:p>
    <w:p w:rsidR="00230298" w:rsidRPr="00A3471A" w:rsidRDefault="00230298" w:rsidP="00A3471A">
      <w:pPr>
        <w:spacing w:line="276" w:lineRule="auto"/>
        <w:jc w:val="both"/>
        <w:rPr>
          <w:rFonts w:ascii="Arial" w:hAnsi="Arial" w:cs="Arial"/>
          <w:szCs w:val="24"/>
        </w:rPr>
      </w:pPr>
      <w:r w:rsidRPr="00A3471A">
        <w:rPr>
          <w:rFonts w:ascii="Arial" w:hAnsi="Arial" w:cs="Arial"/>
          <w:szCs w:val="24"/>
        </w:rPr>
        <w:t>De otro lado el artículo 1743 ibídem dispone que la nulidad relativa se sanea por el paso del tiempo o por ratificación de las partes.</w:t>
      </w:r>
    </w:p>
    <w:p w:rsidR="00230298" w:rsidRPr="00A3471A" w:rsidRDefault="00230298" w:rsidP="00A3471A">
      <w:pPr>
        <w:spacing w:line="276" w:lineRule="auto"/>
        <w:jc w:val="both"/>
        <w:rPr>
          <w:rFonts w:ascii="Arial" w:hAnsi="Arial" w:cs="Arial"/>
          <w:szCs w:val="24"/>
        </w:rPr>
      </w:pPr>
    </w:p>
    <w:p w:rsidR="00230298" w:rsidRPr="00BA7A3F" w:rsidRDefault="00230298" w:rsidP="00BA7A3F">
      <w:pPr>
        <w:spacing w:line="288" w:lineRule="auto"/>
        <w:ind w:right="284"/>
        <w:jc w:val="both"/>
        <w:rPr>
          <w:rFonts w:ascii="Arial" w:hAnsi="Arial" w:cs="Arial"/>
          <w:szCs w:val="24"/>
        </w:rPr>
      </w:pPr>
      <w:r w:rsidRPr="00BA7A3F">
        <w:rPr>
          <w:rFonts w:ascii="Arial" w:hAnsi="Arial" w:cs="Arial"/>
          <w:b/>
          <w:szCs w:val="24"/>
        </w:rPr>
        <w:t>IMPORTANCIA DE LA DIFERENCIACIÓN ENTRE LOS CASOS DE INEFICACIA Y LOS CASOS DE NULIDAD</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rsidR="00230298" w:rsidRPr="00A3471A" w:rsidRDefault="00230298" w:rsidP="00A3471A">
      <w:pPr>
        <w:spacing w:line="276" w:lineRule="auto"/>
        <w:jc w:val="both"/>
        <w:rPr>
          <w:rFonts w:ascii="Arial" w:hAnsi="Arial" w:cs="Arial"/>
          <w:szCs w:val="24"/>
        </w:rPr>
      </w:pPr>
    </w:p>
    <w:p w:rsidR="00230298" w:rsidRPr="00BA7A3F" w:rsidRDefault="00230298" w:rsidP="00BA7A3F">
      <w:pPr>
        <w:spacing w:line="288" w:lineRule="auto"/>
        <w:ind w:right="284"/>
        <w:jc w:val="both"/>
        <w:rPr>
          <w:rFonts w:ascii="Arial" w:hAnsi="Arial" w:cs="Arial"/>
          <w:b/>
          <w:szCs w:val="24"/>
        </w:rPr>
      </w:pPr>
      <w:r w:rsidRPr="00BA7A3F">
        <w:rPr>
          <w:rFonts w:ascii="Arial" w:hAnsi="Arial" w:cs="Arial"/>
          <w:b/>
          <w:szCs w:val="24"/>
        </w:rPr>
        <w:t>EL CASO CONCRETO</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Sea lo primero advertir que la señora Stella Franco </w:t>
      </w:r>
      <w:proofErr w:type="spellStart"/>
      <w:r w:rsidRPr="00BA7A3F">
        <w:rPr>
          <w:rFonts w:ascii="Arial" w:hAnsi="Arial" w:cs="Arial"/>
          <w:szCs w:val="24"/>
        </w:rPr>
        <w:t>Franco</w:t>
      </w:r>
      <w:proofErr w:type="spellEnd"/>
      <w:r w:rsidRPr="00BA7A3F">
        <w:rPr>
          <w:rFonts w:ascii="Arial" w:hAnsi="Arial" w:cs="Arial"/>
          <w:szCs w:val="24"/>
        </w:rPr>
        <w:t xml:space="preserve"> no es beneficiaria del régimen de transición previsto en el artículo 36 de la Ley 100 de 1993, ya que de acuerdo con el registro civil de nacimiento –fl.16- se evidencia que para el 1º de abril de 1994, fecha en que empezó a regir el sistema general de pensiones, ella tenía cumplidos 34 años de edad, al haber nacido el 17 de marzo de 1960, y según la </w:t>
      </w:r>
      <w:r w:rsidRPr="00BA7A3F">
        <w:rPr>
          <w:rFonts w:ascii="Arial" w:hAnsi="Arial" w:cs="Arial"/>
          <w:szCs w:val="24"/>
        </w:rPr>
        <w:lastRenderedPageBreak/>
        <w:t>historia laboral visible a folios 44 a 58, para ese momento tan solo acreditaba 291.14 semanas de servicios que corresponden a 5.58 años.</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Ahora bien, afirma el apoderado judicial de la parte actora, que al haberse realizado una negación indefinida en el sentido de expresarse en la demanda que a la señora Stella Franco </w:t>
      </w:r>
      <w:proofErr w:type="spellStart"/>
      <w:r w:rsidRPr="00BA7A3F">
        <w:rPr>
          <w:rFonts w:ascii="Arial" w:hAnsi="Arial" w:cs="Arial"/>
          <w:szCs w:val="24"/>
        </w:rPr>
        <w:t>Franco</w:t>
      </w:r>
      <w:proofErr w:type="spellEnd"/>
      <w:r w:rsidRPr="00BA7A3F">
        <w:rPr>
          <w:rFonts w:ascii="Arial" w:hAnsi="Arial" w:cs="Arial"/>
          <w:szCs w:val="24"/>
        </w:rPr>
        <w:t xml:space="preserve"> no se le brindó la información suficiente que le permitiera tomar una decisión libre y consciente y que por ende la carga de la prueba radica en la AFP correspondiéndole demostrar que si lo hizo, lo cierto es esa inversión de la carga probatoria no se hace efectiva en este caso, debido a que la accionante al suscribir el formulario de afiliación Nº 440017 de 7 de diciembre de 1994 –fl.17 y 111- declaró bajo la gravedad de juramento haber escogido el régimen de ahorro individual con solidaridad de manera libre, espontánea y sin presiones, es decir, que su traslado a ese régimen pensional se hizo bajo los parámetros establecidos en los artículos 13 literal b) y 271 de la Ley 100 de 1993.</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Claro resulta entonces que al no tratarse de un caso de ineficacia por no involucrar la pérdida del régimen de transición, el análisis que correspondía era el de la posible nulidad del acto mediante el cual se concretó el traslado, pero como quiera que este se realizó el 7 de diciembre de 1994, para el año de presentación de la demanda (2017), esto es 23 años después, había adquirido total firmeza y legalidad, pues al haber transcurrido más de cuatro años desde su realización, cualquier nulidad relativa de que hubiera podido adolecer, había quedado saneada por el transcurso del tiempo.</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Pero no solo lo anterior –que de por si resulta suficiente para negar las pretensiones- da al traste con las aspiraciones del actor, sino que también, conforme quedó visto con anterioridad, le incumbía a él probar las afirmaciones con base en las cuales aspiraba obtener la declaración de nulidad, pues al no ser beneficiaria del régimen transicional, no se evidencia que el traslado del régimen de prima media con prestación definida al de ahorro individual con solidaridad haya producido, en principio, afectación alguna.</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En este punto es del caso señalar que la Sala de Casación Laboral en sentencia SL19447 de 27 de septiembre de 2017 radicación Nº 47125, dentro de un caso en el que se analizó la ineficacia del traslado al RAIS, expresó que </w:t>
      </w:r>
      <w:r w:rsidRPr="00A3471A">
        <w:rPr>
          <w:rFonts w:ascii="Arial" w:hAnsi="Arial" w:cs="Arial"/>
          <w:szCs w:val="24"/>
        </w:rPr>
        <w:t>“… no será suficiente la simple suscripción del formulario, sino el cotejo con la información brindada, la cual debe corresponder a la realidad…”</w:t>
      </w:r>
      <w:r w:rsidRPr="00BA7A3F">
        <w:rPr>
          <w:rFonts w:ascii="Arial" w:hAnsi="Arial" w:cs="Arial"/>
          <w:szCs w:val="24"/>
        </w:rPr>
        <w:t>, llegando a esa conclusión en ese caso al verificarse que la información introducida en ese documento no era acorde con la realidad de la afiliada, ya que en ese documentó se reportó que antes del 30 de junio de 1992 no tenía ningún vínculo de tipo laboral, siendo evidente en la historia laboral que ella inició cotizaciones como dependiente desde el año 1984; en otras palabras, lo que concluyó la Alta Magistratura es que la suscripción del formulario de afiliación no surtirá los efectos previstos en el literal b) del artículo 13 de la Ley 100 de 1993 en el sentido de tener por sentado que la afiliación al RAIS se hace de manera libre y voluntaria, cuando la información inmersa en él no se encuentre ajustada a la realidad.</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lastRenderedPageBreak/>
        <w:t xml:space="preserve">En este caso, en el punto 2.5 de la demanda –fls.2 a 14- se afirma que </w:t>
      </w:r>
      <w:r w:rsidRPr="00A3471A">
        <w:rPr>
          <w:rFonts w:ascii="Arial" w:hAnsi="Arial" w:cs="Arial"/>
          <w:szCs w:val="24"/>
        </w:rPr>
        <w:t>“El gestor comercial de la AFP, no reclamó a la afiliada la información sobre su situación familiar y beneficiarios, factores necesarios para la estimación de la proyección del monto pensional en el régimen de ahorro individual.”</w:t>
      </w:r>
      <w:r w:rsidRPr="00BA7A3F">
        <w:rPr>
          <w:rFonts w:ascii="Arial" w:hAnsi="Arial" w:cs="Arial"/>
          <w:szCs w:val="24"/>
        </w:rPr>
        <w:t xml:space="preserve">, no obstante, al revisar el formulario de afiliación –fls.17 y 111- lo que se evidencia es todo lo contrario, esto es, que el gestor comercial de la AFP le pidió a la señora Franco </w:t>
      </w:r>
      <w:proofErr w:type="spellStart"/>
      <w:r w:rsidRPr="00BA7A3F">
        <w:rPr>
          <w:rFonts w:ascii="Arial" w:hAnsi="Arial" w:cs="Arial"/>
          <w:szCs w:val="24"/>
        </w:rPr>
        <w:t>Franco</w:t>
      </w:r>
      <w:proofErr w:type="spellEnd"/>
      <w:r w:rsidRPr="00BA7A3F">
        <w:rPr>
          <w:rFonts w:ascii="Arial" w:hAnsi="Arial" w:cs="Arial"/>
          <w:szCs w:val="24"/>
        </w:rPr>
        <w:t xml:space="preserve"> la información sobre sus beneficiarios, reportando como tales a un hijo menor de edad en ese momento y a su madre, datos que la propia actora reconoció al responder el interrogatorio de parte, lo que lleva a concluir no solamente que lo afirmado en el libelo introductorio en ese aspecto no obedece a la verdad, sino también, que la información inmersa en el formulario de afiliación es cierta, por lo que al mismo se le deben dar los efectos previstos en el literal b) del artículo 13 de la Ley 100 de 1993, que no es otra que aceptar que en principio la afiliación al RAIS se hizo de manera libre y voluntaria. </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Así las cosas, conforme quedó visto con anterioridad, le incumbía entonces a la actora probar las afirmaciones en contrario con base en las cuales aspiraba obtener la declaración de ineficacia, pues al no ser beneficiaria del régimen transicional, no se evidencia que el traslado al régimen de ahorro individual con solidaridad efectuado el 7 de diciembre de 1994 se haya producido, en principio, afectación alguna; sin embargo, más allá de adjuntar el registro civil de nacimiento, la copia de la cédula de ciudadanía, la historia laboral expedida por la AFP </w:t>
      </w:r>
      <w:proofErr w:type="spellStart"/>
      <w:r w:rsidRPr="00BA7A3F">
        <w:rPr>
          <w:rFonts w:ascii="Arial" w:hAnsi="Arial" w:cs="Arial"/>
          <w:szCs w:val="24"/>
        </w:rPr>
        <w:t>Colfondos</w:t>
      </w:r>
      <w:proofErr w:type="spellEnd"/>
      <w:r w:rsidRPr="00BA7A3F">
        <w:rPr>
          <w:rFonts w:ascii="Arial" w:hAnsi="Arial" w:cs="Arial"/>
          <w:szCs w:val="24"/>
        </w:rPr>
        <w:t xml:space="preserve"> S.A. y la solicitudes de traslado elevadas ante las entidades demandadas; no se preocupó por traer otro tipo de pruebas, desistiendo de los testimonios decretados por petición suya, con el fin de acreditar que la AFP le había dado una información mentirosa que la hubiere hecho tomar una decisión cimentada en un engaño.</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Por el contrario, al responder el interrogatorio de parte, la señora Stella Franco </w:t>
      </w:r>
      <w:proofErr w:type="spellStart"/>
      <w:r w:rsidRPr="00BA7A3F">
        <w:rPr>
          <w:rFonts w:ascii="Arial" w:hAnsi="Arial" w:cs="Arial"/>
          <w:szCs w:val="24"/>
        </w:rPr>
        <w:t>Franco</w:t>
      </w:r>
      <w:proofErr w:type="spellEnd"/>
      <w:r w:rsidRPr="00BA7A3F">
        <w:rPr>
          <w:rFonts w:ascii="Arial" w:hAnsi="Arial" w:cs="Arial"/>
          <w:szCs w:val="24"/>
        </w:rPr>
        <w:t xml:space="preserve"> confiesa que en la asesoría brindada por la AFP accionada en el año 1994, cuando desempeñaba al cargo de Juez en la Rama Judicial, se le informó, por ejemplo, que en el RAIS podía acceder a la pensión de vejez de manera anticipada, pero lo que más le llamó la atención y la llevó a tomar la decisión de hacer efectivo el traslado, era el hecho de que los ahorros y rendimientos que se produjeran en la cuenta de ahorro individual podían ser heredados por su hijo, al punto que no le interesó informarle al asesor cuál era su expectativa pensional, advirtiendo posteriormente que no vio la necesidad de afiliarse al régimen de prima media con prestación definida administrado en esa época por el ISS; indicando finalmente que hace seis años aproximadamente avizoró que el traslado no había resultado conveniente cuando se le indicó que su mesada pensional podría estar alrededor de los $900.000.</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Conforme con lo expuesto, más allá de afirmarse en la demanda que la accionante no recibió la información suficiente que le advirtiera sobre las implicaciones que traía trasladarse al RAIS y que se le había dado información mentirosa, la verdad es que ello no quedó demostrado, pues por el contrario, con la confesión hecha por la demandante, lo que queda probado es que la información dada no contraría lo dispuesto en los artículos 59 y siguientes de la Ley 100 de 1993, por lo que equivocado resultaría concluir que lo manifestado por la AFP Porvenir S.A. no </w:t>
      </w:r>
      <w:r w:rsidRPr="00BA7A3F">
        <w:rPr>
          <w:rFonts w:ascii="Arial" w:hAnsi="Arial" w:cs="Arial"/>
          <w:szCs w:val="24"/>
        </w:rPr>
        <w:lastRenderedPageBreak/>
        <w:t xml:space="preserve">obedecía a lo establecido en la Ley; siendo del caso señalar que cuando a la señora Franco </w:t>
      </w:r>
      <w:proofErr w:type="spellStart"/>
      <w:r w:rsidRPr="00BA7A3F">
        <w:rPr>
          <w:rFonts w:ascii="Arial" w:hAnsi="Arial" w:cs="Arial"/>
          <w:szCs w:val="24"/>
        </w:rPr>
        <w:t>Franco</w:t>
      </w:r>
      <w:proofErr w:type="spellEnd"/>
      <w:r w:rsidRPr="00BA7A3F">
        <w:rPr>
          <w:rFonts w:ascii="Arial" w:hAnsi="Arial" w:cs="Arial"/>
          <w:szCs w:val="24"/>
        </w:rPr>
        <w:t xml:space="preserve"> se le preguntó cuál había sido la información que se le había dado, en ningún momento afirmó que se le hubiere prometido por parte de la AFP un monto de la pensión de vejez superior a la que podría devengar en el régimen de prima media con prestación definida, al punto que hizo saber que en ese momento, esto es, en el año 1994, no le interesaba comunicar al asesor cuál era su expectativa pensional.</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 xml:space="preserve">Tampoco puede perderse de vista que el literal e) del artículo 13 de la Ley 100 de 1993 modificado por el artículo 2º de la Ley 797 de 2003 determinó que una vez efectuada la selección inicial, los afiliados podrán trasladarse por una sola vez cada cinco (5) años, sin que dicho movimiento pueda efectuarse cuando falten menos de diez (10) años para acceder al derecho; facultad de la cual no hizo uso en su oportunidad legal la señora Stella Franco </w:t>
      </w:r>
      <w:proofErr w:type="spellStart"/>
      <w:r w:rsidRPr="00BA7A3F">
        <w:rPr>
          <w:rFonts w:ascii="Arial" w:hAnsi="Arial" w:cs="Arial"/>
          <w:szCs w:val="24"/>
        </w:rPr>
        <w:t>Franco</w:t>
      </w:r>
      <w:proofErr w:type="spellEnd"/>
      <w:r w:rsidRPr="00BA7A3F">
        <w:rPr>
          <w:rFonts w:ascii="Arial" w:hAnsi="Arial" w:cs="Arial"/>
          <w:szCs w:val="24"/>
        </w:rPr>
        <w:t>, ya que después del 7 de diciembre de 1994 cuando realizó la selección del régimen de ahorro individual con solidaridad, decidió mantenerse afiliada a ese régimen pensional.</w:t>
      </w:r>
    </w:p>
    <w:p w:rsidR="00230298" w:rsidRPr="00BA7A3F"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Así las cosas, al no pertenecer al régimen de transición, no haber pedido la nulidad del acto dentro de los cuatro años siguientes al mismo y al no quedar acreditado que el traslado efectuado por la actora ocurrió por un engaño en el que la hizo incurrir la AFP y que ella no hizo uso oportuno de la facultad de trasladarse, necesario resulta concluir que el acto del traslado no se puede pregonar nulo ni mucho menos resulta ineficaz, motivo por el que se debió confirmar en su integridad la sentencia proferida por el Juzgado Cuarto Laboral del Circuito el 28 de febrero de 2018.</w:t>
      </w:r>
    </w:p>
    <w:p w:rsidR="00230298" w:rsidRPr="00A3471A" w:rsidRDefault="00230298" w:rsidP="00A3471A">
      <w:pPr>
        <w:spacing w:line="276" w:lineRule="auto"/>
        <w:jc w:val="both"/>
        <w:rPr>
          <w:rFonts w:ascii="Arial" w:hAnsi="Arial" w:cs="Arial"/>
          <w:szCs w:val="24"/>
        </w:rPr>
      </w:pPr>
    </w:p>
    <w:p w:rsidR="00230298" w:rsidRPr="00BA7A3F" w:rsidRDefault="00230298" w:rsidP="00A3471A">
      <w:pPr>
        <w:spacing w:line="276" w:lineRule="auto"/>
        <w:jc w:val="both"/>
        <w:rPr>
          <w:rFonts w:ascii="Arial" w:hAnsi="Arial" w:cs="Arial"/>
          <w:szCs w:val="24"/>
        </w:rPr>
      </w:pPr>
      <w:r w:rsidRPr="00BA7A3F">
        <w:rPr>
          <w:rFonts w:ascii="Arial" w:hAnsi="Arial" w:cs="Arial"/>
          <w:szCs w:val="24"/>
        </w:rPr>
        <w:t>Dejo así salvado mi voto,</w:t>
      </w:r>
    </w:p>
    <w:p w:rsidR="00230298" w:rsidRPr="00BA7A3F" w:rsidRDefault="00230298" w:rsidP="00A3471A">
      <w:pPr>
        <w:spacing w:line="276" w:lineRule="auto"/>
        <w:jc w:val="both"/>
        <w:rPr>
          <w:rFonts w:ascii="Arial" w:hAnsi="Arial" w:cs="Arial"/>
          <w:szCs w:val="24"/>
        </w:rPr>
      </w:pPr>
    </w:p>
    <w:p w:rsidR="00230298" w:rsidRDefault="00230298" w:rsidP="00A3471A">
      <w:pPr>
        <w:spacing w:line="276" w:lineRule="auto"/>
        <w:jc w:val="both"/>
        <w:rPr>
          <w:rFonts w:ascii="Arial" w:hAnsi="Arial" w:cs="Arial"/>
          <w:szCs w:val="24"/>
        </w:rPr>
      </w:pPr>
    </w:p>
    <w:p w:rsidR="00BA7A3F" w:rsidRDefault="00BA7A3F" w:rsidP="00A3471A">
      <w:pPr>
        <w:spacing w:line="276" w:lineRule="auto"/>
        <w:jc w:val="both"/>
        <w:rPr>
          <w:rFonts w:ascii="Arial" w:hAnsi="Arial" w:cs="Arial"/>
          <w:szCs w:val="24"/>
        </w:rPr>
      </w:pPr>
    </w:p>
    <w:p w:rsidR="00BA7A3F" w:rsidRPr="00BA7A3F" w:rsidRDefault="00BA7A3F" w:rsidP="00A3471A">
      <w:pPr>
        <w:spacing w:line="276" w:lineRule="auto"/>
        <w:jc w:val="both"/>
        <w:rPr>
          <w:rFonts w:ascii="Arial" w:hAnsi="Arial" w:cs="Arial"/>
          <w:szCs w:val="24"/>
        </w:rPr>
      </w:pPr>
    </w:p>
    <w:p w:rsidR="00230298" w:rsidRPr="00BA7A3F" w:rsidRDefault="00230298" w:rsidP="00BA7A3F">
      <w:pPr>
        <w:widowControl w:val="0"/>
        <w:autoSpaceDE w:val="0"/>
        <w:autoSpaceDN w:val="0"/>
        <w:adjustRightInd w:val="0"/>
        <w:spacing w:line="288" w:lineRule="auto"/>
        <w:jc w:val="center"/>
        <w:rPr>
          <w:rFonts w:ascii="Arial" w:hAnsi="Arial" w:cs="Arial"/>
          <w:b/>
          <w:szCs w:val="24"/>
        </w:rPr>
      </w:pPr>
      <w:r w:rsidRPr="00BA7A3F">
        <w:rPr>
          <w:rFonts w:ascii="Arial" w:hAnsi="Arial" w:cs="Arial"/>
          <w:b/>
          <w:szCs w:val="24"/>
        </w:rPr>
        <w:t>JULIO CÉSAR SALAZAR MUÑOZ</w:t>
      </w:r>
    </w:p>
    <w:p w:rsidR="00C35CA1" w:rsidRPr="00BA7A3F" w:rsidRDefault="00230298" w:rsidP="00BA7A3F">
      <w:pPr>
        <w:widowControl w:val="0"/>
        <w:autoSpaceDE w:val="0"/>
        <w:autoSpaceDN w:val="0"/>
        <w:adjustRightInd w:val="0"/>
        <w:spacing w:line="288" w:lineRule="auto"/>
        <w:jc w:val="center"/>
        <w:rPr>
          <w:rFonts w:ascii="Arial" w:hAnsi="Arial" w:cs="Arial"/>
          <w:szCs w:val="24"/>
        </w:rPr>
      </w:pPr>
      <w:r w:rsidRPr="00BA7A3F">
        <w:rPr>
          <w:rFonts w:ascii="Arial" w:hAnsi="Arial" w:cs="Arial"/>
          <w:szCs w:val="24"/>
        </w:rPr>
        <w:t>Magistrado</w:t>
      </w:r>
    </w:p>
    <w:sectPr w:rsidR="00C35CA1" w:rsidRPr="00BA7A3F" w:rsidSect="003724F6">
      <w:headerReference w:type="default" r:id="rId11"/>
      <w:footerReference w:type="even" r:id="rId12"/>
      <w:footerReference w:type="default" r:id="rId13"/>
      <w:pgSz w:w="12242" w:h="18722"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004" w:rsidRDefault="00525004" w:rsidP="007D4E59">
      <w:r>
        <w:separator/>
      </w:r>
    </w:p>
  </w:endnote>
  <w:endnote w:type="continuationSeparator" w:id="0">
    <w:p w:rsidR="00525004" w:rsidRDefault="00525004" w:rsidP="007D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strangelo Edessa">
    <w:panose1 w:val="03080600000000000000"/>
    <w:charset w:val="00"/>
    <w:family w:val="script"/>
    <w:pitch w:val="variable"/>
    <w:sig w:usb0="80002043" w:usb1="00000000" w:usb2="0000008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Default="00F77040" w:rsidP="0088438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C0B9E" w:rsidRDefault="00525004" w:rsidP="0088438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B9E" w:rsidRPr="00531FE4" w:rsidRDefault="00F77040" w:rsidP="0088438F">
    <w:pPr>
      <w:pStyle w:val="Piedepgina"/>
      <w:framePr w:wrap="around" w:vAnchor="text" w:hAnchor="margin" w:xAlign="right" w:y="1"/>
      <w:rPr>
        <w:rStyle w:val="Nmerodepgina"/>
        <w:rFonts w:ascii="Arial" w:hAnsi="Arial" w:cs="Arial"/>
        <w:sz w:val="16"/>
      </w:rPr>
    </w:pPr>
    <w:r w:rsidRPr="00531FE4">
      <w:rPr>
        <w:rStyle w:val="Nmerodepgina"/>
        <w:rFonts w:ascii="Arial" w:hAnsi="Arial" w:cs="Arial"/>
        <w:sz w:val="20"/>
      </w:rPr>
      <w:fldChar w:fldCharType="begin"/>
    </w:r>
    <w:r w:rsidRPr="00531FE4">
      <w:rPr>
        <w:rStyle w:val="Nmerodepgina"/>
        <w:rFonts w:ascii="Arial" w:hAnsi="Arial" w:cs="Arial"/>
        <w:sz w:val="20"/>
      </w:rPr>
      <w:instrText xml:space="preserve">PAGE  </w:instrText>
    </w:r>
    <w:r w:rsidRPr="00531FE4">
      <w:rPr>
        <w:rStyle w:val="Nmerodepgina"/>
        <w:rFonts w:ascii="Arial" w:hAnsi="Arial" w:cs="Arial"/>
        <w:sz w:val="20"/>
      </w:rPr>
      <w:fldChar w:fldCharType="separate"/>
    </w:r>
    <w:r w:rsidR="00B6429F">
      <w:rPr>
        <w:rStyle w:val="Nmerodepgina"/>
        <w:rFonts w:ascii="Arial" w:hAnsi="Arial" w:cs="Arial"/>
        <w:noProof/>
        <w:sz w:val="20"/>
      </w:rPr>
      <w:t>20</w:t>
    </w:r>
    <w:r w:rsidRPr="00531FE4">
      <w:rPr>
        <w:rStyle w:val="Nmerodepgina"/>
        <w:rFonts w:ascii="Arial" w:hAnsi="Arial" w:cs="Arial"/>
        <w:sz w:val="20"/>
      </w:rPr>
      <w:fldChar w:fldCharType="end"/>
    </w:r>
  </w:p>
  <w:p w:rsidR="001C0B9E" w:rsidRDefault="00525004" w:rsidP="00F90FCA">
    <w:pPr>
      <w:pStyle w:val="Piedepgina"/>
      <w:tabs>
        <w:tab w:val="clear" w:pos="8504"/>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004" w:rsidRDefault="00525004" w:rsidP="007D4E59">
      <w:r>
        <w:separator/>
      </w:r>
    </w:p>
  </w:footnote>
  <w:footnote w:type="continuationSeparator" w:id="0">
    <w:p w:rsidR="00525004" w:rsidRDefault="00525004" w:rsidP="007D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E59" w:rsidRPr="00531FE4" w:rsidRDefault="00F77040" w:rsidP="0088438F">
    <w:pPr>
      <w:jc w:val="both"/>
      <w:rPr>
        <w:rFonts w:ascii="Arial" w:hAnsi="Arial" w:cs="Arial"/>
        <w:bCs/>
        <w:sz w:val="18"/>
        <w:szCs w:val="16"/>
      </w:rPr>
    </w:pPr>
    <w:r w:rsidRPr="00531FE4">
      <w:rPr>
        <w:rFonts w:ascii="Arial" w:hAnsi="Arial" w:cs="Arial"/>
        <w:bCs/>
        <w:sz w:val="18"/>
        <w:szCs w:val="16"/>
      </w:rPr>
      <w:t>Radicación No: 66001-31-05-00</w:t>
    </w:r>
    <w:r w:rsidR="007D4E59" w:rsidRPr="00531FE4">
      <w:rPr>
        <w:rFonts w:ascii="Arial" w:hAnsi="Arial" w:cs="Arial"/>
        <w:bCs/>
        <w:sz w:val="18"/>
        <w:szCs w:val="16"/>
      </w:rPr>
      <w:t>4-2017-00137-01</w:t>
    </w:r>
  </w:p>
  <w:p w:rsidR="001C0B9E" w:rsidRPr="00531FE4" w:rsidRDefault="007D4E59" w:rsidP="00531FE4">
    <w:pPr>
      <w:jc w:val="both"/>
      <w:rPr>
        <w:rFonts w:ascii="Arial" w:hAnsi="Arial" w:cs="Arial"/>
        <w:bCs/>
        <w:sz w:val="18"/>
        <w:szCs w:val="16"/>
      </w:rPr>
    </w:pPr>
    <w:r w:rsidRPr="00531FE4">
      <w:rPr>
        <w:rFonts w:ascii="Arial" w:hAnsi="Arial" w:cs="Arial"/>
        <w:bCs/>
        <w:sz w:val="18"/>
        <w:szCs w:val="16"/>
      </w:rPr>
      <w:t xml:space="preserve">Stella Franco </w:t>
    </w:r>
    <w:proofErr w:type="spellStart"/>
    <w:r w:rsidRPr="00531FE4">
      <w:rPr>
        <w:rFonts w:ascii="Arial" w:hAnsi="Arial" w:cs="Arial"/>
        <w:bCs/>
        <w:sz w:val="18"/>
        <w:szCs w:val="16"/>
      </w:rPr>
      <w:t>Franco</w:t>
    </w:r>
    <w:proofErr w:type="spellEnd"/>
    <w:r w:rsidRPr="00531FE4">
      <w:rPr>
        <w:rFonts w:ascii="Arial" w:hAnsi="Arial" w:cs="Arial"/>
        <w:bCs/>
        <w:sz w:val="18"/>
        <w:szCs w:val="16"/>
      </w:rPr>
      <w:t xml:space="preserve"> </w:t>
    </w:r>
    <w:r w:rsidR="00F77040" w:rsidRPr="00531FE4">
      <w:rPr>
        <w:rFonts w:ascii="Arial" w:hAnsi="Arial" w:cs="Arial"/>
        <w:bCs/>
        <w:sz w:val="18"/>
        <w:szCs w:val="16"/>
      </w:rPr>
      <w:t xml:space="preserve">vs. Colpensiones y </w:t>
    </w:r>
    <w:r w:rsidRPr="00531FE4">
      <w:rPr>
        <w:rFonts w:ascii="Arial" w:hAnsi="Arial" w:cs="Arial"/>
        <w:bCs/>
        <w:sz w:val="18"/>
        <w:szCs w:val="16"/>
      </w:rPr>
      <w:t xml:space="preserve">Colfondos </w:t>
    </w:r>
    <w:r w:rsidR="00F77040" w:rsidRPr="00531FE4">
      <w:rPr>
        <w:rFonts w:ascii="Arial" w:hAnsi="Arial" w:cs="Arial"/>
        <w:bCs/>
        <w:sz w:val="18"/>
        <w:szCs w:val="16"/>
      </w:rPr>
      <w:t xml:space="preserve">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59"/>
    <w:rsid w:val="0002298B"/>
    <w:rsid w:val="00031A21"/>
    <w:rsid w:val="00043631"/>
    <w:rsid w:val="0006036D"/>
    <w:rsid w:val="00085CC8"/>
    <w:rsid w:val="00125886"/>
    <w:rsid w:val="001258AF"/>
    <w:rsid w:val="00127866"/>
    <w:rsid w:val="001417FE"/>
    <w:rsid w:val="001562FE"/>
    <w:rsid w:val="001875EB"/>
    <w:rsid w:val="0019034C"/>
    <w:rsid w:val="001E4FF2"/>
    <w:rsid w:val="00230298"/>
    <w:rsid w:val="00261465"/>
    <w:rsid w:val="00276A40"/>
    <w:rsid w:val="00282A95"/>
    <w:rsid w:val="002C2A83"/>
    <w:rsid w:val="002C39D5"/>
    <w:rsid w:val="0030009B"/>
    <w:rsid w:val="003724F6"/>
    <w:rsid w:val="00392293"/>
    <w:rsid w:val="003B4C3D"/>
    <w:rsid w:val="003E667E"/>
    <w:rsid w:val="00416490"/>
    <w:rsid w:val="004E6C1D"/>
    <w:rsid w:val="00525004"/>
    <w:rsid w:val="00531FE4"/>
    <w:rsid w:val="005373F6"/>
    <w:rsid w:val="005574FA"/>
    <w:rsid w:val="0058521B"/>
    <w:rsid w:val="00597EA0"/>
    <w:rsid w:val="006709BC"/>
    <w:rsid w:val="00741DDD"/>
    <w:rsid w:val="00744BDD"/>
    <w:rsid w:val="007808A9"/>
    <w:rsid w:val="007D4E59"/>
    <w:rsid w:val="007F1505"/>
    <w:rsid w:val="00844CFB"/>
    <w:rsid w:val="00852EE0"/>
    <w:rsid w:val="00862B0E"/>
    <w:rsid w:val="00874C62"/>
    <w:rsid w:val="00876B60"/>
    <w:rsid w:val="008F0FA0"/>
    <w:rsid w:val="00A3471A"/>
    <w:rsid w:val="00A3599D"/>
    <w:rsid w:val="00AE5534"/>
    <w:rsid w:val="00B054C1"/>
    <w:rsid w:val="00B15FDC"/>
    <w:rsid w:val="00B6429F"/>
    <w:rsid w:val="00B95F44"/>
    <w:rsid w:val="00BA7A3F"/>
    <w:rsid w:val="00BC2447"/>
    <w:rsid w:val="00BE7032"/>
    <w:rsid w:val="00C05515"/>
    <w:rsid w:val="00C35CA1"/>
    <w:rsid w:val="00C521D3"/>
    <w:rsid w:val="00C908AF"/>
    <w:rsid w:val="00CC0B9A"/>
    <w:rsid w:val="00D14AFA"/>
    <w:rsid w:val="00EE3747"/>
    <w:rsid w:val="00F014BC"/>
    <w:rsid w:val="00F463D8"/>
    <w:rsid w:val="00F77040"/>
    <w:rsid w:val="00F90FCA"/>
    <w:rsid w:val="00FB0BCC"/>
    <w:rsid w:val="00FE05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18617-41E9-4BA9-B40C-B443DBB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E5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D4E59"/>
    <w:pPr>
      <w:tabs>
        <w:tab w:val="center" w:pos="4252"/>
        <w:tab w:val="right" w:pos="8504"/>
      </w:tabs>
    </w:pPr>
  </w:style>
  <w:style w:type="character" w:customStyle="1" w:styleId="PiedepginaCar">
    <w:name w:val="Pie de página Car"/>
    <w:basedOn w:val="Fuentedeprrafopredeter"/>
    <w:link w:val="Piedepgina"/>
    <w:rsid w:val="007D4E5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D4E59"/>
  </w:style>
  <w:style w:type="paragraph" w:styleId="Encabezado">
    <w:name w:val="header"/>
    <w:basedOn w:val="Normal"/>
    <w:link w:val="EncabezadoCar"/>
    <w:rsid w:val="007D4E59"/>
    <w:pPr>
      <w:tabs>
        <w:tab w:val="center" w:pos="4252"/>
        <w:tab w:val="right" w:pos="8504"/>
      </w:tabs>
    </w:pPr>
  </w:style>
  <w:style w:type="character" w:customStyle="1" w:styleId="EncabezadoCar">
    <w:name w:val="Encabezado Car"/>
    <w:basedOn w:val="Fuentedeprrafopredeter"/>
    <w:link w:val="Encabezado"/>
    <w:rsid w:val="007D4E59"/>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D4E59"/>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7D4E59"/>
    <w:pPr>
      <w:ind w:left="708"/>
    </w:pPr>
  </w:style>
  <w:style w:type="paragraph" w:styleId="Sinespaciado">
    <w:name w:val="No Spacing"/>
    <w:link w:val="SinespaciadoCar"/>
    <w:uiPriority w:val="1"/>
    <w:qFormat/>
    <w:rsid w:val="007D4E59"/>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D4E59"/>
    <w:pPr>
      <w:spacing w:line="360" w:lineRule="auto"/>
      <w:jc w:val="both"/>
    </w:pPr>
    <w:rPr>
      <w:rFonts w:ascii="Arial" w:hAnsi="Arial"/>
      <w:sz w:val="28"/>
    </w:rPr>
  </w:style>
  <w:style w:type="paragraph" w:styleId="Textoindependiente">
    <w:name w:val="Body Text"/>
    <w:basedOn w:val="Normal"/>
    <w:link w:val="TextoindependienteCar"/>
    <w:unhideWhenUsed/>
    <w:rsid w:val="007D4E59"/>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7D4E59"/>
    <w:rPr>
      <w:rFonts w:ascii="Arial" w:eastAsia="Times New Roman" w:hAnsi="Arial" w:cs="Times New Roman"/>
      <w:sz w:val="26"/>
      <w:szCs w:val="20"/>
      <w:lang w:val="es-ES_tradnl" w:eastAsia="es-ES"/>
    </w:rPr>
  </w:style>
  <w:style w:type="paragraph" w:styleId="NormalWeb">
    <w:name w:val="Normal (Web)"/>
    <w:basedOn w:val="Normal"/>
    <w:uiPriority w:val="99"/>
    <w:unhideWhenUsed/>
    <w:rsid w:val="007D4E59"/>
    <w:pPr>
      <w:spacing w:before="100" w:beforeAutospacing="1" w:after="100" w:afterAutospacing="1"/>
    </w:pPr>
    <w:rPr>
      <w:szCs w:val="24"/>
      <w:lang w:val="es-ES"/>
    </w:rPr>
  </w:style>
  <w:style w:type="character" w:customStyle="1" w:styleId="SinespaciadoCar">
    <w:name w:val="Sin espaciado Car"/>
    <w:link w:val="Sinespaciado"/>
    <w:uiPriority w:val="1"/>
    <w:locked/>
    <w:rsid w:val="00531FE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531FE4"/>
    <w:pPr>
      <w:spacing w:line="360" w:lineRule="auto"/>
      <w:jc w:val="both"/>
    </w:pPr>
    <w:rPr>
      <w:rFonts w:ascii="Arial" w:hAnsi="Arial"/>
    </w:rPr>
  </w:style>
  <w:style w:type="paragraph" w:customStyle="1" w:styleId="a">
    <w:basedOn w:val="Normal"/>
    <w:next w:val="Puesto"/>
    <w:qFormat/>
    <w:rsid w:val="00230298"/>
    <w:pPr>
      <w:widowControl w:val="0"/>
      <w:autoSpaceDE w:val="0"/>
      <w:autoSpaceDN w:val="0"/>
      <w:adjustRightInd w:val="0"/>
      <w:jc w:val="center"/>
    </w:pPr>
    <w:rPr>
      <w:rFonts w:ascii="Roman 12cpi" w:hAnsi="Roman 12cpi"/>
      <w:b/>
      <w:bCs/>
      <w:sz w:val="20"/>
      <w:lang w:val="es-ES"/>
    </w:rPr>
  </w:style>
  <w:style w:type="character" w:styleId="Hipervnculo">
    <w:name w:val="Hyperlink"/>
    <w:uiPriority w:val="99"/>
    <w:unhideWhenUsed/>
    <w:rsid w:val="00230298"/>
    <w:rPr>
      <w:color w:val="0563C1"/>
      <w:u w:val="single"/>
    </w:rPr>
  </w:style>
  <w:style w:type="paragraph" w:styleId="Puesto">
    <w:name w:val="Title"/>
    <w:basedOn w:val="Normal"/>
    <w:next w:val="Normal"/>
    <w:link w:val="PuestoCar"/>
    <w:uiPriority w:val="10"/>
    <w:qFormat/>
    <w:rsid w:val="0023029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30298"/>
    <w:rPr>
      <w:rFonts w:asciiTheme="majorHAnsi" w:eastAsiaTheme="majorEastAsia" w:hAnsiTheme="majorHAnsi" w:cstheme="majorBidi"/>
      <w:spacing w:val="-10"/>
      <w:kern w:val="28"/>
      <w:sz w:val="56"/>
      <w:szCs w:val="5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100_1993_pr005.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cretariasenado.gov.co/senado/basedoc/ley_1328_2009.html" TargetMode="External"/><Relationship Id="rId4" Type="http://schemas.openxmlformats.org/officeDocument/2006/relationships/webSettings" Target="webSettings.xml"/><Relationship Id="rId9" Type="http://schemas.openxmlformats.org/officeDocument/2006/relationships/hyperlink" Target="https://normativa.colpensiones.gov.co/colpens/docs/decreto_1833_2016_pr001.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26</Pages>
  <Words>12017</Words>
  <Characters>66096</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cp:revision>
  <dcterms:created xsi:type="dcterms:W3CDTF">2019-01-25T15:26:00Z</dcterms:created>
  <dcterms:modified xsi:type="dcterms:W3CDTF">2019-02-15T18:31:00Z</dcterms:modified>
</cp:coreProperties>
</file>