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E6" w:rsidRPr="00E32969" w:rsidRDefault="005867E6" w:rsidP="005867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67E6" w:rsidRDefault="005867E6" w:rsidP="005867E6">
      <w:pPr>
        <w:jc w:val="both"/>
        <w:rPr>
          <w:rFonts w:ascii="Arial" w:hAnsi="Arial" w:cs="Arial"/>
          <w:sz w:val="20"/>
          <w:lang w:val="es-419"/>
        </w:rPr>
      </w:pPr>
    </w:p>
    <w:p w:rsidR="005867E6" w:rsidRPr="005867E6" w:rsidRDefault="005867E6" w:rsidP="005867E6">
      <w:pPr>
        <w:jc w:val="both"/>
        <w:rPr>
          <w:rFonts w:ascii="Arial" w:hAnsi="Arial" w:cs="Arial"/>
          <w:sz w:val="20"/>
          <w:lang w:val="es-419"/>
        </w:rPr>
      </w:pPr>
      <w:r w:rsidRPr="005867E6">
        <w:rPr>
          <w:rFonts w:ascii="Arial" w:hAnsi="Arial" w:cs="Arial"/>
          <w:sz w:val="20"/>
          <w:lang w:val="es-419"/>
        </w:rPr>
        <w:t xml:space="preserve">Providencia: </w:t>
      </w:r>
      <w:r w:rsidRPr="005867E6">
        <w:rPr>
          <w:rFonts w:ascii="Arial" w:hAnsi="Arial" w:cs="Arial"/>
          <w:sz w:val="20"/>
          <w:lang w:val="es-419"/>
        </w:rPr>
        <w:tab/>
      </w:r>
      <w:r w:rsidRPr="005867E6">
        <w:rPr>
          <w:rFonts w:ascii="Arial" w:hAnsi="Arial" w:cs="Arial"/>
          <w:sz w:val="20"/>
          <w:lang w:val="es-419"/>
        </w:rPr>
        <w:tab/>
        <w:t>Sentencia de segunda Instancia, jueves 7 de marzo de 2019</w:t>
      </w:r>
    </w:p>
    <w:p w:rsidR="005867E6" w:rsidRPr="005867E6" w:rsidRDefault="005867E6" w:rsidP="005867E6">
      <w:pPr>
        <w:jc w:val="both"/>
        <w:rPr>
          <w:rFonts w:ascii="Arial" w:hAnsi="Arial" w:cs="Arial"/>
          <w:sz w:val="20"/>
          <w:lang w:val="es-419"/>
        </w:rPr>
      </w:pPr>
      <w:r w:rsidRPr="005867E6">
        <w:rPr>
          <w:rFonts w:ascii="Arial" w:hAnsi="Arial" w:cs="Arial"/>
          <w:sz w:val="20"/>
          <w:lang w:val="es-419"/>
        </w:rPr>
        <w:t xml:space="preserve">Radicación No: </w:t>
      </w:r>
      <w:r w:rsidRPr="005867E6">
        <w:rPr>
          <w:rFonts w:ascii="Arial" w:hAnsi="Arial" w:cs="Arial"/>
          <w:sz w:val="20"/>
          <w:lang w:val="es-419"/>
        </w:rPr>
        <w:tab/>
      </w:r>
      <w:r w:rsidRPr="005867E6">
        <w:rPr>
          <w:rFonts w:ascii="Arial" w:hAnsi="Arial" w:cs="Arial"/>
          <w:sz w:val="20"/>
          <w:lang w:val="es-419"/>
        </w:rPr>
        <w:tab/>
        <w:t>66001-31-05-005-2016-00284-02</w:t>
      </w:r>
    </w:p>
    <w:p w:rsidR="005867E6" w:rsidRPr="005867E6" w:rsidRDefault="005867E6" w:rsidP="005867E6">
      <w:pPr>
        <w:jc w:val="both"/>
        <w:rPr>
          <w:rFonts w:ascii="Arial" w:hAnsi="Arial" w:cs="Arial"/>
          <w:sz w:val="20"/>
          <w:lang w:val="es-419"/>
        </w:rPr>
      </w:pPr>
      <w:r w:rsidRPr="005867E6">
        <w:rPr>
          <w:rFonts w:ascii="Arial" w:hAnsi="Arial" w:cs="Arial"/>
          <w:sz w:val="20"/>
          <w:lang w:val="es-419"/>
        </w:rPr>
        <w:t xml:space="preserve">Proceso: </w:t>
      </w:r>
      <w:r w:rsidRPr="005867E6">
        <w:rPr>
          <w:rFonts w:ascii="Arial" w:hAnsi="Arial" w:cs="Arial"/>
          <w:sz w:val="20"/>
          <w:lang w:val="es-419"/>
        </w:rPr>
        <w:tab/>
      </w:r>
      <w:r w:rsidRPr="005867E6">
        <w:rPr>
          <w:rFonts w:ascii="Arial" w:hAnsi="Arial" w:cs="Arial"/>
          <w:sz w:val="20"/>
          <w:lang w:val="es-419"/>
        </w:rPr>
        <w:tab/>
        <w:t>Ordinario Laboral.</w:t>
      </w:r>
    </w:p>
    <w:p w:rsidR="005867E6" w:rsidRDefault="005867E6" w:rsidP="005867E6">
      <w:pPr>
        <w:jc w:val="both"/>
        <w:rPr>
          <w:rFonts w:ascii="Arial" w:hAnsi="Arial" w:cs="Arial"/>
          <w:sz w:val="20"/>
          <w:lang w:val="es-419"/>
        </w:rPr>
      </w:pPr>
      <w:r w:rsidRPr="005867E6">
        <w:rPr>
          <w:rFonts w:ascii="Arial" w:hAnsi="Arial" w:cs="Arial"/>
          <w:sz w:val="20"/>
          <w:lang w:val="es-419"/>
        </w:rPr>
        <w:t>Demandante:</w:t>
      </w:r>
      <w:r w:rsidRPr="005867E6">
        <w:rPr>
          <w:rFonts w:ascii="Arial" w:hAnsi="Arial" w:cs="Arial"/>
          <w:sz w:val="20"/>
          <w:lang w:val="es-419"/>
        </w:rPr>
        <w:tab/>
      </w:r>
      <w:r w:rsidRPr="005867E6">
        <w:rPr>
          <w:rFonts w:ascii="Arial" w:hAnsi="Arial" w:cs="Arial"/>
          <w:sz w:val="20"/>
          <w:lang w:val="es-419"/>
        </w:rPr>
        <w:tab/>
        <w:t>Jorge Luis Hincapié Ospina</w:t>
      </w:r>
    </w:p>
    <w:p w:rsidR="005867E6" w:rsidRPr="005867E6" w:rsidRDefault="005867E6" w:rsidP="005867E6">
      <w:pPr>
        <w:jc w:val="both"/>
        <w:rPr>
          <w:rFonts w:ascii="Arial" w:hAnsi="Arial" w:cs="Arial"/>
          <w:sz w:val="20"/>
          <w:lang w:val="es-419"/>
        </w:rPr>
      </w:pPr>
      <w:r w:rsidRPr="005867E6">
        <w:rPr>
          <w:rFonts w:ascii="Arial" w:hAnsi="Arial" w:cs="Arial"/>
          <w:sz w:val="20"/>
          <w:lang w:val="es-419"/>
        </w:rPr>
        <w:t>Demandado:</w:t>
      </w:r>
      <w:r w:rsidRPr="005867E6">
        <w:rPr>
          <w:rFonts w:ascii="Arial" w:hAnsi="Arial" w:cs="Arial"/>
          <w:sz w:val="20"/>
          <w:lang w:val="es-419"/>
        </w:rPr>
        <w:tab/>
      </w:r>
      <w:r w:rsidRPr="005867E6">
        <w:rPr>
          <w:rFonts w:ascii="Arial" w:hAnsi="Arial" w:cs="Arial"/>
          <w:sz w:val="20"/>
          <w:lang w:val="es-419"/>
        </w:rPr>
        <w:tab/>
        <w:t xml:space="preserve">Promasivo S.A., Megabús S.A. y otros </w:t>
      </w:r>
    </w:p>
    <w:p w:rsidR="005867E6" w:rsidRPr="005867E6" w:rsidRDefault="005867E6" w:rsidP="005867E6">
      <w:pPr>
        <w:jc w:val="both"/>
        <w:rPr>
          <w:rFonts w:ascii="Arial" w:hAnsi="Arial" w:cs="Arial"/>
          <w:sz w:val="20"/>
          <w:lang w:val="es-419"/>
        </w:rPr>
      </w:pPr>
      <w:r w:rsidRPr="005867E6">
        <w:rPr>
          <w:rFonts w:ascii="Arial" w:hAnsi="Arial" w:cs="Arial"/>
          <w:sz w:val="20"/>
          <w:lang w:val="es-419"/>
        </w:rPr>
        <w:t>Juzgado de origen:</w:t>
      </w:r>
      <w:r w:rsidRPr="005867E6">
        <w:rPr>
          <w:rFonts w:ascii="Arial" w:hAnsi="Arial" w:cs="Arial"/>
          <w:sz w:val="20"/>
          <w:lang w:val="es-419"/>
        </w:rPr>
        <w:tab/>
        <w:t>Quinto Laboral del Circuito de Pereira.</w:t>
      </w:r>
    </w:p>
    <w:p w:rsidR="005867E6" w:rsidRPr="005867E6" w:rsidRDefault="005867E6" w:rsidP="005867E6">
      <w:pPr>
        <w:jc w:val="both"/>
        <w:rPr>
          <w:rFonts w:ascii="Arial" w:hAnsi="Arial" w:cs="Arial"/>
          <w:sz w:val="20"/>
          <w:lang w:val="es-419"/>
        </w:rPr>
      </w:pPr>
      <w:r w:rsidRPr="005867E6">
        <w:rPr>
          <w:rFonts w:ascii="Arial" w:hAnsi="Arial" w:cs="Arial"/>
          <w:sz w:val="20"/>
          <w:lang w:val="es-419"/>
        </w:rPr>
        <w:t>Magistrado Ponente:</w:t>
      </w:r>
      <w:r w:rsidRPr="005867E6">
        <w:rPr>
          <w:rFonts w:ascii="Arial" w:hAnsi="Arial" w:cs="Arial"/>
          <w:sz w:val="20"/>
          <w:lang w:val="es-419"/>
        </w:rPr>
        <w:tab/>
        <w:t>Francisco Javier Tamayo Tabares.</w:t>
      </w:r>
    </w:p>
    <w:p w:rsidR="005867E6" w:rsidRDefault="005867E6" w:rsidP="005867E6">
      <w:pPr>
        <w:jc w:val="both"/>
        <w:rPr>
          <w:rFonts w:ascii="Arial" w:hAnsi="Arial" w:cs="Arial"/>
          <w:sz w:val="20"/>
          <w:lang w:val="es-419"/>
        </w:rPr>
      </w:pPr>
    </w:p>
    <w:p w:rsidR="005867E6" w:rsidRPr="00E96487" w:rsidRDefault="005867E6" w:rsidP="005867E6">
      <w:pPr>
        <w:pStyle w:val="Sinespaciado"/>
        <w:jc w:val="both"/>
        <w:rPr>
          <w:rFonts w:ascii="Arial" w:hAnsi="Arial" w:cs="Arial"/>
          <w:b/>
          <w:bCs/>
          <w:iCs/>
          <w:sz w:val="20"/>
          <w:lang w:val="es-CO" w:eastAsia="fr-FR"/>
        </w:rPr>
      </w:pPr>
      <w:r w:rsidRPr="00E32969">
        <w:rPr>
          <w:rFonts w:ascii="Arial" w:hAnsi="Arial" w:cs="Arial"/>
          <w:b/>
          <w:bCs/>
          <w:iCs/>
          <w:sz w:val="20"/>
          <w:lang w:val="es-419" w:eastAsia="fr-FR"/>
        </w:rPr>
        <w:t>TEMAS:</w:t>
      </w:r>
      <w:r w:rsidRPr="00E32969">
        <w:rPr>
          <w:rFonts w:ascii="Arial" w:hAnsi="Arial" w:cs="Arial"/>
          <w:b/>
          <w:bCs/>
          <w:iCs/>
          <w:sz w:val="20"/>
          <w:lang w:val="es-419" w:eastAsia="fr-FR"/>
        </w:rPr>
        <w:tab/>
      </w:r>
      <w:r w:rsidR="00E96487">
        <w:rPr>
          <w:rFonts w:ascii="Arial" w:hAnsi="Arial" w:cs="Arial"/>
          <w:b/>
          <w:bCs/>
          <w:iCs/>
          <w:sz w:val="20"/>
          <w:lang w:val="es-CO" w:eastAsia="fr-FR"/>
        </w:rPr>
        <w:t xml:space="preserve">CONTRATO DE TRABAJO / </w:t>
      </w:r>
      <w:r w:rsidRPr="005867E6">
        <w:rPr>
          <w:rFonts w:ascii="Arial" w:hAnsi="Arial" w:cs="Arial"/>
          <w:b/>
          <w:bCs/>
          <w:iCs/>
          <w:sz w:val="20"/>
          <w:lang w:val="es-419" w:eastAsia="fr-FR"/>
        </w:rPr>
        <w:t>NOVACIÓN</w:t>
      </w:r>
      <w:r w:rsidR="00E96487">
        <w:rPr>
          <w:rFonts w:ascii="Arial" w:hAnsi="Arial" w:cs="Arial"/>
          <w:b/>
          <w:bCs/>
          <w:iCs/>
          <w:sz w:val="20"/>
          <w:lang w:val="es-CO" w:eastAsia="fr-FR"/>
        </w:rPr>
        <w:t xml:space="preserve"> / REQUISITOS </w:t>
      </w:r>
      <w:r w:rsidR="00E1786F">
        <w:rPr>
          <w:rFonts w:ascii="Arial" w:hAnsi="Arial" w:cs="Arial"/>
          <w:b/>
          <w:bCs/>
          <w:iCs/>
          <w:sz w:val="20"/>
          <w:lang w:val="es-CO" w:eastAsia="fr-FR"/>
        </w:rPr>
        <w:t xml:space="preserve">/ NO SE CUMPLEN EN ESTE CASO </w:t>
      </w:r>
      <w:r w:rsidR="00E96487">
        <w:rPr>
          <w:rFonts w:ascii="Arial" w:hAnsi="Arial" w:cs="Arial"/>
          <w:b/>
          <w:bCs/>
          <w:iCs/>
          <w:sz w:val="20"/>
          <w:lang w:val="es-CO" w:eastAsia="fr-FR"/>
        </w:rPr>
        <w:t xml:space="preserve">/ </w:t>
      </w:r>
      <w:r w:rsidR="00197ACE">
        <w:rPr>
          <w:rFonts w:ascii="Arial" w:hAnsi="Arial" w:cs="Arial"/>
          <w:b/>
          <w:bCs/>
          <w:iCs/>
          <w:sz w:val="20"/>
          <w:lang w:val="es-CO" w:eastAsia="fr-FR"/>
        </w:rPr>
        <w:t>COBERTURA DE LA PÓLIZA DE GARANTÍA.</w:t>
      </w:r>
    </w:p>
    <w:p w:rsidR="005867E6" w:rsidRDefault="005867E6" w:rsidP="005867E6">
      <w:pPr>
        <w:pStyle w:val="Sinespaciado"/>
        <w:jc w:val="both"/>
        <w:rPr>
          <w:rFonts w:ascii="Arial" w:hAnsi="Arial" w:cs="Arial"/>
          <w:b/>
          <w:sz w:val="20"/>
          <w:lang w:val="es-419"/>
        </w:rPr>
      </w:pPr>
    </w:p>
    <w:p w:rsidR="005867E6" w:rsidRDefault="005867E6" w:rsidP="005867E6">
      <w:pPr>
        <w:pStyle w:val="Sinespaciado"/>
        <w:jc w:val="both"/>
        <w:rPr>
          <w:rFonts w:ascii="Arial" w:hAnsi="Arial" w:cs="Arial"/>
          <w:sz w:val="20"/>
          <w:lang w:val="es-CO"/>
        </w:rPr>
      </w:pPr>
      <w:r w:rsidRPr="005867E6">
        <w:rPr>
          <w:rFonts w:ascii="Arial" w:hAnsi="Arial" w:cs="Arial"/>
          <w:sz w:val="20"/>
          <w:lang w:val="es-419"/>
        </w:rPr>
        <w:t>La novación, de conformidad con el artículo 1687 del Código Civil es un modo de extinguir las obligaciones, y consiste básicamente en cambiar o sustituir a través de un acto jurídico, la obligación primitiva por otra nueva. El artículo 1693 ibídem, es categórico al imperar que, “para que haya novación es necesario que lo declaren las partes, o que aparezca indubitablemente que su intención ha sido novar...” Frente al tema, la Sala de Casación Civil de la Corte Suprema de Justicia en sentencia de vieja data pero que tiene plenos efectos al caso que nos concita, reiteró  un pronunciamiento anterior en los siguientes términos: “Sobre el particular ha corroborado la doctrina, que “para que la extinción –por novación- se produzca y para que la sustitución sea plenamente derogatoria, es necesario, o bien una expresa cláusula derogatoria, o bien una objetiva incompatibilidad o contradicción entre ambas reglamentaciones o sistemas de organización de intereses” . “Y por lo mismo, el Juzgador no podrá aceptar la presencia de novación sino delante de una expresión liberatoria de parte del acreedor. Allí no cabe inferir el animus novandi, o liberardi de indicios...”</w:t>
      </w:r>
      <w:r w:rsidR="00E96487">
        <w:rPr>
          <w:rFonts w:ascii="Arial" w:hAnsi="Arial" w:cs="Arial"/>
          <w:sz w:val="20"/>
          <w:lang w:val="es-CO"/>
        </w:rPr>
        <w:t>.</w:t>
      </w:r>
    </w:p>
    <w:p w:rsidR="00E96487" w:rsidRPr="00E96487" w:rsidRDefault="00E96487" w:rsidP="005867E6">
      <w:pPr>
        <w:pStyle w:val="Sinespaciado"/>
        <w:jc w:val="both"/>
        <w:rPr>
          <w:rFonts w:ascii="Arial" w:hAnsi="Arial" w:cs="Arial"/>
          <w:sz w:val="20"/>
          <w:lang w:val="es-419"/>
        </w:rPr>
      </w:pPr>
    </w:p>
    <w:p w:rsidR="00E96487" w:rsidRPr="00E96487" w:rsidRDefault="00E96487" w:rsidP="00E96487">
      <w:pPr>
        <w:pStyle w:val="Sinespaciado"/>
        <w:jc w:val="both"/>
        <w:rPr>
          <w:rFonts w:ascii="Arial" w:hAnsi="Arial" w:cs="Arial"/>
          <w:sz w:val="20"/>
          <w:lang w:val="es-419"/>
        </w:rPr>
      </w:pPr>
      <w:r w:rsidRPr="00E96487">
        <w:rPr>
          <w:rFonts w:ascii="Arial" w:hAnsi="Arial" w:cs="Arial"/>
          <w:sz w:val="20"/>
          <w:lang w:val="es-419"/>
        </w:rPr>
        <w:t xml:space="preserve">Partiendo de ese supuesto, esto es, que el contrato de concesión 01 de 2004 no fue modificado en su objeto esencial, sino que únicamente a través de los otros sí se hicieron simples adecuaciones y ajustes encaminados a mejorar y optimizar la prestación servicio público de transporte masivo de pasajeros, para lo cual fue necesaria la ampliación de la póliza de seguros a cargo de Promasivo SA, no puede predicarse entonces la novación en relación con uno de los que fue rotulado como deudor solidario del contrato de concesión, en tanto que, no se está cambiando una obligación por otra sino que, se itera, simplemente, se están materializando los ajustes a la obligación que inicialmente había sido contraída. </w:t>
      </w:r>
    </w:p>
    <w:p w:rsidR="00E96487" w:rsidRPr="00E96487" w:rsidRDefault="00E96487" w:rsidP="00E96487">
      <w:pPr>
        <w:pStyle w:val="Sinespaciado"/>
        <w:jc w:val="both"/>
        <w:rPr>
          <w:rFonts w:ascii="Arial" w:hAnsi="Arial" w:cs="Arial"/>
          <w:sz w:val="20"/>
          <w:lang w:val="es-419"/>
        </w:rPr>
      </w:pPr>
    </w:p>
    <w:p w:rsidR="00E96487" w:rsidRDefault="00E96487" w:rsidP="00E96487">
      <w:pPr>
        <w:pStyle w:val="Sinespaciado"/>
        <w:jc w:val="both"/>
        <w:rPr>
          <w:rFonts w:ascii="Arial" w:hAnsi="Arial" w:cs="Arial"/>
          <w:sz w:val="20"/>
          <w:lang w:val="es-419"/>
        </w:rPr>
      </w:pPr>
      <w:r w:rsidRPr="00E96487">
        <w:rPr>
          <w:rFonts w:ascii="Arial" w:hAnsi="Arial" w:cs="Arial"/>
          <w:sz w:val="20"/>
          <w:lang w:val="es-419"/>
        </w:rPr>
        <w:t>De suerte que, en los términos del artículo 1687 del Código Civil, no hay novación si no hay sustitución de una obligación por otra.</w:t>
      </w:r>
    </w:p>
    <w:p w:rsidR="00197ACE" w:rsidRDefault="00197ACE" w:rsidP="00E96487">
      <w:pPr>
        <w:pStyle w:val="Sinespaciado"/>
        <w:jc w:val="both"/>
        <w:rPr>
          <w:rFonts w:ascii="Arial" w:hAnsi="Arial" w:cs="Arial"/>
          <w:sz w:val="20"/>
          <w:lang w:val="es-419"/>
        </w:rPr>
      </w:pPr>
    </w:p>
    <w:p w:rsidR="005867E6" w:rsidRPr="00E32969" w:rsidRDefault="00197ACE" w:rsidP="00E96487">
      <w:pPr>
        <w:pStyle w:val="Sinespaciado"/>
        <w:jc w:val="both"/>
        <w:rPr>
          <w:rFonts w:ascii="Arial" w:hAnsi="Arial" w:cs="Arial"/>
          <w:sz w:val="20"/>
          <w:lang w:val="es-419"/>
        </w:rPr>
      </w:pPr>
      <w:r w:rsidRPr="00197ACE">
        <w:rPr>
          <w:rFonts w:ascii="Arial" w:hAnsi="Arial" w:cs="Arial"/>
          <w:sz w:val="20"/>
          <w:lang w:val="es-419"/>
        </w:rPr>
        <w:t>En relación con el cuestionamiento de la compañía aseguradora Liberty Seguros, se dirá que no le asiste razón en punto a que la póliza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Megabus S.A., para el concesionario.</w:t>
      </w:r>
    </w:p>
    <w:p w:rsidR="005867E6" w:rsidRPr="00E32969" w:rsidRDefault="005867E6" w:rsidP="00E96487">
      <w:pPr>
        <w:pStyle w:val="Sinespaciado"/>
        <w:jc w:val="both"/>
        <w:rPr>
          <w:rFonts w:ascii="Arial" w:hAnsi="Arial" w:cs="Arial"/>
          <w:sz w:val="20"/>
          <w:lang w:val="es-419"/>
        </w:rPr>
      </w:pPr>
    </w:p>
    <w:p w:rsidR="005867E6" w:rsidRDefault="005867E6" w:rsidP="005867E6">
      <w:pPr>
        <w:jc w:val="both"/>
        <w:rPr>
          <w:rFonts w:ascii="Arial" w:hAnsi="Arial" w:cs="Arial"/>
          <w:sz w:val="20"/>
          <w:lang w:val="es-419"/>
        </w:rPr>
      </w:pPr>
    </w:p>
    <w:p w:rsidR="00197ACE" w:rsidRPr="00E32969" w:rsidRDefault="00197ACE" w:rsidP="005867E6">
      <w:pPr>
        <w:jc w:val="both"/>
        <w:rPr>
          <w:rFonts w:ascii="Arial" w:hAnsi="Arial" w:cs="Arial"/>
          <w:sz w:val="20"/>
          <w:lang w:val="es-419"/>
        </w:rPr>
      </w:pPr>
    </w:p>
    <w:p w:rsidR="001D0CBB" w:rsidRPr="00EE4B84" w:rsidRDefault="001D0CBB" w:rsidP="001D0CBB">
      <w:pPr>
        <w:pStyle w:val="Puesto"/>
        <w:spacing w:line="276" w:lineRule="auto"/>
        <w:rPr>
          <w:sz w:val="28"/>
          <w:szCs w:val="28"/>
        </w:rPr>
      </w:pPr>
      <w:r w:rsidRPr="00EE4B84">
        <w:rPr>
          <w:sz w:val="28"/>
          <w:szCs w:val="28"/>
        </w:rPr>
        <w:t>REPÚBLICA DE COLOMBIA</w:t>
      </w:r>
    </w:p>
    <w:p w:rsidR="001D0CBB" w:rsidRPr="00EE4B84" w:rsidRDefault="001D0CBB" w:rsidP="001D0CBB">
      <w:pPr>
        <w:tabs>
          <w:tab w:val="left" w:pos="3060"/>
        </w:tabs>
        <w:spacing w:line="276" w:lineRule="auto"/>
        <w:jc w:val="center"/>
        <w:rPr>
          <w:rFonts w:ascii="Arial Narrow" w:hAnsi="Arial Narrow" w:cs="Arial"/>
          <w:b/>
          <w:sz w:val="28"/>
          <w:szCs w:val="28"/>
        </w:rPr>
      </w:pPr>
      <w:r w:rsidRPr="00EE4B84">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617707310" r:id="rId8"/>
        </w:object>
      </w:r>
      <w:r w:rsidRPr="00EE4B84">
        <w:rPr>
          <w:rFonts w:ascii="Arial Narrow" w:hAnsi="Arial Narrow" w:cs="Arial"/>
          <w:b/>
          <w:color w:val="000000"/>
          <w:sz w:val="28"/>
          <w:szCs w:val="28"/>
        </w:rPr>
        <w:br w:type="textWrapping" w:clear="all"/>
      </w:r>
      <w:r w:rsidRPr="00EE4B84">
        <w:rPr>
          <w:rFonts w:ascii="Arial Narrow" w:hAnsi="Arial Narrow" w:cs="Arial"/>
          <w:b/>
          <w:sz w:val="28"/>
          <w:szCs w:val="28"/>
        </w:rPr>
        <w:t>TRIBUNAL SUPERIOR DE DISTRITO JUDICIAL DE PEREIRA</w:t>
      </w:r>
    </w:p>
    <w:p w:rsidR="001D0CBB" w:rsidRPr="00EE4B84" w:rsidRDefault="001D0CBB" w:rsidP="001D0CBB">
      <w:pPr>
        <w:pStyle w:val="Ttulo1"/>
        <w:spacing w:line="276" w:lineRule="auto"/>
        <w:rPr>
          <w:rFonts w:ascii="Arial Narrow" w:hAnsi="Arial Narrow"/>
          <w:szCs w:val="28"/>
        </w:rPr>
      </w:pPr>
      <w:r w:rsidRPr="00EE4B84">
        <w:rPr>
          <w:rFonts w:ascii="Arial Narrow" w:hAnsi="Arial Narrow"/>
          <w:szCs w:val="28"/>
        </w:rPr>
        <w:t>SALA DE DECISIÓN LABORAL</w:t>
      </w:r>
    </w:p>
    <w:p w:rsidR="001D0CBB" w:rsidRPr="001533D3" w:rsidRDefault="001D0CBB" w:rsidP="001D0CBB">
      <w:pPr>
        <w:pStyle w:val="Sinespaciado"/>
      </w:pPr>
    </w:p>
    <w:p w:rsidR="001D0CBB" w:rsidRPr="005867E6" w:rsidRDefault="001D0CBB" w:rsidP="005867E6">
      <w:pPr>
        <w:spacing w:line="288" w:lineRule="auto"/>
        <w:ind w:left="2127" w:hanging="1276"/>
        <w:jc w:val="both"/>
        <w:rPr>
          <w:rFonts w:ascii="Arial Narrow" w:hAnsi="Arial Narrow" w:cs="Arial"/>
          <w:b/>
          <w:sz w:val="26"/>
          <w:szCs w:val="26"/>
        </w:rPr>
      </w:pPr>
      <w:r w:rsidRPr="005867E6">
        <w:rPr>
          <w:rFonts w:ascii="Arial Narrow" w:hAnsi="Arial Narrow" w:cs="Arial"/>
          <w:b/>
          <w:sz w:val="26"/>
          <w:szCs w:val="26"/>
          <w:u w:val="single"/>
        </w:rPr>
        <w:t>AUDIENCIA PÚBLICA</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851"/>
        <w:jc w:val="both"/>
        <w:rPr>
          <w:rFonts w:ascii="Arial Narrow" w:hAnsi="Arial Narrow" w:cs="Arial"/>
          <w:bCs/>
          <w:iCs/>
          <w:sz w:val="26"/>
          <w:szCs w:val="26"/>
        </w:rPr>
      </w:pPr>
      <w:r w:rsidRPr="005867E6">
        <w:rPr>
          <w:rFonts w:ascii="Arial Narrow" w:eastAsia="Calibri" w:hAnsi="Arial Narrow" w:cs="Arial"/>
          <w:sz w:val="26"/>
          <w:szCs w:val="26"/>
          <w:lang w:val="es-CO" w:eastAsia="en-US"/>
        </w:rPr>
        <w:t xml:space="preserve">En Pereira, a los </w:t>
      </w:r>
      <w:r w:rsidR="00181597" w:rsidRPr="005867E6">
        <w:rPr>
          <w:rFonts w:ascii="Arial Narrow" w:eastAsia="Calibri" w:hAnsi="Arial Narrow" w:cs="Arial"/>
          <w:sz w:val="26"/>
          <w:szCs w:val="26"/>
          <w:lang w:val="es-CO" w:eastAsia="en-US"/>
        </w:rPr>
        <w:t xml:space="preserve">siete </w:t>
      </w:r>
      <w:r w:rsidRPr="005867E6">
        <w:rPr>
          <w:rFonts w:ascii="Arial Narrow" w:eastAsia="Calibri" w:hAnsi="Arial Narrow" w:cs="Arial"/>
          <w:sz w:val="26"/>
          <w:szCs w:val="26"/>
          <w:lang w:val="es-CO" w:eastAsia="en-US"/>
        </w:rPr>
        <w:t>(</w:t>
      </w:r>
      <w:r w:rsidR="00181597" w:rsidRPr="005867E6">
        <w:rPr>
          <w:rFonts w:ascii="Arial Narrow" w:eastAsia="Calibri" w:hAnsi="Arial Narrow" w:cs="Arial"/>
          <w:sz w:val="26"/>
          <w:szCs w:val="26"/>
          <w:lang w:val="es-CO" w:eastAsia="en-US"/>
        </w:rPr>
        <w:t>07</w:t>
      </w:r>
      <w:r w:rsidRPr="005867E6">
        <w:rPr>
          <w:rFonts w:ascii="Arial Narrow" w:eastAsia="Calibri" w:hAnsi="Arial Narrow" w:cs="Arial"/>
          <w:sz w:val="26"/>
          <w:szCs w:val="26"/>
          <w:lang w:val="es-CO" w:eastAsia="en-US"/>
        </w:rPr>
        <w:t xml:space="preserve">) días del mes de </w:t>
      </w:r>
      <w:r w:rsidR="00181597" w:rsidRPr="005867E6">
        <w:rPr>
          <w:rFonts w:ascii="Arial Narrow" w:eastAsia="Calibri" w:hAnsi="Arial Narrow" w:cs="Arial"/>
          <w:sz w:val="26"/>
          <w:szCs w:val="26"/>
          <w:lang w:val="es-CO" w:eastAsia="en-US"/>
        </w:rPr>
        <w:t>marzo</w:t>
      </w:r>
      <w:r w:rsidR="00C45F31" w:rsidRPr="005867E6">
        <w:rPr>
          <w:rFonts w:ascii="Arial Narrow" w:eastAsia="Calibri" w:hAnsi="Arial Narrow" w:cs="Arial"/>
          <w:sz w:val="26"/>
          <w:szCs w:val="26"/>
          <w:lang w:val="es-CO" w:eastAsia="en-US"/>
        </w:rPr>
        <w:t xml:space="preserve"> </w:t>
      </w:r>
      <w:r w:rsidRPr="005867E6">
        <w:rPr>
          <w:rFonts w:ascii="Arial Narrow" w:eastAsia="Calibri" w:hAnsi="Arial Narrow" w:cs="Arial"/>
          <w:sz w:val="26"/>
          <w:szCs w:val="26"/>
          <w:lang w:val="es-CO" w:eastAsia="en-US"/>
        </w:rPr>
        <w:t>de dos mil dieci</w:t>
      </w:r>
      <w:r w:rsidR="00C45F31" w:rsidRPr="005867E6">
        <w:rPr>
          <w:rFonts w:ascii="Arial Narrow" w:eastAsia="Calibri" w:hAnsi="Arial Narrow" w:cs="Arial"/>
          <w:sz w:val="26"/>
          <w:szCs w:val="26"/>
          <w:lang w:val="es-CO" w:eastAsia="en-US"/>
        </w:rPr>
        <w:t xml:space="preserve">nueve </w:t>
      </w:r>
      <w:r w:rsidRPr="005867E6">
        <w:rPr>
          <w:rFonts w:ascii="Arial Narrow" w:eastAsia="Calibri" w:hAnsi="Arial Narrow" w:cs="Arial"/>
          <w:sz w:val="26"/>
          <w:szCs w:val="26"/>
          <w:lang w:val="es-CO" w:eastAsia="en-US"/>
        </w:rPr>
        <w:t xml:space="preserve"> (201</w:t>
      </w:r>
      <w:r w:rsidR="00C45F31" w:rsidRPr="005867E6">
        <w:rPr>
          <w:rFonts w:ascii="Arial Narrow" w:eastAsia="Calibri" w:hAnsi="Arial Narrow" w:cs="Arial"/>
          <w:sz w:val="26"/>
          <w:szCs w:val="26"/>
          <w:lang w:val="es-CO" w:eastAsia="en-US"/>
        </w:rPr>
        <w:t>9</w:t>
      </w:r>
      <w:r w:rsidRPr="005867E6">
        <w:rPr>
          <w:rFonts w:ascii="Arial Narrow" w:eastAsia="Calibri" w:hAnsi="Arial Narrow" w:cs="Arial"/>
          <w:sz w:val="26"/>
          <w:szCs w:val="26"/>
          <w:lang w:val="es-CO" w:eastAsia="en-US"/>
        </w:rPr>
        <w:t xml:space="preserve">), siendo </w:t>
      </w:r>
      <w:r w:rsidR="0070149A" w:rsidRPr="005867E6">
        <w:rPr>
          <w:rFonts w:ascii="Arial Narrow" w:eastAsia="Calibri" w:hAnsi="Arial Narrow" w:cs="Arial"/>
          <w:sz w:val="26"/>
          <w:szCs w:val="26"/>
          <w:lang w:val="es-CO" w:eastAsia="en-US"/>
        </w:rPr>
        <w:t xml:space="preserve">las  once y quince de la mañana </w:t>
      </w:r>
      <w:r w:rsidRPr="005867E6">
        <w:rPr>
          <w:rFonts w:ascii="Arial Narrow" w:eastAsia="Calibri" w:hAnsi="Arial Narrow" w:cs="Arial"/>
          <w:sz w:val="26"/>
          <w:szCs w:val="26"/>
          <w:lang w:val="es-CO" w:eastAsia="en-US"/>
        </w:rPr>
        <w:t>(</w:t>
      </w:r>
      <w:r w:rsidR="0070149A" w:rsidRPr="005867E6">
        <w:rPr>
          <w:rFonts w:ascii="Arial Narrow" w:eastAsia="Calibri" w:hAnsi="Arial Narrow" w:cs="Arial"/>
          <w:sz w:val="26"/>
          <w:szCs w:val="26"/>
          <w:lang w:val="es-CO" w:eastAsia="en-US"/>
        </w:rPr>
        <w:t>11:15 a.m.</w:t>
      </w:r>
      <w:r w:rsidR="00D85C0E" w:rsidRPr="005867E6">
        <w:rPr>
          <w:rFonts w:ascii="Arial Narrow" w:eastAsia="Calibri" w:hAnsi="Arial Narrow" w:cs="Arial"/>
          <w:sz w:val="26"/>
          <w:szCs w:val="26"/>
          <w:lang w:val="es-CO" w:eastAsia="en-US"/>
        </w:rPr>
        <w:t>)</w:t>
      </w:r>
      <w:r w:rsidRPr="005867E6">
        <w:rPr>
          <w:rFonts w:ascii="Arial Narrow" w:eastAsia="Calibri" w:hAnsi="Arial Narrow" w:cs="Arial"/>
          <w:sz w:val="26"/>
          <w:szCs w:val="26"/>
          <w:lang w:val="es-CO" w:eastAsia="en-US"/>
        </w:rPr>
        <w:t xml:space="preserve"> </w:t>
      </w:r>
      <w:r w:rsidRPr="005867E6">
        <w:rPr>
          <w:rFonts w:ascii="Arial Narrow" w:hAnsi="Arial Narrow" w:cs="Tahoma"/>
          <w:bCs/>
          <w:color w:val="000000"/>
          <w:sz w:val="26"/>
          <w:szCs w:val="26"/>
          <w:lang w:eastAsia="es-CO"/>
        </w:rPr>
        <w:t xml:space="preserve">los magistrados de la Sala de Decisión Laboral No 4 del Tribunal Superior de Pereira, declaran abierto el acto, en orden a desatar la apelación </w:t>
      </w:r>
      <w:r w:rsidRPr="005867E6">
        <w:rPr>
          <w:rFonts w:ascii="Arial Narrow" w:hAnsi="Arial Narrow" w:cs="Tahoma"/>
          <w:bCs/>
          <w:color w:val="000000"/>
          <w:sz w:val="26"/>
          <w:szCs w:val="26"/>
          <w:lang w:eastAsia="es-CO"/>
        </w:rPr>
        <w:lastRenderedPageBreak/>
        <w:t xml:space="preserve">interpuesta por las codemandadas Sistema Integrado de Transporte SI 99 S.A. y Liberty Seguros S.A., contra </w:t>
      </w:r>
      <w:r w:rsidRPr="005867E6">
        <w:rPr>
          <w:rFonts w:ascii="Arial Narrow" w:hAnsi="Arial Narrow" w:cs="Arial"/>
          <w:sz w:val="26"/>
          <w:szCs w:val="26"/>
        </w:rPr>
        <w:t xml:space="preserve">la sentencia proferida el </w:t>
      </w:r>
      <w:r w:rsidR="00627F39" w:rsidRPr="005867E6">
        <w:rPr>
          <w:rFonts w:ascii="Arial Narrow" w:hAnsi="Arial Narrow" w:cs="Arial"/>
          <w:sz w:val="26"/>
          <w:szCs w:val="26"/>
        </w:rPr>
        <w:t>6 de junio de 2018</w:t>
      </w:r>
      <w:r w:rsidRPr="005867E6">
        <w:rPr>
          <w:rFonts w:ascii="Arial Narrow" w:hAnsi="Arial Narrow" w:cs="Arial"/>
          <w:sz w:val="26"/>
          <w:szCs w:val="26"/>
        </w:rPr>
        <w:t xml:space="preserve"> por el Juzgado </w:t>
      </w:r>
      <w:r w:rsidR="00627F39" w:rsidRPr="005867E6">
        <w:rPr>
          <w:rFonts w:ascii="Arial Narrow" w:hAnsi="Arial Narrow" w:cs="Arial"/>
          <w:sz w:val="26"/>
          <w:szCs w:val="26"/>
        </w:rPr>
        <w:t>Quinto</w:t>
      </w:r>
      <w:r w:rsidRPr="005867E6">
        <w:rPr>
          <w:rFonts w:ascii="Arial Narrow" w:hAnsi="Arial Narrow" w:cs="Arial"/>
          <w:sz w:val="26"/>
          <w:szCs w:val="26"/>
        </w:rPr>
        <w:t xml:space="preserve"> Laboral del Circuito de Pereira, dentro del proceso ordinario promovido por </w:t>
      </w:r>
      <w:r w:rsidR="00627F39" w:rsidRPr="005867E6">
        <w:rPr>
          <w:rFonts w:ascii="Arial Narrow" w:hAnsi="Arial Narrow" w:cs="Arial"/>
          <w:i/>
          <w:iCs/>
          <w:sz w:val="26"/>
          <w:szCs w:val="26"/>
        </w:rPr>
        <w:t xml:space="preserve">Jorge Luís Hincapié Ospina </w:t>
      </w:r>
      <w:r w:rsidRPr="005867E6">
        <w:rPr>
          <w:rFonts w:ascii="Arial Narrow" w:hAnsi="Arial Narrow" w:cs="Arial"/>
          <w:sz w:val="26"/>
          <w:szCs w:val="26"/>
        </w:rPr>
        <w:t xml:space="preserve">contra </w:t>
      </w:r>
      <w:r w:rsidRPr="005867E6">
        <w:rPr>
          <w:rFonts w:ascii="Arial Narrow" w:hAnsi="Arial Narrow" w:cs="Arial"/>
          <w:i/>
          <w:sz w:val="26"/>
          <w:szCs w:val="26"/>
        </w:rPr>
        <w:t>Promasivo S.A., Megabus S.A</w:t>
      </w:r>
      <w:r w:rsidRPr="005867E6">
        <w:rPr>
          <w:rFonts w:ascii="Arial Narrow" w:hAnsi="Arial Narrow" w:cs="Arial"/>
          <w:b/>
          <w:i/>
          <w:sz w:val="26"/>
          <w:szCs w:val="26"/>
        </w:rPr>
        <w:t xml:space="preserve">.; </w:t>
      </w:r>
      <w:r w:rsidRPr="005867E6">
        <w:rPr>
          <w:rFonts w:ascii="Arial Narrow" w:hAnsi="Arial Narrow" w:cs="Arial"/>
          <w:sz w:val="26"/>
          <w:szCs w:val="26"/>
        </w:rPr>
        <w:t>y las llamadas en garantía</w:t>
      </w:r>
      <w:r w:rsidRPr="005867E6">
        <w:rPr>
          <w:rFonts w:ascii="Arial Narrow" w:hAnsi="Arial Narrow" w:cs="Arial"/>
          <w:b/>
          <w:sz w:val="26"/>
          <w:szCs w:val="26"/>
        </w:rPr>
        <w:t>:</w:t>
      </w:r>
      <w:r w:rsidRPr="005867E6">
        <w:rPr>
          <w:rFonts w:ascii="Arial Narrow" w:hAnsi="Arial Narrow" w:cs="Arial"/>
          <w:b/>
          <w:i/>
          <w:sz w:val="26"/>
          <w:szCs w:val="26"/>
        </w:rPr>
        <w:t xml:space="preserve"> </w:t>
      </w:r>
      <w:r w:rsidRPr="005867E6">
        <w:rPr>
          <w:rFonts w:ascii="Arial Narrow" w:hAnsi="Arial Narrow"/>
          <w:i/>
          <w:sz w:val="26"/>
          <w:szCs w:val="26"/>
          <w:lang w:val="es-CO" w:eastAsia="es-CO"/>
        </w:rPr>
        <w:t>Sistema Integrado de Transporte SI 99 S.A.</w:t>
      </w:r>
      <w:r w:rsidRPr="005867E6">
        <w:rPr>
          <w:rFonts w:ascii="Arial Narrow" w:hAnsi="Arial Narrow" w:cs="Arial"/>
          <w:b/>
          <w:i/>
          <w:sz w:val="26"/>
          <w:szCs w:val="26"/>
        </w:rPr>
        <w:t xml:space="preserve">, </w:t>
      </w:r>
      <w:r w:rsidRPr="005867E6">
        <w:rPr>
          <w:rFonts w:ascii="Arial Narrow" w:hAnsi="Arial Narrow" w:cs="Arial"/>
          <w:i/>
          <w:sz w:val="26"/>
          <w:szCs w:val="26"/>
        </w:rPr>
        <w:t>López Bedoya y Asociados &amp; Cia. En. C. y Liberty Seguros S.A.</w:t>
      </w:r>
      <w:r w:rsidRPr="005867E6">
        <w:rPr>
          <w:rFonts w:ascii="Arial Narrow" w:hAnsi="Arial Narrow" w:cs="Arial"/>
          <w:b/>
          <w:i/>
          <w:sz w:val="26"/>
          <w:szCs w:val="26"/>
        </w:rPr>
        <w:t xml:space="preserve"> </w:t>
      </w:r>
      <w:r w:rsidRPr="005867E6">
        <w:rPr>
          <w:rFonts w:ascii="Arial Narrow" w:hAnsi="Arial Narrow" w:cs="Arial"/>
          <w:sz w:val="26"/>
          <w:szCs w:val="26"/>
        </w:rPr>
        <w:t xml:space="preserve"> </w:t>
      </w:r>
      <w:r w:rsidRPr="005867E6">
        <w:rPr>
          <w:rFonts w:ascii="Arial Narrow" w:hAnsi="Arial Narrow" w:cs="Arial"/>
          <w:bCs/>
          <w:iCs/>
          <w:sz w:val="26"/>
          <w:szCs w:val="26"/>
        </w:rPr>
        <w:t xml:space="preserve"> </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851"/>
        <w:jc w:val="both"/>
        <w:rPr>
          <w:rFonts w:ascii="Arial Narrow" w:hAnsi="Arial Narrow" w:cs="Arial"/>
          <w:b/>
          <w:bCs/>
          <w:iCs/>
          <w:sz w:val="26"/>
          <w:szCs w:val="26"/>
        </w:rPr>
      </w:pPr>
      <w:r w:rsidRPr="005867E6">
        <w:rPr>
          <w:rFonts w:ascii="Arial Narrow" w:hAnsi="Arial Narrow" w:cs="Arial"/>
          <w:b/>
          <w:bCs/>
          <w:iCs/>
          <w:sz w:val="26"/>
          <w:szCs w:val="26"/>
        </w:rPr>
        <w:t>IDENTIFICACIÓN DE LAS PARTES</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851"/>
        <w:jc w:val="both"/>
        <w:rPr>
          <w:rFonts w:ascii="Arial Narrow" w:hAnsi="Arial Narrow" w:cs="Arial"/>
          <w:b/>
          <w:bCs/>
          <w:iCs/>
          <w:sz w:val="26"/>
          <w:szCs w:val="26"/>
        </w:rPr>
      </w:pPr>
      <w:r w:rsidRPr="005867E6">
        <w:rPr>
          <w:rFonts w:ascii="Arial Narrow" w:hAnsi="Arial Narrow" w:cs="Arial"/>
          <w:b/>
          <w:bCs/>
          <w:iCs/>
          <w:sz w:val="26"/>
          <w:szCs w:val="26"/>
        </w:rPr>
        <w:t>INTRODUCCIÓN</w:t>
      </w:r>
    </w:p>
    <w:p w:rsidR="00EE4B84" w:rsidRPr="005867E6" w:rsidRDefault="00EE4B84"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bCs/>
          <w:sz w:val="26"/>
          <w:szCs w:val="26"/>
        </w:rPr>
      </w:pPr>
      <w:r w:rsidRPr="005867E6">
        <w:rPr>
          <w:rFonts w:ascii="Arial Narrow" w:hAnsi="Arial Narrow" w:cs="Arial"/>
          <w:bCs/>
          <w:sz w:val="26"/>
          <w:szCs w:val="26"/>
        </w:rPr>
        <w:t xml:space="preserve">El demandante pretende que se declare (i) la existencia del contrato de trabajo a término indefinido con Promasivo desde el </w:t>
      </w:r>
      <w:r w:rsidR="001B059C" w:rsidRPr="005867E6">
        <w:rPr>
          <w:rFonts w:ascii="Arial Narrow" w:hAnsi="Arial Narrow" w:cs="Arial"/>
          <w:bCs/>
          <w:sz w:val="26"/>
          <w:szCs w:val="26"/>
        </w:rPr>
        <w:t>28 de enero de 2013 al 14 de julio de 2014</w:t>
      </w:r>
      <w:r w:rsidRPr="005867E6">
        <w:rPr>
          <w:rFonts w:ascii="Arial Narrow" w:hAnsi="Arial Narrow" w:cs="Arial"/>
          <w:bCs/>
          <w:sz w:val="26"/>
          <w:szCs w:val="26"/>
        </w:rPr>
        <w:t xml:space="preserve">; (ii) que Megabús es solidariamente responsable de las acreencias laborales adeudadas. En consecuencia, pide que se condene </w:t>
      </w:r>
      <w:r w:rsidR="00F11A91" w:rsidRPr="005867E6">
        <w:rPr>
          <w:rFonts w:ascii="Arial Narrow" w:hAnsi="Arial Narrow" w:cs="Arial"/>
          <w:bCs/>
          <w:sz w:val="26"/>
          <w:szCs w:val="26"/>
        </w:rPr>
        <w:t xml:space="preserve">a las demandadas a pagar la </w:t>
      </w:r>
      <w:r w:rsidRPr="005867E6">
        <w:rPr>
          <w:rFonts w:ascii="Arial Narrow" w:hAnsi="Arial Narrow" w:cs="Arial"/>
          <w:bCs/>
          <w:sz w:val="26"/>
          <w:szCs w:val="26"/>
        </w:rPr>
        <w:t>liquidació</w:t>
      </w:r>
      <w:r w:rsidR="00F11A91" w:rsidRPr="005867E6">
        <w:rPr>
          <w:rFonts w:ascii="Arial Narrow" w:hAnsi="Arial Narrow" w:cs="Arial"/>
          <w:bCs/>
          <w:sz w:val="26"/>
          <w:szCs w:val="26"/>
        </w:rPr>
        <w:t xml:space="preserve">n final del contrato de trabajo; </w:t>
      </w:r>
      <w:r w:rsidRPr="005867E6">
        <w:rPr>
          <w:rFonts w:ascii="Arial Narrow" w:hAnsi="Arial Narrow" w:cs="Arial"/>
          <w:bCs/>
          <w:sz w:val="26"/>
          <w:szCs w:val="26"/>
        </w:rPr>
        <w:t xml:space="preserve">las cesantías del </w:t>
      </w:r>
      <w:r w:rsidR="00F11A91" w:rsidRPr="005867E6">
        <w:rPr>
          <w:rFonts w:ascii="Arial Narrow" w:hAnsi="Arial Narrow" w:cs="Arial"/>
          <w:bCs/>
          <w:sz w:val="26"/>
          <w:szCs w:val="26"/>
        </w:rPr>
        <w:t xml:space="preserve">año </w:t>
      </w:r>
      <w:r w:rsidRPr="005867E6">
        <w:rPr>
          <w:rFonts w:ascii="Arial Narrow" w:hAnsi="Arial Narrow" w:cs="Arial"/>
          <w:bCs/>
          <w:sz w:val="26"/>
          <w:szCs w:val="26"/>
        </w:rPr>
        <w:t>2013, la sanción por no consignación de cesantías y por no pago de salarios y prestaciones sociales; los</w:t>
      </w:r>
      <w:r w:rsidR="00F11A91" w:rsidRPr="005867E6">
        <w:rPr>
          <w:rFonts w:ascii="Arial Narrow" w:hAnsi="Arial Narrow" w:cs="Arial"/>
          <w:bCs/>
          <w:sz w:val="26"/>
          <w:szCs w:val="26"/>
        </w:rPr>
        <w:t xml:space="preserve"> aportes al sistema pensional correspondientes al tiempo en que se mantuvo vigente la relación laboral, </w:t>
      </w:r>
      <w:r w:rsidRPr="005867E6">
        <w:rPr>
          <w:rFonts w:ascii="Arial Narrow" w:hAnsi="Arial Narrow" w:cs="Arial"/>
          <w:bCs/>
          <w:sz w:val="26"/>
          <w:szCs w:val="26"/>
        </w:rPr>
        <w:t xml:space="preserve"> más la indexación de las condenas y, las costas procesales a su favor.   </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sz w:val="26"/>
          <w:szCs w:val="26"/>
        </w:rPr>
      </w:pPr>
      <w:r w:rsidRPr="005867E6">
        <w:rPr>
          <w:rFonts w:ascii="Arial Narrow" w:hAnsi="Arial Narrow" w:cs="Arial"/>
          <w:sz w:val="26"/>
          <w:szCs w:val="26"/>
        </w:rPr>
        <w:t xml:space="preserve">Como aspectos fácticos refiere que se vinculó </w:t>
      </w:r>
      <w:r w:rsidR="00F11A91" w:rsidRPr="005867E6">
        <w:rPr>
          <w:rFonts w:ascii="Arial Narrow" w:hAnsi="Arial Narrow" w:cs="Arial"/>
          <w:sz w:val="26"/>
          <w:szCs w:val="26"/>
        </w:rPr>
        <w:t xml:space="preserve">con Promasivo SA </w:t>
      </w:r>
      <w:r w:rsidRPr="005867E6">
        <w:rPr>
          <w:rFonts w:ascii="Arial Narrow" w:hAnsi="Arial Narrow" w:cs="Arial"/>
          <w:sz w:val="26"/>
          <w:szCs w:val="26"/>
        </w:rPr>
        <w:t xml:space="preserve">mediante contrato de trabajo a término indefinido para desempeñar el cargo de operador de bus, devengando un salario </w:t>
      </w:r>
      <w:r w:rsidR="004038ED" w:rsidRPr="005867E6">
        <w:rPr>
          <w:rFonts w:ascii="Arial Narrow" w:hAnsi="Arial Narrow" w:cs="Arial"/>
          <w:sz w:val="26"/>
          <w:szCs w:val="26"/>
        </w:rPr>
        <w:t xml:space="preserve">promedio mensual </w:t>
      </w:r>
      <w:r w:rsidRPr="005867E6">
        <w:rPr>
          <w:rFonts w:ascii="Arial Narrow" w:hAnsi="Arial Narrow" w:cs="Arial"/>
          <w:sz w:val="26"/>
          <w:szCs w:val="26"/>
        </w:rPr>
        <w:t>para el 2013 de $</w:t>
      </w:r>
      <w:r w:rsidR="004038ED" w:rsidRPr="005867E6">
        <w:rPr>
          <w:rFonts w:ascii="Arial Narrow" w:hAnsi="Arial Narrow" w:cs="Arial"/>
          <w:sz w:val="26"/>
          <w:szCs w:val="26"/>
        </w:rPr>
        <w:t>1`203.964</w:t>
      </w:r>
      <w:r w:rsidRPr="005867E6">
        <w:rPr>
          <w:rFonts w:ascii="Arial Narrow" w:hAnsi="Arial Narrow" w:cs="Arial"/>
          <w:sz w:val="26"/>
          <w:szCs w:val="26"/>
        </w:rPr>
        <w:t xml:space="preserve"> y para el 2014 de $</w:t>
      </w:r>
      <w:r w:rsidR="004038ED" w:rsidRPr="005867E6">
        <w:rPr>
          <w:rFonts w:ascii="Arial Narrow" w:hAnsi="Arial Narrow" w:cs="Arial"/>
          <w:sz w:val="26"/>
          <w:szCs w:val="26"/>
        </w:rPr>
        <w:t>1`332.261</w:t>
      </w:r>
      <w:r w:rsidRPr="005867E6">
        <w:rPr>
          <w:rFonts w:ascii="Arial Narrow" w:hAnsi="Arial Narrow" w:cs="Arial"/>
          <w:sz w:val="26"/>
          <w:szCs w:val="26"/>
        </w:rPr>
        <w:t>; que 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 que Promasivo se hizo acreedor de varias multas por parte del ente gestor, ante el incumplimiento en el pago de salarios y prestaciones sociales a los trabajadores, siendo este el motivo por el que se produjeron 7 paros entre el 2012 y 2014, y pese a que se suscribieron sendos acuerdos de mejoramiento, estos fueron incumplidos; que los aportes al sistema general de pensiones no fueron pagados</w:t>
      </w:r>
      <w:r w:rsidR="005A68BD" w:rsidRPr="005867E6">
        <w:rPr>
          <w:rFonts w:ascii="Arial Narrow" w:hAnsi="Arial Narrow" w:cs="Arial"/>
          <w:sz w:val="26"/>
          <w:szCs w:val="26"/>
        </w:rPr>
        <w:t xml:space="preserve"> o se realizaron sobre una base de cotización inferior a la que realmente correspondía</w:t>
      </w:r>
      <w:r w:rsidRPr="005867E6">
        <w:rPr>
          <w:rFonts w:ascii="Arial Narrow" w:hAnsi="Arial Narrow" w:cs="Arial"/>
          <w:sz w:val="26"/>
          <w:szCs w:val="26"/>
        </w:rPr>
        <w:t>; que no se le consignaron las</w:t>
      </w:r>
      <w:r w:rsidR="005A68BD" w:rsidRPr="005867E6">
        <w:rPr>
          <w:rFonts w:ascii="Arial Narrow" w:hAnsi="Arial Narrow" w:cs="Arial"/>
          <w:sz w:val="26"/>
          <w:szCs w:val="26"/>
        </w:rPr>
        <w:t xml:space="preserve"> cesantías del año 2013; que </w:t>
      </w:r>
      <w:r w:rsidRPr="005867E6">
        <w:rPr>
          <w:rFonts w:ascii="Arial Narrow" w:hAnsi="Arial Narrow" w:cs="Arial"/>
          <w:sz w:val="26"/>
          <w:szCs w:val="26"/>
        </w:rPr>
        <w:t xml:space="preserve">no se le ha pagado la liquidación final del contrato de trabajo; </w:t>
      </w:r>
      <w:r w:rsidR="005A68BD" w:rsidRPr="005867E6">
        <w:rPr>
          <w:rFonts w:ascii="Arial Narrow" w:hAnsi="Arial Narrow" w:cs="Arial"/>
          <w:sz w:val="26"/>
          <w:szCs w:val="26"/>
        </w:rPr>
        <w:t>que el 17 de julio de 2014 Promasivo SA aceptó su renuncia;</w:t>
      </w:r>
      <w:r w:rsidR="00393F2F" w:rsidRPr="005867E6">
        <w:rPr>
          <w:rFonts w:ascii="Arial Narrow" w:hAnsi="Arial Narrow" w:cs="Arial"/>
          <w:sz w:val="26"/>
          <w:szCs w:val="26"/>
        </w:rPr>
        <w:t xml:space="preserve"> que</w:t>
      </w:r>
      <w:r w:rsidRPr="005867E6">
        <w:rPr>
          <w:rFonts w:ascii="Arial Narrow" w:hAnsi="Arial Narrow" w:cs="Arial"/>
          <w:sz w:val="26"/>
          <w:szCs w:val="26"/>
        </w:rPr>
        <w:t xml:space="preserve"> el </w:t>
      </w:r>
      <w:r w:rsidR="005A68BD" w:rsidRPr="005867E6">
        <w:rPr>
          <w:rFonts w:ascii="Arial Narrow" w:hAnsi="Arial Narrow" w:cs="Arial"/>
          <w:sz w:val="26"/>
          <w:szCs w:val="26"/>
        </w:rPr>
        <w:t>17 de julio de 2015 radicó re</w:t>
      </w:r>
      <w:r w:rsidRPr="005867E6">
        <w:rPr>
          <w:rFonts w:ascii="Arial Narrow" w:hAnsi="Arial Narrow" w:cs="Arial"/>
          <w:sz w:val="26"/>
          <w:szCs w:val="26"/>
        </w:rPr>
        <w:t xml:space="preserve">clamación administrativa ante Megabús, misma que fue resuelta desfavorablemente el </w:t>
      </w:r>
      <w:r w:rsidR="005A68BD" w:rsidRPr="005867E6">
        <w:rPr>
          <w:rFonts w:ascii="Arial Narrow" w:hAnsi="Arial Narrow" w:cs="Arial"/>
          <w:sz w:val="26"/>
          <w:szCs w:val="26"/>
        </w:rPr>
        <w:t>20 de agosto de e</w:t>
      </w:r>
      <w:r w:rsidRPr="005867E6">
        <w:rPr>
          <w:rFonts w:ascii="Arial Narrow" w:hAnsi="Arial Narrow" w:cs="Arial"/>
          <w:sz w:val="26"/>
          <w:szCs w:val="26"/>
        </w:rPr>
        <w:t xml:space="preserve">se mismo año. </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sz w:val="26"/>
          <w:szCs w:val="26"/>
        </w:rPr>
      </w:pPr>
      <w:r w:rsidRPr="005867E6">
        <w:rPr>
          <w:rFonts w:ascii="Arial Narrow" w:hAnsi="Arial Narrow" w:cs="Arial"/>
          <w:sz w:val="26"/>
          <w:szCs w:val="26"/>
        </w:rPr>
        <w:t>Promasivo S.A.</w:t>
      </w:r>
      <w:r w:rsidR="00393F2F" w:rsidRPr="005867E6">
        <w:rPr>
          <w:rFonts w:ascii="Arial Narrow" w:hAnsi="Arial Narrow" w:cs="Arial"/>
          <w:sz w:val="26"/>
          <w:szCs w:val="26"/>
        </w:rPr>
        <w:t xml:space="preserve"> en liquidación</w:t>
      </w:r>
      <w:r w:rsidRPr="005867E6">
        <w:rPr>
          <w:rFonts w:ascii="Arial Narrow" w:hAnsi="Arial Narrow" w:cs="Arial"/>
          <w:sz w:val="26"/>
          <w:szCs w:val="26"/>
        </w:rPr>
        <w:t xml:space="preserve">, aceptó los hechos relacionados con la existencia del vínculo laboral con el demandante, </w:t>
      </w:r>
      <w:r w:rsidR="00B95EF3" w:rsidRPr="005867E6">
        <w:rPr>
          <w:rFonts w:ascii="Arial Narrow" w:hAnsi="Arial Narrow" w:cs="Arial"/>
          <w:sz w:val="26"/>
          <w:szCs w:val="26"/>
        </w:rPr>
        <w:t xml:space="preserve">los extremos, </w:t>
      </w:r>
      <w:r w:rsidRPr="005867E6">
        <w:rPr>
          <w:rFonts w:ascii="Arial Narrow" w:hAnsi="Arial Narrow" w:cs="Arial"/>
          <w:sz w:val="26"/>
          <w:szCs w:val="26"/>
        </w:rPr>
        <w:t xml:space="preserve">el cargo que desempeñó, </w:t>
      </w:r>
      <w:r w:rsidR="00B95EF3" w:rsidRPr="005867E6">
        <w:rPr>
          <w:rFonts w:ascii="Arial Narrow" w:hAnsi="Arial Narrow" w:cs="Arial"/>
          <w:sz w:val="26"/>
          <w:szCs w:val="26"/>
        </w:rPr>
        <w:t xml:space="preserve">el salario básico pactado, la renuncia presentada por aquel, la no consignación de cesantías del año 2013, y </w:t>
      </w:r>
      <w:r w:rsidRPr="005867E6">
        <w:rPr>
          <w:rFonts w:ascii="Arial Narrow" w:hAnsi="Arial Narrow" w:cs="Arial"/>
          <w:sz w:val="26"/>
          <w:szCs w:val="26"/>
        </w:rPr>
        <w:t>el contrato de concesión que suscribió con Megabus S.A</w:t>
      </w:r>
      <w:r w:rsidR="00B95EF3" w:rsidRPr="005867E6">
        <w:rPr>
          <w:rFonts w:ascii="Arial Narrow" w:hAnsi="Arial Narrow" w:cs="Arial"/>
          <w:sz w:val="26"/>
          <w:szCs w:val="26"/>
        </w:rPr>
        <w:t>.</w:t>
      </w:r>
      <w:r w:rsidR="003F69C0" w:rsidRPr="005867E6">
        <w:rPr>
          <w:rFonts w:ascii="Arial Narrow" w:hAnsi="Arial Narrow" w:cs="Arial"/>
          <w:sz w:val="26"/>
          <w:szCs w:val="26"/>
        </w:rPr>
        <w:t xml:space="preserve"> De otra parte, </w:t>
      </w:r>
      <w:r w:rsidR="00B95EF3" w:rsidRPr="005867E6">
        <w:rPr>
          <w:rFonts w:ascii="Arial Narrow" w:hAnsi="Arial Narrow" w:cs="Arial"/>
          <w:sz w:val="26"/>
          <w:szCs w:val="26"/>
        </w:rPr>
        <w:t>advirtió que los aportes a pensión fueron cancelados a Porvenir SA.</w:t>
      </w:r>
      <w:r w:rsidRPr="005867E6">
        <w:rPr>
          <w:rFonts w:ascii="Arial Narrow" w:hAnsi="Arial Narrow" w:cs="Arial"/>
          <w:sz w:val="26"/>
          <w:szCs w:val="26"/>
        </w:rPr>
        <w:t xml:space="preserve"> Se opuso casi la totalidad de las pretensiones y en su defensa propuso como excepciones de fondo: Prescripción, </w:t>
      </w:r>
      <w:r w:rsidR="003F69C0" w:rsidRPr="005867E6">
        <w:rPr>
          <w:rFonts w:ascii="Arial Narrow" w:hAnsi="Arial Narrow" w:cs="Arial"/>
          <w:sz w:val="26"/>
          <w:szCs w:val="26"/>
        </w:rPr>
        <w:t>I</w:t>
      </w:r>
      <w:r w:rsidRPr="005867E6">
        <w:rPr>
          <w:rFonts w:ascii="Arial Narrow" w:hAnsi="Arial Narrow" w:cs="Arial"/>
          <w:sz w:val="26"/>
          <w:szCs w:val="26"/>
        </w:rPr>
        <w:t xml:space="preserve">nexistencia parcial de las </w:t>
      </w:r>
      <w:r w:rsidRPr="005867E6">
        <w:rPr>
          <w:rFonts w:ascii="Arial Narrow" w:hAnsi="Arial Narrow" w:cs="Arial"/>
          <w:sz w:val="26"/>
          <w:szCs w:val="26"/>
        </w:rPr>
        <w:lastRenderedPageBreak/>
        <w:t>obligaciones demandadas</w:t>
      </w:r>
      <w:r w:rsidR="003F69C0" w:rsidRPr="005867E6">
        <w:rPr>
          <w:rFonts w:ascii="Arial Narrow" w:hAnsi="Arial Narrow" w:cs="Arial"/>
          <w:sz w:val="26"/>
          <w:szCs w:val="26"/>
        </w:rPr>
        <w:t>, C</w:t>
      </w:r>
      <w:r w:rsidRPr="005867E6">
        <w:rPr>
          <w:rFonts w:ascii="Arial Narrow" w:hAnsi="Arial Narrow" w:cs="Arial"/>
          <w:sz w:val="26"/>
          <w:szCs w:val="26"/>
        </w:rPr>
        <w:t>obro de lo no debido, indebida</w:t>
      </w:r>
      <w:r w:rsidR="003F69C0" w:rsidRPr="005867E6">
        <w:rPr>
          <w:rFonts w:ascii="Arial Narrow" w:hAnsi="Arial Narrow" w:cs="Arial"/>
          <w:sz w:val="26"/>
          <w:szCs w:val="26"/>
        </w:rPr>
        <w:t xml:space="preserve"> acumulación de pretensiones y D</w:t>
      </w:r>
      <w:r w:rsidRPr="005867E6">
        <w:rPr>
          <w:rFonts w:ascii="Arial Narrow" w:hAnsi="Arial Narrow" w:cs="Arial"/>
          <w:sz w:val="26"/>
          <w:szCs w:val="26"/>
        </w:rPr>
        <w:t>oble cobro de las acreencias laborales (fls.</w:t>
      </w:r>
      <w:r w:rsidR="003F69C0" w:rsidRPr="005867E6">
        <w:rPr>
          <w:rFonts w:ascii="Arial Narrow" w:hAnsi="Arial Narrow" w:cs="Arial"/>
          <w:sz w:val="26"/>
          <w:szCs w:val="26"/>
        </w:rPr>
        <w:t>105</w:t>
      </w:r>
      <w:r w:rsidRPr="005867E6">
        <w:rPr>
          <w:rFonts w:ascii="Arial Narrow" w:hAnsi="Arial Narrow" w:cs="Arial"/>
          <w:sz w:val="26"/>
          <w:szCs w:val="26"/>
        </w:rPr>
        <w:t xml:space="preserve"> a 1</w:t>
      </w:r>
      <w:r w:rsidR="003F69C0" w:rsidRPr="005867E6">
        <w:rPr>
          <w:rFonts w:ascii="Arial Narrow" w:hAnsi="Arial Narrow" w:cs="Arial"/>
          <w:sz w:val="26"/>
          <w:szCs w:val="26"/>
        </w:rPr>
        <w:t>10</w:t>
      </w:r>
      <w:r w:rsidRPr="005867E6">
        <w:rPr>
          <w:rFonts w:ascii="Arial Narrow" w:hAnsi="Arial Narrow" w:cs="Arial"/>
          <w:sz w:val="26"/>
          <w:szCs w:val="26"/>
        </w:rPr>
        <w:t>).</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sz w:val="26"/>
          <w:szCs w:val="26"/>
        </w:rPr>
      </w:pPr>
      <w:r w:rsidRPr="005867E6">
        <w:rPr>
          <w:rFonts w:ascii="Arial Narrow" w:hAnsi="Arial Narrow" w:cs="Arial"/>
          <w:sz w:val="26"/>
          <w:szCs w:val="26"/>
        </w:rPr>
        <w:t>Megabus S.A., se opuso a las pretensiones, replicó que su contratista y concesionaria Promasivo S.A., gozaba de plena autonomía y libertad para contratar su personal, razón por la cual regentó su calidad de empleador. En su defensa, excepcionó Prescripción y llamó en garantía a SI 99 S.A., a López Bedoya y Asociados y Cia. S. en C., amén de la Compañía Liberty Seguros S.A. (fls.</w:t>
      </w:r>
      <w:r w:rsidR="003F69C0" w:rsidRPr="005867E6">
        <w:rPr>
          <w:rFonts w:ascii="Arial Narrow" w:hAnsi="Arial Narrow" w:cs="Arial"/>
          <w:sz w:val="26"/>
          <w:szCs w:val="26"/>
        </w:rPr>
        <w:t>122</w:t>
      </w:r>
      <w:r w:rsidRPr="005867E6">
        <w:rPr>
          <w:rFonts w:ascii="Arial Narrow" w:hAnsi="Arial Narrow" w:cs="Arial"/>
          <w:sz w:val="26"/>
          <w:szCs w:val="26"/>
        </w:rPr>
        <w:t xml:space="preserve"> y ss).</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sz w:val="26"/>
          <w:szCs w:val="26"/>
        </w:rPr>
      </w:pPr>
      <w:r w:rsidRPr="005867E6">
        <w:rPr>
          <w:rFonts w:ascii="Arial Narrow" w:hAnsi="Arial Narrow" w:cs="Arial"/>
          <w:sz w:val="26"/>
          <w:szCs w:val="26"/>
        </w:rPr>
        <w:t>La jueza accedió a tales llamamientos. López Bedoya y Asociados &amp; Cia. S. en C., se opuso a las pretensiones de la demanda principal y del llamamiento, aduciendo que no tuvo nada que ver con la contratación del demandante para la prestación de los servicios en favor de Promasivo, por lo tanto, se atiene a lo que resulte debidamente probado. Propuso como excepciones: Ausencia de solidaridad, Prescripción e Inexistencia de las obligaciones demandadas (fls.</w:t>
      </w:r>
      <w:r w:rsidR="00B62F11" w:rsidRPr="005867E6">
        <w:rPr>
          <w:rFonts w:ascii="Arial Narrow" w:hAnsi="Arial Narrow" w:cs="Arial"/>
          <w:sz w:val="26"/>
          <w:szCs w:val="26"/>
        </w:rPr>
        <w:t xml:space="preserve">246 </w:t>
      </w:r>
      <w:r w:rsidR="001D048C" w:rsidRPr="005867E6">
        <w:rPr>
          <w:rFonts w:ascii="Arial Narrow" w:hAnsi="Arial Narrow" w:cs="Arial"/>
          <w:sz w:val="26"/>
          <w:szCs w:val="26"/>
        </w:rPr>
        <w:t>a</w:t>
      </w:r>
      <w:r w:rsidR="00B62F11" w:rsidRPr="005867E6">
        <w:rPr>
          <w:rFonts w:ascii="Arial Narrow" w:hAnsi="Arial Narrow" w:cs="Arial"/>
          <w:sz w:val="26"/>
          <w:szCs w:val="26"/>
        </w:rPr>
        <w:t xml:space="preserve"> </w:t>
      </w:r>
      <w:r w:rsidR="001D048C" w:rsidRPr="005867E6">
        <w:rPr>
          <w:rFonts w:ascii="Arial Narrow" w:hAnsi="Arial Narrow" w:cs="Arial"/>
          <w:sz w:val="26"/>
          <w:szCs w:val="26"/>
        </w:rPr>
        <w:t>276</w:t>
      </w:r>
      <w:r w:rsidRPr="005867E6">
        <w:rPr>
          <w:rFonts w:ascii="Arial Narrow" w:hAnsi="Arial Narrow" w:cs="Arial"/>
          <w:sz w:val="26"/>
          <w:szCs w:val="26"/>
        </w:rPr>
        <w:t>).</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Arial"/>
          <w:sz w:val="26"/>
          <w:szCs w:val="26"/>
        </w:rPr>
      </w:pPr>
      <w:r w:rsidRPr="005867E6">
        <w:rPr>
          <w:rFonts w:ascii="Arial Narrow" w:hAnsi="Arial Narrow" w:cs="Arial"/>
          <w:sz w:val="26"/>
          <w:szCs w:val="26"/>
        </w:rPr>
        <w:t>Por su lado, Sistema Integrado de Transporte SI 99 S.A., se opuso a las declaraciones y condenas impetradas en su contra, aduciendo que no guarda relación alguna con el demandante, que las obligaciones surgidas a</w:t>
      </w:r>
      <w:r w:rsidR="0002490E" w:rsidRPr="005867E6">
        <w:rPr>
          <w:rFonts w:ascii="Arial Narrow" w:hAnsi="Arial Narrow" w:cs="Arial"/>
          <w:sz w:val="26"/>
          <w:szCs w:val="26"/>
        </w:rPr>
        <w:t xml:space="preserve"> raíz del contrato de concesión</w:t>
      </w:r>
      <w:r w:rsidRPr="005867E6">
        <w:rPr>
          <w:rFonts w:ascii="Arial Narrow" w:hAnsi="Arial Narrow" w:cs="Arial"/>
          <w:sz w:val="26"/>
          <w:szCs w:val="26"/>
        </w:rPr>
        <w:t xml:space="preserve"> cesaron al dejar de ser parte de Promasivo S.A., y que la calidad de solidaria invocada por Megabus S.A., es predicable única y exclusivamente con respecto a las obligaciones directas entre aquella y Promasivo S.A. y únicamente hasta el momento en que SI 99 hizo parte de la última; propu</w:t>
      </w:r>
      <w:r w:rsidR="001D048C" w:rsidRPr="005867E6">
        <w:rPr>
          <w:rFonts w:ascii="Arial Narrow" w:hAnsi="Arial Narrow" w:cs="Arial"/>
          <w:sz w:val="26"/>
          <w:szCs w:val="26"/>
        </w:rPr>
        <w:t>so como excepciones de fondo: “F</w:t>
      </w:r>
      <w:r w:rsidRPr="005867E6">
        <w:rPr>
          <w:rFonts w:ascii="Arial Narrow" w:hAnsi="Arial Narrow" w:cs="Arial"/>
          <w:sz w:val="26"/>
          <w:szCs w:val="26"/>
        </w:rPr>
        <w:t>alta de legitimación por pasiva”, “</w:t>
      </w:r>
      <w:r w:rsidR="001D048C" w:rsidRPr="005867E6">
        <w:rPr>
          <w:rFonts w:ascii="Arial Narrow" w:hAnsi="Arial Narrow" w:cs="Arial"/>
          <w:sz w:val="26"/>
          <w:szCs w:val="26"/>
        </w:rPr>
        <w:t>C</w:t>
      </w:r>
      <w:r w:rsidRPr="005867E6">
        <w:rPr>
          <w:rFonts w:ascii="Arial Narrow" w:hAnsi="Arial Narrow" w:cs="Arial"/>
          <w:sz w:val="26"/>
          <w:szCs w:val="26"/>
        </w:rPr>
        <w:t>obro de lo no debido por inexistencia de la obligación y de causa”, “Inexistencia de solidaridad”, “Buena fe”, y “Prescripción” (fls.</w:t>
      </w:r>
      <w:r w:rsidR="001D048C" w:rsidRPr="005867E6">
        <w:rPr>
          <w:rFonts w:ascii="Arial Narrow" w:hAnsi="Arial Narrow" w:cs="Arial"/>
          <w:sz w:val="26"/>
          <w:szCs w:val="26"/>
        </w:rPr>
        <w:t>289 a 3</w:t>
      </w:r>
      <w:r w:rsidR="0002490E" w:rsidRPr="005867E6">
        <w:rPr>
          <w:rFonts w:ascii="Arial Narrow" w:hAnsi="Arial Narrow" w:cs="Arial"/>
          <w:sz w:val="26"/>
          <w:szCs w:val="26"/>
        </w:rPr>
        <w:t>48</w:t>
      </w:r>
      <w:r w:rsidRPr="005867E6">
        <w:rPr>
          <w:rFonts w:ascii="Arial Narrow" w:hAnsi="Arial Narrow" w:cs="Arial"/>
          <w:sz w:val="26"/>
          <w:szCs w:val="26"/>
        </w:rPr>
        <w:t>).</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Tahoma"/>
          <w:color w:val="FF0000"/>
          <w:sz w:val="26"/>
          <w:szCs w:val="26"/>
        </w:rPr>
      </w:pPr>
      <w:r w:rsidRPr="005867E6">
        <w:rPr>
          <w:rFonts w:ascii="Arial Narrow" w:hAnsi="Arial Narrow" w:cs="Arial"/>
          <w:sz w:val="26"/>
          <w:szCs w:val="26"/>
        </w:rPr>
        <w:t>Liberty seguros S.A., se opuso</w:t>
      </w:r>
      <w:r w:rsidR="0002490E" w:rsidRPr="005867E6">
        <w:rPr>
          <w:rFonts w:ascii="Arial Narrow" w:hAnsi="Arial Narrow" w:cs="Arial"/>
          <w:sz w:val="26"/>
          <w:szCs w:val="26"/>
        </w:rPr>
        <w:t xml:space="preserve"> igualmente</w:t>
      </w:r>
      <w:r w:rsidRPr="005867E6">
        <w:rPr>
          <w:rFonts w:ascii="Arial Narrow" w:hAnsi="Arial Narrow" w:cs="Arial"/>
          <w:sz w:val="26"/>
          <w:szCs w:val="26"/>
        </w:rPr>
        <w:t xml:space="preserve"> a las declaraciones y condenas</w:t>
      </w:r>
      <w:r w:rsidR="0002490E" w:rsidRPr="005867E6">
        <w:rPr>
          <w:rFonts w:ascii="Arial Narrow" w:hAnsi="Arial Narrow" w:cs="Arial"/>
          <w:sz w:val="26"/>
          <w:szCs w:val="26"/>
        </w:rPr>
        <w:t xml:space="preserve"> de la demanda inicial</w:t>
      </w:r>
      <w:r w:rsidRPr="005867E6">
        <w:rPr>
          <w:rFonts w:ascii="Arial Narrow" w:hAnsi="Arial Narrow" w:cs="Arial"/>
          <w:sz w:val="26"/>
          <w:szCs w:val="26"/>
        </w:rPr>
        <w:t xml:space="preserve">. Propuso como excepciones: </w:t>
      </w:r>
      <w:r w:rsidR="0002490E" w:rsidRPr="005867E6">
        <w:rPr>
          <w:rFonts w:ascii="Arial Narrow" w:hAnsi="Arial Narrow" w:cs="Arial"/>
          <w:sz w:val="26"/>
          <w:szCs w:val="26"/>
        </w:rPr>
        <w:t>“F</w:t>
      </w:r>
      <w:r w:rsidRPr="005867E6">
        <w:rPr>
          <w:rFonts w:ascii="Arial Narrow" w:hAnsi="Arial Narrow" w:cs="Arial"/>
          <w:sz w:val="26"/>
          <w:szCs w:val="26"/>
        </w:rPr>
        <w:t>alta de legitimación en la causa por pasiva</w:t>
      </w:r>
      <w:r w:rsidR="0002490E" w:rsidRPr="005867E6">
        <w:rPr>
          <w:rFonts w:ascii="Arial Narrow" w:hAnsi="Arial Narrow" w:cs="Arial"/>
          <w:sz w:val="26"/>
          <w:szCs w:val="26"/>
        </w:rPr>
        <w:t>”</w:t>
      </w:r>
      <w:r w:rsidRPr="005867E6">
        <w:rPr>
          <w:rFonts w:ascii="Arial Narrow" w:hAnsi="Arial Narrow" w:cs="Arial"/>
          <w:sz w:val="26"/>
          <w:szCs w:val="26"/>
        </w:rPr>
        <w:t>,</w:t>
      </w:r>
      <w:r w:rsidR="0002490E" w:rsidRPr="005867E6">
        <w:rPr>
          <w:rFonts w:ascii="Arial Narrow" w:hAnsi="Arial Narrow" w:cs="Arial"/>
          <w:sz w:val="26"/>
          <w:szCs w:val="26"/>
        </w:rPr>
        <w:t xml:space="preserve"> “I</w:t>
      </w:r>
      <w:r w:rsidRPr="005867E6">
        <w:rPr>
          <w:rFonts w:ascii="Arial Narrow" w:hAnsi="Arial Narrow" w:cs="Arial"/>
          <w:sz w:val="26"/>
          <w:szCs w:val="26"/>
        </w:rPr>
        <w:t>nexistencia de la obligación por inexistencia de causa jurídica</w:t>
      </w:r>
      <w:r w:rsidR="0002490E" w:rsidRPr="005867E6">
        <w:rPr>
          <w:rFonts w:ascii="Arial Narrow" w:hAnsi="Arial Narrow" w:cs="Arial"/>
          <w:sz w:val="26"/>
          <w:szCs w:val="26"/>
        </w:rPr>
        <w:t>”, “I</w:t>
      </w:r>
      <w:r w:rsidRPr="005867E6">
        <w:rPr>
          <w:rFonts w:ascii="Arial Narrow" w:hAnsi="Arial Narrow" w:cs="Arial"/>
          <w:sz w:val="26"/>
          <w:szCs w:val="26"/>
        </w:rPr>
        <w:t>mprocedencia de intereses moratorios</w:t>
      </w:r>
      <w:r w:rsidR="0002490E" w:rsidRPr="005867E6">
        <w:rPr>
          <w:rFonts w:ascii="Arial Narrow" w:hAnsi="Arial Narrow" w:cs="Arial"/>
          <w:sz w:val="26"/>
          <w:szCs w:val="26"/>
        </w:rPr>
        <w:t>”, “I</w:t>
      </w:r>
      <w:r w:rsidRPr="005867E6">
        <w:rPr>
          <w:rFonts w:ascii="Arial Narrow" w:hAnsi="Arial Narrow" w:cs="Arial"/>
          <w:sz w:val="26"/>
          <w:szCs w:val="26"/>
        </w:rPr>
        <w:t>nexistencia de la obligación de indemnizar</w:t>
      </w:r>
      <w:r w:rsidR="0002490E" w:rsidRPr="005867E6">
        <w:rPr>
          <w:rFonts w:ascii="Arial Narrow" w:hAnsi="Arial Narrow" w:cs="Arial"/>
          <w:sz w:val="26"/>
          <w:szCs w:val="26"/>
        </w:rPr>
        <w:t>”</w:t>
      </w:r>
      <w:r w:rsidRPr="005867E6">
        <w:rPr>
          <w:rFonts w:ascii="Arial Narrow" w:hAnsi="Arial Narrow" w:cs="Arial"/>
          <w:sz w:val="26"/>
          <w:szCs w:val="26"/>
        </w:rPr>
        <w:t xml:space="preserve"> y, </w:t>
      </w:r>
      <w:r w:rsidR="0002490E" w:rsidRPr="005867E6">
        <w:rPr>
          <w:rFonts w:ascii="Arial Narrow" w:hAnsi="Arial Narrow" w:cs="Arial"/>
          <w:sz w:val="26"/>
          <w:szCs w:val="26"/>
        </w:rPr>
        <w:t>“P</w:t>
      </w:r>
      <w:r w:rsidRPr="005867E6">
        <w:rPr>
          <w:rFonts w:ascii="Arial Narrow" w:hAnsi="Arial Narrow" w:cs="Arial"/>
          <w:sz w:val="26"/>
          <w:szCs w:val="26"/>
        </w:rPr>
        <w:t>rescripción</w:t>
      </w:r>
      <w:r w:rsidR="0002490E" w:rsidRPr="005867E6">
        <w:rPr>
          <w:rFonts w:ascii="Arial Narrow" w:hAnsi="Arial Narrow" w:cs="Arial"/>
          <w:sz w:val="26"/>
          <w:szCs w:val="26"/>
        </w:rPr>
        <w:t>”</w:t>
      </w:r>
      <w:r w:rsidRPr="005867E6">
        <w:rPr>
          <w:rFonts w:ascii="Arial Narrow" w:hAnsi="Arial Narrow" w:cs="Arial"/>
          <w:sz w:val="26"/>
          <w:szCs w:val="26"/>
        </w:rPr>
        <w:t xml:space="preserve"> (fls.</w:t>
      </w:r>
      <w:r w:rsidR="0002490E" w:rsidRPr="005867E6">
        <w:rPr>
          <w:rFonts w:ascii="Arial Narrow" w:hAnsi="Arial Narrow" w:cs="Arial"/>
          <w:sz w:val="26"/>
          <w:szCs w:val="26"/>
        </w:rPr>
        <w:t>199</w:t>
      </w:r>
      <w:r w:rsidRPr="005867E6">
        <w:rPr>
          <w:rFonts w:ascii="Arial Narrow" w:hAnsi="Arial Narrow" w:cs="Arial"/>
          <w:sz w:val="26"/>
          <w:szCs w:val="26"/>
        </w:rPr>
        <w:t xml:space="preserve"> y ss). Se opuso, igualmente, a las pretensiones del asegurado contra la aseguradora, aunque replicó ser cierta, parcialmente, la existencia del contrato de seguro y la vigencia de dicha póliza. Propuso las excepciones de: </w:t>
      </w:r>
      <w:r w:rsidR="00DF077F" w:rsidRPr="005867E6">
        <w:rPr>
          <w:rFonts w:ascii="Arial Narrow" w:hAnsi="Arial Narrow" w:cs="Arial"/>
          <w:sz w:val="26"/>
          <w:szCs w:val="26"/>
        </w:rPr>
        <w:t>“I</w:t>
      </w:r>
      <w:r w:rsidRPr="005867E6">
        <w:rPr>
          <w:rFonts w:ascii="Arial Narrow" w:hAnsi="Arial Narrow" w:cs="Arial"/>
          <w:sz w:val="26"/>
          <w:szCs w:val="26"/>
        </w:rPr>
        <w:t>nasegurabilidad de la culpa grave y los actos meramente potestativos</w:t>
      </w:r>
      <w:r w:rsidR="00DF077F" w:rsidRPr="005867E6">
        <w:rPr>
          <w:rFonts w:ascii="Arial Narrow" w:hAnsi="Arial Narrow" w:cs="Arial"/>
          <w:sz w:val="26"/>
          <w:szCs w:val="26"/>
        </w:rPr>
        <w:t>”</w:t>
      </w:r>
      <w:r w:rsidRPr="005867E6">
        <w:rPr>
          <w:rFonts w:ascii="Arial Narrow" w:hAnsi="Arial Narrow" w:cs="Arial"/>
          <w:sz w:val="26"/>
          <w:szCs w:val="26"/>
        </w:rPr>
        <w:t xml:space="preserve">, </w:t>
      </w:r>
      <w:r w:rsidR="005F683D" w:rsidRPr="005867E6">
        <w:rPr>
          <w:rFonts w:ascii="Arial Narrow" w:hAnsi="Arial Narrow" w:cs="Arial"/>
          <w:sz w:val="26"/>
          <w:szCs w:val="26"/>
        </w:rPr>
        <w:t>“R</w:t>
      </w:r>
      <w:r w:rsidRPr="005867E6">
        <w:rPr>
          <w:rFonts w:ascii="Arial Narrow" w:hAnsi="Arial Narrow" w:cs="Arial"/>
          <w:sz w:val="26"/>
          <w:szCs w:val="26"/>
        </w:rPr>
        <w:t>iesgos no amparados</w:t>
      </w:r>
      <w:r w:rsidR="005F683D" w:rsidRPr="005867E6">
        <w:rPr>
          <w:rFonts w:ascii="Arial Narrow" w:hAnsi="Arial Narrow" w:cs="Arial"/>
          <w:sz w:val="26"/>
          <w:szCs w:val="26"/>
        </w:rPr>
        <w:t>”, “A</w:t>
      </w:r>
      <w:r w:rsidRPr="005867E6">
        <w:rPr>
          <w:rFonts w:ascii="Arial Narrow" w:hAnsi="Arial Narrow" w:cs="Arial"/>
          <w:sz w:val="26"/>
          <w:szCs w:val="26"/>
        </w:rPr>
        <w:t>usencia de dolo</w:t>
      </w:r>
      <w:r w:rsidR="005F683D" w:rsidRPr="005867E6">
        <w:rPr>
          <w:rFonts w:ascii="Arial Narrow" w:hAnsi="Arial Narrow" w:cs="Arial"/>
          <w:sz w:val="26"/>
          <w:szCs w:val="26"/>
        </w:rPr>
        <w:t>”</w:t>
      </w:r>
      <w:r w:rsidRPr="005867E6">
        <w:rPr>
          <w:rFonts w:ascii="Arial Narrow" w:hAnsi="Arial Narrow" w:cs="Arial"/>
          <w:sz w:val="26"/>
          <w:szCs w:val="26"/>
        </w:rPr>
        <w:t xml:space="preserve">, </w:t>
      </w:r>
      <w:r w:rsidR="005F683D" w:rsidRPr="005867E6">
        <w:rPr>
          <w:rFonts w:ascii="Arial Narrow" w:hAnsi="Arial Narrow" w:cs="Arial"/>
          <w:sz w:val="26"/>
          <w:szCs w:val="26"/>
        </w:rPr>
        <w:t>“L</w:t>
      </w:r>
      <w:r w:rsidRPr="005867E6">
        <w:rPr>
          <w:rFonts w:ascii="Arial Narrow" w:hAnsi="Arial Narrow" w:cs="Arial"/>
          <w:sz w:val="26"/>
          <w:szCs w:val="26"/>
        </w:rPr>
        <w:t>ímite asegurado</w:t>
      </w:r>
      <w:r w:rsidR="005F683D" w:rsidRPr="005867E6">
        <w:rPr>
          <w:rFonts w:ascii="Arial Narrow" w:hAnsi="Arial Narrow" w:cs="Arial"/>
          <w:sz w:val="26"/>
          <w:szCs w:val="26"/>
        </w:rPr>
        <w:t>”, “N</w:t>
      </w:r>
      <w:r w:rsidRPr="005867E6">
        <w:rPr>
          <w:rFonts w:ascii="Arial Narrow" w:hAnsi="Arial Narrow" w:cs="Arial"/>
          <w:sz w:val="26"/>
          <w:szCs w:val="26"/>
        </w:rPr>
        <w:t>o constitución en mora</w:t>
      </w:r>
      <w:r w:rsidR="005F683D" w:rsidRPr="005867E6">
        <w:rPr>
          <w:rFonts w:ascii="Arial Narrow" w:hAnsi="Arial Narrow" w:cs="Arial"/>
          <w:sz w:val="26"/>
          <w:szCs w:val="26"/>
        </w:rPr>
        <w:t>”</w:t>
      </w:r>
      <w:r w:rsidRPr="005867E6">
        <w:rPr>
          <w:rFonts w:ascii="Arial Narrow" w:hAnsi="Arial Narrow" w:cs="Arial"/>
          <w:sz w:val="26"/>
          <w:szCs w:val="26"/>
        </w:rPr>
        <w:t xml:space="preserve"> y </w:t>
      </w:r>
      <w:r w:rsidR="005F683D" w:rsidRPr="005867E6">
        <w:rPr>
          <w:rFonts w:ascii="Arial Narrow" w:hAnsi="Arial Narrow" w:cs="Arial"/>
          <w:sz w:val="26"/>
          <w:szCs w:val="26"/>
        </w:rPr>
        <w:t>“O</w:t>
      </w:r>
      <w:r w:rsidRPr="005867E6">
        <w:rPr>
          <w:rFonts w:ascii="Arial Narrow" w:hAnsi="Arial Narrow" w:cs="Arial"/>
          <w:sz w:val="26"/>
          <w:szCs w:val="26"/>
        </w:rPr>
        <w:t>posición a medios de prueba emanados de terceros</w:t>
      </w:r>
      <w:r w:rsidR="005F683D" w:rsidRPr="005867E6">
        <w:rPr>
          <w:rFonts w:ascii="Arial Narrow" w:hAnsi="Arial Narrow" w:cs="Arial"/>
          <w:sz w:val="26"/>
          <w:szCs w:val="26"/>
        </w:rPr>
        <w:t>”</w:t>
      </w:r>
      <w:r w:rsidRPr="005867E6">
        <w:rPr>
          <w:rFonts w:ascii="Arial Narrow" w:hAnsi="Arial Narrow" w:cs="Arial"/>
          <w:sz w:val="26"/>
          <w:szCs w:val="26"/>
        </w:rPr>
        <w:t xml:space="preserve"> (fls.</w:t>
      </w:r>
      <w:r w:rsidR="005F683D" w:rsidRPr="005867E6">
        <w:rPr>
          <w:rFonts w:ascii="Arial Narrow" w:hAnsi="Arial Narrow" w:cs="Arial"/>
          <w:sz w:val="26"/>
          <w:szCs w:val="26"/>
        </w:rPr>
        <w:t>212</w:t>
      </w:r>
      <w:r w:rsidRPr="005867E6">
        <w:rPr>
          <w:rFonts w:ascii="Arial Narrow" w:hAnsi="Arial Narrow" w:cs="Arial"/>
          <w:sz w:val="26"/>
          <w:szCs w:val="26"/>
        </w:rPr>
        <w:t xml:space="preserve"> y ss).</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Tahoma"/>
          <w:b/>
          <w:i/>
          <w:sz w:val="26"/>
          <w:szCs w:val="26"/>
        </w:rPr>
      </w:pPr>
      <w:r w:rsidRPr="005867E6">
        <w:rPr>
          <w:rFonts w:ascii="Arial Narrow" w:hAnsi="Arial Narrow" w:cs="Tahoma"/>
          <w:b/>
          <w:i/>
          <w:sz w:val="26"/>
          <w:szCs w:val="26"/>
        </w:rPr>
        <w:t>SENTENCIA DEL JUZGADO</w:t>
      </w:r>
    </w:p>
    <w:p w:rsidR="001D0CBB" w:rsidRPr="005867E6" w:rsidRDefault="001D0CBB" w:rsidP="005867E6">
      <w:pPr>
        <w:pStyle w:val="Sinespaciado"/>
        <w:spacing w:line="288" w:lineRule="auto"/>
        <w:rPr>
          <w:rFonts w:ascii="Arial Narrow" w:hAnsi="Arial Narrow"/>
          <w:sz w:val="26"/>
          <w:szCs w:val="26"/>
        </w:rPr>
      </w:pPr>
    </w:p>
    <w:p w:rsidR="002C3466" w:rsidRPr="005867E6" w:rsidRDefault="001D0CBB" w:rsidP="005867E6">
      <w:pPr>
        <w:spacing w:line="288" w:lineRule="auto"/>
        <w:ind w:firstLine="708"/>
        <w:jc w:val="both"/>
        <w:rPr>
          <w:rFonts w:ascii="Arial Narrow" w:hAnsi="Arial Narrow" w:cs="Tahoma"/>
          <w:sz w:val="26"/>
          <w:szCs w:val="26"/>
        </w:rPr>
      </w:pPr>
      <w:r w:rsidRPr="005867E6">
        <w:rPr>
          <w:rFonts w:ascii="Arial Narrow" w:hAnsi="Arial Narrow" w:cs="Tahoma"/>
          <w:sz w:val="26"/>
          <w:szCs w:val="26"/>
        </w:rPr>
        <w:t>El juzgado del conocimiento mediante providencia del</w:t>
      </w:r>
      <w:r w:rsidR="005F683D" w:rsidRPr="005867E6">
        <w:rPr>
          <w:rFonts w:ascii="Arial Narrow" w:hAnsi="Arial Narrow" w:cs="Tahoma"/>
          <w:sz w:val="26"/>
          <w:szCs w:val="26"/>
        </w:rPr>
        <w:t xml:space="preserve"> </w:t>
      </w:r>
      <w:r w:rsidR="00007879" w:rsidRPr="005867E6">
        <w:rPr>
          <w:rFonts w:ascii="Arial Narrow" w:hAnsi="Arial Narrow" w:cs="Tahoma"/>
          <w:sz w:val="26"/>
          <w:szCs w:val="26"/>
        </w:rPr>
        <w:t>6 de junio de 2018</w:t>
      </w:r>
      <w:r w:rsidRPr="005867E6">
        <w:rPr>
          <w:rFonts w:ascii="Arial Narrow" w:hAnsi="Arial Narrow" w:cs="Tahoma"/>
          <w:sz w:val="26"/>
          <w:szCs w:val="26"/>
        </w:rPr>
        <w:t xml:space="preserve">, puso fin a la primera instancia, declarando la existencia del contrato de trabajo habido entre </w:t>
      </w:r>
      <w:r w:rsidR="00007879" w:rsidRPr="005867E6">
        <w:rPr>
          <w:rFonts w:ascii="Arial Narrow" w:hAnsi="Arial Narrow" w:cs="Tahoma"/>
          <w:sz w:val="26"/>
          <w:szCs w:val="26"/>
        </w:rPr>
        <w:t xml:space="preserve">Jorge Luís Hincapié Ospina </w:t>
      </w:r>
      <w:r w:rsidRPr="005867E6">
        <w:rPr>
          <w:rFonts w:ascii="Arial Narrow" w:hAnsi="Arial Narrow" w:cs="Tahoma"/>
          <w:sz w:val="26"/>
          <w:szCs w:val="26"/>
        </w:rPr>
        <w:t xml:space="preserve">y Promasivo S.A. liquidada, entre el </w:t>
      </w:r>
      <w:r w:rsidR="002C3466" w:rsidRPr="005867E6">
        <w:rPr>
          <w:rFonts w:ascii="Arial Narrow" w:hAnsi="Arial Narrow" w:cs="Tahoma"/>
          <w:sz w:val="26"/>
          <w:szCs w:val="26"/>
        </w:rPr>
        <w:t>28 de enero de 2013 y el 14 de julio de 2014</w:t>
      </w:r>
      <w:r w:rsidRPr="005867E6">
        <w:rPr>
          <w:rFonts w:ascii="Arial Narrow" w:hAnsi="Arial Narrow" w:cs="Tahoma"/>
          <w:sz w:val="26"/>
          <w:szCs w:val="26"/>
        </w:rPr>
        <w:t xml:space="preserve">; en consecuencia, condenó a Promasivo S.A. </w:t>
      </w:r>
      <w:r w:rsidR="002C3466" w:rsidRPr="005867E6">
        <w:rPr>
          <w:rFonts w:ascii="Arial Narrow" w:hAnsi="Arial Narrow" w:cs="Tahoma"/>
          <w:sz w:val="26"/>
          <w:szCs w:val="26"/>
        </w:rPr>
        <w:t xml:space="preserve">Liquidada, </w:t>
      </w:r>
      <w:r w:rsidRPr="005867E6">
        <w:rPr>
          <w:rFonts w:ascii="Arial Narrow" w:hAnsi="Arial Narrow" w:cs="Tahoma"/>
          <w:sz w:val="26"/>
          <w:szCs w:val="26"/>
        </w:rPr>
        <w:t>a cancelar en pro d</w:t>
      </w:r>
      <w:r w:rsidR="002C3466" w:rsidRPr="005867E6">
        <w:rPr>
          <w:rFonts w:ascii="Arial Narrow" w:hAnsi="Arial Narrow" w:cs="Tahoma"/>
          <w:sz w:val="26"/>
          <w:szCs w:val="26"/>
        </w:rPr>
        <w:t>el actor las siguientes sumas: $568.493 correspondientes a 14 días de salario correspondientes del mes de julio de 2014, junto con el auxilio de transporte por valor de $40.346</w:t>
      </w:r>
      <w:r w:rsidR="00321EE7" w:rsidRPr="005867E6">
        <w:rPr>
          <w:rFonts w:ascii="Arial Narrow" w:hAnsi="Arial Narrow" w:cs="Tahoma"/>
          <w:sz w:val="26"/>
          <w:szCs w:val="26"/>
        </w:rPr>
        <w:t xml:space="preserve"> debidamente indexada</w:t>
      </w:r>
      <w:r w:rsidR="002C3466" w:rsidRPr="005867E6">
        <w:rPr>
          <w:rFonts w:ascii="Arial Narrow" w:hAnsi="Arial Narrow" w:cs="Tahoma"/>
          <w:sz w:val="26"/>
          <w:szCs w:val="26"/>
        </w:rPr>
        <w:t xml:space="preserve">; </w:t>
      </w:r>
      <w:r w:rsidR="00C21E14" w:rsidRPr="005867E6">
        <w:rPr>
          <w:rFonts w:ascii="Arial Narrow" w:hAnsi="Arial Narrow" w:cs="Tahoma"/>
          <w:sz w:val="26"/>
          <w:szCs w:val="26"/>
        </w:rPr>
        <w:lastRenderedPageBreak/>
        <w:t>vacaciones proporcionales causadas durante la relación laboral $1`010.133</w:t>
      </w:r>
      <w:r w:rsidR="00321EE7" w:rsidRPr="005867E6">
        <w:rPr>
          <w:rFonts w:ascii="Arial Narrow" w:hAnsi="Arial Narrow" w:cs="Tahoma"/>
          <w:sz w:val="26"/>
          <w:szCs w:val="26"/>
        </w:rPr>
        <w:t>, debidamente indexadas</w:t>
      </w:r>
      <w:r w:rsidR="00C21E14" w:rsidRPr="005867E6">
        <w:rPr>
          <w:rFonts w:ascii="Arial Narrow" w:hAnsi="Arial Narrow" w:cs="Tahoma"/>
          <w:sz w:val="26"/>
          <w:szCs w:val="26"/>
        </w:rPr>
        <w:t xml:space="preserve">; prima de servicios del 2014 $47.411; cesantías del tiempo laborado $1`658.399; intereses a las mismas $78.839; sanción por no consignación de cesantías del 2013 generada a partir del 15 de febrero al 14 de julio de 2014 $6`495.606; </w:t>
      </w:r>
      <w:r w:rsidR="00960578" w:rsidRPr="005867E6">
        <w:rPr>
          <w:rFonts w:ascii="Arial Narrow" w:hAnsi="Arial Narrow" w:cs="Tahoma"/>
          <w:sz w:val="26"/>
          <w:szCs w:val="26"/>
        </w:rPr>
        <w:t>el reajuste de los aportes al sistema de seguridad social en pensiones por el tiempo que permaneció la relación laboral, junto con los respectivos intereses y rendimientos, debiendo tener en cuenta los salarios realmente devengados por el trabajador</w:t>
      </w:r>
      <w:r w:rsidR="00FC2094" w:rsidRPr="005867E6">
        <w:rPr>
          <w:rFonts w:ascii="Arial Narrow" w:hAnsi="Arial Narrow" w:cs="Tahoma"/>
          <w:sz w:val="26"/>
          <w:szCs w:val="26"/>
        </w:rPr>
        <w:t>, los cuales estableció mensualmente en cuadro anexo; al pago de la indemnización moratoria que contempla el articulo 65 CST, a razón de un salario diario de $40.638, calculada desde el día siguiente a la terminación del contrato de trabajo y hasta el 26 de noviembre de 2015</w:t>
      </w:r>
      <w:r w:rsidR="00007CD0" w:rsidRPr="005867E6">
        <w:rPr>
          <w:rFonts w:ascii="Arial Narrow" w:hAnsi="Arial Narrow" w:cs="Tahoma"/>
          <w:sz w:val="26"/>
          <w:szCs w:val="26"/>
        </w:rPr>
        <w:t xml:space="preserve">, condena que asciende a $19`994.289. </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firstLine="708"/>
        <w:jc w:val="both"/>
        <w:rPr>
          <w:rFonts w:ascii="Arial Narrow" w:hAnsi="Arial Narrow" w:cs="Tahoma"/>
          <w:sz w:val="26"/>
          <w:szCs w:val="26"/>
        </w:rPr>
      </w:pPr>
      <w:r w:rsidRPr="005867E6">
        <w:rPr>
          <w:rFonts w:ascii="Arial Narrow" w:hAnsi="Arial Narrow" w:cs="Tahoma"/>
          <w:sz w:val="26"/>
          <w:szCs w:val="26"/>
        </w:rPr>
        <w:t xml:space="preserve">De otra parte, condenó a Megabus como solidaria de las obligaciones impuestas a Promasivo S.A., y a las otras dos sociedades SI 99 S.A. y López Bedoya y Asociados como responsables solidarias de Megabus, en razón a la suscripción de contrato de concesión, al igual que a Liberty Seguros S.A., en virtud de la póliza suscrita entre ambas. Condenó en costas a las entidades vencidas en juicio. </w:t>
      </w:r>
    </w:p>
    <w:p w:rsidR="00007CD0" w:rsidRPr="005867E6" w:rsidRDefault="00007CD0" w:rsidP="005867E6">
      <w:pPr>
        <w:pStyle w:val="Sinespaciado"/>
        <w:spacing w:line="288" w:lineRule="auto"/>
        <w:rPr>
          <w:rFonts w:ascii="Arial Narrow" w:hAnsi="Arial Narrow"/>
          <w:sz w:val="26"/>
          <w:szCs w:val="26"/>
        </w:rPr>
      </w:pPr>
    </w:p>
    <w:p w:rsidR="00C71532" w:rsidRPr="005867E6" w:rsidRDefault="001D0CBB"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Contra el mentado fallo se alzaron las llamadas en garantía SI 9</w:t>
      </w:r>
      <w:r w:rsidR="00EE4B84" w:rsidRPr="005867E6">
        <w:rPr>
          <w:rFonts w:ascii="Arial Narrow" w:hAnsi="Arial Narrow"/>
          <w:sz w:val="26"/>
          <w:szCs w:val="26"/>
          <w:lang w:val="es-CO" w:eastAsia="es-CO"/>
        </w:rPr>
        <w:t xml:space="preserve">9 S.A., y Liberty Seguros S.A. </w:t>
      </w:r>
      <w:r w:rsidRPr="005867E6">
        <w:rPr>
          <w:rFonts w:ascii="Arial Narrow" w:hAnsi="Arial Narrow"/>
          <w:sz w:val="26"/>
          <w:szCs w:val="26"/>
          <w:lang w:val="es-CO" w:eastAsia="es-CO"/>
        </w:rPr>
        <w:t>Sistema Integrado de Transporte Masivo SI 99 S.A., mostró su inconformidad con l</w:t>
      </w:r>
      <w:r w:rsidR="00DB1E2A" w:rsidRPr="005867E6">
        <w:rPr>
          <w:rFonts w:ascii="Arial Narrow" w:hAnsi="Arial Narrow"/>
          <w:sz w:val="26"/>
          <w:szCs w:val="26"/>
          <w:lang w:val="es-CO" w:eastAsia="es-CO"/>
        </w:rPr>
        <w:t xml:space="preserve">a solidaridad que se le deduce con </w:t>
      </w:r>
      <w:r w:rsidRPr="005867E6">
        <w:rPr>
          <w:rFonts w:ascii="Arial Narrow" w:hAnsi="Arial Narrow"/>
          <w:sz w:val="26"/>
          <w:szCs w:val="26"/>
          <w:lang w:val="es-CO" w:eastAsia="es-CO"/>
        </w:rPr>
        <w:t>el llamamiento en garantía, aduciendo que</w:t>
      </w:r>
      <w:r w:rsidR="00C71532" w:rsidRPr="005867E6">
        <w:rPr>
          <w:rFonts w:ascii="Arial Narrow" w:hAnsi="Arial Narrow"/>
          <w:sz w:val="26"/>
          <w:szCs w:val="26"/>
          <w:lang w:val="es-CO" w:eastAsia="es-CO"/>
        </w:rPr>
        <w:t xml:space="preserve"> </w:t>
      </w:r>
      <w:r w:rsidR="00C71532" w:rsidRPr="005867E6">
        <w:rPr>
          <w:rFonts w:ascii="Arial Narrow" w:hAnsi="Arial Narrow" w:cs="Arial"/>
          <w:sz w:val="26"/>
          <w:szCs w:val="26"/>
        </w:rPr>
        <w:t xml:space="preserve">con la suscripción de los Otros Sí, se modificó </w:t>
      </w:r>
      <w:r w:rsidR="00DB1E2A" w:rsidRPr="005867E6">
        <w:rPr>
          <w:rFonts w:ascii="Arial Narrow" w:hAnsi="Arial Narrow" w:cs="Arial"/>
          <w:sz w:val="26"/>
          <w:szCs w:val="26"/>
        </w:rPr>
        <w:t xml:space="preserve">la </w:t>
      </w:r>
      <w:r w:rsidR="00EF7BE8" w:rsidRPr="005867E6">
        <w:rPr>
          <w:rFonts w:ascii="Arial Narrow" w:hAnsi="Arial Narrow" w:cs="Arial"/>
          <w:sz w:val="26"/>
          <w:szCs w:val="26"/>
        </w:rPr>
        <w:t>esencia</w:t>
      </w:r>
      <w:r w:rsidR="00DB1E2A" w:rsidRPr="005867E6">
        <w:rPr>
          <w:rFonts w:ascii="Arial Narrow" w:hAnsi="Arial Narrow" w:cs="Arial"/>
          <w:sz w:val="26"/>
          <w:szCs w:val="26"/>
        </w:rPr>
        <w:t xml:space="preserve"> d</w:t>
      </w:r>
      <w:r w:rsidR="00C71532" w:rsidRPr="005867E6">
        <w:rPr>
          <w:rFonts w:ascii="Arial Narrow" w:hAnsi="Arial Narrow" w:cs="Arial"/>
          <w:sz w:val="26"/>
          <w:szCs w:val="26"/>
        </w:rPr>
        <w:t xml:space="preserve">el contrato de concesión Nº 01 de 2004 del que esa entidad era garante, por lo tanto, como no había participado en la </w:t>
      </w:r>
      <w:r w:rsidR="00DB1E2A" w:rsidRPr="005867E6">
        <w:rPr>
          <w:rFonts w:ascii="Arial Narrow" w:hAnsi="Arial Narrow" w:cs="Arial"/>
          <w:sz w:val="26"/>
          <w:szCs w:val="26"/>
        </w:rPr>
        <w:t xml:space="preserve">suscripción </w:t>
      </w:r>
      <w:r w:rsidR="00C71532" w:rsidRPr="005867E6">
        <w:rPr>
          <w:rFonts w:ascii="Arial Narrow" w:hAnsi="Arial Narrow" w:cs="Arial"/>
          <w:sz w:val="26"/>
          <w:szCs w:val="26"/>
        </w:rPr>
        <w:t xml:space="preserve">de los mismos, </w:t>
      </w:r>
      <w:r w:rsidR="00DB1E2A" w:rsidRPr="005867E6">
        <w:rPr>
          <w:rFonts w:ascii="Arial Narrow" w:hAnsi="Arial Narrow" w:cs="Arial"/>
          <w:sz w:val="26"/>
          <w:szCs w:val="26"/>
        </w:rPr>
        <w:t xml:space="preserve">se presenta </w:t>
      </w:r>
      <w:r w:rsidR="00C71532" w:rsidRPr="005867E6">
        <w:rPr>
          <w:rFonts w:ascii="Arial Narrow" w:hAnsi="Arial Narrow" w:cs="Arial"/>
          <w:sz w:val="26"/>
          <w:szCs w:val="26"/>
        </w:rPr>
        <w:t xml:space="preserve">una novación </w:t>
      </w:r>
      <w:r w:rsidR="00EF7BE8" w:rsidRPr="005867E6">
        <w:rPr>
          <w:rFonts w:ascii="Arial Narrow" w:hAnsi="Arial Narrow" w:cs="Arial"/>
          <w:sz w:val="26"/>
          <w:szCs w:val="26"/>
        </w:rPr>
        <w:t xml:space="preserve">de la obligación que </w:t>
      </w:r>
      <w:r w:rsidR="00C71532" w:rsidRPr="005867E6">
        <w:rPr>
          <w:rFonts w:ascii="Arial Narrow" w:hAnsi="Arial Narrow" w:cs="Arial"/>
          <w:sz w:val="26"/>
          <w:szCs w:val="26"/>
        </w:rPr>
        <w:t xml:space="preserve">la exonera de cualquier responsabilidad </w:t>
      </w:r>
      <w:r w:rsidR="00DB1E2A" w:rsidRPr="005867E6">
        <w:rPr>
          <w:rFonts w:ascii="Arial Narrow" w:hAnsi="Arial Narrow" w:cs="Arial"/>
          <w:sz w:val="26"/>
          <w:szCs w:val="26"/>
        </w:rPr>
        <w:t>solidaria frente a Megabús S.A.</w:t>
      </w:r>
    </w:p>
    <w:p w:rsidR="00C71532" w:rsidRPr="005867E6" w:rsidRDefault="00C71532" w:rsidP="005867E6">
      <w:pPr>
        <w:pStyle w:val="Sinespaciado"/>
        <w:spacing w:line="288" w:lineRule="auto"/>
        <w:rPr>
          <w:rFonts w:ascii="Arial Narrow" w:hAnsi="Arial Narrow"/>
          <w:sz w:val="26"/>
          <w:szCs w:val="26"/>
        </w:rPr>
      </w:pPr>
    </w:p>
    <w:p w:rsidR="001D0CBB" w:rsidRPr="005867E6" w:rsidRDefault="00DB1E2A"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 xml:space="preserve">Por su parte, </w:t>
      </w:r>
      <w:r w:rsidR="001D0CBB" w:rsidRPr="005867E6">
        <w:rPr>
          <w:rFonts w:ascii="Arial Narrow" w:hAnsi="Arial Narrow"/>
          <w:sz w:val="26"/>
          <w:szCs w:val="26"/>
          <w:lang w:val="es-CO" w:eastAsia="es-CO"/>
        </w:rPr>
        <w:t xml:space="preserve">Liberty S.A., enfiló su </w:t>
      </w:r>
      <w:r w:rsidR="00EE4B84" w:rsidRPr="005867E6">
        <w:rPr>
          <w:rFonts w:ascii="Arial Narrow" w:hAnsi="Arial Narrow"/>
          <w:sz w:val="26"/>
          <w:szCs w:val="26"/>
          <w:lang w:val="es-CO" w:eastAsia="es-CO"/>
        </w:rPr>
        <w:t xml:space="preserve">recurso </w:t>
      </w:r>
      <w:r w:rsidR="001D0CBB" w:rsidRPr="005867E6">
        <w:rPr>
          <w:rFonts w:ascii="Arial Narrow" w:hAnsi="Arial Narrow"/>
          <w:sz w:val="26"/>
          <w:szCs w:val="26"/>
          <w:lang w:val="es-CO" w:eastAsia="es-CO"/>
        </w:rPr>
        <w:t>en que las exclusiones de la póliza contempla la culpa grave, el dolo y los actos meramente potestativos, dado que Promasivo, en calidad de tomador y Megabus como asegurado, incumplieron sus obligaciones contractuales, de modo que al tenor del articulado de la póliza no existe cobertura en tales sentidos a favor del actuar del asegurado, amén de que tampoco cubre la totalidad de las acreencias laborales. Se quejó ade</w:t>
      </w:r>
      <w:r w:rsidR="00AF541C" w:rsidRPr="005867E6">
        <w:rPr>
          <w:rFonts w:ascii="Arial Narrow" w:hAnsi="Arial Narrow"/>
          <w:sz w:val="26"/>
          <w:szCs w:val="26"/>
          <w:lang w:val="es-CO" w:eastAsia="es-CO"/>
        </w:rPr>
        <w:t xml:space="preserve">más de la imposición de costas procesales. </w:t>
      </w:r>
    </w:p>
    <w:p w:rsidR="001D0CBB" w:rsidRPr="005867E6" w:rsidRDefault="001D0CBB" w:rsidP="005867E6">
      <w:pPr>
        <w:pStyle w:val="Sinespaciado"/>
        <w:spacing w:line="288" w:lineRule="auto"/>
        <w:rPr>
          <w:rFonts w:ascii="Arial Narrow" w:hAnsi="Arial Narrow"/>
          <w:sz w:val="26"/>
          <w:szCs w:val="26"/>
        </w:rPr>
      </w:pPr>
      <w:r w:rsidRPr="005867E6">
        <w:rPr>
          <w:rFonts w:ascii="Arial Narrow" w:hAnsi="Arial Narrow"/>
          <w:sz w:val="26"/>
          <w:szCs w:val="26"/>
          <w:lang w:val="es-CO" w:eastAsia="es-CO"/>
        </w:rPr>
        <w:t xml:space="preserve">   </w:t>
      </w:r>
    </w:p>
    <w:p w:rsidR="001D0CBB" w:rsidRPr="005867E6" w:rsidRDefault="001D0CBB" w:rsidP="005867E6">
      <w:pPr>
        <w:shd w:val="clear" w:color="auto" w:fill="FFFFFF"/>
        <w:spacing w:line="288" w:lineRule="auto"/>
        <w:ind w:left="708"/>
        <w:jc w:val="both"/>
        <w:rPr>
          <w:rFonts w:ascii="Arial Narrow" w:hAnsi="Arial Narrow"/>
          <w:b/>
          <w:sz w:val="26"/>
          <w:szCs w:val="26"/>
          <w:lang w:val="es-CO" w:eastAsia="es-CO"/>
        </w:rPr>
      </w:pPr>
      <w:r w:rsidRPr="005867E6">
        <w:rPr>
          <w:rFonts w:ascii="Arial Narrow" w:hAnsi="Arial Narrow" w:cs="Tahoma"/>
          <w:b/>
          <w:sz w:val="26"/>
          <w:szCs w:val="26"/>
        </w:rPr>
        <w:t>CONSIDERACIONES:</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pStyle w:val="Sinespaciado"/>
        <w:spacing w:line="288" w:lineRule="auto"/>
        <w:rPr>
          <w:rFonts w:ascii="Arial Narrow" w:hAnsi="Arial Narrow" w:cs="Tahoma"/>
          <w:b/>
          <w:sz w:val="26"/>
          <w:szCs w:val="26"/>
        </w:rPr>
      </w:pPr>
      <w:r w:rsidRPr="005867E6">
        <w:rPr>
          <w:rFonts w:ascii="Arial Narrow" w:hAnsi="Arial Narrow"/>
          <w:b/>
          <w:sz w:val="26"/>
          <w:szCs w:val="26"/>
        </w:rPr>
        <w:t xml:space="preserve">               </w:t>
      </w:r>
      <w:r w:rsidRPr="005867E6">
        <w:rPr>
          <w:rFonts w:ascii="Arial Narrow" w:hAnsi="Arial Narrow" w:cs="Tahoma"/>
          <w:b/>
          <w:sz w:val="26"/>
          <w:szCs w:val="26"/>
        </w:rPr>
        <w:t xml:space="preserve">Del problema jurídico. </w:t>
      </w:r>
    </w:p>
    <w:p w:rsidR="001D0CBB" w:rsidRPr="005867E6" w:rsidRDefault="001D0CBB" w:rsidP="005867E6">
      <w:pPr>
        <w:pStyle w:val="Sinespaciado"/>
        <w:spacing w:line="288" w:lineRule="auto"/>
        <w:rPr>
          <w:rFonts w:ascii="Arial Narrow" w:hAnsi="Arial Narrow"/>
          <w:sz w:val="26"/>
          <w:szCs w:val="26"/>
        </w:rPr>
      </w:pPr>
    </w:p>
    <w:p w:rsidR="00AF541C" w:rsidRPr="005867E6" w:rsidRDefault="00AF541C" w:rsidP="005867E6">
      <w:pPr>
        <w:spacing w:line="288" w:lineRule="auto"/>
        <w:ind w:right="49" w:firstLine="567"/>
        <w:jc w:val="both"/>
        <w:rPr>
          <w:rFonts w:ascii="Arial Narrow" w:hAnsi="Arial Narrow" w:cs="Arial"/>
          <w:i/>
          <w:iCs/>
          <w:sz w:val="26"/>
          <w:szCs w:val="26"/>
        </w:rPr>
      </w:pPr>
      <w:r w:rsidRPr="005867E6">
        <w:rPr>
          <w:rFonts w:ascii="Arial Narrow" w:hAnsi="Arial Narrow" w:cs="Arial"/>
          <w:i/>
          <w:iCs/>
          <w:sz w:val="26"/>
          <w:szCs w:val="26"/>
        </w:rPr>
        <w:t>¿Debe responder solidariamente la sociedad SI 99 S.A. frente a Megabús S.A. como lo concluyó la a-quo, o por el contrario, se configuró una novación de las obligaciones con la suscripción de los otros sí al Contrato de Concesión 01 de 2004?</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right="49" w:firstLine="567"/>
        <w:jc w:val="both"/>
        <w:rPr>
          <w:rFonts w:ascii="Arial Narrow" w:hAnsi="Arial Narrow" w:cs="Arial"/>
          <w:i/>
          <w:iCs/>
          <w:sz w:val="26"/>
          <w:szCs w:val="26"/>
        </w:rPr>
      </w:pPr>
      <w:r w:rsidRPr="005867E6">
        <w:rPr>
          <w:rFonts w:ascii="Arial Narrow" w:hAnsi="Arial Narrow" w:cs="Arial"/>
          <w:i/>
          <w:iCs/>
          <w:sz w:val="26"/>
          <w:szCs w:val="26"/>
        </w:rPr>
        <w:t>¿Le asiste razón a la aseguradora Liberty S.A. cuando afirma que en el proceso quedó acreditada la mala fe del empleador Promasivo S.A. y en consecuencia no es posible afectar la Póliza de Seguro?</w:t>
      </w:r>
    </w:p>
    <w:p w:rsidR="001D0CBB" w:rsidRPr="005867E6" w:rsidRDefault="001D0CBB" w:rsidP="005867E6">
      <w:pPr>
        <w:pStyle w:val="Sinespaciado"/>
        <w:spacing w:line="288" w:lineRule="auto"/>
        <w:rPr>
          <w:rFonts w:ascii="Arial Narrow" w:hAnsi="Arial Narrow"/>
          <w:sz w:val="26"/>
          <w:szCs w:val="26"/>
        </w:rPr>
      </w:pPr>
    </w:p>
    <w:p w:rsidR="001D0CBB" w:rsidRPr="005867E6" w:rsidRDefault="001D0CBB" w:rsidP="005867E6">
      <w:pPr>
        <w:spacing w:line="288" w:lineRule="auto"/>
        <w:ind w:right="49" w:firstLine="284"/>
        <w:jc w:val="both"/>
        <w:rPr>
          <w:rFonts w:ascii="Arial Narrow" w:hAnsi="Arial Narrow" w:cs="Arial"/>
          <w:i/>
          <w:iCs/>
          <w:sz w:val="26"/>
          <w:szCs w:val="26"/>
        </w:rPr>
      </w:pPr>
      <w:r w:rsidRPr="005867E6">
        <w:rPr>
          <w:rFonts w:ascii="Arial Narrow" w:hAnsi="Arial Narrow" w:cs="Arial"/>
          <w:i/>
          <w:iCs/>
          <w:sz w:val="26"/>
          <w:szCs w:val="26"/>
        </w:rPr>
        <w:t xml:space="preserve">   ¿Procede la imposición de costas de primer grado a cargo de la compañía aseguradora? </w:t>
      </w:r>
    </w:p>
    <w:p w:rsidR="001D0CBB" w:rsidRPr="005867E6" w:rsidRDefault="001D0CBB" w:rsidP="005867E6">
      <w:pPr>
        <w:spacing w:line="288" w:lineRule="auto"/>
        <w:ind w:right="49" w:firstLine="284"/>
        <w:jc w:val="both"/>
        <w:rPr>
          <w:rFonts w:ascii="Arial Narrow" w:hAnsi="Arial Narrow" w:cs="Arial"/>
          <w:i/>
          <w:iCs/>
          <w:sz w:val="26"/>
          <w:szCs w:val="26"/>
        </w:rPr>
      </w:pPr>
    </w:p>
    <w:p w:rsidR="001D0CBB" w:rsidRPr="005867E6" w:rsidRDefault="001D0CBB" w:rsidP="005867E6">
      <w:pPr>
        <w:pStyle w:val="Sinespaciado"/>
        <w:spacing w:line="288" w:lineRule="auto"/>
        <w:rPr>
          <w:rFonts w:ascii="Arial Narrow" w:hAnsi="Arial Narrow"/>
          <w:b/>
          <w:i/>
          <w:sz w:val="26"/>
          <w:szCs w:val="26"/>
          <w:lang w:eastAsia="en-US"/>
        </w:rPr>
      </w:pPr>
      <w:r w:rsidRPr="005867E6">
        <w:rPr>
          <w:rFonts w:ascii="Arial Narrow" w:hAnsi="Arial Narrow"/>
          <w:sz w:val="26"/>
          <w:szCs w:val="26"/>
          <w:lang w:eastAsia="es-CO"/>
        </w:rPr>
        <w:t xml:space="preserve">           </w:t>
      </w:r>
      <w:r w:rsidRPr="005867E6">
        <w:rPr>
          <w:rFonts w:ascii="Arial Narrow" w:hAnsi="Arial Narrow"/>
          <w:b/>
          <w:sz w:val="26"/>
          <w:szCs w:val="26"/>
          <w:lang w:eastAsia="es-CO"/>
        </w:rPr>
        <w:t xml:space="preserve">   </w:t>
      </w:r>
      <w:r w:rsidRPr="005867E6">
        <w:rPr>
          <w:rFonts w:ascii="Arial Narrow" w:hAnsi="Arial Narrow"/>
          <w:b/>
          <w:i/>
          <w:sz w:val="26"/>
          <w:szCs w:val="26"/>
          <w:lang w:eastAsia="en-US"/>
        </w:rPr>
        <w:t>Desenvolvimiento de la problemática planteada</w:t>
      </w:r>
    </w:p>
    <w:p w:rsidR="001D0CBB" w:rsidRPr="005867E6" w:rsidRDefault="001D0CBB" w:rsidP="005867E6">
      <w:pPr>
        <w:pStyle w:val="Sinespaciado"/>
        <w:spacing w:line="288" w:lineRule="auto"/>
        <w:rPr>
          <w:rFonts w:ascii="Arial Narrow" w:hAnsi="Arial Narrow"/>
          <w:sz w:val="26"/>
          <w:szCs w:val="26"/>
        </w:rPr>
      </w:pPr>
    </w:p>
    <w:p w:rsidR="00EB4C9C" w:rsidRPr="005867E6" w:rsidRDefault="00F310AF" w:rsidP="005867E6">
      <w:pPr>
        <w:pStyle w:val="Textoindependiente31"/>
        <w:spacing w:line="288" w:lineRule="auto"/>
        <w:rPr>
          <w:rFonts w:ascii="Arial Narrow" w:hAnsi="Arial Narrow" w:cs="Arial"/>
          <w:sz w:val="26"/>
          <w:szCs w:val="26"/>
        </w:rPr>
      </w:pPr>
      <w:r w:rsidRPr="005867E6">
        <w:rPr>
          <w:rFonts w:ascii="Arial Narrow" w:hAnsi="Arial Narrow" w:cs="Arial"/>
          <w:sz w:val="26"/>
          <w:szCs w:val="26"/>
        </w:rPr>
        <w:tab/>
        <w:t xml:space="preserve">La novación, de conformidad con el artículo 1687 del Código Civil es un modo de extinguir </w:t>
      </w:r>
      <w:r w:rsidR="00385F93" w:rsidRPr="005867E6">
        <w:rPr>
          <w:rFonts w:ascii="Arial Narrow" w:hAnsi="Arial Narrow" w:cs="Arial"/>
          <w:sz w:val="26"/>
          <w:szCs w:val="26"/>
        </w:rPr>
        <w:t xml:space="preserve">las </w:t>
      </w:r>
      <w:r w:rsidRPr="005867E6">
        <w:rPr>
          <w:rFonts w:ascii="Arial Narrow" w:hAnsi="Arial Narrow" w:cs="Arial"/>
          <w:sz w:val="26"/>
          <w:szCs w:val="26"/>
        </w:rPr>
        <w:t xml:space="preserve">obligaciones, y consiste </w:t>
      </w:r>
      <w:r w:rsidR="00385F93" w:rsidRPr="005867E6">
        <w:rPr>
          <w:rFonts w:ascii="Arial Narrow" w:hAnsi="Arial Narrow" w:cs="Arial"/>
          <w:sz w:val="26"/>
          <w:szCs w:val="26"/>
        </w:rPr>
        <w:t xml:space="preserve">básicamente </w:t>
      </w:r>
      <w:r w:rsidRPr="005867E6">
        <w:rPr>
          <w:rFonts w:ascii="Arial Narrow" w:hAnsi="Arial Narrow" w:cs="Arial"/>
          <w:sz w:val="26"/>
          <w:szCs w:val="26"/>
        </w:rPr>
        <w:t xml:space="preserve">en </w:t>
      </w:r>
      <w:r w:rsidR="00A6350F" w:rsidRPr="005867E6">
        <w:rPr>
          <w:rFonts w:ascii="Arial Narrow" w:hAnsi="Arial Narrow" w:cs="Arial"/>
          <w:sz w:val="26"/>
          <w:szCs w:val="26"/>
        </w:rPr>
        <w:t xml:space="preserve">cambiar o </w:t>
      </w:r>
      <w:r w:rsidR="00385F93" w:rsidRPr="005867E6">
        <w:rPr>
          <w:rFonts w:ascii="Arial Narrow" w:hAnsi="Arial Narrow" w:cs="Arial"/>
          <w:sz w:val="26"/>
          <w:szCs w:val="26"/>
        </w:rPr>
        <w:t xml:space="preserve">sustituir a través de un acto jurídico, </w:t>
      </w:r>
      <w:r w:rsidR="00507410" w:rsidRPr="005867E6">
        <w:rPr>
          <w:rFonts w:ascii="Arial Narrow" w:hAnsi="Arial Narrow" w:cs="Arial"/>
          <w:sz w:val="26"/>
          <w:szCs w:val="26"/>
        </w:rPr>
        <w:t xml:space="preserve">la </w:t>
      </w:r>
      <w:r w:rsidRPr="005867E6">
        <w:rPr>
          <w:rFonts w:ascii="Arial Narrow" w:hAnsi="Arial Narrow" w:cs="Arial"/>
          <w:sz w:val="26"/>
          <w:szCs w:val="26"/>
        </w:rPr>
        <w:t xml:space="preserve">obligación </w:t>
      </w:r>
      <w:r w:rsidR="00507410" w:rsidRPr="005867E6">
        <w:rPr>
          <w:rFonts w:ascii="Arial Narrow" w:hAnsi="Arial Narrow" w:cs="Arial"/>
          <w:sz w:val="26"/>
          <w:szCs w:val="26"/>
        </w:rPr>
        <w:t xml:space="preserve">primitiva </w:t>
      </w:r>
      <w:r w:rsidR="00385F93" w:rsidRPr="005867E6">
        <w:rPr>
          <w:rFonts w:ascii="Arial Narrow" w:hAnsi="Arial Narrow" w:cs="Arial"/>
          <w:sz w:val="26"/>
          <w:szCs w:val="26"/>
        </w:rPr>
        <w:t xml:space="preserve">por otra nueva. </w:t>
      </w:r>
    </w:p>
    <w:p w:rsidR="00EC7135" w:rsidRPr="005867E6" w:rsidRDefault="00EC7135" w:rsidP="005867E6">
      <w:pPr>
        <w:pStyle w:val="Sinespaciado"/>
        <w:spacing w:line="288" w:lineRule="auto"/>
        <w:rPr>
          <w:rFonts w:ascii="Arial Narrow" w:hAnsi="Arial Narrow"/>
          <w:sz w:val="26"/>
          <w:szCs w:val="26"/>
        </w:rPr>
      </w:pPr>
    </w:p>
    <w:p w:rsidR="00A6350F" w:rsidRPr="005867E6" w:rsidRDefault="009324A3" w:rsidP="005867E6">
      <w:pPr>
        <w:spacing w:line="288" w:lineRule="auto"/>
        <w:ind w:firstLine="708"/>
        <w:jc w:val="both"/>
        <w:rPr>
          <w:rFonts w:ascii="Arial Narrow" w:hAnsi="Arial Narrow"/>
          <w:sz w:val="26"/>
          <w:szCs w:val="26"/>
        </w:rPr>
      </w:pPr>
      <w:r w:rsidRPr="005867E6">
        <w:rPr>
          <w:rFonts w:ascii="Arial Narrow" w:hAnsi="Arial Narrow"/>
          <w:sz w:val="26"/>
          <w:szCs w:val="26"/>
        </w:rPr>
        <w:t>E</w:t>
      </w:r>
      <w:r w:rsidR="00A6350F" w:rsidRPr="005867E6">
        <w:rPr>
          <w:rFonts w:ascii="Arial Narrow" w:hAnsi="Arial Narrow"/>
          <w:sz w:val="26"/>
          <w:szCs w:val="26"/>
        </w:rPr>
        <w:t>l artículo 1693 ibídem, es categórico al imperar que, “</w:t>
      </w:r>
      <w:r w:rsidR="00A6350F" w:rsidRPr="007E774D">
        <w:rPr>
          <w:rFonts w:ascii="Arial Narrow" w:hAnsi="Arial Narrow"/>
          <w:i/>
          <w:szCs w:val="26"/>
        </w:rPr>
        <w:t xml:space="preserve">para que haya novación es necesario que lo declaren las partes, o que aparezca indubitablemente que su intención ha sido </w:t>
      </w:r>
      <w:r w:rsidR="00F83996" w:rsidRPr="007E774D">
        <w:rPr>
          <w:rFonts w:ascii="Arial Narrow" w:hAnsi="Arial Narrow"/>
          <w:i/>
          <w:szCs w:val="26"/>
        </w:rPr>
        <w:t>novar...</w:t>
      </w:r>
      <w:r w:rsidR="00F83996" w:rsidRPr="005867E6">
        <w:rPr>
          <w:rFonts w:ascii="Arial Narrow" w:hAnsi="Arial Narrow"/>
          <w:sz w:val="26"/>
          <w:szCs w:val="26"/>
        </w:rPr>
        <w:t>”.</w:t>
      </w:r>
    </w:p>
    <w:p w:rsidR="00EE4B84" w:rsidRPr="005867E6" w:rsidRDefault="00EE4B84" w:rsidP="005867E6">
      <w:pPr>
        <w:pStyle w:val="Sinespaciado"/>
        <w:spacing w:line="288" w:lineRule="auto"/>
        <w:rPr>
          <w:rFonts w:ascii="Arial Narrow" w:hAnsi="Arial Narrow"/>
          <w:sz w:val="26"/>
          <w:szCs w:val="26"/>
        </w:rPr>
      </w:pPr>
    </w:p>
    <w:p w:rsidR="009324A3" w:rsidRDefault="009324A3" w:rsidP="005867E6">
      <w:pPr>
        <w:spacing w:line="288" w:lineRule="auto"/>
        <w:ind w:firstLine="708"/>
        <w:jc w:val="both"/>
        <w:rPr>
          <w:rFonts w:ascii="Arial Narrow" w:hAnsi="Arial Narrow"/>
          <w:sz w:val="26"/>
          <w:szCs w:val="26"/>
        </w:rPr>
      </w:pPr>
      <w:r w:rsidRPr="005867E6">
        <w:rPr>
          <w:rFonts w:ascii="Arial Narrow" w:hAnsi="Arial Narrow"/>
          <w:sz w:val="26"/>
          <w:szCs w:val="26"/>
        </w:rPr>
        <w:t xml:space="preserve">Frente al tema, la Sala de Casación Civil de la Corte Suprema de Justicia en sentencia </w:t>
      </w:r>
      <w:r w:rsidR="00275BB7" w:rsidRPr="005867E6">
        <w:rPr>
          <w:rFonts w:ascii="Arial Narrow" w:hAnsi="Arial Narrow"/>
          <w:sz w:val="26"/>
          <w:szCs w:val="26"/>
        </w:rPr>
        <w:t xml:space="preserve">de vieja data pero </w:t>
      </w:r>
      <w:r w:rsidR="007B1AF6" w:rsidRPr="005867E6">
        <w:rPr>
          <w:rFonts w:ascii="Arial Narrow" w:hAnsi="Arial Narrow"/>
          <w:sz w:val="26"/>
          <w:szCs w:val="26"/>
        </w:rPr>
        <w:t xml:space="preserve">que tiene </w:t>
      </w:r>
      <w:r w:rsidR="00C0597D" w:rsidRPr="005867E6">
        <w:rPr>
          <w:rFonts w:ascii="Arial Narrow" w:hAnsi="Arial Narrow"/>
          <w:sz w:val="26"/>
          <w:szCs w:val="26"/>
        </w:rPr>
        <w:t>plenos efectos al caso que nos concita</w:t>
      </w:r>
      <w:r w:rsidRPr="005867E6">
        <w:rPr>
          <w:rFonts w:ascii="Arial Narrow" w:hAnsi="Arial Narrow"/>
          <w:sz w:val="26"/>
          <w:szCs w:val="26"/>
        </w:rPr>
        <w:t>,</w:t>
      </w:r>
      <w:r w:rsidR="00C0597D" w:rsidRPr="005867E6">
        <w:rPr>
          <w:rFonts w:ascii="Arial Narrow" w:hAnsi="Arial Narrow"/>
          <w:sz w:val="26"/>
          <w:szCs w:val="26"/>
        </w:rPr>
        <w:t xml:space="preserve"> reiteró  un pronunciamiento anterior e</w:t>
      </w:r>
      <w:r w:rsidR="007E774D">
        <w:rPr>
          <w:rFonts w:ascii="Arial Narrow" w:hAnsi="Arial Narrow"/>
          <w:sz w:val="26"/>
          <w:szCs w:val="26"/>
        </w:rPr>
        <w:t>n los siguientes términos:</w:t>
      </w:r>
    </w:p>
    <w:p w:rsidR="007E774D" w:rsidRPr="005867E6" w:rsidRDefault="007E774D" w:rsidP="005867E6">
      <w:pPr>
        <w:spacing w:line="288" w:lineRule="auto"/>
        <w:ind w:firstLine="708"/>
        <w:jc w:val="both"/>
        <w:rPr>
          <w:rFonts w:ascii="Arial Narrow" w:hAnsi="Arial Narrow"/>
          <w:sz w:val="26"/>
          <w:szCs w:val="26"/>
        </w:rPr>
      </w:pPr>
    </w:p>
    <w:p w:rsidR="004011F6" w:rsidRPr="007E774D" w:rsidRDefault="00CB5A7A" w:rsidP="007E774D">
      <w:pPr>
        <w:ind w:left="426" w:right="418" w:firstLine="425"/>
        <w:jc w:val="both"/>
        <w:rPr>
          <w:rFonts w:ascii="Arial Narrow" w:hAnsi="Arial Narrow"/>
          <w:i/>
          <w:szCs w:val="26"/>
        </w:rPr>
      </w:pPr>
      <w:r w:rsidRPr="007E774D">
        <w:rPr>
          <w:rFonts w:ascii="Arial Narrow" w:hAnsi="Arial Narrow"/>
          <w:i/>
          <w:szCs w:val="26"/>
        </w:rPr>
        <w:t>“</w:t>
      </w:r>
      <w:r w:rsidR="004011F6" w:rsidRPr="007E774D">
        <w:rPr>
          <w:rFonts w:ascii="Arial Narrow" w:hAnsi="Arial Narrow"/>
          <w:i/>
          <w:szCs w:val="26"/>
        </w:rPr>
        <w:t xml:space="preserve">Sobre el particular ha corroborado la doctrina, que “para que la extinción –por novación- se produzca y para que la sustitución sea plenamente derogatoria, es necesario, o bien una </w:t>
      </w:r>
      <w:r w:rsidR="004011F6" w:rsidRPr="007E774D">
        <w:rPr>
          <w:rFonts w:ascii="Arial Narrow" w:hAnsi="Arial Narrow"/>
          <w:i/>
          <w:szCs w:val="26"/>
          <w:u w:val="single"/>
        </w:rPr>
        <w:t>expresa cláusula derogatoria, o bien una objetiva incompatibilidad o contradicción entre ambas reglamentaciones o sistemas de organización de intereses</w:t>
      </w:r>
      <w:r w:rsidR="004011F6" w:rsidRPr="007E774D">
        <w:rPr>
          <w:rFonts w:ascii="Arial Narrow" w:hAnsi="Arial Narrow"/>
          <w:i/>
          <w:szCs w:val="26"/>
        </w:rPr>
        <w:t>”</w:t>
      </w:r>
      <w:r w:rsidR="004011F6" w:rsidRPr="007E774D">
        <w:rPr>
          <w:rStyle w:val="Refdenotaalpie"/>
          <w:rFonts w:ascii="Arial Narrow" w:hAnsi="Arial Narrow"/>
          <w:i/>
          <w:szCs w:val="26"/>
        </w:rPr>
        <w:footnoteReference w:id="1"/>
      </w:r>
      <w:r w:rsidR="004011F6" w:rsidRPr="007E774D">
        <w:rPr>
          <w:rFonts w:ascii="Arial Narrow" w:hAnsi="Arial Narrow"/>
          <w:i/>
          <w:szCs w:val="26"/>
        </w:rPr>
        <w:t>. “Y por lo mismo, el Juzgador no podrá aceptar la presencia de novación sino delante de una expresión liberatoria de parte del acreedor. Allí no cabe inferir el animus novandi, o liberardi de indicios...”</w:t>
      </w:r>
      <w:r w:rsidR="004011F6" w:rsidRPr="007E774D">
        <w:rPr>
          <w:rStyle w:val="Refdenotaalpie"/>
          <w:rFonts w:ascii="Arial Narrow" w:hAnsi="Arial Narrow"/>
          <w:i/>
          <w:szCs w:val="26"/>
        </w:rPr>
        <w:footnoteReference w:id="2"/>
      </w:r>
    </w:p>
    <w:p w:rsidR="004011F6" w:rsidRPr="007E774D" w:rsidRDefault="004011F6" w:rsidP="007E774D">
      <w:pPr>
        <w:pStyle w:val="Sinespaciado"/>
        <w:ind w:left="426" w:right="418" w:firstLine="425"/>
        <w:rPr>
          <w:rFonts w:ascii="Arial Narrow" w:hAnsi="Arial Narrow"/>
          <w:i/>
          <w:szCs w:val="26"/>
        </w:rPr>
      </w:pPr>
    </w:p>
    <w:p w:rsidR="00A6577F" w:rsidRPr="005867E6" w:rsidRDefault="004011F6" w:rsidP="007E774D">
      <w:pPr>
        <w:ind w:left="426" w:right="418" w:firstLine="425"/>
        <w:jc w:val="both"/>
        <w:rPr>
          <w:rFonts w:ascii="Arial Narrow" w:hAnsi="Arial Narrow"/>
          <w:i/>
          <w:sz w:val="26"/>
          <w:szCs w:val="26"/>
        </w:rPr>
      </w:pPr>
      <w:r w:rsidRPr="007E774D">
        <w:rPr>
          <w:rFonts w:ascii="Arial Narrow" w:hAnsi="Arial Narrow"/>
          <w:i/>
          <w:szCs w:val="26"/>
        </w:rPr>
        <w:t>“La novación no se hace de otro modo que si los contratantes manifestasen terminantemente querer realizarla, pues en otro caso subsiste la primitiva obligación” (Non aliter fit novatio, quam si novare se diserte contrahentes expresserint, aliquiu manet pristina obligatio)</w:t>
      </w:r>
      <w:r w:rsidR="007B7927" w:rsidRPr="007E774D">
        <w:rPr>
          <w:rFonts w:ascii="Arial Narrow" w:hAnsi="Arial Narrow"/>
          <w:i/>
          <w:szCs w:val="26"/>
        </w:rPr>
        <w:t>”</w:t>
      </w:r>
      <w:r w:rsidRPr="007E774D">
        <w:rPr>
          <w:rFonts w:ascii="Arial Narrow" w:hAnsi="Arial Narrow"/>
          <w:i/>
          <w:szCs w:val="26"/>
        </w:rPr>
        <w:t>.</w:t>
      </w:r>
      <w:r w:rsidR="00A6577F" w:rsidRPr="007E774D">
        <w:rPr>
          <w:rFonts w:ascii="Arial Narrow" w:hAnsi="Arial Narrow" w:cs="Arial"/>
          <w:szCs w:val="26"/>
        </w:rPr>
        <w:t xml:space="preserve"> </w:t>
      </w:r>
      <w:r w:rsidR="00A6577F" w:rsidRPr="005867E6">
        <w:rPr>
          <w:rFonts w:ascii="Arial Narrow" w:hAnsi="Arial Narrow" w:cs="Arial"/>
          <w:i/>
          <w:sz w:val="26"/>
          <w:szCs w:val="26"/>
        </w:rPr>
        <w:t xml:space="preserve">Sentencia No. </w:t>
      </w:r>
      <w:r w:rsidR="00A6577F" w:rsidRPr="005867E6">
        <w:rPr>
          <w:rFonts w:ascii="Arial Narrow" w:hAnsi="Arial Narrow"/>
          <w:i/>
          <w:sz w:val="26"/>
          <w:szCs w:val="26"/>
        </w:rPr>
        <w:t>7304 del 12 de agosto de 2003, MP Carlos Ignacio Jaramillo Jaramillo.</w:t>
      </w:r>
    </w:p>
    <w:p w:rsidR="00CB5A7A" w:rsidRPr="005867E6" w:rsidRDefault="00CB5A7A" w:rsidP="005867E6">
      <w:pPr>
        <w:pStyle w:val="Sinespaciado"/>
        <w:spacing w:line="288" w:lineRule="auto"/>
        <w:rPr>
          <w:rFonts w:ascii="Arial Narrow" w:hAnsi="Arial Narrow"/>
          <w:sz w:val="26"/>
          <w:szCs w:val="26"/>
        </w:rPr>
      </w:pPr>
    </w:p>
    <w:p w:rsidR="00CB5A7A" w:rsidRPr="005867E6" w:rsidRDefault="00CB5A7A" w:rsidP="005867E6">
      <w:pPr>
        <w:spacing w:line="288" w:lineRule="auto"/>
        <w:ind w:right="284" w:firstLine="708"/>
        <w:jc w:val="both"/>
        <w:rPr>
          <w:rFonts w:ascii="Arial Narrow" w:hAnsi="Arial Narrow" w:cs="Arial"/>
          <w:sz w:val="26"/>
          <w:szCs w:val="26"/>
        </w:rPr>
      </w:pPr>
      <w:r w:rsidRPr="005867E6">
        <w:rPr>
          <w:rFonts w:ascii="Arial Narrow" w:hAnsi="Arial Narrow"/>
          <w:sz w:val="26"/>
          <w:szCs w:val="26"/>
        </w:rPr>
        <w:t xml:space="preserve">Por su parte, la Sala de Casación Laboral </w:t>
      </w:r>
      <w:r w:rsidRPr="005867E6">
        <w:rPr>
          <w:rFonts w:ascii="Arial Narrow" w:hAnsi="Arial Narrow" w:cs="Arial"/>
          <w:sz w:val="26"/>
          <w:szCs w:val="26"/>
        </w:rPr>
        <w:t>en sentencia del 16 de febrero de 2001, Radicación 14.586, M.P. Luís Gonzalo Toro Correa, consideró:</w:t>
      </w:r>
    </w:p>
    <w:p w:rsidR="00CB5A7A" w:rsidRPr="005867E6" w:rsidRDefault="00CB5A7A" w:rsidP="005867E6">
      <w:pPr>
        <w:pStyle w:val="Sinespaciado"/>
        <w:spacing w:line="288" w:lineRule="auto"/>
        <w:ind w:right="-93"/>
        <w:rPr>
          <w:rFonts w:ascii="Arial Narrow" w:hAnsi="Arial Narrow"/>
          <w:sz w:val="26"/>
          <w:szCs w:val="26"/>
        </w:rPr>
      </w:pPr>
    </w:p>
    <w:p w:rsidR="00CB5A7A" w:rsidRPr="007E774D" w:rsidRDefault="00CB5A7A" w:rsidP="007E774D">
      <w:pPr>
        <w:ind w:left="426" w:right="418" w:firstLine="425"/>
        <w:jc w:val="both"/>
        <w:rPr>
          <w:rFonts w:ascii="Arial Narrow" w:hAnsi="Arial Narrow"/>
          <w:i/>
          <w:szCs w:val="26"/>
        </w:rPr>
      </w:pPr>
      <w:r w:rsidRPr="007E774D">
        <w:rPr>
          <w:rFonts w:ascii="Arial Narrow" w:hAnsi="Arial Narrow"/>
          <w:i/>
          <w:szCs w:val="26"/>
        </w:rPr>
        <w:t>“De otro lado, para que exista novación, en los términos del Código Civil, es necesario que la obligación nueva sea sustancialmente diferente a la anterior que sustituye (art. 1690 C. C.)</w:t>
      </w:r>
    </w:p>
    <w:p w:rsidR="00CB5A7A" w:rsidRPr="007E774D" w:rsidRDefault="00CB5A7A" w:rsidP="007E774D">
      <w:pPr>
        <w:ind w:left="426" w:right="418" w:firstLine="425"/>
        <w:jc w:val="both"/>
        <w:rPr>
          <w:rFonts w:ascii="Arial Narrow" w:hAnsi="Arial Narrow"/>
          <w:i/>
          <w:szCs w:val="26"/>
        </w:rPr>
      </w:pPr>
    </w:p>
    <w:p w:rsidR="00CB5A7A" w:rsidRPr="007E774D" w:rsidRDefault="00CB5A7A" w:rsidP="007E774D">
      <w:pPr>
        <w:ind w:left="426" w:right="418" w:firstLine="425"/>
        <w:jc w:val="both"/>
        <w:rPr>
          <w:rFonts w:ascii="Arial Narrow" w:hAnsi="Arial Narrow"/>
          <w:i/>
          <w:szCs w:val="26"/>
        </w:rPr>
      </w:pPr>
      <w:r w:rsidRPr="007E774D">
        <w:rPr>
          <w:rFonts w:ascii="Arial Narrow" w:hAnsi="Arial Narrow"/>
          <w:i/>
          <w:szCs w:val="26"/>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CB5A7A" w:rsidRPr="007E774D" w:rsidRDefault="00CB5A7A" w:rsidP="007E774D">
      <w:pPr>
        <w:ind w:left="426" w:right="418" w:firstLine="425"/>
        <w:jc w:val="both"/>
        <w:rPr>
          <w:rFonts w:ascii="Arial Narrow" w:hAnsi="Arial Narrow"/>
          <w:i/>
          <w:szCs w:val="26"/>
        </w:rPr>
      </w:pPr>
    </w:p>
    <w:p w:rsidR="00CB5A7A" w:rsidRPr="005867E6" w:rsidRDefault="00CB5A7A" w:rsidP="00880B7D">
      <w:pPr>
        <w:spacing w:line="288" w:lineRule="auto"/>
        <w:ind w:left="709" w:right="701"/>
        <w:jc w:val="both"/>
        <w:rPr>
          <w:rFonts w:ascii="Arial Narrow" w:hAnsi="Arial Narrow" w:cs="Arial"/>
          <w:i/>
          <w:sz w:val="26"/>
          <w:szCs w:val="26"/>
        </w:rPr>
      </w:pPr>
      <w:r w:rsidRPr="007E774D">
        <w:rPr>
          <w:rFonts w:ascii="Arial Narrow" w:hAnsi="Arial Narrow"/>
          <w:i/>
          <w:szCs w:val="26"/>
        </w:rPr>
        <w:t xml:space="preserve">“No habiendo, como en el caso que se examina, ni cambio de personas, ni de objeto, pero ni siquiera modificaciones expresas pactadas en relación con la obligación primitiva es injurídico admitir que se haya presentado el fenómeno de la novación, y muchísimo menos que por el silencio guardado por una de las partes en lo tocante al salario que debió recibir, pueda presumirse la intención de novar las condiciones de su contrato con </w:t>
      </w:r>
      <w:r w:rsidRPr="007E774D">
        <w:rPr>
          <w:rFonts w:ascii="Arial Narrow" w:hAnsi="Arial Narrow"/>
          <w:i/>
          <w:szCs w:val="26"/>
        </w:rPr>
        <w:lastRenderedPageBreak/>
        <w:t>la empresa demandada.”</w:t>
      </w:r>
      <w:r w:rsidRPr="005867E6">
        <w:rPr>
          <w:rFonts w:ascii="Arial Narrow" w:hAnsi="Arial Narrow" w:cs="Arial"/>
          <w:i/>
          <w:sz w:val="26"/>
          <w:szCs w:val="26"/>
        </w:rPr>
        <w:t xml:space="preserve"> (cas. 4 de junio de 1948 M. P.</w:t>
      </w:r>
      <w:r w:rsidR="00880B7D">
        <w:rPr>
          <w:rFonts w:ascii="Arial Narrow" w:hAnsi="Arial Narrow" w:cs="Arial"/>
          <w:i/>
          <w:sz w:val="26"/>
          <w:szCs w:val="26"/>
        </w:rPr>
        <w:t xml:space="preserve"> Dr. Diógenes Sepúlveda Mejía).</w:t>
      </w:r>
    </w:p>
    <w:p w:rsidR="00A6577F" w:rsidRPr="005867E6" w:rsidRDefault="00A6577F" w:rsidP="005867E6">
      <w:pPr>
        <w:pStyle w:val="Sinespaciado"/>
        <w:spacing w:line="288" w:lineRule="auto"/>
        <w:rPr>
          <w:rFonts w:ascii="Arial Narrow" w:hAnsi="Arial Narrow"/>
          <w:i/>
          <w:sz w:val="26"/>
          <w:szCs w:val="26"/>
        </w:rPr>
      </w:pPr>
    </w:p>
    <w:p w:rsidR="00BC034B" w:rsidRPr="005867E6" w:rsidRDefault="007B1AF6" w:rsidP="005867E6">
      <w:pPr>
        <w:pStyle w:val="Sinespaciado"/>
        <w:spacing w:line="288" w:lineRule="auto"/>
        <w:ind w:firstLine="708"/>
        <w:jc w:val="both"/>
        <w:rPr>
          <w:rFonts w:ascii="Arial Narrow" w:hAnsi="Arial Narrow"/>
          <w:sz w:val="26"/>
          <w:szCs w:val="26"/>
        </w:rPr>
      </w:pPr>
      <w:r w:rsidRPr="005867E6">
        <w:rPr>
          <w:rFonts w:ascii="Arial Narrow" w:hAnsi="Arial Narrow"/>
          <w:sz w:val="26"/>
          <w:szCs w:val="26"/>
        </w:rPr>
        <w:t xml:space="preserve">Esclarecido lo anterior, </w:t>
      </w:r>
      <w:r w:rsidR="00801FAF" w:rsidRPr="005867E6">
        <w:rPr>
          <w:rFonts w:ascii="Arial Narrow" w:hAnsi="Arial Narrow"/>
          <w:sz w:val="26"/>
          <w:szCs w:val="26"/>
        </w:rPr>
        <w:t>de entrada</w:t>
      </w:r>
      <w:r w:rsidR="00EB69F7" w:rsidRPr="005867E6">
        <w:rPr>
          <w:rFonts w:ascii="Arial Narrow" w:hAnsi="Arial Narrow"/>
          <w:sz w:val="26"/>
          <w:szCs w:val="26"/>
        </w:rPr>
        <w:t xml:space="preserve"> la Sala </w:t>
      </w:r>
      <w:r w:rsidR="00801FAF" w:rsidRPr="005867E6">
        <w:rPr>
          <w:rFonts w:ascii="Arial Narrow" w:hAnsi="Arial Narrow"/>
          <w:sz w:val="26"/>
          <w:szCs w:val="26"/>
        </w:rPr>
        <w:t xml:space="preserve">advierte que </w:t>
      </w:r>
      <w:r w:rsidRPr="005867E6">
        <w:rPr>
          <w:rFonts w:ascii="Arial Narrow" w:hAnsi="Arial Narrow"/>
          <w:sz w:val="26"/>
          <w:szCs w:val="26"/>
        </w:rPr>
        <w:t xml:space="preserve">no le asiste razón a la sociedad SI 99 S.A. cuando alega </w:t>
      </w:r>
      <w:r w:rsidR="00863E8C" w:rsidRPr="005867E6">
        <w:rPr>
          <w:rFonts w:ascii="Arial Narrow" w:hAnsi="Arial Narrow"/>
          <w:sz w:val="26"/>
          <w:szCs w:val="26"/>
        </w:rPr>
        <w:t xml:space="preserve">la novación de la obligación </w:t>
      </w:r>
      <w:r w:rsidR="00801FAF" w:rsidRPr="005867E6">
        <w:rPr>
          <w:rFonts w:ascii="Arial Narrow" w:hAnsi="Arial Narrow"/>
          <w:sz w:val="26"/>
          <w:szCs w:val="26"/>
        </w:rPr>
        <w:t xml:space="preserve">como eximente de la responsabilidad solidaria que asumió </w:t>
      </w:r>
      <w:r w:rsidR="00C97462" w:rsidRPr="005867E6">
        <w:rPr>
          <w:rFonts w:ascii="Arial Narrow" w:hAnsi="Arial Narrow"/>
          <w:sz w:val="26"/>
          <w:szCs w:val="26"/>
        </w:rPr>
        <w:t xml:space="preserve">en forma voluntaria </w:t>
      </w:r>
      <w:r w:rsidR="0051757C" w:rsidRPr="005867E6">
        <w:rPr>
          <w:rFonts w:ascii="Arial Narrow" w:hAnsi="Arial Narrow"/>
          <w:sz w:val="26"/>
          <w:szCs w:val="26"/>
        </w:rPr>
        <w:t xml:space="preserve">con </w:t>
      </w:r>
      <w:r w:rsidR="00801FAF" w:rsidRPr="005867E6">
        <w:rPr>
          <w:rFonts w:ascii="Arial Narrow" w:hAnsi="Arial Narrow"/>
          <w:sz w:val="26"/>
          <w:szCs w:val="26"/>
        </w:rPr>
        <w:t xml:space="preserve">la suscripción </w:t>
      </w:r>
      <w:r w:rsidR="00863E8C" w:rsidRPr="005867E6">
        <w:rPr>
          <w:rFonts w:ascii="Arial Narrow" w:hAnsi="Arial Narrow"/>
          <w:sz w:val="26"/>
          <w:szCs w:val="26"/>
        </w:rPr>
        <w:t xml:space="preserve">del </w:t>
      </w:r>
      <w:r w:rsidR="00801FAF" w:rsidRPr="005867E6">
        <w:rPr>
          <w:rFonts w:ascii="Arial Narrow" w:hAnsi="Arial Narrow"/>
          <w:sz w:val="26"/>
          <w:szCs w:val="26"/>
        </w:rPr>
        <w:t>Contrato de Concesi</w:t>
      </w:r>
      <w:r w:rsidR="00BC034B" w:rsidRPr="005867E6">
        <w:rPr>
          <w:rFonts w:ascii="Arial Narrow" w:hAnsi="Arial Narrow"/>
          <w:sz w:val="26"/>
          <w:szCs w:val="26"/>
        </w:rPr>
        <w:t xml:space="preserve">ón 01/2004. </w:t>
      </w:r>
    </w:p>
    <w:p w:rsidR="00EE4B84" w:rsidRPr="005867E6" w:rsidRDefault="00EE4B84" w:rsidP="005867E6">
      <w:pPr>
        <w:pStyle w:val="Sinespaciado"/>
        <w:spacing w:line="288" w:lineRule="auto"/>
        <w:rPr>
          <w:rFonts w:ascii="Arial Narrow" w:hAnsi="Arial Narrow"/>
          <w:sz w:val="26"/>
          <w:szCs w:val="26"/>
        </w:rPr>
      </w:pPr>
    </w:p>
    <w:p w:rsidR="00CB0C8C" w:rsidRPr="005867E6" w:rsidRDefault="00BC034B" w:rsidP="005867E6">
      <w:pPr>
        <w:tabs>
          <w:tab w:val="left" w:pos="8647"/>
          <w:tab w:val="left" w:pos="9356"/>
        </w:tabs>
        <w:spacing w:line="288" w:lineRule="auto"/>
        <w:ind w:firstLine="709"/>
        <w:jc w:val="both"/>
        <w:rPr>
          <w:rFonts w:ascii="Arial Narrow" w:hAnsi="Arial Narrow" w:cs="Arial"/>
          <w:sz w:val="26"/>
          <w:szCs w:val="26"/>
        </w:rPr>
      </w:pPr>
      <w:r w:rsidRPr="005867E6">
        <w:rPr>
          <w:rFonts w:ascii="Arial Narrow" w:hAnsi="Arial Narrow"/>
          <w:sz w:val="26"/>
          <w:szCs w:val="26"/>
        </w:rPr>
        <w:t xml:space="preserve">Esto, por cuanto </w:t>
      </w:r>
      <w:r w:rsidR="00EB69F7" w:rsidRPr="005867E6">
        <w:rPr>
          <w:rFonts w:ascii="Arial Narrow" w:hAnsi="Arial Narrow"/>
          <w:sz w:val="26"/>
          <w:szCs w:val="26"/>
        </w:rPr>
        <w:t xml:space="preserve">los </w:t>
      </w:r>
      <w:r w:rsidR="00863E8C" w:rsidRPr="005867E6">
        <w:rPr>
          <w:rFonts w:ascii="Arial Narrow" w:hAnsi="Arial Narrow"/>
          <w:sz w:val="26"/>
          <w:szCs w:val="26"/>
        </w:rPr>
        <w:t>“Otros sí”</w:t>
      </w:r>
      <w:r w:rsidR="00EB69F7" w:rsidRPr="005867E6">
        <w:rPr>
          <w:rFonts w:ascii="Arial Narrow" w:hAnsi="Arial Narrow"/>
          <w:sz w:val="26"/>
          <w:szCs w:val="26"/>
        </w:rPr>
        <w:t xml:space="preserve"> al contrato </w:t>
      </w:r>
      <w:r w:rsidRPr="005867E6">
        <w:rPr>
          <w:rFonts w:ascii="Arial Narrow" w:hAnsi="Arial Narrow"/>
          <w:sz w:val="26"/>
          <w:szCs w:val="26"/>
        </w:rPr>
        <w:t xml:space="preserve">que fueron </w:t>
      </w:r>
      <w:r w:rsidR="00497B62" w:rsidRPr="005867E6">
        <w:rPr>
          <w:rFonts w:ascii="Arial Narrow" w:hAnsi="Arial Narrow"/>
          <w:sz w:val="26"/>
          <w:szCs w:val="26"/>
        </w:rPr>
        <w:t xml:space="preserve">debidamente </w:t>
      </w:r>
      <w:r w:rsidR="00EB69F7" w:rsidRPr="005867E6">
        <w:rPr>
          <w:rFonts w:ascii="Arial Narrow" w:hAnsi="Arial Narrow"/>
          <w:sz w:val="26"/>
          <w:szCs w:val="26"/>
        </w:rPr>
        <w:t xml:space="preserve">suscritos por el </w:t>
      </w:r>
      <w:r w:rsidR="00863E8C" w:rsidRPr="005867E6">
        <w:rPr>
          <w:rFonts w:ascii="Arial Narrow" w:hAnsi="Arial Narrow"/>
          <w:sz w:val="26"/>
          <w:szCs w:val="26"/>
        </w:rPr>
        <w:t xml:space="preserve">concedente y el concesionario, </w:t>
      </w:r>
      <w:r w:rsidR="00EB69F7" w:rsidRPr="005867E6">
        <w:rPr>
          <w:rFonts w:ascii="Arial Narrow" w:hAnsi="Arial Narrow"/>
          <w:sz w:val="26"/>
          <w:szCs w:val="26"/>
        </w:rPr>
        <w:t xml:space="preserve">es decir, </w:t>
      </w:r>
      <w:r w:rsidR="00863E8C" w:rsidRPr="005867E6">
        <w:rPr>
          <w:rFonts w:ascii="Arial Narrow" w:hAnsi="Arial Narrow"/>
          <w:sz w:val="26"/>
          <w:szCs w:val="26"/>
        </w:rPr>
        <w:t xml:space="preserve">Megabus SA y Promasivo </w:t>
      </w:r>
      <w:r w:rsidR="00EB69F7" w:rsidRPr="005867E6">
        <w:rPr>
          <w:rFonts w:ascii="Arial Narrow" w:hAnsi="Arial Narrow"/>
          <w:sz w:val="26"/>
          <w:szCs w:val="26"/>
        </w:rPr>
        <w:t xml:space="preserve">SA </w:t>
      </w:r>
      <w:r w:rsidR="00863E8C" w:rsidRPr="005867E6">
        <w:rPr>
          <w:rFonts w:ascii="Arial Narrow" w:hAnsi="Arial Narrow"/>
          <w:sz w:val="26"/>
          <w:szCs w:val="26"/>
        </w:rPr>
        <w:t xml:space="preserve">en su orden, </w:t>
      </w:r>
      <w:r w:rsidR="00857B51" w:rsidRPr="005867E6">
        <w:rPr>
          <w:rFonts w:ascii="Arial Narrow" w:hAnsi="Arial Narrow"/>
          <w:sz w:val="26"/>
          <w:szCs w:val="26"/>
        </w:rPr>
        <w:t>y</w:t>
      </w:r>
      <w:r w:rsidR="00B82F93" w:rsidRPr="005867E6">
        <w:rPr>
          <w:rFonts w:ascii="Arial Narrow" w:hAnsi="Arial Narrow"/>
          <w:sz w:val="26"/>
          <w:szCs w:val="26"/>
        </w:rPr>
        <w:t xml:space="preserve"> </w:t>
      </w:r>
      <w:r w:rsidR="00D301EF" w:rsidRPr="005867E6">
        <w:rPr>
          <w:rFonts w:ascii="Arial Narrow" w:hAnsi="Arial Narrow"/>
          <w:sz w:val="26"/>
          <w:szCs w:val="26"/>
        </w:rPr>
        <w:t>que</w:t>
      </w:r>
      <w:r w:rsidR="00497B62" w:rsidRPr="005867E6">
        <w:rPr>
          <w:rFonts w:ascii="Arial Narrow" w:hAnsi="Arial Narrow"/>
          <w:sz w:val="26"/>
          <w:szCs w:val="26"/>
        </w:rPr>
        <w:t xml:space="preserve"> fueron </w:t>
      </w:r>
      <w:r w:rsidR="00EB69F7" w:rsidRPr="005867E6">
        <w:rPr>
          <w:rFonts w:ascii="Arial Narrow" w:hAnsi="Arial Narrow"/>
          <w:sz w:val="26"/>
          <w:szCs w:val="26"/>
        </w:rPr>
        <w:t xml:space="preserve">aportados al proceso </w:t>
      </w:r>
      <w:r w:rsidR="00D301EF" w:rsidRPr="005867E6">
        <w:rPr>
          <w:rFonts w:ascii="Arial Narrow" w:hAnsi="Arial Narrow"/>
          <w:sz w:val="26"/>
          <w:szCs w:val="26"/>
        </w:rPr>
        <w:t xml:space="preserve">en </w:t>
      </w:r>
      <w:r w:rsidR="00EB69F7" w:rsidRPr="005867E6">
        <w:rPr>
          <w:rFonts w:ascii="Arial Narrow" w:hAnsi="Arial Narrow"/>
          <w:sz w:val="26"/>
          <w:szCs w:val="26"/>
        </w:rPr>
        <w:t>m</w:t>
      </w:r>
      <w:r w:rsidR="00863E8C" w:rsidRPr="005867E6">
        <w:rPr>
          <w:rFonts w:ascii="Arial Narrow" w:hAnsi="Arial Narrow"/>
          <w:sz w:val="26"/>
          <w:szCs w:val="26"/>
        </w:rPr>
        <w:t>edio magnético CD, a folio</w:t>
      </w:r>
      <w:r w:rsidR="00497B62" w:rsidRPr="005867E6">
        <w:rPr>
          <w:rFonts w:ascii="Arial Narrow" w:hAnsi="Arial Narrow"/>
          <w:sz w:val="26"/>
          <w:szCs w:val="26"/>
        </w:rPr>
        <w:t xml:space="preserve"> 140 vto</w:t>
      </w:r>
      <w:r w:rsidR="00B82F93" w:rsidRPr="005867E6">
        <w:rPr>
          <w:rFonts w:ascii="Arial Narrow" w:hAnsi="Arial Narrow"/>
          <w:sz w:val="26"/>
          <w:szCs w:val="26"/>
        </w:rPr>
        <w:t>.</w:t>
      </w:r>
      <w:r w:rsidR="00863E8C" w:rsidRPr="005867E6">
        <w:rPr>
          <w:rFonts w:ascii="Arial Narrow" w:hAnsi="Arial Narrow"/>
          <w:sz w:val="26"/>
          <w:szCs w:val="26"/>
        </w:rPr>
        <w:t xml:space="preserve">, </w:t>
      </w:r>
      <w:r w:rsidR="00EB69F7" w:rsidRPr="005867E6">
        <w:rPr>
          <w:rFonts w:ascii="Arial Narrow" w:hAnsi="Arial Narrow"/>
          <w:sz w:val="26"/>
          <w:szCs w:val="26"/>
        </w:rPr>
        <w:t xml:space="preserve">se </w:t>
      </w:r>
      <w:r w:rsidR="00B82F93" w:rsidRPr="005867E6">
        <w:rPr>
          <w:rFonts w:ascii="Arial Narrow" w:hAnsi="Arial Narrow"/>
          <w:sz w:val="26"/>
          <w:szCs w:val="26"/>
        </w:rPr>
        <w:t xml:space="preserve">basan </w:t>
      </w:r>
      <w:r w:rsidR="00497B62" w:rsidRPr="005867E6">
        <w:rPr>
          <w:rFonts w:ascii="Arial Narrow" w:hAnsi="Arial Narrow"/>
          <w:sz w:val="26"/>
          <w:szCs w:val="26"/>
        </w:rPr>
        <w:t xml:space="preserve">en modificaciones </w:t>
      </w:r>
      <w:r w:rsidR="00635D3E" w:rsidRPr="005867E6">
        <w:rPr>
          <w:rFonts w:ascii="Arial Narrow" w:hAnsi="Arial Narrow"/>
          <w:sz w:val="26"/>
          <w:szCs w:val="26"/>
        </w:rPr>
        <w:t xml:space="preserve">contractuales y </w:t>
      </w:r>
      <w:r w:rsidR="004C3BF6" w:rsidRPr="005867E6">
        <w:rPr>
          <w:rFonts w:ascii="Arial Narrow" w:hAnsi="Arial Narrow"/>
          <w:sz w:val="26"/>
          <w:szCs w:val="26"/>
        </w:rPr>
        <w:t xml:space="preserve">ajustes </w:t>
      </w:r>
      <w:r w:rsidR="000713A2" w:rsidRPr="005867E6">
        <w:rPr>
          <w:rFonts w:ascii="Arial Narrow" w:hAnsi="Arial Narrow"/>
          <w:sz w:val="26"/>
          <w:szCs w:val="26"/>
        </w:rPr>
        <w:t xml:space="preserve">respecto a </w:t>
      </w:r>
      <w:r w:rsidR="00912E5D" w:rsidRPr="005867E6">
        <w:rPr>
          <w:rFonts w:ascii="Arial Narrow" w:hAnsi="Arial Narrow"/>
          <w:sz w:val="26"/>
          <w:szCs w:val="26"/>
        </w:rPr>
        <w:t xml:space="preserve">las obligaciones </w:t>
      </w:r>
      <w:r w:rsidR="00635D3E" w:rsidRPr="005867E6">
        <w:rPr>
          <w:rFonts w:ascii="Arial Narrow" w:hAnsi="Arial Narrow"/>
          <w:sz w:val="26"/>
          <w:szCs w:val="26"/>
        </w:rPr>
        <w:t>relacionadas</w:t>
      </w:r>
      <w:r w:rsidR="00912E5D" w:rsidRPr="005867E6">
        <w:rPr>
          <w:rFonts w:ascii="Arial Narrow" w:hAnsi="Arial Narrow"/>
          <w:sz w:val="26"/>
          <w:szCs w:val="26"/>
        </w:rPr>
        <w:t xml:space="preserve"> con el patio troncal, </w:t>
      </w:r>
      <w:r w:rsidR="00857B51" w:rsidRPr="005867E6">
        <w:rPr>
          <w:rFonts w:ascii="Arial Narrow" w:hAnsi="Arial Narrow"/>
          <w:sz w:val="26"/>
          <w:szCs w:val="26"/>
        </w:rPr>
        <w:t xml:space="preserve">los diseños de las obras de construcción y adecuación </w:t>
      </w:r>
      <w:r w:rsidR="00264709" w:rsidRPr="005867E6">
        <w:rPr>
          <w:rFonts w:ascii="Arial Narrow" w:hAnsi="Arial Narrow"/>
          <w:sz w:val="26"/>
          <w:szCs w:val="26"/>
        </w:rPr>
        <w:t>de</w:t>
      </w:r>
      <w:r w:rsidR="00912E5D" w:rsidRPr="005867E6">
        <w:rPr>
          <w:rFonts w:ascii="Arial Narrow" w:hAnsi="Arial Narrow"/>
          <w:sz w:val="26"/>
          <w:szCs w:val="26"/>
        </w:rPr>
        <w:t xml:space="preserve"> este</w:t>
      </w:r>
      <w:r w:rsidR="00264709" w:rsidRPr="005867E6">
        <w:rPr>
          <w:rFonts w:ascii="Arial Narrow" w:hAnsi="Arial Narrow"/>
          <w:sz w:val="26"/>
          <w:szCs w:val="26"/>
        </w:rPr>
        <w:t>;</w:t>
      </w:r>
      <w:r w:rsidR="00857B51" w:rsidRPr="005867E6">
        <w:rPr>
          <w:rFonts w:ascii="Arial Narrow" w:hAnsi="Arial Narrow"/>
          <w:sz w:val="26"/>
          <w:szCs w:val="26"/>
        </w:rPr>
        <w:t xml:space="preserve"> la forma de vinculación de los autobuses troncales y alimentadores a la operación</w:t>
      </w:r>
      <w:r w:rsidR="00264709" w:rsidRPr="005867E6">
        <w:rPr>
          <w:rFonts w:ascii="Arial Narrow" w:hAnsi="Arial Narrow"/>
          <w:sz w:val="26"/>
          <w:szCs w:val="26"/>
        </w:rPr>
        <w:t>;</w:t>
      </w:r>
      <w:r w:rsidR="00857B51" w:rsidRPr="005867E6">
        <w:rPr>
          <w:rFonts w:ascii="Arial Narrow" w:hAnsi="Arial Narrow"/>
          <w:sz w:val="26"/>
          <w:szCs w:val="26"/>
        </w:rPr>
        <w:t xml:space="preserve"> las especificaciones técnicas y ajustes exigidos dentro de la tipologías de buses, </w:t>
      </w:r>
      <w:r w:rsidR="00264709" w:rsidRPr="005867E6">
        <w:rPr>
          <w:rFonts w:ascii="Arial Narrow" w:hAnsi="Arial Narrow"/>
          <w:sz w:val="26"/>
          <w:szCs w:val="26"/>
        </w:rPr>
        <w:t xml:space="preserve">a fin de </w:t>
      </w:r>
      <w:r w:rsidR="00857B51" w:rsidRPr="005867E6">
        <w:rPr>
          <w:rFonts w:ascii="Arial Narrow" w:hAnsi="Arial Narrow"/>
          <w:sz w:val="26"/>
          <w:szCs w:val="26"/>
        </w:rPr>
        <w:t>establecer características de</w:t>
      </w:r>
      <w:r w:rsidR="000713A2" w:rsidRPr="005867E6">
        <w:rPr>
          <w:rFonts w:ascii="Arial Narrow" w:hAnsi="Arial Narrow"/>
          <w:sz w:val="26"/>
          <w:szCs w:val="26"/>
        </w:rPr>
        <w:t xml:space="preserve"> apariencia interna y externa, de </w:t>
      </w:r>
      <w:r w:rsidR="00857B51" w:rsidRPr="005867E6">
        <w:rPr>
          <w:rFonts w:ascii="Arial Narrow" w:hAnsi="Arial Narrow"/>
          <w:sz w:val="26"/>
          <w:szCs w:val="26"/>
        </w:rPr>
        <w:t xml:space="preserve">diseño específicas en cuanto a seguridad, silletería y condiciones especiales para vehículos nuevos; </w:t>
      </w:r>
      <w:r w:rsidR="00D640E7" w:rsidRPr="005867E6">
        <w:rPr>
          <w:rFonts w:ascii="Arial Narrow" w:hAnsi="Arial Narrow"/>
          <w:sz w:val="26"/>
          <w:szCs w:val="26"/>
        </w:rPr>
        <w:t>dotación del patio troncal en relación con el abastecimiento de combustible y mant</w:t>
      </w:r>
      <w:r w:rsidR="006D7710" w:rsidRPr="005867E6">
        <w:rPr>
          <w:rFonts w:ascii="Arial Narrow" w:hAnsi="Arial Narrow"/>
          <w:sz w:val="26"/>
          <w:szCs w:val="26"/>
        </w:rPr>
        <w:t xml:space="preserve">enimiento de la flota de buses; </w:t>
      </w:r>
      <w:r w:rsidR="00CB0C8C" w:rsidRPr="005867E6">
        <w:rPr>
          <w:rFonts w:ascii="Arial Narrow" w:hAnsi="Arial Narrow"/>
          <w:sz w:val="26"/>
          <w:szCs w:val="26"/>
        </w:rPr>
        <w:t xml:space="preserve">la infraestructura para la fase de operación temprana y su tiempo o plazo de duración; </w:t>
      </w:r>
      <w:r w:rsidR="00CB0C8C" w:rsidRPr="005867E6">
        <w:rPr>
          <w:rFonts w:ascii="Arial Narrow" w:hAnsi="Arial Narrow" w:cs="Arial"/>
          <w:sz w:val="26"/>
          <w:szCs w:val="26"/>
        </w:rPr>
        <w:t xml:space="preserve">la prórroga de la cobertura de aseguramiento </w:t>
      </w:r>
      <w:r w:rsidR="00B32DCB" w:rsidRPr="005867E6">
        <w:rPr>
          <w:rFonts w:ascii="Arial Narrow" w:hAnsi="Arial Narrow" w:cs="Arial"/>
          <w:sz w:val="26"/>
          <w:szCs w:val="26"/>
        </w:rPr>
        <w:t>de la etapa de operación temprana</w:t>
      </w:r>
      <w:r w:rsidR="005B5C80" w:rsidRPr="005867E6">
        <w:rPr>
          <w:rFonts w:ascii="Arial Narrow" w:hAnsi="Arial Narrow" w:cs="Arial"/>
          <w:sz w:val="26"/>
          <w:szCs w:val="26"/>
        </w:rPr>
        <w:t xml:space="preserve"> y ampliación de la póliza</w:t>
      </w:r>
      <w:r w:rsidR="00CB0C8C" w:rsidRPr="005867E6">
        <w:rPr>
          <w:rFonts w:ascii="Arial Narrow" w:hAnsi="Arial Narrow" w:cs="Arial"/>
          <w:sz w:val="26"/>
          <w:szCs w:val="26"/>
        </w:rPr>
        <w:t>, entre otras.</w:t>
      </w:r>
    </w:p>
    <w:p w:rsidR="00DE268D" w:rsidRPr="005867E6" w:rsidRDefault="00DE268D" w:rsidP="005867E6">
      <w:pPr>
        <w:pStyle w:val="Sinespaciado"/>
        <w:spacing w:line="288" w:lineRule="auto"/>
        <w:rPr>
          <w:rFonts w:ascii="Arial Narrow" w:hAnsi="Arial Narrow"/>
          <w:sz w:val="26"/>
          <w:szCs w:val="26"/>
        </w:rPr>
      </w:pPr>
    </w:p>
    <w:p w:rsidR="00DE268D" w:rsidRPr="005867E6" w:rsidRDefault="00DE268D" w:rsidP="005867E6">
      <w:pPr>
        <w:pStyle w:val="Sinespaciado"/>
        <w:spacing w:line="288" w:lineRule="auto"/>
        <w:ind w:firstLine="708"/>
        <w:jc w:val="both"/>
        <w:rPr>
          <w:rFonts w:ascii="Arial Narrow" w:hAnsi="Arial Narrow"/>
          <w:sz w:val="26"/>
          <w:szCs w:val="26"/>
        </w:rPr>
      </w:pPr>
      <w:r w:rsidRPr="005867E6">
        <w:rPr>
          <w:rFonts w:ascii="Arial Narrow" w:hAnsi="Arial Narrow"/>
          <w:sz w:val="26"/>
          <w:szCs w:val="26"/>
        </w:rPr>
        <w:t>Nótese además</w:t>
      </w:r>
      <w:r w:rsidR="00043A4E" w:rsidRPr="005867E6">
        <w:rPr>
          <w:rFonts w:ascii="Arial Narrow" w:hAnsi="Arial Narrow"/>
          <w:sz w:val="26"/>
          <w:szCs w:val="26"/>
        </w:rPr>
        <w:t xml:space="preserve"> </w:t>
      </w:r>
      <w:r w:rsidRPr="005867E6">
        <w:rPr>
          <w:rFonts w:ascii="Arial Narrow" w:hAnsi="Arial Narrow"/>
          <w:sz w:val="26"/>
          <w:szCs w:val="26"/>
        </w:rPr>
        <w:t>que en los otros sí No. 1 y 5 se consignó expresamente que las demás cláusulas del contrato de concesión</w:t>
      </w:r>
      <w:r w:rsidR="00043A4E" w:rsidRPr="005867E6">
        <w:rPr>
          <w:rFonts w:ascii="Arial Narrow" w:hAnsi="Arial Narrow"/>
          <w:sz w:val="26"/>
          <w:szCs w:val="26"/>
        </w:rPr>
        <w:t xml:space="preserve"> 01 de 2004 </w:t>
      </w:r>
      <w:r w:rsidRPr="005867E6">
        <w:rPr>
          <w:rFonts w:ascii="Arial Narrow" w:hAnsi="Arial Narrow"/>
          <w:sz w:val="26"/>
          <w:szCs w:val="26"/>
        </w:rPr>
        <w:t>que no fueron objeto de modificación</w:t>
      </w:r>
      <w:r w:rsidR="00043A4E" w:rsidRPr="005867E6">
        <w:rPr>
          <w:rFonts w:ascii="Arial Narrow" w:hAnsi="Arial Narrow"/>
          <w:sz w:val="26"/>
          <w:szCs w:val="26"/>
        </w:rPr>
        <w:t xml:space="preserve"> </w:t>
      </w:r>
      <w:r w:rsidRPr="005867E6">
        <w:rPr>
          <w:rFonts w:ascii="Arial Narrow" w:hAnsi="Arial Narrow"/>
          <w:sz w:val="26"/>
          <w:szCs w:val="26"/>
        </w:rPr>
        <w:t>continúan vigentes, por ende</w:t>
      </w:r>
      <w:r w:rsidR="00043A4E" w:rsidRPr="005867E6">
        <w:rPr>
          <w:rFonts w:ascii="Arial Narrow" w:hAnsi="Arial Narrow"/>
          <w:sz w:val="26"/>
          <w:szCs w:val="26"/>
        </w:rPr>
        <w:t xml:space="preserve">, </w:t>
      </w:r>
      <w:r w:rsidRPr="005867E6">
        <w:rPr>
          <w:rFonts w:ascii="Arial Narrow" w:hAnsi="Arial Narrow"/>
          <w:sz w:val="26"/>
          <w:szCs w:val="26"/>
        </w:rPr>
        <w:t xml:space="preserve">conservan aplicabilidad y plenos efectos. </w:t>
      </w:r>
      <w:r w:rsidR="00957180" w:rsidRPr="005867E6">
        <w:rPr>
          <w:rFonts w:ascii="Arial Narrow" w:hAnsi="Arial Narrow"/>
          <w:sz w:val="26"/>
          <w:szCs w:val="26"/>
        </w:rPr>
        <w:t xml:space="preserve">En términos similares, el otro sí No. 2 </w:t>
      </w:r>
      <w:r w:rsidR="00043A4E" w:rsidRPr="005867E6">
        <w:rPr>
          <w:rFonts w:ascii="Arial Narrow" w:hAnsi="Arial Narrow"/>
          <w:sz w:val="26"/>
          <w:szCs w:val="26"/>
        </w:rPr>
        <w:t xml:space="preserve">estableció </w:t>
      </w:r>
      <w:r w:rsidR="00957180" w:rsidRPr="005867E6">
        <w:rPr>
          <w:rFonts w:ascii="Arial Narrow" w:hAnsi="Arial Narrow"/>
          <w:sz w:val="26"/>
          <w:szCs w:val="26"/>
        </w:rPr>
        <w:t>que las demás consideraciones del contrato de concesión se mantienen con los ajustes incorporados.</w:t>
      </w:r>
    </w:p>
    <w:p w:rsidR="00DE268D" w:rsidRPr="005867E6" w:rsidRDefault="00DE268D" w:rsidP="005867E6">
      <w:pPr>
        <w:pStyle w:val="Sinespaciado"/>
        <w:spacing w:line="288" w:lineRule="auto"/>
        <w:rPr>
          <w:rFonts w:ascii="Arial Narrow" w:hAnsi="Arial Narrow"/>
          <w:sz w:val="26"/>
          <w:szCs w:val="26"/>
        </w:rPr>
      </w:pPr>
    </w:p>
    <w:p w:rsidR="002A2998" w:rsidRPr="005867E6" w:rsidRDefault="00043A4E" w:rsidP="005867E6">
      <w:pPr>
        <w:pStyle w:val="Sinespaciado"/>
        <w:spacing w:line="288" w:lineRule="auto"/>
        <w:ind w:firstLine="708"/>
        <w:jc w:val="both"/>
        <w:rPr>
          <w:rFonts w:ascii="Arial Narrow" w:eastAsiaTheme="minorHAnsi" w:hAnsi="Arial Narrow" w:cs="Arial"/>
          <w:sz w:val="26"/>
          <w:szCs w:val="26"/>
          <w:lang w:val="es-ES" w:eastAsia="en-US"/>
        </w:rPr>
      </w:pPr>
      <w:r w:rsidRPr="005867E6">
        <w:rPr>
          <w:rFonts w:ascii="Arial Narrow" w:hAnsi="Arial Narrow"/>
          <w:sz w:val="26"/>
          <w:szCs w:val="26"/>
        </w:rPr>
        <w:t xml:space="preserve">Es así que contrario a lo estimado por la recurrente, </w:t>
      </w:r>
      <w:r w:rsidR="00B6560A" w:rsidRPr="005867E6">
        <w:rPr>
          <w:rFonts w:ascii="Arial Narrow" w:hAnsi="Arial Narrow"/>
          <w:sz w:val="26"/>
          <w:szCs w:val="26"/>
        </w:rPr>
        <w:t xml:space="preserve">nada se dijo respecto al objeto </w:t>
      </w:r>
      <w:r w:rsidRPr="005867E6">
        <w:rPr>
          <w:rFonts w:ascii="Arial Narrow" w:hAnsi="Arial Narrow"/>
          <w:sz w:val="26"/>
          <w:szCs w:val="26"/>
        </w:rPr>
        <w:t xml:space="preserve">esencial </w:t>
      </w:r>
      <w:r w:rsidR="00D640E7" w:rsidRPr="005867E6">
        <w:rPr>
          <w:rFonts w:ascii="Arial Narrow" w:hAnsi="Arial Narrow"/>
          <w:sz w:val="26"/>
          <w:szCs w:val="26"/>
        </w:rPr>
        <w:t xml:space="preserve">del contrato de concesión </w:t>
      </w:r>
      <w:r w:rsidR="002A2998" w:rsidRPr="005867E6">
        <w:rPr>
          <w:rFonts w:ascii="Arial Narrow" w:hAnsi="Arial Narrow"/>
          <w:sz w:val="26"/>
          <w:szCs w:val="26"/>
        </w:rPr>
        <w:t>01 de 2004,</w:t>
      </w:r>
      <w:r w:rsidR="00B6560A" w:rsidRPr="005867E6">
        <w:rPr>
          <w:rFonts w:ascii="Arial Narrow" w:hAnsi="Arial Narrow"/>
          <w:sz w:val="26"/>
          <w:szCs w:val="26"/>
        </w:rPr>
        <w:t xml:space="preserve"> </w:t>
      </w:r>
      <w:r w:rsidR="002A2998" w:rsidRPr="005867E6">
        <w:rPr>
          <w:rFonts w:ascii="Arial Narrow" w:hAnsi="Arial Narrow" w:cs="Arial"/>
          <w:sz w:val="26"/>
          <w:szCs w:val="26"/>
        </w:rPr>
        <w:t xml:space="preserve">consistente en: </w:t>
      </w:r>
      <w:r w:rsidR="00B6560A" w:rsidRPr="005867E6">
        <w:rPr>
          <w:rFonts w:ascii="Arial Narrow" w:eastAsiaTheme="minorHAnsi" w:hAnsi="Arial Narrow" w:cs="Arial"/>
          <w:sz w:val="26"/>
          <w:szCs w:val="26"/>
          <w:lang w:val="es-ES" w:eastAsia="en-US"/>
        </w:rPr>
        <w:t>l</w:t>
      </w:r>
      <w:r w:rsidR="002A2998" w:rsidRPr="005867E6">
        <w:rPr>
          <w:rFonts w:ascii="Arial Narrow" w:eastAsiaTheme="minorHAnsi" w:hAnsi="Arial Narrow" w:cs="Arial"/>
          <w:sz w:val="26"/>
          <w:szCs w:val="26"/>
          <w:lang w:val="es-ES" w:eastAsia="en-US"/>
        </w:rPr>
        <w:t>a explotación del Servicio Público de Transporte Masivo en las Rutas troncales del Sistema Megabús, a través de la participación del Concesionario en los recursos económicos generados por la prestación del servicio</w:t>
      </w:r>
      <w:r w:rsidR="00B6560A" w:rsidRPr="005867E6">
        <w:rPr>
          <w:rFonts w:ascii="Arial Narrow" w:eastAsiaTheme="minorHAnsi" w:hAnsi="Arial Narrow" w:cs="Arial"/>
          <w:sz w:val="26"/>
          <w:szCs w:val="26"/>
          <w:lang w:val="es-ES" w:eastAsia="en-US"/>
        </w:rPr>
        <w:t>. Y la e</w:t>
      </w:r>
      <w:r w:rsidR="002A2998" w:rsidRPr="005867E6">
        <w:rPr>
          <w:rFonts w:ascii="Arial Narrow" w:eastAsiaTheme="minorHAnsi" w:hAnsi="Arial Narrow" w:cs="Arial"/>
          <w:sz w:val="26"/>
          <w:szCs w:val="26"/>
          <w:lang w:val="es-ES" w:eastAsia="en-US"/>
        </w:rPr>
        <w:t xml:space="preserve">xplotación </w:t>
      </w:r>
      <w:r w:rsidR="00B6560A" w:rsidRPr="005867E6">
        <w:rPr>
          <w:rFonts w:ascii="Arial Narrow" w:eastAsiaTheme="minorHAnsi" w:hAnsi="Arial Narrow" w:cs="Arial"/>
          <w:sz w:val="26"/>
          <w:szCs w:val="26"/>
          <w:lang w:val="es-ES" w:eastAsia="en-US"/>
        </w:rPr>
        <w:t>d</w:t>
      </w:r>
      <w:r w:rsidR="002A2998" w:rsidRPr="005867E6">
        <w:rPr>
          <w:rFonts w:ascii="Arial Narrow" w:eastAsiaTheme="minorHAnsi" w:hAnsi="Arial Narrow" w:cs="Arial"/>
          <w:sz w:val="26"/>
          <w:szCs w:val="26"/>
          <w:lang w:val="es-ES" w:eastAsia="en-US"/>
        </w:rPr>
        <w:t>el Servicio Público de Transporte Masivo en las Rutas Alimentadoras que conforman la Cuenca Alimentadora CUBA, a través de la participación del Concesionario en los recursos económicos generados por la prestación del servicio</w:t>
      </w:r>
      <w:r w:rsidR="00B6560A" w:rsidRPr="005867E6">
        <w:rPr>
          <w:rFonts w:ascii="Arial Narrow" w:eastAsiaTheme="minorHAnsi" w:hAnsi="Arial Narrow" w:cs="Arial"/>
          <w:sz w:val="26"/>
          <w:szCs w:val="26"/>
          <w:lang w:val="es-ES" w:eastAsia="en-US"/>
        </w:rPr>
        <w:t xml:space="preserve">. </w:t>
      </w:r>
    </w:p>
    <w:p w:rsidR="00BE7937" w:rsidRPr="005867E6" w:rsidRDefault="00BE7937" w:rsidP="005867E6">
      <w:pPr>
        <w:pStyle w:val="Sinespaciado"/>
        <w:spacing w:line="288" w:lineRule="auto"/>
        <w:rPr>
          <w:rFonts w:ascii="Arial Narrow" w:eastAsiaTheme="minorHAnsi" w:hAnsi="Arial Narrow"/>
          <w:sz w:val="26"/>
          <w:szCs w:val="26"/>
        </w:rPr>
      </w:pPr>
    </w:p>
    <w:p w:rsidR="00F1547F" w:rsidRPr="005867E6" w:rsidRDefault="00BE7937" w:rsidP="005867E6">
      <w:pPr>
        <w:pStyle w:val="Sinespaciado"/>
        <w:spacing w:line="288" w:lineRule="auto"/>
        <w:ind w:firstLine="708"/>
        <w:jc w:val="both"/>
        <w:rPr>
          <w:rFonts w:ascii="Arial Narrow" w:eastAsiaTheme="minorHAnsi" w:hAnsi="Arial Narrow" w:cs="Arial"/>
          <w:sz w:val="26"/>
          <w:szCs w:val="26"/>
          <w:lang w:val="es-ES" w:eastAsia="en-US"/>
        </w:rPr>
      </w:pPr>
      <w:r w:rsidRPr="005867E6">
        <w:rPr>
          <w:rFonts w:ascii="Arial Narrow" w:eastAsiaTheme="minorHAnsi" w:hAnsi="Arial Narrow" w:cs="Arial"/>
          <w:sz w:val="26"/>
          <w:szCs w:val="26"/>
          <w:lang w:val="es-ES" w:eastAsia="en-US"/>
        </w:rPr>
        <w:t xml:space="preserve">Partiendo de ese supuesto, esto es, que el contrato de concesión 01 de 2004 no fue </w:t>
      </w:r>
      <w:r w:rsidR="007E3D88" w:rsidRPr="005867E6">
        <w:rPr>
          <w:rFonts w:ascii="Arial Narrow" w:eastAsiaTheme="minorHAnsi" w:hAnsi="Arial Narrow" w:cs="Arial"/>
          <w:sz w:val="26"/>
          <w:szCs w:val="26"/>
          <w:lang w:val="es-ES" w:eastAsia="en-US"/>
        </w:rPr>
        <w:t>modificado en su objeto esencial</w:t>
      </w:r>
      <w:r w:rsidRPr="005867E6">
        <w:rPr>
          <w:rFonts w:ascii="Arial Narrow" w:eastAsiaTheme="minorHAnsi" w:hAnsi="Arial Narrow" w:cs="Arial"/>
          <w:sz w:val="26"/>
          <w:szCs w:val="26"/>
          <w:lang w:val="es-ES" w:eastAsia="en-US"/>
        </w:rPr>
        <w:t xml:space="preserve">, sino que únicamente </w:t>
      </w:r>
      <w:r w:rsidR="007E3D88" w:rsidRPr="005867E6">
        <w:rPr>
          <w:rFonts w:ascii="Arial Narrow" w:eastAsiaTheme="minorHAnsi" w:hAnsi="Arial Narrow" w:cs="Arial"/>
          <w:sz w:val="26"/>
          <w:szCs w:val="26"/>
          <w:lang w:val="es-ES" w:eastAsia="en-US"/>
        </w:rPr>
        <w:t xml:space="preserve">a través de los otros sí </w:t>
      </w:r>
      <w:r w:rsidRPr="005867E6">
        <w:rPr>
          <w:rFonts w:ascii="Arial Narrow" w:eastAsiaTheme="minorHAnsi" w:hAnsi="Arial Narrow" w:cs="Arial"/>
          <w:sz w:val="26"/>
          <w:szCs w:val="26"/>
          <w:lang w:val="es-ES" w:eastAsia="en-US"/>
        </w:rPr>
        <w:t>se hicieron simples adecuaciones y ajustes encaminados a mejorar y optimizar la prestación servicio público de transporte masivo de pasajeros, para lo cual fue necesaria la ampliación de la póliza de seguros a cargo de Promasivo</w:t>
      </w:r>
      <w:r w:rsidR="00B04BA4" w:rsidRPr="005867E6">
        <w:rPr>
          <w:rFonts w:ascii="Arial Narrow" w:eastAsiaTheme="minorHAnsi" w:hAnsi="Arial Narrow" w:cs="Arial"/>
          <w:sz w:val="26"/>
          <w:szCs w:val="26"/>
          <w:lang w:val="es-ES" w:eastAsia="en-US"/>
        </w:rPr>
        <w:t xml:space="preserve"> SA</w:t>
      </w:r>
      <w:r w:rsidRPr="005867E6">
        <w:rPr>
          <w:rFonts w:ascii="Arial Narrow" w:eastAsiaTheme="minorHAnsi" w:hAnsi="Arial Narrow" w:cs="Arial"/>
          <w:sz w:val="26"/>
          <w:szCs w:val="26"/>
          <w:lang w:val="es-ES" w:eastAsia="en-US"/>
        </w:rPr>
        <w:t xml:space="preserve">, no puede </w:t>
      </w:r>
      <w:r w:rsidR="00B04BA4" w:rsidRPr="005867E6">
        <w:rPr>
          <w:rFonts w:ascii="Arial Narrow" w:eastAsiaTheme="minorHAnsi" w:hAnsi="Arial Narrow" w:cs="Arial"/>
          <w:sz w:val="26"/>
          <w:szCs w:val="26"/>
          <w:lang w:val="es-ES" w:eastAsia="en-US"/>
        </w:rPr>
        <w:t>predicars</w:t>
      </w:r>
      <w:r w:rsidR="007E3D88" w:rsidRPr="005867E6">
        <w:rPr>
          <w:rFonts w:ascii="Arial Narrow" w:eastAsiaTheme="minorHAnsi" w:hAnsi="Arial Narrow" w:cs="Arial"/>
          <w:sz w:val="26"/>
          <w:szCs w:val="26"/>
          <w:lang w:val="es-ES" w:eastAsia="en-US"/>
        </w:rPr>
        <w:t>e entonces la novación en relación con uno de los que fue rotulado como deudor solidario</w:t>
      </w:r>
      <w:r w:rsidR="00F1547F" w:rsidRPr="005867E6">
        <w:rPr>
          <w:rFonts w:ascii="Arial Narrow" w:eastAsiaTheme="minorHAnsi" w:hAnsi="Arial Narrow" w:cs="Arial"/>
          <w:sz w:val="26"/>
          <w:szCs w:val="26"/>
          <w:lang w:val="es-ES" w:eastAsia="en-US"/>
        </w:rPr>
        <w:t xml:space="preserve"> del contrato de concesión</w:t>
      </w:r>
      <w:r w:rsidR="007E3D88" w:rsidRPr="005867E6">
        <w:rPr>
          <w:rFonts w:ascii="Arial Narrow" w:eastAsiaTheme="minorHAnsi" w:hAnsi="Arial Narrow" w:cs="Arial"/>
          <w:sz w:val="26"/>
          <w:szCs w:val="26"/>
          <w:lang w:val="es-ES" w:eastAsia="en-US"/>
        </w:rPr>
        <w:t xml:space="preserve">, </w:t>
      </w:r>
      <w:r w:rsidRPr="005867E6">
        <w:rPr>
          <w:rFonts w:ascii="Arial Narrow" w:eastAsiaTheme="minorHAnsi" w:hAnsi="Arial Narrow" w:cs="Arial"/>
          <w:sz w:val="26"/>
          <w:szCs w:val="26"/>
          <w:lang w:val="es-ES" w:eastAsia="en-US"/>
        </w:rPr>
        <w:t xml:space="preserve">en tanto que, no se está cambiando una obligación por otra </w:t>
      </w:r>
      <w:r w:rsidR="007E3D88" w:rsidRPr="005867E6">
        <w:rPr>
          <w:rFonts w:ascii="Arial Narrow" w:eastAsiaTheme="minorHAnsi" w:hAnsi="Arial Narrow" w:cs="Arial"/>
          <w:sz w:val="26"/>
          <w:szCs w:val="26"/>
          <w:lang w:val="es-ES" w:eastAsia="en-US"/>
        </w:rPr>
        <w:t xml:space="preserve">sino que, se itera, simplemente, </w:t>
      </w:r>
      <w:r w:rsidR="00B04BA4" w:rsidRPr="005867E6">
        <w:rPr>
          <w:rFonts w:ascii="Arial Narrow" w:eastAsiaTheme="minorHAnsi" w:hAnsi="Arial Narrow" w:cs="Arial"/>
          <w:sz w:val="26"/>
          <w:szCs w:val="26"/>
          <w:lang w:val="es-ES" w:eastAsia="en-US"/>
        </w:rPr>
        <w:t xml:space="preserve">se </w:t>
      </w:r>
      <w:r w:rsidR="00F1547F" w:rsidRPr="005867E6">
        <w:rPr>
          <w:rFonts w:ascii="Arial Narrow" w:eastAsiaTheme="minorHAnsi" w:hAnsi="Arial Narrow" w:cs="Arial"/>
          <w:sz w:val="26"/>
          <w:szCs w:val="26"/>
          <w:lang w:val="es-ES" w:eastAsia="en-US"/>
        </w:rPr>
        <w:t>están materializando los</w:t>
      </w:r>
      <w:r w:rsidR="00B04BA4" w:rsidRPr="005867E6">
        <w:rPr>
          <w:rFonts w:ascii="Arial Narrow" w:eastAsiaTheme="minorHAnsi" w:hAnsi="Arial Narrow" w:cs="Arial"/>
          <w:sz w:val="26"/>
          <w:szCs w:val="26"/>
          <w:lang w:val="es-ES" w:eastAsia="en-US"/>
        </w:rPr>
        <w:t xml:space="preserve"> a</w:t>
      </w:r>
      <w:r w:rsidR="007E3D88" w:rsidRPr="005867E6">
        <w:rPr>
          <w:rFonts w:ascii="Arial Narrow" w:eastAsiaTheme="minorHAnsi" w:hAnsi="Arial Narrow" w:cs="Arial"/>
          <w:sz w:val="26"/>
          <w:szCs w:val="26"/>
          <w:lang w:val="es-ES" w:eastAsia="en-US"/>
        </w:rPr>
        <w:t xml:space="preserve">justes a la obligación que inicialmente había sido contraída. </w:t>
      </w:r>
    </w:p>
    <w:p w:rsidR="00F1547F" w:rsidRPr="005867E6" w:rsidRDefault="00F1547F" w:rsidP="005867E6">
      <w:pPr>
        <w:pStyle w:val="Sinespaciado"/>
        <w:spacing w:line="288" w:lineRule="auto"/>
        <w:rPr>
          <w:rFonts w:ascii="Arial Narrow" w:eastAsiaTheme="minorHAnsi" w:hAnsi="Arial Narrow"/>
          <w:sz w:val="26"/>
          <w:szCs w:val="26"/>
        </w:rPr>
      </w:pPr>
    </w:p>
    <w:p w:rsidR="00BE7937" w:rsidRPr="005867E6" w:rsidRDefault="00B04BA4" w:rsidP="005867E6">
      <w:pPr>
        <w:pStyle w:val="Sinespaciado"/>
        <w:spacing w:line="288" w:lineRule="auto"/>
        <w:ind w:firstLine="708"/>
        <w:jc w:val="both"/>
        <w:rPr>
          <w:rFonts w:ascii="Arial Narrow" w:eastAsiaTheme="minorHAnsi" w:hAnsi="Arial Narrow" w:cs="Arial"/>
          <w:sz w:val="26"/>
          <w:szCs w:val="26"/>
          <w:lang w:val="es-ES" w:eastAsia="en-US"/>
        </w:rPr>
      </w:pPr>
      <w:r w:rsidRPr="005867E6">
        <w:rPr>
          <w:rFonts w:ascii="Arial Narrow" w:eastAsiaTheme="minorHAnsi" w:hAnsi="Arial Narrow" w:cs="Arial"/>
          <w:sz w:val="26"/>
          <w:szCs w:val="26"/>
          <w:lang w:val="es-ES" w:eastAsia="en-US"/>
        </w:rPr>
        <w:lastRenderedPageBreak/>
        <w:t xml:space="preserve">De suerte que, en los términos del artículo 1687 del Código Civil, no hay novación si no hay sustitución de una obligación por otra. </w:t>
      </w:r>
    </w:p>
    <w:p w:rsidR="00B04BA4" w:rsidRPr="005867E6" w:rsidRDefault="00B04BA4" w:rsidP="005867E6">
      <w:pPr>
        <w:pStyle w:val="Sinespaciado"/>
        <w:spacing w:line="288" w:lineRule="auto"/>
        <w:rPr>
          <w:rFonts w:ascii="Arial Narrow" w:eastAsiaTheme="minorHAnsi" w:hAnsi="Arial Narrow"/>
          <w:sz w:val="26"/>
          <w:szCs w:val="26"/>
        </w:rPr>
      </w:pPr>
    </w:p>
    <w:p w:rsidR="00B04BA4" w:rsidRPr="005867E6" w:rsidRDefault="00B04BA4" w:rsidP="005867E6">
      <w:pPr>
        <w:pStyle w:val="Sinespaciado"/>
        <w:spacing w:line="288" w:lineRule="auto"/>
        <w:ind w:firstLine="708"/>
        <w:jc w:val="both"/>
        <w:rPr>
          <w:rFonts w:ascii="Arial Narrow" w:eastAsiaTheme="minorHAnsi" w:hAnsi="Arial Narrow" w:cs="Arial"/>
          <w:sz w:val="26"/>
          <w:szCs w:val="26"/>
          <w:lang w:val="es-ES" w:eastAsia="en-US"/>
        </w:rPr>
      </w:pPr>
      <w:r w:rsidRPr="005867E6">
        <w:rPr>
          <w:rFonts w:ascii="Arial Narrow" w:eastAsiaTheme="minorHAnsi" w:hAnsi="Arial Narrow" w:cs="Arial"/>
          <w:sz w:val="26"/>
          <w:szCs w:val="26"/>
          <w:lang w:val="es-ES" w:eastAsia="en-US"/>
        </w:rPr>
        <w:t xml:space="preserve">No prospera, por ende, el recurso de apelación interpuesto por la sociedad SI99. </w:t>
      </w:r>
    </w:p>
    <w:p w:rsidR="002A2998" w:rsidRPr="005867E6" w:rsidRDefault="002A2998" w:rsidP="005867E6">
      <w:pPr>
        <w:pStyle w:val="Sinespaciado"/>
        <w:spacing w:line="288" w:lineRule="auto"/>
        <w:rPr>
          <w:rFonts w:ascii="Arial Narrow" w:hAnsi="Arial Narrow"/>
          <w:sz w:val="26"/>
          <w:szCs w:val="26"/>
        </w:rPr>
      </w:pPr>
    </w:p>
    <w:p w:rsidR="00DB73C2" w:rsidRPr="005867E6" w:rsidRDefault="00F1547F" w:rsidP="005867E6">
      <w:pPr>
        <w:pStyle w:val="Sinespaciado"/>
        <w:spacing w:line="288" w:lineRule="auto"/>
        <w:ind w:firstLine="708"/>
        <w:jc w:val="both"/>
        <w:rPr>
          <w:rFonts w:ascii="Arial Narrow" w:hAnsi="Arial Narrow" w:cs="Arial"/>
          <w:sz w:val="26"/>
          <w:szCs w:val="26"/>
        </w:rPr>
      </w:pPr>
      <w:r w:rsidRPr="005867E6">
        <w:rPr>
          <w:rFonts w:ascii="Arial Narrow" w:hAnsi="Arial Narrow" w:cs="Arial"/>
          <w:sz w:val="26"/>
          <w:szCs w:val="26"/>
        </w:rPr>
        <w:t xml:space="preserve">En relación con el cuestionamiento de la compañía </w:t>
      </w:r>
      <w:r w:rsidR="00DB73C2" w:rsidRPr="005867E6">
        <w:rPr>
          <w:rFonts w:ascii="Arial Narrow" w:hAnsi="Arial Narrow" w:cs="Arial"/>
          <w:sz w:val="26"/>
          <w:szCs w:val="26"/>
        </w:rPr>
        <w:t>aseguradora Liberty Seguros</w:t>
      </w:r>
      <w:r w:rsidRPr="005867E6">
        <w:rPr>
          <w:rFonts w:ascii="Arial Narrow" w:hAnsi="Arial Narrow" w:cs="Arial"/>
          <w:sz w:val="26"/>
          <w:szCs w:val="26"/>
        </w:rPr>
        <w:t xml:space="preserve">, </w:t>
      </w:r>
      <w:r w:rsidR="00DB73C2" w:rsidRPr="005867E6">
        <w:rPr>
          <w:rFonts w:ascii="Arial Narrow" w:hAnsi="Arial Narrow"/>
          <w:sz w:val="26"/>
          <w:szCs w:val="26"/>
          <w:lang w:val="es-CO" w:eastAsia="es-CO"/>
        </w:rPr>
        <w:t>se dirá que no le asiste razón en punto a que la póliza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Megabus S.A., para el concesionario.</w:t>
      </w:r>
    </w:p>
    <w:p w:rsidR="00DB73C2" w:rsidRPr="005867E6" w:rsidRDefault="00DB73C2" w:rsidP="005867E6">
      <w:pPr>
        <w:pStyle w:val="Sinespaciado"/>
        <w:spacing w:line="288" w:lineRule="auto"/>
        <w:rPr>
          <w:rFonts w:ascii="Arial Narrow" w:hAnsi="Arial Narrow"/>
          <w:sz w:val="26"/>
          <w:szCs w:val="26"/>
          <w:lang w:val="es-CO" w:eastAsia="es-CO"/>
        </w:rPr>
      </w:pPr>
    </w:p>
    <w:p w:rsidR="00DB73C2" w:rsidRPr="005867E6" w:rsidRDefault="00DB73C2"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Y en orden a que no quede asomo de duda en cuanto a la cobertura de la póliza de cumplimiento a favor de entidades estatales, reza el documento visible a folio 224, en el punto 1.5 "</w:t>
      </w:r>
      <w:r w:rsidRPr="005867E6">
        <w:rPr>
          <w:rFonts w:ascii="Arial Narrow" w:hAnsi="Arial Narrow"/>
          <w:i/>
          <w:sz w:val="26"/>
          <w:szCs w:val="26"/>
          <w:lang w:val="es-CO" w:eastAsia="es-CO"/>
        </w:rPr>
        <w:t>Amparo de pago de salarios, prestaciones sociales legales e indemnizaciones laborales</w:t>
      </w:r>
      <w:r w:rsidRPr="005867E6">
        <w:rPr>
          <w:rFonts w:ascii="Arial Narrow" w:hAnsi="Arial Narrow"/>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DB73C2" w:rsidRPr="005867E6" w:rsidRDefault="00DB73C2" w:rsidP="005867E6">
      <w:pPr>
        <w:pStyle w:val="Sinespaciado"/>
        <w:spacing w:line="288" w:lineRule="auto"/>
        <w:rPr>
          <w:rFonts w:ascii="Arial Narrow" w:hAnsi="Arial Narrow"/>
          <w:sz w:val="26"/>
          <w:szCs w:val="26"/>
          <w:lang w:val="es-CO" w:eastAsia="es-CO"/>
        </w:rPr>
      </w:pPr>
    </w:p>
    <w:p w:rsidR="00DB73C2" w:rsidRPr="005867E6" w:rsidRDefault="00DB73C2"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DB73C2" w:rsidRPr="005867E6" w:rsidRDefault="00DB73C2" w:rsidP="005867E6">
      <w:pPr>
        <w:pStyle w:val="Sinespaciado"/>
        <w:spacing w:line="288" w:lineRule="auto"/>
        <w:rPr>
          <w:rFonts w:ascii="Arial Narrow" w:hAnsi="Arial Narrow"/>
          <w:sz w:val="26"/>
          <w:szCs w:val="26"/>
          <w:lang w:val="es-CO" w:eastAsia="es-CO"/>
        </w:rPr>
      </w:pPr>
    </w:p>
    <w:p w:rsidR="00DB73C2" w:rsidRDefault="00DB73C2"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De allí que resulte claro afirmar que siendo uno de los amparos, el de salarios y prestaciones sociales, al igual que las indemnizaciones laborales del personal empleado por el contratista, como se destacó precedentemente, según el contrato afianzado: "</w:t>
      </w:r>
      <w:r w:rsidRPr="005867E6">
        <w:rPr>
          <w:rFonts w:ascii="Arial Narrow" w:hAnsi="Arial Narrow"/>
          <w:i/>
          <w:sz w:val="26"/>
          <w:szCs w:val="26"/>
          <w:lang w:val="es-CO" w:eastAsia="es-CO"/>
        </w:rPr>
        <w:t>solamente en los casos en los cuales pueda predicarse la solidaridad patronal con la entidad asegurada</w:t>
      </w:r>
      <w:r w:rsidRPr="005867E6">
        <w:rPr>
          <w:rFonts w:ascii="Arial Narrow" w:hAnsi="Arial Narrow"/>
          <w:sz w:val="26"/>
          <w:szCs w:val="26"/>
          <w:lang w:val="es-CO" w:eastAsia="es-CO"/>
        </w:rPr>
        <w:t xml:space="preserve">". </w:t>
      </w:r>
    </w:p>
    <w:p w:rsidR="00880B7D" w:rsidRPr="005867E6" w:rsidRDefault="00880B7D" w:rsidP="005867E6">
      <w:pPr>
        <w:shd w:val="clear" w:color="auto" w:fill="FFFFFF"/>
        <w:spacing w:line="288" w:lineRule="auto"/>
        <w:ind w:firstLine="708"/>
        <w:jc w:val="both"/>
        <w:rPr>
          <w:rFonts w:ascii="Arial Narrow" w:hAnsi="Arial Narrow"/>
          <w:sz w:val="26"/>
          <w:szCs w:val="26"/>
          <w:lang w:val="es-CO" w:eastAsia="es-CO"/>
        </w:rPr>
      </w:pPr>
    </w:p>
    <w:p w:rsidR="00182183" w:rsidRPr="005867E6" w:rsidRDefault="00DB73C2"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p>
    <w:p w:rsidR="00182183" w:rsidRPr="005867E6" w:rsidRDefault="00182183" w:rsidP="005867E6">
      <w:pPr>
        <w:pStyle w:val="Sinespaciado"/>
        <w:spacing w:line="288" w:lineRule="auto"/>
        <w:rPr>
          <w:rFonts w:ascii="Arial Narrow" w:hAnsi="Arial Narrow"/>
          <w:sz w:val="26"/>
          <w:szCs w:val="26"/>
        </w:rPr>
      </w:pPr>
    </w:p>
    <w:p w:rsidR="00182183" w:rsidRPr="005867E6" w:rsidRDefault="00182183"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cs="Arial"/>
          <w:sz w:val="26"/>
          <w:szCs w:val="26"/>
        </w:rPr>
        <w:t>Por ende, acertó la a-quo al declarar que le corresponde a Liberty Seguros S.A. responder por las sumas que por dichos conceptos se haya condenado a Megabús S.A. en su calidad de beneficiaria de los servicios prestados por el accionante, sin embargo, debe advertirse que sólo puede ser afectada hasta el monto asegurado, tal y como se determina en la cláusula 4ª de la misma y en ese aspecto, habrá de adicionarse el ordinal 5º de la sentencia.</w:t>
      </w:r>
    </w:p>
    <w:p w:rsidR="00182183" w:rsidRPr="005867E6" w:rsidRDefault="00182183" w:rsidP="005867E6">
      <w:pPr>
        <w:pStyle w:val="Sinespaciado"/>
        <w:spacing w:line="288" w:lineRule="auto"/>
        <w:rPr>
          <w:rFonts w:ascii="Arial Narrow" w:hAnsi="Arial Narrow"/>
          <w:sz w:val="26"/>
          <w:szCs w:val="26"/>
        </w:rPr>
      </w:pPr>
    </w:p>
    <w:p w:rsidR="00B5124B" w:rsidRPr="005867E6" w:rsidRDefault="00182183"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lastRenderedPageBreak/>
        <w:t xml:space="preserve">Por último, en relación con la condena en costas procesales a que fue condenada dicha compañía aseguradora, </w:t>
      </w:r>
      <w:r w:rsidR="00B5124B" w:rsidRPr="005867E6">
        <w:rPr>
          <w:rFonts w:ascii="Arial Narrow" w:hAnsi="Arial Narrow"/>
          <w:sz w:val="26"/>
          <w:szCs w:val="26"/>
          <w:lang w:val="es-CO" w:eastAsia="es-CO"/>
        </w:rPr>
        <w:t>encuentra la Sala que al no existir oposición frente al llamamiento en garantía y prosperar en forma parcial la petición encaminada a condicionar la afectación de la póliza al monto o asegurado, es procedente al tenor de lo dispuesto en el num. 5º del artículo 365 del C.G.P., la exoneración de costas de primer grado. En tal virtud, se revocará parcialmente el ordinal 7º</w:t>
      </w:r>
      <w:r w:rsidR="00B34DA0" w:rsidRPr="005867E6">
        <w:rPr>
          <w:rFonts w:ascii="Arial Narrow" w:hAnsi="Arial Narrow"/>
          <w:sz w:val="26"/>
          <w:szCs w:val="26"/>
          <w:lang w:val="es-CO" w:eastAsia="es-CO"/>
        </w:rPr>
        <w:t xml:space="preserve"> en ese sentido. </w:t>
      </w:r>
    </w:p>
    <w:p w:rsidR="00DB73C2" w:rsidRPr="005867E6" w:rsidRDefault="00DB73C2" w:rsidP="005867E6">
      <w:pPr>
        <w:pStyle w:val="Sinespaciado"/>
        <w:spacing w:line="288" w:lineRule="auto"/>
        <w:rPr>
          <w:rFonts w:ascii="Arial Narrow" w:hAnsi="Arial Narrow"/>
          <w:sz w:val="26"/>
          <w:szCs w:val="26"/>
        </w:rPr>
      </w:pPr>
    </w:p>
    <w:p w:rsidR="00DB73C2" w:rsidRPr="005867E6" w:rsidRDefault="00DB73C2" w:rsidP="005867E6">
      <w:pPr>
        <w:shd w:val="clear" w:color="auto" w:fill="FFFFFF"/>
        <w:spacing w:line="288" w:lineRule="auto"/>
        <w:ind w:firstLine="708"/>
        <w:jc w:val="both"/>
        <w:rPr>
          <w:rFonts w:ascii="Arial Narrow" w:hAnsi="Arial Narrow"/>
          <w:sz w:val="26"/>
          <w:szCs w:val="26"/>
          <w:lang w:val="es-CO" w:eastAsia="es-CO"/>
        </w:rPr>
      </w:pPr>
      <w:r w:rsidRPr="005867E6">
        <w:rPr>
          <w:rFonts w:ascii="Arial Narrow" w:hAnsi="Arial Narrow"/>
          <w:sz w:val="26"/>
          <w:szCs w:val="26"/>
          <w:lang w:val="es-CO" w:eastAsia="es-CO"/>
        </w:rPr>
        <w:t xml:space="preserve">Las costas en esta instancia serán a cargo de </w:t>
      </w:r>
      <w:r w:rsidR="00B34DA0" w:rsidRPr="005867E6">
        <w:rPr>
          <w:rFonts w:ascii="Arial Narrow" w:hAnsi="Arial Narrow"/>
          <w:sz w:val="26"/>
          <w:szCs w:val="26"/>
          <w:lang w:val="es-CO" w:eastAsia="es-CO"/>
        </w:rPr>
        <w:t xml:space="preserve">la sociedad SI 99 S.A., </w:t>
      </w:r>
      <w:r w:rsidRPr="005867E6">
        <w:rPr>
          <w:rFonts w:ascii="Arial Narrow" w:hAnsi="Arial Narrow"/>
          <w:sz w:val="26"/>
          <w:szCs w:val="26"/>
          <w:lang w:val="es-CO" w:eastAsia="es-CO"/>
        </w:rPr>
        <w:t xml:space="preserve">dada la improsperidad de su alzada. </w:t>
      </w:r>
    </w:p>
    <w:p w:rsidR="00DB73C2" w:rsidRPr="005867E6" w:rsidRDefault="00DB73C2" w:rsidP="005867E6">
      <w:pPr>
        <w:pStyle w:val="Sinespaciado"/>
        <w:spacing w:line="288" w:lineRule="auto"/>
        <w:rPr>
          <w:rFonts w:ascii="Arial Narrow" w:hAnsi="Arial Narrow"/>
          <w:sz w:val="26"/>
          <w:szCs w:val="26"/>
        </w:rPr>
      </w:pPr>
    </w:p>
    <w:p w:rsidR="001D0CBB" w:rsidRPr="005867E6" w:rsidRDefault="001D0CBB" w:rsidP="005867E6">
      <w:pPr>
        <w:pStyle w:val="Sinespaciado"/>
        <w:spacing w:line="288" w:lineRule="auto"/>
        <w:ind w:firstLine="708"/>
        <w:jc w:val="both"/>
        <w:rPr>
          <w:rFonts w:ascii="Arial Narrow" w:hAnsi="Arial Narrow"/>
          <w:sz w:val="26"/>
          <w:szCs w:val="26"/>
        </w:rPr>
      </w:pPr>
      <w:r w:rsidRPr="005867E6">
        <w:rPr>
          <w:rFonts w:ascii="Arial Narrow" w:hAnsi="Arial Narrow"/>
          <w:sz w:val="26"/>
          <w:szCs w:val="26"/>
        </w:rPr>
        <w:t xml:space="preserve">Con lo expuesto, quedan resueltas en su totalidad las inconformidades propuestas por los apelantes. </w:t>
      </w:r>
    </w:p>
    <w:p w:rsidR="001D0CBB" w:rsidRPr="005867E6" w:rsidRDefault="001D0CBB" w:rsidP="005867E6">
      <w:pPr>
        <w:pStyle w:val="Sinespaciado"/>
        <w:spacing w:line="288" w:lineRule="auto"/>
        <w:rPr>
          <w:rFonts w:ascii="Arial Narrow" w:hAnsi="Arial Narrow"/>
          <w:sz w:val="26"/>
          <w:szCs w:val="26"/>
        </w:rPr>
      </w:pPr>
    </w:p>
    <w:p w:rsidR="001D0CBB" w:rsidRDefault="001D0CBB" w:rsidP="005867E6">
      <w:pPr>
        <w:pStyle w:val="Prrafodelista1"/>
        <w:spacing w:after="0" w:line="288" w:lineRule="auto"/>
        <w:ind w:left="0" w:firstLine="900"/>
        <w:jc w:val="both"/>
        <w:rPr>
          <w:rFonts w:ascii="Arial Narrow" w:hAnsi="Arial Narrow"/>
          <w:sz w:val="26"/>
          <w:szCs w:val="26"/>
        </w:rPr>
      </w:pPr>
      <w:r w:rsidRPr="005867E6">
        <w:rPr>
          <w:rFonts w:ascii="Arial Narrow" w:hAnsi="Arial Narrow"/>
          <w:sz w:val="26"/>
          <w:szCs w:val="26"/>
        </w:rPr>
        <w:t>En mérito de lo expuesto, el H. Tribunal Superior del Distrito Judicial de Pereira - Risaralda, Sala de Decisión Laboral No. 4, administrando justicia en nombre de la República y por autoridad de la ley,</w:t>
      </w:r>
    </w:p>
    <w:p w:rsidR="00880B7D" w:rsidRPr="005867E6" w:rsidRDefault="00880B7D" w:rsidP="005867E6">
      <w:pPr>
        <w:pStyle w:val="Prrafodelista1"/>
        <w:spacing w:after="0" w:line="288" w:lineRule="auto"/>
        <w:ind w:left="0" w:firstLine="900"/>
        <w:jc w:val="both"/>
        <w:rPr>
          <w:rFonts w:ascii="Arial Narrow" w:hAnsi="Arial Narrow"/>
          <w:sz w:val="26"/>
          <w:szCs w:val="26"/>
        </w:rPr>
      </w:pPr>
    </w:p>
    <w:p w:rsidR="001D0CBB" w:rsidRPr="005867E6" w:rsidRDefault="001D0CBB" w:rsidP="005867E6">
      <w:pPr>
        <w:spacing w:line="288" w:lineRule="auto"/>
        <w:jc w:val="center"/>
        <w:rPr>
          <w:rFonts w:ascii="Arial Narrow" w:hAnsi="Arial Narrow" w:cs="Arial"/>
          <w:i/>
          <w:sz w:val="26"/>
          <w:szCs w:val="26"/>
        </w:rPr>
      </w:pPr>
      <w:r w:rsidRPr="005867E6">
        <w:rPr>
          <w:rFonts w:ascii="Arial Narrow" w:hAnsi="Arial Narrow" w:cs="Arial"/>
          <w:b/>
          <w:i/>
          <w:sz w:val="26"/>
          <w:szCs w:val="26"/>
        </w:rPr>
        <w:t>FALLA</w:t>
      </w:r>
    </w:p>
    <w:p w:rsidR="001D0CBB" w:rsidRPr="005867E6" w:rsidRDefault="001D0CBB" w:rsidP="005867E6">
      <w:pPr>
        <w:pStyle w:val="Sinespaciado"/>
        <w:spacing w:line="288" w:lineRule="auto"/>
        <w:rPr>
          <w:rFonts w:ascii="Arial Narrow" w:hAnsi="Arial Narrow"/>
          <w:sz w:val="26"/>
          <w:szCs w:val="26"/>
        </w:rPr>
      </w:pPr>
    </w:p>
    <w:p w:rsidR="00B34DA0" w:rsidRPr="005867E6" w:rsidRDefault="00B34DA0" w:rsidP="005867E6">
      <w:pPr>
        <w:pStyle w:val="Prrafodelista"/>
        <w:numPr>
          <w:ilvl w:val="0"/>
          <w:numId w:val="1"/>
        </w:numPr>
        <w:tabs>
          <w:tab w:val="left" w:pos="709"/>
          <w:tab w:val="left" w:pos="9356"/>
        </w:tabs>
        <w:spacing w:line="288" w:lineRule="auto"/>
        <w:ind w:left="0" w:firstLine="360"/>
        <w:jc w:val="both"/>
        <w:rPr>
          <w:rFonts w:ascii="Arial Narrow" w:hAnsi="Arial Narrow" w:cs="Arial"/>
          <w:sz w:val="26"/>
          <w:szCs w:val="26"/>
        </w:rPr>
      </w:pPr>
      <w:r w:rsidRPr="005867E6">
        <w:rPr>
          <w:rFonts w:ascii="Arial Narrow" w:hAnsi="Arial Narrow" w:cs="Arial"/>
          <w:b/>
          <w:sz w:val="26"/>
          <w:szCs w:val="26"/>
        </w:rPr>
        <w:t xml:space="preserve">Adicionar </w:t>
      </w:r>
      <w:r w:rsidRPr="005867E6">
        <w:rPr>
          <w:rFonts w:ascii="Arial Narrow" w:hAnsi="Arial Narrow" w:cs="Arial"/>
          <w:sz w:val="26"/>
          <w:szCs w:val="26"/>
        </w:rPr>
        <w:t xml:space="preserve">el ordinal </w:t>
      </w:r>
      <w:r w:rsidR="00C84804" w:rsidRPr="005867E6">
        <w:rPr>
          <w:rFonts w:ascii="Arial Narrow" w:hAnsi="Arial Narrow" w:cs="Arial"/>
          <w:sz w:val="26"/>
          <w:szCs w:val="26"/>
        </w:rPr>
        <w:t xml:space="preserve">5º </w:t>
      </w:r>
      <w:r w:rsidRPr="005867E6">
        <w:rPr>
          <w:rFonts w:ascii="Arial Narrow" w:hAnsi="Arial Narrow" w:cs="Arial"/>
          <w:sz w:val="26"/>
          <w:szCs w:val="26"/>
        </w:rPr>
        <w:t xml:space="preserve">de la sentencia proferida por el Juzgado Quinto Laboral del Circuito el 6 de junio de 2018, en el sentido de limitar la responsabilidad de la asegurada </w:t>
      </w:r>
      <w:r w:rsidR="00C84804" w:rsidRPr="005867E6">
        <w:rPr>
          <w:rFonts w:ascii="Arial Narrow" w:hAnsi="Arial Narrow" w:cs="Arial"/>
          <w:sz w:val="26"/>
          <w:szCs w:val="26"/>
        </w:rPr>
        <w:t xml:space="preserve">Liberty Seguros </w:t>
      </w:r>
      <w:r w:rsidRPr="005867E6">
        <w:rPr>
          <w:rFonts w:ascii="Arial Narrow" w:hAnsi="Arial Narrow" w:cs="Arial"/>
          <w:sz w:val="26"/>
          <w:szCs w:val="26"/>
        </w:rPr>
        <w:t>S.A., hasta el monto asegurado, tal y como se determina en la cláusula cuarta de la</w:t>
      </w:r>
      <w:r w:rsidR="00C84804" w:rsidRPr="005867E6">
        <w:rPr>
          <w:rFonts w:ascii="Arial Narrow" w:hAnsi="Arial Narrow" w:cs="Arial"/>
          <w:sz w:val="26"/>
          <w:szCs w:val="26"/>
        </w:rPr>
        <w:t xml:space="preserve"> póliza</w:t>
      </w:r>
      <w:r w:rsidRPr="005867E6">
        <w:rPr>
          <w:rFonts w:ascii="Arial Narrow" w:hAnsi="Arial Narrow" w:cs="Arial"/>
          <w:sz w:val="26"/>
          <w:szCs w:val="26"/>
        </w:rPr>
        <w:t xml:space="preserve">. </w:t>
      </w:r>
    </w:p>
    <w:p w:rsidR="00B34DA0" w:rsidRPr="005867E6" w:rsidRDefault="00B34DA0" w:rsidP="005867E6">
      <w:pPr>
        <w:pStyle w:val="Prrafodelista"/>
        <w:widowControl w:val="0"/>
        <w:numPr>
          <w:ilvl w:val="0"/>
          <w:numId w:val="1"/>
        </w:numPr>
        <w:autoSpaceDE w:val="0"/>
        <w:autoSpaceDN w:val="0"/>
        <w:adjustRightInd w:val="0"/>
        <w:spacing w:line="288" w:lineRule="auto"/>
        <w:ind w:left="0" w:firstLine="360"/>
        <w:jc w:val="both"/>
        <w:rPr>
          <w:rFonts w:ascii="Arial Narrow" w:hAnsi="Arial Narrow" w:cs="Arial"/>
          <w:sz w:val="26"/>
          <w:szCs w:val="26"/>
        </w:rPr>
      </w:pPr>
      <w:r w:rsidRPr="005867E6">
        <w:rPr>
          <w:rFonts w:ascii="Arial Narrow" w:hAnsi="Arial Narrow" w:cs="Arial"/>
          <w:b/>
          <w:sz w:val="26"/>
          <w:szCs w:val="26"/>
        </w:rPr>
        <w:t xml:space="preserve">Revocar parcialmente </w:t>
      </w:r>
      <w:r w:rsidRPr="005867E6">
        <w:rPr>
          <w:rFonts w:ascii="Arial Narrow" w:hAnsi="Arial Narrow" w:cs="Arial"/>
          <w:sz w:val="26"/>
          <w:szCs w:val="26"/>
        </w:rPr>
        <w:t xml:space="preserve">el ordinal </w:t>
      </w:r>
      <w:r w:rsidR="00C84804" w:rsidRPr="005867E6">
        <w:rPr>
          <w:rFonts w:ascii="Arial Narrow" w:hAnsi="Arial Narrow" w:cs="Arial"/>
          <w:sz w:val="26"/>
          <w:szCs w:val="26"/>
        </w:rPr>
        <w:t xml:space="preserve">7º </w:t>
      </w:r>
      <w:r w:rsidRPr="005867E6">
        <w:rPr>
          <w:rFonts w:ascii="Arial Narrow" w:hAnsi="Arial Narrow" w:cs="Arial"/>
          <w:sz w:val="26"/>
          <w:szCs w:val="26"/>
        </w:rPr>
        <w:t xml:space="preserve">de la sentencia apelada, para en su lugar, </w:t>
      </w:r>
      <w:r w:rsidRPr="005867E6">
        <w:rPr>
          <w:rFonts w:ascii="Arial Narrow" w:hAnsi="Arial Narrow" w:cs="Arial"/>
          <w:b/>
          <w:sz w:val="26"/>
          <w:szCs w:val="26"/>
        </w:rPr>
        <w:t>Absolver</w:t>
      </w:r>
      <w:r w:rsidRPr="005867E6">
        <w:rPr>
          <w:rFonts w:ascii="Arial Narrow" w:hAnsi="Arial Narrow" w:cs="Arial"/>
          <w:sz w:val="26"/>
          <w:szCs w:val="26"/>
        </w:rPr>
        <w:t xml:space="preserve"> a la sociedad </w:t>
      </w:r>
      <w:r w:rsidR="00C84804" w:rsidRPr="005867E6">
        <w:rPr>
          <w:rFonts w:ascii="Arial Narrow" w:hAnsi="Arial Narrow" w:cs="Arial"/>
          <w:sz w:val="26"/>
          <w:szCs w:val="26"/>
        </w:rPr>
        <w:t>Libery Seguros</w:t>
      </w:r>
      <w:r w:rsidRPr="005867E6">
        <w:rPr>
          <w:rFonts w:ascii="Arial Narrow" w:hAnsi="Arial Narrow" w:cs="Arial"/>
          <w:sz w:val="26"/>
          <w:szCs w:val="26"/>
        </w:rPr>
        <w:t xml:space="preserve"> S.A. de la condena en costas de primera instancia. </w:t>
      </w:r>
    </w:p>
    <w:p w:rsidR="00B34DA0" w:rsidRPr="005867E6" w:rsidRDefault="00B34DA0" w:rsidP="005867E6">
      <w:pPr>
        <w:pStyle w:val="Prrafodelista"/>
        <w:spacing w:line="288" w:lineRule="auto"/>
        <w:ind w:left="0" w:firstLine="360"/>
        <w:rPr>
          <w:rFonts w:ascii="Arial Narrow" w:hAnsi="Arial Narrow" w:cs="Arial"/>
          <w:sz w:val="26"/>
          <w:szCs w:val="26"/>
        </w:rPr>
      </w:pPr>
    </w:p>
    <w:p w:rsidR="00B34DA0" w:rsidRPr="005867E6" w:rsidRDefault="00B34DA0" w:rsidP="005867E6">
      <w:pPr>
        <w:pStyle w:val="Prrafodelista"/>
        <w:widowControl w:val="0"/>
        <w:numPr>
          <w:ilvl w:val="0"/>
          <w:numId w:val="1"/>
        </w:numPr>
        <w:autoSpaceDE w:val="0"/>
        <w:autoSpaceDN w:val="0"/>
        <w:adjustRightInd w:val="0"/>
        <w:spacing w:line="288" w:lineRule="auto"/>
        <w:ind w:left="0" w:firstLine="360"/>
        <w:jc w:val="both"/>
        <w:rPr>
          <w:rFonts w:ascii="Arial Narrow" w:hAnsi="Arial Narrow" w:cs="Arial"/>
          <w:sz w:val="26"/>
          <w:szCs w:val="26"/>
        </w:rPr>
      </w:pPr>
      <w:r w:rsidRPr="005867E6">
        <w:rPr>
          <w:rFonts w:ascii="Arial Narrow" w:hAnsi="Arial Narrow" w:cs="Arial"/>
          <w:b/>
          <w:sz w:val="26"/>
          <w:szCs w:val="26"/>
        </w:rPr>
        <w:t>Confirmar</w:t>
      </w:r>
      <w:r w:rsidRPr="005867E6">
        <w:rPr>
          <w:rFonts w:ascii="Arial Narrow" w:hAnsi="Arial Narrow" w:cs="Arial"/>
          <w:sz w:val="26"/>
          <w:szCs w:val="26"/>
        </w:rPr>
        <w:t xml:space="preserve"> todo lo demás. </w:t>
      </w:r>
    </w:p>
    <w:p w:rsidR="00B34DA0" w:rsidRPr="005867E6" w:rsidRDefault="00B34DA0" w:rsidP="005867E6">
      <w:pPr>
        <w:pStyle w:val="Prrafodelista"/>
        <w:spacing w:line="288" w:lineRule="auto"/>
        <w:ind w:left="0" w:firstLine="360"/>
        <w:rPr>
          <w:rFonts w:ascii="Arial Narrow" w:hAnsi="Arial Narrow" w:cs="Arial"/>
          <w:sz w:val="26"/>
          <w:szCs w:val="26"/>
        </w:rPr>
      </w:pPr>
    </w:p>
    <w:p w:rsidR="00B34DA0" w:rsidRPr="005867E6" w:rsidRDefault="00B34DA0" w:rsidP="005867E6">
      <w:pPr>
        <w:pStyle w:val="Prrafodelista"/>
        <w:widowControl w:val="0"/>
        <w:numPr>
          <w:ilvl w:val="0"/>
          <w:numId w:val="1"/>
        </w:numPr>
        <w:autoSpaceDE w:val="0"/>
        <w:autoSpaceDN w:val="0"/>
        <w:adjustRightInd w:val="0"/>
        <w:spacing w:line="288" w:lineRule="auto"/>
        <w:ind w:left="0" w:firstLine="360"/>
        <w:jc w:val="both"/>
        <w:rPr>
          <w:rFonts w:ascii="Arial Narrow" w:hAnsi="Arial Narrow" w:cs="Arial"/>
          <w:sz w:val="26"/>
          <w:szCs w:val="26"/>
        </w:rPr>
      </w:pPr>
      <w:r w:rsidRPr="005867E6">
        <w:rPr>
          <w:rFonts w:ascii="Arial Narrow" w:hAnsi="Arial Narrow"/>
          <w:sz w:val="26"/>
          <w:szCs w:val="26"/>
          <w:lang w:val="es-CO" w:eastAsia="es-CO"/>
        </w:rPr>
        <w:t xml:space="preserve">Costas en esta instancia serán a cargo de la sociedad SI 99 S.A. </w:t>
      </w:r>
    </w:p>
    <w:p w:rsidR="001D0CBB" w:rsidRPr="005867E6" w:rsidRDefault="001D0CBB" w:rsidP="005867E6">
      <w:pPr>
        <w:pStyle w:val="Sinespaciado"/>
        <w:spacing w:line="288" w:lineRule="auto"/>
        <w:rPr>
          <w:rFonts w:ascii="Arial Narrow" w:hAnsi="Arial Narrow"/>
          <w:sz w:val="26"/>
          <w:szCs w:val="26"/>
          <w:lang w:val="es-CO" w:eastAsia="es-CO"/>
        </w:rPr>
      </w:pPr>
    </w:p>
    <w:p w:rsidR="001D0CBB" w:rsidRPr="005867E6" w:rsidRDefault="001D0CBB" w:rsidP="005867E6">
      <w:pPr>
        <w:pStyle w:val="Sinespaciado"/>
        <w:spacing w:line="288" w:lineRule="auto"/>
        <w:rPr>
          <w:rFonts w:ascii="Arial Narrow" w:hAnsi="Arial Narrow" w:cs="Microsoft Sans Serif"/>
          <w:bCs/>
          <w:i/>
          <w:iCs/>
          <w:sz w:val="26"/>
          <w:szCs w:val="26"/>
          <w:lang w:val="es-ES"/>
        </w:rPr>
      </w:pPr>
      <w:r w:rsidRPr="005867E6">
        <w:rPr>
          <w:rFonts w:ascii="Arial Narrow" w:hAnsi="Arial Narrow"/>
          <w:sz w:val="26"/>
          <w:szCs w:val="26"/>
        </w:rPr>
        <w:t xml:space="preserve"> </w:t>
      </w:r>
      <w:r w:rsidRPr="005867E6">
        <w:rPr>
          <w:rFonts w:ascii="Arial Narrow" w:hAnsi="Arial Narrow"/>
          <w:sz w:val="26"/>
          <w:szCs w:val="26"/>
        </w:rPr>
        <w:tab/>
      </w:r>
      <w:r w:rsidRPr="005867E6">
        <w:rPr>
          <w:rFonts w:ascii="Arial Narrow" w:hAnsi="Arial Narrow" w:cs="Microsoft Sans Serif"/>
          <w:bCs/>
          <w:i/>
          <w:iCs/>
          <w:sz w:val="26"/>
          <w:szCs w:val="26"/>
          <w:lang w:val="es-ES"/>
        </w:rPr>
        <w:t>NOTIFÍQUESE, CÚMPLASE Y DEVUÉLVASE.</w:t>
      </w:r>
    </w:p>
    <w:p w:rsidR="001D0CBB" w:rsidRPr="005867E6" w:rsidRDefault="001D0CBB" w:rsidP="005867E6">
      <w:pPr>
        <w:spacing w:line="288" w:lineRule="auto"/>
        <w:ind w:firstLine="900"/>
        <w:jc w:val="center"/>
        <w:rPr>
          <w:rFonts w:ascii="Arial Narrow" w:hAnsi="Arial Narrow" w:cs="Microsoft Sans Serif"/>
          <w:b/>
          <w:bCs/>
          <w:iCs/>
          <w:sz w:val="26"/>
          <w:szCs w:val="26"/>
          <w:lang w:val="es-ES"/>
        </w:rPr>
      </w:pPr>
    </w:p>
    <w:p w:rsidR="001D0CBB" w:rsidRPr="005867E6" w:rsidRDefault="001D0CBB" w:rsidP="005867E6">
      <w:pPr>
        <w:spacing w:line="288" w:lineRule="auto"/>
        <w:ind w:firstLine="900"/>
        <w:jc w:val="center"/>
        <w:rPr>
          <w:rFonts w:ascii="Arial Narrow" w:hAnsi="Arial Narrow" w:cs="Microsoft Sans Serif"/>
          <w:b/>
          <w:bCs/>
          <w:iCs/>
          <w:sz w:val="26"/>
          <w:szCs w:val="26"/>
          <w:lang w:val="es-ES"/>
        </w:rPr>
      </w:pPr>
    </w:p>
    <w:p w:rsidR="001D0CBB" w:rsidRPr="005867E6" w:rsidRDefault="001D0CBB" w:rsidP="005867E6">
      <w:pPr>
        <w:spacing w:line="288" w:lineRule="auto"/>
        <w:ind w:firstLine="900"/>
        <w:jc w:val="center"/>
        <w:rPr>
          <w:rFonts w:ascii="Arial Narrow" w:hAnsi="Arial Narrow" w:cs="Microsoft Sans Serif"/>
          <w:b/>
          <w:bCs/>
          <w:iCs/>
          <w:sz w:val="26"/>
          <w:szCs w:val="26"/>
          <w:lang w:val="es-ES"/>
        </w:rPr>
      </w:pPr>
    </w:p>
    <w:p w:rsidR="001D0CBB" w:rsidRPr="005867E6" w:rsidRDefault="001D0CBB" w:rsidP="005867E6">
      <w:pPr>
        <w:spacing w:line="288" w:lineRule="auto"/>
        <w:ind w:firstLine="900"/>
        <w:jc w:val="center"/>
        <w:rPr>
          <w:rFonts w:ascii="Arial Narrow" w:hAnsi="Arial Narrow" w:cs="Microsoft Sans Serif"/>
          <w:b/>
          <w:bCs/>
          <w:iCs/>
          <w:sz w:val="26"/>
          <w:szCs w:val="26"/>
          <w:lang w:val="es-ES"/>
        </w:rPr>
      </w:pPr>
    </w:p>
    <w:p w:rsidR="001D0CBB" w:rsidRPr="005867E6" w:rsidRDefault="001D0CBB" w:rsidP="005867E6">
      <w:pPr>
        <w:spacing w:line="288" w:lineRule="auto"/>
        <w:ind w:firstLine="900"/>
        <w:jc w:val="center"/>
        <w:rPr>
          <w:rFonts w:ascii="Arial Narrow" w:hAnsi="Arial Narrow" w:cs="Microsoft Sans Serif"/>
          <w:b/>
          <w:bCs/>
          <w:iCs/>
          <w:sz w:val="26"/>
          <w:szCs w:val="26"/>
          <w:lang w:val="es-ES"/>
        </w:rPr>
      </w:pPr>
      <w:r w:rsidRPr="005867E6">
        <w:rPr>
          <w:rFonts w:ascii="Arial Narrow" w:hAnsi="Arial Narrow" w:cs="Microsoft Sans Serif"/>
          <w:b/>
          <w:bCs/>
          <w:iCs/>
          <w:sz w:val="26"/>
          <w:szCs w:val="26"/>
          <w:lang w:val="es-ES"/>
        </w:rPr>
        <w:t>FRANCISCO JAVIER TAMAYO TABARES</w:t>
      </w:r>
    </w:p>
    <w:p w:rsidR="001D0CBB" w:rsidRPr="005867E6" w:rsidRDefault="001D0CBB" w:rsidP="005867E6">
      <w:pPr>
        <w:spacing w:line="288" w:lineRule="auto"/>
        <w:ind w:firstLine="900"/>
        <w:jc w:val="center"/>
        <w:rPr>
          <w:rFonts w:ascii="Arial Narrow" w:hAnsi="Arial Narrow" w:cs="Microsoft Sans Serif"/>
          <w:bCs/>
          <w:iCs/>
          <w:sz w:val="26"/>
          <w:szCs w:val="26"/>
          <w:lang w:val="es-ES"/>
        </w:rPr>
      </w:pPr>
      <w:r w:rsidRPr="005867E6">
        <w:rPr>
          <w:rFonts w:ascii="Arial Narrow" w:hAnsi="Arial Narrow" w:cs="Microsoft Sans Serif"/>
          <w:bCs/>
          <w:iCs/>
          <w:sz w:val="26"/>
          <w:szCs w:val="26"/>
          <w:lang w:val="es-ES"/>
        </w:rPr>
        <w:t>Magistrado Ponente</w:t>
      </w:r>
    </w:p>
    <w:p w:rsidR="001D0CBB" w:rsidRPr="005867E6" w:rsidRDefault="001D0CBB" w:rsidP="005867E6">
      <w:pPr>
        <w:spacing w:line="288" w:lineRule="auto"/>
        <w:ind w:firstLine="900"/>
        <w:jc w:val="both"/>
        <w:rPr>
          <w:rFonts w:ascii="Arial Narrow" w:hAnsi="Arial Narrow" w:cs="Microsoft Sans Serif"/>
          <w:b/>
          <w:sz w:val="26"/>
          <w:szCs w:val="26"/>
          <w:lang w:val="es-ES"/>
        </w:rPr>
      </w:pPr>
    </w:p>
    <w:p w:rsidR="001D0CBB" w:rsidRPr="005867E6" w:rsidRDefault="001D0CBB" w:rsidP="005867E6">
      <w:pPr>
        <w:spacing w:line="288" w:lineRule="auto"/>
        <w:ind w:firstLine="900"/>
        <w:jc w:val="center"/>
        <w:rPr>
          <w:rFonts w:ascii="Arial Narrow" w:hAnsi="Arial Narrow" w:cs="Microsoft Sans Serif"/>
          <w:b/>
          <w:sz w:val="26"/>
          <w:szCs w:val="26"/>
          <w:lang w:val="es-ES"/>
        </w:rPr>
      </w:pPr>
      <w:bookmarkStart w:id="0" w:name="_GoBack"/>
      <w:bookmarkEnd w:id="0"/>
    </w:p>
    <w:p w:rsidR="001D0CBB" w:rsidRPr="005867E6" w:rsidRDefault="001D0CBB" w:rsidP="005867E6">
      <w:pPr>
        <w:spacing w:line="288" w:lineRule="auto"/>
        <w:ind w:firstLine="900"/>
        <w:jc w:val="center"/>
        <w:rPr>
          <w:rFonts w:ascii="Arial Narrow" w:hAnsi="Arial Narrow" w:cs="Microsoft Sans Serif"/>
          <w:b/>
          <w:sz w:val="26"/>
          <w:szCs w:val="26"/>
          <w:lang w:val="es-ES"/>
        </w:rPr>
      </w:pPr>
    </w:p>
    <w:p w:rsidR="001D0CBB" w:rsidRPr="005867E6" w:rsidRDefault="001D0CBB" w:rsidP="005867E6">
      <w:pPr>
        <w:spacing w:line="288" w:lineRule="auto"/>
        <w:jc w:val="center"/>
        <w:rPr>
          <w:rFonts w:ascii="Arial Narrow" w:hAnsi="Arial Narrow"/>
          <w:b/>
          <w:sz w:val="26"/>
          <w:szCs w:val="26"/>
        </w:rPr>
      </w:pPr>
      <w:r w:rsidRPr="005867E6">
        <w:rPr>
          <w:rFonts w:ascii="Arial Narrow" w:hAnsi="Arial Narrow"/>
          <w:b/>
          <w:sz w:val="26"/>
          <w:szCs w:val="26"/>
        </w:rPr>
        <w:t xml:space="preserve">          JULIO CESAR SALAZAR MUÑOZ</w:t>
      </w:r>
    </w:p>
    <w:p w:rsidR="00C35CA1" w:rsidRPr="005867E6" w:rsidRDefault="001D0CBB" w:rsidP="005867E6">
      <w:pPr>
        <w:spacing w:line="288" w:lineRule="auto"/>
        <w:jc w:val="center"/>
        <w:rPr>
          <w:rFonts w:ascii="Arial Narrow" w:hAnsi="Arial Narrow"/>
          <w:sz w:val="26"/>
          <w:szCs w:val="26"/>
        </w:rPr>
      </w:pPr>
      <w:r w:rsidRPr="005867E6">
        <w:rPr>
          <w:rFonts w:ascii="Arial Narrow" w:hAnsi="Arial Narrow"/>
          <w:sz w:val="26"/>
          <w:szCs w:val="26"/>
        </w:rPr>
        <w:t xml:space="preserve">            Magistrado</w:t>
      </w:r>
    </w:p>
    <w:sectPr w:rsidR="00C35CA1" w:rsidRPr="005867E6" w:rsidSect="00843011">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35" w:rsidRDefault="006D7E35" w:rsidP="00C45F31">
      <w:r>
        <w:separator/>
      </w:r>
    </w:p>
  </w:endnote>
  <w:endnote w:type="continuationSeparator" w:id="0">
    <w:p w:rsidR="006D7E35" w:rsidRDefault="006D7E35" w:rsidP="00C4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rPr>
        <w:rFonts w:ascii="Arial" w:hAnsi="Arial" w:cs="Arial"/>
        <w:sz w:val="20"/>
      </w:rPr>
    </w:sdtEndPr>
    <w:sdtContent>
      <w:p w:rsidR="007E3D88" w:rsidRPr="00843011" w:rsidRDefault="007E3D88">
        <w:pPr>
          <w:pStyle w:val="Piedepgina"/>
          <w:jc w:val="right"/>
          <w:rPr>
            <w:rFonts w:ascii="Arial" w:hAnsi="Arial" w:cs="Arial"/>
            <w:sz w:val="20"/>
          </w:rPr>
        </w:pPr>
        <w:r w:rsidRPr="00843011">
          <w:rPr>
            <w:rFonts w:ascii="Arial" w:hAnsi="Arial" w:cs="Arial"/>
            <w:sz w:val="20"/>
          </w:rPr>
          <w:fldChar w:fldCharType="begin"/>
        </w:r>
        <w:r w:rsidRPr="00843011">
          <w:rPr>
            <w:rFonts w:ascii="Arial" w:hAnsi="Arial" w:cs="Arial"/>
            <w:sz w:val="20"/>
          </w:rPr>
          <w:instrText>PAGE   \* MERGEFORMAT</w:instrText>
        </w:r>
        <w:r w:rsidRPr="00843011">
          <w:rPr>
            <w:rFonts w:ascii="Arial" w:hAnsi="Arial" w:cs="Arial"/>
            <w:sz w:val="20"/>
          </w:rPr>
          <w:fldChar w:fldCharType="separate"/>
        </w:r>
        <w:r w:rsidR="00E1786F" w:rsidRPr="00E1786F">
          <w:rPr>
            <w:rFonts w:ascii="Arial" w:hAnsi="Arial" w:cs="Arial"/>
            <w:noProof/>
            <w:sz w:val="20"/>
            <w:lang w:val="es-ES"/>
          </w:rPr>
          <w:t>7</w:t>
        </w:r>
        <w:r w:rsidRPr="0084301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35" w:rsidRDefault="006D7E35" w:rsidP="00C45F31">
      <w:r>
        <w:separator/>
      </w:r>
    </w:p>
  </w:footnote>
  <w:footnote w:type="continuationSeparator" w:id="0">
    <w:p w:rsidR="006D7E35" w:rsidRDefault="006D7E35" w:rsidP="00C45F31">
      <w:r>
        <w:continuationSeparator/>
      </w:r>
    </w:p>
  </w:footnote>
  <w:footnote w:id="1">
    <w:p w:rsidR="007E3D88" w:rsidRPr="00843011" w:rsidRDefault="007E3D88" w:rsidP="004011F6">
      <w:pPr>
        <w:pStyle w:val="Textonotapie"/>
        <w:jc w:val="both"/>
        <w:rPr>
          <w:rFonts w:cs="Arial"/>
          <w:sz w:val="18"/>
          <w:szCs w:val="16"/>
        </w:rPr>
      </w:pPr>
      <w:r w:rsidRPr="00843011">
        <w:rPr>
          <w:rStyle w:val="Refdenotaalpie"/>
          <w:rFonts w:cs="Arial"/>
          <w:sz w:val="18"/>
          <w:szCs w:val="16"/>
        </w:rPr>
        <w:footnoteRef/>
      </w:r>
      <w:r w:rsidRPr="00843011">
        <w:rPr>
          <w:rFonts w:cs="Arial"/>
          <w:sz w:val="28"/>
        </w:rPr>
        <w:t xml:space="preserve"> </w:t>
      </w:r>
      <w:r w:rsidRPr="00843011">
        <w:rPr>
          <w:rFonts w:cs="Arial"/>
          <w:sz w:val="18"/>
          <w:szCs w:val="16"/>
        </w:rPr>
        <w:t>Luis Díez-Picazo. Fundamentos del Derecho Civil Patrimonial. Madrid. Tecnos. 1979. Pág. 787.</w:t>
      </w:r>
    </w:p>
  </w:footnote>
  <w:footnote w:id="2">
    <w:p w:rsidR="007E3D88" w:rsidRPr="00843011" w:rsidRDefault="007E3D88" w:rsidP="004011F6">
      <w:pPr>
        <w:pStyle w:val="Textonotapie"/>
        <w:jc w:val="both"/>
        <w:rPr>
          <w:rFonts w:cs="Arial"/>
          <w:sz w:val="18"/>
          <w:szCs w:val="16"/>
        </w:rPr>
      </w:pPr>
      <w:r w:rsidRPr="00843011">
        <w:rPr>
          <w:rStyle w:val="Refdenotaalpie"/>
          <w:rFonts w:cs="Arial"/>
          <w:sz w:val="18"/>
          <w:szCs w:val="16"/>
        </w:rPr>
        <w:footnoteRef/>
      </w:r>
      <w:r w:rsidRPr="00843011">
        <w:rPr>
          <w:rFonts w:cs="Arial"/>
          <w:sz w:val="18"/>
          <w:szCs w:val="16"/>
        </w:rPr>
        <w:t xml:space="preserve"> Fernando Hinestrosa. Tratado de las obligaciones, T. I, Universidad Externado de Colombia, Bogotá, 2002, Págs. 713 y 714.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88" w:rsidRPr="00843011" w:rsidRDefault="007E3D88" w:rsidP="007E3D88">
    <w:pPr>
      <w:jc w:val="both"/>
      <w:rPr>
        <w:rFonts w:ascii="Arial" w:hAnsi="Arial" w:cs="Arial"/>
        <w:bCs/>
        <w:sz w:val="18"/>
        <w:szCs w:val="18"/>
      </w:rPr>
    </w:pPr>
    <w:r w:rsidRPr="00843011">
      <w:rPr>
        <w:rFonts w:ascii="Arial" w:hAnsi="Arial" w:cs="Arial"/>
        <w:bCs/>
        <w:sz w:val="18"/>
        <w:szCs w:val="18"/>
      </w:rPr>
      <w:t>Radicación No: 66001-31-05-005-2016-00284-02</w:t>
    </w:r>
  </w:p>
  <w:p w:rsidR="007E3D88" w:rsidRPr="00843011" w:rsidRDefault="007E3D88" w:rsidP="00843011">
    <w:pPr>
      <w:jc w:val="both"/>
      <w:rPr>
        <w:rFonts w:ascii="Arial" w:hAnsi="Arial" w:cs="Arial"/>
        <w:bCs/>
        <w:iCs/>
        <w:sz w:val="18"/>
        <w:szCs w:val="18"/>
      </w:rPr>
    </w:pPr>
    <w:r w:rsidRPr="00843011">
      <w:rPr>
        <w:rFonts w:ascii="Arial" w:hAnsi="Arial" w:cs="Arial"/>
        <w:bCs/>
        <w:sz w:val="18"/>
        <w:szCs w:val="18"/>
      </w:rPr>
      <w:t>Jorge Luis Hincapié Ospina vs. Promasivo S.A., Megabús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43A9"/>
    <w:multiLevelType w:val="hybridMultilevel"/>
    <w:tmpl w:val="74541C9C"/>
    <w:lvl w:ilvl="0" w:tplc="EB26A870">
      <w:start w:val="1"/>
      <w:numFmt w:val="decimal"/>
      <w:lvlText w:val="%1."/>
      <w:lvlJc w:val="left"/>
      <w:pPr>
        <w:ind w:left="720" w:hanging="360"/>
      </w:pPr>
      <w:rPr>
        <w:rFonts w:ascii="Arial Narrow" w:hAnsi="Arial Narrow"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BB"/>
    <w:rsid w:val="00007879"/>
    <w:rsid w:val="00007CD0"/>
    <w:rsid w:val="000150ED"/>
    <w:rsid w:val="00017BFD"/>
    <w:rsid w:val="0002490E"/>
    <w:rsid w:val="00043A4E"/>
    <w:rsid w:val="000713A2"/>
    <w:rsid w:val="0007326A"/>
    <w:rsid w:val="000B6484"/>
    <w:rsid w:val="001417FE"/>
    <w:rsid w:val="001611F0"/>
    <w:rsid w:val="00181597"/>
    <w:rsid w:val="00182183"/>
    <w:rsid w:val="00197ACE"/>
    <w:rsid w:val="001B059C"/>
    <w:rsid w:val="001D048C"/>
    <w:rsid w:val="001D0CBB"/>
    <w:rsid w:val="001F1354"/>
    <w:rsid w:val="0021263F"/>
    <w:rsid w:val="0024507B"/>
    <w:rsid w:val="00264709"/>
    <w:rsid w:val="00275BB7"/>
    <w:rsid w:val="002A2998"/>
    <w:rsid w:val="002C3466"/>
    <w:rsid w:val="00321EE7"/>
    <w:rsid w:val="00332F58"/>
    <w:rsid w:val="00355A52"/>
    <w:rsid w:val="00385F93"/>
    <w:rsid w:val="00393F2F"/>
    <w:rsid w:val="003E7769"/>
    <w:rsid w:val="003F69C0"/>
    <w:rsid w:val="004011F6"/>
    <w:rsid w:val="004038ED"/>
    <w:rsid w:val="00411209"/>
    <w:rsid w:val="004810C7"/>
    <w:rsid w:val="00497B62"/>
    <w:rsid w:val="004C3BF6"/>
    <w:rsid w:val="00507410"/>
    <w:rsid w:val="0051757C"/>
    <w:rsid w:val="00521794"/>
    <w:rsid w:val="00535536"/>
    <w:rsid w:val="0057256C"/>
    <w:rsid w:val="005867E6"/>
    <w:rsid w:val="005A136C"/>
    <w:rsid w:val="005A68BD"/>
    <w:rsid w:val="005B5C80"/>
    <w:rsid w:val="005D2CEF"/>
    <w:rsid w:val="005E7F74"/>
    <w:rsid w:val="005F683D"/>
    <w:rsid w:val="00627F39"/>
    <w:rsid w:val="00635D3E"/>
    <w:rsid w:val="006561F1"/>
    <w:rsid w:val="006D68EC"/>
    <w:rsid w:val="006D7710"/>
    <w:rsid w:val="006D7E35"/>
    <w:rsid w:val="0070149A"/>
    <w:rsid w:val="007B1AF6"/>
    <w:rsid w:val="007B7927"/>
    <w:rsid w:val="007E3D88"/>
    <w:rsid w:val="007E774D"/>
    <w:rsid w:val="00801FAF"/>
    <w:rsid w:val="00843011"/>
    <w:rsid w:val="00857B51"/>
    <w:rsid w:val="00863E8C"/>
    <w:rsid w:val="00864A8B"/>
    <w:rsid w:val="00880B7D"/>
    <w:rsid w:val="008B6370"/>
    <w:rsid w:val="00912E5D"/>
    <w:rsid w:val="009324A3"/>
    <w:rsid w:val="00957180"/>
    <w:rsid w:val="00960578"/>
    <w:rsid w:val="00996E4E"/>
    <w:rsid w:val="00A12BB4"/>
    <w:rsid w:val="00A6350F"/>
    <w:rsid w:val="00A6577F"/>
    <w:rsid w:val="00AB4A7F"/>
    <w:rsid w:val="00AE194D"/>
    <w:rsid w:val="00AF541C"/>
    <w:rsid w:val="00B04BA4"/>
    <w:rsid w:val="00B32DCB"/>
    <w:rsid w:val="00B34DA0"/>
    <w:rsid w:val="00B44FC0"/>
    <w:rsid w:val="00B5124B"/>
    <w:rsid w:val="00B62F11"/>
    <w:rsid w:val="00B6560A"/>
    <w:rsid w:val="00B82F93"/>
    <w:rsid w:val="00B95EF3"/>
    <w:rsid w:val="00BC034B"/>
    <w:rsid w:val="00BD047B"/>
    <w:rsid w:val="00BE7032"/>
    <w:rsid w:val="00BE7937"/>
    <w:rsid w:val="00C0597D"/>
    <w:rsid w:val="00C17E2E"/>
    <w:rsid w:val="00C21E14"/>
    <w:rsid w:val="00C35CA1"/>
    <w:rsid w:val="00C45F31"/>
    <w:rsid w:val="00C71532"/>
    <w:rsid w:val="00C84804"/>
    <w:rsid w:val="00C97462"/>
    <w:rsid w:val="00CB0C8C"/>
    <w:rsid w:val="00CB5A7A"/>
    <w:rsid w:val="00D301EF"/>
    <w:rsid w:val="00D640E7"/>
    <w:rsid w:val="00D85C0E"/>
    <w:rsid w:val="00DB1E2A"/>
    <w:rsid w:val="00DB73C2"/>
    <w:rsid w:val="00DE268D"/>
    <w:rsid w:val="00DF077F"/>
    <w:rsid w:val="00E1786F"/>
    <w:rsid w:val="00E62CC2"/>
    <w:rsid w:val="00E96487"/>
    <w:rsid w:val="00EB4C9C"/>
    <w:rsid w:val="00EB69F7"/>
    <w:rsid w:val="00EC7135"/>
    <w:rsid w:val="00EE4B84"/>
    <w:rsid w:val="00EF7BE8"/>
    <w:rsid w:val="00F11A91"/>
    <w:rsid w:val="00F1547F"/>
    <w:rsid w:val="00F310AF"/>
    <w:rsid w:val="00F37B20"/>
    <w:rsid w:val="00F726E8"/>
    <w:rsid w:val="00F83996"/>
    <w:rsid w:val="00FC2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DC3A8-7332-44E9-85B9-5DDE968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B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D0CBB"/>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D0CBB"/>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1D0CBB"/>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1D0CBB"/>
    <w:rPr>
      <w:rFonts w:ascii="Arial Narrow" w:eastAsia="Times New Roman" w:hAnsi="Arial Narrow" w:cs="Arial"/>
      <w:b/>
      <w:sz w:val="24"/>
      <w:szCs w:val="24"/>
      <w:lang w:eastAsia="es-ES"/>
    </w:rPr>
  </w:style>
  <w:style w:type="paragraph" w:styleId="Sinespaciado">
    <w:name w:val="No Spacing"/>
    <w:link w:val="SinespaciadoCar"/>
    <w:uiPriority w:val="1"/>
    <w:qFormat/>
    <w:rsid w:val="001D0CB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nhideWhenUsed/>
    <w:rsid w:val="001D0CBB"/>
    <w:pPr>
      <w:tabs>
        <w:tab w:val="center" w:pos="4419"/>
        <w:tab w:val="right" w:pos="8838"/>
      </w:tabs>
    </w:pPr>
  </w:style>
  <w:style w:type="character" w:customStyle="1" w:styleId="EncabezadoCar">
    <w:name w:val="Encabezado Car"/>
    <w:basedOn w:val="Fuentedeprrafopredeter"/>
    <w:link w:val="Encabezado"/>
    <w:rsid w:val="001D0CB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D0CBB"/>
    <w:pPr>
      <w:tabs>
        <w:tab w:val="center" w:pos="4419"/>
        <w:tab w:val="right" w:pos="8838"/>
      </w:tabs>
    </w:pPr>
  </w:style>
  <w:style w:type="character" w:customStyle="1" w:styleId="PiedepginaCar">
    <w:name w:val="Pie de página Car"/>
    <w:basedOn w:val="Fuentedeprrafopredeter"/>
    <w:link w:val="Piedepgina"/>
    <w:uiPriority w:val="99"/>
    <w:rsid w:val="001D0CB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D0CBB"/>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1D0CBB"/>
    <w:pPr>
      <w:spacing w:line="360" w:lineRule="auto"/>
      <w:jc w:val="both"/>
    </w:pPr>
    <w:rPr>
      <w:rFonts w:ascii="Arial" w:hAnsi="Arial"/>
      <w:sz w:val="28"/>
    </w:rPr>
  </w:style>
  <w:style w:type="paragraph" w:styleId="Textodebloque">
    <w:name w:val="Block Text"/>
    <w:basedOn w:val="Normal"/>
    <w:semiHidden/>
    <w:unhideWhenUsed/>
    <w:rsid w:val="00EC7135"/>
    <w:pPr>
      <w:spacing w:line="360" w:lineRule="auto"/>
      <w:ind w:left="567" w:right="567"/>
      <w:jc w:val="both"/>
    </w:pPr>
    <w:rPr>
      <w:rFonts w:ascii="Arial" w:hAnsi="Arial"/>
      <w:i/>
    </w:rPr>
  </w:style>
  <w:style w:type="character" w:styleId="Refdenotaalpie">
    <w:name w:val="footnote reference"/>
    <w:basedOn w:val="Fuentedeprrafopredeter"/>
    <w:semiHidden/>
    <w:rsid w:val="004011F6"/>
    <w:rPr>
      <w:vertAlign w:val="superscript"/>
    </w:rPr>
  </w:style>
  <w:style w:type="paragraph" w:styleId="Textonotapie">
    <w:name w:val="footnote text"/>
    <w:basedOn w:val="Normal"/>
    <w:link w:val="TextonotapieCar"/>
    <w:semiHidden/>
    <w:rsid w:val="004011F6"/>
    <w:rPr>
      <w:rFonts w:ascii="Arial" w:hAnsi="Arial"/>
      <w:sz w:val="20"/>
      <w:lang w:val="es-CO"/>
    </w:rPr>
  </w:style>
  <w:style w:type="character" w:customStyle="1" w:styleId="TextonotapieCar">
    <w:name w:val="Texto nota pie Car"/>
    <w:basedOn w:val="Fuentedeprrafopredeter"/>
    <w:link w:val="Textonotapie"/>
    <w:semiHidden/>
    <w:rsid w:val="004011F6"/>
    <w:rPr>
      <w:rFonts w:ascii="Arial" w:eastAsia="Times New Roman" w:hAnsi="Arial" w:cs="Times New Roman"/>
      <w:sz w:val="20"/>
      <w:szCs w:val="20"/>
      <w:lang w:val="es-CO" w:eastAsia="es-ES"/>
    </w:rPr>
  </w:style>
  <w:style w:type="paragraph" w:styleId="Prrafodelista">
    <w:name w:val="List Paragraph"/>
    <w:basedOn w:val="Normal"/>
    <w:uiPriority w:val="34"/>
    <w:qFormat/>
    <w:rsid w:val="00B34DA0"/>
    <w:pPr>
      <w:ind w:left="720"/>
      <w:contextualSpacing/>
    </w:pPr>
  </w:style>
  <w:style w:type="character" w:customStyle="1" w:styleId="SinespaciadoCar">
    <w:name w:val="Sin espaciado Car"/>
    <w:link w:val="Sinespaciado"/>
    <w:uiPriority w:val="1"/>
    <w:locked/>
    <w:rsid w:val="005867E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7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3574</Words>
  <Characters>19660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dcterms:created xsi:type="dcterms:W3CDTF">2019-03-06T13:24:00Z</dcterms:created>
  <dcterms:modified xsi:type="dcterms:W3CDTF">2019-04-25T19:22:00Z</dcterms:modified>
</cp:coreProperties>
</file>