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CB" w:rsidRPr="00CE30CB" w:rsidRDefault="00CE30CB" w:rsidP="00CE30C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E30C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E30CB" w:rsidRPr="00CE30CB" w:rsidRDefault="00CE30CB" w:rsidP="00CE30CB">
      <w:pPr>
        <w:jc w:val="both"/>
        <w:rPr>
          <w:rFonts w:ascii="Arial" w:hAnsi="Arial" w:cs="Arial"/>
          <w:sz w:val="20"/>
          <w:lang w:val="es-419"/>
        </w:rPr>
      </w:pPr>
    </w:p>
    <w:p w:rsidR="00D82C0B" w:rsidRPr="00D82C0B" w:rsidRDefault="00D82C0B" w:rsidP="00D82C0B">
      <w:pPr>
        <w:jc w:val="both"/>
        <w:rPr>
          <w:rFonts w:ascii="Arial" w:hAnsi="Arial" w:cs="Arial"/>
          <w:sz w:val="20"/>
          <w:lang w:val="es-419"/>
        </w:rPr>
      </w:pPr>
      <w:r w:rsidRPr="00D82C0B">
        <w:rPr>
          <w:rFonts w:ascii="Arial" w:hAnsi="Arial" w:cs="Arial"/>
          <w:sz w:val="20"/>
          <w:lang w:val="es-419"/>
        </w:rPr>
        <w:t xml:space="preserve">Providencia: </w:t>
      </w:r>
      <w:r w:rsidRPr="00D82C0B">
        <w:rPr>
          <w:rFonts w:ascii="Arial" w:hAnsi="Arial" w:cs="Arial"/>
          <w:sz w:val="20"/>
          <w:lang w:val="es-419"/>
        </w:rPr>
        <w:tab/>
      </w:r>
      <w:r w:rsidRPr="00D82C0B">
        <w:rPr>
          <w:rFonts w:ascii="Arial" w:hAnsi="Arial" w:cs="Arial"/>
          <w:sz w:val="20"/>
          <w:lang w:val="es-419"/>
        </w:rPr>
        <w:tab/>
        <w:t>Sentencia de Segunda Instancia, jueves 09 de mayo de 2019</w:t>
      </w:r>
    </w:p>
    <w:p w:rsidR="00D82C0B" w:rsidRPr="00D82C0B" w:rsidRDefault="00D82C0B" w:rsidP="00D82C0B">
      <w:pPr>
        <w:jc w:val="both"/>
        <w:rPr>
          <w:rFonts w:ascii="Arial" w:hAnsi="Arial" w:cs="Arial"/>
          <w:sz w:val="20"/>
          <w:lang w:val="es-419"/>
        </w:rPr>
      </w:pPr>
      <w:r w:rsidRPr="00D82C0B">
        <w:rPr>
          <w:rFonts w:ascii="Arial" w:hAnsi="Arial" w:cs="Arial"/>
          <w:sz w:val="20"/>
          <w:lang w:val="es-419"/>
        </w:rPr>
        <w:t xml:space="preserve">Radicación No: </w:t>
      </w:r>
      <w:r w:rsidRPr="00D82C0B">
        <w:rPr>
          <w:rFonts w:ascii="Arial" w:hAnsi="Arial" w:cs="Arial"/>
          <w:sz w:val="20"/>
          <w:lang w:val="es-419"/>
        </w:rPr>
        <w:tab/>
        <w:t xml:space="preserve">      </w:t>
      </w:r>
      <w:r w:rsidRPr="00D82C0B">
        <w:rPr>
          <w:rFonts w:ascii="Arial" w:hAnsi="Arial" w:cs="Arial"/>
          <w:sz w:val="20"/>
          <w:lang w:val="es-419"/>
        </w:rPr>
        <w:tab/>
        <w:t>66001-31-05-003-2013-00054-01</w:t>
      </w:r>
    </w:p>
    <w:p w:rsidR="00D82C0B" w:rsidRPr="00D82C0B" w:rsidRDefault="00D82C0B" w:rsidP="00D82C0B">
      <w:pPr>
        <w:jc w:val="both"/>
        <w:rPr>
          <w:rFonts w:ascii="Arial" w:hAnsi="Arial" w:cs="Arial"/>
          <w:sz w:val="20"/>
          <w:lang w:val="es-419"/>
        </w:rPr>
      </w:pPr>
      <w:r w:rsidRPr="00D82C0B">
        <w:rPr>
          <w:rFonts w:ascii="Arial" w:hAnsi="Arial" w:cs="Arial"/>
          <w:sz w:val="20"/>
          <w:lang w:val="es-419"/>
        </w:rPr>
        <w:t>Proceso:</w:t>
      </w:r>
      <w:r w:rsidRPr="00D82C0B">
        <w:rPr>
          <w:rFonts w:ascii="Arial" w:hAnsi="Arial" w:cs="Arial"/>
          <w:sz w:val="20"/>
          <w:lang w:val="es-419"/>
        </w:rPr>
        <w:tab/>
      </w:r>
      <w:r w:rsidRPr="00D82C0B">
        <w:rPr>
          <w:rFonts w:ascii="Arial" w:hAnsi="Arial" w:cs="Arial"/>
          <w:sz w:val="20"/>
          <w:lang w:val="es-419"/>
        </w:rPr>
        <w:tab/>
        <w:t>Ordinario Laboral</w:t>
      </w:r>
    </w:p>
    <w:p w:rsidR="00D82C0B" w:rsidRPr="00D82C0B" w:rsidRDefault="00D82C0B" w:rsidP="00D82C0B">
      <w:pPr>
        <w:jc w:val="both"/>
        <w:rPr>
          <w:rFonts w:ascii="Arial" w:hAnsi="Arial" w:cs="Arial"/>
          <w:sz w:val="20"/>
          <w:lang w:val="es-419"/>
        </w:rPr>
      </w:pPr>
      <w:r w:rsidRPr="00D82C0B">
        <w:rPr>
          <w:rFonts w:ascii="Arial" w:hAnsi="Arial" w:cs="Arial"/>
          <w:sz w:val="20"/>
          <w:lang w:val="es-419"/>
        </w:rPr>
        <w:t xml:space="preserve">Demandante:     </w:t>
      </w:r>
      <w:r w:rsidRPr="00D82C0B">
        <w:rPr>
          <w:rFonts w:ascii="Arial" w:hAnsi="Arial" w:cs="Arial"/>
          <w:sz w:val="20"/>
          <w:lang w:val="es-419"/>
        </w:rPr>
        <w:tab/>
        <w:t>Martha Cecilia Londoño en representación de Soreimy y Jackeline Román L</w:t>
      </w:r>
      <w:r w:rsidR="00C00279">
        <w:rPr>
          <w:rFonts w:ascii="Arial" w:hAnsi="Arial" w:cs="Arial"/>
          <w:sz w:val="20"/>
          <w:lang w:val="es-CO"/>
        </w:rPr>
        <w:t>.</w:t>
      </w:r>
    </w:p>
    <w:p w:rsidR="00D82C0B" w:rsidRPr="00D82C0B" w:rsidRDefault="00D82C0B" w:rsidP="00D82C0B">
      <w:pPr>
        <w:jc w:val="both"/>
        <w:rPr>
          <w:rFonts w:ascii="Arial" w:hAnsi="Arial" w:cs="Arial"/>
          <w:sz w:val="20"/>
          <w:lang w:val="es-419"/>
        </w:rPr>
      </w:pPr>
      <w:r w:rsidRPr="00D82C0B">
        <w:rPr>
          <w:rFonts w:ascii="Arial" w:hAnsi="Arial" w:cs="Arial"/>
          <w:sz w:val="20"/>
          <w:lang w:val="es-419"/>
        </w:rPr>
        <w:t>Demandado:</w:t>
      </w:r>
      <w:r w:rsidRPr="00D82C0B">
        <w:rPr>
          <w:rFonts w:ascii="Arial" w:hAnsi="Arial" w:cs="Arial"/>
          <w:sz w:val="20"/>
          <w:lang w:val="es-419"/>
        </w:rPr>
        <w:tab/>
      </w:r>
      <w:r w:rsidRPr="00D82C0B">
        <w:rPr>
          <w:rFonts w:ascii="Arial" w:hAnsi="Arial" w:cs="Arial"/>
          <w:sz w:val="20"/>
          <w:lang w:val="es-419"/>
        </w:rPr>
        <w:tab/>
        <w:t>Colpensiones</w:t>
      </w:r>
    </w:p>
    <w:p w:rsidR="00D82C0B" w:rsidRPr="00D82C0B" w:rsidRDefault="00D82C0B" w:rsidP="00D82C0B">
      <w:pPr>
        <w:jc w:val="both"/>
        <w:rPr>
          <w:rFonts w:ascii="Arial" w:hAnsi="Arial" w:cs="Arial"/>
          <w:sz w:val="20"/>
          <w:lang w:val="es-419"/>
        </w:rPr>
      </w:pPr>
      <w:r w:rsidRPr="00D82C0B">
        <w:rPr>
          <w:rFonts w:ascii="Arial" w:hAnsi="Arial" w:cs="Arial"/>
          <w:sz w:val="20"/>
          <w:lang w:val="es-419"/>
        </w:rPr>
        <w:t>Juzgado de origen:</w:t>
      </w:r>
      <w:r w:rsidRPr="00D82C0B">
        <w:rPr>
          <w:rFonts w:ascii="Arial" w:hAnsi="Arial" w:cs="Arial"/>
          <w:sz w:val="20"/>
          <w:lang w:val="es-419"/>
        </w:rPr>
        <w:tab/>
        <w:t>Tercero Laboral del Circuito de Pereira</w:t>
      </w:r>
    </w:p>
    <w:p w:rsidR="00CE30CB" w:rsidRPr="00CE30CB" w:rsidRDefault="00D82C0B" w:rsidP="00D82C0B">
      <w:pPr>
        <w:jc w:val="both"/>
        <w:rPr>
          <w:rFonts w:ascii="Arial" w:hAnsi="Arial" w:cs="Arial"/>
          <w:sz w:val="20"/>
          <w:lang w:val="es-419"/>
        </w:rPr>
      </w:pPr>
      <w:r w:rsidRPr="00D82C0B">
        <w:rPr>
          <w:rFonts w:ascii="Arial" w:hAnsi="Arial" w:cs="Arial"/>
          <w:sz w:val="20"/>
          <w:lang w:val="es-419"/>
        </w:rPr>
        <w:t>Magistrado Ponente:</w:t>
      </w:r>
      <w:r w:rsidR="00ED5507">
        <w:rPr>
          <w:rFonts w:ascii="Arial" w:hAnsi="Arial" w:cs="Arial"/>
          <w:sz w:val="20"/>
          <w:lang w:val="es-419"/>
        </w:rPr>
        <w:tab/>
      </w:r>
      <w:r w:rsidRPr="00D82C0B">
        <w:rPr>
          <w:rFonts w:ascii="Arial" w:hAnsi="Arial" w:cs="Arial"/>
          <w:sz w:val="20"/>
          <w:lang w:val="es-419"/>
        </w:rPr>
        <w:t>Francisco Javier Tamayo Tabares</w:t>
      </w:r>
    </w:p>
    <w:p w:rsidR="00CE30CB" w:rsidRPr="00CE30CB" w:rsidRDefault="00CE30CB" w:rsidP="00CE30CB">
      <w:pPr>
        <w:jc w:val="both"/>
        <w:rPr>
          <w:rFonts w:ascii="Arial" w:hAnsi="Arial" w:cs="Arial"/>
          <w:sz w:val="20"/>
          <w:lang w:val="es-419"/>
        </w:rPr>
      </w:pPr>
    </w:p>
    <w:p w:rsidR="00CE30CB" w:rsidRPr="00CE30CB" w:rsidRDefault="00CE30CB" w:rsidP="00CE30CB">
      <w:pPr>
        <w:jc w:val="both"/>
        <w:rPr>
          <w:rFonts w:ascii="Arial" w:hAnsi="Arial" w:cs="Arial"/>
          <w:b/>
          <w:bCs/>
          <w:iCs/>
          <w:sz w:val="20"/>
          <w:lang w:val="es-419" w:eastAsia="fr-FR"/>
        </w:rPr>
      </w:pPr>
      <w:r w:rsidRPr="00CE30CB">
        <w:rPr>
          <w:rFonts w:ascii="Arial" w:hAnsi="Arial" w:cs="Arial"/>
          <w:b/>
          <w:bCs/>
          <w:iCs/>
          <w:sz w:val="20"/>
          <w:lang w:val="es-419" w:eastAsia="fr-FR"/>
        </w:rPr>
        <w:t>TEMAS:</w:t>
      </w:r>
      <w:r w:rsidRPr="00CE30CB">
        <w:rPr>
          <w:rFonts w:ascii="Arial" w:hAnsi="Arial" w:cs="Arial"/>
          <w:b/>
          <w:bCs/>
          <w:iCs/>
          <w:sz w:val="20"/>
          <w:lang w:val="es-419" w:eastAsia="fr-FR"/>
        </w:rPr>
        <w:tab/>
      </w:r>
      <w:r w:rsidR="007B419F">
        <w:rPr>
          <w:rFonts w:ascii="Arial" w:hAnsi="Arial" w:cs="Arial"/>
          <w:b/>
          <w:bCs/>
          <w:iCs/>
          <w:sz w:val="20"/>
          <w:lang w:val="es-CO" w:eastAsia="fr-FR"/>
        </w:rPr>
        <w:t xml:space="preserve">PENSIÓN DE SOBREVIVIENTES / NÚMERO PLURAL DE BENEFICIARIOS / HIJOS / </w:t>
      </w:r>
      <w:r w:rsidR="007B419F" w:rsidRPr="00D82C0B">
        <w:rPr>
          <w:rFonts w:ascii="Arial" w:hAnsi="Arial" w:cs="Arial"/>
          <w:b/>
          <w:sz w:val="20"/>
          <w:lang w:val="es-419"/>
        </w:rPr>
        <w:t xml:space="preserve">ACRECIMIENTO MESADA PENSIONAL </w:t>
      </w:r>
      <w:r w:rsidR="00CE6E2B">
        <w:rPr>
          <w:rFonts w:ascii="Arial" w:hAnsi="Arial" w:cs="Arial"/>
          <w:b/>
          <w:sz w:val="20"/>
          <w:lang w:val="es-CO"/>
        </w:rPr>
        <w:t xml:space="preserve">CUANDO SE CUMPLEN LOS </w:t>
      </w:r>
      <w:r w:rsidR="00CE6E2B" w:rsidRPr="00D82C0B">
        <w:rPr>
          <w:rFonts w:ascii="Arial" w:hAnsi="Arial" w:cs="Arial"/>
          <w:b/>
          <w:sz w:val="20"/>
          <w:lang w:val="es-419"/>
        </w:rPr>
        <w:t xml:space="preserve">LÍMITES TEMPORALES QUE EXTINGUEN EL DERECHO PENSIONAL DE </w:t>
      </w:r>
      <w:r w:rsidR="00CE6E2B">
        <w:rPr>
          <w:rFonts w:ascii="Arial" w:hAnsi="Arial" w:cs="Arial"/>
          <w:b/>
          <w:sz w:val="20"/>
          <w:lang w:val="es-CO"/>
        </w:rPr>
        <w:t>CADA UNO DE ELLOS.</w:t>
      </w:r>
    </w:p>
    <w:p w:rsidR="00CE30CB" w:rsidRPr="00CE30CB" w:rsidRDefault="00CE30CB" w:rsidP="00CE30CB">
      <w:pPr>
        <w:jc w:val="both"/>
        <w:rPr>
          <w:rFonts w:ascii="Arial" w:hAnsi="Arial" w:cs="Arial"/>
          <w:sz w:val="20"/>
          <w:lang w:val="es-419"/>
        </w:rPr>
      </w:pPr>
    </w:p>
    <w:p w:rsidR="00D82C0B" w:rsidRPr="00014C88" w:rsidRDefault="00014C88" w:rsidP="00D82C0B">
      <w:pPr>
        <w:jc w:val="both"/>
        <w:rPr>
          <w:rFonts w:ascii="Arial" w:hAnsi="Arial" w:cs="Arial"/>
          <w:sz w:val="20"/>
          <w:lang w:val="es-CO"/>
        </w:rPr>
      </w:pPr>
      <w:r>
        <w:rPr>
          <w:rFonts w:ascii="Arial" w:hAnsi="Arial" w:cs="Arial"/>
          <w:sz w:val="20"/>
          <w:lang w:val="es-CO"/>
        </w:rPr>
        <w:t xml:space="preserve">.. </w:t>
      </w:r>
      <w:proofErr w:type="gramStart"/>
      <w:r>
        <w:rPr>
          <w:rFonts w:ascii="Arial" w:hAnsi="Arial" w:cs="Arial"/>
          <w:sz w:val="20"/>
          <w:lang w:val="es-CO"/>
        </w:rPr>
        <w:t>e</w:t>
      </w:r>
      <w:r w:rsidR="00D82C0B" w:rsidRPr="00D82C0B">
        <w:rPr>
          <w:rFonts w:ascii="Arial" w:hAnsi="Arial" w:cs="Arial"/>
          <w:sz w:val="20"/>
          <w:lang w:val="es-419"/>
        </w:rPr>
        <w:t>n</w:t>
      </w:r>
      <w:proofErr w:type="gramEnd"/>
      <w:r w:rsidR="00D82C0B" w:rsidRPr="00D82C0B">
        <w:rPr>
          <w:rFonts w:ascii="Arial" w:hAnsi="Arial" w:cs="Arial"/>
          <w:sz w:val="20"/>
          <w:lang w:val="es-419"/>
        </w:rPr>
        <w:t xml:space="preserve"> </w:t>
      </w:r>
      <w:r w:rsidR="00E01359">
        <w:rPr>
          <w:rFonts w:ascii="Arial" w:hAnsi="Arial" w:cs="Arial"/>
          <w:sz w:val="20"/>
          <w:lang w:val="es-419"/>
        </w:rPr>
        <w:t>las pensiones de sobrevivientes</w:t>
      </w:r>
      <w:r w:rsidR="00D82C0B" w:rsidRPr="00D82C0B">
        <w:rPr>
          <w:rFonts w:ascii="Arial" w:hAnsi="Arial" w:cs="Arial"/>
          <w:sz w:val="20"/>
          <w:lang w:val="es-419"/>
        </w:rPr>
        <w:t xml:space="preserve"> es perfectamente posible que exista un número plural de beneficiarios, debiendo dividirse la prestación entre ellos, atendiendo los diferentes órdenes trazados por el legislador. Lo anterior además implica, que cuando uno de esos varios beneficiarios pierda su derecho, acrecienta el derecho pensional de los restantes beneficiarios, esto es, no se extingue ese aparte de la prestación, sino que la misma pasa a distribuirse entre los restantes beneficiarios en proporción. </w:t>
      </w:r>
      <w:r>
        <w:rPr>
          <w:rFonts w:ascii="Arial" w:hAnsi="Arial" w:cs="Arial"/>
          <w:sz w:val="20"/>
          <w:lang w:val="es-CO"/>
        </w:rPr>
        <w:t>(…)</w:t>
      </w:r>
    </w:p>
    <w:p w:rsidR="00D82C0B" w:rsidRPr="00D82C0B" w:rsidRDefault="00D82C0B" w:rsidP="00D82C0B">
      <w:pPr>
        <w:jc w:val="both"/>
        <w:rPr>
          <w:rFonts w:ascii="Arial" w:hAnsi="Arial" w:cs="Arial"/>
          <w:sz w:val="20"/>
          <w:lang w:val="es-419"/>
        </w:rPr>
      </w:pPr>
    </w:p>
    <w:p w:rsidR="00CE30CB" w:rsidRPr="00CE30CB" w:rsidRDefault="004B32E9" w:rsidP="00CE30CB">
      <w:pPr>
        <w:jc w:val="both"/>
        <w:rPr>
          <w:rFonts w:ascii="Arial" w:hAnsi="Arial" w:cs="Arial"/>
          <w:sz w:val="20"/>
          <w:lang w:val="es-419"/>
        </w:rPr>
      </w:pPr>
      <w:r w:rsidRPr="004B32E9">
        <w:rPr>
          <w:rFonts w:ascii="Arial" w:hAnsi="Arial" w:cs="Arial"/>
          <w:sz w:val="20"/>
          <w:lang w:val="es-419"/>
        </w:rPr>
        <w:t>Cuando los beneficiarios de la prestación pensional son los hijos del fallecido, la Ley tuvo a bien establecer unos límites temporales que, superados, extinguen el derecho pensional de sobrevivientes. Tales límites están incorporados en el artículo 47 de la Ley 100/93, modificado por el 13 de la Ley 797/03 y puntualmente son dos. El primero de ellos, es alcanzar la mayoría de edad -18 años- y el segundo es, una vez alcanzada esa mayoría de edad, el beneficio pensional se puede sostener hasta los 25 años de edad, siempre que se acredite la imposibilidad de auto sostenerse por encontrarse cursando estudios.</w:t>
      </w:r>
    </w:p>
    <w:p w:rsidR="00CE30CB" w:rsidRPr="00CE30CB" w:rsidRDefault="00CE30CB" w:rsidP="00CE30CB">
      <w:pPr>
        <w:jc w:val="both"/>
        <w:rPr>
          <w:rFonts w:ascii="Arial" w:hAnsi="Arial" w:cs="Arial"/>
          <w:sz w:val="20"/>
          <w:lang w:val="es-419"/>
        </w:rPr>
      </w:pPr>
    </w:p>
    <w:p w:rsidR="00CE30CB" w:rsidRDefault="00CE30CB" w:rsidP="00CE30CB">
      <w:pPr>
        <w:jc w:val="both"/>
        <w:rPr>
          <w:rFonts w:ascii="Arial" w:hAnsi="Arial" w:cs="Arial"/>
          <w:sz w:val="20"/>
          <w:lang w:val="es-ES"/>
        </w:rPr>
      </w:pPr>
    </w:p>
    <w:p w:rsidR="00CE6E2B" w:rsidRPr="00CE30CB" w:rsidRDefault="00CE6E2B" w:rsidP="00CE30CB">
      <w:pPr>
        <w:jc w:val="both"/>
        <w:rPr>
          <w:rFonts w:ascii="Arial" w:hAnsi="Arial" w:cs="Arial"/>
          <w:sz w:val="20"/>
          <w:lang w:val="es-ES"/>
        </w:rPr>
      </w:pPr>
    </w:p>
    <w:p w:rsidR="00D82C0B" w:rsidRPr="00D82C0B" w:rsidRDefault="00D82C0B" w:rsidP="00CE6E2B">
      <w:pPr>
        <w:spacing w:line="360" w:lineRule="auto"/>
        <w:jc w:val="center"/>
        <w:rPr>
          <w:rFonts w:ascii="Arial Narrow" w:hAnsi="Arial Narrow" w:cs="Arial"/>
          <w:b/>
          <w:sz w:val="26"/>
          <w:szCs w:val="26"/>
          <w:lang w:val="es-ES"/>
        </w:rPr>
      </w:pPr>
      <w:r w:rsidRPr="00D82C0B">
        <w:rPr>
          <w:rFonts w:ascii="Arial Narrow" w:hAnsi="Arial Narrow" w:cs="Arial"/>
          <w:b/>
          <w:sz w:val="26"/>
          <w:szCs w:val="26"/>
          <w:lang w:val="es-ES"/>
        </w:rPr>
        <w:t>REPÚBLICA DE COLOMBIA</w:t>
      </w:r>
    </w:p>
    <w:p w:rsidR="00D82C0B" w:rsidRPr="00D82C0B" w:rsidRDefault="00D82C0B" w:rsidP="00CE6E2B">
      <w:pPr>
        <w:tabs>
          <w:tab w:val="left" w:pos="3060"/>
        </w:tabs>
        <w:spacing w:line="360" w:lineRule="auto"/>
        <w:jc w:val="center"/>
        <w:rPr>
          <w:rFonts w:ascii="Arial Narrow" w:hAnsi="Arial Narrow" w:cs="Arial"/>
          <w:b/>
          <w:sz w:val="26"/>
          <w:szCs w:val="26"/>
        </w:rPr>
      </w:pPr>
      <w:r w:rsidRPr="00D82C0B">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7" o:title=""/>
          </v:shape>
          <o:OLEObject Type="Embed" ProgID="Word.Picture.8" ShapeID="_x0000_i1025" DrawAspect="Content" ObjectID="_1623141726" r:id="rId8"/>
        </w:object>
      </w:r>
      <w:r w:rsidRPr="00D82C0B">
        <w:rPr>
          <w:rFonts w:ascii="Arial Narrow" w:hAnsi="Arial Narrow" w:cs="Arial"/>
          <w:b/>
          <w:color w:val="000000"/>
          <w:sz w:val="26"/>
          <w:szCs w:val="26"/>
        </w:rPr>
        <w:br w:type="textWrapping" w:clear="all"/>
      </w:r>
      <w:r w:rsidRPr="00D82C0B">
        <w:rPr>
          <w:rFonts w:ascii="Arial Narrow" w:hAnsi="Arial Narrow" w:cs="Arial"/>
          <w:b/>
          <w:sz w:val="26"/>
          <w:szCs w:val="26"/>
        </w:rPr>
        <w:t>TRIBUNAL SUPERIOR DE DISTRITO JUDICIAL DE PEREIRA</w:t>
      </w:r>
    </w:p>
    <w:p w:rsidR="00CE6E2B" w:rsidRDefault="00D82C0B" w:rsidP="00CE6E2B">
      <w:pPr>
        <w:keepNext/>
        <w:tabs>
          <w:tab w:val="left" w:pos="8647"/>
        </w:tabs>
        <w:spacing w:line="360" w:lineRule="auto"/>
        <w:jc w:val="center"/>
        <w:outlineLvl w:val="0"/>
        <w:rPr>
          <w:rFonts w:ascii="Arial Narrow" w:hAnsi="Arial Narrow"/>
          <w:b/>
          <w:sz w:val="26"/>
          <w:szCs w:val="26"/>
          <w:lang w:val="es-CO"/>
        </w:rPr>
      </w:pPr>
      <w:r w:rsidRPr="00D82C0B">
        <w:rPr>
          <w:rFonts w:ascii="Arial Narrow" w:hAnsi="Arial Narrow"/>
          <w:b/>
          <w:sz w:val="26"/>
          <w:szCs w:val="26"/>
          <w:lang w:val="es-CO"/>
        </w:rPr>
        <w:t>SALA CUARTA</w:t>
      </w:r>
    </w:p>
    <w:p w:rsidR="00D82C0B" w:rsidRPr="00D82C0B" w:rsidRDefault="00D82C0B" w:rsidP="00CE6E2B">
      <w:pPr>
        <w:keepNext/>
        <w:tabs>
          <w:tab w:val="left" w:pos="8647"/>
        </w:tabs>
        <w:spacing w:line="360" w:lineRule="auto"/>
        <w:jc w:val="center"/>
        <w:outlineLvl w:val="0"/>
        <w:rPr>
          <w:rFonts w:ascii="Arial Narrow" w:hAnsi="Arial Narrow"/>
          <w:b/>
          <w:sz w:val="26"/>
          <w:szCs w:val="26"/>
          <w:lang w:val="es-CO"/>
        </w:rPr>
      </w:pPr>
      <w:bookmarkStart w:id="0" w:name="_GoBack"/>
      <w:bookmarkEnd w:id="0"/>
      <w:r w:rsidRPr="00D82C0B">
        <w:rPr>
          <w:rFonts w:ascii="Arial Narrow" w:hAnsi="Arial Narrow"/>
          <w:b/>
          <w:sz w:val="26"/>
          <w:szCs w:val="26"/>
          <w:lang w:val="es-CO"/>
        </w:rPr>
        <w:t xml:space="preserve"> DE DECISIÓN LABORAL</w:t>
      </w:r>
    </w:p>
    <w:p w:rsidR="00D82C0B" w:rsidRPr="00D82C0B" w:rsidRDefault="00D82C0B" w:rsidP="00D82C0B">
      <w:pPr>
        <w:spacing w:line="288" w:lineRule="auto"/>
        <w:rPr>
          <w:rFonts w:ascii="Arial Narrow" w:hAnsi="Arial Narrow"/>
          <w:sz w:val="26"/>
          <w:szCs w:val="26"/>
        </w:rPr>
      </w:pPr>
    </w:p>
    <w:p w:rsidR="00D82C0B" w:rsidRPr="00D82C0B" w:rsidRDefault="00D82C0B" w:rsidP="00D82C0B">
      <w:pPr>
        <w:spacing w:line="288" w:lineRule="auto"/>
        <w:ind w:firstLine="708"/>
        <w:rPr>
          <w:rFonts w:ascii="Arial Narrow" w:hAnsi="Arial Narrow" w:cs="Arial"/>
          <w:b/>
          <w:spacing w:val="-6"/>
          <w:sz w:val="26"/>
          <w:szCs w:val="26"/>
        </w:rPr>
      </w:pPr>
      <w:r w:rsidRPr="00D82C0B">
        <w:rPr>
          <w:rFonts w:ascii="Arial Narrow" w:hAnsi="Arial Narrow" w:cs="Arial"/>
          <w:b/>
          <w:spacing w:val="-6"/>
          <w:sz w:val="26"/>
          <w:szCs w:val="26"/>
          <w:u w:val="single"/>
        </w:rPr>
        <w:t>AUDIENCIA PÚBLICA</w:t>
      </w:r>
      <w:r w:rsidRPr="00D82C0B">
        <w:rPr>
          <w:rFonts w:ascii="Arial Narrow" w:hAnsi="Arial Narrow" w:cs="Arial"/>
          <w:b/>
          <w:spacing w:val="-6"/>
          <w:sz w:val="26"/>
          <w:szCs w:val="26"/>
        </w:rPr>
        <w:t>:</w:t>
      </w:r>
    </w:p>
    <w:p w:rsidR="00D82C0B" w:rsidRPr="00D82C0B" w:rsidRDefault="00D82C0B" w:rsidP="00D82C0B">
      <w:pPr>
        <w:spacing w:line="288" w:lineRule="auto"/>
        <w:rPr>
          <w:rFonts w:ascii="Arial Narrow" w:hAnsi="Arial Narrow"/>
          <w:sz w:val="26"/>
          <w:szCs w:val="26"/>
        </w:rPr>
      </w:pPr>
    </w:p>
    <w:p w:rsidR="007F633D" w:rsidRPr="00D82C0B" w:rsidRDefault="007F633D" w:rsidP="00D82C0B">
      <w:pPr>
        <w:spacing w:line="288" w:lineRule="auto"/>
        <w:ind w:firstLine="851"/>
        <w:jc w:val="both"/>
        <w:rPr>
          <w:rFonts w:ascii="Arial Narrow" w:hAnsi="Arial Narrow" w:cs="Arial"/>
          <w:bCs/>
          <w:iCs/>
          <w:spacing w:val="-6"/>
          <w:sz w:val="26"/>
          <w:szCs w:val="26"/>
        </w:rPr>
      </w:pPr>
      <w:r w:rsidRPr="00D82C0B">
        <w:rPr>
          <w:rFonts w:ascii="Arial Narrow" w:eastAsia="Calibri" w:hAnsi="Arial Narrow" w:cs="Arial"/>
          <w:spacing w:val="-6"/>
          <w:sz w:val="26"/>
          <w:szCs w:val="26"/>
          <w:lang w:val="es-CO" w:eastAsia="en-US"/>
        </w:rPr>
        <w:t xml:space="preserve">En Pereira, a los nueve (09) días del mes de mayo de dos mil diecinueve (2019), siendo las </w:t>
      </w:r>
      <w:r w:rsidR="00922375" w:rsidRPr="00D82C0B">
        <w:rPr>
          <w:rFonts w:ascii="Arial Narrow" w:eastAsia="Calibri" w:hAnsi="Arial Narrow" w:cs="Arial"/>
          <w:spacing w:val="-6"/>
          <w:sz w:val="26"/>
          <w:szCs w:val="26"/>
          <w:lang w:val="es-CO" w:eastAsia="en-US"/>
        </w:rPr>
        <w:t xml:space="preserve">diez y treinta de la mañana </w:t>
      </w:r>
      <w:r w:rsidRPr="00D82C0B">
        <w:rPr>
          <w:rFonts w:ascii="Arial Narrow" w:eastAsia="Calibri" w:hAnsi="Arial Narrow" w:cs="Arial"/>
          <w:spacing w:val="-6"/>
          <w:sz w:val="26"/>
          <w:szCs w:val="26"/>
          <w:lang w:val="es-CO" w:eastAsia="en-US"/>
        </w:rPr>
        <w:t>(1</w:t>
      </w:r>
      <w:r w:rsidR="00922375" w:rsidRPr="00D82C0B">
        <w:rPr>
          <w:rFonts w:ascii="Arial Narrow" w:eastAsia="Calibri" w:hAnsi="Arial Narrow" w:cs="Arial"/>
          <w:spacing w:val="-6"/>
          <w:sz w:val="26"/>
          <w:szCs w:val="26"/>
          <w:lang w:val="es-CO" w:eastAsia="en-US"/>
        </w:rPr>
        <w:t>0:30</w:t>
      </w:r>
      <w:r w:rsidRPr="00D82C0B">
        <w:rPr>
          <w:rFonts w:ascii="Arial Narrow" w:eastAsia="Calibri" w:hAnsi="Arial Narrow" w:cs="Arial"/>
          <w:spacing w:val="-6"/>
          <w:sz w:val="26"/>
          <w:szCs w:val="26"/>
          <w:lang w:val="es-CO" w:eastAsia="en-US"/>
        </w:rPr>
        <w:t xml:space="preserve"> a.m.), </w:t>
      </w:r>
      <w:r w:rsidRPr="00D82C0B">
        <w:rPr>
          <w:rFonts w:ascii="Arial Narrow" w:hAnsi="Arial Narrow" w:cs="Tahoma"/>
          <w:bCs/>
          <w:color w:val="000000"/>
          <w:spacing w:val="-6"/>
          <w:sz w:val="26"/>
          <w:szCs w:val="26"/>
          <w:lang w:eastAsia="es-CO"/>
        </w:rPr>
        <w:t>reunidos en la Sala de Audiencia</w:t>
      </w:r>
      <w:r w:rsidR="00922375" w:rsidRPr="00D82C0B">
        <w:rPr>
          <w:rFonts w:ascii="Arial Narrow" w:hAnsi="Arial Narrow" w:cs="Tahoma"/>
          <w:bCs/>
          <w:color w:val="000000"/>
          <w:spacing w:val="-6"/>
          <w:sz w:val="26"/>
          <w:szCs w:val="26"/>
          <w:lang w:eastAsia="es-CO"/>
        </w:rPr>
        <w:t xml:space="preserve"> las magistradas y el suscrito magistrado de la Sala Cuarta de </w:t>
      </w:r>
      <w:r w:rsidRPr="00D82C0B">
        <w:rPr>
          <w:rFonts w:ascii="Arial Narrow" w:hAnsi="Arial Narrow" w:cs="Tahoma"/>
          <w:bCs/>
          <w:color w:val="000000"/>
          <w:spacing w:val="-6"/>
          <w:sz w:val="26"/>
          <w:szCs w:val="26"/>
          <w:lang w:eastAsia="es-CO"/>
        </w:rPr>
        <w:t xml:space="preserve">Decisión Laboral del Tribunal Superior de Pereira, el ponente declara abierto el acto, que tiene por objeto resolver el </w:t>
      </w:r>
      <w:r w:rsidR="00922375" w:rsidRPr="00D82C0B">
        <w:rPr>
          <w:rFonts w:ascii="Arial Narrow" w:hAnsi="Arial Narrow" w:cs="Tahoma"/>
          <w:bCs/>
          <w:color w:val="000000"/>
          <w:spacing w:val="-6"/>
          <w:sz w:val="26"/>
          <w:szCs w:val="26"/>
          <w:lang w:eastAsia="es-CO"/>
        </w:rPr>
        <w:t xml:space="preserve">grado jurisdiccional de consulta frente a la </w:t>
      </w:r>
      <w:r w:rsidRPr="00D82C0B">
        <w:rPr>
          <w:rFonts w:ascii="Arial Narrow" w:hAnsi="Arial Narrow" w:cs="Tahoma"/>
          <w:bCs/>
          <w:color w:val="000000"/>
          <w:spacing w:val="-6"/>
          <w:sz w:val="26"/>
          <w:szCs w:val="26"/>
          <w:lang w:eastAsia="es-CO"/>
        </w:rPr>
        <w:t xml:space="preserve">sentencia dictada el </w:t>
      </w:r>
      <w:r w:rsidR="00922375" w:rsidRPr="00D82C0B">
        <w:rPr>
          <w:rFonts w:ascii="Arial Narrow" w:hAnsi="Arial Narrow" w:cs="Tahoma"/>
          <w:bCs/>
          <w:color w:val="000000"/>
          <w:spacing w:val="-6"/>
          <w:sz w:val="26"/>
          <w:szCs w:val="26"/>
          <w:lang w:eastAsia="es-CO"/>
        </w:rPr>
        <w:t xml:space="preserve">13 de agosto de 2018 por el Juzgado Tercero Laboral del Circuito de Pereira, </w:t>
      </w:r>
      <w:r w:rsidRPr="00D82C0B">
        <w:rPr>
          <w:rFonts w:ascii="Arial Narrow" w:hAnsi="Arial Narrow" w:cs="Tahoma"/>
          <w:bCs/>
          <w:color w:val="000000"/>
          <w:spacing w:val="-6"/>
          <w:sz w:val="26"/>
          <w:szCs w:val="26"/>
          <w:lang w:eastAsia="es-CO"/>
        </w:rPr>
        <w:t xml:space="preserve">dentro del proceso Ordinario Laboral que </w:t>
      </w:r>
      <w:r w:rsidR="00922375" w:rsidRPr="00D82C0B">
        <w:rPr>
          <w:rFonts w:ascii="Arial Narrow" w:hAnsi="Arial Narrow" w:cs="Tahoma"/>
          <w:b/>
          <w:bCs/>
          <w:color w:val="000000"/>
          <w:spacing w:val="-6"/>
          <w:sz w:val="26"/>
          <w:szCs w:val="26"/>
          <w:lang w:eastAsia="es-CO"/>
        </w:rPr>
        <w:t xml:space="preserve">Martha Cecilia Londoño Mejía </w:t>
      </w:r>
      <w:r w:rsidR="00922375" w:rsidRPr="00D82C0B">
        <w:rPr>
          <w:rFonts w:ascii="Arial Narrow" w:hAnsi="Arial Narrow" w:cs="Tahoma"/>
          <w:bCs/>
          <w:color w:val="000000"/>
          <w:spacing w:val="-6"/>
          <w:sz w:val="26"/>
          <w:szCs w:val="26"/>
          <w:lang w:eastAsia="es-CO"/>
        </w:rPr>
        <w:t>promovió en representación de sus dos hijas, en aquel entonces menores de edad</w:t>
      </w:r>
      <w:r w:rsidR="00922375" w:rsidRPr="00D82C0B">
        <w:rPr>
          <w:rFonts w:ascii="Arial Narrow" w:hAnsi="Arial Narrow" w:cs="Tahoma"/>
          <w:b/>
          <w:bCs/>
          <w:color w:val="000000"/>
          <w:spacing w:val="-6"/>
          <w:sz w:val="26"/>
          <w:szCs w:val="26"/>
          <w:lang w:eastAsia="es-CO"/>
        </w:rPr>
        <w:t xml:space="preserve"> </w:t>
      </w:r>
      <w:proofErr w:type="spellStart"/>
      <w:r w:rsidR="00922375" w:rsidRPr="00D82C0B">
        <w:rPr>
          <w:rFonts w:ascii="Arial Narrow" w:hAnsi="Arial Narrow" w:cs="Tahoma"/>
          <w:b/>
          <w:bCs/>
          <w:color w:val="000000"/>
          <w:spacing w:val="-6"/>
          <w:sz w:val="26"/>
          <w:szCs w:val="26"/>
          <w:lang w:eastAsia="es-CO"/>
        </w:rPr>
        <w:t>Soreimy</w:t>
      </w:r>
      <w:proofErr w:type="spellEnd"/>
      <w:r w:rsidR="00922375" w:rsidRPr="00D82C0B">
        <w:rPr>
          <w:rFonts w:ascii="Arial Narrow" w:hAnsi="Arial Narrow" w:cs="Tahoma"/>
          <w:b/>
          <w:bCs/>
          <w:color w:val="000000"/>
          <w:spacing w:val="-6"/>
          <w:sz w:val="26"/>
          <w:szCs w:val="26"/>
          <w:lang w:eastAsia="es-CO"/>
        </w:rPr>
        <w:t xml:space="preserve"> y </w:t>
      </w:r>
      <w:proofErr w:type="spellStart"/>
      <w:r w:rsidR="00922375" w:rsidRPr="00D82C0B">
        <w:rPr>
          <w:rFonts w:ascii="Arial Narrow" w:hAnsi="Arial Narrow" w:cs="Tahoma"/>
          <w:b/>
          <w:bCs/>
          <w:color w:val="000000"/>
          <w:spacing w:val="-6"/>
          <w:sz w:val="26"/>
          <w:szCs w:val="26"/>
          <w:lang w:eastAsia="es-CO"/>
        </w:rPr>
        <w:t>Jackeline</w:t>
      </w:r>
      <w:proofErr w:type="spellEnd"/>
      <w:r w:rsidR="00922375" w:rsidRPr="00D82C0B">
        <w:rPr>
          <w:rFonts w:ascii="Arial Narrow" w:hAnsi="Arial Narrow" w:cs="Tahoma"/>
          <w:b/>
          <w:bCs/>
          <w:color w:val="000000"/>
          <w:spacing w:val="-6"/>
          <w:sz w:val="26"/>
          <w:szCs w:val="26"/>
          <w:lang w:eastAsia="es-CO"/>
        </w:rPr>
        <w:t xml:space="preserve"> Román Londoño </w:t>
      </w:r>
      <w:r w:rsidR="00922375" w:rsidRPr="00D82C0B">
        <w:rPr>
          <w:rFonts w:ascii="Arial Narrow" w:hAnsi="Arial Narrow" w:cs="Tahoma"/>
          <w:bCs/>
          <w:color w:val="000000"/>
          <w:spacing w:val="-6"/>
          <w:sz w:val="26"/>
          <w:szCs w:val="26"/>
          <w:lang w:eastAsia="es-CO"/>
        </w:rPr>
        <w:t xml:space="preserve">contra </w:t>
      </w:r>
      <w:r w:rsidR="00A57070" w:rsidRPr="00D82C0B">
        <w:rPr>
          <w:rFonts w:ascii="Arial Narrow" w:hAnsi="Arial Narrow" w:cs="Tahoma"/>
          <w:b/>
          <w:bCs/>
          <w:color w:val="000000"/>
          <w:spacing w:val="-6"/>
          <w:sz w:val="26"/>
          <w:szCs w:val="26"/>
          <w:lang w:eastAsia="es-CO"/>
        </w:rPr>
        <w:t xml:space="preserve">Colpensiones, </w:t>
      </w:r>
      <w:r w:rsidR="00A57070" w:rsidRPr="00D82C0B">
        <w:rPr>
          <w:rFonts w:ascii="Arial Narrow" w:hAnsi="Arial Narrow" w:cs="Tahoma"/>
          <w:bCs/>
          <w:color w:val="000000"/>
          <w:spacing w:val="-6"/>
          <w:sz w:val="26"/>
          <w:szCs w:val="26"/>
          <w:lang w:eastAsia="es-CO"/>
        </w:rPr>
        <w:t>trámite al cual se vinculó en calidad de litisconsortes necesarios a</w:t>
      </w:r>
      <w:r w:rsidR="00A57070" w:rsidRPr="00D82C0B">
        <w:rPr>
          <w:rFonts w:ascii="Arial Narrow" w:hAnsi="Arial Narrow" w:cs="Tahoma"/>
          <w:b/>
          <w:bCs/>
          <w:color w:val="000000"/>
          <w:spacing w:val="-6"/>
          <w:sz w:val="26"/>
          <w:szCs w:val="26"/>
          <w:lang w:eastAsia="es-CO"/>
        </w:rPr>
        <w:t xml:space="preserve"> </w:t>
      </w:r>
      <w:r w:rsidR="00B85991" w:rsidRPr="00D82C0B">
        <w:rPr>
          <w:rFonts w:ascii="Arial Narrow" w:hAnsi="Arial Narrow" w:cs="Tahoma"/>
          <w:b/>
          <w:spacing w:val="-6"/>
          <w:sz w:val="26"/>
          <w:szCs w:val="26"/>
        </w:rPr>
        <w:t xml:space="preserve">Yuri Lorena y Mariana Andrea Román Bedoya, </w:t>
      </w:r>
      <w:proofErr w:type="spellStart"/>
      <w:r w:rsidR="00B85991" w:rsidRPr="00D82C0B">
        <w:rPr>
          <w:rFonts w:ascii="Arial Narrow" w:hAnsi="Arial Narrow" w:cs="Tahoma"/>
          <w:b/>
          <w:spacing w:val="-6"/>
          <w:sz w:val="26"/>
          <w:szCs w:val="26"/>
        </w:rPr>
        <w:t>Yhon</w:t>
      </w:r>
      <w:proofErr w:type="spellEnd"/>
      <w:r w:rsidR="00B85991" w:rsidRPr="00D82C0B">
        <w:rPr>
          <w:rFonts w:ascii="Arial Narrow" w:hAnsi="Arial Narrow" w:cs="Tahoma"/>
          <w:b/>
          <w:spacing w:val="-6"/>
          <w:sz w:val="26"/>
          <w:szCs w:val="26"/>
        </w:rPr>
        <w:t xml:space="preserve"> Alejandro Román Acevedo </w:t>
      </w:r>
      <w:r w:rsidR="00B85991" w:rsidRPr="00D82C0B">
        <w:rPr>
          <w:rFonts w:ascii="Arial Narrow" w:hAnsi="Arial Narrow" w:cs="Tahoma"/>
          <w:spacing w:val="-6"/>
          <w:sz w:val="26"/>
          <w:szCs w:val="26"/>
        </w:rPr>
        <w:t>y</w:t>
      </w:r>
      <w:r w:rsidR="00B85991" w:rsidRPr="00D82C0B">
        <w:rPr>
          <w:rFonts w:ascii="Arial Narrow" w:hAnsi="Arial Narrow" w:cs="Tahoma"/>
          <w:b/>
          <w:spacing w:val="-6"/>
          <w:sz w:val="26"/>
          <w:szCs w:val="26"/>
        </w:rPr>
        <w:t xml:space="preserve"> Edwin Alberto Román Holguín.</w:t>
      </w:r>
    </w:p>
    <w:p w:rsidR="00C66CF4" w:rsidRPr="00D82C0B" w:rsidRDefault="00C66CF4" w:rsidP="00D82C0B">
      <w:pPr>
        <w:pStyle w:val="Sinespaciado"/>
        <w:spacing w:line="288" w:lineRule="auto"/>
        <w:rPr>
          <w:rFonts w:ascii="Arial Narrow" w:hAnsi="Arial Narrow"/>
          <w:sz w:val="26"/>
          <w:szCs w:val="26"/>
          <w:lang w:eastAsia="es-CO"/>
        </w:rPr>
      </w:pPr>
    </w:p>
    <w:p w:rsidR="007F633D" w:rsidRPr="00D82C0B" w:rsidRDefault="007F633D" w:rsidP="00D82C0B">
      <w:pPr>
        <w:shd w:val="clear" w:color="auto" w:fill="FFFFFF"/>
        <w:spacing w:line="288" w:lineRule="auto"/>
        <w:ind w:firstLine="708"/>
        <w:jc w:val="both"/>
        <w:rPr>
          <w:rFonts w:ascii="Arial Narrow" w:hAnsi="Arial Narrow" w:cs="Tahoma"/>
          <w:b/>
          <w:bCs/>
          <w:color w:val="000000"/>
          <w:spacing w:val="-6"/>
          <w:sz w:val="26"/>
          <w:szCs w:val="26"/>
          <w:lang w:eastAsia="es-CO"/>
        </w:rPr>
      </w:pPr>
      <w:r w:rsidRPr="00D82C0B">
        <w:rPr>
          <w:rFonts w:ascii="Arial Narrow" w:hAnsi="Arial Narrow" w:cs="Tahoma"/>
          <w:b/>
          <w:bCs/>
          <w:color w:val="000000"/>
          <w:spacing w:val="-6"/>
          <w:sz w:val="26"/>
          <w:szCs w:val="26"/>
          <w:lang w:eastAsia="es-CO"/>
        </w:rPr>
        <w:t>IDENTIFICACIÓN DE LOS PRESENTES:</w:t>
      </w:r>
    </w:p>
    <w:p w:rsidR="007F633D" w:rsidRPr="00D82C0B" w:rsidRDefault="007F633D" w:rsidP="00D82C0B">
      <w:pPr>
        <w:pStyle w:val="Sinespaciado"/>
        <w:spacing w:line="288" w:lineRule="auto"/>
        <w:rPr>
          <w:rFonts w:ascii="Arial Narrow" w:hAnsi="Arial Narrow"/>
          <w:spacing w:val="-6"/>
          <w:sz w:val="26"/>
          <w:szCs w:val="26"/>
          <w:lang w:eastAsia="es-CO"/>
        </w:rPr>
      </w:pPr>
    </w:p>
    <w:p w:rsidR="007F633D" w:rsidRPr="00D82C0B" w:rsidRDefault="007F633D" w:rsidP="00D82C0B">
      <w:pPr>
        <w:spacing w:line="288" w:lineRule="auto"/>
        <w:ind w:firstLine="851"/>
        <w:rPr>
          <w:rFonts w:ascii="Arial Narrow" w:hAnsi="Arial Narrow" w:cs="Tahoma"/>
          <w:b/>
          <w:spacing w:val="-6"/>
          <w:sz w:val="26"/>
          <w:szCs w:val="26"/>
        </w:rPr>
      </w:pPr>
      <w:r w:rsidRPr="00D82C0B">
        <w:rPr>
          <w:rFonts w:ascii="Arial Narrow" w:hAnsi="Arial Narrow" w:cs="Tahoma"/>
          <w:b/>
          <w:spacing w:val="-6"/>
          <w:sz w:val="26"/>
          <w:szCs w:val="26"/>
        </w:rPr>
        <w:t>ANTECEDENTES</w:t>
      </w:r>
    </w:p>
    <w:p w:rsidR="00D745D9" w:rsidRPr="00D82C0B" w:rsidRDefault="00D745D9" w:rsidP="00D82C0B">
      <w:pPr>
        <w:pStyle w:val="Sinespaciado"/>
        <w:spacing w:line="288" w:lineRule="auto"/>
        <w:rPr>
          <w:rFonts w:ascii="Arial Narrow" w:hAnsi="Arial Narrow"/>
          <w:sz w:val="26"/>
          <w:szCs w:val="26"/>
        </w:rPr>
      </w:pPr>
    </w:p>
    <w:p w:rsidR="00886117" w:rsidRPr="00D82C0B" w:rsidRDefault="002F3130" w:rsidP="00D82C0B">
      <w:pPr>
        <w:shd w:val="clear" w:color="auto" w:fill="FFFFFF"/>
        <w:spacing w:line="288" w:lineRule="auto"/>
        <w:ind w:firstLine="851"/>
        <w:jc w:val="both"/>
        <w:rPr>
          <w:rFonts w:ascii="Arial Narrow" w:hAnsi="Arial Narrow" w:cs="Tahoma"/>
          <w:spacing w:val="-6"/>
          <w:sz w:val="26"/>
          <w:szCs w:val="26"/>
        </w:rPr>
      </w:pPr>
      <w:r w:rsidRPr="00D82C0B">
        <w:rPr>
          <w:rFonts w:ascii="Arial Narrow" w:hAnsi="Arial Narrow" w:cs="Tahoma"/>
          <w:spacing w:val="-6"/>
          <w:sz w:val="26"/>
          <w:szCs w:val="26"/>
        </w:rPr>
        <w:t xml:space="preserve">Pretende </w:t>
      </w:r>
      <w:r w:rsidR="007E00D2" w:rsidRPr="00D82C0B">
        <w:rPr>
          <w:rFonts w:ascii="Arial Narrow" w:hAnsi="Arial Narrow" w:cs="Tahoma"/>
          <w:spacing w:val="-6"/>
          <w:sz w:val="26"/>
          <w:szCs w:val="26"/>
        </w:rPr>
        <w:t>la demandante en representación de sus dos hijas</w:t>
      </w:r>
      <w:r w:rsidRPr="00D82C0B">
        <w:rPr>
          <w:rFonts w:ascii="Arial Narrow" w:hAnsi="Arial Narrow" w:cs="Tahoma"/>
          <w:spacing w:val="-6"/>
          <w:sz w:val="26"/>
          <w:szCs w:val="26"/>
        </w:rPr>
        <w:t xml:space="preserve"> menores a la fecha de presentación de la demanda</w:t>
      </w:r>
      <w:r w:rsidR="007E00D2" w:rsidRPr="00D82C0B">
        <w:rPr>
          <w:rFonts w:ascii="Arial Narrow" w:hAnsi="Arial Narrow" w:cs="Tahoma"/>
          <w:spacing w:val="-6"/>
          <w:sz w:val="26"/>
          <w:szCs w:val="26"/>
        </w:rPr>
        <w:t xml:space="preserve">, que se condene a la entidad demandada a acrecentar la mesada pensional de acuerdo al porcentaje que dejaron de recibir sus hermanos, y en consecuencia, se le </w:t>
      </w:r>
      <w:r w:rsidR="00886117" w:rsidRPr="00D82C0B">
        <w:rPr>
          <w:rFonts w:ascii="Arial Narrow" w:hAnsi="Arial Narrow" w:cs="Tahoma"/>
          <w:spacing w:val="-6"/>
          <w:sz w:val="26"/>
          <w:szCs w:val="26"/>
        </w:rPr>
        <w:t xml:space="preserve">ordene pagar la suma correspondiente, junto con los intereses moratorios o en subsidio la indexación, más las costas del proceso a su favor. </w:t>
      </w:r>
    </w:p>
    <w:p w:rsidR="00886117" w:rsidRPr="00D82C0B" w:rsidRDefault="00886117" w:rsidP="00D82C0B">
      <w:pPr>
        <w:pStyle w:val="Sinespaciado"/>
        <w:spacing w:line="288" w:lineRule="auto"/>
        <w:rPr>
          <w:rFonts w:ascii="Arial Narrow" w:hAnsi="Arial Narrow"/>
          <w:sz w:val="26"/>
          <w:szCs w:val="26"/>
        </w:rPr>
      </w:pPr>
    </w:p>
    <w:p w:rsidR="00886117" w:rsidRPr="00D82C0B" w:rsidRDefault="00886117" w:rsidP="00D82C0B">
      <w:pPr>
        <w:shd w:val="clear" w:color="auto" w:fill="FFFFFF"/>
        <w:spacing w:line="288" w:lineRule="auto"/>
        <w:ind w:firstLine="851"/>
        <w:jc w:val="both"/>
        <w:rPr>
          <w:rFonts w:ascii="Arial Narrow" w:hAnsi="Arial Narrow" w:cs="Tahoma"/>
          <w:spacing w:val="-6"/>
          <w:sz w:val="26"/>
          <w:szCs w:val="26"/>
        </w:rPr>
      </w:pPr>
      <w:r w:rsidRPr="00D82C0B">
        <w:rPr>
          <w:rFonts w:ascii="Arial Narrow" w:hAnsi="Arial Narrow" w:cs="Tahoma"/>
          <w:spacing w:val="-6"/>
          <w:sz w:val="26"/>
          <w:szCs w:val="26"/>
        </w:rPr>
        <w:t>Como fundamento a esas</w:t>
      </w:r>
      <w:r w:rsidR="00D13A21" w:rsidRPr="00D82C0B">
        <w:rPr>
          <w:rFonts w:ascii="Arial Narrow" w:hAnsi="Arial Narrow" w:cs="Tahoma"/>
          <w:spacing w:val="-6"/>
          <w:sz w:val="26"/>
          <w:szCs w:val="26"/>
        </w:rPr>
        <w:t xml:space="preserve"> aspiraciones, expone</w:t>
      </w:r>
      <w:r w:rsidRPr="00D82C0B">
        <w:rPr>
          <w:rFonts w:ascii="Arial Narrow" w:hAnsi="Arial Narrow" w:cs="Tahoma"/>
          <w:spacing w:val="-6"/>
          <w:sz w:val="26"/>
          <w:szCs w:val="26"/>
        </w:rPr>
        <w:t xml:space="preserve"> que</w:t>
      </w:r>
      <w:r w:rsidR="003F48D4" w:rsidRPr="00D82C0B">
        <w:rPr>
          <w:rFonts w:ascii="Arial Narrow" w:hAnsi="Arial Narrow" w:cs="Tahoma"/>
          <w:spacing w:val="-6"/>
          <w:sz w:val="26"/>
          <w:szCs w:val="26"/>
        </w:rPr>
        <w:t xml:space="preserve"> con ocasión al deceso del señor Saulo Antonio Román Castro, el Instituto de Seguros Sociales a través de la Resolución No. 1693 de 2001 concedió la pensión de sobrevivientes en un 50 % a Martha Cecilia Londoño Mejía, en calidad de compañera permanente, y el 50 % restante lo distribuyó entre quienes para la época eran hijos menores de edad, Yuri Lorena y Mariana Andrea </w:t>
      </w:r>
      <w:r w:rsidR="00284FC1" w:rsidRPr="00D82C0B">
        <w:rPr>
          <w:rFonts w:ascii="Arial Narrow" w:hAnsi="Arial Narrow" w:cs="Tahoma"/>
          <w:spacing w:val="-6"/>
          <w:sz w:val="26"/>
          <w:szCs w:val="26"/>
        </w:rPr>
        <w:t>Román</w:t>
      </w:r>
      <w:r w:rsidR="003F48D4" w:rsidRPr="00D82C0B">
        <w:rPr>
          <w:rFonts w:ascii="Arial Narrow" w:hAnsi="Arial Narrow" w:cs="Tahoma"/>
          <w:spacing w:val="-6"/>
          <w:sz w:val="26"/>
          <w:szCs w:val="26"/>
        </w:rPr>
        <w:t xml:space="preserve"> Bedoya, </w:t>
      </w:r>
      <w:proofErr w:type="spellStart"/>
      <w:r w:rsidR="003F48D4" w:rsidRPr="00D82C0B">
        <w:rPr>
          <w:rFonts w:ascii="Arial Narrow" w:hAnsi="Arial Narrow" w:cs="Tahoma"/>
          <w:spacing w:val="-6"/>
          <w:sz w:val="26"/>
          <w:szCs w:val="26"/>
        </w:rPr>
        <w:t>Yhon</w:t>
      </w:r>
      <w:proofErr w:type="spellEnd"/>
      <w:r w:rsidR="003F48D4" w:rsidRPr="00D82C0B">
        <w:rPr>
          <w:rFonts w:ascii="Arial Narrow" w:hAnsi="Arial Narrow" w:cs="Tahoma"/>
          <w:spacing w:val="-6"/>
          <w:sz w:val="26"/>
          <w:szCs w:val="26"/>
        </w:rPr>
        <w:t xml:space="preserve"> Alejandro Román A</w:t>
      </w:r>
      <w:r w:rsidR="00284FC1" w:rsidRPr="00D82C0B">
        <w:rPr>
          <w:rFonts w:ascii="Arial Narrow" w:hAnsi="Arial Narrow" w:cs="Tahoma"/>
          <w:spacing w:val="-6"/>
          <w:sz w:val="26"/>
          <w:szCs w:val="26"/>
        </w:rPr>
        <w:t xml:space="preserve">cevedo, Edwin Alberto Román Holguín y </w:t>
      </w:r>
      <w:proofErr w:type="spellStart"/>
      <w:r w:rsidR="00284FC1" w:rsidRPr="00D82C0B">
        <w:rPr>
          <w:rFonts w:ascii="Arial Narrow" w:hAnsi="Arial Narrow" w:cs="Tahoma"/>
          <w:spacing w:val="-6"/>
          <w:sz w:val="26"/>
          <w:szCs w:val="26"/>
        </w:rPr>
        <w:t>Soreimy</w:t>
      </w:r>
      <w:proofErr w:type="spellEnd"/>
      <w:r w:rsidR="00284FC1" w:rsidRPr="00D82C0B">
        <w:rPr>
          <w:rFonts w:ascii="Arial Narrow" w:hAnsi="Arial Narrow" w:cs="Tahoma"/>
          <w:spacing w:val="-6"/>
          <w:sz w:val="26"/>
          <w:szCs w:val="26"/>
        </w:rPr>
        <w:t xml:space="preserve"> y </w:t>
      </w:r>
      <w:proofErr w:type="spellStart"/>
      <w:r w:rsidR="00284FC1" w:rsidRPr="00D82C0B">
        <w:rPr>
          <w:rFonts w:ascii="Arial Narrow" w:hAnsi="Arial Narrow" w:cs="Tahoma"/>
          <w:spacing w:val="-6"/>
          <w:sz w:val="26"/>
          <w:szCs w:val="26"/>
        </w:rPr>
        <w:t>Jackeline</w:t>
      </w:r>
      <w:proofErr w:type="spellEnd"/>
      <w:r w:rsidR="00284FC1" w:rsidRPr="00D82C0B">
        <w:rPr>
          <w:rFonts w:ascii="Arial Narrow" w:hAnsi="Arial Narrow" w:cs="Tahoma"/>
          <w:spacing w:val="-6"/>
          <w:sz w:val="26"/>
          <w:szCs w:val="26"/>
        </w:rPr>
        <w:t xml:space="preserve"> Román Londoño; </w:t>
      </w:r>
      <w:r w:rsidR="00D13A21" w:rsidRPr="00D82C0B">
        <w:rPr>
          <w:rFonts w:ascii="Arial Narrow" w:hAnsi="Arial Narrow" w:cs="Tahoma"/>
          <w:spacing w:val="-6"/>
          <w:sz w:val="26"/>
          <w:szCs w:val="26"/>
        </w:rPr>
        <w:t xml:space="preserve">que los cuatro primeros jóvenes a la fecha, son mayores de edad y no se encuentran estudiando, razón por la que el ISS les suspendió el pago de la pensión, no obstante, no acrecentó la mesada pensional de las otras dos menores demandantes, por lo que el 3 de agosto de 2013 </w:t>
      </w:r>
      <w:r w:rsidR="00A57070" w:rsidRPr="00D82C0B">
        <w:rPr>
          <w:rFonts w:ascii="Arial Narrow" w:hAnsi="Arial Narrow" w:cs="Tahoma"/>
          <w:spacing w:val="-6"/>
          <w:sz w:val="26"/>
          <w:szCs w:val="26"/>
        </w:rPr>
        <w:t xml:space="preserve">se agotó </w:t>
      </w:r>
      <w:r w:rsidR="00D13A21" w:rsidRPr="00D82C0B">
        <w:rPr>
          <w:rFonts w:ascii="Arial Narrow" w:hAnsi="Arial Narrow" w:cs="Tahoma"/>
          <w:spacing w:val="-6"/>
          <w:sz w:val="26"/>
          <w:szCs w:val="26"/>
        </w:rPr>
        <w:t xml:space="preserve">la reclamación administrativa. </w:t>
      </w:r>
    </w:p>
    <w:p w:rsidR="00886117" w:rsidRPr="00D82C0B" w:rsidRDefault="00886117" w:rsidP="00D82C0B">
      <w:pPr>
        <w:pStyle w:val="Sinespaciado"/>
        <w:spacing w:line="288" w:lineRule="auto"/>
        <w:rPr>
          <w:rFonts w:ascii="Arial Narrow" w:hAnsi="Arial Narrow"/>
          <w:spacing w:val="-6"/>
          <w:sz w:val="26"/>
          <w:szCs w:val="26"/>
        </w:rPr>
      </w:pPr>
    </w:p>
    <w:p w:rsidR="00A57070" w:rsidRPr="00D82C0B" w:rsidRDefault="00A57070" w:rsidP="00D82C0B">
      <w:pPr>
        <w:shd w:val="clear" w:color="auto" w:fill="FFFFFF"/>
        <w:spacing w:line="288" w:lineRule="auto"/>
        <w:ind w:firstLine="851"/>
        <w:jc w:val="both"/>
        <w:rPr>
          <w:rFonts w:ascii="Arial Narrow" w:hAnsi="Arial Narrow" w:cs="Tahoma"/>
          <w:spacing w:val="-6"/>
          <w:sz w:val="26"/>
          <w:szCs w:val="26"/>
        </w:rPr>
      </w:pPr>
      <w:r w:rsidRPr="00D82C0B">
        <w:rPr>
          <w:rFonts w:ascii="Arial Narrow" w:hAnsi="Arial Narrow" w:cs="Tahoma"/>
          <w:spacing w:val="-6"/>
          <w:sz w:val="26"/>
          <w:szCs w:val="26"/>
        </w:rPr>
        <w:t xml:space="preserve">Admitida la demanda, Colpensiones allegó respuesta a través de su apoderado judicial, en la que aceptó el reconocimiento de la prestación pensional y adujo no constarle lo relativo a la suspensión de la mesada a algunos beneficiarios por haber arrimado a la mayoría de edad. Se opuso a la totalidad de las pretensiones sin formular algún medio exceptivo de defensa, ver folios 48 a 50. </w:t>
      </w:r>
    </w:p>
    <w:p w:rsidR="00DA5E59" w:rsidRPr="00D82C0B" w:rsidRDefault="00DA5E59" w:rsidP="00D82C0B">
      <w:pPr>
        <w:pStyle w:val="Sinespaciado"/>
        <w:spacing w:line="288" w:lineRule="auto"/>
        <w:rPr>
          <w:rFonts w:ascii="Arial Narrow" w:hAnsi="Arial Narrow"/>
          <w:spacing w:val="-6"/>
          <w:sz w:val="26"/>
          <w:szCs w:val="26"/>
        </w:rPr>
      </w:pPr>
    </w:p>
    <w:p w:rsidR="00DA5E59" w:rsidRPr="00D82C0B" w:rsidRDefault="00DA5E59" w:rsidP="00D82C0B">
      <w:pPr>
        <w:shd w:val="clear" w:color="auto" w:fill="FFFFFF"/>
        <w:spacing w:line="288" w:lineRule="auto"/>
        <w:ind w:firstLine="851"/>
        <w:jc w:val="both"/>
        <w:rPr>
          <w:rFonts w:ascii="Arial Narrow" w:hAnsi="Arial Narrow" w:cs="Tahoma"/>
          <w:spacing w:val="-6"/>
          <w:sz w:val="26"/>
          <w:szCs w:val="26"/>
        </w:rPr>
      </w:pPr>
      <w:r w:rsidRPr="00D82C0B">
        <w:rPr>
          <w:rFonts w:ascii="Arial Narrow" w:hAnsi="Arial Narrow" w:cs="Tahoma"/>
          <w:spacing w:val="-6"/>
          <w:sz w:val="26"/>
          <w:szCs w:val="26"/>
        </w:rPr>
        <w:t xml:space="preserve">Mediante auto </w:t>
      </w:r>
      <w:r w:rsidR="002F3130" w:rsidRPr="00D82C0B">
        <w:rPr>
          <w:rFonts w:ascii="Arial Narrow" w:hAnsi="Arial Narrow" w:cs="Tahoma"/>
          <w:spacing w:val="-6"/>
          <w:sz w:val="26"/>
          <w:szCs w:val="26"/>
        </w:rPr>
        <w:t>d</w:t>
      </w:r>
      <w:r w:rsidRPr="00D82C0B">
        <w:rPr>
          <w:rFonts w:ascii="Arial Narrow" w:hAnsi="Arial Narrow" w:cs="Tahoma"/>
          <w:spacing w:val="-6"/>
          <w:sz w:val="26"/>
          <w:szCs w:val="26"/>
        </w:rPr>
        <w:t xml:space="preserve">el 18 de junio de 2013, </w:t>
      </w:r>
      <w:r w:rsidR="002F3130" w:rsidRPr="00D82C0B">
        <w:rPr>
          <w:rFonts w:ascii="Arial Narrow" w:hAnsi="Arial Narrow" w:cs="Tahoma"/>
          <w:spacing w:val="-6"/>
          <w:sz w:val="26"/>
          <w:szCs w:val="26"/>
        </w:rPr>
        <w:t xml:space="preserve">se </w:t>
      </w:r>
      <w:r w:rsidRPr="00D82C0B">
        <w:rPr>
          <w:rFonts w:ascii="Arial Narrow" w:hAnsi="Arial Narrow" w:cs="Tahoma"/>
          <w:spacing w:val="-6"/>
          <w:sz w:val="26"/>
          <w:szCs w:val="26"/>
        </w:rPr>
        <w:t xml:space="preserve">dispuso integrar la Litis con Yuri Lorena y Mariana Andrea Román Bedoya, </w:t>
      </w:r>
      <w:proofErr w:type="spellStart"/>
      <w:r w:rsidRPr="00D82C0B">
        <w:rPr>
          <w:rFonts w:ascii="Arial Narrow" w:hAnsi="Arial Narrow" w:cs="Tahoma"/>
          <w:spacing w:val="-6"/>
          <w:sz w:val="26"/>
          <w:szCs w:val="26"/>
        </w:rPr>
        <w:t>Yhon</w:t>
      </w:r>
      <w:proofErr w:type="spellEnd"/>
      <w:r w:rsidRPr="00D82C0B">
        <w:rPr>
          <w:rFonts w:ascii="Arial Narrow" w:hAnsi="Arial Narrow" w:cs="Tahoma"/>
          <w:spacing w:val="-6"/>
          <w:sz w:val="26"/>
          <w:szCs w:val="26"/>
        </w:rPr>
        <w:t xml:space="preserve"> Alejandro Román Acevedo y Edwin Alberto Román Holguín. Los tres primeros, pese haber sido notificados en debida forma, guardaron silencio dentro del término otorgado para descorrer el traslado. Por su parte, el señor Edwin Alberto, </w:t>
      </w:r>
      <w:r w:rsidR="002F3130" w:rsidRPr="00D82C0B">
        <w:rPr>
          <w:rFonts w:ascii="Arial Narrow" w:hAnsi="Arial Narrow" w:cs="Tahoma"/>
          <w:spacing w:val="-6"/>
          <w:sz w:val="26"/>
          <w:szCs w:val="26"/>
        </w:rPr>
        <w:t xml:space="preserve">fue representado a través de </w:t>
      </w:r>
      <w:r w:rsidR="00AF30D8" w:rsidRPr="00D82C0B">
        <w:rPr>
          <w:rFonts w:ascii="Arial Narrow" w:hAnsi="Arial Narrow" w:cs="Tahoma"/>
          <w:spacing w:val="-6"/>
          <w:sz w:val="26"/>
          <w:szCs w:val="26"/>
        </w:rPr>
        <w:t>curador ad-</w:t>
      </w:r>
      <w:r w:rsidRPr="00D82C0B">
        <w:rPr>
          <w:rFonts w:ascii="Arial Narrow" w:hAnsi="Arial Narrow" w:cs="Tahoma"/>
          <w:spacing w:val="-6"/>
          <w:sz w:val="26"/>
          <w:szCs w:val="26"/>
        </w:rPr>
        <w:t xml:space="preserve">litem, quien </w:t>
      </w:r>
      <w:r w:rsidR="002F3130" w:rsidRPr="00D82C0B">
        <w:rPr>
          <w:rFonts w:ascii="Arial Narrow" w:hAnsi="Arial Narrow" w:cs="Tahoma"/>
          <w:spacing w:val="-6"/>
          <w:sz w:val="26"/>
          <w:szCs w:val="26"/>
        </w:rPr>
        <w:t xml:space="preserve">allegó respuesta oponiéndose </w:t>
      </w:r>
      <w:r w:rsidR="00AF30D8" w:rsidRPr="00D82C0B">
        <w:rPr>
          <w:rFonts w:ascii="Arial Narrow" w:hAnsi="Arial Narrow" w:cs="Tahoma"/>
          <w:spacing w:val="-6"/>
          <w:sz w:val="26"/>
          <w:szCs w:val="26"/>
        </w:rPr>
        <w:t xml:space="preserve">parcialmente a las pretensiones, ver folios 100 y 102. </w:t>
      </w:r>
    </w:p>
    <w:p w:rsidR="00AF30D8" w:rsidRPr="00D82C0B" w:rsidRDefault="00AF30D8" w:rsidP="00D82C0B">
      <w:pPr>
        <w:pStyle w:val="Sinespaciado"/>
        <w:spacing w:line="288" w:lineRule="auto"/>
        <w:rPr>
          <w:rFonts w:ascii="Arial Narrow" w:hAnsi="Arial Narrow"/>
          <w:sz w:val="26"/>
          <w:szCs w:val="26"/>
        </w:rPr>
      </w:pPr>
    </w:p>
    <w:p w:rsidR="00A57070" w:rsidRPr="00D82C0B" w:rsidRDefault="00AF30D8" w:rsidP="00D82C0B">
      <w:pPr>
        <w:shd w:val="clear" w:color="auto" w:fill="FFFFFF"/>
        <w:spacing w:line="288" w:lineRule="auto"/>
        <w:ind w:firstLine="851"/>
        <w:jc w:val="both"/>
        <w:rPr>
          <w:rFonts w:ascii="Arial Narrow" w:hAnsi="Arial Narrow" w:cs="Tahoma"/>
          <w:spacing w:val="-6"/>
          <w:sz w:val="26"/>
          <w:szCs w:val="26"/>
        </w:rPr>
      </w:pPr>
      <w:r w:rsidRPr="00D82C0B">
        <w:rPr>
          <w:rFonts w:ascii="Arial Narrow" w:hAnsi="Arial Narrow" w:cs="Tahoma"/>
          <w:spacing w:val="-6"/>
          <w:sz w:val="26"/>
          <w:szCs w:val="26"/>
        </w:rPr>
        <w:t xml:space="preserve">El juzgado de conocimiento dictó sentencia el 6 de diciembre de 2013, en </w:t>
      </w:r>
      <w:r w:rsidR="00CC13D4" w:rsidRPr="00D82C0B">
        <w:rPr>
          <w:rFonts w:ascii="Arial Narrow" w:hAnsi="Arial Narrow" w:cs="Tahoma"/>
          <w:spacing w:val="-6"/>
          <w:sz w:val="26"/>
          <w:szCs w:val="26"/>
        </w:rPr>
        <w:t>la</w:t>
      </w:r>
      <w:r w:rsidRPr="00D82C0B">
        <w:rPr>
          <w:rFonts w:ascii="Arial Narrow" w:hAnsi="Arial Narrow" w:cs="Tahoma"/>
          <w:spacing w:val="-6"/>
          <w:sz w:val="26"/>
          <w:szCs w:val="26"/>
        </w:rPr>
        <w:t xml:space="preserve"> que accedió a las pretensiones de la demanda. </w:t>
      </w:r>
      <w:r w:rsidR="00AD1FC1" w:rsidRPr="00D82C0B">
        <w:rPr>
          <w:rFonts w:ascii="Arial Narrow" w:hAnsi="Arial Narrow" w:cs="Tahoma"/>
          <w:spacing w:val="-6"/>
          <w:sz w:val="26"/>
          <w:szCs w:val="26"/>
        </w:rPr>
        <w:t>Posteriormente, e</w:t>
      </w:r>
      <w:r w:rsidR="00A43288" w:rsidRPr="00D82C0B">
        <w:rPr>
          <w:rFonts w:ascii="Arial Narrow" w:hAnsi="Arial Narrow" w:cs="Tahoma"/>
          <w:spacing w:val="-6"/>
          <w:sz w:val="26"/>
          <w:szCs w:val="26"/>
        </w:rPr>
        <w:t xml:space="preserve">stando en trámite el proceso ejecutivo a continuación </w:t>
      </w:r>
      <w:r w:rsidR="00CC13D4" w:rsidRPr="00D82C0B">
        <w:rPr>
          <w:rFonts w:ascii="Arial Narrow" w:hAnsi="Arial Narrow" w:cs="Tahoma"/>
          <w:spacing w:val="-6"/>
          <w:sz w:val="26"/>
          <w:szCs w:val="26"/>
        </w:rPr>
        <w:t xml:space="preserve">del ordinario, </w:t>
      </w:r>
      <w:r w:rsidR="002F3130" w:rsidRPr="00D82C0B">
        <w:rPr>
          <w:rFonts w:ascii="Arial Narrow" w:hAnsi="Arial Narrow" w:cs="Tahoma"/>
          <w:spacing w:val="-6"/>
          <w:sz w:val="26"/>
          <w:szCs w:val="26"/>
        </w:rPr>
        <w:t xml:space="preserve">la jueza </w:t>
      </w:r>
      <w:r w:rsidR="00AD1FC1" w:rsidRPr="00D82C0B">
        <w:rPr>
          <w:rFonts w:ascii="Arial Narrow" w:hAnsi="Arial Narrow" w:cs="Tahoma"/>
          <w:spacing w:val="-6"/>
          <w:sz w:val="26"/>
          <w:szCs w:val="26"/>
        </w:rPr>
        <w:t xml:space="preserve">a través de </w:t>
      </w:r>
      <w:r w:rsidR="00651102" w:rsidRPr="00D82C0B">
        <w:rPr>
          <w:rFonts w:ascii="Arial Narrow" w:hAnsi="Arial Narrow" w:cs="Tahoma"/>
          <w:spacing w:val="-6"/>
          <w:sz w:val="26"/>
          <w:szCs w:val="26"/>
        </w:rPr>
        <w:t xml:space="preserve">auto </w:t>
      </w:r>
      <w:r w:rsidR="00CC13D4" w:rsidRPr="00D82C0B">
        <w:rPr>
          <w:rFonts w:ascii="Arial Narrow" w:hAnsi="Arial Narrow" w:cs="Tahoma"/>
          <w:spacing w:val="-6"/>
          <w:sz w:val="26"/>
          <w:szCs w:val="26"/>
        </w:rPr>
        <w:t xml:space="preserve">dictado </w:t>
      </w:r>
      <w:r w:rsidR="00651102" w:rsidRPr="00D82C0B">
        <w:rPr>
          <w:rFonts w:ascii="Arial Narrow" w:hAnsi="Arial Narrow" w:cs="Tahoma"/>
          <w:spacing w:val="-6"/>
          <w:sz w:val="26"/>
          <w:szCs w:val="26"/>
        </w:rPr>
        <w:t xml:space="preserve">el 22 de febrero de 2016, </w:t>
      </w:r>
      <w:r w:rsidR="00CC13D4" w:rsidRPr="00D82C0B">
        <w:rPr>
          <w:rFonts w:ascii="Arial Narrow" w:hAnsi="Arial Narrow" w:cs="Tahoma"/>
          <w:spacing w:val="-6"/>
          <w:sz w:val="26"/>
          <w:szCs w:val="26"/>
        </w:rPr>
        <w:t xml:space="preserve">ordenó surtir </w:t>
      </w:r>
      <w:r w:rsidR="00AD1FC1" w:rsidRPr="00D82C0B">
        <w:rPr>
          <w:rFonts w:ascii="Arial Narrow" w:hAnsi="Arial Narrow" w:cs="Tahoma"/>
          <w:spacing w:val="-6"/>
          <w:sz w:val="26"/>
          <w:szCs w:val="26"/>
        </w:rPr>
        <w:t xml:space="preserve">el grado jurisdiccional de consulta </w:t>
      </w:r>
      <w:r w:rsidR="00CC13D4" w:rsidRPr="00D82C0B">
        <w:rPr>
          <w:rFonts w:ascii="Arial Narrow" w:hAnsi="Arial Narrow" w:cs="Tahoma"/>
          <w:spacing w:val="-6"/>
          <w:sz w:val="26"/>
          <w:szCs w:val="26"/>
        </w:rPr>
        <w:t xml:space="preserve">ante </w:t>
      </w:r>
      <w:r w:rsidR="002F3130" w:rsidRPr="00D82C0B">
        <w:rPr>
          <w:rFonts w:ascii="Arial Narrow" w:hAnsi="Arial Narrow" w:cs="Tahoma"/>
          <w:spacing w:val="-6"/>
          <w:sz w:val="26"/>
          <w:szCs w:val="26"/>
        </w:rPr>
        <w:t xml:space="preserve">este </w:t>
      </w:r>
      <w:r w:rsidR="00AD1FC1" w:rsidRPr="00D82C0B">
        <w:rPr>
          <w:rFonts w:ascii="Arial Narrow" w:hAnsi="Arial Narrow" w:cs="Tahoma"/>
          <w:spacing w:val="-6"/>
          <w:sz w:val="26"/>
          <w:szCs w:val="26"/>
        </w:rPr>
        <w:t>Tribunal</w:t>
      </w:r>
      <w:r w:rsidR="00A43288" w:rsidRPr="00D82C0B">
        <w:rPr>
          <w:rFonts w:ascii="Arial Narrow" w:hAnsi="Arial Narrow" w:cs="Tahoma"/>
          <w:spacing w:val="-6"/>
          <w:sz w:val="26"/>
          <w:szCs w:val="26"/>
        </w:rPr>
        <w:t xml:space="preserve">, quien </w:t>
      </w:r>
      <w:r w:rsidR="002F3130" w:rsidRPr="00D82C0B">
        <w:rPr>
          <w:rFonts w:ascii="Arial Narrow" w:hAnsi="Arial Narrow" w:cs="Tahoma"/>
          <w:spacing w:val="-6"/>
          <w:sz w:val="26"/>
          <w:szCs w:val="26"/>
        </w:rPr>
        <w:t xml:space="preserve">mediante </w:t>
      </w:r>
      <w:r w:rsidR="00A43288" w:rsidRPr="00D82C0B">
        <w:rPr>
          <w:rFonts w:ascii="Arial Narrow" w:hAnsi="Arial Narrow" w:cs="Tahoma"/>
          <w:spacing w:val="-6"/>
          <w:sz w:val="26"/>
          <w:szCs w:val="26"/>
        </w:rPr>
        <w:t>auto del 3 de febrero de 2017 declaró la nulidad de lo actuado a partir de la sentencia, inclusive, a fin de que s</w:t>
      </w:r>
      <w:r w:rsidR="00D745D9" w:rsidRPr="00D82C0B">
        <w:rPr>
          <w:rFonts w:ascii="Arial Narrow" w:hAnsi="Arial Narrow" w:cs="Tahoma"/>
          <w:spacing w:val="-6"/>
          <w:sz w:val="26"/>
          <w:szCs w:val="26"/>
        </w:rPr>
        <w:t xml:space="preserve">e surtiera el emplazamiento de </w:t>
      </w:r>
      <w:r w:rsidR="00A43288" w:rsidRPr="00D82C0B">
        <w:rPr>
          <w:rFonts w:ascii="Arial Narrow" w:hAnsi="Arial Narrow" w:cs="Tahoma"/>
          <w:spacing w:val="-6"/>
          <w:sz w:val="26"/>
          <w:szCs w:val="26"/>
        </w:rPr>
        <w:t xml:space="preserve">Edwin Alberto Román Holguín, ver folio 152. </w:t>
      </w:r>
    </w:p>
    <w:p w:rsidR="007E7C71" w:rsidRPr="00D82C0B" w:rsidRDefault="007E7C71" w:rsidP="00D82C0B">
      <w:pPr>
        <w:pStyle w:val="Sinespaciado"/>
        <w:spacing w:line="288" w:lineRule="auto"/>
        <w:rPr>
          <w:rFonts w:ascii="Arial Narrow" w:hAnsi="Arial Narrow"/>
          <w:sz w:val="26"/>
          <w:szCs w:val="26"/>
        </w:rPr>
      </w:pPr>
    </w:p>
    <w:p w:rsidR="00A43288" w:rsidRDefault="00AD1FC1" w:rsidP="00D82C0B">
      <w:pPr>
        <w:shd w:val="clear" w:color="auto" w:fill="FFFFFF"/>
        <w:spacing w:line="288" w:lineRule="auto"/>
        <w:ind w:firstLine="851"/>
        <w:jc w:val="both"/>
        <w:rPr>
          <w:rFonts w:ascii="Arial Narrow" w:hAnsi="Arial Narrow" w:cs="Tahoma"/>
          <w:spacing w:val="-6"/>
          <w:sz w:val="26"/>
          <w:szCs w:val="26"/>
        </w:rPr>
      </w:pPr>
      <w:r w:rsidRPr="00D82C0B">
        <w:rPr>
          <w:rFonts w:ascii="Arial Narrow" w:hAnsi="Arial Narrow" w:cs="Tahoma"/>
          <w:spacing w:val="-6"/>
          <w:sz w:val="26"/>
          <w:szCs w:val="26"/>
        </w:rPr>
        <w:t>C</w:t>
      </w:r>
      <w:r w:rsidR="00FA3BA3" w:rsidRPr="00D82C0B">
        <w:rPr>
          <w:rFonts w:ascii="Arial Narrow" w:hAnsi="Arial Narrow" w:cs="Tahoma"/>
          <w:spacing w:val="-6"/>
          <w:sz w:val="26"/>
          <w:szCs w:val="26"/>
        </w:rPr>
        <w:t xml:space="preserve">orregida </w:t>
      </w:r>
      <w:r w:rsidR="002F3130" w:rsidRPr="00D82C0B">
        <w:rPr>
          <w:rFonts w:ascii="Arial Narrow" w:hAnsi="Arial Narrow" w:cs="Tahoma"/>
          <w:spacing w:val="-6"/>
          <w:sz w:val="26"/>
          <w:szCs w:val="26"/>
        </w:rPr>
        <w:t xml:space="preserve">tal </w:t>
      </w:r>
      <w:r w:rsidR="00FA3BA3" w:rsidRPr="00D82C0B">
        <w:rPr>
          <w:rFonts w:ascii="Arial Narrow" w:hAnsi="Arial Narrow" w:cs="Tahoma"/>
          <w:spacing w:val="-6"/>
          <w:sz w:val="26"/>
          <w:szCs w:val="26"/>
        </w:rPr>
        <w:t>deficiencia</w:t>
      </w:r>
      <w:r w:rsidRPr="00D82C0B">
        <w:rPr>
          <w:rFonts w:ascii="Arial Narrow" w:hAnsi="Arial Narrow" w:cs="Tahoma"/>
          <w:spacing w:val="-6"/>
          <w:sz w:val="26"/>
          <w:szCs w:val="26"/>
        </w:rPr>
        <w:t xml:space="preserve">, </w:t>
      </w:r>
      <w:r w:rsidR="00FA3BA3" w:rsidRPr="00D82C0B">
        <w:rPr>
          <w:rFonts w:ascii="Arial Narrow" w:hAnsi="Arial Narrow" w:cs="Tahoma"/>
          <w:spacing w:val="-6"/>
          <w:sz w:val="26"/>
          <w:szCs w:val="26"/>
        </w:rPr>
        <w:t xml:space="preserve">el 13 de agosto de 2018 </w:t>
      </w:r>
      <w:r w:rsidR="002F3130" w:rsidRPr="00D82C0B">
        <w:rPr>
          <w:rFonts w:ascii="Arial Narrow" w:hAnsi="Arial Narrow" w:cs="Tahoma"/>
          <w:spacing w:val="-6"/>
          <w:sz w:val="26"/>
          <w:szCs w:val="26"/>
        </w:rPr>
        <w:t xml:space="preserve">la jueza </w:t>
      </w:r>
      <w:r w:rsidRPr="00D82C0B">
        <w:rPr>
          <w:rFonts w:ascii="Arial Narrow" w:hAnsi="Arial Narrow" w:cs="Tahoma"/>
          <w:spacing w:val="-6"/>
          <w:sz w:val="26"/>
          <w:szCs w:val="26"/>
        </w:rPr>
        <w:t xml:space="preserve">dictó </w:t>
      </w:r>
      <w:r w:rsidR="00FA3BA3" w:rsidRPr="00D82C0B">
        <w:rPr>
          <w:rFonts w:ascii="Arial Narrow" w:hAnsi="Arial Narrow" w:cs="Tahoma"/>
          <w:spacing w:val="-6"/>
          <w:sz w:val="26"/>
          <w:szCs w:val="26"/>
        </w:rPr>
        <w:t>un nuevo fa</w:t>
      </w:r>
      <w:r w:rsidRPr="00D82C0B">
        <w:rPr>
          <w:rFonts w:ascii="Arial Narrow" w:hAnsi="Arial Narrow" w:cs="Tahoma"/>
          <w:spacing w:val="-6"/>
          <w:sz w:val="26"/>
          <w:szCs w:val="26"/>
        </w:rPr>
        <w:t xml:space="preserve">llo </w:t>
      </w:r>
      <w:r w:rsidR="0055483D" w:rsidRPr="00D82C0B">
        <w:rPr>
          <w:rFonts w:ascii="Arial Narrow" w:hAnsi="Arial Narrow" w:cs="Tahoma"/>
          <w:spacing w:val="-6"/>
          <w:sz w:val="26"/>
          <w:szCs w:val="26"/>
        </w:rPr>
        <w:t xml:space="preserve">de primer grado, en el que declaró que Colpensiones </w:t>
      </w:r>
      <w:r w:rsidR="00FA3BA3" w:rsidRPr="00D82C0B">
        <w:rPr>
          <w:rFonts w:ascii="Arial Narrow" w:hAnsi="Arial Narrow" w:cs="Tahoma"/>
          <w:spacing w:val="-6"/>
          <w:sz w:val="26"/>
          <w:szCs w:val="26"/>
        </w:rPr>
        <w:t>cumplió</w:t>
      </w:r>
      <w:r w:rsidR="0055483D" w:rsidRPr="00D82C0B">
        <w:rPr>
          <w:rFonts w:ascii="Arial Narrow" w:hAnsi="Arial Narrow" w:cs="Tahoma"/>
          <w:spacing w:val="-6"/>
          <w:sz w:val="26"/>
          <w:szCs w:val="26"/>
        </w:rPr>
        <w:t xml:space="preserve"> </w:t>
      </w:r>
      <w:r w:rsidR="00014C88">
        <w:rPr>
          <w:rFonts w:ascii="Arial Narrow" w:hAnsi="Arial Narrow" w:cs="Tahoma"/>
          <w:spacing w:val="-6"/>
          <w:sz w:val="26"/>
          <w:szCs w:val="26"/>
        </w:rPr>
        <w:t xml:space="preserve">a </w:t>
      </w:r>
      <w:r w:rsidR="0055483D" w:rsidRPr="00D82C0B">
        <w:rPr>
          <w:rFonts w:ascii="Arial Narrow" w:hAnsi="Arial Narrow" w:cs="Tahoma"/>
          <w:spacing w:val="-6"/>
          <w:sz w:val="26"/>
          <w:szCs w:val="26"/>
        </w:rPr>
        <w:t xml:space="preserve">cabalidad con la </w:t>
      </w:r>
      <w:r w:rsidR="00FA3BA3" w:rsidRPr="00D82C0B">
        <w:rPr>
          <w:rFonts w:ascii="Arial Narrow" w:hAnsi="Arial Narrow" w:cs="Tahoma"/>
          <w:spacing w:val="-6"/>
          <w:sz w:val="26"/>
          <w:szCs w:val="26"/>
        </w:rPr>
        <w:t>distribución</w:t>
      </w:r>
      <w:r w:rsidR="0055483D" w:rsidRPr="00D82C0B">
        <w:rPr>
          <w:rFonts w:ascii="Arial Narrow" w:hAnsi="Arial Narrow" w:cs="Tahoma"/>
          <w:spacing w:val="-6"/>
          <w:sz w:val="26"/>
          <w:szCs w:val="26"/>
        </w:rPr>
        <w:t xml:space="preserve"> de los porcenta</w:t>
      </w:r>
      <w:r w:rsidR="00FA3BA3" w:rsidRPr="00D82C0B">
        <w:rPr>
          <w:rFonts w:ascii="Arial Narrow" w:hAnsi="Arial Narrow" w:cs="Tahoma"/>
          <w:spacing w:val="-6"/>
          <w:sz w:val="26"/>
          <w:szCs w:val="26"/>
        </w:rPr>
        <w:t xml:space="preserve">jes conforme a las suspensiones de las mesadas de cada uno de los hijos del causante, y acrecentó en debida forma </w:t>
      </w:r>
      <w:r w:rsidR="00FA3BA3" w:rsidRPr="00D82C0B">
        <w:rPr>
          <w:rFonts w:ascii="Arial Narrow" w:hAnsi="Arial Narrow" w:cs="Tahoma"/>
          <w:spacing w:val="-6"/>
          <w:sz w:val="26"/>
          <w:szCs w:val="26"/>
        </w:rPr>
        <w:lastRenderedPageBreak/>
        <w:t xml:space="preserve">la de demandantes, razón por la que negó las pretensiones y condenó en costas a la parte vencida en un 100 %. </w:t>
      </w:r>
    </w:p>
    <w:p w:rsidR="00C00279" w:rsidRPr="00D82C0B" w:rsidRDefault="00C00279" w:rsidP="00D82C0B">
      <w:pPr>
        <w:shd w:val="clear" w:color="auto" w:fill="FFFFFF"/>
        <w:spacing w:line="288" w:lineRule="auto"/>
        <w:ind w:firstLine="851"/>
        <w:jc w:val="both"/>
        <w:rPr>
          <w:rFonts w:ascii="Arial Narrow" w:hAnsi="Arial Narrow" w:cs="Tahoma"/>
          <w:spacing w:val="-6"/>
          <w:sz w:val="26"/>
          <w:szCs w:val="26"/>
        </w:rPr>
      </w:pPr>
    </w:p>
    <w:p w:rsidR="00FA3BA3" w:rsidRPr="00D82C0B" w:rsidRDefault="00FA3BA3" w:rsidP="00D82C0B">
      <w:pPr>
        <w:shd w:val="clear" w:color="auto" w:fill="FFFFFF"/>
        <w:spacing w:line="288" w:lineRule="auto"/>
        <w:ind w:firstLine="851"/>
        <w:jc w:val="both"/>
        <w:rPr>
          <w:rFonts w:ascii="Arial Narrow" w:hAnsi="Arial Narrow" w:cs="Tahoma"/>
          <w:b/>
          <w:i/>
          <w:spacing w:val="-6"/>
          <w:sz w:val="26"/>
          <w:szCs w:val="26"/>
        </w:rPr>
      </w:pPr>
      <w:r w:rsidRPr="00D82C0B">
        <w:rPr>
          <w:rFonts w:ascii="Arial Narrow" w:hAnsi="Arial Narrow" w:cs="Tahoma"/>
          <w:b/>
          <w:i/>
          <w:spacing w:val="-6"/>
          <w:sz w:val="26"/>
          <w:szCs w:val="26"/>
        </w:rPr>
        <w:t xml:space="preserve">CONSULTA  </w:t>
      </w:r>
    </w:p>
    <w:p w:rsidR="00FA3BA3" w:rsidRPr="00D82C0B" w:rsidRDefault="00FA3BA3" w:rsidP="00D82C0B">
      <w:pPr>
        <w:pStyle w:val="Sinespaciado"/>
        <w:spacing w:line="288" w:lineRule="auto"/>
        <w:rPr>
          <w:rFonts w:ascii="Arial Narrow" w:hAnsi="Arial Narrow"/>
          <w:sz w:val="26"/>
          <w:szCs w:val="26"/>
        </w:rPr>
      </w:pPr>
    </w:p>
    <w:p w:rsidR="00FA3BA3" w:rsidRPr="00D82C0B" w:rsidRDefault="00FA3BA3" w:rsidP="00D82C0B">
      <w:pPr>
        <w:shd w:val="clear" w:color="auto" w:fill="FFFFFF"/>
        <w:spacing w:line="288" w:lineRule="auto"/>
        <w:ind w:right="-91" w:firstLine="851"/>
        <w:jc w:val="both"/>
        <w:rPr>
          <w:rFonts w:ascii="Arial Narrow" w:hAnsi="Arial Narrow" w:cs="Tahoma"/>
          <w:iCs/>
          <w:color w:val="000000"/>
          <w:spacing w:val="-6"/>
          <w:sz w:val="26"/>
          <w:szCs w:val="26"/>
          <w:lang w:val="es-MX" w:eastAsia="es-CO"/>
        </w:rPr>
      </w:pPr>
      <w:r w:rsidRPr="00D82C0B">
        <w:rPr>
          <w:rFonts w:ascii="Arial Narrow" w:hAnsi="Arial Narrow" w:cs="Tahoma"/>
          <w:iCs/>
          <w:color w:val="000000"/>
          <w:spacing w:val="-6"/>
          <w:sz w:val="26"/>
          <w:szCs w:val="26"/>
          <w:lang w:val="es-MX" w:eastAsia="es-CO"/>
        </w:rPr>
        <w:t xml:space="preserve">Como quiera que la decisión fue adversa a los intereses de la parte </w:t>
      </w:r>
      <w:r w:rsidR="009A52FF" w:rsidRPr="00D82C0B">
        <w:rPr>
          <w:rFonts w:ascii="Arial Narrow" w:hAnsi="Arial Narrow" w:cs="Tahoma"/>
          <w:iCs/>
          <w:color w:val="000000"/>
          <w:spacing w:val="-6"/>
          <w:sz w:val="26"/>
          <w:szCs w:val="26"/>
          <w:lang w:val="es-MX" w:eastAsia="es-CO"/>
        </w:rPr>
        <w:t>actora</w:t>
      </w:r>
      <w:r w:rsidRPr="00D82C0B">
        <w:rPr>
          <w:rFonts w:ascii="Arial Narrow" w:hAnsi="Arial Narrow" w:cs="Tahoma"/>
          <w:iCs/>
          <w:color w:val="000000"/>
          <w:spacing w:val="-6"/>
          <w:sz w:val="26"/>
          <w:szCs w:val="26"/>
          <w:lang w:val="es-MX" w:eastAsia="es-CO"/>
        </w:rPr>
        <w:t>, se concedió el grado de consulta a su favor, conforme al mandato contenido en el art</w:t>
      </w:r>
      <w:r w:rsidR="009A52FF" w:rsidRPr="00D82C0B">
        <w:rPr>
          <w:rFonts w:ascii="Arial Narrow" w:hAnsi="Arial Narrow" w:cs="Tahoma"/>
          <w:iCs/>
          <w:color w:val="000000"/>
          <w:spacing w:val="-6"/>
          <w:sz w:val="26"/>
          <w:szCs w:val="26"/>
          <w:lang w:val="es-MX" w:eastAsia="es-CO"/>
        </w:rPr>
        <w:t xml:space="preserve">. </w:t>
      </w:r>
      <w:r w:rsidRPr="00D82C0B">
        <w:rPr>
          <w:rFonts w:ascii="Arial Narrow" w:hAnsi="Arial Narrow" w:cs="Tahoma"/>
          <w:iCs/>
          <w:color w:val="000000"/>
          <w:spacing w:val="-6"/>
          <w:sz w:val="26"/>
          <w:szCs w:val="26"/>
          <w:lang w:val="es-MX" w:eastAsia="es-CO"/>
        </w:rPr>
        <w:t xml:space="preserve">69 CPTSS.  </w:t>
      </w:r>
    </w:p>
    <w:p w:rsidR="00FA3BA3" w:rsidRPr="00D82C0B" w:rsidRDefault="00FA3BA3" w:rsidP="00D82C0B">
      <w:pPr>
        <w:pStyle w:val="Sinespaciado"/>
        <w:spacing w:line="288" w:lineRule="auto"/>
        <w:rPr>
          <w:rFonts w:ascii="Arial Narrow" w:hAnsi="Arial Narrow"/>
          <w:spacing w:val="-6"/>
          <w:sz w:val="26"/>
          <w:szCs w:val="26"/>
        </w:rPr>
      </w:pPr>
    </w:p>
    <w:p w:rsidR="007F633D" w:rsidRPr="00D82C0B" w:rsidRDefault="007F633D" w:rsidP="00D82C0B">
      <w:pPr>
        <w:tabs>
          <w:tab w:val="left" w:pos="0"/>
          <w:tab w:val="left" w:pos="8647"/>
        </w:tabs>
        <w:suppressAutoHyphens/>
        <w:spacing w:line="288" w:lineRule="auto"/>
        <w:ind w:firstLine="900"/>
        <w:jc w:val="both"/>
        <w:rPr>
          <w:rFonts w:ascii="Arial Narrow" w:hAnsi="Arial Narrow" w:cs="Tahoma"/>
          <w:spacing w:val="-6"/>
          <w:sz w:val="26"/>
          <w:szCs w:val="26"/>
        </w:rPr>
      </w:pPr>
      <w:r w:rsidRPr="00D82C0B">
        <w:rPr>
          <w:rFonts w:ascii="Arial Narrow" w:hAnsi="Arial Narrow" w:cs="Tahoma"/>
          <w:b/>
          <w:i/>
          <w:spacing w:val="-6"/>
          <w:sz w:val="26"/>
          <w:szCs w:val="26"/>
        </w:rPr>
        <w:t>ALEGATOS EN ESTA INSTANCIA</w:t>
      </w:r>
      <w:r w:rsidRPr="00D82C0B">
        <w:rPr>
          <w:rFonts w:ascii="Arial Narrow" w:hAnsi="Arial Narrow" w:cs="Tahoma"/>
          <w:spacing w:val="-6"/>
          <w:sz w:val="26"/>
          <w:szCs w:val="26"/>
        </w:rPr>
        <w:t>:</w:t>
      </w:r>
    </w:p>
    <w:p w:rsidR="007F633D" w:rsidRPr="00D82C0B" w:rsidRDefault="007F633D" w:rsidP="00D82C0B">
      <w:pPr>
        <w:pStyle w:val="Sinespaciado"/>
        <w:spacing w:line="288" w:lineRule="auto"/>
        <w:rPr>
          <w:rFonts w:ascii="Arial Narrow" w:hAnsi="Arial Narrow"/>
          <w:sz w:val="26"/>
          <w:szCs w:val="26"/>
        </w:rPr>
      </w:pPr>
    </w:p>
    <w:p w:rsidR="007F633D" w:rsidRPr="00D82C0B" w:rsidRDefault="007F633D" w:rsidP="00D82C0B">
      <w:pPr>
        <w:pStyle w:val="Sinespaciado"/>
        <w:spacing w:line="288" w:lineRule="auto"/>
        <w:ind w:firstLine="708"/>
        <w:jc w:val="both"/>
        <w:rPr>
          <w:rFonts w:ascii="Arial Narrow" w:hAnsi="Arial Narrow"/>
          <w:spacing w:val="-6"/>
          <w:sz w:val="26"/>
          <w:szCs w:val="26"/>
        </w:rPr>
      </w:pPr>
      <w:r w:rsidRPr="00D82C0B">
        <w:rPr>
          <w:rFonts w:ascii="Arial Narrow" w:hAnsi="Arial Narrow"/>
          <w:spacing w:val="-6"/>
          <w:sz w:val="26"/>
          <w:szCs w:val="26"/>
        </w:rPr>
        <w:t xml:space="preserve">En este estado de la diligencia y antes de que la Colegiatura, proceda a decidir lo de su competencia, se corre traslado por el término de 8 minutos, a cada uno de los voceros judiciales de </w:t>
      </w:r>
      <w:r w:rsidR="009A52FF" w:rsidRPr="00D82C0B">
        <w:rPr>
          <w:rFonts w:ascii="Arial Narrow" w:hAnsi="Arial Narrow"/>
          <w:spacing w:val="-6"/>
          <w:sz w:val="26"/>
          <w:szCs w:val="26"/>
        </w:rPr>
        <w:t>los asistentes</w:t>
      </w:r>
      <w:r w:rsidRPr="00D82C0B">
        <w:rPr>
          <w:rFonts w:ascii="Arial Narrow" w:hAnsi="Arial Narrow"/>
          <w:spacing w:val="-6"/>
          <w:sz w:val="26"/>
          <w:szCs w:val="26"/>
        </w:rPr>
        <w:t xml:space="preserve"> a la audiencia, empezando por la parte demandante (art. </w:t>
      </w:r>
      <w:smartTag w:uri="urn:schemas-microsoft-com:office:smarttags" w:element="metricconverter">
        <w:smartTagPr>
          <w:attr w:name="ProductID" w:val="66 A"/>
        </w:smartTagPr>
        <w:r w:rsidRPr="00D82C0B">
          <w:rPr>
            <w:rFonts w:ascii="Arial Narrow" w:hAnsi="Arial Narrow"/>
            <w:spacing w:val="-6"/>
            <w:sz w:val="26"/>
            <w:szCs w:val="26"/>
          </w:rPr>
          <w:t>66 A</w:t>
        </w:r>
      </w:smartTag>
      <w:r w:rsidRPr="00D82C0B">
        <w:rPr>
          <w:rFonts w:ascii="Arial Narrow" w:hAnsi="Arial Narrow"/>
          <w:spacing w:val="-6"/>
          <w:sz w:val="26"/>
          <w:szCs w:val="26"/>
        </w:rPr>
        <w:t xml:space="preserve"> CPLSS.).</w:t>
      </w:r>
      <w:r w:rsidR="002F3130" w:rsidRPr="00D82C0B">
        <w:rPr>
          <w:rFonts w:ascii="Arial Narrow" w:hAnsi="Arial Narrow"/>
          <w:spacing w:val="-6"/>
          <w:sz w:val="26"/>
          <w:szCs w:val="26"/>
        </w:rPr>
        <w:t xml:space="preserve"> </w:t>
      </w:r>
      <w:r w:rsidRPr="00D82C0B">
        <w:rPr>
          <w:rFonts w:ascii="Arial Narrow" w:hAnsi="Arial Narrow"/>
          <w:spacing w:val="-6"/>
          <w:sz w:val="26"/>
          <w:szCs w:val="26"/>
        </w:rPr>
        <w:t>Escuchadas las anteriores intervenciones que en síntesis reflejan los puntos debatidos por los integrantes de la Sala, se procede a decidir, previas las siguientes:</w:t>
      </w:r>
    </w:p>
    <w:p w:rsidR="007F633D" w:rsidRPr="00D82C0B" w:rsidRDefault="007F633D" w:rsidP="00D82C0B">
      <w:pPr>
        <w:pStyle w:val="Sinespaciado"/>
        <w:spacing w:line="288" w:lineRule="auto"/>
        <w:rPr>
          <w:rFonts w:ascii="Arial Narrow" w:hAnsi="Arial Narrow"/>
          <w:sz w:val="26"/>
          <w:szCs w:val="26"/>
          <w:lang w:val="es-MX" w:eastAsia="es-CO"/>
        </w:rPr>
      </w:pPr>
    </w:p>
    <w:p w:rsidR="007F633D" w:rsidRPr="00D82C0B" w:rsidRDefault="007F633D" w:rsidP="00D82C0B">
      <w:pPr>
        <w:shd w:val="clear" w:color="auto" w:fill="FFFFFF"/>
        <w:spacing w:line="288" w:lineRule="auto"/>
        <w:ind w:firstLine="851"/>
        <w:jc w:val="both"/>
        <w:rPr>
          <w:rFonts w:ascii="Arial Narrow" w:hAnsi="Arial Narrow" w:cs="Tahoma"/>
          <w:b/>
          <w:i/>
          <w:iCs/>
          <w:color w:val="000000"/>
          <w:spacing w:val="-6"/>
          <w:sz w:val="26"/>
          <w:szCs w:val="26"/>
          <w:lang w:val="es-MX" w:eastAsia="es-CO"/>
        </w:rPr>
      </w:pPr>
      <w:r w:rsidRPr="00D82C0B">
        <w:rPr>
          <w:rFonts w:ascii="Arial Narrow" w:hAnsi="Arial Narrow" w:cs="Tahoma"/>
          <w:b/>
          <w:i/>
          <w:iCs/>
          <w:color w:val="000000"/>
          <w:spacing w:val="-6"/>
          <w:sz w:val="26"/>
          <w:szCs w:val="26"/>
          <w:lang w:val="es-MX" w:eastAsia="es-CO"/>
        </w:rPr>
        <w:t>CONSIDERACIONES</w:t>
      </w:r>
    </w:p>
    <w:p w:rsidR="007F633D" w:rsidRPr="00D82C0B" w:rsidRDefault="007F633D" w:rsidP="00D82C0B">
      <w:pPr>
        <w:pStyle w:val="Sinespaciado"/>
        <w:spacing w:line="288" w:lineRule="auto"/>
        <w:rPr>
          <w:rFonts w:ascii="Arial Narrow" w:hAnsi="Arial Narrow"/>
          <w:sz w:val="26"/>
          <w:szCs w:val="26"/>
        </w:rPr>
      </w:pPr>
    </w:p>
    <w:p w:rsidR="007F633D" w:rsidRPr="00D82C0B" w:rsidRDefault="007F633D" w:rsidP="00D82C0B">
      <w:pPr>
        <w:shd w:val="clear" w:color="auto" w:fill="FFFFFF"/>
        <w:tabs>
          <w:tab w:val="left" w:pos="5197"/>
        </w:tabs>
        <w:spacing w:line="288" w:lineRule="auto"/>
        <w:ind w:firstLine="851"/>
        <w:jc w:val="both"/>
        <w:rPr>
          <w:rFonts w:ascii="Arial Narrow" w:hAnsi="Arial Narrow" w:cs="Tahoma"/>
          <w:b/>
          <w:i/>
          <w:spacing w:val="-6"/>
          <w:sz w:val="26"/>
          <w:szCs w:val="26"/>
        </w:rPr>
      </w:pPr>
      <w:r w:rsidRPr="00D82C0B">
        <w:rPr>
          <w:rFonts w:ascii="Arial Narrow" w:hAnsi="Arial Narrow" w:cs="Tahoma"/>
          <w:b/>
          <w:i/>
          <w:spacing w:val="-6"/>
          <w:sz w:val="26"/>
          <w:szCs w:val="26"/>
        </w:rPr>
        <w:t>Del problema jurídico.</w:t>
      </w:r>
    </w:p>
    <w:p w:rsidR="007F633D" w:rsidRPr="00D82C0B" w:rsidRDefault="007F633D" w:rsidP="00D82C0B">
      <w:pPr>
        <w:pStyle w:val="Sinespaciado"/>
        <w:spacing w:line="288" w:lineRule="auto"/>
        <w:rPr>
          <w:rFonts w:ascii="Arial Narrow" w:hAnsi="Arial Narrow"/>
          <w:sz w:val="26"/>
          <w:szCs w:val="26"/>
        </w:rPr>
      </w:pPr>
    </w:p>
    <w:p w:rsidR="007F633D" w:rsidRPr="00D82C0B" w:rsidRDefault="007F633D" w:rsidP="00D82C0B">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D82C0B">
        <w:rPr>
          <w:rFonts w:ascii="Arial Narrow" w:hAnsi="Arial Narrow" w:cs="Tahoma"/>
          <w:color w:val="000000"/>
          <w:spacing w:val="-6"/>
          <w:sz w:val="26"/>
          <w:szCs w:val="26"/>
          <w:lang w:eastAsia="es-CO"/>
        </w:rPr>
        <w:t>Para desatar la alzada propuesta, la Sala se plantea el siguiente interrogante:</w:t>
      </w:r>
    </w:p>
    <w:p w:rsidR="007F633D" w:rsidRPr="00D82C0B" w:rsidRDefault="007F633D" w:rsidP="00D82C0B">
      <w:pPr>
        <w:pStyle w:val="Sinespaciado"/>
        <w:spacing w:line="288" w:lineRule="auto"/>
        <w:rPr>
          <w:rFonts w:ascii="Arial Narrow" w:hAnsi="Arial Narrow"/>
          <w:sz w:val="26"/>
          <w:szCs w:val="26"/>
        </w:rPr>
      </w:pPr>
    </w:p>
    <w:p w:rsidR="007F633D" w:rsidRPr="00D82C0B" w:rsidRDefault="007F633D" w:rsidP="00D82C0B">
      <w:pPr>
        <w:shd w:val="clear" w:color="auto" w:fill="FFFFFF"/>
        <w:tabs>
          <w:tab w:val="left" w:pos="5197"/>
        </w:tabs>
        <w:spacing w:line="288" w:lineRule="auto"/>
        <w:ind w:firstLine="851"/>
        <w:jc w:val="both"/>
        <w:rPr>
          <w:rFonts w:ascii="Arial Narrow" w:hAnsi="Arial Narrow" w:cs="Tahoma"/>
          <w:i/>
          <w:spacing w:val="-6"/>
          <w:sz w:val="26"/>
          <w:szCs w:val="26"/>
          <w:lang w:eastAsia="es-CO"/>
        </w:rPr>
      </w:pPr>
      <w:r w:rsidRPr="00D82C0B">
        <w:rPr>
          <w:rFonts w:ascii="Arial Narrow" w:hAnsi="Arial Narrow" w:cs="Tahoma"/>
          <w:i/>
          <w:spacing w:val="-6"/>
          <w:sz w:val="26"/>
          <w:szCs w:val="26"/>
          <w:lang w:eastAsia="es-CO"/>
        </w:rPr>
        <w:t>¿</w:t>
      </w:r>
      <w:r w:rsidR="00E94484" w:rsidRPr="00D82C0B">
        <w:rPr>
          <w:rFonts w:ascii="Arial Narrow" w:hAnsi="Arial Narrow" w:cs="Tahoma"/>
          <w:i/>
          <w:spacing w:val="-6"/>
          <w:sz w:val="26"/>
          <w:szCs w:val="26"/>
          <w:lang w:eastAsia="es-CO"/>
        </w:rPr>
        <w:t>Omitió la entidad demandada acrecentar la cuota parte del derecho pensional de las demandantes una vez se extinguió el derecho de los otros beneficiarios del mismo orden?</w:t>
      </w:r>
      <w:r w:rsidR="009A52FF" w:rsidRPr="00D82C0B">
        <w:rPr>
          <w:rFonts w:ascii="Arial Narrow" w:hAnsi="Arial Narrow" w:cs="Tahoma"/>
          <w:i/>
          <w:spacing w:val="-6"/>
          <w:sz w:val="26"/>
          <w:szCs w:val="26"/>
          <w:lang w:eastAsia="es-CO"/>
        </w:rPr>
        <w:t xml:space="preserve"> </w:t>
      </w:r>
      <w:r w:rsidR="00AF0127" w:rsidRPr="00D82C0B">
        <w:rPr>
          <w:rFonts w:ascii="Arial Narrow" w:hAnsi="Arial Narrow" w:cs="Tahoma"/>
          <w:i/>
          <w:spacing w:val="-6"/>
          <w:sz w:val="26"/>
          <w:szCs w:val="26"/>
          <w:lang w:eastAsia="es-CO"/>
        </w:rPr>
        <w:t xml:space="preserve"> </w:t>
      </w:r>
    </w:p>
    <w:p w:rsidR="007F633D" w:rsidRPr="00D82C0B" w:rsidRDefault="007F633D" w:rsidP="00D82C0B">
      <w:pPr>
        <w:pStyle w:val="Sinespaciado"/>
        <w:spacing w:line="288" w:lineRule="auto"/>
        <w:rPr>
          <w:rFonts w:ascii="Arial Narrow" w:hAnsi="Arial Narrow"/>
          <w:sz w:val="26"/>
          <w:szCs w:val="26"/>
        </w:rPr>
      </w:pPr>
    </w:p>
    <w:p w:rsidR="007F633D" w:rsidRPr="00D82C0B" w:rsidRDefault="007F633D" w:rsidP="00D82C0B">
      <w:pPr>
        <w:pStyle w:val="Sinespaciado"/>
        <w:spacing w:line="288" w:lineRule="auto"/>
        <w:ind w:firstLine="708"/>
        <w:jc w:val="both"/>
        <w:rPr>
          <w:rFonts w:ascii="Arial Narrow" w:hAnsi="Arial Narrow"/>
          <w:b/>
          <w:i/>
          <w:spacing w:val="-6"/>
          <w:sz w:val="26"/>
          <w:szCs w:val="26"/>
          <w:lang w:eastAsia="en-US"/>
        </w:rPr>
      </w:pPr>
      <w:r w:rsidRPr="00D82C0B">
        <w:rPr>
          <w:rFonts w:ascii="Arial Narrow" w:hAnsi="Arial Narrow"/>
          <w:b/>
          <w:i/>
          <w:spacing w:val="-6"/>
          <w:sz w:val="26"/>
          <w:szCs w:val="26"/>
          <w:lang w:eastAsia="en-US"/>
        </w:rPr>
        <w:t>Desenvolvimiento de la problemática planteada</w:t>
      </w:r>
    </w:p>
    <w:p w:rsidR="007F633D" w:rsidRPr="00D82C0B" w:rsidRDefault="007F633D" w:rsidP="00D82C0B">
      <w:pPr>
        <w:pStyle w:val="Sinespaciado"/>
        <w:spacing w:line="288" w:lineRule="auto"/>
        <w:rPr>
          <w:rFonts w:ascii="Arial Narrow" w:hAnsi="Arial Narrow"/>
          <w:sz w:val="26"/>
          <w:szCs w:val="26"/>
        </w:rPr>
      </w:pPr>
    </w:p>
    <w:p w:rsidR="007F633D" w:rsidRPr="00D82C0B" w:rsidRDefault="00E94484" w:rsidP="00D82C0B">
      <w:pPr>
        <w:spacing w:line="288" w:lineRule="auto"/>
        <w:ind w:firstLine="851"/>
        <w:jc w:val="both"/>
        <w:rPr>
          <w:rFonts w:ascii="Arial Narrow" w:hAnsi="Arial Narrow" w:cs="Arial"/>
          <w:spacing w:val="-6"/>
          <w:sz w:val="26"/>
          <w:szCs w:val="26"/>
          <w:lang w:val="es-ES"/>
        </w:rPr>
      </w:pPr>
      <w:r w:rsidRPr="00D82C0B">
        <w:rPr>
          <w:rFonts w:ascii="Arial Narrow" w:hAnsi="Arial Narrow" w:cs="Arial"/>
          <w:spacing w:val="-6"/>
          <w:sz w:val="26"/>
          <w:szCs w:val="26"/>
          <w:lang w:val="es-ES"/>
        </w:rPr>
        <w:t xml:space="preserve">Sabido </w:t>
      </w:r>
      <w:r w:rsidR="007F633D" w:rsidRPr="00D82C0B">
        <w:rPr>
          <w:rFonts w:ascii="Arial Narrow" w:hAnsi="Arial Narrow" w:cs="Arial"/>
          <w:spacing w:val="-6"/>
          <w:sz w:val="26"/>
          <w:szCs w:val="26"/>
          <w:lang w:val="es-ES"/>
        </w:rPr>
        <w:t xml:space="preserve">es que en las pensiones de sobrevivientes, es perfectamente posible que exista un número plural de beneficiarios, debiendo dividirse la prestación entre ellos, atendiendo los diferentes órdenes trazados por el legislador. Lo anterior </w:t>
      </w:r>
      <w:r w:rsidR="00D745D9" w:rsidRPr="00D82C0B">
        <w:rPr>
          <w:rFonts w:ascii="Arial Narrow" w:hAnsi="Arial Narrow" w:cs="Arial"/>
          <w:spacing w:val="-6"/>
          <w:sz w:val="26"/>
          <w:szCs w:val="26"/>
          <w:lang w:val="es-ES"/>
        </w:rPr>
        <w:t xml:space="preserve">implica además, </w:t>
      </w:r>
      <w:r w:rsidR="007F633D" w:rsidRPr="00D82C0B">
        <w:rPr>
          <w:rFonts w:ascii="Arial Narrow" w:hAnsi="Arial Narrow" w:cs="Arial"/>
          <w:spacing w:val="-6"/>
          <w:sz w:val="26"/>
          <w:szCs w:val="26"/>
          <w:lang w:val="es-ES"/>
        </w:rPr>
        <w:t>que cuando uno de esos varios beneficiarios pierda su derecho, acrecienta el derecho pensional de los restantes beneficiarios, esto es, no se extingue ese aparte de la prestación, sino que la misma pasa a distribuirse entre los restantes beneficiarios en proporción.</w:t>
      </w:r>
    </w:p>
    <w:p w:rsidR="003878F6" w:rsidRPr="00D82C0B" w:rsidRDefault="003878F6" w:rsidP="00D82C0B">
      <w:pPr>
        <w:pStyle w:val="Sinespaciado"/>
        <w:spacing w:line="288" w:lineRule="auto"/>
        <w:rPr>
          <w:rFonts w:ascii="Arial Narrow" w:hAnsi="Arial Narrow"/>
          <w:noProof/>
          <w:sz w:val="26"/>
          <w:szCs w:val="26"/>
          <w:lang w:val="es-ES"/>
        </w:rPr>
      </w:pPr>
    </w:p>
    <w:p w:rsidR="007F633D" w:rsidRPr="00D82C0B" w:rsidRDefault="007F633D" w:rsidP="00D82C0B">
      <w:pPr>
        <w:spacing w:line="288" w:lineRule="auto"/>
        <w:ind w:firstLine="851"/>
        <w:jc w:val="both"/>
        <w:rPr>
          <w:rFonts w:ascii="Arial Narrow" w:hAnsi="Arial Narrow" w:cs="Arial"/>
          <w:spacing w:val="-6"/>
          <w:sz w:val="26"/>
          <w:szCs w:val="26"/>
          <w:lang w:val="es-ES"/>
        </w:rPr>
      </w:pPr>
      <w:r w:rsidRPr="00D82C0B">
        <w:rPr>
          <w:rFonts w:ascii="Arial Narrow" w:hAnsi="Arial Narrow" w:cs="Arial"/>
          <w:spacing w:val="-6"/>
          <w:sz w:val="26"/>
          <w:szCs w:val="26"/>
          <w:lang w:val="es-ES"/>
        </w:rPr>
        <w:t>Tal acrecimiento se deriva del parágrafo 1º del artículo 8º del Decreto 1889 de 1994, que establece:</w:t>
      </w:r>
    </w:p>
    <w:p w:rsidR="007F633D" w:rsidRPr="00D82C0B" w:rsidRDefault="007F633D" w:rsidP="00D82C0B">
      <w:pPr>
        <w:pStyle w:val="Sinespaciado"/>
        <w:spacing w:line="288" w:lineRule="auto"/>
        <w:rPr>
          <w:rFonts w:ascii="Arial Narrow" w:hAnsi="Arial Narrow"/>
          <w:spacing w:val="-6"/>
          <w:sz w:val="26"/>
          <w:szCs w:val="26"/>
          <w:lang w:val="es-ES"/>
        </w:rPr>
      </w:pPr>
    </w:p>
    <w:p w:rsidR="007F633D" w:rsidRPr="00C00279" w:rsidRDefault="007F633D" w:rsidP="00C00279">
      <w:pPr>
        <w:ind w:left="426" w:right="420" w:firstLine="567"/>
        <w:jc w:val="both"/>
        <w:rPr>
          <w:rFonts w:ascii="Arial Narrow" w:hAnsi="Arial Narrow" w:cs="Arial"/>
          <w:i/>
          <w:color w:val="000000"/>
          <w:spacing w:val="-6"/>
          <w:szCs w:val="26"/>
        </w:rPr>
      </w:pPr>
      <w:r w:rsidRPr="00C00279">
        <w:rPr>
          <w:rFonts w:ascii="Arial Narrow" w:hAnsi="Arial Narrow" w:cs="Arial"/>
          <w:i/>
          <w:color w:val="000000"/>
          <w:spacing w:val="-6"/>
          <w:szCs w:val="26"/>
        </w:rPr>
        <w:t>“PAR. 1º—Cuando expire o se pierda el derecho de alguno de los beneficiarios del orden indicado en los numerales anteriores, la parte de su pensión acrecerá la porción de los</w:t>
      </w:r>
      <w:r w:rsidR="00E94484" w:rsidRPr="00C00279">
        <w:rPr>
          <w:rFonts w:ascii="Arial Narrow" w:hAnsi="Arial Narrow" w:cs="Arial"/>
          <w:i/>
          <w:color w:val="000000"/>
          <w:spacing w:val="-6"/>
          <w:szCs w:val="26"/>
        </w:rPr>
        <w:t xml:space="preserve"> beneficiarios del mismo orden”</w:t>
      </w:r>
    </w:p>
    <w:p w:rsidR="00C00279" w:rsidRPr="00D82C0B" w:rsidRDefault="00C00279" w:rsidP="00D82C0B">
      <w:pPr>
        <w:spacing w:line="288" w:lineRule="auto"/>
        <w:ind w:firstLine="851"/>
        <w:jc w:val="both"/>
        <w:rPr>
          <w:rFonts w:ascii="Arial Narrow" w:hAnsi="Arial Narrow" w:cs="Arial"/>
          <w:i/>
          <w:color w:val="000000"/>
          <w:spacing w:val="-6"/>
          <w:sz w:val="26"/>
          <w:szCs w:val="26"/>
        </w:rPr>
      </w:pPr>
    </w:p>
    <w:p w:rsidR="007F633D" w:rsidRPr="00D82C0B" w:rsidRDefault="007F633D" w:rsidP="00D82C0B">
      <w:pPr>
        <w:spacing w:line="288" w:lineRule="auto"/>
        <w:ind w:firstLine="851"/>
        <w:jc w:val="both"/>
        <w:rPr>
          <w:rFonts w:ascii="Arial Narrow" w:hAnsi="Arial Narrow" w:cs="Arial"/>
          <w:spacing w:val="-6"/>
          <w:sz w:val="26"/>
          <w:szCs w:val="26"/>
          <w:lang w:val="es-ES"/>
        </w:rPr>
      </w:pPr>
      <w:r w:rsidRPr="00D82C0B">
        <w:rPr>
          <w:rFonts w:ascii="Arial Narrow" w:hAnsi="Arial Narrow" w:cs="Arial"/>
          <w:spacing w:val="-6"/>
          <w:sz w:val="26"/>
          <w:szCs w:val="26"/>
          <w:lang w:val="es-ES"/>
        </w:rPr>
        <w:t xml:space="preserve">Cuando los beneficiarios de la prestación pensional son los hijos del fallecido, la Ley tuvo a bien establecer unos límites temporales que, superados, extinguen el derecho pensional de </w:t>
      </w:r>
      <w:r w:rsidRPr="00D82C0B">
        <w:rPr>
          <w:rFonts w:ascii="Arial Narrow" w:hAnsi="Arial Narrow" w:cs="Arial"/>
          <w:spacing w:val="-6"/>
          <w:sz w:val="26"/>
          <w:szCs w:val="26"/>
          <w:lang w:val="es-ES"/>
        </w:rPr>
        <w:lastRenderedPageBreak/>
        <w:t xml:space="preserve">sobrevivientes. Tales límites </w:t>
      </w:r>
      <w:r w:rsidR="00CA4700" w:rsidRPr="00D82C0B">
        <w:rPr>
          <w:rFonts w:ascii="Arial Narrow" w:hAnsi="Arial Narrow" w:cs="Arial"/>
          <w:spacing w:val="-6"/>
          <w:sz w:val="26"/>
          <w:szCs w:val="26"/>
          <w:lang w:val="es-ES"/>
        </w:rPr>
        <w:t>están</w:t>
      </w:r>
      <w:r w:rsidRPr="00D82C0B">
        <w:rPr>
          <w:rFonts w:ascii="Arial Narrow" w:hAnsi="Arial Narrow" w:cs="Arial"/>
          <w:spacing w:val="-6"/>
          <w:sz w:val="26"/>
          <w:szCs w:val="26"/>
          <w:lang w:val="es-ES"/>
        </w:rPr>
        <w:t xml:space="preserve"> incorporados en el artículo 47 de la Ley 100</w:t>
      </w:r>
      <w:r w:rsidR="00CA4700" w:rsidRPr="00D82C0B">
        <w:rPr>
          <w:rFonts w:ascii="Arial Narrow" w:hAnsi="Arial Narrow" w:cs="Arial"/>
          <w:spacing w:val="-6"/>
          <w:sz w:val="26"/>
          <w:szCs w:val="26"/>
          <w:lang w:val="es-ES"/>
        </w:rPr>
        <w:t>/93</w:t>
      </w:r>
      <w:r w:rsidRPr="00D82C0B">
        <w:rPr>
          <w:rFonts w:ascii="Arial Narrow" w:hAnsi="Arial Narrow" w:cs="Arial"/>
          <w:spacing w:val="-6"/>
          <w:sz w:val="26"/>
          <w:szCs w:val="26"/>
          <w:lang w:val="es-ES"/>
        </w:rPr>
        <w:t>, modificado por el 13 de la Ley 797</w:t>
      </w:r>
      <w:r w:rsidR="00CA4700" w:rsidRPr="00D82C0B">
        <w:rPr>
          <w:rFonts w:ascii="Arial Narrow" w:hAnsi="Arial Narrow" w:cs="Arial"/>
          <w:spacing w:val="-6"/>
          <w:sz w:val="26"/>
          <w:szCs w:val="26"/>
          <w:lang w:val="es-ES"/>
        </w:rPr>
        <w:t>/03</w:t>
      </w:r>
      <w:r w:rsidRPr="00D82C0B">
        <w:rPr>
          <w:rFonts w:ascii="Arial Narrow" w:hAnsi="Arial Narrow" w:cs="Arial"/>
          <w:spacing w:val="-6"/>
          <w:sz w:val="26"/>
          <w:szCs w:val="26"/>
          <w:lang w:val="es-ES"/>
        </w:rPr>
        <w:t xml:space="preserve"> y puntualmente son dos. El primero de ellos, es alcanzar la mayoría de edad -18 años- y el segundo es, una vez alcanzada esa mayoría de edad, el beneficio pensional se puede sostener hasta los 25 años de edad, siempre que se acredite la imposibilidad de auto sostenerse por encontrarse cursando estudios.</w:t>
      </w:r>
    </w:p>
    <w:p w:rsidR="00463D0A" w:rsidRPr="00D82C0B" w:rsidRDefault="00463D0A" w:rsidP="00D82C0B">
      <w:pPr>
        <w:pStyle w:val="Sinespaciado"/>
        <w:spacing w:line="288" w:lineRule="auto"/>
        <w:rPr>
          <w:rFonts w:ascii="Arial Narrow" w:hAnsi="Arial Narrow"/>
          <w:sz w:val="26"/>
          <w:szCs w:val="26"/>
        </w:rPr>
      </w:pPr>
    </w:p>
    <w:p w:rsidR="00463D0A" w:rsidRPr="00D82C0B" w:rsidRDefault="00463D0A" w:rsidP="00D82C0B">
      <w:pPr>
        <w:spacing w:line="288" w:lineRule="auto"/>
        <w:ind w:firstLine="851"/>
        <w:jc w:val="both"/>
        <w:rPr>
          <w:rFonts w:ascii="Arial Narrow" w:hAnsi="Arial Narrow" w:cs="Arial"/>
          <w:spacing w:val="-6"/>
          <w:sz w:val="26"/>
          <w:szCs w:val="26"/>
          <w:lang w:val="es-ES"/>
        </w:rPr>
      </w:pPr>
      <w:r w:rsidRPr="00D82C0B">
        <w:rPr>
          <w:rFonts w:ascii="Arial Narrow" w:hAnsi="Arial Narrow" w:cs="Arial"/>
          <w:spacing w:val="-6"/>
          <w:sz w:val="26"/>
          <w:szCs w:val="26"/>
          <w:lang w:val="es-CO"/>
        </w:rPr>
        <w:t>Ha de decirse además, que es la entidad de seguridad social la encargada de reconocer, pagar, extinguir y acrecentar el derecho pensional cuando se den cualquiera de las hipótesis traídas por el legislador para ello, sin que posteriormente pueda excusarse de su incumplimiento, habida cuenta las especiales obligaciones que adquieren estas entidades con sus afiliados</w:t>
      </w:r>
      <w:r w:rsidR="004B32E9">
        <w:rPr>
          <w:rFonts w:ascii="Arial Narrow" w:hAnsi="Arial Narrow" w:cs="Arial"/>
          <w:spacing w:val="-6"/>
          <w:sz w:val="26"/>
          <w:szCs w:val="26"/>
          <w:lang w:val="es-CO"/>
        </w:rPr>
        <w:t>.</w:t>
      </w:r>
    </w:p>
    <w:p w:rsidR="007F633D" w:rsidRPr="00D82C0B" w:rsidRDefault="007F633D" w:rsidP="00D82C0B">
      <w:pPr>
        <w:pStyle w:val="Sinespaciado"/>
        <w:spacing w:line="288" w:lineRule="auto"/>
        <w:rPr>
          <w:rFonts w:ascii="Arial Narrow" w:hAnsi="Arial Narrow"/>
          <w:sz w:val="26"/>
          <w:szCs w:val="26"/>
        </w:rPr>
      </w:pPr>
    </w:p>
    <w:p w:rsidR="007B1597" w:rsidRPr="00D82C0B" w:rsidRDefault="00463D0A" w:rsidP="00D82C0B">
      <w:pPr>
        <w:spacing w:line="288" w:lineRule="auto"/>
        <w:ind w:firstLine="851"/>
        <w:jc w:val="both"/>
        <w:rPr>
          <w:rFonts w:ascii="Arial Narrow" w:hAnsi="Arial Narrow" w:cs="Arial"/>
          <w:spacing w:val="-6"/>
          <w:sz w:val="26"/>
          <w:szCs w:val="26"/>
          <w:lang w:val="es-ES"/>
        </w:rPr>
      </w:pPr>
      <w:r w:rsidRPr="00D82C0B">
        <w:rPr>
          <w:rFonts w:ascii="Arial Narrow" w:hAnsi="Arial Narrow" w:cs="Arial"/>
          <w:spacing w:val="-6"/>
          <w:sz w:val="26"/>
          <w:szCs w:val="26"/>
          <w:lang w:val="es-ES"/>
        </w:rPr>
        <w:t xml:space="preserve">Clarificado el tema, </w:t>
      </w:r>
      <w:r w:rsidR="004D5166" w:rsidRPr="00D82C0B">
        <w:rPr>
          <w:rFonts w:ascii="Arial Narrow" w:hAnsi="Arial Narrow" w:cs="Arial"/>
          <w:spacing w:val="-6"/>
          <w:sz w:val="26"/>
          <w:szCs w:val="26"/>
          <w:lang w:val="es-ES"/>
        </w:rPr>
        <w:t xml:space="preserve">en el sub-lite </w:t>
      </w:r>
      <w:r w:rsidR="006B3684" w:rsidRPr="00D82C0B">
        <w:rPr>
          <w:rFonts w:ascii="Arial Narrow" w:hAnsi="Arial Narrow" w:cs="Arial"/>
          <w:spacing w:val="-6"/>
          <w:sz w:val="26"/>
          <w:szCs w:val="26"/>
          <w:lang w:val="es-ES"/>
        </w:rPr>
        <w:t xml:space="preserve">se tiene que </w:t>
      </w:r>
      <w:r w:rsidR="00AF0127" w:rsidRPr="00D82C0B">
        <w:rPr>
          <w:rFonts w:ascii="Arial Narrow" w:hAnsi="Arial Narrow" w:cs="Arial"/>
          <w:spacing w:val="-6"/>
          <w:sz w:val="26"/>
          <w:szCs w:val="26"/>
          <w:lang w:val="es-ES"/>
        </w:rPr>
        <w:t>a</w:t>
      </w:r>
      <w:r w:rsidR="004D5166" w:rsidRPr="00D82C0B">
        <w:rPr>
          <w:rFonts w:ascii="Arial Narrow" w:hAnsi="Arial Narrow" w:cs="Arial"/>
          <w:spacing w:val="-6"/>
          <w:sz w:val="26"/>
          <w:szCs w:val="26"/>
          <w:lang w:val="es-ES"/>
        </w:rPr>
        <w:t xml:space="preserve"> raíz del fallecimiento del señor Saulo Antonio Román Castro, el Instituto de Seguros Sociales mediante Resolución No. 1693 del 23 de ab</w:t>
      </w:r>
      <w:r w:rsidR="00AF0127" w:rsidRPr="00D82C0B">
        <w:rPr>
          <w:rFonts w:ascii="Arial Narrow" w:hAnsi="Arial Narrow" w:cs="Arial"/>
          <w:spacing w:val="-6"/>
          <w:sz w:val="26"/>
          <w:szCs w:val="26"/>
          <w:lang w:val="es-ES"/>
        </w:rPr>
        <w:t xml:space="preserve">ril de 2001, reconoció pensión de sobrevivientes </w:t>
      </w:r>
      <w:r w:rsidR="008B2FE6" w:rsidRPr="00D82C0B">
        <w:rPr>
          <w:rFonts w:ascii="Arial Narrow" w:hAnsi="Arial Narrow" w:cs="Arial"/>
          <w:spacing w:val="-6"/>
          <w:sz w:val="26"/>
          <w:szCs w:val="26"/>
          <w:lang w:val="es-ES"/>
        </w:rPr>
        <w:t xml:space="preserve">en cuantía de 1 SMLMV </w:t>
      </w:r>
      <w:r w:rsidR="00AF0127" w:rsidRPr="00D82C0B">
        <w:rPr>
          <w:rFonts w:ascii="Arial Narrow" w:hAnsi="Arial Narrow" w:cs="Arial"/>
          <w:spacing w:val="-6"/>
          <w:sz w:val="26"/>
          <w:szCs w:val="26"/>
          <w:lang w:val="es-ES"/>
        </w:rPr>
        <w:t>a partir del 10 de agosto de 2000, a los siguientes beneficiarios</w:t>
      </w:r>
      <w:r w:rsidR="009A52FF" w:rsidRPr="00D82C0B">
        <w:rPr>
          <w:rFonts w:ascii="Arial Narrow" w:hAnsi="Arial Narrow" w:cs="Arial"/>
          <w:spacing w:val="-6"/>
          <w:sz w:val="26"/>
          <w:szCs w:val="26"/>
          <w:lang w:val="es-ES"/>
        </w:rPr>
        <w:t xml:space="preserve"> y en los porcentajes</w:t>
      </w:r>
      <w:r w:rsidRPr="00D82C0B">
        <w:rPr>
          <w:rFonts w:ascii="Arial Narrow" w:hAnsi="Arial Narrow" w:cs="Arial"/>
          <w:spacing w:val="-6"/>
          <w:sz w:val="26"/>
          <w:szCs w:val="26"/>
          <w:lang w:val="es-ES"/>
        </w:rPr>
        <w:t xml:space="preserve"> que se detallan:</w:t>
      </w:r>
      <w:r w:rsidR="00AF0127" w:rsidRPr="00D82C0B">
        <w:rPr>
          <w:rFonts w:ascii="Arial Narrow" w:hAnsi="Arial Narrow" w:cs="Arial"/>
          <w:spacing w:val="-6"/>
          <w:sz w:val="26"/>
          <w:szCs w:val="26"/>
          <w:lang w:val="es-ES"/>
        </w:rPr>
        <w:t xml:space="preserve"> </w:t>
      </w:r>
    </w:p>
    <w:p w:rsidR="00463D0A" w:rsidRPr="00D82C0B" w:rsidRDefault="00463D0A" w:rsidP="00D82C0B">
      <w:pPr>
        <w:pStyle w:val="Sinespaciado"/>
        <w:spacing w:line="288" w:lineRule="auto"/>
        <w:rPr>
          <w:rFonts w:ascii="Arial Narrow" w:hAnsi="Arial Narrow"/>
          <w:sz w:val="26"/>
          <w:szCs w:val="26"/>
        </w:rPr>
      </w:pPr>
    </w:p>
    <w:tbl>
      <w:tblPr>
        <w:tblW w:w="9498" w:type="dxa"/>
        <w:tblInd w:w="-299" w:type="dxa"/>
        <w:tblCellMar>
          <w:left w:w="70" w:type="dxa"/>
          <w:right w:w="70" w:type="dxa"/>
        </w:tblCellMar>
        <w:tblLook w:val="04A0" w:firstRow="1" w:lastRow="0" w:firstColumn="1" w:lastColumn="0" w:noHBand="0" w:noVBand="1"/>
      </w:tblPr>
      <w:tblGrid>
        <w:gridCol w:w="3828"/>
        <w:gridCol w:w="1843"/>
        <w:gridCol w:w="1417"/>
        <w:gridCol w:w="1147"/>
        <w:gridCol w:w="1263"/>
      </w:tblGrid>
      <w:tr w:rsidR="00463D0A" w:rsidRPr="00D82C0B" w:rsidTr="00C00279">
        <w:trPr>
          <w:trHeight w:val="360"/>
        </w:trPr>
        <w:tc>
          <w:tcPr>
            <w:tcW w:w="38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63D0A" w:rsidRPr="00C00279" w:rsidRDefault="00463D0A" w:rsidP="00D82C0B">
            <w:pPr>
              <w:spacing w:line="288" w:lineRule="auto"/>
              <w:jc w:val="center"/>
              <w:rPr>
                <w:rFonts w:ascii="Arial Narrow" w:hAnsi="Arial Narrow"/>
                <w:b/>
                <w:bCs/>
                <w:color w:val="000000"/>
                <w:szCs w:val="26"/>
                <w:lang w:val="es-ES"/>
              </w:rPr>
            </w:pPr>
            <w:r w:rsidRPr="00C00279">
              <w:rPr>
                <w:rFonts w:ascii="Arial Narrow" w:hAnsi="Arial Narrow"/>
                <w:b/>
                <w:bCs/>
                <w:color w:val="000000"/>
                <w:szCs w:val="26"/>
                <w:lang w:val="es-ES"/>
              </w:rPr>
              <w:t xml:space="preserve">Nombre del beneficiario </w:t>
            </w:r>
          </w:p>
        </w:tc>
        <w:tc>
          <w:tcPr>
            <w:tcW w:w="1843" w:type="dxa"/>
            <w:tcBorders>
              <w:top w:val="single" w:sz="12" w:space="0" w:color="auto"/>
              <w:left w:val="nil"/>
              <w:bottom w:val="single" w:sz="12" w:space="0" w:color="auto"/>
              <w:right w:val="single" w:sz="12" w:space="0" w:color="auto"/>
            </w:tcBorders>
            <w:shd w:val="clear" w:color="auto" w:fill="auto"/>
            <w:noWrap/>
            <w:vAlign w:val="center"/>
            <w:hideMark/>
          </w:tcPr>
          <w:p w:rsidR="00463D0A" w:rsidRPr="00C00279" w:rsidRDefault="00463D0A" w:rsidP="00D82C0B">
            <w:pPr>
              <w:spacing w:line="288" w:lineRule="auto"/>
              <w:jc w:val="center"/>
              <w:rPr>
                <w:rFonts w:ascii="Arial Narrow" w:hAnsi="Arial Narrow"/>
                <w:b/>
                <w:bCs/>
                <w:color w:val="000000"/>
                <w:szCs w:val="26"/>
                <w:lang w:val="es-ES"/>
              </w:rPr>
            </w:pPr>
            <w:r w:rsidRPr="00C00279">
              <w:rPr>
                <w:rFonts w:ascii="Arial Narrow" w:hAnsi="Arial Narrow"/>
                <w:b/>
                <w:bCs/>
                <w:color w:val="000000"/>
                <w:szCs w:val="26"/>
                <w:lang w:val="es-ES"/>
              </w:rPr>
              <w:t>Documento de identificación</w:t>
            </w:r>
          </w:p>
        </w:tc>
        <w:tc>
          <w:tcPr>
            <w:tcW w:w="1417" w:type="dxa"/>
            <w:tcBorders>
              <w:top w:val="single" w:sz="12" w:space="0" w:color="auto"/>
              <w:left w:val="nil"/>
              <w:bottom w:val="single" w:sz="12" w:space="0" w:color="auto"/>
              <w:right w:val="single" w:sz="12" w:space="0" w:color="auto"/>
            </w:tcBorders>
            <w:shd w:val="clear" w:color="auto" w:fill="auto"/>
            <w:noWrap/>
            <w:vAlign w:val="center"/>
            <w:hideMark/>
          </w:tcPr>
          <w:p w:rsidR="00463D0A" w:rsidRPr="00C00279" w:rsidRDefault="00463D0A" w:rsidP="00D82C0B">
            <w:pPr>
              <w:spacing w:line="288" w:lineRule="auto"/>
              <w:jc w:val="center"/>
              <w:rPr>
                <w:rFonts w:ascii="Arial Narrow" w:hAnsi="Arial Narrow"/>
                <w:b/>
                <w:bCs/>
                <w:color w:val="000000"/>
                <w:szCs w:val="26"/>
                <w:lang w:val="es-ES"/>
              </w:rPr>
            </w:pPr>
            <w:r w:rsidRPr="00C00279">
              <w:rPr>
                <w:rFonts w:ascii="Arial Narrow" w:hAnsi="Arial Narrow"/>
                <w:b/>
                <w:bCs/>
                <w:color w:val="000000"/>
                <w:szCs w:val="26"/>
                <w:lang w:val="es-ES"/>
              </w:rPr>
              <w:t>Calidad Beneficiario</w:t>
            </w:r>
          </w:p>
        </w:tc>
        <w:tc>
          <w:tcPr>
            <w:tcW w:w="1147" w:type="dxa"/>
            <w:tcBorders>
              <w:top w:val="single" w:sz="12" w:space="0" w:color="auto"/>
              <w:left w:val="nil"/>
              <w:bottom w:val="single" w:sz="12" w:space="0" w:color="auto"/>
              <w:right w:val="nil"/>
            </w:tcBorders>
            <w:shd w:val="clear" w:color="auto" w:fill="auto"/>
            <w:noWrap/>
            <w:vAlign w:val="center"/>
            <w:hideMark/>
          </w:tcPr>
          <w:p w:rsidR="00463D0A" w:rsidRPr="00C00279" w:rsidRDefault="00463D0A" w:rsidP="00D82C0B">
            <w:pPr>
              <w:spacing w:line="288" w:lineRule="auto"/>
              <w:jc w:val="center"/>
              <w:rPr>
                <w:rFonts w:ascii="Arial Narrow" w:hAnsi="Arial Narrow"/>
                <w:b/>
                <w:bCs/>
                <w:color w:val="000000"/>
                <w:szCs w:val="26"/>
                <w:lang w:val="es-ES"/>
              </w:rPr>
            </w:pPr>
            <w:r w:rsidRPr="00C00279">
              <w:rPr>
                <w:rFonts w:ascii="Arial Narrow" w:hAnsi="Arial Narrow"/>
                <w:b/>
                <w:bCs/>
                <w:color w:val="000000"/>
                <w:szCs w:val="26"/>
                <w:lang w:val="es-ES"/>
              </w:rPr>
              <w:t>Porcentaje</w:t>
            </w:r>
          </w:p>
        </w:tc>
        <w:tc>
          <w:tcPr>
            <w:tcW w:w="126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63D0A" w:rsidRPr="00C00279" w:rsidRDefault="00463D0A" w:rsidP="00D82C0B">
            <w:pPr>
              <w:spacing w:line="288" w:lineRule="auto"/>
              <w:jc w:val="center"/>
              <w:rPr>
                <w:rFonts w:ascii="Arial Narrow" w:hAnsi="Arial Narrow"/>
                <w:b/>
                <w:bCs/>
                <w:color w:val="000000"/>
                <w:szCs w:val="26"/>
                <w:lang w:val="es-ES"/>
              </w:rPr>
            </w:pPr>
            <w:r w:rsidRPr="00C00279">
              <w:rPr>
                <w:rFonts w:ascii="Arial Narrow" w:hAnsi="Arial Narrow"/>
                <w:b/>
                <w:bCs/>
                <w:color w:val="000000"/>
                <w:szCs w:val="26"/>
                <w:lang w:val="es-ES"/>
              </w:rPr>
              <w:t>Valor pensión</w:t>
            </w:r>
          </w:p>
        </w:tc>
      </w:tr>
      <w:tr w:rsidR="00E94484" w:rsidRPr="00D82C0B" w:rsidTr="00C00279">
        <w:trPr>
          <w:trHeight w:val="249"/>
        </w:trPr>
        <w:tc>
          <w:tcPr>
            <w:tcW w:w="3828" w:type="dxa"/>
            <w:tcBorders>
              <w:top w:val="nil"/>
              <w:left w:val="single" w:sz="12" w:space="0" w:color="auto"/>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 xml:space="preserve">LONDOÑO MEJÍA MARTHA CECILIA </w:t>
            </w:r>
          </w:p>
        </w:tc>
        <w:tc>
          <w:tcPr>
            <w:tcW w:w="1843" w:type="dxa"/>
            <w:tcBorders>
              <w:top w:val="nil"/>
              <w:left w:val="nil"/>
              <w:bottom w:val="single" w:sz="12" w:space="0" w:color="auto"/>
              <w:right w:val="single" w:sz="12" w:space="0" w:color="auto"/>
            </w:tcBorders>
            <w:shd w:val="clear" w:color="auto" w:fill="auto"/>
            <w:noWrap/>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C.C. 42024902</w:t>
            </w:r>
          </w:p>
        </w:tc>
        <w:tc>
          <w:tcPr>
            <w:tcW w:w="1417" w:type="dxa"/>
            <w:tcBorders>
              <w:top w:val="nil"/>
              <w:left w:val="nil"/>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Compañera</w:t>
            </w:r>
          </w:p>
        </w:tc>
        <w:tc>
          <w:tcPr>
            <w:tcW w:w="1147" w:type="dxa"/>
            <w:tcBorders>
              <w:top w:val="nil"/>
              <w:left w:val="nil"/>
              <w:bottom w:val="single" w:sz="12" w:space="0" w:color="auto"/>
              <w:right w:val="nil"/>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50%</w:t>
            </w:r>
          </w:p>
        </w:tc>
        <w:tc>
          <w:tcPr>
            <w:tcW w:w="1263" w:type="dxa"/>
            <w:tcBorders>
              <w:top w:val="nil"/>
              <w:left w:val="single" w:sz="12" w:space="0" w:color="auto"/>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$130.050</w:t>
            </w:r>
          </w:p>
        </w:tc>
      </w:tr>
      <w:tr w:rsidR="00E94484" w:rsidRPr="00D82C0B" w:rsidTr="00C00279">
        <w:trPr>
          <w:trHeight w:val="111"/>
        </w:trPr>
        <w:tc>
          <w:tcPr>
            <w:tcW w:w="3828" w:type="dxa"/>
            <w:tcBorders>
              <w:top w:val="nil"/>
              <w:left w:val="single" w:sz="12" w:space="0" w:color="auto"/>
              <w:bottom w:val="nil"/>
              <w:right w:val="single" w:sz="12" w:space="0" w:color="auto"/>
            </w:tcBorders>
            <w:shd w:val="clear" w:color="auto" w:fill="auto"/>
            <w:noWrap/>
            <w:vAlign w:val="bottom"/>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 xml:space="preserve">ROMAN BEDOYA YURI LORENA </w:t>
            </w:r>
          </w:p>
        </w:tc>
        <w:tc>
          <w:tcPr>
            <w:tcW w:w="1843" w:type="dxa"/>
            <w:tcBorders>
              <w:top w:val="nil"/>
              <w:left w:val="nil"/>
              <w:bottom w:val="nil"/>
              <w:right w:val="single" w:sz="12" w:space="0" w:color="auto"/>
            </w:tcBorders>
            <w:shd w:val="clear" w:color="auto" w:fill="auto"/>
            <w:noWrap/>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T.I 84052850230</w:t>
            </w:r>
          </w:p>
        </w:tc>
        <w:tc>
          <w:tcPr>
            <w:tcW w:w="1417" w:type="dxa"/>
            <w:tcBorders>
              <w:top w:val="nil"/>
              <w:left w:val="nil"/>
              <w:bottom w:val="nil"/>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 xml:space="preserve">Hija </w:t>
            </w:r>
          </w:p>
        </w:tc>
        <w:tc>
          <w:tcPr>
            <w:tcW w:w="1147" w:type="dxa"/>
            <w:tcBorders>
              <w:top w:val="nil"/>
              <w:left w:val="nil"/>
              <w:bottom w:val="nil"/>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8,33%</w:t>
            </w:r>
          </w:p>
        </w:tc>
        <w:tc>
          <w:tcPr>
            <w:tcW w:w="1263" w:type="dxa"/>
            <w:tcBorders>
              <w:top w:val="nil"/>
              <w:left w:val="nil"/>
              <w:bottom w:val="nil"/>
              <w:right w:val="single" w:sz="12" w:space="0" w:color="auto"/>
            </w:tcBorders>
            <w:shd w:val="clear" w:color="auto" w:fill="auto"/>
            <w:noWrap/>
            <w:vAlign w:val="bottom"/>
            <w:hideMark/>
          </w:tcPr>
          <w:p w:rsidR="00463D0A" w:rsidRPr="00C00279" w:rsidRDefault="00463D0A" w:rsidP="00D82C0B">
            <w:pPr>
              <w:spacing w:line="288" w:lineRule="auto"/>
              <w:ind w:right="-34"/>
              <w:jc w:val="center"/>
              <w:rPr>
                <w:rFonts w:ascii="Arial Narrow" w:hAnsi="Arial Narrow"/>
                <w:color w:val="000000"/>
                <w:szCs w:val="26"/>
                <w:lang w:val="es-ES"/>
              </w:rPr>
            </w:pPr>
            <w:r w:rsidRPr="00C00279">
              <w:rPr>
                <w:rFonts w:ascii="Arial Narrow" w:hAnsi="Arial Narrow"/>
                <w:color w:val="000000"/>
                <w:szCs w:val="26"/>
                <w:lang w:val="es-ES"/>
              </w:rPr>
              <w:t>$21.675</w:t>
            </w:r>
          </w:p>
        </w:tc>
      </w:tr>
      <w:tr w:rsidR="00E94484" w:rsidRPr="00D82C0B" w:rsidTr="00C00279">
        <w:trPr>
          <w:trHeight w:val="257"/>
        </w:trPr>
        <w:tc>
          <w:tcPr>
            <w:tcW w:w="382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 xml:space="preserve">ROMAN BEDOYA MARIANA ANDREA </w:t>
            </w:r>
          </w:p>
        </w:tc>
        <w:tc>
          <w:tcPr>
            <w:tcW w:w="1843" w:type="dxa"/>
            <w:tcBorders>
              <w:top w:val="single" w:sz="12" w:space="0" w:color="auto"/>
              <w:left w:val="nil"/>
              <w:bottom w:val="single" w:sz="12" w:space="0" w:color="auto"/>
              <w:right w:val="single" w:sz="12" w:space="0" w:color="auto"/>
            </w:tcBorders>
            <w:shd w:val="clear" w:color="auto" w:fill="auto"/>
            <w:noWrap/>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T.I 86041133777</w:t>
            </w:r>
          </w:p>
        </w:tc>
        <w:tc>
          <w:tcPr>
            <w:tcW w:w="1417" w:type="dxa"/>
            <w:tcBorders>
              <w:top w:val="single" w:sz="12" w:space="0" w:color="auto"/>
              <w:left w:val="nil"/>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 xml:space="preserve">Hija </w:t>
            </w:r>
          </w:p>
        </w:tc>
        <w:tc>
          <w:tcPr>
            <w:tcW w:w="1147" w:type="dxa"/>
            <w:tcBorders>
              <w:top w:val="single" w:sz="12" w:space="0" w:color="auto"/>
              <w:left w:val="nil"/>
              <w:bottom w:val="single" w:sz="12" w:space="0" w:color="auto"/>
              <w:right w:val="nil"/>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8,33%</w:t>
            </w:r>
          </w:p>
        </w:tc>
        <w:tc>
          <w:tcPr>
            <w:tcW w:w="12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$21.675</w:t>
            </w:r>
          </w:p>
        </w:tc>
      </w:tr>
      <w:tr w:rsidR="00E94484" w:rsidRPr="00D82C0B" w:rsidTr="00C00279">
        <w:trPr>
          <w:trHeight w:val="119"/>
        </w:trPr>
        <w:tc>
          <w:tcPr>
            <w:tcW w:w="3828" w:type="dxa"/>
            <w:tcBorders>
              <w:top w:val="nil"/>
              <w:left w:val="single" w:sz="12" w:space="0" w:color="auto"/>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ROMAN ACEDEDO YHON ALEJANDRO</w:t>
            </w:r>
          </w:p>
        </w:tc>
        <w:tc>
          <w:tcPr>
            <w:tcW w:w="1843" w:type="dxa"/>
            <w:tcBorders>
              <w:top w:val="nil"/>
              <w:left w:val="nil"/>
              <w:bottom w:val="single" w:sz="12" w:space="0" w:color="auto"/>
              <w:right w:val="single" w:sz="12" w:space="0" w:color="auto"/>
            </w:tcBorders>
            <w:shd w:val="clear" w:color="auto" w:fill="auto"/>
            <w:noWrap/>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T.I. 87122663025</w:t>
            </w:r>
          </w:p>
        </w:tc>
        <w:tc>
          <w:tcPr>
            <w:tcW w:w="1417" w:type="dxa"/>
            <w:tcBorders>
              <w:top w:val="nil"/>
              <w:left w:val="nil"/>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Hijo</w:t>
            </w:r>
          </w:p>
        </w:tc>
        <w:tc>
          <w:tcPr>
            <w:tcW w:w="1147" w:type="dxa"/>
            <w:tcBorders>
              <w:top w:val="nil"/>
              <w:left w:val="nil"/>
              <w:bottom w:val="single" w:sz="12" w:space="0" w:color="auto"/>
              <w:right w:val="nil"/>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8,33%</w:t>
            </w:r>
          </w:p>
        </w:tc>
        <w:tc>
          <w:tcPr>
            <w:tcW w:w="1263" w:type="dxa"/>
            <w:tcBorders>
              <w:top w:val="nil"/>
              <w:left w:val="single" w:sz="12" w:space="0" w:color="auto"/>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$21.675</w:t>
            </w:r>
          </w:p>
        </w:tc>
      </w:tr>
      <w:tr w:rsidR="00E94484" w:rsidRPr="00D82C0B" w:rsidTr="00C00279">
        <w:trPr>
          <w:trHeight w:val="251"/>
        </w:trPr>
        <w:tc>
          <w:tcPr>
            <w:tcW w:w="3828" w:type="dxa"/>
            <w:tcBorders>
              <w:top w:val="nil"/>
              <w:left w:val="single" w:sz="12" w:space="0" w:color="auto"/>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ROMAN HOLGUIN EDWIN ALBERTO</w:t>
            </w:r>
          </w:p>
        </w:tc>
        <w:tc>
          <w:tcPr>
            <w:tcW w:w="1843" w:type="dxa"/>
            <w:tcBorders>
              <w:top w:val="nil"/>
              <w:left w:val="nil"/>
              <w:bottom w:val="single" w:sz="12" w:space="0" w:color="auto"/>
              <w:right w:val="single" w:sz="12" w:space="0" w:color="auto"/>
            </w:tcBorders>
            <w:shd w:val="clear" w:color="auto" w:fill="auto"/>
            <w:noWrap/>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T.I. 89091514567</w:t>
            </w:r>
          </w:p>
        </w:tc>
        <w:tc>
          <w:tcPr>
            <w:tcW w:w="1417" w:type="dxa"/>
            <w:tcBorders>
              <w:top w:val="nil"/>
              <w:left w:val="nil"/>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Hijo</w:t>
            </w:r>
          </w:p>
        </w:tc>
        <w:tc>
          <w:tcPr>
            <w:tcW w:w="1147" w:type="dxa"/>
            <w:tcBorders>
              <w:top w:val="nil"/>
              <w:left w:val="nil"/>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8,33%</w:t>
            </w:r>
          </w:p>
        </w:tc>
        <w:tc>
          <w:tcPr>
            <w:tcW w:w="1263" w:type="dxa"/>
            <w:tcBorders>
              <w:top w:val="nil"/>
              <w:left w:val="nil"/>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$21.675</w:t>
            </w:r>
          </w:p>
        </w:tc>
      </w:tr>
      <w:tr w:rsidR="00E94484" w:rsidRPr="00D82C0B" w:rsidTr="00C00279">
        <w:trPr>
          <w:trHeight w:val="256"/>
        </w:trPr>
        <w:tc>
          <w:tcPr>
            <w:tcW w:w="3828" w:type="dxa"/>
            <w:tcBorders>
              <w:top w:val="nil"/>
              <w:left w:val="single" w:sz="12" w:space="0" w:color="auto"/>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 xml:space="preserve">ROMAN LONDOÑO SOREIMY </w:t>
            </w:r>
          </w:p>
        </w:tc>
        <w:tc>
          <w:tcPr>
            <w:tcW w:w="1843" w:type="dxa"/>
            <w:tcBorders>
              <w:top w:val="nil"/>
              <w:left w:val="nil"/>
              <w:bottom w:val="single" w:sz="12" w:space="0" w:color="auto"/>
              <w:right w:val="single" w:sz="12" w:space="0" w:color="auto"/>
            </w:tcBorders>
            <w:shd w:val="clear" w:color="auto" w:fill="auto"/>
            <w:noWrap/>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T.I. 96082917958</w:t>
            </w:r>
          </w:p>
        </w:tc>
        <w:tc>
          <w:tcPr>
            <w:tcW w:w="1417" w:type="dxa"/>
            <w:tcBorders>
              <w:top w:val="nil"/>
              <w:left w:val="nil"/>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 xml:space="preserve">Hija </w:t>
            </w:r>
          </w:p>
        </w:tc>
        <w:tc>
          <w:tcPr>
            <w:tcW w:w="1147" w:type="dxa"/>
            <w:tcBorders>
              <w:top w:val="nil"/>
              <w:left w:val="nil"/>
              <w:bottom w:val="single" w:sz="12" w:space="0" w:color="auto"/>
              <w:right w:val="nil"/>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8,33%</w:t>
            </w:r>
          </w:p>
        </w:tc>
        <w:tc>
          <w:tcPr>
            <w:tcW w:w="1263" w:type="dxa"/>
            <w:tcBorders>
              <w:top w:val="nil"/>
              <w:left w:val="single" w:sz="12" w:space="0" w:color="auto"/>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$21.675</w:t>
            </w:r>
          </w:p>
        </w:tc>
      </w:tr>
      <w:tr w:rsidR="00E94484" w:rsidRPr="00D82C0B" w:rsidTr="00C00279">
        <w:trPr>
          <w:trHeight w:val="103"/>
        </w:trPr>
        <w:tc>
          <w:tcPr>
            <w:tcW w:w="3828" w:type="dxa"/>
            <w:tcBorders>
              <w:top w:val="nil"/>
              <w:left w:val="single" w:sz="12" w:space="0" w:color="auto"/>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 xml:space="preserve">ROMAN LONDOÑO YACKELINE </w:t>
            </w:r>
          </w:p>
        </w:tc>
        <w:tc>
          <w:tcPr>
            <w:tcW w:w="1843" w:type="dxa"/>
            <w:tcBorders>
              <w:top w:val="nil"/>
              <w:left w:val="nil"/>
              <w:bottom w:val="single" w:sz="12" w:space="0" w:color="auto"/>
              <w:right w:val="single" w:sz="12" w:space="0" w:color="auto"/>
            </w:tcBorders>
            <w:shd w:val="clear" w:color="auto" w:fill="auto"/>
            <w:noWrap/>
            <w:hideMark/>
          </w:tcPr>
          <w:p w:rsidR="00463D0A" w:rsidRPr="00C00279" w:rsidRDefault="00463D0A" w:rsidP="00D82C0B">
            <w:pPr>
              <w:spacing w:line="288" w:lineRule="auto"/>
              <w:rPr>
                <w:rFonts w:ascii="Arial Narrow" w:hAnsi="Arial Narrow"/>
                <w:color w:val="000000"/>
                <w:szCs w:val="26"/>
                <w:lang w:val="es-ES"/>
              </w:rPr>
            </w:pPr>
            <w:r w:rsidRPr="00C00279">
              <w:rPr>
                <w:rFonts w:ascii="Arial Narrow" w:hAnsi="Arial Narrow"/>
                <w:color w:val="000000"/>
                <w:szCs w:val="26"/>
                <w:lang w:val="es-ES"/>
              </w:rPr>
              <w:t>T.I. 98033061013</w:t>
            </w:r>
          </w:p>
        </w:tc>
        <w:tc>
          <w:tcPr>
            <w:tcW w:w="1417" w:type="dxa"/>
            <w:tcBorders>
              <w:top w:val="nil"/>
              <w:left w:val="nil"/>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 xml:space="preserve">Hija </w:t>
            </w:r>
          </w:p>
        </w:tc>
        <w:tc>
          <w:tcPr>
            <w:tcW w:w="1147" w:type="dxa"/>
            <w:tcBorders>
              <w:top w:val="nil"/>
              <w:left w:val="nil"/>
              <w:bottom w:val="single" w:sz="12" w:space="0" w:color="auto"/>
              <w:right w:val="nil"/>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8,33%</w:t>
            </w:r>
          </w:p>
        </w:tc>
        <w:tc>
          <w:tcPr>
            <w:tcW w:w="1263" w:type="dxa"/>
            <w:tcBorders>
              <w:top w:val="nil"/>
              <w:left w:val="single" w:sz="12" w:space="0" w:color="auto"/>
              <w:bottom w:val="single" w:sz="12" w:space="0" w:color="auto"/>
              <w:right w:val="single" w:sz="12" w:space="0" w:color="auto"/>
            </w:tcBorders>
            <w:shd w:val="clear" w:color="auto" w:fill="auto"/>
            <w:noWrap/>
            <w:vAlign w:val="bottom"/>
            <w:hideMark/>
          </w:tcPr>
          <w:p w:rsidR="00463D0A" w:rsidRPr="00C00279" w:rsidRDefault="00463D0A" w:rsidP="00D82C0B">
            <w:pPr>
              <w:spacing w:line="288" w:lineRule="auto"/>
              <w:jc w:val="center"/>
              <w:rPr>
                <w:rFonts w:ascii="Arial Narrow" w:hAnsi="Arial Narrow"/>
                <w:color w:val="000000"/>
                <w:szCs w:val="26"/>
                <w:lang w:val="es-ES"/>
              </w:rPr>
            </w:pPr>
            <w:r w:rsidRPr="00C00279">
              <w:rPr>
                <w:rFonts w:ascii="Arial Narrow" w:hAnsi="Arial Narrow"/>
                <w:color w:val="000000"/>
                <w:szCs w:val="26"/>
                <w:lang w:val="es-ES"/>
              </w:rPr>
              <w:t>$21.675</w:t>
            </w:r>
          </w:p>
        </w:tc>
      </w:tr>
    </w:tbl>
    <w:p w:rsidR="00E94484" w:rsidRPr="00D82C0B" w:rsidRDefault="006B3684" w:rsidP="00D82C0B">
      <w:pPr>
        <w:pStyle w:val="Sinespaciado"/>
        <w:spacing w:line="288" w:lineRule="auto"/>
        <w:rPr>
          <w:rFonts w:ascii="Arial Narrow" w:hAnsi="Arial Narrow"/>
          <w:sz w:val="26"/>
          <w:szCs w:val="26"/>
        </w:rPr>
      </w:pPr>
      <w:r w:rsidRPr="00D82C0B">
        <w:rPr>
          <w:rFonts w:ascii="Arial Narrow" w:hAnsi="Arial Narrow"/>
          <w:noProof/>
          <w:sz w:val="26"/>
          <w:szCs w:val="26"/>
          <w:lang w:val="es-ES"/>
        </w:rPr>
        <w:tab/>
      </w:r>
      <w:r w:rsidRPr="00D82C0B">
        <w:rPr>
          <w:rFonts w:ascii="Arial Narrow" w:hAnsi="Arial Narrow"/>
          <w:noProof/>
          <w:sz w:val="26"/>
          <w:szCs w:val="26"/>
          <w:lang w:val="es-ES"/>
        </w:rPr>
        <w:tab/>
      </w:r>
    </w:p>
    <w:p w:rsidR="00E2328A" w:rsidRPr="00D82C0B" w:rsidRDefault="00113F12" w:rsidP="00D82C0B">
      <w:pPr>
        <w:spacing w:line="288" w:lineRule="auto"/>
        <w:ind w:firstLine="708"/>
        <w:jc w:val="both"/>
        <w:rPr>
          <w:rFonts w:ascii="Arial Narrow" w:hAnsi="Arial Narrow" w:cs="Arial"/>
          <w:spacing w:val="-6"/>
          <w:sz w:val="26"/>
          <w:szCs w:val="26"/>
          <w:lang w:val="es-CO"/>
        </w:rPr>
      </w:pPr>
      <w:r w:rsidRPr="00D82C0B">
        <w:rPr>
          <w:rFonts w:ascii="Arial Narrow" w:hAnsi="Arial Narrow" w:cs="Arial"/>
          <w:noProof/>
          <w:spacing w:val="-6"/>
          <w:sz w:val="26"/>
          <w:szCs w:val="26"/>
          <w:lang w:val="es-ES"/>
        </w:rPr>
        <w:t>Por lo tant</w:t>
      </w:r>
      <w:r w:rsidR="00A7716F" w:rsidRPr="00D82C0B">
        <w:rPr>
          <w:rFonts w:ascii="Arial Narrow" w:hAnsi="Arial Narrow" w:cs="Arial"/>
          <w:noProof/>
          <w:spacing w:val="-6"/>
          <w:sz w:val="26"/>
          <w:szCs w:val="26"/>
          <w:lang w:val="es-ES"/>
        </w:rPr>
        <w:t xml:space="preserve">o, debe la Sala verificar si la </w:t>
      </w:r>
      <w:r w:rsidR="00CA4700" w:rsidRPr="00D82C0B">
        <w:rPr>
          <w:rFonts w:ascii="Arial Narrow" w:hAnsi="Arial Narrow" w:cs="Arial"/>
          <w:noProof/>
          <w:spacing w:val="-6"/>
          <w:sz w:val="26"/>
          <w:szCs w:val="26"/>
          <w:lang w:val="es-ES"/>
        </w:rPr>
        <w:t xml:space="preserve">entidad </w:t>
      </w:r>
      <w:r w:rsidR="00A7716F" w:rsidRPr="00D82C0B">
        <w:rPr>
          <w:rFonts w:ascii="Arial Narrow" w:hAnsi="Arial Narrow" w:cs="Arial"/>
          <w:noProof/>
          <w:spacing w:val="-6"/>
          <w:sz w:val="26"/>
          <w:szCs w:val="26"/>
          <w:lang w:val="es-ES"/>
        </w:rPr>
        <w:t>demandada acre</w:t>
      </w:r>
      <w:r w:rsidR="00CA4700" w:rsidRPr="00D82C0B">
        <w:rPr>
          <w:rFonts w:ascii="Arial Narrow" w:hAnsi="Arial Narrow" w:cs="Arial"/>
          <w:noProof/>
          <w:spacing w:val="-6"/>
          <w:sz w:val="26"/>
          <w:szCs w:val="26"/>
          <w:lang w:val="es-ES"/>
        </w:rPr>
        <w:t xml:space="preserve">centó </w:t>
      </w:r>
      <w:r w:rsidR="00A7716F" w:rsidRPr="00D82C0B">
        <w:rPr>
          <w:rFonts w:ascii="Arial Narrow" w:hAnsi="Arial Narrow" w:cs="Arial"/>
          <w:noProof/>
          <w:spacing w:val="-6"/>
          <w:sz w:val="26"/>
          <w:szCs w:val="26"/>
          <w:lang w:val="es-ES"/>
        </w:rPr>
        <w:t>en debida forma el derecho pensional de las menores</w:t>
      </w:r>
      <w:r w:rsidR="00E2328A" w:rsidRPr="00D82C0B">
        <w:rPr>
          <w:rFonts w:ascii="Arial Narrow" w:hAnsi="Arial Narrow" w:cs="Arial"/>
          <w:noProof/>
          <w:spacing w:val="-6"/>
          <w:sz w:val="26"/>
          <w:szCs w:val="26"/>
          <w:lang w:val="es-ES"/>
        </w:rPr>
        <w:t xml:space="preserve"> reclamantes </w:t>
      </w:r>
      <w:r w:rsidR="00A7716F" w:rsidRPr="00D82C0B">
        <w:rPr>
          <w:rFonts w:ascii="Arial Narrow" w:hAnsi="Arial Narrow" w:cs="Arial"/>
          <w:noProof/>
          <w:spacing w:val="-6"/>
          <w:sz w:val="26"/>
          <w:szCs w:val="26"/>
          <w:lang w:val="es-ES"/>
        </w:rPr>
        <w:t xml:space="preserve">o si por el contrario </w:t>
      </w:r>
      <w:r w:rsidR="00CA4700" w:rsidRPr="00D82C0B">
        <w:rPr>
          <w:rFonts w:ascii="Arial Narrow" w:hAnsi="Arial Narrow" w:cs="Arial"/>
          <w:noProof/>
          <w:spacing w:val="-6"/>
          <w:sz w:val="26"/>
          <w:szCs w:val="26"/>
          <w:lang w:val="es-ES"/>
        </w:rPr>
        <w:t xml:space="preserve">omitió aplicar las </w:t>
      </w:r>
      <w:r w:rsidR="00E2328A" w:rsidRPr="00D82C0B">
        <w:rPr>
          <w:rFonts w:ascii="Arial Narrow" w:hAnsi="Arial Narrow" w:cs="Arial"/>
          <w:spacing w:val="-6"/>
          <w:sz w:val="26"/>
          <w:szCs w:val="26"/>
          <w:lang w:val="es-CO"/>
        </w:rPr>
        <w:t>normas sobre acrecimiento pensional y el límite extintivo de la prestación de sobrevivientes.</w:t>
      </w:r>
    </w:p>
    <w:p w:rsidR="00CA4700" w:rsidRPr="00D82C0B" w:rsidRDefault="00CA4700" w:rsidP="00D82C0B">
      <w:pPr>
        <w:pStyle w:val="Sinespaciado"/>
        <w:spacing w:line="288" w:lineRule="auto"/>
        <w:rPr>
          <w:rFonts w:ascii="Arial Narrow" w:hAnsi="Arial Narrow"/>
          <w:sz w:val="26"/>
          <w:szCs w:val="26"/>
        </w:rPr>
      </w:pPr>
    </w:p>
    <w:p w:rsidR="007B1597" w:rsidRPr="00D82C0B" w:rsidRDefault="00E2328A" w:rsidP="00D82C0B">
      <w:pPr>
        <w:spacing w:line="288" w:lineRule="auto"/>
        <w:ind w:hanging="426"/>
        <w:jc w:val="both"/>
        <w:rPr>
          <w:rFonts w:ascii="Arial Narrow" w:hAnsi="Arial Narrow" w:cs="Arial"/>
          <w:noProof/>
          <w:color w:val="FF0000"/>
          <w:spacing w:val="-6"/>
          <w:sz w:val="26"/>
          <w:szCs w:val="26"/>
          <w:lang w:val="es-ES"/>
        </w:rPr>
      </w:pPr>
      <w:r w:rsidRPr="00D82C0B">
        <w:rPr>
          <w:rFonts w:ascii="Arial Narrow" w:hAnsi="Arial Narrow" w:cs="Arial"/>
          <w:spacing w:val="-6"/>
          <w:sz w:val="26"/>
          <w:szCs w:val="26"/>
          <w:lang w:val="es-CO"/>
        </w:rPr>
        <w:tab/>
      </w:r>
      <w:r w:rsidRPr="00D82C0B">
        <w:rPr>
          <w:rFonts w:ascii="Arial Narrow" w:hAnsi="Arial Narrow" w:cs="Arial"/>
          <w:spacing w:val="-6"/>
          <w:sz w:val="26"/>
          <w:szCs w:val="26"/>
          <w:lang w:val="es-CO"/>
        </w:rPr>
        <w:tab/>
      </w:r>
      <w:r w:rsidR="005E461C" w:rsidRPr="00D82C0B">
        <w:rPr>
          <w:rFonts w:ascii="Arial Narrow" w:hAnsi="Arial Narrow" w:cs="Arial"/>
          <w:spacing w:val="-6"/>
          <w:sz w:val="26"/>
          <w:szCs w:val="26"/>
          <w:lang w:val="es-CO"/>
        </w:rPr>
        <w:t>C</w:t>
      </w:r>
      <w:r w:rsidR="00F50F45" w:rsidRPr="00D82C0B">
        <w:rPr>
          <w:rFonts w:ascii="Arial Narrow" w:hAnsi="Arial Narrow" w:cs="Arial"/>
          <w:spacing w:val="-6"/>
          <w:sz w:val="26"/>
          <w:szCs w:val="26"/>
          <w:lang w:val="es-CO"/>
        </w:rPr>
        <w:t>onforme a los registros civiles de nacimiento de los hijos del causante, visibles a f</w:t>
      </w:r>
      <w:r w:rsidR="005E461C" w:rsidRPr="00D82C0B">
        <w:rPr>
          <w:rFonts w:ascii="Arial Narrow" w:hAnsi="Arial Narrow" w:cs="Arial"/>
          <w:spacing w:val="-6"/>
          <w:sz w:val="26"/>
          <w:szCs w:val="26"/>
          <w:lang w:val="es-CO"/>
        </w:rPr>
        <w:t>ls.</w:t>
      </w:r>
      <w:r w:rsidR="00615C03" w:rsidRPr="00D82C0B">
        <w:rPr>
          <w:rFonts w:ascii="Arial Narrow" w:hAnsi="Arial Narrow" w:cs="Arial"/>
          <w:spacing w:val="-6"/>
          <w:sz w:val="26"/>
          <w:szCs w:val="26"/>
          <w:lang w:val="es-CO"/>
        </w:rPr>
        <w:t>1</w:t>
      </w:r>
      <w:r w:rsidR="00113F12" w:rsidRPr="00D82C0B">
        <w:rPr>
          <w:rFonts w:ascii="Arial Narrow" w:hAnsi="Arial Narrow" w:cs="Arial"/>
          <w:noProof/>
          <w:spacing w:val="-6"/>
          <w:sz w:val="26"/>
          <w:szCs w:val="26"/>
          <w:lang w:val="es-ES"/>
        </w:rPr>
        <w:t xml:space="preserve">2 a 17, la joven Yuri </w:t>
      </w:r>
      <w:r w:rsidR="00F50F45" w:rsidRPr="00D82C0B">
        <w:rPr>
          <w:rFonts w:ascii="Arial Narrow" w:hAnsi="Arial Narrow" w:cs="Arial"/>
          <w:noProof/>
          <w:spacing w:val="-6"/>
          <w:sz w:val="26"/>
          <w:szCs w:val="26"/>
          <w:lang w:val="es-ES"/>
        </w:rPr>
        <w:t xml:space="preserve">Lorena cumplió la mayoría de edad el 28 de mayo de 2002, razón por la que a partir de esa calenda </w:t>
      </w:r>
      <w:r w:rsidR="005E461C" w:rsidRPr="00D82C0B">
        <w:rPr>
          <w:rFonts w:ascii="Arial Narrow" w:hAnsi="Arial Narrow" w:cs="Arial"/>
          <w:noProof/>
          <w:spacing w:val="-6"/>
          <w:sz w:val="26"/>
          <w:szCs w:val="26"/>
          <w:lang w:val="es-ES"/>
        </w:rPr>
        <w:t>fue retirada de la</w:t>
      </w:r>
      <w:r w:rsidR="00F50F45" w:rsidRPr="00D82C0B">
        <w:rPr>
          <w:rFonts w:ascii="Arial Narrow" w:hAnsi="Arial Narrow" w:cs="Arial"/>
          <w:noProof/>
          <w:spacing w:val="-6"/>
          <w:sz w:val="26"/>
          <w:szCs w:val="26"/>
          <w:lang w:val="es-ES"/>
        </w:rPr>
        <w:t xml:space="preserve"> nómina, </w:t>
      </w:r>
      <w:r w:rsidR="00D00B98" w:rsidRPr="00D82C0B">
        <w:rPr>
          <w:rFonts w:ascii="Arial Narrow" w:hAnsi="Arial Narrow" w:cs="Arial"/>
          <w:noProof/>
          <w:spacing w:val="-6"/>
          <w:sz w:val="26"/>
          <w:szCs w:val="26"/>
          <w:lang w:val="es-ES"/>
        </w:rPr>
        <w:t xml:space="preserve">y </w:t>
      </w:r>
      <w:r w:rsidR="00973C52" w:rsidRPr="00D82C0B">
        <w:rPr>
          <w:rFonts w:ascii="Arial Narrow" w:hAnsi="Arial Narrow" w:cs="Arial"/>
          <w:noProof/>
          <w:spacing w:val="-6"/>
          <w:sz w:val="26"/>
          <w:szCs w:val="26"/>
          <w:lang w:val="es-ES"/>
        </w:rPr>
        <w:t xml:space="preserve">el derecho </w:t>
      </w:r>
      <w:r w:rsidR="00D00B98" w:rsidRPr="00D82C0B">
        <w:rPr>
          <w:rFonts w:ascii="Arial Narrow" w:hAnsi="Arial Narrow" w:cs="Arial"/>
          <w:noProof/>
          <w:spacing w:val="-6"/>
          <w:sz w:val="26"/>
          <w:szCs w:val="26"/>
          <w:lang w:val="es-ES"/>
        </w:rPr>
        <w:t xml:space="preserve">pensional </w:t>
      </w:r>
      <w:r w:rsidR="00973C52" w:rsidRPr="00D82C0B">
        <w:rPr>
          <w:rFonts w:ascii="Arial Narrow" w:hAnsi="Arial Narrow" w:cs="Arial"/>
          <w:noProof/>
          <w:spacing w:val="-6"/>
          <w:sz w:val="26"/>
          <w:szCs w:val="26"/>
          <w:lang w:val="es-ES"/>
        </w:rPr>
        <w:t>de sus cinco hermanos</w:t>
      </w:r>
      <w:r w:rsidR="005E461C" w:rsidRPr="00D82C0B">
        <w:rPr>
          <w:rFonts w:ascii="Arial Narrow" w:hAnsi="Arial Narrow" w:cs="Arial"/>
          <w:noProof/>
          <w:spacing w:val="-6"/>
          <w:sz w:val="26"/>
          <w:szCs w:val="26"/>
          <w:lang w:val="es-ES"/>
        </w:rPr>
        <w:t xml:space="preserve"> acreció</w:t>
      </w:r>
      <w:r w:rsidR="00D00B98" w:rsidRPr="00D82C0B">
        <w:rPr>
          <w:rFonts w:ascii="Arial Narrow" w:hAnsi="Arial Narrow" w:cs="Arial"/>
          <w:noProof/>
          <w:spacing w:val="-6"/>
          <w:sz w:val="26"/>
          <w:szCs w:val="26"/>
          <w:lang w:val="es-ES"/>
        </w:rPr>
        <w:t xml:space="preserve">, quedando </w:t>
      </w:r>
      <w:r w:rsidR="00E3270B" w:rsidRPr="00D82C0B">
        <w:rPr>
          <w:rFonts w:ascii="Arial Narrow" w:hAnsi="Arial Narrow" w:cs="Arial"/>
          <w:noProof/>
          <w:spacing w:val="-6"/>
          <w:sz w:val="26"/>
          <w:szCs w:val="26"/>
          <w:lang w:val="es-ES"/>
        </w:rPr>
        <w:t xml:space="preserve">en </w:t>
      </w:r>
      <w:r w:rsidR="00D00B98" w:rsidRPr="00D82C0B">
        <w:rPr>
          <w:rFonts w:ascii="Arial Narrow" w:hAnsi="Arial Narrow" w:cs="Arial"/>
          <w:noProof/>
          <w:spacing w:val="-6"/>
          <w:sz w:val="26"/>
          <w:szCs w:val="26"/>
          <w:lang w:val="es-ES"/>
        </w:rPr>
        <w:t>un porcentaje de 9.99%,</w:t>
      </w:r>
      <w:r w:rsidR="00E3270B" w:rsidRPr="00D82C0B">
        <w:rPr>
          <w:rFonts w:ascii="Arial Narrow" w:hAnsi="Arial Narrow" w:cs="Arial"/>
          <w:noProof/>
          <w:spacing w:val="-6"/>
          <w:sz w:val="26"/>
          <w:szCs w:val="26"/>
          <w:lang w:val="es-ES"/>
        </w:rPr>
        <w:t xml:space="preserve"> cada uno, </w:t>
      </w:r>
      <w:r w:rsidR="00F50F45" w:rsidRPr="00D82C0B">
        <w:rPr>
          <w:rFonts w:ascii="Arial Narrow" w:hAnsi="Arial Narrow" w:cs="Arial"/>
          <w:noProof/>
          <w:spacing w:val="-6"/>
          <w:sz w:val="26"/>
          <w:szCs w:val="26"/>
          <w:lang w:val="es-ES"/>
        </w:rPr>
        <w:t xml:space="preserve">tal como </w:t>
      </w:r>
      <w:r w:rsidR="00872746" w:rsidRPr="00D82C0B">
        <w:rPr>
          <w:rFonts w:ascii="Arial Narrow" w:hAnsi="Arial Narrow" w:cs="Arial"/>
          <w:noProof/>
          <w:spacing w:val="-6"/>
          <w:sz w:val="26"/>
          <w:szCs w:val="26"/>
          <w:lang w:val="es-ES"/>
        </w:rPr>
        <w:t xml:space="preserve">se colige de la Resolución </w:t>
      </w:r>
      <w:r w:rsidR="009C3D5A" w:rsidRPr="00D82C0B">
        <w:rPr>
          <w:rFonts w:ascii="Arial Narrow" w:hAnsi="Arial Narrow" w:cs="Arial"/>
          <w:noProof/>
          <w:spacing w:val="-6"/>
          <w:sz w:val="26"/>
          <w:szCs w:val="26"/>
          <w:lang w:val="es-ES"/>
        </w:rPr>
        <w:t xml:space="preserve">GNR97002 del 31 de marzo de 2015 en sus antecedentes, ver </w:t>
      </w:r>
      <w:r w:rsidR="00F50F45" w:rsidRPr="00D82C0B">
        <w:rPr>
          <w:rFonts w:ascii="Arial Narrow" w:hAnsi="Arial Narrow" w:cs="Arial"/>
          <w:noProof/>
          <w:spacing w:val="-6"/>
          <w:sz w:val="26"/>
          <w:szCs w:val="26"/>
          <w:lang w:val="es-ES"/>
        </w:rPr>
        <w:t>folio</w:t>
      </w:r>
      <w:r w:rsidR="00D00B98" w:rsidRPr="00D82C0B">
        <w:rPr>
          <w:rFonts w:ascii="Arial Narrow" w:hAnsi="Arial Narrow" w:cs="Arial"/>
          <w:noProof/>
          <w:spacing w:val="-6"/>
          <w:sz w:val="26"/>
          <w:szCs w:val="26"/>
          <w:lang w:val="es-ES"/>
        </w:rPr>
        <w:t xml:space="preserve"> 125</w:t>
      </w:r>
      <w:r w:rsidR="009C3D5A" w:rsidRPr="00D82C0B">
        <w:rPr>
          <w:rFonts w:ascii="Arial Narrow" w:hAnsi="Arial Narrow" w:cs="Arial"/>
          <w:noProof/>
          <w:spacing w:val="-6"/>
          <w:sz w:val="26"/>
          <w:szCs w:val="26"/>
          <w:lang w:val="es-ES"/>
        </w:rPr>
        <w:t xml:space="preserve">. </w:t>
      </w:r>
    </w:p>
    <w:p w:rsidR="00615C03" w:rsidRPr="00D82C0B" w:rsidRDefault="00D00B98" w:rsidP="00D82C0B">
      <w:pPr>
        <w:pStyle w:val="Sinespaciado"/>
        <w:spacing w:line="288" w:lineRule="auto"/>
        <w:rPr>
          <w:rFonts w:ascii="Arial Narrow" w:hAnsi="Arial Narrow"/>
          <w:sz w:val="26"/>
          <w:szCs w:val="26"/>
        </w:rPr>
      </w:pPr>
      <w:r w:rsidRPr="00D82C0B">
        <w:rPr>
          <w:rFonts w:ascii="Arial Narrow" w:hAnsi="Arial Narrow"/>
          <w:noProof/>
          <w:sz w:val="26"/>
          <w:szCs w:val="26"/>
          <w:lang w:val="es-ES"/>
        </w:rPr>
        <w:tab/>
      </w:r>
      <w:r w:rsidRPr="00D82C0B">
        <w:rPr>
          <w:rFonts w:ascii="Arial Narrow" w:hAnsi="Arial Narrow"/>
          <w:noProof/>
          <w:sz w:val="26"/>
          <w:szCs w:val="26"/>
          <w:lang w:val="es-ES"/>
        </w:rPr>
        <w:tab/>
      </w:r>
    </w:p>
    <w:p w:rsidR="009C3D5A" w:rsidRPr="00D82C0B" w:rsidRDefault="00D00B98" w:rsidP="00D82C0B">
      <w:pPr>
        <w:spacing w:line="288" w:lineRule="auto"/>
        <w:ind w:firstLine="708"/>
        <w:jc w:val="both"/>
        <w:rPr>
          <w:rFonts w:ascii="Arial Narrow" w:hAnsi="Arial Narrow" w:cs="Arial"/>
          <w:noProof/>
          <w:spacing w:val="-6"/>
          <w:sz w:val="26"/>
          <w:szCs w:val="26"/>
          <w:lang w:val="es-ES"/>
        </w:rPr>
      </w:pPr>
      <w:r w:rsidRPr="00D82C0B">
        <w:rPr>
          <w:rFonts w:ascii="Arial Narrow" w:hAnsi="Arial Narrow" w:cs="Arial"/>
          <w:noProof/>
          <w:spacing w:val="-6"/>
          <w:sz w:val="26"/>
          <w:szCs w:val="26"/>
          <w:lang w:val="es-ES"/>
        </w:rPr>
        <w:t>Posteriormente, Mariana Andrea arribó a la mayoría de edad el 11 de ab</w:t>
      </w:r>
      <w:r w:rsidR="00FF352C" w:rsidRPr="00D82C0B">
        <w:rPr>
          <w:rFonts w:ascii="Arial Narrow" w:hAnsi="Arial Narrow" w:cs="Arial"/>
          <w:noProof/>
          <w:spacing w:val="-6"/>
          <w:sz w:val="26"/>
          <w:szCs w:val="26"/>
          <w:lang w:val="es-ES"/>
        </w:rPr>
        <w:t xml:space="preserve">ril </w:t>
      </w:r>
      <w:r w:rsidRPr="00D82C0B">
        <w:rPr>
          <w:rFonts w:ascii="Arial Narrow" w:hAnsi="Arial Narrow" w:cs="Arial"/>
          <w:noProof/>
          <w:spacing w:val="-6"/>
          <w:sz w:val="26"/>
          <w:szCs w:val="26"/>
          <w:lang w:val="es-ES"/>
        </w:rPr>
        <w:t xml:space="preserve"> de 2004, motivo por el que el 1º de mayo de esa anualidad fue ret</w:t>
      </w:r>
      <w:r w:rsidR="008B2FE6" w:rsidRPr="00D82C0B">
        <w:rPr>
          <w:rFonts w:ascii="Arial Narrow" w:hAnsi="Arial Narrow" w:cs="Arial"/>
          <w:noProof/>
          <w:spacing w:val="-6"/>
          <w:sz w:val="26"/>
          <w:szCs w:val="26"/>
          <w:lang w:val="es-ES"/>
        </w:rPr>
        <w:t xml:space="preserve">irada como beneficiaria de la prestación pensional, acrecentando en forma inmediata y proprocional el derecho de los otros cuatro beneficiarios </w:t>
      </w:r>
      <w:r w:rsidR="00FF352C" w:rsidRPr="00D82C0B">
        <w:rPr>
          <w:rFonts w:ascii="Arial Narrow" w:hAnsi="Arial Narrow" w:cs="Arial"/>
          <w:noProof/>
          <w:spacing w:val="-6"/>
          <w:sz w:val="26"/>
          <w:szCs w:val="26"/>
          <w:lang w:val="es-ES"/>
        </w:rPr>
        <w:t xml:space="preserve">en </w:t>
      </w:r>
      <w:r w:rsidR="008B2FE6" w:rsidRPr="00D82C0B">
        <w:rPr>
          <w:rFonts w:ascii="Arial Narrow" w:hAnsi="Arial Narrow" w:cs="Arial"/>
          <w:noProof/>
          <w:spacing w:val="-6"/>
          <w:sz w:val="26"/>
          <w:szCs w:val="26"/>
          <w:lang w:val="es-ES"/>
        </w:rPr>
        <w:t xml:space="preserve">ese mismo orden, quedando cada uno con </w:t>
      </w:r>
      <w:r w:rsidR="00FF352C" w:rsidRPr="00D82C0B">
        <w:rPr>
          <w:rFonts w:ascii="Arial Narrow" w:hAnsi="Arial Narrow" w:cs="Arial"/>
          <w:noProof/>
          <w:spacing w:val="-6"/>
          <w:sz w:val="26"/>
          <w:szCs w:val="26"/>
          <w:lang w:val="es-ES"/>
        </w:rPr>
        <w:t xml:space="preserve">una mesada de $44.750, correspondiente </w:t>
      </w:r>
      <w:r w:rsidR="008B2FE6" w:rsidRPr="00D82C0B">
        <w:rPr>
          <w:rFonts w:ascii="Arial Narrow" w:hAnsi="Arial Narrow" w:cs="Arial"/>
          <w:noProof/>
          <w:spacing w:val="-6"/>
          <w:sz w:val="26"/>
          <w:szCs w:val="26"/>
          <w:lang w:val="es-ES"/>
        </w:rPr>
        <w:t xml:space="preserve">a un </w:t>
      </w:r>
      <w:r w:rsidR="007B7A82" w:rsidRPr="00D82C0B">
        <w:rPr>
          <w:rFonts w:ascii="Arial Narrow" w:hAnsi="Arial Narrow" w:cs="Arial"/>
          <w:noProof/>
          <w:spacing w:val="-6"/>
          <w:sz w:val="26"/>
          <w:szCs w:val="26"/>
          <w:lang w:val="es-ES"/>
        </w:rPr>
        <w:t xml:space="preserve">porcentaje del 12.5%, </w:t>
      </w:r>
      <w:r w:rsidR="00E677A0" w:rsidRPr="00D82C0B">
        <w:rPr>
          <w:rFonts w:ascii="Arial Narrow" w:hAnsi="Arial Narrow" w:cs="Arial"/>
          <w:noProof/>
          <w:spacing w:val="-6"/>
          <w:sz w:val="26"/>
          <w:szCs w:val="26"/>
          <w:lang w:val="es-ES"/>
        </w:rPr>
        <w:t xml:space="preserve"> </w:t>
      </w:r>
      <w:r w:rsidR="00132DF6" w:rsidRPr="00D82C0B">
        <w:rPr>
          <w:rFonts w:ascii="Arial Narrow" w:hAnsi="Arial Narrow" w:cs="Arial"/>
          <w:noProof/>
          <w:spacing w:val="-6"/>
          <w:sz w:val="26"/>
          <w:szCs w:val="26"/>
          <w:lang w:val="es-ES"/>
        </w:rPr>
        <w:t xml:space="preserve">tal como lo certifica la Vicepresidencia de Operaciones del Régimen de Prima Media – Dirección de Nomina de Pensionados de Colpensiones, </w:t>
      </w:r>
      <w:r w:rsidR="00E677A0" w:rsidRPr="00D82C0B">
        <w:rPr>
          <w:rFonts w:ascii="Arial Narrow" w:hAnsi="Arial Narrow" w:cs="Arial"/>
          <w:noProof/>
          <w:spacing w:val="-6"/>
          <w:sz w:val="26"/>
          <w:szCs w:val="26"/>
          <w:lang w:val="es-ES"/>
        </w:rPr>
        <w:t xml:space="preserve">ver folio </w:t>
      </w:r>
      <w:r w:rsidR="009C3D5A" w:rsidRPr="00D82C0B">
        <w:rPr>
          <w:rFonts w:ascii="Arial Narrow" w:hAnsi="Arial Narrow" w:cs="Arial"/>
          <w:noProof/>
          <w:spacing w:val="-6"/>
          <w:sz w:val="26"/>
          <w:szCs w:val="26"/>
          <w:lang w:val="es-ES"/>
        </w:rPr>
        <w:t xml:space="preserve">170. </w:t>
      </w:r>
    </w:p>
    <w:p w:rsidR="009C3D5A" w:rsidRPr="00D82C0B" w:rsidRDefault="009C3D5A" w:rsidP="00D82C0B">
      <w:pPr>
        <w:pStyle w:val="Sinespaciado"/>
        <w:spacing w:line="288" w:lineRule="auto"/>
        <w:rPr>
          <w:rFonts w:ascii="Arial Narrow" w:hAnsi="Arial Narrow"/>
          <w:sz w:val="26"/>
          <w:szCs w:val="26"/>
        </w:rPr>
      </w:pPr>
    </w:p>
    <w:p w:rsidR="00BE0FB2" w:rsidRPr="00D82C0B" w:rsidRDefault="009C3D5A" w:rsidP="00D82C0B">
      <w:pPr>
        <w:spacing w:line="288" w:lineRule="auto"/>
        <w:ind w:hanging="426"/>
        <w:jc w:val="both"/>
        <w:rPr>
          <w:rFonts w:ascii="Arial Narrow" w:hAnsi="Arial Narrow" w:cs="Arial"/>
          <w:noProof/>
          <w:spacing w:val="-6"/>
          <w:sz w:val="26"/>
          <w:szCs w:val="26"/>
          <w:lang w:val="es-ES"/>
        </w:rPr>
      </w:pPr>
      <w:r w:rsidRPr="00D82C0B">
        <w:rPr>
          <w:rFonts w:ascii="Arial Narrow" w:hAnsi="Arial Narrow" w:cs="Arial"/>
          <w:noProof/>
          <w:spacing w:val="-6"/>
          <w:sz w:val="26"/>
          <w:szCs w:val="26"/>
          <w:lang w:val="es-ES"/>
        </w:rPr>
        <w:tab/>
      </w:r>
      <w:r w:rsidRPr="00D82C0B">
        <w:rPr>
          <w:rFonts w:ascii="Arial Narrow" w:hAnsi="Arial Narrow" w:cs="Arial"/>
          <w:noProof/>
          <w:spacing w:val="-6"/>
          <w:sz w:val="26"/>
          <w:szCs w:val="26"/>
          <w:lang w:val="es-ES"/>
        </w:rPr>
        <w:tab/>
        <w:t>En ese mis</w:t>
      </w:r>
      <w:r w:rsidR="00736194" w:rsidRPr="00D82C0B">
        <w:rPr>
          <w:rFonts w:ascii="Arial Narrow" w:hAnsi="Arial Narrow" w:cs="Arial"/>
          <w:noProof/>
          <w:spacing w:val="-6"/>
          <w:sz w:val="26"/>
          <w:szCs w:val="26"/>
          <w:lang w:val="es-ES"/>
        </w:rPr>
        <w:t xml:space="preserve">mo documento, se certifica que </w:t>
      </w:r>
      <w:r w:rsidR="00BE0FB2" w:rsidRPr="00D82C0B">
        <w:rPr>
          <w:rFonts w:ascii="Arial Narrow" w:hAnsi="Arial Narrow" w:cs="Arial"/>
          <w:noProof/>
          <w:spacing w:val="-6"/>
          <w:sz w:val="26"/>
          <w:szCs w:val="26"/>
          <w:lang w:val="es-ES"/>
        </w:rPr>
        <w:t xml:space="preserve">verificado el aplicativo de nómina </w:t>
      </w:r>
      <w:r w:rsidR="00897B59" w:rsidRPr="00D82C0B">
        <w:rPr>
          <w:rFonts w:ascii="Arial Narrow" w:hAnsi="Arial Narrow" w:cs="Arial"/>
          <w:noProof/>
          <w:spacing w:val="-6"/>
          <w:sz w:val="26"/>
          <w:szCs w:val="26"/>
          <w:lang w:val="es-ES"/>
        </w:rPr>
        <w:t xml:space="preserve">de la entidad </w:t>
      </w:r>
      <w:r w:rsidR="00BE0FB2" w:rsidRPr="00D82C0B">
        <w:rPr>
          <w:rFonts w:ascii="Arial Narrow" w:hAnsi="Arial Narrow" w:cs="Arial"/>
          <w:noProof/>
          <w:spacing w:val="-6"/>
          <w:sz w:val="26"/>
          <w:szCs w:val="26"/>
          <w:lang w:val="es-ES"/>
        </w:rPr>
        <w:t xml:space="preserve">se </w:t>
      </w:r>
      <w:r w:rsidR="00ED1926" w:rsidRPr="00D82C0B">
        <w:rPr>
          <w:rFonts w:ascii="Arial Narrow" w:hAnsi="Arial Narrow" w:cs="Arial"/>
          <w:noProof/>
          <w:spacing w:val="-6"/>
          <w:sz w:val="26"/>
          <w:szCs w:val="26"/>
          <w:lang w:val="es-ES"/>
        </w:rPr>
        <w:t>advierte</w:t>
      </w:r>
      <w:r w:rsidR="00BE0FB2" w:rsidRPr="00D82C0B">
        <w:rPr>
          <w:rFonts w:ascii="Arial Narrow" w:hAnsi="Arial Narrow" w:cs="Arial"/>
          <w:noProof/>
          <w:spacing w:val="-6"/>
          <w:sz w:val="26"/>
          <w:szCs w:val="26"/>
          <w:lang w:val="es-ES"/>
        </w:rPr>
        <w:t xml:space="preserve"> que </w:t>
      </w:r>
      <w:r w:rsidR="00736194" w:rsidRPr="00D82C0B">
        <w:rPr>
          <w:rFonts w:ascii="Arial Narrow" w:hAnsi="Arial Narrow" w:cs="Arial"/>
          <w:noProof/>
          <w:spacing w:val="-6"/>
          <w:sz w:val="26"/>
          <w:szCs w:val="26"/>
          <w:lang w:val="es-ES"/>
        </w:rPr>
        <w:t xml:space="preserve">a partir del mes de noviembre de 2008, </w:t>
      </w:r>
      <w:r w:rsidR="00BE0FB2" w:rsidRPr="00D82C0B">
        <w:rPr>
          <w:rFonts w:ascii="Arial Narrow" w:hAnsi="Arial Narrow" w:cs="Arial"/>
          <w:noProof/>
          <w:spacing w:val="-6"/>
          <w:sz w:val="26"/>
          <w:szCs w:val="26"/>
          <w:lang w:val="es-ES"/>
        </w:rPr>
        <w:t xml:space="preserve">los jovenes Yhon Alejandro y Edwin Alberto, </w:t>
      </w:r>
      <w:r w:rsidR="00ED1926" w:rsidRPr="00D82C0B">
        <w:rPr>
          <w:rFonts w:ascii="Arial Narrow" w:hAnsi="Arial Narrow" w:cs="Arial"/>
          <w:noProof/>
          <w:spacing w:val="-6"/>
          <w:sz w:val="26"/>
          <w:szCs w:val="26"/>
          <w:lang w:val="es-ES"/>
        </w:rPr>
        <w:t>q</w:t>
      </w:r>
      <w:r w:rsidR="00897B59" w:rsidRPr="00D82C0B">
        <w:rPr>
          <w:rFonts w:ascii="Arial Narrow" w:hAnsi="Arial Narrow" w:cs="Arial"/>
          <w:noProof/>
          <w:spacing w:val="-6"/>
          <w:sz w:val="26"/>
          <w:szCs w:val="26"/>
          <w:lang w:val="es-ES"/>
        </w:rPr>
        <w:t xml:space="preserve">uienes </w:t>
      </w:r>
      <w:r w:rsidR="00BE0FB2" w:rsidRPr="00D82C0B">
        <w:rPr>
          <w:rFonts w:ascii="Arial Narrow" w:hAnsi="Arial Narrow" w:cs="Arial"/>
          <w:noProof/>
          <w:spacing w:val="-6"/>
          <w:sz w:val="26"/>
          <w:szCs w:val="26"/>
          <w:lang w:val="es-ES"/>
        </w:rPr>
        <w:t>arribaron a la mayoría de edad el 26 de diciembre de 2005 y el 15 de septiembre de 2007,  respectivamente,</w:t>
      </w:r>
      <w:r w:rsidR="00E95C25" w:rsidRPr="00D82C0B">
        <w:rPr>
          <w:rFonts w:ascii="Arial Narrow" w:hAnsi="Arial Narrow" w:cs="Arial"/>
          <w:noProof/>
          <w:spacing w:val="-6"/>
          <w:sz w:val="26"/>
          <w:szCs w:val="26"/>
          <w:lang w:val="es-ES"/>
        </w:rPr>
        <w:t xml:space="preserve"> fue</w:t>
      </w:r>
      <w:r w:rsidR="002D1F56" w:rsidRPr="00D82C0B">
        <w:rPr>
          <w:rFonts w:ascii="Arial Narrow" w:hAnsi="Arial Narrow" w:cs="Arial"/>
          <w:noProof/>
          <w:spacing w:val="-6"/>
          <w:sz w:val="26"/>
          <w:szCs w:val="26"/>
          <w:lang w:val="es-ES"/>
        </w:rPr>
        <w:t xml:space="preserve">ron retirados del sistema de </w:t>
      </w:r>
      <w:r w:rsidR="00E95C25" w:rsidRPr="00D82C0B">
        <w:rPr>
          <w:rFonts w:ascii="Arial Narrow" w:hAnsi="Arial Narrow" w:cs="Arial"/>
          <w:noProof/>
          <w:spacing w:val="-6"/>
          <w:sz w:val="26"/>
          <w:szCs w:val="26"/>
          <w:lang w:val="es-ES"/>
        </w:rPr>
        <w:t>nómina en razón a que no continuaron allegando el certificado de estudios</w:t>
      </w:r>
      <w:r w:rsidR="00ED1926" w:rsidRPr="00D82C0B">
        <w:rPr>
          <w:rFonts w:ascii="Arial Narrow" w:hAnsi="Arial Narrow" w:cs="Arial"/>
          <w:noProof/>
          <w:spacing w:val="-6"/>
          <w:sz w:val="26"/>
          <w:szCs w:val="26"/>
          <w:lang w:val="es-ES"/>
        </w:rPr>
        <w:t xml:space="preserve"> correspondiente</w:t>
      </w:r>
      <w:r w:rsidR="00E95C25" w:rsidRPr="00D82C0B">
        <w:rPr>
          <w:rFonts w:ascii="Arial Narrow" w:hAnsi="Arial Narrow" w:cs="Arial"/>
          <w:noProof/>
          <w:spacing w:val="-6"/>
          <w:sz w:val="26"/>
          <w:szCs w:val="26"/>
          <w:lang w:val="es-ES"/>
        </w:rPr>
        <w:t xml:space="preserve">, razón por la que </w:t>
      </w:r>
      <w:r w:rsidR="00897B59" w:rsidRPr="00D82C0B">
        <w:rPr>
          <w:rFonts w:ascii="Arial Narrow" w:hAnsi="Arial Narrow" w:cs="Arial"/>
          <w:noProof/>
          <w:spacing w:val="-6"/>
          <w:sz w:val="26"/>
          <w:szCs w:val="26"/>
          <w:lang w:val="es-ES"/>
        </w:rPr>
        <w:t>pensión</w:t>
      </w:r>
      <w:r w:rsidR="002D1F56" w:rsidRPr="00D82C0B">
        <w:rPr>
          <w:rFonts w:ascii="Arial Narrow" w:hAnsi="Arial Narrow" w:cs="Arial"/>
          <w:noProof/>
          <w:spacing w:val="-6"/>
          <w:sz w:val="26"/>
          <w:szCs w:val="26"/>
          <w:lang w:val="es-ES"/>
        </w:rPr>
        <w:t xml:space="preserve"> fue redistribuida</w:t>
      </w:r>
      <w:r w:rsidR="00897B59" w:rsidRPr="00D82C0B">
        <w:rPr>
          <w:rFonts w:ascii="Arial Narrow" w:hAnsi="Arial Narrow" w:cs="Arial"/>
          <w:noProof/>
          <w:spacing w:val="-6"/>
          <w:sz w:val="26"/>
          <w:szCs w:val="26"/>
          <w:lang w:val="es-ES"/>
        </w:rPr>
        <w:t xml:space="preserve"> entre los demá</w:t>
      </w:r>
      <w:r w:rsidR="00ED1926" w:rsidRPr="00D82C0B">
        <w:rPr>
          <w:rFonts w:ascii="Arial Narrow" w:hAnsi="Arial Narrow" w:cs="Arial"/>
          <w:noProof/>
          <w:spacing w:val="-6"/>
          <w:sz w:val="26"/>
          <w:szCs w:val="26"/>
          <w:lang w:val="es-ES"/>
        </w:rPr>
        <w:t>s beneficiarios</w:t>
      </w:r>
      <w:r w:rsidR="002D1F56" w:rsidRPr="00D82C0B">
        <w:rPr>
          <w:rFonts w:ascii="Arial Narrow" w:hAnsi="Arial Narrow" w:cs="Arial"/>
          <w:noProof/>
          <w:spacing w:val="-6"/>
          <w:sz w:val="26"/>
          <w:szCs w:val="26"/>
          <w:lang w:val="es-ES"/>
        </w:rPr>
        <w:t xml:space="preserve">, acrecentando </w:t>
      </w:r>
      <w:r w:rsidR="00DE6EB2" w:rsidRPr="00D82C0B">
        <w:rPr>
          <w:rFonts w:ascii="Arial Narrow" w:hAnsi="Arial Narrow" w:cs="Arial"/>
          <w:noProof/>
          <w:spacing w:val="-6"/>
          <w:sz w:val="26"/>
          <w:szCs w:val="26"/>
          <w:lang w:val="es-ES"/>
        </w:rPr>
        <w:t xml:space="preserve">el porcentaje de </w:t>
      </w:r>
      <w:r w:rsidR="002D1F56" w:rsidRPr="00D82C0B">
        <w:rPr>
          <w:rFonts w:ascii="Arial Narrow" w:hAnsi="Arial Narrow" w:cs="Arial"/>
          <w:noProof/>
          <w:spacing w:val="-6"/>
          <w:sz w:val="26"/>
          <w:szCs w:val="26"/>
          <w:lang w:val="es-ES"/>
        </w:rPr>
        <w:t xml:space="preserve">la prestación de las </w:t>
      </w:r>
      <w:r w:rsidR="00E95C25" w:rsidRPr="00D82C0B">
        <w:rPr>
          <w:rFonts w:ascii="Arial Narrow" w:hAnsi="Arial Narrow" w:cs="Arial"/>
          <w:noProof/>
          <w:spacing w:val="-6"/>
          <w:sz w:val="26"/>
          <w:szCs w:val="26"/>
          <w:lang w:val="es-ES"/>
        </w:rPr>
        <w:t>menores, Soreimy y Yackeline Román Londoño,</w:t>
      </w:r>
      <w:r w:rsidR="00DE6EB2" w:rsidRPr="00D82C0B">
        <w:rPr>
          <w:rFonts w:ascii="Arial Narrow" w:hAnsi="Arial Narrow" w:cs="Arial"/>
          <w:noProof/>
          <w:spacing w:val="-6"/>
          <w:sz w:val="26"/>
          <w:szCs w:val="26"/>
          <w:lang w:val="es-ES"/>
        </w:rPr>
        <w:t xml:space="preserve"> a</w:t>
      </w:r>
      <w:r w:rsidR="00E95C25" w:rsidRPr="00D82C0B">
        <w:rPr>
          <w:rFonts w:ascii="Arial Narrow" w:hAnsi="Arial Narrow" w:cs="Arial"/>
          <w:noProof/>
          <w:spacing w:val="-6"/>
          <w:sz w:val="26"/>
          <w:szCs w:val="26"/>
          <w:lang w:val="es-ES"/>
        </w:rPr>
        <w:t xml:space="preserve"> un 25 % </w:t>
      </w:r>
      <w:r w:rsidR="00F27F1F" w:rsidRPr="00D82C0B">
        <w:rPr>
          <w:rFonts w:ascii="Arial Narrow" w:hAnsi="Arial Narrow" w:cs="Arial"/>
          <w:noProof/>
          <w:spacing w:val="-6"/>
          <w:sz w:val="26"/>
          <w:szCs w:val="26"/>
          <w:lang w:val="es-ES"/>
        </w:rPr>
        <w:t>para</w:t>
      </w:r>
      <w:r w:rsidR="00E95C25" w:rsidRPr="00D82C0B">
        <w:rPr>
          <w:rFonts w:ascii="Arial Narrow" w:hAnsi="Arial Narrow" w:cs="Arial"/>
          <w:noProof/>
          <w:spacing w:val="-6"/>
          <w:sz w:val="26"/>
          <w:szCs w:val="26"/>
          <w:lang w:val="es-ES"/>
        </w:rPr>
        <w:t xml:space="preserve"> cada una, </w:t>
      </w:r>
      <w:r w:rsidR="00897B59" w:rsidRPr="00D82C0B">
        <w:rPr>
          <w:rFonts w:ascii="Arial Narrow" w:hAnsi="Arial Narrow" w:cs="Arial"/>
          <w:noProof/>
          <w:spacing w:val="-6"/>
          <w:sz w:val="26"/>
          <w:szCs w:val="26"/>
          <w:lang w:val="es-ES"/>
        </w:rPr>
        <w:t>recibiendo</w:t>
      </w:r>
      <w:r w:rsidR="00F27F1F" w:rsidRPr="00D82C0B">
        <w:rPr>
          <w:rFonts w:ascii="Arial Narrow" w:hAnsi="Arial Narrow" w:cs="Arial"/>
          <w:noProof/>
          <w:spacing w:val="-6"/>
          <w:sz w:val="26"/>
          <w:szCs w:val="26"/>
          <w:lang w:val="es-ES"/>
        </w:rPr>
        <w:t xml:space="preserve"> </w:t>
      </w:r>
      <w:r w:rsidR="00DE6EB2" w:rsidRPr="00D82C0B">
        <w:rPr>
          <w:rFonts w:ascii="Arial Narrow" w:hAnsi="Arial Narrow" w:cs="Arial"/>
          <w:noProof/>
          <w:spacing w:val="-6"/>
          <w:sz w:val="26"/>
          <w:szCs w:val="26"/>
          <w:lang w:val="es-ES"/>
        </w:rPr>
        <w:t xml:space="preserve">como </w:t>
      </w:r>
      <w:r w:rsidR="00707E29" w:rsidRPr="00D82C0B">
        <w:rPr>
          <w:rFonts w:ascii="Arial Narrow" w:hAnsi="Arial Narrow" w:cs="Arial"/>
          <w:noProof/>
          <w:spacing w:val="-6"/>
          <w:sz w:val="26"/>
          <w:szCs w:val="26"/>
          <w:lang w:val="es-ES"/>
        </w:rPr>
        <w:t xml:space="preserve">mesada pensional </w:t>
      </w:r>
      <w:r w:rsidR="00DE6EB2" w:rsidRPr="00D82C0B">
        <w:rPr>
          <w:rFonts w:ascii="Arial Narrow" w:hAnsi="Arial Narrow" w:cs="Arial"/>
          <w:noProof/>
          <w:spacing w:val="-6"/>
          <w:sz w:val="26"/>
          <w:szCs w:val="26"/>
          <w:lang w:val="es-ES"/>
        </w:rPr>
        <w:t xml:space="preserve">la suma de </w:t>
      </w:r>
      <w:r w:rsidR="00707E29" w:rsidRPr="00D82C0B">
        <w:rPr>
          <w:rFonts w:ascii="Arial Narrow" w:hAnsi="Arial Narrow" w:cs="Arial"/>
          <w:noProof/>
          <w:spacing w:val="-6"/>
          <w:sz w:val="26"/>
          <w:szCs w:val="26"/>
          <w:lang w:val="es-ES"/>
        </w:rPr>
        <w:t xml:space="preserve">$115.375. </w:t>
      </w:r>
    </w:p>
    <w:p w:rsidR="00BC77A2" w:rsidRPr="00D82C0B" w:rsidRDefault="00BC77A2" w:rsidP="00D82C0B">
      <w:pPr>
        <w:pStyle w:val="Sinespaciado"/>
        <w:spacing w:line="288" w:lineRule="auto"/>
        <w:rPr>
          <w:rFonts w:ascii="Arial Narrow" w:hAnsi="Arial Narrow"/>
          <w:sz w:val="26"/>
          <w:szCs w:val="26"/>
        </w:rPr>
      </w:pPr>
    </w:p>
    <w:p w:rsidR="00CA4700" w:rsidRPr="00D82C0B" w:rsidRDefault="00BC77A2" w:rsidP="00D82C0B">
      <w:pPr>
        <w:spacing w:line="288" w:lineRule="auto"/>
        <w:ind w:hanging="426"/>
        <w:jc w:val="both"/>
        <w:rPr>
          <w:rFonts w:ascii="Arial Narrow" w:hAnsi="Arial Narrow"/>
          <w:spacing w:val="-6"/>
          <w:sz w:val="26"/>
          <w:szCs w:val="26"/>
        </w:rPr>
      </w:pPr>
      <w:r w:rsidRPr="00D82C0B">
        <w:rPr>
          <w:rFonts w:ascii="Arial Narrow" w:hAnsi="Arial Narrow" w:cs="Arial"/>
          <w:noProof/>
          <w:spacing w:val="-6"/>
          <w:sz w:val="26"/>
          <w:szCs w:val="26"/>
          <w:lang w:val="es-ES"/>
        </w:rPr>
        <w:tab/>
      </w:r>
      <w:r w:rsidRPr="00D82C0B">
        <w:rPr>
          <w:rFonts w:ascii="Arial Narrow" w:hAnsi="Arial Narrow" w:cs="Arial"/>
          <w:noProof/>
          <w:spacing w:val="-6"/>
          <w:sz w:val="26"/>
          <w:szCs w:val="26"/>
          <w:lang w:val="es-ES"/>
        </w:rPr>
        <w:tab/>
        <w:t>Conforme a lo expuesto</w:t>
      </w:r>
      <w:r w:rsidR="00DE6EB2" w:rsidRPr="00D82C0B">
        <w:rPr>
          <w:rFonts w:ascii="Arial Narrow" w:hAnsi="Arial Narrow" w:cs="Arial"/>
          <w:noProof/>
          <w:spacing w:val="-6"/>
          <w:sz w:val="26"/>
          <w:szCs w:val="26"/>
          <w:lang w:val="es-ES"/>
        </w:rPr>
        <w:t xml:space="preserve">, </w:t>
      </w:r>
      <w:r w:rsidRPr="00D82C0B">
        <w:rPr>
          <w:rFonts w:ascii="Arial Narrow" w:hAnsi="Arial Narrow" w:cs="Arial"/>
          <w:noProof/>
          <w:spacing w:val="-6"/>
          <w:sz w:val="26"/>
          <w:szCs w:val="26"/>
          <w:lang w:val="es-ES"/>
        </w:rPr>
        <w:t>resulta patente que la entidad demandada acrecentó</w:t>
      </w:r>
      <w:r w:rsidR="00DE6EB2" w:rsidRPr="00D82C0B">
        <w:rPr>
          <w:rFonts w:ascii="Arial Narrow" w:hAnsi="Arial Narrow" w:cs="Arial"/>
          <w:noProof/>
          <w:spacing w:val="-6"/>
          <w:sz w:val="26"/>
          <w:szCs w:val="26"/>
          <w:lang w:val="es-ES"/>
        </w:rPr>
        <w:t xml:space="preserve"> </w:t>
      </w:r>
      <w:r w:rsidRPr="00D82C0B">
        <w:rPr>
          <w:rFonts w:ascii="Arial Narrow" w:hAnsi="Arial Narrow" w:cs="Arial"/>
          <w:noProof/>
          <w:spacing w:val="-6"/>
          <w:sz w:val="26"/>
          <w:szCs w:val="26"/>
          <w:lang w:val="es-ES"/>
        </w:rPr>
        <w:t>en debida forma el</w:t>
      </w:r>
      <w:r w:rsidR="00DE6EB2" w:rsidRPr="00D82C0B">
        <w:rPr>
          <w:rFonts w:ascii="Arial Narrow" w:hAnsi="Arial Narrow" w:cs="Arial"/>
          <w:noProof/>
          <w:spacing w:val="-6"/>
          <w:sz w:val="26"/>
          <w:szCs w:val="26"/>
          <w:lang w:val="es-ES"/>
        </w:rPr>
        <w:t xml:space="preserve"> porcentaje del </w:t>
      </w:r>
      <w:r w:rsidRPr="00D82C0B">
        <w:rPr>
          <w:rFonts w:ascii="Arial Narrow" w:hAnsi="Arial Narrow" w:cs="Arial"/>
          <w:noProof/>
          <w:spacing w:val="-6"/>
          <w:sz w:val="26"/>
          <w:szCs w:val="26"/>
          <w:lang w:val="es-ES"/>
        </w:rPr>
        <w:t xml:space="preserve">derecho pensional </w:t>
      </w:r>
      <w:r w:rsidR="00DE6EB2" w:rsidRPr="00D82C0B">
        <w:rPr>
          <w:rFonts w:ascii="Arial Narrow" w:hAnsi="Arial Narrow" w:cs="Arial"/>
          <w:noProof/>
          <w:spacing w:val="-6"/>
          <w:sz w:val="26"/>
          <w:szCs w:val="26"/>
          <w:lang w:val="es-ES"/>
        </w:rPr>
        <w:t xml:space="preserve">que le asistía a </w:t>
      </w:r>
      <w:r w:rsidRPr="00D82C0B">
        <w:rPr>
          <w:rFonts w:ascii="Arial Narrow" w:hAnsi="Arial Narrow" w:cs="Arial"/>
          <w:noProof/>
          <w:spacing w:val="-6"/>
          <w:sz w:val="26"/>
          <w:szCs w:val="26"/>
          <w:lang w:val="es-ES"/>
        </w:rPr>
        <w:t>las menores demandantes Soreimy y Jackeline Rom</w:t>
      </w:r>
      <w:r w:rsidR="00DE6EB2" w:rsidRPr="00D82C0B">
        <w:rPr>
          <w:rFonts w:ascii="Arial Narrow" w:hAnsi="Arial Narrow" w:cs="Arial"/>
          <w:noProof/>
          <w:spacing w:val="-6"/>
          <w:sz w:val="26"/>
          <w:szCs w:val="26"/>
          <w:lang w:val="es-ES"/>
        </w:rPr>
        <w:t xml:space="preserve">án Londoño, a partir de la fecha en que cada uno de los demás hermanos </w:t>
      </w:r>
      <w:r w:rsidR="00DE6EB2" w:rsidRPr="00D82C0B">
        <w:rPr>
          <w:rFonts w:ascii="Arial Narrow" w:hAnsi="Arial Narrow"/>
          <w:spacing w:val="-6"/>
          <w:sz w:val="26"/>
          <w:szCs w:val="26"/>
        </w:rPr>
        <w:t>dejaron de tener la calidad de beneficiarios de la prestación pensional</w:t>
      </w:r>
      <w:r w:rsidR="007F0219" w:rsidRPr="00D82C0B">
        <w:rPr>
          <w:rFonts w:ascii="Arial Narrow" w:hAnsi="Arial Narrow"/>
          <w:spacing w:val="-6"/>
          <w:sz w:val="26"/>
          <w:szCs w:val="26"/>
        </w:rPr>
        <w:t>, bien por alcanzar la mayoría de edad por no cumplir las exigencias previstas en la norma</w:t>
      </w:r>
      <w:r w:rsidR="00DE6EB2" w:rsidRPr="00D82C0B">
        <w:rPr>
          <w:rFonts w:ascii="Arial Narrow" w:hAnsi="Arial Narrow"/>
          <w:spacing w:val="-6"/>
          <w:sz w:val="26"/>
          <w:szCs w:val="26"/>
        </w:rPr>
        <w:t>.</w:t>
      </w:r>
    </w:p>
    <w:p w:rsidR="00DE6EB2" w:rsidRPr="00D82C0B" w:rsidRDefault="00DE6EB2" w:rsidP="00D82C0B">
      <w:pPr>
        <w:pStyle w:val="Sinespaciado"/>
        <w:spacing w:line="288" w:lineRule="auto"/>
        <w:rPr>
          <w:rFonts w:ascii="Arial Narrow" w:hAnsi="Arial Narrow"/>
          <w:sz w:val="26"/>
          <w:szCs w:val="26"/>
        </w:rPr>
      </w:pPr>
      <w:r w:rsidRPr="00D82C0B">
        <w:rPr>
          <w:rFonts w:ascii="Arial Narrow" w:hAnsi="Arial Narrow"/>
          <w:sz w:val="26"/>
          <w:szCs w:val="26"/>
        </w:rPr>
        <w:t xml:space="preserve"> </w:t>
      </w:r>
    </w:p>
    <w:p w:rsidR="002B3CB2" w:rsidRDefault="00F64036" w:rsidP="00D82C0B">
      <w:pPr>
        <w:spacing w:line="288" w:lineRule="auto"/>
        <w:ind w:hanging="426"/>
        <w:jc w:val="both"/>
        <w:rPr>
          <w:rFonts w:ascii="Arial Narrow" w:hAnsi="Arial Narrow" w:cs="Arial"/>
          <w:noProof/>
          <w:spacing w:val="-6"/>
          <w:sz w:val="26"/>
          <w:szCs w:val="26"/>
          <w:lang w:val="es-ES"/>
        </w:rPr>
      </w:pPr>
      <w:r w:rsidRPr="00D82C0B">
        <w:rPr>
          <w:rFonts w:ascii="Arial Narrow" w:hAnsi="Arial Narrow" w:cs="Arial"/>
          <w:noProof/>
          <w:spacing w:val="-6"/>
          <w:sz w:val="26"/>
          <w:szCs w:val="26"/>
          <w:lang w:val="es-ES"/>
        </w:rPr>
        <w:tab/>
      </w:r>
      <w:r w:rsidRPr="00D82C0B">
        <w:rPr>
          <w:rFonts w:ascii="Arial Narrow" w:hAnsi="Arial Narrow" w:cs="Arial"/>
          <w:noProof/>
          <w:spacing w:val="-6"/>
          <w:sz w:val="26"/>
          <w:szCs w:val="26"/>
          <w:lang w:val="es-ES"/>
        </w:rPr>
        <w:tab/>
      </w:r>
      <w:r w:rsidR="005165A1" w:rsidRPr="00D82C0B">
        <w:rPr>
          <w:rFonts w:ascii="Arial Narrow" w:hAnsi="Arial Narrow" w:cs="Arial"/>
          <w:noProof/>
          <w:spacing w:val="-6"/>
          <w:sz w:val="26"/>
          <w:szCs w:val="26"/>
          <w:lang w:val="es-ES"/>
        </w:rPr>
        <w:t xml:space="preserve">Ahora bien, </w:t>
      </w:r>
      <w:r w:rsidR="00ED1926" w:rsidRPr="00D82C0B">
        <w:rPr>
          <w:rFonts w:ascii="Arial Narrow" w:hAnsi="Arial Narrow" w:cs="Arial"/>
          <w:noProof/>
          <w:spacing w:val="-6"/>
          <w:sz w:val="26"/>
          <w:szCs w:val="26"/>
          <w:lang w:val="es-ES"/>
        </w:rPr>
        <w:t xml:space="preserve">se certificó </w:t>
      </w:r>
      <w:r w:rsidR="005165A1" w:rsidRPr="00D82C0B">
        <w:rPr>
          <w:rFonts w:ascii="Arial Narrow" w:hAnsi="Arial Narrow" w:cs="Arial"/>
          <w:noProof/>
          <w:spacing w:val="-6"/>
          <w:sz w:val="26"/>
          <w:szCs w:val="26"/>
          <w:lang w:val="es-ES"/>
        </w:rPr>
        <w:t xml:space="preserve">además </w:t>
      </w:r>
      <w:r w:rsidR="00ED1926" w:rsidRPr="00D82C0B">
        <w:rPr>
          <w:rFonts w:ascii="Arial Narrow" w:hAnsi="Arial Narrow" w:cs="Arial"/>
          <w:noProof/>
          <w:spacing w:val="-6"/>
          <w:sz w:val="26"/>
          <w:szCs w:val="26"/>
          <w:lang w:val="es-ES"/>
        </w:rPr>
        <w:t>por parte de la entidad</w:t>
      </w:r>
      <w:r w:rsidR="005165A1" w:rsidRPr="00D82C0B">
        <w:rPr>
          <w:rFonts w:ascii="Arial Narrow" w:hAnsi="Arial Narrow" w:cs="Arial"/>
          <w:noProof/>
          <w:spacing w:val="-6"/>
          <w:sz w:val="26"/>
          <w:szCs w:val="26"/>
          <w:lang w:val="es-ES"/>
        </w:rPr>
        <w:t xml:space="preserve"> demandada</w:t>
      </w:r>
      <w:r w:rsidR="00ED1926" w:rsidRPr="00D82C0B">
        <w:rPr>
          <w:rFonts w:ascii="Arial Narrow" w:hAnsi="Arial Narrow" w:cs="Arial"/>
          <w:noProof/>
          <w:spacing w:val="-6"/>
          <w:sz w:val="26"/>
          <w:szCs w:val="26"/>
          <w:lang w:val="es-ES"/>
        </w:rPr>
        <w:t xml:space="preserve"> </w:t>
      </w:r>
      <w:r w:rsidR="00EF0ADB" w:rsidRPr="00D82C0B">
        <w:rPr>
          <w:rFonts w:ascii="Arial Narrow" w:hAnsi="Arial Narrow" w:cs="Arial"/>
          <w:noProof/>
          <w:spacing w:val="-6"/>
          <w:sz w:val="26"/>
          <w:szCs w:val="26"/>
          <w:lang w:val="es-ES"/>
        </w:rPr>
        <w:t>que</w:t>
      </w:r>
      <w:r w:rsidR="007C4E4D" w:rsidRPr="00D82C0B">
        <w:rPr>
          <w:rFonts w:ascii="Arial Narrow" w:hAnsi="Arial Narrow" w:cs="Arial"/>
          <w:noProof/>
          <w:spacing w:val="-6"/>
          <w:sz w:val="26"/>
          <w:szCs w:val="26"/>
          <w:lang w:val="es-ES"/>
        </w:rPr>
        <w:t xml:space="preserve">: (i) la joven </w:t>
      </w:r>
      <w:r w:rsidR="00C2364E" w:rsidRPr="00D82C0B">
        <w:rPr>
          <w:rFonts w:ascii="Arial Narrow" w:hAnsi="Arial Narrow" w:cs="Arial"/>
          <w:noProof/>
          <w:spacing w:val="-6"/>
          <w:sz w:val="26"/>
          <w:szCs w:val="26"/>
          <w:lang w:val="es-ES"/>
        </w:rPr>
        <w:t>Jackeline</w:t>
      </w:r>
      <w:r w:rsidR="007C4E4D" w:rsidRPr="00D82C0B">
        <w:rPr>
          <w:rFonts w:ascii="Arial Narrow" w:hAnsi="Arial Narrow" w:cs="Arial"/>
          <w:noProof/>
          <w:spacing w:val="-6"/>
          <w:sz w:val="26"/>
          <w:szCs w:val="26"/>
          <w:lang w:val="es-ES"/>
        </w:rPr>
        <w:t xml:space="preserve"> Román Londoño </w:t>
      </w:r>
      <w:r w:rsidR="002B3CB2" w:rsidRPr="00D82C0B">
        <w:rPr>
          <w:rFonts w:ascii="Arial Narrow" w:hAnsi="Arial Narrow" w:cs="Arial"/>
          <w:noProof/>
          <w:spacing w:val="-6"/>
          <w:sz w:val="26"/>
          <w:szCs w:val="26"/>
          <w:lang w:val="es-ES"/>
        </w:rPr>
        <w:t>fue retirada</w:t>
      </w:r>
      <w:r w:rsidR="009E4E80" w:rsidRPr="00D82C0B">
        <w:rPr>
          <w:rFonts w:ascii="Arial Narrow" w:hAnsi="Arial Narrow" w:cs="Arial"/>
          <w:noProof/>
          <w:spacing w:val="-6"/>
          <w:sz w:val="26"/>
          <w:szCs w:val="26"/>
          <w:lang w:val="es-ES"/>
        </w:rPr>
        <w:t xml:space="preserve"> del sistema </w:t>
      </w:r>
      <w:r w:rsidR="00A46269" w:rsidRPr="00D82C0B">
        <w:rPr>
          <w:rFonts w:ascii="Arial Narrow" w:hAnsi="Arial Narrow" w:cs="Arial"/>
          <w:noProof/>
          <w:spacing w:val="-6"/>
          <w:sz w:val="26"/>
          <w:szCs w:val="26"/>
          <w:lang w:val="es-ES"/>
        </w:rPr>
        <w:t>en l</w:t>
      </w:r>
      <w:r w:rsidR="002B3CB2" w:rsidRPr="00D82C0B">
        <w:rPr>
          <w:rFonts w:ascii="Arial Narrow" w:hAnsi="Arial Narrow" w:cs="Arial"/>
          <w:noProof/>
          <w:spacing w:val="-6"/>
          <w:sz w:val="26"/>
          <w:szCs w:val="26"/>
          <w:lang w:val="es-ES"/>
        </w:rPr>
        <w:t xml:space="preserve">a nomina del mes de julio de 2016, en razón a </w:t>
      </w:r>
      <w:r w:rsidR="00B50B58" w:rsidRPr="00D82C0B">
        <w:rPr>
          <w:rFonts w:ascii="Arial Narrow" w:hAnsi="Arial Narrow" w:cs="Arial"/>
          <w:noProof/>
          <w:spacing w:val="-6"/>
          <w:sz w:val="26"/>
          <w:szCs w:val="26"/>
          <w:lang w:val="es-ES"/>
        </w:rPr>
        <w:t>que</w:t>
      </w:r>
      <w:r w:rsidR="00A46269" w:rsidRPr="00D82C0B">
        <w:rPr>
          <w:rFonts w:ascii="Arial Narrow" w:hAnsi="Arial Narrow" w:cs="Arial"/>
          <w:noProof/>
          <w:spacing w:val="-6"/>
          <w:sz w:val="26"/>
          <w:szCs w:val="26"/>
          <w:lang w:val="es-ES"/>
        </w:rPr>
        <w:t xml:space="preserve"> </w:t>
      </w:r>
      <w:r w:rsidR="00E65B92" w:rsidRPr="00D82C0B">
        <w:rPr>
          <w:rFonts w:ascii="Arial Narrow" w:hAnsi="Arial Narrow" w:cs="Arial"/>
          <w:noProof/>
          <w:spacing w:val="-6"/>
          <w:sz w:val="26"/>
          <w:szCs w:val="26"/>
          <w:lang w:val="es-ES"/>
        </w:rPr>
        <w:t xml:space="preserve">una vez </w:t>
      </w:r>
      <w:r w:rsidR="00A46269" w:rsidRPr="00D82C0B">
        <w:rPr>
          <w:rFonts w:ascii="Arial Narrow" w:hAnsi="Arial Narrow" w:cs="Arial"/>
          <w:noProof/>
          <w:spacing w:val="-6"/>
          <w:sz w:val="26"/>
          <w:szCs w:val="26"/>
          <w:lang w:val="es-ES"/>
        </w:rPr>
        <w:t>arribó a la mayor</w:t>
      </w:r>
      <w:r w:rsidR="00E65B92" w:rsidRPr="00D82C0B">
        <w:rPr>
          <w:rFonts w:ascii="Arial Narrow" w:hAnsi="Arial Narrow" w:cs="Arial"/>
          <w:noProof/>
          <w:spacing w:val="-6"/>
          <w:sz w:val="26"/>
          <w:szCs w:val="26"/>
          <w:lang w:val="es-ES"/>
        </w:rPr>
        <w:t xml:space="preserve">ía de edad, </w:t>
      </w:r>
      <w:r w:rsidR="009E4E80" w:rsidRPr="00D82C0B">
        <w:rPr>
          <w:rFonts w:ascii="Arial Narrow" w:hAnsi="Arial Narrow" w:cs="Arial"/>
          <w:noProof/>
          <w:spacing w:val="-6"/>
          <w:sz w:val="26"/>
          <w:szCs w:val="26"/>
          <w:lang w:val="es-ES"/>
        </w:rPr>
        <w:t xml:space="preserve">presentó </w:t>
      </w:r>
      <w:r w:rsidR="00542C14" w:rsidRPr="00D82C0B">
        <w:rPr>
          <w:rFonts w:ascii="Arial Narrow" w:hAnsi="Arial Narrow" w:cs="Arial"/>
          <w:noProof/>
          <w:spacing w:val="-6"/>
          <w:sz w:val="26"/>
          <w:szCs w:val="26"/>
          <w:lang w:val="es-ES"/>
        </w:rPr>
        <w:t xml:space="preserve">el 16 de mayo de 2016 </w:t>
      </w:r>
      <w:r w:rsidR="00137291" w:rsidRPr="00D82C0B">
        <w:rPr>
          <w:rFonts w:ascii="Arial Narrow" w:hAnsi="Arial Narrow" w:cs="Arial"/>
          <w:noProof/>
          <w:spacing w:val="-6"/>
          <w:sz w:val="26"/>
          <w:szCs w:val="26"/>
          <w:lang w:val="es-ES"/>
        </w:rPr>
        <w:t>renuncia v</w:t>
      </w:r>
      <w:r w:rsidR="000E002E" w:rsidRPr="00D82C0B">
        <w:rPr>
          <w:rFonts w:ascii="Arial Narrow" w:hAnsi="Arial Narrow" w:cs="Arial"/>
          <w:noProof/>
          <w:spacing w:val="-6"/>
          <w:sz w:val="26"/>
          <w:szCs w:val="26"/>
          <w:lang w:val="es-ES"/>
        </w:rPr>
        <w:t xml:space="preserve">oluntaria </w:t>
      </w:r>
      <w:r w:rsidR="003B4218" w:rsidRPr="00D82C0B">
        <w:rPr>
          <w:rFonts w:ascii="Arial Narrow" w:hAnsi="Arial Narrow" w:cs="Arial"/>
          <w:noProof/>
          <w:spacing w:val="-6"/>
          <w:sz w:val="26"/>
          <w:szCs w:val="26"/>
          <w:lang w:val="es-ES"/>
        </w:rPr>
        <w:t>a</w:t>
      </w:r>
      <w:r w:rsidR="00542C14" w:rsidRPr="00D82C0B">
        <w:rPr>
          <w:rFonts w:ascii="Arial Narrow" w:hAnsi="Arial Narrow" w:cs="Arial"/>
          <w:noProof/>
          <w:spacing w:val="-6"/>
          <w:sz w:val="26"/>
          <w:szCs w:val="26"/>
          <w:lang w:val="es-ES"/>
        </w:rPr>
        <w:t>l pago de la prestación pensional de la cual era beneficiaria</w:t>
      </w:r>
      <w:r w:rsidR="000E002E" w:rsidRPr="00D82C0B">
        <w:rPr>
          <w:rFonts w:ascii="Arial Narrow" w:hAnsi="Arial Narrow" w:cs="Arial"/>
          <w:noProof/>
          <w:spacing w:val="-6"/>
          <w:sz w:val="26"/>
          <w:szCs w:val="26"/>
          <w:lang w:val="es-ES"/>
        </w:rPr>
        <w:t xml:space="preserve">, </w:t>
      </w:r>
      <w:r w:rsidR="00607535" w:rsidRPr="00D82C0B">
        <w:rPr>
          <w:rFonts w:ascii="Arial Narrow" w:hAnsi="Arial Narrow" w:cs="Arial"/>
          <w:noProof/>
          <w:spacing w:val="-6"/>
          <w:sz w:val="26"/>
          <w:szCs w:val="26"/>
          <w:lang w:val="es-ES"/>
        </w:rPr>
        <w:t xml:space="preserve">argumentando que no </w:t>
      </w:r>
      <w:r w:rsidR="00B14DD0" w:rsidRPr="00D82C0B">
        <w:rPr>
          <w:rFonts w:ascii="Arial Narrow" w:hAnsi="Arial Narrow" w:cs="Arial"/>
          <w:noProof/>
          <w:spacing w:val="-6"/>
          <w:sz w:val="26"/>
          <w:szCs w:val="26"/>
          <w:lang w:val="es-ES"/>
        </w:rPr>
        <w:t xml:space="preserve">era su deseo seguir adelantando estudios académicos, </w:t>
      </w:r>
      <w:r w:rsidR="000E002E" w:rsidRPr="00D82C0B">
        <w:rPr>
          <w:rFonts w:ascii="Arial Narrow" w:hAnsi="Arial Narrow" w:cs="Arial"/>
          <w:noProof/>
          <w:spacing w:val="-6"/>
          <w:sz w:val="26"/>
          <w:szCs w:val="26"/>
          <w:lang w:val="es-ES"/>
        </w:rPr>
        <w:t xml:space="preserve">ver fl. 165; (ii) que </w:t>
      </w:r>
      <w:r w:rsidR="00C4553B" w:rsidRPr="00D82C0B">
        <w:rPr>
          <w:rFonts w:ascii="Arial Narrow" w:hAnsi="Arial Narrow" w:cs="Arial"/>
          <w:noProof/>
          <w:spacing w:val="-6"/>
          <w:sz w:val="26"/>
          <w:szCs w:val="26"/>
          <w:lang w:val="es-ES"/>
        </w:rPr>
        <w:t xml:space="preserve">la </w:t>
      </w:r>
      <w:r w:rsidR="002B3CB2" w:rsidRPr="00D82C0B">
        <w:rPr>
          <w:rFonts w:ascii="Arial Narrow" w:hAnsi="Arial Narrow" w:cs="Arial"/>
          <w:noProof/>
          <w:spacing w:val="-6"/>
          <w:sz w:val="26"/>
          <w:szCs w:val="26"/>
          <w:lang w:val="es-ES"/>
        </w:rPr>
        <w:t>prestación pensional que venía recibiendo la joven Soreimy Roman Londoño</w:t>
      </w:r>
      <w:r w:rsidR="003B4218" w:rsidRPr="00D82C0B">
        <w:rPr>
          <w:rFonts w:ascii="Arial Narrow" w:hAnsi="Arial Narrow" w:cs="Arial"/>
          <w:noProof/>
          <w:spacing w:val="-6"/>
          <w:sz w:val="26"/>
          <w:szCs w:val="26"/>
          <w:lang w:val="es-ES"/>
        </w:rPr>
        <w:t xml:space="preserve">, </w:t>
      </w:r>
      <w:r w:rsidR="00542C14" w:rsidRPr="00D82C0B">
        <w:rPr>
          <w:rFonts w:ascii="Arial Narrow" w:hAnsi="Arial Narrow" w:cs="Arial"/>
          <w:noProof/>
          <w:spacing w:val="-6"/>
          <w:sz w:val="26"/>
          <w:szCs w:val="26"/>
          <w:lang w:val="es-ES"/>
        </w:rPr>
        <w:t xml:space="preserve">fue suspendida </w:t>
      </w:r>
      <w:r w:rsidR="003B4218" w:rsidRPr="00D82C0B">
        <w:rPr>
          <w:rFonts w:ascii="Arial Narrow" w:hAnsi="Arial Narrow" w:cs="Arial"/>
          <w:noProof/>
          <w:spacing w:val="-6"/>
          <w:sz w:val="26"/>
          <w:szCs w:val="26"/>
          <w:lang w:val="es-ES"/>
        </w:rPr>
        <w:t>d</w:t>
      </w:r>
      <w:r w:rsidR="002B3CB2" w:rsidRPr="00D82C0B">
        <w:rPr>
          <w:rFonts w:ascii="Arial Narrow" w:hAnsi="Arial Narrow" w:cs="Arial"/>
          <w:noProof/>
          <w:spacing w:val="-6"/>
          <w:sz w:val="26"/>
          <w:szCs w:val="26"/>
          <w:lang w:val="es-ES"/>
        </w:rPr>
        <w:t xml:space="preserve">esde el mes de septiembre de 2014, </w:t>
      </w:r>
      <w:r w:rsidR="00F17E67" w:rsidRPr="00D82C0B">
        <w:rPr>
          <w:rFonts w:ascii="Arial Narrow" w:hAnsi="Arial Narrow" w:cs="Arial"/>
          <w:noProof/>
          <w:spacing w:val="-6"/>
          <w:sz w:val="26"/>
          <w:szCs w:val="26"/>
          <w:lang w:val="es-ES"/>
        </w:rPr>
        <w:t xml:space="preserve">debido a que </w:t>
      </w:r>
      <w:r w:rsidR="005165A1" w:rsidRPr="00D82C0B">
        <w:rPr>
          <w:rFonts w:ascii="Arial Narrow" w:hAnsi="Arial Narrow" w:cs="Arial"/>
          <w:noProof/>
          <w:spacing w:val="-6"/>
          <w:sz w:val="26"/>
          <w:szCs w:val="26"/>
          <w:lang w:val="es-ES"/>
        </w:rPr>
        <w:t xml:space="preserve">con posterioridad al cumplimiento de la mayoría de edad, esto es, del 29 de agosto de 2014, </w:t>
      </w:r>
      <w:r w:rsidR="008F0F4E" w:rsidRPr="00D82C0B">
        <w:rPr>
          <w:rFonts w:ascii="Arial Narrow" w:hAnsi="Arial Narrow" w:cs="Arial"/>
          <w:noProof/>
          <w:spacing w:val="-6"/>
          <w:sz w:val="26"/>
          <w:szCs w:val="26"/>
          <w:lang w:val="es-ES"/>
        </w:rPr>
        <w:t xml:space="preserve">no presentó certificados de escolaridad </w:t>
      </w:r>
      <w:r w:rsidR="00542C14" w:rsidRPr="00D82C0B">
        <w:rPr>
          <w:rFonts w:ascii="Arial Narrow" w:hAnsi="Arial Narrow" w:cs="Arial"/>
          <w:noProof/>
          <w:spacing w:val="-6"/>
          <w:sz w:val="26"/>
          <w:szCs w:val="26"/>
          <w:lang w:val="es-ES"/>
        </w:rPr>
        <w:t xml:space="preserve">y, (iii) </w:t>
      </w:r>
      <w:r w:rsidR="002B3CB2" w:rsidRPr="00D82C0B">
        <w:rPr>
          <w:rFonts w:ascii="Arial Narrow" w:hAnsi="Arial Narrow" w:cs="Arial"/>
          <w:noProof/>
          <w:spacing w:val="-6"/>
          <w:sz w:val="26"/>
          <w:szCs w:val="26"/>
          <w:lang w:val="es-ES"/>
        </w:rPr>
        <w:t xml:space="preserve">que </w:t>
      </w:r>
      <w:r w:rsidR="000E002E" w:rsidRPr="00D82C0B">
        <w:rPr>
          <w:rFonts w:ascii="Arial Narrow" w:hAnsi="Arial Narrow" w:cs="Arial"/>
          <w:noProof/>
          <w:spacing w:val="-6"/>
          <w:sz w:val="26"/>
          <w:szCs w:val="26"/>
          <w:lang w:val="es-ES"/>
        </w:rPr>
        <w:t>el d</w:t>
      </w:r>
      <w:r w:rsidR="0088486D" w:rsidRPr="00D82C0B">
        <w:rPr>
          <w:rFonts w:ascii="Arial Narrow" w:hAnsi="Arial Narrow" w:cs="Arial"/>
          <w:noProof/>
          <w:spacing w:val="-6"/>
          <w:sz w:val="26"/>
          <w:szCs w:val="26"/>
          <w:lang w:val="es-ES"/>
        </w:rPr>
        <w:t xml:space="preserve">ía 27 de febrero de 2017, </w:t>
      </w:r>
      <w:r w:rsidR="00542C14" w:rsidRPr="00D82C0B">
        <w:rPr>
          <w:rFonts w:ascii="Arial Narrow" w:hAnsi="Arial Narrow" w:cs="Arial"/>
          <w:noProof/>
          <w:spacing w:val="-6"/>
          <w:sz w:val="26"/>
          <w:szCs w:val="26"/>
          <w:lang w:val="es-ES"/>
        </w:rPr>
        <w:t xml:space="preserve">esta beneficiaria </w:t>
      </w:r>
      <w:r w:rsidR="002B3CB2" w:rsidRPr="00D82C0B">
        <w:rPr>
          <w:rFonts w:ascii="Arial Narrow" w:hAnsi="Arial Narrow" w:cs="Arial"/>
          <w:noProof/>
          <w:spacing w:val="-6"/>
          <w:sz w:val="26"/>
          <w:szCs w:val="26"/>
          <w:lang w:val="es-ES"/>
        </w:rPr>
        <w:t xml:space="preserve">presentó </w:t>
      </w:r>
      <w:r w:rsidR="000E002E" w:rsidRPr="00D82C0B">
        <w:rPr>
          <w:rFonts w:ascii="Arial Narrow" w:hAnsi="Arial Narrow" w:cs="Arial"/>
          <w:noProof/>
          <w:spacing w:val="-6"/>
          <w:sz w:val="26"/>
          <w:szCs w:val="26"/>
          <w:lang w:val="es-ES"/>
        </w:rPr>
        <w:t xml:space="preserve">igualmente </w:t>
      </w:r>
      <w:r w:rsidR="002B3CB2" w:rsidRPr="00D82C0B">
        <w:rPr>
          <w:rFonts w:ascii="Arial Narrow" w:hAnsi="Arial Narrow" w:cs="Arial"/>
          <w:noProof/>
          <w:spacing w:val="-6"/>
          <w:sz w:val="26"/>
          <w:szCs w:val="26"/>
          <w:lang w:val="es-ES"/>
        </w:rPr>
        <w:t xml:space="preserve">solicitud de retiro voluntario </w:t>
      </w:r>
      <w:r w:rsidR="00542C14" w:rsidRPr="00D82C0B">
        <w:rPr>
          <w:rFonts w:ascii="Arial Narrow" w:hAnsi="Arial Narrow" w:cs="Arial"/>
          <w:noProof/>
          <w:spacing w:val="-6"/>
          <w:sz w:val="26"/>
          <w:szCs w:val="26"/>
          <w:lang w:val="es-ES"/>
        </w:rPr>
        <w:t xml:space="preserve">del pago de la </w:t>
      </w:r>
      <w:r w:rsidR="002B3CB2" w:rsidRPr="00D82C0B">
        <w:rPr>
          <w:rFonts w:ascii="Arial Narrow" w:hAnsi="Arial Narrow" w:cs="Arial"/>
          <w:noProof/>
          <w:spacing w:val="-6"/>
          <w:sz w:val="26"/>
          <w:szCs w:val="26"/>
          <w:lang w:val="es-ES"/>
        </w:rPr>
        <w:t>prestación pensional</w:t>
      </w:r>
      <w:r w:rsidR="00542C14" w:rsidRPr="00D82C0B">
        <w:rPr>
          <w:rFonts w:ascii="Arial Narrow" w:hAnsi="Arial Narrow" w:cs="Arial"/>
          <w:noProof/>
          <w:spacing w:val="-6"/>
          <w:sz w:val="26"/>
          <w:szCs w:val="26"/>
          <w:lang w:val="es-ES"/>
        </w:rPr>
        <w:t xml:space="preserve"> </w:t>
      </w:r>
      <w:r w:rsidR="002B3CB2" w:rsidRPr="00D82C0B">
        <w:rPr>
          <w:rFonts w:ascii="Arial Narrow" w:hAnsi="Arial Narrow" w:cs="Arial"/>
          <w:noProof/>
          <w:spacing w:val="-6"/>
          <w:sz w:val="26"/>
          <w:szCs w:val="26"/>
          <w:lang w:val="es-ES"/>
        </w:rPr>
        <w:t>–ver fl.163</w:t>
      </w:r>
      <w:r w:rsidR="000E002E" w:rsidRPr="00D82C0B">
        <w:rPr>
          <w:rFonts w:ascii="Arial Narrow" w:hAnsi="Arial Narrow" w:cs="Arial"/>
          <w:noProof/>
          <w:spacing w:val="-6"/>
          <w:sz w:val="26"/>
          <w:szCs w:val="26"/>
          <w:lang w:val="es-ES"/>
        </w:rPr>
        <w:t xml:space="preserve">. </w:t>
      </w:r>
    </w:p>
    <w:p w:rsidR="00C00279" w:rsidRPr="00D82C0B" w:rsidRDefault="00C00279" w:rsidP="00D82C0B">
      <w:pPr>
        <w:spacing w:line="288" w:lineRule="auto"/>
        <w:ind w:hanging="426"/>
        <w:jc w:val="both"/>
        <w:rPr>
          <w:rFonts w:ascii="Arial Narrow" w:hAnsi="Arial Narrow" w:cs="Arial"/>
          <w:noProof/>
          <w:spacing w:val="-6"/>
          <w:sz w:val="26"/>
          <w:szCs w:val="26"/>
          <w:lang w:val="es-ES"/>
        </w:rPr>
      </w:pPr>
    </w:p>
    <w:p w:rsidR="00D83C82" w:rsidRPr="00D82C0B" w:rsidRDefault="000D7092" w:rsidP="00D82C0B">
      <w:pPr>
        <w:spacing w:line="288" w:lineRule="auto"/>
        <w:ind w:hanging="426"/>
        <w:jc w:val="both"/>
        <w:rPr>
          <w:rFonts w:ascii="Arial Narrow" w:hAnsi="Arial Narrow" w:cs="Arial"/>
          <w:noProof/>
          <w:spacing w:val="-6"/>
          <w:sz w:val="26"/>
          <w:szCs w:val="26"/>
          <w:lang w:val="es-ES"/>
        </w:rPr>
      </w:pPr>
      <w:r w:rsidRPr="00D82C0B">
        <w:rPr>
          <w:rFonts w:ascii="Arial Narrow" w:hAnsi="Arial Narrow" w:cs="Arial"/>
          <w:noProof/>
          <w:spacing w:val="-6"/>
          <w:sz w:val="26"/>
          <w:szCs w:val="26"/>
          <w:lang w:val="es-ES"/>
        </w:rPr>
        <w:tab/>
      </w:r>
      <w:r w:rsidRPr="00D82C0B">
        <w:rPr>
          <w:rFonts w:ascii="Arial Narrow" w:hAnsi="Arial Narrow" w:cs="Arial"/>
          <w:noProof/>
          <w:spacing w:val="-6"/>
          <w:sz w:val="26"/>
          <w:szCs w:val="26"/>
          <w:lang w:val="es-ES"/>
        </w:rPr>
        <w:tab/>
        <w:t>S</w:t>
      </w:r>
      <w:r w:rsidR="00DD47AC" w:rsidRPr="00D82C0B">
        <w:rPr>
          <w:rFonts w:ascii="Arial Narrow" w:hAnsi="Arial Narrow" w:cs="Arial"/>
          <w:noProof/>
          <w:spacing w:val="-6"/>
          <w:sz w:val="26"/>
          <w:szCs w:val="26"/>
          <w:lang w:val="es-ES"/>
        </w:rPr>
        <w:t xml:space="preserve">ignifica lo anterior </w:t>
      </w:r>
      <w:r w:rsidR="00F17E67" w:rsidRPr="00D82C0B">
        <w:rPr>
          <w:rFonts w:ascii="Arial Narrow" w:hAnsi="Arial Narrow" w:cs="Arial"/>
          <w:noProof/>
          <w:spacing w:val="-6"/>
          <w:sz w:val="26"/>
          <w:szCs w:val="26"/>
          <w:lang w:val="es-ES"/>
        </w:rPr>
        <w:t>que</w:t>
      </w:r>
      <w:r w:rsidRPr="00D82C0B">
        <w:rPr>
          <w:rFonts w:ascii="Arial Narrow" w:hAnsi="Arial Narrow" w:cs="Arial"/>
          <w:noProof/>
          <w:spacing w:val="-6"/>
          <w:sz w:val="26"/>
          <w:szCs w:val="26"/>
          <w:lang w:val="es-ES"/>
        </w:rPr>
        <w:t xml:space="preserve"> </w:t>
      </w:r>
      <w:r w:rsidR="00297791" w:rsidRPr="00D82C0B">
        <w:rPr>
          <w:rFonts w:ascii="Arial Narrow" w:hAnsi="Arial Narrow" w:cs="Arial"/>
          <w:noProof/>
          <w:spacing w:val="-6"/>
          <w:sz w:val="26"/>
          <w:szCs w:val="26"/>
          <w:lang w:val="es-ES"/>
        </w:rPr>
        <w:t xml:space="preserve">desde el mes de septiembre de 2014, el 25% del derecho </w:t>
      </w:r>
      <w:r w:rsidR="00DD47AC" w:rsidRPr="00D82C0B">
        <w:rPr>
          <w:rFonts w:ascii="Arial Narrow" w:hAnsi="Arial Narrow" w:cs="Arial"/>
          <w:noProof/>
          <w:spacing w:val="-6"/>
          <w:sz w:val="26"/>
          <w:szCs w:val="26"/>
          <w:lang w:val="es-ES"/>
        </w:rPr>
        <w:t xml:space="preserve">pensional </w:t>
      </w:r>
      <w:r w:rsidR="00297791" w:rsidRPr="00D82C0B">
        <w:rPr>
          <w:rFonts w:ascii="Arial Narrow" w:hAnsi="Arial Narrow" w:cs="Arial"/>
          <w:noProof/>
          <w:spacing w:val="-6"/>
          <w:sz w:val="26"/>
          <w:szCs w:val="26"/>
          <w:lang w:val="es-ES"/>
        </w:rPr>
        <w:t>de la joven Soreimy</w:t>
      </w:r>
      <w:r w:rsidR="00DD47AC" w:rsidRPr="00D82C0B">
        <w:rPr>
          <w:rFonts w:ascii="Arial Narrow" w:hAnsi="Arial Narrow" w:cs="Arial"/>
          <w:noProof/>
          <w:spacing w:val="-6"/>
          <w:sz w:val="26"/>
          <w:szCs w:val="26"/>
          <w:lang w:val="es-ES"/>
        </w:rPr>
        <w:t xml:space="preserve"> quedó reservado </w:t>
      </w:r>
      <w:r w:rsidR="00297791" w:rsidRPr="00D82C0B">
        <w:rPr>
          <w:rFonts w:ascii="Arial Narrow" w:hAnsi="Arial Narrow" w:cs="Arial"/>
          <w:noProof/>
          <w:spacing w:val="-6"/>
          <w:sz w:val="26"/>
          <w:szCs w:val="26"/>
          <w:lang w:val="es-ES"/>
        </w:rPr>
        <w:t xml:space="preserve">hasta tanto ella acreditara </w:t>
      </w:r>
      <w:r w:rsidR="00736386" w:rsidRPr="00D82C0B">
        <w:rPr>
          <w:rFonts w:ascii="Arial Narrow" w:hAnsi="Arial Narrow" w:cs="Arial"/>
          <w:noProof/>
          <w:spacing w:val="-6"/>
          <w:sz w:val="26"/>
          <w:szCs w:val="26"/>
          <w:lang w:val="es-ES"/>
        </w:rPr>
        <w:t xml:space="preserve">la </w:t>
      </w:r>
      <w:r w:rsidR="00A4251A" w:rsidRPr="00D82C0B">
        <w:rPr>
          <w:rFonts w:ascii="Arial Narrow" w:hAnsi="Arial Narrow" w:cs="Arial"/>
          <w:noProof/>
          <w:spacing w:val="-6"/>
          <w:sz w:val="26"/>
          <w:szCs w:val="26"/>
          <w:lang w:val="es-ES"/>
        </w:rPr>
        <w:t>calidad de estudiante, sin embargo, aún en suspenso, su cuota parte se incrementó a</w:t>
      </w:r>
      <w:r w:rsidR="002B232F" w:rsidRPr="00D82C0B">
        <w:rPr>
          <w:rFonts w:ascii="Arial Narrow" w:hAnsi="Arial Narrow" w:cs="Arial"/>
          <w:noProof/>
          <w:spacing w:val="-6"/>
          <w:sz w:val="26"/>
          <w:szCs w:val="26"/>
          <w:lang w:val="es-ES"/>
        </w:rPr>
        <w:t xml:space="preserve"> partir de </w:t>
      </w:r>
      <w:r w:rsidR="00DD47AC" w:rsidRPr="00D82C0B">
        <w:rPr>
          <w:rFonts w:ascii="Arial Narrow" w:hAnsi="Arial Narrow" w:cs="Arial"/>
          <w:noProof/>
          <w:spacing w:val="-6"/>
          <w:sz w:val="26"/>
          <w:szCs w:val="26"/>
          <w:lang w:val="es-ES"/>
        </w:rPr>
        <w:t xml:space="preserve">julio </w:t>
      </w:r>
      <w:r w:rsidR="00D75EEE" w:rsidRPr="00D82C0B">
        <w:rPr>
          <w:rFonts w:ascii="Arial Narrow" w:hAnsi="Arial Narrow" w:cs="Arial"/>
          <w:noProof/>
          <w:spacing w:val="-6"/>
          <w:sz w:val="26"/>
          <w:szCs w:val="26"/>
          <w:lang w:val="es-ES"/>
        </w:rPr>
        <w:t xml:space="preserve">de 2016, a un 50%, </w:t>
      </w:r>
      <w:r w:rsidR="002B232F" w:rsidRPr="00D82C0B">
        <w:rPr>
          <w:rFonts w:ascii="Arial Narrow" w:hAnsi="Arial Narrow" w:cs="Arial"/>
          <w:noProof/>
          <w:spacing w:val="-6"/>
          <w:sz w:val="26"/>
          <w:szCs w:val="26"/>
          <w:lang w:val="es-ES"/>
        </w:rPr>
        <w:t>en razón a que su hermana Jac</w:t>
      </w:r>
      <w:r w:rsidR="00D75EEE" w:rsidRPr="00D82C0B">
        <w:rPr>
          <w:rFonts w:ascii="Arial Narrow" w:hAnsi="Arial Narrow" w:cs="Arial"/>
          <w:noProof/>
          <w:spacing w:val="-6"/>
          <w:sz w:val="26"/>
          <w:szCs w:val="26"/>
          <w:lang w:val="es-ES"/>
        </w:rPr>
        <w:t>keline, renunció a su derecho</w:t>
      </w:r>
      <w:r w:rsidR="00736386" w:rsidRPr="00D82C0B">
        <w:rPr>
          <w:rFonts w:ascii="Arial Narrow" w:hAnsi="Arial Narrow" w:cs="Arial"/>
          <w:noProof/>
          <w:spacing w:val="-6"/>
          <w:sz w:val="26"/>
          <w:szCs w:val="26"/>
          <w:lang w:val="es-ES"/>
        </w:rPr>
        <w:t xml:space="preserve"> pensional</w:t>
      </w:r>
      <w:r w:rsidR="00A4251A" w:rsidRPr="00D82C0B">
        <w:rPr>
          <w:rFonts w:ascii="Arial Narrow" w:hAnsi="Arial Narrow" w:cs="Arial"/>
          <w:noProof/>
          <w:spacing w:val="-6"/>
          <w:sz w:val="26"/>
          <w:szCs w:val="26"/>
          <w:lang w:val="es-ES"/>
        </w:rPr>
        <w:t>.</w:t>
      </w:r>
    </w:p>
    <w:p w:rsidR="00375CC5" w:rsidRPr="00D82C0B" w:rsidRDefault="00375CC5" w:rsidP="00D82C0B">
      <w:pPr>
        <w:pStyle w:val="Sinespaciado"/>
        <w:spacing w:line="288" w:lineRule="auto"/>
        <w:rPr>
          <w:rFonts w:ascii="Arial Narrow" w:hAnsi="Arial Narrow"/>
          <w:sz w:val="26"/>
          <w:szCs w:val="26"/>
        </w:rPr>
      </w:pPr>
    </w:p>
    <w:p w:rsidR="00A16201" w:rsidRPr="00D82C0B" w:rsidRDefault="00375CC5" w:rsidP="00D82C0B">
      <w:pPr>
        <w:spacing w:line="288" w:lineRule="auto"/>
        <w:ind w:hanging="426"/>
        <w:jc w:val="both"/>
        <w:rPr>
          <w:rFonts w:ascii="Arial Narrow" w:hAnsi="Arial Narrow" w:cs="Arial"/>
          <w:noProof/>
          <w:spacing w:val="-6"/>
          <w:sz w:val="26"/>
          <w:szCs w:val="26"/>
          <w:lang w:val="es-ES"/>
        </w:rPr>
      </w:pPr>
      <w:r w:rsidRPr="00D82C0B">
        <w:rPr>
          <w:rFonts w:ascii="Arial Narrow" w:hAnsi="Arial Narrow" w:cs="Arial"/>
          <w:noProof/>
          <w:spacing w:val="-6"/>
          <w:sz w:val="26"/>
          <w:szCs w:val="26"/>
          <w:lang w:val="es-ES"/>
        </w:rPr>
        <w:tab/>
      </w:r>
      <w:r w:rsidRPr="00D82C0B">
        <w:rPr>
          <w:rFonts w:ascii="Arial Narrow" w:hAnsi="Arial Narrow" w:cs="Arial"/>
          <w:noProof/>
          <w:spacing w:val="-6"/>
          <w:sz w:val="26"/>
          <w:szCs w:val="26"/>
          <w:lang w:val="es-ES"/>
        </w:rPr>
        <w:tab/>
      </w:r>
      <w:r w:rsidR="006214C7" w:rsidRPr="00D82C0B">
        <w:rPr>
          <w:rFonts w:ascii="Arial Narrow" w:hAnsi="Arial Narrow" w:cs="Arial"/>
          <w:noProof/>
          <w:spacing w:val="-6"/>
          <w:sz w:val="26"/>
          <w:szCs w:val="26"/>
          <w:lang w:val="es-ES"/>
        </w:rPr>
        <w:t xml:space="preserve">Así las cosas, dado que </w:t>
      </w:r>
      <w:r w:rsidRPr="00D82C0B">
        <w:rPr>
          <w:rFonts w:ascii="Arial Narrow" w:hAnsi="Arial Narrow" w:cs="Arial"/>
          <w:noProof/>
          <w:spacing w:val="-6"/>
          <w:sz w:val="26"/>
          <w:szCs w:val="26"/>
          <w:lang w:val="es-ES"/>
        </w:rPr>
        <w:t xml:space="preserve">la joven Soreimy Román no acreditó </w:t>
      </w:r>
      <w:r w:rsidR="00736386" w:rsidRPr="00D82C0B">
        <w:rPr>
          <w:rFonts w:ascii="Arial Narrow" w:hAnsi="Arial Narrow" w:cs="Arial"/>
          <w:noProof/>
          <w:spacing w:val="-6"/>
          <w:sz w:val="26"/>
          <w:szCs w:val="26"/>
          <w:lang w:val="es-ES"/>
        </w:rPr>
        <w:t>la</w:t>
      </w:r>
      <w:r w:rsidRPr="00D82C0B">
        <w:rPr>
          <w:rFonts w:ascii="Arial Narrow" w:hAnsi="Arial Narrow" w:cs="Arial"/>
          <w:noProof/>
          <w:spacing w:val="-6"/>
          <w:sz w:val="26"/>
          <w:szCs w:val="26"/>
          <w:lang w:val="es-ES"/>
        </w:rPr>
        <w:t xml:space="preserve"> calidad de estudiante con posterioridad al cumplimiento de la mayoría de edad, y que renunció al pago de la prestación</w:t>
      </w:r>
      <w:r w:rsidR="00AF6BB5" w:rsidRPr="00D82C0B">
        <w:rPr>
          <w:rFonts w:ascii="Arial Narrow" w:hAnsi="Arial Narrow" w:cs="Arial"/>
          <w:noProof/>
          <w:spacing w:val="-6"/>
          <w:sz w:val="26"/>
          <w:szCs w:val="26"/>
          <w:lang w:val="es-ES"/>
        </w:rPr>
        <w:t xml:space="preserve"> pensional el </w:t>
      </w:r>
      <w:r w:rsidR="00736386" w:rsidRPr="00D82C0B">
        <w:rPr>
          <w:rFonts w:ascii="Arial Narrow" w:hAnsi="Arial Narrow" w:cs="Arial"/>
          <w:noProof/>
          <w:spacing w:val="-6"/>
          <w:sz w:val="26"/>
          <w:szCs w:val="26"/>
          <w:lang w:val="es-ES"/>
        </w:rPr>
        <w:t xml:space="preserve">día </w:t>
      </w:r>
      <w:r w:rsidRPr="00D82C0B">
        <w:rPr>
          <w:rFonts w:ascii="Arial Narrow" w:hAnsi="Arial Narrow" w:cs="Arial"/>
          <w:noProof/>
          <w:spacing w:val="-6"/>
          <w:sz w:val="26"/>
          <w:szCs w:val="26"/>
          <w:lang w:val="es-ES"/>
        </w:rPr>
        <w:t>27 de febrero de 2017,</w:t>
      </w:r>
      <w:r w:rsidR="00862527" w:rsidRPr="00D82C0B">
        <w:rPr>
          <w:rFonts w:ascii="Arial Narrow" w:hAnsi="Arial Narrow" w:cs="Arial"/>
          <w:noProof/>
          <w:spacing w:val="-6"/>
          <w:sz w:val="26"/>
          <w:szCs w:val="26"/>
          <w:lang w:val="es-ES"/>
        </w:rPr>
        <w:t xml:space="preserve"> novedad que fue aplicada en e</w:t>
      </w:r>
      <w:r w:rsidR="002C2532" w:rsidRPr="00D82C0B">
        <w:rPr>
          <w:rFonts w:ascii="Arial Narrow" w:hAnsi="Arial Narrow" w:cs="Arial"/>
          <w:noProof/>
          <w:spacing w:val="-6"/>
          <w:sz w:val="26"/>
          <w:szCs w:val="26"/>
          <w:lang w:val="es-ES"/>
        </w:rPr>
        <w:t xml:space="preserve">l mes de julio de esa anualidad, </w:t>
      </w:r>
      <w:r w:rsidRPr="00D82C0B">
        <w:rPr>
          <w:rFonts w:ascii="Arial Narrow" w:hAnsi="Arial Narrow" w:cs="Arial"/>
          <w:noProof/>
          <w:spacing w:val="-6"/>
          <w:sz w:val="26"/>
          <w:szCs w:val="26"/>
          <w:lang w:val="es-ES"/>
        </w:rPr>
        <w:t xml:space="preserve">la entidad </w:t>
      </w:r>
      <w:r w:rsidR="006214C7" w:rsidRPr="00D82C0B">
        <w:rPr>
          <w:rFonts w:ascii="Arial Narrow" w:hAnsi="Arial Narrow" w:cs="Arial"/>
          <w:noProof/>
          <w:spacing w:val="-6"/>
          <w:sz w:val="26"/>
          <w:szCs w:val="26"/>
          <w:lang w:val="es-ES"/>
        </w:rPr>
        <w:t xml:space="preserve">de seguridad social demandada </w:t>
      </w:r>
      <w:r w:rsidRPr="00D82C0B">
        <w:rPr>
          <w:rFonts w:ascii="Arial Narrow" w:hAnsi="Arial Narrow" w:cs="Arial"/>
          <w:noProof/>
          <w:spacing w:val="-6"/>
          <w:sz w:val="26"/>
          <w:szCs w:val="26"/>
          <w:lang w:val="es-ES"/>
        </w:rPr>
        <w:t>procedió</w:t>
      </w:r>
      <w:r w:rsidR="00154DFA" w:rsidRPr="00D82C0B">
        <w:rPr>
          <w:rFonts w:ascii="Arial Narrow" w:hAnsi="Arial Narrow" w:cs="Arial"/>
          <w:noProof/>
          <w:spacing w:val="-6"/>
          <w:sz w:val="26"/>
          <w:szCs w:val="26"/>
          <w:lang w:val="es-ES"/>
        </w:rPr>
        <w:t xml:space="preserve"> a partir del mes siguiente </w:t>
      </w:r>
      <w:r w:rsidRPr="00D82C0B">
        <w:rPr>
          <w:rFonts w:ascii="Arial Narrow" w:hAnsi="Arial Narrow" w:cs="Arial"/>
          <w:noProof/>
          <w:spacing w:val="-6"/>
          <w:sz w:val="26"/>
          <w:szCs w:val="26"/>
          <w:lang w:val="es-ES"/>
        </w:rPr>
        <w:t>a acrec</w:t>
      </w:r>
      <w:r w:rsidR="00AF6BB5" w:rsidRPr="00D82C0B">
        <w:rPr>
          <w:rFonts w:ascii="Arial Narrow" w:hAnsi="Arial Narrow" w:cs="Arial"/>
          <w:noProof/>
          <w:spacing w:val="-6"/>
          <w:sz w:val="26"/>
          <w:szCs w:val="26"/>
          <w:lang w:val="es-ES"/>
        </w:rPr>
        <w:t>entar</w:t>
      </w:r>
      <w:r w:rsidR="00154DFA" w:rsidRPr="00D82C0B">
        <w:rPr>
          <w:rFonts w:ascii="Arial Narrow" w:hAnsi="Arial Narrow" w:cs="Arial"/>
          <w:noProof/>
          <w:spacing w:val="-6"/>
          <w:sz w:val="26"/>
          <w:szCs w:val="26"/>
          <w:lang w:val="es-ES"/>
        </w:rPr>
        <w:t xml:space="preserve"> </w:t>
      </w:r>
      <w:r w:rsidR="00AF6BB5" w:rsidRPr="00D82C0B">
        <w:rPr>
          <w:rFonts w:ascii="Arial Narrow" w:hAnsi="Arial Narrow" w:cs="Arial"/>
          <w:noProof/>
          <w:spacing w:val="-6"/>
          <w:sz w:val="26"/>
          <w:szCs w:val="26"/>
          <w:lang w:val="es-ES"/>
        </w:rPr>
        <w:t xml:space="preserve">la prestación económica </w:t>
      </w:r>
      <w:r w:rsidRPr="00D82C0B">
        <w:rPr>
          <w:rFonts w:ascii="Arial Narrow" w:hAnsi="Arial Narrow" w:cs="Arial"/>
          <w:noProof/>
          <w:spacing w:val="-6"/>
          <w:sz w:val="26"/>
          <w:szCs w:val="26"/>
          <w:lang w:val="es-ES"/>
        </w:rPr>
        <w:t>a favor de la señora Marta Cecilia Londoño Mej</w:t>
      </w:r>
      <w:r w:rsidR="000913C4" w:rsidRPr="00D82C0B">
        <w:rPr>
          <w:rFonts w:ascii="Arial Narrow" w:hAnsi="Arial Narrow" w:cs="Arial"/>
          <w:noProof/>
          <w:spacing w:val="-6"/>
          <w:sz w:val="26"/>
          <w:szCs w:val="26"/>
          <w:lang w:val="es-ES"/>
        </w:rPr>
        <w:t>ía</w:t>
      </w:r>
      <w:r w:rsidR="002C2532" w:rsidRPr="00D82C0B">
        <w:rPr>
          <w:rFonts w:ascii="Arial Narrow" w:hAnsi="Arial Narrow" w:cs="Arial"/>
          <w:noProof/>
          <w:spacing w:val="-6"/>
          <w:sz w:val="26"/>
          <w:szCs w:val="26"/>
          <w:lang w:val="es-ES"/>
        </w:rPr>
        <w:t xml:space="preserve"> en un 100%</w:t>
      </w:r>
      <w:r w:rsidR="000913C4" w:rsidRPr="00D82C0B">
        <w:rPr>
          <w:rFonts w:ascii="Arial Narrow" w:hAnsi="Arial Narrow" w:cs="Arial"/>
          <w:noProof/>
          <w:spacing w:val="-6"/>
          <w:sz w:val="26"/>
          <w:szCs w:val="26"/>
          <w:lang w:val="es-ES"/>
        </w:rPr>
        <w:t xml:space="preserve">, </w:t>
      </w:r>
      <w:r w:rsidR="002C2532" w:rsidRPr="00D82C0B">
        <w:rPr>
          <w:rFonts w:ascii="Arial Narrow" w:hAnsi="Arial Narrow" w:cs="Arial"/>
          <w:noProof/>
          <w:spacing w:val="-6"/>
          <w:sz w:val="26"/>
          <w:szCs w:val="26"/>
          <w:lang w:val="es-ES"/>
        </w:rPr>
        <w:t xml:space="preserve">reconociendole </w:t>
      </w:r>
      <w:r w:rsidR="00736386" w:rsidRPr="00D82C0B">
        <w:rPr>
          <w:rFonts w:ascii="Arial Narrow" w:hAnsi="Arial Narrow" w:cs="Arial"/>
          <w:noProof/>
          <w:spacing w:val="-6"/>
          <w:sz w:val="26"/>
          <w:szCs w:val="26"/>
          <w:lang w:val="es-ES"/>
        </w:rPr>
        <w:t>a travé</w:t>
      </w:r>
      <w:r w:rsidR="00AC0C05" w:rsidRPr="00D82C0B">
        <w:rPr>
          <w:rFonts w:ascii="Arial Narrow" w:hAnsi="Arial Narrow" w:cs="Arial"/>
          <w:noProof/>
          <w:spacing w:val="-6"/>
          <w:sz w:val="26"/>
          <w:szCs w:val="26"/>
          <w:lang w:val="es-ES"/>
        </w:rPr>
        <w:t xml:space="preserve">s de una nota débito </w:t>
      </w:r>
      <w:r w:rsidR="002C2532" w:rsidRPr="00D82C0B">
        <w:rPr>
          <w:rFonts w:ascii="Arial Narrow" w:hAnsi="Arial Narrow" w:cs="Arial"/>
          <w:noProof/>
          <w:spacing w:val="-6"/>
          <w:sz w:val="26"/>
          <w:szCs w:val="26"/>
          <w:lang w:val="es-ES"/>
        </w:rPr>
        <w:t xml:space="preserve">el </w:t>
      </w:r>
      <w:r w:rsidR="00AF6BB5" w:rsidRPr="00D82C0B">
        <w:rPr>
          <w:rFonts w:ascii="Arial Narrow" w:hAnsi="Arial Narrow" w:cs="Arial"/>
          <w:noProof/>
          <w:spacing w:val="-6"/>
          <w:sz w:val="26"/>
          <w:szCs w:val="26"/>
          <w:lang w:val="es-ES"/>
        </w:rPr>
        <w:t>retroactivo</w:t>
      </w:r>
      <w:r w:rsidR="002C2532" w:rsidRPr="00D82C0B">
        <w:rPr>
          <w:rFonts w:ascii="Arial Narrow" w:hAnsi="Arial Narrow" w:cs="Arial"/>
          <w:noProof/>
          <w:spacing w:val="-6"/>
          <w:sz w:val="26"/>
          <w:szCs w:val="26"/>
          <w:lang w:val="es-ES"/>
        </w:rPr>
        <w:t xml:space="preserve"> </w:t>
      </w:r>
      <w:r w:rsidR="00AC0C05" w:rsidRPr="00D82C0B">
        <w:rPr>
          <w:rFonts w:ascii="Arial Narrow" w:hAnsi="Arial Narrow" w:cs="Arial"/>
          <w:noProof/>
          <w:spacing w:val="-6"/>
          <w:sz w:val="26"/>
          <w:szCs w:val="26"/>
          <w:lang w:val="es-ES"/>
        </w:rPr>
        <w:t>insoluto</w:t>
      </w:r>
      <w:r w:rsidR="00AF6BB5" w:rsidRPr="00D82C0B">
        <w:rPr>
          <w:rFonts w:ascii="Arial Narrow" w:hAnsi="Arial Narrow" w:cs="Arial"/>
          <w:noProof/>
          <w:spacing w:val="-6"/>
          <w:sz w:val="26"/>
          <w:szCs w:val="26"/>
          <w:lang w:val="es-ES"/>
        </w:rPr>
        <w:t xml:space="preserve"> </w:t>
      </w:r>
      <w:r w:rsidR="003A0D9C" w:rsidRPr="00D82C0B">
        <w:rPr>
          <w:rFonts w:ascii="Arial Narrow" w:hAnsi="Arial Narrow" w:cs="Arial"/>
          <w:noProof/>
          <w:spacing w:val="-6"/>
          <w:sz w:val="26"/>
          <w:szCs w:val="26"/>
          <w:lang w:val="es-ES"/>
        </w:rPr>
        <w:t xml:space="preserve">por valor de </w:t>
      </w:r>
      <w:r w:rsidR="00154DFA" w:rsidRPr="00D82C0B">
        <w:rPr>
          <w:rFonts w:ascii="Arial Narrow" w:hAnsi="Arial Narrow" w:cs="Arial"/>
          <w:noProof/>
          <w:spacing w:val="-6"/>
          <w:sz w:val="26"/>
          <w:szCs w:val="26"/>
          <w:lang w:val="es-ES"/>
        </w:rPr>
        <w:t>$9`940.4</w:t>
      </w:r>
      <w:r w:rsidR="003A0D9C" w:rsidRPr="00D82C0B">
        <w:rPr>
          <w:rFonts w:ascii="Arial Narrow" w:hAnsi="Arial Narrow" w:cs="Arial"/>
          <w:noProof/>
          <w:spacing w:val="-6"/>
          <w:sz w:val="26"/>
          <w:szCs w:val="26"/>
          <w:lang w:val="es-ES"/>
        </w:rPr>
        <w:t>76, tal cual se acredita con la certificación expedida por Directora de Nomina de Pensionados y el comprobante de pago, visible</w:t>
      </w:r>
      <w:r w:rsidR="00736386" w:rsidRPr="00D82C0B">
        <w:rPr>
          <w:rFonts w:ascii="Arial Narrow" w:hAnsi="Arial Narrow" w:cs="Arial"/>
          <w:noProof/>
          <w:spacing w:val="-6"/>
          <w:sz w:val="26"/>
          <w:szCs w:val="26"/>
          <w:lang w:val="es-ES"/>
        </w:rPr>
        <w:t>s</w:t>
      </w:r>
      <w:r w:rsidR="003A0D9C" w:rsidRPr="00D82C0B">
        <w:rPr>
          <w:rFonts w:ascii="Arial Narrow" w:hAnsi="Arial Narrow" w:cs="Arial"/>
          <w:noProof/>
          <w:spacing w:val="-6"/>
          <w:sz w:val="26"/>
          <w:szCs w:val="26"/>
          <w:lang w:val="es-ES"/>
        </w:rPr>
        <w:t xml:space="preserve"> a f</w:t>
      </w:r>
      <w:r w:rsidR="00436554" w:rsidRPr="00D82C0B">
        <w:rPr>
          <w:rFonts w:ascii="Arial Narrow" w:hAnsi="Arial Narrow" w:cs="Arial"/>
          <w:noProof/>
          <w:spacing w:val="-6"/>
          <w:sz w:val="26"/>
          <w:szCs w:val="26"/>
          <w:lang w:val="es-ES"/>
        </w:rPr>
        <w:t>ls</w:t>
      </w:r>
      <w:r w:rsidR="003A0D9C" w:rsidRPr="00D82C0B">
        <w:rPr>
          <w:rFonts w:ascii="Arial Narrow" w:hAnsi="Arial Narrow" w:cs="Arial"/>
          <w:noProof/>
          <w:spacing w:val="-6"/>
          <w:sz w:val="26"/>
          <w:szCs w:val="26"/>
          <w:lang w:val="es-ES"/>
        </w:rPr>
        <w:t xml:space="preserve"> 176 y 178.</w:t>
      </w:r>
    </w:p>
    <w:p w:rsidR="00A16201" w:rsidRPr="00D82C0B" w:rsidRDefault="00A16201" w:rsidP="00D82C0B">
      <w:pPr>
        <w:pStyle w:val="Sinespaciado"/>
        <w:spacing w:line="288" w:lineRule="auto"/>
        <w:rPr>
          <w:rFonts w:ascii="Arial Narrow" w:hAnsi="Arial Narrow"/>
          <w:noProof/>
          <w:spacing w:val="-6"/>
          <w:sz w:val="26"/>
          <w:szCs w:val="26"/>
          <w:lang w:val="es-ES"/>
        </w:rPr>
      </w:pPr>
    </w:p>
    <w:p w:rsidR="005F4EE5" w:rsidRPr="00D82C0B" w:rsidRDefault="005F4EE5" w:rsidP="00D82C0B">
      <w:pPr>
        <w:spacing w:line="288" w:lineRule="auto"/>
        <w:ind w:firstLine="709"/>
        <w:jc w:val="both"/>
        <w:rPr>
          <w:rFonts w:ascii="Arial Narrow" w:hAnsi="Arial Narrow"/>
          <w:spacing w:val="-6"/>
          <w:sz w:val="26"/>
          <w:szCs w:val="26"/>
        </w:rPr>
      </w:pPr>
      <w:r w:rsidRPr="00D82C0B">
        <w:rPr>
          <w:rFonts w:ascii="Arial Narrow" w:hAnsi="Arial Narrow"/>
          <w:spacing w:val="-6"/>
          <w:sz w:val="26"/>
          <w:szCs w:val="26"/>
        </w:rPr>
        <w:t xml:space="preserve">Así las cosas y como quiera que </w:t>
      </w:r>
      <w:r w:rsidR="00AC0C05" w:rsidRPr="00D82C0B">
        <w:rPr>
          <w:rFonts w:ascii="Arial Narrow" w:hAnsi="Arial Narrow"/>
          <w:spacing w:val="-6"/>
          <w:sz w:val="26"/>
          <w:szCs w:val="26"/>
        </w:rPr>
        <w:t xml:space="preserve">esta </w:t>
      </w:r>
      <w:r w:rsidRPr="00D82C0B">
        <w:rPr>
          <w:rFonts w:ascii="Arial Narrow" w:hAnsi="Arial Narrow"/>
          <w:spacing w:val="-6"/>
          <w:sz w:val="26"/>
          <w:szCs w:val="26"/>
        </w:rPr>
        <w:t xml:space="preserve">decisión no difiere </w:t>
      </w:r>
      <w:r w:rsidR="00436554" w:rsidRPr="00D82C0B">
        <w:rPr>
          <w:rFonts w:ascii="Arial Narrow" w:hAnsi="Arial Narrow"/>
          <w:spacing w:val="-6"/>
          <w:sz w:val="26"/>
          <w:szCs w:val="26"/>
        </w:rPr>
        <w:t>de</w:t>
      </w:r>
      <w:r w:rsidRPr="00D82C0B">
        <w:rPr>
          <w:rFonts w:ascii="Arial Narrow" w:hAnsi="Arial Narrow"/>
          <w:spacing w:val="-6"/>
          <w:sz w:val="26"/>
          <w:szCs w:val="26"/>
        </w:rPr>
        <w:t xml:space="preserve"> la adoptada por la sentenciadora de primer grado, se confirmará íntegramente la sentencia consultada. Sin costas en esta instancia. </w:t>
      </w:r>
    </w:p>
    <w:p w:rsidR="007B1597" w:rsidRPr="00D82C0B" w:rsidRDefault="007B1597" w:rsidP="00D82C0B">
      <w:pPr>
        <w:pStyle w:val="Sinespaciado"/>
        <w:spacing w:line="288" w:lineRule="auto"/>
        <w:rPr>
          <w:rFonts w:ascii="Arial Narrow" w:hAnsi="Arial Narrow"/>
          <w:sz w:val="26"/>
          <w:szCs w:val="26"/>
        </w:rPr>
      </w:pPr>
    </w:p>
    <w:p w:rsidR="007F633D" w:rsidRPr="00D82C0B" w:rsidRDefault="00615C03" w:rsidP="00D82C0B">
      <w:pPr>
        <w:pStyle w:val="Prrafodelista1"/>
        <w:tabs>
          <w:tab w:val="left" w:pos="567"/>
        </w:tabs>
        <w:spacing w:after="0" w:line="288" w:lineRule="auto"/>
        <w:ind w:left="0" w:firstLine="708"/>
        <w:jc w:val="both"/>
        <w:rPr>
          <w:rFonts w:ascii="Arial Narrow" w:hAnsi="Arial Narrow"/>
          <w:spacing w:val="-6"/>
          <w:sz w:val="26"/>
          <w:szCs w:val="26"/>
        </w:rPr>
      </w:pPr>
      <w:r w:rsidRPr="00D82C0B">
        <w:rPr>
          <w:rFonts w:ascii="Arial Narrow" w:hAnsi="Arial Narrow"/>
          <w:spacing w:val="-6"/>
          <w:sz w:val="26"/>
          <w:szCs w:val="26"/>
        </w:rPr>
        <w:lastRenderedPageBreak/>
        <w:t xml:space="preserve">En mérito de lo expuesto, el </w:t>
      </w:r>
      <w:r w:rsidR="007F633D" w:rsidRPr="00D82C0B">
        <w:rPr>
          <w:rFonts w:ascii="Arial Narrow" w:hAnsi="Arial Narrow"/>
          <w:b/>
          <w:i/>
          <w:spacing w:val="-6"/>
          <w:sz w:val="26"/>
          <w:szCs w:val="26"/>
        </w:rPr>
        <w:t>Tribunal Superior del Distrito Judicial de Pere</w:t>
      </w:r>
      <w:r w:rsidRPr="00D82C0B">
        <w:rPr>
          <w:rFonts w:ascii="Arial Narrow" w:hAnsi="Arial Narrow"/>
          <w:b/>
          <w:i/>
          <w:spacing w:val="-6"/>
          <w:sz w:val="26"/>
          <w:szCs w:val="26"/>
        </w:rPr>
        <w:t>ira</w:t>
      </w:r>
      <w:r w:rsidR="007F633D" w:rsidRPr="00D82C0B">
        <w:rPr>
          <w:rFonts w:ascii="Arial Narrow" w:hAnsi="Arial Narrow"/>
          <w:b/>
          <w:i/>
          <w:spacing w:val="-6"/>
          <w:sz w:val="26"/>
          <w:szCs w:val="26"/>
        </w:rPr>
        <w:t xml:space="preserve">, Sala </w:t>
      </w:r>
      <w:r w:rsidRPr="00D82C0B">
        <w:rPr>
          <w:rFonts w:ascii="Arial Narrow" w:hAnsi="Arial Narrow"/>
          <w:b/>
          <w:i/>
          <w:spacing w:val="-6"/>
          <w:sz w:val="26"/>
          <w:szCs w:val="26"/>
        </w:rPr>
        <w:t xml:space="preserve">Cuarta </w:t>
      </w:r>
      <w:r w:rsidR="007F633D" w:rsidRPr="00D82C0B">
        <w:rPr>
          <w:rFonts w:ascii="Arial Narrow" w:hAnsi="Arial Narrow"/>
          <w:b/>
          <w:i/>
          <w:spacing w:val="-6"/>
          <w:sz w:val="26"/>
          <w:szCs w:val="26"/>
        </w:rPr>
        <w:t>Laboral,</w:t>
      </w:r>
      <w:r w:rsidR="007F633D" w:rsidRPr="00D82C0B">
        <w:rPr>
          <w:rFonts w:ascii="Arial Narrow" w:hAnsi="Arial Narrow"/>
          <w:spacing w:val="-6"/>
          <w:sz w:val="26"/>
          <w:szCs w:val="26"/>
        </w:rPr>
        <w:t xml:space="preserve"> administrando justicia en nombre de la República y por autoridad de la ley,</w:t>
      </w:r>
    </w:p>
    <w:p w:rsidR="007F633D" w:rsidRPr="00D82C0B" w:rsidRDefault="007F633D" w:rsidP="00D82C0B">
      <w:pPr>
        <w:pStyle w:val="Sinespaciado"/>
        <w:spacing w:line="288" w:lineRule="auto"/>
        <w:rPr>
          <w:rFonts w:ascii="Arial Narrow" w:hAnsi="Arial Narrow"/>
          <w:sz w:val="26"/>
          <w:szCs w:val="26"/>
        </w:rPr>
      </w:pPr>
    </w:p>
    <w:p w:rsidR="007F633D" w:rsidRPr="00D82C0B" w:rsidRDefault="007F633D" w:rsidP="00D82C0B">
      <w:pPr>
        <w:spacing w:line="288" w:lineRule="auto"/>
        <w:jc w:val="center"/>
        <w:rPr>
          <w:rFonts w:ascii="Arial Narrow" w:hAnsi="Arial Narrow" w:cs="Arial"/>
          <w:b/>
          <w:i/>
          <w:spacing w:val="-6"/>
          <w:sz w:val="26"/>
          <w:szCs w:val="26"/>
        </w:rPr>
      </w:pPr>
      <w:r w:rsidRPr="00D82C0B">
        <w:rPr>
          <w:rFonts w:ascii="Arial Narrow" w:hAnsi="Arial Narrow" w:cs="Arial"/>
          <w:b/>
          <w:i/>
          <w:spacing w:val="-6"/>
          <w:sz w:val="26"/>
          <w:szCs w:val="26"/>
        </w:rPr>
        <w:t>FALLA</w:t>
      </w:r>
    </w:p>
    <w:p w:rsidR="00AC0C05" w:rsidRPr="00D82C0B" w:rsidRDefault="00AC0C05" w:rsidP="00D82C0B">
      <w:pPr>
        <w:pStyle w:val="Sinespaciado"/>
        <w:spacing w:line="288" w:lineRule="auto"/>
        <w:rPr>
          <w:rFonts w:ascii="Arial Narrow" w:hAnsi="Arial Narrow"/>
          <w:sz w:val="26"/>
          <w:szCs w:val="26"/>
        </w:rPr>
      </w:pPr>
    </w:p>
    <w:p w:rsidR="00615C03" w:rsidRPr="00D82C0B" w:rsidRDefault="00615C03" w:rsidP="00D82C0B">
      <w:pPr>
        <w:pStyle w:val="Sinespaciado"/>
        <w:numPr>
          <w:ilvl w:val="0"/>
          <w:numId w:val="2"/>
        </w:numPr>
        <w:spacing w:line="288" w:lineRule="auto"/>
        <w:ind w:left="0" w:firstLine="567"/>
        <w:jc w:val="both"/>
        <w:rPr>
          <w:rFonts w:ascii="Arial Narrow" w:hAnsi="Arial Narrow"/>
          <w:spacing w:val="-6"/>
          <w:sz w:val="26"/>
          <w:szCs w:val="26"/>
        </w:rPr>
      </w:pPr>
      <w:r w:rsidRPr="00D82C0B">
        <w:rPr>
          <w:rFonts w:ascii="Arial Narrow" w:hAnsi="Arial Narrow"/>
          <w:b/>
          <w:spacing w:val="-6"/>
          <w:sz w:val="26"/>
          <w:szCs w:val="26"/>
        </w:rPr>
        <w:t>Confirmar</w:t>
      </w:r>
      <w:r w:rsidRPr="00D82C0B">
        <w:rPr>
          <w:rFonts w:ascii="Arial Narrow" w:hAnsi="Arial Narrow"/>
          <w:spacing w:val="-6"/>
          <w:sz w:val="26"/>
          <w:szCs w:val="26"/>
        </w:rPr>
        <w:t xml:space="preserve"> la sentencia proferida el 13 de agosto de 2018 por el Juzgado Tercero Laboral del Circuito de Pereira, dentro del proceso ordinario laboral de la referencia. </w:t>
      </w:r>
    </w:p>
    <w:p w:rsidR="00615C03" w:rsidRPr="00D82C0B" w:rsidRDefault="00615C03" w:rsidP="00D82C0B">
      <w:pPr>
        <w:pStyle w:val="Sinespaciado"/>
        <w:spacing w:line="288" w:lineRule="auto"/>
        <w:rPr>
          <w:rFonts w:ascii="Arial Narrow" w:hAnsi="Arial Narrow"/>
          <w:sz w:val="26"/>
          <w:szCs w:val="26"/>
        </w:rPr>
      </w:pPr>
    </w:p>
    <w:p w:rsidR="00615C03" w:rsidRPr="00D82C0B" w:rsidRDefault="00615C03" w:rsidP="00D82C0B">
      <w:pPr>
        <w:pStyle w:val="Sinespaciado"/>
        <w:numPr>
          <w:ilvl w:val="0"/>
          <w:numId w:val="2"/>
        </w:numPr>
        <w:spacing w:line="288" w:lineRule="auto"/>
        <w:ind w:hanging="153"/>
        <w:jc w:val="both"/>
        <w:rPr>
          <w:rFonts w:ascii="Arial Narrow" w:hAnsi="Arial Narrow"/>
          <w:spacing w:val="-6"/>
          <w:sz w:val="26"/>
          <w:szCs w:val="26"/>
        </w:rPr>
      </w:pPr>
      <w:r w:rsidRPr="00D82C0B">
        <w:rPr>
          <w:rFonts w:ascii="Arial Narrow" w:hAnsi="Arial Narrow"/>
          <w:spacing w:val="-6"/>
          <w:sz w:val="26"/>
          <w:szCs w:val="26"/>
        </w:rPr>
        <w:t xml:space="preserve">Sin costas en esta instancia. </w:t>
      </w:r>
    </w:p>
    <w:p w:rsidR="007F633D" w:rsidRPr="00D82C0B" w:rsidRDefault="007F633D" w:rsidP="00D82C0B">
      <w:pPr>
        <w:pStyle w:val="Sinespaciado"/>
        <w:spacing w:line="288" w:lineRule="auto"/>
        <w:rPr>
          <w:rFonts w:ascii="Arial Narrow" w:hAnsi="Arial Narrow"/>
          <w:sz w:val="26"/>
          <w:szCs w:val="26"/>
        </w:rPr>
      </w:pPr>
    </w:p>
    <w:p w:rsidR="007F633D" w:rsidRDefault="007F633D" w:rsidP="00D82C0B">
      <w:pPr>
        <w:spacing w:line="288" w:lineRule="auto"/>
        <w:ind w:firstLine="900"/>
        <w:jc w:val="both"/>
        <w:rPr>
          <w:rFonts w:ascii="Arial Narrow" w:hAnsi="Arial Narrow" w:cs="Microsoft Sans Serif"/>
          <w:b/>
          <w:bCs/>
          <w:i/>
          <w:iCs/>
          <w:spacing w:val="-6"/>
          <w:sz w:val="26"/>
          <w:szCs w:val="26"/>
          <w:lang w:val="es-ES"/>
        </w:rPr>
      </w:pPr>
      <w:r w:rsidRPr="00D82C0B">
        <w:rPr>
          <w:rFonts w:ascii="Arial Narrow" w:hAnsi="Arial Narrow" w:cs="Microsoft Sans Serif"/>
          <w:b/>
          <w:bCs/>
          <w:i/>
          <w:iCs/>
          <w:spacing w:val="-6"/>
          <w:sz w:val="26"/>
          <w:szCs w:val="26"/>
          <w:lang w:val="es-ES"/>
        </w:rPr>
        <w:t>NOTIFÍQUESE, CÚMPLASE Y DEVUÉLVASE.</w:t>
      </w:r>
    </w:p>
    <w:p w:rsidR="00ED5507" w:rsidRPr="00D82C0B" w:rsidRDefault="00ED5507" w:rsidP="00D82C0B">
      <w:pPr>
        <w:spacing w:line="288" w:lineRule="auto"/>
        <w:ind w:firstLine="900"/>
        <w:jc w:val="both"/>
        <w:rPr>
          <w:rFonts w:ascii="Arial Narrow" w:hAnsi="Arial Narrow" w:cs="Microsoft Sans Serif"/>
          <w:b/>
          <w:bCs/>
          <w:i/>
          <w:iCs/>
          <w:spacing w:val="-6"/>
          <w:sz w:val="26"/>
          <w:szCs w:val="26"/>
          <w:lang w:val="es-ES"/>
        </w:rPr>
      </w:pPr>
    </w:p>
    <w:p w:rsidR="007F633D" w:rsidRPr="00D82C0B" w:rsidRDefault="007F633D" w:rsidP="00D82C0B">
      <w:pPr>
        <w:spacing w:line="288" w:lineRule="auto"/>
        <w:ind w:firstLine="900"/>
        <w:jc w:val="both"/>
        <w:rPr>
          <w:rFonts w:ascii="Arial Narrow" w:hAnsi="Arial Narrow" w:cs="Microsoft Sans Serif"/>
          <w:bCs/>
          <w:iCs/>
          <w:spacing w:val="-6"/>
          <w:sz w:val="26"/>
          <w:szCs w:val="26"/>
          <w:lang w:val="es-ES"/>
        </w:rPr>
      </w:pPr>
      <w:r w:rsidRPr="00D82C0B">
        <w:rPr>
          <w:rFonts w:ascii="Arial Narrow" w:hAnsi="Arial Narrow" w:cs="Microsoft Sans Serif"/>
          <w:bCs/>
          <w:iCs/>
          <w:spacing w:val="-6"/>
          <w:sz w:val="26"/>
          <w:szCs w:val="26"/>
          <w:lang w:val="es-ES"/>
        </w:rPr>
        <w:t>La anterior decisión queda notificada en estrados.</w:t>
      </w:r>
    </w:p>
    <w:p w:rsidR="00ED5507" w:rsidRPr="00CB4A02" w:rsidRDefault="00ED5507" w:rsidP="00ED5507">
      <w:pPr>
        <w:spacing w:line="288" w:lineRule="auto"/>
        <w:ind w:firstLine="900"/>
        <w:jc w:val="both"/>
        <w:rPr>
          <w:rFonts w:ascii="Arial Narrow" w:hAnsi="Arial Narrow" w:cs="Microsoft Sans Serif"/>
          <w:bCs/>
          <w:iCs/>
          <w:w w:val="90"/>
          <w:sz w:val="26"/>
          <w:szCs w:val="26"/>
          <w:lang w:val="es-ES"/>
        </w:rPr>
      </w:pPr>
    </w:p>
    <w:p w:rsidR="00ED5507" w:rsidRPr="00CB4A02" w:rsidRDefault="00ED5507" w:rsidP="00ED5507">
      <w:pPr>
        <w:pStyle w:val="Sinespaciado"/>
        <w:spacing w:line="288" w:lineRule="auto"/>
        <w:jc w:val="center"/>
        <w:rPr>
          <w:rFonts w:ascii="Arial Narrow" w:hAnsi="Arial Narrow"/>
          <w:w w:val="90"/>
          <w:sz w:val="26"/>
          <w:szCs w:val="26"/>
          <w:lang w:val="es-ES"/>
        </w:rPr>
      </w:pPr>
    </w:p>
    <w:p w:rsidR="00ED5507" w:rsidRDefault="00ED5507" w:rsidP="00ED5507">
      <w:pPr>
        <w:pStyle w:val="Sinespaciado"/>
        <w:spacing w:line="288" w:lineRule="auto"/>
        <w:jc w:val="center"/>
        <w:rPr>
          <w:rFonts w:ascii="Arial Narrow" w:hAnsi="Arial Narrow"/>
          <w:w w:val="90"/>
          <w:sz w:val="26"/>
          <w:szCs w:val="26"/>
          <w:lang w:val="es-ES"/>
        </w:rPr>
      </w:pPr>
    </w:p>
    <w:p w:rsidR="00ED5507" w:rsidRPr="00CB4A02" w:rsidRDefault="00ED5507" w:rsidP="00ED5507">
      <w:pPr>
        <w:pStyle w:val="Sinespaciado"/>
        <w:spacing w:line="288" w:lineRule="auto"/>
        <w:jc w:val="center"/>
        <w:rPr>
          <w:rFonts w:ascii="Arial Narrow" w:hAnsi="Arial Narrow"/>
          <w:w w:val="90"/>
          <w:sz w:val="26"/>
          <w:szCs w:val="26"/>
          <w:lang w:val="es-ES"/>
        </w:rPr>
      </w:pPr>
    </w:p>
    <w:p w:rsidR="00ED5507" w:rsidRPr="00EB1F93" w:rsidRDefault="00ED5507" w:rsidP="00ED5507">
      <w:pPr>
        <w:pStyle w:val="Sinespaciado"/>
        <w:spacing w:line="288" w:lineRule="auto"/>
        <w:jc w:val="center"/>
        <w:rPr>
          <w:rFonts w:ascii="Arial Narrow" w:hAnsi="Arial Narrow"/>
          <w:b/>
          <w:w w:val="90"/>
          <w:sz w:val="26"/>
          <w:szCs w:val="26"/>
          <w:lang w:val="es-ES"/>
        </w:rPr>
      </w:pPr>
      <w:r w:rsidRPr="00EB1F93">
        <w:rPr>
          <w:rFonts w:ascii="Arial Narrow" w:hAnsi="Arial Narrow"/>
          <w:b/>
          <w:w w:val="90"/>
          <w:sz w:val="26"/>
          <w:szCs w:val="26"/>
          <w:lang w:val="es-ES"/>
        </w:rPr>
        <w:t>FRANCISCO JAVIER TAMAYO TABARES</w:t>
      </w:r>
    </w:p>
    <w:p w:rsidR="00ED5507" w:rsidRPr="00CB4A02" w:rsidRDefault="00ED5507" w:rsidP="00ED5507">
      <w:pPr>
        <w:pStyle w:val="Sinespaciado"/>
        <w:spacing w:line="288" w:lineRule="auto"/>
        <w:jc w:val="center"/>
        <w:rPr>
          <w:rFonts w:ascii="Arial Narrow" w:hAnsi="Arial Narrow"/>
          <w:w w:val="90"/>
          <w:sz w:val="26"/>
          <w:szCs w:val="26"/>
          <w:lang w:val="es-ES"/>
        </w:rPr>
      </w:pPr>
      <w:r w:rsidRPr="00CB4A02">
        <w:rPr>
          <w:rFonts w:ascii="Arial Narrow" w:hAnsi="Arial Narrow"/>
          <w:w w:val="90"/>
          <w:sz w:val="26"/>
          <w:szCs w:val="26"/>
          <w:lang w:val="es-ES"/>
        </w:rPr>
        <w:t>Magistrado Ponente</w:t>
      </w:r>
    </w:p>
    <w:p w:rsidR="00ED5507" w:rsidRPr="00CB4A02" w:rsidRDefault="00ED5507" w:rsidP="00ED5507">
      <w:pPr>
        <w:pStyle w:val="Sinespaciado"/>
        <w:spacing w:line="288" w:lineRule="auto"/>
        <w:jc w:val="center"/>
        <w:rPr>
          <w:rFonts w:ascii="Arial Narrow" w:hAnsi="Arial Narrow"/>
          <w:w w:val="90"/>
          <w:sz w:val="26"/>
          <w:szCs w:val="26"/>
          <w:lang w:val="es-ES"/>
        </w:rPr>
      </w:pPr>
    </w:p>
    <w:p w:rsidR="00ED5507" w:rsidRPr="00CB4A02" w:rsidRDefault="00ED5507" w:rsidP="00ED5507">
      <w:pPr>
        <w:pStyle w:val="Sinespaciado"/>
        <w:spacing w:line="288" w:lineRule="auto"/>
        <w:rPr>
          <w:rFonts w:ascii="Arial Narrow" w:hAnsi="Arial Narrow"/>
          <w:w w:val="90"/>
          <w:sz w:val="26"/>
          <w:szCs w:val="26"/>
          <w:lang w:val="es-ES"/>
        </w:rPr>
      </w:pPr>
    </w:p>
    <w:p w:rsidR="00ED5507" w:rsidRPr="00CB4A02" w:rsidRDefault="00ED5507" w:rsidP="00ED5507">
      <w:pPr>
        <w:pStyle w:val="Sinespaciado"/>
        <w:spacing w:line="288" w:lineRule="auto"/>
        <w:rPr>
          <w:rFonts w:ascii="Arial Narrow" w:hAnsi="Arial Narrow"/>
          <w:w w:val="90"/>
          <w:sz w:val="26"/>
          <w:szCs w:val="26"/>
          <w:lang w:val="es-ES"/>
        </w:rPr>
      </w:pPr>
    </w:p>
    <w:p w:rsidR="00ED5507" w:rsidRPr="00EB1F93" w:rsidRDefault="00ED5507" w:rsidP="00ED5507">
      <w:pPr>
        <w:pStyle w:val="Sinespaciado"/>
        <w:spacing w:line="288" w:lineRule="auto"/>
        <w:rPr>
          <w:rFonts w:ascii="Arial Narrow" w:hAnsi="Arial Narrow"/>
          <w:b/>
          <w:w w:val="90"/>
          <w:sz w:val="26"/>
          <w:szCs w:val="26"/>
          <w:lang w:val="es-ES"/>
        </w:rPr>
      </w:pPr>
      <w:r w:rsidRPr="00EB1F93">
        <w:rPr>
          <w:rFonts w:ascii="Arial Narrow" w:hAnsi="Arial Narrow"/>
          <w:b/>
          <w:w w:val="90"/>
          <w:sz w:val="26"/>
          <w:szCs w:val="26"/>
          <w:lang w:val="es-ES"/>
        </w:rPr>
        <w:t>ANA LUCÍA CAICEDO CALDERÓN</w:t>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sidRPr="00EB1F93">
        <w:rPr>
          <w:rFonts w:ascii="Arial Narrow" w:hAnsi="Arial Narrow"/>
          <w:b/>
          <w:w w:val="90"/>
          <w:sz w:val="26"/>
          <w:szCs w:val="26"/>
          <w:lang w:val="es-ES"/>
        </w:rPr>
        <w:t>OLGA LUCÍA HOYOS SEPÚLVEDA</w:t>
      </w:r>
    </w:p>
    <w:p w:rsidR="00C35CA1" w:rsidRPr="00D82C0B" w:rsidRDefault="00ED5507" w:rsidP="00ED5507">
      <w:pPr>
        <w:pStyle w:val="Sinespaciado"/>
        <w:spacing w:line="288" w:lineRule="auto"/>
        <w:ind w:firstLine="708"/>
        <w:rPr>
          <w:rFonts w:ascii="Arial Narrow" w:hAnsi="Arial Narrow"/>
          <w:sz w:val="26"/>
          <w:szCs w:val="26"/>
        </w:rPr>
      </w:pPr>
      <w:r>
        <w:rPr>
          <w:rFonts w:ascii="Arial Narrow" w:hAnsi="Arial Narrow"/>
          <w:w w:val="90"/>
          <w:sz w:val="26"/>
          <w:szCs w:val="26"/>
          <w:lang w:val="es-ES"/>
        </w:rPr>
        <w:t xml:space="preserve">      </w:t>
      </w:r>
      <w:r w:rsidRPr="00CB4A02">
        <w:rPr>
          <w:rFonts w:ascii="Arial Narrow" w:hAnsi="Arial Narrow"/>
          <w:w w:val="90"/>
          <w:sz w:val="26"/>
          <w:szCs w:val="26"/>
          <w:lang w:val="es-ES"/>
        </w:rPr>
        <w:t>Magistrada</w:t>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t xml:space="preserve">         </w:t>
      </w:r>
      <w:proofErr w:type="spellStart"/>
      <w:r w:rsidRPr="00CB4A02">
        <w:rPr>
          <w:rFonts w:ascii="Arial Narrow" w:hAnsi="Arial Narrow"/>
          <w:w w:val="90"/>
          <w:sz w:val="26"/>
          <w:szCs w:val="26"/>
          <w:lang w:val="es-ES"/>
        </w:rPr>
        <w:t>Magistrada</w:t>
      </w:r>
      <w:proofErr w:type="spellEnd"/>
    </w:p>
    <w:sectPr w:rsidR="00C35CA1" w:rsidRPr="00D82C0B" w:rsidSect="00CE6E2B">
      <w:headerReference w:type="default" r:id="rId9"/>
      <w:footerReference w:type="even" r:id="rId10"/>
      <w:footerReference w:type="default" r:id="rId11"/>
      <w:pgSz w:w="12242" w:h="18722" w:code="14"/>
      <w:pgMar w:top="1985" w:right="1304" w:bottom="1418"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25" w:rsidRDefault="00A93725" w:rsidP="007F633D">
      <w:r>
        <w:separator/>
      </w:r>
    </w:p>
  </w:endnote>
  <w:endnote w:type="continuationSeparator" w:id="0">
    <w:p w:rsidR="00A93725" w:rsidRDefault="00A93725" w:rsidP="007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5D9" w:rsidRDefault="00175CC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55D9" w:rsidRDefault="00A93725"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5D9" w:rsidRPr="00ED5507" w:rsidRDefault="00175CC1" w:rsidP="00FB2365">
    <w:pPr>
      <w:pStyle w:val="Piedepgina"/>
      <w:framePr w:wrap="around" w:vAnchor="text" w:hAnchor="margin" w:xAlign="right" w:y="1"/>
      <w:rPr>
        <w:rStyle w:val="Nmerodepgina"/>
        <w:rFonts w:ascii="Arial" w:hAnsi="Arial" w:cs="Arial"/>
        <w:sz w:val="12"/>
      </w:rPr>
    </w:pPr>
    <w:r w:rsidRPr="00ED5507">
      <w:rPr>
        <w:rStyle w:val="Nmerodepgina"/>
        <w:rFonts w:ascii="Arial" w:hAnsi="Arial" w:cs="Arial"/>
        <w:sz w:val="18"/>
      </w:rPr>
      <w:fldChar w:fldCharType="begin"/>
    </w:r>
    <w:r w:rsidRPr="00ED5507">
      <w:rPr>
        <w:rStyle w:val="Nmerodepgina"/>
        <w:rFonts w:ascii="Arial" w:hAnsi="Arial" w:cs="Arial"/>
        <w:sz w:val="18"/>
      </w:rPr>
      <w:instrText xml:space="preserve">PAGE  </w:instrText>
    </w:r>
    <w:r w:rsidRPr="00ED5507">
      <w:rPr>
        <w:rStyle w:val="Nmerodepgina"/>
        <w:rFonts w:ascii="Arial" w:hAnsi="Arial" w:cs="Arial"/>
        <w:sz w:val="18"/>
      </w:rPr>
      <w:fldChar w:fldCharType="separate"/>
    </w:r>
    <w:r w:rsidR="00CE6E2B">
      <w:rPr>
        <w:rStyle w:val="Nmerodepgina"/>
        <w:rFonts w:ascii="Arial" w:hAnsi="Arial" w:cs="Arial"/>
        <w:noProof/>
        <w:sz w:val="18"/>
      </w:rPr>
      <w:t>2</w:t>
    </w:r>
    <w:r w:rsidRPr="00ED5507">
      <w:rPr>
        <w:rStyle w:val="Nmerodepgina"/>
        <w:rFonts w:ascii="Arial" w:hAnsi="Arial" w:cs="Arial"/>
        <w:sz w:val="18"/>
      </w:rPr>
      <w:fldChar w:fldCharType="end"/>
    </w:r>
  </w:p>
  <w:p w:rsidR="00D855D9" w:rsidRPr="00ED5507" w:rsidRDefault="00A93725" w:rsidP="00FB2365">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25" w:rsidRDefault="00A93725" w:rsidP="007F633D">
      <w:r>
        <w:separator/>
      </w:r>
    </w:p>
  </w:footnote>
  <w:footnote w:type="continuationSeparator" w:id="0">
    <w:p w:rsidR="00A93725" w:rsidRDefault="00A93725" w:rsidP="007F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5D9" w:rsidRPr="00ED5507" w:rsidRDefault="00175CC1" w:rsidP="00FB2365">
    <w:pPr>
      <w:jc w:val="both"/>
      <w:rPr>
        <w:rFonts w:ascii="Arial" w:hAnsi="Arial" w:cs="Arial"/>
        <w:bCs/>
        <w:sz w:val="18"/>
        <w:szCs w:val="16"/>
      </w:rPr>
    </w:pPr>
    <w:r w:rsidRPr="00ED5507">
      <w:rPr>
        <w:rFonts w:ascii="Arial" w:hAnsi="Arial" w:cs="Arial"/>
        <w:bCs/>
        <w:sz w:val="18"/>
        <w:szCs w:val="16"/>
      </w:rPr>
      <w:t>Radicación No: 66001-31-05-00</w:t>
    </w:r>
    <w:r w:rsidR="007F633D" w:rsidRPr="00ED5507">
      <w:rPr>
        <w:rFonts w:ascii="Arial" w:hAnsi="Arial" w:cs="Arial"/>
        <w:bCs/>
        <w:sz w:val="18"/>
        <w:szCs w:val="16"/>
      </w:rPr>
      <w:t>3-2013-00054-01</w:t>
    </w:r>
  </w:p>
  <w:p w:rsidR="00D855D9" w:rsidRPr="00ED5507" w:rsidRDefault="007F633D" w:rsidP="007F633D">
    <w:pPr>
      <w:jc w:val="both"/>
      <w:rPr>
        <w:rFonts w:ascii="Arial" w:hAnsi="Arial" w:cs="Arial"/>
        <w:sz w:val="28"/>
      </w:rPr>
    </w:pPr>
    <w:r w:rsidRPr="00ED5507">
      <w:rPr>
        <w:rFonts w:ascii="Arial" w:hAnsi="Arial" w:cs="Arial"/>
        <w:bCs/>
        <w:sz w:val="18"/>
        <w:szCs w:val="16"/>
      </w:rPr>
      <w:t xml:space="preserve">Martha Cecilia Londoño Mejía en representación de sus dos hijas menores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36643"/>
    <w:multiLevelType w:val="hybridMultilevel"/>
    <w:tmpl w:val="4F5A9B5E"/>
    <w:lvl w:ilvl="0" w:tplc="89028DD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497445F"/>
    <w:multiLevelType w:val="hybridMultilevel"/>
    <w:tmpl w:val="B43A9BEC"/>
    <w:lvl w:ilvl="0" w:tplc="568A5B9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3D"/>
    <w:rsid w:val="00014C88"/>
    <w:rsid w:val="0002504F"/>
    <w:rsid w:val="000415AF"/>
    <w:rsid w:val="000913C4"/>
    <w:rsid w:val="000A05B2"/>
    <w:rsid w:val="000B5F4F"/>
    <w:rsid w:val="000D7092"/>
    <w:rsid w:val="000E002E"/>
    <w:rsid w:val="00111AFB"/>
    <w:rsid w:val="00113F12"/>
    <w:rsid w:val="00132DF6"/>
    <w:rsid w:val="00137291"/>
    <w:rsid w:val="001417FE"/>
    <w:rsid w:val="00154DFA"/>
    <w:rsid w:val="00175CC1"/>
    <w:rsid w:val="00187EC9"/>
    <w:rsid w:val="00216C0B"/>
    <w:rsid w:val="00281371"/>
    <w:rsid w:val="00284FC1"/>
    <w:rsid w:val="00297791"/>
    <w:rsid w:val="002B232F"/>
    <w:rsid w:val="002B3CB2"/>
    <w:rsid w:val="002C2532"/>
    <w:rsid w:val="002D1F56"/>
    <w:rsid w:val="002D7165"/>
    <w:rsid w:val="002F3130"/>
    <w:rsid w:val="002F7B5B"/>
    <w:rsid w:val="00321D54"/>
    <w:rsid w:val="00375CC5"/>
    <w:rsid w:val="003878F6"/>
    <w:rsid w:val="003A0D9C"/>
    <w:rsid w:val="003B4218"/>
    <w:rsid w:val="003F48D4"/>
    <w:rsid w:val="004115D5"/>
    <w:rsid w:val="00414222"/>
    <w:rsid w:val="00436554"/>
    <w:rsid w:val="00440BFD"/>
    <w:rsid w:val="004524A6"/>
    <w:rsid w:val="00463D0A"/>
    <w:rsid w:val="004B32E9"/>
    <w:rsid w:val="004D5166"/>
    <w:rsid w:val="005165A1"/>
    <w:rsid w:val="005309E5"/>
    <w:rsid w:val="00542C14"/>
    <w:rsid w:val="0055483D"/>
    <w:rsid w:val="00596DDA"/>
    <w:rsid w:val="005B06D0"/>
    <w:rsid w:val="005E461C"/>
    <w:rsid w:val="005F4EE5"/>
    <w:rsid w:val="00607535"/>
    <w:rsid w:val="00615C03"/>
    <w:rsid w:val="006214C7"/>
    <w:rsid w:val="00651102"/>
    <w:rsid w:val="006B3684"/>
    <w:rsid w:val="006B601B"/>
    <w:rsid w:val="00707E29"/>
    <w:rsid w:val="00720140"/>
    <w:rsid w:val="00736194"/>
    <w:rsid w:val="00736386"/>
    <w:rsid w:val="007A2D49"/>
    <w:rsid w:val="007B1597"/>
    <w:rsid w:val="007B419F"/>
    <w:rsid w:val="007B7A82"/>
    <w:rsid w:val="007C4E4D"/>
    <w:rsid w:val="007E00D2"/>
    <w:rsid w:val="007E7C71"/>
    <w:rsid w:val="007F0219"/>
    <w:rsid w:val="007F633D"/>
    <w:rsid w:val="00862527"/>
    <w:rsid w:val="00872746"/>
    <w:rsid w:val="0088486D"/>
    <w:rsid w:val="00886117"/>
    <w:rsid w:val="00887E1A"/>
    <w:rsid w:val="00897B59"/>
    <w:rsid w:val="008B2FE6"/>
    <w:rsid w:val="008F0F4E"/>
    <w:rsid w:val="00922375"/>
    <w:rsid w:val="00960A94"/>
    <w:rsid w:val="009708A3"/>
    <w:rsid w:val="00973C52"/>
    <w:rsid w:val="009A52FF"/>
    <w:rsid w:val="009C3D5A"/>
    <w:rsid w:val="009E4E80"/>
    <w:rsid w:val="00A01DC6"/>
    <w:rsid w:val="00A16201"/>
    <w:rsid w:val="00A4251A"/>
    <w:rsid w:val="00A43288"/>
    <w:rsid w:val="00A46269"/>
    <w:rsid w:val="00A57070"/>
    <w:rsid w:val="00A7716F"/>
    <w:rsid w:val="00A93725"/>
    <w:rsid w:val="00AC0C05"/>
    <w:rsid w:val="00AD1FC1"/>
    <w:rsid w:val="00AF0127"/>
    <w:rsid w:val="00AF30D8"/>
    <w:rsid w:val="00AF6BB5"/>
    <w:rsid w:val="00B14DD0"/>
    <w:rsid w:val="00B33F53"/>
    <w:rsid w:val="00B50B58"/>
    <w:rsid w:val="00B75797"/>
    <w:rsid w:val="00B85991"/>
    <w:rsid w:val="00B95135"/>
    <w:rsid w:val="00BC77A2"/>
    <w:rsid w:val="00BE0FB2"/>
    <w:rsid w:val="00BE7032"/>
    <w:rsid w:val="00C00279"/>
    <w:rsid w:val="00C2364E"/>
    <w:rsid w:val="00C35CA1"/>
    <w:rsid w:val="00C4553B"/>
    <w:rsid w:val="00C66CF4"/>
    <w:rsid w:val="00CA4700"/>
    <w:rsid w:val="00CC13D4"/>
    <w:rsid w:val="00CE30CB"/>
    <w:rsid w:val="00CE6E2B"/>
    <w:rsid w:val="00D00B98"/>
    <w:rsid w:val="00D13A21"/>
    <w:rsid w:val="00D2643D"/>
    <w:rsid w:val="00D303F4"/>
    <w:rsid w:val="00D614EC"/>
    <w:rsid w:val="00D745D9"/>
    <w:rsid w:val="00D75EEE"/>
    <w:rsid w:val="00D82C0B"/>
    <w:rsid w:val="00D83C82"/>
    <w:rsid w:val="00DA5E59"/>
    <w:rsid w:val="00DD47AC"/>
    <w:rsid w:val="00DE6EB2"/>
    <w:rsid w:val="00E01359"/>
    <w:rsid w:val="00E2328A"/>
    <w:rsid w:val="00E3270B"/>
    <w:rsid w:val="00E65B92"/>
    <w:rsid w:val="00E677A0"/>
    <w:rsid w:val="00E94484"/>
    <w:rsid w:val="00E95C25"/>
    <w:rsid w:val="00EC71EA"/>
    <w:rsid w:val="00ED1926"/>
    <w:rsid w:val="00ED5507"/>
    <w:rsid w:val="00EF0ADB"/>
    <w:rsid w:val="00F17E67"/>
    <w:rsid w:val="00F27F1F"/>
    <w:rsid w:val="00F31C03"/>
    <w:rsid w:val="00F50F45"/>
    <w:rsid w:val="00F64036"/>
    <w:rsid w:val="00FA3BA3"/>
    <w:rsid w:val="00FF3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270910-3D93-48E1-B822-99AF4AE4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33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F633D"/>
    <w:pPr>
      <w:tabs>
        <w:tab w:val="center" w:pos="4252"/>
        <w:tab w:val="right" w:pos="8504"/>
      </w:tabs>
    </w:pPr>
  </w:style>
  <w:style w:type="character" w:customStyle="1" w:styleId="PiedepginaCar">
    <w:name w:val="Pie de página Car"/>
    <w:basedOn w:val="Fuentedeprrafopredeter"/>
    <w:link w:val="Piedepgina"/>
    <w:rsid w:val="007F633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F633D"/>
  </w:style>
  <w:style w:type="paragraph" w:styleId="Encabezado">
    <w:name w:val="header"/>
    <w:basedOn w:val="Normal"/>
    <w:link w:val="EncabezadoCar"/>
    <w:rsid w:val="007F633D"/>
    <w:pPr>
      <w:tabs>
        <w:tab w:val="center" w:pos="4252"/>
        <w:tab w:val="right" w:pos="8504"/>
      </w:tabs>
    </w:pPr>
  </w:style>
  <w:style w:type="character" w:customStyle="1" w:styleId="EncabezadoCar">
    <w:name w:val="Encabezado Car"/>
    <w:basedOn w:val="Fuentedeprrafopredeter"/>
    <w:link w:val="Encabezado"/>
    <w:rsid w:val="007F633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F633D"/>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7F633D"/>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F633D"/>
    <w:pPr>
      <w:spacing w:line="360" w:lineRule="auto"/>
      <w:jc w:val="both"/>
    </w:pPr>
    <w:rPr>
      <w:rFonts w:ascii="Arial" w:hAnsi="Arial"/>
      <w:sz w:val="28"/>
    </w:rPr>
  </w:style>
  <w:style w:type="paragraph" w:styleId="Prrafodelista">
    <w:name w:val="List Paragraph"/>
    <w:basedOn w:val="Normal"/>
    <w:uiPriority w:val="34"/>
    <w:qFormat/>
    <w:rsid w:val="00ED55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5455">
      <w:bodyDiv w:val="1"/>
      <w:marLeft w:val="0"/>
      <w:marRight w:val="0"/>
      <w:marTop w:val="0"/>
      <w:marBottom w:val="0"/>
      <w:divBdr>
        <w:top w:val="none" w:sz="0" w:space="0" w:color="auto"/>
        <w:left w:val="none" w:sz="0" w:space="0" w:color="auto"/>
        <w:bottom w:val="none" w:sz="0" w:space="0" w:color="auto"/>
        <w:right w:val="none" w:sz="0" w:space="0" w:color="auto"/>
      </w:divBdr>
    </w:div>
    <w:div w:id="17207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6</Pages>
  <Words>2302</Words>
  <Characters>12667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53</cp:revision>
  <dcterms:created xsi:type="dcterms:W3CDTF">2019-04-29T16:42:00Z</dcterms:created>
  <dcterms:modified xsi:type="dcterms:W3CDTF">2019-06-27T16:55:00Z</dcterms:modified>
</cp:coreProperties>
</file>