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C62" w:rsidRPr="00C91C62" w:rsidRDefault="00C91C62" w:rsidP="00C91C6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C91C6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91C62" w:rsidRPr="00C91C62" w:rsidRDefault="00C91C62" w:rsidP="00C91C62">
      <w:pPr>
        <w:jc w:val="both"/>
        <w:rPr>
          <w:rFonts w:ascii="Arial" w:hAnsi="Arial" w:cs="Arial"/>
          <w:sz w:val="20"/>
          <w:lang w:val="es-419"/>
        </w:rPr>
      </w:pPr>
    </w:p>
    <w:p w:rsidR="00C91C62" w:rsidRPr="00C91C62" w:rsidRDefault="00C91C62" w:rsidP="00C91C62">
      <w:pPr>
        <w:jc w:val="both"/>
        <w:rPr>
          <w:rFonts w:ascii="Arial" w:hAnsi="Arial" w:cs="Arial"/>
          <w:sz w:val="20"/>
          <w:lang w:val="es-419"/>
        </w:rPr>
      </w:pPr>
      <w:r w:rsidRPr="00C91C62">
        <w:rPr>
          <w:rFonts w:ascii="Arial" w:hAnsi="Arial" w:cs="Arial"/>
          <w:sz w:val="20"/>
          <w:lang w:val="es-419"/>
        </w:rPr>
        <w:t xml:space="preserve">Providencia: </w:t>
      </w:r>
      <w:r w:rsidRPr="00C91C62">
        <w:rPr>
          <w:rFonts w:ascii="Arial" w:hAnsi="Arial" w:cs="Arial"/>
          <w:sz w:val="20"/>
          <w:lang w:val="es-419"/>
        </w:rPr>
        <w:tab/>
      </w:r>
      <w:r w:rsidRPr="00C91C62">
        <w:rPr>
          <w:rFonts w:ascii="Arial" w:hAnsi="Arial" w:cs="Arial"/>
          <w:sz w:val="20"/>
          <w:lang w:val="es-419"/>
        </w:rPr>
        <w:tab/>
        <w:t>Sentencia de Segunda Instancia, Jueves 16 de mayo de 2019</w:t>
      </w:r>
    </w:p>
    <w:p w:rsidR="00C91C62" w:rsidRPr="00C91C62" w:rsidRDefault="00C91C62" w:rsidP="00C91C62">
      <w:pPr>
        <w:jc w:val="both"/>
        <w:rPr>
          <w:rFonts w:ascii="Arial" w:hAnsi="Arial" w:cs="Arial"/>
          <w:sz w:val="20"/>
          <w:lang w:val="es-419"/>
        </w:rPr>
      </w:pPr>
      <w:r w:rsidRPr="00C91C62">
        <w:rPr>
          <w:rFonts w:ascii="Arial" w:hAnsi="Arial" w:cs="Arial"/>
          <w:sz w:val="20"/>
          <w:lang w:val="es-419"/>
        </w:rPr>
        <w:t>Radicación No:</w:t>
      </w:r>
      <w:r>
        <w:rPr>
          <w:rFonts w:ascii="Arial" w:hAnsi="Arial" w:cs="Arial"/>
          <w:sz w:val="20"/>
          <w:lang w:val="es-419"/>
        </w:rPr>
        <w:tab/>
      </w:r>
      <w:r>
        <w:rPr>
          <w:rFonts w:ascii="Arial" w:hAnsi="Arial" w:cs="Arial"/>
          <w:sz w:val="20"/>
          <w:lang w:val="es-419"/>
        </w:rPr>
        <w:tab/>
      </w:r>
      <w:r w:rsidRPr="00C91C62">
        <w:rPr>
          <w:rFonts w:ascii="Arial" w:hAnsi="Arial" w:cs="Arial"/>
          <w:sz w:val="20"/>
          <w:lang w:val="es-419"/>
        </w:rPr>
        <w:t>66001-31-05-002-2017-00215-01</w:t>
      </w:r>
    </w:p>
    <w:p w:rsidR="00C91C62" w:rsidRPr="00C91C62" w:rsidRDefault="00C91C62" w:rsidP="00C91C62">
      <w:pPr>
        <w:jc w:val="both"/>
        <w:rPr>
          <w:rFonts w:ascii="Arial" w:hAnsi="Arial" w:cs="Arial"/>
          <w:sz w:val="20"/>
          <w:lang w:val="es-419"/>
        </w:rPr>
      </w:pPr>
      <w:r w:rsidRPr="00C91C62">
        <w:rPr>
          <w:rFonts w:ascii="Arial" w:hAnsi="Arial" w:cs="Arial"/>
          <w:sz w:val="20"/>
          <w:lang w:val="es-419"/>
        </w:rPr>
        <w:t xml:space="preserve">Proceso: </w:t>
      </w:r>
      <w:r w:rsidRPr="00C91C62">
        <w:rPr>
          <w:rFonts w:ascii="Arial" w:hAnsi="Arial" w:cs="Arial"/>
          <w:sz w:val="20"/>
          <w:lang w:val="es-419"/>
        </w:rPr>
        <w:tab/>
      </w:r>
      <w:r w:rsidRPr="00C91C62">
        <w:rPr>
          <w:rFonts w:ascii="Arial" w:hAnsi="Arial" w:cs="Arial"/>
          <w:sz w:val="20"/>
          <w:lang w:val="es-419"/>
        </w:rPr>
        <w:tab/>
        <w:t>Ordinario Laboral</w:t>
      </w:r>
    </w:p>
    <w:p w:rsidR="00C91C62" w:rsidRPr="00C91C62" w:rsidRDefault="00C91C62" w:rsidP="00C91C62">
      <w:pPr>
        <w:jc w:val="both"/>
        <w:rPr>
          <w:rFonts w:ascii="Arial" w:hAnsi="Arial" w:cs="Arial"/>
          <w:sz w:val="20"/>
          <w:lang w:val="es-419"/>
        </w:rPr>
      </w:pPr>
      <w:r w:rsidRPr="00C91C62">
        <w:rPr>
          <w:rFonts w:ascii="Arial" w:hAnsi="Arial" w:cs="Arial"/>
          <w:sz w:val="20"/>
          <w:lang w:val="es-419"/>
        </w:rPr>
        <w:t>Demandante:</w:t>
      </w:r>
      <w:r w:rsidRPr="00C91C62">
        <w:rPr>
          <w:rFonts w:ascii="Arial" w:hAnsi="Arial" w:cs="Arial"/>
          <w:sz w:val="20"/>
          <w:lang w:val="es-419"/>
        </w:rPr>
        <w:tab/>
      </w:r>
      <w:r w:rsidRPr="00C91C62">
        <w:rPr>
          <w:rFonts w:ascii="Arial" w:hAnsi="Arial" w:cs="Arial"/>
          <w:sz w:val="20"/>
          <w:lang w:val="es-419"/>
        </w:rPr>
        <w:tab/>
        <w:t>Henry Ovidio Villa Acosta</w:t>
      </w:r>
    </w:p>
    <w:p w:rsidR="00C91C62" w:rsidRPr="00C91C62" w:rsidRDefault="00C91C62" w:rsidP="00C91C62">
      <w:pPr>
        <w:jc w:val="both"/>
        <w:rPr>
          <w:rFonts w:ascii="Arial" w:hAnsi="Arial" w:cs="Arial"/>
          <w:sz w:val="20"/>
          <w:lang w:val="es-419"/>
        </w:rPr>
      </w:pPr>
      <w:r w:rsidRPr="00C91C62">
        <w:rPr>
          <w:rFonts w:ascii="Arial" w:hAnsi="Arial" w:cs="Arial"/>
          <w:sz w:val="20"/>
          <w:lang w:val="es-419"/>
        </w:rPr>
        <w:t>Demandado:</w:t>
      </w:r>
      <w:r>
        <w:rPr>
          <w:rFonts w:ascii="Arial" w:hAnsi="Arial" w:cs="Arial"/>
          <w:sz w:val="20"/>
          <w:lang w:val="es-419"/>
        </w:rPr>
        <w:tab/>
      </w:r>
      <w:r w:rsidRPr="00C91C62">
        <w:rPr>
          <w:rFonts w:ascii="Arial" w:hAnsi="Arial" w:cs="Arial"/>
          <w:sz w:val="20"/>
          <w:lang w:val="es-419"/>
        </w:rPr>
        <w:tab/>
        <w:t>Colpensiones</w:t>
      </w:r>
    </w:p>
    <w:p w:rsidR="00C91C62" w:rsidRPr="00C91C62" w:rsidRDefault="00C91C62" w:rsidP="00C91C62">
      <w:pPr>
        <w:jc w:val="both"/>
        <w:rPr>
          <w:rFonts w:ascii="Arial" w:hAnsi="Arial" w:cs="Arial"/>
          <w:sz w:val="20"/>
          <w:lang w:val="es-419"/>
        </w:rPr>
      </w:pPr>
      <w:r w:rsidRPr="00C91C62">
        <w:rPr>
          <w:rFonts w:ascii="Arial" w:hAnsi="Arial" w:cs="Arial"/>
          <w:sz w:val="20"/>
          <w:lang w:val="es-419"/>
        </w:rPr>
        <w:t>Juzgado de origen:</w:t>
      </w:r>
      <w:r w:rsidRPr="00C91C62">
        <w:rPr>
          <w:rFonts w:ascii="Arial" w:hAnsi="Arial" w:cs="Arial"/>
          <w:sz w:val="20"/>
          <w:lang w:val="es-419"/>
        </w:rPr>
        <w:tab/>
        <w:t>Segundo Laboral del Circuito de Pereira</w:t>
      </w:r>
    </w:p>
    <w:p w:rsidR="00C91C62" w:rsidRPr="00C91C62" w:rsidRDefault="00C91C62" w:rsidP="00C91C62">
      <w:pPr>
        <w:jc w:val="both"/>
        <w:rPr>
          <w:rFonts w:ascii="Arial" w:hAnsi="Arial" w:cs="Arial"/>
          <w:sz w:val="20"/>
          <w:lang w:val="es-419"/>
        </w:rPr>
      </w:pPr>
      <w:r w:rsidRPr="00C91C62">
        <w:rPr>
          <w:rFonts w:ascii="Arial" w:hAnsi="Arial" w:cs="Arial"/>
          <w:sz w:val="20"/>
          <w:lang w:val="es-419"/>
        </w:rPr>
        <w:t>Magistrado Ponente:</w:t>
      </w:r>
      <w:r w:rsidRPr="00C91C62">
        <w:rPr>
          <w:rFonts w:ascii="Arial" w:hAnsi="Arial" w:cs="Arial"/>
          <w:sz w:val="20"/>
          <w:lang w:val="es-419"/>
        </w:rPr>
        <w:tab/>
        <w:t>Francisco Javier Tamayo Tabares.</w:t>
      </w:r>
    </w:p>
    <w:p w:rsidR="00C91C62" w:rsidRPr="00C91C62" w:rsidRDefault="00C91C62" w:rsidP="00C91C62">
      <w:pPr>
        <w:jc w:val="both"/>
        <w:rPr>
          <w:rFonts w:ascii="Arial" w:hAnsi="Arial" w:cs="Arial"/>
          <w:sz w:val="20"/>
          <w:lang w:val="es-419"/>
        </w:rPr>
      </w:pPr>
    </w:p>
    <w:p w:rsidR="00C91C62" w:rsidRPr="00C91C62" w:rsidRDefault="00C91C62" w:rsidP="00C91C62">
      <w:pPr>
        <w:jc w:val="both"/>
        <w:rPr>
          <w:rFonts w:ascii="Arial" w:hAnsi="Arial" w:cs="Arial"/>
          <w:b/>
          <w:bCs/>
          <w:iCs/>
          <w:sz w:val="20"/>
          <w:lang w:val="es-419" w:eastAsia="fr-FR"/>
        </w:rPr>
      </w:pPr>
      <w:r w:rsidRPr="00C91C62">
        <w:rPr>
          <w:rFonts w:ascii="Arial" w:hAnsi="Arial" w:cs="Arial"/>
          <w:b/>
          <w:bCs/>
          <w:iCs/>
          <w:sz w:val="20"/>
          <w:lang w:val="es-419" w:eastAsia="fr-FR"/>
        </w:rPr>
        <w:t>TEMAS:</w:t>
      </w:r>
      <w:r w:rsidRPr="00C91C62">
        <w:rPr>
          <w:rFonts w:ascii="Arial" w:hAnsi="Arial" w:cs="Arial"/>
          <w:b/>
          <w:bCs/>
          <w:iCs/>
          <w:sz w:val="20"/>
          <w:lang w:val="es-419" w:eastAsia="fr-FR"/>
        </w:rPr>
        <w:tab/>
      </w:r>
      <w:r w:rsidR="003D7C5E">
        <w:rPr>
          <w:rFonts w:ascii="Arial" w:hAnsi="Arial" w:cs="Arial"/>
          <w:b/>
          <w:bCs/>
          <w:iCs/>
          <w:sz w:val="20"/>
          <w:lang w:val="es-419" w:eastAsia="fr-FR"/>
        </w:rPr>
        <w:t xml:space="preserve">PENSIÓN DE VEJEZ / </w:t>
      </w:r>
      <w:r w:rsidR="003D7C5E" w:rsidRPr="00C91C62">
        <w:rPr>
          <w:rFonts w:ascii="Arial" w:hAnsi="Arial" w:cs="Arial"/>
          <w:b/>
          <w:sz w:val="20"/>
          <w:lang w:val="es-419"/>
        </w:rPr>
        <w:t>CONVENIO COLOMBIA ESPAÑA</w:t>
      </w:r>
      <w:r w:rsidR="003D7C5E">
        <w:rPr>
          <w:rFonts w:ascii="Arial" w:hAnsi="Arial" w:cs="Arial"/>
          <w:b/>
          <w:sz w:val="20"/>
          <w:lang w:val="es-419"/>
        </w:rPr>
        <w:t xml:space="preserve"> / ÁMBITO MATERIAL DE APLICACIÓN / INTEGRACIÓN DE LAS LEGISLACIONES DE AMBOS PAÍSES / </w:t>
      </w:r>
      <w:r w:rsidR="00EB0216">
        <w:rPr>
          <w:rFonts w:ascii="Arial" w:hAnsi="Arial" w:cs="Arial"/>
          <w:b/>
          <w:sz w:val="20"/>
          <w:lang w:val="es-419"/>
        </w:rPr>
        <w:t>INCLUYE EL RÉGIMEN DE TRANSICIÒN EN CASO DE CUMPLIRSE SUS REQUISITOS / FORMA DE ESTABLECER EL MONTO DE LA PENSIÓN Y LA PROPORCIÓN QUE DEBE ASUMIR CADA PAÍS.</w:t>
      </w:r>
    </w:p>
    <w:p w:rsidR="00C91C62" w:rsidRPr="00C91C62" w:rsidRDefault="00C91C62" w:rsidP="00C91C62">
      <w:pPr>
        <w:jc w:val="both"/>
        <w:rPr>
          <w:rFonts w:ascii="Arial" w:hAnsi="Arial" w:cs="Arial"/>
          <w:sz w:val="20"/>
          <w:lang w:val="es-419"/>
        </w:rPr>
      </w:pPr>
    </w:p>
    <w:p w:rsidR="00C91C62" w:rsidRDefault="003D7C5E" w:rsidP="00C91C62">
      <w:pPr>
        <w:jc w:val="both"/>
        <w:rPr>
          <w:rFonts w:ascii="Arial" w:hAnsi="Arial" w:cs="Arial"/>
          <w:sz w:val="20"/>
          <w:lang w:val="es-419"/>
        </w:rPr>
      </w:pPr>
      <w:r w:rsidRPr="003D7C5E">
        <w:rPr>
          <w:rFonts w:ascii="Arial" w:hAnsi="Arial" w:cs="Arial"/>
          <w:sz w:val="20"/>
          <w:lang w:val="es-419"/>
        </w:rPr>
        <w:t>En cuanto a su ámbito material de aplicación, la ley en comento</w:t>
      </w:r>
      <w:r>
        <w:rPr>
          <w:rFonts w:ascii="Arial" w:hAnsi="Arial" w:cs="Arial"/>
          <w:sz w:val="20"/>
          <w:lang w:val="es-419"/>
        </w:rPr>
        <w:t xml:space="preserve"> (1112 de 2006)</w:t>
      </w:r>
      <w:r w:rsidRPr="003D7C5E">
        <w:rPr>
          <w:rFonts w:ascii="Arial" w:hAnsi="Arial" w:cs="Arial"/>
          <w:sz w:val="20"/>
          <w:lang w:val="es-419"/>
        </w:rPr>
        <w:t>, en su artículo 2º, estableció de manera clara que el convenio suscrito entre Colombia y España, integrará las legislaciones de cada país en materia de seguridad social, debiéndose entender el concepto de legislación en los términos del literal del artículo 1º del aludido convenio, esto es “Las leyes, decretos, reglamentos y demás disposiciones relativas a Seguridad Social vigentes en el territorio de las Partes Contratantes”. El anterior ámbito de vigencia material del convenio, permite colegir que las partes convinieron en aplicar la legislación de cada país, de manera integral y sin reservas, lo que en el caso puntual de Colombia, implica la integración del régimen de transición establecido en el canon 36 de la Ley 100 de 1993, así como las limitaciones al mismo contenidas en el Acto Legislativo 01 de 2005.</w:t>
      </w:r>
      <w:r>
        <w:rPr>
          <w:rFonts w:ascii="Arial" w:hAnsi="Arial" w:cs="Arial"/>
          <w:sz w:val="20"/>
          <w:lang w:val="es-419"/>
        </w:rPr>
        <w:t xml:space="preserve"> (…)</w:t>
      </w:r>
    </w:p>
    <w:p w:rsidR="003D7C5E" w:rsidRPr="00C91C62" w:rsidRDefault="003D7C5E" w:rsidP="00C91C62">
      <w:pPr>
        <w:jc w:val="both"/>
        <w:rPr>
          <w:rFonts w:ascii="Arial" w:hAnsi="Arial" w:cs="Arial"/>
          <w:sz w:val="20"/>
          <w:lang w:val="es-419"/>
        </w:rPr>
      </w:pPr>
    </w:p>
    <w:p w:rsidR="00EB0216" w:rsidRPr="00EB0216" w:rsidRDefault="00EB0216" w:rsidP="00EB0216">
      <w:pPr>
        <w:jc w:val="both"/>
        <w:rPr>
          <w:rFonts w:ascii="Arial" w:hAnsi="Arial" w:cs="Arial"/>
          <w:sz w:val="20"/>
          <w:lang w:val="es-419"/>
        </w:rPr>
      </w:pPr>
      <w:r w:rsidRPr="00EB0216">
        <w:rPr>
          <w:rFonts w:ascii="Arial" w:hAnsi="Arial" w:cs="Arial"/>
          <w:sz w:val="20"/>
          <w:lang w:val="es-419"/>
        </w:rPr>
        <w:t>Es clara la norma en establecer la obligación de las entidades de seguridad social, de verificar el monto de la pensión, teniendo como base todos los aportes, incluidos los efectuados a la otra parte (pensión teórica) y, después de esto, determinar que parte o porción de la pensión teórica debe pagar cada institución de los Estados partes (pensión prorrata), siendo esa su obligación.</w:t>
      </w:r>
    </w:p>
    <w:p w:rsidR="00EB0216" w:rsidRPr="00EB0216" w:rsidRDefault="00EB0216" w:rsidP="00EB0216">
      <w:pPr>
        <w:jc w:val="both"/>
        <w:rPr>
          <w:rFonts w:ascii="Arial" w:hAnsi="Arial" w:cs="Arial"/>
          <w:sz w:val="20"/>
          <w:lang w:val="es-419"/>
        </w:rPr>
      </w:pPr>
    </w:p>
    <w:p w:rsidR="00EB0216" w:rsidRDefault="00EB0216" w:rsidP="00EB0216">
      <w:pPr>
        <w:jc w:val="both"/>
        <w:rPr>
          <w:rFonts w:ascii="Arial" w:hAnsi="Arial" w:cs="Arial"/>
          <w:sz w:val="20"/>
          <w:lang w:val="es-419"/>
        </w:rPr>
      </w:pPr>
      <w:r w:rsidRPr="00EB0216">
        <w:rPr>
          <w:rFonts w:ascii="Arial" w:hAnsi="Arial" w:cs="Arial"/>
          <w:sz w:val="20"/>
          <w:lang w:val="es-419"/>
        </w:rPr>
        <w:t>En cuanto a la base sobre la cual se debe liquidar la pensión reconocida con apoyo en este convenio, es necesario tener en cuenta lo referido en el artículo 15 de la Ley multicitada</w:t>
      </w:r>
      <w:r>
        <w:rPr>
          <w:rFonts w:ascii="Arial" w:hAnsi="Arial" w:cs="Arial"/>
          <w:sz w:val="20"/>
          <w:lang w:val="es-419"/>
        </w:rPr>
        <w:t>…</w:t>
      </w:r>
    </w:p>
    <w:p w:rsidR="00EB0216" w:rsidRDefault="00EB0216" w:rsidP="00EB0216">
      <w:pPr>
        <w:jc w:val="both"/>
        <w:rPr>
          <w:rFonts w:ascii="Arial" w:hAnsi="Arial" w:cs="Arial"/>
          <w:sz w:val="20"/>
          <w:lang w:val="es-419"/>
        </w:rPr>
      </w:pPr>
    </w:p>
    <w:p w:rsidR="00EB0216" w:rsidRDefault="000B6B65" w:rsidP="00EB0216">
      <w:pPr>
        <w:jc w:val="both"/>
        <w:rPr>
          <w:rFonts w:ascii="Arial" w:hAnsi="Arial" w:cs="Arial"/>
          <w:sz w:val="20"/>
          <w:lang w:val="es-419"/>
        </w:rPr>
      </w:pPr>
      <w:r w:rsidRPr="000B6B65">
        <w:rPr>
          <w:rFonts w:ascii="Arial" w:hAnsi="Arial" w:cs="Arial"/>
          <w:sz w:val="20"/>
          <w:lang w:val="es-419"/>
        </w:rPr>
        <w:t>Conforme a los fundamentos legales referidos, se observa que la a-quo no tuvo en cuenta lo dispuesto en el artículo citado para establecer el valor de la pensión, al considerar que era necesario contar con la información para obtener los IBC del tiempo cotizado en España. Teniendo en cuenta la especialidad de la pensión que se reconoce, debe obtenerse la base de liquidación conforme a lo señalado en el canon 15 de la Ley 1112 de 2006, inciso segundo. Se procede a efectuar la liquidación conforme a dicha norma, encontrándose que la más beneficiosa es la de los 10 últimos años de cotización efectuados en Colombia</w:t>
      </w:r>
      <w:r>
        <w:rPr>
          <w:rFonts w:ascii="Arial" w:hAnsi="Arial" w:cs="Arial"/>
          <w:sz w:val="20"/>
          <w:lang w:val="es-419"/>
        </w:rPr>
        <w:t xml:space="preserve"> …</w:t>
      </w:r>
    </w:p>
    <w:p w:rsidR="00B47196" w:rsidRDefault="00B47196" w:rsidP="00EB0216">
      <w:pPr>
        <w:jc w:val="both"/>
        <w:rPr>
          <w:rFonts w:ascii="Arial" w:hAnsi="Arial" w:cs="Arial"/>
          <w:sz w:val="20"/>
          <w:lang w:val="es-419"/>
        </w:rPr>
      </w:pPr>
    </w:p>
    <w:p w:rsidR="00B47196" w:rsidRDefault="00B47196" w:rsidP="00EB0216">
      <w:pPr>
        <w:jc w:val="both"/>
        <w:rPr>
          <w:rFonts w:ascii="Arial" w:hAnsi="Arial" w:cs="Arial"/>
          <w:sz w:val="20"/>
          <w:lang w:val="es-419"/>
        </w:rPr>
      </w:pPr>
    </w:p>
    <w:p w:rsidR="00B47196" w:rsidRPr="00B47196" w:rsidRDefault="00B47196" w:rsidP="00EB0216">
      <w:pPr>
        <w:jc w:val="both"/>
        <w:rPr>
          <w:rFonts w:ascii="Arial" w:hAnsi="Arial" w:cs="Arial"/>
          <w:b/>
          <w:color w:val="FF0000"/>
          <w:sz w:val="20"/>
          <w:lang w:val="es-419"/>
        </w:rPr>
      </w:pPr>
      <w:r w:rsidRPr="00B47196">
        <w:rPr>
          <w:rFonts w:ascii="Arial" w:hAnsi="Arial" w:cs="Arial"/>
          <w:b/>
          <w:color w:val="FF0000"/>
          <w:sz w:val="20"/>
          <w:lang w:val="es-419"/>
        </w:rPr>
        <w:t>SALVAMENTO DE VOTO: DOCTORA ANA LUCÍA CAICEDO CALDERÓN</w:t>
      </w:r>
    </w:p>
    <w:p w:rsidR="000B6B65" w:rsidRDefault="000B6B65" w:rsidP="00EB0216">
      <w:pPr>
        <w:jc w:val="both"/>
        <w:rPr>
          <w:rFonts w:ascii="Arial" w:hAnsi="Arial" w:cs="Arial"/>
          <w:sz w:val="20"/>
          <w:lang w:val="es-419"/>
        </w:rPr>
      </w:pPr>
    </w:p>
    <w:p w:rsidR="00B47196" w:rsidRDefault="00B47196" w:rsidP="00EB0216">
      <w:pPr>
        <w:jc w:val="both"/>
        <w:rPr>
          <w:rFonts w:ascii="Arial" w:hAnsi="Arial" w:cs="Arial"/>
          <w:sz w:val="20"/>
          <w:lang w:val="es-419"/>
        </w:rPr>
      </w:pPr>
      <w:r w:rsidRPr="00B47196">
        <w:rPr>
          <w:rFonts w:ascii="Arial" w:hAnsi="Arial" w:cs="Arial"/>
          <w:sz w:val="20"/>
          <w:lang w:val="es-419"/>
        </w:rPr>
        <w:t>Con mi acostumbrado respeto, manifiesto que me aparto de las mayorías en lo que atañe a la confirmación de la condena por los intereses moratorios consagrados en el artículo 141 de la Ley 100 de 1993, pues tal como lo vengo manifestando, al efectuar un nuevo estudio de la normatividad que regula el nacimiento de dichos emolumentos encuentro procedente retomar el precedente que tuviera en otro momento, según el cual esos rubros se generan una vez vencido el término con el que cuenta la administradora de pensiones para pagar la pensión, que no es otro que los seis meses contemplados en el artículo 4º de la Ley 700 de 2001</w:t>
      </w:r>
      <w:r>
        <w:rPr>
          <w:rFonts w:ascii="Arial" w:hAnsi="Arial" w:cs="Arial"/>
          <w:sz w:val="20"/>
          <w:lang w:val="es-419"/>
        </w:rPr>
        <w:t>…</w:t>
      </w:r>
    </w:p>
    <w:p w:rsidR="00B47196" w:rsidRDefault="00B47196" w:rsidP="00EB0216">
      <w:pPr>
        <w:jc w:val="both"/>
        <w:rPr>
          <w:rFonts w:ascii="Arial" w:hAnsi="Arial" w:cs="Arial"/>
          <w:sz w:val="20"/>
          <w:lang w:val="es-419"/>
        </w:rPr>
      </w:pPr>
    </w:p>
    <w:p w:rsidR="00B47196" w:rsidRDefault="00B47196" w:rsidP="00EB0216">
      <w:pPr>
        <w:jc w:val="both"/>
        <w:rPr>
          <w:rFonts w:ascii="Arial" w:hAnsi="Arial" w:cs="Arial"/>
          <w:sz w:val="20"/>
          <w:lang w:val="es-419"/>
        </w:rPr>
      </w:pPr>
      <w:r w:rsidRPr="00B47196">
        <w:rPr>
          <w:rFonts w:ascii="Arial" w:hAnsi="Arial" w:cs="Arial"/>
          <w:sz w:val="20"/>
          <w:lang w:val="es-419"/>
        </w:rPr>
        <w:t>… el artículo 141 contempla expresamente que los emolumentos en mención se causan “en caso de mora en el pago” y no por la tardanza en el reconocimiento, que valga decirlo, tiene que efectuarse dentro de los 4 meses siguientes a la reclamación, tal como lo establece el parágrafo 1º, literal e, del artículo 33 de esa misma codificación.</w:t>
      </w:r>
    </w:p>
    <w:p w:rsidR="00B47196" w:rsidRDefault="00B47196" w:rsidP="00EB0216">
      <w:pPr>
        <w:jc w:val="both"/>
        <w:rPr>
          <w:rFonts w:ascii="Arial" w:hAnsi="Arial" w:cs="Arial"/>
          <w:sz w:val="20"/>
          <w:lang w:val="es-419"/>
        </w:rPr>
      </w:pPr>
    </w:p>
    <w:p w:rsidR="000B6B65" w:rsidRPr="00C91C62" w:rsidRDefault="000B6B65" w:rsidP="00EB0216">
      <w:pPr>
        <w:jc w:val="both"/>
        <w:rPr>
          <w:rFonts w:ascii="Arial" w:hAnsi="Arial" w:cs="Arial"/>
          <w:sz w:val="20"/>
          <w:lang w:val="es-419"/>
        </w:rPr>
      </w:pPr>
    </w:p>
    <w:p w:rsidR="00C91C62" w:rsidRPr="00C91C62" w:rsidRDefault="00C91C62" w:rsidP="00C91C62">
      <w:pPr>
        <w:jc w:val="both"/>
        <w:rPr>
          <w:rFonts w:ascii="Arial" w:hAnsi="Arial" w:cs="Arial"/>
          <w:sz w:val="20"/>
          <w:lang w:val="es-ES"/>
        </w:rPr>
      </w:pPr>
    </w:p>
    <w:p w:rsidR="00485BCF" w:rsidRPr="002E3D46" w:rsidRDefault="00485BCF" w:rsidP="00485BCF">
      <w:pPr>
        <w:spacing w:line="288" w:lineRule="auto"/>
        <w:jc w:val="center"/>
        <w:rPr>
          <w:rFonts w:ascii="Arial Narrow" w:hAnsi="Arial Narrow" w:cs="Arial"/>
          <w:b/>
          <w:sz w:val="26"/>
          <w:szCs w:val="26"/>
          <w:lang w:val="es-ES"/>
        </w:rPr>
      </w:pPr>
      <w:r w:rsidRPr="002E3D46">
        <w:rPr>
          <w:rFonts w:ascii="Arial Narrow" w:hAnsi="Arial Narrow" w:cs="Arial"/>
          <w:b/>
          <w:sz w:val="26"/>
          <w:szCs w:val="26"/>
          <w:lang w:val="es-ES"/>
        </w:rPr>
        <w:t>REPÚBLICA DE COLOMBIA</w:t>
      </w:r>
    </w:p>
    <w:p w:rsidR="00485BCF" w:rsidRPr="002E3D46" w:rsidRDefault="00485BCF" w:rsidP="00485BCF">
      <w:pPr>
        <w:tabs>
          <w:tab w:val="left" w:pos="3060"/>
        </w:tabs>
        <w:spacing w:line="288" w:lineRule="auto"/>
        <w:jc w:val="center"/>
        <w:rPr>
          <w:rFonts w:ascii="Arial Narrow" w:hAnsi="Arial Narrow" w:cs="Arial"/>
          <w:b/>
          <w:sz w:val="26"/>
          <w:szCs w:val="26"/>
        </w:rPr>
      </w:pPr>
      <w:r w:rsidRPr="002E3D46">
        <w:rPr>
          <w:rFonts w:ascii="Arial Narrow" w:hAnsi="Arial Narrow" w:cs="Arial"/>
          <w:b/>
          <w:sz w:val="26"/>
          <w:szCs w:val="26"/>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8" o:title=""/>
          </v:shape>
          <o:OLEObject Type="Embed" ProgID="Word.Picture.8" ShapeID="_x0000_i1025" DrawAspect="Content" ObjectID="_1623654868" r:id="rId9"/>
        </w:object>
      </w:r>
      <w:r w:rsidRPr="002E3D46">
        <w:rPr>
          <w:rFonts w:ascii="Arial Narrow" w:hAnsi="Arial Narrow" w:cs="Arial"/>
          <w:b/>
          <w:color w:val="000000"/>
          <w:sz w:val="26"/>
          <w:szCs w:val="26"/>
        </w:rPr>
        <w:br w:type="textWrapping" w:clear="all"/>
      </w:r>
      <w:r w:rsidRPr="002E3D46">
        <w:rPr>
          <w:rFonts w:ascii="Arial Narrow" w:hAnsi="Arial Narrow" w:cs="Arial"/>
          <w:b/>
          <w:sz w:val="26"/>
          <w:szCs w:val="26"/>
        </w:rPr>
        <w:t>TRIBUNAL SUPERIOR DE DISTRITO JUDICIAL DE PEREIRA</w:t>
      </w:r>
    </w:p>
    <w:p w:rsidR="00485BCF" w:rsidRPr="002E3D46" w:rsidRDefault="00485BCF" w:rsidP="00485BCF">
      <w:pPr>
        <w:keepNext/>
        <w:tabs>
          <w:tab w:val="left" w:pos="8647"/>
        </w:tabs>
        <w:spacing w:line="288" w:lineRule="auto"/>
        <w:jc w:val="center"/>
        <w:outlineLvl w:val="0"/>
        <w:rPr>
          <w:rFonts w:ascii="Arial Narrow" w:hAnsi="Arial Narrow"/>
          <w:b/>
          <w:sz w:val="26"/>
          <w:szCs w:val="26"/>
          <w:lang w:val="es-CO"/>
        </w:rPr>
      </w:pPr>
      <w:r w:rsidRPr="002E3D46">
        <w:rPr>
          <w:rFonts w:ascii="Arial Narrow" w:hAnsi="Arial Narrow"/>
          <w:b/>
          <w:sz w:val="26"/>
          <w:szCs w:val="26"/>
          <w:lang w:val="es-CO"/>
        </w:rPr>
        <w:t>SALA CUARTA DE DECISIÓN LABORAL</w:t>
      </w:r>
    </w:p>
    <w:p w:rsidR="00485BCF" w:rsidRPr="00B47196" w:rsidRDefault="00485BCF" w:rsidP="00485BCF">
      <w:pPr>
        <w:spacing w:line="288" w:lineRule="auto"/>
        <w:rPr>
          <w:rFonts w:ascii="Arial Narrow" w:hAnsi="Arial Narrow"/>
          <w:sz w:val="26"/>
          <w:szCs w:val="26"/>
        </w:rPr>
      </w:pPr>
    </w:p>
    <w:p w:rsidR="00485BCF" w:rsidRPr="002E3D46" w:rsidRDefault="00485BCF" w:rsidP="00485BCF">
      <w:pPr>
        <w:spacing w:line="288" w:lineRule="auto"/>
        <w:ind w:firstLine="708"/>
        <w:rPr>
          <w:rFonts w:ascii="Arial Narrow" w:hAnsi="Arial Narrow" w:cs="Arial"/>
          <w:b/>
          <w:spacing w:val="-6"/>
          <w:sz w:val="26"/>
          <w:szCs w:val="26"/>
        </w:rPr>
      </w:pPr>
      <w:r w:rsidRPr="002E3D46">
        <w:rPr>
          <w:rFonts w:ascii="Arial Narrow" w:hAnsi="Arial Narrow" w:cs="Arial"/>
          <w:b/>
          <w:spacing w:val="-6"/>
          <w:sz w:val="26"/>
          <w:szCs w:val="26"/>
          <w:u w:val="single"/>
        </w:rPr>
        <w:t>AUDIENCIA PÚBLICA</w:t>
      </w:r>
      <w:r w:rsidRPr="002E3D46">
        <w:rPr>
          <w:rFonts w:ascii="Arial Narrow" w:hAnsi="Arial Narrow" w:cs="Arial"/>
          <w:b/>
          <w:spacing w:val="-6"/>
          <w:sz w:val="26"/>
          <w:szCs w:val="26"/>
        </w:rPr>
        <w:t>:</w:t>
      </w:r>
    </w:p>
    <w:p w:rsidR="00485BCF" w:rsidRPr="00B47196" w:rsidRDefault="00485BCF" w:rsidP="00485BCF">
      <w:pPr>
        <w:spacing w:line="288" w:lineRule="auto"/>
        <w:rPr>
          <w:rFonts w:ascii="Arial Narrow" w:hAnsi="Arial Narrow"/>
          <w:sz w:val="26"/>
          <w:szCs w:val="26"/>
        </w:rPr>
      </w:pPr>
    </w:p>
    <w:p w:rsidR="00181D67" w:rsidRPr="00485BCF" w:rsidRDefault="00C36413" w:rsidP="00485BCF">
      <w:pPr>
        <w:spacing w:line="288" w:lineRule="auto"/>
        <w:ind w:firstLine="851"/>
        <w:jc w:val="both"/>
        <w:rPr>
          <w:rFonts w:ascii="Arial Narrow" w:hAnsi="Arial Narrow" w:cs="Arial"/>
          <w:bCs/>
          <w:iCs/>
          <w:sz w:val="26"/>
          <w:szCs w:val="26"/>
        </w:rPr>
      </w:pPr>
      <w:r w:rsidRPr="00485BCF">
        <w:rPr>
          <w:rFonts w:ascii="Arial Narrow" w:eastAsia="Calibri" w:hAnsi="Arial Narrow" w:cs="Arial"/>
          <w:sz w:val="26"/>
          <w:szCs w:val="26"/>
          <w:lang w:val="es-CO" w:eastAsia="en-US"/>
        </w:rPr>
        <w:t>En Pereira, a los dieciséis</w:t>
      </w:r>
      <w:r w:rsidR="005B0298" w:rsidRPr="00485BCF">
        <w:rPr>
          <w:rFonts w:ascii="Arial Narrow" w:eastAsia="Calibri" w:hAnsi="Arial Narrow" w:cs="Arial"/>
          <w:sz w:val="26"/>
          <w:szCs w:val="26"/>
          <w:lang w:val="es-CO" w:eastAsia="en-US"/>
        </w:rPr>
        <w:t xml:space="preserve"> </w:t>
      </w:r>
      <w:r w:rsidR="00181D67" w:rsidRPr="00485BCF">
        <w:rPr>
          <w:rFonts w:ascii="Arial Narrow" w:eastAsia="Calibri" w:hAnsi="Arial Narrow" w:cs="Arial"/>
          <w:sz w:val="26"/>
          <w:szCs w:val="26"/>
          <w:lang w:val="es-CO" w:eastAsia="en-US"/>
        </w:rPr>
        <w:t>(</w:t>
      </w:r>
      <w:r w:rsidRPr="00485BCF">
        <w:rPr>
          <w:rFonts w:ascii="Arial Narrow" w:eastAsia="Calibri" w:hAnsi="Arial Narrow" w:cs="Arial"/>
          <w:sz w:val="26"/>
          <w:szCs w:val="26"/>
          <w:lang w:val="es-CO" w:eastAsia="en-US"/>
        </w:rPr>
        <w:t>16</w:t>
      </w:r>
      <w:r w:rsidR="00181D67" w:rsidRPr="00485BCF">
        <w:rPr>
          <w:rFonts w:ascii="Arial Narrow" w:eastAsia="Calibri" w:hAnsi="Arial Narrow" w:cs="Arial"/>
          <w:sz w:val="26"/>
          <w:szCs w:val="26"/>
          <w:lang w:val="es-CO" w:eastAsia="en-US"/>
        </w:rPr>
        <w:t>) día</w:t>
      </w:r>
      <w:r w:rsidR="00241CF7" w:rsidRPr="00485BCF">
        <w:rPr>
          <w:rFonts w:ascii="Arial Narrow" w:eastAsia="Calibri" w:hAnsi="Arial Narrow" w:cs="Arial"/>
          <w:sz w:val="26"/>
          <w:szCs w:val="26"/>
          <w:lang w:val="es-CO" w:eastAsia="en-US"/>
        </w:rPr>
        <w:t>s</w:t>
      </w:r>
      <w:r w:rsidR="00181D67" w:rsidRPr="00485BCF">
        <w:rPr>
          <w:rFonts w:ascii="Arial Narrow" w:eastAsia="Calibri" w:hAnsi="Arial Narrow" w:cs="Arial"/>
          <w:sz w:val="26"/>
          <w:szCs w:val="26"/>
          <w:lang w:val="es-CO" w:eastAsia="en-US"/>
        </w:rPr>
        <w:t xml:space="preserve"> del mes de</w:t>
      </w:r>
      <w:r w:rsidR="00FF75A4" w:rsidRPr="00485BCF">
        <w:rPr>
          <w:rFonts w:ascii="Arial Narrow" w:eastAsia="Calibri" w:hAnsi="Arial Narrow" w:cs="Arial"/>
          <w:sz w:val="26"/>
          <w:szCs w:val="26"/>
          <w:lang w:val="es-CO" w:eastAsia="en-US"/>
        </w:rPr>
        <w:t xml:space="preserve"> </w:t>
      </w:r>
      <w:r w:rsidRPr="00485BCF">
        <w:rPr>
          <w:rFonts w:ascii="Arial Narrow" w:eastAsia="Calibri" w:hAnsi="Arial Narrow" w:cs="Arial"/>
          <w:sz w:val="26"/>
          <w:szCs w:val="26"/>
          <w:lang w:val="es-CO" w:eastAsia="en-US"/>
        </w:rPr>
        <w:t>mayo</w:t>
      </w:r>
      <w:r w:rsidR="00181D67" w:rsidRPr="00485BCF">
        <w:rPr>
          <w:rFonts w:ascii="Arial Narrow" w:eastAsia="Calibri" w:hAnsi="Arial Narrow" w:cs="Arial"/>
          <w:sz w:val="26"/>
          <w:szCs w:val="26"/>
          <w:lang w:val="es-CO" w:eastAsia="en-US"/>
        </w:rPr>
        <w:t xml:space="preserve"> de dos mil </w:t>
      </w:r>
      <w:r w:rsidR="005B0298" w:rsidRPr="00485BCF">
        <w:rPr>
          <w:rFonts w:ascii="Arial Narrow" w:eastAsia="Calibri" w:hAnsi="Arial Narrow" w:cs="Arial"/>
          <w:sz w:val="26"/>
          <w:szCs w:val="26"/>
          <w:lang w:val="es-CO" w:eastAsia="en-US"/>
        </w:rPr>
        <w:t>dieci</w:t>
      </w:r>
      <w:r w:rsidRPr="00485BCF">
        <w:rPr>
          <w:rFonts w:ascii="Arial Narrow" w:eastAsia="Calibri" w:hAnsi="Arial Narrow" w:cs="Arial"/>
          <w:sz w:val="26"/>
          <w:szCs w:val="26"/>
          <w:lang w:val="es-CO" w:eastAsia="en-US"/>
        </w:rPr>
        <w:t>nueve</w:t>
      </w:r>
      <w:r w:rsidR="00181D67" w:rsidRPr="00485BCF">
        <w:rPr>
          <w:rFonts w:ascii="Arial Narrow" w:eastAsia="Calibri" w:hAnsi="Arial Narrow" w:cs="Arial"/>
          <w:sz w:val="26"/>
          <w:szCs w:val="26"/>
          <w:lang w:val="es-CO" w:eastAsia="en-US"/>
        </w:rPr>
        <w:t xml:space="preserve"> (201</w:t>
      </w:r>
      <w:r w:rsidRPr="00485BCF">
        <w:rPr>
          <w:rFonts w:ascii="Arial Narrow" w:eastAsia="Calibri" w:hAnsi="Arial Narrow" w:cs="Arial"/>
          <w:sz w:val="26"/>
          <w:szCs w:val="26"/>
          <w:lang w:val="es-CO" w:eastAsia="en-US"/>
        </w:rPr>
        <w:t>9</w:t>
      </w:r>
      <w:r w:rsidR="00181D67" w:rsidRPr="00485BCF">
        <w:rPr>
          <w:rFonts w:ascii="Arial Narrow" w:eastAsia="Calibri" w:hAnsi="Arial Narrow" w:cs="Arial"/>
          <w:sz w:val="26"/>
          <w:szCs w:val="26"/>
          <w:lang w:val="es-CO" w:eastAsia="en-US"/>
        </w:rPr>
        <w:t>), siendo la</w:t>
      </w:r>
      <w:r w:rsidR="00993F1D" w:rsidRPr="00485BCF">
        <w:rPr>
          <w:rFonts w:ascii="Arial Narrow" w:eastAsia="Calibri" w:hAnsi="Arial Narrow" w:cs="Arial"/>
          <w:sz w:val="26"/>
          <w:szCs w:val="26"/>
          <w:lang w:val="es-CO" w:eastAsia="en-US"/>
        </w:rPr>
        <w:t>s</w:t>
      </w:r>
      <w:r w:rsidR="00241CF7" w:rsidRPr="00485BCF">
        <w:rPr>
          <w:rFonts w:ascii="Arial Narrow" w:eastAsia="Calibri" w:hAnsi="Arial Narrow" w:cs="Arial"/>
          <w:sz w:val="26"/>
          <w:szCs w:val="26"/>
          <w:lang w:val="es-CO" w:eastAsia="en-US"/>
        </w:rPr>
        <w:t xml:space="preserve"> </w:t>
      </w:r>
      <w:r w:rsidRPr="00485BCF">
        <w:rPr>
          <w:rFonts w:ascii="Arial Narrow" w:eastAsia="Calibri" w:hAnsi="Arial Narrow" w:cs="Arial"/>
          <w:sz w:val="26"/>
          <w:szCs w:val="26"/>
          <w:lang w:val="es-CO" w:eastAsia="en-US"/>
        </w:rPr>
        <w:t xml:space="preserve">ocho y quince minutos </w:t>
      </w:r>
      <w:r w:rsidR="00993F1D" w:rsidRPr="00485BCF">
        <w:rPr>
          <w:rFonts w:ascii="Arial Narrow" w:eastAsia="Calibri" w:hAnsi="Arial Narrow" w:cs="Arial"/>
          <w:sz w:val="26"/>
          <w:szCs w:val="26"/>
          <w:lang w:val="es-CO" w:eastAsia="en-US"/>
        </w:rPr>
        <w:t>de la mañana</w:t>
      </w:r>
      <w:r w:rsidR="00241CF7" w:rsidRPr="00485BCF">
        <w:rPr>
          <w:rFonts w:ascii="Arial Narrow" w:eastAsia="Calibri" w:hAnsi="Arial Narrow" w:cs="Arial"/>
          <w:sz w:val="26"/>
          <w:szCs w:val="26"/>
          <w:lang w:val="es-CO" w:eastAsia="en-US"/>
        </w:rPr>
        <w:t xml:space="preserve"> </w:t>
      </w:r>
      <w:r w:rsidR="00181D67" w:rsidRPr="00485BCF">
        <w:rPr>
          <w:rFonts w:ascii="Arial Narrow" w:eastAsia="Calibri" w:hAnsi="Arial Narrow" w:cs="Arial"/>
          <w:sz w:val="26"/>
          <w:szCs w:val="26"/>
          <w:lang w:val="es-CO" w:eastAsia="en-US"/>
        </w:rPr>
        <w:t>(</w:t>
      </w:r>
      <w:r w:rsidRPr="00485BCF">
        <w:rPr>
          <w:rFonts w:ascii="Arial Narrow" w:eastAsia="Calibri" w:hAnsi="Arial Narrow" w:cs="Arial"/>
          <w:sz w:val="26"/>
          <w:szCs w:val="26"/>
          <w:lang w:val="es-CO" w:eastAsia="en-US"/>
        </w:rPr>
        <w:t>8:</w:t>
      </w:r>
      <w:r w:rsidR="00805A2B" w:rsidRPr="00485BCF">
        <w:rPr>
          <w:rFonts w:ascii="Arial Narrow" w:eastAsia="Calibri" w:hAnsi="Arial Narrow" w:cs="Arial"/>
          <w:sz w:val="26"/>
          <w:szCs w:val="26"/>
          <w:lang w:val="es-CO" w:eastAsia="en-US"/>
        </w:rPr>
        <w:t>15</w:t>
      </w:r>
      <w:r w:rsidR="00FF75A4" w:rsidRPr="00485BCF">
        <w:rPr>
          <w:rFonts w:ascii="Arial Narrow" w:eastAsia="Calibri" w:hAnsi="Arial Narrow" w:cs="Arial"/>
          <w:sz w:val="26"/>
          <w:szCs w:val="26"/>
          <w:lang w:val="es-CO" w:eastAsia="en-US"/>
        </w:rPr>
        <w:t xml:space="preserve"> </w:t>
      </w:r>
      <w:r w:rsidR="00993F1D" w:rsidRPr="00485BCF">
        <w:rPr>
          <w:rFonts w:ascii="Arial Narrow" w:eastAsia="Calibri" w:hAnsi="Arial Narrow" w:cs="Arial"/>
          <w:sz w:val="26"/>
          <w:szCs w:val="26"/>
          <w:lang w:val="es-CO" w:eastAsia="en-US"/>
        </w:rPr>
        <w:t>a</w:t>
      </w:r>
      <w:r w:rsidR="00181D67" w:rsidRPr="00485BCF">
        <w:rPr>
          <w:rFonts w:ascii="Arial Narrow" w:eastAsia="Calibri" w:hAnsi="Arial Narrow" w:cs="Arial"/>
          <w:sz w:val="26"/>
          <w:szCs w:val="26"/>
          <w:lang w:val="es-CO" w:eastAsia="en-US"/>
        </w:rPr>
        <w:t xml:space="preserve">.m.), </w:t>
      </w:r>
      <w:r w:rsidR="00181D67" w:rsidRPr="00485BCF">
        <w:rPr>
          <w:rFonts w:ascii="Arial Narrow" w:hAnsi="Arial Narrow" w:cs="Tahoma"/>
          <w:bCs/>
          <w:color w:val="000000"/>
          <w:sz w:val="26"/>
          <w:szCs w:val="26"/>
          <w:lang w:eastAsia="es-CO"/>
        </w:rPr>
        <w:t xml:space="preserve">reunidos en la Sala de Audiencia los magistrados de la Sala </w:t>
      </w:r>
      <w:r w:rsidR="00805A2B" w:rsidRPr="00485BCF">
        <w:rPr>
          <w:rFonts w:ascii="Arial Narrow" w:hAnsi="Arial Narrow" w:cs="Tahoma"/>
          <w:bCs/>
          <w:color w:val="000000"/>
          <w:sz w:val="26"/>
          <w:szCs w:val="26"/>
          <w:lang w:eastAsia="es-CO"/>
        </w:rPr>
        <w:t xml:space="preserve">de Decisión </w:t>
      </w:r>
      <w:r w:rsidR="00181D67" w:rsidRPr="00485BCF">
        <w:rPr>
          <w:rFonts w:ascii="Arial Narrow" w:hAnsi="Arial Narrow" w:cs="Tahoma"/>
          <w:bCs/>
          <w:color w:val="000000"/>
          <w:sz w:val="26"/>
          <w:szCs w:val="26"/>
          <w:lang w:eastAsia="es-CO"/>
        </w:rPr>
        <w:t xml:space="preserve">Laboral </w:t>
      </w:r>
      <w:r w:rsidR="00805A2B" w:rsidRPr="00485BCF">
        <w:rPr>
          <w:rFonts w:ascii="Arial Narrow" w:hAnsi="Arial Narrow" w:cs="Tahoma"/>
          <w:bCs/>
          <w:color w:val="000000"/>
          <w:sz w:val="26"/>
          <w:szCs w:val="26"/>
          <w:lang w:eastAsia="es-CO"/>
        </w:rPr>
        <w:t xml:space="preserve">No. 03 </w:t>
      </w:r>
      <w:r w:rsidR="00181D67" w:rsidRPr="00485BCF">
        <w:rPr>
          <w:rFonts w:ascii="Arial Narrow" w:hAnsi="Arial Narrow" w:cs="Tahoma"/>
          <w:bCs/>
          <w:color w:val="000000"/>
          <w:sz w:val="26"/>
          <w:szCs w:val="26"/>
          <w:lang w:eastAsia="es-CO"/>
        </w:rPr>
        <w:t xml:space="preserve">del Tribunal Superior de Pereira, el ponente declara abierto el acto, que tiene por objeto resolver el </w:t>
      </w:r>
      <w:r w:rsidR="004D0DF6" w:rsidRPr="00485BCF">
        <w:rPr>
          <w:rFonts w:ascii="Arial Narrow" w:hAnsi="Arial Narrow" w:cs="Tahoma"/>
          <w:bCs/>
          <w:color w:val="000000"/>
          <w:sz w:val="26"/>
          <w:szCs w:val="26"/>
          <w:lang w:eastAsia="es-CO"/>
        </w:rPr>
        <w:t xml:space="preserve">recurso de apelación propuesto por las partes demandante y demandada y </w:t>
      </w:r>
      <w:r w:rsidR="00805A2B" w:rsidRPr="00485BCF">
        <w:rPr>
          <w:rFonts w:ascii="Arial Narrow" w:hAnsi="Arial Narrow" w:cs="Tahoma"/>
          <w:bCs/>
          <w:color w:val="000000"/>
          <w:sz w:val="26"/>
          <w:szCs w:val="26"/>
          <w:lang w:eastAsia="es-CO"/>
        </w:rPr>
        <w:t>grado jurisdiccional de consulta</w:t>
      </w:r>
      <w:r w:rsidR="004D0DF6" w:rsidRPr="00485BCF">
        <w:rPr>
          <w:rFonts w:ascii="Arial Narrow" w:hAnsi="Arial Narrow" w:cs="Tahoma"/>
          <w:bCs/>
          <w:color w:val="000000"/>
          <w:sz w:val="26"/>
          <w:szCs w:val="26"/>
          <w:lang w:eastAsia="es-CO"/>
        </w:rPr>
        <w:t xml:space="preserve"> </w:t>
      </w:r>
      <w:r w:rsidR="00805A2B" w:rsidRPr="00485BCF">
        <w:rPr>
          <w:rFonts w:ascii="Arial Narrow" w:hAnsi="Arial Narrow" w:cs="Tahoma"/>
          <w:bCs/>
          <w:color w:val="000000"/>
          <w:sz w:val="26"/>
          <w:szCs w:val="26"/>
          <w:lang w:eastAsia="es-CO"/>
        </w:rPr>
        <w:t>de</w:t>
      </w:r>
      <w:r w:rsidR="00A05DFC" w:rsidRPr="00485BCF">
        <w:rPr>
          <w:rFonts w:ascii="Arial Narrow" w:hAnsi="Arial Narrow" w:cs="Tahoma"/>
          <w:bCs/>
          <w:color w:val="000000"/>
          <w:sz w:val="26"/>
          <w:szCs w:val="26"/>
          <w:lang w:eastAsia="es-CO"/>
        </w:rPr>
        <w:t xml:space="preserve"> la sentencia del </w:t>
      </w:r>
      <w:r w:rsidR="00890FC2" w:rsidRPr="00485BCF">
        <w:rPr>
          <w:rFonts w:ascii="Arial Narrow" w:hAnsi="Arial Narrow" w:cs="Tahoma"/>
          <w:bCs/>
          <w:color w:val="000000"/>
          <w:sz w:val="26"/>
          <w:szCs w:val="26"/>
          <w:lang w:eastAsia="es-CO"/>
        </w:rPr>
        <w:t>2</w:t>
      </w:r>
      <w:r w:rsidR="00A05DFC" w:rsidRPr="00485BCF">
        <w:rPr>
          <w:rFonts w:ascii="Arial Narrow" w:hAnsi="Arial Narrow" w:cs="Tahoma"/>
          <w:bCs/>
          <w:color w:val="000000"/>
          <w:sz w:val="26"/>
          <w:szCs w:val="26"/>
          <w:lang w:eastAsia="es-CO"/>
        </w:rPr>
        <w:t xml:space="preserve"> de</w:t>
      </w:r>
      <w:r w:rsidR="00890FC2" w:rsidRPr="00485BCF">
        <w:rPr>
          <w:rFonts w:ascii="Arial Narrow" w:hAnsi="Arial Narrow" w:cs="Tahoma"/>
          <w:bCs/>
          <w:color w:val="000000"/>
          <w:sz w:val="26"/>
          <w:szCs w:val="26"/>
          <w:lang w:eastAsia="es-CO"/>
        </w:rPr>
        <w:t xml:space="preserve"> agosto</w:t>
      </w:r>
      <w:r w:rsidR="00A05DFC" w:rsidRPr="00485BCF">
        <w:rPr>
          <w:rFonts w:ascii="Arial Narrow" w:hAnsi="Arial Narrow" w:cs="Tahoma"/>
          <w:bCs/>
          <w:color w:val="000000"/>
          <w:sz w:val="26"/>
          <w:szCs w:val="26"/>
          <w:lang w:eastAsia="es-CO"/>
        </w:rPr>
        <w:t xml:space="preserve"> de 201</w:t>
      </w:r>
      <w:r w:rsidR="00890FC2" w:rsidRPr="00485BCF">
        <w:rPr>
          <w:rFonts w:ascii="Arial Narrow" w:hAnsi="Arial Narrow" w:cs="Tahoma"/>
          <w:bCs/>
          <w:color w:val="000000"/>
          <w:sz w:val="26"/>
          <w:szCs w:val="26"/>
          <w:lang w:eastAsia="es-CO"/>
        </w:rPr>
        <w:t>8,</w:t>
      </w:r>
      <w:r w:rsidR="00A05DFC" w:rsidRPr="00485BCF">
        <w:rPr>
          <w:rFonts w:ascii="Arial Narrow" w:hAnsi="Arial Narrow" w:cs="Tahoma"/>
          <w:bCs/>
          <w:color w:val="000000"/>
          <w:sz w:val="26"/>
          <w:szCs w:val="26"/>
          <w:lang w:eastAsia="es-CO"/>
        </w:rPr>
        <w:t xml:space="preserve"> </w:t>
      </w:r>
      <w:r w:rsidR="000002A6" w:rsidRPr="00485BCF">
        <w:rPr>
          <w:rFonts w:ascii="Arial Narrow" w:hAnsi="Arial Narrow" w:cs="Tahoma"/>
          <w:bCs/>
          <w:color w:val="000000"/>
          <w:sz w:val="26"/>
          <w:szCs w:val="26"/>
          <w:lang w:eastAsia="es-CO"/>
        </w:rPr>
        <w:t xml:space="preserve">dictada por el Juzgado </w:t>
      </w:r>
      <w:r w:rsidR="00890FC2" w:rsidRPr="00485BCF">
        <w:rPr>
          <w:rFonts w:ascii="Arial Narrow" w:hAnsi="Arial Narrow" w:cs="Tahoma"/>
          <w:bCs/>
          <w:color w:val="000000"/>
          <w:sz w:val="26"/>
          <w:szCs w:val="26"/>
          <w:lang w:eastAsia="es-CO"/>
        </w:rPr>
        <w:t>Segundo</w:t>
      </w:r>
      <w:r w:rsidR="005B0298" w:rsidRPr="00485BCF">
        <w:rPr>
          <w:rFonts w:ascii="Arial Narrow" w:hAnsi="Arial Narrow" w:cs="Tahoma"/>
          <w:bCs/>
          <w:color w:val="000000"/>
          <w:sz w:val="26"/>
          <w:szCs w:val="26"/>
          <w:lang w:eastAsia="es-CO"/>
        </w:rPr>
        <w:t xml:space="preserve"> </w:t>
      </w:r>
      <w:r w:rsidR="000002A6" w:rsidRPr="00485BCF">
        <w:rPr>
          <w:rFonts w:ascii="Arial Narrow" w:hAnsi="Arial Narrow" w:cs="Tahoma"/>
          <w:bCs/>
          <w:color w:val="000000"/>
          <w:sz w:val="26"/>
          <w:szCs w:val="26"/>
          <w:lang w:eastAsia="es-CO"/>
        </w:rPr>
        <w:t xml:space="preserve">Laboral del Circuito de </w:t>
      </w:r>
      <w:r w:rsidR="005B0298" w:rsidRPr="00485BCF">
        <w:rPr>
          <w:rFonts w:ascii="Arial Narrow" w:hAnsi="Arial Narrow" w:cs="Tahoma"/>
          <w:bCs/>
          <w:color w:val="000000"/>
          <w:sz w:val="26"/>
          <w:szCs w:val="26"/>
          <w:lang w:eastAsia="es-CO"/>
        </w:rPr>
        <w:t>Pereira</w:t>
      </w:r>
      <w:r w:rsidR="000002A6" w:rsidRPr="00485BCF">
        <w:rPr>
          <w:rFonts w:ascii="Arial Narrow" w:hAnsi="Arial Narrow" w:cs="Tahoma"/>
          <w:bCs/>
          <w:color w:val="000000"/>
          <w:sz w:val="26"/>
          <w:szCs w:val="26"/>
          <w:lang w:eastAsia="es-CO"/>
        </w:rPr>
        <w:t xml:space="preserve">, </w:t>
      </w:r>
      <w:r w:rsidR="00181D67" w:rsidRPr="00485BCF">
        <w:rPr>
          <w:rFonts w:ascii="Arial Narrow" w:hAnsi="Arial Narrow" w:cs="Arial"/>
          <w:sz w:val="26"/>
          <w:szCs w:val="26"/>
        </w:rPr>
        <w:t>dentro del proceso ordinario laboral promovido por</w:t>
      </w:r>
      <w:r w:rsidR="00A915C0" w:rsidRPr="00485BCF">
        <w:rPr>
          <w:rFonts w:ascii="Arial Narrow" w:hAnsi="Arial Narrow" w:cs="Arial"/>
          <w:sz w:val="26"/>
          <w:szCs w:val="26"/>
        </w:rPr>
        <w:t xml:space="preserve"> </w:t>
      </w:r>
      <w:r w:rsidR="00890FC2" w:rsidRPr="00485BCF">
        <w:rPr>
          <w:rFonts w:ascii="Arial Narrow" w:hAnsi="Arial Narrow" w:cs="Arial"/>
          <w:b/>
          <w:i/>
          <w:sz w:val="26"/>
          <w:szCs w:val="26"/>
        </w:rPr>
        <w:t>Henry Ovidio Villa Acosta</w:t>
      </w:r>
      <w:r w:rsidR="00482D15" w:rsidRPr="00485BCF">
        <w:rPr>
          <w:rFonts w:ascii="Arial Narrow" w:hAnsi="Arial Narrow" w:cs="Arial"/>
          <w:b/>
          <w:i/>
          <w:sz w:val="26"/>
          <w:szCs w:val="26"/>
        </w:rPr>
        <w:t xml:space="preserve"> </w:t>
      </w:r>
      <w:r w:rsidR="00181D67" w:rsidRPr="00485BCF">
        <w:rPr>
          <w:rFonts w:ascii="Arial Narrow" w:hAnsi="Arial Narrow" w:cs="Arial"/>
          <w:sz w:val="26"/>
          <w:szCs w:val="26"/>
        </w:rPr>
        <w:t xml:space="preserve">contra </w:t>
      </w:r>
      <w:r w:rsidR="00805A2B" w:rsidRPr="00485BCF">
        <w:rPr>
          <w:rFonts w:ascii="Arial Narrow" w:hAnsi="Arial Narrow" w:cs="Arial"/>
          <w:b/>
          <w:i/>
          <w:sz w:val="26"/>
          <w:szCs w:val="26"/>
        </w:rPr>
        <w:t>Colpensiones</w:t>
      </w:r>
      <w:r w:rsidR="000E166B" w:rsidRPr="00485BCF">
        <w:rPr>
          <w:rFonts w:ascii="Arial Narrow" w:hAnsi="Arial Narrow" w:cs="Arial"/>
          <w:b/>
          <w:i/>
          <w:sz w:val="26"/>
          <w:szCs w:val="26"/>
        </w:rPr>
        <w:t>.</w:t>
      </w:r>
    </w:p>
    <w:p w:rsidR="00181D67" w:rsidRPr="00B47196" w:rsidRDefault="00181D67" w:rsidP="000B6B65">
      <w:pPr>
        <w:spacing w:line="288" w:lineRule="auto"/>
        <w:rPr>
          <w:rFonts w:ascii="Arial Narrow" w:hAnsi="Arial Narrow"/>
          <w:sz w:val="26"/>
          <w:szCs w:val="26"/>
        </w:rPr>
      </w:pPr>
    </w:p>
    <w:p w:rsidR="00181D67" w:rsidRPr="00485BCF" w:rsidRDefault="00181D67" w:rsidP="00485BCF">
      <w:pPr>
        <w:shd w:val="clear" w:color="auto" w:fill="FFFFFF"/>
        <w:spacing w:line="288" w:lineRule="auto"/>
        <w:ind w:firstLine="708"/>
        <w:jc w:val="both"/>
        <w:rPr>
          <w:rFonts w:ascii="Arial Narrow" w:hAnsi="Arial Narrow" w:cs="Tahoma"/>
          <w:b/>
          <w:bCs/>
          <w:color w:val="000000"/>
          <w:sz w:val="26"/>
          <w:szCs w:val="26"/>
          <w:lang w:eastAsia="es-CO"/>
        </w:rPr>
      </w:pPr>
      <w:r w:rsidRPr="00485BCF">
        <w:rPr>
          <w:rFonts w:ascii="Arial Narrow" w:hAnsi="Arial Narrow" w:cs="Tahoma"/>
          <w:b/>
          <w:bCs/>
          <w:color w:val="000000"/>
          <w:sz w:val="26"/>
          <w:szCs w:val="26"/>
          <w:lang w:eastAsia="es-CO"/>
        </w:rPr>
        <w:t>IDENTIFICACIÓN DE LOS PRESENTES:</w:t>
      </w:r>
    </w:p>
    <w:p w:rsidR="00181D67" w:rsidRPr="00B47196" w:rsidRDefault="00181D67" w:rsidP="000B6B65">
      <w:pPr>
        <w:spacing w:line="288" w:lineRule="auto"/>
        <w:rPr>
          <w:rFonts w:ascii="Arial Narrow" w:hAnsi="Arial Narrow"/>
          <w:sz w:val="26"/>
          <w:szCs w:val="26"/>
        </w:rPr>
      </w:pPr>
    </w:p>
    <w:p w:rsidR="00181D67" w:rsidRPr="00485BCF" w:rsidRDefault="00AF1D5C" w:rsidP="00485BCF">
      <w:pPr>
        <w:spacing w:line="288" w:lineRule="auto"/>
        <w:ind w:firstLine="851"/>
        <w:rPr>
          <w:rFonts w:ascii="Arial Narrow" w:hAnsi="Arial Narrow" w:cs="Tahoma"/>
          <w:b/>
          <w:i/>
          <w:sz w:val="26"/>
          <w:szCs w:val="26"/>
        </w:rPr>
      </w:pPr>
      <w:r w:rsidRPr="00485BCF">
        <w:rPr>
          <w:rFonts w:ascii="Arial Narrow" w:hAnsi="Arial Narrow" w:cs="Tahoma"/>
          <w:b/>
          <w:i/>
          <w:sz w:val="26"/>
          <w:szCs w:val="26"/>
        </w:rPr>
        <w:t xml:space="preserve">I. </w:t>
      </w:r>
      <w:r w:rsidR="00181D67" w:rsidRPr="00485BCF">
        <w:rPr>
          <w:rFonts w:ascii="Arial Narrow" w:hAnsi="Arial Narrow" w:cs="Tahoma"/>
          <w:b/>
          <w:i/>
          <w:sz w:val="26"/>
          <w:szCs w:val="26"/>
        </w:rPr>
        <w:t>INTRODUCCIÓN</w:t>
      </w:r>
    </w:p>
    <w:p w:rsidR="00181D67" w:rsidRPr="00B47196" w:rsidRDefault="00181D67" w:rsidP="000B6B65">
      <w:pPr>
        <w:spacing w:line="288" w:lineRule="auto"/>
        <w:rPr>
          <w:rFonts w:ascii="Arial Narrow" w:hAnsi="Arial Narrow"/>
          <w:sz w:val="26"/>
          <w:szCs w:val="26"/>
        </w:rPr>
      </w:pPr>
    </w:p>
    <w:p w:rsidR="003A7A2C" w:rsidRDefault="00181D67" w:rsidP="003A7A2C">
      <w:pPr>
        <w:shd w:val="clear" w:color="auto" w:fill="FFFFFF"/>
        <w:spacing w:line="288" w:lineRule="auto"/>
        <w:ind w:firstLine="851"/>
        <w:jc w:val="both"/>
        <w:rPr>
          <w:rFonts w:ascii="Arial Narrow" w:hAnsi="Arial Narrow" w:cs="Tahoma"/>
          <w:sz w:val="26"/>
          <w:szCs w:val="26"/>
        </w:rPr>
      </w:pPr>
      <w:r w:rsidRPr="00485BCF">
        <w:rPr>
          <w:rFonts w:ascii="Arial Narrow" w:hAnsi="Arial Narrow" w:cs="Tahoma"/>
          <w:sz w:val="26"/>
          <w:szCs w:val="26"/>
        </w:rPr>
        <w:t xml:space="preserve">Antes de que procedan los asistentes a descorrer el traslado para alegar en esta instancia, conforme a las voces del artículo 13 de la Ley 1149 de 2007, </w:t>
      </w:r>
      <w:r w:rsidR="00894F1F" w:rsidRPr="00485BCF">
        <w:rPr>
          <w:rFonts w:ascii="Arial Narrow" w:hAnsi="Arial Narrow" w:cs="Tahoma"/>
          <w:sz w:val="26"/>
          <w:szCs w:val="26"/>
        </w:rPr>
        <w:t>dígase</w:t>
      </w:r>
      <w:r w:rsidR="000E166B" w:rsidRPr="00485BCF">
        <w:rPr>
          <w:rFonts w:ascii="Arial Narrow" w:hAnsi="Arial Narrow" w:cs="Tahoma"/>
          <w:sz w:val="26"/>
          <w:szCs w:val="26"/>
        </w:rPr>
        <w:t xml:space="preserve"> que persigue</w:t>
      </w:r>
      <w:r w:rsidR="00494407" w:rsidRPr="00485BCF">
        <w:rPr>
          <w:rFonts w:ascii="Arial Narrow" w:hAnsi="Arial Narrow" w:cs="Tahoma"/>
          <w:sz w:val="26"/>
          <w:szCs w:val="26"/>
        </w:rPr>
        <w:t xml:space="preserve"> el señor Henry Ovidio Villa Acosta </w:t>
      </w:r>
      <w:r w:rsidR="00C05AD9" w:rsidRPr="00485BCF">
        <w:rPr>
          <w:rFonts w:ascii="Arial Narrow" w:hAnsi="Arial Narrow" w:cs="Tahoma"/>
          <w:sz w:val="26"/>
          <w:szCs w:val="26"/>
        </w:rPr>
        <w:t xml:space="preserve">la declaratoria de </w:t>
      </w:r>
      <w:r w:rsidR="00494407" w:rsidRPr="00485BCF">
        <w:rPr>
          <w:rFonts w:ascii="Arial Narrow" w:hAnsi="Arial Narrow" w:cs="Tahoma"/>
          <w:sz w:val="26"/>
          <w:szCs w:val="26"/>
        </w:rPr>
        <w:t xml:space="preserve">que </w:t>
      </w:r>
      <w:r w:rsidR="00C525E9" w:rsidRPr="00485BCF">
        <w:rPr>
          <w:rFonts w:ascii="Arial Narrow" w:hAnsi="Arial Narrow" w:cs="Tahoma"/>
          <w:sz w:val="26"/>
          <w:szCs w:val="26"/>
        </w:rPr>
        <w:t xml:space="preserve">es beneficiario del régimen de transición previsto en el artículo 36 de la Ley 100 de 1993, </w:t>
      </w:r>
      <w:r w:rsidR="00557D29" w:rsidRPr="00485BCF">
        <w:rPr>
          <w:rFonts w:ascii="Arial Narrow" w:hAnsi="Arial Narrow" w:cs="Tahoma"/>
          <w:sz w:val="26"/>
          <w:szCs w:val="26"/>
        </w:rPr>
        <w:t>y en consecuencia tiene derecho a que se reconozca y pague la pensión de vejez a partir del 12 de junio de 2011. Solicita el reconocimiento de los intereses moratorios del artículo 141</w:t>
      </w:r>
      <w:r w:rsidR="00FA6D35" w:rsidRPr="00485BCF">
        <w:rPr>
          <w:rFonts w:ascii="Arial Narrow" w:hAnsi="Arial Narrow" w:cs="Tahoma"/>
          <w:sz w:val="26"/>
          <w:szCs w:val="26"/>
        </w:rPr>
        <w:t xml:space="preserve"> de la norma citada, desde el 2 de febrero de 2015, y la indexación de las condenas.</w:t>
      </w:r>
    </w:p>
    <w:p w:rsidR="003A7A2C" w:rsidRPr="00B47196" w:rsidRDefault="003A7A2C" w:rsidP="000B6B65">
      <w:pPr>
        <w:spacing w:line="288" w:lineRule="auto"/>
        <w:rPr>
          <w:rFonts w:ascii="Arial Narrow" w:hAnsi="Arial Narrow"/>
          <w:sz w:val="26"/>
          <w:szCs w:val="26"/>
        </w:rPr>
      </w:pPr>
    </w:p>
    <w:p w:rsidR="00F60353" w:rsidRPr="00485BCF" w:rsidRDefault="00D47832" w:rsidP="003A7A2C">
      <w:pPr>
        <w:shd w:val="clear" w:color="auto" w:fill="FFFFFF"/>
        <w:spacing w:line="288" w:lineRule="auto"/>
        <w:ind w:firstLine="851"/>
        <w:jc w:val="both"/>
        <w:rPr>
          <w:rFonts w:ascii="Arial Narrow" w:hAnsi="Arial Narrow" w:cs="Tahoma"/>
          <w:sz w:val="26"/>
          <w:szCs w:val="26"/>
        </w:rPr>
      </w:pPr>
      <w:r w:rsidRPr="00485BCF">
        <w:rPr>
          <w:rFonts w:ascii="Arial Narrow" w:hAnsi="Arial Narrow" w:cs="Tahoma"/>
          <w:sz w:val="26"/>
          <w:szCs w:val="26"/>
        </w:rPr>
        <w:t>Para a</w:t>
      </w:r>
      <w:r w:rsidR="00FA6D35" w:rsidRPr="00485BCF">
        <w:rPr>
          <w:rFonts w:ascii="Arial Narrow" w:hAnsi="Arial Narrow" w:cs="Tahoma"/>
          <w:sz w:val="26"/>
          <w:szCs w:val="26"/>
        </w:rPr>
        <w:t>sí pedir, relata que nació el 11</w:t>
      </w:r>
      <w:r w:rsidRPr="00485BCF">
        <w:rPr>
          <w:rFonts w:ascii="Arial Narrow" w:hAnsi="Arial Narrow" w:cs="Tahoma"/>
          <w:sz w:val="26"/>
          <w:szCs w:val="26"/>
        </w:rPr>
        <w:t xml:space="preserve"> de ju</w:t>
      </w:r>
      <w:r w:rsidR="00FA6D35" w:rsidRPr="00485BCF">
        <w:rPr>
          <w:rFonts w:ascii="Arial Narrow" w:hAnsi="Arial Narrow" w:cs="Tahoma"/>
          <w:sz w:val="26"/>
          <w:szCs w:val="26"/>
        </w:rPr>
        <w:t>n</w:t>
      </w:r>
      <w:r w:rsidRPr="00485BCF">
        <w:rPr>
          <w:rFonts w:ascii="Arial Narrow" w:hAnsi="Arial Narrow" w:cs="Tahoma"/>
          <w:sz w:val="26"/>
          <w:szCs w:val="26"/>
        </w:rPr>
        <w:t>io de 195</w:t>
      </w:r>
      <w:r w:rsidR="00FA6D35" w:rsidRPr="00485BCF">
        <w:rPr>
          <w:rFonts w:ascii="Arial Narrow" w:hAnsi="Arial Narrow" w:cs="Tahoma"/>
          <w:sz w:val="26"/>
          <w:szCs w:val="26"/>
        </w:rPr>
        <w:t>1</w:t>
      </w:r>
      <w:r w:rsidRPr="00485BCF">
        <w:rPr>
          <w:rFonts w:ascii="Arial Narrow" w:hAnsi="Arial Narrow" w:cs="Tahoma"/>
          <w:sz w:val="26"/>
          <w:szCs w:val="26"/>
        </w:rPr>
        <w:t xml:space="preserve">, </w:t>
      </w:r>
      <w:r w:rsidR="00887825" w:rsidRPr="00485BCF">
        <w:rPr>
          <w:rFonts w:ascii="Arial Narrow" w:hAnsi="Arial Narrow" w:cs="Tahoma"/>
          <w:sz w:val="26"/>
          <w:szCs w:val="26"/>
        </w:rPr>
        <w:t xml:space="preserve">que </w:t>
      </w:r>
      <w:r w:rsidR="00F21246" w:rsidRPr="00485BCF">
        <w:rPr>
          <w:rFonts w:ascii="Arial Narrow" w:hAnsi="Arial Narrow" w:cs="Tahoma"/>
          <w:sz w:val="26"/>
          <w:szCs w:val="26"/>
        </w:rPr>
        <w:t xml:space="preserve">se afilio al </w:t>
      </w:r>
      <w:r w:rsidR="00ED3253" w:rsidRPr="00485BCF">
        <w:rPr>
          <w:rFonts w:ascii="Arial Narrow" w:hAnsi="Arial Narrow" w:cs="Tahoma"/>
          <w:sz w:val="26"/>
          <w:szCs w:val="26"/>
        </w:rPr>
        <w:t>régimen</w:t>
      </w:r>
      <w:r w:rsidR="00F21246" w:rsidRPr="00485BCF">
        <w:rPr>
          <w:rFonts w:ascii="Arial Narrow" w:hAnsi="Arial Narrow" w:cs="Tahoma"/>
          <w:sz w:val="26"/>
          <w:szCs w:val="26"/>
        </w:rPr>
        <w:t xml:space="preserve"> de prima media con prestación definida desde el 25 de julio de 1977 y hasta el 28 de febrero de 1998</w:t>
      </w:r>
      <w:r w:rsidR="00ED3253" w:rsidRPr="00485BCF">
        <w:rPr>
          <w:rFonts w:ascii="Arial Narrow" w:hAnsi="Arial Narrow" w:cs="Tahoma"/>
          <w:sz w:val="26"/>
          <w:szCs w:val="26"/>
        </w:rPr>
        <w:t>;</w:t>
      </w:r>
      <w:r w:rsidR="00F21246" w:rsidRPr="00485BCF">
        <w:rPr>
          <w:rFonts w:ascii="Arial Narrow" w:hAnsi="Arial Narrow" w:cs="Tahoma"/>
          <w:sz w:val="26"/>
          <w:szCs w:val="26"/>
        </w:rPr>
        <w:t xml:space="preserve"> que laboró en España entre julio de 2001 y agosto de 2012, y realizó aportes </w:t>
      </w:r>
      <w:r w:rsidR="009019FE" w:rsidRPr="00485BCF">
        <w:rPr>
          <w:rFonts w:ascii="Arial Narrow" w:hAnsi="Arial Narrow" w:cs="Tahoma"/>
          <w:sz w:val="26"/>
          <w:szCs w:val="26"/>
        </w:rPr>
        <w:t>a la seguridad social en pensiones por un total de 1969 días. Señala que al 29 de julio de 2005, cotizó en ambos países 830,14 semanas</w:t>
      </w:r>
      <w:r w:rsidR="00ED524F" w:rsidRPr="00485BCF">
        <w:rPr>
          <w:rFonts w:ascii="Arial Narrow" w:hAnsi="Arial Narrow" w:cs="Tahoma"/>
          <w:sz w:val="26"/>
          <w:szCs w:val="26"/>
        </w:rPr>
        <w:t>, y que entre el 11 de junio de 1991 y el 11 de junio de 2011, cotizó 603,39 semanas. Que el 1 de agosto de 2014, solicitó el reconocimiento de la pensión de vejez en aplicación del Convenio de Seguridad Social</w:t>
      </w:r>
      <w:r w:rsidR="00F60353" w:rsidRPr="00485BCF">
        <w:rPr>
          <w:rFonts w:ascii="Arial Narrow" w:hAnsi="Arial Narrow" w:cs="Tahoma"/>
          <w:sz w:val="26"/>
          <w:szCs w:val="26"/>
        </w:rPr>
        <w:t xml:space="preserve"> - </w:t>
      </w:r>
      <w:r w:rsidR="00ED524F" w:rsidRPr="00485BCF">
        <w:rPr>
          <w:rFonts w:ascii="Arial Narrow" w:hAnsi="Arial Narrow" w:cs="Tahoma"/>
          <w:sz w:val="26"/>
          <w:szCs w:val="26"/>
        </w:rPr>
        <w:t xml:space="preserve">Ley 1112 de 2006, </w:t>
      </w:r>
      <w:r w:rsidR="00F60353" w:rsidRPr="00485BCF">
        <w:rPr>
          <w:rFonts w:ascii="Arial Narrow" w:hAnsi="Arial Narrow" w:cs="Tahoma"/>
          <w:sz w:val="26"/>
          <w:szCs w:val="26"/>
        </w:rPr>
        <w:t xml:space="preserve">y Colpensiones le negó mediante la </w:t>
      </w:r>
      <w:r w:rsidR="00ED3253" w:rsidRPr="00485BCF">
        <w:rPr>
          <w:rFonts w:ascii="Arial Narrow" w:hAnsi="Arial Narrow" w:cs="Tahoma"/>
          <w:sz w:val="26"/>
          <w:szCs w:val="26"/>
        </w:rPr>
        <w:t>R</w:t>
      </w:r>
      <w:r w:rsidR="00F60353" w:rsidRPr="00485BCF">
        <w:rPr>
          <w:rFonts w:ascii="Arial Narrow" w:hAnsi="Arial Narrow" w:cs="Tahoma"/>
          <w:sz w:val="26"/>
          <w:szCs w:val="26"/>
        </w:rPr>
        <w:t>esolución SUB 48086 de 2017.</w:t>
      </w:r>
    </w:p>
    <w:p w:rsidR="00EE2686" w:rsidRPr="00B47196" w:rsidRDefault="00EE2686" w:rsidP="000B6B65">
      <w:pPr>
        <w:spacing w:line="288" w:lineRule="auto"/>
        <w:rPr>
          <w:rFonts w:ascii="Arial Narrow" w:hAnsi="Arial Narrow"/>
          <w:sz w:val="26"/>
          <w:szCs w:val="26"/>
        </w:rPr>
      </w:pPr>
    </w:p>
    <w:p w:rsidR="006344AB" w:rsidRPr="00485BCF" w:rsidRDefault="00EE2686" w:rsidP="00485BCF">
      <w:pPr>
        <w:shd w:val="clear" w:color="auto" w:fill="FFFFFF"/>
        <w:spacing w:line="288" w:lineRule="auto"/>
        <w:ind w:firstLine="851"/>
        <w:jc w:val="both"/>
        <w:rPr>
          <w:rFonts w:ascii="Arial Narrow" w:hAnsi="Arial Narrow" w:cs="Tahoma"/>
          <w:sz w:val="26"/>
          <w:szCs w:val="26"/>
        </w:rPr>
      </w:pPr>
      <w:r w:rsidRPr="00485BCF">
        <w:rPr>
          <w:rFonts w:ascii="Arial Narrow" w:hAnsi="Arial Narrow" w:cs="Tahoma"/>
          <w:sz w:val="26"/>
          <w:szCs w:val="26"/>
        </w:rPr>
        <w:t>Admitida la demanda, se dio el traslado del caso a la sociedad demandada, la cual alleg</w:t>
      </w:r>
      <w:r w:rsidR="006344AB" w:rsidRPr="00485BCF">
        <w:rPr>
          <w:rFonts w:ascii="Arial Narrow" w:hAnsi="Arial Narrow" w:cs="Tahoma"/>
          <w:sz w:val="26"/>
          <w:szCs w:val="26"/>
        </w:rPr>
        <w:t>ó respuesta por intermedio de apoderad</w:t>
      </w:r>
      <w:r w:rsidR="003907A4" w:rsidRPr="00485BCF">
        <w:rPr>
          <w:rFonts w:ascii="Arial Narrow" w:hAnsi="Arial Narrow" w:cs="Tahoma"/>
          <w:sz w:val="26"/>
          <w:szCs w:val="26"/>
        </w:rPr>
        <w:t>a</w:t>
      </w:r>
      <w:r w:rsidR="006344AB" w:rsidRPr="00485BCF">
        <w:rPr>
          <w:rFonts w:ascii="Arial Narrow" w:hAnsi="Arial Narrow" w:cs="Tahoma"/>
          <w:sz w:val="26"/>
          <w:szCs w:val="26"/>
        </w:rPr>
        <w:t xml:space="preserve"> judicial, quien aceptó la fecha de nacimiento de</w:t>
      </w:r>
      <w:r w:rsidR="003907A4" w:rsidRPr="00485BCF">
        <w:rPr>
          <w:rFonts w:ascii="Arial Narrow" w:hAnsi="Arial Narrow" w:cs="Tahoma"/>
          <w:sz w:val="26"/>
          <w:szCs w:val="26"/>
        </w:rPr>
        <w:t>l</w:t>
      </w:r>
      <w:r w:rsidR="006344AB" w:rsidRPr="00485BCF">
        <w:rPr>
          <w:rFonts w:ascii="Arial Narrow" w:hAnsi="Arial Narrow" w:cs="Tahoma"/>
          <w:sz w:val="26"/>
          <w:szCs w:val="26"/>
        </w:rPr>
        <w:t xml:space="preserve"> actor, </w:t>
      </w:r>
      <w:r w:rsidR="003907A4" w:rsidRPr="00485BCF">
        <w:rPr>
          <w:rFonts w:ascii="Arial Narrow" w:hAnsi="Arial Narrow" w:cs="Tahoma"/>
          <w:sz w:val="26"/>
          <w:szCs w:val="26"/>
        </w:rPr>
        <w:t xml:space="preserve">las cotizaciones que realizó al RPM  y que </w:t>
      </w:r>
      <w:r w:rsidR="00EF716A" w:rsidRPr="00485BCF">
        <w:rPr>
          <w:rFonts w:ascii="Arial Narrow" w:hAnsi="Arial Narrow" w:cs="Tahoma"/>
          <w:sz w:val="26"/>
          <w:szCs w:val="26"/>
        </w:rPr>
        <w:t>realiz</w:t>
      </w:r>
      <w:r w:rsidR="003907A4" w:rsidRPr="00485BCF">
        <w:rPr>
          <w:rFonts w:ascii="Arial Narrow" w:hAnsi="Arial Narrow" w:cs="Tahoma"/>
          <w:sz w:val="26"/>
          <w:szCs w:val="26"/>
        </w:rPr>
        <w:t>ó actividad laboral en España desde agosto de 2001 a julio de 2012</w:t>
      </w:r>
      <w:r w:rsidR="009F4246" w:rsidRPr="00485BCF">
        <w:rPr>
          <w:rFonts w:ascii="Arial Narrow" w:hAnsi="Arial Narrow" w:cs="Tahoma"/>
          <w:sz w:val="26"/>
          <w:szCs w:val="26"/>
        </w:rPr>
        <w:t xml:space="preserve">, cotizando 1969 días. Que solicitó </w:t>
      </w:r>
      <w:r w:rsidR="0084649E" w:rsidRPr="00485BCF">
        <w:rPr>
          <w:rFonts w:ascii="Arial Narrow" w:hAnsi="Arial Narrow" w:cs="Tahoma"/>
          <w:sz w:val="26"/>
          <w:szCs w:val="26"/>
        </w:rPr>
        <w:t xml:space="preserve">el reconocimiento de la pensión de vejez el 1 de agosto de 2014 y la entidad resolvió de fondo mediante la Resolución </w:t>
      </w:r>
      <w:r w:rsidR="0084649E" w:rsidRPr="00485BCF">
        <w:rPr>
          <w:rFonts w:ascii="Arial Narrow" w:hAnsi="Arial Narrow" w:cs="Tahoma"/>
          <w:sz w:val="26"/>
          <w:szCs w:val="26"/>
        </w:rPr>
        <w:lastRenderedPageBreak/>
        <w:t>SUB 48086 de 2017</w:t>
      </w:r>
      <w:r w:rsidR="0049612B" w:rsidRPr="00485BCF">
        <w:rPr>
          <w:rFonts w:ascii="Arial Narrow" w:hAnsi="Arial Narrow" w:cs="Tahoma"/>
          <w:sz w:val="26"/>
          <w:szCs w:val="26"/>
        </w:rPr>
        <w:t>.</w:t>
      </w:r>
      <w:r w:rsidR="0084649E" w:rsidRPr="00485BCF">
        <w:rPr>
          <w:rFonts w:ascii="Arial Narrow" w:hAnsi="Arial Narrow" w:cs="Tahoma"/>
          <w:sz w:val="26"/>
          <w:szCs w:val="26"/>
        </w:rPr>
        <w:t xml:space="preserve"> F</w:t>
      </w:r>
      <w:r w:rsidR="006344AB" w:rsidRPr="00485BCF">
        <w:rPr>
          <w:rFonts w:ascii="Arial Narrow" w:hAnsi="Arial Narrow" w:cs="Tahoma"/>
          <w:sz w:val="26"/>
          <w:szCs w:val="26"/>
        </w:rPr>
        <w:t>rente a los restantes indica que no le constan.</w:t>
      </w:r>
      <w:r w:rsidRPr="00485BCF">
        <w:rPr>
          <w:rFonts w:ascii="Arial Narrow" w:hAnsi="Arial Narrow" w:cs="Tahoma"/>
          <w:sz w:val="26"/>
          <w:szCs w:val="26"/>
        </w:rPr>
        <w:t xml:space="preserve"> </w:t>
      </w:r>
      <w:r w:rsidR="006344AB" w:rsidRPr="00485BCF">
        <w:rPr>
          <w:rFonts w:ascii="Arial Narrow" w:hAnsi="Arial Narrow" w:cs="Tahoma"/>
          <w:sz w:val="26"/>
          <w:szCs w:val="26"/>
        </w:rPr>
        <w:t>Se opone a todas las pretensiones y formula como excepciones de mérito las que denomina</w:t>
      </w:r>
      <w:r w:rsidR="00EF716A" w:rsidRPr="00485BCF">
        <w:rPr>
          <w:rFonts w:ascii="Arial Narrow" w:hAnsi="Arial Narrow" w:cs="Tahoma"/>
          <w:sz w:val="26"/>
          <w:szCs w:val="26"/>
        </w:rPr>
        <w:t xml:space="preserve">: </w:t>
      </w:r>
      <w:r w:rsidR="006344AB" w:rsidRPr="00485BCF">
        <w:rPr>
          <w:rFonts w:ascii="Arial Narrow" w:hAnsi="Arial Narrow" w:cs="Tahoma"/>
          <w:sz w:val="26"/>
          <w:szCs w:val="26"/>
        </w:rPr>
        <w:t>Inexistencia de la obligación demandada</w:t>
      </w:r>
      <w:r w:rsidR="00EF716A" w:rsidRPr="00485BCF">
        <w:rPr>
          <w:rFonts w:ascii="Arial Narrow" w:hAnsi="Arial Narrow" w:cs="Tahoma"/>
          <w:sz w:val="26"/>
          <w:szCs w:val="26"/>
        </w:rPr>
        <w:t xml:space="preserve"> y cobro de lo no debido, buena fe, imposibilidad jurídica para cumplir con las obligaciones pretendidas, innominada </w:t>
      </w:r>
      <w:r w:rsidR="006344AB" w:rsidRPr="00485BCF">
        <w:rPr>
          <w:rFonts w:ascii="Arial Narrow" w:hAnsi="Arial Narrow" w:cs="Tahoma"/>
          <w:sz w:val="26"/>
          <w:szCs w:val="26"/>
        </w:rPr>
        <w:t xml:space="preserve"> y </w:t>
      </w:r>
      <w:r w:rsidR="00EF716A" w:rsidRPr="00485BCF">
        <w:rPr>
          <w:rFonts w:ascii="Arial Narrow" w:hAnsi="Arial Narrow" w:cs="Tahoma"/>
          <w:sz w:val="26"/>
          <w:szCs w:val="26"/>
        </w:rPr>
        <w:t xml:space="preserve"> p</w:t>
      </w:r>
      <w:r w:rsidR="006344AB" w:rsidRPr="00485BCF">
        <w:rPr>
          <w:rFonts w:ascii="Arial Narrow" w:hAnsi="Arial Narrow" w:cs="Tahoma"/>
          <w:sz w:val="26"/>
          <w:szCs w:val="26"/>
        </w:rPr>
        <w:t>rescripción.</w:t>
      </w:r>
    </w:p>
    <w:p w:rsidR="004A619A" w:rsidRPr="00B47196" w:rsidRDefault="004A619A" w:rsidP="000B6B65">
      <w:pPr>
        <w:spacing w:line="288" w:lineRule="auto"/>
        <w:rPr>
          <w:rFonts w:ascii="Arial Narrow" w:hAnsi="Arial Narrow"/>
          <w:sz w:val="26"/>
          <w:szCs w:val="26"/>
        </w:rPr>
      </w:pPr>
    </w:p>
    <w:p w:rsidR="00A868E3" w:rsidRPr="00485BCF" w:rsidRDefault="00A868E3" w:rsidP="00485BCF">
      <w:pPr>
        <w:spacing w:line="288" w:lineRule="auto"/>
        <w:ind w:firstLine="900"/>
        <w:jc w:val="both"/>
        <w:rPr>
          <w:rFonts w:ascii="Arial Narrow" w:hAnsi="Arial Narrow" w:cs="Tahoma"/>
          <w:b/>
          <w:i/>
          <w:iCs/>
          <w:sz w:val="26"/>
          <w:szCs w:val="26"/>
        </w:rPr>
      </w:pPr>
      <w:r w:rsidRPr="00485BCF">
        <w:rPr>
          <w:rFonts w:ascii="Arial Narrow" w:hAnsi="Arial Narrow" w:cs="Tahoma"/>
          <w:b/>
          <w:i/>
          <w:sz w:val="26"/>
          <w:szCs w:val="26"/>
        </w:rPr>
        <w:t>II.</w:t>
      </w:r>
      <w:r w:rsidRPr="00485BCF">
        <w:rPr>
          <w:rFonts w:ascii="Arial Narrow" w:hAnsi="Arial Narrow" w:cs="Tahoma"/>
          <w:i/>
          <w:sz w:val="26"/>
          <w:szCs w:val="26"/>
        </w:rPr>
        <w:t xml:space="preserve"> </w:t>
      </w:r>
      <w:r w:rsidRPr="00485BCF">
        <w:rPr>
          <w:rFonts w:ascii="Arial Narrow" w:hAnsi="Arial Narrow" w:cs="Tahoma"/>
          <w:b/>
          <w:i/>
          <w:iCs/>
          <w:sz w:val="26"/>
          <w:szCs w:val="26"/>
        </w:rPr>
        <w:t>SENTENCIA DEL JUZGADO</w:t>
      </w:r>
    </w:p>
    <w:p w:rsidR="00687346" w:rsidRPr="00B47196" w:rsidRDefault="00687346" w:rsidP="000B6B65">
      <w:pPr>
        <w:spacing w:line="288" w:lineRule="auto"/>
        <w:rPr>
          <w:rFonts w:ascii="Arial Narrow" w:hAnsi="Arial Narrow"/>
          <w:sz w:val="26"/>
          <w:szCs w:val="26"/>
        </w:rPr>
      </w:pPr>
    </w:p>
    <w:p w:rsidR="00ED2A0F" w:rsidRPr="00485BCF" w:rsidRDefault="002115EE" w:rsidP="00485BCF">
      <w:pPr>
        <w:spacing w:line="288" w:lineRule="auto"/>
        <w:ind w:firstLine="900"/>
        <w:jc w:val="both"/>
        <w:rPr>
          <w:rFonts w:ascii="Arial Narrow" w:hAnsi="Arial Narrow" w:cs="Tahoma"/>
          <w:sz w:val="26"/>
          <w:szCs w:val="26"/>
        </w:rPr>
      </w:pPr>
      <w:r w:rsidRPr="00485BCF">
        <w:rPr>
          <w:rFonts w:ascii="Arial Narrow" w:hAnsi="Arial Narrow" w:cs="Tahoma"/>
          <w:sz w:val="26"/>
          <w:szCs w:val="26"/>
        </w:rPr>
        <w:t xml:space="preserve">Agotadas las probanzas decretadas y escuchados los alegatos de las partes, la Jueza de primer grado </w:t>
      </w:r>
      <w:r w:rsidR="006344AB" w:rsidRPr="00485BCF">
        <w:rPr>
          <w:rFonts w:ascii="Arial Narrow" w:hAnsi="Arial Narrow" w:cs="Tahoma"/>
          <w:sz w:val="26"/>
          <w:szCs w:val="26"/>
        </w:rPr>
        <w:t xml:space="preserve">concedió la pensión </w:t>
      </w:r>
      <w:r w:rsidR="00C63B63" w:rsidRPr="00485BCF">
        <w:rPr>
          <w:rFonts w:ascii="Arial Narrow" w:hAnsi="Arial Narrow" w:cs="Tahoma"/>
          <w:sz w:val="26"/>
          <w:szCs w:val="26"/>
        </w:rPr>
        <w:t>de vejez</w:t>
      </w:r>
      <w:r w:rsidR="00B13532" w:rsidRPr="00485BCF">
        <w:rPr>
          <w:rFonts w:ascii="Arial Narrow" w:hAnsi="Arial Narrow" w:cs="Tahoma"/>
          <w:sz w:val="26"/>
          <w:szCs w:val="26"/>
        </w:rPr>
        <w:t xml:space="preserve"> -</w:t>
      </w:r>
      <w:r w:rsidR="00C63B63" w:rsidRPr="00485BCF">
        <w:rPr>
          <w:rFonts w:ascii="Arial Narrow" w:hAnsi="Arial Narrow" w:cs="Tahoma"/>
          <w:sz w:val="26"/>
          <w:szCs w:val="26"/>
        </w:rPr>
        <w:t xml:space="preserve"> bajo el régimen de transición del artículo 36 de la Ley 100 de 1993, concordante con el Acuerdo 049 de 1990, cumpliendo las exigencias del Acto Legislativo 01 de 2005</w:t>
      </w:r>
      <w:r w:rsidR="00B13532" w:rsidRPr="00485BCF">
        <w:rPr>
          <w:rFonts w:ascii="Arial Narrow" w:hAnsi="Arial Narrow" w:cs="Tahoma"/>
          <w:sz w:val="26"/>
          <w:szCs w:val="26"/>
        </w:rPr>
        <w:t>. Condenó a la demandada a reconocer y pagar la pensión prorrata de la pensión de vejez, en cuantía del 69,46%, de la pensión teórica</w:t>
      </w:r>
      <w:r w:rsidR="00ED2A0F" w:rsidRPr="00485BCF">
        <w:rPr>
          <w:rFonts w:ascii="Arial Narrow" w:hAnsi="Arial Narrow" w:cs="Tahoma"/>
          <w:sz w:val="26"/>
          <w:szCs w:val="26"/>
        </w:rPr>
        <w:t>, a partir del 2 de agosto de 2014. Igualmente impone los réditos moratorios de que trata el canon 141 de la Ley 100 de 1993</w:t>
      </w:r>
    </w:p>
    <w:p w:rsidR="00827CD0" w:rsidRPr="00B47196" w:rsidRDefault="00827CD0" w:rsidP="000B6B65">
      <w:pPr>
        <w:spacing w:line="288" w:lineRule="auto"/>
        <w:rPr>
          <w:rFonts w:ascii="Arial Narrow" w:hAnsi="Arial Narrow"/>
          <w:sz w:val="26"/>
          <w:szCs w:val="26"/>
        </w:rPr>
      </w:pPr>
    </w:p>
    <w:p w:rsidR="00657D78" w:rsidRPr="00485BCF" w:rsidRDefault="00827CD0" w:rsidP="00485BCF">
      <w:pPr>
        <w:spacing w:line="288" w:lineRule="auto"/>
        <w:ind w:firstLine="900"/>
        <w:jc w:val="both"/>
        <w:rPr>
          <w:rFonts w:ascii="Arial Narrow" w:hAnsi="Arial Narrow" w:cs="Tahoma"/>
          <w:sz w:val="26"/>
          <w:szCs w:val="26"/>
          <w:lang w:val="es-CO"/>
        </w:rPr>
      </w:pPr>
      <w:r w:rsidRPr="00485BCF">
        <w:rPr>
          <w:rFonts w:ascii="Arial Narrow" w:hAnsi="Arial Narrow" w:cs="Tahoma"/>
          <w:sz w:val="26"/>
          <w:szCs w:val="26"/>
        </w:rPr>
        <w:t>Para así decidir, encontró que de conformidad con lo establecido en la Ley 1112 de 2006 es posible acum</w:t>
      </w:r>
      <w:r w:rsidR="00D57145" w:rsidRPr="00485BCF">
        <w:rPr>
          <w:rFonts w:ascii="Arial Narrow" w:hAnsi="Arial Narrow" w:cs="Tahoma"/>
          <w:sz w:val="26"/>
          <w:szCs w:val="26"/>
        </w:rPr>
        <w:t>ular los tiempos que el</w:t>
      </w:r>
      <w:r w:rsidRPr="00485BCF">
        <w:rPr>
          <w:rFonts w:ascii="Arial Narrow" w:hAnsi="Arial Narrow" w:cs="Tahoma"/>
          <w:sz w:val="26"/>
          <w:szCs w:val="26"/>
        </w:rPr>
        <w:t xml:space="preserve"> demandante </w:t>
      </w:r>
      <w:r w:rsidRPr="00485BCF">
        <w:rPr>
          <w:rFonts w:ascii="Arial Narrow" w:hAnsi="Arial Narrow" w:cs="Tahoma"/>
          <w:sz w:val="26"/>
          <w:szCs w:val="26"/>
          <w:lang w:val="es-CO"/>
        </w:rPr>
        <w:t>coti</w:t>
      </w:r>
      <w:r w:rsidR="00A366D3" w:rsidRPr="00485BCF">
        <w:rPr>
          <w:rFonts w:ascii="Arial Narrow" w:hAnsi="Arial Narrow" w:cs="Tahoma"/>
          <w:sz w:val="26"/>
          <w:szCs w:val="26"/>
          <w:lang w:val="es-CO"/>
        </w:rPr>
        <w:t xml:space="preserve">zó en ambos países y como se tiene constancia que </w:t>
      </w:r>
      <w:r w:rsidR="00D57145" w:rsidRPr="00485BCF">
        <w:rPr>
          <w:rFonts w:ascii="Arial Narrow" w:hAnsi="Arial Narrow" w:cs="Tahoma"/>
          <w:sz w:val="26"/>
          <w:szCs w:val="26"/>
          <w:lang w:val="es-CO"/>
        </w:rPr>
        <w:t>éste</w:t>
      </w:r>
      <w:r w:rsidR="00A366D3" w:rsidRPr="00485BCF">
        <w:rPr>
          <w:rFonts w:ascii="Arial Narrow" w:hAnsi="Arial Narrow" w:cs="Tahoma"/>
          <w:sz w:val="26"/>
          <w:szCs w:val="26"/>
          <w:lang w:val="es-CO"/>
        </w:rPr>
        <w:t xml:space="preserve"> cotizó en España </w:t>
      </w:r>
      <w:r w:rsidR="00657D78" w:rsidRPr="00485BCF">
        <w:rPr>
          <w:rFonts w:ascii="Arial Narrow" w:hAnsi="Arial Narrow" w:cs="Tahoma"/>
          <w:sz w:val="26"/>
          <w:szCs w:val="26"/>
          <w:lang w:val="es-CO"/>
        </w:rPr>
        <w:t>1.969</w:t>
      </w:r>
      <w:r w:rsidR="00A366D3" w:rsidRPr="00485BCF">
        <w:rPr>
          <w:rFonts w:ascii="Arial Narrow" w:hAnsi="Arial Narrow" w:cs="Tahoma"/>
          <w:sz w:val="26"/>
          <w:szCs w:val="26"/>
          <w:lang w:val="es-CO"/>
        </w:rPr>
        <w:t xml:space="preserve"> </w:t>
      </w:r>
      <w:r w:rsidR="00694458" w:rsidRPr="00485BCF">
        <w:rPr>
          <w:rFonts w:ascii="Arial Narrow" w:hAnsi="Arial Narrow" w:cs="Tahoma"/>
          <w:sz w:val="26"/>
          <w:szCs w:val="26"/>
          <w:lang w:val="es-CO"/>
        </w:rPr>
        <w:t>días</w:t>
      </w:r>
      <w:r w:rsidR="00A366D3" w:rsidRPr="00485BCF">
        <w:rPr>
          <w:rFonts w:ascii="Arial Narrow" w:hAnsi="Arial Narrow" w:cs="Tahoma"/>
          <w:sz w:val="26"/>
          <w:szCs w:val="26"/>
          <w:lang w:val="es-CO"/>
        </w:rPr>
        <w:t xml:space="preserve">, </w:t>
      </w:r>
      <w:r w:rsidR="00694458" w:rsidRPr="00485BCF">
        <w:rPr>
          <w:rFonts w:ascii="Arial Narrow" w:hAnsi="Arial Narrow" w:cs="Tahoma"/>
          <w:sz w:val="26"/>
          <w:szCs w:val="26"/>
          <w:lang w:val="es-CO"/>
        </w:rPr>
        <w:t>ese lapso sumado al tiempo cotizado a Colpensiones, permite el reconocimiento de la prestación pensional. Frente a los réditos moratorios, encuentra que los mismos resultan imponible</w:t>
      </w:r>
      <w:r w:rsidR="003D7C5E">
        <w:rPr>
          <w:rFonts w:ascii="Arial Narrow" w:hAnsi="Arial Narrow" w:cs="Tahoma"/>
          <w:sz w:val="26"/>
          <w:szCs w:val="26"/>
          <w:lang w:val="es-CO"/>
        </w:rPr>
        <w:t>s</w:t>
      </w:r>
      <w:r w:rsidR="00694458" w:rsidRPr="00485BCF">
        <w:rPr>
          <w:rFonts w:ascii="Arial Narrow" w:hAnsi="Arial Narrow" w:cs="Tahoma"/>
          <w:sz w:val="26"/>
          <w:szCs w:val="26"/>
          <w:lang w:val="es-CO"/>
        </w:rPr>
        <w:t xml:space="preserve"> ante la tardanza de la entidad en resolver el pedido positivamente</w:t>
      </w:r>
      <w:r w:rsidR="00657D78" w:rsidRPr="00485BCF">
        <w:rPr>
          <w:rFonts w:ascii="Arial Narrow" w:hAnsi="Arial Narrow" w:cs="Tahoma"/>
          <w:sz w:val="26"/>
          <w:szCs w:val="26"/>
          <w:lang w:val="es-CO"/>
        </w:rPr>
        <w:t>.</w:t>
      </w:r>
    </w:p>
    <w:p w:rsidR="00D86208" w:rsidRPr="00B47196" w:rsidRDefault="00D86208" w:rsidP="000B6B65">
      <w:pPr>
        <w:spacing w:line="288" w:lineRule="auto"/>
        <w:rPr>
          <w:rFonts w:ascii="Arial Narrow" w:hAnsi="Arial Narrow"/>
          <w:sz w:val="26"/>
          <w:szCs w:val="26"/>
        </w:rPr>
      </w:pPr>
    </w:p>
    <w:p w:rsidR="00991B3E" w:rsidRPr="00485BCF" w:rsidRDefault="00D86208" w:rsidP="00485BCF">
      <w:pPr>
        <w:spacing w:line="288" w:lineRule="auto"/>
        <w:ind w:firstLine="900"/>
        <w:jc w:val="both"/>
        <w:rPr>
          <w:rFonts w:ascii="Arial Narrow" w:hAnsi="Arial Narrow" w:cs="Tahoma"/>
          <w:sz w:val="26"/>
          <w:szCs w:val="26"/>
        </w:rPr>
      </w:pPr>
      <w:r w:rsidRPr="00485BCF">
        <w:rPr>
          <w:rFonts w:ascii="Arial Narrow" w:hAnsi="Arial Narrow" w:cs="Tahoma"/>
          <w:color w:val="000000"/>
          <w:sz w:val="26"/>
          <w:szCs w:val="26"/>
          <w:lang w:eastAsia="es-CO"/>
        </w:rPr>
        <w:t>Inconforme con la anterior determinación, la</w:t>
      </w:r>
      <w:r w:rsidR="008A074A" w:rsidRPr="00485BCF">
        <w:rPr>
          <w:rFonts w:ascii="Arial Narrow" w:hAnsi="Arial Narrow" w:cs="Tahoma"/>
          <w:color w:val="000000"/>
          <w:sz w:val="26"/>
          <w:szCs w:val="26"/>
          <w:lang w:eastAsia="es-CO"/>
        </w:rPr>
        <w:t>s</w:t>
      </w:r>
      <w:r w:rsidRPr="00485BCF">
        <w:rPr>
          <w:rFonts w:ascii="Arial Narrow" w:hAnsi="Arial Narrow" w:cs="Tahoma"/>
          <w:color w:val="000000"/>
          <w:sz w:val="26"/>
          <w:szCs w:val="26"/>
          <w:lang w:eastAsia="es-CO"/>
        </w:rPr>
        <w:t xml:space="preserve"> parte</w:t>
      </w:r>
      <w:r w:rsidR="008A074A" w:rsidRPr="00485BCF">
        <w:rPr>
          <w:rFonts w:ascii="Arial Narrow" w:hAnsi="Arial Narrow" w:cs="Tahoma"/>
          <w:color w:val="000000"/>
          <w:sz w:val="26"/>
          <w:szCs w:val="26"/>
          <w:lang w:eastAsia="es-CO"/>
        </w:rPr>
        <w:t>s</w:t>
      </w:r>
      <w:r w:rsidRPr="00485BCF">
        <w:rPr>
          <w:rFonts w:ascii="Arial Narrow" w:hAnsi="Arial Narrow" w:cs="Tahoma"/>
          <w:color w:val="000000"/>
          <w:sz w:val="26"/>
          <w:szCs w:val="26"/>
          <w:lang w:eastAsia="es-CO"/>
        </w:rPr>
        <w:t xml:space="preserve"> propus</w:t>
      </w:r>
      <w:r w:rsidR="008A074A" w:rsidRPr="00485BCF">
        <w:rPr>
          <w:rFonts w:ascii="Arial Narrow" w:hAnsi="Arial Narrow" w:cs="Tahoma"/>
          <w:color w:val="000000"/>
          <w:sz w:val="26"/>
          <w:szCs w:val="26"/>
          <w:lang w:eastAsia="es-CO"/>
        </w:rPr>
        <w:t>ieron</w:t>
      </w:r>
      <w:r w:rsidRPr="00485BCF">
        <w:rPr>
          <w:rFonts w:ascii="Arial Narrow" w:hAnsi="Arial Narrow" w:cs="Tahoma"/>
          <w:color w:val="000000"/>
          <w:sz w:val="26"/>
          <w:szCs w:val="26"/>
          <w:lang w:eastAsia="es-CO"/>
        </w:rPr>
        <w:t xml:space="preserve"> recurso de alzada. </w:t>
      </w:r>
      <w:r w:rsidR="0021265B" w:rsidRPr="00485BCF">
        <w:rPr>
          <w:rFonts w:ascii="Arial Narrow" w:hAnsi="Arial Narrow" w:cs="Tahoma"/>
          <w:color w:val="000000"/>
          <w:sz w:val="26"/>
          <w:szCs w:val="26"/>
          <w:lang w:eastAsia="es-CO"/>
        </w:rPr>
        <w:t xml:space="preserve">Lo sustentó </w:t>
      </w:r>
      <w:r w:rsidR="008A074A" w:rsidRPr="00485BCF">
        <w:rPr>
          <w:rFonts w:ascii="Arial Narrow" w:hAnsi="Arial Narrow" w:cs="Tahoma"/>
          <w:color w:val="000000"/>
          <w:sz w:val="26"/>
          <w:szCs w:val="26"/>
          <w:lang w:eastAsia="es-CO"/>
        </w:rPr>
        <w:t xml:space="preserve">el actor </w:t>
      </w:r>
      <w:r w:rsidRPr="00485BCF">
        <w:rPr>
          <w:rFonts w:ascii="Arial Narrow" w:hAnsi="Arial Narrow" w:cs="Tahoma"/>
          <w:color w:val="000000"/>
          <w:sz w:val="26"/>
          <w:szCs w:val="26"/>
          <w:lang w:eastAsia="es-CO"/>
        </w:rPr>
        <w:t>indic</w:t>
      </w:r>
      <w:r w:rsidR="0021265B" w:rsidRPr="00485BCF">
        <w:rPr>
          <w:rFonts w:ascii="Arial Narrow" w:hAnsi="Arial Narrow" w:cs="Tahoma"/>
          <w:color w:val="000000"/>
          <w:sz w:val="26"/>
          <w:szCs w:val="26"/>
          <w:lang w:eastAsia="es-CO"/>
        </w:rPr>
        <w:t>ando</w:t>
      </w:r>
      <w:r w:rsidRPr="00485BCF">
        <w:rPr>
          <w:rFonts w:ascii="Arial Narrow" w:hAnsi="Arial Narrow" w:cs="Tahoma"/>
          <w:color w:val="000000"/>
          <w:sz w:val="26"/>
          <w:szCs w:val="26"/>
          <w:lang w:eastAsia="es-CO"/>
        </w:rPr>
        <w:t xml:space="preserve"> que dis</w:t>
      </w:r>
      <w:r w:rsidR="0021265B" w:rsidRPr="00485BCF">
        <w:rPr>
          <w:rFonts w:ascii="Arial Narrow" w:hAnsi="Arial Narrow" w:cs="Tahoma"/>
          <w:color w:val="000000"/>
          <w:sz w:val="26"/>
          <w:szCs w:val="26"/>
          <w:lang w:eastAsia="es-CO"/>
        </w:rPr>
        <w:t xml:space="preserve">iente de la decisión por cuanto </w:t>
      </w:r>
      <w:r w:rsidR="005015C0" w:rsidRPr="00485BCF">
        <w:rPr>
          <w:rFonts w:ascii="Arial Narrow" w:hAnsi="Arial Narrow" w:cs="Tahoma"/>
          <w:color w:val="000000"/>
          <w:sz w:val="26"/>
          <w:szCs w:val="26"/>
          <w:lang w:eastAsia="es-CO"/>
        </w:rPr>
        <w:t xml:space="preserve">se reconoció la pensión desde el 2 de agosto de 2014 y que </w:t>
      </w:r>
      <w:r w:rsidR="0021265B" w:rsidRPr="00485BCF">
        <w:rPr>
          <w:rFonts w:ascii="Arial Narrow" w:hAnsi="Arial Narrow" w:cs="Tahoma"/>
          <w:color w:val="000000"/>
          <w:sz w:val="26"/>
          <w:szCs w:val="26"/>
          <w:lang w:eastAsia="es-CO"/>
        </w:rPr>
        <w:t xml:space="preserve">las mesadas causadas desde el </w:t>
      </w:r>
      <w:r w:rsidR="00FB72DC" w:rsidRPr="00485BCF">
        <w:rPr>
          <w:rFonts w:ascii="Arial Narrow" w:hAnsi="Arial Narrow" w:cs="Tahoma"/>
          <w:color w:val="000000"/>
          <w:sz w:val="26"/>
          <w:szCs w:val="26"/>
          <w:lang w:eastAsia="es-CO"/>
        </w:rPr>
        <w:t>1</w:t>
      </w:r>
      <w:r w:rsidR="003D7C5E">
        <w:rPr>
          <w:rFonts w:ascii="Arial Narrow" w:hAnsi="Arial Narrow" w:cs="Tahoma"/>
          <w:color w:val="000000"/>
          <w:sz w:val="26"/>
          <w:szCs w:val="26"/>
          <w:lang w:eastAsia="es-CO"/>
        </w:rPr>
        <w:t xml:space="preserve"> de agosto de 2011</w:t>
      </w:r>
      <w:r w:rsidR="0021265B" w:rsidRPr="00485BCF">
        <w:rPr>
          <w:rFonts w:ascii="Arial Narrow" w:hAnsi="Arial Narrow" w:cs="Tahoma"/>
          <w:color w:val="000000"/>
          <w:sz w:val="26"/>
          <w:szCs w:val="26"/>
          <w:lang w:eastAsia="es-CO"/>
        </w:rPr>
        <w:t xml:space="preserve"> no prescriben teniendo en cuenta que se interrumpió este fenómeno con la reclamación que se hizo a la entidad el 1 de agosto de 2014</w:t>
      </w:r>
      <w:r w:rsidR="005015C0" w:rsidRPr="00485BCF">
        <w:rPr>
          <w:rFonts w:ascii="Arial Narrow" w:hAnsi="Arial Narrow" w:cs="Tahoma"/>
          <w:color w:val="000000"/>
          <w:sz w:val="26"/>
          <w:szCs w:val="26"/>
          <w:lang w:eastAsia="es-CO"/>
        </w:rPr>
        <w:t>. Señala, además, que la pensión de vejez no puede dividirse para su pago entre los dos países</w:t>
      </w:r>
      <w:r w:rsidR="0021265B" w:rsidRPr="00485BCF">
        <w:rPr>
          <w:rFonts w:ascii="Arial Narrow" w:hAnsi="Arial Narrow" w:cs="Tahoma"/>
          <w:color w:val="000000"/>
          <w:sz w:val="26"/>
          <w:szCs w:val="26"/>
          <w:lang w:eastAsia="es-CO"/>
        </w:rPr>
        <w:t>,</w:t>
      </w:r>
      <w:r w:rsidR="00E8320E" w:rsidRPr="00485BCF">
        <w:rPr>
          <w:rFonts w:ascii="Arial Narrow" w:hAnsi="Arial Narrow" w:cs="Tahoma"/>
          <w:color w:val="000000"/>
          <w:sz w:val="26"/>
          <w:szCs w:val="26"/>
          <w:lang w:eastAsia="es-CO"/>
        </w:rPr>
        <w:t xml:space="preserve"> que le corresponde a Colpensiones pagar el 100% de la mesada pensional</w:t>
      </w:r>
      <w:r w:rsidR="00FB72DC" w:rsidRPr="00485BCF">
        <w:rPr>
          <w:rFonts w:ascii="Arial Narrow" w:hAnsi="Arial Narrow" w:cs="Tahoma"/>
          <w:color w:val="000000"/>
          <w:sz w:val="26"/>
          <w:szCs w:val="26"/>
          <w:lang w:eastAsia="es-CO"/>
        </w:rPr>
        <w:t>,</w:t>
      </w:r>
      <w:r w:rsidR="00E8320E" w:rsidRPr="00485BCF">
        <w:rPr>
          <w:rFonts w:ascii="Arial Narrow" w:hAnsi="Arial Narrow" w:cs="Tahoma"/>
          <w:color w:val="000000"/>
          <w:sz w:val="26"/>
          <w:szCs w:val="26"/>
          <w:lang w:eastAsia="es-CO"/>
        </w:rPr>
        <w:t xml:space="preserve"> que no podrá ser inferior a 1 smmlv</w:t>
      </w:r>
      <w:r w:rsidR="002A6350" w:rsidRPr="00485BCF">
        <w:rPr>
          <w:rFonts w:ascii="Arial Narrow" w:hAnsi="Arial Narrow" w:cs="Tahoma"/>
          <w:color w:val="000000"/>
          <w:sz w:val="26"/>
          <w:szCs w:val="26"/>
          <w:lang w:eastAsia="es-CO"/>
        </w:rPr>
        <w:t>, debiendo concurrir el Reino de España ante Colpensiones con l</w:t>
      </w:r>
      <w:r w:rsidR="00E8320E" w:rsidRPr="00485BCF">
        <w:rPr>
          <w:rFonts w:ascii="Arial Narrow" w:hAnsi="Arial Narrow" w:cs="Tahoma"/>
          <w:sz w:val="26"/>
          <w:szCs w:val="26"/>
        </w:rPr>
        <w:t>o correspondiente por los días allí cotizados.</w:t>
      </w:r>
      <w:r w:rsidR="008A074A" w:rsidRPr="00485BCF">
        <w:rPr>
          <w:rFonts w:ascii="Arial Narrow" w:hAnsi="Arial Narrow" w:cs="Tahoma"/>
          <w:sz w:val="26"/>
          <w:szCs w:val="26"/>
        </w:rPr>
        <w:t xml:space="preserve"> </w:t>
      </w:r>
    </w:p>
    <w:p w:rsidR="00991B3E" w:rsidRPr="00B47196" w:rsidRDefault="00991B3E" w:rsidP="000B6B65">
      <w:pPr>
        <w:spacing w:line="288" w:lineRule="auto"/>
        <w:rPr>
          <w:rFonts w:ascii="Arial Narrow" w:hAnsi="Arial Narrow"/>
          <w:sz w:val="26"/>
          <w:szCs w:val="26"/>
        </w:rPr>
      </w:pPr>
    </w:p>
    <w:p w:rsidR="002A6350" w:rsidRPr="00485BCF" w:rsidRDefault="00E34172" w:rsidP="00485BCF">
      <w:pPr>
        <w:spacing w:line="288" w:lineRule="auto"/>
        <w:ind w:firstLine="900"/>
        <w:jc w:val="both"/>
        <w:rPr>
          <w:rFonts w:ascii="Arial Narrow" w:hAnsi="Arial Narrow" w:cs="Tahoma"/>
          <w:sz w:val="26"/>
          <w:szCs w:val="26"/>
        </w:rPr>
      </w:pPr>
      <w:r w:rsidRPr="00485BCF">
        <w:rPr>
          <w:rFonts w:ascii="Arial Narrow" w:hAnsi="Arial Narrow" w:cs="Tahoma"/>
          <w:sz w:val="26"/>
          <w:szCs w:val="26"/>
        </w:rPr>
        <w:t>La entidad demandada sustentó</w:t>
      </w:r>
      <w:r w:rsidR="008A074A" w:rsidRPr="00485BCF">
        <w:rPr>
          <w:rFonts w:ascii="Arial Narrow" w:hAnsi="Arial Narrow" w:cs="Tahoma"/>
          <w:sz w:val="26"/>
          <w:szCs w:val="26"/>
        </w:rPr>
        <w:t xml:space="preserve"> la inconformidad señalando que no es posible  acumular </w:t>
      </w:r>
      <w:r w:rsidR="00991B3E" w:rsidRPr="00485BCF">
        <w:rPr>
          <w:rFonts w:ascii="Arial Narrow" w:hAnsi="Arial Narrow" w:cs="Tahoma"/>
          <w:sz w:val="26"/>
          <w:szCs w:val="26"/>
        </w:rPr>
        <w:t xml:space="preserve">el tiempo cotizado por el actor en España al cotizado al RPM para reconocer el régimen de transición, y que tampoco cumple el demandante los requisitos de la Ley 100 de 1993, para que le sea reconocida la pensión de vejez.  </w:t>
      </w:r>
    </w:p>
    <w:p w:rsidR="004C4A0B" w:rsidRPr="00B47196" w:rsidRDefault="004C4A0B" w:rsidP="000B6B65">
      <w:pPr>
        <w:spacing w:line="288" w:lineRule="auto"/>
        <w:rPr>
          <w:rFonts w:ascii="Arial Narrow" w:hAnsi="Arial Narrow"/>
          <w:sz w:val="26"/>
          <w:szCs w:val="26"/>
        </w:rPr>
      </w:pPr>
    </w:p>
    <w:p w:rsidR="0076566F" w:rsidRPr="00485BCF" w:rsidRDefault="00884347" w:rsidP="00485BCF">
      <w:pPr>
        <w:tabs>
          <w:tab w:val="left" w:pos="0"/>
          <w:tab w:val="left" w:pos="8647"/>
        </w:tabs>
        <w:suppressAutoHyphens/>
        <w:spacing w:line="288" w:lineRule="auto"/>
        <w:ind w:firstLine="900"/>
        <w:jc w:val="both"/>
        <w:rPr>
          <w:rFonts w:ascii="Arial Narrow" w:hAnsi="Arial Narrow" w:cs="Tahoma"/>
          <w:sz w:val="26"/>
          <w:szCs w:val="26"/>
        </w:rPr>
      </w:pPr>
      <w:r w:rsidRPr="00485BCF">
        <w:rPr>
          <w:rFonts w:ascii="Arial Narrow" w:hAnsi="Arial Narrow" w:cs="Tahoma"/>
          <w:b/>
          <w:i/>
          <w:sz w:val="26"/>
          <w:szCs w:val="26"/>
        </w:rPr>
        <w:t>III</w:t>
      </w:r>
      <w:r w:rsidR="0076566F" w:rsidRPr="00485BCF">
        <w:rPr>
          <w:rFonts w:ascii="Arial Narrow" w:hAnsi="Arial Narrow" w:cs="Tahoma"/>
          <w:b/>
          <w:i/>
          <w:sz w:val="26"/>
          <w:szCs w:val="26"/>
        </w:rPr>
        <w:t>. ALEGATOS EN ESTA INSTANCIA</w:t>
      </w:r>
      <w:r w:rsidR="0076566F" w:rsidRPr="00485BCF">
        <w:rPr>
          <w:rFonts w:ascii="Arial Narrow" w:hAnsi="Arial Narrow" w:cs="Tahoma"/>
          <w:sz w:val="26"/>
          <w:szCs w:val="26"/>
        </w:rPr>
        <w:t>:</w:t>
      </w:r>
    </w:p>
    <w:p w:rsidR="0076566F" w:rsidRPr="00B47196" w:rsidRDefault="0076566F" w:rsidP="000B6B65">
      <w:pPr>
        <w:spacing w:line="288" w:lineRule="auto"/>
        <w:rPr>
          <w:rFonts w:ascii="Arial Narrow" w:hAnsi="Arial Narrow"/>
          <w:sz w:val="26"/>
          <w:szCs w:val="26"/>
        </w:rPr>
      </w:pPr>
    </w:p>
    <w:p w:rsidR="0076566F" w:rsidRPr="00485BCF" w:rsidRDefault="0076566F" w:rsidP="00485BCF">
      <w:pPr>
        <w:pStyle w:val="Sinespaciado"/>
        <w:spacing w:line="288" w:lineRule="auto"/>
        <w:ind w:firstLine="708"/>
        <w:jc w:val="both"/>
        <w:rPr>
          <w:rFonts w:ascii="Arial Narrow" w:hAnsi="Arial Narrow"/>
          <w:sz w:val="26"/>
          <w:szCs w:val="26"/>
        </w:rPr>
      </w:pPr>
      <w:r w:rsidRPr="00485BCF">
        <w:rPr>
          <w:rFonts w:ascii="Arial Narrow" w:hAnsi="Arial Narrow"/>
          <w:sz w:val="26"/>
          <w:szCs w:val="26"/>
        </w:rPr>
        <w:t xml:space="preserve">En este estado de la diligencia y antes de que la Colegiatura, </w:t>
      </w:r>
      <w:r w:rsidR="007C04E6" w:rsidRPr="00485BCF">
        <w:rPr>
          <w:rFonts w:ascii="Arial Narrow" w:hAnsi="Arial Narrow"/>
          <w:sz w:val="26"/>
          <w:szCs w:val="26"/>
        </w:rPr>
        <w:t xml:space="preserve">proceda a decidir lo de su competencia, </w:t>
      </w:r>
      <w:r w:rsidRPr="00485BCF">
        <w:rPr>
          <w:rFonts w:ascii="Arial Narrow" w:hAnsi="Arial Narrow"/>
          <w:sz w:val="26"/>
          <w:szCs w:val="26"/>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485BCF">
          <w:rPr>
            <w:rFonts w:ascii="Arial Narrow" w:hAnsi="Arial Narrow"/>
            <w:sz w:val="26"/>
            <w:szCs w:val="26"/>
          </w:rPr>
          <w:t>66 A</w:t>
        </w:r>
      </w:smartTag>
      <w:r w:rsidRPr="00485BCF">
        <w:rPr>
          <w:rFonts w:ascii="Arial Narrow" w:hAnsi="Arial Narrow"/>
          <w:sz w:val="26"/>
          <w:szCs w:val="26"/>
        </w:rPr>
        <w:t xml:space="preserve"> CPLSS.).</w:t>
      </w:r>
    </w:p>
    <w:p w:rsidR="0076566F" w:rsidRPr="00B47196" w:rsidRDefault="0076566F" w:rsidP="000B6B65">
      <w:pPr>
        <w:spacing w:line="288" w:lineRule="auto"/>
        <w:rPr>
          <w:rFonts w:ascii="Arial Narrow" w:hAnsi="Arial Narrow"/>
          <w:sz w:val="26"/>
          <w:szCs w:val="26"/>
        </w:rPr>
      </w:pPr>
    </w:p>
    <w:p w:rsidR="0076566F" w:rsidRPr="00485BCF" w:rsidRDefault="0076566F" w:rsidP="00485BCF">
      <w:pPr>
        <w:pStyle w:val="Sinespaciado"/>
        <w:spacing w:line="288" w:lineRule="auto"/>
        <w:ind w:firstLine="708"/>
        <w:jc w:val="both"/>
        <w:rPr>
          <w:rFonts w:ascii="Arial Narrow" w:hAnsi="Arial Narrow"/>
          <w:sz w:val="26"/>
          <w:szCs w:val="26"/>
        </w:rPr>
      </w:pPr>
      <w:r w:rsidRPr="00485BCF">
        <w:rPr>
          <w:rFonts w:ascii="Arial Narrow" w:hAnsi="Arial Narrow"/>
          <w:sz w:val="26"/>
          <w:szCs w:val="26"/>
        </w:rPr>
        <w:lastRenderedPageBreak/>
        <w:t xml:space="preserve">Escuchadas las anteriores intervenciones que en síntesis reflejan los puntos debatidos por los integrantes de la Sala, se procede a decidir </w:t>
      </w:r>
      <w:r w:rsidR="007C04E6" w:rsidRPr="00485BCF">
        <w:rPr>
          <w:rFonts w:ascii="Arial Narrow" w:hAnsi="Arial Narrow"/>
          <w:sz w:val="26"/>
          <w:szCs w:val="26"/>
        </w:rPr>
        <w:t>lo que corresponda, previas las siguientes:</w:t>
      </w:r>
    </w:p>
    <w:p w:rsidR="00CC6443" w:rsidRPr="00B47196" w:rsidRDefault="00CC6443" w:rsidP="000B6B65">
      <w:pPr>
        <w:spacing w:line="288" w:lineRule="auto"/>
        <w:rPr>
          <w:rFonts w:ascii="Arial Narrow" w:hAnsi="Arial Narrow"/>
          <w:sz w:val="26"/>
          <w:szCs w:val="26"/>
        </w:rPr>
      </w:pPr>
    </w:p>
    <w:p w:rsidR="004A619A" w:rsidRPr="00485BCF" w:rsidRDefault="00884347" w:rsidP="00485BCF">
      <w:pPr>
        <w:shd w:val="clear" w:color="auto" w:fill="FFFFFF"/>
        <w:spacing w:line="288" w:lineRule="auto"/>
        <w:ind w:firstLine="851"/>
        <w:jc w:val="both"/>
        <w:rPr>
          <w:rFonts w:ascii="Arial Narrow" w:hAnsi="Arial Narrow" w:cs="Tahoma"/>
          <w:b/>
          <w:i/>
          <w:iCs/>
          <w:color w:val="000000"/>
          <w:sz w:val="26"/>
          <w:szCs w:val="26"/>
          <w:lang w:val="es-MX" w:eastAsia="es-CO"/>
        </w:rPr>
      </w:pPr>
      <w:r w:rsidRPr="00485BCF">
        <w:rPr>
          <w:rFonts w:ascii="Arial Narrow" w:hAnsi="Arial Narrow" w:cs="Tahoma"/>
          <w:b/>
          <w:i/>
          <w:iCs/>
          <w:color w:val="000000"/>
          <w:sz w:val="26"/>
          <w:szCs w:val="26"/>
          <w:lang w:val="es-MX" w:eastAsia="es-CO"/>
        </w:rPr>
        <w:t>I</w:t>
      </w:r>
      <w:r w:rsidR="00562AAD" w:rsidRPr="00485BCF">
        <w:rPr>
          <w:rFonts w:ascii="Arial Narrow" w:hAnsi="Arial Narrow" w:cs="Tahoma"/>
          <w:b/>
          <w:i/>
          <w:iCs/>
          <w:color w:val="000000"/>
          <w:sz w:val="26"/>
          <w:szCs w:val="26"/>
          <w:lang w:val="es-MX" w:eastAsia="es-CO"/>
        </w:rPr>
        <w:t>V. CONSIDERACIONES</w:t>
      </w:r>
    </w:p>
    <w:p w:rsidR="00FB72DC" w:rsidRPr="00B47196" w:rsidRDefault="00FB72DC" w:rsidP="000B6B65">
      <w:pPr>
        <w:spacing w:line="288" w:lineRule="auto"/>
        <w:rPr>
          <w:rFonts w:ascii="Arial Narrow" w:hAnsi="Arial Narrow"/>
          <w:sz w:val="26"/>
          <w:szCs w:val="26"/>
        </w:rPr>
      </w:pPr>
    </w:p>
    <w:p w:rsidR="00181D67" w:rsidRPr="00485BCF" w:rsidRDefault="00181D67" w:rsidP="00485BCF">
      <w:pPr>
        <w:shd w:val="clear" w:color="auto" w:fill="FFFFFF"/>
        <w:tabs>
          <w:tab w:val="left" w:pos="5197"/>
        </w:tabs>
        <w:spacing w:line="288" w:lineRule="auto"/>
        <w:ind w:firstLine="851"/>
        <w:jc w:val="both"/>
        <w:rPr>
          <w:rFonts w:ascii="Arial Narrow" w:hAnsi="Arial Narrow" w:cs="Tahoma"/>
          <w:b/>
          <w:sz w:val="26"/>
          <w:szCs w:val="26"/>
        </w:rPr>
      </w:pPr>
      <w:r w:rsidRPr="00485BCF">
        <w:rPr>
          <w:rFonts w:ascii="Arial Narrow" w:hAnsi="Arial Narrow" w:cs="Tahoma"/>
          <w:b/>
          <w:sz w:val="26"/>
          <w:szCs w:val="26"/>
        </w:rPr>
        <w:t>Del problema jurídico.</w:t>
      </w:r>
    </w:p>
    <w:p w:rsidR="004A619A" w:rsidRPr="00B47196" w:rsidRDefault="004A619A" w:rsidP="000B6B65">
      <w:pPr>
        <w:spacing w:line="288" w:lineRule="auto"/>
        <w:rPr>
          <w:rFonts w:ascii="Arial Narrow" w:hAnsi="Arial Narrow"/>
          <w:sz w:val="26"/>
          <w:szCs w:val="26"/>
        </w:rPr>
      </w:pPr>
    </w:p>
    <w:p w:rsidR="004A619A" w:rsidRPr="00485BCF" w:rsidRDefault="00B40B53" w:rsidP="00485BCF">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485BCF">
        <w:rPr>
          <w:rFonts w:ascii="Arial Narrow" w:hAnsi="Arial Narrow" w:cs="Tahoma"/>
          <w:color w:val="000000"/>
          <w:sz w:val="26"/>
          <w:szCs w:val="26"/>
          <w:lang w:eastAsia="es-CO"/>
        </w:rPr>
        <w:t>¿</w:t>
      </w:r>
      <w:r w:rsidR="004A619A" w:rsidRPr="00485BCF">
        <w:rPr>
          <w:rFonts w:ascii="Arial Narrow" w:hAnsi="Arial Narrow" w:cs="Tahoma"/>
          <w:color w:val="000000"/>
          <w:sz w:val="26"/>
          <w:szCs w:val="26"/>
          <w:lang w:eastAsia="es-CO"/>
        </w:rPr>
        <w:t xml:space="preserve">Le asiste razón a la parte demandada al señalar que </w:t>
      </w:r>
      <w:r w:rsidR="00827F67" w:rsidRPr="00485BCF">
        <w:rPr>
          <w:rFonts w:ascii="Arial Narrow" w:hAnsi="Arial Narrow" w:cs="Tahoma"/>
          <w:color w:val="000000"/>
          <w:sz w:val="26"/>
          <w:szCs w:val="26"/>
          <w:lang w:eastAsia="es-CO"/>
        </w:rPr>
        <w:t xml:space="preserve">no es posible acumular </w:t>
      </w:r>
      <w:r w:rsidR="004A619A" w:rsidRPr="00485BCF">
        <w:rPr>
          <w:rFonts w:ascii="Arial Narrow" w:hAnsi="Arial Narrow" w:cs="Tahoma"/>
          <w:color w:val="000000"/>
          <w:sz w:val="26"/>
          <w:szCs w:val="26"/>
          <w:lang w:eastAsia="es-CO"/>
        </w:rPr>
        <w:t>e</w:t>
      </w:r>
      <w:r w:rsidR="00827F67" w:rsidRPr="00485BCF">
        <w:rPr>
          <w:rFonts w:ascii="Arial Narrow" w:hAnsi="Arial Narrow" w:cs="Tahoma"/>
          <w:color w:val="000000"/>
          <w:sz w:val="26"/>
          <w:szCs w:val="26"/>
          <w:lang w:eastAsia="es-CO"/>
        </w:rPr>
        <w:t>l tiempo cotizado por el actor en el Reino de España</w:t>
      </w:r>
      <w:r w:rsidR="008A10D7" w:rsidRPr="00485BCF">
        <w:rPr>
          <w:rFonts w:ascii="Arial Narrow" w:hAnsi="Arial Narrow" w:cs="Tahoma"/>
          <w:color w:val="000000"/>
          <w:sz w:val="26"/>
          <w:szCs w:val="26"/>
          <w:lang w:eastAsia="es-CO"/>
        </w:rPr>
        <w:t xml:space="preserve"> al tiempo cotizado en el RPM</w:t>
      </w:r>
      <w:r w:rsidR="00827F67" w:rsidRPr="00485BCF">
        <w:rPr>
          <w:rFonts w:ascii="Arial Narrow" w:hAnsi="Arial Narrow" w:cs="Tahoma"/>
          <w:color w:val="000000"/>
          <w:sz w:val="26"/>
          <w:szCs w:val="26"/>
          <w:lang w:eastAsia="es-CO"/>
        </w:rPr>
        <w:t xml:space="preserve"> para reconocer el régimen de transición del artículo 36 de la Ley 100 de 1993</w:t>
      </w:r>
      <w:r w:rsidR="004A619A" w:rsidRPr="00485BCF">
        <w:rPr>
          <w:rFonts w:ascii="Arial Narrow" w:hAnsi="Arial Narrow" w:cs="Tahoma"/>
          <w:color w:val="000000"/>
          <w:sz w:val="26"/>
          <w:szCs w:val="26"/>
          <w:lang w:eastAsia="es-CO"/>
        </w:rPr>
        <w:t>?</w:t>
      </w:r>
    </w:p>
    <w:p w:rsidR="004A619A" w:rsidRPr="00B47196" w:rsidRDefault="004A619A" w:rsidP="000B6B65">
      <w:pPr>
        <w:spacing w:line="288" w:lineRule="auto"/>
        <w:rPr>
          <w:rFonts w:ascii="Arial Narrow" w:hAnsi="Arial Narrow"/>
          <w:sz w:val="26"/>
          <w:szCs w:val="26"/>
        </w:rPr>
      </w:pPr>
    </w:p>
    <w:p w:rsidR="00694458" w:rsidRPr="00485BCF" w:rsidRDefault="00CC72AB" w:rsidP="00485BCF">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485BCF">
        <w:rPr>
          <w:rFonts w:ascii="Arial Narrow" w:hAnsi="Arial Narrow" w:cs="Tahoma"/>
          <w:color w:val="000000"/>
          <w:sz w:val="26"/>
          <w:szCs w:val="26"/>
          <w:lang w:eastAsia="es-CO"/>
        </w:rPr>
        <w:t>¿Acreditó el</w:t>
      </w:r>
      <w:r w:rsidR="00694458" w:rsidRPr="00485BCF">
        <w:rPr>
          <w:rFonts w:ascii="Arial Narrow" w:hAnsi="Arial Narrow" w:cs="Tahoma"/>
          <w:color w:val="000000"/>
          <w:sz w:val="26"/>
          <w:szCs w:val="26"/>
          <w:lang w:eastAsia="es-CO"/>
        </w:rPr>
        <w:t xml:space="preserve"> demandante, con la sumatoria del tiempo cotizado en Colombia y el Reino de España, el tiempo necesario para alcanzar la pensión de vejez pretendida?</w:t>
      </w:r>
    </w:p>
    <w:p w:rsidR="00694458" w:rsidRPr="00B47196" w:rsidRDefault="00694458" w:rsidP="000B6B65">
      <w:pPr>
        <w:spacing w:line="288" w:lineRule="auto"/>
        <w:rPr>
          <w:rFonts w:ascii="Arial Narrow" w:hAnsi="Arial Narrow"/>
          <w:sz w:val="26"/>
          <w:szCs w:val="26"/>
        </w:rPr>
      </w:pPr>
    </w:p>
    <w:p w:rsidR="00694458" w:rsidRPr="00485BCF" w:rsidRDefault="00694458" w:rsidP="00485BCF">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485BCF">
        <w:rPr>
          <w:rFonts w:ascii="Arial Narrow" w:hAnsi="Arial Narrow" w:cs="Tahoma"/>
          <w:color w:val="000000"/>
          <w:sz w:val="26"/>
          <w:szCs w:val="26"/>
          <w:lang w:eastAsia="es-CO"/>
        </w:rPr>
        <w:t>En caso positivo ¿Cómo procede su pago conforme al convenio existente entre ambos países?</w:t>
      </w:r>
    </w:p>
    <w:p w:rsidR="001962A2" w:rsidRPr="00B47196" w:rsidRDefault="001962A2" w:rsidP="000B6B65">
      <w:pPr>
        <w:spacing w:line="288" w:lineRule="auto"/>
        <w:rPr>
          <w:rFonts w:ascii="Arial Narrow" w:hAnsi="Arial Narrow"/>
          <w:sz w:val="26"/>
          <w:szCs w:val="26"/>
        </w:rPr>
      </w:pPr>
    </w:p>
    <w:p w:rsidR="001962A2" w:rsidRPr="00485BCF" w:rsidRDefault="00226CD3" w:rsidP="00485BCF">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485BCF">
        <w:rPr>
          <w:rFonts w:ascii="Arial Narrow" w:hAnsi="Arial Narrow" w:cs="Tahoma"/>
          <w:color w:val="000000"/>
          <w:sz w:val="26"/>
          <w:szCs w:val="26"/>
          <w:lang w:eastAsia="es-CO"/>
        </w:rPr>
        <w:t>¿</w:t>
      </w:r>
      <w:r w:rsidR="0009378C" w:rsidRPr="00485BCF">
        <w:rPr>
          <w:rFonts w:ascii="Arial Narrow" w:hAnsi="Arial Narrow" w:cs="Tahoma"/>
          <w:color w:val="000000"/>
          <w:sz w:val="26"/>
          <w:szCs w:val="26"/>
          <w:lang w:eastAsia="es-CO"/>
        </w:rPr>
        <w:t>Procede el reconocimiento de la pensión de veje</w:t>
      </w:r>
      <w:r w:rsidR="000D358A" w:rsidRPr="00485BCF">
        <w:rPr>
          <w:rFonts w:ascii="Arial Narrow" w:hAnsi="Arial Narrow" w:cs="Tahoma"/>
          <w:color w:val="000000"/>
          <w:sz w:val="26"/>
          <w:szCs w:val="26"/>
          <w:lang w:eastAsia="es-CO"/>
        </w:rPr>
        <w:t>z desde el 1 de agosto de 2011</w:t>
      </w:r>
      <w:r w:rsidRPr="00485BCF">
        <w:rPr>
          <w:rFonts w:ascii="Arial Narrow" w:hAnsi="Arial Narrow" w:cs="Tahoma"/>
          <w:color w:val="000000"/>
          <w:sz w:val="26"/>
          <w:szCs w:val="26"/>
          <w:lang w:eastAsia="es-CO"/>
        </w:rPr>
        <w:t>?</w:t>
      </w:r>
    </w:p>
    <w:p w:rsidR="004A619A" w:rsidRPr="00B47196" w:rsidRDefault="004A619A" w:rsidP="000B6B65">
      <w:pPr>
        <w:spacing w:line="288" w:lineRule="auto"/>
        <w:rPr>
          <w:rFonts w:ascii="Arial Narrow" w:hAnsi="Arial Narrow"/>
          <w:sz w:val="26"/>
          <w:szCs w:val="26"/>
        </w:rPr>
      </w:pPr>
    </w:p>
    <w:p w:rsidR="00694458" w:rsidRPr="00485BCF" w:rsidRDefault="00694458" w:rsidP="00485BCF">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485BCF">
        <w:rPr>
          <w:rFonts w:ascii="Arial Narrow" w:hAnsi="Arial Narrow" w:cs="Tahoma"/>
          <w:color w:val="000000"/>
          <w:sz w:val="26"/>
          <w:szCs w:val="26"/>
          <w:lang w:eastAsia="es-CO"/>
        </w:rPr>
        <w:t>Para desatar el primero de los dilemas planteados, ha de decirse que mediante la Ley 1112 de 2006</w:t>
      </w:r>
      <w:r w:rsidR="00562AAD" w:rsidRPr="00485BCF">
        <w:rPr>
          <w:rFonts w:ascii="Arial Narrow" w:hAnsi="Arial Narrow" w:cs="Tahoma"/>
          <w:color w:val="000000"/>
          <w:sz w:val="26"/>
          <w:szCs w:val="26"/>
          <w:lang w:eastAsia="es-CO"/>
        </w:rPr>
        <w:t>,</w:t>
      </w:r>
      <w:r w:rsidRPr="00485BCF">
        <w:rPr>
          <w:rFonts w:ascii="Arial Narrow" w:hAnsi="Arial Narrow" w:cs="Tahoma"/>
          <w:color w:val="000000"/>
          <w:sz w:val="26"/>
          <w:szCs w:val="26"/>
          <w:lang w:eastAsia="es-CO"/>
        </w:rPr>
        <w:t xml:space="preserve"> se aprobó el convenio celebrado entre Colombia y España para efectos de la seguridad social.</w:t>
      </w:r>
    </w:p>
    <w:p w:rsidR="00694458" w:rsidRPr="00B47196" w:rsidRDefault="00694458" w:rsidP="000B6B65">
      <w:pPr>
        <w:spacing w:line="288" w:lineRule="auto"/>
        <w:rPr>
          <w:rFonts w:ascii="Arial Narrow" w:hAnsi="Arial Narrow"/>
          <w:sz w:val="26"/>
          <w:szCs w:val="26"/>
        </w:rPr>
      </w:pPr>
    </w:p>
    <w:p w:rsidR="00694458" w:rsidRPr="00485BCF" w:rsidRDefault="00694458" w:rsidP="00485BCF">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485BCF">
        <w:rPr>
          <w:rFonts w:ascii="Arial Narrow" w:hAnsi="Arial Narrow" w:cs="Tahoma"/>
          <w:color w:val="000000"/>
          <w:sz w:val="26"/>
          <w:szCs w:val="26"/>
          <w:lang w:eastAsia="es-CO"/>
        </w:rPr>
        <w:t>En cuanto a su ámbito material de aplicación, la ley en comento, en su artícu</w:t>
      </w:r>
      <w:r w:rsidR="00E34172" w:rsidRPr="00485BCF">
        <w:rPr>
          <w:rFonts w:ascii="Arial Narrow" w:hAnsi="Arial Narrow" w:cs="Tahoma"/>
          <w:color w:val="000000"/>
          <w:sz w:val="26"/>
          <w:szCs w:val="26"/>
          <w:lang w:eastAsia="es-CO"/>
        </w:rPr>
        <w:t xml:space="preserve">lo 2º, estableció de manera clara </w:t>
      </w:r>
      <w:r w:rsidRPr="00485BCF">
        <w:rPr>
          <w:rFonts w:ascii="Arial Narrow" w:hAnsi="Arial Narrow" w:cs="Tahoma"/>
          <w:color w:val="000000"/>
          <w:sz w:val="26"/>
          <w:szCs w:val="26"/>
          <w:lang w:eastAsia="es-CO"/>
        </w:rPr>
        <w:t>que el convenio suscrito entre Colombia y España, integrará las legislaciones de cada país en materia de seguridad social, debiéndose entender el concepto de legislación en los términos del literal del artículo 1º del aludido convenio, esto es “Las leyes, decretos, reglamentos y demás disposiciones relativas a Seguridad Social vigentes en el territorio de las Partes Contratantes”. El anterior ámbito de vigencia material del convenio, permite colegir que las partes convinieron en aplicar la legislación de cada país, de manera integral y sin reservas, lo que en el caso puntual de Colombia, implica la integración del régimen de transición establecido en el canon 36 de la Ley 100 de 1993, así como las limitaciones al mismo contenidas en el Acto Legislativo 01 de 2005.</w:t>
      </w:r>
    </w:p>
    <w:p w:rsidR="00694458" w:rsidRPr="00B47196" w:rsidRDefault="00694458" w:rsidP="000B6B65">
      <w:pPr>
        <w:spacing w:line="288" w:lineRule="auto"/>
        <w:rPr>
          <w:rFonts w:ascii="Arial Narrow" w:hAnsi="Arial Narrow"/>
          <w:sz w:val="26"/>
          <w:szCs w:val="26"/>
        </w:rPr>
      </w:pPr>
    </w:p>
    <w:p w:rsidR="00873973" w:rsidRPr="00485BCF" w:rsidRDefault="00694458" w:rsidP="00485BCF">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485BCF">
        <w:rPr>
          <w:rFonts w:ascii="Arial Narrow" w:hAnsi="Arial Narrow" w:cs="Tahoma"/>
          <w:color w:val="000000"/>
          <w:sz w:val="26"/>
          <w:szCs w:val="26"/>
          <w:lang w:eastAsia="es-CO"/>
        </w:rPr>
        <w:t>El artículo 8º de la Ley 1112 de 2006, est</w:t>
      </w:r>
      <w:r w:rsidR="007F0AAC" w:rsidRPr="00485BCF">
        <w:rPr>
          <w:rFonts w:ascii="Arial Narrow" w:hAnsi="Arial Narrow" w:cs="Tahoma"/>
          <w:color w:val="000000"/>
          <w:sz w:val="26"/>
          <w:szCs w:val="26"/>
          <w:lang w:eastAsia="es-CO"/>
        </w:rPr>
        <w:t>ipula</w:t>
      </w:r>
      <w:r w:rsidRPr="00485BCF">
        <w:rPr>
          <w:rFonts w:ascii="Arial Narrow" w:hAnsi="Arial Narrow" w:cs="Tahoma"/>
          <w:color w:val="000000"/>
          <w:sz w:val="26"/>
          <w:szCs w:val="26"/>
          <w:lang w:eastAsia="es-CO"/>
        </w:rPr>
        <w:t xml:space="preserve"> que para efectos de acceder a una prestación en cualquiera de los países partes, que se genere con periodos de cotización </w:t>
      </w:r>
      <w:r w:rsidRPr="00485BCF">
        <w:rPr>
          <w:rFonts w:ascii="Arial Narrow" w:hAnsi="Arial Narrow" w:cs="Tahoma"/>
          <w:i/>
          <w:color w:val="000000"/>
          <w:sz w:val="26"/>
          <w:szCs w:val="26"/>
          <w:lang w:eastAsia="es-CO"/>
        </w:rPr>
        <w:t>“la Institución Competente tendrá en cuenta a tal efecto, cuando sea necesario, los períodos de seguro o cotización cumplidos con arreglo a la legislación de la otra Parte Contratante”</w:t>
      </w:r>
      <w:r w:rsidRPr="00485BCF">
        <w:rPr>
          <w:rFonts w:ascii="Arial Narrow" w:hAnsi="Arial Narrow" w:cs="Tahoma"/>
          <w:color w:val="000000"/>
          <w:sz w:val="26"/>
          <w:szCs w:val="26"/>
          <w:lang w:eastAsia="es-CO"/>
        </w:rPr>
        <w:t>. Esto no es cosa distinta a la sumatoria de tiempos o de periodos de cotización, que se hubieren efectuado en ambos países, lo que en últimas</w:t>
      </w:r>
      <w:r w:rsidR="00E05E78" w:rsidRPr="00485BCF">
        <w:rPr>
          <w:rFonts w:ascii="Arial Narrow" w:hAnsi="Arial Narrow" w:cs="Tahoma"/>
          <w:color w:val="000000"/>
          <w:sz w:val="26"/>
          <w:szCs w:val="26"/>
          <w:lang w:eastAsia="es-CO"/>
        </w:rPr>
        <w:t>, era la finalidad del convenio.</w:t>
      </w:r>
    </w:p>
    <w:p w:rsidR="00694458" w:rsidRPr="00B47196" w:rsidRDefault="00694458" w:rsidP="000B6B65">
      <w:pPr>
        <w:spacing w:line="288" w:lineRule="auto"/>
        <w:rPr>
          <w:rFonts w:ascii="Arial Narrow" w:hAnsi="Arial Narrow"/>
          <w:sz w:val="26"/>
          <w:szCs w:val="26"/>
        </w:rPr>
      </w:pPr>
    </w:p>
    <w:p w:rsidR="00694458" w:rsidRPr="00485BCF" w:rsidRDefault="00694458" w:rsidP="00485BCF">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485BCF">
        <w:rPr>
          <w:rFonts w:ascii="Arial Narrow" w:hAnsi="Arial Narrow" w:cs="Tahoma"/>
          <w:color w:val="000000"/>
          <w:sz w:val="26"/>
          <w:szCs w:val="26"/>
          <w:lang w:eastAsia="es-CO"/>
        </w:rPr>
        <w:t xml:space="preserve">En el caso bajo estudio, se tiene que </w:t>
      </w:r>
      <w:r w:rsidR="00362561" w:rsidRPr="00485BCF">
        <w:rPr>
          <w:rFonts w:ascii="Arial Narrow" w:hAnsi="Arial Narrow" w:cs="Tahoma"/>
          <w:color w:val="000000"/>
          <w:sz w:val="26"/>
          <w:szCs w:val="26"/>
          <w:lang w:eastAsia="es-CO"/>
        </w:rPr>
        <w:t>el</w:t>
      </w:r>
      <w:r w:rsidRPr="00485BCF">
        <w:rPr>
          <w:rFonts w:ascii="Arial Narrow" w:hAnsi="Arial Narrow" w:cs="Tahoma"/>
          <w:color w:val="000000"/>
          <w:sz w:val="26"/>
          <w:szCs w:val="26"/>
          <w:lang w:eastAsia="es-CO"/>
        </w:rPr>
        <w:t xml:space="preserve"> señor</w:t>
      </w:r>
      <w:r w:rsidR="00362561" w:rsidRPr="00485BCF">
        <w:rPr>
          <w:rFonts w:ascii="Arial Narrow" w:hAnsi="Arial Narrow" w:cs="Tahoma"/>
          <w:color w:val="000000"/>
          <w:sz w:val="26"/>
          <w:szCs w:val="26"/>
          <w:lang w:eastAsia="es-CO"/>
        </w:rPr>
        <w:t xml:space="preserve"> Villa Acosta</w:t>
      </w:r>
      <w:r w:rsidRPr="00485BCF">
        <w:rPr>
          <w:rFonts w:ascii="Arial Narrow" w:hAnsi="Arial Narrow" w:cs="Tahoma"/>
          <w:color w:val="000000"/>
          <w:sz w:val="26"/>
          <w:szCs w:val="26"/>
          <w:lang w:eastAsia="es-CO"/>
        </w:rPr>
        <w:t xml:space="preserve">, cotizó </w:t>
      </w:r>
      <w:r w:rsidR="00A12D4C" w:rsidRPr="00485BCF">
        <w:rPr>
          <w:rFonts w:ascii="Arial Narrow" w:hAnsi="Arial Narrow" w:cs="Tahoma"/>
          <w:color w:val="000000"/>
          <w:sz w:val="26"/>
          <w:szCs w:val="26"/>
          <w:lang w:eastAsia="es-CO"/>
        </w:rPr>
        <w:t xml:space="preserve">4.766 días, equivalente a </w:t>
      </w:r>
      <w:r w:rsidRPr="00485BCF">
        <w:rPr>
          <w:rFonts w:ascii="Arial Narrow" w:hAnsi="Arial Narrow" w:cs="Tahoma"/>
          <w:color w:val="000000"/>
          <w:sz w:val="26"/>
          <w:szCs w:val="26"/>
          <w:lang w:eastAsia="es-CO"/>
        </w:rPr>
        <w:t>6</w:t>
      </w:r>
      <w:r w:rsidR="00A12D4C" w:rsidRPr="00485BCF">
        <w:rPr>
          <w:rFonts w:ascii="Arial Narrow" w:hAnsi="Arial Narrow" w:cs="Tahoma"/>
          <w:color w:val="000000"/>
          <w:sz w:val="26"/>
          <w:szCs w:val="26"/>
          <w:lang w:eastAsia="es-CO"/>
        </w:rPr>
        <w:t>80</w:t>
      </w:r>
      <w:r w:rsidRPr="00485BCF">
        <w:rPr>
          <w:rFonts w:ascii="Arial Narrow" w:hAnsi="Arial Narrow" w:cs="Tahoma"/>
          <w:color w:val="000000"/>
          <w:sz w:val="26"/>
          <w:szCs w:val="26"/>
          <w:lang w:eastAsia="es-CO"/>
        </w:rPr>
        <w:t>,</w:t>
      </w:r>
      <w:r w:rsidR="00A12D4C" w:rsidRPr="00485BCF">
        <w:rPr>
          <w:rFonts w:ascii="Arial Narrow" w:hAnsi="Arial Narrow" w:cs="Tahoma"/>
          <w:color w:val="000000"/>
          <w:sz w:val="26"/>
          <w:szCs w:val="26"/>
          <w:lang w:eastAsia="es-CO"/>
        </w:rPr>
        <w:t>85</w:t>
      </w:r>
      <w:r w:rsidRPr="00485BCF">
        <w:rPr>
          <w:rFonts w:ascii="Arial Narrow" w:hAnsi="Arial Narrow" w:cs="Tahoma"/>
          <w:color w:val="000000"/>
          <w:sz w:val="26"/>
          <w:szCs w:val="26"/>
          <w:lang w:eastAsia="es-CO"/>
        </w:rPr>
        <w:t xml:space="preserve"> semanas en Colombia al </w:t>
      </w:r>
      <w:r w:rsidR="00EC17C5" w:rsidRPr="00485BCF">
        <w:rPr>
          <w:rFonts w:ascii="Arial Narrow" w:hAnsi="Arial Narrow" w:cs="Tahoma"/>
          <w:color w:val="000000"/>
          <w:sz w:val="26"/>
          <w:szCs w:val="26"/>
          <w:lang w:eastAsia="es-CO"/>
        </w:rPr>
        <w:t xml:space="preserve">RPM administrado </w:t>
      </w:r>
      <w:r w:rsidRPr="00485BCF">
        <w:rPr>
          <w:rFonts w:ascii="Arial Narrow" w:hAnsi="Arial Narrow" w:cs="Tahoma"/>
          <w:color w:val="000000"/>
          <w:sz w:val="26"/>
          <w:szCs w:val="26"/>
          <w:lang w:eastAsia="es-CO"/>
        </w:rPr>
        <w:t xml:space="preserve">por Colpensiones y cotizó en </w:t>
      </w:r>
      <w:r w:rsidRPr="00485BCF">
        <w:rPr>
          <w:rFonts w:ascii="Arial Narrow" w:hAnsi="Arial Narrow" w:cs="Tahoma"/>
          <w:color w:val="000000"/>
          <w:sz w:val="26"/>
          <w:szCs w:val="26"/>
          <w:lang w:eastAsia="es-CO"/>
        </w:rPr>
        <w:lastRenderedPageBreak/>
        <w:t xml:space="preserve">el Reino de España un total de </w:t>
      </w:r>
      <w:r w:rsidR="00A12D4C" w:rsidRPr="00485BCF">
        <w:rPr>
          <w:rFonts w:ascii="Arial Narrow" w:hAnsi="Arial Narrow" w:cs="Tahoma"/>
          <w:color w:val="000000"/>
          <w:sz w:val="26"/>
          <w:szCs w:val="26"/>
          <w:lang w:eastAsia="es-CO"/>
        </w:rPr>
        <w:t>2.097 d</w:t>
      </w:r>
      <w:r w:rsidRPr="00485BCF">
        <w:rPr>
          <w:rFonts w:ascii="Arial Narrow" w:hAnsi="Arial Narrow" w:cs="Tahoma"/>
          <w:color w:val="000000"/>
          <w:sz w:val="26"/>
          <w:szCs w:val="26"/>
          <w:lang w:eastAsia="es-CO"/>
        </w:rPr>
        <w:t xml:space="preserve">ías, </w:t>
      </w:r>
      <w:r w:rsidR="00A12D4C" w:rsidRPr="00485BCF">
        <w:rPr>
          <w:rFonts w:ascii="Arial Narrow" w:hAnsi="Arial Narrow" w:cs="Tahoma"/>
          <w:color w:val="000000"/>
          <w:sz w:val="26"/>
          <w:szCs w:val="26"/>
          <w:lang w:eastAsia="es-CO"/>
        </w:rPr>
        <w:t xml:space="preserve">que equivale a 299,57 semanas, </w:t>
      </w:r>
      <w:r w:rsidRPr="00485BCF">
        <w:rPr>
          <w:rFonts w:ascii="Arial Narrow" w:hAnsi="Arial Narrow" w:cs="Tahoma"/>
          <w:color w:val="000000"/>
          <w:sz w:val="26"/>
          <w:szCs w:val="26"/>
          <w:lang w:eastAsia="es-CO"/>
        </w:rPr>
        <w:t xml:space="preserve">como se refleja en </w:t>
      </w:r>
      <w:r w:rsidR="00A12D4C" w:rsidRPr="00485BCF">
        <w:rPr>
          <w:rFonts w:ascii="Arial Narrow" w:hAnsi="Arial Narrow" w:cs="Tahoma"/>
          <w:color w:val="000000"/>
          <w:sz w:val="26"/>
          <w:szCs w:val="26"/>
          <w:lang w:eastAsia="es-CO"/>
        </w:rPr>
        <w:t>la Resolución SUB 48086 de 2017, vi</w:t>
      </w:r>
      <w:r w:rsidRPr="00485BCF">
        <w:rPr>
          <w:rFonts w:ascii="Arial Narrow" w:hAnsi="Arial Narrow" w:cs="Tahoma"/>
          <w:color w:val="000000"/>
          <w:sz w:val="26"/>
          <w:szCs w:val="26"/>
          <w:lang w:eastAsia="es-CO"/>
        </w:rPr>
        <w:t>sible a folio 1</w:t>
      </w:r>
      <w:r w:rsidR="00A12D4C" w:rsidRPr="00485BCF">
        <w:rPr>
          <w:rFonts w:ascii="Arial Narrow" w:hAnsi="Arial Narrow" w:cs="Tahoma"/>
          <w:color w:val="000000"/>
          <w:sz w:val="26"/>
          <w:szCs w:val="26"/>
          <w:lang w:eastAsia="es-CO"/>
        </w:rPr>
        <w:t>6</w:t>
      </w:r>
      <w:r w:rsidR="00184A6C" w:rsidRPr="00485BCF">
        <w:rPr>
          <w:rFonts w:ascii="Arial Narrow" w:hAnsi="Arial Narrow" w:cs="Tahoma"/>
          <w:color w:val="000000"/>
          <w:sz w:val="26"/>
          <w:szCs w:val="26"/>
          <w:lang w:eastAsia="es-CO"/>
        </w:rPr>
        <w:t xml:space="preserve">, </w:t>
      </w:r>
      <w:r w:rsidRPr="00485BCF">
        <w:rPr>
          <w:rFonts w:ascii="Arial Narrow" w:hAnsi="Arial Narrow" w:cs="Tahoma"/>
          <w:color w:val="000000"/>
          <w:sz w:val="26"/>
          <w:szCs w:val="26"/>
          <w:lang w:eastAsia="es-CO"/>
        </w:rPr>
        <w:t>es decir</w:t>
      </w:r>
      <w:r w:rsidR="00184A6C" w:rsidRPr="00485BCF">
        <w:rPr>
          <w:rFonts w:ascii="Arial Narrow" w:hAnsi="Arial Narrow" w:cs="Tahoma"/>
          <w:color w:val="000000"/>
          <w:sz w:val="26"/>
          <w:szCs w:val="26"/>
          <w:lang w:eastAsia="es-CO"/>
        </w:rPr>
        <w:t>,</w:t>
      </w:r>
      <w:r w:rsidRPr="00485BCF">
        <w:rPr>
          <w:rFonts w:ascii="Arial Narrow" w:hAnsi="Arial Narrow" w:cs="Tahoma"/>
          <w:color w:val="000000"/>
          <w:sz w:val="26"/>
          <w:szCs w:val="26"/>
          <w:lang w:eastAsia="es-CO"/>
        </w:rPr>
        <w:t xml:space="preserve"> que totalizando ambos períodos, alcanzó un total de </w:t>
      </w:r>
      <w:r w:rsidR="00184A6C" w:rsidRPr="00485BCF">
        <w:rPr>
          <w:rFonts w:ascii="Arial Narrow" w:hAnsi="Arial Narrow" w:cs="Tahoma"/>
          <w:color w:val="000000"/>
          <w:sz w:val="26"/>
          <w:szCs w:val="26"/>
          <w:lang w:eastAsia="es-CO"/>
        </w:rPr>
        <w:t>980</w:t>
      </w:r>
      <w:r w:rsidRPr="00485BCF">
        <w:rPr>
          <w:rFonts w:ascii="Arial Narrow" w:hAnsi="Arial Narrow" w:cs="Tahoma"/>
          <w:color w:val="000000"/>
          <w:sz w:val="26"/>
          <w:szCs w:val="26"/>
          <w:lang w:eastAsia="es-CO"/>
        </w:rPr>
        <w:t xml:space="preserve"> semanas.</w:t>
      </w:r>
    </w:p>
    <w:p w:rsidR="00694458" w:rsidRPr="00B47196" w:rsidRDefault="00694458" w:rsidP="000B6B65">
      <w:pPr>
        <w:spacing w:line="288" w:lineRule="auto"/>
        <w:rPr>
          <w:rFonts w:ascii="Arial Narrow" w:hAnsi="Arial Narrow"/>
          <w:sz w:val="26"/>
          <w:szCs w:val="26"/>
        </w:rPr>
      </w:pPr>
    </w:p>
    <w:p w:rsidR="00694458" w:rsidRPr="00485BCF" w:rsidRDefault="00694458" w:rsidP="00485BCF">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485BCF">
        <w:rPr>
          <w:rFonts w:ascii="Arial Narrow" w:hAnsi="Arial Narrow" w:cs="Tahoma"/>
          <w:color w:val="000000"/>
          <w:sz w:val="26"/>
          <w:szCs w:val="26"/>
          <w:lang w:eastAsia="es-CO"/>
        </w:rPr>
        <w:t>Establecido el núm</w:t>
      </w:r>
      <w:r w:rsidR="007F0AAC" w:rsidRPr="00485BCF">
        <w:rPr>
          <w:rFonts w:ascii="Arial Narrow" w:hAnsi="Arial Narrow" w:cs="Tahoma"/>
          <w:color w:val="000000"/>
          <w:sz w:val="26"/>
          <w:szCs w:val="26"/>
          <w:lang w:eastAsia="es-CO"/>
        </w:rPr>
        <w:t>ero total de cotizaciones, debe</w:t>
      </w:r>
      <w:r w:rsidRPr="00485BCF">
        <w:rPr>
          <w:rFonts w:ascii="Arial Narrow" w:hAnsi="Arial Narrow" w:cs="Tahoma"/>
          <w:color w:val="000000"/>
          <w:sz w:val="26"/>
          <w:szCs w:val="26"/>
          <w:lang w:eastAsia="es-CO"/>
        </w:rPr>
        <w:t xml:space="preserve"> esta Sala estudiar qué legislación debe aplicarse, para entrar a e</w:t>
      </w:r>
      <w:r w:rsidR="007F0AAC" w:rsidRPr="00485BCF">
        <w:rPr>
          <w:rFonts w:ascii="Arial Narrow" w:hAnsi="Arial Narrow" w:cs="Tahoma"/>
          <w:color w:val="000000"/>
          <w:sz w:val="26"/>
          <w:szCs w:val="26"/>
          <w:lang w:eastAsia="es-CO"/>
        </w:rPr>
        <w:t>xaminar</w:t>
      </w:r>
      <w:r w:rsidRPr="00485BCF">
        <w:rPr>
          <w:rFonts w:ascii="Arial Narrow" w:hAnsi="Arial Narrow" w:cs="Tahoma"/>
          <w:color w:val="000000"/>
          <w:sz w:val="26"/>
          <w:szCs w:val="26"/>
          <w:lang w:eastAsia="es-CO"/>
        </w:rPr>
        <w:t xml:space="preserve"> si –efectivamente- tiene o no derecho a la pensión de vejez.</w:t>
      </w:r>
    </w:p>
    <w:p w:rsidR="00694458" w:rsidRPr="00B47196" w:rsidRDefault="00694458" w:rsidP="000B6B65">
      <w:pPr>
        <w:spacing w:line="288" w:lineRule="auto"/>
        <w:rPr>
          <w:rFonts w:ascii="Arial Narrow" w:hAnsi="Arial Narrow"/>
          <w:sz w:val="26"/>
          <w:szCs w:val="26"/>
        </w:rPr>
      </w:pPr>
    </w:p>
    <w:p w:rsidR="00873973" w:rsidRPr="00485BCF" w:rsidRDefault="00EC17C5" w:rsidP="00485BCF">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485BCF">
        <w:rPr>
          <w:rFonts w:ascii="Arial Narrow" w:hAnsi="Arial Narrow" w:cs="Tahoma"/>
          <w:color w:val="000000"/>
          <w:sz w:val="26"/>
          <w:szCs w:val="26"/>
          <w:lang w:eastAsia="es-CO"/>
        </w:rPr>
        <w:t xml:space="preserve">Pues bien, se tiene que el </w:t>
      </w:r>
      <w:r w:rsidR="00694458" w:rsidRPr="00485BCF">
        <w:rPr>
          <w:rFonts w:ascii="Arial Narrow" w:hAnsi="Arial Narrow" w:cs="Tahoma"/>
          <w:color w:val="000000"/>
          <w:sz w:val="26"/>
          <w:szCs w:val="26"/>
          <w:lang w:eastAsia="es-CO"/>
        </w:rPr>
        <w:t>demandante, al momento de la entrada en vigencia de la Ley 100 de 1993</w:t>
      </w:r>
      <w:r w:rsidRPr="00485BCF">
        <w:rPr>
          <w:rFonts w:ascii="Arial Narrow" w:hAnsi="Arial Narrow" w:cs="Tahoma"/>
          <w:color w:val="000000"/>
          <w:sz w:val="26"/>
          <w:szCs w:val="26"/>
          <w:lang w:eastAsia="es-CO"/>
        </w:rPr>
        <w:t>,</w:t>
      </w:r>
      <w:r w:rsidR="00694458" w:rsidRPr="00485BCF">
        <w:rPr>
          <w:rFonts w:ascii="Arial Narrow" w:hAnsi="Arial Narrow" w:cs="Tahoma"/>
          <w:color w:val="000000"/>
          <w:sz w:val="26"/>
          <w:szCs w:val="26"/>
          <w:lang w:eastAsia="es-CO"/>
        </w:rPr>
        <w:t xml:space="preserve"> contaba con </w:t>
      </w:r>
      <w:r w:rsidRPr="00485BCF">
        <w:rPr>
          <w:rFonts w:ascii="Arial Narrow" w:hAnsi="Arial Narrow" w:cs="Tahoma"/>
          <w:color w:val="000000"/>
          <w:sz w:val="26"/>
          <w:szCs w:val="26"/>
          <w:lang w:eastAsia="es-CO"/>
        </w:rPr>
        <w:t>43</w:t>
      </w:r>
      <w:r w:rsidR="00694458" w:rsidRPr="00485BCF">
        <w:rPr>
          <w:rFonts w:ascii="Arial Narrow" w:hAnsi="Arial Narrow" w:cs="Tahoma"/>
          <w:color w:val="000000"/>
          <w:sz w:val="26"/>
          <w:szCs w:val="26"/>
          <w:lang w:eastAsia="es-CO"/>
        </w:rPr>
        <w:t xml:space="preserve"> años de edad, </w:t>
      </w:r>
      <w:r w:rsidR="00982874" w:rsidRPr="00485BCF">
        <w:rPr>
          <w:rFonts w:ascii="Arial Narrow" w:hAnsi="Arial Narrow" w:cs="Tahoma"/>
          <w:color w:val="000000"/>
          <w:sz w:val="26"/>
          <w:szCs w:val="26"/>
          <w:lang w:eastAsia="es-CO"/>
        </w:rPr>
        <w:t xml:space="preserve">teniendo en cuenta que fue su natalicio el 11 de junio de 1951, </w:t>
      </w:r>
      <w:r w:rsidR="00694458" w:rsidRPr="00485BCF">
        <w:rPr>
          <w:rFonts w:ascii="Arial Narrow" w:hAnsi="Arial Narrow" w:cs="Tahoma"/>
          <w:color w:val="000000"/>
          <w:sz w:val="26"/>
          <w:szCs w:val="26"/>
          <w:lang w:eastAsia="es-CO"/>
        </w:rPr>
        <w:t>por lo que de conformidad con el canon 36 de esa obra legal, es beneficiari</w:t>
      </w:r>
      <w:r w:rsidRPr="00485BCF">
        <w:rPr>
          <w:rFonts w:ascii="Arial Narrow" w:hAnsi="Arial Narrow" w:cs="Tahoma"/>
          <w:color w:val="000000"/>
          <w:sz w:val="26"/>
          <w:szCs w:val="26"/>
          <w:lang w:eastAsia="es-CO"/>
        </w:rPr>
        <w:t>o</w:t>
      </w:r>
      <w:r w:rsidR="00982874" w:rsidRPr="00485BCF">
        <w:rPr>
          <w:rFonts w:ascii="Arial Narrow" w:hAnsi="Arial Narrow" w:cs="Tahoma"/>
          <w:color w:val="000000"/>
          <w:sz w:val="26"/>
          <w:szCs w:val="26"/>
          <w:lang w:eastAsia="es-CO"/>
        </w:rPr>
        <w:t xml:space="preserve"> del régimen transicional, por lo cual,</w:t>
      </w:r>
      <w:r w:rsidR="00694458" w:rsidRPr="00485BCF">
        <w:rPr>
          <w:rFonts w:ascii="Arial Narrow" w:hAnsi="Arial Narrow" w:cs="Tahoma"/>
          <w:color w:val="000000"/>
          <w:sz w:val="26"/>
          <w:szCs w:val="26"/>
          <w:lang w:eastAsia="es-CO"/>
        </w:rPr>
        <w:t xml:space="preserve"> el caso </w:t>
      </w:r>
      <w:r w:rsidR="00982874" w:rsidRPr="00485BCF">
        <w:rPr>
          <w:rFonts w:ascii="Arial Narrow" w:hAnsi="Arial Narrow" w:cs="Tahoma"/>
          <w:color w:val="000000"/>
          <w:sz w:val="26"/>
          <w:szCs w:val="26"/>
          <w:lang w:eastAsia="es-CO"/>
        </w:rPr>
        <w:t>concreto</w:t>
      </w:r>
      <w:r w:rsidR="00694458" w:rsidRPr="00485BCF">
        <w:rPr>
          <w:rFonts w:ascii="Arial Narrow" w:hAnsi="Arial Narrow" w:cs="Tahoma"/>
          <w:color w:val="000000"/>
          <w:sz w:val="26"/>
          <w:szCs w:val="26"/>
          <w:lang w:eastAsia="es-CO"/>
        </w:rPr>
        <w:t xml:space="preserve"> debe estudiarse bajo los lineamientos del Acuerdo 049 de 1990, norma que contempla en su </w:t>
      </w:r>
      <w:r w:rsidR="00982874" w:rsidRPr="00485BCF">
        <w:rPr>
          <w:rFonts w:ascii="Arial Narrow" w:hAnsi="Arial Narrow" w:cs="Tahoma"/>
          <w:color w:val="000000"/>
          <w:sz w:val="26"/>
          <w:szCs w:val="26"/>
          <w:lang w:eastAsia="es-CO"/>
        </w:rPr>
        <w:t>artículo</w:t>
      </w:r>
      <w:r w:rsidR="00694458" w:rsidRPr="00485BCF">
        <w:rPr>
          <w:rFonts w:ascii="Arial Narrow" w:hAnsi="Arial Narrow" w:cs="Tahoma"/>
          <w:color w:val="000000"/>
          <w:sz w:val="26"/>
          <w:szCs w:val="26"/>
          <w:lang w:eastAsia="es-CO"/>
        </w:rPr>
        <w:t xml:space="preserve"> 12 que la pen</w:t>
      </w:r>
      <w:r w:rsidR="00982874" w:rsidRPr="00485BCF">
        <w:rPr>
          <w:rFonts w:ascii="Arial Narrow" w:hAnsi="Arial Narrow" w:cs="Tahoma"/>
          <w:color w:val="000000"/>
          <w:sz w:val="26"/>
          <w:szCs w:val="26"/>
          <w:lang w:eastAsia="es-CO"/>
        </w:rPr>
        <w:t>sión de vejez se causa cuando lo</w:t>
      </w:r>
      <w:r w:rsidR="00694458" w:rsidRPr="00485BCF">
        <w:rPr>
          <w:rFonts w:ascii="Arial Narrow" w:hAnsi="Arial Narrow" w:cs="Tahoma"/>
          <w:color w:val="000000"/>
          <w:sz w:val="26"/>
          <w:szCs w:val="26"/>
          <w:lang w:eastAsia="es-CO"/>
        </w:rPr>
        <w:t xml:space="preserve">s </w:t>
      </w:r>
      <w:r w:rsidR="00982874" w:rsidRPr="00485BCF">
        <w:rPr>
          <w:rFonts w:ascii="Arial Narrow" w:hAnsi="Arial Narrow" w:cs="Tahoma"/>
          <w:color w:val="000000"/>
          <w:sz w:val="26"/>
          <w:szCs w:val="26"/>
          <w:lang w:eastAsia="es-CO"/>
        </w:rPr>
        <w:t>hombre</w:t>
      </w:r>
      <w:r w:rsidR="00694458" w:rsidRPr="00485BCF">
        <w:rPr>
          <w:rFonts w:ascii="Arial Narrow" w:hAnsi="Arial Narrow" w:cs="Tahoma"/>
          <w:color w:val="000000"/>
          <w:sz w:val="26"/>
          <w:szCs w:val="26"/>
          <w:lang w:eastAsia="es-CO"/>
        </w:rPr>
        <w:t xml:space="preserve">s alcanzan los </w:t>
      </w:r>
      <w:r w:rsidR="00982874" w:rsidRPr="00485BCF">
        <w:rPr>
          <w:rFonts w:ascii="Arial Narrow" w:hAnsi="Arial Narrow" w:cs="Tahoma"/>
          <w:color w:val="000000"/>
          <w:sz w:val="26"/>
          <w:szCs w:val="26"/>
          <w:lang w:eastAsia="es-CO"/>
        </w:rPr>
        <w:t>60</w:t>
      </w:r>
      <w:r w:rsidR="00CB608B" w:rsidRPr="00485BCF">
        <w:rPr>
          <w:rFonts w:ascii="Arial Narrow" w:hAnsi="Arial Narrow" w:cs="Tahoma"/>
          <w:color w:val="000000"/>
          <w:sz w:val="26"/>
          <w:szCs w:val="26"/>
          <w:lang w:eastAsia="es-CO"/>
        </w:rPr>
        <w:t xml:space="preserve"> años de edad y un mínimo de 500 semanas de cotización pagadas durante los últimos 20 años anteriores al cumplimiento de la edad mínima, o haber acreditado un t</w:t>
      </w:r>
      <w:r w:rsidR="00694458" w:rsidRPr="00485BCF">
        <w:rPr>
          <w:rFonts w:ascii="Arial Narrow" w:hAnsi="Arial Narrow" w:cs="Tahoma"/>
          <w:color w:val="000000"/>
          <w:sz w:val="26"/>
          <w:szCs w:val="26"/>
          <w:lang w:eastAsia="es-CO"/>
        </w:rPr>
        <w:t xml:space="preserve">otal de 1000 semanas cotizadas en cualquier tiempo. Frente al primero de los supuestos, se tiene que </w:t>
      </w:r>
      <w:r w:rsidR="00605BC0" w:rsidRPr="00485BCF">
        <w:rPr>
          <w:rFonts w:ascii="Arial Narrow" w:hAnsi="Arial Narrow" w:cs="Tahoma"/>
          <w:color w:val="000000"/>
          <w:sz w:val="26"/>
          <w:szCs w:val="26"/>
          <w:lang w:eastAsia="es-CO"/>
        </w:rPr>
        <w:t>e</w:t>
      </w:r>
      <w:r w:rsidR="00694458" w:rsidRPr="00485BCF">
        <w:rPr>
          <w:rFonts w:ascii="Arial Narrow" w:hAnsi="Arial Narrow" w:cs="Tahoma"/>
          <w:color w:val="000000"/>
          <w:sz w:val="26"/>
          <w:szCs w:val="26"/>
          <w:lang w:eastAsia="es-CO"/>
        </w:rPr>
        <w:t xml:space="preserve">l demandante alcanzó los </w:t>
      </w:r>
      <w:r w:rsidR="00605BC0" w:rsidRPr="00485BCF">
        <w:rPr>
          <w:rFonts w:ascii="Arial Narrow" w:hAnsi="Arial Narrow" w:cs="Tahoma"/>
          <w:color w:val="000000"/>
          <w:sz w:val="26"/>
          <w:szCs w:val="26"/>
          <w:lang w:eastAsia="es-CO"/>
        </w:rPr>
        <w:t>60</w:t>
      </w:r>
      <w:r w:rsidR="00694458" w:rsidRPr="00485BCF">
        <w:rPr>
          <w:rFonts w:ascii="Arial Narrow" w:hAnsi="Arial Narrow" w:cs="Tahoma"/>
          <w:color w:val="000000"/>
          <w:sz w:val="26"/>
          <w:szCs w:val="26"/>
          <w:lang w:eastAsia="es-CO"/>
        </w:rPr>
        <w:t xml:space="preserve"> años de edad el 1</w:t>
      </w:r>
      <w:r w:rsidR="00605BC0" w:rsidRPr="00485BCF">
        <w:rPr>
          <w:rFonts w:ascii="Arial Narrow" w:hAnsi="Arial Narrow" w:cs="Tahoma"/>
          <w:color w:val="000000"/>
          <w:sz w:val="26"/>
          <w:szCs w:val="26"/>
          <w:lang w:eastAsia="es-CO"/>
        </w:rPr>
        <w:t>1</w:t>
      </w:r>
      <w:r w:rsidR="00694458" w:rsidRPr="00485BCF">
        <w:rPr>
          <w:rFonts w:ascii="Arial Narrow" w:hAnsi="Arial Narrow" w:cs="Tahoma"/>
          <w:color w:val="000000"/>
          <w:sz w:val="26"/>
          <w:szCs w:val="26"/>
          <w:lang w:eastAsia="es-CO"/>
        </w:rPr>
        <w:t xml:space="preserve"> </w:t>
      </w:r>
      <w:r w:rsidR="00605BC0" w:rsidRPr="00485BCF">
        <w:rPr>
          <w:rFonts w:ascii="Arial Narrow" w:hAnsi="Arial Narrow" w:cs="Tahoma"/>
          <w:color w:val="000000"/>
          <w:sz w:val="26"/>
          <w:szCs w:val="26"/>
          <w:lang w:eastAsia="es-CO"/>
        </w:rPr>
        <w:t>d</w:t>
      </w:r>
      <w:r w:rsidR="00694458" w:rsidRPr="00485BCF">
        <w:rPr>
          <w:rFonts w:ascii="Arial Narrow" w:hAnsi="Arial Narrow" w:cs="Tahoma"/>
          <w:color w:val="000000"/>
          <w:sz w:val="26"/>
          <w:szCs w:val="26"/>
          <w:lang w:eastAsia="es-CO"/>
        </w:rPr>
        <w:t>e ju</w:t>
      </w:r>
      <w:r w:rsidR="00605BC0" w:rsidRPr="00485BCF">
        <w:rPr>
          <w:rFonts w:ascii="Arial Narrow" w:hAnsi="Arial Narrow" w:cs="Tahoma"/>
          <w:color w:val="000000"/>
          <w:sz w:val="26"/>
          <w:szCs w:val="26"/>
          <w:lang w:eastAsia="es-CO"/>
        </w:rPr>
        <w:t>n</w:t>
      </w:r>
      <w:r w:rsidR="00694458" w:rsidRPr="00485BCF">
        <w:rPr>
          <w:rFonts w:ascii="Arial Narrow" w:hAnsi="Arial Narrow" w:cs="Tahoma"/>
          <w:color w:val="000000"/>
          <w:sz w:val="26"/>
          <w:szCs w:val="26"/>
          <w:lang w:eastAsia="es-CO"/>
        </w:rPr>
        <w:t>io de 201</w:t>
      </w:r>
      <w:r w:rsidR="00605BC0" w:rsidRPr="00485BCF">
        <w:rPr>
          <w:rFonts w:ascii="Arial Narrow" w:hAnsi="Arial Narrow" w:cs="Tahoma"/>
          <w:color w:val="000000"/>
          <w:sz w:val="26"/>
          <w:szCs w:val="26"/>
          <w:lang w:eastAsia="es-CO"/>
        </w:rPr>
        <w:t>1,</w:t>
      </w:r>
      <w:r w:rsidR="00694458" w:rsidRPr="00485BCF">
        <w:rPr>
          <w:rFonts w:ascii="Arial Narrow" w:hAnsi="Arial Narrow" w:cs="Tahoma"/>
          <w:color w:val="000000"/>
          <w:sz w:val="26"/>
          <w:szCs w:val="26"/>
          <w:lang w:eastAsia="es-CO"/>
        </w:rPr>
        <w:t xml:space="preserve"> y para esa misma calenda contaba con </w:t>
      </w:r>
      <w:r w:rsidR="00375204" w:rsidRPr="00485BCF">
        <w:rPr>
          <w:rFonts w:ascii="Arial Narrow" w:hAnsi="Arial Narrow" w:cs="Tahoma"/>
          <w:color w:val="000000"/>
          <w:sz w:val="26"/>
          <w:szCs w:val="26"/>
          <w:lang w:eastAsia="es-CO"/>
        </w:rPr>
        <w:t>680,85</w:t>
      </w:r>
      <w:r w:rsidR="00694458" w:rsidRPr="00485BCF">
        <w:rPr>
          <w:rFonts w:ascii="Arial Narrow" w:hAnsi="Arial Narrow" w:cs="Tahoma"/>
          <w:color w:val="000000"/>
          <w:sz w:val="26"/>
          <w:szCs w:val="26"/>
          <w:lang w:eastAsia="es-CO"/>
        </w:rPr>
        <w:t xml:space="preserve"> semanas cotizadas en Colombia y </w:t>
      </w:r>
      <w:r w:rsidR="00375204" w:rsidRPr="00485BCF">
        <w:rPr>
          <w:rFonts w:ascii="Arial Narrow" w:hAnsi="Arial Narrow" w:cs="Tahoma"/>
          <w:color w:val="000000"/>
          <w:sz w:val="26"/>
          <w:szCs w:val="26"/>
          <w:lang w:eastAsia="es-CO"/>
        </w:rPr>
        <w:t xml:space="preserve">275,71 en España, acumulando </w:t>
      </w:r>
      <w:r w:rsidR="00694458" w:rsidRPr="00485BCF">
        <w:rPr>
          <w:rFonts w:ascii="Arial Narrow" w:hAnsi="Arial Narrow" w:cs="Tahoma"/>
          <w:color w:val="000000"/>
          <w:sz w:val="26"/>
          <w:szCs w:val="26"/>
          <w:lang w:eastAsia="es-CO"/>
        </w:rPr>
        <w:t xml:space="preserve">un total de </w:t>
      </w:r>
      <w:r w:rsidR="00375204" w:rsidRPr="00485BCF">
        <w:rPr>
          <w:rFonts w:ascii="Arial Narrow" w:hAnsi="Arial Narrow" w:cs="Tahoma"/>
          <w:color w:val="000000"/>
          <w:sz w:val="26"/>
          <w:szCs w:val="26"/>
          <w:lang w:eastAsia="es-CO"/>
        </w:rPr>
        <w:t>956,56,</w:t>
      </w:r>
      <w:r w:rsidR="008E041C" w:rsidRPr="00485BCF">
        <w:rPr>
          <w:rFonts w:ascii="Arial Narrow" w:hAnsi="Arial Narrow" w:cs="Tahoma"/>
          <w:color w:val="000000"/>
          <w:sz w:val="26"/>
          <w:szCs w:val="26"/>
          <w:lang w:eastAsia="es-CO"/>
        </w:rPr>
        <w:t xml:space="preserve"> </w:t>
      </w:r>
      <w:r w:rsidR="00485EBD" w:rsidRPr="00485BCF">
        <w:rPr>
          <w:rFonts w:ascii="Arial Narrow" w:hAnsi="Arial Narrow" w:cs="Tahoma"/>
          <w:color w:val="000000"/>
          <w:sz w:val="26"/>
          <w:szCs w:val="26"/>
          <w:lang w:eastAsia="es-CO"/>
        </w:rPr>
        <w:t xml:space="preserve">de las cuales 642,42 fueron cotizadas en los últimos 20 años anteriores al cumplimiento de la edad, es decir, </w:t>
      </w:r>
      <w:r w:rsidR="008E041C" w:rsidRPr="00485BCF">
        <w:rPr>
          <w:rFonts w:ascii="Arial Narrow" w:hAnsi="Arial Narrow" w:cs="Tahoma"/>
          <w:color w:val="000000"/>
          <w:sz w:val="26"/>
          <w:szCs w:val="26"/>
          <w:lang w:eastAsia="es-CO"/>
        </w:rPr>
        <w:t>entre junio de 1991 y</w:t>
      </w:r>
      <w:r w:rsidR="00485EBD" w:rsidRPr="00485BCF">
        <w:rPr>
          <w:rFonts w:ascii="Arial Narrow" w:hAnsi="Arial Narrow" w:cs="Tahoma"/>
          <w:color w:val="000000"/>
          <w:sz w:val="26"/>
          <w:szCs w:val="26"/>
          <w:lang w:eastAsia="es-CO"/>
        </w:rPr>
        <w:t xml:space="preserve"> junio de 2011, concluyéndose que en principio</w:t>
      </w:r>
      <w:r w:rsidR="008E041C" w:rsidRPr="00485BCF">
        <w:rPr>
          <w:rFonts w:ascii="Arial Narrow" w:hAnsi="Arial Narrow" w:cs="Tahoma"/>
          <w:color w:val="000000"/>
          <w:sz w:val="26"/>
          <w:szCs w:val="26"/>
          <w:lang w:eastAsia="es-CO"/>
        </w:rPr>
        <w:t xml:space="preserve"> tiene derecho a la pensión que reclama. Sin embargo es </w:t>
      </w:r>
      <w:r w:rsidR="002729C8" w:rsidRPr="00485BCF">
        <w:rPr>
          <w:rFonts w:ascii="Arial Narrow" w:hAnsi="Arial Narrow" w:cs="Tahoma"/>
          <w:color w:val="000000"/>
          <w:sz w:val="26"/>
          <w:szCs w:val="26"/>
          <w:lang w:eastAsia="es-CO"/>
        </w:rPr>
        <w:t xml:space="preserve">necesario entrar a establecer </w:t>
      </w:r>
      <w:r w:rsidR="00375204" w:rsidRPr="00485BCF">
        <w:rPr>
          <w:rFonts w:ascii="Arial Narrow" w:hAnsi="Arial Narrow" w:cs="Tahoma"/>
          <w:color w:val="000000"/>
          <w:sz w:val="26"/>
          <w:szCs w:val="26"/>
          <w:lang w:eastAsia="es-CO"/>
        </w:rPr>
        <w:t xml:space="preserve">si cumple </w:t>
      </w:r>
      <w:r w:rsidR="002729C8" w:rsidRPr="00485BCF">
        <w:rPr>
          <w:rFonts w:ascii="Arial Narrow" w:hAnsi="Arial Narrow" w:cs="Tahoma"/>
          <w:color w:val="000000"/>
          <w:sz w:val="26"/>
          <w:szCs w:val="26"/>
          <w:lang w:eastAsia="es-CO"/>
        </w:rPr>
        <w:t xml:space="preserve">el actor </w:t>
      </w:r>
      <w:r w:rsidR="00375204" w:rsidRPr="00485BCF">
        <w:rPr>
          <w:rFonts w:ascii="Arial Narrow" w:hAnsi="Arial Narrow" w:cs="Tahoma"/>
          <w:color w:val="000000"/>
          <w:sz w:val="26"/>
          <w:szCs w:val="26"/>
          <w:lang w:eastAsia="es-CO"/>
        </w:rPr>
        <w:t xml:space="preserve">con las exigencias del acto legislativo </w:t>
      </w:r>
      <w:r w:rsidR="002729C8" w:rsidRPr="00485BCF">
        <w:rPr>
          <w:rFonts w:ascii="Arial Narrow" w:hAnsi="Arial Narrow" w:cs="Tahoma"/>
          <w:color w:val="000000"/>
          <w:sz w:val="26"/>
          <w:szCs w:val="26"/>
          <w:lang w:eastAsia="es-CO"/>
        </w:rPr>
        <w:t>0</w:t>
      </w:r>
      <w:r w:rsidR="00375204" w:rsidRPr="00485BCF">
        <w:rPr>
          <w:rFonts w:ascii="Arial Narrow" w:hAnsi="Arial Narrow" w:cs="Tahoma"/>
          <w:color w:val="000000"/>
          <w:sz w:val="26"/>
          <w:szCs w:val="26"/>
          <w:lang w:eastAsia="es-CO"/>
        </w:rPr>
        <w:t xml:space="preserve">1 de 2005, </w:t>
      </w:r>
      <w:r w:rsidR="009E2B88" w:rsidRPr="00485BCF">
        <w:rPr>
          <w:rFonts w:ascii="Arial Narrow" w:hAnsi="Arial Narrow" w:cs="Tahoma"/>
          <w:color w:val="000000"/>
          <w:sz w:val="26"/>
          <w:szCs w:val="26"/>
          <w:lang w:eastAsia="es-CO"/>
        </w:rPr>
        <w:t>el cual señala que e</w:t>
      </w:r>
      <w:r w:rsidR="00375204" w:rsidRPr="00485BCF">
        <w:rPr>
          <w:rFonts w:ascii="Arial Narrow" w:hAnsi="Arial Narrow" w:cs="Tahoma"/>
          <w:color w:val="000000"/>
          <w:sz w:val="26"/>
          <w:szCs w:val="26"/>
          <w:lang w:eastAsia="es-CO"/>
        </w:rPr>
        <w:t>l régimen transicional</w:t>
      </w:r>
      <w:r w:rsidR="002729C8" w:rsidRPr="00485BCF">
        <w:rPr>
          <w:rFonts w:ascii="Arial Narrow" w:hAnsi="Arial Narrow" w:cs="Tahoma"/>
          <w:color w:val="000000"/>
          <w:sz w:val="26"/>
          <w:szCs w:val="26"/>
          <w:lang w:eastAsia="es-CO"/>
        </w:rPr>
        <w:t xml:space="preserve"> </w:t>
      </w:r>
      <w:r w:rsidR="00E75A71" w:rsidRPr="00485BCF">
        <w:rPr>
          <w:rFonts w:ascii="Arial Narrow" w:hAnsi="Arial Narrow" w:cs="Tahoma"/>
          <w:color w:val="000000"/>
          <w:sz w:val="26"/>
          <w:szCs w:val="26"/>
          <w:lang w:eastAsia="es-CO"/>
        </w:rPr>
        <w:t xml:space="preserve">no podrá extenderse más allá del 31 de julio de 2010, excepto para los trabajadores que estando en dicho régimen, además, tengan cotizadas al menos 750 semanas o su equivalente al tiempo de servicios a la entrada en vigencia del presente acto legislativo, a los cuales se les mantendrá dicho régimen hasta el año 2014. </w:t>
      </w:r>
      <w:r w:rsidR="009E2B88" w:rsidRPr="00485BCF">
        <w:rPr>
          <w:rFonts w:ascii="Arial Narrow" w:hAnsi="Arial Narrow" w:cs="Tahoma"/>
          <w:color w:val="000000"/>
          <w:sz w:val="26"/>
          <w:szCs w:val="26"/>
          <w:lang w:eastAsia="es-CO"/>
        </w:rPr>
        <w:t xml:space="preserve">Así las cosas, y analizada la historia laboral como viene </w:t>
      </w:r>
      <w:r w:rsidR="00390C17" w:rsidRPr="00485BCF">
        <w:rPr>
          <w:rFonts w:ascii="Arial Narrow" w:hAnsi="Arial Narrow" w:cs="Tahoma"/>
          <w:color w:val="000000"/>
          <w:sz w:val="26"/>
          <w:szCs w:val="26"/>
          <w:lang w:eastAsia="es-CO"/>
        </w:rPr>
        <w:t>de verse</w:t>
      </w:r>
      <w:r w:rsidR="008427D1" w:rsidRPr="00485BCF">
        <w:rPr>
          <w:rFonts w:ascii="Arial Narrow" w:hAnsi="Arial Narrow" w:cs="Tahoma"/>
          <w:color w:val="000000"/>
          <w:sz w:val="26"/>
          <w:szCs w:val="26"/>
          <w:lang w:eastAsia="es-CO"/>
        </w:rPr>
        <w:t>,</w:t>
      </w:r>
      <w:r w:rsidR="00390C17" w:rsidRPr="00485BCF">
        <w:rPr>
          <w:rFonts w:ascii="Arial Narrow" w:hAnsi="Arial Narrow" w:cs="Tahoma"/>
          <w:color w:val="000000"/>
          <w:sz w:val="26"/>
          <w:szCs w:val="26"/>
          <w:lang w:eastAsia="es-CO"/>
        </w:rPr>
        <w:t xml:space="preserve"> tenemos que al 22 de julio de 2005, contaba el señor Villa Acosta con 829,28 semanas, de las cuales 680,71 lo fueron</w:t>
      </w:r>
      <w:r w:rsidR="008427D1" w:rsidRPr="00485BCF">
        <w:rPr>
          <w:rFonts w:ascii="Arial Narrow" w:hAnsi="Arial Narrow" w:cs="Tahoma"/>
          <w:color w:val="000000"/>
          <w:sz w:val="26"/>
          <w:szCs w:val="26"/>
          <w:lang w:eastAsia="es-CO"/>
        </w:rPr>
        <w:t xml:space="preserve"> </w:t>
      </w:r>
      <w:r w:rsidR="00390C17" w:rsidRPr="00485BCF">
        <w:rPr>
          <w:rFonts w:ascii="Arial Narrow" w:hAnsi="Arial Narrow" w:cs="Tahoma"/>
          <w:color w:val="000000"/>
          <w:sz w:val="26"/>
          <w:szCs w:val="26"/>
          <w:lang w:eastAsia="es-CO"/>
        </w:rPr>
        <w:t>a Colpensiones y 148,</w:t>
      </w:r>
      <w:r w:rsidR="008427D1" w:rsidRPr="00485BCF">
        <w:rPr>
          <w:rFonts w:ascii="Arial Narrow" w:hAnsi="Arial Narrow" w:cs="Tahoma"/>
          <w:color w:val="000000"/>
          <w:sz w:val="26"/>
          <w:szCs w:val="26"/>
          <w:lang w:eastAsia="es-CO"/>
        </w:rPr>
        <w:t>57 al Reino de España, situación que le permitió conservar el régimen de transición.</w:t>
      </w:r>
    </w:p>
    <w:p w:rsidR="00873973" w:rsidRPr="00B47196" w:rsidRDefault="00873973" w:rsidP="000B6B65">
      <w:pPr>
        <w:spacing w:line="288" w:lineRule="auto"/>
        <w:rPr>
          <w:rFonts w:ascii="Arial Narrow" w:hAnsi="Arial Narrow"/>
          <w:sz w:val="26"/>
          <w:szCs w:val="26"/>
        </w:rPr>
      </w:pPr>
    </w:p>
    <w:p w:rsidR="00873973" w:rsidRPr="00485BCF" w:rsidRDefault="00873973" w:rsidP="00485BCF">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485BCF">
        <w:rPr>
          <w:rFonts w:ascii="Arial Narrow" w:hAnsi="Arial Narrow" w:cs="Tahoma"/>
          <w:color w:val="000000"/>
          <w:sz w:val="26"/>
          <w:szCs w:val="26"/>
          <w:lang w:eastAsia="es-CO"/>
        </w:rPr>
        <w:t>Por lo tanto, para esta Sala es claro que, con la sumatoria de semanas en ambos países, se alcanza la densidad de cotizaciones exigidas para causar el derecho pensional</w:t>
      </w:r>
      <w:r w:rsidR="00A7045C" w:rsidRPr="00485BCF">
        <w:rPr>
          <w:rFonts w:ascii="Arial Narrow" w:hAnsi="Arial Narrow" w:cs="Tahoma"/>
          <w:color w:val="000000"/>
          <w:sz w:val="26"/>
          <w:szCs w:val="26"/>
          <w:lang w:eastAsia="es-CO"/>
        </w:rPr>
        <w:t xml:space="preserve"> conforme al artículo 12 del Acuerdo 049 de 1990,</w:t>
      </w:r>
      <w:r w:rsidRPr="00485BCF">
        <w:rPr>
          <w:rFonts w:ascii="Arial Narrow" w:hAnsi="Arial Narrow" w:cs="Tahoma"/>
          <w:color w:val="000000"/>
          <w:sz w:val="26"/>
          <w:szCs w:val="26"/>
          <w:lang w:eastAsia="es-CO"/>
        </w:rPr>
        <w:t xml:space="preserve"> tal como lo determinó la Juzgadora de primer grado.</w:t>
      </w:r>
    </w:p>
    <w:p w:rsidR="00694458" w:rsidRPr="00B47196" w:rsidRDefault="00694458" w:rsidP="000B6B65">
      <w:pPr>
        <w:spacing w:line="288" w:lineRule="auto"/>
        <w:rPr>
          <w:rFonts w:ascii="Arial Narrow" w:hAnsi="Arial Narrow"/>
          <w:sz w:val="26"/>
          <w:szCs w:val="26"/>
        </w:rPr>
      </w:pPr>
    </w:p>
    <w:p w:rsidR="00694458" w:rsidRPr="00485BCF" w:rsidRDefault="00694458" w:rsidP="00485BCF">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485BCF">
        <w:rPr>
          <w:rFonts w:ascii="Arial Narrow" w:hAnsi="Arial Narrow" w:cs="Tahoma"/>
          <w:color w:val="000000"/>
          <w:sz w:val="26"/>
          <w:szCs w:val="26"/>
          <w:lang w:eastAsia="es-CO"/>
        </w:rPr>
        <w:t>Determinado</w:t>
      </w:r>
      <w:r w:rsidR="00F67BB0" w:rsidRPr="00485BCF">
        <w:rPr>
          <w:rFonts w:ascii="Arial Narrow" w:hAnsi="Arial Narrow" w:cs="Tahoma"/>
          <w:color w:val="000000"/>
          <w:sz w:val="26"/>
          <w:szCs w:val="26"/>
          <w:lang w:eastAsia="es-CO"/>
        </w:rPr>
        <w:t xml:space="preserve">s los dos </w:t>
      </w:r>
      <w:r w:rsidRPr="00485BCF">
        <w:rPr>
          <w:rFonts w:ascii="Arial Narrow" w:hAnsi="Arial Narrow" w:cs="Tahoma"/>
          <w:color w:val="000000"/>
          <w:sz w:val="26"/>
          <w:szCs w:val="26"/>
          <w:lang w:eastAsia="es-CO"/>
        </w:rPr>
        <w:t>primer</w:t>
      </w:r>
      <w:r w:rsidR="00F67BB0" w:rsidRPr="00485BCF">
        <w:rPr>
          <w:rFonts w:ascii="Arial Narrow" w:hAnsi="Arial Narrow" w:cs="Tahoma"/>
          <w:color w:val="000000"/>
          <w:sz w:val="26"/>
          <w:szCs w:val="26"/>
          <w:lang w:eastAsia="es-CO"/>
        </w:rPr>
        <w:t>os</w:t>
      </w:r>
      <w:r w:rsidRPr="00485BCF">
        <w:rPr>
          <w:rFonts w:ascii="Arial Narrow" w:hAnsi="Arial Narrow" w:cs="Tahoma"/>
          <w:color w:val="000000"/>
          <w:sz w:val="26"/>
          <w:szCs w:val="26"/>
          <w:lang w:eastAsia="es-CO"/>
        </w:rPr>
        <w:t xml:space="preserve"> punto</w:t>
      </w:r>
      <w:r w:rsidR="00F67BB0" w:rsidRPr="00485BCF">
        <w:rPr>
          <w:rFonts w:ascii="Arial Narrow" w:hAnsi="Arial Narrow" w:cs="Tahoma"/>
          <w:color w:val="000000"/>
          <w:sz w:val="26"/>
          <w:szCs w:val="26"/>
          <w:lang w:eastAsia="es-CO"/>
        </w:rPr>
        <w:t>s</w:t>
      </w:r>
      <w:r w:rsidRPr="00485BCF">
        <w:rPr>
          <w:rFonts w:ascii="Arial Narrow" w:hAnsi="Arial Narrow" w:cs="Tahoma"/>
          <w:color w:val="000000"/>
          <w:sz w:val="26"/>
          <w:szCs w:val="26"/>
          <w:lang w:eastAsia="es-CO"/>
        </w:rPr>
        <w:t>, es</w:t>
      </w:r>
      <w:r w:rsidR="00D56C4D" w:rsidRPr="00485BCF">
        <w:rPr>
          <w:rFonts w:ascii="Arial Narrow" w:hAnsi="Arial Narrow" w:cs="Tahoma"/>
          <w:color w:val="000000"/>
          <w:sz w:val="26"/>
          <w:szCs w:val="26"/>
          <w:lang w:eastAsia="es-CO"/>
        </w:rPr>
        <w:t xml:space="preserve"> del caso entrar a resolver el tercero </w:t>
      </w:r>
      <w:r w:rsidRPr="00485BCF">
        <w:rPr>
          <w:rFonts w:ascii="Arial Narrow" w:hAnsi="Arial Narrow" w:cs="Tahoma"/>
          <w:color w:val="000000"/>
          <w:sz w:val="26"/>
          <w:szCs w:val="26"/>
          <w:lang w:eastAsia="es-CO"/>
        </w:rPr>
        <w:t xml:space="preserve">de los planteamientos propuestos, esto es, la forma como la prestación debe ser pagada. </w:t>
      </w:r>
    </w:p>
    <w:p w:rsidR="00694458" w:rsidRPr="00B47196" w:rsidRDefault="00694458" w:rsidP="000B6B65">
      <w:pPr>
        <w:spacing w:line="288" w:lineRule="auto"/>
        <w:rPr>
          <w:rFonts w:ascii="Arial Narrow" w:hAnsi="Arial Narrow"/>
          <w:sz w:val="26"/>
          <w:szCs w:val="26"/>
        </w:rPr>
      </w:pPr>
    </w:p>
    <w:p w:rsidR="00694458" w:rsidRDefault="00F44A79" w:rsidP="00485BCF">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485BCF">
        <w:rPr>
          <w:rFonts w:ascii="Arial Narrow" w:hAnsi="Arial Narrow" w:cs="Tahoma"/>
          <w:color w:val="000000"/>
          <w:sz w:val="26"/>
          <w:szCs w:val="26"/>
          <w:lang w:eastAsia="es-CO"/>
        </w:rPr>
        <w:t>P</w:t>
      </w:r>
      <w:r w:rsidR="00694458" w:rsidRPr="00485BCF">
        <w:rPr>
          <w:rFonts w:ascii="Arial Narrow" w:hAnsi="Arial Narrow" w:cs="Tahoma"/>
          <w:color w:val="000000"/>
          <w:sz w:val="26"/>
          <w:szCs w:val="26"/>
          <w:lang w:eastAsia="es-CO"/>
        </w:rPr>
        <w:t xml:space="preserve">ara ello es necesario </w:t>
      </w:r>
      <w:r w:rsidRPr="00485BCF">
        <w:rPr>
          <w:rFonts w:ascii="Arial Narrow" w:hAnsi="Arial Narrow" w:cs="Tahoma"/>
          <w:color w:val="000000"/>
          <w:sz w:val="26"/>
          <w:szCs w:val="26"/>
          <w:lang w:eastAsia="es-CO"/>
        </w:rPr>
        <w:t xml:space="preserve">volver </w:t>
      </w:r>
      <w:r w:rsidR="00694458" w:rsidRPr="00485BCF">
        <w:rPr>
          <w:rFonts w:ascii="Arial Narrow" w:hAnsi="Arial Narrow" w:cs="Tahoma"/>
          <w:color w:val="000000"/>
          <w:sz w:val="26"/>
          <w:szCs w:val="26"/>
          <w:lang w:eastAsia="es-CO"/>
        </w:rPr>
        <w:t>al texto del acuerdo Colombo –Español que en su artículo 9º señala:</w:t>
      </w:r>
    </w:p>
    <w:p w:rsidR="00E23C14" w:rsidRPr="00B47196" w:rsidRDefault="00E23C14" w:rsidP="000B6B65">
      <w:pPr>
        <w:spacing w:line="288" w:lineRule="auto"/>
        <w:rPr>
          <w:rFonts w:ascii="Arial Narrow" w:hAnsi="Arial Narrow"/>
          <w:sz w:val="26"/>
          <w:szCs w:val="26"/>
        </w:rPr>
      </w:pPr>
    </w:p>
    <w:p w:rsidR="00694458" w:rsidRPr="00E23C14" w:rsidRDefault="00694458" w:rsidP="00E23C14">
      <w:pPr>
        <w:shd w:val="clear" w:color="auto" w:fill="FFFFFF"/>
        <w:tabs>
          <w:tab w:val="left" w:pos="5197"/>
        </w:tabs>
        <w:ind w:left="426" w:right="420" w:firstLine="425"/>
        <w:jc w:val="both"/>
        <w:rPr>
          <w:rFonts w:ascii="Arial Narrow" w:hAnsi="Arial Narrow" w:cs="Tahoma"/>
          <w:i/>
          <w:color w:val="000000"/>
          <w:szCs w:val="26"/>
          <w:lang w:eastAsia="es-CO"/>
        </w:rPr>
      </w:pPr>
      <w:r w:rsidRPr="00E23C14">
        <w:rPr>
          <w:rFonts w:ascii="Arial Narrow" w:hAnsi="Arial Narrow" w:cs="Tahoma"/>
          <w:i/>
          <w:color w:val="000000"/>
          <w:szCs w:val="26"/>
          <w:lang w:eastAsia="es-CO"/>
        </w:rPr>
        <w:lastRenderedPageBreak/>
        <w:t>“Con excepción de lo dispuesto en el artículo 18, el trabajador que haya estado sucesiva o alternativamente sometido a la legislación de una y otra Parte Contratante tendrá derecho a las prestaciones reguladas en este Capítulo en las condiciones siguientes:</w:t>
      </w:r>
    </w:p>
    <w:p w:rsidR="00694458" w:rsidRPr="00E23C14" w:rsidRDefault="00694458" w:rsidP="00E23C14">
      <w:pPr>
        <w:shd w:val="clear" w:color="auto" w:fill="FFFFFF"/>
        <w:tabs>
          <w:tab w:val="left" w:pos="5197"/>
        </w:tabs>
        <w:ind w:left="426" w:right="420" w:firstLine="425"/>
        <w:jc w:val="both"/>
        <w:rPr>
          <w:rFonts w:ascii="Arial Narrow" w:hAnsi="Arial Narrow" w:cs="Tahoma"/>
          <w:i/>
          <w:color w:val="000000"/>
          <w:szCs w:val="26"/>
          <w:lang w:eastAsia="es-CO"/>
        </w:rPr>
      </w:pPr>
    </w:p>
    <w:p w:rsidR="00694458" w:rsidRPr="00E23C14" w:rsidRDefault="00694458" w:rsidP="00E23C14">
      <w:pPr>
        <w:shd w:val="clear" w:color="auto" w:fill="FFFFFF"/>
        <w:tabs>
          <w:tab w:val="left" w:pos="5197"/>
        </w:tabs>
        <w:ind w:left="426" w:right="420" w:firstLine="425"/>
        <w:jc w:val="both"/>
        <w:rPr>
          <w:rFonts w:ascii="Arial Narrow" w:hAnsi="Arial Narrow" w:cs="Tahoma"/>
          <w:i/>
          <w:color w:val="000000"/>
          <w:szCs w:val="26"/>
          <w:lang w:eastAsia="es-CO"/>
        </w:rPr>
      </w:pPr>
      <w:r w:rsidRPr="00E23C14">
        <w:rPr>
          <w:rFonts w:ascii="Arial Narrow" w:hAnsi="Arial Narrow" w:cs="Tahoma"/>
          <w:i/>
          <w:color w:val="000000"/>
          <w:szCs w:val="26"/>
          <w:lang w:eastAsia="es-CO"/>
        </w:rPr>
        <w:t>1. La Institución Competente de cada Parte determinará el derecho y calculará la prestación, teniendo en cuenta únicamente los períodos de seguro o cotización acreditados en esa Parte.</w:t>
      </w:r>
    </w:p>
    <w:p w:rsidR="00694458" w:rsidRPr="00E23C14" w:rsidRDefault="00694458" w:rsidP="00E23C14">
      <w:pPr>
        <w:shd w:val="clear" w:color="auto" w:fill="FFFFFF"/>
        <w:tabs>
          <w:tab w:val="left" w:pos="5197"/>
        </w:tabs>
        <w:ind w:left="426" w:right="420" w:firstLine="425"/>
        <w:jc w:val="both"/>
        <w:rPr>
          <w:rFonts w:ascii="Arial Narrow" w:hAnsi="Arial Narrow" w:cs="Tahoma"/>
          <w:i/>
          <w:color w:val="000000"/>
          <w:szCs w:val="26"/>
          <w:lang w:eastAsia="es-CO"/>
        </w:rPr>
      </w:pPr>
    </w:p>
    <w:p w:rsidR="00694458" w:rsidRPr="00E23C14" w:rsidRDefault="00694458" w:rsidP="00E23C14">
      <w:pPr>
        <w:shd w:val="clear" w:color="auto" w:fill="FFFFFF"/>
        <w:tabs>
          <w:tab w:val="left" w:pos="5197"/>
        </w:tabs>
        <w:ind w:left="426" w:right="420" w:firstLine="425"/>
        <w:jc w:val="both"/>
        <w:rPr>
          <w:rFonts w:ascii="Arial Narrow" w:hAnsi="Arial Narrow" w:cs="Tahoma"/>
          <w:i/>
          <w:color w:val="000000"/>
          <w:szCs w:val="26"/>
          <w:lang w:eastAsia="es-CO"/>
        </w:rPr>
      </w:pPr>
      <w:r w:rsidRPr="00E23C14">
        <w:rPr>
          <w:rFonts w:ascii="Arial Narrow" w:hAnsi="Arial Narrow" w:cs="Tahoma"/>
          <w:i/>
          <w:color w:val="000000"/>
          <w:szCs w:val="26"/>
          <w:lang w:eastAsia="es-CO"/>
        </w:rPr>
        <w:t>2. Asimismo la Institución Competente de cada Parte determinará el derecho a prestaciones totalizando con los propios los períodos de seguro o cotización cumplidos bajo la legislación de la otra Parte. Cuando efectuada la totalización se alcance el derecho a la prestación, para el cálculo de la cuantía a pagar, se aplicarán las reglas siguientes:</w:t>
      </w:r>
    </w:p>
    <w:p w:rsidR="00694458" w:rsidRPr="00E23C14" w:rsidRDefault="00694458" w:rsidP="00E23C14">
      <w:pPr>
        <w:shd w:val="clear" w:color="auto" w:fill="FFFFFF"/>
        <w:tabs>
          <w:tab w:val="left" w:pos="5197"/>
        </w:tabs>
        <w:ind w:left="426" w:right="420" w:firstLine="425"/>
        <w:jc w:val="both"/>
        <w:rPr>
          <w:rFonts w:ascii="Arial Narrow" w:hAnsi="Arial Narrow" w:cs="Tahoma"/>
          <w:i/>
          <w:color w:val="000000"/>
          <w:szCs w:val="26"/>
          <w:lang w:eastAsia="es-CO"/>
        </w:rPr>
      </w:pPr>
    </w:p>
    <w:p w:rsidR="00694458" w:rsidRPr="00E23C14" w:rsidRDefault="00694458" w:rsidP="00E23C14">
      <w:pPr>
        <w:shd w:val="clear" w:color="auto" w:fill="FFFFFF"/>
        <w:tabs>
          <w:tab w:val="left" w:pos="5197"/>
        </w:tabs>
        <w:ind w:left="426" w:right="420" w:firstLine="425"/>
        <w:jc w:val="both"/>
        <w:rPr>
          <w:rFonts w:ascii="Arial Narrow" w:hAnsi="Arial Narrow" w:cs="Tahoma"/>
          <w:i/>
          <w:color w:val="000000"/>
          <w:szCs w:val="26"/>
          <w:lang w:eastAsia="es-CO"/>
        </w:rPr>
      </w:pPr>
      <w:r w:rsidRPr="00E23C14">
        <w:rPr>
          <w:rFonts w:ascii="Arial Narrow" w:hAnsi="Arial Narrow" w:cs="Tahoma"/>
          <w:i/>
          <w:color w:val="000000"/>
          <w:szCs w:val="26"/>
          <w:lang w:eastAsia="es-CO"/>
        </w:rPr>
        <w:t>a) Se determinará la cuantía de la prestación a la cual el interesado hubiera tenido derecho como si todos los períodos de seguro o cotización totalizados hubieran sido cumplidos bajo su propia legislación (pensión teórica);</w:t>
      </w:r>
    </w:p>
    <w:p w:rsidR="00694458" w:rsidRPr="00E23C14" w:rsidRDefault="00694458" w:rsidP="00E23C14">
      <w:pPr>
        <w:shd w:val="clear" w:color="auto" w:fill="FFFFFF"/>
        <w:tabs>
          <w:tab w:val="left" w:pos="5197"/>
        </w:tabs>
        <w:ind w:left="426" w:right="420" w:firstLine="425"/>
        <w:jc w:val="both"/>
        <w:rPr>
          <w:rFonts w:ascii="Arial Narrow" w:hAnsi="Arial Narrow" w:cs="Tahoma"/>
          <w:i/>
          <w:color w:val="000000"/>
          <w:szCs w:val="26"/>
          <w:lang w:eastAsia="es-CO"/>
        </w:rPr>
      </w:pPr>
    </w:p>
    <w:p w:rsidR="00694458" w:rsidRPr="00E23C14" w:rsidRDefault="00694458" w:rsidP="00E23C14">
      <w:pPr>
        <w:shd w:val="clear" w:color="auto" w:fill="FFFFFF"/>
        <w:tabs>
          <w:tab w:val="left" w:pos="5197"/>
        </w:tabs>
        <w:ind w:left="426" w:right="420" w:firstLine="425"/>
        <w:jc w:val="both"/>
        <w:rPr>
          <w:rFonts w:ascii="Arial Narrow" w:hAnsi="Arial Narrow" w:cs="Tahoma"/>
          <w:i/>
          <w:color w:val="000000"/>
          <w:szCs w:val="26"/>
          <w:lang w:eastAsia="es-CO"/>
        </w:rPr>
      </w:pPr>
      <w:r w:rsidRPr="00E23C14">
        <w:rPr>
          <w:rFonts w:ascii="Arial Narrow" w:hAnsi="Arial Narrow" w:cs="Tahoma"/>
          <w:i/>
          <w:color w:val="000000"/>
          <w:szCs w:val="26"/>
          <w:lang w:eastAsia="es-CO"/>
        </w:rPr>
        <w:t>b) El importe de la prestación se establecerá aplicando a la pensión teórica, calculada según su legislación, la misma proporción existente entre el período de seguro o cotización cumplido en la Parte a que pertenece la Institución que calcula la prestación y la totalidad de los períodos de seguro o cotización cumplidos en ambas Partes (pensión prorrata).</w:t>
      </w:r>
    </w:p>
    <w:p w:rsidR="00694458" w:rsidRPr="00E23C14" w:rsidRDefault="00694458" w:rsidP="00E23C14">
      <w:pPr>
        <w:shd w:val="clear" w:color="auto" w:fill="FFFFFF"/>
        <w:tabs>
          <w:tab w:val="left" w:pos="5197"/>
        </w:tabs>
        <w:ind w:left="426" w:right="420" w:firstLine="425"/>
        <w:jc w:val="both"/>
        <w:rPr>
          <w:rFonts w:ascii="Arial Narrow" w:hAnsi="Arial Narrow" w:cs="Tahoma"/>
          <w:i/>
          <w:color w:val="000000"/>
          <w:szCs w:val="26"/>
          <w:lang w:eastAsia="es-CO"/>
        </w:rPr>
      </w:pPr>
    </w:p>
    <w:p w:rsidR="00694458" w:rsidRPr="00E23C14" w:rsidRDefault="00694458" w:rsidP="00E23C14">
      <w:pPr>
        <w:shd w:val="clear" w:color="auto" w:fill="FFFFFF"/>
        <w:tabs>
          <w:tab w:val="left" w:pos="5197"/>
        </w:tabs>
        <w:ind w:left="426" w:right="420" w:firstLine="425"/>
        <w:jc w:val="both"/>
        <w:rPr>
          <w:rFonts w:ascii="Arial Narrow" w:hAnsi="Arial Narrow" w:cs="Tahoma"/>
          <w:i/>
          <w:color w:val="000000"/>
          <w:szCs w:val="26"/>
          <w:lang w:eastAsia="es-CO"/>
        </w:rPr>
      </w:pPr>
      <w:r w:rsidRPr="00E23C14">
        <w:rPr>
          <w:rFonts w:ascii="Arial Narrow" w:hAnsi="Arial Narrow" w:cs="Tahoma"/>
          <w:i/>
          <w:color w:val="000000"/>
          <w:szCs w:val="26"/>
          <w:lang w:eastAsia="es-CO"/>
        </w:rPr>
        <w:t xml:space="preserve">3. Determinados los derechos conforme se establece en los párrafos precedentes, la Institución Competente de cada Parte reconocerá y abonará la prestación que sea más favorable al interesado, independientemente de la resolución adoptada por la Institución Competente de la otra Parte”.  </w:t>
      </w:r>
    </w:p>
    <w:p w:rsidR="00694458" w:rsidRPr="00B47196" w:rsidRDefault="00694458" w:rsidP="000B6B65">
      <w:pPr>
        <w:spacing w:line="288" w:lineRule="auto"/>
        <w:rPr>
          <w:rFonts w:ascii="Arial Narrow" w:hAnsi="Arial Narrow"/>
          <w:sz w:val="26"/>
          <w:szCs w:val="26"/>
        </w:rPr>
      </w:pPr>
      <w:r w:rsidRPr="00B47196">
        <w:rPr>
          <w:rFonts w:ascii="Arial Narrow" w:hAnsi="Arial Narrow"/>
          <w:sz w:val="26"/>
          <w:szCs w:val="26"/>
        </w:rPr>
        <w:t xml:space="preserve"> </w:t>
      </w:r>
    </w:p>
    <w:p w:rsidR="004F42C3" w:rsidRDefault="00694458" w:rsidP="00485BCF">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485BCF">
        <w:rPr>
          <w:rFonts w:ascii="Arial Narrow" w:hAnsi="Arial Narrow" w:cs="Tahoma"/>
          <w:color w:val="000000"/>
          <w:sz w:val="26"/>
          <w:szCs w:val="26"/>
          <w:lang w:eastAsia="es-CO"/>
        </w:rPr>
        <w:t>Es clara la norma en establecer la obligación de las entidades de seguridad social, de verificar el mo</w:t>
      </w:r>
      <w:r w:rsidR="00D80898" w:rsidRPr="00485BCF">
        <w:rPr>
          <w:rFonts w:ascii="Arial Narrow" w:hAnsi="Arial Narrow" w:cs="Tahoma"/>
          <w:color w:val="000000"/>
          <w:sz w:val="26"/>
          <w:szCs w:val="26"/>
          <w:lang w:eastAsia="es-CO"/>
        </w:rPr>
        <w:t xml:space="preserve">nto de la pensión, teniendo </w:t>
      </w:r>
      <w:r w:rsidR="0075222E" w:rsidRPr="00485BCF">
        <w:rPr>
          <w:rFonts w:ascii="Arial Narrow" w:hAnsi="Arial Narrow" w:cs="Tahoma"/>
          <w:color w:val="000000"/>
          <w:sz w:val="26"/>
          <w:szCs w:val="26"/>
          <w:lang w:eastAsia="es-CO"/>
        </w:rPr>
        <w:t xml:space="preserve">como base </w:t>
      </w:r>
      <w:r w:rsidRPr="00485BCF">
        <w:rPr>
          <w:rFonts w:ascii="Arial Narrow" w:hAnsi="Arial Narrow" w:cs="Tahoma"/>
          <w:color w:val="000000"/>
          <w:sz w:val="26"/>
          <w:szCs w:val="26"/>
          <w:lang w:eastAsia="es-CO"/>
        </w:rPr>
        <w:t>todos los aportes</w:t>
      </w:r>
      <w:r w:rsidR="0075222E" w:rsidRPr="00485BCF">
        <w:rPr>
          <w:rFonts w:ascii="Arial Narrow" w:hAnsi="Arial Narrow" w:cs="Tahoma"/>
          <w:color w:val="000000"/>
          <w:sz w:val="26"/>
          <w:szCs w:val="26"/>
          <w:lang w:eastAsia="es-CO"/>
        </w:rPr>
        <w:t xml:space="preserve">, incluidos los efectuados </w:t>
      </w:r>
      <w:r w:rsidRPr="00485BCF">
        <w:rPr>
          <w:rFonts w:ascii="Arial Narrow" w:hAnsi="Arial Narrow" w:cs="Tahoma"/>
          <w:color w:val="000000"/>
          <w:sz w:val="26"/>
          <w:szCs w:val="26"/>
          <w:lang w:eastAsia="es-CO"/>
        </w:rPr>
        <w:t xml:space="preserve">a </w:t>
      </w:r>
      <w:r w:rsidR="0075222E" w:rsidRPr="00485BCF">
        <w:rPr>
          <w:rFonts w:ascii="Arial Narrow" w:hAnsi="Arial Narrow" w:cs="Tahoma"/>
          <w:color w:val="000000"/>
          <w:sz w:val="26"/>
          <w:szCs w:val="26"/>
          <w:lang w:eastAsia="es-CO"/>
        </w:rPr>
        <w:t>la otra part</w:t>
      </w:r>
      <w:r w:rsidRPr="00485BCF">
        <w:rPr>
          <w:rFonts w:ascii="Arial Narrow" w:hAnsi="Arial Narrow" w:cs="Tahoma"/>
          <w:color w:val="000000"/>
          <w:sz w:val="26"/>
          <w:szCs w:val="26"/>
          <w:lang w:eastAsia="es-CO"/>
        </w:rPr>
        <w:t>e (pensión teórica) y, después de esto, determinar que parte o porción de la pensión teórica debe pagar cada institución de los Estados partes (pensión prorrata), siendo esa su obligación.</w:t>
      </w:r>
    </w:p>
    <w:p w:rsidR="00E23C14" w:rsidRPr="00B47196" w:rsidRDefault="00E23C14" w:rsidP="000B6B65">
      <w:pPr>
        <w:spacing w:line="288" w:lineRule="auto"/>
        <w:rPr>
          <w:rFonts w:ascii="Arial Narrow" w:hAnsi="Arial Narrow"/>
          <w:sz w:val="26"/>
          <w:szCs w:val="26"/>
        </w:rPr>
      </w:pPr>
    </w:p>
    <w:p w:rsidR="00694458" w:rsidRPr="00485BCF" w:rsidRDefault="00694458" w:rsidP="00485BCF">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485BCF">
        <w:rPr>
          <w:rFonts w:ascii="Arial Narrow" w:hAnsi="Arial Narrow" w:cs="Tahoma"/>
          <w:color w:val="000000"/>
          <w:sz w:val="26"/>
          <w:szCs w:val="26"/>
          <w:lang w:eastAsia="es-CO"/>
        </w:rPr>
        <w:t>En cuanto a la base sobre la cual se debe liquidar la pensión reconocida con apoyo en este convenio, es necesario tener en cuenta lo referido en el artículo 15 de la Ley multicitada, la cual establece:</w:t>
      </w:r>
    </w:p>
    <w:p w:rsidR="00694458" w:rsidRPr="00B47196" w:rsidRDefault="00694458" w:rsidP="000B6B65">
      <w:pPr>
        <w:spacing w:line="288" w:lineRule="auto"/>
        <w:rPr>
          <w:rFonts w:ascii="Arial Narrow" w:hAnsi="Arial Narrow"/>
          <w:sz w:val="26"/>
          <w:szCs w:val="26"/>
        </w:rPr>
      </w:pPr>
    </w:p>
    <w:p w:rsidR="00694458" w:rsidRPr="00E23C14" w:rsidRDefault="00694458" w:rsidP="00E23C14">
      <w:pPr>
        <w:shd w:val="clear" w:color="auto" w:fill="FFFFFF"/>
        <w:tabs>
          <w:tab w:val="left" w:pos="5197"/>
        </w:tabs>
        <w:ind w:left="426" w:right="420" w:firstLine="425"/>
        <w:jc w:val="both"/>
        <w:rPr>
          <w:rFonts w:ascii="Arial Narrow" w:hAnsi="Arial Narrow" w:cs="Tahoma"/>
          <w:i/>
          <w:color w:val="000000"/>
          <w:szCs w:val="26"/>
          <w:lang w:eastAsia="es-CO"/>
        </w:rPr>
      </w:pPr>
      <w:r w:rsidRPr="00E23C14">
        <w:rPr>
          <w:rFonts w:ascii="Arial Narrow" w:hAnsi="Arial Narrow" w:cs="Tahoma"/>
          <w:i/>
          <w:color w:val="000000"/>
          <w:szCs w:val="26"/>
          <w:lang w:eastAsia="es-CO"/>
        </w:rPr>
        <w:t>“Para determinar el ingreso base de liquidación para el cálculo de las prestaciones que se reconozcan en aplicación de lo dispuesto en el artículo 9o, apartado 2 del presente Convenio, la Institución Competente tomará el promedio de los salarios o rentas sobre las cuales haya cotizado el afiliado en Colombia durante los diez años anteriores al reconocimiento o el promedio de todo el tiempo estimado si éste fuere inferior.</w:t>
      </w:r>
    </w:p>
    <w:p w:rsidR="00694458" w:rsidRPr="00E23C14" w:rsidRDefault="00694458" w:rsidP="00E23C14">
      <w:pPr>
        <w:shd w:val="clear" w:color="auto" w:fill="FFFFFF"/>
        <w:tabs>
          <w:tab w:val="left" w:pos="5197"/>
        </w:tabs>
        <w:ind w:left="426" w:right="420" w:firstLine="425"/>
        <w:jc w:val="both"/>
        <w:rPr>
          <w:rFonts w:ascii="Arial Narrow" w:hAnsi="Arial Narrow" w:cs="Tahoma"/>
          <w:i/>
          <w:color w:val="000000"/>
          <w:szCs w:val="26"/>
          <w:lang w:eastAsia="es-CO"/>
        </w:rPr>
      </w:pPr>
    </w:p>
    <w:p w:rsidR="00694458" w:rsidRPr="00E23C14" w:rsidRDefault="00694458" w:rsidP="00E23C14">
      <w:pPr>
        <w:shd w:val="clear" w:color="auto" w:fill="FFFFFF"/>
        <w:tabs>
          <w:tab w:val="left" w:pos="5197"/>
        </w:tabs>
        <w:ind w:left="426" w:right="420" w:firstLine="425"/>
        <w:jc w:val="both"/>
        <w:rPr>
          <w:rFonts w:ascii="Arial Narrow" w:hAnsi="Arial Narrow" w:cs="Tahoma"/>
          <w:i/>
          <w:color w:val="000000"/>
          <w:szCs w:val="26"/>
          <w:lang w:eastAsia="es-CO"/>
        </w:rPr>
      </w:pPr>
      <w:r w:rsidRPr="00E23C14">
        <w:rPr>
          <w:rFonts w:ascii="Arial Narrow" w:hAnsi="Arial Narrow" w:cs="Tahoma"/>
          <w:i/>
          <w:color w:val="000000"/>
          <w:szCs w:val="26"/>
          <w:lang w:eastAsia="es-CO"/>
        </w:rPr>
        <w:t>Cuando el período requerido para la determinación de la Base Reguladora de la pensión corresponda a períodos de seguro cubiertos en España, la Institución Competente Colombiana fijará el período de los diez años para la base de cálculo respectiva en relación con la fecha de la última cotización efectuada en Colombia.</w:t>
      </w:r>
    </w:p>
    <w:p w:rsidR="00694458" w:rsidRPr="00E23C14" w:rsidRDefault="00694458" w:rsidP="00E23C14">
      <w:pPr>
        <w:shd w:val="clear" w:color="auto" w:fill="FFFFFF"/>
        <w:tabs>
          <w:tab w:val="left" w:pos="5197"/>
        </w:tabs>
        <w:ind w:left="426" w:right="420" w:firstLine="425"/>
        <w:jc w:val="both"/>
        <w:rPr>
          <w:rFonts w:ascii="Arial Narrow" w:hAnsi="Arial Narrow" w:cs="Tahoma"/>
          <w:i/>
          <w:color w:val="000000"/>
          <w:szCs w:val="26"/>
          <w:lang w:eastAsia="es-CO"/>
        </w:rPr>
      </w:pPr>
    </w:p>
    <w:p w:rsidR="00694458" w:rsidRPr="00E23C14" w:rsidRDefault="00694458" w:rsidP="00E23C14">
      <w:pPr>
        <w:shd w:val="clear" w:color="auto" w:fill="FFFFFF"/>
        <w:tabs>
          <w:tab w:val="left" w:pos="5197"/>
        </w:tabs>
        <w:ind w:left="426" w:right="420" w:firstLine="425"/>
        <w:jc w:val="both"/>
        <w:rPr>
          <w:rFonts w:ascii="Arial Narrow" w:hAnsi="Arial Narrow" w:cs="Tahoma"/>
          <w:i/>
          <w:color w:val="000000"/>
          <w:szCs w:val="26"/>
          <w:lang w:eastAsia="es-CO"/>
        </w:rPr>
      </w:pPr>
      <w:r w:rsidRPr="00E23C14">
        <w:rPr>
          <w:rFonts w:ascii="Arial Narrow" w:hAnsi="Arial Narrow" w:cs="Tahoma"/>
          <w:i/>
          <w:color w:val="000000"/>
          <w:szCs w:val="26"/>
          <w:lang w:eastAsia="es-CO"/>
        </w:rPr>
        <w:t xml:space="preserve">La cuantía resultante de este cálculo se ajustará hasta la fecha en que debe devengarse la prestación, de conformidad con su legislación”. </w:t>
      </w:r>
    </w:p>
    <w:p w:rsidR="00694458" w:rsidRPr="00B47196" w:rsidRDefault="00694458" w:rsidP="000B6B65">
      <w:pPr>
        <w:spacing w:line="288" w:lineRule="auto"/>
        <w:rPr>
          <w:rFonts w:ascii="Arial Narrow" w:hAnsi="Arial Narrow"/>
          <w:sz w:val="26"/>
          <w:szCs w:val="26"/>
        </w:rPr>
      </w:pPr>
      <w:r w:rsidRPr="00B47196">
        <w:rPr>
          <w:rFonts w:ascii="Arial Narrow" w:hAnsi="Arial Narrow"/>
          <w:sz w:val="26"/>
          <w:szCs w:val="26"/>
        </w:rPr>
        <w:t xml:space="preserve">  </w:t>
      </w:r>
    </w:p>
    <w:p w:rsidR="00751707" w:rsidRPr="00485BCF" w:rsidRDefault="00694458" w:rsidP="00485BCF">
      <w:pPr>
        <w:shd w:val="clear" w:color="auto" w:fill="FFFFFF"/>
        <w:tabs>
          <w:tab w:val="left" w:pos="5197"/>
        </w:tabs>
        <w:spacing w:line="288" w:lineRule="auto"/>
        <w:ind w:firstLine="851"/>
        <w:jc w:val="both"/>
        <w:rPr>
          <w:rFonts w:ascii="Arial Narrow" w:hAnsi="Arial Narrow" w:cs="Segoe UI"/>
          <w:color w:val="212121"/>
          <w:sz w:val="26"/>
          <w:szCs w:val="26"/>
          <w:shd w:val="clear" w:color="auto" w:fill="FFFFFF"/>
        </w:rPr>
      </w:pPr>
      <w:r w:rsidRPr="00485BCF">
        <w:rPr>
          <w:rFonts w:ascii="Arial Narrow" w:hAnsi="Arial Narrow" w:cs="Tahoma"/>
          <w:color w:val="000000"/>
          <w:sz w:val="26"/>
          <w:szCs w:val="26"/>
          <w:lang w:eastAsia="es-CO"/>
        </w:rPr>
        <w:lastRenderedPageBreak/>
        <w:t xml:space="preserve">Conforme a los </w:t>
      </w:r>
      <w:r w:rsidR="00BC6BE7" w:rsidRPr="00485BCF">
        <w:rPr>
          <w:rFonts w:ascii="Arial Narrow" w:hAnsi="Arial Narrow" w:cs="Tahoma"/>
          <w:color w:val="000000"/>
          <w:sz w:val="26"/>
          <w:szCs w:val="26"/>
          <w:lang w:eastAsia="es-CO"/>
        </w:rPr>
        <w:t xml:space="preserve">fundamentos legales referidos, </w:t>
      </w:r>
      <w:r w:rsidR="00F64E44" w:rsidRPr="00485BCF">
        <w:rPr>
          <w:rFonts w:ascii="Arial Narrow" w:hAnsi="Arial Narrow" w:cs="Tahoma"/>
          <w:color w:val="000000"/>
          <w:sz w:val="26"/>
          <w:szCs w:val="26"/>
          <w:lang w:eastAsia="es-CO"/>
        </w:rPr>
        <w:t>s</w:t>
      </w:r>
      <w:r w:rsidRPr="00485BCF">
        <w:rPr>
          <w:rFonts w:ascii="Arial Narrow" w:hAnsi="Arial Narrow" w:cs="Tahoma"/>
          <w:color w:val="000000"/>
          <w:sz w:val="26"/>
          <w:szCs w:val="26"/>
          <w:lang w:eastAsia="es-CO"/>
        </w:rPr>
        <w:t>e observa</w:t>
      </w:r>
      <w:r w:rsidR="00D52311" w:rsidRPr="00485BCF">
        <w:rPr>
          <w:rFonts w:ascii="Arial Narrow" w:hAnsi="Arial Narrow" w:cs="Tahoma"/>
          <w:color w:val="000000"/>
          <w:sz w:val="26"/>
          <w:szCs w:val="26"/>
          <w:lang w:eastAsia="es-CO"/>
        </w:rPr>
        <w:t xml:space="preserve"> que la a-quo no tuvo en cuenta </w:t>
      </w:r>
      <w:r w:rsidR="00842595" w:rsidRPr="00485BCF">
        <w:rPr>
          <w:rFonts w:ascii="Arial Narrow" w:hAnsi="Arial Narrow" w:cs="Tahoma"/>
          <w:color w:val="000000"/>
          <w:sz w:val="26"/>
          <w:szCs w:val="26"/>
          <w:lang w:eastAsia="es-CO"/>
        </w:rPr>
        <w:t>lo dispuesto en el artícu</w:t>
      </w:r>
      <w:r w:rsidR="00D52311" w:rsidRPr="00485BCF">
        <w:rPr>
          <w:rFonts w:ascii="Arial Narrow" w:hAnsi="Arial Narrow" w:cs="Tahoma"/>
          <w:color w:val="000000"/>
          <w:sz w:val="26"/>
          <w:szCs w:val="26"/>
          <w:lang w:eastAsia="es-CO"/>
        </w:rPr>
        <w:t>lo</w:t>
      </w:r>
      <w:r w:rsidR="00842595" w:rsidRPr="00485BCF">
        <w:rPr>
          <w:rFonts w:ascii="Arial Narrow" w:hAnsi="Arial Narrow" w:cs="Tahoma"/>
          <w:color w:val="000000"/>
          <w:sz w:val="26"/>
          <w:szCs w:val="26"/>
          <w:lang w:eastAsia="es-CO"/>
        </w:rPr>
        <w:t xml:space="preserve"> citado </w:t>
      </w:r>
      <w:r w:rsidR="00D52311" w:rsidRPr="00485BCF">
        <w:rPr>
          <w:rFonts w:ascii="Arial Narrow" w:hAnsi="Arial Narrow" w:cs="Tahoma"/>
          <w:color w:val="000000"/>
          <w:sz w:val="26"/>
          <w:szCs w:val="26"/>
          <w:lang w:eastAsia="es-CO"/>
        </w:rPr>
        <w:t xml:space="preserve">para </w:t>
      </w:r>
      <w:r w:rsidRPr="00485BCF">
        <w:rPr>
          <w:rFonts w:ascii="Arial Narrow" w:hAnsi="Arial Narrow" w:cs="Tahoma"/>
          <w:color w:val="000000"/>
          <w:sz w:val="26"/>
          <w:szCs w:val="26"/>
          <w:lang w:eastAsia="es-CO"/>
        </w:rPr>
        <w:t>establecer el valor de la pensión,</w:t>
      </w:r>
      <w:r w:rsidR="00842595" w:rsidRPr="00485BCF">
        <w:rPr>
          <w:rFonts w:ascii="Arial Narrow" w:hAnsi="Arial Narrow" w:cs="Tahoma"/>
          <w:color w:val="000000"/>
          <w:sz w:val="26"/>
          <w:szCs w:val="26"/>
          <w:lang w:eastAsia="es-CO"/>
        </w:rPr>
        <w:t xml:space="preserve"> al considerar que era necesario contar con la información para obtener los IBC del tiempo cotizado en España. Teniendo en cuenta la especialidad de la pensión </w:t>
      </w:r>
      <w:r w:rsidRPr="00485BCF">
        <w:rPr>
          <w:rFonts w:ascii="Arial Narrow" w:hAnsi="Arial Narrow" w:cs="Tahoma"/>
          <w:color w:val="000000"/>
          <w:sz w:val="26"/>
          <w:szCs w:val="26"/>
          <w:lang w:eastAsia="es-CO"/>
        </w:rPr>
        <w:t>que se reconoce, deb</w:t>
      </w:r>
      <w:r w:rsidR="00F71142" w:rsidRPr="00485BCF">
        <w:rPr>
          <w:rFonts w:ascii="Arial Narrow" w:hAnsi="Arial Narrow" w:cs="Tahoma"/>
          <w:color w:val="000000"/>
          <w:sz w:val="26"/>
          <w:szCs w:val="26"/>
          <w:lang w:eastAsia="es-CO"/>
        </w:rPr>
        <w:t xml:space="preserve">e </w:t>
      </w:r>
      <w:r w:rsidRPr="00485BCF">
        <w:rPr>
          <w:rFonts w:ascii="Arial Narrow" w:hAnsi="Arial Narrow" w:cs="Tahoma"/>
          <w:color w:val="000000"/>
          <w:sz w:val="26"/>
          <w:szCs w:val="26"/>
          <w:lang w:eastAsia="es-CO"/>
        </w:rPr>
        <w:t>obtenerse la base de liquidación conforme a lo señalado en el canon 15 de la Ley 1112 de 2006, inciso segundo.</w:t>
      </w:r>
      <w:r w:rsidR="00BC4D00" w:rsidRPr="00485BCF">
        <w:rPr>
          <w:rFonts w:ascii="Arial Narrow" w:hAnsi="Arial Narrow" w:cs="Tahoma"/>
          <w:color w:val="000000"/>
          <w:sz w:val="26"/>
          <w:szCs w:val="26"/>
          <w:lang w:eastAsia="es-CO"/>
        </w:rPr>
        <w:t xml:space="preserve"> Se procede a efectuar la liquidación conforme a dicha norma,</w:t>
      </w:r>
      <w:r w:rsidR="00EA4588" w:rsidRPr="00485BCF">
        <w:rPr>
          <w:rFonts w:ascii="Arial Narrow" w:hAnsi="Arial Narrow" w:cs="Tahoma"/>
          <w:color w:val="000000"/>
          <w:sz w:val="26"/>
          <w:szCs w:val="26"/>
          <w:lang w:eastAsia="es-CO"/>
        </w:rPr>
        <w:t xml:space="preserve"> encontrándose que la más beneficiosa es la de los 10 últimos años de cotización efectuados en Colombia, tal como se verifica en la siguiente tabla</w:t>
      </w:r>
      <w:r w:rsidR="00FC7B91" w:rsidRPr="00485BCF">
        <w:rPr>
          <w:rFonts w:ascii="Arial Narrow" w:hAnsi="Arial Narrow" w:cs="Tahoma"/>
          <w:color w:val="000000"/>
          <w:sz w:val="26"/>
          <w:szCs w:val="26"/>
          <w:lang w:eastAsia="es-CO"/>
        </w:rPr>
        <w:t xml:space="preserve">; </w:t>
      </w:r>
      <w:r w:rsidR="00F86CD1" w:rsidRPr="00485BCF">
        <w:rPr>
          <w:rFonts w:ascii="Arial Narrow" w:hAnsi="Arial Narrow" w:cs="Segoe UI"/>
          <w:color w:val="212121"/>
          <w:sz w:val="26"/>
          <w:szCs w:val="26"/>
          <w:shd w:val="clear" w:color="auto" w:fill="FFFFFF"/>
        </w:rPr>
        <w:t>sin que se afecte el grado jurisdiccional de Consulta que se surte en pro de Colpensiones, puesto que ello no se opone al deber en cabeza de los jueces de proferir decisiones en concreto, y no en abstracto como lo hizo la a-quo, so pretexto de que la certificación Española, no contaba con valores o IBC, siendo que el citado inciso 2 del artículo 15 del convenio, no impone ese deber, bastando, entonces, los valores suministrados por la Administradora de Pensiones Colombiana.</w:t>
      </w:r>
      <w:r w:rsidR="00751707" w:rsidRPr="00485BCF">
        <w:rPr>
          <w:rFonts w:ascii="Arial Narrow" w:hAnsi="Arial Narrow" w:cs="Segoe UI"/>
          <w:color w:val="212121"/>
          <w:sz w:val="26"/>
          <w:szCs w:val="26"/>
          <w:shd w:val="clear" w:color="auto" w:fill="FFFFFF"/>
        </w:rPr>
        <w:t xml:space="preserve"> </w:t>
      </w:r>
      <w:r w:rsidR="008A4ABB" w:rsidRPr="00485BCF">
        <w:rPr>
          <w:rFonts w:ascii="Arial Narrow" w:hAnsi="Arial Narrow" w:cs="Segoe UI"/>
          <w:color w:val="212121"/>
          <w:sz w:val="26"/>
          <w:szCs w:val="26"/>
          <w:shd w:val="clear" w:color="auto" w:fill="FFFFFF"/>
        </w:rPr>
        <w:t>Se anexa la tabla de liquidación.</w:t>
      </w:r>
    </w:p>
    <w:p w:rsidR="008A4ABB" w:rsidRPr="00B47196" w:rsidRDefault="008A4ABB" w:rsidP="000B6B65">
      <w:pPr>
        <w:spacing w:line="288" w:lineRule="auto"/>
        <w:rPr>
          <w:rFonts w:ascii="Arial Narrow" w:hAnsi="Arial Narrow"/>
          <w:sz w:val="26"/>
          <w:szCs w:val="26"/>
        </w:rPr>
      </w:pPr>
    </w:p>
    <w:p w:rsidR="008A4ABB" w:rsidRPr="00485BCF" w:rsidRDefault="008A4ABB" w:rsidP="00485BCF">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485BCF">
        <w:rPr>
          <w:rFonts w:ascii="Arial Narrow" w:hAnsi="Arial Narrow" w:cs="Tahoma"/>
          <w:color w:val="000000"/>
          <w:sz w:val="26"/>
          <w:szCs w:val="26"/>
          <w:lang w:eastAsia="es-CO"/>
        </w:rPr>
        <w:t xml:space="preserve">El valor antes dicho $606.501, corresponde a la pensión teórica, siendo a cargo de Colpensiones únicamente el valor de la pensión prorrata, esto es la que corresponde a los aportes efectuados en Colombia. Como se totalizan 4.766 días cotizados en Colpensiones y el total cotizado son 6.863 días, efectuando una regla de tres se obtiene que el valor de la pensión prorrata es el 69,44%, debiendo esta entidad pagar únicamente este valor de la pensión, de conformidad con el numeral 3º del artículo 17 de la Ley 1112  inciso segundo, sin importar que este valor sea inferior al salario mínimo vigente, pues cuando se satisfagan los presupuestos señalados en la legislación española, se deberá reconocer el valor restante, por parte de la entidad a cargo en dicho país. </w:t>
      </w:r>
    </w:p>
    <w:p w:rsidR="008A4ABB" w:rsidRPr="00B47196" w:rsidRDefault="008A4ABB" w:rsidP="000B6B65">
      <w:pPr>
        <w:spacing w:line="288" w:lineRule="auto"/>
        <w:rPr>
          <w:rFonts w:ascii="Arial Narrow" w:hAnsi="Arial Narrow"/>
          <w:sz w:val="26"/>
          <w:szCs w:val="26"/>
        </w:rPr>
      </w:pPr>
    </w:p>
    <w:p w:rsidR="008A4ABB" w:rsidRPr="00485BCF" w:rsidRDefault="008A4ABB" w:rsidP="00485BCF">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485BCF">
        <w:rPr>
          <w:rFonts w:ascii="Arial Narrow" w:hAnsi="Arial Narrow" w:cs="Tahoma"/>
          <w:color w:val="000000"/>
          <w:sz w:val="26"/>
          <w:szCs w:val="26"/>
          <w:lang w:eastAsia="es-CO"/>
        </w:rPr>
        <w:t>Así las cosas, se condenará a Colpensiones a pagar al actor la pensión prorrata respectiva, en la cuantía correspondiente al 69,44%, debiendo además remitir la información necesaria por medio de los organismos de enlace correspondientes a las autoridades de seguridad social española para que, cuando se cumplan los supuestos legales de ese país, se reconozca allí la pensión prorrata restante.</w:t>
      </w:r>
    </w:p>
    <w:p w:rsidR="008A4ABB" w:rsidRPr="00B47196" w:rsidRDefault="008A4ABB" w:rsidP="000B6B65">
      <w:pPr>
        <w:spacing w:line="288" w:lineRule="auto"/>
        <w:rPr>
          <w:rFonts w:ascii="Arial Narrow" w:hAnsi="Arial Narrow"/>
          <w:sz w:val="26"/>
          <w:szCs w:val="26"/>
        </w:rPr>
      </w:pPr>
    </w:p>
    <w:p w:rsidR="00E23C14" w:rsidRPr="00E23C14" w:rsidRDefault="008A4ABB" w:rsidP="00E23C14">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E23C14">
        <w:rPr>
          <w:rFonts w:ascii="Arial Narrow" w:hAnsi="Arial Narrow" w:cs="Tahoma"/>
          <w:color w:val="000000"/>
          <w:sz w:val="26"/>
          <w:szCs w:val="26"/>
          <w:lang w:eastAsia="es-CO"/>
        </w:rPr>
        <w:t>En orden a determinar la calenda a partir de la cual la administradora Colombiana de Pensiones, asumirá la carga acá impuesta, es menester precisar, que son varias las figuras jurídicas involucradas al desatar la cuestión. Por un lado, no se ofrece hesitación alguna, que la causación de la prestación se da cuando converge en su titular todos los requisitos que la ley manda para que se obtenga la prestación, esto es, para el evento de la pensión de vejez: (i) densidad de aportes, y (ii) edad mínima.</w:t>
      </w:r>
    </w:p>
    <w:p w:rsidR="00E23C14" w:rsidRPr="00B47196" w:rsidRDefault="00E23C14" w:rsidP="000B6B65">
      <w:pPr>
        <w:spacing w:line="288" w:lineRule="auto"/>
        <w:rPr>
          <w:rFonts w:ascii="Arial Narrow" w:hAnsi="Arial Narrow"/>
          <w:sz w:val="26"/>
          <w:szCs w:val="26"/>
        </w:rPr>
      </w:pPr>
    </w:p>
    <w:p w:rsidR="00E23C14" w:rsidRPr="00E23C14" w:rsidRDefault="008A4ABB" w:rsidP="00E23C14">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E23C14">
        <w:rPr>
          <w:rFonts w:ascii="Arial Narrow" w:hAnsi="Arial Narrow" w:cs="Tahoma"/>
          <w:color w:val="000000"/>
          <w:sz w:val="26"/>
          <w:szCs w:val="26"/>
          <w:lang w:eastAsia="es-CO"/>
        </w:rPr>
        <w:t>En el sub-lite, con arreglo a lo señalado en precedencia, el actor aglutina a su favor ambos, requisitos, el último de los cuales: la edad, fue cumplida el 11 de junio de 2011.</w:t>
      </w:r>
    </w:p>
    <w:p w:rsidR="00E23C14" w:rsidRPr="00B47196" w:rsidRDefault="00E23C14" w:rsidP="000B6B65">
      <w:pPr>
        <w:spacing w:line="288" w:lineRule="auto"/>
        <w:rPr>
          <w:rFonts w:ascii="Arial Narrow" w:hAnsi="Arial Narrow"/>
          <w:sz w:val="26"/>
          <w:szCs w:val="26"/>
        </w:rPr>
      </w:pPr>
    </w:p>
    <w:p w:rsidR="003A7A2C" w:rsidRDefault="008A4ABB" w:rsidP="003A7A2C">
      <w:pPr>
        <w:shd w:val="clear" w:color="auto" w:fill="FFFFFF"/>
        <w:tabs>
          <w:tab w:val="left" w:pos="5197"/>
        </w:tabs>
        <w:spacing w:line="288" w:lineRule="auto"/>
        <w:ind w:firstLine="851"/>
        <w:jc w:val="both"/>
        <w:rPr>
          <w:rFonts w:ascii="Arial Narrow" w:hAnsi="Arial Narrow" w:cs="Segoe UI"/>
          <w:color w:val="212121"/>
          <w:sz w:val="26"/>
          <w:szCs w:val="26"/>
          <w:shd w:val="clear" w:color="auto" w:fill="FFFFFF"/>
        </w:rPr>
      </w:pPr>
      <w:r w:rsidRPr="003A7A2C">
        <w:rPr>
          <w:rFonts w:ascii="Arial Narrow" w:hAnsi="Arial Narrow" w:cs="Segoe UI"/>
          <w:color w:val="212121"/>
          <w:sz w:val="26"/>
          <w:szCs w:val="26"/>
          <w:shd w:val="clear" w:color="auto" w:fill="FFFFFF"/>
        </w:rPr>
        <w:t xml:space="preserve">El segundo tópico a abordar, es el que se refiere al disfrute pensional, dado que para el efectivo goce de la gracia, su retroactivo, etc., es menester de que aparte de haber reunido los requisitos para su consolidación, el o la titular se haya desafilado del sistema, exigencia </w:t>
      </w:r>
      <w:r w:rsidRPr="003A7A2C">
        <w:rPr>
          <w:rFonts w:ascii="Arial Narrow" w:hAnsi="Arial Narrow" w:cs="Segoe UI"/>
          <w:color w:val="212121"/>
          <w:sz w:val="26"/>
          <w:szCs w:val="26"/>
          <w:shd w:val="clear" w:color="auto" w:fill="FFFFFF"/>
        </w:rPr>
        <w:lastRenderedPageBreak/>
        <w:t>impuesta en los artículos 13 y 35 del Acuerdo 049 aprobado por el Decreto 0758 de 1990, en armonía con los artículos 17 y 31 inciso 2o de la Ley 100 de 1993, modificado el primero por la Ley 797 de 2003.</w:t>
      </w:r>
    </w:p>
    <w:p w:rsidR="003A7A2C" w:rsidRPr="00B47196" w:rsidRDefault="003A7A2C" w:rsidP="000B6B65">
      <w:pPr>
        <w:spacing w:line="288" w:lineRule="auto"/>
        <w:rPr>
          <w:rFonts w:ascii="Arial Narrow" w:hAnsi="Arial Narrow"/>
          <w:sz w:val="26"/>
          <w:szCs w:val="26"/>
        </w:rPr>
      </w:pPr>
    </w:p>
    <w:p w:rsidR="008A4ABB" w:rsidRPr="003A7A2C" w:rsidRDefault="008A4ABB" w:rsidP="003A7A2C">
      <w:pPr>
        <w:shd w:val="clear" w:color="auto" w:fill="FFFFFF"/>
        <w:tabs>
          <w:tab w:val="left" w:pos="5197"/>
        </w:tabs>
        <w:spacing w:line="288" w:lineRule="auto"/>
        <w:ind w:firstLine="851"/>
        <w:jc w:val="both"/>
        <w:rPr>
          <w:rFonts w:ascii="Arial Narrow" w:hAnsi="Arial Narrow" w:cs="Segoe UI"/>
          <w:color w:val="212121"/>
          <w:sz w:val="26"/>
          <w:szCs w:val="26"/>
          <w:shd w:val="clear" w:color="auto" w:fill="FFFFFF"/>
        </w:rPr>
      </w:pPr>
      <w:r w:rsidRPr="00485BCF">
        <w:rPr>
          <w:rFonts w:ascii="Arial Narrow" w:hAnsi="Arial Narrow" w:cs="Segoe UI"/>
          <w:color w:val="212121"/>
          <w:sz w:val="26"/>
          <w:szCs w:val="26"/>
          <w:shd w:val="clear" w:color="auto" w:fill="FFFFFF"/>
        </w:rPr>
        <w:t xml:space="preserve">Al efecto tal desafiliación se realiza de manera expresa, cuando el empleador comunica a la entidad de seguridad social, el retiro del trabajador; o también, cuando han mediado actos inequívocos de tal desafiliación, como lo ha admitido la jurisprudencia patria, </w:t>
      </w:r>
      <w:r w:rsidRPr="003A7A2C">
        <w:rPr>
          <w:rFonts w:ascii="Arial Narrow" w:hAnsi="Arial Narrow" w:cs="Segoe UI"/>
          <w:color w:val="212121"/>
          <w:sz w:val="26"/>
          <w:szCs w:val="26"/>
          <w:shd w:val="clear" w:color="auto" w:fill="FFFFFF"/>
        </w:rPr>
        <w:t>(Sentencia 44362, del 2 de octubre de 2013, Sala de Casación Laboral de la Corte Suprema de Justicia, Magistrada Ponente Elsy del Pilar Cuello Calderón</w:t>
      </w:r>
      <w:r w:rsidR="00A97DD5" w:rsidRPr="003A7A2C">
        <w:rPr>
          <w:rFonts w:ascii="Arial Narrow" w:hAnsi="Arial Narrow" w:cs="Segoe UI"/>
          <w:color w:val="212121"/>
          <w:sz w:val="26"/>
          <w:szCs w:val="26"/>
          <w:shd w:val="clear" w:color="auto" w:fill="FFFFFF"/>
        </w:rPr>
        <w:t>).</w:t>
      </w:r>
    </w:p>
    <w:p w:rsidR="00E23C14" w:rsidRPr="00B47196" w:rsidRDefault="00E23C14" w:rsidP="000B6B65">
      <w:pPr>
        <w:spacing w:line="288" w:lineRule="auto"/>
        <w:rPr>
          <w:rFonts w:ascii="Arial Narrow" w:hAnsi="Arial Narrow"/>
          <w:sz w:val="26"/>
          <w:szCs w:val="26"/>
        </w:rPr>
      </w:pPr>
    </w:p>
    <w:p w:rsidR="008A4ABB" w:rsidRPr="00485BCF" w:rsidRDefault="008A4ABB" w:rsidP="00485BCF">
      <w:pPr>
        <w:shd w:val="clear" w:color="auto" w:fill="FFFFFF"/>
        <w:tabs>
          <w:tab w:val="left" w:pos="5197"/>
        </w:tabs>
        <w:spacing w:line="288" w:lineRule="auto"/>
        <w:ind w:firstLine="851"/>
        <w:jc w:val="both"/>
        <w:rPr>
          <w:rFonts w:ascii="Arial Narrow" w:hAnsi="Arial Narrow" w:cs="Segoe UI"/>
          <w:color w:val="212121"/>
          <w:sz w:val="26"/>
          <w:szCs w:val="26"/>
          <w:shd w:val="clear" w:color="auto" w:fill="FFFFFF"/>
        </w:rPr>
      </w:pPr>
      <w:r w:rsidRPr="00485BCF">
        <w:rPr>
          <w:rFonts w:ascii="Arial Narrow" w:hAnsi="Arial Narrow" w:cs="Segoe UI"/>
          <w:color w:val="212121"/>
          <w:sz w:val="26"/>
          <w:szCs w:val="26"/>
          <w:shd w:val="clear" w:color="auto" w:fill="FFFFFF"/>
        </w:rPr>
        <w:t>En el sub-examine, no obra de manera expresa el retiro del sistema comunicado por el empleador; en cambio, milita que el actor sufragó al sistema por última vez el 24 de agosto de 2012, así se hubiere producido en la entidad de seguridad social española, puesto que como se sabe, esos aportes valen en Colombia para el cómputo de la pensión teórica.</w:t>
      </w:r>
    </w:p>
    <w:p w:rsidR="00E23C14" w:rsidRPr="00B47196" w:rsidRDefault="00E23C14" w:rsidP="000B6B65">
      <w:pPr>
        <w:spacing w:line="288" w:lineRule="auto"/>
        <w:rPr>
          <w:rFonts w:ascii="Arial Narrow" w:hAnsi="Arial Narrow"/>
          <w:sz w:val="26"/>
          <w:szCs w:val="26"/>
        </w:rPr>
      </w:pPr>
    </w:p>
    <w:p w:rsidR="008A4ABB" w:rsidRPr="00485BCF" w:rsidRDefault="008A4ABB" w:rsidP="00485BCF">
      <w:pPr>
        <w:shd w:val="clear" w:color="auto" w:fill="FFFFFF"/>
        <w:tabs>
          <w:tab w:val="left" w:pos="5197"/>
        </w:tabs>
        <w:spacing w:line="288" w:lineRule="auto"/>
        <w:ind w:firstLine="851"/>
        <w:jc w:val="both"/>
        <w:rPr>
          <w:rFonts w:ascii="Arial Narrow" w:hAnsi="Arial Narrow" w:cs="Segoe UI"/>
          <w:color w:val="212121"/>
          <w:sz w:val="26"/>
          <w:szCs w:val="26"/>
          <w:shd w:val="clear" w:color="auto" w:fill="FFFFFF"/>
        </w:rPr>
      </w:pPr>
      <w:r w:rsidRPr="00485BCF">
        <w:rPr>
          <w:rFonts w:ascii="Arial Narrow" w:hAnsi="Arial Narrow" w:cs="Segoe UI"/>
          <w:color w:val="212121"/>
          <w:sz w:val="26"/>
          <w:szCs w:val="26"/>
          <w:shd w:val="clear" w:color="auto" w:fill="FFFFFF"/>
        </w:rPr>
        <w:t>Por último, la excepción de prescripción, propende enervar el derecho, cuando nacido este, se extingue por la inactividad en el reclamo por parte de su titular, el cual es susceptible de interrumpirse, por el reclamo escrito elevado directamente a la entidad (art. 151 CPLSS).</w:t>
      </w:r>
    </w:p>
    <w:p w:rsidR="00E23C14" w:rsidRPr="00B47196" w:rsidRDefault="00E23C14" w:rsidP="000B6B65">
      <w:pPr>
        <w:spacing w:line="288" w:lineRule="auto"/>
        <w:rPr>
          <w:rFonts w:ascii="Arial Narrow" w:hAnsi="Arial Narrow"/>
          <w:sz w:val="26"/>
          <w:szCs w:val="26"/>
        </w:rPr>
      </w:pPr>
    </w:p>
    <w:p w:rsidR="008A4ABB" w:rsidRPr="00485BCF" w:rsidRDefault="008A4ABB" w:rsidP="00485BCF">
      <w:pPr>
        <w:shd w:val="clear" w:color="auto" w:fill="FFFFFF"/>
        <w:tabs>
          <w:tab w:val="left" w:pos="5197"/>
        </w:tabs>
        <w:spacing w:line="288" w:lineRule="auto"/>
        <w:ind w:firstLine="851"/>
        <w:jc w:val="both"/>
        <w:rPr>
          <w:rFonts w:ascii="Arial Narrow" w:hAnsi="Arial Narrow" w:cs="Segoe UI"/>
          <w:color w:val="212121"/>
          <w:sz w:val="26"/>
          <w:szCs w:val="26"/>
          <w:shd w:val="clear" w:color="auto" w:fill="FFFFFF"/>
        </w:rPr>
      </w:pPr>
      <w:r w:rsidRPr="00485BCF">
        <w:rPr>
          <w:rFonts w:ascii="Arial Narrow" w:hAnsi="Arial Narrow" w:cs="Segoe UI"/>
          <w:color w:val="212121"/>
          <w:sz w:val="26"/>
          <w:szCs w:val="26"/>
          <w:shd w:val="clear" w:color="auto" w:fill="FFFFFF"/>
        </w:rPr>
        <w:t>En consecuencia, se tiene entonces, que el disfrute pensional se generó a partir de la desafiliación del sistema, esto es, el 24 de agosto de 2012.  Por otro lado, presentó su solicitud de reconocimiento a la entidad el 1 de agosto de 2014, escrito que tuvo la virtualidad de interrumpir el fenómeno prescriptivo, dado que la demanda fue incoada en mayo de 2017, vale decir, sin que hubiese transcurrido el trienio previsto en la norma recién citada.</w:t>
      </w:r>
    </w:p>
    <w:p w:rsidR="00E23C14" w:rsidRPr="00B47196" w:rsidRDefault="00E23C14" w:rsidP="000B6B65">
      <w:pPr>
        <w:spacing w:line="288" w:lineRule="auto"/>
        <w:rPr>
          <w:rFonts w:ascii="Arial Narrow" w:hAnsi="Arial Narrow"/>
          <w:sz w:val="26"/>
          <w:szCs w:val="26"/>
        </w:rPr>
      </w:pPr>
    </w:p>
    <w:p w:rsidR="00D02ACC" w:rsidRPr="00485BCF" w:rsidRDefault="008A4ABB" w:rsidP="00485BCF">
      <w:pPr>
        <w:shd w:val="clear" w:color="auto" w:fill="FFFFFF"/>
        <w:tabs>
          <w:tab w:val="left" w:pos="5197"/>
        </w:tabs>
        <w:spacing w:line="288" w:lineRule="auto"/>
        <w:ind w:firstLine="851"/>
        <w:jc w:val="both"/>
        <w:rPr>
          <w:rFonts w:ascii="Arial Narrow" w:hAnsi="Arial Narrow" w:cs="Segoe UI"/>
          <w:color w:val="212121"/>
          <w:sz w:val="26"/>
          <w:szCs w:val="26"/>
          <w:shd w:val="clear" w:color="auto" w:fill="FFFFFF"/>
        </w:rPr>
      </w:pPr>
      <w:r w:rsidRPr="00485BCF">
        <w:rPr>
          <w:rFonts w:ascii="Arial Narrow" w:hAnsi="Arial Narrow" w:cs="Segoe UI"/>
          <w:color w:val="212121"/>
          <w:sz w:val="26"/>
          <w:szCs w:val="26"/>
          <w:shd w:val="clear" w:color="auto" w:fill="FFFFFF"/>
        </w:rPr>
        <w:t xml:space="preserve">De tal suerte, que el retroactivo pensional correrá desde el 24 de agosto de 2012, hasta la satisfacción de la primera mesada por parte </w:t>
      </w:r>
      <w:r w:rsidR="002317A7" w:rsidRPr="00485BCF">
        <w:rPr>
          <w:rFonts w:ascii="Arial Narrow" w:hAnsi="Arial Narrow" w:cs="Segoe UI"/>
          <w:color w:val="212121"/>
          <w:sz w:val="26"/>
          <w:szCs w:val="26"/>
          <w:shd w:val="clear" w:color="auto" w:fill="FFFFFF"/>
        </w:rPr>
        <w:t>del ente de la seguridad social</w:t>
      </w:r>
      <w:r w:rsidR="00D02ACC" w:rsidRPr="00485BCF">
        <w:rPr>
          <w:rFonts w:ascii="Arial Narrow" w:hAnsi="Arial Narrow" w:cs="Segoe UI"/>
          <w:color w:val="212121"/>
          <w:sz w:val="26"/>
          <w:szCs w:val="26"/>
          <w:shd w:val="clear" w:color="auto" w:fill="FFFFFF"/>
        </w:rPr>
        <w:t xml:space="preserve">. </w:t>
      </w:r>
    </w:p>
    <w:p w:rsidR="00D02ACC" w:rsidRPr="00B47196" w:rsidRDefault="00D02ACC" w:rsidP="000B6B65">
      <w:pPr>
        <w:spacing w:line="288" w:lineRule="auto"/>
        <w:rPr>
          <w:rFonts w:ascii="Arial Narrow" w:hAnsi="Arial Narrow"/>
          <w:sz w:val="26"/>
          <w:szCs w:val="26"/>
        </w:rPr>
      </w:pPr>
    </w:p>
    <w:p w:rsidR="003A7A2C" w:rsidRDefault="00D02ACC" w:rsidP="003A7A2C">
      <w:pPr>
        <w:shd w:val="clear" w:color="auto" w:fill="FFFFFF"/>
        <w:tabs>
          <w:tab w:val="left" w:pos="5197"/>
        </w:tabs>
        <w:spacing w:line="288" w:lineRule="auto"/>
        <w:ind w:firstLine="851"/>
        <w:jc w:val="both"/>
        <w:rPr>
          <w:rFonts w:ascii="Arial Narrow" w:hAnsi="Arial Narrow" w:cs="Segoe UI"/>
          <w:color w:val="212121"/>
          <w:sz w:val="26"/>
          <w:szCs w:val="26"/>
          <w:shd w:val="clear" w:color="auto" w:fill="FFFFFF"/>
        </w:rPr>
      </w:pPr>
      <w:r w:rsidRPr="00485BCF">
        <w:rPr>
          <w:rFonts w:ascii="Arial Narrow" w:hAnsi="Arial Narrow" w:cs="Segoe UI"/>
          <w:color w:val="212121"/>
          <w:sz w:val="26"/>
          <w:szCs w:val="26"/>
          <w:shd w:val="clear" w:color="auto" w:fill="FFFFFF"/>
        </w:rPr>
        <w:t xml:space="preserve">Procede entonces dicho cálculo así: </w:t>
      </w:r>
      <w:r w:rsidR="002317A7" w:rsidRPr="00485BCF">
        <w:rPr>
          <w:rFonts w:ascii="Arial Narrow" w:hAnsi="Arial Narrow" w:cs="Segoe UI"/>
          <w:color w:val="212121"/>
          <w:sz w:val="26"/>
          <w:szCs w:val="26"/>
          <w:shd w:val="clear" w:color="auto" w:fill="FFFFFF"/>
        </w:rPr>
        <w:t>teniendo en cuenta que la primera mesada correspondiente al año 2012, es de $421.154 y la que corresponde al 30 de abril de 2019, es de $556.154</w:t>
      </w:r>
      <w:r w:rsidRPr="00485BCF">
        <w:rPr>
          <w:rFonts w:ascii="Arial Narrow" w:hAnsi="Arial Narrow" w:cs="Segoe UI"/>
          <w:color w:val="212121"/>
          <w:sz w:val="26"/>
          <w:szCs w:val="26"/>
          <w:shd w:val="clear" w:color="auto" w:fill="FFFFFF"/>
        </w:rPr>
        <w:t>,</w:t>
      </w:r>
      <w:r w:rsidR="002317A7" w:rsidRPr="00485BCF">
        <w:rPr>
          <w:rFonts w:ascii="Arial Narrow" w:hAnsi="Arial Narrow" w:cs="Segoe UI"/>
          <w:color w:val="212121"/>
          <w:sz w:val="26"/>
          <w:szCs w:val="26"/>
          <w:shd w:val="clear" w:color="auto" w:fill="FFFFFF"/>
        </w:rPr>
        <w:t xml:space="preserve"> el valor del retroactivo al 30 de abril de 2019, </w:t>
      </w:r>
      <w:r w:rsidR="00643ACA" w:rsidRPr="00485BCF">
        <w:rPr>
          <w:rFonts w:ascii="Arial Narrow" w:hAnsi="Arial Narrow" w:cs="Segoe UI"/>
          <w:color w:val="212121"/>
          <w:sz w:val="26"/>
          <w:szCs w:val="26"/>
          <w:shd w:val="clear" w:color="auto" w:fill="FFFFFF"/>
        </w:rPr>
        <w:t xml:space="preserve">teniendo en cuenta la indexación, </w:t>
      </w:r>
      <w:r w:rsidR="002317A7" w:rsidRPr="00485BCF">
        <w:rPr>
          <w:rFonts w:ascii="Arial Narrow" w:hAnsi="Arial Narrow" w:cs="Segoe UI"/>
          <w:color w:val="212121"/>
          <w:sz w:val="26"/>
          <w:szCs w:val="26"/>
          <w:shd w:val="clear" w:color="auto" w:fill="FFFFFF"/>
        </w:rPr>
        <w:t>asciende a la suma de</w:t>
      </w:r>
      <w:r w:rsidR="00643ACA" w:rsidRPr="00485BCF">
        <w:rPr>
          <w:rFonts w:ascii="Arial Narrow" w:hAnsi="Arial Narrow" w:cs="Segoe UI"/>
          <w:color w:val="212121"/>
          <w:sz w:val="26"/>
          <w:szCs w:val="26"/>
          <w:shd w:val="clear" w:color="auto" w:fill="FFFFFF"/>
        </w:rPr>
        <w:t xml:space="preserve"> $47.847.835.</w:t>
      </w:r>
      <w:r w:rsidR="002317A7" w:rsidRPr="00485BCF">
        <w:rPr>
          <w:rFonts w:ascii="Arial Narrow" w:hAnsi="Arial Narrow" w:cs="Segoe UI"/>
          <w:color w:val="212121"/>
          <w:sz w:val="26"/>
          <w:szCs w:val="26"/>
          <w:shd w:val="clear" w:color="auto" w:fill="FFFFFF"/>
        </w:rPr>
        <w:t xml:space="preserve"> </w:t>
      </w:r>
      <w:r w:rsidR="005823D0" w:rsidRPr="00485BCF">
        <w:rPr>
          <w:rFonts w:ascii="Arial Narrow" w:hAnsi="Arial Narrow" w:cs="Segoe UI"/>
          <w:color w:val="212121"/>
          <w:sz w:val="26"/>
          <w:szCs w:val="26"/>
          <w:shd w:val="clear" w:color="auto" w:fill="FFFFFF"/>
        </w:rPr>
        <w:t xml:space="preserve"> </w:t>
      </w:r>
      <w:r w:rsidR="0007109C" w:rsidRPr="00485BCF">
        <w:rPr>
          <w:rFonts w:ascii="Arial Narrow" w:hAnsi="Arial Narrow" w:cs="Segoe UI"/>
          <w:color w:val="212121"/>
          <w:sz w:val="26"/>
          <w:szCs w:val="26"/>
          <w:shd w:val="clear" w:color="auto" w:fill="FFFFFF"/>
        </w:rPr>
        <w:t>Se a</w:t>
      </w:r>
      <w:r w:rsidR="005823D0" w:rsidRPr="00485BCF">
        <w:rPr>
          <w:rFonts w:ascii="Arial Narrow" w:hAnsi="Arial Narrow" w:cs="Segoe UI"/>
          <w:color w:val="212121"/>
          <w:sz w:val="26"/>
          <w:szCs w:val="26"/>
          <w:shd w:val="clear" w:color="auto" w:fill="FFFFFF"/>
        </w:rPr>
        <w:t xml:space="preserve">nexa cuadro de liquidación. </w:t>
      </w:r>
    </w:p>
    <w:p w:rsidR="003A7A2C" w:rsidRPr="00B47196" w:rsidRDefault="003A7A2C" w:rsidP="000B6B65">
      <w:pPr>
        <w:spacing w:line="288" w:lineRule="auto"/>
        <w:rPr>
          <w:rFonts w:ascii="Arial Narrow" w:hAnsi="Arial Narrow"/>
          <w:sz w:val="26"/>
          <w:szCs w:val="26"/>
        </w:rPr>
      </w:pPr>
    </w:p>
    <w:p w:rsidR="008A4ABB" w:rsidRPr="003A7A2C" w:rsidRDefault="008A4ABB" w:rsidP="003A7A2C">
      <w:pPr>
        <w:shd w:val="clear" w:color="auto" w:fill="FFFFFF"/>
        <w:tabs>
          <w:tab w:val="left" w:pos="5197"/>
        </w:tabs>
        <w:spacing w:line="288" w:lineRule="auto"/>
        <w:ind w:firstLine="851"/>
        <w:jc w:val="both"/>
        <w:rPr>
          <w:rFonts w:ascii="Arial Narrow" w:hAnsi="Arial Narrow" w:cs="Segoe UI"/>
          <w:color w:val="212121"/>
          <w:sz w:val="26"/>
          <w:szCs w:val="26"/>
          <w:shd w:val="clear" w:color="auto" w:fill="FFFFFF"/>
        </w:rPr>
      </w:pPr>
      <w:r w:rsidRPr="00485BCF">
        <w:rPr>
          <w:rFonts w:ascii="Arial Narrow" w:hAnsi="Arial Narrow" w:cs="Segoe UI"/>
          <w:color w:val="212121"/>
          <w:sz w:val="26"/>
          <w:szCs w:val="26"/>
          <w:shd w:val="clear" w:color="auto" w:fill="FFFFFF"/>
        </w:rPr>
        <w:t xml:space="preserve">Finalmente, en cuanto al reconocimiento de intereses a que fue fulminada la demandada, debe aducirse, que la a-quo, no cometió yerro al disponer el mismo, si se repara que conforme al </w:t>
      </w:r>
      <w:r w:rsidRPr="00485BCF">
        <w:rPr>
          <w:rFonts w:ascii="Arial Narrow" w:hAnsi="Arial Narrow" w:cs="Arial"/>
          <w:iCs/>
          <w:sz w:val="26"/>
          <w:szCs w:val="26"/>
          <w:lang w:val="es-ES"/>
        </w:rPr>
        <w:t xml:space="preserve">artículo 141 de la Ley 100 de 1993, dichos réditos </w:t>
      </w:r>
      <w:r w:rsidRPr="00485BCF">
        <w:rPr>
          <w:rFonts w:ascii="Arial Narrow" w:hAnsi="Arial Narrow"/>
          <w:sz w:val="26"/>
          <w:szCs w:val="26"/>
        </w:rPr>
        <w:t xml:space="preserve">constituyen una medida resarcitoria y actualizadora de los valores, por cuanto son una forma de expiar los frutos que dejó de percibir el pensionado al no recibir el valor de la mesada pensional en el momento oportuno y además, involucra el componente inflacionario del poder adquisitivo del dinero.  </w:t>
      </w:r>
    </w:p>
    <w:p w:rsidR="008A4ABB" w:rsidRPr="00B47196" w:rsidRDefault="008A4ABB" w:rsidP="000B6B65">
      <w:pPr>
        <w:spacing w:line="288" w:lineRule="auto"/>
        <w:rPr>
          <w:rFonts w:ascii="Arial Narrow" w:hAnsi="Arial Narrow"/>
          <w:sz w:val="26"/>
          <w:szCs w:val="26"/>
        </w:rPr>
      </w:pPr>
    </w:p>
    <w:p w:rsidR="008A4ABB" w:rsidRPr="00485BCF" w:rsidRDefault="008A4ABB" w:rsidP="00485BCF">
      <w:pPr>
        <w:pStyle w:val="Sinespaciado"/>
        <w:spacing w:line="288" w:lineRule="auto"/>
        <w:ind w:firstLine="708"/>
        <w:jc w:val="both"/>
        <w:rPr>
          <w:rFonts w:ascii="Arial Narrow" w:hAnsi="Arial Narrow"/>
          <w:sz w:val="26"/>
          <w:szCs w:val="26"/>
        </w:rPr>
      </w:pPr>
      <w:r w:rsidRPr="00485BCF">
        <w:rPr>
          <w:rFonts w:ascii="Arial Narrow" w:hAnsi="Arial Narrow"/>
          <w:sz w:val="26"/>
          <w:szCs w:val="26"/>
        </w:rPr>
        <w:t xml:space="preserve">Así pues, se tiene que el demandante </w:t>
      </w:r>
      <w:r w:rsidRPr="00485BCF">
        <w:rPr>
          <w:rFonts w:ascii="Arial Narrow" w:hAnsi="Arial Narrow" w:cs="Arial Narrow"/>
          <w:sz w:val="26"/>
          <w:szCs w:val="26"/>
        </w:rPr>
        <w:t xml:space="preserve">solicitó el reconocimiento de su pensión de vejez, el día 1 de agosto de 2014, </w:t>
      </w:r>
      <w:r w:rsidRPr="00485BCF">
        <w:rPr>
          <w:rFonts w:ascii="Arial Narrow" w:hAnsi="Arial Narrow"/>
          <w:sz w:val="26"/>
          <w:szCs w:val="26"/>
        </w:rPr>
        <w:t xml:space="preserve">el término de gracia con el que contaba la administradora de pensiones para resolver de fondo el derecho reclamado y realizar el pago efectivo del mismo, </w:t>
      </w:r>
      <w:r w:rsidRPr="00485BCF">
        <w:rPr>
          <w:rFonts w:ascii="Arial Narrow" w:hAnsi="Arial Narrow"/>
          <w:sz w:val="26"/>
          <w:szCs w:val="26"/>
        </w:rPr>
        <w:lastRenderedPageBreak/>
        <w:t>con arreglo en la Ley 1112 de 2006, le fenecía a más tardar el 1 de diciembre de 2014, sin que ello ocurriera.</w:t>
      </w:r>
    </w:p>
    <w:p w:rsidR="008A4ABB" w:rsidRPr="00B47196" w:rsidRDefault="008A4ABB" w:rsidP="000B6B65">
      <w:pPr>
        <w:spacing w:line="288" w:lineRule="auto"/>
        <w:rPr>
          <w:rFonts w:ascii="Arial Narrow" w:hAnsi="Arial Narrow"/>
          <w:sz w:val="26"/>
          <w:szCs w:val="26"/>
        </w:rPr>
      </w:pPr>
    </w:p>
    <w:p w:rsidR="008A4ABB" w:rsidRPr="00485BCF" w:rsidRDefault="008A4ABB" w:rsidP="00485BCF">
      <w:pPr>
        <w:pStyle w:val="Sinespaciado"/>
        <w:spacing w:line="288" w:lineRule="auto"/>
        <w:ind w:firstLine="708"/>
        <w:jc w:val="both"/>
        <w:rPr>
          <w:rFonts w:ascii="Arial Narrow" w:hAnsi="Arial Narrow"/>
          <w:sz w:val="26"/>
          <w:szCs w:val="26"/>
        </w:rPr>
      </w:pPr>
      <w:r w:rsidRPr="00485BCF">
        <w:rPr>
          <w:rFonts w:ascii="Arial Narrow" w:hAnsi="Arial Narrow"/>
          <w:sz w:val="26"/>
          <w:szCs w:val="26"/>
        </w:rPr>
        <w:t xml:space="preserve">Así las cosas, resulta acertada la decisión de la operadora judicial de primer grado al imponer condena a título de intereses moratorios a partir del 1 de diciembre de 2014, y hasta el haga efectivo de la obligación. </w:t>
      </w:r>
    </w:p>
    <w:p w:rsidR="008A4ABB" w:rsidRPr="00B47196" w:rsidRDefault="008A4ABB" w:rsidP="000B6B65">
      <w:pPr>
        <w:spacing w:line="288" w:lineRule="auto"/>
        <w:rPr>
          <w:rFonts w:ascii="Arial Narrow" w:hAnsi="Arial Narrow"/>
          <w:sz w:val="26"/>
          <w:szCs w:val="26"/>
        </w:rPr>
      </w:pPr>
    </w:p>
    <w:p w:rsidR="008A4ABB" w:rsidRPr="000B6B65" w:rsidRDefault="008A4ABB" w:rsidP="000B6B65">
      <w:pPr>
        <w:pStyle w:val="Sinespaciado"/>
        <w:spacing w:line="288" w:lineRule="auto"/>
        <w:ind w:firstLine="708"/>
        <w:jc w:val="both"/>
        <w:rPr>
          <w:rFonts w:ascii="Arial Narrow" w:hAnsi="Arial Narrow"/>
          <w:sz w:val="26"/>
          <w:szCs w:val="26"/>
        </w:rPr>
      </w:pPr>
      <w:r w:rsidRPr="000B6B65">
        <w:rPr>
          <w:rFonts w:ascii="Arial Narrow" w:hAnsi="Arial Narrow"/>
          <w:sz w:val="26"/>
          <w:szCs w:val="26"/>
        </w:rPr>
        <w:t xml:space="preserve">Así mismo, se agregará un ordinal a la sentencia revisada  en el sentido de disponer que Colpensiones remita toda la información y documentación necesaria a las autoridades españolas para lo de su cargo.   </w:t>
      </w:r>
    </w:p>
    <w:p w:rsidR="008A4ABB" w:rsidRPr="00B47196" w:rsidRDefault="008A4ABB" w:rsidP="000B6B65">
      <w:pPr>
        <w:spacing w:line="288" w:lineRule="auto"/>
        <w:rPr>
          <w:rFonts w:ascii="Arial Narrow" w:hAnsi="Arial Narrow"/>
          <w:sz w:val="26"/>
          <w:szCs w:val="26"/>
        </w:rPr>
      </w:pPr>
    </w:p>
    <w:p w:rsidR="008A4ABB" w:rsidRPr="00485BCF" w:rsidRDefault="008A4ABB" w:rsidP="00485BCF">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485BCF">
        <w:rPr>
          <w:rFonts w:ascii="Arial Narrow" w:hAnsi="Arial Narrow" w:cs="Tahoma"/>
          <w:color w:val="000000"/>
          <w:sz w:val="26"/>
          <w:szCs w:val="26"/>
          <w:lang w:eastAsia="es-CO"/>
        </w:rPr>
        <w:t>Sin costas.</w:t>
      </w:r>
    </w:p>
    <w:p w:rsidR="008A4ABB" w:rsidRPr="00B47196" w:rsidRDefault="008A4ABB" w:rsidP="000B6B65">
      <w:pPr>
        <w:spacing w:line="288" w:lineRule="auto"/>
        <w:rPr>
          <w:rFonts w:ascii="Arial Narrow" w:hAnsi="Arial Narrow"/>
          <w:sz w:val="26"/>
          <w:szCs w:val="26"/>
        </w:rPr>
      </w:pPr>
    </w:p>
    <w:p w:rsidR="008A4ABB" w:rsidRPr="00485BCF" w:rsidRDefault="008A4ABB" w:rsidP="00485BCF">
      <w:pPr>
        <w:pStyle w:val="Prrafodelista1"/>
        <w:spacing w:after="0" w:line="288" w:lineRule="auto"/>
        <w:ind w:left="0" w:firstLine="900"/>
        <w:jc w:val="both"/>
        <w:rPr>
          <w:rFonts w:ascii="Arial Narrow" w:hAnsi="Arial Narrow"/>
          <w:sz w:val="26"/>
          <w:szCs w:val="26"/>
        </w:rPr>
      </w:pPr>
      <w:r w:rsidRPr="00485BCF">
        <w:rPr>
          <w:rFonts w:ascii="Arial Narrow" w:hAnsi="Arial Narrow"/>
          <w:sz w:val="26"/>
          <w:szCs w:val="26"/>
        </w:rPr>
        <w:t xml:space="preserve">En mérito de lo expuesto, el </w:t>
      </w:r>
      <w:r w:rsidRPr="00485BCF">
        <w:rPr>
          <w:rFonts w:ascii="Arial Narrow" w:hAnsi="Arial Narrow"/>
          <w:b/>
          <w:i/>
          <w:sz w:val="26"/>
          <w:szCs w:val="26"/>
        </w:rPr>
        <w:t>H. Tribunal Superior del Distrito Judicial de Pereira - Risaralda, Sala Laboral,</w:t>
      </w:r>
      <w:r w:rsidRPr="00485BCF">
        <w:rPr>
          <w:rFonts w:ascii="Arial Narrow" w:hAnsi="Arial Narrow"/>
          <w:sz w:val="26"/>
          <w:szCs w:val="26"/>
        </w:rPr>
        <w:t xml:space="preserve"> administrando justicia en nombre de la República y por autoridad de la ley,</w:t>
      </w:r>
    </w:p>
    <w:p w:rsidR="008A4ABB" w:rsidRPr="00B47196" w:rsidRDefault="008A4ABB" w:rsidP="000B6B65">
      <w:pPr>
        <w:spacing w:line="288" w:lineRule="auto"/>
        <w:rPr>
          <w:rFonts w:ascii="Arial Narrow" w:hAnsi="Arial Narrow"/>
          <w:sz w:val="26"/>
          <w:szCs w:val="26"/>
        </w:rPr>
      </w:pPr>
    </w:p>
    <w:p w:rsidR="008A4ABB" w:rsidRPr="00485BCF" w:rsidRDefault="008A4ABB" w:rsidP="00485BCF">
      <w:pPr>
        <w:spacing w:line="288" w:lineRule="auto"/>
        <w:jc w:val="center"/>
        <w:rPr>
          <w:rFonts w:ascii="Arial Narrow" w:hAnsi="Arial Narrow" w:cs="Arial"/>
          <w:b/>
          <w:i/>
          <w:sz w:val="26"/>
          <w:szCs w:val="26"/>
        </w:rPr>
      </w:pPr>
      <w:r w:rsidRPr="00485BCF">
        <w:rPr>
          <w:rFonts w:ascii="Arial Narrow" w:hAnsi="Arial Narrow" w:cs="Arial"/>
          <w:b/>
          <w:i/>
          <w:sz w:val="26"/>
          <w:szCs w:val="26"/>
        </w:rPr>
        <w:t>FALLA</w:t>
      </w:r>
    </w:p>
    <w:p w:rsidR="008A4ABB" w:rsidRPr="00B47196" w:rsidRDefault="008A4ABB" w:rsidP="000B6B65">
      <w:pPr>
        <w:spacing w:line="288" w:lineRule="auto"/>
        <w:rPr>
          <w:rFonts w:ascii="Arial Narrow" w:hAnsi="Arial Narrow"/>
          <w:sz w:val="26"/>
          <w:szCs w:val="26"/>
        </w:rPr>
      </w:pPr>
    </w:p>
    <w:p w:rsidR="008A4ABB" w:rsidRPr="00485BCF" w:rsidRDefault="008A4ABB" w:rsidP="00485BCF">
      <w:pPr>
        <w:pStyle w:val="Prrafodelista"/>
        <w:numPr>
          <w:ilvl w:val="0"/>
          <w:numId w:val="8"/>
        </w:numPr>
        <w:spacing w:line="288" w:lineRule="auto"/>
        <w:jc w:val="both"/>
        <w:rPr>
          <w:rFonts w:ascii="Arial Narrow" w:hAnsi="Arial Narrow" w:cs="Arial"/>
          <w:spacing w:val="-2"/>
          <w:sz w:val="26"/>
          <w:szCs w:val="26"/>
        </w:rPr>
      </w:pPr>
      <w:r w:rsidRPr="00485BCF">
        <w:rPr>
          <w:rFonts w:ascii="Arial Narrow" w:hAnsi="Arial Narrow" w:cs="Arial"/>
          <w:b/>
          <w:i/>
          <w:spacing w:val="-2"/>
          <w:sz w:val="26"/>
          <w:szCs w:val="26"/>
        </w:rPr>
        <w:t xml:space="preserve">Modificar </w:t>
      </w:r>
      <w:r w:rsidRPr="00485BCF">
        <w:rPr>
          <w:rFonts w:ascii="Arial Narrow" w:hAnsi="Arial Narrow" w:cs="Arial"/>
          <w:spacing w:val="-2"/>
          <w:sz w:val="26"/>
          <w:szCs w:val="26"/>
        </w:rPr>
        <w:t>los ordinales 2o y 3º de la sentencia consultada, los cuales quedarán así:</w:t>
      </w:r>
    </w:p>
    <w:p w:rsidR="008A4ABB" w:rsidRPr="00B47196" w:rsidRDefault="008A4ABB" w:rsidP="000B6B65">
      <w:pPr>
        <w:spacing w:line="288" w:lineRule="auto"/>
        <w:rPr>
          <w:rFonts w:ascii="Arial Narrow" w:hAnsi="Arial Narrow"/>
          <w:sz w:val="26"/>
          <w:szCs w:val="26"/>
        </w:rPr>
      </w:pPr>
    </w:p>
    <w:p w:rsidR="008A4ABB" w:rsidRPr="00485BCF" w:rsidRDefault="008A4ABB" w:rsidP="00485BCF">
      <w:pPr>
        <w:pStyle w:val="Prrafodelista"/>
        <w:spacing w:line="288" w:lineRule="auto"/>
        <w:ind w:left="1211"/>
        <w:jc w:val="both"/>
        <w:rPr>
          <w:rFonts w:ascii="Arial Narrow" w:hAnsi="Arial Narrow" w:cs="Arial"/>
          <w:i/>
          <w:spacing w:val="-2"/>
          <w:sz w:val="26"/>
          <w:szCs w:val="26"/>
        </w:rPr>
      </w:pPr>
      <w:r w:rsidRPr="00485BCF">
        <w:rPr>
          <w:rFonts w:ascii="Arial Narrow" w:hAnsi="Arial Narrow" w:cs="Arial"/>
          <w:b/>
          <w:i/>
          <w:spacing w:val="-2"/>
          <w:sz w:val="26"/>
          <w:szCs w:val="26"/>
        </w:rPr>
        <w:t>Segundo:</w:t>
      </w:r>
      <w:r w:rsidRPr="00217D44">
        <w:rPr>
          <w:rFonts w:ascii="Arial Narrow" w:hAnsi="Arial Narrow" w:cs="Arial"/>
          <w:i/>
          <w:spacing w:val="-2"/>
          <w:sz w:val="26"/>
          <w:szCs w:val="26"/>
        </w:rPr>
        <w:t xml:space="preserve"> </w:t>
      </w:r>
      <w:r w:rsidRPr="00485BCF">
        <w:rPr>
          <w:rFonts w:ascii="Arial Narrow" w:hAnsi="Arial Narrow" w:cs="Arial"/>
          <w:b/>
          <w:i/>
          <w:spacing w:val="-2"/>
          <w:sz w:val="26"/>
          <w:szCs w:val="26"/>
        </w:rPr>
        <w:t xml:space="preserve">Condena </w:t>
      </w:r>
      <w:r w:rsidRPr="00485BCF">
        <w:rPr>
          <w:rFonts w:ascii="Arial Narrow" w:hAnsi="Arial Narrow" w:cs="Arial"/>
          <w:i/>
          <w:spacing w:val="-2"/>
          <w:sz w:val="26"/>
          <w:szCs w:val="26"/>
        </w:rPr>
        <w:t xml:space="preserve">a la </w:t>
      </w:r>
      <w:r w:rsidRPr="00485BCF">
        <w:rPr>
          <w:rFonts w:ascii="Arial Narrow" w:hAnsi="Arial Narrow" w:cs="Arial"/>
          <w:b/>
          <w:i/>
          <w:spacing w:val="-2"/>
          <w:sz w:val="26"/>
          <w:szCs w:val="26"/>
        </w:rPr>
        <w:t xml:space="preserve">Administradora Colombiana de Pensiones Colpensiones </w:t>
      </w:r>
      <w:r w:rsidRPr="00485BCF">
        <w:rPr>
          <w:rFonts w:ascii="Arial Narrow" w:hAnsi="Arial Narrow" w:cs="Arial"/>
          <w:i/>
          <w:spacing w:val="-2"/>
          <w:sz w:val="26"/>
          <w:szCs w:val="26"/>
        </w:rPr>
        <w:t>para que reconozca y pague al señor Henry Ovidio Villa Acosta</w:t>
      </w:r>
      <w:r w:rsidRPr="00485BCF">
        <w:rPr>
          <w:rFonts w:ascii="Arial Narrow" w:hAnsi="Arial Narrow" w:cs="Arial"/>
          <w:b/>
          <w:i/>
          <w:spacing w:val="-2"/>
          <w:sz w:val="26"/>
          <w:szCs w:val="26"/>
        </w:rPr>
        <w:t xml:space="preserve"> </w:t>
      </w:r>
      <w:r w:rsidRPr="00485BCF">
        <w:rPr>
          <w:rFonts w:ascii="Arial Narrow" w:hAnsi="Arial Narrow" w:cs="Arial"/>
          <w:i/>
          <w:spacing w:val="-2"/>
          <w:sz w:val="26"/>
          <w:szCs w:val="26"/>
        </w:rPr>
        <w:t>la pensión de vejez, a partir del 24 de agosto de 2012.</w:t>
      </w:r>
    </w:p>
    <w:p w:rsidR="008A4ABB" w:rsidRPr="00B47196" w:rsidRDefault="008A4ABB" w:rsidP="000B6B65">
      <w:pPr>
        <w:spacing w:line="288" w:lineRule="auto"/>
        <w:rPr>
          <w:rFonts w:ascii="Arial Narrow" w:hAnsi="Arial Narrow"/>
          <w:sz w:val="26"/>
          <w:szCs w:val="26"/>
        </w:rPr>
      </w:pPr>
    </w:p>
    <w:p w:rsidR="008A4ABB" w:rsidRPr="00485BCF" w:rsidRDefault="008A4ABB" w:rsidP="00485BCF">
      <w:pPr>
        <w:pStyle w:val="Prrafodelista"/>
        <w:spacing w:line="288" w:lineRule="auto"/>
        <w:ind w:left="1211"/>
        <w:jc w:val="both"/>
        <w:rPr>
          <w:rFonts w:ascii="Arial Narrow" w:hAnsi="Arial Narrow" w:cs="Arial"/>
          <w:i/>
          <w:spacing w:val="-2"/>
          <w:sz w:val="26"/>
          <w:szCs w:val="26"/>
        </w:rPr>
      </w:pPr>
      <w:r w:rsidRPr="00485BCF">
        <w:rPr>
          <w:rFonts w:ascii="Arial Narrow" w:hAnsi="Arial Narrow" w:cs="Arial"/>
          <w:b/>
          <w:i/>
          <w:spacing w:val="-2"/>
          <w:sz w:val="26"/>
          <w:szCs w:val="26"/>
        </w:rPr>
        <w:t>Tercero:</w:t>
      </w:r>
      <w:r w:rsidRPr="00485BCF">
        <w:rPr>
          <w:rFonts w:ascii="Arial Narrow" w:hAnsi="Arial Narrow" w:cs="Arial"/>
          <w:i/>
          <w:spacing w:val="-2"/>
          <w:sz w:val="26"/>
          <w:szCs w:val="26"/>
        </w:rPr>
        <w:t xml:space="preserve"> </w:t>
      </w:r>
      <w:r w:rsidRPr="00485BCF">
        <w:rPr>
          <w:rFonts w:ascii="Arial Narrow" w:hAnsi="Arial Narrow" w:cs="Arial"/>
          <w:b/>
          <w:i/>
          <w:spacing w:val="-2"/>
          <w:sz w:val="26"/>
          <w:szCs w:val="26"/>
        </w:rPr>
        <w:t xml:space="preserve">Condena </w:t>
      </w:r>
      <w:r w:rsidR="00217D44">
        <w:rPr>
          <w:rFonts w:ascii="Arial Narrow" w:hAnsi="Arial Narrow" w:cs="Arial"/>
          <w:i/>
          <w:spacing w:val="-2"/>
          <w:sz w:val="26"/>
          <w:szCs w:val="26"/>
        </w:rPr>
        <w:t xml:space="preserve">a la </w:t>
      </w:r>
      <w:r w:rsidRPr="00485BCF">
        <w:rPr>
          <w:rFonts w:ascii="Arial Narrow" w:hAnsi="Arial Narrow" w:cs="Arial"/>
          <w:b/>
          <w:i/>
          <w:spacing w:val="-2"/>
          <w:sz w:val="26"/>
          <w:szCs w:val="26"/>
        </w:rPr>
        <w:t xml:space="preserve">Administradora Colombiana de Pensiones Colpensiones </w:t>
      </w:r>
      <w:r w:rsidRPr="00485BCF">
        <w:rPr>
          <w:rFonts w:ascii="Arial Narrow" w:hAnsi="Arial Narrow" w:cs="Arial"/>
          <w:i/>
          <w:spacing w:val="-2"/>
          <w:sz w:val="26"/>
          <w:szCs w:val="26"/>
        </w:rPr>
        <w:t>a reconocer y pagar al señor Henry Ovidio Villa Acosta</w:t>
      </w:r>
      <w:r w:rsidRPr="00485BCF">
        <w:rPr>
          <w:rFonts w:ascii="Arial Narrow" w:hAnsi="Arial Narrow" w:cs="Arial"/>
          <w:b/>
          <w:i/>
          <w:spacing w:val="-2"/>
          <w:sz w:val="26"/>
          <w:szCs w:val="26"/>
        </w:rPr>
        <w:t xml:space="preserve"> </w:t>
      </w:r>
      <w:r w:rsidRPr="00485BCF">
        <w:rPr>
          <w:rFonts w:ascii="Arial Narrow" w:hAnsi="Arial Narrow" w:cs="Arial"/>
          <w:i/>
          <w:spacing w:val="-2"/>
          <w:sz w:val="26"/>
          <w:szCs w:val="26"/>
        </w:rPr>
        <w:t xml:space="preserve">la pensión prorrata de la pensión de vejez, en cuantía del 69, 44% de la pensión teórica obtenida -$606.50, </w:t>
      </w:r>
      <w:r w:rsidR="00444E41" w:rsidRPr="00485BCF">
        <w:rPr>
          <w:rFonts w:ascii="Arial Narrow" w:hAnsi="Arial Narrow" w:cs="Arial"/>
          <w:i/>
          <w:spacing w:val="-2"/>
          <w:sz w:val="26"/>
          <w:szCs w:val="26"/>
        </w:rPr>
        <w:t xml:space="preserve">a partir del 24 de agosto de 2012, y hacia futuro, </w:t>
      </w:r>
      <w:r w:rsidR="00DD3719" w:rsidRPr="00485BCF">
        <w:rPr>
          <w:rFonts w:ascii="Arial Narrow" w:hAnsi="Arial Narrow" w:cs="Arial"/>
          <w:i/>
          <w:spacing w:val="-2"/>
          <w:sz w:val="26"/>
          <w:szCs w:val="26"/>
        </w:rPr>
        <w:t xml:space="preserve">conforme a </w:t>
      </w:r>
      <w:r w:rsidR="00444E41" w:rsidRPr="00485BCF">
        <w:rPr>
          <w:rFonts w:ascii="Arial Narrow" w:hAnsi="Arial Narrow" w:cs="Arial"/>
          <w:i/>
          <w:spacing w:val="-2"/>
          <w:sz w:val="26"/>
          <w:szCs w:val="26"/>
        </w:rPr>
        <w:t xml:space="preserve">los reajustes legales de ley y una mesada adicional. </w:t>
      </w:r>
      <w:r w:rsidR="00DD3719" w:rsidRPr="00485BCF">
        <w:rPr>
          <w:rFonts w:ascii="Arial Narrow" w:hAnsi="Arial Narrow" w:cs="Arial"/>
          <w:i/>
          <w:spacing w:val="-2"/>
          <w:sz w:val="26"/>
          <w:szCs w:val="26"/>
        </w:rPr>
        <w:t xml:space="preserve">Teniendo en cuenta que la </w:t>
      </w:r>
      <w:r w:rsidR="00444E41" w:rsidRPr="00485BCF">
        <w:rPr>
          <w:rFonts w:ascii="Arial Narrow" w:hAnsi="Arial Narrow" w:cs="Arial"/>
          <w:i/>
          <w:spacing w:val="-2"/>
          <w:sz w:val="26"/>
          <w:szCs w:val="26"/>
        </w:rPr>
        <w:t xml:space="preserve">mesada para el año 2012, corresponde a $421.154 y </w:t>
      </w:r>
      <w:r w:rsidRPr="00485BCF">
        <w:rPr>
          <w:rFonts w:ascii="Arial Narrow" w:hAnsi="Arial Narrow" w:cs="Arial"/>
          <w:i/>
          <w:spacing w:val="-2"/>
          <w:sz w:val="26"/>
          <w:szCs w:val="26"/>
        </w:rPr>
        <w:t xml:space="preserve">para </w:t>
      </w:r>
      <w:r w:rsidR="00F67B49" w:rsidRPr="00485BCF">
        <w:rPr>
          <w:rFonts w:ascii="Arial Narrow" w:hAnsi="Arial Narrow" w:cs="Arial"/>
          <w:i/>
          <w:spacing w:val="-2"/>
          <w:sz w:val="26"/>
          <w:szCs w:val="26"/>
        </w:rPr>
        <w:t xml:space="preserve">el presente </w:t>
      </w:r>
      <w:r w:rsidRPr="00485BCF">
        <w:rPr>
          <w:rFonts w:ascii="Arial Narrow" w:hAnsi="Arial Narrow" w:cs="Arial"/>
          <w:i/>
          <w:spacing w:val="-2"/>
          <w:sz w:val="26"/>
          <w:szCs w:val="26"/>
        </w:rPr>
        <w:t>año</w:t>
      </w:r>
      <w:r w:rsidR="00F67B49" w:rsidRPr="00485BCF">
        <w:rPr>
          <w:rFonts w:ascii="Arial Narrow" w:hAnsi="Arial Narrow" w:cs="Arial"/>
          <w:i/>
          <w:spacing w:val="-2"/>
          <w:sz w:val="26"/>
          <w:szCs w:val="26"/>
        </w:rPr>
        <w:t xml:space="preserve"> es de</w:t>
      </w:r>
      <w:r w:rsidR="00444E41" w:rsidRPr="00485BCF">
        <w:rPr>
          <w:rFonts w:ascii="Arial Narrow" w:hAnsi="Arial Narrow" w:cs="Arial"/>
          <w:i/>
          <w:spacing w:val="-2"/>
          <w:sz w:val="26"/>
          <w:szCs w:val="26"/>
        </w:rPr>
        <w:t xml:space="preserve"> $556.164</w:t>
      </w:r>
      <w:r w:rsidR="00DD3719" w:rsidRPr="00485BCF">
        <w:rPr>
          <w:rFonts w:ascii="Arial Narrow" w:hAnsi="Arial Narrow" w:cs="Arial"/>
          <w:i/>
          <w:spacing w:val="-2"/>
          <w:sz w:val="26"/>
          <w:szCs w:val="26"/>
        </w:rPr>
        <w:t>, el ente demandado pagará</w:t>
      </w:r>
      <w:r w:rsidR="00F67B49" w:rsidRPr="00485BCF">
        <w:rPr>
          <w:rFonts w:ascii="Arial Narrow" w:hAnsi="Arial Narrow" w:cs="Arial"/>
          <w:i/>
          <w:spacing w:val="-2"/>
          <w:sz w:val="26"/>
          <w:szCs w:val="26"/>
        </w:rPr>
        <w:t xml:space="preserve"> el valor del retroactivo calculado al 30 de abril de 2019,</w:t>
      </w:r>
      <w:r w:rsidR="00DD3719" w:rsidRPr="00485BCF">
        <w:rPr>
          <w:rFonts w:ascii="Arial Narrow" w:hAnsi="Arial Narrow" w:cs="Arial"/>
          <w:i/>
          <w:spacing w:val="-2"/>
          <w:sz w:val="26"/>
          <w:szCs w:val="26"/>
        </w:rPr>
        <w:t xml:space="preserve"> que</w:t>
      </w:r>
      <w:r w:rsidR="00F67B49" w:rsidRPr="00485BCF">
        <w:rPr>
          <w:rFonts w:ascii="Arial Narrow" w:hAnsi="Arial Narrow" w:cs="Arial"/>
          <w:i/>
          <w:spacing w:val="-2"/>
          <w:sz w:val="26"/>
          <w:szCs w:val="26"/>
        </w:rPr>
        <w:t xml:space="preserve"> asciende a la suma de $47.847.835 </w:t>
      </w:r>
    </w:p>
    <w:p w:rsidR="008A4ABB" w:rsidRPr="00B47196" w:rsidRDefault="008A4ABB" w:rsidP="000B6B65">
      <w:pPr>
        <w:spacing w:line="288" w:lineRule="auto"/>
        <w:rPr>
          <w:rFonts w:ascii="Arial Narrow" w:hAnsi="Arial Narrow"/>
          <w:sz w:val="26"/>
          <w:szCs w:val="26"/>
        </w:rPr>
      </w:pPr>
    </w:p>
    <w:p w:rsidR="008A4ABB" w:rsidRPr="00485BCF" w:rsidRDefault="008A4ABB" w:rsidP="00485BCF">
      <w:pPr>
        <w:pStyle w:val="Prrafodelista"/>
        <w:numPr>
          <w:ilvl w:val="0"/>
          <w:numId w:val="8"/>
        </w:numPr>
        <w:spacing w:line="288" w:lineRule="auto"/>
        <w:jc w:val="both"/>
        <w:rPr>
          <w:rFonts w:ascii="Arial Narrow" w:hAnsi="Arial Narrow" w:cs="Arial"/>
          <w:i/>
          <w:spacing w:val="-2"/>
          <w:sz w:val="26"/>
          <w:szCs w:val="26"/>
        </w:rPr>
      </w:pPr>
      <w:r w:rsidRPr="00485BCF">
        <w:rPr>
          <w:rFonts w:ascii="Arial Narrow" w:hAnsi="Arial Narrow" w:cs="Arial"/>
          <w:b/>
          <w:spacing w:val="-2"/>
          <w:sz w:val="26"/>
          <w:szCs w:val="26"/>
        </w:rPr>
        <w:t>Declarar</w:t>
      </w:r>
      <w:r w:rsidRPr="00485BCF">
        <w:rPr>
          <w:rFonts w:ascii="Arial Narrow" w:hAnsi="Arial Narrow" w:cs="Arial"/>
          <w:i/>
          <w:spacing w:val="-2"/>
          <w:sz w:val="26"/>
          <w:szCs w:val="26"/>
        </w:rPr>
        <w:t xml:space="preserve"> no probada la excepción de prescripción.</w:t>
      </w:r>
    </w:p>
    <w:p w:rsidR="008A4ABB" w:rsidRPr="00B47196" w:rsidRDefault="008A4ABB" w:rsidP="000B6B65">
      <w:pPr>
        <w:spacing w:line="288" w:lineRule="auto"/>
        <w:rPr>
          <w:rFonts w:ascii="Arial Narrow" w:hAnsi="Arial Narrow"/>
          <w:sz w:val="26"/>
          <w:szCs w:val="26"/>
        </w:rPr>
      </w:pPr>
    </w:p>
    <w:p w:rsidR="008A4ABB" w:rsidRPr="00485BCF" w:rsidRDefault="008A4ABB" w:rsidP="00485BCF">
      <w:pPr>
        <w:pStyle w:val="Prrafodelista"/>
        <w:numPr>
          <w:ilvl w:val="0"/>
          <w:numId w:val="8"/>
        </w:numPr>
        <w:spacing w:line="288" w:lineRule="auto"/>
        <w:jc w:val="both"/>
        <w:rPr>
          <w:rFonts w:ascii="Arial Narrow" w:hAnsi="Arial Narrow" w:cs="Arial"/>
          <w:i/>
          <w:spacing w:val="-2"/>
          <w:sz w:val="26"/>
          <w:szCs w:val="26"/>
        </w:rPr>
      </w:pPr>
      <w:r w:rsidRPr="00485BCF">
        <w:rPr>
          <w:rFonts w:ascii="Arial Narrow" w:hAnsi="Arial Narrow" w:cs="Arial"/>
          <w:i/>
          <w:spacing w:val="-2"/>
          <w:sz w:val="26"/>
          <w:szCs w:val="26"/>
        </w:rPr>
        <w:t>Se agrega un numeral del siguiente tenor:</w:t>
      </w:r>
    </w:p>
    <w:p w:rsidR="008A4ABB" w:rsidRPr="00B47196" w:rsidRDefault="008A4ABB" w:rsidP="000B6B65">
      <w:pPr>
        <w:spacing w:line="288" w:lineRule="auto"/>
        <w:rPr>
          <w:rFonts w:ascii="Arial Narrow" w:hAnsi="Arial Narrow"/>
          <w:sz w:val="26"/>
          <w:szCs w:val="26"/>
        </w:rPr>
      </w:pPr>
    </w:p>
    <w:p w:rsidR="008A4ABB" w:rsidRPr="00485BCF" w:rsidRDefault="008A4ABB" w:rsidP="00485BCF">
      <w:pPr>
        <w:pStyle w:val="Prrafodelista"/>
        <w:spacing w:line="288" w:lineRule="auto"/>
        <w:ind w:left="1211"/>
        <w:jc w:val="both"/>
        <w:rPr>
          <w:rFonts w:ascii="Arial Narrow" w:hAnsi="Arial Narrow" w:cs="Tahoma"/>
          <w:i/>
          <w:color w:val="000000"/>
          <w:sz w:val="26"/>
          <w:szCs w:val="26"/>
          <w:lang w:eastAsia="es-CO"/>
        </w:rPr>
      </w:pPr>
      <w:r w:rsidRPr="00485BCF">
        <w:rPr>
          <w:rFonts w:ascii="Arial Narrow" w:hAnsi="Arial Narrow" w:cs="Arial"/>
          <w:b/>
          <w:i/>
          <w:spacing w:val="-2"/>
          <w:sz w:val="26"/>
          <w:szCs w:val="26"/>
        </w:rPr>
        <w:t xml:space="preserve">Disponer </w:t>
      </w:r>
      <w:r w:rsidRPr="00485BCF">
        <w:rPr>
          <w:rFonts w:ascii="Arial Narrow" w:hAnsi="Arial Narrow" w:cs="Arial"/>
          <w:i/>
          <w:spacing w:val="-2"/>
          <w:sz w:val="26"/>
          <w:szCs w:val="26"/>
        </w:rPr>
        <w:t xml:space="preserve">a la </w:t>
      </w:r>
      <w:r w:rsidRPr="00485BCF">
        <w:rPr>
          <w:rFonts w:ascii="Arial Narrow" w:hAnsi="Arial Narrow" w:cs="Arial"/>
          <w:b/>
          <w:i/>
          <w:spacing w:val="-2"/>
          <w:sz w:val="26"/>
          <w:szCs w:val="26"/>
        </w:rPr>
        <w:t xml:space="preserve">Administradora Colombiana de Pensiones Colpensiones </w:t>
      </w:r>
      <w:r w:rsidRPr="00485BCF">
        <w:rPr>
          <w:rFonts w:ascii="Arial Narrow" w:hAnsi="Arial Narrow" w:cs="Arial"/>
          <w:i/>
          <w:spacing w:val="-2"/>
          <w:sz w:val="26"/>
          <w:szCs w:val="26"/>
        </w:rPr>
        <w:t xml:space="preserve">que </w:t>
      </w:r>
      <w:r w:rsidRPr="00485BCF">
        <w:rPr>
          <w:rFonts w:ascii="Arial Narrow" w:hAnsi="Arial Narrow" w:cs="Tahoma"/>
          <w:i/>
          <w:color w:val="000000"/>
          <w:sz w:val="26"/>
          <w:szCs w:val="26"/>
          <w:lang w:eastAsia="es-CO"/>
        </w:rPr>
        <w:t>remita la información necesaria por medio de los organismos de enlace correspondientes a las autoridades de seguridad social española para que, cuando se cumplan los supuestos legales de ese país, se reconozca allí la pensión prorrata restante.</w:t>
      </w:r>
    </w:p>
    <w:p w:rsidR="004F42C3" w:rsidRPr="00B47196" w:rsidRDefault="004F42C3" w:rsidP="000B6B65">
      <w:pPr>
        <w:spacing w:line="288" w:lineRule="auto"/>
        <w:rPr>
          <w:rFonts w:ascii="Arial Narrow" w:hAnsi="Arial Narrow"/>
          <w:sz w:val="26"/>
          <w:szCs w:val="26"/>
        </w:rPr>
      </w:pPr>
    </w:p>
    <w:p w:rsidR="008A4ABB" w:rsidRPr="00485BCF" w:rsidRDefault="008A4ABB" w:rsidP="00485BCF">
      <w:pPr>
        <w:pStyle w:val="Prrafodelista"/>
        <w:numPr>
          <w:ilvl w:val="0"/>
          <w:numId w:val="8"/>
        </w:numPr>
        <w:spacing w:line="288" w:lineRule="auto"/>
        <w:jc w:val="both"/>
        <w:rPr>
          <w:rFonts w:ascii="Arial Narrow" w:hAnsi="Arial Narrow" w:cs="Arial"/>
          <w:i/>
          <w:spacing w:val="-2"/>
          <w:sz w:val="26"/>
          <w:szCs w:val="26"/>
          <w:lang w:val="es-CO"/>
        </w:rPr>
      </w:pPr>
      <w:r w:rsidRPr="00485BCF">
        <w:rPr>
          <w:rFonts w:ascii="Arial Narrow" w:hAnsi="Arial Narrow" w:cs="Arial"/>
          <w:b/>
          <w:i/>
          <w:spacing w:val="-2"/>
          <w:sz w:val="26"/>
          <w:szCs w:val="26"/>
          <w:lang w:val="es-CO"/>
        </w:rPr>
        <w:t xml:space="preserve">Confirmar </w:t>
      </w:r>
      <w:r w:rsidRPr="00485BCF">
        <w:rPr>
          <w:rFonts w:ascii="Arial Narrow" w:hAnsi="Arial Narrow" w:cs="Arial"/>
          <w:i/>
          <w:spacing w:val="-2"/>
          <w:sz w:val="26"/>
          <w:szCs w:val="26"/>
          <w:lang w:val="es-CO"/>
        </w:rPr>
        <w:t>la sentencia consultada en todo lo demás.</w:t>
      </w:r>
    </w:p>
    <w:p w:rsidR="008A4ABB" w:rsidRPr="00B47196" w:rsidRDefault="008A4ABB" w:rsidP="000B6B65">
      <w:pPr>
        <w:spacing w:line="288" w:lineRule="auto"/>
        <w:rPr>
          <w:rFonts w:ascii="Arial Narrow" w:hAnsi="Arial Narrow"/>
          <w:sz w:val="26"/>
          <w:szCs w:val="26"/>
        </w:rPr>
      </w:pPr>
    </w:p>
    <w:p w:rsidR="008A4ABB" w:rsidRPr="00485BCF" w:rsidRDefault="008A4ABB" w:rsidP="00485BCF">
      <w:pPr>
        <w:pStyle w:val="Prrafodelista"/>
        <w:numPr>
          <w:ilvl w:val="0"/>
          <w:numId w:val="8"/>
        </w:numPr>
        <w:spacing w:line="288" w:lineRule="auto"/>
        <w:jc w:val="both"/>
        <w:rPr>
          <w:rFonts w:ascii="Arial Narrow" w:hAnsi="Arial Narrow" w:cs="Arial"/>
          <w:spacing w:val="-2"/>
          <w:sz w:val="26"/>
          <w:szCs w:val="26"/>
        </w:rPr>
      </w:pPr>
      <w:r w:rsidRPr="00485BCF">
        <w:rPr>
          <w:rFonts w:ascii="Arial Narrow" w:hAnsi="Arial Narrow" w:cs="Arial"/>
          <w:b/>
          <w:i/>
          <w:spacing w:val="-2"/>
          <w:sz w:val="26"/>
          <w:szCs w:val="26"/>
          <w:lang w:val="es-CO"/>
        </w:rPr>
        <w:t xml:space="preserve">Sin costas </w:t>
      </w:r>
      <w:r w:rsidRPr="00485BCF">
        <w:rPr>
          <w:rFonts w:ascii="Arial Narrow" w:hAnsi="Arial Narrow" w:cs="Arial"/>
          <w:i/>
          <w:spacing w:val="-2"/>
          <w:sz w:val="26"/>
          <w:szCs w:val="26"/>
          <w:lang w:val="es-CO"/>
        </w:rPr>
        <w:t>en esta instancia.</w:t>
      </w:r>
      <w:r w:rsidRPr="00485BCF">
        <w:rPr>
          <w:rFonts w:ascii="Arial Narrow" w:hAnsi="Arial Narrow" w:cs="Arial"/>
          <w:spacing w:val="-2"/>
          <w:sz w:val="26"/>
          <w:szCs w:val="26"/>
        </w:rPr>
        <w:t xml:space="preserve"> </w:t>
      </w:r>
    </w:p>
    <w:p w:rsidR="008A4ABB" w:rsidRPr="00B47196" w:rsidRDefault="008A4ABB" w:rsidP="000B6B65">
      <w:pPr>
        <w:spacing w:line="288" w:lineRule="auto"/>
        <w:rPr>
          <w:rFonts w:ascii="Arial Narrow" w:hAnsi="Arial Narrow"/>
          <w:sz w:val="26"/>
          <w:szCs w:val="26"/>
        </w:rPr>
      </w:pPr>
    </w:p>
    <w:p w:rsidR="008A4ABB" w:rsidRPr="00485BCF" w:rsidRDefault="008A4ABB" w:rsidP="00485BCF">
      <w:pPr>
        <w:spacing w:line="288" w:lineRule="auto"/>
        <w:ind w:firstLine="900"/>
        <w:jc w:val="both"/>
        <w:rPr>
          <w:rFonts w:ascii="Arial Narrow" w:hAnsi="Arial Narrow" w:cs="Microsoft Sans Serif"/>
          <w:bCs/>
          <w:i/>
          <w:iCs/>
          <w:sz w:val="26"/>
          <w:szCs w:val="26"/>
          <w:lang w:val="es-ES"/>
        </w:rPr>
      </w:pPr>
      <w:r w:rsidRPr="00485BCF">
        <w:rPr>
          <w:rFonts w:ascii="Arial Narrow" w:hAnsi="Arial Narrow" w:cs="Microsoft Sans Serif"/>
          <w:bCs/>
          <w:i/>
          <w:iCs/>
          <w:sz w:val="26"/>
          <w:szCs w:val="26"/>
          <w:lang w:val="es-ES"/>
        </w:rPr>
        <w:t>NOTIFÍQUESE, CÚMPLASE Y DEVUÉLVASE.</w:t>
      </w:r>
    </w:p>
    <w:p w:rsidR="008A4ABB" w:rsidRPr="00B47196" w:rsidRDefault="008A4ABB" w:rsidP="000B6B65">
      <w:pPr>
        <w:spacing w:line="288" w:lineRule="auto"/>
        <w:rPr>
          <w:rFonts w:ascii="Arial Narrow" w:hAnsi="Arial Narrow"/>
          <w:sz w:val="26"/>
          <w:szCs w:val="26"/>
        </w:rPr>
      </w:pPr>
    </w:p>
    <w:p w:rsidR="008A4ABB" w:rsidRPr="00485BCF" w:rsidRDefault="008A4ABB" w:rsidP="00485BCF">
      <w:pPr>
        <w:spacing w:line="288" w:lineRule="auto"/>
        <w:ind w:firstLine="900"/>
        <w:jc w:val="both"/>
        <w:rPr>
          <w:rFonts w:ascii="Arial Narrow" w:hAnsi="Arial Narrow" w:cs="Microsoft Sans Serif"/>
          <w:bCs/>
          <w:iCs/>
          <w:sz w:val="26"/>
          <w:szCs w:val="26"/>
          <w:lang w:val="es-ES"/>
        </w:rPr>
      </w:pPr>
      <w:r w:rsidRPr="00485BCF">
        <w:rPr>
          <w:rFonts w:ascii="Arial Narrow" w:hAnsi="Arial Narrow" w:cs="Microsoft Sans Serif"/>
          <w:bCs/>
          <w:iCs/>
          <w:sz w:val="26"/>
          <w:szCs w:val="26"/>
          <w:lang w:val="es-ES"/>
        </w:rPr>
        <w:t>La anterior decisión queda notificada en estrados.</w:t>
      </w:r>
    </w:p>
    <w:p w:rsidR="00217D44" w:rsidRPr="00B47196" w:rsidRDefault="00217D44" w:rsidP="000B6B65">
      <w:pPr>
        <w:spacing w:line="288" w:lineRule="auto"/>
        <w:rPr>
          <w:rFonts w:ascii="Arial Narrow" w:hAnsi="Arial Narrow"/>
          <w:sz w:val="26"/>
          <w:szCs w:val="26"/>
        </w:rPr>
      </w:pPr>
    </w:p>
    <w:p w:rsidR="00217D44" w:rsidRDefault="00217D44" w:rsidP="000B6B65">
      <w:pPr>
        <w:spacing w:line="288" w:lineRule="auto"/>
        <w:rPr>
          <w:rFonts w:ascii="Arial Narrow" w:hAnsi="Arial Narrow"/>
          <w:sz w:val="26"/>
          <w:szCs w:val="26"/>
        </w:rPr>
      </w:pPr>
    </w:p>
    <w:p w:rsidR="00196A43" w:rsidRPr="00B47196" w:rsidRDefault="00196A43" w:rsidP="000B6B65">
      <w:pPr>
        <w:spacing w:line="288" w:lineRule="auto"/>
        <w:rPr>
          <w:rFonts w:ascii="Arial Narrow" w:hAnsi="Arial Narrow"/>
          <w:sz w:val="26"/>
          <w:szCs w:val="26"/>
        </w:rPr>
      </w:pPr>
    </w:p>
    <w:p w:rsidR="00217D44" w:rsidRPr="00B47196" w:rsidRDefault="00217D44" w:rsidP="000B6B65">
      <w:pPr>
        <w:spacing w:line="288" w:lineRule="auto"/>
        <w:rPr>
          <w:rFonts w:ascii="Arial Narrow" w:hAnsi="Arial Narrow"/>
          <w:sz w:val="26"/>
          <w:szCs w:val="26"/>
        </w:rPr>
      </w:pPr>
    </w:p>
    <w:p w:rsidR="00217D44" w:rsidRPr="00217D44" w:rsidRDefault="00217D44" w:rsidP="00217D44">
      <w:pPr>
        <w:spacing w:line="288" w:lineRule="auto"/>
        <w:jc w:val="center"/>
        <w:rPr>
          <w:rFonts w:ascii="Arial Narrow" w:hAnsi="Arial Narrow"/>
          <w:b/>
          <w:w w:val="90"/>
          <w:sz w:val="26"/>
          <w:szCs w:val="26"/>
          <w:lang w:val="es-ES"/>
        </w:rPr>
      </w:pPr>
      <w:r w:rsidRPr="00217D44">
        <w:rPr>
          <w:rFonts w:ascii="Arial Narrow" w:hAnsi="Arial Narrow"/>
          <w:b/>
          <w:w w:val="90"/>
          <w:sz w:val="26"/>
          <w:szCs w:val="26"/>
          <w:lang w:val="es-ES"/>
        </w:rPr>
        <w:t>FRANCISCO JAVIER TAMAYO TABARES</w:t>
      </w:r>
    </w:p>
    <w:p w:rsidR="00217D44" w:rsidRPr="00217D44" w:rsidRDefault="00217D44" w:rsidP="00217D44">
      <w:pPr>
        <w:spacing w:line="288" w:lineRule="auto"/>
        <w:jc w:val="center"/>
        <w:rPr>
          <w:rFonts w:ascii="Arial Narrow" w:hAnsi="Arial Narrow"/>
          <w:w w:val="90"/>
          <w:sz w:val="26"/>
          <w:szCs w:val="26"/>
          <w:lang w:val="es-ES"/>
        </w:rPr>
      </w:pPr>
      <w:r w:rsidRPr="00217D44">
        <w:rPr>
          <w:rFonts w:ascii="Arial Narrow" w:hAnsi="Arial Narrow"/>
          <w:w w:val="90"/>
          <w:sz w:val="26"/>
          <w:szCs w:val="26"/>
          <w:lang w:val="es-ES"/>
        </w:rPr>
        <w:t>Magistrado Ponente</w:t>
      </w:r>
    </w:p>
    <w:p w:rsidR="00217D44" w:rsidRPr="00B47196" w:rsidRDefault="00217D44" w:rsidP="000B6B65">
      <w:pPr>
        <w:spacing w:line="288" w:lineRule="auto"/>
        <w:rPr>
          <w:rFonts w:ascii="Arial Narrow" w:hAnsi="Arial Narrow"/>
          <w:sz w:val="26"/>
          <w:szCs w:val="26"/>
        </w:rPr>
      </w:pPr>
    </w:p>
    <w:p w:rsidR="00217D44" w:rsidRPr="00B47196" w:rsidRDefault="00217D44" w:rsidP="00217D44">
      <w:pPr>
        <w:spacing w:line="288" w:lineRule="auto"/>
        <w:rPr>
          <w:rFonts w:ascii="Arial Narrow" w:hAnsi="Arial Narrow"/>
          <w:sz w:val="26"/>
          <w:szCs w:val="26"/>
        </w:rPr>
      </w:pPr>
    </w:p>
    <w:p w:rsidR="00217D44" w:rsidRDefault="00217D44" w:rsidP="00217D44">
      <w:pPr>
        <w:spacing w:line="288" w:lineRule="auto"/>
        <w:rPr>
          <w:rFonts w:ascii="Arial Narrow" w:hAnsi="Arial Narrow"/>
          <w:sz w:val="26"/>
          <w:szCs w:val="26"/>
        </w:rPr>
      </w:pPr>
    </w:p>
    <w:p w:rsidR="00196A43" w:rsidRPr="00B47196" w:rsidRDefault="00196A43" w:rsidP="00217D44">
      <w:pPr>
        <w:spacing w:line="288" w:lineRule="auto"/>
        <w:rPr>
          <w:rFonts w:ascii="Arial Narrow" w:hAnsi="Arial Narrow"/>
          <w:sz w:val="26"/>
          <w:szCs w:val="26"/>
        </w:rPr>
      </w:pPr>
    </w:p>
    <w:p w:rsidR="00217D44" w:rsidRPr="00217D44" w:rsidRDefault="00217D44" w:rsidP="00217D44">
      <w:pPr>
        <w:spacing w:line="288" w:lineRule="auto"/>
        <w:rPr>
          <w:rFonts w:ascii="Arial Narrow" w:hAnsi="Arial Narrow"/>
          <w:b/>
          <w:w w:val="90"/>
          <w:sz w:val="26"/>
          <w:szCs w:val="26"/>
          <w:lang w:val="es-ES"/>
        </w:rPr>
      </w:pPr>
      <w:r w:rsidRPr="00217D44">
        <w:rPr>
          <w:rFonts w:ascii="Arial Narrow" w:hAnsi="Arial Narrow"/>
          <w:b/>
          <w:w w:val="90"/>
          <w:sz w:val="26"/>
          <w:szCs w:val="26"/>
          <w:lang w:val="es-ES"/>
        </w:rPr>
        <w:t>ANA LUCÍA CAICEDO CALDERÓN</w:t>
      </w:r>
      <w:r w:rsidRPr="00217D44">
        <w:rPr>
          <w:rFonts w:ascii="Arial Narrow" w:hAnsi="Arial Narrow"/>
          <w:b/>
          <w:w w:val="90"/>
          <w:sz w:val="26"/>
          <w:szCs w:val="26"/>
          <w:lang w:val="es-ES"/>
        </w:rPr>
        <w:tab/>
      </w:r>
      <w:r w:rsidRPr="00217D44">
        <w:rPr>
          <w:rFonts w:ascii="Arial Narrow" w:hAnsi="Arial Narrow"/>
          <w:b/>
          <w:w w:val="90"/>
          <w:sz w:val="26"/>
          <w:szCs w:val="26"/>
          <w:lang w:val="es-ES"/>
        </w:rPr>
        <w:tab/>
      </w:r>
      <w:r w:rsidRPr="00217D44">
        <w:rPr>
          <w:rFonts w:ascii="Arial Narrow" w:hAnsi="Arial Narrow"/>
          <w:b/>
          <w:w w:val="90"/>
          <w:sz w:val="26"/>
          <w:szCs w:val="26"/>
          <w:lang w:val="es-ES"/>
        </w:rPr>
        <w:tab/>
      </w:r>
      <w:r w:rsidRPr="00217D44">
        <w:rPr>
          <w:rFonts w:ascii="Arial Narrow" w:hAnsi="Arial Narrow"/>
          <w:b/>
          <w:w w:val="90"/>
          <w:sz w:val="26"/>
          <w:szCs w:val="26"/>
          <w:lang w:val="es-ES"/>
        </w:rPr>
        <w:tab/>
        <w:t>OLGA LUCÍA HOYOS SEPÚLVEDA</w:t>
      </w:r>
    </w:p>
    <w:p w:rsidR="00217D44" w:rsidRDefault="00217D44" w:rsidP="00217D44">
      <w:pPr>
        <w:spacing w:line="288" w:lineRule="auto"/>
        <w:ind w:firstLine="708"/>
        <w:rPr>
          <w:rFonts w:ascii="Arial Narrow" w:hAnsi="Arial Narrow"/>
          <w:w w:val="90"/>
          <w:sz w:val="26"/>
          <w:szCs w:val="26"/>
          <w:lang w:val="es-ES"/>
        </w:rPr>
      </w:pPr>
      <w:r w:rsidRPr="00217D44">
        <w:rPr>
          <w:rFonts w:ascii="Arial Narrow" w:hAnsi="Arial Narrow"/>
          <w:w w:val="90"/>
          <w:sz w:val="26"/>
          <w:szCs w:val="26"/>
          <w:lang w:val="es-ES"/>
        </w:rPr>
        <w:t xml:space="preserve">      Magistrada</w:t>
      </w:r>
      <w:r w:rsidRPr="00217D44">
        <w:rPr>
          <w:rFonts w:ascii="Arial Narrow" w:hAnsi="Arial Narrow"/>
          <w:w w:val="90"/>
          <w:sz w:val="26"/>
          <w:szCs w:val="26"/>
          <w:lang w:val="es-ES"/>
        </w:rPr>
        <w:tab/>
      </w:r>
      <w:r w:rsidRPr="00217D44">
        <w:rPr>
          <w:rFonts w:ascii="Arial Narrow" w:hAnsi="Arial Narrow"/>
          <w:w w:val="90"/>
          <w:sz w:val="26"/>
          <w:szCs w:val="26"/>
          <w:lang w:val="es-ES"/>
        </w:rPr>
        <w:tab/>
      </w:r>
      <w:r w:rsidRPr="00217D44">
        <w:rPr>
          <w:rFonts w:ascii="Arial Narrow" w:hAnsi="Arial Narrow"/>
          <w:w w:val="90"/>
          <w:sz w:val="26"/>
          <w:szCs w:val="26"/>
          <w:lang w:val="es-ES"/>
        </w:rPr>
        <w:tab/>
      </w:r>
      <w:r w:rsidRPr="00217D44">
        <w:rPr>
          <w:rFonts w:ascii="Arial Narrow" w:hAnsi="Arial Narrow"/>
          <w:w w:val="90"/>
          <w:sz w:val="26"/>
          <w:szCs w:val="26"/>
          <w:lang w:val="es-ES"/>
        </w:rPr>
        <w:tab/>
      </w:r>
      <w:r w:rsidRPr="00217D44">
        <w:rPr>
          <w:rFonts w:ascii="Arial Narrow" w:hAnsi="Arial Narrow"/>
          <w:w w:val="90"/>
          <w:sz w:val="26"/>
          <w:szCs w:val="26"/>
          <w:lang w:val="es-ES"/>
        </w:rPr>
        <w:tab/>
      </w:r>
      <w:r w:rsidRPr="00217D44">
        <w:rPr>
          <w:rFonts w:ascii="Arial Narrow" w:hAnsi="Arial Narrow"/>
          <w:w w:val="90"/>
          <w:sz w:val="26"/>
          <w:szCs w:val="26"/>
          <w:lang w:val="es-ES"/>
        </w:rPr>
        <w:tab/>
      </w:r>
      <w:r w:rsidRPr="00217D44">
        <w:rPr>
          <w:rFonts w:ascii="Arial Narrow" w:hAnsi="Arial Narrow"/>
          <w:w w:val="90"/>
          <w:sz w:val="26"/>
          <w:szCs w:val="26"/>
          <w:lang w:val="es-ES"/>
        </w:rPr>
        <w:tab/>
        <w:t xml:space="preserve">         Magistrada</w:t>
      </w:r>
    </w:p>
    <w:p w:rsidR="00B47196" w:rsidRPr="00217D44" w:rsidRDefault="00B47196" w:rsidP="00217D44">
      <w:pPr>
        <w:spacing w:line="288" w:lineRule="auto"/>
        <w:ind w:firstLine="708"/>
        <w:rPr>
          <w:rFonts w:ascii="Arial Narrow" w:hAnsi="Arial Narrow"/>
          <w:sz w:val="26"/>
          <w:szCs w:val="26"/>
        </w:rPr>
      </w:pPr>
      <w:r>
        <w:rPr>
          <w:rFonts w:ascii="Arial Narrow" w:hAnsi="Arial Narrow"/>
          <w:w w:val="90"/>
          <w:sz w:val="26"/>
          <w:szCs w:val="26"/>
          <w:lang w:val="es-ES"/>
        </w:rPr>
        <w:t xml:space="preserve">      Salva voto</w:t>
      </w:r>
    </w:p>
    <w:p w:rsidR="00EA4588" w:rsidRDefault="00EA4588" w:rsidP="00A25ADD">
      <w:pPr>
        <w:shd w:val="clear" w:color="auto" w:fill="FFFFFF"/>
        <w:tabs>
          <w:tab w:val="left" w:pos="5197"/>
        </w:tabs>
        <w:spacing w:line="288" w:lineRule="auto"/>
        <w:jc w:val="both"/>
        <w:rPr>
          <w:rFonts w:ascii="Segoe UI" w:hAnsi="Segoe UI" w:cs="Segoe UI"/>
          <w:color w:val="212121"/>
        </w:rPr>
      </w:pPr>
    </w:p>
    <w:p w:rsidR="00A25ADD" w:rsidRDefault="00A25ADD" w:rsidP="00A25ADD">
      <w:pPr>
        <w:shd w:val="clear" w:color="auto" w:fill="FFFFFF"/>
        <w:tabs>
          <w:tab w:val="left" w:pos="5197"/>
        </w:tabs>
        <w:spacing w:line="288" w:lineRule="auto"/>
        <w:jc w:val="both"/>
        <w:rPr>
          <w:rFonts w:ascii="Segoe UI" w:hAnsi="Segoe UI" w:cs="Segoe UI"/>
          <w:color w:val="212121"/>
        </w:rPr>
      </w:pPr>
    </w:p>
    <w:p w:rsidR="00A25ADD" w:rsidRDefault="00A25ADD" w:rsidP="00A25ADD">
      <w:pPr>
        <w:shd w:val="clear" w:color="auto" w:fill="FFFFFF"/>
        <w:tabs>
          <w:tab w:val="left" w:pos="5197"/>
        </w:tabs>
        <w:spacing w:line="288" w:lineRule="auto"/>
        <w:jc w:val="both"/>
        <w:rPr>
          <w:rFonts w:ascii="Segoe UI" w:hAnsi="Segoe UI" w:cs="Segoe UI"/>
          <w:color w:val="212121"/>
        </w:rPr>
      </w:pPr>
    </w:p>
    <w:p w:rsidR="00684F54" w:rsidRPr="009561F6" w:rsidRDefault="006C1D3B" w:rsidP="000B6B65">
      <w:pPr>
        <w:shd w:val="clear" w:color="auto" w:fill="FFFFFF"/>
        <w:tabs>
          <w:tab w:val="left" w:pos="5197"/>
        </w:tabs>
        <w:spacing w:line="360" w:lineRule="auto"/>
        <w:jc w:val="both"/>
        <w:rPr>
          <w:rFonts w:ascii="Segoe UI" w:hAnsi="Segoe UI" w:cs="Segoe UI"/>
          <w:color w:val="212121"/>
        </w:rPr>
      </w:pPr>
      <w:r w:rsidRPr="000B6B65">
        <w:rPr>
          <w:noProof/>
          <w:sz w:val="32"/>
          <w:lang w:val="es-ES"/>
        </w:rPr>
        <w:lastRenderedPageBreak/>
        <w:drawing>
          <wp:inline distT="0" distB="0" distL="0" distR="0" wp14:anchorId="09BF8B62" wp14:editId="1452D21F">
            <wp:extent cx="5637475" cy="10303021"/>
            <wp:effectExtent l="0" t="0" r="190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6291" cy="10337409"/>
                    </a:xfrm>
                    <a:prstGeom prst="rect">
                      <a:avLst/>
                    </a:prstGeom>
                    <a:noFill/>
                    <a:ln>
                      <a:noFill/>
                    </a:ln>
                  </pic:spPr>
                </pic:pic>
              </a:graphicData>
            </a:graphic>
          </wp:inline>
        </w:drawing>
      </w:r>
    </w:p>
    <w:p w:rsidR="009561F6" w:rsidRDefault="009561F6" w:rsidP="00684F54">
      <w:pPr>
        <w:rPr>
          <w:rFonts w:ascii="Arial Narrow" w:hAnsi="Arial Narrow" w:cs="Microsoft Sans Serif"/>
          <w:iCs/>
          <w:sz w:val="28"/>
          <w:szCs w:val="28"/>
          <w:lang w:val="es-ES"/>
        </w:rPr>
      </w:pPr>
    </w:p>
    <w:p w:rsidR="00196A43" w:rsidRDefault="00684F54" w:rsidP="00684F54">
      <w:pPr>
        <w:rPr>
          <w:rFonts w:asciiTheme="minorHAnsi" w:eastAsiaTheme="minorHAnsi" w:hAnsiTheme="minorHAnsi" w:cstheme="minorBidi"/>
          <w:sz w:val="22"/>
          <w:szCs w:val="22"/>
          <w:lang w:val="es-CO" w:eastAsia="en-US"/>
        </w:rPr>
      </w:pPr>
      <w:r>
        <w:rPr>
          <w:lang w:val="es-ES"/>
        </w:rPr>
        <w:fldChar w:fldCharType="begin"/>
      </w:r>
      <w:r>
        <w:rPr>
          <w:lang w:val="es-ES"/>
        </w:rPr>
        <w:instrText xml:space="preserve"> LINK </w:instrText>
      </w:r>
      <w:r w:rsidR="00E75128">
        <w:rPr>
          <w:lang w:val="es-ES"/>
        </w:rPr>
        <w:instrText xml:space="preserve">Excel.Sheet.12 "\\\\c20001-dp02c03\\Compartida Sala Laboral\\ALEXANDRA LIQUIDACIONES\\DESPACHO 3\\heny ovidio villa acosta mesada teorica españa.xlsx" Hoja1!F97C2:F182C9 </w:instrText>
      </w:r>
      <w:r>
        <w:rPr>
          <w:lang w:val="es-ES"/>
        </w:rPr>
        <w:instrText xml:space="preserve">\a \f 4 \h </w:instrText>
      </w:r>
      <w:r w:rsidR="00A25ADD">
        <w:rPr>
          <w:lang w:val="es-ES"/>
        </w:rPr>
        <w:instrText xml:space="preserve"> \* MERGEFORMAT </w:instrText>
      </w:r>
      <w:r>
        <w:rPr>
          <w:lang w:val="es-ES"/>
        </w:rPr>
        <w:fldChar w:fldCharType="separate"/>
      </w:r>
    </w:p>
    <w:tbl>
      <w:tblPr>
        <w:tblW w:w="9210" w:type="dxa"/>
        <w:tblInd w:w="10" w:type="dxa"/>
        <w:tblCellMar>
          <w:left w:w="70" w:type="dxa"/>
          <w:right w:w="70" w:type="dxa"/>
        </w:tblCellMar>
        <w:tblLook w:val="04A0" w:firstRow="1" w:lastRow="0" w:firstColumn="1" w:lastColumn="0" w:noHBand="0" w:noVBand="1"/>
      </w:tblPr>
      <w:tblGrid>
        <w:gridCol w:w="970"/>
        <w:gridCol w:w="1140"/>
        <w:gridCol w:w="1136"/>
        <w:gridCol w:w="929"/>
        <w:gridCol w:w="940"/>
        <w:gridCol w:w="1700"/>
        <w:gridCol w:w="960"/>
        <w:gridCol w:w="1435"/>
      </w:tblGrid>
      <w:tr w:rsidR="00196A43" w:rsidRPr="00196A43" w:rsidTr="00196A43">
        <w:trPr>
          <w:divId w:val="686248573"/>
          <w:trHeight w:val="345"/>
        </w:trPr>
        <w:tc>
          <w:tcPr>
            <w:tcW w:w="970" w:type="dxa"/>
            <w:tcBorders>
              <w:top w:val="single" w:sz="4" w:space="0" w:color="auto"/>
              <w:left w:val="single" w:sz="4" w:space="0" w:color="auto"/>
              <w:bottom w:val="single" w:sz="4" w:space="0" w:color="auto"/>
              <w:right w:val="single" w:sz="4" w:space="0" w:color="808000"/>
            </w:tcBorders>
            <w:shd w:val="clear" w:color="000000" w:fill="FFFFCC"/>
            <w:vAlign w:val="center"/>
            <w:hideMark/>
          </w:tcPr>
          <w:p w:rsidR="00196A43" w:rsidRPr="00196A43" w:rsidRDefault="00196A43" w:rsidP="00196A43">
            <w:pPr>
              <w:jc w:val="center"/>
              <w:rPr>
                <w:rFonts w:ascii="Calibri" w:hAnsi="Calibri"/>
                <w:b/>
                <w:bCs/>
                <w:color w:val="000000"/>
                <w:sz w:val="18"/>
                <w:szCs w:val="18"/>
                <w:lang w:val="es-ES"/>
              </w:rPr>
            </w:pPr>
            <w:r w:rsidRPr="00196A43">
              <w:rPr>
                <w:rFonts w:ascii="Calibri" w:hAnsi="Calibri"/>
                <w:b/>
                <w:bCs/>
                <w:color w:val="000000"/>
                <w:sz w:val="18"/>
                <w:szCs w:val="18"/>
                <w:lang w:val="es-ES"/>
              </w:rPr>
              <w:t>Fecha Liquida:</w:t>
            </w:r>
          </w:p>
        </w:tc>
        <w:tc>
          <w:tcPr>
            <w:tcW w:w="1140" w:type="dxa"/>
            <w:tcBorders>
              <w:top w:val="single" w:sz="4" w:space="0" w:color="auto"/>
              <w:left w:val="nil"/>
              <w:bottom w:val="single" w:sz="4" w:space="0" w:color="auto"/>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30-abr-19</w:t>
            </w:r>
          </w:p>
        </w:tc>
        <w:tc>
          <w:tcPr>
            <w:tcW w:w="1136" w:type="dxa"/>
            <w:tcBorders>
              <w:top w:val="single" w:sz="4" w:space="0" w:color="auto"/>
              <w:left w:val="nil"/>
              <w:bottom w:val="single" w:sz="4" w:space="0" w:color="auto"/>
              <w:right w:val="single" w:sz="4" w:space="0" w:color="808000"/>
            </w:tcBorders>
            <w:shd w:val="clear" w:color="000000" w:fill="FFFFCC"/>
            <w:vAlign w:val="center"/>
            <w:hideMark/>
          </w:tcPr>
          <w:p w:rsidR="00196A43" w:rsidRPr="00196A43" w:rsidRDefault="00196A43" w:rsidP="00196A43">
            <w:pPr>
              <w:jc w:val="center"/>
              <w:rPr>
                <w:rFonts w:ascii="Calibri" w:hAnsi="Calibri"/>
                <w:b/>
                <w:bCs/>
                <w:color w:val="000000"/>
                <w:sz w:val="18"/>
                <w:szCs w:val="18"/>
                <w:lang w:val="es-ES"/>
              </w:rPr>
            </w:pPr>
            <w:r w:rsidRPr="00196A43">
              <w:rPr>
                <w:rFonts w:ascii="Calibri" w:hAnsi="Calibri"/>
                <w:b/>
                <w:bCs/>
                <w:color w:val="000000"/>
                <w:sz w:val="18"/>
                <w:szCs w:val="18"/>
                <w:lang w:val="es-ES"/>
              </w:rPr>
              <w:t>Ipc (Vf)</w:t>
            </w:r>
          </w:p>
        </w:tc>
        <w:tc>
          <w:tcPr>
            <w:tcW w:w="929"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102,12 </w:t>
            </w:r>
          </w:p>
        </w:tc>
        <w:tc>
          <w:tcPr>
            <w:tcW w:w="940" w:type="dxa"/>
            <w:tcBorders>
              <w:top w:val="nil"/>
              <w:left w:val="nil"/>
              <w:bottom w:val="nil"/>
              <w:right w:val="nil"/>
            </w:tcBorders>
            <w:shd w:val="clear" w:color="auto" w:fill="auto"/>
            <w:noWrap/>
            <w:vAlign w:val="bottom"/>
            <w:hideMark/>
          </w:tcPr>
          <w:p w:rsidR="00196A43" w:rsidRPr="00196A43" w:rsidRDefault="00196A43" w:rsidP="00196A43">
            <w:pPr>
              <w:jc w:val="center"/>
              <w:rPr>
                <w:rFonts w:ascii="Calibri" w:hAnsi="Calibri"/>
                <w:sz w:val="20"/>
                <w:lang w:val="es-ES"/>
              </w:rPr>
            </w:pPr>
          </w:p>
        </w:tc>
        <w:tc>
          <w:tcPr>
            <w:tcW w:w="1700" w:type="dxa"/>
            <w:tcBorders>
              <w:top w:val="nil"/>
              <w:left w:val="nil"/>
              <w:bottom w:val="nil"/>
              <w:right w:val="nil"/>
            </w:tcBorders>
            <w:shd w:val="clear" w:color="auto" w:fill="auto"/>
            <w:noWrap/>
            <w:vAlign w:val="bottom"/>
            <w:hideMark/>
          </w:tcPr>
          <w:p w:rsidR="00196A43" w:rsidRPr="00196A43" w:rsidRDefault="00196A43" w:rsidP="00196A43">
            <w:pPr>
              <w:rPr>
                <w:sz w:val="20"/>
                <w:lang w:val="es-ES"/>
              </w:rPr>
            </w:pPr>
          </w:p>
        </w:tc>
        <w:tc>
          <w:tcPr>
            <w:tcW w:w="960" w:type="dxa"/>
            <w:tcBorders>
              <w:top w:val="nil"/>
              <w:left w:val="nil"/>
              <w:bottom w:val="nil"/>
              <w:right w:val="nil"/>
            </w:tcBorders>
            <w:shd w:val="clear" w:color="auto" w:fill="auto"/>
            <w:noWrap/>
            <w:vAlign w:val="bottom"/>
            <w:hideMark/>
          </w:tcPr>
          <w:p w:rsidR="00196A43" w:rsidRPr="00196A43" w:rsidRDefault="00196A43" w:rsidP="00196A43">
            <w:pPr>
              <w:rPr>
                <w:sz w:val="20"/>
                <w:lang w:val="es-ES"/>
              </w:rPr>
            </w:pPr>
          </w:p>
        </w:tc>
        <w:tc>
          <w:tcPr>
            <w:tcW w:w="1435" w:type="dxa"/>
            <w:tcBorders>
              <w:top w:val="nil"/>
              <w:left w:val="nil"/>
              <w:bottom w:val="nil"/>
              <w:right w:val="nil"/>
            </w:tcBorders>
            <w:shd w:val="clear" w:color="auto" w:fill="auto"/>
            <w:noWrap/>
            <w:vAlign w:val="bottom"/>
            <w:hideMark/>
          </w:tcPr>
          <w:p w:rsidR="00196A43" w:rsidRPr="00196A43" w:rsidRDefault="00196A43" w:rsidP="00196A43">
            <w:pPr>
              <w:rPr>
                <w:sz w:val="20"/>
                <w:lang w:val="es-ES"/>
              </w:rPr>
            </w:pPr>
          </w:p>
        </w:tc>
      </w:tr>
      <w:tr w:rsidR="00196A43" w:rsidRPr="00196A43" w:rsidTr="00196A43">
        <w:trPr>
          <w:divId w:val="686248573"/>
          <w:trHeight w:val="345"/>
        </w:trPr>
        <w:tc>
          <w:tcPr>
            <w:tcW w:w="970" w:type="dxa"/>
            <w:tcBorders>
              <w:top w:val="nil"/>
              <w:left w:val="nil"/>
              <w:bottom w:val="nil"/>
              <w:right w:val="nil"/>
            </w:tcBorders>
            <w:shd w:val="clear" w:color="auto" w:fill="auto"/>
            <w:noWrap/>
            <w:vAlign w:val="bottom"/>
            <w:hideMark/>
          </w:tcPr>
          <w:p w:rsidR="00196A43" w:rsidRPr="00196A43" w:rsidRDefault="00196A43" w:rsidP="00196A43">
            <w:pPr>
              <w:rPr>
                <w:sz w:val="20"/>
                <w:lang w:val="es-ES"/>
              </w:rPr>
            </w:pPr>
          </w:p>
        </w:tc>
        <w:tc>
          <w:tcPr>
            <w:tcW w:w="1140" w:type="dxa"/>
            <w:tcBorders>
              <w:top w:val="nil"/>
              <w:left w:val="nil"/>
              <w:bottom w:val="nil"/>
              <w:right w:val="nil"/>
            </w:tcBorders>
            <w:shd w:val="clear" w:color="auto" w:fill="auto"/>
            <w:noWrap/>
            <w:vAlign w:val="bottom"/>
            <w:hideMark/>
          </w:tcPr>
          <w:p w:rsidR="00196A43" w:rsidRPr="00196A43" w:rsidRDefault="00196A43" w:rsidP="00196A43">
            <w:pPr>
              <w:rPr>
                <w:sz w:val="20"/>
                <w:lang w:val="es-ES"/>
              </w:rPr>
            </w:pPr>
          </w:p>
        </w:tc>
        <w:tc>
          <w:tcPr>
            <w:tcW w:w="1136" w:type="dxa"/>
            <w:tcBorders>
              <w:top w:val="nil"/>
              <w:left w:val="nil"/>
              <w:bottom w:val="nil"/>
              <w:right w:val="nil"/>
            </w:tcBorders>
            <w:shd w:val="clear" w:color="auto" w:fill="auto"/>
            <w:noWrap/>
            <w:vAlign w:val="bottom"/>
            <w:hideMark/>
          </w:tcPr>
          <w:p w:rsidR="00196A43" w:rsidRPr="00196A43" w:rsidRDefault="00196A43" w:rsidP="00196A43">
            <w:pPr>
              <w:rPr>
                <w:sz w:val="20"/>
                <w:lang w:val="es-ES"/>
              </w:rPr>
            </w:pPr>
          </w:p>
        </w:tc>
        <w:tc>
          <w:tcPr>
            <w:tcW w:w="929" w:type="dxa"/>
            <w:tcBorders>
              <w:top w:val="nil"/>
              <w:left w:val="nil"/>
              <w:bottom w:val="nil"/>
              <w:right w:val="nil"/>
            </w:tcBorders>
            <w:shd w:val="clear" w:color="auto" w:fill="auto"/>
            <w:noWrap/>
            <w:vAlign w:val="bottom"/>
            <w:hideMark/>
          </w:tcPr>
          <w:p w:rsidR="00196A43" w:rsidRPr="00196A43" w:rsidRDefault="00196A43" w:rsidP="00196A43">
            <w:pPr>
              <w:rPr>
                <w:sz w:val="20"/>
                <w:lang w:val="es-ES"/>
              </w:rPr>
            </w:pPr>
          </w:p>
        </w:tc>
        <w:tc>
          <w:tcPr>
            <w:tcW w:w="940" w:type="dxa"/>
            <w:tcBorders>
              <w:top w:val="nil"/>
              <w:left w:val="nil"/>
              <w:bottom w:val="nil"/>
              <w:right w:val="nil"/>
            </w:tcBorders>
            <w:shd w:val="clear" w:color="auto" w:fill="auto"/>
            <w:noWrap/>
            <w:vAlign w:val="bottom"/>
            <w:hideMark/>
          </w:tcPr>
          <w:p w:rsidR="00196A43" w:rsidRPr="00196A43" w:rsidRDefault="00196A43" w:rsidP="00196A43">
            <w:pPr>
              <w:rPr>
                <w:sz w:val="20"/>
                <w:lang w:val="es-ES"/>
              </w:rPr>
            </w:pPr>
          </w:p>
        </w:tc>
        <w:tc>
          <w:tcPr>
            <w:tcW w:w="1700" w:type="dxa"/>
            <w:tcBorders>
              <w:top w:val="nil"/>
              <w:left w:val="nil"/>
              <w:bottom w:val="nil"/>
              <w:right w:val="nil"/>
            </w:tcBorders>
            <w:shd w:val="clear" w:color="auto" w:fill="auto"/>
            <w:noWrap/>
            <w:vAlign w:val="bottom"/>
            <w:hideMark/>
          </w:tcPr>
          <w:p w:rsidR="00196A43" w:rsidRPr="00196A43" w:rsidRDefault="00196A43" w:rsidP="00196A43">
            <w:pPr>
              <w:rPr>
                <w:sz w:val="20"/>
                <w:lang w:val="es-ES"/>
              </w:rPr>
            </w:pPr>
          </w:p>
        </w:tc>
        <w:tc>
          <w:tcPr>
            <w:tcW w:w="960" w:type="dxa"/>
            <w:tcBorders>
              <w:top w:val="nil"/>
              <w:left w:val="nil"/>
              <w:bottom w:val="nil"/>
              <w:right w:val="nil"/>
            </w:tcBorders>
            <w:shd w:val="clear" w:color="auto" w:fill="auto"/>
            <w:noWrap/>
            <w:vAlign w:val="bottom"/>
            <w:hideMark/>
          </w:tcPr>
          <w:p w:rsidR="00196A43" w:rsidRPr="00196A43" w:rsidRDefault="00196A43" w:rsidP="00196A43">
            <w:pPr>
              <w:rPr>
                <w:sz w:val="20"/>
                <w:lang w:val="es-ES"/>
              </w:rPr>
            </w:pPr>
          </w:p>
        </w:tc>
        <w:tc>
          <w:tcPr>
            <w:tcW w:w="1435" w:type="dxa"/>
            <w:tcBorders>
              <w:top w:val="nil"/>
              <w:left w:val="nil"/>
              <w:bottom w:val="nil"/>
              <w:right w:val="nil"/>
            </w:tcBorders>
            <w:shd w:val="clear" w:color="auto" w:fill="auto"/>
            <w:noWrap/>
            <w:vAlign w:val="bottom"/>
            <w:hideMark/>
          </w:tcPr>
          <w:p w:rsidR="00196A43" w:rsidRPr="00196A43" w:rsidRDefault="00196A43" w:rsidP="00196A43">
            <w:pPr>
              <w:rPr>
                <w:sz w:val="20"/>
                <w:lang w:val="es-ES"/>
              </w:rPr>
            </w:pPr>
          </w:p>
        </w:tc>
      </w:tr>
      <w:tr w:rsidR="00196A43" w:rsidRPr="00196A43" w:rsidTr="00196A43">
        <w:trPr>
          <w:divId w:val="686248573"/>
          <w:trHeight w:val="720"/>
        </w:trPr>
        <w:tc>
          <w:tcPr>
            <w:tcW w:w="970" w:type="dxa"/>
            <w:tcBorders>
              <w:top w:val="single" w:sz="8" w:space="0" w:color="auto"/>
              <w:left w:val="single" w:sz="8" w:space="0" w:color="auto"/>
              <w:bottom w:val="single" w:sz="8" w:space="0" w:color="auto"/>
              <w:right w:val="single" w:sz="4" w:space="0" w:color="808000"/>
            </w:tcBorders>
            <w:shd w:val="clear" w:color="000000" w:fill="FFFF99"/>
            <w:vAlign w:val="center"/>
            <w:hideMark/>
          </w:tcPr>
          <w:p w:rsidR="00196A43" w:rsidRPr="00196A43" w:rsidRDefault="00196A43" w:rsidP="00196A43">
            <w:pPr>
              <w:jc w:val="center"/>
              <w:rPr>
                <w:rFonts w:ascii="Calibri" w:hAnsi="Calibri"/>
                <w:b/>
                <w:bCs/>
                <w:color w:val="000000"/>
                <w:sz w:val="16"/>
                <w:szCs w:val="16"/>
                <w:lang w:val="es-ES"/>
              </w:rPr>
            </w:pPr>
            <w:r w:rsidRPr="00196A43">
              <w:rPr>
                <w:rFonts w:ascii="Calibri" w:hAnsi="Calibri"/>
                <w:b/>
                <w:bCs/>
                <w:color w:val="000000"/>
                <w:sz w:val="16"/>
                <w:szCs w:val="16"/>
                <w:lang w:val="es-ES"/>
              </w:rPr>
              <w:t>IPC   (Var. Año anterior)</w:t>
            </w:r>
          </w:p>
        </w:tc>
        <w:tc>
          <w:tcPr>
            <w:tcW w:w="1140" w:type="dxa"/>
            <w:tcBorders>
              <w:top w:val="single" w:sz="8" w:space="0" w:color="auto"/>
              <w:left w:val="nil"/>
              <w:bottom w:val="single" w:sz="8" w:space="0" w:color="auto"/>
              <w:right w:val="single" w:sz="4" w:space="0" w:color="808000"/>
            </w:tcBorders>
            <w:shd w:val="clear" w:color="000000" w:fill="FFFF99"/>
            <w:vAlign w:val="center"/>
            <w:hideMark/>
          </w:tcPr>
          <w:p w:rsidR="00196A43" w:rsidRPr="00196A43" w:rsidRDefault="00196A43" w:rsidP="00196A43">
            <w:pPr>
              <w:jc w:val="center"/>
              <w:rPr>
                <w:rFonts w:ascii="Calibri" w:hAnsi="Calibri"/>
                <w:b/>
                <w:bCs/>
                <w:color w:val="000000"/>
                <w:sz w:val="16"/>
                <w:szCs w:val="16"/>
                <w:lang w:val="es-ES"/>
              </w:rPr>
            </w:pPr>
            <w:r w:rsidRPr="00196A43">
              <w:rPr>
                <w:rFonts w:ascii="Calibri" w:hAnsi="Calibri"/>
                <w:b/>
                <w:bCs/>
                <w:color w:val="000000"/>
                <w:sz w:val="16"/>
                <w:szCs w:val="16"/>
                <w:lang w:val="es-ES"/>
              </w:rPr>
              <w:t>Desde</w:t>
            </w:r>
          </w:p>
        </w:tc>
        <w:tc>
          <w:tcPr>
            <w:tcW w:w="1136" w:type="dxa"/>
            <w:tcBorders>
              <w:top w:val="single" w:sz="8" w:space="0" w:color="auto"/>
              <w:left w:val="nil"/>
              <w:bottom w:val="single" w:sz="8" w:space="0" w:color="auto"/>
              <w:right w:val="single" w:sz="4" w:space="0" w:color="808000"/>
            </w:tcBorders>
            <w:shd w:val="clear" w:color="000000" w:fill="FFFF99"/>
            <w:vAlign w:val="center"/>
            <w:hideMark/>
          </w:tcPr>
          <w:p w:rsidR="00196A43" w:rsidRPr="00196A43" w:rsidRDefault="00196A43" w:rsidP="00196A43">
            <w:pPr>
              <w:jc w:val="center"/>
              <w:rPr>
                <w:rFonts w:ascii="Calibri" w:hAnsi="Calibri"/>
                <w:b/>
                <w:bCs/>
                <w:color w:val="000000"/>
                <w:sz w:val="16"/>
                <w:szCs w:val="16"/>
                <w:lang w:val="es-ES"/>
              </w:rPr>
            </w:pPr>
            <w:r w:rsidRPr="00196A43">
              <w:rPr>
                <w:rFonts w:ascii="Calibri" w:hAnsi="Calibri"/>
                <w:b/>
                <w:bCs/>
                <w:color w:val="000000"/>
                <w:sz w:val="16"/>
                <w:szCs w:val="16"/>
                <w:lang w:val="es-ES"/>
              </w:rPr>
              <w:t>Hasta</w:t>
            </w:r>
          </w:p>
        </w:tc>
        <w:tc>
          <w:tcPr>
            <w:tcW w:w="929" w:type="dxa"/>
            <w:tcBorders>
              <w:top w:val="single" w:sz="8" w:space="0" w:color="auto"/>
              <w:left w:val="nil"/>
              <w:bottom w:val="single" w:sz="8" w:space="0" w:color="auto"/>
              <w:right w:val="single" w:sz="4" w:space="0" w:color="808000"/>
            </w:tcBorders>
            <w:shd w:val="clear" w:color="000000" w:fill="FFFF99"/>
            <w:vAlign w:val="center"/>
            <w:hideMark/>
          </w:tcPr>
          <w:p w:rsidR="00196A43" w:rsidRPr="00196A43" w:rsidRDefault="00196A43" w:rsidP="00196A43">
            <w:pPr>
              <w:jc w:val="center"/>
              <w:rPr>
                <w:rFonts w:ascii="Calibri" w:hAnsi="Calibri"/>
                <w:b/>
                <w:bCs/>
                <w:color w:val="000000"/>
                <w:sz w:val="16"/>
                <w:szCs w:val="16"/>
                <w:lang w:val="es-ES"/>
              </w:rPr>
            </w:pPr>
            <w:r w:rsidRPr="00196A43">
              <w:rPr>
                <w:rFonts w:ascii="Calibri" w:hAnsi="Calibri"/>
                <w:b/>
                <w:bCs/>
                <w:color w:val="000000"/>
                <w:sz w:val="16"/>
                <w:szCs w:val="16"/>
                <w:lang w:val="es-ES"/>
              </w:rPr>
              <w:t>Causadas</w:t>
            </w:r>
          </w:p>
        </w:tc>
        <w:tc>
          <w:tcPr>
            <w:tcW w:w="940" w:type="dxa"/>
            <w:tcBorders>
              <w:top w:val="single" w:sz="8" w:space="0" w:color="auto"/>
              <w:left w:val="nil"/>
              <w:bottom w:val="single" w:sz="8" w:space="0" w:color="auto"/>
              <w:right w:val="single" w:sz="4" w:space="0" w:color="808000"/>
            </w:tcBorders>
            <w:shd w:val="clear" w:color="000000" w:fill="FFFF99"/>
            <w:vAlign w:val="center"/>
            <w:hideMark/>
          </w:tcPr>
          <w:p w:rsidR="00196A43" w:rsidRPr="00196A43" w:rsidRDefault="00196A43" w:rsidP="00196A43">
            <w:pPr>
              <w:jc w:val="center"/>
              <w:rPr>
                <w:rFonts w:ascii="Calibri" w:hAnsi="Calibri"/>
                <w:b/>
                <w:bCs/>
                <w:color w:val="000000"/>
                <w:sz w:val="16"/>
                <w:szCs w:val="16"/>
                <w:lang w:val="es-ES"/>
              </w:rPr>
            </w:pPr>
            <w:r w:rsidRPr="00196A43">
              <w:rPr>
                <w:rFonts w:ascii="Calibri" w:hAnsi="Calibri"/>
                <w:b/>
                <w:bCs/>
                <w:color w:val="000000"/>
                <w:sz w:val="16"/>
                <w:szCs w:val="16"/>
                <w:lang w:val="es-ES"/>
              </w:rPr>
              <w:t>Valor mesada</w:t>
            </w:r>
          </w:p>
        </w:tc>
        <w:tc>
          <w:tcPr>
            <w:tcW w:w="1700" w:type="dxa"/>
            <w:tcBorders>
              <w:top w:val="single" w:sz="8" w:space="0" w:color="auto"/>
              <w:left w:val="nil"/>
              <w:bottom w:val="single" w:sz="8" w:space="0" w:color="auto"/>
              <w:right w:val="single" w:sz="4" w:space="0" w:color="808000"/>
            </w:tcBorders>
            <w:shd w:val="clear" w:color="000000" w:fill="FFFF99"/>
            <w:vAlign w:val="center"/>
            <w:hideMark/>
          </w:tcPr>
          <w:p w:rsidR="00196A43" w:rsidRPr="00196A43" w:rsidRDefault="00196A43" w:rsidP="00196A43">
            <w:pPr>
              <w:jc w:val="center"/>
              <w:rPr>
                <w:rFonts w:ascii="Calibri" w:hAnsi="Calibri"/>
                <w:b/>
                <w:bCs/>
                <w:color w:val="000000"/>
                <w:sz w:val="16"/>
                <w:szCs w:val="16"/>
                <w:lang w:val="es-ES"/>
              </w:rPr>
            </w:pPr>
            <w:r w:rsidRPr="00196A43">
              <w:rPr>
                <w:rFonts w:ascii="Calibri" w:hAnsi="Calibri"/>
                <w:b/>
                <w:bCs/>
                <w:color w:val="000000"/>
                <w:sz w:val="16"/>
                <w:szCs w:val="16"/>
                <w:lang w:val="es-ES"/>
              </w:rPr>
              <w:t xml:space="preserve"> Mesadas </w:t>
            </w:r>
          </w:p>
        </w:tc>
        <w:tc>
          <w:tcPr>
            <w:tcW w:w="960" w:type="dxa"/>
            <w:tcBorders>
              <w:top w:val="single" w:sz="8" w:space="0" w:color="auto"/>
              <w:left w:val="nil"/>
              <w:bottom w:val="single" w:sz="8" w:space="0" w:color="auto"/>
              <w:right w:val="single" w:sz="4" w:space="0" w:color="808000"/>
            </w:tcBorders>
            <w:shd w:val="clear" w:color="000000" w:fill="FFFF99"/>
            <w:vAlign w:val="center"/>
            <w:hideMark/>
          </w:tcPr>
          <w:p w:rsidR="00196A43" w:rsidRPr="00196A43" w:rsidRDefault="00196A43" w:rsidP="00196A43">
            <w:pPr>
              <w:jc w:val="center"/>
              <w:rPr>
                <w:rFonts w:ascii="Calibri" w:hAnsi="Calibri"/>
                <w:b/>
                <w:bCs/>
                <w:color w:val="000000"/>
                <w:sz w:val="16"/>
                <w:szCs w:val="16"/>
                <w:lang w:val="es-ES"/>
              </w:rPr>
            </w:pPr>
            <w:r w:rsidRPr="00196A43">
              <w:rPr>
                <w:rFonts w:ascii="Calibri" w:hAnsi="Calibri"/>
                <w:b/>
                <w:bCs/>
                <w:color w:val="000000"/>
                <w:sz w:val="16"/>
                <w:szCs w:val="16"/>
                <w:lang w:val="es-ES"/>
              </w:rPr>
              <w:t>IPC Vo</w:t>
            </w:r>
          </w:p>
        </w:tc>
        <w:tc>
          <w:tcPr>
            <w:tcW w:w="1435" w:type="dxa"/>
            <w:tcBorders>
              <w:top w:val="single" w:sz="8" w:space="0" w:color="auto"/>
              <w:left w:val="nil"/>
              <w:bottom w:val="single" w:sz="8" w:space="0" w:color="auto"/>
              <w:right w:val="single" w:sz="8" w:space="0" w:color="auto"/>
            </w:tcBorders>
            <w:shd w:val="clear" w:color="000000" w:fill="FFFF99"/>
            <w:vAlign w:val="center"/>
            <w:hideMark/>
          </w:tcPr>
          <w:p w:rsidR="00196A43" w:rsidRPr="00196A43" w:rsidRDefault="00196A43" w:rsidP="00196A43">
            <w:pPr>
              <w:jc w:val="center"/>
              <w:rPr>
                <w:rFonts w:ascii="Calibri" w:hAnsi="Calibri"/>
                <w:b/>
                <w:bCs/>
                <w:color w:val="000000"/>
                <w:sz w:val="16"/>
                <w:szCs w:val="16"/>
                <w:lang w:val="es-ES"/>
              </w:rPr>
            </w:pPr>
            <w:r w:rsidRPr="00196A43">
              <w:rPr>
                <w:rFonts w:ascii="Calibri" w:hAnsi="Calibri"/>
                <w:b/>
                <w:bCs/>
                <w:color w:val="000000"/>
                <w:sz w:val="16"/>
                <w:szCs w:val="16"/>
                <w:lang w:val="es-ES"/>
              </w:rPr>
              <w:t>Indexación</w:t>
            </w:r>
          </w:p>
        </w:tc>
      </w:tr>
      <w:tr w:rsidR="00196A43" w:rsidRPr="00196A43" w:rsidTr="00196A43">
        <w:trPr>
          <w:divId w:val="686248573"/>
          <w:trHeight w:val="34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2,44</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25-ago-12</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31-ago-12</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0,17</w:t>
            </w:r>
          </w:p>
        </w:tc>
        <w:tc>
          <w:tcPr>
            <w:tcW w:w="940" w:type="dxa"/>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$421.154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69.912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77,73</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21.937 </w:t>
            </w:r>
          </w:p>
        </w:tc>
      </w:tr>
      <w:tr w:rsidR="00196A43" w:rsidRPr="00196A43" w:rsidTr="00196A43">
        <w:trPr>
          <w:divId w:val="686248573"/>
          <w:trHeight w:val="34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2,44</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01-sep-12</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30-sep-12</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$421.154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421.154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77,96</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130.517 </w:t>
            </w:r>
          </w:p>
        </w:tc>
      </w:tr>
      <w:tr w:rsidR="00196A43" w:rsidRPr="00196A43" w:rsidTr="00196A43">
        <w:trPr>
          <w:divId w:val="686248573"/>
          <w:trHeight w:val="34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2,44</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01-oct-12</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31-oct-12</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$421.154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421.154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78,08</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129.669 </w:t>
            </w:r>
          </w:p>
        </w:tc>
      </w:tr>
      <w:tr w:rsidR="00196A43" w:rsidRPr="00196A43" w:rsidTr="00196A43">
        <w:trPr>
          <w:divId w:val="686248573"/>
          <w:trHeight w:val="34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2,44</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01-nov-12</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30-nov-12</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$421.154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421.154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77,98</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130.375 </w:t>
            </w:r>
          </w:p>
        </w:tc>
      </w:tr>
      <w:tr w:rsidR="00196A43" w:rsidRPr="00196A43" w:rsidTr="00196A43">
        <w:trPr>
          <w:divId w:val="686248573"/>
          <w:trHeight w:val="345"/>
        </w:trPr>
        <w:tc>
          <w:tcPr>
            <w:tcW w:w="970" w:type="dxa"/>
            <w:tcBorders>
              <w:top w:val="nil"/>
              <w:left w:val="single" w:sz="8" w:space="0" w:color="auto"/>
              <w:bottom w:val="single" w:sz="4" w:space="0" w:color="003366"/>
              <w:right w:val="single" w:sz="4" w:space="0" w:color="003366"/>
            </w:tcBorders>
            <w:shd w:val="clear" w:color="000000" w:fill="FFFF00"/>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2,44</w:t>
            </w:r>
          </w:p>
        </w:tc>
        <w:tc>
          <w:tcPr>
            <w:tcW w:w="1140" w:type="dxa"/>
            <w:tcBorders>
              <w:top w:val="nil"/>
              <w:left w:val="single" w:sz="4" w:space="0" w:color="808000"/>
              <w:bottom w:val="single" w:sz="4" w:space="0" w:color="808000"/>
              <w:right w:val="single" w:sz="4" w:space="0" w:color="808000"/>
            </w:tcBorders>
            <w:shd w:val="clear" w:color="000000" w:fill="FFFF00"/>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01-dic-12</w:t>
            </w:r>
          </w:p>
        </w:tc>
        <w:tc>
          <w:tcPr>
            <w:tcW w:w="1136" w:type="dxa"/>
            <w:tcBorders>
              <w:top w:val="nil"/>
              <w:left w:val="nil"/>
              <w:bottom w:val="single" w:sz="4" w:space="0" w:color="808000"/>
              <w:right w:val="single" w:sz="4" w:space="0" w:color="808000"/>
            </w:tcBorders>
            <w:shd w:val="clear" w:color="000000" w:fill="FFFF00"/>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31-dic-12</w:t>
            </w:r>
          </w:p>
        </w:tc>
        <w:tc>
          <w:tcPr>
            <w:tcW w:w="929" w:type="dxa"/>
            <w:tcBorders>
              <w:top w:val="nil"/>
              <w:left w:val="nil"/>
              <w:bottom w:val="nil"/>
              <w:right w:val="nil"/>
            </w:tcBorders>
            <w:shd w:val="clear" w:color="000000" w:fill="FFFF00"/>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2,00</w:t>
            </w:r>
          </w:p>
        </w:tc>
        <w:tc>
          <w:tcPr>
            <w:tcW w:w="940" w:type="dxa"/>
            <w:tcBorders>
              <w:top w:val="nil"/>
              <w:left w:val="single" w:sz="4" w:space="0" w:color="003366"/>
              <w:bottom w:val="single" w:sz="4" w:space="0" w:color="003366"/>
              <w:right w:val="single" w:sz="4" w:space="0" w:color="003366"/>
            </w:tcBorders>
            <w:shd w:val="clear" w:color="000000" w:fill="FFFF00"/>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$421.154 </w:t>
            </w:r>
          </w:p>
        </w:tc>
        <w:tc>
          <w:tcPr>
            <w:tcW w:w="1700" w:type="dxa"/>
            <w:tcBorders>
              <w:top w:val="nil"/>
              <w:left w:val="single" w:sz="4" w:space="0" w:color="808000"/>
              <w:bottom w:val="single" w:sz="4" w:space="0" w:color="808000"/>
              <w:right w:val="single" w:sz="4" w:space="0" w:color="808000"/>
            </w:tcBorders>
            <w:shd w:val="clear" w:color="000000" w:fill="FFFF00"/>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842.309 </w:t>
            </w:r>
          </w:p>
        </w:tc>
        <w:tc>
          <w:tcPr>
            <w:tcW w:w="960" w:type="dxa"/>
            <w:tcBorders>
              <w:top w:val="nil"/>
              <w:left w:val="nil"/>
              <w:bottom w:val="nil"/>
              <w:right w:val="nil"/>
            </w:tcBorders>
            <w:shd w:val="clear" w:color="FFFFFF" w:fill="FFFF00"/>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78,05</w:t>
            </w:r>
          </w:p>
        </w:tc>
        <w:tc>
          <w:tcPr>
            <w:tcW w:w="1435" w:type="dxa"/>
            <w:tcBorders>
              <w:top w:val="nil"/>
              <w:left w:val="single" w:sz="4" w:space="0" w:color="003366"/>
              <w:bottom w:val="single" w:sz="4" w:space="0" w:color="003366"/>
              <w:right w:val="single" w:sz="8" w:space="0" w:color="auto"/>
            </w:tcBorders>
            <w:shd w:val="clear" w:color="000000" w:fill="FFFF00"/>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259.761 </w:t>
            </w:r>
          </w:p>
        </w:tc>
      </w:tr>
      <w:tr w:rsidR="00196A43" w:rsidRPr="00196A43" w:rsidTr="00196A43">
        <w:trPr>
          <w:divId w:val="686248573"/>
          <w:trHeight w:val="34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1,94</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01-ene-13</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31-ene-13</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$431.431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431.431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78,28</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131.391 </w:t>
            </w:r>
          </w:p>
        </w:tc>
      </w:tr>
      <w:tr w:rsidR="00196A43" w:rsidRPr="00196A43" w:rsidTr="00196A43">
        <w:trPr>
          <w:divId w:val="686248573"/>
          <w:trHeight w:val="34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1,94</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01-feb-13</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28-feb-13</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$431.431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431.431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78,63</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128.886 </w:t>
            </w:r>
          </w:p>
        </w:tc>
      </w:tr>
      <w:tr w:rsidR="00196A43" w:rsidRPr="00196A43" w:rsidTr="00196A43">
        <w:trPr>
          <w:divId w:val="686248573"/>
          <w:trHeight w:val="34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1,94</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01-mar-13</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31-mar-13</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$431.431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431.431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78,79</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127.748 </w:t>
            </w:r>
          </w:p>
        </w:tc>
      </w:tr>
      <w:tr w:rsidR="00196A43" w:rsidRPr="00196A43" w:rsidTr="00196A43">
        <w:trPr>
          <w:divId w:val="686248573"/>
          <w:trHeight w:val="34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1,94</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01-abr-13</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30-abr-13</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$431.431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431.431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78,99</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126.332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1,94</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01-may-13</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31-may-13</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$431.431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431.431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79,21</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124.783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1,94</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01-jun-13</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30-jun-13</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$431.431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431.431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79,39</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123.522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1,94</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01-jul-13</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31-jul-13</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$431.431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431.431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79,43</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123.243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1,94</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01-ago-13</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31-ago-13</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$431.431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431.431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79,50</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122.754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1,94</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01-sep-13</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30-sep-13</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$431.431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431.431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79,73</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121.156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1,94</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01-oct-13</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31-oct-13</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$431.431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431.431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79,52</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122.615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1,94</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01-nov-13</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30-nov-13</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$431.431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431.431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79,35</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123.802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00"/>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1,94</w:t>
            </w:r>
          </w:p>
        </w:tc>
        <w:tc>
          <w:tcPr>
            <w:tcW w:w="1140" w:type="dxa"/>
            <w:tcBorders>
              <w:top w:val="nil"/>
              <w:left w:val="single" w:sz="4" w:space="0" w:color="808000"/>
              <w:bottom w:val="single" w:sz="4" w:space="0" w:color="808000"/>
              <w:right w:val="single" w:sz="4" w:space="0" w:color="808000"/>
            </w:tcBorders>
            <w:shd w:val="clear" w:color="000000" w:fill="FFFF00"/>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01-dic-13</w:t>
            </w:r>
          </w:p>
        </w:tc>
        <w:tc>
          <w:tcPr>
            <w:tcW w:w="1136" w:type="dxa"/>
            <w:tcBorders>
              <w:top w:val="nil"/>
              <w:left w:val="nil"/>
              <w:bottom w:val="single" w:sz="4" w:space="0" w:color="808000"/>
              <w:right w:val="single" w:sz="4" w:space="0" w:color="808000"/>
            </w:tcBorders>
            <w:shd w:val="clear" w:color="000000" w:fill="FFFF00"/>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31-dic-13</w:t>
            </w:r>
          </w:p>
        </w:tc>
        <w:tc>
          <w:tcPr>
            <w:tcW w:w="929" w:type="dxa"/>
            <w:tcBorders>
              <w:top w:val="nil"/>
              <w:left w:val="nil"/>
              <w:bottom w:val="nil"/>
              <w:right w:val="nil"/>
            </w:tcBorders>
            <w:shd w:val="clear" w:color="000000" w:fill="FFFF00"/>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2,00</w:t>
            </w:r>
          </w:p>
        </w:tc>
        <w:tc>
          <w:tcPr>
            <w:tcW w:w="940" w:type="dxa"/>
            <w:tcBorders>
              <w:top w:val="nil"/>
              <w:left w:val="single" w:sz="4" w:space="0" w:color="003366"/>
              <w:bottom w:val="single" w:sz="4" w:space="0" w:color="003366"/>
              <w:right w:val="single" w:sz="4" w:space="0" w:color="003366"/>
            </w:tcBorders>
            <w:shd w:val="clear" w:color="000000" w:fill="FFFF00"/>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$431.431 </w:t>
            </w:r>
          </w:p>
        </w:tc>
        <w:tc>
          <w:tcPr>
            <w:tcW w:w="1700" w:type="dxa"/>
            <w:tcBorders>
              <w:top w:val="nil"/>
              <w:left w:val="single" w:sz="4" w:space="0" w:color="808000"/>
              <w:bottom w:val="single" w:sz="4" w:space="0" w:color="808000"/>
              <w:right w:val="single" w:sz="4" w:space="0" w:color="808000"/>
            </w:tcBorders>
            <w:shd w:val="clear" w:color="000000" w:fill="FFFF00"/>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862.861 </w:t>
            </w:r>
          </w:p>
        </w:tc>
        <w:tc>
          <w:tcPr>
            <w:tcW w:w="960" w:type="dxa"/>
            <w:tcBorders>
              <w:top w:val="nil"/>
              <w:left w:val="nil"/>
              <w:bottom w:val="nil"/>
              <w:right w:val="nil"/>
            </w:tcBorders>
            <w:shd w:val="clear" w:color="FFFFFF" w:fill="FFFF00"/>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79,56</w:t>
            </w:r>
          </w:p>
        </w:tc>
        <w:tc>
          <w:tcPr>
            <w:tcW w:w="1435" w:type="dxa"/>
            <w:tcBorders>
              <w:top w:val="nil"/>
              <w:left w:val="single" w:sz="4" w:space="0" w:color="003366"/>
              <w:bottom w:val="single" w:sz="4" w:space="0" w:color="003366"/>
              <w:right w:val="single" w:sz="8" w:space="0" w:color="auto"/>
            </w:tcBorders>
            <w:shd w:val="clear" w:color="000000" w:fill="FFFF00"/>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244.673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3,66</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01-ene-14</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31-ene-14</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$439.800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439.800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79,95</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121.956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3,66</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01-feb-14</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28-feb-14</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$439.800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439.800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80,45</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118.465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3,66</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01-mar-14</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31-mar-14</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$439.800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439.800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80,77</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116.253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3,66</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01-abr-14</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30-abr-14</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$439.800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439.800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81,14</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113.717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3,66</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01-may-14</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31-may-14</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$439.800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439.800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81,53</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111.069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3,66</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01-jun-14</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30-jun-14</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$439.800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439.800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81,61</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110.529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3,66</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01-jul-14</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31-jul-14</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$439.800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439.800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81,73</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109.721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3,66</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01-ago-14</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31-ago-14</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$439.800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439.800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81,90</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108.581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3,66</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01-sep-14</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30-sep-14</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$439.800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439.800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82,01</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107.845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3,66</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01-oct-14</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31-oct-14</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w:t>
            </w:r>
            <w:r w:rsidRPr="00196A43">
              <w:rPr>
                <w:rFonts w:ascii="Calibri" w:hAnsi="Calibri"/>
                <w:sz w:val="20"/>
                <w:lang w:val="es-ES"/>
              </w:rPr>
              <w:lastRenderedPageBreak/>
              <w:t xml:space="preserve">$439.800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lastRenderedPageBreak/>
              <w:t xml:space="preserve"> $                439.800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82,14</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106.978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lastRenderedPageBreak/>
              <w:t>3,66</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01-nov-14</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30-nov-14</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$439.800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439.800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82,25</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106.247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00"/>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3,66</w:t>
            </w:r>
          </w:p>
        </w:tc>
        <w:tc>
          <w:tcPr>
            <w:tcW w:w="1140" w:type="dxa"/>
            <w:tcBorders>
              <w:top w:val="nil"/>
              <w:left w:val="single" w:sz="4" w:space="0" w:color="808000"/>
              <w:bottom w:val="single" w:sz="4" w:space="0" w:color="808000"/>
              <w:right w:val="single" w:sz="4" w:space="0" w:color="808000"/>
            </w:tcBorders>
            <w:shd w:val="clear" w:color="000000" w:fill="FFFF00"/>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01-dic-14</w:t>
            </w:r>
          </w:p>
        </w:tc>
        <w:tc>
          <w:tcPr>
            <w:tcW w:w="1136" w:type="dxa"/>
            <w:tcBorders>
              <w:top w:val="nil"/>
              <w:left w:val="nil"/>
              <w:bottom w:val="single" w:sz="4" w:space="0" w:color="808000"/>
              <w:right w:val="single" w:sz="4" w:space="0" w:color="808000"/>
            </w:tcBorders>
            <w:shd w:val="clear" w:color="000000" w:fill="FFFF00"/>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31-dic-14</w:t>
            </w:r>
          </w:p>
        </w:tc>
        <w:tc>
          <w:tcPr>
            <w:tcW w:w="929" w:type="dxa"/>
            <w:tcBorders>
              <w:top w:val="nil"/>
              <w:left w:val="nil"/>
              <w:bottom w:val="nil"/>
              <w:right w:val="nil"/>
            </w:tcBorders>
            <w:shd w:val="clear" w:color="000000" w:fill="FFFF00"/>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2,00</w:t>
            </w:r>
          </w:p>
        </w:tc>
        <w:tc>
          <w:tcPr>
            <w:tcW w:w="940" w:type="dxa"/>
            <w:tcBorders>
              <w:top w:val="nil"/>
              <w:left w:val="single" w:sz="4" w:space="0" w:color="003366"/>
              <w:bottom w:val="single" w:sz="4" w:space="0" w:color="003366"/>
              <w:right w:val="single" w:sz="4" w:space="0" w:color="003366"/>
            </w:tcBorders>
            <w:shd w:val="clear" w:color="000000" w:fill="FFFF00"/>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$439.800 </w:t>
            </w:r>
          </w:p>
        </w:tc>
        <w:tc>
          <w:tcPr>
            <w:tcW w:w="1700" w:type="dxa"/>
            <w:tcBorders>
              <w:top w:val="nil"/>
              <w:left w:val="single" w:sz="4" w:space="0" w:color="808000"/>
              <w:bottom w:val="single" w:sz="4" w:space="0" w:color="808000"/>
              <w:right w:val="single" w:sz="4" w:space="0" w:color="808000"/>
            </w:tcBorders>
            <w:shd w:val="clear" w:color="000000" w:fill="FFFF00"/>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879.601 </w:t>
            </w:r>
          </w:p>
        </w:tc>
        <w:tc>
          <w:tcPr>
            <w:tcW w:w="960" w:type="dxa"/>
            <w:tcBorders>
              <w:top w:val="nil"/>
              <w:left w:val="nil"/>
              <w:bottom w:val="nil"/>
              <w:right w:val="nil"/>
            </w:tcBorders>
            <w:shd w:val="clear" w:color="FFFFFF" w:fill="FFFF00"/>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82,47</w:t>
            </w:r>
          </w:p>
        </w:tc>
        <w:tc>
          <w:tcPr>
            <w:tcW w:w="1435" w:type="dxa"/>
            <w:tcBorders>
              <w:top w:val="nil"/>
              <w:left w:val="single" w:sz="4" w:space="0" w:color="003366"/>
              <w:bottom w:val="single" w:sz="4" w:space="0" w:color="003366"/>
              <w:right w:val="single" w:sz="8" w:space="0" w:color="auto"/>
            </w:tcBorders>
            <w:shd w:val="clear" w:color="000000" w:fill="FFFF00"/>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209.581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6,77</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01-ene-15</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31-ene-15</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$455.897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455.897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83,00</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105.021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6,77</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01-feb-15</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28-feb-15</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$455.897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455.897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83,96</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98.608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6,77</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01-mar-15</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31-mar-15</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$455.897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455.897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84,45</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95.390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6,77</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01-abr-15</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30-abr-15</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$455.897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455.897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84,90</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92.468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6,77</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01-may-15</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31-may-15</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$455.897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455.897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85,12</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91.051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6,77</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01-jun-15</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30-jun-15</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$455.897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455.897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85,21</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90.473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6,77</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01-jul-15</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31-jul-15</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$455.897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455.897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85,37</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89.449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6,77</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01-ago-15</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31-ago-15</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$455.897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455.897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85,78</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86.843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6,77</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01-sep-15</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30-sep-15</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$455.897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455.897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86,39</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83.010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6,77</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01-oct-15</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31-oct-15</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$455.897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455.897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86,98</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79.355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6,77</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01-nov-15</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30-nov-15</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$455.897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455.897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87,51</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76.113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00"/>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6,77</w:t>
            </w:r>
          </w:p>
        </w:tc>
        <w:tc>
          <w:tcPr>
            <w:tcW w:w="1140" w:type="dxa"/>
            <w:tcBorders>
              <w:top w:val="nil"/>
              <w:left w:val="single" w:sz="4" w:space="0" w:color="808000"/>
              <w:bottom w:val="single" w:sz="4" w:space="0" w:color="808000"/>
              <w:right w:val="single" w:sz="4" w:space="0" w:color="808000"/>
            </w:tcBorders>
            <w:shd w:val="clear" w:color="000000" w:fill="FFFF00"/>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01-dic-15</w:t>
            </w:r>
          </w:p>
        </w:tc>
        <w:tc>
          <w:tcPr>
            <w:tcW w:w="1136" w:type="dxa"/>
            <w:tcBorders>
              <w:top w:val="nil"/>
              <w:left w:val="nil"/>
              <w:bottom w:val="single" w:sz="4" w:space="0" w:color="808000"/>
              <w:right w:val="single" w:sz="4" w:space="0" w:color="808000"/>
            </w:tcBorders>
            <w:shd w:val="clear" w:color="000000" w:fill="FFFF00"/>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31-dic-15</w:t>
            </w:r>
          </w:p>
        </w:tc>
        <w:tc>
          <w:tcPr>
            <w:tcW w:w="929" w:type="dxa"/>
            <w:tcBorders>
              <w:top w:val="nil"/>
              <w:left w:val="nil"/>
              <w:bottom w:val="nil"/>
              <w:right w:val="nil"/>
            </w:tcBorders>
            <w:shd w:val="clear" w:color="000000" w:fill="FFFF00"/>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2,00</w:t>
            </w:r>
          </w:p>
        </w:tc>
        <w:tc>
          <w:tcPr>
            <w:tcW w:w="940" w:type="dxa"/>
            <w:tcBorders>
              <w:top w:val="nil"/>
              <w:left w:val="single" w:sz="4" w:space="0" w:color="003366"/>
              <w:bottom w:val="single" w:sz="4" w:space="0" w:color="003366"/>
              <w:right w:val="single" w:sz="4" w:space="0" w:color="003366"/>
            </w:tcBorders>
            <w:shd w:val="clear" w:color="000000" w:fill="FFFF00"/>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$455.897 </w:t>
            </w:r>
          </w:p>
        </w:tc>
        <w:tc>
          <w:tcPr>
            <w:tcW w:w="1700" w:type="dxa"/>
            <w:tcBorders>
              <w:top w:val="nil"/>
              <w:left w:val="single" w:sz="4" w:space="0" w:color="808000"/>
              <w:bottom w:val="single" w:sz="4" w:space="0" w:color="808000"/>
              <w:right w:val="single" w:sz="4" w:space="0" w:color="808000"/>
            </w:tcBorders>
            <w:shd w:val="clear" w:color="000000" w:fill="FFFF00"/>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911.794 </w:t>
            </w:r>
          </w:p>
        </w:tc>
        <w:tc>
          <w:tcPr>
            <w:tcW w:w="960" w:type="dxa"/>
            <w:tcBorders>
              <w:top w:val="nil"/>
              <w:left w:val="nil"/>
              <w:bottom w:val="nil"/>
              <w:right w:val="nil"/>
            </w:tcBorders>
            <w:shd w:val="clear" w:color="FFFFFF" w:fill="FFFF00"/>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88,05</w:t>
            </w:r>
          </w:p>
        </w:tc>
        <w:tc>
          <w:tcPr>
            <w:tcW w:w="1435" w:type="dxa"/>
            <w:tcBorders>
              <w:top w:val="nil"/>
              <w:left w:val="single" w:sz="4" w:space="0" w:color="003366"/>
              <w:bottom w:val="single" w:sz="4" w:space="0" w:color="003366"/>
              <w:right w:val="single" w:sz="8" w:space="0" w:color="auto"/>
            </w:tcBorders>
            <w:shd w:val="clear" w:color="000000" w:fill="FFFF00"/>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145.701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5,75</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01-ene-16</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31-ene-16</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$486.761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486.761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89,19</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70.566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5,75</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01-feb-16</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29-feb-16</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$486.761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486.761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90,33</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63.533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5,75</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01-mar-16</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31-mar-16</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$486.761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486.761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91,18</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58.403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5,75</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01-abr-16</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30-abr-16</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$486.761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486.761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91,63</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55.725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5,75</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01-may-16</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31-may-16</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$486.761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486.761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92,10</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52.957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5,75</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01-jun-16</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30-jun-16</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$486.761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486.761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92,54</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50.391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5,75</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01-jul-16</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31-jul-16</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$486.761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486.761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93,02</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47.619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5,75</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01-ago-16</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31-ago-16</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$486.761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486.761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92,73</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49.290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5,75</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01-sep-16</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30-sep-16</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$486.761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486.761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92,68</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49.579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5,75</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01-oct-16</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31-oct-16</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$486.761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486.761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92,62</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49.927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5,75</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01-nov-16</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30-nov-16</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$486.761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486.761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92,73</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49.290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00"/>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5,75</w:t>
            </w:r>
          </w:p>
        </w:tc>
        <w:tc>
          <w:tcPr>
            <w:tcW w:w="1140" w:type="dxa"/>
            <w:tcBorders>
              <w:top w:val="nil"/>
              <w:left w:val="single" w:sz="4" w:space="0" w:color="808000"/>
              <w:bottom w:val="single" w:sz="4" w:space="0" w:color="808000"/>
              <w:right w:val="single" w:sz="4" w:space="0" w:color="808000"/>
            </w:tcBorders>
            <w:shd w:val="clear" w:color="000000" w:fill="FFFF00"/>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01-dic-16</w:t>
            </w:r>
          </w:p>
        </w:tc>
        <w:tc>
          <w:tcPr>
            <w:tcW w:w="1136" w:type="dxa"/>
            <w:tcBorders>
              <w:top w:val="nil"/>
              <w:left w:val="nil"/>
              <w:bottom w:val="single" w:sz="4" w:space="0" w:color="808000"/>
              <w:right w:val="single" w:sz="4" w:space="0" w:color="808000"/>
            </w:tcBorders>
            <w:shd w:val="clear" w:color="000000" w:fill="FFFF00"/>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31-dic-16</w:t>
            </w:r>
          </w:p>
        </w:tc>
        <w:tc>
          <w:tcPr>
            <w:tcW w:w="929" w:type="dxa"/>
            <w:tcBorders>
              <w:top w:val="nil"/>
              <w:left w:val="nil"/>
              <w:bottom w:val="nil"/>
              <w:right w:val="nil"/>
            </w:tcBorders>
            <w:shd w:val="clear" w:color="000000" w:fill="FFFF00"/>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2,00</w:t>
            </w:r>
          </w:p>
        </w:tc>
        <w:tc>
          <w:tcPr>
            <w:tcW w:w="940" w:type="dxa"/>
            <w:tcBorders>
              <w:top w:val="nil"/>
              <w:left w:val="single" w:sz="4" w:space="0" w:color="003366"/>
              <w:bottom w:val="single" w:sz="4" w:space="0" w:color="003366"/>
              <w:right w:val="single" w:sz="4" w:space="0" w:color="003366"/>
            </w:tcBorders>
            <w:shd w:val="clear" w:color="000000" w:fill="FFFF00"/>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$486.761 </w:t>
            </w:r>
          </w:p>
        </w:tc>
        <w:tc>
          <w:tcPr>
            <w:tcW w:w="1700" w:type="dxa"/>
            <w:tcBorders>
              <w:top w:val="nil"/>
              <w:left w:val="single" w:sz="4" w:space="0" w:color="808000"/>
              <w:bottom w:val="single" w:sz="4" w:space="0" w:color="808000"/>
              <w:right w:val="single" w:sz="4" w:space="0" w:color="808000"/>
            </w:tcBorders>
            <w:shd w:val="clear" w:color="000000" w:fill="FFFF00"/>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973.522 </w:t>
            </w:r>
          </w:p>
        </w:tc>
        <w:tc>
          <w:tcPr>
            <w:tcW w:w="960" w:type="dxa"/>
            <w:tcBorders>
              <w:top w:val="nil"/>
              <w:left w:val="nil"/>
              <w:bottom w:val="nil"/>
              <w:right w:val="nil"/>
            </w:tcBorders>
            <w:shd w:val="clear" w:color="FFFFFF" w:fill="FFFF00"/>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93,11</w:t>
            </w:r>
          </w:p>
        </w:tc>
        <w:tc>
          <w:tcPr>
            <w:tcW w:w="1435" w:type="dxa"/>
            <w:tcBorders>
              <w:top w:val="nil"/>
              <w:left w:val="single" w:sz="4" w:space="0" w:color="003366"/>
              <w:bottom w:val="single" w:sz="4" w:space="0" w:color="003366"/>
              <w:right w:val="single" w:sz="8" w:space="0" w:color="auto"/>
            </w:tcBorders>
            <w:shd w:val="clear" w:color="000000" w:fill="FFFF00"/>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94.205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4,09</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01-ene-17</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31-ene-17</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$514.750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514.750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94,07</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44.050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4,09</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01-feb-17</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28-feb-17</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$514.750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514.750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95,01</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38.521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4,09</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01-mar-17</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31-mar-17</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$514.750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514.750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95,46</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35.913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4,09</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01-abr-17</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30-abr-17</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$514.750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514.750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95,91</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33.329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lastRenderedPageBreak/>
              <w:t>4,09</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01-may-17</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31-may-17</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$514.750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514.750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96,12</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32.132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4,09</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01-jun-17</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30-jun-17</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$514.750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514.750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96,23</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31.507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4,09</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01-jul-17</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31-jul-17</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$514.750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514.750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96,18</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31.791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4,09</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01-ago-17</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31-ago-17</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$514.750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514.750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96,32</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30.996 </w:t>
            </w:r>
          </w:p>
        </w:tc>
      </w:tr>
      <w:tr w:rsidR="00196A43" w:rsidRPr="00196A43" w:rsidTr="00196A43">
        <w:trPr>
          <w:divId w:val="686248573"/>
          <w:trHeight w:val="273"/>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4,09</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01-sep-17</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30-sep-17</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$514.750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514.750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96,36</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30.770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4,09</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01-oct-17</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31-oct-17</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$514.750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514.750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96,37</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30.713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4,09</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01-nov-17</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30-nov-17</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$514.750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514.750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96,55</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29.696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00"/>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4,09</w:t>
            </w:r>
          </w:p>
        </w:tc>
        <w:tc>
          <w:tcPr>
            <w:tcW w:w="1140" w:type="dxa"/>
            <w:tcBorders>
              <w:top w:val="nil"/>
              <w:left w:val="single" w:sz="4" w:space="0" w:color="808000"/>
              <w:bottom w:val="single" w:sz="4" w:space="0" w:color="808000"/>
              <w:right w:val="single" w:sz="4" w:space="0" w:color="808000"/>
            </w:tcBorders>
            <w:shd w:val="clear" w:color="000000" w:fill="FFFF00"/>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01-dic-17</w:t>
            </w:r>
          </w:p>
        </w:tc>
        <w:tc>
          <w:tcPr>
            <w:tcW w:w="1136" w:type="dxa"/>
            <w:tcBorders>
              <w:top w:val="nil"/>
              <w:left w:val="nil"/>
              <w:bottom w:val="single" w:sz="4" w:space="0" w:color="808000"/>
              <w:right w:val="single" w:sz="4" w:space="0" w:color="808000"/>
            </w:tcBorders>
            <w:shd w:val="clear" w:color="000000" w:fill="FFFF00"/>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31-dic-17</w:t>
            </w:r>
          </w:p>
        </w:tc>
        <w:tc>
          <w:tcPr>
            <w:tcW w:w="929" w:type="dxa"/>
            <w:tcBorders>
              <w:top w:val="nil"/>
              <w:left w:val="nil"/>
              <w:bottom w:val="nil"/>
              <w:right w:val="nil"/>
            </w:tcBorders>
            <w:shd w:val="clear" w:color="000000" w:fill="FFFF00"/>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2,00</w:t>
            </w:r>
          </w:p>
        </w:tc>
        <w:tc>
          <w:tcPr>
            <w:tcW w:w="940" w:type="dxa"/>
            <w:tcBorders>
              <w:top w:val="nil"/>
              <w:left w:val="single" w:sz="4" w:space="0" w:color="003366"/>
              <w:bottom w:val="single" w:sz="4" w:space="0" w:color="003366"/>
              <w:right w:val="single" w:sz="4" w:space="0" w:color="003366"/>
            </w:tcBorders>
            <w:shd w:val="clear" w:color="000000" w:fill="FFFF00"/>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$514.750 </w:t>
            </w:r>
          </w:p>
        </w:tc>
        <w:tc>
          <w:tcPr>
            <w:tcW w:w="1700" w:type="dxa"/>
            <w:tcBorders>
              <w:top w:val="nil"/>
              <w:left w:val="single" w:sz="4" w:space="0" w:color="808000"/>
              <w:bottom w:val="single" w:sz="4" w:space="0" w:color="808000"/>
              <w:right w:val="single" w:sz="4" w:space="0" w:color="808000"/>
            </w:tcBorders>
            <w:shd w:val="clear" w:color="000000" w:fill="FFFF00"/>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1.029.500 </w:t>
            </w:r>
          </w:p>
        </w:tc>
        <w:tc>
          <w:tcPr>
            <w:tcW w:w="960" w:type="dxa"/>
            <w:tcBorders>
              <w:top w:val="nil"/>
              <w:left w:val="nil"/>
              <w:bottom w:val="nil"/>
              <w:right w:val="nil"/>
            </w:tcBorders>
            <w:shd w:val="clear" w:color="FFFFFF" w:fill="FFFF00"/>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96,92</w:t>
            </w:r>
          </w:p>
        </w:tc>
        <w:tc>
          <w:tcPr>
            <w:tcW w:w="1435" w:type="dxa"/>
            <w:tcBorders>
              <w:top w:val="nil"/>
              <w:left w:val="single" w:sz="4" w:space="0" w:color="003366"/>
              <w:bottom w:val="single" w:sz="4" w:space="0" w:color="003366"/>
              <w:right w:val="single" w:sz="8" w:space="0" w:color="auto"/>
            </w:tcBorders>
            <w:shd w:val="clear" w:color="000000" w:fill="FFFF00"/>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55.235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3,80</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01-ene-18</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31-ene-18</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$535.803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535.803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97,53</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25.216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3,80</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01-feb-18</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28-feb-18</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$535.803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535.803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98,22</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21.275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3,80</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01-mar-18</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31-mar-18</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$535.803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535.803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98,45</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19.974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3,80</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01-abr-18</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30-abr-18</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$535.803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535.803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98,91</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17.389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3,80</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01-may-18</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31-may-18</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$535.803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535.803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99,16</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15.994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3,80</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01-jun-18</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30-jun-18</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$535.803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535.803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99,31</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15.161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3,80</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01-jul-18</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31-jul-18</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$535.803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535.803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99,18</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15.883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3,80</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01-ago-18</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31-ago-18</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$535.803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535.803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99,30</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15.216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3,80</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01-sep-18</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30-sep-18</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$535.803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535.803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99,47</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14.274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3,80</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01-oct-18</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31-oct-18</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$535.803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535.803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99,59</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13.612 </w:t>
            </w:r>
          </w:p>
        </w:tc>
      </w:tr>
      <w:tr w:rsidR="00196A43" w:rsidRPr="00196A43" w:rsidTr="00196A43">
        <w:trPr>
          <w:divId w:val="686248573"/>
          <w:trHeight w:val="330"/>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3,80</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01-nov-18</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30-nov-18</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$535.803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535.803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99,70</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13.005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00"/>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3,80</w:t>
            </w:r>
          </w:p>
        </w:tc>
        <w:tc>
          <w:tcPr>
            <w:tcW w:w="1140" w:type="dxa"/>
            <w:tcBorders>
              <w:top w:val="nil"/>
              <w:left w:val="single" w:sz="4" w:space="0" w:color="808000"/>
              <w:bottom w:val="single" w:sz="4" w:space="0" w:color="808000"/>
              <w:right w:val="single" w:sz="4" w:space="0" w:color="808000"/>
            </w:tcBorders>
            <w:shd w:val="clear" w:color="000000" w:fill="FFFF00"/>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01-dic-18</w:t>
            </w:r>
          </w:p>
        </w:tc>
        <w:tc>
          <w:tcPr>
            <w:tcW w:w="1136" w:type="dxa"/>
            <w:tcBorders>
              <w:top w:val="nil"/>
              <w:left w:val="nil"/>
              <w:bottom w:val="single" w:sz="4" w:space="0" w:color="808000"/>
              <w:right w:val="single" w:sz="4" w:space="0" w:color="808000"/>
            </w:tcBorders>
            <w:shd w:val="clear" w:color="000000" w:fill="FFFF00"/>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31-dic-18</w:t>
            </w:r>
          </w:p>
        </w:tc>
        <w:tc>
          <w:tcPr>
            <w:tcW w:w="929" w:type="dxa"/>
            <w:tcBorders>
              <w:top w:val="nil"/>
              <w:left w:val="nil"/>
              <w:bottom w:val="nil"/>
              <w:right w:val="nil"/>
            </w:tcBorders>
            <w:shd w:val="clear" w:color="000000" w:fill="FFFF00"/>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2,00</w:t>
            </w:r>
          </w:p>
        </w:tc>
        <w:tc>
          <w:tcPr>
            <w:tcW w:w="940" w:type="dxa"/>
            <w:tcBorders>
              <w:top w:val="nil"/>
              <w:left w:val="single" w:sz="4" w:space="0" w:color="003366"/>
              <w:bottom w:val="single" w:sz="4" w:space="0" w:color="003366"/>
              <w:right w:val="single" w:sz="4" w:space="0" w:color="003366"/>
            </w:tcBorders>
            <w:shd w:val="clear" w:color="000000" w:fill="FFFF00"/>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$535.803 </w:t>
            </w:r>
          </w:p>
        </w:tc>
        <w:tc>
          <w:tcPr>
            <w:tcW w:w="1700" w:type="dxa"/>
            <w:tcBorders>
              <w:top w:val="nil"/>
              <w:left w:val="single" w:sz="4" w:space="0" w:color="808000"/>
              <w:bottom w:val="single" w:sz="4" w:space="0" w:color="808000"/>
              <w:right w:val="single" w:sz="4" w:space="0" w:color="808000"/>
            </w:tcBorders>
            <w:shd w:val="clear" w:color="000000" w:fill="FFFF00"/>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1.071.606 </w:t>
            </w:r>
          </w:p>
        </w:tc>
        <w:tc>
          <w:tcPr>
            <w:tcW w:w="960" w:type="dxa"/>
            <w:tcBorders>
              <w:top w:val="nil"/>
              <w:left w:val="nil"/>
              <w:bottom w:val="nil"/>
              <w:right w:val="nil"/>
            </w:tcBorders>
            <w:shd w:val="clear" w:color="FFFFFF" w:fill="FFFF00"/>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100,00</w:t>
            </w:r>
          </w:p>
        </w:tc>
        <w:tc>
          <w:tcPr>
            <w:tcW w:w="1435" w:type="dxa"/>
            <w:tcBorders>
              <w:top w:val="nil"/>
              <w:left w:val="single" w:sz="4" w:space="0" w:color="003366"/>
              <w:bottom w:val="single" w:sz="4" w:space="0" w:color="003366"/>
              <w:right w:val="single" w:sz="8" w:space="0" w:color="auto"/>
            </w:tcBorders>
            <w:shd w:val="clear" w:color="000000" w:fill="FFFF00"/>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22.718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0,00</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01-ene-19</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31-ene-19</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$556.164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556.164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100,60</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8.403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0,00</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01-feb-19</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28-feb-19</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$556.164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556.164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101,18</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5.167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0,00</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01-mar-19</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31-mar-19</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$556.164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556.164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101,62</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2.736 </w:t>
            </w:r>
          </w:p>
        </w:tc>
      </w:tr>
      <w:tr w:rsidR="00196A43" w:rsidRPr="00196A43" w:rsidTr="00196A43">
        <w:trPr>
          <w:divId w:val="686248573"/>
          <w:trHeight w:val="315"/>
        </w:trPr>
        <w:tc>
          <w:tcPr>
            <w:tcW w:w="970" w:type="dxa"/>
            <w:tcBorders>
              <w:top w:val="nil"/>
              <w:left w:val="single" w:sz="8" w:space="0" w:color="auto"/>
              <w:bottom w:val="single" w:sz="4" w:space="0" w:color="003366"/>
              <w:right w:val="single" w:sz="4" w:space="0" w:color="003366"/>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0,00</w:t>
            </w:r>
          </w:p>
        </w:tc>
        <w:tc>
          <w:tcPr>
            <w:tcW w:w="1140" w:type="dxa"/>
            <w:tcBorders>
              <w:top w:val="nil"/>
              <w:left w:val="single" w:sz="4" w:space="0" w:color="808000"/>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01-abr-19</w:t>
            </w:r>
          </w:p>
        </w:tc>
        <w:tc>
          <w:tcPr>
            <w:tcW w:w="1136" w:type="dxa"/>
            <w:tcBorders>
              <w:top w:val="nil"/>
              <w:left w:val="nil"/>
              <w:bottom w:val="single" w:sz="4" w:space="0" w:color="808000"/>
              <w:right w:val="single" w:sz="4" w:space="0" w:color="808000"/>
            </w:tcBorders>
            <w:shd w:val="clear" w:color="auto" w:fill="auto"/>
            <w:noWrap/>
            <w:vAlign w:val="center"/>
            <w:hideMark/>
          </w:tcPr>
          <w:p w:rsidR="00196A43" w:rsidRPr="00196A43" w:rsidRDefault="00196A43" w:rsidP="00196A43">
            <w:pPr>
              <w:jc w:val="right"/>
              <w:rPr>
                <w:rFonts w:ascii="Calibri" w:hAnsi="Calibri"/>
                <w:color w:val="000000"/>
                <w:sz w:val="20"/>
                <w:lang w:val="es-ES"/>
              </w:rPr>
            </w:pPr>
            <w:r w:rsidRPr="00196A43">
              <w:rPr>
                <w:rFonts w:ascii="Calibri" w:hAnsi="Calibri"/>
                <w:color w:val="000000"/>
                <w:sz w:val="20"/>
                <w:lang w:val="es-ES"/>
              </w:rPr>
              <w:t>30-abr-19</w:t>
            </w:r>
          </w:p>
        </w:tc>
        <w:tc>
          <w:tcPr>
            <w:tcW w:w="929" w:type="dxa"/>
            <w:tcBorders>
              <w:top w:val="nil"/>
              <w:left w:val="nil"/>
              <w:bottom w:val="nil"/>
              <w:right w:val="nil"/>
            </w:tcBorders>
            <w:shd w:val="clear" w:color="000000" w:fill="FFFFCC"/>
            <w:noWrap/>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1,00</w:t>
            </w:r>
          </w:p>
        </w:tc>
        <w:tc>
          <w:tcPr>
            <w:tcW w:w="940" w:type="dxa"/>
            <w:tcBorders>
              <w:top w:val="nil"/>
              <w:left w:val="single" w:sz="4" w:space="0" w:color="003366"/>
              <w:bottom w:val="single" w:sz="4" w:space="0" w:color="003366"/>
              <w:right w:val="single" w:sz="4" w:space="0" w:color="003366"/>
            </w:tcBorders>
            <w:shd w:val="clear" w:color="000000" w:fill="FFFFCC"/>
            <w:vAlign w:val="bottom"/>
            <w:hideMark/>
          </w:tcPr>
          <w:p w:rsidR="00196A43" w:rsidRPr="00196A43" w:rsidRDefault="00196A43" w:rsidP="00196A43">
            <w:pPr>
              <w:rPr>
                <w:rFonts w:ascii="Calibri" w:hAnsi="Calibri"/>
                <w:sz w:val="20"/>
                <w:lang w:val="es-ES"/>
              </w:rPr>
            </w:pPr>
            <w:r w:rsidRPr="00196A43">
              <w:rPr>
                <w:rFonts w:ascii="Calibri" w:hAnsi="Calibri"/>
                <w:sz w:val="20"/>
                <w:lang w:val="es-ES"/>
              </w:rPr>
              <w:t xml:space="preserve"> $556.164 </w:t>
            </w:r>
          </w:p>
        </w:tc>
        <w:tc>
          <w:tcPr>
            <w:tcW w:w="1700" w:type="dxa"/>
            <w:tcBorders>
              <w:top w:val="nil"/>
              <w:left w:val="single" w:sz="4" w:space="0" w:color="808000"/>
              <w:bottom w:val="single" w:sz="4" w:space="0" w:color="808000"/>
              <w:right w:val="single" w:sz="4" w:space="0" w:color="808000"/>
            </w:tcBorders>
            <w:shd w:val="clear" w:color="000000" w:fill="FFFFCC"/>
            <w:noWrap/>
            <w:vAlign w:val="center"/>
            <w:hideMark/>
          </w:tcPr>
          <w:p w:rsidR="00196A43" w:rsidRPr="00196A43" w:rsidRDefault="00196A43" w:rsidP="00196A43">
            <w:pPr>
              <w:rPr>
                <w:rFonts w:ascii="Calibri" w:hAnsi="Calibri"/>
                <w:color w:val="000000"/>
                <w:sz w:val="20"/>
                <w:lang w:val="es-ES"/>
              </w:rPr>
            </w:pPr>
            <w:r w:rsidRPr="00196A43">
              <w:rPr>
                <w:rFonts w:ascii="Calibri" w:hAnsi="Calibri"/>
                <w:color w:val="000000"/>
                <w:sz w:val="20"/>
                <w:lang w:val="es-ES"/>
              </w:rPr>
              <w:t xml:space="preserve"> $                556.164 </w:t>
            </w:r>
          </w:p>
        </w:tc>
        <w:tc>
          <w:tcPr>
            <w:tcW w:w="960" w:type="dxa"/>
            <w:tcBorders>
              <w:top w:val="nil"/>
              <w:left w:val="nil"/>
              <w:bottom w:val="nil"/>
              <w:right w:val="nil"/>
            </w:tcBorders>
            <w:shd w:val="clear" w:color="FFFFFF" w:fill="33CCCC"/>
            <w:vAlign w:val="center"/>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102,12</w:t>
            </w:r>
          </w:p>
        </w:tc>
        <w:tc>
          <w:tcPr>
            <w:tcW w:w="1435" w:type="dxa"/>
            <w:tcBorders>
              <w:top w:val="nil"/>
              <w:left w:val="single" w:sz="4" w:space="0" w:color="003366"/>
              <w:bottom w:val="single" w:sz="4" w:space="0" w:color="003366"/>
              <w:right w:val="single" w:sz="8" w:space="0" w:color="auto"/>
            </w:tcBorders>
            <w:shd w:val="clear" w:color="000000" w:fill="FFFFCC"/>
            <w:vAlign w:val="bottom"/>
            <w:hideMark/>
          </w:tcPr>
          <w:p w:rsidR="00196A43" w:rsidRPr="00196A43" w:rsidRDefault="00196A43" w:rsidP="00196A43">
            <w:pPr>
              <w:jc w:val="center"/>
              <w:rPr>
                <w:rFonts w:ascii="Calibri" w:hAnsi="Calibri"/>
                <w:sz w:val="20"/>
                <w:lang w:val="es-ES"/>
              </w:rPr>
            </w:pPr>
            <w:r w:rsidRPr="00196A43">
              <w:rPr>
                <w:rFonts w:ascii="Calibri" w:hAnsi="Calibri"/>
                <w:sz w:val="20"/>
                <w:lang w:val="es-ES"/>
              </w:rPr>
              <w:t xml:space="preserve"> $                   -   </w:t>
            </w:r>
          </w:p>
        </w:tc>
      </w:tr>
    </w:tbl>
    <w:p w:rsidR="00E75128" w:rsidRPr="00B47196" w:rsidRDefault="00684F54" w:rsidP="00684F54">
      <w:pPr>
        <w:rPr>
          <w:rFonts w:ascii="Arial Narrow" w:hAnsi="Arial Narrow" w:cs="Microsoft Sans Serif"/>
          <w:iCs/>
          <w:szCs w:val="28"/>
          <w:lang w:val="es-ES"/>
        </w:rPr>
      </w:pPr>
      <w:r>
        <w:rPr>
          <w:rFonts w:ascii="Arial Narrow" w:hAnsi="Arial Narrow" w:cs="Microsoft Sans Serif"/>
          <w:iCs/>
          <w:sz w:val="28"/>
          <w:szCs w:val="28"/>
          <w:lang w:val="es-ES"/>
        </w:rPr>
        <w:fldChar w:fldCharType="end"/>
      </w:r>
      <w:bookmarkStart w:id="0" w:name="_GoBack"/>
      <w:bookmarkEnd w:id="0"/>
    </w:p>
    <w:tbl>
      <w:tblPr>
        <w:tblStyle w:val="Tablaconcuadrcula"/>
        <w:tblW w:w="0" w:type="auto"/>
        <w:tblLook w:val="04A0" w:firstRow="1" w:lastRow="0" w:firstColumn="1" w:lastColumn="0" w:noHBand="0" w:noVBand="1"/>
      </w:tblPr>
      <w:tblGrid>
        <w:gridCol w:w="7479"/>
        <w:gridCol w:w="1728"/>
      </w:tblGrid>
      <w:tr w:rsidR="00E75128" w:rsidTr="005B7880">
        <w:tc>
          <w:tcPr>
            <w:tcW w:w="7479" w:type="dxa"/>
          </w:tcPr>
          <w:p w:rsidR="00E75128" w:rsidRDefault="00E75128" w:rsidP="005B7880">
            <w:pPr>
              <w:spacing w:after="160" w:line="259" w:lineRule="auto"/>
              <w:rPr>
                <w:rFonts w:ascii="Arial Narrow" w:hAnsi="Arial Narrow" w:cs="Microsoft Sans Serif"/>
                <w:iCs/>
                <w:szCs w:val="28"/>
                <w:lang w:val="es-ES"/>
              </w:rPr>
            </w:pPr>
            <w:r>
              <w:rPr>
                <w:rFonts w:ascii="Calibri" w:hAnsi="Calibri"/>
                <w:color w:val="000000"/>
                <w:sz w:val="20"/>
                <w:lang w:val="es-ES"/>
              </w:rPr>
              <w:t xml:space="preserve">                                                                                                                   </w:t>
            </w:r>
            <w:r w:rsidRPr="00196A43">
              <w:rPr>
                <w:rFonts w:ascii="Calibri" w:hAnsi="Calibri"/>
                <w:color w:val="000000"/>
                <w:sz w:val="20"/>
                <w:lang w:val="es-ES"/>
              </w:rPr>
              <w:t>$     41.638.085,51</w:t>
            </w:r>
          </w:p>
        </w:tc>
        <w:tc>
          <w:tcPr>
            <w:tcW w:w="1728" w:type="dxa"/>
          </w:tcPr>
          <w:p w:rsidR="00E75128" w:rsidRDefault="00E75128" w:rsidP="005B7880">
            <w:pPr>
              <w:spacing w:after="160" w:line="259" w:lineRule="auto"/>
              <w:rPr>
                <w:rFonts w:ascii="Arial Narrow" w:hAnsi="Arial Narrow" w:cs="Microsoft Sans Serif"/>
                <w:iCs/>
                <w:szCs w:val="28"/>
                <w:lang w:val="es-ES"/>
              </w:rPr>
            </w:pPr>
            <w:r>
              <w:rPr>
                <w:rFonts w:ascii="Calibri" w:hAnsi="Calibri"/>
                <w:color w:val="000000"/>
                <w:sz w:val="20"/>
                <w:lang w:val="es-ES"/>
              </w:rPr>
              <w:t xml:space="preserve">       $     6.209.750</w:t>
            </w:r>
          </w:p>
        </w:tc>
      </w:tr>
      <w:tr w:rsidR="00E75128" w:rsidTr="005B7880">
        <w:tc>
          <w:tcPr>
            <w:tcW w:w="7479" w:type="dxa"/>
          </w:tcPr>
          <w:p w:rsidR="00E75128" w:rsidRDefault="00E75128" w:rsidP="005B7880">
            <w:pPr>
              <w:spacing w:after="160" w:line="259" w:lineRule="auto"/>
              <w:rPr>
                <w:rFonts w:ascii="Arial Narrow" w:hAnsi="Arial Narrow" w:cs="Microsoft Sans Serif"/>
                <w:iCs/>
                <w:szCs w:val="28"/>
                <w:lang w:val="es-ES"/>
              </w:rPr>
            </w:pPr>
            <w:r w:rsidRPr="00196A43">
              <w:rPr>
                <w:rFonts w:ascii="Calibri" w:hAnsi="Calibri"/>
                <w:b/>
                <w:bCs/>
                <w:sz w:val="20"/>
                <w:lang w:val="es-ES"/>
              </w:rPr>
              <w:t>retroactivo mesada prorrata equivalente al porcentaje de 69,44% a partir del 25 de agosto de 2012</w:t>
            </w:r>
          </w:p>
        </w:tc>
        <w:tc>
          <w:tcPr>
            <w:tcW w:w="1728" w:type="dxa"/>
          </w:tcPr>
          <w:p w:rsidR="00E75128" w:rsidRPr="00A71990" w:rsidRDefault="00E75128" w:rsidP="005B7880">
            <w:pPr>
              <w:spacing w:after="160" w:line="259" w:lineRule="auto"/>
              <w:rPr>
                <w:rFonts w:ascii="Arial Narrow" w:hAnsi="Arial Narrow" w:cs="Microsoft Sans Serif"/>
                <w:b/>
                <w:iCs/>
                <w:sz w:val="22"/>
                <w:szCs w:val="28"/>
                <w:lang w:val="es-ES"/>
              </w:rPr>
            </w:pPr>
            <w:r w:rsidRPr="00A71990">
              <w:rPr>
                <w:rFonts w:ascii="Calibri" w:hAnsi="Calibri"/>
                <w:b/>
                <w:color w:val="000000"/>
                <w:sz w:val="22"/>
                <w:lang w:val="es-ES"/>
              </w:rPr>
              <w:t xml:space="preserve">  $     47.847.835</w:t>
            </w:r>
          </w:p>
        </w:tc>
      </w:tr>
    </w:tbl>
    <w:p w:rsidR="00684F54" w:rsidRPr="00B47196" w:rsidRDefault="00684F54" w:rsidP="00684F54">
      <w:pPr>
        <w:rPr>
          <w:rFonts w:ascii="Arial Narrow" w:hAnsi="Arial Narrow" w:cs="Microsoft Sans Serif"/>
          <w:iCs/>
          <w:szCs w:val="28"/>
          <w:lang w:val="es-ES"/>
        </w:rPr>
      </w:pPr>
    </w:p>
    <w:p w:rsidR="00B47196" w:rsidRDefault="00B47196">
      <w:pPr>
        <w:spacing w:after="160" w:line="259" w:lineRule="auto"/>
        <w:rPr>
          <w:rFonts w:ascii="Arial Narrow" w:hAnsi="Arial Narrow" w:cs="Microsoft Sans Serif"/>
          <w:iCs/>
          <w:szCs w:val="28"/>
          <w:lang w:val="es-ES"/>
        </w:rPr>
      </w:pPr>
      <w:r>
        <w:rPr>
          <w:rFonts w:ascii="Arial Narrow" w:hAnsi="Arial Narrow" w:cs="Microsoft Sans Serif"/>
          <w:iCs/>
          <w:szCs w:val="28"/>
          <w:lang w:val="es-ES"/>
        </w:rPr>
        <w:br w:type="page"/>
      </w:r>
    </w:p>
    <w:p w:rsidR="00B47196" w:rsidRPr="00B47196" w:rsidRDefault="00B47196" w:rsidP="00B47196">
      <w:pPr>
        <w:widowControl w:val="0"/>
        <w:autoSpaceDE w:val="0"/>
        <w:autoSpaceDN w:val="0"/>
        <w:adjustRightInd w:val="0"/>
        <w:jc w:val="both"/>
        <w:rPr>
          <w:rFonts w:ascii="Arial" w:hAnsi="Arial" w:cs="Arial"/>
          <w:sz w:val="20"/>
          <w:szCs w:val="18"/>
          <w:lang w:val="es-ES"/>
        </w:rPr>
      </w:pPr>
      <w:r w:rsidRPr="00B47196">
        <w:rPr>
          <w:rFonts w:ascii="Arial" w:hAnsi="Arial" w:cs="Arial"/>
          <w:sz w:val="20"/>
          <w:szCs w:val="18"/>
          <w:lang w:val="es-ES"/>
        </w:rPr>
        <w:lastRenderedPageBreak/>
        <w:t xml:space="preserve">Providencia: </w:t>
      </w:r>
      <w:r w:rsidRPr="00B47196">
        <w:rPr>
          <w:rFonts w:ascii="Arial" w:hAnsi="Arial" w:cs="Arial"/>
          <w:sz w:val="20"/>
          <w:szCs w:val="18"/>
          <w:lang w:val="es-ES"/>
        </w:rPr>
        <w:tab/>
      </w:r>
      <w:r w:rsidRPr="00B47196">
        <w:rPr>
          <w:rFonts w:ascii="Arial" w:hAnsi="Arial" w:cs="Arial"/>
          <w:sz w:val="20"/>
          <w:szCs w:val="18"/>
          <w:lang w:val="es-ES"/>
        </w:rPr>
        <w:tab/>
      </w:r>
      <w:r w:rsidRPr="00B47196">
        <w:rPr>
          <w:rFonts w:ascii="Arial" w:hAnsi="Arial" w:cs="Arial"/>
          <w:sz w:val="20"/>
          <w:szCs w:val="18"/>
          <w:lang w:val="es-ES"/>
        </w:rPr>
        <w:tab/>
        <w:t>Sentencia del 16 de mayo de 2019</w:t>
      </w:r>
    </w:p>
    <w:p w:rsidR="00B47196" w:rsidRPr="00B47196" w:rsidRDefault="00B47196" w:rsidP="00B47196">
      <w:pPr>
        <w:widowControl w:val="0"/>
        <w:autoSpaceDE w:val="0"/>
        <w:autoSpaceDN w:val="0"/>
        <w:adjustRightInd w:val="0"/>
        <w:jc w:val="both"/>
        <w:rPr>
          <w:rFonts w:ascii="Arial" w:hAnsi="Arial" w:cs="Arial"/>
          <w:sz w:val="20"/>
          <w:szCs w:val="18"/>
          <w:lang w:val="es-ES"/>
        </w:rPr>
      </w:pPr>
      <w:r w:rsidRPr="00B47196">
        <w:rPr>
          <w:rFonts w:ascii="Arial" w:hAnsi="Arial" w:cs="Arial"/>
          <w:sz w:val="20"/>
          <w:szCs w:val="18"/>
          <w:lang w:val="es-ES"/>
        </w:rPr>
        <w:t>Radicación No.:</w:t>
      </w:r>
      <w:r w:rsidRPr="00B47196">
        <w:rPr>
          <w:rFonts w:ascii="Arial" w:hAnsi="Arial" w:cs="Arial"/>
          <w:sz w:val="20"/>
          <w:szCs w:val="18"/>
          <w:lang w:val="es-ES"/>
        </w:rPr>
        <w:tab/>
      </w:r>
      <w:r w:rsidRPr="00B47196">
        <w:rPr>
          <w:rFonts w:ascii="Arial" w:hAnsi="Arial" w:cs="Arial"/>
          <w:sz w:val="20"/>
          <w:szCs w:val="18"/>
          <w:lang w:val="es-ES"/>
        </w:rPr>
        <w:tab/>
      </w:r>
      <w:r w:rsidRPr="00B47196">
        <w:rPr>
          <w:rFonts w:ascii="Arial" w:hAnsi="Arial" w:cs="Arial"/>
          <w:sz w:val="20"/>
          <w:szCs w:val="18"/>
          <w:lang w:val="es-ES"/>
        </w:rPr>
        <w:tab/>
        <w:t>66001-31-05-002-2017-00215-01</w:t>
      </w:r>
    </w:p>
    <w:p w:rsidR="00B47196" w:rsidRPr="00B47196" w:rsidRDefault="00B47196" w:rsidP="00B47196">
      <w:pPr>
        <w:widowControl w:val="0"/>
        <w:autoSpaceDE w:val="0"/>
        <w:autoSpaceDN w:val="0"/>
        <w:adjustRightInd w:val="0"/>
        <w:jc w:val="both"/>
        <w:rPr>
          <w:rFonts w:ascii="Arial" w:hAnsi="Arial" w:cs="Arial"/>
          <w:sz w:val="20"/>
          <w:szCs w:val="18"/>
          <w:lang w:val="es-ES"/>
        </w:rPr>
      </w:pPr>
      <w:r w:rsidRPr="00B47196">
        <w:rPr>
          <w:rFonts w:ascii="Arial" w:hAnsi="Arial" w:cs="Arial"/>
          <w:sz w:val="20"/>
          <w:szCs w:val="18"/>
          <w:lang w:val="es-ES"/>
        </w:rPr>
        <w:t>Proceso:</w:t>
      </w:r>
      <w:r w:rsidRPr="00B47196">
        <w:rPr>
          <w:rFonts w:ascii="Arial" w:hAnsi="Arial" w:cs="Arial"/>
          <w:sz w:val="20"/>
          <w:szCs w:val="18"/>
          <w:lang w:val="es-ES"/>
        </w:rPr>
        <w:tab/>
      </w:r>
      <w:r w:rsidRPr="00B47196">
        <w:rPr>
          <w:rFonts w:ascii="Arial" w:hAnsi="Arial" w:cs="Arial"/>
          <w:sz w:val="20"/>
          <w:szCs w:val="18"/>
          <w:lang w:val="es-ES"/>
        </w:rPr>
        <w:tab/>
      </w:r>
      <w:r w:rsidRPr="00B47196">
        <w:rPr>
          <w:rFonts w:ascii="Arial" w:hAnsi="Arial" w:cs="Arial"/>
          <w:sz w:val="20"/>
          <w:szCs w:val="18"/>
          <w:lang w:val="es-ES"/>
        </w:rPr>
        <w:tab/>
        <w:t xml:space="preserve">Ordinario laboral </w:t>
      </w:r>
    </w:p>
    <w:p w:rsidR="00B47196" w:rsidRPr="00B47196" w:rsidRDefault="00B47196" w:rsidP="00B47196">
      <w:pPr>
        <w:widowControl w:val="0"/>
        <w:autoSpaceDE w:val="0"/>
        <w:autoSpaceDN w:val="0"/>
        <w:adjustRightInd w:val="0"/>
        <w:jc w:val="both"/>
        <w:rPr>
          <w:rFonts w:ascii="Arial" w:hAnsi="Arial" w:cs="Arial"/>
          <w:sz w:val="20"/>
          <w:szCs w:val="18"/>
          <w:lang w:val="es-ES"/>
        </w:rPr>
      </w:pPr>
      <w:r w:rsidRPr="00B47196">
        <w:rPr>
          <w:rFonts w:ascii="Arial" w:hAnsi="Arial" w:cs="Arial"/>
          <w:sz w:val="20"/>
          <w:szCs w:val="18"/>
          <w:lang w:val="es-ES"/>
        </w:rPr>
        <w:t>Demandante:</w:t>
      </w:r>
      <w:r w:rsidRPr="00B47196">
        <w:rPr>
          <w:rFonts w:ascii="Arial" w:hAnsi="Arial" w:cs="Arial"/>
          <w:sz w:val="20"/>
          <w:szCs w:val="18"/>
          <w:lang w:val="es-ES"/>
        </w:rPr>
        <w:tab/>
      </w:r>
      <w:r w:rsidRPr="00B47196">
        <w:rPr>
          <w:rFonts w:ascii="Arial" w:hAnsi="Arial" w:cs="Arial"/>
          <w:sz w:val="20"/>
          <w:szCs w:val="18"/>
          <w:lang w:val="es-ES"/>
        </w:rPr>
        <w:tab/>
      </w:r>
      <w:r w:rsidRPr="00B47196">
        <w:rPr>
          <w:rFonts w:ascii="Arial" w:hAnsi="Arial" w:cs="Arial"/>
          <w:sz w:val="20"/>
          <w:szCs w:val="18"/>
          <w:lang w:val="es-ES"/>
        </w:rPr>
        <w:tab/>
        <w:t xml:space="preserve">Henry Ovidio Villa Acosta </w:t>
      </w:r>
    </w:p>
    <w:p w:rsidR="00B47196" w:rsidRPr="00B47196" w:rsidRDefault="00B47196" w:rsidP="00B47196">
      <w:pPr>
        <w:widowControl w:val="0"/>
        <w:autoSpaceDE w:val="0"/>
        <w:autoSpaceDN w:val="0"/>
        <w:adjustRightInd w:val="0"/>
        <w:ind w:left="708" w:hanging="708"/>
        <w:jc w:val="both"/>
        <w:rPr>
          <w:rFonts w:ascii="Arial" w:hAnsi="Arial" w:cs="Arial"/>
          <w:sz w:val="20"/>
          <w:szCs w:val="18"/>
          <w:lang w:val="es-ES"/>
        </w:rPr>
      </w:pPr>
      <w:r w:rsidRPr="00B47196">
        <w:rPr>
          <w:rFonts w:ascii="Arial" w:hAnsi="Arial" w:cs="Arial"/>
          <w:sz w:val="20"/>
          <w:szCs w:val="18"/>
          <w:lang w:val="es-ES"/>
        </w:rPr>
        <w:t>Demandado:</w:t>
      </w:r>
      <w:r w:rsidRPr="00B47196">
        <w:rPr>
          <w:rFonts w:ascii="Arial" w:hAnsi="Arial" w:cs="Arial"/>
          <w:sz w:val="20"/>
          <w:szCs w:val="18"/>
          <w:lang w:val="es-ES"/>
        </w:rPr>
        <w:tab/>
      </w:r>
      <w:r w:rsidRPr="00B47196">
        <w:rPr>
          <w:rFonts w:ascii="Arial" w:hAnsi="Arial" w:cs="Arial"/>
          <w:sz w:val="20"/>
          <w:szCs w:val="18"/>
          <w:lang w:val="es-ES"/>
        </w:rPr>
        <w:tab/>
      </w:r>
      <w:r w:rsidRPr="00B47196">
        <w:rPr>
          <w:rFonts w:ascii="Arial" w:hAnsi="Arial" w:cs="Arial"/>
          <w:sz w:val="20"/>
          <w:szCs w:val="18"/>
          <w:lang w:val="es-ES"/>
        </w:rPr>
        <w:tab/>
        <w:t xml:space="preserve">Colpensiones  </w:t>
      </w:r>
    </w:p>
    <w:p w:rsidR="00B47196" w:rsidRPr="00B47196" w:rsidRDefault="00B47196" w:rsidP="00B47196">
      <w:pPr>
        <w:widowControl w:val="0"/>
        <w:autoSpaceDE w:val="0"/>
        <w:autoSpaceDN w:val="0"/>
        <w:adjustRightInd w:val="0"/>
        <w:jc w:val="both"/>
        <w:rPr>
          <w:rFonts w:ascii="Arial" w:hAnsi="Arial" w:cs="Arial"/>
          <w:sz w:val="20"/>
          <w:szCs w:val="18"/>
          <w:lang w:val="es-ES"/>
        </w:rPr>
      </w:pPr>
      <w:r w:rsidRPr="00B47196">
        <w:rPr>
          <w:rFonts w:ascii="Arial" w:hAnsi="Arial" w:cs="Arial"/>
          <w:sz w:val="20"/>
          <w:szCs w:val="18"/>
          <w:lang w:val="es-ES"/>
        </w:rPr>
        <w:t>Magistrado ponente:</w:t>
      </w:r>
      <w:r w:rsidRPr="00B47196">
        <w:rPr>
          <w:rFonts w:ascii="Arial" w:hAnsi="Arial" w:cs="Arial"/>
          <w:sz w:val="20"/>
          <w:szCs w:val="18"/>
          <w:lang w:val="es-ES"/>
        </w:rPr>
        <w:tab/>
      </w:r>
      <w:r w:rsidRPr="00B47196">
        <w:rPr>
          <w:rFonts w:ascii="Arial" w:hAnsi="Arial" w:cs="Arial"/>
          <w:sz w:val="20"/>
          <w:szCs w:val="18"/>
          <w:lang w:val="es-ES"/>
        </w:rPr>
        <w:tab/>
        <w:t>Dr. Francisco Javier Tamayo Tabares</w:t>
      </w:r>
    </w:p>
    <w:p w:rsidR="00B47196" w:rsidRPr="00B47196" w:rsidRDefault="00B47196" w:rsidP="00B47196">
      <w:pPr>
        <w:widowControl w:val="0"/>
        <w:autoSpaceDE w:val="0"/>
        <w:autoSpaceDN w:val="0"/>
        <w:adjustRightInd w:val="0"/>
        <w:ind w:left="2805" w:hanging="2805"/>
        <w:jc w:val="both"/>
        <w:rPr>
          <w:rFonts w:ascii="Arial" w:hAnsi="Arial" w:cs="Arial"/>
          <w:sz w:val="20"/>
          <w:szCs w:val="18"/>
          <w:lang w:val="es-ES"/>
        </w:rPr>
      </w:pPr>
      <w:r w:rsidRPr="00B47196">
        <w:rPr>
          <w:rFonts w:ascii="Arial" w:hAnsi="Arial" w:cs="Arial"/>
          <w:sz w:val="20"/>
          <w:szCs w:val="18"/>
          <w:lang w:val="es-ES"/>
        </w:rPr>
        <w:t>Magistrada que salva voto:</w:t>
      </w:r>
      <w:r w:rsidRPr="00B47196">
        <w:rPr>
          <w:rFonts w:ascii="Arial" w:hAnsi="Arial" w:cs="Arial"/>
          <w:sz w:val="20"/>
          <w:szCs w:val="18"/>
          <w:lang w:val="es-ES"/>
        </w:rPr>
        <w:tab/>
        <w:t>Dra. Ana Lucia Caicedo Calderón</w:t>
      </w:r>
    </w:p>
    <w:p w:rsidR="00B47196" w:rsidRPr="00B47196" w:rsidRDefault="00B47196" w:rsidP="00B47196">
      <w:pPr>
        <w:widowControl w:val="0"/>
        <w:autoSpaceDE w:val="0"/>
        <w:autoSpaceDN w:val="0"/>
        <w:adjustRightInd w:val="0"/>
        <w:ind w:left="2805" w:hanging="2805"/>
        <w:jc w:val="both"/>
        <w:rPr>
          <w:rFonts w:ascii="Arial" w:hAnsi="Arial" w:cs="Arial"/>
          <w:sz w:val="20"/>
          <w:szCs w:val="18"/>
          <w:lang w:val="es-ES"/>
        </w:rPr>
      </w:pPr>
    </w:p>
    <w:p w:rsidR="00B47196" w:rsidRPr="00B47196" w:rsidRDefault="00B47196" w:rsidP="00B47196">
      <w:pPr>
        <w:widowControl w:val="0"/>
        <w:autoSpaceDE w:val="0"/>
        <w:autoSpaceDN w:val="0"/>
        <w:adjustRightInd w:val="0"/>
        <w:ind w:left="2805" w:hanging="2805"/>
        <w:jc w:val="both"/>
        <w:rPr>
          <w:rFonts w:ascii="Arial" w:hAnsi="Arial" w:cs="Arial"/>
          <w:sz w:val="20"/>
          <w:szCs w:val="18"/>
          <w:lang w:val="es-ES"/>
        </w:rPr>
      </w:pPr>
    </w:p>
    <w:p w:rsidR="00B47196" w:rsidRPr="00B47196" w:rsidRDefault="00B47196" w:rsidP="00B47196">
      <w:pPr>
        <w:widowControl w:val="0"/>
        <w:autoSpaceDE w:val="0"/>
        <w:autoSpaceDN w:val="0"/>
        <w:adjustRightInd w:val="0"/>
        <w:ind w:left="2805" w:hanging="2805"/>
        <w:jc w:val="both"/>
        <w:rPr>
          <w:rFonts w:ascii="Arial" w:hAnsi="Arial" w:cs="Arial"/>
          <w:sz w:val="20"/>
          <w:szCs w:val="18"/>
          <w:lang w:val="es-ES"/>
        </w:rPr>
      </w:pPr>
    </w:p>
    <w:p w:rsidR="00B47196" w:rsidRPr="00B47196" w:rsidRDefault="00B47196" w:rsidP="00B47196">
      <w:pPr>
        <w:widowControl w:val="0"/>
        <w:autoSpaceDE w:val="0"/>
        <w:autoSpaceDN w:val="0"/>
        <w:adjustRightInd w:val="0"/>
        <w:ind w:left="2805" w:hanging="2805"/>
        <w:jc w:val="both"/>
        <w:rPr>
          <w:rFonts w:ascii="Arial" w:hAnsi="Arial" w:cs="Arial"/>
          <w:sz w:val="20"/>
          <w:szCs w:val="18"/>
          <w:lang w:val="es-ES"/>
        </w:rPr>
      </w:pPr>
    </w:p>
    <w:p w:rsidR="00B47196" w:rsidRPr="00B47196" w:rsidRDefault="00B47196" w:rsidP="00B47196">
      <w:pPr>
        <w:keepNext/>
        <w:spacing w:line="276" w:lineRule="auto"/>
        <w:jc w:val="center"/>
        <w:outlineLvl w:val="0"/>
        <w:rPr>
          <w:rFonts w:ascii="Tahoma" w:hAnsi="Tahoma" w:cs="Tahoma"/>
          <w:b/>
          <w:bCs/>
          <w:szCs w:val="24"/>
          <w:u w:val="single"/>
          <w:lang w:val="es-ES"/>
        </w:rPr>
      </w:pPr>
      <w:r w:rsidRPr="00B47196">
        <w:rPr>
          <w:rFonts w:ascii="Tahoma" w:hAnsi="Tahoma" w:cs="Tahoma"/>
          <w:b/>
          <w:bCs/>
          <w:szCs w:val="24"/>
          <w:u w:val="single"/>
          <w:lang w:val="es-ES"/>
        </w:rPr>
        <w:t>SALVAMENTO PARCIAL DE VOTO</w:t>
      </w:r>
    </w:p>
    <w:p w:rsidR="00B47196" w:rsidRPr="00B47196" w:rsidRDefault="00B47196" w:rsidP="00B47196">
      <w:pPr>
        <w:spacing w:line="276" w:lineRule="auto"/>
        <w:jc w:val="both"/>
        <w:rPr>
          <w:rFonts w:ascii="Tahoma" w:hAnsi="Tahoma" w:cs="Tahoma"/>
          <w:b/>
          <w:bCs/>
          <w:szCs w:val="24"/>
          <w:lang w:val="es-ES"/>
        </w:rPr>
      </w:pPr>
    </w:p>
    <w:p w:rsidR="00B47196" w:rsidRPr="00B47196" w:rsidRDefault="00B47196" w:rsidP="00B47196">
      <w:pPr>
        <w:spacing w:line="276" w:lineRule="auto"/>
        <w:ind w:firstLine="708"/>
        <w:jc w:val="both"/>
        <w:rPr>
          <w:rFonts w:ascii="Tahoma" w:hAnsi="Tahoma" w:cs="Tahoma"/>
          <w:sz w:val="22"/>
          <w:szCs w:val="22"/>
          <w:lang w:val="es-ES"/>
        </w:rPr>
      </w:pPr>
      <w:r w:rsidRPr="00B47196">
        <w:rPr>
          <w:rFonts w:ascii="Tahoma" w:hAnsi="Tahoma" w:cs="Tahoma"/>
          <w:sz w:val="22"/>
          <w:szCs w:val="22"/>
          <w:lang w:val="es-ES"/>
        </w:rPr>
        <w:t>Con mi acostumbrado respeto, manifiesto que me aparto de las mayorías en lo que atañe a la confirmación de la condena por los intereses moratorios consagrados en el artículo 141 de la Ley 100 de 1993, pues tal como lo vengo manifestando, al efectuar un nuevo estudio de la normatividad que regula el nacimiento de dichos emolumentos encuentro procedente retomar el precedente que tuviera en otro momento, según el cual esos rubros se generan una vez vencido el término con el que cuenta la administradora de pensiones para pagar la pensión, que no es otro que los seis meses contemplados en el artículo 4º de la Ley 700 de 2001, el cual reza:</w:t>
      </w:r>
    </w:p>
    <w:p w:rsidR="00B47196" w:rsidRPr="00B47196" w:rsidRDefault="00B47196" w:rsidP="00B47196">
      <w:pPr>
        <w:ind w:firstLine="708"/>
        <w:jc w:val="both"/>
        <w:rPr>
          <w:rFonts w:ascii="Tahoma" w:hAnsi="Tahoma" w:cs="Tahoma"/>
          <w:sz w:val="22"/>
          <w:szCs w:val="22"/>
          <w:lang w:val="es-ES"/>
        </w:rPr>
      </w:pPr>
    </w:p>
    <w:p w:rsidR="00B47196" w:rsidRPr="004B72E4" w:rsidRDefault="00B47196" w:rsidP="004B72E4">
      <w:pPr>
        <w:ind w:left="426" w:right="420"/>
        <w:jc w:val="both"/>
        <w:rPr>
          <w:rFonts w:ascii="Arial Narrow" w:hAnsi="Arial Narrow" w:cs="Tahoma"/>
          <w:i/>
          <w:szCs w:val="22"/>
          <w:lang w:val="es-ES"/>
        </w:rPr>
      </w:pPr>
      <w:r w:rsidRPr="004B72E4">
        <w:rPr>
          <w:rFonts w:ascii="Arial Narrow" w:hAnsi="Arial Narrow" w:cs="Tahoma"/>
          <w:i/>
          <w:szCs w:val="22"/>
          <w:lang w:val="es-ES"/>
        </w:rPr>
        <w:t>“A partir de la vigencia de la presente ley, los operadores públicos y privados del sistema general de pensiones y cesantías, que tengan a su cargo el reconocimiento del derecho pensional, tendrán un plazo no mayor de seis (6) meses a partir del momento en que se eleve la solicitud de reconocimiento por parte del interesado para adelantar los trámites necesarios tendientes al pago de las mesadas correspondientes.”</w:t>
      </w:r>
    </w:p>
    <w:p w:rsidR="00B47196" w:rsidRPr="00B47196" w:rsidRDefault="00B47196" w:rsidP="00B47196">
      <w:pPr>
        <w:ind w:firstLine="708"/>
        <w:jc w:val="both"/>
        <w:rPr>
          <w:rFonts w:ascii="Tahoma" w:hAnsi="Tahoma" w:cs="Tahoma"/>
          <w:sz w:val="22"/>
          <w:szCs w:val="22"/>
          <w:lang w:val="es-ES"/>
        </w:rPr>
      </w:pPr>
    </w:p>
    <w:p w:rsidR="00B47196" w:rsidRPr="00B47196" w:rsidRDefault="00B47196" w:rsidP="00B47196">
      <w:pPr>
        <w:spacing w:line="276" w:lineRule="auto"/>
        <w:ind w:firstLine="708"/>
        <w:jc w:val="both"/>
        <w:rPr>
          <w:rFonts w:ascii="Tahoma" w:hAnsi="Tahoma" w:cs="Tahoma"/>
          <w:sz w:val="22"/>
          <w:szCs w:val="22"/>
          <w:lang w:val="es-ES"/>
        </w:rPr>
      </w:pPr>
      <w:r w:rsidRPr="00B47196">
        <w:rPr>
          <w:rFonts w:ascii="Tahoma" w:hAnsi="Tahoma" w:cs="Tahoma"/>
          <w:sz w:val="22"/>
          <w:szCs w:val="22"/>
          <w:lang w:val="es-ES"/>
        </w:rPr>
        <w:t xml:space="preserve">En efecto, el artículo 141 contempla expresamente que los emolumentos en mención se causan </w:t>
      </w:r>
      <w:r w:rsidRPr="00B47196">
        <w:rPr>
          <w:rFonts w:ascii="Tahoma" w:hAnsi="Tahoma" w:cs="Tahoma"/>
          <w:b/>
          <w:sz w:val="22"/>
          <w:szCs w:val="22"/>
          <w:lang w:val="es-ES"/>
        </w:rPr>
        <w:t>“en caso de mora en el pago”</w:t>
      </w:r>
      <w:r w:rsidRPr="00B47196">
        <w:rPr>
          <w:rFonts w:ascii="Tahoma" w:hAnsi="Tahoma" w:cs="Tahoma"/>
          <w:sz w:val="22"/>
          <w:szCs w:val="22"/>
          <w:lang w:val="es-ES"/>
        </w:rPr>
        <w:t xml:space="preserve"> y no por la tardanza en el </w:t>
      </w:r>
      <w:r w:rsidRPr="00B47196">
        <w:rPr>
          <w:rFonts w:ascii="Tahoma" w:hAnsi="Tahoma" w:cs="Tahoma"/>
          <w:b/>
          <w:sz w:val="22"/>
          <w:szCs w:val="22"/>
          <w:lang w:val="es-ES"/>
        </w:rPr>
        <w:t>reconocimiento</w:t>
      </w:r>
      <w:r w:rsidRPr="00B47196">
        <w:rPr>
          <w:rFonts w:ascii="Tahoma" w:hAnsi="Tahoma" w:cs="Tahoma"/>
          <w:sz w:val="22"/>
          <w:szCs w:val="22"/>
          <w:lang w:val="es-ES"/>
        </w:rPr>
        <w:t xml:space="preserve">, que valga decirlo, tiene que efectuarse dentro de los 4 meses siguientes a la reclamación, tal como lo establece el parágrafo 1º, literal e, del artículo 33 de esa misma codificación. </w:t>
      </w:r>
      <w:r w:rsidRPr="00B47196">
        <w:rPr>
          <w:rFonts w:ascii="Tahoma" w:hAnsi="Tahoma" w:cs="Tahoma"/>
          <w:sz w:val="22"/>
          <w:szCs w:val="22"/>
          <w:lang w:val="es-ES"/>
        </w:rPr>
        <w:tab/>
      </w:r>
    </w:p>
    <w:p w:rsidR="00B47196" w:rsidRPr="00B47196" w:rsidRDefault="00B47196" w:rsidP="00B47196">
      <w:pPr>
        <w:spacing w:line="276" w:lineRule="auto"/>
        <w:ind w:firstLine="708"/>
        <w:jc w:val="both"/>
        <w:rPr>
          <w:rFonts w:ascii="Tahoma" w:hAnsi="Tahoma" w:cs="Tahoma"/>
          <w:sz w:val="22"/>
          <w:szCs w:val="22"/>
          <w:lang w:val="es-ES"/>
        </w:rPr>
      </w:pPr>
    </w:p>
    <w:p w:rsidR="00B47196" w:rsidRPr="00B47196" w:rsidRDefault="00B47196" w:rsidP="00B47196">
      <w:pPr>
        <w:spacing w:line="276" w:lineRule="auto"/>
        <w:ind w:firstLine="708"/>
        <w:jc w:val="both"/>
        <w:rPr>
          <w:rFonts w:ascii="Tahoma" w:hAnsi="Tahoma" w:cs="Tahoma"/>
          <w:sz w:val="22"/>
          <w:szCs w:val="22"/>
          <w:lang w:val="es-ES"/>
        </w:rPr>
      </w:pPr>
      <w:r w:rsidRPr="00B47196">
        <w:rPr>
          <w:rFonts w:ascii="Tahoma" w:hAnsi="Tahoma" w:cs="Tahoma"/>
          <w:sz w:val="22"/>
          <w:szCs w:val="22"/>
          <w:lang w:val="es-ES"/>
        </w:rPr>
        <w:t>Por último debo indicar que si bien la H. Sala de Casación Laboral de la Corte Suprema de Justicia ha aplicado el término de 4 meses a efectos de la contabilización de los aludidos intereses, no ha sentado un precedente claro de las razones por las cuales se aparta de la literalidad que las normas en comento contienen, razón por la cual estimo adecuado sujetar mi posición a las disposiciones que regulan la materia expresamente. En ese sentido, al conocerse el presente asunto también en grado jurisdiccional de consulta a favor de Colpensiones, considero que debió ordenarse el reconocimiento de los intereses moratorios a partir del 2 de febrero de 2015, día siguiente a aquel en el que vencieron los 6 meses con los que contaba la entidad demandada para cancelar la pensión de invalidez al señor Henry Villa.</w:t>
      </w:r>
    </w:p>
    <w:p w:rsidR="00B47196" w:rsidRPr="00B47196" w:rsidRDefault="00B47196" w:rsidP="00B47196">
      <w:pPr>
        <w:spacing w:line="276" w:lineRule="auto"/>
        <w:jc w:val="both"/>
        <w:rPr>
          <w:rFonts w:ascii="Tahoma" w:hAnsi="Tahoma" w:cs="Tahoma"/>
          <w:szCs w:val="24"/>
          <w:lang w:val="es-ES"/>
        </w:rPr>
      </w:pPr>
      <w:r w:rsidRPr="00B47196">
        <w:rPr>
          <w:rFonts w:ascii="Tahoma" w:hAnsi="Tahoma" w:cs="Tahoma"/>
          <w:szCs w:val="24"/>
          <w:lang w:val="es-ES"/>
        </w:rPr>
        <w:t xml:space="preserve">        </w:t>
      </w:r>
    </w:p>
    <w:p w:rsidR="00B47196" w:rsidRPr="00B47196" w:rsidRDefault="00B47196" w:rsidP="00B47196">
      <w:pPr>
        <w:spacing w:line="276" w:lineRule="auto"/>
        <w:ind w:firstLine="708"/>
        <w:jc w:val="both"/>
        <w:rPr>
          <w:rFonts w:ascii="Tahoma" w:hAnsi="Tahoma" w:cs="Tahoma"/>
          <w:sz w:val="22"/>
          <w:szCs w:val="22"/>
          <w:lang w:val="es-ES"/>
        </w:rPr>
      </w:pPr>
      <w:r w:rsidRPr="00B47196">
        <w:rPr>
          <w:rFonts w:ascii="Tahoma" w:hAnsi="Tahoma" w:cs="Tahoma"/>
          <w:sz w:val="22"/>
          <w:szCs w:val="22"/>
          <w:lang w:val="es-ES"/>
        </w:rPr>
        <w:t>En estos términos sustento mi salvamento parcial de voto.</w:t>
      </w:r>
    </w:p>
    <w:p w:rsidR="00B47196" w:rsidRPr="004B72E4" w:rsidRDefault="00B47196" w:rsidP="00B47196">
      <w:pPr>
        <w:spacing w:line="276" w:lineRule="auto"/>
        <w:jc w:val="both"/>
        <w:rPr>
          <w:rFonts w:ascii="Tahoma" w:hAnsi="Tahoma" w:cs="Tahoma"/>
          <w:sz w:val="22"/>
          <w:szCs w:val="24"/>
          <w:lang w:val="es-ES"/>
        </w:rPr>
      </w:pPr>
    </w:p>
    <w:p w:rsidR="00B47196" w:rsidRPr="004B72E4" w:rsidRDefault="00B47196" w:rsidP="00B47196">
      <w:pPr>
        <w:widowControl w:val="0"/>
        <w:autoSpaceDE w:val="0"/>
        <w:autoSpaceDN w:val="0"/>
        <w:adjustRightInd w:val="0"/>
        <w:spacing w:line="276" w:lineRule="auto"/>
        <w:jc w:val="both"/>
        <w:rPr>
          <w:rFonts w:ascii="Tahoma" w:hAnsi="Tahoma" w:cs="Tahoma"/>
          <w:sz w:val="22"/>
          <w:szCs w:val="24"/>
          <w:lang w:val="es-ES"/>
        </w:rPr>
      </w:pPr>
    </w:p>
    <w:p w:rsidR="00B47196" w:rsidRPr="004B72E4" w:rsidRDefault="00B47196" w:rsidP="00B47196">
      <w:pPr>
        <w:widowControl w:val="0"/>
        <w:autoSpaceDE w:val="0"/>
        <w:autoSpaceDN w:val="0"/>
        <w:adjustRightInd w:val="0"/>
        <w:spacing w:line="276" w:lineRule="auto"/>
        <w:jc w:val="both"/>
        <w:rPr>
          <w:rFonts w:ascii="Tahoma" w:hAnsi="Tahoma" w:cs="Tahoma"/>
          <w:sz w:val="22"/>
          <w:szCs w:val="24"/>
          <w:lang w:val="es-ES"/>
        </w:rPr>
      </w:pPr>
    </w:p>
    <w:p w:rsidR="00B47196" w:rsidRPr="004B72E4" w:rsidRDefault="00B47196" w:rsidP="00B47196">
      <w:pPr>
        <w:widowControl w:val="0"/>
        <w:autoSpaceDE w:val="0"/>
        <w:autoSpaceDN w:val="0"/>
        <w:adjustRightInd w:val="0"/>
        <w:spacing w:line="276" w:lineRule="auto"/>
        <w:jc w:val="both"/>
        <w:rPr>
          <w:rFonts w:ascii="Tahoma" w:hAnsi="Tahoma" w:cs="Tahoma"/>
          <w:sz w:val="22"/>
          <w:szCs w:val="24"/>
          <w:lang w:val="es-ES"/>
        </w:rPr>
      </w:pPr>
    </w:p>
    <w:p w:rsidR="00B47196" w:rsidRPr="004B72E4" w:rsidRDefault="00B47196" w:rsidP="00B47196">
      <w:pPr>
        <w:widowControl w:val="0"/>
        <w:autoSpaceDE w:val="0"/>
        <w:autoSpaceDN w:val="0"/>
        <w:adjustRightInd w:val="0"/>
        <w:spacing w:line="276" w:lineRule="auto"/>
        <w:jc w:val="both"/>
        <w:rPr>
          <w:rFonts w:ascii="Tahoma" w:hAnsi="Tahoma" w:cs="Tahoma"/>
          <w:sz w:val="22"/>
          <w:szCs w:val="24"/>
          <w:lang w:val="es-ES"/>
        </w:rPr>
      </w:pPr>
    </w:p>
    <w:p w:rsidR="00B47196" w:rsidRPr="004B72E4" w:rsidRDefault="00B47196" w:rsidP="00B47196">
      <w:pPr>
        <w:keepNext/>
        <w:widowControl w:val="0"/>
        <w:autoSpaceDE w:val="0"/>
        <w:autoSpaceDN w:val="0"/>
        <w:adjustRightInd w:val="0"/>
        <w:spacing w:line="276" w:lineRule="auto"/>
        <w:jc w:val="center"/>
        <w:outlineLvl w:val="2"/>
        <w:rPr>
          <w:rFonts w:ascii="Tahoma" w:hAnsi="Tahoma" w:cs="Tahoma"/>
          <w:b/>
          <w:sz w:val="22"/>
          <w:szCs w:val="24"/>
          <w:lang w:val="es-ES"/>
        </w:rPr>
      </w:pPr>
      <w:r w:rsidRPr="004B72E4">
        <w:rPr>
          <w:rFonts w:ascii="Tahoma" w:hAnsi="Tahoma" w:cs="Tahoma"/>
          <w:b/>
          <w:sz w:val="22"/>
          <w:szCs w:val="24"/>
          <w:lang w:val="es-ES"/>
        </w:rPr>
        <w:t>ANA LUCÍA CAICEDO CALDERÓN</w:t>
      </w:r>
    </w:p>
    <w:p w:rsidR="004B72E4" w:rsidRPr="004B72E4" w:rsidRDefault="004B72E4" w:rsidP="00B47196">
      <w:pPr>
        <w:keepNext/>
        <w:widowControl w:val="0"/>
        <w:autoSpaceDE w:val="0"/>
        <w:autoSpaceDN w:val="0"/>
        <w:adjustRightInd w:val="0"/>
        <w:spacing w:line="276" w:lineRule="auto"/>
        <w:jc w:val="center"/>
        <w:outlineLvl w:val="2"/>
        <w:rPr>
          <w:rFonts w:ascii="Tahoma" w:hAnsi="Tahoma" w:cs="Tahoma"/>
          <w:sz w:val="22"/>
          <w:szCs w:val="24"/>
          <w:lang w:val="es-ES"/>
        </w:rPr>
      </w:pPr>
      <w:r w:rsidRPr="004B72E4">
        <w:rPr>
          <w:rFonts w:ascii="Tahoma" w:hAnsi="Tahoma" w:cs="Tahoma"/>
          <w:sz w:val="22"/>
          <w:szCs w:val="24"/>
          <w:lang w:val="es-ES"/>
        </w:rPr>
        <w:t>Magistrada</w:t>
      </w:r>
    </w:p>
    <w:sectPr w:rsidR="004B72E4" w:rsidRPr="004B72E4" w:rsidSect="00654492">
      <w:headerReference w:type="default" r:id="rId11"/>
      <w:footerReference w:type="even" r:id="rId12"/>
      <w:footerReference w:type="default" r:id="rId13"/>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610" w:rsidRDefault="002D3610" w:rsidP="00181D67">
      <w:r>
        <w:separator/>
      </w:r>
    </w:p>
  </w:endnote>
  <w:endnote w:type="continuationSeparator" w:id="0">
    <w:p w:rsidR="002D3610" w:rsidRDefault="002D3610"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196" w:rsidRDefault="00B47196"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7196" w:rsidRDefault="00B47196"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196" w:rsidRPr="00485BCF" w:rsidRDefault="00B47196" w:rsidP="00FB2365">
    <w:pPr>
      <w:pStyle w:val="Piedepgina"/>
      <w:framePr w:wrap="around" w:vAnchor="text" w:hAnchor="margin" w:xAlign="right" w:y="1"/>
      <w:rPr>
        <w:rStyle w:val="Nmerodepgina"/>
        <w:rFonts w:ascii="Arial" w:hAnsi="Arial" w:cs="Arial"/>
        <w:sz w:val="18"/>
      </w:rPr>
    </w:pPr>
    <w:r w:rsidRPr="00485BCF">
      <w:rPr>
        <w:rStyle w:val="Nmerodepgina"/>
        <w:rFonts w:ascii="Arial" w:hAnsi="Arial" w:cs="Arial"/>
        <w:sz w:val="18"/>
      </w:rPr>
      <w:fldChar w:fldCharType="begin"/>
    </w:r>
    <w:r w:rsidRPr="00485BCF">
      <w:rPr>
        <w:rStyle w:val="Nmerodepgina"/>
        <w:rFonts w:ascii="Arial" w:hAnsi="Arial" w:cs="Arial"/>
        <w:sz w:val="18"/>
      </w:rPr>
      <w:instrText xml:space="preserve">PAGE  </w:instrText>
    </w:r>
    <w:r w:rsidRPr="00485BCF">
      <w:rPr>
        <w:rStyle w:val="Nmerodepgina"/>
        <w:rFonts w:ascii="Arial" w:hAnsi="Arial" w:cs="Arial"/>
        <w:sz w:val="18"/>
      </w:rPr>
      <w:fldChar w:fldCharType="separate"/>
    </w:r>
    <w:r w:rsidR="00E75128">
      <w:rPr>
        <w:rStyle w:val="Nmerodepgina"/>
        <w:rFonts w:ascii="Arial" w:hAnsi="Arial" w:cs="Arial"/>
        <w:noProof/>
        <w:sz w:val="18"/>
      </w:rPr>
      <w:t>13</w:t>
    </w:r>
    <w:r w:rsidRPr="00485BCF">
      <w:rPr>
        <w:rStyle w:val="Nmerodepgina"/>
        <w:rFonts w:ascii="Arial" w:hAnsi="Arial" w:cs="Arial"/>
        <w:sz w:val="18"/>
      </w:rPr>
      <w:fldChar w:fldCharType="end"/>
    </w:r>
  </w:p>
  <w:p w:rsidR="00B47196" w:rsidRDefault="00B47196"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610" w:rsidRDefault="002D3610" w:rsidP="00181D67">
      <w:r>
        <w:separator/>
      </w:r>
    </w:p>
  </w:footnote>
  <w:footnote w:type="continuationSeparator" w:id="0">
    <w:p w:rsidR="002D3610" w:rsidRDefault="002D3610"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196" w:rsidRPr="00485BCF" w:rsidRDefault="00B47196" w:rsidP="00FB2365">
    <w:pPr>
      <w:jc w:val="both"/>
      <w:rPr>
        <w:rFonts w:ascii="Arial" w:hAnsi="Arial" w:cs="Arial"/>
        <w:bCs/>
        <w:sz w:val="18"/>
        <w:szCs w:val="16"/>
      </w:rPr>
    </w:pPr>
    <w:r w:rsidRPr="00485BCF">
      <w:rPr>
        <w:rFonts w:ascii="Arial" w:hAnsi="Arial" w:cs="Arial"/>
        <w:bCs/>
        <w:sz w:val="18"/>
        <w:szCs w:val="16"/>
      </w:rPr>
      <w:t>Radicación No: 66001-31-05-002-2017-00215-01</w:t>
    </w:r>
  </w:p>
  <w:p w:rsidR="00B47196" w:rsidRPr="00485BCF" w:rsidRDefault="00B47196" w:rsidP="00485BCF">
    <w:pPr>
      <w:jc w:val="both"/>
      <w:rPr>
        <w:rFonts w:ascii="Arial" w:hAnsi="Arial" w:cs="Arial"/>
        <w:bCs/>
        <w:iCs/>
        <w:sz w:val="18"/>
        <w:szCs w:val="16"/>
      </w:rPr>
    </w:pPr>
    <w:r w:rsidRPr="00485BCF">
      <w:rPr>
        <w:rFonts w:ascii="Arial" w:hAnsi="Arial" w:cs="Arial"/>
        <w:bCs/>
        <w:sz w:val="18"/>
        <w:szCs w:val="16"/>
      </w:rPr>
      <w:t>Henry Ovidio Villa Acosta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0A202CDF"/>
    <w:multiLevelType w:val="hybridMultilevel"/>
    <w:tmpl w:val="8DEE6E90"/>
    <w:lvl w:ilvl="0" w:tplc="98BE2060">
      <w:start w:val="3"/>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17717540"/>
    <w:multiLevelType w:val="hybridMultilevel"/>
    <w:tmpl w:val="A63CF916"/>
    <w:lvl w:ilvl="0" w:tplc="31E6A93A">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BCA7AE9"/>
    <w:multiLevelType w:val="hybridMultilevel"/>
    <w:tmpl w:val="D8826D7E"/>
    <w:lvl w:ilvl="0" w:tplc="CDC4687C">
      <w:start w:val="3"/>
      <w:numFmt w:val="decimal"/>
      <w:lvlText w:val="%1."/>
      <w:lvlJc w:val="left"/>
      <w:pPr>
        <w:ind w:left="1571" w:hanging="360"/>
      </w:pPr>
      <w:rPr>
        <w:rFonts w:hint="default"/>
        <w:b/>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5">
    <w:nsid w:val="3E46473D"/>
    <w:multiLevelType w:val="hybridMultilevel"/>
    <w:tmpl w:val="BE123AC8"/>
    <w:lvl w:ilvl="0" w:tplc="9FBA23E8">
      <w:start w:val="14"/>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6">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E7C75D2"/>
    <w:multiLevelType w:val="hybridMultilevel"/>
    <w:tmpl w:val="CFD49E26"/>
    <w:lvl w:ilvl="0" w:tplc="92626248">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8">
    <w:nsid w:val="654A261E"/>
    <w:multiLevelType w:val="hybridMultilevel"/>
    <w:tmpl w:val="943E7442"/>
    <w:lvl w:ilvl="0" w:tplc="9A88DA92">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9">
    <w:nsid w:val="6A656C5E"/>
    <w:multiLevelType w:val="hybridMultilevel"/>
    <w:tmpl w:val="E56AC47A"/>
    <w:lvl w:ilvl="0" w:tplc="67A0C1D6">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0">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9"/>
  </w:num>
  <w:num w:numId="6">
    <w:abstractNumId w:val="8"/>
  </w:num>
  <w:num w:numId="7">
    <w:abstractNumId w:val="7"/>
  </w:num>
  <w:num w:numId="8">
    <w:abstractNumId w:val="2"/>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67"/>
    <w:rsid w:val="000002A6"/>
    <w:rsid w:val="00002DFE"/>
    <w:rsid w:val="00006C84"/>
    <w:rsid w:val="000174A5"/>
    <w:rsid w:val="0001753B"/>
    <w:rsid w:val="000236D6"/>
    <w:rsid w:val="00024AC0"/>
    <w:rsid w:val="000251B2"/>
    <w:rsid w:val="00026BC7"/>
    <w:rsid w:val="00030D22"/>
    <w:rsid w:val="00034D6D"/>
    <w:rsid w:val="0003620B"/>
    <w:rsid w:val="0003621B"/>
    <w:rsid w:val="00036CF3"/>
    <w:rsid w:val="00041B6E"/>
    <w:rsid w:val="00046EB4"/>
    <w:rsid w:val="000541AF"/>
    <w:rsid w:val="00057514"/>
    <w:rsid w:val="000635A7"/>
    <w:rsid w:val="0006495E"/>
    <w:rsid w:val="000667FF"/>
    <w:rsid w:val="000700E7"/>
    <w:rsid w:val="0007109C"/>
    <w:rsid w:val="00071203"/>
    <w:rsid w:val="00071A7B"/>
    <w:rsid w:val="00071A9D"/>
    <w:rsid w:val="000745A2"/>
    <w:rsid w:val="00080A62"/>
    <w:rsid w:val="00083ED6"/>
    <w:rsid w:val="0008718B"/>
    <w:rsid w:val="0009378C"/>
    <w:rsid w:val="00094DD5"/>
    <w:rsid w:val="00097B5A"/>
    <w:rsid w:val="000A26AC"/>
    <w:rsid w:val="000A78D4"/>
    <w:rsid w:val="000B0775"/>
    <w:rsid w:val="000B0CF6"/>
    <w:rsid w:val="000B3068"/>
    <w:rsid w:val="000B5AFB"/>
    <w:rsid w:val="000B6AD0"/>
    <w:rsid w:val="000B6B65"/>
    <w:rsid w:val="000C0A92"/>
    <w:rsid w:val="000C1796"/>
    <w:rsid w:val="000C5C6C"/>
    <w:rsid w:val="000C719A"/>
    <w:rsid w:val="000C73AC"/>
    <w:rsid w:val="000D09A7"/>
    <w:rsid w:val="000D358A"/>
    <w:rsid w:val="000D6F62"/>
    <w:rsid w:val="000E166B"/>
    <w:rsid w:val="000E2EFB"/>
    <w:rsid w:val="000E3687"/>
    <w:rsid w:val="000E4F31"/>
    <w:rsid w:val="000E7F42"/>
    <w:rsid w:val="000F0EAC"/>
    <w:rsid w:val="000F5249"/>
    <w:rsid w:val="000F604F"/>
    <w:rsid w:val="0010764E"/>
    <w:rsid w:val="00113DFF"/>
    <w:rsid w:val="00114E6E"/>
    <w:rsid w:val="00121679"/>
    <w:rsid w:val="00122B74"/>
    <w:rsid w:val="00124333"/>
    <w:rsid w:val="001243E5"/>
    <w:rsid w:val="00125DA4"/>
    <w:rsid w:val="001342E2"/>
    <w:rsid w:val="00151837"/>
    <w:rsid w:val="00151FAB"/>
    <w:rsid w:val="0015632C"/>
    <w:rsid w:val="00156587"/>
    <w:rsid w:val="001571A9"/>
    <w:rsid w:val="00160D05"/>
    <w:rsid w:val="0016407C"/>
    <w:rsid w:val="00165C53"/>
    <w:rsid w:val="00172834"/>
    <w:rsid w:val="00176653"/>
    <w:rsid w:val="00180C77"/>
    <w:rsid w:val="001818C1"/>
    <w:rsid w:val="00181D67"/>
    <w:rsid w:val="00181DBB"/>
    <w:rsid w:val="00183E4B"/>
    <w:rsid w:val="00184A6C"/>
    <w:rsid w:val="00185F4E"/>
    <w:rsid w:val="00190996"/>
    <w:rsid w:val="00194459"/>
    <w:rsid w:val="00194763"/>
    <w:rsid w:val="001962A2"/>
    <w:rsid w:val="001966FF"/>
    <w:rsid w:val="00196A43"/>
    <w:rsid w:val="001971FD"/>
    <w:rsid w:val="00197A7F"/>
    <w:rsid w:val="001A1F95"/>
    <w:rsid w:val="001A28FC"/>
    <w:rsid w:val="001A41C0"/>
    <w:rsid w:val="001A44F0"/>
    <w:rsid w:val="001A611C"/>
    <w:rsid w:val="001A6293"/>
    <w:rsid w:val="001B0456"/>
    <w:rsid w:val="001B458D"/>
    <w:rsid w:val="001C1A3A"/>
    <w:rsid w:val="001C2E76"/>
    <w:rsid w:val="001C31FB"/>
    <w:rsid w:val="001C7464"/>
    <w:rsid w:val="001D096B"/>
    <w:rsid w:val="001E1F7A"/>
    <w:rsid w:val="001E2A79"/>
    <w:rsid w:val="001E4C8D"/>
    <w:rsid w:val="001F70B4"/>
    <w:rsid w:val="0020066B"/>
    <w:rsid w:val="00200D02"/>
    <w:rsid w:val="0020183E"/>
    <w:rsid w:val="00201F59"/>
    <w:rsid w:val="00204F66"/>
    <w:rsid w:val="002054B4"/>
    <w:rsid w:val="002115EE"/>
    <w:rsid w:val="0021265B"/>
    <w:rsid w:val="00214F11"/>
    <w:rsid w:val="00217065"/>
    <w:rsid w:val="00217C8B"/>
    <w:rsid w:val="00217D44"/>
    <w:rsid w:val="00220901"/>
    <w:rsid w:val="00225036"/>
    <w:rsid w:val="00226CD3"/>
    <w:rsid w:val="002317A7"/>
    <w:rsid w:val="0023419A"/>
    <w:rsid w:val="00241CF7"/>
    <w:rsid w:val="00242152"/>
    <w:rsid w:val="00245208"/>
    <w:rsid w:val="002475D9"/>
    <w:rsid w:val="00250400"/>
    <w:rsid w:val="0025169D"/>
    <w:rsid w:val="00260778"/>
    <w:rsid w:val="00266194"/>
    <w:rsid w:val="002666DD"/>
    <w:rsid w:val="00267399"/>
    <w:rsid w:val="00270296"/>
    <w:rsid w:val="00271F3B"/>
    <w:rsid w:val="002729C8"/>
    <w:rsid w:val="002735EE"/>
    <w:rsid w:val="00281AF3"/>
    <w:rsid w:val="00282824"/>
    <w:rsid w:val="0028369F"/>
    <w:rsid w:val="00287849"/>
    <w:rsid w:val="00290FC3"/>
    <w:rsid w:val="002971B9"/>
    <w:rsid w:val="002A1875"/>
    <w:rsid w:val="002A6350"/>
    <w:rsid w:val="002B11F5"/>
    <w:rsid w:val="002B2F11"/>
    <w:rsid w:val="002B4B0A"/>
    <w:rsid w:val="002B5701"/>
    <w:rsid w:val="002B5A38"/>
    <w:rsid w:val="002C2A6C"/>
    <w:rsid w:val="002C3B7B"/>
    <w:rsid w:val="002C50FA"/>
    <w:rsid w:val="002C62E6"/>
    <w:rsid w:val="002C76A9"/>
    <w:rsid w:val="002C790E"/>
    <w:rsid w:val="002C7ACC"/>
    <w:rsid w:val="002D2DB2"/>
    <w:rsid w:val="002D3610"/>
    <w:rsid w:val="002D633D"/>
    <w:rsid w:val="002E08C4"/>
    <w:rsid w:val="002E1ABE"/>
    <w:rsid w:val="002E3B63"/>
    <w:rsid w:val="002E3C40"/>
    <w:rsid w:val="002F21EF"/>
    <w:rsid w:val="002F2D76"/>
    <w:rsid w:val="003033A0"/>
    <w:rsid w:val="00310A39"/>
    <w:rsid w:val="00311A9B"/>
    <w:rsid w:val="003131C7"/>
    <w:rsid w:val="0031484A"/>
    <w:rsid w:val="003152EE"/>
    <w:rsid w:val="003156F5"/>
    <w:rsid w:val="003228D6"/>
    <w:rsid w:val="00323A90"/>
    <w:rsid w:val="00325C8C"/>
    <w:rsid w:val="003265D5"/>
    <w:rsid w:val="00327174"/>
    <w:rsid w:val="0033037D"/>
    <w:rsid w:val="00330E76"/>
    <w:rsid w:val="00331A84"/>
    <w:rsid w:val="00331F79"/>
    <w:rsid w:val="00336F17"/>
    <w:rsid w:val="003400C8"/>
    <w:rsid w:val="00340DEC"/>
    <w:rsid w:val="00345C9B"/>
    <w:rsid w:val="003471B9"/>
    <w:rsid w:val="00350750"/>
    <w:rsid w:val="00351220"/>
    <w:rsid w:val="00351AFD"/>
    <w:rsid w:val="00352A35"/>
    <w:rsid w:val="00353032"/>
    <w:rsid w:val="0035399E"/>
    <w:rsid w:val="00355D5D"/>
    <w:rsid w:val="003606BB"/>
    <w:rsid w:val="00360979"/>
    <w:rsid w:val="003616F0"/>
    <w:rsid w:val="00362561"/>
    <w:rsid w:val="00362BCD"/>
    <w:rsid w:val="003637FD"/>
    <w:rsid w:val="00365ECD"/>
    <w:rsid w:val="00374145"/>
    <w:rsid w:val="00374F83"/>
    <w:rsid w:val="00375204"/>
    <w:rsid w:val="00384FB1"/>
    <w:rsid w:val="00385FB5"/>
    <w:rsid w:val="003869A9"/>
    <w:rsid w:val="003907A4"/>
    <w:rsid w:val="00390C17"/>
    <w:rsid w:val="003934EC"/>
    <w:rsid w:val="003A4937"/>
    <w:rsid w:val="003A4C72"/>
    <w:rsid w:val="003A7286"/>
    <w:rsid w:val="003A7A2C"/>
    <w:rsid w:val="003B30B8"/>
    <w:rsid w:val="003B35A1"/>
    <w:rsid w:val="003B7E72"/>
    <w:rsid w:val="003C70E6"/>
    <w:rsid w:val="003D2568"/>
    <w:rsid w:val="003D2F2C"/>
    <w:rsid w:val="003D448D"/>
    <w:rsid w:val="003D5AF4"/>
    <w:rsid w:val="003D7C5E"/>
    <w:rsid w:val="003E24A3"/>
    <w:rsid w:val="003E5B26"/>
    <w:rsid w:val="003F13E1"/>
    <w:rsid w:val="003F4D93"/>
    <w:rsid w:val="003F6953"/>
    <w:rsid w:val="0040108B"/>
    <w:rsid w:val="004021D5"/>
    <w:rsid w:val="0040282D"/>
    <w:rsid w:val="00403F4B"/>
    <w:rsid w:val="0040689D"/>
    <w:rsid w:val="00410250"/>
    <w:rsid w:val="0041328C"/>
    <w:rsid w:val="00414CD0"/>
    <w:rsid w:val="00414FC7"/>
    <w:rsid w:val="0041771A"/>
    <w:rsid w:val="00434A0D"/>
    <w:rsid w:val="004364C3"/>
    <w:rsid w:val="004364EF"/>
    <w:rsid w:val="00444E41"/>
    <w:rsid w:val="00444E53"/>
    <w:rsid w:val="004450B1"/>
    <w:rsid w:val="00446A9B"/>
    <w:rsid w:val="0045158B"/>
    <w:rsid w:val="00465CFD"/>
    <w:rsid w:val="00476311"/>
    <w:rsid w:val="00476A5A"/>
    <w:rsid w:val="00476F91"/>
    <w:rsid w:val="00481EE2"/>
    <w:rsid w:val="00482591"/>
    <w:rsid w:val="00482D15"/>
    <w:rsid w:val="00483406"/>
    <w:rsid w:val="00485BCF"/>
    <w:rsid w:val="00485EBD"/>
    <w:rsid w:val="0049276B"/>
    <w:rsid w:val="00492A9C"/>
    <w:rsid w:val="00494407"/>
    <w:rsid w:val="0049612B"/>
    <w:rsid w:val="0049681D"/>
    <w:rsid w:val="004A18E6"/>
    <w:rsid w:val="004A359A"/>
    <w:rsid w:val="004A5015"/>
    <w:rsid w:val="004A619A"/>
    <w:rsid w:val="004A703F"/>
    <w:rsid w:val="004A7539"/>
    <w:rsid w:val="004B0116"/>
    <w:rsid w:val="004B3006"/>
    <w:rsid w:val="004B38EA"/>
    <w:rsid w:val="004B585A"/>
    <w:rsid w:val="004B6F43"/>
    <w:rsid w:val="004B6F6B"/>
    <w:rsid w:val="004B72E4"/>
    <w:rsid w:val="004C37BF"/>
    <w:rsid w:val="004C4A0B"/>
    <w:rsid w:val="004D01C5"/>
    <w:rsid w:val="004D0DF6"/>
    <w:rsid w:val="004D7BE8"/>
    <w:rsid w:val="004E33E6"/>
    <w:rsid w:val="004F26D2"/>
    <w:rsid w:val="004F3CC2"/>
    <w:rsid w:val="004F42C3"/>
    <w:rsid w:val="004F4534"/>
    <w:rsid w:val="004F4DD2"/>
    <w:rsid w:val="004F6356"/>
    <w:rsid w:val="005010B3"/>
    <w:rsid w:val="005015C0"/>
    <w:rsid w:val="00502503"/>
    <w:rsid w:val="00503569"/>
    <w:rsid w:val="00503737"/>
    <w:rsid w:val="0050557A"/>
    <w:rsid w:val="00505F81"/>
    <w:rsid w:val="00512EBD"/>
    <w:rsid w:val="00515BDC"/>
    <w:rsid w:val="00520A89"/>
    <w:rsid w:val="0052178E"/>
    <w:rsid w:val="00526FDE"/>
    <w:rsid w:val="00534502"/>
    <w:rsid w:val="005376A7"/>
    <w:rsid w:val="005417FF"/>
    <w:rsid w:val="005446D5"/>
    <w:rsid w:val="005465C2"/>
    <w:rsid w:val="00550CEE"/>
    <w:rsid w:val="00553F87"/>
    <w:rsid w:val="00557D29"/>
    <w:rsid w:val="00560715"/>
    <w:rsid w:val="00561710"/>
    <w:rsid w:val="00561DB0"/>
    <w:rsid w:val="00562AAD"/>
    <w:rsid w:val="00563496"/>
    <w:rsid w:val="0057078F"/>
    <w:rsid w:val="00571B65"/>
    <w:rsid w:val="005749F0"/>
    <w:rsid w:val="005757BB"/>
    <w:rsid w:val="00580741"/>
    <w:rsid w:val="00581F25"/>
    <w:rsid w:val="005823D0"/>
    <w:rsid w:val="00583EA7"/>
    <w:rsid w:val="00584AF2"/>
    <w:rsid w:val="00584B30"/>
    <w:rsid w:val="00585BA5"/>
    <w:rsid w:val="00585C06"/>
    <w:rsid w:val="0059060F"/>
    <w:rsid w:val="0059109F"/>
    <w:rsid w:val="0059122D"/>
    <w:rsid w:val="00592739"/>
    <w:rsid w:val="00594E60"/>
    <w:rsid w:val="005A39C0"/>
    <w:rsid w:val="005A4EAC"/>
    <w:rsid w:val="005A70B7"/>
    <w:rsid w:val="005A737E"/>
    <w:rsid w:val="005B0298"/>
    <w:rsid w:val="005B031F"/>
    <w:rsid w:val="005B1568"/>
    <w:rsid w:val="005B51C7"/>
    <w:rsid w:val="005C111A"/>
    <w:rsid w:val="005C5229"/>
    <w:rsid w:val="005F20DB"/>
    <w:rsid w:val="005F414A"/>
    <w:rsid w:val="005F5E82"/>
    <w:rsid w:val="00600B88"/>
    <w:rsid w:val="006017DA"/>
    <w:rsid w:val="00604842"/>
    <w:rsid w:val="00604A9C"/>
    <w:rsid w:val="00605BC0"/>
    <w:rsid w:val="00605ED8"/>
    <w:rsid w:val="006135E9"/>
    <w:rsid w:val="006156A2"/>
    <w:rsid w:val="00615CCC"/>
    <w:rsid w:val="00624C48"/>
    <w:rsid w:val="006344AB"/>
    <w:rsid w:val="00635380"/>
    <w:rsid w:val="00636ADA"/>
    <w:rsid w:val="00640513"/>
    <w:rsid w:val="00642D1E"/>
    <w:rsid w:val="00643ACA"/>
    <w:rsid w:val="0064619D"/>
    <w:rsid w:val="00646D84"/>
    <w:rsid w:val="00650E34"/>
    <w:rsid w:val="0065406E"/>
    <w:rsid w:val="00654492"/>
    <w:rsid w:val="00656EF4"/>
    <w:rsid w:val="006577A1"/>
    <w:rsid w:val="00657D78"/>
    <w:rsid w:val="00664F7B"/>
    <w:rsid w:val="00666BED"/>
    <w:rsid w:val="00670E3B"/>
    <w:rsid w:val="006723A0"/>
    <w:rsid w:val="0067730D"/>
    <w:rsid w:val="0068054A"/>
    <w:rsid w:val="00683754"/>
    <w:rsid w:val="00684F54"/>
    <w:rsid w:val="0068688B"/>
    <w:rsid w:val="00687346"/>
    <w:rsid w:val="006941A8"/>
    <w:rsid w:val="00694458"/>
    <w:rsid w:val="00696978"/>
    <w:rsid w:val="006976E9"/>
    <w:rsid w:val="006A31FD"/>
    <w:rsid w:val="006B1E90"/>
    <w:rsid w:val="006B4716"/>
    <w:rsid w:val="006C14AD"/>
    <w:rsid w:val="006C1D3B"/>
    <w:rsid w:val="006C408E"/>
    <w:rsid w:val="006C52BC"/>
    <w:rsid w:val="006C6929"/>
    <w:rsid w:val="006D4701"/>
    <w:rsid w:val="006E1DE4"/>
    <w:rsid w:val="006E33A3"/>
    <w:rsid w:val="006E55C7"/>
    <w:rsid w:val="006E56E0"/>
    <w:rsid w:val="006E5837"/>
    <w:rsid w:val="006F2FF3"/>
    <w:rsid w:val="006F3382"/>
    <w:rsid w:val="006F5FE2"/>
    <w:rsid w:val="006F7641"/>
    <w:rsid w:val="006F7AD2"/>
    <w:rsid w:val="00712B22"/>
    <w:rsid w:val="00714D39"/>
    <w:rsid w:val="007170BC"/>
    <w:rsid w:val="00720D73"/>
    <w:rsid w:val="007264E4"/>
    <w:rsid w:val="00730490"/>
    <w:rsid w:val="00736861"/>
    <w:rsid w:val="00740103"/>
    <w:rsid w:val="00740681"/>
    <w:rsid w:val="0074280E"/>
    <w:rsid w:val="00745F82"/>
    <w:rsid w:val="007464A2"/>
    <w:rsid w:val="00746C86"/>
    <w:rsid w:val="007503CB"/>
    <w:rsid w:val="00751707"/>
    <w:rsid w:val="0075222E"/>
    <w:rsid w:val="007549F2"/>
    <w:rsid w:val="00755E24"/>
    <w:rsid w:val="00756D3D"/>
    <w:rsid w:val="007572ED"/>
    <w:rsid w:val="0075767F"/>
    <w:rsid w:val="0076225A"/>
    <w:rsid w:val="007635F6"/>
    <w:rsid w:val="00763ED2"/>
    <w:rsid w:val="0076566F"/>
    <w:rsid w:val="00766970"/>
    <w:rsid w:val="00767361"/>
    <w:rsid w:val="007718F2"/>
    <w:rsid w:val="00776280"/>
    <w:rsid w:val="00777CEF"/>
    <w:rsid w:val="00780003"/>
    <w:rsid w:val="00790004"/>
    <w:rsid w:val="0079233D"/>
    <w:rsid w:val="00794E2B"/>
    <w:rsid w:val="0079779A"/>
    <w:rsid w:val="007A3A90"/>
    <w:rsid w:val="007A7725"/>
    <w:rsid w:val="007B247C"/>
    <w:rsid w:val="007B4481"/>
    <w:rsid w:val="007B5499"/>
    <w:rsid w:val="007C04E6"/>
    <w:rsid w:val="007C50CF"/>
    <w:rsid w:val="007E480D"/>
    <w:rsid w:val="007F0AAC"/>
    <w:rsid w:val="007F55AC"/>
    <w:rsid w:val="007F7E6B"/>
    <w:rsid w:val="0080019E"/>
    <w:rsid w:val="00805A2B"/>
    <w:rsid w:val="008126CF"/>
    <w:rsid w:val="00817E5D"/>
    <w:rsid w:val="008212BE"/>
    <w:rsid w:val="008213FA"/>
    <w:rsid w:val="00823B56"/>
    <w:rsid w:val="00823F84"/>
    <w:rsid w:val="00825B27"/>
    <w:rsid w:val="00827CD0"/>
    <w:rsid w:val="00827F67"/>
    <w:rsid w:val="0083360F"/>
    <w:rsid w:val="00834C2F"/>
    <w:rsid w:val="008408DA"/>
    <w:rsid w:val="00842595"/>
    <w:rsid w:val="008427D1"/>
    <w:rsid w:val="00843840"/>
    <w:rsid w:val="008462E5"/>
    <w:rsid w:val="0084649E"/>
    <w:rsid w:val="00846867"/>
    <w:rsid w:val="00846910"/>
    <w:rsid w:val="008513B2"/>
    <w:rsid w:val="00853BAE"/>
    <w:rsid w:val="00854651"/>
    <w:rsid w:val="00860327"/>
    <w:rsid w:val="008605F1"/>
    <w:rsid w:val="008623CD"/>
    <w:rsid w:val="00862C38"/>
    <w:rsid w:val="0086369D"/>
    <w:rsid w:val="008710E6"/>
    <w:rsid w:val="00873973"/>
    <w:rsid w:val="00875A96"/>
    <w:rsid w:val="00882848"/>
    <w:rsid w:val="0088333D"/>
    <w:rsid w:val="00884347"/>
    <w:rsid w:val="008846C9"/>
    <w:rsid w:val="008851A6"/>
    <w:rsid w:val="0088711A"/>
    <w:rsid w:val="00887825"/>
    <w:rsid w:val="00890FC2"/>
    <w:rsid w:val="0089320E"/>
    <w:rsid w:val="00893D25"/>
    <w:rsid w:val="00894F1F"/>
    <w:rsid w:val="00897A5F"/>
    <w:rsid w:val="008A074A"/>
    <w:rsid w:val="008A0C99"/>
    <w:rsid w:val="008A10D7"/>
    <w:rsid w:val="008A4ABB"/>
    <w:rsid w:val="008A516C"/>
    <w:rsid w:val="008B3F94"/>
    <w:rsid w:val="008C0CF7"/>
    <w:rsid w:val="008C700D"/>
    <w:rsid w:val="008D0385"/>
    <w:rsid w:val="008D0F22"/>
    <w:rsid w:val="008D1195"/>
    <w:rsid w:val="008D344D"/>
    <w:rsid w:val="008D69AF"/>
    <w:rsid w:val="008E041C"/>
    <w:rsid w:val="008E1C8C"/>
    <w:rsid w:val="008E2AA3"/>
    <w:rsid w:val="008E2FDA"/>
    <w:rsid w:val="008F003B"/>
    <w:rsid w:val="008F0C60"/>
    <w:rsid w:val="008F4CDB"/>
    <w:rsid w:val="008F70A9"/>
    <w:rsid w:val="008F7ACA"/>
    <w:rsid w:val="008F7D7B"/>
    <w:rsid w:val="009019FE"/>
    <w:rsid w:val="00905606"/>
    <w:rsid w:val="00907A5F"/>
    <w:rsid w:val="0092122F"/>
    <w:rsid w:val="00923D33"/>
    <w:rsid w:val="00925430"/>
    <w:rsid w:val="00925B2A"/>
    <w:rsid w:val="0093094A"/>
    <w:rsid w:val="00931586"/>
    <w:rsid w:val="00936294"/>
    <w:rsid w:val="009424D7"/>
    <w:rsid w:val="00943F58"/>
    <w:rsid w:val="00946A91"/>
    <w:rsid w:val="00952E49"/>
    <w:rsid w:val="00954E8F"/>
    <w:rsid w:val="00955679"/>
    <w:rsid w:val="009561F6"/>
    <w:rsid w:val="00956769"/>
    <w:rsid w:val="00966A5F"/>
    <w:rsid w:val="009747DC"/>
    <w:rsid w:val="00980B0C"/>
    <w:rsid w:val="0098260C"/>
    <w:rsid w:val="00982874"/>
    <w:rsid w:val="00983B97"/>
    <w:rsid w:val="00985A27"/>
    <w:rsid w:val="00985D6A"/>
    <w:rsid w:val="00991B3E"/>
    <w:rsid w:val="00993F1D"/>
    <w:rsid w:val="009A2908"/>
    <w:rsid w:val="009A40BE"/>
    <w:rsid w:val="009A6DEB"/>
    <w:rsid w:val="009B061B"/>
    <w:rsid w:val="009B4758"/>
    <w:rsid w:val="009B52E7"/>
    <w:rsid w:val="009B6165"/>
    <w:rsid w:val="009B6EDF"/>
    <w:rsid w:val="009C06AF"/>
    <w:rsid w:val="009C70C7"/>
    <w:rsid w:val="009D16AB"/>
    <w:rsid w:val="009E0C95"/>
    <w:rsid w:val="009E2B88"/>
    <w:rsid w:val="009E46E3"/>
    <w:rsid w:val="009E584D"/>
    <w:rsid w:val="009F085D"/>
    <w:rsid w:val="009F1A55"/>
    <w:rsid w:val="009F29A4"/>
    <w:rsid w:val="009F2B8B"/>
    <w:rsid w:val="009F4246"/>
    <w:rsid w:val="009F5F4B"/>
    <w:rsid w:val="009F634B"/>
    <w:rsid w:val="009F6B4D"/>
    <w:rsid w:val="009F7447"/>
    <w:rsid w:val="00A00606"/>
    <w:rsid w:val="00A01799"/>
    <w:rsid w:val="00A05DFC"/>
    <w:rsid w:val="00A10CA0"/>
    <w:rsid w:val="00A12D4C"/>
    <w:rsid w:val="00A160DC"/>
    <w:rsid w:val="00A165D0"/>
    <w:rsid w:val="00A23CFA"/>
    <w:rsid w:val="00A25ADD"/>
    <w:rsid w:val="00A31A93"/>
    <w:rsid w:val="00A366D3"/>
    <w:rsid w:val="00A41CF2"/>
    <w:rsid w:val="00A45535"/>
    <w:rsid w:val="00A45C3B"/>
    <w:rsid w:val="00A46AF9"/>
    <w:rsid w:val="00A46D01"/>
    <w:rsid w:val="00A53C0F"/>
    <w:rsid w:val="00A5471E"/>
    <w:rsid w:val="00A570D1"/>
    <w:rsid w:val="00A57C44"/>
    <w:rsid w:val="00A57F25"/>
    <w:rsid w:val="00A57FE3"/>
    <w:rsid w:val="00A6166F"/>
    <w:rsid w:val="00A649B9"/>
    <w:rsid w:val="00A65B0D"/>
    <w:rsid w:val="00A66137"/>
    <w:rsid w:val="00A662AF"/>
    <w:rsid w:val="00A7045C"/>
    <w:rsid w:val="00A729B6"/>
    <w:rsid w:val="00A7415F"/>
    <w:rsid w:val="00A7763E"/>
    <w:rsid w:val="00A80637"/>
    <w:rsid w:val="00A82EA8"/>
    <w:rsid w:val="00A841E7"/>
    <w:rsid w:val="00A84814"/>
    <w:rsid w:val="00A868E3"/>
    <w:rsid w:val="00A915C0"/>
    <w:rsid w:val="00A92C53"/>
    <w:rsid w:val="00A9346E"/>
    <w:rsid w:val="00A97DD5"/>
    <w:rsid w:val="00AA2144"/>
    <w:rsid w:val="00AA287B"/>
    <w:rsid w:val="00AA51D6"/>
    <w:rsid w:val="00AA55A8"/>
    <w:rsid w:val="00AB4D39"/>
    <w:rsid w:val="00AB6B90"/>
    <w:rsid w:val="00AC0389"/>
    <w:rsid w:val="00AC1055"/>
    <w:rsid w:val="00AC55D8"/>
    <w:rsid w:val="00AC5DB9"/>
    <w:rsid w:val="00AC7AC9"/>
    <w:rsid w:val="00AC7EB6"/>
    <w:rsid w:val="00AD010D"/>
    <w:rsid w:val="00AD1578"/>
    <w:rsid w:val="00AD2DDE"/>
    <w:rsid w:val="00AD3F47"/>
    <w:rsid w:val="00AD4659"/>
    <w:rsid w:val="00AD5314"/>
    <w:rsid w:val="00AD7619"/>
    <w:rsid w:val="00AF0D26"/>
    <w:rsid w:val="00AF1D5C"/>
    <w:rsid w:val="00AF257D"/>
    <w:rsid w:val="00B0476C"/>
    <w:rsid w:val="00B05A70"/>
    <w:rsid w:val="00B0615A"/>
    <w:rsid w:val="00B06734"/>
    <w:rsid w:val="00B07627"/>
    <w:rsid w:val="00B1286C"/>
    <w:rsid w:val="00B13532"/>
    <w:rsid w:val="00B15F2B"/>
    <w:rsid w:val="00B20A28"/>
    <w:rsid w:val="00B251A0"/>
    <w:rsid w:val="00B265E5"/>
    <w:rsid w:val="00B26FD9"/>
    <w:rsid w:val="00B321F1"/>
    <w:rsid w:val="00B34731"/>
    <w:rsid w:val="00B3738C"/>
    <w:rsid w:val="00B40B53"/>
    <w:rsid w:val="00B40E7A"/>
    <w:rsid w:val="00B4285D"/>
    <w:rsid w:val="00B43C20"/>
    <w:rsid w:val="00B46477"/>
    <w:rsid w:val="00B47196"/>
    <w:rsid w:val="00B55738"/>
    <w:rsid w:val="00B56E76"/>
    <w:rsid w:val="00B5766E"/>
    <w:rsid w:val="00B664E4"/>
    <w:rsid w:val="00B674E4"/>
    <w:rsid w:val="00B675BD"/>
    <w:rsid w:val="00B763D7"/>
    <w:rsid w:val="00B802E3"/>
    <w:rsid w:val="00B81692"/>
    <w:rsid w:val="00B82C4C"/>
    <w:rsid w:val="00B87CC3"/>
    <w:rsid w:val="00B902C2"/>
    <w:rsid w:val="00BB2D11"/>
    <w:rsid w:val="00BC4D00"/>
    <w:rsid w:val="00BC50E7"/>
    <w:rsid w:val="00BC5A4F"/>
    <w:rsid w:val="00BC6BE7"/>
    <w:rsid w:val="00BD418C"/>
    <w:rsid w:val="00BE18F9"/>
    <w:rsid w:val="00BE2FD0"/>
    <w:rsid w:val="00BE3E90"/>
    <w:rsid w:val="00BE7CCC"/>
    <w:rsid w:val="00BF665B"/>
    <w:rsid w:val="00BF7955"/>
    <w:rsid w:val="00C00BF3"/>
    <w:rsid w:val="00C01FFD"/>
    <w:rsid w:val="00C05AD9"/>
    <w:rsid w:val="00C06253"/>
    <w:rsid w:val="00C14E5C"/>
    <w:rsid w:val="00C15A83"/>
    <w:rsid w:val="00C1629B"/>
    <w:rsid w:val="00C31537"/>
    <w:rsid w:val="00C328A2"/>
    <w:rsid w:val="00C36413"/>
    <w:rsid w:val="00C426A5"/>
    <w:rsid w:val="00C43685"/>
    <w:rsid w:val="00C43DA4"/>
    <w:rsid w:val="00C449F0"/>
    <w:rsid w:val="00C51098"/>
    <w:rsid w:val="00C525E9"/>
    <w:rsid w:val="00C572EE"/>
    <w:rsid w:val="00C611A2"/>
    <w:rsid w:val="00C623C0"/>
    <w:rsid w:val="00C62C07"/>
    <w:rsid w:val="00C63B63"/>
    <w:rsid w:val="00C659E7"/>
    <w:rsid w:val="00C73BBF"/>
    <w:rsid w:val="00C7406F"/>
    <w:rsid w:val="00C802C2"/>
    <w:rsid w:val="00C81903"/>
    <w:rsid w:val="00C81A91"/>
    <w:rsid w:val="00C8310E"/>
    <w:rsid w:val="00C839BA"/>
    <w:rsid w:val="00C87C62"/>
    <w:rsid w:val="00C91C62"/>
    <w:rsid w:val="00C9351A"/>
    <w:rsid w:val="00C93889"/>
    <w:rsid w:val="00C9692E"/>
    <w:rsid w:val="00C9735B"/>
    <w:rsid w:val="00CA1D2D"/>
    <w:rsid w:val="00CA209A"/>
    <w:rsid w:val="00CA39C8"/>
    <w:rsid w:val="00CA405B"/>
    <w:rsid w:val="00CA4895"/>
    <w:rsid w:val="00CA4BBF"/>
    <w:rsid w:val="00CA7F07"/>
    <w:rsid w:val="00CB0E34"/>
    <w:rsid w:val="00CB4515"/>
    <w:rsid w:val="00CB5453"/>
    <w:rsid w:val="00CB608B"/>
    <w:rsid w:val="00CC0B21"/>
    <w:rsid w:val="00CC6443"/>
    <w:rsid w:val="00CC6B90"/>
    <w:rsid w:val="00CC72AB"/>
    <w:rsid w:val="00CC758D"/>
    <w:rsid w:val="00CC7E8A"/>
    <w:rsid w:val="00CD0137"/>
    <w:rsid w:val="00CD0D01"/>
    <w:rsid w:val="00CD1313"/>
    <w:rsid w:val="00CE1262"/>
    <w:rsid w:val="00CE19F8"/>
    <w:rsid w:val="00CE24FA"/>
    <w:rsid w:val="00CE381B"/>
    <w:rsid w:val="00CE48C5"/>
    <w:rsid w:val="00CE528D"/>
    <w:rsid w:val="00CE7ECE"/>
    <w:rsid w:val="00CF24D4"/>
    <w:rsid w:val="00CF3970"/>
    <w:rsid w:val="00CF478D"/>
    <w:rsid w:val="00CF576A"/>
    <w:rsid w:val="00CF5C0D"/>
    <w:rsid w:val="00CF615B"/>
    <w:rsid w:val="00D01FC5"/>
    <w:rsid w:val="00D02ACC"/>
    <w:rsid w:val="00D02AE8"/>
    <w:rsid w:val="00D03107"/>
    <w:rsid w:val="00D03432"/>
    <w:rsid w:val="00D03885"/>
    <w:rsid w:val="00D05B3F"/>
    <w:rsid w:val="00D11394"/>
    <w:rsid w:val="00D11B62"/>
    <w:rsid w:val="00D13B6E"/>
    <w:rsid w:val="00D175D1"/>
    <w:rsid w:val="00D247B8"/>
    <w:rsid w:val="00D25137"/>
    <w:rsid w:val="00D256A7"/>
    <w:rsid w:val="00D279D2"/>
    <w:rsid w:val="00D30FA7"/>
    <w:rsid w:val="00D314F4"/>
    <w:rsid w:val="00D32708"/>
    <w:rsid w:val="00D33B06"/>
    <w:rsid w:val="00D340F4"/>
    <w:rsid w:val="00D36B1C"/>
    <w:rsid w:val="00D370F0"/>
    <w:rsid w:val="00D37E1A"/>
    <w:rsid w:val="00D46761"/>
    <w:rsid w:val="00D47832"/>
    <w:rsid w:val="00D52311"/>
    <w:rsid w:val="00D53112"/>
    <w:rsid w:val="00D534D9"/>
    <w:rsid w:val="00D54C27"/>
    <w:rsid w:val="00D553F8"/>
    <w:rsid w:val="00D566B5"/>
    <w:rsid w:val="00D56C4D"/>
    <w:rsid w:val="00D57145"/>
    <w:rsid w:val="00D60D54"/>
    <w:rsid w:val="00D6386A"/>
    <w:rsid w:val="00D65F30"/>
    <w:rsid w:val="00D663AD"/>
    <w:rsid w:val="00D66E9F"/>
    <w:rsid w:val="00D7125F"/>
    <w:rsid w:val="00D75C19"/>
    <w:rsid w:val="00D80898"/>
    <w:rsid w:val="00D82FBF"/>
    <w:rsid w:val="00D86208"/>
    <w:rsid w:val="00D907A0"/>
    <w:rsid w:val="00D918F4"/>
    <w:rsid w:val="00DA5010"/>
    <w:rsid w:val="00DA66B5"/>
    <w:rsid w:val="00DB0F6F"/>
    <w:rsid w:val="00DB2523"/>
    <w:rsid w:val="00DB2DDC"/>
    <w:rsid w:val="00DB6EA3"/>
    <w:rsid w:val="00DC19C5"/>
    <w:rsid w:val="00DC5257"/>
    <w:rsid w:val="00DC64EC"/>
    <w:rsid w:val="00DC6FF2"/>
    <w:rsid w:val="00DD2A45"/>
    <w:rsid w:val="00DD2BE7"/>
    <w:rsid w:val="00DD3719"/>
    <w:rsid w:val="00DD3DB0"/>
    <w:rsid w:val="00DD4B02"/>
    <w:rsid w:val="00DD502B"/>
    <w:rsid w:val="00DE0604"/>
    <w:rsid w:val="00DE2B85"/>
    <w:rsid w:val="00DE4349"/>
    <w:rsid w:val="00DE46FF"/>
    <w:rsid w:val="00DE5426"/>
    <w:rsid w:val="00DE5A4D"/>
    <w:rsid w:val="00DE663B"/>
    <w:rsid w:val="00DE7DD0"/>
    <w:rsid w:val="00DF0DA6"/>
    <w:rsid w:val="00DF30A5"/>
    <w:rsid w:val="00DF4DE9"/>
    <w:rsid w:val="00DF7689"/>
    <w:rsid w:val="00E022B4"/>
    <w:rsid w:val="00E02E8B"/>
    <w:rsid w:val="00E03D3A"/>
    <w:rsid w:val="00E04014"/>
    <w:rsid w:val="00E05E78"/>
    <w:rsid w:val="00E06970"/>
    <w:rsid w:val="00E1051B"/>
    <w:rsid w:val="00E11F2D"/>
    <w:rsid w:val="00E12365"/>
    <w:rsid w:val="00E140F6"/>
    <w:rsid w:val="00E14AFD"/>
    <w:rsid w:val="00E21619"/>
    <w:rsid w:val="00E23C14"/>
    <w:rsid w:val="00E27B52"/>
    <w:rsid w:val="00E3042E"/>
    <w:rsid w:val="00E33B86"/>
    <w:rsid w:val="00E33FE9"/>
    <w:rsid w:val="00E34172"/>
    <w:rsid w:val="00E35E73"/>
    <w:rsid w:val="00E36436"/>
    <w:rsid w:val="00E41767"/>
    <w:rsid w:val="00E458BB"/>
    <w:rsid w:val="00E50707"/>
    <w:rsid w:val="00E51AD2"/>
    <w:rsid w:val="00E533DE"/>
    <w:rsid w:val="00E5576B"/>
    <w:rsid w:val="00E56F77"/>
    <w:rsid w:val="00E60544"/>
    <w:rsid w:val="00E63FBF"/>
    <w:rsid w:val="00E64ADF"/>
    <w:rsid w:val="00E65CC6"/>
    <w:rsid w:val="00E67BD8"/>
    <w:rsid w:val="00E71FF3"/>
    <w:rsid w:val="00E72B17"/>
    <w:rsid w:val="00E73259"/>
    <w:rsid w:val="00E74AAB"/>
    <w:rsid w:val="00E75128"/>
    <w:rsid w:val="00E75A71"/>
    <w:rsid w:val="00E77C73"/>
    <w:rsid w:val="00E77C77"/>
    <w:rsid w:val="00E77EB9"/>
    <w:rsid w:val="00E80808"/>
    <w:rsid w:val="00E80C98"/>
    <w:rsid w:val="00E8320E"/>
    <w:rsid w:val="00E85A1D"/>
    <w:rsid w:val="00E86199"/>
    <w:rsid w:val="00E90FC3"/>
    <w:rsid w:val="00E9190B"/>
    <w:rsid w:val="00E951BE"/>
    <w:rsid w:val="00EA18B9"/>
    <w:rsid w:val="00EA2380"/>
    <w:rsid w:val="00EA275F"/>
    <w:rsid w:val="00EA2C52"/>
    <w:rsid w:val="00EA4588"/>
    <w:rsid w:val="00EB0216"/>
    <w:rsid w:val="00EB401E"/>
    <w:rsid w:val="00EB54C4"/>
    <w:rsid w:val="00EB7DB4"/>
    <w:rsid w:val="00EC0CD4"/>
    <w:rsid w:val="00EC17C5"/>
    <w:rsid w:val="00EC3FD6"/>
    <w:rsid w:val="00EC4788"/>
    <w:rsid w:val="00EC4EF1"/>
    <w:rsid w:val="00EC613D"/>
    <w:rsid w:val="00EC6E17"/>
    <w:rsid w:val="00EC7F7A"/>
    <w:rsid w:val="00ED2A0F"/>
    <w:rsid w:val="00ED3253"/>
    <w:rsid w:val="00ED524F"/>
    <w:rsid w:val="00EE1AD1"/>
    <w:rsid w:val="00EE2686"/>
    <w:rsid w:val="00EE26FD"/>
    <w:rsid w:val="00EE4468"/>
    <w:rsid w:val="00EE576F"/>
    <w:rsid w:val="00EE58A8"/>
    <w:rsid w:val="00EE6ED3"/>
    <w:rsid w:val="00EF1CD4"/>
    <w:rsid w:val="00EF3C8C"/>
    <w:rsid w:val="00EF5B4C"/>
    <w:rsid w:val="00EF716A"/>
    <w:rsid w:val="00F00489"/>
    <w:rsid w:val="00F10591"/>
    <w:rsid w:val="00F10AE7"/>
    <w:rsid w:val="00F172B5"/>
    <w:rsid w:val="00F21246"/>
    <w:rsid w:val="00F243CB"/>
    <w:rsid w:val="00F261DA"/>
    <w:rsid w:val="00F320A7"/>
    <w:rsid w:val="00F32387"/>
    <w:rsid w:val="00F32A90"/>
    <w:rsid w:val="00F34085"/>
    <w:rsid w:val="00F34990"/>
    <w:rsid w:val="00F35E28"/>
    <w:rsid w:val="00F3750E"/>
    <w:rsid w:val="00F37961"/>
    <w:rsid w:val="00F41C51"/>
    <w:rsid w:val="00F434FB"/>
    <w:rsid w:val="00F438BF"/>
    <w:rsid w:val="00F43DAD"/>
    <w:rsid w:val="00F449F7"/>
    <w:rsid w:val="00F44A79"/>
    <w:rsid w:val="00F46F6F"/>
    <w:rsid w:val="00F50D17"/>
    <w:rsid w:val="00F5181C"/>
    <w:rsid w:val="00F51D5F"/>
    <w:rsid w:val="00F52BDC"/>
    <w:rsid w:val="00F5402F"/>
    <w:rsid w:val="00F54250"/>
    <w:rsid w:val="00F54648"/>
    <w:rsid w:val="00F54D0A"/>
    <w:rsid w:val="00F60353"/>
    <w:rsid w:val="00F60732"/>
    <w:rsid w:val="00F61488"/>
    <w:rsid w:val="00F63B6C"/>
    <w:rsid w:val="00F643AE"/>
    <w:rsid w:val="00F6451D"/>
    <w:rsid w:val="00F64E44"/>
    <w:rsid w:val="00F65645"/>
    <w:rsid w:val="00F662FC"/>
    <w:rsid w:val="00F66E8C"/>
    <w:rsid w:val="00F67B49"/>
    <w:rsid w:val="00F67BB0"/>
    <w:rsid w:val="00F702BE"/>
    <w:rsid w:val="00F70AEF"/>
    <w:rsid w:val="00F71142"/>
    <w:rsid w:val="00F72D6C"/>
    <w:rsid w:val="00F81430"/>
    <w:rsid w:val="00F84F53"/>
    <w:rsid w:val="00F856EC"/>
    <w:rsid w:val="00F86471"/>
    <w:rsid w:val="00F869B0"/>
    <w:rsid w:val="00F86CD1"/>
    <w:rsid w:val="00F91602"/>
    <w:rsid w:val="00F93BAD"/>
    <w:rsid w:val="00F941C5"/>
    <w:rsid w:val="00F94E93"/>
    <w:rsid w:val="00F96B8E"/>
    <w:rsid w:val="00FA1DEE"/>
    <w:rsid w:val="00FA6D35"/>
    <w:rsid w:val="00FA7D73"/>
    <w:rsid w:val="00FB2365"/>
    <w:rsid w:val="00FB72DC"/>
    <w:rsid w:val="00FC194E"/>
    <w:rsid w:val="00FC47A5"/>
    <w:rsid w:val="00FC5530"/>
    <w:rsid w:val="00FC59F1"/>
    <w:rsid w:val="00FC7B91"/>
    <w:rsid w:val="00FD0591"/>
    <w:rsid w:val="00FD18CA"/>
    <w:rsid w:val="00FD3EB5"/>
    <w:rsid w:val="00FD5F8C"/>
    <w:rsid w:val="00FD74E6"/>
    <w:rsid w:val="00FD7D37"/>
    <w:rsid w:val="00FE79BD"/>
    <w:rsid w:val="00FF5550"/>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A56699A-BF7A-4443-A9AD-F5A9DF48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 w:type="table" w:styleId="Tablaconcuadrcula">
    <w:name w:val="Table Grid"/>
    <w:basedOn w:val="Tablanormal"/>
    <w:uiPriority w:val="39"/>
    <w:rsid w:val="00E75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356744">
      <w:bodyDiv w:val="1"/>
      <w:marLeft w:val="0"/>
      <w:marRight w:val="0"/>
      <w:marTop w:val="0"/>
      <w:marBottom w:val="0"/>
      <w:divBdr>
        <w:top w:val="none" w:sz="0" w:space="0" w:color="auto"/>
        <w:left w:val="none" w:sz="0" w:space="0" w:color="auto"/>
        <w:bottom w:val="none" w:sz="0" w:space="0" w:color="auto"/>
        <w:right w:val="none" w:sz="0" w:space="0" w:color="auto"/>
      </w:divBdr>
    </w:div>
    <w:div w:id="335615072">
      <w:bodyDiv w:val="1"/>
      <w:marLeft w:val="0"/>
      <w:marRight w:val="0"/>
      <w:marTop w:val="0"/>
      <w:marBottom w:val="0"/>
      <w:divBdr>
        <w:top w:val="none" w:sz="0" w:space="0" w:color="auto"/>
        <w:left w:val="none" w:sz="0" w:space="0" w:color="auto"/>
        <w:bottom w:val="none" w:sz="0" w:space="0" w:color="auto"/>
        <w:right w:val="none" w:sz="0" w:space="0" w:color="auto"/>
      </w:divBdr>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686248573">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121345497">
      <w:bodyDiv w:val="1"/>
      <w:marLeft w:val="0"/>
      <w:marRight w:val="0"/>
      <w:marTop w:val="0"/>
      <w:marBottom w:val="0"/>
      <w:divBdr>
        <w:top w:val="none" w:sz="0" w:space="0" w:color="auto"/>
        <w:left w:val="none" w:sz="0" w:space="0" w:color="auto"/>
        <w:bottom w:val="none" w:sz="0" w:space="0" w:color="auto"/>
        <w:right w:val="none" w:sz="0" w:space="0" w:color="auto"/>
      </w:divBdr>
    </w:div>
    <w:div w:id="1202090663">
      <w:bodyDiv w:val="1"/>
      <w:marLeft w:val="0"/>
      <w:marRight w:val="0"/>
      <w:marTop w:val="0"/>
      <w:marBottom w:val="0"/>
      <w:divBdr>
        <w:top w:val="none" w:sz="0" w:space="0" w:color="auto"/>
        <w:left w:val="none" w:sz="0" w:space="0" w:color="auto"/>
        <w:bottom w:val="none" w:sz="0" w:space="0" w:color="auto"/>
        <w:right w:val="none" w:sz="0" w:space="0" w:color="auto"/>
      </w:divBdr>
    </w:div>
    <w:div w:id="1605730085">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09598463">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 w:id="1981614445">
      <w:bodyDiv w:val="1"/>
      <w:marLeft w:val="0"/>
      <w:marRight w:val="0"/>
      <w:marTop w:val="0"/>
      <w:marBottom w:val="0"/>
      <w:divBdr>
        <w:top w:val="none" w:sz="0" w:space="0" w:color="auto"/>
        <w:left w:val="none" w:sz="0" w:space="0" w:color="auto"/>
        <w:bottom w:val="none" w:sz="0" w:space="0" w:color="auto"/>
        <w:right w:val="none" w:sz="0" w:space="0" w:color="auto"/>
      </w:divBdr>
    </w:div>
    <w:div w:id="210156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3D13C-E103-476C-9469-B0448EAE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5787</Words>
  <Characters>31829</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10</cp:revision>
  <cp:lastPrinted>2019-05-10T15:39:00Z</cp:lastPrinted>
  <dcterms:created xsi:type="dcterms:W3CDTF">2019-05-16T13:08:00Z</dcterms:created>
  <dcterms:modified xsi:type="dcterms:W3CDTF">2019-07-03T15:26:00Z</dcterms:modified>
</cp:coreProperties>
</file>