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0" w:rsidRPr="00205CD0" w:rsidRDefault="00205CD0" w:rsidP="00205CD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05CD0">
        <w:rPr>
          <w:rFonts w:ascii="Arial" w:hAnsi="Arial" w:cs="Arial"/>
          <w:color w:val="FF0000"/>
          <w:spacing w:val="-8"/>
          <w:sz w:val="18"/>
          <w:szCs w:val="18"/>
          <w:lang w:val="es-419" w:eastAsia="fr-FR"/>
        </w:rPr>
        <w:t>El siguiente es el documento presentado por el Magistrado Ponente que sirvió de base para proferir la pro</w:t>
      </w:r>
      <w:bookmarkStart w:id="0" w:name="_GoBack"/>
      <w:bookmarkEnd w:id="0"/>
      <w:r w:rsidRPr="00205CD0">
        <w:rPr>
          <w:rFonts w:ascii="Arial" w:hAnsi="Arial" w:cs="Arial"/>
          <w:color w:val="FF0000"/>
          <w:spacing w:val="-8"/>
          <w:sz w:val="18"/>
          <w:szCs w:val="18"/>
          <w:lang w:val="es-419" w:eastAsia="fr-FR"/>
        </w:rPr>
        <w:t>videncia dentro del presente proceso.  El contenido total y fiel de la decisión debe ser verificado en la respectiva Secretaría.</w:t>
      </w:r>
    </w:p>
    <w:p w:rsidR="00205CD0" w:rsidRPr="00205CD0" w:rsidRDefault="00205CD0" w:rsidP="00205CD0">
      <w:pPr>
        <w:jc w:val="both"/>
        <w:rPr>
          <w:rFonts w:ascii="Arial" w:hAnsi="Arial" w:cs="Arial"/>
          <w:sz w:val="20"/>
          <w:lang w:val="es-419"/>
        </w:rPr>
      </w:pPr>
    </w:p>
    <w:p w:rsidR="00205CD0" w:rsidRPr="00205CD0" w:rsidRDefault="00205CD0" w:rsidP="00205CD0">
      <w:pPr>
        <w:jc w:val="both"/>
        <w:rPr>
          <w:rFonts w:ascii="Arial" w:hAnsi="Arial" w:cs="Arial"/>
          <w:sz w:val="20"/>
          <w:lang w:val="es-419"/>
        </w:rPr>
      </w:pPr>
      <w:r w:rsidRPr="00205CD0">
        <w:rPr>
          <w:rFonts w:ascii="Arial" w:hAnsi="Arial" w:cs="Arial"/>
          <w:sz w:val="20"/>
          <w:lang w:val="es-419"/>
        </w:rPr>
        <w:t>Providencia:</w:t>
      </w:r>
      <w:r w:rsidRPr="00205CD0">
        <w:rPr>
          <w:rFonts w:ascii="Arial" w:hAnsi="Arial" w:cs="Arial"/>
          <w:sz w:val="20"/>
          <w:lang w:val="es-419"/>
        </w:rPr>
        <w:tab/>
      </w:r>
      <w:r w:rsidRPr="00205CD0">
        <w:rPr>
          <w:rFonts w:ascii="Arial" w:hAnsi="Arial" w:cs="Arial"/>
          <w:sz w:val="20"/>
          <w:lang w:val="es-419"/>
        </w:rPr>
        <w:tab/>
        <w:t>Sentencia de Segunda Instancia, jueves 2 de mayo de 2019</w:t>
      </w:r>
    </w:p>
    <w:p w:rsidR="00205CD0" w:rsidRPr="00205CD0" w:rsidRDefault="00205CD0" w:rsidP="00205CD0">
      <w:pPr>
        <w:jc w:val="both"/>
        <w:rPr>
          <w:rFonts w:ascii="Arial" w:hAnsi="Arial" w:cs="Arial"/>
          <w:sz w:val="20"/>
          <w:lang w:val="es-419"/>
        </w:rPr>
      </w:pPr>
      <w:r w:rsidRPr="00205CD0">
        <w:rPr>
          <w:rFonts w:ascii="Arial" w:hAnsi="Arial" w:cs="Arial"/>
          <w:sz w:val="20"/>
          <w:lang w:val="es-419"/>
        </w:rPr>
        <w:t>Radicación No:</w:t>
      </w:r>
      <w:r w:rsidRPr="00205CD0">
        <w:rPr>
          <w:rFonts w:ascii="Arial" w:hAnsi="Arial" w:cs="Arial"/>
          <w:sz w:val="20"/>
          <w:lang w:val="es-419"/>
        </w:rPr>
        <w:tab/>
      </w:r>
      <w:r w:rsidRPr="00205CD0">
        <w:rPr>
          <w:rFonts w:ascii="Arial" w:hAnsi="Arial" w:cs="Arial"/>
          <w:sz w:val="20"/>
          <w:lang w:val="es-419"/>
        </w:rPr>
        <w:tab/>
        <w:t>66001-31-05-003-2018-00011-01</w:t>
      </w:r>
    </w:p>
    <w:p w:rsidR="00205CD0" w:rsidRPr="00205CD0" w:rsidRDefault="00205CD0" w:rsidP="00205CD0">
      <w:pPr>
        <w:jc w:val="both"/>
        <w:rPr>
          <w:rFonts w:ascii="Arial" w:hAnsi="Arial" w:cs="Arial"/>
          <w:sz w:val="20"/>
          <w:lang w:val="es-419"/>
        </w:rPr>
      </w:pPr>
      <w:r w:rsidRPr="00205CD0">
        <w:rPr>
          <w:rFonts w:ascii="Arial" w:hAnsi="Arial" w:cs="Arial"/>
          <w:sz w:val="20"/>
          <w:lang w:val="es-419"/>
        </w:rPr>
        <w:t>Proceso:</w:t>
      </w:r>
      <w:r w:rsidRPr="00205CD0">
        <w:rPr>
          <w:rFonts w:ascii="Arial" w:hAnsi="Arial" w:cs="Arial"/>
          <w:sz w:val="20"/>
          <w:lang w:val="es-419"/>
        </w:rPr>
        <w:tab/>
      </w:r>
      <w:r w:rsidRPr="00205CD0">
        <w:rPr>
          <w:rFonts w:ascii="Arial" w:hAnsi="Arial" w:cs="Arial"/>
          <w:sz w:val="20"/>
          <w:lang w:val="es-419"/>
        </w:rPr>
        <w:tab/>
        <w:t>Ordinario Laboral</w:t>
      </w:r>
    </w:p>
    <w:p w:rsidR="00205CD0" w:rsidRPr="00205CD0" w:rsidRDefault="00205CD0" w:rsidP="00205CD0">
      <w:pPr>
        <w:jc w:val="both"/>
        <w:rPr>
          <w:rFonts w:ascii="Arial" w:hAnsi="Arial" w:cs="Arial"/>
          <w:sz w:val="20"/>
          <w:lang w:val="es-419"/>
        </w:rPr>
      </w:pPr>
      <w:r w:rsidRPr="00205CD0">
        <w:rPr>
          <w:rFonts w:ascii="Arial" w:hAnsi="Arial" w:cs="Arial"/>
          <w:sz w:val="20"/>
          <w:lang w:val="es-419"/>
        </w:rPr>
        <w:t>Demandante:</w:t>
      </w:r>
      <w:r w:rsidR="00CB4A02">
        <w:rPr>
          <w:rFonts w:ascii="Arial" w:hAnsi="Arial" w:cs="Arial"/>
          <w:sz w:val="20"/>
          <w:lang w:val="es-419"/>
        </w:rPr>
        <w:tab/>
      </w:r>
      <w:r w:rsidR="00CB4A02">
        <w:rPr>
          <w:rFonts w:ascii="Arial" w:hAnsi="Arial" w:cs="Arial"/>
          <w:sz w:val="20"/>
          <w:lang w:val="es-419"/>
        </w:rPr>
        <w:tab/>
        <w:t>Mateo Rueda Pareja</w:t>
      </w:r>
    </w:p>
    <w:p w:rsidR="00205CD0" w:rsidRPr="00205CD0" w:rsidRDefault="00205CD0" w:rsidP="00205CD0">
      <w:pPr>
        <w:jc w:val="both"/>
        <w:rPr>
          <w:rFonts w:ascii="Arial" w:hAnsi="Arial" w:cs="Arial"/>
          <w:sz w:val="20"/>
          <w:lang w:val="es-419"/>
        </w:rPr>
      </w:pPr>
      <w:r w:rsidRPr="00205CD0">
        <w:rPr>
          <w:rFonts w:ascii="Arial" w:hAnsi="Arial" w:cs="Arial"/>
          <w:sz w:val="20"/>
          <w:lang w:val="es-419"/>
        </w:rPr>
        <w:t>Demandado:</w:t>
      </w:r>
      <w:r w:rsidRPr="00205CD0">
        <w:rPr>
          <w:rFonts w:ascii="Arial" w:hAnsi="Arial" w:cs="Arial"/>
          <w:sz w:val="20"/>
          <w:lang w:val="es-419"/>
        </w:rPr>
        <w:tab/>
      </w:r>
      <w:r w:rsidRPr="00205CD0">
        <w:rPr>
          <w:rFonts w:ascii="Arial" w:hAnsi="Arial" w:cs="Arial"/>
          <w:sz w:val="20"/>
          <w:lang w:val="es-419"/>
        </w:rPr>
        <w:tab/>
        <w:t>Colpensiones</w:t>
      </w:r>
    </w:p>
    <w:p w:rsidR="00205CD0" w:rsidRPr="00205CD0" w:rsidRDefault="00205CD0" w:rsidP="00205CD0">
      <w:pPr>
        <w:jc w:val="both"/>
        <w:rPr>
          <w:rFonts w:ascii="Arial" w:hAnsi="Arial" w:cs="Arial"/>
          <w:sz w:val="20"/>
          <w:lang w:val="es-419"/>
        </w:rPr>
      </w:pPr>
      <w:r w:rsidRPr="00205CD0">
        <w:rPr>
          <w:rFonts w:ascii="Arial" w:hAnsi="Arial" w:cs="Arial"/>
          <w:sz w:val="20"/>
          <w:lang w:val="es-419"/>
        </w:rPr>
        <w:t>Juzgado de origen:</w:t>
      </w:r>
      <w:r w:rsidRPr="00205CD0">
        <w:rPr>
          <w:rFonts w:ascii="Arial" w:hAnsi="Arial" w:cs="Arial"/>
          <w:sz w:val="20"/>
          <w:lang w:val="es-419"/>
        </w:rPr>
        <w:tab/>
        <w:t>Tercero Laboral del Circuito de Pereira.</w:t>
      </w:r>
    </w:p>
    <w:p w:rsidR="00205CD0" w:rsidRPr="00205CD0" w:rsidRDefault="00205CD0" w:rsidP="00205CD0">
      <w:pPr>
        <w:jc w:val="both"/>
        <w:rPr>
          <w:rFonts w:ascii="Arial" w:hAnsi="Arial" w:cs="Arial"/>
          <w:sz w:val="20"/>
          <w:lang w:val="es-419"/>
        </w:rPr>
      </w:pPr>
      <w:r w:rsidRPr="00205CD0">
        <w:rPr>
          <w:rFonts w:ascii="Arial" w:hAnsi="Arial" w:cs="Arial"/>
          <w:sz w:val="20"/>
          <w:lang w:val="es-419"/>
        </w:rPr>
        <w:t>Magistrado Ponente:</w:t>
      </w:r>
      <w:r w:rsidR="00CB4A02">
        <w:rPr>
          <w:rFonts w:ascii="Arial" w:hAnsi="Arial" w:cs="Arial"/>
          <w:sz w:val="20"/>
          <w:lang w:val="es-419"/>
        </w:rPr>
        <w:tab/>
      </w:r>
      <w:r w:rsidRPr="00205CD0">
        <w:rPr>
          <w:rFonts w:ascii="Arial" w:hAnsi="Arial" w:cs="Arial"/>
          <w:sz w:val="20"/>
          <w:lang w:val="es-419"/>
        </w:rPr>
        <w:t>Francisco Javier Tamayo Tabares.</w:t>
      </w:r>
    </w:p>
    <w:p w:rsidR="00205CD0" w:rsidRPr="00205CD0" w:rsidRDefault="00205CD0" w:rsidP="00205CD0">
      <w:pPr>
        <w:jc w:val="both"/>
        <w:rPr>
          <w:rFonts w:ascii="Arial" w:hAnsi="Arial" w:cs="Arial"/>
          <w:sz w:val="20"/>
          <w:lang w:val="es-419"/>
        </w:rPr>
      </w:pPr>
    </w:p>
    <w:p w:rsidR="00205CD0" w:rsidRPr="00602945" w:rsidRDefault="00205CD0" w:rsidP="00205CD0">
      <w:pPr>
        <w:jc w:val="both"/>
        <w:rPr>
          <w:rFonts w:ascii="Arial" w:hAnsi="Arial" w:cs="Arial"/>
          <w:b/>
          <w:bCs/>
          <w:iCs/>
          <w:sz w:val="20"/>
          <w:lang w:val="es-CO" w:eastAsia="fr-FR"/>
        </w:rPr>
      </w:pPr>
      <w:r w:rsidRPr="00205CD0">
        <w:rPr>
          <w:rFonts w:ascii="Arial" w:hAnsi="Arial" w:cs="Arial"/>
          <w:b/>
          <w:bCs/>
          <w:iCs/>
          <w:sz w:val="20"/>
          <w:lang w:val="es-419" w:eastAsia="fr-FR"/>
        </w:rPr>
        <w:t>TEMAS:</w:t>
      </w:r>
      <w:r w:rsidRPr="00205CD0">
        <w:rPr>
          <w:rFonts w:ascii="Arial" w:hAnsi="Arial" w:cs="Arial"/>
          <w:b/>
          <w:bCs/>
          <w:iCs/>
          <w:sz w:val="20"/>
          <w:lang w:val="es-419" w:eastAsia="fr-FR"/>
        </w:rPr>
        <w:tab/>
      </w:r>
      <w:r w:rsidR="00602945">
        <w:rPr>
          <w:rFonts w:ascii="Arial" w:hAnsi="Arial" w:cs="Arial"/>
          <w:b/>
          <w:bCs/>
          <w:iCs/>
          <w:sz w:val="20"/>
          <w:lang w:val="es-CO" w:eastAsia="fr-FR"/>
        </w:rPr>
        <w:t xml:space="preserve">PENSIÓN DE VEJEZ / RELIQUIDACIÓN / </w:t>
      </w:r>
      <w:r w:rsidR="00602945" w:rsidRPr="00205CD0">
        <w:rPr>
          <w:rFonts w:ascii="Arial" w:hAnsi="Arial" w:cs="Arial"/>
          <w:b/>
          <w:sz w:val="20"/>
          <w:lang w:val="es-419"/>
        </w:rPr>
        <w:t>CÁLCULO DEL INGRESO BASE DE LIQUIDACIÓN CON FUNDAMENTO EN EL ACUERDO 049 DE 1990</w:t>
      </w:r>
      <w:r w:rsidR="00602945">
        <w:rPr>
          <w:rFonts w:ascii="Arial" w:hAnsi="Arial" w:cs="Arial"/>
          <w:b/>
          <w:sz w:val="20"/>
          <w:lang w:val="es-CO"/>
        </w:rPr>
        <w:t xml:space="preserve"> </w:t>
      </w:r>
      <w:r w:rsidR="00602945" w:rsidRPr="00205CD0">
        <w:rPr>
          <w:rFonts w:ascii="Arial" w:hAnsi="Arial" w:cs="Arial"/>
          <w:b/>
          <w:bCs/>
          <w:iCs/>
          <w:sz w:val="20"/>
          <w:lang w:val="es-419" w:eastAsia="fr-FR"/>
        </w:rPr>
        <w:t xml:space="preserve">/ </w:t>
      </w:r>
      <w:r w:rsidR="00602945">
        <w:rPr>
          <w:rFonts w:ascii="Arial" w:hAnsi="Arial" w:cs="Arial"/>
          <w:b/>
          <w:bCs/>
          <w:iCs/>
          <w:sz w:val="20"/>
          <w:lang w:val="es-CO" w:eastAsia="fr-FR"/>
        </w:rPr>
        <w:t xml:space="preserve">NO ES PROCEDENTE LA INDEXACIÓN DE LOS SALARIOS </w:t>
      </w:r>
      <w:r w:rsidR="006F4C93">
        <w:rPr>
          <w:rFonts w:ascii="Arial" w:hAnsi="Arial" w:cs="Arial"/>
          <w:b/>
          <w:bCs/>
          <w:iCs/>
          <w:sz w:val="20"/>
          <w:lang w:val="es-CO" w:eastAsia="fr-FR"/>
        </w:rPr>
        <w:t>TENIDOS EN CUENTA PARA DICHO CÁLCULO.</w:t>
      </w:r>
    </w:p>
    <w:p w:rsidR="00205CD0" w:rsidRPr="00205CD0" w:rsidRDefault="00205CD0" w:rsidP="00205CD0">
      <w:pPr>
        <w:jc w:val="both"/>
        <w:rPr>
          <w:rFonts w:ascii="Arial" w:hAnsi="Arial" w:cs="Arial"/>
          <w:sz w:val="20"/>
          <w:lang w:val="es-419"/>
        </w:rPr>
      </w:pPr>
    </w:p>
    <w:p w:rsidR="00402F0C" w:rsidRPr="00402F0C" w:rsidRDefault="00402F0C" w:rsidP="00402F0C">
      <w:pPr>
        <w:jc w:val="both"/>
        <w:rPr>
          <w:rFonts w:ascii="Arial" w:hAnsi="Arial" w:cs="Arial"/>
          <w:sz w:val="20"/>
          <w:lang w:val="es-CO"/>
        </w:rPr>
      </w:pPr>
      <w:r w:rsidRPr="00402F0C">
        <w:rPr>
          <w:rFonts w:ascii="Arial" w:hAnsi="Arial" w:cs="Arial"/>
          <w:sz w:val="20"/>
          <w:lang w:val="es-CO"/>
        </w:rPr>
        <w:t xml:space="preserve">La discusión radica entonces en determinar si los salarios tomados en cuenta para el cálculo del salario mensual de base, debieron ser indexados o actualizados al momento del reconocimiento de la prestación pensional, como lo alega la parte recurrente. </w:t>
      </w:r>
    </w:p>
    <w:p w:rsidR="00402F0C" w:rsidRPr="00402F0C" w:rsidRDefault="00402F0C" w:rsidP="00402F0C">
      <w:pPr>
        <w:jc w:val="both"/>
        <w:rPr>
          <w:rFonts w:ascii="Arial" w:hAnsi="Arial" w:cs="Arial"/>
          <w:sz w:val="20"/>
          <w:lang w:val="es-CO"/>
        </w:rPr>
      </w:pPr>
    </w:p>
    <w:p w:rsidR="00402F0C" w:rsidRPr="00402F0C" w:rsidRDefault="00402F0C" w:rsidP="00402F0C">
      <w:pPr>
        <w:jc w:val="both"/>
        <w:rPr>
          <w:rFonts w:ascii="Arial" w:hAnsi="Arial" w:cs="Arial"/>
          <w:sz w:val="20"/>
          <w:lang w:val="es-CO"/>
        </w:rPr>
      </w:pPr>
      <w:r w:rsidRPr="00402F0C">
        <w:rPr>
          <w:rFonts w:ascii="Arial" w:hAnsi="Arial" w:cs="Arial"/>
          <w:sz w:val="20"/>
          <w:lang w:val="es-CO"/>
        </w:rPr>
        <w:t xml:space="preserve">Para resolver tal cuestionamiento, conviene precisar en primer término, que el reajuste de los valores que sirvieron de base para calcular el Ingreso Base de Liquidación, se hace con el fin de mantener el valor adquisitivo de las pensiones, para evitar que la proporción entre el valor histórico de la pensión y su valor actual se rompa de manera abrupta, por lo que el reajuste se hace de acuerdo con la variación del IPC certificado por el </w:t>
      </w:r>
      <w:proofErr w:type="spellStart"/>
      <w:r w:rsidRPr="00402F0C">
        <w:rPr>
          <w:rFonts w:ascii="Arial" w:hAnsi="Arial" w:cs="Arial"/>
          <w:sz w:val="20"/>
          <w:lang w:val="es-CO"/>
        </w:rPr>
        <w:t>DANE</w:t>
      </w:r>
      <w:proofErr w:type="spellEnd"/>
      <w:r w:rsidRPr="00402F0C">
        <w:rPr>
          <w:rFonts w:ascii="Arial" w:hAnsi="Arial" w:cs="Arial"/>
          <w:sz w:val="20"/>
          <w:lang w:val="es-CO"/>
        </w:rPr>
        <w:t xml:space="preserve"> en el año inmediatamente anterior o el incremento del </w:t>
      </w:r>
      <w:proofErr w:type="spellStart"/>
      <w:r w:rsidRPr="00402F0C">
        <w:rPr>
          <w:rFonts w:ascii="Arial" w:hAnsi="Arial" w:cs="Arial"/>
          <w:sz w:val="20"/>
          <w:lang w:val="es-CO"/>
        </w:rPr>
        <w:t>SMLMV</w:t>
      </w:r>
      <w:proofErr w:type="spellEnd"/>
      <w:r w:rsidRPr="00402F0C">
        <w:rPr>
          <w:rFonts w:ascii="Arial" w:hAnsi="Arial" w:cs="Arial"/>
          <w:sz w:val="20"/>
          <w:lang w:val="es-CO"/>
        </w:rPr>
        <w:t xml:space="preserve">,  según el caso, para mantener el derecho al mínimo vital y la subsistencia del titular de la prestación pensional.  </w:t>
      </w:r>
    </w:p>
    <w:p w:rsidR="00402F0C" w:rsidRPr="00402F0C" w:rsidRDefault="00402F0C" w:rsidP="00402F0C">
      <w:pPr>
        <w:jc w:val="both"/>
        <w:rPr>
          <w:rFonts w:ascii="Arial" w:hAnsi="Arial" w:cs="Arial"/>
          <w:sz w:val="20"/>
          <w:lang w:val="es-CO"/>
        </w:rPr>
      </w:pPr>
    </w:p>
    <w:p w:rsidR="00205CD0" w:rsidRPr="00205CD0" w:rsidRDefault="00402F0C" w:rsidP="00402F0C">
      <w:pPr>
        <w:jc w:val="both"/>
        <w:rPr>
          <w:rFonts w:ascii="Arial" w:hAnsi="Arial" w:cs="Arial"/>
          <w:sz w:val="20"/>
          <w:lang w:val="es-419"/>
        </w:rPr>
      </w:pPr>
      <w:r w:rsidRPr="00402F0C">
        <w:rPr>
          <w:rFonts w:ascii="Arial" w:hAnsi="Arial" w:cs="Arial"/>
          <w:sz w:val="20"/>
          <w:lang w:val="es-CO"/>
        </w:rPr>
        <w:t>Tal actualización monetaria en casos en que la pensión de vejez es reconocida con base en el parágrafo 1º del Acuerdo 049/90, como en el sub-lite, no es procedente, si se tiene en cuenta que esa norma dispone que; (i) se debe tomar un rango de tiempo corto para efectuar la liquidación –cien semanas cotizadas</w:t>
      </w:r>
      <w:r w:rsidR="00602945">
        <w:rPr>
          <w:rFonts w:ascii="Arial" w:hAnsi="Arial" w:cs="Arial"/>
          <w:sz w:val="20"/>
          <w:lang w:val="es-CO"/>
        </w:rPr>
        <w:t>–</w:t>
      </w:r>
      <w:r w:rsidRPr="00402F0C">
        <w:rPr>
          <w:rFonts w:ascii="Arial" w:hAnsi="Arial" w:cs="Arial"/>
          <w:sz w:val="20"/>
          <w:lang w:val="es-CO"/>
        </w:rPr>
        <w:t xml:space="preserve">, lo que implica que no existe una pérdida del poder adquisitivo del dinero, como ocurre en casos donde el periodo que se abarca para hallar el </w:t>
      </w:r>
      <w:proofErr w:type="spellStart"/>
      <w:r w:rsidRPr="00402F0C">
        <w:rPr>
          <w:rFonts w:ascii="Arial" w:hAnsi="Arial" w:cs="Arial"/>
          <w:sz w:val="20"/>
          <w:lang w:val="es-CO"/>
        </w:rPr>
        <w:t>IBL</w:t>
      </w:r>
      <w:proofErr w:type="spellEnd"/>
      <w:r w:rsidRPr="00402F0C">
        <w:rPr>
          <w:rFonts w:ascii="Arial" w:hAnsi="Arial" w:cs="Arial"/>
          <w:sz w:val="20"/>
          <w:lang w:val="es-CO"/>
        </w:rPr>
        <w:t xml:space="preserve"> es mucho mayor, y se presenta de manera importante la pérdida del poder adquisitivo; (ii) la fórmula toma en cuenta el número de semanas cotizadas por el afiliado y no los salarios devengados y, (iii) que el afiliado puede seguir cotizando hasta cumplir la edad para aumentar la tasa de remplazo, tal como lo ha establecido el órgano de cierre de esta especialidad, entre otras, en sentencia </w:t>
      </w:r>
      <w:proofErr w:type="spellStart"/>
      <w:r w:rsidRPr="00402F0C">
        <w:rPr>
          <w:rFonts w:ascii="Arial" w:hAnsi="Arial" w:cs="Arial"/>
          <w:sz w:val="20"/>
          <w:lang w:val="es-CO"/>
        </w:rPr>
        <w:t>SL</w:t>
      </w:r>
      <w:proofErr w:type="spellEnd"/>
      <w:r w:rsidRPr="00402F0C">
        <w:rPr>
          <w:rFonts w:ascii="Arial" w:hAnsi="Arial" w:cs="Arial"/>
          <w:sz w:val="20"/>
          <w:lang w:val="es-CO"/>
        </w:rPr>
        <w:t xml:space="preserve"> 10187 de 2017.</w:t>
      </w:r>
    </w:p>
    <w:p w:rsidR="00205CD0" w:rsidRPr="00205CD0" w:rsidRDefault="00205CD0" w:rsidP="00205CD0">
      <w:pPr>
        <w:jc w:val="both"/>
        <w:rPr>
          <w:rFonts w:ascii="Arial" w:hAnsi="Arial" w:cs="Arial"/>
          <w:sz w:val="20"/>
          <w:lang w:val="es-419"/>
        </w:rPr>
      </w:pPr>
    </w:p>
    <w:p w:rsidR="00205CD0" w:rsidRDefault="00205CD0" w:rsidP="00205CD0">
      <w:pPr>
        <w:jc w:val="both"/>
        <w:rPr>
          <w:rFonts w:ascii="Arial" w:hAnsi="Arial" w:cs="Arial"/>
          <w:sz w:val="20"/>
          <w:lang w:val="es-ES"/>
        </w:rPr>
      </w:pPr>
    </w:p>
    <w:p w:rsidR="00CB4A02" w:rsidRPr="00205CD0" w:rsidRDefault="00CB4A02" w:rsidP="00205CD0">
      <w:pPr>
        <w:jc w:val="both"/>
        <w:rPr>
          <w:rFonts w:ascii="Arial" w:hAnsi="Arial" w:cs="Arial"/>
          <w:sz w:val="20"/>
          <w:lang w:val="es-ES"/>
        </w:rPr>
      </w:pPr>
    </w:p>
    <w:p w:rsidR="00CB4A02" w:rsidRPr="00CB4A02" w:rsidRDefault="00CB4A02" w:rsidP="00CB4A02">
      <w:pPr>
        <w:spacing w:line="288" w:lineRule="auto"/>
        <w:jc w:val="center"/>
        <w:rPr>
          <w:rFonts w:ascii="Arial Narrow" w:hAnsi="Arial Narrow" w:cs="Arial"/>
          <w:b/>
          <w:sz w:val="26"/>
          <w:szCs w:val="26"/>
          <w:lang w:val="es-ES"/>
        </w:rPr>
      </w:pPr>
      <w:r w:rsidRPr="00CB4A02">
        <w:rPr>
          <w:rFonts w:ascii="Arial Narrow" w:hAnsi="Arial Narrow" w:cs="Arial"/>
          <w:b/>
          <w:sz w:val="26"/>
          <w:szCs w:val="26"/>
          <w:lang w:val="es-ES"/>
        </w:rPr>
        <w:t>REPÚBLICA DE COLOMBIA</w:t>
      </w:r>
    </w:p>
    <w:p w:rsidR="00CB4A02" w:rsidRPr="00CB4A02" w:rsidRDefault="00CB4A02" w:rsidP="00CB4A02">
      <w:pPr>
        <w:tabs>
          <w:tab w:val="left" w:pos="3060"/>
        </w:tabs>
        <w:spacing w:line="288" w:lineRule="auto"/>
        <w:jc w:val="center"/>
        <w:rPr>
          <w:rFonts w:ascii="Arial Narrow" w:hAnsi="Arial Narrow" w:cs="Arial"/>
          <w:b/>
          <w:sz w:val="26"/>
          <w:szCs w:val="26"/>
        </w:rPr>
      </w:pPr>
      <w:r w:rsidRPr="00CB4A02">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3138491" r:id="rId8"/>
        </w:object>
      </w:r>
      <w:r w:rsidRPr="00CB4A02">
        <w:rPr>
          <w:rFonts w:ascii="Arial Narrow" w:hAnsi="Arial Narrow" w:cs="Arial"/>
          <w:b/>
          <w:color w:val="000000"/>
          <w:sz w:val="26"/>
          <w:szCs w:val="26"/>
        </w:rPr>
        <w:br w:type="textWrapping" w:clear="all"/>
      </w:r>
      <w:r w:rsidRPr="00CB4A02">
        <w:rPr>
          <w:rFonts w:ascii="Arial Narrow" w:hAnsi="Arial Narrow" w:cs="Arial"/>
          <w:b/>
          <w:sz w:val="26"/>
          <w:szCs w:val="26"/>
        </w:rPr>
        <w:t>TRIBUNAL SUPERIOR DE DISTRITO JUDICIAL DE PEREIRA</w:t>
      </w:r>
    </w:p>
    <w:p w:rsidR="00CB4A02" w:rsidRPr="00CB4A02" w:rsidRDefault="00CB4A02" w:rsidP="00CB4A02">
      <w:pPr>
        <w:keepNext/>
        <w:tabs>
          <w:tab w:val="left" w:pos="8647"/>
        </w:tabs>
        <w:spacing w:line="288" w:lineRule="auto"/>
        <w:jc w:val="center"/>
        <w:outlineLvl w:val="0"/>
        <w:rPr>
          <w:rFonts w:ascii="Arial Narrow" w:hAnsi="Arial Narrow"/>
          <w:b/>
          <w:sz w:val="26"/>
          <w:szCs w:val="26"/>
          <w:lang w:val="es-CO"/>
        </w:rPr>
      </w:pPr>
      <w:r w:rsidRPr="00CB4A02">
        <w:rPr>
          <w:rFonts w:ascii="Arial Narrow" w:hAnsi="Arial Narrow"/>
          <w:b/>
          <w:sz w:val="26"/>
          <w:szCs w:val="26"/>
          <w:lang w:val="es-CO"/>
        </w:rPr>
        <w:t>SALA CUARTA DE DECISIÓN LABORAL</w:t>
      </w:r>
    </w:p>
    <w:p w:rsidR="00CB4A02" w:rsidRPr="00CB4A02" w:rsidRDefault="00CB4A02" w:rsidP="00CB4A02">
      <w:pPr>
        <w:spacing w:line="288" w:lineRule="auto"/>
        <w:rPr>
          <w:rFonts w:ascii="Arial Narrow" w:hAnsi="Arial Narrow"/>
          <w:sz w:val="26"/>
          <w:szCs w:val="26"/>
        </w:rPr>
      </w:pPr>
    </w:p>
    <w:p w:rsidR="00CB4A02" w:rsidRPr="00CB4A02" w:rsidRDefault="00CB4A02" w:rsidP="00CB4A02">
      <w:pPr>
        <w:spacing w:line="288" w:lineRule="auto"/>
        <w:ind w:firstLine="708"/>
        <w:rPr>
          <w:rFonts w:ascii="Arial Narrow" w:hAnsi="Arial Narrow" w:cs="Arial"/>
          <w:b/>
          <w:spacing w:val="-6"/>
          <w:sz w:val="26"/>
          <w:szCs w:val="26"/>
        </w:rPr>
      </w:pPr>
      <w:r w:rsidRPr="00CB4A02">
        <w:rPr>
          <w:rFonts w:ascii="Arial Narrow" w:hAnsi="Arial Narrow" w:cs="Arial"/>
          <w:b/>
          <w:spacing w:val="-6"/>
          <w:sz w:val="26"/>
          <w:szCs w:val="26"/>
          <w:u w:val="single"/>
        </w:rPr>
        <w:t>AUDIENCIA PÚBLICA</w:t>
      </w:r>
      <w:r w:rsidRPr="00CB4A02">
        <w:rPr>
          <w:rFonts w:ascii="Arial Narrow" w:hAnsi="Arial Narrow" w:cs="Arial"/>
          <w:b/>
          <w:spacing w:val="-6"/>
          <w:sz w:val="26"/>
          <w:szCs w:val="26"/>
        </w:rPr>
        <w:t>:</w:t>
      </w:r>
    </w:p>
    <w:p w:rsidR="00CB4A02" w:rsidRPr="00CB4A02" w:rsidRDefault="00CB4A02" w:rsidP="00CB4A02">
      <w:pPr>
        <w:spacing w:line="288" w:lineRule="auto"/>
        <w:rPr>
          <w:rFonts w:ascii="Arial Narrow" w:hAnsi="Arial Narrow"/>
          <w:sz w:val="26"/>
          <w:szCs w:val="26"/>
        </w:rPr>
      </w:pPr>
    </w:p>
    <w:p w:rsidR="00B42AB8" w:rsidRPr="00CB4A02" w:rsidRDefault="00B42AB8" w:rsidP="00CB4A02">
      <w:pPr>
        <w:spacing w:line="288" w:lineRule="auto"/>
        <w:ind w:firstLine="708"/>
        <w:jc w:val="both"/>
        <w:rPr>
          <w:rFonts w:ascii="Arial Narrow" w:hAnsi="Arial Narrow" w:cs="Arial"/>
          <w:bCs/>
          <w:iCs/>
          <w:w w:val="90"/>
          <w:sz w:val="26"/>
          <w:szCs w:val="26"/>
        </w:rPr>
      </w:pPr>
      <w:r w:rsidRPr="00CB4A02">
        <w:rPr>
          <w:rFonts w:ascii="Arial Narrow" w:eastAsia="Calibri" w:hAnsi="Arial Narrow" w:cs="Arial"/>
          <w:w w:val="90"/>
          <w:sz w:val="26"/>
          <w:szCs w:val="26"/>
          <w:lang w:val="es-CO" w:eastAsia="en-US"/>
        </w:rPr>
        <w:t xml:space="preserve">En Pereira, a los dos (02) días del mes de mayo de dos mil diecinueve (2019), siendo las nueve y cuarenta y cinco de la mañana (09:45 a.m.) , </w:t>
      </w:r>
      <w:r w:rsidRPr="00CB4A02">
        <w:rPr>
          <w:rFonts w:ascii="Arial Narrow" w:hAnsi="Arial Narrow" w:cs="Tahoma"/>
          <w:bCs/>
          <w:color w:val="000000"/>
          <w:w w:val="9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recurso de apelación interpuesto por la parte actora contra la sentencia dictada el 31 de julio de 2018 </w:t>
      </w:r>
      <w:r w:rsidRPr="00CB4A02">
        <w:rPr>
          <w:rFonts w:ascii="Arial Narrow" w:hAnsi="Arial Narrow" w:cs="Arial"/>
          <w:w w:val="90"/>
          <w:sz w:val="26"/>
          <w:szCs w:val="26"/>
        </w:rPr>
        <w:t xml:space="preserve">por el Juzgado Tercero Laboral del Circuito de Pereira, dentro del proceso ordinario laboral promovido por </w:t>
      </w:r>
      <w:r w:rsidRPr="00CB4A02">
        <w:rPr>
          <w:rFonts w:ascii="Arial Narrow" w:hAnsi="Arial Narrow" w:cs="Arial"/>
          <w:b/>
          <w:w w:val="90"/>
          <w:sz w:val="26"/>
          <w:szCs w:val="26"/>
        </w:rPr>
        <w:t>Mateo Rueda Pareja</w:t>
      </w:r>
      <w:r w:rsidRPr="00CB4A02">
        <w:rPr>
          <w:rFonts w:ascii="Arial Narrow" w:hAnsi="Arial Narrow" w:cs="Arial"/>
          <w:i/>
          <w:w w:val="90"/>
          <w:sz w:val="26"/>
          <w:szCs w:val="26"/>
        </w:rPr>
        <w:t xml:space="preserve"> </w:t>
      </w:r>
      <w:r w:rsidRPr="00CB4A02">
        <w:rPr>
          <w:rFonts w:ascii="Arial Narrow" w:hAnsi="Arial Narrow" w:cs="Arial"/>
          <w:w w:val="90"/>
          <w:sz w:val="26"/>
          <w:szCs w:val="26"/>
        </w:rPr>
        <w:t xml:space="preserve">contra la </w:t>
      </w:r>
      <w:r w:rsidRPr="00CB4A02">
        <w:rPr>
          <w:rFonts w:ascii="Arial Narrow" w:hAnsi="Arial Narrow" w:cs="Arial"/>
          <w:b/>
          <w:w w:val="90"/>
          <w:sz w:val="26"/>
          <w:szCs w:val="26"/>
        </w:rPr>
        <w:t xml:space="preserve">Administradora Colombiana de Pensiones </w:t>
      </w:r>
      <w:r w:rsidRPr="00CB4A02">
        <w:rPr>
          <w:rFonts w:ascii="Arial Narrow" w:hAnsi="Arial Narrow" w:cs="Arial"/>
          <w:b/>
          <w:bCs/>
          <w:w w:val="90"/>
          <w:sz w:val="26"/>
          <w:szCs w:val="26"/>
        </w:rPr>
        <w:t>Colpensiones</w:t>
      </w:r>
      <w:r w:rsidRPr="00CB4A02">
        <w:rPr>
          <w:rFonts w:ascii="Arial Narrow" w:hAnsi="Arial Narrow" w:cs="Arial"/>
          <w:bCs/>
          <w:i/>
          <w:iCs/>
          <w:w w:val="90"/>
          <w:sz w:val="26"/>
          <w:szCs w:val="26"/>
        </w:rPr>
        <w:t>.</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shd w:val="clear" w:color="auto" w:fill="FFFFFF"/>
        <w:spacing w:line="288" w:lineRule="auto"/>
        <w:ind w:firstLine="708"/>
        <w:jc w:val="both"/>
        <w:rPr>
          <w:rFonts w:ascii="Arial Narrow" w:hAnsi="Arial Narrow" w:cs="Tahoma"/>
          <w:b/>
          <w:bCs/>
          <w:color w:val="000000"/>
          <w:w w:val="90"/>
          <w:sz w:val="26"/>
          <w:szCs w:val="26"/>
          <w:lang w:eastAsia="es-CO"/>
        </w:rPr>
      </w:pPr>
      <w:r w:rsidRPr="00CB4A02">
        <w:rPr>
          <w:rFonts w:ascii="Arial Narrow" w:hAnsi="Arial Narrow" w:cs="Tahoma"/>
          <w:b/>
          <w:bCs/>
          <w:color w:val="000000"/>
          <w:w w:val="90"/>
          <w:sz w:val="26"/>
          <w:szCs w:val="26"/>
          <w:lang w:eastAsia="es-CO"/>
        </w:rPr>
        <w:t>IDENTIFICACIÓN DE LOS PRESENTES:</w:t>
      </w:r>
    </w:p>
    <w:p w:rsidR="00B42AB8" w:rsidRPr="00CB4A02" w:rsidRDefault="00B42AB8" w:rsidP="00CB4A02">
      <w:pPr>
        <w:pStyle w:val="Sinespaciado"/>
        <w:spacing w:line="288" w:lineRule="auto"/>
        <w:rPr>
          <w:rFonts w:ascii="Arial Narrow" w:hAnsi="Arial Narrow"/>
          <w:b/>
          <w:w w:val="90"/>
          <w:sz w:val="26"/>
          <w:szCs w:val="26"/>
        </w:rPr>
      </w:pPr>
    </w:p>
    <w:p w:rsidR="00B42AB8" w:rsidRPr="00CB4A02" w:rsidRDefault="00B42AB8" w:rsidP="00CB4A02">
      <w:pPr>
        <w:pStyle w:val="Prrafodelista"/>
        <w:numPr>
          <w:ilvl w:val="0"/>
          <w:numId w:val="2"/>
        </w:numPr>
        <w:spacing w:line="288" w:lineRule="auto"/>
        <w:rPr>
          <w:rFonts w:ascii="Arial Narrow" w:hAnsi="Arial Narrow" w:cs="Tahoma"/>
          <w:b/>
          <w:w w:val="90"/>
          <w:sz w:val="26"/>
          <w:szCs w:val="26"/>
        </w:rPr>
      </w:pPr>
      <w:r w:rsidRPr="00CB4A02">
        <w:rPr>
          <w:rFonts w:ascii="Arial Narrow" w:hAnsi="Arial Narrow" w:cs="Tahoma"/>
          <w:b/>
          <w:w w:val="90"/>
          <w:sz w:val="26"/>
          <w:szCs w:val="26"/>
        </w:rPr>
        <w:t>INTRODUCCIÓN</w:t>
      </w:r>
    </w:p>
    <w:p w:rsidR="00B42AB8" w:rsidRPr="00CB4A02" w:rsidRDefault="00B42AB8" w:rsidP="00CB4A02">
      <w:pPr>
        <w:pStyle w:val="Sinespaciado"/>
        <w:spacing w:line="288" w:lineRule="auto"/>
        <w:rPr>
          <w:rFonts w:ascii="Arial Narrow" w:hAnsi="Arial Narrow"/>
          <w:sz w:val="26"/>
          <w:szCs w:val="26"/>
        </w:rPr>
      </w:pPr>
    </w:p>
    <w:p w:rsidR="00B42AB8" w:rsidRPr="00CB4A02" w:rsidRDefault="00D129B7" w:rsidP="00CB4A02">
      <w:pPr>
        <w:spacing w:line="288" w:lineRule="auto"/>
        <w:ind w:firstLine="900"/>
        <w:jc w:val="both"/>
        <w:rPr>
          <w:rFonts w:ascii="Arial Narrow" w:hAnsi="Arial Narrow" w:cs="Tahoma"/>
          <w:w w:val="90"/>
          <w:sz w:val="26"/>
          <w:szCs w:val="26"/>
        </w:rPr>
      </w:pPr>
      <w:r w:rsidRPr="00CB4A02">
        <w:rPr>
          <w:rFonts w:ascii="Arial Narrow" w:hAnsi="Arial Narrow" w:cs="Tahoma"/>
          <w:w w:val="90"/>
          <w:sz w:val="26"/>
          <w:szCs w:val="26"/>
        </w:rPr>
        <w:t xml:space="preserve">Pretende el </w:t>
      </w:r>
      <w:r w:rsidR="00B42AB8" w:rsidRPr="00CB4A02">
        <w:rPr>
          <w:rFonts w:ascii="Arial Narrow" w:hAnsi="Arial Narrow" w:cs="Tahoma"/>
          <w:w w:val="90"/>
          <w:sz w:val="26"/>
          <w:szCs w:val="26"/>
        </w:rPr>
        <w:t>demandante que se declare que tiene derecho a la reliquidación de la pensión de vejez, con base en el promedio de las últimas cien semanas cotizadas, y en consecuencia, se condene a la entidad convocada a juicio, a pagar</w:t>
      </w:r>
      <w:r w:rsidRPr="00CB4A02">
        <w:rPr>
          <w:rFonts w:ascii="Arial Narrow" w:hAnsi="Arial Narrow" w:cs="Tahoma"/>
          <w:w w:val="90"/>
          <w:sz w:val="26"/>
          <w:szCs w:val="26"/>
        </w:rPr>
        <w:t xml:space="preserve"> como primera mesada pensional la suma de $242.400,  desde el 30 de julio de 1992, junto con el respectivo reajuste, la indexación de las condenas y las costas procesales a su favor. </w:t>
      </w:r>
    </w:p>
    <w:p w:rsidR="00B42AB8" w:rsidRPr="00CB4A02" w:rsidRDefault="00B42AB8" w:rsidP="00CB4A02">
      <w:pPr>
        <w:pStyle w:val="Sinespaciado"/>
        <w:spacing w:line="288" w:lineRule="auto"/>
        <w:rPr>
          <w:rFonts w:ascii="Arial Narrow" w:hAnsi="Arial Narrow"/>
          <w:sz w:val="26"/>
          <w:szCs w:val="26"/>
        </w:rPr>
      </w:pPr>
    </w:p>
    <w:p w:rsidR="00D129B7" w:rsidRDefault="00B42AB8" w:rsidP="00CB4A02">
      <w:pPr>
        <w:shd w:val="clear" w:color="auto" w:fill="FFFFFF"/>
        <w:spacing w:line="288" w:lineRule="auto"/>
        <w:ind w:firstLine="851"/>
        <w:jc w:val="both"/>
        <w:rPr>
          <w:rFonts w:ascii="Arial Narrow" w:hAnsi="Arial Narrow" w:cs="Tahoma"/>
          <w:color w:val="000000"/>
          <w:w w:val="90"/>
          <w:sz w:val="26"/>
          <w:szCs w:val="26"/>
          <w:lang w:eastAsia="es-CO"/>
        </w:rPr>
      </w:pPr>
      <w:r w:rsidRPr="00CB4A02">
        <w:rPr>
          <w:rFonts w:ascii="Arial Narrow" w:hAnsi="Arial Narrow" w:cs="Tahoma"/>
          <w:color w:val="000000"/>
          <w:w w:val="90"/>
          <w:sz w:val="26"/>
          <w:szCs w:val="26"/>
          <w:lang w:eastAsia="es-CO"/>
        </w:rPr>
        <w:t>Como fundamento de</w:t>
      </w:r>
      <w:r w:rsidR="00D129B7" w:rsidRPr="00CB4A02">
        <w:rPr>
          <w:rFonts w:ascii="Arial Narrow" w:hAnsi="Arial Narrow" w:cs="Tahoma"/>
          <w:color w:val="000000"/>
          <w:w w:val="90"/>
          <w:sz w:val="26"/>
          <w:szCs w:val="26"/>
          <w:lang w:eastAsia="es-CO"/>
        </w:rPr>
        <w:t xml:space="preserve"> las pretensiones expuso que nació el 11 de septiembre de 1930; que mediante Resolución No. 3830 del 21 de diciembre de 1991 </w:t>
      </w:r>
      <w:r w:rsidR="00BA79D1" w:rsidRPr="00CB4A02">
        <w:rPr>
          <w:rFonts w:ascii="Arial Narrow" w:hAnsi="Arial Narrow" w:cs="Tahoma"/>
          <w:color w:val="000000"/>
          <w:w w:val="90"/>
          <w:sz w:val="26"/>
          <w:szCs w:val="26"/>
          <w:lang w:eastAsia="es-CO"/>
        </w:rPr>
        <w:t xml:space="preserve">le fue reconocida la pensión de vejez, en cuantía de $ 41.025 desde el 30 de diciembre de 1990, y reliquidada a través de varios actos administrativos, quedando en cuantía de </w:t>
      </w:r>
      <w:r w:rsidR="00663235" w:rsidRPr="00CB4A02">
        <w:rPr>
          <w:rFonts w:ascii="Arial Narrow" w:hAnsi="Arial Narrow" w:cs="Tahoma"/>
          <w:color w:val="000000"/>
          <w:w w:val="90"/>
          <w:sz w:val="26"/>
          <w:szCs w:val="26"/>
          <w:lang w:eastAsia="es-CO"/>
        </w:rPr>
        <w:t>$193.623; que el 1 de diciembre de 2016 inconforme con el valor de su me</w:t>
      </w:r>
      <w:r w:rsidR="004D010B" w:rsidRPr="00CB4A02">
        <w:rPr>
          <w:rFonts w:ascii="Arial Narrow" w:hAnsi="Arial Narrow" w:cs="Tahoma"/>
          <w:color w:val="000000"/>
          <w:w w:val="90"/>
          <w:sz w:val="26"/>
          <w:szCs w:val="26"/>
          <w:lang w:eastAsia="es-CO"/>
        </w:rPr>
        <w:t>sa</w:t>
      </w:r>
      <w:r w:rsidR="00663235" w:rsidRPr="00CB4A02">
        <w:rPr>
          <w:rFonts w:ascii="Arial Narrow" w:hAnsi="Arial Narrow" w:cs="Tahoma"/>
          <w:color w:val="000000"/>
          <w:w w:val="90"/>
          <w:sz w:val="26"/>
          <w:szCs w:val="26"/>
          <w:lang w:eastAsia="es-CO"/>
        </w:rPr>
        <w:t xml:space="preserve">da pensional pidió un </w:t>
      </w:r>
      <w:r w:rsidR="004D010B" w:rsidRPr="00CB4A02">
        <w:rPr>
          <w:rFonts w:ascii="Arial Narrow" w:hAnsi="Arial Narrow" w:cs="Tahoma"/>
          <w:color w:val="000000"/>
          <w:w w:val="90"/>
          <w:sz w:val="26"/>
          <w:szCs w:val="26"/>
          <w:lang w:eastAsia="es-CO"/>
        </w:rPr>
        <w:t>nuevo</w:t>
      </w:r>
      <w:r w:rsidR="00663235" w:rsidRPr="00CB4A02">
        <w:rPr>
          <w:rFonts w:ascii="Arial Narrow" w:hAnsi="Arial Narrow" w:cs="Tahoma"/>
          <w:color w:val="000000"/>
          <w:w w:val="90"/>
          <w:sz w:val="26"/>
          <w:szCs w:val="26"/>
          <w:lang w:eastAsia="es-CO"/>
        </w:rPr>
        <w:t xml:space="preserve"> reajuste, el cual fue resuelto desfavorablemente en la Resolución GNR 45497</w:t>
      </w:r>
      <w:r w:rsidR="004D010B" w:rsidRPr="00CB4A02">
        <w:rPr>
          <w:rFonts w:ascii="Arial Narrow" w:hAnsi="Arial Narrow" w:cs="Tahoma"/>
          <w:color w:val="000000"/>
          <w:w w:val="90"/>
          <w:sz w:val="26"/>
          <w:szCs w:val="26"/>
          <w:lang w:eastAsia="es-CO"/>
        </w:rPr>
        <w:t xml:space="preserve"> del 10 de febrero de 2017, decisión que fue conformidad en acto administrativo identificado con el número SUB 129571 de 2017. </w:t>
      </w:r>
    </w:p>
    <w:p w:rsidR="00EB1F93" w:rsidRPr="00CB4A02" w:rsidRDefault="00EB1F93" w:rsidP="00CB4A02">
      <w:pPr>
        <w:shd w:val="clear" w:color="auto" w:fill="FFFFFF"/>
        <w:spacing w:line="288" w:lineRule="auto"/>
        <w:ind w:firstLine="851"/>
        <w:jc w:val="both"/>
        <w:rPr>
          <w:rFonts w:ascii="Arial Narrow" w:hAnsi="Arial Narrow" w:cs="Tahoma"/>
          <w:color w:val="000000"/>
          <w:w w:val="90"/>
          <w:sz w:val="26"/>
          <w:szCs w:val="26"/>
          <w:lang w:eastAsia="es-CO"/>
        </w:rPr>
      </w:pPr>
    </w:p>
    <w:p w:rsidR="004D010B" w:rsidRPr="00CB4A02" w:rsidRDefault="004D010B" w:rsidP="00CB4A02">
      <w:pPr>
        <w:spacing w:line="288" w:lineRule="auto"/>
        <w:ind w:firstLine="708"/>
        <w:jc w:val="both"/>
        <w:rPr>
          <w:rFonts w:ascii="Arial Narrow" w:hAnsi="Arial Narrow" w:cs="Tahoma"/>
          <w:w w:val="90"/>
          <w:sz w:val="26"/>
          <w:szCs w:val="26"/>
        </w:rPr>
      </w:pPr>
      <w:r w:rsidRPr="00CB4A02">
        <w:rPr>
          <w:rFonts w:ascii="Arial Narrow" w:hAnsi="Arial Narrow" w:cs="Tahoma"/>
          <w:w w:val="90"/>
          <w:sz w:val="26"/>
          <w:szCs w:val="26"/>
        </w:rPr>
        <w:t xml:space="preserve">Admitida la demanda, Colpensiones dio respuesta en la que reconoció el contenido inmerso en los actos administrativos en mención y se opuso a las pretensiones, al considerar que la prestación fue liquidada en forma correcta. En su defensa propuso como medios exceptivos de fondo “Inexistencia de la obligación demandada”, “Prescripción”, “Buena fe”, ver folios </w:t>
      </w:r>
      <w:r w:rsidR="00E372C8" w:rsidRPr="00CB4A02">
        <w:rPr>
          <w:rFonts w:ascii="Arial Narrow" w:hAnsi="Arial Narrow" w:cs="Tahoma"/>
          <w:w w:val="90"/>
          <w:sz w:val="26"/>
          <w:szCs w:val="26"/>
        </w:rPr>
        <w:t xml:space="preserve">46 a 52. </w:t>
      </w:r>
    </w:p>
    <w:p w:rsidR="00B42AB8" w:rsidRPr="00CB4A02" w:rsidRDefault="00B42AB8" w:rsidP="00CB4A02">
      <w:pPr>
        <w:pStyle w:val="Sinespaciado"/>
        <w:spacing w:line="288" w:lineRule="auto"/>
        <w:rPr>
          <w:rFonts w:ascii="Arial Narrow" w:hAnsi="Arial Narrow"/>
          <w:w w:val="90"/>
          <w:sz w:val="26"/>
          <w:szCs w:val="26"/>
        </w:rPr>
      </w:pPr>
    </w:p>
    <w:p w:rsidR="00E372C8" w:rsidRPr="00CB4A02" w:rsidRDefault="00B42AB8" w:rsidP="00CB4A02">
      <w:pPr>
        <w:spacing w:line="288" w:lineRule="auto"/>
        <w:ind w:firstLine="900"/>
        <w:jc w:val="both"/>
        <w:rPr>
          <w:rFonts w:ascii="Arial Narrow" w:hAnsi="Arial Narrow" w:cs="Tahoma"/>
          <w:w w:val="90"/>
          <w:sz w:val="26"/>
          <w:szCs w:val="26"/>
          <w:lang w:eastAsia="es-CO"/>
        </w:rPr>
      </w:pPr>
      <w:r w:rsidRPr="00CB4A02">
        <w:rPr>
          <w:rFonts w:ascii="Arial Narrow" w:hAnsi="Arial Narrow" w:cs="Tahoma"/>
          <w:color w:val="000000"/>
          <w:w w:val="90"/>
          <w:sz w:val="26"/>
          <w:szCs w:val="26"/>
          <w:lang w:eastAsia="es-CO"/>
        </w:rPr>
        <w:t xml:space="preserve">El Juzgado </w:t>
      </w:r>
      <w:r w:rsidR="00E372C8" w:rsidRPr="00CB4A02">
        <w:rPr>
          <w:rFonts w:ascii="Arial Narrow" w:hAnsi="Arial Narrow" w:cs="Tahoma"/>
          <w:color w:val="000000"/>
          <w:w w:val="90"/>
          <w:sz w:val="26"/>
          <w:szCs w:val="26"/>
          <w:lang w:eastAsia="es-CO"/>
        </w:rPr>
        <w:t xml:space="preserve">Tercero </w:t>
      </w:r>
      <w:r w:rsidRPr="00CB4A02">
        <w:rPr>
          <w:rFonts w:ascii="Arial Narrow" w:hAnsi="Arial Narrow" w:cs="Tahoma"/>
          <w:color w:val="000000"/>
          <w:w w:val="90"/>
          <w:sz w:val="26"/>
          <w:szCs w:val="26"/>
          <w:lang w:eastAsia="es-CO"/>
        </w:rPr>
        <w:t>Laboral del Circuito de Pereira mediante fallo del</w:t>
      </w:r>
      <w:r w:rsidR="00E372C8" w:rsidRPr="00CB4A02">
        <w:rPr>
          <w:rFonts w:ascii="Arial Narrow" w:hAnsi="Arial Narrow" w:cs="Tahoma"/>
          <w:color w:val="000000"/>
          <w:w w:val="90"/>
          <w:sz w:val="26"/>
          <w:szCs w:val="26"/>
          <w:lang w:eastAsia="es-CO"/>
        </w:rPr>
        <w:t xml:space="preserve"> 31 de agosto de 2018, negó las pretensiones de la demanda, declaró probada la excepción de fondo de inexistencia de la obligación </w:t>
      </w:r>
      <w:r w:rsidR="00E372C8" w:rsidRPr="00CB4A02">
        <w:rPr>
          <w:rFonts w:ascii="Arial Narrow" w:hAnsi="Arial Narrow" w:cs="Tahoma"/>
          <w:w w:val="90"/>
          <w:sz w:val="26"/>
          <w:szCs w:val="26"/>
          <w:lang w:eastAsia="es-CO"/>
        </w:rPr>
        <w:t>demandada, al encontrar que la prestación económica reconocida al actor había sido correctamente liquidada por el otrora ISS</w:t>
      </w:r>
      <w:r w:rsidR="007025C3" w:rsidRPr="00CB4A02">
        <w:rPr>
          <w:rFonts w:ascii="Arial Narrow" w:hAnsi="Arial Narrow" w:cs="Tahoma"/>
          <w:w w:val="90"/>
          <w:sz w:val="26"/>
          <w:szCs w:val="26"/>
          <w:lang w:eastAsia="es-CO"/>
        </w:rPr>
        <w:t>, puesto que al realizar el cálculo correspondiente obtuvo un monto que resulta ser desfavorable a sus intereses</w:t>
      </w:r>
      <w:r w:rsidR="00E372C8" w:rsidRPr="00CB4A02">
        <w:rPr>
          <w:rFonts w:ascii="Arial Narrow" w:hAnsi="Arial Narrow" w:cs="Tahoma"/>
          <w:w w:val="90"/>
          <w:sz w:val="26"/>
          <w:szCs w:val="26"/>
          <w:lang w:eastAsia="es-CO"/>
        </w:rPr>
        <w:t>. Condenó en costas a la parte vencida en un 100%.</w:t>
      </w:r>
    </w:p>
    <w:p w:rsidR="00E372C8" w:rsidRPr="00CB4A02" w:rsidRDefault="00E372C8" w:rsidP="00CB4A02">
      <w:pPr>
        <w:pStyle w:val="Sinespaciado"/>
        <w:spacing w:line="288" w:lineRule="auto"/>
        <w:rPr>
          <w:rFonts w:ascii="Arial Narrow" w:hAnsi="Arial Narrow"/>
          <w:sz w:val="26"/>
          <w:szCs w:val="26"/>
        </w:rPr>
      </w:pPr>
    </w:p>
    <w:p w:rsidR="00E372C8" w:rsidRPr="00CB4A02" w:rsidRDefault="00E372C8" w:rsidP="00CB4A02">
      <w:pPr>
        <w:spacing w:line="288" w:lineRule="auto"/>
        <w:ind w:firstLine="900"/>
        <w:jc w:val="both"/>
        <w:rPr>
          <w:rFonts w:ascii="Arial Narrow" w:hAnsi="Arial Narrow" w:cs="Tahoma"/>
          <w:color w:val="000000"/>
          <w:w w:val="90"/>
          <w:sz w:val="26"/>
          <w:szCs w:val="26"/>
          <w:lang w:eastAsia="es-CO"/>
        </w:rPr>
      </w:pPr>
      <w:r w:rsidRPr="00CB4A02">
        <w:rPr>
          <w:rFonts w:ascii="Arial Narrow" w:hAnsi="Arial Narrow" w:cs="Tahoma"/>
          <w:color w:val="000000"/>
          <w:w w:val="90"/>
          <w:sz w:val="26"/>
          <w:szCs w:val="26"/>
          <w:lang w:eastAsia="es-CO"/>
        </w:rPr>
        <w:t>Inconforme</w:t>
      </w:r>
      <w:r w:rsidR="007025C3" w:rsidRPr="00CB4A02">
        <w:rPr>
          <w:rFonts w:ascii="Arial Narrow" w:hAnsi="Arial Narrow" w:cs="Tahoma"/>
          <w:color w:val="000000"/>
          <w:w w:val="90"/>
          <w:sz w:val="26"/>
          <w:szCs w:val="26"/>
          <w:lang w:eastAsia="es-CO"/>
        </w:rPr>
        <w:t xml:space="preserve"> la vocera</w:t>
      </w:r>
      <w:r w:rsidR="00D17C8E" w:rsidRPr="00CB4A02">
        <w:rPr>
          <w:rFonts w:ascii="Arial Narrow" w:hAnsi="Arial Narrow" w:cs="Tahoma"/>
          <w:color w:val="000000"/>
          <w:w w:val="90"/>
          <w:sz w:val="26"/>
          <w:szCs w:val="26"/>
          <w:lang w:eastAsia="es-CO"/>
        </w:rPr>
        <w:t xml:space="preserve"> judicial de la parte actora interpuso recurso de apelación, para lo cual indicó</w:t>
      </w:r>
      <w:r w:rsidR="00E724B4" w:rsidRPr="00CB4A02">
        <w:rPr>
          <w:rFonts w:ascii="Arial Narrow" w:hAnsi="Arial Narrow" w:cs="Tahoma"/>
          <w:color w:val="000000"/>
          <w:w w:val="90"/>
          <w:sz w:val="26"/>
          <w:szCs w:val="26"/>
          <w:lang w:eastAsia="es-CO"/>
        </w:rPr>
        <w:t xml:space="preserve"> que </w:t>
      </w:r>
      <w:r w:rsidR="007025C3" w:rsidRPr="00CB4A02">
        <w:rPr>
          <w:rFonts w:ascii="Arial Narrow" w:hAnsi="Arial Narrow" w:cs="Tahoma"/>
          <w:color w:val="000000"/>
          <w:w w:val="90"/>
          <w:sz w:val="26"/>
          <w:szCs w:val="26"/>
          <w:lang w:eastAsia="es-CO"/>
        </w:rPr>
        <w:t>lo que se busca no es la indexación de la primera mesada pensional sino de los salarios tenidos en cuenta para obtener el salario promedio mensual</w:t>
      </w:r>
      <w:r w:rsidR="00DB495A">
        <w:rPr>
          <w:rFonts w:ascii="Arial Narrow" w:hAnsi="Arial Narrow" w:cs="Tahoma"/>
          <w:color w:val="000000"/>
          <w:w w:val="90"/>
          <w:sz w:val="26"/>
          <w:szCs w:val="26"/>
          <w:lang w:eastAsia="es-CO"/>
        </w:rPr>
        <w:t>…</w:t>
      </w:r>
      <w:r w:rsidR="007025C3" w:rsidRPr="00CB4A02">
        <w:rPr>
          <w:rFonts w:ascii="Arial Narrow" w:hAnsi="Arial Narrow" w:cs="Tahoma"/>
          <w:color w:val="000000"/>
          <w:w w:val="90"/>
          <w:sz w:val="26"/>
          <w:szCs w:val="26"/>
          <w:lang w:eastAsia="es-CO"/>
        </w:rPr>
        <w:t xml:space="preserve"> </w:t>
      </w:r>
    </w:p>
    <w:p w:rsidR="00E372C8" w:rsidRPr="00CB4A02" w:rsidRDefault="00E372C8" w:rsidP="00CB4A02">
      <w:pPr>
        <w:spacing w:line="288" w:lineRule="auto"/>
        <w:ind w:firstLine="900"/>
        <w:jc w:val="both"/>
        <w:rPr>
          <w:rFonts w:ascii="Arial Narrow" w:hAnsi="Arial Narrow" w:cs="Tahoma"/>
          <w:color w:val="000000"/>
          <w:w w:val="90"/>
          <w:sz w:val="26"/>
          <w:szCs w:val="26"/>
          <w:lang w:eastAsia="es-CO"/>
        </w:rPr>
      </w:pPr>
    </w:p>
    <w:p w:rsidR="00B42AB8" w:rsidRPr="00CB4A02" w:rsidRDefault="00B42AB8" w:rsidP="00CB4A02">
      <w:pPr>
        <w:shd w:val="clear" w:color="auto" w:fill="FFFFFF"/>
        <w:tabs>
          <w:tab w:val="left" w:pos="5197"/>
        </w:tabs>
        <w:spacing w:line="288" w:lineRule="auto"/>
        <w:ind w:firstLine="851"/>
        <w:jc w:val="both"/>
        <w:rPr>
          <w:rFonts w:ascii="Arial Narrow" w:hAnsi="Arial Narrow" w:cs="Tahoma"/>
          <w:i/>
          <w:w w:val="90"/>
          <w:sz w:val="26"/>
          <w:szCs w:val="26"/>
        </w:rPr>
      </w:pPr>
      <w:r w:rsidRPr="00CB4A02">
        <w:rPr>
          <w:rFonts w:ascii="Arial Narrow" w:hAnsi="Arial Narrow" w:cs="Tahoma"/>
          <w:i/>
          <w:w w:val="90"/>
          <w:sz w:val="26"/>
          <w:szCs w:val="26"/>
        </w:rPr>
        <w:t>Del problema jurídico.</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shd w:val="clear" w:color="auto" w:fill="FFFFFF"/>
        <w:tabs>
          <w:tab w:val="left" w:pos="5197"/>
        </w:tabs>
        <w:spacing w:line="288" w:lineRule="auto"/>
        <w:ind w:firstLine="851"/>
        <w:jc w:val="both"/>
        <w:rPr>
          <w:rFonts w:ascii="Arial Narrow" w:hAnsi="Arial Narrow" w:cs="Tahoma"/>
          <w:color w:val="000000"/>
          <w:w w:val="90"/>
          <w:sz w:val="26"/>
          <w:szCs w:val="26"/>
          <w:lang w:eastAsia="es-CO"/>
        </w:rPr>
      </w:pPr>
      <w:r w:rsidRPr="00CB4A02">
        <w:rPr>
          <w:rFonts w:ascii="Arial Narrow" w:hAnsi="Arial Narrow" w:cs="Tahoma"/>
          <w:color w:val="000000"/>
          <w:w w:val="90"/>
          <w:sz w:val="26"/>
          <w:szCs w:val="26"/>
          <w:lang w:eastAsia="es-CO"/>
        </w:rPr>
        <w:t>Visto el recuento anterior, la Sala formula el problema jurídico en los siguientes términos:</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tabs>
          <w:tab w:val="left" w:pos="0"/>
          <w:tab w:val="left" w:pos="8647"/>
        </w:tabs>
        <w:suppressAutoHyphens/>
        <w:spacing w:line="288" w:lineRule="auto"/>
        <w:ind w:firstLine="900"/>
        <w:jc w:val="both"/>
        <w:rPr>
          <w:rFonts w:ascii="Arial Narrow" w:hAnsi="Arial Narrow" w:cs="Tahoma"/>
          <w:i/>
          <w:w w:val="90"/>
          <w:sz w:val="26"/>
          <w:szCs w:val="26"/>
        </w:rPr>
      </w:pPr>
      <w:r w:rsidRPr="00CB4A02">
        <w:rPr>
          <w:rFonts w:ascii="Arial Narrow" w:hAnsi="Arial Narrow" w:cs="Tahoma"/>
          <w:i/>
          <w:w w:val="90"/>
          <w:sz w:val="26"/>
          <w:szCs w:val="26"/>
        </w:rPr>
        <w:t>¿Hay lugar a reajustar el valor de la mesada pensional de</w:t>
      </w:r>
      <w:r w:rsidR="00E724B4" w:rsidRPr="00CB4A02">
        <w:rPr>
          <w:rFonts w:ascii="Arial Narrow" w:hAnsi="Arial Narrow" w:cs="Tahoma"/>
          <w:i/>
          <w:w w:val="90"/>
          <w:sz w:val="26"/>
          <w:szCs w:val="26"/>
        </w:rPr>
        <w:t>l actor</w:t>
      </w:r>
      <w:r w:rsidRPr="00CB4A02">
        <w:rPr>
          <w:rFonts w:ascii="Arial Narrow" w:hAnsi="Arial Narrow" w:cs="Tahoma"/>
          <w:i/>
          <w:w w:val="90"/>
          <w:sz w:val="26"/>
          <w:szCs w:val="26"/>
        </w:rPr>
        <w:t>?</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tabs>
          <w:tab w:val="left" w:pos="0"/>
          <w:tab w:val="left" w:pos="8647"/>
        </w:tabs>
        <w:suppressAutoHyphens/>
        <w:spacing w:line="288" w:lineRule="auto"/>
        <w:ind w:firstLine="900"/>
        <w:jc w:val="both"/>
        <w:rPr>
          <w:rFonts w:ascii="Arial Narrow" w:hAnsi="Arial Narrow" w:cs="Tahoma"/>
          <w:w w:val="90"/>
          <w:sz w:val="26"/>
          <w:szCs w:val="26"/>
        </w:rPr>
      </w:pPr>
      <w:r w:rsidRPr="00CB4A02">
        <w:rPr>
          <w:rFonts w:ascii="Arial Narrow" w:hAnsi="Arial Narrow" w:cs="Tahoma"/>
          <w:i/>
          <w:w w:val="90"/>
          <w:sz w:val="26"/>
          <w:szCs w:val="26"/>
        </w:rPr>
        <w:t>Alegatos en esta instancia</w:t>
      </w:r>
      <w:r w:rsidRPr="00CB4A02">
        <w:rPr>
          <w:rFonts w:ascii="Arial Narrow" w:hAnsi="Arial Narrow" w:cs="Tahoma"/>
          <w:w w:val="90"/>
          <w:sz w:val="26"/>
          <w:szCs w:val="26"/>
        </w:rPr>
        <w:t>:</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pStyle w:val="Sinespaciado"/>
        <w:spacing w:line="288" w:lineRule="auto"/>
        <w:ind w:firstLine="708"/>
        <w:jc w:val="both"/>
        <w:rPr>
          <w:rFonts w:ascii="Arial Narrow" w:hAnsi="Arial Narrow"/>
          <w:w w:val="90"/>
          <w:sz w:val="26"/>
          <w:szCs w:val="26"/>
        </w:rPr>
      </w:pPr>
      <w:r w:rsidRPr="00CB4A02">
        <w:rPr>
          <w:rFonts w:ascii="Arial Narrow" w:hAnsi="Arial Narrow"/>
          <w:w w:val="90"/>
          <w:sz w:val="26"/>
          <w:szCs w:val="26"/>
        </w:rPr>
        <w:t>En este estado de la diligencia y antes de que la Colegiatura, de respuesta al problema jurídico planteado, se corre traslado por el término de 8 minutos, a cada uno de los voceros judiciales de las partes asistent</w:t>
      </w:r>
      <w:r w:rsidR="00E724B4" w:rsidRPr="00CB4A02">
        <w:rPr>
          <w:rFonts w:ascii="Arial Narrow" w:hAnsi="Arial Narrow"/>
          <w:w w:val="90"/>
          <w:sz w:val="26"/>
          <w:szCs w:val="26"/>
        </w:rPr>
        <w:t>es a la audiencia, empezando por el recurrente.</w:t>
      </w:r>
      <w:r w:rsidRPr="00CB4A02">
        <w:rPr>
          <w:rFonts w:ascii="Arial Narrow" w:hAnsi="Arial Narrow"/>
          <w:w w:val="90"/>
          <w:sz w:val="26"/>
          <w:szCs w:val="26"/>
        </w:rPr>
        <w:t xml:space="preserve"> Escuchadas las anteriores intervenciones que en </w:t>
      </w:r>
      <w:r w:rsidRPr="00CB4A02">
        <w:rPr>
          <w:rFonts w:ascii="Arial Narrow" w:hAnsi="Arial Narrow"/>
          <w:w w:val="90"/>
          <w:sz w:val="26"/>
          <w:szCs w:val="26"/>
        </w:rPr>
        <w:lastRenderedPageBreak/>
        <w:t xml:space="preserve">síntesis reflejan los puntos debatidos por los integrantes de la Sala, se procede a decidir de fondo, previa las siguientes: </w:t>
      </w:r>
    </w:p>
    <w:p w:rsidR="00E724B4" w:rsidRPr="00CB4A02" w:rsidRDefault="00E724B4" w:rsidP="00CB4A02">
      <w:pPr>
        <w:pStyle w:val="Sinespaciado"/>
        <w:spacing w:line="288" w:lineRule="auto"/>
        <w:ind w:firstLine="708"/>
        <w:jc w:val="both"/>
        <w:rPr>
          <w:rFonts w:ascii="Arial Narrow" w:hAnsi="Arial Narrow"/>
          <w:w w:val="90"/>
          <w:sz w:val="26"/>
          <w:szCs w:val="26"/>
        </w:rPr>
      </w:pPr>
    </w:p>
    <w:p w:rsidR="00B42AB8" w:rsidRPr="00EB1F93" w:rsidRDefault="00B42AB8" w:rsidP="00CB4A02">
      <w:pPr>
        <w:pStyle w:val="Sinespaciado"/>
        <w:spacing w:line="288" w:lineRule="auto"/>
        <w:ind w:firstLine="708"/>
        <w:jc w:val="both"/>
        <w:rPr>
          <w:rFonts w:ascii="Arial Narrow" w:hAnsi="Arial Narrow"/>
          <w:b/>
          <w:w w:val="90"/>
          <w:sz w:val="26"/>
          <w:szCs w:val="26"/>
        </w:rPr>
      </w:pPr>
      <w:r w:rsidRPr="00EB1F93">
        <w:rPr>
          <w:rFonts w:ascii="Arial Narrow" w:hAnsi="Arial Narrow"/>
          <w:b/>
          <w:w w:val="90"/>
          <w:sz w:val="26"/>
          <w:szCs w:val="26"/>
        </w:rPr>
        <w:t>II. CONSIDERACIONES:</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pStyle w:val="Sinespaciado"/>
        <w:spacing w:line="288" w:lineRule="auto"/>
        <w:ind w:firstLine="708"/>
        <w:jc w:val="both"/>
        <w:rPr>
          <w:rFonts w:ascii="Arial Narrow" w:hAnsi="Arial Narrow"/>
          <w:color w:val="FF0000"/>
          <w:w w:val="90"/>
          <w:sz w:val="26"/>
          <w:szCs w:val="26"/>
        </w:rPr>
      </w:pPr>
      <w:r w:rsidRPr="00CB4A02">
        <w:rPr>
          <w:rFonts w:ascii="Arial Narrow" w:hAnsi="Arial Narrow"/>
          <w:w w:val="90"/>
          <w:sz w:val="26"/>
          <w:szCs w:val="26"/>
        </w:rPr>
        <w:t>No es objeto de controversia que el Instituto de Seguros Sociales, mediante la Resolución No</w:t>
      </w:r>
      <w:r w:rsidR="0030224C" w:rsidRPr="00CB4A02">
        <w:rPr>
          <w:rFonts w:ascii="Arial Narrow" w:hAnsi="Arial Narrow"/>
          <w:w w:val="90"/>
          <w:sz w:val="26"/>
          <w:szCs w:val="26"/>
        </w:rPr>
        <w:t>.</w:t>
      </w:r>
      <w:r w:rsidR="00DB495A">
        <w:rPr>
          <w:rFonts w:ascii="Arial Narrow" w:hAnsi="Arial Narrow"/>
          <w:w w:val="90"/>
          <w:sz w:val="26"/>
          <w:szCs w:val="26"/>
        </w:rPr>
        <w:t xml:space="preserve"> </w:t>
      </w:r>
      <w:r w:rsidR="0030224C" w:rsidRPr="00CB4A02">
        <w:rPr>
          <w:rFonts w:ascii="Arial Narrow" w:hAnsi="Arial Narrow"/>
          <w:w w:val="90"/>
          <w:sz w:val="26"/>
          <w:szCs w:val="26"/>
        </w:rPr>
        <w:t>00</w:t>
      </w:r>
      <w:r w:rsidR="00560AE5" w:rsidRPr="00CB4A02">
        <w:rPr>
          <w:rFonts w:ascii="Arial Narrow" w:hAnsi="Arial Narrow"/>
          <w:w w:val="90"/>
          <w:sz w:val="26"/>
          <w:szCs w:val="26"/>
        </w:rPr>
        <w:t>3830 de 1991 le reconoció al actor la pensión de vejez, en cuantía de $41.025 a partir del 30 de diciembre de 1990; que posteriormente la entidad de seguridad social advirtió que el demandante</w:t>
      </w:r>
      <w:r w:rsidR="001B3434" w:rsidRPr="00CB4A02">
        <w:rPr>
          <w:rFonts w:ascii="Arial Narrow" w:hAnsi="Arial Narrow"/>
          <w:w w:val="90"/>
          <w:sz w:val="26"/>
          <w:szCs w:val="26"/>
        </w:rPr>
        <w:t xml:space="preserve"> reportaba un número mayor de semanas cotizadas, incluso posteriores a la fecha de reconocimiento de la prestación, </w:t>
      </w:r>
      <w:r w:rsidR="00905A7D" w:rsidRPr="00CB4A02">
        <w:rPr>
          <w:rFonts w:ascii="Arial Narrow" w:hAnsi="Arial Narrow"/>
          <w:w w:val="90"/>
          <w:sz w:val="26"/>
          <w:szCs w:val="26"/>
        </w:rPr>
        <w:t xml:space="preserve">por lo que a través de varios actos administrativos </w:t>
      </w:r>
      <w:r w:rsidR="00FA449A" w:rsidRPr="00CB4A02">
        <w:rPr>
          <w:rFonts w:ascii="Arial Narrow" w:hAnsi="Arial Narrow"/>
          <w:w w:val="90"/>
          <w:sz w:val="26"/>
          <w:szCs w:val="26"/>
        </w:rPr>
        <w:t xml:space="preserve">modificó el valor de </w:t>
      </w:r>
      <w:r w:rsidR="00905A7D" w:rsidRPr="00CB4A02">
        <w:rPr>
          <w:rFonts w:ascii="Arial Narrow" w:hAnsi="Arial Narrow"/>
          <w:w w:val="90"/>
          <w:sz w:val="26"/>
          <w:szCs w:val="26"/>
        </w:rPr>
        <w:t xml:space="preserve"> la prestaci</w:t>
      </w:r>
      <w:r w:rsidR="00D96C61" w:rsidRPr="00CB4A02">
        <w:rPr>
          <w:rFonts w:ascii="Arial Narrow" w:hAnsi="Arial Narrow"/>
          <w:w w:val="90"/>
          <w:sz w:val="26"/>
          <w:szCs w:val="26"/>
        </w:rPr>
        <w:t xml:space="preserve">ón, siendo </w:t>
      </w:r>
      <w:r w:rsidR="007A17E5" w:rsidRPr="00CB4A02">
        <w:rPr>
          <w:rFonts w:ascii="Arial Narrow" w:hAnsi="Arial Narrow"/>
          <w:w w:val="90"/>
          <w:sz w:val="26"/>
          <w:szCs w:val="26"/>
        </w:rPr>
        <w:t xml:space="preserve">el último el proferido mediante </w:t>
      </w:r>
      <w:r w:rsidR="00860D3E" w:rsidRPr="00CB4A02">
        <w:rPr>
          <w:rFonts w:ascii="Arial Narrow" w:hAnsi="Arial Narrow"/>
          <w:w w:val="90"/>
          <w:sz w:val="26"/>
          <w:szCs w:val="26"/>
        </w:rPr>
        <w:t xml:space="preserve">la Resolución </w:t>
      </w:r>
      <w:r w:rsidR="00D96C61" w:rsidRPr="00CB4A02">
        <w:rPr>
          <w:rFonts w:ascii="Arial Narrow" w:hAnsi="Arial Narrow"/>
          <w:w w:val="90"/>
          <w:sz w:val="26"/>
          <w:szCs w:val="26"/>
        </w:rPr>
        <w:t>DIR 1918 del</w:t>
      </w:r>
      <w:r w:rsidR="003E287B" w:rsidRPr="00CB4A02">
        <w:rPr>
          <w:rFonts w:ascii="Arial Narrow" w:hAnsi="Arial Narrow"/>
          <w:w w:val="90"/>
          <w:sz w:val="26"/>
          <w:szCs w:val="26"/>
        </w:rPr>
        <w:t xml:space="preserve"> 21 de marzo de 2017, </w:t>
      </w:r>
      <w:r w:rsidR="00026576" w:rsidRPr="00CB4A02">
        <w:rPr>
          <w:rFonts w:ascii="Arial Narrow" w:hAnsi="Arial Narrow"/>
          <w:w w:val="90"/>
          <w:sz w:val="26"/>
          <w:szCs w:val="26"/>
        </w:rPr>
        <w:t>aclarado</w:t>
      </w:r>
      <w:r w:rsidR="00704FA9" w:rsidRPr="00CB4A02">
        <w:rPr>
          <w:rFonts w:ascii="Arial Narrow" w:hAnsi="Arial Narrow"/>
          <w:w w:val="90"/>
          <w:sz w:val="26"/>
          <w:szCs w:val="26"/>
        </w:rPr>
        <w:t xml:space="preserve"> el 27 de marzo de ese mismo año, en las que </w:t>
      </w:r>
      <w:r w:rsidR="003A58AB" w:rsidRPr="00CB4A02">
        <w:rPr>
          <w:rFonts w:ascii="Arial Narrow" w:hAnsi="Arial Narrow"/>
          <w:w w:val="90"/>
          <w:sz w:val="26"/>
          <w:szCs w:val="26"/>
        </w:rPr>
        <w:t xml:space="preserve">se </w:t>
      </w:r>
      <w:r w:rsidR="00704FA9" w:rsidRPr="00CB4A02">
        <w:rPr>
          <w:rFonts w:ascii="Arial Narrow" w:hAnsi="Arial Narrow"/>
          <w:w w:val="90"/>
          <w:sz w:val="26"/>
          <w:szCs w:val="26"/>
        </w:rPr>
        <w:t>r</w:t>
      </w:r>
      <w:r w:rsidR="00FA449A" w:rsidRPr="00CB4A02">
        <w:rPr>
          <w:rFonts w:ascii="Arial Narrow" w:hAnsi="Arial Narrow"/>
          <w:w w:val="90"/>
          <w:sz w:val="26"/>
          <w:szCs w:val="26"/>
        </w:rPr>
        <w:t>esolvió re liquidar  la pensión</w:t>
      </w:r>
      <w:r w:rsidR="00704FA9" w:rsidRPr="00CB4A02">
        <w:rPr>
          <w:rFonts w:ascii="Arial Narrow" w:hAnsi="Arial Narrow"/>
          <w:w w:val="90"/>
          <w:sz w:val="26"/>
          <w:szCs w:val="26"/>
        </w:rPr>
        <w:t xml:space="preserve"> de vejez </w:t>
      </w:r>
      <w:r w:rsidR="00FA449A" w:rsidRPr="00CB4A02">
        <w:rPr>
          <w:rFonts w:ascii="Arial Narrow" w:hAnsi="Arial Narrow"/>
          <w:w w:val="90"/>
          <w:sz w:val="26"/>
          <w:szCs w:val="26"/>
        </w:rPr>
        <w:t>a partir del 3 de junio de 2011 en cuantía de $1</w:t>
      </w:r>
      <w:r w:rsidR="003A58AB" w:rsidRPr="00CB4A02">
        <w:rPr>
          <w:rFonts w:ascii="Arial Narrow" w:hAnsi="Arial Narrow"/>
          <w:w w:val="90"/>
          <w:sz w:val="26"/>
          <w:szCs w:val="26"/>
        </w:rPr>
        <w:t>`454.330,</w:t>
      </w:r>
      <w:r w:rsidR="00704FA9" w:rsidRPr="00CB4A02">
        <w:rPr>
          <w:rFonts w:ascii="Arial Narrow" w:hAnsi="Arial Narrow"/>
          <w:w w:val="90"/>
          <w:sz w:val="26"/>
          <w:szCs w:val="26"/>
        </w:rPr>
        <w:t xml:space="preserve"> </w:t>
      </w:r>
      <w:r w:rsidR="003A58AB" w:rsidRPr="00CB4A02">
        <w:rPr>
          <w:rFonts w:ascii="Arial Narrow" w:hAnsi="Arial Narrow"/>
          <w:w w:val="90"/>
          <w:sz w:val="26"/>
          <w:szCs w:val="26"/>
        </w:rPr>
        <w:t xml:space="preserve">actualizada al 2017 en </w:t>
      </w:r>
      <w:r w:rsidR="00FA449A" w:rsidRPr="00CB4A02">
        <w:rPr>
          <w:rFonts w:ascii="Arial Narrow" w:hAnsi="Arial Narrow"/>
          <w:w w:val="90"/>
          <w:sz w:val="26"/>
          <w:szCs w:val="26"/>
        </w:rPr>
        <w:t xml:space="preserve">la suma de $1`843.836, </w:t>
      </w:r>
      <w:r w:rsidR="00C60550" w:rsidRPr="00CB4A02">
        <w:rPr>
          <w:rFonts w:ascii="Arial Narrow" w:hAnsi="Arial Narrow"/>
          <w:w w:val="90"/>
          <w:sz w:val="26"/>
          <w:szCs w:val="26"/>
        </w:rPr>
        <w:t xml:space="preserve">tomando en consideración </w:t>
      </w:r>
      <w:r w:rsidR="003E287B" w:rsidRPr="00CB4A02">
        <w:rPr>
          <w:rFonts w:ascii="Arial Narrow" w:hAnsi="Arial Narrow"/>
          <w:w w:val="90"/>
          <w:sz w:val="26"/>
          <w:szCs w:val="26"/>
        </w:rPr>
        <w:t xml:space="preserve">los salarios que componen las </w:t>
      </w:r>
      <w:r w:rsidR="00ED35B7" w:rsidRPr="00CB4A02">
        <w:rPr>
          <w:rFonts w:ascii="Arial Narrow" w:hAnsi="Arial Narrow"/>
          <w:w w:val="90"/>
          <w:sz w:val="26"/>
          <w:szCs w:val="26"/>
        </w:rPr>
        <w:t xml:space="preserve">últimas 100 semanas, </w:t>
      </w:r>
      <w:r w:rsidR="00C60550" w:rsidRPr="00CB4A02">
        <w:rPr>
          <w:rFonts w:ascii="Arial Narrow" w:hAnsi="Arial Narrow"/>
          <w:w w:val="90"/>
          <w:sz w:val="26"/>
          <w:szCs w:val="26"/>
        </w:rPr>
        <w:t xml:space="preserve">hasta la última </w:t>
      </w:r>
      <w:r w:rsidR="003A58AB" w:rsidRPr="00CB4A02">
        <w:rPr>
          <w:rFonts w:ascii="Arial Narrow" w:hAnsi="Arial Narrow"/>
          <w:w w:val="90"/>
          <w:sz w:val="26"/>
          <w:szCs w:val="26"/>
        </w:rPr>
        <w:t>cotización</w:t>
      </w:r>
      <w:r w:rsidR="00C60550" w:rsidRPr="00CB4A02">
        <w:rPr>
          <w:rFonts w:ascii="Arial Narrow" w:hAnsi="Arial Narrow"/>
          <w:w w:val="90"/>
          <w:sz w:val="26"/>
          <w:szCs w:val="26"/>
        </w:rPr>
        <w:t xml:space="preserve"> </w:t>
      </w:r>
      <w:r w:rsidR="003A58AB" w:rsidRPr="00CB4A02">
        <w:rPr>
          <w:rFonts w:ascii="Arial Narrow" w:hAnsi="Arial Narrow"/>
          <w:w w:val="90"/>
          <w:sz w:val="26"/>
          <w:szCs w:val="26"/>
        </w:rPr>
        <w:t xml:space="preserve">–es decir el </w:t>
      </w:r>
      <w:r w:rsidR="00C60550" w:rsidRPr="00CB4A02">
        <w:rPr>
          <w:rFonts w:ascii="Arial Narrow" w:hAnsi="Arial Narrow"/>
          <w:w w:val="90"/>
          <w:sz w:val="26"/>
          <w:szCs w:val="26"/>
        </w:rPr>
        <w:t xml:space="preserve">20 de noviembre de 1992-, </w:t>
      </w:r>
      <w:r w:rsidR="003A58AB" w:rsidRPr="00CB4A02">
        <w:rPr>
          <w:rFonts w:ascii="Arial Narrow" w:hAnsi="Arial Narrow"/>
          <w:w w:val="90"/>
          <w:sz w:val="26"/>
          <w:szCs w:val="26"/>
        </w:rPr>
        <w:t xml:space="preserve">y </w:t>
      </w:r>
      <w:r w:rsidR="00C60550" w:rsidRPr="00CB4A02">
        <w:rPr>
          <w:rFonts w:ascii="Arial Narrow" w:hAnsi="Arial Narrow"/>
          <w:w w:val="90"/>
          <w:sz w:val="26"/>
          <w:szCs w:val="26"/>
        </w:rPr>
        <w:t>multiplica</w:t>
      </w:r>
      <w:r w:rsidR="003A58AB" w:rsidRPr="00CB4A02">
        <w:rPr>
          <w:rFonts w:ascii="Arial Narrow" w:hAnsi="Arial Narrow"/>
          <w:w w:val="90"/>
          <w:sz w:val="26"/>
          <w:szCs w:val="26"/>
        </w:rPr>
        <w:t xml:space="preserve">ndo por el factor 4.33, </w:t>
      </w:r>
      <w:r w:rsidR="00704FA9" w:rsidRPr="00CB4A02">
        <w:rPr>
          <w:rFonts w:ascii="Arial Narrow" w:hAnsi="Arial Narrow"/>
          <w:w w:val="90"/>
          <w:sz w:val="26"/>
          <w:szCs w:val="26"/>
        </w:rPr>
        <w:t xml:space="preserve">conforme lo establece el </w:t>
      </w:r>
      <w:r w:rsidR="00C60550" w:rsidRPr="00CB4A02">
        <w:rPr>
          <w:rFonts w:ascii="Arial Narrow" w:hAnsi="Arial Narrow"/>
          <w:w w:val="90"/>
          <w:sz w:val="26"/>
          <w:szCs w:val="26"/>
        </w:rPr>
        <w:t xml:space="preserve">parágrafo 1º del </w:t>
      </w:r>
      <w:r w:rsidR="00ED35B7" w:rsidRPr="00CB4A02">
        <w:rPr>
          <w:rFonts w:ascii="Arial Narrow" w:hAnsi="Arial Narrow"/>
          <w:w w:val="90"/>
          <w:sz w:val="26"/>
          <w:szCs w:val="26"/>
        </w:rPr>
        <w:t>artículo</w:t>
      </w:r>
      <w:r w:rsidR="00704FA9" w:rsidRPr="00CB4A02">
        <w:rPr>
          <w:rFonts w:ascii="Arial Narrow" w:hAnsi="Arial Narrow"/>
          <w:w w:val="90"/>
          <w:sz w:val="26"/>
          <w:szCs w:val="26"/>
        </w:rPr>
        <w:t xml:space="preserve"> 13 del Acuerdo 049 de 1990. </w:t>
      </w:r>
      <w:r w:rsidRPr="00CB4A02">
        <w:rPr>
          <w:rFonts w:ascii="Arial Narrow" w:hAnsi="Arial Narrow"/>
          <w:w w:val="90"/>
          <w:sz w:val="26"/>
          <w:szCs w:val="26"/>
        </w:rPr>
        <w:t>Así se colige de los documentos que reposan en el expediente administrativo allegado en medio magnético por la entidad demandada, los cuales al tenor de lo preceptuado en los artículos 55 de la Ley 1437 de 2011 y 244 del C.G.P., tienen plena validez.</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pStyle w:val="Textoindependiente33"/>
        <w:spacing w:line="288" w:lineRule="auto"/>
        <w:ind w:firstLine="708"/>
        <w:rPr>
          <w:rFonts w:ascii="Arial Narrow" w:hAnsi="Arial Narrow" w:cs="Arial"/>
          <w:w w:val="90"/>
          <w:sz w:val="26"/>
          <w:szCs w:val="26"/>
        </w:rPr>
      </w:pPr>
      <w:r w:rsidRPr="00CB4A02">
        <w:rPr>
          <w:rFonts w:ascii="Arial Narrow" w:hAnsi="Arial Narrow" w:cs="Arial"/>
          <w:w w:val="90"/>
          <w:sz w:val="26"/>
          <w:szCs w:val="26"/>
        </w:rPr>
        <w:t xml:space="preserve">La discusión radica entonces en determinar si </w:t>
      </w:r>
      <w:r w:rsidR="003A58AB" w:rsidRPr="00CB4A02">
        <w:rPr>
          <w:rFonts w:ascii="Arial Narrow" w:hAnsi="Arial Narrow" w:cs="Arial"/>
          <w:w w:val="90"/>
          <w:sz w:val="26"/>
          <w:szCs w:val="26"/>
        </w:rPr>
        <w:t xml:space="preserve">los salarios tomados en cuenta para el cálculo del salario mensual de base, debieron ser indexados </w:t>
      </w:r>
      <w:r w:rsidR="00655AB3" w:rsidRPr="00CB4A02">
        <w:rPr>
          <w:rFonts w:ascii="Arial Narrow" w:hAnsi="Arial Narrow" w:cs="Arial"/>
          <w:w w:val="90"/>
          <w:sz w:val="26"/>
          <w:szCs w:val="26"/>
        </w:rPr>
        <w:t xml:space="preserve">o actualizados </w:t>
      </w:r>
      <w:r w:rsidR="003A58AB" w:rsidRPr="00CB4A02">
        <w:rPr>
          <w:rFonts w:ascii="Arial Narrow" w:hAnsi="Arial Narrow" w:cs="Arial"/>
          <w:w w:val="90"/>
          <w:sz w:val="26"/>
          <w:szCs w:val="26"/>
        </w:rPr>
        <w:t>al momento del reconocimiento de la prestación pensional</w:t>
      </w:r>
      <w:r w:rsidR="002C2BB1" w:rsidRPr="00CB4A02">
        <w:rPr>
          <w:rFonts w:ascii="Arial Narrow" w:hAnsi="Arial Narrow" w:cs="Arial"/>
          <w:w w:val="90"/>
          <w:sz w:val="26"/>
          <w:szCs w:val="26"/>
        </w:rPr>
        <w:t>, como lo alega la parte recurrente</w:t>
      </w:r>
      <w:r w:rsidR="003A58AB" w:rsidRPr="00CB4A02">
        <w:rPr>
          <w:rFonts w:ascii="Arial Narrow" w:hAnsi="Arial Narrow" w:cs="Arial"/>
          <w:w w:val="90"/>
          <w:sz w:val="26"/>
          <w:szCs w:val="26"/>
        </w:rPr>
        <w:t xml:space="preserve">. </w:t>
      </w:r>
    </w:p>
    <w:p w:rsidR="003A58AB" w:rsidRPr="00CB4A02" w:rsidRDefault="003A58AB" w:rsidP="00CB4A02">
      <w:pPr>
        <w:pStyle w:val="Sinespaciado"/>
        <w:spacing w:line="288" w:lineRule="auto"/>
        <w:rPr>
          <w:rFonts w:ascii="Arial Narrow" w:hAnsi="Arial Narrow"/>
          <w:sz w:val="26"/>
          <w:szCs w:val="26"/>
        </w:rPr>
      </w:pPr>
    </w:p>
    <w:p w:rsidR="0095490E" w:rsidRPr="00CB4A02" w:rsidRDefault="003A58AB" w:rsidP="00CB4A02">
      <w:pPr>
        <w:pStyle w:val="Textoindependiente33"/>
        <w:spacing w:line="288" w:lineRule="auto"/>
        <w:ind w:firstLine="708"/>
        <w:rPr>
          <w:rFonts w:ascii="Arial Narrow" w:hAnsi="Arial Narrow" w:cs="Arial"/>
          <w:w w:val="90"/>
          <w:sz w:val="26"/>
          <w:szCs w:val="26"/>
        </w:rPr>
      </w:pPr>
      <w:r w:rsidRPr="00CB4A02">
        <w:rPr>
          <w:rFonts w:ascii="Arial Narrow" w:hAnsi="Arial Narrow" w:cs="Arial"/>
          <w:w w:val="90"/>
          <w:sz w:val="26"/>
          <w:szCs w:val="26"/>
        </w:rPr>
        <w:t>Para resolver</w:t>
      </w:r>
      <w:r w:rsidR="00495190" w:rsidRPr="00CB4A02">
        <w:rPr>
          <w:rFonts w:ascii="Arial Narrow" w:hAnsi="Arial Narrow" w:cs="Arial"/>
          <w:w w:val="90"/>
          <w:sz w:val="26"/>
          <w:szCs w:val="26"/>
        </w:rPr>
        <w:t xml:space="preserve"> tal cuestionamiento</w:t>
      </w:r>
      <w:r w:rsidR="00B11731" w:rsidRPr="00CB4A02">
        <w:rPr>
          <w:rFonts w:ascii="Arial Narrow" w:hAnsi="Arial Narrow" w:cs="Arial"/>
          <w:w w:val="90"/>
          <w:sz w:val="26"/>
          <w:szCs w:val="26"/>
        </w:rPr>
        <w:t xml:space="preserve">, </w:t>
      </w:r>
      <w:r w:rsidR="00B118A9" w:rsidRPr="00CB4A02">
        <w:rPr>
          <w:rFonts w:ascii="Arial Narrow" w:hAnsi="Arial Narrow" w:cs="Arial"/>
          <w:w w:val="90"/>
          <w:sz w:val="26"/>
          <w:szCs w:val="26"/>
        </w:rPr>
        <w:t xml:space="preserve">conviene precisar en </w:t>
      </w:r>
      <w:r w:rsidR="00B11731" w:rsidRPr="00CB4A02">
        <w:rPr>
          <w:rFonts w:ascii="Arial Narrow" w:hAnsi="Arial Narrow" w:cs="Arial"/>
          <w:w w:val="90"/>
          <w:sz w:val="26"/>
          <w:szCs w:val="26"/>
        </w:rPr>
        <w:t>primer t</w:t>
      </w:r>
      <w:r w:rsidR="00B118A9" w:rsidRPr="00CB4A02">
        <w:rPr>
          <w:rFonts w:ascii="Arial Narrow" w:hAnsi="Arial Narrow" w:cs="Arial"/>
          <w:w w:val="90"/>
          <w:sz w:val="26"/>
          <w:szCs w:val="26"/>
        </w:rPr>
        <w:t xml:space="preserve">érmino, que </w:t>
      </w:r>
      <w:r w:rsidR="0095490E" w:rsidRPr="00CB4A02">
        <w:rPr>
          <w:rFonts w:ascii="Arial Narrow" w:hAnsi="Arial Narrow" w:cs="Arial"/>
          <w:w w:val="90"/>
          <w:sz w:val="26"/>
          <w:szCs w:val="26"/>
        </w:rPr>
        <w:t>el reajuste de los valores que sirvieron de base para calcular el Ingreso Base de Liquidación</w:t>
      </w:r>
      <w:r w:rsidR="00495190" w:rsidRPr="00CB4A02">
        <w:rPr>
          <w:rFonts w:ascii="Arial Narrow" w:hAnsi="Arial Narrow" w:cs="Arial"/>
          <w:w w:val="90"/>
          <w:sz w:val="26"/>
          <w:szCs w:val="26"/>
        </w:rPr>
        <w:t xml:space="preserve">, </w:t>
      </w:r>
      <w:r w:rsidR="0095490E" w:rsidRPr="00CB4A02">
        <w:rPr>
          <w:rFonts w:ascii="Arial Narrow" w:hAnsi="Arial Narrow" w:cs="Arial"/>
          <w:w w:val="90"/>
          <w:sz w:val="26"/>
          <w:szCs w:val="26"/>
        </w:rPr>
        <w:t xml:space="preserve">se hace con el fin de </w:t>
      </w:r>
      <w:r w:rsidR="00495190" w:rsidRPr="00CB4A02">
        <w:rPr>
          <w:rFonts w:ascii="Arial Narrow" w:hAnsi="Arial Narrow" w:cs="Arial"/>
          <w:w w:val="90"/>
          <w:sz w:val="26"/>
          <w:szCs w:val="26"/>
        </w:rPr>
        <w:t xml:space="preserve">mantener el valor adquisitivo de las pensiones, </w:t>
      </w:r>
      <w:r w:rsidR="00B118A9" w:rsidRPr="00CB4A02">
        <w:rPr>
          <w:rFonts w:ascii="Arial Narrow" w:hAnsi="Arial Narrow" w:cs="Arial"/>
          <w:w w:val="90"/>
          <w:sz w:val="26"/>
          <w:szCs w:val="26"/>
        </w:rPr>
        <w:t xml:space="preserve">para evitar que la </w:t>
      </w:r>
      <w:r w:rsidR="004C3F3D" w:rsidRPr="00CB4A02">
        <w:rPr>
          <w:rFonts w:ascii="Arial Narrow" w:hAnsi="Arial Narrow" w:cs="Arial"/>
          <w:w w:val="90"/>
          <w:sz w:val="26"/>
          <w:szCs w:val="26"/>
        </w:rPr>
        <w:t>proporción</w:t>
      </w:r>
      <w:r w:rsidR="0095490E" w:rsidRPr="00CB4A02">
        <w:rPr>
          <w:rFonts w:ascii="Arial Narrow" w:hAnsi="Arial Narrow" w:cs="Arial"/>
          <w:w w:val="90"/>
          <w:sz w:val="26"/>
          <w:szCs w:val="26"/>
        </w:rPr>
        <w:t xml:space="preserve"> entre el valor histórico de la pensi</w:t>
      </w:r>
      <w:r w:rsidR="00B118A9" w:rsidRPr="00CB4A02">
        <w:rPr>
          <w:rFonts w:ascii="Arial Narrow" w:hAnsi="Arial Narrow" w:cs="Arial"/>
          <w:w w:val="90"/>
          <w:sz w:val="26"/>
          <w:szCs w:val="26"/>
        </w:rPr>
        <w:t>ón y su valor act</w:t>
      </w:r>
      <w:r w:rsidR="00D250B4" w:rsidRPr="00CB4A02">
        <w:rPr>
          <w:rFonts w:ascii="Arial Narrow" w:hAnsi="Arial Narrow" w:cs="Arial"/>
          <w:w w:val="90"/>
          <w:sz w:val="26"/>
          <w:szCs w:val="26"/>
        </w:rPr>
        <w:t xml:space="preserve">ual se rompa de manera abrupta, por lo que el </w:t>
      </w:r>
      <w:r w:rsidR="00016146" w:rsidRPr="00CB4A02">
        <w:rPr>
          <w:rFonts w:ascii="Arial Narrow" w:hAnsi="Arial Narrow" w:cs="Arial"/>
          <w:w w:val="90"/>
          <w:sz w:val="26"/>
          <w:szCs w:val="26"/>
        </w:rPr>
        <w:t>reajuste</w:t>
      </w:r>
      <w:r w:rsidR="00D250B4" w:rsidRPr="00CB4A02">
        <w:rPr>
          <w:rFonts w:ascii="Arial Narrow" w:hAnsi="Arial Narrow" w:cs="Arial"/>
          <w:w w:val="90"/>
          <w:sz w:val="26"/>
          <w:szCs w:val="26"/>
        </w:rPr>
        <w:t xml:space="preserve"> se hace </w:t>
      </w:r>
      <w:r w:rsidR="00016146" w:rsidRPr="00CB4A02">
        <w:rPr>
          <w:rFonts w:ascii="Arial Narrow" w:hAnsi="Arial Narrow" w:cs="Arial"/>
          <w:w w:val="90"/>
          <w:sz w:val="26"/>
          <w:szCs w:val="26"/>
        </w:rPr>
        <w:t xml:space="preserve">de acuerdo con la variación del IPC certificado por el DANE en el año inmediatamente anterior o el incremento del SMLMV,  según el caso, para mantener el derecho al mínimo vital y la subsistencia del titular de la prestación pensional. </w:t>
      </w:r>
      <w:r w:rsidR="0095490E" w:rsidRPr="00CB4A02">
        <w:rPr>
          <w:rFonts w:ascii="Arial Narrow" w:hAnsi="Arial Narrow" w:cs="Arial"/>
          <w:w w:val="90"/>
          <w:sz w:val="26"/>
          <w:szCs w:val="26"/>
        </w:rPr>
        <w:t xml:space="preserve"> </w:t>
      </w:r>
    </w:p>
    <w:p w:rsidR="0095490E" w:rsidRPr="00CB4A02" w:rsidRDefault="0095490E" w:rsidP="00CB4A02">
      <w:pPr>
        <w:pStyle w:val="Sinespaciado"/>
        <w:spacing w:line="288" w:lineRule="auto"/>
        <w:rPr>
          <w:rFonts w:ascii="Arial Narrow" w:hAnsi="Arial Narrow"/>
          <w:sz w:val="26"/>
          <w:szCs w:val="26"/>
        </w:rPr>
      </w:pPr>
    </w:p>
    <w:p w:rsidR="00D250B4" w:rsidRPr="00CB4A02" w:rsidRDefault="00B11731" w:rsidP="00CB4A02">
      <w:pPr>
        <w:pStyle w:val="Textoindependiente33"/>
        <w:spacing w:line="288" w:lineRule="auto"/>
        <w:ind w:firstLine="708"/>
        <w:rPr>
          <w:rFonts w:ascii="Arial Narrow" w:hAnsi="Arial Narrow" w:cs="Arial"/>
          <w:w w:val="90"/>
          <w:sz w:val="26"/>
          <w:szCs w:val="26"/>
        </w:rPr>
      </w:pPr>
      <w:r w:rsidRPr="00CB4A02">
        <w:rPr>
          <w:rFonts w:ascii="Arial Narrow" w:hAnsi="Arial Narrow" w:cs="Arial"/>
          <w:w w:val="90"/>
          <w:sz w:val="26"/>
          <w:szCs w:val="26"/>
        </w:rPr>
        <w:t xml:space="preserve">Tal </w:t>
      </w:r>
      <w:r w:rsidR="00B118A9" w:rsidRPr="00CB4A02">
        <w:rPr>
          <w:rFonts w:ascii="Arial Narrow" w:hAnsi="Arial Narrow" w:cs="Arial"/>
          <w:w w:val="90"/>
          <w:sz w:val="26"/>
          <w:szCs w:val="26"/>
        </w:rPr>
        <w:t xml:space="preserve">actualización </w:t>
      </w:r>
      <w:r w:rsidR="00D250B4" w:rsidRPr="00CB4A02">
        <w:rPr>
          <w:rFonts w:ascii="Arial Narrow" w:hAnsi="Arial Narrow" w:cs="Arial"/>
          <w:w w:val="90"/>
          <w:sz w:val="26"/>
          <w:szCs w:val="26"/>
        </w:rPr>
        <w:t xml:space="preserve">monetaria en casos </w:t>
      </w:r>
      <w:r w:rsidR="00B118A9" w:rsidRPr="00CB4A02">
        <w:rPr>
          <w:rFonts w:ascii="Arial Narrow" w:hAnsi="Arial Narrow" w:cs="Arial"/>
          <w:w w:val="90"/>
          <w:sz w:val="26"/>
          <w:szCs w:val="26"/>
        </w:rPr>
        <w:t xml:space="preserve">en que la pensión de vejez </w:t>
      </w:r>
      <w:r w:rsidR="00646315" w:rsidRPr="00CB4A02">
        <w:rPr>
          <w:rFonts w:ascii="Arial Narrow" w:hAnsi="Arial Narrow" w:cs="Arial"/>
          <w:w w:val="90"/>
          <w:sz w:val="26"/>
          <w:szCs w:val="26"/>
        </w:rPr>
        <w:t xml:space="preserve">es reconocida </w:t>
      </w:r>
      <w:r w:rsidR="00B118A9" w:rsidRPr="00CB4A02">
        <w:rPr>
          <w:rFonts w:ascii="Arial Narrow" w:hAnsi="Arial Narrow" w:cs="Arial"/>
          <w:w w:val="90"/>
          <w:sz w:val="26"/>
          <w:szCs w:val="26"/>
        </w:rPr>
        <w:t xml:space="preserve">con </w:t>
      </w:r>
      <w:r w:rsidR="00646315" w:rsidRPr="00CB4A02">
        <w:rPr>
          <w:rFonts w:ascii="Arial Narrow" w:hAnsi="Arial Narrow" w:cs="Arial"/>
          <w:w w:val="90"/>
          <w:sz w:val="26"/>
          <w:szCs w:val="26"/>
        </w:rPr>
        <w:t xml:space="preserve">base </w:t>
      </w:r>
      <w:r w:rsidR="00B118A9" w:rsidRPr="00CB4A02">
        <w:rPr>
          <w:rFonts w:ascii="Arial Narrow" w:hAnsi="Arial Narrow" w:cs="Arial"/>
          <w:w w:val="90"/>
          <w:sz w:val="26"/>
          <w:szCs w:val="26"/>
        </w:rPr>
        <w:t xml:space="preserve"> en el </w:t>
      </w:r>
      <w:r w:rsidR="00646315" w:rsidRPr="00CB4A02">
        <w:rPr>
          <w:rFonts w:ascii="Arial Narrow" w:hAnsi="Arial Narrow" w:cs="Arial"/>
          <w:w w:val="90"/>
          <w:sz w:val="26"/>
          <w:szCs w:val="26"/>
        </w:rPr>
        <w:t xml:space="preserve">parágrafo </w:t>
      </w:r>
      <w:r w:rsidR="00B118A9" w:rsidRPr="00CB4A02">
        <w:rPr>
          <w:rFonts w:ascii="Arial Narrow" w:hAnsi="Arial Narrow" w:cs="Arial"/>
          <w:w w:val="90"/>
          <w:sz w:val="26"/>
          <w:szCs w:val="26"/>
        </w:rPr>
        <w:t>1º del Acuerdo 049</w:t>
      </w:r>
      <w:r w:rsidR="00646315" w:rsidRPr="00CB4A02">
        <w:rPr>
          <w:rFonts w:ascii="Arial Narrow" w:hAnsi="Arial Narrow" w:cs="Arial"/>
          <w:w w:val="90"/>
          <w:sz w:val="26"/>
          <w:szCs w:val="26"/>
        </w:rPr>
        <w:t>/90</w:t>
      </w:r>
      <w:r w:rsidR="00B118A9" w:rsidRPr="00CB4A02">
        <w:rPr>
          <w:rFonts w:ascii="Arial Narrow" w:hAnsi="Arial Narrow" w:cs="Arial"/>
          <w:w w:val="90"/>
          <w:sz w:val="26"/>
          <w:szCs w:val="26"/>
        </w:rPr>
        <w:t xml:space="preserve">, </w:t>
      </w:r>
      <w:r w:rsidR="006C4DE3" w:rsidRPr="00CB4A02">
        <w:rPr>
          <w:rFonts w:ascii="Arial Narrow" w:hAnsi="Arial Narrow" w:cs="Arial"/>
          <w:w w:val="90"/>
          <w:sz w:val="26"/>
          <w:szCs w:val="26"/>
        </w:rPr>
        <w:t xml:space="preserve">como en el sub-lite, </w:t>
      </w:r>
      <w:r w:rsidR="00D250B4" w:rsidRPr="00CB4A02">
        <w:rPr>
          <w:rFonts w:ascii="Arial Narrow" w:hAnsi="Arial Narrow" w:cs="Arial"/>
          <w:w w:val="90"/>
          <w:sz w:val="26"/>
          <w:szCs w:val="26"/>
        </w:rPr>
        <w:t xml:space="preserve">no es procedente, si se tiene en cuenta que </w:t>
      </w:r>
      <w:r w:rsidR="00646315" w:rsidRPr="00CB4A02">
        <w:rPr>
          <w:rFonts w:ascii="Arial Narrow" w:hAnsi="Arial Narrow" w:cs="Arial"/>
          <w:w w:val="90"/>
          <w:sz w:val="26"/>
          <w:szCs w:val="26"/>
        </w:rPr>
        <w:t xml:space="preserve">esa norma dispone </w:t>
      </w:r>
      <w:r w:rsidR="007C0692" w:rsidRPr="00CB4A02">
        <w:rPr>
          <w:rFonts w:ascii="Arial Narrow" w:hAnsi="Arial Narrow" w:cs="Arial"/>
          <w:w w:val="90"/>
          <w:sz w:val="26"/>
          <w:szCs w:val="26"/>
        </w:rPr>
        <w:t>que</w:t>
      </w:r>
      <w:r w:rsidR="002F7A77" w:rsidRPr="00CB4A02">
        <w:rPr>
          <w:rFonts w:ascii="Arial Narrow" w:hAnsi="Arial Narrow" w:cs="Arial"/>
          <w:w w:val="90"/>
          <w:sz w:val="26"/>
          <w:szCs w:val="26"/>
        </w:rPr>
        <w:t xml:space="preserve">; (i) </w:t>
      </w:r>
      <w:r w:rsidR="007C0692" w:rsidRPr="00CB4A02">
        <w:rPr>
          <w:rFonts w:ascii="Arial Narrow" w:hAnsi="Arial Narrow" w:cs="Arial"/>
          <w:w w:val="90"/>
          <w:sz w:val="26"/>
          <w:szCs w:val="26"/>
        </w:rPr>
        <w:t xml:space="preserve">se debe tomar </w:t>
      </w:r>
      <w:r w:rsidR="00D250B4" w:rsidRPr="00CB4A02">
        <w:rPr>
          <w:rFonts w:ascii="Arial Narrow" w:hAnsi="Arial Narrow" w:cs="Arial"/>
          <w:w w:val="90"/>
          <w:sz w:val="26"/>
          <w:szCs w:val="26"/>
        </w:rPr>
        <w:t xml:space="preserve">un rango </w:t>
      </w:r>
      <w:r w:rsidR="00CA6A70" w:rsidRPr="00CB4A02">
        <w:rPr>
          <w:rFonts w:ascii="Arial Narrow" w:hAnsi="Arial Narrow" w:cs="Arial"/>
          <w:w w:val="90"/>
          <w:sz w:val="26"/>
          <w:szCs w:val="26"/>
        </w:rPr>
        <w:t>de</w:t>
      </w:r>
      <w:r w:rsidR="007C0692" w:rsidRPr="00CB4A02">
        <w:rPr>
          <w:rFonts w:ascii="Arial Narrow" w:hAnsi="Arial Narrow" w:cs="Arial"/>
          <w:w w:val="90"/>
          <w:sz w:val="26"/>
          <w:szCs w:val="26"/>
        </w:rPr>
        <w:t xml:space="preserve"> tiempo corto </w:t>
      </w:r>
      <w:r w:rsidR="00D174CB" w:rsidRPr="00CB4A02">
        <w:rPr>
          <w:rFonts w:ascii="Arial Narrow" w:hAnsi="Arial Narrow" w:cs="Arial"/>
          <w:w w:val="90"/>
          <w:sz w:val="26"/>
          <w:szCs w:val="26"/>
        </w:rPr>
        <w:t xml:space="preserve">para efectuar la liquidación </w:t>
      </w:r>
      <w:r w:rsidR="002F7A77" w:rsidRPr="00CB4A02">
        <w:rPr>
          <w:rFonts w:ascii="Arial Narrow" w:hAnsi="Arial Narrow" w:cs="Arial"/>
          <w:w w:val="90"/>
          <w:sz w:val="26"/>
          <w:szCs w:val="26"/>
        </w:rPr>
        <w:t>–</w:t>
      </w:r>
      <w:r w:rsidR="00D250B4" w:rsidRPr="00CB4A02">
        <w:rPr>
          <w:rFonts w:ascii="Arial Narrow" w:hAnsi="Arial Narrow" w:cs="Arial"/>
          <w:w w:val="90"/>
          <w:sz w:val="26"/>
          <w:szCs w:val="26"/>
        </w:rPr>
        <w:t>cien semanas</w:t>
      </w:r>
      <w:r w:rsidR="00CA6A70" w:rsidRPr="00CB4A02">
        <w:rPr>
          <w:rFonts w:ascii="Arial Narrow" w:hAnsi="Arial Narrow" w:cs="Arial"/>
          <w:w w:val="90"/>
          <w:sz w:val="26"/>
          <w:szCs w:val="26"/>
        </w:rPr>
        <w:t xml:space="preserve"> cotizadas-</w:t>
      </w:r>
      <w:r w:rsidR="00D174CB" w:rsidRPr="00CB4A02">
        <w:rPr>
          <w:rFonts w:ascii="Arial Narrow" w:hAnsi="Arial Narrow" w:cs="Arial"/>
          <w:w w:val="90"/>
          <w:sz w:val="26"/>
          <w:szCs w:val="26"/>
        </w:rPr>
        <w:t xml:space="preserve">, </w:t>
      </w:r>
      <w:r w:rsidR="007C0692" w:rsidRPr="00CB4A02">
        <w:rPr>
          <w:rFonts w:ascii="Arial Narrow" w:hAnsi="Arial Narrow" w:cs="Arial"/>
          <w:w w:val="90"/>
          <w:sz w:val="26"/>
          <w:szCs w:val="26"/>
        </w:rPr>
        <w:t xml:space="preserve">lo que </w:t>
      </w:r>
      <w:r w:rsidR="00D174CB" w:rsidRPr="00CB4A02">
        <w:rPr>
          <w:rFonts w:ascii="Arial Narrow" w:hAnsi="Arial Narrow" w:cs="Arial"/>
          <w:w w:val="90"/>
          <w:sz w:val="26"/>
          <w:szCs w:val="26"/>
        </w:rPr>
        <w:t xml:space="preserve">implica </w:t>
      </w:r>
      <w:r w:rsidR="007C0692" w:rsidRPr="00CB4A02">
        <w:rPr>
          <w:rFonts w:ascii="Arial Narrow" w:hAnsi="Arial Narrow" w:cs="Arial"/>
          <w:w w:val="90"/>
          <w:sz w:val="26"/>
          <w:szCs w:val="26"/>
        </w:rPr>
        <w:t xml:space="preserve">que no existe una </w:t>
      </w:r>
      <w:r w:rsidR="006C4DE3" w:rsidRPr="00CB4A02">
        <w:rPr>
          <w:rFonts w:ascii="Arial Narrow" w:hAnsi="Arial Narrow" w:cs="Arial"/>
          <w:w w:val="90"/>
          <w:sz w:val="26"/>
          <w:szCs w:val="26"/>
        </w:rPr>
        <w:t>pérdida</w:t>
      </w:r>
      <w:r w:rsidR="007C0692" w:rsidRPr="00CB4A02">
        <w:rPr>
          <w:rFonts w:ascii="Arial Narrow" w:hAnsi="Arial Narrow" w:cs="Arial"/>
          <w:w w:val="90"/>
          <w:sz w:val="26"/>
          <w:szCs w:val="26"/>
        </w:rPr>
        <w:t xml:space="preserve"> del poder adquisitivo</w:t>
      </w:r>
      <w:r w:rsidR="008D68D5" w:rsidRPr="00CB4A02">
        <w:rPr>
          <w:rFonts w:ascii="Arial Narrow" w:hAnsi="Arial Narrow" w:cs="Arial"/>
          <w:w w:val="90"/>
          <w:sz w:val="26"/>
          <w:szCs w:val="26"/>
        </w:rPr>
        <w:t xml:space="preserve"> del dinero, como ocurre en casos</w:t>
      </w:r>
      <w:r w:rsidR="00646315" w:rsidRPr="00CB4A02">
        <w:rPr>
          <w:rFonts w:ascii="Arial Narrow" w:hAnsi="Arial Narrow" w:cs="Arial"/>
          <w:w w:val="90"/>
          <w:sz w:val="26"/>
          <w:szCs w:val="26"/>
        </w:rPr>
        <w:t xml:space="preserve"> </w:t>
      </w:r>
      <w:r w:rsidR="00646315" w:rsidRPr="00CB4A02">
        <w:rPr>
          <w:rFonts w:ascii="Arial Narrow" w:hAnsi="Arial Narrow" w:cs="Arial"/>
          <w:color w:val="000000"/>
          <w:w w:val="90"/>
          <w:sz w:val="26"/>
          <w:szCs w:val="26"/>
          <w:shd w:val="clear" w:color="auto" w:fill="FFFFFF"/>
          <w:lang w:val="es-ES"/>
        </w:rPr>
        <w:t>donde el periodo que se abarca para hallar el IBL es mucho mayor, y se presenta de manera importante la pérdida del poder adquisitivo</w:t>
      </w:r>
      <w:r w:rsidR="002F7A77" w:rsidRPr="00CB4A02">
        <w:rPr>
          <w:rFonts w:ascii="Arial Narrow" w:hAnsi="Arial Narrow" w:cs="Arial"/>
          <w:w w:val="90"/>
          <w:sz w:val="26"/>
          <w:szCs w:val="26"/>
        </w:rPr>
        <w:t xml:space="preserve">; (ii) </w:t>
      </w:r>
      <w:r w:rsidR="007C0692" w:rsidRPr="00CB4A02">
        <w:rPr>
          <w:rFonts w:ascii="Arial Narrow" w:hAnsi="Arial Narrow" w:cs="Arial"/>
          <w:w w:val="90"/>
          <w:sz w:val="26"/>
          <w:szCs w:val="26"/>
        </w:rPr>
        <w:t xml:space="preserve">la </w:t>
      </w:r>
      <w:r w:rsidR="00D250B4" w:rsidRPr="00CB4A02">
        <w:rPr>
          <w:rFonts w:ascii="Arial Narrow" w:hAnsi="Arial Narrow" w:cs="Arial"/>
          <w:w w:val="90"/>
          <w:sz w:val="26"/>
          <w:szCs w:val="26"/>
        </w:rPr>
        <w:t>fórmula</w:t>
      </w:r>
      <w:r w:rsidR="007C0692" w:rsidRPr="00CB4A02">
        <w:rPr>
          <w:rFonts w:ascii="Arial Narrow" w:hAnsi="Arial Narrow" w:cs="Arial"/>
          <w:w w:val="90"/>
          <w:sz w:val="26"/>
          <w:szCs w:val="26"/>
        </w:rPr>
        <w:t xml:space="preserve"> toma </w:t>
      </w:r>
      <w:r w:rsidR="00D250B4" w:rsidRPr="00CB4A02">
        <w:rPr>
          <w:rFonts w:ascii="Arial Narrow" w:hAnsi="Arial Narrow" w:cs="Arial"/>
          <w:w w:val="90"/>
          <w:sz w:val="26"/>
          <w:szCs w:val="26"/>
        </w:rPr>
        <w:t xml:space="preserve">en cuenta el número de semanas cotizadas por el afiliado y no los salarios devengados </w:t>
      </w:r>
      <w:r w:rsidR="002F7A77" w:rsidRPr="00CB4A02">
        <w:rPr>
          <w:rFonts w:ascii="Arial Narrow" w:hAnsi="Arial Narrow" w:cs="Arial"/>
          <w:w w:val="90"/>
          <w:sz w:val="26"/>
          <w:szCs w:val="26"/>
        </w:rPr>
        <w:t xml:space="preserve">y, (iii) que el afiliado puede seguir cotizando hasta cumplir la edad para </w:t>
      </w:r>
      <w:r w:rsidR="00231C85" w:rsidRPr="00CB4A02">
        <w:rPr>
          <w:rFonts w:ascii="Arial Narrow" w:hAnsi="Arial Narrow" w:cs="Arial"/>
          <w:w w:val="90"/>
          <w:sz w:val="26"/>
          <w:szCs w:val="26"/>
        </w:rPr>
        <w:t xml:space="preserve">aumentar la tasa de remplazo, tal como lo ha establecido el órgano de cierre de </w:t>
      </w:r>
      <w:r w:rsidR="00646315" w:rsidRPr="00CB4A02">
        <w:rPr>
          <w:rFonts w:ascii="Arial Narrow" w:hAnsi="Arial Narrow" w:cs="Arial"/>
          <w:w w:val="90"/>
          <w:sz w:val="26"/>
          <w:szCs w:val="26"/>
        </w:rPr>
        <w:t>esta especialidad</w:t>
      </w:r>
      <w:r w:rsidR="00231C85" w:rsidRPr="00CB4A02">
        <w:rPr>
          <w:rFonts w:ascii="Arial Narrow" w:hAnsi="Arial Narrow" w:cs="Arial"/>
          <w:w w:val="90"/>
          <w:sz w:val="26"/>
          <w:szCs w:val="26"/>
        </w:rPr>
        <w:t xml:space="preserve">, entre otras, en sentencia SL 10187 de 2017. </w:t>
      </w:r>
    </w:p>
    <w:p w:rsidR="006C4DE3" w:rsidRPr="00CB4A02" w:rsidRDefault="006C4DE3" w:rsidP="00CB4A02">
      <w:pPr>
        <w:pStyle w:val="Sinespaciado"/>
        <w:spacing w:line="288" w:lineRule="auto"/>
        <w:rPr>
          <w:rFonts w:ascii="Arial Narrow" w:hAnsi="Arial Narrow"/>
          <w:w w:val="90"/>
          <w:sz w:val="26"/>
          <w:szCs w:val="26"/>
        </w:rPr>
      </w:pPr>
    </w:p>
    <w:p w:rsidR="00924AC8" w:rsidRPr="00CB4A02" w:rsidRDefault="00D174CB" w:rsidP="00CB4A02">
      <w:pPr>
        <w:pStyle w:val="Textoindependiente"/>
        <w:spacing w:line="288" w:lineRule="auto"/>
        <w:ind w:firstLine="567"/>
        <w:rPr>
          <w:rFonts w:ascii="Arial Narrow" w:hAnsi="Arial Narrow"/>
          <w:w w:val="90"/>
          <w:sz w:val="26"/>
          <w:szCs w:val="26"/>
        </w:rPr>
      </w:pPr>
      <w:r w:rsidRPr="00CB4A02">
        <w:rPr>
          <w:rFonts w:ascii="Arial Narrow" w:hAnsi="Arial Narrow"/>
          <w:w w:val="90"/>
          <w:sz w:val="26"/>
          <w:szCs w:val="26"/>
        </w:rPr>
        <w:t xml:space="preserve">Aunado a ello, </w:t>
      </w:r>
      <w:r w:rsidR="00A23C32" w:rsidRPr="00CB4A02">
        <w:rPr>
          <w:rFonts w:ascii="Arial Narrow" w:hAnsi="Arial Narrow"/>
          <w:w w:val="90"/>
          <w:sz w:val="26"/>
          <w:szCs w:val="26"/>
        </w:rPr>
        <w:t xml:space="preserve">se </w:t>
      </w:r>
      <w:r w:rsidR="00DB0958" w:rsidRPr="00CB4A02">
        <w:rPr>
          <w:rFonts w:ascii="Arial Narrow" w:hAnsi="Arial Narrow"/>
          <w:w w:val="90"/>
          <w:sz w:val="26"/>
          <w:szCs w:val="26"/>
        </w:rPr>
        <w:t xml:space="preserve">observa </w:t>
      </w:r>
      <w:r w:rsidR="00A23C32" w:rsidRPr="00CB4A02">
        <w:rPr>
          <w:rFonts w:ascii="Arial Narrow" w:hAnsi="Arial Narrow"/>
          <w:w w:val="90"/>
          <w:sz w:val="26"/>
          <w:szCs w:val="26"/>
        </w:rPr>
        <w:t xml:space="preserve">que </w:t>
      </w:r>
      <w:r w:rsidR="00924AC8" w:rsidRPr="00CB4A02">
        <w:rPr>
          <w:rFonts w:ascii="Arial Narrow" w:hAnsi="Arial Narrow"/>
          <w:w w:val="90"/>
          <w:sz w:val="26"/>
          <w:szCs w:val="26"/>
        </w:rPr>
        <w:t>en es sub-lite no</w:t>
      </w:r>
      <w:r w:rsidR="00DB0958" w:rsidRPr="00CB4A02">
        <w:rPr>
          <w:rFonts w:ascii="Arial Narrow" w:hAnsi="Arial Narrow"/>
          <w:w w:val="90"/>
          <w:sz w:val="26"/>
          <w:szCs w:val="26"/>
        </w:rPr>
        <w:t xml:space="preserve"> existe un periodo de tiempo considerable entre la fecha de retiro del servicio del actor y aquella en la cual se reconoció la p</w:t>
      </w:r>
      <w:r w:rsidR="008D68D5" w:rsidRPr="00CB4A02">
        <w:rPr>
          <w:rFonts w:ascii="Arial Narrow" w:hAnsi="Arial Narrow"/>
          <w:w w:val="90"/>
          <w:sz w:val="26"/>
          <w:szCs w:val="26"/>
        </w:rPr>
        <w:t xml:space="preserve">restación con base en </w:t>
      </w:r>
      <w:r w:rsidR="00DB0958" w:rsidRPr="00CB4A02">
        <w:rPr>
          <w:rFonts w:ascii="Arial Narrow" w:hAnsi="Arial Narrow"/>
          <w:w w:val="90"/>
          <w:sz w:val="26"/>
          <w:szCs w:val="26"/>
        </w:rPr>
        <w:t xml:space="preserve">la última semana cotizada, que indique que la moneda sufrió una devaluación significativa que amerite la </w:t>
      </w:r>
      <w:r w:rsidR="008D68D5" w:rsidRPr="00CB4A02">
        <w:rPr>
          <w:rFonts w:ascii="Arial Narrow" w:hAnsi="Arial Narrow"/>
          <w:w w:val="90"/>
          <w:sz w:val="26"/>
          <w:szCs w:val="26"/>
        </w:rPr>
        <w:lastRenderedPageBreak/>
        <w:t>actualización</w:t>
      </w:r>
      <w:r w:rsidR="00DB0958" w:rsidRPr="00CB4A02">
        <w:rPr>
          <w:rFonts w:ascii="Arial Narrow" w:hAnsi="Arial Narrow"/>
          <w:w w:val="90"/>
          <w:sz w:val="26"/>
          <w:szCs w:val="26"/>
        </w:rPr>
        <w:t>, como quiera que la fecha de</w:t>
      </w:r>
      <w:r w:rsidR="008D68D5" w:rsidRPr="00CB4A02">
        <w:rPr>
          <w:rFonts w:ascii="Arial Narrow" w:hAnsi="Arial Narrow"/>
          <w:w w:val="90"/>
          <w:sz w:val="26"/>
          <w:szCs w:val="26"/>
        </w:rPr>
        <w:t>l</w:t>
      </w:r>
      <w:r w:rsidR="00DB0958" w:rsidRPr="00CB4A02">
        <w:rPr>
          <w:rFonts w:ascii="Arial Narrow" w:hAnsi="Arial Narrow"/>
          <w:w w:val="90"/>
          <w:sz w:val="26"/>
          <w:szCs w:val="26"/>
        </w:rPr>
        <w:t xml:space="preserve"> disfrute coincide con el cese de las cot</w:t>
      </w:r>
      <w:r w:rsidR="008D68D5" w:rsidRPr="00CB4A02">
        <w:rPr>
          <w:rFonts w:ascii="Arial Narrow" w:hAnsi="Arial Narrow"/>
          <w:w w:val="90"/>
          <w:sz w:val="26"/>
          <w:szCs w:val="26"/>
        </w:rPr>
        <w:t xml:space="preserve">izaciones al sistema pensional. </w:t>
      </w:r>
    </w:p>
    <w:p w:rsidR="008D68D5" w:rsidRPr="00CB4A02" w:rsidRDefault="008D68D5" w:rsidP="00CB4A02">
      <w:pPr>
        <w:pStyle w:val="Sinespaciado"/>
        <w:spacing w:line="288" w:lineRule="auto"/>
        <w:rPr>
          <w:rFonts w:ascii="Arial Narrow" w:hAnsi="Arial Narrow"/>
          <w:w w:val="90"/>
          <w:sz w:val="26"/>
          <w:szCs w:val="26"/>
        </w:rPr>
      </w:pPr>
    </w:p>
    <w:p w:rsidR="008D68D5" w:rsidRPr="00CB4A02" w:rsidRDefault="008D68D5" w:rsidP="00CB4A02">
      <w:pPr>
        <w:pStyle w:val="Textoindependiente"/>
        <w:spacing w:line="288" w:lineRule="auto"/>
        <w:ind w:firstLine="567"/>
        <w:rPr>
          <w:rFonts w:ascii="Arial Narrow" w:hAnsi="Arial Narrow"/>
          <w:w w:val="90"/>
          <w:sz w:val="26"/>
          <w:szCs w:val="26"/>
        </w:rPr>
      </w:pPr>
      <w:r w:rsidRPr="00CB4A02">
        <w:rPr>
          <w:rFonts w:ascii="Arial Narrow" w:hAnsi="Arial Narrow"/>
          <w:w w:val="90"/>
          <w:sz w:val="26"/>
          <w:szCs w:val="26"/>
        </w:rPr>
        <w:t xml:space="preserve">Por ende, no prospera el recurso de apelación interpuesto por la parte actora. </w:t>
      </w:r>
    </w:p>
    <w:p w:rsidR="008D68D5" w:rsidRPr="00CB4A02" w:rsidRDefault="008D68D5" w:rsidP="00CB4A02">
      <w:pPr>
        <w:pStyle w:val="Sinespaciado"/>
        <w:spacing w:line="288" w:lineRule="auto"/>
        <w:rPr>
          <w:rFonts w:ascii="Arial Narrow" w:hAnsi="Arial Narrow"/>
          <w:w w:val="90"/>
          <w:sz w:val="26"/>
          <w:szCs w:val="26"/>
        </w:rPr>
      </w:pPr>
    </w:p>
    <w:p w:rsidR="003A58AB" w:rsidRPr="00CB4A02" w:rsidRDefault="008D68D5" w:rsidP="00CB4A02">
      <w:pPr>
        <w:pStyle w:val="Textoindependiente"/>
        <w:spacing w:line="288" w:lineRule="auto"/>
        <w:ind w:firstLine="567"/>
        <w:rPr>
          <w:rFonts w:ascii="Arial Narrow" w:hAnsi="Arial Narrow"/>
          <w:bCs/>
          <w:sz w:val="26"/>
          <w:szCs w:val="26"/>
        </w:rPr>
      </w:pPr>
      <w:r w:rsidRPr="00CB4A02">
        <w:rPr>
          <w:rFonts w:ascii="Arial Narrow" w:hAnsi="Arial Narrow"/>
          <w:w w:val="90"/>
          <w:sz w:val="26"/>
          <w:szCs w:val="26"/>
        </w:rPr>
        <w:t xml:space="preserve">Costas en esta instancia a cargo del recurrente y en favor de la entidad demandada. </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B42AB8" w:rsidP="00CB4A02">
      <w:pPr>
        <w:pStyle w:val="Prrafodelista1"/>
        <w:spacing w:after="0" w:line="288" w:lineRule="auto"/>
        <w:ind w:left="0" w:firstLine="567"/>
        <w:jc w:val="both"/>
        <w:rPr>
          <w:rFonts w:ascii="Arial Narrow" w:hAnsi="Arial Narrow"/>
          <w:w w:val="90"/>
          <w:sz w:val="26"/>
          <w:szCs w:val="26"/>
        </w:rPr>
      </w:pPr>
      <w:r w:rsidRPr="00CB4A02">
        <w:rPr>
          <w:rFonts w:ascii="Arial Narrow" w:hAnsi="Arial Narrow"/>
          <w:w w:val="90"/>
          <w:sz w:val="26"/>
          <w:szCs w:val="26"/>
        </w:rPr>
        <w:t xml:space="preserve">En mérito de lo expuesto, el </w:t>
      </w:r>
      <w:r w:rsidRPr="00CB4A02">
        <w:rPr>
          <w:rFonts w:ascii="Arial Narrow" w:hAnsi="Arial Narrow"/>
          <w:i/>
          <w:w w:val="90"/>
          <w:sz w:val="26"/>
          <w:szCs w:val="26"/>
        </w:rPr>
        <w:t xml:space="preserve">H. Tribunal Superior del Distrito Judicial de Pereira - Risaralda, Sala </w:t>
      </w:r>
      <w:r w:rsidR="008D68D5" w:rsidRPr="00CB4A02">
        <w:rPr>
          <w:rFonts w:ascii="Arial Narrow" w:hAnsi="Arial Narrow"/>
          <w:i/>
          <w:w w:val="90"/>
          <w:sz w:val="26"/>
          <w:szCs w:val="26"/>
        </w:rPr>
        <w:t xml:space="preserve">Cuarta de Decisión </w:t>
      </w:r>
      <w:r w:rsidRPr="00CB4A02">
        <w:rPr>
          <w:rFonts w:ascii="Arial Narrow" w:hAnsi="Arial Narrow"/>
          <w:i/>
          <w:w w:val="90"/>
          <w:sz w:val="26"/>
          <w:szCs w:val="26"/>
        </w:rPr>
        <w:t>Laboral,</w:t>
      </w:r>
      <w:r w:rsidRPr="00CB4A02">
        <w:rPr>
          <w:rFonts w:ascii="Arial Narrow" w:hAnsi="Arial Narrow"/>
          <w:w w:val="90"/>
          <w:sz w:val="26"/>
          <w:szCs w:val="26"/>
        </w:rPr>
        <w:t xml:space="preserve"> administrando justicia en nombre de la República y por autoridad de la ley,</w:t>
      </w:r>
    </w:p>
    <w:p w:rsidR="00B42AB8" w:rsidRPr="00CB4A02" w:rsidRDefault="00B42AB8" w:rsidP="00CB4A02">
      <w:pPr>
        <w:pStyle w:val="Sinespaciado"/>
        <w:spacing w:line="288" w:lineRule="auto"/>
        <w:rPr>
          <w:rFonts w:ascii="Arial Narrow" w:hAnsi="Arial Narrow"/>
          <w:w w:val="90"/>
          <w:sz w:val="26"/>
          <w:szCs w:val="26"/>
        </w:rPr>
      </w:pPr>
    </w:p>
    <w:p w:rsidR="00B42AB8" w:rsidRPr="00EB1F93" w:rsidRDefault="00CC2327" w:rsidP="00EB1F93">
      <w:pPr>
        <w:pStyle w:val="Sinespaciado"/>
        <w:spacing w:line="288" w:lineRule="auto"/>
        <w:ind w:firstLine="708"/>
        <w:jc w:val="both"/>
        <w:rPr>
          <w:rFonts w:ascii="Arial Narrow" w:hAnsi="Arial Narrow"/>
          <w:b/>
          <w:w w:val="90"/>
          <w:sz w:val="26"/>
          <w:szCs w:val="26"/>
        </w:rPr>
      </w:pPr>
      <w:r>
        <w:rPr>
          <w:rFonts w:ascii="Arial Narrow" w:hAnsi="Arial Narrow"/>
          <w:b/>
          <w:w w:val="90"/>
          <w:sz w:val="26"/>
          <w:szCs w:val="26"/>
        </w:rPr>
        <w:t xml:space="preserve">III. </w:t>
      </w:r>
      <w:r w:rsidR="00B42AB8" w:rsidRPr="00EB1F93">
        <w:rPr>
          <w:rFonts w:ascii="Arial Narrow" w:hAnsi="Arial Narrow"/>
          <w:b/>
          <w:w w:val="90"/>
          <w:sz w:val="26"/>
          <w:szCs w:val="26"/>
        </w:rPr>
        <w:t>FALLA</w:t>
      </w:r>
    </w:p>
    <w:p w:rsidR="00B42AB8" w:rsidRPr="00CB4A02" w:rsidRDefault="00B42AB8" w:rsidP="00CB4A02">
      <w:pPr>
        <w:pStyle w:val="Sinespaciado"/>
        <w:spacing w:line="288" w:lineRule="auto"/>
        <w:rPr>
          <w:rFonts w:ascii="Arial Narrow" w:hAnsi="Arial Narrow"/>
          <w:w w:val="90"/>
          <w:sz w:val="26"/>
          <w:szCs w:val="26"/>
        </w:rPr>
      </w:pPr>
    </w:p>
    <w:p w:rsidR="00B42AB8" w:rsidRPr="00CB4A02" w:rsidRDefault="008D68D5" w:rsidP="00CB4A02">
      <w:pPr>
        <w:pStyle w:val="Prrafodelista"/>
        <w:numPr>
          <w:ilvl w:val="0"/>
          <w:numId w:val="1"/>
        </w:numPr>
        <w:tabs>
          <w:tab w:val="left" w:pos="851"/>
        </w:tabs>
        <w:autoSpaceDE w:val="0"/>
        <w:autoSpaceDN w:val="0"/>
        <w:adjustRightInd w:val="0"/>
        <w:spacing w:line="288" w:lineRule="auto"/>
        <w:ind w:left="0" w:firstLine="567"/>
        <w:jc w:val="both"/>
        <w:rPr>
          <w:rFonts w:ascii="Arial Narrow" w:hAnsi="Arial Narrow"/>
          <w:w w:val="90"/>
          <w:sz w:val="26"/>
          <w:szCs w:val="26"/>
          <w:lang w:val="es-ES"/>
        </w:rPr>
      </w:pPr>
      <w:r w:rsidRPr="00CB4A02">
        <w:rPr>
          <w:rFonts w:ascii="Arial Narrow" w:hAnsi="Arial Narrow" w:cs="Arial"/>
          <w:w w:val="90"/>
          <w:sz w:val="26"/>
          <w:szCs w:val="26"/>
          <w:lang w:val="es-ES"/>
        </w:rPr>
        <w:t xml:space="preserve">Confirmar la sentencia </w:t>
      </w:r>
      <w:r w:rsidR="00B42AB8" w:rsidRPr="00CB4A02">
        <w:rPr>
          <w:rFonts w:ascii="Arial Narrow" w:hAnsi="Arial Narrow" w:cs="Arial"/>
          <w:w w:val="90"/>
          <w:sz w:val="26"/>
          <w:szCs w:val="26"/>
          <w:lang w:val="es-ES"/>
        </w:rPr>
        <w:t xml:space="preserve">proferida el </w:t>
      </w:r>
      <w:r w:rsidRPr="00CB4A02">
        <w:rPr>
          <w:rFonts w:ascii="Arial Narrow" w:hAnsi="Arial Narrow" w:cs="Arial"/>
          <w:w w:val="90"/>
          <w:sz w:val="26"/>
          <w:szCs w:val="26"/>
          <w:lang w:val="es-ES"/>
        </w:rPr>
        <w:t>31 de julio de 2018, por el</w:t>
      </w:r>
      <w:r w:rsidR="00B42AB8" w:rsidRPr="00CB4A02">
        <w:rPr>
          <w:rFonts w:ascii="Arial Narrow" w:hAnsi="Arial Narrow" w:cs="Arial"/>
          <w:w w:val="90"/>
          <w:sz w:val="26"/>
          <w:szCs w:val="26"/>
          <w:lang w:val="es-ES"/>
        </w:rPr>
        <w:t xml:space="preserve"> </w:t>
      </w:r>
      <w:r w:rsidR="00B42AB8" w:rsidRPr="00CB4A02">
        <w:rPr>
          <w:rFonts w:ascii="Arial Narrow" w:hAnsi="Arial Narrow" w:cs="Arial"/>
          <w:w w:val="90"/>
          <w:sz w:val="26"/>
          <w:szCs w:val="26"/>
        </w:rPr>
        <w:t xml:space="preserve">Juzgado </w:t>
      </w:r>
      <w:r w:rsidRPr="00CB4A02">
        <w:rPr>
          <w:rFonts w:ascii="Arial Narrow" w:hAnsi="Arial Narrow" w:cs="Arial"/>
          <w:w w:val="90"/>
          <w:sz w:val="26"/>
          <w:szCs w:val="26"/>
        </w:rPr>
        <w:t>Tercero</w:t>
      </w:r>
      <w:r w:rsidR="00B42AB8" w:rsidRPr="00CB4A02">
        <w:rPr>
          <w:rFonts w:ascii="Arial Narrow" w:hAnsi="Arial Narrow" w:cs="Arial"/>
          <w:w w:val="90"/>
          <w:sz w:val="26"/>
          <w:szCs w:val="26"/>
        </w:rPr>
        <w:t xml:space="preserve"> Laboral del Circuito de Pereira, dentro del proceso ordinario laboral de la referencia, </w:t>
      </w:r>
      <w:r w:rsidRPr="00CB4A02">
        <w:rPr>
          <w:rFonts w:ascii="Arial Narrow" w:hAnsi="Arial Narrow" w:cs="Arial"/>
          <w:w w:val="90"/>
          <w:sz w:val="26"/>
          <w:szCs w:val="26"/>
        </w:rPr>
        <w:t xml:space="preserve">por lo expuesto en la parte motiva. </w:t>
      </w:r>
      <w:r w:rsidR="00B42AB8" w:rsidRPr="00CB4A02">
        <w:rPr>
          <w:rFonts w:ascii="Arial Narrow" w:hAnsi="Arial Narrow" w:cs="Arial"/>
          <w:w w:val="90"/>
          <w:sz w:val="26"/>
          <w:szCs w:val="26"/>
        </w:rPr>
        <w:t xml:space="preserve"> </w:t>
      </w:r>
    </w:p>
    <w:p w:rsidR="008D68D5" w:rsidRPr="00CB4A02" w:rsidRDefault="008D68D5" w:rsidP="00CB4A02">
      <w:pPr>
        <w:pStyle w:val="Sinespaciado"/>
        <w:spacing w:line="288" w:lineRule="auto"/>
        <w:rPr>
          <w:rFonts w:ascii="Arial Narrow" w:hAnsi="Arial Narrow"/>
          <w:w w:val="90"/>
          <w:sz w:val="26"/>
          <w:szCs w:val="26"/>
        </w:rPr>
      </w:pPr>
    </w:p>
    <w:p w:rsidR="008D68D5" w:rsidRPr="00CB4A02" w:rsidRDefault="008D68D5" w:rsidP="00CB4A02">
      <w:pPr>
        <w:pStyle w:val="Prrafodelista"/>
        <w:numPr>
          <w:ilvl w:val="0"/>
          <w:numId w:val="1"/>
        </w:numPr>
        <w:tabs>
          <w:tab w:val="left" w:pos="851"/>
        </w:tabs>
        <w:autoSpaceDE w:val="0"/>
        <w:autoSpaceDN w:val="0"/>
        <w:adjustRightInd w:val="0"/>
        <w:spacing w:line="288" w:lineRule="auto"/>
        <w:ind w:left="851" w:hanging="284"/>
        <w:jc w:val="both"/>
        <w:rPr>
          <w:rFonts w:ascii="Arial Narrow" w:hAnsi="Arial Narrow"/>
          <w:w w:val="90"/>
          <w:sz w:val="26"/>
          <w:szCs w:val="26"/>
          <w:lang w:val="es-ES"/>
        </w:rPr>
      </w:pPr>
      <w:r w:rsidRPr="00CB4A02">
        <w:rPr>
          <w:rFonts w:ascii="Arial Narrow" w:hAnsi="Arial Narrow" w:cs="Arial"/>
          <w:w w:val="90"/>
          <w:sz w:val="26"/>
          <w:szCs w:val="26"/>
        </w:rPr>
        <w:t xml:space="preserve">Costas a cargo del recurrente y en favor de la entidad demandada. </w:t>
      </w:r>
    </w:p>
    <w:p w:rsidR="00B42AB8" w:rsidRPr="00CB4A02" w:rsidRDefault="00B42AB8" w:rsidP="00CB4A02">
      <w:pPr>
        <w:spacing w:line="288" w:lineRule="auto"/>
        <w:rPr>
          <w:rFonts w:ascii="Arial Narrow" w:hAnsi="Arial Narrow" w:cs="Arial"/>
          <w:w w:val="90"/>
          <w:sz w:val="26"/>
          <w:szCs w:val="26"/>
          <w:lang w:val="es-ES"/>
        </w:rPr>
      </w:pPr>
    </w:p>
    <w:p w:rsidR="00B42AB8" w:rsidRPr="00CB4A02" w:rsidRDefault="00B42AB8" w:rsidP="00CB4A02">
      <w:pPr>
        <w:spacing w:line="288" w:lineRule="auto"/>
        <w:ind w:firstLine="900"/>
        <w:jc w:val="both"/>
        <w:rPr>
          <w:rFonts w:ascii="Arial Narrow" w:hAnsi="Arial Narrow" w:cs="Microsoft Sans Serif"/>
          <w:bCs/>
          <w:i/>
          <w:iCs/>
          <w:w w:val="90"/>
          <w:sz w:val="26"/>
          <w:szCs w:val="26"/>
          <w:lang w:val="es-ES"/>
        </w:rPr>
      </w:pPr>
      <w:r w:rsidRPr="00CB4A02">
        <w:rPr>
          <w:rFonts w:ascii="Arial Narrow" w:hAnsi="Arial Narrow" w:cs="Microsoft Sans Serif"/>
          <w:bCs/>
          <w:i/>
          <w:iCs/>
          <w:w w:val="90"/>
          <w:sz w:val="26"/>
          <w:szCs w:val="26"/>
          <w:lang w:val="es-ES"/>
        </w:rPr>
        <w:t>NOTIFÍQUESE, CÚMPLASE Y DEVUÉLVASE.</w:t>
      </w:r>
    </w:p>
    <w:p w:rsidR="00B42AB8" w:rsidRPr="00CB4A02" w:rsidRDefault="00B42AB8" w:rsidP="00CB4A02">
      <w:pPr>
        <w:pStyle w:val="Sinespaciado"/>
        <w:spacing w:line="288" w:lineRule="auto"/>
        <w:rPr>
          <w:rFonts w:ascii="Arial Narrow" w:hAnsi="Arial Narrow"/>
          <w:w w:val="90"/>
          <w:sz w:val="26"/>
          <w:szCs w:val="26"/>
          <w:lang w:val="es-ES"/>
        </w:rPr>
      </w:pPr>
    </w:p>
    <w:p w:rsidR="00B42AB8" w:rsidRPr="00CB4A02" w:rsidRDefault="00B42AB8" w:rsidP="00CB4A02">
      <w:pPr>
        <w:spacing w:line="288" w:lineRule="auto"/>
        <w:ind w:firstLine="900"/>
        <w:jc w:val="both"/>
        <w:rPr>
          <w:rFonts w:ascii="Arial Narrow" w:hAnsi="Arial Narrow" w:cs="Microsoft Sans Serif"/>
          <w:bCs/>
          <w:iCs/>
          <w:w w:val="90"/>
          <w:sz w:val="26"/>
          <w:szCs w:val="26"/>
          <w:lang w:val="es-ES"/>
        </w:rPr>
      </w:pPr>
      <w:r w:rsidRPr="00CB4A02">
        <w:rPr>
          <w:rFonts w:ascii="Arial Narrow" w:hAnsi="Arial Narrow" w:cs="Microsoft Sans Serif"/>
          <w:bCs/>
          <w:iCs/>
          <w:w w:val="90"/>
          <w:sz w:val="26"/>
          <w:szCs w:val="26"/>
          <w:lang w:val="es-ES"/>
        </w:rPr>
        <w:t xml:space="preserve">La anterior decisión queda notificada </w:t>
      </w:r>
      <w:r w:rsidRPr="00CB4A02">
        <w:rPr>
          <w:rFonts w:ascii="Arial Narrow" w:hAnsi="Arial Narrow" w:cs="Microsoft Sans Serif"/>
          <w:bCs/>
          <w:i/>
          <w:iCs/>
          <w:w w:val="90"/>
          <w:sz w:val="26"/>
          <w:szCs w:val="26"/>
          <w:lang w:val="es-ES"/>
        </w:rPr>
        <w:t>en estrados.</w:t>
      </w:r>
    </w:p>
    <w:p w:rsidR="00B42AB8" w:rsidRPr="00CB4A02" w:rsidRDefault="00B42AB8" w:rsidP="00CB4A02">
      <w:pPr>
        <w:spacing w:line="288" w:lineRule="auto"/>
        <w:ind w:firstLine="900"/>
        <w:jc w:val="both"/>
        <w:rPr>
          <w:rFonts w:ascii="Arial Narrow" w:hAnsi="Arial Narrow" w:cs="Microsoft Sans Serif"/>
          <w:bCs/>
          <w:iCs/>
          <w:w w:val="90"/>
          <w:sz w:val="26"/>
          <w:szCs w:val="26"/>
          <w:lang w:val="es-ES"/>
        </w:rPr>
      </w:pPr>
    </w:p>
    <w:p w:rsidR="00B42AB8" w:rsidRPr="00CB4A02" w:rsidRDefault="00B42AB8" w:rsidP="00CB4A02">
      <w:pPr>
        <w:pStyle w:val="Sinespaciado"/>
        <w:spacing w:line="288" w:lineRule="auto"/>
        <w:jc w:val="center"/>
        <w:rPr>
          <w:rFonts w:ascii="Arial Narrow" w:hAnsi="Arial Narrow"/>
          <w:w w:val="90"/>
          <w:sz w:val="26"/>
          <w:szCs w:val="26"/>
          <w:lang w:val="es-ES"/>
        </w:rPr>
      </w:pPr>
    </w:p>
    <w:p w:rsidR="00630C8A" w:rsidRDefault="00630C8A" w:rsidP="00CB4A02">
      <w:pPr>
        <w:pStyle w:val="Sinespaciado"/>
        <w:spacing w:line="288" w:lineRule="auto"/>
        <w:jc w:val="center"/>
        <w:rPr>
          <w:rFonts w:ascii="Arial Narrow" w:hAnsi="Arial Narrow"/>
          <w:w w:val="90"/>
          <w:sz w:val="26"/>
          <w:szCs w:val="26"/>
          <w:lang w:val="es-ES"/>
        </w:rPr>
      </w:pPr>
    </w:p>
    <w:p w:rsidR="00CC2327" w:rsidRPr="00CB4A02" w:rsidRDefault="00CC2327" w:rsidP="00CB4A02">
      <w:pPr>
        <w:pStyle w:val="Sinespaciado"/>
        <w:spacing w:line="288" w:lineRule="auto"/>
        <w:jc w:val="center"/>
        <w:rPr>
          <w:rFonts w:ascii="Arial Narrow" w:hAnsi="Arial Narrow"/>
          <w:w w:val="90"/>
          <w:sz w:val="26"/>
          <w:szCs w:val="26"/>
          <w:lang w:val="es-ES"/>
        </w:rPr>
      </w:pPr>
    </w:p>
    <w:p w:rsidR="00B42AB8" w:rsidRPr="00EB1F93" w:rsidRDefault="00B42AB8" w:rsidP="00CB4A02">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B42AB8" w:rsidRPr="00CB4A02" w:rsidRDefault="00B42AB8" w:rsidP="00CB4A02">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B42AB8" w:rsidRPr="00CB4A02" w:rsidRDefault="00B42AB8" w:rsidP="00CB4A02">
      <w:pPr>
        <w:pStyle w:val="Sinespaciado"/>
        <w:spacing w:line="288" w:lineRule="auto"/>
        <w:jc w:val="center"/>
        <w:rPr>
          <w:rFonts w:ascii="Arial Narrow" w:hAnsi="Arial Narrow"/>
          <w:w w:val="90"/>
          <w:sz w:val="26"/>
          <w:szCs w:val="26"/>
          <w:lang w:val="es-ES"/>
        </w:rPr>
      </w:pPr>
    </w:p>
    <w:p w:rsidR="00B42AB8" w:rsidRPr="00CB4A02" w:rsidRDefault="00B42AB8" w:rsidP="00CB4A02">
      <w:pPr>
        <w:pStyle w:val="Sinespaciado"/>
        <w:spacing w:line="288" w:lineRule="auto"/>
        <w:rPr>
          <w:rFonts w:ascii="Arial Narrow" w:hAnsi="Arial Narrow"/>
          <w:w w:val="90"/>
          <w:sz w:val="26"/>
          <w:szCs w:val="26"/>
          <w:lang w:val="es-ES"/>
        </w:rPr>
      </w:pPr>
    </w:p>
    <w:p w:rsidR="00B42AB8" w:rsidRPr="00CB4A02" w:rsidRDefault="00B42AB8" w:rsidP="00CB4A02">
      <w:pPr>
        <w:pStyle w:val="Sinespaciado"/>
        <w:spacing w:line="288" w:lineRule="auto"/>
        <w:rPr>
          <w:rFonts w:ascii="Arial Narrow" w:hAnsi="Arial Narrow"/>
          <w:w w:val="90"/>
          <w:sz w:val="26"/>
          <w:szCs w:val="26"/>
          <w:lang w:val="es-ES"/>
        </w:rPr>
      </w:pPr>
    </w:p>
    <w:p w:rsidR="00B42AB8" w:rsidRPr="00EB1F93" w:rsidRDefault="00B42AB8" w:rsidP="00CB4A02">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sidR="00EB1F93">
        <w:rPr>
          <w:rFonts w:ascii="Arial Narrow" w:hAnsi="Arial Narrow"/>
          <w:b/>
          <w:w w:val="90"/>
          <w:sz w:val="26"/>
          <w:szCs w:val="26"/>
          <w:lang w:val="es-ES"/>
        </w:rPr>
        <w:tab/>
      </w:r>
      <w:r w:rsidR="00EB1F93">
        <w:rPr>
          <w:rFonts w:ascii="Arial Narrow" w:hAnsi="Arial Narrow"/>
          <w:b/>
          <w:w w:val="90"/>
          <w:sz w:val="26"/>
          <w:szCs w:val="26"/>
          <w:lang w:val="es-ES"/>
        </w:rPr>
        <w:tab/>
      </w:r>
      <w:r w:rsidR="00EB1F93">
        <w:rPr>
          <w:rFonts w:ascii="Arial Narrow" w:hAnsi="Arial Narrow"/>
          <w:b/>
          <w:w w:val="90"/>
          <w:sz w:val="26"/>
          <w:szCs w:val="26"/>
          <w:lang w:val="es-ES"/>
        </w:rPr>
        <w:tab/>
      </w:r>
      <w:r w:rsidR="00EB1F93">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B42AB8" w:rsidRPr="00CB4A02" w:rsidRDefault="00EB1F93" w:rsidP="00EB1F93">
      <w:pPr>
        <w:pStyle w:val="Sinespaciado"/>
        <w:spacing w:line="288" w:lineRule="auto"/>
        <w:ind w:firstLine="708"/>
        <w:rPr>
          <w:rFonts w:ascii="Arial Narrow" w:hAnsi="Arial Narrow"/>
          <w:sz w:val="26"/>
          <w:szCs w:val="26"/>
        </w:rPr>
      </w:pPr>
      <w:r>
        <w:rPr>
          <w:rFonts w:ascii="Arial Narrow" w:hAnsi="Arial Narrow"/>
          <w:w w:val="90"/>
          <w:sz w:val="26"/>
          <w:szCs w:val="26"/>
          <w:lang w:val="es-ES"/>
        </w:rPr>
        <w:t xml:space="preserve">      </w:t>
      </w:r>
      <w:r w:rsidR="00B42AB8"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r w:rsidR="00B42AB8" w:rsidRPr="00CB4A02">
        <w:rPr>
          <w:rFonts w:ascii="Arial Narrow" w:hAnsi="Arial Narrow"/>
          <w:w w:val="90"/>
          <w:sz w:val="26"/>
          <w:szCs w:val="26"/>
          <w:lang w:val="es-ES"/>
        </w:rPr>
        <w:t>Magistrada</w:t>
      </w:r>
    </w:p>
    <w:sectPr w:rsidR="00B42AB8" w:rsidRPr="00CB4A02" w:rsidSect="00205CD0">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64" w:rsidRDefault="006E7864" w:rsidP="00B42AB8">
      <w:r>
        <w:separator/>
      </w:r>
    </w:p>
  </w:endnote>
  <w:endnote w:type="continuationSeparator" w:id="0">
    <w:p w:rsidR="006E7864" w:rsidRDefault="006E7864" w:rsidP="00B4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E5" w:rsidRDefault="00560AE5" w:rsidP="00B42A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0AE5" w:rsidRDefault="00560AE5" w:rsidP="00B42AB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E5" w:rsidRPr="00205CD0" w:rsidRDefault="00560AE5" w:rsidP="00B42AB8">
    <w:pPr>
      <w:pStyle w:val="Piedepgina"/>
      <w:framePr w:wrap="around" w:vAnchor="text" w:hAnchor="margin" w:xAlign="right" w:y="1"/>
      <w:rPr>
        <w:rStyle w:val="Nmerodepgina"/>
        <w:rFonts w:ascii="Arial" w:hAnsi="Arial" w:cs="Arial"/>
        <w:sz w:val="18"/>
      </w:rPr>
    </w:pPr>
    <w:r w:rsidRPr="00205CD0">
      <w:rPr>
        <w:rStyle w:val="Nmerodepgina"/>
        <w:rFonts w:ascii="Arial" w:hAnsi="Arial" w:cs="Arial"/>
        <w:sz w:val="18"/>
      </w:rPr>
      <w:fldChar w:fldCharType="begin"/>
    </w:r>
    <w:r w:rsidRPr="00205CD0">
      <w:rPr>
        <w:rStyle w:val="Nmerodepgina"/>
        <w:rFonts w:ascii="Arial" w:hAnsi="Arial" w:cs="Arial"/>
        <w:sz w:val="18"/>
      </w:rPr>
      <w:instrText xml:space="preserve">PAGE  </w:instrText>
    </w:r>
    <w:r w:rsidRPr="00205CD0">
      <w:rPr>
        <w:rStyle w:val="Nmerodepgina"/>
        <w:rFonts w:ascii="Arial" w:hAnsi="Arial" w:cs="Arial"/>
        <w:sz w:val="18"/>
      </w:rPr>
      <w:fldChar w:fldCharType="separate"/>
    </w:r>
    <w:r w:rsidR="006F4C93">
      <w:rPr>
        <w:rStyle w:val="Nmerodepgina"/>
        <w:rFonts w:ascii="Arial" w:hAnsi="Arial" w:cs="Arial"/>
        <w:noProof/>
        <w:sz w:val="18"/>
      </w:rPr>
      <w:t>4</w:t>
    </w:r>
    <w:r w:rsidRPr="00205CD0">
      <w:rPr>
        <w:rStyle w:val="Nmerodepgina"/>
        <w:rFonts w:ascii="Arial" w:hAnsi="Arial" w:cs="Arial"/>
        <w:sz w:val="18"/>
      </w:rPr>
      <w:fldChar w:fldCharType="end"/>
    </w:r>
  </w:p>
  <w:p w:rsidR="00560AE5" w:rsidRDefault="00560AE5" w:rsidP="00B42AB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64" w:rsidRDefault="006E7864" w:rsidP="00B42AB8">
      <w:r>
        <w:separator/>
      </w:r>
    </w:p>
  </w:footnote>
  <w:footnote w:type="continuationSeparator" w:id="0">
    <w:p w:rsidR="006E7864" w:rsidRDefault="006E7864" w:rsidP="00B4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E5" w:rsidRPr="00205CD0" w:rsidRDefault="00560AE5" w:rsidP="00B42AB8">
    <w:pPr>
      <w:jc w:val="both"/>
      <w:rPr>
        <w:rFonts w:ascii="Arial" w:hAnsi="Arial" w:cs="Arial"/>
        <w:bCs/>
        <w:sz w:val="18"/>
        <w:szCs w:val="16"/>
      </w:rPr>
    </w:pPr>
    <w:r w:rsidRPr="00205CD0">
      <w:rPr>
        <w:rFonts w:ascii="Arial" w:hAnsi="Arial" w:cs="Arial"/>
        <w:bCs/>
        <w:sz w:val="18"/>
        <w:szCs w:val="16"/>
      </w:rPr>
      <w:t>Radicación No: 66001-31-05-003-2018-00011-01</w:t>
    </w:r>
  </w:p>
  <w:p w:rsidR="00560AE5" w:rsidRPr="00205CD0" w:rsidRDefault="00560AE5" w:rsidP="00205CD0">
    <w:pPr>
      <w:jc w:val="both"/>
      <w:rPr>
        <w:rFonts w:ascii="Arial" w:hAnsi="Arial" w:cs="Arial"/>
        <w:bCs/>
        <w:iCs/>
        <w:sz w:val="18"/>
        <w:szCs w:val="16"/>
      </w:rPr>
    </w:pPr>
    <w:r w:rsidRPr="00205CD0">
      <w:rPr>
        <w:rFonts w:ascii="Arial" w:hAnsi="Arial" w:cs="Arial"/>
        <w:bCs/>
        <w:sz w:val="18"/>
        <w:szCs w:val="16"/>
      </w:rPr>
      <w:t>Mateo Rueda Pareja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5882FE70"/>
    <w:lvl w:ilvl="0" w:tplc="AA065872">
      <w:start w:val="1"/>
      <w:numFmt w:val="decimal"/>
      <w:lvlText w:val="%1."/>
      <w:lvlJc w:val="left"/>
      <w:pPr>
        <w:ind w:left="1637" w:hanging="360"/>
      </w:pPr>
      <w:rPr>
        <w:rFonts w:ascii="Arial Narrow" w:hAnsi="Arial Narrow" w:hint="default"/>
        <w:b w:val="0"/>
        <w:i w:val="0"/>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CDE4832"/>
    <w:multiLevelType w:val="hybridMultilevel"/>
    <w:tmpl w:val="8E7A54DA"/>
    <w:lvl w:ilvl="0" w:tplc="94F2905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EBC296B"/>
    <w:multiLevelType w:val="hybridMultilevel"/>
    <w:tmpl w:val="766EF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475B88"/>
    <w:multiLevelType w:val="hybridMultilevel"/>
    <w:tmpl w:val="84FC2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B8"/>
    <w:rsid w:val="00016146"/>
    <w:rsid w:val="00026576"/>
    <w:rsid w:val="00057A8E"/>
    <w:rsid w:val="001417FE"/>
    <w:rsid w:val="001A3053"/>
    <w:rsid w:val="001B3434"/>
    <w:rsid w:val="00205CD0"/>
    <w:rsid w:val="00231C85"/>
    <w:rsid w:val="002620AF"/>
    <w:rsid w:val="002C2BB1"/>
    <w:rsid w:val="002F7A77"/>
    <w:rsid w:val="0030224C"/>
    <w:rsid w:val="00346C58"/>
    <w:rsid w:val="00375683"/>
    <w:rsid w:val="003A58AB"/>
    <w:rsid w:val="003E287B"/>
    <w:rsid w:val="00402F0C"/>
    <w:rsid w:val="00447835"/>
    <w:rsid w:val="00495190"/>
    <w:rsid w:val="004C3F3D"/>
    <w:rsid w:val="004D010B"/>
    <w:rsid w:val="005176F5"/>
    <w:rsid w:val="00560AE5"/>
    <w:rsid w:val="00582874"/>
    <w:rsid w:val="00602945"/>
    <w:rsid w:val="00630C8A"/>
    <w:rsid w:val="00646315"/>
    <w:rsid w:val="00655AB3"/>
    <w:rsid w:val="00663235"/>
    <w:rsid w:val="006C4DE3"/>
    <w:rsid w:val="006E7864"/>
    <w:rsid w:val="006F4C93"/>
    <w:rsid w:val="007025C3"/>
    <w:rsid w:val="00704FA9"/>
    <w:rsid w:val="007A17E5"/>
    <w:rsid w:val="007C0692"/>
    <w:rsid w:val="007D6F38"/>
    <w:rsid w:val="00860D3E"/>
    <w:rsid w:val="008D68D5"/>
    <w:rsid w:val="00905A7D"/>
    <w:rsid w:val="00924AC8"/>
    <w:rsid w:val="00937539"/>
    <w:rsid w:val="0095490E"/>
    <w:rsid w:val="009F4CAB"/>
    <w:rsid w:val="00A23C32"/>
    <w:rsid w:val="00AA3E25"/>
    <w:rsid w:val="00B046CE"/>
    <w:rsid w:val="00B11731"/>
    <w:rsid w:val="00B118A9"/>
    <w:rsid w:val="00B17055"/>
    <w:rsid w:val="00B42AB8"/>
    <w:rsid w:val="00BA79D1"/>
    <w:rsid w:val="00BE7032"/>
    <w:rsid w:val="00C35CA1"/>
    <w:rsid w:val="00C60550"/>
    <w:rsid w:val="00CA6A70"/>
    <w:rsid w:val="00CB4A02"/>
    <w:rsid w:val="00CC2327"/>
    <w:rsid w:val="00D129B7"/>
    <w:rsid w:val="00D174CB"/>
    <w:rsid w:val="00D17C8E"/>
    <w:rsid w:val="00D2425B"/>
    <w:rsid w:val="00D250B4"/>
    <w:rsid w:val="00D47752"/>
    <w:rsid w:val="00D96C61"/>
    <w:rsid w:val="00DB0958"/>
    <w:rsid w:val="00DB495A"/>
    <w:rsid w:val="00E372C8"/>
    <w:rsid w:val="00E724B4"/>
    <w:rsid w:val="00EB1F93"/>
    <w:rsid w:val="00ED35B7"/>
    <w:rsid w:val="00F92A66"/>
    <w:rsid w:val="00FA4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4D595-F3FB-415E-96FF-AD38DA62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B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D129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42AB8"/>
    <w:pPr>
      <w:tabs>
        <w:tab w:val="center" w:pos="4252"/>
        <w:tab w:val="right" w:pos="8504"/>
      </w:tabs>
    </w:pPr>
  </w:style>
  <w:style w:type="character" w:customStyle="1" w:styleId="PiedepginaCar">
    <w:name w:val="Pie de página Car"/>
    <w:basedOn w:val="Fuentedeprrafopredeter"/>
    <w:link w:val="Piedepgina"/>
    <w:rsid w:val="00B42AB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42AB8"/>
  </w:style>
  <w:style w:type="paragraph" w:styleId="Encabezado">
    <w:name w:val="header"/>
    <w:basedOn w:val="Normal"/>
    <w:link w:val="EncabezadoCar"/>
    <w:rsid w:val="00B42AB8"/>
    <w:pPr>
      <w:tabs>
        <w:tab w:val="center" w:pos="4252"/>
        <w:tab w:val="right" w:pos="8504"/>
      </w:tabs>
    </w:pPr>
  </w:style>
  <w:style w:type="character" w:customStyle="1" w:styleId="EncabezadoCar">
    <w:name w:val="Encabezado Car"/>
    <w:basedOn w:val="Fuentedeprrafopredeter"/>
    <w:link w:val="Encabezado"/>
    <w:rsid w:val="00B42AB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42AB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B42AB8"/>
    <w:pPr>
      <w:ind w:left="708"/>
    </w:pPr>
  </w:style>
  <w:style w:type="paragraph" w:styleId="Sinespaciado">
    <w:name w:val="No Spacing"/>
    <w:uiPriority w:val="1"/>
    <w:qFormat/>
    <w:rsid w:val="00B42AB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B42AB8"/>
    <w:pPr>
      <w:spacing w:line="360" w:lineRule="auto"/>
      <w:jc w:val="both"/>
    </w:pPr>
    <w:rPr>
      <w:rFonts w:ascii="Arial" w:hAnsi="Arial"/>
    </w:rPr>
  </w:style>
  <w:style w:type="character" w:customStyle="1" w:styleId="Ttulo1Car">
    <w:name w:val="Título 1 Car"/>
    <w:basedOn w:val="Fuentedeprrafopredeter"/>
    <w:link w:val="Ttulo1"/>
    <w:uiPriority w:val="9"/>
    <w:rsid w:val="00D129B7"/>
    <w:rPr>
      <w:rFonts w:asciiTheme="majorHAnsi" w:eastAsiaTheme="majorEastAsia" w:hAnsiTheme="majorHAnsi" w:cstheme="majorBidi"/>
      <w:color w:val="2E74B5" w:themeColor="accent1" w:themeShade="BF"/>
      <w:sz w:val="32"/>
      <w:szCs w:val="32"/>
      <w:lang w:val="es-ES_tradnl" w:eastAsia="es-ES"/>
    </w:rPr>
  </w:style>
  <w:style w:type="character" w:customStyle="1" w:styleId="TextoindependienteCar">
    <w:name w:val="Texto independiente Car"/>
    <w:link w:val="Textoindependiente"/>
    <w:locked/>
    <w:rsid w:val="00924AC8"/>
    <w:rPr>
      <w:rFonts w:ascii="Arial" w:hAnsi="Arial" w:cs="Arial"/>
      <w:sz w:val="24"/>
      <w:lang w:val="es-ES_tradnl" w:eastAsia="es-ES"/>
    </w:rPr>
  </w:style>
  <w:style w:type="paragraph" w:styleId="Textoindependiente">
    <w:name w:val="Body Text"/>
    <w:basedOn w:val="Normal"/>
    <w:link w:val="TextoindependienteCar"/>
    <w:rsid w:val="00924AC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24AC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1625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21</cp:revision>
  <dcterms:created xsi:type="dcterms:W3CDTF">2019-04-05T22:33:00Z</dcterms:created>
  <dcterms:modified xsi:type="dcterms:W3CDTF">2019-06-27T16:02:00Z</dcterms:modified>
</cp:coreProperties>
</file>