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B2" w:rsidRPr="001D07B2" w:rsidRDefault="001D07B2" w:rsidP="001D07B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D07B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D07B2" w:rsidRPr="001D07B2" w:rsidRDefault="001D07B2" w:rsidP="001D07B2">
      <w:pPr>
        <w:jc w:val="both"/>
        <w:rPr>
          <w:rFonts w:ascii="Arial" w:hAnsi="Arial" w:cs="Arial"/>
          <w:lang w:val="es-419"/>
        </w:rPr>
      </w:pPr>
    </w:p>
    <w:p w:rsidR="001D07B2" w:rsidRPr="001D07B2" w:rsidRDefault="001D07B2" w:rsidP="001D07B2">
      <w:pPr>
        <w:jc w:val="both"/>
        <w:rPr>
          <w:rFonts w:ascii="Arial" w:hAnsi="Arial" w:cs="Arial"/>
          <w:lang w:val="es-419"/>
        </w:rPr>
      </w:pPr>
      <w:r w:rsidRPr="001D07B2">
        <w:rPr>
          <w:rFonts w:ascii="Arial" w:hAnsi="Arial" w:cs="Arial"/>
          <w:lang w:val="es-419"/>
        </w:rPr>
        <w:t>Providencia:</w:t>
      </w:r>
      <w:r w:rsidRPr="001D07B2">
        <w:rPr>
          <w:rFonts w:ascii="Arial" w:hAnsi="Arial" w:cs="Arial"/>
          <w:lang w:val="es-419"/>
        </w:rPr>
        <w:tab/>
      </w:r>
      <w:r w:rsidRPr="001D07B2">
        <w:rPr>
          <w:rFonts w:ascii="Arial" w:hAnsi="Arial" w:cs="Arial"/>
          <w:lang w:val="es-419"/>
        </w:rPr>
        <w:tab/>
        <w:t>Auto de Segunda Instancia, 20 de junio de 2019</w:t>
      </w:r>
    </w:p>
    <w:p w:rsidR="001D07B2" w:rsidRPr="001D07B2" w:rsidRDefault="001D07B2" w:rsidP="001D07B2">
      <w:pPr>
        <w:jc w:val="both"/>
        <w:rPr>
          <w:rFonts w:ascii="Arial" w:hAnsi="Arial" w:cs="Arial"/>
          <w:lang w:val="es-419"/>
        </w:rPr>
      </w:pPr>
      <w:r w:rsidRPr="001D07B2">
        <w:rPr>
          <w:rFonts w:ascii="Arial" w:hAnsi="Arial" w:cs="Arial"/>
          <w:lang w:val="es-419"/>
        </w:rPr>
        <w:t xml:space="preserve">Radicación No: </w:t>
      </w:r>
      <w:r>
        <w:rPr>
          <w:rFonts w:ascii="Arial" w:hAnsi="Arial" w:cs="Arial"/>
          <w:lang w:val="es-419"/>
        </w:rPr>
        <w:tab/>
      </w:r>
      <w:r>
        <w:rPr>
          <w:rFonts w:ascii="Arial" w:hAnsi="Arial" w:cs="Arial"/>
          <w:lang w:val="es-419"/>
        </w:rPr>
        <w:tab/>
      </w:r>
      <w:r w:rsidRPr="001D07B2">
        <w:rPr>
          <w:rFonts w:ascii="Arial" w:hAnsi="Arial" w:cs="Arial"/>
          <w:lang w:val="es-419"/>
        </w:rPr>
        <w:t>66001-31-05-001-2013-00678-02</w:t>
      </w:r>
    </w:p>
    <w:p w:rsidR="001D07B2" w:rsidRPr="001D07B2" w:rsidRDefault="001D07B2" w:rsidP="001D07B2">
      <w:pPr>
        <w:jc w:val="both"/>
        <w:rPr>
          <w:rFonts w:ascii="Arial" w:hAnsi="Arial" w:cs="Arial"/>
          <w:lang w:val="es-419"/>
        </w:rPr>
      </w:pPr>
      <w:r w:rsidRPr="001D07B2">
        <w:rPr>
          <w:rFonts w:ascii="Arial" w:hAnsi="Arial" w:cs="Arial"/>
          <w:lang w:val="es-419"/>
        </w:rPr>
        <w:t xml:space="preserve">Proceso: </w:t>
      </w:r>
      <w:r w:rsidRPr="001D07B2">
        <w:rPr>
          <w:rFonts w:ascii="Arial" w:hAnsi="Arial" w:cs="Arial"/>
          <w:lang w:val="es-419"/>
        </w:rPr>
        <w:tab/>
      </w:r>
      <w:r w:rsidRPr="001D07B2">
        <w:rPr>
          <w:rFonts w:ascii="Arial" w:hAnsi="Arial" w:cs="Arial"/>
          <w:lang w:val="es-419"/>
        </w:rPr>
        <w:tab/>
        <w:t>Ejecutivo Laboral.</w:t>
      </w:r>
    </w:p>
    <w:p w:rsidR="001D07B2" w:rsidRPr="001D07B2" w:rsidRDefault="001D07B2" w:rsidP="001D07B2">
      <w:pPr>
        <w:jc w:val="both"/>
        <w:rPr>
          <w:rFonts w:ascii="Arial" w:hAnsi="Arial" w:cs="Arial"/>
          <w:lang w:val="es-419"/>
        </w:rPr>
      </w:pPr>
      <w:r w:rsidRPr="001D07B2">
        <w:rPr>
          <w:rFonts w:ascii="Arial" w:hAnsi="Arial" w:cs="Arial"/>
          <w:lang w:val="es-419"/>
        </w:rPr>
        <w:t>Demandante:</w:t>
      </w:r>
      <w:r w:rsidRPr="001D07B2">
        <w:rPr>
          <w:rFonts w:ascii="Arial" w:hAnsi="Arial" w:cs="Arial"/>
          <w:lang w:val="es-419"/>
        </w:rPr>
        <w:tab/>
      </w:r>
      <w:r w:rsidRPr="001D07B2">
        <w:rPr>
          <w:rFonts w:ascii="Arial" w:hAnsi="Arial" w:cs="Arial"/>
          <w:lang w:val="es-419"/>
        </w:rPr>
        <w:tab/>
        <w:t xml:space="preserve">Paola Andrea Romero Cardona </w:t>
      </w:r>
    </w:p>
    <w:p w:rsidR="001D07B2" w:rsidRPr="001D07B2" w:rsidRDefault="001D07B2" w:rsidP="001D07B2">
      <w:pPr>
        <w:jc w:val="both"/>
        <w:rPr>
          <w:rFonts w:ascii="Arial" w:hAnsi="Arial" w:cs="Arial"/>
          <w:lang w:val="es-419"/>
        </w:rPr>
      </w:pPr>
      <w:r w:rsidRPr="001D07B2">
        <w:rPr>
          <w:rFonts w:ascii="Arial" w:hAnsi="Arial" w:cs="Arial"/>
          <w:lang w:val="es-419"/>
        </w:rPr>
        <w:t>Demandado:</w:t>
      </w:r>
      <w:r w:rsidRPr="001D07B2">
        <w:rPr>
          <w:rFonts w:ascii="Arial" w:hAnsi="Arial" w:cs="Arial"/>
          <w:lang w:val="es-419"/>
        </w:rPr>
        <w:tab/>
      </w:r>
      <w:r w:rsidRPr="001D07B2">
        <w:rPr>
          <w:rFonts w:ascii="Arial" w:hAnsi="Arial" w:cs="Arial"/>
          <w:lang w:val="es-419"/>
        </w:rPr>
        <w:tab/>
        <w:t xml:space="preserve">Patrimonio Autónomo de Remanentes del Instituto de Seguros Sociales </w:t>
      </w:r>
    </w:p>
    <w:p w:rsidR="001D07B2" w:rsidRPr="001D07B2" w:rsidRDefault="001D07B2" w:rsidP="001D07B2">
      <w:pPr>
        <w:jc w:val="both"/>
        <w:rPr>
          <w:rFonts w:ascii="Arial" w:hAnsi="Arial" w:cs="Arial"/>
          <w:lang w:val="es-419"/>
        </w:rPr>
      </w:pPr>
      <w:r w:rsidRPr="001D07B2">
        <w:rPr>
          <w:rFonts w:ascii="Arial" w:hAnsi="Arial" w:cs="Arial"/>
          <w:lang w:val="es-419"/>
        </w:rPr>
        <w:t>Juzgado de origen:</w:t>
      </w:r>
      <w:r w:rsidRPr="001D07B2">
        <w:rPr>
          <w:rFonts w:ascii="Arial" w:hAnsi="Arial" w:cs="Arial"/>
          <w:lang w:val="es-419"/>
        </w:rPr>
        <w:tab/>
        <w:t xml:space="preserve">Primero Laboral del Circuito de Pereira </w:t>
      </w:r>
    </w:p>
    <w:p w:rsidR="001D07B2" w:rsidRPr="001D07B2" w:rsidRDefault="001D07B2" w:rsidP="001D07B2">
      <w:pPr>
        <w:jc w:val="both"/>
        <w:rPr>
          <w:rFonts w:ascii="Arial" w:hAnsi="Arial" w:cs="Arial"/>
          <w:lang w:val="es-419"/>
        </w:rPr>
      </w:pPr>
      <w:r w:rsidRPr="001D07B2">
        <w:rPr>
          <w:rFonts w:ascii="Arial" w:hAnsi="Arial" w:cs="Arial"/>
          <w:lang w:val="es-419"/>
        </w:rPr>
        <w:t>Magistrado Ponente:</w:t>
      </w:r>
      <w:r w:rsidRPr="001D07B2">
        <w:rPr>
          <w:rFonts w:ascii="Arial" w:hAnsi="Arial" w:cs="Arial"/>
          <w:lang w:val="es-419"/>
        </w:rPr>
        <w:tab/>
        <w:t>Francisco Javier Tamayo Tabares</w:t>
      </w:r>
    </w:p>
    <w:p w:rsidR="001D07B2" w:rsidRPr="001D07B2" w:rsidRDefault="001D07B2" w:rsidP="001D07B2">
      <w:pPr>
        <w:jc w:val="both"/>
        <w:rPr>
          <w:rFonts w:ascii="Arial" w:hAnsi="Arial" w:cs="Arial"/>
          <w:lang w:val="es-419"/>
        </w:rPr>
      </w:pPr>
    </w:p>
    <w:p w:rsidR="00C4314E" w:rsidRPr="00BB7D8D" w:rsidRDefault="001D07B2" w:rsidP="00C4314E">
      <w:pPr>
        <w:jc w:val="both"/>
        <w:rPr>
          <w:rFonts w:ascii="Arial" w:hAnsi="Arial" w:cs="Arial"/>
          <w:b/>
          <w:bCs/>
          <w:iCs/>
          <w:lang w:val="es-419" w:eastAsia="fr-FR"/>
        </w:rPr>
      </w:pPr>
      <w:r w:rsidRPr="001D07B2">
        <w:rPr>
          <w:rFonts w:ascii="Arial" w:hAnsi="Arial" w:cs="Arial"/>
          <w:b/>
          <w:bCs/>
          <w:iCs/>
          <w:lang w:val="es-419" w:eastAsia="fr-FR"/>
        </w:rPr>
        <w:t>TEMAS:</w:t>
      </w:r>
      <w:r w:rsidRPr="001D07B2">
        <w:rPr>
          <w:rFonts w:ascii="Arial" w:hAnsi="Arial" w:cs="Arial"/>
          <w:b/>
          <w:bCs/>
          <w:iCs/>
          <w:lang w:val="es-419" w:eastAsia="fr-FR"/>
        </w:rPr>
        <w:tab/>
      </w:r>
      <w:r w:rsidR="00C4314E" w:rsidRPr="00BB7D8D">
        <w:rPr>
          <w:rFonts w:ascii="Arial" w:hAnsi="Arial" w:cs="Arial"/>
          <w:b/>
          <w:bCs/>
          <w:iCs/>
          <w:lang w:val="es-CO" w:eastAsia="fr-FR"/>
        </w:rPr>
        <w:t>EJECUTIVO CONTRA EL PAR ISS / NULIDAD POR FALTA DE COMPETENCIA DE LOS JUECES LABORALES / INCUMBE SU CONOCIMIE</w:t>
      </w:r>
      <w:r w:rsidR="00B14960">
        <w:rPr>
          <w:rFonts w:ascii="Arial" w:hAnsi="Arial" w:cs="Arial"/>
          <w:b/>
          <w:bCs/>
          <w:iCs/>
          <w:lang w:val="es-CO" w:eastAsia="fr-FR"/>
        </w:rPr>
        <w:t>NTO AL LIQUIDADOR DE LA ENTIDAD / EN ESTE CASO EL MINISTERIO DE SALUD Y PROTECCIÓN SOCIAL.</w:t>
      </w:r>
    </w:p>
    <w:p w:rsidR="00C4314E" w:rsidRPr="00BB7D8D" w:rsidRDefault="00C4314E" w:rsidP="00C4314E">
      <w:pPr>
        <w:jc w:val="both"/>
        <w:rPr>
          <w:rFonts w:ascii="Arial" w:hAnsi="Arial" w:cs="Arial"/>
          <w:lang w:val="es-419"/>
        </w:rPr>
      </w:pPr>
    </w:p>
    <w:p w:rsidR="00C4314E" w:rsidRPr="00BB7D8D" w:rsidRDefault="00C4314E" w:rsidP="00C4314E">
      <w:pPr>
        <w:jc w:val="both"/>
        <w:rPr>
          <w:rFonts w:ascii="Arial" w:hAnsi="Arial" w:cs="Arial"/>
          <w:lang w:val="es-419"/>
        </w:rPr>
      </w:pPr>
      <w:r w:rsidRPr="00BB7D8D">
        <w:rPr>
          <w:rFonts w:ascii="Arial" w:hAnsi="Arial" w:cs="Arial"/>
          <w:lang w:val="es-419"/>
        </w:rPr>
        <w:t>…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C4314E" w:rsidRPr="00BB7D8D" w:rsidRDefault="00C4314E" w:rsidP="00C4314E">
      <w:pPr>
        <w:jc w:val="both"/>
        <w:rPr>
          <w:rFonts w:ascii="Arial" w:hAnsi="Arial" w:cs="Arial"/>
          <w:lang w:val="es-419"/>
        </w:rPr>
      </w:pPr>
    </w:p>
    <w:p w:rsidR="00C4314E" w:rsidRPr="00983A2F" w:rsidRDefault="00C4314E" w:rsidP="00C4314E">
      <w:pPr>
        <w:jc w:val="both"/>
        <w:rPr>
          <w:rFonts w:ascii="Arial" w:hAnsi="Arial" w:cs="Arial"/>
          <w:lang w:val="es-CO"/>
        </w:rPr>
      </w:pPr>
      <w:r w:rsidRPr="00BB7D8D">
        <w:rPr>
          <w:rFonts w:ascii="Arial" w:hAnsi="Arial" w:cs="Arial"/>
          <w:lang w:val="es-419"/>
        </w:rPr>
        <w:t>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liquidatorio el 31 de marzo de 2015, atendiendo las previsiones del decreto 0553 de 27 de marzo del citado año.</w:t>
      </w:r>
      <w:r>
        <w:rPr>
          <w:rFonts w:ascii="Arial" w:hAnsi="Arial" w:cs="Arial"/>
          <w:lang w:val="es-CO"/>
        </w:rPr>
        <w:t xml:space="preserve"> (…)</w:t>
      </w:r>
    </w:p>
    <w:p w:rsidR="00C4314E" w:rsidRDefault="00C4314E" w:rsidP="00C4314E">
      <w:pPr>
        <w:jc w:val="both"/>
        <w:rPr>
          <w:rFonts w:ascii="Arial" w:hAnsi="Arial" w:cs="Arial"/>
          <w:lang w:val="es-419"/>
        </w:rPr>
      </w:pPr>
    </w:p>
    <w:p w:rsidR="001D07B2" w:rsidRDefault="00C4314E" w:rsidP="00C4314E">
      <w:pPr>
        <w:jc w:val="both"/>
        <w:rPr>
          <w:rFonts w:ascii="Arial" w:hAnsi="Arial" w:cs="Arial"/>
          <w:lang w:val="es-419"/>
        </w:rPr>
      </w:pPr>
      <w:r>
        <w:rPr>
          <w:rFonts w:ascii="Arial" w:hAnsi="Arial" w:cs="Arial"/>
          <w:lang w:val="es-CO"/>
        </w:rPr>
        <w:t xml:space="preserve">… </w:t>
      </w:r>
      <w:r w:rsidRPr="00983A2F">
        <w:rPr>
          <w:rFonts w:ascii="Arial" w:hAnsi="Arial" w:cs="Arial"/>
          <w:lang w:val="es-419"/>
        </w:rPr>
        <w:t>la Sala de Casación Laboral de la Corte Suprema de Justicia, en sentencia STL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w:t>
      </w:r>
    </w:p>
    <w:p w:rsidR="00811892" w:rsidRDefault="00811892" w:rsidP="00C4314E">
      <w:pPr>
        <w:jc w:val="both"/>
        <w:rPr>
          <w:rFonts w:ascii="Arial" w:hAnsi="Arial" w:cs="Arial"/>
          <w:lang w:val="es-419"/>
        </w:rPr>
      </w:pPr>
    </w:p>
    <w:p w:rsidR="00811892" w:rsidRPr="00811892" w:rsidRDefault="00811892" w:rsidP="00811892">
      <w:pPr>
        <w:jc w:val="both"/>
        <w:rPr>
          <w:rFonts w:ascii="Arial" w:hAnsi="Arial" w:cs="Arial"/>
          <w:b/>
          <w:color w:val="FF0000"/>
          <w:lang w:val="es-CO"/>
        </w:rPr>
      </w:pPr>
      <w:r w:rsidRPr="00811892">
        <w:rPr>
          <w:rFonts w:ascii="Arial" w:hAnsi="Arial" w:cs="Arial"/>
          <w:b/>
          <w:color w:val="FF0000"/>
          <w:lang w:val="es-CO"/>
        </w:rPr>
        <w:t>SALVAMENTO DE VOTO: DOCTORA ANA LUCÍA CAICEDO CALDERÓN</w:t>
      </w:r>
    </w:p>
    <w:p w:rsidR="00811892" w:rsidRPr="00811892" w:rsidRDefault="00811892" w:rsidP="00811892">
      <w:pPr>
        <w:jc w:val="both"/>
        <w:rPr>
          <w:rFonts w:ascii="Arial" w:hAnsi="Arial" w:cs="Arial"/>
          <w:lang w:val="es-419"/>
        </w:rPr>
      </w:pPr>
    </w:p>
    <w:p w:rsidR="00811892" w:rsidRPr="00811892" w:rsidRDefault="00811892" w:rsidP="00811892">
      <w:pPr>
        <w:jc w:val="both"/>
        <w:rPr>
          <w:rFonts w:ascii="Arial" w:hAnsi="Arial" w:cs="Arial"/>
          <w:szCs w:val="18"/>
        </w:rPr>
      </w:pPr>
      <w:r w:rsidRPr="00811892">
        <w:rPr>
          <w:rFonts w:ascii="Arial" w:hAnsi="Arial" w:cs="Arial"/>
          <w:szCs w:val="18"/>
        </w:rPr>
        <w:t xml:space="preserve">… 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811892">
        <w:rPr>
          <w:rFonts w:ascii="Arial" w:hAnsi="Arial" w:cs="Arial"/>
          <w:szCs w:val="18"/>
        </w:rPr>
        <w:t>insolventarse</w:t>
      </w:r>
      <w:proofErr w:type="spellEnd"/>
      <w:r w:rsidRPr="00811892">
        <w:rPr>
          <w:rFonts w:ascii="Arial" w:hAnsi="Arial" w:cs="Arial"/>
          <w:szCs w:val="18"/>
        </w:rPr>
        <w:t xml:space="preserve">.  </w:t>
      </w:r>
    </w:p>
    <w:p w:rsidR="00811892" w:rsidRPr="00811892" w:rsidRDefault="00811892" w:rsidP="00811892">
      <w:pPr>
        <w:jc w:val="both"/>
        <w:rPr>
          <w:rFonts w:ascii="Arial" w:hAnsi="Arial" w:cs="Arial"/>
          <w:szCs w:val="18"/>
        </w:rPr>
      </w:pPr>
    </w:p>
    <w:p w:rsidR="00811892" w:rsidRPr="00811892" w:rsidRDefault="00811892" w:rsidP="00811892">
      <w:pPr>
        <w:jc w:val="both"/>
        <w:rPr>
          <w:rFonts w:ascii="Arial" w:hAnsi="Arial" w:cs="Arial"/>
          <w:lang w:val="es-419"/>
        </w:rPr>
      </w:pPr>
      <w:r w:rsidRPr="00811892">
        <w:rPr>
          <w:rFonts w:ascii="Arial" w:hAnsi="Arial" w:cs="Arial"/>
          <w:szCs w:val="18"/>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la liquidación tenga fuero de atracción sobre todos los procesos ejecutivos de cualquier naturaleza, no puede interpretarse en el sentido de que una vez que finaliza aquel proceso </w:t>
      </w:r>
      <w:proofErr w:type="spellStart"/>
      <w:r w:rsidRPr="00811892">
        <w:rPr>
          <w:rFonts w:ascii="Arial" w:hAnsi="Arial" w:cs="Arial"/>
          <w:szCs w:val="18"/>
        </w:rPr>
        <w:t>liquidatorio</w:t>
      </w:r>
      <w:proofErr w:type="spellEnd"/>
      <w:r w:rsidRPr="00811892">
        <w:rPr>
          <w:rFonts w:ascii="Arial" w:hAnsi="Arial" w:cs="Arial"/>
          <w:szCs w:val="18"/>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811892" w:rsidRPr="001D07B2" w:rsidRDefault="00811892" w:rsidP="00C4314E">
      <w:pPr>
        <w:jc w:val="both"/>
        <w:rPr>
          <w:rFonts w:ascii="Arial" w:hAnsi="Arial" w:cs="Arial"/>
          <w:lang w:val="es-419"/>
        </w:rPr>
      </w:pPr>
    </w:p>
    <w:p w:rsidR="001D07B2" w:rsidRPr="001D07B2" w:rsidRDefault="001D07B2" w:rsidP="001D07B2">
      <w:pPr>
        <w:jc w:val="both"/>
        <w:rPr>
          <w:rFonts w:ascii="Arial" w:hAnsi="Arial" w:cs="Arial"/>
          <w:lang w:val="es-419"/>
        </w:rPr>
      </w:pPr>
    </w:p>
    <w:p w:rsidR="001D07B2" w:rsidRDefault="001D07B2" w:rsidP="001D07B2">
      <w:pPr>
        <w:jc w:val="both"/>
        <w:rPr>
          <w:rFonts w:ascii="Arial" w:hAnsi="Arial" w:cs="Arial"/>
        </w:rPr>
      </w:pPr>
    </w:p>
    <w:p w:rsidR="00F337E3" w:rsidRPr="009C0910" w:rsidRDefault="00F337E3" w:rsidP="009C0910">
      <w:pPr>
        <w:spacing w:line="288" w:lineRule="auto"/>
        <w:jc w:val="center"/>
        <w:rPr>
          <w:rFonts w:ascii="Arial Narrow" w:hAnsi="Arial Narrow" w:cs="Tahoma"/>
          <w:b/>
          <w:sz w:val="26"/>
          <w:szCs w:val="26"/>
        </w:rPr>
      </w:pPr>
      <w:r w:rsidRPr="009C0910">
        <w:rPr>
          <w:rFonts w:ascii="Arial Narrow" w:hAnsi="Arial Narrow" w:cs="Tahoma"/>
          <w:b/>
          <w:sz w:val="26"/>
          <w:szCs w:val="26"/>
        </w:rPr>
        <w:t>REPÚBLICA DE COLOMBIA</w:t>
      </w:r>
    </w:p>
    <w:p w:rsidR="00F337E3" w:rsidRPr="009C0910" w:rsidRDefault="00F337E3" w:rsidP="009C0910">
      <w:pPr>
        <w:tabs>
          <w:tab w:val="left" w:pos="3060"/>
        </w:tabs>
        <w:spacing w:line="288" w:lineRule="auto"/>
        <w:jc w:val="center"/>
        <w:rPr>
          <w:rFonts w:ascii="Arial Narrow" w:hAnsi="Arial Narrow" w:cs="Tahoma"/>
          <w:b/>
          <w:sz w:val="26"/>
          <w:szCs w:val="26"/>
        </w:rPr>
      </w:pPr>
      <w:r w:rsidRPr="009C0910">
        <w:rPr>
          <w:rFonts w:ascii="Arial Narrow" w:hAnsi="Arial Narrow" w:cs="Tahoma"/>
          <w:b/>
          <w:noProof/>
          <w:sz w:val="26"/>
          <w:szCs w:val="26"/>
        </w:rPr>
        <w:lastRenderedPageBreak/>
        <w:drawing>
          <wp:inline distT="0" distB="0" distL="0" distR="0" wp14:anchorId="21C50D0B" wp14:editId="1F9233E4">
            <wp:extent cx="866775" cy="882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9C0910">
        <w:rPr>
          <w:rFonts w:ascii="Arial Narrow" w:hAnsi="Arial Narrow" w:cs="Tahoma"/>
          <w:b/>
          <w:color w:val="000000"/>
          <w:sz w:val="26"/>
          <w:szCs w:val="26"/>
        </w:rPr>
        <w:br w:type="textWrapping" w:clear="all"/>
      </w:r>
      <w:r w:rsidRPr="009C0910">
        <w:rPr>
          <w:rFonts w:ascii="Arial Narrow" w:hAnsi="Arial Narrow" w:cs="Tahoma"/>
          <w:b/>
          <w:sz w:val="26"/>
          <w:szCs w:val="26"/>
        </w:rPr>
        <w:t>TRIBUNAL SUPERIOR DE DISTRITO JUDICIAL DE PEREIRA</w:t>
      </w:r>
    </w:p>
    <w:p w:rsidR="00F337E3" w:rsidRPr="009C0910" w:rsidRDefault="00F337E3" w:rsidP="009C0910">
      <w:pPr>
        <w:keepNext/>
        <w:spacing w:line="288" w:lineRule="auto"/>
        <w:jc w:val="center"/>
        <w:outlineLvl w:val="0"/>
        <w:rPr>
          <w:rFonts w:ascii="Arial Narrow" w:hAnsi="Arial Narrow" w:cs="Tahoma"/>
          <w:b/>
          <w:bCs/>
          <w:kern w:val="32"/>
          <w:sz w:val="26"/>
          <w:szCs w:val="26"/>
        </w:rPr>
      </w:pPr>
      <w:r w:rsidRPr="009C0910">
        <w:rPr>
          <w:rFonts w:ascii="Arial Narrow" w:hAnsi="Arial Narrow" w:cs="Tahoma"/>
          <w:b/>
          <w:bCs/>
          <w:kern w:val="32"/>
          <w:sz w:val="26"/>
          <w:szCs w:val="26"/>
        </w:rPr>
        <w:t>SALA DE DECISIÓN LABORAL</w:t>
      </w:r>
    </w:p>
    <w:p w:rsidR="00F337E3" w:rsidRPr="009C0910" w:rsidRDefault="00F337E3" w:rsidP="009C0910">
      <w:pPr>
        <w:spacing w:line="288" w:lineRule="auto"/>
        <w:jc w:val="both"/>
        <w:rPr>
          <w:rFonts w:ascii="Arial Narrow" w:hAnsi="Arial Narrow" w:cs="Tahoma"/>
          <w:b/>
          <w:sz w:val="26"/>
          <w:szCs w:val="26"/>
        </w:rPr>
      </w:pPr>
    </w:p>
    <w:p w:rsidR="00F337E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La Sala Laboral del Tribunal Superior de Pereira, en Sala de decisión, procede a desatar l</w:t>
      </w:r>
      <w:r w:rsidR="008D6474" w:rsidRPr="009C0910">
        <w:rPr>
          <w:rFonts w:ascii="Arial Narrow" w:hAnsi="Arial Narrow" w:cs="Tahoma"/>
          <w:sz w:val="26"/>
          <w:szCs w:val="26"/>
        </w:rPr>
        <w:t>os</w:t>
      </w:r>
      <w:r w:rsidRPr="009C0910">
        <w:rPr>
          <w:rFonts w:ascii="Arial Narrow" w:hAnsi="Arial Narrow" w:cs="Tahoma"/>
          <w:sz w:val="26"/>
          <w:szCs w:val="26"/>
        </w:rPr>
        <w:t xml:space="preserve"> recurso</w:t>
      </w:r>
      <w:r w:rsidR="008D6474" w:rsidRPr="009C0910">
        <w:rPr>
          <w:rFonts w:ascii="Arial Narrow" w:hAnsi="Arial Narrow" w:cs="Tahoma"/>
          <w:sz w:val="26"/>
          <w:szCs w:val="26"/>
        </w:rPr>
        <w:t>s</w:t>
      </w:r>
      <w:r w:rsidRPr="009C0910">
        <w:rPr>
          <w:rFonts w:ascii="Arial Narrow" w:hAnsi="Arial Narrow" w:cs="Tahoma"/>
          <w:sz w:val="26"/>
          <w:szCs w:val="26"/>
        </w:rPr>
        <w:t xml:space="preserve"> de apelación interpuesto por l</w:t>
      </w:r>
      <w:r w:rsidR="008D6474" w:rsidRPr="009C0910">
        <w:rPr>
          <w:rFonts w:ascii="Arial Narrow" w:hAnsi="Arial Narrow" w:cs="Tahoma"/>
          <w:sz w:val="26"/>
          <w:szCs w:val="26"/>
        </w:rPr>
        <w:t>os</w:t>
      </w:r>
      <w:r w:rsidRPr="009C0910">
        <w:rPr>
          <w:rFonts w:ascii="Arial Narrow" w:hAnsi="Arial Narrow" w:cs="Tahoma"/>
          <w:sz w:val="26"/>
          <w:szCs w:val="26"/>
        </w:rPr>
        <w:t xml:space="preserve"> apoderado</w:t>
      </w:r>
      <w:r w:rsidR="008D6474" w:rsidRPr="009C0910">
        <w:rPr>
          <w:rFonts w:ascii="Arial Narrow" w:hAnsi="Arial Narrow" w:cs="Tahoma"/>
          <w:sz w:val="26"/>
          <w:szCs w:val="26"/>
        </w:rPr>
        <w:t>s</w:t>
      </w:r>
      <w:r w:rsidRPr="009C0910">
        <w:rPr>
          <w:rFonts w:ascii="Arial Narrow" w:hAnsi="Arial Narrow" w:cs="Tahoma"/>
          <w:sz w:val="26"/>
          <w:szCs w:val="26"/>
        </w:rPr>
        <w:t xml:space="preserve"> judicial</w:t>
      </w:r>
      <w:r w:rsidR="008D6474" w:rsidRPr="009C0910">
        <w:rPr>
          <w:rFonts w:ascii="Arial Narrow" w:hAnsi="Arial Narrow" w:cs="Tahoma"/>
          <w:sz w:val="26"/>
          <w:szCs w:val="26"/>
        </w:rPr>
        <w:t>es</w:t>
      </w:r>
      <w:r w:rsidRPr="009C0910">
        <w:rPr>
          <w:rFonts w:ascii="Arial Narrow" w:hAnsi="Arial Narrow" w:cs="Tahoma"/>
          <w:sz w:val="26"/>
          <w:szCs w:val="26"/>
        </w:rPr>
        <w:t xml:space="preserve"> de la</w:t>
      </w:r>
      <w:r w:rsidR="008D6474" w:rsidRPr="009C0910">
        <w:rPr>
          <w:rFonts w:ascii="Arial Narrow" w:hAnsi="Arial Narrow" w:cs="Tahoma"/>
          <w:sz w:val="26"/>
          <w:szCs w:val="26"/>
        </w:rPr>
        <w:t>s</w:t>
      </w:r>
      <w:r w:rsidRPr="009C0910">
        <w:rPr>
          <w:rFonts w:ascii="Arial Narrow" w:hAnsi="Arial Narrow" w:cs="Tahoma"/>
          <w:sz w:val="26"/>
          <w:szCs w:val="26"/>
        </w:rPr>
        <w:t xml:space="preserve"> parte</w:t>
      </w:r>
      <w:r w:rsidR="008D6474" w:rsidRPr="009C0910">
        <w:rPr>
          <w:rFonts w:ascii="Arial Narrow" w:hAnsi="Arial Narrow" w:cs="Tahoma"/>
          <w:sz w:val="26"/>
          <w:szCs w:val="26"/>
        </w:rPr>
        <w:t>s</w:t>
      </w:r>
      <w:r w:rsidRPr="009C0910">
        <w:rPr>
          <w:rFonts w:ascii="Arial Narrow" w:hAnsi="Arial Narrow" w:cs="Tahoma"/>
          <w:sz w:val="26"/>
          <w:szCs w:val="26"/>
        </w:rPr>
        <w:t xml:space="preserve">, contra el auto proferido el </w:t>
      </w:r>
      <w:r w:rsidR="008D6474" w:rsidRPr="009C0910">
        <w:rPr>
          <w:rFonts w:ascii="Arial Narrow" w:hAnsi="Arial Narrow" w:cs="Tahoma"/>
          <w:sz w:val="26"/>
          <w:szCs w:val="26"/>
        </w:rPr>
        <w:t xml:space="preserve">3 de diciembre de 2018 y que fuera reconstruido en audiencia celebrada el día 13 del mismo mes y año </w:t>
      </w:r>
      <w:r w:rsidRPr="009C0910">
        <w:rPr>
          <w:rFonts w:ascii="Arial Narrow" w:hAnsi="Arial Narrow" w:cs="Tahoma"/>
          <w:sz w:val="26"/>
          <w:szCs w:val="26"/>
        </w:rPr>
        <w:t xml:space="preserve">por el Juzgado Primero Laboral del Circuito de Pereira, mediante el cual modificó y aprobó la liquidación del crédito, dentro del proceso ejecutivo a continuación del ordinario laboral promovido por </w:t>
      </w:r>
      <w:r w:rsidR="00E52102" w:rsidRPr="009C0910">
        <w:rPr>
          <w:rFonts w:ascii="Arial Narrow" w:hAnsi="Arial Narrow" w:cs="Tahoma"/>
          <w:b/>
          <w:iCs/>
          <w:sz w:val="26"/>
          <w:szCs w:val="26"/>
        </w:rPr>
        <w:t>Paola Andrea Romero Cardona</w:t>
      </w:r>
      <w:r w:rsidRPr="009C0910">
        <w:rPr>
          <w:rFonts w:ascii="Arial Narrow" w:hAnsi="Arial Narrow" w:cs="Tahoma"/>
          <w:b/>
          <w:iCs/>
          <w:sz w:val="26"/>
          <w:szCs w:val="26"/>
        </w:rPr>
        <w:t xml:space="preserve"> </w:t>
      </w:r>
      <w:r w:rsidRPr="009C0910">
        <w:rPr>
          <w:rFonts w:ascii="Arial Narrow" w:hAnsi="Arial Narrow" w:cs="Tahoma"/>
          <w:sz w:val="26"/>
          <w:szCs w:val="26"/>
        </w:rPr>
        <w:t xml:space="preserve">al </w:t>
      </w:r>
      <w:r w:rsidRPr="009C0910">
        <w:rPr>
          <w:rFonts w:ascii="Arial Narrow" w:hAnsi="Arial Narrow" w:cs="Tahoma"/>
          <w:b/>
          <w:sz w:val="26"/>
          <w:szCs w:val="26"/>
        </w:rPr>
        <w:t>Patrimonio Autónomo de Remanentes del Instituto de Seguros Sociales.</w:t>
      </w:r>
    </w:p>
    <w:p w:rsidR="00F337E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 xml:space="preserve"> </w:t>
      </w:r>
    </w:p>
    <w:p w:rsidR="00F337E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Previamente se discutió y aprobó el proyecto elaborado por el Magistrado Ponente, el cual corresponde al siguiente,</w:t>
      </w:r>
    </w:p>
    <w:p w:rsidR="00F337E3" w:rsidRPr="009C0910" w:rsidRDefault="00F337E3" w:rsidP="009C0910">
      <w:pPr>
        <w:spacing w:line="288" w:lineRule="auto"/>
        <w:ind w:firstLine="900"/>
        <w:jc w:val="both"/>
        <w:rPr>
          <w:rFonts w:ascii="Arial Narrow" w:hAnsi="Arial Narrow" w:cs="Tahoma"/>
          <w:sz w:val="26"/>
          <w:szCs w:val="26"/>
        </w:rPr>
      </w:pPr>
    </w:p>
    <w:p w:rsidR="00F337E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b/>
          <w:sz w:val="26"/>
          <w:szCs w:val="26"/>
          <w:u w:val="single"/>
        </w:rPr>
        <w:t>AUTO</w:t>
      </w:r>
      <w:r w:rsidRPr="009C0910">
        <w:rPr>
          <w:rFonts w:ascii="Arial Narrow" w:hAnsi="Arial Narrow" w:cs="Tahoma"/>
          <w:sz w:val="26"/>
          <w:szCs w:val="26"/>
        </w:rPr>
        <w:t>:</w:t>
      </w:r>
    </w:p>
    <w:p w:rsidR="00342E5B" w:rsidRPr="009C0910" w:rsidRDefault="00342E5B" w:rsidP="009C0910">
      <w:pPr>
        <w:spacing w:line="288" w:lineRule="auto"/>
        <w:ind w:firstLine="900"/>
        <w:jc w:val="both"/>
        <w:rPr>
          <w:rFonts w:ascii="Arial Narrow" w:hAnsi="Arial Narrow" w:cs="Tahoma"/>
          <w:sz w:val="26"/>
          <w:szCs w:val="26"/>
        </w:rPr>
      </w:pPr>
    </w:p>
    <w:p w:rsidR="00F337E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 xml:space="preserve">Con auto del </w:t>
      </w:r>
      <w:r w:rsidR="00066A1B" w:rsidRPr="009C0910">
        <w:rPr>
          <w:rFonts w:ascii="Arial Narrow" w:hAnsi="Arial Narrow" w:cs="Tahoma"/>
          <w:sz w:val="26"/>
          <w:szCs w:val="26"/>
        </w:rPr>
        <w:t>5</w:t>
      </w:r>
      <w:r w:rsidRPr="009C0910">
        <w:rPr>
          <w:rFonts w:ascii="Arial Narrow" w:hAnsi="Arial Narrow" w:cs="Tahoma"/>
          <w:sz w:val="26"/>
          <w:szCs w:val="26"/>
        </w:rPr>
        <w:t xml:space="preserve"> de mayo de 2017, se libró orden de pago a favor de la señora</w:t>
      </w:r>
      <w:r w:rsidR="00066A1B" w:rsidRPr="009C0910">
        <w:rPr>
          <w:rFonts w:ascii="Arial Narrow" w:hAnsi="Arial Narrow" w:cs="Tahoma"/>
          <w:sz w:val="26"/>
          <w:szCs w:val="26"/>
        </w:rPr>
        <w:t xml:space="preserve"> Paola Andrea Romero Cardona</w:t>
      </w:r>
      <w:r w:rsidRPr="009C0910">
        <w:rPr>
          <w:rFonts w:ascii="Arial Narrow" w:hAnsi="Arial Narrow" w:cs="Tahoma"/>
          <w:sz w:val="26"/>
          <w:szCs w:val="26"/>
        </w:rPr>
        <w:t xml:space="preserve">, teniendo como base de recaudo las sentencias de primera y segunda instancia de </w:t>
      </w:r>
      <w:r w:rsidR="00066A1B" w:rsidRPr="009C0910">
        <w:rPr>
          <w:rFonts w:ascii="Arial Narrow" w:hAnsi="Arial Narrow" w:cs="Tahoma"/>
          <w:sz w:val="26"/>
          <w:szCs w:val="26"/>
        </w:rPr>
        <w:t>1º de agosto de 2014</w:t>
      </w:r>
      <w:r w:rsidRPr="009C0910">
        <w:rPr>
          <w:rFonts w:ascii="Arial Narrow" w:hAnsi="Arial Narrow" w:cs="Tahoma"/>
          <w:sz w:val="26"/>
          <w:szCs w:val="26"/>
        </w:rPr>
        <w:t xml:space="preserve"> y </w:t>
      </w:r>
      <w:r w:rsidR="00F101F9" w:rsidRPr="009C0910">
        <w:rPr>
          <w:rFonts w:ascii="Arial Narrow" w:hAnsi="Arial Narrow" w:cs="Tahoma"/>
          <w:sz w:val="26"/>
          <w:szCs w:val="26"/>
        </w:rPr>
        <w:t>4</w:t>
      </w:r>
      <w:r w:rsidRPr="009C0910">
        <w:rPr>
          <w:rFonts w:ascii="Arial Narrow" w:hAnsi="Arial Narrow" w:cs="Tahoma"/>
          <w:sz w:val="26"/>
          <w:szCs w:val="26"/>
        </w:rPr>
        <w:t xml:space="preserve"> de agosto</w:t>
      </w:r>
      <w:r w:rsidR="00F101F9" w:rsidRPr="009C0910">
        <w:rPr>
          <w:rFonts w:ascii="Arial Narrow" w:hAnsi="Arial Narrow" w:cs="Tahoma"/>
          <w:sz w:val="26"/>
          <w:szCs w:val="26"/>
        </w:rPr>
        <w:t xml:space="preserve"> de 2015, </w:t>
      </w:r>
      <w:r w:rsidRPr="009C0910">
        <w:rPr>
          <w:rFonts w:ascii="Arial Narrow" w:hAnsi="Arial Narrow" w:cs="Tahoma"/>
          <w:sz w:val="26"/>
          <w:szCs w:val="26"/>
        </w:rPr>
        <w:t>respectivamente, mediante las cuales se condenó al Instituto de Seguros Sociales a reconocer y</w:t>
      </w:r>
      <w:r w:rsidR="00F101F9" w:rsidRPr="009C0910">
        <w:rPr>
          <w:rFonts w:ascii="Arial Narrow" w:hAnsi="Arial Narrow" w:cs="Tahoma"/>
          <w:sz w:val="26"/>
          <w:szCs w:val="26"/>
        </w:rPr>
        <w:t xml:space="preserve"> pagar</w:t>
      </w:r>
      <w:r w:rsidRPr="009C0910">
        <w:rPr>
          <w:rFonts w:ascii="Arial Narrow" w:hAnsi="Arial Narrow" w:cs="Tahoma"/>
          <w:sz w:val="26"/>
          <w:szCs w:val="26"/>
        </w:rPr>
        <w:t xml:space="preserve"> vacaciones,</w:t>
      </w:r>
      <w:r w:rsidR="00F101F9" w:rsidRPr="009C0910">
        <w:rPr>
          <w:rFonts w:ascii="Arial Narrow" w:hAnsi="Arial Narrow" w:cs="Tahoma"/>
          <w:sz w:val="26"/>
          <w:szCs w:val="26"/>
        </w:rPr>
        <w:t xml:space="preserve"> prima de vacaciones, prima extra legal </w:t>
      </w:r>
      <w:r w:rsidRPr="009C0910">
        <w:rPr>
          <w:rFonts w:ascii="Arial Narrow" w:hAnsi="Arial Narrow" w:cs="Tahoma"/>
          <w:sz w:val="26"/>
          <w:szCs w:val="26"/>
        </w:rPr>
        <w:t xml:space="preserve"> </w:t>
      </w:r>
      <w:r w:rsidR="00F101F9" w:rsidRPr="009C0910">
        <w:rPr>
          <w:rFonts w:ascii="Arial Narrow" w:hAnsi="Arial Narrow" w:cs="Tahoma"/>
          <w:sz w:val="26"/>
          <w:szCs w:val="26"/>
        </w:rPr>
        <w:t>de servicios,</w:t>
      </w:r>
      <w:r w:rsidR="00793C69" w:rsidRPr="009C0910">
        <w:rPr>
          <w:rFonts w:ascii="Arial Narrow" w:hAnsi="Arial Narrow" w:cs="Tahoma"/>
          <w:sz w:val="26"/>
          <w:szCs w:val="26"/>
        </w:rPr>
        <w:t xml:space="preserve"> indemnización</w:t>
      </w:r>
      <w:r w:rsidR="00F101F9" w:rsidRPr="009C0910">
        <w:rPr>
          <w:rFonts w:ascii="Arial Narrow" w:hAnsi="Arial Narrow" w:cs="Tahoma"/>
          <w:sz w:val="26"/>
          <w:szCs w:val="26"/>
        </w:rPr>
        <w:t xml:space="preserve"> </w:t>
      </w:r>
      <w:r w:rsidR="00793C69" w:rsidRPr="009C0910">
        <w:rPr>
          <w:rFonts w:ascii="Arial Narrow" w:hAnsi="Arial Narrow" w:cs="Tahoma"/>
          <w:sz w:val="26"/>
          <w:szCs w:val="26"/>
        </w:rPr>
        <w:t xml:space="preserve">por despido injusto, </w:t>
      </w:r>
      <w:r w:rsidRPr="009C0910">
        <w:rPr>
          <w:rFonts w:ascii="Arial Narrow" w:hAnsi="Arial Narrow" w:cs="Tahoma"/>
          <w:sz w:val="26"/>
          <w:szCs w:val="26"/>
        </w:rPr>
        <w:t>las que fueron modificadas en su monto en segunda instancia, indemnización</w:t>
      </w:r>
      <w:r w:rsidR="00793C69" w:rsidRPr="009C0910">
        <w:rPr>
          <w:rFonts w:ascii="Arial Narrow" w:hAnsi="Arial Narrow" w:cs="Tahoma"/>
          <w:sz w:val="26"/>
          <w:szCs w:val="26"/>
        </w:rPr>
        <w:t xml:space="preserve"> moratoria del artículo 1 del Decreto 979 de 1949, siendo </w:t>
      </w:r>
      <w:r w:rsidR="00373027" w:rsidRPr="009C0910">
        <w:rPr>
          <w:rFonts w:ascii="Arial Narrow" w:hAnsi="Arial Narrow" w:cs="Tahoma"/>
          <w:sz w:val="26"/>
          <w:szCs w:val="26"/>
        </w:rPr>
        <w:t>revoca</w:t>
      </w:r>
      <w:r w:rsidR="00793C69" w:rsidRPr="009C0910">
        <w:rPr>
          <w:rFonts w:ascii="Arial Narrow" w:hAnsi="Arial Narrow" w:cs="Tahoma"/>
          <w:sz w:val="26"/>
          <w:szCs w:val="26"/>
        </w:rPr>
        <w:t>das</w:t>
      </w:r>
      <w:r w:rsidR="00373027" w:rsidRPr="009C0910">
        <w:rPr>
          <w:rFonts w:ascii="Arial Narrow" w:hAnsi="Arial Narrow" w:cs="Tahoma"/>
          <w:sz w:val="26"/>
          <w:szCs w:val="26"/>
        </w:rPr>
        <w:t xml:space="preserve"> las condenas impuestas </w:t>
      </w:r>
      <w:r w:rsidR="00793C69" w:rsidRPr="009C0910">
        <w:rPr>
          <w:rFonts w:ascii="Arial Narrow" w:hAnsi="Arial Narrow" w:cs="Tahoma"/>
          <w:sz w:val="26"/>
          <w:szCs w:val="26"/>
        </w:rPr>
        <w:t xml:space="preserve">en pro de la actora, </w:t>
      </w:r>
      <w:r w:rsidR="00373027" w:rsidRPr="009C0910">
        <w:rPr>
          <w:rFonts w:ascii="Arial Narrow" w:hAnsi="Arial Narrow" w:cs="Tahoma"/>
          <w:sz w:val="26"/>
          <w:szCs w:val="26"/>
        </w:rPr>
        <w:t>correspondientes a la prima de navidad y la diferencia</w:t>
      </w:r>
      <w:r w:rsidR="00024CA3" w:rsidRPr="009C0910">
        <w:rPr>
          <w:rFonts w:ascii="Arial Narrow" w:hAnsi="Arial Narrow" w:cs="Tahoma"/>
          <w:sz w:val="26"/>
          <w:szCs w:val="26"/>
        </w:rPr>
        <w:t xml:space="preserve"> de</w:t>
      </w:r>
      <w:r w:rsidR="00373027" w:rsidRPr="009C0910">
        <w:rPr>
          <w:rFonts w:ascii="Arial Narrow" w:hAnsi="Arial Narrow" w:cs="Tahoma"/>
          <w:sz w:val="26"/>
          <w:szCs w:val="26"/>
        </w:rPr>
        <w:t xml:space="preserve"> los </w:t>
      </w:r>
      <w:r w:rsidRPr="009C0910">
        <w:rPr>
          <w:rFonts w:ascii="Arial Narrow" w:hAnsi="Arial Narrow" w:cs="Tahoma"/>
          <w:sz w:val="26"/>
          <w:szCs w:val="26"/>
        </w:rPr>
        <w:t>aportes a pensión</w:t>
      </w:r>
      <w:r w:rsidR="00024CA3" w:rsidRPr="009C0910">
        <w:rPr>
          <w:rFonts w:ascii="Arial Narrow" w:hAnsi="Arial Narrow" w:cs="Tahoma"/>
          <w:sz w:val="26"/>
          <w:szCs w:val="26"/>
        </w:rPr>
        <w:t>.</w:t>
      </w:r>
    </w:p>
    <w:p w:rsidR="00F337E3" w:rsidRPr="009C0910" w:rsidRDefault="00F337E3" w:rsidP="009C0910">
      <w:pPr>
        <w:spacing w:line="288" w:lineRule="auto"/>
        <w:ind w:firstLine="900"/>
        <w:jc w:val="both"/>
        <w:rPr>
          <w:rFonts w:ascii="Arial Narrow" w:hAnsi="Arial Narrow" w:cs="Tahoma"/>
          <w:sz w:val="26"/>
          <w:szCs w:val="26"/>
        </w:rPr>
      </w:pPr>
    </w:p>
    <w:p w:rsidR="00F337E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 xml:space="preserve">Surtido el trámite propio del proceso ejecutivo, la entidad propuso las excepciones de pago y prescripción, las que mediante audiencia de </w:t>
      </w:r>
      <w:r w:rsidR="005D0B2D" w:rsidRPr="009C0910">
        <w:rPr>
          <w:rFonts w:ascii="Arial Narrow" w:hAnsi="Arial Narrow" w:cs="Tahoma"/>
          <w:sz w:val="26"/>
          <w:szCs w:val="26"/>
        </w:rPr>
        <w:t>3 de diciembre de 2018</w:t>
      </w:r>
      <w:r w:rsidR="00816A74" w:rsidRPr="009C0910">
        <w:rPr>
          <w:rFonts w:ascii="Arial Narrow" w:hAnsi="Arial Narrow" w:cs="Tahoma"/>
          <w:sz w:val="26"/>
          <w:szCs w:val="26"/>
        </w:rPr>
        <w:t xml:space="preserve"> y reconstruida el día 13 del mismo mes y año, declaró </w:t>
      </w:r>
      <w:r w:rsidRPr="009C0910">
        <w:rPr>
          <w:rFonts w:ascii="Arial Narrow" w:hAnsi="Arial Narrow" w:cs="Tahoma"/>
          <w:sz w:val="26"/>
          <w:szCs w:val="26"/>
        </w:rPr>
        <w:t>probada</w:t>
      </w:r>
      <w:r w:rsidR="00DD5460" w:rsidRPr="009C0910">
        <w:rPr>
          <w:rFonts w:ascii="Arial Narrow" w:hAnsi="Arial Narrow" w:cs="Tahoma"/>
          <w:sz w:val="26"/>
          <w:szCs w:val="26"/>
        </w:rPr>
        <w:t xml:space="preserve"> parcialmente la primera y no probada la segunda; así mismo, modificó el numeral primero del auto que libró mandamiento de pago, disminuyendo el valor de la indemnización moratoria a </w:t>
      </w:r>
      <w:r w:rsidRPr="009C0910">
        <w:rPr>
          <w:rFonts w:ascii="Arial Narrow" w:hAnsi="Arial Narrow" w:cs="Tahoma"/>
          <w:sz w:val="26"/>
          <w:szCs w:val="26"/>
        </w:rPr>
        <w:t>$</w:t>
      </w:r>
      <w:r w:rsidR="00DD5460" w:rsidRPr="009C0910">
        <w:rPr>
          <w:rFonts w:ascii="Arial Narrow" w:hAnsi="Arial Narrow" w:cs="Tahoma"/>
          <w:sz w:val="26"/>
          <w:szCs w:val="26"/>
        </w:rPr>
        <w:t>30.041.927</w:t>
      </w:r>
      <w:r w:rsidRPr="009C0910">
        <w:rPr>
          <w:rFonts w:ascii="Arial Narrow" w:hAnsi="Arial Narrow" w:cs="Tahoma"/>
          <w:sz w:val="26"/>
          <w:szCs w:val="26"/>
        </w:rPr>
        <w:t>. Para arribar a tal conclusión, la a-quo señaló que en lo atinente a la</w:t>
      </w:r>
      <w:r w:rsidR="00DD5460" w:rsidRPr="009C0910">
        <w:rPr>
          <w:rFonts w:ascii="Arial Narrow" w:hAnsi="Arial Narrow" w:cs="Tahoma"/>
          <w:sz w:val="26"/>
          <w:szCs w:val="26"/>
        </w:rPr>
        <w:t xml:space="preserve"> mencionada sanción, </w:t>
      </w:r>
      <w:r w:rsidRPr="009C0910">
        <w:rPr>
          <w:rFonts w:ascii="Arial Narrow" w:hAnsi="Arial Narrow" w:cs="Tahoma"/>
          <w:sz w:val="26"/>
          <w:szCs w:val="26"/>
        </w:rPr>
        <w:t>solo era posible liquidarla hasta el 31 de marzo de 2015, fecha de liquidación del ISS, de conformidad con la sentencia del 4 de julio de 2018, radicado 2013-00608, M.P. Julio César Salazar Muñoz de esta Sala Laboral.</w:t>
      </w:r>
    </w:p>
    <w:p w:rsidR="00F337E3" w:rsidRPr="009C0910" w:rsidRDefault="00F337E3" w:rsidP="009C0910">
      <w:pPr>
        <w:spacing w:line="288" w:lineRule="auto"/>
        <w:ind w:firstLine="900"/>
        <w:jc w:val="both"/>
        <w:rPr>
          <w:rFonts w:ascii="Arial Narrow" w:hAnsi="Arial Narrow" w:cs="Tahoma"/>
          <w:sz w:val="26"/>
          <w:szCs w:val="26"/>
        </w:rPr>
      </w:pPr>
    </w:p>
    <w:p w:rsidR="00C20883" w:rsidRPr="009C0910" w:rsidRDefault="00F337E3"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El ejecutante estuvo inconforme con la decisión anotada, por lo que interpuso y sustento el recurso de apelación, indicando que el Despacho</w:t>
      </w:r>
      <w:r w:rsidR="00366AA1" w:rsidRPr="009C0910">
        <w:rPr>
          <w:rFonts w:ascii="Arial Narrow" w:hAnsi="Arial Narrow" w:cs="Tahoma"/>
          <w:sz w:val="26"/>
          <w:szCs w:val="26"/>
        </w:rPr>
        <w:t xml:space="preserve"> debía continuar con la ejecución de la obligación, en los términos fijados en el auto que libró mandamiento de pago, es decir, </w:t>
      </w:r>
      <w:r w:rsidR="00CA6EC4" w:rsidRPr="009C0910">
        <w:rPr>
          <w:rFonts w:ascii="Arial Narrow" w:hAnsi="Arial Narrow" w:cs="Tahoma"/>
          <w:sz w:val="26"/>
          <w:szCs w:val="26"/>
        </w:rPr>
        <w:t xml:space="preserve">sin </w:t>
      </w:r>
      <w:r w:rsidR="00366AA1" w:rsidRPr="009C0910">
        <w:rPr>
          <w:rFonts w:ascii="Arial Narrow" w:hAnsi="Arial Narrow" w:cs="Tahoma"/>
          <w:sz w:val="26"/>
          <w:szCs w:val="26"/>
        </w:rPr>
        <w:t xml:space="preserve">limitar </w:t>
      </w:r>
      <w:r w:rsidR="00CA6EC4" w:rsidRPr="009C0910">
        <w:rPr>
          <w:rFonts w:ascii="Arial Narrow" w:hAnsi="Arial Narrow" w:cs="Tahoma"/>
          <w:sz w:val="26"/>
          <w:szCs w:val="26"/>
        </w:rPr>
        <w:t xml:space="preserve">el pago de </w:t>
      </w:r>
      <w:r w:rsidR="00366AA1" w:rsidRPr="009C0910">
        <w:rPr>
          <w:rFonts w:ascii="Arial Narrow" w:hAnsi="Arial Narrow" w:cs="Tahoma"/>
          <w:sz w:val="26"/>
          <w:szCs w:val="26"/>
        </w:rPr>
        <w:t>la indemnización moratoria al 31 de marzo de 2015, fecha en que el Instituto de Seguros Sociales fue liquidado.</w:t>
      </w:r>
    </w:p>
    <w:p w:rsidR="00366AA1" w:rsidRPr="009C0910" w:rsidRDefault="00366AA1" w:rsidP="009C0910">
      <w:pPr>
        <w:spacing w:line="288" w:lineRule="auto"/>
        <w:ind w:firstLine="900"/>
        <w:jc w:val="both"/>
        <w:rPr>
          <w:rFonts w:ascii="Arial Narrow" w:hAnsi="Arial Narrow" w:cs="Tahoma"/>
          <w:sz w:val="26"/>
          <w:szCs w:val="26"/>
        </w:rPr>
      </w:pPr>
    </w:p>
    <w:p w:rsidR="00C20883" w:rsidRPr="009C0910" w:rsidRDefault="00CA6EC4" w:rsidP="009C0910">
      <w:pPr>
        <w:spacing w:line="288" w:lineRule="auto"/>
        <w:ind w:firstLine="900"/>
        <w:jc w:val="both"/>
        <w:rPr>
          <w:rFonts w:ascii="Arial Narrow" w:hAnsi="Arial Narrow" w:cs="Tahoma"/>
          <w:sz w:val="26"/>
          <w:szCs w:val="26"/>
        </w:rPr>
      </w:pPr>
      <w:r w:rsidRPr="009C0910">
        <w:rPr>
          <w:rFonts w:ascii="Arial Narrow" w:hAnsi="Arial Narrow" w:cs="Tahoma"/>
          <w:sz w:val="26"/>
          <w:szCs w:val="26"/>
        </w:rPr>
        <w:t xml:space="preserve">Por su parte, la sociedad </w:t>
      </w:r>
      <w:r w:rsidR="00C20883" w:rsidRPr="009C0910">
        <w:rPr>
          <w:rFonts w:ascii="Arial Narrow" w:hAnsi="Arial Narrow" w:cs="Tahoma"/>
          <w:sz w:val="26"/>
          <w:szCs w:val="26"/>
        </w:rPr>
        <w:t>ejecutada</w:t>
      </w:r>
      <w:r w:rsidR="00895C9E" w:rsidRPr="009C0910">
        <w:rPr>
          <w:rFonts w:ascii="Arial Narrow" w:hAnsi="Arial Narrow" w:cs="Tahoma"/>
          <w:sz w:val="26"/>
          <w:szCs w:val="26"/>
        </w:rPr>
        <w:t>, se alzó igualmente contra el auto de primer grado,</w:t>
      </w:r>
      <w:r w:rsidR="00791F4D" w:rsidRPr="009C0910">
        <w:rPr>
          <w:rFonts w:ascii="Arial Narrow" w:hAnsi="Arial Narrow" w:cs="Tahoma"/>
          <w:sz w:val="26"/>
          <w:szCs w:val="26"/>
        </w:rPr>
        <w:t xml:space="preserve"> argumentando que la </w:t>
      </w:r>
      <w:proofErr w:type="spellStart"/>
      <w:r w:rsidR="00791F4D" w:rsidRPr="009C0910">
        <w:rPr>
          <w:rFonts w:ascii="Arial Narrow" w:hAnsi="Arial Narrow" w:cs="Tahoma"/>
          <w:sz w:val="26"/>
          <w:szCs w:val="26"/>
        </w:rPr>
        <w:t>Fiduagraria</w:t>
      </w:r>
      <w:proofErr w:type="spellEnd"/>
      <w:r w:rsidR="00904E95" w:rsidRPr="009C0910">
        <w:rPr>
          <w:rFonts w:ascii="Arial Narrow" w:hAnsi="Arial Narrow" w:cs="Tahoma"/>
          <w:sz w:val="26"/>
          <w:szCs w:val="26"/>
        </w:rPr>
        <w:t xml:space="preserve"> S.A. no es la llamada a responder por las condenas impuesta a cargo del Instituto de Seguros Sociales hoy liquidado</w:t>
      </w:r>
      <w:r w:rsidRPr="009C0910">
        <w:rPr>
          <w:rFonts w:ascii="Arial Narrow" w:hAnsi="Arial Narrow" w:cs="Tahoma"/>
          <w:sz w:val="26"/>
          <w:szCs w:val="26"/>
        </w:rPr>
        <w:t>, en tanto que únicamente actúa en calidad de administradora vocera del Patrimonio Autónomo de Remanentes del ISS.</w:t>
      </w:r>
      <w:r w:rsidR="00791F4D" w:rsidRPr="009C0910">
        <w:rPr>
          <w:rFonts w:ascii="Arial Narrow" w:hAnsi="Arial Narrow" w:cs="Tahoma"/>
          <w:sz w:val="26"/>
          <w:szCs w:val="26"/>
        </w:rPr>
        <w:t xml:space="preserve"> </w:t>
      </w:r>
      <w:r w:rsidR="00C20883" w:rsidRPr="009C0910">
        <w:rPr>
          <w:rFonts w:ascii="Arial Narrow" w:hAnsi="Arial Narrow" w:cs="Tahoma"/>
          <w:sz w:val="26"/>
          <w:szCs w:val="26"/>
        </w:rPr>
        <w:t xml:space="preserve"> </w:t>
      </w:r>
    </w:p>
    <w:p w:rsidR="00342E5B" w:rsidRPr="009C0910" w:rsidRDefault="00342E5B" w:rsidP="009C0910">
      <w:pPr>
        <w:spacing w:line="288" w:lineRule="auto"/>
        <w:ind w:firstLine="900"/>
        <w:jc w:val="both"/>
        <w:rPr>
          <w:rFonts w:ascii="Arial Narrow" w:hAnsi="Arial Narrow" w:cs="Tahoma"/>
          <w:sz w:val="26"/>
          <w:szCs w:val="26"/>
        </w:rPr>
      </w:pPr>
    </w:p>
    <w:p w:rsidR="00F337E3" w:rsidRPr="009C0910" w:rsidRDefault="00F337E3" w:rsidP="009C0910">
      <w:pPr>
        <w:spacing w:line="288" w:lineRule="auto"/>
        <w:ind w:firstLine="851"/>
        <w:jc w:val="both"/>
        <w:rPr>
          <w:rFonts w:ascii="Arial Narrow" w:hAnsi="Arial Narrow" w:cs="Tahoma"/>
          <w:b/>
          <w:sz w:val="26"/>
          <w:szCs w:val="26"/>
        </w:rPr>
      </w:pPr>
      <w:r w:rsidRPr="009C0910">
        <w:rPr>
          <w:rFonts w:ascii="Arial Narrow" w:hAnsi="Arial Narrow" w:cs="Tahoma"/>
          <w:b/>
          <w:sz w:val="26"/>
          <w:szCs w:val="26"/>
        </w:rPr>
        <w:t>CONSIDERACIONES:</w:t>
      </w:r>
    </w:p>
    <w:p w:rsidR="00CC24FD" w:rsidRPr="009C0910" w:rsidRDefault="00CC24FD" w:rsidP="009C0910">
      <w:pPr>
        <w:spacing w:line="288" w:lineRule="auto"/>
        <w:ind w:firstLine="851"/>
        <w:jc w:val="both"/>
        <w:rPr>
          <w:rFonts w:ascii="Arial Narrow" w:hAnsi="Arial Narrow" w:cs="Tahoma"/>
          <w:spacing w:val="-6"/>
          <w:sz w:val="26"/>
          <w:szCs w:val="26"/>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z w:val="26"/>
          <w:szCs w:val="26"/>
        </w:rPr>
        <w:t>Le corresponde</w:t>
      </w:r>
      <w:r w:rsidR="00EB2CD4" w:rsidRPr="009C0910">
        <w:rPr>
          <w:rFonts w:ascii="Arial Narrow" w:hAnsi="Arial Narrow" w:cs="Tahoma"/>
          <w:sz w:val="26"/>
          <w:szCs w:val="26"/>
        </w:rPr>
        <w:t xml:space="preserve">ría </w:t>
      </w:r>
      <w:r w:rsidRPr="009C0910">
        <w:rPr>
          <w:rFonts w:ascii="Arial Narrow" w:hAnsi="Arial Narrow" w:cs="Tahoma"/>
          <w:sz w:val="26"/>
          <w:szCs w:val="26"/>
        </w:rPr>
        <w:t>a esta Sala determinar si la modificación del mandamiento de pago en relación con la indemnización moratoria efectuada por</w:t>
      </w:r>
      <w:r w:rsidR="00EB2CD4" w:rsidRPr="009C0910">
        <w:rPr>
          <w:rFonts w:ascii="Arial Narrow" w:hAnsi="Arial Narrow" w:cs="Tahoma"/>
          <w:sz w:val="26"/>
          <w:szCs w:val="26"/>
        </w:rPr>
        <w:t xml:space="preserve"> la</w:t>
      </w:r>
      <w:r w:rsidRPr="009C0910">
        <w:rPr>
          <w:rFonts w:ascii="Arial Narrow" w:hAnsi="Arial Narrow" w:cs="Tahoma"/>
          <w:sz w:val="26"/>
          <w:szCs w:val="26"/>
        </w:rPr>
        <w:t xml:space="preserve"> a-quo es acertada y</w:t>
      </w:r>
      <w:r w:rsidR="00EB2CD4" w:rsidRPr="009C0910">
        <w:rPr>
          <w:rFonts w:ascii="Arial Narrow" w:hAnsi="Arial Narrow" w:cs="Tahoma"/>
          <w:sz w:val="26"/>
          <w:szCs w:val="26"/>
        </w:rPr>
        <w:t>;</w:t>
      </w:r>
      <w:r w:rsidRPr="009C0910">
        <w:rPr>
          <w:rFonts w:ascii="Arial Narrow" w:hAnsi="Arial Narrow" w:cs="Tahoma"/>
          <w:sz w:val="26"/>
          <w:szCs w:val="26"/>
        </w:rPr>
        <w:t xml:space="preserve"> si la administradora y vocera de la sociedad </w:t>
      </w:r>
      <w:proofErr w:type="spellStart"/>
      <w:r w:rsidRPr="009C0910">
        <w:rPr>
          <w:rFonts w:ascii="Arial Narrow" w:hAnsi="Arial Narrow" w:cs="Tahoma"/>
          <w:sz w:val="26"/>
          <w:szCs w:val="26"/>
        </w:rPr>
        <w:t>Fiduagraria</w:t>
      </w:r>
      <w:proofErr w:type="spellEnd"/>
      <w:r w:rsidRPr="009C0910">
        <w:rPr>
          <w:rFonts w:ascii="Arial Narrow" w:hAnsi="Arial Narrow" w:cs="Tahoma"/>
          <w:sz w:val="26"/>
          <w:szCs w:val="26"/>
        </w:rPr>
        <w:t xml:space="preserve"> de Desarrollo Agropecuario S.A.- del Patrimonio Autónomo de Remanentes del ISS, carece de legitimación en la causa por pasiva</w:t>
      </w:r>
      <w:r w:rsidR="00EB2CD4" w:rsidRPr="009C0910">
        <w:rPr>
          <w:rFonts w:ascii="Arial Narrow" w:hAnsi="Arial Narrow" w:cs="Tahoma"/>
          <w:sz w:val="26"/>
          <w:szCs w:val="26"/>
        </w:rPr>
        <w:t xml:space="preserve"> para responder por las obligaciones impuestas en favor de la ejecutante, </w:t>
      </w:r>
      <w:r w:rsidR="00EB2CD4" w:rsidRPr="009C0910">
        <w:rPr>
          <w:rFonts w:ascii="Arial Narrow" w:hAnsi="Arial Narrow" w:cs="Tahoma"/>
          <w:spacing w:val="-6"/>
          <w:sz w:val="26"/>
          <w:szCs w:val="26"/>
        </w:rPr>
        <w:t xml:space="preserve">no obstante, </w:t>
      </w:r>
      <w:r w:rsidRPr="009C0910">
        <w:rPr>
          <w:rFonts w:ascii="Arial Narrow" w:hAnsi="Arial Narrow" w:cs="Tahoma"/>
          <w:spacing w:val="-6"/>
          <w:sz w:val="26"/>
          <w:szCs w:val="26"/>
        </w:rPr>
        <w:t xml:space="preserve">advierte la Sala, que en el sub-lite se ofreció un motivo insalvable, capaz de constituir una causal de  nulidad que es preciso declarar, como pasa a expresarse. </w:t>
      </w:r>
    </w:p>
    <w:p w:rsidR="00CC24FD" w:rsidRPr="009C0910" w:rsidRDefault="00CC24FD" w:rsidP="009C0910">
      <w:pPr>
        <w:pStyle w:val="Sinespaciado"/>
        <w:spacing w:line="288" w:lineRule="auto"/>
        <w:rPr>
          <w:rFonts w:ascii="Arial Narrow" w:hAnsi="Arial Narrow" w:cs="Tahoma"/>
          <w:sz w:val="26"/>
          <w:szCs w:val="26"/>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t>En efecto,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CC24FD" w:rsidRPr="009C0910" w:rsidRDefault="00CC24FD" w:rsidP="009C0910">
      <w:pPr>
        <w:pStyle w:val="Sinespaciado"/>
        <w:spacing w:line="288" w:lineRule="auto"/>
        <w:rPr>
          <w:rFonts w:ascii="Arial Narrow" w:hAnsi="Arial Narrow" w:cs="Tahoma"/>
          <w:spacing w:val="-6"/>
          <w:sz w:val="26"/>
          <w:szCs w:val="26"/>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t xml:space="preserve">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w:t>
      </w:r>
      <w:proofErr w:type="spellStart"/>
      <w:r w:rsidRPr="009C0910">
        <w:rPr>
          <w:rFonts w:ascii="Arial Narrow" w:hAnsi="Arial Narrow" w:cs="Tahoma"/>
          <w:spacing w:val="-6"/>
          <w:sz w:val="26"/>
          <w:szCs w:val="26"/>
        </w:rPr>
        <w:t>liquidatorio</w:t>
      </w:r>
      <w:proofErr w:type="spellEnd"/>
      <w:r w:rsidRPr="009C0910">
        <w:rPr>
          <w:rFonts w:ascii="Arial Narrow" w:hAnsi="Arial Narrow" w:cs="Tahoma"/>
          <w:spacing w:val="-6"/>
          <w:sz w:val="26"/>
          <w:szCs w:val="26"/>
        </w:rPr>
        <w:t xml:space="preserve"> el 31 de marzo de 2015, atendiendo las previsiones del decreto 0553 de 27 de marzo del citado año.</w:t>
      </w:r>
    </w:p>
    <w:p w:rsidR="00CC24FD" w:rsidRPr="009C0910" w:rsidRDefault="00CC24FD" w:rsidP="009C0910">
      <w:pPr>
        <w:pStyle w:val="Sinespaciado"/>
        <w:spacing w:line="288" w:lineRule="auto"/>
        <w:rPr>
          <w:rFonts w:ascii="Arial Narrow" w:hAnsi="Arial Narrow" w:cs="Tahoma"/>
          <w:spacing w:val="-6"/>
          <w:sz w:val="26"/>
          <w:szCs w:val="26"/>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t xml:space="preserve">Allí fungió como liquidadora la </w:t>
      </w:r>
      <w:proofErr w:type="spellStart"/>
      <w:r w:rsidRPr="009C0910">
        <w:rPr>
          <w:rFonts w:ascii="Arial Narrow" w:hAnsi="Arial Narrow" w:cs="Tahoma"/>
          <w:spacing w:val="-6"/>
          <w:sz w:val="26"/>
          <w:szCs w:val="26"/>
        </w:rPr>
        <w:t>Fiduprevisora</w:t>
      </w:r>
      <w:proofErr w:type="spellEnd"/>
      <w:r w:rsidRPr="009C0910">
        <w:rPr>
          <w:rFonts w:ascii="Arial Narrow" w:hAnsi="Arial Narrow" w:cs="Tahoma"/>
          <w:spacing w:val="-6"/>
          <w:sz w:val="26"/>
          <w:szCs w:val="26"/>
        </w:rPr>
        <w:t xml:space="preserve"> S.A.</w:t>
      </w:r>
    </w:p>
    <w:p w:rsidR="00CC24FD" w:rsidRPr="009C0910" w:rsidRDefault="00417CDD" w:rsidP="009C0910">
      <w:pPr>
        <w:pStyle w:val="Sinespaciado"/>
        <w:tabs>
          <w:tab w:val="left" w:pos="1037"/>
        </w:tabs>
        <w:spacing w:line="288" w:lineRule="auto"/>
        <w:rPr>
          <w:rFonts w:ascii="Arial Narrow" w:hAnsi="Arial Narrow" w:cs="Tahoma"/>
          <w:spacing w:val="-6"/>
          <w:sz w:val="26"/>
          <w:szCs w:val="26"/>
        </w:rPr>
      </w:pPr>
      <w:r w:rsidRPr="009C0910">
        <w:rPr>
          <w:rFonts w:ascii="Arial Narrow" w:hAnsi="Arial Narrow" w:cs="Tahoma"/>
          <w:spacing w:val="-6"/>
          <w:sz w:val="26"/>
          <w:szCs w:val="26"/>
        </w:rPr>
        <w:tab/>
      </w: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t xml:space="preserve">La perentoria prohibición de continuar los procesos ejecutivos que se venían adelantando, o la iniciación de otros, no es temporal sino que es definitiva, como se puede colegir de los fallos de la alta Corporación judicial, puesto que igual que el proceso que acá se adelanta, la entidad liquidadora a la finalización de tal etapa, celebró el contrato de fiducia, en este caso con la </w:t>
      </w:r>
      <w:proofErr w:type="spellStart"/>
      <w:r w:rsidRPr="009C0910">
        <w:rPr>
          <w:rFonts w:ascii="Arial Narrow" w:hAnsi="Arial Narrow" w:cs="Tahoma"/>
          <w:spacing w:val="-6"/>
          <w:sz w:val="26"/>
          <w:szCs w:val="26"/>
        </w:rPr>
        <w:t>Fiduagraria</w:t>
      </w:r>
      <w:proofErr w:type="spellEnd"/>
      <w:r w:rsidRPr="009C0910">
        <w:rPr>
          <w:rFonts w:ascii="Arial Narrow" w:hAnsi="Arial Narrow" w:cs="Tahoma"/>
          <w:spacing w:val="-6"/>
          <w:sz w:val="26"/>
          <w:szCs w:val="26"/>
        </w:rPr>
        <w:t xml:space="preserve"> S. A., para que con los bienes </w:t>
      </w:r>
      <w:proofErr w:type="spellStart"/>
      <w:r w:rsidRPr="009C0910">
        <w:rPr>
          <w:rFonts w:ascii="Arial Narrow" w:hAnsi="Arial Narrow" w:cs="Tahoma"/>
          <w:spacing w:val="-6"/>
          <w:sz w:val="26"/>
          <w:szCs w:val="26"/>
        </w:rPr>
        <w:t>fideicometidos</w:t>
      </w:r>
      <w:proofErr w:type="spellEnd"/>
      <w:r w:rsidRPr="009C0910">
        <w:rPr>
          <w:rFonts w:ascii="Arial Narrow" w:hAnsi="Arial Narrow" w:cs="Tahoma"/>
          <w:spacing w:val="-6"/>
          <w:sz w:val="26"/>
          <w:szCs w:val="26"/>
        </w:rPr>
        <w:t>, integrase un patrimonio autónomo, para la administración y enajenación de los activos transferidos. Ello de conformidad con el artículo 19 de la Ley 1105 de 2006, modificatorio del 35 de Decreto Ley 254 de 2000, cuyo tenor es el siguiente:</w:t>
      </w:r>
    </w:p>
    <w:p w:rsidR="00CC24FD" w:rsidRPr="009C0910" w:rsidRDefault="00CC24FD" w:rsidP="009C0910">
      <w:pPr>
        <w:pStyle w:val="Sinespaciado"/>
        <w:spacing w:line="288" w:lineRule="auto"/>
        <w:rPr>
          <w:rFonts w:ascii="Arial Narrow" w:hAnsi="Arial Narrow" w:cs="Tahoma"/>
          <w:sz w:val="26"/>
          <w:szCs w:val="26"/>
        </w:rPr>
      </w:pPr>
    </w:p>
    <w:p w:rsidR="00CC24FD" w:rsidRPr="009C0910" w:rsidRDefault="00CC24FD" w:rsidP="009C0910">
      <w:pPr>
        <w:ind w:left="426" w:right="420" w:firstLine="143"/>
        <w:jc w:val="both"/>
        <w:rPr>
          <w:rFonts w:ascii="Arial Narrow" w:hAnsi="Arial Narrow" w:cs="Tahoma"/>
          <w:spacing w:val="-6"/>
          <w:sz w:val="24"/>
          <w:szCs w:val="26"/>
        </w:rPr>
      </w:pPr>
      <w:r w:rsidRPr="009C0910">
        <w:rPr>
          <w:rFonts w:ascii="Arial Narrow" w:hAnsi="Arial Narrow" w:cs="Tahoma"/>
          <w:bCs/>
          <w:spacing w:val="-6"/>
          <w:sz w:val="24"/>
          <w:szCs w:val="26"/>
        </w:rPr>
        <w:t>“Artículo 35</w:t>
      </w:r>
      <w:r w:rsidRPr="009C0910">
        <w:rPr>
          <w:rFonts w:ascii="Arial Narrow" w:hAnsi="Arial Narrow" w:cs="Tahoma"/>
          <w:b/>
          <w:bCs/>
          <w:spacing w:val="-6"/>
          <w:sz w:val="24"/>
          <w:szCs w:val="26"/>
        </w:rPr>
        <w:t>. </w:t>
      </w:r>
      <w:r w:rsidRPr="009C0910">
        <w:rPr>
          <w:rFonts w:ascii="Arial Narrow" w:hAnsi="Arial Narrow" w:cs="Tahoma"/>
          <w:spacing w:val="-6"/>
          <w:sz w:val="24"/>
          <w:szCs w:val="26"/>
        </w:rPr>
        <w:t xml:space="preserve">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w:t>
      </w:r>
      <w:r w:rsidRPr="009C0910">
        <w:rPr>
          <w:rFonts w:ascii="Arial Narrow" w:hAnsi="Arial Narrow" w:cs="Tahoma"/>
          <w:spacing w:val="-6"/>
          <w:sz w:val="24"/>
          <w:szCs w:val="26"/>
        </w:rPr>
        <w:lastRenderedPageBreak/>
        <w:t>siguiente se indican. La entidad fiduciaria contratista formará con los bienes recibidos de cada entidad en liquidación un patrimonio autónomo.</w:t>
      </w:r>
    </w:p>
    <w:p w:rsidR="00CC24FD" w:rsidRPr="009C0910" w:rsidRDefault="00CC24FD" w:rsidP="009C0910">
      <w:pPr>
        <w:ind w:left="426" w:right="420" w:firstLine="851"/>
        <w:jc w:val="both"/>
        <w:rPr>
          <w:rFonts w:ascii="Arial Narrow" w:hAnsi="Arial Narrow" w:cs="Tahoma"/>
          <w:spacing w:val="-6"/>
          <w:sz w:val="24"/>
          <w:szCs w:val="26"/>
        </w:rPr>
      </w:pPr>
    </w:p>
    <w:p w:rsidR="00CC24FD" w:rsidRPr="009C0910" w:rsidRDefault="00CC24FD" w:rsidP="009C0910">
      <w:pPr>
        <w:ind w:left="426" w:right="420" w:firstLine="143"/>
        <w:jc w:val="both"/>
        <w:rPr>
          <w:rFonts w:ascii="Arial Narrow" w:hAnsi="Arial Narrow" w:cs="Tahoma"/>
          <w:spacing w:val="-6"/>
          <w:sz w:val="24"/>
          <w:szCs w:val="26"/>
        </w:rPr>
      </w:pPr>
      <w:r w:rsidRPr="009C0910">
        <w:rPr>
          <w:rFonts w:ascii="Arial Narrow" w:hAnsi="Arial Narrow" w:cs="Tahoma"/>
          <w:spacing w:val="-6"/>
          <w:sz w:val="24"/>
          <w:szCs w:val="26"/>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p>
    <w:p w:rsidR="00CC24FD" w:rsidRPr="009C0910" w:rsidRDefault="00CC24FD" w:rsidP="009C0910">
      <w:pPr>
        <w:pStyle w:val="Sinespaciado"/>
        <w:tabs>
          <w:tab w:val="left" w:pos="1005"/>
        </w:tabs>
        <w:spacing w:line="288" w:lineRule="auto"/>
        <w:rPr>
          <w:rFonts w:ascii="Arial Narrow" w:hAnsi="Arial Narrow" w:cs="Tahoma"/>
          <w:spacing w:val="-6"/>
          <w:sz w:val="26"/>
          <w:szCs w:val="26"/>
        </w:rPr>
      </w:pPr>
      <w:r w:rsidRPr="009C0910">
        <w:rPr>
          <w:rFonts w:ascii="Arial Narrow" w:hAnsi="Arial Narrow" w:cs="Tahoma"/>
          <w:spacing w:val="-6"/>
          <w:sz w:val="26"/>
          <w:szCs w:val="26"/>
        </w:rPr>
        <w:tab/>
      </w: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t>Iterase, que no por la culminación del plazo de la liquidación, y la iniciación de la puesta en marcha del patrimonio autónomo, por fuerza del contrato de fiducia contratado por el liquidador, quede levantada la veda, en cuanto a la iniciación o continuación del proceso ejecutivo.</w:t>
      </w:r>
    </w:p>
    <w:p w:rsidR="00CC24FD" w:rsidRPr="009C0910" w:rsidRDefault="00CC24FD" w:rsidP="009C0910">
      <w:pPr>
        <w:pStyle w:val="Sinespaciado"/>
        <w:spacing w:line="288" w:lineRule="auto"/>
        <w:rPr>
          <w:rFonts w:ascii="Arial Narrow" w:hAnsi="Arial Narrow" w:cs="Tahoma"/>
          <w:spacing w:val="-6"/>
          <w:sz w:val="26"/>
          <w:szCs w:val="26"/>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t>Lo dicho se deduce del fallo de tutela, STL8189 de 27 de junio de 2018, radicación 51540, que para mayor ilustración se trae a colación la parte pertinente:</w:t>
      </w:r>
    </w:p>
    <w:p w:rsidR="00CC24FD" w:rsidRPr="009C0910" w:rsidRDefault="00CC24FD" w:rsidP="009C0910">
      <w:pPr>
        <w:pStyle w:val="Sinespaciado"/>
        <w:spacing w:line="288" w:lineRule="auto"/>
        <w:rPr>
          <w:rFonts w:ascii="Arial Narrow" w:hAnsi="Arial Narrow" w:cs="Tahoma"/>
          <w:spacing w:val="-6"/>
          <w:sz w:val="26"/>
          <w:szCs w:val="26"/>
        </w:rPr>
      </w:pPr>
    </w:p>
    <w:p w:rsidR="00CC24FD" w:rsidRPr="009C0910" w:rsidRDefault="0023583A" w:rsidP="009C0910">
      <w:pPr>
        <w:ind w:left="426" w:right="420" w:firstLine="143"/>
        <w:jc w:val="both"/>
        <w:rPr>
          <w:rFonts w:ascii="Arial Narrow" w:hAnsi="Arial Narrow" w:cs="Tahoma"/>
          <w:bCs/>
          <w:spacing w:val="-6"/>
          <w:sz w:val="24"/>
          <w:szCs w:val="26"/>
        </w:rPr>
      </w:pPr>
      <w:r w:rsidRPr="009C0910">
        <w:rPr>
          <w:rFonts w:ascii="Arial Narrow" w:hAnsi="Arial Narrow" w:cs="Tahoma"/>
          <w:bCs/>
          <w:spacing w:val="-6"/>
          <w:sz w:val="24"/>
          <w:szCs w:val="26"/>
        </w:rPr>
        <w:t>“</w:t>
      </w:r>
      <w:r w:rsidR="00CC24FD" w:rsidRPr="009C0910">
        <w:rPr>
          <w:rFonts w:ascii="Arial Narrow" w:hAnsi="Arial Narrow" w:cs="Tahoma"/>
          <w:bCs/>
          <w:spacing w:val="-6"/>
          <w:sz w:val="24"/>
          <w:szCs w:val="26"/>
        </w:rPr>
        <w:t>En este orden de ideas, observa la Sala que habrá de concederse el amparo irrogado, comoquiera que en el proceso ejecutivo laboral se vulneró el debido proceso, pues los jueces no estaban llamados a resolver dicho asunto, sino que este debió acumularse al proceso de liquidación de la ejecutada, para que fuera en ese escenario que se hiciera efectivo el pago de la sentencia, de conformidad con las normas antes especiales del caso.</w:t>
      </w:r>
    </w:p>
    <w:p w:rsidR="00CC24FD" w:rsidRPr="009C0910" w:rsidRDefault="00CC24FD" w:rsidP="009C0910">
      <w:pPr>
        <w:ind w:left="426" w:right="420" w:firstLine="143"/>
        <w:jc w:val="both"/>
        <w:rPr>
          <w:rFonts w:ascii="Arial Narrow" w:hAnsi="Arial Narrow" w:cs="Tahoma"/>
          <w:bCs/>
          <w:spacing w:val="-6"/>
          <w:sz w:val="24"/>
          <w:szCs w:val="26"/>
        </w:rPr>
      </w:pPr>
    </w:p>
    <w:p w:rsidR="00CC24FD" w:rsidRPr="009C0910" w:rsidRDefault="00CC24FD" w:rsidP="009C0910">
      <w:pPr>
        <w:ind w:left="426" w:right="420" w:firstLine="143"/>
        <w:jc w:val="both"/>
        <w:rPr>
          <w:rFonts w:ascii="Arial Narrow" w:hAnsi="Arial Narrow" w:cs="Tahoma"/>
          <w:bCs/>
          <w:spacing w:val="-6"/>
          <w:sz w:val="24"/>
          <w:szCs w:val="26"/>
        </w:rPr>
      </w:pPr>
      <w:r w:rsidRPr="009C0910">
        <w:rPr>
          <w:rFonts w:ascii="Arial Narrow" w:hAnsi="Arial Narrow" w:cs="Tahoma"/>
          <w:bCs/>
          <w:spacing w:val="-6"/>
          <w:sz w:val="24"/>
          <w:szCs w:val="26"/>
        </w:rPr>
        <w:t xml:space="preserve">Lo anterior, máxime que la señora María </w:t>
      </w:r>
      <w:proofErr w:type="spellStart"/>
      <w:r w:rsidRPr="009C0910">
        <w:rPr>
          <w:rFonts w:ascii="Arial Narrow" w:hAnsi="Arial Narrow" w:cs="Tahoma"/>
          <w:bCs/>
          <w:spacing w:val="-6"/>
          <w:sz w:val="24"/>
          <w:szCs w:val="26"/>
        </w:rPr>
        <w:t>Neila</w:t>
      </w:r>
      <w:proofErr w:type="spellEnd"/>
      <w:r w:rsidRPr="009C0910">
        <w:rPr>
          <w:rFonts w:ascii="Arial Narrow" w:hAnsi="Arial Narrow" w:cs="Tahoma"/>
          <w:bCs/>
          <w:spacing w:val="-6"/>
          <w:sz w:val="24"/>
          <w:szCs w:val="26"/>
        </w:rPr>
        <w:t xml:space="preserve"> Amaya Hernández presentó reclamación ante el agente liquidador de </w:t>
      </w:r>
      <w:proofErr w:type="spellStart"/>
      <w:r w:rsidRPr="009C0910">
        <w:rPr>
          <w:rFonts w:ascii="Arial Narrow" w:hAnsi="Arial Narrow" w:cs="Tahoma"/>
          <w:bCs/>
          <w:spacing w:val="-6"/>
          <w:sz w:val="24"/>
          <w:szCs w:val="26"/>
        </w:rPr>
        <w:t>Caprecom</w:t>
      </w:r>
      <w:proofErr w:type="spellEnd"/>
      <w:r w:rsidRPr="009C0910">
        <w:rPr>
          <w:rFonts w:ascii="Arial Narrow" w:hAnsi="Arial Narrow" w:cs="Tahoma"/>
          <w:bCs/>
          <w:spacing w:val="-6"/>
          <w:sz w:val="24"/>
          <w:szCs w:val="26"/>
        </w:rPr>
        <w:t xml:space="preserve"> y mediante resolución AL-00176 del 15 de abril de 2016, se graduó y se calificó su crédito como obligación litigiosa, disponiendo que en el caso de que resultare el proceso ordinario a su favor, podía solicitar la revocatoria del acto administrativo y en su lugar, requerir la inclusión de su reclamación dentro de las acreencias laborales, pues a la fecha de la petición el juicio ordinario se encontraba en trámite.</w:t>
      </w:r>
    </w:p>
    <w:p w:rsidR="00CC24FD" w:rsidRPr="009C0910" w:rsidRDefault="00CC24FD" w:rsidP="009C0910">
      <w:pPr>
        <w:ind w:left="426" w:right="420" w:firstLine="143"/>
        <w:jc w:val="both"/>
        <w:rPr>
          <w:rFonts w:ascii="Arial Narrow" w:hAnsi="Arial Narrow" w:cs="Tahoma"/>
          <w:bCs/>
          <w:spacing w:val="-6"/>
          <w:sz w:val="24"/>
          <w:szCs w:val="26"/>
        </w:rPr>
      </w:pPr>
    </w:p>
    <w:p w:rsidR="00CC24FD" w:rsidRPr="009C0910" w:rsidRDefault="00CC24FD" w:rsidP="009C0910">
      <w:pPr>
        <w:ind w:left="426" w:right="420" w:firstLine="143"/>
        <w:jc w:val="both"/>
        <w:rPr>
          <w:rFonts w:ascii="Arial Narrow" w:hAnsi="Arial Narrow" w:cs="Tahoma"/>
          <w:bCs/>
          <w:spacing w:val="-6"/>
          <w:sz w:val="24"/>
          <w:szCs w:val="26"/>
        </w:rPr>
      </w:pPr>
      <w:r w:rsidRPr="009C0910">
        <w:rPr>
          <w:rFonts w:ascii="Arial Narrow" w:hAnsi="Arial Narrow" w:cs="Tahoma"/>
          <w:bCs/>
          <w:spacing w:val="-6"/>
          <w:sz w:val="24"/>
          <w:szCs w:val="26"/>
        </w:rPr>
        <w:t xml:space="preserve">En este orden de ideas, se concluye que existe vulneración al debido proceso por lo que se ordenará a la Sala Laboral del Tribunal Superior del Distrito Judicial de Ibagué que en un término no superior a cuarenta y ocho (48) horas, declare la nulidad de todo lo actuado dentro del proceso ejecutivo laboral, a partir del auto que libró mandamiento de pago, inclusive,  y en su lugar, se ordene remitir el expediente original contentivo de dicho proceso al liquidador de la entidad para que realice el pago de las acreencias reconocidas a la señora María </w:t>
      </w:r>
      <w:proofErr w:type="spellStart"/>
      <w:r w:rsidRPr="009C0910">
        <w:rPr>
          <w:rFonts w:ascii="Arial Narrow" w:hAnsi="Arial Narrow" w:cs="Tahoma"/>
          <w:bCs/>
          <w:spacing w:val="-6"/>
          <w:sz w:val="24"/>
          <w:szCs w:val="26"/>
        </w:rPr>
        <w:t>Neila</w:t>
      </w:r>
      <w:proofErr w:type="spellEnd"/>
      <w:r w:rsidRPr="009C0910">
        <w:rPr>
          <w:rFonts w:ascii="Arial Narrow" w:hAnsi="Arial Narrow" w:cs="Tahoma"/>
          <w:bCs/>
          <w:spacing w:val="-6"/>
          <w:sz w:val="24"/>
          <w:szCs w:val="26"/>
        </w:rPr>
        <w:t xml:space="preserve"> Amaya Hernández en sentencia judicial ejecutoriada”.</w:t>
      </w:r>
    </w:p>
    <w:p w:rsidR="00CC24FD" w:rsidRPr="009C0910" w:rsidRDefault="00CC24FD" w:rsidP="009C0910">
      <w:pPr>
        <w:spacing w:line="288" w:lineRule="auto"/>
        <w:ind w:firstLine="851"/>
        <w:jc w:val="both"/>
        <w:rPr>
          <w:rFonts w:ascii="Arial Narrow" w:hAnsi="Arial Narrow" w:cs="Tahoma"/>
          <w:spacing w:val="-6"/>
          <w:sz w:val="26"/>
          <w:szCs w:val="26"/>
          <w:lang w:val="es-ES_tradnl"/>
        </w:rPr>
      </w:pPr>
    </w:p>
    <w:p w:rsidR="00CC24FD" w:rsidRPr="009C0910" w:rsidRDefault="00CC24FD" w:rsidP="009C0910">
      <w:pPr>
        <w:spacing w:line="288" w:lineRule="auto"/>
        <w:ind w:firstLine="851"/>
        <w:jc w:val="both"/>
        <w:rPr>
          <w:rFonts w:ascii="Arial Narrow" w:hAnsi="Arial Narrow" w:cs="Tahoma"/>
          <w:spacing w:val="-6"/>
          <w:sz w:val="26"/>
          <w:szCs w:val="26"/>
          <w:lang w:val="es-ES_tradnl"/>
        </w:rPr>
      </w:pPr>
      <w:r w:rsidRPr="009C0910">
        <w:rPr>
          <w:rFonts w:ascii="Arial Narrow" w:hAnsi="Arial Narrow" w:cs="Tahoma"/>
          <w:spacing w:val="-6"/>
          <w:sz w:val="26"/>
          <w:szCs w:val="26"/>
          <w:lang w:val="es-ES_tradnl"/>
        </w:rPr>
        <w:t>Más adelante, mediante sentencia en acción de tutela, la Corte Suprema en su Sala Laboral, STL14357 del 22 de octubre de 2018, radicación 53114, reiteró los postulados precedentes, con báculo en la STL8189 del referido año, que explicó en los siguientes términos:</w:t>
      </w:r>
    </w:p>
    <w:p w:rsidR="0023583A" w:rsidRPr="009C0910" w:rsidRDefault="0023583A" w:rsidP="009C0910">
      <w:pPr>
        <w:spacing w:line="288" w:lineRule="auto"/>
        <w:ind w:firstLine="851"/>
        <w:jc w:val="both"/>
        <w:rPr>
          <w:rFonts w:ascii="Arial Narrow" w:hAnsi="Arial Narrow" w:cs="Tahoma"/>
          <w:spacing w:val="-6"/>
          <w:sz w:val="26"/>
          <w:szCs w:val="26"/>
          <w:lang w:val="es-ES_tradnl"/>
        </w:rPr>
      </w:pPr>
    </w:p>
    <w:p w:rsidR="00CC24FD" w:rsidRPr="009C0910" w:rsidRDefault="00CC24FD" w:rsidP="009C0910">
      <w:pPr>
        <w:ind w:left="426" w:right="420" w:firstLine="143"/>
        <w:jc w:val="both"/>
        <w:rPr>
          <w:rFonts w:ascii="Arial Narrow" w:hAnsi="Arial Narrow" w:cs="Tahoma"/>
          <w:bCs/>
          <w:spacing w:val="-6"/>
          <w:sz w:val="24"/>
          <w:szCs w:val="26"/>
        </w:rPr>
      </w:pPr>
      <w:r w:rsidRPr="009C0910">
        <w:rPr>
          <w:rFonts w:ascii="Arial Narrow" w:hAnsi="Arial Narrow" w:cs="Tahoma"/>
          <w:bCs/>
          <w:spacing w:val="-6"/>
          <w:sz w:val="24"/>
          <w:szCs w:val="26"/>
        </w:rPr>
        <w:t xml:space="preserve">“En efecto, el juez colegiado para dirimir el conflicto puesto a su conocimiento, aplicó el criterio sentado por esta Colegiatura en sentencia del 27 de junio hogaño, radicación CSJ STL8189-2018, providencia en la que se analizó concretamente lo relativo a la competencia de los jueces para conocer procesos ejecutivos laborales seguidos en contra del PAR </w:t>
      </w:r>
      <w:proofErr w:type="spellStart"/>
      <w:r w:rsidRPr="009C0910">
        <w:rPr>
          <w:rFonts w:ascii="Arial Narrow" w:hAnsi="Arial Narrow" w:cs="Tahoma"/>
          <w:bCs/>
          <w:spacing w:val="-6"/>
          <w:sz w:val="24"/>
          <w:szCs w:val="26"/>
        </w:rPr>
        <w:t>Caprecom</w:t>
      </w:r>
      <w:proofErr w:type="spellEnd"/>
      <w:r w:rsidRPr="009C0910">
        <w:rPr>
          <w:rFonts w:ascii="Arial Narrow" w:hAnsi="Arial Narrow" w:cs="Tahoma"/>
          <w:bCs/>
          <w:spacing w:val="-6"/>
          <w:sz w:val="24"/>
          <w:szCs w:val="26"/>
        </w:rPr>
        <w:t xml:space="preserve">. </w:t>
      </w:r>
    </w:p>
    <w:p w:rsidR="00CC24FD" w:rsidRPr="009C0910" w:rsidRDefault="00CC24FD" w:rsidP="009C0910">
      <w:pPr>
        <w:ind w:left="426" w:right="420" w:firstLine="143"/>
        <w:jc w:val="both"/>
        <w:rPr>
          <w:rFonts w:ascii="Arial Narrow" w:hAnsi="Arial Narrow" w:cs="Tahoma"/>
          <w:bCs/>
          <w:spacing w:val="-6"/>
          <w:sz w:val="24"/>
          <w:szCs w:val="26"/>
        </w:rPr>
      </w:pPr>
    </w:p>
    <w:p w:rsidR="00CC24FD" w:rsidRPr="009C0910" w:rsidRDefault="00CC24FD" w:rsidP="009C0910">
      <w:pPr>
        <w:ind w:left="426" w:right="420" w:firstLine="143"/>
        <w:jc w:val="both"/>
        <w:rPr>
          <w:rFonts w:ascii="Arial Narrow" w:hAnsi="Arial Narrow" w:cs="Tahoma"/>
          <w:bCs/>
          <w:spacing w:val="-6"/>
          <w:sz w:val="24"/>
          <w:szCs w:val="26"/>
        </w:rPr>
      </w:pPr>
      <w:r w:rsidRPr="009C0910">
        <w:rPr>
          <w:rFonts w:ascii="Arial Narrow" w:hAnsi="Arial Narrow" w:cs="Tahoma"/>
          <w:bCs/>
          <w:spacing w:val="-6"/>
          <w:sz w:val="24"/>
          <w:szCs w:val="26"/>
        </w:rPr>
        <w:t xml:space="preserve">Es así, que en dicha oportunidad se estudió la acción de tutela que interpusiera Fiduciaria La Previsora S.A. como vocera y administradora del Patrimonio Autónomo de Remanentes PAR </w:t>
      </w:r>
      <w:proofErr w:type="spellStart"/>
      <w:r w:rsidRPr="009C0910">
        <w:rPr>
          <w:rFonts w:ascii="Arial Narrow" w:hAnsi="Arial Narrow" w:cs="Tahoma"/>
          <w:bCs/>
          <w:spacing w:val="-6"/>
          <w:sz w:val="24"/>
          <w:szCs w:val="26"/>
        </w:rPr>
        <w:t>Caprecom</w:t>
      </w:r>
      <w:proofErr w:type="spellEnd"/>
      <w:r w:rsidRPr="009C0910">
        <w:rPr>
          <w:rFonts w:ascii="Arial Narrow" w:hAnsi="Arial Narrow" w:cs="Tahoma"/>
          <w:bCs/>
          <w:spacing w:val="-6"/>
          <w:sz w:val="24"/>
          <w:szCs w:val="26"/>
        </w:rPr>
        <w:t xml:space="preserve"> Liquidado, en contra de la Corporación aquí objetada, trámite con el que se pretendía la declaratoria de nulidad de un auto que libró mandamiento ejecutivo en contra de la organización y en favor de una ex trabajadora de </w:t>
      </w:r>
      <w:proofErr w:type="spellStart"/>
      <w:r w:rsidRPr="009C0910">
        <w:rPr>
          <w:rFonts w:ascii="Arial Narrow" w:hAnsi="Arial Narrow" w:cs="Tahoma"/>
          <w:bCs/>
          <w:spacing w:val="-6"/>
          <w:sz w:val="24"/>
          <w:szCs w:val="26"/>
        </w:rPr>
        <w:t>Caprecom</w:t>
      </w:r>
      <w:proofErr w:type="spellEnd"/>
      <w:r w:rsidRPr="009C0910">
        <w:rPr>
          <w:rFonts w:ascii="Arial Narrow" w:hAnsi="Arial Narrow" w:cs="Tahoma"/>
          <w:bCs/>
          <w:spacing w:val="-6"/>
          <w:sz w:val="24"/>
          <w:szCs w:val="26"/>
        </w:rPr>
        <w:t xml:space="preserve"> </w:t>
      </w:r>
      <w:proofErr w:type="spellStart"/>
      <w:r w:rsidRPr="009C0910">
        <w:rPr>
          <w:rFonts w:ascii="Arial Narrow" w:hAnsi="Arial Narrow" w:cs="Tahoma"/>
          <w:bCs/>
          <w:spacing w:val="-6"/>
          <w:sz w:val="24"/>
          <w:szCs w:val="26"/>
        </w:rPr>
        <w:t>EICE</w:t>
      </w:r>
      <w:proofErr w:type="spellEnd"/>
      <w:r w:rsidRPr="009C0910">
        <w:rPr>
          <w:rFonts w:ascii="Arial Narrow" w:hAnsi="Arial Narrow" w:cs="Tahoma"/>
          <w:bCs/>
          <w:spacing w:val="-6"/>
          <w:sz w:val="24"/>
          <w:szCs w:val="26"/>
        </w:rPr>
        <w:t xml:space="preserve">, a quien por sentencia judicial, le fue reconocido el derecho al pago de ciertas acreencias laborales, y esta Sala de la Corte, previo el análisis efectuado a los preceptos normativos traídos a colación en esta providencia, concluyó que los jueces no son los llamados a resolver este tipo de controversias, pues éstas, deben  acumularse al proceso de </w:t>
      </w:r>
      <w:r w:rsidRPr="009C0910">
        <w:rPr>
          <w:rFonts w:ascii="Arial Narrow" w:hAnsi="Arial Narrow" w:cs="Tahoma"/>
          <w:bCs/>
          <w:spacing w:val="-6"/>
          <w:sz w:val="24"/>
          <w:szCs w:val="26"/>
        </w:rPr>
        <w:lastRenderedPageBreak/>
        <w:t>liquidación de la ejecutada, para que sea en ese escenario que se haga efectivo el pago de lo ordenado en las sentencias.</w:t>
      </w:r>
    </w:p>
    <w:p w:rsidR="00CC24FD" w:rsidRPr="009C0910" w:rsidRDefault="00CC24FD" w:rsidP="009C0910">
      <w:pPr>
        <w:ind w:left="426" w:right="420" w:firstLine="143"/>
        <w:jc w:val="both"/>
        <w:rPr>
          <w:rFonts w:ascii="Arial Narrow" w:hAnsi="Arial Narrow" w:cs="Tahoma"/>
          <w:bCs/>
          <w:spacing w:val="-6"/>
          <w:sz w:val="24"/>
          <w:szCs w:val="26"/>
        </w:rPr>
      </w:pPr>
    </w:p>
    <w:p w:rsidR="00CC24FD" w:rsidRPr="009C0910" w:rsidRDefault="00CC24FD" w:rsidP="009C0910">
      <w:pPr>
        <w:ind w:left="426" w:right="420" w:firstLine="143"/>
        <w:jc w:val="both"/>
        <w:rPr>
          <w:rFonts w:ascii="Arial Narrow" w:hAnsi="Arial Narrow" w:cs="Tahoma"/>
          <w:bCs/>
          <w:spacing w:val="-6"/>
          <w:sz w:val="24"/>
          <w:szCs w:val="26"/>
        </w:rPr>
      </w:pPr>
      <w:r w:rsidRPr="009C0910">
        <w:rPr>
          <w:rFonts w:ascii="Arial Narrow" w:hAnsi="Arial Narrow" w:cs="Tahoma"/>
          <w:bCs/>
          <w:spacing w:val="-6"/>
          <w:sz w:val="24"/>
          <w:szCs w:val="26"/>
        </w:rPr>
        <w:t xml:space="preserve">En ese orden, es clara la posición que tiene la Sala frente al tema objeto de debate, y que será reiterada en esta oportunidad, pues basta con explicar que de un análisis concatenado de los apartes normativos a que se hizo alusión en precedencia, resulta palmario que los jueces laborales carecen de competencia para conocer de procesos ejecutivos en los que se pretende el pago de acreencias laborales a cargo del PAR </w:t>
      </w:r>
      <w:proofErr w:type="spellStart"/>
      <w:r w:rsidRPr="009C0910">
        <w:rPr>
          <w:rFonts w:ascii="Arial Narrow" w:hAnsi="Arial Narrow" w:cs="Tahoma"/>
          <w:bCs/>
          <w:spacing w:val="-6"/>
          <w:sz w:val="24"/>
          <w:szCs w:val="26"/>
        </w:rPr>
        <w:t>Caprecom</w:t>
      </w:r>
      <w:proofErr w:type="spellEnd"/>
      <w:r w:rsidRPr="009C0910">
        <w:rPr>
          <w:rFonts w:ascii="Arial Narrow" w:hAnsi="Arial Narrow" w:cs="Tahoma"/>
          <w:bCs/>
          <w:spacing w:val="-6"/>
          <w:sz w:val="24"/>
          <w:szCs w:val="26"/>
        </w:rPr>
        <w:t>, y que fueran reconocidas en virtud de fallos judiciales, los cuales como ya se dijo, se deben hacer valer mediante la acumulación al proceso de liquidación de la entidad”.</w:t>
      </w:r>
    </w:p>
    <w:p w:rsidR="00CC24FD" w:rsidRPr="009C0910" w:rsidRDefault="00CC24FD" w:rsidP="009C0910">
      <w:pPr>
        <w:spacing w:line="288" w:lineRule="auto"/>
        <w:ind w:firstLine="851"/>
        <w:jc w:val="both"/>
        <w:rPr>
          <w:rFonts w:ascii="Arial Narrow" w:hAnsi="Arial Narrow" w:cs="Tahoma"/>
          <w:spacing w:val="-6"/>
          <w:sz w:val="26"/>
          <w:szCs w:val="26"/>
          <w:lang w:val="es-ES_tradnl"/>
        </w:rPr>
      </w:pPr>
    </w:p>
    <w:p w:rsidR="00CC24FD" w:rsidRPr="009C0910" w:rsidRDefault="00CC24FD" w:rsidP="009C0910">
      <w:pPr>
        <w:spacing w:line="288" w:lineRule="auto"/>
        <w:ind w:firstLine="851"/>
        <w:jc w:val="both"/>
        <w:rPr>
          <w:rFonts w:ascii="Arial Narrow" w:hAnsi="Arial Narrow" w:cs="Tahoma"/>
          <w:spacing w:val="-6"/>
          <w:sz w:val="26"/>
          <w:szCs w:val="26"/>
          <w:lang w:val="es-CO"/>
        </w:rPr>
      </w:pPr>
      <w:r w:rsidRPr="009C0910">
        <w:rPr>
          <w:rFonts w:ascii="Arial Narrow" w:hAnsi="Arial Narrow" w:cs="Tahoma"/>
          <w:spacing w:val="-6"/>
          <w:sz w:val="26"/>
          <w:szCs w:val="26"/>
          <w:lang w:val="es-CO"/>
        </w:rPr>
        <w:t>Partiendo de las anteriores premisas, ha de pregonarse que en el caso puntual, el fallo emitido en el proceso ordinario, el 1</w:t>
      </w:r>
      <w:r w:rsidR="00D024EA" w:rsidRPr="009C0910">
        <w:rPr>
          <w:rFonts w:ascii="Arial Narrow" w:hAnsi="Arial Narrow" w:cs="Tahoma"/>
          <w:spacing w:val="-6"/>
          <w:sz w:val="26"/>
          <w:szCs w:val="26"/>
          <w:lang w:val="es-CO"/>
        </w:rPr>
        <w:t xml:space="preserve">º de agosto de </w:t>
      </w:r>
      <w:r w:rsidRPr="009C0910">
        <w:rPr>
          <w:rFonts w:ascii="Arial Narrow" w:hAnsi="Arial Narrow" w:cs="Tahoma"/>
          <w:spacing w:val="-6"/>
          <w:sz w:val="26"/>
          <w:szCs w:val="26"/>
          <w:lang w:val="es-CO"/>
        </w:rPr>
        <w:t>2014</w:t>
      </w:r>
      <w:r w:rsidRPr="009C0910">
        <w:rPr>
          <w:rFonts w:ascii="Arial Narrow" w:hAnsi="Arial Narrow" w:cs="Tahoma"/>
          <w:spacing w:val="-6"/>
          <w:sz w:val="26"/>
          <w:szCs w:val="26"/>
        </w:rPr>
        <w:t xml:space="preserve">, adquirió firmeza </w:t>
      </w:r>
      <w:r w:rsidRPr="009C0910">
        <w:rPr>
          <w:rFonts w:ascii="Arial Narrow" w:hAnsi="Arial Narrow" w:cs="Tahoma"/>
          <w:spacing w:val="-6"/>
          <w:sz w:val="26"/>
          <w:szCs w:val="26"/>
          <w:lang w:val="es-CO"/>
        </w:rPr>
        <w:t xml:space="preserve">el </w:t>
      </w:r>
      <w:r w:rsidR="000571BF" w:rsidRPr="009C0910">
        <w:rPr>
          <w:rFonts w:ascii="Arial Narrow" w:hAnsi="Arial Narrow" w:cs="Tahoma"/>
          <w:spacing w:val="-6"/>
          <w:sz w:val="26"/>
          <w:szCs w:val="26"/>
          <w:lang w:val="es-CO"/>
        </w:rPr>
        <w:t>28</w:t>
      </w:r>
      <w:r w:rsidR="00D024EA" w:rsidRPr="009C0910">
        <w:rPr>
          <w:rFonts w:ascii="Arial Narrow" w:hAnsi="Arial Narrow" w:cs="Tahoma"/>
          <w:spacing w:val="-6"/>
          <w:sz w:val="26"/>
          <w:szCs w:val="26"/>
          <w:lang w:val="es-CO"/>
        </w:rPr>
        <w:t xml:space="preserve"> de agosto de 2015</w:t>
      </w:r>
      <w:r w:rsidRPr="009C0910">
        <w:rPr>
          <w:rFonts w:ascii="Arial Narrow" w:hAnsi="Arial Narrow" w:cs="Tahoma"/>
          <w:spacing w:val="-6"/>
          <w:sz w:val="26"/>
          <w:szCs w:val="26"/>
          <w:lang w:val="es-CO"/>
        </w:rPr>
        <w:t>, fecha para la cual ya estaba liquidado de forma definitiva el ISS, de tal suerte que el proceso ejecutivo no debió iniciarse ante la justicia ordinaria laboral, sino acumularse al proceso de liquidación, que como se sabe en su fase final se constituyó la fiducia, encargada del pago de las acreencias laborales, por cuanto le corresponde a la fiduciaria en virtud del literal c del numeral 3º de la cláusula séptima del contrato de fiducia No. 15 de 2015, cancelar las condenas laborales a cargo del ISS en liquidación, “</w:t>
      </w:r>
      <w:r w:rsidRPr="004932DE">
        <w:rPr>
          <w:rFonts w:ascii="Arial Narrow" w:hAnsi="Arial Narrow" w:cs="Tahoma"/>
          <w:spacing w:val="-6"/>
          <w:sz w:val="24"/>
          <w:szCs w:val="26"/>
          <w:lang w:val="es-CO"/>
        </w:rPr>
        <w:t>aun cuando sean proferidas en procesos que no hayan sido identificados por el liquidador de la entidad</w:t>
      </w:r>
      <w:r w:rsidRPr="004932DE">
        <w:rPr>
          <w:rFonts w:ascii="Arial Narrow" w:hAnsi="Arial Narrow" w:cs="Tahoma"/>
          <w:i/>
          <w:spacing w:val="-6"/>
          <w:sz w:val="26"/>
          <w:szCs w:val="26"/>
          <w:lang w:val="es-CO"/>
        </w:rPr>
        <w:t>”</w:t>
      </w:r>
      <w:r w:rsidRPr="009C0910">
        <w:rPr>
          <w:rFonts w:ascii="Arial Narrow" w:hAnsi="Arial Narrow" w:cs="Tahoma"/>
          <w:spacing w:val="-6"/>
          <w:sz w:val="26"/>
          <w:szCs w:val="26"/>
          <w:lang w:val="es-CO"/>
        </w:rPr>
        <w:t>.</w:t>
      </w:r>
    </w:p>
    <w:p w:rsidR="00342E5B" w:rsidRPr="009C0910" w:rsidRDefault="00342E5B" w:rsidP="009C0910">
      <w:pPr>
        <w:spacing w:line="288" w:lineRule="auto"/>
        <w:ind w:firstLine="851"/>
        <w:jc w:val="both"/>
        <w:rPr>
          <w:rFonts w:ascii="Arial Narrow" w:hAnsi="Arial Narrow" w:cs="Tahoma"/>
          <w:spacing w:val="-6"/>
          <w:sz w:val="26"/>
          <w:szCs w:val="26"/>
          <w:lang w:val="es-CO"/>
        </w:rPr>
      </w:pPr>
    </w:p>
    <w:p w:rsidR="00CC24FD" w:rsidRPr="009C0910" w:rsidRDefault="00CC24FD" w:rsidP="009C0910">
      <w:pPr>
        <w:spacing w:line="288" w:lineRule="auto"/>
        <w:ind w:firstLine="851"/>
        <w:jc w:val="both"/>
        <w:rPr>
          <w:rFonts w:ascii="Arial Narrow" w:hAnsi="Arial Narrow" w:cs="Tahoma"/>
          <w:spacing w:val="-6"/>
          <w:sz w:val="26"/>
          <w:szCs w:val="26"/>
          <w:lang w:val="es-CO"/>
        </w:rPr>
      </w:pPr>
      <w:r w:rsidRPr="009C0910">
        <w:rPr>
          <w:rFonts w:ascii="Arial Narrow" w:hAnsi="Arial Narrow" w:cs="Tahoma"/>
          <w:spacing w:val="-6"/>
          <w:sz w:val="26"/>
          <w:szCs w:val="26"/>
          <w:lang w:val="es-CO"/>
        </w:rPr>
        <w:t>Por su parte, el artículo 3º del Decreto 652 de 2014, dispuso que “</w:t>
      </w:r>
      <w:r w:rsidRPr="004932DE">
        <w:rPr>
          <w:rFonts w:ascii="Arial Narrow" w:hAnsi="Arial Narrow" w:cs="Tahoma"/>
          <w:spacing w:val="-6"/>
          <w:sz w:val="24"/>
          <w:szCs w:val="26"/>
          <w:lang w:val="es-CO"/>
        </w:rPr>
        <w:t>El pago de las indemnizaciones, acreencias laborales y gastos propios del proceso liquidatario, se harán a cargo a los recursos del Instituto de Seguros Sociales en Liquidación. En caso en que los recursos de la Entidad en liquidación no sean suficientes, la Nación atenderá estas obligaciones con cargo a los recursos del Presupuesto General de la Nación</w:t>
      </w:r>
      <w:r w:rsidRPr="004932DE">
        <w:rPr>
          <w:rFonts w:ascii="Arial Narrow" w:hAnsi="Arial Narrow" w:cs="Tahoma"/>
          <w:i/>
          <w:spacing w:val="-6"/>
          <w:sz w:val="26"/>
          <w:szCs w:val="26"/>
          <w:lang w:val="es-CO"/>
        </w:rPr>
        <w:t>”</w:t>
      </w:r>
      <w:r w:rsidRPr="009C0910">
        <w:rPr>
          <w:rFonts w:ascii="Arial Narrow" w:hAnsi="Arial Narrow" w:cs="Tahoma"/>
          <w:spacing w:val="-6"/>
          <w:sz w:val="26"/>
          <w:szCs w:val="26"/>
          <w:lang w:val="es-CO"/>
        </w:rPr>
        <w:t>.</w:t>
      </w:r>
    </w:p>
    <w:p w:rsidR="00CC24FD" w:rsidRPr="009C0910" w:rsidRDefault="00CC24FD" w:rsidP="009C0910">
      <w:pPr>
        <w:pStyle w:val="Sinespaciado"/>
        <w:spacing w:line="288" w:lineRule="auto"/>
        <w:rPr>
          <w:rFonts w:ascii="Arial Narrow" w:hAnsi="Arial Narrow" w:cs="Tahoma"/>
          <w:sz w:val="26"/>
          <w:szCs w:val="26"/>
          <w:lang w:val="es-CO"/>
        </w:rPr>
      </w:pPr>
    </w:p>
    <w:p w:rsidR="00CC24FD" w:rsidRPr="009C0910" w:rsidRDefault="00CC24FD" w:rsidP="009C0910">
      <w:pPr>
        <w:spacing w:line="288" w:lineRule="auto"/>
        <w:ind w:firstLine="851"/>
        <w:jc w:val="both"/>
        <w:rPr>
          <w:rFonts w:ascii="Arial Narrow" w:hAnsi="Arial Narrow" w:cs="Tahoma"/>
          <w:spacing w:val="-6"/>
          <w:sz w:val="26"/>
          <w:szCs w:val="26"/>
          <w:lang w:val="es-CO"/>
        </w:rPr>
      </w:pPr>
      <w:r w:rsidRPr="009C0910">
        <w:rPr>
          <w:rFonts w:ascii="Arial Narrow" w:hAnsi="Arial Narrow" w:cs="Tahoma"/>
          <w:spacing w:val="-6"/>
          <w:sz w:val="26"/>
          <w:szCs w:val="26"/>
          <w:lang w:val="es-CO"/>
        </w:rPr>
        <w:t>Tal previsión armoniza</w:t>
      </w:r>
      <w:r w:rsidR="008F3754" w:rsidRPr="009C0910">
        <w:rPr>
          <w:rFonts w:ascii="Arial Narrow" w:hAnsi="Arial Narrow" w:cs="Tahoma"/>
          <w:spacing w:val="-6"/>
          <w:sz w:val="26"/>
          <w:szCs w:val="26"/>
          <w:lang w:val="es-CO"/>
        </w:rPr>
        <w:t>da</w:t>
      </w:r>
      <w:r w:rsidRPr="009C0910">
        <w:rPr>
          <w:rFonts w:ascii="Arial Narrow" w:hAnsi="Arial Narrow" w:cs="Tahoma"/>
          <w:spacing w:val="-6"/>
          <w:sz w:val="26"/>
          <w:szCs w:val="26"/>
          <w:lang w:val="es-CO"/>
        </w:rPr>
        <w:t xml:space="preserve"> con el Decreto 541 de 2016, modificado por el Decreto 1051 del mismo año, en el evento en que la </w:t>
      </w:r>
      <w:proofErr w:type="spellStart"/>
      <w:r w:rsidRPr="009C0910">
        <w:rPr>
          <w:rFonts w:ascii="Arial Narrow" w:hAnsi="Arial Narrow" w:cs="Tahoma"/>
          <w:spacing w:val="-6"/>
          <w:sz w:val="26"/>
          <w:szCs w:val="26"/>
          <w:lang w:val="es-CO"/>
        </w:rPr>
        <w:t>Fiduagraria</w:t>
      </w:r>
      <w:proofErr w:type="spellEnd"/>
      <w:r w:rsidRPr="009C0910">
        <w:rPr>
          <w:rFonts w:ascii="Arial Narrow" w:hAnsi="Arial Narrow" w:cs="Tahoma"/>
          <w:spacing w:val="-6"/>
          <w:sz w:val="26"/>
          <w:szCs w:val="26"/>
          <w:lang w:val="es-CO"/>
        </w:rPr>
        <w:t xml:space="preserve"> S.A. certifique que el PAR ISS no cuenta con recursos para dar cumplimiento a las condenas laborales que aquí se pretenden ejecutar.</w:t>
      </w:r>
    </w:p>
    <w:p w:rsidR="00CC24FD" w:rsidRPr="009C0910" w:rsidRDefault="00CC24FD" w:rsidP="009C0910">
      <w:pPr>
        <w:pStyle w:val="Sinespaciado"/>
        <w:spacing w:line="288" w:lineRule="auto"/>
        <w:rPr>
          <w:rFonts w:ascii="Arial Narrow" w:hAnsi="Arial Narrow" w:cs="Tahoma"/>
          <w:sz w:val="26"/>
          <w:szCs w:val="26"/>
          <w:lang w:val="es-CO"/>
        </w:rPr>
      </w:pPr>
    </w:p>
    <w:p w:rsidR="00CC24FD" w:rsidRPr="009C0910" w:rsidRDefault="00CC24FD" w:rsidP="009C0910">
      <w:pPr>
        <w:spacing w:line="288" w:lineRule="auto"/>
        <w:ind w:firstLine="851"/>
        <w:jc w:val="both"/>
        <w:rPr>
          <w:rFonts w:ascii="Arial Narrow" w:hAnsi="Arial Narrow" w:cs="Tahoma"/>
          <w:spacing w:val="-6"/>
          <w:sz w:val="26"/>
          <w:szCs w:val="26"/>
          <w:lang w:val="es-CO"/>
        </w:rPr>
      </w:pPr>
      <w:r w:rsidRPr="009C0910">
        <w:rPr>
          <w:rFonts w:ascii="Arial Narrow" w:hAnsi="Arial Narrow" w:cs="Tahoma"/>
          <w:spacing w:val="-6"/>
          <w:sz w:val="26"/>
          <w:szCs w:val="26"/>
          <w:lang w:val="es-CO"/>
        </w:rPr>
        <w:t xml:space="preserve">No obstante lo expuesto, la Sala de Casación Laboral de la Corte Suprema de Justicia, en sentencia STL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 </w:t>
      </w:r>
    </w:p>
    <w:p w:rsidR="00CC24FD" w:rsidRPr="009C0910" w:rsidRDefault="00CC24FD" w:rsidP="009C0910">
      <w:pPr>
        <w:pStyle w:val="Sinespaciado"/>
        <w:spacing w:line="288" w:lineRule="auto"/>
        <w:rPr>
          <w:rFonts w:ascii="Arial Narrow" w:hAnsi="Arial Narrow" w:cs="Tahoma"/>
          <w:sz w:val="26"/>
          <w:szCs w:val="26"/>
          <w:lang w:val="es-CO"/>
        </w:rPr>
      </w:pPr>
    </w:p>
    <w:p w:rsidR="00CC24FD" w:rsidRPr="009C0910" w:rsidRDefault="00CC24FD" w:rsidP="009C0910">
      <w:pPr>
        <w:spacing w:line="288" w:lineRule="auto"/>
        <w:ind w:firstLine="851"/>
        <w:jc w:val="both"/>
        <w:rPr>
          <w:rFonts w:ascii="Arial Narrow" w:hAnsi="Arial Narrow" w:cs="Tahoma"/>
          <w:spacing w:val="-6"/>
          <w:sz w:val="26"/>
          <w:szCs w:val="26"/>
          <w:lang w:val="es-ES_tradnl"/>
        </w:rPr>
      </w:pPr>
      <w:r w:rsidRPr="009C0910">
        <w:rPr>
          <w:rFonts w:ascii="Arial Narrow" w:hAnsi="Arial Narrow" w:cs="Tahoma"/>
          <w:spacing w:val="-6"/>
          <w:sz w:val="26"/>
          <w:szCs w:val="26"/>
          <w:lang w:val="es-CO"/>
        </w:rPr>
        <w:t xml:space="preserve">Por consiguiente, se dejará </w:t>
      </w:r>
      <w:r w:rsidR="008F3754" w:rsidRPr="009C0910">
        <w:rPr>
          <w:rFonts w:ascii="Arial Narrow" w:hAnsi="Arial Narrow" w:cs="Tahoma"/>
          <w:spacing w:val="-6"/>
          <w:sz w:val="26"/>
          <w:szCs w:val="26"/>
          <w:lang w:val="es-CO"/>
        </w:rPr>
        <w:t xml:space="preserve">sin efecto el auto que admitió </w:t>
      </w:r>
      <w:r w:rsidRPr="009C0910">
        <w:rPr>
          <w:rFonts w:ascii="Arial Narrow" w:hAnsi="Arial Narrow" w:cs="Tahoma"/>
          <w:spacing w:val="-6"/>
          <w:sz w:val="26"/>
          <w:szCs w:val="26"/>
          <w:lang w:val="es-CO"/>
        </w:rPr>
        <w:t>l</w:t>
      </w:r>
      <w:r w:rsidR="008F3754" w:rsidRPr="009C0910">
        <w:rPr>
          <w:rFonts w:ascii="Arial Narrow" w:hAnsi="Arial Narrow" w:cs="Tahoma"/>
          <w:spacing w:val="-6"/>
          <w:sz w:val="26"/>
          <w:szCs w:val="26"/>
          <w:lang w:val="es-CO"/>
        </w:rPr>
        <w:t>os</w:t>
      </w:r>
      <w:r w:rsidRPr="009C0910">
        <w:rPr>
          <w:rFonts w:ascii="Arial Narrow" w:hAnsi="Arial Narrow" w:cs="Tahoma"/>
          <w:spacing w:val="-6"/>
          <w:sz w:val="26"/>
          <w:szCs w:val="26"/>
          <w:lang w:val="es-CO"/>
        </w:rPr>
        <w:t xml:space="preserve"> recurso</w:t>
      </w:r>
      <w:r w:rsidR="008F3754" w:rsidRPr="009C0910">
        <w:rPr>
          <w:rFonts w:ascii="Arial Narrow" w:hAnsi="Arial Narrow" w:cs="Tahoma"/>
          <w:spacing w:val="-6"/>
          <w:sz w:val="26"/>
          <w:szCs w:val="26"/>
          <w:lang w:val="es-CO"/>
        </w:rPr>
        <w:t>s</w:t>
      </w:r>
      <w:r w:rsidRPr="009C0910">
        <w:rPr>
          <w:rFonts w:ascii="Arial Narrow" w:hAnsi="Arial Narrow" w:cs="Tahoma"/>
          <w:spacing w:val="-6"/>
          <w:sz w:val="26"/>
          <w:szCs w:val="26"/>
          <w:lang w:val="es-CO"/>
        </w:rPr>
        <w:t xml:space="preserve"> de apelación</w:t>
      </w:r>
      <w:r w:rsidR="00C91B23" w:rsidRPr="009C0910">
        <w:rPr>
          <w:rFonts w:ascii="Arial Narrow" w:hAnsi="Arial Narrow" w:cs="Tahoma"/>
          <w:spacing w:val="-6"/>
          <w:sz w:val="26"/>
          <w:szCs w:val="26"/>
          <w:lang w:val="es-CO"/>
        </w:rPr>
        <w:t xml:space="preserve"> en esta segunda Sede</w:t>
      </w:r>
      <w:r w:rsidRPr="009C0910">
        <w:rPr>
          <w:rFonts w:ascii="Arial Narrow" w:hAnsi="Arial Narrow" w:cs="Tahoma"/>
          <w:spacing w:val="-6"/>
          <w:sz w:val="26"/>
          <w:szCs w:val="26"/>
          <w:lang w:val="es-CO"/>
        </w:rPr>
        <w:t xml:space="preserve"> y se </w:t>
      </w:r>
      <w:r w:rsidRPr="009C0910">
        <w:rPr>
          <w:rFonts w:ascii="Arial Narrow" w:hAnsi="Arial Narrow" w:cs="Tahoma"/>
          <w:spacing w:val="-6"/>
          <w:sz w:val="26"/>
          <w:szCs w:val="26"/>
          <w:lang w:val="es-ES_tradnl"/>
        </w:rPr>
        <w:t>declarará la nulidad de todo lo actuado en primera instancia, desde el auto que libró mandamiento de pago, inclusive, y en su lugar, se ordenará remitir el expediente original contentivo de dicho proceso al Ministerio de Salud y Protección Social para que</w:t>
      </w:r>
      <w:r w:rsidR="006514C7" w:rsidRPr="009C0910">
        <w:rPr>
          <w:rFonts w:ascii="Arial Narrow" w:hAnsi="Arial Narrow" w:cs="Tahoma"/>
          <w:spacing w:val="-6"/>
          <w:sz w:val="26"/>
          <w:szCs w:val="26"/>
          <w:lang w:val="es-ES_tradnl"/>
        </w:rPr>
        <w:t xml:space="preserve"> </w:t>
      </w:r>
      <w:r w:rsidR="00CA73CE" w:rsidRPr="009C0910">
        <w:rPr>
          <w:rFonts w:ascii="Arial Narrow" w:hAnsi="Arial Narrow" w:cs="Tahoma"/>
          <w:spacing w:val="-6"/>
          <w:sz w:val="26"/>
          <w:szCs w:val="26"/>
          <w:lang w:val="es-ES_tradnl"/>
        </w:rPr>
        <w:t xml:space="preserve">determine </w:t>
      </w:r>
      <w:r w:rsidR="006514C7" w:rsidRPr="009C0910">
        <w:rPr>
          <w:rFonts w:ascii="Arial Narrow" w:hAnsi="Arial Narrow" w:cs="Tahoma"/>
          <w:spacing w:val="-6"/>
          <w:sz w:val="26"/>
          <w:szCs w:val="26"/>
          <w:lang w:val="es-ES_tradnl"/>
        </w:rPr>
        <w:t xml:space="preserve">la viabilidad de realizar el pago </w:t>
      </w:r>
      <w:r w:rsidRPr="009C0910">
        <w:rPr>
          <w:rFonts w:ascii="Arial Narrow" w:hAnsi="Arial Narrow" w:cs="Tahoma"/>
          <w:spacing w:val="-6"/>
          <w:sz w:val="26"/>
          <w:szCs w:val="26"/>
          <w:lang w:val="es-ES_tradnl"/>
        </w:rPr>
        <w:t>de las acreencias</w:t>
      </w:r>
      <w:r w:rsidR="006514C7" w:rsidRPr="009C0910">
        <w:rPr>
          <w:rFonts w:ascii="Arial Narrow" w:hAnsi="Arial Narrow" w:cs="Tahoma"/>
          <w:spacing w:val="-6"/>
          <w:sz w:val="26"/>
          <w:szCs w:val="26"/>
          <w:lang w:val="es-ES_tradnl"/>
        </w:rPr>
        <w:t xml:space="preserve"> laborales, según las reglas aplicables (STL 4618/2019), toda vez que es el Ministerio de Salud y Protección Social el encargado de hacer efectivo dicho pago (STL 5418/2018).</w:t>
      </w:r>
    </w:p>
    <w:p w:rsidR="00CC24FD" w:rsidRPr="009C0910" w:rsidRDefault="00CC24FD" w:rsidP="009C0910">
      <w:pPr>
        <w:pStyle w:val="Sinespaciado"/>
        <w:spacing w:line="288" w:lineRule="auto"/>
        <w:rPr>
          <w:rFonts w:ascii="Arial Narrow" w:hAnsi="Arial Narrow" w:cs="Tahoma"/>
          <w:spacing w:val="-6"/>
          <w:sz w:val="26"/>
          <w:szCs w:val="26"/>
          <w:lang w:val="es-CO"/>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iCs/>
          <w:spacing w:val="-6"/>
          <w:sz w:val="26"/>
          <w:szCs w:val="26"/>
          <w:lang w:val="es-ES_tradnl"/>
        </w:rPr>
        <w:t>Sin costas en esta instancia por la nulidad decretada</w:t>
      </w:r>
      <w:r w:rsidRPr="009C0910">
        <w:rPr>
          <w:rFonts w:ascii="Arial Narrow" w:hAnsi="Arial Narrow" w:cs="Tahoma"/>
          <w:spacing w:val="-6"/>
          <w:sz w:val="26"/>
          <w:szCs w:val="26"/>
        </w:rPr>
        <w:t>.</w:t>
      </w:r>
    </w:p>
    <w:p w:rsidR="00CC24FD" w:rsidRPr="009C0910" w:rsidRDefault="00CC24FD" w:rsidP="009C0910">
      <w:pPr>
        <w:pStyle w:val="Sinespaciado"/>
        <w:spacing w:line="288" w:lineRule="auto"/>
        <w:rPr>
          <w:rFonts w:ascii="Arial Narrow" w:hAnsi="Arial Narrow" w:cs="Tahoma"/>
          <w:spacing w:val="-6"/>
          <w:sz w:val="26"/>
          <w:szCs w:val="26"/>
        </w:rPr>
      </w:pPr>
    </w:p>
    <w:p w:rsidR="00CC24FD" w:rsidRPr="009C0910" w:rsidRDefault="00CC24FD" w:rsidP="009C0910">
      <w:pPr>
        <w:spacing w:line="288" w:lineRule="auto"/>
        <w:ind w:firstLine="851"/>
        <w:jc w:val="both"/>
        <w:rPr>
          <w:rFonts w:ascii="Arial Narrow" w:hAnsi="Arial Narrow" w:cs="Tahoma"/>
          <w:spacing w:val="-6"/>
          <w:sz w:val="26"/>
          <w:szCs w:val="26"/>
        </w:rPr>
      </w:pPr>
      <w:r w:rsidRPr="009C0910">
        <w:rPr>
          <w:rFonts w:ascii="Arial Narrow" w:hAnsi="Arial Narrow" w:cs="Tahoma"/>
          <w:spacing w:val="-6"/>
          <w:sz w:val="26"/>
          <w:szCs w:val="26"/>
        </w:rPr>
        <w:lastRenderedPageBreak/>
        <w:t>En mérito de lo expuesto, la Sala Cuarta de Decisión Laboral del Tribunal Superior de Distrito Judicial de Pereira – Risaralda</w:t>
      </w:r>
    </w:p>
    <w:p w:rsidR="00CC24FD" w:rsidRPr="009C0910" w:rsidRDefault="00CC24FD" w:rsidP="009C0910">
      <w:pPr>
        <w:spacing w:line="288" w:lineRule="auto"/>
        <w:jc w:val="center"/>
        <w:rPr>
          <w:rFonts w:ascii="Arial Narrow" w:hAnsi="Arial Narrow" w:cs="Tahoma"/>
          <w:spacing w:val="-6"/>
          <w:sz w:val="26"/>
          <w:szCs w:val="26"/>
        </w:rPr>
      </w:pPr>
    </w:p>
    <w:p w:rsidR="00CC24FD" w:rsidRPr="004932DE" w:rsidRDefault="00CC24FD" w:rsidP="009C0910">
      <w:pPr>
        <w:spacing w:line="288" w:lineRule="auto"/>
        <w:jc w:val="center"/>
        <w:rPr>
          <w:rFonts w:ascii="Arial Narrow" w:hAnsi="Arial Narrow" w:cs="Tahoma"/>
          <w:b/>
          <w:spacing w:val="-6"/>
          <w:sz w:val="26"/>
          <w:szCs w:val="26"/>
        </w:rPr>
      </w:pPr>
      <w:r w:rsidRPr="004932DE">
        <w:rPr>
          <w:rFonts w:ascii="Arial Narrow" w:hAnsi="Arial Narrow" w:cs="Tahoma"/>
          <w:b/>
          <w:spacing w:val="-6"/>
          <w:sz w:val="26"/>
          <w:szCs w:val="26"/>
        </w:rPr>
        <w:t>RESUELVE</w:t>
      </w:r>
    </w:p>
    <w:p w:rsidR="00CC24FD" w:rsidRPr="009C0910" w:rsidRDefault="00CC24FD" w:rsidP="009C0910">
      <w:pPr>
        <w:pStyle w:val="Sinespaciado"/>
        <w:spacing w:line="288" w:lineRule="auto"/>
        <w:rPr>
          <w:rFonts w:ascii="Arial Narrow" w:hAnsi="Arial Narrow" w:cs="Tahoma"/>
          <w:sz w:val="26"/>
          <w:szCs w:val="26"/>
        </w:rPr>
      </w:pPr>
      <w:r w:rsidRPr="009C0910">
        <w:rPr>
          <w:rFonts w:ascii="Arial Narrow" w:hAnsi="Arial Narrow" w:cs="Tahoma"/>
          <w:sz w:val="26"/>
          <w:szCs w:val="26"/>
        </w:rPr>
        <w:t xml:space="preserve">                           </w:t>
      </w:r>
    </w:p>
    <w:p w:rsidR="00CC24FD" w:rsidRPr="004932DE" w:rsidRDefault="00CC24FD" w:rsidP="004932DE">
      <w:pPr>
        <w:spacing w:line="288" w:lineRule="auto"/>
        <w:ind w:firstLine="851"/>
        <w:jc w:val="both"/>
        <w:rPr>
          <w:rFonts w:ascii="Arial Narrow" w:hAnsi="Arial Narrow" w:cs="Tahoma"/>
          <w:spacing w:val="-6"/>
          <w:sz w:val="26"/>
          <w:szCs w:val="26"/>
          <w:lang w:val="es-CO"/>
        </w:rPr>
      </w:pPr>
      <w:r w:rsidRPr="004932DE">
        <w:rPr>
          <w:rFonts w:ascii="Arial Narrow" w:hAnsi="Arial Narrow" w:cs="Tahoma"/>
          <w:b/>
          <w:spacing w:val="-6"/>
          <w:sz w:val="26"/>
          <w:szCs w:val="26"/>
        </w:rPr>
        <w:t>PRIMERO:</w:t>
      </w:r>
      <w:r w:rsidRPr="004932DE">
        <w:rPr>
          <w:rFonts w:ascii="Arial Narrow" w:hAnsi="Arial Narrow" w:cs="Tahoma"/>
          <w:spacing w:val="-6"/>
          <w:sz w:val="26"/>
          <w:szCs w:val="26"/>
          <w:lang w:val="es-CO"/>
        </w:rPr>
        <w:t xml:space="preserve"> Dejar sin efecto el auto adiado por la Sala el </w:t>
      </w:r>
      <w:r w:rsidR="00B82BA2" w:rsidRPr="004932DE">
        <w:rPr>
          <w:rFonts w:ascii="Arial Narrow" w:hAnsi="Arial Narrow" w:cs="Tahoma"/>
          <w:spacing w:val="-6"/>
          <w:sz w:val="26"/>
          <w:szCs w:val="26"/>
          <w:lang w:val="es-CO"/>
        </w:rPr>
        <w:t>23 de enero de 2019</w:t>
      </w:r>
      <w:r w:rsidR="00C91B23" w:rsidRPr="004932DE">
        <w:rPr>
          <w:rFonts w:ascii="Arial Narrow" w:hAnsi="Arial Narrow" w:cs="Tahoma"/>
          <w:spacing w:val="-6"/>
          <w:sz w:val="26"/>
          <w:szCs w:val="26"/>
          <w:lang w:val="es-CO"/>
        </w:rPr>
        <w:t>,</w:t>
      </w:r>
      <w:r w:rsidR="00B82BA2" w:rsidRPr="004932DE">
        <w:rPr>
          <w:rFonts w:ascii="Arial Narrow" w:hAnsi="Arial Narrow" w:cs="Tahoma"/>
          <w:spacing w:val="-6"/>
          <w:sz w:val="26"/>
          <w:szCs w:val="26"/>
          <w:lang w:val="es-CO"/>
        </w:rPr>
        <w:t xml:space="preserve"> por el cual se admitieron los recursos </w:t>
      </w:r>
      <w:r w:rsidRPr="004932DE">
        <w:rPr>
          <w:rFonts w:ascii="Arial Narrow" w:hAnsi="Arial Narrow" w:cs="Tahoma"/>
          <w:spacing w:val="-6"/>
          <w:sz w:val="26"/>
          <w:szCs w:val="26"/>
          <w:lang w:val="es-CO"/>
        </w:rPr>
        <w:t>de apelación, así co</w:t>
      </w:r>
      <w:r w:rsidR="009C0910" w:rsidRPr="004932DE">
        <w:rPr>
          <w:rFonts w:ascii="Arial Narrow" w:hAnsi="Arial Narrow" w:cs="Tahoma"/>
          <w:spacing w:val="-6"/>
          <w:sz w:val="26"/>
          <w:szCs w:val="26"/>
          <w:lang w:val="es-CO"/>
        </w:rPr>
        <w:t>mo sus actuaciones posteriores.</w:t>
      </w:r>
    </w:p>
    <w:p w:rsidR="009C0910" w:rsidRPr="004932DE" w:rsidRDefault="009C0910" w:rsidP="004932DE">
      <w:pPr>
        <w:spacing w:line="288" w:lineRule="auto"/>
        <w:ind w:firstLine="851"/>
        <w:jc w:val="both"/>
        <w:rPr>
          <w:rFonts w:ascii="Arial Narrow" w:hAnsi="Arial Narrow" w:cs="Tahoma"/>
          <w:spacing w:val="-6"/>
          <w:sz w:val="26"/>
          <w:szCs w:val="26"/>
          <w:lang w:val="es-CO"/>
        </w:rPr>
      </w:pPr>
    </w:p>
    <w:p w:rsidR="00CC24FD" w:rsidRPr="004932DE" w:rsidRDefault="00CC24FD" w:rsidP="004932DE">
      <w:pPr>
        <w:spacing w:line="288" w:lineRule="auto"/>
        <w:ind w:firstLine="851"/>
        <w:jc w:val="both"/>
        <w:rPr>
          <w:rFonts w:ascii="Arial Narrow" w:hAnsi="Arial Narrow" w:cs="Tahoma"/>
          <w:spacing w:val="-6"/>
          <w:sz w:val="26"/>
          <w:szCs w:val="26"/>
          <w:lang w:val="es-CO"/>
        </w:rPr>
      </w:pPr>
      <w:r w:rsidRPr="004932DE">
        <w:rPr>
          <w:rFonts w:ascii="Arial Narrow" w:hAnsi="Arial Narrow" w:cs="Tahoma"/>
          <w:b/>
          <w:spacing w:val="-6"/>
          <w:sz w:val="26"/>
          <w:szCs w:val="26"/>
        </w:rPr>
        <w:t>SEGUNDO:</w:t>
      </w:r>
      <w:r w:rsidRPr="004932DE">
        <w:rPr>
          <w:rFonts w:ascii="Arial Narrow" w:hAnsi="Arial Narrow" w:cs="Tahoma"/>
          <w:spacing w:val="-6"/>
          <w:sz w:val="26"/>
          <w:szCs w:val="26"/>
          <w:lang w:val="es-CO"/>
        </w:rPr>
        <w:t xml:space="preserve"> Declarar la nulidad de todo lo actuado dentro del proceso ejecutivo laboral, a partir del auto que libró mandamiento de pago, inclusive, ante la falta de competencia del Juzgado </w:t>
      </w:r>
      <w:r w:rsidR="00873A03" w:rsidRPr="004932DE">
        <w:rPr>
          <w:rFonts w:ascii="Arial Narrow" w:hAnsi="Arial Narrow" w:cs="Tahoma"/>
          <w:spacing w:val="-6"/>
          <w:sz w:val="26"/>
          <w:szCs w:val="26"/>
          <w:lang w:val="es-CO"/>
        </w:rPr>
        <w:t xml:space="preserve">Primero </w:t>
      </w:r>
      <w:r w:rsidRPr="004932DE">
        <w:rPr>
          <w:rFonts w:ascii="Arial Narrow" w:hAnsi="Arial Narrow" w:cs="Tahoma"/>
          <w:spacing w:val="-6"/>
          <w:sz w:val="26"/>
          <w:szCs w:val="26"/>
          <w:lang w:val="es-CO"/>
        </w:rPr>
        <w:t>Laboral del Circuito para adelantar ejecuciones laborales contra el Patrimonio Autónomo de Remanentes del Instituto de Seguros Sociales.</w:t>
      </w:r>
    </w:p>
    <w:p w:rsidR="00CC24FD" w:rsidRPr="004932DE" w:rsidRDefault="00CC24FD" w:rsidP="004932DE">
      <w:pPr>
        <w:spacing w:line="288" w:lineRule="auto"/>
        <w:ind w:firstLine="851"/>
        <w:jc w:val="both"/>
        <w:rPr>
          <w:rFonts w:ascii="Arial Narrow" w:hAnsi="Arial Narrow" w:cs="Tahoma"/>
          <w:spacing w:val="-6"/>
          <w:sz w:val="26"/>
          <w:szCs w:val="26"/>
          <w:lang w:val="es-CO"/>
        </w:rPr>
      </w:pPr>
    </w:p>
    <w:p w:rsidR="00CC24FD" w:rsidRPr="00133380" w:rsidRDefault="004932DE" w:rsidP="004932DE">
      <w:pPr>
        <w:spacing w:line="288" w:lineRule="auto"/>
        <w:ind w:firstLine="851"/>
        <w:jc w:val="both"/>
        <w:rPr>
          <w:rFonts w:ascii="Arial Narrow" w:hAnsi="Arial Narrow" w:cs="Tahoma"/>
          <w:spacing w:val="-6"/>
          <w:sz w:val="26"/>
          <w:szCs w:val="26"/>
        </w:rPr>
      </w:pPr>
      <w:r>
        <w:rPr>
          <w:rFonts w:ascii="Arial Narrow" w:hAnsi="Arial Narrow" w:cs="Tahoma"/>
          <w:b/>
          <w:spacing w:val="-6"/>
          <w:sz w:val="26"/>
          <w:szCs w:val="26"/>
        </w:rPr>
        <w:t>TER</w:t>
      </w:r>
      <w:r w:rsidR="00CC24FD" w:rsidRPr="004932DE">
        <w:rPr>
          <w:rFonts w:ascii="Arial Narrow" w:hAnsi="Arial Narrow" w:cs="Tahoma"/>
          <w:b/>
          <w:spacing w:val="-6"/>
          <w:sz w:val="26"/>
          <w:szCs w:val="26"/>
        </w:rPr>
        <w:t xml:space="preserve">CERO: </w:t>
      </w:r>
      <w:r w:rsidR="00CC24FD" w:rsidRPr="00133380">
        <w:rPr>
          <w:rFonts w:ascii="Arial Narrow" w:hAnsi="Arial Narrow" w:cs="Tahoma"/>
          <w:spacing w:val="-6"/>
          <w:sz w:val="26"/>
          <w:szCs w:val="26"/>
        </w:rPr>
        <w:t>Levantar, cualquier medida cautelar que en este proceso se encuentre vigente sobre los bienes que conforman el PAR ISS.</w:t>
      </w:r>
    </w:p>
    <w:p w:rsidR="00CC24FD" w:rsidRPr="004932DE" w:rsidRDefault="00CC24FD" w:rsidP="004932DE">
      <w:pPr>
        <w:spacing w:line="288" w:lineRule="auto"/>
        <w:ind w:firstLine="851"/>
        <w:jc w:val="both"/>
        <w:rPr>
          <w:rFonts w:ascii="Arial Narrow" w:hAnsi="Arial Narrow" w:cs="Tahoma"/>
          <w:spacing w:val="-6"/>
          <w:sz w:val="26"/>
          <w:szCs w:val="26"/>
          <w:lang w:val="es-CO"/>
        </w:rPr>
      </w:pPr>
    </w:p>
    <w:p w:rsidR="00CC24FD" w:rsidRPr="004932DE" w:rsidRDefault="00CC24FD" w:rsidP="004932DE">
      <w:pPr>
        <w:spacing w:line="288" w:lineRule="auto"/>
        <w:ind w:firstLine="851"/>
        <w:jc w:val="both"/>
        <w:rPr>
          <w:rFonts w:ascii="Arial Narrow" w:hAnsi="Arial Narrow" w:cs="Tahoma"/>
          <w:spacing w:val="-6"/>
          <w:sz w:val="26"/>
          <w:szCs w:val="26"/>
          <w:lang w:val="es-CO"/>
        </w:rPr>
      </w:pPr>
      <w:r w:rsidRPr="004932DE">
        <w:rPr>
          <w:rFonts w:ascii="Arial Narrow" w:hAnsi="Arial Narrow" w:cs="Tahoma"/>
          <w:b/>
          <w:spacing w:val="-6"/>
          <w:sz w:val="26"/>
          <w:szCs w:val="26"/>
        </w:rPr>
        <w:t>CUARTO:</w:t>
      </w:r>
      <w:r w:rsidRPr="004932DE">
        <w:rPr>
          <w:rFonts w:ascii="Arial Narrow" w:hAnsi="Arial Narrow" w:cs="Tahoma"/>
          <w:spacing w:val="-6"/>
          <w:sz w:val="26"/>
          <w:szCs w:val="26"/>
          <w:lang w:val="es-CO"/>
        </w:rPr>
        <w:t xml:space="preserve"> Ordenar al Juzgado </w:t>
      </w:r>
      <w:r w:rsidR="00873A03" w:rsidRPr="004932DE">
        <w:rPr>
          <w:rFonts w:ascii="Arial Narrow" w:hAnsi="Arial Narrow" w:cs="Tahoma"/>
          <w:spacing w:val="-6"/>
          <w:sz w:val="26"/>
          <w:szCs w:val="26"/>
          <w:lang w:val="es-CO"/>
        </w:rPr>
        <w:t xml:space="preserve">Primero </w:t>
      </w:r>
      <w:r w:rsidRPr="004932DE">
        <w:rPr>
          <w:rFonts w:ascii="Arial Narrow" w:hAnsi="Arial Narrow" w:cs="Tahoma"/>
          <w:spacing w:val="-6"/>
          <w:sz w:val="26"/>
          <w:szCs w:val="26"/>
          <w:lang w:val="es-CO"/>
        </w:rPr>
        <w:t>Laboral del Circuito de Pereira que remita el expediente original contentivo de dicho proceso al Ministerio de Salud y Protección Social</w:t>
      </w:r>
      <w:r w:rsidR="00873A03" w:rsidRPr="004932DE">
        <w:rPr>
          <w:rFonts w:ascii="Arial Narrow" w:hAnsi="Arial Narrow" w:cs="Tahoma"/>
          <w:spacing w:val="-6"/>
          <w:sz w:val="26"/>
          <w:szCs w:val="26"/>
          <w:lang w:val="es-CO"/>
        </w:rPr>
        <w:t>,</w:t>
      </w:r>
      <w:r w:rsidRPr="004932DE">
        <w:rPr>
          <w:rFonts w:ascii="Arial Narrow" w:hAnsi="Arial Narrow" w:cs="Tahoma"/>
          <w:spacing w:val="-6"/>
          <w:sz w:val="26"/>
          <w:szCs w:val="26"/>
          <w:lang w:val="es-CO"/>
        </w:rPr>
        <w:t xml:space="preserve"> </w:t>
      </w:r>
      <w:r w:rsidR="00CA73CE" w:rsidRPr="004932DE">
        <w:rPr>
          <w:rFonts w:ascii="Arial Narrow" w:hAnsi="Arial Narrow" w:cs="Tahoma"/>
          <w:spacing w:val="-6"/>
          <w:sz w:val="26"/>
          <w:szCs w:val="26"/>
          <w:lang w:val="es-CO"/>
        </w:rPr>
        <w:t>para que determine la viabilidad de realizar el pago de las acreencias laborales, según las reglas aplicables, toda vez que es</w:t>
      </w:r>
      <w:r w:rsidR="00A454D7" w:rsidRPr="004932DE">
        <w:rPr>
          <w:rFonts w:ascii="Arial Narrow" w:hAnsi="Arial Narrow" w:cs="Tahoma"/>
          <w:spacing w:val="-6"/>
          <w:sz w:val="26"/>
          <w:szCs w:val="26"/>
          <w:lang w:val="es-CO"/>
        </w:rPr>
        <w:t xml:space="preserve"> ese ente, </w:t>
      </w:r>
      <w:r w:rsidR="00CA73CE" w:rsidRPr="004932DE">
        <w:rPr>
          <w:rFonts w:ascii="Arial Narrow" w:hAnsi="Arial Narrow" w:cs="Tahoma"/>
          <w:spacing w:val="-6"/>
          <w:sz w:val="26"/>
          <w:szCs w:val="26"/>
          <w:lang w:val="es-CO"/>
        </w:rPr>
        <w:t>el encargado de hacer efectivo dicho pago.</w:t>
      </w:r>
      <w:r w:rsidRPr="004932DE">
        <w:rPr>
          <w:rFonts w:ascii="Arial Narrow" w:hAnsi="Arial Narrow" w:cs="Tahoma"/>
          <w:spacing w:val="-6"/>
          <w:sz w:val="26"/>
          <w:szCs w:val="26"/>
          <w:lang w:val="es-CO"/>
        </w:rPr>
        <w:t xml:space="preserve"> </w:t>
      </w:r>
    </w:p>
    <w:p w:rsidR="00CC24FD" w:rsidRPr="004932DE" w:rsidRDefault="00CC24FD" w:rsidP="004932DE">
      <w:pPr>
        <w:spacing w:line="288" w:lineRule="auto"/>
        <w:ind w:firstLine="851"/>
        <w:jc w:val="both"/>
        <w:rPr>
          <w:rFonts w:ascii="Arial Narrow" w:hAnsi="Arial Narrow" w:cs="Tahoma"/>
          <w:spacing w:val="-6"/>
          <w:sz w:val="26"/>
          <w:szCs w:val="26"/>
          <w:lang w:val="es-CO"/>
        </w:rPr>
      </w:pPr>
    </w:p>
    <w:p w:rsidR="00CC24FD" w:rsidRPr="004932DE" w:rsidRDefault="00873A03" w:rsidP="004932DE">
      <w:pPr>
        <w:spacing w:line="288" w:lineRule="auto"/>
        <w:ind w:firstLine="851"/>
        <w:jc w:val="both"/>
        <w:rPr>
          <w:rFonts w:ascii="Arial Narrow" w:hAnsi="Arial Narrow" w:cs="Tahoma"/>
          <w:spacing w:val="-6"/>
          <w:sz w:val="26"/>
          <w:szCs w:val="26"/>
          <w:lang w:val="es-CO"/>
        </w:rPr>
      </w:pPr>
      <w:r w:rsidRPr="004932DE">
        <w:rPr>
          <w:rFonts w:ascii="Arial Narrow" w:hAnsi="Arial Narrow" w:cs="Tahoma"/>
          <w:b/>
          <w:spacing w:val="-6"/>
          <w:sz w:val="26"/>
          <w:szCs w:val="26"/>
        </w:rPr>
        <w:t>QUINTO</w:t>
      </w:r>
      <w:r w:rsidR="00CC24FD" w:rsidRPr="004932DE">
        <w:rPr>
          <w:rFonts w:ascii="Arial Narrow" w:hAnsi="Arial Narrow" w:cs="Tahoma"/>
          <w:b/>
          <w:spacing w:val="-6"/>
          <w:sz w:val="26"/>
          <w:szCs w:val="26"/>
        </w:rPr>
        <w:t>:</w:t>
      </w:r>
      <w:r w:rsidR="00CC24FD" w:rsidRPr="004932DE">
        <w:rPr>
          <w:rFonts w:ascii="Arial Narrow" w:hAnsi="Arial Narrow" w:cs="Tahoma"/>
          <w:spacing w:val="-6"/>
          <w:sz w:val="26"/>
          <w:szCs w:val="26"/>
          <w:lang w:val="es-CO"/>
        </w:rPr>
        <w:t xml:space="preserve"> Sin costas en esta instancia por lo ya dicho.</w:t>
      </w:r>
    </w:p>
    <w:p w:rsidR="00CC24FD" w:rsidRPr="009C0910" w:rsidRDefault="00CC24FD" w:rsidP="009C0910">
      <w:pPr>
        <w:spacing w:line="288" w:lineRule="auto"/>
        <w:ind w:firstLine="900"/>
        <w:jc w:val="both"/>
        <w:rPr>
          <w:rFonts w:ascii="Arial Narrow" w:hAnsi="Arial Narrow" w:cs="Tahoma"/>
          <w:spacing w:val="-6"/>
          <w:sz w:val="26"/>
          <w:szCs w:val="26"/>
        </w:rPr>
      </w:pPr>
    </w:p>
    <w:p w:rsidR="00CC24FD" w:rsidRPr="009C0910" w:rsidRDefault="00CC24FD" w:rsidP="009C0910">
      <w:pPr>
        <w:pStyle w:val="Prrafodelista10"/>
        <w:spacing w:after="0" w:line="288" w:lineRule="auto"/>
        <w:ind w:left="0" w:firstLine="900"/>
        <w:jc w:val="both"/>
        <w:rPr>
          <w:rFonts w:ascii="Arial Narrow" w:hAnsi="Arial Narrow" w:cs="Tahoma"/>
          <w:spacing w:val="-6"/>
          <w:sz w:val="26"/>
          <w:szCs w:val="26"/>
        </w:rPr>
      </w:pPr>
      <w:r w:rsidRPr="009C0910">
        <w:rPr>
          <w:rFonts w:ascii="Arial Narrow" w:hAnsi="Arial Narrow" w:cs="Tahoma"/>
          <w:spacing w:val="-6"/>
          <w:sz w:val="26"/>
          <w:szCs w:val="26"/>
        </w:rPr>
        <w:t>CÓPIESE, NOTIFÍQUESE Y CÚMPLASE.</w:t>
      </w:r>
    </w:p>
    <w:p w:rsidR="00CC24FD" w:rsidRPr="009C0910" w:rsidRDefault="00CC24FD" w:rsidP="009C0910">
      <w:pPr>
        <w:spacing w:line="288" w:lineRule="auto"/>
        <w:jc w:val="center"/>
        <w:rPr>
          <w:rFonts w:ascii="Arial Narrow" w:hAnsi="Arial Narrow" w:cs="Tahoma"/>
          <w:b/>
          <w:bCs/>
          <w:iCs/>
          <w:spacing w:val="-6"/>
          <w:sz w:val="26"/>
          <w:szCs w:val="26"/>
        </w:rPr>
      </w:pPr>
    </w:p>
    <w:p w:rsidR="00CC24FD" w:rsidRPr="009C0910" w:rsidRDefault="00CC24FD" w:rsidP="009C0910">
      <w:pPr>
        <w:spacing w:line="288" w:lineRule="auto"/>
        <w:jc w:val="center"/>
        <w:rPr>
          <w:rFonts w:ascii="Arial Narrow" w:hAnsi="Arial Narrow" w:cs="Tahoma"/>
          <w:b/>
          <w:bCs/>
          <w:iCs/>
          <w:spacing w:val="-6"/>
          <w:sz w:val="26"/>
          <w:szCs w:val="26"/>
        </w:rPr>
      </w:pPr>
    </w:p>
    <w:p w:rsidR="00CC24FD" w:rsidRPr="009C0910" w:rsidRDefault="00CC24FD" w:rsidP="009C0910">
      <w:pPr>
        <w:spacing w:line="288" w:lineRule="auto"/>
        <w:jc w:val="center"/>
        <w:rPr>
          <w:rFonts w:ascii="Arial Narrow" w:hAnsi="Arial Narrow" w:cs="Tahoma"/>
          <w:b/>
          <w:bCs/>
          <w:iCs/>
          <w:spacing w:val="-6"/>
          <w:sz w:val="26"/>
          <w:szCs w:val="26"/>
        </w:rPr>
      </w:pPr>
    </w:p>
    <w:p w:rsidR="00CC24FD" w:rsidRPr="009C0910" w:rsidRDefault="00CC24FD" w:rsidP="009C0910">
      <w:pPr>
        <w:spacing w:line="288" w:lineRule="auto"/>
        <w:jc w:val="center"/>
        <w:rPr>
          <w:rFonts w:ascii="Arial Narrow" w:hAnsi="Arial Narrow" w:cs="Tahoma"/>
          <w:b/>
          <w:bCs/>
          <w:iCs/>
          <w:spacing w:val="-6"/>
          <w:sz w:val="26"/>
          <w:szCs w:val="26"/>
        </w:rPr>
      </w:pPr>
    </w:p>
    <w:p w:rsidR="009C0910" w:rsidRPr="009C0910" w:rsidRDefault="009C0910" w:rsidP="009C0910">
      <w:pPr>
        <w:spacing w:line="288" w:lineRule="auto"/>
        <w:jc w:val="center"/>
        <w:rPr>
          <w:rFonts w:ascii="Arial Narrow" w:hAnsi="Arial Narrow" w:cs="Arial"/>
          <w:b/>
          <w:bCs/>
          <w:iCs/>
          <w:sz w:val="26"/>
          <w:szCs w:val="26"/>
        </w:rPr>
      </w:pPr>
      <w:r w:rsidRPr="009C0910">
        <w:rPr>
          <w:rFonts w:ascii="Arial Narrow" w:hAnsi="Arial Narrow" w:cs="Arial"/>
          <w:b/>
          <w:bCs/>
          <w:iCs/>
          <w:sz w:val="26"/>
          <w:szCs w:val="26"/>
        </w:rPr>
        <w:t>FRANCISCO JAVIER TAMAYO TABARES</w:t>
      </w:r>
    </w:p>
    <w:p w:rsidR="009C0910" w:rsidRPr="009C0910" w:rsidRDefault="009C0910" w:rsidP="009C0910">
      <w:pPr>
        <w:spacing w:line="288" w:lineRule="auto"/>
        <w:jc w:val="center"/>
        <w:rPr>
          <w:rFonts w:ascii="Arial Narrow" w:hAnsi="Arial Narrow" w:cs="Arial"/>
          <w:sz w:val="26"/>
          <w:szCs w:val="26"/>
        </w:rPr>
      </w:pPr>
      <w:r w:rsidRPr="009C0910">
        <w:rPr>
          <w:rFonts w:ascii="Arial Narrow" w:hAnsi="Arial Narrow" w:cs="Arial"/>
          <w:sz w:val="26"/>
          <w:szCs w:val="26"/>
        </w:rPr>
        <w:t>Magistrado</w:t>
      </w:r>
    </w:p>
    <w:p w:rsidR="009C0910" w:rsidRPr="009C0910" w:rsidRDefault="009C0910" w:rsidP="009C0910">
      <w:pPr>
        <w:tabs>
          <w:tab w:val="left" w:pos="8647"/>
        </w:tabs>
        <w:spacing w:line="288" w:lineRule="auto"/>
        <w:ind w:firstLine="851"/>
        <w:jc w:val="center"/>
        <w:rPr>
          <w:rFonts w:ascii="Arial Narrow" w:hAnsi="Arial Narrow" w:cs="Arial"/>
          <w:b/>
          <w:sz w:val="26"/>
          <w:szCs w:val="26"/>
        </w:rPr>
      </w:pPr>
    </w:p>
    <w:p w:rsidR="009C0910" w:rsidRPr="009C0910" w:rsidRDefault="009C0910" w:rsidP="009C0910">
      <w:pPr>
        <w:tabs>
          <w:tab w:val="left" w:pos="8647"/>
        </w:tabs>
        <w:spacing w:line="288" w:lineRule="auto"/>
        <w:ind w:firstLine="851"/>
        <w:jc w:val="center"/>
        <w:rPr>
          <w:rFonts w:ascii="Arial Narrow" w:hAnsi="Arial Narrow" w:cs="Arial"/>
          <w:b/>
          <w:sz w:val="26"/>
          <w:szCs w:val="26"/>
        </w:rPr>
      </w:pPr>
    </w:p>
    <w:p w:rsidR="009C0910" w:rsidRPr="009C0910" w:rsidRDefault="009C0910" w:rsidP="009C0910">
      <w:pPr>
        <w:tabs>
          <w:tab w:val="left" w:pos="8647"/>
        </w:tabs>
        <w:spacing w:line="288" w:lineRule="auto"/>
        <w:ind w:firstLine="851"/>
        <w:jc w:val="center"/>
        <w:rPr>
          <w:rFonts w:ascii="Arial Narrow" w:hAnsi="Arial Narrow" w:cs="Arial"/>
          <w:b/>
          <w:sz w:val="26"/>
          <w:szCs w:val="26"/>
        </w:rPr>
      </w:pPr>
    </w:p>
    <w:p w:rsidR="009C0910" w:rsidRPr="009C0910" w:rsidRDefault="009C0910" w:rsidP="009C0910">
      <w:pPr>
        <w:tabs>
          <w:tab w:val="left" w:pos="8647"/>
        </w:tabs>
        <w:spacing w:line="288" w:lineRule="auto"/>
        <w:ind w:firstLine="851"/>
        <w:jc w:val="center"/>
        <w:rPr>
          <w:rFonts w:ascii="Arial Narrow" w:hAnsi="Arial Narrow" w:cs="Arial"/>
          <w:b/>
          <w:sz w:val="26"/>
          <w:szCs w:val="26"/>
        </w:rPr>
      </w:pPr>
    </w:p>
    <w:p w:rsidR="0006306D" w:rsidRDefault="009C0910" w:rsidP="009C0910">
      <w:pPr>
        <w:spacing w:line="288" w:lineRule="auto"/>
        <w:jc w:val="center"/>
        <w:rPr>
          <w:rFonts w:ascii="Arial Narrow" w:hAnsi="Arial Narrow" w:cs="Arial"/>
          <w:b/>
          <w:bCs/>
          <w:iCs/>
          <w:sz w:val="26"/>
          <w:szCs w:val="26"/>
        </w:rPr>
      </w:pPr>
      <w:r w:rsidRPr="009C0910">
        <w:rPr>
          <w:rFonts w:ascii="Arial Narrow" w:hAnsi="Arial Narrow" w:cs="Arial"/>
          <w:b/>
          <w:bCs/>
          <w:iCs/>
          <w:sz w:val="26"/>
          <w:szCs w:val="26"/>
        </w:rPr>
        <w:t xml:space="preserve">OLGA LUCIA HOYOS SEPÚLVEDA </w:t>
      </w:r>
      <w:r w:rsidRPr="009C0910">
        <w:rPr>
          <w:rFonts w:ascii="Arial Narrow" w:hAnsi="Arial Narrow" w:cs="Arial"/>
          <w:b/>
          <w:bCs/>
          <w:iCs/>
          <w:sz w:val="26"/>
          <w:szCs w:val="26"/>
        </w:rPr>
        <w:tab/>
      </w:r>
      <w:r w:rsidRPr="009C0910">
        <w:rPr>
          <w:rFonts w:ascii="Arial Narrow" w:hAnsi="Arial Narrow" w:cs="Arial"/>
          <w:b/>
          <w:bCs/>
          <w:iCs/>
          <w:sz w:val="26"/>
          <w:szCs w:val="26"/>
        </w:rPr>
        <w:tab/>
        <w:t xml:space="preserve">        </w:t>
      </w:r>
      <w:r w:rsidR="0006306D">
        <w:rPr>
          <w:rFonts w:ascii="Arial Narrow" w:hAnsi="Arial Narrow" w:cs="Arial"/>
          <w:b/>
          <w:bCs/>
          <w:iCs/>
          <w:sz w:val="26"/>
          <w:szCs w:val="26"/>
        </w:rPr>
        <w:t xml:space="preserve">  ANA LUCÍA CAICEDO CALDERÓN</w:t>
      </w:r>
    </w:p>
    <w:p w:rsidR="00C35CA1" w:rsidRDefault="009C0910" w:rsidP="0006306D">
      <w:pPr>
        <w:spacing w:line="288" w:lineRule="auto"/>
        <w:rPr>
          <w:rFonts w:ascii="Arial Narrow" w:hAnsi="Arial Narrow" w:cs="Arial"/>
          <w:sz w:val="26"/>
          <w:szCs w:val="26"/>
        </w:rPr>
      </w:pPr>
      <w:r w:rsidRPr="009C0910">
        <w:rPr>
          <w:rFonts w:ascii="Arial Narrow" w:hAnsi="Arial Narrow" w:cs="Arial"/>
          <w:sz w:val="26"/>
          <w:szCs w:val="26"/>
        </w:rPr>
        <w:t>Magistrada</w:t>
      </w:r>
      <w:r w:rsidRPr="009C0910">
        <w:rPr>
          <w:rFonts w:ascii="Arial Narrow" w:hAnsi="Arial Narrow" w:cs="Arial"/>
          <w:sz w:val="26"/>
          <w:szCs w:val="26"/>
        </w:rPr>
        <w:tab/>
      </w:r>
      <w:r w:rsidRPr="009C0910">
        <w:rPr>
          <w:rFonts w:ascii="Arial Narrow" w:hAnsi="Arial Narrow" w:cs="Arial"/>
          <w:sz w:val="26"/>
          <w:szCs w:val="26"/>
        </w:rPr>
        <w:tab/>
      </w:r>
      <w:r w:rsidRPr="009C0910">
        <w:rPr>
          <w:rFonts w:ascii="Arial Narrow" w:hAnsi="Arial Narrow" w:cs="Arial"/>
          <w:sz w:val="26"/>
          <w:szCs w:val="26"/>
        </w:rPr>
        <w:tab/>
      </w:r>
      <w:r w:rsidRPr="009C0910">
        <w:rPr>
          <w:rFonts w:ascii="Arial Narrow" w:hAnsi="Arial Narrow" w:cs="Arial"/>
          <w:sz w:val="26"/>
          <w:szCs w:val="26"/>
        </w:rPr>
        <w:tab/>
      </w:r>
      <w:r w:rsidRPr="009C0910">
        <w:rPr>
          <w:rFonts w:ascii="Arial Narrow" w:hAnsi="Arial Narrow" w:cs="Arial"/>
          <w:sz w:val="26"/>
          <w:szCs w:val="26"/>
        </w:rPr>
        <w:tab/>
      </w:r>
      <w:r w:rsidRPr="009C0910">
        <w:rPr>
          <w:rFonts w:ascii="Arial Narrow" w:hAnsi="Arial Narrow" w:cs="Arial"/>
          <w:sz w:val="26"/>
          <w:szCs w:val="26"/>
        </w:rPr>
        <w:tab/>
        <w:t xml:space="preserve">          </w:t>
      </w:r>
      <w:proofErr w:type="spellStart"/>
      <w:r w:rsidRPr="009C0910">
        <w:rPr>
          <w:rFonts w:ascii="Arial Narrow" w:hAnsi="Arial Narrow" w:cs="Arial"/>
          <w:sz w:val="26"/>
          <w:szCs w:val="26"/>
        </w:rPr>
        <w:t>Magistrada</w:t>
      </w:r>
      <w:proofErr w:type="spellEnd"/>
    </w:p>
    <w:p w:rsidR="0006306D" w:rsidRDefault="009C12D4" w:rsidP="009C12D4">
      <w:pPr>
        <w:spacing w:line="288" w:lineRule="auto"/>
        <w:ind w:left="4956"/>
        <w:rPr>
          <w:rFonts w:ascii="Arial Narrow" w:hAnsi="Arial Narrow" w:cs="Arial"/>
          <w:sz w:val="26"/>
          <w:szCs w:val="26"/>
        </w:rPr>
      </w:pPr>
      <w:r>
        <w:rPr>
          <w:rFonts w:ascii="Arial Narrow" w:hAnsi="Arial Narrow" w:cs="Arial"/>
          <w:sz w:val="26"/>
          <w:szCs w:val="26"/>
        </w:rPr>
        <w:t xml:space="preserve">          </w:t>
      </w:r>
      <w:bookmarkStart w:id="0" w:name="_GoBack"/>
      <w:bookmarkEnd w:id="0"/>
      <w:r w:rsidR="0006306D">
        <w:rPr>
          <w:rFonts w:ascii="Arial Narrow" w:hAnsi="Arial Narrow" w:cs="Arial"/>
          <w:sz w:val="26"/>
          <w:szCs w:val="26"/>
        </w:rPr>
        <w:t>Salva voto</w:t>
      </w:r>
    </w:p>
    <w:p w:rsidR="0006306D" w:rsidRDefault="0006306D" w:rsidP="0006306D">
      <w:pPr>
        <w:spacing w:line="288" w:lineRule="auto"/>
        <w:rPr>
          <w:rFonts w:ascii="Arial Narrow" w:hAnsi="Arial Narrow" w:cs="Arial"/>
          <w:sz w:val="26"/>
          <w:szCs w:val="26"/>
        </w:rPr>
      </w:pPr>
    </w:p>
    <w:p w:rsidR="00811892" w:rsidRDefault="00811892">
      <w:pPr>
        <w:spacing w:after="160" w:line="259" w:lineRule="auto"/>
        <w:rPr>
          <w:rFonts w:ascii="Arial Narrow" w:hAnsi="Arial Narrow" w:cs="Arial"/>
          <w:sz w:val="26"/>
          <w:szCs w:val="26"/>
        </w:rPr>
      </w:pPr>
      <w:r>
        <w:rPr>
          <w:rFonts w:ascii="Arial Narrow" w:hAnsi="Arial Narrow" w:cs="Arial"/>
          <w:sz w:val="26"/>
          <w:szCs w:val="26"/>
        </w:rPr>
        <w:br w:type="page"/>
      </w:r>
    </w:p>
    <w:p w:rsidR="00811892" w:rsidRPr="00811892" w:rsidRDefault="00811892" w:rsidP="00811892">
      <w:pPr>
        <w:rPr>
          <w:rFonts w:ascii="Arial" w:hAnsi="Arial" w:cs="Arial"/>
          <w:bCs/>
          <w:szCs w:val="18"/>
        </w:rPr>
      </w:pPr>
      <w:r w:rsidRPr="00811892">
        <w:rPr>
          <w:rFonts w:ascii="Arial" w:hAnsi="Arial" w:cs="Arial"/>
          <w:bCs/>
          <w:szCs w:val="18"/>
        </w:rPr>
        <w:lastRenderedPageBreak/>
        <w:t xml:space="preserve">Providencia: </w:t>
      </w:r>
      <w:r w:rsidRPr="00811892">
        <w:rPr>
          <w:rFonts w:ascii="Arial" w:hAnsi="Arial" w:cs="Arial"/>
          <w:bCs/>
          <w:szCs w:val="18"/>
        </w:rPr>
        <w:tab/>
      </w:r>
      <w:r w:rsidRPr="00811892">
        <w:rPr>
          <w:rFonts w:ascii="Arial" w:hAnsi="Arial" w:cs="Arial"/>
          <w:bCs/>
          <w:szCs w:val="18"/>
        </w:rPr>
        <w:tab/>
      </w:r>
      <w:r w:rsidRPr="00811892">
        <w:rPr>
          <w:rFonts w:ascii="Arial" w:hAnsi="Arial" w:cs="Arial"/>
          <w:bCs/>
          <w:szCs w:val="18"/>
        </w:rPr>
        <w:tab/>
        <w:t>Auto del 20 de junio de 2019</w:t>
      </w:r>
    </w:p>
    <w:p w:rsidR="00811892" w:rsidRPr="00811892" w:rsidRDefault="00811892" w:rsidP="00811892">
      <w:pPr>
        <w:rPr>
          <w:rFonts w:ascii="Arial" w:hAnsi="Arial" w:cs="Arial"/>
          <w:bCs/>
          <w:szCs w:val="18"/>
        </w:rPr>
      </w:pPr>
      <w:r w:rsidRPr="00811892">
        <w:rPr>
          <w:rFonts w:ascii="Arial" w:hAnsi="Arial" w:cs="Arial"/>
          <w:bCs/>
          <w:szCs w:val="18"/>
        </w:rPr>
        <w:t>Radicación No.:</w:t>
      </w:r>
      <w:r w:rsidRPr="00811892">
        <w:rPr>
          <w:rFonts w:ascii="Arial" w:hAnsi="Arial" w:cs="Arial"/>
          <w:bCs/>
          <w:szCs w:val="18"/>
        </w:rPr>
        <w:tab/>
      </w:r>
      <w:r w:rsidRPr="00811892">
        <w:rPr>
          <w:rFonts w:ascii="Arial" w:hAnsi="Arial" w:cs="Arial"/>
          <w:bCs/>
          <w:szCs w:val="18"/>
        </w:rPr>
        <w:tab/>
      </w:r>
      <w:r w:rsidRPr="00811892">
        <w:rPr>
          <w:rFonts w:ascii="Arial" w:hAnsi="Arial" w:cs="Arial"/>
          <w:bCs/>
          <w:szCs w:val="18"/>
        </w:rPr>
        <w:tab/>
        <w:t>66001-31-05-001-2013-00678-02</w:t>
      </w:r>
    </w:p>
    <w:p w:rsidR="00811892" w:rsidRPr="00811892" w:rsidRDefault="00811892" w:rsidP="00811892">
      <w:pPr>
        <w:rPr>
          <w:rFonts w:ascii="Arial" w:hAnsi="Arial" w:cs="Arial"/>
          <w:bCs/>
          <w:szCs w:val="18"/>
        </w:rPr>
      </w:pPr>
      <w:r w:rsidRPr="00811892">
        <w:rPr>
          <w:rFonts w:ascii="Arial" w:hAnsi="Arial" w:cs="Arial"/>
          <w:bCs/>
          <w:szCs w:val="18"/>
        </w:rPr>
        <w:t>Proceso:</w:t>
      </w:r>
      <w:r w:rsidRPr="00811892">
        <w:rPr>
          <w:rFonts w:ascii="Arial" w:hAnsi="Arial" w:cs="Arial"/>
          <w:bCs/>
          <w:szCs w:val="18"/>
        </w:rPr>
        <w:tab/>
      </w:r>
      <w:r w:rsidRPr="00811892">
        <w:rPr>
          <w:rFonts w:ascii="Arial" w:hAnsi="Arial" w:cs="Arial"/>
          <w:bCs/>
          <w:szCs w:val="18"/>
        </w:rPr>
        <w:tab/>
      </w:r>
      <w:r w:rsidRPr="00811892">
        <w:rPr>
          <w:rFonts w:ascii="Arial" w:hAnsi="Arial" w:cs="Arial"/>
          <w:bCs/>
          <w:szCs w:val="18"/>
        </w:rPr>
        <w:tab/>
        <w:t xml:space="preserve">Ejecutivo laboral </w:t>
      </w:r>
    </w:p>
    <w:p w:rsidR="00811892" w:rsidRPr="00811892" w:rsidRDefault="00811892" w:rsidP="00811892">
      <w:pPr>
        <w:rPr>
          <w:rFonts w:ascii="Arial" w:hAnsi="Arial" w:cs="Arial"/>
          <w:bCs/>
          <w:szCs w:val="18"/>
        </w:rPr>
      </w:pPr>
      <w:r w:rsidRPr="00811892">
        <w:rPr>
          <w:rFonts w:ascii="Arial" w:hAnsi="Arial" w:cs="Arial"/>
          <w:bCs/>
          <w:szCs w:val="18"/>
        </w:rPr>
        <w:t>Demandante:</w:t>
      </w:r>
      <w:r w:rsidRPr="00811892">
        <w:rPr>
          <w:rFonts w:ascii="Arial" w:hAnsi="Arial" w:cs="Arial"/>
          <w:bCs/>
          <w:szCs w:val="18"/>
        </w:rPr>
        <w:tab/>
      </w:r>
      <w:r w:rsidRPr="00811892">
        <w:rPr>
          <w:rFonts w:ascii="Arial" w:hAnsi="Arial" w:cs="Arial"/>
          <w:bCs/>
          <w:szCs w:val="18"/>
        </w:rPr>
        <w:tab/>
      </w:r>
      <w:r w:rsidRPr="00811892">
        <w:rPr>
          <w:rFonts w:ascii="Arial" w:hAnsi="Arial" w:cs="Arial"/>
          <w:bCs/>
          <w:szCs w:val="18"/>
        </w:rPr>
        <w:tab/>
        <w:t xml:space="preserve">Paola Andrea Romero Cardona   </w:t>
      </w:r>
    </w:p>
    <w:p w:rsidR="00811892" w:rsidRPr="00811892" w:rsidRDefault="00811892" w:rsidP="00811892">
      <w:pPr>
        <w:rPr>
          <w:rFonts w:ascii="Arial" w:hAnsi="Arial" w:cs="Arial"/>
          <w:bCs/>
          <w:szCs w:val="18"/>
        </w:rPr>
      </w:pPr>
      <w:r w:rsidRPr="00811892">
        <w:rPr>
          <w:rFonts w:ascii="Arial" w:hAnsi="Arial" w:cs="Arial"/>
          <w:bCs/>
          <w:szCs w:val="18"/>
        </w:rPr>
        <w:t>Demandado:</w:t>
      </w:r>
      <w:r w:rsidRPr="00811892">
        <w:rPr>
          <w:rFonts w:ascii="Arial" w:hAnsi="Arial" w:cs="Arial"/>
          <w:bCs/>
          <w:szCs w:val="18"/>
        </w:rPr>
        <w:tab/>
      </w:r>
      <w:r w:rsidRPr="00811892">
        <w:rPr>
          <w:rFonts w:ascii="Arial" w:hAnsi="Arial" w:cs="Arial"/>
          <w:bCs/>
          <w:szCs w:val="18"/>
        </w:rPr>
        <w:tab/>
      </w:r>
      <w:r w:rsidRPr="00811892">
        <w:rPr>
          <w:rFonts w:ascii="Arial" w:hAnsi="Arial" w:cs="Arial"/>
          <w:bCs/>
          <w:szCs w:val="18"/>
        </w:rPr>
        <w:tab/>
        <w:t xml:space="preserve">Patrimonio Autónomo de Remanentes PAR-ISS </w:t>
      </w:r>
    </w:p>
    <w:p w:rsidR="00811892" w:rsidRPr="00811892" w:rsidRDefault="00811892" w:rsidP="00811892">
      <w:pPr>
        <w:rPr>
          <w:rFonts w:ascii="Arial" w:hAnsi="Arial" w:cs="Arial"/>
          <w:bCs/>
          <w:szCs w:val="18"/>
        </w:rPr>
      </w:pPr>
      <w:r w:rsidRPr="00811892">
        <w:rPr>
          <w:rFonts w:ascii="Arial" w:hAnsi="Arial" w:cs="Arial"/>
          <w:bCs/>
          <w:szCs w:val="18"/>
        </w:rPr>
        <w:t>Magistrado ponente:</w:t>
      </w:r>
      <w:r w:rsidRPr="00811892">
        <w:rPr>
          <w:rFonts w:ascii="Arial" w:hAnsi="Arial" w:cs="Arial"/>
          <w:bCs/>
          <w:szCs w:val="18"/>
        </w:rPr>
        <w:tab/>
      </w:r>
      <w:r w:rsidRPr="00811892">
        <w:rPr>
          <w:rFonts w:ascii="Arial" w:hAnsi="Arial" w:cs="Arial"/>
          <w:bCs/>
          <w:szCs w:val="18"/>
        </w:rPr>
        <w:tab/>
        <w:t>Dr. Francisco Javier Tamayo Tabares</w:t>
      </w:r>
    </w:p>
    <w:p w:rsidR="00811892" w:rsidRPr="00811892" w:rsidRDefault="00811892" w:rsidP="00811892">
      <w:pPr>
        <w:rPr>
          <w:rFonts w:ascii="Arial" w:hAnsi="Arial" w:cs="Arial"/>
          <w:sz w:val="24"/>
          <w:szCs w:val="22"/>
          <w:lang w:val="es-CO" w:eastAsia="es-MX"/>
        </w:rPr>
      </w:pPr>
      <w:r w:rsidRPr="00811892">
        <w:rPr>
          <w:rFonts w:ascii="Arial" w:hAnsi="Arial" w:cs="Arial"/>
          <w:bCs/>
          <w:szCs w:val="18"/>
        </w:rPr>
        <w:t>Magistrada que salva voto:</w:t>
      </w:r>
      <w:r w:rsidRPr="00811892">
        <w:rPr>
          <w:rFonts w:ascii="Arial" w:hAnsi="Arial" w:cs="Arial"/>
          <w:bCs/>
          <w:szCs w:val="18"/>
        </w:rPr>
        <w:tab/>
        <w:t>Dra. Ana Lucia Caicedo Calderón</w:t>
      </w:r>
    </w:p>
    <w:p w:rsidR="00811892" w:rsidRPr="00811892" w:rsidRDefault="00811892" w:rsidP="00811892">
      <w:pPr>
        <w:rPr>
          <w:rFonts w:ascii="Arial" w:hAnsi="Arial" w:cs="Arial"/>
          <w:sz w:val="24"/>
          <w:szCs w:val="22"/>
          <w:lang w:val="es-CO" w:eastAsia="es-MX"/>
        </w:rPr>
      </w:pPr>
    </w:p>
    <w:p w:rsidR="00811892" w:rsidRPr="00811892" w:rsidRDefault="00811892" w:rsidP="00811892">
      <w:pPr>
        <w:keepNext/>
        <w:spacing w:line="276" w:lineRule="auto"/>
        <w:ind w:left="2124" w:firstLine="708"/>
        <w:outlineLvl w:val="0"/>
        <w:rPr>
          <w:rFonts w:ascii="Tahoma" w:hAnsi="Tahoma" w:cs="Tahoma"/>
          <w:b/>
          <w:bCs/>
          <w:sz w:val="24"/>
          <w:szCs w:val="24"/>
          <w:u w:val="single"/>
          <w:lang w:val="es-ES_tradnl"/>
        </w:rPr>
      </w:pPr>
      <w:r w:rsidRPr="00811892">
        <w:rPr>
          <w:rFonts w:ascii="Tahoma" w:hAnsi="Tahoma" w:cs="Tahoma"/>
          <w:b/>
          <w:bCs/>
          <w:sz w:val="24"/>
          <w:szCs w:val="24"/>
          <w:u w:val="single"/>
          <w:lang w:val="es-ES_tradnl"/>
        </w:rPr>
        <w:t>SALVAMENTO DE VOTO</w:t>
      </w:r>
    </w:p>
    <w:p w:rsidR="00811892" w:rsidRPr="00811892" w:rsidRDefault="00811892" w:rsidP="00811892">
      <w:pPr>
        <w:spacing w:line="276" w:lineRule="auto"/>
        <w:jc w:val="both"/>
        <w:rPr>
          <w:rFonts w:ascii="Tahoma" w:hAnsi="Tahoma" w:cs="Tahoma"/>
          <w:b/>
          <w:bCs/>
          <w:sz w:val="24"/>
          <w:szCs w:val="24"/>
          <w:lang w:val="es-ES_tradnl"/>
        </w:rPr>
      </w:pPr>
    </w:p>
    <w:p w:rsidR="00811892" w:rsidRPr="00811892" w:rsidRDefault="00811892" w:rsidP="00811892">
      <w:pPr>
        <w:spacing w:line="276" w:lineRule="auto"/>
        <w:ind w:firstLine="851"/>
        <w:jc w:val="both"/>
        <w:rPr>
          <w:rFonts w:ascii="Tahoma" w:hAnsi="Tahoma" w:cs="Tahoma"/>
          <w:sz w:val="24"/>
          <w:szCs w:val="24"/>
          <w:lang w:val="es-ES_tradnl"/>
        </w:rPr>
      </w:pPr>
      <w:r w:rsidRPr="00811892">
        <w:rPr>
          <w:rFonts w:ascii="Tahoma" w:hAnsi="Tahoma" w:cs="Tahoma"/>
          <w:sz w:val="24"/>
          <w:szCs w:val="24"/>
          <w:lang w:val="es-ES_tradnl"/>
        </w:rPr>
        <w:t>Con mi acostumbrado respeto, me permito dejar constancia escrita de las razones jurídicas de mi disenso con la decisión mayoritaria adoptada en este proceso, así:</w:t>
      </w:r>
    </w:p>
    <w:p w:rsidR="00811892" w:rsidRPr="00811892" w:rsidRDefault="00811892" w:rsidP="00811892">
      <w:pPr>
        <w:spacing w:line="276" w:lineRule="auto"/>
        <w:ind w:firstLine="851"/>
        <w:jc w:val="both"/>
        <w:rPr>
          <w:rFonts w:ascii="Tahoma" w:hAnsi="Tahoma" w:cs="Tahoma"/>
          <w:sz w:val="24"/>
          <w:szCs w:val="24"/>
          <w:lang w:val="es-ES_tradnl"/>
        </w:rPr>
      </w:pPr>
    </w:p>
    <w:p w:rsidR="00811892" w:rsidRPr="00811892" w:rsidRDefault="00811892" w:rsidP="00811892">
      <w:pPr>
        <w:spacing w:line="276" w:lineRule="auto"/>
        <w:ind w:firstLine="851"/>
        <w:jc w:val="both"/>
        <w:rPr>
          <w:rFonts w:ascii="Tahoma" w:hAnsi="Tahoma" w:cs="Tahoma"/>
          <w:sz w:val="24"/>
          <w:szCs w:val="24"/>
          <w:lang w:val="es-ES_tradnl"/>
        </w:rPr>
      </w:pPr>
      <w:r w:rsidRPr="00811892">
        <w:rPr>
          <w:rFonts w:ascii="Tahoma" w:hAnsi="Tahoma" w:cs="Tahoma"/>
          <w:sz w:val="24"/>
          <w:szCs w:val="24"/>
          <w:lang w:val="es-ES_tradnl"/>
        </w:rPr>
        <w:t xml:space="preserve">Sostienen mis compañeros de Sala que la jurisdicción ordinaria, en su especialidad laboral, carece de competencia jurisdiccional para conocer procesos ejecutivos iniciados con posterioridad a la finalización del proceso de liquidación de entidades públicas. En el caso puntual, se indica en la providencia de la que me aparto, citando auto adiado el 12 de diciembre de 2018, que </w:t>
      </w:r>
      <w:r w:rsidRPr="00811892">
        <w:rPr>
          <w:rFonts w:ascii="Tahoma" w:hAnsi="Tahoma" w:cs="Tahoma"/>
          <w:i/>
          <w:sz w:val="24"/>
          <w:szCs w:val="24"/>
          <w:lang w:val="es-ES_tradnl"/>
        </w:rPr>
        <w:t>“</w:t>
      </w:r>
      <w:r w:rsidRPr="00811892">
        <w:rPr>
          <w:rFonts w:ascii="Tahoma" w:hAnsi="Tahoma" w:cs="Tahoma"/>
          <w:i/>
          <w:sz w:val="22"/>
          <w:szCs w:val="24"/>
          <w:lang w:val="es-ES_tradnl"/>
        </w:rPr>
        <w:t xml:space="preserve">no es posible adelantar procesos ejecutivos al margen del proceso </w:t>
      </w:r>
      <w:proofErr w:type="spellStart"/>
      <w:r w:rsidRPr="00811892">
        <w:rPr>
          <w:rFonts w:ascii="Tahoma" w:hAnsi="Tahoma" w:cs="Tahoma"/>
          <w:i/>
          <w:sz w:val="22"/>
          <w:szCs w:val="24"/>
          <w:lang w:val="es-ES_tradnl"/>
        </w:rPr>
        <w:t>liquidatorio</w:t>
      </w:r>
      <w:proofErr w:type="spellEnd"/>
      <w:r w:rsidRPr="00811892">
        <w:rPr>
          <w:rFonts w:ascii="Tahoma" w:hAnsi="Tahoma" w:cs="Tahoma"/>
          <w:i/>
          <w:sz w:val="22"/>
          <w:szCs w:val="24"/>
          <w:lang w:val="es-ES_tradnl"/>
        </w:rPr>
        <w:t>, ni mucho menos afectar con embargos los bienes que fueron destinados por el liquidador al cumplimiento de acreencias oportunamente graduadas en aquel. Permitirlo sería tanto como desvertebrar la totalidad del trabajo realizado al interior de la liquidación, generando caos y desconocimiento de los legítimos derechos de las acreedores que participaron oportunamente en ella</w:t>
      </w:r>
      <w:r w:rsidRPr="00811892">
        <w:rPr>
          <w:rFonts w:ascii="Tahoma" w:hAnsi="Tahoma" w:cs="Tahoma"/>
          <w:i/>
          <w:sz w:val="24"/>
          <w:szCs w:val="24"/>
          <w:lang w:val="es-ES_tradnl"/>
        </w:rPr>
        <w:t xml:space="preserve">”    </w:t>
      </w:r>
    </w:p>
    <w:p w:rsidR="00811892" w:rsidRPr="00811892" w:rsidRDefault="00811892" w:rsidP="00811892">
      <w:pPr>
        <w:spacing w:line="276" w:lineRule="auto"/>
        <w:jc w:val="both"/>
        <w:rPr>
          <w:rFonts w:ascii="Tahoma" w:hAnsi="Tahoma" w:cs="Tahoma"/>
          <w:sz w:val="24"/>
          <w:szCs w:val="24"/>
          <w:lang w:val="es-ES_tradnl"/>
        </w:rPr>
      </w:pPr>
    </w:p>
    <w:p w:rsidR="00811892" w:rsidRPr="00811892" w:rsidRDefault="00811892" w:rsidP="00811892">
      <w:pPr>
        <w:spacing w:line="276" w:lineRule="auto"/>
        <w:ind w:firstLine="708"/>
        <w:jc w:val="both"/>
        <w:rPr>
          <w:rFonts w:ascii="Tahoma" w:hAnsi="Tahoma" w:cs="Tahoma"/>
          <w:sz w:val="24"/>
          <w:szCs w:val="24"/>
          <w:lang w:val="es-ES_tradnl"/>
        </w:rPr>
      </w:pPr>
      <w:r w:rsidRPr="00811892">
        <w:rPr>
          <w:rFonts w:ascii="Tahoma" w:hAnsi="Tahoma" w:cs="Tahoma"/>
          <w:sz w:val="24"/>
          <w:szCs w:val="24"/>
          <w:lang w:val="es-CO"/>
        </w:rPr>
        <w:t xml:space="preserve">He señalado, ante tal argumento, la necesidad de atender en estos casos al artículo 32 del Decreto 254 de 2000, con arreglo al cual, en el evento en que </w:t>
      </w:r>
      <w:r w:rsidRPr="00811892">
        <w:rPr>
          <w:rFonts w:ascii="Tahoma" w:hAnsi="Tahoma" w:cs="Tahoma"/>
          <w:sz w:val="24"/>
          <w:szCs w:val="24"/>
          <w:lang w:val="es-ES_tradnl"/>
        </w:rPr>
        <w:t>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infructuosamente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811892" w:rsidRPr="00811892" w:rsidRDefault="00811892" w:rsidP="00811892">
      <w:pPr>
        <w:spacing w:line="276" w:lineRule="auto"/>
        <w:ind w:firstLine="708"/>
        <w:jc w:val="both"/>
        <w:rPr>
          <w:rFonts w:ascii="Tahoma" w:hAnsi="Tahoma" w:cs="Tahoma"/>
          <w:sz w:val="24"/>
          <w:szCs w:val="24"/>
          <w:lang w:val="es-CO"/>
        </w:rPr>
      </w:pPr>
    </w:p>
    <w:p w:rsidR="00811892" w:rsidRPr="00811892" w:rsidRDefault="00811892" w:rsidP="00811892">
      <w:pPr>
        <w:spacing w:line="276" w:lineRule="auto"/>
        <w:ind w:firstLine="708"/>
        <w:jc w:val="both"/>
        <w:rPr>
          <w:rFonts w:ascii="Tahoma" w:hAnsi="Tahoma" w:cs="Tahoma"/>
          <w:i/>
          <w:sz w:val="24"/>
          <w:szCs w:val="24"/>
          <w:lang w:val="es-ES_tradnl"/>
        </w:rPr>
      </w:pPr>
      <w:r w:rsidRPr="00811892">
        <w:rPr>
          <w:rFonts w:ascii="Tahoma" w:hAnsi="Tahoma" w:cs="Tahoma"/>
          <w:sz w:val="24"/>
          <w:szCs w:val="24"/>
          <w:lang w:val="es-ES_tradnl"/>
        </w:rPr>
        <w:t xml:space="preserve">He expresado igualmente que dicho mandato legal concuerda con lo dispuesto por el artículo 35 de la misma obra legal, que indica que tales obligaciones siguen con cargo al Patrimonio Autónomo creado y a cargo de la Nación, en los siguientes términos: </w:t>
      </w:r>
      <w:r w:rsidRPr="00811892">
        <w:rPr>
          <w:rFonts w:ascii="Tahoma" w:hAnsi="Tahoma" w:cs="Tahoma"/>
          <w:i/>
          <w:sz w:val="24"/>
          <w:szCs w:val="24"/>
          <w:lang w:val="es-ES_tradnl"/>
        </w:rPr>
        <w:t>“</w:t>
      </w:r>
      <w:r w:rsidRPr="00811892">
        <w:rPr>
          <w:rFonts w:ascii="Tahoma" w:hAnsi="Tahoma" w:cs="Tahoma"/>
          <w:i/>
          <w:sz w:val="22"/>
          <w:szCs w:val="24"/>
          <w:lang w:val="es-ES_tradnl"/>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811892">
        <w:rPr>
          <w:rFonts w:ascii="Tahoma" w:hAnsi="Tahoma" w:cs="Tahoma"/>
          <w:sz w:val="22"/>
          <w:szCs w:val="24"/>
          <w:lang w:val="es-CO"/>
        </w:rPr>
        <w:t xml:space="preserve"> </w:t>
      </w:r>
      <w:r w:rsidRPr="00811892">
        <w:rPr>
          <w:rFonts w:ascii="Tahoma" w:hAnsi="Tahoma" w:cs="Tahoma"/>
          <w:i/>
          <w:sz w:val="22"/>
          <w:szCs w:val="24"/>
          <w:lang w:val="es-ES_tradnl"/>
        </w:rPr>
        <w:t xml:space="preserve">(…) la entidad fiduciaria destinará el producto de los activos que les transfiera el liquidador a pagar </w:t>
      </w:r>
      <w:r w:rsidRPr="00811892">
        <w:rPr>
          <w:rFonts w:ascii="Tahoma" w:hAnsi="Tahoma" w:cs="Tahoma"/>
          <w:b/>
          <w:i/>
          <w:sz w:val="22"/>
          <w:szCs w:val="24"/>
          <w:u w:val="single"/>
          <w:lang w:val="es-ES_tradnl"/>
        </w:rPr>
        <w:t>los pasivos y contingencias de la entidad en liquidación, en la forma que hubiere determinado el liquidador en el contrato respectivo, de conformidad con las reglas de prelación de créditos previstas en la ley</w:t>
      </w:r>
      <w:r w:rsidRPr="00811892">
        <w:rPr>
          <w:rFonts w:ascii="Tahoma" w:hAnsi="Tahoma" w:cs="Tahoma"/>
          <w:b/>
          <w:i/>
          <w:sz w:val="22"/>
          <w:szCs w:val="24"/>
          <w:lang w:val="es-ES_tradnl"/>
        </w:rPr>
        <w:t>.</w:t>
      </w:r>
      <w:r w:rsidRPr="00811892">
        <w:rPr>
          <w:rFonts w:ascii="Tahoma" w:hAnsi="Tahoma" w:cs="Tahoma"/>
          <w:i/>
          <w:sz w:val="22"/>
          <w:szCs w:val="24"/>
          <w:lang w:val="es-ES_tradnl"/>
        </w:rPr>
        <w:t xml:space="preserve"> (...)</w:t>
      </w:r>
      <w:r w:rsidRPr="00811892">
        <w:rPr>
          <w:rFonts w:ascii="Tahoma" w:hAnsi="Tahoma" w:cs="Tahoma"/>
          <w:sz w:val="22"/>
          <w:szCs w:val="24"/>
          <w:lang w:val="es-CO"/>
        </w:rPr>
        <w:t xml:space="preserve">. </w:t>
      </w:r>
      <w:r w:rsidRPr="00811892">
        <w:rPr>
          <w:rFonts w:ascii="Tahoma" w:hAnsi="Tahoma" w:cs="Tahoma"/>
          <w:b/>
          <w:i/>
          <w:sz w:val="22"/>
          <w:szCs w:val="24"/>
          <w:u w:val="single"/>
          <w:lang w:val="es-ES_tradnl"/>
        </w:rPr>
        <w:t>Si al terminar la liquidación</w:t>
      </w:r>
      <w:r w:rsidRPr="00811892">
        <w:rPr>
          <w:rFonts w:ascii="Tahoma" w:hAnsi="Tahoma" w:cs="Tahoma"/>
          <w:i/>
          <w:sz w:val="22"/>
          <w:szCs w:val="24"/>
          <w:lang w:val="es-ES_tradnl"/>
        </w:rPr>
        <w:t xml:space="preserve"> existieren procesos pendientes contra la entidad, </w:t>
      </w:r>
      <w:r w:rsidRPr="00811892">
        <w:rPr>
          <w:rFonts w:ascii="Tahoma" w:hAnsi="Tahoma" w:cs="Tahoma"/>
          <w:b/>
          <w:i/>
          <w:sz w:val="22"/>
          <w:szCs w:val="24"/>
          <w:u w:val="single"/>
          <w:lang w:val="es-ES_tradnl"/>
        </w:rPr>
        <w:t xml:space="preserve">las contingencias respectivas se atenderán con cargo al </w:t>
      </w:r>
      <w:r w:rsidRPr="00811892">
        <w:rPr>
          <w:rFonts w:ascii="Tahoma" w:hAnsi="Tahoma" w:cs="Tahoma"/>
          <w:b/>
          <w:i/>
          <w:sz w:val="22"/>
          <w:szCs w:val="24"/>
          <w:u w:val="single"/>
          <w:lang w:val="es-ES_tradnl"/>
        </w:rPr>
        <w:lastRenderedPageBreak/>
        <w:t>patrimonio autónomo al que se refiere el presente artículo o a falta de este, el que se constituya para el efecto. Lo anterior sin perjuicio de los casos en que la Nación u otra entidad asuman dichos pasivos, de conformidad con la ley</w:t>
      </w:r>
      <w:r w:rsidRPr="00811892">
        <w:rPr>
          <w:rFonts w:ascii="Tahoma" w:hAnsi="Tahoma" w:cs="Tahoma"/>
          <w:i/>
          <w:sz w:val="24"/>
          <w:szCs w:val="24"/>
          <w:lang w:val="es-ES_tradnl"/>
        </w:rPr>
        <w:t xml:space="preserve">” –negrillas y subrayas fuera del original-”.  </w:t>
      </w:r>
    </w:p>
    <w:p w:rsidR="00811892" w:rsidRPr="00811892" w:rsidRDefault="00811892" w:rsidP="00811892">
      <w:pPr>
        <w:autoSpaceDE w:val="0"/>
        <w:autoSpaceDN w:val="0"/>
        <w:adjustRightInd w:val="0"/>
        <w:spacing w:line="276" w:lineRule="auto"/>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u w:val="single"/>
          <w:lang w:val="es-ES_tradnl"/>
        </w:rPr>
      </w:pPr>
      <w:r w:rsidRPr="00811892">
        <w:rPr>
          <w:rFonts w:ascii="Tahoma" w:hAnsi="Tahoma" w:cs="Tahoma"/>
          <w:sz w:val="24"/>
          <w:szCs w:val="24"/>
          <w:lang w:val="es-ES_tradnl"/>
        </w:rPr>
        <w:t xml:space="preserve">También he advertido que esta norma se replica inalterada en el Decreto 2013 de 2012, por medio del cual se ordenó la supresión y liquidación del ISS, que a la altura del artículo 19, establece con meridiana precisión que la atención de las </w:t>
      </w:r>
      <w:r w:rsidRPr="00811892">
        <w:rPr>
          <w:rFonts w:ascii="Tahoma" w:hAnsi="Tahoma" w:cs="Tahoma"/>
          <w:sz w:val="24"/>
          <w:szCs w:val="24"/>
          <w:u w:val="single"/>
          <w:lang w:val="es-ES_tradnl"/>
        </w:rPr>
        <w:t>obligaciones laborales pendientes</w:t>
      </w:r>
      <w:r w:rsidRPr="00811892">
        <w:rPr>
          <w:rFonts w:ascii="Tahoma" w:hAnsi="Tahoma" w:cs="Tahoma"/>
          <w:sz w:val="24"/>
          <w:szCs w:val="24"/>
          <w:lang w:val="es-ES_tradnl"/>
        </w:rPr>
        <w:t xml:space="preserve"> estará a cargo del ISS en liquidación y que, si dichos recursos no son suficientes, le corresponderá a la Nación su cubrimiento, </w:t>
      </w:r>
      <w:r w:rsidRPr="00811892">
        <w:rPr>
          <w:rFonts w:ascii="Tahoma" w:hAnsi="Tahoma" w:cs="Tahoma"/>
          <w:sz w:val="24"/>
          <w:szCs w:val="24"/>
          <w:u w:val="single"/>
          <w:lang w:val="es-ES_tradnl"/>
        </w:rPr>
        <w:t>con cargo a los recursos del Presupuesto General.</w:t>
      </w:r>
    </w:p>
    <w:p w:rsidR="00811892" w:rsidRPr="00811892" w:rsidRDefault="00811892" w:rsidP="00811892">
      <w:pPr>
        <w:autoSpaceDE w:val="0"/>
        <w:autoSpaceDN w:val="0"/>
        <w:adjustRightInd w:val="0"/>
        <w:spacing w:line="276" w:lineRule="auto"/>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r w:rsidRPr="00811892">
        <w:rPr>
          <w:rFonts w:ascii="Tahoma" w:hAnsi="Tahoma" w:cs="Tahoma"/>
          <w:sz w:val="24"/>
          <w:szCs w:val="24"/>
          <w:lang w:val="es-ES_tradnl"/>
        </w:rPr>
        <w:t>Un tercer pilar normativo en apoyo de la tesis antes esbozada lo constituye el mismo Decreto de clausura del proceso de liquidación del ISS (Decreto 553 de 2015), en el cual se establece que el Estado está en el deber de hacer las operaciones presupuestarias necesarias para el cumplimiento de las obligaciones que queden pendientes al cierre de la liquidación (Art. 6).</w:t>
      </w: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r w:rsidRPr="00811892">
        <w:rPr>
          <w:rFonts w:ascii="Tahoma" w:hAnsi="Tahoma" w:cs="Tahoma"/>
          <w:sz w:val="24"/>
          <w:szCs w:val="24"/>
          <w:lang w:val="es-ES_tradnl"/>
        </w:rPr>
        <w:t>Cabe agregar que, dando alcance al parágrafo 1º del artículo 52 de la Ley 489 de 1998</w:t>
      </w:r>
      <w:r w:rsidRPr="00811892">
        <w:rPr>
          <w:rFonts w:ascii="Tahoma" w:hAnsi="Tahoma" w:cs="Tahoma"/>
          <w:sz w:val="24"/>
          <w:szCs w:val="24"/>
          <w:vertAlign w:val="superscript"/>
          <w:lang w:val="es-ES_tradnl"/>
        </w:rPr>
        <w:footnoteReference w:id="1"/>
      </w:r>
      <w:r w:rsidRPr="00811892">
        <w:rPr>
          <w:rFonts w:ascii="Tahoma" w:hAnsi="Tahoma" w:cs="Tahoma"/>
          <w:sz w:val="24"/>
          <w:szCs w:val="24"/>
          <w:lang w:val="es-ES_tradnl"/>
        </w:rPr>
        <w:t xml:space="preserve"> el Consejo de Estado - Sala de lo Contencioso Administrativo - Sección Quinta-, mediante sentencia del 15 de diciembre de 2015, dentro de la acción de cumplimiento No. 76001-23-33-000-2015-01089-01 , dispuso: </w:t>
      </w:r>
      <w:r w:rsidRPr="00811892">
        <w:rPr>
          <w:rFonts w:ascii="Tahoma" w:hAnsi="Tahoma" w:cs="Tahoma"/>
          <w:i/>
          <w:sz w:val="24"/>
          <w:szCs w:val="24"/>
          <w:lang w:val="es-ES_tradnl"/>
        </w:rPr>
        <w:t>"</w:t>
      </w:r>
      <w:r w:rsidRPr="00811892">
        <w:rPr>
          <w:rFonts w:ascii="Tahoma" w:hAnsi="Tahoma" w:cs="Tahoma"/>
          <w:b/>
          <w:i/>
          <w:sz w:val="22"/>
          <w:szCs w:val="24"/>
          <w:lang w:val="es-ES_tradnl"/>
        </w:rPr>
        <w:t>ORDENAR</w:t>
      </w:r>
      <w:r w:rsidRPr="00811892">
        <w:rPr>
          <w:rFonts w:ascii="Tahoma" w:hAnsi="Tahoma" w:cs="Tahoma"/>
          <w:i/>
          <w:sz w:val="22"/>
          <w:szCs w:val="24"/>
          <w:lang w:val="es-ES_tradnl"/>
        </w:rPr>
        <w:t xml:space="preserve"> al Gobierno Nacional (...) que se disponga sobre la subrogación de las obligaciones del ISS liquidado, en materia de condena de sentencias contractuales y extracontractuales, dentro de los dos (2) meses siguientes a la ejecutoria de la sentencia, teniendo en cuenta la complejidad del tema , </w:t>
      </w:r>
      <w:r w:rsidRPr="00811892">
        <w:rPr>
          <w:rFonts w:ascii="Tahoma" w:hAnsi="Tahoma" w:cs="Tahoma"/>
          <w:sz w:val="22"/>
          <w:szCs w:val="24"/>
          <w:lang w:val="es-ES_tradnl"/>
        </w:rPr>
        <w:t xml:space="preserve">y que, en acatamiento de dicha decisión judicial, el Presidente de la República expidió el Decreto 541 del 6 de abril de 2016, en virtud del cual se estableció que </w:t>
      </w:r>
      <w:r w:rsidRPr="00811892">
        <w:rPr>
          <w:rFonts w:ascii="Tahoma" w:hAnsi="Tahoma" w:cs="Tahoma"/>
          <w:i/>
          <w:sz w:val="22"/>
          <w:szCs w:val="24"/>
          <w:lang w:val="es-ES_tradnl"/>
        </w:rPr>
        <w:t>“será competencia del Ministerio de la Salud y Protección Social asumir el pago de las sentencias judiciales derivadas de las obligaciones contractuales y extra contractuales a cargo del Instituto de Seguros Sociales Liquidado</w:t>
      </w:r>
      <w:r w:rsidRPr="00811892">
        <w:rPr>
          <w:rFonts w:ascii="Tahoma" w:hAnsi="Tahoma" w:cs="Tahoma"/>
          <w:i/>
          <w:sz w:val="24"/>
          <w:szCs w:val="24"/>
          <w:lang w:val="es-ES_tradnl"/>
        </w:rPr>
        <w:t>”.</w:t>
      </w:r>
    </w:p>
    <w:p w:rsidR="00811892" w:rsidRPr="00811892" w:rsidRDefault="00811892" w:rsidP="00811892">
      <w:pPr>
        <w:autoSpaceDE w:val="0"/>
        <w:autoSpaceDN w:val="0"/>
        <w:adjustRightInd w:val="0"/>
        <w:spacing w:line="276" w:lineRule="auto"/>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r w:rsidRPr="00811892">
        <w:rPr>
          <w:rFonts w:ascii="Tahoma" w:hAnsi="Tahoma" w:cs="Tahoma"/>
          <w:sz w:val="24"/>
          <w:szCs w:val="24"/>
          <w:lang w:val="es-ES_tradnl"/>
        </w:rPr>
        <w:t xml:space="preserve">Pues bien, 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811892">
        <w:rPr>
          <w:rFonts w:ascii="Tahoma" w:hAnsi="Tahoma" w:cs="Tahoma"/>
          <w:sz w:val="24"/>
          <w:szCs w:val="24"/>
          <w:lang w:val="es-ES_tradnl"/>
        </w:rPr>
        <w:t>insolventarse</w:t>
      </w:r>
      <w:proofErr w:type="spellEnd"/>
      <w:r w:rsidRPr="00811892">
        <w:rPr>
          <w:rFonts w:ascii="Tahoma" w:hAnsi="Tahoma" w:cs="Tahoma"/>
          <w:sz w:val="24"/>
          <w:szCs w:val="24"/>
          <w:lang w:val="es-ES_tradnl"/>
        </w:rPr>
        <w:t xml:space="preserve">.  </w:t>
      </w:r>
    </w:p>
    <w:p w:rsidR="00811892" w:rsidRPr="00811892" w:rsidRDefault="00811892" w:rsidP="00811892">
      <w:pPr>
        <w:autoSpaceDE w:val="0"/>
        <w:autoSpaceDN w:val="0"/>
        <w:adjustRightInd w:val="0"/>
        <w:spacing w:line="276" w:lineRule="auto"/>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r w:rsidRPr="00811892">
        <w:rPr>
          <w:rFonts w:ascii="Tahoma" w:hAnsi="Tahoma" w:cs="Tahoma"/>
          <w:sz w:val="24"/>
          <w:szCs w:val="24"/>
          <w:lang w:val="es-ES_tradnl"/>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w:t>
      </w:r>
      <w:r w:rsidRPr="00811892">
        <w:rPr>
          <w:rFonts w:ascii="Tahoma" w:hAnsi="Tahoma" w:cs="Tahoma"/>
          <w:iCs/>
          <w:sz w:val="24"/>
          <w:szCs w:val="24"/>
          <w:bdr w:val="none" w:sz="0" w:space="0" w:color="auto" w:frame="1"/>
          <w:shd w:val="clear" w:color="auto" w:fill="FFFFFF"/>
          <w:lang w:val="es-ES_tradnl"/>
        </w:rPr>
        <w:t xml:space="preserve">la liquidación </w:t>
      </w:r>
      <w:r w:rsidRPr="00811892">
        <w:rPr>
          <w:rFonts w:ascii="Tahoma" w:hAnsi="Tahoma" w:cs="Tahoma"/>
          <w:iCs/>
          <w:sz w:val="24"/>
          <w:szCs w:val="24"/>
          <w:bdr w:val="none" w:sz="0" w:space="0" w:color="auto" w:frame="1"/>
          <w:shd w:val="clear" w:color="auto" w:fill="FFFFFF"/>
          <w:lang w:val="es-ES_tradnl"/>
        </w:rPr>
        <w:lastRenderedPageBreak/>
        <w:t xml:space="preserve">tenga fuero de atracción sobre todos los procesos ejecutivos de cualquier naturaleza, no puede interpretarse en el sentido de que </w:t>
      </w:r>
      <w:r w:rsidRPr="00811892">
        <w:rPr>
          <w:rFonts w:ascii="Tahoma" w:hAnsi="Tahoma" w:cs="Tahoma"/>
          <w:sz w:val="24"/>
          <w:szCs w:val="24"/>
          <w:lang w:val="es-ES_tradnl"/>
        </w:rPr>
        <w:t xml:space="preserve">una vez que finaliza aquel proceso </w:t>
      </w:r>
      <w:proofErr w:type="spellStart"/>
      <w:r w:rsidRPr="00811892">
        <w:rPr>
          <w:rFonts w:ascii="Tahoma" w:hAnsi="Tahoma" w:cs="Tahoma"/>
          <w:sz w:val="24"/>
          <w:szCs w:val="24"/>
          <w:lang w:val="es-ES_tradnl"/>
        </w:rPr>
        <w:t>liquidatorio</w:t>
      </w:r>
      <w:proofErr w:type="spellEnd"/>
      <w:r w:rsidRPr="00811892">
        <w:rPr>
          <w:rFonts w:ascii="Tahoma" w:hAnsi="Tahoma" w:cs="Tahoma"/>
          <w:sz w:val="24"/>
          <w:szCs w:val="24"/>
          <w:lang w:val="es-ES_tradnl"/>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9"/>
        <w:jc w:val="both"/>
        <w:rPr>
          <w:rFonts w:ascii="Tahoma" w:hAnsi="Tahoma" w:cs="Tahoma"/>
          <w:sz w:val="24"/>
          <w:szCs w:val="24"/>
          <w:lang w:val="es-ES_tradnl"/>
        </w:rPr>
      </w:pPr>
      <w:r w:rsidRPr="00811892">
        <w:rPr>
          <w:rFonts w:ascii="Tahoma" w:hAnsi="Tahoma" w:cs="Tahoma"/>
          <w:sz w:val="24"/>
          <w:szCs w:val="24"/>
          <w:lang w:val="es-ES_tradnl"/>
        </w:rPr>
        <w:t xml:space="preserve">De estos múltiples textos normativos, aplicables al presente caso, es fácil colegir que las obligaciones laborales que estuvieren a cargo del Instituto de Seguros Sociales no fenecieron, se itera, con su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811892">
        <w:rPr>
          <w:rFonts w:ascii="Tahoma" w:hAnsi="Tahoma" w:cs="Tahoma"/>
          <w:sz w:val="24"/>
          <w:szCs w:val="24"/>
          <w:lang w:val="es-ES_tradnl"/>
        </w:rPr>
        <w:t>Fiduagraria</w:t>
      </w:r>
      <w:proofErr w:type="spellEnd"/>
      <w:r w:rsidRPr="00811892">
        <w:rPr>
          <w:rFonts w:ascii="Tahoma" w:hAnsi="Tahoma" w:cs="Tahoma"/>
          <w:sz w:val="24"/>
          <w:szCs w:val="24"/>
          <w:lang w:val="es-ES_tradnl"/>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811892" w:rsidRPr="00811892" w:rsidRDefault="00811892" w:rsidP="00811892">
      <w:pPr>
        <w:autoSpaceDE w:val="0"/>
        <w:autoSpaceDN w:val="0"/>
        <w:adjustRightInd w:val="0"/>
        <w:spacing w:line="276" w:lineRule="auto"/>
        <w:ind w:firstLine="709"/>
        <w:jc w:val="both"/>
        <w:rPr>
          <w:rFonts w:ascii="Tahoma" w:hAnsi="Tahoma" w:cs="Tahoma"/>
          <w:sz w:val="24"/>
          <w:szCs w:val="24"/>
          <w:lang w:val="es-ES_tradnl"/>
        </w:rPr>
      </w:pPr>
    </w:p>
    <w:p w:rsidR="00811892" w:rsidRPr="00811892" w:rsidRDefault="00811892" w:rsidP="00811892">
      <w:pPr>
        <w:autoSpaceDE w:val="0"/>
        <w:autoSpaceDN w:val="0"/>
        <w:adjustRightInd w:val="0"/>
        <w:spacing w:line="276" w:lineRule="auto"/>
        <w:ind w:firstLine="708"/>
        <w:jc w:val="both"/>
        <w:rPr>
          <w:rFonts w:ascii="Tahoma" w:hAnsi="Tahoma" w:cs="Tahoma"/>
          <w:sz w:val="24"/>
          <w:szCs w:val="24"/>
          <w:lang w:val="es-ES_tradnl"/>
        </w:rPr>
      </w:pPr>
      <w:r w:rsidRPr="00811892">
        <w:rPr>
          <w:rFonts w:ascii="Tahoma" w:hAnsi="Tahoma" w:cs="Tahoma"/>
          <w:sz w:val="24"/>
          <w:szCs w:val="24"/>
          <w:lang w:val="es-ES_tradnl"/>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811892" w:rsidRPr="00811892" w:rsidRDefault="00811892" w:rsidP="00811892">
      <w:pPr>
        <w:spacing w:line="276" w:lineRule="auto"/>
        <w:jc w:val="both"/>
        <w:rPr>
          <w:rFonts w:ascii="Tahoma" w:hAnsi="Tahoma" w:cs="Tahoma"/>
          <w:sz w:val="24"/>
          <w:szCs w:val="24"/>
          <w:lang w:val="es-ES_tradnl"/>
        </w:rPr>
      </w:pPr>
    </w:p>
    <w:p w:rsidR="00811892" w:rsidRPr="00811892" w:rsidRDefault="00811892" w:rsidP="00811892">
      <w:pPr>
        <w:spacing w:line="276" w:lineRule="auto"/>
        <w:jc w:val="both"/>
        <w:rPr>
          <w:rFonts w:ascii="Tahoma" w:hAnsi="Tahoma" w:cs="Tahoma"/>
          <w:sz w:val="24"/>
          <w:szCs w:val="24"/>
          <w:lang w:val="es-ES_tradnl"/>
        </w:rPr>
      </w:pPr>
      <w:r w:rsidRPr="00811892">
        <w:rPr>
          <w:rFonts w:ascii="Tahoma" w:hAnsi="Tahoma" w:cs="Tahoma"/>
          <w:sz w:val="24"/>
          <w:szCs w:val="24"/>
          <w:lang w:val="es-ES_tradnl"/>
        </w:rPr>
        <w:tab/>
        <w:t>Es por lo anterior que me aparto de la decisión mayoritaria adoptada en este caso, pues considero que la jurisdicción laboral es competente para adelantar procesos ejecutivos iniciados con posterioridad a la finalización del proceso concursal de liquidación de una entidad pública, como en este caso el ISS, pues el inicio y finalización de dicho proceso no es un patente de corso para desconocer derechos laborales ciertos e irrenunciables, y negar la competencia en estos casos configura una inaceptable denegación de justicia que no se compadece con los principios constitucionales emanados de la naturaleza social del Estado colombiano.</w:t>
      </w:r>
    </w:p>
    <w:p w:rsidR="00811892" w:rsidRPr="00811892" w:rsidRDefault="00811892" w:rsidP="00811892">
      <w:pPr>
        <w:spacing w:line="276" w:lineRule="auto"/>
        <w:jc w:val="both"/>
        <w:rPr>
          <w:rFonts w:ascii="Tahoma" w:hAnsi="Tahoma" w:cs="Tahoma"/>
          <w:sz w:val="24"/>
          <w:szCs w:val="24"/>
          <w:lang w:val="es-ES_tradnl"/>
        </w:rPr>
      </w:pPr>
    </w:p>
    <w:p w:rsidR="00811892" w:rsidRPr="00811892" w:rsidRDefault="00811892" w:rsidP="00811892">
      <w:pPr>
        <w:spacing w:line="276" w:lineRule="auto"/>
        <w:jc w:val="both"/>
        <w:rPr>
          <w:rFonts w:ascii="Tahoma" w:hAnsi="Tahoma" w:cs="Tahoma"/>
          <w:sz w:val="24"/>
          <w:szCs w:val="24"/>
          <w:lang w:val="es-ES_tradnl"/>
        </w:rPr>
      </w:pPr>
    </w:p>
    <w:p w:rsidR="00811892" w:rsidRPr="00811892" w:rsidRDefault="00811892" w:rsidP="00811892">
      <w:pPr>
        <w:spacing w:line="276" w:lineRule="auto"/>
        <w:rPr>
          <w:rFonts w:ascii="Tahoma" w:hAnsi="Tahoma" w:cs="Tahoma"/>
          <w:b/>
          <w:bCs/>
          <w:iCs/>
          <w:sz w:val="24"/>
          <w:szCs w:val="24"/>
          <w:lang w:val="es-ES_tradnl"/>
        </w:rPr>
      </w:pPr>
    </w:p>
    <w:p w:rsidR="00811892" w:rsidRPr="00811892" w:rsidRDefault="00811892" w:rsidP="00811892">
      <w:pPr>
        <w:spacing w:line="276" w:lineRule="auto"/>
        <w:rPr>
          <w:rFonts w:ascii="Tahoma" w:hAnsi="Tahoma" w:cs="Tahoma"/>
          <w:b/>
          <w:bCs/>
          <w:iCs/>
          <w:sz w:val="24"/>
          <w:szCs w:val="24"/>
          <w:lang w:val="es-ES_tradnl"/>
        </w:rPr>
      </w:pPr>
    </w:p>
    <w:p w:rsidR="00811892" w:rsidRPr="00811892" w:rsidRDefault="00811892" w:rsidP="00811892">
      <w:pPr>
        <w:spacing w:line="276" w:lineRule="auto"/>
        <w:rPr>
          <w:rFonts w:ascii="Tahoma" w:hAnsi="Tahoma" w:cs="Tahoma"/>
          <w:b/>
          <w:bCs/>
          <w:iCs/>
          <w:sz w:val="24"/>
          <w:szCs w:val="24"/>
          <w:lang w:val="es-ES_tradnl"/>
        </w:rPr>
      </w:pPr>
    </w:p>
    <w:p w:rsidR="00811892" w:rsidRPr="00811892" w:rsidRDefault="00811892" w:rsidP="00811892">
      <w:pPr>
        <w:spacing w:line="276" w:lineRule="auto"/>
        <w:jc w:val="center"/>
        <w:rPr>
          <w:rFonts w:ascii="Tahoma" w:hAnsi="Tahoma" w:cs="Tahoma"/>
          <w:b/>
          <w:bCs/>
          <w:iCs/>
          <w:sz w:val="24"/>
          <w:szCs w:val="24"/>
          <w:lang w:val="es-ES_tradnl"/>
        </w:rPr>
      </w:pPr>
      <w:r w:rsidRPr="00811892">
        <w:rPr>
          <w:rFonts w:ascii="Tahoma" w:hAnsi="Tahoma" w:cs="Tahoma"/>
          <w:b/>
          <w:bCs/>
          <w:iCs/>
          <w:sz w:val="24"/>
          <w:szCs w:val="24"/>
          <w:lang w:val="es-ES_tradnl"/>
        </w:rPr>
        <w:t>ANA LUCÍA CAICEDO CALDERÓN</w:t>
      </w:r>
    </w:p>
    <w:p w:rsidR="0006306D" w:rsidRPr="009C0910" w:rsidRDefault="00811892" w:rsidP="00811892">
      <w:pPr>
        <w:spacing w:line="288" w:lineRule="auto"/>
        <w:jc w:val="center"/>
        <w:rPr>
          <w:rFonts w:ascii="Arial Narrow" w:hAnsi="Arial Narrow" w:cs="Tahoma"/>
          <w:bCs/>
          <w:iCs/>
          <w:spacing w:val="-6"/>
          <w:sz w:val="26"/>
          <w:szCs w:val="26"/>
        </w:rPr>
      </w:pPr>
      <w:r w:rsidRPr="00811892">
        <w:rPr>
          <w:rFonts w:ascii="Tahoma" w:hAnsi="Tahoma" w:cs="Tahoma"/>
          <w:sz w:val="24"/>
          <w:szCs w:val="24"/>
          <w:lang w:val="es-ES_tradnl"/>
        </w:rPr>
        <w:t>Magistrada</w:t>
      </w:r>
    </w:p>
    <w:sectPr w:rsidR="0006306D" w:rsidRPr="009C0910" w:rsidSect="001D07B2">
      <w:headerReference w:type="default" r:id="rId8"/>
      <w:footerReference w:type="even" r:id="rId9"/>
      <w:footerReference w:type="default" r:id="rId10"/>
      <w:pgSz w:w="12242" w:h="18722" w:code="14"/>
      <w:pgMar w:top="1871" w:right="1304" w:bottom="1304" w:left="187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EA" w:rsidRDefault="00DB09EA" w:rsidP="008D6474">
      <w:r>
        <w:separator/>
      </w:r>
    </w:p>
  </w:endnote>
  <w:endnote w:type="continuationSeparator" w:id="0">
    <w:p w:rsidR="00DB09EA" w:rsidRDefault="00DB09EA" w:rsidP="008D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Default="00394E19"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066" w:rsidRDefault="00DB09EA"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Pr="001D07B2" w:rsidRDefault="00394E19" w:rsidP="00343F54">
    <w:pPr>
      <w:pStyle w:val="Piedepgina"/>
      <w:framePr w:wrap="around" w:vAnchor="text" w:hAnchor="margin" w:xAlign="right" w:y="1"/>
      <w:rPr>
        <w:rStyle w:val="Nmerodepgina"/>
        <w:rFonts w:ascii="Arial" w:hAnsi="Arial" w:cs="Arial"/>
        <w:sz w:val="18"/>
      </w:rPr>
    </w:pPr>
    <w:r w:rsidRPr="001D07B2">
      <w:rPr>
        <w:rStyle w:val="Nmerodepgina"/>
        <w:rFonts w:ascii="Arial" w:hAnsi="Arial" w:cs="Arial"/>
        <w:sz w:val="18"/>
      </w:rPr>
      <w:fldChar w:fldCharType="begin"/>
    </w:r>
    <w:r w:rsidRPr="001D07B2">
      <w:rPr>
        <w:rStyle w:val="Nmerodepgina"/>
        <w:rFonts w:ascii="Arial" w:hAnsi="Arial" w:cs="Arial"/>
        <w:sz w:val="18"/>
      </w:rPr>
      <w:instrText xml:space="preserve">PAGE  </w:instrText>
    </w:r>
    <w:r w:rsidRPr="001D07B2">
      <w:rPr>
        <w:rStyle w:val="Nmerodepgina"/>
        <w:rFonts w:ascii="Arial" w:hAnsi="Arial" w:cs="Arial"/>
        <w:sz w:val="18"/>
      </w:rPr>
      <w:fldChar w:fldCharType="separate"/>
    </w:r>
    <w:r w:rsidR="009C12D4">
      <w:rPr>
        <w:rStyle w:val="Nmerodepgina"/>
        <w:rFonts w:ascii="Arial" w:hAnsi="Arial" w:cs="Arial"/>
        <w:noProof/>
        <w:sz w:val="18"/>
      </w:rPr>
      <w:t>7</w:t>
    </w:r>
    <w:r w:rsidRPr="001D07B2">
      <w:rPr>
        <w:rStyle w:val="Nmerodepgina"/>
        <w:rFonts w:ascii="Arial" w:hAnsi="Arial" w:cs="Arial"/>
        <w:sz w:val="18"/>
      </w:rPr>
      <w:fldChar w:fldCharType="end"/>
    </w:r>
  </w:p>
  <w:p w:rsidR="00695066" w:rsidRDefault="00DB09EA"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EA" w:rsidRDefault="00DB09EA" w:rsidP="008D6474">
      <w:r>
        <w:separator/>
      </w:r>
    </w:p>
  </w:footnote>
  <w:footnote w:type="continuationSeparator" w:id="0">
    <w:p w:rsidR="00DB09EA" w:rsidRDefault="00DB09EA" w:rsidP="008D6474">
      <w:r>
        <w:continuationSeparator/>
      </w:r>
    </w:p>
  </w:footnote>
  <w:footnote w:id="1">
    <w:p w:rsidR="00811892" w:rsidRPr="003C056B" w:rsidRDefault="00811892" w:rsidP="00811892">
      <w:pPr>
        <w:pStyle w:val="Textonotapie"/>
        <w:jc w:val="both"/>
        <w:rPr>
          <w:rFonts w:ascii="Arial" w:hAnsi="Arial" w:cs="Arial"/>
          <w:sz w:val="18"/>
          <w:szCs w:val="16"/>
          <w:lang w:val="es-CO"/>
        </w:rPr>
      </w:pPr>
      <w:r w:rsidRPr="003C056B">
        <w:rPr>
          <w:rStyle w:val="Refdenotaalpie"/>
          <w:rFonts w:ascii="Arial" w:hAnsi="Arial" w:cs="Arial"/>
          <w:sz w:val="18"/>
          <w:szCs w:val="16"/>
        </w:rPr>
        <w:footnoteRef/>
      </w:r>
      <w:r w:rsidRPr="003C056B">
        <w:rPr>
          <w:rFonts w:ascii="Arial" w:hAnsi="Arial" w:cs="Arial"/>
          <w:sz w:val="18"/>
          <w:szCs w:val="16"/>
        </w:rPr>
        <w:t xml:space="preserve"> Que dispone que “el acto que ordene la supresión, disolución y liquidación de entidades u organismos administrativos nacionales, debe contener, entre otros, la subrogación de obligaciones y derechos de los organismos o entidades suprimidas o disueltas”)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74" w:rsidRPr="001D07B2" w:rsidRDefault="008D6474" w:rsidP="008D6474">
    <w:pPr>
      <w:jc w:val="both"/>
      <w:rPr>
        <w:rFonts w:ascii="Arial" w:hAnsi="Arial" w:cs="Arial"/>
        <w:bCs/>
        <w:sz w:val="18"/>
        <w:szCs w:val="16"/>
      </w:rPr>
    </w:pPr>
    <w:r w:rsidRPr="001D07B2">
      <w:rPr>
        <w:rFonts w:ascii="Arial" w:hAnsi="Arial" w:cs="Arial"/>
        <w:bCs/>
        <w:sz w:val="18"/>
        <w:szCs w:val="16"/>
      </w:rPr>
      <w:t>Radicación No: 66001-31-05-001-2013-00678-02</w:t>
    </w:r>
  </w:p>
  <w:p w:rsidR="00695066" w:rsidRPr="001D07B2" w:rsidRDefault="008D6474" w:rsidP="001D07B2">
    <w:pPr>
      <w:jc w:val="both"/>
      <w:rPr>
        <w:rFonts w:ascii="Arial" w:hAnsi="Arial" w:cs="Arial"/>
        <w:bCs/>
        <w:iCs/>
        <w:sz w:val="18"/>
        <w:szCs w:val="16"/>
      </w:rPr>
    </w:pPr>
    <w:r w:rsidRPr="001D07B2">
      <w:rPr>
        <w:rFonts w:ascii="Arial" w:hAnsi="Arial" w:cs="Arial"/>
        <w:bCs/>
        <w:sz w:val="18"/>
        <w:szCs w:val="16"/>
      </w:rPr>
      <w:t>Paola Andrea Romero Cardona vs Patrimonio Autónomo de Remanentes del Instituto de Seguros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B6E8A"/>
    <w:multiLevelType w:val="hybridMultilevel"/>
    <w:tmpl w:val="BF2CB4A0"/>
    <w:lvl w:ilvl="0" w:tplc="62328DAE">
      <w:start w:val="2"/>
      <w:numFmt w:val="bullet"/>
      <w:lvlText w:val="-"/>
      <w:lvlJc w:val="left"/>
      <w:pPr>
        <w:ind w:left="1353" w:hanging="360"/>
      </w:pPr>
      <w:rPr>
        <w:rFonts w:ascii="Arial Narrow" w:eastAsia="Times New Roman" w:hAnsi="Arial Narrow"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3"/>
    <w:rsid w:val="00024CA3"/>
    <w:rsid w:val="0002617B"/>
    <w:rsid w:val="000571BF"/>
    <w:rsid w:val="0006306D"/>
    <w:rsid w:val="00066A1B"/>
    <w:rsid w:val="00133380"/>
    <w:rsid w:val="001417FE"/>
    <w:rsid w:val="001D07B2"/>
    <w:rsid w:val="0023065C"/>
    <w:rsid w:val="0023583A"/>
    <w:rsid w:val="00242753"/>
    <w:rsid w:val="00274368"/>
    <w:rsid w:val="00281F70"/>
    <w:rsid w:val="00342E5B"/>
    <w:rsid w:val="00366AA1"/>
    <w:rsid w:val="00373027"/>
    <w:rsid w:val="00394E19"/>
    <w:rsid w:val="00417CDD"/>
    <w:rsid w:val="00437519"/>
    <w:rsid w:val="004932DE"/>
    <w:rsid w:val="00497FBE"/>
    <w:rsid w:val="004B6766"/>
    <w:rsid w:val="00540000"/>
    <w:rsid w:val="005512AB"/>
    <w:rsid w:val="005D0B2D"/>
    <w:rsid w:val="005D6A36"/>
    <w:rsid w:val="005E04C7"/>
    <w:rsid w:val="005F3BEE"/>
    <w:rsid w:val="006514C7"/>
    <w:rsid w:val="006B2576"/>
    <w:rsid w:val="00721338"/>
    <w:rsid w:val="00735465"/>
    <w:rsid w:val="00776A81"/>
    <w:rsid w:val="00791F4D"/>
    <w:rsid w:val="00793C69"/>
    <w:rsid w:val="007A6AC8"/>
    <w:rsid w:val="00811892"/>
    <w:rsid w:val="00816A74"/>
    <w:rsid w:val="00873A03"/>
    <w:rsid w:val="00895C9E"/>
    <w:rsid w:val="008D6474"/>
    <w:rsid w:val="008F3754"/>
    <w:rsid w:val="00904E95"/>
    <w:rsid w:val="009113D6"/>
    <w:rsid w:val="009619FA"/>
    <w:rsid w:val="009C0910"/>
    <w:rsid w:val="009C12D4"/>
    <w:rsid w:val="00A454D7"/>
    <w:rsid w:val="00A54DB4"/>
    <w:rsid w:val="00A811CF"/>
    <w:rsid w:val="00AD390A"/>
    <w:rsid w:val="00B14960"/>
    <w:rsid w:val="00B82BA2"/>
    <w:rsid w:val="00BE7032"/>
    <w:rsid w:val="00C20883"/>
    <w:rsid w:val="00C35CA1"/>
    <w:rsid w:val="00C4314E"/>
    <w:rsid w:val="00C91B23"/>
    <w:rsid w:val="00CA6EC4"/>
    <w:rsid w:val="00CA73CE"/>
    <w:rsid w:val="00CC24FD"/>
    <w:rsid w:val="00CD21F5"/>
    <w:rsid w:val="00CE14DD"/>
    <w:rsid w:val="00D024EA"/>
    <w:rsid w:val="00DB09EA"/>
    <w:rsid w:val="00DD5460"/>
    <w:rsid w:val="00E21A56"/>
    <w:rsid w:val="00E35849"/>
    <w:rsid w:val="00E52102"/>
    <w:rsid w:val="00EB2CD4"/>
    <w:rsid w:val="00F075EE"/>
    <w:rsid w:val="00F101F9"/>
    <w:rsid w:val="00F16E01"/>
    <w:rsid w:val="00F337E3"/>
    <w:rsid w:val="00F55346"/>
    <w:rsid w:val="00FC6E6A"/>
    <w:rsid w:val="00FF5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9C47F-7F5E-43D8-AA4E-9E99C93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E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337E3"/>
    <w:pPr>
      <w:jc w:val="both"/>
    </w:pPr>
    <w:rPr>
      <w:rFonts w:ascii="Comic Sans MS" w:hAnsi="Comic Sans MS"/>
      <w:sz w:val="28"/>
    </w:rPr>
  </w:style>
  <w:style w:type="character" w:customStyle="1" w:styleId="TextoindependienteCar">
    <w:name w:val="Texto independiente Car"/>
    <w:basedOn w:val="Fuentedeprrafopredeter"/>
    <w:link w:val="Textoindependiente"/>
    <w:rsid w:val="00F337E3"/>
    <w:rPr>
      <w:rFonts w:ascii="Comic Sans MS" w:eastAsia="Times New Roman" w:hAnsi="Comic Sans MS" w:cs="Times New Roman"/>
      <w:sz w:val="28"/>
      <w:szCs w:val="20"/>
      <w:lang w:eastAsia="es-ES"/>
    </w:rPr>
  </w:style>
  <w:style w:type="paragraph" w:styleId="Encabezado">
    <w:name w:val="header"/>
    <w:basedOn w:val="Normal"/>
    <w:link w:val="EncabezadoCar"/>
    <w:rsid w:val="00F337E3"/>
    <w:pPr>
      <w:tabs>
        <w:tab w:val="center" w:pos="4252"/>
        <w:tab w:val="right" w:pos="8504"/>
      </w:tabs>
    </w:pPr>
    <w:rPr>
      <w:sz w:val="28"/>
    </w:rPr>
  </w:style>
  <w:style w:type="character" w:customStyle="1" w:styleId="EncabezadoCar">
    <w:name w:val="Encabezado Car"/>
    <w:basedOn w:val="Fuentedeprrafopredeter"/>
    <w:link w:val="Encabezado"/>
    <w:rsid w:val="00F337E3"/>
    <w:rPr>
      <w:rFonts w:ascii="Times New Roman" w:eastAsia="Times New Roman" w:hAnsi="Times New Roman" w:cs="Times New Roman"/>
      <w:sz w:val="28"/>
      <w:szCs w:val="20"/>
      <w:lang w:eastAsia="es-ES"/>
    </w:rPr>
  </w:style>
  <w:style w:type="paragraph" w:styleId="Piedepgina">
    <w:name w:val="footer"/>
    <w:basedOn w:val="Normal"/>
    <w:link w:val="PiedepginaCar"/>
    <w:rsid w:val="00F337E3"/>
    <w:pPr>
      <w:tabs>
        <w:tab w:val="center" w:pos="4252"/>
        <w:tab w:val="right" w:pos="8504"/>
      </w:tabs>
    </w:pPr>
  </w:style>
  <w:style w:type="character" w:customStyle="1" w:styleId="PiedepginaCar">
    <w:name w:val="Pie de página Car"/>
    <w:basedOn w:val="Fuentedeprrafopredeter"/>
    <w:link w:val="Piedepgina"/>
    <w:rsid w:val="00F337E3"/>
    <w:rPr>
      <w:rFonts w:ascii="Times New Roman" w:eastAsia="Times New Roman" w:hAnsi="Times New Roman" w:cs="Times New Roman"/>
      <w:sz w:val="20"/>
      <w:szCs w:val="20"/>
      <w:lang w:eastAsia="es-ES"/>
    </w:rPr>
  </w:style>
  <w:style w:type="character" w:styleId="Nmerodepgina">
    <w:name w:val="page number"/>
    <w:basedOn w:val="Fuentedeprrafopredeter"/>
    <w:rsid w:val="00F337E3"/>
  </w:style>
  <w:style w:type="paragraph" w:customStyle="1" w:styleId="Prrafodelista1">
    <w:name w:val="Párrafo de lista1"/>
    <w:basedOn w:val="Normal"/>
    <w:rsid w:val="00F337E3"/>
    <w:pPr>
      <w:spacing w:after="200" w:line="276" w:lineRule="auto"/>
      <w:ind w:left="720"/>
      <w:contextualSpacing/>
    </w:pPr>
    <w:rPr>
      <w:rFonts w:ascii="Calibri" w:hAnsi="Calibri"/>
      <w:sz w:val="22"/>
      <w:szCs w:val="22"/>
      <w:lang w:val="es-CO" w:eastAsia="en-US"/>
    </w:rPr>
  </w:style>
  <w:style w:type="paragraph" w:customStyle="1" w:styleId="Prrafodelista10">
    <w:name w:val="Párrafo de lista1"/>
    <w:basedOn w:val="Normal"/>
    <w:rsid w:val="00CC24F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C24FD"/>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C24FD"/>
    <w:pPr>
      <w:ind w:left="720"/>
      <w:contextualSpacing/>
    </w:pPr>
  </w:style>
  <w:style w:type="paragraph" w:styleId="Textonotapie">
    <w:name w:val="footnote text"/>
    <w:basedOn w:val="Normal"/>
    <w:link w:val="TextonotapieCar"/>
    <w:uiPriority w:val="99"/>
    <w:semiHidden/>
    <w:rsid w:val="00811892"/>
    <w:rPr>
      <w:lang w:val="es-ES_tradnl"/>
    </w:rPr>
  </w:style>
  <w:style w:type="character" w:customStyle="1" w:styleId="TextonotapieCar">
    <w:name w:val="Texto nota pie Car"/>
    <w:basedOn w:val="Fuentedeprrafopredeter"/>
    <w:link w:val="Textonotapie"/>
    <w:uiPriority w:val="99"/>
    <w:semiHidden/>
    <w:rsid w:val="00811892"/>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811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9</Pages>
  <Words>4253</Words>
  <Characters>23393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37</cp:revision>
  <dcterms:created xsi:type="dcterms:W3CDTF">2019-06-10T12:28:00Z</dcterms:created>
  <dcterms:modified xsi:type="dcterms:W3CDTF">2019-07-23T17:12:00Z</dcterms:modified>
</cp:coreProperties>
</file>