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9B" w:rsidRPr="009E5B9B" w:rsidRDefault="009E5B9B" w:rsidP="009E5B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9E5B9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5B9B" w:rsidRPr="009E5B9B" w:rsidRDefault="009E5B9B" w:rsidP="009E5B9B">
      <w:pPr>
        <w:jc w:val="both"/>
        <w:rPr>
          <w:rFonts w:ascii="Arial" w:hAnsi="Arial" w:cs="Arial"/>
          <w:sz w:val="20"/>
          <w:lang w:val="es-419"/>
        </w:rPr>
      </w:pPr>
    </w:p>
    <w:p w:rsidR="009E5B9B" w:rsidRPr="009E5B9B" w:rsidRDefault="009E5B9B" w:rsidP="009E5B9B">
      <w:pPr>
        <w:jc w:val="both"/>
        <w:rPr>
          <w:rFonts w:ascii="Arial" w:hAnsi="Arial" w:cs="Arial"/>
          <w:sz w:val="20"/>
          <w:lang w:val="es-419"/>
        </w:rPr>
      </w:pPr>
      <w:r w:rsidRPr="009E5B9B">
        <w:rPr>
          <w:rFonts w:ascii="Arial" w:hAnsi="Arial" w:cs="Arial"/>
          <w:sz w:val="20"/>
          <w:lang w:val="es-419"/>
        </w:rPr>
        <w:t>Providencia:</w:t>
      </w:r>
      <w:r w:rsidRPr="009E5B9B">
        <w:rPr>
          <w:rFonts w:ascii="Arial" w:hAnsi="Arial" w:cs="Arial"/>
          <w:sz w:val="20"/>
          <w:lang w:val="es-419"/>
        </w:rPr>
        <w:tab/>
      </w:r>
      <w:r w:rsidRPr="009E5B9B">
        <w:rPr>
          <w:rFonts w:ascii="Arial" w:hAnsi="Arial" w:cs="Arial"/>
          <w:sz w:val="20"/>
          <w:lang w:val="es-419"/>
        </w:rPr>
        <w:tab/>
        <w:t>Sentencia de Segunda Instancia, jueves 20 de junio de 2019</w:t>
      </w:r>
    </w:p>
    <w:p w:rsidR="009E5B9B" w:rsidRPr="009E5B9B" w:rsidRDefault="009E5B9B" w:rsidP="009E5B9B">
      <w:pPr>
        <w:jc w:val="both"/>
        <w:rPr>
          <w:rFonts w:ascii="Arial" w:hAnsi="Arial" w:cs="Arial"/>
          <w:sz w:val="20"/>
          <w:lang w:val="es-419"/>
        </w:rPr>
      </w:pPr>
      <w:r w:rsidRPr="009E5B9B">
        <w:rPr>
          <w:rFonts w:ascii="Arial" w:hAnsi="Arial" w:cs="Arial"/>
          <w:sz w:val="20"/>
          <w:lang w:val="es-419"/>
        </w:rPr>
        <w:t>Radicación No:</w:t>
      </w:r>
      <w:r>
        <w:rPr>
          <w:rFonts w:ascii="Arial" w:hAnsi="Arial" w:cs="Arial"/>
          <w:sz w:val="20"/>
          <w:lang w:val="es-419"/>
        </w:rPr>
        <w:tab/>
      </w:r>
      <w:r w:rsidRPr="009E5B9B">
        <w:rPr>
          <w:rFonts w:ascii="Arial" w:hAnsi="Arial" w:cs="Arial"/>
          <w:sz w:val="20"/>
          <w:lang w:val="es-419"/>
        </w:rPr>
        <w:tab/>
        <w:t>66001-31-05-005-2015-000646-01</w:t>
      </w:r>
    </w:p>
    <w:p w:rsidR="009E5B9B" w:rsidRPr="009E5B9B" w:rsidRDefault="009E5B9B" w:rsidP="009E5B9B">
      <w:pPr>
        <w:jc w:val="both"/>
        <w:rPr>
          <w:rFonts w:ascii="Arial" w:hAnsi="Arial" w:cs="Arial"/>
          <w:sz w:val="20"/>
          <w:lang w:val="es-419"/>
        </w:rPr>
      </w:pPr>
      <w:r w:rsidRPr="009E5B9B">
        <w:rPr>
          <w:rFonts w:ascii="Arial" w:hAnsi="Arial" w:cs="Arial"/>
          <w:sz w:val="20"/>
          <w:lang w:val="es-419"/>
        </w:rPr>
        <w:t xml:space="preserve">Proceso: </w:t>
      </w:r>
      <w:r w:rsidRPr="009E5B9B">
        <w:rPr>
          <w:rFonts w:ascii="Arial" w:hAnsi="Arial" w:cs="Arial"/>
          <w:sz w:val="20"/>
          <w:lang w:val="es-419"/>
        </w:rPr>
        <w:tab/>
      </w:r>
      <w:r w:rsidRPr="009E5B9B">
        <w:rPr>
          <w:rFonts w:ascii="Arial" w:hAnsi="Arial" w:cs="Arial"/>
          <w:sz w:val="20"/>
          <w:lang w:val="es-419"/>
        </w:rPr>
        <w:tab/>
        <w:t>Ordinario Laboral</w:t>
      </w:r>
    </w:p>
    <w:p w:rsidR="009E5B9B" w:rsidRPr="009E5B9B" w:rsidRDefault="009E5B9B" w:rsidP="009E5B9B">
      <w:pPr>
        <w:jc w:val="both"/>
        <w:rPr>
          <w:rFonts w:ascii="Arial" w:hAnsi="Arial" w:cs="Arial"/>
          <w:sz w:val="20"/>
          <w:lang w:val="es-419"/>
        </w:rPr>
      </w:pPr>
      <w:r w:rsidRPr="009E5B9B">
        <w:rPr>
          <w:rFonts w:ascii="Arial" w:hAnsi="Arial" w:cs="Arial"/>
          <w:sz w:val="20"/>
          <w:lang w:val="es-419"/>
        </w:rPr>
        <w:t>Demandante:</w:t>
      </w:r>
      <w:r w:rsidRPr="009E5B9B">
        <w:rPr>
          <w:rFonts w:ascii="Arial" w:hAnsi="Arial" w:cs="Arial"/>
          <w:sz w:val="20"/>
          <w:lang w:val="es-419"/>
        </w:rPr>
        <w:tab/>
      </w:r>
      <w:r w:rsidRPr="009E5B9B">
        <w:rPr>
          <w:rFonts w:ascii="Arial" w:hAnsi="Arial" w:cs="Arial"/>
          <w:sz w:val="20"/>
          <w:lang w:val="es-419"/>
        </w:rPr>
        <w:tab/>
        <w:t>Claudia Ceballos Peláez</w:t>
      </w:r>
    </w:p>
    <w:p w:rsidR="009E5B9B" w:rsidRPr="009E5B9B" w:rsidRDefault="009E5B9B" w:rsidP="009E5B9B">
      <w:pPr>
        <w:jc w:val="both"/>
        <w:rPr>
          <w:rFonts w:ascii="Arial" w:hAnsi="Arial" w:cs="Arial"/>
          <w:sz w:val="20"/>
          <w:lang w:val="es-419"/>
        </w:rPr>
      </w:pPr>
      <w:r w:rsidRPr="009E5B9B">
        <w:rPr>
          <w:rFonts w:ascii="Arial" w:hAnsi="Arial" w:cs="Arial"/>
          <w:sz w:val="20"/>
          <w:lang w:val="es-419"/>
        </w:rPr>
        <w:t>Demandado:</w:t>
      </w:r>
      <w:r w:rsidRPr="009E5B9B">
        <w:rPr>
          <w:rFonts w:ascii="Arial" w:hAnsi="Arial" w:cs="Arial"/>
          <w:sz w:val="20"/>
          <w:lang w:val="es-419"/>
        </w:rPr>
        <w:tab/>
      </w:r>
      <w:r w:rsidRPr="009E5B9B">
        <w:rPr>
          <w:rFonts w:ascii="Arial" w:hAnsi="Arial" w:cs="Arial"/>
          <w:sz w:val="20"/>
          <w:lang w:val="es-419"/>
        </w:rPr>
        <w:tab/>
        <w:t xml:space="preserve">Promasivo S.A., Megabús S.A. y otros </w:t>
      </w:r>
    </w:p>
    <w:p w:rsidR="009E5B9B" w:rsidRPr="009E5B9B" w:rsidRDefault="009E5B9B" w:rsidP="009E5B9B">
      <w:pPr>
        <w:jc w:val="both"/>
        <w:rPr>
          <w:rFonts w:ascii="Arial" w:hAnsi="Arial" w:cs="Arial"/>
          <w:sz w:val="20"/>
          <w:lang w:val="es-419"/>
        </w:rPr>
      </w:pPr>
      <w:r w:rsidRPr="009E5B9B">
        <w:rPr>
          <w:rFonts w:ascii="Arial" w:hAnsi="Arial" w:cs="Arial"/>
          <w:sz w:val="20"/>
          <w:lang w:val="es-419"/>
        </w:rPr>
        <w:t>Juzgado de origen:</w:t>
      </w:r>
      <w:r w:rsidRPr="009E5B9B">
        <w:rPr>
          <w:rFonts w:ascii="Arial" w:hAnsi="Arial" w:cs="Arial"/>
          <w:sz w:val="20"/>
          <w:lang w:val="es-419"/>
        </w:rPr>
        <w:tab/>
        <w:t>Quinto Laboral del Circuito de Pereira</w:t>
      </w:r>
    </w:p>
    <w:p w:rsidR="009E5B9B" w:rsidRPr="009E5B9B" w:rsidRDefault="009E5B9B" w:rsidP="009E5B9B">
      <w:pPr>
        <w:jc w:val="both"/>
        <w:rPr>
          <w:rFonts w:ascii="Arial" w:hAnsi="Arial" w:cs="Arial"/>
          <w:sz w:val="20"/>
          <w:lang w:val="es-419"/>
        </w:rPr>
      </w:pPr>
      <w:r w:rsidRPr="009E5B9B">
        <w:rPr>
          <w:rFonts w:ascii="Arial" w:hAnsi="Arial" w:cs="Arial"/>
          <w:sz w:val="20"/>
          <w:lang w:val="es-419"/>
        </w:rPr>
        <w:t>Magistrado Ponente:</w:t>
      </w:r>
      <w:r w:rsidRPr="009E5B9B">
        <w:rPr>
          <w:rFonts w:ascii="Arial" w:hAnsi="Arial" w:cs="Arial"/>
          <w:sz w:val="20"/>
          <w:lang w:val="es-419"/>
        </w:rPr>
        <w:tab/>
        <w:t>Francisco Javier Tamayo Tabares.</w:t>
      </w:r>
    </w:p>
    <w:p w:rsidR="009E5B9B" w:rsidRPr="009E5B9B" w:rsidRDefault="009E5B9B" w:rsidP="009E5B9B">
      <w:pPr>
        <w:jc w:val="both"/>
        <w:rPr>
          <w:rFonts w:ascii="Arial" w:hAnsi="Arial" w:cs="Arial"/>
          <w:sz w:val="20"/>
          <w:lang w:val="es-419"/>
        </w:rPr>
      </w:pPr>
    </w:p>
    <w:p w:rsidR="00E50912" w:rsidRPr="00CF6B2D" w:rsidRDefault="009E5B9B" w:rsidP="00E50912">
      <w:pPr>
        <w:jc w:val="both"/>
        <w:rPr>
          <w:rFonts w:ascii="Arial" w:hAnsi="Arial" w:cs="Arial"/>
          <w:b/>
          <w:bCs/>
          <w:iCs/>
          <w:sz w:val="20"/>
          <w:lang w:val="es-419" w:eastAsia="fr-FR"/>
        </w:rPr>
      </w:pPr>
      <w:r w:rsidRPr="009E5B9B">
        <w:rPr>
          <w:rFonts w:ascii="Arial" w:hAnsi="Arial" w:cs="Arial"/>
          <w:b/>
          <w:bCs/>
          <w:iCs/>
          <w:sz w:val="20"/>
          <w:lang w:val="es-419" w:eastAsia="fr-FR"/>
        </w:rPr>
        <w:t>TEMAS:</w:t>
      </w:r>
      <w:r w:rsidRPr="009E5B9B">
        <w:rPr>
          <w:rFonts w:ascii="Arial" w:hAnsi="Arial" w:cs="Arial"/>
          <w:b/>
          <w:bCs/>
          <w:iCs/>
          <w:sz w:val="20"/>
          <w:lang w:val="es-419" w:eastAsia="fr-FR"/>
        </w:rPr>
        <w:tab/>
      </w:r>
      <w:r w:rsidR="00E50912" w:rsidRPr="00C72E7B">
        <w:rPr>
          <w:rFonts w:ascii="Arial" w:hAnsi="Arial" w:cs="Arial"/>
          <w:b/>
          <w:bCs/>
          <w:iCs/>
          <w:sz w:val="20"/>
          <w:lang w:val="es-CO" w:eastAsia="fr-FR"/>
        </w:rPr>
        <w:t xml:space="preserve">CONTRATISTA INDEPENDIENTE / SOLIDARIDAD DEL BENEFICIARIO DE LA OBRA / </w:t>
      </w:r>
      <w:r w:rsidR="008E103C">
        <w:rPr>
          <w:rFonts w:ascii="Arial" w:hAnsi="Arial" w:cs="Arial"/>
          <w:b/>
          <w:bCs/>
          <w:iCs/>
          <w:sz w:val="20"/>
          <w:lang w:val="es-CO" w:eastAsia="fr-FR"/>
        </w:rPr>
        <w:t xml:space="preserve">RESPECTO DE TRABAJADOR DEL ÁREA ADMINISTRATIVA / </w:t>
      </w:r>
      <w:r w:rsidR="00B81384">
        <w:rPr>
          <w:rFonts w:ascii="Arial" w:hAnsi="Arial" w:cs="Arial"/>
          <w:b/>
          <w:bCs/>
          <w:iCs/>
          <w:sz w:val="20"/>
          <w:lang w:val="es-CO" w:eastAsia="fr-FR"/>
        </w:rPr>
        <w:t>ES IGUALMENTE RESPONSABLE SOLIDARIO QUIEN ASUME TAL POSICIÓN EN FORMA VOLUNTARIA.</w:t>
      </w:r>
    </w:p>
    <w:p w:rsidR="00E50912" w:rsidRPr="00CF6B2D" w:rsidRDefault="00E50912" w:rsidP="00E50912">
      <w:pPr>
        <w:overflowPunct w:val="0"/>
        <w:autoSpaceDE w:val="0"/>
        <w:autoSpaceDN w:val="0"/>
        <w:adjustRightInd w:val="0"/>
        <w:jc w:val="both"/>
        <w:textAlignment w:val="baseline"/>
        <w:rPr>
          <w:rFonts w:ascii="Arial" w:hAnsi="Arial" w:cs="Arial"/>
          <w:sz w:val="20"/>
          <w:lang w:val="es-419"/>
        </w:rPr>
      </w:pPr>
    </w:p>
    <w:p w:rsidR="00E50912" w:rsidRPr="0012089C" w:rsidRDefault="00E50912" w:rsidP="00E50912">
      <w:pPr>
        <w:overflowPunct w:val="0"/>
        <w:autoSpaceDE w:val="0"/>
        <w:autoSpaceDN w:val="0"/>
        <w:adjustRightInd w:val="0"/>
        <w:jc w:val="both"/>
        <w:textAlignment w:val="baseline"/>
        <w:rPr>
          <w:rFonts w:ascii="Arial" w:hAnsi="Arial" w:cs="Arial"/>
          <w:sz w:val="20"/>
          <w:lang w:val="es-419"/>
        </w:rPr>
      </w:pPr>
      <w:r w:rsidRPr="0012089C">
        <w:rPr>
          <w:rFonts w:ascii="Arial" w:hAnsi="Arial" w:cs="Arial"/>
          <w:sz w:val="20"/>
          <w:lang w:val="es-419"/>
        </w:rPr>
        <w:t>La solidaridad laboral tiene su fundamento legal en el artículo 34 del CST, norma que dispone que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rsidR="00E50912" w:rsidRPr="0012089C" w:rsidRDefault="00E50912" w:rsidP="00E50912">
      <w:pPr>
        <w:overflowPunct w:val="0"/>
        <w:autoSpaceDE w:val="0"/>
        <w:autoSpaceDN w:val="0"/>
        <w:adjustRightInd w:val="0"/>
        <w:jc w:val="both"/>
        <w:textAlignment w:val="baseline"/>
        <w:rPr>
          <w:rFonts w:ascii="Arial" w:hAnsi="Arial" w:cs="Arial"/>
          <w:sz w:val="20"/>
          <w:lang w:val="es-419"/>
        </w:rPr>
      </w:pPr>
    </w:p>
    <w:p w:rsidR="00E50912" w:rsidRPr="0012089C" w:rsidRDefault="00E50912" w:rsidP="00E50912">
      <w:pPr>
        <w:overflowPunct w:val="0"/>
        <w:autoSpaceDE w:val="0"/>
        <w:autoSpaceDN w:val="0"/>
        <w:adjustRightInd w:val="0"/>
        <w:jc w:val="both"/>
        <w:textAlignment w:val="baseline"/>
        <w:rPr>
          <w:rFonts w:ascii="Arial" w:hAnsi="Arial" w:cs="Arial"/>
          <w:sz w:val="20"/>
          <w:lang w:val="es-CO"/>
        </w:rPr>
      </w:pPr>
      <w:r w:rsidRPr="0012089C">
        <w:rPr>
          <w:rFonts w:ascii="Arial" w:hAnsi="Arial" w:cs="Arial"/>
          <w:sz w:val="20"/>
          <w:lang w:val="es-419"/>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r>
        <w:rPr>
          <w:rFonts w:ascii="Arial" w:hAnsi="Arial" w:cs="Arial"/>
          <w:sz w:val="20"/>
          <w:lang w:val="es-CO"/>
        </w:rPr>
        <w:t xml:space="preserve"> (…)</w:t>
      </w:r>
    </w:p>
    <w:p w:rsidR="00E50912" w:rsidRPr="00CF6B2D" w:rsidRDefault="00E50912" w:rsidP="00E50912">
      <w:pPr>
        <w:overflowPunct w:val="0"/>
        <w:autoSpaceDE w:val="0"/>
        <w:autoSpaceDN w:val="0"/>
        <w:adjustRightInd w:val="0"/>
        <w:jc w:val="both"/>
        <w:textAlignment w:val="baseline"/>
        <w:rPr>
          <w:rFonts w:ascii="Arial" w:hAnsi="Arial" w:cs="Arial"/>
          <w:sz w:val="20"/>
          <w:lang w:val="es-419"/>
        </w:rPr>
      </w:pPr>
    </w:p>
    <w:p w:rsidR="00E50912" w:rsidRDefault="00E50912" w:rsidP="00E50912">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 xml:space="preserve">… </w:t>
      </w:r>
      <w:r w:rsidRPr="0012089C">
        <w:rPr>
          <w:rFonts w:ascii="Arial" w:hAnsi="Arial" w:cs="Arial"/>
          <w:sz w:val="20"/>
          <w:lang w:val="es-CO"/>
        </w:rPr>
        <w:t>para la determinación de la solidaridad, ha de confrontarse con el objeto económico o social del beneficiario de la obra, no solo, el objeto social del contratista, sino también la actividad específica desarrollada por el trabajador.</w:t>
      </w:r>
      <w:r>
        <w:rPr>
          <w:rFonts w:ascii="Arial" w:hAnsi="Arial" w:cs="Arial"/>
          <w:sz w:val="20"/>
          <w:lang w:val="es-CO"/>
        </w:rPr>
        <w:t xml:space="preserve"> (…)</w:t>
      </w:r>
    </w:p>
    <w:p w:rsidR="009E5B9B" w:rsidRDefault="009E5B9B" w:rsidP="009E5B9B">
      <w:pPr>
        <w:jc w:val="both"/>
        <w:rPr>
          <w:rFonts w:ascii="Arial" w:hAnsi="Arial" w:cs="Arial"/>
          <w:sz w:val="20"/>
          <w:lang w:val="es-419"/>
        </w:rPr>
      </w:pPr>
    </w:p>
    <w:p w:rsidR="00E50912" w:rsidRDefault="008E103C" w:rsidP="009E5B9B">
      <w:pPr>
        <w:jc w:val="both"/>
        <w:rPr>
          <w:rFonts w:ascii="Arial" w:hAnsi="Arial" w:cs="Arial"/>
          <w:sz w:val="20"/>
          <w:lang w:val="es-CO"/>
        </w:rPr>
      </w:pPr>
      <w:r w:rsidRPr="008E103C">
        <w:rPr>
          <w:rFonts w:ascii="Arial" w:hAnsi="Arial" w:cs="Arial"/>
          <w:sz w:val="20"/>
          <w:lang w:val="es-419"/>
        </w:rPr>
        <w:t>Traídas estas breves consideraciones al caso bajo estudio, en orden a definir si procede o no la solidaridad de Megabús S.A., se tiene que no milita duda en torno a que la señora Claudia Ceballos Pelaéz se desempeñó como auxiliar administrativo de Promasivo S.A. hoy liquidado, cumpliendo funciones que la funcionaria de primer grado, consideró no ser conexas a la de los estatutos de Promasivo y de Megabús, sino que por el contrario son extrañas u ajenas a sus objetos sociales, en tanto estaban dirigidas al manejo logístico o documental, propio de toda empresa.</w:t>
      </w:r>
      <w:r>
        <w:rPr>
          <w:rFonts w:ascii="Arial" w:hAnsi="Arial" w:cs="Arial"/>
          <w:sz w:val="20"/>
          <w:lang w:val="es-CO"/>
        </w:rPr>
        <w:t xml:space="preserve"> (…)</w:t>
      </w:r>
    </w:p>
    <w:p w:rsidR="00A97C55" w:rsidRDefault="00A97C55" w:rsidP="009E5B9B">
      <w:pPr>
        <w:jc w:val="both"/>
        <w:rPr>
          <w:rFonts w:ascii="Arial" w:hAnsi="Arial" w:cs="Arial"/>
          <w:sz w:val="20"/>
          <w:lang w:val="es-CO"/>
        </w:rPr>
      </w:pPr>
    </w:p>
    <w:p w:rsidR="00A97C55" w:rsidRDefault="00A97C55" w:rsidP="009E5B9B">
      <w:pPr>
        <w:jc w:val="both"/>
        <w:rPr>
          <w:rFonts w:ascii="Arial" w:hAnsi="Arial" w:cs="Arial"/>
          <w:sz w:val="20"/>
          <w:lang w:val="es-CO"/>
        </w:rPr>
      </w:pPr>
      <w:r>
        <w:rPr>
          <w:rFonts w:ascii="Arial" w:hAnsi="Arial" w:cs="Arial"/>
          <w:sz w:val="20"/>
          <w:lang w:val="es-CO"/>
        </w:rPr>
        <w:t xml:space="preserve">… </w:t>
      </w:r>
      <w:proofErr w:type="spellStart"/>
      <w:r w:rsidRPr="00A97C55">
        <w:rPr>
          <w:rFonts w:ascii="Arial" w:hAnsi="Arial" w:cs="Arial"/>
          <w:sz w:val="20"/>
          <w:lang w:val="es-CO"/>
        </w:rPr>
        <w:t>Megabús</w:t>
      </w:r>
      <w:proofErr w:type="spellEnd"/>
      <w:r w:rsidRPr="00A97C55">
        <w:rPr>
          <w:rFonts w:ascii="Arial" w:hAnsi="Arial" w:cs="Arial"/>
          <w:sz w:val="20"/>
          <w:lang w:val="es-CO"/>
        </w:rPr>
        <w:t xml:space="preserve"> para alcanzar su objeto social podía ejecutar de manera directa o a través de terceros, todas las actividades, cualesquiera que sean, previas, concomitantes o posteriores, tendientes a la explotación del sistema integrado de transporte masivo de pasajeros, en forma eficaz y eficiente, circunstancia que quedaría en vano, si no se hubiera implementado toda la logística administrativa que entraña la generación de la puesta en marcha de la operación</w:t>
      </w:r>
      <w:r>
        <w:rPr>
          <w:rFonts w:ascii="Arial" w:hAnsi="Arial" w:cs="Arial"/>
          <w:sz w:val="20"/>
          <w:lang w:val="es-CO"/>
        </w:rPr>
        <w:t>…</w:t>
      </w:r>
    </w:p>
    <w:p w:rsidR="00A97C55" w:rsidRDefault="00A97C55" w:rsidP="009E5B9B">
      <w:pPr>
        <w:jc w:val="both"/>
        <w:rPr>
          <w:rFonts w:ascii="Arial" w:hAnsi="Arial" w:cs="Arial"/>
          <w:sz w:val="20"/>
          <w:lang w:val="es-CO"/>
        </w:rPr>
      </w:pPr>
    </w:p>
    <w:p w:rsidR="00A97C55" w:rsidRPr="008E103C" w:rsidRDefault="00B81384" w:rsidP="009E5B9B">
      <w:pPr>
        <w:jc w:val="both"/>
        <w:rPr>
          <w:rFonts w:ascii="Arial" w:hAnsi="Arial" w:cs="Arial"/>
          <w:sz w:val="20"/>
          <w:lang w:val="es-CO"/>
        </w:rPr>
      </w:pPr>
      <w:r>
        <w:rPr>
          <w:rFonts w:ascii="Arial" w:hAnsi="Arial" w:cs="Arial"/>
          <w:sz w:val="20"/>
          <w:lang w:val="es-CO"/>
        </w:rPr>
        <w:t xml:space="preserve">… </w:t>
      </w:r>
      <w:r w:rsidRPr="00B81384">
        <w:rPr>
          <w:rFonts w:ascii="Arial" w:hAnsi="Arial" w:cs="Arial"/>
          <w:sz w:val="20"/>
          <w:lang w:val="es-CO"/>
        </w:rPr>
        <w:t xml:space="preserve">a la otra accionada, tampoco, le asiste razón al formular la excepción de ausencia de solidaridad, por cuanto, como ya se ha expresado, no se está en frente de los términos del artículo 34 del </w:t>
      </w:r>
      <w:proofErr w:type="spellStart"/>
      <w:r w:rsidRPr="00B81384">
        <w:rPr>
          <w:rFonts w:ascii="Arial" w:hAnsi="Arial" w:cs="Arial"/>
          <w:sz w:val="20"/>
          <w:lang w:val="es-CO"/>
        </w:rPr>
        <w:t>CST</w:t>
      </w:r>
      <w:proofErr w:type="spellEnd"/>
      <w:r w:rsidRPr="00B81384">
        <w:rPr>
          <w:rFonts w:ascii="Arial" w:hAnsi="Arial" w:cs="Arial"/>
          <w:sz w:val="20"/>
          <w:lang w:val="es-CO"/>
        </w:rPr>
        <w:t>, con arreglo a los cuales, se exoneraría de la solidaridad en aquellos eventos de labores extrañas a las actividades normales de la compañía a que se avala, por lo qué tal parámetro es el de la mera voluntad que tanto la sociedad López Bedoya y Asociados como SI 99 S.A., consintieron al firmar como garantes solidarios del contrato de concesión</w:t>
      </w:r>
      <w:r>
        <w:rPr>
          <w:rFonts w:ascii="Arial" w:hAnsi="Arial" w:cs="Arial"/>
          <w:sz w:val="20"/>
          <w:lang w:val="es-CO"/>
        </w:rPr>
        <w:t>…</w:t>
      </w:r>
    </w:p>
    <w:p w:rsidR="00E50912" w:rsidRPr="009E5B9B" w:rsidRDefault="00E50912" w:rsidP="009E5B9B">
      <w:pPr>
        <w:jc w:val="both"/>
        <w:rPr>
          <w:rFonts w:ascii="Arial" w:hAnsi="Arial" w:cs="Arial"/>
          <w:sz w:val="20"/>
          <w:lang w:val="es-419"/>
        </w:rPr>
      </w:pPr>
    </w:p>
    <w:p w:rsidR="009E5B9B" w:rsidRPr="009E5B9B" w:rsidRDefault="009E5B9B" w:rsidP="009E5B9B">
      <w:pPr>
        <w:jc w:val="both"/>
        <w:rPr>
          <w:rFonts w:ascii="Arial" w:hAnsi="Arial" w:cs="Arial"/>
          <w:sz w:val="20"/>
          <w:lang w:val="es-419"/>
        </w:rPr>
      </w:pPr>
    </w:p>
    <w:p w:rsidR="009E5B9B" w:rsidRPr="009E5B9B" w:rsidRDefault="009E5B9B" w:rsidP="009E5B9B">
      <w:pPr>
        <w:jc w:val="both"/>
        <w:rPr>
          <w:rFonts w:ascii="Arial" w:hAnsi="Arial" w:cs="Arial"/>
          <w:sz w:val="20"/>
          <w:lang w:val="es-419"/>
        </w:rPr>
      </w:pPr>
    </w:p>
    <w:p w:rsidR="009E5B9B" w:rsidRPr="009E5B9B" w:rsidRDefault="009E5B9B" w:rsidP="009E5B9B">
      <w:pPr>
        <w:keepNext/>
        <w:spacing w:line="288" w:lineRule="auto"/>
        <w:jc w:val="center"/>
        <w:outlineLvl w:val="2"/>
        <w:rPr>
          <w:rFonts w:ascii="Arial Narrow" w:hAnsi="Arial Narrow" w:cs="Arial"/>
          <w:b/>
          <w:sz w:val="26"/>
          <w:szCs w:val="26"/>
        </w:rPr>
      </w:pPr>
      <w:r w:rsidRPr="009E5B9B">
        <w:rPr>
          <w:rFonts w:ascii="Arial Narrow" w:hAnsi="Arial Narrow" w:cs="Arial"/>
          <w:b/>
          <w:sz w:val="26"/>
          <w:szCs w:val="26"/>
        </w:rPr>
        <w:t>TRIBUNAL SUPERIOR DEL DISTRITO JUDICIAL</w:t>
      </w:r>
    </w:p>
    <w:p w:rsidR="009E5B9B" w:rsidRPr="009E5B9B" w:rsidRDefault="009E5B9B" w:rsidP="009E5B9B">
      <w:pPr>
        <w:spacing w:line="288" w:lineRule="auto"/>
        <w:jc w:val="center"/>
        <w:rPr>
          <w:rFonts w:ascii="Arial Narrow" w:hAnsi="Arial Narrow"/>
          <w:sz w:val="26"/>
          <w:szCs w:val="26"/>
        </w:rPr>
      </w:pPr>
      <w:r w:rsidRPr="009E5B9B">
        <w:rPr>
          <w:rFonts w:ascii="Arial Narrow" w:hAnsi="Arial Narrow" w:cs="Arial"/>
          <w:b/>
          <w:noProof/>
          <w:sz w:val="26"/>
          <w:szCs w:val="26"/>
          <w:lang w:val="es-ES"/>
        </w:rPr>
        <w:drawing>
          <wp:inline distT="0" distB="0" distL="0" distR="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9E5B9B" w:rsidRPr="009E5B9B" w:rsidRDefault="009E5B9B" w:rsidP="009E5B9B">
      <w:pPr>
        <w:spacing w:line="288" w:lineRule="auto"/>
        <w:jc w:val="center"/>
        <w:rPr>
          <w:rFonts w:ascii="Arial Narrow" w:hAnsi="Arial Narrow" w:cs="Arial"/>
          <w:b/>
          <w:sz w:val="26"/>
          <w:szCs w:val="26"/>
          <w:lang w:val="es-CO"/>
        </w:rPr>
      </w:pPr>
      <w:r w:rsidRPr="009E5B9B">
        <w:rPr>
          <w:rFonts w:ascii="Arial Narrow" w:hAnsi="Arial Narrow" w:cs="Arial"/>
          <w:b/>
          <w:sz w:val="26"/>
          <w:szCs w:val="26"/>
          <w:lang w:val="es-CO"/>
        </w:rPr>
        <w:t>SALA LABORAL</w:t>
      </w:r>
    </w:p>
    <w:p w:rsidR="009E5B9B" w:rsidRPr="009E5B9B" w:rsidRDefault="009E5B9B" w:rsidP="009E5B9B">
      <w:pPr>
        <w:suppressAutoHyphens/>
        <w:spacing w:line="288" w:lineRule="auto"/>
        <w:jc w:val="both"/>
        <w:rPr>
          <w:rFonts w:ascii="Arial Narrow" w:hAnsi="Arial Narrow" w:cs="Arial"/>
          <w:spacing w:val="-2"/>
          <w:szCs w:val="26"/>
          <w:lang w:val="es-CO"/>
        </w:rPr>
      </w:pPr>
    </w:p>
    <w:p w:rsidR="009E5B9B" w:rsidRPr="009E5B9B" w:rsidRDefault="009E5B9B" w:rsidP="009E5B9B">
      <w:pPr>
        <w:spacing w:line="288" w:lineRule="auto"/>
        <w:jc w:val="center"/>
        <w:rPr>
          <w:rFonts w:ascii="Arial Narrow" w:hAnsi="Arial Narrow" w:cs="Arial"/>
          <w:b/>
          <w:sz w:val="26"/>
          <w:szCs w:val="26"/>
        </w:rPr>
      </w:pPr>
      <w:r w:rsidRPr="009E5B9B">
        <w:rPr>
          <w:rFonts w:ascii="Arial Narrow" w:hAnsi="Arial Narrow" w:cs="Arial"/>
          <w:b/>
          <w:sz w:val="26"/>
          <w:szCs w:val="26"/>
        </w:rPr>
        <w:t>MAGISTRADO PONENTE: FRANCISCO JAVIER TAMAYO TABARES</w:t>
      </w:r>
    </w:p>
    <w:p w:rsidR="009E5B9B" w:rsidRPr="009E5B9B" w:rsidRDefault="009E5B9B" w:rsidP="009E5B9B">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Arial"/>
          <w:b/>
          <w:bCs/>
          <w:iCs/>
          <w:w w:val="90"/>
          <w:sz w:val="26"/>
          <w:szCs w:val="26"/>
        </w:rPr>
      </w:pPr>
      <w:r w:rsidRPr="00E01855">
        <w:rPr>
          <w:rFonts w:ascii="Arial Narrow" w:eastAsia="Calibri" w:hAnsi="Arial Narrow" w:cs="Arial"/>
          <w:w w:val="90"/>
          <w:sz w:val="26"/>
          <w:szCs w:val="26"/>
          <w:lang w:val="es-CO" w:eastAsia="en-US"/>
        </w:rPr>
        <w:t xml:space="preserve">En Pereira, a los veinte (20) días del mes de junio de dos mil diecinueve  (2019), siendo las diez y treinta minutos de la mañana (10:30 a.m.), </w:t>
      </w:r>
      <w:r w:rsidRPr="00E01855">
        <w:rPr>
          <w:rFonts w:ascii="Arial Narrow" w:hAnsi="Arial Narrow" w:cs="Tahoma"/>
          <w:bCs/>
          <w:color w:val="000000"/>
          <w:w w:val="90"/>
          <w:sz w:val="26"/>
          <w:szCs w:val="26"/>
          <w:lang w:eastAsia="es-CO"/>
        </w:rPr>
        <w:t xml:space="preserve">procede la Sala Cuarta de Decisión Laboral del Tribunal Superior </w:t>
      </w:r>
      <w:r w:rsidRPr="00E01855">
        <w:rPr>
          <w:rFonts w:ascii="Arial Narrow" w:hAnsi="Arial Narrow" w:cs="Tahoma"/>
          <w:bCs/>
          <w:color w:val="000000"/>
          <w:w w:val="90"/>
          <w:sz w:val="26"/>
          <w:szCs w:val="26"/>
          <w:lang w:eastAsia="es-CO"/>
        </w:rPr>
        <w:lastRenderedPageBreak/>
        <w:t xml:space="preserve">de Pereira, a resolver el recurso de apelación interpuesto por el vocero judicial de la parte actora, contra </w:t>
      </w:r>
      <w:r w:rsidRPr="00E01855">
        <w:rPr>
          <w:rFonts w:ascii="Arial Narrow" w:hAnsi="Arial Narrow" w:cs="Arial"/>
          <w:w w:val="90"/>
          <w:sz w:val="26"/>
          <w:szCs w:val="26"/>
        </w:rPr>
        <w:t xml:space="preserve">la sentencia proferida el 20 de septiembre de 2018 por el Juzgado Quinto Laboral del Circuito de Pereira, dentro del proceso ordinario promovido por </w:t>
      </w:r>
      <w:r w:rsidRPr="00E01855">
        <w:rPr>
          <w:rFonts w:ascii="Arial Narrow" w:hAnsi="Arial Narrow" w:cs="Arial"/>
          <w:b/>
          <w:w w:val="90"/>
          <w:sz w:val="26"/>
          <w:szCs w:val="26"/>
        </w:rPr>
        <w:t xml:space="preserve">Claudia Ceballos Peláez </w:t>
      </w:r>
      <w:r w:rsidRPr="00E01855">
        <w:rPr>
          <w:rFonts w:ascii="Arial Narrow" w:hAnsi="Arial Narrow" w:cs="Arial"/>
          <w:w w:val="90"/>
          <w:sz w:val="26"/>
          <w:szCs w:val="26"/>
        </w:rPr>
        <w:t xml:space="preserve">contra </w:t>
      </w:r>
      <w:r w:rsidRPr="00E01855">
        <w:rPr>
          <w:rFonts w:ascii="Arial Narrow" w:hAnsi="Arial Narrow" w:cs="Arial"/>
          <w:b/>
          <w:w w:val="90"/>
          <w:sz w:val="26"/>
          <w:szCs w:val="26"/>
        </w:rPr>
        <w:t xml:space="preserve">Promasivo S.A., Megabus S.A. </w:t>
      </w:r>
      <w:r w:rsidRPr="00E01855">
        <w:rPr>
          <w:rFonts w:ascii="Arial Narrow" w:hAnsi="Arial Narrow" w:cs="Arial"/>
          <w:w w:val="90"/>
          <w:sz w:val="26"/>
          <w:szCs w:val="26"/>
        </w:rPr>
        <w:t>y las llamadas en garantía</w:t>
      </w:r>
      <w:r w:rsidRPr="00E01855">
        <w:rPr>
          <w:rFonts w:ascii="Arial Narrow" w:hAnsi="Arial Narrow" w:cs="Arial"/>
          <w:b/>
          <w:w w:val="90"/>
          <w:sz w:val="26"/>
          <w:szCs w:val="26"/>
        </w:rPr>
        <w:t xml:space="preserve">: </w:t>
      </w:r>
      <w:r w:rsidRPr="00E01855">
        <w:rPr>
          <w:rFonts w:ascii="Arial Narrow" w:hAnsi="Arial Narrow"/>
          <w:b/>
          <w:w w:val="90"/>
          <w:sz w:val="26"/>
          <w:szCs w:val="26"/>
          <w:lang w:val="es-CO" w:eastAsia="es-CO"/>
        </w:rPr>
        <w:t>Sistema Integrado de Transporte SI 99 S.A.</w:t>
      </w:r>
      <w:r w:rsidRPr="00E01855">
        <w:rPr>
          <w:rFonts w:ascii="Arial Narrow" w:hAnsi="Arial Narrow" w:cs="Arial"/>
          <w:b/>
          <w:w w:val="90"/>
          <w:sz w:val="26"/>
          <w:szCs w:val="26"/>
        </w:rPr>
        <w:t xml:space="preserve">, López Bedoya y Asociados &amp; </w:t>
      </w:r>
      <w:r w:rsidR="00E01855" w:rsidRPr="00E01855">
        <w:rPr>
          <w:rFonts w:ascii="Arial Narrow" w:hAnsi="Arial Narrow" w:cs="Arial"/>
          <w:b/>
          <w:w w:val="90"/>
          <w:sz w:val="26"/>
          <w:szCs w:val="26"/>
        </w:rPr>
        <w:t>Cía.</w:t>
      </w:r>
      <w:r w:rsidRPr="00E01855">
        <w:rPr>
          <w:rFonts w:ascii="Arial Narrow" w:hAnsi="Arial Narrow" w:cs="Arial"/>
          <w:b/>
          <w:w w:val="90"/>
          <w:sz w:val="26"/>
          <w:szCs w:val="26"/>
        </w:rPr>
        <w:t xml:space="preserve"> En. C. </w:t>
      </w:r>
      <w:r w:rsidRPr="00E01855">
        <w:rPr>
          <w:rFonts w:ascii="Arial Narrow" w:hAnsi="Arial Narrow" w:cs="Arial"/>
          <w:w w:val="90"/>
          <w:sz w:val="26"/>
          <w:szCs w:val="26"/>
        </w:rPr>
        <w:t>y</w:t>
      </w:r>
      <w:r w:rsidRPr="00E01855">
        <w:rPr>
          <w:rFonts w:ascii="Arial Narrow" w:hAnsi="Arial Narrow" w:cs="Arial"/>
          <w:b/>
          <w:w w:val="90"/>
          <w:sz w:val="26"/>
          <w:szCs w:val="26"/>
        </w:rPr>
        <w:t xml:space="preserve"> Liberty Seguros S.A.  </w:t>
      </w:r>
      <w:r w:rsidRPr="00E01855">
        <w:rPr>
          <w:rFonts w:ascii="Arial Narrow" w:hAnsi="Arial Narrow" w:cs="Arial"/>
          <w:b/>
          <w:bCs/>
          <w:iCs/>
          <w:w w:val="90"/>
          <w:sz w:val="26"/>
          <w:szCs w:val="26"/>
        </w:rPr>
        <w:t xml:space="preserve">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851"/>
        <w:jc w:val="both"/>
        <w:rPr>
          <w:rFonts w:ascii="Arial Narrow" w:hAnsi="Arial Narrow" w:cs="Arial"/>
          <w:b/>
          <w:bCs/>
          <w:iCs/>
          <w:w w:val="90"/>
          <w:sz w:val="26"/>
          <w:szCs w:val="26"/>
        </w:rPr>
      </w:pPr>
      <w:r w:rsidRPr="00E01855">
        <w:rPr>
          <w:rFonts w:ascii="Arial Narrow" w:hAnsi="Arial Narrow" w:cs="Arial"/>
          <w:b/>
          <w:bCs/>
          <w:iCs/>
          <w:w w:val="90"/>
          <w:sz w:val="26"/>
          <w:szCs w:val="26"/>
        </w:rPr>
        <w:t>IDENTIFICACIÓN DE LAS PARTES</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851"/>
        <w:jc w:val="both"/>
        <w:rPr>
          <w:rFonts w:ascii="Arial Narrow" w:hAnsi="Arial Narrow" w:cs="Arial"/>
          <w:b/>
          <w:bCs/>
          <w:iCs/>
          <w:w w:val="90"/>
          <w:sz w:val="26"/>
          <w:szCs w:val="26"/>
        </w:rPr>
      </w:pPr>
      <w:r w:rsidRPr="00E01855">
        <w:rPr>
          <w:rFonts w:ascii="Arial Narrow" w:hAnsi="Arial Narrow" w:cs="Arial"/>
          <w:b/>
          <w:bCs/>
          <w:iCs/>
          <w:w w:val="90"/>
          <w:sz w:val="26"/>
          <w:szCs w:val="26"/>
        </w:rPr>
        <w:t>INTRODUCCIÓN</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Arial"/>
          <w:w w:val="90"/>
          <w:sz w:val="26"/>
          <w:szCs w:val="26"/>
        </w:rPr>
      </w:pPr>
      <w:r w:rsidRPr="00E01855">
        <w:rPr>
          <w:rFonts w:ascii="Arial Narrow" w:hAnsi="Arial Narrow" w:cs="Tahoma"/>
          <w:w w:val="90"/>
          <w:sz w:val="26"/>
          <w:szCs w:val="26"/>
        </w:rPr>
        <w:t xml:space="preserve">Pretende la demandante que se declare la existencia del contrato de trabajo habido con Promasivo S.A. </w:t>
      </w:r>
      <w:r w:rsidRPr="00E01855">
        <w:rPr>
          <w:rFonts w:ascii="Arial Narrow" w:hAnsi="Arial Narrow" w:cs="Arial"/>
          <w:w w:val="90"/>
          <w:sz w:val="26"/>
          <w:szCs w:val="26"/>
        </w:rPr>
        <w:t xml:space="preserve">entre el </w:t>
      </w:r>
      <w:r w:rsidR="00E00DAE" w:rsidRPr="00E01855">
        <w:rPr>
          <w:rFonts w:ascii="Arial Narrow" w:hAnsi="Arial Narrow" w:cs="Arial"/>
          <w:w w:val="90"/>
          <w:sz w:val="26"/>
          <w:szCs w:val="26"/>
        </w:rPr>
        <w:t xml:space="preserve">3 de septiembre de 2013 </w:t>
      </w:r>
      <w:r w:rsidRPr="00E01855">
        <w:rPr>
          <w:rFonts w:ascii="Arial Narrow" w:hAnsi="Arial Narrow" w:cs="Arial"/>
          <w:w w:val="90"/>
          <w:sz w:val="26"/>
          <w:szCs w:val="26"/>
        </w:rPr>
        <w:t xml:space="preserve">y el </w:t>
      </w:r>
      <w:r w:rsidR="00E00DAE" w:rsidRPr="00E01855">
        <w:rPr>
          <w:rFonts w:ascii="Arial Narrow" w:hAnsi="Arial Narrow" w:cs="Arial"/>
          <w:w w:val="90"/>
          <w:sz w:val="26"/>
          <w:szCs w:val="26"/>
        </w:rPr>
        <w:t>3 de febrero de 2015</w:t>
      </w:r>
      <w:r w:rsidRPr="00E01855">
        <w:rPr>
          <w:rFonts w:ascii="Arial Narrow" w:hAnsi="Arial Narrow" w:cs="Arial"/>
          <w:w w:val="90"/>
          <w:sz w:val="26"/>
          <w:szCs w:val="26"/>
        </w:rPr>
        <w:t>, y en consecuencia, se condene a esa sociedad y solidariamente a Megabús S.A., a reconocer y pagar los valores contenidos en la liquidación final del contrato, tales como</w:t>
      </w:r>
      <w:r w:rsidR="00E00DAE" w:rsidRPr="00E01855">
        <w:rPr>
          <w:rFonts w:ascii="Arial Narrow" w:hAnsi="Arial Narrow" w:cs="Arial"/>
          <w:w w:val="90"/>
          <w:sz w:val="26"/>
          <w:szCs w:val="26"/>
        </w:rPr>
        <w:t xml:space="preserve"> salarios insolutos,</w:t>
      </w:r>
      <w:r w:rsidRPr="00E01855">
        <w:rPr>
          <w:rFonts w:ascii="Arial Narrow" w:hAnsi="Arial Narrow" w:cs="Arial"/>
          <w:w w:val="90"/>
          <w:sz w:val="26"/>
          <w:szCs w:val="26"/>
        </w:rPr>
        <w:t xml:space="preserve"> </w:t>
      </w:r>
      <w:r w:rsidR="00E00DAE" w:rsidRPr="00E01855">
        <w:rPr>
          <w:rFonts w:ascii="Arial Narrow" w:hAnsi="Arial Narrow" w:cs="Arial"/>
          <w:w w:val="90"/>
          <w:sz w:val="26"/>
          <w:szCs w:val="26"/>
        </w:rPr>
        <w:t xml:space="preserve">prestaciones sociales y </w:t>
      </w:r>
      <w:r w:rsidRPr="00E01855">
        <w:rPr>
          <w:rFonts w:ascii="Arial Narrow" w:hAnsi="Arial Narrow" w:cs="Arial"/>
          <w:w w:val="90"/>
          <w:sz w:val="26"/>
          <w:szCs w:val="26"/>
        </w:rPr>
        <w:t>vacaciones</w:t>
      </w:r>
      <w:r w:rsidR="00E00DAE" w:rsidRPr="00E01855">
        <w:rPr>
          <w:rFonts w:ascii="Arial Narrow" w:hAnsi="Arial Narrow" w:cs="Arial"/>
          <w:w w:val="90"/>
          <w:sz w:val="26"/>
          <w:szCs w:val="26"/>
        </w:rPr>
        <w:t xml:space="preserve"> adeudados a la terminación de la relación laboral.</w:t>
      </w:r>
      <w:r w:rsidRPr="00E01855">
        <w:rPr>
          <w:rFonts w:ascii="Arial Narrow" w:hAnsi="Arial Narrow" w:cs="Arial"/>
          <w:w w:val="90"/>
          <w:sz w:val="26"/>
          <w:szCs w:val="26"/>
        </w:rPr>
        <w:t xml:space="preserve"> Igualmente que se condene al pago de las cesantías del año 2013, las sanciones contenidas en los artículos 99 de la Ley 50/90 y 65 del CST, más el pago de los aportes a pensión</w:t>
      </w:r>
      <w:r w:rsidR="00E00DAE" w:rsidRPr="00E01855">
        <w:rPr>
          <w:rFonts w:ascii="Arial Narrow" w:hAnsi="Arial Narrow" w:cs="Arial"/>
          <w:w w:val="90"/>
          <w:sz w:val="26"/>
          <w:szCs w:val="26"/>
        </w:rPr>
        <w:t xml:space="preserve"> correspondientes a algunos ciclos de los años 2013 a 2015,</w:t>
      </w:r>
      <w:r w:rsidRPr="00E01855">
        <w:rPr>
          <w:rFonts w:ascii="Arial Narrow" w:hAnsi="Arial Narrow" w:cs="Arial"/>
          <w:w w:val="90"/>
          <w:sz w:val="26"/>
          <w:szCs w:val="26"/>
        </w:rPr>
        <w:t xml:space="preserve"> todo debidamente indexado a la fecha de emisión de la sentencia,  más las costas del proceso a su favor.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Tahoma"/>
          <w:b/>
          <w:w w:val="90"/>
          <w:sz w:val="26"/>
          <w:szCs w:val="26"/>
        </w:rPr>
      </w:pPr>
      <w:r w:rsidRPr="00E01855">
        <w:rPr>
          <w:rFonts w:ascii="Arial Narrow" w:hAnsi="Arial Narrow" w:cs="Arial"/>
          <w:w w:val="90"/>
          <w:sz w:val="26"/>
          <w:szCs w:val="26"/>
        </w:rPr>
        <w:t>Como fundamento a esos pedidos, expone que Promasivo S.A. es el concesionario del Sistema de Transporte Masivo del Área Metropolitana Centro de Occidente y  Megabús el ente gestor encargado del control  vigilancia del contrato de Concesión No. 01 de 2004, suscrito entre esas entidades; que Megabus se reservó el derecho de impartir las ordenes y definir las necesidades de la operación; que ella prestó sus servicios personales en Promasivo, desempeñando el cargo de</w:t>
      </w:r>
      <w:r w:rsidR="00E00DAE" w:rsidRPr="00E01855">
        <w:rPr>
          <w:rFonts w:ascii="Arial Narrow" w:hAnsi="Arial Narrow" w:cs="Arial"/>
          <w:w w:val="90"/>
          <w:sz w:val="26"/>
          <w:szCs w:val="26"/>
        </w:rPr>
        <w:t xml:space="preserve"> auxiliar administrativa,</w:t>
      </w:r>
      <w:r w:rsidR="00BB202A" w:rsidRPr="00E01855">
        <w:rPr>
          <w:rFonts w:ascii="Arial Narrow" w:hAnsi="Arial Narrow" w:cs="Arial"/>
          <w:w w:val="90"/>
          <w:sz w:val="26"/>
          <w:szCs w:val="26"/>
        </w:rPr>
        <w:t xml:space="preserve"> desempeñando específicamente los cargos de recepcionist</w:t>
      </w:r>
      <w:r w:rsidR="00A210D8" w:rsidRPr="00E01855">
        <w:rPr>
          <w:rFonts w:ascii="Arial Narrow" w:hAnsi="Arial Narrow" w:cs="Arial"/>
          <w:w w:val="90"/>
          <w:sz w:val="26"/>
          <w:szCs w:val="26"/>
        </w:rPr>
        <w:t>a y secretaria de Gerencia;</w:t>
      </w:r>
      <w:r w:rsidR="00BB202A" w:rsidRPr="00E01855">
        <w:rPr>
          <w:rFonts w:ascii="Arial Narrow" w:hAnsi="Arial Narrow" w:cs="Arial"/>
          <w:w w:val="90"/>
          <w:sz w:val="26"/>
          <w:szCs w:val="26"/>
        </w:rPr>
        <w:t xml:space="preserve"> en el mes de abril de 2014 fue reasignada al cargo de Asistente de Gerencia, sin ningún aumento en su remuneraci</w:t>
      </w:r>
      <w:r w:rsidR="003B2271" w:rsidRPr="00E01855">
        <w:rPr>
          <w:rFonts w:ascii="Arial Narrow" w:hAnsi="Arial Narrow" w:cs="Arial"/>
          <w:w w:val="90"/>
          <w:sz w:val="26"/>
          <w:szCs w:val="26"/>
        </w:rPr>
        <w:t>ón</w:t>
      </w:r>
      <w:r w:rsidR="00E60D01" w:rsidRPr="00E01855">
        <w:rPr>
          <w:rFonts w:ascii="Arial Narrow" w:hAnsi="Arial Narrow" w:cs="Arial"/>
          <w:w w:val="90"/>
          <w:sz w:val="26"/>
          <w:szCs w:val="26"/>
        </w:rPr>
        <w:t xml:space="preserve">, </w:t>
      </w:r>
      <w:r w:rsidR="003B2271" w:rsidRPr="00E01855">
        <w:rPr>
          <w:rFonts w:ascii="Arial Narrow" w:hAnsi="Arial Narrow" w:cs="Arial"/>
          <w:w w:val="90"/>
          <w:sz w:val="26"/>
          <w:szCs w:val="26"/>
        </w:rPr>
        <w:t xml:space="preserve">el 30 de abril de ese mismo año, ante la renuncia del Jefe de Gestión Humana, </w:t>
      </w:r>
      <w:r w:rsidR="00E60D01" w:rsidRPr="00E01855">
        <w:rPr>
          <w:rFonts w:ascii="Arial Narrow" w:hAnsi="Arial Narrow" w:cs="Arial"/>
          <w:w w:val="90"/>
          <w:sz w:val="26"/>
          <w:szCs w:val="26"/>
        </w:rPr>
        <w:t xml:space="preserve">le fue encargado asumir adicionalmente, </w:t>
      </w:r>
      <w:r w:rsidR="00A210D8" w:rsidRPr="00E01855">
        <w:rPr>
          <w:rFonts w:ascii="Arial Narrow" w:hAnsi="Arial Narrow" w:cs="Arial"/>
          <w:w w:val="90"/>
          <w:sz w:val="26"/>
          <w:szCs w:val="26"/>
        </w:rPr>
        <w:t>las funciones propias de dicho</w:t>
      </w:r>
      <w:r w:rsidR="00E60D01" w:rsidRPr="00E01855">
        <w:rPr>
          <w:rFonts w:ascii="Arial Narrow" w:hAnsi="Arial Narrow" w:cs="Arial"/>
          <w:w w:val="90"/>
          <w:sz w:val="26"/>
          <w:szCs w:val="26"/>
        </w:rPr>
        <w:t xml:space="preserve"> cargo, y posteriormente, la gerencia le asignó </w:t>
      </w:r>
      <w:r w:rsidR="00A210D8" w:rsidRPr="00E01855">
        <w:rPr>
          <w:rFonts w:ascii="Arial Narrow" w:hAnsi="Arial Narrow" w:cs="Arial"/>
          <w:w w:val="90"/>
          <w:sz w:val="26"/>
          <w:szCs w:val="26"/>
        </w:rPr>
        <w:t xml:space="preserve">también, </w:t>
      </w:r>
      <w:r w:rsidR="00E60D01" w:rsidRPr="00E01855">
        <w:rPr>
          <w:rFonts w:ascii="Arial Narrow" w:hAnsi="Arial Narrow" w:cs="Arial"/>
          <w:w w:val="90"/>
          <w:sz w:val="26"/>
          <w:szCs w:val="26"/>
        </w:rPr>
        <w:t xml:space="preserve">las funciones de instructor, es decir, al mismo tiempo, estaba ejecutando </w:t>
      </w:r>
      <w:r w:rsidR="00A210D8" w:rsidRPr="00E01855">
        <w:rPr>
          <w:rFonts w:ascii="Arial Narrow" w:hAnsi="Arial Narrow" w:cs="Arial"/>
          <w:w w:val="90"/>
          <w:sz w:val="26"/>
          <w:szCs w:val="26"/>
        </w:rPr>
        <w:t xml:space="preserve">labores </w:t>
      </w:r>
      <w:r w:rsidR="00E60D01" w:rsidRPr="00E01855">
        <w:rPr>
          <w:rFonts w:ascii="Arial Narrow" w:hAnsi="Arial Narrow" w:cs="Arial"/>
          <w:w w:val="90"/>
          <w:sz w:val="26"/>
          <w:szCs w:val="26"/>
        </w:rPr>
        <w:t>de auxiliar administrativa, Jefe de Gesti</w:t>
      </w:r>
      <w:r w:rsidR="0040115A" w:rsidRPr="00E01855">
        <w:rPr>
          <w:rFonts w:ascii="Arial Narrow" w:hAnsi="Arial Narrow" w:cs="Arial"/>
          <w:w w:val="90"/>
          <w:sz w:val="26"/>
          <w:szCs w:val="26"/>
        </w:rPr>
        <w:t xml:space="preserve">ón Humana e Instructora, </w:t>
      </w:r>
      <w:r w:rsidR="00A210D8" w:rsidRPr="00E01855">
        <w:rPr>
          <w:rFonts w:ascii="Arial Narrow" w:hAnsi="Arial Narrow" w:cs="Arial"/>
          <w:w w:val="90"/>
          <w:sz w:val="26"/>
          <w:szCs w:val="26"/>
        </w:rPr>
        <w:t>devengando un salario promedio para el año 2014 de $716.349,71</w:t>
      </w:r>
      <w:r w:rsidR="00D0625D" w:rsidRPr="00E01855">
        <w:rPr>
          <w:rFonts w:ascii="Arial Narrow" w:hAnsi="Arial Narrow" w:cs="Arial"/>
          <w:w w:val="90"/>
          <w:sz w:val="26"/>
          <w:szCs w:val="26"/>
        </w:rPr>
        <w:t xml:space="preserve">; </w:t>
      </w:r>
      <w:r w:rsidRPr="00E01855">
        <w:rPr>
          <w:rFonts w:ascii="Arial Narrow" w:hAnsi="Arial Narrow" w:cs="Arial"/>
          <w:w w:val="90"/>
          <w:sz w:val="26"/>
          <w:szCs w:val="26"/>
        </w:rPr>
        <w:t>que</w:t>
      </w:r>
      <w:r w:rsidR="00D0625D" w:rsidRPr="00E01855">
        <w:rPr>
          <w:rFonts w:ascii="Arial Narrow" w:hAnsi="Arial Narrow" w:cs="Arial"/>
          <w:w w:val="90"/>
          <w:sz w:val="26"/>
          <w:szCs w:val="26"/>
        </w:rPr>
        <w:t xml:space="preserve"> el contrato de trabajo fue terminado por la trabajadora el 3 de febrero de 2015, por causas imputables a Promasivo S.A: y a Megabús S.A.</w:t>
      </w:r>
      <w:r w:rsidRPr="00E01855">
        <w:rPr>
          <w:rFonts w:ascii="Arial Narrow" w:hAnsi="Arial Narrow" w:cs="Arial"/>
          <w:w w:val="90"/>
          <w:sz w:val="26"/>
          <w:szCs w:val="26"/>
        </w:rPr>
        <w:t>; que no le consignaron las cesantías del periodo 2013;</w:t>
      </w:r>
      <w:r w:rsidR="001B57A7" w:rsidRPr="00E01855">
        <w:rPr>
          <w:rFonts w:ascii="Arial Narrow" w:hAnsi="Arial Narrow" w:cs="Arial"/>
          <w:w w:val="90"/>
          <w:sz w:val="26"/>
          <w:szCs w:val="26"/>
        </w:rPr>
        <w:t xml:space="preserve"> no efectuaron los aportes al sistema general de pensiones en debida forma durante</w:t>
      </w:r>
      <w:r w:rsidR="00D65A4F" w:rsidRPr="00E01855">
        <w:rPr>
          <w:rFonts w:ascii="Arial Narrow" w:hAnsi="Arial Narrow" w:cs="Arial"/>
          <w:w w:val="90"/>
          <w:sz w:val="26"/>
          <w:szCs w:val="26"/>
        </w:rPr>
        <w:t xml:space="preserve"> los años 2013 a 2015 y a la fecha de su retiro, no había disfrutado del período vacacional causado entre septiembre 2013 y el mismo mes de 2014; </w:t>
      </w:r>
      <w:r w:rsidR="00F976DA" w:rsidRPr="00E01855">
        <w:rPr>
          <w:rFonts w:ascii="Arial Narrow" w:hAnsi="Arial Narrow" w:cs="Arial"/>
          <w:w w:val="90"/>
          <w:sz w:val="26"/>
          <w:szCs w:val="26"/>
        </w:rPr>
        <w:t xml:space="preserve">amén que dichas entidades, a la fecha de presentación de la demanda, </w:t>
      </w:r>
      <w:r w:rsidRPr="00E01855">
        <w:rPr>
          <w:rFonts w:ascii="Arial Narrow" w:hAnsi="Arial Narrow" w:cs="Arial"/>
          <w:w w:val="90"/>
          <w:sz w:val="26"/>
          <w:szCs w:val="26"/>
        </w:rPr>
        <w:t xml:space="preserve">se han negado al pago de la liquidación del contrato; que el </w:t>
      </w:r>
      <w:r w:rsidR="00F976DA" w:rsidRPr="00E01855">
        <w:rPr>
          <w:rFonts w:ascii="Arial Narrow" w:hAnsi="Arial Narrow" w:cs="Arial"/>
          <w:w w:val="90"/>
          <w:sz w:val="26"/>
          <w:szCs w:val="26"/>
        </w:rPr>
        <w:t xml:space="preserve">29 de septiembre de </w:t>
      </w:r>
      <w:r w:rsidRPr="00E01855">
        <w:rPr>
          <w:rFonts w:ascii="Arial Narrow" w:hAnsi="Arial Narrow" w:cs="Arial"/>
          <w:w w:val="90"/>
          <w:sz w:val="26"/>
          <w:szCs w:val="26"/>
        </w:rPr>
        <w:t xml:space="preserve">2015 radicó ante Megabús </w:t>
      </w:r>
      <w:r w:rsidR="00F976DA" w:rsidRPr="00E01855">
        <w:rPr>
          <w:rFonts w:ascii="Arial Narrow" w:hAnsi="Arial Narrow" w:cs="Arial"/>
          <w:w w:val="90"/>
          <w:sz w:val="26"/>
          <w:szCs w:val="26"/>
        </w:rPr>
        <w:t xml:space="preserve">S.A. </w:t>
      </w:r>
      <w:r w:rsidRPr="00E01855">
        <w:rPr>
          <w:rFonts w:ascii="Arial Narrow" w:hAnsi="Arial Narrow" w:cs="Arial"/>
          <w:w w:val="90"/>
          <w:sz w:val="26"/>
          <w:szCs w:val="26"/>
        </w:rPr>
        <w:t xml:space="preserve">la reclamación administrativa, pero le fue negada.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Tahoma"/>
          <w:w w:val="90"/>
          <w:sz w:val="26"/>
          <w:szCs w:val="26"/>
        </w:rPr>
      </w:pPr>
      <w:r w:rsidRPr="00E01855">
        <w:rPr>
          <w:rFonts w:ascii="Arial Narrow" w:hAnsi="Arial Narrow" w:cs="Tahoma"/>
          <w:w w:val="90"/>
          <w:sz w:val="26"/>
          <w:szCs w:val="26"/>
        </w:rPr>
        <w:t xml:space="preserve">Admitida la demanda, se dispuso el traslado a los demandados.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Arial"/>
          <w:w w:val="90"/>
          <w:sz w:val="26"/>
          <w:szCs w:val="26"/>
        </w:rPr>
      </w:pPr>
      <w:r w:rsidRPr="00E01855">
        <w:rPr>
          <w:rFonts w:ascii="Arial Narrow" w:hAnsi="Arial Narrow" w:cs="Arial"/>
          <w:w w:val="90"/>
          <w:sz w:val="26"/>
          <w:szCs w:val="26"/>
        </w:rPr>
        <w:t>Promasivo S.A. en liquidación, aceptó la relación laboral, los extremos temporales, el lu</w:t>
      </w:r>
      <w:r w:rsidR="0095494F" w:rsidRPr="00E01855">
        <w:rPr>
          <w:rFonts w:ascii="Arial Narrow" w:hAnsi="Arial Narrow" w:cs="Arial"/>
          <w:w w:val="90"/>
          <w:sz w:val="26"/>
          <w:szCs w:val="26"/>
        </w:rPr>
        <w:t>gar de prestación del servicio</w:t>
      </w:r>
      <w:r w:rsidRPr="00E01855">
        <w:rPr>
          <w:rFonts w:ascii="Arial Narrow" w:hAnsi="Arial Narrow" w:cs="Arial"/>
          <w:w w:val="90"/>
          <w:sz w:val="26"/>
          <w:szCs w:val="26"/>
        </w:rPr>
        <w:t>, el salario devengado, la</w:t>
      </w:r>
      <w:r w:rsidR="0095494F" w:rsidRPr="00E01855">
        <w:rPr>
          <w:rFonts w:ascii="Arial Narrow" w:hAnsi="Arial Narrow" w:cs="Arial"/>
          <w:w w:val="90"/>
          <w:sz w:val="26"/>
          <w:szCs w:val="26"/>
        </w:rPr>
        <w:t xml:space="preserve"> terminación del contrato, pero advierte que fue renuncia </w:t>
      </w:r>
      <w:r w:rsidRPr="00E01855">
        <w:rPr>
          <w:rFonts w:ascii="Arial Narrow" w:hAnsi="Arial Narrow" w:cs="Arial"/>
          <w:w w:val="90"/>
          <w:sz w:val="26"/>
          <w:szCs w:val="26"/>
        </w:rPr>
        <w:t>voluntaria</w:t>
      </w:r>
      <w:r w:rsidR="0095494F" w:rsidRPr="00E01855">
        <w:rPr>
          <w:rFonts w:ascii="Arial Narrow" w:hAnsi="Arial Narrow" w:cs="Arial"/>
          <w:w w:val="90"/>
          <w:sz w:val="26"/>
          <w:szCs w:val="26"/>
        </w:rPr>
        <w:t xml:space="preserve"> de la trabajadora</w:t>
      </w:r>
      <w:r w:rsidRPr="00E01855">
        <w:rPr>
          <w:rFonts w:ascii="Arial Narrow" w:hAnsi="Arial Narrow" w:cs="Arial"/>
          <w:w w:val="90"/>
          <w:sz w:val="26"/>
          <w:szCs w:val="26"/>
        </w:rPr>
        <w:t xml:space="preserve">, entre otros. Se opuso a las pretensiones en su contra y formuló como excepciones de fondo: “Prescripción”, “Inexistencia parcial de las obligaciones demandadas”, “Cobro de lo </w:t>
      </w:r>
      <w:r w:rsidRPr="00E01855">
        <w:rPr>
          <w:rFonts w:ascii="Arial Narrow" w:hAnsi="Arial Narrow" w:cs="Arial"/>
          <w:w w:val="90"/>
          <w:sz w:val="26"/>
          <w:szCs w:val="26"/>
        </w:rPr>
        <w:lastRenderedPageBreak/>
        <w:t>no debido”, “Indebida acumulación de pretensiones” y “Doble cobro de acreencias laborales”</w:t>
      </w:r>
      <w:r w:rsidR="0095494F" w:rsidRPr="00E01855">
        <w:rPr>
          <w:rFonts w:ascii="Arial Narrow" w:hAnsi="Arial Narrow" w:cs="Arial"/>
          <w:w w:val="90"/>
          <w:sz w:val="26"/>
          <w:szCs w:val="26"/>
        </w:rPr>
        <w:t xml:space="preserve"> y la “Genérica”</w:t>
      </w:r>
      <w:r w:rsidRPr="00E01855">
        <w:rPr>
          <w:rFonts w:ascii="Arial Narrow" w:hAnsi="Arial Narrow" w:cs="Arial"/>
          <w:w w:val="90"/>
          <w:sz w:val="26"/>
          <w:szCs w:val="26"/>
        </w:rPr>
        <w:t xml:space="preserve">, ver </w:t>
      </w:r>
      <w:proofErr w:type="spellStart"/>
      <w:r w:rsidRPr="00E01855">
        <w:rPr>
          <w:rFonts w:ascii="Arial Narrow" w:hAnsi="Arial Narrow" w:cs="Arial"/>
          <w:w w:val="90"/>
          <w:sz w:val="26"/>
          <w:szCs w:val="26"/>
        </w:rPr>
        <w:t>fls</w:t>
      </w:r>
      <w:proofErr w:type="spellEnd"/>
      <w:r w:rsidRPr="00E01855">
        <w:rPr>
          <w:rFonts w:ascii="Arial Narrow" w:hAnsi="Arial Narrow" w:cs="Arial"/>
          <w:w w:val="90"/>
          <w:sz w:val="26"/>
          <w:szCs w:val="26"/>
        </w:rPr>
        <w:t xml:space="preserve">. </w:t>
      </w:r>
      <w:r w:rsidR="0095494F" w:rsidRPr="00E01855">
        <w:rPr>
          <w:rFonts w:ascii="Arial Narrow" w:hAnsi="Arial Narrow" w:cs="Arial"/>
          <w:w w:val="90"/>
          <w:sz w:val="26"/>
          <w:szCs w:val="26"/>
        </w:rPr>
        <w:t>67 a 79</w:t>
      </w:r>
      <w:r w:rsidRPr="00E01855">
        <w:rPr>
          <w:rFonts w:ascii="Arial Narrow" w:hAnsi="Arial Narrow" w:cs="Arial"/>
          <w:w w:val="90"/>
          <w:sz w:val="26"/>
          <w:szCs w:val="26"/>
        </w:rPr>
        <w:t xml:space="preserve">.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560FEA" w:rsidP="00E01855">
      <w:pPr>
        <w:spacing w:line="288" w:lineRule="auto"/>
        <w:ind w:firstLine="708"/>
        <w:jc w:val="both"/>
        <w:rPr>
          <w:rFonts w:ascii="Arial Narrow" w:hAnsi="Arial Narrow" w:cs="Arial"/>
          <w:w w:val="90"/>
          <w:sz w:val="26"/>
          <w:szCs w:val="26"/>
        </w:rPr>
      </w:pPr>
      <w:r w:rsidRPr="00E01855">
        <w:rPr>
          <w:rFonts w:ascii="Arial Narrow" w:hAnsi="Arial Narrow" w:cs="Arial"/>
          <w:w w:val="90"/>
          <w:sz w:val="26"/>
          <w:szCs w:val="26"/>
        </w:rPr>
        <w:t>Megabú</w:t>
      </w:r>
      <w:r w:rsidR="00F86AE0" w:rsidRPr="00E01855">
        <w:rPr>
          <w:rFonts w:ascii="Arial Narrow" w:hAnsi="Arial Narrow" w:cs="Arial"/>
          <w:w w:val="90"/>
          <w:sz w:val="26"/>
          <w:szCs w:val="26"/>
        </w:rPr>
        <w:t xml:space="preserve">s S.A., por su parte, se opuso igualmente a las pretensiones. Replicó que sus contratistas independientes contrataron su personal en forma autónoma e independiente, sin que exista responsabilidad solidaria, conforme a la jurisprudencia cuyos apartes citó. Propuso como único medio exceptivo el de “Prescripción”. En escrito anexo llamó en garantía a SI 99 S.A., López Bedoya y Asociados y </w:t>
      </w:r>
      <w:proofErr w:type="spellStart"/>
      <w:r w:rsidR="00F86AE0" w:rsidRPr="00E01855">
        <w:rPr>
          <w:rFonts w:ascii="Arial Narrow" w:hAnsi="Arial Narrow" w:cs="Arial"/>
          <w:w w:val="90"/>
          <w:sz w:val="26"/>
          <w:szCs w:val="26"/>
        </w:rPr>
        <w:t>Cia</w:t>
      </w:r>
      <w:proofErr w:type="spellEnd"/>
      <w:r w:rsidR="00F86AE0" w:rsidRPr="00E01855">
        <w:rPr>
          <w:rFonts w:ascii="Arial Narrow" w:hAnsi="Arial Narrow" w:cs="Arial"/>
          <w:w w:val="90"/>
          <w:sz w:val="26"/>
          <w:szCs w:val="26"/>
        </w:rPr>
        <w:t>. S. en C., y a la Compañía Liberty Seguros S.A., ver folios</w:t>
      </w:r>
      <w:r w:rsidRPr="00E01855">
        <w:rPr>
          <w:rFonts w:ascii="Arial Narrow" w:hAnsi="Arial Narrow" w:cs="Arial"/>
          <w:w w:val="90"/>
          <w:sz w:val="26"/>
          <w:szCs w:val="26"/>
        </w:rPr>
        <w:t>98 a 154</w:t>
      </w:r>
      <w:r w:rsidR="00F86AE0" w:rsidRPr="00E01855">
        <w:rPr>
          <w:rFonts w:ascii="Arial Narrow" w:hAnsi="Arial Narrow" w:cs="Arial"/>
          <w:w w:val="90"/>
          <w:sz w:val="26"/>
          <w:szCs w:val="26"/>
        </w:rPr>
        <w:t xml:space="preserve">. La jueza accedió a los llamamientos.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937EFC" w:rsidRPr="00E01855" w:rsidRDefault="00937EFC" w:rsidP="00E01855">
      <w:pPr>
        <w:spacing w:line="288" w:lineRule="auto"/>
        <w:ind w:firstLine="708"/>
        <w:jc w:val="both"/>
        <w:rPr>
          <w:rFonts w:ascii="Arial Narrow" w:hAnsi="Arial Narrow" w:cs="Arial"/>
          <w:w w:val="90"/>
          <w:sz w:val="26"/>
          <w:szCs w:val="26"/>
        </w:rPr>
      </w:pPr>
      <w:r w:rsidRPr="00E01855">
        <w:rPr>
          <w:rFonts w:ascii="Arial Narrow" w:hAnsi="Arial Narrow" w:cs="Arial"/>
          <w:w w:val="90"/>
          <w:sz w:val="26"/>
          <w:szCs w:val="26"/>
        </w:rPr>
        <w:t xml:space="preserve">López Bedoya y Asociados &amp; </w:t>
      </w:r>
      <w:proofErr w:type="spellStart"/>
      <w:r w:rsidRPr="00E01855">
        <w:rPr>
          <w:rFonts w:ascii="Arial Narrow" w:hAnsi="Arial Narrow" w:cs="Arial"/>
          <w:w w:val="90"/>
          <w:sz w:val="26"/>
          <w:szCs w:val="26"/>
        </w:rPr>
        <w:t>Cia</w:t>
      </w:r>
      <w:proofErr w:type="spellEnd"/>
      <w:r w:rsidRPr="00E01855">
        <w:rPr>
          <w:rFonts w:ascii="Arial Narrow" w:hAnsi="Arial Narrow" w:cs="Arial"/>
          <w:w w:val="90"/>
          <w:sz w:val="26"/>
          <w:szCs w:val="26"/>
        </w:rPr>
        <w:t>. S. en C., se opuso a todas las pretensiones, indicando que no es la llamada a responder solidariamente por las obligaciones laborales peticionadas en los términos del artículo 34 CST, y se atuvo a lo probado en el proceso. Propuso como excepciones de fondo: “Ausencia de solidaridad”, “Prescripción”, e “Inexistencia de las obligaciones demandadas”, ver folios 174 a 186.</w:t>
      </w:r>
    </w:p>
    <w:p w:rsidR="00937EFC" w:rsidRPr="00B81384" w:rsidRDefault="00937EFC"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Arial"/>
          <w:w w:val="90"/>
          <w:sz w:val="26"/>
          <w:szCs w:val="26"/>
        </w:rPr>
      </w:pPr>
      <w:r w:rsidRPr="00E01855">
        <w:rPr>
          <w:rFonts w:ascii="Arial Narrow" w:hAnsi="Arial Narrow" w:cs="Arial"/>
          <w:w w:val="90"/>
          <w:sz w:val="26"/>
          <w:szCs w:val="26"/>
        </w:rPr>
        <w:t>Liberty seguros S.A., se opuso a las declaraciones y condenas iniciales. Propuso como excepciones de fondo</w:t>
      </w:r>
      <w:r w:rsidRPr="00E01855">
        <w:rPr>
          <w:rFonts w:ascii="Arial Narrow" w:hAnsi="Arial Narrow" w:cs="Arial"/>
          <w:color w:val="FF0000"/>
          <w:w w:val="90"/>
          <w:sz w:val="26"/>
          <w:szCs w:val="26"/>
        </w:rPr>
        <w:t xml:space="preserve"> </w:t>
      </w:r>
      <w:r w:rsidRPr="00E01855">
        <w:rPr>
          <w:rFonts w:ascii="Arial Narrow" w:hAnsi="Arial Narrow" w:cs="Arial"/>
          <w:w w:val="90"/>
          <w:sz w:val="26"/>
          <w:szCs w:val="26"/>
        </w:rPr>
        <w:t>“Falta de legitimación en la causa por pasiva”, “Inexistencia de la obligación demandada por inexistencia de causa jurídica”, “Improcedencia de reconocimiento de intereses moratorios”, “Inexistencia d</w:t>
      </w:r>
      <w:r w:rsidR="00937EFC" w:rsidRPr="00E01855">
        <w:rPr>
          <w:rFonts w:ascii="Arial Narrow" w:hAnsi="Arial Narrow" w:cs="Arial"/>
          <w:w w:val="90"/>
          <w:sz w:val="26"/>
          <w:szCs w:val="26"/>
        </w:rPr>
        <w:t>e la obligación de indemnizar”, “Prescripción” y “La genérica”</w:t>
      </w:r>
      <w:r w:rsidRPr="00E01855">
        <w:rPr>
          <w:rFonts w:ascii="Arial Narrow" w:hAnsi="Arial Narrow" w:cs="Arial"/>
          <w:w w:val="90"/>
          <w:sz w:val="26"/>
          <w:szCs w:val="26"/>
        </w:rPr>
        <w:t>. 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excepciones de: “</w:t>
      </w:r>
      <w:proofErr w:type="spellStart"/>
      <w:r w:rsidRPr="00E01855">
        <w:rPr>
          <w:rFonts w:ascii="Arial Narrow" w:hAnsi="Arial Narrow" w:cs="Arial"/>
          <w:w w:val="90"/>
          <w:sz w:val="26"/>
          <w:szCs w:val="26"/>
        </w:rPr>
        <w:t>Inasegurabilidad</w:t>
      </w:r>
      <w:proofErr w:type="spellEnd"/>
      <w:r w:rsidRPr="00E01855">
        <w:rPr>
          <w:rFonts w:ascii="Arial Narrow" w:hAnsi="Arial Narrow" w:cs="Arial"/>
          <w:w w:val="90"/>
          <w:sz w:val="26"/>
          <w:szCs w:val="26"/>
        </w:rPr>
        <w:t xml:space="preserve"> de la culpa grave y los actos meramente potestativos”, “Riesgos no amparados”, “Ausencia de dolo”, “Límite asegurado”, “No constitución en mora por parte del beneficiario”, y “Oposición a medios de prueba emanados de terceros”</w:t>
      </w:r>
      <w:r w:rsidR="000E7FA2" w:rsidRPr="00E01855">
        <w:rPr>
          <w:rFonts w:ascii="Arial Narrow" w:hAnsi="Arial Narrow" w:cs="Arial"/>
          <w:w w:val="90"/>
          <w:sz w:val="26"/>
          <w:szCs w:val="26"/>
        </w:rPr>
        <w:t>, ver fls.203 a 220.</w:t>
      </w:r>
    </w:p>
    <w:p w:rsidR="000E7FA2" w:rsidRPr="00B81384" w:rsidRDefault="000E7FA2"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Arial"/>
          <w:w w:val="90"/>
          <w:sz w:val="26"/>
          <w:szCs w:val="26"/>
        </w:rPr>
      </w:pPr>
      <w:r w:rsidRPr="00E01855">
        <w:rPr>
          <w:rFonts w:ascii="Arial Narrow" w:hAnsi="Arial Narrow" w:cs="Arial"/>
          <w:w w:val="90"/>
          <w:sz w:val="26"/>
          <w:szCs w:val="26"/>
        </w:rPr>
        <w:t>Sistema Integrado de Transporte SI 99 S.A., se opuso a las declaraciones y condenas impetradas en su contra, tanto de la demanda inicial como del llamamiento, aduciendo que no es responsable solidaria ante terceros, ni como garantes de las obligaciones derivadas del contrato de concesión, aun cuando desde el 2009 enajenó sus acciones y dejó de ser parte del concesionario. Propuso como excepciones de fondo: “Falta de Legitimación por pasiva”, “Cobro de lo no debido por inexistencia de obligación”, “Inexistencia de solidaridad”,</w:t>
      </w:r>
      <w:r w:rsidR="00CF7760" w:rsidRPr="00E01855">
        <w:rPr>
          <w:rFonts w:ascii="Arial Narrow" w:hAnsi="Arial Narrow" w:cs="Arial"/>
          <w:w w:val="90"/>
          <w:sz w:val="26"/>
          <w:szCs w:val="26"/>
        </w:rPr>
        <w:t xml:space="preserve"> “Cobro de lo no debido por ausencia de causa”,</w:t>
      </w:r>
      <w:r w:rsidRPr="00E01855">
        <w:rPr>
          <w:rFonts w:ascii="Arial Narrow" w:hAnsi="Arial Narrow" w:cs="Arial"/>
          <w:w w:val="90"/>
          <w:sz w:val="26"/>
          <w:szCs w:val="26"/>
        </w:rPr>
        <w:t xml:space="preserve">  “Buena fe” y “Prescripción”, ver folios </w:t>
      </w:r>
      <w:r w:rsidR="00CF7760" w:rsidRPr="00E01855">
        <w:rPr>
          <w:rFonts w:ascii="Arial Narrow" w:hAnsi="Arial Narrow" w:cs="Arial"/>
          <w:w w:val="90"/>
          <w:sz w:val="26"/>
          <w:szCs w:val="26"/>
        </w:rPr>
        <w:t>249 a 271</w:t>
      </w:r>
      <w:r w:rsidRPr="00E01855">
        <w:rPr>
          <w:rFonts w:ascii="Arial Narrow" w:hAnsi="Arial Narrow" w:cs="Arial"/>
          <w:w w:val="90"/>
          <w:sz w:val="26"/>
          <w:szCs w:val="26"/>
        </w:rPr>
        <w:t xml:space="preserve">.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900"/>
        <w:jc w:val="both"/>
        <w:rPr>
          <w:rFonts w:ascii="Arial Narrow" w:hAnsi="Arial Narrow" w:cs="Tahoma"/>
          <w:b/>
          <w:w w:val="90"/>
          <w:sz w:val="26"/>
          <w:szCs w:val="26"/>
        </w:rPr>
      </w:pPr>
      <w:r w:rsidRPr="00E01855">
        <w:rPr>
          <w:rFonts w:ascii="Arial Narrow" w:hAnsi="Arial Narrow" w:cs="Tahoma"/>
          <w:b/>
          <w:w w:val="90"/>
          <w:sz w:val="26"/>
          <w:szCs w:val="26"/>
        </w:rPr>
        <w:t>SENTENCIA DE PRIMERA INSTANCIA</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900"/>
        <w:jc w:val="both"/>
        <w:rPr>
          <w:rFonts w:ascii="Arial Narrow" w:hAnsi="Arial Narrow" w:cs="Tahoma"/>
          <w:w w:val="90"/>
          <w:sz w:val="26"/>
          <w:szCs w:val="26"/>
        </w:rPr>
      </w:pPr>
      <w:r w:rsidRPr="00E01855">
        <w:rPr>
          <w:rFonts w:ascii="Arial Narrow" w:hAnsi="Arial Narrow" w:cs="Tahoma"/>
          <w:w w:val="90"/>
          <w:sz w:val="26"/>
          <w:szCs w:val="26"/>
        </w:rPr>
        <w:t xml:space="preserve">El juzgado de conocimiento mediante sentencia del </w:t>
      </w:r>
      <w:r w:rsidR="000978B9" w:rsidRPr="00E01855">
        <w:rPr>
          <w:rFonts w:ascii="Arial Narrow" w:hAnsi="Arial Narrow" w:cs="Tahoma"/>
          <w:w w:val="90"/>
          <w:sz w:val="26"/>
          <w:szCs w:val="26"/>
        </w:rPr>
        <w:t xml:space="preserve">20 de septiembre de </w:t>
      </w:r>
      <w:r w:rsidRPr="00E01855">
        <w:rPr>
          <w:rFonts w:ascii="Arial Narrow" w:hAnsi="Arial Narrow" w:cs="Tahoma"/>
          <w:w w:val="90"/>
          <w:sz w:val="26"/>
          <w:szCs w:val="26"/>
        </w:rPr>
        <w:t>2018, declaró que entre la demandante y Promasivo S.A. liquidad</w:t>
      </w:r>
      <w:r w:rsidR="000978B9" w:rsidRPr="00E01855">
        <w:rPr>
          <w:rFonts w:ascii="Arial Narrow" w:hAnsi="Arial Narrow" w:cs="Tahoma"/>
          <w:w w:val="90"/>
          <w:sz w:val="26"/>
          <w:szCs w:val="26"/>
        </w:rPr>
        <w:t>a,</w:t>
      </w:r>
      <w:r w:rsidRPr="00E01855">
        <w:rPr>
          <w:rFonts w:ascii="Arial Narrow" w:hAnsi="Arial Narrow" w:cs="Tahoma"/>
          <w:w w:val="90"/>
          <w:sz w:val="26"/>
          <w:szCs w:val="26"/>
        </w:rPr>
        <w:t xml:space="preserve"> existió un contrato de trabajo a término indefinido, ejecutado entre el </w:t>
      </w:r>
      <w:r w:rsidR="000978B9" w:rsidRPr="00E01855">
        <w:rPr>
          <w:rFonts w:ascii="Arial Narrow" w:hAnsi="Arial Narrow" w:cs="Tahoma"/>
          <w:w w:val="90"/>
          <w:sz w:val="26"/>
          <w:szCs w:val="26"/>
        </w:rPr>
        <w:t>3 de septiembre de 2013 y 3 de febrero de 2015</w:t>
      </w:r>
      <w:r w:rsidRPr="00E01855">
        <w:rPr>
          <w:rFonts w:ascii="Arial Narrow" w:hAnsi="Arial Narrow" w:cs="Tahoma"/>
          <w:w w:val="90"/>
          <w:sz w:val="26"/>
          <w:szCs w:val="26"/>
        </w:rPr>
        <w:t>,</w:t>
      </w:r>
      <w:r w:rsidR="000978B9" w:rsidRPr="00E01855">
        <w:rPr>
          <w:rFonts w:ascii="Arial Narrow" w:hAnsi="Arial Narrow" w:cs="Tahoma"/>
          <w:w w:val="90"/>
          <w:sz w:val="26"/>
          <w:szCs w:val="26"/>
        </w:rPr>
        <w:t xml:space="preserve"> teniendo como remuneración mensual, el equivalente a un SMLMV</w:t>
      </w:r>
      <w:r w:rsidRPr="00E01855">
        <w:rPr>
          <w:rFonts w:ascii="Arial Narrow" w:hAnsi="Arial Narrow" w:cs="Tahoma"/>
          <w:w w:val="90"/>
          <w:sz w:val="26"/>
          <w:szCs w:val="26"/>
        </w:rPr>
        <w:t xml:space="preserve"> y en consecuencia, condenó al empleador a pagar las prestaciones sociales</w:t>
      </w:r>
      <w:r w:rsidR="0076050A" w:rsidRPr="00E01855">
        <w:rPr>
          <w:rFonts w:ascii="Arial Narrow" w:hAnsi="Arial Narrow" w:cs="Tahoma"/>
          <w:w w:val="90"/>
          <w:sz w:val="26"/>
          <w:szCs w:val="26"/>
        </w:rPr>
        <w:t xml:space="preserve"> y vacaciones </w:t>
      </w:r>
      <w:r w:rsidRPr="00E01855">
        <w:rPr>
          <w:rFonts w:ascii="Arial Narrow" w:hAnsi="Arial Narrow" w:cs="Tahoma"/>
          <w:w w:val="90"/>
          <w:sz w:val="26"/>
          <w:szCs w:val="26"/>
        </w:rPr>
        <w:t xml:space="preserve">proporcionales al tiempo laborado, las sanciones moratorias contenidas en el artículo 99 de la Ley 50/90 y 65 CST, el </w:t>
      </w:r>
      <w:r w:rsidR="00787DE1" w:rsidRPr="00E01855">
        <w:rPr>
          <w:rFonts w:ascii="Arial Narrow" w:hAnsi="Arial Narrow" w:cs="Tahoma"/>
          <w:w w:val="90"/>
          <w:sz w:val="26"/>
          <w:szCs w:val="26"/>
        </w:rPr>
        <w:t xml:space="preserve">pago </w:t>
      </w:r>
      <w:r w:rsidRPr="00E01855">
        <w:rPr>
          <w:rFonts w:ascii="Arial Narrow" w:hAnsi="Arial Narrow" w:cs="Tahoma"/>
          <w:w w:val="90"/>
          <w:sz w:val="26"/>
          <w:szCs w:val="26"/>
        </w:rPr>
        <w:t xml:space="preserve">los aportes a pensión </w:t>
      </w:r>
      <w:r w:rsidR="00787DE1" w:rsidRPr="00E01855">
        <w:rPr>
          <w:rFonts w:ascii="Arial Narrow" w:hAnsi="Arial Narrow" w:cs="Tahoma"/>
          <w:w w:val="90"/>
          <w:sz w:val="26"/>
          <w:szCs w:val="26"/>
        </w:rPr>
        <w:t xml:space="preserve">adeudados </w:t>
      </w:r>
      <w:r w:rsidRPr="00E01855">
        <w:rPr>
          <w:rFonts w:ascii="Arial Narrow" w:hAnsi="Arial Narrow" w:cs="Tahoma"/>
          <w:w w:val="90"/>
          <w:sz w:val="26"/>
          <w:szCs w:val="26"/>
        </w:rPr>
        <w:t xml:space="preserve">sobre una base salarial </w:t>
      </w:r>
      <w:r w:rsidR="00787DE1" w:rsidRPr="00E01855">
        <w:rPr>
          <w:rFonts w:ascii="Arial Narrow" w:hAnsi="Arial Narrow" w:cs="Tahoma"/>
          <w:w w:val="90"/>
          <w:sz w:val="26"/>
          <w:szCs w:val="26"/>
        </w:rPr>
        <w:t>de un SMLMV</w:t>
      </w:r>
      <w:r w:rsidRPr="00E01855">
        <w:rPr>
          <w:rFonts w:ascii="Arial Narrow" w:hAnsi="Arial Narrow" w:cs="Tahoma"/>
          <w:w w:val="90"/>
          <w:sz w:val="26"/>
          <w:szCs w:val="26"/>
        </w:rPr>
        <w:t xml:space="preserve">.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900"/>
        <w:jc w:val="both"/>
        <w:rPr>
          <w:rFonts w:ascii="Arial Narrow" w:hAnsi="Arial Narrow" w:cs="Tahoma"/>
          <w:w w:val="90"/>
          <w:sz w:val="26"/>
          <w:szCs w:val="26"/>
        </w:rPr>
      </w:pPr>
      <w:r w:rsidRPr="00E01855">
        <w:rPr>
          <w:rFonts w:ascii="Arial Narrow" w:hAnsi="Arial Narrow" w:cs="Tahoma"/>
          <w:w w:val="90"/>
          <w:sz w:val="26"/>
          <w:szCs w:val="26"/>
        </w:rPr>
        <w:t>En relación con la solidaridad de Megab</w:t>
      </w:r>
      <w:r w:rsidR="00793688" w:rsidRPr="00E01855">
        <w:rPr>
          <w:rFonts w:ascii="Arial Narrow" w:hAnsi="Arial Narrow" w:cs="Tahoma"/>
          <w:w w:val="90"/>
          <w:sz w:val="26"/>
          <w:szCs w:val="26"/>
        </w:rPr>
        <w:t>ú</w:t>
      </w:r>
      <w:r w:rsidRPr="00E01855">
        <w:rPr>
          <w:rFonts w:ascii="Arial Narrow" w:hAnsi="Arial Narrow" w:cs="Tahoma"/>
          <w:w w:val="90"/>
          <w:sz w:val="26"/>
          <w:szCs w:val="26"/>
        </w:rPr>
        <w:t>s</w:t>
      </w:r>
      <w:r w:rsidR="00793688" w:rsidRPr="00E01855">
        <w:rPr>
          <w:rFonts w:ascii="Arial Narrow" w:hAnsi="Arial Narrow" w:cs="Tahoma"/>
          <w:w w:val="90"/>
          <w:sz w:val="26"/>
          <w:szCs w:val="26"/>
        </w:rPr>
        <w:t xml:space="preserve"> S.A.</w:t>
      </w:r>
      <w:r w:rsidRPr="00E01855">
        <w:rPr>
          <w:rFonts w:ascii="Arial Narrow" w:hAnsi="Arial Narrow" w:cs="Tahoma"/>
          <w:w w:val="90"/>
          <w:sz w:val="26"/>
          <w:szCs w:val="26"/>
        </w:rPr>
        <w:t xml:space="preserve">, estimó que si bien la actora se desempeñó como </w:t>
      </w:r>
      <w:r w:rsidR="00112088" w:rsidRPr="00E01855">
        <w:rPr>
          <w:rFonts w:ascii="Arial Narrow" w:hAnsi="Arial Narrow" w:cs="Tahoma"/>
          <w:w w:val="90"/>
          <w:sz w:val="26"/>
          <w:szCs w:val="26"/>
        </w:rPr>
        <w:t xml:space="preserve">auxiliar administrativa </w:t>
      </w:r>
      <w:r w:rsidRPr="00E01855">
        <w:rPr>
          <w:rFonts w:ascii="Arial Narrow" w:hAnsi="Arial Narrow" w:cs="Tahoma"/>
          <w:w w:val="90"/>
          <w:sz w:val="26"/>
          <w:szCs w:val="26"/>
        </w:rPr>
        <w:t>de Promasivo S.A, lo cierto es que su</w:t>
      </w:r>
      <w:r w:rsidR="00112088" w:rsidRPr="00E01855">
        <w:rPr>
          <w:rFonts w:ascii="Arial Narrow" w:hAnsi="Arial Narrow" w:cs="Tahoma"/>
          <w:w w:val="90"/>
          <w:sz w:val="26"/>
          <w:szCs w:val="26"/>
        </w:rPr>
        <w:t xml:space="preserve">s funciones </w:t>
      </w:r>
      <w:r w:rsidRPr="00E01855">
        <w:rPr>
          <w:rFonts w:ascii="Arial Narrow" w:hAnsi="Arial Narrow" w:cs="Tahoma"/>
          <w:w w:val="90"/>
          <w:sz w:val="26"/>
          <w:szCs w:val="26"/>
        </w:rPr>
        <w:t>no desarroll</w:t>
      </w:r>
      <w:r w:rsidR="00112088" w:rsidRPr="00E01855">
        <w:rPr>
          <w:rFonts w:ascii="Arial Narrow" w:hAnsi="Arial Narrow" w:cs="Tahoma"/>
          <w:w w:val="90"/>
          <w:sz w:val="26"/>
          <w:szCs w:val="26"/>
        </w:rPr>
        <w:t>aron el objeto social d</w:t>
      </w:r>
      <w:r w:rsidRPr="00E01855">
        <w:rPr>
          <w:rFonts w:ascii="Arial Narrow" w:hAnsi="Arial Narrow" w:cs="Tahoma"/>
          <w:w w:val="90"/>
          <w:sz w:val="26"/>
          <w:szCs w:val="26"/>
        </w:rPr>
        <w:t xml:space="preserve">e </w:t>
      </w:r>
      <w:r w:rsidRPr="00E01855">
        <w:rPr>
          <w:rFonts w:ascii="Arial Narrow" w:hAnsi="Arial Narrow" w:cs="Tahoma"/>
          <w:w w:val="90"/>
          <w:sz w:val="26"/>
          <w:szCs w:val="26"/>
        </w:rPr>
        <w:lastRenderedPageBreak/>
        <w:t xml:space="preserve">esa entidad y mucho menos el de Megabús S.A., en tanto que, no se trata de actividades conexas e inherentes, </w:t>
      </w:r>
      <w:r w:rsidR="00112088" w:rsidRPr="00E01855">
        <w:rPr>
          <w:rFonts w:ascii="Arial Narrow" w:hAnsi="Arial Narrow" w:cs="Tahoma"/>
          <w:w w:val="90"/>
          <w:sz w:val="26"/>
          <w:szCs w:val="26"/>
        </w:rPr>
        <w:t xml:space="preserve">sino de logística o de gestión documental, mismas que toda empresa debe tener y por lo mismo, contratar personal para su ejecución, </w:t>
      </w:r>
      <w:r w:rsidRPr="00E01855">
        <w:rPr>
          <w:rFonts w:ascii="Arial Narrow" w:hAnsi="Arial Narrow" w:cs="Tahoma"/>
          <w:w w:val="90"/>
          <w:sz w:val="26"/>
          <w:szCs w:val="26"/>
        </w:rPr>
        <w:t xml:space="preserve">por lo que descartó el cumplimiento de las exigencias previstas en el artículo 34 CST. </w:t>
      </w:r>
    </w:p>
    <w:p w:rsidR="00AE5B74" w:rsidRPr="00B81384" w:rsidRDefault="00AE5B74"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900"/>
        <w:jc w:val="both"/>
        <w:rPr>
          <w:rFonts w:ascii="Arial Narrow" w:hAnsi="Arial Narrow" w:cs="Tahoma"/>
          <w:b/>
          <w:w w:val="90"/>
          <w:sz w:val="26"/>
          <w:szCs w:val="26"/>
        </w:rPr>
      </w:pPr>
      <w:r w:rsidRPr="00E01855">
        <w:rPr>
          <w:rFonts w:ascii="Arial Narrow" w:hAnsi="Arial Narrow" w:cs="Tahoma"/>
          <w:b/>
          <w:w w:val="90"/>
          <w:sz w:val="26"/>
          <w:szCs w:val="26"/>
        </w:rPr>
        <w:t>APELACIÓN</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Tahoma"/>
          <w:w w:val="90"/>
          <w:sz w:val="26"/>
          <w:szCs w:val="26"/>
        </w:rPr>
      </w:pPr>
      <w:r w:rsidRPr="00E01855">
        <w:rPr>
          <w:rFonts w:ascii="Arial Narrow" w:hAnsi="Arial Narrow" w:cs="Tahoma"/>
          <w:w w:val="90"/>
          <w:sz w:val="26"/>
          <w:szCs w:val="26"/>
        </w:rPr>
        <w:t>El vocero judicial de la parte actora interpuso recurso de apelación, en orden a que se revoque parcialmente la decisión, y en su lugar, se condene solidaria</w:t>
      </w:r>
      <w:r w:rsidR="00AE5B74" w:rsidRPr="00E01855">
        <w:rPr>
          <w:rFonts w:ascii="Arial Narrow" w:hAnsi="Arial Narrow" w:cs="Tahoma"/>
          <w:w w:val="90"/>
          <w:sz w:val="26"/>
          <w:szCs w:val="26"/>
        </w:rPr>
        <w:t>mente a Megabú</w:t>
      </w:r>
      <w:r w:rsidRPr="00E01855">
        <w:rPr>
          <w:rFonts w:ascii="Arial Narrow" w:hAnsi="Arial Narrow" w:cs="Tahoma"/>
          <w:w w:val="90"/>
          <w:sz w:val="26"/>
          <w:szCs w:val="26"/>
        </w:rPr>
        <w:t>s</w:t>
      </w:r>
      <w:r w:rsidR="00AE5B74" w:rsidRPr="00E01855">
        <w:rPr>
          <w:rFonts w:ascii="Arial Narrow" w:hAnsi="Arial Narrow" w:cs="Tahoma"/>
          <w:w w:val="90"/>
          <w:sz w:val="26"/>
          <w:szCs w:val="26"/>
        </w:rPr>
        <w:t xml:space="preserve"> S.A.</w:t>
      </w:r>
      <w:r w:rsidRPr="00E01855">
        <w:rPr>
          <w:rFonts w:ascii="Arial Narrow" w:hAnsi="Arial Narrow" w:cs="Tahoma"/>
          <w:w w:val="90"/>
          <w:sz w:val="26"/>
          <w:szCs w:val="26"/>
        </w:rPr>
        <w:t xml:space="preserve">, y por ende, a las llamadas en garantía, a pagar las acreencias laborales reconocidas. Para el efecto, estimó que del cargo administrativo desempeñado por la trabajadora, dependían todos los operadores que prestaron el servicio a Megabús S.A., por lo que sin el ejercicio de dicha actividad, hubiera sido imposible prestar el servicio en forma idónea y eficiente.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Sinespaciado"/>
        <w:spacing w:line="288" w:lineRule="auto"/>
        <w:ind w:firstLine="708"/>
        <w:rPr>
          <w:rFonts w:ascii="Arial Narrow" w:hAnsi="Arial Narrow"/>
          <w:b/>
          <w:w w:val="90"/>
          <w:sz w:val="26"/>
          <w:szCs w:val="26"/>
          <w:lang w:eastAsia="es-CO"/>
        </w:rPr>
      </w:pPr>
      <w:r w:rsidRPr="00E01855">
        <w:rPr>
          <w:rFonts w:ascii="Arial Narrow" w:hAnsi="Arial Narrow"/>
          <w:b/>
          <w:w w:val="90"/>
          <w:sz w:val="26"/>
          <w:szCs w:val="26"/>
          <w:lang w:eastAsia="es-CO"/>
        </w:rPr>
        <w:t>CONSIDERACIONES.</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Sinespaciado"/>
        <w:spacing w:line="288" w:lineRule="auto"/>
        <w:rPr>
          <w:rFonts w:ascii="Arial Narrow" w:hAnsi="Arial Narrow"/>
          <w:w w:val="90"/>
          <w:sz w:val="26"/>
          <w:szCs w:val="26"/>
        </w:rPr>
      </w:pPr>
      <w:r w:rsidRPr="00E01855">
        <w:rPr>
          <w:rFonts w:ascii="Arial Narrow" w:hAnsi="Arial Narrow"/>
          <w:w w:val="90"/>
          <w:sz w:val="26"/>
          <w:szCs w:val="26"/>
        </w:rPr>
        <w:tab/>
        <w:t>Problemas jurídicos.</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Sinespaciado"/>
        <w:spacing w:line="288" w:lineRule="auto"/>
        <w:ind w:firstLine="708"/>
        <w:jc w:val="both"/>
        <w:rPr>
          <w:rFonts w:ascii="Arial Narrow" w:hAnsi="Arial Narrow"/>
          <w:i/>
          <w:w w:val="90"/>
          <w:sz w:val="26"/>
          <w:szCs w:val="26"/>
          <w:lang w:eastAsia="es-CO"/>
        </w:rPr>
      </w:pPr>
      <w:r w:rsidRPr="00E01855">
        <w:rPr>
          <w:rFonts w:ascii="Arial Narrow" w:hAnsi="Arial Narrow"/>
          <w:i/>
          <w:w w:val="90"/>
          <w:sz w:val="26"/>
          <w:szCs w:val="26"/>
          <w:lang w:eastAsia="es-CO"/>
        </w:rPr>
        <w:t xml:space="preserve">¿Es Megabús S.A. responsable solidario frente a las prestaciones sociales y demás acreencias laborales derivadas de la relación laboral existente entre la demandante y Promasivo S.A. liquidado? En caso positivo,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Sinespaciado"/>
        <w:spacing w:line="288" w:lineRule="auto"/>
        <w:ind w:firstLine="708"/>
        <w:jc w:val="both"/>
        <w:rPr>
          <w:rFonts w:ascii="Arial Narrow" w:hAnsi="Arial Narrow"/>
          <w:i/>
          <w:w w:val="90"/>
          <w:sz w:val="26"/>
          <w:szCs w:val="26"/>
          <w:lang w:eastAsia="es-CO"/>
        </w:rPr>
      </w:pPr>
      <w:r w:rsidRPr="00E01855">
        <w:rPr>
          <w:rFonts w:ascii="Arial Narrow" w:hAnsi="Arial Narrow"/>
          <w:i/>
          <w:w w:val="90"/>
          <w:sz w:val="26"/>
          <w:szCs w:val="26"/>
          <w:lang w:eastAsia="es-CO"/>
        </w:rPr>
        <w:t xml:space="preserve">¿Están obligadas las llamadas en garantía a responder solidariamente frente a Megabús?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spacing w:line="288" w:lineRule="auto"/>
        <w:ind w:firstLine="708"/>
        <w:jc w:val="both"/>
        <w:rPr>
          <w:rFonts w:ascii="Arial Narrow" w:hAnsi="Arial Narrow" w:cs="Tahoma"/>
          <w:b/>
          <w:w w:val="90"/>
          <w:sz w:val="26"/>
          <w:szCs w:val="26"/>
        </w:rPr>
      </w:pPr>
      <w:r w:rsidRPr="00E01855">
        <w:rPr>
          <w:rFonts w:ascii="Arial Narrow" w:hAnsi="Arial Narrow" w:cs="Tahoma"/>
          <w:b/>
          <w:w w:val="90"/>
          <w:sz w:val="26"/>
          <w:szCs w:val="26"/>
        </w:rPr>
        <w:t xml:space="preserve">Desenvolvimiento de la problemática planteada.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La solidaridad laboral tiene su fundamento legal en el artículo 34 del CST, norma que dispone que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En palabras de la Corte, la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objeto económico”. Así lo explicó la Corte en la sentencia del 10 de octubre de 1997, radicado 9881, reiterada en sentencia No. 49730 de 2016.</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lastRenderedPageBreak/>
        <w:t>Es que como, también, lo ha puntualizado esa alta Corporación, para la determinación de la solidaridad, ha de confrontarse con el objeto económico o social del beneficiario de la obra, no solo, el objeto social del contratista, sino también la actividad específica desarrollada por el trabajador. Sobre este particular, la sentencia de 2 de junio de 2009, radicación 33082, de ese máximo órgano, sostiene, que juega “un papel primordial la labor individualmente desarrollada por el trabajador, de tal suerte que es obvio concluir que sí, bajo la subordinación del contratista independiente, (el trabajador) adelantó un trabajo que no es extraño a las actividades normales del beneficiario de la obra, se dará la solidaridad establecida en el artículo 34 citado”.</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Traídas estas breves consideraciones al caso bajo estudio, en orden a definir si procede o no la solidaridad de Megabús S.A., se tiene que no milita duda en torno a que la señora </w:t>
      </w:r>
      <w:r w:rsidR="008D6101" w:rsidRPr="00E01855">
        <w:rPr>
          <w:rFonts w:ascii="Arial Narrow" w:hAnsi="Arial Narrow" w:cs="Tahoma"/>
          <w:w w:val="90"/>
          <w:sz w:val="26"/>
          <w:szCs w:val="26"/>
        </w:rPr>
        <w:t xml:space="preserve">Claudia Ceballos </w:t>
      </w:r>
      <w:proofErr w:type="spellStart"/>
      <w:r w:rsidR="008D6101" w:rsidRPr="00E01855">
        <w:rPr>
          <w:rFonts w:ascii="Arial Narrow" w:hAnsi="Arial Narrow" w:cs="Tahoma"/>
          <w:w w:val="90"/>
          <w:sz w:val="26"/>
          <w:szCs w:val="26"/>
        </w:rPr>
        <w:t>Pelaéz</w:t>
      </w:r>
      <w:proofErr w:type="spellEnd"/>
      <w:r w:rsidRPr="00E01855">
        <w:rPr>
          <w:rFonts w:ascii="Arial Narrow" w:hAnsi="Arial Narrow" w:cs="Tahoma"/>
          <w:w w:val="90"/>
          <w:sz w:val="26"/>
          <w:szCs w:val="26"/>
        </w:rPr>
        <w:t xml:space="preserve"> se desempeñó como</w:t>
      </w:r>
      <w:r w:rsidR="008D6101" w:rsidRPr="00E01855">
        <w:rPr>
          <w:rFonts w:ascii="Arial Narrow" w:hAnsi="Arial Narrow" w:cs="Tahoma"/>
          <w:w w:val="90"/>
          <w:sz w:val="26"/>
          <w:szCs w:val="26"/>
        </w:rPr>
        <w:t xml:space="preserve"> auxiliar administrativo </w:t>
      </w:r>
      <w:r w:rsidRPr="00E01855">
        <w:rPr>
          <w:rFonts w:ascii="Arial Narrow" w:hAnsi="Arial Narrow" w:cs="Tahoma"/>
          <w:w w:val="90"/>
          <w:sz w:val="26"/>
          <w:szCs w:val="26"/>
        </w:rPr>
        <w:t xml:space="preserve">de Promasivo S.A. hoy liquidado, </w:t>
      </w:r>
      <w:r w:rsidR="008D6101" w:rsidRPr="00E01855">
        <w:rPr>
          <w:rFonts w:ascii="Arial Narrow" w:hAnsi="Arial Narrow" w:cs="Tahoma"/>
          <w:w w:val="90"/>
          <w:sz w:val="26"/>
          <w:szCs w:val="26"/>
        </w:rPr>
        <w:t xml:space="preserve">cumpliendo funciones que </w:t>
      </w:r>
      <w:r w:rsidRPr="00E01855">
        <w:rPr>
          <w:rFonts w:ascii="Arial Narrow" w:hAnsi="Arial Narrow" w:cs="Tahoma"/>
          <w:w w:val="90"/>
          <w:sz w:val="26"/>
          <w:szCs w:val="26"/>
        </w:rPr>
        <w:t>la funcionaria de primer grado</w:t>
      </w:r>
      <w:r w:rsidR="008D6101" w:rsidRPr="00E01855">
        <w:rPr>
          <w:rFonts w:ascii="Arial Narrow" w:hAnsi="Arial Narrow" w:cs="Tahoma"/>
          <w:w w:val="90"/>
          <w:sz w:val="26"/>
          <w:szCs w:val="26"/>
        </w:rPr>
        <w:t>,</w:t>
      </w:r>
      <w:r w:rsidRPr="00E01855">
        <w:rPr>
          <w:rFonts w:ascii="Arial Narrow" w:hAnsi="Arial Narrow" w:cs="Tahoma"/>
          <w:w w:val="90"/>
          <w:sz w:val="26"/>
          <w:szCs w:val="26"/>
        </w:rPr>
        <w:t xml:space="preserve"> consideró no ser conexas a la de los estatutos de Promasivo y de Megabús, sino que por el contrario son extrañas </w:t>
      </w:r>
      <w:r w:rsidR="003E54DC" w:rsidRPr="00E01855">
        <w:rPr>
          <w:rFonts w:ascii="Arial Narrow" w:hAnsi="Arial Narrow" w:cs="Tahoma"/>
          <w:w w:val="90"/>
          <w:sz w:val="26"/>
          <w:szCs w:val="26"/>
        </w:rPr>
        <w:t>u ajenas a sus objetos sociales, en tanto estaban dirigidas al manejo logístico o documental, propio de toda empresa.</w:t>
      </w:r>
      <w:r w:rsidRPr="00E01855">
        <w:rPr>
          <w:rFonts w:ascii="Arial Narrow" w:hAnsi="Arial Narrow" w:cs="Tahoma"/>
          <w:w w:val="90"/>
          <w:sz w:val="26"/>
          <w:szCs w:val="26"/>
        </w:rPr>
        <w:t xml:space="preserve">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Confrontado el material probatorio que se dispone para resolver el cuestionamiento, concretamente, el objeto social de Megabús S.A., el contrato de concesión No. 01 de 2004 ejecutado por Promasivo S.A, y </w:t>
      </w:r>
      <w:r w:rsidR="00C43A03" w:rsidRPr="00E01855">
        <w:rPr>
          <w:rFonts w:ascii="Arial Narrow" w:hAnsi="Arial Narrow" w:cs="Tahoma"/>
          <w:w w:val="90"/>
          <w:sz w:val="26"/>
          <w:szCs w:val="26"/>
        </w:rPr>
        <w:t>el objeto social de é</w:t>
      </w:r>
      <w:r w:rsidRPr="00E01855">
        <w:rPr>
          <w:rFonts w:ascii="Arial Narrow" w:hAnsi="Arial Narrow" w:cs="Tahoma"/>
          <w:w w:val="90"/>
          <w:sz w:val="26"/>
          <w:szCs w:val="26"/>
        </w:rPr>
        <w:t>ste, se columbra sin dubitación que gracias a la suscripción del referido contrato de concesión, este último, en calidad de concesionario, ejecutó la prestación del servicio público del Sistema de Transporte Masivo de pasajeros, de modo que, tuvo a su cargo, el desarrollo de uno de los objetos económicos de Megabús, cual era justamente “Ejercer la titularidad sobre el Sistema Integrado de Transporte Masivo de pasajeros del área metropolitana del Centro de Occidente, que servirá a los Municipios de Pereira, La Virginia, y Dosquebradas y sus respectivas áreas de influencia…”</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Ahora bien, según el certificado de existencia y representación legal de Megabús, dicha sociedad está facultada para ejecutar en desarrollo de su objeto social, las siguientes funciones: “5.1.1. La ejecución, directamente o a través de terceros, de todas las actividades previas, concomitantes y posteriores, para construir, operar y mantener el Sistema Integrado de Transporte Masivo de pasajeros del Área Metropolitana del Centro de Occidente…” y, 5.2.2. Contratar mediante el esquema de concesión, de prestación de servicios o de cualquier otra naturaleza que estime necesaria, la ejecución de cualquier actividad u obra necesaria para el Sistema de Transporte Masivo de Pasajeros que puedan ejecutarse a través de terceros”.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Significa lo anterior, que Megabús para alcanzar su objeto social podía ejecutar de manera directa o a través de terceros, todas las actividades, cualesquiera que sean, previas, concomitantes o posteriores, tendientes a la explotación del sistema integrado de transporte masivo de pasajeros, en forma eficaz y </w:t>
      </w:r>
      <w:r w:rsidRPr="00E01855">
        <w:rPr>
          <w:rFonts w:ascii="Arial Narrow" w:hAnsi="Arial Narrow" w:cs="Tahoma"/>
          <w:w w:val="90"/>
          <w:sz w:val="26"/>
          <w:szCs w:val="26"/>
        </w:rPr>
        <w:lastRenderedPageBreak/>
        <w:t>eficiente, circunstancia que quedaría en vano, si no se hubiera implementado toda la logística administrativa que entraña la generación de la puesta en marcha de la operación, la cual por obvias razones, comprende la administración del recurso humano</w:t>
      </w:r>
      <w:r w:rsidR="00C43A03" w:rsidRPr="00E01855">
        <w:rPr>
          <w:rFonts w:ascii="Arial Narrow" w:hAnsi="Arial Narrow" w:cs="Tahoma"/>
          <w:w w:val="90"/>
          <w:sz w:val="26"/>
          <w:szCs w:val="26"/>
        </w:rPr>
        <w:t>, logístico, documental, entre otros,</w:t>
      </w:r>
      <w:r w:rsidRPr="00E01855">
        <w:rPr>
          <w:rFonts w:ascii="Arial Narrow" w:hAnsi="Arial Narrow" w:cs="Tahoma"/>
          <w:w w:val="90"/>
          <w:sz w:val="26"/>
          <w:szCs w:val="26"/>
        </w:rPr>
        <w:t xml:space="preserve"> inherente</w:t>
      </w:r>
      <w:r w:rsidR="00C43A03" w:rsidRPr="00E01855">
        <w:rPr>
          <w:rFonts w:ascii="Arial Narrow" w:hAnsi="Arial Narrow" w:cs="Tahoma"/>
          <w:w w:val="90"/>
          <w:sz w:val="26"/>
          <w:szCs w:val="26"/>
        </w:rPr>
        <w:t>s</w:t>
      </w:r>
      <w:r w:rsidRPr="00E01855">
        <w:rPr>
          <w:rFonts w:ascii="Arial Narrow" w:hAnsi="Arial Narrow" w:cs="Tahoma"/>
          <w:w w:val="90"/>
          <w:sz w:val="26"/>
          <w:szCs w:val="26"/>
        </w:rPr>
        <w:t xml:space="preserve"> a la</w:t>
      </w:r>
      <w:r w:rsidR="00C43A03" w:rsidRPr="00E01855">
        <w:rPr>
          <w:rFonts w:ascii="Arial Narrow" w:hAnsi="Arial Narrow" w:cs="Tahoma"/>
          <w:w w:val="90"/>
          <w:sz w:val="26"/>
          <w:szCs w:val="26"/>
        </w:rPr>
        <w:t xml:space="preserve"> presentación de informes a Megabús S.A. a la Superintendencia de Puertos y Transportes, la afiliación de los conductores y demás empleados de la sociedad empleadora al sistema de seguridad social integral, el manejo de documentación y actas de las reuniones efectuadas por los socios, actividades que se encontraban en </w:t>
      </w:r>
      <w:r w:rsidRPr="00E01855">
        <w:rPr>
          <w:rFonts w:ascii="Arial Narrow" w:hAnsi="Arial Narrow" w:cs="Tahoma"/>
          <w:w w:val="90"/>
          <w:sz w:val="26"/>
          <w:szCs w:val="26"/>
        </w:rPr>
        <w:t xml:space="preserve">cabeza de la demandante.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86AE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De suerte que, contrario a lo estimado por la a-quo, Megabús S.A., es solidaria responsable de las obligaciones laborales surgidas a cargo Promasivo S.A., por lo que se revocará este punto de la decisión.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86AE0" w:rsidRPr="00E01855" w:rsidRDefault="00FD4F16"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Ahora bien, Megabús S.A., propuso la excepción de prescripción, que más adelante se examinará e igualmente los llamamientos en garantía que hiciera a las </w:t>
      </w:r>
      <w:r w:rsidR="00F86AE0" w:rsidRPr="00E01855">
        <w:rPr>
          <w:rFonts w:ascii="Arial Narrow" w:hAnsi="Arial Narrow" w:cs="Tahoma"/>
          <w:w w:val="90"/>
          <w:sz w:val="26"/>
          <w:szCs w:val="26"/>
        </w:rPr>
        <w:t xml:space="preserve">sociedades Sistema Integrado de Transportes SI 99 S.A. y López Bedoya y  Asociados &amp; </w:t>
      </w:r>
      <w:proofErr w:type="spellStart"/>
      <w:r w:rsidR="00F86AE0" w:rsidRPr="00E01855">
        <w:rPr>
          <w:rFonts w:ascii="Arial Narrow" w:hAnsi="Arial Narrow" w:cs="Tahoma"/>
          <w:w w:val="90"/>
          <w:sz w:val="26"/>
          <w:szCs w:val="26"/>
        </w:rPr>
        <w:t>Cia</w:t>
      </w:r>
      <w:proofErr w:type="spellEnd"/>
      <w:r w:rsidR="00F86AE0" w:rsidRPr="00E01855">
        <w:rPr>
          <w:rFonts w:ascii="Arial Narrow" w:hAnsi="Arial Narrow" w:cs="Tahoma"/>
          <w:w w:val="90"/>
          <w:sz w:val="26"/>
          <w:szCs w:val="26"/>
        </w:rPr>
        <w:t xml:space="preserve"> S en C, en razón a la suscripción del contrato de concesión 01 de 2004, y a Liberty Seguros S.A, en virtud a la póliza de seguros suscrita entre ambas. </w:t>
      </w:r>
    </w:p>
    <w:p w:rsidR="00F86AE0" w:rsidRPr="00B81384" w:rsidRDefault="00F86AE0" w:rsidP="00B81384">
      <w:pPr>
        <w:suppressAutoHyphens/>
        <w:spacing w:line="288" w:lineRule="auto"/>
        <w:jc w:val="both"/>
        <w:rPr>
          <w:rFonts w:ascii="Arial Narrow" w:hAnsi="Arial Narrow" w:cs="Arial"/>
          <w:spacing w:val="-2"/>
          <w:szCs w:val="26"/>
          <w:lang w:val="es-CO"/>
        </w:rPr>
      </w:pPr>
    </w:p>
    <w:p w:rsidR="00F15FFA" w:rsidRPr="00E01855" w:rsidRDefault="00F15FFA"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En el evento de las dos (2) primeras sociedades, el llamado se hizo con fundamento, en la adhesión que de manera solidaria y voluntaria, asumieron al final del contrato de concesión celebrado entre Promasivo SA y Megabus S.A., y en orden a que conforme a su cláusula 122, se garantizara la indemnidad de esta última sociedad, respecto de los costos, daños, perjuicios o pérdidas en los que pudiera incurrir, a raíz de cualquier naturaleza de reclamación, que se le dedujera en la órbita de tal contrato de concesión, incluyendo los reclamos de tipo laboral (ver folio 84).</w:t>
      </w:r>
    </w:p>
    <w:p w:rsidR="00F15FFA" w:rsidRPr="00E01855" w:rsidRDefault="007E2433" w:rsidP="00E01855">
      <w:pPr>
        <w:pStyle w:val="Textoindependiente31"/>
        <w:tabs>
          <w:tab w:val="left" w:pos="1915"/>
        </w:tabs>
        <w:spacing w:line="288" w:lineRule="auto"/>
        <w:ind w:firstLine="708"/>
        <w:rPr>
          <w:rFonts w:ascii="Arial Narrow" w:hAnsi="Arial Narrow" w:cs="Tahoma"/>
          <w:w w:val="90"/>
          <w:sz w:val="26"/>
          <w:szCs w:val="26"/>
        </w:rPr>
      </w:pPr>
      <w:r w:rsidRPr="00B81384">
        <w:rPr>
          <w:rFonts w:ascii="Arial Narrow" w:hAnsi="Arial Narrow" w:cs="Arial"/>
          <w:spacing w:val="-2"/>
          <w:sz w:val="24"/>
          <w:szCs w:val="26"/>
          <w:lang w:val="es-CO"/>
        </w:rPr>
        <w:tab/>
      </w:r>
      <w:r w:rsidR="00F15FFA" w:rsidRPr="00B81384">
        <w:rPr>
          <w:rFonts w:ascii="Arial Narrow" w:hAnsi="Arial Narrow" w:cs="Arial"/>
          <w:spacing w:val="-2"/>
          <w:sz w:val="24"/>
          <w:szCs w:val="26"/>
          <w:lang w:val="es-CO"/>
        </w:rPr>
        <w:br/>
      </w:r>
      <w:r w:rsidR="00F15FFA" w:rsidRPr="00E01855">
        <w:rPr>
          <w:rFonts w:ascii="Arial Narrow" w:hAnsi="Arial Narrow" w:cs="Tahoma"/>
          <w:w w:val="90"/>
          <w:sz w:val="26"/>
          <w:szCs w:val="26"/>
        </w:rPr>
        <w:t xml:space="preserve">           De tal suerte que Megabus SA., pretendió blindarse doblemente, al obligar a las llamadas en garantía, a responder de manera solidaria, con las obligaciones contraídas en el marco del contrato de concesión No. 01 de 2004, y por otro lado, al suscribir la póliza de seguros con la compañía Liberty S.A., blindaje que desde el punto de vista del derecho laboral, no ofrece reparo, pese a que no se configura allí la solidaridad prevista en el artículo 34 del CST, lo es de carácter voluntario, sin que se oponga a tal preceptiva, dado que con ello se garantiza, a su vez, la satisfacción de los créditos a favor de los trabajadores.</w:t>
      </w:r>
    </w:p>
    <w:p w:rsidR="00F15FFA" w:rsidRPr="00B81384" w:rsidRDefault="00F15FFA" w:rsidP="00B81384">
      <w:pPr>
        <w:suppressAutoHyphens/>
        <w:spacing w:line="288" w:lineRule="auto"/>
        <w:jc w:val="both"/>
        <w:rPr>
          <w:rFonts w:ascii="Arial Narrow" w:hAnsi="Arial Narrow" w:cs="Arial"/>
          <w:spacing w:val="-2"/>
          <w:szCs w:val="26"/>
          <w:lang w:val="es-CO"/>
        </w:rPr>
      </w:pPr>
    </w:p>
    <w:p w:rsidR="00F15FFA" w:rsidRDefault="00F15FFA"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Igualmente, tampoco es excusa para que se libere de tal responsabilidad solidaria, por parte SI 99 SA, el hecho de haya enajenado las acciones que poseía en Promasivo SA., puesto que al margen de que la afirmación sea cierta o no, esa circunstancia no fue la que condicionó la susodicha solidaridad, sino por el contrario, el hecho mismo de que Promasivo celebrara el contrato de concesión con Megabus, tal cual se lee en los documentos.</w:t>
      </w:r>
    </w:p>
    <w:p w:rsidR="00E01855" w:rsidRPr="00B81384" w:rsidRDefault="00E01855" w:rsidP="00B81384">
      <w:pPr>
        <w:suppressAutoHyphens/>
        <w:spacing w:line="288" w:lineRule="auto"/>
        <w:jc w:val="both"/>
        <w:rPr>
          <w:rFonts w:ascii="Arial Narrow" w:hAnsi="Arial Narrow" w:cs="Arial"/>
          <w:spacing w:val="-2"/>
          <w:szCs w:val="26"/>
          <w:lang w:val="es-CO"/>
        </w:rPr>
      </w:pPr>
    </w:p>
    <w:p w:rsidR="00C45A90" w:rsidRPr="00E01855" w:rsidRDefault="00F15FFA"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Por otro lado, los diferentes Otro Si, que se le adicionaron al mentado contrato, no poseen la virtualidad de desligar definitivamente a Si 99 S.A., por una presunt</w:t>
      </w:r>
      <w:r w:rsidR="001D37BF" w:rsidRPr="00E01855">
        <w:rPr>
          <w:rFonts w:ascii="Arial Narrow" w:hAnsi="Arial Narrow" w:cs="Tahoma"/>
          <w:w w:val="90"/>
          <w:sz w:val="26"/>
          <w:szCs w:val="26"/>
        </w:rPr>
        <w:t>a</w:t>
      </w:r>
      <w:r w:rsidRPr="00E01855">
        <w:rPr>
          <w:rFonts w:ascii="Arial Narrow" w:hAnsi="Arial Narrow" w:cs="Tahoma"/>
          <w:w w:val="90"/>
          <w:sz w:val="26"/>
          <w:szCs w:val="26"/>
        </w:rPr>
        <w:t xml:space="preserve"> novación del mismo, la cual en puridad de derecho no existió, en la medida en que su objeto no tuvo cambios esenciales, con arreglo en el artículo </w:t>
      </w:r>
      <w:r w:rsidR="002D0A6C" w:rsidRPr="00E01855">
        <w:rPr>
          <w:rFonts w:ascii="Arial Narrow" w:hAnsi="Arial Narrow" w:cs="Tahoma"/>
          <w:w w:val="90"/>
          <w:sz w:val="26"/>
          <w:szCs w:val="26"/>
        </w:rPr>
        <w:t xml:space="preserve">1687 </w:t>
      </w:r>
      <w:r w:rsidRPr="00E01855">
        <w:rPr>
          <w:rFonts w:ascii="Arial Narrow" w:hAnsi="Arial Narrow" w:cs="Tahoma"/>
          <w:w w:val="90"/>
          <w:sz w:val="26"/>
          <w:szCs w:val="26"/>
        </w:rPr>
        <w:t>del Código Civil, que regula tal figura, y su desarrollo jurisprudencial tanto e</w:t>
      </w:r>
      <w:r w:rsidR="002D0A6C" w:rsidRPr="00E01855">
        <w:rPr>
          <w:rFonts w:ascii="Arial Narrow" w:hAnsi="Arial Narrow" w:cs="Tahoma"/>
          <w:w w:val="90"/>
          <w:sz w:val="26"/>
          <w:szCs w:val="26"/>
        </w:rPr>
        <w:t>n el área civil como en laboral (Sala de Casación Civil de la Corte Suprema de Justicia Sentencia No. 7304 del 12 de agosto de 2003, y también por su homóloga laboral, en sentencia del 16 de febrero de 2001, Radicación 14.586).</w:t>
      </w:r>
    </w:p>
    <w:p w:rsidR="00C45A90" w:rsidRPr="00B81384" w:rsidRDefault="002B2FB2" w:rsidP="00B81384">
      <w:pPr>
        <w:suppressAutoHyphens/>
        <w:spacing w:line="288" w:lineRule="auto"/>
        <w:jc w:val="both"/>
        <w:rPr>
          <w:rFonts w:ascii="Arial Narrow" w:hAnsi="Arial Narrow" w:cs="Arial"/>
          <w:spacing w:val="-2"/>
          <w:szCs w:val="26"/>
          <w:lang w:val="es-CO"/>
        </w:rPr>
      </w:pPr>
      <w:r w:rsidRPr="00B81384">
        <w:rPr>
          <w:rFonts w:ascii="Arial Narrow" w:hAnsi="Arial Narrow" w:cs="Arial"/>
          <w:spacing w:val="-2"/>
          <w:szCs w:val="26"/>
          <w:lang w:val="es-CO"/>
        </w:rPr>
        <w:tab/>
      </w:r>
    </w:p>
    <w:p w:rsidR="00C03A40" w:rsidRPr="00E01855" w:rsidRDefault="00F15FFA"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lastRenderedPageBreak/>
        <w:t xml:space="preserve">Es así como tales cambios apenas afectaron: </w:t>
      </w:r>
      <w:r w:rsidR="00C03A40" w:rsidRPr="00E01855">
        <w:rPr>
          <w:rFonts w:ascii="Arial Narrow" w:hAnsi="Arial Narrow" w:cs="Tahoma"/>
          <w:w w:val="90"/>
          <w:sz w:val="26"/>
          <w:szCs w:val="26"/>
        </w:rPr>
        <w:t xml:space="preserve">(i) </w:t>
      </w:r>
      <w:r w:rsidR="00E11C25" w:rsidRPr="00E01855">
        <w:rPr>
          <w:rFonts w:ascii="Arial Narrow" w:hAnsi="Arial Narrow" w:cs="Tahoma"/>
          <w:w w:val="90"/>
          <w:sz w:val="26"/>
          <w:szCs w:val="26"/>
        </w:rPr>
        <w:t xml:space="preserve">el </w:t>
      </w:r>
      <w:r w:rsidR="00C03A40" w:rsidRPr="00E01855">
        <w:rPr>
          <w:rFonts w:ascii="Arial Narrow" w:hAnsi="Arial Narrow" w:cs="Tahoma"/>
          <w:w w:val="90"/>
          <w:sz w:val="26"/>
          <w:szCs w:val="26"/>
        </w:rPr>
        <w:t>patio troncal, (ii) los diseños de las obras de construcción y adecuación; (iii) la forma de vinculación de los autobuses troncales y alimentadores; (iv) las especificaciones técnicas y ajustes dentro de la tipologías de buses, (v) características de apariencia interna y externa, en cuanto a seguridad, silletería y condiciones especiales para vehículos nuevos; (vi) dotación del patio troncal en relación con el abastecimiento de combustible y mantenimiento de la flota de buses; (vii) la infraestructura para la fase de operación temprana y su tiempo o plazo de duración; (viii) la prórroga de la cobertura de aseguramiento de la etapa de operación temprana y ampliación de la póliza, entre otras.</w:t>
      </w:r>
    </w:p>
    <w:p w:rsidR="00522EB6" w:rsidRPr="00E01855" w:rsidRDefault="002B2FB2" w:rsidP="00E01855">
      <w:pPr>
        <w:pStyle w:val="Textoindependiente31"/>
        <w:tabs>
          <w:tab w:val="left" w:pos="3206"/>
        </w:tabs>
        <w:spacing w:line="288" w:lineRule="auto"/>
        <w:ind w:firstLine="708"/>
        <w:rPr>
          <w:rFonts w:ascii="Arial Narrow" w:hAnsi="Arial Narrow" w:cs="Tahoma"/>
          <w:w w:val="90"/>
          <w:sz w:val="26"/>
          <w:szCs w:val="26"/>
        </w:rPr>
      </w:pPr>
      <w:r w:rsidRPr="00E01855">
        <w:rPr>
          <w:rFonts w:ascii="Arial Narrow" w:hAnsi="Arial Narrow" w:cs="Tahoma"/>
          <w:w w:val="90"/>
          <w:sz w:val="26"/>
          <w:szCs w:val="26"/>
        </w:rPr>
        <w:tab/>
      </w:r>
      <w:r w:rsidR="00F15FFA" w:rsidRPr="00E01855">
        <w:rPr>
          <w:rFonts w:ascii="Arial Narrow" w:hAnsi="Arial Narrow" w:cs="Tahoma"/>
          <w:w w:val="90"/>
          <w:sz w:val="26"/>
          <w:szCs w:val="26"/>
        </w:rPr>
        <w:br/>
        <w:t xml:space="preserve">           Obviamente, que a la otra accionada, tampoco, le asiste razón al formular la excepción de ausencia de solidaridad, por cuanto, como ya se ha expresado, no se está en frente de los términos del artículo 34 del CST, con arreglo a los cuales, se exoneraría de la solidaridad en aquellos eventos de labores extrañas a las actividades normales de la compañía a que se avala, por lo qué tal parámetro es el</w:t>
      </w:r>
      <w:r w:rsidR="00522EB6" w:rsidRPr="00E01855">
        <w:rPr>
          <w:rFonts w:ascii="Arial Narrow" w:hAnsi="Arial Narrow" w:cs="Tahoma"/>
          <w:w w:val="90"/>
          <w:sz w:val="26"/>
          <w:szCs w:val="26"/>
        </w:rPr>
        <w:t xml:space="preserve"> de</w:t>
      </w:r>
      <w:r w:rsidR="00F15FFA" w:rsidRPr="00E01855">
        <w:rPr>
          <w:rFonts w:ascii="Arial Narrow" w:hAnsi="Arial Narrow" w:cs="Tahoma"/>
          <w:w w:val="90"/>
          <w:sz w:val="26"/>
          <w:szCs w:val="26"/>
        </w:rPr>
        <w:t xml:space="preserve"> la mera voluntad que tanto la sociedad López Bedoya y </w:t>
      </w:r>
      <w:r w:rsidR="00522EB6" w:rsidRPr="00E01855">
        <w:rPr>
          <w:rFonts w:ascii="Arial Narrow" w:hAnsi="Arial Narrow" w:cs="Tahoma"/>
          <w:w w:val="90"/>
          <w:sz w:val="26"/>
          <w:szCs w:val="26"/>
        </w:rPr>
        <w:t>A</w:t>
      </w:r>
      <w:r w:rsidR="00F15FFA" w:rsidRPr="00E01855">
        <w:rPr>
          <w:rFonts w:ascii="Arial Narrow" w:hAnsi="Arial Narrow" w:cs="Tahoma"/>
          <w:w w:val="90"/>
          <w:sz w:val="26"/>
          <w:szCs w:val="26"/>
        </w:rPr>
        <w:t>sociados como SI 99 S.A., consintieron al firmar como garantes solidarios del contrato de concesión, suficiente argumento para despachar tal excepción.</w:t>
      </w:r>
    </w:p>
    <w:p w:rsidR="00083D98" w:rsidRPr="00E01855" w:rsidRDefault="00F15FFA"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br/>
        <w:t xml:space="preserve">           En lo tocante con la aseguradora, en los términos de la póliza 1937092, </w:t>
      </w:r>
      <w:r w:rsidR="007F4E0D" w:rsidRPr="00E01855">
        <w:rPr>
          <w:rFonts w:ascii="Arial Narrow" w:hAnsi="Arial Narrow" w:cs="Tahoma"/>
          <w:w w:val="90"/>
          <w:sz w:val="26"/>
          <w:szCs w:val="26"/>
        </w:rPr>
        <w:t xml:space="preserve">el punto 1.5. del </w:t>
      </w:r>
      <w:r w:rsidR="005C71CC" w:rsidRPr="00E01855">
        <w:rPr>
          <w:rFonts w:ascii="Arial Narrow" w:hAnsi="Arial Narrow" w:cs="Tahoma"/>
          <w:w w:val="90"/>
          <w:sz w:val="26"/>
          <w:szCs w:val="26"/>
        </w:rPr>
        <w:t>contrato de seguros, se advierte la cobertura de pago de salarios, prestaciones sociales e indemnizaciones laborales, en desarrollo del contrato de concesión No. 01 de 2004 de Megabús S.A., y de los perjuicios que se le ocasionen como consecuencia del incumplimiento de las obligaciones laborales a que esté obligado el contratista garantizado, derivadas de la contratación del personal utilizado para la ejecución del contrato amparado en el territorio</w:t>
      </w:r>
      <w:r w:rsidR="00083D98" w:rsidRPr="00E01855">
        <w:rPr>
          <w:rFonts w:ascii="Arial Narrow" w:hAnsi="Arial Narrow" w:cs="Tahoma"/>
          <w:w w:val="90"/>
          <w:sz w:val="26"/>
          <w:szCs w:val="26"/>
        </w:rPr>
        <w:t xml:space="preserve"> </w:t>
      </w:r>
      <w:r w:rsidR="0005099B" w:rsidRPr="00E01855">
        <w:rPr>
          <w:rFonts w:ascii="Arial Narrow" w:hAnsi="Arial Narrow" w:cs="Tahoma"/>
          <w:w w:val="90"/>
          <w:sz w:val="26"/>
          <w:szCs w:val="26"/>
        </w:rPr>
        <w:t>nacional, ver folios 222 y 223, en la mencionada cláusula</w:t>
      </w:r>
      <w:r w:rsidR="00444255" w:rsidRPr="00E01855">
        <w:rPr>
          <w:rFonts w:ascii="Arial Narrow" w:hAnsi="Arial Narrow" w:cs="Tahoma"/>
          <w:w w:val="90"/>
          <w:sz w:val="26"/>
          <w:szCs w:val="26"/>
        </w:rPr>
        <w:t xml:space="preserve">, se incluyeron </w:t>
      </w:r>
      <w:r w:rsidR="00083D98" w:rsidRPr="00E01855">
        <w:rPr>
          <w:rFonts w:ascii="Arial Narrow" w:hAnsi="Arial Narrow" w:cs="Tahoma"/>
          <w:w w:val="90"/>
          <w:sz w:val="26"/>
          <w:szCs w:val="26"/>
        </w:rPr>
        <w:t xml:space="preserve">implícitamente el pago de vacaciones y aportes a la seguridad social, </w:t>
      </w:r>
      <w:r w:rsidR="00444255" w:rsidRPr="00E01855">
        <w:rPr>
          <w:rFonts w:ascii="Arial Narrow" w:hAnsi="Arial Narrow" w:cs="Tahoma"/>
          <w:w w:val="90"/>
          <w:sz w:val="26"/>
          <w:szCs w:val="26"/>
        </w:rPr>
        <w:t xml:space="preserve">dado que </w:t>
      </w:r>
      <w:r w:rsidR="00083D98" w:rsidRPr="00E01855">
        <w:rPr>
          <w:rFonts w:ascii="Arial Narrow" w:hAnsi="Arial Narrow" w:cs="Tahoma"/>
          <w:w w:val="90"/>
          <w:sz w:val="26"/>
          <w:szCs w:val="26"/>
        </w:rPr>
        <w:t xml:space="preserve">así se consignó además, en el </w:t>
      </w:r>
      <w:r w:rsidR="00444255" w:rsidRPr="00E01855">
        <w:rPr>
          <w:rFonts w:ascii="Arial Narrow" w:hAnsi="Arial Narrow" w:cs="Tahoma"/>
          <w:w w:val="90"/>
          <w:sz w:val="26"/>
          <w:szCs w:val="26"/>
        </w:rPr>
        <w:t xml:space="preserve">referido </w:t>
      </w:r>
      <w:r w:rsidR="00083D98" w:rsidRPr="00E01855">
        <w:rPr>
          <w:rFonts w:ascii="Arial Narrow" w:hAnsi="Arial Narrow" w:cs="Tahoma"/>
          <w:w w:val="90"/>
          <w:sz w:val="26"/>
          <w:szCs w:val="26"/>
        </w:rPr>
        <w:t>contrato de con</w:t>
      </w:r>
      <w:r w:rsidR="00444255" w:rsidRPr="00E01855">
        <w:rPr>
          <w:rFonts w:ascii="Arial Narrow" w:hAnsi="Arial Narrow" w:cs="Tahoma"/>
          <w:w w:val="90"/>
          <w:sz w:val="26"/>
          <w:szCs w:val="26"/>
        </w:rPr>
        <w:t xml:space="preserve">cesión, </w:t>
      </w:r>
      <w:r w:rsidR="00083D98" w:rsidRPr="00E01855">
        <w:rPr>
          <w:rFonts w:ascii="Arial Narrow" w:hAnsi="Arial Narrow" w:cs="Tahoma"/>
          <w:w w:val="90"/>
          <w:sz w:val="26"/>
          <w:szCs w:val="26"/>
        </w:rPr>
        <w:t>cuando exigió que la garantía de la póliza de cumplimiento debía cubrir las demás acreencias de los empleados del Concesionario que intervinieran en el cumplimiento del contrato de concesión (ver punto 73.7 Clausula 73).</w:t>
      </w:r>
    </w:p>
    <w:p w:rsidR="00933E17" w:rsidRPr="00E01855" w:rsidRDefault="00933E17" w:rsidP="00E01855">
      <w:pPr>
        <w:pStyle w:val="Textoindependiente31"/>
        <w:spacing w:line="288" w:lineRule="auto"/>
        <w:ind w:firstLine="708"/>
        <w:rPr>
          <w:rFonts w:ascii="Arial Narrow" w:hAnsi="Arial Narrow" w:cs="Tahoma"/>
          <w:w w:val="90"/>
          <w:sz w:val="26"/>
          <w:szCs w:val="26"/>
        </w:rPr>
      </w:pPr>
    </w:p>
    <w:p w:rsidR="00013B20" w:rsidRPr="00E01855" w:rsidRDefault="00933E17"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De allí que resulte claro afirmar que le corresponde a Liberty Seguros S.A. responder por todas las sumas que por conceptos laborales se haya condenado a Megabús S.A., en su calidad de beneficiaria de los servicios prestados por la demandante; sin embargo, la póliza sólo podrá ser afectada hasta el monto del límite asegurado, tal como se determina en la cláusula cuarta de la misma</w:t>
      </w:r>
      <w:r w:rsidR="00083D98" w:rsidRPr="00E01855">
        <w:rPr>
          <w:rFonts w:ascii="Arial Narrow" w:hAnsi="Arial Narrow" w:cs="Tahoma"/>
          <w:w w:val="90"/>
          <w:sz w:val="26"/>
          <w:szCs w:val="26"/>
        </w:rPr>
        <w:t>.</w:t>
      </w:r>
    </w:p>
    <w:p w:rsidR="00013B20" w:rsidRPr="00E01855" w:rsidRDefault="00013B20" w:rsidP="00E01855">
      <w:pPr>
        <w:pStyle w:val="Textoindependiente31"/>
        <w:spacing w:line="288" w:lineRule="auto"/>
        <w:ind w:firstLine="708"/>
        <w:rPr>
          <w:rFonts w:ascii="Arial Narrow" w:hAnsi="Arial Narrow" w:cs="Tahoma"/>
          <w:w w:val="90"/>
          <w:sz w:val="26"/>
          <w:szCs w:val="26"/>
        </w:rPr>
      </w:pPr>
    </w:p>
    <w:p w:rsidR="001671EC" w:rsidRPr="00E01855" w:rsidRDefault="001671E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En cuanto a la falta de legitimación por pasiva, inexistencia de las obligaciones demandadas y cobro de lo no debido, alegadas por la mayoría de las llamadas en garantía, y que se relacionan con la solidaridad, quedan despachadas con los argumentos expuestos en precedencia, y las que tocan con las obligaciones a cargo de Promasivo S.A., es de ver que suficientes razones tuvo la primera instancia para derivar tales obligaciones e imponer las puntuales condenas que hizo, como se ha estilado en otros casos con contornos similares, radicaciones: 005-2016-00284, 02-001-2016-00056-01 y 005-2016-00478-01.</w:t>
      </w:r>
    </w:p>
    <w:p w:rsidR="001671EC" w:rsidRPr="00E01855" w:rsidRDefault="001671EC" w:rsidP="00E01855">
      <w:pPr>
        <w:pStyle w:val="Textoindependiente31"/>
        <w:spacing w:line="288" w:lineRule="auto"/>
        <w:ind w:firstLine="708"/>
        <w:rPr>
          <w:rFonts w:ascii="Arial Narrow" w:hAnsi="Arial Narrow" w:cs="Tahoma"/>
          <w:w w:val="90"/>
          <w:sz w:val="26"/>
          <w:szCs w:val="26"/>
        </w:rPr>
      </w:pPr>
    </w:p>
    <w:p w:rsidR="00D26550" w:rsidRPr="00E01855" w:rsidRDefault="00D2655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Valga decir</w:t>
      </w:r>
      <w:r w:rsidR="00324808" w:rsidRPr="00E01855">
        <w:rPr>
          <w:rFonts w:ascii="Arial Narrow" w:hAnsi="Arial Narrow" w:cs="Tahoma"/>
          <w:w w:val="90"/>
          <w:sz w:val="26"/>
          <w:szCs w:val="26"/>
        </w:rPr>
        <w:t>,</w:t>
      </w:r>
      <w:r w:rsidRPr="00E01855">
        <w:rPr>
          <w:rFonts w:ascii="Arial Narrow" w:hAnsi="Arial Narrow" w:cs="Tahoma"/>
          <w:w w:val="90"/>
          <w:sz w:val="26"/>
          <w:szCs w:val="26"/>
        </w:rPr>
        <w:t xml:space="preserve"> </w:t>
      </w:r>
      <w:r w:rsidR="00324808" w:rsidRPr="00E01855">
        <w:rPr>
          <w:rFonts w:ascii="Arial Narrow" w:hAnsi="Arial Narrow" w:cs="Tahoma"/>
          <w:w w:val="90"/>
          <w:sz w:val="26"/>
          <w:szCs w:val="26"/>
        </w:rPr>
        <w:t>la aceptación de la sociedad demandada en cuanto a</w:t>
      </w:r>
      <w:r w:rsidR="002B2FB2" w:rsidRPr="00E01855">
        <w:rPr>
          <w:rFonts w:ascii="Arial Narrow" w:hAnsi="Arial Narrow" w:cs="Tahoma"/>
          <w:w w:val="90"/>
          <w:sz w:val="26"/>
          <w:szCs w:val="26"/>
        </w:rPr>
        <w:t xml:space="preserve"> lo expuesto en la demanda correspondiente a </w:t>
      </w:r>
      <w:r w:rsidRPr="00E01855">
        <w:rPr>
          <w:rFonts w:ascii="Arial Narrow" w:hAnsi="Arial Narrow" w:cs="Tahoma"/>
          <w:w w:val="90"/>
          <w:sz w:val="26"/>
          <w:szCs w:val="26"/>
        </w:rPr>
        <w:t xml:space="preserve">la existencia del contrato de trabajo </w:t>
      </w:r>
      <w:r w:rsidR="00324808" w:rsidRPr="00E01855">
        <w:rPr>
          <w:rFonts w:ascii="Arial Narrow" w:hAnsi="Arial Narrow" w:cs="Tahoma"/>
          <w:w w:val="90"/>
          <w:sz w:val="26"/>
          <w:szCs w:val="26"/>
        </w:rPr>
        <w:t xml:space="preserve">con </w:t>
      </w:r>
      <w:r w:rsidRPr="00E01855">
        <w:rPr>
          <w:rFonts w:ascii="Arial Narrow" w:hAnsi="Arial Narrow" w:cs="Tahoma"/>
          <w:w w:val="90"/>
          <w:sz w:val="26"/>
          <w:szCs w:val="26"/>
        </w:rPr>
        <w:t>la señora Claudia Ceballos Peláez,</w:t>
      </w:r>
      <w:r w:rsidR="00324808" w:rsidRPr="00E01855">
        <w:rPr>
          <w:rFonts w:ascii="Arial Narrow" w:hAnsi="Arial Narrow" w:cs="Tahoma"/>
          <w:w w:val="90"/>
          <w:sz w:val="26"/>
          <w:szCs w:val="26"/>
        </w:rPr>
        <w:t xml:space="preserve"> los extremos y</w:t>
      </w:r>
      <w:r w:rsidRPr="00E01855">
        <w:rPr>
          <w:rFonts w:ascii="Arial Narrow" w:hAnsi="Arial Narrow" w:cs="Tahoma"/>
          <w:w w:val="90"/>
          <w:sz w:val="26"/>
          <w:szCs w:val="26"/>
        </w:rPr>
        <w:t xml:space="preserve"> las funciones cumplidas por</w:t>
      </w:r>
      <w:r w:rsidR="00324808" w:rsidRPr="00E01855">
        <w:rPr>
          <w:rFonts w:ascii="Arial Narrow" w:hAnsi="Arial Narrow" w:cs="Tahoma"/>
          <w:w w:val="90"/>
          <w:sz w:val="26"/>
          <w:szCs w:val="26"/>
        </w:rPr>
        <w:t xml:space="preserve"> aquella (véase contestación a los hechos </w:t>
      </w:r>
      <w:r w:rsidRPr="00E01855">
        <w:rPr>
          <w:rFonts w:ascii="Arial Narrow" w:hAnsi="Arial Narrow" w:cs="Tahoma"/>
          <w:w w:val="90"/>
          <w:sz w:val="26"/>
          <w:szCs w:val="26"/>
        </w:rPr>
        <w:t xml:space="preserve">12, 13, 14, 22 y 23 </w:t>
      </w:r>
      <w:r w:rsidR="00324808" w:rsidRPr="00E01855">
        <w:rPr>
          <w:rFonts w:ascii="Arial Narrow" w:hAnsi="Arial Narrow" w:cs="Tahoma"/>
          <w:w w:val="90"/>
          <w:sz w:val="26"/>
          <w:szCs w:val="26"/>
        </w:rPr>
        <w:t xml:space="preserve">- </w:t>
      </w:r>
      <w:r w:rsidRPr="00E01855">
        <w:rPr>
          <w:rFonts w:ascii="Arial Narrow" w:hAnsi="Arial Narrow" w:cs="Tahoma"/>
          <w:w w:val="90"/>
          <w:sz w:val="26"/>
          <w:szCs w:val="26"/>
        </w:rPr>
        <w:t>fls.68 y 69).</w:t>
      </w:r>
    </w:p>
    <w:p w:rsidR="00D26550" w:rsidRPr="00E01855" w:rsidRDefault="00D26550" w:rsidP="00E01855">
      <w:pPr>
        <w:pStyle w:val="Textoindependiente31"/>
        <w:spacing w:line="288" w:lineRule="auto"/>
        <w:ind w:firstLine="708"/>
        <w:rPr>
          <w:rFonts w:ascii="Arial Narrow" w:hAnsi="Arial Narrow" w:cs="Tahoma"/>
          <w:w w:val="90"/>
          <w:sz w:val="26"/>
          <w:szCs w:val="26"/>
        </w:rPr>
      </w:pPr>
    </w:p>
    <w:p w:rsidR="00D26550" w:rsidRPr="00E01855" w:rsidRDefault="00D26550"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lastRenderedPageBreak/>
        <w:t>Adicional a lo anterior,</w:t>
      </w:r>
      <w:r w:rsidR="00324808" w:rsidRPr="00E01855">
        <w:rPr>
          <w:rFonts w:ascii="Arial Narrow" w:hAnsi="Arial Narrow" w:cs="Tahoma"/>
          <w:w w:val="90"/>
          <w:sz w:val="26"/>
          <w:szCs w:val="26"/>
        </w:rPr>
        <w:t xml:space="preserve"> </w:t>
      </w:r>
      <w:r w:rsidR="00DD37BC" w:rsidRPr="00E01855">
        <w:rPr>
          <w:rFonts w:ascii="Arial Narrow" w:hAnsi="Arial Narrow" w:cs="Tahoma"/>
          <w:w w:val="90"/>
          <w:sz w:val="26"/>
          <w:szCs w:val="26"/>
        </w:rPr>
        <w:t xml:space="preserve">en cuanto a las acreencias laborales adeudadas, necesariamente debemos remitirnos nuevamente a la contestación de la demanda, </w:t>
      </w:r>
      <w:r w:rsidRPr="00E01855">
        <w:rPr>
          <w:rFonts w:ascii="Arial Narrow" w:hAnsi="Arial Narrow" w:cs="Tahoma"/>
          <w:w w:val="90"/>
          <w:sz w:val="26"/>
          <w:szCs w:val="26"/>
        </w:rPr>
        <w:t>el informe de nóminas y la liquidación final del contrato de trabajo de la actora, esta última allegada tanto</w:t>
      </w:r>
      <w:r w:rsidR="002F3026" w:rsidRPr="00E01855">
        <w:rPr>
          <w:rFonts w:ascii="Arial Narrow" w:hAnsi="Arial Narrow" w:cs="Tahoma"/>
          <w:w w:val="90"/>
          <w:sz w:val="26"/>
          <w:szCs w:val="26"/>
        </w:rPr>
        <w:t xml:space="preserve"> e</w:t>
      </w:r>
      <w:r w:rsidRPr="00E01855">
        <w:rPr>
          <w:rFonts w:ascii="Arial Narrow" w:hAnsi="Arial Narrow" w:cs="Tahoma"/>
          <w:w w:val="90"/>
          <w:sz w:val="26"/>
          <w:szCs w:val="26"/>
        </w:rPr>
        <w:t xml:space="preserve">n los anexos de la demanda y </w:t>
      </w:r>
      <w:r w:rsidR="002F3026" w:rsidRPr="00E01855">
        <w:rPr>
          <w:rFonts w:ascii="Arial Narrow" w:hAnsi="Arial Narrow" w:cs="Tahoma"/>
          <w:w w:val="90"/>
          <w:sz w:val="26"/>
          <w:szCs w:val="26"/>
        </w:rPr>
        <w:t xml:space="preserve">con </w:t>
      </w:r>
      <w:r w:rsidRPr="00E01855">
        <w:rPr>
          <w:rFonts w:ascii="Arial Narrow" w:hAnsi="Arial Narrow" w:cs="Tahoma"/>
          <w:w w:val="90"/>
          <w:sz w:val="26"/>
          <w:szCs w:val="26"/>
        </w:rPr>
        <w:t xml:space="preserve">la </w:t>
      </w:r>
      <w:r w:rsidR="00DD37BC" w:rsidRPr="00E01855">
        <w:rPr>
          <w:rFonts w:ascii="Arial Narrow" w:hAnsi="Arial Narrow" w:cs="Tahoma"/>
          <w:w w:val="90"/>
          <w:sz w:val="26"/>
          <w:szCs w:val="26"/>
        </w:rPr>
        <w:t xml:space="preserve">aludida </w:t>
      </w:r>
      <w:r w:rsidRPr="00E01855">
        <w:rPr>
          <w:rFonts w:ascii="Arial Narrow" w:hAnsi="Arial Narrow" w:cs="Tahoma"/>
          <w:w w:val="90"/>
          <w:sz w:val="26"/>
          <w:szCs w:val="26"/>
        </w:rPr>
        <w:t>contestación en medio magnético vi</w:t>
      </w:r>
      <w:r w:rsidR="00E726C7" w:rsidRPr="00E01855">
        <w:rPr>
          <w:rFonts w:ascii="Arial Narrow" w:hAnsi="Arial Narrow" w:cs="Tahoma"/>
          <w:w w:val="90"/>
          <w:sz w:val="26"/>
          <w:szCs w:val="26"/>
        </w:rPr>
        <w:t xml:space="preserve">sible a folio 84 del expediente, probanzas que dan cuenta </w:t>
      </w:r>
      <w:r w:rsidR="00480FDB" w:rsidRPr="00E01855">
        <w:rPr>
          <w:rFonts w:ascii="Arial Narrow" w:hAnsi="Arial Narrow" w:cs="Tahoma"/>
          <w:w w:val="90"/>
          <w:sz w:val="26"/>
          <w:szCs w:val="26"/>
        </w:rPr>
        <w:t>de que</w:t>
      </w:r>
      <w:r w:rsidRPr="00E01855">
        <w:rPr>
          <w:rFonts w:ascii="Arial Narrow" w:hAnsi="Arial Narrow" w:cs="Tahoma"/>
          <w:w w:val="90"/>
          <w:sz w:val="26"/>
          <w:szCs w:val="26"/>
        </w:rPr>
        <w:t xml:space="preserve"> Promasivo S.A., no consignó en favor de la actora, las cesantías causadas en el año 2013 ni concedió el disfrute del período vacacional a que tenía derecho</w:t>
      </w:r>
      <w:r w:rsidR="00DD37BC" w:rsidRPr="00E01855">
        <w:rPr>
          <w:rFonts w:ascii="Arial Narrow" w:hAnsi="Arial Narrow" w:cs="Tahoma"/>
          <w:w w:val="90"/>
          <w:sz w:val="26"/>
          <w:szCs w:val="26"/>
        </w:rPr>
        <w:t xml:space="preserve"> su trabajadora</w:t>
      </w:r>
      <w:r w:rsidRPr="00E01855">
        <w:rPr>
          <w:rFonts w:ascii="Arial Narrow" w:hAnsi="Arial Narrow" w:cs="Tahoma"/>
          <w:w w:val="90"/>
          <w:sz w:val="26"/>
          <w:szCs w:val="26"/>
        </w:rPr>
        <w:t xml:space="preserve">, por </w:t>
      </w:r>
      <w:r w:rsidR="00DD37BC" w:rsidRPr="00E01855">
        <w:rPr>
          <w:rFonts w:ascii="Arial Narrow" w:hAnsi="Arial Narrow" w:cs="Tahoma"/>
          <w:w w:val="90"/>
          <w:sz w:val="26"/>
          <w:szCs w:val="26"/>
        </w:rPr>
        <w:t xml:space="preserve">el </w:t>
      </w:r>
      <w:r w:rsidRPr="00E01855">
        <w:rPr>
          <w:rFonts w:ascii="Arial Narrow" w:hAnsi="Arial Narrow" w:cs="Tahoma"/>
          <w:w w:val="90"/>
          <w:sz w:val="26"/>
          <w:szCs w:val="26"/>
        </w:rPr>
        <w:t>lapso laborado entre el 3 de septiembre de 2013 y el 2 de septiembre de 2014, pues tales hechos fueron admitidos sin oposición alguna por esa sociedad (ver contestación fls.67 a 79)</w:t>
      </w:r>
      <w:r w:rsidR="00C86BD0" w:rsidRPr="00E01855">
        <w:rPr>
          <w:rFonts w:ascii="Arial Narrow" w:hAnsi="Arial Narrow" w:cs="Tahoma"/>
          <w:w w:val="90"/>
          <w:sz w:val="26"/>
          <w:szCs w:val="26"/>
        </w:rPr>
        <w:t xml:space="preserve"> y frente a los</w:t>
      </w:r>
      <w:r w:rsidRPr="00E01855">
        <w:rPr>
          <w:rFonts w:ascii="Arial Narrow" w:hAnsi="Arial Narrow" w:cs="Tahoma"/>
          <w:w w:val="90"/>
          <w:sz w:val="26"/>
          <w:szCs w:val="26"/>
        </w:rPr>
        <w:t xml:space="preserve"> </w:t>
      </w:r>
      <w:r w:rsidR="00C86BD0" w:rsidRPr="00E01855">
        <w:rPr>
          <w:rFonts w:ascii="Arial Narrow" w:hAnsi="Arial Narrow" w:cs="Tahoma"/>
          <w:w w:val="90"/>
          <w:sz w:val="26"/>
          <w:szCs w:val="26"/>
        </w:rPr>
        <w:t xml:space="preserve">demás </w:t>
      </w:r>
      <w:r w:rsidRPr="00E01855">
        <w:rPr>
          <w:rFonts w:ascii="Arial Narrow" w:hAnsi="Arial Narrow" w:cs="Tahoma"/>
          <w:w w:val="90"/>
          <w:sz w:val="26"/>
          <w:szCs w:val="26"/>
        </w:rPr>
        <w:t>rubros</w:t>
      </w:r>
      <w:r w:rsidR="00C86BD0" w:rsidRPr="00E01855">
        <w:rPr>
          <w:rFonts w:ascii="Arial Narrow" w:hAnsi="Arial Narrow" w:cs="Tahoma"/>
          <w:w w:val="90"/>
          <w:sz w:val="26"/>
          <w:szCs w:val="26"/>
        </w:rPr>
        <w:t xml:space="preserve"> peticionados, refirió</w:t>
      </w:r>
      <w:r w:rsidRPr="00E01855">
        <w:rPr>
          <w:rFonts w:ascii="Arial Narrow" w:hAnsi="Arial Narrow" w:cs="Tahoma"/>
          <w:w w:val="90"/>
          <w:sz w:val="26"/>
          <w:szCs w:val="26"/>
        </w:rPr>
        <w:t xml:space="preserve"> adeudar </w:t>
      </w:r>
      <w:r w:rsidR="002E2491" w:rsidRPr="00E01855">
        <w:rPr>
          <w:rFonts w:ascii="Arial Narrow" w:hAnsi="Arial Narrow" w:cs="Tahoma"/>
          <w:w w:val="90"/>
          <w:sz w:val="26"/>
          <w:szCs w:val="26"/>
        </w:rPr>
        <w:t xml:space="preserve">las </w:t>
      </w:r>
      <w:r w:rsidRPr="00E01855">
        <w:rPr>
          <w:rFonts w:ascii="Arial Narrow" w:hAnsi="Arial Narrow" w:cs="Tahoma"/>
          <w:w w:val="90"/>
          <w:sz w:val="26"/>
          <w:szCs w:val="26"/>
        </w:rPr>
        <w:t>prestaciones sociales y compensación de descanso obligatorio</w:t>
      </w:r>
      <w:r w:rsidR="002E2491" w:rsidRPr="00E01855">
        <w:rPr>
          <w:rFonts w:ascii="Arial Narrow" w:hAnsi="Arial Narrow" w:cs="Tahoma"/>
          <w:w w:val="90"/>
          <w:sz w:val="26"/>
          <w:szCs w:val="26"/>
        </w:rPr>
        <w:t xml:space="preserve"> contenidos </w:t>
      </w:r>
      <w:r w:rsidRPr="00E01855">
        <w:rPr>
          <w:rFonts w:ascii="Arial Narrow" w:hAnsi="Arial Narrow" w:cs="Tahoma"/>
          <w:w w:val="90"/>
          <w:sz w:val="26"/>
          <w:szCs w:val="26"/>
        </w:rPr>
        <w:t>en la liquidación final visible a folio 42</w:t>
      </w:r>
      <w:r w:rsidR="002E2491" w:rsidRPr="00E01855">
        <w:rPr>
          <w:rFonts w:ascii="Arial Narrow" w:hAnsi="Arial Narrow" w:cs="Tahoma"/>
          <w:w w:val="90"/>
          <w:sz w:val="26"/>
          <w:szCs w:val="26"/>
        </w:rPr>
        <w:t xml:space="preserve"> -</w:t>
      </w:r>
      <w:r w:rsidRPr="00E01855">
        <w:rPr>
          <w:rFonts w:ascii="Arial Narrow" w:hAnsi="Arial Narrow" w:cs="Tahoma"/>
          <w:w w:val="90"/>
          <w:sz w:val="26"/>
          <w:szCs w:val="26"/>
        </w:rPr>
        <w:t>Cd obrante a folio 84</w:t>
      </w:r>
      <w:r w:rsidR="002E2491" w:rsidRPr="00E01855">
        <w:rPr>
          <w:rFonts w:ascii="Arial Narrow" w:hAnsi="Arial Narrow" w:cs="Tahoma"/>
          <w:w w:val="90"/>
          <w:sz w:val="26"/>
          <w:szCs w:val="26"/>
        </w:rPr>
        <w:t>-</w:t>
      </w:r>
      <w:r w:rsidRPr="00E01855">
        <w:rPr>
          <w:rFonts w:ascii="Arial Narrow" w:hAnsi="Arial Narrow" w:cs="Tahoma"/>
          <w:w w:val="90"/>
          <w:sz w:val="26"/>
          <w:szCs w:val="26"/>
        </w:rPr>
        <w:t xml:space="preserve">, tal como se anunció al pronunciarse sobre la pretensión 4.1. </w:t>
      </w:r>
      <w:proofErr w:type="gramStart"/>
      <w:r w:rsidRPr="00E01855">
        <w:rPr>
          <w:rFonts w:ascii="Arial Narrow" w:hAnsi="Arial Narrow" w:cs="Tahoma"/>
          <w:w w:val="90"/>
          <w:sz w:val="26"/>
          <w:szCs w:val="26"/>
        </w:rPr>
        <w:t>de</w:t>
      </w:r>
      <w:proofErr w:type="gramEnd"/>
      <w:r w:rsidRPr="00E01855">
        <w:rPr>
          <w:rFonts w:ascii="Arial Narrow" w:hAnsi="Arial Narrow" w:cs="Tahoma"/>
          <w:w w:val="90"/>
          <w:sz w:val="26"/>
          <w:szCs w:val="26"/>
        </w:rPr>
        <w:t xml:space="preserve"> la demanda (ver folio 71).</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61271B"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Ahora, en lo que tiene que ver con la </w:t>
      </w:r>
      <w:r w:rsidR="005C71CC" w:rsidRPr="00E01855">
        <w:rPr>
          <w:rFonts w:ascii="Arial Narrow" w:hAnsi="Arial Narrow" w:cs="Tahoma"/>
          <w:w w:val="90"/>
          <w:sz w:val="26"/>
          <w:szCs w:val="26"/>
        </w:rPr>
        <w:t>excepción de prescripción propuesta por la demandada y las llamadas en garantía, oportuno resulta indicar que el lapso extintivo de las obligaciones laborales que se aplica a este tipo de asunto, está contemplado en los artículos 488 y 489 del Código Sustantivo del Trabajo, así como los artículos 6 y 151 del Código Procesal del Trabajo y la Seguridad Social.</w:t>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 </w:t>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Así las cosas, como la relación contractual terminó el 3 de febrero de 2015, fecha partir de la cual la obligación se hizo exigible, y la actora elevó reclamación administrativa a Megabús S.A. el 29 de septiembre de ese mismo año (fl.43 a 46) e interpuso la presente demanda el 11 de diciembre de la misma calenda –acta individual de reparto visible a folio 50-, encuentra esta Sala que la excepción de prescripción deberá declararse no probada, tal como se concluyó en primera instancia.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6E3CDD"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Sin embargo, frente a </w:t>
      </w:r>
      <w:r w:rsidR="005C71CC" w:rsidRPr="00E01855">
        <w:rPr>
          <w:rFonts w:ascii="Arial Narrow" w:hAnsi="Arial Narrow" w:cs="Tahoma"/>
          <w:w w:val="90"/>
          <w:sz w:val="26"/>
          <w:szCs w:val="26"/>
        </w:rPr>
        <w:t xml:space="preserve">las condenas impuestas </w:t>
      </w:r>
      <w:r w:rsidRPr="00E01855">
        <w:rPr>
          <w:rFonts w:ascii="Arial Narrow" w:hAnsi="Arial Narrow" w:cs="Tahoma"/>
          <w:w w:val="90"/>
          <w:sz w:val="26"/>
          <w:szCs w:val="26"/>
        </w:rPr>
        <w:t xml:space="preserve">en primer grado </w:t>
      </w:r>
      <w:r w:rsidR="005C71CC" w:rsidRPr="00E01855">
        <w:rPr>
          <w:rFonts w:ascii="Arial Narrow" w:hAnsi="Arial Narrow" w:cs="Tahoma"/>
          <w:w w:val="90"/>
          <w:sz w:val="26"/>
          <w:szCs w:val="26"/>
        </w:rPr>
        <w:t>por concepto de sanciones contenidas en los artículos 99 de la Ley 50 de 1990 y 65 del CST, consideran las llamadas en garantían en este segundo grado, toda vez que en primera instancia no fueron condenadas, ya que Megabús tampoco lo fue, que la crisis económica por la que atravesó Promasivo S.A, le impidió el cumplimiento de las obligaciones laborales, sin que</w:t>
      </w:r>
      <w:r w:rsidR="003A50E8" w:rsidRPr="00E01855">
        <w:rPr>
          <w:rFonts w:ascii="Arial Narrow" w:hAnsi="Arial Narrow" w:cs="Tahoma"/>
          <w:w w:val="90"/>
          <w:sz w:val="26"/>
          <w:szCs w:val="26"/>
        </w:rPr>
        <w:t xml:space="preserve"> para resolver este asunto, la Sala </w:t>
      </w:r>
      <w:r w:rsidR="005C71CC" w:rsidRPr="00E01855">
        <w:rPr>
          <w:rFonts w:ascii="Arial Narrow" w:hAnsi="Arial Narrow" w:cs="Tahoma"/>
          <w:w w:val="90"/>
          <w:sz w:val="26"/>
          <w:szCs w:val="26"/>
        </w:rPr>
        <w:t xml:space="preserve">atente contra la congruencia establecida en el artículo 66A  del CPL y SS, como quiera que no eran apelantes, siendo esta la primera oportunidad de atacar las condenas impuestas por la a-quo.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Al respecto, debe la Sala precisar en primer lugar, que 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 que el juzgador ausculte en el comportamiento subjetivo del obligado, en aras de verificar si existen razones atendibles que lo impulsaron a no cancelar los haberes laborales al momento de la conclusión del nexo contractual, pues en caso de existir razones serias y justificables por estar revestidas de buena fe, se procedería a su exoneración, de lo contrario, se fulminaría condena.</w:t>
      </w:r>
    </w:p>
    <w:p w:rsidR="00E01855" w:rsidRPr="00E01855" w:rsidRDefault="00E01855"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También, es pacífica la línea jurisprudencial, que por regla general la crisis económica no es un ejemplo de la buena fe patronal, y por ende, </w:t>
      </w:r>
      <w:proofErr w:type="spellStart"/>
      <w:r w:rsidRPr="00E01855">
        <w:rPr>
          <w:rFonts w:ascii="Arial Narrow" w:hAnsi="Arial Narrow" w:cs="Tahoma"/>
          <w:w w:val="90"/>
          <w:sz w:val="26"/>
          <w:szCs w:val="26"/>
        </w:rPr>
        <w:t>exonerativa</w:t>
      </w:r>
      <w:proofErr w:type="spellEnd"/>
      <w:r w:rsidRPr="00E01855">
        <w:rPr>
          <w:rFonts w:ascii="Arial Narrow" w:hAnsi="Arial Narrow" w:cs="Tahoma"/>
          <w:w w:val="90"/>
          <w:sz w:val="26"/>
          <w:szCs w:val="26"/>
        </w:rPr>
        <w:t xml:space="preserve"> de esta condena, siempre que no se den circunstancias particulares que afloren tal buena fe, tal cual ocurre con la liquidación obligatoria o forzada </w:t>
      </w:r>
      <w:r w:rsidRPr="00E01855">
        <w:rPr>
          <w:rFonts w:ascii="Arial Narrow" w:hAnsi="Arial Narrow" w:cs="Tahoma"/>
          <w:w w:val="90"/>
          <w:sz w:val="26"/>
          <w:szCs w:val="26"/>
        </w:rPr>
        <w:lastRenderedPageBreak/>
        <w:t xml:space="preserve">por el Estado, de una sociedad comercial, a través de la Superintendencia del ramo, tal cual se ha venido aplicando por esta Sala, en el evento de Promasivo S.A., a partir de 2015, sin embargo, tal circunstancia </w:t>
      </w:r>
      <w:proofErr w:type="spellStart"/>
      <w:r w:rsidRPr="00E01855">
        <w:rPr>
          <w:rFonts w:ascii="Arial Narrow" w:hAnsi="Arial Narrow" w:cs="Tahoma"/>
          <w:w w:val="90"/>
          <w:sz w:val="26"/>
          <w:szCs w:val="26"/>
        </w:rPr>
        <w:t>exculpativa</w:t>
      </w:r>
      <w:proofErr w:type="spellEnd"/>
      <w:r w:rsidRPr="00E01855">
        <w:rPr>
          <w:rFonts w:ascii="Arial Narrow" w:hAnsi="Arial Narrow" w:cs="Tahoma"/>
          <w:w w:val="90"/>
          <w:sz w:val="26"/>
          <w:szCs w:val="26"/>
        </w:rPr>
        <w:t xml:space="preserve">, no se le ha atribuido el susodicho alcance, a hechos ocurridos con antelación a esa intervención obligatoria, cuál se presentó a propósito de la intromisión de la Superintendencia de Puertos y Transporte, la cual tras imponer multas a aquella sociedad, removió sus representantes legales para posesionar a otros, quienes al igual que a los liquidadores en el trámite </w:t>
      </w:r>
      <w:proofErr w:type="spellStart"/>
      <w:r w:rsidRPr="00E01855">
        <w:rPr>
          <w:rFonts w:ascii="Arial Narrow" w:hAnsi="Arial Narrow" w:cs="Tahoma"/>
          <w:w w:val="90"/>
          <w:sz w:val="26"/>
          <w:szCs w:val="26"/>
        </w:rPr>
        <w:t>liquidatorio</w:t>
      </w:r>
      <w:proofErr w:type="spellEnd"/>
      <w:r w:rsidRPr="00E01855">
        <w:rPr>
          <w:rFonts w:ascii="Arial Narrow" w:hAnsi="Arial Narrow" w:cs="Tahoma"/>
          <w:w w:val="90"/>
          <w:sz w:val="26"/>
          <w:szCs w:val="26"/>
        </w:rPr>
        <w:t>, velaron por la administración del patrimonio de la entidad con miras a la protección de la prenda general de acreedores, en especial la de los trabajadores, por lo que si no realizaron los pagos oportunos a éstos, no fue por la desidia u otra circunstancia que se le pueda reprochar en tal sentido, sino a causa de la situación que recibieron, aspecto que replanteó la Sala de decisión No. 3, en ocasión reciente, al ubicar tal conducta dentro de los parámetros de la Buena Fe, capaz de exonerar a la obligada de las indemnizaciones dichas, a partir del momento en que entrara la Superintendencia de Puertos y Transporte a supervigilar a Promasivo S.A.</w:t>
      </w:r>
    </w:p>
    <w:p w:rsidR="00D26550" w:rsidRPr="00E01855" w:rsidRDefault="00D26550"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En el sub-lite, se encuentra acreditado que la Superintendencia de Puertos y Transporte inició a través de la Resolución No. 5730 de 2012, proceso de intervención y control a Promasivo en julio de 2012, con ocasión a los innumerables antecedentes de incumplimiento de las instrucciones, órdenes y acuerdos para el mejoramiento en la prestación del servicio de transporte de pasajeros.</w:t>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w:t>
      </w:r>
      <w:r w:rsidRPr="00E01855">
        <w:rPr>
          <w:rFonts w:ascii="Arial Narrow" w:hAnsi="Arial Narrow" w:cs="Tahoma"/>
          <w:w w:val="90"/>
          <w:sz w:val="26"/>
          <w:szCs w:val="26"/>
        </w:rPr>
        <w:br/>
        <w:t xml:space="preserve"> </w:t>
      </w:r>
      <w:r w:rsidRPr="00E01855">
        <w:rPr>
          <w:rFonts w:ascii="Arial Narrow" w:hAnsi="Arial Narrow" w:cs="Tahoma"/>
          <w:w w:val="90"/>
          <w:sz w:val="26"/>
          <w:szCs w:val="26"/>
        </w:rPr>
        <w:tab/>
        <w:t>De tal suerte, que esta Sala de decisión obrando en consonancia con su homóloga Sala de decisión No. 3, recogerá su línea anterior, para en su lugar, disponer la exoneración de la sanción moratoria de que trata el artículo 65 CST y que la sanción por no consignación de cesantías del año 2013, sólo puede extenderse hasta el 14 de octubre de 2014, amén de que no hay lugar a imponer sanción por las cesantías con corte al 31 de diciembre de 2014.</w:t>
      </w:r>
    </w:p>
    <w:p w:rsidR="006302F2"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  </w:t>
      </w:r>
      <w:r w:rsidRPr="00E01855">
        <w:rPr>
          <w:rFonts w:ascii="Arial Narrow" w:hAnsi="Arial Narrow" w:cs="Tahoma"/>
          <w:w w:val="90"/>
          <w:sz w:val="26"/>
          <w:szCs w:val="26"/>
        </w:rPr>
        <w:tab/>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En consecuencia, el valor a pagar por concepto de sanción por la no consignación de cesantías, quedará en $4.928.000.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Con lo expuesto queda resuelta íntegramente la inconformidad propuesta por la parte recurrente y las excepciones propuestas por quienes resultaron condenadas en esta instancia.</w:t>
      </w:r>
    </w:p>
    <w:p w:rsidR="005C71CC" w:rsidRPr="00E01855" w:rsidRDefault="006302F2" w:rsidP="00E01855">
      <w:pPr>
        <w:pStyle w:val="Textoindependiente31"/>
        <w:tabs>
          <w:tab w:val="left" w:pos="2282"/>
        </w:tabs>
        <w:spacing w:line="288" w:lineRule="auto"/>
        <w:ind w:firstLine="708"/>
        <w:rPr>
          <w:rFonts w:ascii="Arial Narrow" w:hAnsi="Arial Narrow" w:cs="Tahoma"/>
          <w:w w:val="90"/>
          <w:sz w:val="26"/>
          <w:szCs w:val="26"/>
        </w:rPr>
      </w:pPr>
      <w:r w:rsidRPr="00E01855">
        <w:rPr>
          <w:rFonts w:ascii="Arial Narrow" w:hAnsi="Arial Narrow" w:cs="Tahoma"/>
          <w:w w:val="90"/>
          <w:sz w:val="26"/>
          <w:szCs w:val="26"/>
        </w:rPr>
        <w:tab/>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Finalmente, en cuanto a las costas procesales, conforme a las resultas del proceso y la prosperidad del recurso de apelación, atendiendo lo reglado en el numeral 4º del artículo 365 del C.P.G., se condenará en costas de ambas instancias a Megabús S.A. Las de primer grado estarán a cargo, igualmente, de las llamadas en garantía y en favor de Megabús S.A., en un 80%.</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No se condena en costas de segunda instancia a las llamadas en garantía, debido a que los argumentos expuestos prosperaron parcialmente en esta Sede. </w:t>
      </w:r>
    </w:p>
    <w:p w:rsidR="00A87AC1" w:rsidRPr="00E01855" w:rsidRDefault="00A87AC1" w:rsidP="00E01855">
      <w:pPr>
        <w:pStyle w:val="Textoindependiente31"/>
        <w:spacing w:line="288" w:lineRule="auto"/>
        <w:ind w:firstLine="708"/>
        <w:rPr>
          <w:rFonts w:ascii="Arial Narrow" w:hAnsi="Arial Narrow" w:cs="Tahoma"/>
          <w:w w:val="90"/>
          <w:sz w:val="26"/>
          <w:szCs w:val="26"/>
        </w:rPr>
      </w:pPr>
    </w:p>
    <w:p w:rsidR="005C71CC"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En mérito de lo expuesto,</w:t>
      </w:r>
      <w:r w:rsidRPr="00E01855">
        <w:rPr>
          <w:rFonts w:ascii="Arial Narrow" w:hAnsi="Arial Narrow" w:cs="Tahoma"/>
          <w:b/>
          <w:w w:val="90"/>
          <w:sz w:val="26"/>
          <w:szCs w:val="26"/>
        </w:rPr>
        <w:t xml:space="preserve"> el Tribunal Superior del Distrito Judicial de Pereira - Risaralda, Sala Cuarta de Decisión Laboral,</w:t>
      </w:r>
      <w:r w:rsidRPr="00E01855">
        <w:rPr>
          <w:rFonts w:ascii="Arial Narrow" w:hAnsi="Arial Narrow" w:cs="Tahoma"/>
          <w:w w:val="90"/>
          <w:sz w:val="26"/>
          <w:szCs w:val="26"/>
        </w:rPr>
        <w:t xml:space="preserve"> administrando justicia en nombre de la República y por autoridad de la ley,</w:t>
      </w:r>
    </w:p>
    <w:p w:rsidR="00E01855" w:rsidRPr="00E01855" w:rsidRDefault="00E01855"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tabs>
          <w:tab w:val="left" w:pos="3342"/>
        </w:tabs>
        <w:spacing w:line="288" w:lineRule="auto"/>
        <w:jc w:val="center"/>
        <w:rPr>
          <w:rFonts w:ascii="Arial Narrow" w:hAnsi="Arial Narrow" w:cs="Tahoma"/>
          <w:b/>
          <w:w w:val="90"/>
          <w:sz w:val="26"/>
          <w:szCs w:val="26"/>
        </w:rPr>
      </w:pPr>
      <w:r w:rsidRPr="00E01855">
        <w:rPr>
          <w:rFonts w:ascii="Arial Narrow" w:hAnsi="Arial Narrow" w:cs="Tahoma"/>
          <w:b/>
          <w:w w:val="90"/>
          <w:sz w:val="26"/>
          <w:szCs w:val="26"/>
        </w:rPr>
        <w:t>FALLA</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6302F2"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b/>
          <w:w w:val="90"/>
          <w:sz w:val="26"/>
          <w:szCs w:val="26"/>
        </w:rPr>
        <w:lastRenderedPageBreak/>
        <w:t xml:space="preserve">1. </w:t>
      </w:r>
      <w:r w:rsidR="005C71CC" w:rsidRPr="00E01855">
        <w:rPr>
          <w:rFonts w:ascii="Arial Narrow" w:hAnsi="Arial Narrow" w:cs="Tahoma"/>
          <w:b/>
          <w:w w:val="90"/>
          <w:sz w:val="26"/>
          <w:szCs w:val="26"/>
        </w:rPr>
        <w:t>Revocar</w:t>
      </w:r>
      <w:r w:rsidR="005C71CC" w:rsidRPr="00E01855">
        <w:rPr>
          <w:rFonts w:ascii="Arial Narrow" w:hAnsi="Arial Narrow" w:cs="Tahoma"/>
          <w:w w:val="90"/>
          <w:sz w:val="26"/>
          <w:szCs w:val="26"/>
        </w:rPr>
        <w:t xml:space="preserve"> el ordinal 2º de la sentencia proferida el 20 de septiembre de 2018, que quedará así: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left="708"/>
        <w:rPr>
          <w:rFonts w:ascii="Arial Narrow" w:hAnsi="Arial Narrow" w:cs="Tahoma"/>
          <w:w w:val="90"/>
          <w:sz w:val="26"/>
          <w:szCs w:val="26"/>
        </w:rPr>
      </w:pPr>
      <w:r w:rsidRPr="00E01855">
        <w:rPr>
          <w:rFonts w:ascii="Arial Narrow" w:hAnsi="Arial Narrow" w:cs="Tahoma"/>
          <w:w w:val="90"/>
          <w:sz w:val="26"/>
          <w:szCs w:val="26"/>
        </w:rPr>
        <w:t>“</w:t>
      </w:r>
      <w:r w:rsidRPr="00E01855">
        <w:rPr>
          <w:rFonts w:ascii="Arial Narrow" w:hAnsi="Arial Narrow" w:cs="Tahoma"/>
          <w:b/>
          <w:w w:val="90"/>
          <w:sz w:val="26"/>
          <w:szCs w:val="26"/>
        </w:rPr>
        <w:t>SEGUNDO. Condenar</w:t>
      </w:r>
      <w:r w:rsidRPr="00E01855">
        <w:rPr>
          <w:rFonts w:ascii="Arial Narrow" w:hAnsi="Arial Narrow" w:cs="Tahoma"/>
          <w:w w:val="90"/>
          <w:sz w:val="26"/>
          <w:szCs w:val="26"/>
        </w:rPr>
        <w:t xml:space="preserve"> a Megabús S.A. como solidario responsable de las acreencias laborales impuestas a Promasivo S.A. liquidado, en favor de Claudia Ceballos Peláez. Y a las llamadas en garantía Sistema Integrado de Transporte SI 99 S.A., López Bedoya y Asociados y </w:t>
      </w:r>
      <w:proofErr w:type="spellStart"/>
      <w:r w:rsidRPr="00E01855">
        <w:rPr>
          <w:rFonts w:ascii="Arial Narrow" w:hAnsi="Arial Narrow" w:cs="Tahoma"/>
          <w:w w:val="90"/>
          <w:sz w:val="26"/>
          <w:szCs w:val="26"/>
        </w:rPr>
        <w:t>Cia</w:t>
      </w:r>
      <w:proofErr w:type="spellEnd"/>
      <w:r w:rsidRPr="00E01855">
        <w:rPr>
          <w:rFonts w:ascii="Arial Narrow" w:hAnsi="Arial Narrow" w:cs="Tahoma"/>
          <w:w w:val="90"/>
          <w:sz w:val="26"/>
          <w:szCs w:val="26"/>
        </w:rPr>
        <w:t xml:space="preserve"> S en C, frente a Megabús S.A., de conformidad con lo expuesto en este proveído. Así mismo, </w:t>
      </w:r>
      <w:r w:rsidRPr="00E01855">
        <w:rPr>
          <w:rFonts w:ascii="Arial Narrow" w:hAnsi="Arial Narrow" w:cs="Tahoma"/>
          <w:b/>
          <w:w w:val="90"/>
          <w:sz w:val="26"/>
          <w:szCs w:val="26"/>
        </w:rPr>
        <w:t>Condenar</w:t>
      </w:r>
      <w:r w:rsidRPr="00E01855">
        <w:rPr>
          <w:rFonts w:ascii="Arial Narrow" w:hAnsi="Arial Narrow" w:cs="Tahoma"/>
          <w:w w:val="90"/>
          <w:sz w:val="26"/>
          <w:szCs w:val="26"/>
        </w:rPr>
        <w:t xml:space="preserve"> a la llamada en garantía Liberty Seguros S.A. a responder por las obligaciones laborales que deba cancelar Megabús a la demandante, afectando la póliza Nº 1937092 vigente entre el 22 de agosto de 2011 y el 22 de agosto de 2018, hasta por el límite del valor asegurado”.</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6302F2"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 </w:t>
      </w:r>
      <w:r w:rsidR="005C71CC" w:rsidRPr="00E01855">
        <w:rPr>
          <w:rFonts w:ascii="Arial Narrow" w:hAnsi="Arial Narrow" w:cs="Tahoma"/>
          <w:b/>
          <w:w w:val="90"/>
          <w:sz w:val="26"/>
          <w:szCs w:val="26"/>
        </w:rPr>
        <w:t>2. Modificar y revocar parcialmente</w:t>
      </w:r>
      <w:r w:rsidR="005C71CC" w:rsidRPr="00E01855">
        <w:rPr>
          <w:rFonts w:ascii="Arial Narrow" w:hAnsi="Arial Narrow" w:cs="Tahoma"/>
          <w:w w:val="90"/>
          <w:sz w:val="26"/>
          <w:szCs w:val="26"/>
        </w:rPr>
        <w:t xml:space="preserve"> el ordinal 3º de la sentencia apelada, en el sentido de indicar: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b/>
          <w:w w:val="90"/>
          <w:sz w:val="26"/>
          <w:szCs w:val="26"/>
        </w:rPr>
        <w:t>i)</w:t>
      </w:r>
      <w:r w:rsidRPr="00E01855">
        <w:rPr>
          <w:rFonts w:ascii="Arial Narrow" w:hAnsi="Arial Narrow" w:cs="Tahoma"/>
          <w:w w:val="90"/>
          <w:sz w:val="26"/>
          <w:szCs w:val="26"/>
        </w:rPr>
        <w:t xml:space="preserve"> que el valor de la sanción por no consignación de las cesantías de que trata el artículo 99 de la Ley 50 de 1990, asciende a $4.928.000 y,</w:t>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 </w:t>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 </w:t>
      </w:r>
      <w:r w:rsidRPr="00E01855">
        <w:rPr>
          <w:rFonts w:ascii="Arial Narrow" w:hAnsi="Arial Narrow" w:cs="Tahoma"/>
          <w:b/>
          <w:w w:val="90"/>
          <w:sz w:val="26"/>
          <w:szCs w:val="26"/>
        </w:rPr>
        <w:t>ii)</w:t>
      </w:r>
      <w:r w:rsidRPr="00E01855">
        <w:rPr>
          <w:rFonts w:ascii="Arial Narrow" w:hAnsi="Arial Narrow" w:cs="Tahoma"/>
          <w:w w:val="90"/>
          <w:sz w:val="26"/>
          <w:szCs w:val="26"/>
        </w:rPr>
        <w:t xml:space="preserve"> absolver a Promasivo S.A. y a la obligada solidaria Megabús S.A. del pago de la indemnización moratoria de que trata el artículo 65 del CST, por lo expuesto.</w:t>
      </w:r>
    </w:p>
    <w:p w:rsidR="006302F2"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 xml:space="preserve"> </w:t>
      </w: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b/>
          <w:w w:val="90"/>
          <w:sz w:val="26"/>
          <w:szCs w:val="26"/>
        </w:rPr>
        <w:t>3. Modificar</w:t>
      </w:r>
      <w:r w:rsidRPr="00E01855">
        <w:rPr>
          <w:rFonts w:ascii="Arial Narrow" w:hAnsi="Arial Narrow" w:cs="Tahoma"/>
          <w:w w:val="90"/>
          <w:sz w:val="26"/>
          <w:szCs w:val="26"/>
        </w:rPr>
        <w:t xml:space="preserve"> el ordinal 5º de la providencia en mención, en el sentido de condenar también a Megabús S.A. en costas procesales de primer grado a favor de la demandante. Y a las llamadas en garantía SI 99 S.A. y López Bedoya y Asociados S.A. en un 100% a favor de Megabús, y  Liberty Seguros S.A. en un 80 %.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b/>
          <w:w w:val="90"/>
          <w:sz w:val="26"/>
          <w:szCs w:val="26"/>
        </w:rPr>
        <w:t>4. Confirmar</w:t>
      </w:r>
      <w:r w:rsidRPr="00E01855">
        <w:rPr>
          <w:rFonts w:ascii="Arial Narrow" w:hAnsi="Arial Narrow" w:cs="Tahoma"/>
          <w:w w:val="90"/>
          <w:sz w:val="26"/>
          <w:szCs w:val="26"/>
        </w:rPr>
        <w:t xml:space="preserve"> todo lo demás.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DD452E"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b/>
          <w:w w:val="90"/>
          <w:sz w:val="26"/>
          <w:szCs w:val="26"/>
        </w:rPr>
        <w:t xml:space="preserve">5. </w:t>
      </w:r>
      <w:r w:rsidR="005C71CC" w:rsidRPr="00E01855">
        <w:rPr>
          <w:rFonts w:ascii="Arial Narrow" w:hAnsi="Arial Narrow" w:cs="Tahoma"/>
          <w:w w:val="90"/>
          <w:sz w:val="26"/>
          <w:szCs w:val="26"/>
        </w:rPr>
        <w:t xml:space="preserve">Costas de segundo grado a cargo de Megabús S.A. </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NOTIFÍQUESE, CÚMPLASE Y DEVUÉLVASE.</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r w:rsidRPr="00E01855">
        <w:rPr>
          <w:rFonts w:ascii="Arial Narrow" w:hAnsi="Arial Narrow" w:cs="Tahoma"/>
          <w:w w:val="90"/>
          <w:sz w:val="26"/>
          <w:szCs w:val="26"/>
        </w:rPr>
        <w:t>La anterior decisión queda notificada en estrados.</w:t>
      </w: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782E7D" w:rsidRDefault="00782E7D" w:rsidP="00E01855">
      <w:pPr>
        <w:pStyle w:val="Textoindependiente31"/>
        <w:spacing w:line="288" w:lineRule="auto"/>
        <w:ind w:firstLine="708"/>
        <w:rPr>
          <w:rFonts w:ascii="Arial Narrow" w:hAnsi="Arial Narrow" w:cs="Tahoma"/>
          <w:w w:val="90"/>
          <w:sz w:val="26"/>
          <w:szCs w:val="26"/>
        </w:rPr>
      </w:pPr>
    </w:p>
    <w:p w:rsidR="00E01855" w:rsidRPr="00E01855" w:rsidRDefault="00E01855"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spacing w:line="288" w:lineRule="auto"/>
        <w:ind w:firstLine="708"/>
        <w:rPr>
          <w:rFonts w:ascii="Arial Narrow" w:hAnsi="Arial Narrow" w:cs="Tahoma"/>
          <w:w w:val="90"/>
          <w:sz w:val="26"/>
          <w:szCs w:val="26"/>
        </w:rPr>
      </w:pPr>
    </w:p>
    <w:p w:rsidR="005C71CC" w:rsidRPr="00E01855" w:rsidRDefault="005C71CC" w:rsidP="00E01855">
      <w:pPr>
        <w:pStyle w:val="Textoindependiente31"/>
        <w:tabs>
          <w:tab w:val="left" w:pos="3342"/>
        </w:tabs>
        <w:spacing w:line="288" w:lineRule="auto"/>
        <w:jc w:val="center"/>
        <w:rPr>
          <w:rFonts w:ascii="Arial Narrow" w:hAnsi="Arial Narrow" w:cs="Tahoma"/>
          <w:b/>
          <w:w w:val="90"/>
          <w:sz w:val="26"/>
          <w:szCs w:val="26"/>
        </w:rPr>
      </w:pPr>
      <w:r w:rsidRPr="00E01855">
        <w:rPr>
          <w:rFonts w:ascii="Arial Narrow" w:hAnsi="Arial Narrow" w:cs="Tahoma"/>
          <w:b/>
          <w:w w:val="90"/>
          <w:sz w:val="26"/>
          <w:szCs w:val="26"/>
        </w:rPr>
        <w:t>FRANCISCO JAVIER TAMAYO TABARES</w:t>
      </w:r>
    </w:p>
    <w:p w:rsidR="005C71CC" w:rsidRPr="00E01855" w:rsidRDefault="005C71CC" w:rsidP="00E01855">
      <w:pPr>
        <w:pStyle w:val="Textoindependiente31"/>
        <w:tabs>
          <w:tab w:val="left" w:pos="3342"/>
        </w:tabs>
        <w:spacing w:line="288" w:lineRule="auto"/>
        <w:jc w:val="center"/>
        <w:rPr>
          <w:rFonts w:ascii="Arial Narrow" w:hAnsi="Arial Narrow" w:cs="Tahoma"/>
          <w:w w:val="90"/>
          <w:sz w:val="26"/>
          <w:szCs w:val="26"/>
        </w:rPr>
      </w:pPr>
      <w:r w:rsidRPr="00E01855">
        <w:rPr>
          <w:rFonts w:ascii="Arial Narrow" w:hAnsi="Arial Narrow" w:cs="Tahoma"/>
          <w:w w:val="90"/>
          <w:sz w:val="26"/>
          <w:szCs w:val="26"/>
        </w:rPr>
        <w:t>Magistrado Ponente</w:t>
      </w:r>
    </w:p>
    <w:p w:rsidR="005C71CC" w:rsidRPr="00E01855" w:rsidRDefault="005C71CC" w:rsidP="00E01855">
      <w:pPr>
        <w:pStyle w:val="Textoindependiente31"/>
        <w:spacing w:line="288" w:lineRule="auto"/>
        <w:ind w:firstLine="708"/>
        <w:jc w:val="center"/>
        <w:rPr>
          <w:rFonts w:ascii="Arial Narrow" w:hAnsi="Arial Narrow" w:cs="Tahoma"/>
          <w:w w:val="90"/>
          <w:sz w:val="26"/>
          <w:szCs w:val="26"/>
        </w:rPr>
      </w:pPr>
    </w:p>
    <w:p w:rsidR="005C71CC" w:rsidRPr="00E01855" w:rsidRDefault="005C71CC" w:rsidP="00E01855">
      <w:pPr>
        <w:pStyle w:val="Textoindependiente31"/>
        <w:spacing w:line="288" w:lineRule="auto"/>
        <w:ind w:firstLine="708"/>
        <w:jc w:val="center"/>
        <w:rPr>
          <w:rFonts w:ascii="Arial Narrow" w:hAnsi="Arial Narrow" w:cs="Tahoma"/>
          <w:w w:val="90"/>
          <w:sz w:val="26"/>
          <w:szCs w:val="26"/>
        </w:rPr>
      </w:pPr>
    </w:p>
    <w:p w:rsidR="005C71CC" w:rsidRPr="00E01855" w:rsidRDefault="005C71CC" w:rsidP="00E01855">
      <w:pPr>
        <w:pStyle w:val="Textoindependiente31"/>
        <w:spacing w:line="288" w:lineRule="auto"/>
        <w:ind w:firstLine="708"/>
        <w:jc w:val="center"/>
        <w:rPr>
          <w:rFonts w:ascii="Arial Narrow" w:hAnsi="Arial Narrow" w:cs="Tahoma"/>
          <w:w w:val="90"/>
          <w:sz w:val="26"/>
          <w:szCs w:val="26"/>
        </w:rPr>
      </w:pPr>
    </w:p>
    <w:p w:rsidR="005C71CC" w:rsidRPr="00E01855" w:rsidRDefault="005C71CC" w:rsidP="00E01855">
      <w:pPr>
        <w:pStyle w:val="Textoindependiente31"/>
        <w:spacing w:line="288" w:lineRule="auto"/>
        <w:ind w:firstLine="708"/>
        <w:jc w:val="center"/>
        <w:rPr>
          <w:rFonts w:ascii="Arial Narrow" w:hAnsi="Arial Narrow" w:cs="Tahoma"/>
          <w:w w:val="90"/>
          <w:sz w:val="26"/>
          <w:szCs w:val="26"/>
        </w:rPr>
      </w:pPr>
    </w:p>
    <w:p w:rsidR="005C71CC" w:rsidRPr="00E01855" w:rsidRDefault="005C71CC" w:rsidP="00E01855">
      <w:pPr>
        <w:pStyle w:val="Textoindependiente31"/>
        <w:tabs>
          <w:tab w:val="left" w:pos="3342"/>
        </w:tabs>
        <w:spacing w:line="288" w:lineRule="auto"/>
        <w:jc w:val="center"/>
        <w:rPr>
          <w:rFonts w:ascii="Arial Narrow" w:hAnsi="Arial Narrow" w:cs="Tahoma"/>
          <w:b/>
          <w:w w:val="90"/>
          <w:sz w:val="26"/>
          <w:szCs w:val="26"/>
        </w:rPr>
      </w:pPr>
      <w:r w:rsidRPr="00E01855">
        <w:rPr>
          <w:rFonts w:ascii="Arial Narrow" w:hAnsi="Arial Narrow" w:cs="Tahoma"/>
          <w:b/>
          <w:w w:val="90"/>
          <w:sz w:val="26"/>
          <w:szCs w:val="26"/>
        </w:rPr>
        <w:t>JULIO CESAR SALAZAR MUÑOZ</w:t>
      </w:r>
    </w:p>
    <w:p w:rsidR="00F86AE0" w:rsidRPr="00E01855" w:rsidRDefault="005C71CC" w:rsidP="00E01855">
      <w:pPr>
        <w:pStyle w:val="Textoindependiente31"/>
        <w:tabs>
          <w:tab w:val="left" w:pos="3342"/>
        </w:tabs>
        <w:spacing w:line="288" w:lineRule="auto"/>
        <w:jc w:val="center"/>
        <w:rPr>
          <w:rFonts w:ascii="Arial Narrow" w:hAnsi="Arial Narrow" w:cs="Tahoma"/>
          <w:w w:val="90"/>
          <w:sz w:val="26"/>
          <w:szCs w:val="26"/>
        </w:rPr>
      </w:pPr>
      <w:r w:rsidRPr="00E01855">
        <w:rPr>
          <w:rFonts w:ascii="Arial Narrow" w:hAnsi="Arial Narrow" w:cs="Tahoma"/>
          <w:w w:val="90"/>
          <w:sz w:val="26"/>
          <w:szCs w:val="26"/>
        </w:rPr>
        <w:t>Magistrado</w:t>
      </w:r>
    </w:p>
    <w:sectPr w:rsidR="00F86AE0" w:rsidRPr="00E01855" w:rsidSect="00B44E73">
      <w:headerReference w:type="default" r:id="rId8"/>
      <w:foot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B0" w:rsidRDefault="00E226B0" w:rsidP="00F86AE0">
      <w:r>
        <w:separator/>
      </w:r>
    </w:p>
  </w:endnote>
  <w:endnote w:type="continuationSeparator" w:id="0">
    <w:p w:rsidR="00E226B0" w:rsidRDefault="00E226B0" w:rsidP="00F8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sz w:val="18"/>
      </w:rPr>
    </w:sdtEndPr>
    <w:sdtContent>
      <w:p w:rsidR="00C321B2" w:rsidRPr="00B44E73" w:rsidRDefault="00A02F31">
        <w:pPr>
          <w:pStyle w:val="Piedepgina"/>
          <w:jc w:val="center"/>
          <w:rPr>
            <w:rFonts w:ascii="Arial" w:hAnsi="Arial" w:cs="Arial"/>
            <w:sz w:val="18"/>
          </w:rPr>
        </w:pPr>
        <w:r w:rsidRPr="00B44E73">
          <w:rPr>
            <w:rFonts w:ascii="Arial" w:hAnsi="Arial" w:cs="Arial"/>
            <w:sz w:val="18"/>
          </w:rPr>
          <w:fldChar w:fldCharType="begin"/>
        </w:r>
        <w:r w:rsidRPr="00B44E73">
          <w:rPr>
            <w:rFonts w:ascii="Arial" w:hAnsi="Arial" w:cs="Arial"/>
            <w:sz w:val="18"/>
          </w:rPr>
          <w:instrText>PAGE   \* MERGEFORMAT</w:instrText>
        </w:r>
        <w:r w:rsidRPr="00B44E73">
          <w:rPr>
            <w:rFonts w:ascii="Arial" w:hAnsi="Arial" w:cs="Arial"/>
            <w:sz w:val="18"/>
          </w:rPr>
          <w:fldChar w:fldCharType="separate"/>
        </w:r>
        <w:r w:rsidR="00FC2B0B" w:rsidRPr="00FC2B0B">
          <w:rPr>
            <w:rFonts w:ascii="Arial" w:hAnsi="Arial" w:cs="Arial"/>
            <w:noProof/>
            <w:sz w:val="18"/>
            <w:lang w:val="es-ES"/>
          </w:rPr>
          <w:t>10</w:t>
        </w:r>
        <w:r w:rsidRPr="00B44E73">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B0" w:rsidRDefault="00E226B0" w:rsidP="00F86AE0">
      <w:r>
        <w:separator/>
      </w:r>
    </w:p>
  </w:footnote>
  <w:footnote w:type="continuationSeparator" w:id="0">
    <w:p w:rsidR="00E226B0" w:rsidRDefault="00E226B0" w:rsidP="00F8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E0" w:rsidRPr="00B44E73" w:rsidRDefault="00F86AE0" w:rsidP="00F86AE0">
    <w:pPr>
      <w:jc w:val="both"/>
      <w:rPr>
        <w:rFonts w:ascii="Arial" w:hAnsi="Arial" w:cs="Arial"/>
        <w:bCs/>
        <w:sz w:val="18"/>
        <w:szCs w:val="16"/>
      </w:rPr>
    </w:pPr>
    <w:r w:rsidRPr="00B44E73">
      <w:rPr>
        <w:rFonts w:ascii="Arial" w:hAnsi="Arial" w:cs="Arial"/>
        <w:bCs/>
        <w:sz w:val="18"/>
        <w:szCs w:val="16"/>
      </w:rPr>
      <w:t>Radicación No: 66001-31-05-005-2015-00646-01</w:t>
    </w:r>
  </w:p>
  <w:p w:rsidR="00C321B2" w:rsidRPr="00B44E73" w:rsidRDefault="00F86AE0" w:rsidP="00B44E73">
    <w:pPr>
      <w:jc w:val="both"/>
      <w:rPr>
        <w:rFonts w:ascii="Arial" w:hAnsi="Arial" w:cs="Arial"/>
        <w:bCs/>
        <w:iCs/>
        <w:sz w:val="18"/>
        <w:szCs w:val="16"/>
      </w:rPr>
    </w:pPr>
    <w:r w:rsidRPr="00B44E73">
      <w:rPr>
        <w:rFonts w:ascii="Arial" w:hAnsi="Arial" w:cs="Arial"/>
        <w:bCs/>
        <w:sz w:val="18"/>
        <w:szCs w:val="16"/>
      </w:rPr>
      <w:t>Claudia Ceballos Peláez vs Promasivo S.A., Megabús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DC8"/>
    <w:multiLevelType w:val="hybridMultilevel"/>
    <w:tmpl w:val="C080767E"/>
    <w:lvl w:ilvl="0" w:tplc="0508881A">
      <w:start w:val="5"/>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13AE3682"/>
    <w:multiLevelType w:val="hybridMultilevel"/>
    <w:tmpl w:val="44641F16"/>
    <w:lvl w:ilvl="0" w:tplc="9F109A1A">
      <w:start w:val="5"/>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47A66511"/>
    <w:multiLevelType w:val="hybridMultilevel"/>
    <w:tmpl w:val="DBB8C1EA"/>
    <w:lvl w:ilvl="0" w:tplc="29506478">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735D0209"/>
    <w:multiLevelType w:val="hybridMultilevel"/>
    <w:tmpl w:val="CDA835FC"/>
    <w:lvl w:ilvl="0" w:tplc="26EECD12">
      <w:start w:val="1"/>
      <w:numFmt w:val="decimal"/>
      <w:lvlText w:val="%1."/>
      <w:lvlJc w:val="left"/>
      <w:pPr>
        <w:ind w:left="420" w:hanging="360"/>
      </w:pPr>
      <w:rPr>
        <w:rFonts w:hint="default"/>
        <w:b/>
      </w:rPr>
    </w:lvl>
    <w:lvl w:ilvl="1" w:tplc="0C0A0019">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E0"/>
    <w:rsid w:val="00013B20"/>
    <w:rsid w:val="0001729D"/>
    <w:rsid w:val="0005099B"/>
    <w:rsid w:val="000773CD"/>
    <w:rsid w:val="00083D98"/>
    <w:rsid w:val="00096DF8"/>
    <w:rsid w:val="000978B9"/>
    <w:rsid w:val="000D0699"/>
    <w:rsid w:val="000E7FA2"/>
    <w:rsid w:val="00112088"/>
    <w:rsid w:val="00114326"/>
    <w:rsid w:val="001506FC"/>
    <w:rsid w:val="001671EC"/>
    <w:rsid w:val="001740C9"/>
    <w:rsid w:val="00184EEA"/>
    <w:rsid w:val="001B57A7"/>
    <w:rsid w:val="001D37BF"/>
    <w:rsid w:val="00221676"/>
    <w:rsid w:val="002225B8"/>
    <w:rsid w:val="0022308E"/>
    <w:rsid w:val="00272BCF"/>
    <w:rsid w:val="0028574B"/>
    <w:rsid w:val="0029550D"/>
    <w:rsid w:val="002A25E4"/>
    <w:rsid w:val="002B2FB2"/>
    <w:rsid w:val="002C386C"/>
    <w:rsid w:val="002D0A6C"/>
    <w:rsid w:val="002D78FA"/>
    <w:rsid w:val="002E2491"/>
    <w:rsid w:val="002F0AB7"/>
    <w:rsid w:val="002F3026"/>
    <w:rsid w:val="0031649F"/>
    <w:rsid w:val="00324808"/>
    <w:rsid w:val="00337CD2"/>
    <w:rsid w:val="003A50E8"/>
    <w:rsid w:val="003B2271"/>
    <w:rsid w:val="003D5EE9"/>
    <w:rsid w:val="003E54DC"/>
    <w:rsid w:val="003E6B48"/>
    <w:rsid w:val="0040115A"/>
    <w:rsid w:val="004273FA"/>
    <w:rsid w:val="00444255"/>
    <w:rsid w:val="00471FD0"/>
    <w:rsid w:val="00480FDB"/>
    <w:rsid w:val="004F45D2"/>
    <w:rsid w:val="00504D7D"/>
    <w:rsid w:val="00505411"/>
    <w:rsid w:val="005174A5"/>
    <w:rsid w:val="00522EB6"/>
    <w:rsid w:val="00560FEA"/>
    <w:rsid w:val="00566270"/>
    <w:rsid w:val="005C71CC"/>
    <w:rsid w:val="0061271B"/>
    <w:rsid w:val="0061368E"/>
    <w:rsid w:val="006302F2"/>
    <w:rsid w:val="006307D3"/>
    <w:rsid w:val="00641D3E"/>
    <w:rsid w:val="00667686"/>
    <w:rsid w:val="00676350"/>
    <w:rsid w:val="006C2E16"/>
    <w:rsid w:val="006E3CDD"/>
    <w:rsid w:val="006F329C"/>
    <w:rsid w:val="00704C2E"/>
    <w:rsid w:val="00732C5B"/>
    <w:rsid w:val="00751A47"/>
    <w:rsid w:val="00755D6D"/>
    <w:rsid w:val="0076050A"/>
    <w:rsid w:val="00766F27"/>
    <w:rsid w:val="00782E7D"/>
    <w:rsid w:val="00787DE1"/>
    <w:rsid w:val="00793688"/>
    <w:rsid w:val="007B6983"/>
    <w:rsid w:val="007E2433"/>
    <w:rsid w:val="007F4E0D"/>
    <w:rsid w:val="00851802"/>
    <w:rsid w:val="0086063D"/>
    <w:rsid w:val="00884E6C"/>
    <w:rsid w:val="008D6101"/>
    <w:rsid w:val="008E103C"/>
    <w:rsid w:val="00933E17"/>
    <w:rsid w:val="00937EFC"/>
    <w:rsid w:val="0095494F"/>
    <w:rsid w:val="00962B05"/>
    <w:rsid w:val="00966160"/>
    <w:rsid w:val="009A466E"/>
    <w:rsid w:val="009B26EB"/>
    <w:rsid w:val="009C7AA5"/>
    <w:rsid w:val="009D1143"/>
    <w:rsid w:val="009D238C"/>
    <w:rsid w:val="009D7084"/>
    <w:rsid w:val="009E5B9B"/>
    <w:rsid w:val="009F2DA8"/>
    <w:rsid w:val="009F58D2"/>
    <w:rsid w:val="00A02F31"/>
    <w:rsid w:val="00A052CF"/>
    <w:rsid w:val="00A210D8"/>
    <w:rsid w:val="00A62E6B"/>
    <w:rsid w:val="00A85E4C"/>
    <w:rsid w:val="00A87AC1"/>
    <w:rsid w:val="00A97C55"/>
    <w:rsid w:val="00AA4736"/>
    <w:rsid w:val="00AE5B74"/>
    <w:rsid w:val="00B1672C"/>
    <w:rsid w:val="00B44E73"/>
    <w:rsid w:val="00B72B54"/>
    <w:rsid w:val="00B81384"/>
    <w:rsid w:val="00B946B5"/>
    <w:rsid w:val="00BB01AB"/>
    <w:rsid w:val="00BB202A"/>
    <w:rsid w:val="00BC3134"/>
    <w:rsid w:val="00BC4A01"/>
    <w:rsid w:val="00BC67E7"/>
    <w:rsid w:val="00BF47A0"/>
    <w:rsid w:val="00C02B18"/>
    <w:rsid w:val="00C03A40"/>
    <w:rsid w:val="00C04DF7"/>
    <w:rsid w:val="00C22420"/>
    <w:rsid w:val="00C2627B"/>
    <w:rsid w:val="00C33E4A"/>
    <w:rsid w:val="00C40F06"/>
    <w:rsid w:val="00C4254F"/>
    <w:rsid w:val="00C43A03"/>
    <w:rsid w:val="00C45A90"/>
    <w:rsid w:val="00C66F09"/>
    <w:rsid w:val="00C86BD0"/>
    <w:rsid w:val="00C93214"/>
    <w:rsid w:val="00CE023B"/>
    <w:rsid w:val="00CF048A"/>
    <w:rsid w:val="00CF69E8"/>
    <w:rsid w:val="00CF7760"/>
    <w:rsid w:val="00D0625D"/>
    <w:rsid w:val="00D26550"/>
    <w:rsid w:val="00D65A4F"/>
    <w:rsid w:val="00DB010C"/>
    <w:rsid w:val="00DB3A9C"/>
    <w:rsid w:val="00DD37BC"/>
    <w:rsid w:val="00DD452E"/>
    <w:rsid w:val="00DF2109"/>
    <w:rsid w:val="00E00DAE"/>
    <w:rsid w:val="00E01855"/>
    <w:rsid w:val="00E11C25"/>
    <w:rsid w:val="00E16E1A"/>
    <w:rsid w:val="00E226B0"/>
    <w:rsid w:val="00E50912"/>
    <w:rsid w:val="00E60D01"/>
    <w:rsid w:val="00E726C7"/>
    <w:rsid w:val="00E80ACF"/>
    <w:rsid w:val="00EB3BC0"/>
    <w:rsid w:val="00F07AED"/>
    <w:rsid w:val="00F10911"/>
    <w:rsid w:val="00F11375"/>
    <w:rsid w:val="00F15FFA"/>
    <w:rsid w:val="00F2081B"/>
    <w:rsid w:val="00F46B6E"/>
    <w:rsid w:val="00F53A71"/>
    <w:rsid w:val="00F56406"/>
    <w:rsid w:val="00F61A77"/>
    <w:rsid w:val="00F83A5E"/>
    <w:rsid w:val="00F86AE0"/>
    <w:rsid w:val="00F976DA"/>
    <w:rsid w:val="00FB2A90"/>
    <w:rsid w:val="00FC2B0B"/>
    <w:rsid w:val="00FC7612"/>
    <w:rsid w:val="00FD4F16"/>
    <w:rsid w:val="00FF58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472C-1C7E-45CA-9232-00D52DA1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E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6AE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6AE0"/>
    <w:pPr>
      <w:spacing w:line="360" w:lineRule="auto"/>
      <w:jc w:val="both"/>
    </w:pPr>
    <w:rPr>
      <w:rFonts w:ascii="Arial" w:hAnsi="Arial"/>
      <w:sz w:val="28"/>
    </w:rPr>
  </w:style>
  <w:style w:type="paragraph" w:styleId="Encabezado">
    <w:name w:val="header"/>
    <w:basedOn w:val="Normal"/>
    <w:link w:val="EncabezadoCar"/>
    <w:uiPriority w:val="99"/>
    <w:unhideWhenUsed/>
    <w:rsid w:val="00F86AE0"/>
    <w:pPr>
      <w:tabs>
        <w:tab w:val="center" w:pos="4252"/>
        <w:tab w:val="right" w:pos="8504"/>
      </w:tabs>
    </w:pPr>
  </w:style>
  <w:style w:type="character" w:customStyle="1" w:styleId="EncabezadoCar">
    <w:name w:val="Encabezado Car"/>
    <w:basedOn w:val="Fuentedeprrafopredeter"/>
    <w:link w:val="Encabezado"/>
    <w:uiPriority w:val="99"/>
    <w:rsid w:val="00F86A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86AE0"/>
    <w:pPr>
      <w:tabs>
        <w:tab w:val="center" w:pos="4252"/>
        <w:tab w:val="right" w:pos="8504"/>
      </w:tabs>
    </w:pPr>
  </w:style>
  <w:style w:type="character" w:customStyle="1" w:styleId="PiedepginaCar">
    <w:name w:val="Pie de página Car"/>
    <w:basedOn w:val="Fuentedeprrafopredeter"/>
    <w:link w:val="Piedepgina"/>
    <w:uiPriority w:val="99"/>
    <w:rsid w:val="00F86AE0"/>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766F2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5056</Words>
  <Characters>27813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ANDREA JARAMILLO ZULUAGA</dc:creator>
  <cp:keywords/>
  <dc:description/>
  <cp:lastModifiedBy>Henry Lora Rodriguez</cp:lastModifiedBy>
  <cp:revision>5</cp:revision>
  <dcterms:created xsi:type="dcterms:W3CDTF">2019-06-13T14:15:00Z</dcterms:created>
  <dcterms:modified xsi:type="dcterms:W3CDTF">2019-07-15T17:07:00Z</dcterms:modified>
</cp:coreProperties>
</file>