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69" w:rsidRPr="006B4369" w:rsidRDefault="006B4369" w:rsidP="006B436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B43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B4369" w:rsidRPr="006B4369" w:rsidRDefault="006B4369" w:rsidP="006B4369">
      <w:pPr>
        <w:jc w:val="both"/>
        <w:rPr>
          <w:rFonts w:ascii="Arial" w:hAnsi="Arial" w:cs="Arial"/>
          <w:sz w:val="20"/>
          <w:lang w:val="es-419"/>
        </w:rPr>
      </w:pPr>
    </w:p>
    <w:p w:rsidR="006B4369" w:rsidRPr="006B4369" w:rsidRDefault="006B4369" w:rsidP="006B4369">
      <w:pPr>
        <w:jc w:val="both"/>
        <w:rPr>
          <w:rFonts w:ascii="Arial" w:hAnsi="Arial" w:cs="Arial"/>
          <w:sz w:val="20"/>
          <w:lang w:val="es-419"/>
        </w:rPr>
      </w:pPr>
      <w:r w:rsidRPr="006B4369">
        <w:rPr>
          <w:rFonts w:ascii="Arial" w:hAnsi="Arial" w:cs="Arial"/>
          <w:sz w:val="20"/>
          <w:lang w:val="es-419"/>
        </w:rPr>
        <w:t>Providencia:</w:t>
      </w:r>
      <w:r w:rsidRPr="006B4369">
        <w:rPr>
          <w:rFonts w:ascii="Arial" w:hAnsi="Arial" w:cs="Arial"/>
          <w:sz w:val="20"/>
          <w:lang w:val="es-419"/>
        </w:rPr>
        <w:tab/>
      </w:r>
      <w:r w:rsidRPr="006B4369">
        <w:rPr>
          <w:rFonts w:ascii="Arial" w:hAnsi="Arial" w:cs="Arial"/>
          <w:sz w:val="20"/>
          <w:lang w:val="es-419"/>
        </w:rPr>
        <w:tab/>
        <w:t>Sentencia de Segunda Instancia, jueves 13 de junio de 2019</w:t>
      </w:r>
    </w:p>
    <w:p w:rsidR="006B4369" w:rsidRPr="006B4369" w:rsidRDefault="006B4369" w:rsidP="006B4369">
      <w:pPr>
        <w:jc w:val="both"/>
        <w:rPr>
          <w:rFonts w:ascii="Arial" w:hAnsi="Arial" w:cs="Arial"/>
          <w:sz w:val="20"/>
          <w:lang w:val="es-419"/>
        </w:rPr>
      </w:pPr>
      <w:r w:rsidRPr="006B4369">
        <w:rPr>
          <w:rFonts w:ascii="Arial" w:hAnsi="Arial" w:cs="Arial"/>
          <w:sz w:val="20"/>
          <w:lang w:val="es-419"/>
        </w:rPr>
        <w:t>Radicación No:</w:t>
      </w:r>
      <w:r w:rsidRPr="006B4369">
        <w:rPr>
          <w:rFonts w:ascii="Arial" w:hAnsi="Arial" w:cs="Arial"/>
          <w:sz w:val="20"/>
          <w:lang w:val="es-419"/>
        </w:rPr>
        <w:tab/>
      </w:r>
      <w:r w:rsidRPr="006B4369">
        <w:rPr>
          <w:rFonts w:ascii="Arial" w:hAnsi="Arial" w:cs="Arial"/>
          <w:sz w:val="20"/>
          <w:lang w:val="es-419"/>
        </w:rPr>
        <w:tab/>
        <w:t>66001-31-05-002-2017-00328-01</w:t>
      </w:r>
    </w:p>
    <w:p w:rsidR="006B4369" w:rsidRPr="006B4369" w:rsidRDefault="006B4369" w:rsidP="006B4369">
      <w:pPr>
        <w:jc w:val="both"/>
        <w:rPr>
          <w:rFonts w:ascii="Arial" w:hAnsi="Arial" w:cs="Arial"/>
          <w:sz w:val="20"/>
          <w:lang w:val="es-419"/>
        </w:rPr>
      </w:pPr>
      <w:r w:rsidRPr="006B4369">
        <w:rPr>
          <w:rFonts w:ascii="Arial" w:hAnsi="Arial" w:cs="Arial"/>
          <w:sz w:val="20"/>
          <w:lang w:val="es-419"/>
        </w:rPr>
        <w:t>Proceso:</w:t>
      </w:r>
      <w:r w:rsidRPr="006B4369">
        <w:rPr>
          <w:rFonts w:ascii="Arial" w:hAnsi="Arial" w:cs="Arial"/>
          <w:sz w:val="20"/>
          <w:lang w:val="es-419"/>
        </w:rPr>
        <w:tab/>
      </w:r>
      <w:r w:rsidRPr="006B4369">
        <w:rPr>
          <w:rFonts w:ascii="Arial" w:hAnsi="Arial" w:cs="Arial"/>
          <w:sz w:val="20"/>
          <w:lang w:val="es-419"/>
        </w:rPr>
        <w:tab/>
        <w:t>Ordinario Laboral.</w:t>
      </w:r>
    </w:p>
    <w:p w:rsidR="006B4369" w:rsidRPr="006B4369" w:rsidRDefault="006B4369" w:rsidP="006B4369">
      <w:pPr>
        <w:jc w:val="both"/>
        <w:rPr>
          <w:rFonts w:ascii="Arial" w:hAnsi="Arial" w:cs="Arial"/>
          <w:sz w:val="20"/>
          <w:lang w:val="es-419"/>
        </w:rPr>
      </w:pPr>
      <w:r w:rsidRPr="006B4369">
        <w:rPr>
          <w:rFonts w:ascii="Arial" w:hAnsi="Arial" w:cs="Arial"/>
          <w:sz w:val="20"/>
          <w:lang w:val="es-419"/>
        </w:rPr>
        <w:t>Demandante:</w:t>
      </w:r>
      <w:r w:rsidRPr="006B4369">
        <w:rPr>
          <w:rFonts w:ascii="Arial" w:hAnsi="Arial" w:cs="Arial"/>
          <w:sz w:val="20"/>
          <w:lang w:val="es-419"/>
        </w:rPr>
        <w:tab/>
      </w:r>
      <w:r w:rsidRPr="006B4369">
        <w:rPr>
          <w:rFonts w:ascii="Arial" w:hAnsi="Arial" w:cs="Arial"/>
          <w:sz w:val="20"/>
          <w:lang w:val="es-419"/>
        </w:rPr>
        <w:tab/>
        <w:t>Germán Aristizábal Hoyos</w:t>
      </w:r>
    </w:p>
    <w:p w:rsidR="006B4369" w:rsidRPr="006B4369" w:rsidRDefault="006B4369" w:rsidP="006B4369">
      <w:pPr>
        <w:jc w:val="both"/>
        <w:rPr>
          <w:rFonts w:ascii="Arial" w:hAnsi="Arial" w:cs="Arial"/>
          <w:sz w:val="20"/>
          <w:lang w:val="es-419"/>
        </w:rPr>
      </w:pPr>
      <w:r w:rsidRPr="006B4369">
        <w:rPr>
          <w:rFonts w:ascii="Arial" w:hAnsi="Arial" w:cs="Arial"/>
          <w:sz w:val="20"/>
          <w:lang w:val="es-419"/>
        </w:rPr>
        <w:t>Demandado:</w:t>
      </w:r>
      <w:r w:rsidRPr="006B4369">
        <w:rPr>
          <w:rFonts w:ascii="Arial" w:hAnsi="Arial" w:cs="Arial"/>
          <w:sz w:val="20"/>
          <w:lang w:val="es-419"/>
        </w:rPr>
        <w:tab/>
      </w:r>
      <w:r w:rsidRPr="006B4369">
        <w:rPr>
          <w:rFonts w:ascii="Arial" w:hAnsi="Arial" w:cs="Arial"/>
          <w:sz w:val="20"/>
          <w:lang w:val="es-419"/>
        </w:rPr>
        <w:tab/>
        <w:t>Colpensiones</w:t>
      </w:r>
    </w:p>
    <w:p w:rsidR="006B4369" w:rsidRPr="006B4369" w:rsidRDefault="006B4369" w:rsidP="006B4369">
      <w:pPr>
        <w:jc w:val="both"/>
        <w:rPr>
          <w:rFonts w:ascii="Arial" w:hAnsi="Arial" w:cs="Arial"/>
          <w:sz w:val="20"/>
          <w:lang w:val="es-419"/>
        </w:rPr>
      </w:pPr>
      <w:r w:rsidRPr="006B4369">
        <w:rPr>
          <w:rFonts w:ascii="Arial" w:hAnsi="Arial" w:cs="Arial"/>
          <w:sz w:val="20"/>
          <w:lang w:val="es-419"/>
        </w:rPr>
        <w:t>Juzgado de origen:</w:t>
      </w:r>
      <w:r w:rsidRPr="006B4369">
        <w:rPr>
          <w:rFonts w:ascii="Arial" w:hAnsi="Arial" w:cs="Arial"/>
          <w:sz w:val="20"/>
          <w:lang w:val="es-419"/>
        </w:rPr>
        <w:tab/>
        <w:t>Segundo Laboral del Circuito de Pereira.</w:t>
      </w:r>
    </w:p>
    <w:p w:rsidR="006B4369" w:rsidRPr="006B4369" w:rsidRDefault="006B4369" w:rsidP="006B4369">
      <w:pPr>
        <w:jc w:val="both"/>
        <w:rPr>
          <w:rFonts w:ascii="Arial" w:hAnsi="Arial" w:cs="Arial"/>
          <w:sz w:val="20"/>
          <w:lang w:val="es-419"/>
        </w:rPr>
      </w:pPr>
      <w:r w:rsidRPr="006B4369">
        <w:rPr>
          <w:rFonts w:ascii="Arial" w:hAnsi="Arial" w:cs="Arial"/>
          <w:sz w:val="20"/>
          <w:lang w:val="es-419"/>
        </w:rPr>
        <w:t>Magistrado Ponente:</w:t>
      </w:r>
      <w:r w:rsidRPr="006B4369">
        <w:rPr>
          <w:rFonts w:ascii="Arial" w:hAnsi="Arial" w:cs="Arial"/>
          <w:sz w:val="20"/>
          <w:lang w:val="es-419"/>
        </w:rPr>
        <w:tab/>
        <w:t>Francisco Javier Tamayo Tabares.</w:t>
      </w:r>
    </w:p>
    <w:p w:rsidR="006B4369" w:rsidRPr="006B4369" w:rsidRDefault="006B4369" w:rsidP="006B4369">
      <w:pPr>
        <w:jc w:val="both"/>
        <w:rPr>
          <w:rFonts w:ascii="Arial" w:hAnsi="Arial" w:cs="Arial"/>
          <w:sz w:val="20"/>
          <w:lang w:val="es-419"/>
        </w:rPr>
      </w:pPr>
    </w:p>
    <w:p w:rsidR="0092224F" w:rsidRPr="00517222" w:rsidRDefault="006B4369" w:rsidP="0092224F">
      <w:pPr>
        <w:jc w:val="both"/>
        <w:rPr>
          <w:rFonts w:ascii="Arial" w:hAnsi="Arial" w:cs="Arial"/>
          <w:b/>
          <w:bCs/>
          <w:iCs/>
          <w:sz w:val="20"/>
          <w:lang w:val="es-CO" w:eastAsia="fr-FR"/>
        </w:rPr>
      </w:pPr>
      <w:r w:rsidRPr="006B4369">
        <w:rPr>
          <w:rFonts w:ascii="Arial" w:hAnsi="Arial" w:cs="Arial"/>
          <w:b/>
          <w:bCs/>
          <w:iCs/>
          <w:sz w:val="20"/>
          <w:lang w:val="es-419" w:eastAsia="fr-FR"/>
        </w:rPr>
        <w:t>TEMAS:</w:t>
      </w:r>
      <w:r w:rsidRPr="006B4369">
        <w:rPr>
          <w:rFonts w:ascii="Arial" w:hAnsi="Arial" w:cs="Arial"/>
          <w:b/>
          <w:bCs/>
          <w:iCs/>
          <w:sz w:val="20"/>
          <w:lang w:val="es-419" w:eastAsia="fr-FR"/>
        </w:rPr>
        <w:tab/>
      </w:r>
      <w:r w:rsidR="0092224F" w:rsidRPr="00517222">
        <w:rPr>
          <w:rFonts w:ascii="Arial" w:hAnsi="Arial" w:cs="Arial"/>
          <w:b/>
          <w:sz w:val="20"/>
          <w:lang w:val="es-419"/>
        </w:rPr>
        <w:t>INCREMENTOS PENSIONALES / REQUISITOS / VIGENCIA / NO FORMA</w:t>
      </w:r>
      <w:r w:rsidR="0092224F">
        <w:rPr>
          <w:rFonts w:ascii="Arial" w:hAnsi="Arial" w:cs="Arial"/>
          <w:b/>
          <w:sz w:val="20"/>
          <w:lang w:val="es-CO"/>
        </w:rPr>
        <w:t>N</w:t>
      </w:r>
      <w:r w:rsidR="0092224F" w:rsidRPr="00517222">
        <w:rPr>
          <w:rFonts w:ascii="Arial" w:hAnsi="Arial" w:cs="Arial"/>
          <w:b/>
          <w:sz w:val="20"/>
          <w:lang w:val="es-419"/>
        </w:rPr>
        <w:t xml:space="preserve"> PARTE DE LA </w:t>
      </w:r>
      <w:r w:rsidR="0092224F">
        <w:rPr>
          <w:rFonts w:ascii="Arial" w:hAnsi="Arial" w:cs="Arial"/>
          <w:b/>
          <w:sz w:val="20"/>
          <w:lang w:val="es-CO"/>
        </w:rPr>
        <w:t>PENSIÓN DE VEJEZ O DE INVALIDEZ / TIENEN NATURALEZA JURÍDICA DISTINTA / EN CONSECUENCIA, SON SUSCEPTIBLES DE PRESCRIBIR.</w:t>
      </w:r>
    </w:p>
    <w:p w:rsidR="0092224F" w:rsidRDefault="0092224F" w:rsidP="0092224F">
      <w:pPr>
        <w:jc w:val="both"/>
        <w:rPr>
          <w:rFonts w:ascii="Arial" w:hAnsi="Arial" w:cs="Arial"/>
          <w:sz w:val="20"/>
          <w:lang w:val="es-419"/>
        </w:rPr>
      </w:pPr>
    </w:p>
    <w:p w:rsidR="0092224F" w:rsidRPr="00FA0743" w:rsidRDefault="0092224F" w:rsidP="0092224F">
      <w:pPr>
        <w:jc w:val="both"/>
        <w:rPr>
          <w:rFonts w:ascii="Arial" w:hAnsi="Arial" w:cs="Arial"/>
          <w:sz w:val="20"/>
          <w:lang w:val="es-CO"/>
        </w:rPr>
      </w:pPr>
      <w:r w:rsidRPr="00FA0743">
        <w:rPr>
          <w:rFonts w:ascii="Arial" w:hAnsi="Arial" w:cs="Arial"/>
          <w:sz w:val="20"/>
          <w:lang w:val="es-419"/>
        </w:rPr>
        <w:t>Son múltiples los pronunciamientos que ha emitido el máximo órgano de cierre de la jurisdicción laboral, tanto en sede ordinaria como de tutela, en los que ha señalado que el incremento pensional por personas a cargo contenido en el artículo 21 del Acuerdo 049 de 1990, aún conserva vigencia con la entrada</w:t>
      </w:r>
      <w:r>
        <w:rPr>
          <w:rFonts w:ascii="Arial" w:hAnsi="Arial" w:cs="Arial"/>
          <w:sz w:val="20"/>
          <w:lang w:val="es-419"/>
        </w:rPr>
        <w:t xml:space="preserve"> en vigor de la Ley 100 de 1993…</w:t>
      </w:r>
    </w:p>
    <w:p w:rsidR="0092224F" w:rsidRPr="00E36188" w:rsidRDefault="0092224F" w:rsidP="0092224F">
      <w:pPr>
        <w:jc w:val="both"/>
        <w:rPr>
          <w:rFonts w:ascii="Arial" w:hAnsi="Arial" w:cs="Arial"/>
          <w:sz w:val="20"/>
          <w:lang w:val="es-419"/>
        </w:rPr>
      </w:pPr>
    </w:p>
    <w:p w:rsidR="0092224F" w:rsidRDefault="0092224F" w:rsidP="0092224F">
      <w:pPr>
        <w:jc w:val="both"/>
        <w:rPr>
          <w:rFonts w:ascii="Arial" w:hAnsi="Arial" w:cs="Arial"/>
          <w:sz w:val="20"/>
          <w:lang w:val="es-CO"/>
        </w:rPr>
      </w:pPr>
      <w:r>
        <w:rPr>
          <w:rFonts w:ascii="Arial" w:hAnsi="Arial" w:cs="Arial"/>
          <w:sz w:val="20"/>
          <w:lang w:val="es-CO"/>
        </w:rPr>
        <w:t>C</w:t>
      </w:r>
      <w:r w:rsidRPr="00E36188">
        <w:rPr>
          <w:rFonts w:ascii="Arial" w:hAnsi="Arial" w:cs="Arial"/>
          <w:sz w:val="20"/>
          <w:lang w:val="es-419"/>
        </w:rPr>
        <w:t>onforme lo establecido por el artículo 21 del Acuerdo 049 de 1990, aprobado por el Decreto 758 de la misma calenda, para que surjan a la vida jurídica dichos incrementos por cónyuge o compañera permanente, bastará que se acredite: (i) que la pensión de la cual se deriven surja de la aplicación del Acuerdo 049 de 1990, sea por aplicación directa de esa norma, o por virtud del puente que le tiende el régimen de transición contenido en el artículo 36 de la Ley 100/93, y (ii) que la cónyuge o compañera permanente dependa económicamente del pensionado.</w:t>
      </w:r>
      <w:r>
        <w:rPr>
          <w:rFonts w:ascii="Arial" w:hAnsi="Arial" w:cs="Arial"/>
          <w:sz w:val="20"/>
          <w:lang w:val="es-CO"/>
        </w:rPr>
        <w:t xml:space="preserve"> (…)</w:t>
      </w:r>
    </w:p>
    <w:p w:rsidR="0092224F" w:rsidRDefault="0092224F" w:rsidP="0092224F">
      <w:pPr>
        <w:jc w:val="both"/>
        <w:rPr>
          <w:rFonts w:ascii="Arial" w:hAnsi="Arial" w:cs="Arial"/>
          <w:sz w:val="20"/>
          <w:lang w:val="es-CO"/>
        </w:rPr>
      </w:pPr>
    </w:p>
    <w:p w:rsidR="0092224F" w:rsidRDefault="0092224F" w:rsidP="0092224F">
      <w:pPr>
        <w:jc w:val="both"/>
        <w:rPr>
          <w:rFonts w:ascii="Arial" w:hAnsi="Arial" w:cs="Arial"/>
          <w:sz w:val="20"/>
          <w:lang w:val="es-CO"/>
        </w:rPr>
      </w:pPr>
      <w:r>
        <w:rPr>
          <w:rFonts w:ascii="Arial" w:hAnsi="Arial" w:cs="Arial"/>
          <w:sz w:val="20"/>
          <w:lang w:val="es-CO"/>
        </w:rPr>
        <w:t xml:space="preserve">… </w:t>
      </w:r>
      <w:r w:rsidRPr="00FA0743">
        <w:rPr>
          <w:rFonts w:ascii="Arial" w:hAnsi="Arial" w:cs="Arial"/>
          <w:sz w:val="20"/>
          <w:lang w:val="es-CO"/>
        </w:rPr>
        <w:t>los incrementos pensionales gozan de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 El tema ha sido abordado por la jurisprudencia de la Sala de Casación de la Corte Suprema de Justicia, la cual valga anotar, ha sido acogida de tiempo atrás por la mayoría de los integrantes de esta Corporación</w:t>
      </w:r>
      <w:r>
        <w:rPr>
          <w:rFonts w:ascii="Arial" w:hAnsi="Arial" w:cs="Arial"/>
          <w:sz w:val="20"/>
          <w:lang w:val="es-CO"/>
        </w:rPr>
        <w:t>…</w:t>
      </w:r>
    </w:p>
    <w:p w:rsidR="0092224F" w:rsidRDefault="0092224F" w:rsidP="0092224F">
      <w:pPr>
        <w:jc w:val="both"/>
        <w:rPr>
          <w:rFonts w:ascii="Arial" w:hAnsi="Arial" w:cs="Arial"/>
          <w:sz w:val="20"/>
          <w:lang w:val="es-CO"/>
        </w:rPr>
      </w:pPr>
    </w:p>
    <w:p w:rsidR="00CE3BF5" w:rsidRPr="009F1357" w:rsidRDefault="00CE3BF5" w:rsidP="00CE3BF5">
      <w:pPr>
        <w:jc w:val="both"/>
        <w:rPr>
          <w:rFonts w:ascii="Arial" w:hAnsi="Arial" w:cs="Arial"/>
          <w:b/>
          <w:color w:val="FF0000"/>
          <w:sz w:val="20"/>
          <w:lang w:val="es-CO"/>
        </w:rPr>
      </w:pPr>
      <w:r w:rsidRPr="009F1357">
        <w:rPr>
          <w:rFonts w:ascii="Arial" w:hAnsi="Arial" w:cs="Arial"/>
          <w:b/>
          <w:color w:val="FF0000"/>
          <w:sz w:val="20"/>
          <w:lang w:val="es-CO"/>
        </w:rPr>
        <w:t>SALVAMENTO DE VOTO: DOCTORA ANA LUCÍA CAICEDO CALDERÓN</w:t>
      </w:r>
    </w:p>
    <w:p w:rsidR="00CE3BF5" w:rsidRDefault="00CE3BF5" w:rsidP="00CE3BF5">
      <w:pPr>
        <w:jc w:val="both"/>
        <w:rPr>
          <w:rFonts w:ascii="Arial" w:hAnsi="Arial" w:cs="Arial"/>
          <w:sz w:val="20"/>
          <w:lang w:val="es-CO"/>
        </w:rPr>
      </w:pPr>
    </w:p>
    <w:p w:rsidR="00CE3BF5" w:rsidRPr="009A1FDC" w:rsidRDefault="00CE3BF5" w:rsidP="00CE3BF5">
      <w:pPr>
        <w:jc w:val="both"/>
        <w:rPr>
          <w:rFonts w:ascii="Arial" w:hAnsi="Arial" w:cs="Arial"/>
          <w:sz w:val="20"/>
          <w:lang w:val="es-CO"/>
        </w:rPr>
      </w:pPr>
      <w:r w:rsidRPr="00315A9F">
        <w:rPr>
          <w:rFonts w:ascii="Arial" w:hAnsi="Arial" w:cs="Arial"/>
          <w:sz w:val="20"/>
          <w:lang w:val="es-CO"/>
        </w:rPr>
        <w:t>Recientemente se han proferido tres providencias de especial trascendencia en lo que concierne a la imprescriptibilidad del derecho a los incrementos pensional, a saber, la SU-310 del 10 de mayo de 2017, por medio de la cual la Corte Constitucional determinó que el derecho como tal no prescribe al no haber sido reclamado dentro de los 3 años siguientes a su causación, tal como lo pregona la Sala de Casación Laboral de la Corte Suprema de Justicia, sino las mesadas que no fueron cobradas en el mismo término trienal, ello atendiendo el principio de in</w:t>
      </w:r>
      <w:r>
        <w:rPr>
          <w:rFonts w:ascii="Arial" w:hAnsi="Arial" w:cs="Arial"/>
          <w:sz w:val="20"/>
          <w:lang w:val="es-CO"/>
        </w:rPr>
        <w:t xml:space="preserve"> </w:t>
      </w:r>
      <w:r w:rsidRPr="00315A9F">
        <w:rPr>
          <w:rFonts w:ascii="Arial" w:hAnsi="Arial" w:cs="Arial"/>
          <w:sz w:val="20"/>
          <w:lang w:val="es-CO"/>
        </w:rPr>
        <w:t>dubio pro operario</w:t>
      </w:r>
      <w:r w:rsidRPr="009A1FDC">
        <w:rPr>
          <w:rFonts w:ascii="Arial" w:hAnsi="Arial" w:cs="Arial"/>
          <w:sz w:val="20"/>
          <w:lang w:val="es-CO"/>
        </w:rPr>
        <w:t>. (…)</w:t>
      </w:r>
    </w:p>
    <w:p w:rsidR="00CE3BF5" w:rsidRPr="009A1FDC" w:rsidRDefault="00CE3BF5" w:rsidP="00CE3BF5">
      <w:pPr>
        <w:jc w:val="both"/>
        <w:rPr>
          <w:rFonts w:ascii="Arial" w:hAnsi="Arial" w:cs="Arial"/>
          <w:sz w:val="20"/>
          <w:lang w:val="es-CO"/>
        </w:rPr>
      </w:pPr>
    </w:p>
    <w:p w:rsidR="00CE3BF5" w:rsidRDefault="00CE3BF5" w:rsidP="00CE3BF5">
      <w:pPr>
        <w:jc w:val="both"/>
        <w:rPr>
          <w:rFonts w:ascii="Arial" w:hAnsi="Arial" w:cs="Arial"/>
          <w:sz w:val="20"/>
          <w:lang w:val="es-CO"/>
        </w:rPr>
      </w:pPr>
      <w:r w:rsidRPr="00315A9F">
        <w:rPr>
          <w:rFonts w:ascii="Arial" w:hAnsi="Arial" w:cs="Arial"/>
          <w:sz w:val="20"/>
          <w:lang w:val="es-CO"/>
        </w:rPr>
        <w:t>Posteriormente, la Sección Segunda - Subsección A de la Sala de lo Contencioso Administrativo del Consejo de Estado, mediante sentencia del 16 de noviembre de 2017 ,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no están ligados directamente con el régimen de transición establecido en el artículo 36 de la Ley 100 de 1993</w:t>
      </w:r>
      <w:r>
        <w:rPr>
          <w:rFonts w:ascii="Arial" w:hAnsi="Arial" w:cs="Arial"/>
          <w:sz w:val="20"/>
          <w:lang w:val="es-CO"/>
        </w:rPr>
        <w:t>…</w:t>
      </w:r>
    </w:p>
    <w:p w:rsidR="00CE3BF5" w:rsidRPr="009A1FDC" w:rsidRDefault="00CE3BF5" w:rsidP="00CE3BF5">
      <w:pPr>
        <w:jc w:val="both"/>
        <w:rPr>
          <w:rFonts w:ascii="Arial" w:hAnsi="Arial" w:cs="Arial"/>
          <w:sz w:val="20"/>
          <w:lang w:val="es-CO"/>
        </w:rPr>
      </w:pPr>
    </w:p>
    <w:p w:rsidR="00CE3BF5" w:rsidRDefault="00CE3BF5" w:rsidP="00CE3BF5">
      <w:pPr>
        <w:jc w:val="both"/>
        <w:rPr>
          <w:rFonts w:ascii="Arial" w:hAnsi="Arial" w:cs="Arial"/>
          <w:sz w:val="20"/>
          <w:lang w:val="es-CO"/>
        </w:rPr>
      </w:pPr>
      <w:r w:rsidRPr="005D4313">
        <w:rPr>
          <w:rFonts w:ascii="Arial" w:hAnsi="Arial" w:cs="Arial"/>
          <w:sz w:val="20"/>
          <w:lang w:val="es-CO"/>
        </w:rPr>
        <w:t>Mediante el auto 320 del 23 de mayo de 2018, la Corte Constitucional declaró la nulidad de la sentencia 310 de 2017 bajo el argumento de que en la misma se vulneró el debido proceso</w:t>
      </w:r>
      <w:r>
        <w:rPr>
          <w:rFonts w:ascii="Arial" w:hAnsi="Arial" w:cs="Arial"/>
          <w:sz w:val="20"/>
          <w:lang w:val="es-CO"/>
        </w:rPr>
        <w:t>…</w:t>
      </w:r>
      <w:r w:rsidRPr="005D4313">
        <w:rPr>
          <w:rFonts w:ascii="Arial" w:hAnsi="Arial" w:cs="Arial"/>
          <w:sz w:val="20"/>
          <w:lang w:val="es-CO"/>
        </w:rPr>
        <w:t xml:space="preserve"> En consecuencia, ordenó que se emitiera una nueva sentencia que debería ser adoptada por la Sala Plena de esa Corporación, lo cual se llevó a cabo recientemente a través de la SU-140 del 28 de marzo de 2019, en la cual se concluyó que el artículo 21 del Decreto 758 de 1990 fue objeto de derogatoria orgánica a partir del 1º de abril de 1994, aún para aquellos que se encontraban dentro del régimen de transición previsto por el artículo 36 de la Ley 100 de 1993</w:t>
      </w:r>
      <w:r>
        <w:rPr>
          <w:rFonts w:ascii="Arial" w:hAnsi="Arial" w:cs="Arial"/>
          <w:sz w:val="20"/>
          <w:lang w:val="es-CO"/>
        </w:rPr>
        <w:t>. (…)</w:t>
      </w:r>
    </w:p>
    <w:p w:rsidR="00CE3BF5" w:rsidRPr="009A1FDC" w:rsidRDefault="00CE3BF5" w:rsidP="00CE3BF5">
      <w:pPr>
        <w:jc w:val="both"/>
        <w:rPr>
          <w:rFonts w:ascii="Arial" w:hAnsi="Arial" w:cs="Arial"/>
          <w:sz w:val="20"/>
          <w:lang w:val="es-CO"/>
        </w:rPr>
      </w:pPr>
    </w:p>
    <w:p w:rsidR="00CE3BF5" w:rsidRPr="00FA0743" w:rsidRDefault="00CE3BF5" w:rsidP="00CE3BF5">
      <w:pPr>
        <w:jc w:val="both"/>
        <w:rPr>
          <w:rFonts w:ascii="Arial" w:hAnsi="Arial" w:cs="Arial"/>
          <w:sz w:val="20"/>
          <w:lang w:val="es-CO"/>
        </w:rPr>
      </w:pPr>
      <w:r w:rsidRPr="009A1FDC">
        <w:rPr>
          <w:rFonts w:ascii="Arial" w:hAnsi="Arial" w:cs="Arial"/>
          <w:sz w:val="20"/>
          <w:lang w:val="es-CO"/>
        </w:rPr>
        <w:t>Así las cosas, frente a los acontecimientos expuestos previamente, la suscrita Magistrada se mantiene en la postura asumida de tiempo atrás, con apoyo, además, en lo salvamentos de voto planteados en contra del auto 320 del 23 de mayo de 2018, proferido por la Corte Constitucional, particularmente en el del Magistrado Alberto Rojas Ríos, en el cual se hace referencia a la sentencia T-369 de 2015…</w:t>
      </w:r>
    </w:p>
    <w:p w:rsidR="006B4369" w:rsidRPr="006B4369" w:rsidRDefault="006B4369" w:rsidP="0092224F">
      <w:pPr>
        <w:jc w:val="both"/>
        <w:rPr>
          <w:rFonts w:ascii="Arial" w:hAnsi="Arial" w:cs="Arial"/>
          <w:sz w:val="20"/>
          <w:lang w:val="es-419"/>
        </w:rPr>
      </w:pPr>
    </w:p>
    <w:p w:rsidR="006B4369" w:rsidRPr="006B4369" w:rsidRDefault="006B4369" w:rsidP="006B4369">
      <w:pPr>
        <w:jc w:val="both"/>
        <w:rPr>
          <w:rFonts w:ascii="Arial" w:hAnsi="Arial" w:cs="Arial"/>
          <w:sz w:val="20"/>
          <w:lang w:val="es-419"/>
        </w:rPr>
      </w:pPr>
    </w:p>
    <w:p w:rsidR="006B4369" w:rsidRPr="006B4369" w:rsidRDefault="006B4369" w:rsidP="006B4369">
      <w:pPr>
        <w:jc w:val="both"/>
        <w:rPr>
          <w:rFonts w:ascii="Arial" w:hAnsi="Arial" w:cs="Arial"/>
          <w:sz w:val="20"/>
          <w:lang w:val="es-ES"/>
        </w:rPr>
      </w:pPr>
    </w:p>
    <w:p w:rsidR="00A7119C" w:rsidRPr="00A7119C" w:rsidRDefault="00A7119C" w:rsidP="00A7119C">
      <w:pPr>
        <w:keepNext/>
        <w:spacing w:line="288" w:lineRule="auto"/>
        <w:jc w:val="center"/>
        <w:outlineLvl w:val="2"/>
        <w:rPr>
          <w:rFonts w:ascii="Arial Narrow" w:hAnsi="Arial Narrow" w:cs="Arial"/>
          <w:b/>
          <w:sz w:val="26"/>
          <w:szCs w:val="26"/>
        </w:rPr>
      </w:pPr>
      <w:r w:rsidRPr="00A7119C">
        <w:rPr>
          <w:rFonts w:ascii="Arial Narrow" w:hAnsi="Arial Narrow" w:cs="Arial"/>
          <w:b/>
          <w:sz w:val="26"/>
          <w:szCs w:val="26"/>
        </w:rPr>
        <w:t>TRIBUNAL SUPERIOR DEL DISTRITO JUDICIAL</w:t>
      </w:r>
    </w:p>
    <w:p w:rsidR="00A7119C" w:rsidRPr="00A7119C" w:rsidRDefault="00A7119C" w:rsidP="00A7119C">
      <w:pPr>
        <w:spacing w:line="288" w:lineRule="auto"/>
        <w:jc w:val="center"/>
        <w:rPr>
          <w:rFonts w:ascii="Arial Narrow" w:hAnsi="Arial Narrow"/>
          <w:sz w:val="26"/>
          <w:szCs w:val="26"/>
        </w:rPr>
      </w:pPr>
      <w:r w:rsidRPr="00A7119C">
        <w:rPr>
          <w:rFonts w:ascii="Arial Narrow" w:hAnsi="Arial Narrow" w:cs="Arial"/>
          <w:b/>
          <w:noProof/>
          <w:sz w:val="26"/>
          <w:szCs w:val="26"/>
          <w:lang w:val="es-ES"/>
        </w:rPr>
        <w:drawing>
          <wp:inline distT="0" distB="0" distL="0" distR="0" wp14:anchorId="5433D0DA" wp14:editId="62E01196">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A7119C" w:rsidRPr="00A7119C" w:rsidRDefault="00A7119C" w:rsidP="00A7119C">
      <w:pPr>
        <w:spacing w:line="288" w:lineRule="auto"/>
        <w:jc w:val="center"/>
        <w:rPr>
          <w:rFonts w:ascii="Arial Narrow" w:hAnsi="Arial Narrow" w:cs="Arial"/>
          <w:b/>
          <w:sz w:val="26"/>
          <w:szCs w:val="26"/>
          <w:lang w:val="es-CO"/>
        </w:rPr>
      </w:pPr>
      <w:r w:rsidRPr="00A7119C">
        <w:rPr>
          <w:rFonts w:ascii="Arial Narrow" w:hAnsi="Arial Narrow" w:cs="Arial"/>
          <w:b/>
          <w:sz w:val="26"/>
          <w:szCs w:val="26"/>
          <w:lang w:val="es-CO"/>
        </w:rPr>
        <w:t>SALA LABORAL</w:t>
      </w:r>
    </w:p>
    <w:p w:rsidR="00A7119C" w:rsidRPr="00A7119C" w:rsidRDefault="00A7119C" w:rsidP="00A7119C">
      <w:pPr>
        <w:suppressAutoHyphens/>
        <w:spacing w:line="288" w:lineRule="auto"/>
        <w:jc w:val="both"/>
        <w:rPr>
          <w:rFonts w:ascii="Arial Narrow" w:hAnsi="Arial Narrow" w:cs="Arial"/>
          <w:spacing w:val="-2"/>
          <w:szCs w:val="26"/>
          <w:lang w:val="es-CO"/>
        </w:rPr>
      </w:pPr>
    </w:p>
    <w:p w:rsidR="00A7119C" w:rsidRPr="00A7119C" w:rsidRDefault="00A7119C" w:rsidP="00A7119C">
      <w:pPr>
        <w:spacing w:line="288" w:lineRule="auto"/>
        <w:jc w:val="center"/>
        <w:rPr>
          <w:rFonts w:ascii="Arial Narrow" w:hAnsi="Arial Narrow" w:cs="Arial"/>
          <w:b/>
          <w:sz w:val="26"/>
          <w:szCs w:val="26"/>
        </w:rPr>
      </w:pPr>
      <w:r w:rsidRPr="00A7119C">
        <w:rPr>
          <w:rFonts w:ascii="Arial Narrow" w:hAnsi="Arial Narrow" w:cs="Arial"/>
          <w:b/>
          <w:sz w:val="26"/>
          <w:szCs w:val="26"/>
        </w:rPr>
        <w:t>MAGISTRADO PONENTE: FRANCISCO JAVIER TAMAYO TABARES</w:t>
      </w:r>
    </w:p>
    <w:p w:rsidR="00A7119C" w:rsidRPr="00A7119C" w:rsidRDefault="00A7119C" w:rsidP="00A7119C">
      <w:pPr>
        <w:suppressAutoHyphens/>
        <w:spacing w:line="288" w:lineRule="auto"/>
        <w:jc w:val="both"/>
        <w:rPr>
          <w:rFonts w:ascii="Arial Narrow" w:hAnsi="Arial Narrow" w:cs="Arial"/>
          <w:spacing w:val="-2"/>
          <w:szCs w:val="26"/>
          <w:lang w:val="es-CO"/>
        </w:rPr>
      </w:pPr>
    </w:p>
    <w:p w:rsidR="007130D4" w:rsidRPr="00A7119C" w:rsidRDefault="007130D4" w:rsidP="00A7119C">
      <w:pPr>
        <w:spacing w:line="288" w:lineRule="auto"/>
        <w:ind w:firstLine="851"/>
        <w:jc w:val="both"/>
        <w:rPr>
          <w:rFonts w:ascii="Arial Narrow" w:hAnsi="Arial Narrow" w:cs="Arial"/>
          <w:bCs/>
          <w:iCs/>
          <w:spacing w:val="-6"/>
          <w:sz w:val="26"/>
          <w:szCs w:val="26"/>
        </w:rPr>
      </w:pPr>
      <w:r w:rsidRPr="00A7119C">
        <w:rPr>
          <w:rFonts w:ascii="Arial Narrow" w:eastAsia="Calibri" w:hAnsi="Arial Narrow" w:cs="Arial"/>
          <w:spacing w:val="-6"/>
          <w:sz w:val="26"/>
          <w:szCs w:val="26"/>
          <w:lang w:val="es-CO" w:eastAsia="en-US"/>
        </w:rPr>
        <w:t xml:space="preserve">En Pereira, a  los </w:t>
      </w:r>
      <w:r w:rsidR="00063B12" w:rsidRPr="00A7119C">
        <w:rPr>
          <w:rFonts w:ascii="Arial Narrow" w:eastAsia="Calibri" w:hAnsi="Arial Narrow" w:cs="Arial"/>
          <w:spacing w:val="-6"/>
          <w:sz w:val="26"/>
          <w:szCs w:val="26"/>
          <w:lang w:val="es-CO" w:eastAsia="en-US"/>
        </w:rPr>
        <w:t>tre</w:t>
      </w:r>
      <w:r w:rsidR="006741CB" w:rsidRPr="00A7119C">
        <w:rPr>
          <w:rFonts w:ascii="Arial Narrow" w:eastAsia="Calibri" w:hAnsi="Arial Narrow" w:cs="Arial"/>
          <w:spacing w:val="-6"/>
          <w:sz w:val="26"/>
          <w:szCs w:val="26"/>
          <w:lang w:val="es-CO" w:eastAsia="en-US"/>
        </w:rPr>
        <w:t xml:space="preserve">ce </w:t>
      </w:r>
      <w:r w:rsidRPr="00A7119C">
        <w:rPr>
          <w:rFonts w:ascii="Arial Narrow" w:eastAsia="Calibri" w:hAnsi="Arial Narrow" w:cs="Arial"/>
          <w:spacing w:val="-6"/>
          <w:sz w:val="26"/>
          <w:szCs w:val="26"/>
          <w:lang w:val="es-CO" w:eastAsia="en-US"/>
        </w:rPr>
        <w:t>(</w:t>
      </w:r>
      <w:r w:rsidR="006741CB" w:rsidRPr="00A7119C">
        <w:rPr>
          <w:rFonts w:ascii="Arial Narrow" w:eastAsia="Calibri" w:hAnsi="Arial Narrow" w:cs="Arial"/>
          <w:spacing w:val="-6"/>
          <w:sz w:val="26"/>
          <w:szCs w:val="26"/>
          <w:lang w:val="es-CO" w:eastAsia="en-US"/>
        </w:rPr>
        <w:t>13</w:t>
      </w:r>
      <w:r w:rsidRPr="00A7119C">
        <w:rPr>
          <w:rFonts w:ascii="Arial Narrow" w:eastAsia="Calibri" w:hAnsi="Arial Narrow" w:cs="Arial"/>
          <w:spacing w:val="-6"/>
          <w:sz w:val="26"/>
          <w:szCs w:val="26"/>
          <w:lang w:val="es-CO" w:eastAsia="en-US"/>
        </w:rPr>
        <w:t xml:space="preserve">) días del mes de </w:t>
      </w:r>
      <w:r w:rsidR="006741CB" w:rsidRPr="00A7119C">
        <w:rPr>
          <w:rFonts w:ascii="Arial Narrow" w:eastAsia="Calibri" w:hAnsi="Arial Narrow" w:cs="Arial"/>
          <w:spacing w:val="-6"/>
          <w:sz w:val="26"/>
          <w:szCs w:val="26"/>
          <w:lang w:val="es-CO" w:eastAsia="en-US"/>
        </w:rPr>
        <w:t xml:space="preserve">junio </w:t>
      </w:r>
      <w:r w:rsidRPr="00A7119C">
        <w:rPr>
          <w:rFonts w:ascii="Arial Narrow" w:eastAsia="Calibri" w:hAnsi="Arial Narrow" w:cs="Arial"/>
          <w:spacing w:val="-6"/>
          <w:sz w:val="26"/>
          <w:szCs w:val="26"/>
          <w:lang w:val="es-CO" w:eastAsia="en-US"/>
        </w:rPr>
        <w:t xml:space="preserve">de dos mil diecinueve (2019), siendo las </w:t>
      </w:r>
      <w:r w:rsidR="006741CB" w:rsidRPr="00A7119C">
        <w:rPr>
          <w:rFonts w:ascii="Arial Narrow" w:eastAsia="Calibri" w:hAnsi="Arial Narrow" w:cs="Arial"/>
          <w:spacing w:val="-6"/>
          <w:sz w:val="26"/>
          <w:szCs w:val="26"/>
          <w:lang w:val="es-CO" w:eastAsia="en-US"/>
        </w:rPr>
        <w:t xml:space="preserve">once y quince minutos </w:t>
      </w:r>
      <w:r w:rsidRPr="00A7119C">
        <w:rPr>
          <w:rFonts w:ascii="Arial Narrow" w:eastAsia="Calibri" w:hAnsi="Arial Narrow" w:cs="Arial"/>
          <w:spacing w:val="-6"/>
          <w:sz w:val="26"/>
          <w:szCs w:val="26"/>
          <w:lang w:val="es-CO" w:eastAsia="en-US"/>
        </w:rPr>
        <w:t>de la mañana (</w:t>
      </w:r>
      <w:r w:rsidR="006741CB" w:rsidRPr="00A7119C">
        <w:rPr>
          <w:rFonts w:ascii="Arial Narrow" w:eastAsia="Calibri" w:hAnsi="Arial Narrow" w:cs="Arial"/>
          <w:spacing w:val="-6"/>
          <w:sz w:val="26"/>
          <w:szCs w:val="26"/>
          <w:lang w:val="es-CO" w:eastAsia="en-US"/>
        </w:rPr>
        <w:t>11</w:t>
      </w:r>
      <w:r w:rsidRPr="00A7119C">
        <w:rPr>
          <w:rFonts w:ascii="Arial Narrow" w:eastAsia="Calibri" w:hAnsi="Arial Narrow" w:cs="Arial"/>
          <w:spacing w:val="-6"/>
          <w:sz w:val="26"/>
          <w:szCs w:val="26"/>
          <w:lang w:val="es-CO" w:eastAsia="en-US"/>
        </w:rPr>
        <w:t>:</w:t>
      </w:r>
      <w:r w:rsidR="006741CB" w:rsidRPr="00A7119C">
        <w:rPr>
          <w:rFonts w:ascii="Arial Narrow" w:eastAsia="Calibri" w:hAnsi="Arial Narrow" w:cs="Arial"/>
          <w:spacing w:val="-6"/>
          <w:sz w:val="26"/>
          <w:szCs w:val="26"/>
          <w:lang w:val="es-CO" w:eastAsia="en-US"/>
        </w:rPr>
        <w:t>1</w:t>
      </w:r>
      <w:r w:rsidRPr="00A7119C">
        <w:rPr>
          <w:rFonts w:ascii="Arial Narrow" w:eastAsia="Calibri" w:hAnsi="Arial Narrow" w:cs="Arial"/>
          <w:spacing w:val="-6"/>
          <w:sz w:val="26"/>
          <w:szCs w:val="26"/>
          <w:lang w:val="es-CO" w:eastAsia="en-US"/>
        </w:rPr>
        <w:t xml:space="preserve">5 a.m.), </w:t>
      </w:r>
      <w:r w:rsidRPr="00A7119C">
        <w:rPr>
          <w:rFonts w:ascii="Arial Narrow" w:hAnsi="Arial Narrow" w:cs="Tahoma"/>
          <w:bCs/>
          <w:color w:val="000000"/>
          <w:spacing w:val="-6"/>
          <w:sz w:val="26"/>
          <w:szCs w:val="26"/>
          <w:lang w:eastAsia="es-CO"/>
        </w:rPr>
        <w:t xml:space="preserve">reunidos en la Sala de Audiencia las magistradas y el suscrito magistrado de la Sala Cuarta de Decisión Laboral del Tribunal Superior de Pereira, el ponente declara formalmente abierto el acto, que tiene por objeto resolver el recurso de apelación interpuesto por la parte actora contra </w:t>
      </w:r>
      <w:r w:rsidRPr="00A7119C">
        <w:rPr>
          <w:rFonts w:ascii="Arial Narrow" w:hAnsi="Arial Narrow" w:cs="Arial"/>
          <w:spacing w:val="-6"/>
          <w:sz w:val="26"/>
          <w:szCs w:val="26"/>
        </w:rPr>
        <w:t xml:space="preserve">la sentencia proferida el </w:t>
      </w:r>
      <w:r w:rsidR="000956AC" w:rsidRPr="00A7119C">
        <w:rPr>
          <w:rFonts w:ascii="Arial Narrow" w:hAnsi="Arial Narrow" w:cs="Arial"/>
          <w:spacing w:val="-6"/>
          <w:sz w:val="26"/>
          <w:szCs w:val="26"/>
        </w:rPr>
        <w:t xml:space="preserve">30 de agosto de </w:t>
      </w:r>
      <w:r w:rsidR="00695FE9" w:rsidRPr="00A7119C">
        <w:rPr>
          <w:rFonts w:ascii="Arial Narrow" w:hAnsi="Arial Narrow" w:cs="Arial"/>
          <w:spacing w:val="-6"/>
          <w:sz w:val="26"/>
          <w:szCs w:val="26"/>
        </w:rPr>
        <w:t>2018</w:t>
      </w:r>
      <w:r w:rsidRPr="00A7119C">
        <w:rPr>
          <w:rFonts w:ascii="Arial Narrow" w:hAnsi="Arial Narrow" w:cs="Arial"/>
          <w:spacing w:val="-6"/>
          <w:sz w:val="26"/>
          <w:szCs w:val="26"/>
        </w:rPr>
        <w:t xml:space="preserve"> por el Juzgado</w:t>
      </w:r>
      <w:r w:rsidR="00695FE9" w:rsidRPr="00A7119C">
        <w:rPr>
          <w:rFonts w:ascii="Arial Narrow" w:hAnsi="Arial Narrow" w:cs="Arial"/>
          <w:spacing w:val="-6"/>
          <w:sz w:val="26"/>
          <w:szCs w:val="26"/>
        </w:rPr>
        <w:t xml:space="preserve"> Segundo </w:t>
      </w:r>
      <w:r w:rsidRPr="00A7119C">
        <w:rPr>
          <w:rFonts w:ascii="Arial Narrow" w:hAnsi="Arial Narrow" w:cs="Arial"/>
          <w:spacing w:val="-6"/>
          <w:sz w:val="26"/>
          <w:szCs w:val="26"/>
        </w:rPr>
        <w:t xml:space="preserve">Laboral del Circuito de Pereira, dentro del proceso ordinario laboral promovido por </w:t>
      </w:r>
      <w:r w:rsidR="00695FE9" w:rsidRPr="00A7119C">
        <w:rPr>
          <w:rFonts w:ascii="Arial Narrow" w:hAnsi="Arial Narrow" w:cs="Arial"/>
          <w:b/>
          <w:iCs/>
          <w:spacing w:val="-6"/>
          <w:sz w:val="26"/>
          <w:szCs w:val="26"/>
        </w:rPr>
        <w:t xml:space="preserve">Germán </w:t>
      </w:r>
      <w:proofErr w:type="spellStart"/>
      <w:r w:rsidR="00695FE9" w:rsidRPr="00A7119C">
        <w:rPr>
          <w:rFonts w:ascii="Arial Narrow" w:hAnsi="Arial Narrow" w:cs="Arial"/>
          <w:b/>
          <w:iCs/>
          <w:spacing w:val="-6"/>
          <w:sz w:val="26"/>
          <w:szCs w:val="26"/>
        </w:rPr>
        <w:t>Aristizabal</w:t>
      </w:r>
      <w:proofErr w:type="spellEnd"/>
      <w:r w:rsidR="00695FE9" w:rsidRPr="00A7119C">
        <w:rPr>
          <w:rFonts w:ascii="Arial Narrow" w:hAnsi="Arial Narrow" w:cs="Arial"/>
          <w:b/>
          <w:iCs/>
          <w:spacing w:val="-6"/>
          <w:sz w:val="26"/>
          <w:szCs w:val="26"/>
        </w:rPr>
        <w:t xml:space="preserve"> Hoyos </w:t>
      </w:r>
      <w:r w:rsidRPr="00A7119C">
        <w:rPr>
          <w:rFonts w:ascii="Arial Narrow" w:hAnsi="Arial Narrow" w:cs="Arial"/>
          <w:spacing w:val="-6"/>
          <w:sz w:val="26"/>
          <w:szCs w:val="26"/>
        </w:rPr>
        <w:t xml:space="preserve">contra la </w:t>
      </w:r>
      <w:r w:rsidRPr="00A7119C">
        <w:rPr>
          <w:rFonts w:ascii="Arial Narrow" w:hAnsi="Arial Narrow" w:cs="Arial"/>
          <w:b/>
          <w:spacing w:val="-6"/>
          <w:sz w:val="26"/>
          <w:szCs w:val="26"/>
        </w:rPr>
        <w:t>Administradora Colombiana de Pensiones Colpensiones</w:t>
      </w:r>
      <w:r w:rsidRPr="00A7119C">
        <w:rPr>
          <w:rFonts w:ascii="Arial Narrow" w:hAnsi="Arial Narrow" w:cs="Arial"/>
          <w:spacing w:val="-6"/>
          <w:sz w:val="26"/>
          <w:szCs w:val="26"/>
        </w:rPr>
        <w:t>.</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shd w:val="clear" w:color="auto" w:fill="FFFFFF"/>
        <w:spacing w:line="288" w:lineRule="auto"/>
        <w:ind w:firstLine="708"/>
        <w:jc w:val="both"/>
        <w:rPr>
          <w:rFonts w:ascii="Arial Narrow" w:hAnsi="Arial Narrow" w:cs="Tahoma"/>
          <w:b/>
          <w:bCs/>
          <w:color w:val="000000"/>
          <w:spacing w:val="-6"/>
          <w:sz w:val="26"/>
          <w:szCs w:val="26"/>
          <w:lang w:eastAsia="es-CO"/>
        </w:rPr>
      </w:pPr>
      <w:r w:rsidRPr="00A7119C">
        <w:rPr>
          <w:rFonts w:ascii="Arial Narrow" w:hAnsi="Arial Narrow" w:cs="Tahoma"/>
          <w:b/>
          <w:bCs/>
          <w:color w:val="000000"/>
          <w:spacing w:val="-6"/>
          <w:sz w:val="26"/>
          <w:szCs w:val="26"/>
          <w:lang w:eastAsia="es-CO"/>
        </w:rPr>
        <w:t>IDENTIFICACIÓN DE LOS PRESENTES:</w:t>
      </w:r>
    </w:p>
    <w:p w:rsidR="007130D4" w:rsidRDefault="007130D4" w:rsidP="00A7119C">
      <w:pPr>
        <w:pStyle w:val="Sinespaciado"/>
        <w:spacing w:line="288" w:lineRule="auto"/>
        <w:rPr>
          <w:rFonts w:ascii="Arial Narrow" w:hAnsi="Arial Narrow"/>
          <w:b/>
          <w:spacing w:val="-6"/>
          <w:sz w:val="26"/>
          <w:szCs w:val="26"/>
          <w:lang w:eastAsia="es-CO"/>
        </w:rPr>
      </w:pPr>
    </w:p>
    <w:p w:rsidR="00CE7F80" w:rsidRPr="00A7119C" w:rsidRDefault="00CE7F80" w:rsidP="00A7119C">
      <w:pPr>
        <w:pStyle w:val="Sinespaciado"/>
        <w:spacing w:line="288" w:lineRule="auto"/>
        <w:rPr>
          <w:rFonts w:ascii="Arial Narrow" w:hAnsi="Arial Narrow"/>
          <w:b/>
          <w:spacing w:val="-6"/>
          <w:sz w:val="26"/>
          <w:szCs w:val="26"/>
          <w:lang w:eastAsia="es-CO"/>
        </w:rPr>
      </w:pPr>
    </w:p>
    <w:p w:rsidR="007130D4" w:rsidRPr="00A7119C" w:rsidRDefault="007130D4" w:rsidP="00A7119C">
      <w:pPr>
        <w:pStyle w:val="Prrafodelista"/>
        <w:numPr>
          <w:ilvl w:val="0"/>
          <w:numId w:val="1"/>
        </w:numPr>
        <w:spacing w:line="288" w:lineRule="auto"/>
        <w:rPr>
          <w:rFonts w:ascii="Arial Narrow" w:hAnsi="Arial Narrow" w:cs="Tahoma"/>
          <w:b/>
          <w:spacing w:val="-6"/>
          <w:sz w:val="26"/>
          <w:szCs w:val="26"/>
        </w:rPr>
      </w:pPr>
      <w:r w:rsidRPr="00A7119C">
        <w:rPr>
          <w:rFonts w:ascii="Arial Narrow" w:hAnsi="Arial Narrow" w:cs="Tahoma"/>
          <w:b/>
          <w:i/>
          <w:spacing w:val="-6"/>
          <w:sz w:val="26"/>
          <w:szCs w:val="26"/>
        </w:rPr>
        <w:t>INTRODUCCIÓN</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spacing w:line="288" w:lineRule="auto"/>
        <w:ind w:firstLine="900"/>
        <w:jc w:val="both"/>
        <w:rPr>
          <w:rFonts w:ascii="Arial Narrow" w:hAnsi="Arial Narrow" w:cs="Tahoma"/>
          <w:spacing w:val="-6"/>
          <w:sz w:val="26"/>
          <w:szCs w:val="26"/>
        </w:rPr>
      </w:pPr>
      <w:r w:rsidRPr="00A7119C">
        <w:rPr>
          <w:rFonts w:ascii="Arial Narrow" w:hAnsi="Arial Narrow" w:cs="Tahoma"/>
          <w:spacing w:val="-6"/>
          <w:sz w:val="26"/>
          <w:szCs w:val="26"/>
        </w:rPr>
        <w:t xml:space="preserve">El demandante persigue el reconocimiento de su derecho a los incrementos pensionales por tener a cargo a su cónyuge y, en consecuencia, pretende que se condene a la entidad demandada a reconocer y pagar dicha prestación económica en razón al 14% sobre la pensión mínima legal vigente, desde el momento en que alcanzó el status de pensionado, junto con el retroactivo, la indexación y las costas del proceso a su favor.  </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spacing w:line="288" w:lineRule="auto"/>
        <w:ind w:firstLine="900"/>
        <w:jc w:val="both"/>
        <w:rPr>
          <w:rFonts w:ascii="Arial Narrow" w:hAnsi="Arial Narrow" w:cs="Tahoma"/>
          <w:spacing w:val="-6"/>
          <w:sz w:val="26"/>
          <w:szCs w:val="26"/>
        </w:rPr>
      </w:pPr>
      <w:r w:rsidRPr="00A7119C">
        <w:rPr>
          <w:rFonts w:ascii="Arial Narrow" w:hAnsi="Arial Narrow" w:cs="Tahoma"/>
          <w:spacing w:val="-6"/>
          <w:sz w:val="26"/>
          <w:szCs w:val="26"/>
        </w:rPr>
        <w:t xml:space="preserve">Como hechos jurídicamente relevantes expone que mediante Resolución No. </w:t>
      </w:r>
      <w:r w:rsidR="009F2136" w:rsidRPr="00A7119C">
        <w:rPr>
          <w:rFonts w:ascii="Arial Narrow" w:hAnsi="Arial Narrow" w:cs="Tahoma"/>
          <w:spacing w:val="-6"/>
          <w:sz w:val="26"/>
          <w:szCs w:val="26"/>
        </w:rPr>
        <w:t>000979 de 25 de abril de 2000</w:t>
      </w:r>
      <w:r w:rsidRPr="00A7119C">
        <w:rPr>
          <w:rFonts w:ascii="Arial Narrow" w:hAnsi="Arial Narrow" w:cs="Tahoma"/>
          <w:spacing w:val="-6"/>
          <w:sz w:val="26"/>
          <w:szCs w:val="26"/>
        </w:rPr>
        <w:t xml:space="preserve"> el Instituto de Seguros Sociales le reconoció la pensión de vejez a partir del 1º de</w:t>
      </w:r>
      <w:r w:rsidR="009F2136" w:rsidRPr="00A7119C">
        <w:rPr>
          <w:rFonts w:ascii="Arial Narrow" w:hAnsi="Arial Narrow" w:cs="Tahoma"/>
          <w:spacing w:val="-6"/>
          <w:sz w:val="26"/>
          <w:szCs w:val="26"/>
        </w:rPr>
        <w:t xml:space="preserve"> febrero de 2000</w:t>
      </w:r>
      <w:r w:rsidRPr="00A7119C">
        <w:rPr>
          <w:rFonts w:ascii="Arial Narrow" w:hAnsi="Arial Narrow" w:cs="Tahoma"/>
          <w:spacing w:val="-6"/>
          <w:sz w:val="26"/>
          <w:szCs w:val="26"/>
        </w:rPr>
        <w:t>, en cuantía de $</w:t>
      </w:r>
      <w:r w:rsidR="009F2136" w:rsidRPr="00A7119C">
        <w:rPr>
          <w:rFonts w:ascii="Arial Narrow" w:hAnsi="Arial Narrow" w:cs="Tahoma"/>
          <w:spacing w:val="-6"/>
          <w:sz w:val="26"/>
          <w:szCs w:val="26"/>
        </w:rPr>
        <w:t>1.214.788</w:t>
      </w:r>
      <w:r w:rsidRPr="00A7119C">
        <w:rPr>
          <w:rFonts w:ascii="Arial Narrow" w:hAnsi="Arial Narrow" w:cs="Tahoma"/>
          <w:spacing w:val="-6"/>
          <w:sz w:val="26"/>
          <w:szCs w:val="26"/>
        </w:rPr>
        <w:t xml:space="preserve">, con fundamento en el Acuerdo 049/90, aprobado por el Decreto 758 del mismo año, aplicable por ser beneficiario del régimen de transición; que </w:t>
      </w:r>
      <w:r w:rsidR="00F15477" w:rsidRPr="00A7119C">
        <w:rPr>
          <w:rFonts w:ascii="Arial Narrow" w:hAnsi="Arial Narrow" w:cs="Tahoma"/>
          <w:spacing w:val="-6"/>
          <w:sz w:val="26"/>
          <w:szCs w:val="26"/>
        </w:rPr>
        <w:t xml:space="preserve">el 20 de diciembre de 1967 contrajo matrimonio con la señora </w:t>
      </w:r>
      <w:proofErr w:type="spellStart"/>
      <w:r w:rsidR="00F15477" w:rsidRPr="00A7119C">
        <w:rPr>
          <w:rFonts w:ascii="Arial Narrow" w:hAnsi="Arial Narrow" w:cs="Tahoma"/>
          <w:spacing w:val="-6"/>
          <w:sz w:val="26"/>
          <w:szCs w:val="26"/>
        </w:rPr>
        <w:t>Sofia</w:t>
      </w:r>
      <w:proofErr w:type="spellEnd"/>
      <w:r w:rsidR="00F15477" w:rsidRPr="00A7119C">
        <w:rPr>
          <w:rFonts w:ascii="Arial Narrow" w:hAnsi="Arial Narrow" w:cs="Tahoma"/>
          <w:spacing w:val="-6"/>
          <w:sz w:val="26"/>
          <w:szCs w:val="26"/>
        </w:rPr>
        <w:t xml:space="preserve"> Jaramillo de </w:t>
      </w:r>
      <w:proofErr w:type="spellStart"/>
      <w:r w:rsidR="00F15477" w:rsidRPr="00A7119C">
        <w:rPr>
          <w:rFonts w:ascii="Arial Narrow" w:hAnsi="Arial Narrow" w:cs="Tahoma"/>
          <w:spacing w:val="-6"/>
          <w:sz w:val="26"/>
          <w:szCs w:val="26"/>
        </w:rPr>
        <w:t>Aristizabal</w:t>
      </w:r>
      <w:proofErr w:type="spellEnd"/>
      <w:r w:rsidRPr="00A7119C">
        <w:rPr>
          <w:rFonts w:ascii="Arial Narrow" w:hAnsi="Arial Narrow" w:cs="Tahoma"/>
          <w:spacing w:val="-6"/>
          <w:sz w:val="26"/>
          <w:szCs w:val="26"/>
        </w:rPr>
        <w:t>, quien depende económicamente de é</w:t>
      </w:r>
      <w:r w:rsidR="00F15477" w:rsidRPr="00A7119C">
        <w:rPr>
          <w:rFonts w:ascii="Arial Narrow" w:hAnsi="Arial Narrow" w:cs="Tahoma"/>
          <w:spacing w:val="-6"/>
          <w:sz w:val="26"/>
          <w:szCs w:val="26"/>
        </w:rPr>
        <w:t>l</w:t>
      </w:r>
      <w:r w:rsidRPr="00A7119C">
        <w:rPr>
          <w:rFonts w:ascii="Arial Narrow" w:hAnsi="Arial Narrow" w:cs="Tahoma"/>
          <w:spacing w:val="-6"/>
          <w:sz w:val="26"/>
          <w:szCs w:val="26"/>
        </w:rPr>
        <w:t xml:space="preserve">, puesto que no labora ni recibió subsidios del Estad ni tiene pensión. Aduce que agotó la reclamación administrativa ante la entidad demandada con el fin de que le fuera reconocido el pago del incremento pensional solicitado, sin embargo, le fue negado, quedando agotada la vía gubernativa. </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spacing w:line="288" w:lineRule="auto"/>
        <w:ind w:firstLine="708"/>
        <w:jc w:val="both"/>
        <w:rPr>
          <w:rFonts w:ascii="Arial Narrow" w:hAnsi="Arial Narrow" w:cs="Tahoma"/>
          <w:spacing w:val="-6"/>
          <w:sz w:val="26"/>
          <w:szCs w:val="26"/>
        </w:rPr>
      </w:pPr>
      <w:r w:rsidRPr="00A7119C">
        <w:rPr>
          <w:rFonts w:ascii="Arial Narrow" w:hAnsi="Arial Narrow" w:cs="Tahoma"/>
          <w:spacing w:val="-6"/>
          <w:sz w:val="26"/>
          <w:szCs w:val="26"/>
        </w:rPr>
        <w:t>Admitida la demanda se dio traslado a Colpensiones, quien a través de su portavoz judicial se pronunció oponiéndose a las pretensiones invocadas por el gestor, al considerar que el precepto legal en el que se fundamentan los incrementos pensionales por personas a cargo</w:t>
      </w:r>
      <w:r w:rsidR="00BD7424" w:rsidRPr="00A7119C">
        <w:rPr>
          <w:rFonts w:ascii="Arial Narrow" w:hAnsi="Arial Narrow" w:cs="Tahoma"/>
          <w:spacing w:val="-6"/>
          <w:sz w:val="26"/>
          <w:szCs w:val="26"/>
        </w:rPr>
        <w:t>,</w:t>
      </w:r>
      <w:r w:rsidRPr="00A7119C">
        <w:rPr>
          <w:rFonts w:ascii="Arial Narrow" w:hAnsi="Arial Narrow" w:cs="Tahoma"/>
          <w:spacing w:val="-6"/>
          <w:sz w:val="26"/>
          <w:szCs w:val="26"/>
        </w:rPr>
        <w:t xml:space="preserve"> quedó derogado tácitamente con la entrada en vigencia de la Ley 100 de 1993.</w:t>
      </w:r>
      <w:r w:rsidR="00BD7424" w:rsidRPr="00A7119C">
        <w:rPr>
          <w:rFonts w:ascii="Arial Narrow" w:hAnsi="Arial Narrow" w:cs="Tahoma"/>
          <w:spacing w:val="-6"/>
          <w:sz w:val="26"/>
          <w:szCs w:val="26"/>
        </w:rPr>
        <w:t xml:space="preserve"> Adicionalmente, solicita que en el hipotético caso en que se concedan los </w:t>
      </w:r>
      <w:r w:rsidR="000956AC" w:rsidRPr="00A7119C">
        <w:rPr>
          <w:rFonts w:ascii="Arial Narrow" w:hAnsi="Arial Narrow" w:cs="Tahoma"/>
          <w:spacing w:val="-6"/>
          <w:sz w:val="26"/>
          <w:szCs w:val="26"/>
        </w:rPr>
        <w:t xml:space="preserve">peticionados </w:t>
      </w:r>
      <w:r w:rsidR="00BD7424" w:rsidRPr="00A7119C">
        <w:rPr>
          <w:rFonts w:ascii="Arial Narrow" w:hAnsi="Arial Narrow" w:cs="Tahoma"/>
          <w:spacing w:val="-6"/>
          <w:sz w:val="26"/>
          <w:szCs w:val="26"/>
        </w:rPr>
        <w:t xml:space="preserve">incrementos, debe darse aplicación a la figura de </w:t>
      </w:r>
      <w:r w:rsidR="00BD7424" w:rsidRPr="00A7119C">
        <w:rPr>
          <w:rFonts w:ascii="Arial Narrow" w:hAnsi="Arial Narrow" w:cs="Tahoma"/>
          <w:spacing w:val="-6"/>
          <w:sz w:val="26"/>
          <w:szCs w:val="26"/>
        </w:rPr>
        <w:lastRenderedPageBreak/>
        <w:t>prescripción, conforme lo ha venido considerado la Sala de Casación Laboral d</w:t>
      </w:r>
      <w:r w:rsidR="007030EA" w:rsidRPr="00A7119C">
        <w:rPr>
          <w:rFonts w:ascii="Arial Narrow" w:hAnsi="Arial Narrow" w:cs="Tahoma"/>
          <w:spacing w:val="-6"/>
          <w:sz w:val="26"/>
          <w:szCs w:val="26"/>
        </w:rPr>
        <w:t>e la Corte Suprema de Justicia.</w:t>
      </w:r>
      <w:r w:rsidR="00BD7424" w:rsidRPr="00A7119C">
        <w:rPr>
          <w:rFonts w:ascii="Arial Narrow" w:hAnsi="Arial Narrow" w:cs="Tahoma"/>
          <w:spacing w:val="-6"/>
          <w:sz w:val="26"/>
          <w:szCs w:val="26"/>
        </w:rPr>
        <w:t xml:space="preserve"> </w:t>
      </w:r>
      <w:r w:rsidRPr="00A7119C">
        <w:rPr>
          <w:rFonts w:ascii="Arial Narrow" w:hAnsi="Arial Narrow" w:cs="Tahoma"/>
          <w:spacing w:val="-6"/>
          <w:sz w:val="26"/>
          <w:szCs w:val="26"/>
        </w:rPr>
        <w:t xml:space="preserve"> En su defensa, formuló como excepciones de fondo: “Inexistencia</w:t>
      </w:r>
      <w:r w:rsidR="007030EA" w:rsidRPr="00A7119C">
        <w:rPr>
          <w:rFonts w:ascii="Arial Narrow" w:hAnsi="Arial Narrow" w:cs="Tahoma"/>
          <w:spacing w:val="-6"/>
          <w:sz w:val="26"/>
          <w:szCs w:val="26"/>
        </w:rPr>
        <w:t xml:space="preserve"> de norma que reconozca el derecho al pago del incremento pensional por personas a cargo”, “Buena fe”, “Innominada” y “Prescripción”</w:t>
      </w:r>
      <w:r w:rsidRPr="00A7119C">
        <w:rPr>
          <w:rFonts w:ascii="Arial Narrow" w:hAnsi="Arial Narrow" w:cs="Tahoma"/>
          <w:spacing w:val="-6"/>
          <w:sz w:val="26"/>
          <w:szCs w:val="26"/>
        </w:rPr>
        <w:t>, ver folios 3</w:t>
      </w:r>
      <w:r w:rsidR="007030EA" w:rsidRPr="00A7119C">
        <w:rPr>
          <w:rFonts w:ascii="Arial Narrow" w:hAnsi="Arial Narrow" w:cs="Tahoma"/>
          <w:spacing w:val="-6"/>
          <w:sz w:val="26"/>
          <w:szCs w:val="26"/>
        </w:rPr>
        <w:t>3</w:t>
      </w:r>
      <w:r w:rsidRPr="00A7119C">
        <w:rPr>
          <w:rFonts w:ascii="Arial Narrow" w:hAnsi="Arial Narrow" w:cs="Tahoma"/>
          <w:spacing w:val="-6"/>
          <w:sz w:val="26"/>
          <w:szCs w:val="26"/>
        </w:rPr>
        <w:t xml:space="preserve"> a 3</w:t>
      </w:r>
      <w:r w:rsidR="007030EA" w:rsidRPr="00A7119C">
        <w:rPr>
          <w:rFonts w:ascii="Arial Narrow" w:hAnsi="Arial Narrow" w:cs="Tahoma"/>
          <w:spacing w:val="-6"/>
          <w:sz w:val="26"/>
          <w:szCs w:val="26"/>
        </w:rPr>
        <w:t>8</w:t>
      </w:r>
      <w:r w:rsidRPr="00A7119C">
        <w:rPr>
          <w:rFonts w:ascii="Arial Narrow" w:hAnsi="Arial Narrow" w:cs="Tahoma"/>
          <w:spacing w:val="-6"/>
          <w:sz w:val="26"/>
          <w:szCs w:val="26"/>
        </w:rPr>
        <w:t xml:space="preserve">. </w:t>
      </w:r>
    </w:p>
    <w:p w:rsidR="007130D4" w:rsidRDefault="007130D4" w:rsidP="00A7119C">
      <w:pPr>
        <w:pStyle w:val="Sinespaciado"/>
        <w:spacing w:line="288" w:lineRule="auto"/>
        <w:rPr>
          <w:rFonts w:ascii="Arial Narrow" w:hAnsi="Arial Narrow"/>
          <w:spacing w:val="-6"/>
          <w:sz w:val="26"/>
          <w:szCs w:val="26"/>
        </w:rPr>
      </w:pPr>
    </w:p>
    <w:p w:rsidR="00CE7F80" w:rsidRPr="00A7119C" w:rsidRDefault="00CE7F80" w:rsidP="00A7119C">
      <w:pPr>
        <w:pStyle w:val="Sinespaciado"/>
        <w:spacing w:line="288" w:lineRule="auto"/>
        <w:rPr>
          <w:rFonts w:ascii="Arial Narrow" w:hAnsi="Arial Narrow"/>
          <w:spacing w:val="-6"/>
          <w:sz w:val="26"/>
          <w:szCs w:val="26"/>
        </w:rPr>
      </w:pPr>
    </w:p>
    <w:p w:rsidR="007130D4" w:rsidRPr="00A7119C" w:rsidRDefault="007130D4" w:rsidP="00A7119C">
      <w:pPr>
        <w:pStyle w:val="Prrafodelista"/>
        <w:numPr>
          <w:ilvl w:val="0"/>
          <w:numId w:val="1"/>
        </w:numPr>
        <w:spacing w:line="288" w:lineRule="auto"/>
        <w:jc w:val="both"/>
        <w:rPr>
          <w:rFonts w:ascii="Arial Narrow" w:hAnsi="Arial Narrow" w:cs="Tahoma"/>
          <w:b/>
          <w:i/>
          <w:spacing w:val="-6"/>
          <w:sz w:val="26"/>
          <w:szCs w:val="26"/>
        </w:rPr>
      </w:pPr>
      <w:r w:rsidRPr="00A7119C">
        <w:rPr>
          <w:rFonts w:ascii="Arial Narrow" w:hAnsi="Arial Narrow" w:cs="Tahoma"/>
          <w:b/>
          <w:i/>
          <w:spacing w:val="-6"/>
          <w:sz w:val="26"/>
          <w:szCs w:val="26"/>
        </w:rPr>
        <w:t>SENTENCIA DEL JUZGADO</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shd w:val="clear" w:color="auto" w:fill="FFFFFF"/>
        <w:spacing w:line="288" w:lineRule="auto"/>
        <w:ind w:firstLine="851"/>
        <w:jc w:val="both"/>
        <w:rPr>
          <w:rFonts w:ascii="Arial Narrow" w:hAnsi="Arial Narrow" w:cs="Tahoma"/>
          <w:color w:val="000000"/>
          <w:spacing w:val="-6"/>
          <w:sz w:val="26"/>
          <w:szCs w:val="26"/>
          <w:lang w:eastAsia="es-CO"/>
        </w:rPr>
      </w:pPr>
      <w:r w:rsidRPr="00A7119C">
        <w:rPr>
          <w:rFonts w:ascii="Arial Narrow" w:hAnsi="Arial Narrow" w:cs="Tahoma"/>
          <w:color w:val="000000"/>
          <w:spacing w:val="-6"/>
          <w:sz w:val="26"/>
          <w:szCs w:val="26"/>
          <w:lang w:eastAsia="es-CO"/>
        </w:rPr>
        <w:t>El Juzgado de conocimiento puso fin a la primera instancia mediante fallo del</w:t>
      </w:r>
      <w:r w:rsidR="000956AC" w:rsidRPr="00A7119C">
        <w:rPr>
          <w:rFonts w:ascii="Arial Narrow" w:hAnsi="Arial Narrow" w:cs="Tahoma"/>
          <w:color w:val="000000"/>
          <w:spacing w:val="-6"/>
          <w:sz w:val="26"/>
          <w:szCs w:val="26"/>
          <w:lang w:eastAsia="es-CO"/>
        </w:rPr>
        <w:t xml:space="preserve"> 30 de agosto de 2018</w:t>
      </w:r>
      <w:r w:rsidRPr="00A7119C">
        <w:rPr>
          <w:rFonts w:ascii="Arial Narrow" w:hAnsi="Arial Narrow" w:cs="Tahoma"/>
          <w:color w:val="000000"/>
          <w:spacing w:val="-6"/>
          <w:sz w:val="26"/>
          <w:szCs w:val="26"/>
          <w:lang w:eastAsia="es-CO"/>
        </w:rPr>
        <w:t xml:space="preserve">, en el que declaró probada la excepción de prescripción respecto al derecho al incremento pensional solicitado, por ende, absolvió a Colpensiones de las pretensiones incoadas en su contra y condenó en costas </w:t>
      </w:r>
      <w:r w:rsidR="000956AC" w:rsidRPr="00A7119C">
        <w:rPr>
          <w:rFonts w:ascii="Arial Narrow" w:hAnsi="Arial Narrow" w:cs="Tahoma"/>
          <w:color w:val="000000"/>
          <w:spacing w:val="-6"/>
          <w:sz w:val="26"/>
          <w:szCs w:val="26"/>
          <w:lang w:eastAsia="es-CO"/>
        </w:rPr>
        <w:t>procesales al demandante en un 5</w:t>
      </w:r>
      <w:r w:rsidRPr="00A7119C">
        <w:rPr>
          <w:rFonts w:ascii="Arial Narrow" w:hAnsi="Arial Narrow" w:cs="Tahoma"/>
          <w:color w:val="000000"/>
          <w:spacing w:val="-6"/>
          <w:sz w:val="26"/>
          <w:szCs w:val="26"/>
          <w:lang w:eastAsia="es-CO"/>
        </w:rPr>
        <w:t xml:space="preserve">0 % de las causadas.  </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shd w:val="clear" w:color="auto" w:fill="FFFFFF"/>
        <w:spacing w:line="288" w:lineRule="auto"/>
        <w:ind w:firstLine="851"/>
        <w:jc w:val="both"/>
        <w:rPr>
          <w:rFonts w:ascii="Arial Narrow" w:hAnsi="Arial Narrow" w:cs="Tahoma"/>
          <w:spacing w:val="-6"/>
          <w:sz w:val="26"/>
          <w:szCs w:val="26"/>
          <w:lang w:eastAsia="es-CO"/>
        </w:rPr>
      </w:pPr>
      <w:r w:rsidRPr="00A7119C">
        <w:rPr>
          <w:rFonts w:ascii="Arial Narrow" w:hAnsi="Arial Narrow" w:cs="Tahoma"/>
          <w:color w:val="000000"/>
          <w:spacing w:val="-6"/>
          <w:sz w:val="26"/>
          <w:szCs w:val="26"/>
          <w:lang w:eastAsia="es-CO"/>
        </w:rPr>
        <w:t>En la motiva, indicó que los incrementos pensionales son aplicables en la actualidad y que en el caso puntual, se acreditó debidamente que el actor es pensionado de conformidad con el Acuerdo 049 de 1990</w:t>
      </w:r>
      <w:r w:rsidR="000956AC" w:rsidRPr="00A7119C">
        <w:rPr>
          <w:rFonts w:ascii="Arial Narrow" w:hAnsi="Arial Narrow" w:cs="Tahoma"/>
          <w:color w:val="000000"/>
          <w:spacing w:val="-6"/>
          <w:sz w:val="26"/>
          <w:szCs w:val="26"/>
          <w:lang w:eastAsia="es-CO"/>
        </w:rPr>
        <w:t xml:space="preserve"> y que su cónyuge</w:t>
      </w:r>
      <w:r w:rsidR="00A23DC9" w:rsidRPr="00A7119C">
        <w:rPr>
          <w:rFonts w:ascii="Arial Narrow" w:hAnsi="Arial Narrow" w:cs="Tahoma"/>
          <w:color w:val="000000"/>
          <w:spacing w:val="-6"/>
          <w:sz w:val="26"/>
          <w:szCs w:val="26"/>
          <w:lang w:eastAsia="es-CO"/>
        </w:rPr>
        <w:t xml:space="preserve"> siempre ha dependido económicamente de él y además entre ellos nunca ha medi</w:t>
      </w:r>
      <w:r w:rsidR="00D04C93" w:rsidRPr="00A7119C">
        <w:rPr>
          <w:rFonts w:ascii="Arial Narrow" w:hAnsi="Arial Narrow" w:cs="Tahoma"/>
          <w:color w:val="000000"/>
          <w:spacing w:val="-6"/>
          <w:sz w:val="26"/>
          <w:szCs w:val="26"/>
          <w:lang w:eastAsia="es-CO"/>
        </w:rPr>
        <w:t xml:space="preserve">ado </w:t>
      </w:r>
      <w:r w:rsidR="00A23DC9" w:rsidRPr="00A7119C">
        <w:rPr>
          <w:rFonts w:ascii="Arial Narrow" w:hAnsi="Arial Narrow" w:cs="Tahoma"/>
          <w:color w:val="000000"/>
          <w:spacing w:val="-6"/>
          <w:sz w:val="26"/>
          <w:szCs w:val="26"/>
          <w:lang w:eastAsia="es-CO"/>
        </w:rPr>
        <w:t>separación después del año 1967, calenda en que contrajeron matrimonio.</w:t>
      </w:r>
      <w:r w:rsidRPr="00A7119C">
        <w:rPr>
          <w:rFonts w:ascii="Arial Narrow" w:hAnsi="Arial Narrow" w:cs="Tahoma"/>
          <w:color w:val="000000"/>
          <w:spacing w:val="-6"/>
          <w:sz w:val="26"/>
          <w:szCs w:val="26"/>
          <w:lang w:eastAsia="es-CO"/>
        </w:rPr>
        <w:t xml:space="preserve"> Sin embargo, estima que el paso del tiempo ha extinto los mismos, dado que el </w:t>
      </w:r>
      <w:r w:rsidRPr="00A7119C">
        <w:rPr>
          <w:rFonts w:ascii="Arial Narrow" w:hAnsi="Arial Narrow" w:cs="Tahoma"/>
          <w:spacing w:val="-6"/>
          <w:sz w:val="26"/>
          <w:szCs w:val="26"/>
          <w:lang w:eastAsia="es-CO"/>
        </w:rPr>
        <w:t xml:space="preserve">derecho se hizo exigible el 01 de </w:t>
      </w:r>
      <w:r w:rsidR="00A23DC9" w:rsidRPr="00A7119C">
        <w:rPr>
          <w:rFonts w:ascii="Arial Narrow" w:hAnsi="Arial Narrow" w:cs="Tahoma"/>
          <w:spacing w:val="-6"/>
          <w:sz w:val="26"/>
          <w:szCs w:val="26"/>
          <w:lang w:eastAsia="es-CO"/>
        </w:rPr>
        <w:t>febrero 2000</w:t>
      </w:r>
      <w:r w:rsidRPr="00A7119C">
        <w:rPr>
          <w:rFonts w:ascii="Arial Narrow" w:hAnsi="Arial Narrow" w:cs="Tahoma"/>
          <w:spacing w:val="-6"/>
          <w:sz w:val="26"/>
          <w:szCs w:val="26"/>
          <w:lang w:eastAsia="es-CO"/>
        </w:rPr>
        <w:t>, y la reclamación administrativa de tal derecho solo fue presentada en el año 201</w:t>
      </w:r>
      <w:r w:rsidR="00A23DC9" w:rsidRPr="00A7119C">
        <w:rPr>
          <w:rFonts w:ascii="Arial Narrow" w:hAnsi="Arial Narrow" w:cs="Tahoma"/>
          <w:spacing w:val="-6"/>
          <w:sz w:val="26"/>
          <w:szCs w:val="26"/>
          <w:lang w:eastAsia="es-CO"/>
        </w:rPr>
        <w:t>7</w:t>
      </w:r>
      <w:r w:rsidR="00BC1D09" w:rsidRPr="00A7119C">
        <w:rPr>
          <w:rFonts w:ascii="Arial Narrow" w:hAnsi="Arial Narrow" w:cs="Tahoma"/>
          <w:spacing w:val="-6"/>
          <w:sz w:val="26"/>
          <w:szCs w:val="26"/>
          <w:lang w:eastAsia="es-CO"/>
        </w:rPr>
        <w:t>.</w:t>
      </w:r>
    </w:p>
    <w:p w:rsidR="007130D4" w:rsidRDefault="007130D4" w:rsidP="00A7119C">
      <w:pPr>
        <w:shd w:val="clear" w:color="auto" w:fill="FFFFFF"/>
        <w:spacing w:line="288" w:lineRule="auto"/>
        <w:ind w:firstLine="851"/>
        <w:jc w:val="both"/>
        <w:rPr>
          <w:rFonts w:ascii="Arial Narrow" w:hAnsi="Arial Narrow" w:cs="Tahoma"/>
          <w:spacing w:val="-6"/>
          <w:sz w:val="26"/>
          <w:szCs w:val="26"/>
          <w:lang w:eastAsia="es-CO"/>
        </w:rPr>
      </w:pPr>
    </w:p>
    <w:p w:rsidR="00CE7F80" w:rsidRPr="00A7119C" w:rsidRDefault="00CE7F80" w:rsidP="00A7119C">
      <w:pPr>
        <w:shd w:val="clear" w:color="auto" w:fill="FFFFFF"/>
        <w:spacing w:line="288" w:lineRule="auto"/>
        <w:ind w:firstLine="851"/>
        <w:jc w:val="both"/>
        <w:rPr>
          <w:rFonts w:ascii="Arial Narrow" w:hAnsi="Arial Narrow" w:cs="Tahoma"/>
          <w:spacing w:val="-6"/>
          <w:sz w:val="26"/>
          <w:szCs w:val="26"/>
          <w:lang w:eastAsia="es-CO"/>
        </w:rPr>
      </w:pPr>
    </w:p>
    <w:p w:rsidR="007130D4" w:rsidRPr="00A7119C" w:rsidRDefault="007130D4" w:rsidP="00A7119C">
      <w:pPr>
        <w:pStyle w:val="Prrafodelista"/>
        <w:numPr>
          <w:ilvl w:val="0"/>
          <w:numId w:val="1"/>
        </w:numPr>
        <w:shd w:val="clear" w:color="auto" w:fill="FFFFFF"/>
        <w:spacing w:line="288" w:lineRule="auto"/>
        <w:jc w:val="both"/>
        <w:rPr>
          <w:rFonts w:ascii="Arial Narrow" w:hAnsi="Arial Narrow" w:cs="Tahoma"/>
          <w:b/>
          <w:i/>
          <w:color w:val="000000"/>
          <w:spacing w:val="-6"/>
          <w:sz w:val="26"/>
          <w:szCs w:val="26"/>
          <w:lang w:eastAsia="es-CO"/>
        </w:rPr>
      </w:pPr>
      <w:r w:rsidRPr="00A7119C">
        <w:rPr>
          <w:rFonts w:ascii="Arial Narrow" w:hAnsi="Arial Narrow" w:cs="Tahoma"/>
          <w:b/>
          <w:i/>
          <w:color w:val="000000"/>
          <w:spacing w:val="-6"/>
          <w:sz w:val="26"/>
          <w:szCs w:val="26"/>
          <w:lang w:eastAsia="es-CO"/>
        </w:rPr>
        <w:t>RECURSO DE APELACIÓN</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BA37DA" w:rsidP="00A7119C">
      <w:pPr>
        <w:shd w:val="clear" w:color="auto" w:fill="FFFFFF"/>
        <w:spacing w:line="288" w:lineRule="auto"/>
        <w:ind w:firstLine="708"/>
        <w:jc w:val="both"/>
        <w:rPr>
          <w:rFonts w:ascii="Arial Narrow" w:hAnsi="Arial Narrow" w:cs="Tahoma"/>
          <w:color w:val="000000"/>
          <w:spacing w:val="-6"/>
          <w:sz w:val="26"/>
          <w:szCs w:val="26"/>
          <w:lang w:eastAsia="es-CO"/>
        </w:rPr>
      </w:pPr>
      <w:r w:rsidRPr="00A7119C">
        <w:rPr>
          <w:rFonts w:ascii="Arial Narrow" w:hAnsi="Arial Narrow" w:cs="Tahoma"/>
          <w:color w:val="000000"/>
          <w:spacing w:val="-6"/>
          <w:sz w:val="26"/>
          <w:szCs w:val="26"/>
          <w:lang w:eastAsia="es-CO"/>
        </w:rPr>
        <w:t xml:space="preserve">La </w:t>
      </w:r>
      <w:r w:rsidR="007130D4" w:rsidRPr="00A7119C">
        <w:rPr>
          <w:rFonts w:ascii="Arial Narrow" w:hAnsi="Arial Narrow" w:cs="Tahoma"/>
          <w:color w:val="000000"/>
          <w:spacing w:val="-6"/>
          <w:sz w:val="26"/>
          <w:szCs w:val="26"/>
          <w:lang w:eastAsia="es-CO"/>
        </w:rPr>
        <w:t>vocer</w:t>
      </w:r>
      <w:r w:rsidRPr="00A7119C">
        <w:rPr>
          <w:rFonts w:ascii="Arial Narrow" w:hAnsi="Arial Narrow" w:cs="Tahoma"/>
          <w:color w:val="000000"/>
          <w:spacing w:val="-6"/>
          <w:sz w:val="26"/>
          <w:szCs w:val="26"/>
          <w:lang w:eastAsia="es-CO"/>
        </w:rPr>
        <w:t>a</w:t>
      </w:r>
      <w:r w:rsidR="007130D4" w:rsidRPr="00A7119C">
        <w:rPr>
          <w:rFonts w:ascii="Arial Narrow" w:hAnsi="Arial Narrow" w:cs="Tahoma"/>
          <w:color w:val="000000"/>
          <w:spacing w:val="-6"/>
          <w:sz w:val="26"/>
          <w:szCs w:val="26"/>
          <w:lang w:eastAsia="es-CO"/>
        </w:rPr>
        <w:t xml:space="preserve"> judicial de la parte actora se alzó contra la decisión, arguyendo que el derecho al incremento pensional está íntimamente ligado con el derecho a la pensión</w:t>
      </w:r>
      <w:r w:rsidR="00E80B09" w:rsidRPr="00A7119C">
        <w:rPr>
          <w:rFonts w:ascii="Arial Narrow" w:hAnsi="Arial Narrow" w:cs="Tahoma"/>
          <w:color w:val="000000"/>
          <w:spacing w:val="-6"/>
          <w:sz w:val="26"/>
          <w:szCs w:val="26"/>
          <w:lang w:eastAsia="es-CO"/>
        </w:rPr>
        <w:t xml:space="preserve"> vejez</w:t>
      </w:r>
      <w:r w:rsidR="007130D4" w:rsidRPr="00A7119C">
        <w:rPr>
          <w:rFonts w:ascii="Arial Narrow" w:hAnsi="Arial Narrow" w:cs="Tahoma"/>
          <w:color w:val="000000"/>
          <w:spacing w:val="-6"/>
          <w:sz w:val="26"/>
          <w:szCs w:val="26"/>
          <w:lang w:eastAsia="es-CO"/>
        </w:rPr>
        <w:t xml:space="preserve">, por </w:t>
      </w:r>
      <w:r w:rsidR="00316F6D" w:rsidRPr="00A7119C">
        <w:rPr>
          <w:rFonts w:ascii="Arial Narrow" w:hAnsi="Arial Narrow" w:cs="Tahoma"/>
          <w:color w:val="000000"/>
          <w:spacing w:val="-6"/>
          <w:sz w:val="26"/>
          <w:szCs w:val="26"/>
          <w:lang w:eastAsia="es-CO"/>
        </w:rPr>
        <w:t>ende</w:t>
      </w:r>
      <w:r w:rsidR="00B614BF" w:rsidRPr="00A7119C">
        <w:rPr>
          <w:rFonts w:ascii="Arial Narrow" w:hAnsi="Arial Narrow" w:cs="Tahoma"/>
          <w:color w:val="000000"/>
          <w:spacing w:val="-6"/>
          <w:sz w:val="26"/>
          <w:szCs w:val="26"/>
          <w:lang w:eastAsia="es-CO"/>
        </w:rPr>
        <w:t>,</w:t>
      </w:r>
      <w:r w:rsidR="00316F6D" w:rsidRPr="00A7119C">
        <w:rPr>
          <w:rFonts w:ascii="Arial Narrow" w:hAnsi="Arial Narrow" w:cs="Tahoma"/>
          <w:color w:val="000000"/>
          <w:spacing w:val="-6"/>
          <w:sz w:val="26"/>
          <w:szCs w:val="26"/>
          <w:lang w:eastAsia="es-CO"/>
        </w:rPr>
        <w:t xml:space="preserve"> los mismos corren la suerte de aquella,</w:t>
      </w:r>
      <w:r w:rsidR="00E80B09" w:rsidRPr="00A7119C">
        <w:rPr>
          <w:rFonts w:ascii="Arial Narrow" w:hAnsi="Arial Narrow" w:cs="Tahoma"/>
          <w:color w:val="000000"/>
          <w:spacing w:val="-6"/>
          <w:sz w:val="26"/>
          <w:szCs w:val="26"/>
          <w:lang w:eastAsia="es-CO"/>
        </w:rPr>
        <w:t xml:space="preserve"> esto es, </w:t>
      </w:r>
      <w:r w:rsidR="00B614BF" w:rsidRPr="00A7119C">
        <w:rPr>
          <w:rFonts w:ascii="Arial Narrow" w:hAnsi="Arial Narrow" w:cs="Tahoma"/>
          <w:color w:val="000000"/>
          <w:spacing w:val="-6"/>
          <w:sz w:val="26"/>
          <w:szCs w:val="26"/>
          <w:lang w:eastAsia="es-CO"/>
        </w:rPr>
        <w:t xml:space="preserve">ambas prestaciones se tornan </w:t>
      </w:r>
      <w:r w:rsidR="00E80B09" w:rsidRPr="00A7119C">
        <w:rPr>
          <w:rFonts w:ascii="Arial Narrow" w:hAnsi="Arial Narrow" w:cs="Tahoma"/>
          <w:color w:val="000000"/>
          <w:spacing w:val="-6"/>
          <w:sz w:val="26"/>
          <w:szCs w:val="26"/>
          <w:lang w:eastAsia="es-CO"/>
        </w:rPr>
        <w:t>imprescriptib</w:t>
      </w:r>
      <w:r w:rsidR="00B614BF" w:rsidRPr="00A7119C">
        <w:rPr>
          <w:rFonts w:ascii="Arial Narrow" w:hAnsi="Arial Narrow" w:cs="Tahoma"/>
          <w:color w:val="000000"/>
          <w:spacing w:val="-6"/>
          <w:sz w:val="26"/>
          <w:szCs w:val="26"/>
          <w:lang w:eastAsia="es-CO"/>
        </w:rPr>
        <w:t>les</w:t>
      </w:r>
      <w:r w:rsidR="00E80B09" w:rsidRPr="00A7119C">
        <w:rPr>
          <w:rFonts w:ascii="Arial Narrow" w:hAnsi="Arial Narrow" w:cs="Tahoma"/>
          <w:color w:val="000000"/>
          <w:spacing w:val="-6"/>
          <w:sz w:val="26"/>
          <w:szCs w:val="26"/>
          <w:lang w:eastAsia="es-CO"/>
        </w:rPr>
        <w:t xml:space="preserve">, conforme </w:t>
      </w:r>
      <w:r w:rsidR="00316F6D" w:rsidRPr="00A7119C">
        <w:rPr>
          <w:rFonts w:ascii="Arial Narrow" w:hAnsi="Arial Narrow" w:cs="Tahoma"/>
          <w:color w:val="000000"/>
          <w:spacing w:val="-6"/>
          <w:sz w:val="26"/>
          <w:szCs w:val="26"/>
          <w:lang w:eastAsia="es-CO"/>
        </w:rPr>
        <w:t>a la</w:t>
      </w:r>
      <w:r w:rsidR="00E80B09" w:rsidRPr="00A7119C">
        <w:rPr>
          <w:rFonts w:ascii="Arial Narrow" w:hAnsi="Arial Narrow" w:cs="Tahoma"/>
          <w:color w:val="000000"/>
          <w:spacing w:val="-6"/>
          <w:sz w:val="26"/>
          <w:szCs w:val="26"/>
          <w:lang w:eastAsia="es-CO"/>
        </w:rPr>
        <w:t xml:space="preserve"> SU-310 de 2017</w:t>
      </w:r>
      <w:r w:rsidR="00316F6D" w:rsidRPr="00A7119C">
        <w:rPr>
          <w:rFonts w:ascii="Arial Narrow" w:hAnsi="Arial Narrow" w:cs="Tahoma"/>
          <w:color w:val="000000"/>
          <w:spacing w:val="-6"/>
          <w:sz w:val="26"/>
          <w:szCs w:val="26"/>
          <w:lang w:eastAsia="es-CO"/>
        </w:rPr>
        <w:t xml:space="preserve"> de la Corte Constitucional</w:t>
      </w:r>
      <w:r w:rsidR="007130D4" w:rsidRPr="00A7119C">
        <w:rPr>
          <w:rFonts w:ascii="Arial Narrow" w:hAnsi="Arial Narrow" w:cs="Tahoma"/>
          <w:color w:val="000000"/>
          <w:spacing w:val="-6"/>
          <w:sz w:val="26"/>
          <w:szCs w:val="26"/>
          <w:lang w:eastAsia="es-CO"/>
        </w:rPr>
        <w:t xml:space="preserve">.  </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A7119C">
        <w:rPr>
          <w:rFonts w:ascii="Arial Narrow" w:hAnsi="Arial Narrow" w:cs="Tahoma"/>
          <w:i/>
          <w:spacing w:val="-6"/>
          <w:sz w:val="26"/>
          <w:szCs w:val="26"/>
        </w:rPr>
        <w:t>Del problema jurídico.</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A7119C">
        <w:rPr>
          <w:rFonts w:ascii="Arial Narrow" w:hAnsi="Arial Narrow" w:cs="Tahoma"/>
          <w:color w:val="000000"/>
          <w:spacing w:val="-6"/>
          <w:sz w:val="26"/>
          <w:szCs w:val="26"/>
          <w:lang w:eastAsia="es-CO"/>
        </w:rPr>
        <w:t>Plantea la Sala como problema jurídico el siguiente:</w:t>
      </w:r>
    </w:p>
    <w:p w:rsidR="007130D4" w:rsidRPr="00A7119C" w:rsidRDefault="007130D4" w:rsidP="00A7119C">
      <w:pPr>
        <w:pStyle w:val="Sinespaciado"/>
        <w:spacing w:line="288" w:lineRule="auto"/>
        <w:rPr>
          <w:rFonts w:ascii="Arial Narrow" w:hAnsi="Arial Narrow"/>
          <w:spacing w:val="-6"/>
          <w:sz w:val="26"/>
          <w:szCs w:val="26"/>
          <w:lang w:eastAsia="es-CO"/>
        </w:rPr>
      </w:pPr>
    </w:p>
    <w:p w:rsidR="007130D4" w:rsidRPr="00A7119C" w:rsidRDefault="007130D4" w:rsidP="00A7119C">
      <w:pPr>
        <w:pStyle w:val="Sinespaciado"/>
        <w:spacing w:line="288" w:lineRule="auto"/>
        <w:ind w:firstLine="708"/>
        <w:jc w:val="both"/>
        <w:rPr>
          <w:rFonts w:ascii="Arial Narrow" w:hAnsi="Arial Narrow"/>
          <w:i/>
          <w:spacing w:val="-6"/>
          <w:sz w:val="26"/>
          <w:szCs w:val="26"/>
        </w:rPr>
      </w:pPr>
      <w:r w:rsidRPr="00A7119C">
        <w:rPr>
          <w:rFonts w:ascii="Arial Narrow" w:hAnsi="Arial Narrow"/>
          <w:i/>
          <w:spacing w:val="-6"/>
          <w:sz w:val="26"/>
          <w:szCs w:val="26"/>
        </w:rPr>
        <w:t>¿Tiene derecho el demandante al reconocimiento y pago del incremento pensional por persona a cargo que reclama?</w:t>
      </w:r>
    </w:p>
    <w:p w:rsidR="007130D4" w:rsidRPr="00A7119C" w:rsidRDefault="007130D4" w:rsidP="00A7119C">
      <w:pPr>
        <w:pStyle w:val="Sinespaciado"/>
        <w:spacing w:line="288" w:lineRule="auto"/>
        <w:ind w:firstLine="708"/>
        <w:jc w:val="both"/>
        <w:rPr>
          <w:rFonts w:ascii="Arial Narrow" w:hAnsi="Arial Narrow"/>
          <w:i/>
          <w:spacing w:val="-6"/>
          <w:sz w:val="26"/>
          <w:szCs w:val="26"/>
        </w:rPr>
      </w:pPr>
    </w:p>
    <w:p w:rsidR="007130D4" w:rsidRPr="00A7119C" w:rsidRDefault="007130D4" w:rsidP="00A7119C">
      <w:pPr>
        <w:pStyle w:val="Sinespaciado"/>
        <w:spacing w:line="288" w:lineRule="auto"/>
        <w:ind w:firstLine="708"/>
        <w:jc w:val="both"/>
        <w:rPr>
          <w:rFonts w:ascii="Arial Narrow" w:hAnsi="Arial Narrow"/>
          <w:i/>
          <w:spacing w:val="-6"/>
          <w:sz w:val="26"/>
          <w:szCs w:val="26"/>
        </w:rPr>
      </w:pPr>
      <w:r w:rsidRPr="00A7119C">
        <w:rPr>
          <w:rFonts w:ascii="Arial Narrow" w:hAnsi="Arial Narrow"/>
          <w:i/>
          <w:spacing w:val="-6"/>
          <w:sz w:val="26"/>
          <w:szCs w:val="26"/>
        </w:rPr>
        <w:t>¿Cómo debe contabilizarse en estos casos el término de la prescripción?</w:t>
      </w:r>
    </w:p>
    <w:p w:rsidR="007130D4" w:rsidRPr="00A7119C" w:rsidRDefault="007130D4" w:rsidP="00A7119C">
      <w:pPr>
        <w:pStyle w:val="Sinespaciado"/>
        <w:spacing w:line="288" w:lineRule="auto"/>
        <w:ind w:firstLine="708"/>
        <w:jc w:val="both"/>
        <w:rPr>
          <w:rFonts w:ascii="Arial Narrow" w:hAnsi="Arial Narrow"/>
          <w:i/>
          <w:spacing w:val="-6"/>
          <w:sz w:val="26"/>
          <w:szCs w:val="26"/>
        </w:rPr>
      </w:pPr>
    </w:p>
    <w:p w:rsidR="007130D4" w:rsidRPr="00A7119C" w:rsidRDefault="007130D4" w:rsidP="00A7119C">
      <w:pPr>
        <w:pStyle w:val="Sinespaciado"/>
        <w:spacing w:line="288" w:lineRule="auto"/>
        <w:ind w:firstLine="708"/>
        <w:jc w:val="both"/>
        <w:rPr>
          <w:rFonts w:ascii="Arial Narrow" w:hAnsi="Arial Narrow" w:cs="Tahoma"/>
          <w:b/>
          <w:spacing w:val="-6"/>
          <w:sz w:val="26"/>
          <w:szCs w:val="26"/>
        </w:rPr>
      </w:pPr>
      <w:r w:rsidRPr="00A7119C">
        <w:rPr>
          <w:rFonts w:ascii="Arial Narrow" w:hAnsi="Arial Narrow"/>
          <w:b/>
          <w:i/>
          <w:spacing w:val="-6"/>
          <w:sz w:val="26"/>
          <w:szCs w:val="26"/>
        </w:rPr>
        <w:t xml:space="preserve"> </w:t>
      </w:r>
      <w:r w:rsidRPr="00A7119C">
        <w:rPr>
          <w:rFonts w:ascii="Arial Narrow" w:hAnsi="Arial Narrow" w:cs="Tahoma"/>
          <w:b/>
          <w:i/>
          <w:spacing w:val="-6"/>
          <w:sz w:val="26"/>
          <w:szCs w:val="26"/>
        </w:rPr>
        <w:t>Alegatos en esta instancia</w:t>
      </w:r>
      <w:r w:rsidRPr="00A7119C">
        <w:rPr>
          <w:rFonts w:ascii="Arial Narrow" w:hAnsi="Arial Narrow" w:cs="Tahoma"/>
          <w:b/>
          <w:spacing w:val="-6"/>
          <w:sz w:val="26"/>
          <w:szCs w:val="26"/>
        </w:rPr>
        <w:t>:</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spacing w:line="288" w:lineRule="auto"/>
        <w:ind w:firstLine="851"/>
        <w:jc w:val="both"/>
        <w:rPr>
          <w:rFonts w:ascii="Arial Narrow" w:hAnsi="Arial Narrow" w:cs="Tahoma"/>
          <w:spacing w:val="-6"/>
          <w:sz w:val="26"/>
          <w:szCs w:val="26"/>
        </w:rPr>
      </w:pPr>
      <w:r w:rsidRPr="00A7119C">
        <w:rPr>
          <w:rFonts w:ascii="Arial Narrow" w:hAnsi="Arial Narrow" w:cs="Tahoma"/>
          <w:spacing w:val="-6"/>
          <w:sz w:val="26"/>
          <w:szCs w:val="26"/>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w:t>
      </w:r>
      <w:r w:rsidRPr="00A7119C">
        <w:rPr>
          <w:rFonts w:ascii="Arial Narrow" w:hAnsi="Arial Narrow" w:cs="Tahoma"/>
          <w:spacing w:val="-6"/>
          <w:sz w:val="26"/>
          <w:szCs w:val="26"/>
        </w:rPr>
        <w:lastRenderedPageBreak/>
        <w:t xml:space="preserve">anteriores intervenciones que en síntesis reflejan los puntos debatidos por los integrantes de la Sala, se procede a decidir de fondo, previa las siguientes: </w:t>
      </w:r>
    </w:p>
    <w:p w:rsidR="007130D4" w:rsidRDefault="007130D4" w:rsidP="00A7119C">
      <w:pPr>
        <w:pStyle w:val="Sinespaciado"/>
        <w:spacing w:line="288" w:lineRule="auto"/>
        <w:jc w:val="both"/>
        <w:rPr>
          <w:rFonts w:ascii="Arial Narrow" w:hAnsi="Arial Narrow"/>
          <w:spacing w:val="-6"/>
          <w:sz w:val="26"/>
          <w:szCs w:val="26"/>
        </w:rPr>
      </w:pPr>
    </w:p>
    <w:p w:rsidR="00CE7F80" w:rsidRPr="00A7119C" w:rsidRDefault="00CE7F80" w:rsidP="00A7119C">
      <w:pPr>
        <w:pStyle w:val="Sinespaciado"/>
        <w:spacing w:line="288" w:lineRule="auto"/>
        <w:jc w:val="both"/>
        <w:rPr>
          <w:rFonts w:ascii="Arial Narrow" w:hAnsi="Arial Narrow"/>
          <w:spacing w:val="-6"/>
          <w:sz w:val="26"/>
          <w:szCs w:val="26"/>
        </w:rPr>
      </w:pPr>
    </w:p>
    <w:p w:rsidR="007130D4" w:rsidRPr="00A7119C" w:rsidRDefault="007130D4" w:rsidP="00A7119C">
      <w:pPr>
        <w:spacing w:line="288" w:lineRule="auto"/>
        <w:ind w:left="1418" w:hanging="578"/>
        <w:jc w:val="both"/>
        <w:rPr>
          <w:rFonts w:ascii="Arial Narrow" w:hAnsi="Arial Narrow" w:cs="Tahoma"/>
          <w:b/>
          <w:sz w:val="26"/>
          <w:szCs w:val="26"/>
        </w:rPr>
      </w:pPr>
      <w:r w:rsidRPr="00A7119C">
        <w:rPr>
          <w:rFonts w:ascii="Arial Narrow" w:hAnsi="Arial Narrow" w:cs="Tahoma"/>
          <w:b/>
          <w:sz w:val="26"/>
          <w:szCs w:val="26"/>
        </w:rPr>
        <w:t>IV. CONSIDERACIONES:</w:t>
      </w:r>
    </w:p>
    <w:p w:rsidR="007130D4" w:rsidRPr="00A7119C" w:rsidRDefault="007130D4" w:rsidP="00A7119C">
      <w:pPr>
        <w:pStyle w:val="Sinespaciado"/>
        <w:spacing w:line="288" w:lineRule="auto"/>
        <w:rPr>
          <w:rFonts w:ascii="Arial Narrow" w:hAnsi="Arial Narrow"/>
          <w:sz w:val="26"/>
          <w:szCs w:val="26"/>
        </w:rPr>
      </w:pPr>
      <w:r w:rsidRPr="00A7119C">
        <w:rPr>
          <w:rFonts w:ascii="Arial Narrow" w:hAnsi="Arial Narrow"/>
          <w:sz w:val="26"/>
          <w:szCs w:val="26"/>
        </w:rPr>
        <w:tab/>
      </w:r>
      <w:r w:rsidRPr="00A7119C">
        <w:rPr>
          <w:rFonts w:ascii="Arial Narrow" w:hAnsi="Arial Narrow"/>
          <w:sz w:val="26"/>
          <w:szCs w:val="26"/>
        </w:rPr>
        <w:tab/>
      </w:r>
    </w:p>
    <w:p w:rsidR="007130D4" w:rsidRPr="00A7119C" w:rsidRDefault="007130D4" w:rsidP="00A7119C">
      <w:pPr>
        <w:pStyle w:val="Textoindependiente"/>
        <w:spacing w:line="288" w:lineRule="auto"/>
        <w:ind w:firstLine="858"/>
        <w:rPr>
          <w:rFonts w:ascii="Arial Narrow" w:hAnsi="Arial Narrow"/>
          <w:b/>
          <w:i/>
          <w:spacing w:val="-6"/>
          <w:sz w:val="26"/>
          <w:szCs w:val="26"/>
          <w:lang w:eastAsia="en-US"/>
        </w:rPr>
      </w:pPr>
      <w:r w:rsidRPr="00A7119C">
        <w:rPr>
          <w:rFonts w:ascii="Arial Narrow" w:hAnsi="Arial Narrow"/>
          <w:b/>
          <w:i/>
          <w:spacing w:val="-6"/>
          <w:sz w:val="26"/>
          <w:szCs w:val="26"/>
        </w:rPr>
        <w:t xml:space="preserve">1. </w:t>
      </w:r>
      <w:r w:rsidRPr="00A7119C">
        <w:rPr>
          <w:rFonts w:ascii="Arial Narrow" w:hAnsi="Arial Narrow"/>
          <w:b/>
          <w:i/>
          <w:spacing w:val="-6"/>
          <w:sz w:val="26"/>
          <w:szCs w:val="26"/>
          <w:lang w:eastAsia="en-US"/>
        </w:rPr>
        <w:t>Desenvolvimiento de la problemática planteada</w:t>
      </w:r>
    </w:p>
    <w:p w:rsidR="007130D4" w:rsidRPr="00A7119C" w:rsidRDefault="007130D4" w:rsidP="00A7119C">
      <w:pPr>
        <w:pStyle w:val="Textoindependiente"/>
        <w:spacing w:line="288" w:lineRule="auto"/>
        <w:ind w:firstLine="851"/>
        <w:rPr>
          <w:rFonts w:ascii="Arial Narrow" w:hAnsi="Arial Narrow"/>
          <w:spacing w:val="-6"/>
          <w:sz w:val="26"/>
          <w:szCs w:val="26"/>
          <w:lang w:val="es-ES"/>
        </w:rPr>
      </w:pPr>
    </w:p>
    <w:p w:rsidR="007130D4" w:rsidRPr="00A7119C" w:rsidRDefault="007130D4" w:rsidP="00A7119C">
      <w:pPr>
        <w:pStyle w:val="Textoindependiente"/>
        <w:spacing w:line="288" w:lineRule="auto"/>
        <w:ind w:firstLine="851"/>
        <w:rPr>
          <w:rFonts w:ascii="Arial Narrow" w:hAnsi="Arial Narrow"/>
          <w:spacing w:val="-6"/>
          <w:sz w:val="26"/>
          <w:szCs w:val="26"/>
          <w:lang w:val="es-CO"/>
        </w:rPr>
      </w:pPr>
      <w:r w:rsidRPr="00A7119C">
        <w:rPr>
          <w:rFonts w:ascii="Arial Narrow" w:hAnsi="Arial Narrow"/>
          <w:spacing w:val="-6"/>
          <w:sz w:val="26"/>
          <w:szCs w:val="26"/>
          <w:lang w:val="es-CO"/>
        </w:rPr>
        <w:t xml:space="preserve">Son múltiples los pronunciamientos que ha emitido el máximo órgano de cierre de la jurisdicción laboral, tanto en sede ordinaria como de tutela, en los que ha señalado  que el incremento pensional por personas a cargo contenido en el artículo 21 del Acuerdo 049 de 1990, aún conserva vigencia con la entrada en vigor de la Ley 100 de 1993, y que su permanencia en el ordenamiento jurídico se impone no sólo para los pensionados que acceden por derecho propio a la pensión de vejez o de invalidez con base en esa normatividad, sino también a quienes lo hacen en aplicación del régimen de transición, sin que, su contenido con arreglo al artículo 31 de la Ley 100 riña en forma directa o indirecta con los postulados de ésta, pues en contraste, su aplicación encuentra respaldo en los artículos 48 y 53 de la Constitución Política. (Ver entre otras, reciente sentencia </w:t>
      </w:r>
      <w:r w:rsidRPr="00A7119C">
        <w:rPr>
          <w:rFonts w:ascii="Arial Narrow" w:hAnsi="Arial Narrow"/>
          <w:spacing w:val="-6"/>
          <w:sz w:val="26"/>
          <w:szCs w:val="26"/>
        </w:rPr>
        <w:t xml:space="preserve">radicado </w:t>
      </w:r>
      <w:r w:rsidRPr="00A7119C">
        <w:rPr>
          <w:rFonts w:ascii="Arial Narrow" w:hAnsi="Arial Narrow"/>
          <w:spacing w:val="-6"/>
          <w:sz w:val="26"/>
          <w:szCs w:val="26"/>
          <w:lang w:val="es-ES"/>
        </w:rPr>
        <w:t>N° 5343 de 2017).</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widowControl w:val="0"/>
        <w:autoSpaceDE w:val="0"/>
        <w:autoSpaceDN w:val="0"/>
        <w:adjustRightInd w:val="0"/>
        <w:spacing w:line="288" w:lineRule="auto"/>
        <w:ind w:firstLine="708"/>
        <w:jc w:val="both"/>
        <w:rPr>
          <w:rFonts w:ascii="Arial Narrow" w:hAnsi="Arial Narrow" w:cs="Tahoma"/>
          <w:spacing w:val="-6"/>
          <w:sz w:val="26"/>
          <w:szCs w:val="26"/>
        </w:rPr>
      </w:pPr>
      <w:r w:rsidRPr="00A7119C">
        <w:rPr>
          <w:rFonts w:ascii="Arial Narrow" w:hAnsi="Arial Narrow" w:cs="Tahoma"/>
          <w:spacing w:val="-6"/>
          <w:sz w:val="26"/>
          <w:szCs w:val="26"/>
        </w:rPr>
        <w:t>Así pues, conforme el artículo 21 del Acuerdo 049 de 1990, aprobado por el Decreto 758 de la misma calenda, dichos incrementos pensionales por cónyuge o compañera permanente a cargo, surgen a la vida jurídica cuando se acredite: (i) que la pensión de la cual se deriven surja de la aplicación del Acuerdo 049 de 1990, sea por aplicación directa de esa norma, o por virtud del puente que le tiende el régimen de transición contenido en el artículo 36 de la Ley 100/93, y (ii) que la cónyuge o compañera permanente dependa económicamente del pensionado.</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pStyle w:val="Textoindependiente"/>
        <w:spacing w:line="288" w:lineRule="auto"/>
        <w:ind w:firstLine="851"/>
        <w:rPr>
          <w:rFonts w:ascii="Arial Narrow" w:hAnsi="Arial Narrow"/>
          <w:spacing w:val="-6"/>
          <w:sz w:val="26"/>
          <w:szCs w:val="26"/>
        </w:rPr>
      </w:pPr>
      <w:r w:rsidRPr="00A7119C">
        <w:rPr>
          <w:rFonts w:ascii="Arial Narrow" w:hAnsi="Arial Narrow"/>
          <w:spacing w:val="-6"/>
          <w:sz w:val="26"/>
          <w:szCs w:val="26"/>
        </w:rPr>
        <w:t xml:space="preserve">Aclarada la vigencia y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7130D4" w:rsidRPr="00A7119C" w:rsidRDefault="007130D4" w:rsidP="00A7119C">
      <w:pPr>
        <w:pStyle w:val="Textoindependiente"/>
        <w:spacing w:line="288" w:lineRule="auto"/>
        <w:ind w:firstLine="851"/>
        <w:rPr>
          <w:rFonts w:ascii="Arial Narrow" w:hAnsi="Arial Narrow"/>
          <w:spacing w:val="-6"/>
          <w:sz w:val="26"/>
          <w:szCs w:val="26"/>
        </w:rPr>
      </w:pPr>
    </w:p>
    <w:p w:rsidR="007130D4" w:rsidRPr="00A7119C" w:rsidRDefault="007130D4" w:rsidP="00A7119C">
      <w:pPr>
        <w:pStyle w:val="Textoindependiente"/>
        <w:ind w:left="426" w:right="420" w:firstLine="425"/>
        <w:rPr>
          <w:rFonts w:ascii="Arial Narrow" w:hAnsi="Arial Narrow"/>
          <w:i/>
          <w:spacing w:val="-6"/>
          <w:szCs w:val="26"/>
        </w:rPr>
      </w:pPr>
      <w:r w:rsidRPr="00A7119C">
        <w:rPr>
          <w:rFonts w:ascii="Arial Narrow" w:hAnsi="Arial Narrow"/>
          <w:i/>
          <w:spacing w:val="-6"/>
          <w:szCs w:val="26"/>
        </w:rPr>
        <w:t xml:space="preserve">“Los incrementos de que trata el artículo anterior </w:t>
      </w:r>
      <w:r w:rsidRPr="00A7119C">
        <w:rPr>
          <w:rFonts w:ascii="Arial Narrow" w:hAnsi="Arial Narrow"/>
          <w:b/>
          <w:i/>
          <w:spacing w:val="-6"/>
          <w:szCs w:val="26"/>
          <w:u w:val="single"/>
        </w:rPr>
        <w:t xml:space="preserve">no forman parte integrante de la pensión de invalidez o de vejez </w:t>
      </w:r>
      <w:r w:rsidRPr="00A7119C">
        <w:rPr>
          <w:rFonts w:ascii="Arial Narrow" w:hAnsi="Arial Narrow"/>
          <w:i/>
          <w:spacing w:val="-6"/>
          <w:szCs w:val="26"/>
        </w:rPr>
        <w:t>que reconoce el Instituto de Seguros Sociales y el derecho a ellos subsiste mientras perduren las causas que les dieron origen”.</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pStyle w:val="Textoindependiente"/>
        <w:spacing w:line="288" w:lineRule="auto"/>
        <w:ind w:firstLine="851"/>
        <w:rPr>
          <w:rFonts w:ascii="Arial Narrow" w:hAnsi="Arial Narrow"/>
          <w:spacing w:val="-6"/>
          <w:sz w:val="26"/>
          <w:szCs w:val="26"/>
        </w:rPr>
      </w:pPr>
      <w:r w:rsidRPr="00A7119C">
        <w:rPr>
          <w:rFonts w:ascii="Arial Narrow" w:hAnsi="Arial Narrow"/>
          <w:spacing w:val="-6"/>
          <w:sz w:val="26"/>
          <w:szCs w:val="26"/>
        </w:rPr>
        <w:t>Conforme a dicha norma, los incrementos pensionales gozan de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tanto, al tener los incrementos una naturaleza distinta a la pensión, claramente están sujetos a que el tiempo impida su reclamación coactiva. El tema ha sido abordado por la jurisprudencia de la Sala de Casación de la Corte Suprema de Justicia, la cual valga anotar, ha sido acogida de tiempo atrás por la mayoría de los integrantes de esta Corporación, siendo pertinente citar algunos apartes de uno de tales pronunciamientos:</w:t>
      </w:r>
    </w:p>
    <w:p w:rsidR="007130D4" w:rsidRPr="00A7119C" w:rsidRDefault="007130D4" w:rsidP="00A7119C">
      <w:pPr>
        <w:pStyle w:val="Sinespaciado"/>
        <w:spacing w:line="288" w:lineRule="auto"/>
        <w:rPr>
          <w:rFonts w:ascii="Arial Narrow" w:hAnsi="Arial Narrow"/>
          <w:spacing w:val="-6"/>
          <w:sz w:val="26"/>
          <w:szCs w:val="26"/>
        </w:rPr>
      </w:pPr>
    </w:p>
    <w:p w:rsidR="007130D4" w:rsidRPr="009C7865" w:rsidRDefault="007130D4" w:rsidP="009C7865">
      <w:pPr>
        <w:pStyle w:val="Textoindependiente"/>
        <w:ind w:left="426" w:right="420" w:firstLine="567"/>
        <w:rPr>
          <w:rFonts w:ascii="Arial Narrow" w:hAnsi="Arial Narrow"/>
          <w:i/>
          <w:spacing w:val="-6"/>
          <w:szCs w:val="26"/>
          <w:lang w:val="es-ES"/>
        </w:rPr>
      </w:pPr>
      <w:r w:rsidRPr="009C7865">
        <w:rPr>
          <w:rFonts w:ascii="Arial Narrow" w:hAnsi="Arial Narrow"/>
          <w:i/>
          <w:spacing w:val="-6"/>
          <w:szCs w:val="26"/>
          <w:lang w:val="es-ES"/>
        </w:rPr>
        <w:lastRenderedPageBreak/>
        <w:t>“Al ser un hecho indiscutido que entre la fecha de reconocimiento de la pensión de vejez al actor esto es,  1º de julio de 1999, y aquella en la que reclamó el incremento pensional - 22 de julio de 2009-, transcurrió un tiempo superior a los 3 años de que tratan los artículos 151 del Código Procesal del Trabajo y 488 del procesal de la misma especialidad, no hay duda que el derecho a los incrementos por personas a cargo se encuentran prescritos, como con reiteración y uniformidad lo ha decantado esta Sala de  Casación, entre otras, en la sentencia CSJSL, 9638-2014 del 23 jul. 2014, rad 57367, donde al resolver un asunto de similares contornos, así reflexionó:</w:t>
      </w:r>
    </w:p>
    <w:p w:rsidR="007130D4" w:rsidRPr="009C7865" w:rsidRDefault="007130D4" w:rsidP="009C7865">
      <w:pPr>
        <w:pStyle w:val="Sinespaciado"/>
        <w:ind w:left="426" w:right="420" w:firstLine="567"/>
        <w:rPr>
          <w:rFonts w:ascii="Arial Narrow" w:hAnsi="Arial Narrow"/>
          <w:spacing w:val="-6"/>
          <w:szCs w:val="26"/>
          <w:lang w:val="es-ES"/>
        </w:rPr>
      </w:pPr>
    </w:p>
    <w:p w:rsidR="007130D4" w:rsidRDefault="007130D4" w:rsidP="00D82363">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“Al confrontar los fundamentos que le sirven de soporte a la decisión acusada, observa la Corte que el sentenciador de alzada no incurrió en la interpretación errónea de las normas relacionadas en la proposición jurídica, al declarar la prescripción de los derechos reclamados por concepto del incremento pensional por personas a cargo, dado que la jurisprudencia de es</w:t>
      </w:r>
      <w:r w:rsidR="009C7865">
        <w:rPr>
          <w:rFonts w:ascii="Arial Narrow" w:hAnsi="Arial Narrow"/>
          <w:i/>
          <w:spacing w:val="-6"/>
          <w:szCs w:val="26"/>
          <w:lang w:val="es-ES"/>
        </w:rPr>
        <w:t>ta Sala, así lo ha adoctrinado.</w:t>
      </w:r>
    </w:p>
    <w:p w:rsidR="009C7865" w:rsidRPr="009C7865" w:rsidRDefault="009C7865" w:rsidP="00D82363">
      <w:pPr>
        <w:pStyle w:val="Textoindependiente"/>
        <w:ind w:left="709" w:right="703" w:firstLine="425"/>
        <w:rPr>
          <w:rFonts w:ascii="Arial Narrow" w:hAnsi="Arial Narrow"/>
          <w:i/>
          <w:spacing w:val="-6"/>
          <w:szCs w:val="26"/>
          <w:lang w:val="es-ES"/>
        </w:rPr>
      </w:pPr>
    </w:p>
    <w:p w:rsidR="007130D4" w:rsidRPr="009C7865" w:rsidRDefault="007130D4" w:rsidP="00D82363">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 xml:space="preserve">En efecto, esta Corporación señaló en sentencia CSJ SL,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CST y 151 del CPT y de la SS. </w:t>
      </w:r>
    </w:p>
    <w:p w:rsidR="007130D4" w:rsidRPr="009C7865" w:rsidRDefault="007130D4" w:rsidP="00D82363">
      <w:pPr>
        <w:pStyle w:val="Sinespaciado"/>
        <w:ind w:left="709" w:right="703" w:firstLine="425"/>
        <w:rPr>
          <w:rFonts w:ascii="Arial Narrow" w:hAnsi="Arial Narrow"/>
          <w:spacing w:val="-6"/>
          <w:szCs w:val="26"/>
        </w:rPr>
      </w:pPr>
    </w:p>
    <w:p w:rsidR="007130D4" w:rsidRPr="009C7865" w:rsidRDefault="007130D4" w:rsidP="00D82363">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 xml:space="preserve">Así se dijo, y ahora se reitera, en sentencia CSJ SL, 12 dic. 2007, rad. 27923, en la que respecto a la prescripción del derecho a reclamar los incrementos por personas a cargo, se puntualizó: </w:t>
      </w:r>
    </w:p>
    <w:p w:rsidR="007130D4" w:rsidRPr="009C7865" w:rsidRDefault="007130D4" w:rsidP="00D82363">
      <w:pPr>
        <w:pStyle w:val="Sinespaciado"/>
        <w:ind w:left="709" w:right="703" w:firstLine="425"/>
        <w:rPr>
          <w:rFonts w:ascii="Arial Narrow" w:hAnsi="Arial Narrow"/>
          <w:spacing w:val="-6"/>
          <w:szCs w:val="26"/>
          <w:lang w:val="es-ES"/>
        </w:rPr>
      </w:pPr>
    </w:p>
    <w:p w:rsidR="007130D4" w:rsidRPr="009C7865" w:rsidRDefault="007130D4" w:rsidP="00D82363">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 xml:space="preserve">(…)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rsidR="007130D4" w:rsidRPr="009C7865" w:rsidRDefault="007130D4" w:rsidP="00D82363">
      <w:pPr>
        <w:pStyle w:val="Sinespaciado"/>
        <w:ind w:left="709" w:right="703" w:firstLine="425"/>
        <w:rPr>
          <w:rFonts w:ascii="Arial Narrow" w:hAnsi="Arial Narrow"/>
          <w:spacing w:val="-6"/>
          <w:szCs w:val="26"/>
        </w:rPr>
      </w:pPr>
    </w:p>
    <w:p w:rsidR="007130D4" w:rsidRPr="009C7865" w:rsidRDefault="007130D4" w:rsidP="00D82363">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7130D4" w:rsidRPr="009C7865" w:rsidRDefault="007130D4" w:rsidP="00D82363">
      <w:pPr>
        <w:pStyle w:val="Sinespaciado"/>
        <w:ind w:left="709" w:right="703" w:firstLine="425"/>
        <w:rPr>
          <w:rFonts w:ascii="Arial Narrow" w:hAnsi="Arial Narrow"/>
          <w:spacing w:val="-6"/>
          <w:szCs w:val="26"/>
        </w:rPr>
      </w:pPr>
    </w:p>
    <w:p w:rsidR="007130D4" w:rsidRPr="009C7865" w:rsidRDefault="007130D4" w:rsidP="00D82363">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7130D4" w:rsidRPr="009C7865" w:rsidRDefault="007130D4" w:rsidP="00D82363">
      <w:pPr>
        <w:pStyle w:val="Sinespaciado"/>
        <w:ind w:left="709" w:right="703" w:firstLine="425"/>
        <w:rPr>
          <w:rFonts w:ascii="Arial Narrow" w:hAnsi="Arial Narrow"/>
          <w:spacing w:val="-6"/>
          <w:szCs w:val="26"/>
        </w:rPr>
      </w:pPr>
    </w:p>
    <w:p w:rsidR="007130D4" w:rsidRPr="009C7865" w:rsidRDefault="007130D4" w:rsidP="00D82363">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rsidR="007130D4" w:rsidRPr="009C7865" w:rsidRDefault="007130D4" w:rsidP="00D82363">
      <w:pPr>
        <w:pStyle w:val="Sinespaciado"/>
        <w:ind w:left="709" w:right="703" w:firstLine="425"/>
        <w:rPr>
          <w:rFonts w:ascii="Arial Narrow" w:hAnsi="Arial Narrow"/>
          <w:spacing w:val="-6"/>
          <w:szCs w:val="26"/>
          <w:lang w:val="es-ES"/>
        </w:rPr>
      </w:pPr>
    </w:p>
    <w:p w:rsidR="007130D4" w:rsidRPr="009C7865" w:rsidRDefault="007130D4" w:rsidP="00D82363">
      <w:pPr>
        <w:pStyle w:val="Textoindependiente"/>
        <w:ind w:left="709" w:right="703" w:firstLine="425"/>
        <w:rPr>
          <w:rFonts w:ascii="Arial Narrow" w:hAnsi="Arial Narrow"/>
          <w:i/>
          <w:spacing w:val="-6"/>
          <w:szCs w:val="26"/>
          <w:lang w:val="es-ES"/>
        </w:rPr>
      </w:pPr>
      <w:r w:rsidRPr="009C7865">
        <w:rPr>
          <w:rFonts w:ascii="Arial Narrow" w:hAnsi="Arial Narrow"/>
          <w:i/>
          <w:spacing w:val="-6"/>
          <w:szCs w:val="26"/>
          <w:lang w:val="es-ES"/>
        </w:rPr>
        <w:t xml:space="preserve">En este orden de ideas, a la luz de la jurisprudencia citada, es razonable afirmar la extinción del derecho a incrementar la pensión en los porcentajes señalados en los artículos </w:t>
      </w:r>
      <w:r w:rsidRPr="009C7865">
        <w:rPr>
          <w:rFonts w:ascii="Arial Narrow" w:hAnsi="Arial Narrow"/>
          <w:i/>
          <w:spacing w:val="-6"/>
          <w:szCs w:val="26"/>
          <w:lang w:val="es-ES"/>
        </w:rPr>
        <w:lastRenderedPageBreak/>
        <w:t>21 y 22 del Acuerdo 049 de 1990, por personas a cargo, por el acaecimiento de la prescripción, al haberse cumplido el plazo trienal establecido por la ley, en la medida en que entre la fecha del reconocimiento pensional (1º de diciembre de 2004) y la reclamación administrativa (10 de julio de 2010), transcurrieron 5 años, 7 meses y 8 días.”(CSJ Sal. Cas. Laboral. Sentencia SL 2645ª-2016)</w:t>
      </w:r>
    </w:p>
    <w:p w:rsidR="007130D4" w:rsidRPr="00A7119C" w:rsidRDefault="007130D4" w:rsidP="00A7119C">
      <w:pPr>
        <w:pStyle w:val="Sinespaciado"/>
        <w:spacing w:line="288" w:lineRule="auto"/>
        <w:rPr>
          <w:rFonts w:ascii="Arial Narrow" w:hAnsi="Arial Narrow"/>
          <w:spacing w:val="-6"/>
          <w:sz w:val="26"/>
          <w:szCs w:val="26"/>
        </w:rPr>
      </w:pPr>
    </w:p>
    <w:p w:rsidR="00B61E77" w:rsidRPr="00A7119C" w:rsidRDefault="007130D4" w:rsidP="00A7119C">
      <w:pPr>
        <w:pStyle w:val="Textoindependiente"/>
        <w:spacing w:line="288" w:lineRule="auto"/>
        <w:ind w:firstLine="851"/>
        <w:rPr>
          <w:rFonts w:ascii="Arial Narrow" w:hAnsi="Arial Narrow"/>
          <w:spacing w:val="-6"/>
          <w:sz w:val="26"/>
          <w:szCs w:val="26"/>
        </w:rPr>
      </w:pPr>
      <w:r w:rsidRPr="00A7119C">
        <w:rPr>
          <w:rFonts w:ascii="Arial Narrow" w:hAnsi="Arial Narrow"/>
          <w:spacing w:val="-6"/>
          <w:sz w:val="26"/>
          <w:szCs w:val="26"/>
        </w:rPr>
        <w:t>Acorde con esa postura, el derecho a los incrementos pensionales por persona a cargo deben ser exigidos a más tardar dentro de los tres (3) años siguientes al momento en que se adquiere el status de pensionado con fundamento en la normativa que los contiene – Acuerdo 049 de 1990</w:t>
      </w:r>
      <w:r w:rsidR="00B61E77" w:rsidRPr="00A7119C">
        <w:rPr>
          <w:rFonts w:ascii="Arial Narrow" w:hAnsi="Arial Narrow"/>
          <w:spacing w:val="-6"/>
          <w:sz w:val="26"/>
          <w:szCs w:val="26"/>
        </w:rPr>
        <w:t>-</w:t>
      </w:r>
      <w:r w:rsidRPr="00A7119C">
        <w:rPr>
          <w:rFonts w:ascii="Arial Narrow" w:hAnsi="Arial Narrow"/>
          <w:spacing w:val="-6"/>
          <w:sz w:val="26"/>
          <w:szCs w:val="26"/>
        </w:rPr>
        <w:t>, so pena de verse extinguido.</w:t>
      </w:r>
    </w:p>
    <w:p w:rsidR="00B61E77" w:rsidRPr="00A7119C" w:rsidRDefault="00B61E77" w:rsidP="00CE7F80">
      <w:pPr>
        <w:pStyle w:val="Sinespaciado"/>
        <w:spacing w:line="288" w:lineRule="auto"/>
        <w:rPr>
          <w:rFonts w:ascii="Arial Narrow" w:hAnsi="Arial Narrow"/>
          <w:spacing w:val="-6"/>
          <w:sz w:val="26"/>
          <w:szCs w:val="26"/>
        </w:rPr>
      </w:pPr>
    </w:p>
    <w:p w:rsidR="007130D4" w:rsidRPr="00A7119C" w:rsidRDefault="007130D4" w:rsidP="00A7119C">
      <w:pPr>
        <w:pStyle w:val="Textoindependiente"/>
        <w:spacing w:line="288" w:lineRule="auto"/>
        <w:ind w:firstLine="851"/>
        <w:rPr>
          <w:rFonts w:ascii="Arial Narrow" w:hAnsi="Arial Narrow"/>
          <w:b/>
          <w:spacing w:val="-6"/>
          <w:sz w:val="26"/>
          <w:szCs w:val="26"/>
        </w:rPr>
      </w:pPr>
      <w:r w:rsidRPr="00A7119C">
        <w:rPr>
          <w:rFonts w:ascii="Arial Narrow" w:hAnsi="Arial Narrow"/>
          <w:b/>
          <w:spacing w:val="-6"/>
          <w:sz w:val="26"/>
          <w:szCs w:val="26"/>
        </w:rPr>
        <w:t>2. Caso concreto</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pStyle w:val="Textoindependiente"/>
        <w:spacing w:line="288" w:lineRule="auto"/>
        <w:ind w:firstLine="851"/>
        <w:rPr>
          <w:rFonts w:ascii="Arial Narrow" w:hAnsi="Arial Narrow"/>
          <w:spacing w:val="-6"/>
          <w:sz w:val="26"/>
          <w:szCs w:val="26"/>
        </w:rPr>
      </w:pPr>
      <w:r w:rsidRPr="00A7119C">
        <w:rPr>
          <w:rFonts w:ascii="Arial Narrow" w:hAnsi="Arial Narrow"/>
          <w:spacing w:val="-6"/>
          <w:sz w:val="26"/>
          <w:szCs w:val="26"/>
        </w:rPr>
        <w:t xml:space="preserve">En el caso puntual, se tiene que al señor </w:t>
      </w:r>
      <w:r w:rsidR="00B61E77" w:rsidRPr="00A7119C">
        <w:rPr>
          <w:rFonts w:ascii="Arial Narrow" w:hAnsi="Arial Narrow"/>
          <w:spacing w:val="-6"/>
          <w:sz w:val="26"/>
          <w:szCs w:val="26"/>
        </w:rPr>
        <w:t xml:space="preserve">Germán </w:t>
      </w:r>
      <w:proofErr w:type="spellStart"/>
      <w:r w:rsidR="00B61E77" w:rsidRPr="00A7119C">
        <w:rPr>
          <w:rFonts w:ascii="Arial Narrow" w:hAnsi="Arial Narrow"/>
          <w:spacing w:val="-6"/>
          <w:sz w:val="26"/>
          <w:szCs w:val="26"/>
        </w:rPr>
        <w:t>Aristizabal</w:t>
      </w:r>
      <w:proofErr w:type="spellEnd"/>
      <w:r w:rsidR="00B61E77" w:rsidRPr="00A7119C">
        <w:rPr>
          <w:rFonts w:ascii="Arial Narrow" w:hAnsi="Arial Narrow"/>
          <w:spacing w:val="-6"/>
          <w:sz w:val="26"/>
          <w:szCs w:val="26"/>
        </w:rPr>
        <w:t xml:space="preserve"> Hoyos </w:t>
      </w:r>
      <w:r w:rsidRPr="00A7119C">
        <w:rPr>
          <w:rFonts w:ascii="Arial Narrow" w:hAnsi="Arial Narrow"/>
          <w:spacing w:val="-6"/>
          <w:sz w:val="26"/>
          <w:szCs w:val="26"/>
        </w:rPr>
        <w:t>se le reconoció su pensión de vejez mediante Resolución No.</w:t>
      </w:r>
      <w:r w:rsidR="00B61E77" w:rsidRPr="00A7119C">
        <w:rPr>
          <w:rFonts w:ascii="Arial Narrow" w:hAnsi="Arial Narrow"/>
          <w:spacing w:val="-6"/>
          <w:sz w:val="26"/>
          <w:szCs w:val="26"/>
        </w:rPr>
        <w:t>000979 de 2000</w:t>
      </w:r>
      <w:r w:rsidRPr="00A7119C">
        <w:rPr>
          <w:rFonts w:ascii="Arial Narrow" w:hAnsi="Arial Narrow"/>
          <w:spacing w:val="-6"/>
          <w:sz w:val="26"/>
          <w:szCs w:val="26"/>
        </w:rPr>
        <w:t>, con efectos a partir del 1º de</w:t>
      </w:r>
      <w:r w:rsidR="00B61E77" w:rsidRPr="00A7119C">
        <w:rPr>
          <w:rFonts w:ascii="Arial Narrow" w:hAnsi="Arial Narrow"/>
          <w:spacing w:val="-6"/>
          <w:sz w:val="26"/>
          <w:szCs w:val="26"/>
        </w:rPr>
        <w:t xml:space="preserve"> febrero </w:t>
      </w:r>
      <w:r w:rsidRPr="00A7119C">
        <w:rPr>
          <w:rFonts w:ascii="Arial Narrow" w:hAnsi="Arial Narrow"/>
          <w:spacing w:val="-6"/>
          <w:sz w:val="26"/>
          <w:szCs w:val="26"/>
        </w:rPr>
        <w:t xml:space="preserve">de esa anualidad y cuyo fundamento legal lo fue el Acuerdo 049 de 1990. Existe además en el infolio prueba documental idónea que acredita el vínculo matrimonial del actor con la señora </w:t>
      </w:r>
      <w:proofErr w:type="spellStart"/>
      <w:r w:rsidR="00B61E77" w:rsidRPr="00A7119C">
        <w:rPr>
          <w:rFonts w:ascii="Arial Narrow" w:hAnsi="Arial Narrow"/>
          <w:spacing w:val="-6"/>
          <w:sz w:val="26"/>
          <w:szCs w:val="26"/>
        </w:rPr>
        <w:t>Sofia</w:t>
      </w:r>
      <w:proofErr w:type="spellEnd"/>
      <w:r w:rsidR="00B61E77" w:rsidRPr="00A7119C">
        <w:rPr>
          <w:rFonts w:ascii="Arial Narrow" w:hAnsi="Arial Narrow"/>
          <w:spacing w:val="-6"/>
          <w:sz w:val="26"/>
          <w:szCs w:val="26"/>
        </w:rPr>
        <w:t xml:space="preserve"> Jaramillo Echeverri</w:t>
      </w:r>
      <w:r w:rsidRPr="00A7119C">
        <w:rPr>
          <w:rFonts w:ascii="Arial Narrow" w:hAnsi="Arial Narrow"/>
          <w:spacing w:val="-6"/>
          <w:sz w:val="26"/>
          <w:szCs w:val="26"/>
        </w:rPr>
        <w:t xml:space="preserve">, el cual data desde el </w:t>
      </w:r>
      <w:r w:rsidR="00B61E77" w:rsidRPr="00A7119C">
        <w:rPr>
          <w:rFonts w:ascii="Arial Narrow" w:hAnsi="Arial Narrow"/>
          <w:spacing w:val="-6"/>
          <w:sz w:val="26"/>
          <w:szCs w:val="26"/>
        </w:rPr>
        <w:t>20 de diciembre de 1967</w:t>
      </w:r>
      <w:r w:rsidRPr="00A7119C">
        <w:rPr>
          <w:rFonts w:ascii="Arial Narrow" w:hAnsi="Arial Narrow"/>
          <w:spacing w:val="-6"/>
          <w:sz w:val="26"/>
          <w:szCs w:val="26"/>
        </w:rPr>
        <w:t xml:space="preserve"> –fl.</w:t>
      </w:r>
      <w:r w:rsidR="00B61E77" w:rsidRPr="00A7119C">
        <w:rPr>
          <w:rFonts w:ascii="Arial Narrow" w:hAnsi="Arial Narrow"/>
          <w:spacing w:val="-6"/>
          <w:sz w:val="26"/>
          <w:szCs w:val="26"/>
        </w:rPr>
        <w:t>19-</w:t>
      </w:r>
      <w:r w:rsidRPr="00A7119C">
        <w:rPr>
          <w:rFonts w:ascii="Arial Narrow" w:hAnsi="Arial Narrow"/>
          <w:spacing w:val="-6"/>
          <w:sz w:val="26"/>
          <w:szCs w:val="26"/>
        </w:rPr>
        <w:t xml:space="preserve">, sin que exista nota alguna que desdiga de la existencia del vínculo. </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F11091" w:rsidP="00A7119C">
      <w:pPr>
        <w:pStyle w:val="Textoindependiente"/>
        <w:spacing w:line="288" w:lineRule="auto"/>
        <w:ind w:firstLine="851"/>
        <w:rPr>
          <w:rFonts w:ascii="Arial Narrow" w:hAnsi="Arial Narrow"/>
          <w:spacing w:val="-6"/>
          <w:sz w:val="26"/>
          <w:szCs w:val="26"/>
        </w:rPr>
      </w:pPr>
      <w:r w:rsidRPr="00A7119C">
        <w:rPr>
          <w:rFonts w:ascii="Arial Narrow" w:hAnsi="Arial Narrow"/>
          <w:spacing w:val="-6"/>
          <w:sz w:val="26"/>
          <w:szCs w:val="26"/>
        </w:rPr>
        <w:t xml:space="preserve">Además, se escucharon </w:t>
      </w:r>
      <w:r w:rsidR="007130D4" w:rsidRPr="00A7119C">
        <w:rPr>
          <w:rFonts w:ascii="Arial Narrow" w:hAnsi="Arial Narrow"/>
          <w:spacing w:val="-6"/>
          <w:sz w:val="26"/>
          <w:szCs w:val="26"/>
        </w:rPr>
        <w:t>la</w:t>
      </w:r>
      <w:r w:rsidRPr="00A7119C">
        <w:rPr>
          <w:rFonts w:ascii="Arial Narrow" w:hAnsi="Arial Narrow"/>
          <w:spacing w:val="-6"/>
          <w:sz w:val="26"/>
          <w:szCs w:val="26"/>
        </w:rPr>
        <w:t>s</w:t>
      </w:r>
      <w:r w:rsidR="007130D4" w:rsidRPr="00A7119C">
        <w:rPr>
          <w:rFonts w:ascii="Arial Narrow" w:hAnsi="Arial Narrow"/>
          <w:spacing w:val="-6"/>
          <w:sz w:val="26"/>
          <w:szCs w:val="26"/>
        </w:rPr>
        <w:t xml:space="preserve"> declaraci</w:t>
      </w:r>
      <w:r w:rsidRPr="00A7119C">
        <w:rPr>
          <w:rFonts w:ascii="Arial Narrow" w:hAnsi="Arial Narrow"/>
          <w:spacing w:val="-6"/>
          <w:sz w:val="26"/>
          <w:szCs w:val="26"/>
        </w:rPr>
        <w:t>o</w:t>
      </w:r>
      <w:r w:rsidR="007130D4" w:rsidRPr="00A7119C">
        <w:rPr>
          <w:rFonts w:ascii="Arial Narrow" w:hAnsi="Arial Narrow"/>
          <w:spacing w:val="-6"/>
          <w:sz w:val="26"/>
          <w:szCs w:val="26"/>
        </w:rPr>
        <w:t>n</w:t>
      </w:r>
      <w:r w:rsidRPr="00A7119C">
        <w:rPr>
          <w:rFonts w:ascii="Arial Narrow" w:hAnsi="Arial Narrow"/>
          <w:spacing w:val="-6"/>
          <w:sz w:val="26"/>
          <w:szCs w:val="26"/>
        </w:rPr>
        <w:t>es</w:t>
      </w:r>
      <w:r w:rsidR="007130D4" w:rsidRPr="00A7119C">
        <w:rPr>
          <w:rFonts w:ascii="Arial Narrow" w:hAnsi="Arial Narrow"/>
          <w:spacing w:val="-6"/>
          <w:sz w:val="26"/>
          <w:szCs w:val="26"/>
        </w:rPr>
        <w:t xml:space="preserve"> de</w:t>
      </w:r>
      <w:r w:rsidR="00B61E77" w:rsidRPr="00A7119C">
        <w:rPr>
          <w:rFonts w:ascii="Arial Narrow" w:hAnsi="Arial Narrow"/>
          <w:spacing w:val="-6"/>
          <w:sz w:val="26"/>
          <w:szCs w:val="26"/>
        </w:rPr>
        <w:t xml:space="preserve"> </w:t>
      </w:r>
      <w:r w:rsidR="007130D4" w:rsidRPr="00A7119C">
        <w:rPr>
          <w:rFonts w:ascii="Arial Narrow" w:hAnsi="Arial Narrow"/>
          <w:spacing w:val="-6"/>
          <w:sz w:val="26"/>
          <w:szCs w:val="26"/>
        </w:rPr>
        <w:t>l</w:t>
      </w:r>
      <w:r w:rsidRPr="00A7119C">
        <w:rPr>
          <w:rFonts w:ascii="Arial Narrow" w:hAnsi="Arial Narrow"/>
          <w:spacing w:val="-6"/>
          <w:sz w:val="26"/>
          <w:szCs w:val="26"/>
        </w:rPr>
        <w:t xml:space="preserve">os </w:t>
      </w:r>
      <w:proofErr w:type="spellStart"/>
      <w:r w:rsidRPr="00A7119C">
        <w:rPr>
          <w:rFonts w:ascii="Arial Narrow" w:hAnsi="Arial Narrow"/>
          <w:spacing w:val="-6"/>
          <w:sz w:val="26"/>
          <w:szCs w:val="26"/>
        </w:rPr>
        <w:t>señoraes</w:t>
      </w:r>
      <w:proofErr w:type="spellEnd"/>
      <w:r w:rsidRPr="00A7119C">
        <w:rPr>
          <w:rFonts w:ascii="Arial Narrow" w:hAnsi="Arial Narrow"/>
          <w:spacing w:val="-6"/>
          <w:sz w:val="26"/>
          <w:szCs w:val="26"/>
        </w:rPr>
        <w:t xml:space="preserve"> </w:t>
      </w:r>
      <w:r w:rsidR="00B61E77" w:rsidRPr="00A7119C">
        <w:rPr>
          <w:rFonts w:ascii="Arial Narrow" w:hAnsi="Arial Narrow"/>
          <w:spacing w:val="-6"/>
          <w:sz w:val="26"/>
          <w:szCs w:val="26"/>
        </w:rPr>
        <w:t xml:space="preserve">Teresa </w:t>
      </w:r>
      <w:r w:rsidRPr="00A7119C">
        <w:rPr>
          <w:rFonts w:ascii="Arial Narrow" w:hAnsi="Arial Narrow"/>
          <w:spacing w:val="-6"/>
          <w:sz w:val="26"/>
          <w:szCs w:val="26"/>
        </w:rPr>
        <w:t xml:space="preserve">Trujillo de Cardona y Diego Germán </w:t>
      </w:r>
      <w:proofErr w:type="spellStart"/>
      <w:r w:rsidRPr="00A7119C">
        <w:rPr>
          <w:rFonts w:ascii="Arial Narrow" w:hAnsi="Arial Narrow"/>
          <w:spacing w:val="-6"/>
          <w:sz w:val="26"/>
          <w:szCs w:val="26"/>
        </w:rPr>
        <w:t>Aristizabal</w:t>
      </w:r>
      <w:proofErr w:type="spellEnd"/>
      <w:r w:rsidRPr="00A7119C">
        <w:rPr>
          <w:rFonts w:ascii="Arial Narrow" w:hAnsi="Arial Narrow"/>
          <w:spacing w:val="-6"/>
          <w:sz w:val="26"/>
          <w:szCs w:val="26"/>
        </w:rPr>
        <w:t xml:space="preserve"> </w:t>
      </w:r>
      <w:proofErr w:type="spellStart"/>
      <w:r w:rsidRPr="00A7119C">
        <w:rPr>
          <w:rFonts w:ascii="Arial Narrow" w:hAnsi="Arial Narrow"/>
          <w:spacing w:val="-6"/>
          <w:sz w:val="26"/>
          <w:szCs w:val="26"/>
        </w:rPr>
        <w:t>Jaramllo</w:t>
      </w:r>
      <w:proofErr w:type="spellEnd"/>
      <w:r w:rsidR="007130D4" w:rsidRPr="00A7119C">
        <w:rPr>
          <w:rFonts w:ascii="Arial Narrow" w:hAnsi="Arial Narrow"/>
          <w:spacing w:val="-6"/>
          <w:sz w:val="26"/>
          <w:szCs w:val="26"/>
        </w:rPr>
        <w:t>,</w:t>
      </w:r>
      <w:r w:rsidRPr="00A7119C">
        <w:rPr>
          <w:rFonts w:ascii="Arial Narrow" w:hAnsi="Arial Narrow"/>
          <w:spacing w:val="-6"/>
          <w:sz w:val="26"/>
          <w:szCs w:val="26"/>
        </w:rPr>
        <w:t xml:space="preserve"> este último hijo de la pareja, quienes manifestaron </w:t>
      </w:r>
      <w:r w:rsidR="007130D4" w:rsidRPr="00A7119C">
        <w:rPr>
          <w:rFonts w:ascii="Arial Narrow" w:hAnsi="Arial Narrow"/>
          <w:spacing w:val="-6"/>
          <w:sz w:val="26"/>
          <w:szCs w:val="26"/>
        </w:rPr>
        <w:t>que por razones de vecindad y familiaridad, conoce</w:t>
      </w:r>
      <w:r w:rsidRPr="00A7119C">
        <w:rPr>
          <w:rFonts w:ascii="Arial Narrow" w:hAnsi="Arial Narrow"/>
          <w:spacing w:val="-6"/>
          <w:sz w:val="26"/>
          <w:szCs w:val="26"/>
        </w:rPr>
        <w:t>n</w:t>
      </w:r>
      <w:r w:rsidR="007130D4" w:rsidRPr="00A7119C">
        <w:rPr>
          <w:rFonts w:ascii="Arial Narrow" w:hAnsi="Arial Narrow"/>
          <w:spacing w:val="-6"/>
          <w:sz w:val="26"/>
          <w:szCs w:val="26"/>
        </w:rPr>
        <w:t xml:space="preserve"> que la señora </w:t>
      </w:r>
      <w:proofErr w:type="spellStart"/>
      <w:r w:rsidR="00966456" w:rsidRPr="00A7119C">
        <w:rPr>
          <w:rFonts w:ascii="Arial Narrow" w:hAnsi="Arial Narrow"/>
          <w:spacing w:val="-6"/>
          <w:sz w:val="26"/>
          <w:szCs w:val="26"/>
        </w:rPr>
        <w:t>Sofia</w:t>
      </w:r>
      <w:proofErr w:type="spellEnd"/>
      <w:r w:rsidR="00966456" w:rsidRPr="00A7119C">
        <w:rPr>
          <w:rFonts w:ascii="Arial Narrow" w:hAnsi="Arial Narrow"/>
          <w:spacing w:val="-6"/>
          <w:sz w:val="26"/>
          <w:szCs w:val="26"/>
        </w:rPr>
        <w:t xml:space="preserve"> Jaramillo Echeverri </w:t>
      </w:r>
      <w:r w:rsidR="007130D4" w:rsidRPr="00A7119C">
        <w:rPr>
          <w:rFonts w:ascii="Arial Narrow" w:hAnsi="Arial Narrow"/>
          <w:spacing w:val="-6"/>
          <w:sz w:val="26"/>
          <w:szCs w:val="26"/>
        </w:rPr>
        <w:t xml:space="preserve">depende para su sostenimiento económico del señor </w:t>
      </w:r>
      <w:r w:rsidR="00966456" w:rsidRPr="00A7119C">
        <w:rPr>
          <w:rFonts w:ascii="Arial Narrow" w:hAnsi="Arial Narrow"/>
          <w:spacing w:val="-6"/>
          <w:sz w:val="26"/>
          <w:szCs w:val="26"/>
        </w:rPr>
        <w:t xml:space="preserve">Germán </w:t>
      </w:r>
      <w:proofErr w:type="spellStart"/>
      <w:r w:rsidR="00966456" w:rsidRPr="00A7119C">
        <w:rPr>
          <w:rFonts w:ascii="Arial Narrow" w:hAnsi="Arial Narrow"/>
          <w:spacing w:val="-6"/>
          <w:sz w:val="26"/>
          <w:szCs w:val="26"/>
        </w:rPr>
        <w:t>Aristizabal</w:t>
      </w:r>
      <w:proofErr w:type="spellEnd"/>
      <w:r w:rsidR="00966456" w:rsidRPr="00A7119C">
        <w:rPr>
          <w:rFonts w:ascii="Arial Narrow" w:hAnsi="Arial Narrow"/>
          <w:spacing w:val="-6"/>
          <w:sz w:val="26"/>
          <w:szCs w:val="26"/>
        </w:rPr>
        <w:t xml:space="preserve"> Hoyos</w:t>
      </w:r>
      <w:r w:rsidR="007130D4" w:rsidRPr="00A7119C">
        <w:rPr>
          <w:rFonts w:ascii="Arial Narrow" w:hAnsi="Arial Narrow"/>
          <w:spacing w:val="-6"/>
          <w:sz w:val="26"/>
          <w:szCs w:val="26"/>
        </w:rPr>
        <w:t xml:space="preserve">, pues no posee ingresos de ninguna naturaleza, y que pese a que la pareja procreó en el seno de su hogar, </w:t>
      </w:r>
      <w:r w:rsidR="00966456" w:rsidRPr="00A7119C">
        <w:rPr>
          <w:rFonts w:ascii="Arial Narrow" w:hAnsi="Arial Narrow"/>
          <w:spacing w:val="-6"/>
          <w:sz w:val="26"/>
          <w:szCs w:val="26"/>
        </w:rPr>
        <w:t>3</w:t>
      </w:r>
      <w:r w:rsidR="007130D4" w:rsidRPr="00A7119C">
        <w:rPr>
          <w:rFonts w:ascii="Arial Narrow" w:hAnsi="Arial Narrow"/>
          <w:spacing w:val="-6"/>
          <w:sz w:val="26"/>
          <w:szCs w:val="26"/>
        </w:rPr>
        <w:t xml:space="preserve"> hijos, lo cierto es que ningun</w:t>
      </w:r>
      <w:r w:rsidR="00966456" w:rsidRPr="00A7119C">
        <w:rPr>
          <w:rFonts w:ascii="Arial Narrow" w:hAnsi="Arial Narrow"/>
          <w:spacing w:val="-6"/>
          <w:sz w:val="26"/>
          <w:szCs w:val="26"/>
        </w:rPr>
        <w:t>o</w:t>
      </w:r>
      <w:r w:rsidR="007130D4" w:rsidRPr="00A7119C">
        <w:rPr>
          <w:rFonts w:ascii="Arial Narrow" w:hAnsi="Arial Narrow"/>
          <w:spacing w:val="-6"/>
          <w:sz w:val="26"/>
          <w:szCs w:val="26"/>
        </w:rPr>
        <w:t xml:space="preserve"> brinda</w:t>
      </w:r>
      <w:r w:rsidR="00966456" w:rsidRPr="00A7119C">
        <w:rPr>
          <w:rFonts w:ascii="Arial Narrow" w:hAnsi="Arial Narrow"/>
          <w:spacing w:val="-6"/>
          <w:sz w:val="26"/>
          <w:szCs w:val="26"/>
        </w:rPr>
        <w:t xml:space="preserve"> algún </w:t>
      </w:r>
      <w:r w:rsidR="007130D4" w:rsidRPr="00A7119C">
        <w:rPr>
          <w:rFonts w:ascii="Arial Narrow" w:hAnsi="Arial Narrow"/>
          <w:spacing w:val="-6"/>
          <w:sz w:val="26"/>
          <w:szCs w:val="26"/>
        </w:rPr>
        <w:t>tipo de apoyo económico a su madre. De tal</w:t>
      </w:r>
      <w:r w:rsidR="00966456" w:rsidRPr="00A7119C">
        <w:rPr>
          <w:rFonts w:ascii="Arial Narrow" w:hAnsi="Arial Narrow"/>
          <w:spacing w:val="-6"/>
          <w:sz w:val="26"/>
          <w:szCs w:val="26"/>
        </w:rPr>
        <w:t>es</w:t>
      </w:r>
      <w:r w:rsidR="007130D4" w:rsidRPr="00A7119C">
        <w:rPr>
          <w:rFonts w:ascii="Arial Narrow" w:hAnsi="Arial Narrow"/>
          <w:spacing w:val="-6"/>
          <w:sz w:val="26"/>
          <w:szCs w:val="26"/>
        </w:rPr>
        <w:t xml:space="preserve"> versi</w:t>
      </w:r>
      <w:r w:rsidR="00966456" w:rsidRPr="00A7119C">
        <w:rPr>
          <w:rFonts w:ascii="Arial Narrow" w:hAnsi="Arial Narrow"/>
          <w:spacing w:val="-6"/>
          <w:sz w:val="26"/>
          <w:szCs w:val="26"/>
        </w:rPr>
        <w:t>o</w:t>
      </w:r>
      <w:r w:rsidR="007130D4" w:rsidRPr="00A7119C">
        <w:rPr>
          <w:rFonts w:ascii="Arial Narrow" w:hAnsi="Arial Narrow"/>
          <w:spacing w:val="-6"/>
          <w:sz w:val="26"/>
          <w:szCs w:val="26"/>
        </w:rPr>
        <w:t>n</w:t>
      </w:r>
      <w:r w:rsidR="00966456" w:rsidRPr="00A7119C">
        <w:rPr>
          <w:rFonts w:ascii="Arial Narrow" w:hAnsi="Arial Narrow"/>
          <w:spacing w:val="-6"/>
          <w:sz w:val="26"/>
          <w:szCs w:val="26"/>
        </w:rPr>
        <w:t>es</w:t>
      </w:r>
      <w:r w:rsidR="007130D4" w:rsidRPr="00A7119C">
        <w:rPr>
          <w:rFonts w:ascii="Arial Narrow" w:hAnsi="Arial Narrow"/>
          <w:spacing w:val="-6"/>
          <w:sz w:val="26"/>
          <w:szCs w:val="26"/>
        </w:rPr>
        <w:t>, se deriva la dependencia económica exigida para este tipo de asuntos.</w:t>
      </w:r>
    </w:p>
    <w:p w:rsidR="007130D4" w:rsidRPr="00A7119C" w:rsidRDefault="007130D4" w:rsidP="00A7119C">
      <w:pPr>
        <w:pStyle w:val="Sinespaciado"/>
        <w:spacing w:line="288" w:lineRule="auto"/>
        <w:rPr>
          <w:rFonts w:ascii="Arial Narrow" w:hAnsi="Arial Narrow"/>
          <w:sz w:val="26"/>
          <w:szCs w:val="26"/>
        </w:rPr>
      </w:pPr>
    </w:p>
    <w:p w:rsidR="007130D4" w:rsidRPr="00A7119C" w:rsidRDefault="007130D4" w:rsidP="00A7119C">
      <w:pPr>
        <w:pStyle w:val="Textoindependiente"/>
        <w:spacing w:line="288" w:lineRule="auto"/>
        <w:ind w:firstLine="851"/>
        <w:rPr>
          <w:rFonts w:ascii="Arial Narrow" w:hAnsi="Arial Narrow"/>
          <w:spacing w:val="-6"/>
          <w:sz w:val="26"/>
          <w:szCs w:val="26"/>
        </w:rPr>
      </w:pPr>
      <w:r w:rsidRPr="00A7119C">
        <w:rPr>
          <w:rFonts w:ascii="Arial Narrow" w:hAnsi="Arial Narrow"/>
          <w:spacing w:val="-6"/>
          <w:sz w:val="26"/>
          <w:szCs w:val="26"/>
        </w:rPr>
        <w:t xml:space="preserve">Por ende, la Sala concluye que el demandante acreditó el cumplimiento de los requisitos exigidos en el artículo 21 del Acuerdo 049 de 1990, para percibir el incremento pensional del 14 %, por tener su cónyuge a cargo. No obstante, el aludido derecho se encuentra prescrito, conforme a los artículos 151 y 488 del CPLSS y del CL, pues claramente se ha superado el término trienal para la reclamación de los mismos, en tanto que la solicitud se elevó el </w:t>
      </w:r>
      <w:r w:rsidR="00966456" w:rsidRPr="00A7119C">
        <w:rPr>
          <w:rFonts w:ascii="Arial Narrow" w:hAnsi="Arial Narrow"/>
          <w:spacing w:val="-6"/>
          <w:sz w:val="26"/>
          <w:szCs w:val="26"/>
        </w:rPr>
        <w:t>1º de junio de 2017</w:t>
      </w:r>
      <w:r w:rsidRPr="00A7119C">
        <w:rPr>
          <w:rFonts w:ascii="Arial Narrow" w:hAnsi="Arial Narrow" w:cs="Tahoma"/>
          <w:spacing w:val="-6"/>
          <w:sz w:val="26"/>
          <w:szCs w:val="26"/>
        </w:rPr>
        <w:t xml:space="preserve"> –fl</w:t>
      </w:r>
      <w:r w:rsidR="00966456" w:rsidRPr="00A7119C">
        <w:rPr>
          <w:rFonts w:ascii="Arial Narrow" w:hAnsi="Arial Narrow" w:cs="Tahoma"/>
          <w:spacing w:val="-6"/>
          <w:sz w:val="26"/>
          <w:szCs w:val="26"/>
        </w:rPr>
        <w:t>s</w:t>
      </w:r>
      <w:r w:rsidRPr="00A7119C">
        <w:rPr>
          <w:rFonts w:ascii="Arial Narrow" w:hAnsi="Arial Narrow" w:cs="Tahoma"/>
          <w:spacing w:val="-6"/>
          <w:sz w:val="26"/>
          <w:szCs w:val="26"/>
        </w:rPr>
        <w:t>.</w:t>
      </w:r>
      <w:r w:rsidR="00966456" w:rsidRPr="00A7119C">
        <w:rPr>
          <w:rFonts w:ascii="Arial Narrow" w:hAnsi="Arial Narrow" w:cs="Tahoma"/>
          <w:spacing w:val="-6"/>
          <w:sz w:val="26"/>
          <w:szCs w:val="26"/>
        </w:rPr>
        <w:t>15 y 16</w:t>
      </w:r>
      <w:r w:rsidRPr="00A7119C">
        <w:rPr>
          <w:rFonts w:ascii="Arial Narrow" w:hAnsi="Arial Narrow" w:cs="Tahoma"/>
          <w:spacing w:val="-6"/>
          <w:sz w:val="26"/>
          <w:szCs w:val="26"/>
        </w:rPr>
        <w:t>-</w:t>
      </w:r>
      <w:r w:rsidRPr="00A7119C">
        <w:rPr>
          <w:rFonts w:ascii="Arial Narrow" w:hAnsi="Arial Narrow"/>
          <w:spacing w:val="-6"/>
          <w:sz w:val="26"/>
          <w:szCs w:val="26"/>
        </w:rPr>
        <w:t xml:space="preserve">, por lo que salta a la vista que total razón le asiste a la a-quo en su decisión de declarar prescrito el derecho peticionado, por lo que habrá de </w:t>
      </w:r>
      <w:r w:rsidR="00966456" w:rsidRPr="00A7119C">
        <w:rPr>
          <w:rFonts w:ascii="Arial Narrow" w:hAnsi="Arial Narrow"/>
          <w:spacing w:val="-6"/>
          <w:sz w:val="26"/>
          <w:szCs w:val="26"/>
        </w:rPr>
        <w:t xml:space="preserve">confirmarse </w:t>
      </w:r>
      <w:r w:rsidRPr="00A7119C">
        <w:rPr>
          <w:rFonts w:ascii="Arial Narrow" w:hAnsi="Arial Narrow"/>
          <w:spacing w:val="-6"/>
          <w:sz w:val="26"/>
          <w:szCs w:val="26"/>
        </w:rPr>
        <w:t xml:space="preserve">la providencia </w:t>
      </w:r>
      <w:r w:rsidR="00966456" w:rsidRPr="00A7119C">
        <w:rPr>
          <w:rFonts w:ascii="Arial Narrow" w:hAnsi="Arial Narrow"/>
          <w:spacing w:val="-6"/>
          <w:sz w:val="26"/>
          <w:szCs w:val="26"/>
        </w:rPr>
        <w:t>recurrida</w:t>
      </w:r>
      <w:r w:rsidRPr="00A7119C">
        <w:rPr>
          <w:rFonts w:ascii="Arial Narrow" w:hAnsi="Arial Narrow"/>
          <w:spacing w:val="-6"/>
          <w:sz w:val="26"/>
          <w:szCs w:val="26"/>
        </w:rPr>
        <w:t xml:space="preserve">.  </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pStyle w:val="Textoindependiente"/>
        <w:spacing w:line="288" w:lineRule="auto"/>
        <w:ind w:firstLine="851"/>
        <w:rPr>
          <w:rFonts w:ascii="Arial Narrow" w:hAnsi="Arial Narrow"/>
          <w:spacing w:val="-6"/>
          <w:sz w:val="26"/>
          <w:szCs w:val="26"/>
        </w:rPr>
      </w:pPr>
      <w:r w:rsidRPr="00A7119C">
        <w:rPr>
          <w:rFonts w:ascii="Arial Narrow" w:hAnsi="Arial Narrow"/>
          <w:spacing w:val="-6"/>
          <w:sz w:val="26"/>
          <w:szCs w:val="26"/>
        </w:rPr>
        <w:t>Las costas en esta instancia serán a cargo del apelante.</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pStyle w:val="Prrafodelista1"/>
        <w:spacing w:after="0" w:line="288" w:lineRule="auto"/>
        <w:ind w:left="0" w:firstLine="900"/>
        <w:jc w:val="both"/>
        <w:rPr>
          <w:rFonts w:ascii="Arial Narrow" w:hAnsi="Arial Narrow"/>
          <w:spacing w:val="-6"/>
          <w:sz w:val="26"/>
          <w:szCs w:val="26"/>
        </w:rPr>
      </w:pPr>
      <w:r w:rsidRPr="00A7119C">
        <w:rPr>
          <w:rFonts w:ascii="Arial Narrow" w:hAnsi="Arial Narrow"/>
          <w:spacing w:val="-6"/>
          <w:sz w:val="26"/>
          <w:szCs w:val="26"/>
        </w:rPr>
        <w:t>En mérito de lo expuesto, el H. Tribunal Superior del Distrito Judicial de Pereira - Risaralda, Sala Cuarta de Decisión Laboral, administrando justicia en nombre de la República y por autoridad de la ley,</w:t>
      </w:r>
    </w:p>
    <w:p w:rsidR="007130D4" w:rsidRDefault="007130D4" w:rsidP="00A7119C">
      <w:pPr>
        <w:pStyle w:val="Sinespaciado"/>
        <w:spacing w:line="288" w:lineRule="auto"/>
        <w:rPr>
          <w:rFonts w:ascii="Arial Narrow" w:hAnsi="Arial Narrow"/>
          <w:spacing w:val="-6"/>
          <w:sz w:val="26"/>
          <w:szCs w:val="26"/>
        </w:rPr>
      </w:pPr>
    </w:p>
    <w:p w:rsidR="00CE7F80" w:rsidRPr="00A7119C" w:rsidRDefault="00CE7F80" w:rsidP="00A7119C">
      <w:pPr>
        <w:pStyle w:val="Sinespaciado"/>
        <w:spacing w:line="288" w:lineRule="auto"/>
        <w:rPr>
          <w:rFonts w:ascii="Arial Narrow" w:hAnsi="Arial Narrow"/>
          <w:spacing w:val="-6"/>
          <w:sz w:val="26"/>
          <w:szCs w:val="26"/>
        </w:rPr>
      </w:pPr>
    </w:p>
    <w:p w:rsidR="007130D4" w:rsidRPr="00A7119C" w:rsidRDefault="007130D4" w:rsidP="00A7119C">
      <w:pPr>
        <w:spacing w:line="288" w:lineRule="auto"/>
        <w:jc w:val="center"/>
        <w:rPr>
          <w:rFonts w:ascii="Arial Narrow" w:hAnsi="Arial Narrow" w:cs="Arial"/>
          <w:b/>
          <w:i/>
          <w:spacing w:val="-6"/>
          <w:sz w:val="26"/>
          <w:szCs w:val="26"/>
        </w:rPr>
      </w:pPr>
      <w:r w:rsidRPr="00A7119C">
        <w:rPr>
          <w:rFonts w:ascii="Arial Narrow" w:hAnsi="Arial Narrow" w:cs="Arial"/>
          <w:b/>
          <w:i/>
          <w:spacing w:val="-6"/>
          <w:sz w:val="26"/>
          <w:szCs w:val="26"/>
        </w:rPr>
        <w:t>FALLA</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966456" w:rsidP="00A7119C">
      <w:pPr>
        <w:pStyle w:val="Prrafodelista"/>
        <w:numPr>
          <w:ilvl w:val="0"/>
          <w:numId w:val="2"/>
        </w:numPr>
        <w:spacing w:line="288" w:lineRule="auto"/>
        <w:ind w:left="0" w:firstLine="360"/>
        <w:jc w:val="both"/>
        <w:rPr>
          <w:rFonts w:ascii="Arial Narrow" w:hAnsi="Arial Narrow" w:cs="Arial"/>
          <w:spacing w:val="-6"/>
          <w:sz w:val="26"/>
          <w:szCs w:val="26"/>
        </w:rPr>
      </w:pPr>
      <w:r w:rsidRPr="00A7119C">
        <w:rPr>
          <w:rFonts w:ascii="Arial Narrow" w:hAnsi="Arial Narrow" w:cs="Arial"/>
          <w:b/>
          <w:spacing w:val="-6"/>
          <w:sz w:val="26"/>
          <w:szCs w:val="26"/>
        </w:rPr>
        <w:t>Confirmar</w:t>
      </w:r>
      <w:r w:rsidR="007130D4" w:rsidRPr="00A7119C">
        <w:rPr>
          <w:rFonts w:ascii="Arial Narrow" w:hAnsi="Arial Narrow" w:cs="Arial"/>
          <w:b/>
          <w:spacing w:val="-6"/>
          <w:sz w:val="26"/>
          <w:szCs w:val="26"/>
        </w:rPr>
        <w:t xml:space="preserve"> </w:t>
      </w:r>
      <w:r w:rsidR="007130D4" w:rsidRPr="00A7119C">
        <w:rPr>
          <w:rFonts w:ascii="Arial Narrow" w:hAnsi="Arial Narrow" w:cs="Arial"/>
          <w:spacing w:val="-6"/>
          <w:sz w:val="26"/>
          <w:szCs w:val="26"/>
        </w:rPr>
        <w:t>la sentencia dictada el</w:t>
      </w:r>
      <w:r w:rsidRPr="00A7119C">
        <w:rPr>
          <w:rFonts w:ascii="Arial Narrow" w:hAnsi="Arial Narrow" w:cs="Arial"/>
          <w:spacing w:val="-6"/>
          <w:sz w:val="26"/>
          <w:szCs w:val="26"/>
        </w:rPr>
        <w:t xml:space="preserve"> </w:t>
      </w:r>
      <w:r w:rsidR="00CA5F2B" w:rsidRPr="00A7119C">
        <w:rPr>
          <w:rFonts w:ascii="Arial Narrow" w:hAnsi="Arial Narrow" w:cs="Arial"/>
          <w:spacing w:val="-6"/>
          <w:sz w:val="26"/>
          <w:szCs w:val="26"/>
        </w:rPr>
        <w:t>30 de agosto de 2018</w:t>
      </w:r>
      <w:r w:rsidR="007130D4" w:rsidRPr="00A7119C">
        <w:rPr>
          <w:rFonts w:ascii="Arial Narrow" w:hAnsi="Arial Narrow" w:cs="Arial"/>
          <w:spacing w:val="-6"/>
          <w:sz w:val="26"/>
          <w:szCs w:val="26"/>
        </w:rPr>
        <w:t xml:space="preserve"> por el Juzgado </w:t>
      </w:r>
      <w:r w:rsidR="00CA5F2B" w:rsidRPr="00A7119C">
        <w:rPr>
          <w:rFonts w:ascii="Arial Narrow" w:hAnsi="Arial Narrow" w:cs="Arial"/>
          <w:spacing w:val="-6"/>
          <w:sz w:val="26"/>
          <w:szCs w:val="26"/>
        </w:rPr>
        <w:t xml:space="preserve">Segundo </w:t>
      </w:r>
      <w:r w:rsidR="007130D4" w:rsidRPr="00A7119C">
        <w:rPr>
          <w:rFonts w:ascii="Arial Narrow" w:hAnsi="Arial Narrow" w:cs="Arial"/>
          <w:spacing w:val="-6"/>
          <w:sz w:val="26"/>
          <w:szCs w:val="26"/>
        </w:rPr>
        <w:t xml:space="preserve">Laboral del Circuito de Pereira, dentro del proceso ordinario laboral </w:t>
      </w:r>
      <w:r w:rsidR="00CA5F2B" w:rsidRPr="00A7119C">
        <w:rPr>
          <w:rFonts w:ascii="Arial Narrow" w:hAnsi="Arial Narrow" w:cs="Arial"/>
          <w:spacing w:val="-6"/>
          <w:sz w:val="26"/>
          <w:szCs w:val="26"/>
        </w:rPr>
        <w:t xml:space="preserve">iniciado por el señor </w:t>
      </w:r>
      <w:r w:rsidR="00CA5F2B" w:rsidRPr="00A7119C">
        <w:rPr>
          <w:rFonts w:ascii="Arial Narrow" w:hAnsi="Arial Narrow" w:cs="Arial"/>
          <w:b/>
          <w:spacing w:val="-6"/>
          <w:sz w:val="26"/>
          <w:szCs w:val="26"/>
        </w:rPr>
        <w:t xml:space="preserve">Germán </w:t>
      </w:r>
      <w:proofErr w:type="spellStart"/>
      <w:r w:rsidR="00CA5F2B" w:rsidRPr="00A7119C">
        <w:rPr>
          <w:rFonts w:ascii="Arial Narrow" w:hAnsi="Arial Narrow" w:cs="Arial"/>
          <w:b/>
          <w:spacing w:val="-6"/>
          <w:sz w:val="26"/>
          <w:szCs w:val="26"/>
        </w:rPr>
        <w:t>Aristizabal</w:t>
      </w:r>
      <w:proofErr w:type="spellEnd"/>
      <w:r w:rsidR="00CA5F2B" w:rsidRPr="00A7119C">
        <w:rPr>
          <w:rFonts w:ascii="Arial Narrow" w:hAnsi="Arial Narrow" w:cs="Arial"/>
          <w:b/>
          <w:spacing w:val="-6"/>
          <w:sz w:val="26"/>
          <w:szCs w:val="26"/>
        </w:rPr>
        <w:t xml:space="preserve"> Hoyos </w:t>
      </w:r>
      <w:r w:rsidR="00CA5F2B" w:rsidRPr="00A7119C">
        <w:rPr>
          <w:rFonts w:ascii="Arial Narrow" w:hAnsi="Arial Narrow" w:cs="Arial"/>
          <w:spacing w:val="-6"/>
          <w:sz w:val="26"/>
          <w:szCs w:val="26"/>
        </w:rPr>
        <w:t xml:space="preserve">contra la </w:t>
      </w:r>
      <w:r w:rsidR="00CA5F2B" w:rsidRPr="00A7119C">
        <w:rPr>
          <w:rFonts w:ascii="Arial Narrow" w:hAnsi="Arial Narrow" w:cs="Arial"/>
          <w:b/>
          <w:spacing w:val="-6"/>
          <w:sz w:val="26"/>
          <w:szCs w:val="26"/>
        </w:rPr>
        <w:t>Administradora Colombiana de Pensiones – Colpensiones</w:t>
      </w:r>
      <w:r w:rsidR="00CA5F2B" w:rsidRPr="00A7119C">
        <w:rPr>
          <w:rFonts w:ascii="Arial Narrow" w:hAnsi="Arial Narrow" w:cs="Arial"/>
          <w:spacing w:val="-6"/>
          <w:sz w:val="26"/>
          <w:szCs w:val="26"/>
        </w:rPr>
        <w:t>.</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pStyle w:val="Prrafodelista"/>
        <w:numPr>
          <w:ilvl w:val="0"/>
          <w:numId w:val="2"/>
        </w:numPr>
        <w:spacing w:line="288" w:lineRule="auto"/>
        <w:jc w:val="both"/>
        <w:rPr>
          <w:rFonts w:ascii="Arial Narrow" w:hAnsi="Arial Narrow" w:cs="Arial"/>
          <w:spacing w:val="-6"/>
          <w:sz w:val="26"/>
          <w:szCs w:val="26"/>
        </w:rPr>
      </w:pPr>
      <w:r w:rsidRPr="00A7119C">
        <w:rPr>
          <w:rFonts w:ascii="Arial Narrow" w:hAnsi="Arial Narrow" w:cs="Arial"/>
          <w:spacing w:val="-6"/>
          <w:sz w:val="26"/>
          <w:szCs w:val="26"/>
        </w:rPr>
        <w:t>Costas en esta instancia a cargo del apelante.</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spacing w:line="288" w:lineRule="auto"/>
        <w:ind w:firstLine="900"/>
        <w:jc w:val="both"/>
        <w:rPr>
          <w:rFonts w:ascii="Arial Narrow" w:hAnsi="Arial Narrow" w:cs="Microsoft Sans Serif"/>
          <w:b/>
          <w:bCs/>
          <w:i/>
          <w:iCs/>
          <w:spacing w:val="-6"/>
          <w:sz w:val="26"/>
          <w:szCs w:val="26"/>
          <w:lang w:val="es-ES"/>
        </w:rPr>
      </w:pPr>
      <w:r w:rsidRPr="00A7119C">
        <w:rPr>
          <w:rFonts w:ascii="Arial Narrow" w:hAnsi="Arial Narrow" w:cs="Microsoft Sans Serif"/>
          <w:b/>
          <w:bCs/>
          <w:i/>
          <w:iCs/>
          <w:spacing w:val="-6"/>
          <w:sz w:val="26"/>
          <w:szCs w:val="26"/>
          <w:lang w:val="es-ES"/>
        </w:rPr>
        <w:t>NOTIFÍQUESE, CÚMPLASE Y DEVUÉLVASE.</w:t>
      </w:r>
    </w:p>
    <w:p w:rsidR="007130D4" w:rsidRPr="00A7119C" w:rsidRDefault="007130D4" w:rsidP="00A7119C">
      <w:pPr>
        <w:pStyle w:val="Sinespaciado"/>
        <w:spacing w:line="288" w:lineRule="auto"/>
        <w:rPr>
          <w:rFonts w:ascii="Arial Narrow" w:hAnsi="Arial Narrow"/>
          <w:spacing w:val="-6"/>
          <w:sz w:val="26"/>
          <w:szCs w:val="26"/>
        </w:rPr>
      </w:pPr>
    </w:p>
    <w:p w:rsidR="007130D4" w:rsidRPr="00A7119C" w:rsidRDefault="007130D4" w:rsidP="00A7119C">
      <w:pPr>
        <w:spacing w:line="288" w:lineRule="auto"/>
        <w:ind w:firstLine="900"/>
        <w:jc w:val="both"/>
        <w:rPr>
          <w:rFonts w:ascii="Arial Narrow" w:hAnsi="Arial Narrow" w:cs="Microsoft Sans Serif"/>
          <w:bCs/>
          <w:iCs/>
          <w:spacing w:val="-6"/>
          <w:sz w:val="26"/>
          <w:szCs w:val="26"/>
          <w:lang w:val="es-ES"/>
        </w:rPr>
      </w:pPr>
      <w:r w:rsidRPr="00A7119C">
        <w:rPr>
          <w:rFonts w:ascii="Arial Narrow" w:hAnsi="Arial Narrow" w:cs="Microsoft Sans Serif"/>
          <w:bCs/>
          <w:iCs/>
          <w:spacing w:val="-6"/>
          <w:sz w:val="26"/>
          <w:szCs w:val="26"/>
          <w:lang w:val="es-ES"/>
        </w:rPr>
        <w:t>La anterior decisión queda notificada en estrados.</w:t>
      </w:r>
    </w:p>
    <w:p w:rsidR="006B4369" w:rsidRPr="00A7119C" w:rsidRDefault="006B4369" w:rsidP="00A7119C">
      <w:pPr>
        <w:pStyle w:val="Sinespaciado"/>
        <w:spacing w:line="288" w:lineRule="auto"/>
        <w:rPr>
          <w:rFonts w:ascii="Arial Narrow" w:hAnsi="Arial Narrow"/>
          <w:sz w:val="26"/>
          <w:szCs w:val="26"/>
          <w:lang w:val="es-ES"/>
        </w:rPr>
      </w:pPr>
    </w:p>
    <w:p w:rsidR="006B4369" w:rsidRPr="00A7119C" w:rsidRDefault="006B4369" w:rsidP="00A7119C">
      <w:pPr>
        <w:pStyle w:val="Sinespaciado"/>
        <w:spacing w:line="288" w:lineRule="auto"/>
        <w:rPr>
          <w:rFonts w:ascii="Arial Narrow" w:hAnsi="Arial Narrow"/>
          <w:sz w:val="26"/>
          <w:szCs w:val="26"/>
          <w:lang w:val="es-ES"/>
        </w:rPr>
      </w:pPr>
    </w:p>
    <w:p w:rsidR="006B4369" w:rsidRPr="00A7119C" w:rsidRDefault="006B4369" w:rsidP="00A7119C">
      <w:pPr>
        <w:pStyle w:val="Sinespaciado"/>
        <w:spacing w:line="288" w:lineRule="auto"/>
        <w:rPr>
          <w:rFonts w:ascii="Arial Narrow" w:hAnsi="Arial Narrow"/>
          <w:sz w:val="26"/>
          <w:szCs w:val="26"/>
          <w:lang w:val="es-ES"/>
        </w:rPr>
      </w:pPr>
    </w:p>
    <w:p w:rsidR="006B4369" w:rsidRPr="00A7119C" w:rsidRDefault="006B4369" w:rsidP="00A7119C">
      <w:pPr>
        <w:pStyle w:val="Sinespaciado"/>
        <w:spacing w:line="288" w:lineRule="auto"/>
        <w:rPr>
          <w:rFonts w:ascii="Arial Narrow" w:hAnsi="Arial Narrow"/>
          <w:sz w:val="26"/>
          <w:szCs w:val="26"/>
          <w:lang w:val="es-ES"/>
        </w:rPr>
      </w:pPr>
    </w:p>
    <w:p w:rsidR="006B4369" w:rsidRPr="00A7119C" w:rsidRDefault="006B4369" w:rsidP="00A7119C">
      <w:pPr>
        <w:pStyle w:val="Sinespaciado"/>
        <w:spacing w:line="288" w:lineRule="auto"/>
        <w:rPr>
          <w:rFonts w:ascii="Arial Narrow" w:hAnsi="Arial Narrow"/>
          <w:sz w:val="26"/>
          <w:szCs w:val="26"/>
          <w:lang w:val="es-ES"/>
        </w:rPr>
      </w:pPr>
    </w:p>
    <w:p w:rsidR="006B4369" w:rsidRPr="00A7119C" w:rsidRDefault="006B4369" w:rsidP="00A7119C">
      <w:pPr>
        <w:spacing w:line="288" w:lineRule="auto"/>
        <w:jc w:val="center"/>
        <w:rPr>
          <w:rFonts w:ascii="Arial Narrow" w:hAnsi="Arial Narrow" w:cs="Microsoft Sans Serif"/>
          <w:b/>
          <w:bCs/>
          <w:iCs/>
          <w:sz w:val="26"/>
          <w:szCs w:val="26"/>
          <w:lang w:val="es-ES"/>
        </w:rPr>
      </w:pPr>
      <w:r w:rsidRPr="00A7119C">
        <w:rPr>
          <w:rFonts w:ascii="Arial Narrow" w:hAnsi="Arial Narrow" w:cs="Microsoft Sans Serif"/>
          <w:b/>
          <w:bCs/>
          <w:iCs/>
          <w:sz w:val="26"/>
          <w:szCs w:val="26"/>
          <w:lang w:val="es-ES"/>
        </w:rPr>
        <w:t>FRANCISCO JAVIER TAMAYO TABARES</w:t>
      </w:r>
    </w:p>
    <w:p w:rsidR="006B4369" w:rsidRPr="00A7119C" w:rsidRDefault="006B4369" w:rsidP="00A7119C">
      <w:pPr>
        <w:spacing w:line="288" w:lineRule="auto"/>
        <w:jc w:val="center"/>
        <w:rPr>
          <w:rFonts w:ascii="Arial Narrow" w:hAnsi="Arial Narrow" w:cs="Microsoft Sans Serif"/>
          <w:bCs/>
          <w:iCs/>
          <w:sz w:val="26"/>
          <w:szCs w:val="26"/>
          <w:lang w:val="es-ES"/>
        </w:rPr>
      </w:pPr>
      <w:r w:rsidRPr="00A7119C">
        <w:rPr>
          <w:rFonts w:ascii="Arial Narrow" w:hAnsi="Arial Narrow" w:cs="Microsoft Sans Serif"/>
          <w:bCs/>
          <w:iCs/>
          <w:sz w:val="26"/>
          <w:szCs w:val="26"/>
          <w:lang w:val="es-ES"/>
        </w:rPr>
        <w:t>Magistrado Ponente</w:t>
      </w:r>
    </w:p>
    <w:p w:rsidR="006B4369" w:rsidRPr="00A7119C" w:rsidRDefault="006B4369" w:rsidP="00A7119C">
      <w:pPr>
        <w:spacing w:line="288" w:lineRule="auto"/>
        <w:jc w:val="both"/>
        <w:rPr>
          <w:rFonts w:ascii="Arial Narrow" w:hAnsi="Arial Narrow" w:cs="Microsoft Sans Serif"/>
          <w:bCs/>
          <w:iCs/>
          <w:sz w:val="26"/>
          <w:szCs w:val="26"/>
          <w:lang w:val="es-ES"/>
        </w:rPr>
      </w:pPr>
    </w:p>
    <w:p w:rsidR="006B4369" w:rsidRPr="00A7119C" w:rsidRDefault="006B4369" w:rsidP="00A7119C">
      <w:pPr>
        <w:spacing w:line="288" w:lineRule="auto"/>
        <w:jc w:val="both"/>
        <w:rPr>
          <w:rFonts w:ascii="Arial Narrow" w:hAnsi="Arial Narrow" w:cs="Microsoft Sans Serif"/>
          <w:bCs/>
          <w:iCs/>
          <w:sz w:val="26"/>
          <w:szCs w:val="26"/>
          <w:lang w:val="es-ES"/>
        </w:rPr>
      </w:pPr>
    </w:p>
    <w:p w:rsidR="006B4369" w:rsidRPr="00A7119C" w:rsidRDefault="006B4369" w:rsidP="00A7119C">
      <w:pPr>
        <w:spacing w:line="288" w:lineRule="auto"/>
        <w:jc w:val="both"/>
        <w:rPr>
          <w:rFonts w:ascii="Arial Narrow" w:hAnsi="Arial Narrow" w:cs="Microsoft Sans Serif"/>
          <w:bCs/>
          <w:iCs/>
          <w:sz w:val="26"/>
          <w:szCs w:val="26"/>
          <w:lang w:val="es-ES"/>
        </w:rPr>
      </w:pPr>
    </w:p>
    <w:p w:rsidR="006B4369" w:rsidRPr="00A7119C" w:rsidRDefault="006B4369" w:rsidP="00A7119C">
      <w:pPr>
        <w:spacing w:line="288" w:lineRule="auto"/>
        <w:jc w:val="both"/>
        <w:rPr>
          <w:rFonts w:ascii="Arial Narrow" w:hAnsi="Arial Narrow" w:cs="Microsoft Sans Serif"/>
          <w:bCs/>
          <w:iCs/>
          <w:sz w:val="26"/>
          <w:szCs w:val="26"/>
          <w:lang w:val="es-ES"/>
        </w:rPr>
      </w:pPr>
    </w:p>
    <w:p w:rsidR="006B4369" w:rsidRPr="00A7119C" w:rsidRDefault="006B4369" w:rsidP="00A7119C">
      <w:pPr>
        <w:spacing w:line="288" w:lineRule="auto"/>
        <w:rPr>
          <w:rFonts w:ascii="Arial Narrow" w:hAnsi="Arial Narrow" w:cs="Microsoft Sans Serif"/>
          <w:b/>
          <w:bCs/>
          <w:iCs/>
          <w:sz w:val="26"/>
          <w:szCs w:val="26"/>
          <w:lang w:val="es-ES"/>
        </w:rPr>
      </w:pPr>
      <w:r w:rsidRPr="00A7119C">
        <w:rPr>
          <w:rFonts w:ascii="Arial Narrow" w:hAnsi="Arial Narrow" w:cs="Microsoft Sans Serif"/>
          <w:b/>
          <w:bCs/>
          <w:iCs/>
          <w:sz w:val="26"/>
          <w:szCs w:val="26"/>
          <w:lang w:val="es-ES"/>
        </w:rPr>
        <w:t>ANA LUCIA CAICEDO CALDERÓN</w:t>
      </w:r>
      <w:r w:rsidRPr="00A7119C">
        <w:rPr>
          <w:rFonts w:ascii="Arial Narrow" w:hAnsi="Arial Narrow" w:cs="Microsoft Sans Serif"/>
          <w:b/>
          <w:bCs/>
          <w:iCs/>
          <w:sz w:val="26"/>
          <w:szCs w:val="26"/>
          <w:lang w:val="es-ES"/>
        </w:rPr>
        <w:tab/>
      </w:r>
      <w:r w:rsidRPr="00A7119C">
        <w:rPr>
          <w:rFonts w:ascii="Arial Narrow" w:hAnsi="Arial Narrow" w:cs="Microsoft Sans Serif"/>
          <w:b/>
          <w:bCs/>
          <w:iCs/>
          <w:sz w:val="26"/>
          <w:szCs w:val="26"/>
          <w:lang w:val="es-ES"/>
        </w:rPr>
        <w:tab/>
      </w:r>
      <w:r w:rsidRPr="00A7119C">
        <w:rPr>
          <w:rFonts w:ascii="Arial Narrow" w:hAnsi="Arial Narrow" w:cs="Microsoft Sans Serif"/>
          <w:b/>
          <w:bCs/>
          <w:iCs/>
          <w:sz w:val="26"/>
          <w:szCs w:val="26"/>
          <w:lang w:val="es-ES"/>
        </w:rPr>
        <w:tab/>
        <w:t xml:space="preserve">         OLGA LUCIA HOYOS SEPÚLVEDA</w:t>
      </w:r>
    </w:p>
    <w:p w:rsidR="00C35CA1" w:rsidRPr="00A7119C" w:rsidRDefault="006B4369" w:rsidP="00A7119C">
      <w:pPr>
        <w:pStyle w:val="Sinespaciado"/>
        <w:spacing w:line="288" w:lineRule="auto"/>
        <w:rPr>
          <w:rFonts w:ascii="Arial Narrow" w:hAnsi="Arial Narrow" w:cs="Microsoft Sans Serif"/>
          <w:bCs/>
          <w:iCs/>
          <w:sz w:val="26"/>
          <w:szCs w:val="26"/>
          <w:lang w:val="es-ES"/>
        </w:rPr>
      </w:pPr>
      <w:r w:rsidRPr="00A7119C">
        <w:rPr>
          <w:rFonts w:ascii="Arial Narrow" w:hAnsi="Arial Narrow" w:cs="Microsoft Sans Serif"/>
          <w:bCs/>
          <w:iCs/>
          <w:sz w:val="26"/>
          <w:szCs w:val="26"/>
          <w:lang w:val="es-ES"/>
        </w:rPr>
        <w:t>Magistrada</w:t>
      </w:r>
      <w:r w:rsidRPr="00A7119C">
        <w:rPr>
          <w:rFonts w:ascii="Arial Narrow" w:hAnsi="Arial Narrow" w:cs="Microsoft Sans Serif"/>
          <w:bCs/>
          <w:iCs/>
          <w:sz w:val="26"/>
          <w:szCs w:val="26"/>
          <w:lang w:val="es-ES"/>
        </w:rPr>
        <w:tab/>
      </w:r>
      <w:r w:rsidRPr="00A7119C">
        <w:rPr>
          <w:rFonts w:ascii="Arial Narrow" w:hAnsi="Arial Narrow" w:cs="Microsoft Sans Serif"/>
          <w:bCs/>
          <w:iCs/>
          <w:sz w:val="26"/>
          <w:szCs w:val="26"/>
          <w:lang w:val="es-ES"/>
        </w:rPr>
        <w:tab/>
      </w:r>
      <w:r w:rsidRPr="00A7119C">
        <w:rPr>
          <w:rFonts w:ascii="Arial Narrow" w:hAnsi="Arial Narrow" w:cs="Microsoft Sans Serif"/>
          <w:bCs/>
          <w:iCs/>
          <w:sz w:val="26"/>
          <w:szCs w:val="26"/>
          <w:lang w:val="es-ES"/>
        </w:rPr>
        <w:tab/>
      </w:r>
      <w:r w:rsidRPr="00A7119C">
        <w:rPr>
          <w:rFonts w:ascii="Arial Narrow" w:hAnsi="Arial Narrow" w:cs="Microsoft Sans Serif"/>
          <w:bCs/>
          <w:iCs/>
          <w:sz w:val="26"/>
          <w:szCs w:val="26"/>
          <w:lang w:val="es-ES"/>
        </w:rPr>
        <w:tab/>
      </w:r>
      <w:r w:rsidRPr="00A7119C">
        <w:rPr>
          <w:rFonts w:ascii="Arial Narrow" w:hAnsi="Arial Narrow" w:cs="Microsoft Sans Serif"/>
          <w:bCs/>
          <w:iCs/>
          <w:sz w:val="26"/>
          <w:szCs w:val="26"/>
          <w:lang w:val="es-ES"/>
        </w:rPr>
        <w:tab/>
      </w:r>
      <w:r w:rsidRPr="00A7119C">
        <w:rPr>
          <w:rFonts w:ascii="Arial Narrow" w:hAnsi="Arial Narrow" w:cs="Microsoft Sans Serif"/>
          <w:bCs/>
          <w:iCs/>
          <w:sz w:val="26"/>
          <w:szCs w:val="26"/>
          <w:lang w:val="es-ES"/>
        </w:rPr>
        <w:tab/>
      </w:r>
      <w:r w:rsidRPr="00A7119C">
        <w:rPr>
          <w:rFonts w:ascii="Arial Narrow" w:hAnsi="Arial Narrow" w:cs="Microsoft Sans Serif"/>
          <w:b/>
          <w:bCs/>
          <w:iCs/>
          <w:sz w:val="26"/>
          <w:szCs w:val="26"/>
          <w:lang w:val="es-ES"/>
        </w:rPr>
        <w:t xml:space="preserve">         </w:t>
      </w:r>
      <w:proofErr w:type="spellStart"/>
      <w:r w:rsidRPr="00A7119C">
        <w:rPr>
          <w:rFonts w:ascii="Arial Narrow" w:hAnsi="Arial Narrow" w:cs="Microsoft Sans Serif"/>
          <w:bCs/>
          <w:iCs/>
          <w:sz w:val="26"/>
          <w:szCs w:val="26"/>
          <w:lang w:val="es-ES"/>
        </w:rPr>
        <w:t>Magistrada</w:t>
      </w:r>
      <w:proofErr w:type="spellEnd"/>
    </w:p>
    <w:p w:rsidR="006B4369" w:rsidRDefault="006B4369" w:rsidP="00A7119C">
      <w:pPr>
        <w:pStyle w:val="Sinespaciado"/>
        <w:spacing w:line="288" w:lineRule="auto"/>
        <w:rPr>
          <w:rFonts w:ascii="Arial Narrow" w:hAnsi="Arial Narrow" w:cs="Microsoft Sans Serif"/>
          <w:bCs/>
          <w:iCs/>
          <w:sz w:val="26"/>
          <w:szCs w:val="26"/>
          <w:lang w:val="es-ES"/>
        </w:rPr>
      </w:pPr>
      <w:r w:rsidRPr="00A7119C">
        <w:rPr>
          <w:rFonts w:ascii="Arial Narrow" w:hAnsi="Arial Narrow" w:cs="Microsoft Sans Serif"/>
          <w:bCs/>
          <w:iCs/>
          <w:sz w:val="26"/>
          <w:szCs w:val="26"/>
          <w:lang w:val="es-ES"/>
        </w:rPr>
        <w:t>Salva voto</w:t>
      </w:r>
    </w:p>
    <w:p w:rsidR="00C97829" w:rsidRDefault="00C97829" w:rsidP="00A7119C">
      <w:pPr>
        <w:pStyle w:val="Sinespaciado"/>
        <w:spacing w:line="288" w:lineRule="auto"/>
        <w:rPr>
          <w:rFonts w:ascii="Arial Narrow" w:hAnsi="Arial Narrow" w:cs="Microsoft Sans Serif"/>
          <w:bCs/>
          <w:iCs/>
          <w:sz w:val="26"/>
          <w:szCs w:val="26"/>
          <w:lang w:val="es-ES"/>
        </w:rPr>
      </w:pPr>
    </w:p>
    <w:p w:rsidR="00C97829" w:rsidRDefault="00C97829">
      <w:pPr>
        <w:spacing w:after="160" w:line="259" w:lineRule="auto"/>
        <w:rPr>
          <w:rFonts w:ascii="Arial Narrow" w:hAnsi="Arial Narrow" w:cs="Microsoft Sans Serif"/>
          <w:bCs/>
          <w:iCs/>
          <w:sz w:val="26"/>
          <w:szCs w:val="26"/>
          <w:lang w:val="es-ES"/>
        </w:rPr>
      </w:pPr>
      <w:r>
        <w:rPr>
          <w:rFonts w:ascii="Arial Narrow" w:hAnsi="Arial Narrow" w:cs="Microsoft Sans Serif"/>
          <w:bCs/>
          <w:iCs/>
          <w:sz w:val="26"/>
          <w:szCs w:val="26"/>
          <w:lang w:val="es-ES"/>
        </w:rPr>
        <w:br w:type="page"/>
      </w:r>
    </w:p>
    <w:p w:rsidR="00CE3BF5" w:rsidRPr="00CE3BF5" w:rsidRDefault="00CE3BF5" w:rsidP="00CE3BF5">
      <w:pPr>
        <w:widowControl w:val="0"/>
        <w:autoSpaceDE w:val="0"/>
        <w:autoSpaceDN w:val="0"/>
        <w:adjustRightInd w:val="0"/>
        <w:ind w:left="2805" w:hanging="2805"/>
        <w:jc w:val="both"/>
        <w:rPr>
          <w:rFonts w:ascii="Arial" w:hAnsi="Arial" w:cs="Arial"/>
          <w:sz w:val="20"/>
          <w:szCs w:val="18"/>
          <w:lang w:val="es-ES"/>
        </w:rPr>
      </w:pPr>
      <w:r w:rsidRPr="00CE3BF5">
        <w:rPr>
          <w:rFonts w:ascii="Arial" w:hAnsi="Arial" w:cs="Arial"/>
          <w:sz w:val="20"/>
          <w:szCs w:val="18"/>
          <w:lang w:val="es-ES"/>
        </w:rPr>
        <w:lastRenderedPageBreak/>
        <w:t xml:space="preserve">Providencia: </w:t>
      </w:r>
      <w:r w:rsidRPr="00CE3BF5">
        <w:rPr>
          <w:rFonts w:ascii="Arial" w:hAnsi="Arial" w:cs="Arial"/>
          <w:sz w:val="20"/>
          <w:szCs w:val="18"/>
          <w:lang w:val="es-ES"/>
        </w:rPr>
        <w:tab/>
        <w:t>Sentencia del 13 de junio de 2019</w:t>
      </w:r>
    </w:p>
    <w:p w:rsidR="00CE3BF5" w:rsidRPr="00CE3BF5" w:rsidRDefault="00CE3BF5" w:rsidP="00CE3BF5">
      <w:pPr>
        <w:widowControl w:val="0"/>
        <w:autoSpaceDE w:val="0"/>
        <w:autoSpaceDN w:val="0"/>
        <w:adjustRightInd w:val="0"/>
        <w:ind w:left="2805" w:hanging="2805"/>
        <w:jc w:val="both"/>
        <w:rPr>
          <w:rFonts w:ascii="Arial" w:hAnsi="Arial" w:cs="Arial"/>
          <w:sz w:val="20"/>
          <w:szCs w:val="18"/>
          <w:lang w:val="es-ES"/>
        </w:rPr>
      </w:pPr>
      <w:r w:rsidRPr="00CE3BF5">
        <w:rPr>
          <w:rFonts w:ascii="Arial" w:hAnsi="Arial" w:cs="Arial"/>
          <w:sz w:val="20"/>
          <w:szCs w:val="18"/>
          <w:lang w:val="es-ES"/>
        </w:rPr>
        <w:t>Radicación No.:</w:t>
      </w:r>
      <w:r w:rsidRPr="00CE3BF5">
        <w:rPr>
          <w:rFonts w:ascii="Arial" w:hAnsi="Arial" w:cs="Arial"/>
          <w:sz w:val="20"/>
          <w:szCs w:val="18"/>
          <w:lang w:val="es-ES"/>
        </w:rPr>
        <w:tab/>
        <w:t>66001-31-05-002-2017-00328-01</w:t>
      </w:r>
    </w:p>
    <w:p w:rsidR="00CE3BF5" w:rsidRPr="00CE3BF5" w:rsidRDefault="00CE3BF5" w:rsidP="00CE3BF5">
      <w:pPr>
        <w:widowControl w:val="0"/>
        <w:autoSpaceDE w:val="0"/>
        <w:autoSpaceDN w:val="0"/>
        <w:adjustRightInd w:val="0"/>
        <w:ind w:left="2805" w:hanging="2805"/>
        <w:jc w:val="both"/>
        <w:rPr>
          <w:rFonts w:ascii="Arial" w:hAnsi="Arial" w:cs="Arial"/>
          <w:sz w:val="20"/>
          <w:szCs w:val="18"/>
          <w:lang w:val="es-ES"/>
        </w:rPr>
      </w:pPr>
      <w:r w:rsidRPr="00CE3BF5">
        <w:rPr>
          <w:rFonts w:ascii="Arial" w:hAnsi="Arial" w:cs="Arial"/>
          <w:sz w:val="20"/>
          <w:szCs w:val="18"/>
          <w:lang w:val="es-ES"/>
        </w:rPr>
        <w:t>Proceso:</w:t>
      </w:r>
      <w:r w:rsidRPr="00CE3BF5">
        <w:rPr>
          <w:rFonts w:ascii="Arial" w:hAnsi="Arial" w:cs="Arial"/>
          <w:sz w:val="20"/>
          <w:szCs w:val="18"/>
          <w:lang w:val="es-ES"/>
        </w:rPr>
        <w:tab/>
        <w:t xml:space="preserve">Ordinario laboral </w:t>
      </w:r>
    </w:p>
    <w:p w:rsidR="00CE3BF5" w:rsidRPr="00CE3BF5" w:rsidRDefault="00CE3BF5" w:rsidP="00CE3BF5">
      <w:pPr>
        <w:widowControl w:val="0"/>
        <w:autoSpaceDE w:val="0"/>
        <w:autoSpaceDN w:val="0"/>
        <w:adjustRightInd w:val="0"/>
        <w:ind w:left="2805" w:hanging="2805"/>
        <w:jc w:val="both"/>
        <w:rPr>
          <w:rFonts w:ascii="Arial" w:hAnsi="Arial" w:cs="Arial"/>
          <w:sz w:val="20"/>
          <w:szCs w:val="18"/>
          <w:lang w:val="es-ES"/>
        </w:rPr>
      </w:pPr>
      <w:r w:rsidRPr="00CE3BF5">
        <w:rPr>
          <w:rFonts w:ascii="Arial" w:hAnsi="Arial" w:cs="Arial"/>
          <w:sz w:val="20"/>
          <w:szCs w:val="18"/>
          <w:lang w:val="es-ES"/>
        </w:rPr>
        <w:t>Demandante:</w:t>
      </w:r>
      <w:r w:rsidRPr="00CE3BF5">
        <w:rPr>
          <w:rFonts w:ascii="Arial" w:hAnsi="Arial" w:cs="Arial"/>
          <w:sz w:val="20"/>
          <w:szCs w:val="18"/>
          <w:lang w:val="es-ES"/>
        </w:rPr>
        <w:tab/>
        <w:t xml:space="preserve">Germán </w:t>
      </w:r>
      <w:proofErr w:type="spellStart"/>
      <w:r w:rsidRPr="00CE3BF5">
        <w:rPr>
          <w:rFonts w:ascii="Arial" w:hAnsi="Arial" w:cs="Arial"/>
          <w:sz w:val="20"/>
          <w:szCs w:val="18"/>
          <w:lang w:val="es-ES"/>
        </w:rPr>
        <w:t>Aristizabal</w:t>
      </w:r>
      <w:proofErr w:type="spellEnd"/>
      <w:r w:rsidRPr="00CE3BF5">
        <w:rPr>
          <w:rFonts w:ascii="Arial" w:hAnsi="Arial" w:cs="Arial"/>
          <w:sz w:val="20"/>
          <w:szCs w:val="18"/>
          <w:lang w:val="es-ES"/>
        </w:rPr>
        <w:t xml:space="preserve"> Hoyos</w:t>
      </w:r>
    </w:p>
    <w:p w:rsidR="00CE3BF5" w:rsidRPr="00CE3BF5" w:rsidRDefault="00CE3BF5" w:rsidP="00CE3BF5">
      <w:pPr>
        <w:widowControl w:val="0"/>
        <w:autoSpaceDE w:val="0"/>
        <w:autoSpaceDN w:val="0"/>
        <w:adjustRightInd w:val="0"/>
        <w:ind w:left="2805" w:hanging="2805"/>
        <w:jc w:val="both"/>
        <w:rPr>
          <w:rFonts w:ascii="Arial" w:hAnsi="Arial" w:cs="Arial"/>
          <w:sz w:val="20"/>
          <w:szCs w:val="18"/>
          <w:lang w:val="es-ES"/>
        </w:rPr>
      </w:pPr>
      <w:r w:rsidRPr="00CE3BF5">
        <w:rPr>
          <w:rFonts w:ascii="Arial" w:hAnsi="Arial" w:cs="Arial"/>
          <w:sz w:val="20"/>
          <w:szCs w:val="18"/>
          <w:lang w:val="es-ES"/>
        </w:rPr>
        <w:t>Demandado:</w:t>
      </w:r>
      <w:r w:rsidRPr="00CE3BF5">
        <w:rPr>
          <w:rFonts w:ascii="Arial" w:hAnsi="Arial" w:cs="Arial"/>
          <w:sz w:val="20"/>
          <w:szCs w:val="18"/>
          <w:lang w:val="es-ES"/>
        </w:rPr>
        <w:tab/>
        <w:t xml:space="preserve">Colpensiones </w:t>
      </w:r>
    </w:p>
    <w:p w:rsidR="00CE3BF5" w:rsidRPr="00CE3BF5" w:rsidRDefault="00CE3BF5" w:rsidP="00CE3BF5">
      <w:pPr>
        <w:widowControl w:val="0"/>
        <w:autoSpaceDE w:val="0"/>
        <w:autoSpaceDN w:val="0"/>
        <w:adjustRightInd w:val="0"/>
        <w:ind w:left="2805" w:hanging="2805"/>
        <w:jc w:val="both"/>
        <w:rPr>
          <w:rFonts w:ascii="Arial" w:hAnsi="Arial" w:cs="Arial"/>
          <w:sz w:val="20"/>
          <w:szCs w:val="18"/>
          <w:lang w:val="es-ES"/>
        </w:rPr>
      </w:pPr>
      <w:r w:rsidRPr="00CE3BF5">
        <w:rPr>
          <w:rFonts w:ascii="Arial" w:hAnsi="Arial" w:cs="Arial"/>
          <w:sz w:val="20"/>
          <w:szCs w:val="18"/>
          <w:lang w:val="es-ES"/>
        </w:rPr>
        <w:t>Magistrado ponente:</w:t>
      </w:r>
      <w:r w:rsidRPr="00CE3BF5">
        <w:rPr>
          <w:rFonts w:ascii="Arial" w:hAnsi="Arial" w:cs="Arial"/>
          <w:sz w:val="20"/>
          <w:szCs w:val="18"/>
          <w:lang w:val="es-ES"/>
        </w:rPr>
        <w:tab/>
        <w:t>Francisco Javier Tamayo Tabares</w:t>
      </w:r>
    </w:p>
    <w:p w:rsidR="00CF1251" w:rsidRPr="00CF1251" w:rsidRDefault="00CE3BF5" w:rsidP="00CE3BF5">
      <w:pPr>
        <w:widowControl w:val="0"/>
        <w:autoSpaceDE w:val="0"/>
        <w:autoSpaceDN w:val="0"/>
        <w:adjustRightInd w:val="0"/>
        <w:ind w:left="2805" w:hanging="2805"/>
        <w:jc w:val="both"/>
        <w:rPr>
          <w:rFonts w:ascii="Arial" w:hAnsi="Arial" w:cs="Arial"/>
          <w:sz w:val="18"/>
          <w:szCs w:val="18"/>
          <w:lang w:val="es-ES" w:eastAsia="es-MX"/>
        </w:rPr>
      </w:pPr>
      <w:r w:rsidRPr="00CE3BF5">
        <w:rPr>
          <w:rFonts w:ascii="Arial" w:hAnsi="Arial" w:cs="Arial"/>
          <w:sz w:val="20"/>
          <w:szCs w:val="18"/>
          <w:lang w:val="es-ES"/>
        </w:rPr>
        <w:t>Magistrada que salva voto:</w:t>
      </w:r>
      <w:r w:rsidRPr="00CE3BF5">
        <w:rPr>
          <w:rFonts w:ascii="Arial" w:hAnsi="Arial" w:cs="Arial"/>
          <w:sz w:val="20"/>
          <w:szCs w:val="18"/>
          <w:lang w:val="es-ES"/>
        </w:rPr>
        <w:tab/>
        <w:t>Ana Lucia Caicedo Calderón</w:t>
      </w:r>
    </w:p>
    <w:p w:rsidR="00CF1251" w:rsidRPr="00CE3BF5" w:rsidRDefault="00CF1251" w:rsidP="00CE3BF5">
      <w:pPr>
        <w:widowControl w:val="0"/>
        <w:autoSpaceDE w:val="0"/>
        <w:autoSpaceDN w:val="0"/>
        <w:adjustRightInd w:val="0"/>
        <w:ind w:left="2805" w:hanging="2805"/>
        <w:jc w:val="both"/>
        <w:rPr>
          <w:rFonts w:ascii="Arial" w:hAnsi="Arial" w:cs="Arial"/>
          <w:sz w:val="20"/>
          <w:szCs w:val="18"/>
          <w:lang w:val="es-ES"/>
        </w:rPr>
      </w:pPr>
    </w:p>
    <w:p w:rsidR="00CE3BF5" w:rsidRPr="00CE3BF5" w:rsidRDefault="00CE3BF5" w:rsidP="00CE3BF5">
      <w:pPr>
        <w:widowControl w:val="0"/>
        <w:autoSpaceDE w:val="0"/>
        <w:autoSpaceDN w:val="0"/>
        <w:adjustRightInd w:val="0"/>
        <w:ind w:left="2805" w:hanging="2805"/>
        <w:jc w:val="both"/>
        <w:rPr>
          <w:rFonts w:ascii="Arial" w:hAnsi="Arial" w:cs="Arial"/>
          <w:sz w:val="20"/>
          <w:szCs w:val="18"/>
          <w:lang w:val="es-ES"/>
        </w:rPr>
      </w:pPr>
    </w:p>
    <w:p w:rsidR="00CE3BF5" w:rsidRPr="00CF1251" w:rsidRDefault="00CE3BF5" w:rsidP="00CE3BF5">
      <w:pPr>
        <w:widowControl w:val="0"/>
        <w:autoSpaceDE w:val="0"/>
        <w:autoSpaceDN w:val="0"/>
        <w:adjustRightInd w:val="0"/>
        <w:ind w:left="2805" w:hanging="2805"/>
        <w:jc w:val="both"/>
        <w:rPr>
          <w:rFonts w:ascii="Arial" w:hAnsi="Arial" w:cs="Arial"/>
          <w:sz w:val="20"/>
          <w:szCs w:val="18"/>
          <w:lang w:val="es-ES"/>
        </w:rPr>
      </w:pPr>
    </w:p>
    <w:p w:rsidR="00CF1251" w:rsidRPr="00CF1251" w:rsidRDefault="00CF1251" w:rsidP="00CF1251">
      <w:pPr>
        <w:keepNext/>
        <w:spacing w:line="288" w:lineRule="auto"/>
        <w:jc w:val="center"/>
        <w:outlineLvl w:val="0"/>
        <w:rPr>
          <w:rFonts w:ascii="Tahoma" w:hAnsi="Tahoma" w:cs="Tahoma"/>
          <w:b/>
          <w:bCs/>
          <w:sz w:val="22"/>
          <w:u w:val="single"/>
          <w:lang w:val="es-ES"/>
        </w:rPr>
      </w:pPr>
      <w:r w:rsidRPr="00CF1251">
        <w:rPr>
          <w:rFonts w:ascii="Tahoma" w:hAnsi="Tahoma" w:cs="Tahoma"/>
          <w:b/>
          <w:bCs/>
          <w:sz w:val="22"/>
          <w:u w:val="single"/>
          <w:lang w:val="es-ES"/>
        </w:rPr>
        <w:t>SALVAMENTO DE VOTO</w:t>
      </w:r>
    </w:p>
    <w:p w:rsidR="00CF1251" w:rsidRPr="00CF1251" w:rsidRDefault="00CF1251" w:rsidP="00CF1251">
      <w:pPr>
        <w:spacing w:line="288" w:lineRule="auto"/>
        <w:jc w:val="both"/>
        <w:rPr>
          <w:rFonts w:ascii="Tahoma" w:hAnsi="Tahoma" w:cs="Tahoma"/>
          <w:b/>
          <w:bCs/>
          <w:sz w:val="22"/>
          <w:lang w:val="es-ES"/>
        </w:rPr>
      </w:pPr>
    </w:p>
    <w:p w:rsidR="00CF1251" w:rsidRPr="00CF1251" w:rsidRDefault="00CF1251" w:rsidP="00CF1251">
      <w:pPr>
        <w:spacing w:line="288" w:lineRule="auto"/>
        <w:ind w:firstLine="851"/>
        <w:jc w:val="both"/>
        <w:rPr>
          <w:rFonts w:ascii="Tahoma" w:hAnsi="Tahoma" w:cs="Tahoma"/>
          <w:szCs w:val="22"/>
          <w:lang w:val="es-ES"/>
        </w:rPr>
      </w:pPr>
      <w:r w:rsidRPr="00CF1251">
        <w:rPr>
          <w:rFonts w:ascii="Tahoma" w:hAnsi="Tahoma" w:cs="Tahoma"/>
          <w:szCs w:val="22"/>
          <w:lang w:val="es-ES"/>
        </w:rPr>
        <w:t xml:space="preserve">Con mi acostumbrado respeto, manifiesto mi inconformidad frente a la decisión mayoritaria por cuanto considero que en el presente caso había lugar a reconocer el incremento pensional reclamado por las siguientes razones: </w:t>
      </w:r>
    </w:p>
    <w:p w:rsidR="00CF1251" w:rsidRPr="00CF1251" w:rsidRDefault="00CF1251" w:rsidP="00CF1251">
      <w:pPr>
        <w:spacing w:line="288" w:lineRule="auto"/>
        <w:ind w:firstLine="851"/>
        <w:jc w:val="both"/>
        <w:rPr>
          <w:rFonts w:ascii="Tahoma" w:hAnsi="Tahoma" w:cs="Tahoma"/>
          <w:szCs w:val="22"/>
          <w:lang w:val="es-ES"/>
        </w:rPr>
      </w:pPr>
    </w:p>
    <w:p w:rsidR="00CF1251" w:rsidRPr="00CF1251" w:rsidRDefault="00CF1251" w:rsidP="00CF1251">
      <w:pPr>
        <w:numPr>
          <w:ilvl w:val="0"/>
          <w:numId w:val="3"/>
        </w:numPr>
        <w:tabs>
          <w:tab w:val="left" w:pos="993"/>
        </w:tabs>
        <w:spacing w:line="288" w:lineRule="auto"/>
        <w:ind w:hanging="11"/>
        <w:contextualSpacing/>
        <w:jc w:val="both"/>
        <w:rPr>
          <w:rFonts w:ascii="Tahoma" w:hAnsi="Tahoma" w:cs="Tahoma"/>
          <w:b/>
          <w:szCs w:val="22"/>
          <w:lang w:val="es-ES"/>
        </w:rPr>
      </w:pPr>
      <w:r w:rsidRPr="00CF1251">
        <w:rPr>
          <w:rFonts w:ascii="Tahoma" w:hAnsi="Tahoma" w:cs="Tahoma"/>
          <w:b/>
          <w:szCs w:val="22"/>
          <w:lang w:val="es-ES"/>
        </w:rPr>
        <w:t>De los incrementos pensionales</w:t>
      </w:r>
    </w:p>
    <w:p w:rsidR="00CF1251" w:rsidRPr="00CF1251" w:rsidRDefault="00CF1251" w:rsidP="00CF1251">
      <w:pPr>
        <w:spacing w:line="288" w:lineRule="auto"/>
        <w:ind w:firstLine="709"/>
        <w:rPr>
          <w:rFonts w:asciiTheme="minorHAnsi" w:eastAsiaTheme="minorHAnsi" w:hAnsiTheme="minorHAnsi" w:cstheme="minorBidi"/>
          <w:szCs w:val="22"/>
          <w:lang w:eastAsia="en-US"/>
        </w:rPr>
      </w:pPr>
    </w:p>
    <w:p w:rsidR="00CF1251" w:rsidRPr="00CF1251" w:rsidRDefault="00CF1251" w:rsidP="00CF1251">
      <w:pPr>
        <w:tabs>
          <w:tab w:val="left" w:pos="748"/>
        </w:tabs>
        <w:spacing w:line="288" w:lineRule="auto"/>
        <w:ind w:firstLine="709"/>
        <w:jc w:val="both"/>
        <w:rPr>
          <w:rFonts w:ascii="Tahoma" w:hAnsi="Tahoma" w:cs="Tahoma"/>
          <w:bCs/>
          <w:szCs w:val="22"/>
          <w:lang w:val="es-ES"/>
        </w:rPr>
      </w:pPr>
      <w:r w:rsidRPr="00CF1251">
        <w:rPr>
          <w:rFonts w:ascii="Tahoma" w:hAnsi="Tahoma" w:cs="Tahoma"/>
          <w:bCs/>
          <w:szCs w:val="22"/>
          <w:lang w:val="es-ES"/>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CF1251">
        <w:rPr>
          <w:rFonts w:ascii="Tahoma" w:hAnsi="Tahoma" w:cs="Tahoma"/>
          <w:bCs/>
          <w:szCs w:val="22"/>
          <w:lang w:val="es-ES"/>
        </w:rPr>
        <w:t>Buelvas</w:t>
      </w:r>
      <w:proofErr w:type="spellEnd"/>
      <w:r w:rsidRPr="00CF1251">
        <w:rPr>
          <w:rFonts w:ascii="Tahoma" w:hAnsi="Tahoma" w:cs="Tahoma"/>
          <w:bCs/>
          <w:szCs w:val="22"/>
          <w:lang w:val="es-ES"/>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CF1251" w:rsidRPr="00CF1251" w:rsidRDefault="00CF1251" w:rsidP="00CF1251">
      <w:pPr>
        <w:spacing w:line="288" w:lineRule="auto"/>
        <w:rPr>
          <w:rFonts w:asciiTheme="minorHAnsi" w:eastAsiaTheme="minorHAnsi" w:hAnsiTheme="minorHAnsi" w:cstheme="minorBidi"/>
          <w:szCs w:val="22"/>
          <w:lang w:eastAsia="en-US"/>
        </w:rPr>
      </w:pPr>
    </w:p>
    <w:p w:rsidR="00CF1251" w:rsidRPr="00CF1251" w:rsidRDefault="00CF1251" w:rsidP="00CF1251">
      <w:pPr>
        <w:tabs>
          <w:tab w:val="left" w:pos="748"/>
        </w:tabs>
        <w:spacing w:line="288" w:lineRule="auto"/>
        <w:ind w:firstLine="709"/>
        <w:jc w:val="both"/>
        <w:rPr>
          <w:rFonts w:ascii="Tahoma" w:hAnsi="Tahoma" w:cs="Tahoma"/>
          <w:bCs/>
          <w:szCs w:val="22"/>
          <w:lang w:val="es-ES"/>
        </w:rPr>
      </w:pPr>
      <w:r w:rsidRPr="00CF1251">
        <w:rPr>
          <w:rFonts w:ascii="Tahoma" w:hAnsi="Tahoma" w:cs="Tahoma"/>
          <w:bCs/>
          <w:szCs w:val="22"/>
          <w:lang w:val="es-ES"/>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CF1251" w:rsidRPr="00CF1251" w:rsidRDefault="00CF1251" w:rsidP="00CF1251">
      <w:pPr>
        <w:autoSpaceDE w:val="0"/>
        <w:autoSpaceDN w:val="0"/>
        <w:adjustRightInd w:val="0"/>
        <w:spacing w:line="288" w:lineRule="auto"/>
        <w:ind w:left="1080" w:right="51"/>
        <w:jc w:val="both"/>
        <w:rPr>
          <w:rFonts w:ascii="Tahoma" w:hAnsi="Tahoma" w:cs="Tahoma"/>
          <w:b/>
          <w:szCs w:val="22"/>
          <w:lang w:val="es-CO"/>
        </w:rPr>
      </w:pPr>
    </w:p>
    <w:p w:rsidR="00CF1251" w:rsidRPr="00CF1251" w:rsidRDefault="00CF1251" w:rsidP="00CF1251">
      <w:pPr>
        <w:numPr>
          <w:ilvl w:val="0"/>
          <w:numId w:val="3"/>
        </w:numPr>
        <w:tabs>
          <w:tab w:val="left" w:pos="993"/>
        </w:tabs>
        <w:spacing w:line="288" w:lineRule="auto"/>
        <w:ind w:right="51" w:hanging="11"/>
        <w:jc w:val="both"/>
        <w:rPr>
          <w:rFonts w:ascii="Tahoma" w:hAnsi="Tahoma" w:cs="Tahoma"/>
          <w:b/>
          <w:szCs w:val="22"/>
          <w:lang w:val="es-CO"/>
        </w:rPr>
      </w:pPr>
      <w:r w:rsidRPr="00CF1251">
        <w:rPr>
          <w:rFonts w:ascii="Tahoma" w:hAnsi="Tahoma" w:cs="Tahoma"/>
          <w:b/>
          <w:szCs w:val="22"/>
          <w:lang w:val="es-CO"/>
        </w:rPr>
        <w:t>De la imprescriptibilidad del derecho al incremento pensional</w:t>
      </w:r>
    </w:p>
    <w:p w:rsidR="00CF1251" w:rsidRPr="00CF1251" w:rsidRDefault="00CF1251" w:rsidP="00CF1251">
      <w:pPr>
        <w:autoSpaceDE w:val="0"/>
        <w:autoSpaceDN w:val="0"/>
        <w:adjustRightInd w:val="0"/>
        <w:spacing w:line="288" w:lineRule="auto"/>
        <w:ind w:left="1080" w:right="51"/>
        <w:jc w:val="both"/>
        <w:rPr>
          <w:rFonts w:ascii="Tahoma" w:hAnsi="Tahoma" w:cs="Tahoma"/>
          <w:b/>
          <w:szCs w:val="22"/>
          <w:lang w:val="es-CO"/>
        </w:rPr>
      </w:pP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Recientemente se han proferido tres providencias de especial trascendencia en lo que concierne a la imprescriptibilidad del derecho a los incrementos pensional, a saber, la SU-310 del 10 de mayo de 2017</w:t>
      </w:r>
      <w:r w:rsidRPr="00CF1251">
        <w:rPr>
          <w:rFonts w:ascii="Tahoma" w:hAnsi="Tahoma" w:cs="Tahoma"/>
          <w:szCs w:val="22"/>
          <w:vertAlign w:val="superscript"/>
          <w:lang w:val="es-ES"/>
        </w:rPr>
        <w:footnoteReference w:id="1"/>
      </w:r>
      <w:r w:rsidRPr="00CF1251">
        <w:rPr>
          <w:rFonts w:ascii="Tahoma" w:hAnsi="Tahoma" w:cs="Tahoma"/>
          <w:szCs w:val="22"/>
          <w:lang w:val="es-ES"/>
        </w:rPr>
        <w:t xml:space="preserve">, por medio de la cual la Corte Constitucional determinó que el derecho como tal no prescribe al no haber sido reclamado dentro de los 3 años siguientes a su causación, tal como lo pregona la Sala de Casación Laboral de la Corte Suprema de Justicia, sino las mesadas que no fueron cobradas en el mismo </w:t>
      </w:r>
      <w:r w:rsidRPr="00CF1251">
        <w:rPr>
          <w:rFonts w:ascii="Tahoma" w:hAnsi="Tahoma" w:cs="Tahoma"/>
          <w:szCs w:val="22"/>
          <w:lang w:val="es-ES"/>
        </w:rPr>
        <w:lastRenderedPageBreak/>
        <w:t xml:space="preserve">término trienal, ello atendiendo el principio de </w:t>
      </w:r>
      <w:proofErr w:type="spellStart"/>
      <w:r w:rsidRPr="00CF1251">
        <w:rPr>
          <w:rFonts w:ascii="Tahoma" w:hAnsi="Tahoma" w:cs="Tahoma"/>
          <w:i/>
          <w:szCs w:val="22"/>
          <w:lang w:val="es-ES"/>
        </w:rPr>
        <w:t>indubio</w:t>
      </w:r>
      <w:proofErr w:type="spellEnd"/>
      <w:r w:rsidRPr="00CF1251">
        <w:rPr>
          <w:rFonts w:ascii="Tahoma" w:hAnsi="Tahoma" w:cs="Tahoma"/>
          <w:i/>
          <w:szCs w:val="22"/>
          <w:lang w:val="es-ES"/>
        </w:rPr>
        <w:t xml:space="preserve"> pro operario. </w:t>
      </w:r>
      <w:r w:rsidRPr="00CF1251">
        <w:rPr>
          <w:rFonts w:ascii="Tahoma" w:hAnsi="Tahoma" w:cs="Tahoma"/>
          <w:szCs w:val="22"/>
          <w:lang w:val="es-ES"/>
        </w:rPr>
        <w:t>Así se expuso en la aludida sentencia de unificación:</w:t>
      </w: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widowControl w:val="0"/>
        <w:ind w:left="426" w:right="420"/>
        <w:jc w:val="both"/>
        <w:outlineLvl w:val="1"/>
        <w:rPr>
          <w:rFonts w:ascii="Arial Narrow" w:hAnsi="Arial Narrow"/>
          <w:i/>
          <w:color w:val="000000"/>
          <w:szCs w:val="22"/>
          <w:lang w:val="es-CO" w:eastAsia="es-CO"/>
        </w:rPr>
      </w:pPr>
      <w:r w:rsidRPr="00CF1251">
        <w:rPr>
          <w:rFonts w:ascii="Arial Narrow" w:hAnsi="Arial Narrow"/>
          <w:i/>
          <w:color w:val="000000"/>
          <w:szCs w:val="22"/>
          <w:lang w:val="es-CO" w:eastAsia="es-CO"/>
        </w:rPr>
        <w:t>“9.1. Las autoridades judiciales accionadas no incurrieron en desconocimiento del precedente jurisprudencial en materia de imprescriptibilidad de los incrementos pensionales, en tanto la Corte Constitucional no había proferido una posición uniforme en la materia hasta este momento.</w:t>
      </w:r>
    </w:p>
    <w:p w:rsidR="00CF1251" w:rsidRPr="00CF1251" w:rsidRDefault="00CF1251" w:rsidP="00CF1251">
      <w:pPr>
        <w:ind w:left="426" w:right="420"/>
        <w:jc w:val="both"/>
        <w:rPr>
          <w:rFonts w:ascii="Arial Narrow" w:hAnsi="Arial Narrow"/>
          <w:color w:val="000000"/>
          <w:szCs w:val="22"/>
          <w:lang w:val="es-CO" w:eastAsia="es-CO"/>
        </w:rPr>
      </w:pPr>
    </w:p>
    <w:p w:rsidR="00CF1251" w:rsidRPr="00CF1251" w:rsidRDefault="00CF1251" w:rsidP="00CF1251">
      <w:pPr>
        <w:widowControl w:val="0"/>
        <w:ind w:left="426" w:right="420"/>
        <w:jc w:val="both"/>
        <w:outlineLvl w:val="1"/>
        <w:rPr>
          <w:rFonts w:ascii="Arial Narrow" w:hAnsi="Arial Narrow"/>
          <w:i/>
          <w:color w:val="000000"/>
          <w:szCs w:val="22"/>
          <w:lang w:val="es-CO" w:eastAsia="es-CO"/>
        </w:rPr>
      </w:pPr>
      <w:r w:rsidRPr="00CF1251">
        <w:rPr>
          <w:rFonts w:ascii="Arial Narrow" w:hAnsi="Arial Narrow"/>
          <w:i/>
          <w:color w:val="000000"/>
          <w:szCs w:val="22"/>
          <w:lang w:val="es-CO" w:eastAsia="es-CO"/>
        </w:rPr>
        <w:t>9.2. En virtud del mandato constitucional de in dubio pro operario, la interpretación que resulta más favorable a los intereses de los pensionados, es aquella según la cual los incrementos pensionales de que tratan los artículos 21 y 22 del Acuerdo 49 de 1990, no prescriben con el paso del tiempo. Aclarándose que las mesadas causadas y no reclamadas oportunamente, sí prescriben conforme a la regla general de prescripción de las acreencias laborales contenida en el artículo 488 del Código Sustantivo del Trabajo (sic). En esa medida, las accionadas incurrieron en violación directa de la Constitución como causal de procedibilidad de la acción de tutela contra providencia judicial, porque desconocieron el principio constitucional de in dubio pro operario.</w:t>
      </w:r>
    </w:p>
    <w:p w:rsidR="00CF1251" w:rsidRPr="00CF1251" w:rsidRDefault="00CF1251" w:rsidP="00CF1251">
      <w:pPr>
        <w:ind w:left="426" w:right="420"/>
        <w:jc w:val="both"/>
        <w:rPr>
          <w:rFonts w:ascii="Arial Narrow" w:hAnsi="Arial Narrow"/>
          <w:i/>
          <w:color w:val="000000"/>
          <w:szCs w:val="22"/>
          <w:lang w:val="es-CO" w:eastAsia="es-CO"/>
        </w:rPr>
      </w:pPr>
    </w:p>
    <w:p w:rsidR="00CF1251" w:rsidRPr="00CF1251" w:rsidRDefault="00CF1251" w:rsidP="00CF1251">
      <w:pPr>
        <w:widowControl w:val="0"/>
        <w:ind w:left="426" w:right="420"/>
        <w:jc w:val="both"/>
        <w:outlineLvl w:val="1"/>
        <w:rPr>
          <w:rFonts w:ascii="Arial Narrow" w:hAnsi="Arial Narrow"/>
          <w:i/>
          <w:color w:val="000000"/>
          <w:szCs w:val="22"/>
          <w:lang w:val="es-CO" w:eastAsia="es-CO"/>
        </w:rPr>
      </w:pPr>
      <w:r w:rsidRPr="00CF1251">
        <w:rPr>
          <w:rFonts w:ascii="Arial Narrow" w:hAnsi="Arial Narrow"/>
          <w:i/>
          <w:color w:val="000000"/>
          <w:szCs w:val="22"/>
          <w:lang w:val="es-CO" w:eastAsia="es-CO"/>
        </w:rPr>
        <w:t>9.3. En virtud del deber de solidaridad (C.P., arts. 1º, 48 y 95.2), las autoridades judiciales y administrativas accionadas debieron aplicar la interpretación más favorable de la norma, teniendo en cuenta que las personas a cargo de los accionantes son en su mayoría sujetos de especial protección constitucional, en razón a su edad y/o situación de discapacidad, y que los incrementos pensionales solicitados están encaminados a garantizarles una vida digna y su mínimo vital.</w:t>
      </w:r>
    </w:p>
    <w:p w:rsidR="00CF1251" w:rsidRPr="00CF1251" w:rsidRDefault="00CF1251" w:rsidP="00CF1251">
      <w:pPr>
        <w:ind w:left="426" w:right="420"/>
        <w:jc w:val="both"/>
        <w:rPr>
          <w:rFonts w:ascii="Arial Narrow" w:hAnsi="Arial Narrow"/>
          <w:color w:val="000000"/>
          <w:szCs w:val="22"/>
          <w:lang w:val="es-CO" w:eastAsia="es-CO"/>
        </w:rPr>
      </w:pPr>
    </w:p>
    <w:p w:rsidR="00CF1251" w:rsidRPr="00CF1251" w:rsidRDefault="00CF1251" w:rsidP="00CF1251">
      <w:pPr>
        <w:widowControl w:val="0"/>
        <w:ind w:left="426" w:right="420"/>
        <w:jc w:val="both"/>
        <w:outlineLvl w:val="1"/>
        <w:rPr>
          <w:rFonts w:ascii="Arial Narrow" w:hAnsi="Arial Narrow"/>
          <w:color w:val="000000"/>
          <w:szCs w:val="22"/>
          <w:lang w:val="es-CO" w:eastAsia="es-CO"/>
        </w:rPr>
      </w:pPr>
      <w:r w:rsidRPr="00CF1251">
        <w:rPr>
          <w:rFonts w:ascii="Arial Narrow" w:hAnsi="Arial Narrow"/>
          <w:i/>
          <w:color w:val="000000"/>
          <w:szCs w:val="22"/>
          <w:lang w:val="es-CO" w:eastAsia="es-CO"/>
        </w:rPr>
        <w:t>9.4. El derecho a la igualdad de las personas que acudieron a la acción de tutela en el pasado para solicitar el reconocimiento de los incrementos pensionales de que trata el artículo 21 del Acuerdo 49 de 1990, fue conculcado como consecuencia de la división al interior de las Salas de Revisión de Tutelas de esta corporación, frente a la prescripción del derecho.”</w:t>
      </w:r>
      <w:r w:rsidRPr="00CF1251">
        <w:rPr>
          <w:rFonts w:ascii="Arial Narrow" w:hAnsi="Arial Narrow"/>
          <w:color w:val="000000"/>
          <w:szCs w:val="22"/>
          <w:lang w:val="es-CO" w:eastAsia="es-CO"/>
        </w:rPr>
        <w:t xml:space="preserve"> </w:t>
      </w:r>
    </w:p>
    <w:p w:rsidR="00CF1251" w:rsidRPr="00CF1251" w:rsidRDefault="00CF1251" w:rsidP="00CF1251">
      <w:pPr>
        <w:spacing w:line="288" w:lineRule="auto"/>
        <w:rPr>
          <w:color w:val="000000"/>
          <w:szCs w:val="22"/>
          <w:lang w:val="es-CO" w:eastAsia="es-CO"/>
        </w:rPr>
      </w:pPr>
    </w:p>
    <w:p w:rsidR="00CF1251" w:rsidRPr="00CF1251" w:rsidRDefault="00CF1251" w:rsidP="00CF1251">
      <w:pPr>
        <w:widowControl w:val="0"/>
        <w:spacing w:line="288" w:lineRule="auto"/>
        <w:ind w:left="709" w:right="15"/>
        <w:outlineLvl w:val="1"/>
        <w:rPr>
          <w:rFonts w:ascii="Tahoma" w:hAnsi="Tahoma" w:cs="Tahoma"/>
          <w:color w:val="000000"/>
          <w:szCs w:val="22"/>
          <w:lang w:val="es-CO" w:eastAsia="es-CO"/>
        </w:rPr>
      </w:pPr>
      <w:r w:rsidRPr="00CF1251">
        <w:rPr>
          <w:rFonts w:ascii="Tahoma" w:hAnsi="Tahoma" w:cs="Tahoma"/>
          <w:color w:val="000000"/>
          <w:szCs w:val="22"/>
          <w:lang w:val="es-CO" w:eastAsia="es-CO"/>
        </w:rPr>
        <w:t>Se concluyó en el fallo en mención:</w:t>
      </w:r>
    </w:p>
    <w:p w:rsidR="00CF1251" w:rsidRPr="00CF1251" w:rsidRDefault="00CF1251" w:rsidP="00CF1251">
      <w:pPr>
        <w:spacing w:line="288" w:lineRule="auto"/>
        <w:rPr>
          <w:color w:val="000000"/>
          <w:szCs w:val="22"/>
          <w:lang w:val="es-CO" w:eastAsia="es-CO"/>
        </w:rPr>
      </w:pPr>
    </w:p>
    <w:p w:rsidR="00CF1251" w:rsidRPr="00CF1251" w:rsidRDefault="00CF1251" w:rsidP="00CF1251">
      <w:pPr>
        <w:widowControl w:val="0"/>
        <w:ind w:left="426" w:right="420"/>
        <w:jc w:val="both"/>
        <w:outlineLvl w:val="1"/>
        <w:rPr>
          <w:rFonts w:ascii="Arial Narrow" w:hAnsi="Arial Narrow"/>
          <w:i/>
          <w:color w:val="000000"/>
          <w:szCs w:val="22"/>
          <w:lang w:val="es-CO" w:eastAsia="es-CO"/>
        </w:rPr>
      </w:pPr>
      <w:r w:rsidRPr="00CF1251">
        <w:rPr>
          <w:rFonts w:ascii="Arial Narrow" w:hAnsi="Arial Narrow"/>
          <w:i/>
          <w:color w:val="000000"/>
          <w:szCs w:val="22"/>
          <w:lang w:val="es-CO" w:eastAsia="es-CO"/>
        </w:rPr>
        <w:t xml:space="preserve">“Una autoridad judicial o administrativa vulnera el derecho al debido proceso, a la seguridad social y al mínimo vital de un pensionado, por desconocer directamente la Constitución Política, al considerar que un derecho pensional como los incrementos por persona a cargo, se pierde por completo a los tres años de no ser reclamado, en lugar de considerar que se perdieron sólo las mesadas no reclamadas, como se sigue de la interpretación más favorable al trabajador (in dubio pro operario).” </w:t>
      </w: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Posteriormente, la Sección Segunda - Subsección A de la Sala de lo Contencioso Administrativo del Consejo de Estado, mediante sentencia del 16 de noviembre de 2017</w:t>
      </w:r>
      <w:r w:rsidRPr="00CF1251">
        <w:rPr>
          <w:rFonts w:ascii="Tahoma" w:hAnsi="Tahoma" w:cs="Tahoma"/>
          <w:szCs w:val="22"/>
          <w:vertAlign w:val="superscript"/>
          <w:lang w:val="es-ES"/>
        </w:rPr>
        <w:footnoteReference w:id="2"/>
      </w:r>
      <w:r w:rsidRPr="00CF1251">
        <w:rPr>
          <w:rFonts w:ascii="Tahoma" w:hAnsi="Tahoma" w:cs="Tahoma"/>
          <w:szCs w:val="22"/>
          <w:lang w:val="es-ES"/>
        </w:rPr>
        <w:t xml:space="preserve">, denegó las súplicas de la demanda de nulidad de los artículos 21 y 22 del Acuerdo 049 de 1990, aprobado por medio del Decreto 758 del mismo año, bajo el argumento de que: i) los incrementos no desaparecieron con la expedición de la Ley 100 de 1993 (no hubo derogatoria orgánica); ii) que al no formar parte de la pensión de vejez, dichos emolumentos no están ligados directamente con el régimen de transición establecido en el artículo 36 de la Ley 100 de 1993, sino con el hecho de que la prestación se reconozca con base en el Acuerdo 049 de 1990 y que los familiares del pensionado se encuentren en las especiales circunstancias de edad o discapacidad </w:t>
      </w:r>
      <w:r w:rsidRPr="00CF1251">
        <w:rPr>
          <w:rFonts w:ascii="Tahoma" w:hAnsi="Tahoma" w:cs="Tahoma"/>
          <w:szCs w:val="22"/>
          <w:lang w:val="es-ES"/>
        </w:rPr>
        <w:lastRenderedPageBreak/>
        <w:t xml:space="preserve">que habiliten su reclamo por parte de aquel; iii) que no se vulnera el derecho a la igualdad frente a personas a las que se le reconoce la pensión con fundamento en la Ley 100 de 1993 por cuanto se trata de normativas distintas y, iv) que no existe desequilibrio pensional por cuanto los mismos fueron creados por el propio </w:t>
      </w:r>
      <w:proofErr w:type="spellStart"/>
      <w:r w:rsidRPr="00CF1251">
        <w:rPr>
          <w:rFonts w:ascii="Tahoma" w:hAnsi="Tahoma" w:cs="Tahoma"/>
          <w:szCs w:val="22"/>
          <w:lang w:val="es-ES"/>
        </w:rPr>
        <w:t>I.S.S</w:t>
      </w:r>
      <w:proofErr w:type="spellEnd"/>
      <w:r w:rsidRPr="00CF1251">
        <w:rPr>
          <w:rFonts w:ascii="Tahoma" w:hAnsi="Tahoma" w:cs="Tahoma"/>
          <w:szCs w:val="22"/>
          <w:lang w:val="es-ES"/>
        </w:rPr>
        <w:t>. y sólo se reconocen en la medida que se cumplan los requisitos establecidos para ello.</w:t>
      </w: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Mediante el auto 320 del 23 de mayo de 2018</w:t>
      </w:r>
      <w:r w:rsidRPr="00CF1251">
        <w:rPr>
          <w:rFonts w:ascii="Tahoma" w:hAnsi="Tahoma" w:cs="Tahoma"/>
          <w:szCs w:val="22"/>
          <w:vertAlign w:val="superscript"/>
          <w:lang w:val="es-ES"/>
        </w:rPr>
        <w:footnoteReference w:id="3"/>
      </w:r>
      <w:r w:rsidRPr="00CF1251">
        <w:rPr>
          <w:rFonts w:ascii="Tahoma" w:hAnsi="Tahoma" w:cs="Tahoma"/>
          <w:szCs w:val="22"/>
          <w:lang w:val="es-ES"/>
        </w:rPr>
        <w:t>, la Corte Constitucional declaró la nulidad de la sentencia 310 de 2017 bajo el argumento de que en la misma se vulneró el debido proceso al i) haber fundado su decisión en aplicación del principio in dubio pro operario sin haber analizado su compaginación con el artículo 48 de la Constitución Política, tal como el mismo quedó luego de proferido el Acto Legislativo 01 de 2005 y, ii) haber omitido de su análisis los argumentos presentados por Colpensiones dentro del trámite de revisión de tutela de los expedientes acumulados para el efecto. En consecuencia, ordenó que se emitiera una nueva sentencia que debería ser adoptada por la Sala Plena de esa Corporación, lo cual se llevó a cabo recientemente a través de la SU-140 del 28 de marzo de 2019, en la cual se concluyó que el artículo 21 del Decreto 758 de 1990 fue objeto de derogatoria orgánica a partir del 1º de abril de 1994, aún para aquellos que se encontraban dentro del régimen de transición previsto por el artículo 36 de la Ley 100 de 1993</w:t>
      </w: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En el Comunicado No. 10 del 27 y 28 de marzo de 2019, que diera a conocer el contenido del aludido fallo, se resumieron los salvamentos de voto esgrimidos contra la decisión en comento, en el siguiente sentido:</w:t>
      </w: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 xml:space="preserve"> </w:t>
      </w: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“La </w:t>
      </w:r>
      <w:r w:rsidRPr="00CF1251">
        <w:rPr>
          <w:rFonts w:ascii="Arial Narrow" w:hAnsi="Arial Narrow" w:cs="Tahoma"/>
          <w:b/>
          <w:szCs w:val="22"/>
          <w:lang w:val="es-ES"/>
        </w:rPr>
        <w:t>Magistrada Diana Fajardo Rivera</w:t>
      </w:r>
      <w:r w:rsidRPr="00CF1251">
        <w:rPr>
          <w:rFonts w:ascii="Arial Narrow" w:hAnsi="Arial Narrow" w:cs="Tahoma"/>
          <w:szCs w:val="22"/>
          <w:lang w:val="es-ES"/>
        </w:rPr>
        <w:t xml:space="preserve"> salvó su voto a la decisión de la Corte Constitucional de no tutelar los derechos de las personas a las que no se les había reconocido su incremento pensional en razón a persona a cargo (según lo dispuesto por el artículo 21 del Decreto 758 de 1990) por considerar que la Sala, antes que ocuparse de resolver las tutelas contra providencias judiciales que fueron sometidas a su consideración, se ocupó de plantear una suerte de juicio acerca de la vigencia y la constitucionalidad, en abstracto, de las reglas en cuestión sobre incrementos pensionales por persona a cargo. La Sentencia SU140 de 2019 parte de una interpretación distinta a la que la misma Corte, y el sistema jurídico en general, ha hecho sobre los efectos derogatorios que tuvo en el sistema pensional la expedición de la Ley 100 de 1993. A su parecer, la Sala no unificó la jurisprudencia que existía sobre el problema jurídico analizado en la sentencia, sino que cambió los presupuestos de análisis que la jurisprudencia había tenido en la materia, para llevar a la Corte a tomar una respuesta diferente a la que hasta este momento se había dado. Así, la decisión tenía que responder un problema jurídico que había dado lugar a dos posiciones jurisprudenciales distintas; una primera respuesta garantista y seguida por varias salas de revisión, y una segunda respuesta restrictiva, que había sido apoyada por menos salas de revisión. Ahora la Corte opta por una nueva respuesta que es aún más restrictiva de la que antes se había propuesto, fundándose en nuevas posiciones jurisprudenciales acerca del impacto derogatorio que tuvo la Ley 100 de 1993 en el sistema de pensiones y acerca del sentido y alcance de la reforma constitucional en materia pensional que se hizo en el año 2005. Se pasó de una lectura fundada en una protección amplia y comprensiva de lo que es pensión, que incluía el fiel respeto a la regla de imprescriptibilidad de las prestaciones de la seguridad social, a una lectura restrictiva del alcance del contenido de este derecho. Para la Magistrada Fajardo, además, la sentencia de </w:t>
      </w:r>
      <w:r w:rsidRPr="00CF1251">
        <w:rPr>
          <w:rFonts w:ascii="Arial Narrow" w:hAnsi="Arial Narrow" w:cs="Tahoma"/>
          <w:szCs w:val="22"/>
          <w:lang w:val="es-ES"/>
        </w:rPr>
        <w:lastRenderedPageBreak/>
        <w:t>la cual se aparta desconoce el amplio debate que existía en torno al problema jurídico planteado, para sugerir que no hay controversia y que, por tanto, no es preciso recurrir a interpretaciones favorables a los trabajadores pensionados.</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De esta forma el principio de in dubio pro operario que tan importante papel había jugado para resolver la controversia en decisiones pasadas, ahora pasa a brillar por su ausencia y a ser relegado porque la controversia que existía y que se quería unificar simplemente fue desvanecida. Afortunadamente la decisión que se adoptó en este caso fija jurisprudencia en materia del problema jurídico analizado. No es un juicio de constitucionalidad abstracto ni de vigencia de las leyes, que tenga algún tipo de efecto erga omnes o que genere jurisprudencia de forma general y para cualquier situación posible. </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La </w:t>
      </w:r>
      <w:r w:rsidRPr="00CF1251">
        <w:rPr>
          <w:rFonts w:ascii="Arial Narrow" w:hAnsi="Arial Narrow" w:cs="Tahoma"/>
          <w:b/>
          <w:szCs w:val="22"/>
          <w:lang w:val="es-ES"/>
        </w:rPr>
        <w:t>Magistrada</w:t>
      </w:r>
      <w:r w:rsidRPr="00CF1251">
        <w:rPr>
          <w:rFonts w:ascii="Arial Narrow" w:hAnsi="Arial Narrow" w:cs="Tahoma"/>
          <w:szCs w:val="22"/>
          <w:lang w:val="es-ES"/>
        </w:rPr>
        <w:t xml:space="preserve"> </w:t>
      </w:r>
      <w:r w:rsidRPr="00CF1251">
        <w:rPr>
          <w:rFonts w:ascii="Arial Narrow" w:hAnsi="Arial Narrow" w:cs="Tahoma"/>
          <w:b/>
          <w:szCs w:val="22"/>
          <w:lang w:val="es-ES"/>
        </w:rPr>
        <w:t>Gloria Stella Ortiz Delgado</w:t>
      </w:r>
      <w:r w:rsidRPr="00CF1251">
        <w:rPr>
          <w:rFonts w:ascii="Arial Narrow" w:hAnsi="Arial Narrow" w:cs="Tahoma"/>
          <w:szCs w:val="22"/>
          <w:lang w:val="es-ES"/>
        </w:rPr>
        <w:t xml:space="preserve"> salvó parcialmente su voto</w:t>
      </w:r>
      <w:r w:rsidRPr="00CF1251">
        <w:rPr>
          <w:rFonts w:ascii="Arial Narrow" w:hAnsi="Arial Narrow" w:cs="Tahoma"/>
          <w:szCs w:val="22"/>
          <w:vertAlign w:val="superscript"/>
          <w:lang w:val="es-ES"/>
        </w:rPr>
        <w:footnoteReference w:id="4"/>
      </w:r>
      <w:r w:rsidRPr="00CF1251">
        <w:rPr>
          <w:rFonts w:ascii="Arial Narrow" w:hAnsi="Arial Narrow" w:cs="Tahoma"/>
          <w:szCs w:val="22"/>
          <w:lang w:val="es-ES"/>
        </w:rPr>
        <w:t>. Aunque estimó que en algunos casos las acciones de tutela revisadas no cumplían con el requisito de inmediatez y, por ende, resultaban improcedentes, consideró que los incrementos por cónyuge, compañera o compañero permanente o hijos con discapacidad a cargo, previstos por el Decreto 758 de 1990, no se encuentran derogados. En este sentido, la Sala Plena afectó la cosa juzgada de una sentencia del Consejo de Estado</w:t>
      </w:r>
      <w:r w:rsidRPr="00CF1251">
        <w:rPr>
          <w:rFonts w:ascii="Arial Narrow" w:hAnsi="Arial Narrow" w:cs="Tahoma"/>
          <w:szCs w:val="22"/>
          <w:vertAlign w:val="superscript"/>
          <w:lang w:val="es-ES"/>
        </w:rPr>
        <w:footnoteReference w:id="5"/>
      </w:r>
      <w:r w:rsidRPr="00CF1251">
        <w:rPr>
          <w:rFonts w:ascii="Arial Narrow" w:hAnsi="Arial Narrow" w:cs="Tahoma"/>
          <w:szCs w:val="22"/>
          <w:lang w:val="es-ES"/>
        </w:rPr>
        <w:t xml:space="preserve"> , en la cual, con efectos generales y en el marco del control de legalidad, se determinó que las normas (contenidas en el Acuerdo 049 de 1990) que contemplan tales incrementos no solo están vigentes, sino que, de ninguna manera, son contrarias al ordenamiento jurídico. Esta posición también ha sido defendida por la Sala de Casación Laboral de la Corte Suprema de Justicia y por la Corte Constitucional en sus Salas de Revisión.</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Adicionalmente, se apartó de la decisión mayoritaria por cuanto el análisis sobre la sostenibilidad financiera del sistema pensional se basa en juicios de conveniencia, por lo cual carece de elementos y consideraciones que demuestren la supuesta afectación y el impacto real y concreto que la medida pueda tener en los recursos pensionales. En cambio, la decisión de la Corte perjudica a un sector de la población que recibe bajos ingresos pues los incrementos son únicamente para pensiones de un salario mínimo.</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Por último, resaltó que existen fuertes razones constitucionales para garantizar el reconocimiento de los incrementos pensionales por personas que dependen económicamente de su pareja o familiar, entre las cuales se encuentran: (i) los principios de favorabilidad e in dubio pro operario; (ii) el principio de imprescriptibilidad de los derechos derivados de la seguridad social, en la medida en que no prescribe el derecho a solicitar la reliquidación pensional; (iii) la protección del mínimo vital; y (iv) la especial protección constitucional de la cual son destinatarias las personas de la tercera edad y en situación de discapacidad. </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De igual modo, el </w:t>
      </w:r>
      <w:r w:rsidRPr="00CF1251">
        <w:rPr>
          <w:rFonts w:ascii="Arial Narrow" w:hAnsi="Arial Narrow" w:cs="Tahoma"/>
          <w:b/>
          <w:szCs w:val="22"/>
          <w:lang w:val="es-ES"/>
        </w:rPr>
        <w:t>Magistrado José Fernando Reyes Cuartas</w:t>
      </w:r>
      <w:r w:rsidRPr="00CF1251">
        <w:rPr>
          <w:rFonts w:ascii="Arial Narrow" w:hAnsi="Arial Narrow" w:cs="Tahoma"/>
          <w:szCs w:val="22"/>
          <w:lang w:val="es-ES"/>
        </w:rPr>
        <w:t xml:space="preserve"> salvó el voto por cuanto la Constitución no es neutra frente a la tensión entre sostenibilidad financiera y protección de los derechos fundamentales, sino que establece la necesidad de que el juez constitucional atienda la primacía y protección efectiva de los últimos, al determinar que al realizarse la ponderación no podrá invocarse tal criterio económico para menoscabar las garantías, restringir su alcance o negar su protección, menos contradecir el núcleo dogmático de la Constitución. </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Observó que, en materia de seguridad social, además del principio de eficiencia, se prevén otros también rectores del sistema como la solidaridad y la universalidad, por lo que las obligaciones del Estado deben propender por la protección efectiva y cierta del derecho a la seguridad social de todos los habitantes del país. Así es posible desprender que el reclamo puso en tela de juicio pilares fundamentales de la Constitución encaminados a garantizar la </w:t>
      </w:r>
      <w:r w:rsidRPr="00CF1251">
        <w:rPr>
          <w:rFonts w:ascii="Arial Narrow" w:hAnsi="Arial Narrow" w:cs="Tahoma"/>
          <w:szCs w:val="22"/>
          <w:lang w:val="es-ES"/>
        </w:rPr>
        <w:lastRenderedPageBreak/>
        <w:t xml:space="preserve">interpretación más favorable a los intereses de los pensionados, salvaguardar el principio pro </w:t>
      </w:r>
      <w:proofErr w:type="spellStart"/>
      <w:r w:rsidRPr="00CF1251">
        <w:rPr>
          <w:rFonts w:ascii="Arial Narrow" w:hAnsi="Arial Narrow" w:cs="Tahoma"/>
          <w:szCs w:val="22"/>
          <w:lang w:val="es-ES"/>
        </w:rPr>
        <w:t>homine</w:t>
      </w:r>
      <w:proofErr w:type="spellEnd"/>
      <w:r w:rsidRPr="00CF1251">
        <w:rPr>
          <w:rFonts w:ascii="Arial Narrow" w:hAnsi="Arial Narrow" w:cs="Tahoma"/>
          <w:szCs w:val="22"/>
          <w:lang w:val="es-ES"/>
        </w:rPr>
        <w:t xml:space="preserve"> e impedir la regresividad en materia de derechos sociales. </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El </w:t>
      </w:r>
      <w:r w:rsidRPr="00CF1251">
        <w:rPr>
          <w:rFonts w:ascii="Arial Narrow" w:hAnsi="Arial Narrow" w:cs="Tahoma"/>
          <w:b/>
          <w:szCs w:val="22"/>
          <w:lang w:val="es-ES"/>
        </w:rPr>
        <w:t>Magistrado</w:t>
      </w:r>
      <w:r w:rsidRPr="00CF1251">
        <w:rPr>
          <w:rFonts w:ascii="Arial Narrow" w:hAnsi="Arial Narrow" w:cs="Tahoma"/>
          <w:szCs w:val="22"/>
          <w:lang w:val="es-ES"/>
        </w:rPr>
        <w:t xml:space="preserve"> </w:t>
      </w:r>
      <w:r w:rsidRPr="00CF1251">
        <w:rPr>
          <w:rFonts w:ascii="Arial Narrow" w:hAnsi="Arial Narrow" w:cs="Tahoma"/>
          <w:b/>
          <w:szCs w:val="22"/>
          <w:lang w:val="es-ES"/>
        </w:rPr>
        <w:t>Alberto Rojas Ríos</w:t>
      </w:r>
      <w:r w:rsidRPr="00CF1251">
        <w:rPr>
          <w:rFonts w:ascii="Arial Narrow" w:hAnsi="Arial Narrow" w:cs="Tahoma"/>
          <w:szCs w:val="22"/>
          <w:lang w:val="es-ES"/>
        </w:rPr>
        <w:t xml:space="preserve"> salvó su voto frente a lo resuelto por la mayoría, por cuanto consideró que se trataba de una decisión regresiva en materia de protección de derechos pensionales, que además desconocía el precedente desarrollado por las Salas de Revisión de la Corte Constitucional sobre la procedencia del reconocimiento y pago de los incrementos pensionales de que trata el artículo 21 del Acuerdo 049 de 1990, aprobado por el Decreto 758 de 1990.</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En tal sentido, consideró que, como acertadamente lo estableció en su momento la sentencia SU-310 de 2017 (cuya anulación por parte de la Corte mediante Auto 320 de 2018 dio paso a la sentencia SU-140 de 2019), era imperativo analizar la controversia a la luz del principio constitucional de favorabilidad para determinar que las personas pensionadas al amparo del Acuerdo 049 de 1990 podían reclamar válidamente los incrementos del 14% por cónyuge/compañero(a) permanente a cargo y/o 7% por hijo(a) a cargo. Examinados los expedientes acumulados desde esa perspectiva, la conclusión forzosa habría sido la de conceder la tutela de los derechos al debido proceso, a la seguridad social y al mínimo vital de los accionantes. </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En esta oportunidad, sostuvo el magistrado </w:t>
      </w:r>
      <w:r w:rsidRPr="00CF1251">
        <w:rPr>
          <w:rFonts w:ascii="Arial Narrow" w:hAnsi="Arial Narrow" w:cs="Tahoma"/>
          <w:b/>
          <w:szCs w:val="22"/>
          <w:lang w:val="es-ES"/>
        </w:rPr>
        <w:t>Rojas Ríos</w:t>
      </w:r>
      <w:r w:rsidRPr="00CF1251">
        <w:rPr>
          <w:rFonts w:ascii="Arial Narrow" w:hAnsi="Arial Narrow" w:cs="Tahoma"/>
          <w:szCs w:val="22"/>
          <w:lang w:val="es-ES"/>
        </w:rPr>
        <w:t xml:space="preserve">, la mayoría de la Sala Plena eludió el interrogante sobre si tales incrementos eran susceptibles de prescripción, que fue lo que inicialmente originó la controversia, para adoptar una postura todavía más aciaga según la cual tales incrementos desaparecieron del ordenamiento jurídico por virtud del Acto Legislativo 01 de 2015, olvidando que dicha reforma constitucional determinó que en materia pensional se respetarán todos los derechos adquiridos. Por lo demás, en esta oportunidad la Corte se concentró en un estudio más propio de la doctrina sobre la vigencia de la ley, en lugar de enfocarse en la aplicación de las normas para resolver los casos sometidos a su conocimiento, que es su verdadera función. </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Afirmó que la Sala Plena acogió la tesis más lesiva para los pensionados, pues, en lugar de examinar cuál interpretación de la normatividad era más favorable a esta población, de acuerdo con lo que exigían los postulados constitucionales contenidos en el artículo 53 superior, prefirió realizar una lectura según la cual los incrementos pensionales no integraban la pensión y no afectaban el núcleo esencial del derecho a la seguridad social, desconociendo así el principio general del derecho conforme al cual lo accesorio sigue la suerte de lo principal, a partir del cual se habría logrado inferir sin mayores esfuerzos que la persona que disfrutaba de la pensión mínima legal bajo el régimen del Acuerdo 049 de 1990, también podía solicitar el incremento de su mesada pensional en los eventos allí previstos. Era esta, justamente, la interpretación que de mejor manera propendía a asegurar una vida en condiciones dignas y un mínimo vital a personas que son en su mayoría sujetos de especial protección constitucional, en razón a su edad y/o condición de discapacidad, así como a sus familias, de suerte que dicho mecanismo no tenía la virtualidad de afectar la sostenibilidad fiscal, sino que, por el contrario, era una medida de justicia redistributiva. </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tabs>
          <w:tab w:val="left" w:pos="748"/>
        </w:tabs>
        <w:ind w:left="426" w:right="420"/>
        <w:jc w:val="both"/>
        <w:rPr>
          <w:rFonts w:ascii="Arial Narrow" w:hAnsi="Arial Narrow" w:cs="Tahoma"/>
          <w:szCs w:val="22"/>
          <w:lang w:val="es-ES"/>
        </w:rPr>
      </w:pPr>
      <w:r w:rsidRPr="00CF1251">
        <w:rPr>
          <w:rFonts w:ascii="Arial Narrow" w:hAnsi="Arial Narrow" w:cs="Tahoma"/>
          <w:szCs w:val="22"/>
          <w:lang w:val="es-ES"/>
        </w:rPr>
        <w:t xml:space="preserve">En definitiva, señaló el magistrado </w:t>
      </w:r>
      <w:r w:rsidRPr="00CF1251">
        <w:rPr>
          <w:rFonts w:ascii="Arial Narrow" w:hAnsi="Arial Narrow" w:cs="Tahoma"/>
          <w:b/>
          <w:szCs w:val="22"/>
          <w:lang w:val="es-ES"/>
        </w:rPr>
        <w:t>Rojas Ríos</w:t>
      </w:r>
      <w:r w:rsidRPr="00CF1251">
        <w:rPr>
          <w:rFonts w:ascii="Arial Narrow" w:hAnsi="Arial Narrow" w:cs="Tahoma"/>
          <w:szCs w:val="22"/>
          <w:lang w:val="es-ES"/>
        </w:rPr>
        <w:t>, la decisión adoptada por la Corte constituye un retroceso en el ámbito de los derechos sociales y, particularmente, de aquellas garantías de que es titular un sector vulnerable de la población, lo cual no se acompasa con las obligaciones del Estado en la materia, con el principio de progresividad y con la propia jurisprudencia constitucional.”</w:t>
      </w: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tabs>
          <w:tab w:val="left" w:pos="851"/>
        </w:tabs>
        <w:spacing w:line="288" w:lineRule="auto"/>
        <w:ind w:firstLine="709"/>
        <w:jc w:val="both"/>
        <w:rPr>
          <w:rFonts w:ascii="Tahoma" w:hAnsi="Tahoma" w:cs="Tahoma"/>
          <w:szCs w:val="22"/>
          <w:lang w:val="es-ES"/>
        </w:rPr>
      </w:pPr>
      <w:r w:rsidRPr="00CF1251">
        <w:rPr>
          <w:rFonts w:ascii="Tahoma" w:hAnsi="Tahoma" w:cs="Tahoma"/>
          <w:szCs w:val="22"/>
          <w:lang w:val="es-ES"/>
        </w:rPr>
        <w:t xml:space="preserve">Así las cosas, frente a los acontecimientos expuestos previamente, la suscrita Magistrada se mantiene en la postura asumida de tiempo atrás, con apoyo, además, en lo salvamentos de voto planteados en contra del auto 320 del 23 de mayo de 2018, </w:t>
      </w:r>
      <w:r w:rsidRPr="00CF1251">
        <w:rPr>
          <w:rFonts w:ascii="Tahoma" w:hAnsi="Tahoma" w:cs="Tahoma"/>
          <w:szCs w:val="22"/>
          <w:lang w:val="es-ES"/>
        </w:rPr>
        <w:lastRenderedPageBreak/>
        <w:t>proferido por la Corte Constitucional, particularmente en el del Magistrado Alberto Rojas Ríos, en el cual se hace referencia a la sentencia T-369 de 2015, misma en la que se dispuso lo siguiente:</w:t>
      </w:r>
    </w:p>
    <w:p w:rsidR="00CF1251" w:rsidRPr="00CF1251" w:rsidRDefault="00CF1251" w:rsidP="00CF1251">
      <w:pPr>
        <w:spacing w:line="288" w:lineRule="auto"/>
        <w:rPr>
          <w:rFonts w:asciiTheme="minorHAnsi" w:eastAsiaTheme="minorHAnsi" w:hAnsiTheme="minorHAnsi" w:cstheme="minorBidi"/>
          <w:szCs w:val="22"/>
          <w:lang w:eastAsia="en-U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“La Corte Constitucional se ha pronunciado respecto del reconocimiento y pago del incremento a la pensión mínima del 14% por cónyuge o compañero (a) permanente a cargo, de dos maneras, una negando dicho reconocimiento al considerar que el incremento señalado no hace parte integrante de la pensión, por lo tanto no sigue la misma suerte de ella, siendo susceptible de prescripción cuando no se solicita dentro de los tres (3) años siguientes al reconocimiento de la pensión, posición que coincide con la interpretación que, de manera reiterada, ha realizado la Corte Suprema de Justicia; otra, que consideró que el incremento por persona a cargo es un elemento de la pensión, que sigue la suerte de las causas que le dieron origen, por lo tanto al ser la pensión imprescriptible, dicha prestación también lo es, siendo afectadas por ese fenómeno sólo las mesadas que no se reclamaron antes de los tres años previos al reconocimiento de dicho incremento.”</w:t>
      </w:r>
    </w:p>
    <w:p w:rsidR="00CF1251" w:rsidRPr="00CF1251" w:rsidRDefault="00CF1251" w:rsidP="00CF1251">
      <w:pPr>
        <w:tabs>
          <w:tab w:val="left" w:pos="748"/>
        </w:tabs>
        <w:spacing w:line="288" w:lineRule="auto"/>
        <w:ind w:left="709"/>
        <w:jc w:val="both"/>
        <w:rPr>
          <w:rFonts w:ascii="Arial Narrow" w:hAnsi="Arial Narrow" w:cs="Tahoma"/>
          <w:i/>
          <w:szCs w:val="22"/>
          <w:lang w:val="es-ES"/>
        </w:rPr>
      </w:pP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Como sustento de su decisión de apartarse de la interpretación sostenida por el órgano de cierre de la jurisdicción ordinaria, y así tener por imprescriptible el derecho al incremento pensional, afirmó:</w:t>
      </w: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“En suma, según esta última posición, los incrementos pensionales referidos constituyen una prerrogativa, aplicada a la pensión mínima legal, a la cual se accede cuando el cónyuge o compañero (a) permanente del beneficiario depende de este y no disfruta de pensión alguna. Adicionalmente, el derecho a tal incremento subsiste mientras perduren las causas que le dieron origen, con lo cual se entiende que el mismo puede ser reclamado en la medida en que persistan las condiciones que a él dieron lugar, por lo cual tal prerrogativa no se vería afectada por el fenómeno de la prescripción. </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 xml:space="preserve">Así, esta Sala considera que, existiendo dos posibles interpretaciones del artículo 22 del Acuerdo 049 de 1990, la que mejor realiza los derechos fundamentales del actor es aquella aplicada en la Sentencia T- 217 de 2013  y posteriormente reiterada en la Sentencia T-831 de 2014 , que resulta más favorable al peticionario, por cuanto en esas oportunidades la Corte consideró que el derecho en mención no se encuentra sometido a la regla de prescripción de las acreencias laborales de tres (3) años. </w:t>
      </w:r>
    </w:p>
    <w:p w:rsidR="00CF1251" w:rsidRPr="00CF1251" w:rsidRDefault="00CF1251" w:rsidP="00CF1251">
      <w:pPr>
        <w:ind w:left="426" w:right="420"/>
        <w:jc w:val="both"/>
        <w:rPr>
          <w:rFonts w:ascii="Arial Narrow" w:hAnsi="Arial Narrow" w:cs="Tahoma"/>
          <w:szCs w:val="22"/>
          <w:lang w:val="es-ES"/>
        </w:rPr>
      </w:pPr>
    </w:p>
    <w:p w:rsidR="00CF1251" w:rsidRPr="00CF1251" w:rsidRDefault="00CF1251" w:rsidP="00CF1251">
      <w:pPr>
        <w:ind w:left="426" w:right="420"/>
        <w:jc w:val="both"/>
        <w:rPr>
          <w:rFonts w:ascii="Arial Narrow" w:hAnsi="Arial Narrow" w:cs="Tahoma"/>
          <w:szCs w:val="22"/>
          <w:lang w:val="es-ES"/>
        </w:rPr>
      </w:pPr>
      <w:r w:rsidRPr="00CF1251">
        <w:rPr>
          <w:rFonts w:ascii="Arial Narrow" w:hAnsi="Arial Narrow" w:cs="Tahoma"/>
          <w:szCs w:val="22"/>
          <w:lang w:val="es-ES"/>
        </w:rPr>
        <w:t>En efecto, en ninguna de las normas citadas, que regulan el incremento bajo estudio, se establece que dicha regla deba ser aplicada al incremento en mención, pues al definirse la naturaleza del mismo, sólo se señala que el incremento del 14% sobre la mesada mínima por cónyuge a cargo subsiste mientras perduren las causas que le dieron origen. De tal forma, lo considerado en dichos fallos respecto de la imprescriptibilidad del derecho en comento se encuentra en consonancia con el principio de favorabilidad, razón por la cual concluir que tal derecho se encuentra afectado por el fenómeno de la prescripción, en perjuicio de los peticionarios, contraría dicho principio, e implica una violación directa de la Constitución.“</w:t>
      </w:r>
    </w:p>
    <w:p w:rsidR="00CF1251" w:rsidRPr="00CF1251" w:rsidRDefault="00CF1251" w:rsidP="00CF1251">
      <w:pPr>
        <w:tabs>
          <w:tab w:val="left" w:pos="748"/>
        </w:tabs>
        <w:spacing w:line="288" w:lineRule="auto"/>
        <w:ind w:left="709" w:right="476"/>
        <w:jc w:val="both"/>
        <w:rPr>
          <w:rFonts w:ascii="Arial Narrow" w:hAnsi="Arial Narrow" w:cs="Tahoma"/>
          <w:i/>
          <w:szCs w:val="22"/>
          <w:lang w:val="es-ES"/>
        </w:rPr>
      </w:pPr>
    </w:p>
    <w:p w:rsidR="00CF1251" w:rsidRPr="00CF1251" w:rsidRDefault="00CF1251" w:rsidP="00CF1251">
      <w:pPr>
        <w:spacing w:line="288" w:lineRule="auto"/>
        <w:ind w:left="709" w:right="51"/>
        <w:jc w:val="both"/>
        <w:rPr>
          <w:rFonts w:ascii="Tahoma" w:hAnsi="Tahoma" w:cs="Tahoma"/>
          <w:b/>
          <w:szCs w:val="22"/>
          <w:lang w:val="es-CO"/>
        </w:rPr>
      </w:pPr>
      <w:r w:rsidRPr="00CF1251">
        <w:rPr>
          <w:rFonts w:ascii="Tahoma" w:hAnsi="Tahoma" w:cs="Tahoma"/>
          <w:b/>
          <w:szCs w:val="22"/>
          <w:lang w:val="es-CO"/>
        </w:rPr>
        <w:t>2. Caso concreto</w:t>
      </w:r>
    </w:p>
    <w:p w:rsidR="00CF1251" w:rsidRPr="00CF1251" w:rsidRDefault="00CF1251" w:rsidP="00CF1251">
      <w:pPr>
        <w:spacing w:line="288" w:lineRule="auto"/>
        <w:rPr>
          <w:rFonts w:ascii="Tahoma" w:hAnsi="Tahoma" w:cs="Tahoma"/>
          <w:spacing w:val="-2"/>
          <w:szCs w:val="22"/>
          <w:lang w:val="es-ES"/>
        </w:rPr>
      </w:pP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 xml:space="preserve">No es objeto de controversia en el caso de marras que a través de la Resolución No. 000979 del 25 de abril de 2000 el Instituto de Seguros Sociales concedió la pensión de vejez al señor Germán </w:t>
      </w:r>
      <w:proofErr w:type="spellStart"/>
      <w:r w:rsidRPr="00CF1251">
        <w:rPr>
          <w:rFonts w:ascii="Tahoma" w:hAnsi="Tahoma" w:cs="Tahoma"/>
          <w:szCs w:val="22"/>
          <w:lang w:val="es-ES"/>
        </w:rPr>
        <w:t>Aristizabal</w:t>
      </w:r>
      <w:proofErr w:type="spellEnd"/>
      <w:r w:rsidRPr="00CF1251">
        <w:rPr>
          <w:rFonts w:ascii="Tahoma" w:hAnsi="Tahoma" w:cs="Tahoma"/>
          <w:szCs w:val="22"/>
          <w:lang w:val="es-ES"/>
        </w:rPr>
        <w:t xml:space="preserve">, a partir del 1º de febrero, con fundamento en el Decreto 758 de 1990, normatividad que contempla en su artículo 21 un incremento del 14% en la mesada pensional para aquellos beneficiarios que tienen a cargo a su </w:t>
      </w:r>
      <w:r w:rsidRPr="00CF1251">
        <w:rPr>
          <w:rFonts w:ascii="Tahoma" w:hAnsi="Tahoma" w:cs="Tahoma"/>
          <w:szCs w:val="22"/>
          <w:lang w:val="es-ES"/>
        </w:rPr>
        <w:lastRenderedPageBreak/>
        <w:t xml:space="preserve">cónyuge, o compañera permanente. Tampoco es objeto de controversia que el demandante ha velado por el sostenimiento económico de su esposa Sofía Jaramillo, pues así fue demostrado en el trámite de primer grado con los testimonios de Teresa Trujillo y Diego Germán </w:t>
      </w:r>
      <w:proofErr w:type="spellStart"/>
      <w:r w:rsidRPr="00CF1251">
        <w:rPr>
          <w:rFonts w:ascii="Tahoma" w:hAnsi="Tahoma" w:cs="Tahoma"/>
          <w:szCs w:val="22"/>
          <w:lang w:val="es-ES"/>
        </w:rPr>
        <w:t>Aristizabal</w:t>
      </w:r>
      <w:proofErr w:type="spellEnd"/>
      <w:r w:rsidRPr="00CF1251">
        <w:rPr>
          <w:rFonts w:ascii="Tahoma" w:hAnsi="Tahoma" w:cs="Tahoma"/>
          <w:szCs w:val="22"/>
          <w:lang w:val="es-ES"/>
        </w:rPr>
        <w:t xml:space="preserve"> Jaramillo.</w:t>
      </w: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Así las cosas, como el demandante acreditó los requisitos para acceder a los incrementos pensionales por cónyuge a cargo, tenía derecho a que Colpensiones le pagara unas sumas mensuales adicionales a la mesada pensional equivalente al 14% del salario mínimo legal mensual vigente para cada anualidad, a partir de la fecha en la cual le fue reconocida su pensión.</w:t>
      </w: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ab/>
      </w: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En virtud de lo anterior, debió revocarse la sentencia de primera instancia y concederse el incremento pensional reclamado a la parte demandante, por cumplir los requisitos del Acuerdo 049 para ese efecto, declarando prescritos únicamente los incrementos generados con anterioridad a los 3 años que precedieron la reclamación administrativa presentada el 1º de junio de 2017.</w:t>
      </w: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ab/>
      </w:r>
    </w:p>
    <w:p w:rsidR="00C97829"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ab/>
        <w:t>En estos términos sustento mi salvamento de voto.</w:t>
      </w: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tabs>
          <w:tab w:val="left" w:pos="748"/>
        </w:tabs>
        <w:spacing w:line="288" w:lineRule="auto"/>
        <w:ind w:firstLine="709"/>
        <w:jc w:val="both"/>
        <w:rPr>
          <w:rFonts w:ascii="Tahoma" w:hAnsi="Tahoma" w:cs="Tahoma"/>
          <w:szCs w:val="22"/>
          <w:lang w:val="es-ES"/>
        </w:rPr>
      </w:pPr>
    </w:p>
    <w:p w:rsidR="00CF1251" w:rsidRPr="00CF1251" w:rsidRDefault="00CF1251" w:rsidP="00CF1251">
      <w:pPr>
        <w:tabs>
          <w:tab w:val="left" w:pos="748"/>
        </w:tabs>
        <w:spacing w:line="288" w:lineRule="auto"/>
        <w:ind w:firstLine="709"/>
        <w:jc w:val="both"/>
        <w:rPr>
          <w:rFonts w:ascii="Tahoma" w:hAnsi="Tahoma" w:cs="Tahoma"/>
          <w:b/>
          <w:szCs w:val="22"/>
          <w:lang w:val="es-ES"/>
        </w:rPr>
      </w:pPr>
      <w:r w:rsidRPr="00CF1251">
        <w:rPr>
          <w:rFonts w:ascii="Tahoma" w:hAnsi="Tahoma" w:cs="Tahoma"/>
          <w:b/>
          <w:szCs w:val="22"/>
          <w:lang w:val="es-ES"/>
        </w:rPr>
        <w:t>ANA LUCÍA CAICEDO CALDERÓN</w:t>
      </w:r>
    </w:p>
    <w:p w:rsidR="00CF1251" w:rsidRPr="00CF1251" w:rsidRDefault="00CF1251" w:rsidP="00CF1251">
      <w:pPr>
        <w:tabs>
          <w:tab w:val="left" w:pos="748"/>
        </w:tabs>
        <w:spacing w:line="288" w:lineRule="auto"/>
        <w:ind w:firstLine="709"/>
        <w:jc w:val="both"/>
        <w:rPr>
          <w:rFonts w:ascii="Tahoma" w:hAnsi="Tahoma" w:cs="Tahoma"/>
          <w:szCs w:val="22"/>
          <w:lang w:val="es-ES"/>
        </w:rPr>
      </w:pPr>
      <w:r w:rsidRPr="00CF1251">
        <w:rPr>
          <w:rFonts w:ascii="Tahoma" w:hAnsi="Tahoma" w:cs="Tahoma"/>
          <w:szCs w:val="22"/>
          <w:lang w:val="es-ES"/>
        </w:rPr>
        <w:t>Magistrada</w:t>
      </w:r>
      <w:bookmarkStart w:id="0" w:name="_GoBack"/>
      <w:bookmarkEnd w:id="0"/>
    </w:p>
    <w:sectPr w:rsidR="00CF1251" w:rsidRPr="00CF1251" w:rsidSect="00CE7F80">
      <w:headerReference w:type="default" r:id="rId8"/>
      <w:footerReference w:type="even" r:id="rId9"/>
      <w:footerReference w:type="default" r:id="rId10"/>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2E" w:rsidRDefault="0016512E" w:rsidP="007130D4">
      <w:r>
        <w:separator/>
      </w:r>
    </w:p>
  </w:endnote>
  <w:endnote w:type="continuationSeparator" w:id="0">
    <w:p w:rsidR="0016512E" w:rsidRDefault="0016512E" w:rsidP="0071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82" w:rsidRDefault="00EE2BAB" w:rsidP="00E912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6082" w:rsidRDefault="0016512E" w:rsidP="00E912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82" w:rsidRPr="00A7119C" w:rsidRDefault="00EE2BAB" w:rsidP="00E9128F">
    <w:pPr>
      <w:pStyle w:val="Piedepgina"/>
      <w:framePr w:wrap="around" w:vAnchor="text" w:hAnchor="margin" w:xAlign="right" w:y="1"/>
      <w:rPr>
        <w:rStyle w:val="Nmerodepgina"/>
        <w:rFonts w:ascii="Arial" w:hAnsi="Arial" w:cs="Arial"/>
        <w:sz w:val="18"/>
      </w:rPr>
    </w:pPr>
    <w:r w:rsidRPr="00A7119C">
      <w:rPr>
        <w:rStyle w:val="Nmerodepgina"/>
        <w:rFonts w:ascii="Arial" w:hAnsi="Arial" w:cs="Arial"/>
        <w:sz w:val="18"/>
      </w:rPr>
      <w:fldChar w:fldCharType="begin"/>
    </w:r>
    <w:r w:rsidRPr="00A7119C">
      <w:rPr>
        <w:rStyle w:val="Nmerodepgina"/>
        <w:rFonts w:ascii="Arial" w:hAnsi="Arial" w:cs="Arial"/>
        <w:sz w:val="18"/>
      </w:rPr>
      <w:instrText xml:space="preserve">PAGE  </w:instrText>
    </w:r>
    <w:r w:rsidRPr="00A7119C">
      <w:rPr>
        <w:rStyle w:val="Nmerodepgina"/>
        <w:rFonts w:ascii="Arial" w:hAnsi="Arial" w:cs="Arial"/>
        <w:sz w:val="18"/>
      </w:rPr>
      <w:fldChar w:fldCharType="separate"/>
    </w:r>
    <w:r w:rsidR="00CE7F80">
      <w:rPr>
        <w:rStyle w:val="Nmerodepgina"/>
        <w:rFonts w:ascii="Arial" w:hAnsi="Arial" w:cs="Arial"/>
        <w:noProof/>
        <w:sz w:val="18"/>
      </w:rPr>
      <w:t>14</w:t>
    </w:r>
    <w:r w:rsidRPr="00A7119C">
      <w:rPr>
        <w:rStyle w:val="Nmerodepgina"/>
        <w:rFonts w:ascii="Arial" w:hAnsi="Arial" w:cs="Arial"/>
        <w:sz w:val="18"/>
      </w:rPr>
      <w:fldChar w:fldCharType="end"/>
    </w:r>
  </w:p>
  <w:p w:rsidR="00D96082" w:rsidRDefault="0016512E" w:rsidP="00E9128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2E" w:rsidRDefault="0016512E" w:rsidP="007130D4">
      <w:r>
        <w:separator/>
      </w:r>
    </w:p>
  </w:footnote>
  <w:footnote w:type="continuationSeparator" w:id="0">
    <w:p w:rsidR="0016512E" w:rsidRDefault="0016512E" w:rsidP="007130D4">
      <w:r>
        <w:continuationSeparator/>
      </w:r>
    </w:p>
  </w:footnote>
  <w:footnote w:id="1">
    <w:p w:rsidR="00CF1251" w:rsidRPr="000756C3" w:rsidRDefault="00CF1251" w:rsidP="00CF1251">
      <w:pPr>
        <w:keepNext/>
        <w:ind w:right="20"/>
        <w:jc w:val="both"/>
        <w:outlineLvl w:val="1"/>
        <w:rPr>
          <w:rFonts w:ascii="Arial" w:hAnsi="Arial" w:cs="Arial"/>
          <w:color w:val="000000"/>
          <w:sz w:val="18"/>
          <w:szCs w:val="18"/>
          <w:lang w:val="es-CO"/>
        </w:rPr>
      </w:pPr>
      <w:r w:rsidRPr="000756C3">
        <w:rPr>
          <w:rStyle w:val="Refdenotaalpie"/>
          <w:rFonts w:ascii="Arial" w:hAnsi="Arial" w:cs="Arial"/>
          <w:sz w:val="18"/>
          <w:szCs w:val="18"/>
        </w:rPr>
        <w:footnoteRef/>
      </w:r>
      <w:r w:rsidRPr="000756C3">
        <w:rPr>
          <w:rFonts w:ascii="Arial" w:hAnsi="Arial" w:cs="Arial"/>
          <w:sz w:val="18"/>
          <w:szCs w:val="18"/>
        </w:rPr>
        <w:t xml:space="preserve"> M.P. </w:t>
      </w:r>
      <w:r w:rsidRPr="000756C3">
        <w:rPr>
          <w:rFonts w:ascii="Arial" w:hAnsi="Arial" w:cs="Arial"/>
          <w:color w:val="000000"/>
          <w:sz w:val="18"/>
          <w:szCs w:val="18"/>
          <w:lang w:val="es-CO"/>
        </w:rPr>
        <w:t>Aquiles Arrieta Gómez</w:t>
      </w:r>
    </w:p>
  </w:footnote>
  <w:footnote w:id="2">
    <w:p w:rsidR="00CF1251" w:rsidRPr="000756C3" w:rsidRDefault="00CF1251" w:rsidP="00CF1251">
      <w:pPr>
        <w:pStyle w:val="Textonotapie"/>
        <w:jc w:val="both"/>
        <w:rPr>
          <w:rFonts w:ascii="Arial" w:hAnsi="Arial" w:cs="Arial"/>
          <w:sz w:val="18"/>
          <w:szCs w:val="18"/>
          <w:lang w:val="es-CO"/>
        </w:rPr>
      </w:pPr>
      <w:r w:rsidRPr="000756C3">
        <w:rPr>
          <w:rStyle w:val="Refdenotaalpie"/>
          <w:rFonts w:ascii="Arial" w:hAnsi="Arial" w:cs="Arial"/>
          <w:sz w:val="18"/>
          <w:szCs w:val="18"/>
        </w:rPr>
        <w:footnoteRef/>
      </w:r>
      <w:r w:rsidRPr="000756C3">
        <w:rPr>
          <w:rFonts w:ascii="Arial" w:hAnsi="Arial" w:cs="Arial"/>
          <w:sz w:val="18"/>
          <w:szCs w:val="18"/>
        </w:rPr>
        <w:t xml:space="preserve"> C.P. Gabriel Valbuena Hernández</w:t>
      </w:r>
    </w:p>
  </w:footnote>
  <w:footnote w:id="3">
    <w:p w:rsidR="00CF1251" w:rsidRPr="000756C3" w:rsidRDefault="00CF1251" w:rsidP="00CF1251">
      <w:pPr>
        <w:pStyle w:val="Textonotapie"/>
        <w:jc w:val="both"/>
        <w:rPr>
          <w:rFonts w:ascii="Arial" w:hAnsi="Arial" w:cs="Arial"/>
          <w:sz w:val="18"/>
          <w:szCs w:val="18"/>
        </w:rPr>
      </w:pPr>
      <w:r w:rsidRPr="000756C3">
        <w:rPr>
          <w:rStyle w:val="Refdenotaalpie"/>
          <w:rFonts w:ascii="Arial" w:hAnsi="Arial" w:cs="Arial"/>
          <w:sz w:val="18"/>
          <w:szCs w:val="18"/>
        </w:rPr>
        <w:footnoteRef/>
      </w:r>
      <w:r w:rsidRPr="000756C3">
        <w:rPr>
          <w:rStyle w:val="Refdenotaalpie"/>
          <w:rFonts w:ascii="Arial" w:hAnsi="Arial" w:cs="Arial"/>
          <w:sz w:val="18"/>
          <w:szCs w:val="18"/>
        </w:rPr>
        <w:t xml:space="preserve"> </w:t>
      </w:r>
      <w:r w:rsidRPr="000756C3">
        <w:rPr>
          <w:rFonts w:ascii="Arial" w:hAnsi="Arial" w:cs="Arial"/>
          <w:sz w:val="18"/>
          <w:szCs w:val="18"/>
        </w:rPr>
        <w:t xml:space="preserve">M.P. Cristina Pardo </w:t>
      </w:r>
      <w:proofErr w:type="spellStart"/>
      <w:r w:rsidRPr="000756C3">
        <w:rPr>
          <w:rFonts w:ascii="Arial" w:hAnsi="Arial" w:cs="Arial"/>
          <w:sz w:val="18"/>
          <w:szCs w:val="18"/>
        </w:rPr>
        <w:t>Schlesinger</w:t>
      </w:r>
      <w:proofErr w:type="spellEnd"/>
    </w:p>
  </w:footnote>
  <w:footnote w:id="4">
    <w:p w:rsidR="00CF1251" w:rsidRPr="000756C3" w:rsidRDefault="00CF1251" w:rsidP="00CF1251">
      <w:pPr>
        <w:pStyle w:val="Textonotapie"/>
        <w:jc w:val="both"/>
        <w:rPr>
          <w:rFonts w:ascii="Arial" w:hAnsi="Arial" w:cs="Arial"/>
          <w:sz w:val="18"/>
          <w:szCs w:val="18"/>
        </w:rPr>
      </w:pPr>
      <w:r w:rsidRPr="000756C3">
        <w:rPr>
          <w:rStyle w:val="Refdenotaalpie"/>
          <w:rFonts w:ascii="Arial" w:eastAsia="Calibri" w:hAnsi="Arial" w:cs="Arial"/>
          <w:sz w:val="18"/>
          <w:szCs w:val="18"/>
        </w:rPr>
        <w:footnoteRef/>
      </w:r>
      <w:r w:rsidRPr="000756C3">
        <w:rPr>
          <w:rFonts w:ascii="Arial" w:hAnsi="Arial" w:cs="Arial"/>
          <w:sz w:val="18"/>
          <w:szCs w:val="18"/>
        </w:rPr>
        <w:t xml:space="preserve"> El texto del resumen de este salvamento de voto fue reemplazado, toda vez que, por error involuntario, el publicado inicialmente por la secretaria general no correspondía al formulado por la Magistrada Gloria Stella Ortiz.</w:t>
      </w:r>
    </w:p>
  </w:footnote>
  <w:footnote w:id="5">
    <w:p w:rsidR="00CF1251" w:rsidRPr="000756C3" w:rsidRDefault="00CF1251" w:rsidP="00CF1251">
      <w:pPr>
        <w:pStyle w:val="Textonotapie"/>
        <w:jc w:val="both"/>
        <w:rPr>
          <w:rFonts w:ascii="Arial" w:hAnsi="Arial" w:cs="Arial"/>
          <w:sz w:val="18"/>
          <w:szCs w:val="18"/>
          <w:lang w:val="es-CO"/>
        </w:rPr>
      </w:pPr>
      <w:r w:rsidRPr="000756C3">
        <w:rPr>
          <w:rStyle w:val="Refdenotaalpie"/>
          <w:rFonts w:ascii="Arial" w:eastAsia="Calibri" w:hAnsi="Arial" w:cs="Arial"/>
          <w:sz w:val="18"/>
          <w:szCs w:val="18"/>
        </w:rPr>
        <w:footnoteRef/>
      </w:r>
      <w:r w:rsidRPr="000756C3">
        <w:rPr>
          <w:rFonts w:ascii="Arial" w:hAnsi="Arial" w:cs="Arial"/>
          <w:sz w:val="18"/>
          <w:szCs w:val="18"/>
        </w:rPr>
        <w:t xml:space="preserve"> Sentencia de 16 de noviembre de 2017. Sección Segunda. M.P. Gabriel Valbuena Hernández. Radicación número: 11001-03-25-000-2008-00127-00(2741-08)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D4" w:rsidRPr="006B4369" w:rsidRDefault="007130D4" w:rsidP="007130D4">
    <w:pPr>
      <w:jc w:val="both"/>
      <w:rPr>
        <w:rFonts w:ascii="Arial" w:hAnsi="Arial" w:cs="Arial"/>
        <w:bCs/>
        <w:sz w:val="18"/>
        <w:szCs w:val="16"/>
      </w:rPr>
    </w:pPr>
    <w:r w:rsidRPr="006B4369">
      <w:rPr>
        <w:rFonts w:ascii="Arial" w:hAnsi="Arial" w:cs="Arial"/>
        <w:bCs/>
        <w:sz w:val="18"/>
        <w:szCs w:val="16"/>
      </w:rPr>
      <w:t>Radicación No: 66001-31-05-002-2017-00328-01</w:t>
    </w:r>
  </w:p>
  <w:p w:rsidR="00D96082" w:rsidRPr="006B4369" w:rsidRDefault="007130D4" w:rsidP="007130D4">
    <w:pPr>
      <w:jc w:val="both"/>
      <w:rPr>
        <w:rFonts w:ascii="Arial" w:hAnsi="Arial" w:cs="Arial"/>
        <w:sz w:val="28"/>
      </w:rPr>
    </w:pPr>
    <w:r w:rsidRPr="006B4369">
      <w:rPr>
        <w:rFonts w:ascii="Arial" w:hAnsi="Arial" w:cs="Arial"/>
        <w:bCs/>
        <w:sz w:val="18"/>
        <w:szCs w:val="16"/>
      </w:rPr>
      <w:t xml:space="preserve">Germán </w:t>
    </w:r>
    <w:proofErr w:type="spellStart"/>
    <w:r w:rsidRPr="006B4369">
      <w:rPr>
        <w:rFonts w:ascii="Arial" w:hAnsi="Arial" w:cs="Arial"/>
        <w:bCs/>
        <w:sz w:val="18"/>
        <w:szCs w:val="16"/>
      </w:rPr>
      <w:t>Aristizabal</w:t>
    </w:r>
    <w:proofErr w:type="spellEnd"/>
    <w:r w:rsidRPr="006B4369">
      <w:rPr>
        <w:rFonts w:ascii="Arial" w:hAnsi="Arial" w:cs="Arial"/>
        <w:bCs/>
        <w:sz w:val="18"/>
        <w:szCs w:val="16"/>
      </w:rPr>
      <w:t xml:space="preserve"> Hoyos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D4"/>
    <w:rsid w:val="00063B12"/>
    <w:rsid w:val="000956AC"/>
    <w:rsid w:val="000B5208"/>
    <w:rsid w:val="000F3848"/>
    <w:rsid w:val="001417FE"/>
    <w:rsid w:val="0016234F"/>
    <w:rsid w:val="0016512E"/>
    <w:rsid w:val="002631B2"/>
    <w:rsid w:val="002B7F01"/>
    <w:rsid w:val="002D33A4"/>
    <w:rsid w:val="00316F6D"/>
    <w:rsid w:val="00360C4E"/>
    <w:rsid w:val="004D44A6"/>
    <w:rsid w:val="006741CB"/>
    <w:rsid w:val="00695FE9"/>
    <w:rsid w:val="006B4369"/>
    <w:rsid w:val="007030EA"/>
    <w:rsid w:val="007130D4"/>
    <w:rsid w:val="0092224F"/>
    <w:rsid w:val="00966456"/>
    <w:rsid w:val="009C7865"/>
    <w:rsid w:val="009F2136"/>
    <w:rsid w:val="00A23DC9"/>
    <w:rsid w:val="00A7119C"/>
    <w:rsid w:val="00B614BF"/>
    <w:rsid w:val="00B61E77"/>
    <w:rsid w:val="00B77928"/>
    <w:rsid w:val="00BA37DA"/>
    <w:rsid w:val="00BC1D09"/>
    <w:rsid w:val="00BD7424"/>
    <w:rsid w:val="00BE7032"/>
    <w:rsid w:val="00C35CA1"/>
    <w:rsid w:val="00C97829"/>
    <w:rsid w:val="00CA5F2B"/>
    <w:rsid w:val="00CE3BF5"/>
    <w:rsid w:val="00CE7F80"/>
    <w:rsid w:val="00CF1251"/>
    <w:rsid w:val="00D04C93"/>
    <w:rsid w:val="00D82363"/>
    <w:rsid w:val="00E80B09"/>
    <w:rsid w:val="00EE2BAB"/>
    <w:rsid w:val="00F11091"/>
    <w:rsid w:val="00F15477"/>
    <w:rsid w:val="00FE4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167AC-D4B1-4239-81E7-21C8B69F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D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7130D4"/>
    <w:rPr>
      <w:rFonts w:ascii="Arial" w:hAnsi="Arial" w:cs="Arial"/>
      <w:sz w:val="24"/>
      <w:lang w:val="es-ES_tradnl" w:eastAsia="es-ES"/>
    </w:rPr>
  </w:style>
  <w:style w:type="paragraph" w:styleId="Textoindependiente">
    <w:name w:val="Body Text"/>
    <w:basedOn w:val="Normal"/>
    <w:link w:val="TextoindependienteCar"/>
    <w:rsid w:val="007130D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7130D4"/>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7130D4"/>
    <w:pPr>
      <w:tabs>
        <w:tab w:val="center" w:pos="4252"/>
        <w:tab w:val="right" w:pos="8504"/>
      </w:tabs>
    </w:pPr>
  </w:style>
  <w:style w:type="character" w:customStyle="1" w:styleId="PiedepginaCar">
    <w:name w:val="Pie de página Car"/>
    <w:basedOn w:val="Fuentedeprrafopredeter"/>
    <w:link w:val="Piedepgina"/>
    <w:rsid w:val="007130D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130D4"/>
  </w:style>
  <w:style w:type="paragraph" w:customStyle="1" w:styleId="Prrafodelista1">
    <w:name w:val="Párrafo de lista1"/>
    <w:basedOn w:val="Normal"/>
    <w:rsid w:val="007130D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7130D4"/>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130D4"/>
    <w:pPr>
      <w:ind w:left="720"/>
      <w:contextualSpacing/>
    </w:pPr>
  </w:style>
  <w:style w:type="paragraph" w:styleId="Encabezado">
    <w:name w:val="header"/>
    <w:basedOn w:val="Normal"/>
    <w:link w:val="EncabezadoCar"/>
    <w:unhideWhenUsed/>
    <w:rsid w:val="007130D4"/>
    <w:pPr>
      <w:tabs>
        <w:tab w:val="center" w:pos="4252"/>
        <w:tab w:val="right" w:pos="8504"/>
      </w:tabs>
    </w:pPr>
  </w:style>
  <w:style w:type="character" w:customStyle="1" w:styleId="EncabezadoCar">
    <w:name w:val="Encabezado Car"/>
    <w:basedOn w:val="Fuentedeprrafopredeter"/>
    <w:link w:val="Encabezado"/>
    <w:rsid w:val="007130D4"/>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2B7F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7F01"/>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CF1251"/>
    <w:rPr>
      <w:sz w:val="20"/>
      <w:lang w:val="es-ES"/>
    </w:rPr>
  </w:style>
  <w:style w:type="character" w:customStyle="1" w:styleId="TextonotapieCar">
    <w:name w:val="Texto nota pie Car"/>
    <w:basedOn w:val="Fuentedeprrafopredeter"/>
    <w:link w:val="Textonotapie"/>
    <w:uiPriority w:val="99"/>
    <w:semiHidden/>
    <w:rsid w:val="00CF125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F1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6481</Words>
  <Characters>35649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cp:revision>
  <cp:lastPrinted>2019-06-11T13:23:00Z</cp:lastPrinted>
  <dcterms:created xsi:type="dcterms:W3CDTF">2019-06-11T13:29:00Z</dcterms:created>
  <dcterms:modified xsi:type="dcterms:W3CDTF">2019-07-22T20:42:00Z</dcterms:modified>
</cp:coreProperties>
</file>