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32" w:rsidRPr="00EE0D32" w:rsidRDefault="00EE0D32" w:rsidP="00EE0D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EE0D3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E0D32" w:rsidRPr="00EE0D32" w:rsidRDefault="00EE0D32" w:rsidP="00EE0D32">
      <w:pPr>
        <w:jc w:val="both"/>
        <w:rPr>
          <w:rFonts w:ascii="Arial" w:hAnsi="Arial" w:cs="Arial"/>
          <w:lang w:val="es-419"/>
        </w:rPr>
      </w:pPr>
    </w:p>
    <w:p w:rsidR="00EE0D32" w:rsidRPr="00EE0D32" w:rsidRDefault="00EE0D32" w:rsidP="00EE0D32">
      <w:pPr>
        <w:jc w:val="both"/>
        <w:rPr>
          <w:rFonts w:ascii="Arial" w:hAnsi="Arial" w:cs="Arial"/>
          <w:lang w:val="es-419"/>
        </w:rPr>
      </w:pPr>
      <w:r w:rsidRPr="00EE0D32">
        <w:rPr>
          <w:rFonts w:ascii="Arial" w:hAnsi="Arial" w:cs="Arial"/>
          <w:lang w:val="es-419"/>
        </w:rPr>
        <w:t>Providencia:</w:t>
      </w:r>
      <w:r w:rsidRPr="00EE0D32">
        <w:rPr>
          <w:rFonts w:ascii="Arial" w:hAnsi="Arial" w:cs="Arial"/>
          <w:lang w:val="es-419"/>
        </w:rPr>
        <w:tab/>
      </w:r>
      <w:r w:rsidRPr="00EE0D32">
        <w:rPr>
          <w:rFonts w:ascii="Arial" w:hAnsi="Arial" w:cs="Arial"/>
          <w:lang w:val="es-419"/>
        </w:rPr>
        <w:tab/>
        <w:t>Auto de Segunda Instancia, 11 de julio de 2019</w:t>
      </w:r>
    </w:p>
    <w:p w:rsidR="00EE0D32" w:rsidRPr="00EE0D32" w:rsidRDefault="00EE0D32" w:rsidP="00EE0D32">
      <w:pPr>
        <w:jc w:val="both"/>
        <w:rPr>
          <w:rFonts w:ascii="Arial" w:hAnsi="Arial" w:cs="Arial"/>
          <w:lang w:val="es-419"/>
        </w:rPr>
      </w:pPr>
      <w:r w:rsidRPr="00EE0D32">
        <w:rPr>
          <w:rFonts w:ascii="Arial" w:hAnsi="Arial" w:cs="Arial"/>
          <w:lang w:val="es-419"/>
        </w:rPr>
        <w:t xml:space="preserve">Radicación No: </w:t>
      </w:r>
      <w:r>
        <w:rPr>
          <w:rFonts w:ascii="Arial" w:hAnsi="Arial" w:cs="Arial"/>
          <w:lang w:val="es-419"/>
        </w:rPr>
        <w:tab/>
      </w:r>
      <w:r>
        <w:rPr>
          <w:rFonts w:ascii="Arial" w:hAnsi="Arial" w:cs="Arial"/>
          <w:lang w:val="es-419"/>
        </w:rPr>
        <w:tab/>
      </w:r>
      <w:r w:rsidRPr="00EE0D32">
        <w:rPr>
          <w:rFonts w:ascii="Arial" w:hAnsi="Arial" w:cs="Arial"/>
          <w:lang w:val="es-419"/>
        </w:rPr>
        <w:t>66001-31-05-004-2013-00683-02</w:t>
      </w:r>
    </w:p>
    <w:p w:rsidR="00EE0D32" w:rsidRPr="00EE0D32" w:rsidRDefault="00EE0D32" w:rsidP="00EE0D32">
      <w:pPr>
        <w:jc w:val="both"/>
        <w:rPr>
          <w:rFonts w:ascii="Arial" w:hAnsi="Arial" w:cs="Arial"/>
          <w:lang w:val="es-419"/>
        </w:rPr>
      </w:pPr>
      <w:r w:rsidRPr="00EE0D32">
        <w:rPr>
          <w:rFonts w:ascii="Arial" w:hAnsi="Arial" w:cs="Arial"/>
          <w:lang w:val="es-419"/>
        </w:rPr>
        <w:t xml:space="preserve">Proceso: </w:t>
      </w:r>
      <w:r w:rsidRPr="00EE0D32">
        <w:rPr>
          <w:rFonts w:ascii="Arial" w:hAnsi="Arial" w:cs="Arial"/>
          <w:lang w:val="es-419"/>
        </w:rPr>
        <w:tab/>
      </w:r>
      <w:r w:rsidRPr="00EE0D32">
        <w:rPr>
          <w:rFonts w:ascii="Arial" w:hAnsi="Arial" w:cs="Arial"/>
          <w:lang w:val="es-419"/>
        </w:rPr>
        <w:tab/>
        <w:t>Ejecutivo Laboral.</w:t>
      </w:r>
    </w:p>
    <w:p w:rsidR="00EE0D32" w:rsidRPr="00EE0D32" w:rsidRDefault="00EE0D32" w:rsidP="00EE0D32">
      <w:pPr>
        <w:jc w:val="both"/>
        <w:rPr>
          <w:rFonts w:ascii="Arial" w:hAnsi="Arial" w:cs="Arial"/>
          <w:lang w:val="es-419"/>
        </w:rPr>
      </w:pPr>
      <w:r w:rsidRPr="00EE0D32">
        <w:rPr>
          <w:rFonts w:ascii="Arial" w:hAnsi="Arial" w:cs="Arial"/>
          <w:lang w:val="es-419"/>
        </w:rPr>
        <w:t>Demandante:</w:t>
      </w:r>
      <w:r w:rsidRPr="00EE0D32">
        <w:rPr>
          <w:rFonts w:ascii="Arial" w:hAnsi="Arial" w:cs="Arial"/>
          <w:lang w:val="es-419"/>
        </w:rPr>
        <w:tab/>
      </w:r>
      <w:r w:rsidRPr="00EE0D32">
        <w:rPr>
          <w:rFonts w:ascii="Arial" w:hAnsi="Arial" w:cs="Arial"/>
          <w:lang w:val="es-419"/>
        </w:rPr>
        <w:tab/>
      </w:r>
      <w:r>
        <w:rPr>
          <w:rFonts w:ascii="Arial" w:hAnsi="Arial" w:cs="Arial"/>
          <w:lang w:val="es-419"/>
        </w:rPr>
        <w:t xml:space="preserve">Luis Julio Dassa  Pérez </w:t>
      </w:r>
    </w:p>
    <w:p w:rsidR="00EE0D32" w:rsidRPr="00EE0D32" w:rsidRDefault="00EE0D32" w:rsidP="00EE0D32">
      <w:pPr>
        <w:ind w:left="2124" w:hanging="2124"/>
        <w:jc w:val="both"/>
        <w:rPr>
          <w:rFonts w:ascii="Arial" w:hAnsi="Arial" w:cs="Arial"/>
          <w:lang w:val="es-419"/>
        </w:rPr>
      </w:pPr>
      <w:r w:rsidRPr="00EE0D32">
        <w:rPr>
          <w:rFonts w:ascii="Arial" w:hAnsi="Arial" w:cs="Arial"/>
          <w:lang w:val="es-419"/>
        </w:rPr>
        <w:t>Demandado:</w:t>
      </w:r>
      <w:r w:rsidRPr="00EE0D32">
        <w:rPr>
          <w:rFonts w:ascii="Arial" w:hAnsi="Arial" w:cs="Arial"/>
          <w:lang w:val="es-419"/>
        </w:rPr>
        <w:tab/>
        <w:t xml:space="preserve">Patrimonio Autónomo de Remanentes del Instituto de Seguros Sociales y el Ministerio de Salud y Protección Social </w:t>
      </w:r>
    </w:p>
    <w:p w:rsidR="00EE0D32" w:rsidRPr="00EE0D32" w:rsidRDefault="00EE0D32" w:rsidP="00EE0D32">
      <w:pPr>
        <w:jc w:val="both"/>
        <w:rPr>
          <w:rFonts w:ascii="Arial" w:hAnsi="Arial" w:cs="Arial"/>
          <w:lang w:val="es-419"/>
        </w:rPr>
      </w:pPr>
      <w:r w:rsidRPr="00EE0D32">
        <w:rPr>
          <w:rFonts w:ascii="Arial" w:hAnsi="Arial" w:cs="Arial"/>
          <w:lang w:val="es-419"/>
        </w:rPr>
        <w:t>Juzgado de origen:</w:t>
      </w:r>
      <w:r w:rsidRPr="00EE0D32">
        <w:rPr>
          <w:rFonts w:ascii="Arial" w:hAnsi="Arial" w:cs="Arial"/>
          <w:lang w:val="es-419"/>
        </w:rPr>
        <w:tab/>
        <w:t xml:space="preserve">Cuarto Laboral del Circuito de Pereira </w:t>
      </w:r>
    </w:p>
    <w:p w:rsidR="00EE0D32" w:rsidRPr="00EE0D32" w:rsidRDefault="00EE0D32" w:rsidP="00EE0D32">
      <w:pPr>
        <w:jc w:val="both"/>
        <w:rPr>
          <w:rFonts w:ascii="Arial" w:hAnsi="Arial" w:cs="Arial"/>
          <w:lang w:val="es-419"/>
        </w:rPr>
      </w:pPr>
      <w:r w:rsidRPr="00EE0D32">
        <w:rPr>
          <w:rFonts w:ascii="Arial" w:hAnsi="Arial" w:cs="Arial"/>
          <w:lang w:val="es-419"/>
        </w:rPr>
        <w:t>Magistrado Ponente:</w:t>
      </w:r>
      <w:r w:rsidRPr="00EE0D32">
        <w:rPr>
          <w:rFonts w:ascii="Arial" w:hAnsi="Arial" w:cs="Arial"/>
          <w:lang w:val="es-419"/>
        </w:rPr>
        <w:tab/>
        <w:t>Francisco Javier Tamayo Tabares</w:t>
      </w:r>
    </w:p>
    <w:p w:rsidR="00EE0D32" w:rsidRPr="00EE0D32" w:rsidRDefault="00EE0D32" w:rsidP="00EE0D32">
      <w:pPr>
        <w:jc w:val="both"/>
        <w:rPr>
          <w:rFonts w:ascii="Arial" w:hAnsi="Arial" w:cs="Arial"/>
          <w:lang w:val="es-419"/>
        </w:rPr>
      </w:pPr>
    </w:p>
    <w:p w:rsidR="00A401C1" w:rsidRPr="00BB7D8D" w:rsidRDefault="00EE0D32" w:rsidP="00A401C1">
      <w:pPr>
        <w:jc w:val="both"/>
        <w:rPr>
          <w:rFonts w:ascii="Arial" w:hAnsi="Arial" w:cs="Arial"/>
          <w:b/>
          <w:bCs/>
          <w:iCs/>
          <w:lang w:val="es-419" w:eastAsia="fr-FR"/>
        </w:rPr>
      </w:pPr>
      <w:r w:rsidRPr="00EE0D32">
        <w:rPr>
          <w:rFonts w:ascii="Arial" w:hAnsi="Arial" w:cs="Arial"/>
          <w:b/>
          <w:bCs/>
          <w:iCs/>
          <w:lang w:val="es-419" w:eastAsia="fr-FR"/>
        </w:rPr>
        <w:t>TEMAS:</w:t>
      </w:r>
      <w:r w:rsidRPr="00EE0D32">
        <w:rPr>
          <w:rFonts w:ascii="Arial" w:hAnsi="Arial" w:cs="Arial"/>
          <w:b/>
          <w:bCs/>
          <w:iCs/>
          <w:lang w:val="es-419" w:eastAsia="fr-FR"/>
        </w:rPr>
        <w:tab/>
      </w:r>
      <w:r w:rsidR="00A401C1" w:rsidRPr="00BB7D8D">
        <w:rPr>
          <w:rFonts w:ascii="Arial" w:hAnsi="Arial" w:cs="Arial"/>
          <w:b/>
          <w:bCs/>
          <w:iCs/>
          <w:lang w:val="es-CO" w:eastAsia="fr-FR"/>
        </w:rPr>
        <w:t>EJECUTIVO CONTRA EL PAR ISS / NULIDAD POR FALTA DE COMPETENCIA DE LOS JUECES LABORALES / INCUMBE SU CONOCIMIENTO AL LIQUIDADOR DE LA ENTIDAD.</w:t>
      </w:r>
      <w:r w:rsidR="00A401C1" w:rsidRPr="00BB7D8D">
        <w:rPr>
          <w:rFonts w:ascii="Arial" w:hAnsi="Arial" w:cs="Arial"/>
          <w:b/>
          <w:bCs/>
          <w:iCs/>
          <w:lang w:val="es-419" w:eastAsia="fr-FR"/>
        </w:rPr>
        <w:t xml:space="preserve"> </w:t>
      </w:r>
    </w:p>
    <w:p w:rsidR="00A401C1" w:rsidRPr="00BB7D8D" w:rsidRDefault="00A401C1" w:rsidP="00A401C1">
      <w:pPr>
        <w:jc w:val="both"/>
        <w:rPr>
          <w:rFonts w:ascii="Arial" w:hAnsi="Arial" w:cs="Arial"/>
          <w:lang w:val="es-419"/>
        </w:rPr>
      </w:pPr>
    </w:p>
    <w:p w:rsidR="00A401C1" w:rsidRPr="00BB7D8D" w:rsidRDefault="00A401C1" w:rsidP="00A401C1">
      <w:pPr>
        <w:jc w:val="both"/>
        <w:rPr>
          <w:rFonts w:ascii="Arial" w:hAnsi="Arial" w:cs="Arial"/>
          <w:lang w:val="es-419"/>
        </w:rPr>
      </w:pPr>
      <w:r w:rsidRPr="00BB7D8D">
        <w:rPr>
          <w:rFonts w:ascii="Arial" w:hAnsi="Arial" w:cs="Arial"/>
          <w:lang w:val="es-419"/>
        </w:rPr>
        <w:t>… esta Sala del Tribunal desde su pronunciamiento del 12 de diciembre de 2018, en el proceso ejecutivo adelantado, contra la misma demandada por Luz Elena Muñoz Villegas, radicación abreviada: 001-2014-00559-01, por mayoría de sus integrantes acogió la 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A401C1" w:rsidRPr="00BB7D8D" w:rsidRDefault="00A401C1" w:rsidP="00A401C1">
      <w:pPr>
        <w:jc w:val="both"/>
        <w:rPr>
          <w:rFonts w:ascii="Arial" w:hAnsi="Arial" w:cs="Arial"/>
          <w:lang w:val="es-419"/>
        </w:rPr>
      </w:pPr>
    </w:p>
    <w:p w:rsidR="00A401C1" w:rsidRPr="00983A2F" w:rsidRDefault="00A401C1" w:rsidP="00A401C1">
      <w:pPr>
        <w:jc w:val="both"/>
        <w:rPr>
          <w:rFonts w:ascii="Arial" w:hAnsi="Arial" w:cs="Arial"/>
          <w:lang w:val="es-CO"/>
        </w:rPr>
      </w:pPr>
      <w:r w:rsidRPr="00BB7D8D">
        <w:rPr>
          <w:rFonts w:ascii="Arial" w:hAnsi="Arial" w:cs="Arial"/>
          <w:lang w:val="es-419"/>
        </w:rPr>
        <w:t>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Culminando tal proceso liquidatorio el 31 de marzo de 2015, atendiendo las previsiones del decreto 0553 de 27 de marzo del citado año.</w:t>
      </w:r>
      <w:r>
        <w:rPr>
          <w:rFonts w:ascii="Arial" w:hAnsi="Arial" w:cs="Arial"/>
          <w:lang w:val="es-CO"/>
        </w:rPr>
        <w:t xml:space="preserve"> (…)</w:t>
      </w:r>
    </w:p>
    <w:p w:rsidR="00A401C1" w:rsidRDefault="00A401C1" w:rsidP="00A401C1">
      <w:pPr>
        <w:jc w:val="both"/>
        <w:rPr>
          <w:rFonts w:ascii="Arial" w:hAnsi="Arial" w:cs="Arial"/>
          <w:lang w:val="es-419"/>
        </w:rPr>
      </w:pPr>
    </w:p>
    <w:p w:rsidR="00A401C1" w:rsidRPr="00BB7D8D" w:rsidRDefault="00A401C1" w:rsidP="00A401C1">
      <w:pPr>
        <w:jc w:val="both"/>
        <w:rPr>
          <w:rFonts w:ascii="Arial" w:hAnsi="Arial" w:cs="Arial"/>
          <w:lang w:val="es-419"/>
        </w:rPr>
      </w:pPr>
      <w:r>
        <w:rPr>
          <w:rFonts w:ascii="Arial" w:hAnsi="Arial" w:cs="Arial"/>
          <w:lang w:val="es-CO"/>
        </w:rPr>
        <w:t xml:space="preserve">… </w:t>
      </w:r>
      <w:r w:rsidRPr="00983A2F">
        <w:rPr>
          <w:rFonts w:ascii="Arial" w:hAnsi="Arial" w:cs="Arial"/>
          <w:lang w:val="es-419"/>
        </w:rPr>
        <w:t>la Sala de Casación Laboral de la Corte Suprema de Justicia, en sentencia STL 2094 del 15 de febrero del año en curso, radicación No. 54418,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w:t>
      </w:r>
    </w:p>
    <w:p w:rsidR="00EE0D32" w:rsidRPr="00EE0D32" w:rsidRDefault="00EE0D32" w:rsidP="00EE0D32">
      <w:pPr>
        <w:jc w:val="both"/>
        <w:rPr>
          <w:rFonts w:ascii="Arial" w:hAnsi="Arial" w:cs="Arial"/>
          <w:lang w:val="es-419"/>
        </w:rPr>
      </w:pPr>
    </w:p>
    <w:p w:rsidR="00EE0D32" w:rsidRPr="00EE0D32" w:rsidRDefault="00EE0D32" w:rsidP="00EE0D32">
      <w:pPr>
        <w:jc w:val="both"/>
        <w:rPr>
          <w:rFonts w:ascii="Arial" w:hAnsi="Arial" w:cs="Arial"/>
          <w:lang w:val="es-419"/>
        </w:rPr>
      </w:pPr>
    </w:p>
    <w:p w:rsidR="00EE0D32" w:rsidRPr="00EE0D32" w:rsidRDefault="00EE0D32" w:rsidP="00EE0D32">
      <w:pPr>
        <w:jc w:val="both"/>
        <w:rPr>
          <w:rFonts w:ascii="Arial" w:hAnsi="Arial" w:cs="Arial"/>
        </w:rPr>
      </w:pPr>
    </w:p>
    <w:p w:rsidR="00394289" w:rsidRPr="00EE0D32" w:rsidRDefault="00394289" w:rsidP="00EE0D32">
      <w:pPr>
        <w:spacing w:line="288" w:lineRule="auto"/>
        <w:jc w:val="center"/>
        <w:rPr>
          <w:rFonts w:ascii="Arial Narrow" w:hAnsi="Arial Narrow" w:cs="Arial"/>
          <w:b/>
          <w:sz w:val="26"/>
          <w:szCs w:val="26"/>
        </w:rPr>
      </w:pPr>
      <w:r w:rsidRPr="00EE0D32">
        <w:rPr>
          <w:rFonts w:ascii="Arial Narrow" w:hAnsi="Arial Narrow" w:cs="Arial"/>
          <w:b/>
          <w:sz w:val="26"/>
          <w:szCs w:val="26"/>
        </w:rPr>
        <w:t>REPÚBLICA DE COLOMBIA</w:t>
      </w:r>
    </w:p>
    <w:p w:rsidR="00394289" w:rsidRPr="00EE0D32" w:rsidRDefault="00394289" w:rsidP="00EE0D32">
      <w:pPr>
        <w:tabs>
          <w:tab w:val="left" w:pos="3060"/>
        </w:tabs>
        <w:spacing w:line="288" w:lineRule="auto"/>
        <w:jc w:val="center"/>
        <w:rPr>
          <w:rFonts w:ascii="Arial Narrow" w:hAnsi="Arial Narrow" w:cs="Arial"/>
          <w:b/>
          <w:sz w:val="26"/>
          <w:szCs w:val="26"/>
        </w:rPr>
      </w:pPr>
      <w:r w:rsidRPr="00EE0D32">
        <w:rPr>
          <w:rFonts w:ascii="Arial Narrow" w:hAnsi="Arial Narrow" w:cs="Arial"/>
          <w:b/>
          <w:noProof/>
          <w:sz w:val="26"/>
          <w:szCs w:val="26"/>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E0D32">
        <w:rPr>
          <w:rFonts w:ascii="Arial Narrow" w:hAnsi="Arial Narrow" w:cs="Arial"/>
          <w:b/>
          <w:color w:val="000000"/>
          <w:sz w:val="26"/>
          <w:szCs w:val="26"/>
        </w:rPr>
        <w:br w:type="textWrapping" w:clear="all"/>
      </w:r>
      <w:r w:rsidRPr="00EE0D32">
        <w:rPr>
          <w:rFonts w:ascii="Arial Narrow" w:hAnsi="Arial Narrow" w:cs="Arial"/>
          <w:b/>
          <w:sz w:val="26"/>
          <w:szCs w:val="26"/>
        </w:rPr>
        <w:t>TRIBUNAL SUPERIOR DE DISTRITO JUDICIAL DE PEREIRA</w:t>
      </w:r>
    </w:p>
    <w:p w:rsidR="00394289" w:rsidRPr="00EE0D32" w:rsidRDefault="00394289" w:rsidP="00EE0D32">
      <w:pPr>
        <w:keepNext/>
        <w:spacing w:line="288" w:lineRule="auto"/>
        <w:jc w:val="center"/>
        <w:outlineLvl w:val="0"/>
        <w:rPr>
          <w:rFonts w:ascii="Arial Narrow" w:hAnsi="Arial Narrow" w:cs="Arial"/>
          <w:b/>
          <w:bCs/>
          <w:kern w:val="32"/>
          <w:sz w:val="26"/>
          <w:szCs w:val="26"/>
        </w:rPr>
      </w:pPr>
      <w:r w:rsidRPr="00EE0D32">
        <w:rPr>
          <w:rFonts w:ascii="Arial Narrow" w:hAnsi="Arial Narrow" w:cs="Arial"/>
          <w:b/>
          <w:bCs/>
          <w:kern w:val="32"/>
          <w:sz w:val="26"/>
          <w:szCs w:val="26"/>
        </w:rPr>
        <w:t>SALA</w:t>
      </w:r>
      <w:r w:rsidR="00DA197D" w:rsidRPr="00EE0D32">
        <w:rPr>
          <w:rFonts w:ascii="Arial Narrow" w:hAnsi="Arial Narrow" w:cs="Arial"/>
          <w:b/>
          <w:bCs/>
          <w:kern w:val="32"/>
          <w:sz w:val="26"/>
          <w:szCs w:val="26"/>
        </w:rPr>
        <w:t xml:space="preserve"> CUARTA</w:t>
      </w:r>
      <w:r w:rsidRPr="00EE0D32">
        <w:rPr>
          <w:rFonts w:ascii="Arial Narrow" w:hAnsi="Arial Narrow" w:cs="Arial"/>
          <w:b/>
          <w:bCs/>
          <w:kern w:val="32"/>
          <w:sz w:val="26"/>
          <w:szCs w:val="26"/>
        </w:rPr>
        <w:t xml:space="preserve"> DE DECISIÓN LABORAL</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pStyle w:val="Sinespaciado"/>
        <w:spacing w:line="288" w:lineRule="auto"/>
        <w:rPr>
          <w:rFonts w:ascii="Arial Narrow" w:hAnsi="Arial Narrow"/>
          <w:sz w:val="26"/>
          <w:szCs w:val="26"/>
        </w:rPr>
      </w:pPr>
    </w:p>
    <w:p w:rsidR="008E0A28" w:rsidRPr="00EE0D32" w:rsidRDefault="00394289" w:rsidP="00EE0D32">
      <w:pPr>
        <w:spacing w:line="288" w:lineRule="auto"/>
        <w:ind w:firstLine="567"/>
        <w:jc w:val="both"/>
        <w:rPr>
          <w:rFonts w:ascii="Arial Narrow" w:hAnsi="Arial Narrow" w:cs="Arial"/>
          <w:spacing w:val="-6"/>
          <w:sz w:val="26"/>
          <w:szCs w:val="26"/>
        </w:rPr>
      </w:pPr>
      <w:r w:rsidRPr="00EE0D32">
        <w:rPr>
          <w:rFonts w:ascii="Arial Narrow" w:hAnsi="Arial Narrow" w:cs="Comic Sans MS"/>
          <w:spacing w:val="-6"/>
          <w:sz w:val="26"/>
          <w:szCs w:val="26"/>
          <w:lang w:val="es-CO"/>
        </w:rPr>
        <w:t xml:space="preserve">En Pereira, </w:t>
      </w:r>
      <w:r w:rsidR="00DA197D" w:rsidRPr="00EE0D32">
        <w:rPr>
          <w:rFonts w:ascii="Arial Narrow" w:hAnsi="Arial Narrow" w:cs="Comic Sans MS"/>
          <w:spacing w:val="-6"/>
          <w:sz w:val="26"/>
          <w:szCs w:val="26"/>
          <w:lang w:val="es-CO"/>
        </w:rPr>
        <w:t xml:space="preserve">hoy </w:t>
      </w:r>
      <w:r w:rsidR="0015100D" w:rsidRPr="00EE0D32">
        <w:rPr>
          <w:rFonts w:ascii="Arial Narrow" w:hAnsi="Arial Narrow" w:cs="Comic Sans MS"/>
          <w:spacing w:val="-6"/>
          <w:sz w:val="26"/>
          <w:szCs w:val="26"/>
          <w:lang w:val="es-CO"/>
        </w:rPr>
        <w:t>once</w:t>
      </w:r>
      <w:r w:rsidRPr="00EE0D32">
        <w:rPr>
          <w:rFonts w:ascii="Arial Narrow" w:hAnsi="Arial Narrow" w:cs="Comic Sans MS"/>
          <w:spacing w:val="-6"/>
          <w:sz w:val="26"/>
          <w:szCs w:val="26"/>
          <w:lang w:val="es-CO"/>
        </w:rPr>
        <w:t xml:space="preserve"> (1</w:t>
      </w:r>
      <w:r w:rsidR="0015100D" w:rsidRPr="00EE0D32">
        <w:rPr>
          <w:rFonts w:ascii="Arial Narrow" w:hAnsi="Arial Narrow" w:cs="Comic Sans MS"/>
          <w:spacing w:val="-6"/>
          <w:sz w:val="26"/>
          <w:szCs w:val="26"/>
          <w:lang w:val="es-CO"/>
        </w:rPr>
        <w:t>1</w:t>
      </w:r>
      <w:r w:rsidRPr="00EE0D32">
        <w:rPr>
          <w:rFonts w:ascii="Arial Narrow" w:hAnsi="Arial Narrow" w:cs="Comic Sans MS"/>
          <w:spacing w:val="-6"/>
          <w:sz w:val="26"/>
          <w:szCs w:val="26"/>
          <w:lang w:val="es-CO"/>
        </w:rPr>
        <w:t xml:space="preserve">) de </w:t>
      </w:r>
      <w:r w:rsidR="0015100D" w:rsidRPr="00EE0D32">
        <w:rPr>
          <w:rFonts w:ascii="Arial Narrow" w:hAnsi="Arial Narrow" w:cs="Comic Sans MS"/>
          <w:spacing w:val="-6"/>
          <w:sz w:val="26"/>
          <w:szCs w:val="26"/>
          <w:lang w:val="es-CO"/>
        </w:rPr>
        <w:t>julio</w:t>
      </w:r>
      <w:r w:rsidRPr="00EE0D32">
        <w:rPr>
          <w:rFonts w:ascii="Arial Narrow" w:hAnsi="Arial Narrow" w:cs="Comic Sans MS"/>
          <w:spacing w:val="-6"/>
          <w:sz w:val="26"/>
          <w:szCs w:val="26"/>
          <w:lang w:val="es-CO"/>
        </w:rPr>
        <w:t xml:space="preserve"> de dos mil diecinueve (2019), </w:t>
      </w:r>
      <w:r w:rsidRPr="00EE0D32">
        <w:rPr>
          <w:rFonts w:ascii="Arial Narrow" w:hAnsi="Arial Narrow" w:cs="Comic Sans MS"/>
          <w:bCs/>
          <w:spacing w:val="-6"/>
          <w:sz w:val="26"/>
          <w:szCs w:val="26"/>
          <w:lang w:val="es-ES_tradnl"/>
        </w:rPr>
        <w:t>la Sala Cuarta de Decisión Laboral del Tribunal Superior de Pereira, el ponente declara abierto el acto, que tiene por objeto resolver el recurso de apelación interpuesto por</w:t>
      </w:r>
      <w:r w:rsidR="008E0A28" w:rsidRPr="00EE0D32">
        <w:rPr>
          <w:rFonts w:ascii="Arial Narrow" w:hAnsi="Arial Narrow" w:cs="Comic Sans MS"/>
          <w:bCs/>
          <w:spacing w:val="-6"/>
          <w:sz w:val="26"/>
          <w:szCs w:val="26"/>
          <w:lang w:val="es-ES_tradnl"/>
        </w:rPr>
        <w:t xml:space="preserve"> el codemandado Ministerio de Salud y Protección Social </w:t>
      </w:r>
      <w:r w:rsidRPr="00EE0D32">
        <w:rPr>
          <w:rFonts w:ascii="Arial Narrow" w:hAnsi="Arial Narrow" w:cs="Comic Sans MS"/>
          <w:bCs/>
          <w:spacing w:val="-6"/>
          <w:sz w:val="26"/>
          <w:szCs w:val="26"/>
          <w:lang w:val="es-ES_tradnl"/>
        </w:rPr>
        <w:t xml:space="preserve">contra el auto proferido </w:t>
      </w:r>
      <w:r w:rsidR="008E0A28" w:rsidRPr="00EE0D32">
        <w:rPr>
          <w:rFonts w:ascii="Arial Narrow" w:hAnsi="Arial Narrow" w:cs="Comic Sans MS"/>
          <w:bCs/>
          <w:spacing w:val="-6"/>
          <w:sz w:val="26"/>
          <w:szCs w:val="26"/>
          <w:lang w:val="es-ES_tradnl"/>
        </w:rPr>
        <w:t xml:space="preserve">en la audiencia </w:t>
      </w:r>
      <w:r w:rsidR="00DA197D" w:rsidRPr="00EE0D32">
        <w:rPr>
          <w:rFonts w:ascii="Arial Narrow" w:hAnsi="Arial Narrow" w:cs="Comic Sans MS"/>
          <w:bCs/>
          <w:spacing w:val="-6"/>
          <w:sz w:val="26"/>
          <w:szCs w:val="26"/>
          <w:lang w:val="es-ES_tradnl"/>
        </w:rPr>
        <w:t>d</w:t>
      </w:r>
      <w:r w:rsidR="008E0A28" w:rsidRPr="00EE0D32">
        <w:rPr>
          <w:rFonts w:ascii="Arial Narrow" w:hAnsi="Arial Narrow" w:cs="Comic Sans MS"/>
          <w:bCs/>
          <w:spacing w:val="-6"/>
          <w:sz w:val="26"/>
          <w:szCs w:val="26"/>
          <w:lang w:val="es-ES_tradnl"/>
        </w:rPr>
        <w:t xml:space="preserve">el 6 de agosto de </w:t>
      </w:r>
      <w:r w:rsidRPr="00EE0D32">
        <w:rPr>
          <w:rFonts w:ascii="Arial Narrow" w:hAnsi="Arial Narrow" w:cs="Comic Sans MS"/>
          <w:bCs/>
          <w:spacing w:val="-6"/>
          <w:sz w:val="26"/>
          <w:szCs w:val="26"/>
          <w:lang w:val="es-ES_tradnl"/>
        </w:rPr>
        <w:t>2018 p</w:t>
      </w:r>
      <w:r w:rsidRPr="00EE0D32">
        <w:rPr>
          <w:rFonts w:ascii="Arial Narrow" w:hAnsi="Arial Narrow" w:cs="Comic Sans MS"/>
          <w:spacing w:val="-6"/>
          <w:sz w:val="26"/>
          <w:szCs w:val="26"/>
          <w:lang w:val="es-ES_tradnl"/>
        </w:rPr>
        <w:t xml:space="preserve">or el Juzgado </w:t>
      </w:r>
      <w:r w:rsidR="008E0A28" w:rsidRPr="00EE0D32">
        <w:rPr>
          <w:rFonts w:ascii="Arial Narrow" w:hAnsi="Arial Narrow" w:cs="Comic Sans MS"/>
          <w:spacing w:val="-6"/>
          <w:sz w:val="26"/>
          <w:szCs w:val="26"/>
          <w:lang w:val="es-ES_tradnl"/>
        </w:rPr>
        <w:t>Cuarto</w:t>
      </w:r>
      <w:r w:rsidRPr="00EE0D32">
        <w:rPr>
          <w:rFonts w:ascii="Arial Narrow" w:hAnsi="Arial Narrow" w:cs="Comic Sans MS"/>
          <w:spacing w:val="-6"/>
          <w:sz w:val="26"/>
          <w:szCs w:val="26"/>
          <w:lang w:val="es-ES_tradnl"/>
        </w:rPr>
        <w:t xml:space="preserve"> Laboral del Circuito de Pereira, </w:t>
      </w:r>
      <w:r w:rsidRPr="00EE0D32">
        <w:rPr>
          <w:rFonts w:ascii="Arial Narrow" w:hAnsi="Arial Narrow" w:cs="Arial"/>
          <w:spacing w:val="-6"/>
          <w:sz w:val="26"/>
          <w:szCs w:val="26"/>
        </w:rPr>
        <w:t xml:space="preserve">mediante el cual </w:t>
      </w:r>
      <w:r w:rsidR="008E0A28" w:rsidRPr="00EE0D32">
        <w:rPr>
          <w:rFonts w:ascii="Arial Narrow" w:hAnsi="Arial Narrow" w:cs="Arial"/>
          <w:spacing w:val="-6"/>
          <w:sz w:val="26"/>
          <w:szCs w:val="26"/>
        </w:rPr>
        <w:t xml:space="preserve">se declararon no </w:t>
      </w:r>
      <w:r w:rsidRPr="00EE0D32">
        <w:rPr>
          <w:rFonts w:ascii="Arial Narrow" w:hAnsi="Arial Narrow" w:cs="Arial"/>
          <w:spacing w:val="-6"/>
          <w:sz w:val="26"/>
          <w:szCs w:val="26"/>
        </w:rPr>
        <w:t xml:space="preserve">probadas las excepciones </w:t>
      </w:r>
      <w:r w:rsidR="008E0A28" w:rsidRPr="00EE0D32">
        <w:rPr>
          <w:rFonts w:ascii="Arial Narrow" w:hAnsi="Arial Narrow" w:cs="Arial"/>
          <w:spacing w:val="-6"/>
          <w:sz w:val="26"/>
          <w:szCs w:val="26"/>
        </w:rPr>
        <w:t>de mérito propuestas,</w:t>
      </w:r>
      <w:r w:rsidRPr="00EE0D32">
        <w:rPr>
          <w:rFonts w:ascii="Arial Narrow" w:hAnsi="Arial Narrow" w:cs="Arial"/>
          <w:spacing w:val="-6"/>
          <w:sz w:val="26"/>
          <w:szCs w:val="26"/>
        </w:rPr>
        <w:t xml:space="preserve"> dentro del proceso ejecutivo promovido por </w:t>
      </w:r>
      <w:r w:rsidR="008E0A28" w:rsidRPr="00EE0D32">
        <w:rPr>
          <w:rFonts w:ascii="Arial Narrow" w:hAnsi="Arial Narrow" w:cs="Tahoma"/>
          <w:b/>
          <w:iCs/>
          <w:spacing w:val="-6"/>
          <w:sz w:val="26"/>
          <w:szCs w:val="26"/>
        </w:rPr>
        <w:t xml:space="preserve">Luis Julio </w:t>
      </w:r>
      <w:proofErr w:type="spellStart"/>
      <w:r w:rsidR="008E0A28" w:rsidRPr="00EE0D32">
        <w:rPr>
          <w:rFonts w:ascii="Arial Narrow" w:hAnsi="Arial Narrow" w:cs="Tahoma"/>
          <w:b/>
          <w:iCs/>
          <w:spacing w:val="-6"/>
          <w:sz w:val="26"/>
          <w:szCs w:val="26"/>
        </w:rPr>
        <w:t>Dassa</w:t>
      </w:r>
      <w:proofErr w:type="spellEnd"/>
      <w:r w:rsidR="008E0A28" w:rsidRPr="00EE0D32">
        <w:rPr>
          <w:rFonts w:ascii="Arial Narrow" w:hAnsi="Arial Narrow" w:cs="Tahoma"/>
          <w:b/>
          <w:iCs/>
          <w:spacing w:val="-6"/>
          <w:sz w:val="26"/>
          <w:szCs w:val="26"/>
        </w:rPr>
        <w:t xml:space="preserve"> Pérez </w:t>
      </w:r>
      <w:r w:rsidR="008E0A28" w:rsidRPr="00EE0D32">
        <w:rPr>
          <w:rFonts w:ascii="Arial Narrow" w:hAnsi="Arial Narrow" w:cs="Tahoma"/>
          <w:iCs/>
          <w:spacing w:val="-6"/>
          <w:sz w:val="26"/>
          <w:szCs w:val="26"/>
        </w:rPr>
        <w:t>contra e</w:t>
      </w:r>
      <w:r w:rsidRPr="00EE0D32">
        <w:rPr>
          <w:rFonts w:ascii="Arial Narrow" w:hAnsi="Arial Narrow" w:cs="Arial"/>
          <w:spacing w:val="-6"/>
          <w:sz w:val="26"/>
          <w:szCs w:val="26"/>
        </w:rPr>
        <w:t xml:space="preserve">l </w:t>
      </w:r>
      <w:r w:rsidRPr="00EE0D32">
        <w:rPr>
          <w:rFonts w:ascii="Arial Narrow" w:hAnsi="Arial Narrow" w:cs="Arial"/>
          <w:b/>
          <w:spacing w:val="-6"/>
          <w:sz w:val="26"/>
          <w:szCs w:val="26"/>
        </w:rPr>
        <w:t xml:space="preserve">Patrimonio Autónomo de Remanentes del Instituto de </w:t>
      </w:r>
      <w:r w:rsidR="008E0A28" w:rsidRPr="00EE0D32">
        <w:rPr>
          <w:rFonts w:ascii="Arial Narrow" w:hAnsi="Arial Narrow" w:cs="Arial"/>
          <w:b/>
          <w:spacing w:val="-6"/>
          <w:sz w:val="26"/>
          <w:szCs w:val="26"/>
        </w:rPr>
        <w:t xml:space="preserve">Seguros Sociales – PAR ISS </w:t>
      </w:r>
      <w:r w:rsidR="008E0A28" w:rsidRPr="00EE0D32">
        <w:rPr>
          <w:rFonts w:ascii="Arial Narrow" w:hAnsi="Arial Narrow" w:cs="Arial"/>
          <w:spacing w:val="-6"/>
          <w:sz w:val="26"/>
          <w:szCs w:val="26"/>
        </w:rPr>
        <w:t>representado por la</w:t>
      </w:r>
      <w:r w:rsidR="008E0A28" w:rsidRPr="00EE0D32">
        <w:rPr>
          <w:rFonts w:ascii="Arial Narrow" w:hAnsi="Arial Narrow" w:cs="Arial"/>
          <w:b/>
          <w:spacing w:val="-6"/>
          <w:sz w:val="26"/>
          <w:szCs w:val="26"/>
        </w:rPr>
        <w:t xml:space="preserve"> Fiduciaria de Desarrollo Agropecuario </w:t>
      </w:r>
      <w:proofErr w:type="spellStart"/>
      <w:r w:rsidR="008E0A28" w:rsidRPr="00EE0D32">
        <w:rPr>
          <w:rFonts w:ascii="Arial Narrow" w:hAnsi="Arial Narrow" w:cs="Arial"/>
          <w:b/>
          <w:spacing w:val="-6"/>
          <w:sz w:val="26"/>
          <w:szCs w:val="26"/>
        </w:rPr>
        <w:t>S.A</w:t>
      </w:r>
      <w:proofErr w:type="spellEnd"/>
      <w:r w:rsidR="008E0A28" w:rsidRPr="00EE0D32">
        <w:rPr>
          <w:rFonts w:ascii="Arial Narrow" w:hAnsi="Arial Narrow" w:cs="Arial"/>
          <w:b/>
          <w:spacing w:val="-6"/>
          <w:sz w:val="26"/>
          <w:szCs w:val="26"/>
        </w:rPr>
        <w:t xml:space="preserve"> – </w:t>
      </w:r>
      <w:proofErr w:type="spellStart"/>
      <w:r w:rsidR="008E0A28" w:rsidRPr="00EE0D32">
        <w:rPr>
          <w:rFonts w:ascii="Arial Narrow" w:hAnsi="Arial Narrow" w:cs="Arial"/>
          <w:b/>
          <w:spacing w:val="-6"/>
          <w:sz w:val="26"/>
          <w:szCs w:val="26"/>
        </w:rPr>
        <w:t>Fiduagraria</w:t>
      </w:r>
      <w:proofErr w:type="spellEnd"/>
      <w:r w:rsidR="008E0A28" w:rsidRPr="00EE0D32">
        <w:rPr>
          <w:rFonts w:ascii="Arial Narrow" w:hAnsi="Arial Narrow" w:cs="Arial"/>
          <w:b/>
          <w:spacing w:val="-6"/>
          <w:sz w:val="26"/>
          <w:szCs w:val="26"/>
        </w:rPr>
        <w:t xml:space="preserve">- </w:t>
      </w:r>
      <w:r w:rsidR="00D322D0" w:rsidRPr="00EE0D32">
        <w:rPr>
          <w:rFonts w:ascii="Arial Narrow" w:hAnsi="Arial Narrow" w:cs="Arial"/>
          <w:spacing w:val="-6"/>
          <w:sz w:val="26"/>
          <w:szCs w:val="26"/>
        </w:rPr>
        <w:t>y el</w:t>
      </w:r>
      <w:r w:rsidR="008E0A28" w:rsidRPr="00EE0D32">
        <w:rPr>
          <w:rFonts w:ascii="Arial Narrow" w:hAnsi="Arial Narrow" w:cs="Arial"/>
          <w:b/>
          <w:spacing w:val="-6"/>
          <w:sz w:val="26"/>
          <w:szCs w:val="26"/>
        </w:rPr>
        <w:t xml:space="preserve"> Ministerio de Salud y Protección Social</w:t>
      </w:r>
      <w:r w:rsidR="00DA197D" w:rsidRPr="00EE0D32">
        <w:rPr>
          <w:rFonts w:ascii="Arial Narrow" w:hAnsi="Arial Narrow" w:cs="Arial"/>
          <w:b/>
          <w:spacing w:val="-6"/>
          <w:sz w:val="26"/>
          <w:szCs w:val="26"/>
        </w:rPr>
        <w:t xml:space="preserve"> </w:t>
      </w:r>
      <w:r w:rsidR="00DA197D" w:rsidRPr="00EE0D32">
        <w:rPr>
          <w:rFonts w:ascii="Arial Narrow" w:hAnsi="Arial Narrow" w:cs="Arial"/>
          <w:spacing w:val="-6"/>
          <w:sz w:val="26"/>
          <w:szCs w:val="26"/>
        </w:rPr>
        <w:t>como vinculado</w:t>
      </w:r>
      <w:r w:rsidR="008E0A28" w:rsidRPr="00EE0D32">
        <w:rPr>
          <w:rFonts w:ascii="Arial Narrow" w:hAnsi="Arial Narrow" w:cs="Arial"/>
          <w:spacing w:val="-6"/>
          <w:sz w:val="26"/>
          <w:szCs w:val="26"/>
        </w:rPr>
        <w:t>.</w:t>
      </w:r>
    </w:p>
    <w:p w:rsidR="00092A61" w:rsidRPr="00EE0D32" w:rsidRDefault="00092A61" w:rsidP="00EE0D32">
      <w:pPr>
        <w:spacing w:line="288" w:lineRule="auto"/>
        <w:ind w:firstLine="567"/>
        <w:jc w:val="both"/>
        <w:rPr>
          <w:rFonts w:ascii="Arial Narrow" w:hAnsi="Arial Narrow" w:cs="Arial"/>
          <w:spacing w:val="-6"/>
          <w:sz w:val="26"/>
          <w:szCs w:val="26"/>
        </w:rPr>
      </w:pPr>
    </w:p>
    <w:p w:rsidR="00092A61" w:rsidRPr="00EE0D32" w:rsidRDefault="00092A61" w:rsidP="00EE0D32">
      <w:pPr>
        <w:spacing w:line="288" w:lineRule="auto"/>
        <w:ind w:firstLine="567"/>
        <w:jc w:val="both"/>
        <w:rPr>
          <w:rFonts w:ascii="Arial Narrow" w:hAnsi="Arial Narrow" w:cs="Arial"/>
          <w:spacing w:val="-6"/>
          <w:sz w:val="26"/>
          <w:szCs w:val="26"/>
        </w:rPr>
      </w:pPr>
      <w:r w:rsidRPr="00EE0D32">
        <w:rPr>
          <w:rFonts w:ascii="Arial Narrow" w:hAnsi="Arial Narrow" w:cs="Arial"/>
          <w:spacing w:val="-6"/>
          <w:sz w:val="26"/>
          <w:szCs w:val="26"/>
        </w:rPr>
        <w:t xml:space="preserve">Previamente se discutió y aprobó el proyecto elaborado por el Magistrado Ponente, el cual corresponde al siguiente, </w:t>
      </w:r>
    </w:p>
    <w:p w:rsidR="00394289" w:rsidRPr="00EE0D32" w:rsidRDefault="00394289" w:rsidP="00EE0D32">
      <w:pPr>
        <w:pStyle w:val="Sinespaciado"/>
        <w:spacing w:line="288" w:lineRule="auto"/>
        <w:rPr>
          <w:rFonts w:ascii="Arial Narrow" w:hAnsi="Arial Narrow"/>
          <w:spacing w:val="-6"/>
          <w:sz w:val="26"/>
          <w:szCs w:val="26"/>
        </w:rPr>
      </w:pPr>
      <w:r w:rsidRPr="00EE0D32">
        <w:rPr>
          <w:rFonts w:ascii="Arial Narrow" w:hAnsi="Arial Narrow"/>
          <w:sz w:val="26"/>
          <w:szCs w:val="26"/>
        </w:rPr>
        <w:t xml:space="preserve"> </w:t>
      </w:r>
    </w:p>
    <w:p w:rsidR="00394289" w:rsidRPr="00EE0D32" w:rsidRDefault="00092A61" w:rsidP="00EE0D32">
      <w:pPr>
        <w:spacing w:line="288" w:lineRule="auto"/>
        <w:ind w:firstLine="900"/>
        <w:jc w:val="both"/>
        <w:rPr>
          <w:rFonts w:ascii="Arial Narrow" w:hAnsi="Arial Narrow" w:cs="Arial"/>
          <w:b/>
          <w:i/>
          <w:spacing w:val="-6"/>
          <w:sz w:val="26"/>
          <w:szCs w:val="26"/>
          <w:u w:val="single"/>
        </w:rPr>
      </w:pPr>
      <w:r w:rsidRPr="00EE0D32">
        <w:rPr>
          <w:rFonts w:ascii="Arial Narrow" w:hAnsi="Arial Narrow" w:cs="Arial"/>
          <w:b/>
          <w:i/>
          <w:spacing w:val="-6"/>
          <w:sz w:val="26"/>
          <w:szCs w:val="26"/>
          <w:u w:val="single"/>
        </w:rPr>
        <w:t>AUTO.</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124AEA" w:rsidP="00EE0D32">
      <w:pPr>
        <w:spacing w:line="288" w:lineRule="auto"/>
        <w:ind w:firstLine="900"/>
        <w:jc w:val="both"/>
        <w:rPr>
          <w:rFonts w:ascii="Arial Narrow" w:hAnsi="Arial Narrow" w:cs="Arial"/>
          <w:spacing w:val="-6"/>
          <w:sz w:val="26"/>
          <w:szCs w:val="26"/>
        </w:rPr>
      </w:pPr>
      <w:r w:rsidRPr="00EE0D32">
        <w:rPr>
          <w:rFonts w:ascii="Arial Narrow" w:hAnsi="Arial Narrow" w:cs="Arial"/>
          <w:spacing w:val="-6"/>
          <w:sz w:val="26"/>
          <w:szCs w:val="26"/>
        </w:rPr>
        <w:t>Con auto del 27 de marzo de 2017,</w:t>
      </w:r>
      <w:r w:rsidR="00394289" w:rsidRPr="00EE0D32">
        <w:rPr>
          <w:rFonts w:ascii="Arial Narrow" w:hAnsi="Arial Narrow" w:cs="Arial"/>
          <w:spacing w:val="-6"/>
          <w:sz w:val="26"/>
          <w:szCs w:val="26"/>
        </w:rPr>
        <w:t xml:space="preserve"> se libró orden de pago a favor d</w:t>
      </w:r>
      <w:r w:rsidRPr="00EE0D32">
        <w:rPr>
          <w:rFonts w:ascii="Arial Narrow" w:hAnsi="Arial Narrow" w:cs="Arial"/>
          <w:spacing w:val="-6"/>
          <w:sz w:val="26"/>
          <w:szCs w:val="26"/>
        </w:rPr>
        <w:t xml:space="preserve">el señor Luis Julio </w:t>
      </w:r>
      <w:proofErr w:type="spellStart"/>
      <w:r w:rsidRPr="00EE0D32">
        <w:rPr>
          <w:rFonts w:ascii="Arial Narrow" w:hAnsi="Arial Narrow" w:cs="Arial"/>
          <w:spacing w:val="-6"/>
          <w:sz w:val="26"/>
          <w:szCs w:val="26"/>
        </w:rPr>
        <w:t>Dassa</w:t>
      </w:r>
      <w:proofErr w:type="spellEnd"/>
      <w:r w:rsidRPr="00EE0D32">
        <w:rPr>
          <w:rFonts w:ascii="Arial Narrow" w:hAnsi="Arial Narrow" w:cs="Arial"/>
          <w:spacing w:val="-6"/>
          <w:sz w:val="26"/>
          <w:szCs w:val="26"/>
        </w:rPr>
        <w:t xml:space="preserve"> Pérez</w:t>
      </w:r>
      <w:r w:rsidR="00394289" w:rsidRPr="00EE0D32">
        <w:rPr>
          <w:rFonts w:ascii="Arial Narrow" w:hAnsi="Arial Narrow" w:cs="Arial"/>
          <w:spacing w:val="-6"/>
          <w:sz w:val="26"/>
          <w:szCs w:val="26"/>
        </w:rPr>
        <w:t>, teniendo como base de recaudo las sentencias de primera y segunda instancia de</w:t>
      </w:r>
      <w:r w:rsidRPr="00EE0D32">
        <w:rPr>
          <w:rFonts w:ascii="Arial Narrow" w:hAnsi="Arial Narrow" w:cs="Arial"/>
          <w:spacing w:val="-6"/>
          <w:sz w:val="26"/>
          <w:szCs w:val="26"/>
        </w:rPr>
        <w:t xml:space="preserve">l </w:t>
      </w:r>
      <w:r w:rsidR="00394289" w:rsidRPr="00EE0D32">
        <w:rPr>
          <w:rFonts w:ascii="Arial Narrow" w:hAnsi="Arial Narrow" w:cs="Arial"/>
          <w:spacing w:val="-6"/>
          <w:sz w:val="26"/>
          <w:szCs w:val="26"/>
        </w:rPr>
        <w:t>2</w:t>
      </w:r>
      <w:r w:rsidRPr="00EE0D32">
        <w:rPr>
          <w:rFonts w:ascii="Arial Narrow" w:hAnsi="Arial Narrow" w:cs="Arial"/>
          <w:spacing w:val="-6"/>
          <w:sz w:val="26"/>
          <w:szCs w:val="26"/>
        </w:rPr>
        <w:t>9 de mayo de 2014</w:t>
      </w:r>
      <w:r w:rsidR="00394289" w:rsidRPr="00EE0D32">
        <w:rPr>
          <w:rFonts w:ascii="Arial Narrow" w:hAnsi="Arial Narrow" w:cs="Arial"/>
          <w:spacing w:val="-6"/>
          <w:sz w:val="26"/>
          <w:szCs w:val="26"/>
        </w:rPr>
        <w:t xml:space="preserve"> y</w:t>
      </w:r>
      <w:r w:rsidRPr="00EE0D32">
        <w:rPr>
          <w:rFonts w:ascii="Arial Narrow" w:hAnsi="Arial Narrow" w:cs="Arial"/>
          <w:spacing w:val="-6"/>
          <w:sz w:val="26"/>
          <w:szCs w:val="26"/>
        </w:rPr>
        <w:t xml:space="preserve"> 30 de abril de 2015</w:t>
      </w:r>
      <w:r w:rsidR="00394289" w:rsidRPr="00EE0D32">
        <w:rPr>
          <w:rFonts w:ascii="Arial Narrow" w:hAnsi="Arial Narrow" w:cs="Arial"/>
          <w:spacing w:val="-6"/>
          <w:sz w:val="26"/>
          <w:szCs w:val="26"/>
        </w:rPr>
        <w:t xml:space="preserve"> respectivamente, mediante las cuales se condenó al Instituto de Seguros Sociales a reconocer y pagar la</w:t>
      </w:r>
      <w:r w:rsidRPr="00EE0D32">
        <w:rPr>
          <w:rFonts w:ascii="Arial Narrow" w:hAnsi="Arial Narrow" w:cs="Arial"/>
          <w:spacing w:val="-6"/>
          <w:sz w:val="26"/>
          <w:szCs w:val="26"/>
        </w:rPr>
        <w:t>s pr</w:t>
      </w:r>
      <w:r w:rsidR="00394289" w:rsidRPr="00EE0D32">
        <w:rPr>
          <w:rFonts w:ascii="Arial Narrow" w:hAnsi="Arial Narrow" w:cs="Arial"/>
          <w:spacing w:val="-6"/>
          <w:sz w:val="26"/>
          <w:szCs w:val="26"/>
        </w:rPr>
        <w:t>estaciones sociales</w:t>
      </w:r>
      <w:r w:rsidRPr="00EE0D32">
        <w:rPr>
          <w:rFonts w:ascii="Arial Narrow" w:hAnsi="Arial Narrow" w:cs="Arial"/>
          <w:spacing w:val="-6"/>
          <w:sz w:val="26"/>
          <w:szCs w:val="26"/>
        </w:rPr>
        <w:t xml:space="preserve"> de orden legal y convencional, las vacaciones, la </w:t>
      </w:r>
      <w:r w:rsidR="00394289" w:rsidRPr="00EE0D32">
        <w:rPr>
          <w:rFonts w:ascii="Arial Narrow" w:hAnsi="Arial Narrow" w:cs="Arial"/>
          <w:spacing w:val="-6"/>
          <w:sz w:val="26"/>
          <w:szCs w:val="26"/>
        </w:rPr>
        <w:t xml:space="preserve">indemnización moratoria del artículo 1 del Decreto 979 de 1949, indemnización </w:t>
      </w:r>
      <w:r w:rsidR="00747823" w:rsidRPr="00EE0D32">
        <w:rPr>
          <w:rFonts w:ascii="Arial Narrow" w:hAnsi="Arial Narrow" w:cs="Arial"/>
          <w:spacing w:val="-6"/>
          <w:sz w:val="26"/>
          <w:szCs w:val="26"/>
        </w:rPr>
        <w:t xml:space="preserve">convencional </w:t>
      </w:r>
      <w:r w:rsidR="00394289" w:rsidRPr="00EE0D32">
        <w:rPr>
          <w:rFonts w:ascii="Arial Narrow" w:hAnsi="Arial Narrow" w:cs="Arial"/>
          <w:spacing w:val="-6"/>
          <w:sz w:val="26"/>
          <w:szCs w:val="26"/>
        </w:rPr>
        <w:t xml:space="preserve">por despido injusto, aportes a </w:t>
      </w:r>
      <w:r w:rsidR="00747823" w:rsidRPr="00EE0D32">
        <w:rPr>
          <w:rFonts w:ascii="Arial Narrow" w:hAnsi="Arial Narrow" w:cs="Arial"/>
          <w:spacing w:val="-6"/>
          <w:sz w:val="26"/>
          <w:szCs w:val="26"/>
        </w:rPr>
        <w:t xml:space="preserve">seguridad social y costas del </w:t>
      </w:r>
      <w:r w:rsidR="00394289" w:rsidRPr="00EE0D32">
        <w:rPr>
          <w:rFonts w:ascii="Arial Narrow" w:hAnsi="Arial Narrow" w:cs="Arial"/>
          <w:spacing w:val="-6"/>
          <w:sz w:val="26"/>
          <w:szCs w:val="26"/>
        </w:rPr>
        <w:t>proceso.</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900"/>
        <w:jc w:val="both"/>
        <w:rPr>
          <w:rFonts w:ascii="Arial Narrow" w:hAnsi="Arial Narrow" w:cs="Arial"/>
          <w:spacing w:val="-6"/>
          <w:sz w:val="26"/>
          <w:szCs w:val="26"/>
        </w:rPr>
      </w:pPr>
      <w:r w:rsidRPr="00EE0D32">
        <w:rPr>
          <w:rFonts w:ascii="Arial Narrow" w:hAnsi="Arial Narrow" w:cs="Arial"/>
          <w:spacing w:val="-6"/>
          <w:sz w:val="26"/>
          <w:szCs w:val="26"/>
        </w:rPr>
        <w:t>Surtido el trámite propio d</w:t>
      </w:r>
      <w:r w:rsidR="00747823" w:rsidRPr="00EE0D32">
        <w:rPr>
          <w:rFonts w:ascii="Arial Narrow" w:hAnsi="Arial Narrow" w:cs="Arial"/>
          <w:spacing w:val="-6"/>
          <w:sz w:val="26"/>
          <w:szCs w:val="26"/>
        </w:rPr>
        <w:t xml:space="preserve">el proceso ejecutivo, la codemandada Ministerio de Salud y Protección Social </w:t>
      </w:r>
      <w:r w:rsidRPr="00EE0D32">
        <w:rPr>
          <w:rFonts w:ascii="Arial Narrow" w:hAnsi="Arial Narrow" w:cs="Arial"/>
          <w:spacing w:val="-6"/>
          <w:sz w:val="26"/>
          <w:szCs w:val="26"/>
        </w:rPr>
        <w:t xml:space="preserve">propuso las excepciones </w:t>
      </w:r>
      <w:r w:rsidR="00747823" w:rsidRPr="00EE0D32">
        <w:rPr>
          <w:rFonts w:ascii="Arial Narrow" w:hAnsi="Arial Narrow" w:cs="Arial"/>
          <w:spacing w:val="-6"/>
          <w:sz w:val="26"/>
          <w:szCs w:val="26"/>
        </w:rPr>
        <w:t xml:space="preserve">de mérito </w:t>
      </w:r>
      <w:r w:rsidR="00B267DA" w:rsidRPr="00EE0D32">
        <w:rPr>
          <w:rFonts w:ascii="Arial Narrow" w:hAnsi="Arial Narrow" w:cs="Arial"/>
          <w:spacing w:val="-6"/>
          <w:sz w:val="26"/>
          <w:szCs w:val="26"/>
        </w:rPr>
        <w:t xml:space="preserve">de falta de legitimación en la causa por pasiva, inexistencia del título ejecutivo, inexistencia del derecho reclamado e inexistencia de la obligación, mismas que se declararon no probadas mediante </w:t>
      </w:r>
      <w:r w:rsidRPr="00EE0D32">
        <w:rPr>
          <w:rFonts w:ascii="Arial Narrow" w:hAnsi="Arial Narrow" w:cs="Arial"/>
          <w:spacing w:val="-6"/>
          <w:sz w:val="26"/>
          <w:szCs w:val="26"/>
        </w:rPr>
        <w:t xml:space="preserve">audiencia </w:t>
      </w:r>
      <w:r w:rsidR="00B267DA" w:rsidRPr="00EE0D32">
        <w:rPr>
          <w:rFonts w:ascii="Arial Narrow" w:hAnsi="Arial Narrow" w:cs="Arial"/>
          <w:spacing w:val="-6"/>
          <w:sz w:val="26"/>
          <w:szCs w:val="26"/>
        </w:rPr>
        <w:t>pública celebrada el</w:t>
      </w:r>
      <w:r w:rsidRPr="00EE0D32">
        <w:rPr>
          <w:rFonts w:ascii="Arial Narrow" w:hAnsi="Arial Narrow" w:cs="Arial"/>
          <w:spacing w:val="-6"/>
          <w:sz w:val="26"/>
          <w:szCs w:val="26"/>
        </w:rPr>
        <w:t xml:space="preserve"> 0</w:t>
      </w:r>
      <w:r w:rsidR="00847B3C" w:rsidRPr="00EE0D32">
        <w:rPr>
          <w:rFonts w:ascii="Arial Narrow" w:hAnsi="Arial Narrow" w:cs="Arial"/>
          <w:spacing w:val="-6"/>
          <w:sz w:val="26"/>
          <w:szCs w:val="26"/>
        </w:rPr>
        <w:t>6 de agosto de</w:t>
      </w:r>
      <w:r w:rsidR="00B267DA" w:rsidRPr="00EE0D32">
        <w:rPr>
          <w:rFonts w:ascii="Arial Narrow" w:hAnsi="Arial Narrow" w:cs="Arial"/>
          <w:spacing w:val="-6"/>
          <w:sz w:val="26"/>
          <w:szCs w:val="26"/>
        </w:rPr>
        <w:t xml:space="preserve"> 2018, </w:t>
      </w:r>
      <w:r w:rsidR="00847B3C" w:rsidRPr="00EE0D32">
        <w:rPr>
          <w:rFonts w:ascii="Arial Narrow" w:hAnsi="Arial Narrow" w:cs="Arial"/>
          <w:spacing w:val="-6"/>
          <w:sz w:val="26"/>
          <w:szCs w:val="26"/>
        </w:rPr>
        <w:t xml:space="preserve"> </w:t>
      </w:r>
      <w:r w:rsidRPr="00EE0D32">
        <w:rPr>
          <w:rFonts w:ascii="Arial Narrow" w:hAnsi="Arial Narrow" w:cs="Arial"/>
          <w:spacing w:val="-6"/>
          <w:sz w:val="26"/>
          <w:szCs w:val="26"/>
        </w:rPr>
        <w:t xml:space="preserve">por </w:t>
      </w:r>
      <w:r w:rsidR="00D322D0" w:rsidRPr="00EE0D32">
        <w:rPr>
          <w:rFonts w:ascii="Arial Narrow" w:hAnsi="Arial Narrow" w:cs="Arial"/>
          <w:spacing w:val="-6"/>
          <w:sz w:val="26"/>
          <w:szCs w:val="26"/>
        </w:rPr>
        <w:t>considerar el fallador de instancia que l</w:t>
      </w:r>
      <w:r w:rsidR="00B267DA" w:rsidRPr="00EE0D32">
        <w:rPr>
          <w:rFonts w:ascii="Arial Narrow" w:hAnsi="Arial Narrow" w:cs="Arial"/>
          <w:spacing w:val="-6"/>
          <w:sz w:val="26"/>
          <w:szCs w:val="26"/>
        </w:rPr>
        <w:t xml:space="preserve">a sucesión procesal del extinto ISS </w:t>
      </w:r>
      <w:r w:rsidR="00D322D0" w:rsidRPr="00EE0D32">
        <w:rPr>
          <w:rFonts w:ascii="Arial Narrow" w:hAnsi="Arial Narrow" w:cs="Arial"/>
          <w:spacing w:val="-6"/>
          <w:sz w:val="26"/>
          <w:szCs w:val="26"/>
        </w:rPr>
        <w:t xml:space="preserve">a cargo de la entidad ejecutada y de la vinculada al proceso, </w:t>
      </w:r>
      <w:r w:rsidR="00B267DA" w:rsidRPr="00EE0D32">
        <w:rPr>
          <w:rFonts w:ascii="Arial Narrow" w:hAnsi="Arial Narrow" w:cs="Arial"/>
          <w:spacing w:val="-6"/>
          <w:sz w:val="26"/>
          <w:szCs w:val="26"/>
        </w:rPr>
        <w:t xml:space="preserve">está dada por </w:t>
      </w:r>
      <w:r w:rsidR="00D322D0" w:rsidRPr="00EE0D32">
        <w:rPr>
          <w:rFonts w:ascii="Arial Narrow" w:hAnsi="Arial Narrow" w:cs="Arial"/>
          <w:spacing w:val="-6"/>
          <w:sz w:val="26"/>
          <w:szCs w:val="26"/>
        </w:rPr>
        <w:t xml:space="preserve">ministerio de la </w:t>
      </w:r>
      <w:r w:rsidR="00B267DA" w:rsidRPr="00EE0D32">
        <w:rPr>
          <w:rFonts w:ascii="Arial Narrow" w:hAnsi="Arial Narrow" w:cs="Arial"/>
          <w:spacing w:val="-6"/>
          <w:sz w:val="26"/>
          <w:szCs w:val="26"/>
        </w:rPr>
        <w:t>ley</w:t>
      </w:r>
      <w:r w:rsidR="00D322D0" w:rsidRPr="00EE0D32">
        <w:rPr>
          <w:rFonts w:ascii="Arial Narrow" w:hAnsi="Arial Narrow" w:cs="Arial"/>
          <w:spacing w:val="-6"/>
          <w:sz w:val="26"/>
          <w:szCs w:val="26"/>
        </w:rPr>
        <w:t xml:space="preserve">. </w:t>
      </w:r>
    </w:p>
    <w:p w:rsidR="00394289" w:rsidRPr="00EE0D32" w:rsidRDefault="00394289" w:rsidP="00EE0D32">
      <w:pPr>
        <w:pStyle w:val="Sinespaciado"/>
        <w:spacing w:line="288" w:lineRule="auto"/>
        <w:rPr>
          <w:rFonts w:ascii="Arial Narrow" w:hAnsi="Arial Narrow"/>
          <w:sz w:val="26"/>
          <w:szCs w:val="26"/>
        </w:rPr>
      </w:pPr>
    </w:p>
    <w:p w:rsidR="00101055" w:rsidRPr="00EE0D32" w:rsidRDefault="00D322D0" w:rsidP="00EE0D32">
      <w:pPr>
        <w:spacing w:line="288" w:lineRule="auto"/>
        <w:ind w:firstLine="900"/>
        <w:jc w:val="both"/>
        <w:rPr>
          <w:rFonts w:ascii="Arial Narrow" w:hAnsi="Arial Narrow" w:cs="Arial"/>
          <w:color w:val="FF0000"/>
          <w:spacing w:val="-6"/>
          <w:sz w:val="26"/>
          <w:szCs w:val="26"/>
        </w:rPr>
      </w:pPr>
      <w:r w:rsidRPr="00EE0D32">
        <w:rPr>
          <w:rFonts w:ascii="Arial Narrow" w:hAnsi="Arial Narrow" w:cs="Arial"/>
          <w:spacing w:val="-6"/>
          <w:sz w:val="26"/>
          <w:szCs w:val="26"/>
        </w:rPr>
        <w:t xml:space="preserve">La cartera ministerial vinculada </w:t>
      </w:r>
      <w:r w:rsidR="00394289" w:rsidRPr="00EE0D32">
        <w:rPr>
          <w:rFonts w:ascii="Arial Narrow" w:hAnsi="Arial Narrow" w:cs="Arial"/>
          <w:spacing w:val="-6"/>
          <w:sz w:val="26"/>
          <w:szCs w:val="26"/>
        </w:rPr>
        <w:t>estuvo inconforme con la decisión</w:t>
      </w:r>
      <w:r w:rsidRPr="00EE0D32">
        <w:rPr>
          <w:rFonts w:ascii="Arial Narrow" w:hAnsi="Arial Narrow" w:cs="Arial"/>
          <w:spacing w:val="-6"/>
          <w:sz w:val="26"/>
          <w:szCs w:val="26"/>
        </w:rPr>
        <w:t xml:space="preserve"> de seguir adelante con la ejecución a su cargo y la condena en costas </w:t>
      </w:r>
      <w:r w:rsidR="008F028F" w:rsidRPr="00EE0D32">
        <w:rPr>
          <w:rFonts w:ascii="Arial Narrow" w:hAnsi="Arial Narrow" w:cs="Arial"/>
          <w:spacing w:val="-6"/>
          <w:sz w:val="26"/>
          <w:szCs w:val="26"/>
        </w:rPr>
        <w:t>procesales, para lo cual indicó que en el proceso no existe prueba de que el PAR ISS no tiene los recursos suficientes para cancelar la condena que se ejecuta</w:t>
      </w:r>
      <w:r w:rsidR="00561A96" w:rsidRPr="00EE0D32">
        <w:rPr>
          <w:rFonts w:ascii="Arial Narrow" w:hAnsi="Arial Narrow" w:cs="Arial"/>
          <w:spacing w:val="-6"/>
          <w:sz w:val="26"/>
          <w:szCs w:val="26"/>
        </w:rPr>
        <w:t xml:space="preserve">, razón por la que la entidad no puede entrar como garante ni sucesor procesal. </w:t>
      </w:r>
    </w:p>
    <w:p w:rsidR="00394289" w:rsidRPr="00EE0D32" w:rsidRDefault="00394289" w:rsidP="00EE0D32">
      <w:pPr>
        <w:spacing w:line="288" w:lineRule="auto"/>
        <w:ind w:firstLine="900"/>
        <w:jc w:val="both"/>
        <w:rPr>
          <w:rFonts w:ascii="Arial Narrow" w:hAnsi="Arial Narrow" w:cs="Arial"/>
          <w:spacing w:val="-6"/>
          <w:sz w:val="26"/>
          <w:szCs w:val="26"/>
        </w:rPr>
      </w:pPr>
    </w:p>
    <w:p w:rsidR="00394289" w:rsidRPr="00EE0D32" w:rsidRDefault="00394289" w:rsidP="00EE0D32">
      <w:pPr>
        <w:spacing w:line="288" w:lineRule="auto"/>
        <w:ind w:firstLine="851"/>
        <w:jc w:val="both"/>
        <w:rPr>
          <w:rFonts w:ascii="Arial Narrow" w:hAnsi="Arial Narrow" w:cs="Arial"/>
          <w:b/>
          <w:i/>
          <w:spacing w:val="-6"/>
          <w:sz w:val="26"/>
          <w:szCs w:val="26"/>
          <w:u w:val="single"/>
        </w:rPr>
      </w:pPr>
      <w:r w:rsidRPr="00EE0D32">
        <w:rPr>
          <w:rFonts w:ascii="Arial Narrow" w:hAnsi="Arial Narrow" w:cs="Arial"/>
          <w:b/>
          <w:i/>
          <w:spacing w:val="-6"/>
          <w:sz w:val="26"/>
          <w:szCs w:val="26"/>
          <w:u w:val="single"/>
        </w:rPr>
        <w:t>CONSIDERACIONES.</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851"/>
        <w:jc w:val="both"/>
        <w:rPr>
          <w:rFonts w:ascii="Arial Narrow" w:hAnsi="Arial Narrow" w:cs="Arial"/>
          <w:spacing w:val="-6"/>
          <w:sz w:val="26"/>
          <w:szCs w:val="26"/>
        </w:rPr>
      </w:pPr>
      <w:r w:rsidRPr="00EE0D32">
        <w:rPr>
          <w:rFonts w:ascii="Arial Narrow" w:hAnsi="Arial Narrow" w:cs="Arial"/>
          <w:spacing w:val="-6"/>
          <w:sz w:val="26"/>
          <w:szCs w:val="26"/>
        </w:rPr>
        <w:t xml:space="preserve">Le correspondería a esta Sala determinar si </w:t>
      </w:r>
      <w:r w:rsidR="00561A96" w:rsidRPr="00EE0D32">
        <w:rPr>
          <w:rFonts w:ascii="Arial Narrow" w:hAnsi="Arial Narrow" w:cs="Arial"/>
          <w:spacing w:val="-6"/>
          <w:sz w:val="26"/>
          <w:szCs w:val="26"/>
        </w:rPr>
        <w:t xml:space="preserve">le asistió o no razón al </w:t>
      </w:r>
      <w:r w:rsidRPr="00EE0D32">
        <w:rPr>
          <w:rFonts w:ascii="Arial Narrow" w:hAnsi="Arial Narrow" w:cs="Arial"/>
          <w:i/>
          <w:spacing w:val="-6"/>
          <w:sz w:val="26"/>
          <w:szCs w:val="26"/>
        </w:rPr>
        <w:t>a-quo</w:t>
      </w:r>
      <w:r w:rsidRPr="00EE0D32">
        <w:rPr>
          <w:rFonts w:ascii="Arial Narrow" w:hAnsi="Arial Narrow" w:cs="Arial"/>
          <w:spacing w:val="-6"/>
          <w:sz w:val="26"/>
          <w:szCs w:val="26"/>
        </w:rPr>
        <w:t xml:space="preserve"> al declarar no probadas las excepciones </w:t>
      </w:r>
      <w:r w:rsidR="00561A96" w:rsidRPr="00EE0D32">
        <w:rPr>
          <w:rFonts w:ascii="Arial Narrow" w:hAnsi="Arial Narrow" w:cs="Arial"/>
          <w:spacing w:val="-6"/>
          <w:sz w:val="26"/>
          <w:szCs w:val="26"/>
        </w:rPr>
        <w:t>de fondo propuestas</w:t>
      </w:r>
      <w:r w:rsidRPr="00EE0D32">
        <w:rPr>
          <w:rFonts w:ascii="Arial Narrow" w:hAnsi="Arial Narrow" w:cs="Arial"/>
          <w:spacing w:val="-6"/>
          <w:sz w:val="26"/>
          <w:szCs w:val="26"/>
        </w:rPr>
        <w:t>, en este proceso ejecutivo, sin embargo, ello no será posible dado que se ofrece un obstáculo insalvable para emitir la resolución de fondo en tal sentido, en frente de la presencia de una causal de nulidad como pasa a estudiarse.</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851"/>
        <w:jc w:val="both"/>
        <w:rPr>
          <w:rFonts w:ascii="Arial Narrow" w:hAnsi="Arial Narrow" w:cs="Arial"/>
          <w:spacing w:val="-6"/>
          <w:sz w:val="26"/>
          <w:szCs w:val="26"/>
        </w:rPr>
      </w:pPr>
      <w:r w:rsidRPr="00EE0D32">
        <w:rPr>
          <w:rFonts w:ascii="Arial Narrow" w:hAnsi="Arial Narrow" w:cs="Arial"/>
          <w:spacing w:val="-6"/>
          <w:sz w:val="26"/>
          <w:szCs w:val="26"/>
        </w:rPr>
        <w:t>En efecto, esta Sala del Tribunal desde su pronunciamiento del 12 de diciembre de 2018, en el proceso ejecutivo adelantado, contra la misma demandada por Luz Elena Muñoz Villegas, radicación abreviada: 001-2014-00559-01, por mayoría de sus integrantes acogió la 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851"/>
        <w:jc w:val="both"/>
        <w:rPr>
          <w:rFonts w:ascii="Arial Narrow" w:hAnsi="Arial Narrow" w:cs="Arial"/>
          <w:spacing w:val="-6"/>
          <w:sz w:val="26"/>
          <w:szCs w:val="26"/>
        </w:rPr>
      </w:pPr>
      <w:r w:rsidRPr="00EE0D32">
        <w:rPr>
          <w:rFonts w:ascii="Arial Narrow" w:hAnsi="Arial Narrow" w:cs="Arial"/>
          <w:spacing w:val="-6"/>
          <w:sz w:val="26"/>
          <w:szCs w:val="26"/>
        </w:rPr>
        <w:t xml:space="preserve">Mandato que, se plasmó en el literal d) del artículo 6 de la Ley 1105 de 2006, profiriéndose la orden de supresión y liquidación del Instituto de Seguros Sociales, mediante decreto 2013 de 2012, </w:t>
      </w:r>
      <w:r w:rsidRPr="00EE0D32">
        <w:rPr>
          <w:rFonts w:ascii="Arial Narrow" w:hAnsi="Arial Narrow" w:cs="Arial"/>
          <w:spacing w:val="-6"/>
          <w:sz w:val="26"/>
          <w:szCs w:val="26"/>
        </w:rPr>
        <w:lastRenderedPageBreak/>
        <w:t xml:space="preserve">adicionado por sus prórrogas dispuestas por los decretos 2115 de 2013, 652 y 2714 de 2014. Culminando tal proceso </w:t>
      </w:r>
      <w:proofErr w:type="spellStart"/>
      <w:r w:rsidRPr="00EE0D32">
        <w:rPr>
          <w:rFonts w:ascii="Arial Narrow" w:hAnsi="Arial Narrow" w:cs="Arial"/>
          <w:spacing w:val="-6"/>
          <w:sz w:val="26"/>
          <w:szCs w:val="26"/>
        </w:rPr>
        <w:t>liquidatorio</w:t>
      </w:r>
      <w:proofErr w:type="spellEnd"/>
      <w:r w:rsidRPr="00EE0D32">
        <w:rPr>
          <w:rFonts w:ascii="Arial Narrow" w:hAnsi="Arial Narrow" w:cs="Arial"/>
          <w:spacing w:val="-6"/>
          <w:sz w:val="26"/>
          <w:szCs w:val="26"/>
        </w:rPr>
        <w:t xml:space="preserve"> el 31 de marzo de 2015, atendiendo las previsiones del decreto 0553 de 27 de marzo del citado año.</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851"/>
        <w:jc w:val="both"/>
        <w:rPr>
          <w:rFonts w:ascii="Arial Narrow" w:hAnsi="Arial Narrow" w:cs="Arial"/>
          <w:spacing w:val="-6"/>
          <w:sz w:val="26"/>
          <w:szCs w:val="26"/>
        </w:rPr>
      </w:pPr>
      <w:r w:rsidRPr="00EE0D32">
        <w:rPr>
          <w:rFonts w:ascii="Arial Narrow" w:hAnsi="Arial Narrow" w:cs="Arial"/>
          <w:spacing w:val="-6"/>
          <w:sz w:val="26"/>
          <w:szCs w:val="26"/>
        </w:rPr>
        <w:t xml:space="preserve">Allí fungió como liquidadora la </w:t>
      </w:r>
      <w:proofErr w:type="spellStart"/>
      <w:r w:rsidRPr="00EE0D32">
        <w:rPr>
          <w:rFonts w:ascii="Arial Narrow" w:hAnsi="Arial Narrow" w:cs="Arial"/>
          <w:spacing w:val="-6"/>
          <w:sz w:val="26"/>
          <w:szCs w:val="26"/>
        </w:rPr>
        <w:t>Fiduprevisora</w:t>
      </w:r>
      <w:proofErr w:type="spellEnd"/>
      <w:r w:rsidRPr="00EE0D32">
        <w:rPr>
          <w:rFonts w:ascii="Arial Narrow" w:hAnsi="Arial Narrow" w:cs="Arial"/>
          <w:spacing w:val="-6"/>
          <w:sz w:val="26"/>
          <w:szCs w:val="26"/>
        </w:rPr>
        <w:t xml:space="preserve"> S.A.</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851"/>
        <w:jc w:val="both"/>
        <w:rPr>
          <w:rFonts w:ascii="Arial Narrow" w:hAnsi="Arial Narrow" w:cs="Arial"/>
          <w:spacing w:val="-6"/>
          <w:sz w:val="26"/>
          <w:szCs w:val="26"/>
        </w:rPr>
      </w:pPr>
      <w:r w:rsidRPr="00EE0D32">
        <w:rPr>
          <w:rFonts w:ascii="Arial Narrow" w:hAnsi="Arial Narrow" w:cs="Arial"/>
          <w:spacing w:val="-6"/>
          <w:sz w:val="26"/>
          <w:szCs w:val="26"/>
        </w:rPr>
        <w:t xml:space="preserve">La perentoria prohibición de continuar los procesos ejecutivos que se venían adelantando, o la iniciación de otros, no es temporal sino que es definitiva, como se puede colegir de los fallos de la alta Corporación judicial, puesto que igual que el proceso que acá se adelanta, la entidad liquidadora a la finalización de tal etapa, celebró el contrato de fiducia, en este caso con la </w:t>
      </w:r>
      <w:proofErr w:type="spellStart"/>
      <w:r w:rsidRPr="00EE0D32">
        <w:rPr>
          <w:rFonts w:ascii="Arial Narrow" w:hAnsi="Arial Narrow" w:cs="Arial"/>
          <w:spacing w:val="-6"/>
          <w:sz w:val="26"/>
          <w:szCs w:val="26"/>
        </w:rPr>
        <w:t>Fiduagraria</w:t>
      </w:r>
      <w:proofErr w:type="spellEnd"/>
      <w:r w:rsidRPr="00EE0D32">
        <w:rPr>
          <w:rFonts w:ascii="Arial Narrow" w:hAnsi="Arial Narrow" w:cs="Arial"/>
          <w:spacing w:val="-6"/>
          <w:sz w:val="26"/>
          <w:szCs w:val="26"/>
        </w:rPr>
        <w:t xml:space="preserve"> S. A., para que con los bienes </w:t>
      </w:r>
      <w:proofErr w:type="spellStart"/>
      <w:r w:rsidRPr="00EE0D32">
        <w:rPr>
          <w:rFonts w:ascii="Arial Narrow" w:hAnsi="Arial Narrow" w:cs="Arial"/>
          <w:spacing w:val="-6"/>
          <w:sz w:val="26"/>
          <w:szCs w:val="26"/>
        </w:rPr>
        <w:t>fideicometidos</w:t>
      </w:r>
      <w:proofErr w:type="spellEnd"/>
      <w:r w:rsidRPr="00EE0D32">
        <w:rPr>
          <w:rFonts w:ascii="Arial Narrow" w:hAnsi="Arial Narrow" w:cs="Arial"/>
          <w:spacing w:val="-6"/>
          <w:sz w:val="26"/>
          <w:szCs w:val="26"/>
        </w:rPr>
        <w:t>, integrase un patrimonio autónomo, para la administración y enajenación de los activos transferidos. Ello de conformidad con el artículo 19 de la Ley 1105 de 2006, modificatorio del 35 de Decreto Ley 254 de 2000, cuyo tenor es el siguiente:</w:t>
      </w:r>
    </w:p>
    <w:p w:rsidR="00394289" w:rsidRPr="00EE0D32" w:rsidRDefault="00394289" w:rsidP="00EE0D32">
      <w:pPr>
        <w:pStyle w:val="Sinespaciado"/>
        <w:spacing w:line="288" w:lineRule="auto"/>
        <w:rPr>
          <w:rFonts w:ascii="Arial Narrow" w:hAnsi="Arial Narrow"/>
          <w:sz w:val="26"/>
          <w:szCs w:val="26"/>
        </w:rPr>
      </w:pPr>
    </w:p>
    <w:p w:rsidR="00394289" w:rsidRPr="00DE462E" w:rsidRDefault="00394289" w:rsidP="00DE462E">
      <w:pPr>
        <w:ind w:left="426" w:right="420" w:firstLine="851"/>
        <w:jc w:val="both"/>
        <w:rPr>
          <w:rFonts w:ascii="Arial Narrow" w:hAnsi="Arial Narrow" w:cs="Arial"/>
          <w:i/>
          <w:spacing w:val="-6"/>
          <w:sz w:val="24"/>
          <w:szCs w:val="26"/>
        </w:rPr>
      </w:pPr>
      <w:r w:rsidRPr="00DE462E">
        <w:rPr>
          <w:rFonts w:ascii="Arial Narrow" w:hAnsi="Arial Narrow" w:cs="Arial"/>
          <w:bCs/>
          <w:i/>
          <w:spacing w:val="-6"/>
          <w:sz w:val="24"/>
          <w:szCs w:val="26"/>
        </w:rPr>
        <w:t>“Artículo 35</w:t>
      </w:r>
      <w:r w:rsidRPr="00DE462E">
        <w:rPr>
          <w:rFonts w:ascii="Arial Narrow" w:hAnsi="Arial Narrow" w:cs="Arial"/>
          <w:b/>
          <w:bCs/>
          <w:i/>
          <w:spacing w:val="-6"/>
          <w:sz w:val="24"/>
          <w:szCs w:val="26"/>
        </w:rPr>
        <w:t>. </w:t>
      </w:r>
      <w:r w:rsidRPr="00DE462E">
        <w:rPr>
          <w:rFonts w:ascii="Arial Narrow" w:hAnsi="Arial Narrow" w:cs="Arial"/>
          <w:i/>
          <w:spacing w:val="-6"/>
          <w:sz w:val="24"/>
          <w:szCs w:val="26"/>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p>
    <w:p w:rsidR="00394289" w:rsidRPr="00DE462E" w:rsidRDefault="00394289" w:rsidP="00DE462E">
      <w:pPr>
        <w:pStyle w:val="Sinespaciado"/>
        <w:ind w:left="426" w:right="420"/>
        <w:rPr>
          <w:rFonts w:ascii="Arial Narrow" w:hAnsi="Arial Narrow"/>
          <w:sz w:val="24"/>
          <w:szCs w:val="26"/>
        </w:rPr>
      </w:pPr>
    </w:p>
    <w:p w:rsidR="00394289" w:rsidRPr="00DE462E" w:rsidRDefault="00394289" w:rsidP="00DE462E">
      <w:pPr>
        <w:ind w:left="426" w:right="420" w:firstLine="851"/>
        <w:jc w:val="both"/>
        <w:rPr>
          <w:rFonts w:ascii="Arial Narrow" w:hAnsi="Arial Narrow" w:cs="Arial"/>
          <w:spacing w:val="-6"/>
          <w:sz w:val="24"/>
          <w:szCs w:val="26"/>
        </w:rPr>
      </w:pPr>
      <w:r w:rsidRPr="00DE462E">
        <w:rPr>
          <w:rFonts w:ascii="Arial Narrow" w:hAnsi="Arial Narrow" w:cs="Arial"/>
          <w:i/>
          <w:spacing w:val="-6"/>
          <w:sz w:val="24"/>
          <w:szCs w:val="26"/>
        </w:rPr>
        <w:t>La entidad fiduciaria destinará el producto de los activos que les transfiera el liquidador a pagar los pasivos y contingencias de la entidad en liquidación, en la forma que hubiere determinado el liquidador en el contrato respectivo, de conformidad con las reglas de prelación de créditos previstas en la ley"</w:t>
      </w:r>
      <w:r w:rsidRPr="00DE462E">
        <w:rPr>
          <w:rFonts w:ascii="Arial Narrow" w:hAnsi="Arial Narrow" w:cs="Arial"/>
          <w:spacing w:val="-6"/>
          <w:sz w:val="24"/>
          <w:szCs w:val="26"/>
        </w:rPr>
        <w:t>.</w:t>
      </w:r>
    </w:p>
    <w:p w:rsidR="000A5D5C" w:rsidRPr="00EE0D32" w:rsidRDefault="000A5D5C" w:rsidP="00EE0D32">
      <w:pPr>
        <w:spacing w:line="288" w:lineRule="auto"/>
        <w:ind w:firstLine="851"/>
        <w:jc w:val="both"/>
        <w:rPr>
          <w:rFonts w:ascii="Arial Narrow" w:hAnsi="Arial Narrow" w:cs="Arial"/>
          <w:spacing w:val="-6"/>
          <w:sz w:val="26"/>
          <w:szCs w:val="26"/>
        </w:rPr>
      </w:pPr>
    </w:p>
    <w:p w:rsidR="00394289" w:rsidRPr="00EE0D32" w:rsidRDefault="00394289" w:rsidP="00EE0D32">
      <w:pPr>
        <w:spacing w:line="288" w:lineRule="auto"/>
        <w:ind w:firstLine="851"/>
        <w:jc w:val="both"/>
        <w:rPr>
          <w:rFonts w:ascii="Arial Narrow" w:hAnsi="Arial Narrow" w:cs="Arial"/>
          <w:spacing w:val="-6"/>
          <w:sz w:val="26"/>
          <w:szCs w:val="26"/>
        </w:rPr>
      </w:pPr>
      <w:r w:rsidRPr="00EE0D32">
        <w:rPr>
          <w:rFonts w:ascii="Arial Narrow" w:hAnsi="Arial Narrow" w:cs="Arial"/>
          <w:spacing w:val="-6"/>
          <w:sz w:val="26"/>
          <w:szCs w:val="26"/>
        </w:rPr>
        <w:t>Iterase, que no por la culminación del plazo de la liquidación, y la iniciación de la puesta en marcha del patrimonio autónomo, por fuerza del contrato de fiducia contratado por el liquidador, quede levantada la veda, en cuanto a la iniciación o continuación del proceso ejecutivo.</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851"/>
        <w:jc w:val="both"/>
        <w:rPr>
          <w:rFonts w:ascii="Arial Narrow" w:hAnsi="Arial Narrow" w:cs="Arial"/>
          <w:spacing w:val="-6"/>
          <w:sz w:val="26"/>
          <w:szCs w:val="26"/>
        </w:rPr>
      </w:pPr>
      <w:r w:rsidRPr="00EE0D32">
        <w:rPr>
          <w:rFonts w:ascii="Arial Narrow" w:hAnsi="Arial Narrow" w:cs="Arial"/>
          <w:spacing w:val="-6"/>
          <w:sz w:val="26"/>
          <w:szCs w:val="26"/>
        </w:rPr>
        <w:t>Lo dicho se deduce del fallo de tutela, STL8189 de 27 de junio de 2018, radicación 51540, que para mayor ilustración se trae a colación la parte pertinente:</w:t>
      </w:r>
    </w:p>
    <w:p w:rsidR="000A5D5C" w:rsidRPr="00EE0D32" w:rsidRDefault="000A5D5C" w:rsidP="00EE0D32">
      <w:pPr>
        <w:pStyle w:val="Sinespaciado"/>
        <w:spacing w:line="288" w:lineRule="auto"/>
        <w:rPr>
          <w:rFonts w:ascii="Arial Narrow" w:hAnsi="Arial Narrow"/>
          <w:sz w:val="26"/>
          <w:szCs w:val="26"/>
        </w:rPr>
      </w:pPr>
    </w:p>
    <w:p w:rsidR="00394289" w:rsidRPr="00DE462E" w:rsidRDefault="00394289"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En este orden de ideas, observa la Sala que habrá de concederse el amparo irrogado, comoquiera que en el proceso ejecutivo laboral se vulneró el debido proceso, pues los jueces no estaban llamados a resolver dicho asunto, sino que este debió acumularse al proceso de liquidación de la ejecutada, para que fuera en ese escenario que se hiciera efectivo el pago de la sentencia, de conformidad con las normas antes especiales del caso.</w:t>
      </w:r>
    </w:p>
    <w:p w:rsidR="000A5D5C" w:rsidRPr="00DE462E" w:rsidRDefault="000A5D5C" w:rsidP="00DE462E">
      <w:pPr>
        <w:ind w:left="426" w:right="420" w:firstLine="851"/>
        <w:jc w:val="both"/>
        <w:rPr>
          <w:rFonts w:ascii="Arial Narrow" w:hAnsi="Arial Narrow" w:cs="Arial"/>
          <w:bCs/>
          <w:i/>
          <w:spacing w:val="-6"/>
          <w:sz w:val="24"/>
          <w:szCs w:val="26"/>
        </w:rPr>
      </w:pPr>
    </w:p>
    <w:p w:rsidR="00394289" w:rsidRPr="00DE462E" w:rsidRDefault="00394289"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 xml:space="preserve">Lo anterior, máxime que la señora María </w:t>
      </w:r>
      <w:proofErr w:type="spellStart"/>
      <w:r w:rsidRPr="00DE462E">
        <w:rPr>
          <w:rFonts w:ascii="Arial Narrow" w:hAnsi="Arial Narrow" w:cs="Arial"/>
          <w:bCs/>
          <w:i/>
          <w:spacing w:val="-6"/>
          <w:sz w:val="24"/>
          <w:szCs w:val="26"/>
        </w:rPr>
        <w:t>Neila</w:t>
      </w:r>
      <w:proofErr w:type="spellEnd"/>
      <w:r w:rsidRPr="00DE462E">
        <w:rPr>
          <w:rFonts w:ascii="Arial Narrow" w:hAnsi="Arial Narrow" w:cs="Arial"/>
          <w:bCs/>
          <w:i/>
          <w:spacing w:val="-6"/>
          <w:sz w:val="24"/>
          <w:szCs w:val="26"/>
        </w:rPr>
        <w:t xml:space="preserve"> Amaya Hernández presentó reclamación ante el agente liquidador de </w:t>
      </w:r>
      <w:proofErr w:type="spellStart"/>
      <w:r w:rsidRPr="00DE462E">
        <w:rPr>
          <w:rFonts w:ascii="Arial Narrow" w:hAnsi="Arial Narrow" w:cs="Arial"/>
          <w:bCs/>
          <w:i/>
          <w:spacing w:val="-6"/>
          <w:sz w:val="24"/>
          <w:szCs w:val="26"/>
        </w:rPr>
        <w:t>Caprecom</w:t>
      </w:r>
      <w:proofErr w:type="spellEnd"/>
      <w:r w:rsidRPr="00DE462E">
        <w:rPr>
          <w:rFonts w:ascii="Arial Narrow" w:hAnsi="Arial Narrow" w:cs="Arial"/>
          <w:bCs/>
          <w:i/>
          <w:spacing w:val="-6"/>
          <w:sz w:val="24"/>
          <w:szCs w:val="26"/>
        </w:rPr>
        <w:t xml:space="preserve"> y mediante resolución AL-00176 del 15 de abril de 2016, se graduó y se calificó su crédito como obligación litigiosa, disponiendo que en el caso de que resultare el proceso ordinario a su favor, podía solicitar la revocatoria del acto administrativo y en su lugar, requerir la inclusión de su reclamación dentro de las acreencias laborales, pues a la fecha de la petición el juicio ordinario se encontraba en trámite.</w:t>
      </w:r>
    </w:p>
    <w:p w:rsidR="00394289" w:rsidRPr="00DE462E" w:rsidRDefault="00394289" w:rsidP="00DE462E">
      <w:pPr>
        <w:ind w:left="426" w:right="420" w:firstLine="851"/>
        <w:jc w:val="both"/>
        <w:rPr>
          <w:rFonts w:ascii="Arial Narrow" w:hAnsi="Arial Narrow" w:cs="Arial"/>
          <w:bCs/>
          <w:i/>
          <w:spacing w:val="-6"/>
          <w:sz w:val="24"/>
          <w:szCs w:val="26"/>
        </w:rPr>
      </w:pPr>
    </w:p>
    <w:p w:rsidR="00394289" w:rsidRPr="00DE462E" w:rsidRDefault="00394289"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 xml:space="preserve">En este orden de ideas, se concluye que existe vulneración al debido proceso por lo que se ordenará a la Sala Laboral del Tribunal Superior del Distrito Judicial de Ibagué que en un término no superior a cuarenta y ocho (48) horas, declare la nulidad de todo lo actuado dentro del proceso ejecutivo laboral, a partir del auto que libró mandamiento de pago, inclusive,  y en su lugar, se ordene </w:t>
      </w:r>
      <w:r w:rsidRPr="00DE462E">
        <w:rPr>
          <w:rFonts w:ascii="Arial Narrow" w:hAnsi="Arial Narrow" w:cs="Arial"/>
          <w:bCs/>
          <w:i/>
          <w:spacing w:val="-6"/>
          <w:sz w:val="24"/>
          <w:szCs w:val="26"/>
        </w:rPr>
        <w:lastRenderedPageBreak/>
        <w:t xml:space="preserve">remitir el expediente original contentivo de dicho proceso al liquidador de la entidad para que realice el pago de las acreencias reconocidas a la señora María </w:t>
      </w:r>
      <w:proofErr w:type="spellStart"/>
      <w:r w:rsidRPr="00DE462E">
        <w:rPr>
          <w:rFonts w:ascii="Arial Narrow" w:hAnsi="Arial Narrow" w:cs="Arial"/>
          <w:bCs/>
          <w:i/>
          <w:spacing w:val="-6"/>
          <w:sz w:val="24"/>
          <w:szCs w:val="26"/>
        </w:rPr>
        <w:t>Neila</w:t>
      </w:r>
      <w:proofErr w:type="spellEnd"/>
      <w:r w:rsidRPr="00DE462E">
        <w:rPr>
          <w:rFonts w:ascii="Arial Narrow" w:hAnsi="Arial Narrow" w:cs="Arial"/>
          <w:bCs/>
          <w:i/>
          <w:spacing w:val="-6"/>
          <w:sz w:val="24"/>
          <w:szCs w:val="26"/>
        </w:rPr>
        <w:t xml:space="preserve"> Amaya Hernández en sentencia judicial ejecutoriada”.</w:t>
      </w:r>
    </w:p>
    <w:p w:rsidR="00394289" w:rsidRPr="00EE0D32" w:rsidRDefault="00394289" w:rsidP="00EE0D32">
      <w:pPr>
        <w:spacing w:line="288" w:lineRule="auto"/>
        <w:ind w:firstLine="851"/>
        <w:jc w:val="both"/>
        <w:rPr>
          <w:rFonts w:ascii="Arial Narrow" w:hAnsi="Arial Narrow" w:cs="Arial"/>
          <w:spacing w:val="-6"/>
          <w:sz w:val="26"/>
          <w:szCs w:val="26"/>
          <w:lang w:val="es-ES_tradnl"/>
        </w:rPr>
      </w:pPr>
    </w:p>
    <w:p w:rsidR="00394289" w:rsidRPr="00EE0D32" w:rsidRDefault="00394289" w:rsidP="00EE0D32">
      <w:pPr>
        <w:spacing w:line="288" w:lineRule="auto"/>
        <w:ind w:firstLine="851"/>
        <w:jc w:val="both"/>
        <w:rPr>
          <w:rFonts w:ascii="Arial Narrow" w:hAnsi="Arial Narrow" w:cs="Arial"/>
          <w:spacing w:val="-6"/>
          <w:sz w:val="26"/>
          <w:szCs w:val="26"/>
          <w:lang w:val="es-ES_tradnl"/>
        </w:rPr>
      </w:pPr>
      <w:r w:rsidRPr="00EE0D32">
        <w:rPr>
          <w:rFonts w:ascii="Arial Narrow" w:hAnsi="Arial Narrow" w:cs="Arial"/>
          <w:spacing w:val="-6"/>
          <w:sz w:val="26"/>
          <w:szCs w:val="26"/>
          <w:lang w:val="es-ES_tradnl"/>
        </w:rPr>
        <w:t>Más adelante, mediante sentencia en acción de tutela, la Corte Suprema en su Sala Laboral, STL14357 del 22 de octubre de 2018, radicación 53114, reiteró los postulados precedentes, con báculo en la STL8189 del referido año, que explicó en los siguientes términos:</w:t>
      </w:r>
    </w:p>
    <w:p w:rsidR="000A5D5C" w:rsidRPr="00EE0D32" w:rsidRDefault="000A5D5C" w:rsidP="00EE0D32">
      <w:pPr>
        <w:pStyle w:val="Sinespaciado"/>
        <w:spacing w:line="288" w:lineRule="auto"/>
        <w:rPr>
          <w:rFonts w:ascii="Arial Narrow" w:hAnsi="Arial Narrow"/>
          <w:sz w:val="26"/>
          <w:szCs w:val="26"/>
        </w:rPr>
      </w:pPr>
    </w:p>
    <w:p w:rsidR="00394289" w:rsidRPr="00DE462E" w:rsidRDefault="00394289"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 xml:space="preserve">“En efecto, el juez colegiado para dirimir el conflicto puesto a su conocimiento, aplicó el criterio sentado por esta Colegiatura en sentencia del 27 de junio hogaño, radicación CSJ STL8189-2018, providencia en la que se analizó concretamente lo relativo a la competencia de los jueces para conocer procesos ejecutivos laborales seguidos en contra del PAR </w:t>
      </w:r>
      <w:proofErr w:type="spellStart"/>
      <w:r w:rsidRPr="00DE462E">
        <w:rPr>
          <w:rFonts w:ascii="Arial Narrow" w:hAnsi="Arial Narrow" w:cs="Arial"/>
          <w:bCs/>
          <w:i/>
          <w:spacing w:val="-6"/>
          <w:sz w:val="24"/>
          <w:szCs w:val="26"/>
        </w:rPr>
        <w:t>Caprecom</w:t>
      </w:r>
      <w:proofErr w:type="spellEnd"/>
      <w:r w:rsidRPr="00DE462E">
        <w:rPr>
          <w:rFonts w:ascii="Arial Narrow" w:hAnsi="Arial Narrow" w:cs="Arial"/>
          <w:bCs/>
          <w:i/>
          <w:spacing w:val="-6"/>
          <w:sz w:val="24"/>
          <w:szCs w:val="26"/>
        </w:rPr>
        <w:t xml:space="preserve">. </w:t>
      </w:r>
    </w:p>
    <w:p w:rsidR="00394289" w:rsidRPr="00DE462E" w:rsidRDefault="00394289" w:rsidP="00DE462E">
      <w:pPr>
        <w:ind w:left="426" w:right="420" w:firstLine="851"/>
        <w:jc w:val="both"/>
        <w:rPr>
          <w:rFonts w:ascii="Arial Narrow" w:hAnsi="Arial Narrow" w:cs="Arial"/>
          <w:bCs/>
          <w:i/>
          <w:spacing w:val="-6"/>
          <w:sz w:val="24"/>
          <w:szCs w:val="26"/>
        </w:rPr>
      </w:pPr>
    </w:p>
    <w:p w:rsidR="00394289" w:rsidRPr="00DE462E" w:rsidRDefault="00394289"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 xml:space="preserve">      Es así, que en dicha oportunidad se estudió la acción de tutela que interpusiera Fiduciaria La Previsora S.A. como vocera y administradora del Patrimonio Autónomo de Remanentes PAR </w:t>
      </w:r>
      <w:proofErr w:type="spellStart"/>
      <w:r w:rsidRPr="00DE462E">
        <w:rPr>
          <w:rFonts w:ascii="Arial Narrow" w:hAnsi="Arial Narrow" w:cs="Arial"/>
          <w:bCs/>
          <w:i/>
          <w:spacing w:val="-6"/>
          <w:sz w:val="24"/>
          <w:szCs w:val="26"/>
        </w:rPr>
        <w:t>Caprecom</w:t>
      </w:r>
      <w:proofErr w:type="spellEnd"/>
      <w:r w:rsidRPr="00DE462E">
        <w:rPr>
          <w:rFonts w:ascii="Arial Narrow" w:hAnsi="Arial Narrow" w:cs="Arial"/>
          <w:bCs/>
          <w:i/>
          <w:spacing w:val="-6"/>
          <w:sz w:val="24"/>
          <w:szCs w:val="26"/>
        </w:rPr>
        <w:t xml:space="preserve"> Liquidado, en contra de la Corporación aquí objetada, trámite con el que se pretendía la declaratoria de nulidad de un auto que libró mandamiento ejecutivo en contra de la organización y en favor de una ex trabajadora de </w:t>
      </w:r>
      <w:proofErr w:type="spellStart"/>
      <w:r w:rsidRPr="00DE462E">
        <w:rPr>
          <w:rFonts w:ascii="Arial Narrow" w:hAnsi="Arial Narrow" w:cs="Arial"/>
          <w:bCs/>
          <w:i/>
          <w:spacing w:val="-6"/>
          <w:sz w:val="24"/>
          <w:szCs w:val="26"/>
        </w:rPr>
        <w:t>Caprecom</w:t>
      </w:r>
      <w:proofErr w:type="spellEnd"/>
      <w:r w:rsidRPr="00DE462E">
        <w:rPr>
          <w:rFonts w:ascii="Arial Narrow" w:hAnsi="Arial Narrow" w:cs="Arial"/>
          <w:bCs/>
          <w:i/>
          <w:spacing w:val="-6"/>
          <w:sz w:val="24"/>
          <w:szCs w:val="26"/>
        </w:rPr>
        <w:t xml:space="preserve"> </w:t>
      </w:r>
      <w:proofErr w:type="spellStart"/>
      <w:r w:rsidRPr="00DE462E">
        <w:rPr>
          <w:rFonts w:ascii="Arial Narrow" w:hAnsi="Arial Narrow" w:cs="Arial"/>
          <w:bCs/>
          <w:i/>
          <w:spacing w:val="-6"/>
          <w:sz w:val="24"/>
          <w:szCs w:val="26"/>
        </w:rPr>
        <w:t>EICE</w:t>
      </w:r>
      <w:proofErr w:type="spellEnd"/>
      <w:r w:rsidRPr="00DE462E">
        <w:rPr>
          <w:rFonts w:ascii="Arial Narrow" w:hAnsi="Arial Narrow" w:cs="Arial"/>
          <w:bCs/>
          <w:i/>
          <w:spacing w:val="-6"/>
          <w:sz w:val="24"/>
          <w:szCs w:val="26"/>
        </w:rPr>
        <w:t>, a quien por sentencia judicial, le fue reconocido el derecho al pago de ciertas acreencias laborales, y esta Sala de la Corte, previo el análisis efectuado a los preceptos normativos traídos a colación en esta providencia, concluyó que los jueces no son los llamados a resolver este tipo de controversias, pues éstas, deben  acumularse al proceso de liquidación de la ejecutada, para que sea en ese escenario que se haga efectivo el pago de lo ordenado en las sentencias.</w:t>
      </w:r>
    </w:p>
    <w:p w:rsidR="00394289" w:rsidRPr="00DE462E" w:rsidRDefault="00394289" w:rsidP="00DE462E">
      <w:pPr>
        <w:ind w:left="426" w:right="420" w:firstLine="851"/>
        <w:jc w:val="both"/>
        <w:rPr>
          <w:rFonts w:ascii="Arial Narrow" w:hAnsi="Arial Narrow" w:cs="Arial"/>
          <w:bCs/>
          <w:i/>
          <w:spacing w:val="-6"/>
          <w:sz w:val="24"/>
          <w:szCs w:val="26"/>
        </w:rPr>
      </w:pPr>
    </w:p>
    <w:p w:rsidR="00394289" w:rsidRPr="00DE462E" w:rsidRDefault="00394289"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 xml:space="preserve">      En ese orden, es clara la posición que tiene la Sala frente al tema objeto de debate, y que será reiterada en esta oportunidad, pues basta con explicar que de un análisis concatenado de los apartes normativos a que se hizo alusión en precedencia, resulta palmario que los jueces laborales carecen de competencia para conocer de procesos ejecutivos en los que se pretende el pago de acreencias laborales a cargo del PAR </w:t>
      </w:r>
      <w:proofErr w:type="spellStart"/>
      <w:r w:rsidRPr="00DE462E">
        <w:rPr>
          <w:rFonts w:ascii="Arial Narrow" w:hAnsi="Arial Narrow" w:cs="Arial"/>
          <w:bCs/>
          <w:i/>
          <w:spacing w:val="-6"/>
          <w:sz w:val="24"/>
          <w:szCs w:val="26"/>
        </w:rPr>
        <w:t>Caprecom</w:t>
      </w:r>
      <w:proofErr w:type="spellEnd"/>
      <w:r w:rsidRPr="00DE462E">
        <w:rPr>
          <w:rFonts w:ascii="Arial Narrow" w:hAnsi="Arial Narrow" w:cs="Arial"/>
          <w:bCs/>
          <w:i/>
          <w:spacing w:val="-6"/>
          <w:sz w:val="24"/>
          <w:szCs w:val="26"/>
        </w:rPr>
        <w:t>, y que fueran reconocidas en virtud de fallos judiciales, los cuales como ya se dijo, se deben hacer valer mediante la acumulación al proceso de liquidación de la entidad”.</w:t>
      </w:r>
    </w:p>
    <w:p w:rsidR="00394289" w:rsidRPr="000738D0" w:rsidRDefault="00394289" w:rsidP="000738D0">
      <w:pPr>
        <w:spacing w:line="288" w:lineRule="auto"/>
        <w:ind w:firstLine="851"/>
        <w:jc w:val="both"/>
        <w:rPr>
          <w:rFonts w:ascii="Arial Narrow" w:hAnsi="Arial Narrow" w:cs="Arial"/>
          <w:spacing w:val="-6"/>
          <w:sz w:val="26"/>
          <w:szCs w:val="26"/>
          <w:lang w:val="es-CO"/>
        </w:rPr>
      </w:pPr>
    </w:p>
    <w:p w:rsidR="00394289" w:rsidRPr="000738D0" w:rsidRDefault="00394289" w:rsidP="000738D0">
      <w:pPr>
        <w:spacing w:line="288" w:lineRule="auto"/>
        <w:ind w:firstLine="851"/>
        <w:jc w:val="both"/>
        <w:rPr>
          <w:rFonts w:ascii="Arial Narrow" w:hAnsi="Arial Narrow" w:cs="Arial"/>
          <w:spacing w:val="-6"/>
          <w:sz w:val="26"/>
          <w:szCs w:val="26"/>
          <w:lang w:val="es-CO"/>
        </w:rPr>
      </w:pPr>
      <w:r w:rsidRPr="000738D0">
        <w:rPr>
          <w:rFonts w:ascii="Arial Narrow" w:hAnsi="Arial Narrow" w:cs="Arial"/>
          <w:spacing w:val="-6"/>
          <w:sz w:val="26"/>
          <w:szCs w:val="26"/>
          <w:lang w:val="es-CO"/>
        </w:rPr>
        <w:t xml:space="preserve">Partiendo de las anteriores premisas, ha de pregonarse que en el caso puntual, el fallo emitido en el proceso ordinario, el </w:t>
      </w:r>
      <w:r w:rsidR="000A5D5C" w:rsidRPr="000738D0">
        <w:rPr>
          <w:rFonts w:ascii="Arial Narrow" w:hAnsi="Arial Narrow" w:cs="Arial"/>
          <w:spacing w:val="-6"/>
          <w:sz w:val="26"/>
          <w:szCs w:val="26"/>
          <w:lang w:val="es-CO"/>
        </w:rPr>
        <w:t>29 de mayo de 2014</w:t>
      </w:r>
      <w:r w:rsidRPr="000738D0">
        <w:rPr>
          <w:rFonts w:ascii="Arial Narrow" w:hAnsi="Arial Narrow" w:cs="Arial"/>
          <w:spacing w:val="-6"/>
          <w:sz w:val="26"/>
          <w:szCs w:val="26"/>
          <w:lang w:val="es-CO"/>
        </w:rPr>
        <w:t xml:space="preserve">, adquirió firmeza el </w:t>
      </w:r>
      <w:r w:rsidR="00474A81" w:rsidRPr="000738D0">
        <w:rPr>
          <w:rFonts w:ascii="Arial Narrow" w:hAnsi="Arial Narrow" w:cs="Arial"/>
          <w:spacing w:val="-6"/>
          <w:sz w:val="26"/>
          <w:szCs w:val="26"/>
          <w:lang w:val="es-CO"/>
        </w:rPr>
        <w:t xml:space="preserve">30 de abril de 2015, </w:t>
      </w:r>
      <w:r w:rsidRPr="000738D0">
        <w:rPr>
          <w:rFonts w:ascii="Arial Narrow" w:hAnsi="Arial Narrow" w:cs="Arial"/>
          <w:spacing w:val="-6"/>
          <w:sz w:val="26"/>
          <w:szCs w:val="26"/>
          <w:lang w:val="es-CO"/>
        </w:rPr>
        <w:t>fecha para la cual ya estaba liquidado de forma definitiva el ISS, de tal suerte que el proceso ejecutivo no debió iniciarse</w:t>
      </w:r>
      <w:r w:rsidR="00114DFE" w:rsidRPr="000738D0">
        <w:rPr>
          <w:rFonts w:ascii="Arial Narrow" w:hAnsi="Arial Narrow" w:cs="Arial"/>
          <w:spacing w:val="-6"/>
          <w:sz w:val="26"/>
          <w:szCs w:val="26"/>
          <w:lang w:val="es-CO"/>
        </w:rPr>
        <w:t xml:space="preserve"> ante la justicia ordinaria laboral</w:t>
      </w:r>
      <w:r w:rsidRPr="000738D0">
        <w:rPr>
          <w:rFonts w:ascii="Arial Narrow" w:hAnsi="Arial Narrow" w:cs="Arial"/>
          <w:spacing w:val="-6"/>
          <w:sz w:val="26"/>
          <w:szCs w:val="26"/>
          <w:lang w:val="es-CO"/>
        </w:rPr>
        <w:t>, sino acumularse al proceso de liquidación, que como se sabe en su fase final se constituyó la fiducia, encargada del pago de las acreencias laborales, por cuanto le corresponde a la fiduciaria en virtud del literal c del numeral 3º de la cláusula séptima del contrato de fiducia No. 15 de 2015, cancelar las condenas laborales a cargo del ISS en liquidación, “</w:t>
      </w:r>
      <w:r w:rsidRPr="000738D0">
        <w:rPr>
          <w:rFonts w:ascii="Arial Narrow" w:hAnsi="Arial Narrow" w:cs="Arial"/>
          <w:spacing w:val="-6"/>
          <w:sz w:val="24"/>
          <w:szCs w:val="26"/>
          <w:lang w:val="es-CO"/>
        </w:rPr>
        <w:t>aun cuando sean proferidas en procesos que no hayan sido identificados por el liquidador de la entidad</w:t>
      </w:r>
      <w:r w:rsidRPr="000738D0">
        <w:rPr>
          <w:rFonts w:ascii="Arial Narrow" w:hAnsi="Arial Narrow" w:cs="Arial"/>
          <w:i/>
          <w:spacing w:val="-6"/>
          <w:sz w:val="26"/>
          <w:szCs w:val="26"/>
          <w:lang w:val="es-CO"/>
        </w:rPr>
        <w:t>”</w:t>
      </w:r>
      <w:r w:rsidRPr="000738D0">
        <w:rPr>
          <w:rFonts w:ascii="Arial Narrow" w:hAnsi="Arial Narrow" w:cs="Arial"/>
          <w:spacing w:val="-6"/>
          <w:sz w:val="26"/>
          <w:szCs w:val="26"/>
          <w:lang w:val="es-CO"/>
        </w:rPr>
        <w:t>.</w:t>
      </w:r>
    </w:p>
    <w:p w:rsidR="00394289" w:rsidRPr="000738D0" w:rsidRDefault="00394289" w:rsidP="000738D0">
      <w:pPr>
        <w:spacing w:line="288" w:lineRule="auto"/>
        <w:ind w:firstLine="851"/>
        <w:jc w:val="both"/>
        <w:rPr>
          <w:rFonts w:ascii="Arial Narrow" w:hAnsi="Arial Narrow" w:cs="Arial"/>
          <w:spacing w:val="-6"/>
          <w:sz w:val="26"/>
          <w:szCs w:val="26"/>
          <w:lang w:val="es-CO"/>
        </w:rPr>
      </w:pPr>
    </w:p>
    <w:p w:rsidR="00394289" w:rsidRPr="00EE0D32" w:rsidRDefault="00394289" w:rsidP="00EE0D32">
      <w:pPr>
        <w:spacing w:line="288" w:lineRule="auto"/>
        <w:ind w:firstLine="851"/>
        <w:jc w:val="both"/>
        <w:rPr>
          <w:rFonts w:ascii="Arial Narrow" w:hAnsi="Arial Narrow" w:cs="Arial"/>
          <w:spacing w:val="-6"/>
          <w:sz w:val="26"/>
          <w:szCs w:val="26"/>
          <w:lang w:val="es-CO"/>
        </w:rPr>
      </w:pPr>
      <w:r w:rsidRPr="00EE0D32">
        <w:rPr>
          <w:rFonts w:ascii="Arial Narrow" w:hAnsi="Arial Narrow" w:cs="Arial"/>
          <w:spacing w:val="-6"/>
          <w:sz w:val="26"/>
          <w:szCs w:val="26"/>
          <w:lang w:val="es-CO"/>
        </w:rPr>
        <w:t>A su turno el artículo 3º del Decreto 652 de 2014, dispuso que “</w:t>
      </w:r>
      <w:r w:rsidRPr="000738D0">
        <w:rPr>
          <w:rFonts w:ascii="Arial Narrow" w:hAnsi="Arial Narrow" w:cs="Arial"/>
          <w:spacing w:val="-6"/>
          <w:sz w:val="24"/>
          <w:szCs w:val="26"/>
          <w:lang w:val="es-CO"/>
        </w:rPr>
        <w:t>El pago de las indemnizaciones, acreencias laborales y gastos propios del proceso liquidatario, se harán a cargo a los recursos del Instituto de Seguros Sociales en Liquidación. En caso en que los recursos de la Entidad en liquidación no sean suficientes, la Nación atenderá estas obligaciones con cargo a los recursos del Presupuesto General de la Nación</w:t>
      </w:r>
      <w:r w:rsidRPr="00EE0D32">
        <w:rPr>
          <w:rFonts w:ascii="Arial Narrow" w:hAnsi="Arial Narrow" w:cs="Arial"/>
          <w:spacing w:val="-6"/>
          <w:sz w:val="26"/>
          <w:szCs w:val="26"/>
          <w:lang w:val="es-CO"/>
        </w:rPr>
        <w:t>”.</w:t>
      </w:r>
    </w:p>
    <w:p w:rsidR="00394289" w:rsidRPr="00EE0D32" w:rsidRDefault="00394289" w:rsidP="00EE0D32">
      <w:pPr>
        <w:pStyle w:val="Sinespaciado"/>
        <w:spacing w:line="288" w:lineRule="auto"/>
        <w:rPr>
          <w:rFonts w:ascii="Arial Narrow" w:hAnsi="Arial Narrow"/>
          <w:sz w:val="26"/>
          <w:szCs w:val="26"/>
        </w:rPr>
      </w:pPr>
      <w:r w:rsidRPr="00EE0D32">
        <w:rPr>
          <w:rFonts w:ascii="Arial Narrow" w:hAnsi="Arial Narrow"/>
          <w:sz w:val="26"/>
          <w:szCs w:val="26"/>
          <w:lang w:val="es-CO"/>
        </w:rPr>
        <w:t xml:space="preserve"> </w:t>
      </w:r>
    </w:p>
    <w:p w:rsidR="00394289" w:rsidRPr="00EE0D32" w:rsidRDefault="00394289" w:rsidP="00EE0D32">
      <w:pPr>
        <w:spacing w:line="288" w:lineRule="auto"/>
        <w:ind w:firstLine="851"/>
        <w:jc w:val="both"/>
        <w:rPr>
          <w:rFonts w:ascii="Arial Narrow" w:hAnsi="Arial Narrow" w:cs="Arial"/>
          <w:spacing w:val="-6"/>
          <w:sz w:val="26"/>
          <w:szCs w:val="26"/>
          <w:lang w:val="es-CO"/>
        </w:rPr>
      </w:pPr>
      <w:r w:rsidRPr="00EE0D32">
        <w:rPr>
          <w:rFonts w:ascii="Arial Narrow" w:hAnsi="Arial Narrow" w:cs="Arial"/>
          <w:spacing w:val="-6"/>
          <w:sz w:val="26"/>
          <w:szCs w:val="26"/>
          <w:lang w:val="es-CO"/>
        </w:rPr>
        <w:t>Tal previsión armoniza con el Decreto 541 de 2016,</w:t>
      </w:r>
      <w:r w:rsidR="00114DFE" w:rsidRPr="00EE0D32">
        <w:rPr>
          <w:rFonts w:ascii="Arial Narrow" w:hAnsi="Arial Narrow" w:cs="Arial"/>
          <w:spacing w:val="-6"/>
          <w:sz w:val="26"/>
          <w:szCs w:val="26"/>
          <w:lang w:val="es-CO"/>
        </w:rPr>
        <w:t xml:space="preserve"> modificado por el Decreto 1051 de ese mismo año, </w:t>
      </w:r>
      <w:r w:rsidRPr="00EE0D32">
        <w:rPr>
          <w:rFonts w:ascii="Arial Narrow" w:hAnsi="Arial Narrow" w:cs="Arial"/>
          <w:spacing w:val="-6"/>
          <w:sz w:val="26"/>
          <w:szCs w:val="26"/>
          <w:lang w:val="es-CO"/>
        </w:rPr>
        <w:t xml:space="preserve">en el evento en que la </w:t>
      </w:r>
      <w:proofErr w:type="spellStart"/>
      <w:r w:rsidRPr="00EE0D32">
        <w:rPr>
          <w:rFonts w:ascii="Arial Narrow" w:hAnsi="Arial Narrow" w:cs="Arial"/>
          <w:spacing w:val="-6"/>
          <w:sz w:val="26"/>
          <w:szCs w:val="26"/>
          <w:lang w:val="es-CO"/>
        </w:rPr>
        <w:t>Fiduagraria</w:t>
      </w:r>
      <w:proofErr w:type="spellEnd"/>
      <w:r w:rsidRPr="00EE0D32">
        <w:rPr>
          <w:rFonts w:ascii="Arial Narrow" w:hAnsi="Arial Narrow" w:cs="Arial"/>
          <w:spacing w:val="-6"/>
          <w:sz w:val="26"/>
          <w:szCs w:val="26"/>
          <w:lang w:val="es-CO"/>
        </w:rPr>
        <w:t xml:space="preserve"> S.A. certifique que el PAR ISS no cuenta con recursos para dar cumplimiento a las condenas laborales que aquí se pretenden ejecutar.</w:t>
      </w:r>
    </w:p>
    <w:p w:rsidR="00394289" w:rsidRPr="00EE0D32" w:rsidRDefault="00394289" w:rsidP="00EE0D32">
      <w:pPr>
        <w:pStyle w:val="Sinespaciado"/>
        <w:spacing w:line="288" w:lineRule="auto"/>
        <w:rPr>
          <w:rFonts w:ascii="Arial Narrow" w:hAnsi="Arial Narrow"/>
          <w:sz w:val="26"/>
          <w:szCs w:val="26"/>
          <w:lang w:val="es-CO"/>
        </w:rPr>
      </w:pPr>
    </w:p>
    <w:p w:rsidR="00114DFE" w:rsidRPr="00EE0D32" w:rsidRDefault="00114DFE" w:rsidP="00EE0D32">
      <w:pPr>
        <w:spacing w:line="288" w:lineRule="auto"/>
        <w:ind w:firstLine="851"/>
        <w:jc w:val="both"/>
        <w:rPr>
          <w:rFonts w:ascii="Arial Narrow" w:hAnsi="Arial Narrow" w:cs="Arial"/>
          <w:spacing w:val="-6"/>
          <w:sz w:val="26"/>
          <w:szCs w:val="26"/>
          <w:lang w:val="es-CO"/>
        </w:rPr>
      </w:pPr>
      <w:r w:rsidRPr="00EE0D32">
        <w:rPr>
          <w:rFonts w:ascii="Arial Narrow" w:hAnsi="Arial Narrow" w:cs="Arial"/>
          <w:spacing w:val="-6"/>
          <w:sz w:val="26"/>
          <w:szCs w:val="26"/>
          <w:lang w:val="es-CO"/>
        </w:rPr>
        <w:t xml:space="preserve">No obstante lo expuesto, la Sala de Casación Laboral de la Corte Suprema de Justicia, en sentencia </w:t>
      </w:r>
      <w:proofErr w:type="spellStart"/>
      <w:r w:rsidRPr="00EE0D32">
        <w:rPr>
          <w:rFonts w:ascii="Arial Narrow" w:hAnsi="Arial Narrow" w:cs="Arial"/>
          <w:spacing w:val="-6"/>
          <w:sz w:val="26"/>
          <w:szCs w:val="26"/>
          <w:lang w:val="es-CO"/>
        </w:rPr>
        <w:t>STL</w:t>
      </w:r>
      <w:proofErr w:type="spellEnd"/>
      <w:r w:rsidRPr="00EE0D32">
        <w:rPr>
          <w:rFonts w:ascii="Arial Narrow" w:hAnsi="Arial Narrow" w:cs="Arial"/>
          <w:spacing w:val="-6"/>
          <w:sz w:val="26"/>
          <w:szCs w:val="26"/>
          <w:lang w:val="es-CO"/>
        </w:rPr>
        <w:t xml:space="preserve"> 2094 del 15 de febrero del año en curso, radicación </w:t>
      </w:r>
      <w:r w:rsidR="00F361D1" w:rsidRPr="00EE0D32">
        <w:rPr>
          <w:rFonts w:ascii="Arial Narrow" w:hAnsi="Arial Narrow" w:cs="Arial"/>
          <w:spacing w:val="-6"/>
          <w:sz w:val="26"/>
          <w:szCs w:val="26"/>
          <w:lang w:val="es-CO"/>
        </w:rPr>
        <w:t>No. 54</w:t>
      </w:r>
      <w:r w:rsidRPr="00EE0D32">
        <w:rPr>
          <w:rFonts w:ascii="Arial Narrow" w:hAnsi="Arial Narrow" w:cs="Arial"/>
          <w:spacing w:val="-6"/>
          <w:sz w:val="26"/>
          <w:szCs w:val="26"/>
          <w:lang w:val="es-CO"/>
        </w:rPr>
        <w:t xml:space="preserve">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 </w:t>
      </w:r>
    </w:p>
    <w:p w:rsidR="00032877" w:rsidRPr="00EE0D32" w:rsidRDefault="00032877" w:rsidP="00EE0D32">
      <w:pPr>
        <w:pStyle w:val="Sinespaciado"/>
        <w:spacing w:line="288" w:lineRule="auto"/>
        <w:rPr>
          <w:rFonts w:ascii="Arial Narrow" w:hAnsi="Arial Narrow"/>
          <w:sz w:val="26"/>
          <w:szCs w:val="26"/>
          <w:lang w:val="es-CO"/>
        </w:rPr>
      </w:pPr>
    </w:p>
    <w:p w:rsidR="00032877" w:rsidRPr="00EE0D32" w:rsidRDefault="00032877" w:rsidP="00EE0D32">
      <w:pPr>
        <w:spacing w:line="288" w:lineRule="auto"/>
        <w:ind w:firstLine="851"/>
        <w:jc w:val="both"/>
        <w:rPr>
          <w:rFonts w:ascii="Arial Narrow" w:hAnsi="Arial Narrow" w:cs="Arial"/>
          <w:spacing w:val="-6"/>
          <w:sz w:val="26"/>
          <w:szCs w:val="26"/>
          <w:lang w:val="es-CO"/>
        </w:rPr>
      </w:pPr>
      <w:r w:rsidRPr="00EE0D32">
        <w:rPr>
          <w:rFonts w:ascii="Arial Narrow" w:hAnsi="Arial Narrow" w:cs="Arial"/>
          <w:spacing w:val="-6"/>
          <w:sz w:val="26"/>
          <w:szCs w:val="26"/>
          <w:lang w:val="es-CO"/>
        </w:rPr>
        <w:t xml:space="preserve">En la parte pertinente, esa Superioridad dispuso: </w:t>
      </w:r>
    </w:p>
    <w:p w:rsidR="00032877" w:rsidRPr="00EE0D32" w:rsidRDefault="00032877" w:rsidP="00EE0D32">
      <w:pPr>
        <w:pStyle w:val="Sinespaciado"/>
        <w:spacing w:line="288" w:lineRule="auto"/>
        <w:rPr>
          <w:rFonts w:ascii="Arial Narrow" w:hAnsi="Arial Narrow"/>
          <w:sz w:val="26"/>
          <w:szCs w:val="26"/>
          <w:lang w:val="es-CO"/>
        </w:rPr>
      </w:pPr>
    </w:p>
    <w:p w:rsidR="00F361D1" w:rsidRPr="00DE462E" w:rsidRDefault="00032877"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w:t>
      </w:r>
      <w:r w:rsidR="00F361D1" w:rsidRPr="00DE462E">
        <w:rPr>
          <w:rFonts w:ascii="Arial Narrow" w:hAnsi="Arial Narrow" w:cs="Arial"/>
          <w:bCs/>
          <w:i/>
          <w:spacing w:val="-6"/>
          <w:sz w:val="24"/>
          <w:szCs w:val="26"/>
        </w:rPr>
        <w:t xml:space="preserve">Esto en armonía con lo previsto en el numeral 5º del artículo 72 del Decreto 2013 de 2012 y el literal d del artículo 62 del Decreto Ley 254 de 2000, modificado por la Ley 1105 de 2006, que establece que los jueces deben terminar los proceso ejecutivos en contra de la entidad, para proceder a acumularlos al trámite de liquidación. </w:t>
      </w:r>
    </w:p>
    <w:p w:rsidR="00F361D1" w:rsidRPr="00DE462E" w:rsidRDefault="00F361D1" w:rsidP="00DE462E">
      <w:pPr>
        <w:ind w:left="426" w:right="420" w:firstLine="851"/>
        <w:jc w:val="both"/>
        <w:rPr>
          <w:rFonts w:ascii="Arial Narrow" w:hAnsi="Arial Narrow" w:cs="Arial"/>
          <w:bCs/>
          <w:i/>
          <w:spacing w:val="-6"/>
          <w:sz w:val="24"/>
          <w:szCs w:val="26"/>
        </w:rPr>
      </w:pPr>
    </w:p>
    <w:p w:rsidR="00F361D1" w:rsidRPr="00DE462E" w:rsidRDefault="00F361D1"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 xml:space="preserve">Ahora, durante el proceso de liquidación del Instituto de Seguros Sociales, su liquidador suscribió contrato de fiducia mercantil con la Sociedad Fiduciaria de Desarrollo Agropecuario S.A., </w:t>
      </w:r>
      <w:proofErr w:type="spellStart"/>
      <w:r w:rsidRPr="00DE462E">
        <w:rPr>
          <w:rFonts w:ascii="Arial Narrow" w:hAnsi="Arial Narrow" w:cs="Arial"/>
          <w:bCs/>
          <w:i/>
          <w:spacing w:val="-6"/>
          <w:sz w:val="24"/>
          <w:szCs w:val="26"/>
        </w:rPr>
        <w:t>Fiduagraria</w:t>
      </w:r>
      <w:proofErr w:type="spellEnd"/>
      <w:r w:rsidRPr="00DE462E">
        <w:rPr>
          <w:rFonts w:ascii="Arial Narrow" w:hAnsi="Arial Narrow" w:cs="Arial"/>
          <w:bCs/>
          <w:i/>
          <w:spacing w:val="-6"/>
          <w:sz w:val="24"/>
          <w:szCs w:val="26"/>
        </w:rPr>
        <w:t xml:space="preserve"> S.A., en virtud del cual constituyó el Patrimonio Autónomo de Remanentes del Instituto de Seguros Sociales en liquidación, destinado a «Efectuar el pago de las obligaciones remanentes y contingentes a cargo del ISS en el momento en que se hagan exigibles». </w:t>
      </w:r>
    </w:p>
    <w:p w:rsidR="00F361D1" w:rsidRPr="00DE462E" w:rsidRDefault="00F361D1" w:rsidP="00DE462E">
      <w:pPr>
        <w:ind w:left="426" w:right="420" w:firstLine="851"/>
        <w:jc w:val="both"/>
        <w:rPr>
          <w:rFonts w:ascii="Arial Narrow" w:hAnsi="Arial Narrow" w:cs="Arial"/>
          <w:bCs/>
          <w:i/>
          <w:spacing w:val="-6"/>
          <w:sz w:val="24"/>
          <w:szCs w:val="26"/>
        </w:rPr>
      </w:pPr>
    </w:p>
    <w:p w:rsidR="00F361D1" w:rsidRPr="00DE462E" w:rsidRDefault="00F361D1"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 xml:space="preserve">Sin embargo, el proceso de liquidación de la mencionada entidad finalizó el 31 de marzo de 2015, a través del Decreto 0553 del 27 de marzo del mismo año. </w:t>
      </w:r>
    </w:p>
    <w:p w:rsidR="00F361D1" w:rsidRPr="00DE462E" w:rsidRDefault="00F361D1" w:rsidP="00DE462E">
      <w:pPr>
        <w:ind w:left="426" w:right="420" w:firstLine="851"/>
        <w:jc w:val="both"/>
        <w:rPr>
          <w:rFonts w:ascii="Arial Narrow" w:hAnsi="Arial Narrow" w:cs="Arial"/>
          <w:bCs/>
          <w:i/>
          <w:spacing w:val="-6"/>
          <w:sz w:val="24"/>
          <w:szCs w:val="26"/>
        </w:rPr>
      </w:pPr>
    </w:p>
    <w:p w:rsidR="00F361D1" w:rsidRPr="00DE462E" w:rsidRDefault="00F361D1" w:rsidP="00DE462E">
      <w:pPr>
        <w:ind w:left="426" w:right="420" w:firstLine="851"/>
        <w:jc w:val="both"/>
        <w:rPr>
          <w:rFonts w:ascii="Arial Narrow" w:hAnsi="Arial Narrow" w:cs="Arial"/>
          <w:bCs/>
          <w:i/>
          <w:spacing w:val="-6"/>
          <w:sz w:val="24"/>
          <w:szCs w:val="26"/>
        </w:rPr>
      </w:pPr>
      <w:r w:rsidRPr="00DE462E">
        <w:rPr>
          <w:rFonts w:ascii="Arial Narrow" w:hAnsi="Arial Narrow" w:cs="Arial"/>
          <w:bCs/>
          <w:i/>
          <w:spacing w:val="-6"/>
          <w:sz w:val="24"/>
          <w:szCs w:val="26"/>
        </w:rPr>
        <w:t>De suerte que, con posterioridad a la extinción definitiva de la persona jurídica del ISS, surgida con ocasión del último decreto mencionado, el Consejo de Estado, en el interior de la acción de cumplimiento número 76001233300020150108901, le ordenó al Gobierno Nacional que «</w:t>
      </w:r>
      <w:proofErr w:type="spellStart"/>
      <w:r w:rsidRPr="00DE462E">
        <w:rPr>
          <w:rFonts w:ascii="Arial Narrow" w:hAnsi="Arial Narrow" w:cs="Arial"/>
          <w:bCs/>
          <w:i/>
          <w:spacing w:val="-6"/>
          <w:sz w:val="24"/>
          <w:szCs w:val="26"/>
        </w:rPr>
        <w:t>dis</w:t>
      </w:r>
      <w:proofErr w:type="spellEnd"/>
      <w:r w:rsidRPr="00DE462E">
        <w:rPr>
          <w:rFonts w:ascii="Arial Narrow" w:hAnsi="Arial Narrow" w:cs="Arial"/>
          <w:bCs/>
          <w:i/>
          <w:spacing w:val="-6"/>
          <w:sz w:val="24"/>
          <w:szCs w:val="26"/>
        </w:rPr>
        <w:t xml:space="preserve">[pusiera] sobre la subrogación de las obligaciones del ISS liquidado, en materia de condena de sentencias contractuales y extracontractuales, dentro de los dos (2) meses siguientes a la ejecutoria de [la] sentencia, teniendo en cuenta la complejidad del tema». </w:t>
      </w:r>
    </w:p>
    <w:p w:rsidR="00F361D1" w:rsidRPr="000738D0" w:rsidRDefault="00F361D1" w:rsidP="000738D0">
      <w:pPr>
        <w:ind w:left="426" w:right="420" w:firstLine="851"/>
        <w:jc w:val="both"/>
        <w:rPr>
          <w:rFonts w:ascii="Arial Narrow" w:hAnsi="Arial Narrow" w:cs="Arial"/>
          <w:bCs/>
          <w:i/>
          <w:spacing w:val="-6"/>
          <w:sz w:val="24"/>
          <w:szCs w:val="26"/>
        </w:rPr>
      </w:pPr>
    </w:p>
    <w:p w:rsidR="00F361D1" w:rsidRPr="000738D0" w:rsidRDefault="00F361D1" w:rsidP="000738D0">
      <w:pPr>
        <w:ind w:left="426" w:right="420" w:firstLine="851"/>
        <w:jc w:val="both"/>
        <w:rPr>
          <w:rFonts w:ascii="Arial Narrow" w:hAnsi="Arial Narrow" w:cs="Arial"/>
          <w:bCs/>
          <w:i/>
          <w:spacing w:val="-6"/>
          <w:sz w:val="24"/>
          <w:szCs w:val="26"/>
        </w:rPr>
      </w:pPr>
      <w:r w:rsidRPr="000738D0">
        <w:rPr>
          <w:rFonts w:ascii="Arial Narrow" w:hAnsi="Arial Narrow" w:cs="Arial"/>
          <w:bCs/>
          <w:i/>
          <w:spacing w:val="-6"/>
          <w:sz w:val="24"/>
          <w:szCs w:val="26"/>
        </w:rPr>
        <w:t>En atención a dicha orden, el Gobierno Nacional expidió el Decreto 541 de 2016, modificado posteriormente por el Decreto 1051 del mismo año (…)”</w:t>
      </w:r>
    </w:p>
    <w:p w:rsidR="00F361D1" w:rsidRPr="00EE0D32" w:rsidRDefault="00F361D1" w:rsidP="00EE0D32">
      <w:pPr>
        <w:pStyle w:val="Sinespaciado"/>
        <w:spacing w:line="288" w:lineRule="auto"/>
        <w:rPr>
          <w:rFonts w:ascii="Arial Narrow" w:hAnsi="Arial Narrow"/>
          <w:sz w:val="26"/>
          <w:szCs w:val="26"/>
          <w:lang w:val="es-CO"/>
        </w:rPr>
      </w:pPr>
    </w:p>
    <w:p w:rsidR="0060141F" w:rsidRPr="00EE0D32" w:rsidRDefault="0060141F" w:rsidP="00EE0D32">
      <w:pPr>
        <w:spacing w:line="288" w:lineRule="auto"/>
        <w:ind w:firstLine="851"/>
        <w:jc w:val="both"/>
        <w:rPr>
          <w:rFonts w:ascii="Arial Narrow" w:hAnsi="Arial Narrow" w:cs="Arial"/>
          <w:spacing w:val="-6"/>
          <w:sz w:val="26"/>
          <w:szCs w:val="26"/>
          <w:lang w:val="es-ES_tradnl"/>
        </w:rPr>
      </w:pPr>
      <w:r w:rsidRPr="00EE0D32">
        <w:rPr>
          <w:rFonts w:ascii="Arial Narrow" w:hAnsi="Arial Narrow" w:cs="Arial"/>
          <w:spacing w:val="-6"/>
          <w:sz w:val="26"/>
          <w:szCs w:val="26"/>
          <w:lang w:val="es-CO"/>
        </w:rPr>
        <w:t xml:space="preserve">Por consiguiente, se dejará sin efecto el auto que admitió el recurso de apelación en esta segunda Sede y se </w:t>
      </w:r>
      <w:r w:rsidRPr="00EE0D32">
        <w:rPr>
          <w:rFonts w:ascii="Arial Narrow" w:hAnsi="Arial Narrow" w:cs="Arial"/>
          <w:spacing w:val="-6"/>
          <w:sz w:val="26"/>
          <w:szCs w:val="26"/>
          <w:lang w:val="es-ES_tradnl"/>
        </w:rPr>
        <w:t>declarará la nulidad de todo lo actuado en primera instancia, desde el auto que libró mandamiento de pago, inclusive, y en su lugar, se ordenará remitir el expediente original contentivo de dicho proceso al Ministerio de Salud y Protección Social para que determine la viabilidad de realizar el pago de las acreencias laborales, según las reglas aplicables (</w:t>
      </w:r>
      <w:proofErr w:type="spellStart"/>
      <w:r w:rsidRPr="00EE0D32">
        <w:rPr>
          <w:rFonts w:ascii="Arial Narrow" w:hAnsi="Arial Narrow" w:cs="Arial"/>
          <w:spacing w:val="-6"/>
          <w:sz w:val="26"/>
          <w:szCs w:val="26"/>
          <w:lang w:val="es-ES_tradnl"/>
        </w:rPr>
        <w:t>STL</w:t>
      </w:r>
      <w:proofErr w:type="spellEnd"/>
      <w:r w:rsidRPr="00EE0D32">
        <w:rPr>
          <w:rFonts w:ascii="Arial Narrow" w:hAnsi="Arial Narrow" w:cs="Arial"/>
          <w:spacing w:val="-6"/>
          <w:sz w:val="26"/>
          <w:szCs w:val="26"/>
          <w:lang w:val="es-ES_tradnl"/>
        </w:rPr>
        <w:t xml:space="preserve"> 4618/2019), toda vez que es el Ministerio de Salud y Protección Social el encargado de hacer efectivo dicho pago (</w:t>
      </w:r>
      <w:proofErr w:type="spellStart"/>
      <w:r w:rsidRPr="00EE0D32">
        <w:rPr>
          <w:rFonts w:ascii="Arial Narrow" w:hAnsi="Arial Narrow" w:cs="Arial"/>
          <w:spacing w:val="-6"/>
          <w:sz w:val="26"/>
          <w:szCs w:val="26"/>
          <w:lang w:val="es-ES_tradnl"/>
        </w:rPr>
        <w:t>STL</w:t>
      </w:r>
      <w:proofErr w:type="spellEnd"/>
      <w:r w:rsidRPr="00EE0D32">
        <w:rPr>
          <w:rFonts w:ascii="Arial Narrow" w:hAnsi="Arial Narrow" w:cs="Arial"/>
          <w:spacing w:val="-6"/>
          <w:sz w:val="26"/>
          <w:szCs w:val="26"/>
          <w:lang w:val="es-ES_tradnl"/>
        </w:rPr>
        <w:t xml:space="preserve"> 5418/2018).</w:t>
      </w:r>
    </w:p>
    <w:p w:rsidR="00F361D1" w:rsidRPr="00EE0D32" w:rsidRDefault="00F361D1" w:rsidP="00EE0D32">
      <w:pPr>
        <w:pStyle w:val="Sinespaciado"/>
        <w:spacing w:line="288" w:lineRule="auto"/>
        <w:rPr>
          <w:rFonts w:ascii="Arial Narrow" w:hAnsi="Arial Narrow"/>
          <w:sz w:val="26"/>
          <w:szCs w:val="26"/>
          <w:lang w:val="es-ES_tradnl"/>
        </w:rPr>
      </w:pPr>
    </w:p>
    <w:p w:rsidR="00394289" w:rsidRPr="00EE0D32" w:rsidRDefault="00394289" w:rsidP="00EE0D32">
      <w:pPr>
        <w:spacing w:line="288" w:lineRule="auto"/>
        <w:ind w:firstLine="851"/>
        <w:jc w:val="both"/>
        <w:rPr>
          <w:rFonts w:ascii="Arial Narrow" w:hAnsi="Arial Narrow" w:cs="Arial"/>
          <w:spacing w:val="-6"/>
          <w:sz w:val="26"/>
          <w:szCs w:val="26"/>
        </w:rPr>
      </w:pPr>
      <w:r w:rsidRPr="00EE0D32">
        <w:rPr>
          <w:rFonts w:ascii="Arial Narrow" w:hAnsi="Arial Narrow" w:cs="Arial"/>
          <w:iCs/>
          <w:spacing w:val="-6"/>
          <w:sz w:val="26"/>
          <w:szCs w:val="26"/>
          <w:lang w:val="es-ES_tradnl"/>
        </w:rPr>
        <w:t>Sin costas en esta instancia por la nulidad decretada</w:t>
      </w:r>
      <w:r w:rsidRPr="00EE0D32">
        <w:rPr>
          <w:rFonts w:ascii="Arial Narrow" w:hAnsi="Arial Narrow" w:cs="Arial"/>
          <w:spacing w:val="-6"/>
          <w:sz w:val="26"/>
          <w:szCs w:val="26"/>
        </w:rPr>
        <w:t>.</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851"/>
        <w:jc w:val="both"/>
        <w:rPr>
          <w:rFonts w:ascii="Arial Narrow" w:hAnsi="Arial Narrow" w:cs="Arial"/>
          <w:b/>
          <w:i/>
          <w:spacing w:val="-6"/>
          <w:sz w:val="26"/>
          <w:szCs w:val="26"/>
        </w:rPr>
      </w:pPr>
      <w:r w:rsidRPr="00EE0D32">
        <w:rPr>
          <w:rFonts w:ascii="Arial Narrow" w:hAnsi="Arial Narrow" w:cs="Arial"/>
          <w:spacing w:val="-6"/>
          <w:sz w:val="26"/>
          <w:szCs w:val="26"/>
        </w:rPr>
        <w:t xml:space="preserve">En mérito de lo expuesto, la </w:t>
      </w:r>
      <w:r w:rsidRPr="00EE0D32">
        <w:rPr>
          <w:rFonts w:ascii="Arial Narrow" w:hAnsi="Arial Narrow" w:cs="Arial"/>
          <w:b/>
          <w:i/>
          <w:spacing w:val="-6"/>
          <w:sz w:val="26"/>
          <w:szCs w:val="26"/>
        </w:rPr>
        <w:t>Sala Cuarta de Decisión Laboral del Tribunal Superior de Distrito Judicial de Pereira – Risaralda</w:t>
      </w:r>
    </w:p>
    <w:p w:rsidR="00394289" w:rsidRPr="00EE0D32" w:rsidRDefault="00394289" w:rsidP="00EE0D32">
      <w:pPr>
        <w:spacing w:line="288" w:lineRule="auto"/>
        <w:jc w:val="center"/>
        <w:rPr>
          <w:rFonts w:ascii="Arial Narrow" w:hAnsi="Arial Narrow" w:cs="Arial"/>
          <w:b/>
          <w:i/>
          <w:spacing w:val="-6"/>
          <w:sz w:val="26"/>
          <w:szCs w:val="26"/>
        </w:rPr>
      </w:pPr>
    </w:p>
    <w:p w:rsidR="00394289" w:rsidRPr="00EE0D32" w:rsidRDefault="00394289" w:rsidP="00EE0D32">
      <w:pPr>
        <w:spacing w:line="288" w:lineRule="auto"/>
        <w:jc w:val="center"/>
        <w:rPr>
          <w:rFonts w:ascii="Arial Narrow" w:hAnsi="Arial Narrow" w:cs="Arial"/>
          <w:b/>
          <w:i/>
          <w:spacing w:val="-6"/>
          <w:sz w:val="26"/>
          <w:szCs w:val="26"/>
        </w:rPr>
      </w:pPr>
      <w:r w:rsidRPr="00EE0D32">
        <w:rPr>
          <w:rFonts w:ascii="Arial Narrow" w:hAnsi="Arial Narrow" w:cs="Arial"/>
          <w:b/>
          <w:i/>
          <w:spacing w:val="-6"/>
          <w:sz w:val="26"/>
          <w:szCs w:val="26"/>
        </w:rPr>
        <w:t>RESUELVE</w:t>
      </w:r>
    </w:p>
    <w:p w:rsidR="00394289" w:rsidRPr="00EE0D32" w:rsidRDefault="00394289" w:rsidP="00EE0D32">
      <w:pPr>
        <w:pStyle w:val="Sinespaciado"/>
        <w:spacing w:line="288" w:lineRule="auto"/>
        <w:rPr>
          <w:rFonts w:ascii="Arial Narrow" w:hAnsi="Arial Narrow"/>
          <w:sz w:val="26"/>
          <w:szCs w:val="26"/>
        </w:rPr>
      </w:pPr>
      <w:r w:rsidRPr="00EE0D32">
        <w:rPr>
          <w:rFonts w:ascii="Arial Narrow" w:hAnsi="Arial Narrow"/>
          <w:sz w:val="26"/>
          <w:szCs w:val="26"/>
        </w:rPr>
        <w:t xml:space="preserve">                           </w:t>
      </w:r>
    </w:p>
    <w:p w:rsidR="00394289" w:rsidRPr="00EE0D32" w:rsidRDefault="00394289" w:rsidP="00EE0D32">
      <w:pPr>
        <w:spacing w:line="288" w:lineRule="auto"/>
        <w:ind w:firstLine="708"/>
        <w:jc w:val="both"/>
        <w:rPr>
          <w:rFonts w:ascii="Arial Narrow" w:hAnsi="Arial Narrow" w:cs="Arial"/>
          <w:b/>
          <w:spacing w:val="-6"/>
          <w:sz w:val="26"/>
          <w:szCs w:val="26"/>
        </w:rPr>
      </w:pPr>
      <w:r w:rsidRPr="00EE0D32">
        <w:rPr>
          <w:rFonts w:ascii="Arial Narrow" w:hAnsi="Arial Narrow" w:cs="Arial"/>
          <w:b/>
          <w:spacing w:val="-6"/>
          <w:sz w:val="26"/>
          <w:szCs w:val="26"/>
        </w:rPr>
        <w:lastRenderedPageBreak/>
        <w:t xml:space="preserve">PRIMERO: Dejar </w:t>
      </w:r>
      <w:r w:rsidRPr="00EE0D32">
        <w:rPr>
          <w:rFonts w:ascii="Arial Narrow" w:hAnsi="Arial Narrow" w:cs="Arial"/>
          <w:spacing w:val="-6"/>
          <w:sz w:val="26"/>
          <w:szCs w:val="26"/>
        </w:rPr>
        <w:t xml:space="preserve">sin efecto el auto adiado por la Sala el </w:t>
      </w:r>
      <w:r w:rsidR="00474A81" w:rsidRPr="00EE0D32">
        <w:rPr>
          <w:rFonts w:ascii="Arial Narrow" w:hAnsi="Arial Narrow" w:cs="Arial"/>
          <w:spacing w:val="-6"/>
          <w:sz w:val="26"/>
          <w:szCs w:val="26"/>
        </w:rPr>
        <w:t>17 de septiembre de 2018</w:t>
      </w:r>
      <w:r w:rsidRPr="00EE0D32">
        <w:rPr>
          <w:rFonts w:ascii="Arial Narrow" w:hAnsi="Arial Narrow" w:cs="Arial"/>
          <w:spacing w:val="-6"/>
          <w:sz w:val="26"/>
          <w:szCs w:val="26"/>
        </w:rPr>
        <w:t>, por el cual se admitió el recurso de apelación, así como sus actuaciones posteriores.</w:t>
      </w:r>
      <w:r w:rsidRPr="00EE0D32">
        <w:rPr>
          <w:rFonts w:ascii="Arial Narrow" w:hAnsi="Arial Narrow" w:cs="Arial"/>
          <w:b/>
          <w:spacing w:val="-6"/>
          <w:sz w:val="26"/>
          <w:szCs w:val="26"/>
        </w:rPr>
        <w:t xml:space="preserve"> </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spacing w:line="288" w:lineRule="auto"/>
        <w:ind w:firstLine="708"/>
        <w:jc w:val="both"/>
        <w:rPr>
          <w:rFonts w:ascii="Arial Narrow" w:hAnsi="Arial Narrow" w:cs="Arial"/>
          <w:spacing w:val="-6"/>
          <w:sz w:val="26"/>
          <w:szCs w:val="26"/>
          <w:lang w:val="es-ES_tradnl"/>
        </w:rPr>
      </w:pPr>
      <w:r w:rsidRPr="00EE0D32">
        <w:rPr>
          <w:rFonts w:ascii="Arial Narrow" w:hAnsi="Arial Narrow" w:cs="Arial"/>
          <w:b/>
          <w:spacing w:val="-6"/>
          <w:sz w:val="26"/>
          <w:szCs w:val="26"/>
        </w:rPr>
        <w:t>SE</w:t>
      </w:r>
      <w:r w:rsidR="00474A81" w:rsidRPr="00EE0D32">
        <w:rPr>
          <w:rFonts w:ascii="Arial Narrow" w:hAnsi="Arial Narrow" w:cs="Arial"/>
          <w:b/>
          <w:spacing w:val="-6"/>
          <w:sz w:val="26"/>
          <w:szCs w:val="26"/>
        </w:rPr>
        <w:t>G</w:t>
      </w:r>
      <w:r w:rsidRPr="00EE0D32">
        <w:rPr>
          <w:rFonts w:ascii="Arial Narrow" w:hAnsi="Arial Narrow" w:cs="Arial"/>
          <w:b/>
          <w:spacing w:val="-6"/>
          <w:sz w:val="26"/>
          <w:szCs w:val="26"/>
        </w:rPr>
        <w:t xml:space="preserve">UNDO: Declarar </w:t>
      </w:r>
      <w:r w:rsidRPr="00EE0D32">
        <w:rPr>
          <w:rFonts w:ascii="Arial Narrow" w:hAnsi="Arial Narrow" w:cs="Arial"/>
          <w:spacing w:val="-6"/>
          <w:sz w:val="26"/>
          <w:szCs w:val="26"/>
        </w:rPr>
        <w:t xml:space="preserve">la nulidad de todo lo actuado </w:t>
      </w:r>
      <w:r w:rsidRPr="00EE0D32">
        <w:rPr>
          <w:rFonts w:ascii="Arial Narrow" w:hAnsi="Arial Narrow" w:cs="Arial"/>
          <w:spacing w:val="-6"/>
          <w:sz w:val="26"/>
          <w:szCs w:val="26"/>
          <w:lang w:val="es-ES_tradnl"/>
        </w:rPr>
        <w:t xml:space="preserve">dentro del proceso ejecutivo laboral, a partir del auto que libró mandamiento de pago, inclusive, </w:t>
      </w:r>
      <w:r w:rsidRPr="00EE0D32">
        <w:rPr>
          <w:rFonts w:ascii="Arial Narrow" w:hAnsi="Arial Narrow" w:cs="Arial"/>
          <w:spacing w:val="-6"/>
          <w:sz w:val="26"/>
          <w:szCs w:val="26"/>
        </w:rPr>
        <w:t xml:space="preserve">ante la falta de competencia del Juzgado </w:t>
      </w:r>
      <w:r w:rsidR="00474A81" w:rsidRPr="00EE0D32">
        <w:rPr>
          <w:rFonts w:ascii="Arial Narrow" w:hAnsi="Arial Narrow" w:cs="Arial"/>
          <w:spacing w:val="-6"/>
          <w:sz w:val="26"/>
          <w:szCs w:val="26"/>
        </w:rPr>
        <w:t>Cuarto</w:t>
      </w:r>
      <w:r w:rsidRPr="00EE0D32">
        <w:rPr>
          <w:rFonts w:ascii="Arial Narrow" w:hAnsi="Arial Narrow" w:cs="Arial"/>
          <w:spacing w:val="-6"/>
          <w:sz w:val="26"/>
          <w:szCs w:val="26"/>
        </w:rPr>
        <w:t xml:space="preserve"> Laboral del Circuito </w:t>
      </w:r>
      <w:r w:rsidRPr="00EE0D32">
        <w:rPr>
          <w:rFonts w:ascii="Arial Narrow" w:hAnsi="Arial Narrow" w:cs="Arial"/>
          <w:spacing w:val="-6"/>
          <w:sz w:val="26"/>
          <w:szCs w:val="26"/>
          <w:lang w:val="es-ES_tradnl"/>
        </w:rPr>
        <w:t>para adelantar ejecuciones laborales contra el Patrimonio Autónomo de Remanentes del Instituto de Seguros Sociales.</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474A81" w:rsidP="00EE0D32">
      <w:pPr>
        <w:spacing w:line="288" w:lineRule="auto"/>
        <w:ind w:firstLine="708"/>
        <w:jc w:val="both"/>
        <w:rPr>
          <w:rFonts w:ascii="Arial Narrow" w:hAnsi="Arial Narrow" w:cs="Arial"/>
          <w:spacing w:val="-6"/>
          <w:sz w:val="26"/>
          <w:szCs w:val="26"/>
          <w:lang w:val="es-CO"/>
        </w:rPr>
      </w:pPr>
      <w:r w:rsidRPr="00EE0D32">
        <w:rPr>
          <w:rFonts w:ascii="Arial Narrow" w:hAnsi="Arial Narrow" w:cs="Arial"/>
          <w:b/>
          <w:spacing w:val="-6"/>
          <w:sz w:val="26"/>
          <w:szCs w:val="26"/>
        </w:rPr>
        <w:t>TERCERO:</w:t>
      </w:r>
      <w:r w:rsidR="00394289" w:rsidRPr="00EE0D32">
        <w:rPr>
          <w:rFonts w:ascii="Arial Narrow" w:hAnsi="Arial Narrow" w:cs="Arial"/>
          <w:b/>
          <w:spacing w:val="-6"/>
          <w:sz w:val="26"/>
          <w:szCs w:val="26"/>
        </w:rPr>
        <w:t xml:space="preserve"> </w:t>
      </w:r>
      <w:r w:rsidRPr="00EE0D32">
        <w:rPr>
          <w:rFonts w:ascii="Arial Narrow" w:hAnsi="Arial Narrow" w:cs="Arial"/>
          <w:b/>
          <w:spacing w:val="-6"/>
          <w:sz w:val="26"/>
          <w:szCs w:val="26"/>
        </w:rPr>
        <w:t>Levantar</w:t>
      </w:r>
      <w:r w:rsidR="00394289" w:rsidRPr="00EE0D32">
        <w:rPr>
          <w:rFonts w:ascii="Arial Narrow" w:hAnsi="Arial Narrow" w:cs="Arial"/>
          <w:spacing w:val="-6"/>
          <w:sz w:val="26"/>
          <w:szCs w:val="26"/>
        </w:rPr>
        <w:t xml:space="preserve"> cualquier medida cautelar que en este proceso se encuentre vigente sobre los bienes que conforman el PAR ISS.</w:t>
      </w:r>
    </w:p>
    <w:p w:rsidR="00394289" w:rsidRPr="00EE0D32" w:rsidRDefault="00394289" w:rsidP="00EE0D32">
      <w:pPr>
        <w:pStyle w:val="Sinespaciado"/>
        <w:spacing w:line="288" w:lineRule="auto"/>
        <w:rPr>
          <w:rFonts w:ascii="Arial Narrow" w:hAnsi="Arial Narrow"/>
          <w:sz w:val="26"/>
          <w:szCs w:val="26"/>
        </w:rPr>
      </w:pPr>
    </w:p>
    <w:p w:rsidR="0060141F" w:rsidRPr="00EE0D32" w:rsidRDefault="00474A81" w:rsidP="00EE0D32">
      <w:pPr>
        <w:widowControl w:val="0"/>
        <w:autoSpaceDE w:val="0"/>
        <w:autoSpaceDN w:val="0"/>
        <w:adjustRightInd w:val="0"/>
        <w:spacing w:line="288" w:lineRule="auto"/>
        <w:ind w:firstLine="708"/>
        <w:jc w:val="both"/>
        <w:rPr>
          <w:rFonts w:ascii="Arial Narrow" w:hAnsi="Arial Narrow" w:cs="Arial"/>
          <w:spacing w:val="-6"/>
          <w:sz w:val="26"/>
          <w:szCs w:val="26"/>
          <w:lang w:val="es-ES_tradnl"/>
        </w:rPr>
      </w:pPr>
      <w:r w:rsidRPr="00EE0D32">
        <w:rPr>
          <w:rFonts w:ascii="Arial Narrow" w:hAnsi="Arial Narrow" w:cs="Arial"/>
          <w:b/>
          <w:spacing w:val="-6"/>
          <w:sz w:val="26"/>
          <w:szCs w:val="26"/>
          <w:lang w:val="es-ES_tradnl"/>
        </w:rPr>
        <w:t>CUARTO</w:t>
      </w:r>
      <w:r w:rsidR="00394289" w:rsidRPr="00EE0D32">
        <w:rPr>
          <w:rFonts w:ascii="Arial Narrow" w:hAnsi="Arial Narrow" w:cs="Arial"/>
          <w:b/>
          <w:spacing w:val="-6"/>
          <w:sz w:val="26"/>
          <w:szCs w:val="26"/>
          <w:lang w:val="es-ES_tradnl"/>
        </w:rPr>
        <w:t>: O</w:t>
      </w:r>
      <w:r w:rsidRPr="00EE0D32">
        <w:rPr>
          <w:rFonts w:ascii="Arial Narrow" w:hAnsi="Arial Narrow" w:cs="Arial"/>
          <w:b/>
          <w:spacing w:val="-6"/>
          <w:sz w:val="26"/>
          <w:szCs w:val="26"/>
          <w:lang w:val="es-ES_tradnl"/>
        </w:rPr>
        <w:t>rdenar</w:t>
      </w:r>
      <w:r w:rsidR="00394289" w:rsidRPr="00EE0D32">
        <w:rPr>
          <w:rFonts w:ascii="Arial Narrow" w:hAnsi="Arial Narrow" w:cs="Arial"/>
          <w:b/>
          <w:spacing w:val="-6"/>
          <w:sz w:val="26"/>
          <w:szCs w:val="26"/>
          <w:lang w:val="es-ES_tradnl"/>
        </w:rPr>
        <w:t xml:space="preserve"> </w:t>
      </w:r>
      <w:r w:rsidR="00394289" w:rsidRPr="00EE0D32">
        <w:rPr>
          <w:rFonts w:ascii="Arial Narrow" w:hAnsi="Arial Narrow" w:cs="Arial"/>
          <w:spacing w:val="-6"/>
          <w:sz w:val="26"/>
          <w:szCs w:val="26"/>
          <w:lang w:val="es-ES_tradnl"/>
        </w:rPr>
        <w:t xml:space="preserve">al Juzgado </w:t>
      </w:r>
      <w:r w:rsidRPr="00EE0D32">
        <w:rPr>
          <w:rFonts w:ascii="Arial Narrow" w:hAnsi="Arial Narrow" w:cs="Arial"/>
          <w:spacing w:val="-6"/>
          <w:sz w:val="26"/>
          <w:szCs w:val="26"/>
          <w:lang w:val="es-ES_tradnl"/>
        </w:rPr>
        <w:t xml:space="preserve">Cuarto </w:t>
      </w:r>
      <w:r w:rsidR="00394289" w:rsidRPr="00EE0D32">
        <w:rPr>
          <w:rFonts w:ascii="Arial Narrow" w:hAnsi="Arial Narrow" w:cs="Arial"/>
          <w:spacing w:val="-6"/>
          <w:sz w:val="26"/>
          <w:szCs w:val="26"/>
          <w:lang w:val="es-ES_tradnl"/>
        </w:rPr>
        <w:t>Laboral del Circuito de Pereira que remita el expediente original contentivo de dicho proceso al</w:t>
      </w:r>
      <w:r w:rsidR="00F361D1" w:rsidRPr="00EE0D32">
        <w:rPr>
          <w:rFonts w:ascii="Arial Narrow" w:hAnsi="Arial Narrow" w:cs="Arial"/>
          <w:spacing w:val="-6"/>
          <w:sz w:val="26"/>
          <w:szCs w:val="26"/>
          <w:lang w:val="es-ES_tradnl"/>
        </w:rPr>
        <w:t xml:space="preserve"> Minister</w:t>
      </w:r>
      <w:r w:rsidR="0060141F" w:rsidRPr="00EE0D32">
        <w:rPr>
          <w:rFonts w:ascii="Arial Narrow" w:hAnsi="Arial Narrow" w:cs="Arial"/>
          <w:spacing w:val="-6"/>
          <w:sz w:val="26"/>
          <w:szCs w:val="26"/>
          <w:lang w:val="es-ES_tradnl"/>
        </w:rPr>
        <w:t xml:space="preserve">io de Salud y Protección Social, para que determine la viabilidad de realizar el pago de las acreencias laborales, según las reglas aplicables, toda vez que es ese ente, el encargado de hacer efectivo dicho pago. </w:t>
      </w:r>
    </w:p>
    <w:p w:rsidR="00394289" w:rsidRPr="00EE0D32" w:rsidRDefault="002F153B" w:rsidP="00EE0D32">
      <w:pPr>
        <w:pStyle w:val="Sinespaciado"/>
        <w:tabs>
          <w:tab w:val="left" w:pos="6882"/>
        </w:tabs>
        <w:spacing w:line="288" w:lineRule="auto"/>
        <w:rPr>
          <w:rFonts w:ascii="Arial Narrow" w:hAnsi="Arial Narrow"/>
          <w:sz w:val="26"/>
          <w:szCs w:val="26"/>
          <w:lang w:val="es-ES_tradnl"/>
        </w:rPr>
      </w:pPr>
      <w:r w:rsidRPr="00EE0D32">
        <w:rPr>
          <w:rFonts w:ascii="Arial Narrow" w:hAnsi="Arial Narrow"/>
          <w:sz w:val="26"/>
          <w:szCs w:val="26"/>
          <w:lang w:val="es-ES_tradnl"/>
        </w:rPr>
        <w:tab/>
      </w:r>
    </w:p>
    <w:p w:rsidR="00394289" w:rsidRPr="00EE0D32" w:rsidRDefault="00474A81" w:rsidP="00EE0D32">
      <w:pPr>
        <w:widowControl w:val="0"/>
        <w:autoSpaceDE w:val="0"/>
        <w:autoSpaceDN w:val="0"/>
        <w:adjustRightInd w:val="0"/>
        <w:spacing w:line="288" w:lineRule="auto"/>
        <w:ind w:firstLine="708"/>
        <w:jc w:val="both"/>
        <w:rPr>
          <w:rFonts w:ascii="Arial Narrow" w:hAnsi="Arial Narrow" w:cs="Arial"/>
          <w:spacing w:val="-6"/>
          <w:sz w:val="26"/>
          <w:szCs w:val="26"/>
        </w:rPr>
      </w:pPr>
      <w:r w:rsidRPr="00EE0D32">
        <w:rPr>
          <w:rFonts w:ascii="Arial Narrow" w:hAnsi="Arial Narrow" w:cs="Arial"/>
          <w:b/>
          <w:spacing w:val="-6"/>
          <w:sz w:val="26"/>
          <w:szCs w:val="26"/>
        </w:rPr>
        <w:t>QUINTO</w:t>
      </w:r>
      <w:r w:rsidR="00394289" w:rsidRPr="00EE0D32">
        <w:rPr>
          <w:rFonts w:ascii="Arial Narrow" w:hAnsi="Arial Narrow" w:cs="Arial"/>
          <w:b/>
          <w:spacing w:val="-6"/>
          <w:sz w:val="26"/>
          <w:szCs w:val="26"/>
        </w:rPr>
        <w:t>:</w:t>
      </w:r>
      <w:r w:rsidR="00394289" w:rsidRPr="00EE0D32">
        <w:rPr>
          <w:rFonts w:ascii="Arial Narrow" w:hAnsi="Arial Narrow" w:cs="Arial"/>
          <w:spacing w:val="-6"/>
          <w:sz w:val="26"/>
          <w:szCs w:val="26"/>
        </w:rPr>
        <w:t xml:space="preserve"> Sin costas en esta instancia por lo ya dicho.</w:t>
      </w:r>
    </w:p>
    <w:p w:rsidR="00394289" w:rsidRPr="00EE0D32" w:rsidRDefault="00394289" w:rsidP="00EE0D32">
      <w:pPr>
        <w:pStyle w:val="Sinespaciado"/>
        <w:spacing w:line="288" w:lineRule="auto"/>
        <w:rPr>
          <w:rFonts w:ascii="Arial Narrow" w:hAnsi="Arial Narrow"/>
          <w:sz w:val="26"/>
          <w:szCs w:val="26"/>
        </w:rPr>
      </w:pPr>
    </w:p>
    <w:p w:rsidR="00394289" w:rsidRPr="00EE0D32" w:rsidRDefault="00394289" w:rsidP="00EE0D32">
      <w:pPr>
        <w:pStyle w:val="Prrafodelista1"/>
        <w:spacing w:after="0" w:line="288" w:lineRule="auto"/>
        <w:ind w:left="0" w:firstLine="900"/>
        <w:jc w:val="both"/>
        <w:rPr>
          <w:rFonts w:ascii="Arial Narrow" w:hAnsi="Arial Narrow"/>
          <w:b/>
          <w:spacing w:val="-6"/>
          <w:sz w:val="26"/>
          <w:szCs w:val="26"/>
        </w:rPr>
      </w:pPr>
      <w:r w:rsidRPr="00EE0D32">
        <w:rPr>
          <w:rFonts w:ascii="Arial Narrow" w:hAnsi="Arial Narrow"/>
          <w:b/>
          <w:spacing w:val="-6"/>
          <w:sz w:val="26"/>
          <w:szCs w:val="26"/>
        </w:rPr>
        <w:t>CÓPIESE, NOTIFÍQUESE Y CÚMPLASE.</w:t>
      </w:r>
    </w:p>
    <w:p w:rsidR="00DE462E" w:rsidRPr="00DE462E" w:rsidRDefault="00DE462E" w:rsidP="00DE462E">
      <w:pPr>
        <w:spacing w:line="288" w:lineRule="auto"/>
        <w:jc w:val="center"/>
        <w:rPr>
          <w:rFonts w:ascii="Arial Narrow" w:hAnsi="Arial Narrow" w:cs="Arial"/>
          <w:bCs/>
          <w:iCs/>
          <w:sz w:val="26"/>
          <w:szCs w:val="26"/>
        </w:rPr>
      </w:pPr>
    </w:p>
    <w:p w:rsidR="00DE462E" w:rsidRPr="00DE462E" w:rsidRDefault="00DE462E" w:rsidP="00DE462E">
      <w:pPr>
        <w:spacing w:line="288" w:lineRule="auto"/>
        <w:jc w:val="center"/>
        <w:rPr>
          <w:rFonts w:ascii="Arial Narrow" w:hAnsi="Arial Narrow" w:cs="Arial"/>
          <w:bCs/>
          <w:i/>
          <w:iCs/>
          <w:sz w:val="26"/>
          <w:szCs w:val="26"/>
        </w:rPr>
      </w:pPr>
    </w:p>
    <w:p w:rsidR="00DE462E" w:rsidRPr="00DE462E" w:rsidRDefault="00DE462E" w:rsidP="00DE462E">
      <w:pPr>
        <w:spacing w:line="288" w:lineRule="auto"/>
        <w:jc w:val="center"/>
        <w:rPr>
          <w:rFonts w:ascii="Arial Narrow" w:hAnsi="Arial Narrow" w:cs="Arial"/>
          <w:bCs/>
          <w:i/>
          <w:iCs/>
          <w:sz w:val="26"/>
          <w:szCs w:val="26"/>
        </w:rPr>
      </w:pPr>
    </w:p>
    <w:p w:rsidR="00DE462E" w:rsidRPr="00DE462E" w:rsidRDefault="00DE462E" w:rsidP="00DE462E">
      <w:pPr>
        <w:spacing w:line="288" w:lineRule="auto"/>
        <w:jc w:val="center"/>
        <w:rPr>
          <w:rFonts w:ascii="Arial Narrow" w:hAnsi="Arial Narrow" w:cs="Arial"/>
          <w:b/>
          <w:bCs/>
          <w:i/>
          <w:iCs/>
          <w:sz w:val="26"/>
          <w:szCs w:val="26"/>
        </w:rPr>
      </w:pPr>
      <w:r w:rsidRPr="00DE462E">
        <w:rPr>
          <w:rFonts w:ascii="Arial Narrow" w:hAnsi="Arial Narrow" w:cs="Arial"/>
          <w:b/>
          <w:bCs/>
          <w:i/>
          <w:iCs/>
          <w:sz w:val="26"/>
          <w:szCs w:val="26"/>
        </w:rPr>
        <w:t>FRANCISCO JAVIER TAMAYO TABARES</w:t>
      </w:r>
    </w:p>
    <w:p w:rsidR="00DE462E" w:rsidRPr="00DE462E" w:rsidRDefault="00DE462E" w:rsidP="00DE462E">
      <w:pPr>
        <w:spacing w:line="288" w:lineRule="auto"/>
        <w:jc w:val="center"/>
        <w:rPr>
          <w:rFonts w:ascii="Arial Narrow" w:hAnsi="Arial Narrow" w:cs="Arial"/>
          <w:bCs/>
          <w:i/>
          <w:iCs/>
          <w:sz w:val="26"/>
          <w:szCs w:val="26"/>
        </w:rPr>
      </w:pPr>
    </w:p>
    <w:p w:rsidR="00DE462E" w:rsidRPr="00DE462E" w:rsidRDefault="00DE462E" w:rsidP="00DE462E">
      <w:pPr>
        <w:spacing w:line="288" w:lineRule="auto"/>
        <w:jc w:val="center"/>
        <w:rPr>
          <w:rFonts w:ascii="Arial Narrow" w:hAnsi="Arial Narrow" w:cs="Arial"/>
          <w:bCs/>
          <w:i/>
          <w:iCs/>
          <w:sz w:val="26"/>
          <w:szCs w:val="26"/>
        </w:rPr>
      </w:pPr>
    </w:p>
    <w:p w:rsidR="00DE462E" w:rsidRPr="00DE462E" w:rsidRDefault="00DE462E" w:rsidP="00DE462E">
      <w:pPr>
        <w:spacing w:line="288" w:lineRule="auto"/>
        <w:jc w:val="center"/>
        <w:rPr>
          <w:rFonts w:ascii="Arial Narrow" w:hAnsi="Arial Narrow" w:cs="Arial"/>
          <w:bCs/>
          <w:i/>
          <w:iCs/>
          <w:sz w:val="26"/>
          <w:szCs w:val="26"/>
        </w:rPr>
      </w:pPr>
    </w:p>
    <w:p w:rsidR="00DE462E" w:rsidRPr="00DE462E" w:rsidRDefault="00DE462E" w:rsidP="00DE462E">
      <w:pPr>
        <w:spacing w:line="288" w:lineRule="auto"/>
        <w:jc w:val="both"/>
        <w:rPr>
          <w:rFonts w:ascii="Arial Narrow" w:hAnsi="Arial Narrow" w:cs="Arial"/>
          <w:b/>
          <w:bCs/>
          <w:i/>
          <w:iCs/>
          <w:sz w:val="26"/>
          <w:szCs w:val="26"/>
        </w:rPr>
      </w:pPr>
      <w:r w:rsidRPr="00DE462E">
        <w:rPr>
          <w:rFonts w:ascii="Arial Narrow" w:hAnsi="Arial Narrow" w:cs="Arial"/>
          <w:b/>
          <w:bCs/>
          <w:i/>
          <w:iCs/>
          <w:sz w:val="26"/>
          <w:szCs w:val="26"/>
        </w:rPr>
        <w:t>ANA LUCÍA CAICEDO CALDERÓN</w:t>
      </w:r>
      <w:r w:rsidRPr="00DE462E">
        <w:rPr>
          <w:rFonts w:ascii="Arial Narrow" w:hAnsi="Arial Narrow" w:cs="Arial"/>
          <w:b/>
          <w:bCs/>
          <w:i/>
          <w:iCs/>
          <w:sz w:val="26"/>
          <w:szCs w:val="26"/>
        </w:rPr>
        <w:tab/>
      </w:r>
      <w:r w:rsidRPr="00DE462E">
        <w:rPr>
          <w:rFonts w:ascii="Arial Narrow" w:hAnsi="Arial Narrow" w:cs="Arial"/>
          <w:b/>
          <w:bCs/>
          <w:i/>
          <w:iCs/>
          <w:sz w:val="26"/>
          <w:szCs w:val="26"/>
        </w:rPr>
        <w:tab/>
      </w:r>
      <w:r w:rsidRPr="00DE462E">
        <w:rPr>
          <w:rFonts w:ascii="Arial Narrow" w:hAnsi="Arial Narrow" w:cs="Arial"/>
          <w:b/>
          <w:bCs/>
          <w:i/>
          <w:iCs/>
          <w:sz w:val="26"/>
          <w:szCs w:val="26"/>
        </w:rPr>
        <w:tab/>
        <w:t xml:space="preserve">         OLGA LUCIA HOYOS SEPÚLVEDA</w:t>
      </w:r>
    </w:p>
    <w:p w:rsidR="00C35CA1" w:rsidRDefault="00DE462E" w:rsidP="00DE462E">
      <w:pPr>
        <w:spacing w:line="288" w:lineRule="auto"/>
        <w:ind w:firstLine="708"/>
        <w:rPr>
          <w:rFonts w:ascii="Arial Narrow" w:hAnsi="Arial Narrow" w:cs="Arial"/>
          <w:bCs/>
          <w:i/>
          <w:iCs/>
          <w:sz w:val="26"/>
          <w:szCs w:val="26"/>
        </w:rPr>
      </w:pPr>
      <w:r w:rsidRPr="00DE462E">
        <w:rPr>
          <w:rFonts w:ascii="Arial Narrow" w:hAnsi="Arial Narrow" w:cs="Arial"/>
          <w:bCs/>
          <w:i/>
          <w:iCs/>
          <w:sz w:val="26"/>
          <w:szCs w:val="26"/>
        </w:rPr>
        <w:t xml:space="preserve">        Magistrada</w:t>
      </w:r>
      <w:r w:rsidRPr="00DE462E">
        <w:rPr>
          <w:rFonts w:ascii="Arial Narrow" w:hAnsi="Arial Narrow" w:cs="Arial"/>
          <w:bCs/>
          <w:i/>
          <w:iCs/>
          <w:sz w:val="26"/>
          <w:szCs w:val="26"/>
        </w:rPr>
        <w:tab/>
      </w:r>
      <w:r w:rsidRPr="00DE462E">
        <w:rPr>
          <w:rFonts w:ascii="Arial Narrow" w:hAnsi="Arial Narrow" w:cs="Arial"/>
          <w:bCs/>
          <w:i/>
          <w:iCs/>
          <w:sz w:val="26"/>
          <w:szCs w:val="26"/>
        </w:rPr>
        <w:tab/>
      </w:r>
      <w:r w:rsidRPr="00DE462E">
        <w:rPr>
          <w:rFonts w:ascii="Arial Narrow" w:hAnsi="Arial Narrow" w:cs="Arial"/>
          <w:bCs/>
          <w:i/>
          <w:iCs/>
          <w:sz w:val="26"/>
          <w:szCs w:val="26"/>
        </w:rPr>
        <w:tab/>
      </w:r>
      <w:r w:rsidRPr="00DE462E">
        <w:rPr>
          <w:rFonts w:ascii="Arial Narrow" w:hAnsi="Arial Narrow" w:cs="Arial"/>
          <w:bCs/>
          <w:i/>
          <w:iCs/>
          <w:sz w:val="26"/>
          <w:szCs w:val="26"/>
        </w:rPr>
        <w:tab/>
      </w:r>
      <w:r w:rsidRPr="00DE462E">
        <w:rPr>
          <w:rFonts w:ascii="Arial Narrow" w:hAnsi="Arial Narrow" w:cs="Arial"/>
          <w:bCs/>
          <w:i/>
          <w:iCs/>
          <w:sz w:val="26"/>
          <w:szCs w:val="26"/>
        </w:rPr>
        <w:tab/>
      </w:r>
      <w:r w:rsidRPr="00DE462E">
        <w:rPr>
          <w:rFonts w:ascii="Arial Narrow" w:hAnsi="Arial Narrow" w:cs="Arial"/>
          <w:bCs/>
          <w:i/>
          <w:iCs/>
          <w:sz w:val="26"/>
          <w:szCs w:val="26"/>
        </w:rPr>
        <w:tab/>
        <w:t xml:space="preserve">    </w:t>
      </w:r>
      <w:proofErr w:type="spellStart"/>
      <w:r w:rsidRPr="00DE462E">
        <w:rPr>
          <w:rFonts w:ascii="Arial Narrow" w:hAnsi="Arial Narrow" w:cs="Arial"/>
          <w:bCs/>
          <w:i/>
          <w:iCs/>
          <w:sz w:val="26"/>
          <w:szCs w:val="26"/>
        </w:rPr>
        <w:t>Magistrada</w:t>
      </w:r>
      <w:proofErr w:type="spellEnd"/>
    </w:p>
    <w:p w:rsidR="00B865C0" w:rsidRPr="00EE0D32" w:rsidRDefault="00B865C0" w:rsidP="00DE462E">
      <w:pPr>
        <w:spacing w:line="288" w:lineRule="auto"/>
        <w:ind w:firstLine="708"/>
        <w:rPr>
          <w:rFonts w:ascii="Arial Narrow" w:hAnsi="Arial Narrow"/>
          <w:sz w:val="26"/>
          <w:szCs w:val="26"/>
        </w:rPr>
      </w:pPr>
      <w:r>
        <w:rPr>
          <w:rFonts w:ascii="Arial Narrow" w:hAnsi="Arial Narrow" w:cs="Arial"/>
          <w:bCs/>
          <w:i/>
          <w:iCs/>
          <w:sz w:val="26"/>
          <w:szCs w:val="26"/>
        </w:rPr>
        <w:t>Ausencia justificada</w:t>
      </w:r>
    </w:p>
    <w:sectPr w:rsidR="00B865C0" w:rsidRPr="00EE0D32" w:rsidSect="00A54188">
      <w:headerReference w:type="default" r:id="rId8"/>
      <w:footerReference w:type="even" r:id="rId9"/>
      <w:footerReference w:type="default" r:id="rId10"/>
      <w:pgSz w:w="12242" w:h="18722" w:code="14"/>
      <w:pgMar w:top="1871" w:right="1304" w:bottom="1304" w:left="187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36" w:rsidRDefault="007D4136" w:rsidP="00394289">
      <w:r>
        <w:separator/>
      </w:r>
    </w:p>
  </w:endnote>
  <w:endnote w:type="continuationSeparator" w:id="0">
    <w:p w:rsidR="007D4136" w:rsidRDefault="007D4136" w:rsidP="0039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Default="00C26A39"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5066" w:rsidRDefault="007D4136"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Pr="00EE0D32" w:rsidRDefault="00C26A39" w:rsidP="00EE0D32">
    <w:pPr>
      <w:framePr w:wrap="around" w:vAnchor="text" w:hAnchor="margin" w:xAlign="right" w:y="1"/>
      <w:jc w:val="both"/>
      <w:rPr>
        <w:rFonts w:ascii="Arial" w:hAnsi="Arial" w:cs="Arial"/>
        <w:bCs/>
        <w:sz w:val="18"/>
        <w:szCs w:val="16"/>
      </w:rPr>
    </w:pPr>
    <w:r w:rsidRPr="00EE0D32">
      <w:rPr>
        <w:rFonts w:ascii="Arial" w:hAnsi="Arial" w:cs="Arial"/>
        <w:bCs/>
        <w:sz w:val="18"/>
        <w:szCs w:val="16"/>
      </w:rPr>
      <w:fldChar w:fldCharType="begin"/>
    </w:r>
    <w:r w:rsidRPr="00EE0D32">
      <w:rPr>
        <w:rFonts w:ascii="Arial" w:hAnsi="Arial" w:cs="Arial"/>
        <w:bCs/>
        <w:sz w:val="18"/>
        <w:szCs w:val="16"/>
      </w:rPr>
      <w:instrText xml:space="preserve">PAGE  </w:instrText>
    </w:r>
    <w:r w:rsidRPr="00EE0D32">
      <w:rPr>
        <w:rFonts w:ascii="Arial" w:hAnsi="Arial" w:cs="Arial"/>
        <w:bCs/>
        <w:sz w:val="18"/>
        <w:szCs w:val="16"/>
      </w:rPr>
      <w:fldChar w:fldCharType="separate"/>
    </w:r>
    <w:r w:rsidR="00A401C1">
      <w:rPr>
        <w:rFonts w:ascii="Arial" w:hAnsi="Arial" w:cs="Arial"/>
        <w:bCs/>
        <w:noProof/>
        <w:sz w:val="18"/>
        <w:szCs w:val="16"/>
      </w:rPr>
      <w:t>6</w:t>
    </w:r>
    <w:r w:rsidRPr="00EE0D32">
      <w:rPr>
        <w:rFonts w:ascii="Arial" w:hAnsi="Arial" w:cs="Arial"/>
        <w:bCs/>
        <w:sz w:val="18"/>
        <w:szCs w:val="16"/>
      </w:rPr>
      <w:fldChar w:fldCharType="end"/>
    </w:r>
  </w:p>
  <w:p w:rsidR="00695066" w:rsidRDefault="007D4136" w:rsidP="005C4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36" w:rsidRDefault="007D4136" w:rsidP="00394289">
      <w:r>
        <w:separator/>
      </w:r>
    </w:p>
  </w:footnote>
  <w:footnote w:type="continuationSeparator" w:id="0">
    <w:p w:rsidR="007D4136" w:rsidRDefault="007D4136" w:rsidP="0039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Pr="00A54188" w:rsidRDefault="00C26A39" w:rsidP="00035113">
    <w:pPr>
      <w:jc w:val="both"/>
      <w:rPr>
        <w:rFonts w:ascii="Arial" w:hAnsi="Arial" w:cs="Arial"/>
        <w:bCs/>
        <w:sz w:val="18"/>
        <w:szCs w:val="16"/>
      </w:rPr>
    </w:pPr>
    <w:r w:rsidRPr="00A54188">
      <w:rPr>
        <w:rFonts w:ascii="Arial" w:hAnsi="Arial" w:cs="Arial"/>
        <w:bCs/>
        <w:sz w:val="18"/>
        <w:szCs w:val="16"/>
      </w:rPr>
      <w:t>Radicación No: 66001-31-05-00</w:t>
    </w:r>
    <w:r w:rsidR="00394289" w:rsidRPr="00A54188">
      <w:rPr>
        <w:rFonts w:ascii="Arial" w:hAnsi="Arial" w:cs="Arial"/>
        <w:bCs/>
        <w:sz w:val="18"/>
        <w:szCs w:val="16"/>
      </w:rPr>
      <w:t>4-2013-00683-02</w:t>
    </w:r>
  </w:p>
  <w:p w:rsidR="00695066" w:rsidRPr="00A54188" w:rsidRDefault="00394289" w:rsidP="00A54188">
    <w:pPr>
      <w:jc w:val="both"/>
      <w:rPr>
        <w:rFonts w:ascii="Arial" w:hAnsi="Arial" w:cs="Arial"/>
        <w:bCs/>
        <w:iCs/>
        <w:sz w:val="18"/>
        <w:szCs w:val="16"/>
      </w:rPr>
    </w:pPr>
    <w:r w:rsidRPr="00A54188">
      <w:rPr>
        <w:rFonts w:ascii="Arial" w:hAnsi="Arial" w:cs="Arial"/>
        <w:bCs/>
        <w:sz w:val="18"/>
        <w:szCs w:val="16"/>
      </w:rPr>
      <w:t xml:space="preserve">Luis Julio </w:t>
    </w:r>
    <w:proofErr w:type="spellStart"/>
    <w:r w:rsidRPr="00A54188">
      <w:rPr>
        <w:rFonts w:ascii="Arial" w:hAnsi="Arial" w:cs="Arial"/>
        <w:bCs/>
        <w:sz w:val="18"/>
        <w:szCs w:val="16"/>
      </w:rPr>
      <w:t>Dassa</w:t>
    </w:r>
    <w:proofErr w:type="spellEnd"/>
    <w:r w:rsidRPr="00A54188">
      <w:rPr>
        <w:rFonts w:ascii="Arial" w:hAnsi="Arial" w:cs="Arial"/>
        <w:bCs/>
        <w:sz w:val="18"/>
        <w:szCs w:val="16"/>
      </w:rPr>
      <w:t xml:space="preserve"> Pérez </w:t>
    </w:r>
    <w:r w:rsidR="00C26A39" w:rsidRPr="00A54188">
      <w:rPr>
        <w:rFonts w:ascii="Arial" w:hAnsi="Arial" w:cs="Arial"/>
        <w:bCs/>
        <w:sz w:val="18"/>
        <w:szCs w:val="16"/>
      </w:rPr>
      <w:t>vs PAR</w:t>
    </w:r>
    <w:r w:rsidR="00EE0D32">
      <w:rPr>
        <w:rFonts w:ascii="Arial" w:hAnsi="Arial" w:cs="Arial"/>
        <w:bCs/>
        <w:sz w:val="18"/>
        <w:szCs w:val="16"/>
      </w:rPr>
      <w:t xml:space="preserve"> </w:t>
    </w:r>
    <w:r w:rsidR="00C26A39" w:rsidRPr="00A54188">
      <w:rPr>
        <w:rFonts w:ascii="Arial" w:hAnsi="Arial" w:cs="Arial"/>
        <w:bCs/>
        <w:sz w:val="18"/>
        <w:szCs w:val="16"/>
      </w:rPr>
      <w:t>del Instituto de Seguros Sociales</w:t>
    </w:r>
    <w:r w:rsidRPr="00A54188">
      <w:rPr>
        <w:rFonts w:ascii="Arial" w:hAnsi="Arial" w:cs="Arial"/>
        <w:bCs/>
        <w:sz w:val="18"/>
        <w:szCs w:val="16"/>
      </w:rPr>
      <w:t xml:space="preserve"> y Minister</w:t>
    </w:r>
    <w:r w:rsidR="00A54188" w:rsidRPr="00A54188">
      <w:rPr>
        <w:rFonts w:ascii="Arial" w:hAnsi="Arial" w:cs="Arial"/>
        <w:bCs/>
        <w:sz w:val="18"/>
        <w:szCs w:val="16"/>
      </w:rPr>
      <w:t>io de Salud y Protección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C0CC2"/>
    <w:multiLevelType w:val="hybridMultilevel"/>
    <w:tmpl w:val="784444AC"/>
    <w:lvl w:ilvl="0" w:tplc="50E27380">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89"/>
    <w:rsid w:val="00032877"/>
    <w:rsid w:val="000738D0"/>
    <w:rsid w:val="00092702"/>
    <w:rsid w:val="00092A61"/>
    <w:rsid w:val="000A5D5C"/>
    <w:rsid w:val="000D4CFE"/>
    <w:rsid w:val="00101055"/>
    <w:rsid w:val="00114DFE"/>
    <w:rsid w:val="00124AEA"/>
    <w:rsid w:val="001417FE"/>
    <w:rsid w:val="0015100D"/>
    <w:rsid w:val="001D098C"/>
    <w:rsid w:val="002A7257"/>
    <w:rsid w:val="002F153B"/>
    <w:rsid w:val="00356CFF"/>
    <w:rsid w:val="00394289"/>
    <w:rsid w:val="004510C6"/>
    <w:rsid w:val="00474A81"/>
    <w:rsid w:val="00561A96"/>
    <w:rsid w:val="0060141F"/>
    <w:rsid w:val="00691C21"/>
    <w:rsid w:val="00695CB1"/>
    <w:rsid w:val="00747823"/>
    <w:rsid w:val="007D4136"/>
    <w:rsid w:val="00847B3C"/>
    <w:rsid w:val="008E0A28"/>
    <w:rsid w:val="008F028F"/>
    <w:rsid w:val="00A401C1"/>
    <w:rsid w:val="00A54188"/>
    <w:rsid w:val="00A724B0"/>
    <w:rsid w:val="00B267DA"/>
    <w:rsid w:val="00B865C0"/>
    <w:rsid w:val="00BE7032"/>
    <w:rsid w:val="00C2514A"/>
    <w:rsid w:val="00C26A39"/>
    <w:rsid w:val="00C35CA1"/>
    <w:rsid w:val="00D322D0"/>
    <w:rsid w:val="00DA197D"/>
    <w:rsid w:val="00DE462E"/>
    <w:rsid w:val="00E72844"/>
    <w:rsid w:val="00EA231B"/>
    <w:rsid w:val="00EE0D32"/>
    <w:rsid w:val="00F36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01A3-BD59-4B00-B14A-0274DBC8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8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A19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94289"/>
    <w:pPr>
      <w:jc w:val="both"/>
    </w:pPr>
    <w:rPr>
      <w:rFonts w:ascii="Comic Sans MS" w:hAnsi="Comic Sans MS"/>
      <w:sz w:val="28"/>
    </w:rPr>
  </w:style>
  <w:style w:type="character" w:customStyle="1" w:styleId="TextoindependienteCar">
    <w:name w:val="Texto independiente Car"/>
    <w:basedOn w:val="Fuentedeprrafopredeter"/>
    <w:link w:val="Textoindependiente"/>
    <w:rsid w:val="00394289"/>
    <w:rPr>
      <w:rFonts w:ascii="Comic Sans MS" w:eastAsia="Times New Roman" w:hAnsi="Comic Sans MS" w:cs="Times New Roman"/>
      <w:sz w:val="28"/>
      <w:szCs w:val="20"/>
      <w:lang w:eastAsia="es-ES"/>
    </w:rPr>
  </w:style>
  <w:style w:type="paragraph" w:styleId="Encabezado">
    <w:name w:val="header"/>
    <w:basedOn w:val="Normal"/>
    <w:link w:val="EncabezadoCar"/>
    <w:rsid w:val="00394289"/>
    <w:pPr>
      <w:tabs>
        <w:tab w:val="center" w:pos="4252"/>
        <w:tab w:val="right" w:pos="8504"/>
      </w:tabs>
    </w:pPr>
    <w:rPr>
      <w:sz w:val="28"/>
    </w:rPr>
  </w:style>
  <w:style w:type="character" w:customStyle="1" w:styleId="EncabezadoCar">
    <w:name w:val="Encabezado Car"/>
    <w:basedOn w:val="Fuentedeprrafopredeter"/>
    <w:link w:val="Encabezado"/>
    <w:rsid w:val="00394289"/>
    <w:rPr>
      <w:rFonts w:ascii="Times New Roman" w:eastAsia="Times New Roman" w:hAnsi="Times New Roman" w:cs="Times New Roman"/>
      <w:sz w:val="28"/>
      <w:szCs w:val="20"/>
      <w:lang w:eastAsia="es-ES"/>
    </w:rPr>
  </w:style>
  <w:style w:type="paragraph" w:styleId="Piedepgina">
    <w:name w:val="footer"/>
    <w:basedOn w:val="Normal"/>
    <w:link w:val="PiedepginaCar"/>
    <w:rsid w:val="00394289"/>
    <w:pPr>
      <w:tabs>
        <w:tab w:val="center" w:pos="4252"/>
        <w:tab w:val="right" w:pos="8504"/>
      </w:tabs>
    </w:pPr>
  </w:style>
  <w:style w:type="character" w:customStyle="1" w:styleId="PiedepginaCar">
    <w:name w:val="Pie de página Car"/>
    <w:basedOn w:val="Fuentedeprrafopredeter"/>
    <w:link w:val="Piedepgina"/>
    <w:rsid w:val="00394289"/>
    <w:rPr>
      <w:rFonts w:ascii="Times New Roman" w:eastAsia="Times New Roman" w:hAnsi="Times New Roman" w:cs="Times New Roman"/>
      <w:sz w:val="20"/>
      <w:szCs w:val="20"/>
      <w:lang w:eastAsia="es-ES"/>
    </w:rPr>
  </w:style>
  <w:style w:type="character" w:styleId="Nmerodepgina">
    <w:name w:val="page number"/>
    <w:basedOn w:val="Fuentedeprrafopredeter"/>
    <w:rsid w:val="00394289"/>
  </w:style>
  <w:style w:type="paragraph" w:customStyle="1" w:styleId="Prrafodelista1">
    <w:name w:val="Párrafo de lista1"/>
    <w:basedOn w:val="Normal"/>
    <w:rsid w:val="0039428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394289"/>
    <w:pPr>
      <w:spacing w:after="0" w:line="240" w:lineRule="auto"/>
    </w:pPr>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DA197D"/>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uiPriority w:val="34"/>
    <w:qFormat/>
    <w:rsid w:val="00DA197D"/>
    <w:pPr>
      <w:ind w:left="720"/>
      <w:contextualSpacing/>
    </w:pPr>
  </w:style>
  <w:style w:type="paragraph" w:styleId="Textosinformato">
    <w:name w:val="Plain Text"/>
    <w:basedOn w:val="Normal"/>
    <w:next w:val="Normal"/>
    <w:link w:val="TextosinformatoCar"/>
    <w:rsid w:val="00F361D1"/>
    <w:pPr>
      <w:autoSpaceDE w:val="0"/>
      <w:autoSpaceDN w:val="0"/>
      <w:adjustRightInd w:val="0"/>
    </w:pPr>
    <w:rPr>
      <w:rFonts w:ascii="Arial" w:hAnsi="Arial"/>
      <w:sz w:val="24"/>
      <w:szCs w:val="24"/>
    </w:rPr>
  </w:style>
  <w:style w:type="character" w:customStyle="1" w:styleId="TextosinformatoCar">
    <w:name w:val="Texto sin formato Car"/>
    <w:basedOn w:val="Fuentedeprrafopredeter"/>
    <w:link w:val="Textosinformato"/>
    <w:rsid w:val="00F361D1"/>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2787</Words>
  <Characters>15331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8</cp:revision>
  <cp:lastPrinted>2019-07-02T23:22:00Z</cp:lastPrinted>
  <dcterms:created xsi:type="dcterms:W3CDTF">2019-07-02T23:23:00Z</dcterms:created>
  <dcterms:modified xsi:type="dcterms:W3CDTF">2019-08-14T14:47:00Z</dcterms:modified>
</cp:coreProperties>
</file>