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84" w:rsidRPr="00604A84" w:rsidRDefault="00604A84" w:rsidP="00604A8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04A8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04A84" w:rsidRPr="00604A84" w:rsidRDefault="00604A84" w:rsidP="00604A84">
      <w:pPr>
        <w:jc w:val="both"/>
        <w:rPr>
          <w:rFonts w:ascii="Arial" w:hAnsi="Arial" w:cs="Arial"/>
          <w:lang w:val="es-419"/>
        </w:rPr>
      </w:pPr>
    </w:p>
    <w:p w:rsidR="00604A84" w:rsidRPr="00604A84" w:rsidRDefault="00604A84" w:rsidP="00604A84">
      <w:pPr>
        <w:jc w:val="both"/>
        <w:rPr>
          <w:rFonts w:ascii="Arial" w:hAnsi="Arial" w:cs="Arial"/>
          <w:lang w:val="es-419"/>
        </w:rPr>
      </w:pPr>
      <w:r w:rsidRPr="00604A84">
        <w:rPr>
          <w:rFonts w:ascii="Arial" w:hAnsi="Arial" w:cs="Arial"/>
          <w:lang w:val="es-419"/>
        </w:rPr>
        <w:t xml:space="preserve">Providencia: </w:t>
      </w:r>
      <w:r w:rsidRPr="00604A84">
        <w:rPr>
          <w:rFonts w:ascii="Arial" w:hAnsi="Arial" w:cs="Arial"/>
          <w:lang w:val="es-419"/>
        </w:rPr>
        <w:tab/>
      </w:r>
      <w:r w:rsidRPr="00604A84">
        <w:rPr>
          <w:rFonts w:ascii="Arial" w:hAnsi="Arial" w:cs="Arial"/>
          <w:lang w:val="es-419"/>
        </w:rPr>
        <w:tab/>
        <w:t>Auto de Segunda Instancia, jueves 22  de agosto de 2019</w:t>
      </w:r>
    </w:p>
    <w:p w:rsidR="00604A84" w:rsidRPr="00604A84" w:rsidRDefault="00604A84" w:rsidP="00604A84">
      <w:pPr>
        <w:jc w:val="both"/>
        <w:rPr>
          <w:rFonts w:ascii="Arial" w:hAnsi="Arial" w:cs="Arial"/>
          <w:lang w:val="es-419"/>
        </w:rPr>
      </w:pPr>
      <w:r w:rsidRPr="00604A84">
        <w:rPr>
          <w:rFonts w:ascii="Arial" w:hAnsi="Arial" w:cs="Arial"/>
          <w:lang w:val="es-419"/>
        </w:rPr>
        <w:t xml:space="preserve">Radicación No: </w:t>
      </w:r>
      <w:r w:rsidR="00772CC2">
        <w:rPr>
          <w:rFonts w:ascii="Arial" w:hAnsi="Arial" w:cs="Arial"/>
          <w:lang w:val="es-419"/>
        </w:rPr>
        <w:tab/>
      </w:r>
      <w:r w:rsidR="00772CC2">
        <w:rPr>
          <w:rFonts w:ascii="Arial" w:hAnsi="Arial" w:cs="Arial"/>
          <w:lang w:val="es-419"/>
        </w:rPr>
        <w:tab/>
        <w:t>001-31-05-004-2011-00889-01</w:t>
      </w:r>
    </w:p>
    <w:p w:rsidR="00604A84" w:rsidRPr="00604A84" w:rsidRDefault="00604A84" w:rsidP="00604A84">
      <w:pPr>
        <w:jc w:val="both"/>
        <w:rPr>
          <w:rFonts w:ascii="Arial" w:hAnsi="Arial" w:cs="Arial"/>
          <w:lang w:val="es-419"/>
        </w:rPr>
      </w:pPr>
      <w:r w:rsidRPr="00604A84">
        <w:rPr>
          <w:rFonts w:ascii="Arial" w:hAnsi="Arial" w:cs="Arial"/>
          <w:lang w:val="es-419"/>
        </w:rPr>
        <w:t>Proceso</w:t>
      </w:r>
      <w:r w:rsidR="00772CC2">
        <w:rPr>
          <w:rFonts w:ascii="Arial" w:hAnsi="Arial" w:cs="Arial"/>
          <w:lang w:val="es-419"/>
        </w:rPr>
        <w:t xml:space="preserve">: </w:t>
      </w:r>
      <w:r w:rsidR="00772CC2">
        <w:rPr>
          <w:rFonts w:ascii="Arial" w:hAnsi="Arial" w:cs="Arial"/>
          <w:lang w:val="es-419"/>
        </w:rPr>
        <w:tab/>
      </w:r>
      <w:r w:rsidR="00772CC2">
        <w:rPr>
          <w:rFonts w:ascii="Arial" w:hAnsi="Arial" w:cs="Arial"/>
          <w:lang w:val="es-419"/>
        </w:rPr>
        <w:tab/>
        <w:t>Ordinario Laboral</w:t>
      </w:r>
    </w:p>
    <w:p w:rsidR="00604A84" w:rsidRPr="00604A84" w:rsidRDefault="00604A84" w:rsidP="00604A84">
      <w:pPr>
        <w:jc w:val="both"/>
        <w:rPr>
          <w:rFonts w:ascii="Arial" w:hAnsi="Arial" w:cs="Arial"/>
          <w:lang w:val="es-419"/>
        </w:rPr>
      </w:pPr>
      <w:r w:rsidRPr="00604A84">
        <w:rPr>
          <w:rFonts w:ascii="Arial" w:hAnsi="Arial" w:cs="Arial"/>
          <w:lang w:val="es-419"/>
        </w:rPr>
        <w:t>Demandante:</w:t>
      </w:r>
      <w:r w:rsidRPr="00604A84">
        <w:rPr>
          <w:rFonts w:ascii="Arial" w:hAnsi="Arial" w:cs="Arial"/>
          <w:lang w:val="es-419"/>
        </w:rPr>
        <w:tab/>
      </w:r>
      <w:r w:rsidRPr="00604A84">
        <w:rPr>
          <w:rFonts w:ascii="Arial" w:hAnsi="Arial" w:cs="Arial"/>
          <w:lang w:val="es-419"/>
        </w:rPr>
        <w:tab/>
        <w:t xml:space="preserve">María Gladys Medina Pinera </w:t>
      </w:r>
    </w:p>
    <w:p w:rsidR="00604A84" w:rsidRPr="00604A84" w:rsidRDefault="00604A84" w:rsidP="00604A84">
      <w:pPr>
        <w:jc w:val="both"/>
        <w:rPr>
          <w:rFonts w:ascii="Arial" w:hAnsi="Arial" w:cs="Arial"/>
          <w:lang w:val="es-419"/>
        </w:rPr>
      </w:pPr>
      <w:r w:rsidRPr="00604A84">
        <w:rPr>
          <w:rFonts w:ascii="Arial" w:hAnsi="Arial" w:cs="Arial"/>
          <w:lang w:val="es-419"/>
        </w:rPr>
        <w:t>Demandado:</w:t>
      </w:r>
      <w:r w:rsidRPr="00604A84">
        <w:rPr>
          <w:rFonts w:ascii="Arial" w:hAnsi="Arial" w:cs="Arial"/>
          <w:lang w:val="es-419"/>
        </w:rPr>
        <w:tab/>
      </w:r>
      <w:r w:rsidRPr="00604A84">
        <w:rPr>
          <w:rFonts w:ascii="Arial" w:hAnsi="Arial" w:cs="Arial"/>
          <w:lang w:val="es-419"/>
        </w:rPr>
        <w:tab/>
      </w:r>
      <w:r w:rsidR="00772CC2">
        <w:rPr>
          <w:rFonts w:ascii="Arial" w:hAnsi="Arial" w:cs="Arial"/>
          <w:lang w:val="es-419"/>
        </w:rPr>
        <w:t>Colpensiones</w:t>
      </w:r>
    </w:p>
    <w:p w:rsidR="00604A84" w:rsidRPr="00604A84" w:rsidRDefault="00772CC2" w:rsidP="00604A84">
      <w:pPr>
        <w:jc w:val="both"/>
        <w:rPr>
          <w:rFonts w:ascii="Arial" w:hAnsi="Arial" w:cs="Arial"/>
          <w:lang w:val="es-419"/>
        </w:rPr>
      </w:pPr>
      <w:r>
        <w:rPr>
          <w:rFonts w:ascii="Arial" w:hAnsi="Arial" w:cs="Arial"/>
          <w:lang w:val="es-419"/>
        </w:rPr>
        <w:t>Juzgado de origen:</w:t>
      </w:r>
      <w:r>
        <w:rPr>
          <w:rFonts w:ascii="Arial" w:hAnsi="Arial" w:cs="Arial"/>
          <w:lang w:val="es-419"/>
        </w:rPr>
        <w:tab/>
      </w:r>
      <w:r w:rsidR="00604A84" w:rsidRPr="00604A84">
        <w:rPr>
          <w:rFonts w:ascii="Arial" w:hAnsi="Arial" w:cs="Arial"/>
          <w:lang w:val="es-419"/>
        </w:rPr>
        <w:t xml:space="preserve">Cuarto Laboral del Circuito de Pereira </w:t>
      </w:r>
    </w:p>
    <w:p w:rsidR="00604A84" w:rsidRPr="00604A84" w:rsidRDefault="00604A84" w:rsidP="00604A84">
      <w:pPr>
        <w:jc w:val="both"/>
        <w:rPr>
          <w:rFonts w:ascii="Arial" w:hAnsi="Arial" w:cs="Arial"/>
          <w:lang w:val="es-419"/>
        </w:rPr>
      </w:pPr>
      <w:r w:rsidRPr="00604A84">
        <w:rPr>
          <w:rFonts w:ascii="Arial" w:hAnsi="Arial" w:cs="Arial"/>
          <w:lang w:val="es-419"/>
        </w:rPr>
        <w:t>Magistrado Ponente:</w:t>
      </w:r>
      <w:r w:rsidRPr="00604A84">
        <w:rPr>
          <w:rFonts w:ascii="Arial" w:hAnsi="Arial" w:cs="Arial"/>
          <w:lang w:val="es-419"/>
        </w:rPr>
        <w:tab/>
        <w:t>Francisco Javier Tamayo Tabares</w:t>
      </w:r>
    </w:p>
    <w:p w:rsidR="00604A84" w:rsidRPr="00604A84" w:rsidRDefault="00604A84" w:rsidP="00604A84">
      <w:pPr>
        <w:jc w:val="both"/>
        <w:rPr>
          <w:rFonts w:ascii="Arial" w:hAnsi="Arial" w:cs="Arial"/>
          <w:lang w:val="es-419"/>
        </w:rPr>
      </w:pPr>
    </w:p>
    <w:p w:rsidR="00604A84" w:rsidRPr="00604A84" w:rsidRDefault="00604A84" w:rsidP="00604A84">
      <w:pPr>
        <w:jc w:val="both"/>
        <w:rPr>
          <w:rFonts w:ascii="Arial" w:hAnsi="Arial" w:cs="Arial"/>
          <w:lang w:val="es-419"/>
        </w:rPr>
      </w:pPr>
      <w:r w:rsidRPr="00604A84">
        <w:rPr>
          <w:rFonts w:ascii="Arial" w:hAnsi="Arial" w:cs="Arial"/>
          <w:b/>
          <w:bCs/>
          <w:iCs/>
          <w:lang w:val="es-419" w:eastAsia="fr-FR"/>
        </w:rPr>
        <w:t>TEMAS:</w:t>
      </w:r>
      <w:r w:rsidRPr="00604A84">
        <w:rPr>
          <w:rFonts w:ascii="Arial" w:hAnsi="Arial" w:cs="Arial"/>
          <w:b/>
          <w:bCs/>
          <w:iCs/>
          <w:lang w:val="es-419" w:eastAsia="fr-FR"/>
        </w:rPr>
        <w:tab/>
      </w:r>
      <w:r w:rsidR="00C403F8" w:rsidRPr="00C403F8">
        <w:rPr>
          <w:rFonts w:ascii="Arial" w:hAnsi="Arial" w:cs="Arial"/>
          <w:b/>
          <w:lang w:val="es-419"/>
        </w:rPr>
        <w:t>RECURSOS ADMINISTRADOS POR COLPENSIONES / SON DE DOS CLASES / LOS DESTINADOS AL PAGO DE OBLIGACIONES DE LA SEGURIDAD SOCIAL SON INEMBARGABLES / SALVO QUE SE TRATE DE PAGAR COERCITIVAMENTE CRÉDITOS PENSIONALES / LOS INTERESES DE MORA CORRESPONDEN A ESTA NATURALEZA.</w:t>
      </w:r>
    </w:p>
    <w:p w:rsidR="00C403F8" w:rsidRDefault="00C403F8" w:rsidP="00C403F8">
      <w:pPr>
        <w:jc w:val="both"/>
        <w:rPr>
          <w:rFonts w:ascii="Arial" w:hAnsi="Arial" w:cs="Arial"/>
          <w:lang w:val="es-CO"/>
        </w:rPr>
      </w:pPr>
    </w:p>
    <w:p w:rsidR="00C403F8" w:rsidRPr="00C403F8" w:rsidRDefault="00C403F8" w:rsidP="00C403F8">
      <w:pPr>
        <w:jc w:val="both"/>
        <w:rPr>
          <w:rFonts w:ascii="Arial" w:hAnsi="Arial" w:cs="Arial"/>
          <w:lang w:val="es-419"/>
        </w:rPr>
      </w:pPr>
      <w:r>
        <w:rPr>
          <w:rFonts w:ascii="Arial" w:hAnsi="Arial" w:cs="Arial"/>
          <w:lang w:val="es-CO"/>
        </w:rPr>
        <w:t xml:space="preserve">… </w:t>
      </w:r>
      <w:r w:rsidRPr="00C403F8">
        <w:rPr>
          <w:rFonts w:ascii="Arial" w:hAnsi="Arial" w:cs="Arial"/>
          <w:lang w:val="es-419"/>
        </w:rPr>
        <w:t xml:space="preserve">es menester analizar en forma previa la procedencia del embargo de los recursos administrados por la Administradora Colombiana de Pensiones – Colpensiones.  </w:t>
      </w:r>
    </w:p>
    <w:p w:rsidR="00C403F8" w:rsidRPr="00C403F8" w:rsidRDefault="00C403F8" w:rsidP="00C403F8">
      <w:pPr>
        <w:jc w:val="both"/>
        <w:rPr>
          <w:rFonts w:ascii="Arial" w:hAnsi="Arial" w:cs="Arial"/>
          <w:lang w:val="es-419"/>
        </w:rPr>
      </w:pPr>
    </w:p>
    <w:p w:rsidR="00C403F8" w:rsidRPr="00C403F8" w:rsidRDefault="00C403F8" w:rsidP="00C403F8">
      <w:pPr>
        <w:jc w:val="both"/>
        <w:rPr>
          <w:rFonts w:ascii="Arial" w:hAnsi="Arial" w:cs="Arial"/>
          <w:lang w:val="es-419"/>
        </w:rPr>
      </w:pPr>
      <w:r w:rsidRPr="00C403F8">
        <w:rPr>
          <w:rFonts w:ascii="Arial" w:hAnsi="Arial" w:cs="Arial"/>
          <w:lang w:val="es-419"/>
        </w:rPr>
        <w:t xml:space="preserve">Con este propósito, necesario es considerar que esta entidad de seguridad social maneja dos clases de recursos: Unos, los que están destinados a cubrir obligaciones de la seguridad social, como el pago de mesadas pensionales por los distintos riesgos; y los otros, aquellos que están encaminados a fines diferentes, por ejemplo los necesarios para el funcionamiento de la entidad o los recursos propios. </w:t>
      </w:r>
    </w:p>
    <w:p w:rsidR="00C403F8" w:rsidRPr="00C403F8" w:rsidRDefault="00C403F8" w:rsidP="00C403F8">
      <w:pPr>
        <w:jc w:val="both"/>
        <w:rPr>
          <w:rFonts w:ascii="Arial" w:hAnsi="Arial" w:cs="Arial"/>
          <w:lang w:val="es-419"/>
        </w:rPr>
      </w:pPr>
    </w:p>
    <w:p w:rsidR="00C403F8" w:rsidRDefault="00C403F8" w:rsidP="00C403F8">
      <w:pPr>
        <w:jc w:val="both"/>
        <w:rPr>
          <w:rFonts w:ascii="Arial" w:hAnsi="Arial" w:cs="Arial"/>
          <w:lang w:val="es-CO"/>
        </w:rPr>
      </w:pPr>
      <w:r w:rsidRPr="00C403F8">
        <w:rPr>
          <w:rFonts w:ascii="Arial" w:hAnsi="Arial" w:cs="Arial"/>
          <w:lang w:val="es-419"/>
        </w:rPr>
        <w:t xml:space="preserve">En el primer caso, atendiendo la naturaleza de su destinación, esos recursos por regla general se tornan inembargables, pues ellos garantizan de manera mínima el pago de las mesadas pensionales correspondientes. </w:t>
      </w:r>
      <w:r>
        <w:rPr>
          <w:rFonts w:ascii="Arial" w:hAnsi="Arial" w:cs="Arial"/>
          <w:lang w:val="es-CO"/>
        </w:rPr>
        <w:t>(…)</w:t>
      </w:r>
    </w:p>
    <w:p w:rsidR="00C403F8" w:rsidRPr="00C403F8" w:rsidRDefault="00C403F8" w:rsidP="00C403F8">
      <w:pPr>
        <w:jc w:val="both"/>
        <w:rPr>
          <w:rFonts w:ascii="Arial" w:hAnsi="Arial" w:cs="Arial"/>
          <w:lang w:val="es-419"/>
        </w:rPr>
      </w:pPr>
    </w:p>
    <w:p w:rsidR="00C403F8" w:rsidRPr="00C403F8" w:rsidRDefault="00C403F8" w:rsidP="00C403F8">
      <w:pPr>
        <w:jc w:val="both"/>
        <w:rPr>
          <w:rFonts w:ascii="Arial" w:hAnsi="Arial" w:cs="Arial"/>
          <w:lang w:val="es-419"/>
        </w:rPr>
      </w:pPr>
      <w:r w:rsidRPr="00C403F8">
        <w:rPr>
          <w:rFonts w:ascii="Arial" w:hAnsi="Arial" w:cs="Arial"/>
          <w:lang w:val="es-419"/>
        </w:rPr>
        <w:t>De otra parte, se tiene que el principio de inembargabilidad que ampara la primera categoría de recursos no es absoluto; es procedente desatenderlo, en aquellos procesos ejecutivos que se adelantan con ocasión del proferimiento de una sentencia judicial que reconozca derechos sociales provenientes de la seguridad social y ante el incumplimiento injustificado por parte de las administradoras de fondos de pensiones, en orden a satisfacer las mesadas pensionales o las prestaciones económicas accesorias derivadas de éstas</w:t>
      </w:r>
      <w:r>
        <w:rPr>
          <w:rFonts w:ascii="Arial" w:hAnsi="Arial" w:cs="Arial"/>
          <w:lang w:val="es-CO"/>
        </w:rPr>
        <w:t>…</w:t>
      </w:r>
    </w:p>
    <w:p w:rsidR="00C403F8" w:rsidRPr="00C403F8" w:rsidRDefault="00C403F8" w:rsidP="00C403F8">
      <w:pPr>
        <w:jc w:val="both"/>
        <w:rPr>
          <w:rFonts w:ascii="Arial" w:hAnsi="Arial" w:cs="Arial"/>
          <w:lang w:val="es-419"/>
        </w:rPr>
      </w:pPr>
    </w:p>
    <w:p w:rsidR="00604A84" w:rsidRDefault="00C403F8" w:rsidP="00C403F8">
      <w:pPr>
        <w:jc w:val="both"/>
        <w:rPr>
          <w:rFonts w:ascii="Arial" w:hAnsi="Arial" w:cs="Arial"/>
          <w:lang w:val="es-CO"/>
        </w:rPr>
      </w:pPr>
      <w:r w:rsidRPr="00C403F8">
        <w:rPr>
          <w:rFonts w:ascii="Arial" w:hAnsi="Arial" w:cs="Arial"/>
          <w:lang w:val="es-419"/>
        </w:rPr>
        <w:t>Ahora, en cuanto a qué debe entenderse por créditos laborales o pensionales, en decisión proferida por la Sala de Decisión Laboral No. 2, el 8 de mayo de 2018, dentro del proceso con radicado No. 2008-01124, señaló el criterio que ahora se reitera, en el sentido para que para ello “debe acudirse de un lado a las normas sustantivas de índole laboral, donde se consagran las prestaciones y derechos que tiene todo trabajador o servidor p</w:t>
      </w:r>
      <w:bookmarkStart w:id="0" w:name="_GoBack"/>
      <w:bookmarkEnd w:id="0"/>
      <w:r w:rsidRPr="00C403F8">
        <w:rPr>
          <w:rFonts w:ascii="Arial" w:hAnsi="Arial" w:cs="Arial"/>
          <w:lang w:val="es-419"/>
        </w:rPr>
        <w:t>úblico; y de otro a las normas de la seguridad social, que refieren entre otros a los derechos pensionales, que involucran las mesadas como los intereses de mora por el no pago oportuno de ellas”</w:t>
      </w:r>
      <w:r>
        <w:rPr>
          <w:rFonts w:ascii="Arial" w:hAnsi="Arial" w:cs="Arial"/>
          <w:lang w:val="es-CO"/>
        </w:rPr>
        <w:t>.</w:t>
      </w:r>
    </w:p>
    <w:p w:rsidR="0092780E" w:rsidRDefault="0092780E" w:rsidP="00C403F8">
      <w:pPr>
        <w:jc w:val="both"/>
        <w:rPr>
          <w:rFonts w:ascii="Arial" w:hAnsi="Arial" w:cs="Arial"/>
          <w:lang w:val="es-CO"/>
        </w:rPr>
      </w:pPr>
    </w:p>
    <w:p w:rsidR="0092780E" w:rsidRPr="0092780E" w:rsidRDefault="0092780E" w:rsidP="00C403F8">
      <w:pPr>
        <w:jc w:val="both"/>
        <w:rPr>
          <w:rFonts w:ascii="Arial" w:hAnsi="Arial" w:cs="Arial"/>
          <w:b/>
          <w:color w:val="FF0000"/>
          <w:lang w:val="es-CO"/>
        </w:rPr>
      </w:pPr>
      <w:r w:rsidRPr="0092780E">
        <w:rPr>
          <w:rFonts w:ascii="Arial" w:hAnsi="Arial" w:cs="Arial"/>
          <w:b/>
          <w:color w:val="FF0000"/>
          <w:lang w:val="es-CO"/>
        </w:rPr>
        <w:t>SALVAMENTO DE VOTO: DOCTOR JULIO CÉSAR SALAZAR MUÑOZ</w:t>
      </w:r>
    </w:p>
    <w:p w:rsidR="00604A84" w:rsidRDefault="00604A84" w:rsidP="00604A84">
      <w:pPr>
        <w:jc w:val="both"/>
        <w:rPr>
          <w:rFonts w:ascii="Arial" w:hAnsi="Arial" w:cs="Arial"/>
          <w:lang w:val="es-419"/>
        </w:rPr>
      </w:pPr>
    </w:p>
    <w:p w:rsidR="0092780E" w:rsidRPr="0092780E" w:rsidRDefault="0092780E" w:rsidP="0092780E">
      <w:pPr>
        <w:jc w:val="both"/>
        <w:rPr>
          <w:rFonts w:ascii="Arial" w:hAnsi="Arial" w:cs="Arial"/>
          <w:lang w:val="es-419"/>
        </w:rPr>
      </w:pPr>
      <w:r w:rsidRPr="0092780E">
        <w:rPr>
          <w:rFonts w:ascii="Arial" w:hAnsi="Arial" w:cs="Arial"/>
          <w:lang w:val="es-419"/>
        </w:rPr>
        <w:t>DE LA OBLIGATORIEDAD DE SURTIR EL GRADO JURISDICCIONAL DE CONSULTA DE LAS SENTENCIAS EN CONTRA COLPENSIONES.</w:t>
      </w:r>
    </w:p>
    <w:p w:rsidR="0092780E" w:rsidRPr="0092780E" w:rsidRDefault="0092780E" w:rsidP="0092780E">
      <w:pPr>
        <w:jc w:val="both"/>
        <w:rPr>
          <w:rFonts w:ascii="Arial" w:hAnsi="Arial" w:cs="Arial"/>
          <w:lang w:val="es-419"/>
        </w:rPr>
      </w:pPr>
    </w:p>
    <w:p w:rsidR="0092780E" w:rsidRDefault="0092780E" w:rsidP="0092780E">
      <w:pPr>
        <w:jc w:val="both"/>
        <w:rPr>
          <w:rFonts w:ascii="Arial" w:hAnsi="Arial" w:cs="Arial"/>
          <w:lang w:val="es-CO"/>
        </w:rPr>
      </w:pPr>
      <w:r w:rsidRPr="0092780E">
        <w:rPr>
          <w:rFonts w:ascii="Arial" w:hAnsi="Arial" w:cs="Arial"/>
          <w:lang w:val="es-419"/>
        </w:rPr>
        <w:t>El artículo 69 del Código Procesal del Trabajo y de la Seguridad Social, con la modificación que le introdujo el artículo 14 de la Ley 1149 de 2007, estableció el grado jurisdiccional de consulta para las sentencias de primera instancia cuando fueren adversas a la Nación, al Departamento o al Municipio o a aquellas entidades descentralizadas en las que la Nación sea garante</w:t>
      </w:r>
      <w:r>
        <w:rPr>
          <w:rFonts w:ascii="Arial" w:hAnsi="Arial" w:cs="Arial"/>
          <w:lang w:val="es-CO"/>
        </w:rPr>
        <w:t>. (…)</w:t>
      </w:r>
    </w:p>
    <w:p w:rsidR="0092780E" w:rsidRDefault="0092780E" w:rsidP="0092780E">
      <w:pPr>
        <w:jc w:val="both"/>
        <w:rPr>
          <w:rFonts w:ascii="Arial" w:hAnsi="Arial" w:cs="Arial"/>
          <w:lang w:val="es-CO"/>
        </w:rPr>
      </w:pPr>
    </w:p>
    <w:p w:rsidR="0092780E" w:rsidRDefault="0033310A" w:rsidP="0092780E">
      <w:pPr>
        <w:jc w:val="both"/>
        <w:rPr>
          <w:rFonts w:ascii="Arial" w:hAnsi="Arial" w:cs="Arial"/>
          <w:lang w:val="es-CO"/>
        </w:rPr>
      </w:pPr>
      <w:r>
        <w:rPr>
          <w:rFonts w:ascii="Arial" w:hAnsi="Arial" w:cs="Arial"/>
          <w:lang w:val="es-CO"/>
        </w:rPr>
        <w:t xml:space="preserve">… </w:t>
      </w:r>
      <w:r w:rsidRPr="0033310A">
        <w:rPr>
          <w:rFonts w:ascii="Arial" w:hAnsi="Arial" w:cs="Arial"/>
          <w:lang w:val="es-CO"/>
        </w:rPr>
        <w:t>en vigencia del artículo 14 de la Ley 1149 de 2007, que en este Distrito Judicial empezó a regir el 1º de julio de 2011, las sentencias que fueron proferidas en contra de Colpensiones, debieron ser consultadas, con independencia de su naturaleza jurídica –Empresas Industriales y Comerciales del Estado- y ello es así por cuanto es innegable que esta entidad, tiene a su cargo la administración del régimen de prima media, de cuyas prestaciones el Estado es garante conforme las disposiciones citadas en el extracto jurisprudencial.</w:t>
      </w:r>
      <w:r>
        <w:rPr>
          <w:rFonts w:ascii="Arial" w:hAnsi="Arial" w:cs="Arial"/>
          <w:lang w:val="es-CO"/>
        </w:rPr>
        <w:t xml:space="preserve"> (…)</w:t>
      </w:r>
    </w:p>
    <w:p w:rsidR="0033310A" w:rsidRDefault="0033310A" w:rsidP="0092780E">
      <w:pPr>
        <w:jc w:val="both"/>
        <w:rPr>
          <w:rFonts w:ascii="Arial" w:hAnsi="Arial" w:cs="Arial"/>
          <w:lang w:val="es-CO"/>
        </w:rPr>
      </w:pPr>
    </w:p>
    <w:p w:rsidR="0033310A" w:rsidRPr="0033310A" w:rsidRDefault="0033310A" w:rsidP="0033310A">
      <w:pPr>
        <w:jc w:val="both"/>
        <w:rPr>
          <w:rFonts w:ascii="Arial" w:hAnsi="Arial" w:cs="Arial"/>
          <w:lang w:val="es-CO"/>
        </w:rPr>
      </w:pPr>
      <w:r>
        <w:rPr>
          <w:rFonts w:ascii="Arial" w:hAnsi="Arial" w:cs="Arial"/>
          <w:lang w:val="es-CO"/>
        </w:rPr>
        <w:t xml:space="preserve">.. </w:t>
      </w:r>
      <w:r w:rsidRPr="0033310A">
        <w:rPr>
          <w:rFonts w:ascii="Arial" w:hAnsi="Arial" w:cs="Arial"/>
          <w:lang w:val="es-CO"/>
        </w:rPr>
        <w:t xml:space="preserve">habiéndose iniciado este proceso ordinario el 5 de agosto de 2011, esto es, en vigencia en este Distrito de la ley 1149 de 2007, ninguna duda ofrece el hecho de que la sentencia dictada por el Juzgado Cuarto Laboral del Circuito de Pereira el 21 de marzo de 2012,  debía ser consultada, pues tal garantía nació para el ISS y posteriormente para Colpensiones con la entrada en vigencia de la Ley 1149 de 2007 -1º de julio de 2011- y no con las múltiples decisiones que en dicho sentido ha proferido la Sala de  Casación Laboral en sede de tutela.  </w:t>
      </w:r>
    </w:p>
    <w:p w:rsidR="0033310A" w:rsidRPr="0033310A" w:rsidRDefault="0033310A" w:rsidP="0033310A">
      <w:pPr>
        <w:jc w:val="both"/>
        <w:rPr>
          <w:rFonts w:ascii="Arial" w:hAnsi="Arial" w:cs="Arial"/>
          <w:lang w:val="es-CO"/>
        </w:rPr>
      </w:pPr>
    </w:p>
    <w:p w:rsidR="0033310A" w:rsidRPr="0092780E" w:rsidRDefault="0033310A" w:rsidP="0033310A">
      <w:pPr>
        <w:jc w:val="both"/>
        <w:rPr>
          <w:rFonts w:ascii="Arial" w:hAnsi="Arial" w:cs="Arial"/>
          <w:lang w:val="es-CO"/>
        </w:rPr>
      </w:pPr>
      <w:r w:rsidRPr="0033310A">
        <w:rPr>
          <w:rFonts w:ascii="Arial" w:hAnsi="Arial" w:cs="Arial"/>
          <w:lang w:val="es-CO"/>
        </w:rPr>
        <w:t>Por consiguiente, la omisión de dar curso al trámite de consulta invalida la actuación surtida con posterioridad a la sentencia de primer grado, en los términos del numeral 2º del artículo 133 del CGP y del parágrafo del artículo 136 ibídem.</w:t>
      </w:r>
    </w:p>
    <w:p w:rsidR="0092780E" w:rsidRPr="00604A84" w:rsidRDefault="0092780E" w:rsidP="00604A84">
      <w:pPr>
        <w:jc w:val="both"/>
        <w:rPr>
          <w:rFonts w:ascii="Arial" w:hAnsi="Arial" w:cs="Arial"/>
          <w:lang w:val="es-419"/>
        </w:rPr>
      </w:pPr>
    </w:p>
    <w:p w:rsidR="00604A84" w:rsidRPr="00604A84" w:rsidRDefault="00604A84" w:rsidP="00604A84">
      <w:pPr>
        <w:jc w:val="both"/>
        <w:rPr>
          <w:rFonts w:ascii="Arial" w:hAnsi="Arial" w:cs="Arial"/>
        </w:rPr>
      </w:pPr>
    </w:p>
    <w:p w:rsidR="00604A84" w:rsidRPr="00604A84" w:rsidRDefault="00604A84" w:rsidP="00604A84">
      <w:pPr>
        <w:jc w:val="both"/>
        <w:rPr>
          <w:rFonts w:ascii="Arial" w:hAnsi="Arial" w:cs="Arial"/>
        </w:rPr>
      </w:pPr>
    </w:p>
    <w:p w:rsidR="00773A79" w:rsidRPr="00604A84" w:rsidRDefault="00773A79" w:rsidP="00772C0C">
      <w:pPr>
        <w:spacing w:line="300" w:lineRule="auto"/>
        <w:jc w:val="center"/>
        <w:rPr>
          <w:rFonts w:ascii="Arial Narrow" w:hAnsi="Arial Narrow" w:cs="Arial"/>
          <w:b/>
          <w:sz w:val="26"/>
          <w:szCs w:val="26"/>
        </w:rPr>
      </w:pPr>
      <w:r w:rsidRPr="00604A84">
        <w:rPr>
          <w:rFonts w:ascii="Arial Narrow" w:hAnsi="Arial Narrow" w:cs="Arial"/>
          <w:b/>
          <w:sz w:val="26"/>
          <w:szCs w:val="26"/>
        </w:rPr>
        <w:t>REPÚBLICA DE COLOMBIA</w:t>
      </w:r>
    </w:p>
    <w:p w:rsidR="00773A79" w:rsidRPr="00604A84" w:rsidRDefault="00773A79" w:rsidP="00772C0C">
      <w:pPr>
        <w:tabs>
          <w:tab w:val="left" w:pos="3060"/>
        </w:tabs>
        <w:spacing w:line="300" w:lineRule="auto"/>
        <w:jc w:val="center"/>
        <w:rPr>
          <w:rFonts w:ascii="Arial Narrow" w:hAnsi="Arial Narrow" w:cs="Arial"/>
          <w:b/>
          <w:sz w:val="26"/>
          <w:szCs w:val="26"/>
        </w:rPr>
      </w:pPr>
      <w:r w:rsidRPr="00604A84">
        <w:rPr>
          <w:rFonts w:ascii="Arial Narrow" w:hAnsi="Arial Narrow" w:cs="Arial"/>
          <w:b/>
          <w:noProof/>
          <w:sz w:val="26"/>
          <w:szCs w:val="26"/>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604A84">
        <w:rPr>
          <w:rFonts w:ascii="Arial Narrow" w:hAnsi="Arial Narrow" w:cs="Arial"/>
          <w:b/>
          <w:color w:val="000000"/>
          <w:sz w:val="26"/>
          <w:szCs w:val="26"/>
        </w:rPr>
        <w:br w:type="textWrapping" w:clear="all"/>
      </w:r>
      <w:r w:rsidRPr="00604A84">
        <w:rPr>
          <w:rFonts w:ascii="Arial Narrow" w:hAnsi="Arial Narrow" w:cs="Arial"/>
          <w:b/>
          <w:sz w:val="26"/>
          <w:szCs w:val="26"/>
        </w:rPr>
        <w:t>TRIBUNAL SUPERIOR DE DISTRITO JUDICIAL DE PEREIRA</w:t>
      </w:r>
    </w:p>
    <w:p w:rsidR="00773A79" w:rsidRPr="00604A84" w:rsidRDefault="00773A79" w:rsidP="00772C0C">
      <w:pPr>
        <w:keepNext/>
        <w:spacing w:line="300" w:lineRule="auto"/>
        <w:jc w:val="center"/>
        <w:outlineLvl w:val="0"/>
        <w:rPr>
          <w:rFonts w:ascii="Arial Narrow" w:hAnsi="Arial Narrow" w:cs="Arial"/>
          <w:b/>
          <w:bCs/>
          <w:kern w:val="32"/>
          <w:sz w:val="26"/>
          <w:szCs w:val="26"/>
        </w:rPr>
      </w:pPr>
      <w:r w:rsidRPr="00604A84">
        <w:rPr>
          <w:rFonts w:ascii="Arial Narrow" w:hAnsi="Arial Narrow" w:cs="Arial"/>
          <w:b/>
          <w:bCs/>
          <w:kern w:val="32"/>
          <w:sz w:val="26"/>
          <w:szCs w:val="26"/>
        </w:rPr>
        <w:t>SALA TERCERA DE DECISIÓN LABORAL</w:t>
      </w:r>
    </w:p>
    <w:p w:rsidR="00604A84" w:rsidRDefault="00604A84" w:rsidP="00772C0C">
      <w:pPr>
        <w:pStyle w:val="Sinespaciado"/>
        <w:spacing w:line="300" w:lineRule="auto"/>
        <w:rPr>
          <w:rFonts w:ascii="Arial Narrow" w:hAnsi="Arial Narrow"/>
          <w:sz w:val="26"/>
          <w:szCs w:val="26"/>
        </w:rPr>
      </w:pPr>
    </w:p>
    <w:p w:rsidR="00772C0C" w:rsidRPr="00604A84" w:rsidRDefault="00772C0C"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900"/>
        <w:jc w:val="both"/>
        <w:rPr>
          <w:rFonts w:ascii="Arial Narrow" w:hAnsi="Arial Narrow" w:cs="Tahoma"/>
          <w:i/>
          <w:spacing w:val="-6"/>
          <w:sz w:val="26"/>
          <w:szCs w:val="26"/>
        </w:rPr>
      </w:pPr>
      <w:r w:rsidRPr="00604A84">
        <w:rPr>
          <w:rFonts w:ascii="Arial Narrow" w:hAnsi="Arial Narrow" w:cs="Comic Sans MS"/>
          <w:spacing w:val="-6"/>
          <w:sz w:val="26"/>
          <w:szCs w:val="26"/>
        </w:rPr>
        <w:t>La Sala Tercera de Decisión Laboral del Tribunal Superior de Pereira, procede a desatar el recurso de apelación interpuesto por</w:t>
      </w:r>
      <w:r w:rsidRPr="00604A84">
        <w:rPr>
          <w:rFonts w:ascii="Arial Narrow" w:hAnsi="Arial Narrow" w:cs="Arial"/>
          <w:spacing w:val="-6"/>
          <w:sz w:val="26"/>
          <w:szCs w:val="26"/>
        </w:rPr>
        <w:t xml:space="preserve"> vocero judicial del ejecutante, contra el auto proferido el 19 de noviembre de 2018, por medio del cual el Juzgado Cuarto Laboral del Circuito de Pereira, negó el decreto de las medidas cautelares dentro del proceso ejecutivo laboral promovido por </w:t>
      </w:r>
      <w:r w:rsidRPr="00604A84">
        <w:rPr>
          <w:rFonts w:ascii="Arial Narrow" w:hAnsi="Arial Narrow" w:cs="Arial"/>
          <w:b/>
          <w:i/>
          <w:spacing w:val="-6"/>
          <w:sz w:val="26"/>
          <w:szCs w:val="26"/>
        </w:rPr>
        <w:t xml:space="preserve">María Gladys Medina Pineda </w:t>
      </w:r>
      <w:r w:rsidRPr="00604A84">
        <w:rPr>
          <w:rFonts w:ascii="Arial Narrow" w:hAnsi="Arial Narrow" w:cs="Arial"/>
          <w:spacing w:val="-6"/>
          <w:sz w:val="26"/>
          <w:szCs w:val="26"/>
        </w:rPr>
        <w:t xml:space="preserve">contra </w:t>
      </w:r>
      <w:r w:rsidRPr="00604A84">
        <w:rPr>
          <w:rFonts w:ascii="Arial Narrow" w:hAnsi="Arial Narrow" w:cs="Arial"/>
          <w:b/>
          <w:i/>
          <w:spacing w:val="-6"/>
          <w:sz w:val="26"/>
          <w:szCs w:val="26"/>
        </w:rPr>
        <w:t>Colpensiones</w:t>
      </w:r>
      <w:r w:rsidRPr="00604A84">
        <w:rPr>
          <w:rFonts w:ascii="Arial Narrow" w:hAnsi="Arial Narrow" w:cs="Arial"/>
          <w:i/>
          <w:spacing w:val="-6"/>
          <w:sz w:val="26"/>
          <w:szCs w:val="26"/>
        </w:rPr>
        <w:t>.</w:t>
      </w:r>
    </w:p>
    <w:p w:rsidR="00773A79" w:rsidRPr="00604A84" w:rsidRDefault="00773A79" w:rsidP="00772C0C">
      <w:pPr>
        <w:pStyle w:val="Sinespaciado"/>
        <w:spacing w:line="300" w:lineRule="auto"/>
        <w:rPr>
          <w:rFonts w:ascii="Arial Narrow" w:hAnsi="Arial Narrow"/>
          <w:sz w:val="26"/>
          <w:szCs w:val="26"/>
        </w:rPr>
      </w:pPr>
    </w:p>
    <w:p w:rsidR="00BD4A6C" w:rsidRPr="00604A84" w:rsidRDefault="00773A79"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t>Previamente se discutió y aprobó el proyecto elaborado por el Magistrado Ponente, el cual corresponde al siguiente,</w:t>
      </w:r>
    </w:p>
    <w:p w:rsidR="00001436" w:rsidRPr="00604A84" w:rsidRDefault="00001436" w:rsidP="00772C0C">
      <w:pPr>
        <w:spacing w:line="300" w:lineRule="auto"/>
        <w:ind w:firstLine="900"/>
        <w:jc w:val="both"/>
        <w:rPr>
          <w:rFonts w:ascii="Arial Narrow" w:hAnsi="Arial Narrow"/>
          <w:sz w:val="26"/>
          <w:szCs w:val="26"/>
        </w:rPr>
      </w:pPr>
    </w:p>
    <w:p w:rsidR="00BD4A6C" w:rsidRPr="00604A84" w:rsidRDefault="00BD4A6C" w:rsidP="00772C0C">
      <w:pPr>
        <w:spacing w:line="300" w:lineRule="auto"/>
        <w:ind w:firstLine="900"/>
        <w:jc w:val="both"/>
        <w:rPr>
          <w:rFonts w:ascii="Arial Narrow" w:hAnsi="Arial Narrow" w:cs="Arial"/>
          <w:b/>
          <w:i/>
          <w:spacing w:val="-6"/>
          <w:sz w:val="26"/>
          <w:szCs w:val="26"/>
          <w:u w:val="single"/>
        </w:rPr>
      </w:pPr>
      <w:r w:rsidRPr="00604A84">
        <w:rPr>
          <w:rFonts w:ascii="Arial Narrow" w:hAnsi="Arial Narrow" w:cs="Arial"/>
          <w:b/>
          <w:i/>
          <w:spacing w:val="-6"/>
          <w:sz w:val="26"/>
          <w:szCs w:val="26"/>
          <w:u w:val="single"/>
        </w:rPr>
        <w:t>Aclaración previa</w:t>
      </w:r>
    </w:p>
    <w:p w:rsidR="00001436" w:rsidRPr="00604A84" w:rsidRDefault="00001436" w:rsidP="00772C0C">
      <w:pPr>
        <w:pStyle w:val="Sinespaciado"/>
        <w:spacing w:line="300" w:lineRule="auto"/>
        <w:rPr>
          <w:rFonts w:ascii="Arial Narrow" w:hAnsi="Arial Narrow"/>
          <w:sz w:val="26"/>
          <w:szCs w:val="26"/>
        </w:rPr>
      </w:pPr>
    </w:p>
    <w:p w:rsidR="000F30BA" w:rsidRPr="00604A84" w:rsidRDefault="00762455"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t xml:space="preserve">Teniendo en cuenta que la Sala de Casación Laboral </w:t>
      </w:r>
      <w:r w:rsidR="000F30BA" w:rsidRPr="00604A84">
        <w:rPr>
          <w:rFonts w:ascii="Arial Narrow" w:hAnsi="Arial Narrow" w:cs="Arial"/>
          <w:spacing w:val="-6"/>
          <w:sz w:val="26"/>
          <w:szCs w:val="26"/>
        </w:rPr>
        <w:t>de la Corte Suprema de Justicia, en calidad de órgano de cierre de la especialidad laboral, venía decantando la inaplicabilidad del grado jurisdiccional de consulta en los asuntos en los que fuera parte el ISS hoy  Colpensiones</w:t>
      </w:r>
      <w:r w:rsidR="000F30BA" w:rsidRPr="00604A84">
        <w:rPr>
          <w:rStyle w:val="Refdenotaalpie"/>
          <w:rFonts w:ascii="Arial Narrow" w:hAnsi="Arial Narrow" w:cs="Arial"/>
          <w:spacing w:val="-6"/>
          <w:sz w:val="26"/>
          <w:szCs w:val="26"/>
        </w:rPr>
        <w:footnoteReference w:id="1"/>
      </w:r>
      <w:r w:rsidR="000F30BA" w:rsidRPr="00604A84">
        <w:rPr>
          <w:rFonts w:ascii="Arial Narrow" w:hAnsi="Arial Narrow" w:cs="Arial"/>
          <w:spacing w:val="-6"/>
          <w:sz w:val="26"/>
          <w:szCs w:val="26"/>
        </w:rPr>
        <w:t xml:space="preserve">, y que su posición varió únicamente a partir del </w:t>
      </w:r>
      <w:proofErr w:type="spellStart"/>
      <w:r w:rsidR="000F30BA" w:rsidRPr="00604A84">
        <w:rPr>
          <w:rFonts w:ascii="Arial Narrow" w:hAnsi="Arial Narrow" w:cs="Arial"/>
          <w:spacing w:val="-6"/>
          <w:sz w:val="26"/>
          <w:szCs w:val="26"/>
        </w:rPr>
        <w:t>proferimiento</w:t>
      </w:r>
      <w:proofErr w:type="spellEnd"/>
      <w:r w:rsidR="000F30BA" w:rsidRPr="00604A84">
        <w:rPr>
          <w:rFonts w:ascii="Arial Narrow" w:hAnsi="Arial Narrow" w:cs="Arial"/>
          <w:spacing w:val="-6"/>
          <w:sz w:val="26"/>
          <w:szCs w:val="26"/>
        </w:rPr>
        <w:t xml:space="preserve"> de la sentencia de tutela </w:t>
      </w:r>
      <w:proofErr w:type="spellStart"/>
      <w:r w:rsidR="000F30BA" w:rsidRPr="00604A84">
        <w:rPr>
          <w:rFonts w:ascii="Arial Narrow" w:hAnsi="Arial Narrow" w:cs="Arial"/>
          <w:spacing w:val="-6"/>
          <w:sz w:val="26"/>
          <w:szCs w:val="26"/>
        </w:rPr>
        <w:t>STL</w:t>
      </w:r>
      <w:proofErr w:type="spellEnd"/>
      <w:r w:rsidR="000F30BA" w:rsidRPr="00604A84">
        <w:rPr>
          <w:rFonts w:ascii="Arial Narrow" w:hAnsi="Arial Narrow" w:cs="Arial"/>
          <w:spacing w:val="-6"/>
          <w:sz w:val="26"/>
          <w:szCs w:val="26"/>
        </w:rPr>
        <w:t xml:space="preserve"> 4126 del 26 de noviembre de 2013, radicación No. </w:t>
      </w:r>
      <w:r w:rsidR="005628D4" w:rsidRPr="00604A84">
        <w:rPr>
          <w:rFonts w:ascii="Arial Narrow" w:hAnsi="Arial Narrow" w:cs="Arial"/>
          <w:spacing w:val="-6"/>
          <w:sz w:val="26"/>
          <w:szCs w:val="26"/>
        </w:rPr>
        <w:t>34552, para disponer que tal consulta debía surtirse en aquellos procesos que impongan una condena contra esas entidades de la seguridad social, en razón a que el Estado es garante</w:t>
      </w:r>
      <w:r w:rsidR="005628D4" w:rsidRPr="00604A84">
        <w:rPr>
          <w:rStyle w:val="Refdenotaalpie"/>
          <w:rFonts w:ascii="Arial Narrow" w:hAnsi="Arial Narrow" w:cs="Arial"/>
          <w:spacing w:val="-6"/>
          <w:sz w:val="26"/>
          <w:szCs w:val="26"/>
        </w:rPr>
        <w:footnoteReference w:id="2"/>
      </w:r>
      <w:r w:rsidR="005628D4" w:rsidRPr="00604A84">
        <w:rPr>
          <w:rFonts w:ascii="Arial Narrow" w:hAnsi="Arial Narrow" w:cs="Arial"/>
          <w:spacing w:val="-6"/>
          <w:sz w:val="26"/>
          <w:szCs w:val="26"/>
        </w:rPr>
        <w:t xml:space="preserve">. </w:t>
      </w:r>
    </w:p>
    <w:p w:rsidR="00001436" w:rsidRPr="00604A84" w:rsidRDefault="00001436" w:rsidP="00772C0C">
      <w:pPr>
        <w:spacing w:line="300" w:lineRule="auto"/>
        <w:ind w:firstLine="851"/>
        <w:jc w:val="both"/>
        <w:rPr>
          <w:rFonts w:ascii="Arial Narrow" w:hAnsi="Arial Narrow" w:cs="Arial"/>
          <w:spacing w:val="-6"/>
          <w:sz w:val="26"/>
          <w:szCs w:val="26"/>
        </w:rPr>
      </w:pPr>
    </w:p>
    <w:p w:rsidR="005628D4" w:rsidRPr="00604A84" w:rsidRDefault="000403BA" w:rsidP="00772C0C">
      <w:pPr>
        <w:spacing w:line="300" w:lineRule="auto"/>
        <w:ind w:firstLine="851"/>
        <w:jc w:val="both"/>
        <w:rPr>
          <w:rFonts w:ascii="Arial Narrow" w:hAnsi="Arial Narrow" w:cs="Arial"/>
          <w:spacing w:val="-6"/>
          <w:sz w:val="26"/>
          <w:szCs w:val="26"/>
        </w:rPr>
      </w:pPr>
      <w:r w:rsidRPr="00604A84">
        <w:rPr>
          <w:rFonts w:ascii="Arial Narrow" w:hAnsi="Arial Narrow" w:cs="Arial"/>
          <w:spacing w:val="-6"/>
          <w:sz w:val="26"/>
          <w:szCs w:val="26"/>
        </w:rPr>
        <w:t xml:space="preserve">Lo anterior, a juicio de la </w:t>
      </w:r>
      <w:r w:rsidR="005628D4" w:rsidRPr="00604A84">
        <w:rPr>
          <w:rFonts w:ascii="Arial Narrow" w:hAnsi="Arial Narrow" w:cs="Arial"/>
          <w:spacing w:val="-6"/>
          <w:sz w:val="26"/>
          <w:szCs w:val="26"/>
        </w:rPr>
        <w:t>Sala mayoritaria</w:t>
      </w:r>
      <w:r w:rsidRPr="00604A84">
        <w:rPr>
          <w:rFonts w:ascii="Arial Narrow" w:hAnsi="Arial Narrow" w:cs="Arial"/>
          <w:spacing w:val="-6"/>
          <w:sz w:val="26"/>
          <w:szCs w:val="26"/>
        </w:rPr>
        <w:t xml:space="preserve">, implica que </w:t>
      </w:r>
      <w:r w:rsidR="005628D4" w:rsidRPr="00604A84">
        <w:rPr>
          <w:rFonts w:ascii="Arial Narrow" w:hAnsi="Arial Narrow" w:cs="Arial"/>
          <w:spacing w:val="-6"/>
          <w:sz w:val="26"/>
          <w:szCs w:val="26"/>
        </w:rPr>
        <w:t xml:space="preserve">las sentencias proferidas contra esas entidades – ISS o </w:t>
      </w:r>
      <w:proofErr w:type="spellStart"/>
      <w:r w:rsidR="005628D4" w:rsidRPr="00604A84">
        <w:rPr>
          <w:rFonts w:ascii="Arial Narrow" w:hAnsi="Arial Narrow" w:cs="Arial"/>
          <w:spacing w:val="-6"/>
          <w:sz w:val="26"/>
          <w:szCs w:val="26"/>
        </w:rPr>
        <w:t>Colepensiones</w:t>
      </w:r>
      <w:proofErr w:type="spellEnd"/>
      <w:r w:rsidR="00B64A4E">
        <w:rPr>
          <w:rFonts w:ascii="Arial Narrow" w:hAnsi="Arial Narrow" w:cs="Arial"/>
          <w:spacing w:val="-6"/>
          <w:sz w:val="26"/>
          <w:szCs w:val="26"/>
        </w:rPr>
        <w:t>–</w:t>
      </w:r>
      <w:r w:rsidR="005628D4" w:rsidRPr="00604A84">
        <w:rPr>
          <w:rFonts w:ascii="Arial Narrow" w:hAnsi="Arial Narrow" w:cs="Arial"/>
          <w:spacing w:val="-6"/>
          <w:sz w:val="26"/>
          <w:szCs w:val="26"/>
        </w:rPr>
        <w:t xml:space="preserve"> con anterioridad al citado fallo de tutela, esto es, al 26 de noviembre de 2013, que no fueran apeladas por sus representantes judiciales, no deben surtir el grado jurisdiccional de consulta estatuido en el artículo 69 </w:t>
      </w:r>
      <w:proofErr w:type="spellStart"/>
      <w:r w:rsidR="005628D4" w:rsidRPr="00604A84">
        <w:rPr>
          <w:rFonts w:ascii="Arial Narrow" w:hAnsi="Arial Narrow" w:cs="Arial"/>
          <w:spacing w:val="-6"/>
          <w:sz w:val="26"/>
          <w:szCs w:val="26"/>
        </w:rPr>
        <w:t>CPTSS</w:t>
      </w:r>
      <w:proofErr w:type="spellEnd"/>
      <w:r w:rsidR="005628D4" w:rsidRPr="00604A84">
        <w:rPr>
          <w:rFonts w:ascii="Arial Narrow" w:hAnsi="Arial Narrow" w:cs="Arial"/>
          <w:spacing w:val="-6"/>
          <w:sz w:val="26"/>
          <w:szCs w:val="26"/>
        </w:rPr>
        <w:t>, puesto que en virtud del principio de seguridad jurídica y confianza legítima, adquirían ejecutoria y, por l</w:t>
      </w:r>
      <w:r w:rsidRPr="00604A84">
        <w:rPr>
          <w:rFonts w:ascii="Arial Narrow" w:hAnsi="Arial Narrow" w:cs="Arial"/>
          <w:spacing w:val="-6"/>
          <w:sz w:val="26"/>
          <w:szCs w:val="26"/>
        </w:rPr>
        <w:t xml:space="preserve">o mismo, podían ser ejecutadas. </w:t>
      </w:r>
    </w:p>
    <w:p w:rsidR="000403BA" w:rsidRPr="00604A84" w:rsidRDefault="000403BA" w:rsidP="00772C0C">
      <w:pPr>
        <w:pStyle w:val="Sinespaciado"/>
        <w:spacing w:line="300" w:lineRule="auto"/>
        <w:rPr>
          <w:rFonts w:ascii="Arial Narrow" w:hAnsi="Arial Narrow"/>
          <w:spacing w:val="-6"/>
          <w:sz w:val="26"/>
          <w:szCs w:val="26"/>
        </w:rPr>
      </w:pPr>
    </w:p>
    <w:p w:rsidR="000403BA" w:rsidRPr="00604A84" w:rsidRDefault="000403BA" w:rsidP="00772C0C">
      <w:pPr>
        <w:spacing w:line="300" w:lineRule="auto"/>
        <w:ind w:firstLine="851"/>
        <w:jc w:val="both"/>
        <w:rPr>
          <w:rFonts w:ascii="Arial Narrow" w:hAnsi="Arial Narrow" w:cs="Arial"/>
          <w:spacing w:val="-6"/>
          <w:sz w:val="26"/>
          <w:szCs w:val="26"/>
        </w:rPr>
      </w:pPr>
      <w:r w:rsidRPr="00604A84">
        <w:rPr>
          <w:rFonts w:ascii="Arial Narrow" w:hAnsi="Arial Narrow" w:cs="Arial"/>
          <w:spacing w:val="-6"/>
          <w:sz w:val="26"/>
          <w:szCs w:val="26"/>
        </w:rPr>
        <w:t>A más de lo anterior, se considera que disponer la consulta de las sentencias dictadas antes del 26 de noviembre de 2013, implicaría darle a dicho fallo de tutela un efecto retroactivo que no tiene, pues recuérdese que las decisiones de amparo constitucional tienen efectos hacia el futuro, como regla general, tal como lo estatuye el artículo 45 de la Ley 270 de 1996.</w:t>
      </w:r>
    </w:p>
    <w:p w:rsidR="000403BA" w:rsidRPr="00604A84" w:rsidRDefault="000403BA" w:rsidP="00772C0C">
      <w:pPr>
        <w:pStyle w:val="Sinespaciado"/>
        <w:spacing w:line="300" w:lineRule="auto"/>
        <w:rPr>
          <w:rFonts w:ascii="Arial Narrow" w:hAnsi="Arial Narrow"/>
          <w:sz w:val="26"/>
          <w:szCs w:val="26"/>
        </w:rPr>
      </w:pPr>
    </w:p>
    <w:p w:rsidR="000F30BA" w:rsidRPr="00604A84" w:rsidRDefault="000403BA" w:rsidP="00772C0C">
      <w:pPr>
        <w:spacing w:line="300" w:lineRule="auto"/>
        <w:ind w:firstLine="851"/>
        <w:jc w:val="both"/>
        <w:rPr>
          <w:rFonts w:ascii="Arial Narrow" w:hAnsi="Arial Narrow" w:cs="Arial"/>
          <w:spacing w:val="-6"/>
          <w:sz w:val="26"/>
          <w:szCs w:val="26"/>
        </w:rPr>
      </w:pPr>
      <w:r w:rsidRPr="00604A84">
        <w:rPr>
          <w:rFonts w:ascii="Arial Narrow" w:hAnsi="Arial Narrow" w:cs="Arial"/>
          <w:spacing w:val="-6"/>
          <w:sz w:val="26"/>
          <w:szCs w:val="26"/>
        </w:rPr>
        <w:t xml:space="preserve">Así las cosas, como quiera que la sentencia que decidió de fondo la primera instancia, se dictó en audiencia pública celebrada el 21 de marzo de 2012, calenda que es anterior a la variación del criterio jurisprudencial del órgano de cierre de la especialidad laboral, no debía surtirse </w:t>
      </w:r>
      <w:r w:rsidR="00001436" w:rsidRPr="00604A84">
        <w:rPr>
          <w:rFonts w:ascii="Arial Narrow" w:hAnsi="Arial Narrow" w:cs="Arial"/>
          <w:spacing w:val="-6"/>
          <w:sz w:val="26"/>
          <w:szCs w:val="26"/>
        </w:rPr>
        <w:t xml:space="preserve">en el </w:t>
      </w:r>
      <w:r w:rsidR="00001436" w:rsidRPr="00604A84">
        <w:rPr>
          <w:rFonts w:ascii="Arial Narrow" w:hAnsi="Arial Narrow" w:cs="Arial"/>
          <w:i/>
          <w:spacing w:val="-6"/>
          <w:sz w:val="26"/>
          <w:szCs w:val="26"/>
        </w:rPr>
        <w:t xml:space="preserve">sub-lite </w:t>
      </w:r>
      <w:r w:rsidRPr="00604A84">
        <w:rPr>
          <w:rFonts w:ascii="Arial Narrow" w:hAnsi="Arial Narrow" w:cs="Arial"/>
          <w:spacing w:val="-6"/>
          <w:sz w:val="26"/>
          <w:szCs w:val="26"/>
        </w:rPr>
        <w:t xml:space="preserve">el grado jurisdiccional del consulta, por lo que se procede a decidir de fondo el asunto </w:t>
      </w:r>
      <w:r w:rsidR="00001436" w:rsidRPr="00604A84">
        <w:rPr>
          <w:rFonts w:ascii="Arial Narrow" w:hAnsi="Arial Narrow" w:cs="Arial"/>
          <w:spacing w:val="-6"/>
          <w:sz w:val="26"/>
          <w:szCs w:val="26"/>
        </w:rPr>
        <w:t xml:space="preserve">que concita la atención de la Sala. </w:t>
      </w:r>
    </w:p>
    <w:p w:rsidR="00001436" w:rsidRPr="00604A84" w:rsidRDefault="00001436" w:rsidP="00772C0C">
      <w:pPr>
        <w:spacing w:line="300" w:lineRule="auto"/>
        <w:ind w:firstLine="851"/>
        <w:jc w:val="both"/>
        <w:rPr>
          <w:rFonts w:ascii="Arial Narrow" w:hAnsi="Arial Narrow" w:cs="Arial"/>
          <w:spacing w:val="-6"/>
          <w:sz w:val="26"/>
          <w:szCs w:val="26"/>
        </w:rPr>
      </w:pPr>
    </w:p>
    <w:p w:rsidR="00001436" w:rsidRPr="00604A84" w:rsidRDefault="00001436" w:rsidP="00772C0C">
      <w:pPr>
        <w:spacing w:line="300" w:lineRule="auto"/>
        <w:ind w:firstLine="851"/>
        <w:jc w:val="both"/>
        <w:rPr>
          <w:rFonts w:ascii="Arial Narrow" w:hAnsi="Arial Narrow"/>
          <w:b/>
          <w:spacing w:val="-6"/>
          <w:sz w:val="26"/>
          <w:szCs w:val="26"/>
          <w:u w:val="single"/>
        </w:rPr>
      </w:pPr>
      <w:r w:rsidRPr="00604A84">
        <w:rPr>
          <w:rFonts w:ascii="Arial Narrow" w:hAnsi="Arial Narrow" w:cs="Arial"/>
          <w:b/>
          <w:spacing w:val="-6"/>
          <w:sz w:val="26"/>
          <w:szCs w:val="26"/>
          <w:u w:val="single"/>
        </w:rPr>
        <w:t xml:space="preserve">AUTO </w:t>
      </w:r>
    </w:p>
    <w:p w:rsidR="000F30BA" w:rsidRPr="00604A84" w:rsidRDefault="000F30BA"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t>En lo que atañe a esta decisión, se tiene básicamente que el Juzgado Cuarto Laboral del Circuito de Pereira, mediante proveído del 12 de abril de 2018 libró mandamiento de pago ejecutivo contra Colpensiones, por concepto de los intereses de mora establecidos en el artículo 141 de la Ley 100 de 1993 y</w:t>
      </w:r>
      <w:r w:rsidR="0080635A" w:rsidRPr="00604A84">
        <w:rPr>
          <w:rFonts w:ascii="Arial Narrow" w:hAnsi="Arial Narrow" w:cs="Arial"/>
          <w:spacing w:val="-6"/>
          <w:sz w:val="26"/>
          <w:szCs w:val="26"/>
        </w:rPr>
        <w:t>,</w:t>
      </w:r>
      <w:r w:rsidRPr="00604A84">
        <w:rPr>
          <w:rFonts w:ascii="Arial Narrow" w:hAnsi="Arial Narrow" w:cs="Arial"/>
          <w:spacing w:val="-6"/>
          <w:sz w:val="26"/>
          <w:szCs w:val="26"/>
        </w:rPr>
        <w:t xml:space="preserve"> decretó el embargo de los dineros que esta tuviere </w:t>
      </w:r>
      <w:r w:rsidR="0080635A" w:rsidRPr="00604A84">
        <w:rPr>
          <w:rFonts w:ascii="Arial Narrow" w:hAnsi="Arial Narrow" w:cs="Arial"/>
          <w:spacing w:val="-6"/>
          <w:sz w:val="26"/>
          <w:szCs w:val="26"/>
        </w:rPr>
        <w:t xml:space="preserve">la entidad accionada </w:t>
      </w:r>
      <w:r w:rsidRPr="00604A84">
        <w:rPr>
          <w:rFonts w:ascii="Arial Narrow" w:hAnsi="Arial Narrow" w:cs="Arial"/>
          <w:spacing w:val="-6"/>
          <w:sz w:val="26"/>
          <w:szCs w:val="26"/>
        </w:rPr>
        <w:t xml:space="preserve">en </w:t>
      </w:r>
      <w:r w:rsidR="00E90A85" w:rsidRPr="00604A84">
        <w:rPr>
          <w:rFonts w:ascii="Arial Narrow" w:hAnsi="Arial Narrow" w:cs="Arial"/>
          <w:spacing w:val="-6"/>
          <w:sz w:val="26"/>
          <w:szCs w:val="26"/>
        </w:rPr>
        <w:t xml:space="preserve">diferentes cuentas de los </w:t>
      </w:r>
      <w:r w:rsidRPr="00604A84">
        <w:rPr>
          <w:rFonts w:ascii="Arial Narrow" w:hAnsi="Arial Narrow" w:cs="Arial"/>
          <w:spacing w:val="-6"/>
          <w:sz w:val="26"/>
          <w:szCs w:val="26"/>
        </w:rPr>
        <w:t>Bancos Davivienda, BBVA y Occidente, limitado al monto adeudado, equivalente a $</w:t>
      </w:r>
      <w:r w:rsidR="0080635A" w:rsidRPr="00604A84">
        <w:rPr>
          <w:rFonts w:ascii="Arial Narrow" w:hAnsi="Arial Narrow" w:cs="Arial"/>
          <w:spacing w:val="-6"/>
          <w:sz w:val="26"/>
          <w:szCs w:val="26"/>
        </w:rPr>
        <w:t>17`297.315,25</w:t>
      </w:r>
      <w:r w:rsidRPr="00604A84">
        <w:rPr>
          <w:rFonts w:ascii="Arial Narrow" w:hAnsi="Arial Narrow" w:cs="Arial"/>
          <w:spacing w:val="-6"/>
          <w:sz w:val="26"/>
          <w:szCs w:val="26"/>
        </w:rPr>
        <w:t xml:space="preserve">. </w:t>
      </w:r>
    </w:p>
    <w:p w:rsidR="00001436" w:rsidRPr="00604A84" w:rsidRDefault="00001436" w:rsidP="00772C0C">
      <w:pPr>
        <w:pStyle w:val="Sinespaciado"/>
        <w:spacing w:line="300" w:lineRule="auto"/>
        <w:rPr>
          <w:rFonts w:ascii="Arial Narrow" w:hAnsi="Arial Narrow"/>
          <w:sz w:val="26"/>
          <w:szCs w:val="26"/>
        </w:rPr>
      </w:pPr>
    </w:p>
    <w:p w:rsidR="0080635A" w:rsidRPr="00604A84" w:rsidRDefault="0080635A"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t xml:space="preserve">Colpensiones en su debida oportunidad procesal se pronunció a través de apoderado judicial, proponiendo como excepciones las de </w:t>
      </w:r>
      <w:r w:rsidR="00C92767" w:rsidRPr="00604A84">
        <w:rPr>
          <w:rFonts w:ascii="Arial Narrow" w:hAnsi="Arial Narrow" w:cs="Arial"/>
          <w:spacing w:val="-6"/>
          <w:sz w:val="26"/>
          <w:szCs w:val="26"/>
        </w:rPr>
        <w:t>“</w:t>
      </w:r>
      <w:r w:rsidRPr="00604A84">
        <w:rPr>
          <w:rFonts w:ascii="Arial Narrow" w:hAnsi="Arial Narrow" w:cs="Arial"/>
          <w:spacing w:val="-6"/>
          <w:sz w:val="26"/>
          <w:szCs w:val="26"/>
        </w:rPr>
        <w:t>Prescripción</w:t>
      </w:r>
      <w:r w:rsidR="00C92767" w:rsidRPr="00604A84">
        <w:rPr>
          <w:rFonts w:ascii="Arial Narrow" w:hAnsi="Arial Narrow" w:cs="Arial"/>
          <w:spacing w:val="-6"/>
          <w:sz w:val="26"/>
          <w:szCs w:val="26"/>
        </w:rPr>
        <w:t>”</w:t>
      </w:r>
      <w:r w:rsidRPr="00604A84">
        <w:rPr>
          <w:rFonts w:ascii="Arial Narrow" w:hAnsi="Arial Narrow" w:cs="Arial"/>
          <w:spacing w:val="-6"/>
          <w:sz w:val="26"/>
          <w:szCs w:val="26"/>
        </w:rPr>
        <w:t xml:space="preserve">, </w:t>
      </w:r>
      <w:r w:rsidR="00C92767" w:rsidRPr="00604A84">
        <w:rPr>
          <w:rFonts w:ascii="Arial Narrow" w:hAnsi="Arial Narrow" w:cs="Arial"/>
          <w:spacing w:val="-6"/>
          <w:sz w:val="26"/>
          <w:szCs w:val="26"/>
        </w:rPr>
        <w:t>“</w:t>
      </w:r>
      <w:r w:rsidRPr="00604A84">
        <w:rPr>
          <w:rFonts w:ascii="Arial Narrow" w:hAnsi="Arial Narrow" w:cs="Arial"/>
          <w:spacing w:val="-6"/>
          <w:sz w:val="26"/>
          <w:szCs w:val="26"/>
        </w:rPr>
        <w:t xml:space="preserve">Inexigibilidad de la obligación </w:t>
      </w:r>
      <w:r w:rsidR="00C92767" w:rsidRPr="00604A84">
        <w:rPr>
          <w:rFonts w:ascii="Arial Narrow" w:hAnsi="Arial Narrow" w:cs="Arial"/>
          <w:spacing w:val="-6"/>
          <w:sz w:val="26"/>
          <w:szCs w:val="26"/>
        </w:rPr>
        <w:t xml:space="preserve">                      </w:t>
      </w:r>
      <w:r w:rsidRPr="00604A84">
        <w:rPr>
          <w:rFonts w:ascii="Arial Narrow" w:hAnsi="Arial Narrow" w:cs="Arial"/>
          <w:spacing w:val="-6"/>
          <w:sz w:val="26"/>
          <w:szCs w:val="26"/>
        </w:rPr>
        <w:t>–costas-</w:t>
      </w:r>
      <w:r w:rsidR="00C92767" w:rsidRPr="00604A84">
        <w:rPr>
          <w:rFonts w:ascii="Arial Narrow" w:hAnsi="Arial Narrow" w:cs="Arial"/>
          <w:spacing w:val="-6"/>
          <w:sz w:val="26"/>
          <w:szCs w:val="26"/>
        </w:rPr>
        <w:t>“</w:t>
      </w:r>
      <w:r w:rsidRPr="00604A84">
        <w:rPr>
          <w:rFonts w:ascii="Arial Narrow" w:hAnsi="Arial Narrow" w:cs="Arial"/>
          <w:spacing w:val="-6"/>
          <w:sz w:val="26"/>
          <w:szCs w:val="26"/>
        </w:rPr>
        <w:t xml:space="preserve">, </w:t>
      </w:r>
      <w:r w:rsidR="00C92767" w:rsidRPr="00604A84">
        <w:rPr>
          <w:rFonts w:ascii="Arial Narrow" w:hAnsi="Arial Narrow" w:cs="Arial"/>
          <w:spacing w:val="-6"/>
          <w:sz w:val="26"/>
          <w:szCs w:val="26"/>
        </w:rPr>
        <w:t>“Buena fe”, “</w:t>
      </w:r>
      <w:r w:rsidRPr="00604A84">
        <w:rPr>
          <w:rFonts w:ascii="Arial Narrow" w:hAnsi="Arial Narrow" w:cs="Arial"/>
          <w:spacing w:val="-6"/>
          <w:sz w:val="26"/>
          <w:szCs w:val="26"/>
        </w:rPr>
        <w:t>Compensaci</w:t>
      </w:r>
      <w:r w:rsidR="00C92767" w:rsidRPr="00604A84">
        <w:rPr>
          <w:rFonts w:ascii="Arial Narrow" w:hAnsi="Arial Narrow" w:cs="Arial"/>
          <w:spacing w:val="-6"/>
          <w:sz w:val="26"/>
          <w:szCs w:val="26"/>
        </w:rPr>
        <w:t>ón” y, “D</w:t>
      </w:r>
      <w:r w:rsidRPr="00604A84">
        <w:rPr>
          <w:rFonts w:ascii="Arial Narrow" w:hAnsi="Arial Narrow" w:cs="Arial"/>
          <w:spacing w:val="-6"/>
          <w:sz w:val="26"/>
          <w:szCs w:val="26"/>
        </w:rPr>
        <w:t>eclaratoria de otras excepciones</w:t>
      </w:r>
      <w:r w:rsidR="00C92767" w:rsidRPr="00604A84">
        <w:rPr>
          <w:rFonts w:ascii="Arial Narrow" w:hAnsi="Arial Narrow" w:cs="Arial"/>
          <w:spacing w:val="-6"/>
          <w:sz w:val="26"/>
          <w:szCs w:val="26"/>
        </w:rPr>
        <w:t>”</w:t>
      </w:r>
      <w:r w:rsidRPr="00604A84">
        <w:rPr>
          <w:rFonts w:ascii="Arial Narrow" w:hAnsi="Arial Narrow" w:cs="Arial"/>
          <w:spacing w:val="-6"/>
          <w:sz w:val="26"/>
          <w:szCs w:val="26"/>
        </w:rPr>
        <w:t>, mismas que fueron despachadas desfavorablemente en audiencia celebrada el 17 de agosto de 2018.</w:t>
      </w:r>
    </w:p>
    <w:p w:rsidR="00773A79" w:rsidRPr="00604A84" w:rsidRDefault="00773A79" w:rsidP="00772C0C">
      <w:pPr>
        <w:pStyle w:val="Sinespaciado"/>
        <w:spacing w:line="300" w:lineRule="auto"/>
        <w:rPr>
          <w:rFonts w:ascii="Arial Narrow" w:hAnsi="Arial Narrow"/>
          <w:spacing w:val="-6"/>
          <w:sz w:val="26"/>
          <w:szCs w:val="26"/>
        </w:rPr>
      </w:pPr>
    </w:p>
    <w:p w:rsidR="00773A79" w:rsidRPr="00604A84" w:rsidRDefault="0080635A"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t xml:space="preserve">Comunicada la medida cautelar decretada, las entidades bancarias se pronunciaron informándole al </w:t>
      </w:r>
      <w:r w:rsidR="00773A79" w:rsidRPr="00604A84">
        <w:rPr>
          <w:rFonts w:ascii="Arial Narrow" w:hAnsi="Arial Narrow" w:cs="Arial"/>
          <w:spacing w:val="-6"/>
          <w:sz w:val="26"/>
          <w:szCs w:val="26"/>
        </w:rPr>
        <w:t>Juzgado que</w:t>
      </w:r>
      <w:r w:rsidRPr="00604A84">
        <w:rPr>
          <w:rFonts w:ascii="Arial Narrow" w:hAnsi="Arial Narrow" w:cs="Arial"/>
          <w:spacing w:val="-6"/>
          <w:sz w:val="26"/>
          <w:szCs w:val="26"/>
        </w:rPr>
        <w:t xml:space="preserve"> los recursos que se pretend</w:t>
      </w:r>
      <w:r w:rsidR="00C92767" w:rsidRPr="00604A84">
        <w:rPr>
          <w:rFonts w:ascii="Arial Narrow" w:hAnsi="Arial Narrow" w:cs="Arial"/>
          <w:spacing w:val="-6"/>
          <w:sz w:val="26"/>
          <w:szCs w:val="26"/>
        </w:rPr>
        <w:t>e</w:t>
      </w:r>
      <w:r w:rsidRPr="00604A84">
        <w:rPr>
          <w:rFonts w:ascii="Arial Narrow" w:hAnsi="Arial Narrow" w:cs="Arial"/>
          <w:spacing w:val="-6"/>
          <w:sz w:val="26"/>
          <w:szCs w:val="26"/>
        </w:rPr>
        <w:t xml:space="preserve">n retener gozan </w:t>
      </w:r>
      <w:r w:rsidR="00773A79" w:rsidRPr="00604A84">
        <w:rPr>
          <w:rFonts w:ascii="Arial Narrow" w:hAnsi="Arial Narrow" w:cs="Arial"/>
          <w:spacing w:val="-6"/>
          <w:sz w:val="26"/>
          <w:szCs w:val="26"/>
        </w:rPr>
        <w:t xml:space="preserve"> del beneficio de </w:t>
      </w:r>
      <w:proofErr w:type="spellStart"/>
      <w:r w:rsidR="00773A79" w:rsidRPr="00604A84">
        <w:rPr>
          <w:rFonts w:ascii="Arial Narrow" w:hAnsi="Arial Narrow" w:cs="Arial"/>
          <w:spacing w:val="-6"/>
          <w:sz w:val="26"/>
          <w:szCs w:val="26"/>
        </w:rPr>
        <w:t>inembargabilidad</w:t>
      </w:r>
      <w:proofErr w:type="spellEnd"/>
      <w:r w:rsidR="00773A79" w:rsidRPr="00604A84">
        <w:rPr>
          <w:rFonts w:ascii="Arial Narrow" w:hAnsi="Arial Narrow" w:cs="Arial"/>
          <w:spacing w:val="-6"/>
          <w:sz w:val="26"/>
          <w:szCs w:val="26"/>
        </w:rPr>
        <w:t xml:space="preserve">, en razón a que corresponden </w:t>
      </w:r>
      <w:r w:rsidRPr="00604A84">
        <w:rPr>
          <w:rFonts w:ascii="Arial Narrow" w:hAnsi="Arial Narrow" w:cs="Arial"/>
          <w:spacing w:val="-6"/>
          <w:sz w:val="26"/>
          <w:szCs w:val="26"/>
        </w:rPr>
        <w:t xml:space="preserve">al sistema de seguridad social. </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80635A"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t xml:space="preserve">Posteriormente, la parte ejecutante en cumplimiento a lo dispuesto en el artículo 446 CGP, presentó la respectiva liquidación del crédito </w:t>
      </w:r>
      <w:r w:rsidR="00C92767" w:rsidRPr="00604A84">
        <w:rPr>
          <w:rFonts w:ascii="Arial Narrow" w:hAnsi="Arial Narrow" w:cs="Arial"/>
          <w:spacing w:val="-6"/>
          <w:sz w:val="26"/>
          <w:szCs w:val="26"/>
        </w:rPr>
        <w:t xml:space="preserve">y solicitó la reiteración de la </w:t>
      </w:r>
      <w:r w:rsidR="00773A79" w:rsidRPr="00604A84">
        <w:rPr>
          <w:rFonts w:ascii="Arial Narrow" w:hAnsi="Arial Narrow" w:cs="Arial"/>
          <w:spacing w:val="-6"/>
          <w:sz w:val="26"/>
          <w:szCs w:val="26"/>
        </w:rPr>
        <w:t xml:space="preserve">medida </w:t>
      </w:r>
      <w:r w:rsidR="00C92767" w:rsidRPr="00604A84">
        <w:rPr>
          <w:rFonts w:ascii="Arial Narrow" w:hAnsi="Arial Narrow" w:cs="Arial"/>
          <w:spacing w:val="-6"/>
          <w:sz w:val="26"/>
          <w:szCs w:val="26"/>
        </w:rPr>
        <w:t xml:space="preserve">cautelar de embargo decretada. </w:t>
      </w:r>
    </w:p>
    <w:p w:rsidR="00C92767" w:rsidRPr="00604A84" w:rsidRDefault="00C92767" w:rsidP="00772C0C">
      <w:pPr>
        <w:pStyle w:val="Sinespaciado"/>
        <w:spacing w:line="300" w:lineRule="auto"/>
        <w:rPr>
          <w:rFonts w:ascii="Arial Narrow" w:hAnsi="Arial Narrow"/>
          <w:spacing w:val="-6"/>
          <w:sz w:val="26"/>
          <w:szCs w:val="26"/>
        </w:rPr>
      </w:pPr>
    </w:p>
    <w:p w:rsidR="00C92767" w:rsidRPr="00604A84" w:rsidRDefault="00C92767"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t xml:space="preserve">El juzgado de conocimiento, una vez en firme la liquidación del crédito, negó mediante auto del 19 de noviembre de 2018, la solicitud de reiteración del ejecutante, al considerar que los intereses moratorios no son una prestación o beneficio derivado de la seguridad social, por consiguiente estimó improcedente la aplicación de la excepción de </w:t>
      </w:r>
      <w:proofErr w:type="spellStart"/>
      <w:r w:rsidRPr="00604A84">
        <w:rPr>
          <w:rFonts w:ascii="Arial Narrow" w:hAnsi="Arial Narrow" w:cs="Arial"/>
          <w:spacing w:val="-6"/>
          <w:sz w:val="26"/>
          <w:szCs w:val="26"/>
        </w:rPr>
        <w:t>inembargabilidad</w:t>
      </w:r>
      <w:proofErr w:type="spellEnd"/>
      <w:r w:rsidRPr="00604A84">
        <w:rPr>
          <w:rFonts w:ascii="Arial Narrow" w:hAnsi="Arial Narrow" w:cs="Arial"/>
          <w:spacing w:val="-6"/>
          <w:sz w:val="26"/>
          <w:szCs w:val="26"/>
        </w:rPr>
        <w:t xml:space="preserve"> pretendida. </w:t>
      </w:r>
    </w:p>
    <w:p w:rsidR="00C92767" w:rsidRPr="00604A84" w:rsidRDefault="00C92767" w:rsidP="00772C0C">
      <w:pPr>
        <w:pStyle w:val="Sinespaciado"/>
        <w:spacing w:line="300" w:lineRule="auto"/>
        <w:rPr>
          <w:rFonts w:ascii="Arial Narrow" w:hAnsi="Arial Narrow"/>
          <w:sz w:val="26"/>
          <w:szCs w:val="26"/>
        </w:rPr>
      </w:pPr>
    </w:p>
    <w:p w:rsidR="00C92767" w:rsidRPr="00604A84" w:rsidRDefault="00C92767" w:rsidP="00772C0C">
      <w:pPr>
        <w:spacing w:line="300" w:lineRule="auto"/>
        <w:ind w:firstLine="900"/>
        <w:jc w:val="both"/>
        <w:rPr>
          <w:rFonts w:ascii="Arial Narrow" w:hAnsi="Arial Narrow" w:cs="Arial"/>
          <w:spacing w:val="-6"/>
          <w:sz w:val="26"/>
          <w:szCs w:val="26"/>
        </w:rPr>
      </w:pPr>
      <w:r w:rsidRPr="00604A84">
        <w:rPr>
          <w:rFonts w:ascii="Arial Narrow" w:hAnsi="Arial Narrow" w:cs="Arial"/>
          <w:spacing w:val="-6"/>
          <w:sz w:val="26"/>
          <w:szCs w:val="26"/>
        </w:rPr>
        <w:lastRenderedPageBreak/>
        <w:t xml:space="preserve">Inconforme la parte ejecutante recurrió la decisión, insistiendo en la procedencia de la medida cautelar, arguyendo que se trata de un derecho pensional reconocido por vía judicial, y que además no todos los dineros depositados en las cuentas provienen de los recursos de la Seguridad Social. </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851"/>
        <w:jc w:val="both"/>
        <w:rPr>
          <w:rFonts w:ascii="Arial Narrow" w:hAnsi="Arial Narrow" w:cs="Arial"/>
          <w:b/>
          <w:i/>
          <w:spacing w:val="-6"/>
          <w:sz w:val="26"/>
          <w:szCs w:val="26"/>
        </w:rPr>
      </w:pPr>
      <w:r w:rsidRPr="00604A84">
        <w:rPr>
          <w:rFonts w:ascii="Arial Narrow" w:hAnsi="Arial Narrow" w:cs="Arial"/>
          <w:b/>
          <w:i/>
          <w:spacing w:val="-6"/>
          <w:sz w:val="26"/>
          <w:szCs w:val="26"/>
        </w:rPr>
        <w:t>CONSIDERACIONES:</w:t>
      </w:r>
    </w:p>
    <w:p w:rsidR="00C92767" w:rsidRPr="00604A84" w:rsidRDefault="00C92767"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851"/>
        <w:jc w:val="both"/>
        <w:rPr>
          <w:rFonts w:ascii="Arial Narrow" w:hAnsi="Arial Narrow" w:cs="Arial"/>
          <w:spacing w:val="-6"/>
          <w:sz w:val="26"/>
          <w:szCs w:val="26"/>
          <w:lang w:val="es-ES_tradnl"/>
        </w:rPr>
      </w:pPr>
      <w:r w:rsidRPr="00604A84">
        <w:rPr>
          <w:rFonts w:ascii="Arial Narrow" w:hAnsi="Arial Narrow" w:cs="Arial"/>
          <w:spacing w:val="-6"/>
          <w:sz w:val="26"/>
          <w:szCs w:val="26"/>
          <w:lang w:val="es-ES_tradnl"/>
        </w:rPr>
        <w:t xml:space="preserve">Acorde con el </w:t>
      </w:r>
      <w:r w:rsidR="00036B16" w:rsidRPr="00604A84">
        <w:rPr>
          <w:rFonts w:ascii="Arial Narrow" w:hAnsi="Arial Narrow" w:cs="Arial"/>
          <w:spacing w:val="-6"/>
          <w:sz w:val="26"/>
          <w:szCs w:val="26"/>
          <w:lang w:val="es-ES_tradnl"/>
        </w:rPr>
        <w:t>acontecer relatado precedentemente</w:t>
      </w:r>
      <w:r w:rsidRPr="00604A84">
        <w:rPr>
          <w:rFonts w:ascii="Arial Narrow" w:hAnsi="Arial Narrow" w:cs="Arial"/>
          <w:spacing w:val="-6"/>
          <w:sz w:val="26"/>
          <w:szCs w:val="26"/>
          <w:lang w:val="es-ES_tradnl"/>
        </w:rPr>
        <w:t xml:space="preserve">, </w:t>
      </w:r>
      <w:r w:rsidR="00C92767" w:rsidRPr="00604A84">
        <w:rPr>
          <w:rFonts w:ascii="Arial Narrow" w:hAnsi="Arial Narrow" w:cs="Arial"/>
          <w:spacing w:val="-6"/>
          <w:sz w:val="26"/>
          <w:szCs w:val="26"/>
          <w:lang w:val="es-ES_tradnl"/>
        </w:rPr>
        <w:t xml:space="preserve">es menester analizar </w:t>
      </w:r>
      <w:r w:rsidR="00036B16" w:rsidRPr="00604A84">
        <w:rPr>
          <w:rFonts w:ascii="Arial Narrow" w:hAnsi="Arial Narrow" w:cs="Arial"/>
          <w:spacing w:val="-6"/>
          <w:sz w:val="26"/>
          <w:szCs w:val="26"/>
          <w:lang w:val="es-ES_tradnl"/>
        </w:rPr>
        <w:t xml:space="preserve">en forma previa </w:t>
      </w:r>
      <w:r w:rsidR="00C92767" w:rsidRPr="00604A84">
        <w:rPr>
          <w:rFonts w:ascii="Arial Narrow" w:hAnsi="Arial Narrow" w:cs="Arial"/>
          <w:spacing w:val="-6"/>
          <w:sz w:val="26"/>
          <w:szCs w:val="26"/>
          <w:lang w:val="es-ES_tradnl"/>
        </w:rPr>
        <w:t xml:space="preserve">la </w:t>
      </w:r>
      <w:r w:rsidRPr="00604A84">
        <w:rPr>
          <w:rFonts w:ascii="Arial Narrow" w:hAnsi="Arial Narrow" w:cs="Arial"/>
          <w:spacing w:val="-6"/>
          <w:sz w:val="26"/>
          <w:szCs w:val="26"/>
          <w:lang w:val="es-ES_tradnl"/>
        </w:rPr>
        <w:t>procedencia de</w:t>
      </w:r>
      <w:r w:rsidR="00036B16" w:rsidRPr="00604A84">
        <w:rPr>
          <w:rFonts w:ascii="Arial Narrow" w:hAnsi="Arial Narrow" w:cs="Arial"/>
          <w:spacing w:val="-6"/>
          <w:sz w:val="26"/>
          <w:szCs w:val="26"/>
          <w:lang w:val="es-ES_tradnl"/>
        </w:rPr>
        <w:t xml:space="preserve">l embargo de los </w:t>
      </w:r>
      <w:r w:rsidRPr="00604A84">
        <w:rPr>
          <w:rFonts w:ascii="Arial Narrow" w:hAnsi="Arial Narrow" w:cs="Arial"/>
          <w:spacing w:val="-6"/>
          <w:sz w:val="26"/>
          <w:szCs w:val="26"/>
          <w:lang w:val="es-ES_tradnl"/>
        </w:rPr>
        <w:t xml:space="preserve">recursos administrados por la Administradora Colombiana de Pensiones – Colpensiones.  </w:t>
      </w:r>
    </w:p>
    <w:p w:rsidR="00773A79" w:rsidRPr="00604A84" w:rsidRDefault="00773A79" w:rsidP="00772C0C">
      <w:pPr>
        <w:pStyle w:val="Sinespaciado"/>
        <w:spacing w:line="300" w:lineRule="auto"/>
        <w:rPr>
          <w:rFonts w:ascii="Arial Narrow" w:hAnsi="Arial Narrow"/>
          <w:sz w:val="26"/>
          <w:szCs w:val="26"/>
          <w:lang w:val="es-ES_tradnl"/>
        </w:rPr>
      </w:pPr>
    </w:p>
    <w:p w:rsidR="00773A79" w:rsidRPr="00604A84" w:rsidRDefault="00773A79" w:rsidP="00772C0C">
      <w:pPr>
        <w:spacing w:line="300" w:lineRule="auto"/>
        <w:ind w:firstLine="851"/>
        <w:jc w:val="both"/>
        <w:rPr>
          <w:rFonts w:ascii="Arial Narrow" w:hAnsi="Arial Narrow" w:cs="Arial"/>
          <w:spacing w:val="-6"/>
          <w:sz w:val="26"/>
          <w:szCs w:val="26"/>
          <w:lang w:val="es-ES_tradnl"/>
        </w:rPr>
      </w:pPr>
      <w:r w:rsidRPr="00604A84">
        <w:rPr>
          <w:rFonts w:ascii="Arial Narrow" w:hAnsi="Arial Narrow" w:cs="Arial"/>
          <w:spacing w:val="-6"/>
          <w:sz w:val="26"/>
          <w:szCs w:val="26"/>
          <w:lang w:val="es-ES_tradnl"/>
        </w:rPr>
        <w:t xml:space="preserve">Con este propósito, necesario es considerar que esta entidad </w:t>
      </w:r>
      <w:r w:rsidR="00036B16" w:rsidRPr="00604A84">
        <w:rPr>
          <w:rFonts w:ascii="Arial Narrow" w:hAnsi="Arial Narrow" w:cs="Arial"/>
          <w:spacing w:val="-6"/>
          <w:sz w:val="26"/>
          <w:szCs w:val="26"/>
          <w:lang w:val="es-ES_tradnl"/>
        </w:rPr>
        <w:t xml:space="preserve">de seguridad social maneja dos clases de recursos: Unos, </w:t>
      </w:r>
      <w:r w:rsidRPr="00604A84">
        <w:rPr>
          <w:rFonts w:ascii="Arial Narrow" w:hAnsi="Arial Narrow" w:cs="Arial"/>
          <w:spacing w:val="-6"/>
          <w:sz w:val="26"/>
          <w:szCs w:val="26"/>
          <w:lang w:val="es-ES_tradnl"/>
        </w:rPr>
        <w:t>los que están destinados a cubrir obligaciones de la seguridad social, como el pago de mesadas pensionales por los distintos riesgos; y los otros,</w:t>
      </w:r>
      <w:r w:rsidR="00036B16" w:rsidRPr="00604A84">
        <w:rPr>
          <w:rFonts w:ascii="Arial Narrow" w:hAnsi="Arial Narrow" w:cs="Arial"/>
          <w:spacing w:val="-6"/>
          <w:sz w:val="26"/>
          <w:szCs w:val="26"/>
          <w:lang w:val="es-ES_tradnl"/>
        </w:rPr>
        <w:t xml:space="preserve"> a</w:t>
      </w:r>
      <w:r w:rsidRPr="00604A84">
        <w:rPr>
          <w:rFonts w:ascii="Arial Narrow" w:hAnsi="Arial Narrow" w:cs="Arial"/>
          <w:spacing w:val="-6"/>
          <w:sz w:val="26"/>
          <w:szCs w:val="26"/>
          <w:lang w:val="es-ES_tradnl"/>
        </w:rPr>
        <w:t xml:space="preserve">quellos que están encaminados a fines diferentes, por ejemplo los necesarios para el funcionamiento de la entidad o los recursos propios. </w:t>
      </w:r>
    </w:p>
    <w:p w:rsidR="00773A79" w:rsidRPr="00604A84" w:rsidRDefault="00773A79" w:rsidP="00772C0C">
      <w:pPr>
        <w:pStyle w:val="Sinespaciado"/>
        <w:spacing w:line="300" w:lineRule="auto"/>
        <w:rPr>
          <w:rFonts w:ascii="Arial Narrow" w:hAnsi="Arial Narrow"/>
          <w:sz w:val="26"/>
          <w:szCs w:val="26"/>
          <w:lang w:val="es-ES_tradnl"/>
        </w:rPr>
      </w:pPr>
    </w:p>
    <w:p w:rsidR="00773A79" w:rsidRPr="00604A84" w:rsidRDefault="00773A79" w:rsidP="00772C0C">
      <w:pPr>
        <w:spacing w:line="300" w:lineRule="auto"/>
        <w:ind w:firstLine="851"/>
        <w:jc w:val="both"/>
        <w:rPr>
          <w:rFonts w:ascii="Arial Narrow" w:hAnsi="Arial Narrow" w:cs="Arial"/>
          <w:spacing w:val="-6"/>
          <w:sz w:val="26"/>
          <w:szCs w:val="26"/>
          <w:lang w:val="es-ES_tradnl"/>
        </w:rPr>
      </w:pPr>
      <w:r w:rsidRPr="00604A84">
        <w:rPr>
          <w:rFonts w:ascii="Arial Narrow" w:hAnsi="Arial Narrow" w:cs="Arial"/>
          <w:spacing w:val="-6"/>
          <w:sz w:val="26"/>
          <w:szCs w:val="26"/>
          <w:lang w:val="es-ES_tradnl"/>
        </w:rPr>
        <w:t xml:space="preserve">En el primer caso, atendiendo la naturaleza de su destinación, </w:t>
      </w:r>
      <w:r w:rsidR="00036B16" w:rsidRPr="00604A84">
        <w:rPr>
          <w:rFonts w:ascii="Arial Narrow" w:hAnsi="Arial Narrow" w:cs="Arial"/>
          <w:spacing w:val="-6"/>
          <w:sz w:val="26"/>
          <w:szCs w:val="26"/>
          <w:lang w:val="es-ES_tradnl"/>
        </w:rPr>
        <w:t xml:space="preserve">esos recursos por </w:t>
      </w:r>
      <w:r w:rsidRPr="00604A84">
        <w:rPr>
          <w:rFonts w:ascii="Arial Narrow" w:hAnsi="Arial Narrow" w:cs="Arial"/>
          <w:spacing w:val="-6"/>
          <w:sz w:val="26"/>
          <w:szCs w:val="26"/>
          <w:lang w:val="es-ES_tradnl"/>
        </w:rPr>
        <w:t>regla general se tornan inembargables, pues ellos garantizan de manera mínima el pago de las mesadas pensionales correspondientes. Los segundos, sin embargo, no siempre tienen esa característica, pues dependiendo la destinación de los mismos, es posible</w:t>
      </w:r>
      <w:r w:rsidR="00036B16" w:rsidRPr="00604A84">
        <w:rPr>
          <w:rFonts w:ascii="Arial Narrow" w:hAnsi="Arial Narrow" w:cs="Arial"/>
          <w:spacing w:val="-6"/>
          <w:sz w:val="26"/>
          <w:szCs w:val="26"/>
          <w:lang w:val="es-ES_tradnl"/>
        </w:rPr>
        <w:t xml:space="preserve"> </w:t>
      </w:r>
      <w:r w:rsidRPr="00604A84">
        <w:rPr>
          <w:rFonts w:ascii="Arial Narrow" w:hAnsi="Arial Narrow" w:cs="Arial"/>
          <w:spacing w:val="-6"/>
          <w:sz w:val="26"/>
          <w:szCs w:val="26"/>
          <w:lang w:val="es-ES_tradnl"/>
        </w:rPr>
        <w:t xml:space="preserve">gravarlos con medidas de cautela, con el fin de perseguir el pago de las correspondientes obligaciones de a cargo de Colpensiones. </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036B16" w:rsidP="00772C0C">
      <w:pPr>
        <w:spacing w:line="300" w:lineRule="auto"/>
        <w:ind w:firstLine="851"/>
        <w:jc w:val="both"/>
        <w:rPr>
          <w:rFonts w:ascii="Arial Narrow" w:hAnsi="Arial Narrow" w:cs="Arial"/>
          <w:spacing w:val="-6"/>
          <w:sz w:val="26"/>
          <w:szCs w:val="26"/>
          <w:lang w:val="es-ES_tradnl"/>
        </w:rPr>
      </w:pPr>
      <w:r w:rsidRPr="00604A84">
        <w:rPr>
          <w:rFonts w:ascii="Arial Narrow" w:hAnsi="Arial Narrow" w:cs="Arial"/>
          <w:spacing w:val="-6"/>
          <w:sz w:val="26"/>
          <w:szCs w:val="26"/>
          <w:lang w:val="es-ES_tradnl"/>
        </w:rPr>
        <w:t>De otra parte</w:t>
      </w:r>
      <w:r w:rsidR="00773A79" w:rsidRPr="00604A84">
        <w:rPr>
          <w:rFonts w:ascii="Arial Narrow" w:hAnsi="Arial Narrow" w:cs="Arial"/>
          <w:spacing w:val="-6"/>
          <w:sz w:val="26"/>
          <w:szCs w:val="26"/>
          <w:lang w:val="es-ES_tradnl"/>
        </w:rPr>
        <w:t xml:space="preserve">, </w:t>
      </w:r>
      <w:r w:rsidRPr="00604A84">
        <w:rPr>
          <w:rFonts w:ascii="Arial Narrow" w:hAnsi="Arial Narrow" w:cs="Arial"/>
          <w:spacing w:val="-6"/>
          <w:sz w:val="26"/>
          <w:szCs w:val="26"/>
          <w:lang w:val="es-ES_tradnl"/>
        </w:rPr>
        <w:t xml:space="preserve">se tiene que </w:t>
      </w:r>
      <w:r w:rsidR="00773A79" w:rsidRPr="00604A84">
        <w:rPr>
          <w:rFonts w:ascii="Arial Narrow" w:hAnsi="Arial Narrow" w:cs="Arial"/>
          <w:spacing w:val="-6"/>
          <w:sz w:val="26"/>
          <w:szCs w:val="26"/>
          <w:lang w:val="es-ES_tradnl"/>
        </w:rPr>
        <w:t xml:space="preserve">el principio de </w:t>
      </w:r>
      <w:proofErr w:type="spellStart"/>
      <w:r w:rsidR="00773A79" w:rsidRPr="00604A84">
        <w:rPr>
          <w:rFonts w:ascii="Arial Narrow" w:hAnsi="Arial Narrow" w:cs="Arial"/>
          <w:spacing w:val="-6"/>
          <w:sz w:val="26"/>
          <w:szCs w:val="26"/>
          <w:lang w:val="es-ES_tradnl"/>
        </w:rPr>
        <w:t>inembargabilidad</w:t>
      </w:r>
      <w:proofErr w:type="spellEnd"/>
      <w:r w:rsidR="00773A79" w:rsidRPr="00604A84">
        <w:rPr>
          <w:rFonts w:ascii="Arial Narrow" w:hAnsi="Arial Narrow" w:cs="Arial"/>
          <w:spacing w:val="-6"/>
          <w:sz w:val="26"/>
          <w:szCs w:val="26"/>
          <w:lang w:val="es-ES_tradnl"/>
        </w:rPr>
        <w:t xml:space="preserve"> que ampara la primera categoría de recursos no es absoluto; es procedente desatenderlo, en aquellos procesos ejecutivos que se adelantan con ocasión del </w:t>
      </w:r>
      <w:proofErr w:type="spellStart"/>
      <w:r w:rsidR="00773A79" w:rsidRPr="00604A84">
        <w:rPr>
          <w:rFonts w:ascii="Arial Narrow" w:hAnsi="Arial Narrow" w:cs="Arial"/>
          <w:spacing w:val="-6"/>
          <w:sz w:val="26"/>
          <w:szCs w:val="26"/>
          <w:lang w:val="es-ES_tradnl"/>
        </w:rPr>
        <w:t>proferimiento</w:t>
      </w:r>
      <w:proofErr w:type="spellEnd"/>
      <w:r w:rsidR="00773A79" w:rsidRPr="00604A84">
        <w:rPr>
          <w:rFonts w:ascii="Arial Narrow" w:hAnsi="Arial Narrow" w:cs="Arial"/>
          <w:spacing w:val="-6"/>
          <w:sz w:val="26"/>
          <w:szCs w:val="26"/>
          <w:lang w:val="es-ES_tradnl"/>
        </w:rPr>
        <w:t xml:space="preserve"> de una sentencia judicial que reconozca derechos sociales provenientes de la seguridad social y ante el incumplimiento injustificado por parte de las administradoras de fondos de pensiones, en orden a satisfacer las mesadas pensionales o las prestaciones económicas accesorias derivadas de éstas, tal como lo ha advertido la Corte Suprema de Justicia en su Sala de Casación Labora</w:t>
      </w:r>
      <w:r w:rsidRPr="00604A84">
        <w:rPr>
          <w:rFonts w:ascii="Arial Narrow" w:hAnsi="Arial Narrow" w:cs="Arial"/>
          <w:spacing w:val="-6"/>
          <w:sz w:val="26"/>
          <w:szCs w:val="26"/>
          <w:lang w:val="es-ES_tradnl"/>
        </w:rPr>
        <w:t>l, en sede de tutela, entre otra</w:t>
      </w:r>
      <w:r w:rsidR="00773A79" w:rsidRPr="00604A84">
        <w:rPr>
          <w:rFonts w:ascii="Arial Narrow" w:hAnsi="Arial Narrow" w:cs="Arial"/>
          <w:spacing w:val="-6"/>
          <w:sz w:val="26"/>
          <w:szCs w:val="26"/>
          <w:lang w:val="es-ES_tradnl"/>
        </w:rPr>
        <w:t xml:space="preserve">s, en decisiones </w:t>
      </w:r>
      <w:proofErr w:type="spellStart"/>
      <w:r w:rsidR="00773A79" w:rsidRPr="00604A84">
        <w:rPr>
          <w:rFonts w:ascii="Arial Narrow" w:hAnsi="Arial Narrow" w:cs="Arial"/>
          <w:spacing w:val="-6"/>
          <w:sz w:val="26"/>
          <w:szCs w:val="26"/>
          <w:lang w:val="es-ES_tradnl"/>
        </w:rPr>
        <w:t>STL</w:t>
      </w:r>
      <w:proofErr w:type="spellEnd"/>
      <w:r w:rsidR="00773A79" w:rsidRPr="00604A84">
        <w:rPr>
          <w:rFonts w:ascii="Arial Narrow" w:hAnsi="Arial Narrow" w:cs="Arial"/>
          <w:spacing w:val="-6"/>
          <w:sz w:val="26"/>
          <w:szCs w:val="26"/>
          <w:lang w:val="es-ES_tradnl"/>
        </w:rPr>
        <w:t xml:space="preserve"> 17033-2014 y </w:t>
      </w:r>
      <w:proofErr w:type="spellStart"/>
      <w:r w:rsidR="00773A79" w:rsidRPr="00604A84">
        <w:rPr>
          <w:rFonts w:ascii="Arial Narrow" w:hAnsi="Arial Narrow" w:cs="Arial"/>
          <w:spacing w:val="-6"/>
          <w:sz w:val="26"/>
          <w:szCs w:val="26"/>
          <w:lang w:val="es-ES_tradnl"/>
        </w:rPr>
        <w:t>STL</w:t>
      </w:r>
      <w:proofErr w:type="spellEnd"/>
      <w:r w:rsidR="00773A79" w:rsidRPr="00604A84">
        <w:rPr>
          <w:rFonts w:ascii="Arial Narrow" w:hAnsi="Arial Narrow" w:cs="Arial"/>
          <w:spacing w:val="-6"/>
          <w:sz w:val="26"/>
          <w:szCs w:val="26"/>
          <w:lang w:val="es-ES_tradnl"/>
        </w:rPr>
        <w:t xml:space="preserve"> 16796-2014.</w:t>
      </w:r>
    </w:p>
    <w:p w:rsidR="00773A79" w:rsidRPr="00604A84" w:rsidRDefault="00773A79" w:rsidP="00772C0C">
      <w:pPr>
        <w:pStyle w:val="Sinespaciado"/>
        <w:spacing w:line="300" w:lineRule="auto"/>
        <w:rPr>
          <w:rFonts w:ascii="Arial Narrow" w:hAnsi="Arial Narrow"/>
          <w:sz w:val="26"/>
          <w:szCs w:val="26"/>
          <w:lang w:val="es-ES_tradnl"/>
        </w:rPr>
      </w:pPr>
    </w:p>
    <w:p w:rsidR="00773A79" w:rsidRPr="00604A84" w:rsidRDefault="00773A79" w:rsidP="00772C0C">
      <w:pPr>
        <w:spacing w:line="300" w:lineRule="auto"/>
        <w:ind w:firstLine="851"/>
        <w:jc w:val="both"/>
        <w:rPr>
          <w:rFonts w:ascii="Arial Narrow" w:hAnsi="Arial Narrow" w:cs="Arial"/>
          <w:i/>
          <w:spacing w:val="-6"/>
          <w:sz w:val="26"/>
          <w:szCs w:val="26"/>
          <w:lang w:val="es-ES_tradnl"/>
        </w:rPr>
      </w:pPr>
      <w:r w:rsidRPr="00604A84">
        <w:rPr>
          <w:rFonts w:ascii="Arial Narrow" w:hAnsi="Arial Narrow" w:cs="Arial"/>
          <w:spacing w:val="-6"/>
          <w:sz w:val="26"/>
          <w:szCs w:val="26"/>
          <w:lang w:val="es-ES_tradnl"/>
        </w:rPr>
        <w:t xml:space="preserve">Ahora, en cuanto a qué debe entenderse por créditos laborales o pensionales, en decisión proferida por la Sala de Decisión Laboral No. 2, el 8 de mayo de 2018, dentro del proceso con radicado No. 2008-01124, señaló el criterio que ahora se reitera, en el sentido para que para ello </w:t>
      </w:r>
      <w:r w:rsidRPr="00604A84">
        <w:rPr>
          <w:rFonts w:ascii="Arial Narrow" w:hAnsi="Arial Narrow" w:cs="Arial"/>
          <w:i/>
          <w:spacing w:val="-6"/>
          <w:sz w:val="26"/>
          <w:szCs w:val="26"/>
          <w:lang w:val="es-ES_tradnl"/>
        </w:rPr>
        <w:t>“</w:t>
      </w:r>
      <w:r w:rsidRPr="00745C41">
        <w:rPr>
          <w:rFonts w:ascii="Arial Narrow" w:hAnsi="Arial Narrow" w:cs="Arial"/>
          <w:i/>
          <w:spacing w:val="-6"/>
          <w:sz w:val="24"/>
          <w:szCs w:val="26"/>
          <w:lang w:val="es-ES_tradnl"/>
        </w:rPr>
        <w:t xml:space="preserve">debe acudirse de un lado a las normas sustantivas de índole laboral, donde se consagran las prestaciones y derechos que tiene todo trabajador o servidor público; y de otro a las normas de la seguridad social, que refieren entre otros a los derechos pensionales, que </w:t>
      </w:r>
      <w:r w:rsidRPr="00745C41">
        <w:rPr>
          <w:rFonts w:ascii="Arial Narrow" w:hAnsi="Arial Narrow" w:cs="Arial"/>
          <w:i/>
          <w:spacing w:val="-6"/>
          <w:sz w:val="24"/>
          <w:szCs w:val="26"/>
          <w:u w:val="single"/>
          <w:lang w:val="es-ES_tradnl"/>
        </w:rPr>
        <w:t>involucran las mesadas como los intereses de mora por el no pago oportuno de ellas</w:t>
      </w:r>
      <w:r w:rsidRPr="00604A84">
        <w:rPr>
          <w:rFonts w:ascii="Arial Narrow" w:hAnsi="Arial Narrow" w:cs="Arial"/>
          <w:i/>
          <w:spacing w:val="-6"/>
          <w:sz w:val="26"/>
          <w:szCs w:val="26"/>
          <w:lang w:val="es-ES_tradnl"/>
        </w:rPr>
        <w:t>.” (</w:t>
      </w:r>
      <w:proofErr w:type="spellStart"/>
      <w:r w:rsidRPr="00604A84">
        <w:rPr>
          <w:rFonts w:ascii="Arial Narrow" w:hAnsi="Arial Narrow" w:cs="Arial"/>
          <w:i/>
          <w:spacing w:val="-6"/>
          <w:sz w:val="26"/>
          <w:szCs w:val="26"/>
          <w:lang w:val="es-ES_tradnl"/>
        </w:rPr>
        <w:t>Sublineas</w:t>
      </w:r>
      <w:proofErr w:type="spellEnd"/>
      <w:r w:rsidRPr="00604A84">
        <w:rPr>
          <w:rFonts w:ascii="Arial Narrow" w:hAnsi="Arial Narrow" w:cs="Arial"/>
          <w:i/>
          <w:spacing w:val="-6"/>
          <w:sz w:val="26"/>
          <w:szCs w:val="26"/>
          <w:lang w:val="es-ES_tradnl"/>
        </w:rPr>
        <w:t xml:space="preserve"> propias). </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851"/>
        <w:jc w:val="both"/>
        <w:rPr>
          <w:rFonts w:ascii="Arial Narrow" w:hAnsi="Arial Narrow" w:cs="Arial"/>
          <w:spacing w:val="-6"/>
          <w:sz w:val="26"/>
          <w:szCs w:val="26"/>
        </w:rPr>
      </w:pPr>
      <w:r w:rsidRPr="00604A84">
        <w:rPr>
          <w:rFonts w:ascii="Arial Narrow" w:hAnsi="Arial Narrow" w:cs="Arial"/>
          <w:spacing w:val="-6"/>
          <w:sz w:val="26"/>
          <w:szCs w:val="26"/>
        </w:rPr>
        <w:t xml:space="preserve">Y ello así, no solo porque los intereses moratorios que aquí se tratan tienen su fundamento en una norma social, como es el artículo 141 de la Ley 100 de 1993, también lo es por la potísima razón </w:t>
      </w:r>
      <w:r w:rsidRPr="00604A84">
        <w:rPr>
          <w:rFonts w:ascii="Arial Narrow" w:hAnsi="Arial Narrow" w:cs="Arial"/>
          <w:spacing w:val="-6"/>
          <w:sz w:val="26"/>
          <w:szCs w:val="26"/>
        </w:rPr>
        <w:lastRenderedPageBreak/>
        <w:t xml:space="preserve">que no es posible pregonar el pago de las mesadas pensionales, sin que previamente se hubieren pagado los intereses que le son accesorios. </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851"/>
        <w:jc w:val="both"/>
        <w:rPr>
          <w:rFonts w:ascii="Arial Narrow" w:hAnsi="Arial Narrow" w:cs="Arial"/>
          <w:i/>
          <w:spacing w:val="-6"/>
          <w:sz w:val="26"/>
          <w:szCs w:val="26"/>
        </w:rPr>
      </w:pPr>
      <w:r w:rsidRPr="00604A84">
        <w:rPr>
          <w:rFonts w:ascii="Arial Narrow" w:hAnsi="Arial Narrow" w:cs="Arial"/>
          <w:spacing w:val="-6"/>
          <w:sz w:val="26"/>
          <w:szCs w:val="26"/>
        </w:rPr>
        <w:t>Aunado a lo anterior, oportuno resulta tener en cuenta que acudiendo a copiosos pronunciamiento anteriores, en la sentencia SL9316-2016,  radicación No. 46984, el órgano de cierre este especialidad indicó que si bien</w:t>
      </w:r>
      <w:r w:rsidR="00036B16" w:rsidRPr="00604A84">
        <w:rPr>
          <w:rFonts w:ascii="Arial Narrow" w:hAnsi="Arial Narrow" w:cs="Arial"/>
          <w:spacing w:val="-6"/>
          <w:sz w:val="26"/>
          <w:szCs w:val="26"/>
        </w:rPr>
        <w:t xml:space="preserve"> es cierto</w:t>
      </w:r>
      <w:r w:rsidRPr="00604A84">
        <w:rPr>
          <w:rFonts w:ascii="Arial Narrow" w:hAnsi="Arial Narrow" w:cs="Arial"/>
          <w:spacing w:val="-6"/>
          <w:sz w:val="26"/>
          <w:szCs w:val="26"/>
        </w:rPr>
        <w:t xml:space="preserve"> los intereses moratorios previstos en el artículo 141 de la Ley 100 de 1993, corresponden a una sanción por mora, </w:t>
      </w:r>
      <w:r w:rsidR="00036B16" w:rsidRPr="00604A84">
        <w:rPr>
          <w:rFonts w:ascii="Arial Narrow" w:hAnsi="Arial Narrow" w:cs="Arial"/>
          <w:spacing w:val="-6"/>
          <w:sz w:val="26"/>
          <w:szCs w:val="26"/>
        </w:rPr>
        <w:t xml:space="preserve">también lo es </w:t>
      </w:r>
      <w:r w:rsidRPr="00604A84">
        <w:rPr>
          <w:rFonts w:ascii="Arial Narrow" w:hAnsi="Arial Narrow" w:cs="Arial"/>
          <w:spacing w:val="-6"/>
          <w:sz w:val="26"/>
          <w:szCs w:val="26"/>
        </w:rPr>
        <w:t xml:space="preserve">que </w:t>
      </w:r>
      <w:r w:rsidRPr="00604A84">
        <w:rPr>
          <w:rFonts w:ascii="Arial Narrow" w:hAnsi="Arial Narrow" w:cs="Arial"/>
          <w:i/>
          <w:spacing w:val="-6"/>
          <w:sz w:val="26"/>
          <w:szCs w:val="26"/>
        </w:rPr>
        <w:t>“</w:t>
      </w:r>
      <w:r w:rsidRPr="00745C41">
        <w:rPr>
          <w:rFonts w:ascii="Arial Narrow" w:hAnsi="Arial Narrow" w:cs="Arial"/>
          <w:i/>
          <w:spacing w:val="-6"/>
          <w:sz w:val="24"/>
          <w:szCs w:val="26"/>
        </w:rPr>
        <w:t xml:space="preserve">involucran, en su contenido, un ingrediente </w:t>
      </w:r>
      <w:proofErr w:type="spellStart"/>
      <w:r w:rsidRPr="00745C41">
        <w:rPr>
          <w:rFonts w:ascii="Arial Narrow" w:hAnsi="Arial Narrow" w:cs="Arial"/>
          <w:i/>
          <w:spacing w:val="-6"/>
          <w:sz w:val="24"/>
          <w:szCs w:val="26"/>
        </w:rPr>
        <w:t>revaluatorio</w:t>
      </w:r>
      <w:proofErr w:type="spellEnd"/>
      <w:r w:rsidRPr="00745C41">
        <w:rPr>
          <w:rFonts w:ascii="Arial Narrow" w:hAnsi="Arial Narrow" w:cs="Arial"/>
          <w:i/>
          <w:spacing w:val="-6"/>
          <w:sz w:val="24"/>
          <w:szCs w:val="26"/>
        </w:rPr>
        <w:t xml:space="preserve">” </w:t>
      </w:r>
      <w:r w:rsidRPr="00745C41">
        <w:rPr>
          <w:rFonts w:ascii="Arial Narrow" w:hAnsi="Arial Narrow" w:cs="Arial"/>
          <w:spacing w:val="-6"/>
          <w:sz w:val="24"/>
          <w:szCs w:val="26"/>
        </w:rPr>
        <w:t xml:space="preserve">con el que se cubre la devaluación de la moneda, de modo que hace que </w:t>
      </w:r>
      <w:r w:rsidRPr="00745C41">
        <w:rPr>
          <w:rFonts w:ascii="Arial Narrow" w:hAnsi="Arial Narrow" w:cs="Arial"/>
          <w:i/>
          <w:spacing w:val="-6"/>
          <w:sz w:val="24"/>
          <w:szCs w:val="26"/>
        </w:rPr>
        <w:t>“el valor adeudado se «actualice» y mantenga el mismo poder adquisitivo al momento de su pago. De ahí que se entienda, en términos de justicia y equidad, que aplicando el interés moratorio este comprende el valor por indexación</w:t>
      </w:r>
      <w:r w:rsidRPr="00604A84">
        <w:rPr>
          <w:rFonts w:ascii="Arial Narrow" w:hAnsi="Arial Narrow" w:cs="Arial"/>
          <w:i/>
          <w:spacing w:val="-6"/>
          <w:sz w:val="26"/>
          <w:szCs w:val="26"/>
        </w:rPr>
        <w:t xml:space="preserve">”. </w:t>
      </w:r>
    </w:p>
    <w:p w:rsidR="00773A79" w:rsidRPr="00604A84" w:rsidRDefault="00036B16" w:rsidP="00772C0C">
      <w:pPr>
        <w:pStyle w:val="Sinespaciado"/>
        <w:spacing w:line="300" w:lineRule="auto"/>
        <w:rPr>
          <w:rFonts w:ascii="Arial Narrow" w:hAnsi="Arial Narrow"/>
          <w:sz w:val="26"/>
          <w:szCs w:val="26"/>
        </w:rPr>
      </w:pPr>
      <w:r w:rsidRPr="00604A84">
        <w:rPr>
          <w:rFonts w:ascii="Arial Narrow" w:hAnsi="Arial Narrow"/>
          <w:sz w:val="26"/>
          <w:szCs w:val="26"/>
        </w:rPr>
        <w:tab/>
      </w:r>
    </w:p>
    <w:p w:rsidR="00773A79" w:rsidRPr="00604A84" w:rsidRDefault="00773A79" w:rsidP="00772C0C">
      <w:pPr>
        <w:spacing w:line="300" w:lineRule="auto"/>
        <w:ind w:firstLine="851"/>
        <w:jc w:val="both"/>
        <w:rPr>
          <w:rFonts w:ascii="Arial Narrow" w:hAnsi="Arial Narrow" w:cs="Arial"/>
          <w:spacing w:val="-6"/>
          <w:sz w:val="26"/>
          <w:szCs w:val="26"/>
        </w:rPr>
      </w:pPr>
      <w:r w:rsidRPr="00604A84">
        <w:rPr>
          <w:rFonts w:ascii="Arial Narrow" w:hAnsi="Arial Narrow" w:cs="Arial"/>
          <w:spacing w:val="-6"/>
          <w:sz w:val="26"/>
          <w:szCs w:val="26"/>
        </w:rPr>
        <w:t xml:space="preserve">En armonía con lo anterior, el máximo juez de lo Constitucional se pronunció en la sentencia C-601 de 2000, precisando que el objetivo primordial de los intereses moratorios establecidos en el artículo 141 de la Ley 100 de 1993, es el de proteger a las personas de la tercera edad, </w:t>
      </w:r>
      <w:r w:rsidRPr="00604A84">
        <w:rPr>
          <w:rFonts w:ascii="Arial Narrow" w:hAnsi="Arial Narrow" w:cs="Arial"/>
          <w:iCs/>
          <w:spacing w:val="-6"/>
          <w:sz w:val="26"/>
          <w:szCs w:val="26"/>
        </w:rPr>
        <w:t>quienes por sus condiciones físicas, o por razones de la edad o por enfermedad, se encuentran imposibilitadas para obtener otra clase de recursos para su propia subsistencia o la de su familia.  En tanto, de no existir tal reconocimiento, se convertirían en irrisorias las mesadas pensionales en caso de un incumplimiento tardío por parte de los organismos de la seguridad social encargados de satisfacer ese tipo de prestaciones sociales, pues la devaluación de la moneda hace que se pierda su capacidad adquisitiva en detrimento de este sector de la población.</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851"/>
        <w:jc w:val="both"/>
        <w:rPr>
          <w:rFonts w:ascii="Arial Narrow" w:hAnsi="Arial Narrow" w:cs="Arial"/>
          <w:spacing w:val="-6"/>
          <w:sz w:val="26"/>
          <w:szCs w:val="26"/>
        </w:rPr>
      </w:pPr>
      <w:r w:rsidRPr="00604A84">
        <w:rPr>
          <w:rFonts w:ascii="Arial Narrow" w:hAnsi="Arial Narrow" w:cs="Arial"/>
          <w:iCs/>
          <w:spacing w:val="-6"/>
          <w:sz w:val="26"/>
          <w:szCs w:val="26"/>
        </w:rPr>
        <w:t>Corolario de lo precedente, dado el carácter pensional de los intereses moratorios y la relación intrínseca que existe entre estos y las mesadas para cual salvaguarda los derechos de la ter</w:t>
      </w:r>
      <w:r w:rsidRPr="00604A84">
        <w:rPr>
          <w:rFonts w:ascii="Arial Narrow" w:hAnsi="Arial Narrow" w:cs="Arial"/>
          <w:spacing w:val="-6"/>
          <w:sz w:val="26"/>
          <w:szCs w:val="26"/>
        </w:rPr>
        <w:t xml:space="preserve">cera edad como sujetos de especial protección, a efectos de que puedan realmente percibir los recursos necesarios para la satisfacción de sus necesidades básicas; es claro que los mismos están amparados por la excepción al principio de la </w:t>
      </w:r>
      <w:proofErr w:type="spellStart"/>
      <w:r w:rsidRPr="00604A84">
        <w:rPr>
          <w:rFonts w:ascii="Arial Narrow" w:hAnsi="Arial Narrow" w:cs="Arial"/>
          <w:spacing w:val="-6"/>
          <w:sz w:val="26"/>
          <w:szCs w:val="26"/>
        </w:rPr>
        <w:t>inembargabilidad</w:t>
      </w:r>
      <w:proofErr w:type="spellEnd"/>
      <w:r w:rsidRPr="00604A84">
        <w:rPr>
          <w:rFonts w:ascii="Arial Narrow" w:hAnsi="Arial Narrow" w:cs="Arial"/>
          <w:spacing w:val="-6"/>
          <w:sz w:val="26"/>
          <w:szCs w:val="26"/>
        </w:rPr>
        <w:t xml:space="preserve"> que beneficia a los recursos del sistema de seguridad social. </w:t>
      </w:r>
    </w:p>
    <w:p w:rsidR="00036B16" w:rsidRPr="00604A84" w:rsidRDefault="00036B16"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708"/>
        <w:jc w:val="both"/>
        <w:rPr>
          <w:rFonts w:ascii="Arial Narrow" w:hAnsi="Arial Narrow" w:cs="Arial"/>
          <w:spacing w:val="-6"/>
          <w:sz w:val="26"/>
          <w:szCs w:val="26"/>
        </w:rPr>
      </w:pPr>
      <w:r w:rsidRPr="00604A84">
        <w:rPr>
          <w:rFonts w:ascii="Arial Narrow" w:hAnsi="Arial Narrow" w:cs="Arial"/>
          <w:spacing w:val="-6"/>
          <w:sz w:val="26"/>
          <w:szCs w:val="26"/>
        </w:rPr>
        <w:t xml:space="preserve">Por lo anterior, se revocará el auto impugnado, para en su lugar disponer que el Juzgado </w:t>
      </w:r>
      <w:r w:rsidR="00036B16" w:rsidRPr="00604A84">
        <w:rPr>
          <w:rFonts w:ascii="Arial Narrow" w:hAnsi="Arial Narrow" w:cs="Arial"/>
          <w:spacing w:val="-6"/>
          <w:sz w:val="26"/>
          <w:szCs w:val="26"/>
        </w:rPr>
        <w:t xml:space="preserve">ordene a las entidades bancarias dar </w:t>
      </w:r>
      <w:r w:rsidRPr="00604A84">
        <w:rPr>
          <w:rFonts w:ascii="Arial Narrow" w:hAnsi="Arial Narrow" w:cs="Arial"/>
          <w:spacing w:val="-6"/>
          <w:sz w:val="26"/>
          <w:szCs w:val="26"/>
        </w:rPr>
        <w:t xml:space="preserve">cumplimiento al embargo y retención de los dineros que tuviere Colpensiones en las cuentas de </w:t>
      </w:r>
      <w:r w:rsidR="00036B16" w:rsidRPr="00604A84">
        <w:rPr>
          <w:rFonts w:ascii="Arial Narrow" w:hAnsi="Arial Narrow" w:cs="Arial"/>
          <w:spacing w:val="-6"/>
          <w:sz w:val="26"/>
          <w:szCs w:val="26"/>
        </w:rPr>
        <w:t>dichas entidades</w:t>
      </w:r>
      <w:r w:rsidRPr="00604A84">
        <w:rPr>
          <w:rFonts w:ascii="Arial Narrow" w:hAnsi="Arial Narrow" w:cs="Arial"/>
          <w:spacing w:val="-6"/>
          <w:sz w:val="26"/>
          <w:szCs w:val="26"/>
        </w:rPr>
        <w:t xml:space="preserve">, en aplicación de la excepción al principio de la </w:t>
      </w:r>
      <w:proofErr w:type="spellStart"/>
      <w:r w:rsidRPr="00604A84">
        <w:rPr>
          <w:rFonts w:ascii="Arial Narrow" w:hAnsi="Arial Narrow" w:cs="Arial"/>
          <w:spacing w:val="-6"/>
          <w:sz w:val="26"/>
          <w:szCs w:val="26"/>
        </w:rPr>
        <w:t>inembargabilidad</w:t>
      </w:r>
      <w:proofErr w:type="spellEnd"/>
      <w:r w:rsidRPr="00604A84">
        <w:rPr>
          <w:rFonts w:ascii="Arial Narrow" w:hAnsi="Arial Narrow" w:cs="Arial"/>
          <w:spacing w:val="-6"/>
          <w:sz w:val="26"/>
          <w:szCs w:val="26"/>
        </w:rPr>
        <w:t xml:space="preserve"> de los recursos de la seguridad social, toda vez que tales recursos se destinarán al pago de una obligación del sistema. </w:t>
      </w:r>
    </w:p>
    <w:p w:rsidR="00001436" w:rsidRPr="00604A84" w:rsidRDefault="00773A79" w:rsidP="00772C0C">
      <w:pPr>
        <w:pStyle w:val="Sinespaciado"/>
        <w:spacing w:line="300" w:lineRule="auto"/>
        <w:rPr>
          <w:rFonts w:ascii="Arial Narrow" w:hAnsi="Arial Narrow"/>
          <w:sz w:val="26"/>
          <w:szCs w:val="26"/>
        </w:rPr>
      </w:pPr>
      <w:r w:rsidRPr="00604A84">
        <w:rPr>
          <w:rFonts w:ascii="Arial Narrow" w:hAnsi="Arial Narrow"/>
          <w:sz w:val="26"/>
          <w:szCs w:val="26"/>
        </w:rPr>
        <w:t> </w:t>
      </w:r>
      <w:r w:rsidRPr="00604A84">
        <w:rPr>
          <w:rFonts w:ascii="Arial Narrow" w:hAnsi="Arial Narrow"/>
          <w:sz w:val="26"/>
          <w:szCs w:val="26"/>
        </w:rPr>
        <w:tab/>
      </w:r>
    </w:p>
    <w:p w:rsidR="00773A79" w:rsidRPr="00604A84" w:rsidRDefault="00773A79" w:rsidP="00772C0C">
      <w:pPr>
        <w:pStyle w:val="NormalWeb"/>
        <w:shd w:val="clear" w:color="auto" w:fill="FFFFFF"/>
        <w:spacing w:before="0" w:beforeAutospacing="0" w:after="0" w:afterAutospacing="0" w:line="300" w:lineRule="auto"/>
        <w:ind w:firstLine="708"/>
        <w:jc w:val="both"/>
        <w:rPr>
          <w:rFonts w:ascii="Arial Narrow" w:hAnsi="Arial Narrow" w:cs="Arial"/>
          <w:spacing w:val="-6"/>
          <w:sz w:val="26"/>
          <w:szCs w:val="26"/>
        </w:rPr>
      </w:pPr>
      <w:r w:rsidRPr="00604A84">
        <w:rPr>
          <w:rFonts w:ascii="Arial Narrow" w:hAnsi="Arial Narrow" w:cs="Arial"/>
          <w:spacing w:val="-6"/>
          <w:sz w:val="26"/>
          <w:szCs w:val="26"/>
        </w:rPr>
        <w:t xml:space="preserve">Sin costas, dada la prosperidad del recurso. </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773A79" w:rsidP="00772C0C">
      <w:pPr>
        <w:pStyle w:val="NormalWeb"/>
        <w:shd w:val="clear" w:color="auto" w:fill="FFFFFF"/>
        <w:spacing w:before="0" w:beforeAutospacing="0" w:after="0" w:afterAutospacing="0" w:line="300" w:lineRule="auto"/>
        <w:ind w:firstLine="709"/>
        <w:jc w:val="both"/>
        <w:rPr>
          <w:rFonts w:ascii="Arial Narrow" w:hAnsi="Arial Narrow" w:cs="Arial"/>
          <w:spacing w:val="-6"/>
          <w:sz w:val="26"/>
          <w:szCs w:val="26"/>
        </w:rPr>
      </w:pPr>
      <w:r w:rsidRPr="00604A84">
        <w:rPr>
          <w:rFonts w:ascii="Arial Narrow" w:hAnsi="Arial Narrow" w:cs="Arial"/>
          <w:spacing w:val="-6"/>
          <w:sz w:val="26"/>
          <w:szCs w:val="26"/>
        </w:rPr>
        <w:t xml:space="preserve">En mérito de lo expuesto, la </w:t>
      </w:r>
      <w:r w:rsidRPr="00604A84">
        <w:rPr>
          <w:rFonts w:ascii="Arial Narrow" w:hAnsi="Arial Narrow" w:cs="Arial"/>
          <w:b/>
          <w:i/>
          <w:spacing w:val="-6"/>
          <w:sz w:val="26"/>
          <w:szCs w:val="26"/>
        </w:rPr>
        <w:t xml:space="preserve">Sala Cuarta de Decisión Laboral </w:t>
      </w:r>
      <w:r w:rsidRPr="00604A84">
        <w:rPr>
          <w:rFonts w:ascii="Arial Narrow" w:hAnsi="Arial Narrow" w:cs="Arial"/>
          <w:i/>
          <w:spacing w:val="-6"/>
          <w:sz w:val="26"/>
          <w:szCs w:val="26"/>
        </w:rPr>
        <w:t xml:space="preserve">del </w:t>
      </w:r>
      <w:r w:rsidRPr="00604A84">
        <w:rPr>
          <w:rFonts w:ascii="Arial Narrow" w:hAnsi="Arial Narrow" w:cs="Arial"/>
          <w:b/>
          <w:i/>
          <w:spacing w:val="-6"/>
          <w:sz w:val="26"/>
          <w:szCs w:val="26"/>
        </w:rPr>
        <w:t xml:space="preserve"> Tribunal Superior de Distrito Judicial de Pereira – Risaralda</w:t>
      </w:r>
    </w:p>
    <w:p w:rsidR="00773A79" w:rsidRPr="00604A84" w:rsidRDefault="00773A79" w:rsidP="00772C0C">
      <w:pPr>
        <w:spacing w:line="300" w:lineRule="auto"/>
        <w:jc w:val="center"/>
        <w:rPr>
          <w:rFonts w:ascii="Arial Narrow" w:hAnsi="Arial Narrow" w:cs="Arial"/>
          <w:b/>
          <w:i/>
          <w:spacing w:val="-6"/>
          <w:sz w:val="26"/>
          <w:szCs w:val="26"/>
        </w:rPr>
      </w:pPr>
    </w:p>
    <w:p w:rsidR="00773A79" w:rsidRPr="00604A84" w:rsidRDefault="00773A79" w:rsidP="00772C0C">
      <w:pPr>
        <w:spacing w:line="300" w:lineRule="auto"/>
        <w:jc w:val="center"/>
        <w:rPr>
          <w:rFonts w:ascii="Arial Narrow" w:hAnsi="Arial Narrow" w:cs="Arial"/>
          <w:b/>
          <w:i/>
          <w:spacing w:val="-6"/>
          <w:sz w:val="26"/>
          <w:szCs w:val="26"/>
        </w:rPr>
      </w:pPr>
      <w:r w:rsidRPr="00604A84">
        <w:rPr>
          <w:rFonts w:ascii="Arial Narrow" w:hAnsi="Arial Narrow" w:cs="Arial"/>
          <w:b/>
          <w:i/>
          <w:spacing w:val="-6"/>
          <w:sz w:val="26"/>
          <w:szCs w:val="26"/>
        </w:rPr>
        <w:t>RESUELVE</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773A79" w:rsidP="00772C0C">
      <w:pPr>
        <w:numPr>
          <w:ilvl w:val="0"/>
          <w:numId w:val="1"/>
        </w:numPr>
        <w:spacing w:line="300" w:lineRule="auto"/>
        <w:ind w:left="0" w:firstLine="567"/>
        <w:jc w:val="both"/>
        <w:rPr>
          <w:rFonts w:ascii="Arial Narrow" w:hAnsi="Arial Narrow" w:cs="Arial"/>
          <w:spacing w:val="-6"/>
          <w:sz w:val="26"/>
          <w:szCs w:val="26"/>
        </w:rPr>
      </w:pPr>
      <w:r w:rsidRPr="00604A84">
        <w:rPr>
          <w:rFonts w:ascii="Arial Narrow" w:hAnsi="Arial Narrow" w:cs="Arial"/>
          <w:b/>
          <w:bCs/>
          <w:spacing w:val="-6"/>
          <w:sz w:val="26"/>
          <w:szCs w:val="26"/>
        </w:rPr>
        <w:t xml:space="preserve">Revocar </w:t>
      </w:r>
      <w:r w:rsidRPr="00604A84">
        <w:rPr>
          <w:rFonts w:ascii="Arial Narrow" w:hAnsi="Arial Narrow" w:cs="Arial"/>
          <w:spacing w:val="-6"/>
          <w:sz w:val="26"/>
          <w:szCs w:val="26"/>
        </w:rPr>
        <w:t xml:space="preserve">el auto proferido el </w:t>
      </w:r>
      <w:r w:rsidR="00036B16" w:rsidRPr="00604A84">
        <w:rPr>
          <w:rFonts w:ascii="Arial Narrow" w:hAnsi="Arial Narrow" w:cs="Arial"/>
          <w:spacing w:val="-6"/>
          <w:sz w:val="26"/>
          <w:szCs w:val="26"/>
        </w:rPr>
        <w:t>19 de noviembre de 2018</w:t>
      </w:r>
      <w:r w:rsidRPr="00604A84">
        <w:rPr>
          <w:rFonts w:ascii="Arial Narrow" w:hAnsi="Arial Narrow" w:cs="Arial"/>
          <w:spacing w:val="-6"/>
          <w:sz w:val="26"/>
          <w:szCs w:val="26"/>
        </w:rPr>
        <w:t xml:space="preserve">, por el Juzgado Cuarto Laboral del Circuito de Pereira, para en su lugar, </w:t>
      </w:r>
      <w:r w:rsidR="00036B16" w:rsidRPr="00604A84">
        <w:rPr>
          <w:rFonts w:ascii="Arial Narrow" w:hAnsi="Arial Narrow" w:cs="Arial"/>
          <w:b/>
          <w:spacing w:val="-6"/>
          <w:sz w:val="26"/>
          <w:szCs w:val="26"/>
        </w:rPr>
        <w:t>Ord</w:t>
      </w:r>
      <w:r w:rsidRPr="00604A84">
        <w:rPr>
          <w:rFonts w:ascii="Arial Narrow" w:hAnsi="Arial Narrow" w:cs="Arial"/>
          <w:b/>
          <w:spacing w:val="-6"/>
          <w:sz w:val="26"/>
          <w:szCs w:val="26"/>
        </w:rPr>
        <w:t xml:space="preserve">enar </w:t>
      </w:r>
      <w:r w:rsidR="00495BB3" w:rsidRPr="00604A84">
        <w:rPr>
          <w:rFonts w:ascii="Arial Narrow" w:hAnsi="Arial Narrow" w:cs="Arial"/>
          <w:spacing w:val="-6"/>
          <w:sz w:val="26"/>
          <w:szCs w:val="26"/>
        </w:rPr>
        <w:t xml:space="preserve">que </w:t>
      </w:r>
      <w:r w:rsidR="00036B16" w:rsidRPr="00604A84">
        <w:rPr>
          <w:rFonts w:ascii="Arial Narrow" w:hAnsi="Arial Narrow" w:cs="Arial"/>
          <w:spacing w:val="-6"/>
          <w:sz w:val="26"/>
          <w:szCs w:val="26"/>
        </w:rPr>
        <w:t xml:space="preserve">solicite a las entidades bancarias </w:t>
      </w:r>
      <w:r w:rsidRPr="00604A84">
        <w:rPr>
          <w:rFonts w:ascii="Arial Narrow" w:hAnsi="Arial Narrow" w:cs="Arial"/>
          <w:spacing w:val="-6"/>
          <w:sz w:val="26"/>
          <w:szCs w:val="26"/>
        </w:rPr>
        <w:t>Banco Davivienda</w:t>
      </w:r>
      <w:r w:rsidR="00495BB3" w:rsidRPr="00604A84">
        <w:rPr>
          <w:rFonts w:ascii="Arial Narrow" w:hAnsi="Arial Narrow" w:cs="Arial"/>
          <w:spacing w:val="-6"/>
          <w:sz w:val="26"/>
          <w:szCs w:val="26"/>
        </w:rPr>
        <w:t xml:space="preserve">, BBVA y Occidente </w:t>
      </w:r>
      <w:r w:rsidRPr="00604A84">
        <w:rPr>
          <w:rFonts w:ascii="Arial Narrow" w:hAnsi="Arial Narrow" w:cs="Arial"/>
          <w:spacing w:val="-6"/>
          <w:sz w:val="26"/>
          <w:szCs w:val="26"/>
        </w:rPr>
        <w:t>que proceda</w:t>
      </w:r>
      <w:r w:rsidR="00495BB3" w:rsidRPr="00604A84">
        <w:rPr>
          <w:rFonts w:ascii="Arial Narrow" w:hAnsi="Arial Narrow" w:cs="Arial"/>
          <w:spacing w:val="-6"/>
          <w:sz w:val="26"/>
          <w:szCs w:val="26"/>
        </w:rPr>
        <w:t>n</w:t>
      </w:r>
      <w:r w:rsidRPr="00604A84">
        <w:rPr>
          <w:rFonts w:ascii="Arial Narrow" w:hAnsi="Arial Narrow" w:cs="Arial"/>
          <w:spacing w:val="-6"/>
          <w:sz w:val="26"/>
          <w:szCs w:val="26"/>
        </w:rPr>
        <w:t xml:space="preserve"> a dar cumplimiento al embargo y retención de los dineros que tuviere Colpensiones en las cuentas de </w:t>
      </w:r>
      <w:r w:rsidR="00495BB3" w:rsidRPr="00604A84">
        <w:rPr>
          <w:rFonts w:ascii="Arial Narrow" w:hAnsi="Arial Narrow" w:cs="Arial"/>
          <w:spacing w:val="-6"/>
          <w:sz w:val="26"/>
          <w:szCs w:val="26"/>
        </w:rPr>
        <w:t>esas entidades financieras</w:t>
      </w:r>
      <w:r w:rsidRPr="00604A84">
        <w:rPr>
          <w:rFonts w:ascii="Arial Narrow" w:hAnsi="Arial Narrow" w:cs="Arial"/>
          <w:spacing w:val="-6"/>
          <w:sz w:val="26"/>
          <w:szCs w:val="26"/>
        </w:rPr>
        <w:t xml:space="preserve">, en aplicación de la excepción al principio de la </w:t>
      </w:r>
      <w:proofErr w:type="spellStart"/>
      <w:r w:rsidRPr="00604A84">
        <w:rPr>
          <w:rFonts w:ascii="Arial Narrow" w:hAnsi="Arial Narrow" w:cs="Arial"/>
          <w:spacing w:val="-6"/>
          <w:sz w:val="26"/>
          <w:szCs w:val="26"/>
        </w:rPr>
        <w:t>inembargabilidad</w:t>
      </w:r>
      <w:proofErr w:type="spellEnd"/>
      <w:r w:rsidRPr="00604A84">
        <w:rPr>
          <w:rFonts w:ascii="Arial Narrow" w:hAnsi="Arial Narrow" w:cs="Arial"/>
          <w:spacing w:val="-6"/>
          <w:sz w:val="26"/>
          <w:szCs w:val="26"/>
        </w:rPr>
        <w:t xml:space="preserve"> de los recursos de la seguridad social, toda vez que los mismos se destinarán al pago de una obligación del sistema.</w:t>
      </w:r>
    </w:p>
    <w:p w:rsidR="00773A79" w:rsidRPr="00604A84" w:rsidRDefault="00773A79" w:rsidP="00772C0C">
      <w:pPr>
        <w:pStyle w:val="Sinespaciado"/>
        <w:spacing w:line="300" w:lineRule="auto"/>
        <w:rPr>
          <w:rFonts w:ascii="Arial Narrow" w:hAnsi="Arial Narrow"/>
          <w:sz w:val="26"/>
          <w:szCs w:val="26"/>
        </w:rPr>
      </w:pPr>
    </w:p>
    <w:p w:rsidR="00773A79" w:rsidRPr="00604A84" w:rsidRDefault="00773A79" w:rsidP="00772C0C">
      <w:pPr>
        <w:spacing w:line="300" w:lineRule="auto"/>
        <w:ind w:firstLine="709"/>
        <w:jc w:val="both"/>
        <w:rPr>
          <w:rFonts w:ascii="Arial Narrow" w:hAnsi="Arial Narrow" w:cs="Arial"/>
          <w:spacing w:val="-6"/>
          <w:sz w:val="26"/>
          <w:szCs w:val="26"/>
          <w:lang w:val="es-MX"/>
        </w:rPr>
      </w:pPr>
      <w:r w:rsidRPr="00604A84">
        <w:rPr>
          <w:rFonts w:ascii="Arial Narrow" w:hAnsi="Arial Narrow" w:cs="Arial"/>
          <w:b/>
          <w:spacing w:val="-6"/>
          <w:sz w:val="26"/>
          <w:szCs w:val="26"/>
        </w:rPr>
        <w:t xml:space="preserve">2. </w:t>
      </w:r>
      <w:r w:rsidRPr="00604A84">
        <w:rPr>
          <w:rFonts w:ascii="Arial Narrow" w:hAnsi="Arial Narrow" w:cs="Arial"/>
          <w:b/>
          <w:spacing w:val="-6"/>
          <w:sz w:val="26"/>
          <w:szCs w:val="26"/>
        </w:rPr>
        <w:tab/>
        <w:t xml:space="preserve">Sin costas. </w:t>
      </w:r>
    </w:p>
    <w:p w:rsidR="00001436" w:rsidRPr="00604A84" w:rsidRDefault="00001436" w:rsidP="00772C0C">
      <w:pPr>
        <w:pStyle w:val="Prrafodelista1"/>
        <w:tabs>
          <w:tab w:val="left" w:pos="1481"/>
        </w:tabs>
        <w:spacing w:after="0" w:line="300" w:lineRule="auto"/>
        <w:ind w:left="0"/>
        <w:jc w:val="both"/>
        <w:rPr>
          <w:rFonts w:ascii="Arial Narrow" w:hAnsi="Arial Narrow"/>
          <w:b/>
          <w:spacing w:val="-6"/>
          <w:sz w:val="26"/>
          <w:szCs w:val="26"/>
        </w:rPr>
      </w:pPr>
    </w:p>
    <w:p w:rsidR="00001436" w:rsidRPr="00604A84" w:rsidRDefault="00001436" w:rsidP="00772C0C">
      <w:pPr>
        <w:pStyle w:val="Prrafodelista1"/>
        <w:tabs>
          <w:tab w:val="left" w:pos="1481"/>
        </w:tabs>
        <w:spacing w:after="0" w:line="300" w:lineRule="auto"/>
        <w:ind w:left="0"/>
        <w:jc w:val="both"/>
        <w:rPr>
          <w:rFonts w:ascii="Arial Narrow" w:hAnsi="Arial Narrow"/>
          <w:b/>
          <w:spacing w:val="-6"/>
          <w:sz w:val="26"/>
          <w:szCs w:val="26"/>
        </w:rPr>
      </w:pPr>
    </w:p>
    <w:p w:rsidR="00773A79" w:rsidRPr="00604A84" w:rsidRDefault="00773A79" w:rsidP="00772C0C">
      <w:pPr>
        <w:pStyle w:val="Prrafodelista1"/>
        <w:spacing w:after="0" w:line="300" w:lineRule="auto"/>
        <w:ind w:left="0" w:firstLine="708"/>
        <w:jc w:val="both"/>
        <w:rPr>
          <w:rFonts w:ascii="Arial Narrow" w:hAnsi="Arial Narrow"/>
          <w:b/>
          <w:spacing w:val="-6"/>
          <w:sz w:val="26"/>
          <w:szCs w:val="26"/>
        </w:rPr>
      </w:pPr>
      <w:r w:rsidRPr="00604A84">
        <w:rPr>
          <w:rFonts w:ascii="Arial Narrow" w:hAnsi="Arial Narrow"/>
          <w:b/>
          <w:spacing w:val="-6"/>
          <w:sz w:val="26"/>
          <w:szCs w:val="26"/>
        </w:rPr>
        <w:t>CÓPIESE, NOTIFÍQUESE Y CÚMPLASE.</w:t>
      </w:r>
    </w:p>
    <w:p w:rsidR="00604A84" w:rsidRPr="00604A84" w:rsidRDefault="00604A84" w:rsidP="00772C0C">
      <w:pPr>
        <w:spacing w:line="300" w:lineRule="auto"/>
        <w:jc w:val="center"/>
        <w:rPr>
          <w:rFonts w:ascii="Arial Narrow" w:hAnsi="Arial Narrow" w:cs="Arial"/>
          <w:bCs/>
          <w:iCs/>
          <w:sz w:val="26"/>
          <w:szCs w:val="26"/>
        </w:rPr>
      </w:pPr>
    </w:p>
    <w:p w:rsidR="00604A84" w:rsidRPr="00604A84" w:rsidRDefault="00604A84" w:rsidP="00772C0C">
      <w:pPr>
        <w:spacing w:line="300" w:lineRule="auto"/>
        <w:jc w:val="center"/>
        <w:rPr>
          <w:rFonts w:ascii="Arial Narrow" w:hAnsi="Arial Narrow" w:cs="Arial"/>
          <w:bCs/>
          <w:i/>
          <w:iCs/>
          <w:sz w:val="26"/>
          <w:szCs w:val="26"/>
        </w:rPr>
      </w:pPr>
    </w:p>
    <w:p w:rsidR="00604A84" w:rsidRPr="00604A84" w:rsidRDefault="00604A84" w:rsidP="00772C0C">
      <w:pPr>
        <w:spacing w:line="300" w:lineRule="auto"/>
        <w:jc w:val="center"/>
        <w:rPr>
          <w:rFonts w:ascii="Arial Narrow" w:hAnsi="Arial Narrow" w:cs="Arial"/>
          <w:bCs/>
          <w:i/>
          <w:iCs/>
          <w:sz w:val="26"/>
          <w:szCs w:val="26"/>
        </w:rPr>
      </w:pPr>
    </w:p>
    <w:p w:rsidR="00604A84" w:rsidRPr="00604A84" w:rsidRDefault="00604A84" w:rsidP="00772C0C">
      <w:pPr>
        <w:spacing w:line="300" w:lineRule="auto"/>
        <w:jc w:val="center"/>
        <w:rPr>
          <w:rFonts w:ascii="Arial Narrow" w:hAnsi="Arial Narrow" w:cs="Arial"/>
          <w:b/>
          <w:bCs/>
          <w:i/>
          <w:iCs/>
          <w:sz w:val="26"/>
          <w:szCs w:val="26"/>
        </w:rPr>
      </w:pPr>
      <w:r w:rsidRPr="00604A84">
        <w:rPr>
          <w:rFonts w:ascii="Arial Narrow" w:hAnsi="Arial Narrow" w:cs="Arial"/>
          <w:b/>
          <w:bCs/>
          <w:i/>
          <w:iCs/>
          <w:sz w:val="26"/>
          <w:szCs w:val="26"/>
        </w:rPr>
        <w:t>FRANCISCO JAVIER TAMAYO TABARES</w:t>
      </w:r>
    </w:p>
    <w:p w:rsidR="00604A84" w:rsidRPr="00604A84" w:rsidRDefault="00604A84" w:rsidP="00772C0C">
      <w:pPr>
        <w:spacing w:line="300" w:lineRule="auto"/>
        <w:jc w:val="center"/>
        <w:rPr>
          <w:rFonts w:ascii="Arial Narrow" w:hAnsi="Arial Narrow" w:cs="Arial"/>
          <w:bCs/>
          <w:i/>
          <w:iCs/>
          <w:sz w:val="26"/>
          <w:szCs w:val="26"/>
        </w:rPr>
      </w:pPr>
    </w:p>
    <w:p w:rsidR="00604A84" w:rsidRPr="00604A84" w:rsidRDefault="00604A84" w:rsidP="00772C0C">
      <w:pPr>
        <w:spacing w:line="300" w:lineRule="auto"/>
        <w:jc w:val="center"/>
        <w:rPr>
          <w:rFonts w:ascii="Arial Narrow" w:hAnsi="Arial Narrow" w:cs="Arial"/>
          <w:bCs/>
          <w:i/>
          <w:iCs/>
          <w:sz w:val="26"/>
          <w:szCs w:val="26"/>
        </w:rPr>
      </w:pPr>
    </w:p>
    <w:p w:rsidR="00604A84" w:rsidRPr="00604A84" w:rsidRDefault="00604A84" w:rsidP="00772C0C">
      <w:pPr>
        <w:spacing w:line="300" w:lineRule="auto"/>
        <w:jc w:val="center"/>
        <w:rPr>
          <w:rFonts w:ascii="Arial Narrow" w:hAnsi="Arial Narrow" w:cs="Arial"/>
          <w:bCs/>
          <w:i/>
          <w:iCs/>
          <w:sz w:val="26"/>
          <w:szCs w:val="26"/>
        </w:rPr>
      </w:pPr>
    </w:p>
    <w:p w:rsidR="00604A84" w:rsidRPr="00604A84" w:rsidRDefault="00604A84" w:rsidP="00772C0C">
      <w:pPr>
        <w:spacing w:line="300" w:lineRule="auto"/>
        <w:jc w:val="both"/>
        <w:rPr>
          <w:rFonts w:ascii="Arial Narrow" w:hAnsi="Arial Narrow" w:cs="Arial"/>
          <w:b/>
          <w:bCs/>
          <w:i/>
          <w:iCs/>
          <w:sz w:val="26"/>
          <w:szCs w:val="26"/>
        </w:rPr>
      </w:pPr>
      <w:r w:rsidRPr="00604A84">
        <w:rPr>
          <w:rFonts w:ascii="Arial Narrow" w:hAnsi="Arial Narrow" w:cs="Arial"/>
          <w:b/>
          <w:bCs/>
          <w:i/>
          <w:iCs/>
          <w:sz w:val="26"/>
          <w:szCs w:val="26"/>
        </w:rPr>
        <w:t>ANA LUCÍA CAICEDO CALDERÓN</w:t>
      </w:r>
      <w:r w:rsidRPr="00604A84">
        <w:rPr>
          <w:rFonts w:ascii="Arial Narrow" w:hAnsi="Arial Narrow" w:cs="Arial"/>
          <w:b/>
          <w:bCs/>
          <w:i/>
          <w:iCs/>
          <w:sz w:val="26"/>
          <w:szCs w:val="26"/>
        </w:rPr>
        <w:tab/>
      </w:r>
      <w:r w:rsidRPr="00604A84">
        <w:rPr>
          <w:rFonts w:ascii="Arial Narrow" w:hAnsi="Arial Narrow" w:cs="Arial"/>
          <w:b/>
          <w:bCs/>
          <w:i/>
          <w:iCs/>
          <w:sz w:val="26"/>
          <w:szCs w:val="26"/>
        </w:rPr>
        <w:tab/>
      </w:r>
      <w:r w:rsidRPr="00604A84">
        <w:rPr>
          <w:rFonts w:ascii="Arial Narrow" w:hAnsi="Arial Narrow" w:cs="Arial"/>
          <w:b/>
          <w:bCs/>
          <w:i/>
          <w:iCs/>
          <w:sz w:val="26"/>
          <w:szCs w:val="26"/>
        </w:rPr>
        <w:tab/>
        <w:t xml:space="preserve">        </w:t>
      </w:r>
      <w:r>
        <w:rPr>
          <w:rFonts w:ascii="Arial Narrow" w:hAnsi="Arial Narrow" w:cs="Arial"/>
          <w:b/>
          <w:bCs/>
          <w:i/>
          <w:iCs/>
          <w:sz w:val="26"/>
          <w:szCs w:val="26"/>
        </w:rPr>
        <w:t>JULIO CÉSAR SALAZAR MUÑOZ</w:t>
      </w:r>
    </w:p>
    <w:p w:rsidR="00031AD5" w:rsidRDefault="00604A84" w:rsidP="00772C0C">
      <w:pPr>
        <w:spacing w:line="300" w:lineRule="auto"/>
        <w:ind w:firstLine="708"/>
        <w:rPr>
          <w:rFonts w:ascii="Arial Narrow" w:hAnsi="Arial Narrow" w:cs="Arial"/>
          <w:bCs/>
          <w:i/>
          <w:iCs/>
          <w:sz w:val="26"/>
          <w:szCs w:val="26"/>
        </w:rPr>
      </w:pPr>
      <w:r w:rsidRPr="00604A84">
        <w:rPr>
          <w:rFonts w:ascii="Arial Narrow" w:hAnsi="Arial Narrow" w:cs="Arial"/>
          <w:bCs/>
          <w:i/>
          <w:iCs/>
          <w:sz w:val="26"/>
          <w:szCs w:val="26"/>
        </w:rPr>
        <w:t xml:space="preserve">        Magistrada</w:t>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t xml:space="preserve">    Magistrad</w:t>
      </w:r>
      <w:r>
        <w:rPr>
          <w:rFonts w:ascii="Arial Narrow" w:hAnsi="Arial Narrow" w:cs="Arial"/>
          <w:bCs/>
          <w:i/>
          <w:iCs/>
          <w:sz w:val="26"/>
          <w:szCs w:val="26"/>
        </w:rPr>
        <w:t>o</w:t>
      </w:r>
    </w:p>
    <w:p w:rsidR="00745C41" w:rsidRDefault="00745C41" w:rsidP="00772C0C">
      <w:pPr>
        <w:spacing w:line="300" w:lineRule="auto"/>
        <w:ind w:firstLine="708"/>
        <w:rPr>
          <w:rFonts w:ascii="Arial Narrow" w:hAnsi="Arial Narrow" w:cs="Arial"/>
          <w:bCs/>
          <w:i/>
          <w:iCs/>
          <w:sz w:val="26"/>
          <w:szCs w:val="26"/>
        </w:rPr>
      </w:pPr>
      <w:r>
        <w:rPr>
          <w:rFonts w:ascii="Arial Narrow" w:hAnsi="Arial Narrow" w:cs="Arial"/>
          <w:bCs/>
          <w:i/>
          <w:iCs/>
          <w:sz w:val="26"/>
          <w:szCs w:val="26"/>
        </w:rPr>
        <w:tab/>
      </w:r>
      <w:r>
        <w:rPr>
          <w:rFonts w:ascii="Arial Narrow" w:hAnsi="Arial Narrow" w:cs="Arial"/>
          <w:bCs/>
          <w:i/>
          <w:iCs/>
          <w:sz w:val="26"/>
          <w:szCs w:val="26"/>
        </w:rPr>
        <w:tab/>
      </w:r>
      <w:r>
        <w:rPr>
          <w:rFonts w:ascii="Arial Narrow" w:hAnsi="Arial Narrow" w:cs="Arial"/>
          <w:bCs/>
          <w:i/>
          <w:iCs/>
          <w:sz w:val="26"/>
          <w:szCs w:val="26"/>
        </w:rPr>
        <w:tab/>
      </w:r>
      <w:r>
        <w:rPr>
          <w:rFonts w:ascii="Arial Narrow" w:hAnsi="Arial Narrow" w:cs="Arial"/>
          <w:bCs/>
          <w:i/>
          <w:iCs/>
          <w:sz w:val="26"/>
          <w:szCs w:val="26"/>
        </w:rPr>
        <w:tab/>
      </w:r>
      <w:r>
        <w:rPr>
          <w:rFonts w:ascii="Arial Narrow" w:hAnsi="Arial Narrow" w:cs="Arial"/>
          <w:bCs/>
          <w:i/>
          <w:iCs/>
          <w:sz w:val="26"/>
          <w:szCs w:val="26"/>
        </w:rPr>
        <w:tab/>
      </w:r>
      <w:r>
        <w:rPr>
          <w:rFonts w:ascii="Arial Narrow" w:hAnsi="Arial Narrow" w:cs="Arial"/>
          <w:bCs/>
          <w:i/>
          <w:iCs/>
          <w:sz w:val="26"/>
          <w:szCs w:val="26"/>
        </w:rPr>
        <w:tab/>
      </w:r>
      <w:r>
        <w:rPr>
          <w:rFonts w:ascii="Arial Narrow" w:hAnsi="Arial Narrow" w:cs="Arial"/>
          <w:bCs/>
          <w:i/>
          <w:iCs/>
          <w:sz w:val="26"/>
          <w:szCs w:val="26"/>
        </w:rPr>
        <w:tab/>
      </w:r>
      <w:r>
        <w:rPr>
          <w:rFonts w:ascii="Arial Narrow" w:hAnsi="Arial Narrow" w:cs="Arial"/>
          <w:bCs/>
          <w:i/>
          <w:iCs/>
          <w:sz w:val="26"/>
          <w:szCs w:val="26"/>
        </w:rPr>
        <w:tab/>
      </w:r>
      <w:r w:rsidRPr="00604A84">
        <w:rPr>
          <w:rFonts w:ascii="Arial Narrow" w:hAnsi="Arial Narrow" w:cs="Arial"/>
          <w:bCs/>
          <w:i/>
          <w:iCs/>
          <w:sz w:val="26"/>
          <w:szCs w:val="26"/>
        </w:rPr>
        <w:t xml:space="preserve">    </w:t>
      </w:r>
      <w:r>
        <w:rPr>
          <w:rFonts w:ascii="Arial Narrow" w:hAnsi="Arial Narrow" w:cs="Arial"/>
          <w:bCs/>
          <w:i/>
          <w:iCs/>
          <w:sz w:val="26"/>
          <w:szCs w:val="26"/>
        </w:rPr>
        <w:t>Salva voto</w:t>
      </w:r>
    </w:p>
    <w:p w:rsidR="006B5484" w:rsidRDefault="006B5484">
      <w:pPr>
        <w:spacing w:after="160" w:line="259" w:lineRule="auto"/>
        <w:rPr>
          <w:rFonts w:ascii="Arial Narrow" w:hAnsi="Arial Narrow"/>
          <w:spacing w:val="-6"/>
          <w:sz w:val="26"/>
          <w:szCs w:val="26"/>
        </w:rPr>
      </w:pPr>
      <w:r>
        <w:rPr>
          <w:rFonts w:ascii="Arial Narrow" w:hAnsi="Arial Narrow"/>
          <w:spacing w:val="-6"/>
          <w:sz w:val="26"/>
          <w:szCs w:val="26"/>
        </w:rPr>
        <w:br w:type="page"/>
      </w:r>
    </w:p>
    <w:p w:rsidR="006B5484" w:rsidRPr="006B5484" w:rsidRDefault="006B5484" w:rsidP="006B5484">
      <w:pPr>
        <w:widowControl w:val="0"/>
        <w:autoSpaceDE w:val="0"/>
        <w:autoSpaceDN w:val="0"/>
        <w:adjustRightInd w:val="0"/>
        <w:jc w:val="both"/>
        <w:rPr>
          <w:rFonts w:ascii="Arial" w:hAnsi="Arial" w:cs="Arial"/>
          <w:bCs/>
          <w:sz w:val="22"/>
          <w:szCs w:val="18"/>
        </w:rPr>
      </w:pPr>
      <w:r>
        <w:rPr>
          <w:rFonts w:ascii="Arial" w:hAnsi="Arial" w:cs="Arial"/>
          <w:bCs/>
          <w:sz w:val="22"/>
          <w:szCs w:val="18"/>
        </w:rPr>
        <w:lastRenderedPageBreak/>
        <w:t xml:space="preserve">Radicación </w:t>
      </w:r>
      <w:proofErr w:type="spellStart"/>
      <w:r>
        <w:rPr>
          <w:rFonts w:ascii="Arial" w:hAnsi="Arial" w:cs="Arial"/>
          <w:bCs/>
          <w:sz w:val="22"/>
          <w:szCs w:val="18"/>
        </w:rPr>
        <w:t>Nro</w:t>
      </w:r>
      <w:proofErr w:type="spellEnd"/>
      <w:r>
        <w:rPr>
          <w:rFonts w:ascii="Arial" w:hAnsi="Arial" w:cs="Arial"/>
          <w:bCs/>
          <w:sz w:val="22"/>
          <w:szCs w:val="18"/>
        </w:rPr>
        <w:t>:</w:t>
      </w:r>
      <w:r>
        <w:rPr>
          <w:rFonts w:ascii="Arial" w:hAnsi="Arial" w:cs="Arial"/>
          <w:bCs/>
          <w:sz w:val="22"/>
          <w:szCs w:val="18"/>
        </w:rPr>
        <w:tab/>
      </w:r>
      <w:r w:rsidRPr="006B5484">
        <w:rPr>
          <w:rFonts w:ascii="Arial" w:hAnsi="Arial" w:cs="Arial"/>
          <w:bCs/>
          <w:sz w:val="22"/>
          <w:szCs w:val="18"/>
        </w:rPr>
        <w:t>66001-31-05-004-2011-00889-01</w:t>
      </w:r>
    </w:p>
    <w:p w:rsidR="006B5484" w:rsidRPr="006B5484" w:rsidRDefault="006B5484" w:rsidP="006B5484">
      <w:pPr>
        <w:widowControl w:val="0"/>
        <w:autoSpaceDE w:val="0"/>
        <w:autoSpaceDN w:val="0"/>
        <w:adjustRightInd w:val="0"/>
        <w:jc w:val="both"/>
        <w:rPr>
          <w:rFonts w:ascii="Arial" w:hAnsi="Arial" w:cs="Arial"/>
          <w:bCs/>
          <w:sz w:val="22"/>
          <w:szCs w:val="18"/>
        </w:rPr>
      </w:pPr>
      <w:r w:rsidRPr="006B5484">
        <w:rPr>
          <w:rFonts w:ascii="Arial" w:hAnsi="Arial" w:cs="Arial"/>
          <w:bCs/>
          <w:sz w:val="22"/>
          <w:szCs w:val="18"/>
        </w:rPr>
        <w:t>Proceso:</w:t>
      </w:r>
      <w:r w:rsidRPr="006B5484">
        <w:rPr>
          <w:rFonts w:ascii="Arial" w:hAnsi="Arial" w:cs="Arial"/>
          <w:bCs/>
          <w:sz w:val="22"/>
          <w:szCs w:val="18"/>
        </w:rPr>
        <w:tab/>
      </w:r>
      <w:r w:rsidRPr="006B5484">
        <w:rPr>
          <w:rFonts w:ascii="Arial" w:hAnsi="Arial" w:cs="Arial"/>
          <w:bCs/>
          <w:sz w:val="22"/>
          <w:szCs w:val="18"/>
        </w:rPr>
        <w:tab/>
        <w:t xml:space="preserve">Ejecutivo Laboral  </w:t>
      </w:r>
    </w:p>
    <w:p w:rsidR="006B5484" w:rsidRPr="006B5484" w:rsidRDefault="006B5484" w:rsidP="006B5484">
      <w:pPr>
        <w:widowControl w:val="0"/>
        <w:autoSpaceDE w:val="0"/>
        <w:autoSpaceDN w:val="0"/>
        <w:adjustRightInd w:val="0"/>
        <w:jc w:val="both"/>
        <w:rPr>
          <w:rFonts w:ascii="Arial" w:hAnsi="Arial" w:cs="Arial"/>
          <w:bCs/>
          <w:sz w:val="22"/>
          <w:szCs w:val="18"/>
        </w:rPr>
      </w:pPr>
      <w:r w:rsidRPr="006B5484">
        <w:rPr>
          <w:rFonts w:ascii="Arial" w:hAnsi="Arial" w:cs="Arial"/>
          <w:bCs/>
          <w:sz w:val="22"/>
          <w:szCs w:val="18"/>
        </w:rPr>
        <w:t>Demandante:</w:t>
      </w:r>
      <w:r w:rsidRPr="006B5484">
        <w:rPr>
          <w:rFonts w:ascii="Arial" w:hAnsi="Arial" w:cs="Arial"/>
          <w:bCs/>
          <w:sz w:val="22"/>
          <w:szCs w:val="18"/>
        </w:rPr>
        <w:tab/>
      </w:r>
      <w:r w:rsidRPr="006B5484">
        <w:rPr>
          <w:rFonts w:ascii="Arial" w:hAnsi="Arial" w:cs="Arial"/>
          <w:bCs/>
          <w:sz w:val="22"/>
          <w:szCs w:val="18"/>
        </w:rPr>
        <w:tab/>
        <w:t>María Gladys Medina Pineda</w:t>
      </w:r>
    </w:p>
    <w:p w:rsidR="006B5484" w:rsidRPr="006B5484" w:rsidRDefault="006B5484" w:rsidP="006B5484">
      <w:pPr>
        <w:widowControl w:val="0"/>
        <w:autoSpaceDE w:val="0"/>
        <w:autoSpaceDN w:val="0"/>
        <w:adjustRightInd w:val="0"/>
        <w:jc w:val="both"/>
        <w:rPr>
          <w:rFonts w:ascii="Arial" w:hAnsi="Arial" w:cs="Arial"/>
          <w:bCs/>
          <w:sz w:val="22"/>
          <w:szCs w:val="18"/>
        </w:rPr>
      </w:pPr>
      <w:r w:rsidRPr="006B5484">
        <w:rPr>
          <w:rFonts w:ascii="Arial" w:hAnsi="Arial" w:cs="Arial"/>
          <w:bCs/>
          <w:sz w:val="22"/>
          <w:szCs w:val="18"/>
        </w:rPr>
        <w:t>Demandado:</w:t>
      </w:r>
      <w:r w:rsidR="00B64A4E">
        <w:rPr>
          <w:rFonts w:ascii="Arial" w:hAnsi="Arial" w:cs="Arial"/>
          <w:bCs/>
          <w:sz w:val="22"/>
          <w:szCs w:val="18"/>
        </w:rPr>
        <w:tab/>
      </w:r>
      <w:r w:rsidRPr="006B5484">
        <w:rPr>
          <w:rFonts w:ascii="Arial" w:hAnsi="Arial" w:cs="Arial"/>
          <w:bCs/>
          <w:sz w:val="22"/>
          <w:szCs w:val="18"/>
        </w:rPr>
        <w:tab/>
        <w:t>Colpensiones</w:t>
      </w:r>
    </w:p>
    <w:p w:rsidR="006B5484" w:rsidRPr="006B5484" w:rsidRDefault="006B5484" w:rsidP="006B5484">
      <w:pPr>
        <w:ind w:right="335"/>
        <w:jc w:val="both"/>
        <w:rPr>
          <w:rFonts w:ascii="Arial" w:hAnsi="Arial" w:cs="Arial"/>
          <w:b/>
          <w:sz w:val="32"/>
        </w:rPr>
      </w:pPr>
    </w:p>
    <w:p w:rsidR="006B5484" w:rsidRPr="006B5484" w:rsidRDefault="006B5484" w:rsidP="00772C0C">
      <w:pPr>
        <w:spacing w:line="288" w:lineRule="auto"/>
        <w:ind w:right="335"/>
        <w:jc w:val="both"/>
        <w:rPr>
          <w:rFonts w:ascii="Arial" w:hAnsi="Arial" w:cs="Arial"/>
          <w:b/>
          <w:sz w:val="32"/>
        </w:rPr>
      </w:pPr>
    </w:p>
    <w:p w:rsidR="006B5484" w:rsidRPr="006B5484" w:rsidRDefault="006B5484" w:rsidP="00772C0C">
      <w:pPr>
        <w:widowControl w:val="0"/>
        <w:autoSpaceDE w:val="0"/>
        <w:autoSpaceDN w:val="0"/>
        <w:adjustRightInd w:val="0"/>
        <w:spacing w:line="288" w:lineRule="auto"/>
        <w:jc w:val="center"/>
        <w:rPr>
          <w:rFonts w:ascii="Arial" w:hAnsi="Arial" w:cs="Arial"/>
          <w:b/>
          <w:sz w:val="24"/>
          <w:szCs w:val="24"/>
        </w:rPr>
      </w:pPr>
      <w:r w:rsidRPr="006B5484">
        <w:rPr>
          <w:rFonts w:ascii="Arial" w:hAnsi="Arial" w:cs="Arial"/>
          <w:sz w:val="24"/>
          <w:szCs w:val="24"/>
        </w:rPr>
        <w:t xml:space="preserve">MAGISTRADO: </w:t>
      </w:r>
      <w:r w:rsidRPr="006B5484">
        <w:rPr>
          <w:rFonts w:ascii="Arial" w:hAnsi="Arial" w:cs="Arial"/>
          <w:b/>
          <w:sz w:val="24"/>
          <w:szCs w:val="24"/>
        </w:rPr>
        <w:t>JULIO CÉSAR SALAZAR MUÑOZ</w:t>
      </w:r>
    </w:p>
    <w:p w:rsidR="006B5484" w:rsidRPr="006B5484" w:rsidRDefault="006B5484" w:rsidP="00772C0C">
      <w:pPr>
        <w:widowControl w:val="0"/>
        <w:autoSpaceDE w:val="0"/>
        <w:autoSpaceDN w:val="0"/>
        <w:adjustRightInd w:val="0"/>
        <w:spacing w:line="288" w:lineRule="auto"/>
        <w:jc w:val="center"/>
        <w:rPr>
          <w:rFonts w:ascii="Arial" w:hAnsi="Arial" w:cs="Arial"/>
          <w:i/>
          <w:sz w:val="24"/>
          <w:szCs w:val="24"/>
        </w:rPr>
      </w:pPr>
      <w:r w:rsidRPr="006B5484">
        <w:rPr>
          <w:rFonts w:ascii="Arial" w:hAnsi="Arial" w:cs="Arial"/>
          <w:sz w:val="24"/>
          <w:szCs w:val="24"/>
        </w:rPr>
        <w:t>Pereira, veintidós [22] de agosto de dos mil diecinueve [2019].</w:t>
      </w:r>
    </w:p>
    <w:p w:rsidR="006B5484" w:rsidRPr="006B5484" w:rsidRDefault="006B5484" w:rsidP="00772C0C">
      <w:pPr>
        <w:widowControl w:val="0"/>
        <w:autoSpaceDE w:val="0"/>
        <w:autoSpaceDN w:val="0"/>
        <w:adjustRightInd w:val="0"/>
        <w:spacing w:line="288" w:lineRule="auto"/>
        <w:jc w:val="both"/>
        <w:rPr>
          <w:rFonts w:ascii="Arial" w:hAnsi="Arial" w:cs="Arial"/>
          <w:i/>
          <w:sz w:val="24"/>
          <w:szCs w:val="24"/>
        </w:rPr>
      </w:pPr>
    </w:p>
    <w:p w:rsidR="006B5484" w:rsidRPr="006B5484" w:rsidRDefault="006B5484" w:rsidP="00772C0C">
      <w:pPr>
        <w:widowControl w:val="0"/>
        <w:autoSpaceDE w:val="0"/>
        <w:autoSpaceDN w:val="0"/>
        <w:adjustRightInd w:val="0"/>
        <w:spacing w:line="288" w:lineRule="auto"/>
        <w:jc w:val="center"/>
        <w:rPr>
          <w:rFonts w:ascii="Arial" w:hAnsi="Arial" w:cs="Arial"/>
          <w:b/>
          <w:i/>
          <w:sz w:val="24"/>
          <w:szCs w:val="24"/>
        </w:rPr>
      </w:pPr>
      <w:r w:rsidRPr="006B5484">
        <w:rPr>
          <w:rFonts w:ascii="Arial" w:hAnsi="Arial" w:cs="Arial"/>
          <w:b/>
          <w:i/>
          <w:sz w:val="24"/>
          <w:szCs w:val="24"/>
        </w:rPr>
        <w:t>SALVAMENTO  DE VOTO:</w:t>
      </w:r>
    </w:p>
    <w:p w:rsidR="006B5484" w:rsidRPr="006B5484" w:rsidRDefault="006B5484" w:rsidP="00772C0C">
      <w:pPr>
        <w:widowControl w:val="0"/>
        <w:autoSpaceDE w:val="0"/>
        <w:autoSpaceDN w:val="0"/>
        <w:adjustRightInd w:val="0"/>
        <w:spacing w:line="288" w:lineRule="auto"/>
        <w:jc w:val="both"/>
        <w:rPr>
          <w:rFonts w:ascii="Arial" w:hAnsi="Arial" w:cs="Arial"/>
          <w:iCs/>
          <w:sz w:val="24"/>
          <w:szCs w:val="24"/>
        </w:rPr>
      </w:pPr>
    </w:p>
    <w:p w:rsidR="006B5484" w:rsidRPr="006B5484" w:rsidRDefault="006B5484" w:rsidP="00772C0C">
      <w:pPr>
        <w:widowControl w:val="0"/>
        <w:autoSpaceDE w:val="0"/>
        <w:autoSpaceDN w:val="0"/>
        <w:adjustRightInd w:val="0"/>
        <w:spacing w:line="288" w:lineRule="auto"/>
        <w:jc w:val="both"/>
        <w:rPr>
          <w:rFonts w:ascii="Arial" w:hAnsi="Arial" w:cs="Arial"/>
          <w:sz w:val="24"/>
          <w:szCs w:val="24"/>
          <w:lang w:val="es-ES_tradnl"/>
        </w:rPr>
      </w:pPr>
      <w:r w:rsidRPr="006B5484">
        <w:rPr>
          <w:rFonts w:ascii="Arial" w:hAnsi="Arial" w:cs="Arial"/>
          <w:sz w:val="24"/>
          <w:szCs w:val="24"/>
        </w:rPr>
        <w:t xml:space="preserve">Con el respeto que corresponde por la opinión mayoritaria, al no encontrar explicación para que, -ante la claridad del texto constitucional (Acto legislativo 01 de 2005) que determina que </w:t>
      </w:r>
      <w:r w:rsidRPr="006B5484">
        <w:rPr>
          <w:rFonts w:ascii="Arial" w:hAnsi="Arial" w:cs="Arial"/>
          <w:sz w:val="24"/>
          <w:szCs w:val="24"/>
          <w:lang w:val="es-ES_tradnl"/>
        </w:rPr>
        <w:t>"El Estado garantizará los derechos, la sostenibilidad financiera del Sistema Pensional, respetará los derechos adquiridos con arreglo a la ley y asumirá el pago de la deuda pensional que de acuerdo con la ley esté a su cargo” y la permanente y actual posición de la Sala de Casación Laboral de la Corte Suprema de Justicia respecto a la necesidad de adelantar siempre la consulta en los eventos de condenas de primera instancia contra Colpensiones precisamente por la calidad de garante que ostenta el Estado en cuanto a su cumplimiento-, se opte por mantener una sentencia que adolece de nulidad absoluta, me permito salvar mi voto en este asunto, en los siguientes términos</w:t>
      </w:r>
      <w:r w:rsidRPr="006B5484">
        <w:rPr>
          <w:rFonts w:ascii="Arial" w:hAnsi="Arial" w:cs="Arial"/>
          <w:sz w:val="24"/>
          <w:szCs w:val="24"/>
        </w:rPr>
        <w:t>:</w:t>
      </w:r>
    </w:p>
    <w:p w:rsidR="006B5484" w:rsidRPr="006B5484" w:rsidRDefault="006B5484" w:rsidP="00772C0C">
      <w:pPr>
        <w:widowControl w:val="0"/>
        <w:autoSpaceDE w:val="0"/>
        <w:autoSpaceDN w:val="0"/>
        <w:adjustRightInd w:val="0"/>
        <w:spacing w:line="288" w:lineRule="auto"/>
        <w:jc w:val="both"/>
        <w:rPr>
          <w:rFonts w:ascii="Arial" w:hAnsi="Arial" w:cs="Arial"/>
          <w:b/>
          <w:bCs/>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lang w:val="es-ES_tradnl"/>
        </w:rPr>
        <w:t>Antes de tomar cualquier decisión era preciso resolver el interrogante relativo a si:</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b/>
          <w:i/>
          <w:spacing w:val="2"/>
          <w:sz w:val="24"/>
          <w:szCs w:val="24"/>
          <w:lang w:val="es-ES_tradnl"/>
        </w:rPr>
        <w:t>¿Era menester que se surtiera el grado jurisdiccional de consulta, cuando el condenado en el proceso ordinario laboral es Colpensiones?</w:t>
      </w:r>
    </w:p>
    <w:p w:rsidR="006B5484" w:rsidRPr="006B5484" w:rsidRDefault="006B5484" w:rsidP="00772C0C">
      <w:pPr>
        <w:widowControl w:val="0"/>
        <w:autoSpaceDE w:val="0"/>
        <w:autoSpaceDN w:val="0"/>
        <w:adjustRightInd w:val="0"/>
        <w:spacing w:line="288" w:lineRule="auto"/>
        <w:ind w:left="426"/>
        <w:jc w:val="both"/>
        <w:rPr>
          <w:rFonts w:ascii="Arial" w:hAnsi="Arial" w:cs="Arial"/>
          <w:b/>
          <w:i/>
          <w:spacing w:val="2"/>
          <w:sz w:val="24"/>
          <w:szCs w:val="24"/>
          <w:lang w:val="es-ES_tradnl"/>
        </w:rPr>
      </w:pPr>
    </w:p>
    <w:p w:rsidR="006B5484" w:rsidRPr="006B5484" w:rsidRDefault="006B5484" w:rsidP="00772C0C">
      <w:pPr>
        <w:spacing w:line="288" w:lineRule="auto"/>
        <w:ind w:right="51"/>
        <w:jc w:val="both"/>
        <w:rPr>
          <w:rFonts w:ascii="Arial" w:hAnsi="Arial" w:cs="Arial"/>
          <w:sz w:val="24"/>
          <w:szCs w:val="24"/>
          <w:lang w:val="es-ES_tradnl"/>
        </w:rPr>
      </w:pPr>
      <w:r w:rsidRPr="006B5484">
        <w:rPr>
          <w:rFonts w:ascii="Arial" w:hAnsi="Arial" w:cs="Arial"/>
          <w:sz w:val="24"/>
          <w:szCs w:val="24"/>
          <w:lang w:val="es-ES_tradnl"/>
        </w:rPr>
        <w:t>Al respecto se encuentra lo siguiente:</w:t>
      </w:r>
    </w:p>
    <w:p w:rsidR="006B5484" w:rsidRPr="006B5484" w:rsidRDefault="006B5484" w:rsidP="00772C0C">
      <w:pPr>
        <w:widowControl w:val="0"/>
        <w:autoSpaceDE w:val="0"/>
        <w:autoSpaceDN w:val="0"/>
        <w:adjustRightInd w:val="0"/>
        <w:spacing w:line="288" w:lineRule="auto"/>
        <w:ind w:left="426"/>
        <w:jc w:val="both"/>
        <w:rPr>
          <w:rFonts w:ascii="Arial" w:hAnsi="Arial" w:cs="Arial"/>
          <w:b/>
          <w:i/>
          <w:spacing w:val="2"/>
          <w:sz w:val="24"/>
          <w:szCs w:val="24"/>
          <w:lang w:val="es-ES_tradnl"/>
        </w:rPr>
      </w:pPr>
    </w:p>
    <w:p w:rsidR="006B5484" w:rsidRPr="006B5484" w:rsidRDefault="006B5484" w:rsidP="00772C0C">
      <w:pPr>
        <w:widowControl w:val="0"/>
        <w:numPr>
          <w:ilvl w:val="0"/>
          <w:numId w:val="2"/>
        </w:numPr>
        <w:autoSpaceDE w:val="0"/>
        <w:autoSpaceDN w:val="0"/>
        <w:adjustRightInd w:val="0"/>
        <w:spacing w:line="288" w:lineRule="auto"/>
        <w:ind w:left="426" w:hanging="426"/>
        <w:jc w:val="both"/>
        <w:rPr>
          <w:rFonts w:ascii="Arial" w:hAnsi="Arial" w:cs="Arial"/>
          <w:b/>
          <w:spacing w:val="2"/>
          <w:sz w:val="24"/>
          <w:szCs w:val="24"/>
          <w:lang w:val="es-ES_tradnl"/>
        </w:rPr>
      </w:pPr>
      <w:r w:rsidRPr="006B5484">
        <w:rPr>
          <w:rFonts w:ascii="Arial" w:hAnsi="Arial" w:cs="Arial"/>
          <w:b/>
          <w:spacing w:val="2"/>
          <w:sz w:val="24"/>
          <w:szCs w:val="24"/>
          <w:lang w:val="es-ES_tradnl"/>
        </w:rPr>
        <w:t>DE LA OBLIGATORIEDAD DE SURTIR EL GRADO JURISDICCIONAL DE CONSULTA DE LAS SENTENCIAS EN CONTRA COLPENSIONES.</w:t>
      </w:r>
    </w:p>
    <w:p w:rsidR="006B5484" w:rsidRPr="006B5484" w:rsidRDefault="006B5484" w:rsidP="00772C0C">
      <w:pPr>
        <w:widowControl w:val="0"/>
        <w:autoSpaceDE w:val="0"/>
        <w:autoSpaceDN w:val="0"/>
        <w:adjustRightInd w:val="0"/>
        <w:spacing w:line="288" w:lineRule="auto"/>
        <w:jc w:val="both"/>
        <w:rPr>
          <w:rFonts w:ascii="Arial" w:hAnsi="Arial" w:cs="Arial"/>
          <w:b/>
          <w:spacing w:val="2"/>
          <w:sz w:val="24"/>
          <w:szCs w:val="24"/>
          <w:lang w:val="es-ES_tradnl"/>
        </w:rPr>
      </w:pPr>
    </w:p>
    <w:p w:rsidR="006B5484" w:rsidRPr="006B5484" w:rsidRDefault="006B5484" w:rsidP="00772C0C">
      <w:pPr>
        <w:spacing w:line="288" w:lineRule="auto"/>
        <w:jc w:val="both"/>
        <w:rPr>
          <w:rFonts w:ascii="Arial" w:hAnsi="Arial" w:cs="Arial"/>
          <w:sz w:val="24"/>
          <w:szCs w:val="24"/>
        </w:rPr>
      </w:pPr>
      <w:r w:rsidRPr="006B5484">
        <w:rPr>
          <w:rFonts w:ascii="Arial" w:hAnsi="Arial" w:cs="Arial"/>
          <w:sz w:val="24"/>
          <w:szCs w:val="24"/>
        </w:rPr>
        <w:t xml:space="preserve">El artículo 69 del Código Procesal del Trabajo y de la Seguridad Social, con la modificación que le introdujo el artículo </w:t>
      </w:r>
      <w:r w:rsidRPr="006B5484">
        <w:rPr>
          <w:rFonts w:ascii="Arial" w:hAnsi="Arial" w:cs="Arial"/>
          <w:sz w:val="24"/>
          <w:szCs w:val="24"/>
          <w:lang w:val="es-ES_tradnl"/>
        </w:rPr>
        <w:t xml:space="preserve">14 de la Ley 1149 de 2007, </w:t>
      </w:r>
      <w:r w:rsidRPr="006B5484">
        <w:rPr>
          <w:rFonts w:ascii="Arial" w:hAnsi="Arial" w:cs="Arial"/>
          <w:sz w:val="24"/>
          <w:szCs w:val="24"/>
        </w:rPr>
        <w:t xml:space="preserve">estableció el grado jurisdiccional de consulta para las sentencias de primera instancia cuando fueren adversas a la Nación, al Departamento o al Municipio </w:t>
      </w:r>
      <w:r w:rsidRPr="006B5484">
        <w:rPr>
          <w:rFonts w:ascii="Arial" w:hAnsi="Arial" w:cs="Arial"/>
          <w:b/>
          <w:sz w:val="24"/>
          <w:szCs w:val="24"/>
        </w:rPr>
        <w:t>o a aquellas entidades descentralizadas en las que la Nación sea garante</w:t>
      </w:r>
      <w:r w:rsidRPr="006B5484">
        <w:rPr>
          <w:rFonts w:ascii="Arial" w:hAnsi="Arial" w:cs="Arial"/>
          <w:sz w:val="24"/>
          <w:szCs w:val="24"/>
        </w:rPr>
        <w:t xml:space="preserve"> –</w:t>
      </w:r>
      <w:r w:rsidR="0092780E">
        <w:rPr>
          <w:rFonts w:ascii="Arial" w:hAnsi="Arial" w:cs="Arial"/>
          <w:sz w:val="24"/>
          <w:szCs w:val="24"/>
        </w:rPr>
        <w:t xml:space="preserve"> negrilla fuera del texto.</w:t>
      </w:r>
    </w:p>
    <w:p w:rsidR="006B5484" w:rsidRPr="006B5484" w:rsidRDefault="006B5484" w:rsidP="00772C0C">
      <w:pPr>
        <w:spacing w:line="288" w:lineRule="auto"/>
        <w:jc w:val="both"/>
        <w:rPr>
          <w:rFonts w:ascii="Arial" w:hAnsi="Arial" w:cs="Arial"/>
          <w:sz w:val="24"/>
          <w:szCs w:val="24"/>
        </w:rPr>
      </w:pPr>
    </w:p>
    <w:p w:rsidR="006B5484" w:rsidRPr="006B5484" w:rsidRDefault="006B5484" w:rsidP="00772C0C">
      <w:pPr>
        <w:spacing w:line="288" w:lineRule="auto"/>
        <w:jc w:val="both"/>
        <w:rPr>
          <w:rFonts w:ascii="Arial" w:hAnsi="Arial" w:cs="Arial"/>
          <w:sz w:val="24"/>
          <w:szCs w:val="24"/>
        </w:rPr>
      </w:pPr>
      <w:r w:rsidRPr="006B5484">
        <w:rPr>
          <w:rFonts w:ascii="Arial" w:hAnsi="Arial" w:cs="Arial"/>
          <w:sz w:val="24"/>
          <w:szCs w:val="24"/>
        </w:rPr>
        <w:t>La Sala de Casación Laboral en sede de tutela, indicó lo siguiente:</w:t>
      </w:r>
    </w:p>
    <w:p w:rsidR="006B5484" w:rsidRPr="006B5484" w:rsidRDefault="006B5484" w:rsidP="00772C0C">
      <w:pPr>
        <w:spacing w:line="288" w:lineRule="auto"/>
        <w:jc w:val="both"/>
        <w:rPr>
          <w:rFonts w:ascii="Arial" w:hAnsi="Arial" w:cs="Arial"/>
          <w:sz w:val="24"/>
          <w:szCs w:val="24"/>
        </w:rPr>
      </w:pPr>
    </w:p>
    <w:p w:rsidR="006B5484" w:rsidRPr="006B5484" w:rsidRDefault="006B5484" w:rsidP="00B64A4E">
      <w:pPr>
        <w:ind w:left="426" w:right="420"/>
        <w:jc w:val="both"/>
        <w:rPr>
          <w:rFonts w:ascii="Arial" w:hAnsi="Arial" w:cs="Arial"/>
          <w:sz w:val="22"/>
          <w:szCs w:val="24"/>
        </w:rPr>
      </w:pPr>
      <w:r w:rsidRPr="006B5484">
        <w:rPr>
          <w:rFonts w:ascii="Arial" w:hAnsi="Arial" w:cs="Arial"/>
          <w:i/>
          <w:sz w:val="22"/>
          <w:szCs w:val="24"/>
        </w:rPr>
        <w:t xml:space="preserve">“con fundamento en las disposiciones de la L.100/1993 y las demás normas que la complementa, modifica y reglamenta, tales como los decretos 692/1994, 1071/1995, 832/9196  y la L.797 de 1993 que el Estado tiene la calidad de garante de las pensiones del régimen de prima media con prestación definida a cargo del extinto ISS, tesis que se reforzó con el primer inc. </w:t>
      </w:r>
      <w:proofErr w:type="gramStart"/>
      <w:r w:rsidRPr="006B5484">
        <w:rPr>
          <w:rFonts w:ascii="Arial" w:hAnsi="Arial" w:cs="Arial"/>
          <w:i/>
          <w:sz w:val="22"/>
          <w:szCs w:val="24"/>
        </w:rPr>
        <w:t>del</w:t>
      </w:r>
      <w:proofErr w:type="gramEnd"/>
      <w:r w:rsidRPr="006B5484">
        <w:rPr>
          <w:rFonts w:ascii="Arial" w:hAnsi="Arial" w:cs="Arial"/>
          <w:i/>
          <w:sz w:val="22"/>
          <w:szCs w:val="24"/>
        </w:rPr>
        <w:t xml:space="preserve"> A.L.001/2005 que adicionó el art. 48 constitucional  según el cual</w:t>
      </w:r>
      <w:r w:rsidRPr="006B5484">
        <w:rPr>
          <w:rFonts w:ascii="Arial" w:hAnsi="Arial" w:cs="Arial"/>
          <w:sz w:val="22"/>
          <w:szCs w:val="24"/>
        </w:rPr>
        <w:t xml:space="preserve"> “El Estado garantizará los derechos, la sostenibilidad financiera del Sistema Pensional respetará los derechos adquiridos don arreglo a la </w:t>
      </w:r>
      <w:r w:rsidRPr="006B5484">
        <w:rPr>
          <w:rFonts w:ascii="Arial" w:hAnsi="Arial" w:cs="Arial"/>
          <w:sz w:val="22"/>
          <w:szCs w:val="24"/>
        </w:rPr>
        <w:lastRenderedPageBreak/>
        <w:t xml:space="preserve">Ley y asumirá el pago de la deuda pensional que de acuerdo con la Ley esté a su cargo” </w:t>
      </w:r>
    </w:p>
    <w:p w:rsidR="006B5484" w:rsidRPr="006B5484" w:rsidRDefault="006B5484" w:rsidP="00B64A4E">
      <w:pPr>
        <w:ind w:left="426" w:right="420"/>
        <w:jc w:val="both"/>
        <w:rPr>
          <w:rFonts w:ascii="Arial" w:hAnsi="Arial" w:cs="Arial"/>
          <w:sz w:val="22"/>
          <w:szCs w:val="24"/>
        </w:rPr>
      </w:pPr>
    </w:p>
    <w:p w:rsidR="006B5484" w:rsidRPr="006B5484" w:rsidRDefault="006B5484" w:rsidP="00B64A4E">
      <w:pPr>
        <w:ind w:left="426" w:right="420"/>
        <w:jc w:val="both"/>
        <w:rPr>
          <w:rFonts w:ascii="Arial" w:hAnsi="Arial" w:cs="Arial"/>
          <w:sz w:val="22"/>
          <w:szCs w:val="24"/>
        </w:rPr>
      </w:pPr>
      <w:r w:rsidRPr="006B5484">
        <w:rPr>
          <w:rFonts w:ascii="Arial" w:hAnsi="Arial" w:cs="Arial"/>
          <w:i/>
          <w:sz w:val="22"/>
          <w:szCs w:val="24"/>
        </w:rPr>
        <w:t>Así ha concluido en múltiples oportunidades, que la Nación sí garantiza el pago de pensiones, se itera, del régimen de prima media con prestación definida, de forma que debe surtirse el grado jurisdiccional de consulta consagrado en el art. 69 del C.P.T. y S.S. para proteger el interés público que está implícito en las eventuales condenas por las que el Estado debe responder</w:t>
      </w:r>
      <w:r w:rsidRPr="00B64A4E">
        <w:rPr>
          <w:rFonts w:ascii="Arial" w:hAnsi="Arial" w:cs="Arial"/>
          <w:i/>
          <w:sz w:val="22"/>
          <w:szCs w:val="24"/>
          <w:vertAlign w:val="superscript"/>
        </w:rPr>
        <w:footnoteReference w:id="3"/>
      </w:r>
      <w:r w:rsidRPr="006B5484">
        <w:rPr>
          <w:rFonts w:ascii="Arial" w:hAnsi="Arial" w:cs="Arial"/>
          <w:i/>
          <w:sz w:val="22"/>
          <w:szCs w:val="24"/>
        </w:rPr>
        <w:t>”</w:t>
      </w:r>
      <w:r w:rsidRPr="006B5484">
        <w:rPr>
          <w:rFonts w:ascii="Arial" w:hAnsi="Arial" w:cs="Arial"/>
          <w:sz w:val="22"/>
          <w:szCs w:val="24"/>
        </w:rPr>
        <w:t>.</w:t>
      </w:r>
    </w:p>
    <w:p w:rsidR="006B5484" w:rsidRPr="006B5484" w:rsidRDefault="006B5484" w:rsidP="00772C0C">
      <w:pPr>
        <w:spacing w:line="288" w:lineRule="auto"/>
        <w:jc w:val="both"/>
        <w:rPr>
          <w:rFonts w:ascii="Arial" w:hAnsi="Arial" w:cs="Arial"/>
          <w:sz w:val="24"/>
          <w:szCs w:val="24"/>
        </w:rPr>
      </w:pPr>
    </w:p>
    <w:p w:rsidR="006B5484" w:rsidRPr="006B5484" w:rsidRDefault="006B5484" w:rsidP="00772C0C">
      <w:pPr>
        <w:spacing w:line="288" w:lineRule="auto"/>
        <w:jc w:val="both"/>
        <w:rPr>
          <w:rFonts w:ascii="Arial" w:hAnsi="Arial" w:cs="Arial"/>
          <w:sz w:val="24"/>
          <w:szCs w:val="24"/>
        </w:rPr>
      </w:pPr>
      <w:r w:rsidRPr="006B5484">
        <w:rPr>
          <w:rFonts w:ascii="Arial" w:hAnsi="Arial" w:cs="Arial"/>
          <w:sz w:val="24"/>
          <w:szCs w:val="24"/>
        </w:rPr>
        <w:t>Incluso, en decisión proferida en proceso ordinario el pasado 24 de julio de 2019, la Sala de Casación Laboral, declaró improcedente un recurso de casación y ordenó la devolución del expediente para que esta Sala adopte los correctivos que permitan surtir en debida forma el grado jurisdiccional de consulta (AL2970-2019 Rad. 60022).</w:t>
      </w:r>
    </w:p>
    <w:p w:rsidR="006B5484" w:rsidRPr="006B5484" w:rsidRDefault="006B5484" w:rsidP="00772C0C">
      <w:pPr>
        <w:spacing w:line="288" w:lineRule="auto"/>
        <w:jc w:val="both"/>
        <w:rPr>
          <w:rFonts w:ascii="Arial" w:hAnsi="Arial" w:cs="Arial"/>
          <w:sz w:val="24"/>
          <w:szCs w:val="24"/>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rPr>
        <w:t xml:space="preserve">En el anterior orden de ideas, en vigencia del artículo </w:t>
      </w:r>
      <w:r w:rsidRPr="006B5484">
        <w:rPr>
          <w:rFonts w:ascii="Arial" w:hAnsi="Arial" w:cs="Arial"/>
          <w:sz w:val="24"/>
          <w:szCs w:val="24"/>
          <w:lang w:val="es-ES_tradnl"/>
        </w:rPr>
        <w:t>14 de la Ley 1149 de 2007, que en este Distrito Judicial empezó a regir el 1º de julio de 2011, las sentencias que fueron proferidas en contra de Colpensiones, debieron ser consultadas, con independencia de su naturaleza jurídica –</w:t>
      </w:r>
      <w:r w:rsidRPr="006B5484">
        <w:rPr>
          <w:rFonts w:ascii="Arial" w:hAnsi="Arial" w:cs="Arial"/>
          <w:i/>
          <w:sz w:val="24"/>
          <w:szCs w:val="24"/>
          <w:lang w:val="es-ES_tradnl"/>
        </w:rPr>
        <w:t>Empresas Industriales y Comerciales del Estado</w:t>
      </w:r>
      <w:r w:rsidRPr="006B5484">
        <w:rPr>
          <w:rFonts w:ascii="Arial" w:hAnsi="Arial" w:cs="Arial"/>
          <w:sz w:val="24"/>
          <w:szCs w:val="24"/>
          <w:lang w:val="es-ES_tradnl"/>
        </w:rPr>
        <w:t>- y ello es así por cuanto es innegable que esta entidad, tiene a su cargo la administración del régimen de prima media, de cuyas prestaciones el Estado es garante conforme las disposiciones citadas en el extracto jurisprudencial.</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rPr>
      </w:pPr>
      <w:r w:rsidRPr="006B5484">
        <w:rPr>
          <w:rFonts w:ascii="Arial" w:hAnsi="Arial" w:cs="Arial"/>
          <w:sz w:val="24"/>
          <w:szCs w:val="24"/>
          <w:lang w:val="es-ES_tradnl"/>
        </w:rPr>
        <w:t xml:space="preserve">Es más, tal es la protección al interés público, que la consulta a favor de las </w:t>
      </w:r>
      <w:r w:rsidRPr="006B5484">
        <w:rPr>
          <w:rFonts w:ascii="Arial" w:hAnsi="Arial" w:cs="Arial"/>
          <w:sz w:val="24"/>
          <w:szCs w:val="24"/>
        </w:rPr>
        <w:t>entidades descentralizadas en las que la Nación es garante, no se limita a que la decisión le sea totalmente desfavorable a la demandada, pues basta que resulte parcialmente condenada, debiendo incluso surtirse, aun cuando haya sido interpuesto el recurso de apelación, en los puntos que no fueron objeto de la impugnación, tal y como lo consideró la Alta Magistratura en la decisión citada, en la cual ejerció su función unificadora, indicando de manera contundente que las decisiones que por mandato de la Ley deben ser consultadas, no cobraran ejecutoria hasta tanto no se haya surtido dicho trámite, conforme lo consagrado en el artículo 331 del CPC.</w:t>
      </w:r>
    </w:p>
    <w:p w:rsidR="006B5484" w:rsidRPr="006B5484" w:rsidRDefault="006B5484" w:rsidP="00772C0C">
      <w:pPr>
        <w:spacing w:line="288" w:lineRule="auto"/>
        <w:jc w:val="both"/>
        <w:rPr>
          <w:rFonts w:ascii="Arial" w:hAnsi="Arial" w:cs="Arial"/>
          <w:sz w:val="24"/>
          <w:szCs w:val="24"/>
        </w:rPr>
      </w:pPr>
    </w:p>
    <w:p w:rsidR="006B5484" w:rsidRPr="006B5484" w:rsidRDefault="006B5484" w:rsidP="00772C0C">
      <w:pPr>
        <w:widowControl w:val="0"/>
        <w:autoSpaceDE w:val="0"/>
        <w:autoSpaceDN w:val="0"/>
        <w:adjustRightInd w:val="0"/>
        <w:spacing w:line="288" w:lineRule="auto"/>
        <w:ind w:left="360" w:hanging="360"/>
        <w:jc w:val="both"/>
        <w:rPr>
          <w:rFonts w:ascii="Arial" w:hAnsi="Arial" w:cs="Arial"/>
          <w:b/>
          <w:spacing w:val="2"/>
          <w:sz w:val="24"/>
          <w:szCs w:val="24"/>
          <w:lang w:val="es-ES_tradnl"/>
        </w:rPr>
      </w:pPr>
      <w:r w:rsidRPr="006B5484">
        <w:rPr>
          <w:rFonts w:ascii="Arial" w:hAnsi="Arial" w:cs="Arial"/>
          <w:b/>
          <w:spacing w:val="2"/>
          <w:sz w:val="24"/>
          <w:szCs w:val="24"/>
          <w:lang w:val="es-ES_tradnl"/>
        </w:rPr>
        <w:t xml:space="preserve">2. NULIDADES </w:t>
      </w:r>
      <w:proofErr w:type="spellStart"/>
      <w:r w:rsidRPr="006B5484">
        <w:rPr>
          <w:rFonts w:ascii="Arial" w:hAnsi="Arial" w:cs="Arial"/>
          <w:b/>
          <w:spacing w:val="2"/>
          <w:sz w:val="24"/>
          <w:szCs w:val="24"/>
          <w:lang w:val="es-ES_tradnl"/>
        </w:rPr>
        <w:t>INSANEABLES</w:t>
      </w:r>
      <w:proofErr w:type="spellEnd"/>
      <w:r w:rsidRPr="006B5484">
        <w:rPr>
          <w:rFonts w:ascii="Arial" w:hAnsi="Arial" w:cs="Arial"/>
          <w:b/>
          <w:spacing w:val="2"/>
          <w:sz w:val="24"/>
          <w:szCs w:val="24"/>
          <w:lang w:val="es-ES_tradnl"/>
        </w:rPr>
        <w:t xml:space="preserve"> EN EL TRÁMITE PROCESAL</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lang w:val="es-ES_tradnl"/>
        </w:rPr>
        <w:t>Son causal de nulidad procesal y como tal tienen la entidad de dejar sin efectos toda o parte de una actuación judicial, las que taxativamente se encuentran previstas en el artículo 133 del Código General del Proceso, siendo una de ellas  la consagrada en el numeral 2º, que en su tenor literal consagra “</w:t>
      </w:r>
      <w:r w:rsidRPr="006B5484">
        <w:rPr>
          <w:rFonts w:ascii="Arial" w:hAnsi="Arial" w:cs="Arial"/>
          <w:i/>
          <w:sz w:val="22"/>
          <w:szCs w:val="24"/>
          <w:lang w:val="es-ES_tradnl"/>
        </w:rPr>
        <w:t xml:space="preserve">Cuando el juez procede contra providencia ejecutoriada del superior, revive un proceso legalmente concluido o </w:t>
      </w:r>
      <w:r w:rsidRPr="006B5484">
        <w:rPr>
          <w:rFonts w:ascii="Arial" w:hAnsi="Arial" w:cs="Arial"/>
          <w:b/>
          <w:i/>
          <w:sz w:val="22"/>
          <w:szCs w:val="24"/>
          <w:lang w:val="es-ES_tradnl"/>
        </w:rPr>
        <w:t>pretermite íntegramente la respectiva instancia</w:t>
      </w:r>
      <w:r w:rsidRPr="006B5484">
        <w:rPr>
          <w:rFonts w:ascii="Arial" w:hAnsi="Arial" w:cs="Arial"/>
          <w:i/>
          <w:sz w:val="24"/>
          <w:szCs w:val="24"/>
          <w:lang w:val="es-ES_tradnl"/>
        </w:rPr>
        <w:t xml:space="preserve">”, </w:t>
      </w:r>
      <w:r w:rsidRPr="006B5484">
        <w:rPr>
          <w:rFonts w:ascii="Arial" w:hAnsi="Arial" w:cs="Arial"/>
          <w:sz w:val="24"/>
          <w:szCs w:val="24"/>
          <w:lang w:val="es-ES_tradnl"/>
        </w:rPr>
        <w:t xml:space="preserve">causal que según las voces del parágrafo del artículo 136, es </w:t>
      </w:r>
      <w:proofErr w:type="spellStart"/>
      <w:r w:rsidRPr="006B5484">
        <w:rPr>
          <w:rFonts w:ascii="Arial" w:hAnsi="Arial" w:cs="Arial"/>
          <w:sz w:val="24"/>
          <w:szCs w:val="24"/>
          <w:lang w:val="es-ES_tradnl"/>
        </w:rPr>
        <w:t>insaneable</w:t>
      </w:r>
      <w:proofErr w:type="spellEnd"/>
      <w:r w:rsidRPr="006B5484">
        <w:rPr>
          <w:rFonts w:ascii="Arial" w:hAnsi="Arial" w:cs="Arial"/>
          <w:sz w:val="24"/>
          <w:szCs w:val="24"/>
          <w:lang w:val="es-ES_tradnl"/>
        </w:rPr>
        <w:t xml:space="preserve"> –</w:t>
      </w:r>
      <w:r w:rsidR="00526928">
        <w:rPr>
          <w:rFonts w:ascii="Arial" w:hAnsi="Arial" w:cs="Arial"/>
          <w:sz w:val="24"/>
          <w:szCs w:val="24"/>
          <w:lang w:val="es-ES_tradnl"/>
        </w:rPr>
        <w:t xml:space="preserve"> ne</w:t>
      </w:r>
      <w:r w:rsidRPr="006B5484">
        <w:rPr>
          <w:rFonts w:ascii="Arial" w:hAnsi="Arial" w:cs="Arial"/>
          <w:sz w:val="24"/>
          <w:szCs w:val="24"/>
          <w:lang w:val="es-ES_tradnl"/>
        </w:rPr>
        <w:t>grilla fuera de texto.</w:t>
      </w:r>
    </w:p>
    <w:p w:rsidR="006B5484" w:rsidRPr="006B5484" w:rsidRDefault="006B5484" w:rsidP="00772C0C">
      <w:pPr>
        <w:spacing w:line="288" w:lineRule="auto"/>
        <w:jc w:val="both"/>
        <w:rPr>
          <w:rFonts w:ascii="Arial" w:hAnsi="Arial" w:cs="Arial"/>
          <w:b/>
          <w:sz w:val="24"/>
          <w:szCs w:val="24"/>
          <w:lang w:val="es-ES_tradnl"/>
        </w:rPr>
      </w:pPr>
    </w:p>
    <w:p w:rsidR="006B5484" w:rsidRPr="006B5484" w:rsidRDefault="006B5484" w:rsidP="00772C0C">
      <w:pPr>
        <w:spacing w:line="288" w:lineRule="auto"/>
        <w:jc w:val="both"/>
        <w:rPr>
          <w:rFonts w:ascii="Arial" w:hAnsi="Arial" w:cs="Arial"/>
          <w:b/>
          <w:sz w:val="24"/>
          <w:szCs w:val="24"/>
          <w:lang w:val="es-ES_tradnl"/>
        </w:rPr>
      </w:pPr>
      <w:r w:rsidRPr="006B5484">
        <w:rPr>
          <w:rFonts w:ascii="Arial" w:hAnsi="Arial" w:cs="Arial"/>
          <w:b/>
          <w:sz w:val="24"/>
          <w:szCs w:val="24"/>
          <w:lang w:val="es-ES_tradnl"/>
        </w:rPr>
        <w:t>EL CASO CONCRETO</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lang w:val="es-ES_tradnl"/>
        </w:rPr>
        <w:t xml:space="preserve">De acuerdo con las anteriores consideraciones, habiéndose iniciado este proceso ordinario el 5 de agosto de 2011, esto es, en vigencia en este Distrito de la ley 1149 </w:t>
      </w:r>
      <w:r w:rsidRPr="006B5484">
        <w:rPr>
          <w:rFonts w:ascii="Arial" w:hAnsi="Arial" w:cs="Arial"/>
          <w:sz w:val="24"/>
          <w:szCs w:val="24"/>
          <w:lang w:val="es-ES_tradnl"/>
        </w:rPr>
        <w:lastRenderedPageBreak/>
        <w:t>de 2007, ninguna duda ofrece el hecho de que la sentencia dictada por el Juzgado Cuarto Laboral del Circuito de Pereira el 21 de marzo de 2012,  debía ser consultada, pues tal garantía nació para el ISS y posteriormente para Colpensiones con la entrada en vigencia de la Ley 1149 de 2007 -</w:t>
      </w:r>
      <w:r w:rsidRPr="006B5484">
        <w:rPr>
          <w:rFonts w:ascii="Arial" w:hAnsi="Arial" w:cs="Arial"/>
          <w:i/>
          <w:sz w:val="24"/>
          <w:szCs w:val="24"/>
          <w:lang w:val="es-ES_tradnl"/>
        </w:rPr>
        <w:t>1º de julio de 2011</w:t>
      </w:r>
      <w:r w:rsidRPr="006B5484">
        <w:rPr>
          <w:rFonts w:ascii="Arial" w:hAnsi="Arial" w:cs="Arial"/>
          <w:sz w:val="24"/>
          <w:szCs w:val="24"/>
          <w:lang w:val="es-ES_tradnl"/>
        </w:rPr>
        <w:t xml:space="preserve">- y no con las múltiples decisiones que en dicho sentido ha proferido la Sala de  Casación Laboral en sede de tutela.  </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lang w:val="es-ES_tradnl"/>
        </w:rPr>
        <w:t>Por consiguiente, la omisión de dar curso al trámite de consulta invalida la actuación surtida con posterioridad a la sentencia de primer grado, en los términos del numeral 2º del artículo 133 del CGP y del parágrafo del artículo 136 ibídem.</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lang w:val="es-ES_tradnl"/>
        </w:rPr>
        <w:t xml:space="preserve">Tal proceder ya fue avalado por la Sala de Casación Laboral en la sentencia STL-4255 de 4 de diciembre de 2013, al decidir la segunda instancia en un caso en el que ya se había iniciado el proceso ejecutivo a continuación del ordinario y, aun así el juzgado accionado declaró la nulidad de la actuación surtida con posterioridad a la sentencia dictada el 13 de marzo de 2013, por no haberse agotado la consulta a favor de Colpensiones.  Esa decisión, según lo consideró la Corte como juez constitucional, no resulta </w:t>
      </w:r>
      <w:proofErr w:type="spellStart"/>
      <w:r w:rsidRPr="006B5484">
        <w:rPr>
          <w:rFonts w:ascii="Arial" w:hAnsi="Arial" w:cs="Arial"/>
          <w:sz w:val="24"/>
          <w:szCs w:val="24"/>
          <w:lang w:val="es-ES_tradnl"/>
        </w:rPr>
        <w:t>vulneratoria</w:t>
      </w:r>
      <w:proofErr w:type="spellEnd"/>
      <w:r w:rsidRPr="006B5484">
        <w:rPr>
          <w:rFonts w:ascii="Arial" w:hAnsi="Arial" w:cs="Arial"/>
          <w:sz w:val="24"/>
          <w:szCs w:val="24"/>
          <w:lang w:val="es-ES_tradnl"/>
        </w:rPr>
        <w:t xml:space="preserve"> del debido proceso, de la seguridad jurídica, ni de la figura de la cosa juzgada.  En efecto, dijo la alta corporación: </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526928">
      <w:pPr>
        <w:ind w:left="426" w:right="420"/>
        <w:jc w:val="both"/>
        <w:rPr>
          <w:rFonts w:ascii="Arial" w:hAnsi="Arial" w:cs="Arial"/>
          <w:i/>
          <w:sz w:val="22"/>
          <w:szCs w:val="24"/>
          <w:lang w:val="es-ES_tradnl"/>
        </w:rPr>
      </w:pPr>
      <w:r w:rsidRPr="006B5484">
        <w:rPr>
          <w:rFonts w:ascii="Arial" w:hAnsi="Arial" w:cs="Arial"/>
          <w:sz w:val="22"/>
          <w:szCs w:val="24"/>
          <w:lang w:val="es-ES_tradnl"/>
        </w:rPr>
        <w:t xml:space="preserve"> “</w:t>
      </w:r>
      <w:r w:rsidRPr="006B5484">
        <w:rPr>
          <w:rFonts w:ascii="Arial" w:hAnsi="Arial" w:cs="Arial"/>
          <w:i/>
          <w:sz w:val="22"/>
          <w:szCs w:val="24"/>
          <w:lang w:val="es-ES_tradnl"/>
        </w:rPr>
        <w:t xml:space="preserve">es importante resaltar que en este caso el grado jurisdiccional de consulta operó por ministerio de la ley. Por tanto, la sentencia no cobra ejecutoria hasta tanto se surta el mismo”.  </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lang w:val="es-ES_tradnl"/>
        </w:rPr>
        <w:t xml:space="preserve">Posteriormente indicó,  </w:t>
      </w:r>
      <w:r w:rsidRPr="006B5484">
        <w:rPr>
          <w:rFonts w:ascii="Arial" w:hAnsi="Arial" w:cs="Arial"/>
          <w:i/>
          <w:sz w:val="24"/>
          <w:szCs w:val="24"/>
          <w:lang w:val="es-ES_tradnl"/>
        </w:rPr>
        <w:t>“</w:t>
      </w:r>
      <w:r w:rsidRPr="006B5484">
        <w:rPr>
          <w:rFonts w:ascii="Arial" w:hAnsi="Arial" w:cs="Arial"/>
          <w:i/>
          <w:sz w:val="22"/>
          <w:szCs w:val="24"/>
          <w:lang w:val="es-ES_tradnl"/>
        </w:rPr>
        <w:t xml:space="preserve">Así las cosas, la decisión proferida por el juzgador de primer grado, en la que se imponga una condena parcial o total contra la Nación, los entes territoriales o los descentralizados donde aquélla sea garante, no cobrará ejecutoria hasta tanto se surta el grado jurisdiccional de consulta, conforme a lo dispuesto en el artículo 331 del </w:t>
      </w:r>
      <w:proofErr w:type="spellStart"/>
      <w:r w:rsidRPr="006B5484">
        <w:rPr>
          <w:rFonts w:ascii="Arial" w:hAnsi="Arial" w:cs="Arial"/>
          <w:i/>
          <w:sz w:val="22"/>
          <w:szCs w:val="24"/>
          <w:lang w:val="es-ES_tradnl"/>
        </w:rPr>
        <w:t>C.P.C</w:t>
      </w:r>
      <w:proofErr w:type="spellEnd"/>
      <w:r w:rsidRPr="006B5484">
        <w:rPr>
          <w:rFonts w:ascii="Arial" w:hAnsi="Arial" w:cs="Arial"/>
          <w:i/>
          <w:sz w:val="22"/>
          <w:szCs w:val="24"/>
          <w:lang w:val="es-ES_tradnl"/>
        </w:rPr>
        <w:t>., aplicable a los juicios laborales y de seguridad social por autorizarlo así el artículo 145 del C.P.T y S.S.</w:t>
      </w:r>
      <w:r w:rsidRPr="006B5484">
        <w:rPr>
          <w:rFonts w:ascii="Arial" w:hAnsi="Arial" w:cs="Arial"/>
          <w:i/>
          <w:sz w:val="24"/>
          <w:szCs w:val="24"/>
          <w:lang w:val="es-ES_tradnl"/>
        </w:rPr>
        <w:t>”</w:t>
      </w:r>
      <w:r w:rsidRPr="006B5484">
        <w:rPr>
          <w:rFonts w:ascii="Arial" w:hAnsi="Arial" w:cs="Arial"/>
          <w:sz w:val="24"/>
          <w:szCs w:val="24"/>
          <w:lang w:val="es-ES_tradnl"/>
        </w:rPr>
        <w:t xml:space="preserve"> –</w:t>
      </w:r>
      <w:r w:rsidR="00526928">
        <w:rPr>
          <w:rFonts w:ascii="Arial" w:hAnsi="Arial" w:cs="Arial"/>
          <w:sz w:val="24"/>
          <w:szCs w:val="24"/>
          <w:lang w:val="es-ES_tradnl"/>
        </w:rPr>
        <w:t xml:space="preserve"> </w:t>
      </w:r>
      <w:proofErr w:type="spellStart"/>
      <w:r w:rsidRPr="006B5484">
        <w:rPr>
          <w:rFonts w:ascii="Arial" w:hAnsi="Arial" w:cs="Arial"/>
          <w:sz w:val="24"/>
          <w:szCs w:val="24"/>
          <w:lang w:val="es-ES_tradnl"/>
        </w:rPr>
        <w:t>SLT</w:t>
      </w:r>
      <w:proofErr w:type="spellEnd"/>
      <w:r w:rsidRPr="006B5484">
        <w:rPr>
          <w:rFonts w:ascii="Arial" w:hAnsi="Arial" w:cs="Arial"/>
          <w:sz w:val="24"/>
          <w:szCs w:val="24"/>
          <w:lang w:val="es-ES_tradnl"/>
        </w:rPr>
        <w:t xml:space="preserve"> 7382-15 del 9 de junio de 2015.</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spacing w:line="288" w:lineRule="auto"/>
        <w:jc w:val="both"/>
        <w:rPr>
          <w:rFonts w:ascii="Arial" w:hAnsi="Arial" w:cs="Arial"/>
          <w:sz w:val="24"/>
          <w:szCs w:val="24"/>
          <w:lang w:val="es-ES_tradnl"/>
        </w:rPr>
      </w:pPr>
      <w:r w:rsidRPr="006B5484">
        <w:rPr>
          <w:rFonts w:ascii="Arial" w:hAnsi="Arial" w:cs="Arial"/>
          <w:sz w:val="24"/>
          <w:szCs w:val="24"/>
          <w:lang w:val="es-ES_tradnl"/>
        </w:rPr>
        <w:t>En el anterior orden de ideas, se  debió declarar la nulidad de toda la actuación surtida en el presente proceso ejecutivo, así como la adelantada en el proceso ordinario laboral de primera instancia con posterioridad a la sentencia del 21 de marzo de 2012.</w:t>
      </w:r>
    </w:p>
    <w:p w:rsidR="006B5484" w:rsidRPr="006B5484" w:rsidRDefault="006B5484" w:rsidP="00772C0C">
      <w:pPr>
        <w:spacing w:line="288" w:lineRule="auto"/>
        <w:jc w:val="both"/>
        <w:rPr>
          <w:rFonts w:ascii="Arial" w:hAnsi="Arial" w:cs="Arial"/>
          <w:sz w:val="24"/>
          <w:szCs w:val="24"/>
          <w:lang w:val="es-ES_tradnl"/>
        </w:rPr>
      </w:pPr>
    </w:p>
    <w:p w:rsidR="006B5484" w:rsidRPr="006B5484" w:rsidRDefault="006B5484" w:rsidP="00772C0C">
      <w:pPr>
        <w:widowControl w:val="0"/>
        <w:autoSpaceDE w:val="0"/>
        <w:autoSpaceDN w:val="0"/>
        <w:adjustRightInd w:val="0"/>
        <w:spacing w:line="288" w:lineRule="auto"/>
        <w:jc w:val="both"/>
        <w:rPr>
          <w:rFonts w:ascii="Arial" w:hAnsi="Arial" w:cs="Arial"/>
          <w:sz w:val="24"/>
          <w:szCs w:val="24"/>
          <w:lang w:val="es-ES_tradnl"/>
        </w:rPr>
      </w:pPr>
      <w:r w:rsidRPr="006B5484">
        <w:rPr>
          <w:rFonts w:ascii="Arial" w:hAnsi="Arial" w:cs="Arial"/>
          <w:sz w:val="24"/>
          <w:szCs w:val="24"/>
          <w:lang w:val="es-ES_tradnl"/>
        </w:rPr>
        <w:t>Dejo de esta manera salvado mi voto</w:t>
      </w:r>
    </w:p>
    <w:p w:rsidR="006B5484" w:rsidRPr="006B5484" w:rsidRDefault="006B5484" w:rsidP="00772C0C">
      <w:pPr>
        <w:widowControl w:val="0"/>
        <w:autoSpaceDE w:val="0"/>
        <w:autoSpaceDN w:val="0"/>
        <w:adjustRightInd w:val="0"/>
        <w:spacing w:line="288" w:lineRule="auto"/>
        <w:jc w:val="both"/>
        <w:rPr>
          <w:rFonts w:ascii="Arial" w:hAnsi="Arial" w:cs="Arial"/>
          <w:sz w:val="24"/>
          <w:szCs w:val="24"/>
          <w:lang w:val="es-ES_tradnl"/>
        </w:rPr>
      </w:pPr>
    </w:p>
    <w:p w:rsidR="006B5484" w:rsidRPr="006B5484" w:rsidRDefault="006B5484" w:rsidP="00772C0C">
      <w:pPr>
        <w:widowControl w:val="0"/>
        <w:autoSpaceDE w:val="0"/>
        <w:autoSpaceDN w:val="0"/>
        <w:adjustRightInd w:val="0"/>
        <w:spacing w:line="288" w:lineRule="auto"/>
        <w:jc w:val="both"/>
        <w:rPr>
          <w:rFonts w:ascii="Arial" w:hAnsi="Arial" w:cs="Arial"/>
          <w:sz w:val="24"/>
          <w:szCs w:val="24"/>
          <w:lang w:val="es-ES_tradnl"/>
        </w:rPr>
      </w:pPr>
    </w:p>
    <w:p w:rsidR="006B5484" w:rsidRPr="006B5484" w:rsidRDefault="006B5484" w:rsidP="00772C0C">
      <w:pPr>
        <w:widowControl w:val="0"/>
        <w:autoSpaceDE w:val="0"/>
        <w:autoSpaceDN w:val="0"/>
        <w:adjustRightInd w:val="0"/>
        <w:spacing w:line="288" w:lineRule="auto"/>
        <w:jc w:val="center"/>
        <w:rPr>
          <w:rFonts w:ascii="Arial" w:hAnsi="Arial" w:cs="Arial"/>
          <w:b/>
          <w:sz w:val="24"/>
          <w:szCs w:val="24"/>
          <w:lang w:val="es-ES_tradnl"/>
        </w:rPr>
      </w:pPr>
    </w:p>
    <w:p w:rsidR="006B5484" w:rsidRPr="006B5484" w:rsidRDefault="006B5484" w:rsidP="00772C0C">
      <w:pPr>
        <w:widowControl w:val="0"/>
        <w:autoSpaceDE w:val="0"/>
        <w:autoSpaceDN w:val="0"/>
        <w:adjustRightInd w:val="0"/>
        <w:spacing w:line="288" w:lineRule="auto"/>
        <w:jc w:val="center"/>
        <w:rPr>
          <w:rFonts w:ascii="Arial" w:hAnsi="Arial" w:cs="Arial"/>
          <w:b/>
          <w:sz w:val="24"/>
          <w:szCs w:val="24"/>
          <w:lang w:val="es-ES_tradnl"/>
        </w:rPr>
      </w:pPr>
    </w:p>
    <w:p w:rsidR="006B5484" w:rsidRPr="006B5484" w:rsidRDefault="006B5484" w:rsidP="00772C0C">
      <w:pPr>
        <w:widowControl w:val="0"/>
        <w:autoSpaceDE w:val="0"/>
        <w:autoSpaceDN w:val="0"/>
        <w:adjustRightInd w:val="0"/>
        <w:spacing w:line="288" w:lineRule="auto"/>
        <w:jc w:val="center"/>
        <w:rPr>
          <w:rFonts w:ascii="Arial" w:hAnsi="Arial" w:cs="Arial"/>
          <w:b/>
          <w:sz w:val="24"/>
          <w:szCs w:val="24"/>
          <w:lang w:val="es-ES_tradnl"/>
        </w:rPr>
      </w:pPr>
      <w:r w:rsidRPr="006B5484">
        <w:rPr>
          <w:rFonts w:ascii="Arial" w:hAnsi="Arial" w:cs="Arial"/>
          <w:b/>
          <w:sz w:val="24"/>
          <w:szCs w:val="24"/>
          <w:lang w:val="es-ES_tradnl"/>
        </w:rPr>
        <w:t>JULIO CÉSAR SALAZAR MUÑOZ</w:t>
      </w:r>
    </w:p>
    <w:p w:rsidR="006B5484" w:rsidRPr="006B5484" w:rsidRDefault="006B5484" w:rsidP="00772C0C">
      <w:pPr>
        <w:widowControl w:val="0"/>
        <w:autoSpaceDE w:val="0"/>
        <w:autoSpaceDN w:val="0"/>
        <w:adjustRightInd w:val="0"/>
        <w:spacing w:line="288" w:lineRule="auto"/>
        <w:jc w:val="center"/>
        <w:rPr>
          <w:rFonts w:ascii="Arial" w:hAnsi="Arial" w:cs="Arial"/>
          <w:sz w:val="24"/>
          <w:szCs w:val="24"/>
          <w:lang w:val="es-ES_tradnl"/>
        </w:rPr>
      </w:pPr>
      <w:r w:rsidRPr="006B5484">
        <w:rPr>
          <w:rFonts w:ascii="Arial" w:hAnsi="Arial" w:cs="Arial"/>
          <w:sz w:val="24"/>
          <w:szCs w:val="24"/>
          <w:lang w:val="es-ES_tradnl"/>
        </w:rPr>
        <w:t>Ponente</w:t>
      </w:r>
    </w:p>
    <w:sectPr w:rsidR="006B5484" w:rsidRPr="006B5484" w:rsidSect="00772C0C">
      <w:headerReference w:type="even" r:id="rId9"/>
      <w:headerReference w:type="default" r:id="rId10"/>
      <w:footerReference w:type="even" r:id="rId11"/>
      <w:footerReference w:type="default" r:id="rId12"/>
      <w:headerReference w:type="first" r:id="rId13"/>
      <w:footerReference w:type="first" r:id="rId14"/>
      <w:pgSz w:w="12242" w:h="18722" w:code="14"/>
      <w:pgMar w:top="1985" w:right="1304" w:bottom="1418" w:left="187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FD" w:rsidRDefault="00EE7AFD" w:rsidP="00773A79">
      <w:r>
        <w:separator/>
      </w:r>
    </w:p>
  </w:endnote>
  <w:endnote w:type="continuationSeparator" w:id="0">
    <w:p w:rsidR="00EE7AFD" w:rsidRDefault="00EE7AFD" w:rsidP="0077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Default="00CC0B25"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B6" w:rsidRDefault="00EE7AFD"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90" w:rsidRDefault="00EE7AFD">
    <w:pPr>
      <w:pStyle w:val="Piedepgina"/>
      <w:jc w:val="center"/>
    </w:pPr>
  </w:p>
  <w:p w:rsidR="00BB364F" w:rsidRPr="00C403F8" w:rsidRDefault="00CC0B25" w:rsidP="00745C41">
    <w:pPr>
      <w:tabs>
        <w:tab w:val="left" w:pos="3260"/>
      </w:tabs>
      <w:jc w:val="center"/>
      <w:rPr>
        <w:rFonts w:ascii="Arial" w:hAnsi="Arial" w:cs="Arial"/>
        <w:bCs/>
        <w:sz w:val="18"/>
        <w:szCs w:val="16"/>
      </w:rPr>
    </w:pPr>
    <w:r w:rsidRPr="00C403F8">
      <w:rPr>
        <w:rFonts w:ascii="Arial" w:hAnsi="Arial" w:cs="Arial"/>
        <w:bCs/>
        <w:sz w:val="18"/>
        <w:szCs w:val="16"/>
      </w:rPr>
      <w:fldChar w:fldCharType="begin"/>
    </w:r>
    <w:r w:rsidRPr="00C403F8">
      <w:rPr>
        <w:rFonts w:ascii="Arial" w:hAnsi="Arial" w:cs="Arial"/>
        <w:bCs/>
        <w:sz w:val="18"/>
        <w:szCs w:val="16"/>
      </w:rPr>
      <w:instrText>PAGE   \* MERGEFORMAT</w:instrText>
    </w:r>
    <w:r w:rsidRPr="00C403F8">
      <w:rPr>
        <w:rFonts w:ascii="Arial" w:hAnsi="Arial" w:cs="Arial"/>
        <w:bCs/>
        <w:sz w:val="18"/>
        <w:szCs w:val="16"/>
      </w:rPr>
      <w:fldChar w:fldCharType="separate"/>
    </w:r>
    <w:r w:rsidR="00FC2BF9">
      <w:rPr>
        <w:rFonts w:ascii="Arial" w:hAnsi="Arial" w:cs="Arial"/>
        <w:bCs/>
        <w:noProof/>
        <w:sz w:val="18"/>
        <w:szCs w:val="16"/>
      </w:rPr>
      <w:t>2</w:t>
    </w:r>
    <w:r w:rsidRPr="00C403F8">
      <w:rPr>
        <w:rFonts w:ascii="Arial" w:hAnsi="Arial" w:cs="Arial"/>
        <w:bCs/>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6B" w:rsidRDefault="004C7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FD" w:rsidRDefault="00EE7AFD" w:rsidP="00773A79">
      <w:r>
        <w:separator/>
      </w:r>
    </w:p>
  </w:footnote>
  <w:footnote w:type="continuationSeparator" w:id="0">
    <w:p w:rsidR="00EE7AFD" w:rsidRDefault="00EE7AFD" w:rsidP="00773A79">
      <w:r>
        <w:continuationSeparator/>
      </w:r>
    </w:p>
  </w:footnote>
  <w:footnote w:id="1">
    <w:p w:rsidR="000F30BA" w:rsidRPr="00745C41" w:rsidRDefault="000F30BA" w:rsidP="00745C41">
      <w:pPr>
        <w:pStyle w:val="Textonotapie"/>
        <w:jc w:val="both"/>
        <w:rPr>
          <w:rFonts w:ascii="Arial" w:hAnsi="Arial" w:cs="Arial"/>
          <w:sz w:val="18"/>
          <w:szCs w:val="16"/>
          <w:lang w:val="es-CO"/>
        </w:rPr>
      </w:pPr>
      <w:r w:rsidRPr="00745C41">
        <w:rPr>
          <w:rStyle w:val="Refdenotaalpie"/>
          <w:rFonts w:ascii="Arial" w:hAnsi="Arial" w:cs="Arial"/>
          <w:sz w:val="18"/>
          <w:szCs w:val="16"/>
        </w:rPr>
        <w:footnoteRef/>
      </w:r>
      <w:r w:rsidRPr="00745C41">
        <w:rPr>
          <w:rFonts w:ascii="Arial" w:hAnsi="Arial" w:cs="Arial"/>
          <w:sz w:val="18"/>
          <w:szCs w:val="16"/>
        </w:rPr>
        <w:t xml:space="preserve"> </w:t>
      </w:r>
      <w:r w:rsidRPr="00745C41">
        <w:rPr>
          <w:rFonts w:ascii="Arial" w:hAnsi="Arial" w:cs="Arial"/>
          <w:sz w:val="18"/>
          <w:szCs w:val="16"/>
          <w:lang w:val="es-CO"/>
        </w:rPr>
        <w:t xml:space="preserve">Sentencias del 26 de octubre y 30 de noviembre de 2010, radicaciones 38389 y 40525, respectivamente, así como en el auto del 02 de mayo de 2012. Radicación 43.013 </w:t>
      </w:r>
    </w:p>
  </w:footnote>
  <w:footnote w:id="2">
    <w:p w:rsidR="005628D4" w:rsidRPr="00745C41" w:rsidRDefault="005628D4" w:rsidP="00745C41">
      <w:pPr>
        <w:pStyle w:val="Textonotapie"/>
        <w:tabs>
          <w:tab w:val="left" w:pos="2269"/>
        </w:tabs>
        <w:jc w:val="both"/>
        <w:rPr>
          <w:rFonts w:ascii="Arial" w:hAnsi="Arial" w:cs="Arial"/>
          <w:sz w:val="22"/>
        </w:rPr>
      </w:pPr>
      <w:r w:rsidRPr="00745C41">
        <w:rPr>
          <w:rStyle w:val="Refdenotaalpie"/>
          <w:rFonts w:ascii="Arial" w:hAnsi="Arial" w:cs="Arial"/>
          <w:sz w:val="18"/>
          <w:szCs w:val="16"/>
        </w:rPr>
        <w:footnoteRef/>
      </w:r>
      <w:r w:rsidRPr="00745C41">
        <w:rPr>
          <w:rFonts w:ascii="Arial" w:hAnsi="Arial" w:cs="Arial"/>
          <w:sz w:val="18"/>
          <w:szCs w:val="16"/>
        </w:rPr>
        <w:t xml:space="preserve"> Artículo 48 superior modificado por el Acto Legislativo 01 de 2005, la Ley 100 de 1993 en el literal c) del artículo 32 y los artículos 137 y 138.</w:t>
      </w:r>
      <w:r w:rsidRPr="00745C41">
        <w:rPr>
          <w:rFonts w:ascii="Arial" w:hAnsi="Arial" w:cs="Arial"/>
          <w:sz w:val="18"/>
          <w:szCs w:val="16"/>
          <w:lang w:val="es-CO"/>
        </w:rPr>
        <w:t>Decreto 1071 de 1995, Decreto 692 de 19994 art. 7º, Decreto 832 de 1996 arts. 5 y 6 y Ley 797 de 2003 art. 2º.</w:t>
      </w:r>
    </w:p>
  </w:footnote>
  <w:footnote w:id="3">
    <w:p w:rsidR="006B5484" w:rsidRPr="00526928" w:rsidRDefault="006B5484" w:rsidP="00526928">
      <w:pPr>
        <w:pStyle w:val="Textonotapie"/>
        <w:jc w:val="both"/>
        <w:rPr>
          <w:rFonts w:ascii="Arial" w:hAnsi="Arial" w:cs="Arial"/>
          <w:sz w:val="18"/>
          <w:szCs w:val="18"/>
          <w:lang w:val="es-CO"/>
        </w:rPr>
      </w:pPr>
      <w:r w:rsidRPr="00526928">
        <w:rPr>
          <w:rStyle w:val="Refdenotaalpie"/>
          <w:rFonts w:ascii="Arial" w:hAnsi="Arial" w:cs="Arial"/>
          <w:sz w:val="18"/>
          <w:szCs w:val="18"/>
        </w:rPr>
        <w:footnoteRef/>
      </w:r>
      <w:r w:rsidRPr="00526928">
        <w:rPr>
          <w:rFonts w:ascii="Arial" w:hAnsi="Arial" w:cs="Arial"/>
          <w:sz w:val="18"/>
          <w:szCs w:val="18"/>
        </w:rPr>
        <w:t xml:space="preserve"> </w:t>
      </w:r>
      <w:proofErr w:type="spellStart"/>
      <w:r w:rsidRPr="00526928">
        <w:rPr>
          <w:rFonts w:ascii="Arial" w:hAnsi="Arial" w:cs="Arial"/>
          <w:sz w:val="18"/>
          <w:szCs w:val="18"/>
          <w:lang w:val="es-CO"/>
        </w:rPr>
        <w:t>STL</w:t>
      </w:r>
      <w:proofErr w:type="spellEnd"/>
      <w:r w:rsidRPr="00526928">
        <w:rPr>
          <w:rFonts w:ascii="Arial" w:hAnsi="Arial" w:cs="Arial"/>
          <w:sz w:val="18"/>
          <w:szCs w:val="18"/>
          <w:lang w:val="es-CO"/>
        </w:rPr>
        <w:t xml:space="preserve"> 7382 de 9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6B" w:rsidRDefault="004C7C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E0" w:rsidRPr="00745C41" w:rsidRDefault="00CC0B25" w:rsidP="004E13E0">
    <w:pPr>
      <w:tabs>
        <w:tab w:val="left" w:pos="3260"/>
      </w:tabs>
      <w:jc w:val="both"/>
      <w:rPr>
        <w:rFonts w:ascii="Arial" w:hAnsi="Arial" w:cs="Arial"/>
        <w:bCs/>
        <w:i/>
        <w:sz w:val="18"/>
        <w:szCs w:val="16"/>
      </w:rPr>
    </w:pPr>
    <w:r w:rsidRPr="00745C41">
      <w:rPr>
        <w:rFonts w:ascii="Arial" w:hAnsi="Arial" w:cs="Arial"/>
        <w:bCs/>
        <w:i/>
        <w:sz w:val="18"/>
        <w:szCs w:val="16"/>
      </w:rPr>
      <w:t>Radicación No: 66001-31-05-00</w:t>
    </w:r>
    <w:r w:rsidR="00773A79" w:rsidRPr="00745C41">
      <w:rPr>
        <w:rFonts w:ascii="Arial" w:hAnsi="Arial" w:cs="Arial"/>
        <w:bCs/>
        <w:i/>
        <w:sz w:val="18"/>
        <w:szCs w:val="16"/>
      </w:rPr>
      <w:t>4-2011-00889-01</w:t>
    </w:r>
    <w:r w:rsidRPr="00745C41">
      <w:rPr>
        <w:rFonts w:ascii="Arial" w:hAnsi="Arial" w:cs="Arial"/>
        <w:bCs/>
        <w:i/>
        <w:sz w:val="18"/>
        <w:szCs w:val="16"/>
      </w:rPr>
      <w:tab/>
    </w:r>
  </w:p>
  <w:p w:rsidR="00F218B6" w:rsidRPr="00745C41" w:rsidRDefault="00773A79" w:rsidP="00A91571">
    <w:pPr>
      <w:tabs>
        <w:tab w:val="left" w:pos="3260"/>
      </w:tabs>
      <w:jc w:val="both"/>
      <w:rPr>
        <w:rFonts w:ascii="Arial" w:hAnsi="Arial" w:cs="Arial"/>
        <w:bCs/>
        <w:i/>
        <w:sz w:val="18"/>
        <w:szCs w:val="16"/>
      </w:rPr>
    </w:pPr>
    <w:r w:rsidRPr="00745C41">
      <w:rPr>
        <w:rFonts w:ascii="Arial" w:hAnsi="Arial" w:cs="Arial"/>
        <w:bCs/>
        <w:i/>
        <w:sz w:val="18"/>
        <w:szCs w:val="16"/>
      </w:rPr>
      <w:t xml:space="preserve">María Gladys Medina Pineda </w:t>
    </w:r>
    <w:r w:rsidR="00CC0B25" w:rsidRPr="00745C41">
      <w:rPr>
        <w:rFonts w:ascii="Arial" w:hAnsi="Arial" w:cs="Arial"/>
        <w:bCs/>
        <w:i/>
        <w:sz w:val="18"/>
        <w:szCs w:val="16"/>
      </w:rPr>
      <w:t xml:space="preserve">Vs. Colpensiones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6B" w:rsidRDefault="004C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8629F"/>
    <w:multiLevelType w:val="hybridMultilevel"/>
    <w:tmpl w:val="6D780C04"/>
    <w:lvl w:ilvl="0" w:tplc="3BA45A6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6F665978"/>
    <w:multiLevelType w:val="hybridMultilevel"/>
    <w:tmpl w:val="92CC2BC2"/>
    <w:lvl w:ilvl="0" w:tplc="0FDA6F08">
      <w:start w:val="1"/>
      <w:numFmt w:val="decimal"/>
      <w:lvlText w:val="%1."/>
      <w:lvlJc w:val="left"/>
      <w:pPr>
        <w:ind w:left="2844" w:hanging="360"/>
      </w:pPr>
      <w:rPr>
        <w:rFonts w:hint="default"/>
        <w:b/>
        <w:i w:val="0"/>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79"/>
    <w:rsid w:val="00001436"/>
    <w:rsid w:val="00031AD5"/>
    <w:rsid w:val="00036B16"/>
    <w:rsid w:val="000403BA"/>
    <w:rsid w:val="000514CE"/>
    <w:rsid w:val="000F30BA"/>
    <w:rsid w:val="00164E0B"/>
    <w:rsid w:val="00177838"/>
    <w:rsid w:val="0033310A"/>
    <w:rsid w:val="00351E40"/>
    <w:rsid w:val="00385AAD"/>
    <w:rsid w:val="00425190"/>
    <w:rsid w:val="00495BB3"/>
    <w:rsid w:val="004C7C6B"/>
    <w:rsid w:val="00526928"/>
    <w:rsid w:val="00546873"/>
    <w:rsid w:val="005628D4"/>
    <w:rsid w:val="005E1EB3"/>
    <w:rsid w:val="00604A84"/>
    <w:rsid w:val="006B5484"/>
    <w:rsid w:val="006D344E"/>
    <w:rsid w:val="00722226"/>
    <w:rsid w:val="00745C41"/>
    <w:rsid w:val="00762455"/>
    <w:rsid w:val="00772C0C"/>
    <w:rsid w:val="00772CC2"/>
    <w:rsid w:val="00773A79"/>
    <w:rsid w:val="0080635A"/>
    <w:rsid w:val="008217E0"/>
    <w:rsid w:val="00831230"/>
    <w:rsid w:val="0092780E"/>
    <w:rsid w:val="00A15C58"/>
    <w:rsid w:val="00A675BB"/>
    <w:rsid w:val="00B17ADC"/>
    <w:rsid w:val="00B64A4E"/>
    <w:rsid w:val="00BA17D8"/>
    <w:rsid w:val="00BD4A6C"/>
    <w:rsid w:val="00C403F8"/>
    <w:rsid w:val="00C92767"/>
    <w:rsid w:val="00CC0B25"/>
    <w:rsid w:val="00D84E50"/>
    <w:rsid w:val="00DF4A70"/>
    <w:rsid w:val="00E46E1F"/>
    <w:rsid w:val="00E90A85"/>
    <w:rsid w:val="00EE7AFD"/>
    <w:rsid w:val="00FC2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4D4AC-2F29-421C-B8A0-DFDC56EC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C927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aliases w:val="Título"/>
    <w:basedOn w:val="Normal"/>
    <w:link w:val="PuestoCar1"/>
    <w:qFormat/>
    <w:rsid w:val="00773A79"/>
    <w:pPr>
      <w:widowControl w:val="0"/>
      <w:tabs>
        <w:tab w:val="left" w:pos="425"/>
      </w:tabs>
      <w:ind w:left="425" w:right="50" w:hanging="425"/>
      <w:jc w:val="center"/>
    </w:pPr>
    <w:rPr>
      <w:b/>
      <w:kern w:val="28"/>
      <w:sz w:val="28"/>
      <w:lang w:val="es-ES_tradnl"/>
    </w:rPr>
  </w:style>
  <w:style w:type="character" w:customStyle="1" w:styleId="PuestoCar">
    <w:name w:val="Puesto Car"/>
    <w:basedOn w:val="Fuentedeprrafopredeter"/>
    <w:uiPriority w:val="10"/>
    <w:rsid w:val="00773A79"/>
    <w:rPr>
      <w:rFonts w:asciiTheme="majorHAnsi" w:eastAsiaTheme="majorEastAsia" w:hAnsiTheme="majorHAnsi" w:cstheme="majorBidi"/>
      <w:spacing w:val="-10"/>
      <w:kern w:val="28"/>
      <w:sz w:val="56"/>
      <w:szCs w:val="56"/>
      <w:lang w:eastAsia="es-ES"/>
    </w:rPr>
  </w:style>
  <w:style w:type="paragraph" w:styleId="Textoindependiente">
    <w:name w:val="Body Text"/>
    <w:basedOn w:val="Normal"/>
    <w:link w:val="TextoindependienteCar"/>
    <w:rsid w:val="00773A79"/>
    <w:pPr>
      <w:jc w:val="both"/>
    </w:pPr>
    <w:rPr>
      <w:rFonts w:ascii="Comic Sans MS" w:hAnsi="Comic Sans MS"/>
      <w:sz w:val="28"/>
    </w:rPr>
  </w:style>
  <w:style w:type="character" w:customStyle="1" w:styleId="TextoindependienteCar">
    <w:name w:val="Texto independiente Car"/>
    <w:basedOn w:val="Fuentedeprrafopredeter"/>
    <w:link w:val="Textoindependiente"/>
    <w:rsid w:val="00773A79"/>
    <w:rPr>
      <w:rFonts w:ascii="Comic Sans MS" w:eastAsia="Times New Roman" w:hAnsi="Comic Sans MS" w:cs="Times New Roman"/>
      <w:sz w:val="28"/>
      <w:szCs w:val="20"/>
      <w:lang w:eastAsia="es-ES"/>
    </w:rPr>
  </w:style>
  <w:style w:type="character" w:customStyle="1" w:styleId="PuestoCar1">
    <w:name w:val="Puesto Car1"/>
    <w:aliases w:val="Título Car"/>
    <w:link w:val="Puesto"/>
    <w:locked/>
    <w:rsid w:val="00773A79"/>
    <w:rPr>
      <w:rFonts w:ascii="Times New Roman" w:eastAsia="Times New Roman" w:hAnsi="Times New Roman" w:cs="Times New Roman"/>
      <w:b/>
      <w:kern w:val="28"/>
      <w:sz w:val="28"/>
      <w:szCs w:val="20"/>
      <w:lang w:val="es-ES_tradnl" w:eastAsia="es-ES"/>
    </w:rPr>
  </w:style>
  <w:style w:type="paragraph" w:styleId="Piedepgina">
    <w:name w:val="footer"/>
    <w:basedOn w:val="Normal"/>
    <w:link w:val="PiedepginaCar"/>
    <w:uiPriority w:val="99"/>
    <w:rsid w:val="00773A79"/>
    <w:pPr>
      <w:tabs>
        <w:tab w:val="center" w:pos="4252"/>
        <w:tab w:val="right" w:pos="8504"/>
      </w:tabs>
    </w:pPr>
  </w:style>
  <w:style w:type="character" w:customStyle="1" w:styleId="PiedepginaCar">
    <w:name w:val="Pie de página Car"/>
    <w:basedOn w:val="Fuentedeprrafopredeter"/>
    <w:link w:val="Piedepgina"/>
    <w:uiPriority w:val="99"/>
    <w:rsid w:val="00773A79"/>
    <w:rPr>
      <w:rFonts w:ascii="Times New Roman" w:eastAsia="Times New Roman" w:hAnsi="Times New Roman" w:cs="Times New Roman"/>
      <w:sz w:val="20"/>
      <w:szCs w:val="20"/>
      <w:lang w:eastAsia="es-ES"/>
    </w:rPr>
  </w:style>
  <w:style w:type="character" w:styleId="Nmerodepgina">
    <w:name w:val="page number"/>
    <w:basedOn w:val="Fuentedeprrafopredeter"/>
    <w:rsid w:val="00773A79"/>
  </w:style>
  <w:style w:type="paragraph" w:customStyle="1" w:styleId="Prrafodelista1">
    <w:name w:val="Párrafo de lista1"/>
    <w:basedOn w:val="Normal"/>
    <w:rsid w:val="00773A7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73A79"/>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773A79"/>
    <w:pPr>
      <w:spacing w:before="100" w:beforeAutospacing="1" w:after="100" w:afterAutospacing="1"/>
    </w:pPr>
    <w:rPr>
      <w:sz w:val="24"/>
      <w:szCs w:val="24"/>
    </w:rPr>
  </w:style>
  <w:style w:type="paragraph" w:styleId="Encabezado">
    <w:name w:val="header"/>
    <w:basedOn w:val="Normal"/>
    <w:link w:val="EncabezadoCar"/>
    <w:uiPriority w:val="99"/>
    <w:unhideWhenUsed/>
    <w:rsid w:val="00773A79"/>
    <w:pPr>
      <w:tabs>
        <w:tab w:val="center" w:pos="4252"/>
        <w:tab w:val="right" w:pos="8504"/>
      </w:tabs>
    </w:pPr>
  </w:style>
  <w:style w:type="character" w:customStyle="1" w:styleId="EncabezadoCar">
    <w:name w:val="Encabezado Car"/>
    <w:basedOn w:val="Fuentedeprrafopredeter"/>
    <w:link w:val="Encabezado"/>
    <w:uiPriority w:val="99"/>
    <w:rsid w:val="00773A79"/>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C92767"/>
    <w:rPr>
      <w:rFonts w:asciiTheme="majorHAnsi" w:eastAsiaTheme="majorEastAsia" w:hAnsiTheme="majorHAnsi" w:cstheme="majorBidi"/>
      <w:color w:val="2E74B5" w:themeColor="accent1" w:themeShade="BF"/>
      <w:sz w:val="32"/>
      <w:szCs w:val="32"/>
      <w:lang w:eastAsia="es-ES"/>
    </w:rPr>
  </w:style>
  <w:style w:type="character" w:styleId="Refdenotaalpie">
    <w:name w:val="footnote reference"/>
    <w:semiHidden/>
    <w:rsid w:val="000F30BA"/>
    <w:rPr>
      <w:vertAlign w:val="superscript"/>
    </w:rPr>
  </w:style>
  <w:style w:type="paragraph" w:styleId="Textonotapie">
    <w:name w:val="footnote text"/>
    <w:basedOn w:val="Normal"/>
    <w:link w:val="TextonotapieCar"/>
    <w:rsid w:val="000F30BA"/>
  </w:style>
  <w:style w:type="character" w:customStyle="1" w:styleId="TextonotapieCar">
    <w:name w:val="Texto nota pie Car"/>
    <w:basedOn w:val="Fuentedeprrafopredeter"/>
    <w:link w:val="Textonotapie"/>
    <w:rsid w:val="000F30B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6F02-2167-4575-914C-2C62EDAC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3585</Words>
  <Characters>19721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15</cp:revision>
  <dcterms:created xsi:type="dcterms:W3CDTF">2019-08-12T18:12:00Z</dcterms:created>
  <dcterms:modified xsi:type="dcterms:W3CDTF">2019-09-30T15:36:00Z</dcterms:modified>
</cp:coreProperties>
</file>