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8AE9" w14:textId="77777777" w:rsidR="00235230" w:rsidRPr="00235230" w:rsidRDefault="00235230" w:rsidP="002352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23523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DFCA03" w14:textId="77777777" w:rsidR="00235230" w:rsidRPr="00235230" w:rsidRDefault="00235230" w:rsidP="00235230">
      <w:pPr>
        <w:spacing w:after="0" w:line="240" w:lineRule="auto"/>
        <w:jc w:val="both"/>
        <w:rPr>
          <w:rFonts w:ascii="Arial" w:eastAsia="Times New Roman" w:hAnsi="Arial" w:cs="Arial"/>
          <w:sz w:val="20"/>
          <w:szCs w:val="20"/>
          <w:lang w:val="es-419" w:eastAsia="es-ES"/>
        </w:rPr>
      </w:pPr>
    </w:p>
    <w:p w14:paraId="4B2C033B" w14:textId="12E0DBBB"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Providencia:</w:t>
      </w:r>
      <w:r w:rsidRPr="00235230">
        <w:rPr>
          <w:rFonts w:ascii="Arial" w:eastAsia="Times New Roman" w:hAnsi="Arial" w:cs="Arial"/>
          <w:sz w:val="20"/>
          <w:szCs w:val="20"/>
          <w:lang w:val="es-419" w:eastAsia="es-ES"/>
        </w:rPr>
        <w:tab/>
      </w:r>
      <w:r w:rsidRPr="00235230">
        <w:rPr>
          <w:rFonts w:ascii="Arial" w:eastAsia="Times New Roman" w:hAnsi="Arial" w:cs="Arial"/>
          <w:sz w:val="20"/>
          <w:szCs w:val="20"/>
          <w:lang w:val="es-419" w:eastAsia="es-ES"/>
        </w:rPr>
        <w:tab/>
        <w:t>Sentencia de Segunda Instancia, 22 de agosto de 2019</w:t>
      </w:r>
    </w:p>
    <w:p w14:paraId="7284B949" w14:textId="575A4EA1"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Radicación No:</w:t>
      </w:r>
      <w:r w:rsidRPr="00235230">
        <w:rPr>
          <w:rFonts w:ascii="Arial" w:eastAsia="Times New Roman" w:hAnsi="Arial" w:cs="Arial"/>
          <w:sz w:val="20"/>
          <w:szCs w:val="20"/>
          <w:lang w:val="es-419" w:eastAsia="es-ES"/>
        </w:rPr>
        <w:tab/>
      </w:r>
      <w:r w:rsidRPr="00235230">
        <w:rPr>
          <w:rFonts w:ascii="Arial" w:eastAsia="Times New Roman" w:hAnsi="Arial" w:cs="Arial"/>
          <w:sz w:val="20"/>
          <w:szCs w:val="20"/>
          <w:lang w:val="es-419" w:eastAsia="es-ES"/>
        </w:rPr>
        <w:tab/>
        <w:t>66001-31-05-005-2017-00246-01</w:t>
      </w:r>
    </w:p>
    <w:p w14:paraId="68C510F7" w14:textId="3E874B15"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Proceso:</w:t>
      </w:r>
      <w:r w:rsidRPr="00235230">
        <w:rPr>
          <w:rFonts w:ascii="Arial" w:eastAsia="Times New Roman" w:hAnsi="Arial" w:cs="Arial"/>
          <w:sz w:val="20"/>
          <w:szCs w:val="20"/>
          <w:lang w:val="es-419" w:eastAsia="es-ES"/>
        </w:rPr>
        <w:tab/>
      </w:r>
      <w:r w:rsidRPr="00235230">
        <w:rPr>
          <w:rFonts w:ascii="Arial" w:eastAsia="Times New Roman" w:hAnsi="Arial" w:cs="Arial"/>
          <w:sz w:val="20"/>
          <w:szCs w:val="20"/>
          <w:lang w:val="es-419" w:eastAsia="es-ES"/>
        </w:rPr>
        <w:tab/>
        <w:t>Ordinario Laboral</w:t>
      </w:r>
    </w:p>
    <w:p w14:paraId="6B28BFDA" w14:textId="40C0B752"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Demandante:</w:t>
      </w:r>
      <w:r w:rsidRPr="00235230">
        <w:rPr>
          <w:rFonts w:ascii="Arial" w:eastAsia="Times New Roman" w:hAnsi="Arial" w:cs="Arial"/>
          <w:sz w:val="20"/>
          <w:szCs w:val="20"/>
          <w:lang w:val="es-419" w:eastAsia="es-ES"/>
        </w:rPr>
        <w:tab/>
      </w:r>
      <w:r w:rsidRPr="00235230">
        <w:rPr>
          <w:rFonts w:ascii="Arial" w:eastAsia="Times New Roman" w:hAnsi="Arial" w:cs="Arial"/>
          <w:sz w:val="20"/>
          <w:szCs w:val="20"/>
          <w:lang w:val="es-419" w:eastAsia="es-ES"/>
        </w:rPr>
        <w:tab/>
        <w:t>Ca</w:t>
      </w:r>
      <w:r>
        <w:rPr>
          <w:rFonts w:ascii="Arial" w:eastAsia="Times New Roman" w:hAnsi="Arial" w:cs="Arial"/>
          <w:sz w:val="20"/>
          <w:szCs w:val="20"/>
          <w:lang w:val="es-419" w:eastAsia="es-ES"/>
        </w:rPr>
        <w:t>rmen Eliza Flórez Sánchez</w:t>
      </w:r>
    </w:p>
    <w:p w14:paraId="1554EC29" w14:textId="3FCBAE7B"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Demandado:</w:t>
      </w:r>
      <w:r w:rsidRPr="00235230">
        <w:rPr>
          <w:rFonts w:ascii="Arial" w:eastAsia="Times New Roman" w:hAnsi="Arial" w:cs="Arial"/>
          <w:sz w:val="20"/>
          <w:szCs w:val="20"/>
          <w:lang w:val="es-419" w:eastAsia="es-ES"/>
        </w:rPr>
        <w:tab/>
      </w:r>
      <w:r w:rsidRPr="00235230">
        <w:rPr>
          <w:rFonts w:ascii="Arial" w:eastAsia="Times New Roman" w:hAnsi="Arial" w:cs="Arial"/>
          <w:sz w:val="20"/>
          <w:szCs w:val="20"/>
          <w:lang w:val="es-419" w:eastAsia="es-ES"/>
        </w:rPr>
        <w:tab/>
        <w:t xml:space="preserve">Colpensiones y Porvenir S.A. </w:t>
      </w:r>
    </w:p>
    <w:p w14:paraId="75F48BFA" w14:textId="03F17F0D"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Juzgado de origen:</w:t>
      </w:r>
      <w:r w:rsidRPr="00235230">
        <w:rPr>
          <w:rFonts w:ascii="Arial" w:eastAsia="Times New Roman" w:hAnsi="Arial" w:cs="Arial"/>
          <w:sz w:val="20"/>
          <w:szCs w:val="20"/>
          <w:lang w:val="es-419" w:eastAsia="es-ES"/>
        </w:rPr>
        <w:tab/>
        <w:t>Quinto Laboral del Circuito de Pereira</w:t>
      </w:r>
    </w:p>
    <w:p w14:paraId="6455A5DD" w14:textId="41AAE0AB" w:rsidR="00235230" w:rsidRPr="00235230" w:rsidRDefault="00235230" w:rsidP="00235230">
      <w:pPr>
        <w:spacing w:after="0" w:line="240" w:lineRule="auto"/>
        <w:jc w:val="both"/>
        <w:rPr>
          <w:rFonts w:ascii="Arial" w:eastAsia="Times New Roman" w:hAnsi="Arial" w:cs="Arial"/>
          <w:sz w:val="20"/>
          <w:szCs w:val="20"/>
          <w:lang w:val="es-419" w:eastAsia="es-ES"/>
        </w:rPr>
      </w:pPr>
      <w:r w:rsidRPr="00235230">
        <w:rPr>
          <w:rFonts w:ascii="Arial" w:eastAsia="Times New Roman" w:hAnsi="Arial" w:cs="Arial"/>
          <w:sz w:val="20"/>
          <w:szCs w:val="20"/>
          <w:lang w:val="es-419" w:eastAsia="es-ES"/>
        </w:rPr>
        <w:t>Magistrado Ponente:</w:t>
      </w:r>
      <w:r w:rsidRPr="00235230">
        <w:rPr>
          <w:rFonts w:ascii="Arial" w:eastAsia="Times New Roman" w:hAnsi="Arial" w:cs="Arial"/>
          <w:sz w:val="20"/>
          <w:szCs w:val="20"/>
          <w:lang w:val="es-419" w:eastAsia="es-ES"/>
        </w:rPr>
        <w:tab/>
        <w:t>Francisco Javier Tamayo Tabares.</w:t>
      </w:r>
    </w:p>
    <w:p w14:paraId="44C8ED3F" w14:textId="77777777" w:rsidR="00235230" w:rsidRPr="00235230" w:rsidRDefault="00235230" w:rsidP="00235230">
      <w:pPr>
        <w:spacing w:after="0" w:line="240" w:lineRule="auto"/>
        <w:jc w:val="both"/>
        <w:rPr>
          <w:rFonts w:ascii="Arial" w:eastAsia="Times New Roman" w:hAnsi="Arial" w:cs="Arial"/>
          <w:sz w:val="20"/>
          <w:szCs w:val="20"/>
          <w:lang w:val="es-419" w:eastAsia="es-ES"/>
        </w:rPr>
      </w:pPr>
    </w:p>
    <w:p w14:paraId="27BF1D0E" w14:textId="77777777" w:rsidR="003007C5" w:rsidRPr="00E96EF4" w:rsidRDefault="00235230" w:rsidP="003007C5">
      <w:pPr>
        <w:jc w:val="both"/>
        <w:rPr>
          <w:rFonts w:ascii="Arial" w:eastAsia="Times New Roman" w:hAnsi="Arial" w:cs="Arial"/>
          <w:b/>
          <w:bCs/>
          <w:iCs/>
          <w:sz w:val="20"/>
          <w:szCs w:val="20"/>
          <w:lang w:val="es-CO" w:eastAsia="fr-FR"/>
        </w:rPr>
      </w:pPr>
      <w:r w:rsidRPr="00235230">
        <w:rPr>
          <w:rFonts w:ascii="Arial" w:eastAsia="Times New Roman" w:hAnsi="Arial" w:cs="Arial"/>
          <w:b/>
          <w:bCs/>
          <w:iCs/>
          <w:sz w:val="20"/>
          <w:szCs w:val="20"/>
          <w:lang w:val="es-419" w:eastAsia="fr-FR"/>
        </w:rPr>
        <w:t>TEMAS:</w:t>
      </w:r>
      <w:r w:rsidRPr="00235230">
        <w:rPr>
          <w:rFonts w:ascii="Arial" w:eastAsia="Times New Roman" w:hAnsi="Arial" w:cs="Arial"/>
          <w:b/>
          <w:bCs/>
          <w:iCs/>
          <w:sz w:val="20"/>
          <w:szCs w:val="20"/>
          <w:lang w:val="es-419" w:eastAsia="fr-FR"/>
        </w:rPr>
        <w:tab/>
      </w:r>
      <w:r w:rsidR="003007C5"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14:paraId="69CA5855"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14:paraId="12ABA234"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p>
    <w:p w14:paraId="5D7A58E4"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14:paraId="39B0FEEA"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p>
    <w:p w14:paraId="563039EA"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p>
    <w:p w14:paraId="132A96DC"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xml:space="preserve"> </w:t>
      </w:r>
    </w:p>
    <w:p w14:paraId="63EA2905" w14:textId="77777777" w:rsidR="003007C5" w:rsidRPr="00E96EF4" w:rsidRDefault="003007C5" w:rsidP="003007C5">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14:paraId="2934A060" w14:textId="77777777" w:rsidR="003007C5" w:rsidRDefault="003007C5" w:rsidP="003007C5">
      <w:pPr>
        <w:spacing w:after="0" w:line="240" w:lineRule="auto"/>
        <w:jc w:val="both"/>
        <w:rPr>
          <w:rFonts w:ascii="Arial" w:eastAsia="Times New Roman" w:hAnsi="Arial" w:cs="Arial"/>
          <w:sz w:val="20"/>
          <w:szCs w:val="20"/>
          <w:lang w:val="es-419" w:eastAsia="es-ES"/>
        </w:rPr>
      </w:pPr>
    </w:p>
    <w:p w14:paraId="62F94A81" w14:textId="77777777" w:rsidR="003007C5" w:rsidRPr="00E96EF4" w:rsidRDefault="003007C5" w:rsidP="003007C5">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14:paraId="10AC2995" w14:textId="77777777" w:rsidR="003007C5" w:rsidRDefault="003007C5" w:rsidP="003007C5">
      <w:pPr>
        <w:spacing w:after="0" w:line="240" w:lineRule="auto"/>
        <w:jc w:val="both"/>
        <w:rPr>
          <w:rFonts w:ascii="Arial" w:eastAsia="Times New Roman" w:hAnsi="Arial" w:cs="Arial"/>
          <w:sz w:val="20"/>
          <w:szCs w:val="20"/>
          <w:lang w:val="es-419" w:eastAsia="es-ES"/>
        </w:rPr>
      </w:pPr>
    </w:p>
    <w:p w14:paraId="37C3F021" w14:textId="77777777" w:rsidR="003007C5" w:rsidRPr="00E96EF4" w:rsidRDefault="003007C5" w:rsidP="003007C5">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14:paraId="72DFE1E6" w14:textId="77777777" w:rsidR="003007C5" w:rsidRPr="00E96EF4" w:rsidRDefault="003007C5" w:rsidP="003007C5">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14:paraId="11EA3270" w14:textId="77777777" w:rsidR="003007C5" w:rsidRDefault="003007C5" w:rsidP="003007C5">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14:paraId="609DAC28" w14:textId="77777777" w:rsidR="003007C5" w:rsidRPr="00E96EF4" w:rsidRDefault="003007C5" w:rsidP="003007C5">
      <w:pPr>
        <w:spacing w:after="0" w:line="240" w:lineRule="auto"/>
        <w:jc w:val="both"/>
        <w:rPr>
          <w:rFonts w:ascii="Arial" w:eastAsia="Times New Roman" w:hAnsi="Arial" w:cs="Arial"/>
          <w:sz w:val="20"/>
          <w:szCs w:val="20"/>
          <w:lang w:val="es-CO" w:eastAsia="es-ES"/>
        </w:rPr>
      </w:pPr>
    </w:p>
    <w:p w14:paraId="1BE26096" w14:textId="77777777" w:rsidR="003007C5" w:rsidRPr="0048626F" w:rsidRDefault="003007C5" w:rsidP="003007C5">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14:paraId="56A01D1A" w14:textId="77777777" w:rsidR="003007C5" w:rsidRPr="0048626F" w:rsidRDefault="003007C5" w:rsidP="003007C5">
      <w:pPr>
        <w:spacing w:after="0" w:line="240" w:lineRule="auto"/>
        <w:jc w:val="both"/>
        <w:rPr>
          <w:rFonts w:ascii="Arial" w:eastAsia="Times New Roman" w:hAnsi="Arial" w:cs="Arial"/>
          <w:sz w:val="20"/>
          <w:szCs w:val="20"/>
          <w:lang w:val="es-419" w:eastAsia="es-ES"/>
        </w:rPr>
      </w:pPr>
    </w:p>
    <w:p w14:paraId="57895AA4" w14:textId="77777777" w:rsidR="003007C5" w:rsidRPr="0048626F" w:rsidRDefault="003007C5" w:rsidP="003007C5">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14:paraId="4B672A82" w14:textId="77777777" w:rsidR="003007C5" w:rsidRPr="0048626F" w:rsidRDefault="003007C5" w:rsidP="003007C5">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14:paraId="4FD68A67" w14:textId="77777777" w:rsidR="003007C5" w:rsidRPr="0048626F" w:rsidRDefault="003007C5" w:rsidP="003007C5">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14:paraId="74886EB3" w14:textId="77777777" w:rsidR="003007C5" w:rsidRPr="0048626F" w:rsidRDefault="003007C5" w:rsidP="003007C5">
      <w:pPr>
        <w:spacing w:after="0" w:line="240" w:lineRule="auto"/>
        <w:jc w:val="both"/>
        <w:rPr>
          <w:rFonts w:ascii="Arial" w:eastAsia="Times New Roman" w:hAnsi="Arial" w:cs="Arial"/>
          <w:sz w:val="20"/>
          <w:szCs w:val="20"/>
          <w:lang w:val="es-419" w:eastAsia="es-ES"/>
        </w:rPr>
      </w:pPr>
    </w:p>
    <w:p w14:paraId="310BCEB3" w14:textId="77777777" w:rsidR="003007C5" w:rsidRDefault="003007C5" w:rsidP="003007C5">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14:paraId="3EB4C731" w14:textId="2D0158F9" w:rsidR="00235230" w:rsidRPr="00235230" w:rsidRDefault="00235230" w:rsidP="003007C5">
      <w:pPr>
        <w:spacing w:after="0" w:line="240" w:lineRule="auto"/>
        <w:jc w:val="both"/>
        <w:rPr>
          <w:rFonts w:ascii="Arial" w:eastAsia="Times New Roman" w:hAnsi="Arial" w:cs="Arial"/>
          <w:sz w:val="20"/>
          <w:szCs w:val="20"/>
          <w:lang w:val="es-419" w:eastAsia="es-ES"/>
        </w:rPr>
      </w:pPr>
    </w:p>
    <w:p w14:paraId="384A876E" w14:textId="77777777" w:rsidR="00235230" w:rsidRPr="00235230" w:rsidRDefault="00235230" w:rsidP="00235230">
      <w:pPr>
        <w:spacing w:after="0" w:line="240" w:lineRule="auto"/>
        <w:jc w:val="both"/>
        <w:rPr>
          <w:rFonts w:ascii="Arial" w:eastAsia="Times New Roman" w:hAnsi="Arial" w:cs="Arial"/>
          <w:sz w:val="20"/>
          <w:szCs w:val="20"/>
          <w:lang w:val="es-419" w:eastAsia="es-ES"/>
        </w:rPr>
      </w:pPr>
    </w:p>
    <w:p w14:paraId="1E3A5EA1" w14:textId="77777777" w:rsidR="00235230" w:rsidRPr="00235230" w:rsidRDefault="00235230" w:rsidP="00235230">
      <w:pPr>
        <w:spacing w:after="0" w:line="240" w:lineRule="auto"/>
        <w:jc w:val="both"/>
        <w:rPr>
          <w:rFonts w:ascii="Arial" w:eastAsia="Times New Roman" w:hAnsi="Arial" w:cs="Arial"/>
          <w:sz w:val="20"/>
          <w:szCs w:val="20"/>
          <w:lang w:eastAsia="es-ES"/>
        </w:rPr>
      </w:pPr>
    </w:p>
    <w:p w14:paraId="7D32AA0F" w14:textId="77777777" w:rsidR="00235230" w:rsidRPr="00235230" w:rsidRDefault="00235230" w:rsidP="00235230">
      <w:pPr>
        <w:spacing w:after="0" w:line="288" w:lineRule="auto"/>
        <w:jc w:val="center"/>
        <w:rPr>
          <w:rFonts w:ascii="Arial Narrow" w:eastAsia="Times New Roman" w:hAnsi="Arial Narrow" w:cs="Arial"/>
          <w:b/>
          <w:sz w:val="26"/>
          <w:szCs w:val="26"/>
          <w:lang w:val="es-419" w:eastAsia="es-ES"/>
        </w:rPr>
      </w:pPr>
      <w:r w:rsidRPr="00235230">
        <w:rPr>
          <w:rFonts w:ascii="Arial Narrow" w:eastAsia="Times New Roman" w:hAnsi="Arial Narrow" w:cs="Arial"/>
          <w:b/>
          <w:sz w:val="26"/>
          <w:szCs w:val="26"/>
          <w:lang w:val="es-419" w:eastAsia="es-ES"/>
        </w:rPr>
        <w:t>REPÚBLICA DE COLOMBIA</w:t>
      </w:r>
    </w:p>
    <w:p w14:paraId="1BB2F0DF" w14:textId="77777777" w:rsidR="00235230" w:rsidRPr="00235230" w:rsidRDefault="00235230" w:rsidP="00235230">
      <w:pPr>
        <w:tabs>
          <w:tab w:val="left" w:pos="3060"/>
        </w:tabs>
        <w:spacing w:after="0" w:line="288" w:lineRule="auto"/>
        <w:jc w:val="center"/>
        <w:rPr>
          <w:rFonts w:ascii="Arial Narrow" w:eastAsia="Times New Roman" w:hAnsi="Arial Narrow" w:cs="Arial"/>
          <w:b/>
          <w:sz w:val="26"/>
          <w:szCs w:val="26"/>
          <w:lang w:val="es-419" w:eastAsia="es-ES"/>
        </w:rPr>
      </w:pPr>
      <w:r w:rsidRPr="00235230">
        <w:rPr>
          <w:rFonts w:ascii="Arial Narrow" w:eastAsia="Times New Roman" w:hAnsi="Arial Narrow" w:cs="Arial"/>
          <w:b/>
          <w:noProof/>
          <w:sz w:val="26"/>
          <w:szCs w:val="26"/>
          <w:lang w:eastAsia="es-ES"/>
        </w:rPr>
        <w:drawing>
          <wp:inline distT="0" distB="0" distL="0" distR="0" wp14:anchorId="2A12B696" wp14:editId="2AF36CF0">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235230">
        <w:rPr>
          <w:rFonts w:ascii="Arial Narrow" w:eastAsia="Times New Roman" w:hAnsi="Arial Narrow" w:cs="Arial"/>
          <w:b/>
          <w:color w:val="000000"/>
          <w:sz w:val="26"/>
          <w:szCs w:val="26"/>
          <w:lang w:val="es-419" w:eastAsia="es-ES"/>
        </w:rPr>
        <w:br w:type="textWrapping" w:clear="all"/>
      </w:r>
      <w:r w:rsidRPr="00235230">
        <w:rPr>
          <w:rFonts w:ascii="Arial Narrow" w:eastAsia="Times New Roman" w:hAnsi="Arial Narrow" w:cs="Arial"/>
          <w:b/>
          <w:sz w:val="26"/>
          <w:szCs w:val="26"/>
          <w:lang w:val="es-419" w:eastAsia="es-ES"/>
        </w:rPr>
        <w:t>TRIBUNAL SUPERIOR DE DISTRITO JUDICIAL DE PEREIRA</w:t>
      </w:r>
    </w:p>
    <w:p w14:paraId="3ACF5262" w14:textId="77777777" w:rsidR="00235230" w:rsidRPr="00235230" w:rsidRDefault="00235230" w:rsidP="00235230">
      <w:pPr>
        <w:keepNext/>
        <w:spacing w:after="0" w:line="288" w:lineRule="auto"/>
        <w:jc w:val="center"/>
        <w:outlineLvl w:val="0"/>
        <w:rPr>
          <w:rFonts w:ascii="Arial Narrow" w:eastAsia="Times New Roman" w:hAnsi="Arial Narrow" w:cs="Arial"/>
          <w:b/>
          <w:bCs/>
          <w:kern w:val="32"/>
          <w:sz w:val="26"/>
          <w:szCs w:val="26"/>
          <w:lang w:val="es-419" w:eastAsia="es-ES"/>
        </w:rPr>
      </w:pPr>
      <w:r w:rsidRPr="00235230">
        <w:rPr>
          <w:rFonts w:ascii="Arial Narrow" w:eastAsia="Times New Roman" w:hAnsi="Arial Narrow" w:cs="Arial"/>
          <w:b/>
          <w:bCs/>
          <w:kern w:val="32"/>
          <w:sz w:val="26"/>
          <w:szCs w:val="26"/>
          <w:lang w:val="es-419" w:eastAsia="es-ES"/>
        </w:rPr>
        <w:t>SALA CUARTA DE DECISIÓN LABORAL</w:t>
      </w:r>
    </w:p>
    <w:p w14:paraId="3E985C5C" w14:textId="77777777" w:rsidR="00235230" w:rsidRPr="00235230" w:rsidRDefault="00235230" w:rsidP="00235230">
      <w:pPr>
        <w:spacing w:after="0" w:line="288" w:lineRule="auto"/>
        <w:jc w:val="both"/>
        <w:rPr>
          <w:rFonts w:ascii="Arial Narrow" w:eastAsia="Times New Roman" w:hAnsi="Arial Narrow" w:cs="Arial"/>
          <w:sz w:val="26"/>
          <w:szCs w:val="26"/>
          <w:lang w:val="es-419" w:eastAsia="es-ES"/>
        </w:rPr>
      </w:pPr>
    </w:p>
    <w:p w14:paraId="761BF854" w14:textId="77777777" w:rsidR="00235230" w:rsidRPr="00235230" w:rsidRDefault="00235230" w:rsidP="00235230">
      <w:pPr>
        <w:spacing w:after="0" w:line="288" w:lineRule="auto"/>
        <w:jc w:val="both"/>
        <w:rPr>
          <w:rFonts w:ascii="Arial Narrow" w:eastAsia="Times New Roman" w:hAnsi="Arial Narrow" w:cs="Arial"/>
          <w:sz w:val="26"/>
          <w:szCs w:val="26"/>
          <w:lang w:val="es-419" w:eastAsia="es-ES"/>
        </w:rPr>
      </w:pPr>
    </w:p>
    <w:p w14:paraId="5727A8ED" w14:textId="0A1EAC62" w:rsidR="001D5640" w:rsidRPr="00A758BE" w:rsidRDefault="00BE47F3" w:rsidP="00A758BE">
      <w:pPr>
        <w:shd w:val="clear" w:color="auto" w:fill="FFFFFF"/>
        <w:spacing w:after="0" w:line="288" w:lineRule="auto"/>
        <w:ind w:firstLine="708"/>
        <w:jc w:val="both"/>
        <w:rPr>
          <w:rFonts w:ascii="Arial Narrow" w:eastAsia="Times New Roman" w:hAnsi="Arial Narrow" w:cs="Segoe UI"/>
          <w:b/>
          <w:bCs/>
          <w:spacing w:val="-6"/>
          <w:sz w:val="26"/>
          <w:szCs w:val="26"/>
          <w:lang w:eastAsia="es-ES"/>
        </w:rPr>
      </w:pPr>
      <w:r w:rsidRPr="00A758BE">
        <w:rPr>
          <w:rFonts w:ascii="Arial Narrow" w:eastAsia="Times New Roman" w:hAnsi="Arial Narrow" w:cs="Segoe UI"/>
          <w:spacing w:val="-6"/>
          <w:sz w:val="26"/>
          <w:szCs w:val="26"/>
          <w:lang w:eastAsia="es-ES"/>
        </w:rPr>
        <w:t xml:space="preserve">En Pereira, el </w:t>
      </w:r>
      <w:r w:rsidR="009E3944" w:rsidRPr="00A758BE">
        <w:rPr>
          <w:rFonts w:ascii="Arial Narrow" w:eastAsia="Times New Roman" w:hAnsi="Arial Narrow" w:cs="Segoe UI"/>
          <w:spacing w:val="-6"/>
          <w:sz w:val="26"/>
          <w:szCs w:val="26"/>
          <w:lang w:eastAsia="es-ES"/>
        </w:rPr>
        <w:t>veintidós</w:t>
      </w:r>
      <w:r w:rsidRPr="00A758BE">
        <w:rPr>
          <w:rFonts w:ascii="Arial Narrow" w:eastAsia="Times New Roman" w:hAnsi="Arial Narrow" w:cs="Segoe UI"/>
          <w:spacing w:val="-6"/>
          <w:sz w:val="26"/>
          <w:szCs w:val="26"/>
          <w:lang w:eastAsia="es-ES"/>
        </w:rPr>
        <w:t xml:space="preserve"> </w:t>
      </w:r>
      <w:r w:rsidR="001D5640" w:rsidRPr="00A758BE">
        <w:rPr>
          <w:rFonts w:ascii="Arial Narrow" w:eastAsia="Times New Roman" w:hAnsi="Arial Narrow" w:cs="Segoe UI"/>
          <w:spacing w:val="-6"/>
          <w:sz w:val="26"/>
          <w:szCs w:val="26"/>
          <w:lang w:eastAsia="es-ES"/>
        </w:rPr>
        <w:t>(</w:t>
      </w:r>
      <w:r w:rsidR="009E3944" w:rsidRPr="00A758BE">
        <w:rPr>
          <w:rFonts w:ascii="Arial Narrow" w:eastAsia="Times New Roman" w:hAnsi="Arial Narrow" w:cs="Segoe UI"/>
          <w:spacing w:val="-6"/>
          <w:sz w:val="26"/>
          <w:szCs w:val="26"/>
          <w:lang w:eastAsia="es-ES"/>
        </w:rPr>
        <w:t>22)</w:t>
      </w:r>
      <w:r w:rsidR="001D5640" w:rsidRPr="00A758BE">
        <w:rPr>
          <w:rFonts w:ascii="Arial Narrow" w:eastAsia="Times New Roman" w:hAnsi="Arial Narrow" w:cs="Segoe UI"/>
          <w:spacing w:val="-6"/>
          <w:sz w:val="26"/>
          <w:szCs w:val="26"/>
          <w:lang w:eastAsia="es-ES"/>
        </w:rPr>
        <w:t xml:space="preserve"> </w:t>
      </w:r>
      <w:r w:rsidRPr="00A758BE">
        <w:rPr>
          <w:rFonts w:ascii="Arial Narrow" w:eastAsia="Times New Roman" w:hAnsi="Arial Narrow" w:cs="Segoe UI"/>
          <w:spacing w:val="-6"/>
          <w:sz w:val="26"/>
          <w:szCs w:val="26"/>
          <w:lang w:eastAsia="es-ES"/>
        </w:rPr>
        <w:t>de agosto</w:t>
      </w:r>
      <w:r w:rsidR="001D5640" w:rsidRPr="00A758BE">
        <w:rPr>
          <w:rFonts w:ascii="Arial Narrow" w:eastAsia="Times New Roman" w:hAnsi="Arial Narrow" w:cs="Segoe UI"/>
          <w:spacing w:val="-6"/>
          <w:sz w:val="26"/>
          <w:szCs w:val="26"/>
          <w:lang w:eastAsia="es-ES"/>
        </w:rPr>
        <w:t xml:space="preserve"> de dos mil diecinueve (2019), siendo las </w:t>
      </w:r>
      <w:r w:rsidR="009E3944" w:rsidRPr="00A758BE">
        <w:rPr>
          <w:rFonts w:ascii="Arial Narrow" w:eastAsia="Times New Roman" w:hAnsi="Arial Narrow" w:cs="Segoe UI"/>
          <w:spacing w:val="-6"/>
          <w:sz w:val="26"/>
          <w:szCs w:val="26"/>
          <w:lang w:eastAsia="es-ES"/>
        </w:rPr>
        <w:t>ocho y quince</w:t>
      </w:r>
      <w:r w:rsidR="001D5640" w:rsidRPr="00A758BE">
        <w:rPr>
          <w:rFonts w:ascii="Arial Narrow" w:eastAsia="Times New Roman" w:hAnsi="Arial Narrow" w:cs="Segoe UI"/>
          <w:spacing w:val="-6"/>
          <w:sz w:val="26"/>
          <w:szCs w:val="26"/>
          <w:lang w:eastAsia="es-ES"/>
        </w:rPr>
        <w:t xml:space="preserve"> de la mañana (</w:t>
      </w:r>
      <w:r w:rsidR="009E3944" w:rsidRPr="00A758BE">
        <w:rPr>
          <w:rFonts w:ascii="Arial Narrow" w:eastAsia="Times New Roman" w:hAnsi="Arial Narrow" w:cs="Segoe UI"/>
          <w:spacing w:val="-6"/>
          <w:sz w:val="26"/>
          <w:szCs w:val="26"/>
          <w:lang w:eastAsia="es-ES"/>
        </w:rPr>
        <w:t>08:15</w:t>
      </w:r>
      <w:r w:rsidR="001D5640" w:rsidRPr="00A758BE">
        <w:rPr>
          <w:rFonts w:ascii="Arial Narrow" w:eastAsia="Times New Roman" w:hAnsi="Arial Narrow" w:cs="Segoe UI"/>
          <w:spacing w:val="-6"/>
          <w:sz w:val="26"/>
          <w:szCs w:val="26"/>
          <w:lang w:eastAsia="es-ES"/>
        </w:rPr>
        <w:t xml:space="preserve"> am), las Magistradas y el Magistrado po</w:t>
      </w:r>
      <w:r w:rsidRPr="00A758BE">
        <w:rPr>
          <w:rFonts w:ascii="Arial Narrow" w:eastAsia="Times New Roman" w:hAnsi="Arial Narrow" w:cs="Segoe UI"/>
          <w:spacing w:val="-6"/>
          <w:sz w:val="26"/>
          <w:szCs w:val="26"/>
          <w:lang w:eastAsia="es-ES"/>
        </w:rPr>
        <w:t>nente de la Sala de Decisión No.</w:t>
      </w:r>
      <w:r w:rsidR="001D5640" w:rsidRPr="00A758BE">
        <w:rPr>
          <w:rFonts w:ascii="Arial Narrow" w:eastAsia="Times New Roman" w:hAnsi="Arial Narrow" w:cs="Segoe UI"/>
          <w:spacing w:val="-6"/>
          <w:sz w:val="26"/>
          <w:szCs w:val="26"/>
          <w:lang w:eastAsia="es-ES"/>
        </w:rPr>
        <w:t xml:space="preserve"> 4 de la Sala Laboral del Tribunal Superior de Pereira, declaran abierto el acto, que tiene por objeto resolver el recurso de apelación interpuesto </w:t>
      </w:r>
      <w:r w:rsidR="009E3944" w:rsidRPr="00A758BE">
        <w:rPr>
          <w:rFonts w:ascii="Arial Narrow" w:eastAsia="Times New Roman" w:hAnsi="Arial Narrow" w:cs="Segoe UI"/>
          <w:spacing w:val="-6"/>
          <w:sz w:val="26"/>
          <w:szCs w:val="26"/>
          <w:lang w:eastAsia="es-ES"/>
        </w:rPr>
        <w:t>por la</w:t>
      </w:r>
      <w:r w:rsidR="00970DB6" w:rsidRPr="00A758BE">
        <w:rPr>
          <w:rFonts w:ascii="Arial Narrow" w:eastAsia="Times New Roman" w:hAnsi="Arial Narrow" w:cs="Segoe UI"/>
          <w:spacing w:val="-6"/>
          <w:sz w:val="26"/>
          <w:szCs w:val="26"/>
          <w:lang w:eastAsia="es-ES"/>
        </w:rPr>
        <w:t xml:space="preserve"> Sociedad Administradora de Fondos de Pensiones y Cesantías Porvenir S.A. y la</w:t>
      </w:r>
      <w:r w:rsidR="009E3944" w:rsidRPr="00A758BE">
        <w:rPr>
          <w:rFonts w:ascii="Arial Narrow" w:eastAsia="Times New Roman" w:hAnsi="Arial Narrow" w:cs="Segoe UI"/>
          <w:spacing w:val="-6"/>
          <w:sz w:val="26"/>
          <w:szCs w:val="26"/>
          <w:lang w:eastAsia="es-ES"/>
        </w:rPr>
        <w:t xml:space="preserve"> Administradora Colombiana de Pensiones –</w:t>
      </w:r>
      <w:r w:rsidR="00970DB6" w:rsidRPr="00A758BE">
        <w:rPr>
          <w:rFonts w:ascii="Arial Narrow" w:eastAsia="Times New Roman" w:hAnsi="Arial Narrow" w:cs="Segoe UI"/>
          <w:spacing w:val="-6"/>
          <w:sz w:val="26"/>
          <w:szCs w:val="26"/>
          <w:lang w:eastAsia="es-ES"/>
        </w:rPr>
        <w:t xml:space="preserve"> Colpensiones,</w:t>
      </w:r>
      <w:r w:rsidR="00970DB6" w:rsidRPr="00A758BE">
        <w:rPr>
          <w:rFonts w:ascii="Arial Narrow" w:hAnsi="Arial Narrow" w:cs="Tahoma"/>
          <w:bCs/>
          <w:sz w:val="26"/>
          <w:szCs w:val="26"/>
          <w:lang w:eastAsia="es-CO"/>
        </w:rPr>
        <w:t xml:space="preserve"> y el grado jurisdiccional de consulta a favor de esta última, </w:t>
      </w:r>
      <w:r w:rsidR="00970DB6" w:rsidRPr="00A758BE">
        <w:rPr>
          <w:rFonts w:ascii="Arial Narrow" w:eastAsia="Times New Roman" w:hAnsi="Arial Narrow" w:cs="Segoe UI"/>
          <w:spacing w:val="-6"/>
          <w:sz w:val="26"/>
          <w:szCs w:val="26"/>
          <w:lang w:eastAsia="es-ES"/>
        </w:rPr>
        <w:t xml:space="preserve"> </w:t>
      </w:r>
      <w:r w:rsidR="001D5640" w:rsidRPr="00A758BE">
        <w:rPr>
          <w:rFonts w:ascii="Arial Narrow" w:eastAsia="Times New Roman" w:hAnsi="Arial Narrow" w:cs="Segoe UI"/>
          <w:spacing w:val="-6"/>
          <w:sz w:val="26"/>
          <w:szCs w:val="26"/>
          <w:lang w:eastAsia="es-ES"/>
        </w:rPr>
        <w:t xml:space="preserve">contra la sentencia proferida el </w:t>
      </w:r>
      <w:r w:rsidR="00970DB6" w:rsidRPr="00A758BE">
        <w:rPr>
          <w:rFonts w:ascii="Arial Narrow" w:eastAsia="Times New Roman" w:hAnsi="Arial Narrow" w:cs="Segoe UI"/>
          <w:spacing w:val="-6"/>
          <w:sz w:val="26"/>
          <w:szCs w:val="26"/>
          <w:lang w:eastAsia="es-ES"/>
        </w:rPr>
        <w:t>7 de diciembre de 2018</w:t>
      </w:r>
      <w:r w:rsidR="004D484B" w:rsidRPr="00A758BE">
        <w:rPr>
          <w:rFonts w:ascii="Arial Narrow" w:eastAsia="Times New Roman" w:hAnsi="Arial Narrow" w:cs="Segoe UI"/>
          <w:spacing w:val="-6"/>
          <w:sz w:val="26"/>
          <w:szCs w:val="26"/>
          <w:lang w:eastAsia="es-ES"/>
        </w:rPr>
        <w:t>,</w:t>
      </w:r>
      <w:r w:rsidR="001D5640" w:rsidRPr="00A758BE">
        <w:rPr>
          <w:rFonts w:ascii="Arial Narrow" w:eastAsia="Times New Roman" w:hAnsi="Arial Narrow" w:cs="Segoe UI"/>
          <w:spacing w:val="-6"/>
          <w:sz w:val="26"/>
          <w:szCs w:val="26"/>
          <w:lang w:eastAsia="es-ES"/>
        </w:rPr>
        <w:t xml:space="preserve"> por el </w:t>
      </w:r>
      <w:r w:rsidR="00D5101D" w:rsidRPr="00A758BE">
        <w:rPr>
          <w:rFonts w:ascii="Arial Narrow" w:eastAsia="Times New Roman" w:hAnsi="Arial Narrow" w:cs="Segoe UI"/>
          <w:spacing w:val="-6"/>
          <w:sz w:val="26"/>
          <w:szCs w:val="26"/>
          <w:lang w:eastAsia="es-ES"/>
        </w:rPr>
        <w:t xml:space="preserve">Juzgado </w:t>
      </w:r>
      <w:r w:rsidR="00970DB6" w:rsidRPr="00A758BE">
        <w:rPr>
          <w:rFonts w:ascii="Arial Narrow" w:eastAsia="Times New Roman" w:hAnsi="Arial Narrow" w:cs="Segoe UI"/>
          <w:spacing w:val="-6"/>
          <w:sz w:val="26"/>
          <w:szCs w:val="26"/>
          <w:lang w:eastAsia="es-ES"/>
        </w:rPr>
        <w:t>Quinto</w:t>
      </w:r>
      <w:r w:rsidR="001D5640" w:rsidRPr="00A758BE">
        <w:rPr>
          <w:rFonts w:ascii="Arial Narrow" w:eastAsia="Times New Roman" w:hAnsi="Arial Narrow" w:cs="Segoe UI"/>
          <w:spacing w:val="-6"/>
          <w:sz w:val="26"/>
          <w:szCs w:val="26"/>
          <w:lang w:eastAsia="es-ES"/>
        </w:rPr>
        <w:t xml:space="preserve"> Laboral del Circuito de Pereira, dentro del proceso ordinario laboral promovido por </w:t>
      </w:r>
      <w:r w:rsidR="009E3944" w:rsidRPr="00A758BE">
        <w:rPr>
          <w:rFonts w:ascii="Arial Narrow" w:eastAsia="Times New Roman" w:hAnsi="Arial Narrow" w:cs="Segoe UI"/>
          <w:b/>
          <w:bCs/>
          <w:spacing w:val="-6"/>
          <w:sz w:val="26"/>
          <w:szCs w:val="26"/>
          <w:lang w:eastAsia="es-ES"/>
        </w:rPr>
        <w:t>Carmen Eliza Flórez Sánchez</w:t>
      </w:r>
      <w:r w:rsidR="001D5640" w:rsidRPr="00A758BE">
        <w:rPr>
          <w:rFonts w:ascii="Arial Narrow" w:eastAsia="Times New Roman" w:hAnsi="Arial Narrow" w:cs="Segoe UI"/>
          <w:b/>
          <w:bCs/>
          <w:spacing w:val="-6"/>
          <w:sz w:val="26"/>
          <w:szCs w:val="26"/>
          <w:lang w:eastAsia="es-ES"/>
        </w:rPr>
        <w:t> </w:t>
      </w:r>
      <w:r w:rsidR="001D5640" w:rsidRPr="00A758BE">
        <w:rPr>
          <w:rFonts w:ascii="Arial Narrow" w:eastAsia="Times New Roman" w:hAnsi="Arial Narrow" w:cs="Segoe UI"/>
          <w:spacing w:val="-6"/>
          <w:sz w:val="26"/>
          <w:szCs w:val="26"/>
          <w:lang w:eastAsia="es-ES"/>
        </w:rPr>
        <w:t>contra la </w:t>
      </w:r>
      <w:r w:rsidR="001D5640" w:rsidRPr="00A758BE">
        <w:rPr>
          <w:rFonts w:ascii="Arial Narrow" w:eastAsia="Times New Roman" w:hAnsi="Arial Narrow" w:cs="Segoe UI"/>
          <w:b/>
          <w:bCs/>
          <w:spacing w:val="-6"/>
          <w:sz w:val="26"/>
          <w:szCs w:val="26"/>
          <w:lang w:eastAsia="es-ES"/>
        </w:rPr>
        <w:t xml:space="preserve">Administradora Colombiana de Pensiones </w:t>
      </w:r>
      <w:r w:rsidR="00D5101D" w:rsidRPr="00A758BE">
        <w:rPr>
          <w:rFonts w:ascii="Arial Narrow" w:eastAsia="Times New Roman" w:hAnsi="Arial Narrow" w:cs="Segoe UI"/>
          <w:b/>
          <w:bCs/>
          <w:spacing w:val="-6"/>
          <w:sz w:val="26"/>
          <w:szCs w:val="26"/>
          <w:lang w:eastAsia="es-ES"/>
        </w:rPr>
        <w:t xml:space="preserve">- </w:t>
      </w:r>
      <w:r w:rsidR="001D5640" w:rsidRPr="00A758BE">
        <w:rPr>
          <w:rFonts w:ascii="Arial Narrow" w:eastAsia="Times New Roman" w:hAnsi="Arial Narrow" w:cs="Segoe UI"/>
          <w:b/>
          <w:bCs/>
          <w:spacing w:val="-6"/>
          <w:sz w:val="26"/>
          <w:szCs w:val="26"/>
          <w:lang w:eastAsia="es-ES"/>
        </w:rPr>
        <w:t xml:space="preserve">Colpensiones </w:t>
      </w:r>
      <w:r w:rsidR="001D5640" w:rsidRPr="00A758BE">
        <w:rPr>
          <w:rFonts w:ascii="Arial Narrow" w:eastAsia="Times New Roman" w:hAnsi="Arial Narrow" w:cs="Segoe UI"/>
          <w:bCs/>
          <w:spacing w:val="-6"/>
          <w:sz w:val="26"/>
          <w:szCs w:val="26"/>
          <w:lang w:eastAsia="es-ES"/>
        </w:rPr>
        <w:t>y la</w:t>
      </w:r>
      <w:r w:rsidR="00D5101D" w:rsidRPr="00A758BE">
        <w:rPr>
          <w:rFonts w:ascii="Arial Narrow" w:eastAsia="Times New Roman" w:hAnsi="Arial Narrow" w:cs="Segoe UI"/>
          <w:b/>
          <w:bCs/>
          <w:spacing w:val="-6"/>
          <w:sz w:val="26"/>
          <w:szCs w:val="26"/>
          <w:lang w:eastAsia="es-ES"/>
        </w:rPr>
        <w:t xml:space="preserve"> Sociedad Administradora de Fondos de Pensiones y Cesantías</w:t>
      </w:r>
      <w:r w:rsidR="001D5640" w:rsidRPr="00A758BE">
        <w:rPr>
          <w:rFonts w:ascii="Arial Narrow" w:eastAsia="Times New Roman" w:hAnsi="Arial Narrow" w:cs="Segoe UI"/>
          <w:b/>
          <w:bCs/>
          <w:spacing w:val="-6"/>
          <w:sz w:val="26"/>
          <w:szCs w:val="26"/>
          <w:lang w:eastAsia="es-ES"/>
        </w:rPr>
        <w:t xml:space="preserve"> </w:t>
      </w:r>
      <w:r w:rsidRPr="00A758BE">
        <w:rPr>
          <w:rFonts w:ascii="Arial Narrow" w:eastAsia="Times New Roman" w:hAnsi="Arial Narrow" w:cs="Segoe UI"/>
          <w:b/>
          <w:bCs/>
          <w:spacing w:val="-6"/>
          <w:sz w:val="26"/>
          <w:szCs w:val="26"/>
          <w:lang w:eastAsia="es-ES"/>
        </w:rPr>
        <w:t>Porvenir</w:t>
      </w:r>
      <w:r w:rsidR="001D5640" w:rsidRPr="00A758BE">
        <w:rPr>
          <w:rFonts w:ascii="Arial Narrow" w:eastAsia="Times New Roman" w:hAnsi="Arial Narrow" w:cs="Segoe UI"/>
          <w:b/>
          <w:bCs/>
          <w:spacing w:val="-6"/>
          <w:sz w:val="26"/>
          <w:szCs w:val="26"/>
          <w:lang w:eastAsia="es-ES"/>
        </w:rPr>
        <w:t xml:space="preserve"> S.A.</w:t>
      </w:r>
    </w:p>
    <w:p w14:paraId="7BEE7FDD" w14:textId="77777777" w:rsidR="00D5101D" w:rsidRPr="00A758BE" w:rsidRDefault="00D5101D" w:rsidP="00A758BE">
      <w:pPr>
        <w:pStyle w:val="Sinespaciado"/>
        <w:spacing w:line="288" w:lineRule="auto"/>
        <w:rPr>
          <w:rFonts w:ascii="Arial Narrow" w:hAnsi="Arial Narrow"/>
          <w:sz w:val="26"/>
          <w:szCs w:val="26"/>
          <w:lang w:eastAsia="es-ES"/>
        </w:rPr>
      </w:pPr>
    </w:p>
    <w:p w14:paraId="398A1987" w14:textId="77777777" w:rsidR="001D5640" w:rsidRPr="00A758BE" w:rsidRDefault="001D5640" w:rsidP="00A758BE">
      <w:pPr>
        <w:shd w:val="clear" w:color="auto" w:fill="FFFFFF"/>
        <w:spacing w:after="0" w:line="288" w:lineRule="auto"/>
        <w:ind w:firstLine="708"/>
        <w:jc w:val="both"/>
        <w:rPr>
          <w:rFonts w:ascii="Arial Narrow" w:eastAsia="Times New Roman" w:hAnsi="Arial Narrow" w:cs="Segoe UI"/>
          <w:b/>
          <w:bCs/>
          <w:spacing w:val="-6"/>
          <w:sz w:val="26"/>
          <w:szCs w:val="26"/>
          <w:lang w:eastAsia="es-ES"/>
        </w:rPr>
      </w:pPr>
      <w:r w:rsidRPr="00A758BE">
        <w:rPr>
          <w:rFonts w:ascii="Arial Narrow" w:eastAsia="Times New Roman" w:hAnsi="Arial Narrow" w:cs="Segoe UI"/>
          <w:b/>
          <w:bCs/>
          <w:spacing w:val="-6"/>
          <w:sz w:val="26"/>
          <w:szCs w:val="26"/>
          <w:lang w:eastAsia="es-ES"/>
        </w:rPr>
        <w:t>IDENTIFICACIÓN DE LOS PRESENTES:</w:t>
      </w:r>
    </w:p>
    <w:p w14:paraId="02022EFB" w14:textId="77777777" w:rsidR="001D5640" w:rsidRPr="00A758BE" w:rsidRDefault="001D5640" w:rsidP="00A758BE">
      <w:pPr>
        <w:pStyle w:val="Sinespaciado"/>
        <w:spacing w:line="288" w:lineRule="auto"/>
        <w:rPr>
          <w:rFonts w:ascii="Arial Narrow" w:hAnsi="Arial Narrow"/>
          <w:sz w:val="26"/>
          <w:szCs w:val="26"/>
          <w:lang w:eastAsia="es-ES"/>
        </w:rPr>
      </w:pPr>
    </w:p>
    <w:p w14:paraId="28D10BFB" w14:textId="77777777" w:rsidR="001D5640" w:rsidRPr="00A758BE" w:rsidRDefault="001D5640" w:rsidP="00A758BE">
      <w:pPr>
        <w:pStyle w:val="Prrafodelista"/>
        <w:numPr>
          <w:ilvl w:val="0"/>
          <w:numId w:val="3"/>
        </w:numPr>
        <w:shd w:val="clear" w:color="auto" w:fill="FFFFFF"/>
        <w:spacing w:after="0" w:line="288" w:lineRule="auto"/>
        <w:jc w:val="both"/>
        <w:rPr>
          <w:rFonts w:ascii="Arial Narrow" w:eastAsia="Times New Roman" w:hAnsi="Arial Narrow" w:cs="Segoe UI"/>
          <w:b/>
          <w:bCs/>
          <w:spacing w:val="-6"/>
          <w:sz w:val="26"/>
          <w:szCs w:val="26"/>
          <w:lang w:eastAsia="es-ES"/>
        </w:rPr>
      </w:pPr>
      <w:r w:rsidRPr="00A758BE">
        <w:rPr>
          <w:rFonts w:ascii="Arial Narrow" w:eastAsia="Times New Roman" w:hAnsi="Arial Narrow" w:cs="Segoe UI"/>
          <w:b/>
          <w:bCs/>
          <w:spacing w:val="-6"/>
          <w:sz w:val="26"/>
          <w:szCs w:val="26"/>
          <w:lang w:eastAsia="es-ES"/>
        </w:rPr>
        <w:t>ANTECEDENTES</w:t>
      </w:r>
    </w:p>
    <w:p w14:paraId="76C569E2" w14:textId="77777777" w:rsidR="001D5640" w:rsidRPr="00A758BE" w:rsidRDefault="001D5640" w:rsidP="00A758BE">
      <w:pPr>
        <w:pStyle w:val="Sinespaciado"/>
        <w:spacing w:line="288" w:lineRule="auto"/>
        <w:rPr>
          <w:rFonts w:ascii="Arial Narrow" w:hAnsi="Arial Narrow"/>
          <w:spacing w:val="-6"/>
          <w:sz w:val="26"/>
          <w:szCs w:val="26"/>
          <w:lang w:eastAsia="es-ES"/>
        </w:rPr>
      </w:pPr>
    </w:p>
    <w:p w14:paraId="79A1B6F6" w14:textId="59634722" w:rsidR="00324E34" w:rsidRPr="00A758BE" w:rsidRDefault="001D5640" w:rsidP="00A758BE">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A758BE">
        <w:rPr>
          <w:rFonts w:ascii="Arial Narrow" w:eastAsia="Times New Roman" w:hAnsi="Arial Narrow" w:cs="Segoe UI"/>
          <w:spacing w:val="-6"/>
          <w:sz w:val="26"/>
          <w:szCs w:val="26"/>
          <w:lang w:eastAsia="es-ES"/>
        </w:rPr>
        <w:t xml:space="preserve">Persigue </w:t>
      </w:r>
      <w:r w:rsidR="00324E34" w:rsidRPr="00A758BE">
        <w:rPr>
          <w:rFonts w:ascii="Arial Narrow" w:eastAsia="Times New Roman" w:hAnsi="Arial Narrow" w:cs="Segoe UI"/>
          <w:spacing w:val="-6"/>
          <w:sz w:val="26"/>
          <w:szCs w:val="26"/>
          <w:lang w:eastAsia="es-ES"/>
        </w:rPr>
        <w:t xml:space="preserve">la </w:t>
      </w:r>
      <w:r w:rsidRPr="00A758BE">
        <w:rPr>
          <w:rFonts w:ascii="Arial Narrow" w:eastAsia="Times New Roman" w:hAnsi="Arial Narrow" w:cs="Segoe UI"/>
          <w:spacing w:val="-6"/>
          <w:sz w:val="26"/>
          <w:szCs w:val="26"/>
          <w:lang w:eastAsia="es-ES"/>
        </w:rPr>
        <w:t>demandante</w:t>
      </w:r>
      <w:r w:rsidR="00E52EB9" w:rsidRPr="00A758BE">
        <w:rPr>
          <w:rFonts w:ascii="Arial Narrow" w:eastAsia="Times New Roman" w:hAnsi="Arial Narrow" w:cs="Segoe UI"/>
          <w:spacing w:val="-6"/>
          <w:sz w:val="26"/>
          <w:szCs w:val="26"/>
          <w:lang w:eastAsia="es-ES"/>
        </w:rPr>
        <w:t xml:space="preserve"> que se declare la </w:t>
      </w:r>
      <w:r w:rsidR="000C2670" w:rsidRPr="00A758BE">
        <w:rPr>
          <w:rFonts w:ascii="Arial Narrow" w:eastAsia="Times New Roman" w:hAnsi="Arial Narrow" w:cs="Segoe UI"/>
          <w:spacing w:val="-6"/>
          <w:sz w:val="26"/>
          <w:szCs w:val="26"/>
          <w:lang w:eastAsia="es-ES"/>
        </w:rPr>
        <w:t>nulidad</w:t>
      </w:r>
      <w:r w:rsidR="00E52EB9" w:rsidRPr="00A758BE">
        <w:rPr>
          <w:rFonts w:ascii="Arial Narrow" w:eastAsia="Times New Roman" w:hAnsi="Arial Narrow" w:cs="Segoe UI"/>
          <w:spacing w:val="-6"/>
          <w:sz w:val="26"/>
          <w:szCs w:val="26"/>
          <w:lang w:eastAsia="es-ES"/>
        </w:rPr>
        <w:t xml:space="preserve"> del traslado que hizo al régimen de ahorro individual a trav</w:t>
      </w:r>
      <w:r w:rsidR="007E0F67" w:rsidRPr="00A758BE">
        <w:rPr>
          <w:rFonts w:ascii="Arial Narrow" w:eastAsia="Times New Roman" w:hAnsi="Arial Narrow" w:cs="Segoe UI"/>
          <w:spacing w:val="-6"/>
          <w:sz w:val="26"/>
          <w:szCs w:val="26"/>
          <w:lang w:eastAsia="es-ES"/>
        </w:rPr>
        <w:t>és de Porvenir S.A.</w:t>
      </w:r>
      <w:r w:rsidR="00324E34" w:rsidRPr="00A758BE">
        <w:rPr>
          <w:rFonts w:ascii="Arial Narrow" w:eastAsia="Times New Roman" w:hAnsi="Arial Narrow" w:cs="Segoe UI"/>
          <w:spacing w:val="-6"/>
          <w:sz w:val="26"/>
          <w:szCs w:val="26"/>
          <w:lang w:eastAsia="es-ES"/>
        </w:rPr>
        <w:t xml:space="preserve"> y, consecuentemente, </w:t>
      </w:r>
      <w:r w:rsidR="00527383" w:rsidRPr="00A758BE">
        <w:rPr>
          <w:rFonts w:ascii="Arial Narrow" w:eastAsia="Times New Roman" w:hAnsi="Arial Narrow" w:cs="Segoe UI"/>
          <w:spacing w:val="-6"/>
          <w:sz w:val="26"/>
          <w:szCs w:val="26"/>
          <w:lang w:eastAsia="es-ES"/>
        </w:rPr>
        <w:t xml:space="preserve">solicita </w:t>
      </w:r>
      <w:r w:rsidR="00C9561D" w:rsidRPr="00A758BE">
        <w:rPr>
          <w:rFonts w:ascii="Arial Narrow" w:eastAsia="Times New Roman" w:hAnsi="Arial Narrow" w:cs="Segoe UI"/>
          <w:spacing w:val="-6"/>
          <w:sz w:val="26"/>
          <w:szCs w:val="26"/>
          <w:lang w:eastAsia="es-ES"/>
        </w:rPr>
        <w:t>que se condene a Porvenir S.A. a trasladar a Colpensiones</w:t>
      </w:r>
      <w:r w:rsidR="00EA6BD3" w:rsidRPr="00A758BE">
        <w:rPr>
          <w:rFonts w:ascii="Arial Narrow" w:eastAsia="Times New Roman" w:hAnsi="Arial Narrow" w:cs="Segoe UI"/>
          <w:spacing w:val="-6"/>
          <w:sz w:val="26"/>
          <w:szCs w:val="26"/>
          <w:lang w:eastAsia="es-ES"/>
        </w:rPr>
        <w:t>, todos y cada uno de los aportes realizad</w:t>
      </w:r>
      <w:r w:rsidR="00324E34" w:rsidRPr="00A758BE">
        <w:rPr>
          <w:rFonts w:ascii="Arial Narrow" w:eastAsia="Times New Roman" w:hAnsi="Arial Narrow" w:cs="Segoe UI"/>
          <w:spacing w:val="-6"/>
          <w:sz w:val="26"/>
          <w:szCs w:val="26"/>
          <w:lang w:eastAsia="es-ES"/>
        </w:rPr>
        <w:t xml:space="preserve">os, incluidos los rendimientos y el valor de la diferencia entre este valor y la suma a la que habrían ascendido </w:t>
      </w:r>
      <w:r w:rsidR="0012453D" w:rsidRPr="00A758BE">
        <w:rPr>
          <w:rFonts w:ascii="Arial Narrow" w:eastAsia="Times New Roman" w:hAnsi="Arial Narrow" w:cs="Segoe UI"/>
          <w:spacing w:val="-6"/>
          <w:sz w:val="26"/>
          <w:szCs w:val="26"/>
          <w:lang w:eastAsia="es-ES"/>
        </w:rPr>
        <w:t>los mismo</w:t>
      </w:r>
      <w:r w:rsidR="000C2670" w:rsidRPr="00A758BE">
        <w:rPr>
          <w:rFonts w:ascii="Arial Narrow" w:eastAsia="Times New Roman" w:hAnsi="Arial Narrow" w:cs="Segoe UI"/>
          <w:spacing w:val="-6"/>
          <w:sz w:val="26"/>
          <w:szCs w:val="26"/>
          <w:lang w:eastAsia="es-ES"/>
        </w:rPr>
        <w:t>s</w:t>
      </w:r>
      <w:r w:rsidR="0012453D" w:rsidRPr="00A758BE">
        <w:rPr>
          <w:rFonts w:ascii="Arial Narrow" w:eastAsia="Times New Roman" w:hAnsi="Arial Narrow" w:cs="Segoe UI"/>
          <w:spacing w:val="-6"/>
          <w:sz w:val="26"/>
          <w:szCs w:val="26"/>
          <w:lang w:eastAsia="es-ES"/>
        </w:rPr>
        <w:t xml:space="preserve"> en el caso de haber permanecido en Colpensiones</w:t>
      </w:r>
      <w:r w:rsidR="000C2670" w:rsidRPr="00A758BE">
        <w:rPr>
          <w:rFonts w:ascii="Arial Narrow" w:eastAsia="Times New Roman" w:hAnsi="Arial Narrow" w:cs="Segoe UI"/>
          <w:spacing w:val="-6"/>
          <w:sz w:val="26"/>
          <w:szCs w:val="26"/>
          <w:lang w:eastAsia="es-ES"/>
        </w:rPr>
        <w:t xml:space="preserve">; entidad a la que pide ordenar que </w:t>
      </w:r>
      <w:r w:rsidR="0012453D" w:rsidRPr="00A758BE">
        <w:rPr>
          <w:rFonts w:ascii="Arial Narrow" w:eastAsia="Times New Roman" w:hAnsi="Arial Narrow" w:cs="Segoe UI"/>
          <w:spacing w:val="-6"/>
          <w:sz w:val="26"/>
          <w:szCs w:val="26"/>
          <w:lang w:eastAsia="es-ES"/>
        </w:rPr>
        <w:t xml:space="preserve">acepte </w:t>
      </w:r>
      <w:r w:rsidR="00591BB3" w:rsidRPr="00A758BE">
        <w:rPr>
          <w:rFonts w:ascii="Arial Narrow" w:eastAsia="Times New Roman" w:hAnsi="Arial Narrow" w:cs="Segoe UI"/>
          <w:spacing w:val="-6"/>
          <w:sz w:val="26"/>
          <w:szCs w:val="26"/>
          <w:lang w:eastAsia="es-ES"/>
        </w:rPr>
        <w:t xml:space="preserve">dicho traslado </w:t>
      </w:r>
      <w:r w:rsidR="000C2670" w:rsidRPr="00A758BE">
        <w:rPr>
          <w:rFonts w:ascii="Arial Narrow" w:eastAsia="Times New Roman" w:hAnsi="Arial Narrow" w:cs="Segoe UI"/>
          <w:spacing w:val="-6"/>
          <w:sz w:val="26"/>
          <w:szCs w:val="26"/>
          <w:lang w:eastAsia="es-ES"/>
        </w:rPr>
        <w:t>y</w:t>
      </w:r>
      <w:r w:rsidR="00EF44F9" w:rsidRPr="00A758BE">
        <w:rPr>
          <w:rFonts w:ascii="Arial Narrow" w:eastAsia="Times New Roman" w:hAnsi="Arial Narrow" w:cs="Segoe UI"/>
          <w:spacing w:val="-6"/>
          <w:sz w:val="26"/>
          <w:szCs w:val="26"/>
          <w:lang w:eastAsia="es-ES"/>
        </w:rPr>
        <w:t xml:space="preserve"> le mantenga </w:t>
      </w:r>
      <w:r w:rsidR="00591BB3" w:rsidRPr="00A758BE">
        <w:rPr>
          <w:rFonts w:ascii="Arial Narrow" w:eastAsia="Times New Roman" w:hAnsi="Arial Narrow" w:cs="Segoe UI"/>
          <w:spacing w:val="-6"/>
          <w:sz w:val="26"/>
          <w:szCs w:val="26"/>
          <w:lang w:eastAsia="es-ES"/>
        </w:rPr>
        <w:t>los beneficios del régimen de transición pensional establecido en el art</w:t>
      </w:r>
      <w:r w:rsidR="000C2670" w:rsidRPr="00A758BE">
        <w:rPr>
          <w:rFonts w:ascii="Arial Narrow" w:eastAsia="Times New Roman" w:hAnsi="Arial Narrow" w:cs="Segoe UI"/>
          <w:spacing w:val="-6"/>
          <w:sz w:val="26"/>
          <w:szCs w:val="26"/>
          <w:lang w:eastAsia="es-ES"/>
        </w:rPr>
        <w:t>ículo 36 de la Ley 100 de 1993</w:t>
      </w:r>
      <w:r w:rsidR="00EF44F9" w:rsidRPr="00A758BE">
        <w:rPr>
          <w:rFonts w:ascii="Arial Narrow" w:eastAsia="Times New Roman" w:hAnsi="Arial Narrow" w:cs="Segoe UI"/>
          <w:spacing w:val="-6"/>
          <w:sz w:val="26"/>
          <w:szCs w:val="26"/>
          <w:lang w:eastAsia="es-ES"/>
        </w:rPr>
        <w:t>, si los tuviere</w:t>
      </w:r>
      <w:r w:rsidR="000C2670" w:rsidRPr="00A758BE">
        <w:rPr>
          <w:rFonts w:ascii="Arial Narrow" w:eastAsia="Times New Roman" w:hAnsi="Arial Narrow" w:cs="Segoe UI"/>
          <w:spacing w:val="-6"/>
          <w:sz w:val="26"/>
          <w:szCs w:val="26"/>
          <w:lang w:eastAsia="es-ES"/>
        </w:rPr>
        <w:t xml:space="preserve">. </w:t>
      </w:r>
    </w:p>
    <w:p w14:paraId="2557B93A" w14:textId="77777777" w:rsidR="00240109" w:rsidRPr="00A758BE" w:rsidRDefault="00240109" w:rsidP="00A758BE">
      <w:pPr>
        <w:shd w:val="clear" w:color="auto" w:fill="FFFFFF"/>
        <w:spacing w:after="0" w:line="288" w:lineRule="auto"/>
        <w:ind w:firstLine="708"/>
        <w:jc w:val="both"/>
        <w:rPr>
          <w:rFonts w:ascii="Arial Narrow" w:hAnsi="Arial Narrow" w:cs="Arial"/>
          <w:spacing w:val="-6"/>
          <w:sz w:val="26"/>
          <w:szCs w:val="26"/>
        </w:rPr>
      </w:pPr>
    </w:p>
    <w:p w14:paraId="788462F4" w14:textId="72A32FD5" w:rsidR="005B10A1" w:rsidRPr="00A758BE" w:rsidRDefault="001D5640" w:rsidP="00A758BE">
      <w:pPr>
        <w:shd w:val="clear" w:color="auto" w:fill="FFFFFF"/>
        <w:spacing w:after="0" w:line="288" w:lineRule="auto"/>
        <w:ind w:firstLine="708"/>
        <w:jc w:val="both"/>
        <w:rPr>
          <w:rFonts w:ascii="Arial Narrow" w:hAnsi="Arial Narrow" w:cs="Arial"/>
          <w:spacing w:val="-6"/>
          <w:sz w:val="26"/>
          <w:szCs w:val="26"/>
        </w:rPr>
      </w:pPr>
      <w:r w:rsidRPr="00A758BE">
        <w:rPr>
          <w:rFonts w:ascii="Arial Narrow" w:hAnsi="Arial Narrow" w:cs="Arial"/>
          <w:spacing w:val="-6"/>
          <w:sz w:val="26"/>
          <w:szCs w:val="26"/>
        </w:rPr>
        <w:t xml:space="preserve">Como fundamento </w:t>
      </w:r>
      <w:r w:rsidR="00240109" w:rsidRPr="00A758BE">
        <w:rPr>
          <w:rFonts w:ascii="Arial Narrow" w:hAnsi="Arial Narrow" w:cs="Arial"/>
          <w:spacing w:val="-6"/>
          <w:sz w:val="26"/>
          <w:szCs w:val="26"/>
        </w:rPr>
        <w:t>de estas solicitudes</w:t>
      </w:r>
      <w:r w:rsidRPr="00A758BE">
        <w:rPr>
          <w:rFonts w:ascii="Arial Narrow" w:hAnsi="Arial Narrow" w:cs="Arial"/>
          <w:spacing w:val="-6"/>
          <w:sz w:val="26"/>
          <w:szCs w:val="26"/>
        </w:rPr>
        <w:t xml:space="preserve">, expone que el </w:t>
      </w:r>
      <w:r w:rsidR="00F30F4E" w:rsidRPr="00A758BE">
        <w:rPr>
          <w:rFonts w:ascii="Arial Narrow" w:hAnsi="Arial Narrow" w:cs="Arial"/>
          <w:spacing w:val="-6"/>
          <w:sz w:val="26"/>
          <w:szCs w:val="26"/>
        </w:rPr>
        <w:t>11 de mayo de 1982</w:t>
      </w:r>
      <w:r w:rsidRPr="00A758BE">
        <w:rPr>
          <w:rFonts w:ascii="Arial Narrow" w:hAnsi="Arial Narrow" w:cs="Arial"/>
          <w:spacing w:val="-6"/>
          <w:sz w:val="26"/>
          <w:szCs w:val="26"/>
        </w:rPr>
        <w:t xml:space="preserve"> se afilió a</w:t>
      </w:r>
      <w:r w:rsidR="00EA289A" w:rsidRPr="00A758BE">
        <w:rPr>
          <w:rFonts w:ascii="Arial Narrow" w:hAnsi="Arial Narrow" w:cs="Arial"/>
          <w:spacing w:val="-6"/>
          <w:sz w:val="26"/>
          <w:szCs w:val="26"/>
        </w:rPr>
        <w:t xml:space="preserve">l ISS; </w:t>
      </w:r>
      <w:r w:rsidR="00F30F4E" w:rsidRPr="00A758BE">
        <w:rPr>
          <w:rFonts w:ascii="Arial Narrow" w:hAnsi="Arial Narrow" w:cs="Arial"/>
          <w:spacing w:val="-6"/>
          <w:sz w:val="26"/>
          <w:szCs w:val="26"/>
        </w:rPr>
        <w:t>que a partir del 1º de junio de 1994 se afili</w:t>
      </w:r>
      <w:r w:rsidR="005249B1" w:rsidRPr="00A758BE">
        <w:rPr>
          <w:rFonts w:ascii="Arial Narrow" w:hAnsi="Arial Narrow" w:cs="Arial"/>
          <w:spacing w:val="-6"/>
          <w:sz w:val="26"/>
          <w:szCs w:val="26"/>
        </w:rPr>
        <w:t xml:space="preserve">ó a </w:t>
      </w:r>
      <w:r w:rsidR="00F30F4E" w:rsidRPr="00A758BE">
        <w:rPr>
          <w:rFonts w:ascii="Arial Narrow" w:hAnsi="Arial Narrow" w:cs="Arial"/>
          <w:spacing w:val="-6"/>
          <w:sz w:val="26"/>
          <w:szCs w:val="26"/>
        </w:rPr>
        <w:t xml:space="preserve">Porvenir S.A.; </w:t>
      </w:r>
      <w:r w:rsidR="004F2E9C" w:rsidRPr="00A758BE">
        <w:rPr>
          <w:rFonts w:ascii="Arial Narrow" w:hAnsi="Arial Narrow" w:cs="Arial"/>
          <w:spacing w:val="-6"/>
          <w:sz w:val="26"/>
          <w:szCs w:val="26"/>
        </w:rPr>
        <w:t>que al momento de su traslado no fue informada sobre la proyección pensional en ambos regímenes, no se consideró su composición familia</w:t>
      </w:r>
      <w:r w:rsidR="005E13AB" w:rsidRPr="00A758BE">
        <w:rPr>
          <w:rFonts w:ascii="Arial Narrow" w:hAnsi="Arial Narrow" w:cs="Arial"/>
          <w:spacing w:val="-6"/>
          <w:sz w:val="26"/>
          <w:szCs w:val="26"/>
        </w:rPr>
        <w:t xml:space="preserve">r a efectos de establecer su incidencia en </w:t>
      </w:r>
      <w:r w:rsidR="001C2610" w:rsidRPr="00A758BE">
        <w:rPr>
          <w:rFonts w:ascii="Arial Narrow" w:hAnsi="Arial Narrow" w:cs="Arial"/>
          <w:spacing w:val="-6"/>
          <w:sz w:val="26"/>
          <w:szCs w:val="26"/>
        </w:rPr>
        <w:t xml:space="preserve">la </w:t>
      </w:r>
      <w:r w:rsidR="00036E89" w:rsidRPr="00A758BE">
        <w:rPr>
          <w:rFonts w:ascii="Arial Narrow" w:hAnsi="Arial Narrow" w:cs="Arial"/>
          <w:spacing w:val="-6"/>
          <w:sz w:val="26"/>
          <w:szCs w:val="26"/>
        </w:rPr>
        <w:t>expectativa pensional</w:t>
      </w:r>
      <w:r w:rsidR="002A4339" w:rsidRPr="00A758BE">
        <w:rPr>
          <w:rFonts w:ascii="Arial Narrow" w:hAnsi="Arial Narrow" w:cs="Arial"/>
          <w:spacing w:val="-6"/>
          <w:sz w:val="26"/>
          <w:szCs w:val="26"/>
        </w:rPr>
        <w:t xml:space="preserve"> y, en general, no </w:t>
      </w:r>
      <w:r w:rsidR="00036E89" w:rsidRPr="00A758BE">
        <w:rPr>
          <w:rFonts w:ascii="Arial Narrow" w:hAnsi="Arial Narrow" w:cs="Arial"/>
          <w:spacing w:val="-6"/>
          <w:sz w:val="26"/>
          <w:szCs w:val="26"/>
        </w:rPr>
        <w:t xml:space="preserve">se le brindó información </w:t>
      </w:r>
      <w:r w:rsidR="00B5195D" w:rsidRPr="00A758BE">
        <w:rPr>
          <w:rFonts w:ascii="Arial Narrow" w:hAnsi="Arial Narrow" w:cs="Arial"/>
          <w:spacing w:val="-6"/>
          <w:sz w:val="26"/>
          <w:szCs w:val="26"/>
        </w:rPr>
        <w:t xml:space="preserve">sobre </w:t>
      </w:r>
      <w:r w:rsidR="00036E89" w:rsidRPr="00A758BE">
        <w:rPr>
          <w:rFonts w:ascii="Arial Narrow" w:hAnsi="Arial Narrow" w:cs="Arial"/>
          <w:spacing w:val="-6"/>
          <w:sz w:val="26"/>
          <w:szCs w:val="26"/>
        </w:rPr>
        <w:t>todo lo que necesitaba para tomar una decisión sobre el cambio de régimen pensional</w:t>
      </w:r>
      <w:r w:rsidR="005249B1" w:rsidRPr="00A758BE">
        <w:rPr>
          <w:rFonts w:ascii="Arial Narrow" w:hAnsi="Arial Narrow" w:cs="Arial"/>
          <w:spacing w:val="-6"/>
          <w:sz w:val="26"/>
          <w:szCs w:val="26"/>
        </w:rPr>
        <w:t xml:space="preserve">; que el 1º de junio de 2001 </w:t>
      </w:r>
      <w:r w:rsidR="003C17F7" w:rsidRPr="00A758BE">
        <w:rPr>
          <w:rFonts w:ascii="Arial Narrow" w:hAnsi="Arial Narrow" w:cs="Arial"/>
          <w:spacing w:val="-6"/>
          <w:sz w:val="26"/>
          <w:szCs w:val="26"/>
        </w:rPr>
        <w:t xml:space="preserve">se afilió a la AFP Horizonte S.A.; que esta entidad también incumplió con el deber de darle información suficiente, adecuada, concreta y específica, manteniéndola </w:t>
      </w:r>
      <w:r w:rsidR="002461BD" w:rsidRPr="00A758BE">
        <w:rPr>
          <w:rFonts w:ascii="Arial Narrow" w:hAnsi="Arial Narrow" w:cs="Arial"/>
          <w:spacing w:val="-6"/>
          <w:sz w:val="26"/>
          <w:szCs w:val="26"/>
        </w:rPr>
        <w:t>en el error de permanecer en el régimen de ahorro individual; que 31 de diciembre de 2013 se fusionaron Porvenir S.A. y Horizonte S.A.</w:t>
      </w:r>
      <w:r w:rsidR="005B10A1" w:rsidRPr="00A758BE">
        <w:rPr>
          <w:rFonts w:ascii="Arial Narrow" w:hAnsi="Arial Narrow" w:cs="Arial"/>
          <w:spacing w:val="-6"/>
          <w:sz w:val="26"/>
          <w:szCs w:val="26"/>
        </w:rPr>
        <w:t>; y que ambas entidades de seguridad social demandadas</w:t>
      </w:r>
      <w:r w:rsidR="006C3DB2" w:rsidRPr="00A758BE">
        <w:rPr>
          <w:rFonts w:ascii="Arial Narrow" w:hAnsi="Arial Narrow" w:cs="Arial"/>
          <w:spacing w:val="-6"/>
          <w:sz w:val="26"/>
          <w:szCs w:val="26"/>
        </w:rPr>
        <w:t>, resolv</w:t>
      </w:r>
      <w:r w:rsidR="002461BD" w:rsidRPr="00A758BE">
        <w:rPr>
          <w:rFonts w:ascii="Arial Narrow" w:hAnsi="Arial Narrow" w:cs="Arial"/>
          <w:spacing w:val="-6"/>
          <w:sz w:val="26"/>
          <w:szCs w:val="26"/>
        </w:rPr>
        <w:t xml:space="preserve">ieron negativamente las </w:t>
      </w:r>
      <w:r w:rsidR="002461BD" w:rsidRPr="00A758BE">
        <w:rPr>
          <w:rFonts w:ascii="Arial Narrow" w:hAnsi="Arial Narrow" w:cs="Arial"/>
          <w:spacing w:val="-6"/>
          <w:sz w:val="26"/>
          <w:szCs w:val="26"/>
        </w:rPr>
        <w:lastRenderedPageBreak/>
        <w:t xml:space="preserve">solicitudes que elevó para que declara la nulidad del traslado de régimen y afiliación al régimen de prima media con prestación definida. </w:t>
      </w:r>
      <w:r w:rsidR="006C3DB2" w:rsidRPr="00A758BE">
        <w:rPr>
          <w:rFonts w:ascii="Arial Narrow" w:hAnsi="Arial Narrow" w:cs="Arial"/>
          <w:spacing w:val="-6"/>
          <w:sz w:val="26"/>
          <w:szCs w:val="26"/>
        </w:rPr>
        <w:t xml:space="preserve">  </w:t>
      </w:r>
    </w:p>
    <w:p w14:paraId="3862E033" w14:textId="77777777" w:rsidR="001D5640" w:rsidRPr="00A758BE" w:rsidRDefault="001D5640" w:rsidP="00A758BE">
      <w:pPr>
        <w:pStyle w:val="Sinespaciado"/>
        <w:spacing w:line="288" w:lineRule="auto"/>
        <w:rPr>
          <w:rFonts w:ascii="Arial Narrow" w:hAnsi="Arial Narrow"/>
          <w:spacing w:val="-6"/>
          <w:sz w:val="26"/>
          <w:szCs w:val="26"/>
        </w:rPr>
      </w:pPr>
    </w:p>
    <w:p w14:paraId="443FE975" w14:textId="43A92339" w:rsidR="001D5640" w:rsidRPr="00A758BE" w:rsidRDefault="001D5640" w:rsidP="00A758BE">
      <w:pPr>
        <w:spacing w:after="0" w:line="288" w:lineRule="auto"/>
        <w:ind w:firstLine="708"/>
        <w:jc w:val="both"/>
        <w:rPr>
          <w:rFonts w:ascii="Arial Narrow" w:hAnsi="Arial Narrow" w:cs="Arial"/>
          <w:spacing w:val="-6"/>
          <w:sz w:val="26"/>
          <w:szCs w:val="26"/>
        </w:rPr>
      </w:pPr>
      <w:r w:rsidRPr="00A758BE">
        <w:rPr>
          <w:rFonts w:ascii="Arial Narrow" w:hAnsi="Arial Narrow" w:cs="Arial"/>
          <w:spacing w:val="-6"/>
          <w:sz w:val="26"/>
          <w:szCs w:val="26"/>
        </w:rPr>
        <w:t>Colpensiones contestó a través de su vocero judicial, oponiéndose a las pretensiones y formulando como excepciones de fondo “Inexistencia de la obligación”,</w:t>
      </w:r>
      <w:r w:rsidR="000C31D4" w:rsidRPr="00A758BE">
        <w:rPr>
          <w:rFonts w:ascii="Arial Narrow" w:hAnsi="Arial Narrow" w:cs="Arial"/>
          <w:spacing w:val="-6"/>
          <w:sz w:val="26"/>
          <w:szCs w:val="26"/>
        </w:rPr>
        <w:t xml:space="preserve"> “Excepción de buena fe”, “Imposibilidad jurídica para cumplir con las obligaciones pretendidas”, “Excepción innominada” y “Prescripción”, </w:t>
      </w:r>
      <w:r w:rsidR="008D7184" w:rsidRPr="00A758BE">
        <w:rPr>
          <w:rFonts w:ascii="Arial Narrow" w:hAnsi="Arial Narrow" w:cs="Arial"/>
          <w:spacing w:val="-6"/>
          <w:sz w:val="26"/>
          <w:szCs w:val="26"/>
        </w:rPr>
        <w:t xml:space="preserve">ver folios </w:t>
      </w:r>
      <w:r w:rsidR="005A0ABA" w:rsidRPr="00A758BE">
        <w:rPr>
          <w:rFonts w:ascii="Arial Narrow" w:hAnsi="Arial Narrow" w:cs="Arial"/>
          <w:spacing w:val="-6"/>
          <w:sz w:val="26"/>
          <w:szCs w:val="26"/>
        </w:rPr>
        <w:t xml:space="preserve">53 a 57. </w:t>
      </w:r>
    </w:p>
    <w:p w14:paraId="11FCC280" w14:textId="77777777" w:rsidR="001D5640" w:rsidRPr="00A758BE" w:rsidRDefault="001D5640" w:rsidP="00A758BE">
      <w:pPr>
        <w:pStyle w:val="Sinespaciado"/>
        <w:spacing w:line="288" w:lineRule="auto"/>
        <w:rPr>
          <w:rFonts w:ascii="Arial Narrow" w:hAnsi="Arial Narrow"/>
          <w:spacing w:val="-6"/>
          <w:sz w:val="26"/>
          <w:szCs w:val="26"/>
        </w:rPr>
      </w:pPr>
    </w:p>
    <w:p w14:paraId="28BE6172" w14:textId="79AD9B35" w:rsidR="001D5640" w:rsidRPr="00A758BE" w:rsidRDefault="001D5640" w:rsidP="00A758BE">
      <w:pPr>
        <w:spacing w:after="0" w:line="288" w:lineRule="auto"/>
        <w:ind w:firstLine="708"/>
        <w:jc w:val="both"/>
        <w:rPr>
          <w:rFonts w:ascii="Arial Narrow" w:hAnsi="Arial Narrow" w:cs="Arial"/>
          <w:spacing w:val="-6"/>
          <w:sz w:val="26"/>
          <w:szCs w:val="26"/>
        </w:rPr>
      </w:pPr>
      <w:r w:rsidRPr="00A758BE">
        <w:rPr>
          <w:rFonts w:ascii="Arial Narrow" w:hAnsi="Arial Narrow" w:cs="Arial"/>
          <w:spacing w:val="-6"/>
          <w:sz w:val="26"/>
          <w:szCs w:val="26"/>
        </w:rPr>
        <w:t xml:space="preserve">Por su parte, </w:t>
      </w:r>
      <w:r w:rsidR="00BE47F3" w:rsidRPr="00A758BE">
        <w:rPr>
          <w:rFonts w:ascii="Arial Narrow" w:hAnsi="Arial Narrow" w:cs="Arial"/>
          <w:spacing w:val="-6"/>
          <w:sz w:val="26"/>
          <w:szCs w:val="26"/>
        </w:rPr>
        <w:t>Porvenir</w:t>
      </w:r>
      <w:r w:rsidRPr="00A758BE">
        <w:rPr>
          <w:rFonts w:ascii="Arial Narrow" w:hAnsi="Arial Narrow" w:cs="Arial"/>
          <w:spacing w:val="-6"/>
          <w:sz w:val="26"/>
          <w:szCs w:val="26"/>
        </w:rPr>
        <w:t xml:space="preserve"> S.A. se opuso igualmente a los pedimentos de la demanda y en su defensa propuso como excepciones de fondo las de</w:t>
      </w:r>
      <w:r w:rsidR="00F94C00" w:rsidRPr="00A758BE">
        <w:rPr>
          <w:rFonts w:ascii="Arial Narrow" w:hAnsi="Arial Narrow" w:cs="Arial"/>
          <w:spacing w:val="-6"/>
          <w:sz w:val="26"/>
          <w:szCs w:val="26"/>
        </w:rPr>
        <w:t xml:space="preserve"> “</w:t>
      </w:r>
      <w:r w:rsidR="005A0ABA" w:rsidRPr="00A758BE">
        <w:rPr>
          <w:rFonts w:ascii="Arial Narrow" w:hAnsi="Arial Narrow" w:cs="Arial"/>
          <w:spacing w:val="-6"/>
          <w:sz w:val="26"/>
          <w:szCs w:val="26"/>
        </w:rPr>
        <w:t>Prescripción</w:t>
      </w:r>
      <w:r w:rsidR="00F94C00" w:rsidRPr="00A758BE">
        <w:rPr>
          <w:rFonts w:ascii="Arial Narrow" w:hAnsi="Arial Narrow" w:cs="Arial"/>
          <w:spacing w:val="-6"/>
          <w:sz w:val="26"/>
          <w:szCs w:val="26"/>
        </w:rPr>
        <w:t>”, “</w:t>
      </w:r>
      <w:r w:rsidR="005A0ABA" w:rsidRPr="00A758BE">
        <w:rPr>
          <w:rFonts w:ascii="Arial Narrow" w:hAnsi="Arial Narrow" w:cs="Arial"/>
          <w:spacing w:val="-6"/>
          <w:sz w:val="26"/>
          <w:szCs w:val="26"/>
        </w:rPr>
        <w:t xml:space="preserve">Buena fe”, “Compensación”, “Exoneración de condena en costas”, </w:t>
      </w:r>
      <w:r w:rsidR="00445F49" w:rsidRPr="00A758BE">
        <w:rPr>
          <w:rFonts w:ascii="Arial Narrow" w:hAnsi="Arial Narrow" w:cs="Arial"/>
          <w:spacing w:val="-6"/>
          <w:sz w:val="26"/>
          <w:szCs w:val="26"/>
        </w:rPr>
        <w:t>“Ausencia de sujeto susceptible del régimen de transición”, “Falta de legitimación en la causa por pasiva”, “Inexistencia de la obligación”, “Falta de causa para pedir”, “Inexistencia de la fuente de la obligación”, “Inexistencia de la causa por inexistencia de la oportunidad”, “Ausencia de perjuicios morales y materiales irrogados a la actora por parte de esta entidad llamada a juicio”, “Afectación de la estabilidad financiera del sistema en caso de acceder al traslado”</w:t>
      </w:r>
      <w:r w:rsidR="005A0ABA" w:rsidRPr="00A758BE">
        <w:rPr>
          <w:rFonts w:ascii="Arial Narrow" w:hAnsi="Arial Narrow" w:cs="Arial"/>
          <w:spacing w:val="-6"/>
          <w:sz w:val="26"/>
          <w:szCs w:val="26"/>
        </w:rPr>
        <w:t xml:space="preserve"> y la</w:t>
      </w:r>
      <w:r w:rsidR="00F94C00" w:rsidRPr="00A758BE">
        <w:rPr>
          <w:rFonts w:ascii="Arial Narrow" w:hAnsi="Arial Narrow" w:cs="Arial"/>
          <w:spacing w:val="-6"/>
          <w:sz w:val="26"/>
          <w:szCs w:val="26"/>
        </w:rPr>
        <w:t xml:space="preserve"> “</w:t>
      </w:r>
      <w:r w:rsidR="005A0ABA" w:rsidRPr="00A758BE">
        <w:rPr>
          <w:rFonts w:ascii="Arial Narrow" w:hAnsi="Arial Narrow" w:cs="Arial"/>
          <w:spacing w:val="-6"/>
          <w:sz w:val="26"/>
          <w:szCs w:val="26"/>
        </w:rPr>
        <w:t xml:space="preserve">Genérica o </w:t>
      </w:r>
      <w:r w:rsidR="00F94C00" w:rsidRPr="00A758BE">
        <w:rPr>
          <w:rFonts w:ascii="Arial Narrow" w:hAnsi="Arial Narrow" w:cs="Arial"/>
          <w:spacing w:val="-6"/>
          <w:sz w:val="26"/>
          <w:szCs w:val="26"/>
        </w:rPr>
        <w:t>Innominada</w:t>
      </w:r>
      <w:r w:rsidR="005A0ABA" w:rsidRPr="00A758BE">
        <w:rPr>
          <w:rFonts w:ascii="Arial Narrow" w:hAnsi="Arial Narrow" w:cs="Arial"/>
          <w:spacing w:val="-6"/>
          <w:sz w:val="26"/>
          <w:szCs w:val="26"/>
        </w:rPr>
        <w:t>”</w:t>
      </w:r>
      <w:r w:rsidRPr="00A758BE">
        <w:rPr>
          <w:rFonts w:ascii="Arial Narrow" w:hAnsi="Arial Narrow" w:cs="Arial"/>
          <w:spacing w:val="-6"/>
          <w:sz w:val="26"/>
          <w:szCs w:val="26"/>
        </w:rPr>
        <w:t xml:space="preserve">, ver folios </w:t>
      </w:r>
      <w:r w:rsidR="00770870" w:rsidRPr="00A758BE">
        <w:rPr>
          <w:rFonts w:ascii="Arial Narrow" w:hAnsi="Arial Narrow" w:cs="Arial"/>
          <w:spacing w:val="-6"/>
          <w:sz w:val="26"/>
          <w:szCs w:val="26"/>
        </w:rPr>
        <w:t>74 a 109</w:t>
      </w:r>
      <w:r w:rsidRPr="00A758BE">
        <w:rPr>
          <w:rFonts w:ascii="Arial Narrow" w:hAnsi="Arial Narrow" w:cs="Arial"/>
          <w:spacing w:val="-6"/>
          <w:sz w:val="26"/>
          <w:szCs w:val="26"/>
        </w:rPr>
        <w:t>.</w:t>
      </w:r>
    </w:p>
    <w:p w14:paraId="2AAD2E0E" w14:textId="77777777" w:rsidR="00D53A86" w:rsidRPr="00A758BE" w:rsidRDefault="00D53A86" w:rsidP="00A758BE">
      <w:pPr>
        <w:spacing w:after="0" w:line="288" w:lineRule="auto"/>
        <w:ind w:firstLine="708"/>
        <w:jc w:val="both"/>
        <w:rPr>
          <w:rFonts w:ascii="Arial Narrow" w:hAnsi="Arial Narrow" w:cs="Arial"/>
          <w:spacing w:val="-6"/>
          <w:sz w:val="26"/>
          <w:szCs w:val="26"/>
        </w:rPr>
      </w:pPr>
    </w:p>
    <w:p w14:paraId="51913649" w14:textId="77777777" w:rsidR="00D96D63" w:rsidRPr="00A758BE" w:rsidRDefault="00D96D63" w:rsidP="00A758BE">
      <w:pPr>
        <w:pStyle w:val="Prrafodelista"/>
        <w:numPr>
          <w:ilvl w:val="0"/>
          <w:numId w:val="3"/>
        </w:numPr>
        <w:spacing w:after="0" w:line="288" w:lineRule="auto"/>
        <w:jc w:val="both"/>
        <w:rPr>
          <w:rFonts w:ascii="Arial Narrow" w:hAnsi="Arial Narrow" w:cs="Arial"/>
          <w:b/>
          <w:spacing w:val="-6"/>
          <w:sz w:val="26"/>
          <w:szCs w:val="26"/>
        </w:rPr>
      </w:pPr>
      <w:r w:rsidRPr="00A758BE">
        <w:rPr>
          <w:rFonts w:ascii="Arial Narrow" w:hAnsi="Arial Narrow" w:cs="Arial"/>
          <w:b/>
          <w:spacing w:val="-6"/>
          <w:sz w:val="26"/>
          <w:szCs w:val="26"/>
        </w:rPr>
        <w:t>SENTENCIA DEL JUZGADO</w:t>
      </w:r>
    </w:p>
    <w:p w14:paraId="4ADC65BC" w14:textId="77777777" w:rsidR="001D5640" w:rsidRPr="00A758BE" w:rsidRDefault="001D5640" w:rsidP="00A758BE">
      <w:pPr>
        <w:pStyle w:val="Sinespaciado"/>
        <w:spacing w:line="288" w:lineRule="auto"/>
        <w:rPr>
          <w:rFonts w:ascii="Arial Narrow" w:hAnsi="Arial Narrow"/>
          <w:spacing w:val="-6"/>
          <w:sz w:val="26"/>
          <w:szCs w:val="26"/>
        </w:rPr>
      </w:pPr>
    </w:p>
    <w:p w14:paraId="6F280FF0" w14:textId="7FE04FA0" w:rsidR="00D52F21" w:rsidRPr="00A758BE" w:rsidRDefault="00206525" w:rsidP="00A758BE">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A758BE">
        <w:rPr>
          <w:rFonts w:ascii="Arial Narrow" w:hAnsi="Arial Narrow" w:cs="Tahoma"/>
          <w:w w:val="90"/>
          <w:sz w:val="26"/>
          <w:szCs w:val="26"/>
        </w:rPr>
        <w:t>En sentencia del 7 de diciembre de 2018, l</w:t>
      </w:r>
      <w:r w:rsidR="003826B1" w:rsidRPr="00A758BE">
        <w:rPr>
          <w:rFonts w:ascii="Arial Narrow" w:hAnsi="Arial Narrow" w:cs="Tahoma"/>
          <w:w w:val="90"/>
          <w:sz w:val="26"/>
          <w:szCs w:val="26"/>
        </w:rPr>
        <w:t xml:space="preserve">a a-quo accedió a las pretensiones de la demanda, </w:t>
      </w:r>
      <w:r w:rsidRPr="00A758BE">
        <w:rPr>
          <w:rFonts w:ascii="Arial Narrow" w:hAnsi="Arial Narrow" w:cs="Tahoma"/>
          <w:w w:val="90"/>
          <w:sz w:val="26"/>
          <w:szCs w:val="26"/>
        </w:rPr>
        <w:t>declaró</w:t>
      </w:r>
      <w:r w:rsidR="007A0489" w:rsidRPr="00A758BE">
        <w:rPr>
          <w:rFonts w:ascii="Arial Narrow" w:hAnsi="Arial Narrow" w:cs="Tahoma"/>
          <w:w w:val="90"/>
          <w:sz w:val="26"/>
          <w:szCs w:val="26"/>
        </w:rPr>
        <w:t xml:space="preserve"> la ineficacia del traslado,</w:t>
      </w:r>
      <w:r w:rsidR="003826B1" w:rsidRPr="00A758BE">
        <w:rPr>
          <w:rFonts w:ascii="Arial Narrow" w:hAnsi="Arial Narrow" w:cs="Tahoma"/>
          <w:w w:val="90"/>
          <w:sz w:val="26"/>
          <w:szCs w:val="26"/>
        </w:rPr>
        <w:t xml:space="preserve"> orden</w:t>
      </w:r>
      <w:r w:rsidRPr="00A758BE">
        <w:rPr>
          <w:rFonts w:ascii="Arial Narrow" w:hAnsi="Arial Narrow" w:cs="Tahoma"/>
          <w:w w:val="90"/>
          <w:sz w:val="26"/>
          <w:szCs w:val="26"/>
        </w:rPr>
        <w:t>ó</w:t>
      </w:r>
      <w:r w:rsidR="003826B1" w:rsidRPr="00A758BE">
        <w:rPr>
          <w:rFonts w:ascii="Arial Narrow" w:hAnsi="Arial Narrow" w:cs="Tahoma"/>
          <w:w w:val="90"/>
          <w:sz w:val="26"/>
          <w:szCs w:val="26"/>
        </w:rPr>
        <w:t xml:space="preserve"> la devolución de los saldos de la cuenta de ahorro individual</w:t>
      </w:r>
      <w:r w:rsidR="007A0489" w:rsidRPr="00A758BE">
        <w:rPr>
          <w:rFonts w:ascii="Arial Narrow" w:hAnsi="Arial Narrow" w:cs="Tahoma"/>
          <w:w w:val="90"/>
          <w:sz w:val="26"/>
          <w:szCs w:val="26"/>
        </w:rPr>
        <w:t xml:space="preserve"> a Colpensiones y condenó a Porvenir S.A. e</w:t>
      </w:r>
      <w:r w:rsidR="00DC131E" w:rsidRPr="00A758BE">
        <w:rPr>
          <w:rFonts w:ascii="Arial Narrow" w:hAnsi="Arial Narrow" w:cs="Tahoma"/>
          <w:w w:val="90"/>
          <w:sz w:val="26"/>
          <w:szCs w:val="26"/>
        </w:rPr>
        <w:t xml:space="preserve">n costas procesales a favor de la actora. </w:t>
      </w:r>
      <w:r w:rsidR="00D52F21" w:rsidRPr="00A758BE">
        <w:rPr>
          <w:rFonts w:ascii="Arial Narrow" w:eastAsia="Times New Roman" w:hAnsi="Arial Narrow" w:cs="Segoe UI"/>
          <w:color w:val="212121"/>
          <w:w w:val="90"/>
          <w:sz w:val="26"/>
          <w:szCs w:val="26"/>
          <w:lang w:eastAsia="es-ES"/>
        </w:rPr>
        <w:t xml:space="preserve">En la motiva, en síntesis, encontró que el fondo privado accionado no demostró el cumplimiento al deber de información que le imponen los mandatos contenidos </w:t>
      </w:r>
      <w:r w:rsidR="006A4957" w:rsidRPr="00A758BE">
        <w:rPr>
          <w:rFonts w:ascii="Arial Narrow" w:eastAsia="Times New Roman" w:hAnsi="Arial Narrow" w:cs="Segoe UI"/>
          <w:color w:val="212121"/>
          <w:w w:val="90"/>
          <w:sz w:val="26"/>
          <w:szCs w:val="26"/>
          <w:lang w:eastAsia="es-ES"/>
        </w:rPr>
        <w:t xml:space="preserve">en la Ley. </w:t>
      </w:r>
      <w:r w:rsidR="00D52F21" w:rsidRPr="00A758BE">
        <w:rPr>
          <w:rFonts w:ascii="Arial Narrow" w:eastAsia="Times New Roman" w:hAnsi="Arial Narrow" w:cs="Segoe UI"/>
          <w:color w:val="212121"/>
          <w:w w:val="90"/>
          <w:sz w:val="26"/>
          <w:szCs w:val="26"/>
          <w:lang w:eastAsia="es-ES"/>
        </w:rPr>
        <w:t xml:space="preserve"> </w:t>
      </w:r>
    </w:p>
    <w:p w14:paraId="6AF1EEEF" w14:textId="77777777" w:rsidR="00D96D63" w:rsidRPr="00A758BE" w:rsidRDefault="00D96D63" w:rsidP="00A758BE">
      <w:pPr>
        <w:spacing w:after="0" w:line="288" w:lineRule="auto"/>
        <w:ind w:firstLine="708"/>
        <w:jc w:val="both"/>
        <w:rPr>
          <w:rFonts w:ascii="Arial Narrow" w:hAnsi="Arial Narrow" w:cs="Arial"/>
          <w:spacing w:val="-6"/>
          <w:sz w:val="26"/>
          <w:szCs w:val="26"/>
        </w:rPr>
      </w:pPr>
    </w:p>
    <w:p w14:paraId="5E682E4C" w14:textId="77777777" w:rsidR="00D96D63" w:rsidRPr="00A758BE" w:rsidRDefault="00D96D63" w:rsidP="00A758BE">
      <w:pPr>
        <w:pStyle w:val="Prrafodelista"/>
        <w:numPr>
          <w:ilvl w:val="0"/>
          <w:numId w:val="3"/>
        </w:numPr>
        <w:spacing w:after="0" w:line="288" w:lineRule="auto"/>
        <w:jc w:val="both"/>
        <w:rPr>
          <w:rFonts w:ascii="Arial Narrow" w:hAnsi="Arial Narrow" w:cs="Arial"/>
          <w:b/>
          <w:spacing w:val="-6"/>
          <w:sz w:val="26"/>
          <w:szCs w:val="26"/>
        </w:rPr>
      </w:pPr>
      <w:r w:rsidRPr="00A758BE">
        <w:rPr>
          <w:rFonts w:ascii="Arial Narrow" w:hAnsi="Arial Narrow" w:cs="Arial"/>
          <w:b/>
          <w:spacing w:val="-6"/>
          <w:sz w:val="26"/>
          <w:szCs w:val="26"/>
        </w:rPr>
        <w:t>RECURSO DE APELACIÓN</w:t>
      </w:r>
    </w:p>
    <w:p w14:paraId="5DC513F7" w14:textId="77777777" w:rsidR="002D2D94" w:rsidRPr="00A758BE" w:rsidRDefault="002D2D94" w:rsidP="00A758BE">
      <w:pPr>
        <w:pStyle w:val="Sinespaciado"/>
        <w:spacing w:line="288" w:lineRule="auto"/>
        <w:rPr>
          <w:rFonts w:ascii="Arial Narrow" w:hAnsi="Arial Narrow"/>
          <w:spacing w:val="-6"/>
          <w:sz w:val="26"/>
          <w:szCs w:val="26"/>
        </w:rPr>
      </w:pPr>
    </w:p>
    <w:p w14:paraId="10A31931" w14:textId="662E4333" w:rsidR="00E04F18" w:rsidRPr="00A758BE" w:rsidRDefault="001D5640" w:rsidP="00A758BE">
      <w:pPr>
        <w:spacing w:after="0" w:line="288" w:lineRule="auto"/>
        <w:ind w:firstLine="708"/>
        <w:jc w:val="both"/>
        <w:rPr>
          <w:rFonts w:ascii="Arial Narrow" w:hAnsi="Arial Narrow" w:cs="Arial"/>
          <w:spacing w:val="-6"/>
          <w:sz w:val="26"/>
          <w:szCs w:val="26"/>
        </w:rPr>
      </w:pPr>
      <w:r w:rsidRPr="00A758BE">
        <w:rPr>
          <w:rFonts w:ascii="Arial Narrow" w:hAnsi="Arial Narrow" w:cs="Arial"/>
          <w:spacing w:val="-6"/>
          <w:sz w:val="26"/>
          <w:szCs w:val="26"/>
        </w:rPr>
        <w:t xml:space="preserve">Inconforme con lo decidido, </w:t>
      </w:r>
      <w:r w:rsidR="00561BCC" w:rsidRPr="00A758BE">
        <w:rPr>
          <w:rFonts w:ascii="Arial Narrow" w:hAnsi="Arial Narrow" w:cs="Arial"/>
          <w:spacing w:val="-6"/>
          <w:sz w:val="26"/>
          <w:szCs w:val="26"/>
        </w:rPr>
        <w:t>Porvenir S.A.</w:t>
      </w:r>
      <w:r w:rsidR="003E06EE" w:rsidRPr="00A758BE">
        <w:rPr>
          <w:rFonts w:ascii="Arial Narrow" w:hAnsi="Arial Narrow" w:cs="Arial"/>
          <w:spacing w:val="-6"/>
          <w:sz w:val="26"/>
          <w:szCs w:val="26"/>
        </w:rPr>
        <w:t xml:space="preserve"> interpuso la alzada, solicitó </w:t>
      </w:r>
      <w:r w:rsidR="00CE7EFD" w:rsidRPr="00A758BE">
        <w:rPr>
          <w:rFonts w:ascii="Arial Narrow" w:hAnsi="Arial Narrow" w:cs="Arial"/>
          <w:spacing w:val="-6"/>
          <w:sz w:val="26"/>
          <w:szCs w:val="26"/>
        </w:rPr>
        <w:t>la revocatoria de la sentencia</w:t>
      </w:r>
      <w:r w:rsidR="003E06EE" w:rsidRPr="00A758BE">
        <w:rPr>
          <w:rFonts w:ascii="Arial Narrow" w:hAnsi="Arial Narrow" w:cs="Arial"/>
          <w:spacing w:val="-6"/>
          <w:sz w:val="26"/>
          <w:szCs w:val="26"/>
        </w:rPr>
        <w:t xml:space="preserve"> y argumentó</w:t>
      </w:r>
      <w:r w:rsidR="00CE7EFD" w:rsidRPr="00A758BE">
        <w:rPr>
          <w:rFonts w:ascii="Arial Narrow" w:hAnsi="Arial Narrow" w:cs="Arial"/>
          <w:spacing w:val="-6"/>
          <w:sz w:val="26"/>
          <w:szCs w:val="26"/>
        </w:rPr>
        <w:t xml:space="preserve"> que la </w:t>
      </w:r>
      <w:r w:rsidR="00763EAA" w:rsidRPr="00A758BE">
        <w:rPr>
          <w:rFonts w:ascii="Arial Narrow" w:hAnsi="Arial Narrow" w:cs="Arial"/>
          <w:spacing w:val="-6"/>
          <w:sz w:val="26"/>
          <w:szCs w:val="26"/>
        </w:rPr>
        <w:t>afiliación de la demandante se ajustó a las  exigencia</w:t>
      </w:r>
      <w:r w:rsidR="00C87525" w:rsidRPr="00A758BE">
        <w:rPr>
          <w:rFonts w:ascii="Arial Narrow" w:hAnsi="Arial Narrow" w:cs="Arial"/>
          <w:spacing w:val="-6"/>
          <w:sz w:val="26"/>
          <w:szCs w:val="26"/>
        </w:rPr>
        <w:t>s</w:t>
      </w:r>
      <w:r w:rsidR="00763EAA" w:rsidRPr="00A758BE">
        <w:rPr>
          <w:rFonts w:ascii="Arial Narrow" w:hAnsi="Arial Narrow" w:cs="Arial"/>
          <w:spacing w:val="-6"/>
          <w:sz w:val="26"/>
          <w:szCs w:val="26"/>
        </w:rPr>
        <w:t xml:space="preserve"> del ordenamiento al momento en que ocurrió el traslado de régimen; </w:t>
      </w:r>
      <w:r w:rsidR="00CE7EFD" w:rsidRPr="00A758BE">
        <w:rPr>
          <w:rFonts w:ascii="Arial Narrow" w:hAnsi="Arial Narrow" w:cs="Arial"/>
          <w:spacing w:val="-6"/>
          <w:sz w:val="26"/>
          <w:szCs w:val="26"/>
        </w:rPr>
        <w:t>que</w:t>
      </w:r>
      <w:r w:rsidR="00E04F18" w:rsidRPr="00A758BE">
        <w:rPr>
          <w:rFonts w:ascii="Arial Narrow" w:hAnsi="Arial Narrow" w:cs="Arial"/>
          <w:spacing w:val="-6"/>
          <w:sz w:val="26"/>
          <w:szCs w:val="26"/>
        </w:rPr>
        <w:t xml:space="preserve"> la </w:t>
      </w:r>
      <w:r w:rsidR="00C87525" w:rsidRPr="00A758BE">
        <w:rPr>
          <w:rFonts w:ascii="Arial Narrow" w:hAnsi="Arial Narrow" w:cs="Arial"/>
          <w:spacing w:val="-6"/>
          <w:sz w:val="26"/>
          <w:szCs w:val="26"/>
        </w:rPr>
        <w:t xml:space="preserve">información brindada </w:t>
      </w:r>
      <w:r w:rsidR="003E06EE" w:rsidRPr="00A758BE">
        <w:rPr>
          <w:rFonts w:ascii="Arial Narrow" w:hAnsi="Arial Narrow" w:cs="Arial"/>
          <w:spacing w:val="-6"/>
          <w:sz w:val="26"/>
          <w:szCs w:val="26"/>
        </w:rPr>
        <w:t xml:space="preserve">fue </w:t>
      </w:r>
      <w:r w:rsidR="00D96892" w:rsidRPr="00A758BE">
        <w:rPr>
          <w:rFonts w:ascii="Arial Narrow" w:hAnsi="Arial Narrow" w:cs="Arial"/>
          <w:spacing w:val="-6"/>
          <w:sz w:val="26"/>
          <w:szCs w:val="26"/>
        </w:rPr>
        <w:t xml:space="preserve">completa, </w:t>
      </w:r>
      <w:r w:rsidR="003E06EE" w:rsidRPr="00A758BE">
        <w:rPr>
          <w:rFonts w:ascii="Arial Narrow" w:hAnsi="Arial Narrow" w:cs="Arial"/>
          <w:spacing w:val="-6"/>
          <w:sz w:val="26"/>
          <w:szCs w:val="26"/>
        </w:rPr>
        <w:t>detallada</w:t>
      </w:r>
      <w:r w:rsidR="00D96892" w:rsidRPr="00A758BE">
        <w:rPr>
          <w:rFonts w:ascii="Arial Narrow" w:hAnsi="Arial Narrow" w:cs="Arial"/>
          <w:spacing w:val="-6"/>
          <w:sz w:val="26"/>
          <w:szCs w:val="26"/>
        </w:rPr>
        <w:t xml:space="preserve"> y suficiente</w:t>
      </w:r>
      <w:r w:rsidR="003E06EE" w:rsidRPr="00A758BE">
        <w:rPr>
          <w:rFonts w:ascii="Arial Narrow" w:hAnsi="Arial Narrow" w:cs="Arial"/>
          <w:spacing w:val="-6"/>
          <w:sz w:val="26"/>
          <w:szCs w:val="26"/>
        </w:rPr>
        <w:t xml:space="preserve">; que la demandante fue plenamente consciente de su decisión; que la </w:t>
      </w:r>
      <w:r w:rsidR="00D96892" w:rsidRPr="00A758BE">
        <w:rPr>
          <w:rFonts w:ascii="Arial Narrow" w:hAnsi="Arial Narrow" w:cs="Arial"/>
          <w:spacing w:val="-6"/>
          <w:sz w:val="26"/>
          <w:szCs w:val="26"/>
        </w:rPr>
        <w:t>actora</w:t>
      </w:r>
      <w:r w:rsidR="003E06EE" w:rsidRPr="00A758BE">
        <w:rPr>
          <w:rFonts w:ascii="Arial Narrow" w:hAnsi="Arial Narrow" w:cs="Arial"/>
          <w:spacing w:val="-6"/>
          <w:sz w:val="26"/>
          <w:szCs w:val="26"/>
        </w:rPr>
        <w:t xml:space="preserve"> es abogada, tiene conocimiento </w:t>
      </w:r>
      <w:r w:rsidR="00D96892" w:rsidRPr="00A758BE">
        <w:rPr>
          <w:rFonts w:ascii="Arial Narrow" w:hAnsi="Arial Narrow" w:cs="Arial"/>
          <w:spacing w:val="-6"/>
          <w:sz w:val="26"/>
          <w:szCs w:val="26"/>
        </w:rPr>
        <w:t xml:space="preserve">del tema y pudo asesorarse de las consecuencias del traslado; que no se probó una mala asesoría, ni inducción al error; que la reclamante no era beneficiaria del régimen de transición pensional; </w:t>
      </w:r>
      <w:r w:rsidR="009371E4" w:rsidRPr="00A758BE">
        <w:rPr>
          <w:rFonts w:ascii="Arial Narrow" w:hAnsi="Arial Narrow" w:cs="Arial"/>
          <w:spacing w:val="-6"/>
          <w:sz w:val="26"/>
          <w:szCs w:val="26"/>
        </w:rPr>
        <w:t xml:space="preserve">y que </w:t>
      </w:r>
      <w:r w:rsidR="006B775B" w:rsidRPr="00A758BE">
        <w:rPr>
          <w:rFonts w:ascii="Arial Narrow" w:hAnsi="Arial Narrow" w:cs="Arial"/>
          <w:spacing w:val="-6"/>
          <w:sz w:val="26"/>
          <w:szCs w:val="26"/>
        </w:rPr>
        <w:t>ella permaneció</w:t>
      </w:r>
      <w:r w:rsidR="009371E4" w:rsidRPr="00A758BE">
        <w:rPr>
          <w:rFonts w:ascii="Arial Narrow" w:hAnsi="Arial Narrow" w:cs="Arial"/>
          <w:spacing w:val="-6"/>
          <w:sz w:val="26"/>
          <w:szCs w:val="26"/>
        </w:rPr>
        <w:t xml:space="preserve"> en el sistema por más de 24 años sin hacer uso de ninguna de las posibilidades </w:t>
      </w:r>
      <w:r w:rsidR="006B775B" w:rsidRPr="00A758BE">
        <w:rPr>
          <w:rFonts w:ascii="Arial Narrow" w:hAnsi="Arial Narrow" w:cs="Arial"/>
          <w:spacing w:val="-6"/>
          <w:sz w:val="26"/>
          <w:szCs w:val="26"/>
        </w:rPr>
        <w:t xml:space="preserve">establecidas en el ordenamiento para retornar al régimen anterior, como son el derecho de retracto </w:t>
      </w:r>
      <w:r w:rsidR="00D31493" w:rsidRPr="00A758BE">
        <w:rPr>
          <w:rFonts w:ascii="Arial Narrow" w:hAnsi="Arial Narrow" w:cs="Arial"/>
          <w:spacing w:val="-6"/>
          <w:sz w:val="26"/>
          <w:szCs w:val="26"/>
        </w:rPr>
        <w:t xml:space="preserve">dentro de los 5 días siguientes a la solicitud </w:t>
      </w:r>
      <w:r w:rsidR="006B775B" w:rsidRPr="00A758BE">
        <w:rPr>
          <w:rFonts w:ascii="Arial Narrow" w:hAnsi="Arial Narrow" w:cs="Arial"/>
          <w:spacing w:val="-6"/>
          <w:sz w:val="26"/>
          <w:szCs w:val="26"/>
        </w:rPr>
        <w:t xml:space="preserve">o el periodo </w:t>
      </w:r>
      <w:r w:rsidR="00D31493" w:rsidRPr="00A758BE">
        <w:rPr>
          <w:rFonts w:ascii="Arial Narrow" w:hAnsi="Arial Narrow" w:cs="Arial"/>
          <w:spacing w:val="-6"/>
          <w:sz w:val="26"/>
          <w:szCs w:val="26"/>
        </w:rPr>
        <w:t xml:space="preserve">que se concedió para hacerlo entre 2003 y 2004. </w:t>
      </w:r>
    </w:p>
    <w:p w14:paraId="05361271" w14:textId="77777777" w:rsidR="00D84749" w:rsidRPr="00A758BE" w:rsidRDefault="00D84749" w:rsidP="00A758BE">
      <w:pPr>
        <w:spacing w:after="0" w:line="288" w:lineRule="auto"/>
        <w:ind w:firstLine="708"/>
        <w:jc w:val="both"/>
        <w:rPr>
          <w:rFonts w:ascii="Arial Narrow" w:hAnsi="Arial Narrow" w:cs="Arial"/>
          <w:spacing w:val="-6"/>
          <w:sz w:val="26"/>
          <w:szCs w:val="26"/>
        </w:rPr>
      </w:pPr>
    </w:p>
    <w:p w14:paraId="18977889" w14:textId="7E334550" w:rsidR="00A74FEE" w:rsidRPr="00A758BE" w:rsidRDefault="00A74FEE" w:rsidP="00A758BE">
      <w:pPr>
        <w:spacing w:after="0" w:line="288" w:lineRule="auto"/>
        <w:ind w:firstLine="708"/>
        <w:jc w:val="both"/>
        <w:rPr>
          <w:rFonts w:ascii="Arial Narrow" w:hAnsi="Arial Narrow" w:cs="Arial"/>
          <w:spacing w:val="-6"/>
          <w:sz w:val="26"/>
          <w:szCs w:val="26"/>
        </w:rPr>
      </w:pPr>
      <w:r w:rsidRPr="00A758BE">
        <w:rPr>
          <w:rFonts w:ascii="Arial Narrow" w:hAnsi="Arial Narrow" w:cs="Arial"/>
          <w:spacing w:val="-6"/>
          <w:sz w:val="26"/>
          <w:szCs w:val="26"/>
        </w:rPr>
        <w:t xml:space="preserve">De manera similar, </w:t>
      </w:r>
      <w:r w:rsidR="00D84749" w:rsidRPr="00A758BE">
        <w:rPr>
          <w:rFonts w:ascii="Arial Narrow" w:hAnsi="Arial Narrow" w:cs="Arial"/>
          <w:spacing w:val="-6"/>
          <w:sz w:val="26"/>
          <w:szCs w:val="26"/>
        </w:rPr>
        <w:t>Colpensiones</w:t>
      </w:r>
      <w:r w:rsidRPr="00A758BE">
        <w:rPr>
          <w:rFonts w:ascii="Arial Narrow" w:hAnsi="Arial Narrow" w:cs="Arial"/>
          <w:spacing w:val="-6"/>
          <w:sz w:val="26"/>
          <w:szCs w:val="26"/>
        </w:rPr>
        <w:t xml:space="preserve"> impugnó la decisión, pidió la revocatoria de la sentencia y adujo que </w:t>
      </w:r>
      <w:r w:rsidR="004F0629" w:rsidRPr="00A758BE">
        <w:rPr>
          <w:rFonts w:ascii="Arial Narrow" w:hAnsi="Arial Narrow" w:cs="Arial"/>
          <w:spacing w:val="-6"/>
          <w:sz w:val="26"/>
          <w:szCs w:val="26"/>
        </w:rPr>
        <w:t>la accionante</w:t>
      </w:r>
      <w:r w:rsidR="00383172" w:rsidRPr="00A758BE">
        <w:rPr>
          <w:rFonts w:ascii="Arial Narrow" w:hAnsi="Arial Narrow" w:cs="Arial"/>
          <w:spacing w:val="-6"/>
          <w:sz w:val="26"/>
          <w:szCs w:val="26"/>
        </w:rPr>
        <w:t xml:space="preserve"> no cumplió con la carga probatoria que le correspondía</w:t>
      </w:r>
      <w:r w:rsidR="007E39DA" w:rsidRPr="00A758BE">
        <w:rPr>
          <w:rFonts w:ascii="Arial Narrow" w:hAnsi="Arial Narrow" w:cs="Arial"/>
          <w:spacing w:val="-6"/>
          <w:sz w:val="26"/>
          <w:szCs w:val="26"/>
        </w:rPr>
        <w:t xml:space="preserve">,  que </w:t>
      </w:r>
      <w:r w:rsidR="004F0629" w:rsidRPr="00A758BE">
        <w:rPr>
          <w:rFonts w:ascii="Arial Narrow" w:hAnsi="Arial Narrow" w:cs="Arial"/>
          <w:spacing w:val="-6"/>
          <w:sz w:val="26"/>
          <w:szCs w:val="26"/>
        </w:rPr>
        <w:t xml:space="preserve">confesó </w:t>
      </w:r>
      <w:r w:rsidR="00A671E0" w:rsidRPr="00A758BE">
        <w:rPr>
          <w:rFonts w:ascii="Arial Narrow" w:hAnsi="Arial Narrow" w:cs="Arial"/>
          <w:spacing w:val="-6"/>
          <w:sz w:val="26"/>
          <w:szCs w:val="26"/>
        </w:rPr>
        <w:t>que fue su voluntad trasladarse de régimen en 1994 y</w:t>
      </w:r>
      <w:r w:rsidR="007E39DA" w:rsidRPr="00A758BE">
        <w:rPr>
          <w:rFonts w:ascii="Arial Narrow" w:hAnsi="Arial Narrow" w:cs="Arial"/>
          <w:spacing w:val="-6"/>
          <w:sz w:val="26"/>
          <w:szCs w:val="26"/>
        </w:rPr>
        <w:t xml:space="preserve"> que</w:t>
      </w:r>
      <w:r w:rsidR="00A671E0" w:rsidRPr="00A758BE">
        <w:rPr>
          <w:rFonts w:ascii="Arial Narrow" w:hAnsi="Arial Narrow" w:cs="Arial"/>
          <w:spacing w:val="-6"/>
          <w:sz w:val="26"/>
          <w:szCs w:val="26"/>
        </w:rPr>
        <w:t xml:space="preserve"> reconoció conocer algunos elementos del sistema pensional, por lo que resulta contradictorio </w:t>
      </w:r>
      <w:r w:rsidR="00383172" w:rsidRPr="00A758BE">
        <w:rPr>
          <w:rFonts w:ascii="Arial Narrow" w:hAnsi="Arial Narrow" w:cs="Arial"/>
          <w:spacing w:val="-6"/>
          <w:sz w:val="26"/>
          <w:szCs w:val="26"/>
        </w:rPr>
        <w:t xml:space="preserve">que ahora manifieste no haber recibido una asesoría adecuada. </w:t>
      </w:r>
    </w:p>
    <w:p w14:paraId="765BAD05" w14:textId="77777777" w:rsidR="00B97606" w:rsidRPr="00A758BE" w:rsidRDefault="00B97606" w:rsidP="00A758BE">
      <w:pPr>
        <w:suppressAutoHyphens/>
        <w:spacing w:after="0" w:line="288" w:lineRule="auto"/>
        <w:ind w:firstLine="708"/>
        <w:jc w:val="both"/>
        <w:rPr>
          <w:rFonts w:ascii="Arial Narrow" w:hAnsi="Arial Narrow" w:cs="Arial"/>
          <w:spacing w:val="-6"/>
          <w:sz w:val="26"/>
          <w:szCs w:val="26"/>
        </w:rPr>
      </w:pPr>
    </w:p>
    <w:p w14:paraId="2647A1C2"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w w:val="90"/>
          <w:sz w:val="26"/>
          <w:szCs w:val="26"/>
          <w:lang w:eastAsia="es-ES"/>
        </w:rPr>
      </w:pPr>
      <w:r w:rsidRPr="00A758BE">
        <w:rPr>
          <w:rFonts w:ascii="Arial Narrow" w:eastAsia="Times New Roman" w:hAnsi="Arial Narrow" w:cs="Segoe UI"/>
          <w:b/>
          <w:bCs/>
          <w:w w:val="90"/>
          <w:sz w:val="26"/>
          <w:szCs w:val="26"/>
          <w:lang w:eastAsia="es-ES"/>
        </w:rPr>
        <w:t>IV. CONSIDERACIONES:</w:t>
      </w:r>
    </w:p>
    <w:p w14:paraId="251551B7" w14:textId="77777777"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lang w:eastAsia="es-ES"/>
        </w:rPr>
        <w:t> </w:t>
      </w:r>
    </w:p>
    <w:p w14:paraId="3DECA2D6"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w w:val="90"/>
          <w:sz w:val="26"/>
          <w:szCs w:val="26"/>
          <w:lang w:eastAsia="es-ES"/>
        </w:rPr>
      </w:pPr>
      <w:r w:rsidRPr="00A758BE">
        <w:rPr>
          <w:rFonts w:ascii="Arial Narrow" w:eastAsia="Times New Roman" w:hAnsi="Arial Narrow" w:cs="Segoe UI"/>
          <w:b/>
          <w:bCs/>
          <w:w w:val="90"/>
          <w:sz w:val="26"/>
          <w:szCs w:val="26"/>
          <w:lang w:eastAsia="es-ES"/>
        </w:rPr>
        <w:t>Competencia.</w:t>
      </w:r>
    </w:p>
    <w:p w14:paraId="3A2FBEEA" w14:textId="77777777" w:rsidR="00CC53E9" w:rsidRPr="00A758BE" w:rsidRDefault="00CC53E9" w:rsidP="00A758BE">
      <w:pPr>
        <w:pStyle w:val="Sinespaciado"/>
        <w:spacing w:line="288" w:lineRule="auto"/>
        <w:rPr>
          <w:rFonts w:ascii="Arial Narrow" w:hAnsi="Arial Narrow"/>
          <w:w w:val="90"/>
          <w:sz w:val="26"/>
          <w:szCs w:val="26"/>
          <w:lang w:eastAsia="es-ES"/>
        </w:rPr>
      </w:pPr>
      <w:r w:rsidRPr="00A758BE">
        <w:rPr>
          <w:rFonts w:ascii="Arial Narrow" w:hAnsi="Arial Narrow"/>
          <w:w w:val="90"/>
          <w:sz w:val="26"/>
          <w:szCs w:val="26"/>
          <w:lang w:eastAsia="es-ES"/>
        </w:rPr>
        <w:t> </w:t>
      </w:r>
    </w:p>
    <w:p w14:paraId="54BBE24F"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A758BE">
        <w:rPr>
          <w:rFonts w:ascii="Arial Narrow" w:eastAsia="Times New Roman" w:hAnsi="Arial Narrow" w:cs="Segoe UI"/>
          <w:spacing w:val="-6"/>
          <w:w w:val="90"/>
          <w:sz w:val="26"/>
          <w:szCs w:val="26"/>
          <w:lang w:eastAsia="es-ES"/>
        </w:rPr>
        <w:t>Es esta Sala de Decisión competente para desatar la alzada, en virtud del factor funcional, establecido en el artículo 15, literal b numera 1º del CPLSS.</w:t>
      </w:r>
    </w:p>
    <w:p w14:paraId="46E5DF98"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p>
    <w:p w14:paraId="7BBF9D76"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A758BE">
        <w:rPr>
          <w:rFonts w:ascii="Arial Narrow" w:eastAsia="Times New Roman" w:hAnsi="Arial Narrow" w:cs="Segoe UI"/>
          <w:b/>
          <w:bCs/>
          <w:spacing w:val="-6"/>
          <w:w w:val="90"/>
          <w:sz w:val="26"/>
          <w:szCs w:val="26"/>
          <w:lang w:eastAsia="es-ES"/>
        </w:rPr>
        <w:t>Problema jurídico.</w:t>
      </w:r>
    </w:p>
    <w:p w14:paraId="0108B082" w14:textId="77777777" w:rsidR="00CC53E9" w:rsidRPr="00A758BE" w:rsidRDefault="00CC53E9" w:rsidP="00A758BE">
      <w:pPr>
        <w:pStyle w:val="Sinespaciado"/>
        <w:spacing w:line="288" w:lineRule="auto"/>
        <w:rPr>
          <w:rFonts w:ascii="Arial Narrow" w:hAnsi="Arial Narrow"/>
          <w:spacing w:val="-6"/>
          <w:w w:val="90"/>
          <w:sz w:val="26"/>
          <w:szCs w:val="26"/>
          <w:lang w:eastAsia="es-ES"/>
        </w:rPr>
      </w:pPr>
      <w:r w:rsidRPr="00A758BE">
        <w:rPr>
          <w:rFonts w:ascii="Arial Narrow" w:hAnsi="Arial Narrow"/>
          <w:spacing w:val="-6"/>
          <w:w w:val="90"/>
          <w:sz w:val="26"/>
          <w:szCs w:val="26"/>
          <w:lang w:eastAsia="es-ES"/>
        </w:rPr>
        <w:t> </w:t>
      </w:r>
      <w:r w:rsidRPr="00A758BE">
        <w:rPr>
          <w:rFonts w:ascii="Arial Narrow" w:hAnsi="Arial Narrow"/>
          <w:spacing w:val="-6"/>
          <w:w w:val="90"/>
          <w:sz w:val="26"/>
          <w:szCs w:val="26"/>
          <w:lang w:eastAsia="es-ES"/>
        </w:rPr>
        <w:tab/>
      </w:r>
      <w:r w:rsidRPr="00A758BE">
        <w:rPr>
          <w:rFonts w:ascii="Arial Narrow" w:hAnsi="Arial Narrow"/>
          <w:w w:val="90"/>
          <w:sz w:val="26"/>
          <w:szCs w:val="26"/>
          <w:lang w:eastAsia="es-ES"/>
        </w:rPr>
        <w:t> </w:t>
      </w:r>
    </w:p>
    <w:p w14:paraId="4568096C"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w w:val="90"/>
          <w:sz w:val="26"/>
          <w:szCs w:val="26"/>
          <w:lang w:eastAsia="es-ES"/>
        </w:rPr>
      </w:pPr>
      <w:r w:rsidRPr="00A758BE">
        <w:rPr>
          <w:rFonts w:ascii="Arial Narrow" w:eastAsia="Times New Roman" w:hAnsi="Arial Narrow" w:cs="Segoe UI"/>
          <w:i/>
          <w:iCs/>
          <w:w w:val="90"/>
          <w:sz w:val="26"/>
          <w:szCs w:val="26"/>
          <w:lang w:eastAsia="es-ES"/>
        </w:rPr>
        <w:t xml:space="preserve">¿Es posible analizar la eficacia del traslado de régimen en los eventos en que el afiliado no es beneficiario del régimen de  transición? En caso positivo, </w:t>
      </w:r>
    </w:p>
    <w:p w14:paraId="433E55CB" w14:textId="77777777" w:rsidR="00CC53E9" w:rsidRPr="00A758BE" w:rsidRDefault="00CC53E9" w:rsidP="00A758BE">
      <w:pPr>
        <w:pStyle w:val="Sinespaciado"/>
        <w:spacing w:line="288" w:lineRule="auto"/>
        <w:rPr>
          <w:rFonts w:ascii="Arial Narrow" w:hAnsi="Arial Narrow"/>
          <w:w w:val="90"/>
          <w:sz w:val="26"/>
          <w:szCs w:val="26"/>
          <w:lang w:eastAsia="es-ES"/>
        </w:rPr>
      </w:pPr>
      <w:r w:rsidRPr="00A758BE">
        <w:rPr>
          <w:rFonts w:ascii="Arial Narrow" w:hAnsi="Arial Narrow"/>
          <w:w w:val="90"/>
          <w:sz w:val="26"/>
          <w:szCs w:val="26"/>
          <w:lang w:eastAsia="es-ES"/>
        </w:rPr>
        <w:t> </w:t>
      </w:r>
    </w:p>
    <w:p w14:paraId="496E1EB8"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i/>
          <w:iCs/>
          <w:w w:val="90"/>
          <w:sz w:val="26"/>
          <w:szCs w:val="26"/>
          <w:lang w:eastAsia="es-ES"/>
        </w:rPr>
      </w:pPr>
      <w:r w:rsidRPr="00A758BE">
        <w:rPr>
          <w:rFonts w:ascii="Arial Narrow" w:eastAsia="Times New Roman" w:hAnsi="Arial Narrow" w:cs="Segoe UI"/>
          <w:i/>
          <w:iCs/>
          <w:w w:val="90"/>
          <w:sz w:val="26"/>
          <w:szCs w:val="26"/>
          <w:lang w:eastAsia="es-ES"/>
        </w:rPr>
        <w:t>¿Cuáles son los deberes probatorios que asisten a las partes cuando está en discusión la eficacia del traslado entre regímenes pensionales?  </w:t>
      </w:r>
    </w:p>
    <w:p w14:paraId="209D47BF" w14:textId="77777777" w:rsidR="00CC53E9" w:rsidRPr="00A758BE" w:rsidRDefault="00CC53E9" w:rsidP="00A758BE">
      <w:pPr>
        <w:shd w:val="clear" w:color="auto" w:fill="FFFFFF"/>
        <w:spacing w:after="0" w:line="288" w:lineRule="auto"/>
        <w:ind w:firstLine="708"/>
        <w:jc w:val="both"/>
        <w:rPr>
          <w:rFonts w:ascii="Arial Narrow" w:eastAsia="Times New Roman" w:hAnsi="Arial Narrow" w:cs="Segoe UI"/>
          <w:i/>
          <w:iCs/>
          <w:w w:val="90"/>
          <w:sz w:val="26"/>
          <w:szCs w:val="26"/>
          <w:lang w:eastAsia="es-ES"/>
        </w:rPr>
      </w:pPr>
    </w:p>
    <w:p w14:paraId="4CD62821" w14:textId="407D9251" w:rsidR="00C24D3C" w:rsidRPr="00A758BE" w:rsidRDefault="00CC53E9" w:rsidP="00A758BE">
      <w:pPr>
        <w:shd w:val="clear" w:color="auto" w:fill="FFFFFF"/>
        <w:tabs>
          <w:tab w:val="left" w:pos="5197"/>
        </w:tabs>
        <w:spacing w:after="0" w:line="288" w:lineRule="auto"/>
        <w:ind w:firstLine="851"/>
        <w:jc w:val="both"/>
        <w:rPr>
          <w:rFonts w:ascii="Arial Narrow" w:hAnsi="Arial Narrow" w:cs="Tahoma"/>
          <w:i/>
          <w:w w:val="90"/>
          <w:sz w:val="26"/>
          <w:szCs w:val="26"/>
        </w:rPr>
      </w:pPr>
      <w:r w:rsidRPr="00A758BE">
        <w:rPr>
          <w:rFonts w:ascii="Arial Narrow" w:hAnsi="Arial Narrow" w:cs="Tahoma"/>
          <w:i/>
          <w:w w:val="90"/>
          <w:sz w:val="26"/>
          <w:szCs w:val="26"/>
        </w:rPr>
        <w:t>¿</w:t>
      </w:r>
      <w:r w:rsidR="00573770" w:rsidRPr="00A758BE">
        <w:rPr>
          <w:rFonts w:ascii="Arial Narrow" w:hAnsi="Arial Narrow" w:cs="Tahoma"/>
          <w:i/>
          <w:w w:val="90"/>
          <w:sz w:val="26"/>
          <w:szCs w:val="26"/>
        </w:rPr>
        <w:t>Existía para el momento en que el</w:t>
      </w:r>
      <w:r w:rsidRPr="00A758BE">
        <w:rPr>
          <w:rFonts w:ascii="Arial Narrow" w:hAnsi="Arial Narrow" w:cs="Tahoma"/>
          <w:i/>
          <w:w w:val="90"/>
          <w:sz w:val="26"/>
          <w:szCs w:val="26"/>
        </w:rPr>
        <w:t xml:space="preserve"> actor efectuó el traslado de régimen pensional del RPM al RAIS normatividad vigente que obligaba a la entidad administradora de pensiones a brindarle al usuario o potencial afiliado cierta información?</w:t>
      </w:r>
    </w:p>
    <w:p w14:paraId="4ECE473D" w14:textId="77777777" w:rsidR="00C24D3C" w:rsidRPr="00A758BE" w:rsidRDefault="00C24D3C" w:rsidP="00A758BE">
      <w:pPr>
        <w:shd w:val="clear" w:color="auto" w:fill="FFFFFF"/>
        <w:tabs>
          <w:tab w:val="left" w:pos="5197"/>
        </w:tabs>
        <w:spacing w:after="0" w:line="288" w:lineRule="auto"/>
        <w:ind w:firstLine="851"/>
        <w:jc w:val="both"/>
        <w:rPr>
          <w:rFonts w:ascii="Arial Narrow" w:hAnsi="Arial Narrow" w:cs="Tahoma"/>
          <w:i/>
          <w:w w:val="90"/>
          <w:sz w:val="26"/>
          <w:szCs w:val="26"/>
        </w:rPr>
      </w:pPr>
    </w:p>
    <w:p w14:paraId="5A8FD36A" w14:textId="2EA56F8D" w:rsidR="00CC53E9" w:rsidRPr="00A758BE" w:rsidRDefault="00CC53E9" w:rsidP="00A758BE">
      <w:pPr>
        <w:shd w:val="clear" w:color="auto" w:fill="FFFFFF"/>
        <w:tabs>
          <w:tab w:val="left" w:pos="5197"/>
        </w:tabs>
        <w:spacing w:after="0" w:line="288" w:lineRule="auto"/>
        <w:ind w:firstLine="851"/>
        <w:jc w:val="both"/>
        <w:rPr>
          <w:rFonts w:ascii="Arial Narrow" w:hAnsi="Arial Narrow" w:cs="Tahoma"/>
          <w:i/>
          <w:w w:val="90"/>
          <w:sz w:val="26"/>
          <w:szCs w:val="26"/>
        </w:rPr>
      </w:pPr>
      <w:r w:rsidRPr="00A758BE">
        <w:rPr>
          <w:rFonts w:ascii="Arial Narrow" w:hAnsi="Arial Narrow" w:cs="Tahoma"/>
          <w:i/>
          <w:w w:val="90"/>
          <w:sz w:val="26"/>
          <w:szCs w:val="26"/>
        </w:rPr>
        <w:t xml:space="preserve">¿Del material probatorio recopilado en la actuación es posible derivar que </w:t>
      </w:r>
      <w:r w:rsidR="00573770" w:rsidRPr="00A758BE">
        <w:rPr>
          <w:rFonts w:ascii="Arial Narrow" w:hAnsi="Arial Narrow" w:cs="Tahoma"/>
          <w:i/>
          <w:w w:val="90"/>
          <w:sz w:val="26"/>
          <w:szCs w:val="26"/>
        </w:rPr>
        <w:t>l</w:t>
      </w:r>
      <w:r w:rsidR="00691517" w:rsidRPr="00A758BE">
        <w:rPr>
          <w:rFonts w:ascii="Arial Narrow" w:hAnsi="Arial Narrow" w:cs="Tahoma"/>
          <w:i/>
          <w:w w:val="90"/>
          <w:sz w:val="26"/>
          <w:szCs w:val="26"/>
        </w:rPr>
        <w:t>a</w:t>
      </w:r>
      <w:r w:rsidRPr="00A758BE">
        <w:rPr>
          <w:rFonts w:ascii="Arial Narrow" w:hAnsi="Arial Narrow" w:cs="Tahoma"/>
          <w:i/>
          <w:w w:val="90"/>
          <w:sz w:val="26"/>
          <w:szCs w:val="26"/>
        </w:rPr>
        <w:t xml:space="preserve"> actor</w:t>
      </w:r>
      <w:r w:rsidR="00691517" w:rsidRPr="00A758BE">
        <w:rPr>
          <w:rFonts w:ascii="Arial Narrow" w:hAnsi="Arial Narrow" w:cs="Tahoma"/>
          <w:i/>
          <w:w w:val="90"/>
          <w:sz w:val="26"/>
          <w:szCs w:val="26"/>
        </w:rPr>
        <w:t>a</w:t>
      </w:r>
      <w:r w:rsidRPr="00A758BE">
        <w:rPr>
          <w:rFonts w:ascii="Arial Narrow" w:hAnsi="Arial Narrow" w:cs="Tahoma"/>
          <w:i/>
          <w:w w:val="90"/>
          <w:sz w:val="26"/>
          <w:szCs w:val="26"/>
        </w:rPr>
        <w:t xml:space="preserve"> recibió la información que se requiere en este tipo de asuntos? </w:t>
      </w:r>
    </w:p>
    <w:p w14:paraId="4E60AD97" w14:textId="77777777" w:rsidR="00072CD6" w:rsidRPr="00A758BE" w:rsidRDefault="00072CD6" w:rsidP="00A758BE">
      <w:pPr>
        <w:pStyle w:val="Sinespaciado"/>
        <w:spacing w:line="288" w:lineRule="auto"/>
        <w:rPr>
          <w:rFonts w:ascii="Arial Narrow" w:hAnsi="Arial Narrow"/>
          <w:sz w:val="26"/>
          <w:szCs w:val="26"/>
          <w:lang w:eastAsia="es-ES"/>
        </w:rPr>
      </w:pPr>
    </w:p>
    <w:p w14:paraId="6F59DCAC" w14:textId="77777777" w:rsidR="00CC53E9" w:rsidRPr="00A758BE" w:rsidRDefault="00CC53E9" w:rsidP="00A758BE">
      <w:pPr>
        <w:shd w:val="clear" w:color="auto" w:fill="FFFFFF"/>
        <w:spacing w:after="0" w:line="288" w:lineRule="auto"/>
        <w:jc w:val="both"/>
        <w:rPr>
          <w:rFonts w:ascii="Arial Narrow" w:eastAsia="Times New Roman" w:hAnsi="Arial Narrow" w:cs="Segoe UI"/>
          <w:spacing w:val="-6"/>
          <w:sz w:val="26"/>
          <w:szCs w:val="26"/>
          <w:lang w:eastAsia="es-ES"/>
        </w:rPr>
      </w:pPr>
      <w:r w:rsidRPr="00A758BE">
        <w:rPr>
          <w:rFonts w:ascii="Arial Narrow" w:eastAsia="Times New Roman" w:hAnsi="Arial Narrow" w:cs="Segoe UI"/>
          <w:spacing w:val="-6"/>
          <w:sz w:val="26"/>
          <w:szCs w:val="26"/>
          <w:lang w:eastAsia="es-ES"/>
        </w:rPr>
        <w:t> </w:t>
      </w:r>
      <w:r w:rsidRPr="00A758BE">
        <w:rPr>
          <w:rFonts w:ascii="Arial Narrow" w:eastAsia="Times New Roman" w:hAnsi="Arial Narrow" w:cs="Segoe UI"/>
          <w:spacing w:val="-6"/>
          <w:sz w:val="26"/>
          <w:szCs w:val="26"/>
          <w:lang w:eastAsia="es-ES"/>
        </w:rPr>
        <w:tab/>
      </w:r>
      <w:r w:rsidRPr="00A758BE">
        <w:rPr>
          <w:rFonts w:ascii="Arial Narrow" w:eastAsia="Times New Roman" w:hAnsi="Arial Narrow" w:cs="Segoe UI"/>
          <w:b/>
          <w:bCs/>
          <w:i/>
          <w:iCs/>
          <w:spacing w:val="-6"/>
          <w:sz w:val="26"/>
          <w:szCs w:val="26"/>
          <w:lang w:eastAsia="es-ES"/>
        </w:rPr>
        <w:t>Solución a los problemas jurídicos planteados.</w:t>
      </w:r>
    </w:p>
    <w:p w14:paraId="6573B4C8" w14:textId="77777777" w:rsidR="00CC53E9" w:rsidRPr="00A758BE" w:rsidRDefault="00CC53E9" w:rsidP="00A758BE">
      <w:pPr>
        <w:pStyle w:val="Sinespaciado"/>
        <w:spacing w:line="288" w:lineRule="auto"/>
        <w:rPr>
          <w:rFonts w:ascii="Arial Narrow" w:hAnsi="Arial Narrow"/>
          <w:sz w:val="26"/>
          <w:szCs w:val="26"/>
          <w:lang w:eastAsia="es-ES"/>
        </w:rPr>
      </w:pPr>
    </w:p>
    <w:p w14:paraId="22EB5811" w14:textId="5FFD2186" w:rsidR="00CC53E9" w:rsidRPr="00A758BE" w:rsidRDefault="00CC53E9" w:rsidP="00A758BE">
      <w:pPr>
        <w:shd w:val="clear" w:color="auto" w:fill="FFFFFF"/>
        <w:spacing w:after="0" w:line="288" w:lineRule="auto"/>
        <w:ind w:firstLine="708"/>
        <w:jc w:val="both"/>
        <w:rPr>
          <w:rFonts w:ascii="Arial Narrow" w:hAnsi="Arial Narrow"/>
          <w:w w:val="90"/>
          <w:sz w:val="26"/>
          <w:szCs w:val="26"/>
        </w:rPr>
      </w:pPr>
      <w:r w:rsidRPr="00A758BE">
        <w:rPr>
          <w:rFonts w:ascii="Arial Narrow" w:hAnsi="Arial Narrow"/>
          <w:w w:val="90"/>
          <w:sz w:val="26"/>
          <w:szCs w:val="26"/>
        </w:rPr>
        <w:t>Para dar inicio a la tarea de d</w:t>
      </w:r>
      <w:r w:rsidR="00A758BE">
        <w:rPr>
          <w:rFonts w:ascii="Arial Narrow" w:hAnsi="Arial Narrow"/>
          <w:w w:val="90"/>
          <w:sz w:val="26"/>
          <w:szCs w:val="26"/>
        </w:rPr>
        <w:t>espejar los dilemas planteados,</w:t>
      </w:r>
      <w:r w:rsidRPr="00A758BE">
        <w:rPr>
          <w:rFonts w:ascii="Arial Narrow" w:hAnsi="Arial Narrow"/>
          <w:w w:val="90"/>
          <w:sz w:val="26"/>
          <w:szCs w:val="26"/>
        </w:rPr>
        <w:t> </w:t>
      </w:r>
      <w:r w:rsidR="00AE6475" w:rsidRPr="00A758BE">
        <w:rPr>
          <w:rFonts w:ascii="Arial Narrow" w:hAnsi="Arial Narrow"/>
          <w:w w:val="90"/>
          <w:sz w:val="26"/>
          <w:szCs w:val="26"/>
        </w:rPr>
        <w:t xml:space="preserve">es menester </w:t>
      </w:r>
      <w:r w:rsidRPr="00A758BE">
        <w:rPr>
          <w:rFonts w:ascii="Arial Narrow" w:hAnsi="Arial Narrow"/>
          <w:w w:val="90"/>
          <w:sz w:val="26"/>
          <w:szCs w:val="26"/>
        </w:rPr>
        <w:t>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Pr="00A758BE">
        <w:rPr>
          <w:rFonts w:ascii="Arial Narrow" w:hAnsi="Arial Narrow"/>
          <w:i/>
          <w:iCs/>
          <w:w w:val="90"/>
          <w:sz w:val="26"/>
          <w:szCs w:val="26"/>
        </w:rPr>
        <w:t>“</w:t>
      </w:r>
      <w:r w:rsidRPr="00A758BE">
        <w:rPr>
          <w:rFonts w:ascii="Arial Narrow" w:hAnsi="Arial Narrow"/>
          <w:i/>
          <w:iCs/>
          <w:w w:val="90"/>
          <w:sz w:val="24"/>
          <w:szCs w:val="26"/>
        </w:rPr>
        <w:t>La afiliación respectiva quedará sin efecto y podrá realizarse nuevamente en forma libre y espontánea por parte del trabajador</w:t>
      </w:r>
      <w:r w:rsidRPr="00A758BE">
        <w:rPr>
          <w:rFonts w:ascii="Arial Narrow" w:hAnsi="Arial Narrow"/>
          <w:i/>
          <w:iCs/>
          <w:w w:val="90"/>
          <w:sz w:val="26"/>
          <w:szCs w:val="26"/>
        </w:rPr>
        <w:t>”</w:t>
      </w:r>
      <w:r w:rsidRPr="00A758BE">
        <w:rPr>
          <w:rFonts w:ascii="Arial Narrow" w:hAnsi="Arial Narrow"/>
          <w:w w:val="90"/>
          <w:sz w:val="26"/>
          <w:szCs w:val="26"/>
        </w:rPr>
        <w:t xml:space="preserve">, es decir, el traslado se tornará en ineficaz, retrotrayendo las cosas al estado anterior al mismo. </w:t>
      </w:r>
    </w:p>
    <w:p w14:paraId="31901956" w14:textId="77777777" w:rsidR="00701B0C" w:rsidRPr="00A758BE" w:rsidRDefault="00701B0C" w:rsidP="00A758BE">
      <w:pPr>
        <w:shd w:val="clear" w:color="auto" w:fill="FFFFFF"/>
        <w:spacing w:after="0" w:line="288" w:lineRule="auto"/>
        <w:ind w:firstLine="708"/>
        <w:jc w:val="both"/>
        <w:rPr>
          <w:rFonts w:ascii="Arial Narrow" w:hAnsi="Arial Narrow"/>
          <w:w w:val="90"/>
          <w:sz w:val="26"/>
          <w:szCs w:val="26"/>
        </w:rPr>
      </w:pPr>
    </w:p>
    <w:p w14:paraId="06B8689C" w14:textId="77777777" w:rsidR="00CC53E9" w:rsidRPr="00A758BE" w:rsidRDefault="00CC53E9" w:rsidP="00A758BE">
      <w:pPr>
        <w:shd w:val="clear" w:color="auto" w:fill="FFFFFF"/>
        <w:spacing w:after="0" w:line="288" w:lineRule="auto"/>
        <w:ind w:firstLine="708"/>
        <w:jc w:val="both"/>
        <w:rPr>
          <w:rFonts w:ascii="Arial Narrow" w:hAnsi="Arial Narrow"/>
          <w:w w:val="90"/>
          <w:sz w:val="26"/>
          <w:szCs w:val="26"/>
        </w:rPr>
      </w:pPr>
      <w:r w:rsidRPr="00A758BE">
        <w:rPr>
          <w:rFonts w:ascii="Arial Narrow" w:hAnsi="Arial Narrow"/>
          <w:w w:val="90"/>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14:paraId="6B91DEEB" w14:textId="77777777" w:rsidR="0018681A" w:rsidRPr="00A758BE" w:rsidRDefault="0018681A" w:rsidP="00A758BE">
      <w:pPr>
        <w:shd w:val="clear" w:color="auto" w:fill="FFFFFF"/>
        <w:spacing w:after="0" w:line="288" w:lineRule="auto"/>
        <w:ind w:firstLine="708"/>
        <w:jc w:val="both"/>
        <w:rPr>
          <w:rFonts w:ascii="Arial Narrow" w:hAnsi="Arial Narrow"/>
          <w:w w:val="90"/>
          <w:sz w:val="26"/>
          <w:szCs w:val="26"/>
        </w:rPr>
      </w:pPr>
    </w:p>
    <w:p w14:paraId="5621CAB1"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 xml:space="preserve">Tal cuerpo normativo se desarrolló, entre otras disposiciones, en el artículo 11 del Decreto 692 de 1994, al prescribir los elementos que deben contener el formulario y, las consecuencias de la falta de alguno de dichos supuestos. </w:t>
      </w:r>
    </w:p>
    <w:p w14:paraId="1960AFB8" w14:textId="77777777" w:rsidR="00CC53E9" w:rsidRPr="00A758BE" w:rsidRDefault="00CC53E9" w:rsidP="00A758BE">
      <w:pPr>
        <w:pStyle w:val="Sinespaciado"/>
        <w:spacing w:line="288" w:lineRule="auto"/>
        <w:rPr>
          <w:rFonts w:ascii="Arial Narrow" w:hAnsi="Arial Narrow"/>
          <w:sz w:val="26"/>
          <w:szCs w:val="26"/>
        </w:rPr>
      </w:pPr>
    </w:p>
    <w:p w14:paraId="2D41DE44"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lastRenderedPageBreak/>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14:paraId="52F8A7ED" w14:textId="77777777"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rPr>
        <w:t> </w:t>
      </w:r>
    </w:p>
    <w:p w14:paraId="284F050B" w14:textId="6583D0C0" w:rsidR="00CC53E9" w:rsidRPr="00A758BE" w:rsidRDefault="00CC53E9" w:rsidP="000525EC">
      <w:pPr>
        <w:pStyle w:val="Sinespaciado"/>
        <w:ind w:left="426" w:right="418" w:firstLine="708"/>
        <w:jc w:val="both"/>
        <w:rPr>
          <w:rFonts w:ascii="Arial Narrow" w:hAnsi="Arial Narrow"/>
          <w:w w:val="90"/>
          <w:sz w:val="26"/>
          <w:szCs w:val="26"/>
        </w:rPr>
      </w:pPr>
      <w:r w:rsidRPr="000525EC">
        <w:rPr>
          <w:rFonts w:ascii="Arial Narrow" w:hAnsi="Arial Narrow"/>
          <w:i/>
          <w:iCs/>
          <w:w w:val="90"/>
          <w:sz w:val="24"/>
          <w:szCs w:val="26"/>
        </w:rPr>
        <w:t>“OBLIGACION DE LOS PROMOTORES. Los promotores que empleen las sociedades administradoras del sistema general de pensiones </w:t>
      </w:r>
      <w:r w:rsidRPr="000525EC">
        <w:rPr>
          <w:rFonts w:ascii="Arial Narrow" w:hAnsi="Arial Narrow"/>
          <w:b/>
          <w:bCs/>
          <w:i/>
          <w:iCs/>
          <w:w w:val="90"/>
          <w:sz w:val="24"/>
          <w:szCs w:val="26"/>
        </w:rPr>
        <w:t>deberán suministrar suficiente, amplia y oportuna información a los posibles afiliados al momento de la promoción de la afiliación</w:t>
      </w:r>
      <w:r w:rsidRPr="000525EC">
        <w:rPr>
          <w:rFonts w:ascii="Arial Narrow" w:hAnsi="Arial Narrow"/>
          <w:i/>
          <w:iCs/>
          <w:w w:val="90"/>
          <w:sz w:val="24"/>
          <w:szCs w:val="26"/>
        </w:rPr>
        <w:t>, durante toda la vinculación con ocasión de las prestaciones a las cuales tenga derecho el afiliado”</w:t>
      </w:r>
      <w:r w:rsidR="000525EC">
        <w:rPr>
          <w:rFonts w:ascii="Arial Narrow" w:hAnsi="Arial Narrow"/>
          <w:i/>
          <w:iCs/>
          <w:w w:val="90"/>
          <w:sz w:val="24"/>
          <w:szCs w:val="26"/>
        </w:rPr>
        <w:t xml:space="preserve"> </w:t>
      </w:r>
      <w:r w:rsidR="000525EC">
        <w:rPr>
          <w:rFonts w:ascii="Arial Narrow" w:hAnsi="Arial Narrow"/>
          <w:i/>
          <w:iCs/>
          <w:w w:val="90"/>
          <w:sz w:val="26"/>
          <w:szCs w:val="26"/>
        </w:rPr>
        <w:t>-n</w:t>
      </w:r>
      <w:r w:rsidRPr="00A758BE">
        <w:rPr>
          <w:rFonts w:ascii="Arial Narrow" w:hAnsi="Arial Narrow"/>
          <w:i/>
          <w:iCs/>
          <w:w w:val="90"/>
          <w:sz w:val="26"/>
          <w:szCs w:val="26"/>
        </w:rPr>
        <w:t>egrillas para destacar-.</w:t>
      </w:r>
    </w:p>
    <w:p w14:paraId="7A813795" w14:textId="77777777" w:rsidR="00CC53E9" w:rsidRPr="00A758BE" w:rsidRDefault="00CC53E9" w:rsidP="00A758BE">
      <w:pPr>
        <w:pStyle w:val="Sinespaciado"/>
        <w:spacing w:line="288" w:lineRule="auto"/>
        <w:jc w:val="both"/>
        <w:rPr>
          <w:rFonts w:ascii="Arial Narrow" w:hAnsi="Arial Narrow"/>
          <w:w w:val="90"/>
          <w:sz w:val="26"/>
          <w:szCs w:val="26"/>
        </w:rPr>
      </w:pPr>
      <w:r w:rsidRPr="00A758BE">
        <w:rPr>
          <w:rFonts w:ascii="Arial Narrow" w:hAnsi="Arial Narrow"/>
          <w:w w:val="90"/>
          <w:sz w:val="26"/>
          <w:szCs w:val="26"/>
        </w:rPr>
        <w:t> </w:t>
      </w:r>
    </w:p>
    <w:p w14:paraId="4A3E3EFF"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Al paso que su precepto 10 reza:</w:t>
      </w:r>
    </w:p>
    <w:p w14:paraId="51039DD1" w14:textId="77777777"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rPr>
        <w:t> </w:t>
      </w:r>
    </w:p>
    <w:p w14:paraId="12CA4B52" w14:textId="77777777" w:rsidR="00CC53E9" w:rsidRPr="000525EC" w:rsidRDefault="00CC53E9" w:rsidP="000525EC">
      <w:pPr>
        <w:pStyle w:val="Sinespaciado"/>
        <w:ind w:left="426" w:right="418" w:firstLine="708"/>
        <w:jc w:val="both"/>
        <w:rPr>
          <w:rFonts w:ascii="Arial Narrow" w:hAnsi="Arial Narrow"/>
          <w:i/>
          <w:iCs/>
          <w:w w:val="90"/>
          <w:sz w:val="24"/>
          <w:szCs w:val="26"/>
        </w:rPr>
      </w:pPr>
      <w:r w:rsidRPr="000525EC">
        <w:rPr>
          <w:rFonts w:ascii="Arial Narrow" w:hAnsi="Arial Narrow"/>
          <w:i/>
          <w:iCs/>
          <w:w w:val="90"/>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0525EC">
        <w:rPr>
          <w:rFonts w:ascii="Arial Narrow" w:hAnsi="Arial Narrow"/>
          <w:b/>
          <w:bCs/>
          <w:i/>
          <w:iCs/>
          <w:w w:val="90"/>
          <w:sz w:val="24"/>
          <w:szCs w:val="26"/>
        </w:rPr>
        <w:t>compromete la responsabilidad de la sociedad administradora</w:t>
      </w:r>
      <w:r w:rsidRPr="000525EC">
        <w:rPr>
          <w:rFonts w:ascii="Arial Narrow" w:hAnsi="Arial Narrow"/>
          <w:i/>
          <w:iCs/>
          <w:w w:val="90"/>
          <w:sz w:val="24"/>
          <w:szCs w:val="26"/>
        </w:rPr>
        <w:t>... sin perjuicio de la responsabilidad de los promotores frente a la correspondiente sociedad administradora del sistema general de pensiones”.</w:t>
      </w:r>
    </w:p>
    <w:p w14:paraId="75B84DF2" w14:textId="77777777" w:rsidR="00CC53E9" w:rsidRPr="00A758BE" w:rsidRDefault="00CC53E9" w:rsidP="00A758BE">
      <w:pPr>
        <w:pStyle w:val="Sinespaciado"/>
        <w:spacing w:line="288" w:lineRule="auto"/>
        <w:ind w:firstLine="708"/>
        <w:jc w:val="both"/>
        <w:rPr>
          <w:rFonts w:ascii="Arial Narrow" w:hAnsi="Arial Narrow"/>
          <w:w w:val="90"/>
          <w:sz w:val="26"/>
          <w:szCs w:val="26"/>
        </w:rPr>
      </w:pPr>
    </w:p>
    <w:p w14:paraId="3B9FB09D"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14:paraId="78473885" w14:textId="77777777"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rPr>
        <w:t> </w:t>
      </w:r>
    </w:p>
    <w:p w14:paraId="5F503D13" w14:textId="77777777" w:rsidR="00CC53E9" w:rsidRPr="000525EC" w:rsidRDefault="00CC53E9" w:rsidP="000525EC">
      <w:pPr>
        <w:pStyle w:val="Sinespaciado"/>
        <w:ind w:left="426" w:right="418" w:firstLine="708"/>
        <w:jc w:val="both"/>
        <w:rPr>
          <w:rFonts w:ascii="Arial Narrow" w:hAnsi="Arial Narrow"/>
          <w:w w:val="90"/>
          <w:sz w:val="24"/>
          <w:szCs w:val="26"/>
        </w:rPr>
      </w:pPr>
      <w:r w:rsidRPr="000525EC">
        <w:rPr>
          <w:rFonts w:ascii="Arial Narrow" w:hAnsi="Arial Narrow"/>
          <w:i/>
          <w:iCs/>
          <w:w w:val="90"/>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14:paraId="2443FE5C" w14:textId="77777777" w:rsidR="00CC53E9" w:rsidRPr="00A758BE" w:rsidRDefault="00CC53E9" w:rsidP="00A758BE">
      <w:pPr>
        <w:pStyle w:val="Sinespaciado"/>
        <w:spacing w:line="288" w:lineRule="auto"/>
        <w:jc w:val="both"/>
        <w:rPr>
          <w:rFonts w:ascii="Arial Narrow" w:hAnsi="Arial Narrow"/>
          <w:sz w:val="26"/>
          <w:szCs w:val="26"/>
        </w:rPr>
      </w:pPr>
    </w:p>
    <w:p w14:paraId="5F81DDF2"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Tal compendio normativo fue reiterado y mejorado mediante el Decreto 2241 de 2010, la Ley 1748 de 2014, y el Decreto 2071 de 2015, entre otras, expedidos con posterioridad a la ocurrencia del traslado que ocupa la atención de la Sala.</w:t>
      </w:r>
    </w:p>
    <w:p w14:paraId="142C748B" w14:textId="77777777" w:rsidR="00CC53E9" w:rsidRPr="00A758BE" w:rsidRDefault="00CC53E9" w:rsidP="00A758BE">
      <w:pPr>
        <w:pStyle w:val="Sinespaciado"/>
        <w:spacing w:line="288" w:lineRule="auto"/>
        <w:rPr>
          <w:rFonts w:ascii="Arial Narrow" w:hAnsi="Arial Narrow"/>
          <w:sz w:val="26"/>
          <w:szCs w:val="26"/>
        </w:rPr>
      </w:pPr>
    </w:p>
    <w:p w14:paraId="087FB3FE" w14:textId="5A5C30B1"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Aunada a esta copiosa legislación, el deber de información a cargo de las administradoras de pensiones, posee su apoyo jurisprudencial, entre otros en los fallos de 9 de septiembre d</w:t>
      </w:r>
      <w:r w:rsidR="00B53D1C" w:rsidRPr="00A758BE">
        <w:rPr>
          <w:rFonts w:ascii="Arial Narrow" w:hAnsi="Arial Narrow"/>
          <w:w w:val="90"/>
          <w:sz w:val="26"/>
          <w:szCs w:val="26"/>
        </w:rPr>
        <w:t>e 2008, Radicación 31989</w:t>
      </w:r>
      <w:r w:rsidR="005477C2" w:rsidRPr="00A758BE">
        <w:rPr>
          <w:rFonts w:ascii="Arial Narrow" w:hAnsi="Arial Narrow"/>
          <w:w w:val="90"/>
          <w:sz w:val="26"/>
          <w:szCs w:val="26"/>
        </w:rPr>
        <w:t>;</w:t>
      </w:r>
      <w:r w:rsidRPr="00A758BE">
        <w:rPr>
          <w:rFonts w:ascii="Arial Narrow" w:hAnsi="Arial Narrow"/>
          <w:w w:val="90"/>
          <w:sz w:val="26"/>
          <w:szCs w:val="26"/>
        </w:rPr>
        <w:t xml:space="preserve"> 22 de noviembre de 2011</w:t>
      </w:r>
      <w:r w:rsidR="005477C2" w:rsidRPr="00A758BE">
        <w:rPr>
          <w:rFonts w:ascii="Arial Narrow" w:hAnsi="Arial Narrow"/>
          <w:w w:val="90"/>
          <w:sz w:val="26"/>
          <w:szCs w:val="26"/>
        </w:rPr>
        <w:t>, Radicación 33083;</w:t>
      </w:r>
      <w:r w:rsidRPr="00A758BE">
        <w:rPr>
          <w:rFonts w:ascii="Arial Narrow" w:hAnsi="Arial Narrow"/>
          <w:w w:val="90"/>
          <w:sz w:val="26"/>
          <w:szCs w:val="26"/>
        </w:rPr>
        <w:t xml:space="preserve"> SL12136-2014 de septiem</w:t>
      </w:r>
      <w:r w:rsidR="005477C2" w:rsidRPr="00A758BE">
        <w:rPr>
          <w:rFonts w:ascii="Arial Narrow" w:hAnsi="Arial Narrow"/>
          <w:w w:val="90"/>
          <w:sz w:val="26"/>
          <w:szCs w:val="26"/>
        </w:rPr>
        <w:t>bre 3 de 2014, radicación 46292;</w:t>
      </w:r>
      <w:r w:rsidRPr="00A758BE">
        <w:rPr>
          <w:rFonts w:ascii="Arial Narrow" w:hAnsi="Arial Narrow"/>
          <w:w w:val="90"/>
          <w:sz w:val="26"/>
          <w:szCs w:val="26"/>
        </w:rPr>
        <w:t xml:space="preserve"> </w:t>
      </w:r>
      <w:r w:rsidR="00B53D1C" w:rsidRPr="00A758BE">
        <w:rPr>
          <w:rFonts w:ascii="Arial Narrow" w:hAnsi="Arial Narrow"/>
          <w:w w:val="90"/>
          <w:sz w:val="26"/>
          <w:szCs w:val="26"/>
        </w:rPr>
        <w:t xml:space="preserve"> SL14</w:t>
      </w:r>
      <w:r w:rsidR="003D387F" w:rsidRPr="00A758BE">
        <w:rPr>
          <w:rFonts w:ascii="Arial Narrow" w:hAnsi="Arial Narrow"/>
          <w:w w:val="90"/>
          <w:sz w:val="26"/>
          <w:szCs w:val="26"/>
        </w:rPr>
        <w:t xml:space="preserve">21 </w:t>
      </w:r>
      <w:r w:rsidR="00B53D1C" w:rsidRPr="00A758BE">
        <w:rPr>
          <w:rFonts w:ascii="Arial Narrow" w:hAnsi="Arial Narrow"/>
          <w:w w:val="90"/>
          <w:sz w:val="26"/>
          <w:szCs w:val="26"/>
        </w:rPr>
        <w:t>y SL14</w:t>
      </w:r>
      <w:r w:rsidR="003D387F" w:rsidRPr="00A758BE">
        <w:rPr>
          <w:rFonts w:ascii="Arial Narrow" w:hAnsi="Arial Narrow"/>
          <w:w w:val="90"/>
          <w:sz w:val="26"/>
          <w:szCs w:val="26"/>
        </w:rPr>
        <w:t>51 de abril 10</w:t>
      </w:r>
      <w:r w:rsidR="00B53D1C" w:rsidRPr="00A758BE">
        <w:rPr>
          <w:rFonts w:ascii="Arial Narrow" w:hAnsi="Arial Narrow"/>
          <w:w w:val="90"/>
          <w:sz w:val="26"/>
          <w:szCs w:val="26"/>
        </w:rPr>
        <w:t xml:space="preserve"> y </w:t>
      </w:r>
      <w:r w:rsidR="003D387F" w:rsidRPr="00A758BE">
        <w:rPr>
          <w:rFonts w:ascii="Arial Narrow" w:hAnsi="Arial Narrow"/>
          <w:w w:val="90"/>
          <w:sz w:val="26"/>
          <w:szCs w:val="26"/>
        </w:rPr>
        <w:t>3</w:t>
      </w:r>
      <w:r w:rsidR="00B53D1C" w:rsidRPr="00A758BE">
        <w:rPr>
          <w:rFonts w:ascii="Arial Narrow" w:hAnsi="Arial Narrow"/>
          <w:w w:val="90"/>
          <w:sz w:val="26"/>
          <w:szCs w:val="26"/>
        </w:rPr>
        <w:t xml:space="preserve"> de 2019, </w:t>
      </w:r>
      <w:r w:rsidR="005477C2" w:rsidRPr="00A758BE">
        <w:rPr>
          <w:rFonts w:ascii="Arial Narrow" w:hAnsi="Arial Narrow"/>
          <w:w w:val="90"/>
          <w:sz w:val="26"/>
          <w:szCs w:val="26"/>
        </w:rPr>
        <w:t xml:space="preserve">radicaciones </w:t>
      </w:r>
      <w:r w:rsidR="003D387F" w:rsidRPr="00A758BE">
        <w:rPr>
          <w:rFonts w:ascii="Arial Narrow" w:hAnsi="Arial Narrow"/>
          <w:w w:val="90"/>
          <w:sz w:val="26"/>
          <w:szCs w:val="26"/>
        </w:rPr>
        <w:t>56171</w:t>
      </w:r>
      <w:r w:rsidR="005477C2" w:rsidRPr="00A758BE">
        <w:rPr>
          <w:rFonts w:ascii="Arial Narrow" w:hAnsi="Arial Narrow"/>
          <w:w w:val="90"/>
          <w:sz w:val="26"/>
          <w:szCs w:val="26"/>
        </w:rPr>
        <w:t xml:space="preserve"> y </w:t>
      </w:r>
      <w:r w:rsidR="003D387F" w:rsidRPr="00A758BE">
        <w:rPr>
          <w:rFonts w:ascii="Arial Narrow" w:hAnsi="Arial Narrow"/>
          <w:w w:val="90"/>
          <w:sz w:val="26"/>
          <w:szCs w:val="26"/>
        </w:rPr>
        <w:t>68851</w:t>
      </w:r>
      <w:r w:rsidR="005477C2" w:rsidRPr="00A758BE">
        <w:rPr>
          <w:rFonts w:ascii="Arial Narrow" w:hAnsi="Arial Narrow"/>
          <w:w w:val="90"/>
          <w:sz w:val="26"/>
          <w:szCs w:val="26"/>
        </w:rPr>
        <w:t xml:space="preserve">, respectivamente, </w:t>
      </w:r>
      <w:r w:rsidRPr="00A758BE">
        <w:rPr>
          <w:rFonts w:ascii="Arial Narrow" w:hAnsi="Arial Narrow"/>
          <w:w w:val="90"/>
          <w:sz w:val="26"/>
          <w:szCs w:val="26"/>
        </w:rPr>
        <w:t xml:space="preserve">siendo </w:t>
      </w:r>
      <w:r w:rsidR="003D387F" w:rsidRPr="00A758BE">
        <w:rPr>
          <w:rFonts w:ascii="Arial Narrow" w:hAnsi="Arial Narrow"/>
          <w:w w:val="90"/>
          <w:sz w:val="26"/>
          <w:szCs w:val="26"/>
        </w:rPr>
        <w:t>oportuno citar un aparte de la</w:t>
      </w:r>
      <w:r w:rsidRPr="00A758BE">
        <w:rPr>
          <w:rFonts w:ascii="Arial Narrow" w:hAnsi="Arial Narrow"/>
          <w:w w:val="90"/>
          <w:sz w:val="26"/>
          <w:szCs w:val="26"/>
        </w:rPr>
        <w:t xml:space="preserve"> última decisión que con claridad meridiana decanta:</w:t>
      </w:r>
    </w:p>
    <w:p w14:paraId="2628D34B" w14:textId="77777777" w:rsidR="00CC53E9" w:rsidRPr="00A758BE" w:rsidRDefault="00CC53E9" w:rsidP="00A758BE">
      <w:pPr>
        <w:pStyle w:val="Sinespaciado"/>
        <w:spacing w:line="288" w:lineRule="auto"/>
        <w:rPr>
          <w:rFonts w:ascii="Arial Narrow" w:hAnsi="Arial Narrow"/>
          <w:sz w:val="26"/>
          <w:szCs w:val="26"/>
        </w:rPr>
      </w:pPr>
    </w:p>
    <w:p w14:paraId="073EAAAF" w14:textId="169B2EB9" w:rsidR="00CC53E9" w:rsidRPr="000525EC" w:rsidRDefault="00CC53E9" w:rsidP="000525EC">
      <w:pPr>
        <w:pStyle w:val="Sinespaciado"/>
        <w:ind w:left="426" w:right="418" w:firstLine="708"/>
        <w:jc w:val="both"/>
        <w:rPr>
          <w:rFonts w:ascii="Arial Narrow" w:hAnsi="Arial Narrow"/>
          <w:i/>
          <w:iCs/>
          <w:w w:val="90"/>
          <w:sz w:val="24"/>
          <w:szCs w:val="26"/>
        </w:rPr>
      </w:pPr>
      <w:r w:rsidRPr="000525EC">
        <w:rPr>
          <w:rFonts w:ascii="Arial Narrow" w:hAnsi="Arial Narrow"/>
          <w:i/>
          <w:iCs/>
          <w:w w:val="90"/>
          <w:sz w:val="24"/>
          <w:szCs w:val="26"/>
        </w:rPr>
        <w:t> </w:t>
      </w:r>
      <w:r w:rsidRPr="000525EC">
        <w:rPr>
          <w:rFonts w:ascii="Arial Narrow" w:hAnsi="Arial Narrow"/>
          <w:i/>
          <w:iCs/>
          <w:w w:val="90"/>
          <w:sz w:val="24"/>
          <w:szCs w:val="26"/>
        </w:rPr>
        <w:tab/>
        <w:t>“</w:t>
      </w:r>
      <w:r w:rsidR="003D387F" w:rsidRPr="000525EC">
        <w:rPr>
          <w:rFonts w:ascii="Arial Narrow" w:hAnsi="Arial Narrow"/>
          <w:i/>
          <w:iCs/>
          <w:w w:val="90"/>
          <w:sz w:val="24"/>
          <w:szCs w:val="26"/>
        </w:rPr>
        <w:t xml:space="preserve">En efecto, la jurisprudencia del trabajo ha entendido que la expresión libre y voluntaria del literal b), artículo 13 de la Ley 100 de 1993, necesariamente presupone conocimiento, lo cual solo es posible alcanzar cuando se saben a plenitud las consecuencias de una decisión de esta índole. De esta forma, la Corte ha dicho que no puede alegarse </w:t>
      </w:r>
      <w:r w:rsidRPr="000525EC">
        <w:rPr>
          <w:rFonts w:ascii="Arial Narrow" w:hAnsi="Arial Narrow"/>
          <w:i/>
          <w:iCs/>
          <w:w w:val="90"/>
          <w:sz w:val="24"/>
          <w:szCs w:val="26"/>
        </w:rPr>
        <w:t xml:space="preserve">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w:t>
      </w:r>
      <w:r w:rsidRPr="000525EC">
        <w:rPr>
          <w:rFonts w:ascii="Arial Narrow" w:hAnsi="Arial Narrow"/>
          <w:i/>
          <w:iCs/>
          <w:w w:val="90"/>
          <w:sz w:val="24"/>
          <w:szCs w:val="26"/>
        </w:rPr>
        <w:lastRenderedPageBreak/>
        <w:t>documentaron clara y suficientemente los efectos que acarrea el cambio de régimen, so pena de declarar ineficaz ese tránsito”.  </w:t>
      </w:r>
    </w:p>
    <w:p w14:paraId="079AE878" w14:textId="77777777"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rPr>
        <w:t> </w:t>
      </w:r>
    </w:p>
    <w:p w14:paraId="5CD4FD83"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Así las cosas, refulge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14:paraId="720E7416" w14:textId="77777777"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rPr>
        <w:t> </w:t>
      </w:r>
    </w:p>
    <w:p w14:paraId="2F88669B"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de diferenciarse, en lo relativo al mandato legal, en virtud del cual el afiliado no podrá trasladarse de régimen cuando le falten 10 años o menos para cumplir la edad mínima de pensión.</w:t>
      </w:r>
    </w:p>
    <w:p w14:paraId="1ED51078" w14:textId="77777777" w:rsidR="00CC53E9" w:rsidRPr="00A758BE" w:rsidRDefault="00CC53E9" w:rsidP="00A758BE">
      <w:pPr>
        <w:pStyle w:val="Sinespaciado"/>
        <w:spacing w:line="288" w:lineRule="auto"/>
        <w:rPr>
          <w:rFonts w:ascii="Arial Narrow" w:hAnsi="Arial Narrow"/>
          <w:sz w:val="26"/>
          <w:szCs w:val="26"/>
        </w:rPr>
      </w:pPr>
    </w:p>
    <w:p w14:paraId="6EE57BFF"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RPMPD, al RAIS.</w:t>
      </w:r>
    </w:p>
    <w:p w14:paraId="55FCA690" w14:textId="77777777" w:rsidR="00CC53E9" w:rsidRPr="00A758BE" w:rsidRDefault="00CC53E9" w:rsidP="00A758BE">
      <w:pPr>
        <w:pStyle w:val="Sinespaciado"/>
        <w:spacing w:line="288" w:lineRule="auto"/>
        <w:rPr>
          <w:rFonts w:ascii="Arial Narrow" w:hAnsi="Arial Narrow"/>
          <w:sz w:val="26"/>
          <w:szCs w:val="26"/>
        </w:rPr>
      </w:pPr>
    </w:p>
    <w:p w14:paraId="588ECE95" w14:textId="63A5D6FA" w:rsidR="00CC53E9" w:rsidRPr="00A758BE" w:rsidRDefault="00205B0B"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A propósito del</w:t>
      </w:r>
      <w:r w:rsidR="00CC53E9" w:rsidRPr="00A758BE">
        <w:rPr>
          <w:rFonts w:ascii="Arial Narrow" w:hAnsi="Arial Narrow"/>
          <w:w w:val="90"/>
          <w:sz w:val="26"/>
          <w:szCs w:val="26"/>
        </w:rPr>
        <w:t xml:space="preserve">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14:paraId="276F7252" w14:textId="77777777" w:rsidR="00CC53E9" w:rsidRPr="00A758BE" w:rsidRDefault="00CC53E9" w:rsidP="00A758BE">
      <w:pPr>
        <w:pStyle w:val="Sinespaciado"/>
        <w:spacing w:line="288" w:lineRule="auto"/>
        <w:rPr>
          <w:rFonts w:ascii="Arial Narrow" w:hAnsi="Arial Narrow"/>
          <w:sz w:val="26"/>
          <w:szCs w:val="26"/>
        </w:rPr>
      </w:pPr>
    </w:p>
    <w:p w14:paraId="7981702E"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w:t>
      </w:r>
      <w:bookmarkStart w:id="0" w:name="_GoBack"/>
      <w:bookmarkEnd w:id="0"/>
      <w:r w:rsidRPr="00A758BE">
        <w:rPr>
          <w:rFonts w:ascii="Arial Narrow" w:hAnsi="Arial Narrow"/>
          <w:w w:val="90"/>
          <w:sz w:val="26"/>
          <w:szCs w:val="26"/>
        </w:rPr>
        <w:t>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14:paraId="68230E54" w14:textId="77777777" w:rsidR="00CC53E9" w:rsidRPr="00A758BE" w:rsidRDefault="00CC53E9" w:rsidP="00A758BE">
      <w:pPr>
        <w:pStyle w:val="Sinespaciado"/>
        <w:spacing w:line="288" w:lineRule="auto"/>
        <w:rPr>
          <w:rFonts w:ascii="Arial Narrow" w:hAnsi="Arial Narrow"/>
          <w:sz w:val="26"/>
          <w:szCs w:val="26"/>
        </w:rPr>
      </w:pPr>
    </w:p>
    <w:p w14:paraId="6F5252EA"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 xml:space="preserve">Así las cosas, la eficacia del traslado es un aspecto que se analiza de manera independiente, así se perdiera o no el régimen de transición; si no que se hace desde la óptica del cumplimiento o no de las </w:t>
      </w:r>
      <w:r w:rsidRPr="00A758BE">
        <w:rPr>
          <w:rFonts w:ascii="Arial Narrow" w:hAnsi="Arial Narrow"/>
          <w:w w:val="90"/>
          <w:sz w:val="26"/>
          <w:szCs w:val="26"/>
        </w:rPr>
        <w:lastRenderedPageBreak/>
        <w:t>obligaciones propias de las AFP, respecto a la posibilidad de los usuarios de adoptar una decisión debida y suficientemente informada.</w:t>
      </w:r>
    </w:p>
    <w:p w14:paraId="79BC1E41" w14:textId="77777777" w:rsidR="00CC53E9" w:rsidRPr="00A758BE" w:rsidRDefault="00CC53E9" w:rsidP="00A758BE">
      <w:pPr>
        <w:pStyle w:val="Sinespaciado"/>
        <w:spacing w:line="288" w:lineRule="auto"/>
        <w:rPr>
          <w:rFonts w:ascii="Arial Narrow" w:hAnsi="Arial Narrow"/>
          <w:sz w:val="26"/>
          <w:szCs w:val="26"/>
        </w:rPr>
      </w:pPr>
    </w:p>
    <w:p w14:paraId="40E1AAEF"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14:paraId="2C676E77" w14:textId="77777777" w:rsidR="00CC53E9" w:rsidRPr="00A758BE" w:rsidRDefault="00CC53E9" w:rsidP="00A758BE">
      <w:pPr>
        <w:pStyle w:val="Sinespaciado"/>
        <w:spacing w:line="288" w:lineRule="auto"/>
        <w:ind w:firstLine="708"/>
        <w:jc w:val="both"/>
        <w:rPr>
          <w:rFonts w:ascii="Arial Narrow" w:hAnsi="Arial Narrow"/>
          <w:w w:val="90"/>
          <w:sz w:val="26"/>
          <w:szCs w:val="26"/>
        </w:rPr>
      </w:pPr>
    </w:p>
    <w:p w14:paraId="17058454"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p>
    <w:p w14:paraId="585CAFC9" w14:textId="77777777" w:rsidR="00CC53E9" w:rsidRPr="00A758BE" w:rsidRDefault="00CC53E9" w:rsidP="00A758BE">
      <w:pPr>
        <w:pStyle w:val="Sinespaciado"/>
        <w:spacing w:line="288" w:lineRule="auto"/>
        <w:rPr>
          <w:rFonts w:ascii="Arial Narrow" w:hAnsi="Arial Narrow"/>
          <w:sz w:val="26"/>
          <w:szCs w:val="26"/>
        </w:rPr>
      </w:pPr>
    </w:p>
    <w:p w14:paraId="76D09C57" w14:textId="77777777" w:rsidR="00CC53E9" w:rsidRPr="00A758BE" w:rsidRDefault="00CE5AA2"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Esclarecidos los puntos de la alzada</w:t>
      </w:r>
      <w:r w:rsidR="00CC53E9" w:rsidRPr="00A758BE">
        <w:rPr>
          <w:rFonts w:ascii="Arial Narrow" w:hAnsi="Arial Narrow"/>
          <w:w w:val="90"/>
          <w:sz w:val="26"/>
          <w:szCs w:val="26"/>
        </w:rPr>
        <w:t xml:space="preserve">,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w:t>
      </w:r>
      <w:r w:rsidR="00822FE8" w:rsidRPr="00A758BE">
        <w:rPr>
          <w:rFonts w:ascii="Arial Narrow" w:hAnsi="Arial Narrow"/>
          <w:w w:val="90"/>
          <w:sz w:val="26"/>
          <w:szCs w:val="26"/>
        </w:rPr>
        <w:t>estirpe, pero contenidas en el C</w:t>
      </w:r>
      <w:r w:rsidR="00CC53E9" w:rsidRPr="00A758BE">
        <w:rPr>
          <w:rFonts w:ascii="Arial Narrow" w:hAnsi="Arial Narrow"/>
          <w:w w:val="90"/>
          <w:sz w:val="26"/>
          <w:szCs w:val="26"/>
        </w:rPr>
        <w:t>ódigo Civil, cuál sucede con los artículos 1603 y 1604, último de las cuales bien vale reproducir: “</w:t>
      </w:r>
      <w:r w:rsidR="00CC53E9" w:rsidRPr="000525EC">
        <w:rPr>
          <w:rFonts w:ascii="Arial Narrow" w:hAnsi="Arial Narrow"/>
          <w:i/>
          <w:iCs/>
          <w:w w:val="90"/>
          <w:sz w:val="24"/>
          <w:szCs w:val="26"/>
        </w:rPr>
        <w:t>La prueba de la diligencia o cuidado incumbe al que ha debido emplearlo…</w:t>
      </w:r>
      <w:r w:rsidR="00CC53E9" w:rsidRPr="00A758BE">
        <w:rPr>
          <w:rFonts w:ascii="Arial Narrow" w:hAnsi="Arial Narrow"/>
          <w:i/>
          <w:iCs/>
          <w:w w:val="90"/>
          <w:sz w:val="26"/>
          <w:szCs w:val="26"/>
        </w:rPr>
        <w:t>”</w:t>
      </w:r>
      <w:r w:rsidR="00CC53E9" w:rsidRPr="00A758BE">
        <w:rPr>
          <w:rFonts w:ascii="Arial Narrow" w:hAnsi="Arial Narrow"/>
          <w:w w:val="90"/>
          <w:sz w:val="26"/>
          <w:szCs w:val="26"/>
        </w:rPr>
        <w:t>.</w:t>
      </w:r>
    </w:p>
    <w:p w14:paraId="007AC8B5" w14:textId="77777777" w:rsidR="00CC53E9" w:rsidRPr="00A758BE" w:rsidRDefault="00CC53E9" w:rsidP="00A758BE">
      <w:pPr>
        <w:pStyle w:val="Sinespaciado"/>
        <w:spacing w:line="288" w:lineRule="auto"/>
        <w:rPr>
          <w:rFonts w:ascii="Arial Narrow" w:hAnsi="Arial Narrow"/>
          <w:sz w:val="26"/>
          <w:szCs w:val="26"/>
        </w:rPr>
      </w:pPr>
    </w:p>
    <w:p w14:paraId="01728340"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14:paraId="2D252B00" w14:textId="77777777" w:rsidR="00CC53E9" w:rsidRPr="00A758BE" w:rsidRDefault="00CC53E9" w:rsidP="00A758BE">
      <w:pPr>
        <w:pStyle w:val="Sinespaciado"/>
        <w:spacing w:line="288" w:lineRule="auto"/>
        <w:rPr>
          <w:rFonts w:ascii="Arial Narrow" w:hAnsi="Arial Narrow"/>
          <w:sz w:val="26"/>
          <w:szCs w:val="26"/>
        </w:rPr>
      </w:pPr>
    </w:p>
    <w:p w14:paraId="05EF6699"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14:paraId="4280704E" w14:textId="13DBAAA0" w:rsidR="00CC53E9" w:rsidRPr="00A758BE" w:rsidRDefault="00CC53E9" w:rsidP="00A758BE">
      <w:pPr>
        <w:pStyle w:val="Sinespaciado"/>
        <w:spacing w:line="288" w:lineRule="auto"/>
        <w:rPr>
          <w:rFonts w:ascii="Arial Narrow" w:hAnsi="Arial Narrow"/>
          <w:sz w:val="26"/>
          <w:szCs w:val="26"/>
        </w:rPr>
      </w:pPr>
      <w:r w:rsidRPr="00A758BE">
        <w:rPr>
          <w:rFonts w:ascii="Arial Narrow" w:hAnsi="Arial Narrow"/>
          <w:w w:val="90"/>
          <w:sz w:val="26"/>
          <w:szCs w:val="26"/>
        </w:rPr>
        <w:t> </w:t>
      </w:r>
    </w:p>
    <w:p w14:paraId="54614663"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Ante tal panorama, resulta prevalente, la aplicación al caso, el inciso final del canon 1604 del CC, que atrás se reprodujo.</w:t>
      </w:r>
    </w:p>
    <w:p w14:paraId="32D62CF1" w14:textId="77777777" w:rsidR="00CC53E9" w:rsidRPr="00A758BE" w:rsidRDefault="00CC53E9" w:rsidP="00A758BE">
      <w:pPr>
        <w:pStyle w:val="Sinespaciado"/>
        <w:spacing w:line="288" w:lineRule="auto"/>
        <w:rPr>
          <w:rFonts w:ascii="Arial Narrow" w:hAnsi="Arial Narrow"/>
          <w:sz w:val="26"/>
          <w:szCs w:val="26"/>
        </w:rPr>
      </w:pPr>
    </w:p>
    <w:p w14:paraId="5D86DF62" w14:textId="77777777"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t>Por consiguiente, son las AFP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14:paraId="6EA60994" w14:textId="77777777" w:rsidR="00CC53E9" w:rsidRPr="00A758BE" w:rsidRDefault="00CC53E9" w:rsidP="00A758BE">
      <w:pPr>
        <w:pStyle w:val="Sinespaciado"/>
        <w:spacing w:line="288" w:lineRule="auto"/>
        <w:rPr>
          <w:rFonts w:ascii="Arial Narrow" w:hAnsi="Arial Narrow"/>
          <w:sz w:val="26"/>
          <w:szCs w:val="26"/>
        </w:rPr>
      </w:pPr>
    </w:p>
    <w:p w14:paraId="72CA7669" w14:textId="548C9A7A" w:rsidR="00CC53E9" w:rsidRPr="00A758BE" w:rsidRDefault="00CC53E9" w:rsidP="00A758BE">
      <w:pPr>
        <w:pStyle w:val="Sinespaciado"/>
        <w:spacing w:line="288" w:lineRule="auto"/>
        <w:ind w:firstLine="708"/>
        <w:jc w:val="both"/>
        <w:rPr>
          <w:rFonts w:ascii="Arial Narrow" w:hAnsi="Arial Narrow"/>
          <w:w w:val="90"/>
          <w:sz w:val="26"/>
          <w:szCs w:val="26"/>
        </w:rPr>
      </w:pPr>
      <w:r w:rsidRPr="00A758BE">
        <w:rPr>
          <w:rFonts w:ascii="Arial Narrow" w:hAnsi="Arial Narrow"/>
          <w:w w:val="90"/>
          <w:sz w:val="26"/>
          <w:szCs w:val="26"/>
        </w:rPr>
        <w:lastRenderedPageBreak/>
        <w:t xml:space="preserve">Analizando este aspecto en el caso puntual, es necesario indicar que el fondo privado pasivo de esta acción, buscó demostrar su diligencia y cuidado con pruebas de naturaleza documental y con la declaración de parte de la actora. Respecto de las primeras ha de decirse que </w:t>
      </w:r>
      <w:r w:rsidR="003769FD" w:rsidRPr="00A758BE">
        <w:rPr>
          <w:rFonts w:ascii="Arial Narrow" w:hAnsi="Arial Narrow"/>
          <w:w w:val="90"/>
          <w:sz w:val="26"/>
          <w:szCs w:val="26"/>
        </w:rPr>
        <w:t xml:space="preserve">constan los folios </w:t>
      </w:r>
      <w:r w:rsidR="00D9311E" w:rsidRPr="00A758BE">
        <w:rPr>
          <w:rFonts w:ascii="Arial Narrow" w:hAnsi="Arial Narrow"/>
          <w:w w:val="90"/>
          <w:sz w:val="26"/>
          <w:szCs w:val="26"/>
        </w:rPr>
        <w:t>110 a 189</w:t>
      </w:r>
      <w:r w:rsidRPr="00A758BE">
        <w:rPr>
          <w:rFonts w:ascii="Arial Narrow" w:hAnsi="Arial Narrow"/>
          <w:w w:val="90"/>
          <w:sz w:val="26"/>
          <w:szCs w:val="26"/>
        </w:rPr>
        <w:t>, consistentes en el formulario de afiliación</w:t>
      </w:r>
      <w:r w:rsidR="00E3602A" w:rsidRPr="00A758BE">
        <w:rPr>
          <w:rFonts w:ascii="Arial Narrow" w:hAnsi="Arial Narrow"/>
          <w:w w:val="90"/>
          <w:sz w:val="26"/>
          <w:szCs w:val="26"/>
        </w:rPr>
        <w:t>,</w:t>
      </w:r>
      <w:r w:rsidRPr="00A758BE">
        <w:rPr>
          <w:rFonts w:ascii="Arial Narrow" w:hAnsi="Arial Narrow"/>
          <w:w w:val="90"/>
          <w:sz w:val="26"/>
          <w:szCs w:val="26"/>
        </w:rPr>
        <w:t xml:space="preserve"> la historia laboral</w:t>
      </w:r>
      <w:r w:rsidR="00E3602A" w:rsidRPr="00A758BE">
        <w:rPr>
          <w:rFonts w:ascii="Arial Narrow" w:hAnsi="Arial Narrow"/>
          <w:w w:val="90"/>
          <w:sz w:val="26"/>
          <w:szCs w:val="26"/>
        </w:rPr>
        <w:t xml:space="preserve"> y un comunicado de prensa. </w:t>
      </w:r>
    </w:p>
    <w:p w14:paraId="5D5BD082" w14:textId="77777777" w:rsidR="00CC53E9" w:rsidRPr="00A758BE" w:rsidRDefault="00CC53E9" w:rsidP="00A758BE">
      <w:pPr>
        <w:pStyle w:val="Sinespaciado"/>
        <w:spacing w:line="288" w:lineRule="auto"/>
        <w:rPr>
          <w:rFonts w:ascii="Arial Narrow" w:hAnsi="Arial Narrow"/>
          <w:sz w:val="26"/>
          <w:szCs w:val="26"/>
        </w:rPr>
      </w:pPr>
    </w:p>
    <w:p w14:paraId="265AED89" w14:textId="0F76319B" w:rsidR="00CC53E9" w:rsidRPr="00A758BE" w:rsidRDefault="00CC53E9" w:rsidP="00A758BE">
      <w:pPr>
        <w:pStyle w:val="Textoindependiente"/>
        <w:spacing w:line="288" w:lineRule="auto"/>
        <w:ind w:firstLine="567"/>
        <w:rPr>
          <w:rFonts w:ascii="Arial Narrow" w:hAnsi="Arial Narrow"/>
          <w:w w:val="90"/>
          <w:szCs w:val="26"/>
          <w:lang w:eastAsia="en-US"/>
        </w:rPr>
      </w:pPr>
      <w:r w:rsidRPr="00A758BE">
        <w:rPr>
          <w:rFonts w:ascii="Arial Narrow" w:hAnsi="Arial Narrow"/>
          <w:w w:val="90"/>
          <w:szCs w:val="26"/>
          <w:lang w:eastAsia="en-US"/>
        </w:rPr>
        <w:t>Tales documentos no evidencian ningún tipo de características o el</w:t>
      </w:r>
      <w:r w:rsidR="00E03142" w:rsidRPr="00A758BE">
        <w:rPr>
          <w:rFonts w:ascii="Arial Narrow" w:hAnsi="Arial Narrow"/>
          <w:w w:val="90"/>
          <w:szCs w:val="26"/>
          <w:lang w:eastAsia="en-US"/>
        </w:rPr>
        <w:t>ementos que permitieran a</w:t>
      </w:r>
      <w:r w:rsidRPr="00A758BE">
        <w:rPr>
          <w:rFonts w:ascii="Arial Narrow" w:hAnsi="Arial Narrow"/>
          <w:w w:val="90"/>
          <w:szCs w:val="26"/>
          <w:lang w:eastAsia="en-US"/>
        </w:rPr>
        <w:t xml:space="preserve"> </w:t>
      </w:r>
      <w:r w:rsidR="009E3944" w:rsidRPr="00A758BE">
        <w:rPr>
          <w:rFonts w:ascii="Arial Narrow" w:hAnsi="Arial Narrow"/>
          <w:w w:val="90"/>
          <w:szCs w:val="26"/>
          <w:lang w:eastAsia="en-US"/>
        </w:rPr>
        <w:t>Carmen Eliza Flórez Sánchez</w:t>
      </w:r>
      <w:r w:rsidRPr="00A758BE">
        <w:rPr>
          <w:rFonts w:ascii="Arial Narrow" w:hAnsi="Arial Narrow"/>
          <w:w w:val="90"/>
          <w:szCs w:val="26"/>
          <w:lang w:eastAsia="en-US"/>
        </w:rPr>
        <w:t>, obtener una información clara, veraz,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0957603D" w14:textId="77777777" w:rsidR="00CC53E9" w:rsidRPr="00A758BE" w:rsidRDefault="00CC53E9" w:rsidP="00A758BE">
      <w:pPr>
        <w:pStyle w:val="Sinespaciado"/>
        <w:spacing w:line="288" w:lineRule="auto"/>
        <w:rPr>
          <w:rFonts w:ascii="Arial Narrow" w:hAnsi="Arial Narrow"/>
          <w:w w:val="90"/>
          <w:sz w:val="26"/>
          <w:szCs w:val="26"/>
        </w:rPr>
      </w:pPr>
    </w:p>
    <w:p w14:paraId="151D7E30" w14:textId="729F94D7" w:rsidR="008968E2" w:rsidRPr="00A758BE" w:rsidRDefault="00CC53E9" w:rsidP="00A758BE">
      <w:pPr>
        <w:pStyle w:val="Textoindependiente"/>
        <w:spacing w:line="288" w:lineRule="auto"/>
        <w:ind w:firstLine="708"/>
        <w:rPr>
          <w:rFonts w:ascii="Arial Narrow" w:hAnsi="Arial Narrow"/>
          <w:w w:val="90"/>
          <w:szCs w:val="26"/>
          <w:lang w:eastAsia="en-US"/>
        </w:rPr>
      </w:pPr>
      <w:r w:rsidRPr="00A758BE">
        <w:rPr>
          <w:rFonts w:ascii="Arial Narrow" w:hAnsi="Arial Narrow"/>
          <w:w w:val="90"/>
          <w:szCs w:val="26"/>
          <w:lang w:eastAsia="en-US"/>
        </w:rPr>
        <w:t>Tampoco la declaración de parte da fe de que se hubiere cumplido con la información debida, puesto que al analizar la referida d</w:t>
      </w:r>
      <w:r w:rsidR="00E03142" w:rsidRPr="00A758BE">
        <w:rPr>
          <w:rFonts w:ascii="Arial Narrow" w:hAnsi="Arial Narrow"/>
          <w:w w:val="90"/>
          <w:szCs w:val="26"/>
          <w:lang w:eastAsia="en-US"/>
        </w:rPr>
        <w:t xml:space="preserve">eclaración, no se observa que la </w:t>
      </w:r>
      <w:r w:rsidRPr="00A758BE">
        <w:rPr>
          <w:rFonts w:ascii="Arial Narrow" w:hAnsi="Arial Narrow"/>
          <w:w w:val="90"/>
          <w:szCs w:val="26"/>
          <w:lang w:eastAsia="en-US"/>
        </w:rPr>
        <w:t>actor</w:t>
      </w:r>
      <w:r w:rsidR="00E03142" w:rsidRPr="00A758BE">
        <w:rPr>
          <w:rFonts w:ascii="Arial Narrow" w:hAnsi="Arial Narrow"/>
          <w:w w:val="90"/>
          <w:szCs w:val="26"/>
          <w:lang w:eastAsia="en-US"/>
        </w:rPr>
        <w:t>a</w:t>
      </w:r>
      <w:r w:rsidRPr="00A758BE">
        <w:rPr>
          <w:rFonts w:ascii="Arial Narrow" w:hAnsi="Arial Narrow"/>
          <w:w w:val="90"/>
          <w:szCs w:val="26"/>
          <w:lang w:eastAsia="en-US"/>
        </w:rPr>
        <w:t xml:space="preserve"> hubiere admitido haber recibido información suficie</w:t>
      </w:r>
      <w:r w:rsidR="002A5C51" w:rsidRPr="00A758BE">
        <w:rPr>
          <w:rFonts w:ascii="Arial Narrow" w:hAnsi="Arial Narrow"/>
          <w:w w:val="90"/>
          <w:szCs w:val="26"/>
          <w:lang w:eastAsia="en-US"/>
        </w:rPr>
        <w:t xml:space="preserve">nte, clara y </w:t>
      </w:r>
      <w:r w:rsidR="00E03142" w:rsidRPr="00A758BE">
        <w:rPr>
          <w:rFonts w:ascii="Arial Narrow" w:hAnsi="Arial Narrow"/>
          <w:w w:val="90"/>
          <w:szCs w:val="26"/>
          <w:lang w:eastAsia="en-US"/>
        </w:rPr>
        <w:t>completa, pues ella</w:t>
      </w:r>
      <w:r w:rsidRPr="00A758BE">
        <w:rPr>
          <w:rFonts w:ascii="Arial Narrow" w:hAnsi="Arial Narrow"/>
          <w:w w:val="90"/>
          <w:szCs w:val="26"/>
          <w:lang w:eastAsia="en-US"/>
        </w:rPr>
        <w:t xml:space="preserve"> sólo manifestó que</w:t>
      </w:r>
      <w:r w:rsidR="002A5C51" w:rsidRPr="00A758BE">
        <w:rPr>
          <w:rFonts w:ascii="Arial Narrow" w:hAnsi="Arial Narrow"/>
          <w:w w:val="90"/>
          <w:szCs w:val="26"/>
          <w:lang w:eastAsia="en-US"/>
        </w:rPr>
        <w:t xml:space="preserve"> </w:t>
      </w:r>
      <w:r w:rsidR="008968E2" w:rsidRPr="00A758BE">
        <w:rPr>
          <w:rFonts w:ascii="Arial Narrow" w:hAnsi="Arial Narrow"/>
          <w:w w:val="90"/>
          <w:szCs w:val="26"/>
          <w:lang w:eastAsia="en-US"/>
        </w:rPr>
        <w:t>la</w:t>
      </w:r>
      <w:r w:rsidR="002A5C51" w:rsidRPr="00A758BE">
        <w:rPr>
          <w:rFonts w:ascii="Arial Narrow" w:hAnsi="Arial Narrow"/>
          <w:w w:val="90"/>
          <w:szCs w:val="26"/>
          <w:lang w:eastAsia="en-US"/>
        </w:rPr>
        <w:t xml:space="preserve"> asesor</w:t>
      </w:r>
      <w:r w:rsidR="008968E2" w:rsidRPr="00A758BE">
        <w:rPr>
          <w:rFonts w:ascii="Arial Narrow" w:hAnsi="Arial Narrow"/>
          <w:w w:val="90"/>
          <w:szCs w:val="26"/>
          <w:lang w:eastAsia="en-US"/>
        </w:rPr>
        <w:t>a</w:t>
      </w:r>
      <w:r w:rsidR="002A5C51" w:rsidRPr="00A758BE">
        <w:rPr>
          <w:rFonts w:ascii="Arial Narrow" w:hAnsi="Arial Narrow"/>
          <w:w w:val="90"/>
          <w:szCs w:val="26"/>
          <w:lang w:eastAsia="en-US"/>
        </w:rPr>
        <w:t xml:space="preserve"> de Porvenir S.A. le informó que </w:t>
      </w:r>
      <w:r w:rsidR="008968E2" w:rsidRPr="00A758BE">
        <w:rPr>
          <w:rFonts w:ascii="Arial Narrow" w:hAnsi="Arial Narrow"/>
          <w:w w:val="90"/>
          <w:szCs w:val="26"/>
          <w:lang w:eastAsia="en-US"/>
        </w:rPr>
        <w:t xml:space="preserve">era </w:t>
      </w:r>
      <w:r w:rsidR="00A7139F" w:rsidRPr="00A758BE">
        <w:rPr>
          <w:rFonts w:ascii="Arial Narrow" w:hAnsi="Arial Narrow"/>
          <w:w w:val="90"/>
          <w:szCs w:val="26"/>
          <w:lang w:eastAsia="en-US"/>
        </w:rPr>
        <w:t xml:space="preserve">un </w:t>
      </w:r>
      <w:r w:rsidR="008968E2" w:rsidRPr="00A758BE">
        <w:rPr>
          <w:rFonts w:ascii="Arial Narrow" w:hAnsi="Arial Narrow"/>
          <w:w w:val="90"/>
          <w:szCs w:val="26"/>
          <w:lang w:eastAsia="en-US"/>
        </w:rPr>
        <w:t>régimen</w:t>
      </w:r>
      <w:r w:rsidR="00A7139F" w:rsidRPr="00A758BE">
        <w:rPr>
          <w:rFonts w:ascii="Arial Narrow" w:hAnsi="Arial Narrow"/>
          <w:w w:val="90"/>
          <w:szCs w:val="26"/>
          <w:lang w:eastAsia="en-US"/>
        </w:rPr>
        <w:t xml:space="preserve"> con más garantías</w:t>
      </w:r>
      <w:r w:rsidR="008968E2" w:rsidRPr="00A758BE">
        <w:rPr>
          <w:rFonts w:ascii="Arial Narrow" w:hAnsi="Arial Narrow"/>
          <w:w w:val="90"/>
          <w:szCs w:val="26"/>
          <w:lang w:eastAsia="en-US"/>
        </w:rPr>
        <w:t>, que</w:t>
      </w:r>
      <w:r w:rsidR="00A17A13" w:rsidRPr="00A758BE">
        <w:rPr>
          <w:rFonts w:ascii="Arial Narrow" w:hAnsi="Arial Narrow"/>
          <w:w w:val="90"/>
          <w:szCs w:val="26"/>
          <w:lang w:eastAsia="en-US"/>
        </w:rPr>
        <w:t xml:space="preserve"> la</w:t>
      </w:r>
      <w:r w:rsidR="008968E2" w:rsidRPr="00A758BE">
        <w:rPr>
          <w:rFonts w:ascii="Arial Narrow" w:hAnsi="Arial Narrow"/>
          <w:w w:val="90"/>
          <w:szCs w:val="26"/>
          <w:lang w:eastAsia="en-US"/>
        </w:rPr>
        <w:t xml:space="preserve"> pensión sería mejor y que podría obtenerla a cualquier edad</w:t>
      </w:r>
      <w:r w:rsidR="00846089" w:rsidRPr="00A758BE">
        <w:rPr>
          <w:rFonts w:ascii="Arial Narrow" w:hAnsi="Arial Narrow"/>
          <w:w w:val="90"/>
          <w:szCs w:val="26"/>
          <w:lang w:eastAsia="en-US"/>
        </w:rPr>
        <w:t>;</w:t>
      </w:r>
      <w:r w:rsidR="00F17341" w:rsidRPr="00A758BE">
        <w:rPr>
          <w:rFonts w:ascii="Arial Narrow" w:hAnsi="Arial Narrow"/>
          <w:w w:val="90"/>
          <w:szCs w:val="26"/>
          <w:lang w:eastAsia="en-US"/>
        </w:rPr>
        <w:t xml:space="preserve"> situación que resultó no ser</w:t>
      </w:r>
      <w:r w:rsidR="008968E2" w:rsidRPr="00A758BE">
        <w:rPr>
          <w:rFonts w:ascii="Arial Narrow" w:hAnsi="Arial Narrow"/>
          <w:w w:val="90"/>
          <w:szCs w:val="26"/>
          <w:lang w:eastAsia="en-US"/>
        </w:rPr>
        <w:t xml:space="preserve"> cierta, puesto que al consultar sobre el valor de la </w:t>
      </w:r>
      <w:r w:rsidR="00A7139F" w:rsidRPr="00A758BE">
        <w:rPr>
          <w:rFonts w:ascii="Arial Narrow" w:hAnsi="Arial Narrow"/>
          <w:w w:val="90"/>
          <w:szCs w:val="26"/>
          <w:lang w:eastAsia="en-US"/>
        </w:rPr>
        <w:t>mesada</w:t>
      </w:r>
      <w:r w:rsidR="008968E2" w:rsidRPr="00A758BE">
        <w:rPr>
          <w:rFonts w:ascii="Arial Narrow" w:hAnsi="Arial Narrow"/>
          <w:w w:val="90"/>
          <w:szCs w:val="26"/>
          <w:lang w:eastAsia="en-US"/>
        </w:rPr>
        <w:t xml:space="preserve"> que obtendría</w:t>
      </w:r>
      <w:r w:rsidR="00A17A13" w:rsidRPr="00A758BE">
        <w:rPr>
          <w:rFonts w:ascii="Arial Narrow" w:hAnsi="Arial Narrow"/>
          <w:w w:val="90"/>
          <w:szCs w:val="26"/>
          <w:lang w:eastAsia="en-US"/>
        </w:rPr>
        <w:t>,</w:t>
      </w:r>
      <w:r w:rsidR="008968E2" w:rsidRPr="00A758BE">
        <w:rPr>
          <w:rFonts w:ascii="Arial Narrow" w:hAnsi="Arial Narrow"/>
          <w:w w:val="90"/>
          <w:szCs w:val="26"/>
          <w:lang w:eastAsia="en-US"/>
        </w:rPr>
        <w:t xml:space="preserve"> </w:t>
      </w:r>
      <w:r w:rsidR="00A17A13" w:rsidRPr="00A758BE">
        <w:rPr>
          <w:rFonts w:ascii="Arial Narrow" w:hAnsi="Arial Narrow"/>
          <w:w w:val="90"/>
          <w:szCs w:val="26"/>
          <w:lang w:eastAsia="en-US"/>
        </w:rPr>
        <w:t xml:space="preserve">resultó ser mucho más alta la del régimen de prima media. </w:t>
      </w:r>
    </w:p>
    <w:p w14:paraId="176EEA0B" w14:textId="77777777" w:rsidR="00CC53E9" w:rsidRPr="00A758BE" w:rsidRDefault="00CC53E9" w:rsidP="00A758BE">
      <w:pPr>
        <w:pStyle w:val="Sinespaciado"/>
        <w:spacing w:line="288" w:lineRule="auto"/>
        <w:rPr>
          <w:rFonts w:ascii="Arial Narrow" w:hAnsi="Arial Narrow"/>
          <w:w w:val="90"/>
          <w:sz w:val="26"/>
          <w:szCs w:val="26"/>
        </w:rPr>
      </w:pPr>
    </w:p>
    <w:p w14:paraId="7358485B" w14:textId="60AAAB3A" w:rsidR="006A61D8" w:rsidRPr="00A758BE" w:rsidRDefault="00CC53E9" w:rsidP="00A758BE">
      <w:pPr>
        <w:pStyle w:val="Textoindependiente"/>
        <w:spacing w:line="288" w:lineRule="auto"/>
        <w:ind w:firstLine="708"/>
        <w:rPr>
          <w:rFonts w:ascii="Arial Narrow" w:hAnsi="Arial Narrow"/>
          <w:w w:val="90"/>
          <w:szCs w:val="26"/>
          <w:lang w:eastAsia="en-US"/>
        </w:rPr>
      </w:pPr>
      <w:r w:rsidRPr="00A758BE">
        <w:rPr>
          <w:rFonts w:ascii="Arial Narrow" w:hAnsi="Arial Narrow"/>
          <w:w w:val="90"/>
          <w:szCs w:val="26"/>
          <w:lang w:eastAsia="en-US"/>
        </w:rPr>
        <w:t xml:space="preserve">Lo anterior, permite entonces concluir que </w:t>
      </w:r>
      <w:r w:rsidR="00BE47F3" w:rsidRPr="00A758BE">
        <w:rPr>
          <w:rFonts w:ascii="Arial Narrow" w:hAnsi="Arial Narrow"/>
          <w:w w:val="90"/>
          <w:szCs w:val="26"/>
          <w:lang w:eastAsia="en-US"/>
        </w:rPr>
        <w:t>Porvenir</w:t>
      </w:r>
      <w:r w:rsidR="007323C3" w:rsidRPr="00A758BE">
        <w:rPr>
          <w:rFonts w:ascii="Arial Narrow" w:hAnsi="Arial Narrow"/>
          <w:w w:val="90"/>
          <w:szCs w:val="26"/>
          <w:lang w:eastAsia="en-US"/>
        </w:rPr>
        <w:t xml:space="preserve"> </w:t>
      </w:r>
      <w:r w:rsidR="00ED66CA" w:rsidRPr="00A758BE">
        <w:rPr>
          <w:rFonts w:ascii="Arial Narrow" w:hAnsi="Arial Narrow"/>
          <w:w w:val="90"/>
          <w:szCs w:val="26"/>
          <w:lang w:eastAsia="en-US"/>
        </w:rPr>
        <w:t xml:space="preserve">SA, </w:t>
      </w:r>
      <w:r w:rsidRPr="00A758BE">
        <w:rPr>
          <w:rFonts w:ascii="Arial Narrow" w:hAnsi="Arial Narrow"/>
          <w:w w:val="90"/>
          <w:szCs w:val="26"/>
          <w:lang w:eastAsia="en-US"/>
        </w:rPr>
        <w:t>no acreditó el cumplim</w:t>
      </w:r>
      <w:r w:rsidR="00AF2E99" w:rsidRPr="00A758BE">
        <w:rPr>
          <w:rFonts w:ascii="Arial Narrow" w:hAnsi="Arial Narrow"/>
          <w:w w:val="90"/>
          <w:szCs w:val="26"/>
          <w:lang w:eastAsia="en-US"/>
        </w:rPr>
        <w:t>iento del deber de informar a</w:t>
      </w:r>
      <w:r w:rsidR="00FA1019" w:rsidRPr="00A758BE">
        <w:rPr>
          <w:rFonts w:ascii="Arial Narrow" w:hAnsi="Arial Narrow"/>
          <w:w w:val="90"/>
          <w:szCs w:val="26"/>
          <w:lang w:eastAsia="en-US"/>
        </w:rPr>
        <w:t xml:space="preserve"> </w:t>
      </w:r>
      <w:r w:rsidR="00AF2E99" w:rsidRPr="00A758BE">
        <w:rPr>
          <w:rFonts w:ascii="Arial Narrow" w:hAnsi="Arial Narrow"/>
          <w:w w:val="90"/>
          <w:szCs w:val="26"/>
          <w:lang w:eastAsia="en-US"/>
        </w:rPr>
        <w:t>l</w:t>
      </w:r>
      <w:r w:rsidR="00FA1019" w:rsidRPr="00A758BE">
        <w:rPr>
          <w:rFonts w:ascii="Arial Narrow" w:hAnsi="Arial Narrow"/>
          <w:w w:val="90"/>
          <w:szCs w:val="26"/>
          <w:lang w:eastAsia="en-US"/>
        </w:rPr>
        <w:t>a</w:t>
      </w:r>
      <w:r w:rsidR="00AF2E99" w:rsidRPr="00A758BE">
        <w:rPr>
          <w:rFonts w:ascii="Arial Narrow" w:hAnsi="Arial Narrow"/>
          <w:w w:val="90"/>
          <w:szCs w:val="26"/>
          <w:lang w:eastAsia="en-US"/>
        </w:rPr>
        <w:t xml:space="preserve"> afiliad</w:t>
      </w:r>
      <w:r w:rsidR="00FA1019" w:rsidRPr="00A758BE">
        <w:rPr>
          <w:rFonts w:ascii="Arial Narrow" w:hAnsi="Arial Narrow"/>
          <w:w w:val="90"/>
          <w:szCs w:val="26"/>
          <w:lang w:eastAsia="en-US"/>
        </w:rPr>
        <w:t>a</w:t>
      </w:r>
      <w:r w:rsidRPr="00A758BE">
        <w:rPr>
          <w:rFonts w:ascii="Arial Narrow" w:hAnsi="Arial Narrow"/>
          <w:w w:val="90"/>
          <w:szCs w:val="26"/>
          <w:lang w:eastAsia="en-US"/>
        </w:rPr>
        <w:t xml:space="preserve"> en forma clara, completa y comprensible, razón por la cual el tra</w:t>
      </w:r>
      <w:r w:rsidR="007966D5" w:rsidRPr="00A758BE">
        <w:rPr>
          <w:rFonts w:ascii="Arial Narrow" w:hAnsi="Arial Narrow"/>
          <w:w w:val="90"/>
          <w:szCs w:val="26"/>
          <w:lang w:eastAsia="en-US"/>
        </w:rPr>
        <w:t>slado ocurrido materialmente el</w:t>
      </w:r>
      <w:r w:rsidR="003C1B36" w:rsidRPr="00A758BE">
        <w:rPr>
          <w:rFonts w:ascii="Arial Narrow" w:hAnsi="Arial Narrow"/>
          <w:w w:val="90"/>
          <w:szCs w:val="26"/>
          <w:lang w:eastAsia="en-US"/>
        </w:rPr>
        <w:t xml:space="preserve"> </w:t>
      </w:r>
      <w:r w:rsidR="00A17A13" w:rsidRPr="00A758BE">
        <w:rPr>
          <w:rFonts w:ascii="Arial Narrow" w:hAnsi="Arial Narrow"/>
          <w:w w:val="90"/>
          <w:szCs w:val="26"/>
          <w:lang w:eastAsia="en-US"/>
        </w:rPr>
        <w:t>20 de mayo de 1994</w:t>
      </w:r>
      <w:r w:rsidRPr="00A758BE">
        <w:rPr>
          <w:rFonts w:ascii="Arial Narrow" w:hAnsi="Arial Narrow"/>
          <w:w w:val="90"/>
          <w:szCs w:val="26"/>
          <w:lang w:eastAsia="en-US"/>
        </w:rPr>
        <w:t xml:space="preserve">, es ineficaz, </w:t>
      </w:r>
      <w:r w:rsidR="007323C3" w:rsidRPr="00A758BE">
        <w:rPr>
          <w:rFonts w:ascii="Arial Narrow" w:hAnsi="Arial Narrow"/>
          <w:w w:val="90"/>
          <w:szCs w:val="26"/>
          <w:lang w:eastAsia="en-US"/>
        </w:rPr>
        <w:t>pu</w:t>
      </w:r>
      <w:r w:rsidRPr="00A758BE">
        <w:rPr>
          <w:rFonts w:ascii="Arial Narrow" w:hAnsi="Arial Narrow"/>
          <w:w w:val="90"/>
          <w:szCs w:val="26"/>
          <w:lang w:eastAsia="en-US"/>
        </w:rPr>
        <w:t xml:space="preserve">esto que </w:t>
      </w:r>
      <w:r w:rsidR="00FA1019" w:rsidRPr="00A758BE">
        <w:rPr>
          <w:rFonts w:ascii="Arial Narrow" w:hAnsi="Arial Narrow"/>
          <w:w w:val="90"/>
          <w:szCs w:val="26"/>
          <w:lang w:eastAsia="en-US"/>
        </w:rPr>
        <w:t>el hecho de que la actora tenga la profesión de abogada no la releva</w:t>
      </w:r>
      <w:r w:rsidR="00435011" w:rsidRPr="00A758BE">
        <w:rPr>
          <w:rFonts w:ascii="Arial Narrow" w:hAnsi="Arial Narrow"/>
          <w:w w:val="90"/>
          <w:szCs w:val="26"/>
          <w:lang w:eastAsia="en-US"/>
        </w:rPr>
        <w:t>ba</w:t>
      </w:r>
      <w:r w:rsidR="00FA1019" w:rsidRPr="00A758BE">
        <w:rPr>
          <w:rFonts w:ascii="Arial Narrow" w:hAnsi="Arial Narrow"/>
          <w:w w:val="90"/>
          <w:szCs w:val="26"/>
          <w:lang w:eastAsia="en-US"/>
        </w:rPr>
        <w:t xml:space="preserve"> de esta obligación y l</w:t>
      </w:r>
      <w:r w:rsidRPr="00A758BE">
        <w:rPr>
          <w:rFonts w:ascii="Arial Narrow" w:hAnsi="Arial Narrow"/>
          <w:w w:val="90"/>
          <w:szCs w:val="26"/>
          <w:lang w:eastAsia="en-US"/>
        </w:rPr>
        <w:t xml:space="preserve">a suscripción del formulario de afiliación </w:t>
      </w:r>
      <w:r w:rsidR="003C1B36" w:rsidRPr="00A758BE">
        <w:rPr>
          <w:rFonts w:ascii="Arial Narrow" w:hAnsi="Arial Narrow"/>
          <w:w w:val="90"/>
          <w:szCs w:val="26"/>
          <w:lang w:eastAsia="en-US"/>
        </w:rPr>
        <w:t xml:space="preserve">no es prueba suficiente de que </w:t>
      </w:r>
      <w:r w:rsidR="00FA1019" w:rsidRPr="00A758BE">
        <w:rPr>
          <w:rFonts w:ascii="Arial Narrow" w:hAnsi="Arial Narrow"/>
          <w:w w:val="90"/>
          <w:szCs w:val="26"/>
          <w:lang w:eastAsia="en-US"/>
        </w:rPr>
        <w:t>ella</w:t>
      </w:r>
      <w:r w:rsidRPr="00A758BE">
        <w:rPr>
          <w:rFonts w:ascii="Arial Narrow" w:hAnsi="Arial Narrow"/>
          <w:w w:val="90"/>
          <w:szCs w:val="26"/>
          <w:lang w:eastAsia="en-US"/>
        </w:rPr>
        <w:t xml:space="preserve"> recibió la información idónea y suficiente para el traslado</w:t>
      </w:r>
      <w:r w:rsidR="00463E6C" w:rsidRPr="00A758BE">
        <w:rPr>
          <w:rFonts w:ascii="Arial Narrow" w:hAnsi="Arial Narrow"/>
          <w:w w:val="90"/>
          <w:szCs w:val="26"/>
          <w:lang w:eastAsia="en-US"/>
        </w:rPr>
        <w:t xml:space="preserve">. </w:t>
      </w:r>
    </w:p>
    <w:p w14:paraId="5CC7E296" w14:textId="77777777" w:rsidR="006A61D8" w:rsidRPr="00A758BE" w:rsidRDefault="006A61D8" w:rsidP="00A758BE">
      <w:pPr>
        <w:pStyle w:val="Textoindependiente"/>
        <w:spacing w:line="288" w:lineRule="auto"/>
        <w:ind w:firstLine="708"/>
        <w:rPr>
          <w:rFonts w:ascii="Arial Narrow" w:hAnsi="Arial Narrow"/>
          <w:w w:val="90"/>
          <w:szCs w:val="26"/>
          <w:lang w:eastAsia="en-US"/>
        </w:rPr>
      </w:pPr>
    </w:p>
    <w:p w14:paraId="15157241" w14:textId="1CDCC6EB" w:rsidR="00AC0420" w:rsidRPr="00A758BE" w:rsidRDefault="00CC53E9" w:rsidP="00A758BE">
      <w:pPr>
        <w:pStyle w:val="Textoindependiente"/>
        <w:spacing w:line="288" w:lineRule="auto"/>
        <w:ind w:firstLine="708"/>
        <w:rPr>
          <w:rFonts w:ascii="Arial Narrow" w:hAnsi="Arial Narrow" w:cs="Estrangelo Edessa"/>
          <w:w w:val="90"/>
          <w:szCs w:val="26"/>
          <w:lang w:val="es-ES"/>
        </w:rPr>
      </w:pPr>
      <w:r w:rsidRPr="00A758BE">
        <w:rPr>
          <w:rFonts w:ascii="Arial Narrow" w:hAnsi="Arial Narrow" w:cs="Estrangelo Edessa"/>
          <w:w w:val="90"/>
          <w:szCs w:val="26"/>
          <w:lang w:val="es-ES"/>
        </w:rPr>
        <w:t>Tal declaración trae además como consecuen</w:t>
      </w:r>
      <w:r w:rsidR="00AF2E99" w:rsidRPr="00A758BE">
        <w:rPr>
          <w:rFonts w:ascii="Arial Narrow" w:hAnsi="Arial Narrow" w:cs="Estrangelo Edessa"/>
          <w:w w:val="90"/>
          <w:szCs w:val="26"/>
          <w:lang w:val="es-ES"/>
        </w:rPr>
        <w:t>cia, el regreso automático del afiliado</w:t>
      </w:r>
      <w:r w:rsidRPr="00A758BE">
        <w:rPr>
          <w:rFonts w:ascii="Arial Narrow" w:hAnsi="Arial Narrow" w:cs="Estrangelo Edessa"/>
          <w:w w:val="90"/>
          <w:szCs w:val="26"/>
          <w:lang w:val="es-ES"/>
        </w:rPr>
        <w:t xml:space="preserve"> al régimen de prima media con prestación definida administrado actualmente por Colpensiones, sin solución de continuidad, tanto para afiliados públicos o privados, dado el principio universal del actual sistema general de pensiones, con la consecuente devolución de los saldos, bonos, cotizaciones, sumas adicionales, con sus frutos, rendimientos e intereses, más los gastos de administración, asumidos con los recursos propios del fondo privado y debidamente indexados (</w:t>
      </w:r>
      <w:proofErr w:type="spellStart"/>
      <w:r w:rsidRPr="00A758BE">
        <w:rPr>
          <w:rFonts w:ascii="Arial Narrow" w:hAnsi="Arial Narrow" w:cs="Estrangelo Edessa"/>
          <w:w w:val="90"/>
          <w:szCs w:val="26"/>
          <w:lang w:val="es-ES"/>
        </w:rPr>
        <w:t>Sent</w:t>
      </w:r>
      <w:proofErr w:type="spellEnd"/>
      <w:r w:rsidRPr="00A758BE">
        <w:rPr>
          <w:rFonts w:ascii="Arial Narrow" w:hAnsi="Arial Narrow" w:cs="Estrangelo Edessa"/>
          <w:w w:val="90"/>
          <w:szCs w:val="26"/>
          <w:lang w:val="es-ES"/>
        </w:rPr>
        <w:t>. SL 1688 -2019, rad.</w:t>
      </w:r>
      <w:r w:rsidR="00AC0420" w:rsidRPr="00A758BE">
        <w:rPr>
          <w:rFonts w:ascii="Arial Narrow" w:hAnsi="Arial Narrow" w:cs="Estrangelo Edessa"/>
          <w:w w:val="90"/>
          <w:szCs w:val="26"/>
          <w:lang w:val="es-ES"/>
        </w:rPr>
        <w:t xml:space="preserve"> 68838).</w:t>
      </w:r>
    </w:p>
    <w:p w14:paraId="39474F12" w14:textId="3F7C535F" w:rsidR="002E5DA1" w:rsidRPr="00A758BE" w:rsidRDefault="002E5DA1" w:rsidP="00A758BE">
      <w:pPr>
        <w:pStyle w:val="Textoindependiente"/>
        <w:spacing w:line="288" w:lineRule="auto"/>
        <w:ind w:firstLine="708"/>
        <w:rPr>
          <w:rFonts w:ascii="Arial Narrow" w:hAnsi="Arial Narrow" w:cs="Estrangelo Edessa"/>
          <w:w w:val="90"/>
          <w:szCs w:val="26"/>
          <w:lang w:val="es-ES"/>
        </w:rPr>
      </w:pPr>
    </w:p>
    <w:p w14:paraId="4F9C5753" w14:textId="4F0E7678" w:rsidR="007938F1" w:rsidRPr="006B6240" w:rsidRDefault="007938F1" w:rsidP="006B6240">
      <w:pPr>
        <w:pStyle w:val="Textoindependiente"/>
        <w:spacing w:line="288" w:lineRule="auto"/>
        <w:ind w:firstLine="708"/>
        <w:rPr>
          <w:rFonts w:ascii="Arial Narrow" w:hAnsi="Arial Narrow" w:cs="Estrangelo Edessa"/>
          <w:w w:val="90"/>
          <w:szCs w:val="26"/>
          <w:lang w:val="es-ES"/>
        </w:rPr>
      </w:pPr>
      <w:r w:rsidRPr="006B6240">
        <w:rPr>
          <w:rFonts w:ascii="Arial Narrow" w:hAnsi="Arial Narrow" w:cs="Estrangelo Edessa"/>
          <w:w w:val="90"/>
          <w:szCs w:val="26"/>
          <w:lang w:val="es-ES"/>
        </w:rPr>
        <w:t>Así las cosas, no le asiste razón a Porvenir SA</w:t>
      </w:r>
      <w:r w:rsidR="00CF3172" w:rsidRPr="006B6240">
        <w:rPr>
          <w:rFonts w:ascii="Arial Narrow" w:hAnsi="Arial Narrow" w:cs="Estrangelo Edessa"/>
          <w:w w:val="90"/>
          <w:szCs w:val="26"/>
          <w:lang w:val="es-ES"/>
        </w:rPr>
        <w:t>, ni a Colpensiones</w:t>
      </w:r>
      <w:r w:rsidR="00435011" w:rsidRPr="006B6240">
        <w:rPr>
          <w:rFonts w:ascii="Arial Narrow" w:hAnsi="Arial Narrow" w:cs="Estrangelo Edessa"/>
          <w:w w:val="90"/>
          <w:szCs w:val="26"/>
          <w:lang w:val="es-ES"/>
        </w:rPr>
        <w:t xml:space="preserve"> en los motivos de inconformidad</w:t>
      </w:r>
      <w:r w:rsidR="00130979" w:rsidRPr="006B6240">
        <w:rPr>
          <w:rFonts w:ascii="Arial Narrow" w:hAnsi="Arial Narrow" w:cs="Estrangelo Edessa"/>
          <w:w w:val="90"/>
          <w:szCs w:val="26"/>
          <w:lang w:val="es-ES"/>
        </w:rPr>
        <w:t xml:space="preserve"> expresados. </w:t>
      </w:r>
      <w:r w:rsidR="000B1A50" w:rsidRPr="006B6240">
        <w:rPr>
          <w:rFonts w:ascii="Arial Narrow" w:hAnsi="Arial Narrow" w:cs="Estrangelo Edessa"/>
          <w:w w:val="90"/>
          <w:szCs w:val="26"/>
          <w:lang w:val="es-ES"/>
        </w:rPr>
        <w:t>Allende</w:t>
      </w:r>
      <w:r w:rsidR="00762587" w:rsidRPr="006B6240">
        <w:rPr>
          <w:rFonts w:ascii="Arial Narrow" w:hAnsi="Arial Narrow" w:cs="Estrangelo Edessa"/>
          <w:w w:val="90"/>
          <w:szCs w:val="26"/>
          <w:lang w:val="es-ES"/>
        </w:rPr>
        <w:t xml:space="preserve">, </w:t>
      </w:r>
      <w:r w:rsidR="007C32BB" w:rsidRPr="006B6240">
        <w:rPr>
          <w:rFonts w:ascii="Arial Narrow" w:hAnsi="Arial Narrow" w:cs="Estrangelo Edessa"/>
          <w:w w:val="90"/>
          <w:szCs w:val="26"/>
          <w:lang w:val="es-ES"/>
        </w:rPr>
        <w:t xml:space="preserve">atendiendo a lo expuesto, </w:t>
      </w:r>
      <w:r w:rsidR="00762587" w:rsidRPr="006B6240">
        <w:rPr>
          <w:rFonts w:ascii="Arial Narrow" w:hAnsi="Arial Narrow" w:cs="Estrangelo Edessa"/>
          <w:w w:val="90"/>
          <w:szCs w:val="26"/>
          <w:lang w:val="es-ES"/>
        </w:rPr>
        <w:t>en virtud del grado jurisdiccional de consulta</w:t>
      </w:r>
      <w:r w:rsidR="00A6667B" w:rsidRPr="006B6240">
        <w:rPr>
          <w:rFonts w:ascii="Arial Narrow" w:hAnsi="Arial Narrow" w:cs="Estrangelo Edessa"/>
          <w:w w:val="90"/>
          <w:szCs w:val="26"/>
          <w:lang w:val="es-ES"/>
        </w:rPr>
        <w:t>,</w:t>
      </w:r>
      <w:r w:rsidR="00762587" w:rsidRPr="006B6240">
        <w:rPr>
          <w:rFonts w:ascii="Arial Narrow" w:hAnsi="Arial Narrow" w:cs="Estrangelo Edessa"/>
          <w:w w:val="90"/>
          <w:szCs w:val="26"/>
          <w:lang w:val="es-ES"/>
        </w:rPr>
        <w:t xml:space="preserve"> se hace necesario </w:t>
      </w:r>
      <w:r w:rsidR="008E074D" w:rsidRPr="006B6240">
        <w:rPr>
          <w:rFonts w:ascii="Arial Narrow" w:hAnsi="Arial Narrow" w:cs="Estrangelo Edessa"/>
          <w:w w:val="90"/>
          <w:szCs w:val="26"/>
          <w:lang w:val="es-ES"/>
        </w:rPr>
        <w:t>precisar</w:t>
      </w:r>
      <w:r w:rsidR="00762587" w:rsidRPr="006B6240">
        <w:rPr>
          <w:rFonts w:ascii="Arial Narrow" w:hAnsi="Arial Narrow" w:cs="Estrangelo Edessa"/>
          <w:w w:val="90"/>
          <w:szCs w:val="26"/>
          <w:lang w:val="es-ES"/>
        </w:rPr>
        <w:t xml:space="preserve"> la </w:t>
      </w:r>
      <w:r w:rsidR="00A6667B" w:rsidRPr="006B6240">
        <w:rPr>
          <w:rFonts w:ascii="Arial Narrow" w:hAnsi="Arial Narrow" w:cs="Estrangelo Edessa"/>
          <w:w w:val="90"/>
          <w:szCs w:val="26"/>
          <w:lang w:val="es-ES"/>
        </w:rPr>
        <w:t xml:space="preserve">orden </w:t>
      </w:r>
      <w:r w:rsidR="007C32BB" w:rsidRPr="006B6240">
        <w:rPr>
          <w:rFonts w:ascii="Arial Narrow" w:hAnsi="Arial Narrow" w:cs="Estrangelo Edessa"/>
          <w:w w:val="90"/>
          <w:szCs w:val="26"/>
          <w:lang w:val="es-ES"/>
        </w:rPr>
        <w:t xml:space="preserve">dada a Porvenir SA </w:t>
      </w:r>
      <w:r w:rsidR="00C93F3A" w:rsidRPr="006B6240">
        <w:rPr>
          <w:rFonts w:ascii="Arial Narrow" w:hAnsi="Arial Narrow" w:cs="Estrangelo Edessa"/>
          <w:w w:val="90"/>
          <w:szCs w:val="26"/>
          <w:lang w:val="es-ES"/>
        </w:rPr>
        <w:t>en torno a los conceptos dinerarios que debe trasladar a Colpensiones</w:t>
      </w:r>
      <w:r w:rsidR="000B1A50" w:rsidRPr="006B6240">
        <w:rPr>
          <w:rFonts w:ascii="Arial Narrow" w:hAnsi="Arial Narrow" w:cs="Estrangelo Edessa"/>
          <w:w w:val="90"/>
          <w:szCs w:val="26"/>
          <w:lang w:val="es-ES"/>
        </w:rPr>
        <w:t>,</w:t>
      </w:r>
      <w:r w:rsidR="000A1587" w:rsidRPr="006B6240">
        <w:rPr>
          <w:rFonts w:ascii="Arial Narrow" w:hAnsi="Arial Narrow" w:cs="Estrangelo Edessa"/>
          <w:w w:val="90"/>
          <w:szCs w:val="26"/>
          <w:lang w:val="es-ES"/>
        </w:rPr>
        <w:t xml:space="preserve"> pues, limitados estos a los aportes y rendimientos incluidos en la cuenta individual, esto es, a “los saldos, cotizaciones, bonos pensionales, sumas adicionales y sus respectivos frutos e intereses”, nada se dijo sobre los valores correspondientes a los gastos de administraci</w:t>
      </w:r>
      <w:r w:rsidR="008E074D" w:rsidRPr="006B6240">
        <w:rPr>
          <w:rFonts w:ascii="Arial Narrow" w:hAnsi="Arial Narrow" w:cs="Estrangelo Edessa"/>
          <w:w w:val="90"/>
          <w:szCs w:val="26"/>
          <w:lang w:val="es-ES"/>
        </w:rPr>
        <w:t>ón, los cuales también estarán a su cargo con la correspondiente indexaci</w:t>
      </w:r>
      <w:r w:rsidR="00AF663A" w:rsidRPr="006B6240">
        <w:rPr>
          <w:rFonts w:ascii="Arial Narrow" w:hAnsi="Arial Narrow" w:cs="Estrangelo Edessa"/>
          <w:w w:val="90"/>
          <w:szCs w:val="26"/>
          <w:lang w:val="es-ES"/>
        </w:rPr>
        <w:t xml:space="preserve">ón, por cuanto, </w:t>
      </w:r>
      <w:r w:rsidRPr="006B6240">
        <w:rPr>
          <w:rFonts w:ascii="Arial Narrow" w:hAnsi="Arial Narrow" w:cs="Estrangelo Edessa"/>
          <w:w w:val="90"/>
          <w:szCs w:val="26"/>
          <w:lang w:val="es-ES"/>
        </w:rPr>
        <w:t xml:space="preserve">como viene de verse, fue la conducta indebida de la administradora la que provocó que, como consecuencia de este proceso, se declarara la ineficacia, por lo que, se itera, debe asumir a su cargo los deterioros sufridos por el bien administrado, como mermas en el capital destinado a financiar la pensión, etc. </w:t>
      </w:r>
    </w:p>
    <w:p w14:paraId="3BCEFB65" w14:textId="77777777" w:rsidR="007938F1" w:rsidRPr="00A758BE" w:rsidRDefault="007938F1" w:rsidP="00A758BE">
      <w:pPr>
        <w:pStyle w:val="Sinespaciado"/>
        <w:spacing w:line="288" w:lineRule="auto"/>
        <w:rPr>
          <w:rFonts w:ascii="Arial Narrow" w:hAnsi="Arial Narrow"/>
          <w:sz w:val="26"/>
          <w:szCs w:val="26"/>
        </w:rPr>
      </w:pPr>
    </w:p>
    <w:p w14:paraId="48B500A4" w14:textId="5569D856" w:rsidR="00724735" w:rsidRPr="00A758BE" w:rsidRDefault="00724735" w:rsidP="00A758BE">
      <w:pPr>
        <w:pStyle w:val="Textoindependiente31"/>
        <w:spacing w:line="288" w:lineRule="auto"/>
        <w:ind w:firstLine="708"/>
        <w:rPr>
          <w:rFonts w:ascii="Arial Narrow" w:hAnsi="Arial Narrow" w:cs="Arial"/>
          <w:spacing w:val="-6"/>
          <w:sz w:val="26"/>
          <w:szCs w:val="26"/>
          <w:lang w:val="es-ES"/>
        </w:rPr>
      </w:pPr>
      <w:r w:rsidRPr="00A758BE">
        <w:rPr>
          <w:rFonts w:ascii="Arial Narrow" w:hAnsi="Arial Narrow" w:cs="Arial"/>
          <w:spacing w:val="-6"/>
          <w:sz w:val="26"/>
          <w:szCs w:val="26"/>
          <w:lang w:val="es-ES"/>
        </w:rPr>
        <w:t xml:space="preserve">Costas </w:t>
      </w:r>
      <w:r w:rsidR="000B1A50" w:rsidRPr="00A758BE">
        <w:rPr>
          <w:rFonts w:ascii="Arial Narrow" w:hAnsi="Arial Narrow" w:cs="Arial"/>
          <w:spacing w:val="-6"/>
          <w:sz w:val="26"/>
          <w:szCs w:val="26"/>
          <w:lang w:val="es-ES"/>
        </w:rPr>
        <w:t>en</w:t>
      </w:r>
      <w:r w:rsidR="00EF797F" w:rsidRPr="00A758BE">
        <w:rPr>
          <w:rFonts w:ascii="Arial Narrow" w:hAnsi="Arial Narrow" w:cs="Arial"/>
          <w:spacing w:val="-6"/>
          <w:sz w:val="26"/>
          <w:szCs w:val="26"/>
          <w:lang w:val="es-ES"/>
        </w:rPr>
        <w:t xml:space="preserve"> esta instancia</w:t>
      </w:r>
      <w:r w:rsidRPr="00A758BE">
        <w:rPr>
          <w:rFonts w:ascii="Arial Narrow" w:hAnsi="Arial Narrow" w:cs="Arial"/>
          <w:spacing w:val="-6"/>
          <w:sz w:val="26"/>
          <w:szCs w:val="26"/>
          <w:lang w:val="es-ES"/>
        </w:rPr>
        <w:t xml:space="preserve"> a cargo de</w:t>
      </w:r>
      <w:r w:rsidR="00EF797F" w:rsidRPr="00A758BE">
        <w:rPr>
          <w:rFonts w:ascii="Arial Narrow" w:hAnsi="Arial Narrow" w:cs="Arial"/>
          <w:spacing w:val="-6"/>
          <w:sz w:val="26"/>
          <w:szCs w:val="26"/>
          <w:lang w:val="es-ES"/>
        </w:rPr>
        <w:t xml:space="preserve"> Colpensiones y</w:t>
      </w:r>
      <w:r w:rsidRPr="00A758BE">
        <w:rPr>
          <w:rFonts w:ascii="Arial Narrow" w:hAnsi="Arial Narrow" w:cs="Arial"/>
          <w:spacing w:val="-6"/>
          <w:sz w:val="26"/>
          <w:szCs w:val="26"/>
          <w:lang w:val="es-ES"/>
        </w:rPr>
        <w:t xml:space="preserve"> </w:t>
      </w:r>
      <w:r w:rsidR="00BE47F3" w:rsidRPr="00A758BE">
        <w:rPr>
          <w:rFonts w:ascii="Arial Narrow" w:hAnsi="Arial Narrow" w:cs="Arial"/>
          <w:spacing w:val="-6"/>
          <w:sz w:val="26"/>
          <w:szCs w:val="26"/>
          <w:lang w:val="es-ES"/>
        </w:rPr>
        <w:t>Porvenir</w:t>
      </w:r>
      <w:r w:rsidR="00EF797F" w:rsidRPr="00A758BE">
        <w:rPr>
          <w:rFonts w:ascii="Arial Narrow" w:hAnsi="Arial Narrow" w:cs="Arial"/>
          <w:spacing w:val="-6"/>
          <w:sz w:val="26"/>
          <w:szCs w:val="26"/>
          <w:lang w:val="es-ES"/>
        </w:rPr>
        <w:t xml:space="preserve"> S.A. a</w:t>
      </w:r>
      <w:r w:rsidR="00573770" w:rsidRPr="00A758BE">
        <w:rPr>
          <w:rFonts w:ascii="Arial Narrow" w:hAnsi="Arial Narrow" w:cs="Arial"/>
          <w:spacing w:val="-6"/>
          <w:sz w:val="26"/>
          <w:szCs w:val="26"/>
          <w:lang w:val="es-ES"/>
        </w:rPr>
        <w:t xml:space="preserve"> favor de</w:t>
      </w:r>
      <w:r w:rsidR="00EF797F" w:rsidRPr="00A758BE">
        <w:rPr>
          <w:rFonts w:ascii="Arial Narrow" w:hAnsi="Arial Narrow" w:cs="Arial"/>
          <w:spacing w:val="-6"/>
          <w:sz w:val="26"/>
          <w:szCs w:val="26"/>
          <w:lang w:val="es-ES"/>
        </w:rPr>
        <w:t xml:space="preserve"> </w:t>
      </w:r>
      <w:r w:rsidRPr="00A758BE">
        <w:rPr>
          <w:rFonts w:ascii="Arial Narrow" w:hAnsi="Arial Narrow" w:cs="Arial"/>
          <w:spacing w:val="-6"/>
          <w:sz w:val="26"/>
          <w:szCs w:val="26"/>
          <w:lang w:val="es-ES"/>
        </w:rPr>
        <w:t>l</w:t>
      </w:r>
      <w:r w:rsidR="00EF797F" w:rsidRPr="00A758BE">
        <w:rPr>
          <w:rFonts w:ascii="Arial Narrow" w:hAnsi="Arial Narrow" w:cs="Arial"/>
          <w:spacing w:val="-6"/>
          <w:sz w:val="26"/>
          <w:szCs w:val="26"/>
          <w:lang w:val="es-ES"/>
        </w:rPr>
        <w:t>a</w:t>
      </w:r>
      <w:r w:rsidRPr="00A758BE">
        <w:rPr>
          <w:rFonts w:ascii="Arial Narrow" w:hAnsi="Arial Narrow" w:cs="Arial"/>
          <w:spacing w:val="-6"/>
          <w:sz w:val="26"/>
          <w:szCs w:val="26"/>
          <w:lang w:val="es-ES"/>
        </w:rPr>
        <w:t xml:space="preserve"> actor</w:t>
      </w:r>
      <w:r w:rsidR="00EF797F" w:rsidRPr="00A758BE">
        <w:rPr>
          <w:rFonts w:ascii="Arial Narrow" w:hAnsi="Arial Narrow" w:cs="Arial"/>
          <w:spacing w:val="-6"/>
          <w:sz w:val="26"/>
          <w:szCs w:val="26"/>
          <w:lang w:val="es-ES"/>
        </w:rPr>
        <w:t>a</w:t>
      </w:r>
      <w:r w:rsidRPr="00A758BE">
        <w:rPr>
          <w:rFonts w:ascii="Arial Narrow" w:hAnsi="Arial Narrow" w:cs="Arial"/>
          <w:spacing w:val="-6"/>
          <w:sz w:val="26"/>
          <w:szCs w:val="26"/>
          <w:lang w:val="es-ES"/>
        </w:rPr>
        <w:t xml:space="preserve">. </w:t>
      </w:r>
    </w:p>
    <w:p w14:paraId="62E67369" w14:textId="77777777" w:rsidR="00724735" w:rsidRPr="00A758BE" w:rsidRDefault="00724735" w:rsidP="00A758BE">
      <w:pPr>
        <w:pStyle w:val="Sinespaciado"/>
        <w:spacing w:line="288" w:lineRule="auto"/>
        <w:rPr>
          <w:rFonts w:ascii="Arial Narrow" w:hAnsi="Arial Narrow"/>
          <w:spacing w:val="-6"/>
          <w:sz w:val="26"/>
          <w:szCs w:val="26"/>
          <w:lang w:eastAsia="es-ES"/>
        </w:rPr>
      </w:pPr>
      <w:r w:rsidRPr="00A758BE">
        <w:rPr>
          <w:rFonts w:ascii="Arial Narrow" w:hAnsi="Arial Narrow"/>
          <w:spacing w:val="-6"/>
          <w:sz w:val="26"/>
          <w:szCs w:val="26"/>
          <w:lang w:eastAsia="es-ES"/>
        </w:rPr>
        <w:t> </w:t>
      </w:r>
    </w:p>
    <w:p w14:paraId="3DE66933" w14:textId="77777777" w:rsidR="00724735" w:rsidRPr="00A758BE" w:rsidRDefault="00724735" w:rsidP="00A758BE">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A758BE">
        <w:rPr>
          <w:rFonts w:ascii="Arial Narrow" w:eastAsia="Times New Roman" w:hAnsi="Arial Narrow" w:cs="Segoe UI"/>
          <w:spacing w:val="-6"/>
          <w:sz w:val="26"/>
          <w:szCs w:val="26"/>
          <w:lang w:eastAsia="es-ES"/>
        </w:rPr>
        <w:t>En mérito de lo expuesto, el </w:t>
      </w:r>
      <w:r w:rsidRPr="00A758BE">
        <w:rPr>
          <w:rFonts w:ascii="Arial Narrow" w:eastAsia="Times New Roman" w:hAnsi="Arial Narrow" w:cs="Segoe UI"/>
          <w:i/>
          <w:iCs/>
          <w:spacing w:val="-6"/>
          <w:sz w:val="26"/>
          <w:szCs w:val="26"/>
          <w:lang w:eastAsia="es-ES"/>
        </w:rPr>
        <w:t>Tribunal Superior del Distrito Judicial de Pereira - Risaralda, Sala Tercera de Decisión Laboral,</w:t>
      </w:r>
      <w:r w:rsidRPr="00A758BE">
        <w:rPr>
          <w:rFonts w:ascii="Arial Narrow" w:eastAsia="Times New Roman" w:hAnsi="Arial Narrow" w:cs="Segoe UI"/>
          <w:spacing w:val="-6"/>
          <w:sz w:val="26"/>
          <w:szCs w:val="26"/>
          <w:lang w:eastAsia="es-ES"/>
        </w:rPr>
        <w:t> administrando justicia en nombre de la República y por autoridad de la ley,</w:t>
      </w:r>
    </w:p>
    <w:p w14:paraId="4B5E8C23" w14:textId="77777777" w:rsidR="00724735" w:rsidRPr="00A758BE" w:rsidRDefault="00724735" w:rsidP="00A758BE">
      <w:pPr>
        <w:shd w:val="clear" w:color="auto" w:fill="FFFFFF"/>
        <w:spacing w:after="0" w:line="288" w:lineRule="auto"/>
        <w:jc w:val="center"/>
        <w:rPr>
          <w:rFonts w:ascii="Arial Narrow" w:eastAsia="Times New Roman" w:hAnsi="Arial Narrow" w:cs="Segoe UI"/>
          <w:b/>
          <w:bCs/>
          <w:spacing w:val="-6"/>
          <w:sz w:val="26"/>
          <w:szCs w:val="26"/>
          <w:lang w:eastAsia="es-ES"/>
        </w:rPr>
      </w:pPr>
    </w:p>
    <w:p w14:paraId="053306EA" w14:textId="77777777" w:rsidR="00724735" w:rsidRPr="00A758BE" w:rsidRDefault="00724735" w:rsidP="00A758BE">
      <w:pPr>
        <w:shd w:val="clear" w:color="auto" w:fill="FFFFFF"/>
        <w:spacing w:after="0" w:line="288" w:lineRule="auto"/>
        <w:jc w:val="center"/>
        <w:rPr>
          <w:rFonts w:ascii="Arial Narrow" w:eastAsia="Times New Roman" w:hAnsi="Arial Narrow" w:cs="Segoe UI"/>
          <w:b/>
          <w:spacing w:val="-6"/>
          <w:sz w:val="26"/>
          <w:szCs w:val="26"/>
          <w:lang w:eastAsia="es-ES"/>
        </w:rPr>
      </w:pPr>
      <w:r w:rsidRPr="00A758BE">
        <w:rPr>
          <w:rFonts w:ascii="Arial Narrow" w:eastAsia="Times New Roman" w:hAnsi="Arial Narrow" w:cs="Segoe UI"/>
          <w:b/>
          <w:bCs/>
          <w:spacing w:val="-6"/>
          <w:sz w:val="26"/>
          <w:szCs w:val="26"/>
          <w:lang w:eastAsia="es-ES"/>
        </w:rPr>
        <w:t>FALLA</w:t>
      </w:r>
    </w:p>
    <w:p w14:paraId="6E80CFD5" w14:textId="0F7F9639" w:rsidR="00EF797F" w:rsidRPr="00A758BE" w:rsidRDefault="00724735" w:rsidP="00A758BE">
      <w:pPr>
        <w:pStyle w:val="Sinespaciado"/>
        <w:spacing w:line="288" w:lineRule="auto"/>
        <w:rPr>
          <w:rFonts w:ascii="Arial Narrow" w:hAnsi="Arial Narrow"/>
          <w:sz w:val="26"/>
          <w:szCs w:val="26"/>
        </w:rPr>
      </w:pPr>
      <w:r w:rsidRPr="00A758BE">
        <w:rPr>
          <w:rFonts w:ascii="Arial Narrow" w:hAnsi="Arial Narrow"/>
          <w:sz w:val="26"/>
          <w:szCs w:val="26"/>
          <w:lang w:eastAsia="es-ES"/>
        </w:rPr>
        <w:t> </w:t>
      </w:r>
    </w:p>
    <w:p w14:paraId="5E70315C" w14:textId="77777777" w:rsidR="00054D4A" w:rsidRPr="00A758BE" w:rsidRDefault="00054D4A" w:rsidP="00A758BE">
      <w:pPr>
        <w:pStyle w:val="Prrafodelista"/>
        <w:numPr>
          <w:ilvl w:val="0"/>
          <w:numId w:val="2"/>
        </w:numPr>
        <w:shd w:val="clear" w:color="auto" w:fill="FFFFFF"/>
        <w:spacing w:after="0" w:line="288" w:lineRule="auto"/>
        <w:ind w:left="0" w:firstLine="708"/>
        <w:jc w:val="both"/>
        <w:rPr>
          <w:rFonts w:ascii="Arial Narrow" w:eastAsia="Times New Roman" w:hAnsi="Arial Narrow" w:cs="Segoe UI"/>
          <w:color w:val="212121"/>
          <w:w w:val="90"/>
          <w:sz w:val="26"/>
          <w:szCs w:val="26"/>
          <w:lang w:eastAsia="es-ES"/>
        </w:rPr>
      </w:pPr>
      <w:r w:rsidRPr="00A758BE">
        <w:rPr>
          <w:rFonts w:ascii="Arial Narrow" w:eastAsia="Times New Roman" w:hAnsi="Arial Narrow" w:cs="Segoe UI"/>
          <w:b/>
          <w:bCs/>
          <w:color w:val="212121"/>
          <w:w w:val="90"/>
          <w:sz w:val="26"/>
          <w:szCs w:val="26"/>
          <w:lang w:eastAsia="es-ES"/>
        </w:rPr>
        <w:t>Confirmar </w:t>
      </w:r>
      <w:r w:rsidRPr="00A758BE">
        <w:rPr>
          <w:rFonts w:ascii="Arial Narrow" w:eastAsia="Times New Roman" w:hAnsi="Arial Narrow" w:cs="Segoe UI"/>
          <w:color w:val="212121"/>
          <w:w w:val="90"/>
          <w:sz w:val="26"/>
          <w:szCs w:val="26"/>
          <w:lang w:eastAsia="es-ES"/>
        </w:rPr>
        <w:t>la sentencia proferida el 7 de diciembre de 2018, por el Juzgado Quinto Laboral del Circuito de Pereira, dentro del proceso ordinario laboral de la referencia, con la adición de que las sumas a devolver la Sociedad Administradora de Fondos de Pensiones y Cesantías Porvenir S.A. a la Administradora Colombiana de Pensiones Colpensiones, incluirá los gastos de administración que asumirá con sus propios recursos y debidamente indexado a la fecha de la devolución.</w:t>
      </w:r>
    </w:p>
    <w:p w14:paraId="26F8A0BE" w14:textId="77777777" w:rsidR="00B97606" w:rsidRPr="00A758BE" w:rsidRDefault="00B97606" w:rsidP="00A758BE">
      <w:pPr>
        <w:pStyle w:val="Prrafodelista"/>
        <w:shd w:val="clear" w:color="auto" w:fill="FFFFFF"/>
        <w:spacing w:after="0" w:line="288" w:lineRule="auto"/>
        <w:ind w:left="708"/>
        <w:jc w:val="both"/>
        <w:rPr>
          <w:rFonts w:ascii="Arial Narrow" w:eastAsia="Times New Roman" w:hAnsi="Arial Narrow" w:cs="Segoe UI"/>
          <w:color w:val="212121"/>
          <w:w w:val="90"/>
          <w:sz w:val="26"/>
          <w:szCs w:val="26"/>
          <w:lang w:eastAsia="es-ES"/>
        </w:rPr>
      </w:pPr>
    </w:p>
    <w:p w14:paraId="6EFAB2C1" w14:textId="11227270" w:rsidR="00724735" w:rsidRPr="00A758BE" w:rsidRDefault="00054D4A" w:rsidP="00A758BE">
      <w:pPr>
        <w:pStyle w:val="Prrafodelista"/>
        <w:numPr>
          <w:ilvl w:val="0"/>
          <w:numId w:val="2"/>
        </w:numPr>
        <w:shd w:val="clear" w:color="auto" w:fill="FFFFFF"/>
        <w:spacing w:after="0" w:line="288" w:lineRule="auto"/>
        <w:ind w:left="0" w:firstLine="708"/>
        <w:jc w:val="both"/>
        <w:rPr>
          <w:rFonts w:ascii="Arial Narrow" w:eastAsia="Times New Roman" w:hAnsi="Arial Narrow" w:cs="Segoe UI"/>
          <w:color w:val="212121"/>
          <w:w w:val="90"/>
          <w:sz w:val="26"/>
          <w:szCs w:val="26"/>
          <w:lang w:eastAsia="es-ES"/>
        </w:rPr>
      </w:pPr>
      <w:r w:rsidRPr="00A758BE">
        <w:rPr>
          <w:rFonts w:ascii="Arial Narrow" w:eastAsia="Times New Roman" w:hAnsi="Arial Narrow" w:cs="Segoe UI"/>
          <w:b/>
          <w:bCs/>
          <w:color w:val="212121"/>
          <w:w w:val="90"/>
          <w:sz w:val="26"/>
          <w:szCs w:val="26"/>
          <w:lang w:eastAsia="es-ES"/>
        </w:rPr>
        <w:t>Costas </w:t>
      </w:r>
      <w:r w:rsidRPr="00A758BE">
        <w:rPr>
          <w:rFonts w:ascii="Arial Narrow" w:eastAsia="Times New Roman" w:hAnsi="Arial Narrow" w:cs="Segoe UI"/>
          <w:color w:val="212121"/>
          <w:w w:val="90"/>
          <w:sz w:val="26"/>
          <w:szCs w:val="26"/>
          <w:lang w:eastAsia="es-ES"/>
        </w:rPr>
        <w:t>en esta instancia a cargo de Porvenir SA y Colpensiones en favor de la actora.  </w:t>
      </w:r>
    </w:p>
    <w:p w14:paraId="1B88F80F" w14:textId="77777777" w:rsidR="00054D4A" w:rsidRPr="00A758BE" w:rsidRDefault="00054D4A" w:rsidP="00A758BE">
      <w:pPr>
        <w:shd w:val="clear" w:color="auto" w:fill="FFFFFF"/>
        <w:tabs>
          <w:tab w:val="left" w:pos="709"/>
        </w:tabs>
        <w:spacing w:after="0" w:line="288" w:lineRule="auto"/>
        <w:jc w:val="both"/>
        <w:rPr>
          <w:rFonts w:ascii="Arial Narrow" w:hAnsi="Arial Narrow" w:cs="Arial"/>
          <w:spacing w:val="-6"/>
          <w:sz w:val="26"/>
          <w:szCs w:val="26"/>
        </w:rPr>
      </w:pPr>
    </w:p>
    <w:p w14:paraId="22A891E6" w14:textId="77777777" w:rsidR="00724735" w:rsidRPr="00A758BE" w:rsidRDefault="00724735" w:rsidP="00A758BE">
      <w:pPr>
        <w:shd w:val="clear" w:color="auto" w:fill="FFFFFF"/>
        <w:spacing w:after="0" w:line="288" w:lineRule="auto"/>
        <w:jc w:val="both"/>
        <w:rPr>
          <w:rFonts w:ascii="Arial Narrow" w:eastAsia="Times New Roman" w:hAnsi="Arial Narrow" w:cs="Segoe UI"/>
          <w:spacing w:val="-6"/>
          <w:sz w:val="26"/>
          <w:szCs w:val="26"/>
          <w:lang w:eastAsia="es-ES"/>
        </w:rPr>
      </w:pPr>
      <w:r w:rsidRPr="00A758BE">
        <w:rPr>
          <w:rFonts w:ascii="Arial Narrow" w:eastAsia="Times New Roman" w:hAnsi="Arial Narrow" w:cs="Segoe UI"/>
          <w:spacing w:val="-6"/>
          <w:sz w:val="26"/>
          <w:szCs w:val="26"/>
          <w:lang w:eastAsia="es-ES"/>
        </w:rPr>
        <w:t>La anterior decisión queda notificada en estrados.</w:t>
      </w:r>
    </w:p>
    <w:p w14:paraId="3C862BED" w14:textId="77777777" w:rsidR="00A758BE" w:rsidRPr="00A758BE" w:rsidRDefault="00A758BE" w:rsidP="00A758BE">
      <w:pPr>
        <w:spacing w:after="0" w:line="276" w:lineRule="auto"/>
        <w:jc w:val="center"/>
        <w:rPr>
          <w:rFonts w:ascii="Arial Narrow" w:eastAsia="Times New Roman" w:hAnsi="Arial Narrow" w:cs="Arial"/>
          <w:bCs/>
          <w:iCs/>
          <w:sz w:val="26"/>
          <w:szCs w:val="26"/>
          <w:lang w:eastAsia="es-ES"/>
        </w:rPr>
      </w:pPr>
    </w:p>
    <w:p w14:paraId="025004A9" w14:textId="77777777" w:rsidR="00A758BE" w:rsidRPr="00A758BE" w:rsidRDefault="00A758BE" w:rsidP="00A758BE">
      <w:pPr>
        <w:spacing w:after="0" w:line="276" w:lineRule="auto"/>
        <w:jc w:val="center"/>
        <w:rPr>
          <w:rFonts w:ascii="Arial Narrow" w:eastAsia="Times New Roman" w:hAnsi="Arial Narrow" w:cs="Arial"/>
          <w:bCs/>
          <w:i/>
          <w:iCs/>
          <w:sz w:val="26"/>
          <w:szCs w:val="26"/>
          <w:lang w:eastAsia="es-ES"/>
        </w:rPr>
      </w:pPr>
    </w:p>
    <w:p w14:paraId="52CF678A" w14:textId="77777777" w:rsidR="00A758BE" w:rsidRPr="00A758BE" w:rsidRDefault="00A758BE" w:rsidP="00A758BE">
      <w:pPr>
        <w:spacing w:after="0" w:line="276" w:lineRule="auto"/>
        <w:jc w:val="center"/>
        <w:rPr>
          <w:rFonts w:ascii="Arial Narrow" w:eastAsia="Times New Roman" w:hAnsi="Arial Narrow" w:cs="Arial"/>
          <w:bCs/>
          <w:i/>
          <w:iCs/>
          <w:sz w:val="26"/>
          <w:szCs w:val="26"/>
          <w:lang w:eastAsia="es-ES"/>
        </w:rPr>
      </w:pPr>
    </w:p>
    <w:p w14:paraId="79C3F00C" w14:textId="77777777" w:rsidR="00A758BE" w:rsidRPr="00A758BE" w:rsidRDefault="00A758BE" w:rsidP="00A758BE">
      <w:pPr>
        <w:spacing w:after="0" w:line="276" w:lineRule="auto"/>
        <w:jc w:val="center"/>
        <w:rPr>
          <w:rFonts w:ascii="Arial Narrow" w:eastAsia="Times New Roman" w:hAnsi="Arial Narrow" w:cs="Arial"/>
          <w:b/>
          <w:bCs/>
          <w:i/>
          <w:iCs/>
          <w:sz w:val="26"/>
          <w:szCs w:val="26"/>
          <w:lang w:eastAsia="es-ES"/>
        </w:rPr>
      </w:pPr>
      <w:r w:rsidRPr="00A758BE">
        <w:rPr>
          <w:rFonts w:ascii="Arial Narrow" w:eastAsia="Times New Roman" w:hAnsi="Arial Narrow" w:cs="Arial"/>
          <w:b/>
          <w:bCs/>
          <w:i/>
          <w:iCs/>
          <w:sz w:val="26"/>
          <w:szCs w:val="26"/>
          <w:lang w:eastAsia="es-ES"/>
        </w:rPr>
        <w:t>FRANCISCO JAVIER TAMAYO TABARES</w:t>
      </w:r>
    </w:p>
    <w:p w14:paraId="6CDD082C" w14:textId="77777777" w:rsidR="00A758BE" w:rsidRPr="00A758BE" w:rsidRDefault="00A758BE" w:rsidP="00A758BE">
      <w:pPr>
        <w:spacing w:after="0" w:line="276" w:lineRule="auto"/>
        <w:jc w:val="center"/>
        <w:rPr>
          <w:rFonts w:ascii="Arial Narrow" w:eastAsia="Times New Roman" w:hAnsi="Arial Narrow" w:cs="Arial"/>
          <w:bCs/>
          <w:i/>
          <w:iCs/>
          <w:sz w:val="26"/>
          <w:szCs w:val="26"/>
          <w:lang w:eastAsia="es-ES"/>
        </w:rPr>
      </w:pPr>
    </w:p>
    <w:p w14:paraId="768F7E16" w14:textId="77777777" w:rsidR="00A758BE" w:rsidRPr="00A758BE" w:rsidRDefault="00A758BE" w:rsidP="00A758BE">
      <w:pPr>
        <w:spacing w:after="0" w:line="276" w:lineRule="auto"/>
        <w:jc w:val="center"/>
        <w:rPr>
          <w:rFonts w:ascii="Arial Narrow" w:eastAsia="Times New Roman" w:hAnsi="Arial Narrow" w:cs="Arial"/>
          <w:bCs/>
          <w:i/>
          <w:iCs/>
          <w:sz w:val="26"/>
          <w:szCs w:val="26"/>
          <w:lang w:eastAsia="es-ES"/>
        </w:rPr>
      </w:pPr>
    </w:p>
    <w:p w14:paraId="79E506CD" w14:textId="77777777" w:rsidR="00A758BE" w:rsidRPr="00A758BE" w:rsidRDefault="00A758BE" w:rsidP="00A758BE">
      <w:pPr>
        <w:spacing w:after="0" w:line="276" w:lineRule="auto"/>
        <w:jc w:val="center"/>
        <w:rPr>
          <w:rFonts w:ascii="Arial Narrow" w:eastAsia="Times New Roman" w:hAnsi="Arial Narrow" w:cs="Arial"/>
          <w:bCs/>
          <w:i/>
          <w:iCs/>
          <w:sz w:val="26"/>
          <w:szCs w:val="26"/>
          <w:lang w:eastAsia="es-ES"/>
        </w:rPr>
      </w:pPr>
    </w:p>
    <w:p w14:paraId="6242ED91" w14:textId="77777777" w:rsidR="00A758BE" w:rsidRPr="00A758BE" w:rsidRDefault="00A758BE" w:rsidP="00A758BE">
      <w:pPr>
        <w:spacing w:after="0" w:line="276" w:lineRule="auto"/>
        <w:jc w:val="both"/>
        <w:rPr>
          <w:rFonts w:ascii="Arial Narrow" w:eastAsia="Times New Roman" w:hAnsi="Arial Narrow" w:cs="Arial"/>
          <w:b/>
          <w:bCs/>
          <w:i/>
          <w:iCs/>
          <w:sz w:val="26"/>
          <w:szCs w:val="26"/>
          <w:lang w:eastAsia="es-ES"/>
        </w:rPr>
      </w:pPr>
      <w:r w:rsidRPr="00A758BE">
        <w:rPr>
          <w:rFonts w:ascii="Arial Narrow" w:eastAsia="Times New Roman" w:hAnsi="Arial Narrow" w:cs="Arial"/>
          <w:b/>
          <w:bCs/>
          <w:i/>
          <w:iCs/>
          <w:sz w:val="26"/>
          <w:szCs w:val="26"/>
          <w:lang w:eastAsia="es-ES"/>
        </w:rPr>
        <w:t>ANA LUCÍA CAICEDO CALDERÓN</w:t>
      </w:r>
      <w:r w:rsidRPr="00A758BE">
        <w:rPr>
          <w:rFonts w:ascii="Arial Narrow" w:eastAsia="Times New Roman" w:hAnsi="Arial Narrow" w:cs="Arial"/>
          <w:b/>
          <w:bCs/>
          <w:i/>
          <w:iCs/>
          <w:sz w:val="26"/>
          <w:szCs w:val="26"/>
          <w:lang w:eastAsia="es-ES"/>
        </w:rPr>
        <w:tab/>
      </w:r>
      <w:r w:rsidRPr="00A758BE">
        <w:rPr>
          <w:rFonts w:ascii="Arial Narrow" w:eastAsia="Times New Roman" w:hAnsi="Arial Narrow" w:cs="Arial"/>
          <w:b/>
          <w:bCs/>
          <w:i/>
          <w:iCs/>
          <w:sz w:val="26"/>
          <w:szCs w:val="26"/>
          <w:lang w:eastAsia="es-ES"/>
        </w:rPr>
        <w:tab/>
      </w:r>
      <w:r w:rsidRPr="00A758BE">
        <w:rPr>
          <w:rFonts w:ascii="Arial Narrow" w:eastAsia="Times New Roman" w:hAnsi="Arial Narrow" w:cs="Arial"/>
          <w:b/>
          <w:bCs/>
          <w:i/>
          <w:iCs/>
          <w:sz w:val="26"/>
          <w:szCs w:val="26"/>
          <w:lang w:eastAsia="es-ES"/>
        </w:rPr>
        <w:tab/>
        <w:t xml:space="preserve">         OLGA LUCIA HOYOS SEPÚLVEDA</w:t>
      </w:r>
    </w:p>
    <w:p w14:paraId="5B952EDF" w14:textId="3CA0C0B2" w:rsidR="003F4EDE" w:rsidRPr="00A758BE" w:rsidRDefault="00A758BE" w:rsidP="00A758BE">
      <w:pPr>
        <w:shd w:val="clear" w:color="auto" w:fill="FFFFFF"/>
        <w:spacing w:after="0" w:line="288" w:lineRule="auto"/>
        <w:ind w:firstLine="708"/>
        <w:jc w:val="both"/>
        <w:rPr>
          <w:rFonts w:ascii="Arial Narrow" w:hAnsi="Arial Narrow"/>
          <w:sz w:val="26"/>
          <w:szCs w:val="26"/>
          <w:lang w:eastAsia="es-ES"/>
        </w:rPr>
      </w:pPr>
      <w:r w:rsidRPr="00A758BE">
        <w:rPr>
          <w:rFonts w:ascii="Arial Narrow" w:eastAsia="Times New Roman" w:hAnsi="Arial Narrow" w:cs="Arial"/>
          <w:bCs/>
          <w:i/>
          <w:iCs/>
          <w:sz w:val="26"/>
          <w:szCs w:val="26"/>
          <w:lang w:eastAsia="es-ES"/>
        </w:rPr>
        <w:t xml:space="preserve">        Magistrada</w:t>
      </w:r>
      <w:r w:rsidRPr="00A758BE">
        <w:rPr>
          <w:rFonts w:ascii="Arial Narrow" w:eastAsia="Times New Roman" w:hAnsi="Arial Narrow" w:cs="Arial"/>
          <w:bCs/>
          <w:i/>
          <w:iCs/>
          <w:sz w:val="26"/>
          <w:szCs w:val="26"/>
          <w:lang w:eastAsia="es-ES"/>
        </w:rPr>
        <w:tab/>
      </w:r>
      <w:r w:rsidRPr="00A758BE">
        <w:rPr>
          <w:rFonts w:ascii="Arial Narrow" w:eastAsia="Times New Roman" w:hAnsi="Arial Narrow" w:cs="Arial"/>
          <w:bCs/>
          <w:i/>
          <w:iCs/>
          <w:sz w:val="26"/>
          <w:szCs w:val="26"/>
          <w:lang w:eastAsia="es-ES"/>
        </w:rPr>
        <w:tab/>
      </w:r>
      <w:r w:rsidRPr="00A758BE">
        <w:rPr>
          <w:rFonts w:ascii="Arial Narrow" w:eastAsia="Times New Roman" w:hAnsi="Arial Narrow" w:cs="Arial"/>
          <w:bCs/>
          <w:i/>
          <w:iCs/>
          <w:sz w:val="26"/>
          <w:szCs w:val="26"/>
          <w:lang w:eastAsia="es-ES"/>
        </w:rPr>
        <w:tab/>
      </w:r>
      <w:r w:rsidRPr="00A758BE">
        <w:rPr>
          <w:rFonts w:ascii="Arial Narrow" w:eastAsia="Times New Roman" w:hAnsi="Arial Narrow" w:cs="Arial"/>
          <w:bCs/>
          <w:i/>
          <w:iCs/>
          <w:sz w:val="26"/>
          <w:szCs w:val="26"/>
          <w:lang w:eastAsia="es-ES"/>
        </w:rPr>
        <w:tab/>
      </w:r>
      <w:r w:rsidRPr="00A758BE">
        <w:rPr>
          <w:rFonts w:ascii="Arial Narrow" w:eastAsia="Times New Roman" w:hAnsi="Arial Narrow" w:cs="Arial"/>
          <w:bCs/>
          <w:i/>
          <w:iCs/>
          <w:sz w:val="26"/>
          <w:szCs w:val="26"/>
          <w:lang w:eastAsia="es-ES"/>
        </w:rPr>
        <w:tab/>
      </w:r>
      <w:r w:rsidRPr="00A758BE">
        <w:rPr>
          <w:rFonts w:ascii="Arial Narrow" w:eastAsia="Times New Roman" w:hAnsi="Arial Narrow" w:cs="Arial"/>
          <w:bCs/>
          <w:i/>
          <w:iCs/>
          <w:sz w:val="26"/>
          <w:szCs w:val="26"/>
          <w:lang w:eastAsia="es-ES"/>
        </w:rPr>
        <w:tab/>
        <w:t xml:space="preserve">    </w:t>
      </w:r>
      <w:proofErr w:type="spellStart"/>
      <w:r w:rsidRPr="00A758BE">
        <w:rPr>
          <w:rFonts w:ascii="Arial Narrow" w:eastAsia="Times New Roman" w:hAnsi="Arial Narrow" w:cs="Arial"/>
          <w:bCs/>
          <w:i/>
          <w:iCs/>
          <w:sz w:val="26"/>
          <w:szCs w:val="26"/>
          <w:lang w:eastAsia="es-ES"/>
        </w:rPr>
        <w:t>Magistrada</w:t>
      </w:r>
      <w:proofErr w:type="spellEnd"/>
    </w:p>
    <w:sectPr w:rsidR="003F4EDE" w:rsidRPr="00A758BE" w:rsidSect="00235230">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0D50" w14:textId="77777777" w:rsidR="007403C2" w:rsidRDefault="007403C2">
      <w:pPr>
        <w:spacing w:after="0" w:line="240" w:lineRule="auto"/>
      </w:pPr>
      <w:r>
        <w:separator/>
      </w:r>
    </w:p>
  </w:endnote>
  <w:endnote w:type="continuationSeparator" w:id="0">
    <w:p w14:paraId="45EF15EA" w14:textId="77777777" w:rsidR="007403C2" w:rsidRDefault="0074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88969"/>
      <w:docPartObj>
        <w:docPartGallery w:val="Page Numbers (Bottom of Page)"/>
        <w:docPartUnique/>
      </w:docPartObj>
    </w:sdtPr>
    <w:sdtEndPr/>
    <w:sdtContent>
      <w:p w14:paraId="566CF5BE" w14:textId="77777777" w:rsidR="00005683" w:rsidRDefault="001D5640">
        <w:pPr>
          <w:pStyle w:val="Piedepgina"/>
          <w:jc w:val="right"/>
        </w:pPr>
        <w:r w:rsidRPr="00235230">
          <w:rPr>
            <w:rFonts w:ascii="Arial" w:hAnsi="Arial" w:cs="Arial"/>
            <w:sz w:val="18"/>
            <w:szCs w:val="18"/>
            <w:lang w:val="es-CO"/>
          </w:rPr>
          <w:fldChar w:fldCharType="begin"/>
        </w:r>
        <w:r w:rsidRPr="00235230">
          <w:rPr>
            <w:rFonts w:ascii="Arial" w:hAnsi="Arial" w:cs="Arial"/>
            <w:sz w:val="18"/>
            <w:szCs w:val="18"/>
            <w:lang w:val="es-CO"/>
          </w:rPr>
          <w:instrText>PAGE   \* MERGEFORMAT</w:instrText>
        </w:r>
        <w:r w:rsidRPr="00235230">
          <w:rPr>
            <w:rFonts w:ascii="Arial" w:hAnsi="Arial" w:cs="Arial"/>
            <w:sz w:val="18"/>
            <w:szCs w:val="18"/>
            <w:lang w:val="es-CO"/>
          </w:rPr>
          <w:fldChar w:fldCharType="separate"/>
        </w:r>
        <w:r w:rsidR="003007C5">
          <w:rPr>
            <w:rFonts w:ascii="Arial" w:hAnsi="Arial" w:cs="Arial"/>
            <w:noProof/>
            <w:sz w:val="18"/>
            <w:szCs w:val="18"/>
            <w:lang w:val="es-CO"/>
          </w:rPr>
          <w:t>9</w:t>
        </w:r>
        <w:r w:rsidRPr="00235230">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7E6D" w14:textId="77777777" w:rsidR="007403C2" w:rsidRDefault="007403C2">
      <w:pPr>
        <w:spacing w:after="0" w:line="240" w:lineRule="auto"/>
      </w:pPr>
      <w:r>
        <w:separator/>
      </w:r>
    </w:p>
  </w:footnote>
  <w:footnote w:type="continuationSeparator" w:id="0">
    <w:p w14:paraId="27A2C2CA" w14:textId="77777777" w:rsidR="007403C2" w:rsidRDefault="0074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C9B7" w14:textId="19BB95A8" w:rsidR="00092688" w:rsidRPr="00235230" w:rsidRDefault="009E3944" w:rsidP="00235230">
    <w:pPr>
      <w:pStyle w:val="Encabezado"/>
      <w:jc w:val="both"/>
      <w:rPr>
        <w:rFonts w:ascii="Arial" w:hAnsi="Arial" w:cs="Arial"/>
        <w:sz w:val="18"/>
        <w:szCs w:val="18"/>
        <w:lang w:val="es-CO"/>
      </w:rPr>
    </w:pPr>
    <w:r w:rsidRPr="00235230">
      <w:rPr>
        <w:rFonts w:ascii="Arial" w:hAnsi="Arial" w:cs="Arial"/>
        <w:sz w:val="18"/>
        <w:szCs w:val="18"/>
        <w:lang w:val="es-CO"/>
      </w:rPr>
      <w:t>Radicado: 66001-31-05-005-2017</w:t>
    </w:r>
    <w:r w:rsidR="001D5640" w:rsidRPr="00235230">
      <w:rPr>
        <w:rFonts w:ascii="Arial" w:hAnsi="Arial" w:cs="Arial"/>
        <w:sz w:val="18"/>
        <w:szCs w:val="18"/>
        <w:lang w:val="es-CO"/>
      </w:rPr>
      <w:t>-00</w:t>
    </w:r>
    <w:r w:rsidRPr="00235230">
      <w:rPr>
        <w:rFonts w:ascii="Arial" w:hAnsi="Arial" w:cs="Arial"/>
        <w:sz w:val="18"/>
        <w:szCs w:val="18"/>
        <w:lang w:val="es-CO"/>
      </w:rPr>
      <w:t>246</w:t>
    </w:r>
    <w:r w:rsidR="001D5640" w:rsidRPr="00235230">
      <w:rPr>
        <w:rFonts w:ascii="Arial" w:hAnsi="Arial" w:cs="Arial"/>
        <w:sz w:val="18"/>
        <w:szCs w:val="18"/>
        <w:lang w:val="es-CO"/>
      </w:rPr>
      <w:t>-01</w:t>
    </w:r>
  </w:p>
  <w:p w14:paraId="6C893729" w14:textId="1F1E3353" w:rsidR="00092688" w:rsidRPr="00235230" w:rsidRDefault="009E3944" w:rsidP="00235230">
    <w:pPr>
      <w:pStyle w:val="Encabezado"/>
      <w:tabs>
        <w:tab w:val="clear" w:pos="4252"/>
        <w:tab w:val="clear" w:pos="8504"/>
        <w:tab w:val="center" w:pos="4419"/>
      </w:tabs>
      <w:jc w:val="both"/>
      <w:rPr>
        <w:rFonts w:ascii="Arial" w:hAnsi="Arial" w:cs="Arial"/>
        <w:sz w:val="18"/>
        <w:szCs w:val="18"/>
        <w:lang w:val="es-CO"/>
      </w:rPr>
    </w:pPr>
    <w:r w:rsidRPr="00235230">
      <w:rPr>
        <w:rFonts w:ascii="Arial" w:hAnsi="Arial" w:cs="Arial"/>
        <w:sz w:val="18"/>
        <w:szCs w:val="18"/>
        <w:lang w:val="es-CO"/>
      </w:rPr>
      <w:t>Carmen Eliza Flórez Sánchez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7EA8"/>
    <w:multiLevelType w:val="hybridMultilevel"/>
    <w:tmpl w:val="0EC05170"/>
    <w:lvl w:ilvl="0" w:tplc="643CE3C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A1987"/>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7C4128B6"/>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40"/>
    <w:rsid w:val="0000251F"/>
    <w:rsid w:val="00006E73"/>
    <w:rsid w:val="000123B0"/>
    <w:rsid w:val="000177AE"/>
    <w:rsid w:val="00030BFA"/>
    <w:rsid w:val="00036E89"/>
    <w:rsid w:val="00037AD3"/>
    <w:rsid w:val="00040997"/>
    <w:rsid w:val="00045686"/>
    <w:rsid w:val="000525EC"/>
    <w:rsid w:val="00054D4A"/>
    <w:rsid w:val="00061D82"/>
    <w:rsid w:val="00071866"/>
    <w:rsid w:val="00072CD6"/>
    <w:rsid w:val="00077E61"/>
    <w:rsid w:val="000860F9"/>
    <w:rsid w:val="00087FA4"/>
    <w:rsid w:val="000A1587"/>
    <w:rsid w:val="000A22DD"/>
    <w:rsid w:val="000B1A50"/>
    <w:rsid w:val="000B2710"/>
    <w:rsid w:val="000C2670"/>
    <w:rsid w:val="000C31D4"/>
    <w:rsid w:val="000D24FC"/>
    <w:rsid w:val="000D3D80"/>
    <w:rsid w:val="000E312A"/>
    <w:rsid w:val="000F5FAA"/>
    <w:rsid w:val="000F7063"/>
    <w:rsid w:val="0010472C"/>
    <w:rsid w:val="0011394F"/>
    <w:rsid w:val="0012453D"/>
    <w:rsid w:val="00130979"/>
    <w:rsid w:val="001316D2"/>
    <w:rsid w:val="00137F1F"/>
    <w:rsid w:val="001417FE"/>
    <w:rsid w:val="001615AE"/>
    <w:rsid w:val="00165EF5"/>
    <w:rsid w:val="0018383E"/>
    <w:rsid w:val="0018423E"/>
    <w:rsid w:val="0018681A"/>
    <w:rsid w:val="00193A15"/>
    <w:rsid w:val="00196677"/>
    <w:rsid w:val="00197A25"/>
    <w:rsid w:val="001A0EEB"/>
    <w:rsid w:val="001A6156"/>
    <w:rsid w:val="001A6BA0"/>
    <w:rsid w:val="001B4A4A"/>
    <w:rsid w:val="001B601F"/>
    <w:rsid w:val="001B7F51"/>
    <w:rsid w:val="001C2610"/>
    <w:rsid w:val="001D5640"/>
    <w:rsid w:val="001F68EF"/>
    <w:rsid w:val="00205B0B"/>
    <w:rsid w:val="00206525"/>
    <w:rsid w:val="00212162"/>
    <w:rsid w:val="00214982"/>
    <w:rsid w:val="00215069"/>
    <w:rsid w:val="002215D9"/>
    <w:rsid w:val="00225909"/>
    <w:rsid w:val="00226029"/>
    <w:rsid w:val="0023238C"/>
    <w:rsid w:val="00235230"/>
    <w:rsid w:val="00240109"/>
    <w:rsid w:val="00241F8A"/>
    <w:rsid w:val="00243815"/>
    <w:rsid w:val="002461BD"/>
    <w:rsid w:val="00292855"/>
    <w:rsid w:val="0029428C"/>
    <w:rsid w:val="002A4339"/>
    <w:rsid w:val="002A5C51"/>
    <w:rsid w:val="002B5168"/>
    <w:rsid w:val="002B6E99"/>
    <w:rsid w:val="002C6788"/>
    <w:rsid w:val="002D2D94"/>
    <w:rsid w:val="002E3F36"/>
    <w:rsid w:val="002E5DA1"/>
    <w:rsid w:val="003007C5"/>
    <w:rsid w:val="00302035"/>
    <w:rsid w:val="00314D2E"/>
    <w:rsid w:val="003226FA"/>
    <w:rsid w:val="00324E34"/>
    <w:rsid w:val="003344D7"/>
    <w:rsid w:val="003344EC"/>
    <w:rsid w:val="00334833"/>
    <w:rsid w:val="00342772"/>
    <w:rsid w:val="00362107"/>
    <w:rsid w:val="00363E0A"/>
    <w:rsid w:val="00363FD9"/>
    <w:rsid w:val="003740ED"/>
    <w:rsid w:val="00375700"/>
    <w:rsid w:val="003769FD"/>
    <w:rsid w:val="00376C5B"/>
    <w:rsid w:val="003826B1"/>
    <w:rsid w:val="00383172"/>
    <w:rsid w:val="003C17F7"/>
    <w:rsid w:val="003C1B36"/>
    <w:rsid w:val="003C3960"/>
    <w:rsid w:val="003D387F"/>
    <w:rsid w:val="003E06EE"/>
    <w:rsid w:val="003E2580"/>
    <w:rsid w:val="003E3FC2"/>
    <w:rsid w:val="003E5346"/>
    <w:rsid w:val="003F4EDE"/>
    <w:rsid w:val="004004C4"/>
    <w:rsid w:val="00406FC5"/>
    <w:rsid w:val="0041358A"/>
    <w:rsid w:val="00421276"/>
    <w:rsid w:val="00435011"/>
    <w:rsid w:val="00436756"/>
    <w:rsid w:val="00436E3C"/>
    <w:rsid w:val="00441E05"/>
    <w:rsid w:val="004426B0"/>
    <w:rsid w:val="00442F56"/>
    <w:rsid w:val="00445F49"/>
    <w:rsid w:val="0044662C"/>
    <w:rsid w:val="00463E6C"/>
    <w:rsid w:val="0046436D"/>
    <w:rsid w:val="00487E2B"/>
    <w:rsid w:val="00494311"/>
    <w:rsid w:val="004A1DFA"/>
    <w:rsid w:val="004A6222"/>
    <w:rsid w:val="004B2FA2"/>
    <w:rsid w:val="004C3269"/>
    <w:rsid w:val="004D484B"/>
    <w:rsid w:val="004E0B79"/>
    <w:rsid w:val="004E28EC"/>
    <w:rsid w:val="004E4EB3"/>
    <w:rsid w:val="004F0629"/>
    <w:rsid w:val="004F2A82"/>
    <w:rsid w:val="004F2E9C"/>
    <w:rsid w:val="004F7602"/>
    <w:rsid w:val="00516184"/>
    <w:rsid w:val="00521473"/>
    <w:rsid w:val="005249B1"/>
    <w:rsid w:val="005269C1"/>
    <w:rsid w:val="00527383"/>
    <w:rsid w:val="0053307A"/>
    <w:rsid w:val="005374F7"/>
    <w:rsid w:val="00542A9B"/>
    <w:rsid w:val="00546DA9"/>
    <w:rsid w:val="005477C2"/>
    <w:rsid w:val="005524AF"/>
    <w:rsid w:val="00552640"/>
    <w:rsid w:val="00560B44"/>
    <w:rsid w:val="00561BCC"/>
    <w:rsid w:val="005669BF"/>
    <w:rsid w:val="00567EC7"/>
    <w:rsid w:val="00573770"/>
    <w:rsid w:val="0058239B"/>
    <w:rsid w:val="005842EB"/>
    <w:rsid w:val="00590A7B"/>
    <w:rsid w:val="00591BB3"/>
    <w:rsid w:val="005A0ABA"/>
    <w:rsid w:val="005B10A1"/>
    <w:rsid w:val="005B2AD9"/>
    <w:rsid w:val="005C2A7A"/>
    <w:rsid w:val="005D05A7"/>
    <w:rsid w:val="005E13AB"/>
    <w:rsid w:val="005E1DB4"/>
    <w:rsid w:val="00601B42"/>
    <w:rsid w:val="00606983"/>
    <w:rsid w:val="00607A2B"/>
    <w:rsid w:val="00620437"/>
    <w:rsid w:val="00633615"/>
    <w:rsid w:val="00637A19"/>
    <w:rsid w:val="0065378E"/>
    <w:rsid w:val="00656A08"/>
    <w:rsid w:val="00663F87"/>
    <w:rsid w:val="00666CFC"/>
    <w:rsid w:val="00674B8B"/>
    <w:rsid w:val="00675DB7"/>
    <w:rsid w:val="00680727"/>
    <w:rsid w:val="0068092E"/>
    <w:rsid w:val="006838EA"/>
    <w:rsid w:val="00691517"/>
    <w:rsid w:val="006A1E38"/>
    <w:rsid w:val="006A47B0"/>
    <w:rsid w:val="006A4957"/>
    <w:rsid w:val="006A61D8"/>
    <w:rsid w:val="006B6240"/>
    <w:rsid w:val="006B775B"/>
    <w:rsid w:val="006C3DB2"/>
    <w:rsid w:val="006D2276"/>
    <w:rsid w:val="006D7570"/>
    <w:rsid w:val="006E2317"/>
    <w:rsid w:val="006F1830"/>
    <w:rsid w:val="0070026E"/>
    <w:rsid w:val="00701B0C"/>
    <w:rsid w:val="00723212"/>
    <w:rsid w:val="00724735"/>
    <w:rsid w:val="007271EC"/>
    <w:rsid w:val="007323C3"/>
    <w:rsid w:val="0073695A"/>
    <w:rsid w:val="007369C7"/>
    <w:rsid w:val="007403C2"/>
    <w:rsid w:val="00744F23"/>
    <w:rsid w:val="00753B12"/>
    <w:rsid w:val="00756523"/>
    <w:rsid w:val="007567AF"/>
    <w:rsid w:val="00762587"/>
    <w:rsid w:val="00763EAA"/>
    <w:rsid w:val="007678FA"/>
    <w:rsid w:val="00770870"/>
    <w:rsid w:val="00773B45"/>
    <w:rsid w:val="007756ED"/>
    <w:rsid w:val="00784D92"/>
    <w:rsid w:val="0078511A"/>
    <w:rsid w:val="00791824"/>
    <w:rsid w:val="00791C7C"/>
    <w:rsid w:val="00792246"/>
    <w:rsid w:val="007932CD"/>
    <w:rsid w:val="007938F1"/>
    <w:rsid w:val="007966D5"/>
    <w:rsid w:val="007A0489"/>
    <w:rsid w:val="007A1810"/>
    <w:rsid w:val="007A5883"/>
    <w:rsid w:val="007A7543"/>
    <w:rsid w:val="007C32BB"/>
    <w:rsid w:val="007C715B"/>
    <w:rsid w:val="007E0F67"/>
    <w:rsid w:val="007E39DA"/>
    <w:rsid w:val="007F136B"/>
    <w:rsid w:val="007F57AE"/>
    <w:rsid w:val="007F6E24"/>
    <w:rsid w:val="00804D3D"/>
    <w:rsid w:val="00815275"/>
    <w:rsid w:val="00820625"/>
    <w:rsid w:val="0082182F"/>
    <w:rsid w:val="00822FE8"/>
    <w:rsid w:val="008250BD"/>
    <w:rsid w:val="00835787"/>
    <w:rsid w:val="00836359"/>
    <w:rsid w:val="0084415C"/>
    <w:rsid w:val="00846089"/>
    <w:rsid w:val="008506C5"/>
    <w:rsid w:val="00860337"/>
    <w:rsid w:val="0086046C"/>
    <w:rsid w:val="00866320"/>
    <w:rsid w:val="008716D9"/>
    <w:rsid w:val="008733A7"/>
    <w:rsid w:val="008738BA"/>
    <w:rsid w:val="008749B1"/>
    <w:rsid w:val="00874BD2"/>
    <w:rsid w:val="0087684C"/>
    <w:rsid w:val="00876AB9"/>
    <w:rsid w:val="008772AD"/>
    <w:rsid w:val="008830C5"/>
    <w:rsid w:val="00884F27"/>
    <w:rsid w:val="0089519A"/>
    <w:rsid w:val="008968E2"/>
    <w:rsid w:val="008A1DCD"/>
    <w:rsid w:val="008B522A"/>
    <w:rsid w:val="008D0875"/>
    <w:rsid w:val="008D272A"/>
    <w:rsid w:val="008D7184"/>
    <w:rsid w:val="008E074D"/>
    <w:rsid w:val="0090647B"/>
    <w:rsid w:val="00910725"/>
    <w:rsid w:val="00912CB1"/>
    <w:rsid w:val="00932F0A"/>
    <w:rsid w:val="009371E4"/>
    <w:rsid w:val="00945426"/>
    <w:rsid w:val="00950194"/>
    <w:rsid w:val="00953F45"/>
    <w:rsid w:val="009607BB"/>
    <w:rsid w:val="00961331"/>
    <w:rsid w:val="00970DB6"/>
    <w:rsid w:val="0097463C"/>
    <w:rsid w:val="0099309F"/>
    <w:rsid w:val="00993CD6"/>
    <w:rsid w:val="0099471D"/>
    <w:rsid w:val="009A6F48"/>
    <w:rsid w:val="009B2D0F"/>
    <w:rsid w:val="009B34BF"/>
    <w:rsid w:val="009C028C"/>
    <w:rsid w:val="009C4E51"/>
    <w:rsid w:val="009D3EB4"/>
    <w:rsid w:val="009D77D4"/>
    <w:rsid w:val="009D7B6A"/>
    <w:rsid w:val="009E15AF"/>
    <w:rsid w:val="009E24E8"/>
    <w:rsid w:val="009E3944"/>
    <w:rsid w:val="00A17A13"/>
    <w:rsid w:val="00A360EB"/>
    <w:rsid w:val="00A3740B"/>
    <w:rsid w:val="00A53791"/>
    <w:rsid w:val="00A563C5"/>
    <w:rsid w:val="00A6667B"/>
    <w:rsid w:val="00A671E0"/>
    <w:rsid w:val="00A7139F"/>
    <w:rsid w:val="00A74FEE"/>
    <w:rsid w:val="00A758BE"/>
    <w:rsid w:val="00A77C74"/>
    <w:rsid w:val="00A77D12"/>
    <w:rsid w:val="00A91BB3"/>
    <w:rsid w:val="00A91FC3"/>
    <w:rsid w:val="00AB6FF0"/>
    <w:rsid w:val="00AC0420"/>
    <w:rsid w:val="00AE6475"/>
    <w:rsid w:val="00AE6EEE"/>
    <w:rsid w:val="00AF2E99"/>
    <w:rsid w:val="00AF5203"/>
    <w:rsid w:val="00AF55FC"/>
    <w:rsid w:val="00AF663A"/>
    <w:rsid w:val="00B061FF"/>
    <w:rsid w:val="00B0628D"/>
    <w:rsid w:val="00B07143"/>
    <w:rsid w:val="00B164C7"/>
    <w:rsid w:val="00B22BF6"/>
    <w:rsid w:val="00B2421F"/>
    <w:rsid w:val="00B24800"/>
    <w:rsid w:val="00B334F1"/>
    <w:rsid w:val="00B35BCC"/>
    <w:rsid w:val="00B36A75"/>
    <w:rsid w:val="00B5195D"/>
    <w:rsid w:val="00B5309F"/>
    <w:rsid w:val="00B53D1C"/>
    <w:rsid w:val="00B53EA4"/>
    <w:rsid w:val="00B6053D"/>
    <w:rsid w:val="00B60823"/>
    <w:rsid w:val="00B7411D"/>
    <w:rsid w:val="00B86C36"/>
    <w:rsid w:val="00B97606"/>
    <w:rsid w:val="00BA77B5"/>
    <w:rsid w:val="00BB09CC"/>
    <w:rsid w:val="00BC02CF"/>
    <w:rsid w:val="00BC7771"/>
    <w:rsid w:val="00BE28B1"/>
    <w:rsid w:val="00BE2CED"/>
    <w:rsid w:val="00BE47F3"/>
    <w:rsid w:val="00BE7032"/>
    <w:rsid w:val="00BF1185"/>
    <w:rsid w:val="00C0381C"/>
    <w:rsid w:val="00C05151"/>
    <w:rsid w:val="00C05C0D"/>
    <w:rsid w:val="00C06E13"/>
    <w:rsid w:val="00C24207"/>
    <w:rsid w:val="00C24D3C"/>
    <w:rsid w:val="00C35CA1"/>
    <w:rsid w:val="00C46902"/>
    <w:rsid w:val="00C576ED"/>
    <w:rsid w:val="00C62FBD"/>
    <w:rsid w:val="00C63FE4"/>
    <w:rsid w:val="00C87525"/>
    <w:rsid w:val="00C93F3A"/>
    <w:rsid w:val="00C9561D"/>
    <w:rsid w:val="00CC4991"/>
    <w:rsid w:val="00CC53E9"/>
    <w:rsid w:val="00CC617C"/>
    <w:rsid w:val="00CD2D77"/>
    <w:rsid w:val="00CE49E9"/>
    <w:rsid w:val="00CE5AA2"/>
    <w:rsid w:val="00CE7EFD"/>
    <w:rsid w:val="00CF3172"/>
    <w:rsid w:val="00CF5DE2"/>
    <w:rsid w:val="00D073E1"/>
    <w:rsid w:val="00D16B93"/>
    <w:rsid w:val="00D26546"/>
    <w:rsid w:val="00D31493"/>
    <w:rsid w:val="00D35846"/>
    <w:rsid w:val="00D4350C"/>
    <w:rsid w:val="00D5101D"/>
    <w:rsid w:val="00D52F21"/>
    <w:rsid w:val="00D53A86"/>
    <w:rsid w:val="00D6113A"/>
    <w:rsid w:val="00D650F1"/>
    <w:rsid w:val="00D70FDD"/>
    <w:rsid w:val="00D840DF"/>
    <w:rsid w:val="00D84749"/>
    <w:rsid w:val="00D9311E"/>
    <w:rsid w:val="00D9312F"/>
    <w:rsid w:val="00D96892"/>
    <w:rsid w:val="00D96D63"/>
    <w:rsid w:val="00D9729A"/>
    <w:rsid w:val="00DA4BF4"/>
    <w:rsid w:val="00DB4D54"/>
    <w:rsid w:val="00DC131E"/>
    <w:rsid w:val="00DC61F2"/>
    <w:rsid w:val="00DD0F5D"/>
    <w:rsid w:val="00DD118C"/>
    <w:rsid w:val="00DE577F"/>
    <w:rsid w:val="00DF7CD4"/>
    <w:rsid w:val="00E0028F"/>
    <w:rsid w:val="00E03142"/>
    <w:rsid w:val="00E04F18"/>
    <w:rsid w:val="00E05198"/>
    <w:rsid w:val="00E2766B"/>
    <w:rsid w:val="00E314CF"/>
    <w:rsid w:val="00E336AF"/>
    <w:rsid w:val="00E35E3F"/>
    <w:rsid w:val="00E3602A"/>
    <w:rsid w:val="00E52EB9"/>
    <w:rsid w:val="00E728C4"/>
    <w:rsid w:val="00E73C5F"/>
    <w:rsid w:val="00E912BE"/>
    <w:rsid w:val="00E922B6"/>
    <w:rsid w:val="00E94C2A"/>
    <w:rsid w:val="00E95C3C"/>
    <w:rsid w:val="00EA289A"/>
    <w:rsid w:val="00EA6BD3"/>
    <w:rsid w:val="00EB6536"/>
    <w:rsid w:val="00EB731A"/>
    <w:rsid w:val="00ED66CA"/>
    <w:rsid w:val="00EE0031"/>
    <w:rsid w:val="00EE481B"/>
    <w:rsid w:val="00EF2B47"/>
    <w:rsid w:val="00EF2F09"/>
    <w:rsid w:val="00EF44F9"/>
    <w:rsid w:val="00EF797F"/>
    <w:rsid w:val="00F0486E"/>
    <w:rsid w:val="00F07029"/>
    <w:rsid w:val="00F17341"/>
    <w:rsid w:val="00F2440D"/>
    <w:rsid w:val="00F30F4E"/>
    <w:rsid w:val="00F41BF4"/>
    <w:rsid w:val="00F53CE4"/>
    <w:rsid w:val="00F7199F"/>
    <w:rsid w:val="00F75C2C"/>
    <w:rsid w:val="00F8655F"/>
    <w:rsid w:val="00F94C00"/>
    <w:rsid w:val="00FA1019"/>
    <w:rsid w:val="00FA45C3"/>
    <w:rsid w:val="00FB0523"/>
    <w:rsid w:val="00FC5F35"/>
    <w:rsid w:val="00FE4E03"/>
    <w:rsid w:val="00FF2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F37B9"/>
  <w15:chartTrackingRefBased/>
  <w15:docId w15:val="{DB5A8D04-EC15-46EE-A5E3-7040FB5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5640"/>
    <w:pPr>
      <w:spacing w:after="0" w:line="240" w:lineRule="auto"/>
    </w:pPr>
  </w:style>
  <w:style w:type="paragraph" w:styleId="Encabezado">
    <w:name w:val="header"/>
    <w:basedOn w:val="Normal"/>
    <w:link w:val="EncabezadoCar"/>
    <w:uiPriority w:val="99"/>
    <w:unhideWhenUsed/>
    <w:rsid w:val="001D5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640"/>
  </w:style>
  <w:style w:type="paragraph" w:styleId="Piedepgina">
    <w:name w:val="footer"/>
    <w:basedOn w:val="Normal"/>
    <w:link w:val="PiedepginaCar"/>
    <w:uiPriority w:val="99"/>
    <w:unhideWhenUsed/>
    <w:rsid w:val="001D5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640"/>
  </w:style>
  <w:style w:type="paragraph" w:styleId="Textoindependiente">
    <w:name w:val="Body Text"/>
    <w:basedOn w:val="Normal"/>
    <w:link w:val="TextoindependienteCar"/>
    <w:unhideWhenUsed/>
    <w:rsid w:val="001D564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D564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D5640"/>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9C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6E6C-1F00-4B3C-82BF-E984E66C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4246</Words>
  <Characters>23359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62</cp:revision>
  <dcterms:created xsi:type="dcterms:W3CDTF">2019-08-12T15:25:00Z</dcterms:created>
  <dcterms:modified xsi:type="dcterms:W3CDTF">2019-09-13T12:23:00Z</dcterms:modified>
</cp:coreProperties>
</file>