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90" w:rsidRPr="00166A90" w:rsidRDefault="00166A90" w:rsidP="00166A9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166A9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6A90" w:rsidRPr="00166A90" w:rsidRDefault="00166A90" w:rsidP="00166A90">
      <w:pPr>
        <w:jc w:val="both"/>
        <w:rPr>
          <w:rFonts w:ascii="Arial" w:hAnsi="Arial" w:cs="Arial"/>
          <w:sz w:val="20"/>
          <w:lang w:val="es-419"/>
        </w:rPr>
      </w:pPr>
    </w:p>
    <w:p w:rsidR="00166A90" w:rsidRPr="00166A90" w:rsidRDefault="00166A90" w:rsidP="00166A90">
      <w:pPr>
        <w:jc w:val="both"/>
        <w:rPr>
          <w:rFonts w:ascii="Arial" w:hAnsi="Arial" w:cs="Arial"/>
          <w:sz w:val="20"/>
          <w:lang w:val="es-419"/>
        </w:rPr>
      </w:pPr>
      <w:r>
        <w:rPr>
          <w:rFonts w:ascii="Arial" w:hAnsi="Arial" w:cs="Arial"/>
          <w:sz w:val="20"/>
          <w:lang w:val="es-419"/>
        </w:rPr>
        <w:t>Providencia:</w:t>
      </w:r>
      <w:r w:rsidRPr="00166A90">
        <w:rPr>
          <w:rFonts w:ascii="Arial" w:hAnsi="Arial" w:cs="Arial"/>
          <w:sz w:val="20"/>
          <w:lang w:val="es-419"/>
        </w:rPr>
        <w:tab/>
      </w:r>
      <w:r w:rsidRPr="00166A90">
        <w:rPr>
          <w:rFonts w:ascii="Arial" w:hAnsi="Arial" w:cs="Arial"/>
          <w:sz w:val="20"/>
          <w:lang w:val="es-419"/>
        </w:rPr>
        <w:tab/>
        <w:t>Sentencia de Segunda Instancia, jueves 15 de agosto de 2019.</w:t>
      </w:r>
    </w:p>
    <w:p w:rsidR="00166A90" w:rsidRPr="00166A90" w:rsidRDefault="00166A90" w:rsidP="00166A90">
      <w:pPr>
        <w:jc w:val="both"/>
        <w:rPr>
          <w:rFonts w:ascii="Arial" w:hAnsi="Arial" w:cs="Arial"/>
          <w:sz w:val="20"/>
          <w:lang w:val="es-419"/>
        </w:rPr>
      </w:pPr>
      <w:r w:rsidRPr="00166A90">
        <w:rPr>
          <w:rFonts w:ascii="Arial" w:hAnsi="Arial" w:cs="Arial"/>
          <w:sz w:val="20"/>
          <w:lang w:val="es-419"/>
        </w:rPr>
        <w:t>Radicación No:</w:t>
      </w:r>
      <w:r>
        <w:rPr>
          <w:rFonts w:ascii="Arial" w:hAnsi="Arial" w:cs="Arial"/>
          <w:sz w:val="20"/>
          <w:lang w:val="es-419"/>
        </w:rPr>
        <w:tab/>
      </w:r>
      <w:r>
        <w:rPr>
          <w:rFonts w:ascii="Arial" w:hAnsi="Arial" w:cs="Arial"/>
          <w:sz w:val="20"/>
          <w:lang w:val="es-419"/>
        </w:rPr>
        <w:tab/>
      </w:r>
      <w:r w:rsidRPr="00166A90">
        <w:rPr>
          <w:rFonts w:ascii="Arial" w:hAnsi="Arial" w:cs="Arial"/>
          <w:sz w:val="20"/>
          <w:lang w:val="es-419"/>
        </w:rPr>
        <w:t>66001-31-05-003-2018-00172-01</w:t>
      </w:r>
    </w:p>
    <w:p w:rsidR="00166A90" w:rsidRPr="00166A90" w:rsidRDefault="00166A90" w:rsidP="00166A90">
      <w:pPr>
        <w:jc w:val="both"/>
        <w:rPr>
          <w:rFonts w:ascii="Arial" w:hAnsi="Arial" w:cs="Arial"/>
          <w:sz w:val="20"/>
          <w:lang w:val="es-419"/>
        </w:rPr>
      </w:pPr>
      <w:r w:rsidRPr="00166A90">
        <w:rPr>
          <w:rFonts w:ascii="Arial" w:hAnsi="Arial" w:cs="Arial"/>
          <w:sz w:val="20"/>
          <w:lang w:val="es-419"/>
        </w:rPr>
        <w:t>Tipo de Proceso:</w:t>
      </w:r>
      <w:r w:rsidRPr="00166A90">
        <w:rPr>
          <w:rFonts w:ascii="Arial" w:hAnsi="Arial" w:cs="Arial"/>
          <w:sz w:val="20"/>
          <w:lang w:val="es-419"/>
        </w:rPr>
        <w:tab/>
        <w:t>Ordinario Laboral.</w:t>
      </w:r>
    </w:p>
    <w:p w:rsidR="00166A90" w:rsidRPr="00166A90" w:rsidRDefault="00166A90" w:rsidP="00166A90">
      <w:pPr>
        <w:jc w:val="both"/>
        <w:rPr>
          <w:rFonts w:ascii="Arial" w:hAnsi="Arial" w:cs="Arial"/>
          <w:sz w:val="20"/>
          <w:lang w:val="es-419"/>
        </w:rPr>
      </w:pPr>
      <w:r w:rsidRPr="00166A90">
        <w:rPr>
          <w:rFonts w:ascii="Arial" w:hAnsi="Arial" w:cs="Arial"/>
          <w:sz w:val="20"/>
          <w:lang w:val="es-419"/>
        </w:rPr>
        <w:t>Demandante:</w:t>
      </w:r>
      <w:r>
        <w:rPr>
          <w:rFonts w:ascii="Arial" w:hAnsi="Arial" w:cs="Arial"/>
          <w:sz w:val="20"/>
          <w:lang w:val="es-419"/>
        </w:rPr>
        <w:tab/>
      </w:r>
      <w:r>
        <w:rPr>
          <w:rFonts w:ascii="Arial" w:hAnsi="Arial" w:cs="Arial"/>
          <w:sz w:val="20"/>
          <w:lang w:val="es-419"/>
        </w:rPr>
        <w:tab/>
        <w:t>Jorge Humberto Gil Martínez</w:t>
      </w:r>
    </w:p>
    <w:p w:rsidR="00166A90" w:rsidRPr="00166A90" w:rsidRDefault="00166A90" w:rsidP="00166A90">
      <w:pPr>
        <w:jc w:val="both"/>
        <w:rPr>
          <w:rFonts w:ascii="Arial" w:hAnsi="Arial" w:cs="Arial"/>
          <w:sz w:val="20"/>
          <w:lang w:val="es-419"/>
        </w:rPr>
      </w:pPr>
      <w:r w:rsidRPr="00166A90">
        <w:rPr>
          <w:rFonts w:ascii="Arial" w:hAnsi="Arial" w:cs="Arial"/>
          <w:sz w:val="20"/>
          <w:lang w:val="es-419"/>
        </w:rPr>
        <w:t>Demandado:</w:t>
      </w:r>
      <w:r>
        <w:rPr>
          <w:rFonts w:ascii="Arial" w:hAnsi="Arial" w:cs="Arial"/>
          <w:sz w:val="20"/>
          <w:lang w:val="es-419"/>
        </w:rPr>
        <w:tab/>
      </w:r>
      <w:r>
        <w:rPr>
          <w:rFonts w:ascii="Arial" w:hAnsi="Arial" w:cs="Arial"/>
          <w:sz w:val="20"/>
          <w:lang w:val="es-419"/>
        </w:rPr>
        <w:tab/>
        <w:t>Colpensiones</w:t>
      </w:r>
    </w:p>
    <w:p w:rsidR="00166A90" w:rsidRPr="00166A90" w:rsidRDefault="00166A90" w:rsidP="00166A90">
      <w:pPr>
        <w:jc w:val="both"/>
        <w:rPr>
          <w:rFonts w:ascii="Arial" w:hAnsi="Arial" w:cs="Arial"/>
          <w:sz w:val="20"/>
          <w:lang w:val="es-419"/>
        </w:rPr>
      </w:pPr>
      <w:r w:rsidRPr="00166A90">
        <w:rPr>
          <w:rFonts w:ascii="Arial" w:hAnsi="Arial" w:cs="Arial"/>
          <w:sz w:val="20"/>
          <w:lang w:val="es-419"/>
        </w:rPr>
        <w:t>Juzgado de origen:</w:t>
      </w:r>
      <w:r>
        <w:rPr>
          <w:rFonts w:ascii="Arial" w:hAnsi="Arial" w:cs="Arial"/>
          <w:sz w:val="20"/>
          <w:lang w:val="es-419"/>
        </w:rPr>
        <w:tab/>
      </w:r>
      <w:r w:rsidRPr="00166A90">
        <w:rPr>
          <w:rFonts w:ascii="Arial" w:hAnsi="Arial" w:cs="Arial"/>
          <w:sz w:val="20"/>
          <w:lang w:val="es-419"/>
        </w:rPr>
        <w:t>Tercero Laboral del Circuito de Pereira.</w:t>
      </w:r>
    </w:p>
    <w:p w:rsidR="00166A90" w:rsidRPr="00166A90" w:rsidRDefault="00166A90" w:rsidP="00166A90">
      <w:pPr>
        <w:jc w:val="both"/>
        <w:rPr>
          <w:rFonts w:ascii="Arial" w:hAnsi="Arial" w:cs="Arial"/>
          <w:sz w:val="20"/>
          <w:lang w:val="es-419"/>
        </w:rPr>
      </w:pPr>
      <w:r w:rsidRPr="00166A90">
        <w:rPr>
          <w:rFonts w:ascii="Arial" w:hAnsi="Arial" w:cs="Arial"/>
          <w:sz w:val="20"/>
          <w:lang w:val="es-419"/>
        </w:rPr>
        <w:t>Magistrado Ponente:</w:t>
      </w:r>
      <w:r>
        <w:rPr>
          <w:rFonts w:ascii="Arial" w:hAnsi="Arial" w:cs="Arial"/>
          <w:sz w:val="20"/>
          <w:lang w:val="es-419"/>
        </w:rPr>
        <w:tab/>
      </w:r>
      <w:r w:rsidRPr="00166A90">
        <w:rPr>
          <w:rFonts w:ascii="Arial" w:hAnsi="Arial" w:cs="Arial"/>
          <w:sz w:val="20"/>
          <w:lang w:val="es-419"/>
        </w:rPr>
        <w:t>Francisco Javier Tamayo Tabares</w:t>
      </w:r>
    </w:p>
    <w:p w:rsidR="00166A90" w:rsidRPr="00166A90" w:rsidRDefault="00166A90" w:rsidP="00166A90">
      <w:pPr>
        <w:jc w:val="both"/>
        <w:rPr>
          <w:rFonts w:ascii="Arial" w:hAnsi="Arial" w:cs="Arial"/>
          <w:sz w:val="20"/>
          <w:lang w:val="es-419"/>
        </w:rPr>
      </w:pPr>
    </w:p>
    <w:p w:rsidR="00166A90" w:rsidRPr="00025A23" w:rsidRDefault="00166A90" w:rsidP="00166A90">
      <w:pPr>
        <w:jc w:val="both"/>
        <w:rPr>
          <w:rFonts w:ascii="Arial" w:hAnsi="Arial" w:cs="Arial"/>
          <w:b/>
          <w:bCs/>
          <w:iCs/>
          <w:sz w:val="20"/>
          <w:lang w:val="es-CO" w:eastAsia="fr-FR"/>
        </w:rPr>
      </w:pPr>
      <w:r w:rsidRPr="00166A90">
        <w:rPr>
          <w:rFonts w:ascii="Arial" w:hAnsi="Arial" w:cs="Arial"/>
          <w:b/>
          <w:bCs/>
          <w:iCs/>
          <w:sz w:val="20"/>
          <w:lang w:val="es-419" w:eastAsia="fr-FR"/>
        </w:rPr>
        <w:t>TEMAS:</w:t>
      </w:r>
      <w:r w:rsidRPr="00166A90">
        <w:rPr>
          <w:rFonts w:ascii="Arial" w:hAnsi="Arial" w:cs="Arial"/>
          <w:b/>
          <w:bCs/>
          <w:iCs/>
          <w:sz w:val="20"/>
          <w:lang w:val="es-419" w:eastAsia="fr-FR"/>
        </w:rPr>
        <w:tab/>
      </w:r>
      <w:r w:rsidRPr="00166A90">
        <w:rPr>
          <w:rFonts w:ascii="Arial" w:hAnsi="Arial" w:cs="Arial"/>
          <w:b/>
          <w:sz w:val="20"/>
          <w:lang w:val="es-419"/>
        </w:rPr>
        <w:t xml:space="preserve">PENSIÓN DE SOBREVIVIENTES </w:t>
      </w:r>
      <w:r w:rsidR="00025A23">
        <w:rPr>
          <w:rFonts w:ascii="Arial" w:hAnsi="Arial" w:cs="Arial"/>
          <w:b/>
          <w:sz w:val="20"/>
          <w:lang w:val="es-CO"/>
        </w:rPr>
        <w:t xml:space="preserve">/ CAUSADA BAJO LEY 100 DE 1993, TEXTO ORIGINAL / </w:t>
      </w:r>
      <w:r w:rsidRPr="00166A90">
        <w:rPr>
          <w:rFonts w:ascii="Arial" w:hAnsi="Arial" w:cs="Arial"/>
          <w:b/>
          <w:sz w:val="20"/>
          <w:lang w:val="es-419"/>
        </w:rPr>
        <w:t xml:space="preserve">CONDICIÓN MÁS BENEFICIOSA </w:t>
      </w:r>
      <w:r w:rsidRPr="00166A90">
        <w:rPr>
          <w:rFonts w:ascii="Arial" w:hAnsi="Arial" w:cs="Arial"/>
          <w:b/>
          <w:bCs/>
          <w:iCs/>
          <w:sz w:val="20"/>
          <w:lang w:val="es-419" w:eastAsia="fr-FR"/>
        </w:rPr>
        <w:t xml:space="preserve">/ </w:t>
      </w:r>
      <w:r w:rsidR="00025A23">
        <w:rPr>
          <w:rFonts w:ascii="Arial" w:hAnsi="Arial" w:cs="Arial"/>
          <w:b/>
          <w:bCs/>
          <w:iCs/>
          <w:sz w:val="20"/>
          <w:lang w:val="es-CO" w:eastAsia="fr-FR"/>
        </w:rPr>
        <w:t xml:space="preserve">PARA APLICAR ACUERDO 049 DE 1990 / REQUISITOS / 300 SEMANAS DE COTIZACIONES </w:t>
      </w:r>
      <w:r w:rsidR="00F803C6">
        <w:rPr>
          <w:rFonts w:ascii="Arial" w:hAnsi="Arial" w:cs="Arial"/>
          <w:b/>
          <w:bCs/>
          <w:iCs/>
          <w:sz w:val="20"/>
          <w:lang w:val="es-CO" w:eastAsia="fr-FR"/>
        </w:rPr>
        <w:t xml:space="preserve">ANTES DE ABRIL DE 1994 O 150 EN 6 AÑOS ANTERIORES A LEY 100 Y OTRAS 150 EN EL MISMO </w:t>
      </w:r>
      <w:r w:rsidR="00EC36BE">
        <w:rPr>
          <w:rFonts w:ascii="Arial" w:hAnsi="Arial" w:cs="Arial"/>
          <w:b/>
          <w:bCs/>
          <w:iCs/>
          <w:sz w:val="20"/>
          <w:lang w:val="es-CO" w:eastAsia="fr-FR"/>
        </w:rPr>
        <w:t>LAPSO ANTERIOR AL FALLECIMIENTO Y AL 1º DE ABRIL DE 2000.</w:t>
      </w:r>
    </w:p>
    <w:p w:rsidR="00166A90" w:rsidRPr="00166A90" w:rsidRDefault="00166A90" w:rsidP="00166A90">
      <w:pPr>
        <w:jc w:val="both"/>
        <w:rPr>
          <w:rFonts w:ascii="Arial" w:hAnsi="Arial" w:cs="Arial"/>
          <w:sz w:val="20"/>
          <w:lang w:val="es-419"/>
        </w:rPr>
      </w:pPr>
    </w:p>
    <w:p w:rsidR="009B2B55" w:rsidRPr="009B2B55" w:rsidRDefault="009B2B55" w:rsidP="009B2B55">
      <w:pPr>
        <w:jc w:val="both"/>
        <w:rPr>
          <w:rFonts w:ascii="Arial" w:hAnsi="Arial" w:cs="Arial"/>
          <w:sz w:val="20"/>
          <w:lang w:val="es-419"/>
        </w:rPr>
      </w:pPr>
      <w:r w:rsidRPr="009B2B55">
        <w:rPr>
          <w:rFonts w:ascii="Arial" w:hAnsi="Arial" w:cs="Arial"/>
          <w:sz w:val="20"/>
          <w:lang w:val="es-419"/>
        </w:rPr>
        <w:t>En el sub-examine, de conformidad con la historia laboral que obra a folio 48 del expediente, se tiene que la afiliada a la fecha de su deceso no estaba cotizando, por lo que debía entonces acreditar el cumplimiento de 26 semanas de cotización dentro del año inmediatamente anterior a su óbito, esto es, entre el 15 de septiembre de 1998 y ese mismo día y mes del año 1997, lapso dentro del cual no reporta cotizaciones, como quiera que el ultimo aporte al sistema pensional data del mes de agosto de 1996, por lo que fácil es colegir que no satisfizo las exigencias del artículo 46 original de la Ley 100 de 1993.</w:t>
      </w:r>
    </w:p>
    <w:p w:rsidR="009B2B55" w:rsidRPr="009B2B55" w:rsidRDefault="009B2B55" w:rsidP="009B2B55">
      <w:pPr>
        <w:jc w:val="both"/>
        <w:rPr>
          <w:rFonts w:ascii="Arial" w:hAnsi="Arial" w:cs="Arial"/>
          <w:sz w:val="20"/>
          <w:lang w:val="es-419"/>
        </w:rPr>
      </w:pPr>
    </w:p>
    <w:p w:rsidR="00166A90" w:rsidRPr="00166A90" w:rsidRDefault="009B2B55" w:rsidP="009B2B55">
      <w:pPr>
        <w:jc w:val="both"/>
        <w:rPr>
          <w:rFonts w:ascii="Arial" w:hAnsi="Arial" w:cs="Arial"/>
          <w:sz w:val="20"/>
          <w:lang w:val="es-419"/>
        </w:rPr>
      </w:pPr>
      <w:r w:rsidRPr="009B2B55">
        <w:rPr>
          <w:rFonts w:ascii="Arial" w:hAnsi="Arial" w:cs="Arial"/>
          <w:sz w:val="20"/>
          <w:lang w:val="es-419"/>
        </w:rPr>
        <w:t>Ahora bien, se solicita en la demanda la aplicación ultractiva del Acuerdo 049/90, en virtud del principio de la condición más beneficiosa, no obstante, en el presente asunto no es procedente siquiera plantear el tema invocando dicho principio, si se tiene en cuenta que para admitir su aplicación y estudiar el reconocimiento de la pensión de sobrevivientes con base en los postulados del dicha norma anterior, necesariamente se requiere que el afiliado o la afiliada tenga en su haber de aportes a pensión, 300 semanas cotizadas en cualquier tiempo al 1º de abril de 1994, o 150 dentro de los 6 años anteriores antes de la entrada en vigencia de la Ley 100/93, y esa misma densidad en los 6 años que anteceden el deceso, el cual en todo caso, debe ocurrir antes del 1º de abril de 2000. (Ver sentencia CSJ SL 466 de 2013). Sin embargo, ninguno de esos supuestos fue acreditado por la afiliada Dora Enid Agudelo Ospina, si se tiene en cuenta que al 1º de abril de 1994 apenas tenía 47.43 semanas cotizadas al sistema, razón por la que se concluye que tampoco se dan las condiciones para reconocerse el derecho con apoyo en esa normativa.</w:t>
      </w:r>
    </w:p>
    <w:p w:rsidR="00166A90" w:rsidRPr="00166A90" w:rsidRDefault="00166A90" w:rsidP="00166A90">
      <w:pPr>
        <w:jc w:val="both"/>
        <w:rPr>
          <w:rFonts w:ascii="Arial" w:hAnsi="Arial" w:cs="Arial"/>
          <w:sz w:val="20"/>
          <w:lang w:val="es-ES"/>
        </w:rPr>
      </w:pPr>
    </w:p>
    <w:p w:rsidR="00166A90" w:rsidRPr="00166A90" w:rsidRDefault="00166A90" w:rsidP="00166A90">
      <w:pPr>
        <w:jc w:val="both"/>
        <w:rPr>
          <w:rFonts w:ascii="Arial" w:hAnsi="Arial" w:cs="Arial"/>
          <w:sz w:val="20"/>
          <w:lang w:val="es-ES"/>
        </w:rPr>
      </w:pPr>
    </w:p>
    <w:p w:rsidR="00166A90" w:rsidRPr="00166A90" w:rsidRDefault="00166A90" w:rsidP="00166A90">
      <w:pPr>
        <w:jc w:val="both"/>
        <w:rPr>
          <w:rFonts w:ascii="Arial" w:hAnsi="Arial" w:cs="Arial"/>
          <w:sz w:val="20"/>
          <w:lang w:val="es-ES"/>
        </w:rPr>
      </w:pPr>
    </w:p>
    <w:p w:rsidR="00F457F7" w:rsidRPr="00F457F7" w:rsidRDefault="00F457F7" w:rsidP="00F457F7">
      <w:pPr>
        <w:spacing w:line="288" w:lineRule="auto"/>
        <w:jc w:val="center"/>
        <w:rPr>
          <w:rFonts w:ascii="Arial Narrow" w:hAnsi="Arial Narrow" w:cs="Arial"/>
          <w:b/>
          <w:sz w:val="26"/>
          <w:szCs w:val="26"/>
          <w:lang w:val="es-419"/>
        </w:rPr>
      </w:pPr>
      <w:r w:rsidRPr="00F457F7">
        <w:rPr>
          <w:rFonts w:ascii="Arial Narrow" w:hAnsi="Arial Narrow" w:cs="Arial"/>
          <w:b/>
          <w:sz w:val="26"/>
          <w:szCs w:val="26"/>
          <w:lang w:val="es-419"/>
        </w:rPr>
        <w:t>REPÚBLICA DE COLOMBIA</w:t>
      </w:r>
    </w:p>
    <w:p w:rsidR="00F457F7" w:rsidRPr="00F457F7" w:rsidRDefault="00F457F7" w:rsidP="00F457F7">
      <w:pPr>
        <w:tabs>
          <w:tab w:val="left" w:pos="3060"/>
        </w:tabs>
        <w:spacing w:line="288" w:lineRule="auto"/>
        <w:jc w:val="center"/>
        <w:rPr>
          <w:rFonts w:ascii="Arial Narrow" w:hAnsi="Arial Narrow" w:cs="Arial"/>
          <w:b/>
          <w:sz w:val="26"/>
          <w:szCs w:val="26"/>
          <w:lang w:val="es-419"/>
        </w:rPr>
      </w:pPr>
      <w:r w:rsidRPr="00F457F7">
        <w:rPr>
          <w:rFonts w:ascii="Arial Narrow" w:hAnsi="Arial Narrow" w:cs="Arial"/>
          <w:b/>
          <w:noProof/>
          <w:sz w:val="26"/>
          <w:szCs w:val="26"/>
          <w:lang w:val="es-ES"/>
        </w:rPr>
        <w:drawing>
          <wp:inline distT="0" distB="0" distL="0" distR="0" wp14:anchorId="66506ED1" wp14:editId="36B837DF">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F457F7">
        <w:rPr>
          <w:rFonts w:ascii="Arial Narrow" w:hAnsi="Arial Narrow" w:cs="Arial"/>
          <w:b/>
          <w:color w:val="000000"/>
          <w:sz w:val="26"/>
          <w:szCs w:val="26"/>
          <w:lang w:val="es-419"/>
        </w:rPr>
        <w:br w:type="textWrapping" w:clear="all"/>
      </w:r>
      <w:r w:rsidRPr="00F457F7">
        <w:rPr>
          <w:rFonts w:ascii="Arial Narrow" w:hAnsi="Arial Narrow" w:cs="Arial"/>
          <w:b/>
          <w:sz w:val="26"/>
          <w:szCs w:val="26"/>
          <w:lang w:val="es-419"/>
        </w:rPr>
        <w:t>TRIBUNAL SUPERIOR DE DISTRITO JUDICIAL DE PEREIRA</w:t>
      </w:r>
    </w:p>
    <w:p w:rsidR="00F457F7" w:rsidRPr="00F457F7" w:rsidRDefault="00F457F7" w:rsidP="00F457F7">
      <w:pPr>
        <w:keepNext/>
        <w:spacing w:line="288" w:lineRule="auto"/>
        <w:jc w:val="center"/>
        <w:outlineLvl w:val="0"/>
        <w:rPr>
          <w:rFonts w:ascii="Arial Narrow" w:hAnsi="Arial Narrow" w:cs="Arial"/>
          <w:b/>
          <w:bCs/>
          <w:kern w:val="32"/>
          <w:sz w:val="26"/>
          <w:szCs w:val="26"/>
          <w:lang w:val="es-419"/>
        </w:rPr>
      </w:pPr>
      <w:r w:rsidRPr="00F457F7">
        <w:rPr>
          <w:rFonts w:ascii="Arial Narrow" w:hAnsi="Arial Narrow" w:cs="Arial"/>
          <w:b/>
          <w:bCs/>
          <w:kern w:val="32"/>
          <w:sz w:val="26"/>
          <w:szCs w:val="26"/>
          <w:lang w:val="es-419"/>
        </w:rPr>
        <w:t>SALA CUARTA DE DECISIÓN LABORAL</w:t>
      </w:r>
    </w:p>
    <w:p w:rsidR="00F457F7" w:rsidRPr="00F457F7" w:rsidRDefault="00F457F7" w:rsidP="00F457F7">
      <w:pPr>
        <w:spacing w:line="288" w:lineRule="auto"/>
        <w:jc w:val="both"/>
        <w:rPr>
          <w:rFonts w:ascii="Arial Narrow" w:hAnsi="Arial Narrow" w:cs="Arial"/>
          <w:sz w:val="26"/>
          <w:szCs w:val="26"/>
          <w:lang w:val="es-419"/>
        </w:rPr>
      </w:pPr>
    </w:p>
    <w:p w:rsidR="00A3242C" w:rsidRPr="00F457F7" w:rsidRDefault="00A3242C" w:rsidP="00F457F7">
      <w:pPr>
        <w:spacing w:line="288" w:lineRule="auto"/>
        <w:ind w:firstLine="708"/>
        <w:jc w:val="both"/>
        <w:rPr>
          <w:rFonts w:ascii="Arial Narrow" w:hAnsi="Arial Narrow" w:cs="Arial"/>
          <w:b/>
          <w:bCs/>
          <w:iCs/>
          <w:sz w:val="26"/>
          <w:szCs w:val="26"/>
        </w:rPr>
      </w:pPr>
      <w:r w:rsidRPr="00F457F7">
        <w:rPr>
          <w:rFonts w:ascii="Arial Narrow" w:eastAsia="Calibri" w:hAnsi="Arial Narrow" w:cs="Arial"/>
          <w:sz w:val="26"/>
          <w:szCs w:val="26"/>
          <w:lang w:val="es-CO" w:eastAsia="en-US"/>
        </w:rPr>
        <w:t xml:space="preserve">En Pereira, hoy </w:t>
      </w:r>
      <w:r w:rsidR="00DE2DC2" w:rsidRPr="00F457F7">
        <w:rPr>
          <w:rFonts w:ascii="Arial Narrow" w:eastAsia="Calibri" w:hAnsi="Arial Narrow" w:cs="Arial"/>
          <w:sz w:val="26"/>
          <w:szCs w:val="26"/>
          <w:lang w:val="es-CO" w:eastAsia="en-US"/>
        </w:rPr>
        <w:t>quince (15</w:t>
      </w:r>
      <w:r w:rsidRPr="00F457F7">
        <w:rPr>
          <w:rFonts w:ascii="Arial Narrow" w:eastAsia="Calibri" w:hAnsi="Arial Narrow" w:cs="Arial"/>
          <w:sz w:val="26"/>
          <w:szCs w:val="26"/>
          <w:lang w:val="es-CO" w:eastAsia="en-US"/>
        </w:rPr>
        <w:t>) de octubre de dos mil di</w:t>
      </w:r>
      <w:r w:rsidR="00DE2DC2" w:rsidRPr="00F457F7">
        <w:rPr>
          <w:rFonts w:ascii="Arial Narrow" w:eastAsia="Calibri" w:hAnsi="Arial Narrow" w:cs="Arial"/>
          <w:sz w:val="26"/>
          <w:szCs w:val="26"/>
          <w:lang w:val="es-CO" w:eastAsia="en-US"/>
        </w:rPr>
        <w:t xml:space="preserve">ecinueve </w:t>
      </w:r>
      <w:r w:rsidRPr="00F457F7">
        <w:rPr>
          <w:rFonts w:ascii="Arial Narrow" w:eastAsia="Calibri" w:hAnsi="Arial Narrow" w:cs="Arial"/>
          <w:sz w:val="26"/>
          <w:szCs w:val="26"/>
          <w:lang w:val="es-CO" w:eastAsia="en-US"/>
        </w:rPr>
        <w:t>(201</w:t>
      </w:r>
      <w:r w:rsidR="00DE2DC2" w:rsidRPr="00F457F7">
        <w:rPr>
          <w:rFonts w:ascii="Arial Narrow" w:eastAsia="Calibri" w:hAnsi="Arial Narrow" w:cs="Arial"/>
          <w:sz w:val="26"/>
          <w:szCs w:val="26"/>
          <w:lang w:val="es-CO" w:eastAsia="en-US"/>
        </w:rPr>
        <w:t>9</w:t>
      </w:r>
      <w:r w:rsidRPr="00F457F7">
        <w:rPr>
          <w:rFonts w:ascii="Arial Narrow" w:eastAsia="Calibri" w:hAnsi="Arial Narrow" w:cs="Arial"/>
          <w:sz w:val="26"/>
          <w:szCs w:val="26"/>
          <w:lang w:val="es-CO" w:eastAsia="en-US"/>
        </w:rPr>
        <w:t xml:space="preserve">), siendo las  nueve y cuarenta y cinco (9:45 a.m.), </w:t>
      </w:r>
      <w:r w:rsidRPr="00F457F7">
        <w:rPr>
          <w:rFonts w:ascii="Arial Narrow" w:hAnsi="Arial Narrow" w:cs="Tahoma"/>
          <w:bCs/>
          <w:color w:val="000000"/>
          <w:sz w:val="26"/>
          <w:szCs w:val="26"/>
          <w:lang w:eastAsia="es-CO"/>
        </w:rPr>
        <w:t>reunidos en la Sala de Audiencia las magistradas y el suscrito magistrado de la Sala Laboral del Tribunal Superior de Pereira,  el ponente declara abierto el acto, que tiene por objeto resolver el grado jurisdiccional de consulta frente a la sentencia dictada el</w:t>
      </w:r>
      <w:r w:rsidR="00DE2DC2" w:rsidRPr="00F457F7">
        <w:rPr>
          <w:rFonts w:ascii="Arial Narrow" w:hAnsi="Arial Narrow" w:cs="Tahoma"/>
          <w:bCs/>
          <w:color w:val="000000"/>
          <w:sz w:val="26"/>
          <w:szCs w:val="26"/>
          <w:lang w:eastAsia="es-CO"/>
        </w:rPr>
        <w:t xml:space="preserve"> 9 de noviembre de 2018</w:t>
      </w:r>
      <w:r w:rsidRPr="00F457F7">
        <w:rPr>
          <w:rFonts w:ascii="Arial Narrow" w:hAnsi="Arial Narrow" w:cs="Tahoma"/>
          <w:bCs/>
          <w:color w:val="000000"/>
          <w:sz w:val="26"/>
          <w:szCs w:val="26"/>
          <w:lang w:eastAsia="es-CO"/>
        </w:rPr>
        <w:t xml:space="preserve"> por el </w:t>
      </w:r>
      <w:r w:rsidRPr="00F457F7">
        <w:rPr>
          <w:rFonts w:ascii="Arial Narrow" w:hAnsi="Arial Narrow" w:cs="Arial"/>
          <w:sz w:val="26"/>
          <w:szCs w:val="26"/>
        </w:rPr>
        <w:t xml:space="preserve">Juzgado </w:t>
      </w:r>
      <w:r w:rsidR="00DE2DC2" w:rsidRPr="00F457F7">
        <w:rPr>
          <w:rFonts w:ascii="Arial Narrow" w:hAnsi="Arial Narrow" w:cs="Arial"/>
          <w:sz w:val="26"/>
          <w:szCs w:val="26"/>
        </w:rPr>
        <w:t>Tercero</w:t>
      </w:r>
      <w:r w:rsidRPr="00F457F7">
        <w:rPr>
          <w:rFonts w:ascii="Arial Narrow" w:hAnsi="Arial Narrow" w:cs="Arial"/>
          <w:sz w:val="26"/>
          <w:szCs w:val="26"/>
        </w:rPr>
        <w:t xml:space="preserve"> Laboral del Circuito de Pereira, dentro del proceso ordinario laboral promovido por </w:t>
      </w:r>
      <w:r w:rsidR="00DE2DC2" w:rsidRPr="00F457F7">
        <w:rPr>
          <w:rFonts w:ascii="Arial Narrow" w:hAnsi="Arial Narrow" w:cs="Arial"/>
          <w:b/>
          <w:iCs/>
          <w:sz w:val="26"/>
          <w:szCs w:val="26"/>
        </w:rPr>
        <w:t xml:space="preserve">Jorge Humberto Gil Martínez </w:t>
      </w:r>
      <w:r w:rsidRPr="00F457F7">
        <w:rPr>
          <w:rFonts w:ascii="Arial Narrow" w:hAnsi="Arial Narrow" w:cs="Arial"/>
          <w:iCs/>
          <w:sz w:val="26"/>
          <w:szCs w:val="26"/>
        </w:rPr>
        <w:t xml:space="preserve">en </w:t>
      </w:r>
      <w:r w:rsidRPr="00F457F7">
        <w:rPr>
          <w:rFonts w:ascii="Arial Narrow" w:hAnsi="Arial Narrow" w:cs="Arial"/>
          <w:sz w:val="26"/>
          <w:szCs w:val="26"/>
        </w:rPr>
        <w:t xml:space="preserve">contra de </w:t>
      </w:r>
      <w:r w:rsidRPr="00F457F7">
        <w:rPr>
          <w:rFonts w:ascii="Arial Narrow" w:hAnsi="Arial Narrow" w:cs="Arial"/>
          <w:b/>
          <w:sz w:val="26"/>
          <w:szCs w:val="26"/>
        </w:rPr>
        <w:t>Colpensiones</w:t>
      </w:r>
      <w:r w:rsidR="00DE2DC2" w:rsidRPr="00F457F7">
        <w:rPr>
          <w:rFonts w:ascii="Arial Narrow" w:hAnsi="Arial Narrow" w:cs="Arial"/>
          <w:bCs/>
          <w:iCs/>
          <w:sz w:val="26"/>
          <w:szCs w:val="26"/>
        </w:rPr>
        <w:t>.</w:t>
      </w:r>
    </w:p>
    <w:p w:rsidR="00A3242C" w:rsidRPr="00F457F7" w:rsidRDefault="00A3242C" w:rsidP="00F457F7">
      <w:pPr>
        <w:pStyle w:val="Sinespaciado"/>
        <w:spacing w:line="288" w:lineRule="auto"/>
        <w:rPr>
          <w:rFonts w:ascii="Arial Narrow" w:hAnsi="Arial Narrow"/>
          <w:sz w:val="26"/>
          <w:szCs w:val="26"/>
        </w:rPr>
      </w:pPr>
    </w:p>
    <w:p w:rsidR="00A3242C" w:rsidRPr="00F457F7" w:rsidRDefault="00A3242C" w:rsidP="00F457F7">
      <w:pPr>
        <w:shd w:val="clear" w:color="auto" w:fill="FFFFFF"/>
        <w:spacing w:line="288" w:lineRule="auto"/>
        <w:ind w:firstLine="360"/>
        <w:jc w:val="both"/>
        <w:rPr>
          <w:rFonts w:ascii="Arial Narrow" w:hAnsi="Arial Narrow" w:cs="Tahoma"/>
          <w:b/>
          <w:bCs/>
          <w:color w:val="000000"/>
          <w:spacing w:val="-6"/>
          <w:sz w:val="26"/>
          <w:szCs w:val="26"/>
          <w:lang w:eastAsia="es-CO"/>
        </w:rPr>
      </w:pPr>
      <w:r w:rsidRPr="00F457F7">
        <w:rPr>
          <w:rFonts w:ascii="Arial Narrow" w:hAnsi="Arial Narrow" w:cs="Tahoma"/>
          <w:b/>
          <w:bCs/>
          <w:color w:val="000000"/>
          <w:spacing w:val="-6"/>
          <w:sz w:val="26"/>
          <w:szCs w:val="26"/>
          <w:lang w:eastAsia="es-CO"/>
        </w:rPr>
        <w:t>IDENTIFICACIÓN DE LOS PRESENTES</w:t>
      </w:r>
    </w:p>
    <w:p w:rsidR="00A3242C" w:rsidRPr="00F457F7" w:rsidRDefault="00A3242C" w:rsidP="00F457F7">
      <w:pPr>
        <w:pStyle w:val="Sinespaciado"/>
        <w:spacing w:line="288" w:lineRule="auto"/>
        <w:rPr>
          <w:rFonts w:ascii="Arial Narrow" w:hAnsi="Arial Narrow"/>
          <w:spacing w:val="-6"/>
          <w:sz w:val="26"/>
          <w:szCs w:val="26"/>
          <w:lang w:eastAsia="es-CO"/>
        </w:rPr>
      </w:pPr>
    </w:p>
    <w:p w:rsidR="00A3242C" w:rsidRPr="00F457F7" w:rsidRDefault="00A3242C" w:rsidP="00F457F7">
      <w:pPr>
        <w:pStyle w:val="Prrafodelista"/>
        <w:numPr>
          <w:ilvl w:val="0"/>
          <w:numId w:val="1"/>
        </w:numPr>
        <w:shd w:val="clear" w:color="auto" w:fill="FFFFFF"/>
        <w:spacing w:line="288" w:lineRule="auto"/>
        <w:jc w:val="both"/>
        <w:rPr>
          <w:rFonts w:ascii="Arial Narrow" w:hAnsi="Arial Narrow" w:cs="Tahoma"/>
          <w:b/>
          <w:bCs/>
          <w:i/>
          <w:color w:val="000000"/>
          <w:spacing w:val="-6"/>
          <w:sz w:val="26"/>
          <w:szCs w:val="26"/>
          <w:lang w:eastAsia="es-CO"/>
        </w:rPr>
      </w:pPr>
      <w:r w:rsidRPr="00F457F7">
        <w:rPr>
          <w:rFonts w:ascii="Arial Narrow" w:hAnsi="Arial Narrow" w:cs="Tahoma"/>
          <w:b/>
          <w:bCs/>
          <w:i/>
          <w:color w:val="000000"/>
          <w:spacing w:val="-6"/>
          <w:sz w:val="26"/>
          <w:szCs w:val="26"/>
          <w:lang w:eastAsia="es-CO"/>
        </w:rPr>
        <w:lastRenderedPageBreak/>
        <w:t>INTRODUCCIÓN</w:t>
      </w:r>
    </w:p>
    <w:p w:rsidR="00A3242C" w:rsidRPr="00F457F7" w:rsidRDefault="00A3242C" w:rsidP="00F457F7">
      <w:pPr>
        <w:pStyle w:val="Sinespaciado"/>
        <w:spacing w:line="288" w:lineRule="auto"/>
        <w:rPr>
          <w:rFonts w:ascii="Arial Narrow" w:hAnsi="Arial Narrow"/>
          <w:spacing w:val="-6"/>
          <w:sz w:val="26"/>
          <w:szCs w:val="26"/>
          <w:lang w:eastAsia="es-CO"/>
        </w:rPr>
      </w:pPr>
    </w:p>
    <w:p w:rsidR="00666A98" w:rsidRPr="00F457F7" w:rsidRDefault="002D3ADB" w:rsidP="00F457F7">
      <w:pPr>
        <w:spacing w:line="288" w:lineRule="auto"/>
        <w:ind w:firstLine="900"/>
        <w:jc w:val="both"/>
        <w:rPr>
          <w:rFonts w:ascii="Arial Narrow" w:hAnsi="Arial Narrow" w:cs="Tahoma"/>
          <w:spacing w:val="-6"/>
          <w:sz w:val="26"/>
          <w:szCs w:val="26"/>
        </w:rPr>
      </w:pPr>
      <w:r w:rsidRPr="00F457F7">
        <w:rPr>
          <w:rFonts w:ascii="Arial Narrow" w:hAnsi="Arial Narrow" w:cs="Tahoma"/>
          <w:spacing w:val="-6"/>
          <w:sz w:val="26"/>
          <w:szCs w:val="26"/>
        </w:rPr>
        <w:t>Pretende el</w:t>
      </w:r>
      <w:r w:rsidR="00666A98" w:rsidRPr="00F457F7">
        <w:rPr>
          <w:rFonts w:ascii="Arial Narrow" w:hAnsi="Arial Narrow" w:cs="Tahoma"/>
          <w:spacing w:val="-6"/>
          <w:sz w:val="26"/>
          <w:szCs w:val="26"/>
        </w:rPr>
        <w:t xml:space="preserve"> demandante qu</w:t>
      </w:r>
      <w:r w:rsidRPr="00F457F7">
        <w:rPr>
          <w:rFonts w:ascii="Arial Narrow" w:hAnsi="Arial Narrow" w:cs="Tahoma"/>
          <w:spacing w:val="-6"/>
          <w:sz w:val="26"/>
          <w:szCs w:val="26"/>
        </w:rPr>
        <w:t>e se declare que es beneficiario</w:t>
      </w:r>
      <w:r w:rsidR="00666A98" w:rsidRPr="00F457F7">
        <w:rPr>
          <w:rFonts w:ascii="Arial Narrow" w:hAnsi="Arial Narrow" w:cs="Tahoma"/>
          <w:spacing w:val="-6"/>
          <w:sz w:val="26"/>
          <w:szCs w:val="26"/>
        </w:rPr>
        <w:t xml:space="preserve"> de la pensión de sobreviv</w:t>
      </w:r>
      <w:r w:rsidRPr="00F457F7">
        <w:rPr>
          <w:rFonts w:ascii="Arial Narrow" w:hAnsi="Arial Narrow" w:cs="Tahoma"/>
          <w:spacing w:val="-6"/>
          <w:sz w:val="26"/>
          <w:szCs w:val="26"/>
        </w:rPr>
        <w:t>ientes causada con el deceso de la</w:t>
      </w:r>
      <w:r w:rsidR="00666A98" w:rsidRPr="00F457F7">
        <w:rPr>
          <w:rFonts w:ascii="Arial Narrow" w:hAnsi="Arial Narrow" w:cs="Tahoma"/>
          <w:spacing w:val="-6"/>
          <w:sz w:val="26"/>
          <w:szCs w:val="26"/>
        </w:rPr>
        <w:t xml:space="preserve"> señor</w:t>
      </w:r>
      <w:r w:rsidRPr="00F457F7">
        <w:rPr>
          <w:rFonts w:ascii="Arial Narrow" w:hAnsi="Arial Narrow" w:cs="Tahoma"/>
          <w:spacing w:val="-6"/>
          <w:sz w:val="26"/>
          <w:szCs w:val="26"/>
        </w:rPr>
        <w:t>a</w:t>
      </w:r>
      <w:r w:rsidR="00666A98" w:rsidRPr="00F457F7">
        <w:rPr>
          <w:rFonts w:ascii="Arial Narrow" w:hAnsi="Arial Narrow" w:cs="Tahoma"/>
          <w:spacing w:val="-6"/>
          <w:sz w:val="26"/>
          <w:szCs w:val="26"/>
        </w:rPr>
        <w:t xml:space="preserve"> </w:t>
      </w:r>
      <w:r w:rsidRPr="00F457F7">
        <w:rPr>
          <w:rFonts w:ascii="Arial Narrow" w:hAnsi="Arial Narrow" w:cs="Tahoma"/>
          <w:spacing w:val="-6"/>
          <w:sz w:val="26"/>
          <w:szCs w:val="26"/>
        </w:rPr>
        <w:t>Dora Enid Agudelo Ospina</w:t>
      </w:r>
      <w:r w:rsidR="00666A98" w:rsidRPr="00F457F7">
        <w:rPr>
          <w:rFonts w:ascii="Arial Narrow" w:hAnsi="Arial Narrow" w:cs="Tahoma"/>
          <w:spacing w:val="-6"/>
          <w:sz w:val="26"/>
          <w:szCs w:val="26"/>
        </w:rPr>
        <w:t xml:space="preserve">, y en consecuencia, se condene a la sociedad demandada a reconocerle </w:t>
      </w:r>
      <w:r w:rsidR="004B75F5" w:rsidRPr="00F457F7">
        <w:rPr>
          <w:rFonts w:ascii="Arial Narrow" w:hAnsi="Arial Narrow" w:cs="Tahoma"/>
          <w:spacing w:val="-6"/>
          <w:sz w:val="26"/>
          <w:szCs w:val="26"/>
        </w:rPr>
        <w:t xml:space="preserve">la gracia pensional </w:t>
      </w:r>
      <w:r w:rsidR="00666A98" w:rsidRPr="00F457F7">
        <w:rPr>
          <w:rFonts w:ascii="Arial Narrow" w:hAnsi="Arial Narrow" w:cs="Tahoma"/>
          <w:spacing w:val="-6"/>
          <w:sz w:val="26"/>
          <w:szCs w:val="26"/>
        </w:rPr>
        <w:t xml:space="preserve"> a partir del </w:t>
      </w:r>
      <w:r w:rsidRPr="00F457F7">
        <w:rPr>
          <w:rFonts w:ascii="Arial Narrow" w:hAnsi="Arial Narrow" w:cs="Tahoma"/>
          <w:spacing w:val="-6"/>
          <w:sz w:val="26"/>
          <w:szCs w:val="26"/>
        </w:rPr>
        <w:t>15 de septiembre de 1.998</w:t>
      </w:r>
      <w:r w:rsidR="00666A98" w:rsidRPr="00F457F7">
        <w:rPr>
          <w:rFonts w:ascii="Arial Narrow" w:hAnsi="Arial Narrow" w:cs="Tahoma"/>
          <w:spacing w:val="-6"/>
          <w:sz w:val="26"/>
          <w:szCs w:val="26"/>
        </w:rPr>
        <w:t xml:space="preserve">, junto con los intereses de mora de que trata el artículo 141 de la Ley 100/93, o en subsidio de éstos la indexación, más las costas del proceso. </w:t>
      </w:r>
    </w:p>
    <w:p w:rsidR="00666A98" w:rsidRPr="00F457F7" w:rsidRDefault="004B42E5" w:rsidP="00F457F7">
      <w:pPr>
        <w:pStyle w:val="Sinespaciado"/>
        <w:spacing w:line="288" w:lineRule="auto"/>
        <w:rPr>
          <w:rFonts w:ascii="Arial Narrow" w:hAnsi="Arial Narrow"/>
          <w:sz w:val="26"/>
          <w:szCs w:val="26"/>
        </w:rPr>
      </w:pPr>
      <w:r w:rsidRPr="00F457F7">
        <w:rPr>
          <w:rFonts w:ascii="Arial Narrow" w:hAnsi="Arial Narrow"/>
          <w:sz w:val="26"/>
          <w:szCs w:val="26"/>
        </w:rPr>
        <w:tab/>
      </w:r>
    </w:p>
    <w:p w:rsidR="00666A98" w:rsidRPr="00F457F7" w:rsidRDefault="00A3242C" w:rsidP="00F457F7">
      <w:pPr>
        <w:spacing w:line="288" w:lineRule="auto"/>
        <w:ind w:firstLine="900"/>
        <w:jc w:val="both"/>
        <w:rPr>
          <w:rFonts w:ascii="Arial Narrow" w:hAnsi="Arial Narrow" w:cs="Tahoma"/>
          <w:spacing w:val="-6"/>
          <w:sz w:val="26"/>
          <w:szCs w:val="26"/>
        </w:rPr>
      </w:pPr>
      <w:r w:rsidRPr="00F457F7">
        <w:rPr>
          <w:rFonts w:ascii="Arial Narrow" w:hAnsi="Arial Narrow" w:cs="Tahoma"/>
          <w:spacing w:val="-6"/>
          <w:sz w:val="26"/>
          <w:szCs w:val="26"/>
        </w:rPr>
        <w:t>Sus peticiones se fundamentan en que</w:t>
      </w:r>
      <w:r w:rsidR="00666A98" w:rsidRPr="00F457F7">
        <w:rPr>
          <w:rFonts w:ascii="Arial Narrow" w:hAnsi="Arial Narrow" w:cs="Tahoma"/>
          <w:spacing w:val="-6"/>
          <w:sz w:val="26"/>
          <w:szCs w:val="26"/>
        </w:rPr>
        <w:t xml:space="preserve"> convivió </w:t>
      </w:r>
      <w:r w:rsidR="00C06D8E" w:rsidRPr="00F457F7">
        <w:rPr>
          <w:rFonts w:ascii="Arial Narrow" w:hAnsi="Arial Narrow" w:cs="Tahoma"/>
          <w:spacing w:val="-6"/>
          <w:sz w:val="26"/>
          <w:szCs w:val="26"/>
        </w:rPr>
        <w:t>con la</w:t>
      </w:r>
      <w:r w:rsidR="005D3C46" w:rsidRPr="00F457F7">
        <w:rPr>
          <w:rFonts w:ascii="Arial Narrow" w:hAnsi="Arial Narrow" w:cs="Tahoma"/>
          <w:spacing w:val="-6"/>
          <w:sz w:val="26"/>
          <w:szCs w:val="26"/>
        </w:rPr>
        <w:t xml:space="preserve"> </w:t>
      </w:r>
      <w:r w:rsidR="00666A98" w:rsidRPr="00F457F7">
        <w:rPr>
          <w:rFonts w:ascii="Arial Narrow" w:hAnsi="Arial Narrow" w:cs="Tahoma"/>
          <w:spacing w:val="-6"/>
          <w:sz w:val="26"/>
          <w:szCs w:val="26"/>
        </w:rPr>
        <w:t>señor</w:t>
      </w:r>
      <w:r w:rsidR="00C06D8E" w:rsidRPr="00F457F7">
        <w:rPr>
          <w:rFonts w:ascii="Arial Narrow" w:hAnsi="Arial Narrow" w:cs="Tahoma"/>
          <w:spacing w:val="-6"/>
          <w:sz w:val="26"/>
          <w:szCs w:val="26"/>
        </w:rPr>
        <w:t>a</w:t>
      </w:r>
      <w:r w:rsidR="00666A98" w:rsidRPr="00F457F7">
        <w:rPr>
          <w:rFonts w:ascii="Arial Narrow" w:hAnsi="Arial Narrow" w:cs="Tahoma"/>
          <w:spacing w:val="-6"/>
          <w:sz w:val="26"/>
          <w:szCs w:val="26"/>
        </w:rPr>
        <w:t xml:space="preserve"> </w:t>
      </w:r>
      <w:r w:rsidR="00C06D8E" w:rsidRPr="00F457F7">
        <w:rPr>
          <w:rFonts w:ascii="Arial Narrow" w:hAnsi="Arial Narrow" w:cs="Tahoma"/>
          <w:spacing w:val="-6"/>
          <w:sz w:val="26"/>
          <w:szCs w:val="26"/>
        </w:rPr>
        <w:t>Dora Enid Agudelo Ospina</w:t>
      </w:r>
      <w:r w:rsidR="00666A98" w:rsidRPr="00F457F7">
        <w:rPr>
          <w:rFonts w:ascii="Arial Narrow" w:hAnsi="Arial Narrow" w:cs="Tahoma"/>
          <w:spacing w:val="-6"/>
          <w:sz w:val="26"/>
          <w:szCs w:val="26"/>
        </w:rPr>
        <w:t xml:space="preserve">, </w:t>
      </w:r>
      <w:r w:rsidR="004B75F5" w:rsidRPr="00F457F7">
        <w:rPr>
          <w:rFonts w:ascii="Arial Narrow" w:hAnsi="Arial Narrow" w:cs="Tahoma"/>
          <w:spacing w:val="-6"/>
          <w:sz w:val="26"/>
          <w:szCs w:val="26"/>
        </w:rPr>
        <w:t xml:space="preserve">de manera continua y permanente durante más de ocho años, desde el mes de diciembre de 1989 hasta el 15 de septiembre de 1998, calenda en que aquella falleció; que el al 15 de febrero de 1997 contrajeron nupcias por rito católico; que la afiliada cotizó al sistema pensional en el Seguro Social un total de 551 días, siendo cotizadas más de 50 semanas en los tres años anteriores al deceso; </w:t>
      </w:r>
      <w:r w:rsidR="00CA36D6" w:rsidRPr="00F457F7">
        <w:rPr>
          <w:rFonts w:ascii="Arial Narrow" w:hAnsi="Arial Narrow" w:cs="Tahoma"/>
          <w:spacing w:val="-6"/>
          <w:sz w:val="26"/>
          <w:szCs w:val="26"/>
        </w:rPr>
        <w:t xml:space="preserve">que </w:t>
      </w:r>
      <w:r w:rsidR="006A61CF" w:rsidRPr="00F457F7">
        <w:rPr>
          <w:rFonts w:ascii="Arial Narrow" w:hAnsi="Arial Narrow" w:cs="Tahoma"/>
          <w:spacing w:val="-6"/>
          <w:sz w:val="26"/>
          <w:szCs w:val="26"/>
        </w:rPr>
        <w:t>el 29 de julio de 2016</w:t>
      </w:r>
      <w:r w:rsidR="005D3C46" w:rsidRPr="00F457F7">
        <w:rPr>
          <w:rFonts w:ascii="Arial Narrow" w:hAnsi="Arial Narrow" w:cs="Tahoma"/>
          <w:spacing w:val="-6"/>
          <w:sz w:val="26"/>
          <w:szCs w:val="26"/>
        </w:rPr>
        <w:t xml:space="preserve"> radicó ante Colpensiones </w:t>
      </w:r>
      <w:r w:rsidR="004B75F5" w:rsidRPr="00F457F7">
        <w:rPr>
          <w:rFonts w:ascii="Arial Narrow" w:hAnsi="Arial Narrow" w:cs="Tahoma"/>
          <w:spacing w:val="-6"/>
          <w:sz w:val="26"/>
          <w:szCs w:val="26"/>
        </w:rPr>
        <w:t xml:space="preserve">la solicitud de pensión, </w:t>
      </w:r>
      <w:r w:rsidR="005D3C46" w:rsidRPr="00F457F7">
        <w:rPr>
          <w:rFonts w:ascii="Arial Narrow" w:hAnsi="Arial Narrow" w:cs="Tahoma"/>
          <w:spacing w:val="-6"/>
          <w:sz w:val="26"/>
          <w:szCs w:val="26"/>
        </w:rPr>
        <w:t xml:space="preserve">misma que fue resuelta </w:t>
      </w:r>
      <w:r w:rsidR="004B75F5" w:rsidRPr="00F457F7">
        <w:rPr>
          <w:rFonts w:ascii="Arial Narrow" w:hAnsi="Arial Narrow" w:cs="Tahoma"/>
          <w:spacing w:val="-6"/>
          <w:sz w:val="26"/>
          <w:szCs w:val="26"/>
        </w:rPr>
        <w:t xml:space="preserve">negativamente </w:t>
      </w:r>
      <w:r w:rsidR="005D3C46" w:rsidRPr="00F457F7">
        <w:rPr>
          <w:rFonts w:ascii="Arial Narrow" w:hAnsi="Arial Narrow" w:cs="Tahoma"/>
          <w:spacing w:val="-6"/>
          <w:sz w:val="26"/>
          <w:szCs w:val="26"/>
        </w:rPr>
        <w:t xml:space="preserve">mediante Resolución </w:t>
      </w:r>
      <w:r w:rsidR="006A61CF" w:rsidRPr="00F457F7">
        <w:rPr>
          <w:rFonts w:ascii="Arial Narrow" w:hAnsi="Arial Narrow" w:cs="Tahoma"/>
          <w:spacing w:val="-6"/>
          <w:sz w:val="26"/>
          <w:szCs w:val="26"/>
        </w:rPr>
        <w:t>SUB280618 del 26 de septiembre</w:t>
      </w:r>
      <w:r w:rsidR="005D3C46" w:rsidRPr="00F457F7">
        <w:rPr>
          <w:rFonts w:ascii="Arial Narrow" w:hAnsi="Arial Narrow" w:cs="Tahoma"/>
          <w:spacing w:val="-6"/>
          <w:sz w:val="26"/>
          <w:szCs w:val="26"/>
        </w:rPr>
        <w:t xml:space="preserve"> de esa anualidad</w:t>
      </w:r>
      <w:r w:rsidR="00CA36D6" w:rsidRPr="00F457F7">
        <w:rPr>
          <w:rFonts w:ascii="Arial Narrow" w:hAnsi="Arial Narrow" w:cs="Tahoma"/>
          <w:spacing w:val="-6"/>
          <w:sz w:val="26"/>
          <w:szCs w:val="26"/>
        </w:rPr>
        <w:t xml:space="preserve">; </w:t>
      </w:r>
      <w:r w:rsidR="004B75F5" w:rsidRPr="00F457F7">
        <w:rPr>
          <w:rFonts w:ascii="Arial Narrow" w:hAnsi="Arial Narrow" w:cs="Tahoma"/>
          <w:spacing w:val="-6"/>
          <w:sz w:val="26"/>
          <w:szCs w:val="26"/>
        </w:rPr>
        <w:t xml:space="preserve">que </w:t>
      </w:r>
      <w:r w:rsidR="006A61CF" w:rsidRPr="00F457F7">
        <w:rPr>
          <w:rFonts w:ascii="Arial Narrow" w:hAnsi="Arial Narrow" w:cs="Tahoma"/>
          <w:spacing w:val="-6"/>
          <w:sz w:val="26"/>
          <w:szCs w:val="26"/>
        </w:rPr>
        <w:t>posteriormente mediante Resolución SUB131747 del 21 de julio de 201</w:t>
      </w:r>
      <w:r w:rsidR="00520D31" w:rsidRPr="00F457F7">
        <w:rPr>
          <w:rFonts w:ascii="Arial Narrow" w:hAnsi="Arial Narrow" w:cs="Tahoma"/>
          <w:spacing w:val="-6"/>
          <w:sz w:val="26"/>
          <w:szCs w:val="26"/>
        </w:rPr>
        <w:t xml:space="preserve">7 nuevamente </w:t>
      </w:r>
      <w:r w:rsidR="004B75F5" w:rsidRPr="00F457F7">
        <w:rPr>
          <w:rFonts w:ascii="Arial Narrow" w:hAnsi="Arial Narrow" w:cs="Tahoma"/>
          <w:spacing w:val="-6"/>
          <w:sz w:val="26"/>
          <w:szCs w:val="26"/>
        </w:rPr>
        <w:t xml:space="preserve">le fue negada la prestación. </w:t>
      </w:r>
      <w:r w:rsidR="00520D31" w:rsidRPr="00F457F7">
        <w:rPr>
          <w:rFonts w:ascii="Arial Narrow" w:hAnsi="Arial Narrow" w:cs="Tahoma"/>
          <w:spacing w:val="-6"/>
          <w:sz w:val="26"/>
          <w:szCs w:val="26"/>
        </w:rPr>
        <w:t xml:space="preserve"> </w:t>
      </w:r>
    </w:p>
    <w:p w:rsidR="00666A98" w:rsidRPr="00F457F7" w:rsidRDefault="00666A98" w:rsidP="00F457F7">
      <w:pPr>
        <w:pStyle w:val="Sinespaciado"/>
        <w:spacing w:line="288" w:lineRule="auto"/>
        <w:rPr>
          <w:rFonts w:ascii="Arial Narrow" w:hAnsi="Arial Narrow"/>
          <w:spacing w:val="-6"/>
          <w:sz w:val="26"/>
          <w:szCs w:val="26"/>
        </w:rPr>
      </w:pPr>
    </w:p>
    <w:p w:rsidR="00CA36D6" w:rsidRPr="00F457F7" w:rsidRDefault="00CA36D6" w:rsidP="00F457F7">
      <w:pPr>
        <w:spacing w:line="288" w:lineRule="auto"/>
        <w:ind w:firstLine="900"/>
        <w:jc w:val="both"/>
        <w:rPr>
          <w:rFonts w:ascii="Arial Narrow" w:hAnsi="Arial Narrow" w:cs="Tahoma"/>
          <w:spacing w:val="-6"/>
          <w:sz w:val="26"/>
          <w:szCs w:val="26"/>
        </w:rPr>
      </w:pPr>
      <w:r w:rsidRPr="00F457F7">
        <w:rPr>
          <w:rFonts w:ascii="Arial Narrow" w:hAnsi="Arial Narrow" w:cs="Tahoma"/>
          <w:spacing w:val="-6"/>
          <w:sz w:val="26"/>
          <w:szCs w:val="26"/>
        </w:rPr>
        <w:t>Trabada la Litis, la Administradora Colombiana de Pensiones Col</w:t>
      </w:r>
      <w:r w:rsidR="004B75F5" w:rsidRPr="00F457F7">
        <w:rPr>
          <w:rFonts w:ascii="Arial Narrow" w:hAnsi="Arial Narrow" w:cs="Tahoma"/>
          <w:spacing w:val="-6"/>
          <w:sz w:val="26"/>
          <w:szCs w:val="26"/>
        </w:rPr>
        <w:t>pensiones, a través de apoderado</w:t>
      </w:r>
      <w:r w:rsidRPr="00F457F7">
        <w:rPr>
          <w:rFonts w:ascii="Arial Narrow" w:hAnsi="Arial Narrow" w:cs="Tahoma"/>
          <w:spacing w:val="-6"/>
          <w:sz w:val="26"/>
          <w:szCs w:val="26"/>
        </w:rPr>
        <w:t xml:space="preserve"> judicial allegó escrito de contestación, en el que </w:t>
      </w:r>
      <w:r w:rsidR="004B75F5" w:rsidRPr="00F457F7">
        <w:rPr>
          <w:rFonts w:ascii="Arial Narrow" w:hAnsi="Arial Narrow" w:cs="Tahoma"/>
          <w:spacing w:val="-6"/>
          <w:sz w:val="26"/>
          <w:szCs w:val="26"/>
        </w:rPr>
        <w:t xml:space="preserve">se opuso a las pretensiones de la demanda, </w:t>
      </w:r>
      <w:r w:rsidR="00D0393C" w:rsidRPr="00F457F7">
        <w:rPr>
          <w:rFonts w:ascii="Arial Narrow" w:hAnsi="Arial Narrow" w:cs="Tahoma"/>
          <w:spacing w:val="-6"/>
          <w:sz w:val="26"/>
          <w:szCs w:val="26"/>
        </w:rPr>
        <w:t>y e</w:t>
      </w:r>
      <w:r w:rsidR="00D222D0" w:rsidRPr="00F457F7">
        <w:rPr>
          <w:rFonts w:ascii="Arial Narrow" w:hAnsi="Arial Narrow" w:cs="Tahoma"/>
          <w:spacing w:val="-6"/>
          <w:sz w:val="26"/>
          <w:szCs w:val="26"/>
        </w:rPr>
        <w:t>n su defensa, formuló como exce</w:t>
      </w:r>
      <w:r w:rsidR="00D22675" w:rsidRPr="00F457F7">
        <w:rPr>
          <w:rFonts w:ascii="Arial Narrow" w:hAnsi="Arial Narrow" w:cs="Tahoma"/>
          <w:spacing w:val="-6"/>
          <w:sz w:val="26"/>
          <w:szCs w:val="26"/>
        </w:rPr>
        <w:t>pciones las de “Inexistencia de la obligación demandada</w:t>
      </w:r>
      <w:r w:rsidR="00D222D0" w:rsidRPr="00F457F7">
        <w:rPr>
          <w:rFonts w:ascii="Arial Narrow" w:hAnsi="Arial Narrow" w:cs="Tahoma"/>
          <w:spacing w:val="-6"/>
          <w:sz w:val="26"/>
          <w:szCs w:val="26"/>
        </w:rPr>
        <w:t xml:space="preserve">”, y “Prescripción”. </w:t>
      </w:r>
    </w:p>
    <w:p w:rsidR="00A3242C" w:rsidRPr="00F457F7" w:rsidRDefault="004B42E5" w:rsidP="00F457F7">
      <w:pPr>
        <w:pStyle w:val="Sinespaciado"/>
        <w:spacing w:line="288" w:lineRule="auto"/>
        <w:rPr>
          <w:rFonts w:ascii="Arial Narrow" w:hAnsi="Arial Narrow"/>
          <w:spacing w:val="-6"/>
          <w:sz w:val="26"/>
          <w:szCs w:val="26"/>
          <w:lang w:eastAsia="es-CO"/>
        </w:rPr>
      </w:pPr>
      <w:r w:rsidRPr="00F457F7">
        <w:rPr>
          <w:rFonts w:ascii="Arial Narrow" w:hAnsi="Arial Narrow"/>
          <w:sz w:val="26"/>
          <w:szCs w:val="26"/>
        </w:rPr>
        <w:tab/>
      </w:r>
      <w:r w:rsidR="00A3242C" w:rsidRPr="00F457F7">
        <w:rPr>
          <w:rFonts w:ascii="Arial Narrow" w:hAnsi="Arial Narrow"/>
          <w:spacing w:val="-6"/>
          <w:sz w:val="26"/>
          <w:szCs w:val="26"/>
          <w:lang w:eastAsia="es-CO"/>
        </w:rPr>
        <w:tab/>
      </w:r>
    </w:p>
    <w:p w:rsidR="00A3242C" w:rsidRPr="00F457F7" w:rsidRDefault="00A3242C" w:rsidP="00F457F7">
      <w:pPr>
        <w:pStyle w:val="Prrafodelista"/>
        <w:numPr>
          <w:ilvl w:val="0"/>
          <w:numId w:val="1"/>
        </w:numPr>
        <w:shd w:val="clear" w:color="auto" w:fill="FFFFFF"/>
        <w:spacing w:line="288" w:lineRule="auto"/>
        <w:jc w:val="both"/>
        <w:rPr>
          <w:rFonts w:ascii="Arial Narrow" w:hAnsi="Arial Narrow" w:cs="Tahoma"/>
          <w:b/>
          <w:color w:val="000000"/>
          <w:spacing w:val="-6"/>
          <w:sz w:val="26"/>
          <w:szCs w:val="26"/>
          <w:lang w:eastAsia="es-CO"/>
        </w:rPr>
      </w:pPr>
      <w:r w:rsidRPr="00F457F7">
        <w:rPr>
          <w:rFonts w:ascii="Arial Narrow" w:hAnsi="Arial Narrow" w:cs="Tahoma"/>
          <w:b/>
          <w:i/>
          <w:color w:val="000000"/>
          <w:spacing w:val="-6"/>
          <w:sz w:val="26"/>
          <w:szCs w:val="26"/>
          <w:lang w:eastAsia="es-CO"/>
        </w:rPr>
        <w:t>SENTENCIA DEL JUZGADO</w:t>
      </w:r>
    </w:p>
    <w:p w:rsidR="00A3242C" w:rsidRPr="00F457F7" w:rsidRDefault="00A3242C" w:rsidP="00F457F7">
      <w:pPr>
        <w:pStyle w:val="Sinespaciado"/>
        <w:spacing w:line="288" w:lineRule="auto"/>
        <w:rPr>
          <w:rFonts w:ascii="Arial Narrow" w:hAnsi="Arial Narrow"/>
          <w:sz w:val="26"/>
          <w:szCs w:val="26"/>
        </w:rPr>
      </w:pPr>
    </w:p>
    <w:p w:rsidR="00F606ED" w:rsidRPr="00F457F7" w:rsidRDefault="00A3242C" w:rsidP="00F457F7">
      <w:pPr>
        <w:shd w:val="clear" w:color="auto" w:fill="FFFFFF"/>
        <w:spacing w:line="288" w:lineRule="auto"/>
        <w:ind w:firstLine="708"/>
        <w:jc w:val="both"/>
        <w:rPr>
          <w:rFonts w:ascii="Arial Narrow" w:hAnsi="Arial Narrow" w:cs="Tahoma"/>
          <w:color w:val="000000"/>
          <w:spacing w:val="-6"/>
          <w:sz w:val="26"/>
          <w:szCs w:val="26"/>
          <w:lang w:eastAsia="es-CO"/>
        </w:rPr>
      </w:pPr>
      <w:r w:rsidRPr="00F457F7">
        <w:rPr>
          <w:rFonts w:ascii="Arial Narrow" w:hAnsi="Arial Narrow" w:cs="Tahoma"/>
          <w:color w:val="000000"/>
          <w:spacing w:val="-6"/>
          <w:sz w:val="26"/>
          <w:szCs w:val="26"/>
          <w:lang w:eastAsia="es-CO"/>
        </w:rPr>
        <w:t xml:space="preserve">El Juzgado de conocimiento profirió fallo el </w:t>
      </w:r>
      <w:r w:rsidR="005B6AED" w:rsidRPr="00F457F7">
        <w:rPr>
          <w:rFonts w:ascii="Arial Narrow" w:hAnsi="Arial Narrow" w:cs="Tahoma"/>
          <w:color w:val="000000"/>
          <w:spacing w:val="-6"/>
          <w:sz w:val="26"/>
          <w:szCs w:val="26"/>
          <w:lang w:eastAsia="es-CO"/>
        </w:rPr>
        <w:t>9 de noviembre de 2018</w:t>
      </w:r>
      <w:r w:rsidRPr="00F457F7">
        <w:rPr>
          <w:rFonts w:ascii="Arial Narrow" w:hAnsi="Arial Narrow" w:cs="Tahoma"/>
          <w:color w:val="000000"/>
          <w:spacing w:val="-6"/>
          <w:sz w:val="26"/>
          <w:szCs w:val="26"/>
          <w:lang w:eastAsia="es-CO"/>
        </w:rPr>
        <w:t>, en el que</w:t>
      </w:r>
      <w:r w:rsidR="00D0393C" w:rsidRPr="00F457F7">
        <w:rPr>
          <w:rFonts w:ascii="Arial Narrow" w:hAnsi="Arial Narrow" w:cs="Tahoma"/>
          <w:color w:val="000000"/>
          <w:spacing w:val="-6"/>
          <w:sz w:val="26"/>
          <w:szCs w:val="26"/>
          <w:lang w:eastAsia="es-CO"/>
        </w:rPr>
        <w:t xml:space="preserve"> negó en su integridad las pretensiones de la demanda, al considerar en primer lugar, que la afiliada Dora Enid Agudelo Ospina no dejó causado el derecho a la pensión de sobrevivientes, conforme a los postulados del </w:t>
      </w:r>
      <w:r w:rsidR="00F457F7" w:rsidRPr="00F457F7">
        <w:rPr>
          <w:rFonts w:ascii="Arial Narrow" w:hAnsi="Arial Narrow" w:cs="Tahoma"/>
          <w:color w:val="000000"/>
          <w:spacing w:val="-6"/>
          <w:sz w:val="26"/>
          <w:szCs w:val="26"/>
          <w:lang w:eastAsia="es-CO"/>
        </w:rPr>
        <w:t>artículo</w:t>
      </w:r>
      <w:r w:rsidR="00D0393C" w:rsidRPr="00F457F7">
        <w:rPr>
          <w:rFonts w:ascii="Arial Narrow" w:hAnsi="Arial Narrow" w:cs="Tahoma"/>
          <w:color w:val="000000"/>
          <w:spacing w:val="-6"/>
          <w:sz w:val="26"/>
          <w:szCs w:val="26"/>
          <w:lang w:eastAsia="es-CO"/>
        </w:rPr>
        <w:t xml:space="preserve"> 46 original de la Ley 100 de 1993, como quiera que ninguna semana cotizó dentro del año inmediatamente anterior al deceso. De otra parte, estimó que ni aun en virtud de la aplicación del principio de la condición más beneficiosa, podría establecerse la causación del derecho, por cuanto la afiliada no tiene 300 semanas cotizadas al 1 de abril de 1994, con arreglo a lo previsto en el Acuerdo 049 de 1990.  Por último, </w:t>
      </w:r>
      <w:r w:rsidR="00F15BBA" w:rsidRPr="00F457F7">
        <w:rPr>
          <w:rFonts w:ascii="Arial Narrow" w:hAnsi="Arial Narrow" w:cs="Tahoma"/>
          <w:color w:val="000000"/>
          <w:spacing w:val="-6"/>
          <w:sz w:val="26"/>
          <w:szCs w:val="26"/>
          <w:lang w:eastAsia="es-CO"/>
        </w:rPr>
        <w:t xml:space="preserve">estableció que en gracia de discusión, el demandante no acreditó ser beneficiario de la prestación pensional que reclama, toda vez que no demostró </w:t>
      </w:r>
      <w:r w:rsidR="00D0393C" w:rsidRPr="00F457F7">
        <w:rPr>
          <w:rFonts w:ascii="Arial Narrow" w:hAnsi="Arial Narrow" w:cs="Tahoma"/>
          <w:color w:val="000000"/>
          <w:spacing w:val="-6"/>
          <w:sz w:val="26"/>
          <w:szCs w:val="26"/>
          <w:lang w:eastAsia="es-CO"/>
        </w:rPr>
        <w:t xml:space="preserve"> </w:t>
      </w:r>
      <w:r w:rsidR="00F15BBA" w:rsidRPr="00F457F7">
        <w:rPr>
          <w:rFonts w:ascii="Arial Narrow" w:hAnsi="Arial Narrow" w:cs="Tahoma"/>
          <w:color w:val="000000"/>
          <w:spacing w:val="-6"/>
          <w:sz w:val="26"/>
          <w:szCs w:val="26"/>
          <w:lang w:eastAsia="es-CO"/>
        </w:rPr>
        <w:t>haber convivido con la afiliada durante los dos años anteriores a</w:t>
      </w:r>
      <w:r w:rsidR="009B2B55">
        <w:rPr>
          <w:rFonts w:ascii="Arial Narrow" w:hAnsi="Arial Narrow" w:cs="Tahoma"/>
          <w:color w:val="000000"/>
          <w:spacing w:val="-6"/>
          <w:sz w:val="26"/>
          <w:szCs w:val="26"/>
          <w:lang w:eastAsia="es-CO"/>
        </w:rPr>
        <w:t>l</w:t>
      </w:r>
      <w:r w:rsidR="00F15BBA" w:rsidRPr="00F457F7">
        <w:rPr>
          <w:rFonts w:ascii="Arial Narrow" w:hAnsi="Arial Narrow" w:cs="Tahoma"/>
          <w:color w:val="000000"/>
          <w:spacing w:val="-6"/>
          <w:sz w:val="26"/>
          <w:szCs w:val="26"/>
          <w:lang w:eastAsia="es-CO"/>
        </w:rPr>
        <w:t xml:space="preserve"> óbito de esta.</w:t>
      </w:r>
    </w:p>
    <w:p w:rsidR="00A3242C" w:rsidRPr="00F457F7" w:rsidRDefault="00A3242C" w:rsidP="00F457F7">
      <w:pPr>
        <w:pStyle w:val="Sinespaciado"/>
        <w:spacing w:line="288" w:lineRule="auto"/>
        <w:rPr>
          <w:rFonts w:ascii="Arial Narrow" w:hAnsi="Arial Narrow"/>
          <w:sz w:val="26"/>
          <w:szCs w:val="26"/>
        </w:rPr>
      </w:pPr>
    </w:p>
    <w:p w:rsidR="00A3242C" w:rsidRPr="00F457F7" w:rsidRDefault="005A045E" w:rsidP="00F457F7">
      <w:pPr>
        <w:pStyle w:val="Sinespaciado"/>
        <w:numPr>
          <w:ilvl w:val="0"/>
          <w:numId w:val="1"/>
        </w:numPr>
        <w:spacing w:line="288" w:lineRule="auto"/>
        <w:rPr>
          <w:rFonts w:ascii="Arial Narrow" w:hAnsi="Arial Narrow"/>
          <w:b/>
          <w:i/>
          <w:spacing w:val="-6"/>
          <w:sz w:val="26"/>
          <w:szCs w:val="26"/>
        </w:rPr>
      </w:pPr>
      <w:r w:rsidRPr="00F457F7">
        <w:rPr>
          <w:rFonts w:ascii="Arial Narrow" w:hAnsi="Arial Narrow"/>
          <w:b/>
          <w:i/>
          <w:spacing w:val="-6"/>
          <w:sz w:val="26"/>
          <w:szCs w:val="26"/>
        </w:rPr>
        <w:t>CONSULTA</w:t>
      </w:r>
    </w:p>
    <w:p w:rsidR="005A045E" w:rsidRPr="00F457F7" w:rsidRDefault="005A045E" w:rsidP="00F457F7">
      <w:pPr>
        <w:pStyle w:val="Sinespaciado"/>
        <w:spacing w:line="288" w:lineRule="auto"/>
        <w:rPr>
          <w:rFonts w:ascii="Arial Narrow" w:hAnsi="Arial Narrow"/>
          <w:i/>
          <w:spacing w:val="-6"/>
          <w:sz w:val="26"/>
          <w:szCs w:val="26"/>
        </w:rPr>
      </w:pPr>
    </w:p>
    <w:p w:rsidR="00E9617F" w:rsidRPr="00F457F7" w:rsidRDefault="00E9617F" w:rsidP="00F457F7">
      <w:pPr>
        <w:tabs>
          <w:tab w:val="left" w:pos="709"/>
          <w:tab w:val="left" w:pos="8647"/>
        </w:tabs>
        <w:spacing w:line="288" w:lineRule="auto"/>
        <w:ind w:right="191"/>
        <w:jc w:val="both"/>
        <w:rPr>
          <w:rFonts w:ascii="Arial Narrow" w:hAnsi="Arial Narrow" w:cs="Tahoma"/>
          <w:color w:val="000000"/>
          <w:spacing w:val="-6"/>
          <w:sz w:val="26"/>
          <w:szCs w:val="26"/>
          <w:lang w:eastAsia="es-CO"/>
        </w:rPr>
      </w:pPr>
      <w:r w:rsidRPr="00F457F7">
        <w:rPr>
          <w:rFonts w:ascii="Arial Narrow" w:hAnsi="Arial Narrow" w:cs="Tahoma"/>
          <w:iCs/>
          <w:color w:val="000000"/>
          <w:spacing w:val="-6"/>
          <w:sz w:val="26"/>
          <w:szCs w:val="26"/>
          <w:lang w:val="es-MX" w:eastAsia="es-CO"/>
        </w:rPr>
        <w:tab/>
        <w:t xml:space="preserve">Respecto del citado proveído se dispuso el grado jurisdiccional de consulta ante esta Sala y surtido como se encuentra el trámite de la instancia, se procede a desatarlo. </w:t>
      </w:r>
    </w:p>
    <w:p w:rsidR="005A045E" w:rsidRPr="00F457F7" w:rsidRDefault="005A045E" w:rsidP="00F457F7">
      <w:pPr>
        <w:pStyle w:val="Sinespaciado"/>
        <w:spacing w:line="288" w:lineRule="auto"/>
        <w:rPr>
          <w:rFonts w:ascii="Arial Narrow" w:hAnsi="Arial Narrow"/>
          <w:i/>
          <w:spacing w:val="-6"/>
          <w:sz w:val="26"/>
          <w:szCs w:val="26"/>
        </w:rPr>
      </w:pPr>
    </w:p>
    <w:p w:rsidR="00A3242C" w:rsidRPr="00F457F7" w:rsidRDefault="00A3242C" w:rsidP="00F457F7">
      <w:pPr>
        <w:tabs>
          <w:tab w:val="left" w:pos="0"/>
          <w:tab w:val="left" w:pos="8647"/>
        </w:tabs>
        <w:suppressAutoHyphens/>
        <w:spacing w:line="288" w:lineRule="auto"/>
        <w:ind w:firstLine="900"/>
        <w:jc w:val="both"/>
        <w:rPr>
          <w:rFonts w:ascii="Arial Narrow" w:hAnsi="Arial Narrow" w:cs="Tahoma"/>
          <w:b/>
          <w:i/>
          <w:spacing w:val="-6"/>
          <w:sz w:val="26"/>
          <w:szCs w:val="26"/>
        </w:rPr>
      </w:pPr>
      <w:r w:rsidRPr="00F457F7">
        <w:rPr>
          <w:rFonts w:ascii="Arial Narrow" w:hAnsi="Arial Narrow" w:cs="Tahoma"/>
          <w:b/>
          <w:i/>
          <w:spacing w:val="-6"/>
          <w:sz w:val="26"/>
          <w:szCs w:val="26"/>
        </w:rPr>
        <w:t>Alegatos en esta instancia</w:t>
      </w:r>
    </w:p>
    <w:p w:rsidR="00A3242C" w:rsidRPr="00F457F7" w:rsidRDefault="00A3242C" w:rsidP="00F457F7">
      <w:pPr>
        <w:pStyle w:val="Sinespaciado"/>
        <w:spacing w:line="288" w:lineRule="auto"/>
        <w:rPr>
          <w:rFonts w:ascii="Arial Narrow" w:hAnsi="Arial Narrow"/>
          <w:sz w:val="26"/>
          <w:szCs w:val="26"/>
        </w:rPr>
      </w:pPr>
    </w:p>
    <w:p w:rsidR="00A3242C" w:rsidRPr="00F457F7" w:rsidRDefault="00A3242C" w:rsidP="00F457F7">
      <w:pPr>
        <w:pStyle w:val="Sinespaciado"/>
        <w:spacing w:line="288" w:lineRule="auto"/>
        <w:ind w:firstLine="708"/>
        <w:jc w:val="both"/>
        <w:rPr>
          <w:rFonts w:ascii="Arial Narrow" w:hAnsi="Arial Narrow"/>
          <w:spacing w:val="-6"/>
          <w:sz w:val="26"/>
          <w:szCs w:val="26"/>
        </w:rPr>
      </w:pPr>
      <w:r w:rsidRPr="00F457F7">
        <w:rPr>
          <w:rFonts w:ascii="Arial Narrow" w:hAnsi="Arial Narrow"/>
          <w:spacing w:val="-6"/>
          <w:sz w:val="26"/>
          <w:szCs w:val="26"/>
        </w:rPr>
        <w:lastRenderedPageBreak/>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F457F7">
          <w:rPr>
            <w:rFonts w:ascii="Arial Narrow" w:hAnsi="Arial Narrow"/>
            <w:spacing w:val="-6"/>
            <w:sz w:val="26"/>
            <w:szCs w:val="26"/>
          </w:rPr>
          <w:t>66 A</w:t>
        </w:r>
      </w:smartTag>
      <w:r w:rsidRPr="00F457F7">
        <w:rPr>
          <w:rFonts w:ascii="Arial Narrow" w:hAnsi="Arial Narrow"/>
          <w:spacing w:val="-6"/>
          <w:sz w:val="26"/>
          <w:szCs w:val="26"/>
        </w:rPr>
        <w:t xml:space="preserve"> </w:t>
      </w:r>
      <w:proofErr w:type="spellStart"/>
      <w:r w:rsidRPr="00F457F7">
        <w:rPr>
          <w:rFonts w:ascii="Arial Narrow" w:hAnsi="Arial Narrow"/>
          <w:spacing w:val="-6"/>
          <w:sz w:val="26"/>
          <w:szCs w:val="26"/>
        </w:rPr>
        <w:t>CPLSS</w:t>
      </w:r>
      <w:proofErr w:type="spellEnd"/>
      <w:r w:rsidRPr="00F457F7">
        <w:rPr>
          <w:rFonts w:ascii="Arial Narrow" w:hAnsi="Arial Narrow"/>
          <w:spacing w:val="-6"/>
          <w:sz w:val="26"/>
          <w:szCs w:val="26"/>
        </w:rPr>
        <w:t>.). Escuchadas las anteriores intervenciones que en síntesis reflejan los puntos debatidos por los integrantes de la Sala, se procede a decidir lo que corresponda, previas las siguientes:</w:t>
      </w:r>
    </w:p>
    <w:p w:rsidR="00961428" w:rsidRPr="00F457F7" w:rsidRDefault="00961428" w:rsidP="00F457F7">
      <w:pPr>
        <w:pStyle w:val="Sinespaciado"/>
        <w:spacing w:line="288" w:lineRule="auto"/>
        <w:ind w:firstLine="708"/>
        <w:jc w:val="both"/>
        <w:rPr>
          <w:rFonts w:ascii="Arial Narrow" w:hAnsi="Arial Narrow"/>
          <w:spacing w:val="-6"/>
          <w:sz w:val="26"/>
          <w:szCs w:val="26"/>
          <w:highlight w:val="yellow"/>
        </w:rPr>
      </w:pPr>
    </w:p>
    <w:p w:rsidR="00A3242C" w:rsidRPr="00F457F7" w:rsidRDefault="00A3242C" w:rsidP="00F457F7">
      <w:pPr>
        <w:spacing w:line="288" w:lineRule="auto"/>
        <w:ind w:left="1418" w:hanging="578"/>
        <w:jc w:val="both"/>
        <w:rPr>
          <w:rFonts w:ascii="Arial Narrow" w:hAnsi="Arial Narrow" w:cs="Tahoma"/>
          <w:b/>
          <w:i/>
          <w:spacing w:val="-6"/>
          <w:sz w:val="26"/>
          <w:szCs w:val="26"/>
        </w:rPr>
      </w:pPr>
      <w:r w:rsidRPr="00F457F7">
        <w:rPr>
          <w:rFonts w:ascii="Arial Narrow" w:hAnsi="Arial Narrow" w:cs="Tahoma"/>
          <w:b/>
          <w:i/>
          <w:spacing w:val="-6"/>
          <w:sz w:val="26"/>
          <w:szCs w:val="26"/>
        </w:rPr>
        <w:t>IV. CONSIDERACIONES</w:t>
      </w:r>
    </w:p>
    <w:p w:rsidR="00A3242C" w:rsidRPr="00F457F7" w:rsidRDefault="00A3242C" w:rsidP="00F457F7">
      <w:pPr>
        <w:pStyle w:val="Sinespaciado"/>
        <w:spacing w:line="288" w:lineRule="auto"/>
        <w:rPr>
          <w:rFonts w:ascii="Arial Narrow" w:hAnsi="Arial Narrow"/>
          <w:spacing w:val="-6"/>
          <w:sz w:val="26"/>
          <w:szCs w:val="26"/>
        </w:rPr>
      </w:pPr>
      <w:r w:rsidRPr="00F457F7">
        <w:rPr>
          <w:rFonts w:ascii="Arial Narrow" w:hAnsi="Arial Narrow"/>
          <w:spacing w:val="-6"/>
          <w:sz w:val="26"/>
          <w:szCs w:val="26"/>
        </w:rPr>
        <w:tab/>
      </w:r>
    </w:p>
    <w:p w:rsidR="00A3242C" w:rsidRPr="00F457F7" w:rsidRDefault="00A3242C" w:rsidP="00F457F7">
      <w:pPr>
        <w:pStyle w:val="Prrafodelista"/>
        <w:numPr>
          <w:ilvl w:val="0"/>
          <w:numId w:val="2"/>
        </w:numPr>
        <w:autoSpaceDE w:val="0"/>
        <w:autoSpaceDN w:val="0"/>
        <w:adjustRightInd w:val="0"/>
        <w:spacing w:line="288" w:lineRule="auto"/>
        <w:jc w:val="both"/>
        <w:rPr>
          <w:rFonts w:ascii="Arial Narrow" w:hAnsi="Arial Narrow" w:cs="Tahoma"/>
          <w:b/>
          <w:i/>
          <w:spacing w:val="-6"/>
          <w:sz w:val="26"/>
          <w:szCs w:val="26"/>
        </w:rPr>
      </w:pPr>
      <w:r w:rsidRPr="00F457F7">
        <w:rPr>
          <w:rFonts w:ascii="Arial Narrow" w:hAnsi="Arial Narrow" w:cs="Tahoma"/>
          <w:b/>
          <w:i/>
          <w:spacing w:val="-6"/>
          <w:sz w:val="26"/>
          <w:szCs w:val="26"/>
        </w:rPr>
        <w:t>Del problema jurídico.</w:t>
      </w:r>
    </w:p>
    <w:p w:rsidR="00A3242C" w:rsidRPr="00F457F7" w:rsidRDefault="00A3242C" w:rsidP="00F457F7">
      <w:pPr>
        <w:pStyle w:val="Sinespaciado"/>
        <w:spacing w:line="288" w:lineRule="auto"/>
        <w:rPr>
          <w:rFonts w:ascii="Arial Narrow" w:hAnsi="Arial Narrow"/>
          <w:spacing w:val="-6"/>
          <w:sz w:val="26"/>
          <w:szCs w:val="26"/>
        </w:rPr>
      </w:pPr>
    </w:p>
    <w:p w:rsidR="00293D78" w:rsidRPr="00F457F7" w:rsidRDefault="00293D78" w:rsidP="00F457F7">
      <w:pPr>
        <w:tabs>
          <w:tab w:val="left" w:pos="0"/>
          <w:tab w:val="left" w:pos="8647"/>
        </w:tabs>
        <w:suppressAutoHyphens/>
        <w:spacing w:line="288" w:lineRule="auto"/>
        <w:ind w:firstLine="900"/>
        <w:jc w:val="both"/>
        <w:rPr>
          <w:rFonts w:ascii="Arial Narrow" w:hAnsi="Arial Narrow" w:cs="Tahoma"/>
          <w:i/>
          <w:color w:val="000000"/>
          <w:spacing w:val="-6"/>
          <w:sz w:val="26"/>
          <w:szCs w:val="26"/>
          <w:lang w:eastAsia="es-CO"/>
        </w:rPr>
      </w:pPr>
      <w:r w:rsidRPr="00F457F7">
        <w:rPr>
          <w:rFonts w:ascii="Arial Narrow" w:hAnsi="Arial Narrow" w:cs="Tahoma"/>
          <w:i/>
          <w:color w:val="000000"/>
          <w:spacing w:val="-6"/>
          <w:sz w:val="26"/>
          <w:szCs w:val="26"/>
          <w:lang w:eastAsia="es-CO"/>
        </w:rPr>
        <w:t xml:space="preserve">¿Dejó la señora Dora Enid Agudelo Ospina causado el derecho a la pensión de sobrevivientes a sus potenciales beneficiarios? En caso positivo, </w:t>
      </w:r>
    </w:p>
    <w:p w:rsidR="00293D78" w:rsidRPr="00F457F7" w:rsidRDefault="00293D78" w:rsidP="00F457F7">
      <w:pPr>
        <w:tabs>
          <w:tab w:val="left" w:pos="0"/>
          <w:tab w:val="left" w:pos="8647"/>
        </w:tabs>
        <w:suppressAutoHyphens/>
        <w:spacing w:line="288" w:lineRule="auto"/>
        <w:ind w:firstLine="900"/>
        <w:jc w:val="both"/>
        <w:rPr>
          <w:rFonts w:ascii="Arial Narrow" w:hAnsi="Arial Narrow" w:cs="Tahoma"/>
          <w:i/>
          <w:color w:val="000000"/>
          <w:spacing w:val="-6"/>
          <w:sz w:val="26"/>
          <w:szCs w:val="26"/>
          <w:lang w:eastAsia="es-CO"/>
        </w:rPr>
      </w:pPr>
    </w:p>
    <w:p w:rsidR="00A3242C" w:rsidRPr="00F457F7" w:rsidRDefault="00293D78" w:rsidP="00F457F7">
      <w:pPr>
        <w:tabs>
          <w:tab w:val="left" w:pos="0"/>
          <w:tab w:val="left" w:pos="8647"/>
        </w:tabs>
        <w:suppressAutoHyphens/>
        <w:spacing w:line="288" w:lineRule="auto"/>
        <w:ind w:firstLine="900"/>
        <w:jc w:val="both"/>
        <w:rPr>
          <w:rFonts w:ascii="Arial Narrow" w:hAnsi="Arial Narrow" w:cs="Tahoma"/>
          <w:i/>
          <w:color w:val="000000"/>
          <w:spacing w:val="-6"/>
          <w:sz w:val="26"/>
          <w:szCs w:val="26"/>
          <w:lang w:eastAsia="es-CO"/>
        </w:rPr>
      </w:pPr>
      <w:r w:rsidRPr="00F457F7">
        <w:rPr>
          <w:rFonts w:ascii="Arial Narrow" w:hAnsi="Arial Narrow" w:cs="Tahoma"/>
          <w:i/>
          <w:color w:val="000000"/>
          <w:spacing w:val="-6"/>
          <w:sz w:val="26"/>
          <w:szCs w:val="26"/>
          <w:lang w:eastAsia="es-CO"/>
        </w:rPr>
        <w:t>¿Acreditó el</w:t>
      </w:r>
      <w:r w:rsidR="00A3242C" w:rsidRPr="00F457F7">
        <w:rPr>
          <w:rFonts w:ascii="Arial Narrow" w:hAnsi="Arial Narrow" w:cs="Tahoma"/>
          <w:i/>
          <w:color w:val="000000"/>
          <w:spacing w:val="-6"/>
          <w:sz w:val="26"/>
          <w:szCs w:val="26"/>
          <w:lang w:eastAsia="es-CO"/>
        </w:rPr>
        <w:t xml:space="preserve"> demandante la convivencia exigida por la ley para ser tenid</w:t>
      </w:r>
      <w:r w:rsidRPr="00F457F7">
        <w:rPr>
          <w:rFonts w:ascii="Arial Narrow" w:hAnsi="Arial Narrow" w:cs="Tahoma"/>
          <w:i/>
          <w:color w:val="000000"/>
          <w:spacing w:val="-6"/>
          <w:sz w:val="26"/>
          <w:szCs w:val="26"/>
          <w:lang w:eastAsia="es-CO"/>
        </w:rPr>
        <w:t>o</w:t>
      </w:r>
      <w:r w:rsidR="00A3242C" w:rsidRPr="00F457F7">
        <w:rPr>
          <w:rFonts w:ascii="Arial Narrow" w:hAnsi="Arial Narrow" w:cs="Tahoma"/>
          <w:i/>
          <w:color w:val="000000"/>
          <w:spacing w:val="-6"/>
          <w:sz w:val="26"/>
          <w:szCs w:val="26"/>
          <w:lang w:eastAsia="es-CO"/>
        </w:rPr>
        <w:t xml:space="preserve"> en cuenta como beneficiar</w:t>
      </w:r>
      <w:r w:rsidRPr="00F457F7">
        <w:rPr>
          <w:rFonts w:ascii="Arial Narrow" w:hAnsi="Arial Narrow" w:cs="Tahoma"/>
          <w:i/>
          <w:color w:val="000000"/>
          <w:spacing w:val="-6"/>
          <w:sz w:val="26"/>
          <w:szCs w:val="26"/>
          <w:lang w:eastAsia="es-CO"/>
        </w:rPr>
        <w:t>io de dicha prestación</w:t>
      </w:r>
      <w:r w:rsidR="00A3242C" w:rsidRPr="00F457F7">
        <w:rPr>
          <w:rFonts w:ascii="Arial Narrow" w:hAnsi="Arial Narrow" w:cs="Tahoma"/>
          <w:i/>
          <w:color w:val="000000"/>
          <w:spacing w:val="-6"/>
          <w:sz w:val="26"/>
          <w:szCs w:val="26"/>
          <w:lang w:eastAsia="es-CO"/>
        </w:rPr>
        <w:t>?</w:t>
      </w:r>
    </w:p>
    <w:p w:rsidR="00A3242C" w:rsidRPr="00F457F7" w:rsidRDefault="00A3242C" w:rsidP="00F457F7">
      <w:pPr>
        <w:autoSpaceDE w:val="0"/>
        <w:autoSpaceDN w:val="0"/>
        <w:adjustRightInd w:val="0"/>
        <w:spacing w:line="288" w:lineRule="auto"/>
        <w:ind w:firstLine="840"/>
        <w:jc w:val="both"/>
        <w:rPr>
          <w:rFonts w:ascii="Arial Narrow" w:hAnsi="Arial Narrow" w:cs="Tahoma"/>
          <w:i/>
          <w:spacing w:val="-6"/>
          <w:sz w:val="26"/>
          <w:szCs w:val="26"/>
        </w:rPr>
      </w:pPr>
    </w:p>
    <w:p w:rsidR="00A3242C" w:rsidRPr="00F457F7" w:rsidRDefault="00A3242C" w:rsidP="00F457F7">
      <w:pPr>
        <w:pStyle w:val="Prrafodelista"/>
        <w:numPr>
          <w:ilvl w:val="0"/>
          <w:numId w:val="2"/>
        </w:numPr>
        <w:autoSpaceDE w:val="0"/>
        <w:autoSpaceDN w:val="0"/>
        <w:adjustRightInd w:val="0"/>
        <w:spacing w:line="288" w:lineRule="auto"/>
        <w:jc w:val="both"/>
        <w:rPr>
          <w:rFonts w:ascii="Arial Narrow" w:hAnsi="Arial Narrow" w:cs="Arial"/>
          <w:b/>
          <w:i/>
          <w:spacing w:val="-6"/>
          <w:sz w:val="26"/>
          <w:szCs w:val="26"/>
        </w:rPr>
      </w:pPr>
      <w:r w:rsidRPr="00F457F7">
        <w:rPr>
          <w:rFonts w:ascii="Arial Narrow" w:hAnsi="Arial Narrow" w:cs="Arial"/>
          <w:b/>
          <w:i/>
          <w:spacing w:val="-6"/>
          <w:sz w:val="26"/>
          <w:szCs w:val="26"/>
        </w:rPr>
        <w:t>Desarrollo de la problemática planteada.</w:t>
      </w:r>
    </w:p>
    <w:p w:rsidR="00A3242C" w:rsidRPr="00F457F7" w:rsidRDefault="00A3242C" w:rsidP="00F457F7">
      <w:pPr>
        <w:pStyle w:val="Sinespaciado"/>
        <w:spacing w:line="288" w:lineRule="auto"/>
        <w:rPr>
          <w:rFonts w:ascii="Arial Narrow" w:hAnsi="Arial Narrow"/>
          <w:sz w:val="26"/>
          <w:szCs w:val="26"/>
          <w:highlight w:val="yellow"/>
        </w:rPr>
      </w:pPr>
    </w:p>
    <w:p w:rsidR="00720B77" w:rsidRPr="00F457F7" w:rsidRDefault="00720B77" w:rsidP="00F457F7">
      <w:pPr>
        <w:spacing w:line="288" w:lineRule="auto"/>
        <w:ind w:firstLine="708"/>
        <w:jc w:val="both"/>
        <w:rPr>
          <w:rFonts w:ascii="Arial Narrow" w:hAnsi="Arial Narrow"/>
          <w:spacing w:val="-6"/>
          <w:sz w:val="26"/>
          <w:szCs w:val="26"/>
          <w:lang w:eastAsia="en-US"/>
        </w:rPr>
      </w:pPr>
      <w:r w:rsidRPr="00F457F7">
        <w:rPr>
          <w:rFonts w:ascii="Arial Narrow" w:hAnsi="Arial Narrow"/>
          <w:spacing w:val="-6"/>
          <w:sz w:val="26"/>
          <w:szCs w:val="26"/>
          <w:lang w:eastAsia="en-US"/>
        </w:rPr>
        <w:t xml:space="preserve">Para resolver el primero de los dilemas planteados, es necesario precisar que la pensión de sobrevivientes se rige, por regla general, por la norma vigente al momento del deceso. Como en el caso puntual el deceso de la señora Dora Enid Agudelo Ospina ocurrió el 15 de septiembre de 1998, es decir, en vigencia de la Ley 100 de 1993 en su versión original, se debe verificar si bajos los postulados de esa norma se cumplen los supuestos exigidos para causar la prestación pensional por sobrevivencia. </w:t>
      </w:r>
    </w:p>
    <w:p w:rsidR="00720B77" w:rsidRPr="00F457F7" w:rsidRDefault="00720B77" w:rsidP="00F457F7">
      <w:pPr>
        <w:pStyle w:val="Sinespaciado"/>
        <w:spacing w:line="288" w:lineRule="auto"/>
        <w:rPr>
          <w:rFonts w:ascii="Arial Narrow" w:hAnsi="Arial Narrow"/>
          <w:sz w:val="26"/>
          <w:szCs w:val="26"/>
          <w:lang w:eastAsia="en-US"/>
        </w:rPr>
      </w:pPr>
    </w:p>
    <w:p w:rsidR="00720B77" w:rsidRPr="00F457F7" w:rsidRDefault="00720B77" w:rsidP="00F457F7">
      <w:pPr>
        <w:spacing w:line="288" w:lineRule="auto"/>
        <w:ind w:firstLine="708"/>
        <w:jc w:val="both"/>
        <w:rPr>
          <w:rFonts w:ascii="Arial Narrow" w:hAnsi="Arial Narrow"/>
          <w:spacing w:val="-6"/>
          <w:sz w:val="26"/>
          <w:szCs w:val="26"/>
          <w:lang w:eastAsia="en-US"/>
        </w:rPr>
      </w:pPr>
      <w:r w:rsidRPr="00F457F7">
        <w:rPr>
          <w:rFonts w:ascii="Arial Narrow" w:hAnsi="Arial Narrow"/>
          <w:spacing w:val="-6"/>
          <w:sz w:val="26"/>
          <w:szCs w:val="26"/>
          <w:lang w:eastAsia="en-US"/>
        </w:rPr>
        <w:t xml:space="preserve">Tal compendio normativo en su artículo 46 exigía </w:t>
      </w:r>
      <w:r w:rsidR="002060B2" w:rsidRPr="00F457F7">
        <w:rPr>
          <w:rFonts w:ascii="Arial Narrow" w:hAnsi="Arial Narrow"/>
          <w:spacing w:val="-6"/>
          <w:sz w:val="26"/>
          <w:szCs w:val="26"/>
          <w:lang w:eastAsia="en-US"/>
        </w:rPr>
        <w:t xml:space="preserve">que el afiliado estuviere cotizando al sistema y hubiere cotizado por lo menos </w:t>
      </w:r>
      <w:r w:rsidRPr="00F457F7">
        <w:rPr>
          <w:rFonts w:ascii="Arial Narrow" w:hAnsi="Arial Narrow" w:cs="Arial"/>
          <w:spacing w:val="-6"/>
          <w:sz w:val="26"/>
          <w:szCs w:val="26"/>
        </w:rPr>
        <w:t>26 semanas al momento de la muerte</w:t>
      </w:r>
      <w:r w:rsidR="00395622" w:rsidRPr="00F457F7">
        <w:rPr>
          <w:rFonts w:ascii="Arial Narrow" w:hAnsi="Arial Narrow" w:cs="Arial"/>
          <w:spacing w:val="-6"/>
          <w:sz w:val="26"/>
          <w:szCs w:val="26"/>
        </w:rPr>
        <w:t xml:space="preserve">, </w:t>
      </w:r>
      <w:r w:rsidRPr="00F457F7">
        <w:rPr>
          <w:rFonts w:ascii="Arial Narrow" w:hAnsi="Arial Narrow" w:cs="Arial"/>
          <w:spacing w:val="-6"/>
          <w:sz w:val="26"/>
          <w:szCs w:val="26"/>
        </w:rPr>
        <w:t>o</w:t>
      </w:r>
      <w:r w:rsidR="002060B2" w:rsidRPr="00F457F7">
        <w:rPr>
          <w:rFonts w:ascii="Arial Narrow" w:hAnsi="Arial Narrow" w:cs="Arial"/>
          <w:spacing w:val="-6"/>
          <w:sz w:val="26"/>
          <w:szCs w:val="26"/>
        </w:rPr>
        <w:t xml:space="preserve"> que </w:t>
      </w:r>
      <w:r w:rsidRPr="00F457F7">
        <w:rPr>
          <w:rFonts w:ascii="Arial Narrow" w:hAnsi="Arial Narrow" w:cs="Arial"/>
          <w:spacing w:val="-6"/>
          <w:sz w:val="26"/>
          <w:szCs w:val="26"/>
        </w:rPr>
        <w:t>habiendo dejado de cotizar</w:t>
      </w:r>
      <w:r w:rsidR="00395622" w:rsidRPr="00F457F7">
        <w:rPr>
          <w:rFonts w:ascii="Arial Narrow" w:hAnsi="Arial Narrow" w:cs="Arial"/>
          <w:spacing w:val="-6"/>
          <w:sz w:val="26"/>
          <w:szCs w:val="26"/>
        </w:rPr>
        <w:t xml:space="preserve">, </w:t>
      </w:r>
      <w:r w:rsidRPr="00F457F7">
        <w:rPr>
          <w:rFonts w:ascii="Arial Narrow" w:hAnsi="Arial Narrow" w:cs="Arial"/>
          <w:spacing w:val="-6"/>
          <w:sz w:val="26"/>
          <w:szCs w:val="26"/>
        </w:rPr>
        <w:t>hubiere efectuado aportes durante por lo menos 26 semanas del año inmediatamente anterior al momento en que se produ</w:t>
      </w:r>
      <w:r w:rsidR="002060B2" w:rsidRPr="00F457F7">
        <w:rPr>
          <w:rFonts w:ascii="Arial Narrow" w:hAnsi="Arial Narrow" w:cs="Arial"/>
          <w:spacing w:val="-6"/>
          <w:sz w:val="26"/>
          <w:szCs w:val="26"/>
        </w:rPr>
        <w:t>jo</w:t>
      </w:r>
      <w:r w:rsidRPr="00F457F7">
        <w:rPr>
          <w:rFonts w:ascii="Arial Narrow" w:hAnsi="Arial Narrow" w:cs="Arial"/>
          <w:spacing w:val="-6"/>
          <w:sz w:val="26"/>
          <w:szCs w:val="26"/>
        </w:rPr>
        <w:t xml:space="preserve"> la muerte.</w:t>
      </w:r>
    </w:p>
    <w:p w:rsidR="00720B77" w:rsidRPr="00F457F7" w:rsidRDefault="00720B77" w:rsidP="00F457F7">
      <w:pPr>
        <w:pStyle w:val="Sinespaciado"/>
        <w:spacing w:line="288" w:lineRule="auto"/>
        <w:rPr>
          <w:rFonts w:ascii="Arial Narrow" w:hAnsi="Arial Narrow"/>
          <w:sz w:val="26"/>
          <w:szCs w:val="26"/>
          <w:lang w:eastAsia="en-US"/>
        </w:rPr>
      </w:pPr>
    </w:p>
    <w:p w:rsidR="00720B77" w:rsidRPr="00F457F7" w:rsidRDefault="00395622" w:rsidP="00F457F7">
      <w:pPr>
        <w:spacing w:line="288" w:lineRule="auto"/>
        <w:ind w:firstLine="708"/>
        <w:jc w:val="both"/>
        <w:rPr>
          <w:rFonts w:ascii="Arial Narrow" w:hAnsi="Arial Narrow" w:cs="Arial"/>
          <w:spacing w:val="-6"/>
          <w:sz w:val="26"/>
          <w:szCs w:val="26"/>
        </w:rPr>
      </w:pPr>
      <w:r w:rsidRPr="00F457F7">
        <w:rPr>
          <w:rFonts w:ascii="Arial Narrow" w:hAnsi="Arial Narrow"/>
          <w:spacing w:val="-6"/>
          <w:sz w:val="26"/>
          <w:szCs w:val="26"/>
          <w:lang w:eastAsia="en-US"/>
        </w:rPr>
        <w:t xml:space="preserve">En el sub-examine, </w:t>
      </w:r>
      <w:r w:rsidR="00F86AFC" w:rsidRPr="00F457F7">
        <w:rPr>
          <w:rFonts w:ascii="Arial Narrow" w:hAnsi="Arial Narrow" w:cs="Arial"/>
          <w:spacing w:val="-6"/>
          <w:sz w:val="26"/>
          <w:szCs w:val="26"/>
        </w:rPr>
        <w:t xml:space="preserve">de conformidad con la historia laboral que obra a </w:t>
      </w:r>
      <w:r w:rsidR="00FB6EBD" w:rsidRPr="00F457F7">
        <w:rPr>
          <w:rFonts w:ascii="Arial Narrow" w:hAnsi="Arial Narrow" w:cs="Arial"/>
          <w:spacing w:val="-6"/>
          <w:sz w:val="26"/>
          <w:szCs w:val="26"/>
        </w:rPr>
        <w:t>folio</w:t>
      </w:r>
      <w:r w:rsidR="00F86AFC" w:rsidRPr="00F457F7">
        <w:rPr>
          <w:rFonts w:ascii="Arial Narrow" w:hAnsi="Arial Narrow" w:cs="Arial"/>
          <w:spacing w:val="-6"/>
          <w:sz w:val="26"/>
          <w:szCs w:val="26"/>
        </w:rPr>
        <w:t xml:space="preserve"> 48 del expediente, se tiene que la afiliada a la fecha de su deceso no estaba cotizando, por lo que debía entonces acreditar el cumplimiento de 26 semanas de cotización dentro del año inmediatamente anterior a su óbito, esto es, entre el 15 de septiembre de 1998 y ese mismo día y mes del año 1997, lapso dentro del cual no reporta cotizaciones, como quiera que el ultimo aporte al sistema pensional data del </w:t>
      </w:r>
      <w:r w:rsidR="00FB6EBD" w:rsidRPr="00F457F7">
        <w:rPr>
          <w:rFonts w:ascii="Arial Narrow" w:hAnsi="Arial Narrow" w:cs="Arial"/>
          <w:spacing w:val="-6"/>
          <w:sz w:val="26"/>
          <w:szCs w:val="26"/>
        </w:rPr>
        <w:t xml:space="preserve">mes de agosto de 1996, por lo que fácil </w:t>
      </w:r>
      <w:r w:rsidR="00E34EB2" w:rsidRPr="00F457F7">
        <w:rPr>
          <w:rFonts w:ascii="Arial Narrow" w:hAnsi="Arial Narrow" w:cs="Arial"/>
          <w:spacing w:val="-6"/>
          <w:sz w:val="26"/>
          <w:szCs w:val="26"/>
        </w:rPr>
        <w:t>es</w:t>
      </w:r>
      <w:r w:rsidR="00FB6EBD" w:rsidRPr="00F457F7">
        <w:rPr>
          <w:rFonts w:ascii="Arial Narrow" w:hAnsi="Arial Narrow" w:cs="Arial"/>
          <w:spacing w:val="-6"/>
          <w:sz w:val="26"/>
          <w:szCs w:val="26"/>
        </w:rPr>
        <w:t xml:space="preserve"> colegir que no satisfizo las exigencias del </w:t>
      </w:r>
      <w:r w:rsidR="00F457F7" w:rsidRPr="00F457F7">
        <w:rPr>
          <w:rFonts w:ascii="Arial Narrow" w:hAnsi="Arial Narrow" w:cs="Arial"/>
          <w:spacing w:val="-6"/>
          <w:sz w:val="26"/>
          <w:szCs w:val="26"/>
        </w:rPr>
        <w:t>artículo</w:t>
      </w:r>
      <w:r w:rsidR="00FB6EBD" w:rsidRPr="00F457F7">
        <w:rPr>
          <w:rFonts w:ascii="Arial Narrow" w:hAnsi="Arial Narrow" w:cs="Arial"/>
          <w:spacing w:val="-6"/>
          <w:sz w:val="26"/>
          <w:szCs w:val="26"/>
        </w:rPr>
        <w:t xml:space="preserve"> 46 original de la Ley 100 de 1993.</w:t>
      </w:r>
    </w:p>
    <w:p w:rsidR="00E34EB2" w:rsidRPr="00F457F7" w:rsidRDefault="00E34EB2" w:rsidP="00F457F7">
      <w:pPr>
        <w:pStyle w:val="Sinespaciado"/>
        <w:spacing w:line="288" w:lineRule="auto"/>
        <w:rPr>
          <w:rFonts w:ascii="Arial Narrow" w:hAnsi="Arial Narrow"/>
          <w:spacing w:val="-6"/>
          <w:sz w:val="26"/>
          <w:szCs w:val="26"/>
        </w:rPr>
      </w:pPr>
    </w:p>
    <w:p w:rsidR="00813D91" w:rsidRPr="00F457F7" w:rsidRDefault="00E34EB2" w:rsidP="00F457F7">
      <w:pPr>
        <w:autoSpaceDE w:val="0"/>
        <w:autoSpaceDN w:val="0"/>
        <w:adjustRightInd w:val="0"/>
        <w:spacing w:line="288" w:lineRule="auto"/>
        <w:ind w:firstLine="709"/>
        <w:jc w:val="both"/>
        <w:rPr>
          <w:rFonts w:ascii="Arial Narrow" w:hAnsi="Arial Narrow" w:cs="Tahoma"/>
          <w:spacing w:val="-6"/>
          <w:sz w:val="26"/>
          <w:szCs w:val="26"/>
          <w:lang w:val="es-CO"/>
        </w:rPr>
      </w:pPr>
      <w:r w:rsidRPr="00F457F7">
        <w:rPr>
          <w:rFonts w:ascii="Arial Narrow" w:hAnsi="Arial Narrow" w:cs="Arial"/>
          <w:spacing w:val="-6"/>
          <w:sz w:val="26"/>
          <w:szCs w:val="26"/>
        </w:rPr>
        <w:t xml:space="preserve">Ahora bien, se solicita en la demanda la aplicación </w:t>
      </w:r>
      <w:proofErr w:type="spellStart"/>
      <w:r w:rsidRPr="00F457F7">
        <w:rPr>
          <w:rFonts w:ascii="Arial Narrow" w:hAnsi="Arial Narrow" w:cs="Arial"/>
          <w:spacing w:val="-6"/>
          <w:sz w:val="26"/>
          <w:szCs w:val="26"/>
        </w:rPr>
        <w:t>ultractiva</w:t>
      </w:r>
      <w:proofErr w:type="spellEnd"/>
      <w:r w:rsidRPr="00F457F7">
        <w:rPr>
          <w:rFonts w:ascii="Arial Narrow" w:hAnsi="Arial Narrow" w:cs="Arial"/>
          <w:spacing w:val="-6"/>
          <w:sz w:val="26"/>
          <w:szCs w:val="26"/>
        </w:rPr>
        <w:t xml:space="preserve"> del Acuerdo 049/90, en virtud del principio de la condición más beneficiosa, no obstante, en el presente asunto no es procedente siquiera plantear el tema invocando dicho principio, si se tiene en cuenta que para admitir su aplicación y estudiar el reconocimiento de la pensión de sobrevivientes con base en los postulados del dicha norma anterior, necesariamente se requiere que </w:t>
      </w:r>
      <w:r w:rsidR="009C2696" w:rsidRPr="00F457F7">
        <w:rPr>
          <w:rFonts w:ascii="Arial Narrow" w:hAnsi="Arial Narrow" w:cs="Arial"/>
          <w:spacing w:val="-6"/>
          <w:sz w:val="26"/>
          <w:szCs w:val="26"/>
        </w:rPr>
        <w:t>el afiliado o la afiliada</w:t>
      </w:r>
      <w:r w:rsidRPr="00F457F7">
        <w:rPr>
          <w:rFonts w:ascii="Arial Narrow" w:hAnsi="Arial Narrow" w:cs="Arial"/>
          <w:spacing w:val="-6"/>
          <w:sz w:val="26"/>
          <w:szCs w:val="26"/>
        </w:rPr>
        <w:t xml:space="preserve"> tenga</w:t>
      </w:r>
      <w:r w:rsidR="009C2696" w:rsidRPr="00F457F7">
        <w:rPr>
          <w:rFonts w:ascii="Arial Narrow" w:hAnsi="Arial Narrow" w:cs="Arial"/>
          <w:spacing w:val="-6"/>
          <w:sz w:val="26"/>
          <w:szCs w:val="26"/>
        </w:rPr>
        <w:t xml:space="preserve"> en su haber de aportes a pensión, </w:t>
      </w:r>
      <w:r w:rsidRPr="00F457F7">
        <w:rPr>
          <w:rFonts w:ascii="Arial Narrow" w:hAnsi="Arial Narrow" w:cs="Arial"/>
          <w:spacing w:val="-6"/>
          <w:sz w:val="26"/>
          <w:szCs w:val="26"/>
        </w:rPr>
        <w:t xml:space="preserve">300 </w:t>
      </w:r>
      <w:r w:rsidRPr="00F457F7">
        <w:rPr>
          <w:rFonts w:ascii="Arial Narrow" w:hAnsi="Arial Narrow" w:cs="Arial"/>
          <w:spacing w:val="-6"/>
          <w:sz w:val="26"/>
          <w:szCs w:val="26"/>
        </w:rPr>
        <w:lastRenderedPageBreak/>
        <w:t xml:space="preserve">semanas cotizadas </w:t>
      </w:r>
      <w:r w:rsidR="00813D91" w:rsidRPr="00F457F7">
        <w:rPr>
          <w:rFonts w:ascii="Arial Narrow" w:hAnsi="Arial Narrow" w:cs="Arial"/>
          <w:spacing w:val="-6"/>
          <w:sz w:val="26"/>
          <w:szCs w:val="26"/>
        </w:rPr>
        <w:t xml:space="preserve">en cualquier tiempo </w:t>
      </w:r>
      <w:r w:rsidRPr="00F457F7">
        <w:rPr>
          <w:rFonts w:ascii="Arial Narrow" w:hAnsi="Arial Narrow" w:cs="Arial"/>
          <w:spacing w:val="-6"/>
          <w:sz w:val="26"/>
          <w:szCs w:val="26"/>
        </w:rPr>
        <w:t>al 1º de abril de 1994</w:t>
      </w:r>
      <w:r w:rsidR="009C2696" w:rsidRPr="00F457F7">
        <w:rPr>
          <w:rFonts w:ascii="Arial Narrow" w:hAnsi="Arial Narrow" w:cs="Arial"/>
          <w:spacing w:val="-6"/>
          <w:sz w:val="26"/>
          <w:szCs w:val="26"/>
        </w:rPr>
        <w:t xml:space="preserve">, </w:t>
      </w:r>
      <w:r w:rsidRPr="00F457F7">
        <w:rPr>
          <w:rFonts w:ascii="Arial Narrow" w:hAnsi="Arial Narrow" w:cs="Arial"/>
          <w:spacing w:val="-6"/>
          <w:sz w:val="26"/>
          <w:szCs w:val="26"/>
        </w:rPr>
        <w:t xml:space="preserve">o 150 dentro de los 6 años anteriores antes de la entrada en vigencia de la Ley 100/93, y esa misma densidad en los 6 años que anteceden el deceso, el cual </w:t>
      </w:r>
      <w:r w:rsidR="00813D91" w:rsidRPr="00F457F7">
        <w:rPr>
          <w:rFonts w:ascii="Arial Narrow" w:hAnsi="Arial Narrow" w:cs="Arial"/>
          <w:spacing w:val="-6"/>
          <w:sz w:val="26"/>
          <w:szCs w:val="26"/>
        </w:rPr>
        <w:t xml:space="preserve">en todo caso, </w:t>
      </w:r>
      <w:r w:rsidRPr="00F457F7">
        <w:rPr>
          <w:rFonts w:ascii="Arial Narrow" w:hAnsi="Arial Narrow" w:cs="Arial"/>
          <w:spacing w:val="-6"/>
          <w:sz w:val="26"/>
          <w:szCs w:val="26"/>
        </w:rPr>
        <w:t xml:space="preserve">debe ocurrir antes del 1º de abril de 2000. (Ver sentencia CSJ </w:t>
      </w:r>
      <w:proofErr w:type="spellStart"/>
      <w:r w:rsidRPr="00F457F7">
        <w:rPr>
          <w:rFonts w:ascii="Arial Narrow" w:hAnsi="Arial Narrow" w:cs="Arial"/>
          <w:spacing w:val="-6"/>
          <w:sz w:val="26"/>
          <w:szCs w:val="26"/>
        </w:rPr>
        <w:t>SL</w:t>
      </w:r>
      <w:proofErr w:type="spellEnd"/>
      <w:r w:rsidRPr="00F457F7">
        <w:rPr>
          <w:rFonts w:ascii="Arial Narrow" w:hAnsi="Arial Narrow" w:cs="Arial"/>
          <w:spacing w:val="-6"/>
          <w:sz w:val="26"/>
          <w:szCs w:val="26"/>
        </w:rPr>
        <w:t xml:space="preserve"> 466 de 2013). Sin embargo, ninguno de esos supuestos fue acreditado por la afiliada Dora Enid Agudelo Ospina</w:t>
      </w:r>
      <w:r w:rsidRPr="00F457F7">
        <w:rPr>
          <w:rFonts w:ascii="Arial Narrow" w:hAnsi="Arial Narrow" w:cs="Tahoma"/>
          <w:spacing w:val="-6"/>
          <w:sz w:val="26"/>
          <w:szCs w:val="26"/>
          <w:lang w:val="es-CO"/>
        </w:rPr>
        <w:t xml:space="preserve">, si se tiene en cuenta que al 1º de abril de 1994 apenas </w:t>
      </w:r>
      <w:r w:rsidR="00813D91" w:rsidRPr="00F457F7">
        <w:rPr>
          <w:rFonts w:ascii="Arial Narrow" w:hAnsi="Arial Narrow" w:cs="Tahoma"/>
          <w:spacing w:val="-6"/>
          <w:sz w:val="26"/>
          <w:szCs w:val="26"/>
          <w:lang w:val="es-CO"/>
        </w:rPr>
        <w:t xml:space="preserve">tenía </w:t>
      </w:r>
      <w:r w:rsidRPr="00F457F7">
        <w:rPr>
          <w:rFonts w:ascii="Arial Narrow" w:hAnsi="Arial Narrow" w:cs="Tahoma"/>
          <w:spacing w:val="-6"/>
          <w:sz w:val="26"/>
          <w:szCs w:val="26"/>
          <w:lang w:val="es-CO"/>
        </w:rPr>
        <w:t>47.43 semanas cotizadas</w:t>
      </w:r>
      <w:r w:rsidR="009C2696" w:rsidRPr="00F457F7">
        <w:rPr>
          <w:rFonts w:ascii="Arial Narrow" w:hAnsi="Arial Narrow" w:cs="Tahoma"/>
          <w:spacing w:val="-6"/>
          <w:sz w:val="26"/>
          <w:szCs w:val="26"/>
          <w:lang w:val="es-CO"/>
        </w:rPr>
        <w:t xml:space="preserve"> al sistema, </w:t>
      </w:r>
      <w:r w:rsidR="00813D91" w:rsidRPr="00F457F7">
        <w:rPr>
          <w:rFonts w:ascii="Arial Narrow" w:hAnsi="Arial Narrow" w:cs="Tahoma"/>
          <w:spacing w:val="-6"/>
          <w:sz w:val="26"/>
          <w:szCs w:val="26"/>
          <w:lang w:val="es-CO"/>
        </w:rPr>
        <w:t xml:space="preserve">razón por la que se concluye que tampoco se dan las condiciones para reconocerse el derecho con apoyo en esa normativa. </w:t>
      </w:r>
    </w:p>
    <w:p w:rsidR="00483E39" w:rsidRPr="00F457F7" w:rsidRDefault="00483E39" w:rsidP="00F457F7">
      <w:pPr>
        <w:pStyle w:val="Sinespaciado"/>
        <w:spacing w:line="288" w:lineRule="auto"/>
        <w:rPr>
          <w:rFonts w:ascii="Arial Narrow" w:hAnsi="Arial Narrow"/>
          <w:sz w:val="26"/>
          <w:szCs w:val="26"/>
          <w:lang w:val="es-CO"/>
        </w:rPr>
      </w:pPr>
    </w:p>
    <w:p w:rsidR="00813D91" w:rsidRPr="00F457F7" w:rsidRDefault="00813D91" w:rsidP="00F457F7">
      <w:pPr>
        <w:spacing w:line="288" w:lineRule="auto"/>
        <w:ind w:firstLine="708"/>
        <w:jc w:val="both"/>
        <w:rPr>
          <w:rFonts w:ascii="Arial Narrow" w:hAnsi="Arial Narrow"/>
          <w:spacing w:val="-6"/>
          <w:sz w:val="26"/>
          <w:szCs w:val="26"/>
          <w:lang w:val="es-ES"/>
        </w:rPr>
      </w:pPr>
      <w:r w:rsidRPr="00F457F7">
        <w:rPr>
          <w:rFonts w:ascii="Arial Narrow" w:hAnsi="Arial Narrow"/>
          <w:spacing w:val="-6"/>
          <w:sz w:val="26"/>
          <w:szCs w:val="26"/>
          <w:shd w:val="clear" w:color="auto" w:fill="FFFFFF"/>
        </w:rPr>
        <w:t xml:space="preserve">Corolario de lo anterior, </w:t>
      </w:r>
      <w:r w:rsidR="009C2696" w:rsidRPr="00F457F7">
        <w:rPr>
          <w:rFonts w:ascii="Arial Narrow" w:hAnsi="Arial Narrow"/>
          <w:spacing w:val="-6"/>
          <w:sz w:val="26"/>
          <w:szCs w:val="26"/>
          <w:shd w:val="clear" w:color="auto" w:fill="FFFFFF"/>
        </w:rPr>
        <w:t xml:space="preserve">se tiene que la </w:t>
      </w:r>
      <w:r w:rsidRPr="00F457F7">
        <w:rPr>
          <w:rFonts w:ascii="Arial Narrow" w:hAnsi="Arial Narrow"/>
          <w:spacing w:val="-6"/>
          <w:sz w:val="26"/>
          <w:szCs w:val="26"/>
          <w:shd w:val="clear" w:color="auto" w:fill="FFFFFF"/>
        </w:rPr>
        <w:t xml:space="preserve">afiliada no dejó causado el derecho a la pensión de sobrevivientes que se reclama,  situación que </w:t>
      </w:r>
      <w:r w:rsidRPr="00F457F7">
        <w:rPr>
          <w:rFonts w:ascii="Arial Narrow" w:hAnsi="Arial Narrow"/>
          <w:spacing w:val="-6"/>
          <w:sz w:val="26"/>
          <w:szCs w:val="26"/>
          <w:lang w:eastAsia="en-US"/>
        </w:rPr>
        <w:t>necesariamente, da al traste con</w:t>
      </w:r>
      <w:r w:rsidR="00483E39" w:rsidRPr="00F457F7">
        <w:rPr>
          <w:rFonts w:ascii="Arial Narrow" w:hAnsi="Arial Narrow"/>
          <w:spacing w:val="-6"/>
          <w:sz w:val="26"/>
          <w:szCs w:val="26"/>
          <w:lang w:eastAsia="en-US"/>
        </w:rPr>
        <w:t xml:space="preserve"> las pretensiones, por ende, se </w:t>
      </w:r>
      <w:r w:rsidRPr="00F457F7">
        <w:rPr>
          <w:rFonts w:ascii="Arial Narrow" w:hAnsi="Arial Narrow"/>
          <w:spacing w:val="-6"/>
          <w:sz w:val="26"/>
          <w:szCs w:val="26"/>
          <w:lang w:val="es-ES"/>
        </w:rPr>
        <w:t xml:space="preserve">confirmará </w:t>
      </w:r>
      <w:r w:rsidR="00483E39" w:rsidRPr="00F457F7">
        <w:rPr>
          <w:rFonts w:ascii="Arial Narrow" w:hAnsi="Arial Narrow"/>
          <w:spacing w:val="-6"/>
          <w:sz w:val="26"/>
          <w:szCs w:val="26"/>
          <w:lang w:val="es-ES"/>
        </w:rPr>
        <w:t>la sentencia de primera instancia</w:t>
      </w:r>
      <w:r w:rsidRPr="00F457F7">
        <w:rPr>
          <w:rFonts w:ascii="Arial Narrow" w:hAnsi="Arial Narrow"/>
          <w:spacing w:val="-6"/>
          <w:sz w:val="26"/>
          <w:szCs w:val="26"/>
          <w:lang w:val="es-ES"/>
        </w:rPr>
        <w:t>.</w:t>
      </w:r>
    </w:p>
    <w:p w:rsidR="00813D91" w:rsidRPr="00F457F7" w:rsidRDefault="00813D91" w:rsidP="00F457F7">
      <w:pPr>
        <w:pStyle w:val="Sinespaciado"/>
        <w:spacing w:line="288" w:lineRule="auto"/>
        <w:rPr>
          <w:rFonts w:ascii="Arial Narrow" w:hAnsi="Arial Narrow"/>
          <w:sz w:val="26"/>
          <w:szCs w:val="26"/>
        </w:rPr>
      </w:pPr>
    </w:p>
    <w:p w:rsidR="00317AD0" w:rsidRPr="00F457F7" w:rsidRDefault="00317AD0" w:rsidP="00F457F7">
      <w:pPr>
        <w:pStyle w:val="Sinespaciado"/>
        <w:spacing w:line="288" w:lineRule="auto"/>
        <w:ind w:firstLine="567"/>
        <w:jc w:val="both"/>
        <w:rPr>
          <w:rFonts w:ascii="Arial Narrow" w:hAnsi="Arial Narrow"/>
          <w:spacing w:val="-6"/>
          <w:sz w:val="26"/>
          <w:szCs w:val="26"/>
          <w:lang w:val="es-ES"/>
        </w:rPr>
      </w:pPr>
      <w:r w:rsidRPr="00F457F7">
        <w:rPr>
          <w:rFonts w:ascii="Arial Narrow" w:hAnsi="Arial Narrow" w:cs="Estrangelo Edessa"/>
          <w:color w:val="000000"/>
          <w:spacing w:val="-6"/>
          <w:sz w:val="26"/>
          <w:szCs w:val="26"/>
        </w:rPr>
        <w:t>Sin costas en esta instancia por tratarse del grado jurisdiccional de consulta.</w:t>
      </w:r>
    </w:p>
    <w:p w:rsidR="00A3242C" w:rsidRPr="00F457F7" w:rsidRDefault="00483E39" w:rsidP="00F457F7">
      <w:pPr>
        <w:pStyle w:val="Sinespaciado"/>
        <w:spacing w:line="288" w:lineRule="auto"/>
        <w:rPr>
          <w:rFonts w:ascii="Arial Narrow" w:hAnsi="Arial Narrow"/>
          <w:sz w:val="26"/>
          <w:szCs w:val="26"/>
        </w:rPr>
      </w:pPr>
      <w:r w:rsidRPr="00F457F7">
        <w:rPr>
          <w:rFonts w:ascii="Arial Narrow" w:hAnsi="Arial Narrow"/>
          <w:sz w:val="26"/>
          <w:szCs w:val="26"/>
        </w:rPr>
        <w:tab/>
      </w:r>
    </w:p>
    <w:p w:rsidR="00A3242C" w:rsidRPr="00F457F7" w:rsidRDefault="00A3242C" w:rsidP="00F457F7">
      <w:pPr>
        <w:spacing w:line="288" w:lineRule="auto"/>
        <w:ind w:firstLine="840"/>
        <w:jc w:val="both"/>
        <w:rPr>
          <w:rFonts w:ascii="Arial Narrow" w:hAnsi="Arial Narrow" w:cs="Arial"/>
          <w:spacing w:val="-6"/>
          <w:sz w:val="26"/>
          <w:szCs w:val="26"/>
        </w:rPr>
      </w:pPr>
      <w:r w:rsidRPr="00F457F7">
        <w:rPr>
          <w:rFonts w:ascii="Arial Narrow" w:hAnsi="Arial Narrow" w:cs="Arial"/>
          <w:spacing w:val="-6"/>
          <w:sz w:val="26"/>
          <w:szCs w:val="26"/>
        </w:rPr>
        <w:t xml:space="preserve">En mérito de lo expuesto, la </w:t>
      </w:r>
      <w:r w:rsidRPr="00F457F7">
        <w:rPr>
          <w:rFonts w:ascii="Arial Narrow" w:hAnsi="Arial Narrow" w:cs="Arial"/>
          <w:i/>
          <w:spacing w:val="-6"/>
          <w:sz w:val="26"/>
          <w:szCs w:val="26"/>
        </w:rPr>
        <w:t xml:space="preserve">Sala </w:t>
      </w:r>
      <w:r w:rsidR="00813D91" w:rsidRPr="00F457F7">
        <w:rPr>
          <w:rFonts w:ascii="Arial Narrow" w:hAnsi="Arial Narrow" w:cs="Arial"/>
          <w:i/>
          <w:spacing w:val="-6"/>
          <w:sz w:val="26"/>
          <w:szCs w:val="26"/>
        </w:rPr>
        <w:t xml:space="preserve">Cuarta de Decisión Laboral </w:t>
      </w:r>
      <w:r w:rsidRPr="00F457F7">
        <w:rPr>
          <w:rFonts w:ascii="Arial Narrow" w:hAnsi="Arial Narrow" w:cs="Arial"/>
          <w:i/>
          <w:spacing w:val="-6"/>
          <w:sz w:val="26"/>
          <w:szCs w:val="26"/>
        </w:rPr>
        <w:t>del Tribunal Superior de Distrito Judicial de Pereira - Risaralda</w:t>
      </w:r>
      <w:r w:rsidRPr="00F457F7">
        <w:rPr>
          <w:rFonts w:ascii="Arial Narrow" w:hAnsi="Arial Narrow" w:cs="Arial"/>
          <w:b/>
          <w:i/>
          <w:spacing w:val="-6"/>
          <w:sz w:val="26"/>
          <w:szCs w:val="26"/>
        </w:rPr>
        <w:t>,</w:t>
      </w:r>
      <w:r w:rsidRPr="00F457F7">
        <w:rPr>
          <w:rFonts w:ascii="Arial Narrow" w:hAnsi="Arial Narrow" w:cs="Arial"/>
          <w:spacing w:val="-6"/>
          <w:sz w:val="26"/>
          <w:szCs w:val="26"/>
        </w:rPr>
        <w:t xml:space="preserve"> administrando justicia en nombre de la República y por autoridad de la ley, </w:t>
      </w:r>
    </w:p>
    <w:p w:rsidR="003D6D71" w:rsidRPr="00F457F7" w:rsidRDefault="003D6D71" w:rsidP="00F457F7">
      <w:pPr>
        <w:pStyle w:val="Sinespaciado"/>
        <w:spacing w:line="288" w:lineRule="auto"/>
        <w:rPr>
          <w:rFonts w:ascii="Arial Narrow" w:hAnsi="Arial Narrow"/>
          <w:sz w:val="26"/>
          <w:szCs w:val="26"/>
        </w:rPr>
      </w:pPr>
    </w:p>
    <w:p w:rsidR="00A3242C" w:rsidRPr="00F457F7" w:rsidRDefault="000B18D2" w:rsidP="00F457F7">
      <w:pPr>
        <w:spacing w:line="288" w:lineRule="auto"/>
        <w:jc w:val="center"/>
        <w:rPr>
          <w:rFonts w:ascii="Arial Narrow" w:hAnsi="Arial Narrow" w:cs="Arial"/>
          <w:b/>
          <w:i/>
          <w:spacing w:val="-6"/>
          <w:sz w:val="26"/>
          <w:szCs w:val="26"/>
          <w:u w:val="single"/>
        </w:rPr>
      </w:pPr>
      <w:r w:rsidRPr="00F457F7">
        <w:rPr>
          <w:rFonts w:ascii="Arial Narrow" w:hAnsi="Arial Narrow" w:cs="Arial"/>
          <w:b/>
          <w:spacing w:val="-6"/>
          <w:sz w:val="26"/>
          <w:szCs w:val="26"/>
        </w:rPr>
        <w:t xml:space="preserve">FALLA </w:t>
      </w:r>
    </w:p>
    <w:p w:rsidR="00A3242C" w:rsidRPr="00F457F7" w:rsidRDefault="00A3242C" w:rsidP="00F457F7">
      <w:pPr>
        <w:pStyle w:val="Sinespaciado"/>
        <w:spacing w:line="288" w:lineRule="auto"/>
        <w:rPr>
          <w:rFonts w:ascii="Arial Narrow" w:hAnsi="Arial Narrow"/>
          <w:spacing w:val="-6"/>
          <w:sz w:val="26"/>
          <w:szCs w:val="26"/>
        </w:rPr>
      </w:pPr>
    </w:p>
    <w:p w:rsidR="00F154E1" w:rsidRPr="00F457F7" w:rsidRDefault="009C2696" w:rsidP="00F457F7">
      <w:pPr>
        <w:pStyle w:val="Textoindependiente31"/>
        <w:numPr>
          <w:ilvl w:val="0"/>
          <w:numId w:val="4"/>
        </w:numPr>
        <w:spacing w:line="288" w:lineRule="auto"/>
        <w:ind w:left="0" w:firstLine="840"/>
        <w:rPr>
          <w:rFonts w:ascii="Arial Narrow" w:hAnsi="Arial Narrow"/>
          <w:spacing w:val="-6"/>
          <w:sz w:val="26"/>
          <w:szCs w:val="26"/>
        </w:rPr>
      </w:pPr>
      <w:r w:rsidRPr="00F457F7">
        <w:rPr>
          <w:rFonts w:ascii="Arial Narrow" w:hAnsi="Arial Narrow" w:cs="Arial"/>
          <w:b/>
          <w:spacing w:val="-6"/>
          <w:sz w:val="26"/>
          <w:szCs w:val="26"/>
        </w:rPr>
        <w:t xml:space="preserve">Confirmar </w:t>
      </w:r>
      <w:r w:rsidR="005C1311" w:rsidRPr="00F457F7">
        <w:rPr>
          <w:rFonts w:ascii="Arial Narrow" w:hAnsi="Arial Narrow" w:cs="Arial"/>
          <w:spacing w:val="-6"/>
          <w:sz w:val="26"/>
          <w:szCs w:val="26"/>
        </w:rPr>
        <w:t>la sentencia p</w:t>
      </w:r>
      <w:r w:rsidR="00A3242C" w:rsidRPr="00F457F7">
        <w:rPr>
          <w:rFonts w:ascii="Arial Narrow" w:hAnsi="Arial Narrow" w:cs="Arial"/>
          <w:spacing w:val="-6"/>
          <w:sz w:val="26"/>
          <w:szCs w:val="26"/>
        </w:rPr>
        <w:t xml:space="preserve">roferida el </w:t>
      </w:r>
      <w:r w:rsidRPr="00F457F7">
        <w:rPr>
          <w:rFonts w:ascii="Arial Narrow" w:hAnsi="Arial Narrow" w:cs="Arial"/>
          <w:spacing w:val="-6"/>
          <w:sz w:val="26"/>
          <w:szCs w:val="26"/>
        </w:rPr>
        <w:t xml:space="preserve">9 de noviembre de 2018 </w:t>
      </w:r>
      <w:r w:rsidR="00A3242C" w:rsidRPr="00F457F7">
        <w:rPr>
          <w:rFonts w:ascii="Arial Narrow" w:hAnsi="Arial Narrow" w:cs="Arial"/>
          <w:spacing w:val="-6"/>
          <w:sz w:val="26"/>
          <w:szCs w:val="26"/>
        </w:rPr>
        <w:t xml:space="preserve">por el Juzgado </w:t>
      </w:r>
      <w:r w:rsidRPr="00F457F7">
        <w:rPr>
          <w:rFonts w:ascii="Arial Narrow" w:hAnsi="Arial Narrow" w:cs="Arial"/>
          <w:spacing w:val="-6"/>
          <w:sz w:val="26"/>
          <w:szCs w:val="26"/>
        </w:rPr>
        <w:t>Tercero</w:t>
      </w:r>
      <w:r w:rsidR="00A3242C" w:rsidRPr="00F457F7">
        <w:rPr>
          <w:rFonts w:ascii="Arial Narrow" w:hAnsi="Arial Narrow" w:cs="Arial"/>
          <w:spacing w:val="-6"/>
          <w:sz w:val="26"/>
          <w:szCs w:val="26"/>
        </w:rPr>
        <w:t xml:space="preserve"> Laboral del Circuito de Pereira, dentro del proceso ordinario laboral </w:t>
      </w:r>
      <w:r w:rsidRPr="00F457F7">
        <w:rPr>
          <w:rFonts w:ascii="Arial Narrow" w:hAnsi="Arial Narrow" w:cs="Arial"/>
          <w:spacing w:val="-6"/>
          <w:sz w:val="26"/>
          <w:szCs w:val="26"/>
        </w:rPr>
        <w:t xml:space="preserve">de la referencia. </w:t>
      </w:r>
    </w:p>
    <w:p w:rsidR="00F154E1" w:rsidRPr="00F457F7" w:rsidRDefault="00F154E1" w:rsidP="00F457F7">
      <w:pPr>
        <w:spacing w:line="288" w:lineRule="auto"/>
        <w:rPr>
          <w:rFonts w:ascii="Arial Narrow" w:hAnsi="Arial Narrow" w:cs="Arial"/>
          <w:b/>
          <w:spacing w:val="-6"/>
          <w:sz w:val="26"/>
          <w:szCs w:val="26"/>
        </w:rPr>
      </w:pPr>
    </w:p>
    <w:p w:rsidR="00F154E1" w:rsidRPr="00F457F7" w:rsidRDefault="00F154E1" w:rsidP="00F457F7">
      <w:pPr>
        <w:pStyle w:val="Textoindependiente31"/>
        <w:numPr>
          <w:ilvl w:val="0"/>
          <w:numId w:val="4"/>
        </w:numPr>
        <w:spacing w:line="288" w:lineRule="auto"/>
        <w:ind w:left="0" w:firstLine="840"/>
        <w:rPr>
          <w:rFonts w:ascii="Arial Narrow" w:hAnsi="Arial Narrow" w:cs="Arial"/>
          <w:spacing w:val="-6"/>
          <w:sz w:val="26"/>
          <w:szCs w:val="26"/>
        </w:rPr>
      </w:pPr>
      <w:r w:rsidRPr="00F457F7">
        <w:rPr>
          <w:rFonts w:ascii="Arial Narrow" w:hAnsi="Arial Narrow" w:cs="Arial"/>
          <w:spacing w:val="-6"/>
          <w:sz w:val="26"/>
          <w:szCs w:val="26"/>
        </w:rPr>
        <w:t>Sin costas en esta instancia.</w:t>
      </w:r>
    </w:p>
    <w:p w:rsidR="003D6D71" w:rsidRPr="00F457F7" w:rsidRDefault="003D6D71" w:rsidP="00F457F7">
      <w:pPr>
        <w:spacing w:line="288" w:lineRule="auto"/>
        <w:ind w:firstLine="840"/>
        <w:jc w:val="both"/>
        <w:rPr>
          <w:rFonts w:ascii="Arial Narrow" w:hAnsi="Arial Narrow" w:cs="Arial"/>
          <w:b/>
          <w:bCs/>
          <w:i/>
          <w:iCs/>
          <w:spacing w:val="-6"/>
          <w:sz w:val="26"/>
          <w:szCs w:val="26"/>
        </w:rPr>
      </w:pPr>
    </w:p>
    <w:p w:rsidR="00A3242C" w:rsidRPr="00F457F7" w:rsidRDefault="00A3242C" w:rsidP="00F457F7">
      <w:pPr>
        <w:spacing w:line="288" w:lineRule="auto"/>
        <w:ind w:firstLine="840"/>
        <w:jc w:val="both"/>
        <w:rPr>
          <w:rFonts w:ascii="Arial Narrow" w:hAnsi="Arial Narrow" w:cs="Arial"/>
          <w:b/>
          <w:bCs/>
          <w:i/>
          <w:iCs/>
          <w:spacing w:val="-6"/>
          <w:sz w:val="26"/>
          <w:szCs w:val="26"/>
        </w:rPr>
      </w:pPr>
      <w:r w:rsidRPr="00F457F7">
        <w:rPr>
          <w:rFonts w:ascii="Arial Narrow" w:hAnsi="Arial Narrow" w:cs="Arial"/>
          <w:b/>
          <w:bCs/>
          <w:i/>
          <w:iCs/>
          <w:spacing w:val="-6"/>
          <w:sz w:val="26"/>
          <w:szCs w:val="26"/>
        </w:rPr>
        <w:t>NOTIFÍQUESE, CÚMPLASE Y DEVUÉLVASE.</w:t>
      </w:r>
    </w:p>
    <w:p w:rsidR="00A3242C" w:rsidRPr="00F457F7" w:rsidRDefault="00A3242C" w:rsidP="00F457F7">
      <w:pPr>
        <w:pStyle w:val="Sinespaciado"/>
        <w:spacing w:line="288" w:lineRule="auto"/>
        <w:rPr>
          <w:rFonts w:ascii="Arial Narrow" w:hAnsi="Arial Narrow"/>
          <w:spacing w:val="-6"/>
          <w:sz w:val="26"/>
          <w:szCs w:val="26"/>
        </w:rPr>
      </w:pPr>
    </w:p>
    <w:p w:rsidR="00A3242C" w:rsidRPr="00F457F7" w:rsidRDefault="00A3242C" w:rsidP="00F457F7">
      <w:pPr>
        <w:spacing w:line="288" w:lineRule="auto"/>
        <w:ind w:firstLine="840"/>
        <w:jc w:val="both"/>
        <w:rPr>
          <w:rFonts w:ascii="Arial Narrow" w:hAnsi="Arial Narrow" w:cs="Arial"/>
          <w:b/>
          <w:i/>
          <w:spacing w:val="-6"/>
          <w:sz w:val="26"/>
          <w:szCs w:val="26"/>
        </w:rPr>
      </w:pPr>
      <w:r w:rsidRPr="00F457F7">
        <w:rPr>
          <w:rFonts w:ascii="Arial Narrow" w:hAnsi="Arial Narrow" w:cs="Arial"/>
          <w:spacing w:val="-6"/>
          <w:sz w:val="26"/>
          <w:szCs w:val="26"/>
        </w:rPr>
        <w:t>Quedan las partes notificadas en</w:t>
      </w:r>
      <w:r w:rsidRPr="00F457F7">
        <w:rPr>
          <w:rFonts w:ascii="Arial Narrow" w:hAnsi="Arial Narrow" w:cs="Arial"/>
          <w:i/>
          <w:spacing w:val="-6"/>
          <w:sz w:val="26"/>
          <w:szCs w:val="26"/>
        </w:rPr>
        <w:t xml:space="preserve"> </w:t>
      </w:r>
      <w:r w:rsidRPr="00F457F7">
        <w:rPr>
          <w:rFonts w:ascii="Arial Narrow" w:hAnsi="Arial Narrow" w:cs="Arial"/>
          <w:b/>
          <w:i/>
          <w:spacing w:val="-6"/>
          <w:sz w:val="26"/>
          <w:szCs w:val="26"/>
        </w:rPr>
        <w:t>ESTRADOS.</w:t>
      </w:r>
    </w:p>
    <w:p w:rsidR="009C2696" w:rsidRPr="00F457F7" w:rsidRDefault="009C2696" w:rsidP="00F457F7">
      <w:pPr>
        <w:pStyle w:val="Sinespaciado"/>
        <w:spacing w:line="288" w:lineRule="auto"/>
        <w:rPr>
          <w:rFonts w:ascii="Arial Narrow" w:hAnsi="Arial Narrow"/>
          <w:spacing w:val="-6"/>
          <w:sz w:val="26"/>
          <w:szCs w:val="26"/>
        </w:rPr>
      </w:pPr>
    </w:p>
    <w:p w:rsidR="00A3242C" w:rsidRPr="00F457F7" w:rsidRDefault="00A3242C" w:rsidP="00F457F7">
      <w:pPr>
        <w:spacing w:line="288" w:lineRule="auto"/>
        <w:ind w:firstLine="840"/>
        <w:jc w:val="both"/>
        <w:rPr>
          <w:rFonts w:ascii="Arial Narrow" w:hAnsi="Arial Narrow" w:cs="Arial"/>
          <w:i/>
          <w:spacing w:val="-6"/>
          <w:sz w:val="26"/>
          <w:szCs w:val="26"/>
        </w:rPr>
      </w:pPr>
      <w:r w:rsidRPr="00F457F7">
        <w:rPr>
          <w:rFonts w:ascii="Arial Narrow" w:hAnsi="Arial Narrow" w:cs="Arial"/>
          <w:spacing w:val="-6"/>
          <w:sz w:val="26"/>
          <w:szCs w:val="26"/>
        </w:rPr>
        <w:t xml:space="preserve">No siendo otro el objeto de la presente diligencia, se termina y firma por quienes en ella intervinieron. </w:t>
      </w:r>
    </w:p>
    <w:p w:rsidR="00A3242C" w:rsidRPr="00F457F7" w:rsidRDefault="00A3242C" w:rsidP="00F457F7">
      <w:pPr>
        <w:spacing w:line="288" w:lineRule="auto"/>
        <w:jc w:val="center"/>
        <w:rPr>
          <w:rFonts w:ascii="Arial Narrow" w:hAnsi="Arial Narrow" w:cs="Arial"/>
          <w:b/>
          <w:bCs/>
          <w:i/>
          <w:iCs/>
          <w:spacing w:val="-6"/>
          <w:sz w:val="26"/>
          <w:szCs w:val="26"/>
        </w:rPr>
      </w:pPr>
    </w:p>
    <w:p w:rsidR="00A3242C" w:rsidRPr="00F457F7" w:rsidRDefault="00A3242C" w:rsidP="00F457F7">
      <w:pPr>
        <w:spacing w:line="288" w:lineRule="auto"/>
        <w:rPr>
          <w:rFonts w:ascii="Arial Narrow" w:hAnsi="Arial Narrow" w:cs="Arial"/>
          <w:bCs/>
          <w:iCs/>
          <w:spacing w:val="-6"/>
          <w:sz w:val="26"/>
          <w:szCs w:val="26"/>
        </w:rPr>
      </w:pPr>
      <w:r w:rsidRPr="00F457F7">
        <w:rPr>
          <w:rFonts w:ascii="Arial Narrow" w:hAnsi="Arial Narrow" w:cs="Arial"/>
          <w:bCs/>
          <w:iCs/>
          <w:spacing w:val="-6"/>
          <w:sz w:val="26"/>
          <w:szCs w:val="26"/>
        </w:rPr>
        <w:t xml:space="preserve">El Magistrado Ponente </w:t>
      </w:r>
    </w:p>
    <w:p w:rsidR="00F457F7" w:rsidRPr="00F457F7" w:rsidRDefault="00F457F7" w:rsidP="00F457F7">
      <w:pPr>
        <w:spacing w:line="276" w:lineRule="auto"/>
        <w:jc w:val="center"/>
        <w:rPr>
          <w:rFonts w:ascii="Arial Narrow" w:hAnsi="Arial Narrow" w:cs="Arial"/>
          <w:bCs/>
          <w:iCs/>
          <w:sz w:val="26"/>
          <w:szCs w:val="26"/>
          <w:lang w:val="es-ES"/>
        </w:rPr>
      </w:pPr>
    </w:p>
    <w:p w:rsidR="00F457F7" w:rsidRPr="00F457F7" w:rsidRDefault="00F457F7" w:rsidP="00F457F7">
      <w:pPr>
        <w:spacing w:line="276" w:lineRule="auto"/>
        <w:jc w:val="center"/>
        <w:rPr>
          <w:rFonts w:ascii="Arial Narrow" w:hAnsi="Arial Narrow" w:cs="Arial"/>
          <w:bCs/>
          <w:i/>
          <w:iCs/>
          <w:sz w:val="26"/>
          <w:szCs w:val="26"/>
          <w:lang w:val="es-ES"/>
        </w:rPr>
      </w:pPr>
    </w:p>
    <w:p w:rsidR="00F457F7" w:rsidRPr="00F457F7" w:rsidRDefault="00F457F7" w:rsidP="00F457F7">
      <w:pPr>
        <w:spacing w:line="276" w:lineRule="auto"/>
        <w:jc w:val="center"/>
        <w:rPr>
          <w:rFonts w:ascii="Arial Narrow" w:hAnsi="Arial Narrow" w:cs="Arial"/>
          <w:bCs/>
          <w:i/>
          <w:iCs/>
          <w:sz w:val="26"/>
          <w:szCs w:val="26"/>
          <w:lang w:val="es-ES"/>
        </w:rPr>
      </w:pPr>
    </w:p>
    <w:p w:rsidR="00F457F7" w:rsidRPr="00F457F7" w:rsidRDefault="00F457F7" w:rsidP="00F457F7">
      <w:pPr>
        <w:spacing w:line="276" w:lineRule="auto"/>
        <w:jc w:val="center"/>
        <w:rPr>
          <w:rFonts w:ascii="Arial Narrow" w:hAnsi="Arial Narrow" w:cs="Arial"/>
          <w:b/>
          <w:bCs/>
          <w:i/>
          <w:iCs/>
          <w:sz w:val="26"/>
          <w:szCs w:val="26"/>
          <w:lang w:val="es-ES"/>
        </w:rPr>
      </w:pPr>
      <w:r w:rsidRPr="00F457F7">
        <w:rPr>
          <w:rFonts w:ascii="Arial Narrow" w:hAnsi="Arial Narrow" w:cs="Arial"/>
          <w:b/>
          <w:bCs/>
          <w:i/>
          <w:iCs/>
          <w:sz w:val="26"/>
          <w:szCs w:val="26"/>
          <w:lang w:val="es-ES"/>
        </w:rPr>
        <w:t>FRANCISCO JAVIER TAMAYO TABARES</w:t>
      </w:r>
    </w:p>
    <w:p w:rsidR="00F457F7" w:rsidRPr="00F457F7" w:rsidRDefault="00F457F7" w:rsidP="00F457F7">
      <w:pPr>
        <w:spacing w:line="276" w:lineRule="auto"/>
        <w:jc w:val="center"/>
        <w:rPr>
          <w:rFonts w:ascii="Arial Narrow" w:hAnsi="Arial Narrow" w:cs="Arial"/>
          <w:bCs/>
          <w:i/>
          <w:iCs/>
          <w:sz w:val="26"/>
          <w:szCs w:val="26"/>
          <w:lang w:val="es-ES"/>
        </w:rPr>
      </w:pPr>
    </w:p>
    <w:p w:rsidR="00F457F7" w:rsidRPr="00F457F7" w:rsidRDefault="00F457F7" w:rsidP="00F457F7">
      <w:pPr>
        <w:spacing w:line="276" w:lineRule="auto"/>
        <w:jc w:val="center"/>
        <w:rPr>
          <w:rFonts w:ascii="Arial Narrow" w:hAnsi="Arial Narrow" w:cs="Arial"/>
          <w:bCs/>
          <w:i/>
          <w:iCs/>
          <w:sz w:val="26"/>
          <w:szCs w:val="26"/>
          <w:lang w:val="es-ES"/>
        </w:rPr>
      </w:pPr>
    </w:p>
    <w:p w:rsidR="00F457F7" w:rsidRPr="00F457F7" w:rsidRDefault="00F457F7" w:rsidP="00F457F7">
      <w:pPr>
        <w:spacing w:line="276" w:lineRule="auto"/>
        <w:jc w:val="center"/>
        <w:rPr>
          <w:rFonts w:ascii="Arial Narrow" w:hAnsi="Arial Narrow" w:cs="Arial"/>
          <w:bCs/>
          <w:i/>
          <w:iCs/>
          <w:sz w:val="26"/>
          <w:szCs w:val="26"/>
          <w:lang w:val="es-ES"/>
        </w:rPr>
      </w:pPr>
    </w:p>
    <w:p w:rsidR="00F457F7" w:rsidRDefault="00F457F7" w:rsidP="00F457F7">
      <w:pPr>
        <w:spacing w:line="276" w:lineRule="auto"/>
        <w:jc w:val="both"/>
        <w:rPr>
          <w:rFonts w:ascii="Arial Narrow" w:hAnsi="Arial Narrow" w:cs="Arial"/>
          <w:b/>
          <w:bCs/>
          <w:i/>
          <w:iCs/>
          <w:sz w:val="26"/>
          <w:szCs w:val="26"/>
          <w:lang w:val="es-ES"/>
        </w:rPr>
      </w:pPr>
      <w:r w:rsidRPr="00F457F7">
        <w:rPr>
          <w:rFonts w:ascii="Arial Narrow" w:hAnsi="Arial Narrow" w:cs="Arial"/>
          <w:b/>
          <w:bCs/>
          <w:i/>
          <w:iCs/>
          <w:sz w:val="26"/>
          <w:szCs w:val="26"/>
          <w:lang w:val="es-ES"/>
        </w:rPr>
        <w:t>ANA LUCÍA CAICEDO CALDERÓN</w:t>
      </w:r>
      <w:r w:rsidRPr="00F457F7">
        <w:rPr>
          <w:rFonts w:ascii="Arial Narrow" w:hAnsi="Arial Narrow" w:cs="Arial"/>
          <w:b/>
          <w:bCs/>
          <w:i/>
          <w:iCs/>
          <w:sz w:val="26"/>
          <w:szCs w:val="26"/>
          <w:lang w:val="es-ES"/>
        </w:rPr>
        <w:tab/>
      </w:r>
      <w:r w:rsidRPr="00F457F7">
        <w:rPr>
          <w:rFonts w:ascii="Arial Narrow" w:hAnsi="Arial Narrow" w:cs="Arial"/>
          <w:b/>
          <w:bCs/>
          <w:i/>
          <w:iCs/>
          <w:sz w:val="26"/>
          <w:szCs w:val="26"/>
          <w:lang w:val="es-ES"/>
        </w:rPr>
        <w:tab/>
      </w:r>
      <w:r w:rsidRPr="00F457F7">
        <w:rPr>
          <w:rFonts w:ascii="Arial Narrow" w:hAnsi="Arial Narrow" w:cs="Arial"/>
          <w:b/>
          <w:bCs/>
          <w:i/>
          <w:iCs/>
          <w:sz w:val="26"/>
          <w:szCs w:val="26"/>
          <w:lang w:val="es-ES"/>
        </w:rPr>
        <w:tab/>
        <w:t xml:space="preserve">         OLGA LUCIA HOYOS SEPÚLVEDA</w:t>
      </w:r>
    </w:p>
    <w:p w:rsidR="000B18D2" w:rsidRPr="00F457F7" w:rsidRDefault="00F457F7" w:rsidP="00F457F7">
      <w:pPr>
        <w:spacing w:line="276" w:lineRule="auto"/>
        <w:ind w:firstLine="708"/>
        <w:jc w:val="both"/>
        <w:rPr>
          <w:rFonts w:ascii="Arial Narrow" w:hAnsi="Arial Narrow" w:cs="Arial"/>
          <w:b/>
          <w:bCs/>
          <w:i/>
          <w:iCs/>
          <w:sz w:val="26"/>
          <w:szCs w:val="26"/>
          <w:lang w:val="es-ES"/>
        </w:rPr>
      </w:pPr>
      <w:r w:rsidRPr="00F457F7">
        <w:rPr>
          <w:rFonts w:ascii="Arial Narrow" w:hAnsi="Arial Narrow" w:cs="Arial"/>
          <w:bCs/>
          <w:i/>
          <w:iCs/>
          <w:sz w:val="26"/>
          <w:szCs w:val="26"/>
          <w:lang w:val="es-ES"/>
        </w:rPr>
        <w:t xml:space="preserve">        Magistrada</w:t>
      </w:r>
      <w:r w:rsidRPr="00F457F7">
        <w:rPr>
          <w:rFonts w:ascii="Arial Narrow" w:hAnsi="Arial Narrow" w:cs="Arial"/>
          <w:bCs/>
          <w:i/>
          <w:iCs/>
          <w:sz w:val="26"/>
          <w:szCs w:val="26"/>
          <w:lang w:val="es-ES"/>
        </w:rPr>
        <w:tab/>
      </w:r>
      <w:r w:rsidRPr="00F457F7">
        <w:rPr>
          <w:rFonts w:ascii="Arial Narrow" w:hAnsi="Arial Narrow" w:cs="Arial"/>
          <w:bCs/>
          <w:i/>
          <w:iCs/>
          <w:sz w:val="26"/>
          <w:szCs w:val="26"/>
          <w:lang w:val="es-ES"/>
        </w:rPr>
        <w:tab/>
      </w:r>
      <w:r w:rsidRPr="00F457F7">
        <w:rPr>
          <w:rFonts w:ascii="Arial Narrow" w:hAnsi="Arial Narrow" w:cs="Arial"/>
          <w:bCs/>
          <w:i/>
          <w:iCs/>
          <w:sz w:val="26"/>
          <w:szCs w:val="26"/>
          <w:lang w:val="es-ES"/>
        </w:rPr>
        <w:tab/>
      </w:r>
      <w:r w:rsidRPr="00F457F7">
        <w:rPr>
          <w:rFonts w:ascii="Arial Narrow" w:hAnsi="Arial Narrow" w:cs="Arial"/>
          <w:bCs/>
          <w:i/>
          <w:iCs/>
          <w:sz w:val="26"/>
          <w:szCs w:val="26"/>
          <w:lang w:val="es-ES"/>
        </w:rPr>
        <w:tab/>
      </w:r>
      <w:r w:rsidRPr="00F457F7">
        <w:rPr>
          <w:rFonts w:ascii="Arial Narrow" w:hAnsi="Arial Narrow" w:cs="Arial"/>
          <w:bCs/>
          <w:i/>
          <w:iCs/>
          <w:sz w:val="26"/>
          <w:szCs w:val="26"/>
          <w:lang w:val="es-ES"/>
        </w:rPr>
        <w:tab/>
      </w:r>
      <w:r w:rsidRPr="00F457F7">
        <w:rPr>
          <w:rFonts w:ascii="Arial Narrow" w:hAnsi="Arial Narrow" w:cs="Arial"/>
          <w:bCs/>
          <w:i/>
          <w:iCs/>
          <w:sz w:val="26"/>
          <w:szCs w:val="26"/>
          <w:lang w:val="es-ES"/>
        </w:rPr>
        <w:tab/>
        <w:t xml:space="preserve">  </w:t>
      </w:r>
      <w:r>
        <w:rPr>
          <w:rFonts w:ascii="Arial Narrow" w:hAnsi="Arial Narrow" w:cs="Arial"/>
          <w:bCs/>
          <w:i/>
          <w:iCs/>
          <w:sz w:val="26"/>
          <w:szCs w:val="26"/>
          <w:lang w:val="es-ES"/>
        </w:rPr>
        <w:t xml:space="preserve"> </w:t>
      </w:r>
      <w:r w:rsidRPr="00F457F7">
        <w:rPr>
          <w:rFonts w:ascii="Arial Narrow" w:hAnsi="Arial Narrow" w:cs="Arial"/>
          <w:bCs/>
          <w:i/>
          <w:iCs/>
          <w:sz w:val="26"/>
          <w:szCs w:val="26"/>
          <w:lang w:val="es-ES"/>
        </w:rPr>
        <w:t xml:space="preserve">  </w:t>
      </w:r>
      <w:proofErr w:type="spellStart"/>
      <w:r w:rsidRPr="00F457F7">
        <w:rPr>
          <w:rFonts w:ascii="Arial Narrow" w:hAnsi="Arial Narrow" w:cs="Arial"/>
          <w:bCs/>
          <w:i/>
          <w:iCs/>
          <w:sz w:val="26"/>
          <w:szCs w:val="26"/>
          <w:lang w:val="es-ES"/>
        </w:rPr>
        <w:t>Magistrada</w:t>
      </w:r>
      <w:proofErr w:type="spellEnd"/>
    </w:p>
    <w:sectPr w:rsidR="000B18D2" w:rsidRPr="00F457F7" w:rsidSect="00166A90">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92" w:rsidRDefault="00646B92" w:rsidP="00A3242C">
      <w:r>
        <w:separator/>
      </w:r>
    </w:p>
  </w:endnote>
  <w:endnote w:type="continuationSeparator" w:id="0">
    <w:p w:rsidR="00646B92" w:rsidRDefault="00646B92" w:rsidP="00A3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Default="00F06AAC" w:rsidP="00F06A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AAC" w:rsidRDefault="00F06AAC" w:rsidP="00F06A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Pr="00166A90" w:rsidRDefault="00F06AAC" w:rsidP="00166A90">
    <w:pPr>
      <w:framePr w:wrap="around" w:vAnchor="text" w:hAnchor="margin" w:xAlign="right" w:y="1"/>
      <w:jc w:val="both"/>
      <w:rPr>
        <w:rFonts w:ascii="Arial" w:hAnsi="Arial" w:cs="Arial"/>
        <w:bCs/>
        <w:sz w:val="18"/>
        <w:szCs w:val="16"/>
      </w:rPr>
    </w:pPr>
    <w:r w:rsidRPr="00166A90">
      <w:rPr>
        <w:rFonts w:ascii="Arial" w:hAnsi="Arial" w:cs="Arial"/>
        <w:bCs/>
        <w:sz w:val="18"/>
        <w:szCs w:val="16"/>
      </w:rPr>
      <w:fldChar w:fldCharType="begin"/>
    </w:r>
    <w:r w:rsidRPr="00166A90">
      <w:rPr>
        <w:rFonts w:ascii="Arial" w:hAnsi="Arial" w:cs="Arial"/>
        <w:bCs/>
        <w:sz w:val="18"/>
        <w:szCs w:val="16"/>
      </w:rPr>
      <w:instrText xml:space="preserve">PAGE  </w:instrText>
    </w:r>
    <w:r w:rsidRPr="00166A90">
      <w:rPr>
        <w:rFonts w:ascii="Arial" w:hAnsi="Arial" w:cs="Arial"/>
        <w:bCs/>
        <w:sz w:val="18"/>
        <w:szCs w:val="16"/>
      </w:rPr>
      <w:fldChar w:fldCharType="separate"/>
    </w:r>
    <w:r w:rsidR="00EC36BE">
      <w:rPr>
        <w:rFonts w:ascii="Arial" w:hAnsi="Arial" w:cs="Arial"/>
        <w:bCs/>
        <w:noProof/>
        <w:sz w:val="18"/>
        <w:szCs w:val="16"/>
      </w:rPr>
      <w:t>2</w:t>
    </w:r>
    <w:r w:rsidRPr="00166A90">
      <w:rPr>
        <w:rFonts w:ascii="Arial" w:hAnsi="Arial" w:cs="Arial"/>
        <w:bCs/>
        <w:sz w:val="18"/>
        <w:szCs w:val="16"/>
      </w:rPr>
      <w:fldChar w:fldCharType="end"/>
    </w:r>
  </w:p>
  <w:p w:rsidR="00F06AAC" w:rsidRDefault="00F06AAC" w:rsidP="00F06AA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92" w:rsidRDefault="00646B92" w:rsidP="00A3242C">
      <w:r>
        <w:separator/>
      </w:r>
    </w:p>
  </w:footnote>
  <w:footnote w:type="continuationSeparator" w:id="0">
    <w:p w:rsidR="00646B92" w:rsidRDefault="00646B92" w:rsidP="00A3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Pr="00166A90" w:rsidRDefault="00F06AAC" w:rsidP="00F06AAC">
    <w:pPr>
      <w:jc w:val="both"/>
      <w:rPr>
        <w:rFonts w:ascii="Arial" w:hAnsi="Arial" w:cs="Arial"/>
        <w:bCs/>
        <w:sz w:val="18"/>
        <w:szCs w:val="16"/>
      </w:rPr>
    </w:pPr>
    <w:r w:rsidRPr="00166A90">
      <w:rPr>
        <w:rFonts w:ascii="Arial" w:hAnsi="Arial" w:cs="Arial"/>
        <w:bCs/>
        <w:sz w:val="18"/>
        <w:szCs w:val="16"/>
      </w:rPr>
      <w:t>Radicación No: 66001-31-05-00</w:t>
    </w:r>
    <w:r w:rsidR="00DE2DC2" w:rsidRPr="00166A90">
      <w:rPr>
        <w:rFonts w:ascii="Arial" w:hAnsi="Arial" w:cs="Arial"/>
        <w:bCs/>
        <w:sz w:val="18"/>
        <w:szCs w:val="16"/>
      </w:rPr>
      <w:t>3-2018</w:t>
    </w:r>
    <w:r w:rsidRPr="00166A90">
      <w:rPr>
        <w:rFonts w:ascii="Arial" w:hAnsi="Arial" w:cs="Arial"/>
        <w:bCs/>
        <w:sz w:val="18"/>
        <w:szCs w:val="16"/>
      </w:rPr>
      <w:t>-00</w:t>
    </w:r>
    <w:r w:rsidR="00DE2DC2" w:rsidRPr="00166A90">
      <w:rPr>
        <w:rFonts w:ascii="Arial" w:hAnsi="Arial" w:cs="Arial"/>
        <w:bCs/>
        <w:sz w:val="18"/>
        <w:szCs w:val="16"/>
      </w:rPr>
      <w:t>172</w:t>
    </w:r>
    <w:r w:rsidRPr="00166A90">
      <w:rPr>
        <w:rFonts w:ascii="Arial" w:hAnsi="Arial" w:cs="Arial"/>
        <w:bCs/>
        <w:sz w:val="18"/>
        <w:szCs w:val="16"/>
      </w:rPr>
      <w:t>-01</w:t>
    </w:r>
  </w:p>
  <w:p w:rsidR="00F06AAC" w:rsidRPr="00166A90" w:rsidRDefault="00DE2DC2" w:rsidP="00166A90">
    <w:pPr>
      <w:jc w:val="both"/>
      <w:rPr>
        <w:rFonts w:ascii="Arial" w:hAnsi="Arial" w:cs="Arial"/>
        <w:bCs/>
        <w:iCs/>
        <w:sz w:val="18"/>
        <w:szCs w:val="16"/>
      </w:rPr>
    </w:pPr>
    <w:r w:rsidRPr="00166A90">
      <w:rPr>
        <w:rFonts w:ascii="Arial" w:hAnsi="Arial" w:cs="Arial"/>
        <w:bCs/>
        <w:sz w:val="18"/>
        <w:szCs w:val="16"/>
      </w:rPr>
      <w:t xml:space="preserve">Jorge Humberto Gil Martínez </w:t>
    </w:r>
    <w:r w:rsidR="00F06AAC" w:rsidRPr="00166A90">
      <w:rPr>
        <w:rFonts w:ascii="Arial" w:hAnsi="Arial" w:cs="Arial"/>
        <w:bCs/>
        <w:sz w:val="18"/>
        <w:szCs w:val="16"/>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5BDC"/>
    <w:multiLevelType w:val="hybridMultilevel"/>
    <w:tmpl w:val="9158731A"/>
    <w:lvl w:ilvl="0" w:tplc="5D12E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475589"/>
    <w:multiLevelType w:val="hybridMultilevel"/>
    <w:tmpl w:val="1D7EC56A"/>
    <w:lvl w:ilvl="0" w:tplc="6BAE70D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6E341D26"/>
    <w:multiLevelType w:val="hybridMultilevel"/>
    <w:tmpl w:val="21447272"/>
    <w:lvl w:ilvl="0" w:tplc="2D2EA2F6">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3">
    <w:nsid w:val="79C83994"/>
    <w:multiLevelType w:val="hybridMultilevel"/>
    <w:tmpl w:val="26B69EC0"/>
    <w:lvl w:ilvl="0" w:tplc="C48491DE">
      <w:start w:val="1"/>
      <w:numFmt w:val="decimal"/>
      <w:lvlText w:val="%1."/>
      <w:lvlJc w:val="left"/>
      <w:pPr>
        <w:ind w:left="1200" w:hanging="360"/>
      </w:pPr>
      <w:rPr>
        <w:rFonts w:hint="default"/>
        <w:b/>
        <w:i/>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4">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2C"/>
    <w:rsid w:val="00003ED3"/>
    <w:rsid w:val="00022DD6"/>
    <w:rsid w:val="00025A23"/>
    <w:rsid w:val="000836AE"/>
    <w:rsid w:val="000861CC"/>
    <w:rsid w:val="000B07BC"/>
    <w:rsid w:val="000B18D2"/>
    <w:rsid w:val="000C7311"/>
    <w:rsid w:val="00114A3B"/>
    <w:rsid w:val="00123E26"/>
    <w:rsid w:val="00130923"/>
    <w:rsid w:val="001354AC"/>
    <w:rsid w:val="001417FE"/>
    <w:rsid w:val="00147208"/>
    <w:rsid w:val="00154814"/>
    <w:rsid w:val="00166A90"/>
    <w:rsid w:val="00173D0A"/>
    <w:rsid w:val="00191041"/>
    <w:rsid w:val="001A76E4"/>
    <w:rsid w:val="001C5772"/>
    <w:rsid w:val="001F0F94"/>
    <w:rsid w:val="002060B2"/>
    <w:rsid w:val="00206C6E"/>
    <w:rsid w:val="00207C8B"/>
    <w:rsid w:val="002227BE"/>
    <w:rsid w:val="00237CD5"/>
    <w:rsid w:val="0025750B"/>
    <w:rsid w:val="00260F4C"/>
    <w:rsid w:val="00280450"/>
    <w:rsid w:val="002821D6"/>
    <w:rsid w:val="00293D78"/>
    <w:rsid w:val="002C4522"/>
    <w:rsid w:val="002D3ADB"/>
    <w:rsid w:val="002D4DDD"/>
    <w:rsid w:val="002E0A5A"/>
    <w:rsid w:val="002E3C08"/>
    <w:rsid w:val="002F281B"/>
    <w:rsid w:val="00302072"/>
    <w:rsid w:val="00317AD0"/>
    <w:rsid w:val="00332958"/>
    <w:rsid w:val="00364FDB"/>
    <w:rsid w:val="00395622"/>
    <w:rsid w:val="003B2DF5"/>
    <w:rsid w:val="003B3743"/>
    <w:rsid w:val="003D0677"/>
    <w:rsid w:val="003D6D71"/>
    <w:rsid w:val="003D7C3C"/>
    <w:rsid w:val="003F2C93"/>
    <w:rsid w:val="00416AF0"/>
    <w:rsid w:val="0042183A"/>
    <w:rsid w:val="00423A1A"/>
    <w:rsid w:val="00423CAD"/>
    <w:rsid w:val="00430684"/>
    <w:rsid w:val="00434127"/>
    <w:rsid w:val="0044266D"/>
    <w:rsid w:val="0047072A"/>
    <w:rsid w:val="004736AF"/>
    <w:rsid w:val="00483E39"/>
    <w:rsid w:val="00496139"/>
    <w:rsid w:val="004B42E5"/>
    <w:rsid w:val="004B75F5"/>
    <w:rsid w:val="004C5C4E"/>
    <w:rsid w:val="004F739B"/>
    <w:rsid w:val="005129BF"/>
    <w:rsid w:val="00513A10"/>
    <w:rsid w:val="00520D31"/>
    <w:rsid w:val="005279C7"/>
    <w:rsid w:val="00557A2A"/>
    <w:rsid w:val="005A045E"/>
    <w:rsid w:val="005A6C92"/>
    <w:rsid w:val="005B6AED"/>
    <w:rsid w:val="005C1311"/>
    <w:rsid w:val="005C2C8A"/>
    <w:rsid w:val="005C2D52"/>
    <w:rsid w:val="005D3C46"/>
    <w:rsid w:val="005E38AA"/>
    <w:rsid w:val="005F7AE4"/>
    <w:rsid w:val="0061308C"/>
    <w:rsid w:val="00626394"/>
    <w:rsid w:val="00634278"/>
    <w:rsid w:val="00646B92"/>
    <w:rsid w:val="00666A98"/>
    <w:rsid w:val="00691D36"/>
    <w:rsid w:val="006A61CF"/>
    <w:rsid w:val="006B7D99"/>
    <w:rsid w:val="006C1C1A"/>
    <w:rsid w:val="006C68FC"/>
    <w:rsid w:val="006F7D3D"/>
    <w:rsid w:val="00720B77"/>
    <w:rsid w:val="00724D43"/>
    <w:rsid w:val="007251B0"/>
    <w:rsid w:val="00730826"/>
    <w:rsid w:val="00763255"/>
    <w:rsid w:val="007818EC"/>
    <w:rsid w:val="00783777"/>
    <w:rsid w:val="00792603"/>
    <w:rsid w:val="007C4A2C"/>
    <w:rsid w:val="007D0D70"/>
    <w:rsid w:val="007D662E"/>
    <w:rsid w:val="007D71CB"/>
    <w:rsid w:val="007D755C"/>
    <w:rsid w:val="007E206E"/>
    <w:rsid w:val="00813D91"/>
    <w:rsid w:val="00825CE0"/>
    <w:rsid w:val="008601A3"/>
    <w:rsid w:val="0086178F"/>
    <w:rsid w:val="00862EE1"/>
    <w:rsid w:val="008E08D3"/>
    <w:rsid w:val="008E100E"/>
    <w:rsid w:val="008F596D"/>
    <w:rsid w:val="009037E8"/>
    <w:rsid w:val="00905F59"/>
    <w:rsid w:val="00915B73"/>
    <w:rsid w:val="00921923"/>
    <w:rsid w:val="00924EFB"/>
    <w:rsid w:val="00933265"/>
    <w:rsid w:val="00961428"/>
    <w:rsid w:val="00964BCA"/>
    <w:rsid w:val="00976A30"/>
    <w:rsid w:val="00982EC4"/>
    <w:rsid w:val="00992AD8"/>
    <w:rsid w:val="009A1664"/>
    <w:rsid w:val="009B2B55"/>
    <w:rsid w:val="009C2696"/>
    <w:rsid w:val="009D3BF2"/>
    <w:rsid w:val="009D7683"/>
    <w:rsid w:val="009E4A8C"/>
    <w:rsid w:val="00A009ED"/>
    <w:rsid w:val="00A3242C"/>
    <w:rsid w:val="00A34831"/>
    <w:rsid w:val="00A666D8"/>
    <w:rsid w:val="00A6794A"/>
    <w:rsid w:val="00A67981"/>
    <w:rsid w:val="00A7212E"/>
    <w:rsid w:val="00A8227A"/>
    <w:rsid w:val="00A82D2A"/>
    <w:rsid w:val="00A87756"/>
    <w:rsid w:val="00A94BDA"/>
    <w:rsid w:val="00A956C0"/>
    <w:rsid w:val="00A95C3D"/>
    <w:rsid w:val="00AA21EC"/>
    <w:rsid w:val="00AD0F5E"/>
    <w:rsid w:val="00AD3A68"/>
    <w:rsid w:val="00AF5B18"/>
    <w:rsid w:val="00B00AA5"/>
    <w:rsid w:val="00B117AB"/>
    <w:rsid w:val="00B16812"/>
    <w:rsid w:val="00B24291"/>
    <w:rsid w:val="00B52B63"/>
    <w:rsid w:val="00B90A1A"/>
    <w:rsid w:val="00BB0406"/>
    <w:rsid w:val="00BC42E8"/>
    <w:rsid w:val="00BC77EA"/>
    <w:rsid w:val="00BE7032"/>
    <w:rsid w:val="00C06D8E"/>
    <w:rsid w:val="00C35CA1"/>
    <w:rsid w:val="00C501F7"/>
    <w:rsid w:val="00CA2C75"/>
    <w:rsid w:val="00CA36D6"/>
    <w:rsid w:val="00CA73E9"/>
    <w:rsid w:val="00D0393C"/>
    <w:rsid w:val="00D12264"/>
    <w:rsid w:val="00D222D0"/>
    <w:rsid w:val="00D22675"/>
    <w:rsid w:val="00D4218F"/>
    <w:rsid w:val="00D4389C"/>
    <w:rsid w:val="00D63991"/>
    <w:rsid w:val="00D86490"/>
    <w:rsid w:val="00DA2412"/>
    <w:rsid w:val="00DB2E2D"/>
    <w:rsid w:val="00DB63F4"/>
    <w:rsid w:val="00DD3702"/>
    <w:rsid w:val="00DD72A3"/>
    <w:rsid w:val="00DE2DC2"/>
    <w:rsid w:val="00DE4E22"/>
    <w:rsid w:val="00DF0FAC"/>
    <w:rsid w:val="00DF4536"/>
    <w:rsid w:val="00E0039A"/>
    <w:rsid w:val="00E34EB2"/>
    <w:rsid w:val="00E41EDC"/>
    <w:rsid w:val="00E9617F"/>
    <w:rsid w:val="00EA36B1"/>
    <w:rsid w:val="00EC36BE"/>
    <w:rsid w:val="00ED540A"/>
    <w:rsid w:val="00F06AAC"/>
    <w:rsid w:val="00F154E1"/>
    <w:rsid w:val="00F15BBA"/>
    <w:rsid w:val="00F21AA9"/>
    <w:rsid w:val="00F37D58"/>
    <w:rsid w:val="00F457F7"/>
    <w:rsid w:val="00F52767"/>
    <w:rsid w:val="00F606ED"/>
    <w:rsid w:val="00F77AA2"/>
    <w:rsid w:val="00F803C6"/>
    <w:rsid w:val="00F86AFC"/>
    <w:rsid w:val="00F97348"/>
    <w:rsid w:val="00FA6CE2"/>
    <w:rsid w:val="00FA72C1"/>
    <w:rsid w:val="00FB3321"/>
    <w:rsid w:val="00FB3B73"/>
    <w:rsid w:val="00FB6EBD"/>
    <w:rsid w:val="00FE1276"/>
    <w:rsid w:val="00FF1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66B135-909E-4BFD-8ED5-85F1550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2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3242C"/>
    <w:pPr>
      <w:tabs>
        <w:tab w:val="center" w:pos="4252"/>
        <w:tab w:val="right" w:pos="8504"/>
      </w:tabs>
    </w:pPr>
  </w:style>
  <w:style w:type="character" w:customStyle="1" w:styleId="PiedepginaCar">
    <w:name w:val="Pie de página Car"/>
    <w:basedOn w:val="Fuentedeprrafopredeter"/>
    <w:link w:val="Piedepgina"/>
    <w:rsid w:val="00A3242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3242C"/>
  </w:style>
  <w:style w:type="paragraph" w:styleId="Encabezado">
    <w:name w:val="header"/>
    <w:basedOn w:val="Normal"/>
    <w:link w:val="EncabezadoCar"/>
    <w:rsid w:val="00A3242C"/>
    <w:pPr>
      <w:tabs>
        <w:tab w:val="center" w:pos="4252"/>
        <w:tab w:val="right" w:pos="8504"/>
      </w:tabs>
    </w:pPr>
  </w:style>
  <w:style w:type="character" w:customStyle="1" w:styleId="EncabezadoCar">
    <w:name w:val="Encabezado Car"/>
    <w:basedOn w:val="Fuentedeprrafopredeter"/>
    <w:link w:val="Encabezado"/>
    <w:rsid w:val="00A3242C"/>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3242C"/>
    <w:pPr>
      <w:spacing w:line="360" w:lineRule="auto"/>
      <w:jc w:val="both"/>
    </w:pPr>
    <w:rPr>
      <w:rFonts w:ascii="Arial" w:hAnsi="Arial"/>
      <w:sz w:val="28"/>
    </w:rPr>
  </w:style>
  <w:style w:type="paragraph" w:styleId="Sinespaciado">
    <w:name w:val="No Spacing"/>
    <w:uiPriority w:val="1"/>
    <w:qFormat/>
    <w:rsid w:val="00A3242C"/>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3242C"/>
    <w:pPr>
      <w:ind w:left="720"/>
      <w:contextualSpacing/>
    </w:pPr>
  </w:style>
  <w:style w:type="character" w:styleId="Refdenotaalpie">
    <w:name w:val="footnote reference"/>
    <w:basedOn w:val="Fuentedeprrafopredeter"/>
    <w:uiPriority w:val="99"/>
    <w:semiHidden/>
    <w:unhideWhenUsed/>
    <w:rsid w:val="00691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944">
      <w:bodyDiv w:val="1"/>
      <w:marLeft w:val="0"/>
      <w:marRight w:val="0"/>
      <w:marTop w:val="0"/>
      <w:marBottom w:val="0"/>
      <w:divBdr>
        <w:top w:val="none" w:sz="0" w:space="0" w:color="auto"/>
        <w:left w:val="none" w:sz="0" w:space="0" w:color="auto"/>
        <w:bottom w:val="none" w:sz="0" w:space="0" w:color="auto"/>
        <w:right w:val="none" w:sz="0" w:space="0" w:color="auto"/>
      </w:divBdr>
    </w:div>
    <w:div w:id="813525661">
      <w:bodyDiv w:val="1"/>
      <w:marLeft w:val="0"/>
      <w:marRight w:val="0"/>
      <w:marTop w:val="0"/>
      <w:marBottom w:val="0"/>
      <w:divBdr>
        <w:top w:val="none" w:sz="0" w:space="0" w:color="auto"/>
        <w:left w:val="none" w:sz="0" w:space="0" w:color="auto"/>
        <w:bottom w:val="none" w:sz="0" w:space="0" w:color="auto"/>
        <w:right w:val="none" w:sz="0" w:space="0" w:color="auto"/>
      </w:divBdr>
    </w:div>
    <w:div w:id="19307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1629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cp:lastPrinted>2019-08-08T20:13:00Z</cp:lastPrinted>
  <dcterms:created xsi:type="dcterms:W3CDTF">2019-08-08T13:26:00Z</dcterms:created>
  <dcterms:modified xsi:type="dcterms:W3CDTF">2019-09-13T13:37:00Z</dcterms:modified>
</cp:coreProperties>
</file>