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5C517" w14:textId="77777777" w:rsidR="00AB2031" w:rsidRPr="00AB2031" w:rsidRDefault="00AB2031" w:rsidP="00AB203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AB2031">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2C6B183" w14:textId="77777777" w:rsidR="00AB2031" w:rsidRPr="00AB2031" w:rsidRDefault="00AB2031" w:rsidP="00AB2031">
      <w:pPr>
        <w:jc w:val="both"/>
        <w:rPr>
          <w:rFonts w:ascii="Arial" w:hAnsi="Arial" w:cs="Arial"/>
          <w:sz w:val="20"/>
          <w:lang w:val="es-419"/>
        </w:rPr>
      </w:pPr>
    </w:p>
    <w:p w14:paraId="1E92EE46" w14:textId="2C632F72" w:rsidR="00AB2031" w:rsidRPr="00AB2031" w:rsidRDefault="00AB2031" w:rsidP="00AB2031">
      <w:pPr>
        <w:jc w:val="both"/>
        <w:rPr>
          <w:rFonts w:ascii="Arial" w:hAnsi="Arial" w:cs="Arial"/>
          <w:sz w:val="20"/>
          <w:lang w:val="es-419"/>
        </w:rPr>
      </w:pPr>
      <w:r w:rsidRPr="00AB2031">
        <w:rPr>
          <w:rFonts w:ascii="Arial" w:hAnsi="Arial" w:cs="Arial"/>
          <w:sz w:val="20"/>
          <w:lang w:val="es-419"/>
        </w:rPr>
        <w:t>Providencia:</w:t>
      </w:r>
      <w:r w:rsidRPr="00AB2031">
        <w:rPr>
          <w:rFonts w:ascii="Arial" w:hAnsi="Arial" w:cs="Arial"/>
          <w:sz w:val="20"/>
          <w:lang w:val="es-419"/>
        </w:rPr>
        <w:tab/>
      </w:r>
      <w:r w:rsidRPr="00AB2031">
        <w:rPr>
          <w:rFonts w:ascii="Arial" w:hAnsi="Arial" w:cs="Arial"/>
          <w:sz w:val="20"/>
          <w:lang w:val="es-419"/>
        </w:rPr>
        <w:tab/>
        <w:t xml:space="preserve">Sentencia de Segunda Instancia, jueves 17 de octubre de 2019. </w:t>
      </w:r>
    </w:p>
    <w:p w14:paraId="05CBA8A2" w14:textId="24FD81A4" w:rsidR="00AB2031" w:rsidRPr="00AB2031" w:rsidRDefault="00AB2031" w:rsidP="00AB2031">
      <w:pPr>
        <w:jc w:val="both"/>
        <w:rPr>
          <w:rFonts w:ascii="Arial" w:hAnsi="Arial" w:cs="Arial"/>
          <w:sz w:val="20"/>
          <w:lang w:val="es-419"/>
        </w:rPr>
      </w:pPr>
      <w:r w:rsidRPr="00AB2031">
        <w:rPr>
          <w:rFonts w:ascii="Arial" w:hAnsi="Arial" w:cs="Arial"/>
          <w:sz w:val="20"/>
          <w:lang w:val="es-419"/>
        </w:rPr>
        <w:t>Radicación No:</w:t>
      </w:r>
      <w:r>
        <w:rPr>
          <w:rFonts w:ascii="Arial" w:hAnsi="Arial" w:cs="Arial"/>
          <w:sz w:val="20"/>
          <w:lang w:val="es-419"/>
        </w:rPr>
        <w:tab/>
      </w:r>
      <w:r w:rsidRPr="00AB2031">
        <w:rPr>
          <w:rFonts w:ascii="Arial" w:hAnsi="Arial" w:cs="Arial"/>
          <w:sz w:val="20"/>
          <w:lang w:val="es-419"/>
        </w:rPr>
        <w:tab/>
        <w:t>66001-31-05-001-2017-00314-01</w:t>
      </w:r>
    </w:p>
    <w:p w14:paraId="711100FA" w14:textId="741FEB19" w:rsidR="00AB2031" w:rsidRPr="00AB2031" w:rsidRDefault="00AB2031" w:rsidP="00AB2031">
      <w:pPr>
        <w:jc w:val="both"/>
        <w:rPr>
          <w:rFonts w:ascii="Arial" w:hAnsi="Arial" w:cs="Arial"/>
          <w:sz w:val="20"/>
          <w:lang w:val="es-419"/>
        </w:rPr>
      </w:pPr>
      <w:r w:rsidRPr="00AB2031">
        <w:rPr>
          <w:rFonts w:ascii="Arial" w:hAnsi="Arial" w:cs="Arial"/>
          <w:sz w:val="20"/>
          <w:lang w:val="es-419"/>
        </w:rPr>
        <w:t>Proceso:</w:t>
      </w:r>
      <w:r w:rsidRPr="00AB2031">
        <w:rPr>
          <w:rFonts w:ascii="Arial" w:hAnsi="Arial" w:cs="Arial"/>
          <w:sz w:val="20"/>
          <w:lang w:val="es-419"/>
        </w:rPr>
        <w:tab/>
      </w:r>
      <w:r w:rsidRPr="00AB2031">
        <w:rPr>
          <w:rFonts w:ascii="Arial" w:hAnsi="Arial" w:cs="Arial"/>
          <w:sz w:val="20"/>
          <w:lang w:val="es-419"/>
        </w:rPr>
        <w:tab/>
        <w:t>Ordinario Laboral</w:t>
      </w:r>
    </w:p>
    <w:p w14:paraId="4A9FF2CB" w14:textId="7321F83B" w:rsidR="00AB2031" w:rsidRPr="00AB2031" w:rsidRDefault="00AB2031" w:rsidP="00AB2031">
      <w:pPr>
        <w:jc w:val="both"/>
        <w:rPr>
          <w:rFonts w:ascii="Arial" w:hAnsi="Arial" w:cs="Arial"/>
          <w:sz w:val="20"/>
          <w:lang w:val="es-419"/>
        </w:rPr>
      </w:pPr>
      <w:r w:rsidRPr="00AB2031">
        <w:rPr>
          <w:rFonts w:ascii="Arial" w:hAnsi="Arial" w:cs="Arial"/>
          <w:sz w:val="20"/>
          <w:lang w:val="es-419"/>
        </w:rPr>
        <w:t>Demandante:</w:t>
      </w:r>
      <w:r>
        <w:rPr>
          <w:rFonts w:ascii="Arial" w:hAnsi="Arial" w:cs="Arial"/>
          <w:sz w:val="20"/>
          <w:lang w:val="es-419"/>
        </w:rPr>
        <w:tab/>
      </w:r>
      <w:r w:rsidRPr="00AB2031">
        <w:rPr>
          <w:rFonts w:ascii="Arial" w:hAnsi="Arial" w:cs="Arial"/>
          <w:sz w:val="20"/>
          <w:lang w:val="es-419"/>
        </w:rPr>
        <w:tab/>
        <w:t xml:space="preserve">Saulo Nicanor Zuluaga Ramírez </w:t>
      </w:r>
      <w:r>
        <w:rPr>
          <w:rFonts w:ascii="Arial" w:hAnsi="Arial" w:cs="Arial"/>
          <w:sz w:val="20"/>
          <w:lang w:val="es-CO"/>
        </w:rPr>
        <w:t xml:space="preserve">y </w:t>
      </w:r>
      <w:r w:rsidRPr="00AB2031">
        <w:rPr>
          <w:rFonts w:ascii="Arial" w:hAnsi="Arial" w:cs="Arial"/>
          <w:sz w:val="20"/>
          <w:lang w:val="es-419"/>
        </w:rPr>
        <w:t>María de Jesús Yepes de Zuluaga</w:t>
      </w:r>
    </w:p>
    <w:p w14:paraId="75324397" w14:textId="13DFADF0" w:rsidR="00AB2031" w:rsidRPr="00AB2031" w:rsidRDefault="00AB2031" w:rsidP="00AB2031">
      <w:pPr>
        <w:jc w:val="both"/>
        <w:rPr>
          <w:rFonts w:ascii="Arial" w:hAnsi="Arial" w:cs="Arial"/>
          <w:sz w:val="20"/>
          <w:lang w:val="es-419"/>
        </w:rPr>
      </w:pPr>
      <w:r w:rsidRPr="00AB2031">
        <w:rPr>
          <w:rFonts w:ascii="Arial" w:hAnsi="Arial" w:cs="Arial"/>
          <w:sz w:val="20"/>
          <w:lang w:val="es-419"/>
        </w:rPr>
        <w:t>Demandado:</w:t>
      </w:r>
      <w:r>
        <w:rPr>
          <w:rFonts w:ascii="Arial" w:hAnsi="Arial" w:cs="Arial"/>
          <w:sz w:val="20"/>
          <w:lang w:val="es-419"/>
        </w:rPr>
        <w:tab/>
      </w:r>
      <w:r w:rsidRPr="00AB2031">
        <w:rPr>
          <w:rFonts w:ascii="Arial" w:hAnsi="Arial" w:cs="Arial"/>
          <w:sz w:val="20"/>
          <w:lang w:val="es-419"/>
        </w:rPr>
        <w:tab/>
        <w:t>Colpensiones</w:t>
      </w:r>
    </w:p>
    <w:p w14:paraId="2457DCA3" w14:textId="072090C8" w:rsidR="00AB2031" w:rsidRPr="00AB2031" w:rsidRDefault="00AB2031" w:rsidP="00AB2031">
      <w:pPr>
        <w:jc w:val="both"/>
        <w:rPr>
          <w:rFonts w:ascii="Arial" w:hAnsi="Arial" w:cs="Arial"/>
          <w:sz w:val="20"/>
          <w:lang w:val="es-419"/>
        </w:rPr>
      </w:pPr>
      <w:r w:rsidRPr="00AB2031">
        <w:rPr>
          <w:rFonts w:ascii="Arial" w:hAnsi="Arial" w:cs="Arial"/>
          <w:sz w:val="20"/>
          <w:lang w:val="es-419"/>
        </w:rPr>
        <w:t>Juzgado de origen:</w:t>
      </w:r>
      <w:r w:rsidRPr="00AB2031">
        <w:rPr>
          <w:rFonts w:ascii="Arial" w:hAnsi="Arial" w:cs="Arial"/>
          <w:sz w:val="20"/>
          <w:lang w:val="es-419"/>
        </w:rPr>
        <w:tab/>
        <w:t>Primero Laboral del Circuito de Pereira.</w:t>
      </w:r>
    </w:p>
    <w:p w14:paraId="5B94C43B" w14:textId="075EEBCD" w:rsidR="00AB2031" w:rsidRPr="00AB2031" w:rsidRDefault="00AB2031" w:rsidP="00AB2031">
      <w:pPr>
        <w:jc w:val="both"/>
        <w:rPr>
          <w:rFonts w:ascii="Arial" w:hAnsi="Arial" w:cs="Arial"/>
          <w:sz w:val="20"/>
          <w:lang w:val="es-419"/>
        </w:rPr>
      </w:pPr>
      <w:r w:rsidRPr="00AB2031">
        <w:rPr>
          <w:rFonts w:ascii="Arial" w:hAnsi="Arial" w:cs="Arial"/>
          <w:sz w:val="20"/>
          <w:lang w:val="es-419"/>
        </w:rPr>
        <w:t>Magistrado Ponente:</w:t>
      </w:r>
      <w:r w:rsidRPr="00AB2031">
        <w:rPr>
          <w:rFonts w:ascii="Arial" w:hAnsi="Arial" w:cs="Arial"/>
          <w:sz w:val="20"/>
          <w:lang w:val="es-419"/>
        </w:rPr>
        <w:tab/>
        <w:t>Francisco Javier Tamayo Tabares.</w:t>
      </w:r>
    </w:p>
    <w:p w14:paraId="7538FCDF" w14:textId="77777777" w:rsidR="00AB2031" w:rsidRPr="00AB2031" w:rsidRDefault="00AB2031" w:rsidP="00AB2031">
      <w:pPr>
        <w:jc w:val="both"/>
        <w:rPr>
          <w:rFonts w:ascii="Arial" w:hAnsi="Arial" w:cs="Arial"/>
          <w:sz w:val="20"/>
          <w:lang w:val="es-419"/>
        </w:rPr>
      </w:pPr>
    </w:p>
    <w:p w14:paraId="3C2F5F6B" w14:textId="77777777" w:rsidR="009A1434" w:rsidRPr="000E65F2" w:rsidRDefault="00AB2031" w:rsidP="009A1434">
      <w:pPr>
        <w:jc w:val="both"/>
        <w:rPr>
          <w:rFonts w:ascii="Arial" w:hAnsi="Arial" w:cs="Arial"/>
          <w:b/>
          <w:sz w:val="20"/>
        </w:rPr>
      </w:pPr>
      <w:r w:rsidRPr="00AB2031">
        <w:rPr>
          <w:rFonts w:ascii="Arial" w:hAnsi="Arial" w:cs="Arial"/>
          <w:b/>
          <w:bCs/>
          <w:iCs/>
          <w:sz w:val="20"/>
          <w:u w:val="single"/>
          <w:lang w:val="es-419" w:eastAsia="fr-FR"/>
        </w:rPr>
        <w:t>TEMAS:</w:t>
      </w:r>
      <w:r w:rsidRPr="00AB2031">
        <w:rPr>
          <w:rFonts w:ascii="Arial" w:hAnsi="Arial" w:cs="Arial"/>
          <w:b/>
          <w:bCs/>
          <w:iCs/>
          <w:sz w:val="20"/>
          <w:lang w:val="es-419" w:eastAsia="fr-FR"/>
        </w:rPr>
        <w:tab/>
      </w:r>
      <w:r w:rsidR="009A1434" w:rsidRPr="000E65F2">
        <w:rPr>
          <w:rFonts w:ascii="Arial" w:hAnsi="Arial" w:cs="Arial"/>
          <w:b/>
          <w:sz w:val="20"/>
        </w:rPr>
        <w:t xml:space="preserve">PENSIÓN DE SOBREVIVIENTES / </w:t>
      </w:r>
      <w:r w:rsidR="009A1434">
        <w:rPr>
          <w:rFonts w:ascii="Arial" w:hAnsi="Arial" w:cs="Arial"/>
          <w:b/>
          <w:sz w:val="20"/>
        </w:rPr>
        <w:t xml:space="preserve">APLICACIÓN </w:t>
      </w:r>
      <w:r w:rsidR="009A1434" w:rsidRPr="00420D52">
        <w:rPr>
          <w:rFonts w:ascii="Arial" w:hAnsi="Arial" w:cs="Arial"/>
          <w:b/>
          <w:sz w:val="20"/>
        </w:rPr>
        <w:t>ULTRACTIV</w:t>
      </w:r>
      <w:r w:rsidR="009A1434">
        <w:rPr>
          <w:rFonts w:ascii="Arial" w:hAnsi="Arial" w:cs="Arial"/>
          <w:b/>
          <w:sz w:val="20"/>
        </w:rPr>
        <w:t>A DEL ACUERDO 049 DE 1990</w:t>
      </w:r>
      <w:r w:rsidR="009A1434" w:rsidRPr="00420D52">
        <w:rPr>
          <w:rFonts w:ascii="Arial" w:hAnsi="Arial" w:cs="Arial"/>
          <w:b/>
          <w:sz w:val="20"/>
        </w:rPr>
        <w:t xml:space="preserve"> CUANDO LA MUERTE DEL ASEGURADO SE PRODUCE EN VIGENCIA DE LA LEY 797 DE 2003</w:t>
      </w:r>
      <w:r w:rsidR="009A1434">
        <w:rPr>
          <w:rFonts w:ascii="Arial" w:hAnsi="Arial" w:cs="Arial"/>
          <w:b/>
          <w:sz w:val="20"/>
        </w:rPr>
        <w:t xml:space="preserve"> /</w:t>
      </w:r>
      <w:r w:rsidR="009A1434" w:rsidRPr="00420D52">
        <w:rPr>
          <w:rFonts w:ascii="Arial" w:hAnsi="Arial" w:cs="Arial"/>
          <w:b/>
          <w:sz w:val="20"/>
        </w:rPr>
        <w:t xml:space="preserve"> A</w:t>
      </w:r>
      <w:r w:rsidR="009A1434">
        <w:rPr>
          <w:rFonts w:ascii="Arial" w:hAnsi="Arial" w:cs="Arial"/>
          <w:b/>
          <w:sz w:val="20"/>
        </w:rPr>
        <w:t xml:space="preserve">CTO LEGISLATIVO </w:t>
      </w:r>
      <w:r w:rsidR="009A1434" w:rsidRPr="00420D52">
        <w:rPr>
          <w:rFonts w:ascii="Arial" w:hAnsi="Arial" w:cs="Arial"/>
          <w:b/>
          <w:sz w:val="20"/>
        </w:rPr>
        <w:t>01</w:t>
      </w:r>
      <w:r w:rsidR="009A1434">
        <w:rPr>
          <w:rFonts w:ascii="Arial" w:hAnsi="Arial" w:cs="Arial"/>
          <w:b/>
          <w:sz w:val="20"/>
        </w:rPr>
        <w:t xml:space="preserve"> DE 2005 / TEST DE PROCEDENCIA / SENTENCIA SU-005 DE 2018.</w:t>
      </w:r>
    </w:p>
    <w:p w14:paraId="006C72D4" w14:textId="77777777" w:rsidR="009A1434" w:rsidRPr="000E65F2" w:rsidRDefault="009A1434" w:rsidP="009A1434">
      <w:pPr>
        <w:jc w:val="both"/>
        <w:rPr>
          <w:rFonts w:ascii="Arial" w:hAnsi="Arial" w:cs="Arial"/>
          <w:b/>
          <w:sz w:val="20"/>
        </w:rPr>
      </w:pPr>
    </w:p>
    <w:p w14:paraId="5B7DD228" w14:textId="77777777" w:rsidR="009A1434" w:rsidRDefault="009A1434" w:rsidP="009A1434">
      <w:pPr>
        <w:jc w:val="both"/>
        <w:rPr>
          <w:rFonts w:ascii="Arial" w:hAnsi="Arial" w:cs="Arial"/>
          <w:sz w:val="20"/>
        </w:rPr>
      </w:pPr>
      <w:r w:rsidRPr="00B40E66">
        <w:rPr>
          <w:rFonts w:ascii="Arial" w:hAnsi="Arial" w:cs="Arial"/>
          <w:sz w:val="20"/>
        </w:rPr>
        <w:t>“</w:t>
      </w:r>
      <w:r>
        <w:rPr>
          <w:rFonts w:ascii="Arial" w:hAnsi="Arial" w:cs="Arial"/>
          <w:sz w:val="20"/>
        </w:rPr>
        <w:t>E</w:t>
      </w:r>
      <w:r w:rsidRPr="00B40E66">
        <w:rPr>
          <w:rFonts w:ascii="Arial" w:hAnsi="Arial" w:cs="Arial"/>
          <w:sz w:val="20"/>
        </w:rPr>
        <w:t>n estos casos, los fines que persigue el Acto Legislativo 01 de 2005 –hacer viable el Sistema General de Seguridad Social en Pensiones, en condiciones de universalidad y de igualdad para todos los cotizantes</w:t>
      </w:r>
      <w:r>
        <w:rPr>
          <w:rFonts w:ascii="Arial" w:hAnsi="Arial" w:cs="Arial"/>
          <w:sz w:val="20"/>
        </w:rPr>
        <w:t>–</w:t>
      </w:r>
      <w:r w:rsidRPr="00B40E66">
        <w:rPr>
          <w:rFonts w:ascii="Arial" w:hAnsi="Arial" w:cs="Arial"/>
          <w:sz w:val="20"/>
        </w:rPr>
        <w:t xml:space="preserve"> tienen un menor peso en comparación con la muy severa afectación de los derechos fundamentales a la seguridad social, mínimo vital y vida en condiciones dignas de las personas vulnerables. Por tanto, solo respecto de estas personas resulta proporcionado interpretar el principio de la condición más beneficiosa en el sentido de aplicar, de manera </w:t>
      </w:r>
      <w:proofErr w:type="spellStart"/>
      <w:r w:rsidRPr="00B40E66">
        <w:rPr>
          <w:rFonts w:ascii="Arial" w:hAnsi="Arial" w:cs="Arial"/>
          <w:sz w:val="20"/>
        </w:rPr>
        <w:t>ultractiva</w:t>
      </w:r>
      <w:proofErr w:type="spellEnd"/>
      <w:r w:rsidRPr="00B40E66">
        <w:rPr>
          <w:rFonts w:ascii="Arial" w:hAnsi="Arial" w:cs="Arial"/>
          <w:sz w:val="20"/>
        </w:rPr>
        <w:t>, las disposiciones del Acuerdo 049 de 1990 –o regímenes anteriores- en cuanto al primer requisito, semanas de cotización, para efectos de valorar el otorgamiento de dicha prestación económica, aunque el segundo requisito, la condición de la muerte del afiliado hubiese acaecido en vigencia de la Ley 797 de 2003…”</w:t>
      </w:r>
      <w:r>
        <w:rPr>
          <w:rFonts w:ascii="Arial" w:hAnsi="Arial" w:cs="Arial"/>
          <w:sz w:val="20"/>
        </w:rPr>
        <w:t xml:space="preserve"> </w:t>
      </w:r>
      <w:r w:rsidRPr="00B40E66">
        <w:rPr>
          <w:rFonts w:ascii="Arial" w:hAnsi="Arial" w:cs="Arial"/>
          <w:sz w:val="20"/>
        </w:rPr>
        <w:t>(</w:t>
      </w:r>
      <w:proofErr w:type="spellStart"/>
      <w:r w:rsidRPr="00B40E66">
        <w:rPr>
          <w:rFonts w:ascii="Arial" w:hAnsi="Arial" w:cs="Arial"/>
          <w:sz w:val="20"/>
        </w:rPr>
        <w:t>Sent</w:t>
      </w:r>
      <w:proofErr w:type="spellEnd"/>
      <w:r w:rsidRPr="00B40E66">
        <w:rPr>
          <w:rFonts w:ascii="Arial" w:hAnsi="Arial" w:cs="Arial"/>
          <w:sz w:val="20"/>
        </w:rPr>
        <w:t>. SU-005/18, apartado 300)</w:t>
      </w:r>
      <w:r>
        <w:rPr>
          <w:rFonts w:ascii="Arial" w:hAnsi="Arial" w:cs="Arial"/>
          <w:sz w:val="20"/>
        </w:rPr>
        <w:t>.</w:t>
      </w:r>
    </w:p>
    <w:p w14:paraId="04F429A5" w14:textId="77777777" w:rsidR="009A1434" w:rsidRDefault="009A1434" w:rsidP="009A1434">
      <w:pPr>
        <w:jc w:val="both"/>
        <w:rPr>
          <w:rFonts w:ascii="Arial" w:hAnsi="Arial" w:cs="Arial"/>
          <w:sz w:val="20"/>
        </w:rPr>
      </w:pPr>
    </w:p>
    <w:p w14:paraId="25EE471B" w14:textId="77777777" w:rsidR="009A1434" w:rsidRPr="00B40E66" w:rsidRDefault="009A1434" w:rsidP="009A1434">
      <w:pPr>
        <w:jc w:val="both"/>
        <w:rPr>
          <w:rFonts w:ascii="Arial" w:hAnsi="Arial" w:cs="Arial"/>
          <w:sz w:val="20"/>
        </w:rPr>
      </w:pPr>
      <w:r w:rsidRPr="00B40E66">
        <w:rPr>
          <w:rFonts w:ascii="Arial" w:hAnsi="Arial" w:cs="Arial"/>
          <w:sz w:val="20"/>
        </w:rPr>
        <w:t>Test de procedencia. “[s]</w:t>
      </w:r>
      <w:proofErr w:type="spellStart"/>
      <w:r w:rsidRPr="00B40E66">
        <w:rPr>
          <w:rFonts w:ascii="Arial" w:hAnsi="Arial" w:cs="Arial"/>
          <w:sz w:val="20"/>
        </w:rPr>
        <w:t>olo</w:t>
      </w:r>
      <w:proofErr w:type="spellEnd"/>
      <w:r w:rsidRPr="00B40E66">
        <w:rPr>
          <w:rFonts w:ascii="Arial" w:hAnsi="Arial" w:cs="Arial"/>
          <w:sz w:val="20"/>
        </w:rPr>
        <w:t xml:space="preserve"> para los efectos del reconocimiento de la pensión de sobrevivientes se considerarán como personas vulnerable aquellos individuos que hayan superado el Test de procedencia…Para estas personas, las sentencias de tutela tendrán efecto declarativo del derecho, y solo se podrá ordenar el pago de mesadas pensionales a partir de la presentación de la acción de tutela” (apartado 165).</w:t>
      </w:r>
      <w:r>
        <w:rPr>
          <w:rFonts w:ascii="Arial" w:hAnsi="Arial" w:cs="Arial"/>
          <w:sz w:val="20"/>
        </w:rPr>
        <w:t xml:space="preserve"> (…)</w:t>
      </w:r>
    </w:p>
    <w:p w14:paraId="412A9812" w14:textId="77777777" w:rsidR="009A1434" w:rsidRDefault="009A1434" w:rsidP="009A1434">
      <w:pPr>
        <w:jc w:val="both"/>
        <w:rPr>
          <w:rFonts w:ascii="Arial" w:hAnsi="Arial" w:cs="Arial"/>
          <w:sz w:val="20"/>
        </w:rPr>
      </w:pPr>
    </w:p>
    <w:p w14:paraId="1A18CC66" w14:textId="77777777" w:rsidR="009A1434" w:rsidRPr="004C482A" w:rsidRDefault="009A1434" w:rsidP="009A1434">
      <w:pPr>
        <w:jc w:val="both"/>
        <w:rPr>
          <w:rFonts w:ascii="Arial" w:hAnsi="Arial" w:cs="Arial"/>
          <w:sz w:val="20"/>
        </w:rPr>
      </w:pPr>
      <w:r w:rsidRPr="004C482A">
        <w:rPr>
          <w:rFonts w:ascii="Arial" w:hAnsi="Arial" w:cs="Arial"/>
          <w:sz w:val="20"/>
        </w:rPr>
        <w:t>Iterase, tal excepcionalidad surge por mandato del Acto Legislativo 01 de 2005, el cual le introdujo reformas trascendentales a los artículos 48 y 334 (parágrafo) de la constitución política, por lo que si el test fallara al no satisfacerse una cualquiera de las cinco hipótesis, se daría al traste con la aspiración de la peticionaria, a pesar de que no se conociera antes tal test, por cuanto de lo que se trata es de dar cumplimiento a la Constitución, efecto que es general e inmediato y no condicional a otras circunstancias, como por ejemplo, haber dejado la Corte Constitucional, Tribunales y jueces, a un lado, estas consideraciones de orden superior en fallos precedentes.</w:t>
      </w:r>
    </w:p>
    <w:p w14:paraId="44662113" w14:textId="77777777" w:rsidR="009A1434" w:rsidRPr="004C482A" w:rsidRDefault="009A1434" w:rsidP="009A1434">
      <w:pPr>
        <w:jc w:val="both"/>
        <w:rPr>
          <w:rFonts w:ascii="Arial" w:hAnsi="Arial" w:cs="Arial"/>
          <w:sz w:val="20"/>
        </w:rPr>
      </w:pPr>
    </w:p>
    <w:p w14:paraId="1D0F9C56" w14:textId="77777777" w:rsidR="009A1434" w:rsidRPr="004C482A" w:rsidRDefault="009A1434" w:rsidP="009A1434">
      <w:pPr>
        <w:jc w:val="both"/>
        <w:rPr>
          <w:rFonts w:ascii="Arial" w:hAnsi="Arial" w:cs="Arial"/>
          <w:sz w:val="20"/>
        </w:rPr>
      </w:pPr>
      <w:r w:rsidRPr="004C482A">
        <w:rPr>
          <w:rFonts w:ascii="Arial" w:hAnsi="Arial" w:cs="Arial"/>
          <w:sz w:val="20"/>
        </w:rPr>
        <w:t>De tal suerte, que la aplicación de la mentada sentencia SU-005 de 2018, y el test de procedencia allí elaborado, no puede deferirse en el tiempo, para que solo pueda ser de recibo en los eventos posteriores a la emisión de la sentencia constitucional, puesto que se itera, en este tópico ha de prevalecer los mandatos de la Constitución (AL. 01/05) de modo general e inmediato.</w:t>
      </w:r>
    </w:p>
    <w:p w14:paraId="7AED5F30" w14:textId="77777777" w:rsidR="009A1434" w:rsidRDefault="009A1434" w:rsidP="009A1434">
      <w:pPr>
        <w:jc w:val="both"/>
        <w:rPr>
          <w:rFonts w:ascii="Arial" w:hAnsi="Arial" w:cs="Arial"/>
          <w:sz w:val="20"/>
        </w:rPr>
      </w:pPr>
    </w:p>
    <w:p w14:paraId="7F69AD5E" w14:textId="77777777" w:rsidR="009A1434" w:rsidRDefault="009A1434" w:rsidP="009A1434">
      <w:pPr>
        <w:jc w:val="both"/>
        <w:rPr>
          <w:rFonts w:ascii="Arial" w:hAnsi="Arial" w:cs="Arial"/>
          <w:sz w:val="20"/>
        </w:rPr>
      </w:pPr>
      <w:r w:rsidRPr="004C482A">
        <w:rPr>
          <w:rFonts w:ascii="Arial" w:hAnsi="Arial" w:cs="Arial"/>
          <w:sz w:val="20"/>
        </w:rPr>
        <w:t xml:space="preserve">Ahora bien, en cuanto a que la demandante se enmarca dentro de un grupo de especial protección que la hace merecedora de la pensión de sobrevivientes que reclama, por cuanto de lo contrario, se le conculcarían sus derechos fundamentales, es una afirmación que solo sería cierta, en la medida en que: i) satisfaga cada uno de los ítems del test de procedencia, ii) para concluir que se trataría de una persona vulnerable, y iii) para quien la </w:t>
      </w:r>
      <w:proofErr w:type="spellStart"/>
      <w:r w:rsidRPr="004C482A">
        <w:rPr>
          <w:rFonts w:ascii="Arial" w:hAnsi="Arial" w:cs="Arial"/>
          <w:sz w:val="20"/>
        </w:rPr>
        <w:t>ultractividad</w:t>
      </w:r>
      <w:proofErr w:type="spellEnd"/>
      <w:r w:rsidRPr="004C482A">
        <w:rPr>
          <w:rFonts w:ascii="Arial" w:hAnsi="Arial" w:cs="Arial"/>
          <w:sz w:val="20"/>
        </w:rPr>
        <w:t xml:space="preserve"> del Acuerdo 049 de 1990, o normas anteriores, no representarían para ella obstáculo alguno en su aspiración de recibir la gracia pensional implorada.</w:t>
      </w:r>
    </w:p>
    <w:p w14:paraId="0EB16CD7" w14:textId="68F5E3C1" w:rsidR="00573FCB" w:rsidRDefault="00573FCB" w:rsidP="009A1434">
      <w:pPr>
        <w:jc w:val="both"/>
        <w:rPr>
          <w:rFonts w:ascii="Arial" w:hAnsi="Arial" w:cs="Arial"/>
          <w:sz w:val="20"/>
          <w:lang w:val="es-419"/>
        </w:rPr>
      </w:pPr>
    </w:p>
    <w:p w14:paraId="47A93298" w14:textId="2772BC30" w:rsidR="00573FCB" w:rsidRPr="00AB2031" w:rsidRDefault="009A1434" w:rsidP="00AB2031">
      <w:pPr>
        <w:jc w:val="both"/>
        <w:rPr>
          <w:rFonts w:ascii="Arial" w:hAnsi="Arial" w:cs="Arial"/>
          <w:sz w:val="20"/>
          <w:lang w:val="es-419"/>
        </w:rPr>
      </w:pPr>
      <w:r w:rsidRPr="009A1434">
        <w:rPr>
          <w:rFonts w:ascii="Arial" w:hAnsi="Arial" w:cs="Arial"/>
          <w:sz w:val="20"/>
          <w:lang w:val="es-419"/>
        </w:rPr>
        <w:t>Sin embargo, dirigida una vista general a la probanza arrimada al plenario arroja que Saulo Nicanor Zuluaga Ramírez y María de Jesús Yepes de Zuluaga, no acreditaron las condiciones del test de procedencia, por cuanto, si bien es cierto cumplen con el de vejez, pues se trata de personas de la tercera edad, como está acreditado con sendas fotocopias de las cédulas obrantes a folios 34 y 35 del expediente, no quedó demostrado que la carencia del reconocimiento de la pensión de sobrevivientes afectare directamente la satisfacción de sus necesidades básicas, ni la dependencia económica del causante.</w:t>
      </w:r>
    </w:p>
    <w:p w14:paraId="3731941B" w14:textId="77777777" w:rsidR="00AB2031" w:rsidRPr="00AB2031" w:rsidRDefault="00AB2031" w:rsidP="00AB2031">
      <w:pPr>
        <w:jc w:val="both"/>
        <w:rPr>
          <w:rFonts w:ascii="Arial" w:hAnsi="Arial" w:cs="Arial"/>
          <w:sz w:val="20"/>
          <w:lang w:val="es-ES"/>
        </w:rPr>
      </w:pPr>
    </w:p>
    <w:p w14:paraId="040B9FD6" w14:textId="77777777" w:rsidR="00AB2031" w:rsidRPr="00AB2031" w:rsidRDefault="00AB2031" w:rsidP="00AB2031">
      <w:pPr>
        <w:jc w:val="both"/>
        <w:rPr>
          <w:rFonts w:ascii="Arial" w:hAnsi="Arial" w:cs="Arial"/>
          <w:sz w:val="20"/>
          <w:lang w:val="es-ES"/>
        </w:rPr>
      </w:pPr>
    </w:p>
    <w:p w14:paraId="4CFF87EB" w14:textId="77777777" w:rsidR="00AB2031" w:rsidRPr="00AB2031" w:rsidRDefault="00AB2031" w:rsidP="00AB2031">
      <w:pPr>
        <w:jc w:val="both"/>
        <w:rPr>
          <w:rFonts w:ascii="Arial" w:hAnsi="Arial" w:cs="Arial"/>
          <w:sz w:val="20"/>
          <w:lang w:val="es-ES"/>
        </w:rPr>
      </w:pPr>
    </w:p>
    <w:p w14:paraId="578B11DA" w14:textId="77777777" w:rsidR="00573FCB" w:rsidRPr="009A1434" w:rsidRDefault="00573FCB" w:rsidP="00573FCB">
      <w:pPr>
        <w:tabs>
          <w:tab w:val="left" w:pos="3105"/>
        </w:tabs>
        <w:spacing w:line="276" w:lineRule="auto"/>
        <w:ind w:left="1418" w:hanging="1418"/>
        <w:rPr>
          <w:rFonts w:ascii="Arial Narrow" w:eastAsia="Calibri" w:hAnsi="Arial Narrow" w:cs="Arial"/>
          <w:b/>
          <w:spacing w:val="2"/>
          <w:sz w:val="26"/>
          <w:szCs w:val="26"/>
          <w:lang w:val="es-ES" w:eastAsia="en-US"/>
        </w:rPr>
      </w:pPr>
      <w:r w:rsidRPr="00573FCB">
        <w:rPr>
          <w:rFonts w:ascii="Arial Narrow" w:eastAsia="Calibri" w:hAnsi="Arial Narrow"/>
          <w:sz w:val="22"/>
          <w:szCs w:val="22"/>
          <w:lang w:val="es-ES" w:eastAsia="en-US"/>
        </w:rPr>
        <w:tab/>
      </w:r>
      <w:r w:rsidRPr="00573FCB">
        <w:rPr>
          <w:rFonts w:ascii="Arial Narrow" w:eastAsia="Calibri" w:hAnsi="Arial Narrow"/>
          <w:sz w:val="22"/>
          <w:szCs w:val="22"/>
          <w:lang w:val="es-ES" w:eastAsia="en-US"/>
        </w:rPr>
        <w:tab/>
      </w:r>
      <w:bookmarkStart w:id="0" w:name="_GoBack"/>
      <w:r w:rsidRPr="009A1434">
        <w:rPr>
          <w:rFonts w:ascii="Arial Narrow" w:eastAsia="Calibri" w:hAnsi="Arial Narrow" w:cs="Arial"/>
          <w:b/>
          <w:spacing w:val="2"/>
          <w:sz w:val="26"/>
          <w:szCs w:val="26"/>
          <w:lang w:val="es-ES" w:eastAsia="en-US"/>
        </w:rPr>
        <w:t>REPÚBLICA DE COLOMBIA</w:t>
      </w:r>
    </w:p>
    <w:p w14:paraId="0D38BC87" w14:textId="77777777" w:rsidR="00573FCB" w:rsidRPr="009A1434" w:rsidRDefault="00573FCB" w:rsidP="00573FCB">
      <w:pPr>
        <w:tabs>
          <w:tab w:val="left" w:pos="3060"/>
        </w:tabs>
        <w:spacing w:line="276" w:lineRule="auto"/>
        <w:jc w:val="center"/>
        <w:rPr>
          <w:rFonts w:ascii="Arial Narrow" w:eastAsia="Calibri" w:hAnsi="Arial Narrow" w:cs="Arial"/>
          <w:b/>
          <w:spacing w:val="2"/>
          <w:sz w:val="26"/>
          <w:szCs w:val="26"/>
          <w:lang w:val="es-ES" w:eastAsia="en-US"/>
        </w:rPr>
      </w:pPr>
      <w:r w:rsidRPr="009A1434">
        <w:rPr>
          <w:rFonts w:ascii="Arial Narrow" w:eastAsia="Calibri" w:hAnsi="Arial Narrow" w:cs="Arial"/>
          <w:b/>
          <w:noProof/>
          <w:spacing w:val="2"/>
          <w:sz w:val="26"/>
          <w:szCs w:val="26"/>
          <w:lang w:val="es-ES"/>
        </w:rPr>
        <w:lastRenderedPageBreak/>
        <w:drawing>
          <wp:inline distT="0" distB="0" distL="0" distR="0" wp14:anchorId="0109D0E7" wp14:editId="709FE01E">
            <wp:extent cx="871220" cy="882015"/>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1220" cy="882015"/>
                    </a:xfrm>
                    <a:prstGeom prst="rect">
                      <a:avLst/>
                    </a:prstGeom>
                    <a:noFill/>
                    <a:ln>
                      <a:noFill/>
                    </a:ln>
                  </pic:spPr>
                </pic:pic>
              </a:graphicData>
            </a:graphic>
          </wp:inline>
        </w:drawing>
      </w:r>
      <w:r w:rsidRPr="009A1434">
        <w:rPr>
          <w:rFonts w:ascii="Arial Narrow" w:eastAsia="Calibri" w:hAnsi="Arial Narrow" w:cs="Arial"/>
          <w:b/>
          <w:spacing w:val="2"/>
          <w:sz w:val="26"/>
          <w:szCs w:val="26"/>
          <w:lang w:val="es-ES" w:eastAsia="en-US"/>
        </w:rPr>
        <w:br w:type="textWrapping" w:clear="all"/>
        <w:t>TRIBUNAL SUPERIOR DE DISTRITO JUDICIAL DE PEREIRA</w:t>
      </w:r>
    </w:p>
    <w:p w14:paraId="54A542D6" w14:textId="77777777" w:rsidR="00573FCB" w:rsidRPr="009A1434" w:rsidRDefault="00573FCB" w:rsidP="00573FCB">
      <w:pPr>
        <w:keepNext/>
        <w:spacing w:line="276" w:lineRule="auto"/>
        <w:jc w:val="center"/>
        <w:outlineLvl w:val="0"/>
        <w:rPr>
          <w:rFonts w:ascii="Arial Narrow" w:eastAsia="Calibri" w:hAnsi="Arial Narrow" w:cs="Arial"/>
          <w:b/>
          <w:bCs/>
          <w:spacing w:val="2"/>
          <w:kern w:val="32"/>
          <w:sz w:val="26"/>
          <w:szCs w:val="26"/>
          <w:lang w:val="es-ES" w:eastAsia="en-US"/>
        </w:rPr>
      </w:pPr>
      <w:r w:rsidRPr="009A1434">
        <w:rPr>
          <w:rFonts w:ascii="Arial Narrow" w:eastAsia="Calibri" w:hAnsi="Arial Narrow" w:cs="Arial"/>
          <w:b/>
          <w:bCs/>
          <w:spacing w:val="2"/>
          <w:kern w:val="32"/>
          <w:sz w:val="26"/>
          <w:szCs w:val="26"/>
          <w:lang w:val="es-ES" w:eastAsia="en-US"/>
        </w:rPr>
        <w:t>SALA CUARTA DE DECISIÓN LABORAL</w:t>
      </w:r>
    </w:p>
    <w:p w14:paraId="6301E3A2" w14:textId="77777777" w:rsidR="00573FCB" w:rsidRPr="009A1434" w:rsidRDefault="00573FCB" w:rsidP="00573FCB">
      <w:pPr>
        <w:tabs>
          <w:tab w:val="left" w:pos="1560"/>
        </w:tabs>
        <w:spacing w:line="276" w:lineRule="auto"/>
        <w:ind w:left="1560" w:hanging="1560"/>
        <w:jc w:val="both"/>
        <w:rPr>
          <w:rFonts w:ascii="Arial Narrow" w:eastAsia="Calibri" w:hAnsi="Arial Narrow" w:cs="Arial"/>
          <w:spacing w:val="2"/>
          <w:sz w:val="26"/>
          <w:szCs w:val="26"/>
          <w:lang w:val="es-ES" w:eastAsia="en-US"/>
        </w:rPr>
      </w:pPr>
    </w:p>
    <w:p w14:paraId="5A869A29" w14:textId="77777777" w:rsidR="00573FCB" w:rsidRPr="009A1434" w:rsidRDefault="00573FCB" w:rsidP="00573FCB">
      <w:pPr>
        <w:spacing w:line="276" w:lineRule="auto"/>
        <w:ind w:left="1440" w:hanging="589"/>
        <w:jc w:val="center"/>
        <w:rPr>
          <w:rFonts w:ascii="Arial Narrow" w:eastAsia="Calibri" w:hAnsi="Arial Narrow" w:cs="Arial"/>
          <w:b/>
          <w:bCs/>
          <w:spacing w:val="2"/>
          <w:sz w:val="26"/>
          <w:szCs w:val="26"/>
          <w:u w:val="single"/>
          <w:lang w:val="es-ES" w:eastAsia="en-US"/>
        </w:rPr>
      </w:pPr>
      <w:r w:rsidRPr="009A1434">
        <w:rPr>
          <w:rFonts w:ascii="Arial Narrow" w:eastAsia="Calibri" w:hAnsi="Arial Narrow" w:cs="Arial"/>
          <w:spacing w:val="2"/>
          <w:sz w:val="26"/>
          <w:szCs w:val="26"/>
          <w:lang w:val="es-ES" w:eastAsia="en-US"/>
        </w:rPr>
        <w:t>Magistrado Ponente:</w:t>
      </w:r>
      <w:r w:rsidRPr="009A1434">
        <w:rPr>
          <w:rFonts w:ascii="Arial Narrow" w:eastAsia="Calibri" w:hAnsi="Arial Narrow" w:cs="Arial"/>
          <w:b/>
          <w:spacing w:val="2"/>
          <w:sz w:val="26"/>
          <w:szCs w:val="26"/>
          <w:lang w:val="es-ES" w:eastAsia="en-US"/>
        </w:rPr>
        <w:t xml:space="preserve"> </w:t>
      </w:r>
      <w:r w:rsidRPr="009A1434">
        <w:rPr>
          <w:rFonts w:ascii="Arial Narrow" w:eastAsia="Calibri" w:hAnsi="Arial Narrow" w:cs="Arial"/>
          <w:b/>
          <w:bCs/>
          <w:spacing w:val="2"/>
          <w:sz w:val="26"/>
          <w:szCs w:val="26"/>
          <w:lang w:val="es-ES" w:eastAsia="en-US"/>
        </w:rPr>
        <w:t>FRANCISCO JAVIER TAMAYO TABARES</w:t>
      </w:r>
    </w:p>
    <w:p w14:paraId="78D50EB4" w14:textId="77777777" w:rsidR="00573FCB" w:rsidRPr="009A1434" w:rsidRDefault="00573FCB" w:rsidP="00573FCB">
      <w:pPr>
        <w:tabs>
          <w:tab w:val="left" w:pos="1560"/>
        </w:tabs>
        <w:spacing w:line="276" w:lineRule="auto"/>
        <w:jc w:val="both"/>
        <w:rPr>
          <w:rFonts w:ascii="Arial Narrow" w:eastAsia="Calibri" w:hAnsi="Arial Narrow" w:cs="Arial"/>
          <w:spacing w:val="2"/>
          <w:sz w:val="26"/>
          <w:szCs w:val="26"/>
          <w:lang w:val="es-ES" w:eastAsia="en-US"/>
        </w:rPr>
      </w:pPr>
    </w:p>
    <w:p w14:paraId="20A1FA3E" w14:textId="77777777" w:rsidR="00573FCB" w:rsidRPr="009A1434" w:rsidRDefault="00573FCB" w:rsidP="00573FCB">
      <w:pPr>
        <w:tabs>
          <w:tab w:val="left" w:pos="1560"/>
        </w:tabs>
        <w:spacing w:line="276" w:lineRule="auto"/>
        <w:jc w:val="both"/>
        <w:rPr>
          <w:rFonts w:ascii="Arial Narrow" w:eastAsia="Calibri" w:hAnsi="Arial Narrow" w:cs="Arial"/>
          <w:spacing w:val="2"/>
          <w:sz w:val="26"/>
          <w:szCs w:val="26"/>
          <w:lang w:val="es-ES" w:eastAsia="en-US"/>
        </w:rPr>
      </w:pPr>
    </w:p>
    <w:p w14:paraId="2016281A" w14:textId="41AAEB8A" w:rsidR="00DF685A" w:rsidRPr="009A1434" w:rsidRDefault="00DF685A" w:rsidP="00573FCB">
      <w:pPr>
        <w:pStyle w:val="Sinespaciado"/>
        <w:spacing w:line="276" w:lineRule="auto"/>
        <w:ind w:firstLine="708"/>
        <w:jc w:val="both"/>
        <w:rPr>
          <w:rFonts w:ascii="Arial Narrow" w:hAnsi="Arial Narrow" w:cs="Arial"/>
          <w:spacing w:val="2"/>
          <w:sz w:val="26"/>
          <w:szCs w:val="26"/>
          <w:highlight w:val="yellow"/>
        </w:rPr>
      </w:pPr>
      <w:r w:rsidRPr="009A1434">
        <w:rPr>
          <w:rFonts w:ascii="Arial Narrow" w:hAnsi="Arial Narrow" w:cs="Arial"/>
          <w:spacing w:val="2"/>
          <w:sz w:val="26"/>
          <w:szCs w:val="26"/>
        </w:rPr>
        <w:t xml:space="preserve">En Pereira, hoy </w:t>
      </w:r>
      <w:r w:rsidR="008A7CCF" w:rsidRPr="009A1434">
        <w:rPr>
          <w:rFonts w:ascii="Arial Narrow" w:hAnsi="Arial Narrow" w:cs="Arial"/>
          <w:spacing w:val="2"/>
          <w:sz w:val="26"/>
          <w:szCs w:val="26"/>
        </w:rPr>
        <w:t>d</w:t>
      </w:r>
      <w:r w:rsidR="00FC6241" w:rsidRPr="009A1434">
        <w:rPr>
          <w:rFonts w:ascii="Arial Narrow" w:hAnsi="Arial Narrow" w:cs="Arial"/>
          <w:spacing w:val="2"/>
          <w:sz w:val="26"/>
          <w:szCs w:val="26"/>
        </w:rPr>
        <w:t xml:space="preserve">iecisiete </w:t>
      </w:r>
      <w:r w:rsidR="006305BE" w:rsidRPr="009A1434">
        <w:rPr>
          <w:rFonts w:ascii="Arial Narrow" w:hAnsi="Arial Narrow" w:cs="Arial"/>
          <w:spacing w:val="2"/>
          <w:sz w:val="26"/>
          <w:szCs w:val="26"/>
        </w:rPr>
        <w:t>(</w:t>
      </w:r>
      <w:r w:rsidR="00E033B3" w:rsidRPr="009A1434">
        <w:rPr>
          <w:rFonts w:ascii="Arial Narrow" w:hAnsi="Arial Narrow" w:cs="Arial"/>
          <w:spacing w:val="2"/>
          <w:sz w:val="26"/>
          <w:szCs w:val="26"/>
        </w:rPr>
        <w:t>1</w:t>
      </w:r>
      <w:r w:rsidR="00FC6241" w:rsidRPr="009A1434">
        <w:rPr>
          <w:rFonts w:ascii="Arial Narrow" w:hAnsi="Arial Narrow" w:cs="Arial"/>
          <w:spacing w:val="2"/>
          <w:sz w:val="26"/>
          <w:szCs w:val="26"/>
        </w:rPr>
        <w:t>7</w:t>
      </w:r>
      <w:r w:rsidRPr="009A1434">
        <w:rPr>
          <w:rFonts w:ascii="Arial Narrow" w:hAnsi="Arial Narrow" w:cs="Arial"/>
          <w:spacing w:val="2"/>
          <w:sz w:val="26"/>
          <w:szCs w:val="26"/>
        </w:rPr>
        <w:t>) de</w:t>
      </w:r>
      <w:r w:rsidR="008A7CCF" w:rsidRPr="009A1434">
        <w:rPr>
          <w:rFonts w:ascii="Arial Narrow" w:hAnsi="Arial Narrow" w:cs="Arial"/>
          <w:spacing w:val="2"/>
          <w:sz w:val="26"/>
          <w:szCs w:val="26"/>
        </w:rPr>
        <w:t xml:space="preserve"> </w:t>
      </w:r>
      <w:r w:rsidR="00FC6241" w:rsidRPr="009A1434">
        <w:rPr>
          <w:rFonts w:ascii="Arial Narrow" w:hAnsi="Arial Narrow" w:cs="Arial"/>
          <w:spacing w:val="2"/>
          <w:sz w:val="26"/>
          <w:szCs w:val="26"/>
        </w:rPr>
        <w:t>octubre</w:t>
      </w:r>
      <w:r w:rsidRPr="009A1434">
        <w:rPr>
          <w:rFonts w:ascii="Arial Narrow" w:hAnsi="Arial Narrow" w:cs="Arial"/>
          <w:spacing w:val="2"/>
          <w:sz w:val="26"/>
          <w:szCs w:val="26"/>
        </w:rPr>
        <w:t xml:space="preserve"> de dos mil dieci</w:t>
      </w:r>
      <w:r w:rsidR="003D7ADC" w:rsidRPr="009A1434">
        <w:rPr>
          <w:rFonts w:ascii="Arial Narrow" w:hAnsi="Arial Narrow" w:cs="Arial"/>
          <w:spacing w:val="2"/>
          <w:sz w:val="26"/>
          <w:szCs w:val="26"/>
        </w:rPr>
        <w:t>nueve</w:t>
      </w:r>
      <w:r w:rsidRPr="009A1434">
        <w:rPr>
          <w:rFonts w:ascii="Arial Narrow" w:hAnsi="Arial Narrow" w:cs="Arial"/>
          <w:spacing w:val="2"/>
          <w:sz w:val="26"/>
          <w:szCs w:val="26"/>
        </w:rPr>
        <w:t xml:space="preserve"> (201</w:t>
      </w:r>
      <w:r w:rsidR="003D7ADC" w:rsidRPr="009A1434">
        <w:rPr>
          <w:rFonts w:ascii="Arial Narrow" w:hAnsi="Arial Narrow" w:cs="Arial"/>
          <w:spacing w:val="2"/>
          <w:sz w:val="26"/>
          <w:szCs w:val="26"/>
        </w:rPr>
        <w:t>9</w:t>
      </w:r>
      <w:r w:rsidRPr="009A1434">
        <w:rPr>
          <w:rFonts w:ascii="Arial Narrow" w:hAnsi="Arial Narrow" w:cs="Arial"/>
          <w:spacing w:val="2"/>
          <w:sz w:val="26"/>
          <w:szCs w:val="26"/>
        </w:rPr>
        <w:t xml:space="preserve">), siendo las </w:t>
      </w:r>
      <w:r w:rsidR="00FC6241" w:rsidRPr="009A1434">
        <w:rPr>
          <w:rFonts w:ascii="Arial Narrow" w:hAnsi="Arial Narrow" w:cs="Arial"/>
          <w:spacing w:val="2"/>
          <w:sz w:val="26"/>
          <w:szCs w:val="26"/>
        </w:rPr>
        <w:t xml:space="preserve">dos y treinta de la tarde </w:t>
      </w:r>
      <w:r w:rsidRPr="009A1434">
        <w:rPr>
          <w:rFonts w:ascii="Arial Narrow" w:hAnsi="Arial Narrow" w:cs="Arial"/>
          <w:spacing w:val="2"/>
          <w:sz w:val="26"/>
          <w:szCs w:val="26"/>
        </w:rPr>
        <w:t>(</w:t>
      </w:r>
      <w:r w:rsidR="00FC6241" w:rsidRPr="009A1434">
        <w:rPr>
          <w:rFonts w:ascii="Arial Narrow" w:hAnsi="Arial Narrow" w:cs="Arial"/>
          <w:spacing w:val="2"/>
          <w:sz w:val="26"/>
          <w:szCs w:val="26"/>
        </w:rPr>
        <w:t>2:30 p.m</w:t>
      </w:r>
      <w:r w:rsidRPr="009A1434">
        <w:rPr>
          <w:rFonts w:ascii="Arial Narrow" w:hAnsi="Arial Narrow" w:cs="Arial"/>
          <w:spacing w:val="2"/>
          <w:sz w:val="26"/>
          <w:szCs w:val="26"/>
        </w:rPr>
        <w:t>.),</w:t>
      </w:r>
      <w:r w:rsidR="003D7ADC" w:rsidRPr="009A1434">
        <w:rPr>
          <w:rFonts w:ascii="Arial Narrow" w:hAnsi="Arial Narrow" w:cs="Arial"/>
          <w:spacing w:val="2"/>
          <w:sz w:val="26"/>
          <w:szCs w:val="26"/>
        </w:rPr>
        <w:t xml:space="preserve"> la</w:t>
      </w:r>
      <w:r w:rsidRPr="009A1434">
        <w:rPr>
          <w:rFonts w:ascii="Arial Narrow" w:hAnsi="Arial Narrow" w:cs="Arial"/>
          <w:spacing w:val="2"/>
          <w:sz w:val="26"/>
          <w:szCs w:val="26"/>
        </w:rPr>
        <w:t xml:space="preserve">s magistradas y el suscrito magistrado de la Sala de Decisión No. </w:t>
      </w:r>
      <w:r w:rsidR="002A6E55" w:rsidRPr="009A1434">
        <w:rPr>
          <w:rFonts w:ascii="Arial Narrow" w:hAnsi="Arial Narrow" w:cs="Arial"/>
          <w:spacing w:val="2"/>
          <w:sz w:val="26"/>
          <w:szCs w:val="26"/>
        </w:rPr>
        <w:t>4</w:t>
      </w:r>
      <w:r w:rsidRPr="009A1434">
        <w:rPr>
          <w:rFonts w:ascii="Arial Narrow" w:hAnsi="Arial Narrow" w:cs="Arial"/>
          <w:spacing w:val="2"/>
          <w:sz w:val="26"/>
          <w:szCs w:val="26"/>
        </w:rPr>
        <w:t xml:space="preserve"> de la Sala Laboral del Tribunal Superior del Distrito Judicial de Pereira, declaran formalmente abiert</w:t>
      </w:r>
      <w:r w:rsidR="00E34C11" w:rsidRPr="009A1434">
        <w:rPr>
          <w:rFonts w:ascii="Arial Narrow" w:hAnsi="Arial Narrow" w:cs="Arial"/>
          <w:spacing w:val="2"/>
          <w:sz w:val="26"/>
          <w:szCs w:val="26"/>
        </w:rPr>
        <w:t xml:space="preserve">o el acto </w:t>
      </w:r>
      <w:r w:rsidRPr="009A1434">
        <w:rPr>
          <w:rFonts w:ascii="Arial Narrow" w:hAnsi="Arial Narrow" w:cs="Arial"/>
          <w:spacing w:val="2"/>
          <w:sz w:val="26"/>
          <w:szCs w:val="26"/>
        </w:rPr>
        <w:t>con el propósito de resolver el recurso de apelaci</w:t>
      </w:r>
      <w:r w:rsidR="002A6E55" w:rsidRPr="009A1434">
        <w:rPr>
          <w:rFonts w:ascii="Arial Narrow" w:hAnsi="Arial Narrow" w:cs="Arial"/>
          <w:spacing w:val="2"/>
          <w:sz w:val="26"/>
          <w:szCs w:val="26"/>
        </w:rPr>
        <w:t xml:space="preserve">ón interpuesto por la demandada </w:t>
      </w:r>
      <w:r w:rsidR="002A6E55" w:rsidRPr="009A1434">
        <w:rPr>
          <w:rFonts w:ascii="Arial Narrow" w:hAnsi="Arial Narrow" w:cs="Tahoma"/>
          <w:bCs/>
          <w:spacing w:val="2"/>
          <w:sz w:val="26"/>
          <w:szCs w:val="26"/>
          <w:lang w:eastAsia="es-CO"/>
        </w:rPr>
        <w:t xml:space="preserve">y el grado jurisdiccional de consulta a su favor, </w:t>
      </w:r>
      <w:r w:rsidRPr="009A1434">
        <w:rPr>
          <w:rFonts w:ascii="Arial Narrow" w:hAnsi="Arial Narrow" w:cs="Arial"/>
          <w:spacing w:val="2"/>
          <w:sz w:val="26"/>
          <w:szCs w:val="26"/>
        </w:rPr>
        <w:t xml:space="preserve">contra la sentencia proferida por el </w:t>
      </w:r>
      <w:r w:rsidR="002A6E55" w:rsidRPr="009A1434">
        <w:rPr>
          <w:rFonts w:ascii="Arial Narrow" w:hAnsi="Arial Narrow" w:cs="Arial"/>
          <w:spacing w:val="2"/>
          <w:sz w:val="26"/>
          <w:szCs w:val="26"/>
        </w:rPr>
        <w:t>Ju</w:t>
      </w:r>
      <w:r w:rsidR="003D7ADC" w:rsidRPr="009A1434">
        <w:rPr>
          <w:rFonts w:ascii="Arial Narrow" w:hAnsi="Arial Narrow" w:cs="Arial"/>
          <w:spacing w:val="2"/>
          <w:sz w:val="26"/>
          <w:szCs w:val="26"/>
        </w:rPr>
        <w:t xml:space="preserve">zgado </w:t>
      </w:r>
      <w:r w:rsidR="002A6E55" w:rsidRPr="009A1434">
        <w:rPr>
          <w:rFonts w:ascii="Arial Narrow" w:hAnsi="Arial Narrow" w:cs="Arial"/>
          <w:spacing w:val="2"/>
          <w:sz w:val="26"/>
          <w:szCs w:val="26"/>
        </w:rPr>
        <w:t>Primero</w:t>
      </w:r>
      <w:r w:rsidRPr="009A1434">
        <w:rPr>
          <w:rFonts w:ascii="Arial Narrow" w:hAnsi="Arial Narrow" w:cs="Arial"/>
          <w:spacing w:val="2"/>
          <w:sz w:val="26"/>
          <w:szCs w:val="26"/>
        </w:rPr>
        <w:t xml:space="preserve"> Laboral del Circuito de Pereira</w:t>
      </w:r>
      <w:r w:rsidR="00B34156" w:rsidRPr="009A1434">
        <w:rPr>
          <w:rFonts w:ascii="Arial Narrow" w:hAnsi="Arial Narrow" w:cs="Arial"/>
          <w:spacing w:val="2"/>
          <w:sz w:val="26"/>
          <w:szCs w:val="26"/>
        </w:rPr>
        <w:t xml:space="preserve">, </w:t>
      </w:r>
      <w:r w:rsidRPr="009A1434">
        <w:rPr>
          <w:rFonts w:ascii="Arial Narrow" w:hAnsi="Arial Narrow" w:cs="Arial"/>
          <w:spacing w:val="2"/>
          <w:sz w:val="26"/>
          <w:szCs w:val="26"/>
        </w:rPr>
        <w:t xml:space="preserve">el día </w:t>
      </w:r>
      <w:r w:rsidR="00B34156" w:rsidRPr="009A1434">
        <w:rPr>
          <w:rFonts w:ascii="Arial Narrow" w:hAnsi="Arial Narrow" w:cs="Arial"/>
          <w:spacing w:val="2"/>
          <w:sz w:val="26"/>
          <w:szCs w:val="26"/>
        </w:rPr>
        <w:t>6 de diciembre</w:t>
      </w:r>
      <w:r w:rsidRPr="009A1434">
        <w:rPr>
          <w:rFonts w:ascii="Arial Narrow" w:hAnsi="Arial Narrow" w:cs="Arial"/>
          <w:spacing w:val="2"/>
          <w:sz w:val="26"/>
          <w:szCs w:val="26"/>
        </w:rPr>
        <w:t xml:space="preserve"> de 201</w:t>
      </w:r>
      <w:r w:rsidR="00CA0D0C" w:rsidRPr="009A1434">
        <w:rPr>
          <w:rFonts w:ascii="Arial Narrow" w:hAnsi="Arial Narrow" w:cs="Arial"/>
          <w:spacing w:val="2"/>
          <w:sz w:val="26"/>
          <w:szCs w:val="26"/>
        </w:rPr>
        <w:t>8</w:t>
      </w:r>
      <w:r w:rsidRPr="009A1434">
        <w:rPr>
          <w:rFonts w:ascii="Arial Narrow" w:hAnsi="Arial Narrow" w:cs="Arial"/>
          <w:spacing w:val="2"/>
          <w:sz w:val="26"/>
          <w:szCs w:val="26"/>
        </w:rPr>
        <w:t xml:space="preserve">, dentro del proceso </w:t>
      </w:r>
      <w:r w:rsidR="00E34C11" w:rsidRPr="009A1434">
        <w:rPr>
          <w:rFonts w:ascii="Arial Narrow" w:hAnsi="Arial Narrow" w:cs="Arial"/>
          <w:spacing w:val="2"/>
          <w:sz w:val="26"/>
          <w:szCs w:val="26"/>
        </w:rPr>
        <w:t>ordinario laboral</w:t>
      </w:r>
      <w:r w:rsidR="00B34156" w:rsidRPr="009A1434">
        <w:rPr>
          <w:rFonts w:ascii="Arial Narrow" w:hAnsi="Arial Narrow" w:cs="Arial"/>
          <w:spacing w:val="2"/>
          <w:sz w:val="26"/>
          <w:szCs w:val="26"/>
        </w:rPr>
        <w:t xml:space="preserve"> promovido por </w:t>
      </w:r>
      <w:r w:rsidR="00B34156" w:rsidRPr="009A1434">
        <w:rPr>
          <w:rFonts w:ascii="Arial Narrow" w:hAnsi="Arial Narrow" w:cs="Arial"/>
          <w:i/>
          <w:spacing w:val="2"/>
          <w:sz w:val="26"/>
          <w:szCs w:val="26"/>
        </w:rPr>
        <w:t>María de Jesús Y</w:t>
      </w:r>
      <w:r w:rsidR="004E09FA" w:rsidRPr="009A1434">
        <w:rPr>
          <w:rFonts w:ascii="Arial Narrow" w:hAnsi="Arial Narrow" w:cs="Arial"/>
          <w:i/>
          <w:spacing w:val="2"/>
          <w:sz w:val="26"/>
          <w:szCs w:val="26"/>
        </w:rPr>
        <w:t>epes</w:t>
      </w:r>
      <w:r w:rsidR="00B34156" w:rsidRPr="009A1434">
        <w:rPr>
          <w:rFonts w:ascii="Arial Narrow" w:hAnsi="Arial Narrow" w:cs="Arial"/>
          <w:i/>
          <w:spacing w:val="2"/>
          <w:sz w:val="26"/>
          <w:szCs w:val="26"/>
        </w:rPr>
        <w:t xml:space="preserve"> de Zuluaga</w:t>
      </w:r>
      <w:r w:rsidR="00B34156" w:rsidRPr="009A1434">
        <w:rPr>
          <w:rFonts w:ascii="Arial Narrow" w:hAnsi="Arial Narrow" w:cs="Arial"/>
          <w:spacing w:val="2"/>
          <w:sz w:val="26"/>
          <w:szCs w:val="26"/>
        </w:rPr>
        <w:t xml:space="preserve"> y </w:t>
      </w:r>
      <w:r w:rsidR="00B34156" w:rsidRPr="009A1434">
        <w:rPr>
          <w:rFonts w:ascii="Arial Narrow" w:hAnsi="Arial Narrow" w:cs="Arial"/>
          <w:i/>
          <w:spacing w:val="2"/>
          <w:sz w:val="26"/>
          <w:szCs w:val="26"/>
        </w:rPr>
        <w:t>Saulo Nicanor Zuluaga Ramírez</w:t>
      </w:r>
      <w:r w:rsidR="00B34156" w:rsidRPr="009A1434">
        <w:rPr>
          <w:rFonts w:ascii="Arial Narrow" w:hAnsi="Arial Narrow" w:cs="Arial"/>
          <w:spacing w:val="2"/>
          <w:sz w:val="26"/>
          <w:szCs w:val="26"/>
        </w:rPr>
        <w:t xml:space="preserve"> en contra de la </w:t>
      </w:r>
      <w:r w:rsidR="00B34156" w:rsidRPr="009A1434">
        <w:rPr>
          <w:rFonts w:ascii="Arial Narrow" w:hAnsi="Arial Narrow" w:cs="Arial"/>
          <w:i/>
          <w:spacing w:val="2"/>
          <w:sz w:val="26"/>
          <w:szCs w:val="26"/>
        </w:rPr>
        <w:t>Administradora Colombiana de Pensiones</w:t>
      </w:r>
      <w:r w:rsidR="00B34156" w:rsidRPr="009A1434">
        <w:rPr>
          <w:rFonts w:ascii="Arial Narrow" w:hAnsi="Arial Narrow" w:cs="Arial"/>
          <w:spacing w:val="2"/>
          <w:sz w:val="26"/>
          <w:szCs w:val="26"/>
        </w:rPr>
        <w:t xml:space="preserve"> –</w:t>
      </w:r>
      <w:r w:rsidR="00B34156" w:rsidRPr="009A1434">
        <w:rPr>
          <w:rFonts w:ascii="Arial Narrow" w:hAnsi="Arial Narrow" w:cs="Arial"/>
          <w:i/>
          <w:spacing w:val="2"/>
          <w:sz w:val="26"/>
          <w:szCs w:val="26"/>
        </w:rPr>
        <w:t xml:space="preserve"> Colpensiones</w:t>
      </w:r>
      <w:r w:rsidR="00B34156" w:rsidRPr="009A1434">
        <w:rPr>
          <w:rFonts w:ascii="Arial Narrow" w:hAnsi="Arial Narrow" w:cs="Arial"/>
          <w:spacing w:val="2"/>
          <w:sz w:val="26"/>
          <w:szCs w:val="26"/>
        </w:rPr>
        <w:t xml:space="preserve">. </w:t>
      </w:r>
    </w:p>
    <w:p w14:paraId="0D0D3DEC" w14:textId="77777777" w:rsidR="00DF685A" w:rsidRPr="009A1434" w:rsidRDefault="00DF685A" w:rsidP="00573FCB">
      <w:pPr>
        <w:pStyle w:val="Sinespaciado"/>
        <w:spacing w:line="276" w:lineRule="auto"/>
        <w:rPr>
          <w:rFonts w:ascii="Arial Narrow" w:hAnsi="Arial Narrow"/>
          <w:spacing w:val="2"/>
          <w:sz w:val="26"/>
          <w:szCs w:val="26"/>
          <w:highlight w:val="yellow"/>
        </w:rPr>
      </w:pPr>
    </w:p>
    <w:p w14:paraId="4E24AC36" w14:textId="77777777" w:rsidR="00F73957" w:rsidRPr="009A1434" w:rsidRDefault="00F73957" w:rsidP="00573FCB">
      <w:pPr>
        <w:pStyle w:val="Sinespaciado"/>
        <w:spacing w:line="276" w:lineRule="auto"/>
        <w:rPr>
          <w:rFonts w:ascii="Arial Narrow" w:hAnsi="Arial Narrow"/>
          <w:spacing w:val="2"/>
          <w:sz w:val="26"/>
          <w:szCs w:val="26"/>
          <w:highlight w:val="yellow"/>
        </w:rPr>
      </w:pPr>
    </w:p>
    <w:p w14:paraId="500D3D5B" w14:textId="77777777" w:rsidR="00DF685A" w:rsidRPr="009A1434" w:rsidRDefault="00DF685A" w:rsidP="00573FCB">
      <w:pPr>
        <w:shd w:val="clear" w:color="auto" w:fill="FFFFFF"/>
        <w:spacing w:line="276" w:lineRule="auto"/>
        <w:ind w:firstLine="708"/>
        <w:jc w:val="both"/>
        <w:rPr>
          <w:rFonts w:ascii="Arial Narrow" w:hAnsi="Arial Narrow" w:cs="Tahoma"/>
          <w:b/>
          <w:bCs/>
          <w:i/>
          <w:color w:val="000000"/>
          <w:spacing w:val="2"/>
          <w:sz w:val="26"/>
          <w:szCs w:val="26"/>
          <w:lang w:eastAsia="es-CO"/>
        </w:rPr>
      </w:pPr>
      <w:r w:rsidRPr="009A1434">
        <w:rPr>
          <w:rFonts w:ascii="Arial Narrow" w:hAnsi="Arial Narrow" w:cs="Tahoma"/>
          <w:b/>
          <w:bCs/>
          <w:i/>
          <w:color w:val="000000"/>
          <w:spacing w:val="2"/>
          <w:sz w:val="26"/>
          <w:szCs w:val="26"/>
          <w:lang w:eastAsia="es-CO"/>
        </w:rPr>
        <w:t>IDENTIFICACIÓN DE LOS PRESENTES</w:t>
      </w:r>
    </w:p>
    <w:p w14:paraId="0C3602CA" w14:textId="77777777" w:rsidR="00CF1A24" w:rsidRPr="009A1434" w:rsidRDefault="00CF1A24" w:rsidP="00573FCB">
      <w:pPr>
        <w:shd w:val="clear" w:color="auto" w:fill="FFFFFF"/>
        <w:spacing w:line="276" w:lineRule="auto"/>
        <w:ind w:firstLine="708"/>
        <w:jc w:val="both"/>
        <w:rPr>
          <w:rFonts w:ascii="Arial Narrow" w:hAnsi="Arial Narrow" w:cs="Tahoma"/>
          <w:b/>
          <w:bCs/>
          <w:i/>
          <w:color w:val="000000"/>
          <w:spacing w:val="2"/>
          <w:sz w:val="26"/>
          <w:szCs w:val="26"/>
          <w:lang w:eastAsia="es-CO"/>
        </w:rPr>
      </w:pPr>
    </w:p>
    <w:p w14:paraId="25D3EC80" w14:textId="77777777" w:rsidR="00F73957" w:rsidRPr="009A1434" w:rsidRDefault="00F73957" w:rsidP="00573FCB">
      <w:pPr>
        <w:shd w:val="clear" w:color="auto" w:fill="FFFFFF"/>
        <w:spacing w:line="276" w:lineRule="auto"/>
        <w:ind w:firstLine="708"/>
        <w:jc w:val="both"/>
        <w:rPr>
          <w:rFonts w:ascii="Arial Narrow" w:hAnsi="Arial Narrow" w:cs="Tahoma"/>
          <w:b/>
          <w:bCs/>
          <w:i/>
          <w:color w:val="000000"/>
          <w:spacing w:val="2"/>
          <w:sz w:val="26"/>
          <w:szCs w:val="26"/>
          <w:lang w:eastAsia="es-CO"/>
        </w:rPr>
      </w:pPr>
    </w:p>
    <w:p w14:paraId="0BF653E2" w14:textId="77777777" w:rsidR="00F73957" w:rsidRPr="009A1434" w:rsidRDefault="00F73957" w:rsidP="00573FCB">
      <w:pPr>
        <w:shd w:val="clear" w:color="auto" w:fill="FFFFFF"/>
        <w:spacing w:line="276" w:lineRule="auto"/>
        <w:ind w:firstLine="708"/>
        <w:jc w:val="both"/>
        <w:rPr>
          <w:rFonts w:ascii="Arial Narrow" w:hAnsi="Arial Narrow" w:cs="Tahoma"/>
          <w:b/>
          <w:bCs/>
          <w:i/>
          <w:spacing w:val="2"/>
          <w:sz w:val="26"/>
          <w:szCs w:val="26"/>
          <w:lang w:eastAsia="es-CO"/>
        </w:rPr>
      </w:pPr>
      <w:r w:rsidRPr="009A1434">
        <w:rPr>
          <w:rFonts w:ascii="Arial Narrow" w:hAnsi="Arial Narrow" w:cs="Tahoma"/>
          <w:b/>
          <w:bCs/>
          <w:i/>
          <w:spacing w:val="2"/>
          <w:sz w:val="26"/>
          <w:szCs w:val="26"/>
          <w:lang w:eastAsia="es-CO"/>
        </w:rPr>
        <w:t>I.</w:t>
      </w:r>
      <w:r w:rsidRPr="009A1434">
        <w:rPr>
          <w:rFonts w:ascii="Arial Narrow" w:hAnsi="Arial Narrow" w:cs="Tahoma"/>
          <w:b/>
          <w:i/>
          <w:iCs/>
          <w:spacing w:val="2"/>
          <w:sz w:val="26"/>
          <w:szCs w:val="26"/>
          <w:lang w:val="es-MX" w:eastAsia="es-CO"/>
        </w:rPr>
        <w:t xml:space="preserve"> ALEGATOS EN ESTA INSTANCIA:</w:t>
      </w:r>
    </w:p>
    <w:p w14:paraId="03FCAE04" w14:textId="77777777" w:rsidR="00F73957" w:rsidRPr="009A1434" w:rsidRDefault="00F73957" w:rsidP="00573FCB">
      <w:pPr>
        <w:pStyle w:val="Sinespaciado"/>
        <w:spacing w:line="276" w:lineRule="auto"/>
        <w:rPr>
          <w:rFonts w:ascii="Arial Narrow" w:hAnsi="Arial Narrow" w:cs="Tahoma"/>
          <w:iCs/>
          <w:spacing w:val="2"/>
          <w:sz w:val="26"/>
          <w:szCs w:val="26"/>
          <w:lang w:val="es-MX" w:eastAsia="es-CO"/>
        </w:rPr>
      </w:pPr>
    </w:p>
    <w:p w14:paraId="0FAC89AD" w14:textId="77777777" w:rsidR="00F73957" w:rsidRPr="009A1434" w:rsidRDefault="00F73957" w:rsidP="00573FCB">
      <w:pPr>
        <w:pStyle w:val="Sinespaciado"/>
        <w:spacing w:line="276" w:lineRule="auto"/>
        <w:ind w:firstLine="708"/>
        <w:jc w:val="both"/>
        <w:rPr>
          <w:rFonts w:ascii="Arial Narrow" w:hAnsi="Arial Narrow" w:cs="Tahoma"/>
          <w:spacing w:val="2"/>
          <w:sz w:val="26"/>
          <w:szCs w:val="26"/>
        </w:rPr>
      </w:pPr>
      <w:r w:rsidRPr="009A1434">
        <w:rPr>
          <w:rFonts w:ascii="Arial Narrow" w:hAnsi="Arial Narrow" w:cs="Tahoma"/>
          <w:spacing w:val="2"/>
          <w:sz w:val="26"/>
          <w:szCs w:val="26"/>
        </w:rPr>
        <w:t xml:space="preserve">En este estado de la diligencia y antes de que la Colegiatura, proceda a decidir lo de su competencia, se corre traslado por el término de 8 minutos, a cada uno de los voceros judiciales de las partes asistentes a la audiencia, empezando por la parte demandante (art. 66 A </w:t>
      </w:r>
      <w:proofErr w:type="spellStart"/>
      <w:r w:rsidRPr="009A1434">
        <w:rPr>
          <w:rFonts w:ascii="Arial Narrow" w:hAnsi="Arial Narrow" w:cs="Tahoma"/>
          <w:spacing w:val="2"/>
          <w:sz w:val="26"/>
          <w:szCs w:val="26"/>
        </w:rPr>
        <w:t>CPLSS</w:t>
      </w:r>
      <w:proofErr w:type="spellEnd"/>
      <w:r w:rsidRPr="009A1434">
        <w:rPr>
          <w:rFonts w:ascii="Arial Narrow" w:hAnsi="Arial Narrow" w:cs="Tahoma"/>
          <w:spacing w:val="2"/>
          <w:sz w:val="26"/>
          <w:szCs w:val="26"/>
        </w:rPr>
        <w:t>.).</w:t>
      </w:r>
    </w:p>
    <w:p w14:paraId="692A6A7E" w14:textId="77777777" w:rsidR="00F73957" w:rsidRPr="009A1434" w:rsidRDefault="00F73957" w:rsidP="00573FCB">
      <w:pPr>
        <w:pStyle w:val="Sinespaciado"/>
        <w:spacing w:line="276" w:lineRule="auto"/>
        <w:ind w:firstLine="708"/>
        <w:jc w:val="both"/>
        <w:rPr>
          <w:rFonts w:ascii="Arial Narrow" w:hAnsi="Arial Narrow" w:cs="Tahoma"/>
          <w:spacing w:val="2"/>
          <w:sz w:val="26"/>
          <w:szCs w:val="26"/>
        </w:rPr>
      </w:pPr>
    </w:p>
    <w:p w14:paraId="1B4449E7" w14:textId="77777777" w:rsidR="00F73957" w:rsidRPr="009A1434" w:rsidRDefault="00F73957" w:rsidP="00573FCB">
      <w:pPr>
        <w:pStyle w:val="Sinespaciado"/>
        <w:spacing w:line="276" w:lineRule="auto"/>
        <w:ind w:firstLine="708"/>
        <w:jc w:val="both"/>
        <w:rPr>
          <w:rFonts w:ascii="Arial Narrow" w:hAnsi="Arial Narrow" w:cs="Tahoma"/>
          <w:spacing w:val="2"/>
          <w:sz w:val="26"/>
          <w:szCs w:val="26"/>
        </w:rPr>
      </w:pPr>
      <w:r w:rsidRPr="009A1434">
        <w:rPr>
          <w:rFonts w:ascii="Arial Narrow" w:hAnsi="Arial Narrow" w:cs="Tahoma"/>
          <w:spacing w:val="2"/>
          <w:sz w:val="26"/>
          <w:szCs w:val="26"/>
        </w:rPr>
        <w:t xml:space="preserve">Escuchadas las anteriores intervenciones que en síntesis reflejan los puntos debatidos por los integrantes de la Sala, se procede a decidir lo que corresponde. </w:t>
      </w:r>
    </w:p>
    <w:p w14:paraId="6E3CC940" w14:textId="77777777" w:rsidR="00256047" w:rsidRPr="009A1434" w:rsidRDefault="00256047" w:rsidP="00573FCB">
      <w:pPr>
        <w:shd w:val="clear" w:color="auto" w:fill="FFFFFF"/>
        <w:spacing w:line="276" w:lineRule="auto"/>
        <w:ind w:firstLine="708"/>
        <w:jc w:val="both"/>
        <w:rPr>
          <w:rFonts w:ascii="Arial Narrow" w:hAnsi="Arial Narrow" w:cs="Tahoma"/>
          <w:b/>
          <w:bCs/>
          <w:i/>
          <w:color w:val="000000"/>
          <w:spacing w:val="2"/>
          <w:sz w:val="26"/>
          <w:szCs w:val="26"/>
          <w:lang w:eastAsia="es-CO"/>
        </w:rPr>
      </w:pPr>
    </w:p>
    <w:p w14:paraId="26F7B5DC" w14:textId="77777777" w:rsidR="00DF685A" w:rsidRPr="009A1434" w:rsidRDefault="00DF685A" w:rsidP="00573FCB">
      <w:pPr>
        <w:pStyle w:val="Sinespaciado"/>
        <w:spacing w:line="276" w:lineRule="auto"/>
        <w:rPr>
          <w:rFonts w:ascii="Arial Narrow" w:hAnsi="Arial Narrow"/>
          <w:b/>
          <w:spacing w:val="2"/>
          <w:sz w:val="26"/>
          <w:szCs w:val="26"/>
        </w:rPr>
      </w:pPr>
    </w:p>
    <w:p w14:paraId="35568336" w14:textId="77777777" w:rsidR="00F73957" w:rsidRPr="009A1434" w:rsidRDefault="00F73957" w:rsidP="00573FCB">
      <w:pPr>
        <w:spacing w:line="276" w:lineRule="auto"/>
        <w:ind w:firstLine="708"/>
        <w:rPr>
          <w:rFonts w:ascii="Arial Narrow" w:hAnsi="Arial Narrow" w:cs="Tahoma"/>
          <w:b/>
          <w:i/>
          <w:spacing w:val="2"/>
          <w:sz w:val="26"/>
          <w:szCs w:val="26"/>
        </w:rPr>
      </w:pPr>
      <w:r w:rsidRPr="009A1434">
        <w:rPr>
          <w:rFonts w:ascii="Arial Narrow" w:hAnsi="Arial Narrow" w:cs="Tahoma"/>
          <w:b/>
          <w:i/>
          <w:spacing w:val="2"/>
          <w:sz w:val="26"/>
          <w:szCs w:val="26"/>
        </w:rPr>
        <w:t>II.  INTRODUCCIÓN</w:t>
      </w:r>
    </w:p>
    <w:p w14:paraId="079FDF26" w14:textId="77777777" w:rsidR="00F73957" w:rsidRPr="009A1434" w:rsidRDefault="00F73957" w:rsidP="00573FCB">
      <w:pPr>
        <w:spacing w:line="276" w:lineRule="auto"/>
        <w:ind w:firstLine="708"/>
        <w:rPr>
          <w:rFonts w:ascii="Arial Narrow" w:hAnsi="Arial Narrow" w:cs="Tahoma"/>
          <w:b/>
          <w:i/>
          <w:spacing w:val="2"/>
          <w:sz w:val="26"/>
          <w:szCs w:val="26"/>
        </w:rPr>
      </w:pPr>
    </w:p>
    <w:p w14:paraId="471B6C7D" w14:textId="1E4B1667" w:rsidR="00EA5BDF" w:rsidRPr="009A1434" w:rsidRDefault="00DF685A" w:rsidP="00573FCB">
      <w:pPr>
        <w:spacing w:line="276" w:lineRule="auto"/>
        <w:ind w:firstLine="708"/>
        <w:jc w:val="both"/>
        <w:rPr>
          <w:rFonts w:ascii="Arial Narrow" w:hAnsi="Arial Narrow" w:cs="Tahoma"/>
          <w:spacing w:val="2"/>
          <w:sz w:val="26"/>
          <w:szCs w:val="26"/>
        </w:rPr>
      </w:pPr>
      <w:r w:rsidRPr="009A1434">
        <w:rPr>
          <w:rFonts w:ascii="Arial Narrow" w:hAnsi="Arial Narrow" w:cs="Tahoma"/>
          <w:spacing w:val="2"/>
          <w:sz w:val="26"/>
          <w:szCs w:val="26"/>
        </w:rPr>
        <w:t>Pretende</w:t>
      </w:r>
      <w:r w:rsidR="00CF1A24" w:rsidRPr="009A1434">
        <w:rPr>
          <w:rFonts w:ascii="Arial Narrow" w:hAnsi="Arial Narrow" w:cs="Tahoma"/>
          <w:spacing w:val="2"/>
          <w:sz w:val="26"/>
          <w:szCs w:val="26"/>
        </w:rPr>
        <w:t>n los</w:t>
      </w:r>
      <w:r w:rsidRPr="009A1434">
        <w:rPr>
          <w:rFonts w:ascii="Arial Narrow" w:hAnsi="Arial Narrow" w:cs="Tahoma"/>
          <w:spacing w:val="2"/>
          <w:sz w:val="26"/>
          <w:szCs w:val="26"/>
        </w:rPr>
        <w:t xml:space="preserve"> dema</w:t>
      </w:r>
      <w:r w:rsidR="00CA0D0C" w:rsidRPr="009A1434">
        <w:rPr>
          <w:rFonts w:ascii="Arial Narrow" w:hAnsi="Arial Narrow" w:cs="Tahoma"/>
          <w:spacing w:val="2"/>
          <w:sz w:val="26"/>
          <w:szCs w:val="26"/>
        </w:rPr>
        <w:t>ndante</w:t>
      </w:r>
      <w:r w:rsidR="004E09FA" w:rsidRPr="009A1434">
        <w:rPr>
          <w:rFonts w:ascii="Arial Narrow" w:hAnsi="Arial Narrow" w:cs="Tahoma"/>
          <w:spacing w:val="2"/>
          <w:sz w:val="26"/>
          <w:szCs w:val="26"/>
        </w:rPr>
        <w:t>s,</w:t>
      </w:r>
      <w:r w:rsidR="00CA0D0C" w:rsidRPr="009A1434">
        <w:rPr>
          <w:rFonts w:ascii="Arial Narrow" w:hAnsi="Arial Narrow" w:cs="Tahoma"/>
          <w:spacing w:val="2"/>
          <w:sz w:val="26"/>
          <w:szCs w:val="26"/>
        </w:rPr>
        <w:t xml:space="preserve"> </w:t>
      </w:r>
      <w:r w:rsidR="003F7A53" w:rsidRPr="009A1434">
        <w:rPr>
          <w:rFonts w:ascii="Arial Narrow" w:hAnsi="Arial Narrow" w:cs="Tahoma"/>
          <w:spacing w:val="2"/>
          <w:sz w:val="26"/>
          <w:szCs w:val="26"/>
        </w:rPr>
        <w:t xml:space="preserve">que en su condición de padres de </w:t>
      </w:r>
      <w:r w:rsidR="004E09FA" w:rsidRPr="009A1434">
        <w:rPr>
          <w:rFonts w:ascii="Arial Narrow" w:hAnsi="Arial Narrow" w:cs="Tahoma"/>
          <w:i/>
          <w:spacing w:val="2"/>
          <w:sz w:val="26"/>
          <w:szCs w:val="26"/>
        </w:rPr>
        <w:t>Orlando Zuluaga Yepes</w:t>
      </w:r>
      <w:r w:rsidR="004E09FA" w:rsidRPr="009A1434">
        <w:rPr>
          <w:rFonts w:ascii="Arial Narrow" w:hAnsi="Arial Narrow" w:cs="Tahoma"/>
          <w:spacing w:val="2"/>
          <w:sz w:val="26"/>
          <w:szCs w:val="26"/>
        </w:rPr>
        <w:t xml:space="preserve">, se declare que tienen derecho a la pensión de sobrevivientes y, en consecuencia, se condene a la Administradora Colombiana de Pensiones – Colpensiones, a pagarles dicha prestación, a partir del 7 de septiembre de 2010, </w:t>
      </w:r>
      <w:r w:rsidR="00C232A6" w:rsidRPr="009A1434">
        <w:rPr>
          <w:rFonts w:ascii="Arial Narrow" w:hAnsi="Arial Narrow" w:cs="Tahoma"/>
          <w:spacing w:val="2"/>
          <w:sz w:val="26"/>
          <w:szCs w:val="26"/>
        </w:rPr>
        <w:t xml:space="preserve">con los correspondientes intereses de mora </w:t>
      </w:r>
      <w:r w:rsidR="0040181C" w:rsidRPr="009A1434">
        <w:rPr>
          <w:rFonts w:ascii="Arial Narrow" w:hAnsi="Arial Narrow" w:cs="Tahoma"/>
          <w:spacing w:val="2"/>
          <w:sz w:val="26"/>
          <w:szCs w:val="26"/>
        </w:rPr>
        <w:t>de que trata el artículo 141 de la Ley 100 de 1993</w:t>
      </w:r>
      <w:r w:rsidR="0015530A" w:rsidRPr="009A1434">
        <w:rPr>
          <w:rFonts w:ascii="Arial Narrow" w:hAnsi="Arial Narrow" w:cs="Tahoma"/>
          <w:spacing w:val="2"/>
          <w:sz w:val="26"/>
          <w:szCs w:val="26"/>
        </w:rPr>
        <w:t xml:space="preserve">, </w:t>
      </w:r>
      <w:r w:rsidR="00F77A53" w:rsidRPr="009A1434">
        <w:rPr>
          <w:rFonts w:ascii="Arial Narrow" w:hAnsi="Arial Narrow" w:cs="Tahoma"/>
          <w:spacing w:val="2"/>
          <w:sz w:val="26"/>
          <w:szCs w:val="26"/>
        </w:rPr>
        <w:t xml:space="preserve">en aplicación de la condición más beneficiosa, con fundamento </w:t>
      </w:r>
      <w:r w:rsidR="0015530A" w:rsidRPr="009A1434">
        <w:rPr>
          <w:rFonts w:ascii="Arial Narrow" w:hAnsi="Arial Narrow" w:cs="Tahoma"/>
          <w:spacing w:val="2"/>
          <w:sz w:val="26"/>
          <w:szCs w:val="26"/>
        </w:rPr>
        <w:t>en las previsiones del Acuerdo 049 de 1990 o subsidiariamente, acorde con los preceptos de la Ley 100 de 1993, mod</w:t>
      </w:r>
      <w:r w:rsidR="00EA5BDF" w:rsidRPr="009A1434">
        <w:rPr>
          <w:rFonts w:ascii="Arial Narrow" w:hAnsi="Arial Narrow" w:cs="Tahoma"/>
          <w:spacing w:val="2"/>
          <w:sz w:val="26"/>
          <w:szCs w:val="26"/>
        </w:rPr>
        <w:t xml:space="preserve">ificada por la Ley 797 de 2003.  </w:t>
      </w:r>
    </w:p>
    <w:p w14:paraId="4B92A5B3" w14:textId="77777777" w:rsidR="00EA5BDF" w:rsidRPr="009A1434" w:rsidRDefault="00EA5BDF" w:rsidP="00573FCB">
      <w:pPr>
        <w:spacing w:line="276" w:lineRule="auto"/>
        <w:ind w:firstLine="708"/>
        <w:jc w:val="both"/>
        <w:rPr>
          <w:rFonts w:ascii="Arial Narrow" w:hAnsi="Arial Narrow" w:cs="Tahoma"/>
          <w:spacing w:val="2"/>
          <w:sz w:val="26"/>
          <w:szCs w:val="26"/>
        </w:rPr>
      </w:pPr>
    </w:p>
    <w:p w14:paraId="50B4C91E" w14:textId="77777777" w:rsidR="00A11B47" w:rsidRPr="009A1434" w:rsidRDefault="00B70032" w:rsidP="00573FCB">
      <w:pPr>
        <w:spacing w:line="276" w:lineRule="auto"/>
        <w:ind w:firstLine="708"/>
        <w:jc w:val="both"/>
        <w:rPr>
          <w:rFonts w:ascii="Arial Narrow" w:hAnsi="Arial Narrow" w:cs="Tahoma"/>
          <w:spacing w:val="2"/>
          <w:sz w:val="26"/>
          <w:szCs w:val="26"/>
        </w:rPr>
      </w:pPr>
      <w:r w:rsidRPr="009A1434">
        <w:rPr>
          <w:rFonts w:ascii="Arial Narrow" w:hAnsi="Arial Narrow" w:cs="Tahoma"/>
          <w:spacing w:val="2"/>
          <w:sz w:val="26"/>
          <w:szCs w:val="26"/>
        </w:rPr>
        <w:lastRenderedPageBreak/>
        <w:t xml:space="preserve">Como fundamento de estas solicitudes, se expuso que Orlando Zuluaga Yepes nació </w:t>
      </w:r>
      <w:r w:rsidR="00E031A1" w:rsidRPr="009A1434">
        <w:rPr>
          <w:rFonts w:ascii="Arial Narrow" w:hAnsi="Arial Narrow" w:cs="Tahoma"/>
          <w:spacing w:val="2"/>
          <w:sz w:val="26"/>
          <w:szCs w:val="26"/>
        </w:rPr>
        <w:t>el 22 de agosto de 1961;</w:t>
      </w:r>
      <w:r w:rsidR="00FB2891" w:rsidRPr="009A1434">
        <w:rPr>
          <w:rFonts w:ascii="Arial Narrow" w:hAnsi="Arial Narrow" w:cs="Tahoma"/>
          <w:spacing w:val="2"/>
          <w:sz w:val="26"/>
          <w:szCs w:val="26"/>
        </w:rPr>
        <w:t xml:space="preserve"> que</w:t>
      </w:r>
      <w:r w:rsidR="00E031A1" w:rsidRPr="009A1434">
        <w:rPr>
          <w:rFonts w:ascii="Arial Narrow" w:hAnsi="Arial Narrow" w:cs="Tahoma"/>
          <w:spacing w:val="2"/>
          <w:sz w:val="26"/>
          <w:szCs w:val="26"/>
        </w:rPr>
        <w:t xml:space="preserve"> cotizó 602,57 semanas en pensiones, desde el 15 de junio 1983 hasta el 31 de diciembre de 1994; </w:t>
      </w:r>
      <w:r w:rsidR="00FB2891" w:rsidRPr="009A1434">
        <w:rPr>
          <w:rFonts w:ascii="Arial Narrow" w:hAnsi="Arial Narrow" w:cs="Tahoma"/>
          <w:spacing w:val="2"/>
          <w:sz w:val="26"/>
          <w:szCs w:val="26"/>
        </w:rPr>
        <w:t xml:space="preserve">que falleció el 7 de septiembre de 2010; </w:t>
      </w:r>
      <w:r w:rsidR="00900B2B" w:rsidRPr="009A1434">
        <w:rPr>
          <w:rFonts w:ascii="Arial Narrow" w:hAnsi="Arial Narrow" w:cs="Tahoma"/>
          <w:spacing w:val="2"/>
          <w:sz w:val="26"/>
          <w:szCs w:val="26"/>
        </w:rPr>
        <w:t xml:space="preserve">que era soltero; que </w:t>
      </w:r>
      <w:r w:rsidR="00FB2891" w:rsidRPr="009A1434">
        <w:rPr>
          <w:rFonts w:ascii="Arial Narrow" w:hAnsi="Arial Narrow" w:cs="Tahoma"/>
          <w:spacing w:val="2"/>
          <w:sz w:val="26"/>
          <w:szCs w:val="26"/>
        </w:rPr>
        <w:t>no tuvo hijos; que son sus padres Saulo Nicanor Zuluaga Ramí</w:t>
      </w:r>
      <w:r w:rsidR="007F1353" w:rsidRPr="009A1434">
        <w:rPr>
          <w:rFonts w:ascii="Arial Narrow" w:hAnsi="Arial Narrow" w:cs="Tahoma"/>
          <w:spacing w:val="2"/>
          <w:sz w:val="26"/>
          <w:szCs w:val="26"/>
        </w:rPr>
        <w:t xml:space="preserve">rez y </w:t>
      </w:r>
      <w:r w:rsidR="00FB2891" w:rsidRPr="009A1434">
        <w:rPr>
          <w:rFonts w:ascii="Arial Narrow" w:hAnsi="Arial Narrow" w:cs="Tahoma"/>
          <w:spacing w:val="2"/>
          <w:sz w:val="26"/>
          <w:szCs w:val="26"/>
        </w:rPr>
        <w:t>María de Jesús Yepes de Zuluaga;</w:t>
      </w:r>
      <w:r w:rsidR="00900B2B" w:rsidRPr="009A1434">
        <w:rPr>
          <w:rFonts w:ascii="Arial Narrow" w:hAnsi="Arial Narrow" w:cs="Tahoma"/>
          <w:spacing w:val="2"/>
          <w:sz w:val="26"/>
          <w:szCs w:val="26"/>
        </w:rPr>
        <w:t xml:space="preserve"> </w:t>
      </w:r>
      <w:r w:rsidR="007F1353" w:rsidRPr="009A1434">
        <w:rPr>
          <w:rFonts w:ascii="Arial Narrow" w:hAnsi="Arial Narrow" w:cs="Tahoma"/>
          <w:spacing w:val="2"/>
          <w:sz w:val="26"/>
          <w:szCs w:val="26"/>
        </w:rPr>
        <w:t xml:space="preserve">y </w:t>
      </w:r>
      <w:r w:rsidR="00FB2891" w:rsidRPr="009A1434">
        <w:rPr>
          <w:rFonts w:ascii="Arial Narrow" w:hAnsi="Arial Narrow" w:cs="Tahoma"/>
          <w:spacing w:val="2"/>
          <w:sz w:val="26"/>
          <w:szCs w:val="26"/>
        </w:rPr>
        <w:t xml:space="preserve">que </w:t>
      </w:r>
      <w:r w:rsidR="007F1353" w:rsidRPr="009A1434">
        <w:rPr>
          <w:rFonts w:ascii="Arial Narrow" w:hAnsi="Arial Narrow" w:cs="Tahoma"/>
          <w:spacing w:val="2"/>
          <w:sz w:val="26"/>
          <w:szCs w:val="26"/>
        </w:rPr>
        <w:t xml:space="preserve">ambos progenitores dependían económicamente de él, superan la edad de vida probable en Colombia, padecen graves quebrantos de salud y carecen de recursos para garantizar su subsistencia. </w:t>
      </w:r>
    </w:p>
    <w:p w14:paraId="4F44BFB2" w14:textId="77777777" w:rsidR="00A11B47" w:rsidRPr="009A1434" w:rsidRDefault="00A11B47" w:rsidP="00573FCB">
      <w:pPr>
        <w:spacing w:line="276" w:lineRule="auto"/>
        <w:ind w:firstLine="708"/>
        <w:jc w:val="both"/>
        <w:rPr>
          <w:rFonts w:ascii="Arial Narrow" w:hAnsi="Arial Narrow" w:cs="Tahoma"/>
          <w:spacing w:val="2"/>
          <w:sz w:val="26"/>
          <w:szCs w:val="26"/>
        </w:rPr>
      </w:pPr>
    </w:p>
    <w:p w14:paraId="726F2510" w14:textId="56C13B7F" w:rsidR="00747653" w:rsidRPr="009A1434" w:rsidRDefault="00A11B47" w:rsidP="00573FCB">
      <w:pPr>
        <w:spacing w:line="276" w:lineRule="auto"/>
        <w:ind w:firstLine="708"/>
        <w:jc w:val="both"/>
        <w:rPr>
          <w:rFonts w:ascii="Arial Narrow" w:hAnsi="Arial Narrow" w:cs="Tahoma"/>
          <w:spacing w:val="2"/>
          <w:sz w:val="26"/>
          <w:szCs w:val="26"/>
        </w:rPr>
      </w:pPr>
      <w:r w:rsidRPr="009A1434">
        <w:rPr>
          <w:rFonts w:ascii="Arial Narrow" w:hAnsi="Arial Narrow" w:cs="Tahoma"/>
          <w:spacing w:val="2"/>
          <w:sz w:val="26"/>
          <w:szCs w:val="26"/>
        </w:rPr>
        <w:t xml:space="preserve">Al dar contestación a la demanda, la Administradora Colombiana de Pensiones – Colpensiones, se opuso a las pretensiones y formuló las excepciones de </w:t>
      </w:r>
      <w:r w:rsidRPr="009A1434">
        <w:rPr>
          <w:rFonts w:ascii="Arial Narrow" w:hAnsi="Arial Narrow" w:cs="Tahoma"/>
          <w:i/>
          <w:spacing w:val="2"/>
          <w:sz w:val="26"/>
          <w:szCs w:val="26"/>
        </w:rPr>
        <w:t xml:space="preserve">“Inexistencia de la obligación demandada” </w:t>
      </w:r>
      <w:r w:rsidRPr="009A1434">
        <w:rPr>
          <w:rFonts w:ascii="Arial Narrow" w:hAnsi="Arial Narrow" w:cs="Tahoma"/>
          <w:spacing w:val="2"/>
          <w:sz w:val="26"/>
          <w:szCs w:val="26"/>
        </w:rPr>
        <w:t xml:space="preserve">y </w:t>
      </w:r>
      <w:r w:rsidRPr="009A1434">
        <w:rPr>
          <w:rFonts w:ascii="Arial Narrow" w:hAnsi="Arial Narrow" w:cs="Tahoma"/>
          <w:i/>
          <w:spacing w:val="2"/>
          <w:sz w:val="26"/>
          <w:szCs w:val="26"/>
        </w:rPr>
        <w:t xml:space="preserve">“Prescripción” </w:t>
      </w:r>
      <w:r w:rsidRPr="009A1434">
        <w:rPr>
          <w:rFonts w:ascii="Arial Narrow" w:hAnsi="Arial Narrow" w:cs="Tahoma"/>
          <w:spacing w:val="2"/>
          <w:sz w:val="26"/>
          <w:szCs w:val="26"/>
        </w:rPr>
        <w:t>(</w:t>
      </w:r>
      <w:proofErr w:type="spellStart"/>
      <w:r w:rsidRPr="009A1434">
        <w:rPr>
          <w:rFonts w:ascii="Arial Narrow" w:hAnsi="Arial Narrow" w:cs="Tahoma"/>
          <w:spacing w:val="2"/>
          <w:sz w:val="26"/>
          <w:szCs w:val="26"/>
        </w:rPr>
        <w:t>fols</w:t>
      </w:r>
      <w:proofErr w:type="spellEnd"/>
      <w:r w:rsidRPr="009A1434">
        <w:rPr>
          <w:rFonts w:ascii="Arial Narrow" w:hAnsi="Arial Narrow" w:cs="Tahoma"/>
          <w:spacing w:val="2"/>
          <w:sz w:val="26"/>
          <w:szCs w:val="26"/>
        </w:rPr>
        <w:t xml:space="preserve">. 105 a 110). </w:t>
      </w:r>
    </w:p>
    <w:p w14:paraId="357DA3E5" w14:textId="77777777" w:rsidR="00DF685A" w:rsidRPr="009A1434" w:rsidRDefault="00DF685A" w:rsidP="00573FCB">
      <w:pPr>
        <w:pStyle w:val="Sinespaciado"/>
        <w:spacing w:line="276" w:lineRule="auto"/>
        <w:rPr>
          <w:rFonts w:ascii="Arial Narrow" w:hAnsi="Arial Narrow"/>
          <w:spacing w:val="2"/>
          <w:sz w:val="26"/>
          <w:szCs w:val="26"/>
        </w:rPr>
      </w:pPr>
    </w:p>
    <w:p w14:paraId="3E01614E" w14:textId="1B7AF2CC" w:rsidR="00B70032" w:rsidRPr="009A1434" w:rsidRDefault="00A11B47" w:rsidP="00573FCB">
      <w:pPr>
        <w:spacing w:line="276" w:lineRule="auto"/>
        <w:ind w:firstLine="708"/>
        <w:jc w:val="both"/>
        <w:rPr>
          <w:rFonts w:ascii="Arial Narrow" w:hAnsi="Arial Narrow" w:cs="Tahoma"/>
          <w:b/>
          <w:i/>
          <w:spacing w:val="2"/>
          <w:sz w:val="26"/>
          <w:szCs w:val="26"/>
        </w:rPr>
      </w:pPr>
      <w:r w:rsidRPr="009A1434">
        <w:rPr>
          <w:rFonts w:ascii="Arial Narrow" w:hAnsi="Arial Narrow" w:cs="Tahoma"/>
          <w:b/>
          <w:i/>
          <w:spacing w:val="2"/>
          <w:sz w:val="26"/>
          <w:szCs w:val="26"/>
        </w:rPr>
        <w:t>I</w:t>
      </w:r>
      <w:r w:rsidR="00DF685A" w:rsidRPr="009A1434">
        <w:rPr>
          <w:rFonts w:ascii="Arial Narrow" w:hAnsi="Arial Narrow" w:cs="Tahoma"/>
          <w:b/>
          <w:i/>
          <w:spacing w:val="2"/>
          <w:sz w:val="26"/>
          <w:szCs w:val="26"/>
        </w:rPr>
        <w:t xml:space="preserve">II.   SENTENCIA DEL JUZGADO </w:t>
      </w:r>
    </w:p>
    <w:p w14:paraId="2890CD84" w14:textId="77777777" w:rsidR="00B70032" w:rsidRPr="009A1434" w:rsidRDefault="00B70032" w:rsidP="00573FCB">
      <w:pPr>
        <w:spacing w:line="276" w:lineRule="auto"/>
        <w:ind w:firstLine="708"/>
        <w:jc w:val="both"/>
        <w:rPr>
          <w:rFonts w:ascii="Arial Narrow" w:hAnsi="Arial Narrow" w:cs="Tahoma"/>
          <w:b/>
          <w:i/>
          <w:spacing w:val="2"/>
          <w:sz w:val="26"/>
          <w:szCs w:val="26"/>
        </w:rPr>
      </w:pPr>
    </w:p>
    <w:p w14:paraId="5823DC8A" w14:textId="7E4AECF0" w:rsidR="00C93293" w:rsidRPr="009A1434" w:rsidRDefault="00DF685A" w:rsidP="00573FCB">
      <w:pPr>
        <w:spacing w:line="276" w:lineRule="auto"/>
        <w:ind w:firstLine="708"/>
        <w:jc w:val="both"/>
        <w:rPr>
          <w:rFonts w:ascii="Arial Narrow" w:hAnsi="Arial Narrow" w:cs="Tahoma"/>
          <w:spacing w:val="2"/>
          <w:sz w:val="26"/>
          <w:szCs w:val="26"/>
        </w:rPr>
      </w:pPr>
      <w:r w:rsidRPr="009A1434">
        <w:rPr>
          <w:rFonts w:ascii="Arial Narrow" w:hAnsi="Arial Narrow" w:cs="Tahoma"/>
          <w:spacing w:val="2"/>
          <w:sz w:val="26"/>
          <w:szCs w:val="26"/>
        </w:rPr>
        <w:t>El Juzgado de conocimiento</w:t>
      </w:r>
      <w:r w:rsidR="008B7EEA" w:rsidRPr="009A1434">
        <w:rPr>
          <w:rFonts w:ascii="Arial Narrow" w:hAnsi="Arial Narrow" w:cs="Tahoma"/>
          <w:spacing w:val="2"/>
          <w:sz w:val="26"/>
          <w:szCs w:val="26"/>
        </w:rPr>
        <w:t xml:space="preserve">, </w:t>
      </w:r>
      <w:r w:rsidR="006007D6" w:rsidRPr="009A1434">
        <w:rPr>
          <w:rFonts w:ascii="Arial Narrow" w:hAnsi="Arial Narrow" w:cs="Tahoma"/>
          <w:spacing w:val="2"/>
          <w:sz w:val="26"/>
          <w:szCs w:val="26"/>
        </w:rPr>
        <w:t xml:space="preserve">en aplicación de la condición más beneficiosa, bajo las reglas del Acuerdo 049 de 1990, </w:t>
      </w:r>
      <w:r w:rsidR="008B7EEA" w:rsidRPr="009A1434">
        <w:rPr>
          <w:rFonts w:ascii="Arial Narrow" w:hAnsi="Arial Narrow" w:cs="Tahoma"/>
          <w:spacing w:val="2"/>
          <w:sz w:val="26"/>
          <w:szCs w:val="26"/>
        </w:rPr>
        <w:t>condenó a la Administradora Colombiana de Pensiones a pagar a los demandantes</w:t>
      </w:r>
      <w:r w:rsidR="0083642D" w:rsidRPr="009A1434">
        <w:rPr>
          <w:rFonts w:ascii="Arial Narrow" w:hAnsi="Arial Narrow" w:cs="Tahoma"/>
          <w:spacing w:val="2"/>
          <w:sz w:val="26"/>
          <w:szCs w:val="26"/>
        </w:rPr>
        <w:t>, en proporción de un 50% para cada uno de ellos,</w:t>
      </w:r>
      <w:r w:rsidR="008B7EEA" w:rsidRPr="009A1434">
        <w:rPr>
          <w:rFonts w:ascii="Arial Narrow" w:hAnsi="Arial Narrow" w:cs="Tahoma"/>
          <w:spacing w:val="2"/>
          <w:sz w:val="26"/>
          <w:szCs w:val="26"/>
        </w:rPr>
        <w:t xml:space="preserve"> la pensión de sobrevivientes</w:t>
      </w:r>
      <w:r w:rsidR="0083642D" w:rsidRPr="009A1434">
        <w:rPr>
          <w:rFonts w:ascii="Arial Narrow" w:hAnsi="Arial Narrow" w:cs="Tahoma"/>
          <w:spacing w:val="2"/>
          <w:sz w:val="26"/>
          <w:szCs w:val="26"/>
        </w:rPr>
        <w:t>,</w:t>
      </w:r>
      <w:r w:rsidR="008B7EEA" w:rsidRPr="009A1434">
        <w:rPr>
          <w:rFonts w:ascii="Arial Narrow" w:hAnsi="Arial Narrow" w:cs="Tahoma"/>
          <w:spacing w:val="2"/>
          <w:sz w:val="26"/>
          <w:szCs w:val="26"/>
        </w:rPr>
        <w:t xml:space="preserve"> a partir del 10 de marzo de 2015, con un monto equivalente al salario mínimo, con 14 mesadas anuales y con los intereses moratorios de que trata el artículo 141 de la Ley 100 de 1993</w:t>
      </w:r>
      <w:r w:rsidR="00C93293" w:rsidRPr="009A1434">
        <w:rPr>
          <w:rFonts w:ascii="Arial Narrow" w:hAnsi="Arial Narrow" w:cs="Tahoma"/>
          <w:spacing w:val="2"/>
          <w:sz w:val="26"/>
          <w:szCs w:val="26"/>
        </w:rPr>
        <w:t xml:space="preserve">, a partir del </w:t>
      </w:r>
      <w:r w:rsidR="00900480" w:rsidRPr="009A1434">
        <w:rPr>
          <w:rFonts w:ascii="Arial Narrow" w:hAnsi="Arial Narrow" w:cs="Tahoma"/>
          <w:spacing w:val="2"/>
          <w:sz w:val="26"/>
          <w:szCs w:val="26"/>
        </w:rPr>
        <w:t xml:space="preserve">mes siguiente en que los interesado radiquen la solicitud de cumplimiento de la sentencia. </w:t>
      </w:r>
    </w:p>
    <w:p w14:paraId="3FD81846" w14:textId="77777777" w:rsidR="00411D0C" w:rsidRPr="009A1434" w:rsidRDefault="00411D0C" w:rsidP="00573FCB">
      <w:pPr>
        <w:spacing w:line="276" w:lineRule="auto"/>
        <w:ind w:firstLine="708"/>
        <w:jc w:val="both"/>
        <w:rPr>
          <w:rFonts w:ascii="Arial Narrow" w:hAnsi="Arial Narrow" w:cs="Tahoma"/>
          <w:spacing w:val="2"/>
          <w:sz w:val="26"/>
          <w:szCs w:val="26"/>
        </w:rPr>
      </w:pPr>
    </w:p>
    <w:p w14:paraId="6327C3F0" w14:textId="367055E8" w:rsidR="008B0FF5" w:rsidRPr="009A1434" w:rsidRDefault="00411D0C" w:rsidP="00573FCB">
      <w:pPr>
        <w:spacing w:line="276" w:lineRule="auto"/>
        <w:ind w:firstLine="708"/>
        <w:jc w:val="both"/>
        <w:rPr>
          <w:rFonts w:ascii="Arial Narrow" w:hAnsi="Arial Narrow" w:cs="Tahoma"/>
          <w:spacing w:val="2"/>
          <w:sz w:val="26"/>
          <w:szCs w:val="26"/>
        </w:rPr>
      </w:pPr>
      <w:r w:rsidRPr="009A1434">
        <w:rPr>
          <w:rFonts w:ascii="Arial Narrow" w:hAnsi="Arial Narrow" w:cs="Tahoma"/>
          <w:spacing w:val="2"/>
          <w:sz w:val="26"/>
          <w:szCs w:val="26"/>
        </w:rPr>
        <w:t xml:space="preserve">Como fundamento de lo resuelto, </w:t>
      </w:r>
      <w:r w:rsidR="001D72D2" w:rsidRPr="009A1434">
        <w:rPr>
          <w:rFonts w:ascii="Arial Narrow" w:hAnsi="Arial Narrow" w:cs="Tahoma"/>
          <w:spacing w:val="2"/>
          <w:sz w:val="26"/>
          <w:szCs w:val="26"/>
        </w:rPr>
        <w:t xml:space="preserve">explicó que el occiso no dejó causado el derecho a la pensión de sobrevivientes </w:t>
      </w:r>
      <w:r w:rsidR="00C90E6C" w:rsidRPr="009A1434">
        <w:rPr>
          <w:rFonts w:ascii="Arial Narrow" w:hAnsi="Arial Narrow" w:cs="Tahoma"/>
          <w:spacing w:val="2"/>
          <w:sz w:val="26"/>
          <w:szCs w:val="26"/>
        </w:rPr>
        <w:t>acorde con la normatividad aplicable al caso, esto es, la</w:t>
      </w:r>
      <w:r w:rsidR="00903EF8" w:rsidRPr="009A1434">
        <w:rPr>
          <w:rFonts w:ascii="Arial Narrow" w:hAnsi="Arial Narrow" w:cs="Tahoma"/>
          <w:spacing w:val="2"/>
          <w:sz w:val="26"/>
          <w:szCs w:val="26"/>
        </w:rPr>
        <w:t xml:space="preserve"> Ley 100 de 1993 modificada por la</w:t>
      </w:r>
      <w:r w:rsidR="0042141D" w:rsidRPr="009A1434">
        <w:rPr>
          <w:rFonts w:ascii="Arial Narrow" w:hAnsi="Arial Narrow" w:cs="Tahoma"/>
          <w:spacing w:val="2"/>
          <w:sz w:val="26"/>
          <w:szCs w:val="26"/>
        </w:rPr>
        <w:t xml:space="preserve"> Ley 797 de 2003,</w:t>
      </w:r>
      <w:r w:rsidR="00C90E6C" w:rsidRPr="009A1434">
        <w:rPr>
          <w:rFonts w:ascii="Arial Narrow" w:hAnsi="Arial Narrow" w:cs="Tahoma"/>
          <w:spacing w:val="2"/>
          <w:sz w:val="26"/>
          <w:szCs w:val="26"/>
        </w:rPr>
        <w:t xml:space="preserve"> </w:t>
      </w:r>
      <w:r w:rsidR="001D72D2" w:rsidRPr="009A1434">
        <w:rPr>
          <w:rFonts w:ascii="Arial Narrow" w:hAnsi="Arial Narrow" w:cs="Tahoma"/>
          <w:spacing w:val="2"/>
          <w:sz w:val="26"/>
          <w:szCs w:val="26"/>
        </w:rPr>
        <w:t xml:space="preserve">toda vez que, dentro de los tres años anteriores al momento de su fallecimiento, no </w:t>
      </w:r>
      <w:r w:rsidR="007453B8" w:rsidRPr="009A1434">
        <w:rPr>
          <w:rFonts w:ascii="Arial Narrow" w:hAnsi="Arial Narrow" w:cs="Tahoma"/>
          <w:spacing w:val="2"/>
          <w:sz w:val="26"/>
          <w:szCs w:val="26"/>
        </w:rPr>
        <w:t xml:space="preserve">cotizó al sistema el mínimo de 50 semanas requeridas para ello. </w:t>
      </w:r>
    </w:p>
    <w:p w14:paraId="2C79BF2B" w14:textId="77777777" w:rsidR="0042141D" w:rsidRPr="009A1434" w:rsidRDefault="0042141D" w:rsidP="00573FCB">
      <w:pPr>
        <w:spacing w:line="276" w:lineRule="auto"/>
        <w:ind w:firstLine="708"/>
        <w:jc w:val="both"/>
        <w:rPr>
          <w:rFonts w:ascii="Arial Narrow" w:hAnsi="Arial Narrow" w:cs="Tahoma"/>
          <w:spacing w:val="2"/>
          <w:sz w:val="26"/>
          <w:szCs w:val="26"/>
        </w:rPr>
      </w:pPr>
    </w:p>
    <w:p w14:paraId="0AD34BAB" w14:textId="1219924A" w:rsidR="00E75AD5" w:rsidRPr="009A1434" w:rsidRDefault="00A03C5F" w:rsidP="00573FCB">
      <w:pPr>
        <w:spacing w:line="276" w:lineRule="auto"/>
        <w:ind w:firstLine="708"/>
        <w:jc w:val="both"/>
        <w:rPr>
          <w:rFonts w:ascii="Arial Narrow" w:hAnsi="Arial Narrow" w:cs="Tahoma"/>
          <w:spacing w:val="2"/>
          <w:sz w:val="26"/>
          <w:szCs w:val="26"/>
        </w:rPr>
      </w:pPr>
      <w:r w:rsidRPr="009A1434">
        <w:rPr>
          <w:rFonts w:ascii="Arial Narrow" w:hAnsi="Arial Narrow" w:cs="Tahoma"/>
          <w:spacing w:val="2"/>
          <w:sz w:val="26"/>
          <w:szCs w:val="26"/>
        </w:rPr>
        <w:t>No obstante</w:t>
      </w:r>
      <w:r w:rsidR="00C90E6C" w:rsidRPr="009A1434">
        <w:rPr>
          <w:rFonts w:ascii="Arial Narrow" w:hAnsi="Arial Narrow" w:cs="Tahoma"/>
          <w:spacing w:val="2"/>
          <w:sz w:val="26"/>
          <w:szCs w:val="26"/>
        </w:rPr>
        <w:t xml:space="preserve">, </w:t>
      </w:r>
      <w:r w:rsidR="00144DFD" w:rsidRPr="009A1434">
        <w:rPr>
          <w:rFonts w:ascii="Arial Narrow" w:hAnsi="Arial Narrow" w:cs="Tahoma"/>
          <w:spacing w:val="2"/>
          <w:sz w:val="26"/>
          <w:szCs w:val="26"/>
        </w:rPr>
        <w:t xml:space="preserve">invocando </w:t>
      </w:r>
      <w:r w:rsidR="00AA2BAE" w:rsidRPr="009A1434">
        <w:rPr>
          <w:rFonts w:ascii="Arial Narrow" w:hAnsi="Arial Narrow" w:cs="Tahoma"/>
          <w:spacing w:val="2"/>
          <w:sz w:val="26"/>
          <w:szCs w:val="26"/>
        </w:rPr>
        <w:t>lineamientos jurisprudenciales del órgano de cierre constitucional</w:t>
      </w:r>
      <w:r w:rsidR="00144DFD" w:rsidRPr="009A1434">
        <w:rPr>
          <w:rFonts w:ascii="Arial Narrow" w:hAnsi="Arial Narrow" w:cs="Tahoma"/>
          <w:spacing w:val="2"/>
          <w:sz w:val="26"/>
          <w:szCs w:val="26"/>
        </w:rPr>
        <w:t>,</w:t>
      </w:r>
      <w:r w:rsidR="00AA2BAE" w:rsidRPr="009A1434">
        <w:rPr>
          <w:rFonts w:ascii="Arial Narrow" w:hAnsi="Arial Narrow" w:cs="Tahoma"/>
          <w:spacing w:val="2"/>
          <w:sz w:val="26"/>
          <w:szCs w:val="26"/>
        </w:rPr>
        <w:t xml:space="preserve"> acogidos por esta Sala de Decisión Laboral</w:t>
      </w:r>
      <w:r w:rsidR="00144DFD" w:rsidRPr="009A1434">
        <w:rPr>
          <w:rFonts w:ascii="Arial Narrow" w:hAnsi="Arial Narrow" w:cs="Tahoma"/>
          <w:spacing w:val="2"/>
          <w:sz w:val="26"/>
          <w:szCs w:val="26"/>
        </w:rPr>
        <w:t>,</w:t>
      </w:r>
      <w:r w:rsidR="00AA2BAE" w:rsidRPr="009A1434">
        <w:rPr>
          <w:rFonts w:ascii="Arial Narrow" w:hAnsi="Arial Narrow" w:cs="Tahoma"/>
          <w:spacing w:val="2"/>
          <w:sz w:val="26"/>
          <w:szCs w:val="26"/>
        </w:rPr>
        <w:t xml:space="preserve"> </w:t>
      </w:r>
      <w:r w:rsidR="006F4788" w:rsidRPr="009A1434">
        <w:rPr>
          <w:rFonts w:ascii="Arial Narrow" w:hAnsi="Arial Narrow" w:cs="Tahoma"/>
          <w:spacing w:val="2"/>
          <w:sz w:val="26"/>
          <w:szCs w:val="26"/>
        </w:rPr>
        <w:t xml:space="preserve">indicó </w:t>
      </w:r>
      <w:r w:rsidR="00E75AD5" w:rsidRPr="009A1434">
        <w:rPr>
          <w:rFonts w:ascii="Arial Narrow" w:hAnsi="Arial Narrow" w:cs="Tahoma"/>
          <w:spacing w:val="2"/>
          <w:sz w:val="26"/>
          <w:szCs w:val="26"/>
        </w:rPr>
        <w:t>que,</w:t>
      </w:r>
      <w:r w:rsidR="002427DB" w:rsidRPr="009A1434">
        <w:rPr>
          <w:rFonts w:ascii="Arial Narrow" w:hAnsi="Arial Narrow" w:cs="Tahoma"/>
          <w:spacing w:val="2"/>
          <w:sz w:val="26"/>
          <w:szCs w:val="26"/>
        </w:rPr>
        <w:t xml:space="preserve"> en aplicación del principio de la condición más beneficiosa,</w:t>
      </w:r>
      <w:r w:rsidR="006F4788" w:rsidRPr="009A1434">
        <w:rPr>
          <w:rFonts w:ascii="Arial Narrow" w:hAnsi="Arial Narrow" w:cs="Tahoma"/>
          <w:spacing w:val="2"/>
          <w:sz w:val="26"/>
          <w:szCs w:val="26"/>
        </w:rPr>
        <w:t xml:space="preserve"> era viable analizar el requisito objetivo</w:t>
      </w:r>
      <w:r w:rsidR="00E75AD5" w:rsidRPr="009A1434">
        <w:rPr>
          <w:rFonts w:ascii="Arial Narrow" w:hAnsi="Arial Narrow" w:cs="Tahoma"/>
          <w:spacing w:val="2"/>
          <w:sz w:val="26"/>
          <w:szCs w:val="26"/>
        </w:rPr>
        <w:t>,</w:t>
      </w:r>
      <w:r w:rsidR="006F4788" w:rsidRPr="009A1434">
        <w:rPr>
          <w:rFonts w:ascii="Arial Narrow" w:hAnsi="Arial Narrow" w:cs="Tahoma"/>
          <w:spacing w:val="2"/>
          <w:sz w:val="26"/>
          <w:szCs w:val="26"/>
        </w:rPr>
        <w:t xml:space="preserve"> con fundam</w:t>
      </w:r>
      <w:r w:rsidR="00E75AD5" w:rsidRPr="009A1434">
        <w:rPr>
          <w:rFonts w:ascii="Arial Narrow" w:hAnsi="Arial Narrow" w:cs="Tahoma"/>
          <w:spacing w:val="2"/>
          <w:sz w:val="26"/>
          <w:szCs w:val="26"/>
        </w:rPr>
        <w:t xml:space="preserve">ento en el Acuerdo 049 de 1990 y, exigiendo éste 300 semanas de cotizaciones en cualquier tiempo y 150 semanas dentro de los 6 años anteriores al fallecimiento, las mismas fueron satisfechas ampliamente por el </w:t>
      </w:r>
      <w:r w:rsidR="00144DFD" w:rsidRPr="009A1434">
        <w:rPr>
          <w:rFonts w:ascii="Arial Narrow" w:hAnsi="Arial Narrow" w:cs="Tahoma"/>
          <w:spacing w:val="2"/>
          <w:sz w:val="26"/>
          <w:szCs w:val="26"/>
        </w:rPr>
        <w:t>afiliado fallecido, antes de que entrara en vigencia el sistema general del pensiones, quedando causado el derecho prestacional a favor de sus beneficiarios</w:t>
      </w:r>
      <w:r w:rsidR="00111CD7" w:rsidRPr="009A1434">
        <w:rPr>
          <w:rFonts w:ascii="Arial Narrow" w:hAnsi="Arial Narrow" w:cs="Tahoma"/>
          <w:spacing w:val="2"/>
          <w:sz w:val="26"/>
          <w:szCs w:val="26"/>
        </w:rPr>
        <w:t>, a partir del 8 de septiembre de 2010</w:t>
      </w:r>
      <w:r w:rsidR="00144DFD" w:rsidRPr="009A1434">
        <w:rPr>
          <w:rFonts w:ascii="Arial Narrow" w:hAnsi="Arial Narrow" w:cs="Tahoma"/>
          <w:spacing w:val="2"/>
          <w:sz w:val="26"/>
          <w:szCs w:val="26"/>
        </w:rPr>
        <w:t xml:space="preserve">. </w:t>
      </w:r>
    </w:p>
    <w:p w14:paraId="1C6A4076" w14:textId="77777777" w:rsidR="00E75AD5" w:rsidRPr="009A1434" w:rsidRDefault="00E75AD5" w:rsidP="00573FCB">
      <w:pPr>
        <w:spacing w:line="276" w:lineRule="auto"/>
        <w:ind w:firstLine="708"/>
        <w:jc w:val="both"/>
        <w:rPr>
          <w:rFonts w:ascii="Arial Narrow" w:hAnsi="Arial Narrow" w:cs="Tahoma"/>
          <w:spacing w:val="2"/>
          <w:sz w:val="26"/>
          <w:szCs w:val="26"/>
        </w:rPr>
      </w:pPr>
    </w:p>
    <w:p w14:paraId="4A1F4100" w14:textId="69EDD758" w:rsidR="00534A94" w:rsidRPr="009A1434" w:rsidRDefault="009A0C30" w:rsidP="00573FCB">
      <w:pPr>
        <w:spacing w:line="276" w:lineRule="auto"/>
        <w:ind w:firstLine="708"/>
        <w:jc w:val="both"/>
        <w:rPr>
          <w:rFonts w:ascii="Arial Narrow" w:hAnsi="Arial Narrow" w:cs="Tahoma"/>
          <w:spacing w:val="2"/>
          <w:sz w:val="26"/>
          <w:szCs w:val="26"/>
        </w:rPr>
      </w:pPr>
      <w:r w:rsidRPr="009A1434">
        <w:rPr>
          <w:rFonts w:ascii="Arial Narrow" w:hAnsi="Arial Narrow" w:cs="Tahoma"/>
          <w:spacing w:val="2"/>
          <w:sz w:val="26"/>
          <w:szCs w:val="26"/>
        </w:rPr>
        <w:t>A continuación, refirió que</w:t>
      </w:r>
      <w:r w:rsidR="00296227" w:rsidRPr="009A1434">
        <w:rPr>
          <w:rFonts w:ascii="Arial Narrow" w:hAnsi="Arial Narrow" w:cs="Tahoma"/>
          <w:spacing w:val="2"/>
          <w:sz w:val="26"/>
          <w:szCs w:val="26"/>
        </w:rPr>
        <w:t xml:space="preserve"> los demandantes son sujeto</w:t>
      </w:r>
      <w:r w:rsidR="00412D22" w:rsidRPr="009A1434">
        <w:rPr>
          <w:rFonts w:ascii="Arial Narrow" w:hAnsi="Arial Narrow" w:cs="Tahoma"/>
          <w:spacing w:val="2"/>
          <w:sz w:val="26"/>
          <w:szCs w:val="26"/>
        </w:rPr>
        <w:t>s</w:t>
      </w:r>
      <w:r w:rsidR="00296227" w:rsidRPr="009A1434">
        <w:rPr>
          <w:rFonts w:ascii="Arial Narrow" w:hAnsi="Arial Narrow" w:cs="Tahoma"/>
          <w:spacing w:val="2"/>
          <w:sz w:val="26"/>
          <w:szCs w:val="26"/>
        </w:rPr>
        <w:t xml:space="preserve"> de especial protección constitucional por su avanzada edad, que el </w:t>
      </w:r>
      <w:r w:rsidR="00534A94" w:rsidRPr="009A1434">
        <w:rPr>
          <w:rFonts w:ascii="Arial Narrow" w:hAnsi="Arial Narrow" w:cs="Tahoma"/>
          <w:spacing w:val="2"/>
          <w:sz w:val="26"/>
          <w:szCs w:val="26"/>
        </w:rPr>
        <w:t>registro civil de nacimiento de O</w:t>
      </w:r>
      <w:r w:rsidR="00296227" w:rsidRPr="009A1434">
        <w:rPr>
          <w:rFonts w:ascii="Arial Narrow" w:hAnsi="Arial Narrow" w:cs="Tahoma"/>
          <w:spacing w:val="2"/>
          <w:sz w:val="26"/>
          <w:szCs w:val="26"/>
        </w:rPr>
        <w:t>rlando Zuluaga Yepes acreditaba que los demandantes son sus padres</w:t>
      </w:r>
      <w:r w:rsidR="00EC16BE" w:rsidRPr="009A1434">
        <w:rPr>
          <w:rFonts w:ascii="Arial Narrow" w:hAnsi="Arial Narrow" w:cs="Tahoma"/>
          <w:spacing w:val="2"/>
          <w:sz w:val="26"/>
          <w:szCs w:val="26"/>
        </w:rPr>
        <w:t xml:space="preserve"> y </w:t>
      </w:r>
      <w:r w:rsidR="00E05F95" w:rsidRPr="009A1434">
        <w:rPr>
          <w:rFonts w:ascii="Arial Narrow" w:hAnsi="Arial Narrow" w:cs="Tahoma"/>
          <w:spacing w:val="2"/>
          <w:sz w:val="26"/>
          <w:szCs w:val="26"/>
        </w:rPr>
        <w:t xml:space="preserve">que </w:t>
      </w:r>
      <w:r w:rsidR="00EC16BE" w:rsidRPr="009A1434">
        <w:rPr>
          <w:rFonts w:ascii="Arial Narrow" w:hAnsi="Arial Narrow" w:cs="Tahoma"/>
          <w:spacing w:val="2"/>
          <w:sz w:val="26"/>
          <w:szCs w:val="26"/>
        </w:rPr>
        <w:t xml:space="preserve">su dependencia económica de aquél, </w:t>
      </w:r>
      <w:r w:rsidR="00E05F95" w:rsidRPr="009A1434">
        <w:rPr>
          <w:rFonts w:ascii="Arial Narrow" w:hAnsi="Arial Narrow" w:cs="Tahoma"/>
          <w:spacing w:val="2"/>
          <w:sz w:val="26"/>
          <w:szCs w:val="26"/>
        </w:rPr>
        <w:t xml:space="preserve">se evidenciaba en </w:t>
      </w:r>
      <w:r w:rsidR="00EC16BE" w:rsidRPr="009A1434">
        <w:rPr>
          <w:rFonts w:ascii="Arial Narrow" w:hAnsi="Arial Narrow" w:cs="Tahoma"/>
          <w:spacing w:val="2"/>
          <w:sz w:val="26"/>
          <w:szCs w:val="26"/>
        </w:rPr>
        <w:t>la documental allega al proceso</w:t>
      </w:r>
      <w:r w:rsidR="00296227" w:rsidRPr="009A1434">
        <w:rPr>
          <w:rFonts w:ascii="Arial Narrow" w:hAnsi="Arial Narrow" w:cs="Tahoma"/>
          <w:spacing w:val="2"/>
          <w:sz w:val="26"/>
          <w:szCs w:val="26"/>
        </w:rPr>
        <w:t xml:space="preserve"> y con</w:t>
      </w:r>
      <w:r w:rsidR="00EC16BE" w:rsidRPr="009A1434">
        <w:rPr>
          <w:rFonts w:ascii="Arial Narrow" w:hAnsi="Arial Narrow" w:cs="Tahoma"/>
          <w:spacing w:val="2"/>
          <w:sz w:val="26"/>
          <w:szCs w:val="26"/>
        </w:rPr>
        <w:t xml:space="preserve"> de las declaraciones juramentadas que ante notario rindieron Julio César Rendó</w:t>
      </w:r>
      <w:r w:rsidR="00E05F95" w:rsidRPr="009A1434">
        <w:rPr>
          <w:rFonts w:ascii="Arial Narrow" w:hAnsi="Arial Narrow" w:cs="Tahoma"/>
          <w:spacing w:val="2"/>
          <w:sz w:val="26"/>
          <w:szCs w:val="26"/>
        </w:rPr>
        <w:t>n Aponte y</w:t>
      </w:r>
      <w:r w:rsidR="00EC16BE" w:rsidRPr="009A1434">
        <w:rPr>
          <w:rFonts w:ascii="Arial Narrow" w:hAnsi="Arial Narrow" w:cs="Tahoma"/>
          <w:spacing w:val="2"/>
          <w:sz w:val="26"/>
          <w:szCs w:val="26"/>
        </w:rPr>
        <w:t xml:space="preserve"> Gustavo Adolfo Pizarro Salom</w:t>
      </w:r>
      <w:r w:rsidR="008B674C" w:rsidRPr="009A1434">
        <w:rPr>
          <w:rFonts w:ascii="Arial Narrow" w:hAnsi="Arial Narrow" w:cs="Tahoma"/>
          <w:spacing w:val="2"/>
          <w:sz w:val="26"/>
          <w:szCs w:val="26"/>
        </w:rPr>
        <w:t xml:space="preserve">ón. </w:t>
      </w:r>
    </w:p>
    <w:p w14:paraId="7A0DCCF0" w14:textId="77777777" w:rsidR="00111CD7" w:rsidRPr="009A1434" w:rsidRDefault="00111CD7" w:rsidP="00573FCB">
      <w:pPr>
        <w:spacing w:line="276" w:lineRule="auto"/>
        <w:ind w:firstLine="708"/>
        <w:jc w:val="both"/>
        <w:rPr>
          <w:rFonts w:ascii="Arial Narrow" w:hAnsi="Arial Narrow" w:cs="Tahoma"/>
          <w:spacing w:val="2"/>
          <w:sz w:val="26"/>
          <w:szCs w:val="26"/>
        </w:rPr>
      </w:pPr>
    </w:p>
    <w:p w14:paraId="7E7C0BE5" w14:textId="022CF44D" w:rsidR="00111CD7" w:rsidRPr="009A1434" w:rsidRDefault="00111CD7" w:rsidP="00573FCB">
      <w:pPr>
        <w:spacing w:line="276" w:lineRule="auto"/>
        <w:ind w:firstLine="708"/>
        <w:jc w:val="both"/>
        <w:rPr>
          <w:rFonts w:ascii="Arial Narrow" w:hAnsi="Arial Narrow" w:cs="Tahoma"/>
          <w:spacing w:val="2"/>
          <w:sz w:val="26"/>
          <w:szCs w:val="26"/>
        </w:rPr>
      </w:pPr>
      <w:r w:rsidRPr="009A1434">
        <w:rPr>
          <w:rFonts w:ascii="Arial Narrow" w:hAnsi="Arial Narrow" w:cs="Tahoma"/>
          <w:spacing w:val="2"/>
          <w:sz w:val="26"/>
          <w:szCs w:val="26"/>
        </w:rPr>
        <w:lastRenderedPageBreak/>
        <w:t xml:space="preserve">En cuanto al disfrute de la prestación, </w:t>
      </w:r>
      <w:r w:rsidR="00412D22" w:rsidRPr="009A1434">
        <w:rPr>
          <w:rFonts w:ascii="Arial Narrow" w:hAnsi="Arial Narrow" w:cs="Tahoma"/>
          <w:spacing w:val="2"/>
          <w:sz w:val="26"/>
          <w:szCs w:val="26"/>
        </w:rPr>
        <w:t>reseñó</w:t>
      </w:r>
      <w:r w:rsidR="00296227" w:rsidRPr="009A1434">
        <w:rPr>
          <w:rFonts w:ascii="Arial Narrow" w:hAnsi="Arial Narrow" w:cs="Tahoma"/>
          <w:spacing w:val="2"/>
          <w:sz w:val="26"/>
          <w:szCs w:val="26"/>
        </w:rPr>
        <w:t xml:space="preserve"> que con anterioridad los demandantes procuraron</w:t>
      </w:r>
      <w:r w:rsidR="008B674C" w:rsidRPr="009A1434">
        <w:rPr>
          <w:rFonts w:ascii="Arial Narrow" w:hAnsi="Arial Narrow" w:cs="Tahoma"/>
          <w:spacing w:val="2"/>
          <w:sz w:val="26"/>
          <w:szCs w:val="26"/>
        </w:rPr>
        <w:t xml:space="preserve"> su reconocimiento</w:t>
      </w:r>
      <w:r w:rsidR="00296227" w:rsidRPr="009A1434">
        <w:rPr>
          <w:rFonts w:ascii="Arial Narrow" w:hAnsi="Arial Narrow" w:cs="Tahoma"/>
          <w:spacing w:val="2"/>
          <w:sz w:val="26"/>
          <w:szCs w:val="26"/>
        </w:rPr>
        <w:t xml:space="preserve"> por vía de tutela y, no existiendo evidencia de la presentación de la acción, acogió como tal</w:t>
      </w:r>
      <w:r w:rsidR="008B674C" w:rsidRPr="009A1434">
        <w:rPr>
          <w:rFonts w:ascii="Arial Narrow" w:hAnsi="Arial Narrow" w:cs="Tahoma"/>
          <w:spacing w:val="2"/>
          <w:sz w:val="26"/>
          <w:szCs w:val="26"/>
        </w:rPr>
        <w:t>,</w:t>
      </w:r>
      <w:r w:rsidR="00296227" w:rsidRPr="009A1434">
        <w:rPr>
          <w:rFonts w:ascii="Arial Narrow" w:hAnsi="Arial Narrow" w:cs="Tahoma"/>
          <w:spacing w:val="2"/>
          <w:sz w:val="26"/>
          <w:szCs w:val="26"/>
        </w:rPr>
        <w:t xml:space="preserve"> la calenda de su admisión y aludiendo a la sentencia SU005 de 2018, concluyó que el goce de las mesadas debía iniciar el 10 de marzo de 2015; sin que hubiere lugar a declarar la prescripción de alguna mesada,  por cuanto la demanda fue presentada dentro de los tres años siguientes a ese momento,</w:t>
      </w:r>
      <w:r w:rsidR="008B674C" w:rsidRPr="009A1434">
        <w:rPr>
          <w:rFonts w:ascii="Arial Narrow" w:hAnsi="Arial Narrow" w:cs="Tahoma"/>
          <w:spacing w:val="2"/>
          <w:sz w:val="26"/>
          <w:szCs w:val="26"/>
        </w:rPr>
        <w:t xml:space="preserve"> el</w:t>
      </w:r>
      <w:r w:rsidR="00296227" w:rsidRPr="009A1434">
        <w:rPr>
          <w:rFonts w:ascii="Arial Narrow" w:hAnsi="Arial Narrow" w:cs="Tahoma"/>
          <w:spacing w:val="2"/>
          <w:sz w:val="26"/>
          <w:szCs w:val="26"/>
        </w:rPr>
        <w:t xml:space="preserve"> 13 de julio de 2017. </w:t>
      </w:r>
    </w:p>
    <w:p w14:paraId="1ECDE2AA" w14:textId="77777777" w:rsidR="00534A94" w:rsidRPr="009A1434" w:rsidRDefault="00534A94" w:rsidP="00573FCB">
      <w:pPr>
        <w:spacing w:line="276" w:lineRule="auto"/>
        <w:ind w:firstLine="708"/>
        <w:jc w:val="both"/>
        <w:rPr>
          <w:rFonts w:ascii="Arial Narrow" w:hAnsi="Arial Narrow" w:cs="Tahoma"/>
          <w:spacing w:val="2"/>
          <w:sz w:val="26"/>
          <w:szCs w:val="26"/>
        </w:rPr>
      </w:pPr>
    </w:p>
    <w:p w14:paraId="4058DE77" w14:textId="77777777" w:rsidR="00801E1C" w:rsidRPr="009A1434" w:rsidRDefault="00801E1C" w:rsidP="00573FCB">
      <w:pPr>
        <w:spacing w:line="276" w:lineRule="auto"/>
        <w:ind w:firstLine="708"/>
        <w:jc w:val="both"/>
        <w:rPr>
          <w:rFonts w:ascii="Arial Narrow" w:hAnsi="Arial Narrow" w:cs="Tahoma"/>
          <w:spacing w:val="2"/>
          <w:sz w:val="26"/>
          <w:szCs w:val="26"/>
        </w:rPr>
      </w:pPr>
      <w:r w:rsidRPr="009A1434">
        <w:rPr>
          <w:rFonts w:ascii="Arial Narrow" w:hAnsi="Arial Narrow" w:cs="Tahoma"/>
          <w:spacing w:val="2"/>
          <w:sz w:val="26"/>
          <w:szCs w:val="26"/>
        </w:rPr>
        <w:t>Y finalmente, para sustentar lo resuelto en cuanto a los intereses moratorios, señaló que estos no eran procedentes desde la exigibilidad del derecho, porque el mismo correspondía a la aplicación de un desarrollo jurisprudencial.</w:t>
      </w:r>
    </w:p>
    <w:p w14:paraId="447A00A1" w14:textId="77777777" w:rsidR="00801E1C" w:rsidRPr="009A1434" w:rsidRDefault="00801E1C" w:rsidP="00573FCB">
      <w:pPr>
        <w:spacing w:line="276" w:lineRule="auto"/>
        <w:ind w:firstLine="708"/>
        <w:jc w:val="both"/>
        <w:rPr>
          <w:rFonts w:ascii="Arial Narrow" w:hAnsi="Arial Narrow" w:cs="Tahoma"/>
          <w:spacing w:val="2"/>
          <w:sz w:val="26"/>
          <w:szCs w:val="26"/>
        </w:rPr>
      </w:pPr>
    </w:p>
    <w:p w14:paraId="48123195" w14:textId="742CA62A" w:rsidR="00E22BF6" w:rsidRPr="009A1434" w:rsidRDefault="00E22BF6" w:rsidP="00573FCB">
      <w:pPr>
        <w:spacing w:line="276" w:lineRule="auto"/>
        <w:ind w:firstLine="708"/>
        <w:jc w:val="both"/>
        <w:rPr>
          <w:rFonts w:ascii="Arial Narrow" w:hAnsi="Arial Narrow" w:cs="Tahoma"/>
          <w:spacing w:val="2"/>
          <w:sz w:val="26"/>
          <w:szCs w:val="26"/>
        </w:rPr>
      </w:pPr>
      <w:r w:rsidRPr="009A1434">
        <w:rPr>
          <w:rFonts w:ascii="Arial Narrow" w:hAnsi="Arial Narrow" w:cs="Tahoma"/>
          <w:b/>
          <w:i/>
          <w:spacing w:val="2"/>
          <w:sz w:val="26"/>
          <w:szCs w:val="26"/>
        </w:rPr>
        <w:t>I</w:t>
      </w:r>
      <w:r w:rsidR="00801E1C" w:rsidRPr="009A1434">
        <w:rPr>
          <w:rFonts w:ascii="Arial Narrow" w:hAnsi="Arial Narrow" w:cs="Tahoma"/>
          <w:b/>
          <w:i/>
          <w:spacing w:val="2"/>
          <w:sz w:val="26"/>
          <w:szCs w:val="26"/>
        </w:rPr>
        <w:t>V</w:t>
      </w:r>
      <w:r w:rsidRPr="009A1434">
        <w:rPr>
          <w:rFonts w:ascii="Arial Narrow" w:hAnsi="Arial Narrow" w:cs="Tahoma"/>
          <w:b/>
          <w:i/>
          <w:spacing w:val="2"/>
          <w:sz w:val="26"/>
          <w:szCs w:val="26"/>
        </w:rPr>
        <w:t xml:space="preserve">.   RECURSO DE APELACIÓN  </w:t>
      </w:r>
    </w:p>
    <w:p w14:paraId="7D04F38C" w14:textId="77777777" w:rsidR="00E22BF6" w:rsidRPr="009A1434" w:rsidRDefault="00E22BF6" w:rsidP="00573FCB">
      <w:pPr>
        <w:suppressAutoHyphens/>
        <w:spacing w:line="276" w:lineRule="auto"/>
        <w:ind w:firstLine="708"/>
        <w:jc w:val="both"/>
        <w:rPr>
          <w:rFonts w:ascii="Arial Narrow" w:hAnsi="Arial Narrow" w:cs="Arial"/>
          <w:spacing w:val="2"/>
          <w:sz w:val="26"/>
          <w:szCs w:val="26"/>
        </w:rPr>
      </w:pPr>
    </w:p>
    <w:p w14:paraId="5F1A6231" w14:textId="77777777" w:rsidR="00037961" w:rsidRPr="009A1434" w:rsidRDefault="007962C7" w:rsidP="00573FCB">
      <w:pPr>
        <w:suppressAutoHyphens/>
        <w:spacing w:line="276" w:lineRule="auto"/>
        <w:ind w:firstLine="708"/>
        <w:jc w:val="both"/>
        <w:rPr>
          <w:rFonts w:ascii="Arial Narrow" w:hAnsi="Arial Narrow" w:cs="Arial"/>
          <w:spacing w:val="2"/>
          <w:sz w:val="26"/>
          <w:szCs w:val="26"/>
        </w:rPr>
      </w:pPr>
      <w:r w:rsidRPr="009A1434">
        <w:rPr>
          <w:rFonts w:ascii="Arial Narrow" w:hAnsi="Arial Narrow" w:cs="Arial"/>
          <w:spacing w:val="2"/>
          <w:sz w:val="26"/>
          <w:szCs w:val="26"/>
        </w:rPr>
        <w:t xml:space="preserve">Inconforme con la decisión, </w:t>
      </w:r>
      <w:r w:rsidR="00801E1C" w:rsidRPr="009A1434">
        <w:rPr>
          <w:rFonts w:ascii="Arial Narrow" w:hAnsi="Arial Narrow" w:cs="Arial"/>
          <w:spacing w:val="2"/>
          <w:sz w:val="26"/>
          <w:szCs w:val="26"/>
        </w:rPr>
        <w:t xml:space="preserve">la Administradora Colombiana de Pensiones – Colpensiones se alzó en su contra, </w:t>
      </w:r>
      <w:r w:rsidR="00FA6B70" w:rsidRPr="009A1434">
        <w:rPr>
          <w:rFonts w:ascii="Arial Narrow" w:hAnsi="Arial Narrow" w:cs="Arial"/>
          <w:spacing w:val="2"/>
          <w:sz w:val="26"/>
          <w:szCs w:val="26"/>
        </w:rPr>
        <w:t>solicitó su revocatoria y argumentó que</w:t>
      </w:r>
      <w:r w:rsidR="00247E0E" w:rsidRPr="009A1434">
        <w:rPr>
          <w:rFonts w:ascii="Arial Narrow" w:hAnsi="Arial Narrow" w:cs="Arial"/>
          <w:spacing w:val="2"/>
          <w:sz w:val="26"/>
          <w:szCs w:val="26"/>
        </w:rPr>
        <w:t xml:space="preserve"> el causante no cotizó 50 semanas dentro de los 3 años anteriores a su deceso y que, conforme con la sentencia SL4650-2017, no era procedente la aplicación del principio de la condición más beneficiosa, porque el deceso del afiliado no ocurrió entre el 29 de enero de 2003 y el 29 de enero de 2006. </w:t>
      </w:r>
    </w:p>
    <w:p w14:paraId="35A3FACF" w14:textId="77777777" w:rsidR="00037961" w:rsidRPr="009A1434" w:rsidRDefault="00037961" w:rsidP="00573FCB">
      <w:pPr>
        <w:suppressAutoHyphens/>
        <w:spacing w:line="276" w:lineRule="auto"/>
        <w:ind w:firstLine="708"/>
        <w:jc w:val="both"/>
        <w:rPr>
          <w:rFonts w:ascii="Arial Narrow" w:hAnsi="Arial Narrow" w:cs="Arial"/>
          <w:spacing w:val="2"/>
          <w:sz w:val="26"/>
          <w:szCs w:val="26"/>
        </w:rPr>
      </w:pPr>
    </w:p>
    <w:p w14:paraId="2BEE606E" w14:textId="77777777" w:rsidR="00037961" w:rsidRPr="009A1434" w:rsidRDefault="00037961" w:rsidP="00573FCB">
      <w:pPr>
        <w:suppressAutoHyphens/>
        <w:spacing w:line="276" w:lineRule="auto"/>
        <w:ind w:firstLine="708"/>
        <w:jc w:val="both"/>
        <w:rPr>
          <w:rFonts w:ascii="Arial Narrow" w:hAnsi="Arial Narrow" w:cs="Arial"/>
          <w:spacing w:val="2"/>
          <w:sz w:val="26"/>
          <w:szCs w:val="26"/>
        </w:rPr>
      </w:pPr>
    </w:p>
    <w:p w14:paraId="3141349B" w14:textId="72F61D85" w:rsidR="00037961" w:rsidRPr="009A1434" w:rsidRDefault="00037961" w:rsidP="00573FCB">
      <w:pPr>
        <w:suppressAutoHyphens/>
        <w:spacing w:line="276" w:lineRule="auto"/>
        <w:ind w:firstLine="708"/>
        <w:jc w:val="both"/>
        <w:rPr>
          <w:rFonts w:ascii="Arial Narrow" w:hAnsi="Arial Narrow" w:cs="Arial"/>
          <w:spacing w:val="2"/>
          <w:sz w:val="26"/>
          <w:szCs w:val="26"/>
        </w:rPr>
      </w:pPr>
      <w:r w:rsidRPr="009A1434">
        <w:rPr>
          <w:rFonts w:ascii="Arial Narrow" w:hAnsi="Arial Narrow" w:cs="Tahoma"/>
          <w:b/>
          <w:i/>
          <w:iCs/>
          <w:color w:val="000000"/>
          <w:spacing w:val="2"/>
          <w:sz w:val="26"/>
          <w:szCs w:val="26"/>
          <w:lang w:val="es-MX" w:eastAsia="es-CO"/>
        </w:rPr>
        <w:t xml:space="preserve">V. </w:t>
      </w:r>
      <w:r w:rsidR="00DF685A" w:rsidRPr="009A1434">
        <w:rPr>
          <w:rFonts w:ascii="Arial Narrow" w:hAnsi="Arial Narrow" w:cs="Tahoma"/>
          <w:b/>
          <w:i/>
          <w:iCs/>
          <w:color w:val="000000"/>
          <w:spacing w:val="2"/>
          <w:sz w:val="26"/>
          <w:szCs w:val="26"/>
          <w:lang w:val="es-MX" w:eastAsia="es-CO"/>
        </w:rPr>
        <w:t>CONSIDERACIONES</w:t>
      </w:r>
    </w:p>
    <w:p w14:paraId="6D59DFDF" w14:textId="77777777" w:rsidR="00037961" w:rsidRPr="009A1434" w:rsidRDefault="00037961" w:rsidP="00573FCB">
      <w:pPr>
        <w:suppressAutoHyphens/>
        <w:spacing w:line="276" w:lineRule="auto"/>
        <w:ind w:firstLine="708"/>
        <w:jc w:val="both"/>
        <w:rPr>
          <w:rFonts w:ascii="Arial Narrow" w:hAnsi="Arial Narrow" w:cs="Arial"/>
          <w:spacing w:val="2"/>
          <w:sz w:val="26"/>
          <w:szCs w:val="26"/>
        </w:rPr>
      </w:pPr>
    </w:p>
    <w:p w14:paraId="72B21F67" w14:textId="77777777" w:rsidR="00037961" w:rsidRPr="009A1434" w:rsidRDefault="00DF685A" w:rsidP="00573FCB">
      <w:pPr>
        <w:suppressAutoHyphens/>
        <w:spacing w:line="276" w:lineRule="auto"/>
        <w:ind w:firstLine="708"/>
        <w:jc w:val="both"/>
        <w:rPr>
          <w:rFonts w:ascii="Arial Narrow" w:hAnsi="Arial Narrow" w:cs="Arial"/>
          <w:spacing w:val="2"/>
          <w:sz w:val="26"/>
          <w:szCs w:val="26"/>
        </w:rPr>
      </w:pPr>
      <w:r w:rsidRPr="009A1434">
        <w:rPr>
          <w:rFonts w:ascii="Arial Narrow" w:hAnsi="Arial Narrow" w:cs="Tahoma"/>
          <w:color w:val="000000"/>
          <w:spacing w:val="2"/>
          <w:sz w:val="26"/>
          <w:szCs w:val="26"/>
          <w:lang w:eastAsia="es-CO"/>
        </w:rPr>
        <w:t>Visto el recuento anterior, la Sala formula los siguientes problemas jurídicos:</w:t>
      </w:r>
    </w:p>
    <w:p w14:paraId="5C17F670" w14:textId="77777777" w:rsidR="00037961" w:rsidRPr="009A1434" w:rsidRDefault="00037961" w:rsidP="00573FCB">
      <w:pPr>
        <w:suppressAutoHyphens/>
        <w:spacing w:line="276" w:lineRule="auto"/>
        <w:ind w:firstLine="708"/>
        <w:jc w:val="both"/>
        <w:rPr>
          <w:rFonts w:ascii="Arial Narrow" w:hAnsi="Arial Narrow" w:cs="Arial"/>
          <w:spacing w:val="2"/>
          <w:sz w:val="26"/>
          <w:szCs w:val="26"/>
        </w:rPr>
      </w:pPr>
    </w:p>
    <w:p w14:paraId="000F5F21" w14:textId="77777777" w:rsidR="004E371E" w:rsidRPr="009A1434" w:rsidRDefault="00DF685A" w:rsidP="00573FCB">
      <w:pPr>
        <w:suppressAutoHyphens/>
        <w:spacing w:line="276" w:lineRule="auto"/>
        <w:ind w:firstLine="708"/>
        <w:jc w:val="both"/>
        <w:rPr>
          <w:rFonts w:ascii="Arial Narrow" w:hAnsi="Arial Narrow" w:cs="Arial"/>
          <w:spacing w:val="2"/>
          <w:sz w:val="26"/>
          <w:szCs w:val="26"/>
        </w:rPr>
      </w:pPr>
      <w:r w:rsidRPr="009A1434">
        <w:rPr>
          <w:rFonts w:ascii="Arial Narrow" w:hAnsi="Arial Narrow" w:cs="Tahoma"/>
          <w:i/>
          <w:color w:val="000000"/>
          <w:spacing w:val="2"/>
          <w:sz w:val="26"/>
          <w:szCs w:val="26"/>
          <w:lang w:eastAsia="es-CO"/>
        </w:rPr>
        <w:t xml:space="preserve">¿El Acuerdo 049 de 1990, posee efectos ultra-activos, cuando </w:t>
      </w:r>
      <w:r w:rsidRPr="009A1434">
        <w:rPr>
          <w:rFonts w:ascii="Arial Narrow" w:hAnsi="Arial Narrow"/>
          <w:i/>
          <w:spacing w:val="2"/>
          <w:sz w:val="26"/>
          <w:szCs w:val="26"/>
          <w:lang w:eastAsia="en-US"/>
        </w:rPr>
        <w:t>el óbito del afiliado se produjo en vigencia de la Ley 797 de 2003?</w:t>
      </w:r>
      <w:r w:rsidRPr="009A1434">
        <w:rPr>
          <w:rFonts w:ascii="Arial Narrow" w:hAnsi="Arial Narrow" w:cs="Tahoma"/>
          <w:i/>
          <w:color w:val="000000"/>
          <w:spacing w:val="2"/>
          <w:sz w:val="26"/>
          <w:szCs w:val="26"/>
          <w:lang w:eastAsia="es-CO"/>
        </w:rPr>
        <w:t xml:space="preserve"> </w:t>
      </w:r>
    </w:p>
    <w:p w14:paraId="534EA504" w14:textId="77777777" w:rsidR="004E371E" w:rsidRPr="009A1434" w:rsidRDefault="004E371E" w:rsidP="00573FCB">
      <w:pPr>
        <w:suppressAutoHyphens/>
        <w:spacing w:line="276" w:lineRule="auto"/>
        <w:ind w:firstLine="708"/>
        <w:jc w:val="both"/>
        <w:rPr>
          <w:rFonts w:ascii="Arial Narrow" w:hAnsi="Arial Narrow" w:cs="Arial"/>
          <w:spacing w:val="2"/>
          <w:sz w:val="26"/>
          <w:szCs w:val="26"/>
        </w:rPr>
      </w:pPr>
    </w:p>
    <w:p w14:paraId="5647B9A0" w14:textId="34105B1F" w:rsidR="00DF685A" w:rsidRPr="009A1434" w:rsidRDefault="00DD69DD" w:rsidP="00573FCB">
      <w:pPr>
        <w:suppressAutoHyphens/>
        <w:spacing w:line="276" w:lineRule="auto"/>
        <w:ind w:firstLine="708"/>
        <w:jc w:val="both"/>
        <w:rPr>
          <w:rFonts w:ascii="Arial Narrow" w:hAnsi="Arial Narrow" w:cs="Arial"/>
          <w:spacing w:val="2"/>
          <w:sz w:val="26"/>
          <w:szCs w:val="26"/>
        </w:rPr>
      </w:pPr>
      <w:r w:rsidRPr="009A1434">
        <w:rPr>
          <w:rFonts w:ascii="Arial Narrow" w:hAnsi="Arial Narrow" w:cs="Tahoma"/>
          <w:i/>
          <w:color w:val="000000"/>
          <w:spacing w:val="2"/>
          <w:sz w:val="26"/>
          <w:szCs w:val="26"/>
          <w:lang w:eastAsia="es-CO"/>
        </w:rPr>
        <w:t>¿Satisfacen los</w:t>
      </w:r>
      <w:r w:rsidR="00DF685A" w:rsidRPr="009A1434">
        <w:rPr>
          <w:rFonts w:ascii="Arial Narrow" w:hAnsi="Arial Narrow" w:cs="Tahoma"/>
          <w:i/>
          <w:color w:val="000000"/>
          <w:spacing w:val="2"/>
          <w:sz w:val="26"/>
          <w:szCs w:val="26"/>
          <w:lang w:eastAsia="es-CO"/>
        </w:rPr>
        <w:t xml:space="preserve"> demandante</w:t>
      </w:r>
      <w:r w:rsidRPr="009A1434">
        <w:rPr>
          <w:rFonts w:ascii="Arial Narrow" w:hAnsi="Arial Narrow" w:cs="Tahoma"/>
          <w:i/>
          <w:color w:val="000000"/>
          <w:spacing w:val="2"/>
          <w:sz w:val="26"/>
          <w:szCs w:val="26"/>
          <w:lang w:eastAsia="es-CO"/>
        </w:rPr>
        <w:t>s</w:t>
      </w:r>
      <w:r w:rsidR="00DF685A" w:rsidRPr="009A1434">
        <w:rPr>
          <w:rFonts w:ascii="Arial Narrow" w:hAnsi="Arial Narrow" w:cs="Tahoma"/>
          <w:i/>
          <w:color w:val="000000"/>
          <w:spacing w:val="2"/>
          <w:sz w:val="26"/>
          <w:szCs w:val="26"/>
          <w:lang w:eastAsia="es-CO"/>
        </w:rPr>
        <w:t xml:space="preserve"> el test de procedencia expuesto en la Sentencia de Unificación SU 005 de 2018, en caso de ser afirmativa la respuesta al anterior dilema?</w:t>
      </w:r>
    </w:p>
    <w:p w14:paraId="18A91CBF" w14:textId="77777777" w:rsidR="00DF685A" w:rsidRPr="009A1434" w:rsidRDefault="00DF685A" w:rsidP="00573FCB">
      <w:pPr>
        <w:shd w:val="clear" w:color="auto" w:fill="FFFFFF"/>
        <w:tabs>
          <w:tab w:val="left" w:pos="5197"/>
        </w:tabs>
        <w:spacing w:line="276" w:lineRule="auto"/>
        <w:ind w:firstLine="851"/>
        <w:jc w:val="both"/>
        <w:rPr>
          <w:rFonts w:ascii="Arial Narrow" w:hAnsi="Arial Narrow" w:cs="Tahoma"/>
          <w:b/>
          <w:i/>
          <w:spacing w:val="2"/>
          <w:sz w:val="26"/>
          <w:szCs w:val="26"/>
        </w:rPr>
      </w:pPr>
    </w:p>
    <w:p w14:paraId="2AC09B43" w14:textId="77777777" w:rsidR="00DF685A" w:rsidRPr="009A1434" w:rsidRDefault="00DF685A" w:rsidP="00573FCB">
      <w:pPr>
        <w:pStyle w:val="Sinespaciado"/>
        <w:spacing w:line="276" w:lineRule="auto"/>
        <w:ind w:firstLine="708"/>
        <w:jc w:val="both"/>
        <w:rPr>
          <w:rFonts w:ascii="Arial Narrow" w:hAnsi="Arial Narrow"/>
          <w:b/>
          <w:i/>
          <w:spacing w:val="2"/>
          <w:sz w:val="26"/>
          <w:szCs w:val="26"/>
          <w:lang w:eastAsia="en-US"/>
        </w:rPr>
      </w:pPr>
      <w:r w:rsidRPr="009A1434">
        <w:rPr>
          <w:rFonts w:ascii="Arial Narrow" w:hAnsi="Arial Narrow"/>
          <w:b/>
          <w:i/>
          <w:spacing w:val="2"/>
          <w:sz w:val="26"/>
          <w:szCs w:val="26"/>
          <w:lang w:eastAsia="en-US"/>
        </w:rPr>
        <w:t>Desenvolvimiento de la problemática planteada</w:t>
      </w:r>
    </w:p>
    <w:p w14:paraId="3A1124F1" w14:textId="77777777" w:rsidR="00DF685A" w:rsidRPr="009A1434" w:rsidRDefault="00DF685A" w:rsidP="00573FCB">
      <w:pPr>
        <w:pStyle w:val="Sinespaciado"/>
        <w:spacing w:line="276" w:lineRule="auto"/>
        <w:rPr>
          <w:rFonts w:ascii="Arial Narrow" w:hAnsi="Arial Narrow"/>
          <w:spacing w:val="2"/>
          <w:sz w:val="26"/>
          <w:szCs w:val="26"/>
          <w:highlight w:val="yellow"/>
        </w:rPr>
      </w:pPr>
    </w:p>
    <w:p w14:paraId="3EC315F5" w14:textId="72848734" w:rsidR="00DF685A" w:rsidRPr="009A1434" w:rsidRDefault="00DF685A" w:rsidP="00573FCB">
      <w:pPr>
        <w:spacing w:line="276" w:lineRule="auto"/>
        <w:ind w:firstLine="708"/>
        <w:jc w:val="both"/>
        <w:rPr>
          <w:rFonts w:ascii="Arial Narrow" w:hAnsi="Arial Narrow" w:cs="Segoe UI"/>
          <w:spacing w:val="2"/>
          <w:sz w:val="26"/>
          <w:szCs w:val="26"/>
          <w:highlight w:val="yellow"/>
        </w:rPr>
      </w:pPr>
      <w:r w:rsidRPr="009A1434">
        <w:rPr>
          <w:rFonts w:ascii="Arial Narrow" w:hAnsi="Arial Narrow" w:cs="Segoe UI"/>
          <w:i/>
          <w:spacing w:val="2"/>
          <w:sz w:val="26"/>
          <w:szCs w:val="26"/>
        </w:rPr>
        <w:t>Ab-initio</w:t>
      </w:r>
      <w:r w:rsidRPr="009A1434">
        <w:rPr>
          <w:rFonts w:ascii="Arial Narrow" w:hAnsi="Arial Narrow" w:cs="Segoe UI"/>
          <w:spacing w:val="2"/>
          <w:sz w:val="26"/>
          <w:szCs w:val="26"/>
        </w:rPr>
        <w:t xml:space="preserve">, es menester recordar, que tal como lo ha puntualizado la Corte Constitucional, en su decisión unificadora SU-005 de 2018, sobre la materia que concita el interés de esta Sala, que el mecanismo judicial principal e idóneo para la garantía de los derechos que ampara el reconocimiento y pago de la pensión de sobrevivientes es el proceso ordinario laboral que regula el </w:t>
      </w:r>
      <w:proofErr w:type="spellStart"/>
      <w:r w:rsidRPr="009A1434">
        <w:rPr>
          <w:rFonts w:ascii="Arial Narrow" w:hAnsi="Arial Narrow" w:cs="Segoe UI"/>
          <w:spacing w:val="2"/>
          <w:sz w:val="26"/>
          <w:szCs w:val="26"/>
        </w:rPr>
        <w:t>CPTSS</w:t>
      </w:r>
      <w:proofErr w:type="spellEnd"/>
      <w:r w:rsidRPr="009A1434">
        <w:rPr>
          <w:rFonts w:ascii="Arial Narrow" w:hAnsi="Arial Narrow" w:cs="Segoe UI"/>
          <w:spacing w:val="2"/>
          <w:sz w:val="26"/>
          <w:szCs w:val="26"/>
        </w:rPr>
        <w:t>, y donde es posible exigir del juez el cumplimiento del deber que le impone el artículo 48, de asumir: “</w:t>
      </w:r>
      <w:r w:rsidRPr="009A1434">
        <w:rPr>
          <w:rFonts w:ascii="Arial Narrow" w:hAnsi="Arial Narrow" w:cs="Segoe UI"/>
          <w:i/>
          <w:spacing w:val="2"/>
          <w:szCs w:val="26"/>
        </w:rPr>
        <w:t>la dirección del proceso adoptando las medidas necesarias para garantizar el respeto de los derechos fundamentales y el equilibrio entre las partes, la agilidad y rapidez en su trámite</w:t>
      </w:r>
      <w:r w:rsidRPr="009A1434">
        <w:rPr>
          <w:rFonts w:ascii="Arial Narrow" w:hAnsi="Arial Narrow" w:cs="Segoe UI"/>
          <w:i/>
          <w:spacing w:val="2"/>
          <w:sz w:val="26"/>
          <w:szCs w:val="26"/>
        </w:rPr>
        <w:t>”</w:t>
      </w:r>
      <w:r w:rsidRPr="009A1434">
        <w:rPr>
          <w:rFonts w:ascii="Arial Narrow" w:hAnsi="Arial Narrow" w:cs="Segoe UI"/>
          <w:spacing w:val="2"/>
          <w:sz w:val="26"/>
          <w:szCs w:val="26"/>
        </w:rPr>
        <w:t xml:space="preserve"> (apartados 117 y 125).</w:t>
      </w:r>
    </w:p>
    <w:p w14:paraId="5D2E1AC3" w14:textId="77777777" w:rsidR="00DF685A" w:rsidRPr="009A1434" w:rsidRDefault="00DF685A" w:rsidP="00573FCB">
      <w:pPr>
        <w:pStyle w:val="Sinespaciado"/>
        <w:spacing w:line="276" w:lineRule="auto"/>
        <w:rPr>
          <w:rFonts w:ascii="Arial Narrow" w:hAnsi="Arial Narrow"/>
          <w:spacing w:val="2"/>
          <w:sz w:val="26"/>
          <w:szCs w:val="26"/>
          <w:highlight w:val="yellow"/>
        </w:rPr>
      </w:pPr>
    </w:p>
    <w:p w14:paraId="4CC5A4F9" w14:textId="20134EF9" w:rsidR="00DF685A" w:rsidRPr="009A1434" w:rsidRDefault="00DF685A" w:rsidP="00573FCB">
      <w:pPr>
        <w:spacing w:line="276" w:lineRule="auto"/>
        <w:ind w:firstLine="708"/>
        <w:jc w:val="both"/>
        <w:rPr>
          <w:rFonts w:ascii="Arial Narrow" w:hAnsi="Arial Narrow"/>
          <w:spacing w:val="2"/>
          <w:sz w:val="26"/>
          <w:szCs w:val="26"/>
          <w:lang w:eastAsia="en-US"/>
        </w:rPr>
      </w:pPr>
      <w:r w:rsidRPr="009A1434">
        <w:rPr>
          <w:rFonts w:ascii="Arial Narrow" w:hAnsi="Arial Narrow"/>
          <w:spacing w:val="2"/>
          <w:sz w:val="26"/>
          <w:szCs w:val="26"/>
          <w:lang w:eastAsia="en-US"/>
        </w:rPr>
        <w:t xml:space="preserve">Ahora bien, el punto álgido de la controversia, versa en torno </w:t>
      </w:r>
      <w:r w:rsidR="00EB5C64" w:rsidRPr="009A1434">
        <w:rPr>
          <w:rFonts w:ascii="Arial Narrow" w:hAnsi="Arial Narrow"/>
          <w:spacing w:val="2"/>
          <w:sz w:val="26"/>
          <w:szCs w:val="26"/>
          <w:lang w:eastAsia="en-US"/>
        </w:rPr>
        <w:t xml:space="preserve">a la aplicación </w:t>
      </w:r>
      <w:proofErr w:type="spellStart"/>
      <w:r w:rsidR="00EB5C64" w:rsidRPr="009A1434">
        <w:rPr>
          <w:rFonts w:ascii="Arial Narrow" w:hAnsi="Arial Narrow"/>
          <w:spacing w:val="2"/>
          <w:sz w:val="26"/>
          <w:szCs w:val="26"/>
          <w:lang w:eastAsia="en-US"/>
        </w:rPr>
        <w:t>ultractiva</w:t>
      </w:r>
      <w:proofErr w:type="spellEnd"/>
      <w:r w:rsidR="00EB5C64" w:rsidRPr="009A1434">
        <w:rPr>
          <w:rFonts w:ascii="Arial Narrow" w:hAnsi="Arial Narrow"/>
          <w:spacing w:val="2"/>
          <w:sz w:val="26"/>
          <w:szCs w:val="26"/>
          <w:lang w:eastAsia="en-US"/>
        </w:rPr>
        <w:t xml:space="preserve"> del A</w:t>
      </w:r>
      <w:r w:rsidRPr="009A1434">
        <w:rPr>
          <w:rFonts w:ascii="Arial Narrow" w:hAnsi="Arial Narrow"/>
          <w:spacing w:val="2"/>
          <w:sz w:val="26"/>
          <w:szCs w:val="26"/>
          <w:lang w:eastAsia="en-US"/>
        </w:rPr>
        <w:t>cuerdo 049</w:t>
      </w:r>
      <w:r w:rsidR="00EB5C64" w:rsidRPr="009A1434">
        <w:rPr>
          <w:rFonts w:ascii="Arial Narrow" w:hAnsi="Arial Narrow"/>
          <w:spacing w:val="2"/>
          <w:sz w:val="26"/>
          <w:szCs w:val="26"/>
          <w:lang w:eastAsia="en-US"/>
        </w:rPr>
        <w:t>/90, aprobado por el D</w:t>
      </w:r>
      <w:r w:rsidRPr="009A1434">
        <w:rPr>
          <w:rFonts w:ascii="Arial Narrow" w:hAnsi="Arial Narrow"/>
          <w:spacing w:val="2"/>
          <w:sz w:val="26"/>
          <w:szCs w:val="26"/>
          <w:lang w:eastAsia="en-US"/>
        </w:rPr>
        <w:t xml:space="preserve">ecreto 758 de </w:t>
      </w:r>
      <w:r w:rsidR="006E68B2" w:rsidRPr="009A1434">
        <w:rPr>
          <w:rFonts w:ascii="Arial Narrow" w:hAnsi="Arial Narrow"/>
          <w:spacing w:val="2"/>
          <w:sz w:val="26"/>
          <w:szCs w:val="26"/>
          <w:lang w:eastAsia="en-US"/>
        </w:rPr>
        <w:t>la misma anualidad</w:t>
      </w:r>
      <w:r w:rsidRPr="009A1434">
        <w:rPr>
          <w:rFonts w:ascii="Arial Narrow" w:hAnsi="Arial Narrow"/>
          <w:spacing w:val="2"/>
          <w:sz w:val="26"/>
          <w:szCs w:val="26"/>
          <w:lang w:eastAsia="en-US"/>
        </w:rPr>
        <w:t xml:space="preserve">, toda vez, que el óbito del </w:t>
      </w:r>
      <w:r w:rsidR="006E68B2" w:rsidRPr="009A1434">
        <w:rPr>
          <w:rFonts w:ascii="Arial Narrow" w:hAnsi="Arial Narrow"/>
          <w:spacing w:val="2"/>
          <w:sz w:val="26"/>
          <w:szCs w:val="26"/>
          <w:lang w:eastAsia="en-US"/>
        </w:rPr>
        <w:t>hijo de los</w:t>
      </w:r>
      <w:r w:rsidRPr="009A1434">
        <w:rPr>
          <w:rFonts w:ascii="Arial Narrow" w:hAnsi="Arial Narrow"/>
          <w:spacing w:val="2"/>
          <w:sz w:val="26"/>
          <w:szCs w:val="26"/>
          <w:lang w:eastAsia="en-US"/>
        </w:rPr>
        <w:t xml:space="preserve"> demandante</w:t>
      </w:r>
      <w:r w:rsidR="006E68B2" w:rsidRPr="009A1434">
        <w:rPr>
          <w:rFonts w:ascii="Arial Narrow" w:hAnsi="Arial Narrow"/>
          <w:spacing w:val="2"/>
          <w:sz w:val="26"/>
          <w:szCs w:val="26"/>
          <w:lang w:eastAsia="en-US"/>
        </w:rPr>
        <w:t>s</w:t>
      </w:r>
      <w:r w:rsidRPr="009A1434">
        <w:rPr>
          <w:rFonts w:ascii="Arial Narrow" w:hAnsi="Arial Narrow"/>
          <w:spacing w:val="2"/>
          <w:sz w:val="26"/>
          <w:szCs w:val="26"/>
          <w:lang w:eastAsia="en-US"/>
        </w:rPr>
        <w:t>, se produjo en v</w:t>
      </w:r>
      <w:r w:rsidR="00C03844" w:rsidRPr="009A1434">
        <w:rPr>
          <w:rFonts w:ascii="Arial Narrow" w:hAnsi="Arial Narrow"/>
          <w:spacing w:val="2"/>
          <w:sz w:val="26"/>
          <w:szCs w:val="26"/>
          <w:lang w:eastAsia="en-US"/>
        </w:rPr>
        <w:t xml:space="preserve">igencia de la Ley 797 de 2003, </w:t>
      </w:r>
      <w:r w:rsidRPr="009A1434">
        <w:rPr>
          <w:rFonts w:ascii="Arial Narrow" w:hAnsi="Arial Narrow"/>
          <w:spacing w:val="2"/>
          <w:sz w:val="26"/>
          <w:szCs w:val="26"/>
          <w:lang w:eastAsia="en-US"/>
        </w:rPr>
        <w:t xml:space="preserve">misma que </w:t>
      </w:r>
      <w:r w:rsidRPr="009A1434">
        <w:rPr>
          <w:rFonts w:ascii="Arial Narrow" w:hAnsi="Arial Narrow"/>
          <w:spacing w:val="2"/>
          <w:sz w:val="26"/>
          <w:szCs w:val="26"/>
          <w:lang w:eastAsia="en-US"/>
        </w:rPr>
        <w:lastRenderedPageBreak/>
        <w:t>modificara los artículos 46 y 47 de la Ley 100 de 1993, sin que hubiese sufragado 50 semanas en vigencia de la primera, ni 26 semanas al amparo de la segunda,</w:t>
      </w:r>
      <w:r w:rsidR="00CA6394" w:rsidRPr="009A1434">
        <w:rPr>
          <w:rFonts w:ascii="Arial Narrow" w:hAnsi="Arial Narrow"/>
          <w:spacing w:val="2"/>
          <w:sz w:val="26"/>
          <w:szCs w:val="26"/>
          <w:lang w:eastAsia="en-US"/>
        </w:rPr>
        <w:t xml:space="preserve"> </w:t>
      </w:r>
      <w:r w:rsidRPr="009A1434">
        <w:rPr>
          <w:rFonts w:ascii="Arial Narrow" w:hAnsi="Arial Narrow"/>
          <w:spacing w:val="2"/>
          <w:sz w:val="26"/>
          <w:szCs w:val="26"/>
          <w:lang w:eastAsia="en-US"/>
        </w:rPr>
        <w:t xml:space="preserve">puesto que su última cotización al sistema pensional data del </w:t>
      </w:r>
      <w:r w:rsidR="00C03844" w:rsidRPr="009A1434">
        <w:rPr>
          <w:rFonts w:ascii="Arial Narrow" w:hAnsi="Arial Narrow"/>
          <w:spacing w:val="2"/>
          <w:sz w:val="26"/>
          <w:szCs w:val="26"/>
          <w:lang w:eastAsia="en-US"/>
        </w:rPr>
        <w:t>31 de diciembre de 1994</w:t>
      </w:r>
      <w:r w:rsidR="00EB5C64" w:rsidRPr="009A1434">
        <w:rPr>
          <w:rFonts w:ascii="Arial Narrow" w:hAnsi="Arial Narrow"/>
          <w:spacing w:val="2"/>
          <w:sz w:val="26"/>
          <w:szCs w:val="26"/>
          <w:lang w:eastAsia="en-US"/>
        </w:rPr>
        <w:t xml:space="preserve"> – </w:t>
      </w:r>
      <w:proofErr w:type="spellStart"/>
      <w:r w:rsidR="00EB5C64" w:rsidRPr="009A1434">
        <w:rPr>
          <w:rFonts w:ascii="Arial Narrow" w:hAnsi="Arial Narrow"/>
          <w:spacing w:val="2"/>
          <w:sz w:val="26"/>
          <w:szCs w:val="26"/>
          <w:lang w:eastAsia="en-US"/>
        </w:rPr>
        <w:t>fl</w:t>
      </w:r>
      <w:proofErr w:type="spellEnd"/>
      <w:r w:rsidR="00EB5C64" w:rsidRPr="009A1434">
        <w:rPr>
          <w:rFonts w:ascii="Arial Narrow" w:hAnsi="Arial Narrow"/>
          <w:spacing w:val="2"/>
          <w:sz w:val="26"/>
          <w:szCs w:val="26"/>
          <w:lang w:eastAsia="en-US"/>
        </w:rPr>
        <w:t xml:space="preserve">. </w:t>
      </w:r>
      <w:r w:rsidR="00C03844" w:rsidRPr="009A1434">
        <w:rPr>
          <w:rFonts w:ascii="Arial Narrow" w:hAnsi="Arial Narrow"/>
          <w:spacing w:val="2"/>
          <w:sz w:val="26"/>
          <w:szCs w:val="26"/>
          <w:lang w:eastAsia="en-US"/>
        </w:rPr>
        <w:t>269</w:t>
      </w:r>
      <w:r w:rsidRPr="009A1434">
        <w:rPr>
          <w:rFonts w:ascii="Arial Narrow" w:hAnsi="Arial Narrow"/>
          <w:spacing w:val="2"/>
          <w:sz w:val="26"/>
          <w:szCs w:val="26"/>
          <w:lang w:eastAsia="en-US"/>
        </w:rPr>
        <w:t xml:space="preserve">; empero sí había reunido más de 300 semanas, bajo la égida del </w:t>
      </w:r>
      <w:r w:rsidR="00490C5E" w:rsidRPr="009A1434">
        <w:rPr>
          <w:rFonts w:ascii="Arial Narrow" w:hAnsi="Arial Narrow"/>
          <w:spacing w:val="2"/>
          <w:sz w:val="26"/>
          <w:szCs w:val="26"/>
          <w:lang w:eastAsia="en-US"/>
        </w:rPr>
        <w:t>A</w:t>
      </w:r>
      <w:r w:rsidRPr="009A1434">
        <w:rPr>
          <w:rFonts w:ascii="Arial Narrow" w:hAnsi="Arial Narrow"/>
          <w:spacing w:val="2"/>
          <w:sz w:val="26"/>
          <w:szCs w:val="26"/>
          <w:lang w:eastAsia="en-US"/>
        </w:rPr>
        <w:t xml:space="preserve">cuerdo </w:t>
      </w:r>
      <w:r w:rsidR="00EB5C64" w:rsidRPr="009A1434">
        <w:rPr>
          <w:rFonts w:ascii="Arial Narrow" w:hAnsi="Arial Narrow"/>
          <w:spacing w:val="2"/>
          <w:sz w:val="26"/>
          <w:szCs w:val="26"/>
          <w:lang w:eastAsia="en-US"/>
        </w:rPr>
        <w:t>049 recién aludido,</w:t>
      </w:r>
      <w:r w:rsidR="004C069E" w:rsidRPr="009A1434">
        <w:rPr>
          <w:rFonts w:ascii="Arial Narrow" w:hAnsi="Arial Narrow"/>
          <w:spacing w:val="2"/>
          <w:sz w:val="26"/>
          <w:szCs w:val="26"/>
          <w:lang w:eastAsia="en-US"/>
        </w:rPr>
        <w:t xml:space="preserve"> de la cual se pretende derivar la de sobrevivientes</w:t>
      </w:r>
      <w:r w:rsidRPr="009A1434">
        <w:rPr>
          <w:rFonts w:ascii="Arial Narrow" w:hAnsi="Arial Narrow"/>
          <w:spacing w:val="2"/>
          <w:sz w:val="26"/>
          <w:szCs w:val="26"/>
          <w:lang w:eastAsia="en-US"/>
        </w:rPr>
        <w:t>, a través del principio de la condición más beneficiosa.</w:t>
      </w:r>
    </w:p>
    <w:p w14:paraId="5556C124" w14:textId="77777777" w:rsidR="00DF685A" w:rsidRPr="009A1434" w:rsidRDefault="00DF685A" w:rsidP="00573FCB">
      <w:pPr>
        <w:pStyle w:val="Sinespaciado"/>
        <w:spacing w:line="276" w:lineRule="auto"/>
        <w:rPr>
          <w:rFonts w:ascii="Arial Narrow" w:hAnsi="Arial Narrow"/>
          <w:spacing w:val="2"/>
          <w:sz w:val="26"/>
          <w:szCs w:val="26"/>
          <w:highlight w:val="yellow"/>
          <w:lang w:eastAsia="en-US"/>
        </w:rPr>
      </w:pPr>
    </w:p>
    <w:p w14:paraId="7C3C765D" w14:textId="77777777" w:rsidR="00DF685A" w:rsidRPr="009A1434" w:rsidRDefault="00DF685A" w:rsidP="00573FCB">
      <w:pPr>
        <w:spacing w:line="276" w:lineRule="auto"/>
        <w:ind w:firstLine="708"/>
        <w:jc w:val="both"/>
        <w:rPr>
          <w:rFonts w:ascii="Arial Narrow" w:hAnsi="Arial Narrow" w:cs="Segoe UI"/>
          <w:spacing w:val="2"/>
          <w:sz w:val="26"/>
          <w:szCs w:val="26"/>
          <w:shd w:val="clear" w:color="auto" w:fill="FFFFFF"/>
        </w:rPr>
      </w:pPr>
      <w:r w:rsidRPr="009A1434">
        <w:rPr>
          <w:rFonts w:ascii="Arial Narrow" w:hAnsi="Arial Narrow" w:cs="Arial"/>
          <w:spacing w:val="2"/>
          <w:sz w:val="26"/>
          <w:szCs w:val="26"/>
        </w:rPr>
        <w:t xml:space="preserve">En efecto, es de memorar </w:t>
      </w:r>
      <w:r w:rsidRPr="009A1434">
        <w:rPr>
          <w:rFonts w:ascii="Arial Narrow" w:hAnsi="Arial Narrow"/>
          <w:spacing w:val="2"/>
          <w:sz w:val="26"/>
          <w:szCs w:val="26"/>
        </w:rPr>
        <w:t xml:space="preserve">que la Sala por mayoría de sus integrantes, en similares casos y ocasiones pretéritas, ha acogido tal aplicación </w:t>
      </w:r>
      <w:proofErr w:type="spellStart"/>
      <w:r w:rsidRPr="009A1434">
        <w:rPr>
          <w:rFonts w:ascii="Arial Narrow" w:hAnsi="Arial Narrow"/>
          <w:spacing w:val="2"/>
          <w:sz w:val="26"/>
          <w:szCs w:val="26"/>
        </w:rPr>
        <w:t>ultractiva</w:t>
      </w:r>
      <w:proofErr w:type="spellEnd"/>
      <w:r w:rsidRPr="009A1434">
        <w:rPr>
          <w:rFonts w:ascii="Arial Narrow" w:hAnsi="Arial Narrow"/>
          <w:spacing w:val="2"/>
          <w:sz w:val="26"/>
          <w:szCs w:val="26"/>
        </w:rPr>
        <w:t>, cuando el</w:t>
      </w:r>
      <w:r w:rsidRPr="009A1434">
        <w:rPr>
          <w:rFonts w:ascii="Arial Narrow" w:hAnsi="Arial Narrow" w:cs="Segoe UI"/>
          <w:spacing w:val="2"/>
          <w:sz w:val="26"/>
          <w:szCs w:val="26"/>
          <w:shd w:val="clear" w:color="auto" w:fill="FFFFFF"/>
        </w:rPr>
        <w:t xml:space="preserve"> afiliado fallece en vigencia de la Ley 797 de 2003, siguiendo la postura amplia del principio de la condición más favorable, trazada por la Corte Constitucional, antes de que emitiera la Sentencia SU 005 de 13 de febrero de 2018, por medio de la cual introdujo sustanciales ajustes a este tópico, los que necesariamente revertirán en esta decisión.</w:t>
      </w:r>
    </w:p>
    <w:p w14:paraId="3695CA64" w14:textId="1DCE40B8" w:rsidR="00DF685A" w:rsidRPr="009A1434" w:rsidRDefault="00DF685A" w:rsidP="00573FCB">
      <w:pPr>
        <w:pStyle w:val="Sinespaciado"/>
        <w:spacing w:line="276" w:lineRule="auto"/>
        <w:rPr>
          <w:rFonts w:ascii="Arial Narrow" w:hAnsi="Arial Narrow"/>
          <w:spacing w:val="2"/>
          <w:sz w:val="26"/>
          <w:szCs w:val="26"/>
          <w:highlight w:val="yellow"/>
        </w:rPr>
      </w:pPr>
    </w:p>
    <w:p w14:paraId="61690802" w14:textId="77777777" w:rsidR="00592216" w:rsidRPr="009A1434" w:rsidRDefault="00A25DAD" w:rsidP="00573FCB">
      <w:pPr>
        <w:spacing w:line="276" w:lineRule="auto"/>
        <w:ind w:firstLine="708"/>
        <w:jc w:val="both"/>
        <w:rPr>
          <w:rFonts w:ascii="Arial Narrow" w:hAnsi="Arial Narrow" w:cs="Segoe UI"/>
          <w:spacing w:val="2"/>
          <w:sz w:val="26"/>
          <w:szCs w:val="26"/>
          <w:shd w:val="clear" w:color="auto" w:fill="FFFFFF"/>
        </w:rPr>
      </w:pPr>
      <w:r w:rsidRPr="009A1434">
        <w:rPr>
          <w:rFonts w:ascii="Arial Narrow" w:hAnsi="Arial Narrow" w:cs="Segoe UI"/>
          <w:spacing w:val="2"/>
          <w:sz w:val="26"/>
          <w:szCs w:val="26"/>
          <w:shd w:val="clear" w:color="auto" w:fill="FFFFFF"/>
        </w:rPr>
        <w:t>E</w:t>
      </w:r>
      <w:r w:rsidR="00DF685A" w:rsidRPr="009A1434">
        <w:rPr>
          <w:rFonts w:ascii="Arial Narrow" w:hAnsi="Arial Narrow" w:cs="Segoe UI"/>
          <w:spacing w:val="2"/>
          <w:sz w:val="26"/>
          <w:szCs w:val="26"/>
          <w:shd w:val="clear" w:color="auto" w:fill="FFFFFF"/>
        </w:rPr>
        <w:t xml:space="preserve">l ajuste más grande que tuvo que hacer a su posición amplia, tiene que ver con el Acto Legislativo 01 de 2005, mismo, que no había considerado con antelación, en el tránsito entre el Acuerdo 049 </w:t>
      </w:r>
      <w:r w:rsidR="003403DF" w:rsidRPr="009A1434">
        <w:rPr>
          <w:rFonts w:ascii="Arial Narrow" w:hAnsi="Arial Narrow" w:cs="Segoe UI"/>
          <w:spacing w:val="2"/>
          <w:sz w:val="26"/>
          <w:szCs w:val="26"/>
          <w:shd w:val="clear" w:color="auto" w:fill="FFFFFF"/>
        </w:rPr>
        <w:t xml:space="preserve">o normas anteriores </w:t>
      </w:r>
      <w:r w:rsidR="00DF685A" w:rsidRPr="009A1434">
        <w:rPr>
          <w:rFonts w:ascii="Arial Narrow" w:hAnsi="Arial Narrow" w:cs="Segoe UI"/>
          <w:spacing w:val="2"/>
          <w:sz w:val="26"/>
          <w:szCs w:val="26"/>
          <w:shd w:val="clear" w:color="auto" w:fill="FFFFFF"/>
        </w:rPr>
        <w:t>a l</w:t>
      </w:r>
      <w:r w:rsidR="00592216" w:rsidRPr="009A1434">
        <w:rPr>
          <w:rFonts w:ascii="Arial Narrow" w:hAnsi="Arial Narrow" w:cs="Segoe UI"/>
          <w:spacing w:val="2"/>
          <w:sz w:val="26"/>
          <w:szCs w:val="26"/>
          <w:shd w:val="clear" w:color="auto" w:fill="FFFFFF"/>
        </w:rPr>
        <w:t>a Ley 797 de 2003, por lo que:</w:t>
      </w:r>
    </w:p>
    <w:p w14:paraId="3E1916A3" w14:textId="15651B9B" w:rsidR="00DF685A" w:rsidRPr="009A1434" w:rsidRDefault="00DF685A" w:rsidP="00573FCB">
      <w:pPr>
        <w:spacing w:line="276" w:lineRule="auto"/>
        <w:ind w:firstLine="708"/>
        <w:jc w:val="both"/>
        <w:rPr>
          <w:rFonts w:ascii="Arial Narrow" w:hAnsi="Arial Narrow" w:cs="Segoe UI"/>
          <w:spacing w:val="2"/>
          <w:sz w:val="26"/>
          <w:szCs w:val="26"/>
          <w:shd w:val="clear" w:color="auto" w:fill="FFFFFF"/>
        </w:rPr>
      </w:pPr>
      <w:r w:rsidRPr="009A1434">
        <w:rPr>
          <w:rFonts w:ascii="Arial Narrow" w:hAnsi="Arial Narrow" w:cs="Segoe UI"/>
          <w:spacing w:val="2"/>
          <w:sz w:val="26"/>
          <w:szCs w:val="26"/>
          <w:shd w:val="clear" w:color="auto" w:fill="FFFFFF"/>
        </w:rPr>
        <w:t xml:space="preserve">                 </w:t>
      </w:r>
    </w:p>
    <w:p w14:paraId="638649B3" w14:textId="77777777" w:rsidR="00DF685A" w:rsidRPr="009A1434" w:rsidRDefault="00DF685A" w:rsidP="00573FCB">
      <w:pPr>
        <w:pStyle w:val="Prrafodelista"/>
        <w:numPr>
          <w:ilvl w:val="0"/>
          <w:numId w:val="2"/>
        </w:numPr>
        <w:spacing w:line="276" w:lineRule="auto"/>
        <w:ind w:left="0" w:firstLine="851"/>
        <w:jc w:val="both"/>
        <w:rPr>
          <w:rFonts w:ascii="Arial Narrow" w:hAnsi="Arial Narrow" w:cs="Segoe UI"/>
          <w:spacing w:val="2"/>
          <w:sz w:val="26"/>
          <w:szCs w:val="26"/>
          <w:shd w:val="clear" w:color="auto" w:fill="FFFFFF"/>
        </w:rPr>
      </w:pPr>
      <w:r w:rsidRPr="009A1434">
        <w:rPr>
          <w:rFonts w:ascii="Arial Narrow" w:hAnsi="Arial Narrow" w:cs="Segoe UI"/>
          <w:spacing w:val="2"/>
          <w:sz w:val="26"/>
          <w:szCs w:val="26"/>
          <w:shd w:val="clear" w:color="auto" w:fill="FFFFFF"/>
        </w:rPr>
        <w:t>reconoce que su lectura anterior desconoce el cambio introducido por la reforma constitucional, que si bien, no elimina el principio de la condición más beneficiosa si exige, de manera necesaria, una modulación o ajuste (apartado 179).</w:t>
      </w:r>
    </w:p>
    <w:p w14:paraId="31C633BE" w14:textId="77777777" w:rsidR="00DF685A" w:rsidRPr="009A1434" w:rsidRDefault="00DF685A" w:rsidP="00573FCB">
      <w:pPr>
        <w:pStyle w:val="Sinespaciado"/>
        <w:spacing w:line="276" w:lineRule="auto"/>
        <w:rPr>
          <w:rFonts w:ascii="Arial Narrow" w:hAnsi="Arial Narrow"/>
          <w:spacing w:val="2"/>
          <w:sz w:val="26"/>
          <w:szCs w:val="26"/>
        </w:rPr>
      </w:pPr>
    </w:p>
    <w:p w14:paraId="1BBBC017" w14:textId="77777777" w:rsidR="00DF685A" w:rsidRPr="009A1434" w:rsidRDefault="00DF685A" w:rsidP="00573FCB">
      <w:pPr>
        <w:pStyle w:val="Prrafodelista"/>
        <w:numPr>
          <w:ilvl w:val="0"/>
          <w:numId w:val="2"/>
        </w:numPr>
        <w:spacing w:line="276" w:lineRule="auto"/>
        <w:ind w:left="0" w:firstLine="851"/>
        <w:jc w:val="both"/>
        <w:rPr>
          <w:rFonts w:ascii="Arial Narrow" w:hAnsi="Arial Narrow" w:cs="Segoe UI"/>
          <w:spacing w:val="2"/>
          <w:sz w:val="26"/>
          <w:szCs w:val="26"/>
          <w:shd w:val="clear" w:color="auto" w:fill="FFFFFF"/>
        </w:rPr>
      </w:pPr>
      <w:r w:rsidRPr="009A1434">
        <w:rPr>
          <w:rFonts w:ascii="Arial Narrow" w:hAnsi="Arial Narrow" w:cs="Segoe UI"/>
          <w:spacing w:val="2"/>
          <w:sz w:val="26"/>
          <w:szCs w:val="26"/>
          <w:shd w:val="clear" w:color="auto" w:fill="FFFFFF"/>
        </w:rPr>
        <w:t>Colige, el Tribunal Constitucional que el principio de la condición más beneficiosa, tiene su arraigo o venero en las voces finales del artículo 53 superior (apartado 133). “</w:t>
      </w:r>
      <w:r w:rsidRPr="009A1434">
        <w:rPr>
          <w:rFonts w:ascii="Arial Narrow" w:hAnsi="Arial Narrow" w:cs="Segoe UI"/>
          <w:i/>
          <w:spacing w:val="2"/>
          <w:sz w:val="26"/>
          <w:szCs w:val="26"/>
          <w:shd w:val="clear" w:color="auto" w:fill="FFFFFF"/>
        </w:rPr>
        <w:t>Este principio protege las expectativas legítimas, ante cambios normativos abruptos que impongan requisitos adicionales que impidan o dificulten en extremo la consolidación de un derecho, frente al cual una persona tiene confianza en su consolidación</w:t>
      </w:r>
      <w:r w:rsidRPr="009A1434">
        <w:rPr>
          <w:rFonts w:ascii="Arial Narrow" w:hAnsi="Arial Narrow" w:cs="Segoe UI"/>
          <w:spacing w:val="2"/>
          <w:sz w:val="26"/>
          <w:szCs w:val="26"/>
          <w:shd w:val="clear" w:color="auto" w:fill="FFFFFF"/>
        </w:rPr>
        <w:t xml:space="preserve">” (apartado 134). </w:t>
      </w:r>
    </w:p>
    <w:p w14:paraId="0CC4F173" w14:textId="77777777" w:rsidR="00DF685A" w:rsidRPr="009A1434" w:rsidRDefault="00DF685A" w:rsidP="00573FCB">
      <w:pPr>
        <w:pStyle w:val="Sinespaciado"/>
        <w:spacing w:line="276" w:lineRule="auto"/>
        <w:rPr>
          <w:rFonts w:ascii="Arial Narrow" w:hAnsi="Arial Narrow"/>
          <w:spacing w:val="2"/>
          <w:sz w:val="26"/>
          <w:szCs w:val="26"/>
        </w:rPr>
      </w:pPr>
    </w:p>
    <w:p w14:paraId="7A6F7A01" w14:textId="77777777" w:rsidR="00DF685A" w:rsidRPr="009A1434" w:rsidRDefault="00DF685A" w:rsidP="00573FCB">
      <w:pPr>
        <w:pStyle w:val="Prrafodelista"/>
        <w:numPr>
          <w:ilvl w:val="0"/>
          <w:numId w:val="2"/>
        </w:numPr>
        <w:spacing w:line="276" w:lineRule="auto"/>
        <w:ind w:left="0" w:firstLine="709"/>
        <w:jc w:val="both"/>
        <w:rPr>
          <w:rFonts w:ascii="Arial Narrow" w:hAnsi="Arial Narrow" w:cs="Segoe UI"/>
          <w:spacing w:val="2"/>
          <w:sz w:val="26"/>
          <w:szCs w:val="26"/>
          <w:shd w:val="clear" w:color="auto" w:fill="FFFFFF"/>
        </w:rPr>
      </w:pPr>
      <w:r w:rsidRPr="009A1434">
        <w:rPr>
          <w:rFonts w:ascii="Arial Narrow" w:hAnsi="Arial Narrow" w:cs="Segoe UI"/>
          <w:spacing w:val="2"/>
          <w:sz w:val="26"/>
          <w:szCs w:val="26"/>
          <w:shd w:val="clear" w:color="auto" w:fill="FFFFFF"/>
        </w:rPr>
        <w:t>Así las cosas, replantea la figu</w:t>
      </w:r>
      <w:r w:rsidR="00157BE2" w:rsidRPr="009A1434">
        <w:rPr>
          <w:rFonts w:ascii="Arial Narrow" w:hAnsi="Arial Narrow" w:cs="Segoe UI"/>
          <w:spacing w:val="2"/>
          <w:sz w:val="26"/>
          <w:szCs w:val="26"/>
          <w:shd w:val="clear" w:color="auto" w:fill="FFFFFF"/>
        </w:rPr>
        <w:t xml:space="preserve">ra de la expectativa legítima, </w:t>
      </w:r>
      <w:r w:rsidRPr="009A1434">
        <w:rPr>
          <w:rFonts w:ascii="Arial Narrow" w:hAnsi="Arial Narrow" w:cs="Segoe UI"/>
          <w:spacing w:val="2"/>
          <w:sz w:val="26"/>
          <w:szCs w:val="26"/>
          <w:shd w:val="clear" w:color="auto" w:fill="FFFFFF"/>
        </w:rPr>
        <w:t>sin modificarla cuando el tránsito legislativo es abrupto, cuál sucede entre la Ley 100 de 1993, y su norma inmediatamente anterior Acuerdo 049 de 1990; o entre la Ley 797 de 2003, y su inmediatamente anterior Ley 100 de 1993. Dijo que la expectativa creada por la normativa anterior, había generado un grado de certeza e inminencia en la consolidación del derecho, susceptible de ser protegido ante el cambio abrupto que suponía la entrada en vigencia de la nueva Ley (apartado 197).</w:t>
      </w:r>
    </w:p>
    <w:p w14:paraId="21A85F2B" w14:textId="77777777" w:rsidR="00AA1E71" w:rsidRPr="009A1434" w:rsidRDefault="00AA1E71" w:rsidP="00573FCB">
      <w:pPr>
        <w:pStyle w:val="Prrafodelista"/>
        <w:spacing w:line="276" w:lineRule="auto"/>
        <w:ind w:left="709"/>
        <w:jc w:val="both"/>
        <w:rPr>
          <w:rFonts w:ascii="Arial Narrow" w:hAnsi="Arial Narrow" w:cs="Segoe UI"/>
          <w:spacing w:val="2"/>
          <w:sz w:val="26"/>
          <w:szCs w:val="26"/>
          <w:highlight w:val="yellow"/>
          <w:shd w:val="clear" w:color="auto" w:fill="FFFFFF"/>
        </w:rPr>
      </w:pPr>
    </w:p>
    <w:p w14:paraId="5357B030" w14:textId="77777777" w:rsidR="00DF685A" w:rsidRPr="009A1434" w:rsidRDefault="00DF685A" w:rsidP="00573FCB">
      <w:pPr>
        <w:pStyle w:val="Prrafodelista"/>
        <w:numPr>
          <w:ilvl w:val="0"/>
          <w:numId w:val="2"/>
        </w:numPr>
        <w:spacing w:line="276" w:lineRule="auto"/>
        <w:ind w:left="0" w:firstLine="708"/>
        <w:jc w:val="both"/>
        <w:rPr>
          <w:rFonts w:ascii="Arial Narrow" w:hAnsi="Arial Narrow" w:cs="Segoe UI"/>
          <w:spacing w:val="2"/>
          <w:sz w:val="26"/>
          <w:szCs w:val="26"/>
          <w:shd w:val="clear" w:color="auto" w:fill="FFFFFF"/>
        </w:rPr>
      </w:pPr>
      <w:r w:rsidRPr="009A1434">
        <w:rPr>
          <w:rFonts w:ascii="Arial Narrow" w:hAnsi="Arial Narrow" w:cs="Segoe UI"/>
          <w:spacing w:val="2"/>
          <w:sz w:val="26"/>
          <w:szCs w:val="26"/>
          <w:shd w:val="clear" w:color="auto" w:fill="FFFFFF"/>
        </w:rPr>
        <w:t xml:space="preserve">Su innovación jurisprudencial radica en considerar que mientras ese cambio legislativo no sea abrupto, como acontece entre el Acuerdo 049 de 1990 </w:t>
      </w:r>
      <w:r w:rsidR="00157BE2" w:rsidRPr="009A1434">
        <w:rPr>
          <w:rFonts w:ascii="Arial Narrow" w:hAnsi="Arial Narrow" w:cs="Segoe UI"/>
          <w:spacing w:val="2"/>
          <w:sz w:val="26"/>
          <w:szCs w:val="26"/>
          <w:shd w:val="clear" w:color="auto" w:fill="FFFFFF"/>
        </w:rPr>
        <w:t xml:space="preserve">o normas anteriores </w:t>
      </w:r>
      <w:r w:rsidRPr="009A1434">
        <w:rPr>
          <w:rFonts w:ascii="Arial Narrow" w:hAnsi="Arial Narrow" w:cs="Segoe UI"/>
          <w:spacing w:val="2"/>
          <w:sz w:val="26"/>
          <w:szCs w:val="26"/>
          <w:shd w:val="clear" w:color="auto" w:fill="FFFFFF"/>
        </w:rPr>
        <w:t xml:space="preserve">y la Ley 797 de 2003, no se da una expectativa legítima, sino una simple expectativa (apartado 200). </w:t>
      </w:r>
    </w:p>
    <w:p w14:paraId="660F0AC9" w14:textId="77777777" w:rsidR="00157BE2" w:rsidRPr="009A1434" w:rsidRDefault="00157BE2" w:rsidP="00573FCB">
      <w:pPr>
        <w:pStyle w:val="Sinespaciado"/>
        <w:spacing w:line="276" w:lineRule="auto"/>
        <w:rPr>
          <w:rFonts w:ascii="Arial Narrow" w:hAnsi="Arial Narrow"/>
          <w:spacing w:val="2"/>
          <w:sz w:val="26"/>
          <w:szCs w:val="26"/>
          <w:highlight w:val="yellow"/>
          <w:shd w:val="clear" w:color="auto" w:fill="FFFFFF"/>
        </w:rPr>
      </w:pPr>
    </w:p>
    <w:p w14:paraId="6A1DA9B1" w14:textId="77777777" w:rsidR="00DF685A" w:rsidRPr="009A1434" w:rsidRDefault="00DF685A" w:rsidP="00573FCB">
      <w:pPr>
        <w:spacing w:line="276" w:lineRule="auto"/>
        <w:ind w:firstLine="708"/>
        <w:jc w:val="both"/>
        <w:rPr>
          <w:rFonts w:ascii="Arial Narrow" w:hAnsi="Arial Narrow" w:cs="Segoe UI"/>
          <w:spacing w:val="2"/>
          <w:sz w:val="26"/>
          <w:szCs w:val="26"/>
          <w:shd w:val="clear" w:color="auto" w:fill="FFFFFF"/>
        </w:rPr>
      </w:pPr>
      <w:r w:rsidRPr="009A1434">
        <w:rPr>
          <w:rFonts w:ascii="Arial Narrow" w:hAnsi="Arial Narrow" w:cs="Segoe UI"/>
          <w:spacing w:val="2"/>
          <w:sz w:val="26"/>
          <w:szCs w:val="26"/>
          <w:shd w:val="clear" w:color="auto" w:fill="FFFFFF"/>
        </w:rPr>
        <w:t>Al efecto, advierte, que las expectativas para acceder</w:t>
      </w:r>
      <w:r w:rsidR="00AA1E71" w:rsidRPr="009A1434">
        <w:rPr>
          <w:rFonts w:ascii="Arial Narrow" w:hAnsi="Arial Narrow" w:cs="Segoe UI"/>
          <w:spacing w:val="2"/>
          <w:sz w:val="26"/>
          <w:szCs w:val="26"/>
          <w:shd w:val="clear" w:color="auto" w:fill="FFFFFF"/>
        </w:rPr>
        <w:t xml:space="preserve"> a la pensión de sobrevivientes</w:t>
      </w:r>
      <w:r w:rsidRPr="009A1434">
        <w:rPr>
          <w:rFonts w:ascii="Arial Narrow" w:hAnsi="Arial Narrow" w:cs="Segoe UI"/>
          <w:spacing w:val="2"/>
          <w:sz w:val="26"/>
          <w:szCs w:val="26"/>
          <w:shd w:val="clear" w:color="auto" w:fill="FFFFFF"/>
        </w:rPr>
        <w:t xml:space="preserve"> con fundamento en el Acuerdo 049 de 1990</w:t>
      </w:r>
      <w:r w:rsidR="00696841" w:rsidRPr="009A1434">
        <w:rPr>
          <w:rFonts w:ascii="Arial Narrow" w:hAnsi="Arial Narrow" w:cs="Segoe UI"/>
          <w:spacing w:val="2"/>
          <w:sz w:val="26"/>
          <w:szCs w:val="26"/>
          <w:shd w:val="clear" w:color="auto" w:fill="FFFFFF"/>
        </w:rPr>
        <w:t xml:space="preserve"> o normas anteriores</w:t>
      </w:r>
      <w:r w:rsidRPr="009A1434">
        <w:rPr>
          <w:rFonts w:ascii="Arial Narrow" w:hAnsi="Arial Narrow" w:cs="Segoe UI"/>
          <w:spacing w:val="2"/>
          <w:sz w:val="26"/>
          <w:szCs w:val="26"/>
          <w:shd w:val="clear" w:color="auto" w:fill="FFFFFF"/>
        </w:rPr>
        <w:t>, restando sólo la muerte del afiliado, en vigencia de la Ley 797 de 2003, deben tenerse por meras expectativas, y no como expectativas legítimas (apartado 202),</w:t>
      </w:r>
    </w:p>
    <w:p w14:paraId="0F03E1FE" w14:textId="77777777" w:rsidR="00157BE2" w:rsidRPr="009A1434" w:rsidRDefault="00157BE2" w:rsidP="00573FCB">
      <w:pPr>
        <w:pStyle w:val="Sinespaciado"/>
        <w:spacing w:line="276" w:lineRule="auto"/>
        <w:rPr>
          <w:rFonts w:ascii="Arial Narrow" w:hAnsi="Arial Narrow"/>
          <w:spacing w:val="2"/>
          <w:sz w:val="26"/>
          <w:szCs w:val="26"/>
          <w:highlight w:val="yellow"/>
          <w:shd w:val="clear" w:color="auto" w:fill="FFFFFF"/>
        </w:rPr>
      </w:pPr>
    </w:p>
    <w:p w14:paraId="230175F6" w14:textId="4FC9733F" w:rsidR="00DF685A" w:rsidRPr="009A1434" w:rsidRDefault="00DF685A" w:rsidP="00573FCB">
      <w:pPr>
        <w:spacing w:line="276" w:lineRule="auto"/>
        <w:jc w:val="both"/>
        <w:rPr>
          <w:rFonts w:ascii="Arial Narrow" w:hAnsi="Arial Narrow" w:cs="Segoe UI"/>
          <w:spacing w:val="2"/>
          <w:sz w:val="26"/>
          <w:szCs w:val="26"/>
          <w:shd w:val="clear" w:color="auto" w:fill="FFFFFF"/>
        </w:rPr>
      </w:pPr>
      <w:r w:rsidRPr="009A1434">
        <w:rPr>
          <w:rFonts w:ascii="Arial Narrow" w:hAnsi="Arial Narrow" w:cs="Segoe UI"/>
          <w:spacing w:val="2"/>
          <w:sz w:val="26"/>
          <w:szCs w:val="26"/>
          <w:shd w:val="clear" w:color="auto" w:fill="FFFFFF"/>
        </w:rPr>
        <w:lastRenderedPageBreak/>
        <w:t xml:space="preserve"> </w:t>
      </w:r>
      <w:r w:rsidRPr="009A1434">
        <w:rPr>
          <w:rFonts w:ascii="Arial Narrow" w:hAnsi="Arial Narrow" w:cs="Segoe UI"/>
          <w:spacing w:val="2"/>
          <w:sz w:val="26"/>
          <w:szCs w:val="26"/>
          <w:shd w:val="clear" w:color="auto" w:fill="FFFFFF"/>
        </w:rPr>
        <w:tab/>
      </w:r>
      <w:r w:rsidRPr="009A1434">
        <w:rPr>
          <w:rFonts w:ascii="Arial Narrow" w:hAnsi="Arial Narrow" w:cs="Segoe UI"/>
          <w:i/>
          <w:spacing w:val="2"/>
          <w:sz w:val="26"/>
          <w:szCs w:val="26"/>
          <w:shd w:val="clear" w:color="auto" w:fill="FFFFFF"/>
        </w:rPr>
        <w:t>(v)</w:t>
      </w:r>
      <w:r w:rsidRPr="009A1434">
        <w:rPr>
          <w:rFonts w:ascii="Arial Narrow" w:hAnsi="Arial Narrow" w:cs="Segoe UI"/>
          <w:spacing w:val="2"/>
          <w:sz w:val="26"/>
          <w:szCs w:val="26"/>
          <w:shd w:val="clear" w:color="auto" w:fill="FFFFFF"/>
        </w:rPr>
        <w:t xml:space="preserve"> Por lo tanto, los fallos que se cimentaron, en el pasado, cuando el cambio legislativo no era abrupto, son desproporcionados por no avenirse al Acto Legislativo 01 de 2005, el cual dispuso que los requisitos y beneficios para adquirir el derecho a una pensión de invalidez o de sobrevivencia son los prescritos por las Leyes del sistema general de pensiones (aparado 174). “</w:t>
      </w:r>
      <w:r w:rsidRPr="009A1434">
        <w:rPr>
          <w:rFonts w:ascii="Arial Narrow" w:hAnsi="Arial Narrow" w:cs="Segoe UI"/>
          <w:i/>
          <w:spacing w:val="2"/>
          <w:sz w:val="26"/>
          <w:szCs w:val="26"/>
          <w:shd w:val="clear" w:color="auto" w:fill="FFFFFF"/>
        </w:rPr>
        <w:t>Este cambio resalta la importancia de dar prevalencia al efecto general inmediato del sistema, sin que ello suponga desconocer la existencia de expectativas legítimas amparables por un tiempo determinado, pero no de manera definitiva, menos aún sin una fuente propia de financiación, que lo haría insostenible”</w:t>
      </w:r>
      <w:r w:rsidRPr="009A1434">
        <w:rPr>
          <w:rFonts w:ascii="Arial Narrow" w:hAnsi="Arial Narrow" w:cs="Segoe UI"/>
          <w:spacing w:val="2"/>
          <w:sz w:val="26"/>
          <w:szCs w:val="26"/>
          <w:shd w:val="clear" w:color="auto" w:fill="FFFFFF"/>
        </w:rPr>
        <w:t>.(</w:t>
      </w:r>
      <w:r w:rsidR="00A25DAD" w:rsidRPr="009A1434">
        <w:rPr>
          <w:rFonts w:ascii="Arial Narrow" w:hAnsi="Arial Narrow" w:cs="Segoe UI"/>
          <w:spacing w:val="2"/>
          <w:sz w:val="26"/>
          <w:szCs w:val="26"/>
          <w:shd w:val="clear" w:color="auto" w:fill="FFFFFF"/>
        </w:rPr>
        <w:t xml:space="preserve"> apartado </w:t>
      </w:r>
      <w:r w:rsidRPr="009A1434">
        <w:rPr>
          <w:rFonts w:ascii="Arial Narrow" w:hAnsi="Arial Narrow" w:cs="Segoe UI"/>
          <w:spacing w:val="2"/>
          <w:sz w:val="26"/>
          <w:szCs w:val="26"/>
          <w:shd w:val="clear" w:color="auto" w:fill="FFFFFF"/>
        </w:rPr>
        <w:t xml:space="preserve">176) </w:t>
      </w:r>
    </w:p>
    <w:p w14:paraId="0A172A0C" w14:textId="77777777" w:rsidR="00DF685A" w:rsidRPr="009A1434" w:rsidRDefault="00DF685A" w:rsidP="00573FCB">
      <w:pPr>
        <w:pStyle w:val="Sinespaciado"/>
        <w:spacing w:line="276" w:lineRule="auto"/>
        <w:rPr>
          <w:rFonts w:ascii="Arial Narrow" w:hAnsi="Arial Narrow"/>
          <w:spacing w:val="2"/>
          <w:sz w:val="26"/>
          <w:szCs w:val="26"/>
          <w:highlight w:val="yellow"/>
        </w:rPr>
      </w:pPr>
    </w:p>
    <w:p w14:paraId="35B4D35F" w14:textId="77777777" w:rsidR="00DF685A" w:rsidRPr="009A1434" w:rsidRDefault="00DF685A" w:rsidP="00573FCB">
      <w:pPr>
        <w:spacing w:line="276" w:lineRule="auto"/>
        <w:ind w:firstLine="708"/>
        <w:jc w:val="both"/>
        <w:rPr>
          <w:rFonts w:ascii="Arial Narrow" w:hAnsi="Arial Narrow" w:cs="Segoe UI"/>
          <w:spacing w:val="2"/>
          <w:sz w:val="26"/>
          <w:szCs w:val="26"/>
          <w:shd w:val="clear" w:color="auto" w:fill="FFFFFF"/>
        </w:rPr>
      </w:pPr>
      <w:r w:rsidRPr="009A1434">
        <w:rPr>
          <w:rFonts w:ascii="Arial Narrow" w:hAnsi="Arial Narrow" w:cs="Segoe UI"/>
          <w:i/>
          <w:spacing w:val="2"/>
          <w:sz w:val="26"/>
          <w:szCs w:val="26"/>
          <w:shd w:val="clear" w:color="auto" w:fill="FFFFFF"/>
        </w:rPr>
        <w:t>(vi)</w:t>
      </w:r>
      <w:r w:rsidRPr="009A1434">
        <w:rPr>
          <w:rFonts w:ascii="Arial Narrow" w:hAnsi="Arial Narrow" w:cs="Segoe UI"/>
          <w:spacing w:val="2"/>
          <w:sz w:val="26"/>
          <w:szCs w:val="26"/>
          <w:shd w:val="clear" w:color="auto" w:fill="FFFFFF"/>
        </w:rPr>
        <w:t xml:space="preserve"> Con la mentada sub-regla, consideró que el derecho viviente en la jurisdicción ordinaria, ceñida a ese postulado, lejos de resultar constitucionalmente irrazonable es acorde con el Acto Legislativo 01 de 2005; luego, la condición más beneficiosa, no da lugar a la aplicación </w:t>
      </w:r>
      <w:proofErr w:type="spellStart"/>
      <w:r w:rsidRPr="009A1434">
        <w:rPr>
          <w:rFonts w:ascii="Arial Narrow" w:hAnsi="Arial Narrow" w:cs="Segoe UI"/>
          <w:spacing w:val="2"/>
          <w:sz w:val="26"/>
          <w:szCs w:val="26"/>
          <w:shd w:val="clear" w:color="auto" w:fill="FFFFFF"/>
        </w:rPr>
        <w:t>ultractiva</w:t>
      </w:r>
      <w:proofErr w:type="spellEnd"/>
      <w:r w:rsidRPr="009A1434">
        <w:rPr>
          <w:rFonts w:ascii="Arial Narrow" w:hAnsi="Arial Narrow" w:cs="Segoe UI"/>
          <w:spacing w:val="2"/>
          <w:sz w:val="26"/>
          <w:szCs w:val="26"/>
          <w:shd w:val="clear" w:color="auto" w:fill="FFFFFF"/>
        </w:rPr>
        <w:t xml:space="preserve"> del Acuerdo 049 de 1990, u otros regímenes anteriores, so pretexto de que el afiliado haya reunido la densidad mínima de cotizaciones allí exigid</w:t>
      </w:r>
      <w:r w:rsidR="00AA1E71" w:rsidRPr="009A1434">
        <w:rPr>
          <w:rFonts w:ascii="Arial Narrow" w:hAnsi="Arial Narrow" w:cs="Segoe UI"/>
          <w:spacing w:val="2"/>
          <w:sz w:val="26"/>
          <w:szCs w:val="26"/>
          <w:shd w:val="clear" w:color="auto" w:fill="FFFFFF"/>
        </w:rPr>
        <w:t xml:space="preserve">as, aunada a la muerte </w:t>
      </w:r>
      <w:r w:rsidRPr="009A1434">
        <w:rPr>
          <w:rFonts w:ascii="Arial Narrow" w:hAnsi="Arial Narrow" w:cs="Segoe UI"/>
          <w:spacing w:val="2"/>
          <w:sz w:val="26"/>
          <w:szCs w:val="26"/>
          <w:shd w:val="clear" w:color="auto" w:fill="FFFFFF"/>
        </w:rPr>
        <w:t xml:space="preserve">de aquel, tras la expedición de la Ley 797 de 2003. </w:t>
      </w:r>
    </w:p>
    <w:p w14:paraId="751DA226" w14:textId="77777777" w:rsidR="00DF685A" w:rsidRPr="009A1434" w:rsidRDefault="00DF685A" w:rsidP="00573FCB">
      <w:pPr>
        <w:pStyle w:val="Sinespaciado"/>
        <w:spacing w:line="276" w:lineRule="auto"/>
        <w:rPr>
          <w:rFonts w:ascii="Arial Narrow" w:hAnsi="Arial Narrow"/>
          <w:spacing w:val="2"/>
          <w:sz w:val="26"/>
          <w:szCs w:val="26"/>
        </w:rPr>
      </w:pPr>
    </w:p>
    <w:p w14:paraId="0CE28651" w14:textId="77777777" w:rsidR="00DF685A" w:rsidRPr="009A1434" w:rsidRDefault="00DF685A" w:rsidP="00573FCB">
      <w:pPr>
        <w:spacing w:line="276" w:lineRule="auto"/>
        <w:ind w:firstLine="708"/>
        <w:jc w:val="both"/>
        <w:rPr>
          <w:rFonts w:ascii="Arial Narrow" w:hAnsi="Arial Narrow" w:cs="Segoe UI"/>
          <w:spacing w:val="2"/>
          <w:sz w:val="26"/>
          <w:szCs w:val="26"/>
          <w:shd w:val="clear" w:color="auto" w:fill="FFFFFF"/>
        </w:rPr>
      </w:pPr>
      <w:r w:rsidRPr="009A1434">
        <w:rPr>
          <w:rFonts w:ascii="Arial Narrow" w:hAnsi="Arial Narrow" w:cs="Segoe UI"/>
          <w:spacing w:val="2"/>
          <w:sz w:val="26"/>
          <w:szCs w:val="26"/>
          <w:shd w:val="clear" w:color="auto" w:fill="FFFFFF"/>
        </w:rPr>
        <w:t>Óptica diferente es la of</w:t>
      </w:r>
      <w:r w:rsidR="00AA1E71" w:rsidRPr="009A1434">
        <w:rPr>
          <w:rFonts w:ascii="Arial Narrow" w:hAnsi="Arial Narrow" w:cs="Segoe UI"/>
          <w:spacing w:val="2"/>
          <w:sz w:val="26"/>
          <w:szCs w:val="26"/>
          <w:shd w:val="clear" w:color="auto" w:fill="FFFFFF"/>
        </w:rPr>
        <w:t>recida en el tránsito normativo</w:t>
      </w:r>
      <w:r w:rsidRPr="009A1434">
        <w:rPr>
          <w:rFonts w:ascii="Arial Narrow" w:hAnsi="Arial Narrow" w:cs="Segoe UI"/>
          <w:spacing w:val="2"/>
          <w:sz w:val="26"/>
          <w:szCs w:val="26"/>
          <w:shd w:val="clear" w:color="auto" w:fill="FFFFFF"/>
        </w:rPr>
        <w:t xml:space="preserve"> inmediato, entre el comentado estatuto 049, y la Ley 100 de 1993, así como entre ésta y la Ley 797 de 2003, puesto que en estas dos órbitas legales, avaló tanto la </w:t>
      </w:r>
      <w:proofErr w:type="spellStart"/>
      <w:r w:rsidRPr="009A1434">
        <w:rPr>
          <w:rFonts w:ascii="Arial Narrow" w:hAnsi="Arial Narrow" w:cs="Segoe UI"/>
          <w:spacing w:val="2"/>
          <w:sz w:val="26"/>
          <w:szCs w:val="26"/>
          <w:shd w:val="clear" w:color="auto" w:fill="FFFFFF"/>
        </w:rPr>
        <w:t>ultraactividad</w:t>
      </w:r>
      <w:proofErr w:type="spellEnd"/>
      <w:r w:rsidRPr="009A1434">
        <w:rPr>
          <w:rFonts w:ascii="Arial Narrow" w:hAnsi="Arial Narrow" w:cs="Segoe UI"/>
          <w:spacing w:val="2"/>
          <w:sz w:val="26"/>
          <w:szCs w:val="26"/>
          <w:shd w:val="clear" w:color="auto" w:fill="FFFFFF"/>
        </w:rPr>
        <w:t xml:space="preserve"> del Acuerdo 049 de 1990, como, del texto primigenio de la Ley 100, respectivamente (apartados: 163, 197 a 202 de la providencia).</w:t>
      </w:r>
    </w:p>
    <w:p w14:paraId="6947844D" w14:textId="77777777" w:rsidR="00DF685A" w:rsidRPr="009A1434" w:rsidRDefault="00DF685A" w:rsidP="00573FCB">
      <w:pPr>
        <w:pStyle w:val="Sinespaciado"/>
        <w:spacing w:line="276" w:lineRule="auto"/>
        <w:rPr>
          <w:rFonts w:ascii="Arial Narrow" w:hAnsi="Arial Narrow"/>
          <w:spacing w:val="2"/>
          <w:sz w:val="26"/>
          <w:szCs w:val="26"/>
          <w:shd w:val="clear" w:color="auto" w:fill="FFFFFF"/>
        </w:rPr>
      </w:pPr>
    </w:p>
    <w:p w14:paraId="77AB649F" w14:textId="77777777" w:rsidR="00DF685A" w:rsidRPr="009A1434" w:rsidRDefault="00DF685A" w:rsidP="00573FCB">
      <w:pPr>
        <w:spacing w:line="276" w:lineRule="auto"/>
        <w:jc w:val="both"/>
        <w:rPr>
          <w:rFonts w:ascii="Arial Narrow" w:hAnsi="Arial Narrow" w:cs="Segoe UI"/>
          <w:spacing w:val="2"/>
          <w:sz w:val="26"/>
          <w:szCs w:val="26"/>
          <w:shd w:val="clear" w:color="auto" w:fill="FFFFFF"/>
        </w:rPr>
      </w:pPr>
      <w:r w:rsidRPr="009A1434">
        <w:rPr>
          <w:rFonts w:ascii="Arial Narrow" w:hAnsi="Arial Narrow" w:cs="Segoe UI"/>
          <w:spacing w:val="2"/>
          <w:sz w:val="26"/>
          <w:szCs w:val="26"/>
          <w:shd w:val="clear" w:color="auto" w:fill="FFFFFF"/>
        </w:rPr>
        <w:t xml:space="preserve"> </w:t>
      </w:r>
      <w:r w:rsidRPr="009A1434">
        <w:rPr>
          <w:rFonts w:ascii="Arial Narrow" w:hAnsi="Arial Narrow" w:cs="Segoe UI"/>
          <w:spacing w:val="2"/>
          <w:sz w:val="26"/>
          <w:szCs w:val="26"/>
          <w:shd w:val="clear" w:color="auto" w:fill="FFFFFF"/>
        </w:rPr>
        <w:tab/>
      </w:r>
      <w:r w:rsidRPr="009A1434">
        <w:rPr>
          <w:rFonts w:ascii="Arial Narrow" w:hAnsi="Arial Narrow" w:cs="Segoe UI"/>
          <w:i/>
          <w:spacing w:val="2"/>
          <w:sz w:val="26"/>
          <w:szCs w:val="26"/>
          <w:shd w:val="clear" w:color="auto" w:fill="FFFFFF"/>
        </w:rPr>
        <w:t>(vii)</w:t>
      </w:r>
      <w:r w:rsidRPr="009A1434">
        <w:rPr>
          <w:rFonts w:ascii="Arial Narrow" w:hAnsi="Arial Narrow" w:cs="Segoe UI"/>
          <w:spacing w:val="2"/>
          <w:sz w:val="26"/>
          <w:szCs w:val="26"/>
          <w:shd w:val="clear" w:color="auto" w:fill="FFFFFF"/>
        </w:rPr>
        <w:t xml:space="preserve"> Respaldó, también, las limitaciones que la Corte Suprema de Justicia, en su Sala Laboral, en el ámbito de esos dos tránsitos legislativos, fijando su temporalidad, hasta pasados sólo tres (3) años a partir de la promulgación de la Ley 797 de 2003, e implícitamente, la temporalidad del Acuerdo 049, en lo relativo a las 150 semanas, hasta el 31 de marzo de 2000 (apartado 198).</w:t>
      </w:r>
    </w:p>
    <w:p w14:paraId="05402220" w14:textId="77777777" w:rsidR="00DF685A" w:rsidRPr="009A1434" w:rsidRDefault="00DF685A" w:rsidP="00573FCB">
      <w:pPr>
        <w:pStyle w:val="Sinespaciado"/>
        <w:spacing w:line="276" w:lineRule="auto"/>
        <w:rPr>
          <w:rFonts w:ascii="Arial Narrow" w:hAnsi="Arial Narrow"/>
          <w:spacing w:val="2"/>
          <w:sz w:val="26"/>
          <w:szCs w:val="26"/>
        </w:rPr>
      </w:pPr>
    </w:p>
    <w:p w14:paraId="0869CA92" w14:textId="77777777" w:rsidR="00DF685A" w:rsidRPr="009A1434" w:rsidRDefault="00DF685A" w:rsidP="00573FCB">
      <w:pPr>
        <w:spacing w:line="276" w:lineRule="auto"/>
        <w:ind w:firstLine="708"/>
        <w:jc w:val="both"/>
        <w:rPr>
          <w:rFonts w:ascii="Arial Narrow" w:hAnsi="Arial Narrow" w:cs="Segoe UI"/>
          <w:spacing w:val="2"/>
          <w:sz w:val="26"/>
          <w:szCs w:val="26"/>
          <w:shd w:val="clear" w:color="auto" w:fill="FFFFFF"/>
        </w:rPr>
      </w:pPr>
      <w:r w:rsidRPr="009A1434">
        <w:rPr>
          <w:rFonts w:ascii="Arial Narrow" w:hAnsi="Arial Narrow" w:cs="Segoe UI"/>
          <w:i/>
          <w:spacing w:val="2"/>
          <w:sz w:val="26"/>
          <w:szCs w:val="26"/>
          <w:shd w:val="clear" w:color="auto" w:fill="FFFFFF"/>
        </w:rPr>
        <w:t>(viii)</w:t>
      </w:r>
      <w:r w:rsidRPr="009A1434">
        <w:rPr>
          <w:rFonts w:ascii="Arial Narrow" w:hAnsi="Arial Narrow" w:cs="Segoe UI"/>
          <w:spacing w:val="2"/>
          <w:sz w:val="26"/>
          <w:szCs w:val="26"/>
          <w:shd w:val="clear" w:color="auto" w:fill="FFFFFF"/>
        </w:rPr>
        <w:t xml:space="preserve"> Sin embargo, otorgó alcances constitucionales a la simple expectativa por no ofrecerse el cambio legislativo de manera abrupta, únicamente, cuando se tratan de personas vulnerables de acuerdo con un </w:t>
      </w:r>
      <w:r w:rsidRPr="009A1434">
        <w:rPr>
          <w:rFonts w:ascii="Arial Narrow" w:hAnsi="Arial Narrow" w:cs="Segoe UI"/>
          <w:i/>
          <w:spacing w:val="2"/>
          <w:sz w:val="26"/>
          <w:szCs w:val="26"/>
          <w:shd w:val="clear" w:color="auto" w:fill="FFFFFF"/>
        </w:rPr>
        <w:t xml:space="preserve">test de procedencia </w:t>
      </w:r>
      <w:r w:rsidRPr="009A1434">
        <w:rPr>
          <w:rFonts w:ascii="Arial Narrow" w:hAnsi="Arial Narrow" w:cs="Segoe UI"/>
          <w:spacing w:val="2"/>
          <w:sz w:val="26"/>
          <w:szCs w:val="26"/>
          <w:shd w:val="clear" w:color="auto" w:fill="FFFFFF"/>
        </w:rPr>
        <w:t>diseñado al efecto (aparado 118). “</w:t>
      </w:r>
      <w:r w:rsidRPr="009A1434">
        <w:rPr>
          <w:rFonts w:ascii="Arial Narrow" w:hAnsi="Arial Narrow" w:cs="Segoe UI"/>
          <w:i/>
          <w:spacing w:val="2"/>
          <w:szCs w:val="26"/>
          <w:shd w:val="clear" w:color="auto" w:fill="FFFFFF"/>
        </w:rPr>
        <w:t>Si bien estas personas vulnerables no adquirieron el derecho a la pensión de sobrevivientes en vigencia del Acuerdo 049 de 1990, los aportes del afiliado, bajo dicho régimen, dieron lugar a una expectativa que, por las circunstancias particulares del tutelante, amerita protección constitucional</w:t>
      </w:r>
      <w:r w:rsidRPr="009A1434">
        <w:rPr>
          <w:rFonts w:ascii="Arial Narrow" w:hAnsi="Arial Narrow" w:cs="Segoe UI"/>
          <w:i/>
          <w:spacing w:val="2"/>
          <w:sz w:val="26"/>
          <w:szCs w:val="26"/>
          <w:shd w:val="clear" w:color="auto" w:fill="FFFFFF"/>
        </w:rPr>
        <w:t>”</w:t>
      </w:r>
      <w:r w:rsidRPr="009A1434">
        <w:rPr>
          <w:rFonts w:ascii="Arial Narrow" w:hAnsi="Arial Narrow" w:cs="Segoe UI"/>
          <w:spacing w:val="2"/>
          <w:sz w:val="26"/>
          <w:szCs w:val="26"/>
          <w:shd w:val="clear" w:color="auto" w:fill="FFFFFF"/>
        </w:rPr>
        <w:t xml:space="preserve"> (aparado final 164).</w:t>
      </w:r>
    </w:p>
    <w:p w14:paraId="5D8CE534" w14:textId="77777777" w:rsidR="00DF685A" w:rsidRPr="009A1434" w:rsidRDefault="00DF685A" w:rsidP="00573FCB">
      <w:pPr>
        <w:pStyle w:val="Sinespaciado"/>
        <w:spacing w:line="276" w:lineRule="auto"/>
        <w:rPr>
          <w:rFonts w:ascii="Arial Narrow" w:hAnsi="Arial Narrow"/>
          <w:spacing w:val="2"/>
          <w:sz w:val="26"/>
          <w:szCs w:val="26"/>
          <w:highlight w:val="yellow"/>
          <w:shd w:val="clear" w:color="auto" w:fill="FFFFFF"/>
        </w:rPr>
      </w:pPr>
    </w:p>
    <w:p w14:paraId="0141F581" w14:textId="77777777" w:rsidR="00DF685A" w:rsidRPr="009A1434" w:rsidRDefault="00DF685A" w:rsidP="00573FCB">
      <w:pPr>
        <w:spacing w:line="276" w:lineRule="auto"/>
        <w:ind w:firstLine="708"/>
        <w:jc w:val="both"/>
        <w:rPr>
          <w:rFonts w:ascii="Arial Narrow" w:hAnsi="Arial Narrow" w:cs="Segoe UI"/>
          <w:spacing w:val="2"/>
          <w:sz w:val="26"/>
          <w:szCs w:val="26"/>
          <w:shd w:val="clear" w:color="auto" w:fill="FFFFFF"/>
        </w:rPr>
      </w:pPr>
      <w:r w:rsidRPr="009A1434">
        <w:rPr>
          <w:rFonts w:ascii="Arial Narrow" w:hAnsi="Arial Narrow" w:cs="Segoe UI"/>
          <w:spacing w:val="2"/>
          <w:sz w:val="26"/>
          <w:szCs w:val="26"/>
          <w:shd w:val="clear" w:color="auto" w:fill="FFFFFF"/>
        </w:rPr>
        <w:t>Por lo que concluye, que la interpretación de la Sala Laboral es constitucional, razonable y válida, cuando se trata de personas que no c</w:t>
      </w:r>
      <w:r w:rsidR="00AA1E71" w:rsidRPr="009A1434">
        <w:rPr>
          <w:rFonts w:ascii="Arial Narrow" w:hAnsi="Arial Narrow" w:cs="Segoe UI"/>
          <w:spacing w:val="2"/>
          <w:sz w:val="26"/>
          <w:szCs w:val="26"/>
          <w:shd w:val="clear" w:color="auto" w:fill="FFFFFF"/>
        </w:rPr>
        <w:t xml:space="preserve">umplen con las condiciones del </w:t>
      </w:r>
      <w:r w:rsidR="00AA1E71" w:rsidRPr="009A1434">
        <w:rPr>
          <w:rFonts w:ascii="Arial Narrow" w:hAnsi="Arial Narrow" w:cs="Segoe UI"/>
          <w:i/>
          <w:spacing w:val="2"/>
          <w:sz w:val="26"/>
          <w:szCs w:val="26"/>
          <w:shd w:val="clear" w:color="auto" w:fill="FFFFFF"/>
        </w:rPr>
        <w:t>t</w:t>
      </w:r>
      <w:r w:rsidRPr="009A1434">
        <w:rPr>
          <w:rFonts w:ascii="Arial Narrow" w:hAnsi="Arial Narrow" w:cs="Segoe UI"/>
          <w:i/>
          <w:spacing w:val="2"/>
          <w:sz w:val="26"/>
          <w:szCs w:val="26"/>
          <w:shd w:val="clear" w:color="auto" w:fill="FFFFFF"/>
        </w:rPr>
        <w:t>est de procedencia</w:t>
      </w:r>
      <w:r w:rsidRPr="009A1434">
        <w:rPr>
          <w:rFonts w:ascii="Arial Narrow" w:hAnsi="Arial Narrow" w:cs="Segoe UI"/>
          <w:spacing w:val="2"/>
          <w:sz w:val="26"/>
          <w:szCs w:val="26"/>
          <w:shd w:val="clear" w:color="auto" w:fill="FFFFFF"/>
        </w:rPr>
        <w:t xml:space="preserve"> objeto de unificación, “</w:t>
      </w:r>
      <w:r w:rsidRPr="009A1434">
        <w:rPr>
          <w:rFonts w:ascii="Arial Narrow" w:hAnsi="Arial Narrow" w:cs="Segoe UI"/>
          <w:i/>
          <w:spacing w:val="2"/>
          <w:szCs w:val="26"/>
          <w:shd w:val="clear" w:color="auto" w:fill="FFFFFF"/>
        </w:rPr>
        <w:t>pero deja de serlo cuando la persona frente a quien se va aplicar la regla tiene este cúmulo de circunstancias que permiten realizar una aplicación distinta con el fin de garantizar sus derechos fundamentales</w:t>
      </w:r>
      <w:r w:rsidRPr="009A1434">
        <w:rPr>
          <w:rFonts w:ascii="Arial Narrow" w:hAnsi="Arial Narrow" w:cs="Segoe UI"/>
          <w:spacing w:val="2"/>
          <w:sz w:val="26"/>
          <w:szCs w:val="26"/>
          <w:shd w:val="clear" w:color="auto" w:fill="FFFFFF"/>
        </w:rPr>
        <w:t>” (apartados 130 y 203 a 206).</w:t>
      </w:r>
    </w:p>
    <w:p w14:paraId="5A7401C5" w14:textId="77777777" w:rsidR="00DF685A" w:rsidRPr="009A1434" w:rsidRDefault="00DF685A" w:rsidP="00573FCB">
      <w:pPr>
        <w:pStyle w:val="Sinespaciado"/>
        <w:spacing w:line="276" w:lineRule="auto"/>
        <w:rPr>
          <w:rFonts w:ascii="Arial Narrow" w:hAnsi="Arial Narrow"/>
          <w:spacing w:val="2"/>
          <w:sz w:val="26"/>
          <w:szCs w:val="26"/>
          <w:shd w:val="clear" w:color="auto" w:fill="FFFFFF"/>
        </w:rPr>
      </w:pPr>
    </w:p>
    <w:p w14:paraId="2F74CD57" w14:textId="77777777" w:rsidR="00DF685A" w:rsidRPr="009A1434" w:rsidRDefault="00DF685A" w:rsidP="00573FCB">
      <w:pPr>
        <w:spacing w:line="276" w:lineRule="auto"/>
        <w:jc w:val="both"/>
        <w:rPr>
          <w:rFonts w:ascii="Arial Narrow" w:hAnsi="Arial Narrow" w:cs="Segoe UI"/>
          <w:spacing w:val="2"/>
          <w:sz w:val="26"/>
          <w:szCs w:val="26"/>
          <w:shd w:val="clear" w:color="auto" w:fill="FFFFFF"/>
        </w:rPr>
      </w:pPr>
      <w:r w:rsidRPr="009A1434">
        <w:rPr>
          <w:rFonts w:ascii="Arial Narrow" w:hAnsi="Arial Narrow" w:cs="Segoe UI"/>
          <w:spacing w:val="2"/>
          <w:sz w:val="26"/>
          <w:szCs w:val="26"/>
          <w:shd w:val="clear" w:color="auto" w:fill="FFFFFF"/>
        </w:rPr>
        <w:t xml:space="preserve"> </w:t>
      </w:r>
      <w:r w:rsidRPr="009A1434">
        <w:rPr>
          <w:rFonts w:ascii="Arial Narrow" w:hAnsi="Arial Narrow" w:cs="Segoe UI"/>
          <w:spacing w:val="2"/>
          <w:sz w:val="26"/>
          <w:szCs w:val="26"/>
          <w:shd w:val="clear" w:color="auto" w:fill="FFFFFF"/>
        </w:rPr>
        <w:tab/>
      </w:r>
      <w:r w:rsidRPr="009A1434">
        <w:rPr>
          <w:rFonts w:ascii="Arial Narrow" w:hAnsi="Arial Narrow" w:cs="Segoe UI"/>
          <w:i/>
          <w:spacing w:val="2"/>
          <w:sz w:val="26"/>
          <w:szCs w:val="26"/>
          <w:shd w:val="clear" w:color="auto" w:fill="FFFFFF"/>
        </w:rPr>
        <w:t>(ix)</w:t>
      </w:r>
      <w:r w:rsidRPr="009A1434">
        <w:rPr>
          <w:rFonts w:ascii="Arial Narrow" w:hAnsi="Arial Narrow" w:cs="Segoe UI"/>
          <w:spacing w:val="2"/>
          <w:sz w:val="26"/>
          <w:szCs w:val="26"/>
          <w:shd w:val="clear" w:color="auto" w:fill="FFFFFF"/>
        </w:rPr>
        <w:t xml:space="preserve"> En la última específica situación, catalogó la posición del órgano de cierre ordinario, “</w:t>
      </w:r>
      <w:r w:rsidRPr="009A1434">
        <w:rPr>
          <w:rFonts w:ascii="Arial Narrow" w:hAnsi="Arial Narrow" w:cs="Segoe UI"/>
          <w:i/>
          <w:spacing w:val="2"/>
          <w:szCs w:val="26"/>
          <w:shd w:val="clear" w:color="auto" w:fill="FFFFFF"/>
        </w:rPr>
        <w:t>desproporcionada y contraria a los derechos fundamentales a la seguridad social, mínimo vital y vida en condiciones dignas</w:t>
      </w:r>
      <w:r w:rsidRPr="009A1434">
        <w:rPr>
          <w:rFonts w:ascii="Arial Narrow" w:hAnsi="Arial Narrow" w:cs="Segoe UI"/>
          <w:i/>
          <w:spacing w:val="2"/>
          <w:sz w:val="26"/>
          <w:szCs w:val="26"/>
          <w:shd w:val="clear" w:color="auto" w:fill="FFFFFF"/>
        </w:rPr>
        <w:t>”</w:t>
      </w:r>
      <w:r w:rsidRPr="009A1434">
        <w:rPr>
          <w:rFonts w:ascii="Arial Narrow" w:hAnsi="Arial Narrow" w:cs="Segoe UI"/>
          <w:spacing w:val="2"/>
          <w:sz w:val="26"/>
          <w:szCs w:val="26"/>
          <w:shd w:val="clear" w:color="auto" w:fill="FFFFFF"/>
        </w:rPr>
        <w:t xml:space="preserve">, enfrente del reclamo de la pensión de sobrevivientes, al negarle a este segmento de la población la aplicación </w:t>
      </w:r>
      <w:proofErr w:type="spellStart"/>
      <w:r w:rsidRPr="009A1434">
        <w:rPr>
          <w:rFonts w:ascii="Arial Narrow" w:hAnsi="Arial Narrow" w:cs="Segoe UI"/>
          <w:spacing w:val="2"/>
          <w:sz w:val="26"/>
          <w:szCs w:val="26"/>
          <w:shd w:val="clear" w:color="auto" w:fill="FFFFFF"/>
        </w:rPr>
        <w:t>ultraactiva</w:t>
      </w:r>
      <w:proofErr w:type="spellEnd"/>
      <w:r w:rsidRPr="009A1434">
        <w:rPr>
          <w:rFonts w:ascii="Arial Narrow" w:hAnsi="Arial Narrow" w:cs="Segoe UI"/>
          <w:spacing w:val="2"/>
          <w:sz w:val="26"/>
          <w:szCs w:val="26"/>
          <w:shd w:val="clear" w:color="auto" w:fill="FFFFFF"/>
        </w:rPr>
        <w:t xml:space="preserve"> del Acuerdo 049 o decreto 0758 de 1990, o </w:t>
      </w:r>
      <w:r w:rsidRPr="009A1434">
        <w:rPr>
          <w:rFonts w:ascii="Arial Narrow" w:hAnsi="Arial Narrow" w:cs="Segoe UI"/>
          <w:spacing w:val="2"/>
          <w:sz w:val="26"/>
          <w:szCs w:val="26"/>
          <w:shd w:val="clear" w:color="auto" w:fill="FFFFFF"/>
        </w:rPr>
        <w:lastRenderedPageBreak/>
        <w:t>de estatutos anteriores, en cuanto al requisito de semanas, de un afiliado que fallece en vigencia de la Ley 797 de 2003 (apartado 164).</w:t>
      </w:r>
    </w:p>
    <w:p w14:paraId="2EF661B1" w14:textId="77777777" w:rsidR="00DF685A" w:rsidRPr="009A1434" w:rsidRDefault="00DF685A" w:rsidP="00573FCB">
      <w:pPr>
        <w:pStyle w:val="Sinespaciado"/>
        <w:spacing w:line="276" w:lineRule="auto"/>
        <w:rPr>
          <w:rFonts w:ascii="Arial Narrow" w:hAnsi="Arial Narrow"/>
          <w:spacing w:val="2"/>
          <w:sz w:val="26"/>
          <w:szCs w:val="26"/>
          <w:shd w:val="clear" w:color="auto" w:fill="FFFFFF"/>
        </w:rPr>
      </w:pPr>
    </w:p>
    <w:p w14:paraId="3D0E8A09" w14:textId="62E0CBD8" w:rsidR="00DF685A" w:rsidRPr="009A1434" w:rsidRDefault="00DF685A" w:rsidP="00573FCB">
      <w:pPr>
        <w:spacing w:line="276" w:lineRule="auto"/>
        <w:ind w:firstLine="708"/>
        <w:jc w:val="both"/>
        <w:rPr>
          <w:rFonts w:ascii="Arial Narrow" w:hAnsi="Arial Narrow" w:cs="Segoe UI"/>
          <w:spacing w:val="2"/>
          <w:sz w:val="26"/>
          <w:szCs w:val="26"/>
        </w:rPr>
      </w:pPr>
      <w:r w:rsidRPr="009A1434">
        <w:rPr>
          <w:rFonts w:ascii="Arial Narrow" w:hAnsi="Arial Narrow" w:cs="Segoe UI"/>
          <w:spacing w:val="2"/>
          <w:sz w:val="26"/>
          <w:szCs w:val="26"/>
        </w:rPr>
        <w:t>Al efecto, señaló que “</w:t>
      </w:r>
      <w:r w:rsidRPr="009A1434">
        <w:rPr>
          <w:rFonts w:ascii="Arial Narrow" w:hAnsi="Arial Narrow" w:cs="Segoe UI"/>
          <w:i/>
          <w:spacing w:val="2"/>
          <w:szCs w:val="26"/>
        </w:rPr>
        <w:t xml:space="preserve">en estos casos, los fines que persigue el Acto Legislativo 01 de 2005 –hacer viable el Sistema General de Seguridad Social en Pensiones, en condiciones de universalidad y de igualdad para todos los cotizantes- tienen un menor peso en comparación con la muy severa afectación de los derechos fundamentales a la seguridad social, mínimo vital y vida en condiciones dignas de las personas vulnerables. Por tanto, sólo respecto de estas personas resulta proporcionado interpretar el principio de la condición más beneficiosa en el sentido de aplicar, de manera </w:t>
      </w:r>
      <w:proofErr w:type="spellStart"/>
      <w:r w:rsidRPr="009A1434">
        <w:rPr>
          <w:rFonts w:ascii="Arial Narrow" w:hAnsi="Arial Narrow" w:cs="Segoe UI"/>
          <w:i/>
          <w:spacing w:val="2"/>
          <w:szCs w:val="26"/>
        </w:rPr>
        <w:t>ultractiva</w:t>
      </w:r>
      <w:proofErr w:type="spellEnd"/>
      <w:r w:rsidRPr="009A1434">
        <w:rPr>
          <w:rFonts w:ascii="Arial Narrow" w:hAnsi="Arial Narrow" w:cs="Segoe UI"/>
          <w:i/>
          <w:spacing w:val="2"/>
          <w:szCs w:val="26"/>
        </w:rPr>
        <w:t>, las disposiciones del Acuerdo 049 de 1990 –o regímenes anteriores- en cuanto al primer requisito, semanas de cotización, para efectos de valorar el otorgamiento de dicha prestación económica, aunque el segundo requisito, la condición de la muerte del afiliado hubiese acaecido en vigencia de la Ley 797 de 2003…</w:t>
      </w:r>
      <w:r w:rsidRPr="009A1434">
        <w:rPr>
          <w:rFonts w:ascii="Arial Narrow" w:hAnsi="Arial Narrow" w:cs="Segoe UI"/>
          <w:i/>
          <w:spacing w:val="2"/>
          <w:sz w:val="26"/>
          <w:szCs w:val="26"/>
        </w:rPr>
        <w:t>”</w:t>
      </w:r>
      <w:r w:rsidR="00592216" w:rsidRPr="009A1434">
        <w:rPr>
          <w:rFonts w:ascii="Arial Narrow" w:hAnsi="Arial Narrow" w:cs="Segoe UI"/>
          <w:i/>
          <w:spacing w:val="2"/>
          <w:sz w:val="26"/>
          <w:szCs w:val="26"/>
        </w:rPr>
        <w:t xml:space="preserve"> </w:t>
      </w:r>
      <w:r w:rsidRPr="009A1434">
        <w:rPr>
          <w:rFonts w:ascii="Arial Narrow" w:hAnsi="Arial Narrow" w:cs="Segoe UI"/>
          <w:spacing w:val="2"/>
          <w:sz w:val="26"/>
          <w:szCs w:val="26"/>
        </w:rPr>
        <w:t>(</w:t>
      </w:r>
      <w:proofErr w:type="gramStart"/>
      <w:r w:rsidRPr="009A1434">
        <w:rPr>
          <w:rFonts w:ascii="Arial Narrow" w:hAnsi="Arial Narrow" w:cs="Segoe UI"/>
          <w:spacing w:val="2"/>
          <w:sz w:val="26"/>
          <w:szCs w:val="26"/>
        </w:rPr>
        <w:t>apartado</w:t>
      </w:r>
      <w:proofErr w:type="gramEnd"/>
      <w:r w:rsidRPr="009A1434">
        <w:rPr>
          <w:rFonts w:ascii="Arial Narrow" w:hAnsi="Arial Narrow" w:cs="Segoe UI"/>
          <w:spacing w:val="2"/>
          <w:sz w:val="26"/>
          <w:szCs w:val="26"/>
        </w:rPr>
        <w:t xml:space="preserve"> 300).</w:t>
      </w:r>
    </w:p>
    <w:p w14:paraId="71D240BA" w14:textId="77777777" w:rsidR="00DF685A" w:rsidRPr="009A1434" w:rsidRDefault="00DF685A" w:rsidP="00573FCB">
      <w:pPr>
        <w:pStyle w:val="Sinespaciado"/>
        <w:spacing w:line="276" w:lineRule="auto"/>
        <w:rPr>
          <w:rFonts w:ascii="Arial Narrow" w:hAnsi="Arial Narrow"/>
          <w:spacing w:val="2"/>
          <w:sz w:val="26"/>
          <w:szCs w:val="26"/>
        </w:rPr>
      </w:pPr>
    </w:p>
    <w:p w14:paraId="2A0A0806" w14:textId="77777777" w:rsidR="00DF685A" w:rsidRPr="009A1434" w:rsidRDefault="00DF685A" w:rsidP="00573FCB">
      <w:pPr>
        <w:spacing w:line="276" w:lineRule="auto"/>
        <w:ind w:firstLine="708"/>
        <w:jc w:val="both"/>
        <w:rPr>
          <w:rFonts w:ascii="Arial Narrow" w:hAnsi="Arial Narrow" w:cs="Segoe UI"/>
          <w:spacing w:val="2"/>
          <w:sz w:val="26"/>
          <w:szCs w:val="26"/>
        </w:rPr>
      </w:pPr>
      <w:r w:rsidRPr="009A1434">
        <w:rPr>
          <w:rFonts w:ascii="Arial Narrow" w:hAnsi="Arial Narrow" w:cs="Segoe UI"/>
          <w:i/>
          <w:spacing w:val="2"/>
          <w:sz w:val="26"/>
          <w:szCs w:val="26"/>
        </w:rPr>
        <w:t>(x)</w:t>
      </w:r>
      <w:r w:rsidRPr="009A1434">
        <w:rPr>
          <w:rFonts w:ascii="Arial Narrow" w:hAnsi="Arial Narrow" w:cs="Segoe UI"/>
          <w:spacing w:val="2"/>
          <w:sz w:val="26"/>
          <w:szCs w:val="26"/>
        </w:rPr>
        <w:t xml:space="preserve"> Al elaborar el </w:t>
      </w:r>
      <w:r w:rsidRPr="009A1434">
        <w:rPr>
          <w:rFonts w:ascii="Arial Narrow" w:hAnsi="Arial Narrow" w:cs="Segoe UI"/>
          <w:i/>
          <w:spacing w:val="2"/>
          <w:sz w:val="26"/>
          <w:szCs w:val="26"/>
        </w:rPr>
        <w:t>test de procedencia</w:t>
      </w:r>
      <w:r w:rsidRPr="009A1434">
        <w:rPr>
          <w:rFonts w:ascii="Arial Narrow" w:hAnsi="Arial Narrow" w:cs="Segoe UI"/>
          <w:spacing w:val="2"/>
          <w:sz w:val="26"/>
          <w:szCs w:val="26"/>
        </w:rPr>
        <w:t xml:space="preserve"> de la aplicación </w:t>
      </w:r>
      <w:proofErr w:type="spellStart"/>
      <w:r w:rsidRPr="009A1434">
        <w:rPr>
          <w:rFonts w:ascii="Arial Narrow" w:hAnsi="Arial Narrow" w:cs="Segoe UI"/>
          <w:spacing w:val="2"/>
          <w:sz w:val="26"/>
          <w:szCs w:val="26"/>
        </w:rPr>
        <w:t>ultractiva</w:t>
      </w:r>
      <w:proofErr w:type="spellEnd"/>
      <w:r w:rsidRPr="009A1434">
        <w:rPr>
          <w:rFonts w:ascii="Arial Narrow" w:hAnsi="Arial Narrow" w:cs="Segoe UI"/>
          <w:spacing w:val="2"/>
          <w:sz w:val="26"/>
          <w:szCs w:val="26"/>
        </w:rPr>
        <w:t xml:space="preserve"> del Acuerdo 049 de</w:t>
      </w:r>
      <w:r w:rsidR="00AA1E71" w:rsidRPr="009A1434">
        <w:rPr>
          <w:rFonts w:ascii="Arial Narrow" w:hAnsi="Arial Narrow" w:cs="Segoe UI"/>
          <w:spacing w:val="2"/>
          <w:sz w:val="26"/>
          <w:szCs w:val="26"/>
        </w:rPr>
        <w:t xml:space="preserve"> 1990, aprobado por el Decreto </w:t>
      </w:r>
      <w:r w:rsidRPr="009A1434">
        <w:rPr>
          <w:rFonts w:ascii="Arial Narrow" w:hAnsi="Arial Narrow" w:cs="Segoe UI"/>
          <w:spacing w:val="2"/>
          <w:sz w:val="26"/>
          <w:szCs w:val="26"/>
        </w:rPr>
        <w:t>758, de hogaño, o normas anteriores (apartados 118 a 123), estableció cinco (5) hipótesis, cada una necesaria y en conjunto suficientes; cuatro (4) de ellas dependen directamente del o la demandante, y la otra, atinente a la actividad, en vida del causante de la prestación, esto es, en cuanto a su imposibilidad de sufragar las semanas previstas en el Sistema General de Pensiones, (a pesar de su esfuerzo concreto) de completar el número de semanas de aportes que exige la normativa vigente, y que no obedezca a una decisión propia de incumplimiento (apartado122).</w:t>
      </w:r>
    </w:p>
    <w:p w14:paraId="5DE289BF" w14:textId="77777777" w:rsidR="00DF685A" w:rsidRPr="009A1434" w:rsidRDefault="00DF685A" w:rsidP="00573FCB">
      <w:pPr>
        <w:pStyle w:val="Sinespaciado"/>
        <w:spacing w:line="276" w:lineRule="auto"/>
        <w:rPr>
          <w:rFonts w:ascii="Arial Narrow" w:hAnsi="Arial Narrow"/>
          <w:spacing w:val="2"/>
          <w:sz w:val="26"/>
          <w:szCs w:val="26"/>
        </w:rPr>
      </w:pPr>
    </w:p>
    <w:p w14:paraId="56CB4DBC" w14:textId="77777777" w:rsidR="00DF685A" w:rsidRPr="009A1434" w:rsidRDefault="00DF685A" w:rsidP="00592216">
      <w:pPr>
        <w:ind w:left="426" w:right="420" w:firstLine="708"/>
        <w:jc w:val="both"/>
        <w:rPr>
          <w:rFonts w:ascii="Arial Narrow" w:hAnsi="Arial Narrow" w:cs="Segoe UI"/>
          <w:spacing w:val="2"/>
          <w:szCs w:val="26"/>
        </w:rPr>
      </w:pPr>
      <w:r w:rsidRPr="009A1434">
        <w:rPr>
          <w:rFonts w:ascii="Arial Narrow" w:hAnsi="Arial Narrow" w:cs="Segoe UI"/>
          <w:spacing w:val="2"/>
          <w:szCs w:val="26"/>
        </w:rPr>
        <w:t>“</w:t>
      </w:r>
      <w:r w:rsidRPr="009A1434">
        <w:rPr>
          <w:rFonts w:ascii="Arial Narrow" w:hAnsi="Arial Narrow" w:cs="Segoe UI"/>
          <w:i/>
          <w:spacing w:val="2"/>
          <w:szCs w:val="26"/>
        </w:rPr>
        <w:t xml:space="preserve">…En todo caso </w:t>
      </w:r>
      <w:r w:rsidRPr="009A1434">
        <w:rPr>
          <w:rFonts w:ascii="Arial Narrow" w:hAnsi="Arial Narrow" w:cs="Segoe UI"/>
          <w:spacing w:val="2"/>
          <w:szCs w:val="26"/>
        </w:rPr>
        <w:t>[se refiere a la superación del test de procedencia</w:t>
      </w:r>
      <w:r w:rsidRPr="009A1434">
        <w:rPr>
          <w:rFonts w:ascii="Arial Narrow" w:hAnsi="Arial Narrow" w:cs="Segoe UI"/>
          <w:i/>
          <w:spacing w:val="2"/>
          <w:szCs w:val="26"/>
        </w:rPr>
        <w:t>], implica para este una carga de suficiente argumentación, tendiente a demostrar por qué ese cumulo de factores y circunstancias colocan al tutelante en una determinada situación de vulnerabilidad, que corresponde a la debida acreditación de cada una de las 5 condiciones a que se ha hecho referencia</w:t>
      </w:r>
      <w:r w:rsidRPr="009A1434">
        <w:rPr>
          <w:rFonts w:ascii="Arial Narrow" w:hAnsi="Arial Narrow" w:cs="Segoe UI"/>
          <w:spacing w:val="2"/>
          <w:szCs w:val="26"/>
        </w:rPr>
        <w:t>” (apartado 127).</w:t>
      </w:r>
    </w:p>
    <w:p w14:paraId="50720DF9" w14:textId="77777777" w:rsidR="00DF685A" w:rsidRPr="009A1434" w:rsidRDefault="00DF685A" w:rsidP="00592216">
      <w:pPr>
        <w:pStyle w:val="Sinespaciado"/>
        <w:ind w:left="426" w:right="420"/>
        <w:rPr>
          <w:rFonts w:ascii="Arial Narrow" w:hAnsi="Arial Narrow"/>
          <w:spacing w:val="2"/>
          <w:szCs w:val="26"/>
        </w:rPr>
      </w:pPr>
    </w:p>
    <w:p w14:paraId="06A3BC8D" w14:textId="52853108" w:rsidR="003D3D5D" w:rsidRPr="009A1434" w:rsidRDefault="00DF685A" w:rsidP="00592216">
      <w:pPr>
        <w:ind w:left="426" w:right="420"/>
        <w:jc w:val="both"/>
        <w:rPr>
          <w:rFonts w:ascii="Arial Narrow" w:hAnsi="Arial Narrow" w:cs="Segoe UI"/>
          <w:spacing w:val="2"/>
          <w:szCs w:val="26"/>
        </w:rPr>
      </w:pPr>
      <w:r w:rsidRPr="009A1434">
        <w:rPr>
          <w:rFonts w:ascii="Arial Narrow" w:hAnsi="Arial Narrow" w:cs="Segoe UI"/>
          <w:spacing w:val="2"/>
          <w:szCs w:val="26"/>
        </w:rPr>
        <w:tab/>
        <w:t>Lo dicho por cuanto: “</w:t>
      </w:r>
      <w:r w:rsidRPr="009A1434">
        <w:rPr>
          <w:rFonts w:ascii="Arial Narrow" w:hAnsi="Arial Narrow" w:cs="Segoe UI"/>
          <w:i/>
          <w:spacing w:val="2"/>
          <w:szCs w:val="26"/>
        </w:rPr>
        <w:t>[s]</w:t>
      </w:r>
      <w:proofErr w:type="spellStart"/>
      <w:r w:rsidRPr="009A1434">
        <w:rPr>
          <w:rFonts w:ascii="Arial Narrow" w:hAnsi="Arial Narrow" w:cs="Segoe UI"/>
          <w:i/>
          <w:spacing w:val="2"/>
          <w:szCs w:val="26"/>
        </w:rPr>
        <w:t>ólo</w:t>
      </w:r>
      <w:proofErr w:type="spellEnd"/>
      <w:r w:rsidRPr="009A1434">
        <w:rPr>
          <w:rFonts w:ascii="Arial Narrow" w:hAnsi="Arial Narrow" w:cs="Segoe UI"/>
          <w:i/>
          <w:spacing w:val="2"/>
          <w:szCs w:val="26"/>
        </w:rPr>
        <w:t xml:space="preserve"> para los efectos del reconocimiento de la pensión de sobrevivientes se considerarán como personas vulnerable aquellos individuos que hayan superado el Test de procedencia…Para estas personas, las sentencias de tutela tendrán efecto declarativo del derecho, y sólo se podrá ordenar el pago de mesadas pensionales a partir de la presentación de la acción de tutela</w:t>
      </w:r>
      <w:r w:rsidRPr="009A1434">
        <w:rPr>
          <w:rFonts w:ascii="Arial Narrow" w:hAnsi="Arial Narrow" w:cs="Segoe UI"/>
          <w:spacing w:val="2"/>
          <w:szCs w:val="26"/>
        </w:rPr>
        <w:t>” (apartado 165).</w:t>
      </w:r>
    </w:p>
    <w:p w14:paraId="5AB6E881" w14:textId="77777777" w:rsidR="003D3D5D" w:rsidRPr="009A1434" w:rsidRDefault="003D3D5D" w:rsidP="00573FCB">
      <w:pPr>
        <w:spacing w:line="276" w:lineRule="auto"/>
        <w:jc w:val="both"/>
        <w:rPr>
          <w:rFonts w:ascii="Arial Narrow" w:hAnsi="Arial Narrow" w:cs="Segoe UI"/>
          <w:spacing w:val="2"/>
          <w:sz w:val="26"/>
          <w:szCs w:val="26"/>
        </w:rPr>
      </w:pPr>
    </w:p>
    <w:p w14:paraId="7299976E" w14:textId="77777777" w:rsidR="00DF685A" w:rsidRPr="009A1434" w:rsidRDefault="00DF685A" w:rsidP="00573FCB">
      <w:pPr>
        <w:spacing w:line="276" w:lineRule="auto"/>
        <w:jc w:val="both"/>
        <w:rPr>
          <w:rFonts w:ascii="Arial Narrow" w:hAnsi="Arial Narrow" w:cs="Segoe UI"/>
          <w:spacing w:val="2"/>
          <w:sz w:val="26"/>
          <w:szCs w:val="26"/>
        </w:rPr>
      </w:pPr>
      <w:r w:rsidRPr="009A1434">
        <w:rPr>
          <w:rFonts w:ascii="Arial Narrow" w:hAnsi="Arial Narrow" w:cs="Segoe UI"/>
          <w:spacing w:val="2"/>
          <w:sz w:val="26"/>
          <w:szCs w:val="26"/>
        </w:rPr>
        <w:tab/>
      </w:r>
      <w:r w:rsidRPr="009A1434">
        <w:rPr>
          <w:rFonts w:ascii="Arial Narrow" w:hAnsi="Arial Narrow" w:cs="Segoe UI"/>
          <w:b/>
          <w:i/>
          <w:spacing w:val="2"/>
          <w:sz w:val="26"/>
          <w:szCs w:val="26"/>
        </w:rPr>
        <w:t>El caso concreto</w:t>
      </w:r>
      <w:r w:rsidRPr="009A1434">
        <w:rPr>
          <w:rFonts w:ascii="Arial Narrow" w:hAnsi="Arial Narrow" w:cs="Segoe UI"/>
          <w:spacing w:val="2"/>
          <w:sz w:val="26"/>
          <w:szCs w:val="26"/>
        </w:rPr>
        <w:t>:</w:t>
      </w:r>
    </w:p>
    <w:p w14:paraId="0953427D" w14:textId="77777777" w:rsidR="00DF685A" w:rsidRPr="009A1434" w:rsidRDefault="00DF685A" w:rsidP="00573FCB">
      <w:pPr>
        <w:pStyle w:val="Sinespaciado"/>
        <w:spacing w:line="276" w:lineRule="auto"/>
        <w:rPr>
          <w:rFonts w:ascii="Arial Narrow" w:hAnsi="Arial Narrow"/>
          <w:spacing w:val="2"/>
          <w:sz w:val="26"/>
          <w:szCs w:val="26"/>
          <w:highlight w:val="yellow"/>
        </w:rPr>
      </w:pPr>
    </w:p>
    <w:p w14:paraId="75D8C556" w14:textId="47E58B02" w:rsidR="00C46CF5" w:rsidRPr="009A1434" w:rsidRDefault="00DF685A" w:rsidP="00573FCB">
      <w:pPr>
        <w:spacing w:line="276" w:lineRule="auto"/>
        <w:ind w:firstLine="708"/>
        <w:jc w:val="both"/>
        <w:rPr>
          <w:rFonts w:ascii="Arial Narrow" w:hAnsi="Arial Narrow"/>
          <w:spacing w:val="2"/>
          <w:sz w:val="26"/>
          <w:szCs w:val="26"/>
          <w:lang w:eastAsia="en-US"/>
        </w:rPr>
      </w:pPr>
      <w:r w:rsidRPr="009A1434">
        <w:rPr>
          <w:rFonts w:ascii="Arial Narrow" w:hAnsi="Arial Narrow"/>
          <w:spacing w:val="2"/>
          <w:sz w:val="26"/>
          <w:szCs w:val="26"/>
          <w:lang w:eastAsia="en-US"/>
        </w:rPr>
        <w:t>Son supuestos fácticos no controvertidos en esta a</w:t>
      </w:r>
      <w:r w:rsidR="00AA1E71" w:rsidRPr="009A1434">
        <w:rPr>
          <w:rFonts w:ascii="Arial Narrow" w:hAnsi="Arial Narrow"/>
          <w:spacing w:val="2"/>
          <w:sz w:val="26"/>
          <w:szCs w:val="26"/>
          <w:lang w:eastAsia="en-US"/>
        </w:rPr>
        <w:t xml:space="preserve">ctuación: </w:t>
      </w:r>
      <w:r w:rsidRPr="009A1434">
        <w:rPr>
          <w:rFonts w:ascii="Arial Narrow" w:hAnsi="Arial Narrow"/>
          <w:i/>
          <w:spacing w:val="2"/>
          <w:sz w:val="26"/>
          <w:szCs w:val="26"/>
          <w:lang w:eastAsia="en-US"/>
        </w:rPr>
        <w:t>i)</w:t>
      </w:r>
      <w:r w:rsidRPr="009A1434">
        <w:rPr>
          <w:rFonts w:ascii="Arial Narrow" w:hAnsi="Arial Narrow"/>
          <w:spacing w:val="2"/>
          <w:sz w:val="26"/>
          <w:szCs w:val="26"/>
          <w:lang w:eastAsia="en-US"/>
        </w:rPr>
        <w:t xml:space="preserve"> </w:t>
      </w:r>
      <w:r w:rsidR="00914B65" w:rsidRPr="009A1434">
        <w:rPr>
          <w:rFonts w:ascii="Arial Narrow" w:hAnsi="Arial Narrow"/>
          <w:spacing w:val="2"/>
          <w:sz w:val="26"/>
          <w:szCs w:val="26"/>
          <w:lang w:eastAsia="en-US"/>
        </w:rPr>
        <w:t>que Orlando Zuluaga Yepes</w:t>
      </w:r>
      <w:r w:rsidR="000F61D3" w:rsidRPr="009A1434">
        <w:rPr>
          <w:rFonts w:ascii="Arial Narrow" w:hAnsi="Arial Narrow"/>
          <w:spacing w:val="2"/>
          <w:sz w:val="26"/>
          <w:szCs w:val="26"/>
          <w:lang w:eastAsia="en-US"/>
        </w:rPr>
        <w:t xml:space="preserve"> </w:t>
      </w:r>
      <w:r w:rsidRPr="009A1434">
        <w:rPr>
          <w:rFonts w:ascii="Arial Narrow" w:hAnsi="Arial Narrow"/>
          <w:spacing w:val="2"/>
          <w:sz w:val="26"/>
          <w:szCs w:val="26"/>
          <w:lang w:eastAsia="en-US"/>
        </w:rPr>
        <w:t xml:space="preserve">falleció el </w:t>
      </w:r>
      <w:r w:rsidR="00AA10FF" w:rsidRPr="009A1434">
        <w:rPr>
          <w:rFonts w:ascii="Arial Narrow" w:hAnsi="Arial Narrow"/>
          <w:spacing w:val="2"/>
          <w:sz w:val="26"/>
          <w:szCs w:val="26"/>
          <w:lang w:eastAsia="en-US"/>
        </w:rPr>
        <w:t>7 de septiembre de 2010</w:t>
      </w:r>
      <w:r w:rsidRPr="009A1434">
        <w:rPr>
          <w:rFonts w:ascii="Arial Narrow" w:hAnsi="Arial Narrow"/>
          <w:spacing w:val="2"/>
          <w:sz w:val="26"/>
          <w:szCs w:val="26"/>
          <w:lang w:eastAsia="en-US"/>
        </w:rPr>
        <w:t>, según el registro civil de defunción</w:t>
      </w:r>
      <w:r w:rsidR="00AA1E71" w:rsidRPr="009A1434">
        <w:rPr>
          <w:rFonts w:ascii="Arial Narrow" w:hAnsi="Arial Narrow"/>
          <w:spacing w:val="2"/>
          <w:sz w:val="26"/>
          <w:szCs w:val="26"/>
          <w:lang w:eastAsia="en-US"/>
        </w:rPr>
        <w:t xml:space="preserve"> – </w:t>
      </w:r>
      <w:proofErr w:type="spellStart"/>
      <w:r w:rsidR="00AA1E71" w:rsidRPr="009A1434">
        <w:rPr>
          <w:rFonts w:ascii="Arial Narrow" w:hAnsi="Arial Narrow"/>
          <w:spacing w:val="2"/>
          <w:sz w:val="26"/>
          <w:szCs w:val="26"/>
          <w:lang w:eastAsia="en-US"/>
        </w:rPr>
        <w:t>fl</w:t>
      </w:r>
      <w:proofErr w:type="spellEnd"/>
      <w:r w:rsidR="00AA1E71" w:rsidRPr="009A1434">
        <w:rPr>
          <w:rFonts w:ascii="Arial Narrow" w:hAnsi="Arial Narrow"/>
          <w:spacing w:val="2"/>
          <w:sz w:val="26"/>
          <w:szCs w:val="26"/>
          <w:lang w:eastAsia="en-US"/>
        </w:rPr>
        <w:t xml:space="preserve">. </w:t>
      </w:r>
      <w:r w:rsidR="00AA10FF" w:rsidRPr="009A1434">
        <w:rPr>
          <w:rFonts w:ascii="Arial Narrow" w:hAnsi="Arial Narrow"/>
          <w:spacing w:val="2"/>
          <w:sz w:val="26"/>
          <w:szCs w:val="26"/>
          <w:lang w:eastAsia="en-US"/>
        </w:rPr>
        <w:t>32</w:t>
      </w:r>
      <w:r w:rsidR="00AA1E71" w:rsidRPr="009A1434">
        <w:rPr>
          <w:rFonts w:ascii="Arial Narrow" w:hAnsi="Arial Narrow"/>
          <w:spacing w:val="2"/>
          <w:sz w:val="26"/>
          <w:szCs w:val="26"/>
          <w:lang w:eastAsia="en-US"/>
        </w:rPr>
        <w:t xml:space="preserve">; </w:t>
      </w:r>
      <w:r w:rsidR="00D9418E" w:rsidRPr="009A1434">
        <w:rPr>
          <w:rFonts w:ascii="Arial Narrow" w:hAnsi="Arial Narrow"/>
          <w:i/>
          <w:spacing w:val="2"/>
          <w:sz w:val="26"/>
          <w:szCs w:val="26"/>
          <w:lang w:eastAsia="en-US"/>
        </w:rPr>
        <w:t>ii)</w:t>
      </w:r>
      <w:r w:rsidR="00D9418E" w:rsidRPr="009A1434">
        <w:rPr>
          <w:rFonts w:ascii="Arial Narrow" w:hAnsi="Arial Narrow"/>
          <w:spacing w:val="2"/>
          <w:sz w:val="26"/>
          <w:szCs w:val="26"/>
          <w:lang w:eastAsia="en-US"/>
        </w:rPr>
        <w:t xml:space="preserve"> que sufragó en toda su vida laboral un total de 602,57 semanas de aportes al régimen de prima media entre 15 de junio de 1983 y el 31 de diciembre de 1994,</w:t>
      </w:r>
      <w:r w:rsidR="001C201F" w:rsidRPr="009A1434">
        <w:rPr>
          <w:rFonts w:ascii="Arial Narrow" w:hAnsi="Arial Narrow"/>
          <w:spacing w:val="2"/>
          <w:sz w:val="26"/>
          <w:szCs w:val="26"/>
          <w:lang w:eastAsia="en-US"/>
        </w:rPr>
        <w:t xml:space="preserve"> de las cuales, 563,28 semanas se cotizaron antes </w:t>
      </w:r>
      <w:r w:rsidR="00C3671C" w:rsidRPr="009A1434">
        <w:rPr>
          <w:rFonts w:ascii="Arial Narrow" w:hAnsi="Arial Narrow"/>
          <w:spacing w:val="2"/>
          <w:sz w:val="26"/>
          <w:szCs w:val="26"/>
          <w:lang w:eastAsia="en-US"/>
        </w:rPr>
        <w:t>de la entrada en vigencia d</w:t>
      </w:r>
      <w:r w:rsidR="008C29F9" w:rsidRPr="009A1434">
        <w:rPr>
          <w:rFonts w:ascii="Arial Narrow" w:hAnsi="Arial Narrow"/>
          <w:spacing w:val="2"/>
          <w:sz w:val="26"/>
          <w:szCs w:val="26"/>
          <w:lang w:eastAsia="en-US"/>
        </w:rPr>
        <w:t>el sistema general de pensiones, según se extracta de la historia laboral allegada al expediente por la Administradora Colombiana de Pensiones –</w:t>
      </w:r>
      <w:proofErr w:type="spellStart"/>
      <w:r w:rsidR="008C29F9" w:rsidRPr="009A1434">
        <w:rPr>
          <w:rFonts w:ascii="Arial Narrow" w:hAnsi="Arial Narrow"/>
          <w:spacing w:val="2"/>
          <w:sz w:val="26"/>
          <w:szCs w:val="26"/>
          <w:lang w:eastAsia="en-US"/>
        </w:rPr>
        <w:t>fl</w:t>
      </w:r>
      <w:proofErr w:type="spellEnd"/>
      <w:r w:rsidR="008C29F9" w:rsidRPr="009A1434">
        <w:rPr>
          <w:rFonts w:ascii="Arial Narrow" w:hAnsi="Arial Narrow"/>
          <w:spacing w:val="2"/>
          <w:sz w:val="26"/>
          <w:szCs w:val="26"/>
          <w:lang w:eastAsia="en-US"/>
        </w:rPr>
        <w:t xml:space="preserve">. 275; iii) y que </w:t>
      </w:r>
      <w:r w:rsidR="00C46CF5" w:rsidRPr="009A1434">
        <w:rPr>
          <w:rFonts w:ascii="Arial Narrow" w:hAnsi="Arial Narrow"/>
          <w:spacing w:val="2"/>
          <w:sz w:val="26"/>
          <w:szCs w:val="26"/>
          <w:lang w:eastAsia="en-US"/>
        </w:rPr>
        <w:t>Saulo Nicanor Zuluaga Ramírez y María de Jesús Yepes de Zuluaga, son los padres</w:t>
      </w:r>
      <w:r w:rsidR="008C29F9" w:rsidRPr="009A1434">
        <w:rPr>
          <w:rFonts w:ascii="Arial Narrow" w:hAnsi="Arial Narrow"/>
          <w:spacing w:val="2"/>
          <w:sz w:val="26"/>
          <w:szCs w:val="26"/>
          <w:lang w:eastAsia="en-US"/>
        </w:rPr>
        <w:t xml:space="preserve"> Orlando Zuluaga Yepes, según</w:t>
      </w:r>
      <w:r w:rsidR="00C00FD6" w:rsidRPr="009A1434">
        <w:rPr>
          <w:rFonts w:ascii="Arial Narrow" w:hAnsi="Arial Narrow"/>
          <w:spacing w:val="2"/>
          <w:sz w:val="26"/>
          <w:szCs w:val="26"/>
          <w:lang w:eastAsia="en-US"/>
        </w:rPr>
        <w:t xml:space="preserve"> lo acredita</w:t>
      </w:r>
      <w:r w:rsidR="008C29F9" w:rsidRPr="009A1434">
        <w:rPr>
          <w:rFonts w:ascii="Arial Narrow" w:hAnsi="Arial Narrow"/>
          <w:spacing w:val="2"/>
          <w:sz w:val="26"/>
          <w:szCs w:val="26"/>
          <w:lang w:eastAsia="en-US"/>
        </w:rPr>
        <w:t xml:space="preserve"> el </w:t>
      </w:r>
      <w:r w:rsidR="00C00FD6" w:rsidRPr="009A1434">
        <w:rPr>
          <w:rFonts w:ascii="Arial Narrow" w:hAnsi="Arial Narrow"/>
          <w:spacing w:val="2"/>
          <w:sz w:val="26"/>
          <w:szCs w:val="26"/>
          <w:lang w:eastAsia="en-US"/>
        </w:rPr>
        <w:t xml:space="preserve">registro civil de nacimiento – </w:t>
      </w:r>
      <w:proofErr w:type="spellStart"/>
      <w:r w:rsidR="00C00FD6" w:rsidRPr="009A1434">
        <w:rPr>
          <w:rFonts w:ascii="Arial Narrow" w:hAnsi="Arial Narrow"/>
          <w:spacing w:val="2"/>
          <w:sz w:val="26"/>
          <w:szCs w:val="26"/>
          <w:lang w:eastAsia="en-US"/>
        </w:rPr>
        <w:t>fl</w:t>
      </w:r>
      <w:proofErr w:type="spellEnd"/>
      <w:r w:rsidR="00C00FD6" w:rsidRPr="009A1434">
        <w:rPr>
          <w:rFonts w:ascii="Arial Narrow" w:hAnsi="Arial Narrow"/>
          <w:spacing w:val="2"/>
          <w:sz w:val="26"/>
          <w:szCs w:val="26"/>
          <w:lang w:eastAsia="en-US"/>
        </w:rPr>
        <w:t xml:space="preserve">. 183. </w:t>
      </w:r>
    </w:p>
    <w:p w14:paraId="0D947C5A" w14:textId="77777777" w:rsidR="00DF685A" w:rsidRPr="009A1434" w:rsidRDefault="00DF685A" w:rsidP="00573FCB">
      <w:pPr>
        <w:pStyle w:val="Sinespaciado"/>
        <w:spacing w:line="276" w:lineRule="auto"/>
        <w:rPr>
          <w:rFonts w:ascii="Arial Narrow" w:hAnsi="Arial Narrow"/>
          <w:spacing w:val="2"/>
          <w:sz w:val="26"/>
          <w:szCs w:val="26"/>
          <w:lang w:val="es-ES"/>
        </w:rPr>
      </w:pPr>
    </w:p>
    <w:p w14:paraId="14733415" w14:textId="09114D9C" w:rsidR="00DF685A" w:rsidRPr="009A1434" w:rsidRDefault="008D21CA" w:rsidP="00573FCB">
      <w:pPr>
        <w:spacing w:line="276" w:lineRule="auto"/>
        <w:ind w:firstLine="708"/>
        <w:jc w:val="both"/>
        <w:rPr>
          <w:rFonts w:ascii="Arial Narrow" w:hAnsi="Arial Narrow" w:cs="Segoe UI"/>
          <w:spacing w:val="2"/>
          <w:sz w:val="26"/>
          <w:szCs w:val="26"/>
          <w:shd w:val="clear" w:color="auto" w:fill="FFFFFF"/>
        </w:rPr>
      </w:pPr>
      <w:r w:rsidRPr="009A1434">
        <w:rPr>
          <w:rFonts w:ascii="Arial Narrow" w:hAnsi="Arial Narrow" w:cs="Segoe UI"/>
          <w:spacing w:val="2"/>
          <w:sz w:val="26"/>
          <w:szCs w:val="26"/>
          <w:shd w:val="clear" w:color="auto" w:fill="FFFFFF"/>
        </w:rPr>
        <w:lastRenderedPageBreak/>
        <w:t xml:space="preserve"> Co</w:t>
      </w:r>
      <w:r w:rsidR="00DF685A" w:rsidRPr="009A1434">
        <w:rPr>
          <w:rFonts w:ascii="Arial Narrow" w:hAnsi="Arial Narrow" w:cs="Segoe UI"/>
          <w:spacing w:val="2"/>
          <w:sz w:val="26"/>
          <w:szCs w:val="26"/>
          <w:shd w:val="clear" w:color="auto" w:fill="FFFFFF"/>
        </w:rPr>
        <w:t xml:space="preserve">mo es sabido la parte demandante debe evidenciar tanto aisladamente como en su conjunto, las cinco hipótesis que hacen viable el </w:t>
      </w:r>
      <w:r w:rsidR="00DF685A" w:rsidRPr="009A1434">
        <w:rPr>
          <w:rFonts w:ascii="Arial Narrow" w:hAnsi="Arial Narrow" w:cs="Segoe UI"/>
          <w:i/>
          <w:spacing w:val="2"/>
          <w:sz w:val="26"/>
          <w:szCs w:val="26"/>
          <w:shd w:val="clear" w:color="auto" w:fill="FFFFFF"/>
        </w:rPr>
        <w:t>test de procedencia</w:t>
      </w:r>
      <w:r w:rsidR="00DF685A" w:rsidRPr="009A1434">
        <w:rPr>
          <w:rFonts w:ascii="Arial Narrow" w:hAnsi="Arial Narrow" w:cs="Segoe UI"/>
          <w:spacing w:val="2"/>
          <w:sz w:val="26"/>
          <w:szCs w:val="26"/>
          <w:shd w:val="clear" w:color="auto" w:fill="FFFFFF"/>
        </w:rPr>
        <w:t>, en aras de que en esos eventos, no en otros, se pued</w:t>
      </w:r>
      <w:r w:rsidR="00B30808" w:rsidRPr="009A1434">
        <w:rPr>
          <w:rFonts w:ascii="Arial Narrow" w:hAnsi="Arial Narrow" w:cs="Segoe UI"/>
          <w:spacing w:val="2"/>
          <w:sz w:val="26"/>
          <w:szCs w:val="26"/>
          <w:shd w:val="clear" w:color="auto" w:fill="FFFFFF"/>
        </w:rPr>
        <w:t xml:space="preserve">a dar aplicación </w:t>
      </w:r>
      <w:proofErr w:type="spellStart"/>
      <w:r w:rsidR="00B30808" w:rsidRPr="009A1434">
        <w:rPr>
          <w:rFonts w:ascii="Arial Narrow" w:hAnsi="Arial Narrow" w:cs="Segoe UI"/>
          <w:spacing w:val="2"/>
          <w:sz w:val="26"/>
          <w:szCs w:val="26"/>
          <w:shd w:val="clear" w:color="auto" w:fill="FFFFFF"/>
        </w:rPr>
        <w:t>ultractiva</w:t>
      </w:r>
      <w:proofErr w:type="spellEnd"/>
      <w:r w:rsidR="00B30808" w:rsidRPr="009A1434">
        <w:rPr>
          <w:rFonts w:ascii="Arial Narrow" w:hAnsi="Arial Narrow" w:cs="Segoe UI"/>
          <w:spacing w:val="2"/>
          <w:sz w:val="26"/>
          <w:szCs w:val="26"/>
          <w:shd w:val="clear" w:color="auto" w:fill="FFFFFF"/>
        </w:rPr>
        <w:t xml:space="preserve"> al A</w:t>
      </w:r>
      <w:r w:rsidR="00DF685A" w:rsidRPr="009A1434">
        <w:rPr>
          <w:rFonts w:ascii="Arial Narrow" w:hAnsi="Arial Narrow" w:cs="Segoe UI"/>
          <w:spacing w:val="2"/>
          <w:sz w:val="26"/>
          <w:szCs w:val="26"/>
          <w:shd w:val="clear" w:color="auto" w:fill="FFFFFF"/>
        </w:rPr>
        <w:t xml:space="preserve">cuerdo 049 de 1990, </w:t>
      </w:r>
      <w:r w:rsidR="00B30808" w:rsidRPr="009A1434">
        <w:rPr>
          <w:rFonts w:ascii="Arial Narrow" w:hAnsi="Arial Narrow" w:cs="Segoe UI"/>
          <w:spacing w:val="2"/>
          <w:sz w:val="26"/>
          <w:szCs w:val="26"/>
          <w:shd w:val="clear" w:color="auto" w:fill="FFFFFF"/>
        </w:rPr>
        <w:t xml:space="preserve">o normas anteriores, </w:t>
      </w:r>
      <w:r w:rsidR="00DF685A" w:rsidRPr="009A1434">
        <w:rPr>
          <w:rFonts w:ascii="Arial Narrow" w:hAnsi="Arial Narrow" w:cs="Segoe UI"/>
          <w:spacing w:val="2"/>
          <w:sz w:val="26"/>
          <w:szCs w:val="26"/>
          <w:shd w:val="clear" w:color="auto" w:fill="FFFFFF"/>
        </w:rPr>
        <w:t>cuando el óbito del asegurado se produjo en vigencia de la ley 797 de 2003, aunado a una densidad no menor a 300 semanas o 150 (condicionadas), antes de que entrara a regir la Ley 100 de 1993.</w:t>
      </w:r>
    </w:p>
    <w:p w14:paraId="7E57074F" w14:textId="77777777" w:rsidR="00A25DAD" w:rsidRPr="009A1434" w:rsidRDefault="00A25DAD" w:rsidP="00573FCB">
      <w:pPr>
        <w:spacing w:line="276" w:lineRule="auto"/>
        <w:ind w:firstLine="708"/>
        <w:jc w:val="both"/>
        <w:rPr>
          <w:rFonts w:ascii="Arial Narrow" w:hAnsi="Arial Narrow" w:cs="Segoe UI"/>
          <w:spacing w:val="2"/>
          <w:sz w:val="26"/>
          <w:szCs w:val="26"/>
          <w:shd w:val="clear" w:color="auto" w:fill="FFFFFF"/>
        </w:rPr>
      </w:pPr>
    </w:p>
    <w:p w14:paraId="32DA9B3B" w14:textId="77777777" w:rsidR="00DF685A" w:rsidRPr="009A1434" w:rsidRDefault="00DF685A" w:rsidP="00573FCB">
      <w:pPr>
        <w:spacing w:line="276" w:lineRule="auto"/>
        <w:ind w:firstLine="708"/>
        <w:jc w:val="both"/>
        <w:rPr>
          <w:rFonts w:ascii="Arial Narrow" w:hAnsi="Arial Narrow" w:cs="Segoe UI"/>
          <w:spacing w:val="2"/>
          <w:sz w:val="26"/>
          <w:szCs w:val="26"/>
          <w:shd w:val="clear" w:color="auto" w:fill="FFFFFF"/>
        </w:rPr>
      </w:pPr>
      <w:r w:rsidRPr="009A1434">
        <w:rPr>
          <w:rFonts w:ascii="Arial Narrow" w:hAnsi="Arial Narrow" w:cs="Segoe UI"/>
          <w:spacing w:val="2"/>
          <w:sz w:val="26"/>
          <w:szCs w:val="26"/>
          <w:shd w:val="clear" w:color="auto" w:fill="FFFFFF"/>
        </w:rPr>
        <w:t>Iterase, tal excepcionalidad surge por mandato del Acto Legislativo 01 de 2005, el cual le introdujo reformas trascendentales a los artículos 48 y 334 (parágrafo) de la constitución política, por lo que si el test fallara al no satisfacerse una cualquiera de las cinco hipótesis, se daría al traste con la aspiración de la peticionaria, a pesar de que no se conociera antes tal test, por cuanto de lo que se trata es de dar cumplimiento a la Constitución, efecto que es general e inmediato y no condicional a otras circunstancias, como por ejemplo, haber dejado, la Corte Constitucional, Tribunales y jueces, a un lado, estas consideraciones de orden superior en fallos precedentes.</w:t>
      </w:r>
    </w:p>
    <w:p w14:paraId="26BFF706" w14:textId="77777777" w:rsidR="00A25DAD" w:rsidRPr="009A1434" w:rsidRDefault="00A25DAD" w:rsidP="00573FCB">
      <w:pPr>
        <w:spacing w:line="276" w:lineRule="auto"/>
        <w:ind w:firstLine="708"/>
        <w:jc w:val="both"/>
        <w:rPr>
          <w:rFonts w:ascii="Arial Narrow" w:hAnsi="Arial Narrow" w:cs="Segoe UI"/>
          <w:spacing w:val="2"/>
          <w:sz w:val="26"/>
          <w:szCs w:val="26"/>
          <w:shd w:val="clear" w:color="auto" w:fill="FFFFFF"/>
        </w:rPr>
      </w:pPr>
    </w:p>
    <w:p w14:paraId="74EF00B5" w14:textId="33B21D65" w:rsidR="00D01481" w:rsidRPr="009A1434" w:rsidRDefault="00A25DAD" w:rsidP="00573FCB">
      <w:pPr>
        <w:spacing w:line="276" w:lineRule="auto"/>
        <w:ind w:firstLine="708"/>
        <w:jc w:val="both"/>
        <w:rPr>
          <w:rFonts w:ascii="Arial Narrow" w:hAnsi="Arial Narrow" w:cs="Segoe UI"/>
          <w:spacing w:val="2"/>
          <w:sz w:val="26"/>
          <w:szCs w:val="26"/>
          <w:shd w:val="clear" w:color="auto" w:fill="FFFFFF"/>
        </w:rPr>
      </w:pPr>
      <w:r w:rsidRPr="009A1434">
        <w:rPr>
          <w:rFonts w:ascii="Arial Narrow" w:hAnsi="Arial Narrow" w:cs="Segoe UI"/>
          <w:spacing w:val="2"/>
          <w:sz w:val="26"/>
          <w:szCs w:val="26"/>
          <w:shd w:val="clear" w:color="auto" w:fill="FFFFFF"/>
        </w:rPr>
        <w:t>De tal suerte, que la aplicación de la mentada sentencia SU-005 de 2018, y el test de procedencia allí elaborado, no puede deferirse en el tiempo, para que solo pueda ser de recibo en los eventos posteriores a la emisión de la sentencia</w:t>
      </w:r>
      <w:r w:rsidR="00325DED" w:rsidRPr="009A1434">
        <w:rPr>
          <w:rFonts w:ascii="Arial Narrow" w:hAnsi="Arial Narrow" w:cs="Segoe UI"/>
          <w:spacing w:val="2"/>
          <w:sz w:val="26"/>
          <w:szCs w:val="26"/>
          <w:shd w:val="clear" w:color="auto" w:fill="FFFFFF"/>
        </w:rPr>
        <w:t xml:space="preserve"> </w:t>
      </w:r>
      <w:r w:rsidRPr="009A1434">
        <w:rPr>
          <w:rFonts w:ascii="Arial Narrow" w:hAnsi="Arial Narrow" w:cs="Segoe UI"/>
          <w:spacing w:val="2"/>
          <w:sz w:val="26"/>
          <w:szCs w:val="26"/>
          <w:shd w:val="clear" w:color="auto" w:fill="FFFFFF"/>
        </w:rPr>
        <w:t xml:space="preserve">constitucional, puesto que se itera, en este tópico ha de prevalecer los mandatos de la Constitución </w:t>
      </w:r>
      <w:r w:rsidR="00325DED" w:rsidRPr="009A1434">
        <w:rPr>
          <w:rFonts w:ascii="Arial Narrow" w:hAnsi="Arial Narrow" w:cs="Segoe UI"/>
          <w:spacing w:val="2"/>
          <w:sz w:val="26"/>
          <w:szCs w:val="26"/>
          <w:shd w:val="clear" w:color="auto" w:fill="FFFFFF"/>
        </w:rPr>
        <w:t>(AL. 01/</w:t>
      </w:r>
      <w:r w:rsidR="00DC687C" w:rsidRPr="009A1434">
        <w:rPr>
          <w:rFonts w:ascii="Arial Narrow" w:hAnsi="Arial Narrow" w:cs="Segoe UI"/>
          <w:spacing w:val="2"/>
          <w:sz w:val="26"/>
          <w:szCs w:val="26"/>
          <w:shd w:val="clear" w:color="auto" w:fill="FFFFFF"/>
        </w:rPr>
        <w:t>05) de modo general e inmediato.</w:t>
      </w:r>
    </w:p>
    <w:p w14:paraId="1992B454" w14:textId="77777777" w:rsidR="00325DED" w:rsidRPr="009A1434" w:rsidRDefault="00325DED" w:rsidP="00573FCB">
      <w:pPr>
        <w:spacing w:line="276" w:lineRule="auto"/>
        <w:ind w:firstLine="709"/>
        <w:jc w:val="both"/>
        <w:rPr>
          <w:rFonts w:ascii="Arial Narrow" w:hAnsi="Arial Narrow" w:cs="Segoe UI"/>
          <w:spacing w:val="2"/>
          <w:sz w:val="26"/>
          <w:szCs w:val="26"/>
          <w:shd w:val="clear" w:color="auto" w:fill="FFFFFF"/>
        </w:rPr>
      </w:pPr>
    </w:p>
    <w:p w14:paraId="464D781A" w14:textId="71897968" w:rsidR="00325DED" w:rsidRPr="009A1434" w:rsidRDefault="006E0729" w:rsidP="00573FCB">
      <w:pPr>
        <w:spacing w:line="276" w:lineRule="auto"/>
        <w:ind w:firstLine="709"/>
        <w:jc w:val="both"/>
        <w:rPr>
          <w:rFonts w:ascii="Arial Narrow" w:hAnsi="Arial Narrow" w:cs="Segoe UI"/>
          <w:spacing w:val="2"/>
          <w:sz w:val="26"/>
          <w:szCs w:val="26"/>
          <w:shd w:val="clear" w:color="auto" w:fill="FFFFFF"/>
        </w:rPr>
      </w:pPr>
      <w:r w:rsidRPr="009A1434">
        <w:rPr>
          <w:rFonts w:ascii="Arial Narrow" w:hAnsi="Arial Narrow" w:cs="Segoe UI"/>
          <w:spacing w:val="2"/>
          <w:sz w:val="26"/>
          <w:szCs w:val="26"/>
          <w:shd w:val="clear" w:color="auto" w:fill="FFFFFF"/>
        </w:rPr>
        <w:t>Ahora bien, en cuanto a que los</w:t>
      </w:r>
      <w:r w:rsidR="00A25DAD" w:rsidRPr="009A1434">
        <w:rPr>
          <w:rFonts w:ascii="Arial Narrow" w:hAnsi="Arial Narrow" w:cs="Segoe UI"/>
          <w:spacing w:val="2"/>
          <w:sz w:val="26"/>
          <w:szCs w:val="26"/>
          <w:shd w:val="clear" w:color="auto" w:fill="FFFFFF"/>
        </w:rPr>
        <w:t xml:space="preserve"> demandante</w:t>
      </w:r>
      <w:r w:rsidRPr="009A1434">
        <w:rPr>
          <w:rFonts w:ascii="Arial Narrow" w:hAnsi="Arial Narrow" w:cs="Segoe UI"/>
          <w:spacing w:val="2"/>
          <w:sz w:val="26"/>
          <w:szCs w:val="26"/>
          <w:shd w:val="clear" w:color="auto" w:fill="FFFFFF"/>
        </w:rPr>
        <w:t>s</w:t>
      </w:r>
      <w:r w:rsidR="00A25DAD" w:rsidRPr="009A1434">
        <w:rPr>
          <w:rFonts w:ascii="Arial Narrow" w:hAnsi="Arial Narrow" w:cs="Segoe UI"/>
          <w:spacing w:val="2"/>
          <w:sz w:val="26"/>
          <w:szCs w:val="26"/>
          <w:shd w:val="clear" w:color="auto" w:fill="FFFFFF"/>
        </w:rPr>
        <w:t xml:space="preserve"> se enmarca</w:t>
      </w:r>
      <w:r w:rsidRPr="009A1434">
        <w:rPr>
          <w:rFonts w:ascii="Arial Narrow" w:hAnsi="Arial Narrow" w:cs="Segoe UI"/>
          <w:spacing w:val="2"/>
          <w:sz w:val="26"/>
          <w:szCs w:val="26"/>
          <w:shd w:val="clear" w:color="auto" w:fill="FFFFFF"/>
        </w:rPr>
        <w:t>n</w:t>
      </w:r>
      <w:r w:rsidR="00A25DAD" w:rsidRPr="009A1434">
        <w:rPr>
          <w:rFonts w:ascii="Arial Narrow" w:hAnsi="Arial Narrow" w:cs="Segoe UI"/>
          <w:spacing w:val="2"/>
          <w:sz w:val="26"/>
          <w:szCs w:val="26"/>
          <w:shd w:val="clear" w:color="auto" w:fill="FFFFFF"/>
        </w:rPr>
        <w:t xml:space="preserve"> dentro de un gru</w:t>
      </w:r>
      <w:r w:rsidRPr="009A1434">
        <w:rPr>
          <w:rFonts w:ascii="Arial Narrow" w:hAnsi="Arial Narrow" w:cs="Segoe UI"/>
          <w:spacing w:val="2"/>
          <w:sz w:val="26"/>
          <w:szCs w:val="26"/>
          <w:shd w:val="clear" w:color="auto" w:fill="FFFFFF"/>
        </w:rPr>
        <w:t>po de especial protección que los</w:t>
      </w:r>
      <w:r w:rsidR="00A25DAD" w:rsidRPr="009A1434">
        <w:rPr>
          <w:rFonts w:ascii="Arial Narrow" w:hAnsi="Arial Narrow" w:cs="Segoe UI"/>
          <w:spacing w:val="2"/>
          <w:sz w:val="26"/>
          <w:szCs w:val="26"/>
          <w:shd w:val="clear" w:color="auto" w:fill="FFFFFF"/>
        </w:rPr>
        <w:t xml:space="preserve"> hace merecedor</w:t>
      </w:r>
      <w:r w:rsidRPr="009A1434">
        <w:rPr>
          <w:rFonts w:ascii="Arial Narrow" w:hAnsi="Arial Narrow" w:cs="Segoe UI"/>
          <w:spacing w:val="2"/>
          <w:sz w:val="26"/>
          <w:szCs w:val="26"/>
          <w:shd w:val="clear" w:color="auto" w:fill="FFFFFF"/>
        </w:rPr>
        <w:t>es</w:t>
      </w:r>
      <w:r w:rsidR="00A25DAD" w:rsidRPr="009A1434">
        <w:rPr>
          <w:rFonts w:ascii="Arial Narrow" w:hAnsi="Arial Narrow" w:cs="Segoe UI"/>
          <w:spacing w:val="2"/>
          <w:sz w:val="26"/>
          <w:szCs w:val="26"/>
          <w:shd w:val="clear" w:color="auto" w:fill="FFFFFF"/>
        </w:rPr>
        <w:t xml:space="preserve"> de la pensión de sobrevivientes que reclama, por cuanto de lo contrario, se le conculcarían sus derechos fundamentales, es una afirmación que solo sería cierta, en la medida en que: </w:t>
      </w:r>
      <w:r w:rsidR="00A25DAD" w:rsidRPr="009A1434">
        <w:rPr>
          <w:rFonts w:ascii="Arial Narrow" w:hAnsi="Arial Narrow" w:cs="Segoe UI"/>
          <w:i/>
          <w:spacing w:val="2"/>
          <w:sz w:val="26"/>
          <w:szCs w:val="26"/>
          <w:shd w:val="clear" w:color="auto" w:fill="FFFFFF"/>
        </w:rPr>
        <w:t>i)</w:t>
      </w:r>
      <w:r w:rsidR="00A25DAD" w:rsidRPr="009A1434">
        <w:rPr>
          <w:rFonts w:ascii="Arial Narrow" w:hAnsi="Arial Narrow" w:cs="Segoe UI"/>
          <w:spacing w:val="2"/>
          <w:sz w:val="26"/>
          <w:szCs w:val="26"/>
          <w:shd w:val="clear" w:color="auto" w:fill="FFFFFF"/>
        </w:rPr>
        <w:t xml:space="preserve"> satisfaga cada uno de los ítems del test de procedencia, </w:t>
      </w:r>
      <w:r w:rsidR="00A25DAD" w:rsidRPr="009A1434">
        <w:rPr>
          <w:rFonts w:ascii="Arial Narrow" w:hAnsi="Arial Narrow" w:cs="Segoe UI"/>
          <w:i/>
          <w:spacing w:val="2"/>
          <w:sz w:val="26"/>
          <w:szCs w:val="26"/>
          <w:shd w:val="clear" w:color="auto" w:fill="FFFFFF"/>
        </w:rPr>
        <w:t>ii)</w:t>
      </w:r>
      <w:r w:rsidR="00A25DAD" w:rsidRPr="009A1434">
        <w:rPr>
          <w:rFonts w:ascii="Arial Narrow" w:hAnsi="Arial Narrow" w:cs="Segoe UI"/>
          <w:spacing w:val="2"/>
          <w:sz w:val="26"/>
          <w:szCs w:val="26"/>
          <w:shd w:val="clear" w:color="auto" w:fill="FFFFFF"/>
        </w:rPr>
        <w:t xml:space="preserve"> para concluir que se trataría de una persona vulnerable, y </w:t>
      </w:r>
      <w:r w:rsidR="00A25DAD" w:rsidRPr="009A1434">
        <w:rPr>
          <w:rFonts w:ascii="Arial Narrow" w:hAnsi="Arial Narrow" w:cs="Segoe UI"/>
          <w:i/>
          <w:spacing w:val="2"/>
          <w:sz w:val="26"/>
          <w:szCs w:val="26"/>
          <w:shd w:val="clear" w:color="auto" w:fill="FFFFFF"/>
        </w:rPr>
        <w:t>iii)</w:t>
      </w:r>
      <w:r w:rsidR="00A25DAD" w:rsidRPr="009A1434">
        <w:rPr>
          <w:rFonts w:ascii="Arial Narrow" w:hAnsi="Arial Narrow" w:cs="Segoe UI"/>
          <w:spacing w:val="2"/>
          <w:sz w:val="26"/>
          <w:szCs w:val="26"/>
          <w:shd w:val="clear" w:color="auto" w:fill="FFFFFF"/>
        </w:rPr>
        <w:t xml:space="preserve"> para quien la </w:t>
      </w:r>
      <w:proofErr w:type="spellStart"/>
      <w:r w:rsidR="00A25DAD" w:rsidRPr="009A1434">
        <w:rPr>
          <w:rFonts w:ascii="Arial Narrow" w:hAnsi="Arial Narrow" w:cs="Segoe UI"/>
          <w:spacing w:val="2"/>
          <w:sz w:val="26"/>
          <w:szCs w:val="26"/>
          <w:shd w:val="clear" w:color="auto" w:fill="FFFFFF"/>
        </w:rPr>
        <w:t>ultractividad</w:t>
      </w:r>
      <w:proofErr w:type="spellEnd"/>
      <w:r w:rsidR="00A25DAD" w:rsidRPr="009A1434">
        <w:rPr>
          <w:rFonts w:ascii="Arial Narrow" w:hAnsi="Arial Narrow" w:cs="Segoe UI"/>
          <w:spacing w:val="2"/>
          <w:sz w:val="26"/>
          <w:szCs w:val="26"/>
          <w:shd w:val="clear" w:color="auto" w:fill="FFFFFF"/>
        </w:rPr>
        <w:t xml:space="preserve"> del Acuerdo 049 de 1990, o normas anteriores, no representarían para ella obstáculo alguno en su aspiración de recibir la </w:t>
      </w:r>
      <w:r w:rsidR="00325DED" w:rsidRPr="009A1434">
        <w:rPr>
          <w:rFonts w:ascii="Arial Narrow" w:hAnsi="Arial Narrow" w:cs="Segoe UI"/>
          <w:spacing w:val="2"/>
          <w:sz w:val="26"/>
          <w:szCs w:val="26"/>
          <w:shd w:val="clear" w:color="auto" w:fill="FFFFFF"/>
        </w:rPr>
        <w:t>gracia pensional implorada.</w:t>
      </w:r>
    </w:p>
    <w:p w14:paraId="6D498399" w14:textId="77777777" w:rsidR="00D01481" w:rsidRPr="009A1434" w:rsidRDefault="00D01481" w:rsidP="00573FCB">
      <w:pPr>
        <w:spacing w:line="276" w:lineRule="auto"/>
        <w:ind w:firstLine="709"/>
        <w:jc w:val="both"/>
        <w:rPr>
          <w:rFonts w:ascii="Arial Narrow" w:hAnsi="Arial Narrow" w:cs="Segoe UI"/>
          <w:spacing w:val="2"/>
          <w:sz w:val="26"/>
          <w:szCs w:val="26"/>
          <w:shd w:val="clear" w:color="auto" w:fill="FFFFFF"/>
        </w:rPr>
      </w:pPr>
    </w:p>
    <w:p w14:paraId="24AC3A80" w14:textId="49E2E836" w:rsidR="009366E2" w:rsidRPr="009A1434" w:rsidRDefault="00A25DAD" w:rsidP="00573FCB">
      <w:pPr>
        <w:spacing w:line="276" w:lineRule="auto"/>
        <w:ind w:firstLine="709"/>
        <w:jc w:val="both"/>
        <w:rPr>
          <w:rFonts w:ascii="Arial Narrow" w:hAnsi="Arial Narrow" w:cs="Segoe UI"/>
          <w:spacing w:val="2"/>
          <w:sz w:val="26"/>
          <w:szCs w:val="26"/>
          <w:shd w:val="clear" w:color="auto" w:fill="FFFFFF"/>
        </w:rPr>
      </w:pPr>
      <w:r w:rsidRPr="009A1434">
        <w:rPr>
          <w:rFonts w:ascii="Arial Narrow" w:hAnsi="Arial Narrow" w:cs="Segoe UI"/>
          <w:spacing w:val="2"/>
          <w:sz w:val="26"/>
          <w:szCs w:val="26"/>
          <w:shd w:val="clear" w:color="auto" w:fill="FFFFFF"/>
        </w:rPr>
        <w:t>Sin embargo, dirigida una vista general a la probanza arrimada al plenario arroja</w:t>
      </w:r>
      <w:r w:rsidR="00B8209F" w:rsidRPr="009A1434">
        <w:rPr>
          <w:rFonts w:ascii="Arial Narrow" w:hAnsi="Arial Narrow" w:cs="Segoe UI"/>
          <w:spacing w:val="2"/>
          <w:sz w:val="26"/>
          <w:szCs w:val="26"/>
          <w:shd w:val="clear" w:color="auto" w:fill="FFFFFF"/>
        </w:rPr>
        <w:t xml:space="preserve"> que</w:t>
      </w:r>
      <w:r w:rsidR="001F09BB" w:rsidRPr="009A1434">
        <w:rPr>
          <w:rFonts w:ascii="Arial Narrow" w:hAnsi="Arial Narrow" w:cs="Segoe UI"/>
          <w:spacing w:val="2"/>
          <w:sz w:val="26"/>
          <w:szCs w:val="26"/>
          <w:shd w:val="clear" w:color="auto" w:fill="FFFFFF"/>
        </w:rPr>
        <w:t xml:space="preserve"> </w:t>
      </w:r>
      <w:r w:rsidR="006E0729" w:rsidRPr="009A1434">
        <w:rPr>
          <w:rFonts w:ascii="Arial Narrow" w:hAnsi="Arial Narrow" w:cs="Segoe UI"/>
          <w:spacing w:val="2"/>
          <w:sz w:val="26"/>
          <w:szCs w:val="26"/>
          <w:shd w:val="clear" w:color="auto" w:fill="FFFFFF"/>
        </w:rPr>
        <w:t>Saulo Nicanor Zuluaga Ramírez y María de Jesús Yepes de Zuluaga</w:t>
      </w:r>
      <w:r w:rsidR="004A0BE5" w:rsidRPr="009A1434">
        <w:rPr>
          <w:rFonts w:ascii="Arial Narrow" w:hAnsi="Arial Narrow" w:cs="Segoe UI"/>
          <w:spacing w:val="2"/>
          <w:sz w:val="26"/>
          <w:szCs w:val="26"/>
          <w:shd w:val="clear" w:color="auto" w:fill="FFFFFF"/>
        </w:rPr>
        <w:t>,</w:t>
      </w:r>
      <w:r w:rsidR="006E0729" w:rsidRPr="009A1434">
        <w:rPr>
          <w:rFonts w:ascii="Arial Narrow" w:hAnsi="Arial Narrow" w:cs="Segoe UI"/>
          <w:spacing w:val="2"/>
          <w:sz w:val="26"/>
          <w:szCs w:val="26"/>
          <w:shd w:val="clear" w:color="auto" w:fill="FFFFFF"/>
        </w:rPr>
        <w:t xml:space="preserve"> no acreditaron</w:t>
      </w:r>
      <w:r w:rsidR="00DE4455" w:rsidRPr="009A1434">
        <w:rPr>
          <w:rFonts w:ascii="Arial Narrow" w:hAnsi="Arial Narrow" w:cs="Segoe UI"/>
          <w:spacing w:val="2"/>
          <w:sz w:val="26"/>
          <w:szCs w:val="26"/>
          <w:shd w:val="clear" w:color="auto" w:fill="FFFFFF"/>
        </w:rPr>
        <w:t xml:space="preserve"> las condiciones</w:t>
      </w:r>
      <w:r w:rsidR="00B8209F" w:rsidRPr="009A1434">
        <w:rPr>
          <w:rFonts w:ascii="Arial Narrow" w:hAnsi="Arial Narrow" w:cs="Segoe UI"/>
          <w:spacing w:val="2"/>
          <w:sz w:val="26"/>
          <w:szCs w:val="26"/>
          <w:shd w:val="clear" w:color="auto" w:fill="FFFFFF"/>
        </w:rPr>
        <w:t xml:space="preserve"> del </w:t>
      </w:r>
      <w:r w:rsidR="00B8209F" w:rsidRPr="009A1434">
        <w:rPr>
          <w:rFonts w:ascii="Arial Narrow" w:hAnsi="Arial Narrow" w:cs="Segoe UI"/>
          <w:i/>
          <w:spacing w:val="2"/>
          <w:sz w:val="26"/>
          <w:szCs w:val="26"/>
          <w:shd w:val="clear" w:color="auto" w:fill="FFFFFF"/>
        </w:rPr>
        <w:t>test de procedencia</w:t>
      </w:r>
      <w:r w:rsidR="00932D6B" w:rsidRPr="009A1434">
        <w:rPr>
          <w:rFonts w:ascii="Arial Narrow" w:hAnsi="Arial Narrow" w:cs="Segoe UI"/>
          <w:spacing w:val="2"/>
          <w:sz w:val="26"/>
          <w:szCs w:val="26"/>
          <w:shd w:val="clear" w:color="auto" w:fill="FFFFFF"/>
        </w:rPr>
        <w:t xml:space="preserve">, por cuanto, si bien es cierto </w:t>
      </w:r>
      <w:r w:rsidR="00B14FBE" w:rsidRPr="009A1434">
        <w:rPr>
          <w:rFonts w:ascii="Arial Narrow" w:hAnsi="Arial Narrow" w:cs="Segoe UI"/>
          <w:spacing w:val="2"/>
          <w:sz w:val="26"/>
          <w:szCs w:val="26"/>
          <w:shd w:val="clear" w:color="auto" w:fill="FFFFFF"/>
        </w:rPr>
        <w:t>cumple</w:t>
      </w:r>
      <w:r w:rsidR="006E0729" w:rsidRPr="009A1434">
        <w:rPr>
          <w:rFonts w:ascii="Arial Narrow" w:hAnsi="Arial Narrow" w:cs="Segoe UI"/>
          <w:spacing w:val="2"/>
          <w:sz w:val="26"/>
          <w:szCs w:val="26"/>
          <w:shd w:val="clear" w:color="auto" w:fill="FFFFFF"/>
        </w:rPr>
        <w:t>n</w:t>
      </w:r>
      <w:r w:rsidR="00B14FBE" w:rsidRPr="009A1434">
        <w:rPr>
          <w:rFonts w:ascii="Arial Narrow" w:hAnsi="Arial Narrow" w:cs="Segoe UI"/>
          <w:spacing w:val="2"/>
          <w:sz w:val="26"/>
          <w:szCs w:val="26"/>
          <w:shd w:val="clear" w:color="auto" w:fill="FFFFFF"/>
        </w:rPr>
        <w:t xml:space="preserve"> con el de vejez, pues </w:t>
      </w:r>
      <w:r w:rsidR="00932D6B" w:rsidRPr="009A1434">
        <w:rPr>
          <w:rFonts w:ascii="Arial Narrow" w:hAnsi="Arial Narrow" w:cs="Segoe UI"/>
          <w:spacing w:val="2"/>
          <w:sz w:val="26"/>
          <w:szCs w:val="26"/>
          <w:shd w:val="clear" w:color="auto" w:fill="FFFFFF"/>
        </w:rPr>
        <w:t>se trata de persona</w:t>
      </w:r>
      <w:r w:rsidR="006E0729" w:rsidRPr="009A1434">
        <w:rPr>
          <w:rFonts w:ascii="Arial Narrow" w:hAnsi="Arial Narrow" w:cs="Segoe UI"/>
          <w:spacing w:val="2"/>
          <w:sz w:val="26"/>
          <w:szCs w:val="26"/>
          <w:shd w:val="clear" w:color="auto" w:fill="FFFFFF"/>
        </w:rPr>
        <w:t>s</w:t>
      </w:r>
      <w:r w:rsidR="00932D6B" w:rsidRPr="009A1434">
        <w:rPr>
          <w:rFonts w:ascii="Arial Narrow" w:hAnsi="Arial Narrow" w:cs="Segoe UI"/>
          <w:spacing w:val="2"/>
          <w:sz w:val="26"/>
          <w:szCs w:val="26"/>
          <w:shd w:val="clear" w:color="auto" w:fill="FFFFFF"/>
        </w:rPr>
        <w:t xml:space="preserve"> de la tercera edad, como está acreditado con</w:t>
      </w:r>
      <w:r w:rsidR="006E0729" w:rsidRPr="009A1434">
        <w:rPr>
          <w:rFonts w:ascii="Arial Narrow" w:hAnsi="Arial Narrow" w:cs="Segoe UI"/>
          <w:spacing w:val="2"/>
          <w:sz w:val="26"/>
          <w:szCs w:val="26"/>
          <w:shd w:val="clear" w:color="auto" w:fill="FFFFFF"/>
        </w:rPr>
        <w:t xml:space="preserve"> sendas</w:t>
      </w:r>
      <w:r w:rsidR="00932D6B" w:rsidRPr="009A1434">
        <w:rPr>
          <w:rFonts w:ascii="Arial Narrow" w:hAnsi="Arial Narrow" w:cs="Segoe UI"/>
          <w:spacing w:val="2"/>
          <w:sz w:val="26"/>
          <w:szCs w:val="26"/>
          <w:shd w:val="clear" w:color="auto" w:fill="FFFFFF"/>
        </w:rPr>
        <w:t xml:space="preserve"> fotocopia</w:t>
      </w:r>
      <w:r w:rsidR="006E0729" w:rsidRPr="009A1434">
        <w:rPr>
          <w:rFonts w:ascii="Arial Narrow" w:hAnsi="Arial Narrow" w:cs="Segoe UI"/>
          <w:spacing w:val="2"/>
          <w:sz w:val="26"/>
          <w:szCs w:val="26"/>
          <w:shd w:val="clear" w:color="auto" w:fill="FFFFFF"/>
        </w:rPr>
        <w:t>s</w:t>
      </w:r>
      <w:r w:rsidR="00932D6B" w:rsidRPr="009A1434">
        <w:rPr>
          <w:rFonts w:ascii="Arial Narrow" w:hAnsi="Arial Narrow" w:cs="Segoe UI"/>
          <w:spacing w:val="2"/>
          <w:sz w:val="26"/>
          <w:szCs w:val="26"/>
          <w:shd w:val="clear" w:color="auto" w:fill="FFFFFF"/>
        </w:rPr>
        <w:t xml:space="preserve"> de la</w:t>
      </w:r>
      <w:r w:rsidR="006E0729" w:rsidRPr="009A1434">
        <w:rPr>
          <w:rFonts w:ascii="Arial Narrow" w:hAnsi="Arial Narrow" w:cs="Segoe UI"/>
          <w:spacing w:val="2"/>
          <w:sz w:val="26"/>
          <w:szCs w:val="26"/>
          <w:shd w:val="clear" w:color="auto" w:fill="FFFFFF"/>
        </w:rPr>
        <w:t>s</w:t>
      </w:r>
      <w:r w:rsidR="00932D6B" w:rsidRPr="009A1434">
        <w:rPr>
          <w:rFonts w:ascii="Arial Narrow" w:hAnsi="Arial Narrow" w:cs="Segoe UI"/>
          <w:spacing w:val="2"/>
          <w:sz w:val="26"/>
          <w:szCs w:val="26"/>
          <w:shd w:val="clear" w:color="auto" w:fill="FFFFFF"/>
        </w:rPr>
        <w:t xml:space="preserve"> cédula</w:t>
      </w:r>
      <w:r w:rsidR="006E0729" w:rsidRPr="009A1434">
        <w:rPr>
          <w:rFonts w:ascii="Arial Narrow" w:hAnsi="Arial Narrow" w:cs="Segoe UI"/>
          <w:spacing w:val="2"/>
          <w:sz w:val="26"/>
          <w:szCs w:val="26"/>
          <w:shd w:val="clear" w:color="auto" w:fill="FFFFFF"/>
        </w:rPr>
        <w:t>s</w:t>
      </w:r>
      <w:r w:rsidR="00932D6B" w:rsidRPr="009A1434">
        <w:rPr>
          <w:rFonts w:ascii="Arial Narrow" w:hAnsi="Arial Narrow" w:cs="Segoe UI"/>
          <w:spacing w:val="2"/>
          <w:sz w:val="26"/>
          <w:szCs w:val="26"/>
          <w:shd w:val="clear" w:color="auto" w:fill="FFFFFF"/>
        </w:rPr>
        <w:t xml:space="preserve"> obrante</w:t>
      </w:r>
      <w:r w:rsidR="006E0729" w:rsidRPr="009A1434">
        <w:rPr>
          <w:rFonts w:ascii="Arial Narrow" w:hAnsi="Arial Narrow" w:cs="Segoe UI"/>
          <w:spacing w:val="2"/>
          <w:sz w:val="26"/>
          <w:szCs w:val="26"/>
          <w:shd w:val="clear" w:color="auto" w:fill="FFFFFF"/>
        </w:rPr>
        <w:t>s</w:t>
      </w:r>
      <w:r w:rsidR="00932D6B" w:rsidRPr="009A1434">
        <w:rPr>
          <w:rFonts w:ascii="Arial Narrow" w:hAnsi="Arial Narrow" w:cs="Segoe UI"/>
          <w:spacing w:val="2"/>
          <w:sz w:val="26"/>
          <w:szCs w:val="26"/>
          <w:shd w:val="clear" w:color="auto" w:fill="FFFFFF"/>
        </w:rPr>
        <w:t xml:space="preserve"> a folio</w:t>
      </w:r>
      <w:r w:rsidR="006E0729" w:rsidRPr="009A1434">
        <w:rPr>
          <w:rFonts w:ascii="Arial Narrow" w:hAnsi="Arial Narrow" w:cs="Segoe UI"/>
          <w:spacing w:val="2"/>
          <w:sz w:val="26"/>
          <w:szCs w:val="26"/>
          <w:shd w:val="clear" w:color="auto" w:fill="FFFFFF"/>
        </w:rPr>
        <w:t>s</w:t>
      </w:r>
      <w:r w:rsidR="00932D6B" w:rsidRPr="009A1434">
        <w:rPr>
          <w:rFonts w:ascii="Arial Narrow" w:hAnsi="Arial Narrow" w:cs="Segoe UI"/>
          <w:spacing w:val="2"/>
          <w:sz w:val="26"/>
          <w:szCs w:val="26"/>
          <w:shd w:val="clear" w:color="auto" w:fill="FFFFFF"/>
        </w:rPr>
        <w:t xml:space="preserve"> </w:t>
      </w:r>
      <w:r w:rsidR="006E0729" w:rsidRPr="009A1434">
        <w:rPr>
          <w:rFonts w:ascii="Arial Narrow" w:hAnsi="Arial Narrow" w:cs="Segoe UI"/>
          <w:spacing w:val="2"/>
          <w:sz w:val="26"/>
          <w:szCs w:val="26"/>
          <w:shd w:val="clear" w:color="auto" w:fill="FFFFFF"/>
        </w:rPr>
        <w:t xml:space="preserve">34 y 35 </w:t>
      </w:r>
      <w:r w:rsidR="00932D6B" w:rsidRPr="009A1434">
        <w:rPr>
          <w:rFonts w:ascii="Arial Narrow" w:hAnsi="Arial Narrow" w:cs="Segoe UI"/>
          <w:spacing w:val="2"/>
          <w:sz w:val="26"/>
          <w:szCs w:val="26"/>
          <w:shd w:val="clear" w:color="auto" w:fill="FFFFFF"/>
        </w:rPr>
        <w:t xml:space="preserve">del expediente, no </w:t>
      </w:r>
      <w:r w:rsidR="00C16452" w:rsidRPr="009A1434">
        <w:rPr>
          <w:rFonts w:ascii="Arial Narrow" w:hAnsi="Arial Narrow" w:cs="Segoe UI"/>
          <w:spacing w:val="2"/>
          <w:sz w:val="26"/>
          <w:szCs w:val="26"/>
          <w:shd w:val="clear" w:color="auto" w:fill="FFFFFF"/>
        </w:rPr>
        <w:t xml:space="preserve">quedó demostrado que la carencia del reconocimiento de la pensión de sobrevivientes afectare directamente la satisfacción de sus necesidades básicas, ni la dependencia económica del causante. </w:t>
      </w:r>
    </w:p>
    <w:p w14:paraId="7C1DE794" w14:textId="77777777" w:rsidR="009366E2" w:rsidRPr="009A1434" w:rsidRDefault="009366E2" w:rsidP="00573FCB">
      <w:pPr>
        <w:spacing w:line="276" w:lineRule="auto"/>
        <w:ind w:firstLine="709"/>
        <w:jc w:val="both"/>
        <w:rPr>
          <w:rFonts w:ascii="Arial Narrow" w:hAnsi="Arial Narrow" w:cs="Segoe UI"/>
          <w:spacing w:val="2"/>
          <w:sz w:val="26"/>
          <w:szCs w:val="26"/>
          <w:shd w:val="clear" w:color="auto" w:fill="FFFFFF"/>
        </w:rPr>
      </w:pPr>
    </w:p>
    <w:p w14:paraId="5DBEC2FD" w14:textId="34FB4DE7" w:rsidR="00EA5D70" w:rsidRPr="009A1434" w:rsidRDefault="00EA5D70" w:rsidP="00573FCB">
      <w:pPr>
        <w:spacing w:line="276" w:lineRule="auto"/>
        <w:ind w:firstLine="709"/>
        <w:jc w:val="both"/>
        <w:rPr>
          <w:rFonts w:ascii="Arial Narrow" w:hAnsi="Arial Narrow" w:cs="Segoe UI"/>
          <w:spacing w:val="2"/>
          <w:sz w:val="26"/>
          <w:szCs w:val="26"/>
          <w:shd w:val="clear" w:color="auto" w:fill="FFFFFF"/>
        </w:rPr>
      </w:pPr>
      <w:r w:rsidRPr="009A1434">
        <w:rPr>
          <w:rFonts w:ascii="Arial Narrow" w:hAnsi="Arial Narrow" w:cs="Segoe UI"/>
          <w:spacing w:val="2"/>
          <w:sz w:val="26"/>
          <w:szCs w:val="26"/>
          <w:shd w:val="clear" w:color="auto" w:fill="FFFFFF"/>
        </w:rPr>
        <w:t>En efecto, ninguna actividad probatoria desplegaron con la finalidad de demostrar que a partir de la ausencia de Orlando Zuluaga Yepes, sufrieron un menosc</w:t>
      </w:r>
      <w:r w:rsidR="008D0A42" w:rsidRPr="009A1434">
        <w:rPr>
          <w:rFonts w:ascii="Arial Narrow" w:hAnsi="Arial Narrow" w:cs="Segoe UI"/>
          <w:spacing w:val="2"/>
          <w:sz w:val="26"/>
          <w:szCs w:val="26"/>
          <w:shd w:val="clear" w:color="auto" w:fill="FFFFFF"/>
        </w:rPr>
        <w:t>abo en sus condiciones de vida, con vocación de comprometer negativamente el m</w:t>
      </w:r>
      <w:r w:rsidR="00F62CCE" w:rsidRPr="009A1434">
        <w:rPr>
          <w:rFonts w:ascii="Arial Narrow" w:hAnsi="Arial Narrow" w:cs="Segoe UI"/>
          <w:spacing w:val="2"/>
          <w:sz w:val="26"/>
          <w:szCs w:val="26"/>
          <w:shd w:val="clear" w:color="auto" w:fill="FFFFFF"/>
        </w:rPr>
        <w:t xml:space="preserve">ínimo vital </w:t>
      </w:r>
      <w:r w:rsidR="005556FC" w:rsidRPr="009A1434">
        <w:rPr>
          <w:rFonts w:ascii="Arial Narrow" w:hAnsi="Arial Narrow" w:cs="Segoe UI"/>
          <w:spacing w:val="2"/>
          <w:sz w:val="26"/>
          <w:szCs w:val="26"/>
          <w:shd w:val="clear" w:color="auto" w:fill="FFFFFF"/>
        </w:rPr>
        <w:t xml:space="preserve">o la digna subsistencia. </w:t>
      </w:r>
      <w:r w:rsidR="004E57DB" w:rsidRPr="009A1434">
        <w:rPr>
          <w:rFonts w:ascii="Arial Narrow" w:hAnsi="Arial Narrow" w:cs="Segoe UI"/>
          <w:spacing w:val="2"/>
          <w:sz w:val="26"/>
          <w:szCs w:val="26"/>
          <w:shd w:val="clear" w:color="auto" w:fill="FFFFFF"/>
        </w:rPr>
        <w:t xml:space="preserve"> </w:t>
      </w:r>
    </w:p>
    <w:p w14:paraId="36446120" w14:textId="77777777" w:rsidR="00EA5D70" w:rsidRPr="009A1434" w:rsidRDefault="00EA5D70" w:rsidP="00573FCB">
      <w:pPr>
        <w:spacing w:line="276" w:lineRule="auto"/>
        <w:ind w:firstLine="709"/>
        <w:jc w:val="both"/>
        <w:rPr>
          <w:rFonts w:ascii="Arial Narrow" w:hAnsi="Arial Narrow" w:cs="Segoe UI"/>
          <w:spacing w:val="2"/>
          <w:sz w:val="26"/>
          <w:szCs w:val="26"/>
          <w:shd w:val="clear" w:color="auto" w:fill="FFFFFF"/>
        </w:rPr>
      </w:pPr>
    </w:p>
    <w:p w14:paraId="78B088E0" w14:textId="729A7EA8" w:rsidR="00C920AB" w:rsidRPr="009A1434" w:rsidRDefault="00A25DAD" w:rsidP="00573FCB">
      <w:pPr>
        <w:spacing w:line="276" w:lineRule="auto"/>
        <w:ind w:firstLine="709"/>
        <w:jc w:val="both"/>
        <w:rPr>
          <w:rFonts w:ascii="Arial Narrow" w:hAnsi="Arial Narrow" w:cs="Segoe UI"/>
          <w:spacing w:val="2"/>
          <w:sz w:val="26"/>
          <w:szCs w:val="26"/>
          <w:shd w:val="clear" w:color="auto" w:fill="FFFFFF"/>
        </w:rPr>
      </w:pPr>
      <w:r w:rsidRPr="009A1434">
        <w:rPr>
          <w:rFonts w:ascii="Arial Narrow" w:hAnsi="Arial Narrow" w:cs="Segoe UI"/>
          <w:spacing w:val="2"/>
          <w:sz w:val="26"/>
          <w:szCs w:val="26"/>
          <w:shd w:val="clear" w:color="auto" w:fill="FFFFFF"/>
        </w:rPr>
        <w:t>Por contraste, al óbito de</w:t>
      </w:r>
      <w:r w:rsidR="00C22EE4" w:rsidRPr="009A1434">
        <w:rPr>
          <w:rFonts w:ascii="Arial Narrow" w:hAnsi="Arial Narrow" w:cs="Segoe UI"/>
          <w:spacing w:val="2"/>
          <w:sz w:val="26"/>
          <w:szCs w:val="26"/>
          <w:shd w:val="clear" w:color="auto" w:fill="FFFFFF"/>
        </w:rPr>
        <w:t xml:space="preserve"> Orlando Zuluaga Yepes, </w:t>
      </w:r>
      <w:r w:rsidRPr="009A1434">
        <w:rPr>
          <w:rFonts w:ascii="Arial Narrow" w:hAnsi="Arial Narrow" w:cs="Segoe UI"/>
          <w:spacing w:val="2"/>
          <w:sz w:val="26"/>
          <w:szCs w:val="26"/>
          <w:shd w:val="clear" w:color="auto" w:fill="FFFFFF"/>
        </w:rPr>
        <w:t xml:space="preserve">se ofreció </w:t>
      </w:r>
      <w:r w:rsidR="00C22EE4" w:rsidRPr="009A1434">
        <w:rPr>
          <w:rFonts w:ascii="Arial Narrow" w:hAnsi="Arial Narrow" w:cs="Segoe UI"/>
          <w:spacing w:val="2"/>
          <w:sz w:val="26"/>
          <w:szCs w:val="26"/>
          <w:shd w:val="clear" w:color="auto" w:fill="FFFFFF"/>
        </w:rPr>
        <w:t>que los demandantes</w:t>
      </w:r>
      <w:r w:rsidR="00C16452" w:rsidRPr="009A1434">
        <w:rPr>
          <w:rFonts w:ascii="Arial Narrow" w:hAnsi="Arial Narrow" w:cs="Segoe UI"/>
          <w:spacing w:val="2"/>
          <w:sz w:val="26"/>
          <w:szCs w:val="26"/>
          <w:shd w:val="clear" w:color="auto" w:fill="FFFFFF"/>
        </w:rPr>
        <w:t xml:space="preserve"> pertenecían al grupo familiar de </w:t>
      </w:r>
      <w:r w:rsidR="00D64C67" w:rsidRPr="009A1434">
        <w:rPr>
          <w:rFonts w:ascii="Arial Narrow" w:hAnsi="Arial Narrow" w:cs="Segoe UI"/>
          <w:spacing w:val="2"/>
          <w:sz w:val="26"/>
          <w:szCs w:val="26"/>
          <w:shd w:val="clear" w:color="auto" w:fill="FFFFFF"/>
        </w:rPr>
        <w:t xml:space="preserve">Fernando Zuluaga </w:t>
      </w:r>
      <w:r w:rsidR="008D6994" w:rsidRPr="009A1434">
        <w:rPr>
          <w:rFonts w:ascii="Arial Narrow" w:hAnsi="Arial Narrow" w:cs="Segoe UI"/>
          <w:spacing w:val="2"/>
          <w:sz w:val="26"/>
          <w:szCs w:val="26"/>
          <w:shd w:val="clear" w:color="auto" w:fill="FFFFFF"/>
        </w:rPr>
        <w:t>Yepes</w:t>
      </w:r>
      <w:r w:rsidR="00D64C67" w:rsidRPr="009A1434">
        <w:rPr>
          <w:rFonts w:ascii="Arial Narrow" w:hAnsi="Arial Narrow" w:cs="Segoe UI"/>
          <w:spacing w:val="2"/>
          <w:sz w:val="26"/>
          <w:szCs w:val="26"/>
          <w:shd w:val="clear" w:color="auto" w:fill="FFFFFF"/>
        </w:rPr>
        <w:t xml:space="preserve">, quien desde el 14 de febrero de 1997 </w:t>
      </w:r>
      <w:r w:rsidR="008D6994" w:rsidRPr="009A1434">
        <w:rPr>
          <w:rFonts w:ascii="Arial Narrow" w:hAnsi="Arial Narrow" w:cs="Segoe UI"/>
          <w:spacing w:val="2"/>
          <w:sz w:val="26"/>
          <w:szCs w:val="26"/>
          <w:shd w:val="clear" w:color="auto" w:fill="FFFFFF"/>
        </w:rPr>
        <w:t xml:space="preserve">los mantenía afiliados como sus beneficiarios en el régimen contributivo </w:t>
      </w:r>
      <w:r w:rsidR="00386EBF" w:rsidRPr="009A1434">
        <w:rPr>
          <w:rFonts w:ascii="Arial Narrow" w:hAnsi="Arial Narrow" w:cs="Segoe UI"/>
          <w:spacing w:val="2"/>
          <w:sz w:val="26"/>
          <w:szCs w:val="26"/>
          <w:shd w:val="clear" w:color="auto" w:fill="FFFFFF"/>
        </w:rPr>
        <w:t>del salud -</w:t>
      </w:r>
      <w:r w:rsidR="008D6994" w:rsidRPr="009A1434">
        <w:rPr>
          <w:rFonts w:ascii="Arial Narrow" w:hAnsi="Arial Narrow" w:cs="Segoe UI"/>
          <w:spacing w:val="2"/>
          <w:sz w:val="26"/>
          <w:szCs w:val="26"/>
          <w:shd w:val="clear" w:color="auto" w:fill="FFFFFF"/>
        </w:rPr>
        <w:t xml:space="preserve">según </w:t>
      </w:r>
      <w:r w:rsidR="008D6994" w:rsidRPr="009A1434">
        <w:rPr>
          <w:rFonts w:ascii="Arial Narrow" w:hAnsi="Arial Narrow" w:cs="Segoe UI"/>
          <w:spacing w:val="2"/>
          <w:sz w:val="26"/>
          <w:szCs w:val="26"/>
          <w:shd w:val="clear" w:color="auto" w:fill="FFFFFF"/>
        </w:rPr>
        <w:lastRenderedPageBreak/>
        <w:t>se infiere de la documental de folio 179</w:t>
      </w:r>
      <w:r w:rsidR="00386EBF" w:rsidRPr="009A1434">
        <w:rPr>
          <w:rFonts w:ascii="Arial Narrow" w:hAnsi="Arial Narrow" w:cs="Segoe UI"/>
          <w:spacing w:val="2"/>
          <w:sz w:val="26"/>
          <w:szCs w:val="26"/>
          <w:shd w:val="clear" w:color="auto" w:fill="FFFFFF"/>
        </w:rPr>
        <w:t>-</w:t>
      </w:r>
      <w:r w:rsidR="008D6994" w:rsidRPr="009A1434">
        <w:rPr>
          <w:rFonts w:ascii="Arial Narrow" w:hAnsi="Arial Narrow" w:cs="Segoe UI"/>
          <w:spacing w:val="2"/>
          <w:sz w:val="26"/>
          <w:szCs w:val="26"/>
          <w:shd w:val="clear" w:color="auto" w:fill="FFFFFF"/>
        </w:rPr>
        <w:t xml:space="preserve"> y al cual </w:t>
      </w:r>
      <w:r w:rsidR="004E57DB" w:rsidRPr="009A1434">
        <w:rPr>
          <w:rFonts w:ascii="Arial Narrow" w:hAnsi="Arial Narrow" w:cs="Segoe UI"/>
          <w:spacing w:val="2"/>
          <w:sz w:val="26"/>
          <w:szCs w:val="26"/>
          <w:shd w:val="clear" w:color="auto" w:fill="FFFFFF"/>
        </w:rPr>
        <w:t>en la actualidad todavía pertenecen</w:t>
      </w:r>
      <w:r w:rsidR="00331B23" w:rsidRPr="009A1434">
        <w:rPr>
          <w:rFonts w:ascii="Arial Narrow" w:hAnsi="Arial Narrow" w:cs="Segoe UI"/>
          <w:spacing w:val="2"/>
          <w:sz w:val="26"/>
          <w:szCs w:val="26"/>
          <w:shd w:val="clear" w:color="auto" w:fill="FFFFFF"/>
        </w:rPr>
        <w:t xml:space="preserve"> en calidad de beneficiarios</w:t>
      </w:r>
      <w:r w:rsidR="008D6994" w:rsidRPr="009A1434">
        <w:rPr>
          <w:rFonts w:ascii="Arial Narrow" w:hAnsi="Arial Narrow" w:cs="Segoe UI"/>
          <w:spacing w:val="2"/>
          <w:sz w:val="26"/>
          <w:szCs w:val="26"/>
          <w:shd w:val="clear" w:color="auto" w:fill="FFFFFF"/>
        </w:rPr>
        <w:t xml:space="preserve">, como lo informa la consulta realizada oficiosamente por la </w:t>
      </w:r>
      <w:r w:rsidR="008D6994" w:rsidRPr="009A1434">
        <w:rPr>
          <w:rFonts w:ascii="Arial Narrow" w:hAnsi="Arial Narrow" w:cs="Segoe UI"/>
          <w:i/>
          <w:spacing w:val="2"/>
          <w:sz w:val="26"/>
          <w:szCs w:val="26"/>
          <w:shd w:val="clear" w:color="auto" w:fill="FFFFFF"/>
        </w:rPr>
        <w:t xml:space="preserve">a-quo </w:t>
      </w:r>
      <w:r w:rsidR="008D6994" w:rsidRPr="009A1434">
        <w:rPr>
          <w:rFonts w:ascii="Arial Narrow" w:hAnsi="Arial Narrow" w:cs="Segoe UI"/>
          <w:spacing w:val="2"/>
          <w:sz w:val="26"/>
          <w:szCs w:val="26"/>
          <w:shd w:val="clear" w:color="auto" w:fill="FFFFFF"/>
        </w:rPr>
        <w:t>en el Registro Único de Afiliados del Sistema Integral de la Protecci</w:t>
      </w:r>
      <w:r w:rsidR="00386EBF" w:rsidRPr="009A1434">
        <w:rPr>
          <w:rFonts w:ascii="Arial Narrow" w:hAnsi="Arial Narrow" w:cs="Segoe UI"/>
          <w:spacing w:val="2"/>
          <w:sz w:val="26"/>
          <w:szCs w:val="26"/>
          <w:shd w:val="clear" w:color="auto" w:fill="FFFFFF"/>
        </w:rPr>
        <w:t>ón Social –</w:t>
      </w:r>
      <w:proofErr w:type="spellStart"/>
      <w:r w:rsidR="00386EBF" w:rsidRPr="009A1434">
        <w:rPr>
          <w:rFonts w:ascii="Arial Narrow" w:hAnsi="Arial Narrow" w:cs="Segoe UI"/>
          <w:spacing w:val="2"/>
          <w:sz w:val="26"/>
          <w:szCs w:val="26"/>
          <w:shd w:val="clear" w:color="auto" w:fill="FFFFFF"/>
        </w:rPr>
        <w:t>fls</w:t>
      </w:r>
      <w:proofErr w:type="spellEnd"/>
      <w:r w:rsidR="00386EBF" w:rsidRPr="009A1434">
        <w:rPr>
          <w:rFonts w:ascii="Arial Narrow" w:hAnsi="Arial Narrow" w:cs="Segoe UI"/>
          <w:spacing w:val="2"/>
          <w:sz w:val="26"/>
          <w:szCs w:val="26"/>
          <w:shd w:val="clear" w:color="auto" w:fill="FFFFFF"/>
        </w:rPr>
        <w:t>. 279 a 281</w:t>
      </w:r>
      <w:r w:rsidR="004E57DB" w:rsidRPr="009A1434">
        <w:rPr>
          <w:rFonts w:ascii="Arial Narrow" w:hAnsi="Arial Narrow" w:cs="Segoe UI"/>
          <w:spacing w:val="2"/>
          <w:sz w:val="26"/>
          <w:szCs w:val="26"/>
          <w:shd w:val="clear" w:color="auto" w:fill="FFFFFF"/>
        </w:rPr>
        <w:t xml:space="preserve">. </w:t>
      </w:r>
    </w:p>
    <w:p w14:paraId="2C57EA9A" w14:textId="34D81C8E" w:rsidR="00331B23" w:rsidRPr="009A1434" w:rsidRDefault="00331B23" w:rsidP="00573FCB">
      <w:pPr>
        <w:spacing w:line="276" w:lineRule="auto"/>
        <w:ind w:firstLine="709"/>
        <w:jc w:val="both"/>
        <w:rPr>
          <w:rFonts w:ascii="Arial Narrow" w:hAnsi="Arial Narrow" w:cs="Segoe UI"/>
          <w:spacing w:val="2"/>
          <w:sz w:val="26"/>
          <w:szCs w:val="26"/>
          <w:shd w:val="clear" w:color="auto" w:fill="FFFFFF"/>
        </w:rPr>
      </w:pPr>
    </w:p>
    <w:p w14:paraId="2C70BCF8" w14:textId="0619E7CF" w:rsidR="00F622AF" w:rsidRPr="009A1434" w:rsidRDefault="00331B23" w:rsidP="00573FCB">
      <w:pPr>
        <w:spacing w:line="276" w:lineRule="auto"/>
        <w:ind w:firstLine="709"/>
        <w:jc w:val="both"/>
        <w:rPr>
          <w:rFonts w:ascii="Arial Narrow" w:hAnsi="Arial Narrow" w:cs="Segoe UI"/>
          <w:spacing w:val="2"/>
          <w:sz w:val="26"/>
          <w:szCs w:val="26"/>
          <w:shd w:val="clear" w:color="auto" w:fill="FFFFFF"/>
        </w:rPr>
      </w:pPr>
      <w:r w:rsidRPr="009A1434">
        <w:rPr>
          <w:rFonts w:ascii="Arial Narrow" w:hAnsi="Arial Narrow" w:cs="Segoe UI"/>
          <w:spacing w:val="2"/>
          <w:sz w:val="26"/>
          <w:szCs w:val="26"/>
          <w:shd w:val="clear" w:color="auto" w:fill="FFFFFF"/>
        </w:rPr>
        <w:t>Este elemento</w:t>
      </w:r>
      <w:r w:rsidR="00D53D50" w:rsidRPr="009A1434">
        <w:rPr>
          <w:rFonts w:ascii="Arial Narrow" w:hAnsi="Arial Narrow" w:cs="Segoe UI"/>
          <w:spacing w:val="2"/>
          <w:sz w:val="26"/>
          <w:szCs w:val="26"/>
          <w:shd w:val="clear" w:color="auto" w:fill="FFFFFF"/>
        </w:rPr>
        <w:t xml:space="preserve">, </w:t>
      </w:r>
      <w:r w:rsidR="00F622AF" w:rsidRPr="009A1434">
        <w:rPr>
          <w:rFonts w:ascii="Arial Narrow" w:hAnsi="Arial Narrow" w:cs="Segoe UI"/>
          <w:spacing w:val="2"/>
          <w:sz w:val="26"/>
          <w:szCs w:val="26"/>
          <w:shd w:val="clear" w:color="auto" w:fill="FFFFFF"/>
        </w:rPr>
        <w:t>es indicativo de que el momento del fallecimiento del afiliado, los actores dependían económicamente de una persona distinta</w:t>
      </w:r>
      <w:r w:rsidR="008B6E3A" w:rsidRPr="009A1434">
        <w:rPr>
          <w:rFonts w:ascii="Arial Narrow" w:hAnsi="Arial Narrow" w:cs="Segoe UI"/>
          <w:spacing w:val="2"/>
          <w:sz w:val="26"/>
          <w:szCs w:val="26"/>
          <w:shd w:val="clear" w:color="auto" w:fill="FFFFFF"/>
        </w:rPr>
        <w:t>;</w:t>
      </w:r>
      <w:r w:rsidR="00F622AF" w:rsidRPr="009A1434">
        <w:rPr>
          <w:rFonts w:ascii="Arial Narrow" w:hAnsi="Arial Narrow" w:cs="Segoe UI"/>
          <w:spacing w:val="2"/>
          <w:sz w:val="26"/>
          <w:szCs w:val="26"/>
          <w:shd w:val="clear" w:color="auto" w:fill="FFFFFF"/>
        </w:rPr>
        <w:t xml:space="preserve"> puesto que, como además lo informan los carnets de folio 178, Orlando Zuluaga Yepes era una persona de escasos recursos, clasificada en el </w:t>
      </w:r>
      <w:proofErr w:type="spellStart"/>
      <w:r w:rsidR="008B6E3A" w:rsidRPr="009A1434">
        <w:rPr>
          <w:rFonts w:ascii="Arial Narrow" w:hAnsi="Arial Narrow" w:cs="Segoe UI"/>
          <w:spacing w:val="2"/>
          <w:sz w:val="26"/>
          <w:szCs w:val="26"/>
          <w:shd w:val="clear" w:color="auto" w:fill="FFFFFF"/>
        </w:rPr>
        <w:t>Sisbén</w:t>
      </w:r>
      <w:proofErr w:type="spellEnd"/>
      <w:r w:rsidR="00F622AF" w:rsidRPr="009A1434">
        <w:rPr>
          <w:rFonts w:ascii="Arial Narrow" w:hAnsi="Arial Narrow" w:cs="Segoe UI"/>
          <w:spacing w:val="2"/>
          <w:sz w:val="26"/>
          <w:szCs w:val="26"/>
          <w:shd w:val="clear" w:color="auto" w:fill="FFFFFF"/>
        </w:rPr>
        <w:t xml:space="preserve"> con 12,98 puntos y perteneciente al r</w:t>
      </w:r>
      <w:r w:rsidR="008B6E3A" w:rsidRPr="009A1434">
        <w:rPr>
          <w:rFonts w:ascii="Arial Narrow" w:hAnsi="Arial Narrow" w:cs="Segoe UI"/>
          <w:spacing w:val="2"/>
          <w:sz w:val="26"/>
          <w:szCs w:val="26"/>
          <w:shd w:val="clear" w:color="auto" w:fill="FFFFFF"/>
        </w:rPr>
        <w:t xml:space="preserve">égimen subsidiado de salud. </w:t>
      </w:r>
      <w:r w:rsidR="00F622AF" w:rsidRPr="009A1434">
        <w:rPr>
          <w:rFonts w:ascii="Arial Narrow" w:hAnsi="Arial Narrow" w:cs="Segoe UI"/>
          <w:spacing w:val="2"/>
          <w:sz w:val="26"/>
          <w:szCs w:val="26"/>
          <w:shd w:val="clear" w:color="auto" w:fill="FFFFFF"/>
        </w:rPr>
        <w:t xml:space="preserve"> </w:t>
      </w:r>
    </w:p>
    <w:p w14:paraId="49181849" w14:textId="77777777" w:rsidR="00F622AF" w:rsidRPr="009A1434" w:rsidRDefault="00F622AF" w:rsidP="00573FCB">
      <w:pPr>
        <w:spacing w:line="276" w:lineRule="auto"/>
        <w:ind w:firstLine="709"/>
        <w:jc w:val="both"/>
        <w:rPr>
          <w:rFonts w:ascii="Arial Narrow" w:hAnsi="Arial Narrow" w:cs="Segoe UI"/>
          <w:spacing w:val="2"/>
          <w:sz w:val="26"/>
          <w:szCs w:val="26"/>
          <w:shd w:val="clear" w:color="auto" w:fill="FFFFFF"/>
        </w:rPr>
      </w:pPr>
    </w:p>
    <w:p w14:paraId="742E28CD" w14:textId="7DBD48A1" w:rsidR="00331B23" w:rsidRPr="009A1434" w:rsidRDefault="00331B23" w:rsidP="00573FCB">
      <w:pPr>
        <w:spacing w:line="276" w:lineRule="auto"/>
        <w:ind w:firstLine="709"/>
        <w:jc w:val="both"/>
        <w:rPr>
          <w:rFonts w:ascii="Arial Narrow" w:hAnsi="Arial Narrow" w:cs="Segoe UI"/>
          <w:spacing w:val="2"/>
          <w:sz w:val="26"/>
          <w:szCs w:val="26"/>
          <w:shd w:val="clear" w:color="auto" w:fill="FFFFFF"/>
        </w:rPr>
      </w:pPr>
      <w:r w:rsidRPr="009A1434">
        <w:rPr>
          <w:rFonts w:ascii="Arial Narrow" w:hAnsi="Arial Narrow" w:cs="Segoe UI"/>
          <w:spacing w:val="2"/>
          <w:sz w:val="26"/>
          <w:szCs w:val="26"/>
          <w:shd w:val="clear" w:color="auto" w:fill="FFFFFF"/>
        </w:rPr>
        <w:t xml:space="preserve">Tampoco, se puede perder de vista, que </w:t>
      </w:r>
      <w:r w:rsidR="008B6E3A" w:rsidRPr="009A1434">
        <w:rPr>
          <w:rFonts w:ascii="Arial Narrow" w:hAnsi="Arial Narrow" w:cs="Segoe UI"/>
          <w:spacing w:val="2"/>
          <w:sz w:val="26"/>
          <w:szCs w:val="26"/>
          <w:shd w:val="clear" w:color="auto" w:fill="FFFFFF"/>
        </w:rPr>
        <w:t xml:space="preserve">si Fernando Zuluaga Yepes afilió a los </w:t>
      </w:r>
      <w:r w:rsidR="009273FA" w:rsidRPr="009A1434">
        <w:rPr>
          <w:rFonts w:ascii="Arial Narrow" w:hAnsi="Arial Narrow" w:cs="Segoe UI"/>
          <w:spacing w:val="2"/>
          <w:sz w:val="26"/>
          <w:szCs w:val="26"/>
          <w:shd w:val="clear" w:color="auto" w:fill="FFFFFF"/>
        </w:rPr>
        <w:t>demandantes a</w:t>
      </w:r>
      <w:r w:rsidR="008B6E3A" w:rsidRPr="009A1434">
        <w:rPr>
          <w:rFonts w:ascii="Arial Narrow" w:hAnsi="Arial Narrow" w:cs="Segoe UI"/>
          <w:spacing w:val="2"/>
          <w:sz w:val="26"/>
          <w:szCs w:val="26"/>
          <w:shd w:val="clear" w:color="auto" w:fill="FFFFFF"/>
        </w:rPr>
        <w:t xml:space="preserve">l sistema de salud, </w:t>
      </w:r>
      <w:r w:rsidR="009273FA" w:rsidRPr="009A1434">
        <w:rPr>
          <w:rFonts w:ascii="Arial Narrow" w:hAnsi="Arial Narrow" w:cs="Segoe UI"/>
          <w:spacing w:val="2"/>
          <w:sz w:val="26"/>
          <w:szCs w:val="26"/>
          <w:shd w:val="clear" w:color="auto" w:fill="FFFFFF"/>
        </w:rPr>
        <w:t xml:space="preserve">en calidad de padres, </w:t>
      </w:r>
      <w:r w:rsidR="00764126" w:rsidRPr="009A1434">
        <w:rPr>
          <w:rFonts w:ascii="Arial Narrow" w:hAnsi="Arial Narrow" w:cs="Segoe UI"/>
          <w:spacing w:val="2"/>
          <w:sz w:val="26"/>
          <w:szCs w:val="26"/>
          <w:shd w:val="clear" w:color="auto" w:fill="FFFFFF"/>
        </w:rPr>
        <w:t>reconocido tal vínculo</w:t>
      </w:r>
      <w:r w:rsidRPr="009A1434">
        <w:rPr>
          <w:rFonts w:ascii="Arial Narrow" w:hAnsi="Arial Narrow" w:cs="Segoe UI"/>
          <w:spacing w:val="2"/>
          <w:sz w:val="26"/>
          <w:szCs w:val="26"/>
          <w:shd w:val="clear" w:color="auto" w:fill="FFFFFF"/>
        </w:rPr>
        <w:t>, le asiste el deber legal de alimentos frente a su</w:t>
      </w:r>
      <w:r w:rsidR="00FA4319" w:rsidRPr="009A1434">
        <w:rPr>
          <w:rFonts w:ascii="Arial Narrow" w:hAnsi="Arial Narrow" w:cs="Segoe UI"/>
          <w:spacing w:val="2"/>
          <w:sz w:val="26"/>
          <w:szCs w:val="26"/>
          <w:shd w:val="clear" w:color="auto" w:fill="FFFFFF"/>
        </w:rPr>
        <w:t>s progenitores</w:t>
      </w:r>
      <w:r w:rsidRPr="009A1434">
        <w:rPr>
          <w:rFonts w:ascii="Arial Narrow" w:hAnsi="Arial Narrow" w:cs="Segoe UI"/>
          <w:spacing w:val="2"/>
          <w:sz w:val="26"/>
          <w:szCs w:val="26"/>
          <w:shd w:val="clear" w:color="auto" w:fill="FFFFFF"/>
        </w:rPr>
        <w:t>, tal cual lo determinó en eventos análogos la sentencia SU-005 de 2018, por lo que no se observa que</w:t>
      </w:r>
      <w:r w:rsidR="00FA4319" w:rsidRPr="009A1434">
        <w:rPr>
          <w:rFonts w:ascii="Arial Narrow" w:hAnsi="Arial Narrow" w:cs="Segoe UI"/>
          <w:spacing w:val="2"/>
          <w:sz w:val="26"/>
          <w:szCs w:val="26"/>
          <w:shd w:val="clear" w:color="auto" w:fill="FFFFFF"/>
        </w:rPr>
        <w:t xml:space="preserve"> el motivo del fallecimiento de Orlando </w:t>
      </w:r>
      <w:r w:rsidR="00FA4319" w:rsidRPr="009A1434">
        <w:rPr>
          <w:rFonts w:ascii="Arial Narrow" w:hAnsi="Arial Narrow" w:cs="Segoe UI"/>
          <w:spacing w:val="2"/>
          <w:sz w:val="26"/>
          <w:szCs w:val="26"/>
          <w:shd w:val="clear" w:color="auto" w:fill="FFFFFF"/>
          <w:lang w:val="es-CO"/>
        </w:rPr>
        <w:t>Zuluaga Yepes</w:t>
      </w:r>
      <w:r w:rsidRPr="009A1434">
        <w:rPr>
          <w:rFonts w:ascii="Arial Narrow" w:hAnsi="Arial Narrow" w:cs="Segoe UI"/>
          <w:spacing w:val="2"/>
          <w:sz w:val="26"/>
          <w:szCs w:val="26"/>
          <w:shd w:val="clear" w:color="auto" w:fill="FFFFFF"/>
        </w:rPr>
        <w:t>, le</w:t>
      </w:r>
      <w:r w:rsidR="00FA4319" w:rsidRPr="009A1434">
        <w:rPr>
          <w:rFonts w:ascii="Arial Narrow" w:hAnsi="Arial Narrow" w:cs="Segoe UI"/>
          <w:spacing w:val="2"/>
          <w:sz w:val="26"/>
          <w:szCs w:val="26"/>
          <w:shd w:val="clear" w:color="auto" w:fill="FFFFFF"/>
        </w:rPr>
        <w:t>s</w:t>
      </w:r>
      <w:r w:rsidRPr="009A1434">
        <w:rPr>
          <w:rFonts w:ascii="Arial Narrow" w:hAnsi="Arial Narrow" w:cs="Segoe UI"/>
          <w:spacing w:val="2"/>
          <w:sz w:val="26"/>
          <w:szCs w:val="26"/>
          <w:shd w:val="clear" w:color="auto" w:fill="FFFFFF"/>
        </w:rPr>
        <w:t xml:space="preserve"> generara a est</w:t>
      </w:r>
      <w:r w:rsidR="00FA4319" w:rsidRPr="009A1434">
        <w:rPr>
          <w:rFonts w:ascii="Arial Narrow" w:hAnsi="Arial Narrow" w:cs="Segoe UI"/>
          <w:spacing w:val="2"/>
          <w:sz w:val="26"/>
          <w:szCs w:val="26"/>
          <w:shd w:val="clear" w:color="auto" w:fill="FFFFFF"/>
        </w:rPr>
        <w:t>os</w:t>
      </w:r>
      <w:r w:rsidRPr="009A1434">
        <w:rPr>
          <w:rFonts w:ascii="Arial Narrow" w:hAnsi="Arial Narrow" w:cs="Segoe UI"/>
          <w:spacing w:val="2"/>
          <w:sz w:val="26"/>
          <w:szCs w:val="26"/>
          <w:shd w:val="clear" w:color="auto" w:fill="FFFFFF"/>
        </w:rPr>
        <w:t xml:space="preserve"> una afectación al mínimo vital por la ausencia del reconocimiento de la pensión de sobrevivientes (test. 2).</w:t>
      </w:r>
    </w:p>
    <w:p w14:paraId="29E02ED8" w14:textId="77777777" w:rsidR="00331B23" w:rsidRPr="009A1434" w:rsidRDefault="00331B23" w:rsidP="00573FCB">
      <w:pPr>
        <w:spacing w:line="276" w:lineRule="auto"/>
        <w:ind w:firstLine="709"/>
        <w:jc w:val="both"/>
        <w:rPr>
          <w:rFonts w:ascii="Arial Narrow" w:hAnsi="Arial Narrow" w:cs="Segoe UI"/>
          <w:spacing w:val="2"/>
          <w:sz w:val="26"/>
          <w:szCs w:val="26"/>
          <w:shd w:val="clear" w:color="auto" w:fill="FFFFFF"/>
        </w:rPr>
      </w:pPr>
    </w:p>
    <w:p w14:paraId="3F813A37" w14:textId="1BB51360" w:rsidR="004E57DB" w:rsidRPr="009A1434" w:rsidRDefault="00FB731B" w:rsidP="00573FCB">
      <w:pPr>
        <w:spacing w:line="276" w:lineRule="auto"/>
        <w:ind w:firstLine="709"/>
        <w:jc w:val="both"/>
        <w:rPr>
          <w:rFonts w:ascii="Arial Narrow" w:hAnsi="Arial Narrow" w:cs="Segoe UI"/>
          <w:spacing w:val="2"/>
          <w:sz w:val="26"/>
          <w:szCs w:val="26"/>
          <w:shd w:val="clear" w:color="auto" w:fill="FFFFFF"/>
        </w:rPr>
      </w:pPr>
      <w:r w:rsidRPr="009A1434">
        <w:rPr>
          <w:rFonts w:ascii="Arial Narrow" w:hAnsi="Arial Narrow" w:cs="Segoe UI"/>
          <w:spacing w:val="2"/>
          <w:sz w:val="26"/>
          <w:szCs w:val="26"/>
          <w:shd w:val="clear" w:color="auto" w:fill="FFFFFF"/>
        </w:rPr>
        <w:t>Aunado a esto, en punto de la dependencia económica, ha de decirse que la única prueba allegada</w:t>
      </w:r>
      <w:r w:rsidR="00FA4319" w:rsidRPr="009A1434">
        <w:rPr>
          <w:rFonts w:ascii="Arial Narrow" w:hAnsi="Arial Narrow" w:cs="Segoe UI"/>
          <w:spacing w:val="2"/>
          <w:sz w:val="26"/>
          <w:szCs w:val="26"/>
          <w:shd w:val="clear" w:color="auto" w:fill="FFFFFF"/>
        </w:rPr>
        <w:t xml:space="preserve"> al proceso,</w:t>
      </w:r>
      <w:r w:rsidRPr="009A1434">
        <w:rPr>
          <w:rFonts w:ascii="Arial Narrow" w:hAnsi="Arial Narrow" w:cs="Segoe UI"/>
          <w:spacing w:val="2"/>
          <w:sz w:val="26"/>
          <w:szCs w:val="26"/>
          <w:shd w:val="clear" w:color="auto" w:fill="FFFFFF"/>
        </w:rPr>
        <w:t xml:space="preserve"> corresponde a la declaración</w:t>
      </w:r>
      <w:r w:rsidR="00E31BEB" w:rsidRPr="009A1434">
        <w:rPr>
          <w:rFonts w:ascii="Arial Narrow" w:hAnsi="Arial Narrow" w:cs="Segoe UI"/>
          <w:spacing w:val="2"/>
          <w:sz w:val="26"/>
          <w:szCs w:val="26"/>
          <w:shd w:val="clear" w:color="auto" w:fill="FFFFFF"/>
        </w:rPr>
        <w:t xml:space="preserve"> conjunta</w:t>
      </w:r>
      <w:r w:rsidRPr="009A1434">
        <w:rPr>
          <w:rFonts w:ascii="Arial Narrow" w:hAnsi="Arial Narrow" w:cs="Segoe UI"/>
          <w:spacing w:val="2"/>
          <w:sz w:val="26"/>
          <w:szCs w:val="26"/>
          <w:shd w:val="clear" w:color="auto" w:fill="FFFFFF"/>
        </w:rPr>
        <w:t xml:space="preserve"> que ante Notario suscribieron Julio César Rendón Aponte y Gustavo Adolfo Pizarro Salomón, en la cual se consignó que conocieron de vista y trato al causante, que él siempre compartió el mismo techo con sus padres y que estos dependían económicamente de él (</w:t>
      </w:r>
      <w:proofErr w:type="spellStart"/>
      <w:r w:rsidRPr="009A1434">
        <w:rPr>
          <w:rFonts w:ascii="Arial Narrow" w:hAnsi="Arial Narrow" w:cs="Segoe UI"/>
          <w:spacing w:val="2"/>
          <w:sz w:val="26"/>
          <w:szCs w:val="26"/>
          <w:shd w:val="clear" w:color="auto" w:fill="FFFFFF"/>
        </w:rPr>
        <w:t>fl</w:t>
      </w:r>
      <w:proofErr w:type="spellEnd"/>
      <w:r w:rsidRPr="009A1434">
        <w:rPr>
          <w:rFonts w:ascii="Arial Narrow" w:hAnsi="Arial Narrow" w:cs="Segoe UI"/>
          <w:spacing w:val="2"/>
          <w:sz w:val="26"/>
          <w:szCs w:val="26"/>
          <w:shd w:val="clear" w:color="auto" w:fill="FFFFFF"/>
        </w:rPr>
        <w:t>. 30)</w:t>
      </w:r>
      <w:r w:rsidR="00BC5F13" w:rsidRPr="009A1434">
        <w:rPr>
          <w:rFonts w:ascii="Arial Narrow" w:hAnsi="Arial Narrow" w:cs="Segoe UI"/>
          <w:spacing w:val="2"/>
          <w:sz w:val="26"/>
          <w:szCs w:val="26"/>
          <w:shd w:val="clear" w:color="auto" w:fill="FFFFFF"/>
        </w:rPr>
        <w:t xml:space="preserve">. </w:t>
      </w:r>
    </w:p>
    <w:p w14:paraId="444771C4" w14:textId="77777777" w:rsidR="00BC5F13" w:rsidRPr="009A1434" w:rsidRDefault="00BC5F13" w:rsidP="00573FCB">
      <w:pPr>
        <w:spacing w:line="276" w:lineRule="auto"/>
        <w:ind w:firstLine="709"/>
        <w:jc w:val="both"/>
        <w:rPr>
          <w:rFonts w:ascii="Arial Narrow" w:hAnsi="Arial Narrow" w:cs="Segoe UI"/>
          <w:spacing w:val="2"/>
          <w:sz w:val="26"/>
          <w:szCs w:val="26"/>
          <w:shd w:val="clear" w:color="auto" w:fill="FFFFFF"/>
        </w:rPr>
      </w:pPr>
    </w:p>
    <w:p w14:paraId="03E44931" w14:textId="48FC00E4" w:rsidR="00BC5F13" w:rsidRPr="009A1434" w:rsidRDefault="00BC5F13" w:rsidP="00573FCB">
      <w:pPr>
        <w:spacing w:line="276" w:lineRule="auto"/>
        <w:ind w:firstLine="709"/>
        <w:jc w:val="both"/>
        <w:rPr>
          <w:rFonts w:ascii="Arial Narrow" w:hAnsi="Arial Narrow" w:cs="Segoe UI"/>
          <w:spacing w:val="2"/>
          <w:sz w:val="26"/>
          <w:szCs w:val="26"/>
          <w:shd w:val="clear" w:color="auto" w:fill="FFFFFF"/>
        </w:rPr>
      </w:pPr>
      <w:r w:rsidRPr="009A1434">
        <w:rPr>
          <w:rFonts w:ascii="Arial Narrow" w:hAnsi="Arial Narrow" w:cs="Segoe UI"/>
          <w:spacing w:val="2"/>
          <w:sz w:val="26"/>
          <w:szCs w:val="26"/>
          <w:shd w:val="clear" w:color="auto" w:fill="FFFFFF"/>
        </w:rPr>
        <w:t xml:space="preserve">Ahora bien, tal versión no merece credibilidad a esta Colegiatura, por cuanto, además de ser contraria a </w:t>
      </w:r>
      <w:r w:rsidR="00FA4319" w:rsidRPr="009A1434">
        <w:rPr>
          <w:rFonts w:ascii="Arial Narrow" w:hAnsi="Arial Narrow" w:cs="Segoe UI"/>
          <w:spacing w:val="2"/>
          <w:sz w:val="26"/>
          <w:szCs w:val="26"/>
          <w:shd w:val="clear" w:color="auto" w:fill="FFFFFF"/>
        </w:rPr>
        <w:t>lo establecido previamente</w:t>
      </w:r>
      <w:r w:rsidRPr="009A1434">
        <w:rPr>
          <w:rFonts w:ascii="Arial Narrow" w:hAnsi="Arial Narrow" w:cs="Segoe UI"/>
          <w:spacing w:val="2"/>
          <w:sz w:val="26"/>
          <w:szCs w:val="26"/>
          <w:shd w:val="clear" w:color="auto" w:fill="FFFFFF"/>
        </w:rPr>
        <w:t>, no permite conocer de manera precisa la forma como</w:t>
      </w:r>
      <w:r w:rsidR="00FA4319" w:rsidRPr="009A1434">
        <w:rPr>
          <w:rFonts w:ascii="Arial Narrow" w:hAnsi="Arial Narrow" w:cs="Segoe UI"/>
          <w:spacing w:val="2"/>
          <w:sz w:val="26"/>
          <w:szCs w:val="26"/>
          <w:shd w:val="clear" w:color="auto" w:fill="FFFFFF"/>
        </w:rPr>
        <w:t xml:space="preserve"> estos deponentes </w:t>
      </w:r>
      <w:r w:rsidR="00EF22A4" w:rsidRPr="009A1434">
        <w:rPr>
          <w:rFonts w:ascii="Arial Narrow" w:hAnsi="Arial Narrow" w:cs="Segoe UI"/>
          <w:spacing w:val="2"/>
          <w:sz w:val="26"/>
          <w:szCs w:val="26"/>
          <w:shd w:val="clear" w:color="auto" w:fill="FFFFFF"/>
        </w:rPr>
        <w:t xml:space="preserve">habrían </w:t>
      </w:r>
      <w:r w:rsidR="00FA4319" w:rsidRPr="009A1434">
        <w:rPr>
          <w:rFonts w:ascii="Arial Narrow" w:hAnsi="Arial Narrow" w:cs="Segoe UI"/>
          <w:spacing w:val="2"/>
          <w:sz w:val="26"/>
          <w:szCs w:val="26"/>
          <w:shd w:val="clear" w:color="auto" w:fill="FFFFFF"/>
        </w:rPr>
        <w:t>percibi</w:t>
      </w:r>
      <w:r w:rsidR="00EF22A4" w:rsidRPr="009A1434">
        <w:rPr>
          <w:rFonts w:ascii="Arial Narrow" w:hAnsi="Arial Narrow" w:cs="Segoe UI"/>
          <w:spacing w:val="2"/>
          <w:sz w:val="26"/>
          <w:szCs w:val="26"/>
          <w:shd w:val="clear" w:color="auto" w:fill="FFFFFF"/>
        </w:rPr>
        <w:t>do</w:t>
      </w:r>
      <w:r w:rsidR="00FA4319" w:rsidRPr="009A1434">
        <w:rPr>
          <w:rFonts w:ascii="Arial Narrow" w:hAnsi="Arial Narrow" w:cs="Segoe UI"/>
          <w:spacing w:val="2"/>
          <w:sz w:val="26"/>
          <w:szCs w:val="26"/>
          <w:shd w:val="clear" w:color="auto" w:fill="FFFFFF"/>
        </w:rPr>
        <w:t xml:space="preserve"> tales</w:t>
      </w:r>
      <w:r w:rsidRPr="009A1434">
        <w:rPr>
          <w:rFonts w:ascii="Arial Narrow" w:hAnsi="Arial Narrow" w:cs="Segoe UI"/>
          <w:spacing w:val="2"/>
          <w:sz w:val="26"/>
          <w:szCs w:val="26"/>
          <w:shd w:val="clear" w:color="auto" w:fill="FFFFFF"/>
        </w:rPr>
        <w:t xml:space="preserve"> hechos</w:t>
      </w:r>
      <w:r w:rsidR="00E31BEB" w:rsidRPr="009A1434">
        <w:rPr>
          <w:rFonts w:ascii="Arial Narrow" w:hAnsi="Arial Narrow" w:cs="Segoe UI"/>
          <w:spacing w:val="2"/>
          <w:sz w:val="26"/>
          <w:szCs w:val="26"/>
          <w:shd w:val="clear" w:color="auto" w:fill="FFFFFF"/>
        </w:rPr>
        <w:t>, carece de detalles frente al modo tiempo y lugar de las situaciones que los c</w:t>
      </w:r>
      <w:r w:rsidR="00D674FE" w:rsidRPr="009A1434">
        <w:rPr>
          <w:rFonts w:ascii="Arial Narrow" w:hAnsi="Arial Narrow" w:cs="Segoe UI"/>
          <w:spacing w:val="2"/>
          <w:sz w:val="26"/>
          <w:szCs w:val="26"/>
          <w:shd w:val="clear" w:color="auto" w:fill="FFFFFF"/>
        </w:rPr>
        <w:t>onducen a concluir lo</w:t>
      </w:r>
      <w:r w:rsidR="00EF22A4" w:rsidRPr="009A1434">
        <w:rPr>
          <w:rFonts w:ascii="Arial Narrow" w:hAnsi="Arial Narrow" w:cs="Segoe UI"/>
          <w:spacing w:val="2"/>
          <w:sz w:val="26"/>
          <w:szCs w:val="26"/>
          <w:shd w:val="clear" w:color="auto" w:fill="FFFFFF"/>
        </w:rPr>
        <w:t xml:space="preserve"> afirmado, </w:t>
      </w:r>
      <w:r w:rsidRPr="009A1434">
        <w:rPr>
          <w:rFonts w:ascii="Arial Narrow" w:hAnsi="Arial Narrow" w:cs="Segoe UI"/>
          <w:spacing w:val="2"/>
          <w:sz w:val="26"/>
          <w:szCs w:val="26"/>
          <w:shd w:val="clear" w:color="auto" w:fill="FFFFFF"/>
        </w:rPr>
        <w:t xml:space="preserve">y su </w:t>
      </w:r>
      <w:r w:rsidR="00FA4319" w:rsidRPr="009A1434">
        <w:rPr>
          <w:rFonts w:ascii="Arial Narrow" w:hAnsi="Arial Narrow" w:cs="Segoe UI"/>
          <w:spacing w:val="2"/>
          <w:sz w:val="26"/>
          <w:szCs w:val="26"/>
          <w:shd w:val="clear" w:color="auto" w:fill="FFFFFF"/>
        </w:rPr>
        <w:t>im</w:t>
      </w:r>
      <w:r w:rsidRPr="009A1434">
        <w:rPr>
          <w:rFonts w:ascii="Arial Narrow" w:hAnsi="Arial Narrow" w:cs="Segoe UI"/>
          <w:spacing w:val="2"/>
          <w:sz w:val="26"/>
          <w:szCs w:val="26"/>
          <w:shd w:val="clear" w:color="auto" w:fill="FFFFFF"/>
        </w:rPr>
        <w:t>parcialidad</w:t>
      </w:r>
      <w:r w:rsidR="00E31BEB" w:rsidRPr="009A1434">
        <w:rPr>
          <w:rFonts w:ascii="Arial Narrow" w:hAnsi="Arial Narrow" w:cs="Segoe UI"/>
          <w:spacing w:val="2"/>
          <w:sz w:val="26"/>
          <w:szCs w:val="26"/>
          <w:shd w:val="clear" w:color="auto" w:fill="FFFFFF"/>
        </w:rPr>
        <w:t xml:space="preserve"> -al menos</w:t>
      </w:r>
      <w:r w:rsidR="00FA4319" w:rsidRPr="009A1434">
        <w:rPr>
          <w:rFonts w:ascii="Arial Narrow" w:hAnsi="Arial Narrow" w:cs="Segoe UI"/>
          <w:spacing w:val="2"/>
          <w:sz w:val="26"/>
          <w:szCs w:val="26"/>
          <w:shd w:val="clear" w:color="auto" w:fill="FFFFFF"/>
        </w:rPr>
        <w:t xml:space="preserve"> en el caso de Pizarro Salomón</w:t>
      </w:r>
      <w:r w:rsidR="00E31BEB" w:rsidRPr="009A1434">
        <w:rPr>
          <w:rFonts w:ascii="Arial Narrow" w:hAnsi="Arial Narrow" w:cs="Segoe UI"/>
          <w:spacing w:val="2"/>
          <w:sz w:val="26"/>
          <w:szCs w:val="26"/>
          <w:shd w:val="clear" w:color="auto" w:fill="FFFFFF"/>
        </w:rPr>
        <w:t>-</w:t>
      </w:r>
      <w:r w:rsidR="00FA4319" w:rsidRPr="009A1434">
        <w:rPr>
          <w:rFonts w:ascii="Arial Narrow" w:hAnsi="Arial Narrow" w:cs="Segoe UI"/>
          <w:spacing w:val="2"/>
          <w:sz w:val="26"/>
          <w:szCs w:val="26"/>
          <w:shd w:val="clear" w:color="auto" w:fill="FFFFFF"/>
        </w:rPr>
        <w:t xml:space="preserve"> </w:t>
      </w:r>
      <w:r w:rsidR="00EF22A4" w:rsidRPr="009A1434">
        <w:rPr>
          <w:rFonts w:ascii="Arial Narrow" w:hAnsi="Arial Narrow" w:cs="Segoe UI"/>
          <w:spacing w:val="2"/>
          <w:sz w:val="26"/>
          <w:szCs w:val="26"/>
          <w:shd w:val="clear" w:color="auto" w:fill="FFFFFF"/>
        </w:rPr>
        <w:t xml:space="preserve">evidentemente </w:t>
      </w:r>
      <w:r w:rsidRPr="009A1434">
        <w:rPr>
          <w:rFonts w:ascii="Arial Narrow" w:hAnsi="Arial Narrow" w:cs="Segoe UI"/>
          <w:spacing w:val="2"/>
          <w:sz w:val="26"/>
          <w:szCs w:val="26"/>
          <w:shd w:val="clear" w:color="auto" w:fill="FFFFFF"/>
        </w:rPr>
        <w:t>se encuentra comprometida,</w:t>
      </w:r>
      <w:r w:rsidR="00054247" w:rsidRPr="009A1434">
        <w:rPr>
          <w:rFonts w:ascii="Arial Narrow" w:hAnsi="Arial Narrow" w:cs="Segoe UI"/>
          <w:spacing w:val="2"/>
          <w:sz w:val="26"/>
          <w:szCs w:val="26"/>
          <w:shd w:val="clear" w:color="auto" w:fill="FFFFFF"/>
        </w:rPr>
        <w:t xml:space="preserve"> </w:t>
      </w:r>
      <w:r w:rsidR="00E31BEB" w:rsidRPr="009A1434">
        <w:rPr>
          <w:rFonts w:ascii="Arial Narrow" w:hAnsi="Arial Narrow" w:cs="Segoe UI"/>
          <w:spacing w:val="2"/>
          <w:sz w:val="26"/>
          <w:szCs w:val="26"/>
          <w:shd w:val="clear" w:color="auto" w:fill="FFFFFF"/>
        </w:rPr>
        <w:t>en tanto</w:t>
      </w:r>
      <w:r w:rsidR="00EF22A4" w:rsidRPr="009A1434">
        <w:rPr>
          <w:rFonts w:ascii="Arial Narrow" w:hAnsi="Arial Narrow" w:cs="Segoe UI"/>
          <w:spacing w:val="2"/>
          <w:sz w:val="26"/>
          <w:szCs w:val="26"/>
          <w:shd w:val="clear" w:color="auto" w:fill="FFFFFF"/>
        </w:rPr>
        <w:t>,</w:t>
      </w:r>
      <w:r w:rsidR="00E31BEB" w:rsidRPr="009A1434">
        <w:rPr>
          <w:rFonts w:ascii="Arial Narrow" w:hAnsi="Arial Narrow" w:cs="Segoe UI"/>
          <w:spacing w:val="2"/>
          <w:sz w:val="26"/>
          <w:szCs w:val="26"/>
          <w:shd w:val="clear" w:color="auto" w:fill="FFFFFF"/>
        </w:rPr>
        <w:t xml:space="preserve"> fue quien</w:t>
      </w:r>
      <w:r w:rsidR="00054247" w:rsidRPr="009A1434">
        <w:rPr>
          <w:rFonts w:ascii="Arial Narrow" w:hAnsi="Arial Narrow" w:cs="Segoe UI"/>
          <w:spacing w:val="2"/>
          <w:sz w:val="26"/>
          <w:szCs w:val="26"/>
          <w:shd w:val="clear" w:color="auto" w:fill="FFFFFF"/>
        </w:rPr>
        <w:t xml:space="preserve"> se ocupó de representar a los demandantes durante la actuación administrativa</w:t>
      </w:r>
      <w:r w:rsidR="00E31BEB" w:rsidRPr="009A1434">
        <w:rPr>
          <w:rFonts w:ascii="Arial Narrow" w:hAnsi="Arial Narrow" w:cs="Segoe UI"/>
          <w:spacing w:val="2"/>
          <w:sz w:val="26"/>
          <w:szCs w:val="26"/>
          <w:shd w:val="clear" w:color="auto" w:fill="FFFFFF"/>
        </w:rPr>
        <w:t xml:space="preserve"> que se surtió a</w:t>
      </w:r>
      <w:r w:rsidR="00EF22A4" w:rsidRPr="009A1434">
        <w:rPr>
          <w:rFonts w:ascii="Arial Narrow" w:hAnsi="Arial Narrow" w:cs="Segoe UI"/>
          <w:spacing w:val="2"/>
          <w:sz w:val="26"/>
          <w:szCs w:val="26"/>
          <w:shd w:val="clear" w:color="auto" w:fill="FFFFFF"/>
        </w:rPr>
        <w:t>nte la entidad pensional, puesto que,</w:t>
      </w:r>
      <w:r w:rsidR="00E31BEB" w:rsidRPr="009A1434">
        <w:rPr>
          <w:rFonts w:ascii="Arial Narrow" w:hAnsi="Arial Narrow" w:cs="Segoe UI"/>
          <w:spacing w:val="2"/>
          <w:sz w:val="26"/>
          <w:szCs w:val="26"/>
          <w:shd w:val="clear" w:color="auto" w:fill="FFFFFF"/>
        </w:rPr>
        <w:t xml:space="preserve"> en nombre de aquellos</w:t>
      </w:r>
      <w:r w:rsidR="00EF22A4" w:rsidRPr="009A1434">
        <w:rPr>
          <w:rFonts w:ascii="Arial Narrow" w:hAnsi="Arial Narrow" w:cs="Segoe UI"/>
          <w:spacing w:val="2"/>
          <w:sz w:val="26"/>
          <w:szCs w:val="26"/>
          <w:shd w:val="clear" w:color="auto" w:fill="FFFFFF"/>
        </w:rPr>
        <w:t>,</w:t>
      </w:r>
      <w:r w:rsidR="00E31BEB" w:rsidRPr="009A1434">
        <w:rPr>
          <w:rFonts w:ascii="Arial Narrow" w:hAnsi="Arial Narrow" w:cs="Segoe UI"/>
          <w:spacing w:val="2"/>
          <w:sz w:val="26"/>
          <w:szCs w:val="26"/>
          <w:shd w:val="clear" w:color="auto" w:fill="FFFFFF"/>
        </w:rPr>
        <w:t xml:space="preserve"> se notificó de los actos administrativos, interpuso recurso</w:t>
      </w:r>
      <w:r w:rsidR="00EF22A4" w:rsidRPr="009A1434">
        <w:rPr>
          <w:rFonts w:ascii="Arial Narrow" w:hAnsi="Arial Narrow" w:cs="Segoe UI"/>
          <w:spacing w:val="2"/>
          <w:sz w:val="26"/>
          <w:szCs w:val="26"/>
          <w:shd w:val="clear" w:color="auto" w:fill="FFFFFF"/>
        </w:rPr>
        <w:t>s</w:t>
      </w:r>
      <w:r w:rsidR="00E31BEB" w:rsidRPr="009A1434">
        <w:rPr>
          <w:rFonts w:ascii="Arial Narrow" w:hAnsi="Arial Narrow" w:cs="Segoe UI"/>
          <w:spacing w:val="2"/>
          <w:sz w:val="26"/>
          <w:szCs w:val="26"/>
          <w:shd w:val="clear" w:color="auto" w:fill="FFFFFF"/>
        </w:rPr>
        <w:t xml:space="preserve"> e incluso, solicitó su revocato</w:t>
      </w:r>
      <w:r w:rsidR="00EF22A4" w:rsidRPr="009A1434">
        <w:rPr>
          <w:rFonts w:ascii="Arial Narrow" w:hAnsi="Arial Narrow" w:cs="Segoe UI"/>
          <w:spacing w:val="2"/>
          <w:sz w:val="26"/>
          <w:szCs w:val="26"/>
          <w:shd w:val="clear" w:color="auto" w:fill="FFFFFF"/>
        </w:rPr>
        <w:t xml:space="preserve">ria directa </w:t>
      </w:r>
      <w:r w:rsidR="006678D9" w:rsidRPr="009A1434">
        <w:rPr>
          <w:rFonts w:ascii="Arial Narrow" w:hAnsi="Arial Narrow" w:cs="Segoe UI"/>
          <w:spacing w:val="2"/>
          <w:sz w:val="26"/>
          <w:szCs w:val="26"/>
          <w:shd w:val="clear" w:color="auto" w:fill="FFFFFF"/>
        </w:rPr>
        <w:t>(</w:t>
      </w:r>
      <w:proofErr w:type="spellStart"/>
      <w:r w:rsidR="006678D9" w:rsidRPr="009A1434">
        <w:rPr>
          <w:rFonts w:ascii="Arial Narrow" w:hAnsi="Arial Narrow" w:cs="Segoe UI"/>
          <w:spacing w:val="2"/>
          <w:sz w:val="26"/>
          <w:szCs w:val="26"/>
          <w:shd w:val="clear" w:color="auto" w:fill="FFFFFF"/>
        </w:rPr>
        <w:t>fls</w:t>
      </w:r>
      <w:proofErr w:type="spellEnd"/>
      <w:r w:rsidR="006678D9" w:rsidRPr="009A1434">
        <w:rPr>
          <w:rFonts w:ascii="Arial Narrow" w:hAnsi="Arial Narrow" w:cs="Segoe UI"/>
          <w:spacing w:val="2"/>
          <w:sz w:val="26"/>
          <w:szCs w:val="26"/>
          <w:shd w:val="clear" w:color="auto" w:fill="FFFFFF"/>
        </w:rPr>
        <w:t xml:space="preserve">. </w:t>
      </w:r>
      <w:r w:rsidR="00E31BEB" w:rsidRPr="009A1434">
        <w:rPr>
          <w:rFonts w:ascii="Arial Narrow" w:hAnsi="Arial Narrow" w:cs="Segoe UI"/>
          <w:spacing w:val="2"/>
          <w:sz w:val="26"/>
          <w:szCs w:val="26"/>
          <w:shd w:val="clear" w:color="auto" w:fill="FFFFFF"/>
        </w:rPr>
        <w:t>159, 205, 209 y 250 a 260).</w:t>
      </w:r>
    </w:p>
    <w:p w14:paraId="5B547D16" w14:textId="77777777" w:rsidR="0096330D" w:rsidRPr="009A1434" w:rsidRDefault="0096330D" w:rsidP="00573FCB">
      <w:pPr>
        <w:pStyle w:val="Sinespaciado"/>
        <w:spacing w:line="276" w:lineRule="auto"/>
        <w:rPr>
          <w:rFonts w:ascii="Arial Narrow" w:hAnsi="Arial Narrow"/>
          <w:spacing w:val="2"/>
          <w:sz w:val="26"/>
          <w:szCs w:val="26"/>
        </w:rPr>
      </w:pPr>
    </w:p>
    <w:p w14:paraId="534F8996" w14:textId="60701132" w:rsidR="0096330D" w:rsidRPr="009A1434" w:rsidRDefault="0096330D" w:rsidP="00573FCB">
      <w:pPr>
        <w:pStyle w:val="Sinespaciado"/>
        <w:spacing w:line="276" w:lineRule="auto"/>
        <w:ind w:firstLine="708"/>
        <w:jc w:val="both"/>
        <w:rPr>
          <w:rFonts w:ascii="Arial Narrow" w:hAnsi="Arial Narrow" w:cs="Segoe UI"/>
          <w:spacing w:val="2"/>
          <w:sz w:val="26"/>
          <w:szCs w:val="26"/>
          <w:shd w:val="clear" w:color="auto" w:fill="FFFFFF"/>
        </w:rPr>
      </w:pPr>
      <w:r w:rsidRPr="009A1434">
        <w:rPr>
          <w:rFonts w:ascii="Arial Narrow" w:hAnsi="Arial Narrow" w:cs="Segoe UI"/>
          <w:spacing w:val="2"/>
          <w:sz w:val="26"/>
          <w:szCs w:val="26"/>
          <w:shd w:val="clear" w:color="auto" w:fill="FFFFFF"/>
        </w:rPr>
        <w:t>Por lo tanto, se infiere que l</w:t>
      </w:r>
      <w:r w:rsidR="00EF22A4" w:rsidRPr="009A1434">
        <w:rPr>
          <w:rFonts w:ascii="Arial Narrow" w:hAnsi="Arial Narrow" w:cs="Segoe UI"/>
          <w:spacing w:val="2"/>
          <w:sz w:val="26"/>
          <w:szCs w:val="26"/>
          <w:shd w:val="clear" w:color="auto" w:fill="FFFFFF"/>
        </w:rPr>
        <w:t>os</w:t>
      </w:r>
      <w:r w:rsidRPr="009A1434">
        <w:rPr>
          <w:rFonts w:ascii="Arial Narrow" w:hAnsi="Arial Narrow" w:cs="Segoe UI"/>
          <w:spacing w:val="2"/>
          <w:sz w:val="26"/>
          <w:szCs w:val="26"/>
          <w:shd w:val="clear" w:color="auto" w:fill="FFFFFF"/>
        </w:rPr>
        <w:t xml:space="preserve"> demandante</w:t>
      </w:r>
      <w:r w:rsidR="00EF22A4" w:rsidRPr="009A1434">
        <w:rPr>
          <w:rFonts w:ascii="Arial Narrow" w:hAnsi="Arial Narrow" w:cs="Segoe UI"/>
          <w:spacing w:val="2"/>
          <w:sz w:val="26"/>
          <w:szCs w:val="26"/>
          <w:shd w:val="clear" w:color="auto" w:fill="FFFFFF"/>
        </w:rPr>
        <w:t>s</w:t>
      </w:r>
      <w:r w:rsidRPr="009A1434">
        <w:rPr>
          <w:rFonts w:ascii="Arial Narrow" w:hAnsi="Arial Narrow" w:cs="Segoe UI"/>
          <w:spacing w:val="2"/>
          <w:sz w:val="26"/>
          <w:szCs w:val="26"/>
          <w:shd w:val="clear" w:color="auto" w:fill="FFFFFF"/>
        </w:rPr>
        <w:t xml:space="preserve"> no pertenece</w:t>
      </w:r>
      <w:r w:rsidR="00EF22A4" w:rsidRPr="009A1434">
        <w:rPr>
          <w:rFonts w:ascii="Arial Narrow" w:hAnsi="Arial Narrow" w:cs="Segoe UI"/>
          <w:spacing w:val="2"/>
          <w:sz w:val="26"/>
          <w:szCs w:val="26"/>
          <w:shd w:val="clear" w:color="auto" w:fill="FFFFFF"/>
        </w:rPr>
        <w:t>n</w:t>
      </w:r>
      <w:r w:rsidRPr="009A1434">
        <w:rPr>
          <w:rFonts w:ascii="Arial Narrow" w:hAnsi="Arial Narrow" w:cs="Segoe UI"/>
          <w:spacing w:val="2"/>
          <w:sz w:val="26"/>
          <w:szCs w:val="26"/>
          <w:shd w:val="clear" w:color="auto" w:fill="FFFFFF"/>
        </w:rPr>
        <w:t xml:space="preserve"> al grupo vulnerable de que trata el </w:t>
      </w:r>
      <w:r w:rsidRPr="009A1434">
        <w:rPr>
          <w:rFonts w:ascii="Arial Narrow" w:hAnsi="Arial Narrow" w:cs="Segoe UI"/>
          <w:i/>
          <w:spacing w:val="2"/>
          <w:sz w:val="26"/>
          <w:szCs w:val="26"/>
          <w:shd w:val="clear" w:color="auto" w:fill="FFFFFF"/>
        </w:rPr>
        <w:t>test constitucional de procedencia</w:t>
      </w:r>
      <w:r w:rsidRPr="009A1434">
        <w:rPr>
          <w:rFonts w:ascii="Arial Narrow" w:hAnsi="Arial Narrow" w:cs="Segoe UI"/>
          <w:spacing w:val="2"/>
          <w:sz w:val="26"/>
          <w:szCs w:val="26"/>
          <w:shd w:val="clear" w:color="auto" w:fill="FFFFFF"/>
        </w:rPr>
        <w:t xml:space="preserve"> de la pensión de sobrevivientes, en orden a permitirse en el </w:t>
      </w:r>
      <w:r w:rsidRPr="009A1434">
        <w:rPr>
          <w:rFonts w:ascii="Arial Narrow" w:hAnsi="Arial Narrow" w:cs="Segoe UI"/>
          <w:i/>
          <w:spacing w:val="2"/>
          <w:sz w:val="26"/>
          <w:szCs w:val="26"/>
          <w:shd w:val="clear" w:color="auto" w:fill="FFFFFF"/>
        </w:rPr>
        <w:t>sub-lite</w:t>
      </w:r>
      <w:r w:rsidRPr="009A1434">
        <w:rPr>
          <w:rFonts w:ascii="Arial Narrow" w:hAnsi="Arial Narrow" w:cs="Segoe UI"/>
          <w:spacing w:val="2"/>
          <w:sz w:val="26"/>
          <w:szCs w:val="26"/>
          <w:shd w:val="clear" w:color="auto" w:fill="FFFFFF"/>
        </w:rPr>
        <w:t>, la ultra</w:t>
      </w:r>
      <w:r w:rsidR="0044683F" w:rsidRPr="009A1434">
        <w:rPr>
          <w:rFonts w:ascii="Arial Narrow" w:hAnsi="Arial Narrow" w:cs="Segoe UI"/>
          <w:spacing w:val="2"/>
          <w:sz w:val="26"/>
          <w:szCs w:val="26"/>
          <w:shd w:val="clear" w:color="auto" w:fill="FFFFFF"/>
        </w:rPr>
        <w:t xml:space="preserve"> </w:t>
      </w:r>
      <w:r w:rsidRPr="009A1434">
        <w:rPr>
          <w:rFonts w:ascii="Arial Narrow" w:hAnsi="Arial Narrow" w:cs="Segoe UI"/>
          <w:spacing w:val="2"/>
          <w:sz w:val="26"/>
          <w:szCs w:val="26"/>
          <w:shd w:val="clear" w:color="auto" w:fill="FFFFFF"/>
        </w:rPr>
        <w:t xml:space="preserve">actividad del Acuerdo 049 de 1990 o norma anterior, habiéndose presentado el óbito del asegurado en vigencia de la Ley 797 de 2003. </w:t>
      </w:r>
    </w:p>
    <w:p w14:paraId="2D5E1C1B" w14:textId="77777777" w:rsidR="00DF685A" w:rsidRPr="009A1434" w:rsidRDefault="00DF685A" w:rsidP="00573FCB">
      <w:pPr>
        <w:pStyle w:val="Sinespaciado"/>
        <w:spacing w:line="276" w:lineRule="auto"/>
        <w:rPr>
          <w:rFonts w:ascii="Arial Narrow" w:hAnsi="Arial Narrow"/>
          <w:spacing w:val="2"/>
          <w:sz w:val="26"/>
          <w:szCs w:val="26"/>
        </w:rPr>
      </w:pPr>
    </w:p>
    <w:p w14:paraId="0E68FEC5" w14:textId="190CA6B0" w:rsidR="00DF685A" w:rsidRPr="009A1434" w:rsidRDefault="00DF685A" w:rsidP="00573FCB">
      <w:pPr>
        <w:spacing w:line="276" w:lineRule="auto"/>
        <w:ind w:firstLine="708"/>
        <w:jc w:val="both"/>
        <w:rPr>
          <w:rFonts w:ascii="Arial Narrow" w:hAnsi="Arial Narrow" w:cs="Segoe UI"/>
          <w:spacing w:val="2"/>
          <w:sz w:val="26"/>
          <w:szCs w:val="26"/>
          <w:shd w:val="clear" w:color="auto" w:fill="FFFFFF"/>
        </w:rPr>
      </w:pPr>
      <w:r w:rsidRPr="009A1434">
        <w:rPr>
          <w:rFonts w:ascii="Arial Narrow" w:hAnsi="Arial Narrow" w:cs="Segoe UI"/>
          <w:spacing w:val="2"/>
          <w:sz w:val="26"/>
          <w:szCs w:val="26"/>
          <w:shd w:val="clear" w:color="auto" w:fill="FFFFFF"/>
        </w:rPr>
        <w:t>En consecuencia, no hay lugar al rec</w:t>
      </w:r>
      <w:r w:rsidR="00EF22A4" w:rsidRPr="009A1434">
        <w:rPr>
          <w:rFonts w:ascii="Arial Narrow" w:hAnsi="Arial Narrow" w:cs="Segoe UI"/>
          <w:spacing w:val="2"/>
          <w:sz w:val="26"/>
          <w:szCs w:val="26"/>
          <w:shd w:val="clear" w:color="auto" w:fill="FFFFFF"/>
        </w:rPr>
        <w:t xml:space="preserve">onocimiento pensional implorado y por lo tanto </w:t>
      </w:r>
      <w:r w:rsidRPr="009A1434">
        <w:rPr>
          <w:rFonts w:ascii="Arial Narrow" w:hAnsi="Arial Narrow" w:cs="Segoe UI"/>
          <w:spacing w:val="2"/>
          <w:sz w:val="26"/>
          <w:szCs w:val="26"/>
          <w:shd w:val="clear" w:color="auto" w:fill="FFFFFF"/>
        </w:rPr>
        <w:t xml:space="preserve">se </w:t>
      </w:r>
      <w:r w:rsidR="004E57DB" w:rsidRPr="009A1434">
        <w:rPr>
          <w:rFonts w:ascii="Arial Narrow" w:hAnsi="Arial Narrow" w:cs="Segoe UI"/>
          <w:spacing w:val="2"/>
          <w:sz w:val="26"/>
          <w:szCs w:val="26"/>
          <w:shd w:val="clear" w:color="auto" w:fill="FFFFFF"/>
        </w:rPr>
        <w:t>revocar</w:t>
      </w:r>
      <w:r w:rsidR="00BF5338" w:rsidRPr="009A1434">
        <w:rPr>
          <w:rFonts w:ascii="Arial Narrow" w:hAnsi="Arial Narrow" w:cs="Segoe UI"/>
          <w:spacing w:val="2"/>
          <w:sz w:val="26"/>
          <w:szCs w:val="26"/>
          <w:shd w:val="clear" w:color="auto" w:fill="FFFFFF"/>
        </w:rPr>
        <w:t xml:space="preserve">á </w:t>
      </w:r>
      <w:r w:rsidR="00EF22A4" w:rsidRPr="009A1434">
        <w:rPr>
          <w:rFonts w:ascii="Arial Narrow" w:hAnsi="Arial Narrow" w:cs="Segoe UI"/>
          <w:spacing w:val="2"/>
          <w:sz w:val="26"/>
          <w:szCs w:val="26"/>
          <w:shd w:val="clear" w:color="auto" w:fill="FFFFFF"/>
        </w:rPr>
        <w:t xml:space="preserve">la sentencia apelada en su totalidad. </w:t>
      </w:r>
    </w:p>
    <w:p w14:paraId="6D027F90" w14:textId="77777777" w:rsidR="009127EA" w:rsidRPr="009A1434" w:rsidRDefault="009127EA" w:rsidP="00573FCB">
      <w:pPr>
        <w:pStyle w:val="Sinespaciado"/>
        <w:spacing w:line="276" w:lineRule="auto"/>
        <w:rPr>
          <w:rFonts w:ascii="Arial Narrow" w:hAnsi="Arial Narrow"/>
          <w:spacing w:val="2"/>
          <w:sz w:val="26"/>
          <w:szCs w:val="26"/>
        </w:rPr>
      </w:pPr>
    </w:p>
    <w:p w14:paraId="4D660B37" w14:textId="6175B471" w:rsidR="00EF22A4" w:rsidRPr="009A1434" w:rsidRDefault="00352C8B" w:rsidP="00573FCB">
      <w:pPr>
        <w:spacing w:line="276" w:lineRule="auto"/>
        <w:jc w:val="both"/>
        <w:rPr>
          <w:rFonts w:ascii="Arial Narrow" w:hAnsi="Arial Narrow" w:cs="Segoe UI"/>
          <w:spacing w:val="2"/>
          <w:sz w:val="26"/>
          <w:szCs w:val="26"/>
          <w:shd w:val="clear" w:color="auto" w:fill="FFFFFF"/>
        </w:rPr>
      </w:pPr>
      <w:r w:rsidRPr="009A1434">
        <w:rPr>
          <w:rFonts w:ascii="Arial Narrow" w:hAnsi="Arial Narrow" w:cs="Segoe UI"/>
          <w:spacing w:val="2"/>
          <w:sz w:val="26"/>
          <w:szCs w:val="26"/>
          <w:shd w:val="clear" w:color="auto" w:fill="FFFFFF"/>
        </w:rPr>
        <w:tab/>
      </w:r>
      <w:r w:rsidR="004E57DB" w:rsidRPr="009A1434">
        <w:rPr>
          <w:rFonts w:ascii="Arial Narrow" w:hAnsi="Arial Narrow" w:cs="Segoe UI"/>
          <w:spacing w:val="2"/>
          <w:sz w:val="26"/>
          <w:szCs w:val="26"/>
          <w:shd w:val="clear" w:color="auto" w:fill="FFFFFF"/>
        </w:rPr>
        <w:t>L</w:t>
      </w:r>
      <w:r w:rsidR="00EF22A4" w:rsidRPr="009A1434">
        <w:rPr>
          <w:rFonts w:ascii="Arial Narrow" w:hAnsi="Arial Narrow" w:cs="Segoe UI"/>
          <w:spacing w:val="2"/>
          <w:sz w:val="26"/>
          <w:szCs w:val="26"/>
          <w:shd w:val="clear" w:color="auto" w:fill="FFFFFF"/>
        </w:rPr>
        <w:t xml:space="preserve">as costas de </w:t>
      </w:r>
      <w:r w:rsidR="004904C8" w:rsidRPr="009A1434">
        <w:rPr>
          <w:rFonts w:ascii="Arial Narrow" w:hAnsi="Arial Narrow" w:cs="Segoe UI"/>
          <w:spacing w:val="2"/>
          <w:sz w:val="26"/>
          <w:szCs w:val="26"/>
          <w:shd w:val="clear" w:color="auto" w:fill="FFFFFF"/>
        </w:rPr>
        <w:t xml:space="preserve">ambas </w:t>
      </w:r>
      <w:r w:rsidR="00EF22A4" w:rsidRPr="009A1434">
        <w:rPr>
          <w:rFonts w:ascii="Arial Narrow" w:hAnsi="Arial Narrow" w:cs="Segoe UI"/>
          <w:spacing w:val="2"/>
          <w:sz w:val="26"/>
          <w:szCs w:val="26"/>
          <w:shd w:val="clear" w:color="auto" w:fill="FFFFFF"/>
        </w:rPr>
        <w:t>instancia</w:t>
      </w:r>
      <w:r w:rsidR="004904C8" w:rsidRPr="009A1434">
        <w:rPr>
          <w:rFonts w:ascii="Arial Narrow" w:hAnsi="Arial Narrow" w:cs="Segoe UI"/>
          <w:spacing w:val="2"/>
          <w:sz w:val="26"/>
          <w:szCs w:val="26"/>
          <w:shd w:val="clear" w:color="auto" w:fill="FFFFFF"/>
        </w:rPr>
        <w:t>s</w:t>
      </w:r>
      <w:r w:rsidR="00EF22A4" w:rsidRPr="009A1434">
        <w:rPr>
          <w:rFonts w:ascii="Arial Narrow" w:hAnsi="Arial Narrow" w:cs="Segoe UI"/>
          <w:spacing w:val="2"/>
          <w:sz w:val="26"/>
          <w:szCs w:val="26"/>
          <w:shd w:val="clear" w:color="auto" w:fill="FFFFFF"/>
        </w:rPr>
        <w:t xml:space="preserve"> estarán a cargo de los demandantes y a favor de la Administradora Colombiana de Pensiones – Colpensiones</w:t>
      </w:r>
      <w:r w:rsidR="00F64C1E" w:rsidRPr="009A1434">
        <w:rPr>
          <w:rFonts w:ascii="Arial Narrow" w:hAnsi="Arial Narrow" w:cs="Segoe UI"/>
          <w:spacing w:val="2"/>
          <w:sz w:val="26"/>
          <w:szCs w:val="26"/>
          <w:shd w:val="clear" w:color="auto" w:fill="FFFFFF"/>
        </w:rPr>
        <w:t>.</w:t>
      </w:r>
    </w:p>
    <w:p w14:paraId="556DA2F1" w14:textId="77777777" w:rsidR="005C3537" w:rsidRPr="009A1434" w:rsidRDefault="005C3537" w:rsidP="00573FCB">
      <w:pPr>
        <w:spacing w:line="276" w:lineRule="auto"/>
        <w:jc w:val="both"/>
        <w:rPr>
          <w:rFonts w:ascii="Arial Narrow" w:hAnsi="Arial Narrow" w:cs="Segoe UI"/>
          <w:spacing w:val="2"/>
          <w:sz w:val="26"/>
          <w:szCs w:val="26"/>
          <w:shd w:val="clear" w:color="auto" w:fill="FFFFFF"/>
        </w:rPr>
      </w:pPr>
    </w:p>
    <w:p w14:paraId="3BA4601B" w14:textId="7DCA500B" w:rsidR="00DF685A" w:rsidRPr="009A1434" w:rsidRDefault="00DF685A" w:rsidP="00573FCB">
      <w:pPr>
        <w:spacing w:line="276" w:lineRule="auto"/>
        <w:ind w:firstLine="708"/>
        <w:jc w:val="both"/>
        <w:rPr>
          <w:rFonts w:ascii="Arial Narrow" w:hAnsi="Arial Narrow"/>
          <w:spacing w:val="2"/>
          <w:sz w:val="26"/>
          <w:szCs w:val="26"/>
        </w:rPr>
      </w:pPr>
      <w:r w:rsidRPr="009A1434">
        <w:rPr>
          <w:rFonts w:ascii="Arial Narrow" w:hAnsi="Arial Narrow"/>
          <w:spacing w:val="2"/>
          <w:sz w:val="26"/>
          <w:szCs w:val="26"/>
        </w:rPr>
        <w:lastRenderedPageBreak/>
        <w:t xml:space="preserve">En mérito de lo expuesto, el </w:t>
      </w:r>
      <w:r w:rsidRPr="009A1434">
        <w:rPr>
          <w:rFonts w:ascii="Arial Narrow" w:hAnsi="Arial Narrow"/>
          <w:b/>
          <w:i/>
          <w:spacing w:val="2"/>
          <w:sz w:val="26"/>
          <w:szCs w:val="26"/>
        </w:rPr>
        <w:t>H. Tribunal Superior del Distrito Judicial de Pereira - Risaralda, Sala Laboral,</w:t>
      </w:r>
      <w:r w:rsidRPr="009A1434">
        <w:rPr>
          <w:rFonts w:ascii="Arial Narrow" w:hAnsi="Arial Narrow"/>
          <w:spacing w:val="2"/>
          <w:sz w:val="26"/>
          <w:szCs w:val="26"/>
        </w:rPr>
        <w:t xml:space="preserve"> Sala de decisión No. 4 administrando justicia en nombre de la República y por autoridad de la ley,</w:t>
      </w:r>
    </w:p>
    <w:p w14:paraId="1A774671" w14:textId="77777777" w:rsidR="0059271C" w:rsidRPr="009A1434" w:rsidRDefault="0059271C" w:rsidP="00573FCB">
      <w:pPr>
        <w:pStyle w:val="Prrafodelista1"/>
        <w:spacing w:after="0"/>
        <w:ind w:left="0" w:firstLine="900"/>
        <w:jc w:val="both"/>
        <w:rPr>
          <w:rFonts w:ascii="Arial Narrow" w:hAnsi="Arial Narrow"/>
          <w:spacing w:val="2"/>
          <w:sz w:val="26"/>
          <w:szCs w:val="26"/>
        </w:rPr>
      </w:pPr>
    </w:p>
    <w:p w14:paraId="013378C6" w14:textId="77777777" w:rsidR="00DF685A" w:rsidRPr="009A1434" w:rsidRDefault="00DF685A" w:rsidP="00573FCB">
      <w:pPr>
        <w:spacing w:line="276" w:lineRule="auto"/>
        <w:jc w:val="center"/>
        <w:rPr>
          <w:rFonts w:ascii="Arial Narrow" w:hAnsi="Arial Narrow" w:cs="Arial"/>
          <w:b/>
          <w:i/>
          <w:spacing w:val="2"/>
          <w:sz w:val="26"/>
          <w:szCs w:val="26"/>
        </w:rPr>
      </w:pPr>
      <w:r w:rsidRPr="009A1434">
        <w:rPr>
          <w:rFonts w:ascii="Arial Narrow" w:hAnsi="Arial Narrow" w:cs="Arial"/>
          <w:b/>
          <w:i/>
          <w:spacing w:val="2"/>
          <w:sz w:val="26"/>
          <w:szCs w:val="26"/>
        </w:rPr>
        <w:t>FALLA</w:t>
      </w:r>
    </w:p>
    <w:p w14:paraId="2EACFBAD" w14:textId="77777777" w:rsidR="0044683F" w:rsidRPr="009A1434" w:rsidRDefault="0044683F" w:rsidP="00573FCB">
      <w:pPr>
        <w:pStyle w:val="Prrafodelista"/>
        <w:spacing w:line="276" w:lineRule="auto"/>
        <w:ind w:left="567"/>
        <w:jc w:val="both"/>
        <w:rPr>
          <w:rFonts w:ascii="Arial Narrow" w:hAnsi="Arial Narrow" w:cs="Tahoma"/>
          <w:spacing w:val="2"/>
          <w:sz w:val="26"/>
          <w:szCs w:val="26"/>
        </w:rPr>
      </w:pPr>
    </w:p>
    <w:p w14:paraId="3D3FFB15" w14:textId="0730CBC9" w:rsidR="00DF685A" w:rsidRPr="009A1434" w:rsidRDefault="005C3537" w:rsidP="00573FCB">
      <w:pPr>
        <w:pStyle w:val="Prrafodelista"/>
        <w:numPr>
          <w:ilvl w:val="0"/>
          <w:numId w:val="4"/>
        </w:numPr>
        <w:spacing w:line="276" w:lineRule="auto"/>
        <w:jc w:val="both"/>
        <w:rPr>
          <w:rFonts w:ascii="Arial Narrow" w:hAnsi="Arial Narrow" w:cs="Tahoma"/>
          <w:spacing w:val="2"/>
          <w:sz w:val="26"/>
          <w:szCs w:val="26"/>
        </w:rPr>
      </w:pPr>
      <w:r w:rsidRPr="009A1434">
        <w:rPr>
          <w:rFonts w:ascii="Arial Narrow" w:hAnsi="Arial Narrow" w:cs="Arial"/>
          <w:b/>
          <w:spacing w:val="2"/>
          <w:sz w:val="26"/>
          <w:szCs w:val="26"/>
        </w:rPr>
        <w:t>Revocar</w:t>
      </w:r>
      <w:r w:rsidR="006D58FA" w:rsidRPr="009A1434">
        <w:rPr>
          <w:rFonts w:ascii="Arial Narrow" w:hAnsi="Arial Narrow" w:cs="Arial"/>
          <w:b/>
          <w:spacing w:val="2"/>
          <w:sz w:val="26"/>
          <w:szCs w:val="26"/>
        </w:rPr>
        <w:t xml:space="preserve"> </w:t>
      </w:r>
      <w:r w:rsidR="00DF685A" w:rsidRPr="009A1434">
        <w:rPr>
          <w:rFonts w:ascii="Arial Narrow" w:hAnsi="Arial Narrow" w:cs="Arial"/>
          <w:spacing w:val="2"/>
          <w:sz w:val="26"/>
          <w:szCs w:val="26"/>
        </w:rPr>
        <w:t xml:space="preserve">la sentencia </w:t>
      </w:r>
      <w:r w:rsidR="00DF685A" w:rsidRPr="009A1434">
        <w:rPr>
          <w:rFonts w:ascii="Arial Narrow" w:hAnsi="Arial Narrow"/>
          <w:spacing w:val="2"/>
          <w:sz w:val="26"/>
          <w:szCs w:val="26"/>
        </w:rPr>
        <w:t xml:space="preserve">proferida el </w:t>
      </w:r>
      <w:r w:rsidRPr="009A1434">
        <w:rPr>
          <w:rFonts w:ascii="Arial Narrow" w:hAnsi="Arial Narrow"/>
          <w:spacing w:val="2"/>
          <w:sz w:val="26"/>
          <w:szCs w:val="26"/>
        </w:rPr>
        <w:t>6 de diciembre de 2018</w:t>
      </w:r>
      <w:r w:rsidR="00DF685A" w:rsidRPr="009A1434">
        <w:rPr>
          <w:rFonts w:ascii="Arial Narrow" w:hAnsi="Arial Narrow"/>
          <w:spacing w:val="2"/>
          <w:sz w:val="26"/>
          <w:szCs w:val="26"/>
        </w:rPr>
        <w:t xml:space="preserve"> por el Juzgado </w:t>
      </w:r>
      <w:r w:rsidRPr="009A1434">
        <w:rPr>
          <w:rFonts w:ascii="Arial Narrow" w:hAnsi="Arial Narrow"/>
          <w:spacing w:val="2"/>
          <w:sz w:val="26"/>
          <w:szCs w:val="26"/>
        </w:rPr>
        <w:t>Primero</w:t>
      </w:r>
      <w:r w:rsidR="00352C8B" w:rsidRPr="009A1434">
        <w:rPr>
          <w:rFonts w:ascii="Arial Narrow" w:hAnsi="Arial Narrow"/>
          <w:spacing w:val="2"/>
          <w:sz w:val="26"/>
          <w:szCs w:val="26"/>
        </w:rPr>
        <w:t xml:space="preserve"> </w:t>
      </w:r>
      <w:r w:rsidR="00DF685A" w:rsidRPr="009A1434">
        <w:rPr>
          <w:rFonts w:ascii="Arial Narrow" w:hAnsi="Arial Narrow"/>
          <w:spacing w:val="2"/>
          <w:sz w:val="26"/>
          <w:szCs w:val="26"/>
        </w:rPr>
        <w:t>Laboral del Circuito de</w:t>
      </w:r>
      <w:r w:rsidRPr="009A1434">
        <w:rPr>
          <w:rFonts w:ascii="Arial Narrow" w:hAnsi="Arial Narrow"/>
          <w:spacing w:val="2"/>
          <w:sz w:val="26"/>
          <w:szCs w:val="26"/>
        </w:rPr>
        <w:t xml:space="preserve"> Pereira, dentro del proceso promovido por </w:t>
      </w:r>
      <w:r w:rsidRPr="009A1434">
        <w:rPr>
          <w:rFonts w:ascii="Arial Narrow" w:hAnsi="Arial Narrow" w:cs="Arial"/>
          <w:i/>
          <w:spacing w:val="2"/>
          <w:sz w:val="26"/>
          <w:szCs w:val="26"/>
        </w:rPr>
        <w:t>María de Jesús Yepes de Zuluaga</w:t>
      </w:r>
      <w:r w:rsidRPr="009A1434">
        <w:rPr>
          <w:rFonts w:ascii="Arial Narrow" w:hAnsi="Arial Narrow" w:cs="Arial"/>
          <w:spacing w:val="2"/>
          <w:sz w:val="26"/>
          <w:szCs w:val="26"/>
        </w:rPr>
        <w:t xml:space="preserve"> y </w:t>
      </w:r>
      <w:r w:rsidRPr="009A1434">
        <w:rPr>
          <w:rFonts w:ascii="Arial Narrow" w:hAnsi="Arial Narrow" w:cs="Arial"/>
          <w:i/>
          <w:spacing w:val="2"/>
          <w:sz w:val="26"/>
          <w:szCs w:val="26"/>
        </w:rPr>
        <w:t>Saulo Nicanor Zuluaga Ramírez</w:t>
      </w:r>
      <w:r w:rsidRPr="009A1434">
        <w:rPr>
          <w:rFonts w:ascii="Arial Narrow" w:hAnsi="Arial Narrow" w:cs="Arial"/>
          <w:spacing w:val="2"/>
          <w:sz w:val="26"/>
          <w:szCs w:val="26"/>
        </w:rPr>
        <w:t xml:space="preserve"> en contra de la </w:t>
      </w:r>
      <w:r w:rsidRPr="009A1434">
        <w:rPr>
          <w:rFonts w:ascii="Arial Narrow" w:hAnsi="Arial Narrow" w:cs="Arial"/>
          <w:i/>
          <w:spacing w:val="2"/>
          <w:sz w:val="26"/>
          <w:szCs w:val="26"/>
        </w:rPr>
        <w:t>Administradora Colombiana de Pensiones</w:t>
      </w:r>
      <w:r w:rsidRPr="009A1434">
        <w:rPr>
          <w:rFonts w:ascii="Arial Narrow" w:hAnsi="Arial Narrow" w:cs="Arial"/>
          <w:spacing w:val="2"/>
          <w:sz w:val="26"/>
          <w:szCs w:val="26"/>
        </w:rPr>
        <w:t xml:space="preserve"> –</w:t>
      </w:r>
      <w:r w:rsidRPr="009A1434">
        <w:rPr>
          <w:rFonts w:ascii="Arial Narrow" w:hAnsi="Arial Narrow" w:cs="Arial"/>
          <w:i/>
          <w:spacing w:val="2"/>
          <w:sz w:val="26"/>
          <w:szCs w:val="26"/>
        </w:rPr>
        <w:t xml:space="preserve"> Colpensiones. </w:t>
      </w:r>
    </w:p>
    <w:p w14:paraId="55E16E40" w14:textId="77777777" w:rsidR="005C3537" w:rsidRPr="009A1434" w:rsidRDefault="005C3537" w:rsidP="00573FCB">
      <w:pPr>
        <w:pStyle w:val="Prrafodelista"/>
        <w:spacing w:line="276" w:lineRule="auto"/>
        <w:jc w:val="both"/>
        <w:rPr>
          <w:rFonts w:ascii="Arial Narrow" w:hAnsi="Arial Narrow" w:cs="Tahoma"/>
          <w:spacing w:val="2"/>
          <w:sz w:val="26"/>
          <w:szCs w:val="26"/>
        </w:rPr>
      </w:pPr>
    </w:p>
    <w:p w14:paraId="1F9DE397" w14:textId="7D305D3B" w:rsidR="005C3537" w:rsidRPr="009A1434" w:rsidRDefault="005C3537" w:rsidP="00573FCB">
      <w:pPr>
        <w:pStyle w:val="Prrafodelista"/>
        <w:numPr>
          <w:ilvl w:val="0"/>
          <w:numId w:val="4"/>
        </w:numPr>
        <w:spacing w:line="276" w:lineRule="auto"/>
        <w:jc w:val="both"/>
        <w:rPr>
          <w:rFonts w:ascii="Arial Narrow" w:hAnsi="Arial Narrow" w:cs="Tahoma"/>
          <w:spacing w:val="2"/>
          <w:sz w:val="26"/>
          <w:szCs w:val="26"/>
        </w:rPr>
      </w:pPr>
      <w:r w:rsidRPr="009A1434">
        <w:rPr>
          <w:rFonts w:ascii="Arial Narrow" w:hAnsi="Arial Narrow" w:cs="Tahoma"/>
          <w:b/>
          <w:spacing w:val="2"/>
          <w:sz w:val="26"/>
          <w:szCs w:val="26"/>
        </w:rPr>
        <w:t xml:space="preserve">Absolver </w:t>
      </w:r>
      <w:r w:rsidRPr="009A1434">
        <w:rPr>
          <w:rFonts w:ascii="Arial Narrow" w:hAnsi="Arial Narrow" w:cs="Tahoma"/>
          <w:spacing w:val="2"/>
          <w:sz w:val="26"/>
          <w:szCs w:val="26"/>
        </w:rPr>
        <w:t xml:space="preserve">a la </w:t>
      </w:r>
      <w:r w:rsidRPr="009A1434">
        <w:rPr>
          <w:rFonts w:ascii="Arial Narrow" w:hAnsi="Arial Narrow" w:cs="Arial"/>
          <w:i/>
          <w:spacing w:val="2"/>
          <w:sz w:val="26"/>
          <w:szCs w:val="26"/>
        </w:rPr>
        <w:t>Administradora Colombiana de Pensiones</w:t>
      </w:r>
      <w:r w:rsidRPr="009A1434">
        <w:rPr>
          <w:rFonts w:ascii="Arial Narrow" w:hAnsi="Arial Narrow" w:cs="Arial"/>
          <w:spacing w:val="2"/>
          <w:sz w:val="26"/>
          <w:szCs w:val="26"/>
        </w:rPr>
        <w:t xml:space="preserve"> –</w:t>
      </w:r>
      <w:r w:rsidRPr="009A1434">
        <w:rPr>
          <w:rFonts w:ascii="Arial Narrow" w:hAnsi="Arial Narrow" w:cs="Arial"/>
          <w:i/>
          <w:spacing w:val="2"/>
          <w:sz w:val="26"/>
          <w:szCs w:val="26"/>
        </w:rPr>
        <w:t xml:space="preserve"> Colpensiones, </w:t>
      </w:r>
      <w:r w:rsidRPr="009A1434">
        <w:rPr>
          <w:rFonts w:ascii="Arial Narrow" w:hAnsi="Arial Narrow" w:cs="Arial"/>
          <w:spacing w:val="2"/>
          <w:sz w:val="26"/>
          <w:szCs w:val="26"/>
        </w:rPr>
        <w:t xml:space="preserve">de todas las pretensiones incoadas en su contra dentro del presente proceso. </w:t>
      </w:r>
    </w:p>
    <w:p w14:paraId="697A6B74" w14:textId="77777777" w:rsidR="005C3537" w:rsidRPr="009A1434" w:rsidRDefault="005C3537" w:rsidP="00573FCB">
      <w:pPr>
        <w:pStyle w:val="Prrafodelista"/>
        <w:spacing w:line="276" w:lineRule="auto"/>
        <w:rPr>
          <w:rFonts w:ascii="Arial Narrow" w:hAnsi="Arial Narrow" w:cs="Tahoma"/>
          <w:spacing w:val="2"/>
          <w:sz w:val="26"/>
          <w:szCs w:val="26"/>
        </w:rPr>
      </w:pPr>
    </w:p>
    <w:p w14:paraId="179A82E1" w14:textId="3893357D" w:rsidR="005C3537" w:rsidRPr="009A1434" w:rsidRDefault="005C3537" w:rsidP="00573FCB">
      <w:pPr>
        <w:pStyle w:val="Prrafodelista"/>
        <w:numPr>
          <w:ilvl w:val="0"/>
          <w:numId w:val="4"/>
        </w:numPr>
        <w:spacing w:line="276" w:lineRule="auto"/>
        <w:jc w:val="both"/>
        <w:rPr>
          <w:rFonts w:ascii="Arial Narrow" w:hAnsi="Arial Narrow" w:cs="Tahoma"/>
          <w:spacing w:val="2"/>
          <w:sz w:val="26"/>
          <w:szCs w:val="26"/>
        </w:rPr>
      </w:pPr>
      <w:r w:rsidRPr="009A1434">
        <w:rPr>
          <w:rFonts w:ascii="Arial Narrow" w:hAnsi="Arial Narrow" w:cs="Tahoma"/>
          <w:b/>
          <w:spacing w:val="2"/>
          <w:sz w:val="26"/>
          <w:szCs w:val="26"/>
        </w:rPr>
        <w:t xml:space="preserve">Condenar </w:t>
      </w:r>
      <w:r w:rsidRPr="009A1434">
        <w:rPr>
          <w:rFonts w:ascii="Arial Narrow" w:hAnsi="Arial Narrow" w:cs="Tahoma"/>
          <w:spacing w:val="2"/>
          <w:sz w:val="26"/>
          <w:szCs w:val="26"/>
        </w:rPr>
        <w:t>costas procesales</w:t>
      </w:r>
      <w:r w:rsidR="004904C8" w:rsidRPr="009A1434">
        <w:rPr>
          <w:rFonts w:ascii="Arial Narrow" w:hAnsi="Arial Narrow" w:cs="Tahoma"/>
          <w:spacing w:val="2"/>
          <w:sz w:val="26"/>
          <w:szCs w:val="26"/>
        </w:rPr>
        <w:t>, en ambas instancias,</w:t>
      </w:r>
      <w:r w:rsidRPr="009A1434">
        <w:rPr>
          <w:rFonts w:ascii="Arial Narrow" w:hAnsi="Arial Narrow" w:cs="Tahoma"/>
          <w:spacing w:val="2"/>
          <w:sz w:val="26"/>
          <w:szCs w:val="26"/>
        </w:rPr>
        <w:t xml:space="preserve"> a </w:t>
      </w:r>
      <w:r w:rsidRPr="009A1434">
        <w:rPr>
          <w:rFonts w:ascii="Arial Narrow" w:hAnsi="Arial Narrow" w:cs="Arial"/>
          <w:i/>
          <w:spacing w:val="2"/>
          <w:sz w:val="26"/>
          <w:szCs w:val="26"/>
        </w:rPr>
        <w:t>María de Jesús Yepes de Zuluaga</w:t>
      </w:r>
      <w:r w:rsidRPr="009A1434">
        <w:rPr>
          <w:rFonts w:ascii="Arial Narrow" w:hAnsi="Arial Narrow" w:cs="Arial"/>
          <w:spacing w:val="2"/>
          <w:sz w:val="26"/>
          <w:szCs w:val="26"/>
        </w:rPr>
        <w:t xml:space="preserve"> y </w:t>
      </w:r>
      <w:r w:rsidRPr="009A1434">
        <w:rPr>
          <w:rFonts w:ascii="Arial Narrow" w:hAnsi="Arial Narrow" w:cs="Arial"/>
          <w:i/>
          <w:spacing w:val="2"/>
          <w:sz w:val="26"/>
          <w:szCs w:val="26"/>
        </w:rPr>
        <w:t>Saulo Nicanor Zuluaga Ramírez</w:t>
      </w:r>
      <w:r w:rsidRPr="009A1434">
        <w:rPr>
          <w:rFonts w:ascii="Arial Narrow" w:hAnsi="Arial Narrow" w:cs="Arial"/>
          <w:spacing w:val="2"/>
          <w:sz w:val="26"/>
          <w:szCs w:val="26"/>
        </w:rPr>
        <w:t xml:space="preserve"> a favor de la </w:t>
      </w:r>
      <w:r w:rsidRPr="009A1434">
        <w:rPr>
          <w:rFonts w:ascii="Arial Narrow" w:hAnsi="Arial Narrow" w:cs="Arial"/>
          <w:i/>
          <w:spacing w:val="2"/>
          <w:sz w:val="26"/>
          <w:szCs w:val="26"/>
        </w:rPr>
        <w:t>Administradora Colombiana de Pensiones</w:t>
      </w:r>
      <w:r w:rsidRPr="009A1434">
        <w:rPr>
          <w:rFonts w:ascii="Arial Narrow" w:hAnsi="Arial Narrow" w:cs="Arial"/>
          <w:spacing w:val="2"/>
          <w:sz w:val="26"/>
          <w:szCs w:val="26"/>
        </w:rPr>
        <w:t xml:space="preserve"> –</w:t>
      </w:r>
      <w:r w:rsidRPr="009A1434">
        <w:rPr>
          <w:rFonts w:ascii="Arial Narrow" w:hAnsi="Arial Narrow" w:cs="Arial"/>
          <w:i/>
          <w:spacing w:val="2"/>
          <w:sz w:val="26"/>
          <w:szCs w:val="26"/>
        </w:rPr>
        <w:t xml:space="preserve"> Colpensiones. </w:t>
      </w:r>
    </w:p>
    <w:p w14:paraId="4D1C24EB" w14:textId="63088A90" w:rsidR="00DF685A" w:rsidRPr="009A1434" w:rsidRDefault="00DF685A" w:rsidP="00573FCB">
      <w:pPr>
        <w:spacing w:line="276" w:lineRule="auto"/>
        <w:jc w:val="both"/>
        <w:rPr>
          <w:rFonts w:ascii="Arial Narrow" w:hAnsi="Arial Narrow" w:cs="Tahoma"/>
          <w:spacing w:val="2"/>
          <w:sz w:val="26"/>
          <w:szCs w:val="26"/>
        </w:rPr>
      </w:pPr>
    </w:p>
    <w:p w14:paraId="4BC12822" w14:textId="77777777" w:rsidR="00DF685A" w:rsidRPr="009A1434" w:rsidRDefault="00DF685A" w:rsidP="00573FCB">
      <w:pPr>
        <w:spacing w:line="276" w:lineRule="auto"/>
        <w:ind w:firstLine="900"/>
        <w:jc w:val="both"/>
        <w:rPr>
          <w:rFonts w:ascii="Arial Narrow" w:hAnsi="Arial Narrow" w:cs="Microsoft Sans Serif"/>
          <w:b/>
          <w:bCs/>
          <w:i/>
          <w:iCs/>
          <w:spacing w:val="2"/>
          <w:sz w:val="26"/>
          <w:szCs w:val="26"/>
          <w:lang w:val="es-ES"/>
        </w:rPr>
      </w:pPr>
      <w:r w:rsidRPr="009A1434">
        <w:rPr>
          <w:rFonts w:ascii="Arial Narrow" w:hAnsi="Arial Narrow" w:cs="Microsoft Sans Serif"/>
          <w:b/>
          <w:bCs/>
          <w:i/>
          <w:iCs/>
          <w:spacing w:val="2"/>
          <w:sz w:val="26"/>
          <w:szCs w:val="26"/>
          <w:lang w:val="es-ES"/>
        </w:rPr>
        <w:t>NOTIFÍQUESE, CÚMPLASE Y DEVUÉLVASE.</w:t>
      </w:r>
    </w:p>
    <w:p w14:paraId="4C2D753F" w14:textId="77777777" w:rsidR="00DF685A" w:rsidRPr="009A1434" w:rsidRDefault="00DF685A" w:rsidP="00573FCB">
      <w:pPr>
        <w:pStyle w:val="Sinespaciado"/>
        <w:spacing w:line="276" w:lineRule="auto"/>
        <w:rPr>
          <w:rFonts w:ascii="Arial Narrow" w:hAnsi="Arial Narrow"/>
          <w:spacing w:val="2"/>
          <w:sz w:val="26"/>
          <w:szCs w:val="26"/>
          <w:lang w:val="es-ES"/>
        </w:rPr>
      </w:pPr>
    </w:p>
    <w:p w14:paraId="06F7C403" w14:textId="77777777" w:rsidR="00DF685A" w:rsidRPr="009A1434" w:rsidRDefault="00DF685A" w:rsidP="00573FCB">
      <w:pPr>
        <w:spacing w:line="276" w:lineRule="auto"/>
        <w:ind w:firstLine="900"/>
        <w:jc w:val="both"/>
        <w:rPr>
          <w:rFonts w:ascii="Arial Narrow" w:hAnsi="Arial Narrow" w:cs="Microsoft Sans Serif"/>
          <w:bCs/>
          <w:iCs/>
          <w:spacing w:val="2"/>
          <w:sz w:val="26"/>
          <w:szCs w:val="26"/>
          <w:lang w:val="es-ES"/>
        </w:rPr>
      </w:pPr>
      <w:r w:rsidRPr="009A1434">
        <w:rPr>
          <w:rFonts w:ascii="Arial Narrow" w:hAnsi="Arial Narrow" w:cs="Microsoft Sans Serif"/>
          <w:bCs/>
          <w:iCs/>
          <w:spacing w:val="2"/>
          <w:sz w:val="26"/>
          <w:szCs w:val="26"/>
          <w:lang w:val="es-ES"/>
        </w:rPr>
        <w:t>La anterior decisión queda notificada en estrados.</w:t>
      </w:r>
    </w:p>
    <w:bookmarkEnd w:id="0"/>
    <w:p w14:paraId="43792325" w14:textId="77777777" w:rsidR="00573FCB" w:rsidRPr="00573FCB" w:rsidRDefault="00573FCB" w:rsidP="00573FCB">
      <w:pPr>
        <w:spacing w:line="276" w:lineRule="auto"/>
        <w:rPr>
          <w:rFonts w:ascii="Arial Narrow" w:hAnsi="Arial Narrow"/>
          <w:spacing w:val="-6"/>
          <w:sz w:val="26"/>
          <w:szCs w:val="26"/>
          <w:lang w:val="es-ES"/>
        </w:rPr>
      </w:pPr>
    </w:p>
    <w:p w14:paraId="194610D2" w14:textId="77777777" w:rsidR="00573FCB" w:rsidRPr="00573FCB" w:rsidRDefault="00573FCB" w:rsidP="00573FCB">
      <w:pPr>
        <w:spacing w:line="276" w:lineRule="auto"/>
        <w:rPr>
          <w:rFonts w:ascii="Arial Narrow" w:hAnsi="Arial Narrow"/>
          <w:spacing w:val="-6"/>
          <w:sz w:val="26"/>
          <w:szCs w:val="26"/>
          <w:lang w:val="es-ES"/>
        </w:rPr>
      </w:pPr>
    </w:p>
    <w:p w14:paraId="2FFFFB9E" w14:textId="77777777" w:rsidR="00573FCB" w:rsidRPr="00573FCB" w:rsidRDefault="00573FCB" w:rsidP="00573FCB">
      <w:pPr>
        <w:spacing w:line="276" w:lineRule="auto"/>
        <w:rPr>
          <w:rFonts w:ascii="Arial Narrow" w:hAnsi="Arial Narrow" w:cs="Microsoft Sans Serif"/>
          <w:bCs/>
          <w:iCs/>
          <w:color w:val="000000"/>
          <w:spacing w:val="-6"/>
          <w:sz w:val="26"/>
          <w:szCs w:val="26"/>
          <w:lang w:val="es-ES"/>
        </w:rPr>
      </w:pPr>
    </w:p>
    <w:p w14:paraId="0A64A023" w14:textId="77777777" w:rsidR="00573FCB" w:rsidRPr="00573FCB" w:rsidRDefault="00573FCB" w:rsidP="00573FCB">
      <w:pPr>
        <w:spacing w:line="276" w:lineRule="auto"/>
        <w:jc w:val="center"/>
        <w:rPr>
          <w:rFonts w:ascii="Arial Narrow" w:hAnsi="Arial Narrow" w:cs="Microsoft Sans Serif"/>
          <w:b/>
          <w:bCs/>
          <w:iCs/>
          <w:color w:val="000000"/>
          <w:spacing w:val="-6"/>
          <w:sz w:val="26"/>
          <w:szCs w:val="26"/>
          <w:lang w:val="es-ES"/>
        </w:rPr>
      </w:pPr>
      <w:r w:rsidRPr="00573FCB">
        <w:rPr>
          <w:rFonts w:ascii="Arial Narrow" w:hAnsi="Arial Narrow" w:cs="Microsoft Sans Serif"/>
          <w:b/>
          <w:bCs/>
          <w:iCs/>
          <w:color w:val="000000"/>
          <w:spacing w:val="-6"/>
          <w:sz w:val="26"/>
          <w:szCs w:val="26"/>
          <w:lang w:val="es-ES"/>
        </w:rPr>
        <w:t>FRANCISCO JAVIER TAMAYO TABARES</w:t>
      </w:r>
    </w:p>
    <w:p w14:paraId="516019FB" w14:textId="77777777" w:rsidR="00573FCB" w:rsidRPr="00573FCB" w:rsidRDefault="00573FCB" w:rsidP="00573FCB">
      <w:pPr>
        <w:spacing w:line="276" w:lineRule="auto"/>
        <w:jc w:val="center"/>
        <w:rPr>
          <w:rFonts w:ascii="Arial Narrow" w:hAnsi="Arial Narrow" w:cs="Microsoft Sans Serif"/>
          <w:color w:val="000000"/>
          <w:spacing w:val="-6"/>
          <w:sz w:val="26"/>
          <w:szCs w:val="26"/>
          <w:lang w:val="es-ES"/>
        </w:rPr>
      </w:pPr>
      <w:r w:rsidRPr="00573FCB">
        <w:rPr>
          <w:rFonts w:ascii="Arial Narrow" w:hAnsi="Arial Narrow" w:cs="Microsoft Sans Serif"/>
          <w:color w:val="000000"/>
          <w:spacing w:val="-6"/>
          <w:sz w:val="26"/>
          <w:szCs w:val="26"/>
          <w:lang w:val="es-ES"/>
        </w:rPr>
        <w:t xml:space="preserve">Magistrado Ponente </w:t>
      </w:r>
    </w:p>
    <w:p w14:paraId="6ED1A605" w14:textId="77777777" w:rsidR="00573FCB" w:rsidRPr="00573FCB" w:rsidRDefault="00573FCB" w:rsidP="00573FCB">
      <w:pPr>
        <w:spacing w:line="276" w:lineRule="auto"/>
        <w:jc w:val="both"/>
        <w:rPr>
          <w:rFonts w:ascii="Arial Narrow" w:hAnsi="Arial Narrow" w:cs="Microsoft Sans Serif"/>
          <w:color w:val="000000"/>
          <w:spacing w:val="-6"/>
          <w:sz w:val="26"/>
          <w:szCs w:val="26"/>
          <w:lang w:val="es-ES"/>
        </w:rPr>
      </w:pPr>
    </w:p>
    <w:p w14:paraId="7BDB06F9" w14:textId="77777777" w:rsidR="00573FCB" w:rsidRPr="00573FCB" w:rsidRDefault="00573FCB" w:rsidP="00573FCB">
      <w:pPr>
        <w:spacing w:line="276" w:lineRule="auto"/>
        <w:rPr>
          <w:rFonts w:ascii="Arial Narrow" w:hAnsi="Arial Narrow"/>
          <w:spacing w:val="-6"/>
          <w:sz w:val="26"/>
          <w:szCs w:val="26"/>
        </w:rPr>
      </w:pPr>
    </w:p>
    <w:p w14:paraId="1CA773B9" w14:textId="77777777" w:rsidR="00573FCB" w:rsidRPr="00573FCB" w:rsidRDefault="00573FCB" w:rsidP="00573FCB">
      <w:pPr>
        <w:spacing w:line="276" w:lineRule="auto"/>
        <w:rPr>
          <w:rFonts w:ascii="Arial Narrow" w:hAnsi="Arial Narrow"/>
          <w:spacing w:val="-6"/>
          <w:sz w:val="26"/>
          <w:szCs w:val="26"/>
        </w:rPr>
      </w:pPr>
    </w:p>
    <w:p w14:paraId="5F0F3E05" w14:textId="77777777" w:rsidR="00573FCB" w:rsidRPr="00573FCB" w:rsidRDefault="00573FCB" w:rsidP="00573FCB">
      <w:pPr>
        <w:spacing w:line="276" w:lineRule="auto"/>
        <w:rPr>
          <w:rFonts w:ascii="Arial Narrow" w:hAnsi="Arial Narrow" w:cs="Microsoft Sans Serif"/>
          <w:b/>
          <w:bCs/>
          <w:iCs/>
          <w:color w:val="000000"/>
          <w:spacing w:val="-6"/>
          <w:sz w:val="26"/>
          <w:szCs w:val="26"/>
          <w:lang w:val="es-ES"/>
        </w:rPr>
      </w:pPr>
      <w:r w:rsidRPr="00573FCB">
        <w:rPr>
          <w:rFonts w:ascii="Arial Narrow" w:hAnsi="Arial Narrow" w:cs="Microsoft Sans Serif"/>
          <w:b/>
          <w:bCs/>
          <w:iCs/>
          <w:color w:val="000000"/>
          <w:spacing w:val="-6"/>
          <w:sz w:val="26"/>
          <w:szCs w:val="26"/>
          <w:lang w:val="es-ES"/>
        </w:rPr>
        <w:t>ANA LUCÍA CAICEDO CALDERÓN</w:t>
      </w:r>
      <w:r w:rsidRPr="00573FCB">
        <w:rPr>
          <w:rFonts w:ascii="Arial Narrow" w:hAnsi="Arial Narrow" w:cs="Microsoft Sans Serif"/>
          <w:b/>
          <w:bCs/>
          <w:iCs/>
          <w:color w:val="000000"/>
          <w:spacing w:val="-6"/>
          <w:sz w:val="26"/>
          <w:szCs w:val="26"/>
          <w:lang w:val="es-ES"/>
        </w:rPr>
        <w:tab/>
      </w:r>
      <w:r w:rsidRPr="00573FCB">
        <w:rPr>
          <w:rFonts w:ascii="Arial Narrow" w:hAnsi="Arial Narrow" w:cs="Microsoft Sans Serif"/>
          <w:b/>
          <w:bCs/>
          <w:iCs/>
          <w:color w:val="000000"/>
          <w:spacing w:val="-6"/>
          <w:sz w:val="26"/>
          <w:szCs w:val="26"/>
          <w:lang w:val="es-ES"/>
        </w:rPr>
        <w:tab/>
      </w:r>
      <w:r w:rsidRPr="00573FCB">
        <w:rPr>
          <w:rFonts w:ascii="Arial Narrow" w:hAnsi="Arial Narrow" w:cs="Microsoft Sans Serif"/>
          <w:b/>
          <w:bCs/>
          <w:iCs/>
          <w:color w:val="000000"/>
          <w:spacing w:val="-6"/>
          <w:sz w:val="26"/>
          <w:szCs w:val="26"/>
          <w:lang w:val="es-ES"/>
        </w:rPr>
        <w:tab/>
        <w:t xml:space="preserve">         OLGA LUCÍA HOYOS SEPÚLVEDA </w:t>
      </w:r>
    </w:p>
    <w:p w14:paraId="14DD287D" w14:textId="66CB4066" w:rsidR="00DF685A" w:rsidRPr="00573FCB" w:rsidRDefault="00573FCB" w:rsidP="00573FCB">
      <w:pPr>
        <w:pStyle w:val="Sinespaciado"/>
        <w:spacing w:line="276" w:lineRule="auto"/>
        <w:ind w:firstLine="708"/>
        <w:rPr>
          <w:rFonts w:ascii="Arial Narrow" w:hAnsi="Arial Narrow"/>
          <w:sz w:val="26"/>
          <w:szCs w:val="26"/>
        </w:rPr>
      </w:pPr>
      <w:r w:rsidRPr="00573FCB">
        <w:rPr>
          <w:rFonts w:ascii="Arial Narrow" w:hAnsi="Arial Narrow" w:cs="Microsoft Sans Serif"/>
          <w:color w:val="000000"/>
          <w:spacing w:val="-6"/>
          <w:sz w:val="26"/>
          <w:szCs w:val="26"/>
          <w:lang w:val="es-ES"/>
        </w:rPr>
        <w:t xml:space="preserve">        Magistrada</w:t>
      </w:r>
      <w:r w:rsidRPr="00573FCB">
        <w:rPr>
          <w:rFonts w:ascii="Arial Narrow" w:hAnsi="Arial Narrow" w:cs="Microsoft Sans Serif"/>
          <w:color w:val="000000"/>
          <w:spacing w:val="-6"/>
          <w:sz w:val="26"/>
          <w:szCs w:val="26"/>
          <w:lang w:val="es-ES"/>
        </w:rPr>
        <w:tab/>
      </w:r>
      <w:r w:rsidRPr="00573FCB">
        <w:rPr>
          <w:rFonts w:ascii="Arial Narrow" w:hAnsi="Arial Narrow" w:cs="Microsoft Sans Serif"/>
          <w:color w:val="000000"/>
          <w:spacing w:val="-6"/>
          <w:sz w:val="26"/>
          <w:szCs w:val="26"/>
          <w:lang w:val="es-ES"/>
        </w:rPr>
        <w:tab/>
      </w:r>
      <w:r w:rsidRPr="00573FCB">
        <w:rPr>
          <w:rFonts w:ascii="Arial Narrow" w:hAnsi="Arial Narrow" w:cs="Microsoft Sans Serif"/>
          <w:color w:val="000000"/>
          <w:spacing w:val="-6"/>
          <w:sz w:val="26"/>
          <w:szCs w:val="26"/>
          <w:lang w:val="es-ES"/>
        </w:rPr>
        <w:tab/>
      </w:r>
      <w:r w:rsidRPr="00573FCB">
        <w:rPr>
          <w:rFonts w:ascii="Arial Narrow" w:hAnsi="Arial Narrow" w:cs="Microsoft Sans Serif"/>
          <w:color w:val="000000"/>
          <w:spacing w:val="-6"/>
          <w:sz w:val="26"/>
          <w:szCs w:val="26"/>
          <w:lang w:val="es-ES"/>
        </w:rPr>
        <w:tab/>
      </w:r>
      <w:r w:rsidRPr="00573FCB">
        <w:rPr>
          <w:rFonts w:ascii="Arial Narrow" w:hAnsi="Arial Narrow" w:cs="Microsoft Sans Serif"/>
          <w:color w:val="000000"/>
          <w:spacing w:val="-6"/>
          <w:sz w:val="26"/>
          <w:szCs w:val="26"/>
          <w:lang w:val="es-ES"/>
        </w:rPr>
        <w:tab/>
      </w:r>
      <w:r w:rsidRPr="00573FCB">
        <w:rPr>
          <w:rFonts w:ascii="Arial Narrow" w:hAnsi="Arial Narrow" w:cs="Microsoft Sans Serif"/>
          <w:color w:val="000000"/>
          <w:spacing w:val="-6"/>
          <w:sz w:val="26"/>
          <w:szCs w:val="26"/>
          <w:lang w:val="es-ES"/>
        </w:rPr>
        <w:tab/>
        <w:t xml:space="preserve">      Magistrada</w:t>
      </w:r>
    </w:p>
    <w:sectPr w:rsidR="00DF685A" w:rsidRPr="00573FCB" w:rsidSect="00573FCB">
      <w:headerReference w:type="default" r:id="rId9"/>
      <w:footerReference w:type="even" r:id="rId10"/>
      <w:footerReference w:type="default" r:id="rId11"/>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B28D1" w14:textId="77777777" w:rsidR="009749F7" w:rsidRDefault="009749F7" w:rsidP="00DF685A">
      <w:r>
        <w:separator/>
      </w:r>
    </w:p>
  </w:endnote>
  <w:endnote w:type="continuationSeparator" w:id="0">
    <w:p w14:paraId="2DD0F280" w14:textId="77777777" w:rsidR="009749F7" w:rsidRDefault="009749F7" w:rsidP="00DF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0DDB0" w14:textId="77777777" w:rsidR="00A97992" w:rsidRDefault="00A97992" w:rsidP="00E22BF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9D58268" w14:textId="77777777" w:rsidR="00A97992" w:rsidRDefault="00A97992" w:rsidP="00E22BF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E14AC" w14:textId="77777777" w:rsidR="00A97992" w:rsidRPr="00573FCB" w:rsidRDefault="00A97992" w:rsidP="00573FCB">
    <w:pPr>
      <w:framePr w:wrap="around" w:vAnchor="text" w:hAnchor="margin" w:xAlign="right" w:y="1"/>
      <w:jc w:val="both"/>
      <w:rPr>
        <w:rFonts w:ascii="Arial" w:hAnsi="Arial" w:cs="Arial"/>
        <w:bCs/>
        <w:sz w:val="18"/>
        <w:szCs w:val="16"/>
      </w:rPr>
    </w:pPr>
    <w:r w:rsidRPr="00573FCB">
      <w:rPr>
        <w:rFonts w:ascii="Arial" w:hAnsi="Arial" w:cs="Arial"/>
        <w:bCs/>
        <w:sz w:val="18"/>
        <w:szCs w:val="16"/>
      </w:rPr>
      <w:fldChar w:fldCharType="begin"/>
    </w:r>
    <w:r w:rsidRPr="00573FCB">
      <w:rPr>
        <w:rFonts w:ascii="Arial" w:hAnsi="Arial" w:cs="Arial"/>
        <w:bCs/>
        <w:sz w:val="18"/>
        <w:szCs w:val="16"/>
      </w:rPr>
      <w:instrText xml:space="preserve">PAGE  </w:instrText>
    </w:r>
    <w:r w:rsidRPr="00573FCB">
      <w:rPr>
        <w:rFonts w:ascii="Arial" w:hAnsi="Arial" w:cs="Arial"/>
        <w:bCs/>
        <w:sz w:val="18"/>
        <w:szCs w:val="16"/>
      </w:rPr>
      <w:fldChar w:fldCharType="separate"/>
    </w:r>
    <w:r w:rsidR="009A1434">
      <w:rPr>
        <w:rFonts w:ascii="Arial" w:hAnsi="Arial" w:cs="Arial"/>
        <w:bCs/>
        <w:noProof/>
        <w:sz w:val="18"/>
        <w:szCs w:val="16"/>
      </w:rPr>
      <w:t>10</w:t>
    </w:r>
    <w:r w:rsidRPr="00573FCB">
      <w:rPr>
        <w:rFonts w:ascii="Arial" w:hAnsi="Arial" w:cs="Arial"/>
        <w:bCs/>
        <w:sz w:val="18"/>
        <w:szCs w:val="16"/>
      </w:rPr>
      <w:fldChar w:fldCharType="end"/>
    </w:r>
  </w:p>
  <w:p w14:paraId="330BB079" w14:textId="77777777" w:rsidR="00A97992" w:rsidRDefault="00A97992" w:rsidP="00E22BF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D4FE8" w14:textId="77777777" w:rsidR="009749F7" w:rsidRDefault="009749F7" w:rsidP="00DF685A">
      <w:r>
        <w:separator/>
      </w:r>
    </w:p>
  </w:footnote>
  <w:footnote w:type="continuationSeparator" w:id="0">
    <w:p w14:paraId="5B6539F9" w14:textId="77777777" w:rsidR="009749F7" w:rsidRDefault="009749F7" w:rsidP="00DF6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DA508" w14:textId="69BA4022" w:rsidR="00A97992" w:rsidRPr="00573FCB" w:rsidRDefault="00A97992" w:rsidP="00E22BF6">
    <w:pPr>
      <w:jc w:val="both"/>
      <w:rPr>
        <w:rFonts w:ascii="Arial" w:hAnsi="Arial" w:cs="Arial"/>
        <w:bCs/>
        <w:sz w:val="18"/>
        <w:szCs w:val="16"/>
      </w:rPr>
    </w:pPr>
    <w:r w:rsidRPr="00573FCB">
      <w:rPr>
        <w:rFonts w:ascii="Arial" w:hAnsi="Arial" w:cs="Arial"/>
        <w:bCs/>
        <w:sz w:val="18"/>
        <w:szCs w:val="16"/>
      </w:rPr>
      <w:t>Radicación No: 66001-31-05-00</w:t>
    </w:r>
    <w:r w:rsidR="00CB1BE3" w:rsidRPr="00573FCB">
      <w:rPr>
        <w:rFonts w:ascii="Arial" w:hAnsi="Arial" w:cs="Arial"/>
        <w:bCs/>
        <w:sz w:val="18"/>
        <w:szCs w:val="16"/>
      </w:rPr>
      <w:t>1</w:t>
    </w:r>
    <w:r w:rsidRPr="00573FCB">
      <w:rPr>
        <w:rFonts w:ascii="Arial" w:hAnsi="Arial" w:cs="Arial"/>
        <w:bCs/>
        <w:sz w:val="18"/>
        <w:szCs w:val="16"/>
      </w:rPr>
      <w:t>-201</w:t>
    </w:r>
    <w:r w:rsidR="000022F4" w:rsidRPr="00573FCB">
      <w:rPr>
        <w:rFonts w:ascii="Arial" w:hAnsi="Arial" w:cs="Arial"/>
        <w:bCs/>
        <w:sz w:val="18"/>
        <w:szCs w:val="16"/>
      </w:rPr>
      <w:t>7</w:t>
    </w:r>
    <w:r w:rsidRPr="00573FCB">
      <w:rPr>
        <w:rFonts w:ascii="Arial" w:hAnsi="Arial" w:cs="Arial"/>
        <w:bCs/>
        <w:sz w:val="18"/>
        <w:szCs w:val="16"/>
      </w:rPr>
      <w:t>-00</w:t>
    </w:r>
    <w:r w:rsidR="00CB1BE3" w:rsidRPr="00573FCB">
      <w:rPr>
        <w:rFonts w:ascii="Arial" w:hAnsi="Arial" w:cs="Arial"/>
        <w:bCs/>
        <w:sz w:val="18"/>
        <w:szCs w:val="16"/>
      </w:rPr>
      <w:t>314-01</w:t>
    </w:r>
  </w:p>
  <w:p w14:paraId="2536D598" w14:textId="79B1F251" w:rsidR="00A97992" w:rsidRPr="00573FCB" w:rsidRDefault="00CB1BE3" w:rsidP="00573FCB">
    <w:pPr>
      <w:jc w:val="both"/>
      <w:rPr>
        <w:rFonts w:ascii="Arial" w:hAnsi="Arial" w:cs="Arial"/>
        <w:bCs/>
        <w:sz w:val="18"/>
        <w:szCs w:val="16"/>
      </w:rPr>
    </w:pPr>
    <w:r w:rsidRPr="00573FCB">
      <w:rPr>
        <w:rFonts w:ascii="Arial" w:hAnsi="Arial" w:cs="Arial"/>
        <w:bCs/>
        <w:sz w:val="18"/>
        <w:szCs w:val="16"/>
      </w:rPr>
      <w:t>S</w:t>
    </w:r>
    <w:r w:rsidR="008A7CCF" w:rsidRPr="00573FCB">
      <w:rPr>
        <w:rFonts w:ascii="Arial" w:hAnsi="Arial" w:cs="Arial"/>
        <w:bCs/>
        <w:sz w:val="18"/>
        <w:szCs w:val="16"/>
      </w:rPr>
      <w:t>aulo Nicanor Zuluaga Ramírez y o</w:t>
    </w:r>
    <w:r w:rsidRPr="00573FCB">
      <w:rPr>
        <w:rFonts w:ascii="Arial" w:hAnsi="Arial" w:cs="Arial"/>
        <w:bCs/>
        <w:sz w:val="18"/>
        <w:szCs w:val="16"/>
      </w:rPr>
      <w:t>tro</w:t>
    </w:r>
    <w:r w:rsidR="00A97992" w:rsidRPr="00573FCB">
      <w:rPr>
        <w:rFonts w:ascii="Arial" w:hAnsi="Arial" w:cs="Arial"/>
        <w:bCs/>
        <w:sz w:val="18"/>
        <w:szCs w:val="16"/>
      </w:rPr>
      <w:t xml:space="preserve"> 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95E5F"/>
    <w:multiLevelType w:val="hybridMultilevel"/>
    <w:tmpl w:val="B55624E4"/>
    <w:lvl w:ilvl="0" w:tplc="566262F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114940E5"/>
    <w:multiLevelType w:val="hybridMultilevel"/>
    <w:tmpl w:val="296A5344"/>
    <w:lvl w:ilvl="0" w:tplc="B8344048">
      <w:start w:val="1"/>
      <w:numFmt w:val="decimal"/>
      <w:lvlText w:val="%1."/>
      <w:lvlJc w:val="left"/>
      <w:pPr>
        <w:ind w:left="786" w:hanging="360"/>
      </w:pPr>
      <w:rPr>
        <w:rFonts w:ascii="Arial Narrow" w:hAnsi="Arial Narrow" w:cs="Arial" w:hint="default"/>
        <w:b/>
        <w:sz w:val="28"/>
        <w:szCs w:val="28"/>
      </w:rPr>
    </w:lvl>
    <w:lvl w:ilvl="1" w:tplc="0C0A0019">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nsid w:val="3E702224"/>
    <w:multiLevelType w:val="hybridMultilevel"/>
    <w:tmpl w:val="BA3AEB20"/>
    <w:lvl w:ilvl="0" w:tplc="DBD8B188">
      <w:start w:val="1"/>
      <w:numFmt w:val="decimal"/>
      <w:lvlText w:val="%1."/>
      <w:lvlJc w:val="left"/>
      <w:pPr>
        <w:ind w:left="720" w:hanging="360"/>
      </w:pPr>
      <w:rPr>
        <w:rFonts w:ascii="Arial Narrow" w:hAnsi="Arial Narrow" w:hint="default"/>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5B30BAB"/>
    <w:multiLevelType w:val="hybridMultilevel"/>
    <w:tmpl w:val="7BCE1B6A"/>
    <w:lvl w:ilvl="0" w:tplc="6AE2C538">
      <w:start w:val="1"/>
      <w:numFmt w:val="lowerRoman"/>
      <w:lvlText w:val="(%1)"/>
      <w:lvlJc w:val="left"/>
      <w:pPr>
        <w:ind w:left="1428" w:hanging="720"/>
      </w:pPr>
      <w:rPr>
        <w:rFonts w:hint="default"/>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85A"/>
    <w:rsid w:val="000022F4"/>
    <w:rsid w:val="00015933"/>
    <w:rsid w:val="00015BE7"/>
    <w:rsid w:val="00022061"/>
    <w:rsid w:val="00037961"/>
    <w:rsid w:val="00054247"/>
    <w:rsid w:val="000A204A"/>
    <w:rsid w:val="000C0E24"/>
    <w:rsid w:val="000C211F"/>
    <w:rsid w:val="000D06ED"/>
    <w:rsid w:val="000E63FC"/>
    <w:rsid w:val="000E64DB"/>
    <w:rsid w:val="000F03E9"/>
    <w:rsid w:val="000F57A8"/>
    <w:rsid w:val="000F61D3"/>
    <w:rsid w:val="00111CD7"/>
    <w:rsid w:val="001417FE"/>
    <w:rsid w:val="00144DFD"/>
    <w:rsid w:val="0015530A"/>
    <w:rsid w:val="00157BE2"/>
    <w:rsid w:val="00171382"/>
    <w:rsid w:val="00172CF6"/>
    <w:rsid w:val="00187758"/>
    <w:rsid w:val="0019767C"/>
    <w:rsid w:val="001A4987"/>
    <w:rsid w:val="001B3F62"/>
    <w:rsid w:val="001C1315"/>
    <w:rsid w:val="001C201F"/>
    <w:rsid w:val="001C5531"/>
    <w:rsid w:val="001C70EF"/>
    <w:rsid w:val="001D72D2"/>
    <w:rsid w:val="001F09BB"/>
    <w:rsid w:val="001F1CBA"/>
    <w:rsid w:val="002427DB"/>
    <w:rsid w:val="00247E0E"/>
    <w:rsid w:val="002507F5"/>
    <w:rsid w:val="00256047"/>
    <w:rsid w:val="00267B88"/>
    <w:rsid w:val="002845B2"/>
    <w:rsid w:val="00296227"/>
    <w:rsid w:val="002A6E55"/>
    <w:rsid w:val="002B6F37"/>
    <w:rsid w:val="002D7698"/>
    <w:rsid w:val="002F1C21"/>
    <w:rsid w:val="002F7796"/>
    <w:rsid w:val="00302B3B"/>
    <w:rsid w:val="003059D2"/>
    <w:rsid w:val="00317613"/>
    <w:rsid w:val="00325DED"/>
    <w:rsid w:val="00331B23"/>
    <w:rsid w:val="003403DF"/>
    <w:rsid w:val="00352C8B"/>
    <w:rsid w:val="00354BF7"/>
    <w:rsid w:val="00364C86"/>
    <w:rsid w:val="00364E73"/>
    <w:rsid w:val="00381095"/>
    <w:rsid w:val="00386EBF"/>
    <w:rsid w:val="003932B4"/>
    <w:rsid w:val="003A0440"/>
    <w:rsid w:val="003B694A"/>
    <w:rsid w:val="003C05C9"/>
    <w:rsid w:val="003C2BCC"/>
    <w:rsid w:val="003D3D5D"/>
    <w:rsid w:val="003D7ADC"/>
    <w:rsid w:val="003E0173"/>
    <w:rsid w:val="003F7A53"/>
    <w:rsid w:val="0040181C"/>
    <w:rsid w:val="00411D0C"/>
    <w:rsid w:val="00412D22"/>
    <w:rsid w:val="004208F2"/>
    <w:rsid w:val="0042141D"/>
    <w:rsid w:val="004455F6"/>
    <w:rsid w:val="0044683F"/>
    <w:rsid w:val="00455D1D"/>
    <w:rsid w:val="004701DB"/>
    <w:rsid w:val="004904C8"/>
    <w:rsid w:val="00490C5E"/>
    <w:rsid w:val="004971DE"/>
    <w:rsid w:val="004A0BE5"/>
    <w:rsid w:val="004B02C9"/>
    <w:rsid w:val="004B0488"/>
    <w:rsid w:val="004B284D"/>
    <w:rsid w:val="004C069E"/>
    <w:rsid w:val="004C4DF7"/>
    <w:rsid w:val="004D5E6F"/>
    <w:rsid w:val="004E09FA"/>
    <w:rsid w:val="004E371E"/>
    <w:rsid w:val="004E57DB"/>
    <w:rsid w:val="004F358A"/>
    <w:rsid w:val="00515924"/>
    <w:rsid w:val="00517223"/>
    <w:rsid w:val="00534A94"/>
    <w:rsid w:val="0054746C"/>
    <w:rsid w:val="005556FC"/>
    <w:rsid w:val="00573FCB"/>
    <w:rsid w:val="00581067"/>
    <w:rsid w:val="00592216"/>
    <w:rsid w:val="0059271C"/>
    <w:rsid w:val="005A66F5"/>
    <w:rsid w:val="005B0E5D"/>
    <w:rsid w:val="005B278F"/>
    <w:rsid w:val="005B4E46"/>
    <w:rsid w:val="005C3537"/>
    <w:rsid w:val="005D2F27"/>
    <w:rsid w:val="005D7F2B"/>
    <w:rsid w:val="005F31F5"/>
    <w:rsid w:val="006007D6"/>
    <w:rsid w:val="006029FC"/>
    <w:rsid w:val="006305BE"/>
    <w:rsid w:val="00632F7E"/>
    <w:rsid w:val="00636B77"/>
    <w:rsid w:val="00646F10"/>
    <w:rsid w:val="006678D9"/>
    <w:rsid w:val="00672E08"/>
    <w:rsid w:val="00680C5C"/>
    <w:rsid w:val="00690FB2"/>
    <w:rsid w:val="00691AAB"/>
    <w:rsid w:val="00693D79"/>
    <w:rsid w:val="00693EF7"/>
    <w:rsid w:val="00696841"/>
    <w:rsid w:val="006A032C"/>
    <w:rsid w:val="006D58FA"/>
    <w:rsid w:val="006E0729"/>
    <w:rsid w:val="006E68B2"/>
    <w:rsid w:val="006F3D8B"/>
    <w:rsid w:val="006F4788"/>
    <w:rsid w:val="00701311"/>
    <w:rsid w:val="007127CA"/>
    <w:rsid w:val="007453B8"/>
    <w:rsid w:val="00747653"/>
    <w:rsid w:val="0076196C"/>
    <w:rsid w:val="00764126"/>
    <w:rsid w:val="00772BB4"/>
    <w:rsid w:val="00784A2B"/>
    <w:rsid w:val="0079010A"/>
    <w:rsid w:val="00794286"/>
    <w:rsid w:val="007962C7"/>
    <w:rsid w:val="007D1845"/>
    <w:rsid w:val="007F0FF4"/>
    <w:rsid w:val="007F1353"/>
    <w:rsid w:val="00801E1C"/>
    <w:rsid w:val="008332B7"/>
    <w:rsid w:val="008349C8"/>
    <w:rsid w:val="0083642D"/>
    <w:rsid w:val="008643A7"/>
    <w:rsid w:val="00871D92"/>
    <w:rsid w:val="00890905"/>
    <w:rsid w:val="00893C17"/>
    <w:rsid w:val="008A40FE"/>
    <w:rsid w:val="008A7CCF"/>
    <w:rsid w:val="008B0FF5"/>
    <w:rsid w:val="008B674C"/>
    <w:rsid w:val="008B6E3A"/>
    <w:rsid w:val="008B7EEA"/>
    <w:rsid w:val="008C29F9"/>
    <w:rsid w:val="008C79EE"/>
    <w:rsid w:val="008D0A42"/>
    <w:rsid w:val="008D21CA"/>
    <w:rsid w:val="008D6994"/>
    <w:rsid w:val="00900480"/>
    <w:rsid w:val="00900B2B"/>
    <w:rsid w:val="00903EF8"/>
    <w:rsid w:val="009057EB"/>
    <w:rsid w:val="009127EA"/>
    <w:rsid w:val="00914B65"/>
    <w:rsid w:val="00920F6B"/>
    <w:rsid w:val="009273FA"/>
    <w:rsid w:val="00932D6B"/>
    <w:rsid w:val="009366E2"/>
    <w:rsid w:val="009534F2"/>
    <w:rsid w:val="00955F99"/>
    <w:rsid w:val="0096330D"/>
    <w:rsid w:val="00973D32"/>
    <w:rsid w:val="009749F7"/>
    <w:rsid w:val="009830E7"/>
    <w:rsid w:val="00983E94"/>
    <w:rsid w:val="009A0C30"/>
    <w:rsid w:val="009A1434"/>
    <w:rsid w:val="009A43CD"/>
    <w:rsid w:val="009A57B2"/>
    <w:rsid w:val="009C37CB"/>
    <w:rsid w:val="009F5F2F"/>
    <w:rsid w:val="00A00401"/>
    <w:rsid w:val="00A03C5F"/>
    <w:rsid w:val="00A04654"/>
    <w:rsid w:val="00A11B47"/>
    <w:rsid w:val="00A15637"/>
    <w:rsid w:val="00A25DAD"/>
    <w:rsid w:val="00A97992"/>
    <w:rsid w:val="00AA10FF"/>
    <w:rsid w:val="00AA1E71"/>
    <w:rsid w:val="00AA2BAE"/>
    <w:rsid w:val="00AA4806"/>
    <w:rsid w:val="00AB2031"/>
    <w:rsid w:val="00AB4844"/>
    <w:rsid w:val="00AC1417"/>
    <w:rsid w:val="00AE08D9"/>
    <w:rsid w:val="00B1098B"/>
    <w:rsid w:val="00B14FBE"/>
    <w:rsid w:val="00B23709"/>
    <w:rsid w:val="00B30808"/>
    <w:rsid w:val="00B34156"/>
    <w:rsid w:val="00B35218"/>
    <w:rsid w:val="00B54046"/>
    <w:rsid w:val="00B63040"/>
    <w:rsid w:val="00B6437F"/>
    <w:rsid w:val="00B64D33"/>
    <w:rsid w:val="00B70032"/>
    <w:rsid w:val="00B8209F"/>
    <w:rsid w:val="00BC5F13"/>
    <w:rsid w:val="00BC7B85"/>
    <w:rsid w:val="00BD5A5D"/>
    <w:rsid w:val="00BE3AF2"/>
    <w:rsid w:val="00BE7032"/>
    <w:rsid w:val="00BE78B3"/>
    <w:rsid w:val="00BF1827"/>
    <w:rsid w:val="00BF5338"/>
    <w:rsid w:val="00C00FD6"/>
    <w:rsid w:val="00C03712"/>
    <w:rsid w:val="00C03844"/>
    <w:rsid w:val="00C1576C"/>
    <w:rsid w:val="00C16452"/>
    <w:rsid w:val="00C22EE4"/>
    <w:rsid w:val="00C232A6"/>
    <w:rsid w:val="00C2395D"/>
    <w:rsid w:val="00C35CA1"/>
    <w:rsid w:val="00C3671C"/>
    <w:rsid w:val="00C46CF5"/>
    <w:rsid w:val="00C54F7C"/>
    <w:rsid w:val="00C6642E"/>
    <w:rsid w:val="00C90E6C"/>
    <w:rsid w:val="00C920AB"/>
    <w:rsid w:val="00C93293"/>
    <w:rsid w:val="00CA0D0C"/>
    <w:rsid w:val="00CA4B66"/>
    <w:rsid w:val="00CA6394"/>
    <w:rsid w:val="00CB1BE3"/>
    <w:rsid w:val="00CC53F6"/>
    <w:rsid w:val="00CD737B"/>
    <w:rsid w:val="00CF1A24"/>
    <w:rsid w:val="00D01481"/>
    <w:rsid w:val="00D0440F"/>
    <w:rsid w:val="00D131BD"/>
    <w:rsid w:val="00D20BE4"/>
    <w:rsid w:val="00D34433"/>
    <w:rsid w:val="00D4399B"/>
    <w:rsid w:val="00D45E0F"/>
    <w:rsid w:val="00D53CAB"/>
    <w:rsid w:val="00D53D50"/>
    <w:rsid w:val="00D64C67"/>
    <w:rsid w:val="00D674FE"/>
    <w:rsid w:val="00D83E52"/>
    <w:rsid w:val="00D9418E"/>
    <w:rsid w:val="00DB4A42"/>
    <w:rsid w:val="00DC687C"/>
    <w:rsid w:val="00DD4990"/>
    <w:rsid w:val="00DD69DD"/>
    <w:rsid w:val="00DD6C80"/>
    <w:rsid w:val="00DE4455"/>
    <w:rsid w:val="00DF4F91"/>
    <w:rsid w:val="00DF685A"/>
    <w:rsid w:val="00DF7F76"/>
    <w:rsid w:val="00E01ADC"/>
    <w:rsid w:val="00E031A1"/>
    <w:rsid w:val="00E033B3"/>
    <w:rsid w:val="00E05F95"/>
    <w:rsid w:val="00E22BF6"/>
    <w:rsid w:val="00E31BEB"/>
    <w:rsid w:val="00E34C11"/>
    <w:rsid w:val="00E471D9"/>
    <w:rsid w:val="00E66AE1"/>
    <w:rsid w:val="00E75AD5"/>
    <w:rsid w:val="00E76247"/>
    <w:rsid w:val="00E90595"/>
    <w:rsid w:val="00EA4C6B"/>
    <w:rsid w:val="00EA5BDF"/>
    <w:rsid w:val="00EA5D70"/>
    <w:rsid w:val="00EB2944"/>
    <w:rsid w:val="00EB5C64"/>
    <w:rsid w:val="00EC16BE"/>
    <w:rsid w:val="00EF1292"/>
    <w:rsid w:val="00EF22A4"/>
    <w:rsid w:val="00F04D48"/>
    <w:rsid w:val="00F05255"/>
    <w:rsid w:val="00F4633A"/>
    <w:rsid w:val="00F5395D"/>
    <w:rsid w:val="00F622AF"/>
    <w:rsid w:val="00F62CCE"/>
    <w:rsid w:val="00F64C1E"/>
    <w:rsid w:val="00F73957"/>
    <w:rsid w:val="00F77A53"/>
    <w:rsid w:val="00F827A9"/>
    <w:rsid w:val="00F86BD6"/>
    <w:rsid w:val="00FA4319"/>
    <w:rsid w:val="00FA6B70"/>
    <w:rsid w:val="00FB2891"/>
    <w:rsid w:val="00FB731B"/>
    <w:rsid w:val="00FC6241"/>
    <w:rsid w:val="00FE50A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00F0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85A"/>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DF685A"/>
    <w:pPr>
      <w:tabs>
        <w:tab w:val="center" w:pos="4252"/>
        <w:tab w:val="right" w:pos="8504"/>
      </w:tabs>
    </w:pPr>
  </w:style>
  <w:style w:type="character" w:customStyle="1" w:styleId="PiedepginaCar">
    <w:name w:val="Pie de página Car"/>
    <w:basedOn w:val="Fuentedeprrafopredeter"/>
    <w:link w:val="Piedepgina"/>
    <w:rsid w:val="00DF685A"/>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DF685A"/>
  </w:style>
  <w:style w:type="paragraph" w:styleId="Encabezado">
    <w:name w:val="header"/>
    <w:basedOn w:val="Normal"/>
    <w:link w:val="EncabezadoCar"/>
    <w:rsid w:val="00DF685A"/>
    <w:pPr>
      <w:tabs>
        <w:tab w:val="center" w:pos="4252"/>
        <w:tab w:val="right" w:pos="8504"/>
      </w:tabs>
    </w:pPr>
  </w:style>
  <w:style w:type="character" w:customStyle="1" w:styleId="EncabezadoCar">
    <w:name w:val="Encabezado Car"/>
    <w:basedOn w:val="Fuentedeprrafopredeter"/>
    <w:link w:val="Encabezado"/>
    <w:rsid w:val="00DF685A"/>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DF685A"/>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DF685A"/>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DF685A"/>
    <w:pPr>
      <w:spacing w:line="360" w:lineRule="auto"/>
      <w:jc w:val="both"/>
    </w:pPr>
    <w:rPr>
      <w:rFonts w:ascii="Arial" w:hAnsi="Arial"/>
      <w:sz w:val="28"/>
    </w:rPr>
  </w:style>
  <w:style w:type="paragraph" w:styleId="Prrafodelista">
    <w:name w:val="List Paragraph"/>
    <w:basedOn w:val="Normal"/>
    <w:uiPriority w:val="34"/>
    <w:qFormat/>
    <w:rsid w:val="00DF685A"/>
    <w:pPr>
      <w:ind w:left="720"/>
      <w:contextualSpacing/>
    </w:pPr>
  </w:style>
  <w:style w:type="character" w:styleId="Refdecomentario">
    <w:name w:val="annotation reference"/>
    <w:basedOn w:val="Fuentedeprrafopredeter"/>
    <w:uiPriority w:val="99"/>
    <w:semiHidden/>
    <w:unhideWhenUsed/>
    <w:rsid w:val="00EF1292"/>
    <w:rPr>
      <w:sz w:val="16"/>
      <w:szCs w:val="16"/>
    </w:rPr>
  </w:style>
  <w:style w:type="paragraph" w:styleId="Textocomentario">
    <w:name w:val="annotation text"/>
    <w:basedOn w:val="Normal"/>
    <w:link w:val="TextocomentarioCar"/>
    <w:uiPriority w:val="99"/>
    <w:semiHidden/>
    <w:unhideWhenUsed/>
    <w:rsid w:val="00EF1292"/>
    <w:rPr>
      <w:sz w:val="20"/>
    </w:rPr>
  </w:style>
  <w:style w:type="character" w:customStyle="1" w:styleId="TextocomentarioCar">
    <w:name w:val="Texto comentario Car"/>
    <w:basedOn w:val="Fuentedeprrafopredeter"/>
    <w:link w:val="Textocomentario"/>
    <w:uiPriority w:val="99"/>
    <w:semiHidden/>
    <w:rsid w:val="00EF1292"/>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EF1292"/>
    <w:rPr>
      <w:b/>
      <w:bCs/>
    </w:rPr>
  </w:style>
  <w:style w:type="character" w:customStyle="1" w:styleId="AsuntodelcomentarioCar">
    <w:name w:val="Asunto del comentario Car"/>
    <w:basedOn w:val="TextocomentarioCar"/>
    <w:link w:val="Asuntodelcomentario"/>
    <w:uiPriority w:val="99"/>
    <w:semiHidden/>
    <w:rsid w:val="00EF1292"/>
    <w:rPr>
      <w:rFonts w:ascii="Times New Roman" w:eastAsia="Times New Roman" w:hAnsi="Times New Roman" w:cs="Times New Roman"/>
      <w:b/>
      <w:bCs/>
      <w:sz w:val="20"/>
      <w:szCs w:val="20"/>
      <w:lang w:val="es-ES_tradnl" w:eastAsia="es-ES"/>
    </w:rPr>
  </w:style>
  <w:style w:type="paragraph" w:styleId="Textodeglobo">
    <w:name w:val="Balloon Text"/>
    <w:basedOn w:val="Normal"/>
    <w:link w:val="TextodegloboCar"/>
    <w:uiPriority w:val="99"/>
    <w:semiHidden/>
    <w:unhideWhenUsed/>
    <w:rsid w:val="00EF12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1292"/>
    <w:rPr>
      <w:rFonts w:ascii="Segoe UI" w:eastAsia="Times New Roman" w:hAnsi="Segoe UI" w:cs="Segoe UI"/>
      <w:sz w:val="18"/>
      <w:szCs w:val="18"/>
      <w:lang w:val="es-ES_tradnl" w:eastAsia="es-ES"/>
    </w:rPr>
  </w:style>
  <w:style w:type="character" w:customStyle="1" w:styleId="SinespaciadoCar">
    <w:name w:val="Sin espaciado Car"/>
    <w:link w:val="Sinespaciado"/>
    <w:uiPriority w:val="1"/>
    <w:locked/>
    <w:rsid w:val="00F73957"/>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semiHidden/>
    <w:unhideWhenUsed/>
    <w:rsid w:val="00573FCB"/>
    <w:rPr>
      <w:sz w:val="20"/>
    </w:rPr>
  </w:style>
  <w:style w:type="character" w:customStyle="1" w:styleId="TextonotapieCar">
    <w:name w:val="Texto nota pie Car"/>
    <w:basedOn w:val="Fuentedeprrafopredeter"/>
    <w:link w:val="Textonotapie"/>
    <w:uiPriority w:val="99"/>
    <w:semiHidden/>
    <w:rsid w:val="00573FCB"/>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3912C-5162-4DAA-9891-FBEB459EB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4470</Words>
  <Characters>24587</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Andrea Benavides Tovar</dc:creator>
  <cp:lastModifiedBy>Henry Lora Rodriguez</cp:lastModifiedBy>
  <cp:revision>8</cp:revision>
  <cp:lastPrinted>2018-10-24T13:53:00Z</cp:lastPrinted>
  <dcterms:created xsi:type="dcterms:W3CDTF">2019-09-06T13:29:00Z</dcterms:created>
  <dcterms:modified xsi:type="dcterms:W3CDTF">2019-11-21T14:17:00Z</dcterms:modified>
</cp:coreProperties>
</file>