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44" w:rsidRPr="00A65544" w:rsidRDefault="00A65544" w:rsidP="00A655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6554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65544" w:rsidRPr="00A65544" w:rsidRDefault="00A65544" w:rsidP="00A65544">
      <w:pPr>
        <w:jc w:val="both"/>
        <w:rPr>
          <w:rFonts w:ascii="Arial" w:hAnsi="Arial" w:cs="Arial"/>
          <w:lang w:val="es-419"/>
        </w:rPr>
      </w:pPr>
    </w:p>
    <w:p w:rsidR="00A65544" w:rsidRPr="00A65544" w:rsidRDefault="00A65544" w:rsidP="00A65544">
      <w:pPr>
        <w:jc w:val="both"/>
        <w:rPr>
          <w:rFonts w:ascii="Arial" w:hAnsi="Arial" w:cs="Arial"/>
          <w:lang w:val="es-419"/>
        </w:rPr>
      </w:pPr>
      <w:r w:rsidRPr="00A65544">
        <w:rPr>
          <w:rFonts w:ascii="Arial" w:hAnsi="Arial" w:cs="Arial"/>
          <w:lang w:val="es-419"/>
        </w:rPr>
        <w:t>Providencia:</w:t>
      </w:r>
      <w:r>
        <w:rPr>
          <w:rFonts w:ascii="Arial" w:hAnsi="Arial" w:cs="Arial"/>
          <w:lang w:val="es-419"/>
        </w:rPr>
        <w:tab/>
      </w:r>
      <w:r w:rsidRPr="00A65544">
        <w:rPr>
          <w:rFonts w:ascii="Arial" w:hAnsi="Arial" w:cs="Arial"/>
          <w:lang w:val="es-419"/>
        </w:rPr>
        <w:tab/>
        <w:t>Segunda Instancia</w:t>
      </w:r>
    </w:p>
    <w:p w:rsidR="00A65544" w:rsidRPr="00A65544" w:rsidRDefault="00A65544" w:rsidP="00A65544">
      <w:pPr>
        <w:jc w:val="both"/>
        <w:rPr>
          <w:rFonts w:ascii="Arial" w:hAnsi="Arial" w:cs="Arial"/>
          <w:lang w:val="es-419"/>
        </w:rPr>
      </w:pPr>
      <w:r w:rsidRPr="00A65544">
        <w:rPr>
          <w:rFonts w:ascii="Arial" w:hAnsi="Arial" w:cs="Arial"/>
          <w:lang w:val="es-419"/>
        </w:rPr>
        <w:t>Radicado:</w:t>
      </w:r>
      <w:r w:rsidRPr="00A65544">
        <w:rPr>
          <w:rFonts w:ascii="Arial" w:hAnsi="Arial" w:cs="Arial"/>
          <w:lang w:val="es-419"/>
        </w:rPr>
        <w:tab/>
      </w:r>
      <w:r>
        <w:rPr>
          <w:rFonts w:ascii="Arial" w:hAnsi="Arial" w:cs="Arial"/>
          <w:lang w:val="es-419"/>
        </w:rPr>
        <w:tab/>
      </w:r>
      <w:r w:rsidRPr="00A65544">
        <w:rPr>
          <w:rFonts w:ascii="Arial" w:hAnsi="Arial" w:cs="Arial"/>
          <w:lang w:val="es-419"/>
        </w:rPr>
        <w:t>66170-31-05-0015-2019-00378-01</w:t>
      </w:r>
    </w:p>
    <w:p w:rsidR="00A65544" w:rsidRPr="00A65544" w:rsidRDefault="00A65544" w:rsidP="00A65544">
      <w:pPr>
        <w:jc w:val="both"/>
        <w:rPr>
          <w:rFonts w:ascii="Arial" w:hAnsi="Arial" w:cs="Arial"/>
          <w:lang w:val="es-419"/>
        </w:rPr>
      </w:pPr>
      <w:r w:rsidRPr="00A65544">
        <w:rPr>
          <w:rFonts w:ascii="Arial" w:hAnsi="Arial" w:cs="Arial"/>
          <w:lang w:val="es-419"/>
        </w:rPr>
        <w:t>Proceso:</w:t>
      </w:r>
      <w:r w:rsidRPr="00A65544">
        <w:rPr>
          <w:rFonts w:ascii="Arial" w:hAnsi="Arial" w:cs="Arial"/>
          <w:lang w:val="es-419"/>
        </w:rPr>
        <w:tab/>
      </w:r>
      <w:r>
        <w:rPr>
          <w:rFonts w:ascii="Arial" w:hAnsi="Arial" w:cs="Arial"/>
          <w:lang w:val="es-419"/>
        </w:rPr>
        <w:tab/>
      </w:r>
      <w:r w:rsidRPr="00A65544">
        <w:rPr>
          <w:rFonts w:ascii="Arial" w:hAnsi="Arial" w:cs="Arial"/>
          <w:lang w:val="es-419"/>
        </w:rPr>
        <w:t>Tutela 2da. Instancia</w:t>
      </w:r>
    </w:p>
    <w:p w:rsidR="00A65544" w:rsidRPr="00A65544" w:rsidRDefault="00A65544" w:rsidP="00A65544">
      <w:pPr>
        <w:jc w:val="both"/>
        <w:rPr>
          <w:rFonts w:ascii="Arial" w:hAnsi="Arial" w:cs="Arial"/>
          <w:lang w:val="es-419"/>
        </w:rPr>
      </w:pPr>
      <w:r w:rsidRPr="00A65544">
        <w:rPr>
          <w:rFonts w:ascii="Arial" w:hAnsi="Arial" w:cs="Arial"/>
          <w:lang w:val="es-419"/>
        </w:rPr>
        <w:t>Accionante:</w:t>
      </w:r>
      <w:r w:rsidRPr="00A65544">
        <w:rPr>
          <w:rFonts w:ascii="Arial" w:hAnsi="Arial" w:cs="Arial"/>
          <w:lang w:val="es-419"/>
        </w:rPr>
        <w:tab/>
      </w:r>
      <w:r>
        <w:rPr>
          <w:rFonts w:ascii="Arial" w:hAnsi="Arial" w:cs="Arial"/>
          <w:lang w:val="es-419"/>
        </w:rPr>
        <w:tab/>
      </w:r>
      <w:r w:rsidRPr="00A65544">
        <w:rPr>
          <w:rFonts w:ascii="Arial" w:hAnsi="Arial" w:cs="Arial"/>
          <w:lang w:val="es-419"/>
        </w:rPr>
        <w:t>Soley Echeverri Rodríguez</w:t>
      </w:r>
    </w:p>
    <w:p w:rsidR="00A65544" w:rsidRPr="00A65544" w:rsidRDefault="00A65544" w:rsidP="00A65544">
      <w:pPr>
        <w:jc w:val="both"/>
        <w:rPr>
          <w:rFonts w:ascii="Arial" w:hAnsi="Arial" w:cs="Arial"/>
          <w:lang w:val="es-419"/>
        </w:rPr>
      </w:pPr>
      <w:r w:rsidRPr="00A65544">
        <w:rPr>
          <w:rFonts w:ascii="Arial" w:hAnsi="Arial" w:cs="Arial"/>
          <w:lang w:val="es-419"/>
        </w:rPr>
        <w:t>Accionadas:</w:t>
      </w:r>
      <w:r w:rsidRPr="00A65544">
        <w:rPr>
          <w:rFonts w:ascii="Arial" w:hAnsi="Arial" w:cs="Arial"/>
          <w:lang w:val="es-419"/>
        </w:rPr>
        <w:tab/>
      </w:r>
      <w:r>
        <w:rPr>
          <w:rFonts w:ascii="Arial" w:hAnsi="Arial" w:cs="Arial"/>
          <w:lang w:val="es-419"/>
        </w:rPr>
        <w:tab/>
      </w:r>
      <w:r w:rsidRPr="00A65544">
        <w:rPr>
          <w:rFonts w:ascii="Arial" w:hAnsi="Arial" w:cs="Arial"/>
          <w:lang w:val="es-419"/>
        </w:rPr>
        <w:t>Administradora Colombia</w:t>
      </w:r>
      <w:r>
        <w:rPr>
          <w:rFonts w:ascii="Arial" w:hAnsi="Arial" w:cs="Arial"/>
          <w:lang w:val="es-419"/>
        </w:rPr>
        <w:t xml:space="preserve">na de Pensiones – Colpensiones y </w:t>
      </w:r>
      <w:r w:rsidRPr="00A65544">
        <w:rPr>
          <w:rFonts w:ascii="Arial" w:hAnsi="Arial" w:cs="Arial"/>
          <w:lang w:val="es-419"/>
        </w:rPr>
        <w:t>Salud Total EPS</w:t>
      </w:r>
    </w:p>
    <w:p w:rsidR="00A65544" w:rsidRPr="00A65544" w:rsidRDefault="00A65544" w:rsidP="00A65544">
      <w:pPr>
        <w:jc w:val="both"/>
        <w:rPr>
          <w:rFonts w:ascii="Arial" w:hAnsi="Arial" w:cs="Arial"/>
          <w:lang w:val="es-419"/>
        </w:rPr>
      </w:pPr>
      <w:r w:rsidRPr="00A65544">
        <w:rPr>
          <w:rFonts w:ascii="Arial" w:hAnsi="Arial" w:cs="Arial"/>
          <w:lang w:val="es-419"/>
        </w:rPr>
        <w:t>Juzgado de Origen:</w:t>
      </w:r>
      <w:r w:rsidRPr="00A65544">
        <w:rPr>
          <w:rFonts w:ascii="Arial" w:hAnsi="Arial" w:cs="Arial"/>
          <w:lang w:val="es-419"/>
        </w:rPr>
        <w:tab/>
        <w:t>Quinto Laboral del Circuito de Pereira</w:t>
      </w:r>
    </w:p>
    <w:p w:rsidR="00A65544" w:rsidRPr="00A65544" w:rsidRDefault="00A65544" w:rsidP="00A65544">
      <w:pPr>
        <w:jc w:val="both"/>
        <w:rPr>
          <w:rFonts w:ascii="Arial" w:hAnsi="Arial" w:cs="Arial"/>
          <w:lang w:val="es-419"/>
        </w:rPr>
      </w:pPr>
    </w:p>
    <w:p w:rsidR="00A65544" w:rsidRPr="006D1DC8" w:rsidRDefault="00A65544" w:rsidP="00A65544">
      <w:pPr>
        <w:jc w:val="both"/>
        <w:rPr>
          <w:rFonts w:ascii="Arial" w:hAnsi="Arial" w:cs="Arial"/>
          <w:b/>
          <w:bCs/>
          <w:iCs/>
          <w:lang w:eastAsia="fr-FR"/>
        </w:rPr>
      </w:pPr>
      <w:r w:rsidRPr="00A65544">
        <w:rPr>
          <w:rFonts w:ascii="Arial" w:hAnsi="Arial" w:cs="Arial"/>
          <w:b/>
          <w:bCs/>
          <w:iCs/>
          <w:u w:val="single"/>
          <w:lang w:val="es-419" w:eastAsia="fr-FR"/>
        </w:rPr>
        <w:t>TEMAS:</w:t>
      </w:r>
      <w:r w:rsidRPr="00A65544">
        <w:rPr>
          <w:rFonts w:ascii="Arial" w:hAnsi="Arial" w:cs="Arial"/>
          <w:b/>
          <w:bCs/>
          <w:iCs/>
          <w:lang w:val="es-419" w:eastAsia="fr-FR"/>
        </w:rPr>
        <w:tab/>
      </w:r>
      <w:r w:rsidR="006D1DC8">
        <w:rPr>
          <w:rFonts w:ascii="Arial" w:hAnsi="Arial" w:cs="Arial"/>
          <w:b/>
          <w:bCs/>
          <w:iCs/>
          <w:lang w:eastAsia="fr-FR"/>
        </w:rPr>
        <w:t xml:space="preserve">SEGURIDAD SOCIAL / PAGO INCAPACIDADES / </w:t>
      </w:r>
      <w:r w:rsidRPr="00A65544">
        <w:rPr>
          <w:rFonts w:ascii="Arial" w:hAnsi="Arial" w:cs="Arial"/>
          <w:b/>
          <w:lang w:val="es-419"/>
        </w:rPr>
        <w:t xml:space="preserve">COSA JUZGADA CONSTITUCIONAL </w:t>
      </w:r>
      <w:r w:rsidRPr="00A65544">
        <w:rPr>
          <w:rFonts w:ascii="Arial" w:hAnsi="Arial" w:cs="Arial"/>
          <w:b/>
          <w:bCs/>
          <w:iCs/>
          <w:lang w:val="es-419" w:eastAsia="fr-FR"/>
        </w:rPr>
        <w:t xml:space="preserve">/ </w:t>
      </w:r>
      <w:r w:rsidR="00B814CF">
        <w:rPr>
          <w:rFonts w:ascii="Arial" w:hAnsi="Arial" w:cs="Arial"/>
          <w:b/>
          <w:bCs/>
          <w:iCs/>
          <w:lang w:eastAsia="fr-FR"/>
        </w:rPr>
        <w:t xml:space="preserve">REQUISITOS / </w:t>
      </w:r>
      <w:bookmarkStart w:id="0" w:name="_GoBack"/>
      <w:bookmarkEnd w:id="0"/>
      <w:r w:rsidR="00C028F3">
        <w:rPr>
          <w:rFonts w:ascii="Arial" w:hAnsi="Arial" w:cs="Arial"/>
          <w:b/>
          <w:bCs/>
          <w:iCs/>
          <w:lang w:eastAsia="fr-FR"/>
        </w:rPr>
        <w:t xml:space="preserve">IDENTIDAD DE PARTES, CAUSA Y OBJETO / </w:t>
      </w:r>
      <w:r w:rsidR="006D1DC8">
        <w:rPr>
          <w:rFonts w:ascii="Arial" w:hAnsi="Arial" w:cs="Arial"/>
          <w:b/>
          <w:bCs/>
          <w:iCs/>
          <w:lang w:eastAsia="fr-FR"/>
        </w:rPr>
        <w:t>TEMERIDAD / REQUI</w:t>
      </w:r>
      <w:r w:rsidR="00B814CF">
        <w:rPr>
          <w:rFonts w:ascii="Arial" w:hAnsi="Arial" w:cs="Arial"/>
          <w:b/>
          <w:bCs/>
          <w:iCs/>
          <w:lang w:eastAsia="fr-FR"/>
        </w:rPr>
        <w:t xml:space="preserve">ERE ADEMÁS </w:t>
      </w:r>
      <w:r w:rsidR="00C028F3">
        <w:rPr>
          <w:rFonts w:ascii="Arial" w:hAnsi="Arial" w:cs="Arial"/>
          <w:b/>
          <w:bCs/>
          <w:iCs/>
          <w:lang w:eastAsia="fr-FR"/>
        </w:rPr>
        <w:t>MALA FE DEL ACCIONANTE.</w:t>
      </w:r>
    </w:p>
    <w:p w:rsidR="00A65544" w:rsidRPr="00A65544" w:rsidRDefault="00A65544" w:rsidP="00A65544">
      <w:pPr>
        <w:jc w:val="both"/>
        <w:rPr>
          <w:rFonts w:ascii="Arial" w:hAnsi="Arial" w:cs="Arial"/>
          <w:lang w:val="es-419"/>
        </w:rPr>
      </w:pPr>
    </w:p>
    <w:p w:rsidR="00AC30B6" w:rsidRPr="00AC30B6" w:rsidRDefault="00AC30B6" w:rsidP="00AC30B6">
      <w:pPr>
        <w:jc w:val="both"/>
        <w:rPr>
          <w:rFonts w:ascii="Arial" w:hAnsi="Arial" w:cs="Arial"/>
          <w:lang w:val="es-419"/>
        </w:rPr>
      </w:pPr>
      <w:r w:rsidRPr="00AC30B6">
        <w:rPr>
          <w:rFonts w:ascii="Arial" w:hAnsi="Arial" w:cs="Arial"/>
          <w:lang w:val="es-419"/>
        </w:rPr>
        <w:t>La Corte Constitucional, en sentencia T-219/2018, hizo referencia a que, en el marco del control concreto, las acciones de tutela también se encuentran sometidas a los parámetros de la cosa juzgada, puesto que ello garantiza que controversias que ya han sido decididas de manera definitiva por las autoridades judiciales competentes para ello, no sean reabiertas y, de esa manera, evitar que se afecte el principio de la seguridad jurídica porque una sentencia proferida en un proceso de tutela, hace tránsito a cosa juzgada constitucional y, eventualmente, constituye temeridad.</w:t>
      </w:r>
    </w:p>
    <w:p w:rsidR="00AC30B6" w:rsidRPr="00AC30B6" w:rsidRDefault="00AC30B6" w:rsidP="00AC30B6">
      <w:pPr>
        <w:jc w:val="both"/>
        <w:rPr>
          <w:rFonts w:ascii="Arial" w:hAnsi="Arial" w:cs="Arial"/>
          <w:lang w:val="es-419"/>
        </w:rPr>
      </w:pPr>
    </w:p>
    <w:p w:rsidR="00A65544" w:rsidRDefault="00AC30B6" w:rsidP="00AC30B6">
      <w:pPr>
        <w:jc w:val="both"/>
        <w:rPr>
          <w:rFonts w:ascii="Arial" w:hAnsi="Arial" w:cs="Arial"/>
        </w:rPr>
      </w:pPr>
      <w:r w:rsidRPr="00AC30B6">
        <w:rPr>
          <w:rFonts w:ascii="Arial" w:hAnsi="Arial" w:cs="Arial"/>
          <w:lang w:val="es-419"/>
        </w:rPr>
        <w:t>En este último tópico, también se ha indicado que una actuación es temeraria “cuando a través de la interposición de varias acciones de tutela simultáneas o sucesivas, se pretende satisfacer una misma pretensión material, basada en supuestos de hecho idénticos”. En estos casos, el juez de tutela debe constatar que exista: (i) identidad de accionado; (ii) identidad de accionante; (iii) identidad fáctica y (iv) ausencia de una justificación suficiente para interponer la nueva acción</w:t>
      </w:r>
      <w:r>
        <w:rPr>
          <w:rFonts w:ascii="Arial" w:hAnsi="Arial" w:cs="Arial"/>
        </w:rPr>
        <w:t>…</w:t>
      </w:r>
    </w:p>
    <w:p w:rsidR="00AC30B6" w:rsidRPr="00AC30B6" w:rsidRDefault="00AC30B6" w:rsidP="00AC30B6">
      <w:pPr>
        <w:jc w:val="both"/>
        <w:rPr>
          <w:rFonts w:ascii="Arial" w:hAnsi="Arial" w:cs="Arial"/>
        </w:rPr>
      </w:pPr>
    </w:p>
    <w:p w:rsidR="00A65544" w:rsidRPr="006D1DC8" w:rsidRDefault="006D1DC8" w:rsidP="00A65544">
      <w:pPr>
        <w:jc w:val="both"/>
        <w:rPr>
          <w:rFonts w:ascii="Arial" w:hAnsi="Arial" w:cs="Arial"/>
        </w:rPr>
      </w:pPr>
      <w:r w:rsidRPr="006D1DC8">
        <w:rPr>
          <w:rFonts w:ascii="Arial" w:hAnsi="Arial" w:cs="Arial"/>
          <w:lang w:val="es-419"/>
        </w:rPr>
        <w:t>En este punto, la Corte ha considerado que, para configurarse la temeridad, es necesario, además de verificar la triple identidad de partes, causa y de objeto, el constatar que no exista justificación en la presentación de la nueva acción y que el actuar responda a un hecho doloso y de mala fe del accionante, actuaciones que no están cobijadas por el derecho de acceso a la administración de justicia, en tratándose de una forma de abuso del derecho.</w:t>
      </w:r>
      <w:r>
        <w:rPr>
          <w:rFonts w:ascii="Arial" w:hAnsi="Arial" w:cs="Arial"/>
        </w:rPr>
        <w:t xml:space="preserve"> (…)</w:t>
      </w:r>
    </w:p>
    <w:p w:rsidR="006D1DC8" w:rsidRDefault="006D1DC8" w:rsidP="00A65544">
      <w:pPr>
        <w:jc w:val="both"/>
        <w:rPr>
          <w:rFonts w:ascii="Arial" w:hAnsi="Arial" w:cs="Arial"/>
          <w:lang w:val="es-419"/>
        </w:rPr>
      </w:pPr>
    </w:p>
    <w:p w:rsidR="006D1DC8" w:rsidRPr="00A65544" w:rsidRDefault="006D1DC8" w:rsidP="00A65544">
      <w:pPr>
        <w:jc w:val="both"/>
        <w:rPr>
          <w:rFonts w:ascii="Arial" w:hAnsi="Arial" w:cs="Arial"/>
          <w:lang w:val="es-419"/>
        </w:rPr>
      </w:pPr>
      <w:r>
        <w:rPr>
          <w:rFonts w:ascii="Arial" w:hAnsi="Arial" w:cs="Arial"/>
        </w:rPr>
        <w:t xml:space="preserve">…  </w:t>
      </w:r>
      <w:r w:rsidRPr="006D1DC8">
        <w:rPr>
          <w:rFonts w:ascii="Arial" w:hAnsi="Arial" w:cs="Arial"/>
          <w:lang w:val="es-419"/>
        </w:rPr>
        <w:t xml:space="preserve">concluir que frente a la presente acción existe cosa juzgada </w:t>
      </w:r>
      <w:r w:rsidR="00B814CF" w:rsidRPr="006D1DC8">
        <w:rPr>
          <w:rFonts w:ascii="Arial" w:hAnsi="Arial" w:cs="Arial"/>
          <w:lang w:val="es-419"/>
        </w:rPr>
        <w:t xml:space="preserve">constitucional </w:t>
      </w:r>
      <w:r w:rsidRPr="006D1DC8">
        <w:rPr>
          <w:rFonts w:ascii="Arial" w:hAnsi="Arial" w:cs="Arial"/>
          <w:lang w:val="es-419"/>
        </w:rPr>
        <w:t>porque lo aquí pretendido ya fue resuelto en la acción de tutela que se adelantó ante el Juzgado de Familia de Dosquebradas, sin que lo anterior implique temeridad de la accionante, al resultar evidente la falta de claridad para promover el “incidente de desacato” ante el Juzgado que conoció de la primera acción, para lograr el reconocimiento de las incapacidades causadas con posterioridad al fallo de segunda instancia.</w:t>
      </w:r>
    </w:p>
    <w:p w:rsidR="00A65544" w:rsidRPr="00A65544" w:rsidRDefault="00A65544" w:rsidP="00A65544">
      <w:pPr>
        <w:jc w:val="both"/>
        <w:rPr>
          <w:rFonts w:ascii="Arial" w:hAnsi="Arial" w:cs="Arial"/>
          <w:lang w:val="es-ES"/>
        </w:rPr>
      </w:pPr>
    </w:p>
    <w:p w:rsidR="00A65544" w:rsidRPr="00A65544" w:rsidRDefault="00A65544" w:rsidP="00A65544">
      <w:pPr>
        <w:jc w:val="both"/>
        <w:rPr>
          <w:rFonts w:ascii="Arial" w:hAnsi="Arial" w:cs="Arial"/>
          <w:lang w:val="es-ES"/>
        </w:rPr>
      </w:pPr>
    </w:p>
    <w:p w:rsidR="00A65544" w:rsidRPr="00A65544" w:rsidRDefault="00A65544" w:rsidP="00A65544">
      <w:pPr>
        <w:jc w:val="both"/>
        <w:rPr>
          <w:rFonts w:ascii="Arial" w:hAnsi="Arial" w:cs="Arial"/>
          <w:lang w:val="es-ES"/>
        </w:rPr>
      </w:pPr>
    </w:p>
    <w:p w:rsidR="00A65544" w:rsidRPr="00A65544" w:rsidRDefault="00A65544" w:rsidP="00C028F3">
      <w:pPr>
        <w:tabs>
          <w:tab w:val="left" w:pos="3105"/>
        </w:tabs>
        <w:spacing w:line="288" w:lineRule="auto"/>
        <w:ind w:left="1418" w:hanging="1418"/>
        <w:jc w:val="center"/>
        <w:rPr>
          <w:rFonts w:ascii="Arial Narrow" w:eastAsia="Calibri" w:hAnsi="Arial Narrow" w:cs="Arial"/>
          <w:b/>
          <w:sz w:val="26"/>
          <w:szCs w:val="26"/>
          <w:lang w:val="es-ES" w:eastAsia="en-US"/>
        </w:rPr>
      </w:pPr>
      <w:r w:rsidRPr="00A65544">
        <w:rPr>
          <w:rFonts w:ascii="Arial Narrow" w:eastAsia="Calibri" w:hAnsi="Arial Narrow" w:cs="Arial"/>
          <w:b/>
          <w:sz w:val="26"/>
          <w:szCs w:val="26"/>
          <w:lang w:val="es-ES" w:eastAsia="en-US"/>
        </w:rPr>
        <w:t>REPÚBLICA DE COLOMBIA</w:t>
      </w:r>
    </w:p>
    <w:p w:rsidR="00A65544" w:rsidRPr="00A65544" w:rsidRDefault="00A65544" w:rsidP="00C028F3">
      <w:pPr>
        <w:tabs>
          <w:tab w:val="left" w:pos="3060"/>
        </w:tabs>
        <w:spacing w:line="288" w:lineRule="auto"/>
        <w:jc w:val="center"/>
        <w:rPr>
          <w:rFonts w:ascii="Arial Narrow" w:eastAsia="Calibri" w:hAnsi="Arial Narrow" w:cs="Arial"/>
          <w:b/>
          <w:sz w:val="26"/>
          <w:szCs w:val="26"/>
          <w:lang w:val="es-ES" w:eastAsia="en-US"/>
        </w:rPr>
      </w:pPr>
      <w:r w:rsidRPr="00A65544">
        <w:rPr>
          <w:rFonts w:ascii="Arial Narrow" w:eastAsia="Calibri" w:hAnsi="Arial Narrow" w:cs="Arial"/>
          <w:b/>
          <w:noProof/>
          <w:sz w:val="26"/>
          <w:szCs w:val="26"/>
          <w:lang w:val="es-ES"/>
        </w:rPr>
        <w:drawing>
          <wp:inline distT="0" distB="0" distL="0" distR="0" wp14:anchorId="4A26A544" wp14:editId="479EFE64">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A65544">
        <w:rPr>
          <w:rFonts w:ascii="Arial Narrow" w:eastAsia="Calibri" w:hAnsi="Arial Narrow" w:cs="Arial"/>
          <w:b/>
          <w:sz w:val="26"/>
          <w:szCs w:val="26"/>
          <w:lang w:val="es-ES" w:eastAsia="en-US"/>
        </w:rPr>
        <w:br w:type="textWrapping" w:clear="all"/>
        <w:t>TRIBUNAL SUPERIOR DE DISTRITO JUDICIAL DE PEREIRA</w:t>
      </w:r>
    </w:p>
    <w:p w:rsidR="00A65544" w:rsidRPr="00A65544" w:rsidRDefault="00A65544" w:rsidP="00C028F3">
      <w:pPr>
        <w:keepNext/>
        <w:spacing w:line="288" w:lineRule="auto"/>
        <w:jc w:val="center"/>
        <w:outlineLvl w:val="0"/>
        <w:rPr>
          <w:rFonts w:ascii="Arial Narrow" w:eastAsia="Calibri" w:hAnsi="Arial Narrow" w:cs="Arial"/>
          <w:b/>
          <w:bCs/>
          <w:kern w:val="32"/>
          <w:sz w:val="26"/>
          <w:szCs w:val="26"/>
          <w:lang w:val="es-ES" w:eastAsia="en-US"/>
        </w:rPr>
      </w:pPr>
      <w:r w:rsidRPr="00A65544">
        <w:rPr>
          <w:rFonts w:ascii="Arial Narrow" w:eastAsia="Calibri" w:hAnsi="Arial Narrow" w:cs="Arial"/>
          <w:b/>
          <w:bCs/>
          <w:kern w:val="32"/>
          <w:sz w:val="26"/>
          <w:szCs w:val="26"/>
          <w:lang w:val="es-ES" w:eastAsia="en-US"/>
        </w:rPr>
        <w:t>SALA CUARTA DE DECISIÓN LABORAL</w:t>
      </w:r>
    </w:p>
    <w:p w:rsidR="00A65544" w:rsidRPr="00A65544" w:rsidRDefault="00A65544" w:rsidP="00C028F3">
      <w:pPr>
        <w:tabs>
          <w:tab w:val="left" w:pos="1560"/>
        </w:tabs>
        <w:spacing w:line="288" w:lineRule="auto"/>
        <w:ind w:left="1560" w:hanging="1560"/>
        <w:jc w:val="both"/>
        <w:rPr>
          <w:rFonts w:ascii="Arial Narrow" w:eastAsia="Calibri" w:hAnsi="Arial Narrow" w:cs="Arial"/>
          <w:sz w:val="26"/>
          <w:szCs w:val="26"/>
          <w:lang w:val="es-ES" w:eastAsia="en-US"/>
        </w:rPr>
      </w:pPr>
    </w:p>
    <w:p w:rsidR="00A65544" w:rsidRPr="00A65544" w:rsidRDefault="00A65544" w:rsidP="00C028F3">
      <w:pPr>
        <w:spacing w:line="288" w:lineRule="auto"/>
        <w:ind w:left="1440" w:hanging="589"/>
        <w:jc w:val="center"/>
        <w:rPr>
          <w:rFonts w:ascii="Arial Narrow" w:eastAsia="Calibri" w:hAnsi="Arial Narrow" w:cs="Arial"/>
          <w:b/>
          <w:bCs/>
          <w:sz w:val="26"/>
          <w:szCs w:val="26"/>
          <w:u w:val="single"/>
          <w:lang w:val="es-ES" w:eastAsia="en-US"/>
        </w:rPr>
      </w:pPr>
      <w:r w:rsidRPr="00A65544">
        <w:rPr>
          <w:rFonts w:ascii="Arial Narrow" w:eastAsia="Calibri" w:hAnsi="Arial Narrow" w:cs="Arial"/>
          <w:sz w:val="26"/>
          <w:szCs w:val="26"/>
          <w:lang w:val="es-ES" w:eastAsia="en-US"/>
        </w:rPr>
        <w:t>Magistrado Ponente:</w:t>
      </w:r>
      <w:r w:rsidRPr="00A65544">
        <w:rPr>
          <w:rFonts w:ascii="Arial Narrow" w:eastAsia="Calibri" w:hAnsi="Arial Narrow" w:cs="Arial"/>
          <w:b/>
          <w:sz w:val="26"/>
          <w:szCs w:val="26"/>
          <w:lang w:val="es-ES" w:eastAsia="en-US"/>
        </w:rPr>
        <w:t xml:space="preserve"> </w:t>
      </w:r>
      <w:r w:rsidRPr="00A65544">
        <w:rPr>
          <w:rFonts w:ascii="Arial Narrow" w:eastAsia="Calibri" w:hAnsi="Arial Narrow" w:cs="Arial"/>
          <w:b/>
          <w:bCs/>
          <w:sz w:val="26"/>
          <w:szCs w:val="26"/>
          <w:lang w:val="es-ES" w:eastAsia="en-US"/>
        </w:rPr>
        <w:t>FRANCISCO JAVIER TAMAYO TABARES</w:t>
      </w:r>
    </w:p>
    <w:p w:rsidR="00A65544" w:rsidRPr="00A65544" w:rsidRDefault="00A65544" w:rsidP="00C028F3">
      <w:pPr>
        <w:tabs>
          <w:tab w:val="left" w:pos="1560"/>
        </w:tabs>
        <w:spacing w:line="288" w:lineRule="auto"/>
        <w:jc w:val="both"/>
        <w:rPr>
          <w:rFonts w:ascii="Arial Narrow" w:eastAsia="Calibri" w:hAnsi="Arial Narrow" w:cs="Arial"/>
          <w:sz w:val="26"/>
          <w:szCs w:val="26"/>
          <w:lang w:val="es-ES" w:eastAsia="en-US"/>
        </w:rPr>
      </w:pPr>
    </w:p>
    <w:p w:rsidR="00A65544" w:rsidRPr="00A65544" w:rsidRDefault="00A65544" w:rsidP="00C028F3">
      <w:pPr>
        <w:tabs>
          <w:tab w:val="left" w:pos="1560"/>
        </w:tabs>
        <w:spacing w:line="288" w:lineRule="auto"/>
        <w:jc w:val="both"/>
        <w:rPr>
          <w:rFonts w:ascii="Arial Narrow" w:eastAsia="Calibri" w:hAnsi="Arial Narrow" w:cs="Arial"/>
          <w:sz w:val="26"/>
          <w:szCs w:val="26"/>
          <w:lang w:val="es-ES" w:eastAsia="en-US"/>
        </w:rPr>
      </w:pPr>
    </w:p>
    <w:p w:rsidR="00580A6C" w:rsidRPr="00A65544" w:rsidRDefault="00580A6C" w:rsidP="00C028F3">
      <w:pPr>
        <w:spacing w:line="288" w:lineRule="auto"/>
        <w:jc w:val="both"/>
        <w:rPr>
          <w:rFonts w:ascii="Arial Narrow" w:eastAsiaTheme="minorHAnsi" w:hAnsi="Arial Narrow"/>
          <w:sz w:val="26"/>
          <w:szCs w:val="26"/>
        </w:rPr>
      </w:pPr>
      <w:r w:rsidRPr="00A65544">
        <w:rPr>
          <w:rFonts w:ascii="Arial Narrow" w:eastAsiaTheme="minorHAnsi" w:hAnsi="Arial Narrow"/>
          <w:sz w:val="26"/>
          <w:szCs w:val="26"/>
        </w:rPr>
        <w:t>Pereira, ocho de octubre de dos mil diecinueve</w:t>
      </w:r>
    </w:p>
    <w:p w:rsidR="00580A6C" w:rsidRPr="00A65544" w:rsidRDefault="00580A6C" w:rsidP="00C028F3">
      <w:pPr>
        <w:spacing w:line="288" w:lineRule="auto"/>
        <w:jc w:val="both"/>
        <w:rPr>
          <w:rFonts w:ascii="Arial Narrow" w:eastAsiaTheme="minorHAnsi" w:hAnsi="Arial Narrow"/>
          <w:sz w:val="26"/>
          <w:szCs w:val="26"/>
        </w:rPr>
      </w:pPr>
      <w:r w:rsidRPr="00A65544">
        <w:rPr>
          <w:rFonts w:ascii="Arial Narrow" w:eastAsiaTheme="minorHAnsi" w:hAnsi="Arial Narrow"/>
          <w:sz w:val="26"/>
          <w:szCs w:val="26"/>
        </w:rPr>
        <w:t xml:space="preserve">Acta número ___ del </w:t>
      </w:r>
      <w:r w:rsidR="002D33A6" w:rsidRPr="00A65544">
        <w:rPr>
          <w:rFonts w:ascii="Arial Narrow" w:eastAsiaTheme="minorHAnsi" w:hAnsi="Arial Narrow"/>
          <w:sz w:val="26"/>
          <w:szCs w:val="26"/>
        </w:rPr>
        <w:t>9</w:t>
      </w:r>
      <w:r w:rsidRPr="00A65544">
        <w:rPr>
          <w:rFonts w:ascii="Arial Narrow" w:eastAsiaTheme="minorHAnsi" w:hAnsi="Arial Narrow"/>
          <w:sz w:val="26"/>
          <w:szCs w:val="26"/>
        </w:rPr>
        <w:t xml:space="preserve"> de octubre de 2019</w:t>
      </w:r>
    </w:p>
    <w:p w:rsidR="00580A6C" w:rsidRPr="00A65544" w:rsidRDefault="00580A6C" w:rsidP="00C028F3">
      <w:pPr>
        <w:spacing w:line="288" w:lineRule="auto"/>
        <w:jc w:val="both"/>
        <w:rPr>
          <w:rFonts w:ascii="Arial Narrow" w:eastAsiaTheme="minorHAnsi" w:hAnsi="Arial Narrow"/>
          <w:sz w:val="26"/>
          <w:szCs w:val="26"/>
        </w:rPr>
      </w:pPr>
    </w:p>
    <w:p w:rsidR="00580A6C" w:rsidRPr="00A65544" w:rsidRDefault="00580A6C" w:rsidP="00C028F3">
      <w:pPr>
        <w:spacing w:line="288" w:lineRule="auto"/>
        <w:jc w:val="both"/>
        <w:rPr>
          <w:rFonts w:ascii="Arial Narrow" w:eastAsiaTheme="minorHAnsi" w:hAnsi="Arial Narrow"/>
          <w:sz w:val="26"/>
          <w:szCs w:val="26"/>
        </w:rPr>
      </w:pPr>
      <w:r w:rsidRPr="00A65544">
        <w:rPr>
          <w:rFonts w:ascii="Arial Narrow" w:eastAsiaTheme="minorHAnsi" w:hAnsi="Arial Narrow"/>
          <w:sz w:val="26"/>
          <w:szCs w:val="26"/>
        </w:rPr>
        <w:t xml:space="preserve">Procede la Sala Cuarta de Decisión Laboral de este Tribunal a resolver la impugnación, contra la sentencia dictada por el Juzgado </w:t>
      </w:r>
      <w:r w:rsidR="00EB43D1" w:rsidRPr="00A65544">
        <w:rPr>
          <w:rFonts w:ascii="Arial Narrow" w:eastAsiaTheme="minorHAnsi" w:hAnsi="Arial Narrow"/>
          <w:sz w:val="26"/>
          <w:szCs w:val="26"/>
        </w:rPr>
        <w:t xml:space="preserve">Quinto </w:t>
      </w:r>
      <w:r w:rsidRPr="00A65544">
        <w:rPr>
          <w:rFonts w:ascii="Arial Narrow" w:eastAsiaTheme="minorHAnsi" w:hAnsi="Arial Narrow"/>
          <w:sz w:val="26"/>
          <w:szCs w:val="26"/>
        </w:rPr>
        <w:t xml:space="preserve">Laboral del Circuito de </w:t>
      </w:r>
      <w:r w:rsidR="00EB43D1" w:rsidRPr="00A65544">
        <w:rPr>
          <w:rFonts w:ascii="Arial Narrow" w:eastAsiaTheme="minorHAnsi" w:hAnsi="Arial Narrow"/>
          <w:sz w:val="26"/>
          <w:szCs w:val="26"/>
        </w:rPr>
        <w:t xml:space="preserve">Pereira </w:t>
      </w:r>
      <w:r w:rsidRPr="00A65544">
        <w:rPr>
          <w:rFonts w:ascii="Arial Narrow" w:eastAsiaTheme="minorHAnsi" w:hAnsi="Arial Narrow"/>
          <w:sz w:val="26"/>
          <w:szCs w:val="26"/>
        </w:rPr>
        <w:t xml:space="preserve">(Risaralda), el </w:t>
      </w:r>
      <w:r w:rsidR="00EB43D1" w:rsidRPr="00A65544">
        <w:rPr>
          <w:rFonts w:ascii="Arial Narrow" w:eastAsiaTheme="minorHAnsi" w:hAnsi="Arial Narrow"/>
          <w:sz w:val="26"/>
          <w:szCs w:val="26"/>
        </w:rPr>
        <w:t xml:space="preserve">2 </w:t>
      </w:r>
      <w:r w:rsidRPr="00A65544">
        <w:rPr>
          <w:rFonts w:ascii="Arial Narrow" w:eastAsiaTheme="minorHAnsi" w:hAnsi="Arial Narrow"/>
          <w:sz w:val="26"/>
          <w:szCs w:val="26"/>
        </w:rPr>
        <w:t xml:space="preserve">de </w:t>
      </w:r>
      <w:r w:rsidR="00EB43D1" w:rsidRPr="00A65544">
        <w:rPr>
          <w:rFonts w:ascii="Arial Narrow" w:eastAsiaTheme="minorHAnsi" w:hAnsi="Arial Narrow"/>
          <w:sz w:val="26"/>
          <w:szCs w:val="26"/>
        </w:rPr>
        <w:t xml:space="preserve">septiembre </w:t>
      </w:r>
      <w:r w:rsidRPr="00A65544">
        <w:rPr>
          <w:rFonts w:ascii="Arial Narrow" w:eastAsiaTheme="minorHAnsi" w:hAnsi="Arial Narrow"/>
          <w:sz w:val="26"/>
          <w:szCs w:val="26"/>
        </w:rPr>
        <w:t xml:space="preserve">de 2019, dentro de la acción de tutela promovida por </w:t>
      </w:r>
      <w:proofErr w:type="spellStart"/>
      <w:r w:rsidR="00EB43D1" w:rsidRPr="00A65544">
        <w:rPr>
          <w:rFonts w:ascii="Arial Narrow" w:eastAsiaTheme="minorHAnsi" w:hAnsi="Arial Narrow"/>
          <w:sz w:val="26"/>
          <w:szCs w:val="26"/>
        </w:rPr>
        <w:t>Soley</w:t>
      </w:r>
      <w:proofErr w:type="spellEnd"/>
      <w:r w:rsidR="00EB43D1" w:rsidRPr="00A65544">
        <w:rPr>
          <w:rFonts w:ascii="Arial Narrow" w:eastAsiaTheme="minorHAnsi" w:hAnsi="Arial Narrow"/>
          <w:sz w:val="26"/>
          <w:szCs w:val="26"/>
        </w:rPr>
        <w:t xml:space="preserve"> Echeverri </w:t>
      </w:r>
      <w:r w:rsidR="00BE50BE" w:rsidRPr="00A65544">
        <w:rPr>
          <w:rFonts w:ascii="Arial Narrow" w:eastAsiaTheme="minorHAnsi" w:hAnsi="Arial Narrow"/>
          <w:sz w:val="26"/>
          <w:szCs w:val="26"/>
        </w:rPr>
        <w:t>Rodríguez</w:t>
      </w:r>
      <w:r w:rsidR="00EB43D1" w:rsidRPr="00A65544">
        <w:rPr>
          <w:rFonts w:ascii="Arial Narrow" w:eastAsiaTheme="minorHAnsi" w:hAnsi="Arial Narrow"/>
          <w:sz w:val="26"/>
          <w:szCs w:val="26"/>
        </w:rPr>
        <w:t xml:space="preserve"> </w:t>
      </w:r>
      <w:r w:rsidRPr="00A65544">
        <w:rPr>
          <w:rFonts w:ascii="Arial Narrow" w:eastAsiaTheme="minorHAnsi" w:hAnsi="Arial Narrow"/>
          <w:sz w:val="26"/>
          <w:szCs w:val="26"/>
        </w:rPr>
        <w:lastRenderedPageBreak/>
        <w:t xml:space="preserve">contra la </w:t>
      </w:r>
      <w:r w:rsidR="00EB43D1" w:rsidRPr="00A65544">
        <w:rPr>
          <w:rFonts w:ascii="Arial Narrow" w:eastAsiaTheme="minorHAnsi" w:hAnsi="Arial Narrow"/>
          <w:sz w:val="26"/>
          <w:szCs w:val="26"/>
        </w:rPr>
        <w:t xml:space="preserve">Administradora Colombiana de Pensiones “Colpensiones” </w:t>
      </w:r>
      <w:r w:rsidRPr="00A65544">
        <w:rPr>
          <w:rFonts w:ascii="Arial Narrow" w:eastAsiaTheme="minorHAnsi" w:hAnsi="Arial Narrow"/>
          <w:sz w:val="26"/>
          <w:szCs w:val="26"/>
        </w:rPr>
        <w:t xml:space="preserve">y </w:t>
      </w:r>
      <w:r w:rsidR="00EB43D1" w:rsidRPr="00A65544">
        <w:rPr>
          <w:rFonts w:ascii="Arial Narrow" w:eastAsiaTheme="minorHAnsi" w:hAnsi="Arial Narrow"/>
          <w:sz w:val="26"/>
          <w:szCs w:val="26"/>
        </w:rPr>
        <w:t>como vinculada Salud Total EPS</w:t>
      </w:r>
      <w:r w:rsidRPr="00A65544">
        <w:rPr>
          <w:rFonts w:ascii="Arial Narrow" w:eastAsiaTheme="minorHAnsi" w:hAnsi="Arial Narrow"/>
          <w:sz w:val="26"/>
          <w:szCs w:val="26"/>
        </w:rPr>
        <w:t xml:space="preserve">; por la presunta violación de sus derechos fundamentales </w:t>
      </w:r>
      <w:r w:rsidR="00EB43D1" w:rsidRPr="00A65544">
        <w:rPr>
          <w:rFonts w:ascii="Arial Narrow" w:eastAsiaTheme="minorHAnsi" w:hAnsi="Arial Narrow"/>
          <w:sz w:val="26"/>
          <w:szCs w:val="26"/>
        </w:rPr>
        <w:t>al mínimo vital.</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 xml:space="preserve"> El proyecto presentado por el </w:t>
      </w:r>
      <w:r w:rsidR="00EB43D1" w:rsidRPr="00A65544">
        <w:rPr>
          <w:rFonts w:ascii="Arial Narrow" w:hAnsi="Arial Narrow"/>
          <w:sz w:val="26"/>
          <w:szCs w:val="26"/>
        </w:rPr>
        <w:t>ponente</w:t>
      </w:r>
      <w:r w:rsidRPr="00A65544">
        <w:rPr>
          <w:rFonts w:ascii="Arial Narrow" w:hAnsi="Arial Narrow"/>
          <w:sz w:val="26"/>
          <w:szCs w:val="26"/>
        </w:rPr>
        <w:t xml:space="preserve"> fue aprobado y corresponde a la siguiente, </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t>HECHOS RELEVANTES</w:t>
      </w:r>
    </w:p>
    <w:p w:rsidR="00580A6C" w:rsidRPr="00A65544" w:rsidRDefault="00580A6C" w:rsidP="00C028F3">
      <w:pPr>
        <w:spacing w:line="288" w:lineRule="auto"/>
        <w:jc w:val="both"/>
        <w:rPr>
          <w:rFonts w:ascii="Arial Narrow" w:hAnsi="Arial Narrow"/>
          <w:sz w:val="26"/>
          <w:szCs w:val="26"/>
        </w:rPr>
      </w:pPr>
    </w:p>
    <w:p w:rsidR="00BE50BE" w:rsidRPr="00A65544" w:rsidRDefault="00EB43D1" w:rsidP="00C028F3">
      <w:pPr>
        <w:pStyle w:val="Prrafodelista"/>
        <w:numPr>
          <w:ilvl w:val="1"/>
          <w:numId w:val="1"/>
        </w:numPr>
        <w:spacing w:line="288" w:lineRule="auto"/>
        <w:ind w:left="567" w:hanging="567"/>
        <w:jc w:val="both"/>
        <w:rPr>
          <w:rFonts w:ascii="Arial Narrow" w:hAnsi="Arial Narrow"/>
          <w:sz w:val="26"/>
          <w:szCs w:val="26"/>
        </w:rPr>
      </w:pPr>
      <w:r w:rsidRPr="00A65544">
        <w:rPr>
          <w:rFonts w:ascii="Arial Narrow" w:hAnsi="Arial Narrow"/>
          <w:sz w:val="26"/>
          <w:szCs w:val="26"/>
        </w:rPr>
        <w:t xml:space="preserve">La accionante, </w:t>
      </w:r>
      <w:r w:rsidR="00BE50BE" w:rsidRPr="00A65544">
        <w:rPr>
          <w:rFonts w:ascii="Arial Narrow" w:hAnsi="Arial Narrow"/>
          <w:sz w:val="26"/>
          <w:szCs w:val="26"/>
        </w:rPr>
        <w:t xml:space="preserve">ha venido con sucesivas incapacidades expedidas por </w:t>
      </w:r>
      <w:r w:rsidRPr="00A65544">
        <w:rPr>
          <w:rFonts w:ascii="Arial Narrow" w:hAnsi="Arial Narrow"/>
          <w:sz w:val="26"/>
          <w:szCs w:val="26"/>
        </w:rPr>
        <w:t>Salud Total EPS</w:t>
      </w:r>
      <w:r w:rsidR="00BE50BE" w:rsidRPr="00A65544">
        <w:rPr>
          <w:rFonts w:ascii="Arial Narrow" w:hAnsi="Arial Narrow"/>
          <w:sz w:val="26"/>
          <w:szCs w:val="26"/>
        </w:rPr>
        <w:t>, a partir d</w:t>
      </w:r>
      <w:r w:rsidRPr="00A65544">
        <w:rPr>
          <w:rFonts w:ascii="Arial Narrow" w:hAnsi="Arial Narrow"/>
          <w:sz w:val="26"/>
          <w:szCs w:val="26"/>
        </w:rPr>
        <w:t>el 3 de agosto de 2018, las cuales ya superan los 181 días</w:t>
      </w:r>
      <w:r w:rsidR="00BE50BE" w:rsidRPr="00A65544">
        <w:rPr>
          <w:rFonts w:ascii="Arial Narrow" w:hAnsi="Arial Narrow"/>
          <w:sz w:val="26"/>
          <w:szCs w:val="26"/>
        </w:rPr>
        <w:t>.</w:t>
      </w:r>
    </w:p>
    <w:p w:rsidR="00BE50BE" w:rsidRPr="00A65544" w:rsidRDefault="00BE50BE" w:rsidP="00C028F3">
      <w:pPr>
        <w:pStyle w:val="Prrafodelista"/>
        <w:spacing w:line="288" w:lineRule="auto"/>
        <w:ind w:left="567"/>
        <w:jc w:val="both"/>
        <w:rPr>
          <w:rFonts w:ascii="Arial Narrow" w:hAnsi="Arial Narrow"/>
          <w:sz w:val="26"/>
          <w:szCs w:val="26"/>
        </w:rPr>
      </w:pPr>
    </w:p>
    <w:p w:rsidR="00EB43D1" w:rsidRPr="00A65544" w:rsidRDefault="00AE5463" w:rsidP="00C028F3">
      <w:pPr>
        <w:pStyle w:val="Prrafodelista"/>
        <w:numPr>
          <w:ilvl w:val="1"/>
          <w:numId w:val="1"/>
        </w:numPr>
        <w:spacing w:line="288" w:lineRule="auto"/>
        <w:ind w:left="567" w:hanging="567"/>
        <w:jc w:val="both"/>
        <w:rPr>
          <w:rFonts w:ascii="Arial Narrow" w:hAnsi="Arial Narrow"/>
          <w:sz w:val="26"/>
          <w:szCs w:val="26"/>
        </w:rPr>
      </w:pPr>
      <w:r w:rsidRPr="00A65544">
        <w:rPr>
          <w:rFonts w:ascii="Arial Narrow" w:hAnsi="Arial Narrow"/>
          <w:sz w:val="26"/>
          <w:szCs w:val="26"/>
        </w:rPr>
        <w:t xml:space="preserve">Que existiendo previo </w:t>
      </w:r>
      <w:r w:rsidR="00EB43D1" w:rsidRPr="00A65544">
        <w:rPr>
          <w:rFonts w:ascii="Arial Narrow" w:hAnsi="Arial Narrow"/>
          <w:sz w:val="26"/>
          <w:szCs w:val="26"/>
        </w:rPr>
        <w:t xml:space="preserve">concepto de rehabilitación favorable, </w:t>
      </w:r>
      <w:r w:rsidRPr="00A65544">
        <w:rPr>
          <w:rFonts w:ascii="Arial Narrow" w:hAnsi="Arial Narrow"/>
          <w:sz w:val="26"/>
          <w:szCs w:val="26"/>
        </w:rPr>
        <w:t xml:space="preserve">las incapacidades </w:t>
      </w:r>
      <w:r w:rsidR="009E55BE" w:rsidRPr="00A65544">
        <w:rPr>
          <w:rFonts w:ascii="Arial Narrow" w:hAnsi="Arial Narrow"/>
          <w:sz w:val="26"/>
          <w:szCs w:val="26"/>
        </w:rPr>
        <w:t>expedidas</w:t>
      </w:r>
      <w:r w:rsidRPr="00A65544">
        <w:rPr>
          <w:rFonts w:ascii="Arial Narrow" w:hAnsi="Arial Narrow"/>
          <w:sz w:val="26"/>
          <w:szCs w:val="26"/>
        </w:rPr>
        <w:t xml:space="preserve"> </w:t>
      </w:r>
      <w:r w:rsidR="00EB43D1" w:rsidRPr="00A65544">
        <w:rPr>
          <w:rFonts w:ascii="Arial Narrow" w:hAnsi="Arial Narrow"/>
          <w:sz w:val="26"/>
          <w:szCs w:val="26"/>
        </w:rPr>
        <w:t>a partir del día 181</w:t>
      </w:r>
      <w:r w:rsidRPr="00A65544">
        <w:rPr>
          <w:rFonts w:ascii="Arial Narrow" w:hAnsi="Arial Narrow"/>
          <w:sz w:val="26"/>
          <w:szCs w:val="26"/>
        </w:rPr>
        <w:t xml:space="preserve">, fueron reconocidas y pagadas </w:t>
      </w:r>
      <w:r w:rsidR="00EB43D1" w:rsidRPr="00A65544">
        <w:rPr>
          <w:rFonts w:ascii="Arial Narrow" w:hAnsi="Arial Narrow"/>
          <w:sz w:val="26"/>
          <w:szCs w:val="26"/>
        </w:rPr>
        <w:t xml:space="preserve">por </w:t>
      </w:r>
      <w:r w:rsidRPr="00A65544">
        <w:rPr>
          <w:rFonts w:ascii="Arial Narrow" w:hAnsi="Arial Narrow"/>
          <w:sz w:val="26"/>
          <w:szCs w:val="26"/>
        </w:rPr>
        <w:t xml:space="preserve">Colpensiones </w:t>
      </w:r>
      <w:r w:rsidR="00EB43D1" w:rsidRPr="00A65544">
        <w:rPr>
          <w:rFonts w:ascii="Arial Narrow" w:hAnsi="Arial Narrow"/>
          <w:sz w:val="26"/>
          <w:szCs w:val="26"/>
        </w:rPr>
        <w:t xml:space="preserve">hasta el mes de abril de 2019. </w:t>
      </w:r>
    </w:p>
    <w:p w:rsidR="00EB43D1" w:rsidRPr="00A65544" w:rsidRDefault="00EB43D1" w:rsidP="00C028F3">
      <w:pPr>
        <w:spacing w:line="288" w:lineRule="auto"/>
        <w:jc w:val="both"/>
        <w:rPr>
          <w:rFonts w:ascii="Arial Narrow" w:hAnsi="Arial Narrow"/>
          <w:sz w:val="26"/>
          <w:szCs w:val="26"/>
        </w:rPr>
      </w:pPr>
    </w:p>
    <w:p w:rsidR="009E55BE" w:rsidRPr="00A65544" w:rsidRDefault="00EB43D1" w:rsidP="00C028F3">
      <w:pPr>
        <w:pStyle w:val="Prrafodelista"/>
        <w:numPr>
          <w:ilvl w:val="1"/>
          <w:numId w:val="1"/>
        </w:numPr>
        <w:spacing w:line="288" w:lineRule="auto"/>
        <w:ind w:left="567" w:hanging="567"/>
        <w:jc w:val="both"/>
        <w:rPr>
          <w:rFonts w:ascii="Arial Narrow" w:hAnsi="Arial Narrow"/>
          <w:sz w:val="26"/>
          <w:szCs w:val="26"/>
        </w:rPr>
      </w:pPr>
      <w:r w:rsidRPr="00A65544">
        <w:rPr>
          <w:rFonts w:ascii="Arial Narrow" w:hAnsi="Arial Narrow"/>
          <w:sz w:val="26"/>
          <w:szCs w:val="26"/>
        </w:rPr>
        <w:t xml:space="preserve">Salud Total EPS., </w:t>
      </w:r>
      <w:r w:rsidR="00BE50BE" w:rsidRPr="00A65544">
        <w:rPr>
          <w:rFonts w:ascii="Arial Narrow" w:hAnsi="Arial Narrow"/>
          <w:sz w:val="26"/>
          <w:szCs w:val="26"/>
        </w:rPr>
        <w:t xml:space="preserve">ha </w:t>
      </w:r>
      <w:r w:rsidR="009E55BE" w:rsidRPr="00A65544">
        <w:rPr>
          <w:rFonts w:ascii="Arial Narrow" w:hAnsi="Arial Narrow"/>
          <w:sz w:val="26"/>
          <w:szCs w:val="26"/>
        </w:rPr>
        <w:t xml:space="preserve">venido otorgando más </w:t>
      </w:r>
      <w:r w:rsidRPr="00A65544">
        <w:rPr>
          <w:rFonts w:ascii="Arial Narrow" w:hAnsi="Arial Narrow"/>
          <w:sz w:val="26"/>
          <w:szCs w:val="26"/>
        </w:rPr>
        <w:t xml:space="preserve">incapacidades </w:t>
      </w:r>
      <w:r w:rsidR="009E55BE" w:rsidRPr="00A65544">
        <w:rPr>
          <w:rFonts w:ascii="Arial Narrow" w:hAnsi="Arial Narrow"/>
          <w:sz w:val="26"/>
          <w:szCs w:val="26"/>
        </w:rPr>
        <w:t>a la accionante</w:t>
      </w:r>
      <w:r w:rsidR="00F63EA7" w:rsidRPr="00A65544">
        <w:rPr>
          <w:rFonts w:ascii="Arial Narrow" w:hAnsi="Arial Narrow"/>
          <w:sz w:val="26"/>
          <w:szCs w:val="26"/>
        </w:rPr>
        <w:t>, extendiéndose la última de ellas,</w:t>
      </w:r>
      <w:r w:rsidR="009E55BE" w:rsidRPr="00A65544">
        <w:rPr>
          <w:rFonts w:ascii="Arial Narrow" w:hAnsi="Arial Narrow"/>
          <w:sz w:val="26"/>
          <w:szCs w:val="26"/>
        </w:rPr>
        <w:t xml:space="preserve"> hasta el 12 de septiembre de 2019</w:t>
      </w:r>
      <w:r w:rsidR="00F63EA7" w:rsidRPr="00A65544">
        <w:rPr>
          <w:rFonts w:ascii="Arial Narrow" w:hAnsi="Arial Narrow"/>
          <w:sz w:val="26"/>
          <w:szCs w:val="26"/>
        </w:rPr>
        <w:t>.</w:t>
      </w:r>
    </w:p>
    <w:p w:rsidR="009E55BE" w:rsidRPr="00A65544" w:rsidRDefault="009E55BE" w:rsidP="00C028F3">
      <w:pPr>
        <w:pStyle w:val="Prrafodelista"/>
        <w:spacing w:line="288" w:lineRule="auto"/>
        <w:rPr>
          <w:rFonts w:ascii="Arial Narrow" w:hAnsi="Arial Narrow"/>
          <w:sz w:val="26"/>
          <w:szCs w:val="26"/>
        </w:rPr>
      </w:pPr>
    </w:p>
    <w:p w:rsidR="00EB43D1" w:rsidRPr="00A65544" w:rsidRDefault="00F63EA7" w:rsidP="00C028F3">
      <w:pPr>
        <w:pStyle w:val="Prrafodelista"/>
        <w:numPr>
          <w:ilvl w:val="1"/>
          <w:numId w:val="1"/>
        </w:numPr>
        <w:spacing w:line="288" w:lineRule="auto"/>
        <w:ind w:left="567" w:hanging="567"/>
        <w:jc w:val="both"/>
        <w:rPr>
          <w:rFonts w:ascii="Arial Narrow" w:hAnsi="Arial Narrow"/>
          <w:sz w:val="26"/>
          <w:szCs w:val="26"/>
        </w:rPr>
      </w:pPr>
      <w:r w:rsidRPr="00A65544">
        <w:rPr>
          <w:rFonts w:ascii="Arial Narrow" w:hAnsi="Arial Narrow"/>
          <w:sz w:val="26"/>
          <w:szCs w:val="26"/>
        </w:rPr>
        <w:t xml:space="preserve">Colpensiones </w:t>
      </w:r>
      <w:r w:rsidR="00BE50BE" w:rsidRPr="00A65544">
        <w:rPr>
          <w:rFonts w:ascii="Arial Narrow" w:hAnsi="Arial Narrow"/>
          <w:sz w:val="26"/>
          <w:szCs w:val="26"/>
        </w:rPr>
        <w:t xml:space="preserve">informó a la accionante </w:t>
      </w:r>
      <w:r w:rsidR="00EB43D1" w:rsidRPr="00A65544">
        <w:rPr>
          <w:rFonts w:ascii="Arial Narrow" w:hAnsi="Arial Narrow"/>
          <w:sz w:val="26"/>
          <w:szCs w:val="26"/>
        </w:rPr>
        <w:t xml:space="preserve">sobre el pago de las incapacidades, que </w:t>
      </w:r>
      <w:r w:rsidR="006C410B" w:rsidRPr="00A65544">
        <w:rPr>
          <w:rFonts w:ascii="Arial Narrow" w:hAnsi="Arial Narrow"/>
          <w:sz w:val="26"/>
          <w:szCs w:val="26"/>
        </w:rPr>
        <w:t xml:space="preserve">posiblemente sería </w:t>
      </w:r>
      <w:r w:rsidR="00EB43D1" w:rsidRPr="00A65544">
        <w:rPr>
          <w:rFonts w:ascii="Arial Narrow" w:hAnsi="Arial Narrow"/>
          <w:sz w:val="26"/>
          <w:szCs w:val="26"/>
        </w:rPr>
        <w:t>en tres (3) meses.</w:t>
      </w:r>
    </w:p>
    <w:p w:rsidR="00EB43D1" w:rsidRPr="00A65544" w:rsidRDefault="00EB43D1" w:rsidP="00C028F3">
      <w:pPr>
        <w:pStyle w:val="Prrafodelista"/>
        <w:spacing w:line="288" w:lineRule="auto"/>
        <w:ind w:left="567"/>
        <w:jc w:val="both"/>
        <w:rPr>
          <w:rFonts w:ascii="Arial Narrow" w:hAnsi="Arial Narrow"/>
          <w:sz w:val="26"/>
          <w:szCs w:val="26"/>
        </w:rPr>
      </w:pPr>
    </w:p>
    <w:p w:rsidR="00580A6C" w:rsidRPr="00A65544" w:rsidRDefault="00EB43D1" w:rsidP="00C028F3">
      <w:pPr>
        <w:pStyle w:val="Prrafodelista"/>
        <w:numPr>
          <w:ilvl w:val="1"/>
          <w:numId w:val="1"/>
        </w:numPr>
        <w:spacing w:line="288" w:lineRule="auto"/>
        <w:ind w:left="567" w:hanging="567"/>
        <w:jc w:val="both"/>
        <w:rPr>
          <w:rFonts w:ascii="Arial Narrow" w:hAnsi="Arial Narrow"/>
          <w:sz w:val="26"/>
          <w:szCs w:val="26"/>
        </w:rPr>
      </w:pPr>
      <w:r w:rsidRPr="00A65544">
        <w:rPr>
          <w:rFonts w:ascii="Arial Narrow" w:hAnsi="Arial Narrow"/>
          <w:sz w:val="26"/>
          <w:szCs w:val="26"/>
        </w:rPr>
        <w:t>El pago de las incapacidades médicas es la única fuente de recursos</w:t>
      </w:r>
      <w:r w:rsidR="006C410B" w:rsidRPr="00A65544">
        <w:rPr>
          <w:rFonts w:ascii="Arial Narrow" w:hAnsi="Arial Narrow"/>
          <w:sz w:val="26"/>
          <w:szCs w:val="26"/>
        </w:rPr>
        <w:t xml:space="preserve"> de la accionante</w:t>
      </w:r>
      <w:r w:rsidRPr="00A65544">
        <w:rPr>
          <w:rFonts w:ascii="Arial Narrow" w:hAnsi="Arial Narrow"/>
          <w:sz w:val="26"/>
          <w:szCs w:val="26"/>
        </w:rPr>
        <w:t xml:space="preserve">, </w:t>
      </w:r>
      <w:r w:rsidR="006C410B" w:rsidRPr="00A65544">
        <w:rPr>
          <w:rFonts w:ascii="Arial Narrow" w:hAnsi="Arial Narrow"/>
          <w:sz w:val="26"/>
          <w:szCs w:val="26"/>
        </w:rPr>
        <w:t xml:space="preserve">estando afectado su mínimo vital porque </w:t>
      </w:r>
      <w:r w:rsidRPr="00A65544">
        <w:rPr>
          <w:rFonts w:ascii="Arial Narrow" w:hAnsi="Arial Narrow"/>
          <w:sz w:val="26"/>
          <w:szCs w:val="26"/>
        </w:rPr>
        <w:t xml:space="preserve">desde mayo </w:t>
      </w:r>
      <w:r w:rsidR="006C410B" w:rsidRPr="00A65544">
        <w:rPr>
          <w:rFonts w:ascii="Arial Narrow" w:hAnsi="Arial Narrow"/>
          <w:sz w:val="26"/>
          <w:szCs w:val="26"/>
        </w:rPr>
        <w:t xml:space="preserve">de 2019, </w:t>
      </w:r>
      <w:r w:rsidRPr="00A65544">
        <w:rPr>
          <w:rFonts w:ascii="Arial Narrow" w:hAnsi="Arial Narrow"/>
          <w:sz w:val="26"/>
          <w:szCs w:val="26"/>
        </w:rPr>
        <w:t xml:space="preserve">no </w:t>
      </w:r>
      <w:r w:rsidR="006C410B" w:rsidRPr="00A65544">
        <w:rPr>
          <w:rFonts w:ascii="Arial Narrow" w:hAnsi="Arial Narrow"/>
          <w:sz w:val="26"/>
          <w:szCs w:val="26"/>
        </w:rPr>
        <w:t xml:space="preserve">percibe </w:t>
      </w:r>
      <w:r w:rsidRPr="00A65544">
        <w:rPr>
          <w:rFonts w:ascii="Arial Narrow" w:hAnsi="Arial Narrow"/>
          <w:sz w:val="26"/>
          <w:szCs w:val="26"/>
        </w:rPr>
        <w:t>ningún ingreso</w:t>
      </w:r>
      <w:r w:rsidR="006C410B" w:rsidRPr="00A65544">
        <w:rPr>
          <w:rFonts w:ascii="Arial Narrow" w:hAnsi="Arial Narrow"/>
          <w:sz w:val="26"/>
          <w:szCs w:val="26"/>
        </w:rPr>
        <w:t xml:space="preserve">, considerando vulnerados sus derechos fundamentales </w:t>
      </w:r>
      <w:r w:rsidRPr="00A65544">
        <w:rPr>
          <w:rFonts w:ascii="Arial Narrow" w:hAnsi="Arial Narrow"/>
          <w:sz w:val="26"/>
          <w:szCs w:val="26"/>
        </w:rPr>
        <w:t xml:space="preserve">ante la falta de pago </w:t>
      </w:r>
      <w:r w:rsidR="006C410B" w:rsidRPr="00A65544">
        <w:rPr>
          <w:rFonts w:ascii="Arial Narrow" w:hAnsi="Arial Narrow"/>
          <w:sz w:val="26"/>
          <w:szCs w:val="26"/>
        </w:rPr>
        <w:t xml:space="preserve">por </w:t>
      </w:r>
      <w:r w:rsidRPr="00A65544">
        <w:rPr>
          <w:rFonts w:ascii="Arial Narrow" w:hAnsi="Arial Narrow"/>
          <w:sz w:val="26"/>
          <w:szCs w:val="26"/>
        </w:rPr>
        <w:t xml:space="preserve">incapacidades médicas prescritas por </w:t>
      </w:r>
      <w:r w:rsidR="006C410B" w:rsidRPr="00A65544">
        <w:rPr>
          <w:rFonts w:ascii="Arial Narrow" w:hAnsi="Arial Narrow"/>
          <w:sz w:val="26"/>
          <w:szCs w:val="26"/>
        </w:rPr>
        <w:t xml:space="preserve">su </w:t>
      </w:r>
      <w:r w:rsidRPr="00A65544">
        <w:rPr>
          <w:rFonts w:ascii="Arial Narrow" w:hAnsi="Arial Narrow"/>
          <w:sz w:val="26"/>
          <w:szCs w:val="26"/>
        </w:rPr>
        <w:t>tratante.</w:t>
      </w:r>
    </w:p>
    <w:p w:rsidR="00580A6C" w:rsidRPr="00A65544" w:rsidRDefault="00580A6C" w:rsidP="00C028F3">
      <w:pPr>
        <w:pStyle w:val="Prrafodelista"/>
        <w:spacing w:line="288" w:lineRule="auto"/>
        <w:ind w:left="360"/>
        <w:jc w:val="both"/>
        <w:rPr>
          <w:rFonts w:ascii="Arial Narrow" w:hAnsi="Arial Narrow"/>
          <w:b/>
          <w:sz w:val="26"/>
          <w:szCs w:val="26"/>
        </w:rPr>
      </w:pPr>
    </w:p>
    <w:p w:rsidR="00580A6C" w:rsidRPr="00A65544" w:rsidRDefault="00580A6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t>PRETENSIONES.</w:t>
      </w:r>
    </w:p>
    <w:p w:rsidR="00580A6C" w:rsidRPr="00A65544" w:rsidRDefault="00580A6C" w:rsidP="00C028F3">
      <w:pPr>
        <w:pStyle w:val="Prrafodelista"/>
        <w:spacing w:line="288" w:lineRule="auto"/>
        <w:ind w:left="360"/>
        <w:jc w:val="both"/>
        <w:rPr>
          <w:rFonts w:ascii="Arial Narrow" w:hAnsi="Arial Narrow"/>
          <w:b/>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El accionante solicita la protección de su derecho fundamental a</w:t>
      </w:r>
      <w:r w:rsidR="000E5133" w:rsidRPr="00A65544">
        <w:rPr>
          <w:rFonts w:ascii="Arial Narrow" w:hAnsi="Arial Narrow"/>
          <w:sz w:val="26"/>
          <w:szCs w:val="26"/>
        </w:rPr>
        <w:t xml:space="preserve">l mínimo vital y móvil </w:t>
      </w:r>
      <w:r w:rsidRPr="00A65544">
        <w:rPr>
          <w:rFonts w:ascii="Arial Narrow" w:hAnsi="Arial Narrow"/>
          <w:sz w:val="26"/>
          <w:szCs w:val="26"/>
        </w:rPr>
        <w:t xml:space="preserve">y, en consecuencia, </w:t>
      </w:r>
      <w:r w:rsidR="00AD550F" w:rsidRPr="00A65544">
        <w:rPr>
          <w:rFonts w:ascii="Arial Narrow" w:hAnsi="Arial Narrow"/>
          <w:sz w:val="26"/>
          <w:szCs w:val="26"/>
        </w:rPr>
        <w:t xml:space="preserve">aspira a que </w:t>
      </w:r>
      <w:r w:rsidRPr="00A65544">
        <w:rPr>
          <w:rFonts w:ascii="Arial Narrow" w:hAnsi="Arial Narrow"/>
          <w:sz w:val="26"/>
          <w:szCs w:val="26"/>
        </w:rPr>
        <w:t xml:space="preserve">se ordene a </w:t>
      </w:r>
      <w:r w:rsidR="006C410B" w:rsidRPr="00A65544">
        <w:rPr>
          <w:rFonts w:ascii="Arial Narrow" w:hAnsi="Arial Narrow"/>
          <w:sz w:val="26"/>
          <w:szCs w:val="26"/>
        </w:rPr>
        <w:t>la Administradora de Fondos de Pensiones</w:t>
      </w:r>
      <w:r w:rsidR="00AD550F" w:rsidRPr="00A65544">
        <w:rPr>
          <w:rFonts w:ascii="Arial Narrow" w:hAnsi="Arial Narrow"/>
          <w:sz w:val="26"/>
          <w:szCs w:val="26"/>
        </w:rPr>
        <w:t xml:space="preserve"> a que </w:t>
      </w:r>
      <w:r w:rsidR="000E5133" w:rsidRPr="00A65544">
        <w:rPr>
          <w:rFonts w:ascii="Arial Narrow" w:hAnsi="Arial Narrow"/>
          <w:sz w:val="26"/>
          <w:szCs w:val="26"/>
        </w:rPr>
        <w:t xml:space="preserve">le </w:t>
      </w:r>
      <w:r w:rsidR="00F63EA7" w:rsidRPr="00A65544">
        <w:rPr>
          <w:rFonts w:ascii="Arial Narrow" w:hAnsi="Arial Narrow"/>
          <w:sz w:val="26"/>
          <w:szCs w:val="26"/>
        </w:rPr>
        <w:t xml:space="preserve">cancele </w:t>
      </w:r>
      <w:r w:rsidR="00B01C1E" w:rsidRPr="00A65544">
        <w:rPr>
          <w:rFonts w:ascii="Arial Narrow" w:hAnsi="Arial Narrow"/>
          <w:sz w:val="26"/>
          <w:szCs w:val="26"/>
        </w:rPr>
        <w:t>las incapacidades expedida</w:t>
      </w:r>
      <w:r w:rsidR="006C410B" w:rsidRPr="00A65544">
        <w:rPr>
          <w:rFonts w:ascii="Arial Narrow" w:hAnsi="Arial Narrow"/>
          <w:sz w:val="26"/>
          <w:szCs w:val="26"/>
        </w:rPr>
        <w:t>s</w:t>
      </w:r>
      <w:r w:rsidR="00B01C1E" w:rsidRPr="00A65544">
        <w:rPr>
          <w:rFonts w:ascii="Arial Narrow" w:hAnsi="Arial Narrow"/>
          <w:sz w:val="26"/>
          <w:szCs w:val="26"/>
        </w:rPr>
        <w:t xml:space="preserve"> por su EPS.</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t xml:space="preserve">TRAMITE PROCESAL: </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 xml:space="preserve">Notificadas en debida forma las accionadas se pronunciaron sobre los hechos y pretensiones, en los siguientes términos: </w:t>
      </w:r>
    </w:p>
    <w:p w:rsidR="00580A6C" w:rsidRPr="00A65544" w:rsidRDefault="00580A6C" w:rsidP="00C028F3">
      <w:pPr>
        <w:spacing w:line="288" w:lineRule="auto"/>
        <w:jc w:val="both"/>
        <w:rPr>
          <w:rFonts w:ascii="Arial Narrow" w:hAnsi="Arial Narrow"/>
          <w:sz w:val="26"/>
          <w:szCs w:val="26"/>
        </w:rPr>
      </w:pPr>
    </w:p>
    <w:p w:rsidR="00AD550F" w:rsidRPr="00A65544" w:rsidRDefault="009050AE" w:rsidP="00C028F3">
      <w:pPr>
        <w:pStyle w:val="Prrafodelista"/>
        <w:numPr>
          <w:ilvl w:val="1"/>
          <w:numId w:val="1"/>
        </w:numPr>
        <w:tabs>
          <w:tab w:val="left" w:pos="567"/>
        </w:tabs>
        <w:spacing w:line="288" w:lineRule="auto"/>
        <w:ind w:left="0" w:firstLine="0"/>
        <w:jc w:val="both"/>
        <w:rPr>
          <w:rFonts w:ascii="Arial Narrow" w:hAnsi="Arial Narrow"/>
          <w:sz w:val="26"/>
          <w:szCs w:val="26"/>
        </w:rPr>
      </w:pPr>
      <w:r w:rsidRPr="00A65544">
        <w:rPr>
          <w:rFonts w:ascii="Arial Narrow" w:hAnsi="Arial Narrow"/>
          <w:b/>
          <w:bCs/>
          <w:sz w:val="26"/>
          <w:szCs w:val="26"/>
        </w:rPr>
        <w:t xml:space="preserve">Salud Total EPS, </w:t>
      </w:r>
      <w:r w:rsidRPr="00A65544">
        <w:rPr>
          <w:rFonts w:ascii="Arial Narrow" w:hAnsi="Arial Narrow"/>
          <w:sz w:val="26"/>
          <w:szCs w:val="26"/>
        </w:rPr>
        <w:t>al contestar inform</w:t>
      </w:r>
      <w:r w:rsidR="00837FC3" w:rsidRPr="00A65544">
        <w:rPr>
          <w:rFonts w:ascii="Arial Narrow" w:hAnsi="Arial Narrow"/>
          <w:sz w:val="26"/>
          <w:szCs w:val="26"/>
        </w:rPr>
        <w:t xml:space="preserve">ó que la afiliación de la accionante esta activa, en tanto que su aportante Guillermo </w:t>
      </w:r>
      <w:proofErr w:type="spellStart"/>
      <w:r w:rsidR="00837FC3" w:rsidRPr="00A65544">
        <w:rPr>
          <w:rFonts w:ascii="Arial Narrow" w:hAnsi="Arial Narrow"/>
          <w:sz w:val="26"/>
          <w:szCs w:val="26"/>
        </w:rPr>
        <w:t>Pulgarín</w:t>
      </w:r>
      <w:proofErr w:type="spellEnd"/>
      <w:r w:rsidR="00837FC3" w:rsidRPr="00A65544">
        <w:rPr>
          <w:rFonts w:ascii="Arial Narrow" w:hAnsi="Arial Narrow"/>
          <w:sz w:val="26"/>
          <w:szCs w:val="26"/>
        </w:rPr>
        <w:t xml:space="preserve"> S.A.S., se encuentra al día en sus pagos; que ha venido </w:t>
      </w:r>
      <w:r w:rsidRPr="00A65544">
        <w:rPr>
          <w:rFonts w:ascii="Arial Narrow" w:hAnsi="Arial Narrow"/>
          <w:sz w:val="26"/>
          <w:szCs w:val="26"/>
        </w:rPr>
        <w:t>realiza</w:t>
      </w:r>
      <w:r w:rsidR="00AD550F" w:rsidRPr="00A65544">
        <w:rPr>
          <w:rFonts w:ascii="Arial Narrow" w:hAnsi="Arial Narrow"/>
          <w:sz w:val="26"/>
          <w:szCs w:val="26"/>
        </w:rPr>
        <w:t>n</w:t>
      </w:r>
      <w:r w:rsidRPr="00A65544">
        <w:rPr>
          <w:rFonts w:ascii="Arial Narrow" w:hAnsi="Arial Narrow"/>
          <w:sz w:val="26"/>
          <w:szCs w:val="26"/>
        </w:rPr>
        <w:t>do el proceso de transcripción, liquidación y pago de las incapacidades</w:t>
      </w:r>
      <w:r w:rsidR="00837FC3" w:rsidRPr="00A65544">
        <w:rPr>
          <w:rFonts w:ascii="Arial Narrow" w:hAnsi="Arial Narrow"/>
          <w:sz w:val="26"/>
          <w:szCs w:val="26"/>
        </w:rPr>
        <w:t xml:space="preserve"> que van desde </w:t>
      </w:r>
      <w:r w:rsidRPr="00A65544">
        <w:rPr>
          <w:rFonts w:ascii="Arial Narrow" w:hAnsi="Arial Narrow"/>
          <w:sz w:val="26"/>
          <w:szCs w:val="26"/>
        </w:rPr>
        <w:t xml:space="preserve">el </w:t>
      </w:r>
      <w:r w:rsidR="00837FC3" w:rsidRPr="00A65544">
        <w:rPr>
          <w:rFonts w:ascii="Arial Narrow" w:hAnsi="Arial Narrow"/>
          <w:sz w:val="26"/>
          <w:szCs w:val="26"/>
        </w:rPr>
        <w:t xml:space="preserve">16 de julio de 2018 </w:t>
      </w:r>
      <w:r w:rsidRPr="00A65544">
        <w:rPr>
          <w:rFonts w:ascii="Arial Narrow" w:hAnsi="Arial Narrow"/>
          <w:sz w:val="26"/>
          <w:szCs w:val="26"/>
        </w:rPr>
        <w:t xml:space="preserve">hasta el </w:t>
      </w:r>
      <w:r w:rsidR="00837FC3" w:rsidRPr="00A65544">
        <w:rPr>
          <w:rFonts w:ascii="Arial Narrow" w:hAnsi="Arial Narrow"/>
          <w:sz w:val="26"/>
          <w:szCs w:val="26"/>
        </w:rPr>
        <w:t xml:space="preserve">12 de septiembre de 2019, siendo canceladas por la EPS las correspondientes a los primeros 180 días; que la usuaria cuenta con </w:t>
      </w:r>
      <w:r w:rsidRPr="00A65544">
        <w:rPr>
          <w:rFonts w:ascii="Arial Narrow" w:hAnsi="Arial Narrow"/>
          <w:sz w:val="26"/>
          <w:szCs w:val="26"/>
        </w:rPr>
        <w:t xml:space="preserve">concepto </w:t>
      </w:r>
      <w:r w:rsidR="00837FC3" w:rsidRPr="00A65544">
        <w:rPr>
          <w:rFonts w:ascii="Arial Narrow" w:hAnsi="Arial Narrow"/>
          <w:sz w:val="26"/>
          <w:szCs w:val="26"/>
        </w:rPr>
        <w:t xml:space="preserve">favorable </w:t>
      </w:r>
      <w:r w:rsidRPr="00A65544">
        <w:rPr>
          <w:rFonts w:ascii="Arial Narrow" w:hAnsi="Arial Narrow"/>
          <w:sz w:val="26"/>
          <w:szCs w:val="26"/>
        </w:rPr>
        <w:t xml:space="preserve">de rehabilitación del 15 de febrero de 2019. </w:t>
      </w:r>
    </w:p>
    <w:p w:rsidR="00AD550F" w:rsidRPr="00A65544" w:rsidRDefault="00AD550F" w:rsidP="00C028F3">
      <w:pPr>
        <w:pStyle w:val="Prrafodelista"/>
        <w:tabs>
          <w:tab w:val="left" w:pos="567"/>
        </w:tabs>
        <w:spacing w:line="288" w:lineRule="auto"/>
        <w:ind w:left="0"/>
        <w:jc w:val="both"/>
        <w:rPr>
          <w:rFonts w:ascii="Arial Narrow" w:hAnsi="Arial Narrow"/>
          <w:sz w:val="26"/>
          <w:szCs w:val="26"/>
        </w:rPr>
      </w:pPr>
    </w:p>
    <w:p w:rsidR="009050AE" w:rsidRPr="00A65544" w:rsidRDefault="00837FC3" w:rsidP="00C028F3">
      <w:pPr>
        <w:pStyle w:val="Prrafodelista"/>
        <w:tabs>
          <w:tab w:val="left" w:pos="567"/>
        </w:tabs>
        <w:spacing w:line="288" w:lineRule="auto"/>
        <w:ind w:left="0"/>
        <w:jc w:val="both"/>
        <w:rPr>
          <w:rFonts w:ascii="Arial Narrow" w:hAnsi="Arial Narrow"/>
          <w:sz w:val="26"/>
          <w:szCs w:val="26"/>
        </w:rPr>
      </w:pPr>
      <w:r w:rsidRPr="00A65544">
        <w:rPr>
          <w:rFonts w:ascii="Arial Narrow" w:hAnsi="Arial Narrow"/>
          <w:sz w:val="26"/>
          <w:szCs w:val="26"/>
        </w:rPr>
        <w:lastRenderedPageBreak/>
        <w:t>F</w:t>
      </w:r>
      <w:r w:rsidR="00AD550F" w:rsidRPr="00A65544">
        <w:rPr>
          <w:rFonts w:ascii="Arial Narrow" w:hAnsi="Arial Narrow"/>
          <w:sz w:val="26"/>
          <w:szCs w:val="26"/>
        </w:rPr>
        <w:t>inalmente f</w:t>
      </w:r>
      <w:r w:rsidRPr="00A65544">
        <w:rPr>
          <w:rFonts w:ascii="Arial Narrow" w:hAnsi="Arial Narrow"/>
          <w:sz w:val="26"/>
          <w:szCs w:val="26"/>
        </w:rPr>
        <w:t xml:space="preserve">unda su </w:t>
      </w:r>
      <w:r w:rsidR="009050AE" w:rsidRPr="00A65544">
        <w:rPr>
          <w:rFonts w:ascii="Arial Narrow" w:hAnsi="Arial Narrow"/>
          <w:sz w:val="26"/>
          <w:szCs w:val="26"/>
        </w:rPr>
        <w:t>defensa en la falta de legitimación en la causa por pasiva</w:t>
      </w:r>
      <w:r w:rsidRPr="00A65544">
        <w:rPr>
          <w:rFonts w:ascii="Arial Narrow" w:hAnsi="Arial Narrow"/>
          <w:sz w:val="26"/>
          <w:szCs w:val="26"/>
        </w:rPr>
        <w:t xml:space="preserve"> </w:t>
      </w:r>
      <w:r w:rsidR="00AD550F" w:rsidRPr="00A65544">
        <w:rPr>
          <w:rFonts w:ascii="Arial Narrow" w:hAnsi="Arial Narrow"/>
          <w:sz w:val="26"/>
          <w:szCs w:val="26"/>
        </w:rPr>
        <w:t xml:space="preserve">y en la </w:t>
      </w:r>
      <w:r w:rsidR="009050AE" w:rsidRPr="00A65544">
        <w:rPr>
          <w:rFonts w:ascii="Arial Narrow" w:hAnsi="Arial Narrow"/>
          <w:sz w:val="26"/>
          <w:szCs w:val="26"/>
        </w:rPr>
        <w:t xml:space="preserve">inexistencia de la obligación de cubrir prestaciones económicas por enfermedad general, </w:t>
      </w:r>
      <w:r w:rsidRPr="00A65544">
        <w:rPr>
          <w:rFonts w:ascii="Arial Narrow" w:hAnsi="Arial Narrow"/>
          <w:sz w:val="26"/>
          <w:szCs w:val="26"/>
        </w:rPr>
        <w:t xml:space="preserve">frente a aquellas incapacidades </w:t>
      </w:r>
      <w:r w:rsidR="009050AE" w:rsidRPr="00A65544">
        <w:rPr>
          <w:rFonts w:ascii="Arial Narrow" w:hAnsi="Arial Narrow"/>
          <w:sz w:val="26"/>
          <w:szCs w:val="26"/>
        </w:rPr>
        <w:t>posteriores a los 180 días continuos de incapacidad –f</w:t>
      </w:r>
      <w:r w:rsidRPr="00A65544">
        <w:rPr>
          <w:rFonts w:ascii="Arial Narrow" w:hAnsi="Arial Narrow"/>
          <w:sz w:val="26"/>
          <w:szCs w:val="26"/>
        </w:rPr>
        <w:t>olios</w:t>
      </w:r>
      <w:r w:rsidR="009050AE" w:rsidRPr="00A65544">
        <w:rPr>
          <w:rFonts w:ascii="Arial Narrow" w:hAnsi="Arial Narrow"/>
          <w:sz w:val="26"/>
          <w:szCs w:val="26"/>
        </w:rPr>
        <w:t xml:space="preserve"> 39 a 48-</w:t>
      </w:r>
      <w:r w:rsidRPr="00A65544">
        <w:rPr>
          <w:rFonts w:ascii="Arial Narrow" w:hAnsi="Arial Narrow"/>
          <w:sz w:val="26"/>
          <w:szCs w:val="26"/>
        </w:rPr>
        <w:t>.</w:t>
      </w:r>
    </w:p>
    <w:p w:rsidR="009050AE" w:rsidRPr="00A65544" w:rsidRDefault="009050AE" w:rsidP="00C028F3">
      <w:pPr>
        <w:pStyle w:val="Prrafodelista"/>
        <w:tabs>
          <w:tab w:val="left" w:pos="567"/>
        </w:tabs>
        <w:spacing w:line="288" w:lineRule="auto"/>
        <w:ind w:left="0"/>
        <w:jc w:val="both"/>
        <w:rPr>
          <w:rFonts w:ascii="Arial Narrow" w:hAnsi="Arial Narrow"/>
          <w:sz w:val="26"/>
          <w:szCs w:val="26"/>
        </w:rPr>
      </w:pPr>
    </w:p>
    <w:p w:rsidR="00436469" w:rsidRPr="00A65544" w:rsidRDefault="00B01C1E" w:rsidP="00C028F3">
      <w:pPr>
        <w:pStyle w:val="Prrafodelista"/>
        <w:widowControl w:val="0"/>
        <w:numPr>
          <w:ilvl w:val="1"/>
          <w:numId w:val="1"/>
        </w:numPr>
        <w:tabs>
          <w:tab w:val="left" w:pos="567"/>
        </w:tabs>
        <w:spacing w:line="288" w:lineRule="auto"/>
        <w:ind w:left="0" w:firstLine="0"/>
        <w:jc w:val="both"/>
        <w:rPr>
          <w:rFonts w:ascii="Arial Narrow" w:hAnsi="Arial Narrow"/>
          <w:sz w:val="26"/>
          <w:szCs w:val="26"/>
        </w:rPr>
      </w:pPr>
      <w:r w:rsidRPr="00A65544">
        <w:rPr>
          <w:rFonts w:ascii="Arial Narrow" w:hAnsi="Arial Narrow"/>
          <w:b/>
          <w:bCs/>
          <w:sz w:val="26"/>
          <w:szCs w:val="26"/>
        </w:rPr>
        <w:t>Colpensiones</w:t>
      </w:r>
      <w:r w:rsidR="001C3F54" w:rsidRPr="00A65544">
        <w:rPr>
          <w:rFonts w:ascii="Arial Narrow" w:hAnsi="Arial Narrow"/>
          <w:b/>
          <w:bCs/>
          <w:sz w:val="26"/>
          <w:szCs w:val="26"/>
        </w:rPr>
        <w:t>,</w:t>
      </w:r>
      <w:r w:rsidRPr="00A65544">
        <w:rPr>
          <w:rFonts w:ascii="Arial Narrow" w:hAnsi="Arial Narrow"/>
          <w:b/>
          <w:bCs/>
          <w:sz w:val="26"/>
          <w:szCs w:val="26"/>
        </w:rPr>
        <w:t xml:space="preserve"> </w:t>
      </w:r>
      <w:r w:rsidR="001C3F54" w:rsidRPr="00A65544">
        <w:rPr>
          <w:rFonts w:ascii="Arial Narrow" w:hAnsi="Arial Narrow"/>
          <w:sz w:val="26"/>
          <w:szCs w:val="26"/>
        </w:rPr>
        <w:t xml:space="preserve">en su contestación </w:t>
      </w:r>
      <w:r w:rsidRPr="00A65544">
        <w:rPr>
          <w:rFonts w:ascii="Arial Narrow" w:hAnsi="Arial Narrow"/>
          <w:sz w:val="26"/>
          <w:szCs w:val="26"/>
        </w:rPr>
        <w:t xml:space="preserve">manifestó que la Dirección de Medicina Laboral expidió oficio </w:t>
      </w:r>
      <w:proofErr w:type="spellStart"/>
      <w:r w:rsidRPr="00A65544">
        <w:rPr>
          <w:rFonts w:ascii="Arial Narrow" w:hAnsi="Arial Narrow"/>
          <w:sz w:val="26"/>
          <w:szCs w:val="26"/>
        </w:rPr>
        <w:t>BZ</w:t>
      </w:r>
      <w:proofErr w:type="spellEnd"/>
      <w:r w:rsidRPr="00A65544">
        <w:rPr>
          <w:rFonts w:ascii="Arial Narrow" w:hAnsi="Arial Narrow"/>
          <w:sz w:val="26"/>
          <w:szCs w:val="26"/>
        </w:rPr>
        <w:t xml:space="preserve"> 2019_9134075-2463986 del 23 de agosto de 2019, donde se evidencia que Colpensiones ha venido </w:t>
      </w:r>
      <w:r w:rsidR="001C3F54" w:rsidRPr="00A65544">
        <w:rPr>
          <w:rFonts w:ascii="Arial Narrow" w:hAnsi="Arial Narrow"/>
          <w:sz w:val="26"/>
          <w:szCs w:val="26"/>
        </w:rPr>
        <w:t xml:space="preserve">pagando </w:t>
      </w:r>
      <w:r w:rsidRPr="00A65544">
        <w:rPr>
          <w:rFonts w:ascii="Arial Narrow" w:hAnsi="Arial Narrow"/>
          <w:sz w:val="26"/>
          <w:szCs w:val="26"/>
        </w:rPr>
        <w:t>las incapacidades radicadas</w:t>
      </w:r>
      <w:r w:rsidR="00436469" w:rsidRPr="00A65544">
        <w:rPr>
          <w:rFonts w:ascii="Arial Narrow" w:hAnsi="Arial Narrow"/>
          <w:sz w:val="26"/>
          <w:szCs w:val="26"/>
        </w:rPr>
        <w:t xml:space="preserve"> del 20 de mayo al 10 de julio de 2019. Agrega que la </w:t>
      </w:r>
      <w:r w:rsidRPr="00A65544">
        <w:rPr>
          <w:rFonts w:ascii="Arial Narrow" w:hAnsi="Arial Narrow"/>
          <w:sz w:val="26"/>
          <w:szCs w:val="26"/>
        </w:rPr>
        <w:t>última incapacidad</w:t>
      </w:r>
      <w:r w:rsidR="00436469" w:rsidRPr="00A65544">
        <w:rPr>
          <w:rFonts w:ascii="Arial Narrow" w:hAnsi="Arial Narrow"/>
          <w:sz w:val="26"/>
          <w:szCs w:val="26"/>
        </w:rPr>
        <w:t xml:space="preserve">, fue </w:t>
      </w:r>
      <w:r w:rsidRPr="00A65544">
        <w:rPr>
          <w:rFonts w:ascii="Arial Narrow" w:hAnsi="Arial Narrow"/>
          <w:sz w:val="26"/>
          <w:szCs w:val="26"/>
        </w:rPr>
        <w:t xml:space="preserve">radicada el 9 de agosto de 2019, </w:t>
      </w:r>
      <w:r w:rsidR="00436469" w:rsidRPr="00A65544">
        <w:rPr>
          <w:rFonts w:ascii="Arial Narrow" w:hAnsi="Arial Narrow"/>
          <w:sz w:val="26"/>
          <w:szCs w:val="26"/>
        </w:rPr>
        <w:t xml:space="preserve">estando en proceso de validación </w:t>
      </w:r>
      <w:r w:rsidRPr="00A65544">
        <w:rPr>
          <w:rFonts w:ascii="Arial Narrow" w:hAnsi="Arial Narrow"/>
          <w:sz w:val="26"/>
          <w:szCs w:val="26"/>
        </w:rPr>
        <w:t>con los anexos</w:t>
      </w:r>
      <w:r w:rsidR="00436469" w:rsidRPr="00A65544">
        <w:rPr>
          <w:rFonts w:ascii="Arial Narrow" w:hAnsi="Arial Narrow"/>
          <w:sz w:val="26"/>
          <w:szCs w:val="26"/>
        </w:rPr>
        <w:t xml:space="preserve">, por lo que considera que no se han transgredido los derechos fundamentales </w:t>
      </w:r>
      <w:r w:rsidR="00F94805" w:rsidRPr="00A65544">
        <w:rPr>
          <w:rFonts w:ascii="Arial Narrow" w:hAnsi="Arial Narrow"/>
          <w:sz w:val="26"/>
          <w:szCs w:val="26"/>
        </w:rPr>
        <w:t>de la accionante</w:t>
      </w:r>
      <w:r w:rsidR="00436469" w:rsidRPr="00A65544">
        <w:rPr>
          <w:rFonts w:ascii="Arial Narrow" w:hAnsi="Arial Narrow"/>
          <w:sz w:val="26"/>
          <w:szCs w:val="26"/>
        </w:rPr>
        <w:t xml:space="preserve">, configurándose por lo tanto la carencia actual de objeto, además </w:t>
      </w:r>
      <w:r w:rsidR="00F94805" w:rsidRPr="00A65544">
        <w:rPr>
          <w:rFonts w:ascii="Arial Narrow" w:hAnsi="Arial Narrow"/>
          <w:sz w:val="26"/>
          <w:szCs w:val="26"/>
        </w:rPr>
        <w:t xml:space="preserve">de considerar </w:t>
      </w:r>
      <w:r w:rsidR="00436469" w:rsidRPr="00A65544">
        <w:rPr>
          <w:rFonts w:ascii="Arial Narrow" w:hAnsi="Arial Narrow"/>
          <w:sz w:val="26"/>
          <w:szCs w:val="26"/>
        </w:rPr>
        <w:t>que se ha desconocido el carácter subsidiario de la acción</w:t>
      </w:r>
      <w:r w:rsidR="00F94805" w:rsidRPr="00A65544">
        <w:rPr>
          <w:rFonts w:ascii="Arial Narrow" w:hAnsi="Arial Narrow"/>
          <w:sz w:val="26"/>
          <w:szCs w:val="26"/>
        </w:rPr>
        <w:t>.</w:t>
      </w:r>
    </w:p>
    <w:p w:rsidR="00436469" w:rsidRPr="00A65544" w:rsidRDefault="00436469" w:rsidP="00C028F3">
      <w:pPr>
        <w:pStyle w:val="Prrafodelista"/>
        <w:spacing w:line="288" w:lineRule="auto"/>
        <w:rPr>
          <w:rFonts w:ascii="Arial Narrow" w:hAnsi="Arial Narrow"/>
          <w:sz w:val="26"/>
          <w:szCs w:val="26"/>
        </w:rPr>
      </w:pPr>
    </w:p>
    <w:p w:rsidR="00580A6C" w:rsidRPr="00A65544" w:rsidRDefault="00580A6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t xml:space="preserve">SENTENCIA OBJETO DE </w:t>
      </w:r>
      <w:r w:rsidR="00AF50E4" w:rsidRPr="00A65544">
        <w:rPr>
          <w:rFonts w:ascii="Arial Narrow" w:hAnsi="Arial Narrow"/>
          <w:b/>
          <w:sz w:val="26"/>
          <w:szCs w:val="26"/>
        </w:rPr>
        <w:t>IMPUGNACIÓN</w:t>
      </w:r>
      <w:r w:rsidRPr="00A65544">
        <w:rPr>
          <w:rFonts w:ascii="Arial Narrow" w:hAnsi="Arial Narrow"/>
          <w:b/>
          <w:sz w:val="26"/>
          <w:szCs w:val="26"/>
        </w:rPr>
        <w:t>.</w:t>
      </w:r>
    </w:p>
    <w:p w:rsidR="00580A6C" w:rsidRPr="00A65544" w:rsidRDefault="00580A6C" w:rsidP="00C028F3">
      <w:pPr>
        <w:spacing w:line="288" w:lineRule="auto"/>
        <w:jc w:val="both"/>
        <w:rPr>
          <w:rFonts w:ascii="Arial Narrow" w:hAnsi="Arial Narrow"/>
          <w:sz w:val="26"/>
          <w:szCs w:val="26"/>
        </w:rPr>
      </w:pPr>
    </w:p>
    <w:p w:rsidR="009949A7" w:rsidRPr="00A65544" w:rsidRDefault="009949A7" w:rsidP="00C028F3">
      <w:pPr>
        <w:spacing w:line="288" w:lineRule="auto"/>
        <w:jc w:val="both"/>
        <w:rPr>
          <w:rFonts w:ascii="Arial Narrow" w:hAnsi="Arial Narrow"/>
          <w:sz w:val="26"/>
          <w:szCs w:val="26"/>
        </w:rPr>
      </w:pPr>
      <w:r w:rsidRPr="00A65544">
        <w:rPr>
          <w:rFonts w:ascii="Arial Narrow" w:hAnsi="Arial Narrow"/>
          <w:sz w:val="26"/>
          <w:szCs w:val="26"/>
        </w:rPr>
        <w:t>La a-quo</w:t>
      </w:r>
      <w:r w:rsidR="00FD175A" w:rsidRPr="00A65544">
        <w:rPr>
          <w:rFonts w:ascii="Arial Narrow" w:hAnsi="Arial Narrow"/>
          <w:sz w:val="26"/>
          <w:szCs w:val="26"/>
        </w:rPr>
        <w:t xml:space="preserve"> </w:t>
      </w:r>
      <w:r w:rsidR="00200BCD" w:rsidRPr="00A65544">
        <w:rPr>
          <w:rFonts w:ascii="Arial Narrow" w:hAnsi="Arial Narrow"/>
          <w:sz w:val="26"/>
          <w:szCs w:val="26"/>
        </w:rPr>
        <w:t xml:space="preserve">dispuso tutelar </w:t>
      </w:r>
      <w:r w:rsidRPr="00A65544">
        <w:rPr>
          <w:rFonts w:ascii="Arial Narrow" w:hAnsi="Arial Narrow"/>
          <w:sz w:val="26"/>
          <w:szCs w:val="26"/>
        </w:rPr>
        <w:t xml:space="preserve">el derecho fundamental al mínimo vital </w:t>
      </w:r>
      <w:r w:rsidR="00200BCD" w:rsidRPr="00A65544">
        <w:rPr>
          <w:rFonts w:ascii="Arial Narrow" w:hAnsi="Arial Narrow"/>
          <w:sz w:val="26"/>
          <w:szCs w:val="26"/>
        </w:rPr>
        <w:t>de la accionante</w:t>
      </w:r>
      <w:r w:rsidRPr="00A65544">
        <w:rPr>
          <w:rFonts w:ascii="Arial Narrow" w:hAnsi="Arial Narrow"/>
          <w:sz w:val="26"/>
          <w:szCs w:val="26"/>
        </w:rPr>
        <w:t xml:space="preserve">, </w:t>
      </w:r>
      <w:r w:rsidR="00200BCD" w:rsidRPr="00A65544">
        <w:rPr>
          <w:rFonts w:ascii="Arial Narrow" w:hAnsi="Arial Narrow"/>
          <w:sz w:val="26"/>
          <w:szCs w:val="26"/>
        </w:rPr>
        <w:t xml:space="preserve">ordenando </w:t>
      </w:r>
      <w:r w:rsidRPr="00A65544">
        <w:rPr>
          <w:rFonts w:ascii="Arial Narrow" w:hAnsi="Arial Narrow"/>
          <w:sz w:val="26"/>
          <w:szCs w:val="26"/>
        </w:rPr>
        <w:t xml:space="preserve">a Colpensiones que en un término de 48 horas, procediera a pagar las incapacidades expedidas por Salud Total EPS desde el </w:t>
      </w:r>
      <w:r w:rsidRPr="00A65544">
        <w:rPr>
          <w:rFonts w:ascii="Arial Narrow" w:hAnsi="Arial Narrow"/>
          <w:b/>
          <w:bCs/>
          <w:sz w:val="26"/>
          <w:szCs w:val="26"/>
        </w:rPr>
        <w:t>20 de mayo de 2019</w:t>
      </w:r>
      <w:r w:rsidRPr="00A65544">
        <w:rPr>
          <w:rFonts w:ascii="Arial Narrow" w:hAnsi="Arial Narrow"/>
          <w:sz w:val="26"/>
          <w:szCs w:val="26"/>
        </w:rPr>
        <w:t xml:space="preserve"> y las posteriores, hasta el día 540, absolviendo en lo demás a Salud Total </w:t>
      </w:r>
      <w:proofErr w:type="spellStart"/>
      <w:r w:rsidRPr="00A65544">
        <w:rPr>
          <w:rFonts w:ascii="Arial Narrow" w:hAnsi="Arial Narrow"/>
          <w:sz w:val="26"/>
          <w:szCs w:val="26"/>
        </w:rPr>
        <w:t>Eps</w:t>
      </w:r>
      <w:proofErr w:type="spellEnd"/>
      <w:r w:rsidRPr="00A65544">
        <w:rPr>
          <w:rFonts w:ascii="Arial Narrow" w:hAnsi="Arial Narrow"/>
          <w:sz w:val="26"/>
          <w:szCs w:val="26"/>
        </w:rPr>
        <w:t>-s S.A.</w:t>
      </w:r>
      <w:r w:rsidR="005940A9" w:rsidRPr="00A65544">
        <w:rPr>
          <w:rFonts w:ascii="Arial Narrow" w:hAnsi="Arial Narrow"/>
          <w:sz w:val="26"/>
          <w:szCs w:val="26"/>
        </w:rPr>
        <w:t xml:space="preserve">  </w:t>
      </w:r>
    </w:p>
    <w:p w:rsidR="005940A9" w:rsidRPr="00A65544" w:rsidRDefault="005940A9" w:rsidP="00C028F3">
      <w:pPr>
        <w:spacing w:line="288" w:lineRule="auto"/>
        <w:jc w:val="both"/>
        <w:rPr>
          <w:rFonts w:ascii="Arial Narrow" w:hAnsi="Arial Narrow"/>
          <w:sz w:val="26"/>
          <w:szCs w:val="26"/>
        </w:rPr>
      </w:pPr>
    </w:p>
    <w:p w:rsidR="00A87904" w:rsidRPr="00A65544" w:rsidRDefault="00F94805" w:rsidP="00C028F3">
      <w:pPr>
        <w:spacing w:line="288" w:lineRule="auto"/>
        <w:jc w:val="both"/>
        <w:rPr>
          <w:rFonts w:ascii="Arial Narrow" w:hAnsi="Arial Narrow"/>
          <w:sz w:val="26"/>
          <w:szCs w:val="26"/>
        </w:rPr>
      </w:pPr>
      <w:r w:rsidRPr="00A65544">
        <w:rPr>
          <w:rFonts w:ascii="Arial Narrow" w:hAnsi="Arial Narrow"/>
          <w:sz w:val="26"/>
          <w:szCs w:val="26"/>
        </w:rPr>
        <w:t>A</w:t>
      </w:r>
      <w:r w:rsidR="00963FE4" w:rsidRPr="00A65544">
        <w:rPr>
          <w:rFonts w:ascii="Arial Narrow" w:hAnsi="Arial Narrow"/>
          <w:sz w:val="26"/>
          <w:szCs w:val="26"/>
        </w:rPr>
        <w:t>l</w:t>
      </w:r>
      <w:r w:rsidRPr="00A65544">
        <w:rPr>
          <w:rFonts w:ascii="Arial Narrow" w:hAnsi="Arial Narrow"/>
          <w:sz w:val="26"/>
          <w:szCs w:val="26"/>
        </w:rPr>
        <w:t xml:space="preserve"> analizar</w:t>
      </w:r>
      <w:r w:rsidR="00FD175A" w:rsidRPr="00A65544">
        <w:rPr>
          <w:rFonts w:ascii="Arial Narrow" w:hAnsi="Arial Narrow"/>
          <w:sz w:val="26"/>
          <w:szCs w:val="26"/>
        </w:rPr>
        <w:t xml:space="preserve"> el caso concreto, encontró procedente la acción </w:t>
      </w:r>
      <w:r w:rsidR="00963FE4" w:rsidRPr="00A65544">
        <w:rPr>
          <w:rFonts w:ascii="Arial Narrow" w:hAnsi="Arial Narrow"/>
          <w:sz w:val="26"/>
          <w:szCs w:val="26"/>
        </w:rPr>
        <w:t>por la afectación d</w:t>
      </w:r>
      <w:r w:rsidR="00E81CF2" w:rsidRPr="00A65544">
        <w:rPr>
          <w:rFonts w:ascii="Arial Narrow" w:hAnsi="Arial Narrow"/>
          <w:sz w:val="26"/>
          <w:szCs w:val="26"/>
        </w:rPr>
        <w:t xml:space="preserve">el </w:t>
      </w:r>
      <w:r w:rsidR="00354B0B" w:rsidRPr="00A65544">
        <w:rPr>
          <w:rFonts w:ascii="Arial Narrow" w:hAnsi="Arial Narrow"/>
          <w:sz w:val="26"/>
          <w:szCs w:val="26"/>
        </w:rPr>
        <w:t>mínimo vital</w:t>
      </w:r>
      <w:r w:rsidR="008F47E3" w:rsidRPr="00A65544">
        <w:rPr>
          <w:rFonts w:ascii="Arial Narrow" w:hAnsi="Arial Narrow"/>
          <w:sz w:val="26"/>
          <w:szCs w:val="26"/>
        </w:rPr>
        <w:t xml:space="preserve"> </w:t>
      </w:r>
      <w:r w:rsidR="002E5FEE" w:rsidRPr="00A65544">
        <w:rPr>
          <w:rFonts w:ascii="Arial Narrow" w:hAnsi="Arial Narrow"/>
          <w:sz w:val="26"/>
          <w:szCs w:val="26"/>
        </w:rPr>
        <w:t xml:space="preserve">de la accionante, bajo el entendido </w:t>
      </w:r>
      <w:r w:rsidR="00CF4F61" w:rsidRPr="00A65544">
        <w:rPr>
          <w:rFonts w:ascii="Arial Narrow" w:hAnsi="Arial Narrow"/>
          <w:sz w:val="26"/>
          <w:szCs w:val="26"/>
        </w:rPr>
        <w:t xml:space="preserve">de </w:t>
      </w:r>
      <w:r w:rsidR="002E5FEE" w:rsidRPr="00A65544">
        <w:rPr>
          <w:rFonts w:ascii="Arial Narrow" w:hAnsi="Arial Narrow"/>
          <w:sz w:val="26"/>
          <w:szCs w:val="26"/>
        </w:rPr>
        <w:t xml:space="preserve">que </w:t>
      </w:r>
      <w:r w:rsidR="008F47E3" w:rsidRPr="00A65544">
        <w:rPr>
          <w:rFonts w:ascii="Arial Narrow" w:hAnsi="Arial Narrow"/>
          <w:sz w:val="26"/>
          <w:szCs w:val="26"/>
        </w:rPr>
        <w:t xml:space="preserve">las incapacidades </w:t>
      </w:r>
      <w:r w:rsidR="00E81CF2" w:rsidRPr="00A65544">
        <w:rPr>
          <w:rFonts w:ascii="Arial Narrow" w:hAnsi="Arial Narrow"/>
          <w:sz w:val="26"/>
          <w:szCs w:val="26"/>
        </w:rPr>
        <w:t xml:space="preserve">corresponden al </w:t>
      </w:r>
      <w:r w:rsidR="008F47E3" w:rsidRPr="00A65544">
        <w:rPr>
          <w:rFonts w:ascii="Arial Narrow" w:hAnsi="Arial Narrow"/>
          <w:sz w:val="26"/>
          <w:szCs w:val="26"/>
        </w:rPr>
        <w:t>único sustento</w:t>
      </w:r>
      <w:r w:rsidR="00A87904" w:rsidRPr="00A65544">
        <w:rPr>
          <w:rFonts w:ascii="Arial Narrow" w:hAnsi="Arial Narrow"/>
          <w:sz w:val="26"/>
          <w:szCs w:val="26"/>
        </w:rPr>
        <w:t xml:space="preserve"> de ella</w:t>
      </w:r>
      <w:r w:rsidR="00E81CF2" w:rsidRPr="00A65544">
        <w:rPr>
          <w:rFonts w:ascii="Arial Narrow" w:hAnsi="Arial Narrow"/>
          <w:sz w:val="26"/>
          <w:szCs w:val="26"/>
        </w:rPr>
        <w:t xml:space="preserve">. </w:t>
      </w:r>
      <w:r w:rsidR="008F47E3" w:rsidRPr="00A65544">
        <w:rPr>
          <w:rFonts w:ascii="Arial Narrow" w:hAnsi="Arial Narrow"/>
          <w:sz w:val="26"/>
          <w:szCs w:val="26"/>
        </w:rPr>
        <w:t>En cuanto al hecho superado</w:t>
      </w:r>
      <w:r w:rsidR="00A87904" w:rsidRPr="00A65544">
        <w:rPr>
          <w:rFonts w:ascii="Arial Narrow" w:hAnsi="Arial Narrow"/>
          <w:sz w:val="26"/>
          <w:szCs w:val="26"/>
        </w:rPr>
        <w:t>,</w:t>
      </w:r>
      <w:r w:rsidR="008F47E3" w:rsidRPr="00A65544">
        <w:rPr>
          <w:rFonts w:ascii="Arial Narrow" w:hAnsi="Arial Narrow"/>
          <w:sz w:val="26"/>
          <w:szCs w:val="26"/>
        </w:rPr>
        <w:t xml:space="preserve"> </w:t>
      </w:r>
      <w:r w:rsidR="00A87904" w:rsidRPr="00A65544">
        <w:rPr>
          <w:rFonts w:ascii="Arial Narrow" w:hAnsi="Arial Narrow"/>
          <w:sz w:val="26"/>
          <w:szCs w:val="26"/>
        </w:rPr>
        <w:t xml:space="preserve">la a-quo no lo encontró satisfecho porque </w:t>
      </w:r>
      <w:r w:rsidR="00963FE4" w:rsidRPr="00A65544">
        <w:rPr>
          <w:rFonts w:ascii="Arial Narrow" w:hAnsi="Arial Narrow"/>
          <w:sz w:val="26"/>
          <w:szCs w:val="26"/>
        </w:rPr>
        <w:t xml:space="preserve">Colpensiones se limitó a decir </w:t>
      </w:r>
      <w:r w:rsidR="00A87904" w:rsidRPr="00A65544">
        <w:rPr>
          <w:rFonts w:ascii="Arial Narrow" w:hAnsi="Arial Narrow"/>
          <w:sz w:val="26"/>
          <w:szCs w:val="26"/>
        </w:rPr>
        <w:t xml:space="preserve">que </w:t>
      </w:r>
      <w:r w:rsidR="00963FE4" w:rsidRPr="00A65544">
        <w:rPr>
          <w:rFonts w:ascii="Arial Narrow" w:hAnsi="Arial Narrow"/>
          <w:sz w:val="26"/>
          <w:szCs w:val="26"/>
        </w:rPr>
        <w:t xml:space="preserve">unas incapacidades contaban con </w:t>
      </w:r>
      <w:r w:rsidR="00A87904" w:rsidRPr="00A65544">
        <w:rPr>
          <w:rFonts w:ascii="Arial Narrow" w:hAnsi="Arial Narrow"/>
          <w:sz w:val="26"/>
          <w:szCs w:val="26"/>
        </w:rPr>
        <w:t xml:space="preserve">fecha probable de pago, otras </w:t>
      </w:r>
      <w:r w:rsidR="00963FE4" w:rsidRPr="00A65544">
        <w:rPr>
          <w:rFonts w:ascii="Arial Narrow" w:hAnsi="Arial Narrow"/>
          <w:sz w:val="26"/>
          <w:szCs w:val="26"/>
        </w:rPr>
        <w:t xml:space="preserve">en </w:t>
      </w:r>
      <w:r w:rsidR="00A87904" w:rsidRPr="00A65544">
        <w:rPr>
          <w:rFonts w:ascii="Arial Narrow" w:hAnsi="Arial Narrow"/>
          <w:sz w:val="26"/>
          <w:szCs w:val="26"/>
        </w:rPr>
        <w:t xml:space="preserve">estudio y </w:t>
      </w:r>
      <w:r w:rsidR="00963FE4" w:rsidRPr="00A65544">
        <w:rPr>
          <w:rFonts w:ascii="Arial Narrow" w:hAnsi="Arial Narrow"/>
          <w:sz w:val="26"/>
          <w:szCs w:val="26"/>
        </w:rPr>
        <w:t>otras más sin reconocer</w:t>
      </w:r>
      <w:r w:rsidR="00A87904" w:rsidRPr="00A65544">
        <w:rPr>
          <w:rFonts w:ascii="Arial Narrow" w:hAnsi="Arial Narrow"/>
          <w:sz w:val="26"/>
          <w:szCs w:val="26"/>
        </w:rPr>
        <w:t>, por lo que la amenaza no se había superado.</w:t>
      </w:r>
    </w:p>
    <w:p w:rsidR="00A87904" w:rsidRPr="00A65544" w:rsidRDefault="00A87904" w:rsidP="00C028F3">
      <w:pPr>
        <w:spacing w:line="288" w:lineRule="auto"/>
        <w:jc w:val="both"/>
        <w:rPr>
          <w:rFonts w:ascii="Arial Narrow" w:hAnsi="Arial Narrow"/>
          <w:sz w:val="26"/>
          <w:szCs w:val="26"/>
        </w:rPr>
      </w:pPr>
    </w:p>
    <w:p w:rsidR="00354B0B" w:rsidRPr="00A65544" w:rsidRDefault="008F47E3" w:rsidP="00C028F3">
      <w:pPr>
        <w:spacing w:line="288" w:lineRule="auto"/>
        <w:jc w:val="both"/>
        <w:rPr>
          <w:rFonts w:ascii="Arial Narrow" w:hAnsi="Arial Narrow"/>
          <w:sz w:val="26"/>
          <w:szCs w:val="26"/>
        </w:rPr>
      </w:pPr>
      <w:r w:rsidRPr="00A65544">
        <w:rPr>
          <w:rFonts w:ascii="Arial Narrow" w:hAnsi="Arial Narrow"/>
          <w:sz w:val="26"/>
          <w:szCs w:val="26"/>
        </w:rPr>
        <w:t>En cuanto al obligado a asumir el pago de la prestación, concluy</w:t>
      </w:r>
      <w:r w:rsidR="00A87904" w:rsidRPr="00A65544">
        <w:rPr>
          <w:rFonts w:ascii="Arial Narrow" w:hAnsi="Arial Narrow"/>
          <w:sz w:val="26"/>
          <w:szCs w:val="26"/>
        </w:rPr>
        <w:t>ó</w:t>
      </w:r>
      <w:r w:rsidRPr="00A65544">
        <w:rPr>
          <w:rFonts w:ascii="Arial Narrow" w:hAnsi="Arial Narrow"/>
          <w:sz w:val="26"/>
          <w:szCs w:val="26"/>
        </w:rPr>
        <w:t xml:space="preserve"> </w:t>
      </w:r>
      <w:r w:rsidR="002D1C69" w:rsidRPr="00A65544">
        <w:rPr>
          <w:rFonts w:ascii="Arial Narrow" w:hAnsi="Arial Narrow"/>
          <w:sz w:val="26"/>
          <w:szCs w:val="26"/>
        </w:rPr>
        <w:t>que,</w:t>
      </w:r>
      <w:r w:rsidRPr="00A65544">
        <w:rPr>
          <w:rFonts w:ascii="Arial Narrow" w:hAnsi="Arial Narrow"/>
          <w:sz w:val="26"/>
          <w:szCs w:val="26"/>
        </w:rPr>
        <w:t xml:space="preserve"> si bien la remisión del concepto favorable de rehabilitación había sido </w:t>
      </w:r>
      <w:r w:rsidR="00A87904" w:rsidRPr="00A65544">
        <w:rPr>
          <w:rFonts w:ascii="Arial Narrow" w:hAnsi="Arial Narrow"/>
          <w:sz w:val="26"/>
          <w:szCs w:val="26"/>
        </w:rPr>
        <w:t xml:space="preserve">por fuera </w:t>
      </w:r>
      <w:r w:rsidRPr="00A65544">
        <w:rPr>
          <w:rFonts w:ascii="Arial Narrow" w:hAnsi="Arial Narrow"/>
          <w:sz w:val="26"/>
          <w:szCs w:val="26"/>
        </w:rPr>
        <w:t xml:space="preserve">del </w:t>
      </w:r>
      <w:r w:rsidR="00200BCD" w:rsidRPr="00A65544">
        <w:rPr>
          <w:rFonts w:ascii="Arial Narrow" w:hAnsi="Arial Narrow"/>
          <w:sz w:val="26"/>
          <w:szCs w:val="26"/>
        </w:rPr>
        <w:t>término</w:t>
      </w:r>
      <w:r w:rsidRPr="00A65544">
        <w:rPr>
          <w:rFonts w:ascii="Arial Narrow" w:hAnsi="Arial Narrow"/>
          <w:sz w:val="26"/>
          <w:szCs w:val="26"/>
        </w:rPr>
        <w:t xml:space="preserve"> legal, lo cierto es que </w:t>
      </w:r>
      <w:r w:rsidR="00963FE4" w:rsidRPr="00A65544">
        <w:rPr>
          <w:rFonts w:ascii="Arial Narrow" w:hAnsi="Arial Narrow"/>
          <w:sz w:val="26"/>
          <w:szCs w:val="26"/>
        </w:rPr>
        <w:t xml:space="preserve">Salud Total </w:t>
      </w:r>
      <w:proofErr w:type="spellStart"/>
      <w:r w:rsidR="00963FE4" w:rsidRPr="00A65544">
        <w:rPr>
          <w:rFonts w:ascii="Arial Narrow" w:hAnsi="Arial Narrow"/>
          <w:sz w:val="26"/>
          <w:szCs w:val="26"/>
        </w:rPr>
        <w:t>Eps</w:t>
      </w:r>
      <w:proofErr w:type="spellEnd"/>
      <w:r w:rsidR="00963FE4" w:rsidRPr="00A65544">
        <w:rPr>
          <w:rFonts w:ascii="Arial Narrow" w:hAnsi="Arial Narrow"/>
          <w:sz w:val="26"/>
          <w:szCs w:val="26"/>
        </w:rPr>
        <w:t xml:space="preserve">, </w:t>
      </w:r>
      <w:r w:rsidR="00A87904" w:rsidRPr="00A65544">
        <w:rPr>
          <w:rFonts w:ascii="Arial Narrow" w:hAnsi="Arial Narrow"/>
          <w:sz w:val="26"/>
          <w:szCs w:val="26"/>
        </w:rPr>
        <w:t xml:space="preserve">había cumplido </w:t>
      </w:r>
      <w:r w:rsidRPr="00A65544">
        <w:rPr>
          <w:rFonts w:ascii="Arial Narrow" w:hAnsi="Arial Narrow"/>
          <w:sz w:val="26"/>
          <w:szCs w:val="26"/>
        </w:rPr>
        <w:t xml:space="preserve">con el pago </w:t>
      </w:r>
      <w:r w:rsidR="00A87904" w:rsidRPr="00A65544">
        <w:rPr>
          <w:rFonts w:ascii="Arial Narrow" w:hAnsi="Arial Narrow"/>
          <w:sz w:val="26"/>
          <w:szCs w:val="26"/>
        </w:rPr>
        <w:t xml:space="preserve">de </w:t>
      </w:r>
      <w:r w:rsidRPr="00A65544">
        <w:rPr>
          <w:rFonts w:ascii="Arial Narrow" w:hAnsi="Arial Narrow"/>
          <w:sz w:val="26"/>
          <w:szCs w:val="26"/>
        </w:rPr>
        <w:t>incapacidad</w:t>
      </w:r>
      <w:r w:rsidR="00A87904" w:rsidRPr="00A65544">
        <w:rPr>
          <w:rFonts w:ascii="Arial Narrow" w:hAnsi="Arial Narrow"/>
          <w:sz w:val="26"/>
          <w:szCs w:val="26"/>
        </w:rPr>
        <w:t>es</w:t>
      </w:r>
      <w:r w:rsidRPr="00A65544">
        <w:rPr>
          <w:rFonts w:ascii="Arial Narrow" w:hAnsi="Arial Narrow"/>
          <w:sz w:val="26"/>
          <w:szCs w:val="26"/>
        </w:rPr>
        <w:t xml:space="preserve"> </w:t>
      </w:r>
      <w:r w:rsidR="00354B0B" w:rsidRPr="00A65544">
        <w:rPr>
          <w:rFonts w:ascii="Arial Narrow" w:hAnsi="Arial Narrow"/>
          <w:sz w:val="26"/>
          <w:szCs w:val="26"/>
        </w:rPr>
        <w:t xml:space="preserve">hasta la fecha </w:t>
      </w:r>
      <w:r w:rsidR="00963FE4" w:rsidRPr="00A65544">
        <w:rPr>
          <w:rFonts w:ascii="Arial Narrow" w:hAnsi="Arial Narrow"/>
          <w:sz w:val="26"/>
          <w:szCs w:val="26"/>
        </w:rPr>
        <w:t xml:space="preserve">en que radicó </w:t>
      </w:r>
      <w:r w:rsidR="00354B0B" w:rsidRPr="00A65544">
        <w:rPr>
          <w:rFonts w:ascii="Arial Narrow" w:hAnsi="Arial Narrow"/>
          <w:sz w:val="26"/>
          <w:szCs w:val="26"/>
        </w:rPr>
        <w:t xml:space="preserve">el concepto </w:t>
      </w:r>
      <w:r w:rsidR="00A87904" w:rsidRPr="00A65544">
        <w:rPr>
          <w:rFonts w:ascii="Arial Narrow" w:hAnsi="Arial Narrow"/>
          <w:sz w:val="26"/>
          <w:szCs w:val="26"/>
        </w:rPr>
        <w:t xml:space="preserve">ante </w:t>
      </w:r>
      <w:r w:rsidR="00963FE4" w:rsidRPr="00A65544">
        <w:rPr>
          <w:rFonts w:ascii="Arial Narrow" w:hAnsi="Arial Narrow"/>
          <w:sz w:val="26"/>
          <w:szCs w:val="26"/>
        </w:rPr>
        <w:t>la entidad pensional</w:t>
      </w:r>
      <w:r w:rsidR="00354B0B" w:rsidRPr="00A65544">
        <w:rPr>
          <w:rFonts w:ascii="Arial Narrow" w:hAnsi="Arial Narrow"/>
          <w:sz w:val="26"/>
          <w:szCs w:val="26"/>
        </w:rPr>
        <w:t xml:space="preserve">, </w:t>
      </w:r>
      <w:r w:rsidR="0007751F" w:rsidRPr="00A65544">
        <w:rPr>
          <w:rFonts w:ascii="Arial Narrow" w:hAnsi="Arial Narrow"/>
          <w:sz w:val="26"/>
          <w:szCs w:val="26"/>
        </w:rPr>
        <w:t xml:space="preserve">concluyendo </w:t>
      </w:r>
      <w:r w:rsidR="00200BCD" w:rsidRPr="00A65544">
        <w:rPr>
          <w:rFonts w:ascii="Arial Narrow" w:hAnsi="Arial Narrow"/>
          <w:sz w:val="26"/>
          <w:szCs w:val="26"/>
        </w:rPr>
        <w:t>que</w:t>
      </w:r>
      <w:r w:rsidR="00354B0B" w:rsidRPr="00A65544">
        <w:rPr>
          <w:rFonts w:ascii="Arial Narrow" w:hAnsi="Arial Narrow"/>
          <w:sz w:val="26"/>
          <w:szCs w:val="26"/>
        </w:rPr>
        <w:t xml:space="preserve"> </w:t>
      </w:r>
      <w:r w:rsidR="00315EEC" w:rsidRPr="00A65544">
        <w:rPr>
          <w:rFonts w:ascii="Arial Narrow" w:hAnsi="Arial Narrow"/>
          <w:sz w:val="26"/>
          <w:szCs w:val="26"/>
        </w:rPr>
        <w:t xml:space="preserve">Colpensiones </w:t>
      </w:r>
      <w:r w:rsidR="00200BCD" w:rsidRPr="00A65544">
        <w:rPr>
          <w:rFonts w:ascii="Arial Narrow" w:hAnsi="Arial Narrow"/>
          <w:sz w:val="26"/>
          <w:szCs w:val="26"/>
        </w:rPr>
        <w:t xml:space="preserve">debía </w:t>
      </w:r>
      <w:r w:rsidR="00354B0B" w:rsidRPr="00A65544">
        <w:rPr>
          <w:rFonts w:ascii="Arial Narrow" w:hAnsi="Arial Narrow"/>
          <w:sz w:val="26"/>
          <w:szCs w:val="26"/>
        </w:rPr>
        <w:t xml:space="preserve">reconocer el pago </w:t>
      </w:r>
      <w:r w:rsidR="0007751F" w:rsidRPr="00A65544">
        <w:rPr>
          <w:rFonts w:ascii="Arial Narrow" w:hAnsi="Arial Narrow"/>
          <w:sz w:val="26"/>
          <w:szCs w:val="26"/>
        </w:rPr>
        <w:t xml:space="preserve">de </w:t>
      </w:r>
      <w:r w:rsidR="00354B0B" w:rsidRPr="00A65544">
        <w:rPr>
          <w:rFonts w:ascii="Arial Narrow" w:hAnsi="Arial Narrow"/>
          <w:sz w:val="26"/>
          <w:szCs w:val="26"/>
        </w:rPr>
        <w:t xml:space="preserve">las incapacidades </w:t>
      </w:r>
      <w:r w:rsidR="00200BCD" w:rsidRPr="00A65544">
        <w:rPr>
          <w:rFonts w:ascii="Arial Narrow" w:hAnsi="Arial Narrow"/>
          <w:sz w:val="26"/>
          <w:szCs w:val="26"/>
        </w:rPr>
        <w:t>desde el 20 de mayo de 2019 y hasta e</w:t>
      </w:r>
      <w:r w:rsidR="00354B0B" w:rsidRPr="00A65544">
        <w:rPr>
          <w:rFonts w:ascii="Arial Narrow" w:hAnsi="Arial Narrow"/>
          <w:sz w:val="26"/>
          <w:szCs w:val="26"/>
        </w:rPr>
        <w:t xml:space="preserve">l día 540 de incapacidad. </w:t>
      </w:r>
    </w:p>
    <w:p w:rsidR="00354B0B" w:rsidRPr="00A65544" w:rsidRDefault="00354B0B" w:rsidP="00C028F3">
      <w:pPr>
        <w:spacing w:line="288" w:lineRule="auto"/>
        <w:jc w:val="both"/>
        <w:rPr>
          <w:rFonts w:ascii="Arial Narrow" w:hAnsi="Arial Narrow"/>
          <w:sz w:val="26"/>
          <w:szCs w:val="26"/>
        </w:rPr>
      </w:pPr>
      <w:r w:rsidRPr="00A65544">
        <w:rPr>
          <w:rFonts w:ascii="Arial Narrow" w:hAnsi="Arial Narrow"/>
          <w:sz w:val="26"/>
          <w:szCs w:val="26"/>
        </w:rPr>
        <w:t xml:space="preserve"> </w:t>
      </w:r>
    </w:p>
    <w:p w:rsidR="00580A6C" w:rsidRPr="00A65544" w:rsidRDefault="00580A6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t>IMPUGNACIÓN.</w:t>
      </w:r>
    </w:p>
    <w:p w:rsidR="00580A6C" w:rsidRPr="00A65544" w:rsidRDefault="00580A6C" w:rsidP="00C028F3">
      <w:pPr>
        <w:spacing w:line="288" w:lineRule="auto"/>
        <w:jc w:val="both"/>
        <w:rPr>
          <w:rFonts w:ascii="Arial Narrow" w:hAnsi="Arial Narrow"/>
          <w:sz w:val="26"/>
          <w:szCs w:val="26"/>
        </w:rPr>
      </w:pPr>
    </w:p>
    <w:p w:rsidR="00580A6C" w:rsidRPr="00A65544" w:rsidRDefault="00DA56B9" w:rsidP="00C028F3">
      <w:pPr>
        <w:spacing w:line="288" w:lineRule="auto"/>
        <w:jc w:val="both"/>
        <w:rPr>
          <w:rFonts w:ascii="Arial Narrow" w:hAnsi="Arial Narrow"/>
          <w:sz w:val="26"/>
          <w:szCs w:val="26"/>
        </w:rPr>
      </w:pPr>
      <w:r w:rsidRPr="00A65544">
        <w:rPr>
          <w:rFonts w:ascii="Arial Narrow" w:hAnsi="Arial Narrow"/>
          <w:sz w:val="26"/>
          <w:szCs w:val="26"/>
        </w:rPr>
        <w:t xml:space="preserve">Colpensiones impugnó la decisión de primera instancia, argumentando que ha venido </w:t>
      </w:r>
      <w:r w:rsidR="00315EEC" w:rsidRPr="00A65544">
        <w:rPr>
          <w:rFonts w:ascii="Arial Narrow" w:hAnsi="Arial Narrow"/>
          <w:sz w:val="26"/>
          <w:szCs w:val="26"/>
        </w:rPr>
        <w:t>reconociendo</w:t>
      </w:r>
      <w:r w:rsidRPr="00A65544">
        <w:rPr>
          <w:rFonts w:ascii="Arial Narrow" w:hAnsi="Arial Narrow"/>
          <w:sz w:val="26"/>
          <w:szCs w:val="26"/>
        </w:rPr>
        <w:t xml:space="preserve"> y cancelando las incapacidades </w:t>
      </w:r>
      <w:r w:rsidR="00315EEC" w:rsidRPr="00A65544">
        <w:rPr>
          <w:rFonts w:ascii="Arial Narrow" w:hAnsi="Arial Narrow"/>
          <w:sz w:val="26"/>
          <w:szCs w:val="26"/>
        </w:rPr>
        <w:t>objeto de la acción</w:t>
      </w:r>
      <w:r w:rsidRPr="00A65544">
        <w:rPr>
          <w:rFonts w:ascii="Arial Narrow" w:hAnsi="Arial Narrow"/>
          <w:sz w:val="26"/>
          <w:szCs w:val="26"/>
        </w:rPr>
        <w:t xml:space="preserve">, </w:t>
      </w:r>
      <w:r w:rsidR="00315EEC" w:rsidRPr="00A65544">
        <w:rPr>
          <w:rFonts w:ascii="Arial Narrow" w:hAnsi="Arial Narrow"/>
          <w:sz w:val="26"/>
          <w:szCs w:val="26"/>
        </w:rPr>
        <w:t xml:space="preserve">tal y como fue conminado en el </w:t>
      </w:r>
      <w:r w:rsidRPr="00A65544">
        <w:rPr>
          <w:rFonts w:ascii="Arial Narrow" w:hAnsi="Arial Narrow"/>
          <w:sz w:val="26"/>
          <w:szCs w:val="26"/>
        </w:rPr>
        <w:t>fallo de segunda instancia</w:t>
      </w:r>
      <w:r w:rsidR="00315EEC" w:rsidRPr="00A65544">
        <w:rPr>
          <w:rFonts w:ascii="Arial Narrow" w:hAnsi="Arial Narrow"/>
          <w:sz w:val="26"/>
          <w:szCs w:val="26"/>
        </w:rPr>
        <w:t xml:space="preserve"> </w:t>
      </w:r>
      <w:r w:rsidR="00A87864" w:rsidRPr="00A65544">
        <w:rPr>
          <w:rFonts w:ascii="Arial Narrow" w:hAnsi="Arial Narrow"/>
          <w:sz w:val="26"/>
          <w:szCs w:val="26"/>
        </w:rPr>
        <w:t xml:space="preserve">proferido </w:t>
      </w:r>
      <w:r w:rsidRPr="00A65544">
        <w:rPr>
          <w:rFonts w:ascii="Arial Narrow" w:hAnsi="Arial Narrow"/>
          <w:sz w:val="26"/>
          <w:szCs w:val="26"/>
        </w:rPr>
        <w:t xml:space="preserve">dentro de </w:t>
      </w:r>
      <w:r w:rsidR="00A87864" w:rsidRPr="00A65544">
        <w:rPr>
          <w:rFonts w:ascii="Arial Narrow" w:hAnsi="Arial Narrow"/>
          <w:sz w:val="26"/>
          <w:szCs w:val="26"/>
        </w:rPr>
        <w:t xml:space="preserve">una </w:t>
      </w:r>
      <w:r w:rsidRPr="00A65544">
        <w:rPr>
          <w:rFonts w:ascii="Arial Narrow" w:hAnsi="Arial Narrow"/>
          <w:sz w:val="26"/>
          <w:szCs w:val="26"/>
        </w:rPr>
        <w:t>acción de tutela</w:t>
      </w:r>
      <w:r w:rsidR="00A87864" w:rsidRPr="00A65544">
        <w:rPr>
          <w:rFonts w:ascii="Arial Narrow" w:hAnsi="Arial Narrow"/>
          <w:sz w:val="26"/>
          <w:szCs w:val="26"/>
        </w:rPr>
        <w:t>,</w:t>
      </w:r>
      <w:r w:rsidRPr="00A65544">
        <w:rPr>
          <w:rFonts w:ascii="Arial Narrow" w:hAnsi="Arial Narrow"/>
          <w:sz w:val="26"/>
          <w:szCs w:val="26"/>
        </w:rPr>
        <w:t xml:space="preserve"> radicado 66170-3110-001-2019-240-01 del 10 de junio de 2019 del Tribunal Superior de Pereira, sin encontrar peticiones posteriores al 9 de agosto de 2019</w:t>
      </w:r>
      <w:r w:rsidR="00A87864" w:rsidRPr="00A65544">
        <w:rPr>
          <w:rFonts w:ascii="Arial Narrow" w:hAnsi="Arial Narrow"/>
          <w:sz w:val="26"/>
          <w:szCs w:val="26"/>
        </w:rPr>
        <w:t xml:space="preserve">. Insiste en </w:t>
      </w:r>
      <w:r w:rsidRPr="00A65544">
        <w:rPr>
          <w:rFonts w:ascii="Arial Narrow" w:hAnsi="Arial Narrow"/>
          <w:sz w:val="26"/>
          <w:szCs w:val="26"/>
        </w:rPr>
        <w:t xml:space="preserve">que </w:t>
      </w:r>
      <w:r w:rsidR="00A87864" w:rsidRPr="00A65544">
        <w:rPr>
          <w:rFonts w:ascii="Arial Narrow" w:hAnsi="Arial Narrow"/>
          <w:sz w:val="26"/>
          <w:szCs w:val="26"/>
        </w:rPr>
        <w:t xml:space="preserve">hay </w:t>
      </w:r>
      <w:r w:rsidRPr="00A65544">
        <w:rPr>
          <w:rFonts w:ascii="Arial Narrow" w:hAnsi="Arial Narrow"/>
          <w:sz w:val="26"/>
          <w:szCs w:val="26"/>
        </w:rPr>
        <w:t>otros mecanismos que pueden ser agotados por la accionante</w:t>
      </w:r>
      <w:r w:rsidR="00A87864" w:rsidRPr="00A65544">
        <w:rPr>
          <w:rFonts w:ascii="Arial Narrow" w:hAnsi="Arial Narrow"/>
          <w:sz w:val="26"/>
          <w:szCs w:val="26"/>
        </w:rPr>
        <w:t xml:space="preserve"> a quien </w:t>
      </w:r>
      <w:r w:rsidRPr="00A65544">
        <w:rPr>
          <w:rFonts w:ascii="Arial Narrow" w:hAnsi="Arial Narrow"/>
          <w:sz w:val="26"/>
          <w:szCs w:val="26"/>
        </w:rPr>
        <w:t xml:space="preserve">no se </w:t>
      </w:r>
      <w:r w:rsidR="00A87864" w:rsidRPr="00A65544">
        <w:rPr>
          <w:rFonts w:ascii="Arial Narrow" w:hAnsi="Arial Narrow"/>
          <w:sz w:val="26"/>
          <w:szCs w:val="26"/>
        </w:rPr>
        <w:t xml:space="preserve">le </w:t>
      </w:r>
      <w:r w:rsidRPr="00A65544">
        <w:rPr>
          <w:rFonts w:ascii="Arial Narrow" w:hAnsi="Arial Narrow"/>
          <w:sz w:val="26"/>
          <w:szCs w:val="26"/>
        </w:rPr>
        <w:t>han vulnerado los derechos</w:t>
      </w:r>
      <w:r w:rsidR="0086748F" w:rsidRPr="00A65544">
        <w:rPr>
          <w:rFonts w:ascii="Arial Narrow" w:hAnsi="Arial Narrow"/>
          <w:sz w:val="26"/>
          <w:szCs w:val="26"/>
        </w:rPr>
        <w:t xml:space="preserve">. Con lo anterior, solicita </w:t>
      </w:r>
      <w:r w:rsidRPr="00A65544">
        <w:rPr>
          <w:rFonts w:ascii="Arial Narrow" w:hAnsi="Arial Narrow"/>
          <w:sz w:val="26"/>
          <w:szCs w:val="26"/>
        </w:rPr>
        <w:t>se revoque la decisión de primer grado</w:t>
      </w:r>
      <w:r w:rsidR="0001020C" w:rsidRPr="00A65544">
        <w:rPr>
          <w:rFonts w:ascii="Arial Narrow" w:hAnsi="Arial Narrow"/>
          <w:sz w:val="26"/>
          <w:szCs w:val="26"/>
        </w:rPr>
        <w:t>, disponiendo el archivo o subsidiariamente</w:t>
      </w:r>
      <w:r w:rsidR="0086748F" w:rsidRPr="00A65544">
        <w:rPr>
          <w:rFonts w:ascii="Arial Narrow" w:hAnsi="Arial Narrow"/>
          <w:sz w:val="26"/>
          <w:szCs w:val="26"/>
        </w:rPr>
        <w:t xml:space="preserve">, </w:t>
      </w:r>
      <w:r w:rsidR="0001020C" w:rsidRPr="00A65544">
        <w:rPr>
          <w:rFonts w:ascii="Arial Narrow" w:hAnsi="Arial Narrow"/>
          <w:sz w:val="26"/>
          <w:szCs w:val="26"/>
        </w:rPr>
        <w:t>se condicione a que la EPS allegue toda la documentación necesaria para establecer</w:t>
      </w:r>
      <w:r w:rsidR="0086748F" w:rsidRPr="00A65544">
        <w:rPr>
          <w:rFonts w:ascii="Arial Narrow" w:hAnsi="Arial Narrow"/>
          <w:sz w:val="26"/>
          <w:szCs w:val="26"/>
        </w:rPr>
        <w:t xml:space="preserve"> los</w:t>
      </w:r>
      <w:r w:rsidR="0001020C" w:rsidRPr="00A65544">
        <w:rPr>
          <w:rFonts w:ascii="Arial Narrow" w:hAnsi="Arial Narrow"/>
          <w:sz w:val="26"/>
          <w:szCs w:val="26"/>
        </w:rPr>
        <w:t xml:space="preserve"> periodo</w:t>
      </w:r>
      <w:r w:rsidR="0086748F" w:rsidRPr="00A65544">
        <w:rPr>
          <w:rFonts w:ascii="Arial Narrow" w:hAnsi="Arial Narrow"/>
          <w:sz w:val="26"/>
          <w:szCs w:val="26"/>
        </w:rPr>
        <w:t>s</w:t>
      </w:r>
      <w:r w:rsidR="0001020C" w:rsidRPr="00A65544">
        <w:rPr>
          <w:rFonts w:ascii="Arial Narrow" w:hAnsi="Arial Narrow"/>
          <w:sz w:val="26"/>
          <w:szCs w:val="26"/>
        </w:rPr>
        <w:t>, origen de la</w:t>
      </w:r>
      <w:r w:rsidR="0086748F" w:rsidRPr="00A65544">
        <w:rPr>
          <w:rFonts w:ascii="Arial Narrow" w:hAnsi="Arial Narrow"/>
          <w:sz w:val="26"/>
          <w:szCs w:val="26"/>
        </w:rPr>
        <w:t>s</w:t>
      </w:r>
      <w:r w:rsidR="0001020C" w:rsidRPr="00A65544">
        <w:rPr>
          <w:rFonts w:ascii="Arial Narrow" w:hAnsi="Arial Narrow"/>
          <w:sz w:val="26"/>
          <w:szCs w:val="26"/>
        </w:rPr>
        <w:t xml:space="preserve"> incapacidad</w:t>
      </w:r>
      <w:r w:rsidR="0086748F" w:rsidRPr="00A65544">
        <w:rPr>
          <w:rFonts w:ascii="Arial Narrow" w:hAnsi="Arial Narrow"/>
          <w:sz w:val="26"/>
          <w:szCs w:val="26"/>
        </w:rPr>
        <w:t>es</w:t>
      </w:r>
      <w:r w:rsidR="0001020C" w:rsidRPr="00A65544">
        <w:rPr>
          <w:rFonts w:ascii="Arial Narrow" w:hAnsi="Arial Narrow"/>
          <w:sz w:val="26"/>
          <w:szCs w:val="26"/>
        </w:rPr>
        <w:t xml:space="preserve"> y demás</w:t>
      </w:r>
      <w:r w:rsidR="0086748F" w:rsidRPr="00A65544">
        <w:rPr>
          <w:rFonts w:ascii="Arial Narrow" w:hAnsi="Arial Narrow"/>
          <w:sz w:val="26"/>
          <w:szCs w:val="26"/>
        </w:rPr>
        <w:t xml:space="preserve"> aspectos necesarios para facilitar el procedimiento de pago</w:t>
      </w:r>
      <w:r w:rsidR="0001020C" w:rsidRPr="00A65544">
        <w:rPr>
          <w:rFonts w:ascii="Arial Narrow" w:hAnsi="Arial Narrow"/>
          <w:sz w:val="26"/>
          <w:szCs w:val="26"/>
        </w:rPr>
        <w:t>.</w:t>
      </w:r>
    </w:p>
    <w:p w:rsidR="00580A6C" w:rsidRPr="00A65544" w:rsidRDefault="00580A6C" w:rsidP="00C028F3">
      <w:pPr>
        <w:spacing w:line="288" w:lineRule="auto"/>
        <w:jc w:val="both"/>
        <w:rPr>
          <w:rFonts w:ascii="Arial Narrow" w:hAnsi="Arial Narrow"/>
          <w:sz w:val="26"/>
          <w:szCs w:val="26"/>
        </w:rPr>
      </w:pPr>
    </w:p>
    <w:p w:rsidR="0001020C" w:rsidRPr="00A65544" w:rsidRDefault="0001020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lastRenderedPageBreak/>
        <w:t>TRAMITE SURTIDO EN SEGUNDA INSTANCIA.</w:t>
      </w:r>
    </w:p>
    <w:p w:rsidR="0001020C" w:rsidRPr="00A65544" w:rsidRDefault="0001020C" w:rsidP="00C028F3">
      <w:pPr>
        <w:spacing w:line="288" w:lineRule="auto"/>
        <w:jc w:val="both"/>
        <w:rPr>
          <w:rFonts w:ascii="Arial Narrow" w:hAnsi="Arial Narrow"/>
          <w:sz w:val="26"/>
          <w:szCs w:val="26"/>
        </w:rPr>
      </w:pPr>
    </w:p>
    <w:p w:rsidR="00217172" w:rsidRPr="00A65544" w:rsidRDefault="0001020C" w:rsidP="00C028F3">
      <w:pPr>
        <w:spacing w:line="288" w:lineRule="auto"/>
        <w:jc w:val="both"/>
        <w:rPr>
          <w:rFonts w:ascii="Arial Narrow" w:hAnsi="Arial Narrow"/>
          <w:sz w:val="26"/>
          <w:szCs w:val="26"/>
        </w:rPr>
      </w:pPr>
      <w:r w:rsidRPr="00A65544">
        <w:rPr>
          <w:rFonts w:ascii="Arial Narrow" w:hAnsi="Arial Narrow"/>
          <w:sz w:val="26"/>
          <w:szCs w:val="26"/>
        </w:rPr>
        <w:t>De acuerdo con la impugnación señala</w:t>
      </w:r>
      <w:r w:rsidR="002D1C69" w:rsidRPr="00A65544">
        <w:rPr>
          <w:rFonts w:ascii="Arial Narrow" w:hAnsi="Arial Narrow"/>
          <w:sz w:val="26"/>
          <w:szCs w:val="26"/>
        </w:rPr>
        <w:t>da</w:t>
      </w:r>
      <w:r w:rsidRPr="00A65544">
        <w:rPr>
          <w:rFonts w:ascii="Arial Narrow" w:hAnsi="Arial Narrow"/>
          <w:sz w:val="26"/>
          <w:szCs w:val="26"/>
        </w:rPr>
        <w:t xml:space="preserve"> en precedencia, mediante auto del 7 de octubre de los corrientes, se ordenó oficiar al Juzgado de Familia de Dosquebradas y a la Sala Civil – Familia, con el fin de que allegaran copias de las decisiones de primera y segunda instancia, dentro de la acción constitucional iniciada por la señora </w:t>
      </w:r>
      <w:proofErr w:type="spellStart"/>
      <w:r w:rsidRPr="00A65544">
        <w:rPr>
          <w:rFonts w:ascii="Arial Narrow" w:hAnsi="Arial Narrow"/>
          <w:sz w:val="26"/>
          <w:szCs w:val="26"/>
        </w:rPr>
        <w:t>Soley</w:t>
      </w:r>
      <w:proofErr w:type="spellEnd"/>
      <w:r w:rsidRPr="00A65544">
        <w:rPr>
          <w:rFonts w:ascii="Arial Narrow" w:hAnsi="Arial Narrow"/>
          <w:sz w:val="26"/>
          <w:szCs w:val="26"/>
        </w:rPr>
        <w:t xml:space="preserve"> Echeverri Rodríguez en contra de Salud Total EPS y Colpensiones, </w:t>
      </w:r>
      <w:r w:rsidR="002D1C69" w:rsidRPr="00A65544">
        <w:rPr>
          <w:rFonts w:ascii="Arial Narrow" w:hAnsi="Arial Narrow"/>
          <w:sz w:val="26"/>
          <w:szCs w:val="26"/>
        </w:rPr>
        <w:t>co</w:t>
      </w:r>
      <w:r w:rsidRPr="00A65544">
        <w:rPr>
          <w:rFonts w:ascii="Arial Narrow" w:hAnsi="Arial Narrow"/>
          <w:sz w:val="26"/>
          <w:szCs w:val="26"/>
        </w:rPr>
        <w:t xml:space="preserve">n radicado </w:t>
      </w:r>
      <w:bookmarkStart w:id="1" w:name="_Hlk21354853"/>
      <w:r w:rsidRPr="00A65544">
        <w:rPr>
          <w:rFonts w:ascii="Arial Narrow" w:hAnsi="Arial Narrow"/>
          <w:sz w:val="26"/>
          <w:szCs w:val="26"/>
        </w:rPr>
        <w:t>66170-31-10-001-00240-01</w:t>
      </w:r>
      <w:r w:rsidR="002D1C69" w:rsidRPr="00A65544">
        <w:rPr>
          <w:rFonts w:ascii="Arial Narrow" w:hAnsi="Arial Narrow"/>
          <w:sz w:val="26"/>
          <w:szCs w:val="26"/>
        </w:rPr>
        <w:t>, las cuales obran en el expediente.</w:t>
      </w:r>
    </w:p>
    <w:bookmarkEnd w:id="1"/>
    <w:p w:rsidR="0001020C" w:rsidRPr="00A65544" w:rsidRDefault="0001020C" w:rsidP="00C028F3">
      <w:pPr>
        <w:spacing w:line="288" w:lineRule="auto"/>
        <w:jc w:val="both"/>
        <w:rPr>
          <w:rFonts w:ascii="Arial Narrow" w:hAnsi="Arial Narrow"/>
          <w:sz w:val="26"/>
          <w:szCs w:val="26"/>
        </w:rPr>
      </w:pPr>
    </w:p>
    <w:p w:rsidR="00580A6C" w:rsidRPr="00A65544" w:rsidRDefault="00580A6C" w:rsidP="00C028F3">
      <w:pPr>
        <w:pStyle w:val="Prrafodelista"/>
        <w:numPr>
          <w:ilvl w:val="0"/>
          <w:numId w:val="1"/>
        </w:numPr>
        <w:spacing w:line="288" w:lineRule="auto"/>
        <w:jc w:val="both"/>
        <w:rPr>
          <w:rFonts w:ascii="Arial Narrow" w:hAnsi="Arial Narrow"/>
          <w:b/>
          <w:sz w:val="26"/>
          <w:szCs w:val="26"/>
        </w:rPr>
      </w:pPr>
      <w:r w:rsidRPr="00A65544">
        <w:rPr>
          <w:rFonts w:ascii="Arial Narrow" w:hAnsi="Arial Narrow"/>
          <w:b/>
          <w:sz w:val="26"/>
          <w:szCs w:val="26"/>
        </w:rPr>
        <w:t>CONSIDERACIONES.</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pStyle w:val="Prrafodelista"/>
        <w:numPr>
          <w:ilvl w:val="1"/>
          <w:numId w:val="1"/>
        </w:numPr>
        <w:spacing w:line="288" w:lineRule="auto"/>
        <w:jc w:val="both"/>
        <w:rPr>
          <w:rFonts w:ascii="Arial Narrow" w:hAnsi="Arial Narrow"/>
          <w:b/>
          <w:bCs/>
          <w:sz w:val="26"/>
          <w:szCs w:val="26"/>
        </w:rPr>
      </w:pPr>
      <w:r w:rsidRPr="00A65544">
        <w:rPr>
          <w:rFonts w:ascii="Arial Narrow" w:hAnsi="Arial Narrow"/>
          <w:b/>
          <w:bCs/>
          <w:sz w:val="26"/>
          <w:szCs w:val="26"/>
        </w:rPr>
        <w:t xml:space="preserve"> Competencia. </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 xml:space="preserve">Esta Colegiatura es competente para pronunciarse sobre la impugnación interpuesta, en tanto lo es en relación con la decisión adoptada por el Juzgado </w:t>
      </w:r>
      <w:r w:rsidR="0001020C" w:rsidRPr="00A65544">
        <w:rPr>
          <w:rFonts w:ascii="Arial Narrow" w:hAnsi="Arial Narrow"/>
          <w:sz w:val="26"/>
          <w:szCs w:val="26"/>
        </w:rPr>
        <w:t xml:space="preserve">Quinto </w:t>
      </w:r>
      <w:r w:rsidRPr="00A65544">
        <w:rPr>
          <w:rFonts w:ascii="Arial Narrow" w:hAnsi="Arial Narrow"/>
          <w:sz w:val="26"/>
          <w:szCs w:val="26"/>
        </w:rPr>
        <w:t xml:space="preserve">Laboral del Circuito de </w:t>
      </w:r>
      <w:r w:rsidR="002F2AB5" w:rsidRPr="00A65544">
        <w:rPr>
          <w:rFonts w:ascii="Arial Narrow" w:hAnsi="Arial Narrow"/>
          <w:sz w:val="26"/>
          <w:szCs w:val="26"/>
        </w:rPr>
        <w:t>Pereira</w:t>
      </w:r>
      <w:r w:rsidRPr="00A65544">
        <w:rPr>
          <w:rFonts w:ascii="Arial Narrow" w:hAnsi="Arial Narrow"/>
          <w:sz w:val="26"/>
          <w:szCs w:val="26"/>
        </w:rPr>
        <w:t xml:space="preserve">, de la cual es su superior funcional. </w:t>
      </w:r>
    </w:p>
    <w:p w:rsidR="00580A6C" w:rsidRPr="00A65544" w:rsidRDefault="00580A6C" w:rsidP="00C028F3">
      <w:pPr>
        <w:spacing w:line="288" w:lineRule="auto"/>
        <w:jc w:val="both"/>
        <w:rPr>
          <w:rFonts w:ascii="Arial Narrow" w:hAnsi="Arial Narrow"/>
          <w:sz w:val="26"/>
          <w:szCs w:val="26"/>
        </w:rPr>
      </w:pPr>
    </w:p>
    <w:p w:rsidR="00580A6C" w:rsidRPr="00A65544" w:rsidRDefault="002D1C69" w:rsidP="00C028F3">
      <w:pPr>
        <w:pStyle w:val="Prrafodelista"/>
        <w:numPr>
          <w:ilvl w:val="1"/>
          <w:numId w:val="1"/>
        </w:numPr>
        <w:spacing w:line="288" w:lineRule="auto"/>
        <w:ind w:left="567" w:hanging="567"/>
        <w:jc w:val="both"/>
        <w:rPr>
          <w:rFonts w:ascii="Arial Narrow" w:hAnsi="Arial Narrow"/>
          <w:b/>
          <w:bCs/>
          <w:sz w:val="26"/>
          <w:szCs w:val="26"/>
        </w:rPr>
      </w:pPr>
      <w:r w:rsidRPr="00A65544">
        <w:rPr>
          <w:rFonts w:ascii="Arial Narrow" w:hAnsi="Arial Narrow"/>
          <w:b/>
          <w:bCs/>
          <w:sz w:val="26"/>
          <w:szCs w:val="26"/>
        </w:rPr>
        <w:t>Problema jurídico por resolver</w:t>
      </w:r>
      <w:r w:rsidR="00580A6C" w:rsidRPr="00A65544">
        <w:rPr>
          <w:rFonts w:ascii="Arial Narrow" w:hAnsi="Arial Narrow"/>
          <w:b/>
          <w:bCs/>
          <w:sz w:val="26"/>
          <w:szCs w:val="26"/>
        </w:rPr>
        <w:t>.</w:t>
      </w:r>
    </w:p>
    <w:p w:rsidR="00580A6C" w:rsidRPr="00A65544" w:rsidRDefault="00580A6C" w:rsidP="00C028F3">
      <w:pPr>
        <w:spacing w:line="288" w:lineRule="auto"/>
        <w:jc w:val="both"/>
        <w:rPr>
          <w:rFonts w:ascii="Arial Narrow" w:hAnsi="Arial Narrow"/>
          <w:sz w:val="26"/>
          <w:szCs w:val="26"/>
        </w:rPr>
      </w:pPr>
    </w:p>
    <w:p w:rsidR="00217172" w:rsidRPr="00A65544" w:rsidRDefault="002D1C69" w:rsidP="00C028F3">
      <w:pPr>
        <w:spacing w:line="288" w:lineRule="auto"/>
        <w:jc w:val="both"/>
        <w:rPr>
          <w:rFonts w:ascii="Arial Narrow" w:hAnsi="Arial Narrow"/>
          <w:sz w:val="26"/>
          <w:szCs w:val="26"/>
        </w:rPr>
      </w:pPr>
      <w:r w:rsidRPr="00A65544">
        <w:rPr>
          <w:rFonts w:ascii="Arial Narrow" w:hAnsi="Arial Narrow"/>
          <w:sz w:val="26"/>
          <w:szCs w:val="26"/>
        </w:rPr>
        <w:t xml:space="preserve">Previo a arribar al estudio de los argumentos de la impugnación, corresponde </w:t>
      </w:r>
      <w:r w:rsidR="00580A6C" w:rsidRPr="00A65544">
        <w:rPr>
          <w:rFonts w:ascii="Arial Narrow" w:hAnsi="Arial Narrow"/>
          <w:sz w:val="26"/>
          <w:szCs w:val="26"/>
        </w:rPr>
        <w:t xml:space="preserve">a la Sala analizar si </w:t>
      </w:r>
      <w:r w:rsidR="00217172" w:rsidRPr="00A65544">
        <w:rPr>
          <w:rFonts w:ascii="Arial Narrow" w:hAnsi="Arial Narrow"/>
          <w:sz w:val="26"/>
          <w:szCs w:val="26"/>
        </w:rPr>
        <w:t>las decisiones tomadas dentro de la acción Constitucional adelantada por la aquí accionante en contra de Salud Total EPS donde se vinculó a la Administradora Colombiana de Pensiones “Colpensiones”, radicado 66170-31-10-001-00240-01, constituyen en este asunto, la cosa juzgada constitucional.</w:t>
      </w:r>
    </w:p>
    <w:p w:rsidR="00217172" w:rsidRPr="00A65544" w:rsidRDefault="00217172" w:rsidP="00C028F3">
      <w:pPr>
        <w:spacing w:line="288" w:lineRule="auto"/>
        <w:jc w:val="both"/>
        <w:rPr>
          <w:rFonts w:ascii="Arial Narrow" w:hAnsi="Arial Narrow"/>
          <w:sz w:val="26"/>
          <w:szCs w:val="26"/>
        </w:rPr>
      </w:pPr>
    </w:p>
    <w:p w:rsidR="00580A6C" w:rsidRPr="00A65544" w:rsidRDefault="00580A6C" w:rsidP="00C028F3">
      <w:pPr>
        <w:pStyle w:val="Prrafodelista"/>
        <w:numPr>
          <w:ilvl w:val="1"/>
          <w:numId w:val="1"/>
        </w:numPr>
        <w:spacing w:line="288" w:lineRule="auto"/>
        <w:ind w:left="567" w:hanging="567"/>
        <w:jc w:val="both"/>
        <w:rPr>
          <w:rFonts w:ascii="Arial Narrow" w:hAnsi="Arial Narrow"/>
          <w:b/>
          <w:bCs/>
          <w:sz w:val="26"/>
          <w:szCs w:val="26"/>
        </w:rPr>
      </w:pPr>
      <w:r w:rsidRPr="00A65544">
        <w:rPr>
          <w:rFonts w:ascii="Arial Narrow" w:hAnsi="Arial Narrow"/>
          <w:b/>
          <w:bCs/>
          <w:sz w:val="26"/>
          <w:szCs w:val="26"/>
        </w:rPr>
        <w:t>Desarrollo de la problemática planteada</w:t>
      </w:r>
    </w:p>
    <w:p w:rsidR="00580A6C" w:rsidRPr="00A65544" w:rsidRDefault="00580A6C" w:rsidP="00C028F3">
      <w:pPr>
        <w:spacing w:line="288" w:lineRule="auto"/>
        <w:jc w:val="both"/>
        <w:rPr>
          <w:rFonts w:ascii="Arial Narrow" w:hAnsi="Arial Narrow"/>
          <w:sz w:val="26"/>
          <w:szCs w:val="26"/>
        </w:rPr>
      </w:pPr>
    </w:p>
    <w:p w:rsidR="00580A6C" w:rsidRPr="00A65544" w:rsidRDefault="00EB6247" w:rsidP="00C028F3">
      <w:pPr>
        <w:spacing w:line="288" w:lineRule="auto"/>
        <w:jc w:val="both"/>
        <w:rPr>
          <w:rFonts w:ascii="Arial Narrow" w:hAnsi="Arial Narrow"/>
          <w:sz w:val="26"/>
          <w:szCs w:val="26"/>
        </w:rPr>
      </w:pPr>
      <w:r w:rsidRPr="00A65544">
        <w:rPr>
          <w:rFonts w:ascii="Arial Narrow" w:hAnsi="Arial Narrow"/>
          <w:sz w:val="26"/>
          <w:szCs w:val="26"/>
        </w:rPr>
        <w:t>Para</w:t>
      </w:r>
      <w:r w:rsidR="00217172" w:rsidRPr="00A65544">
        <w:rPr>
          <w:rFonts w:ascii="Arial Narrow" w:hAnsi="Arial Narrow"/>
          <w:sz w:val="26"/>
          <w:szCs w:val="26"/>
        </w:rPr>
        <w:t xml:space="preserve"> abordar el interrogante formulado, cabe recordar que la </w:t>
      </w:r>
      <w:r w:rsidR="00580A6C" w:rsidRPr="00A65544">
        <w:rPr>
          <w:rFonts w:ascii="Arial Narrow" w:hAnsi="Arial Narrow"/>
          <w:sz w:val="26"/>
          <w:szCs w:val="26"/>
        </w:rPr>
        <w:t>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Según el inciso 3° del mismo canon, la acción de tutela “solo procederá cuando el afectado no disponga de otro medio de defensa judicial, salvo que aquella se utilice como mecanismo transitorio para evitar un perjuicio irremediable”.</w:t>
      </w:r>
    </w:p>
    <w:p w:rsidR="00580A6C" w:rsidRPr="00A65544" w:rsidRDefault="00580A6C" w:rsidP="00C028F3">
      <w:pPr>
        <w:spacing w:line="288" w:lineRule="auto"/>
        <w:jc w:val="both"/>
        <w:rPr>
          <w:rFonts w:ascii="Arial Narrow" w:hAnsi="Arial Narrow"/>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La acción de tutela es pues subsidiaria, no alternativa o supletoria de los recursos ordinarios, pues procede cuando la persona no cuenta con otros medios de defensa judicial, o cuando este sea ineficaz, o para evitar un perjuicio irremediable</w:t>
      </w:r>
      <w:r w:rsidRPr="00A65544">
        <w:rPr>
          <w:rFonts w:ascii="Arial Narrow" w:hAnsi="Arial Narrow"/>
          <w:sz w:val="26"/>
          <w:szCs w:val="26"/>
          <w:vertAlign w:val="superscript"/>
        </w:rPr>
        <w:footnoteReference w:id="1"/>
      </w:r>
      <w:r w:rsidRPr="00A65544">
        <w:rPr>
          <w:rFonts w:ascii="Arial Narrow" w:hAnsi="Arial Narrow"/>
          <w:sz w:val="26"/>
          <w:szCs w:val="26"/>
        </w:rPr>
        <w:t>, como mecanismo transitorio, mientras la justicia decide.</w:t>
      </w:r>
    </w:p>
    <w:p w:rsidR="00580A6C" w:rsidRPr="00A65544" w:rsidRDefault="00580A6C" w:rsidP="00C028F3">
      <w:pPr>
        <w:spacing w:line="288" w:lineRule="auto"/>
        <w:jc w:val="both"/>
        <w:rPr>
          <w:rFonts w:ascii="Arial Narrow" w:hAnsi="Arial Narrow"/>
          <w:sz w:val="26"/>
          <w:szCs w:val="26"/>
        </w:rPr>
      </w:pPr>
    </w:p>
    <w:p w:rsidR="00580A6C" w:rsidRPr="00A65544" w:rsidRDefault="00217172" w:rsidP="00C028F3">
      <w:pPr>
        <w:pStyle w:val="Prrafodelista"/>
        <w:numPr>
          <w:ilvl w:val="1"/>
          <w:numId w:val="1"/>
        </w:numPr>
        <w:spacing w:line="288" w:lineRule="auto"/>
        <w:ind w:left="567" w:hanging="567"/>
        <w:jc w:val="both"/>
        <w:rPr>
          <w:rFonts w:ascii="Arial Narrow" w:hAnsi="Arial Narrow"/>
          <w:b/>
          <w:bCs/>
          <w:sz w:val="26"/>
          <w:szCs w:val="26"/>
        </w:rPr>
      </w:pPr>
      <w:r w:rsidRPr="00A65544">
        <w:rPr>
          <w:rFonts w:ascii="Arial Narrow" w:hAnsi="Arial Narrow"/>
          <w:b/>
          <w:bCs/>
          <w:sz w:val="26"/>
          <w:szCs w:val="26"/>
        </w:rPr>
        <w:t>De la cosa juzgada constitucional</w:t>
      </w:r>
      <w:r w:rsidR="008910A0" w:rsidRPr="00A65544">
        <w:rPr>
          <w:rFonts w:ascii="Arial Narrow" w:hAnsi="Arial Narrow"/>
          <w:b/>
          <w:bCs/>
          <w:sz w:val="26"/>
          <w:szCs w:val="26"/>
        </w:rPr>
        <w:t xml:space="preserve"> y temeridad.</w:t>
      </w:r>
    </w:p>
    <w:p w:rsidR="00217172" w:rsidRPr="00A65544" w:rsidRDefault="00217172" w:rsidP="00C028F3">
      <w:pPr>
        <w:spacing w:line="288" w:lineRule="auto"/>
        <w:jc w:val="both"/>
        <w:rPr>
          <w:rFonts w:ascii="Arial Narrow" w:hAnsi="Arial Narrow"/>
          <w:sz w:val="26"/>
          <w:szCs w:val="26"/>
        </w:rPr>
      </w:pPr>
    </w:p>
    <w:p w:rsidR="003F4C1D" w:rsidRPr="00A65544" w:rsidRDefault="003F4C1D" w:rsidP="00C028F3">
      <w:pPr>
        <w:spacing w:line="288" w:lineRule="auto"/>
        <w:jc w:val="both"/>
        <w:rPr>
          <w:rFonts w:ascii="Arial Narrow" w:hAnsi="Arial Narrow"/>
          <w:sz w:val="26"/>
          <w:szCs w:val="26"/>
        </w:rPr>
      </w:pPr>
      <w:r w:rsidRPr="00A65544">
        <w:rPr>
          <w:rFonts w:ascii="Arial Narrow" w:hAnsi="Arial Narrow"/>
          <w:sz w:val="26"/>
          <w:szCs w:val="26"/>
        </w:rPr>
        <w:t>La Corte Constitucional, en sentencia T-219/2018, hizo referencia a que, en el marco del control concreto, las acciones de tutela también se encuentran sometidas a los parámetros de la cosa juzgada, puesto que ello garantiza que controversias que ya han sido decididas de manera definitiva por las autoridades judiciales competentes para ello</w:t>
      </w:r>
      <w:r w:rsidR="00EB6247" w:rsidRPr="00A65544">
        <w:rPr>
          <w:rFonts w:ascii="Arial Narrow" w:hAnsi="Arial Narrow"/>
          <w:sz w:val="26"/>
          <w:szCs w:val="26"/>
        </w:rPr>
        <w:t>,</w:t>
      </w:r>
      <w:r w:rsidRPr="00A65544">
        <w:rPr>
          <w:rFonts w:ascii="Arial Narrow" w:hAnsi="Arial Narrow"/>
          <w:sz w:val="26"/>
          <w:szCs w:val="26"/>
        </w:rPr>
        <w:t xml:space="preserve"> no sean reabiertas y, </w:t>
      </w:r>
      <w:r w:rsidR="00EB6247" w:rsidRPr="00A65544">
        <w:rPr>
          <w:rFonts w:ascii="Arial Narrow" w:hAnsi="Arial Narrow"/>
          <w:sz w:val="26"/>
          <w:szCs w:val="26"/>
        </w:rPr>
        <w:t>de esa manera,</w:t>
      </w:r>
      <w:r w:rsidRPr="00A65544">
        <w:rPr>
          <w:rFonts w:ascii="Arial Narrow" w:hAnsi="Arial Narrow"/>
          <w:sz w:val="26"/>
          <w:szCs w:val="26"/>
        </w:rPr>
        <w:t xml:space="preserve"> evitar que se afecte el principio de </w:t>
      </w:r>
      <w:r w:rsidR="00EB6247" w:rsidRPr="00A65544">
        <w:rPr>
          <w:rFonts w:ascii="Arial Narrow" w:hAnsi="Arial Narrow"/>
          <w:sz w:val="26"/>
          <w:szCs w:val="26"/>
        </w:rPr>
        <w:t xml:space="preserve">la </w:t>
      </w:r>
      <w:r w:rsidRPr="00A65544">
        <w:rPr>
          <w:rFonts w:ascii="Arial Narrow" w:hAnsi="Arial Narrow"/>
          <w:sz w:val="26"/>
          <w:szCs w:val="26"/>
        </w:rPr>
        <w:t>seguridad jurídica</w:t>
      </w:r>
      <w:r w:rsidRPr="00A65544">
        <w:rPr>
          <w:rFonts w:ascii="Arial Narrow" w:hAnsi="Arial Narrow"/>
          <w:sz w:val="26"/>
          <w:szCs w:val="26"/>
          <w:vertAlign w:val="superscript"/>
        </w:rPr>
        <w:footnoteReference w:id="2"/>
      </w:r>
      <w:r w:rsidR="00EB6247" w:rsidRPr="00A65544">
        <w:rPr>
          <w:rFonts w:ascii="Arial Narrow" w:hAnsi="Arial Narrow"/>
          <w:sz w:val="26"/>
          <w:szCs w:val="26"/>
        </w:rPr>
        <w:t xml:space="preserve"> porque </w:t>
      </w:r>
      <w:r w:rsidRPr="00A65544">
        <w:rPr>
          <w:rFonts w:ascii="Arial Narrow" w:hAnsi="Arial Narrow"/>
          <w:sz w:val="26"/>
          <w:szCs w:val="26"/>
        </w:rPr>
        <w:t xml:space="preserve">una sentencia proferida en </w:t>
      </w:r>
      <w:r w:rsidR="00EB6247" w:rsidRPr="00A65544">
        <w:rPr>
          <w:rFonts w:ascii="Arial Narrow" w:hAnsi="Arial Narrow"/>
          <w:sz w:val="26"/>
          <w:szCs w:val="26"/>
        </w:rPr>
        <w:t xml:space="preserve">un </w:t>
      </w:r>
      <w:r w:rsidRPr="00A65544">
        <w:rPr>
          <w:rFonts w:ascii="Arial Narrow" w:hAnsi="Arial Narrow"/>
          <w:sz w:val="26"/>
          <w:szCs w:val="26"/>
        </w:rPr>
        <w:t>proceso de tutela</w:t>
      </w:r>
      <w:r w:rsidR="00EB6247" w:rsidRPr="00A65544">
        <w:rPr>
          <w:rFonts w:ascii="Arial Narrow" w:hAnsi="Arial Narrow"/>
          <w:sz w:val="26"/>
          <w:szCs w:val="26"/>
        </w:rPr>
        <w:t>,</w:t>
      </w:r>
      <w:r w:rsidRPr="00A65544">
        <w:rPr>
          <w:rFonts w:ascii="Arial Narrow" w:hAnsi="Arial Narrow"/>
          <w:sz w:val="26"/>
          <w:szCs w:val="26"/>
        </w:rPr>
        <w:t xml:space="preserve"> hace tránsito a cosa juzgada constitucional</w:t>
      </w:r>
      <w:r w:rsidR="003576ED" w:rsidRPr="00A65544">
        <w:rPr>
          <w:rFonts w:ascii="Arial Narrow" w:hAnsi="Arial Narrow"/>
          <w:sz w:val="26"/>
          <w:szCs w:val="26"/>
        </w:rPr>
        <w:t xml:space="preserve"> y, eventualmente, </w:t>
      </w:r>
      <w:r w:rsidR="00EB6247" w:rsidRPr="00A65544">
        <w:rPr>
          <w:rFonts w:ascii="Arial Narrow" w:hAnsi="Arial Narrow"/>
          <w:sz w:val="26"/>
          <w:szCs w:val="26"/>
        </w:rPr>
        <w:t xml:space="preserve">constituye </w:t>
      </w:r>
      <w:r w:rsidR="003576ED" w:rsidRPr="00A65544">
        <w:rPr>
          <w:rFonts w:ascii="Arial Narrow" w:hAnsi="Arial Narrow"/>
          <w:sz w:val="26"/>
          <w:szCs w:val="26"/>
        </w:rPr>
        <w:t>temeridad.</w:t>
      </w:r>
    </w:p>
    <w:p w:rsidR="003F4C1D" w:rsidRPr="00A65544" w:rsidRDefault="003F4C1D" w:rsidP="00C028F3">
      <w:pPr>
        <w:spacing w:line="288" w:lineRule="auto"/>
        <w:jc w:val="both"/>
        <w:rPr>
          <w:rFonts w:ascii="Arial Narrow" w:hAnsi="Arial Narrow"/>
          <w:sz w:val="26"/>
          <w:szCs w:val="26"/>
        </w:rPr>
      </w:pPr>
    </w:p>
    <w:p w:rsidR="00D6586F" w:rsidRPr="00A65544" w:rsidRDefault="003576ED" w:rsidP="00C028F3">
      <w:pPr>
        <w:spacing w:line="288" w:lineRule="auto"/>
        <w:jc w:val="both"/>
        <w:rPr>
          <w:rFonts w:ascii="Arial Narrow" w:hAnsi="Arial Narrow"/>
          <w:sz w:val="26"/>
          <w:szCs w:val="26"/>
        </w:rPr>
      </w:pPr>
      <w:r w:rsidRPr="00A65544">
        <w:rPr>
          <w:rFonts w:ascii="Arial Narrow" w:hAnsi="Arial Narrow"/>
          <w:sz w:val="26"/>
          <w:szCs w:val="26"/>
        </w:rPr>
        <w:t xml:space="preserve">En este </w:t>
      </w:r>
      <w:r w:rsidR="00EB6247" w:rsidRPr="00A65544">
        <w:rPr>
          <w:rFonts w:ascii="Arial Narrow" w:hAnsi="Arial Narrow"/>
          <w:sz w:val="26"/>
          <w:szCs w:val="26"/>
        </w:rPr>
        <w:t xml:space="preserve">último </w:t>
      </w:r>
      <w:r w:rsidRPr="00A65544">
        <w:rPr>
          <w:rFonts w:ascii="Arial Narrow" w:hAnsi="Arial Narrow"/>
          <w:sz w:val="26"/>
          <w:szCs w:val="26"/>
        </w:rPr>
        <w:t xml:space="preserve">tópico, también </w:t>
      </w:r>
      <w:r w:rsidR="00131ED1" w:rsidRPr="00A65544">
        <w:rPr>
          <w:rFonts w:ascii="Arial Narrow" w:hAnsi="Arial Narrow"/>
          <w:sz w:val="26"/>
          <w:szCs w:val="26"/>
        </w:rPr>
        <w:t xml:space="preserve">se </w:t>
      </w:r>
      <w:r w:rsidRPr="00A65544">
        <w:rPr>
          <w:rFonts w:ascii="Arial Narrow" w:hAnsi="Arial Narrow"/>
          <w:sz w:val="26"/>
          <w:szCs w:val="26"/>
        </w:rPr>
        <w:t xml:space="preserve">ha indicado </w:t>
      </w:r>
      <w:r w:rsidR="003F4C1D" w:rsidRPr="00A65544">
        <w:rPr>
          <w:rFonts w:ascii="Arial Narrow" w:hAnsi="Arial Narrow"/>
          <w:sz w:val="26"/>
          <w:szCs w:val="26"/>
        </w:rPr>
        <w:t>que una actuación es temeraria “</w:t>
      </w:r>
      <w:r w:rsidR="003F4C1D" w:rsidRPr="00AF50E4">
        <w:rPr>
          <w:rFonts w:ascii="Arial Narrow" w:hAnsi="Arial Narrow"/>
          <w:i/>
          <w:iCs/>
          <w:sz w:val="24"/>
          <w:szCs w:val="26"/>
        </w:rPr>
        <w:t>cuando a través de la interposición de varias acciones de tutela simultáneas o sucesivas, se pretende satisfacer una misma pretensión material, basada en supuestos de hecho idénticos</w:t>
      </w:r>
      <w:r w:rsidRPr="00A65544">
        <w:rPr>
          <w:rFonts w:ascii="Arial Narrow" w:hAnsi="Arial Narrow"/>
          <w:sz w:val="26"/>
          <w:szCs w:val="26"/>
        </w:rPr>
        <w:t>”</w:t>
      </w:r>
      <w:r w:rsidR="003F4C1D" w:rsidRPr="00A65544">
        <w:rPr>
          <w:rFonts w:ascii="Arial Narrow" w:hAnsi="Arial Narrow"/>
          <w:sz w:val="26"/>
          <w:szCs w:val="26"/>
        </w:rPr>
        <w:t>. En estos casos</w:t>
      </w:r>
      <w:r w:rsidRPr="00A65544">
        <w:rPr>
          <w:rFonts w:ascii="Arial Narrow" w:hAnsi="Arial Narrow"/>
          <w:sz w:val="26"/>
          <w:szCs w:val="26"/>
        </w:rPr>
        <w:t>,</w:t>
      </w:r>
      <w:r w:rsidR="003F4C1D" w:rsidRPr="00A65544">
        <w:rPr>
          <w:rFonts w:ascii="Arial Narrow" w:hAnsi="Arial Narrow"/>
          <w:sz w:val="26"/>
          <w:szCs w:val="26"/>
        </w:rPr>
        <w:t xml:space="preserve"> el juez de </w:t>
      </w:r>
      <w:r w:rsidRPr="00A65544">
        <w:rPr>
          <w:rFonts w:ascii="Arial Narrow" w:hAnsi="Arial Narrow"/>
          <w:sz w:val="26"/>
          <w:szCs w:val="26"/>
        </w:rPr>
        <w:t>tutela</w:t>
      </w:r>
      <w:r w:rsidR="003F4C1D" w:rsidRPr="00A65544">
        <w:rPr>
          <w:rFonts w:ascii="Arial Narrow" w:hAnsi="Arial Narrow"/>
          <w:sz w:val="26"/>
          <w:szCs w:val="26"/>
        </w:rPr>
        <w:t xml:space="preserve"> debe constatar que </w:t>
      </w:r>
      <w:r w:rsidR="00EB6247" w:rsidRPr="00A65544">
        <w:rPr>
          <w:rFonts w:ascii="Arial Narrow" w:hAnsi="Arial Narrow"/>
          <w:sz w:val="26"/>
          <w:szCs w:val="26"/>
        </w:rPr>
        <w:t>exista:</w:t>
      </w:r>
      <w:r w:rsidR="003F4C1D" w:rsidRPr="00A65544">
        <w:rPr>
          <w:rFonts w:ascii="Arial Narrow" w:hAnsi="Arial Narrow"/>
          <w:sz w:val="26"/>
          <w:szCs w:val="26"/>
        </w:rPr>
        <w:t xml:space="preserve"> </w:t>
      </w:r>
      <w:r w:rsidR="003F4C1D" w:rsidRPr="00A65544">
        <w:rPr>
          <w:rFonts w:ascii="Arial Narrow" w:hAnsi="Arial Narrow"/>
          <w:b/>
          <w:bCs/>
          <w:i/>
          <w:iCs/>
          <w:sz w:val="26"/>
          <w:szCs w:val="26"/>
        </w:rPr>
        <w:t>(i)</w:t>
      </w:r>
      <w:r w:rsidR="003F4C1D" w:rsidRPr="00A65544">
        <w:rPr>
          <w:rFonts w:ascii="Arial Narrow" w:hAnsi="Arial Narrow"/>
          <w:i/>
          <w:iCs/>
          <w:sz w:val="26"/>
          <w:szCs w:val="26"/>
        </w:rPr>
        <w:t xml:space="preserve"> identidad de accionado; </w:t>
      </w:r>
      <w:r w:rsidR="003F4C1D" w:rsidRPr="00A65544">
        <w:rPr>
          <w:rFonts w:ascii="Arial Narrow" w:hAnsi="Arial Narrow"/>
          <w:b/>
          <w:bCs/>
          <w:i/>
          <w:iCs/>
          <w:sz w:val="26"/>
          <w:szCs w:val="26"/>
        </w:rPr>
        <w:t>(ii)</w:t>
      </w:r>
      <w:r w:rsidR="003F4C1D" w:rsidRPr="00A65544">
        <w:rPr>
          <w:rFonts w:ascii="Arial Narrow" w:hAnsi="Arial Narrow"/>
          <w:i/>
          <w:iCs/>
          <w:sz w:val="26"/>
          <w:szCs w:val="26"/>
        </w:rPr>
        <w:t xml:space="preserve"> identidad de accionante; </w:t>
      </w:r>
      <w:r w:rsidR="003F4C1D" w:rsidRPr="00A65544">
        <w:rPr>
          <w:rFonts w:ascii="Arial Narrow" w:hAnsi="Arial Narrow"/>
          <w:b/>
          <w:bCs/>
          <w:i/>
          <w:iCs/>
          <w:sz w:val="26"/>
          <w:szCs w:val="26"/>
        </w:rPr>
        <w:t xml:space="preserve">(iii) </w:t>
      </w:r>
      <w:r w:rsidR="003F4C1D" w:rsidRPr="00A65544">
        <w:rPr>
          <w:rFonts w:ascii="Arial Narrow" w:hAnsi="Arial Narrow"/>
          <w:i/>
          <w:iCs/>
          <w:sz w:val="26"/>
          <w:szCs w:val="26"/>
        </w:rPr>
        <w:t xml:space="preserve">identidad fáctica y </w:t>
      </w:r>
      <w:r w:rsidR="003F4C1D" w:rsidRPr="00A65544">
        <w:rPr>
          <w:rFonts w:ascii="Arial Narrow" w:hAnsi="Arial Narrow"/>
          <w:b/>
          <w:bCs/>
          <w:i/>
          <w:iCs/>
          <w:sz w:val="26"/>
          <w:szCs w:val="26"/>
        </w:rPr>
        <w:t>(iv)</w:t>
      </w:r>
      <w:r w:rsidR="003F4C1D" w:rsidRPr="00A65544">
        <w:rPr>
          <w:rFonts w:ascii="Arial Narrow" w:hAnsi="Arial Narrow"/>
          <w:i/>
          <w:iCs/>
          <w:sz w:val="26"/>
          <w:szCs w:val="26"/>
        </w:rPr>
        <w:t xml:space="preserve"> ausencia de una justificación suficiente para interponer la nueva acción</w:t>
      </w:r>
      <w:r w:rsidR="003F4C1D" w:rsidRPr="00A65544">
        <w:rPr>
          <w:rFonts w:ascii="Arial Narrow" w:hAnsi="Arial Narrow"/>
          <w:sz w:val="26"/>
          <w:szCs w:val="26"/>
          <w:vertAlign w:val="superscript"/>
        </w:rPr>
        <w:footnoteReference w:id="3"/>
      </w:r>
      <w:r w:rsidR="003F4C1D" w:rsidRPr="00A65544">
        <w:rPr>
          <w:rFonts w:ascii="Arial Narrow" w:hAnsi="Arial Narrow"/>
          <w:sz w:val="26"/>
          <w:szCs w:val="26"/>
        </w:rPr>
        <w:t xml:space="preserve"> </w:t>
      </w:r>
      <w:r w:rsidR="00131ED1" w:rsidRPr="00A65544">
        <w:rPr>
          <w:rFonts w:ascii="Arial Narrow" w:hAnsi="Arial Narrow"/>
          <w:sz w:val="26"/>
          <w:szCs w:val="26"/>
        </w:rPr>
        <w:t xml:space="preserve">y; </w:t>
      </w:r>
      <w:r w:rsidR="003F4C1D" w:rsidRPr="00A65544">
        <w:rPr>
          <w:rFonts w:ascii="Arial Narrow" w:hAnsi="Arial Narrow"/>
          <w:sz w:val="26"/>
          <w:szCs w:val="26"/>
        </w:rPr>
        <w:t xml:space="preserve">verificados </w:t>
      </w:r>
      <w:r w:rsidR="00EB6247" w:rsidRPr="00A65544">
        <w:rPr>
          <w:rFonts w:ascii="Arial Narrow" w:hAnsi="Arial Narrow"/>
          <w:sz w:val="26"/>
          <w:szCs w:val="26"/>
        </w:rPr>
        <w:t xml:space="preserve">esos </w:t>
      </w:r>
      <w:r w:rsidR="003F4C1D" w:rsidRPr="00A65544">
        <w:rPr>
          <w:rFonts w:ascii="Arial Narrow" w:hAnsi="Arial Narrow"/>
          <w:sz w:val="26"/>
          <w:szCs w:val="26"/>
        </w:rPr>
        <w:t xml:space="preserve">presupuestos, </w:t>
      </w:r>
      <w:r w:rsidR="00EB6247" w:rsidRPr="00A65544">
        <w:rPr>
          <w:rFonts w:ascii="Arial Narrow" w:hAnsi="Arial Narrow"/>
          <w:sz w:val="26"/>
          <w:szCs w:val="26"/>
        </w:rPr>
        <w:t>la citada temeridad solo se configura en caso de</w:t>
      </w:r>
      <w:r w:rsidR="003F4C1D" w:rsidRPr="00A65544">
        <w:rPr>
          <w:rFonts w:ascii="Arial Narrow" w:hAnsi="Arial Narrow"/>
          <w:sz w:val="26"/>
          <w:szCs w:val="26"/>
        </w:rPr>
        <w:t xml:space="preserve"> percibirse </w:t>
      </w:r>
      <w:r w:rsidR="00EB6247" w:rsidRPr="00A65544">
        <w:rPr>
          <w:rFonts w:ascii="Arial Narrow" w:hAnsi="Arial Narrow"/>
          <w:sz w:val="26"/>
          <w:szCs w:val="26"/>
        </w:rPr>
        <w:t xml:space="preserve">la </w:t>
      </w:r>
      <w:r w:rsidR="003F4C1D" w:rsidRPr="00A65544">
        <w:rPr>
          <w:rFonts w:ascii="Arial Narrow" w:hAnsi="Arial Narrow"/>
          <w:sz w:val="26"/>
          <w:szCs w:val="26"/>
        </w:rPr>
        <w:t>mala fe en el actuar del peticionario</w:t>
      </w:r>
      <w:r w:rsidR="006A5275" w:rsidRPr="00A65544">
        <w:rPr>
          <w:rFonts w:ascii="Arial Narrow" w:hAnsi="Arial Narrow"/>
          <w:sz w:val="26"/>
          <w:szCs w:val="26"/>
        </w:rPr>
        <w:t xml:space="preserve"> y, de no ser así, </w:t>
      </w:r>
      <w:r w:rsidR="003F4C1D" w:rsidRPr="00A65544">
        <w:rPr>
          <w:rFonts w:ascii="Arial Narrow" w:hAnsi="Arial Narrow"/>
          <w:sz w:val="26"/>
          <w:szCs w:val="26"/>
        </w:rPr>
        <w:t xml:space="preserve">la </w:t>
      </w:r>
      <w:proofErr w:type="spellStart"/>
      <w:r w:rsidR="003F4C1D" w:rsidRPr="00A65544">
        <w:rPr>
          <w:rFonts w:ascii="Arial Narrow" w:hAnsi="Arial Narrow"/>
          <w:sz w:val="26"/>
          <w:szCs w:val="26"/>
        </w:rPr>
        <w:t>acci</w:t>
      </w:r>
      <w:r w:rsidR="00711489" w:rsidRPr="00A65544">
        <w:rPr>
          <w:rFonts w:ascii="Arial Narrow" w:hAnsi="Arial Narrow"/>
          <w:sz w:val="26"/>
          <w:szCs w:val="26"/>
        </w:rPr>
        <w:t>òn</w:t>
      </w:r>
      <w:proofErr w:type="spellEnd"/>
      <w:r w:rsidR="003F4C1D" w:rsidRPr="00A65544">
        <w:rPr>
          <w:rFonts w:ascii="Arial Narrow" w:hAnsi="Arial Narrow"/>
          <w:sz w:val="26"/>
          <w:szCs w:val="26"/>
        </w:rPr>
        <w:t xml:space="preserve"> de tutela interpuesta debe ser declarada improcedente, puesto que sobre la misma opera la cosa juzgada constitucional. </w:t>
      </w:r>
      <w:r w:rsidR="00F15A45" w:rsidRPr="00A65544">
        <w:rPr>
          <w:rFonts w:ascii="Arial Narrow" w:hAnsi="Arial Narrow"/>
          <w:sz w:val="26"/>
          <w:szCs w:val="26"/>
        </w:rPr>
        <w:t>Ahora</w:t>
      </w:r>
      <w:r w:rsidRPr="00A65544">
        <w:rPr>
          <w:rFonts w:ascii="Arial Narrow" w:hAnsi="Arial Narrow"/>
          <w:sz w:val="26"/>
          <w:szCs w:val="26"/>
        </w:rPr>
        <w:t xml:space="preserve">, de </w:t>
      </w:r>
      <w:r w:rsidR="00F15A45" w:rsidRPr="00A65544">
        <w:rPr>
          <w:rFonts w:ascii="Arial Narrow" w:hAnsi="Arial Narrow"/>
          <w:sz w:val="26"/>
          <w:szCs w:val="26"/>
        </w:rPr>
        <w:t xml:space="preserve">llegar a </w:t>
      </w:r>
      <w:r w:rsidR="00711489" w:rsidRPr="00A65544">
        <w:rPr>
          <w:rFonts w:ascii="Arial Narrow" w:hAnsi="Arial Narrow"/>
          <w:sz w:val="26"/>
          <w:szCs w:val="26"/>
        </w:rPr>
        <w:t xml:space="preserve">tal conclusión, </w:t>
      </w:r>
      <w:r w:rsidR="003F4C1D" w:rsidRPr="00A65544">
        <w:rPr>
          <w:rFonts w:ascii="Arial Narrow" w:hAnsi="Arial Narrow"/>
          <w:sz w:val="26"/>
          <w:szCs w:val="26"/>
        </w:rPr>
        <w:t xml:space="preserve">no necesariamente </w:t>
      </w:r>
      <w:r w:rsidR="00D6586F" w:rsidRPr="00A65544">
        <w:rPr>
          <w:rFonts w:ascii="Arial Narrow" w:hAnsi="Arial Narrow"/>
          <w:sz w:val="26"/>
          <w:szCs w:val="26"/>
        </w:rPr>
        <w:t xml:space="preserve">implica </w:t>
      </w:r>
      <w:r w:rsidR="003F4C1D" w:rsidRPr="00A65544">
        <w:rPr>
          <w:rFonts w:ascii="Arial Narrow" w:hAnsi="Arial Narrow"/>
          <w:sz w:val="26"/>
          <w:szCs w:val="26"/>
        </w:rPr>
        <w:t>que exist</w:t>
      </w:r>
      <w:r w:rsidR="00D6586F" w:rsidRPr="00A65544">
        <w:rPr>
          <w:rFonts w:ascii="Arial Narrow" w:hAnsi="Arial Narrow"/>
          <w:sz w:val="26"/>
          <w:szCs w:val="26"/>
        </w:rPr>
        <w:t>a</w:t>
      </w:r>
      <w:r w:rsidR="003F4C1D" w:rsidRPr="00A65544">
        <w:rPr>
          <w:rFonts w:ascii="Arial Narrow" w:hAnsi="Arial Narrow"/>
          <w:sz w:val="26"/>
          <w:szCs w:val="26"/>
        </w:rPr>
        <w:t xml:space="preserve"> temeridad en el accionante, </w:t>
      </w:r>
      <w:r w:rsidR="00F15A45" w:rsidRPr="00A65544">
        <w:rPr>
          <w:rFonts w:ascii="Arial Narrow" w:hAnsi="Arial Narrow"/>
          <w:sz w:val="26"/>
          <w:szCs w:val="26"/>
        </w:rPr>
        <w:t xml:space="preserve">porque </w:t>
      </w:r>
      <w:r w:rsidR="003F4C1D" w:rsidRPr="00A65544">
        <w:rPr>
          <w:rFonts w:ascii="Arial Narrow" w:hAnsi="Arial Narrow"/>
          <w:sz w:val="26"/>
          <w:szCs w:val="26"/>
        </w:rPr>
        <w:t xml:space="preserve">la cosa juzgada </w:t>
      </w:r>
      <w:r w:rsidR="00F15A45" w:rsidRPr="00A65544">
        <w:rPr>
          <w:rFonts w:ascii="Arial Narrow" w:hAnsi="Arial Narrow"/>
          <w:sz w:val="26"/>
          <w:szCs w:val="26"/>
        </w:rPr>
        <w:t xml:space="preserve">corresponde a </w:t>
      </w:r>
      <w:r w:rsidR="003F4C1D" w:rsidRPr="00A65544">
        <w:rPr>
          <w:rFonts w:ascii="Arial Narrow" w:hAnsi="Arial Narrow"/>
          <w:sz w:val="26"/>
          <w:szCs w:val="26"/>
        </w:rPr>
        <w:t>un juicio objetivo,</w:t>
      </w:r>
      <w:r w:rsidR="00F15A45" w:rsidRPr="00A65544">
        <w:rPr>
          <w:rFonts w:ascii="Arial Narrow" w:hAnsi="Arial Narrow"/>
          <w:sz w:val="26"/>
          <w:szCs w:val="26"/>
        </w:rPr>
        <w:t xml:space="preserve"> en tanto que </w:t>
      </w:r>
      <w:r w:rsidR="003F4C1D" w:rsidRPr="00A65544">
        <w:rPr>
          <w:rFonts w:ascii="Arial Narrow" w:hAnsi="Arial Narrow"/>
          <w:sz w:val="26"/>
          <w:szCs w:val="26"/>
        </w:rPr>
        <w:t xml:space="preserve">la temeridad, como reproche, es subjetivo. </w:t>
      </w:r>
    </w:p>
    <w:p w:rsidR="00D6586F" w:rsidRPr="00A65544" w:rsidRDefault="00D6586F" w:rsidP="00C028F3">
      <w:pPr>
        <w:spacing w:line="288" w:lineRule="auto"/>
        <w:jc w:val="both"/>
        <w:rPr>
          <w:rFonts w:ascii="Arial Narrow" w:hAnsi="Arial Narrow"/>
          <w:sz w:val="26"/>
          <w:szCs w:val="26"/>
        </w:rPr>
      </w:pPr>
    </w:p>
    <w:p w:rsidR="003F4C1D" w:rsidRPr="00A65544" w:rsidRDefault="006C2368" w:rsidP="00C028F3">
      <w:pPr>
        <w:spacing w:line="288" w:lineRule="auto"/>
        <w:jc w:val="both"/>
        <w:rPr>
          <w:rFonts w:ascii="Arial Narrow" w:hAnsi="Arial Narrow"/>
          <w:sz w:val="26"/>
          <w:szCs w:val="26"/>
        </w:rPr>
      </w:pPr>
      <w:r w:rsidRPr="00A65544">
        <w:rPr>
          <w:rFonts w:ascii="Arial Narrow" w:hAnsi="Arial Narrow"/>
          <w:sz w:val="26"/>
          <w:szCs w:val="26"/>
        </w:rPr>
        <w:t>En este punto, l</w:t>
      </w:r>
      <w:r w:rsidR="003576ED" w:rsidRPr="00A65544">
        <w:rPr>
          <w:rFonts w:ascii="Arial Narrow" w:hAnsi="Arial Narrow"/>
          <w:sz w:val="26"/>
          <w:szCs w:val="26"/>
        </w:rPr>
        <w:t xml:space="preserve">a </w:t>
      </w:r>
      <w:r w:rsidR="003F4C1D" w:rsidRPr="00A65544">
        <w:rPr>
          <w:rFonts w:ascii="Arial Narrow" w:hAnsi="Arial Narrow"/>
          <w:sz w:val="26"/>
          <w:szCs w:val="26"/>
        </w:rPr>
        <w:t xml:space="preserve">Corte ha considerado </w:t>
      </w:r>
      <w:r w:rsidRPr="00A65544">
        <w:rPr>
          <w:rFonts w:ascii="Arial Narrow" w:hAnsi="Arial Narrow"/>
          <w:sz w:val="26"/>
          <w:szCs w:val="26"/>
        </w:rPr>
        <w:t>que,</w:t>
      </w:r>
      <w:r w:rsidR="003F4C1D" w:rsidRPr="00A65544">
        <w:rPr>
          <w:rFonts w:ascii="Arial Narrow" w:hAnsi="Arial Narrow"/>
          <w:sz w:val="26"/>
          <w:szCs w:val="26"/>
        </w:rPr>
        <w:t xml:space="preserve"> para </w:t>
      </w:r>
      <w:r w:rsidRPr="00A65544">
        <w:rPr>
          <w:rFonts w:ascii="Arial Narrow" w:hAnsi="Arial Narrow"/>
          <w:sz w:val="26"/>
          <w:szCs w:val="26"/>
        </w:rPr>
        <w:t xml:space="preserve">configurarse </w:t>
      </w:r>
      <w:r w:rsidR="003F4C1D" w:rsidRPr="00A65544">
        <w:rPr>
          <w:rFonts w:ascii="Arial Narrow" w:hAnsi="Arial Narrow"/>
          <w:sz w:val="26"/>
          <w:szCs w:val="26"/>
        </w:rPr>
        <w:t>la temeridad, es necesario, además de verificar la triple identidad de partes, causa y de objeto</w:t>
      </w:r>
      <w:r w:rsidR="00D6586F" w:rsidRPr="00A65544">
        <w:rPr>
          <w:rFonts w:ascii="Arial Narrow" w:hAnsi="Arial Narrow"/>
          <w:sz w:val="26"/>
          <w:szCs w:val="26"/>
        </w:rPr>
        <w:t xml:space="preserve">, </w:t>
      </w:r>
      <w:r w:rsidRPr="00A65544">
        <w:rPr>
          <w:rFonts w:ascii="Arial Narrow" w:hAnsi="Arial Narrow"/>
          <w:sz w:val="26"/>
          <w:szCs w:val="26"/>
        </w:rPr>
        <w:t xml:space="preserve">el </w:t>
      </w:r>
      <w:r w:rsidR="00D6586F" w:rsidRPr="00A65544">
        <w:rPr>
          <w:rFonts w:ascii="Arial Narrow" w:hAnsi="Arial Narrow"/>
          <w:sz w:val="26"/>
          <w:szCs w:val="26"/>
        </w:rPr>
        <w:t xml:space="preserve">constatar que no </w:t>
      </w:r>
      <w:r w:rsidR="003F4C1D" w:rsidRPr="00A65544">
        <w:rPr>
          <w:rFonts w:ascii="Arial Narrow" w:hAnsi="Arial Narrow"/>
          <w:sz w:val="26"/>
          <w:szCs w:val="26"/>
        </w:rPr>
        <w:t xml:space="preserve">exista justificación en la presentación de la nueva </w:t>
      </w:r>
      <w:r w:rsidR="00D6586F" w:rsidRPr="00A65544">
        <w:rPr>
          <w:rFonts w:ascii="Arial Narrow" w:hAnsi="Arial Narrow"/>
          <w:sz w:val="26"/>
          <w:szCs w:val="26"/>
        </w:rPr>
        <w:t>acción</w:t>
      </w:r>
      <w:r w:rsidRPr="00A65544">
        <w:rPr>
          <w:rFonts w:ascii="Arial Narrow" w:hAnsi="Arial Narrow"/>
          <w:sz w:val="26"/>
          <w:szCs w:val="26"/>
        </w:rPr>
        <w:t xml:space="preserve"> y</w:t>
      </w:r>
      <w:r w:rsidR="003F4C1D" w:rsidRPr="00A65544">
        <w:rPr>
          <w:rFonts w:ascii="Arial Narrow" w:hAnsi="Arial Narrow"/>
          <w:sz w:val="26"/>
          <w:szCs w:val="26"/>
        </w:rPr>
        <w:t xml:space="preserve"> </w:t>
      </w:r>
      <w:r w:rsidR="00D6586F" w:rsidRPr="00A65544">
        <w:rPr>
          <w:rFonts w:ascii="Arial Narrow" w:hAnsi="Arial Narrow"/>
          <w:sz w:val="26"/>
          <w:szCs w:val="26"/>
        </w:rPr>
        <w:t>que el actuar respon</w:t>
      </w:r>
      <w:r w:rsidRPr="00A65544">
        <w:rPr>
          <w:rFonts w:ascii="Arial Narrow" w:hAnsi="Arial Narrow"/>
          <w:sz w:val="26"/>
          <w:szCs w:val="26"/>
        </w:rPr>
        <w:t>d</w:t>
      </w:r>
      <w:r w:rsidR="00D6586F" w:rsidRPr="00A65544">
        <w:rPr>
          <w:rFonts w:ascii="Arial Narrow" w:hAnsi="Arial Narrow"/>
          <w:sz w:val="26"/>
          <w:szCs w:val="26"/>
        </w:rPr>
        <w:t xml:space="preserve">a a un hecho </w:t>
      </w:r>
      <w:r w:rsidR="003F4C1D" w:rsidRPr="00A65544">
        <w:rPr>
          <w:rFonts w:ascii="Arial Narrow" w:hAnsi="Arial Narrow"/>
          <w:sz w:val="26"/>
          <w:szCs w:val="26"/>
        </w:rPr>
        <w:t xml:space="preserve">doloso y de mala fe del accionante, actuaciones </w:t>
      </w:r>
      <w:r w:rsidR="00D6586F" w:rsidRPr="00A65544">
        <w:rPr>
          <w:rFonts w:ascii="Arial Narrow" w:hAnsi="Arial Narrow"/>
          <w:sz w:val="26"/>
          <w:szCs w:val="26"/>
        </w:rPr>
        <w:t xml:space="preserve">que </w:t>
      </w:r>
      <w:r w:rsidR="003F4C1D" w:rsidRPr="00A65544">
        <w:rPr>
          <w:rFonts w:ascii="Arial Narrow" w:hAnsi="Arial Narrow"/>
          <w:sz w:val="26"/>
          <w:szCs w:val="26"/>
        </w:rPr>
        <w:t xml:space="preserve">no </w:t>
      </w:r>
      <w:r w:rsidR="00D6586F" w:rsidRPr="00A65544">
        <w:rPr>
          <w:rFonts w:ascii="Arial Narrow" w:hAnsi="Arial Narrow"/>
          <w:sz w:val="26"/>
          <w:szCs w:val="26"/>
        </w:rPr>
        <w:t xml:space="preserve">están </w:t>
      </w:r>
      <w:r w:rsidR="003F4C1D" w:rsidRPr="00A65544">
        <w:rPr>
          <w:rFonts w:ascii="Arial Narrow" w:hAnsi="Arial Narrow"/>
          <w:sz w:val="26"/>
          <w:szCs w:val="26"/>
        </w:rPr>
        <w:t xml:space="preserve">cobijadas por el derecho de acceso a la administración de justicia, </w:t>
      </w:r>
      <w:r w:rsidR="00D6586F" w:rsidRPr="00A65544">
        <w:rPr>
          <w:rFonts w:ascii="Arial Narrow" w:hAnsi="Arial Narrow"/>
          <w:sz w:val="26"/>
          <w:szCs w:val="26"/>
        </w:rPr>
        <w:t xml:space="preserve">en tratándose </w:t>
      </w:r>
      <w:r w:rsidR="003F4C1D" w:rsidRPr="00A65544">
        <w:rPr>
          <w:rFonts w:ascii="Arial Narrow" w:hAnsi="Arial Narrow"/>
          <w:sz w:val="26"/>
          <w:szCs w:val="26"/>
        </w:rPr>
        <w:t>de una forma de abuso del derecho.</w:t>
      </w:r>
    </w:p>
    <w:p w:rsidR="003F4C1D" w:rsidRPr="00A65544" w:rsidRDefault="003F4C1D" w:rsidP="00C028F3">
      <w:pPr>
        <w:spacing w:line="288" w:lineRule="auto"/>
        <w:jc w:val="both"/>
        <w:rPr>
          <w:rFonts w:ascii="Arial Narrow" w:hAnsi="Arial Narrow"/>
          <w:sz w:val="26"/>
          <w:szCs w:val="26"/>
        </w:rPr>
      </w:pPr>
      <w:r w:rsidRPr="00A65544">
        <w:rPr>
          <w:rFonts w:ascii="Arial Narrow" w:hAnsi="Arial Narrow"/>
          <w:sz w:val="26"/>
          <w:szCs w:val="26"/>
        </w:rPr>
        <w:t> </w:t>
      </w:r>
    </w:p>
    <w:p w:rsidR="003F4C1D" w:rsidRPr="00A65544" w:rsidRDefault="003F4C1D" w:rsidP="00C028F3">
      <w:pPr>
        <w:spacing w:line="288" w:lineRule="auto"/>
        <w:jc w:val="both"/>
        <w:rPr>
          <w:rFonts w:ascii="Arial Narrow" w:hAnsi="Arial Narrow"/>
          <w:sz w:val="26"/>
          <w:szCs w:val="26"/>
        </w:rPr>
      </w:pPr>
      <w:r w:rsidRPr="00A65544">
        <w:rPr>
          <w:rFonts w:ascii="Arial Narrow" w:hAnsi="Arial Narrow"/>
          <w:sz w:val="26"/>
          <w:szCs w:val="26"/>
        </w:rPr>
        <w:t xml:space="preserve">Precisamente, en desarrollo de lo anterior, la </w:t>
      </w:r>
      <w:r w:rsidR="006C2368" w:rsidRPr="00A65544">
        <w:rPr>
          <w:rFonts w:ascii="Arial Narrow" w:hAnsi="Arial Narrow"/>
          <w:sz w:val="26"/>
          <w:szCs w:val="26"/>
        </w:rPr>
        <w:t xml:space="preserve">Corte </w:t>
      </w:r>
      <w:r w:rsidRPr="00A65544">
        <w:rPr>
          <w:rFonts w:ascii="Arial Narrow" w:hAnsi="Arial Narrow"/>
          <w:sz w:val="26"/>
          <w:szCs w:val="26"/>
        </w:rPr>
        <w:t>ha considerado que una actuación es temeraria cuando: “</w:t>
      </w:r>
      <w:r w:rsidRPr="00AF50E4">
        <w:rPr>
          <w:rFonts w:ascii="Arial Narrow" w:hAnsi="Arial Narrow"/>
          <w:sz w:val="24"/>
          <w:szCs w:val="26"/>
        </w:rPr>
        <w:t>(i) resulta amañada, en la medida en que el actor se reserva para cada demanda los argumentos o pruebas que convalidan sus pretensiones; (ii) denote el propósito desleal de obtener la satisfacción del interés individual a toda costa, jugando con la eventualidad de una interpretación judicial que, entre varias, pudiera resultar favorable; (iii) deje al descubierto el abuso del derecho porque deliberadamente y sin tener razón, de mala fe se instaura la acción; o finalmente (iv) se pretenda a través de personas inescrupulosas asaltar la buena fe de los administradores de justicia</w:t>
      </w:r>
      <w:r w:rsidRPr="00A65544">
        <w:rPr>
          <w:rFonts w:ascii="Arial Narrow" w:hAnsi="Arial Narrow"/>
          <w:sz w:val="26"/>
          <w:szCs w:val="26"/>
        </w:rPr>
        <w:t>”</w:t>
      </w:r>
      <w:r w:rsidR="0013609E" w:rsidRPr="00A65544">
        <w:rPr>
          <w:rStyle w:val="Refdenotaalpie"/>
          <w:rFonts w:ascii="Arial Narrow" w:hAnsi="Arial Narrow"/>
          <w:sz w:val="26"/>
          <w:szCs w:val="26"/>
        </w:rPr>
        <w:footnoteReference w:id="4"/>
      </w:r>
      <w:r w:rsidR="00B64E26" w:rsidRPr="00A65544">
        <w:rPr>
          <w:rFonts w:ascii="Arial Narrow" w:hAnsi="Arial Narrow"/>
          <w:sz w:val="26"/>
          <w:szCs w:val="26"/>
        </w:rPr>
        <w:t>.</w:t>
      </w:r>
    </w:p>
    <w:p w:rsidR="003F4C1D" w:rsidRPr="00A65544" w:rsidRDefault="003F4C1D" w:rsidP="00C028F3">
      <w:pPr>
        <w:spacing w:line="288" w:lineRule="auto"/>
        <w:jc w:val="both"/>
        <w:rPr>
          <w:rFonts w:ascii="Arial Narrow" w:hAnsi="Arial Narrow"/>
          <w:sz w:val="26"/>
          <w:szCs w:val="26"/>
        </w:rPr>
      </w:pPr>
    </w:p>
    <w:p w:rsidR="008910A0" w:rsidRPr="00A65544" w:rsidRDefault="001B46B2" w:rsidP="00C028F3">
      <w:pPr>
        <w:spacing w:line="288" w:lineRule="auto"/>
        <w:jc w:val="both"/>
        <w:rPr>
          <w:rFonts w:ascii="Arial Narrow" w:hAnsi="Arial Narrow"/>
          <w:sz w:val="26"/>
          <w:szCs w:val="26"/>
        </w:rPr>
      </w:pPr>
      <w:r w:rsidRPr="00A65544">
        <w:rPr>
          <w:rFonts w:ascii="Arial Narrow" w:hAnsi="Arial Narrow"/>
          <w:sz w:val="26"/>
          <w:szCs w:val="26"/>
        </w:rPr>
        <w:t>Con los anteriores parámetros</w:t>
      </w:r>
      <w:r w:rsidR="008910A0" w:rsidRPr="00A65544">
        <w:rPr>
          <w:rFonts w:ascii="Arial Narrow" w:hAnsi="Arial Narrow"/>
          <w:sz w:val="26"/>
          <w:szCs w:val="26"/>
        </w:rPr>
        <w:t>, pasa la Sala a verificar si, respecto de la pretensión relativa al pago de incapacidades, se configuraron los fenómenos de cosa juzgada y, eventualmente, de la temeridad, veamos:</w:t>
      </w:r>
    </w:p>
    <w:p w:rsidR="00A309B5" w:rsidRPr="00A65544" w:rsidRDefault="00A309B5" w:rsidP="00C028F3">
      <w:pPr>
        <w:spacing w:line="288" w:lineRule="auto"/>
        <w:jc w:val="both"/>
        <w:rPr>
          <w:rFonts w:ascii="Arial Narrow" w:hAnsi="Arial Narrow"/>
          <w:sz w:val="26"/>
          <w:szCs w:val="26"/>
        </w:rPr>
      </w:pPr>
    </w:p>
    <w:p w:rsidR="008910A0" w:rsidRPr="00A65544" w:rsidRDefault="00A309B5" w:rsidP="00C028F3">
      <w:pPr>
        <w:spacing w:line="288" w:lineRule="auto"/>
        <w:jc w:val="both"/>
        <w:rPr>
          <w:rFonts w:ascii="Arial Narrow" w:hAnsi="Arial Narrow"/>
          <w:sz w:val="26"/>
          <w:szCs w:val="26"/>
        </w:rPr>
      </w:pPr>
      <w:r w:rsidRPr="00A65544">
        <w:rPr>
          <w:rFonts w:ascii="Arial Narrow" w:hAnsi="Arial Narrow"/>
          <w:sz w:val="26"/>
          <w:szCs w:val="26"/>
        </w:rPr>
        <w:t>En</w:t>
      </w:r>
      <w:r w:rsidR="008910A0" w:rsidRPr="00A65544">
        <w:rPr>
          <w:rFonts w:ascii="Arial Narrow" w:hAnsi="Arial Narrow"/>
          <w:sz w:val="26"/>
          <w:szCs w:val="26"/>
        </w:rPr>
        <w:t xml:space="preserve"> primer lugar, huelga decir que la accionante en ninguno de los hechos de </w:t>
      </w:r>
      <w:r w:rsidRPr="00A65544">
        <w:rPr>
          <w:rFonts w:ascii="Arial Narrow" w:hAnsi="Arial Narrow"/>
          <w:sz w:val="26"/>
          <w:szCs w:val="26"/>
        </w:rPr>
        <w:t>esta</w:t>
      </w:r>
      <w:r w:rsidR="008910A0" w:rsidRPr="00A65544">
        <w:rPr>
          <w:rFonts w:ascii="Arial Narrow" w:hAnsi="Arial Narrow"/>
          <w:sz w:val="26"/>
          <w:szCs w:val="26"/>
        </w:rPr>
        <w:t xml:space="preserve"> acción advirtió, </w:t>
      </w:r>
      <w:r w:rsidRPr="00A65544">
        <w:rPr>
          <w:rFonts w:ascii="Arial Narrow" w:hAnsi="Arial Narrow"/>
          <w:sz w:val="26"/>
          <w:szCs w:val="26"/>
        </w:rPr>
        <w:t xml:space="preserve">es más, </w:t>
      </w:r>
      <w:r w:rsidR="008910A0" w:rsidRPr="00A65544">
        <w:rPr>
          <w:rFonts w:ascii="Arial Narrow" w:hAnsi="Arial Narrow"/>
          <w:sz w:val="26"/>
          <w:szCs w:val="26"/>
        </w:rPr>
        <w:t xml:space="preserve">ni siquiera mencionó, que se hubiera adelantado </w:t>
      </w:r>
      <w:r w:rsidRPr="00A65544">
        <w:rPr>
          <w:rFonts w:ascii="Arial Narrow" w:hAnsi="Arial Narrow"/>
          <w:sz w:val="26"/>
          <w:szCs w:val="26"/>
        </w:rPr>
        <w:t xml:space="preserve">previamente </w:t>
      </w:r>
      <w:r w:rsidR="008910A0" w:rsidRPr="00A65544">
        <w:rPr>
          <w:rFonts w:ascii="Arial Narrow" w:hAnsi="Arial Narrow"/>
          <w:sz w:val="26"/>
          <w:szCs w:val="26"/>
        </w:rPr>
        <w:t xml:space="preserve">una acción </w:t>
      </w:r>
      <w:r w:rsidRPr="00A65544">
        <w:rPr>
          <w:rFonts w:ascii="Arial Narrow" w:hAnsi="Arial Narrow"/>
          <w:sz w:val="26"/>
          <w:szCs w:val="26"/>
        </w:rPr>
        <w:t xml:space="preserve">similar, esto es, que estuviera </w:t>
      </w:r>
      <w:r w:rsidR="008910A0" w:rsidRPr="00A65544">
        <w:rPr>
          <w:rFonts w:ascii="Arial Narrow" w:hAnsi="Arial Narrow"/>
          <w:sz w:val="26"/>
          <w:szCs w:val="26"/>
        </w:rPr>
        <w:t xml:space="preserve">dirigida al reconocimiento de las incapacidades </w:t>
      </w:r>
      <w:r w:rsidRPr="00A65544">
        <w:rPr>
          <w:rFonts w:ascii="Arial Narrow" w:hAnsi="Arial Narrow"/>
          <w:sz w:val="26"/>
          <w:szCs w:val="26"/>
        </w:rPr>
        <w:t xml:space="preserve">que estaban siendo </w:t>
      </w:r>
      <w:r w:rsidR="008910A0" w:rsidRPr="00A65544">
        <w:rPr>
          <w:rFonts w:ascii="Arial Narrow" w:hAnsi="Arial Narrow"/>
          <w:sz w:val="26"/>
          <w:szCs w:val="26"/>
        </w:rPr>
        <w:t xml:space="preserve">emitidas </w:t>
      </w:r>
      <w:r w:rsidR="008910A0" w:rsidRPr="00A65544">
        <w:rPr>
          <w:rFonts w:ascii="Arial Narrow" w:hAnsi="Arial Narrow"/>
          <w:sz w:val="26"/>
          <w:szCs w:val="26"/>
        </w:rPr>
        <w:lastRenderedPageBreak/>
        <w:t xml:space="preserve">por </w:t>
      </w:r>
      <w:r w:rsidRPr="00A65544">
        <w:rPr>
          <w:rFonts w:ascii="Arial Narrow" w:hAnsi="Arial Narrow"/>
          <w:sz w:val="26"/>
          <w:szCs w:val="26"/>
        </w:rPr>
        <w:t>Salud Total EPS</w:t>
      </w:r>
      <w:r w:rsidR="008910A0" w:rsidRPr="00A65544">
        <w:rPr>
          <w:rFonts w:ascii="Arial Narrow" w:hAnsi="Arial Narrow"/>
          <w:sz w:val="26"/>
          <w:szCs w:val="26"/>
        </w:rPr>
        <w:t xml:space="preserve">, en tanto que, las extremas pasivas, durante el trámite de primera instancia, tampoco </w:t>
      </w:r>
      <w:r w:rsidRPr="00A65544">
        <w:rPr>
          <w:rFonts w:ascii="Arial Narrow" w:hAnsi="Arial Narrow"/>
          <w:sz w:val="26"/>
          <w:szCs w:val="26"/>
        </w:rPr>
        <w:t>hicieron lo suyo</w:t>
      </w:r>
      <w:r w:rsidR="008910A0" w:rsidRPr="00A65544">
        <w:rPr>
          <w:rFonts w:ascii="Arial Narrow" w:hAnsi="Arial Narrow"/>
          <w:sz w:val="26"/>
          <w:szCs w:val="26"/>
        </w:rPr>
        <w:t xml:space="preserve">, </w:t>
      </w:r>
      <w:r w:rsidRPr="00A65544">
        <w:rPr>
          <w:rFonts w:ascii="Arial Narrow" w:hAnsi="Arial Narrow"/>
          <w:sz w:val="26"/>
          <w:szCs w:val="26"/>
        </w:rPr>
        <w:t xml:space="preserve">pues solo al momento de la impugnación por parte de Colpensiones es que se conoció la </w:t>
      </w:r>
      <w:r w:rsidR="008910A0" w:rsidRPr="00A65544">
        <w:rPr>
          <w:rFonts w:ascii="Arial Narrow" w:hAnsi="Arial Narrow"/>
          <w:sz w:val="26"/>
          <w:szCs w:val="26"/>
        </w:rPr>
        <w:t xml:space="preserve">existencia de </w:t>
      </w:r>
      <w:r w:rsidR="009C5A64" w:rsidRPr="00A65544">
        <w:rPr>
          <w:rFonts w:ascii="Arial Narrow" w:hAnsi="Arial Narrow"/>
          <w:sz w:val="26"/>
          <w:szCs w:val="26"/>
        </w:rPr>
        <w:t>una orden de tutela, previa a esta acción.</w:t>
      </w:r>
    </w:p>
    <w:p w:rsidR="008910A0" w:rsidRPr="00A65544" w:rsidRDefault="008910A0" w:rsidP="00C028F3">
      <w:pPr>
        <w:spacing w:line="288" w:lineRule="auto"/>
        <w:jc w:val="both"/>
        <w:rPr>
          <w:rFonts w:ascii="Arial Narrow" w:hAnsi="Arial Narrow"/>
          <w:sz w:val="26"/>
          <w:szCs w:val="26"/>
        </w:rPr>
      </w:pPr>
    </w:p>
    <w:p w:rsidR="008910A0" w:rsidRPr="00A65544" w:rsidRDefault="009C5A64" w:rsidP="00C028F3">
      <w:pPr>
        <w:spacing w:line="288" w:lineRule="auto"/>
        <w:jc w:val="both"/>
        <w:rPr>
          <w:rFonts w:ascii="Arial Narrow" w:hAnsi="Arial Narrow"/>
          <w:sz w:val="26"/>
          <w:szCs w:val="26"/>
        </w:rPr>
      </w:pPr>
      <w:r w:rsidRPr="00A65544">
        <w:rPr>
          <w:rFonts w:ascii="Arial Narrow" w:hAnsi="Arial Narrow"/>
          <w:sz w:val="26"/>
          <w:szCs w:val="26"/>
        </w:rPr>
        <w:t xml:space="preserve">Revisado el trámite descrito en las sentencias de tutela que fueron del conocimiento </w:t>
      </w:r>
      <w:r w:rsidR="00AE3E69" w:rsidRPr="00A65544">
        <w:rPr>
          <w:rFonts w:ascii="Arial Narrow" w:hAnsi="Arial Narrow"/>
          <w:sz w:val="26"/>
          <w:szCs w:val="26"/>
        </w:rPr>
        <w:t>del Juzgado de Familia de Dosquebradas y de la Sala Civil Familia de esta Corporación</w:t>
      </w:r>
      <w:r w:rsidRPr="00A65544">
        <w:rPr>
          <w:rFonts w:ascii="Arial Narrow" w:hAnsi="Arial Narrow"/>
          <w:sz w:val="26"/>
          <w:szCs w:val="26"/>
        </w:rPr>
        <w:t xml:space="preserve"> (radicado 2019-00240), emerge con claridad que ambos procesos fueron promovidos por la señora </w:t>
      </w:r>
      <w:proofErr w:type="spellStart"/>
      <w:r w:rsidRPr="00A65544">
        <w:rPr>
          <w:rFonts w:ascii="Arial Narrow" w:hAnsi="Arial Narrow"/>
          <w:b/>
          <w:bCs/>
          <w:sz w:val="26"/>
          <w:szCs w:val="26"/>
        </w:rPr>
        <w:t>Soley</w:t>
      </w:r>
      <w:proofErr w:type="spellEnd"/>
      <w:r w:rsidRPr="00A65544">
        <w:rPr>
          <w:rFonts w:ascii="Arial Narrow" w:hAnsi="Arial Narrow"/>
          <w:b/>
          <w:bCs/>
          <w:sz w:val="26"/>
          <w:szCs w:val="26"/>
        </w:rPr>
        <w:t xml:space="preserve"> Echeverri Rodríguez </w:t>
      </w:r>
      <w:r w:rsidRPr="00A65544">
        <w:rPr>
          <w:rFonts w:ascii="Arial Narrow" w:hAnsi="Arial Narrow"/>
          <w:sz w:val="26"/>
          <w:szCs w:val="26"/>
        </w:rPr>
        <w:t xml:space="preserve">y en ambos procesos fungieron como accionados </w:t>
      </w:r>
      <w:r w:rsidRPr="00A65544">
        <w:rPr>
          <w:rFonts w:ascii="Arial Narrow" w:hAnsi="Arial Narrow"/>
          <w:b/>
          <w:bCs/>
          <w:sz w:val="26"/>
          <w:szCs w:val="26"/>
        </w:rPr>
        <w:t>Salud Total EPS S.A.</w:t>
      </w:r>
      <w:r w:rsidRPr="00A65544">
        <w:rPr>
          <w:rFonts w:ascii="Arial Narrow" w:hAnsi="Arial Narrow"/>
          <w:sz w:val="26"/>
          <w:szCs w:val="26"/>
        </w:rPr>
        <w:t xml:space="preserve"> y la </w:t>
      </w:r>
      <w:r w:rsidRPr="00A65544">
        <w:rPr>
          <w:rFonts w:ascii="Arial Narrow" w:hAnsi="Arial Narrow"/>
          <w:b/>
          <w:bCs/>
          <w:sz w:val="26"/>
          <w:szCs w:val="26"/>
        </w:rPr>
        <w:t>Administradora Colombiana de Pensiones “Colpensiones”</w:t>
      </w:r>
      <w:r w:rsidRPr="00A65544">
        <w:rPr>
          <w:rFonts w:ascii="Arial Narrow" w:hAnsi="Arial Narrow"/>
          <w:sz w:val="26"/>
          <w:szCs w:val="26"/>
        </w:rPr>
        <w:t xml:space="preserve">, es decir, </w:t>
      </w:r>
      <w:r w:rsidR="00346F89" w:rsidRPr="00A65544">
        <w:rPr>
          <w:rFonts w:ascii="Arial Narrow" w:hAnsi="Arial Narrow"/>
          <w:sz w:val="26"/>
          <w:szCs w:val="26"/>
        </w:rPr>
        <w:t xml:space="preserve">existe </w:t>
      </w:r>
      <w:r w:rsidRPr="00A65544">
        <w:rPr>
          <w:rFonts w:ascii="Arial Narrow" w:hAnsi="Arial Narrow"/>
          <w:sz w:val="26"/>
          <w:szCs w:val="26"/>
        </w:rPr>
        <w:t xml:space="preserve">identidad de accionados y accionante.  </w:t>
      </w:r>
    </w:p>
    <w:p w:rsidR="009C5A64" w:rsidRPr="00A65544" w:rsidRDefault="009C5A64" w:rsidP="00C028F3">
      <w:pPr>
        <w:spacing w:line="288" w:lineRule="auto"/>
        <w:jc w:val="both"/>
        <w:rPr>
          <w:rFonts w:ascii="Arial Narrow" w:hAnsi="Arial Narrow"/>
          <w:sz w:val="26"/>
          <w:szCs w:val="26"/>
        </w:rPr>
      </w:pPr>
    </w:p>
    <w:p w:rsidR="00530665" w:rsidRPr="00A65544" w:rsidRDefault="009C5A64" w:rsidP="00C028F3">
      <w:pPr>
        <w:spacing w:line="288" w:lineRule="auto"/>
        <w:jc w:val="both"/>
        <w:rPr>
          <w:rFonts w:ascii="Arial Narrow" w:hAnsi="Arial Narrow"/>
          <w:sz w:val="26"/>
          <w:szCs w:val="26"/>
        </w:rPr>
      </w:pPr>
      <w:r w:rsidRPr="00A65544">
        <w:rPr>
          <w:rFonts w:ascii="Arial Narrow" w:hAnsi="Arial Narrow"/>
          <w:sz w:val="26"/>
          <w:szCs w:val="26"/>
        </w:rPr>
        <w:t>En cuanto a la identidad fáctica, en amb</w:t>
      </w:r>
      <w:r w:rsidR="00346F89" w:rsidRPr="00A65544">
        <w:rPr>
          <w:rFonts w:ascii="Arial Narrow" w:hAnsi="Arial Narrow"/>
          <w:sz w:val="26"/>
          <w:szCs w:val="26"/>
        </w:rPr>
        <w:t>o</w:t>
      </w:r>
      <w:r w:rsidRPr="00A65544">
        <w:rPr>
          <w:rFonts w:ascii="Arial Narrow" w:hAnsi="Arial Narrow"/>
          <w:sz w:val="26"/>
          <w:szCs w:val="26"/>
        </w:rPr>
        <w:t xml:space="preserve">s </w:t>
      </w:r>
      <w:r w:rsidR="00346F89" w:rsidRPr="00A65544">
        <w:rPr>
          <w:rFonts w:ascii="Arial Narrow" w:hAnsi="Arial Narrow"/>
          <w:sz w:val="26"/>
          <w:szCs w:val="26"/>
        </w:rPr>
        <w:t xml:space="preserve">procesos, </w:t>
      </w:r>
      <w:r w:rsidRPr="00A65544">
        <w:rPr>
          <w:rFonts w:ascii="Arial Narrow" w:hAnsi="Arial Narrow"/>
          <w:sz w:val="26"/>
          <w:szCs w:val="26"/>
        </w:rPr>
        <w:t>ha buscado la accionante el reconocimiento de una serie de incapacidades expedidas por Salud Total EPS</w:t>
      </w:r>
      <w:r w:rsidR="007D6963" w:rsidRPr="00A65544">
        <w:rPr>
          <w:rFonts w:ascii="Arial Narrow" w:hAnsi="Arial Narrow"/>
          <w:sz w:val="26"/>
          <w:szCs w:val="26"/>
        </w:rPr>
        <w:t xml:space="preserve"> desde el 3 de agosto de 2018 y que superaron los 180 días</w:t>
      </w:r>
      <w:r w:rsidR="00530665" w:rsidRPr="00A65544">
        <w:rPr>
          <w:rFonts w:ascii="Arial Narrow" w:hAnsi="Arial Narrow"/>
          <w:sz w:val="26"/>
          <w:szCs w:val="26"/>
        </w:rPr>
        <w:t xml:space="preserve">; en la acción promovida en el radicado 2019-00240 informa la accionante haber recibido por la EPS el pago de las incapacidades hasta el </w:t>
      </w:r>
      <w:r w:rsidR="00530665" w:rsidRPr="00A65544">
        <w:rPr>
          <w:rFonts w:ascii="Arial Narrow" w:hAnsi="Arial Narrow"/>
          <w:b/>
          <w:bCs/>
          <w:sz w:val="26"/>
          <w:szCs w:val="26"/>
        </w:rPr>
        <w:t>1 de febrero de 2019</w:t>
      </w:r>
      <w:r w:rsidR="00DD2E9C" w:rsidRPr="00A65544">
        <w:rPr>
          <w:rFonts w:ascii="Arial Narrow" w:hAnsi="Arial Narrow"/>
          <w:sz w:val="26"/>
          <w:szCs w:val="26"/>
        </w:rPr>
        <w:t xml:space="preserve"> y en la presente acción, informa que Colpensiones atendió el pago de las incapacidades posteriores pero solo hasta el mes de </w:t>
      </w:r>
      <w:r w:rsidR="00DD2E9C" w:rsidRPr="00A65544">
        <w:rPr>
          <w:rFonts w:ascii="Arial Narrow" w:hAnsi="Arial Narrow"/>
          <w:b/>
          <w:bCs/>
          <w:sz w:val="26"/>
          <w:szCs w:val="26"/>
        </w:rPr>
        <w:t>abril de 2019</w:t>
      </w:r>
      <w:r w:rsidR="00DD2E9C" w:rsidRPr="00A65544">
        <w:rPr>
          <w:rFonts w:ascii="Arial Narrow" w:hAnsi="Arial Narrow"/>
          <w:sz w:val="26"/>
          <w:szCs w:val="26"/>
        </w:rPr>
        <w:t xml:space="preserve">, lo que implicaría que </w:t>
      </w:r>
      <w:r w:rsidR="00346F89" w:rsidRPr="00A65544">
        <w:rPr>
          <w:rFonts w:ascii="Arial Narrow" w:hAnsi="Arial Narrow"/>
          <w:sz w:val="26"/>
          <w:szCs w:val="26"/>
        </w:rPr>
        <w:t xml:space="preserve">si bien es cierto que existe </w:t>
      </w:r>
      <w:r w:rsidR="00DD2E9C" w:rsidRPr="00A65544">
        <w:rPr>
          <w:rFonts w:ascii="Arial Narrow" w:hAnsi="Arial Narrow"/>
          <w:sz w:val="26"/>
          <w:szCs w:val="26"/>
        </w:rPr>
        <w:t xml:space="preserve">identidad fáctica, </w:t>
      </w:r>
      <w:r w:rsidR="00346F89" w:rsidRPr="00A65544">
        <w:rPr>
          <w:rFonts w:ascii="Arial Narrow" w:hAnsi="Arial Narrow"/>
          <w:sz w:val="26"/>
          <w:szCs w:val="26"/>
        </w:rPr>
        <w:t xml:space="preserve">también lo es </w:t>
      </w:r>
      <w:r w:rsidR="00DD2E9C" w:rsidRPr="00A65544">
        <w:rPr>
          <w:rFonts w:ascii="Arial Narrow" w:hAnsi="Arial Narrow"/>
          <w:sz w:val="26"/>
          <w:szCs w:val="26"/>
        </w:rPr>
        <w:t>que las incapacidades cobradas, en cada acción de tutela</w:t>
      </w:r>
      <w:r w:rsidR="00346F89" w:rsidRPr="00A65544">
        <w:rPr>
          <w:rFonts w:ascii="Arial Narrow" w:hAnsi="Arial Narrow"/>
          <w:sz w:val="26"/>
          <w:szCs w:val="26"/>
        </w:rPr>
        <w:t>,</w:t>
      </w:r>
      <w:r w:rsidR="00DD2E9C" w:rsidRPr="00A65544">
        <w:rPr>
          <w:rFonts w:ascii="Arial Narrow" w:hAnsi="Arial Narrow"/>
          <w:sz w:val="26"/>
          <w:szCs w:val="26"/>
        </w:rPr>
        <w:t xml:space="preserve"> están direccionadas a obtener el pago de </w:t>
      </w:r>
      <w:r w:rsidR="00346F89" w:rsidRPr="00A65544">
        <w:rPr>
          <w:rFonts w:ascii="Arial Narrow" w:hAnsi="Arial Narrow"/>
          <w:sz w:val="26"/>
          <w:szCs w:val="26"/>
        </w:rPr>
        <w:t xml:space="preserve">periodos </w:t>
      </w:r>
      <w:r w:rsidR="00DD2E9C" w:rsidRPr="00A65544">
        <w:rPr>
          <w:rFonts w:ascii="Arial Narrow" w:hAnsi="Arial Narrow"/>
          <w:sz w:val="26"/>
          <w:szCs w:val="26"/>
        </w:rPr>
        <w:t>distintos.</w:t>
      </w:r>
    </w:p>
    <w:p w:rsidR="00DD2E9C" w:rsidRPr="00A65544" w:rsidRDefault="00DD2E9C" w:rsidP="00C028F3">
      <w:pPr>
        <w:spacing w:line="288" w:lineRule="auto"/>
        <w:jc w:val="both"/>
        <w:rPr>
          <w:rFonts w:ascii="Arial Narrow" w:hAnsi="Arial Narrow"/>
          <w:sz w:val="26"/>
          <w:szCs w:val="26"/>
        </w:rPr>
      </w:pPr>
    </w:p>
    <w:p w:rsidR="00DD2E9C" w:rsidRPr="00A65544" w:rsidRDefault="00DD2E9C" w:rsidP="00C028F3">
      <w:pPr>
        <w:spacing w:line="288" w:lineRule="auto"/>
        <w:jc w:val="both"/>
        <w:rPr>
          <w:rFonts w:ascii="Arial Narrow" w:hAnsi="Arial Narrow"/>
          <w:sz w:val="26"/>
          <w:szCs w:val="26"/>
        </w:rPr>
      </w:pPr>
      <w:r w:rsidRPr="00A65544">
        <w:rPr>
          <w:rFonts w:ascii="Arial Narrow" w:hAnsi="Arial Narrow"/>
          <w:sz w:val="26"/>
          <w:szCs w:val="26"/>
        </w:rPr>
        <w:t xml:space="preserve">No </w:t>
      </w:r>
      <w:r w:rsidR="00CB2414" w:rsidRPr="00A65544">
        <w:rPr>
          <w:rFonts w:ascii="Arial Narrow" w:hAnsi="Arial Narrow"/>
          <w:sz w:val="26"/>
          <w:szCs w:val="26"/>
        </w:rPr>
        <w:t>obstante,</w:t>
      </w:r>
      <w:r w:rsidRPr="00A65544">
        <w:rPr>
          <w:rFonts w:ascii="Arial Narrow" w:hAnsi="Arial Narrow"/>
          <w:sz w:val="26"/>
          <w:szCs w:val="26"/>
        </w:rPr>
        <w:t xml:space="preserve"> </w:t>
      </w:r>
      <w:r w:rsidR="00CB2414" w:rsidRPr="00A65544">
        <w:rPr>
          <w:rFonts w:ascii="Arial Narrow" w:hAnsi="Arial Narrow"/>
          <w:sz w:val="26"/>
          <w:szCs w:val="26"/>
        </w:rPr>
        <w:t>al observar el contenido de la decisión adoptada por la Sala Civil Familia de esta Corporación –</w:t>
      </w:r>
      <w:r w:rsidR="00CB2414" w:rsidRPr="00A65544">
        <w:rPr>
          <w:rFonts w:ascii="Arial Narrow" w:hAnsi="Arial Narrow"/>
          <w:i/>
          <w:iCs/>
          <w:sz w:val="26"/>
          <w:szCs w:val="26"/>
        </w:rPr>
        <w:t xml:space="preserve"> radicado 2019-00240-01 -</w:t>
      </w:r>
      <w:r w:rsidR="00CB2414" w:rsidRPr="00A65544">
        <w:rPr>
          <w:rFonts w:ascii="Arial Narrow" w:hAnsi="Arial Narrow"/>
          <w:sz w:val="26"/>
          <w:szCs w:val="26"/>
        </w:rPr>
        <w:t>, se desprende que en sede de segunda instancia se saneó una irregularidad relacionada con la falta de vinculación de la Dirección de Medicina Laboral de Colpensiones y</w:t>
      </w:r>
      <w:r w:rsidR="00346F89" w:rsidRPr="00A65544">
        <w:rPr>
          <w:rFonts w:ascii="Arial Narrow" w:hAnsi="Arial Narrow"/>
          <w:sz w:val="26"/>
          <w:szCs w:val="26"/>
        </w:rPr>
        <w:t>,</w:t>
      </w:r>
      <w:r w:rsidR="00CB2414" w:rsidRPr="00A65544">
        <w:rPr>
          <w:rFonts w:ascii="Arial Narrow" w:hAnsi="Arial Narrow"/>
          <w:sz w:val="26"/>
          <w:szCs w:val="26"/>
        </w:rPr>
        <w:t xml:space="preserve"> al desatar la impugnación que en su momento presentó Salud Total EPS en contra de la sentencia de primera instancia – Juzgado de Familia de Dosquebradas -, concluyó que se debía amparar el derecho fundamental al mínimo vital de la accionante, ordenando a Salud Total el pago de las incapacidades </w:t>
      </w:r>
      <w:r w:rsidR="00C15FBA" w:rsidRPr="00A65544">
        <w:rPr>
          <w:rFonts w:ascii="Arial Narrow" w:hAnsi="Arial Narrow"/>
          <w:sz w:val="26"/>
          <w:szCs w:val="26"/>
        </w:rPr>
        <w:t>hasta el 18 de febrero de 2019 –</w:t>
      </w:r>
      <w:r w:rsidR="00C15FBA" w:rsidRPr="00A65544">
        <w:rPr>
          <w:rFonts w:ascii="Arial Narrow" w:hAnsi="Arial Narrow"/>
          <w:i/>
          <w:iCs/>
          <w:sz w:val="26"/>
          <w:szCs w:val="26"/>
        </w:rPr>
        <w:t xml:space="preserve"> fecha en que hizo llegar el concepto de rehabilitación al Colpensiones –</w:t>
      </w:r>
      <w:r w:rsidR="00C15FBA" w:rsidRPr="00A65544">
        <w:rPr>
          <w:rFonts w:ascii="Arial Narrow" w:hAnsi="Arial Narrow"/>
          <w:sz w:val="26"/>
          <w:szCs w:val="26"/>
        </w:rPr>
        <w:t xml:space="preserve"> y a Colpensiones aquéllas causadas desde el 19 de febrero de 2019 y hasta completar los 540 días y, </w:t>
      </w:r>
      <w:r w:rsidR="00346F89" w:rsidRPr="00A65544">
        <w:rPr>
          <w:rFonts w:ascii="Arial Narrow" w:hAnsi="Arial Narrow"/>
          <w:sz w:val="26"/>
          <w:szCs w:val="26"/>
        </w:rPr>
        <w:t xml:space="preserve">que </w:t>
      </w:r>
      <w:r w:rsidR="00C15FBA" w:rsidRPr="00A65544">
        <w:rPr>
          <w:rFonts w:ascii="Arial Narrow" w:hAnsi="Arial Narrow"/>
          <w:sz w:val="26"/>
          <w:szCs w:val="26"/>
        </w:rPr>
        <w:t xml:space="preserve">en caso de superar ese cúmulo y la </w:t>
      </w:r>
      <w:r w:rsidR="00346F89" w:rsidRPr="00A65544">
        <w:rPr>
          <w:rFonts w:ascii="Arial Narrow" w:hAnsi="Arial Narrow"/>
          <w:sz w:val="26"/>
          <w:szCs w:val="26"/>
        </w:rPr>
        <w:t xml:space="preserve">accionante </w:t>
      </w:r>
      <w:r w:rsidR="00C15FBA" w:rsidRPr="00A65544">
        <w:rPr>
          <w:rFonts w:ascii="Arial Narrow" w:hAnsi="Arial Narrow"/>
          <w:sz w:val="26"/>
          <w:szCs w:val="26"/>
        </w:rPr>
        <w:t xml:space="preserve">continuara incapacitada sin recibir la calificación pertinente, nuevamente fuera asumida la obligación por Salud Total </w:t>
      </w:r>
      <w:proofErr w:type="spellStart"/>
      <w:r w:rsidR="00C15FBA" w:rsidRPr="00A65544">
        <w:rPr>
          <w:rFonts w:ascii="Arial Narrow" w:hAnsi="Arial Narrow"/>
          <w:sz w:val="26"/>
          <w:szCs w:val="26"/>
        </w:rPr>
        <w:t>Eps</w:t>
      </w:r>
      <w:proofErr w:type="spellEnd"/>
      <w:r w:rsidR="00C15FBA" w:rsidRPr="00A65544">
        <w:rPr>
          <w:rFonts w:ascii="Arial Narrow" w:hAnsi="Arial Narrow"/>
          <w:sz w:val="26"/>
          <w:szCs w:val="26"/>
        </w:rPr>
        <w:t>.</w:t>
      </w:r>
    </w:p>
    <w:p w:rsidR="005335AF" w:rsidRPr="00A65544" w:rsidRDefault="005335AF" w:rsidP="00C028F3">
      <w:pPr>
        <w:spacing w:line="288" w:lineRule="auto"/>
        <w:jc w:val="both"/>
        <w:rPr>
          <w:rFonts w:ascii="Arial Narrow" w:hAnsi="Arial Narrow"/>
          <w:sz w:val="26"/>
          <w:szCs w:val="26"/>
        </w:rPr>
      </w:pPr>
    </w:p>
    <w:p w:rsidR="007353BC" w:rsidRPr="00A65544" w:rsidRDefault="005335AF" w:rsidP="00C028F3">
      <w:pPr>
        <w:spacing w:line="288" w:lineRule="auto"/>
        <w:jc w:val="both"/>
        <w:rPr>
          <w:rFonts w:ascii="Arial Narrow" w:hAnsi="Arial Narrow"/>
          <w:sz w:val="26"/>
          <w:szCs w:val="26"/>
        </w:rPr>
      </w:pPr>
      <w:r w:rsidRPr="00A65544">
        <w:rPr>
          <w:rFonts w:ascii="Arial Narrow" w:hAnsi="Arial Narrow"/>
          <w:sz w:val="26"/>
          <w:szCs w:val="26"/>
        </w:rPr>
        <w:t xml:space="preserve">Lo anterior, </w:t>
      </w:r>
      <w:r w:rsidR="009707B2" w:rsidRPr="00A65544">
        <w:rPr>
          <w:rFonts w:ascii="Arial Narrow" w:hAnsi="Arial Narrow"/>
          <w:sz w:val="26"/>
          <w:szCs w:val="26"/>
        </w:rPr>
        <w:t xml:space="preserve">nos dirige a </w:t>
      </w:r>
      <w:r w:rsidRPr="00A65544">
        <w:rPr>
          <w:rFonts w:ascii="Arial Narrow" w:hAnsi="Arial Narrow"/>
          <w:sz w:val="26"/>
          <w:szCs w:val="26"/>
        </w:rPr>
        <w:t xml:space="preserve">concluir que frente a la presente acción existe cosa juzgada Constitucional </w:t>
      </w:r>
      <w:r w:rsidR="002979DF" w:rsidRPr="00A65544">
        <w:rPr>
          <w:rFonts w:ascii="Arial Narrow" w:hAnsi="Arial Narrow"/>
          <w:sz w:val="26"/>
          <w:szCs w:val="26"/>
        </w:rPr>
        <w:t xml:space="preserve">porque </w:t>
      </w:r>
      <w:r w:rsidRPr="00A65544">
        <w:rPr>
          <w:rFonts w:ascii="Arial Narrow" w:hAnsi="Arial Narrow"/>
          <w:sz w:val="26"/>
          <w:szCs w:val="26"/>
        </w:rPr>
        <w:t xml:space="preserve">lo </w:t>
      </w:r>
      <w:r w:rsidR="002979DF" w:rsidRPr="00A65544">
        <w:rPr>
          <w:rFonts w:ascii="Arial Narrow" w:hAnsi="Arial Narrow"/>
          <w:sz w:val="26"/>
          <w:szCs w:val="26"/>
        </w:rPr>
        <w:t xml:space="preserve">aquí </w:t>
      </w:r>
      <w:r w:rsidRPr="00A65544">
        <w:rPr>
          <w:rFonts w:ascii="Arial Narrow" w:hAnsi="Arial Narrow"/>
          <w:sz w:val="26"/>
          <w:szCs w:val="26"/>
        </w:rPr>
        <w:t xml:space="preserve">pretendido ya fue </w:t>
      </w:r>
      <w:r w:rsidR="002979DF" w:rsidRPr="00A65544">
        <w:rPr>
          <w:rFonts w:ascii="Arial Narrow" w:hAnsi="Arial Narrow"/>
          <w:sz w:val="26"/>
          <w:szCs w:val="26"/>
        </w:rPr>
        <w:t>resuelto</w:t>
      </w:r>
      <w:r w:rsidRPr="00A65544">
        <w:rPr>
          <w:rFonts w:ascii="Arial Narrow" w:hAnsi="Arial Narrow"/>
          <w:sz w:val="26"/>
          <w:szCs w:val="26"/>
        </w:rPr>
        <w:t xml:space="preserve"> en la acción de tutela que se adelantó ante el Juzgado de Familia de Dosquebradas, </w:t>
      </w:r>
      <w:r w:rsidR="00F90FC0" w:rsidRPr="00A65544">
        <w:rPr>
          <w:rFonts w:ascii="Arial Narrow" w:hAnsi="Arial Narrow"/>
          <w:sz w:val="26"/>
          <w:szCs w:val="26"/>
        </w:rPr>
        <w:t xml:space="preserve">sin que </w:t>
      </w:r>
      <w:r w:rsidR="002979DF" w:rsidRPr="00A65544">
        <w:rPr>
          <w:rFonts w:ascii="Arial Narrow" w:hAnsi="Arial Narrow"/>
          <w:sz w:val="26"/>
          <w:szCs w:val="26"/>
        </w:rPr>
        <w:t xml:space="preserve">lo anterior </w:t>
      </w:r>
      <w:r w:rsidR="007353BC" w:rsidRPr="00A65544">
        <w:rPr>
          <w:rFonts w:ascii="Arial Narrow" w:hAnsi="Arial Narrow"/>
          <w:sz w:val="26"/>
          <w:szCs w:val="26"/>
        </w:rPr>
        <w:t xml:space="preserve">implique temeridad </w:t>
      </w:r>
      <w:r w:rsidR="00F90FC0" w:rsidRPr="00A65544">
        <w:rPr>
          <w:rFonts w:ascii="Arial Narrow" w:hAnsi="Arial Narrow"/>
          <w:sz w:val="26"/>
          <w:szCs w:val="26"/>
        </w:rPr>
        <w:t>de la accionante</w:t>
      </w:r>
      <w:r w:rsidR="002979DF" w:rsidRPr="00A65544">
        <w:rPr>
          <w:rFonts w:ascii="Arial Narrow" w:hAnsi="Arial Narrow"/>
          <w:sz w:val="26"/>
          <w:szCs w:val="26"/>
        </w:rPr>
        <w:t>,</w:t>
      </w:r>
      <w:r w:rsidR="007353BC" w:rsidRPr="00A65544">
        <w:rPr>
          <w:rFonts w:ascii="Arial Narrow" w:hAnsi="Arial Narrow"/>
          <w:sz w:val="26"/>
          <w:szCs w:val="26"/>
        </w:rPr>
        <w:t xml:space="preserve"> </w:t>
      </w:r>
      <w:r w:rsidR="002979DF" w:rsidRPr="00A65544">
        <w:rPr>
          <w:rFonts w:ascii="Arial Narrow" w:hAnsi="Arial Narrow"/>
          <w:sz w:val="26"/>
          <w:szCs w:val="26"/>
        </w:rPr>
        <w:t xml:space="preserve">al resultar </w:t>
      </w:r>
      <w:r w:rsidR="007353BC" w:rsidRPr="00A65544">
        <w:rPr>
          <w:rFonts w:ascii="Arial Narrow" w:hAnsi="Arial Narrow"/>
          <w:sz w:val="26"/>
          <w:szCs w:val="26"/>
        </w:rPr>
        <w:t xml:space="preserve">evidente </w:t>
      </w:r>
      <w:r w:rsidR="002979DF" w:rsidRPr="00A65544">
        <w:rPr>
          <w:rFonts w:ascii="Arial Narrow" w:hAnsi="Arial Narrow"/>
          <w:sz w:val="26"/>
          <w:szCs w:val="26"/>
        </w:rPr>
        <w:t xml:space="preserve">la falta de claridad </w:t>
      </w:r>
      <w:r w:rsidR="007575D6" w:rsidRPr="00A65544">
        <w:rPr>
          <w:rFonts w:ascii="Arial Narrow" w:hAnsi="Arial Narrow"/>
          <w:sz w:val="26"/>
          <w:szCs w:val="26"/>
        </w:rPr>
        <w:t xml:space="preserve">para promover el “incidente de desacato” </w:t>
      </w:r>
      <w:r w:rsidR="007353BC" w:rsidRPr="00A65544">
        <w:rPr>
          <w:rFonts w:ascii="Arial Narrow" w:hAnsi="Arial Narrow"/>
          <w:sz w:val="26"/>
          <w:szCs w:val="26"/>
        </w:rPr>
        <w:t xml:space="preserve">ante el Juzgado </w:t>
      </w:r>
      <w:r w:rsidR="002979DF" w:rsidRPr="00A65544">
        <w:rPr>
          <w:rFonts w:ascii="Arial Narrow" w:hAnsi="Arial Narrow"/>
          <w:sz w:val="26"/>
          <w:szCs w:val="26"/>
        </w:rPr>
        <w:t xml:space="preserve">que conoció </w:t>
      </w:r>
      <w:r w:rsidR="007353BC" w:rsidRPr="00A65544">
        <w:rPr>
          <w:rFonts w:ascii="Arial Narrow" w:hAnsi="Arial Narrow"/>
          <w:sz w:val="26"/>
          <w:szCs w:val="26"/>
        </w:rPr>
        <w:t>de la primera acción</w:t>
      </w:r>
      <w:r w:rsidR="002979DF" w:rsidRPr="00A65544">
        <w:rPr>
          <w:rFonts w:ascii="Arial Narrow" w:hAnsi="Arial Narrow"/>
          <w:sz w:val="26"/>
          <w:szCs w:val="26"/>
        </w:rPr>
        <w:t>,</w:t>
      </w:r>
      <w:r w:rsidR="007353BC" w:rsidRPr="00A65544">
        <w:rPr>
          <w:rFonts w:ascii="Arial Narrow" w:hAnsi="Arial Narrow"/>
          <w:sz w:val="26"/>
          <w:szCs w:val="26"/>
        </w:rPr>
        <w:t xml:space="preserve"> </w:t>
      </w:r>
      <w:r w:rsidR="007575D6" w:rsidRPr="00A65544">
        <w:rPr>
          <w:rFonts w:ascii="Arial Narrow" w:hAnsi="Arial Narrow"/>
          <w:sz w:val="26"/>
          <w:szCs w:val="26"/>
        </w:rPr>
        <w:t xml:space="preserve">para lograr el reconocimiento </w:t>
      </w:r>
      <w:r w:rsidR="007353BC" w:rsidRPr="00A65544">
        <w:rPr>
          <w:rFonts w:ascii="Arial Narrow" w:hAnsi="Arial Narrow"/>
          <w:sz w:val="26"/>
          <w:szCs w:val="26"/>
        </w:rPr>
        <w:t xml:space="preserve">de </w:t>
      </w:r>
      <w:r w:rsidR="007575D6" w:rsidRPr="00A65544">
        <w:rPr>
          <w:rFonts w:ascii="Arial Narrow" w:hAnsi="Arial Narrow"/>
          <w:sz w:val="26"/>
          <w:szCs w:val="26"/>
        </w:rPr>
        <w:t xml:space="preserve">las </w:t>
      </w:r>
      <w:r w:rsidR="007353BC" w:rsidRPr="00A65544">
        <w:rPr>
          <w:rFonts w:ascii="Arial Narrow" w:hAnsi="Arial Narrow"/>
          <w:sz w:val="26"/>
          <w:szCs w:val="26"/>
        </w:rPr>
        <w:t>incapacidades causadas con posterioridad al fallo de segunda instancia</w:t>
      </w:r>
      <w:r w:rsidR="007575D6" w:rsidRPr="00A65544">
        <w:rPr>
          <w:rFonts w:ascii="Arial Narrow" w:hAnsi="Arial Narrow"/>
          <w:sz w:val="26"/>
          <w:szCs w:val="26"/>
        </w:rPr>
        <w:t>.</w:t>
      </w:r>
    </w:p>
    <w:p w:rsidR="009C5A64" w:rsidRPr="00A65544" w:rsidRDefault="009C5A64" w:rsidP="00C028F3">
      <w:pPr>
        <w:spacing w:line="288" w:lineRule="auto"/>
        <w:jc w:val="both"/>
        <w:rPr>
          <w:rFonts w:ascii="Arial Narrow" w:hAnsi="Arial Narrow"/>
          <w:sz w:val="26"/>
          <w:szCs w:val="26"/>
        </w:rPr>
      </w:pPr>
    </w:p>
    <w:p w:rsidR="00F90FC0" w:rsidRPr="00A65544" w:rsidRDefault="001E1BF0" w:rsidP="00C028F3">
      <w:pPr>
        <w:spacing w:line="288" w:lineRule="auto"/>
        <w:jc w:val="both"/>
        <w:rPr>
          <w:rFonts w:ascii="Arial Narrow" w:eastAsiaTheme="minorHAnsi" w:hAnsi="Arial Narrow"/>
          <w:sz w:val="26"/>
          <w:szCs w:val="26"/>
        </w:rPr>
      </w:pPr>
      <w:r w:rsidRPr="00A65544">
        <w:rPr>
          <w:rFonts w:ascii="Arial Narrow" w:hAnsi="Arial Narrow"/>
          <w:sz w:val="26"/>
          <w:szCs w:val="26"/>
        </w:rPr>
        <w:t xml:space="preserve">Así las cosas, se dispondrá a revocar la sentencia proferida por el Juzgado Quinto Laboral del Circuito de Pereira del </w:t>
      </w:r>
      <w:r w:rsidRPr="00A65544">
        <w:rPr>
          <w:rFonts w:ascii="Arial Narrow" w:eastAsiaTheme="minorHAnsi" w:hAnsi="Arial Narrow"/>
          <w:sz w:val="26"/>
          <w:szCs w:val="26"/>
        </w:rPr>
        <w:t xml:space="preserve">2 de septiembre de 2019 y, en su defecto, se dispondrá a declarar </w:t>
      </w:r>
      <w:r w:rsidR="009C2E6B" w:rsidRPr="00A65544">
        <w:rPr>
          <w:rFonts w:ascii="Arial Narrow" w:eastAsiaTheme="minorHAnsi" w:hAnsi="Arial Narrow"/>
          <w:sz w:val="26"/>
          <w:szCs w:val="26"/>
        </w:rPr>
        <w:t xml:space="preserve">la </w:t>
      </w:r>
      <w:r w:rsidR="00131ED1" w:rsidRPr="00A65544">
        <w:rPr>
          <w:rFonts w:ascii="Arial Narrow" w:eastAsiaTheme="minorHAnsi" w:hAnsi="Arial Narrow"/>
          <w:sz w:val="26"/>
          <w:szCs w:val="26"/>
        </w:rPr>
        <w:t>improcede</w:t>
      </w:r>
      <w:r w:rsidR="00761513" w:rsidRPr="00A65544">
        <w:rPr>
          <w:rFonts w:ascii="Arial Narrow" w:eastAsiaTheme="minorHAnsi" w:hAnsi="Arial Narrow"/>
          <w:sz w:val="26"/>
          <w:szCs w:val="26"/>
        </w:rPr>
        <w:t>ncia de</w:t>
      </w:r>
      <w:r w:rsidR="00131ED1" w:rsidRPr="00A65544">
        <w:rPr>
          <w:rFonts w:ascii="Arial Narrow" w:eastAsiaTheme="minorHAnsi" w:hAnsi="Arial Narrow"/>
          <w:sz w:val="26"/>
          <w:szCs w:val="26"/>
        </w:rPr>
        <w:t xml:space="preserve"> la acción</w:t>
      </w:r>
      <w:r w:rsidR="00761513" w:rsidRPr="00A65544">
        <w:rPr>
          <w:rFonts w:ascii="Arial Narrow" w:eastAsiaTheme="minorHAnsi" w:hAnsi="Arial Narrow"/>
          <w:sz w:val="26"/>
          <w:szCs w:val="26"/>
        </w:rPr>
        <w:t>,</w:t>
      </w:r>
      <w:r w:rsidR="00131ED1" w:rsidRPr="00A65544">
        <w:rPr>
          <w:rFonts w:ascii="Arial Narrow" w:eastAsiaTheme="minorHAnsi" w:hAnsi="Arial Narrow"/>
          <w:sz w:val="26"/>
          <w:szCs w:val="26"/>
        </w:rPr>
        <w:t xml:space="preserve"> por existir </w:t>
      </w:r>
      <w:r w:rsidRPr="00A65544">
        <w:rPr>
          <w:rFonts w:ascii="Arial Narrow" w:eastAsiaTheme="minorHAnsi" w:hAnsi="Arial Narrow"/>
          <w:sz w:val="26"/>
          <w:szCs w:val="26"/>
        </w:rPr>
        <w:t xml:space="preserve">cosa juzgada </w:t>
      </w:r>
      <w:r w:rsidR="00131ED1" w:rsidRPr="00A65544">
        <w:rPr>
          <w:rFonts w:ascii="Arial Narrow" w:eastAsiaTheme="minorHAnsi" w:hAnsi="Arial Narrow"/>
          <w:sz w:val="26"/>
          <w:szCs w:val="26"/>
        </w:rPr>
        <w:t>c</w:t>
      </w:r>
      <w:r w:rsidRPr="00A65544">
        <w:rPr>
          <w:rFonts w:ascii="Arial Narrow" w:eastAsiaTheme="minorHAnsi" w:hAnsi="Arial Narrow"/>
          <w:sz w:val="26"/>
          <w:szCs w:val="26"/>
        </w:rPr>
        <w:t xml:space="preserve">onstitucional, como quiera que con anterioridad, la Sala Civil – Familia de esta Corporación </w:t>
      </w:r>
      <w:r w:rsidR="008F1127" w:rsidRPr="00A65544">
        <w:rPr>
          <w:rFonts w:ascii="Arial Narrow" w:eastAsiaTheme="minorHAnsi" w:hAnsi="Arial Narrow"/>
          <w:sz w:val="26"/>
          <w:szCs w:val="26"/>
        </w:rPr>
        <w:t xml:space="preserve">mediante sentencia del 10 de junio de </w:t>
      </w:r>
      <w:r w:rsidR="008F1127" w:rsidRPr="00A65544">
        <w:rPr>
          <w:rFonts w:ascii="Arial Narrow" w:eastAsiaTheme="minorHAnsi" w:hAnsi="Arial Narrow"/>
          <w:sz w:val="26"/>
          <w:szCs w:val="26"/>
        </w:rPr>
        <w:lastRenderedPageBreak/>
        <w:t>2019 que adicionó la sentencia proferida el 30 de abril de 2019 por el Juzgado de Familia de Dosquebradas, resolvió las mismas pretensiones que eran objeto de la presente acción.</w:t>
      </w:r>
    </w:p>
    <w:p w:rsidR="001E1BF0" w:rsidRPr="00A65544" w:rsidRDefault="001E1BF0" w:rsidP="00C028F3">
      <w:pPr>
        <w:spacing w:line="288" w:lineRule="auto"/>
        <w:jc w:val="both"/>
        <w:rPr>
          <w:rFonts w:ascii="Arial Narrow" w:eastAsiaTheme="minorHAnsi" w:hAnsi="Arial Narrow"/>
          <w:sz w:val="26"/>
          <w:szCs w:val="26"/>
        </w:rPr>
      </w:pPr>
    </w:p>
    <w:p w:rsidR="00580A6C" w:rsidRDefault="00580A6C" w:rsidP="00C028F3">
      <w:pPr>
        <w:spacing w:line="288" w:lineRule="auto"/>
        <w:jc w:val="both"/>
        <w:rPr>
          <w:rFonts w:ascii="Arial Narrow" w:hAnsi="Arial Narrow" w:cs="Arial"/>
          <w:sz w:val="26"/>
          <w:szCs w:val="26"/>
        </w:rPr>
      </w:pPr>
      <w:r w:rsidRPr="00A65544">
        <w:rPr>
          <w:rFonts w:ascii="Arial Narrow" w:hAnsi="Arial Narrow" w:cs="Arial"/>
          <w:sz w:val="26"/>
          <w:szCs w:val="26"/>
        </w:rPr>
        <w:t xml:space="preserve">En virtud de lo anterior, la Sala de Decisión Laboral No 4º del Tribunal Superior del Distrito Judicial de Pereira, administrando justicia en nombre del Pueblo y </w:t>
      </w:r>
      <w:r w:rsidR="00AF50E4">
        <w:rPr>
          <w:rFonts w:ascii="Arial Narrow" w:hAnsi="Arial Narrow" w:cs="Arial"/>
          <w:sz w:val="26"/>
          <w:szCs w:val="26"/>
        </w:rPr>
        <w:t>por mandato de la Constitución,</w:t>
      </w:r>
    </w:p>
    <w:p w:rsidR="00AF50E4" w:rsidRPr="00A65544" w:rsidRDefault="00AF50E4" w:rsidP="00C028F3">
      <w:pPr>
        <w:spacing w:line="288" w:lineRule="auto"/>
        <w:jc w:val="both"/>
        <w:rPr>
          <w:rFonts w:ascii="Arial Narrow" w:hAnsi="Arial Narrow" w:cs="Arial"/>
          <w:sz w:val="26"/>
          <w:szCs w:val="26"/>
        </w:rPr>
      </w:pPr>
    </w:p>
    <w:p w:rsidR="00580A6C" w:rsidRPr="00A65544" w:rsidRDefault="00580A6C" w:rsidP="00C028F3">
      <w:pPr>
        <w:spacing w:line="288" w:lineRule="auto"/>
        <w:jc w:val="center"/>
        <w:rPr>
          <w:rFonts w:ascii="Arial Narrow" w:hAnsi="Arial Narrow" w:cs="Arial"/>
          <w:b/>
          <w:sz w:val="26"/>
          <w:szCs w:val="26"/>
        </w:rPr>
      </w:pPr>
      <w:r w:rsidRPr="00A65544">
        <w:rPr>
          <w:rFonts w:ascii="Arial Narrow" w:hAnsi="Arial Narrow" w:cs="Arial"/>
          <w:b/>
          <w:sz w:val="26"/>
          <w:szCs w:val="26"/>
        </w:rPr>
        <w:t>RESUELVE</w:t>
      </w:r>
    </w:p>
    <w:p w:rsidR="00580A6C" w:rsidRPr="00A65544" w:rsidRDefault="00580A6C" w:rsidP="00C028F3">
      <w:pPr>
        <w:spacing w:line="288" w:lineRule="auto"/>
        <w:jc w:val="both"/>
        <w:rPr>
          <w:rFonts w:ascii="Arial Narrow" w:hAnsi="Arial Narrow" w:cs="Arial"/>
          <w:sz w:val="26"/>
          <w:szCs w:val="26"/>
        </w:rPr>
      </w:pPr>
    </w:p>
    <w:p w:rsidR="00580A6C" w:rsidRPr="00A65544" w:rsidRDefault="00580A6C" w:rsidP="00C028F3">
      <w:pPr>
        <w:spacing w:line="288" w:lineRule="auto"/>
        <w:jc w:val="both"/>
        <w:rPr>
          <w:rFonts w:ascii="Arial Narrow" w:hAnsi="Arial Narrow" w:cs="Arial"/>
          <w:sz w:val="26"/>
          <w:szCs w:val="26"/>
        </w:rPr>
      </w:pPr>
      <w:r w:rsidRPr="00A65544">
        <w:rPr>
          <w:rFonts w:ascii="Arial Narrow" w:hAnsi="Arial Narrow" w:cs="Arial"/>
          <w:b/>
          <w:bCs/>
          <w:sz w:val="26"/>
          <w:szCs w:val="26"/>
        </w:rPr>
        <w:t>Primero</w:t>
      </w:r>
      <w:r w:rsidRPr="00A65544">
        <w:rPr>
          <w:rFonts w:ascii="Arial Narrow" w:hAnsi="Arial Narrow" w:cs="Arial"/>
          <w:sz w:val="26"/>
          <w:szCs w:val="26"/>
        </w:rPr>
        <w:t xml:space="preserve">: </w:t>
      </w:r>
      <w:r w:rsidR="008F1127" w:rsidRPr="00A65544">
        <w:rPr>
          <w:rFonts w:ascii="Arial Narrow" w:hAnsi="Arial Narrow" w:cs="Arial"/>
          <w:sz w:val="26"/>
          <w:szCs w:val="26"/>
        </w:rPr>
        <w:t xml:space="preserve">Revocar </w:t>
      </w:r>
      <w:r w:rsidRPr="00A65544">
        <w:rPr>
          <w:rFonts w:ascii="Arial Narrow" w:hAnsi="Arial Narrow" w:cs="Arial"/>
          <w:sz w:val="26"/>
          <w:szCs w:val="26"/>
        </w:rPr>
        <w:t xml:space="preserve">la sentencia proferida por el Juzgado </w:t>
      </w:r>
      <w:r w:rsidR="008F1127" w:rsidRPr="00A65544">
        <w:rPr>
          <w:rFonts w:ascii="Arial Narrow" w:hAnsi="Arial Narrow" w:cs="Arial"/>
          <w:sz w:val="26"/>
          <w:szCs w:val="26"/>
        </w:rPr>
        <w:t xml:space="preserve">Quinto </w:t>
      </w:r>
      <w:r w:rsidRPr="00A65544">
        <w:rPr>
          <w:rFonts w:ascii="Arial Narrow" w:hAnsi="Arial Narrow" w:cs="Arial"/>
          <w:sz w:val="26"/>
          <w:szCs w:val="26"/>
        </w:rPr>
        <w:t xml:space="preserve">Laboral del Circuito de </w:t>
      </w:r>
      <w:r w:rsidR="008F1127" w:rsidRPr="00A65544">
        <w:rPr>
          <w:rFonts w:ascii="Arial Narrow" w:hAnsi="Arial Narrow" w:cs="Arial"/>
          <w:sz w:val="26"/>
          <w:szCs w:val="26"/>
        </w:rPr>
        <w:t>Pereira</w:t>
      </w:r>
      <w:r w:rsidRPr="00A65544">
        <w:rPr>
          <w:rFonts w:ascii="Arial Narrow" w:hAnsi="Arial Narrow" w:cs="Arial"/>
          <w:sz w:val="26"/>
          <w:szCs w:val="26"/>
        </w:rPr>
        <w:t xml:space="preserve">, </w:t>
      </w:r>
      <w:r w:rsidR="008F1127" w:rsidRPr="00A65544">
        <w:rPr>
          <w:rFonts w:ascii="Arial Narrow" w:hAnsi="Arial Narrow" w:cs="Arial"/>
          <w:sz w:val="26"/>
          <w:szCs w:val="26"/>
        </w:rPr>
        <w:t>del 2</w:t>
      </w:r>
      <w:r w:rsidRPr="00A65544">
        <w:rPr>
          <w:rFonts w:ascii="Arial Narrow" w:hAnsi="Arial Narrow" w:cs="Arial"/>
          <w:sz w:val="26"/>
          <w:szCs w:val="26"/>
        </w:rPr>
        <w:t xml:space="preserve"> de </w:t>
      </w:r>
      <w:r w:rsidR="008F1127" w:rsidRPr="00A65544">
        <w:rPr>
          <w:rFonts w:ascii="Arial Narrow" w:hAnsi="Arial Narrow" w:cs="Arial"/>
          <w:sz w:val="26"/>
          <w:szCs w:val="26"/>
        </w:rPr>
        <w:t xml:space="preserve">septiembre </w:t>
      </w:r>
      <w:r w:rsidRPr="00A65544">
        <w:rPr>
          <w:rFonts w:ascii="Arial Narrow" w:hAnsi="Arial Narrow" w:cs="Arial"/>
          <w:sz w:val="26"/>
          <w:szCs w:val="26"/>
        </w:rPr>
        <w:t>de 2019</w:t>
      </w:r>
      <w:r w:rsidR="008F1127" w:rsidRPr="00A65544">
        <w:rPr>
          <w:rFonts w:ascii="Arial Narrow" w:hAnsi="Arial Narrow" w:cs="Arial"/>
          <w:sz w:val="26"/>
          <w:szCs w:val="26"/>
        </w:rPr>
        <w:t>, por las razones aquí expuestas.</w:t>
      </w:r>
    </w:p>
    <w:p w:rsidR="00580A6C" w:rsidRPr="00A65544" w:rsidRDefault="00580A6C" w:rsidP="00C028F3">
      <w:pPr>
        <w:spacing w:line="288" w:lineRule="auto"/>
        <w:jc w:val="both"/>
        <w:rPr>
          <w:rFonts w:ascii="Arial Narrow" w:hAnsi="Arial Narrow" w:cs="Arial"/>
          <w:sz w:val="26"/>
          <w:szCs w:val="26"/>
        </w:rPr>
      </w:pPr>
    </w:p>
    <w:p w:rsidR="008F1127" w:rsidRPr="00A65544" w:rsidRDefault="008F1127" w:rsidP="00C028F3">
      <w:pPr>
        <w:spacing w:line="288" w:lineRule="auto"/>
        <w:jc w:val="both"/>
        <w:rPr>
          <w:rFonts w:ascii="Arial Narrow" w:hAnsi="Arial Narrow" w:cs="Arial"/>
          <w:sz w:val="26"/>
          <w:szCs w:val="26"/>
        </w:rPr>
      </w:pPr>
      <w:r w:rsidRPr="00A65544">
        <w:rPr>
          <w:rFonts w:ascii="Arial Narrow" w:hAnsi="Arial Narrow" w:cs="Arial"/>
          <w:b/>
          <w:bCs/>
          <w:sz w:val="26"/>
          <w:szCs w:val="26"/>
        </w:rPr>
        <w:t>Segundo</w:t>
      </w:r>
      <w:r w:rsidRPr="00A65544">
        <w:rPr>
          <w:rFonts w:ascii="Arial Narrow" w:hAnsi="Arial Narrow" w:cs="Arial"/>
          <w:sz w:val="26"/>
          <w:szCs w:val="26"/>
        </w:rPr>
        <w:t xml:space="preserve">: Declarar </w:t>
      </w:r>
      <w:r w:rsidR="00131ED1" w:rsidRPr="00A65544">
        <w:rPr>
          <w:rFonts w:ascii="Arial Narrow" w:hAnsi="Arial Narrow" w:cs="Arial"/>
          <w:sz w:val="26"/>
          <w:szCs w:val="26"/>
        </w:rPr>
        <w:t>improcedente la presente acción</w:t>
      </w:r>
      <w:r w:rsidR="005F091C" w:rsidRPr="00A65544">
        <w:rPr>
          <w:rFonts w:ascii="Arial Narrow" w:hAnsi="Arial Narrow" w:cs="Arial"/>
          <w:sz w:val="26"/>
          <w:szCs w:val="26"/>
        </w:rPr>
        <w:t>,</w:t>
      </w:r>
      <w:r w:rsidR="00131ED1" w:rsidRPr="00A65544">
        <w:rPr>
          <w:rFonts w:ascii="Arial Narrow" w:hAnsi="Arial Narrow" w:cs="Arial"/>
          <w:sz w:val="26"/>
          <w:szCs w:val="26"/>
        </w:rPr>
        <w:t xml:space="preserve"> por haber operado </w:t>
      </w:r>
      <w:r w:rsidRPr="00A65544">
        <w:rPr>
          <w:rFonts w:ascii="Arial Narrow" w:hAnsi="Arial Narrow" w:cs="Arial"/>
          <w:sz w:val="26"/>
          <w:szCs w:val="26"/>
        </w:rPr>
        <w:t>el fenómeno de la cosa juzgada constitucional, como quiera que</w:t>
      </w:r>
      <w:r w:rsidR="00131ED1" w:rsidRPr="00A65544">
        <w:rPr>
          <w:rFonts w:ascii="Arial Narrow" w:hAnsi="Arial Narrow" w:cs="Arial"/>
          <w:sz w:val="26"/>
          <w:szCs w:val="26"/>
        </w:rPr>
        <w:t>,</w:t>
      </w:r>
      <w:r w:rsidRPr="00A65544">
        <w:rPr>
          <w:rFonts w:ascii="Arial Narrow" w:hAnsi="Arial Narrow" w:cs="Arial"/>
          <w:sz w:val="26"/>
          <w:szCs w:val="26"/>
        </w:rPr>
        <w:t xml:space="preserve"> </w:t>
      </w:r>
      <w:r w:rsidR="008B273C" w:rsidRPr="00A65544">
        <w:rPr>
          <w:rFonts w:ascii="Arial Narrow" w:hAnsi="Arial Narrow" w:cs="Arial"/>
          <w:sz w:val="26"/>
          <w:szCs w:val="26"/>
        </w:rPr>
        <w:t xml:space="preserve">con anterioridad, la Sala Civil Familia del Tribunal Superior de Pereira en </w:t>
      </w:r>
      <w:r w:rsidRPr="00A65544">
        <w:rPr>
          <w:rFonts w:ascii="Arial Narrow" w:hAnsi="Arial Narrow" w:cs="Arial"/>
          <w:sz w:val="26"/>
          <w:szCs w:val="26"/>
        </w:rPr>
        <w:t xml:space="preserve">el proceso radicado al </w:t>
      </w:r>
      <w:r w:rsidR="008B273C" w:rsidRPr="00A65544">
        <w:rPr>
          <w:rFonts w:ascii="Arial Narrow" w:hAnsi="Arial Narrow" w:cs="Arial"/>
          <w:sz w:val="26"/>
          <w:szCs w:val="26"/>
        </w:rPr>
        <w:t>66170-31-10-001-2019-00240-01</w:t>
      </w:r>
      <w:r w:rsidR="00131ED1" w:rsidRPr="00A65544">
        <w:rPr>
          <w:rFonts w:ascii="Arial Narrow" w:hAnsi="Arial Narrow" w:cs="Arial"/>
          <w:sz w:val="26"/>
          <w:szCs w:val="26"/>
        </w:rPr>
        <w:t>,</w:t>
      </w:r>
      <w:r w:rsidR="008B273C" w:rsidRPr="00A65544">
        <w:rPr>
          <w:rFonts w:ascii="Arial Narrow" w:hAnsi="Arial Narrow" w:cs="Arial"/>
          <w:sz w:val="26"/>
          <w:szCs w:val="26"/>
        </w:rPr>
        <w:t xml:space="preserve"> adelantado ante el Juzgado de Familia de Dosquebradas, ya se había pronunciado sobre las mismas pretensiones.</w:t>
      </w:r>
    </w:p>
    <w:p w:rsidR="008F1127" w:rsidRPr="00A65544" w:rsidRDefault="008F1127" w:rsidP="00C028F3">
      <w:pPr>
        <w:spacing w:line="288" w:lineRule="auto"/>
        <w:jc w:val="both"/>
        <w:rPr>
          <w:rFonts w:ascii="Arial Narrow" w:hAnsi="Arial Narrow" w:cs="Arial"/>
          <w:sz w:val="26"/>
          <w:szCs w:val="26"/>
        </w:rPr>
      </w:pPr>
    </w:p>
    <w:p w:rsidR="00580A6C" w:rsidRPr="00A65544" w:rsidRDefault="00520BAB" w:rsidP="00C028F3">
      <w:pPr>
        <w:spacing w:line="288" w:lineRule="auto"/>
        <w:jc w:val="both"/>
        <w:rPr>
          <w:rFonts w:ascii="Arial Narrow" w:hAnsi="Arial Narrow" w:cs="Arial"/>
          <w:sz w:val="26"/>
          <w:szCs w:val="26"/>
        </w:rPr>
      </w:pPr>
      <w:r w:rsidRPr="00A65544">
        <w:rPr>
          <w:rFonts w:ascii="Arial Narrow" w:hAnsi="Arial Narrow" w:cs="Arial"/>
          <w:b/>
          <w:bCs/>
          <w:sz w:val="26"/>
          <w:szCs w:val="26"/>
        </w:rPr>
        <w:t>Tercero</w:t>
      </w:r>
      <w:r w:rsidR="00580A6C" w:rsidRPr="00A65544">
        <w:rPr>
          <w:rFonts w:ascii="Arial Narrow" w:hAnsi="Arial Narrow" w:cs="Arial"/>
          <w:sz w:val="26"/>
          <w:szCs w:val="26"/>
        </w:rPr>
        <w:t xml:space="preserve">: </w:t>
      </w:r>
      <w:r w:rsidR="00580A6C" w:rsidRPr="00A65544">
        <w:rPr>
          <w:rFonts w:ascii="Arial Narrow" w:hAnsi="Arial Narrow"/>
          <w:sz w:val="26"/>
          <w:szCs w:val="26"/>
        </w:rPr>
        <w:t>Notificar la decisión por el medio más eficaz.</w:t>
      </w:r>
    </w:p>
    <w:p w:rsidR="00580A6C" w:rsidRPr="00A65544" w:rsidRDefault="00580A6C" w:rsidP="00C028F3">
      <w:pPr>
        <w:spacing w:line="288" w:lineRule="auto"/>
        <w:jc w:val="both"/>
        <w:rPr>
          <w:rFonts w:ascii="Arial Narrow" w:hAnsi="Arial Narrow" w:cs="Arial"/>
          <w:sz w:val="26"/>
          <w:szCs w:val="26"/>
        </w:rPr>
      </w:pPr>
    </w:p>
    <w:p w:rsidR="00580A6C" w:rsidRPr="00A65544" w:rsidRDefault="00520BAB" w:rsidP="00C028F3">
      <w:pPr>
        <w:spacing w:line="288" w:lineRule="auto"/>
        <w:jc w:val="both"/>
        <w:rPr>
          <w:rFonts w:ascii="Arial Narrow" w:hAnsi="Arial Narrow"/>
          <w:sz w:val="26"/>
          <w:szCs w:val="26"/>
        </w:rPr>
      </w:pPr>
      <w:r w:rsidRPr="00A65544">
        <w:rPr>
          <w:rFonts w:ascii="Arial Narrow" w:hAnsi="Arial Narrow" w:cs="Arial"/>
          <w:b/>
          <w:bCs/>
          <w:sz w:val="26"/>
          <w:szCs w:val="26"/>
        </w:rPr>
        <w:t>Cuarto</w:t>
      </w:r>
      <w:r w:rsidR="00580A6C" w:rsidRPr="00A65544">
        <w:rPr>
          <w:rFonts w:ascii="Arial Narrow" w:hAnsi="Arial Narrow" w:cs="Arial"/>
          <w:sz w:val="26"/>
          <w:szCs w:val="26"/>
        </w:rPr>
        <w:t xml:space="preserve">: </w:t>
      </w:r>
      <w:r w:rsidR="00580A6C" w:rsidRPr="00A65544">
        <w:rPr>
          <w:rFonts w:ascii="Arial Narrow" w:hAnsi="Arial Narrow"/>
          <w:sz w:val="26"/>
          <w:szCs w:val="26"/>
        </w:rPr>
        <w:t>Remitir el expediente a la Corte Constitucional para su eventual revisión, conforme al artículo 31 del Decreto 2591 de 1991.</w:t>
      </w:r>
    </w:p>
    <w:p w:rsidR="00580A6C" w:rsidRPr="00A65544" w:rsidRDefault="00580A6C" w:rsidP="00C028F3">
      <w:pPr>
        <w:spacing w:line="288" w:lineRule="auto"/>
        <w:jc w:val="both"/>
        <w:rPr>
          <w:rFonts w:ascii="Arial Narrow" w:hAnsi="Arial Narrow" w:cs="Arial"/>
          <w:sz w:val="26"/>
          <w:szCs w:val="26"/>
        </w:rPr>
      </w:pPr>
    </w:p>
    <w:p w:rsidR="00580A6C" w:rsidRPr="00A65544" w:rsidRDefault="00580A6C" w:rsidP="00C028F3">
      <w:pPr>
        <w:spacing w:line="288" w:lineRule="auto"/>
        <w:jc w:val="both"/>
        <w:rPr>
          <w:rFonts w:ascii="Arial Narrow" w:hAnsi="Arial Narrow"/>
          <w:sz w:val="26"/>
          <w:szCs w:val="26"/>
        </w:rPr>
      </w:pPr>
      <w:r w:rsidRPr="00A65544">
        <w:rPr>
          <w:rFonts w:ascii="Arial Narrow" w:hAnsi="Arial Narrow"/>
          <w:sz w:val="26"/>
          <w:szCs w:val="26"/>
        </w:rPr>
        <w:t>CÓPIESE, NOTIFÍQUESE Y CÚMPLASE.</w:t>
      </w:r>
    </w:p>
    <w:p w:rsidR="00A65544" w:rsidRPr="00A65544" w:rsidRDefault="00A65544" w:rsidP="00C028F3">
      <w:pPr>
        <w:spacing w:line="288" w:lineRule="auto"/>
        <w:rPr>
          <w:rFonts w:ascii="Arial Narrow" w:hAnsi="Arial Narrow"/>
          <w:spacing w:val="-6"/>
          <w:sz w:val="26"/>
          <w:szCs w:val="26"/>
          <w:lang w:val="es-ES"/>
        </w:rPr>
      </w:pPr>
    </w:p>
    <w:p w:rsidR="00A65544" w:rsidRPr="00A65544" w:rsidRDefault="00A65544" w:rsidP="00C028F3">
      <w:pPr>
        <w:spacing w:line="288" w:lineRule="auto"/>
        <w:rPr>
          <w:rFonts w:ascii="Arial Narrow" w:hAnsi="Arial Narrow"/>
          <w:spacing w:val="-6"/>
          <w:sz w:val="26"/>
          <w:szCs w:val="26"/>
          <w:lang w:val="es-ES"/>
        </w:rPr>
      </w:pPr>
    </w:p>
    <w:p w:rsidR="00A65544" w:rsidRPr="00A65544" w:rsidRDefault="00A65544" w:rsidP="00C028F3">
      <w:pPr>
        <w:spacing w:line="288" w:lineRule="auto"/>
        <w:rPr>
          <w:rFonts w:ascii="Arial Narrow" w:hAnsi="Arial Narrow" w:cs="Microsoft Sans Serif"/>
          <w:bCs/>
          <w:iCs/>
          <w:color w:val="000000"/>
          <w:spacing w:val="-6"/>
          <w:sz w:val="26"/>
          <w:szCs w:val="26"/>
          <w:lang w:val="es-ES"/>
        </w:rPr>
      </w:pPr>
    </w:p>
    <w:p w:rsidR="00A65544" w:rsidRPr="00A65544" w:rsidRDefault="00A65544" w:rsidP="00C028F3">
      <w:pPr>
        <w:spacing w:line="288" w:lineRule="auto"/>
        <w:jc w:val="center"/>
        <w:rPr>
          <w:rFonts w:ascii="Arial Narrow" w:hAnsi="Arial Narrow" w:cs="Microsoft Sans Serif"/>
          <w:b/>
          <w:bCs/>
          <w:iCs/>
          <w:color w:val="000000"/>
          <w:spacing w:val="-6"/>
          <w:sz w:val="26"/>
          <w:szCs w:val="26"/>
          <w:lang w:val="es-ES"/>
        </w:rPr>
      </w:pPr>
      <w:r w:rsidRPr="00A65544">
        <w:rPr>
          <w:rFonts w:ascii="Arial Narrow" w:hAnsi="Arial Narrow" w:cs="Microsoft Sans Serif"/>
          <w:b/>
          <w:bCs/>
          <w:iCs/>
          <w:color w:val="000000"/>
          <w:spacing w:val="-6"/>
          <w:sz w:val="26"/>
          <w:szCs w:val="26"/>
          <w:lang w:val="es-ES"/>
        </w:rPr>
        <w:t>FRANCISCO JAVIER TAMAYO TABARES</w:t>
      </w:r>
    </w:p>
    <w:p w:rsidR="00A65544" w:rsidRPr="00A65544" w:rsidRDefault="00A65544" w:rsidP="00C028F3">
      <w:pPr>
        <w:spacing w:line="288" w:lineRule="auto"/>
        <w:jc w:val="center"/>
        <w:rPr>
          <w:rFonts w:ascii="Arial Narrow" w:hAnsi="Arial Narrow" w:cs="Microsoft Sans Serif"/>
          <w:color w:val="000000"/>
          <w:spacing w:val="-6"/>
          <w:sz w:val="26"/>
          <w:szCs w:val="26"/>
          <w:lang w:val="es-ES"/>
        </w:rPr>
      </w:pPr>
      <w:r w:rsidRPr="00A65544">
        <w:rPr>
          <w:rFonts w:ascii="Arial Narrow" w:hAnsi="Arial Narrow" w:cs="Microsoft Sans Serif"/>
          <w:color w:val="000000"/>
          <w:spacing w:val="-6"/>
          <w:sz w:val="26"/>
          <w:szCs w:val="26"/>
          <w:lang w:val="es-ES"/>
        </w:rPr>
        <w:t xml:space="preserve">Magistrado Ponente </w:t>
      </w:r>
    </w:p>
    <w:p w:rsidR="00A65544" w:rsidRPr="00A65544" w:rsidRDefault="00A65544" w:rsidP="00C028F3">
      <w:pPr>
        <w:spacing w:line="288" w:lineRule="auto"/>
        <w:jc w:val="both"/>
        <w:rPr>
          <w:rFonts w:ascii="Arial Narrow" w:hAnsi="Arial Narrow" w:cs="Microsoft Sans Serif"/>
          <w:color w:val="000000"/>
          <w:spacing w:val="-6"/>
          <w:sz w:val="26"/>
          <w:szCs w:val="26"/>
          <w:lang w:val="es-ES"/>
        </w:rPr>
      </w:pPr>
    </w:p>
    <w:p w:rsidR="00A65544" w:rsidRPr="00A65544" w:rsidRDefault="00A65544" w:rsidP="00C028F3">
      <w:pPr>
        <w:spacing w:line="288" w:lineRule="auto"/>
        <w:rPr>
          <w:rFonts w:ascii="Arial Narrow" w:hAnsi="Arial Narrow"/>
          <w:spacing w:val="-6"/>
          <w:sz w:val="26"/>
          <w:szCs w:val="26"/>
          <w:lang w:val="es-ES_tradnl"/>
        </w:rPr>
      </w:pPr>
    </w:p>
    <w:p w:rsidR="00A65544" w:rsidRPr="00A65544" w:rsidRDefault="00A65544" w:rsidP="00C028F3">
      <w:pPr>
        <w:spacing w:line="288" w:lineRule="auto"/>
        <w:rPr>
          <w:rFonts w:ascii="Arial Narrow" w:hAnsi="Arial Narrow"/>
          <w:spacing w:val="-6"/>
          <w:sz w:val="26"/>
          <w:szCs w:val="26"/>
          <w:lang w:val="es-ES_tradnl"/>
        </w:rPr>
      </w:pPr>
    </w:p>
    <w:p w:rsidR="00A65544" w:rsidRPr="00A65544" w:rsidRDefault="00A65544" w:rsidP="00C028F3">
      <w:pPr>
        <w:spacing w:line="288" w:lineRule="auto"/>
        <w:rPr>
          <w:rFonts w:ascii="Arial Narrow" w:hAnsi="Arial Narrow" w:cs="Microsoft Sans Serif"/>
          <w:b/>
          <w:bCs/>
          <w:iCs/>
          <w:color w:val="000000"/>
          <w:spacing w:val="-6"/>
          <w:sz w:val="26"/>
          <w:szCs w:val="26"/>
          <w:lang w:val="es-ES"/>
        </w:rPr>
      </w:pPr>
      <w:r w:rsidRPr="00A65544">
        <w:rPr>
          <w:rFonts w:ascii="Arial Narrow" w:hAnsi="Arial Narrow" w:cs="Microsoft Sans Serif"/>
          <w:b/>
          <w:bCs/>
          <w:iCs/>
          <w:color w:val="000000"/>
          <w:spacing w:val="-6"/>
          <w:sz w:val="26"/>
          <w:szCs w:val="26"/>
          <w:lang w:val="es-ES"/>
        </w:rPr>
        <w:t>ANA LUCÍA CAICEDO CALDERÓN</w:t>
      </w:r>
      <w:r w:rsidRPr="00A65544">
        <w:rPr>
          <w:rFonts w:ascii="Arial Narrow" w:hAnsi="Arial Narrow" w:cs="Microsoft Sans Serif"/>
          <w:b/>
          <w:bCs/>
          <w:iCs/>
          <w:color w:val="000000"/>
          <w:spacing w:val="-6"/>
          <w:sz w:val="26"/>
          <w:szCs w:val="26"/>
          <w:lang w:val="es-ES"/>
        </w:rPr>
        <w:tab/>
      </w:r>
      <w:r w:rsidRPr="00A65544">
        <w:rPr>
          <w:rFonts w:ascii="Arial Narrow" w:hAnsi="Arial Narrow" w:cs="Microsoft Sans Serif"/>
          <w:b/>
          <w:bCs/>
          <w:iCs/>
          <w:color w:val="000000"/>
          <w:spacing w:val="-6"/>
          <w:sz w:val="26"/>
          <w:szCs w:val="26"/>
          <w:lang w:val="es-ES"/>
        </w:rPr>
        <w:tab/>
      </w:r>
      <w:r w:rsidRPr="00A65544">
        <w:rPr>
          <w:rFonts w:ascii="Arial Narrow" w:hAnsi="Arial Narrow" w:cs="Microsoft Sans Serif"/>
          <w:b/>
          <w:bCs/>
          <w:iCs/>
          <w:color w:val="000000"/>
          <w:spacing w:val="-6"/>
          <w:sz w:val="26"/>
          <w:szCs w:val="26"/>
          <w:lang w:val="es-ES"/>
        </w:rPr>
        <w:tab/>
        <w:t xml:space="preserve">         OLGA LUCÍA HOYOS SEPÚLVEDA </w:t>
      </w:r>
    </w:p>
    <w:p w:rsidR="00646A9C" w:rsidRPr="00A65544" w:rsidRDefault="00A65544" w:rsidP="00C028F3">
      <w:pPr>
        <w:shd w:val="clear" w:color="auto" w:fill="FFFFFF"/>
        <w:spacing w:line="288" w:lineRule="auto"/>
        <w:ind w:firstLine="708"/>
        <w:jc w:val="both"/>
        <w:rPr>
          <w:rFonts w:ascii="Arial Narrow" w:hAnsi="Arial Narrow" w:cs="Arial"/>
          <w:spacing w:val="-6"/>
          <w:sz w:val="26"/>
          <w:szCs w:val="26"/>
          <w:lang w:val="es-ES"/>
        </w:rPr>
      </w:pPr>
      <w:r w:rsidRPr="00A65544">
        <w:rPr>
          <w:rFonts w:ascii="Arial Narrow" w:hAnsi="Arial Narrow" w:cs="Microsoft Sans Serif"/>
          <w:color w:val="000000"/>
          <w:spacing w:val="-6"/>
          <w:sz w:val="26"/>
          <w:szCs w:val="26"/>
          <w:lang w:val="es-ES"/>
        </w:rPr>
        <w:t xml:space="preserve">      Magistrada</w:t>
      </w:r>
      <w:r w:rsidRPr="00A65544">
        <w:rPr>
          <w:rFonts w:ascii="Arial Narrow" w:hAnsi="Arial Narrow" w:cs="Microsoft Sans Serif"/>
          <w:color w:val="000000"/>
          <w:spacing w:val="-6"/>
          <w:sz w:val="26"/>
          <w:szCs w:val="26"/>
          <w:lang w:val="es-ES"/>
        </w:rPr>
        <w:tab/>
      </w:r>
      <w:r w:rsidRPr="00A65544">
        <w:rPr>
          <w:rFonts w:ascii="Arial Narrow" w:hAnsi="Arial Narrow" w:cs="Microsoft Sans Serif"/>
          <w:color w:val="000000"/>
          <w:spacing w:val="-6"/>
          <w:sz w:val="26"/>
          <w:szCs w:val="26"/>
          <w:lang w:val="es-ES"/>
        </w:rPr>
        <w:tab/>
      </w:r>
      <w:r w:rsidRPr="00A65544">
        <w:rPr>
          <w:rFonts w:ascii="Arial Narrow" w:hAnsi="Arial Narrow" w:cs="Microsoft Sans Serif"/>
          <w:color w:val="000000"/>
          <w:spacing w:val="-6"/>
          <w:sz w:val="26"/>
          <w:szCs w:val="26"/>
          <w:lang w:val="es-ES"/>
        </w:rPr>
        <w:tab/>
      </w:r>
      <w:r w:rsidRPr="00A65544">
        <w:rPr>
          <w:rFonts w:ascii="Arial Narrow" w:hAnsi="Arial Narrow" w:cs="Microsoft Sans Serif"/>
          <w:color w:val="000000"/>
          <w:spacing w:val="-6"/>
          <w:sz w:val="26"/>
          <w:szCs w:val="26"/>
          <w:lang w:val="es-ES"/>
        </w:rPr>
        <w:tab/>
      </w:r>
      <w:r w:rsidRPr="00A65544">
        <w:rPr>
          <w:rFonts w:ascii="Arial Narrow" w:hAnsi="Arial Narrow" w:cs="Microsoft Sans Serif"/>
          <w:color w:val="000000"/>
          <w:spacing w:val="-6"/>
          <w:sz w:val="26"/>
          <w:szCs w:val="26"/>
          <w:lang w:val="es-ES"/>
        </w:rPr>
        <w:tab/>
      </w:r>
      <w:r w:rsidRPr="00A65544">
        <w:rPr>
          <w:rFonts w:ascii="Arial Narrow" w:hAnsi="Arial Narrow" w:cs="Microsoft Sans Serif"/>
          <w:color w:val="000000"/>
          <w:spacing w:val="-6"/>
          <w:sz w:val="26"/>
          <w:szCs w:val="26"/>
          <w:lang w:val="es-ES"/>
        </w:rPr>
        <w:tab/>
      </w:r>
      <w:r w:rsidRPr="00A65544">
        <w:rPr>
          <w:rFonts w:ascii="Arial Narrow" w:hAnsi="Arial Narrow" w:cs="Microsoft Sans Serif"/>
          <w:color w:val="000000"/>
          <w:spacing w:val="-6"/>
          <w:sz w:val="26"/>
          <w:szCs w:val="26"/>
          <w:lang w:val="es-ES"/>
        </w:rPr>
        <w:tab/>
        <w:t xml:space="preserve">   Magistrada</w:t>
      </w:r>
    </w:p>
    <w:sectPr w:rsidR="00646A9C" w:rsidRPr="00A65544" w:rsidSect="00A65544">
      <w:headerReference w:type="even" r:id="rId9"/>
      <w:headerReference w:type="default" r:id="rId10"/>
      <w:footerReference w:type="even" r:id="rId11"/>
      <w:pgSz w:w="12240" w:h="18720"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DE" w:rsidRDefault="006708DE" w:rsidP="00580A6C">
      <w:r>
        <w:separator/>
      </w:r>
    </w:p>
  </w:endnote>
  <w:endnote w:type="continuationSeparator" w:id="0">
    <w:p w:rsidR="006708DE" w:rsidRDefault="006708DE" w:rsidP="0058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E4" w:rsidRDefault="00963FE4" w:rsidP="00646A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3FE4" w:rsidRDefault="00963FE4" w:rsidP="00646A9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DE" w:rsidRDefault="006708DE" w:rsidP="00580A6C">
      <w:r>
        <w:separator/>
      </w:r>
    </w:p>
  </w:footnote>
  <w:footnote w:type="continuationSeparator" w:id="0">
    <w:p w:rsidR="006708DE" w:rsidRDefault="006708DE" w:rsidP="00580A6C">
      <w:r>
        <w:continuationSeparator/>
      </w:r>
    </w:p>
  </w:footnote>
  <w:footnote w:id="1">
    <w:p w:rsidR="00963FE4" w:rsidRPr="00AF50E4" w:rsidRDefault="00963FE4" w:rsidP="00AF50E4">
      <w:pPr>
        <w:pStyle w:val="Textonotapie"/>
        <w:jc w:val="both"/>
        <w:rPr>
          <w:rFonts w:ascii="Arial" w:hAnsi="Arial" w:cs="Arial"/>
          <w:sz w:val="18"/>
          <w:szCs w:val="18"/>
          <w:lang w:val="es-MX"/>
        </w:rPr>
      </w:pPr>
      <w:r w:rsidRPr="00AF50E4">
        <w:rPr>
          <w:rStyle w:val="Refdenotaalpie"/>
          <w:rFonts w:ascii="Arial" w:hAnsi="Arial" w:cs="Arial"/>
          <w:sz w:val="18"/>
          <w:szCs w:val="18"/>
        </w:rPr>
        <w:footnoteRef/>
      </w:r>
      <w:r w:rsidRPr="00AF50E4">
        <w:rPr>
          <w:rFonts w:ascii="Arial" w:hAnsi="Arial" w:cs="Arial"/>
          <w:sz w:val="18"/>
          <w:szCs w:val="18"/>
        </w:rPr>
        <w:t xml:space="preserve"> Corte Constitucional. Sentencia T-682 de 2017.</w:t>
      </w:r>
    </w:p>
  </w:footnote>
  <w:footnote w:id="2">
    <w:p w:rsidR="00963FE4" w:rsidRPr="00AF50E4" w:rsidRDefault="00963FE4" w:rsidP="00AF50E4">
      <w:pPr>
        <w:pStyle w:val="Textonotapie"/>
        <w:jc w:val="both"/>
        <w:rPr>
          <w:rFonts w:ascii="Arial" w:hAnsi="Arial" w:cs="Arial"/>
          <w:sz w:val="18"/>
          <w:szCs w:val="18"/>
        </w:rPr>
      </w:pPr>
      <w:r w:rsidRPr="00AF50E4">
        <w:rPr>
          <w:rStyle w:val="Refdenotaalpie"/>
          <w:rFonts w:ascii="Arial" w:hAnsi="Arial" w:cs="Arial"/>
          <w:sz w:val="18"/>
          <w:szCs w:val="18"/>
        </w:rPr>
        <w:footnoteRef/>
      </w:r>
      <w:r w:rsidRPr="00AF50E4">
        <w:rPr>
          <w:rFonts w:ascii="Arial" w:hAnsi="Arial" w:cs="Arial"/>
          <w:sz w:val="18"/>
          <w:szCs w:val="18"/>
        </w:rPr>
        <w:t xml:space="preserve"> </w:t>
      </w:r>
      <w:r w:rsidR="00143BE3" w:rsidRPr="00AF50E4">
        <w:rPr>
          <w:rFonts w:ascii="Arial" w:hAnsi="Arial" w:cs="Arial"/>
          <w:sz w:val="18"/>
          <w:szCs w:val="18"/>
        </w:rPr>
        <w:t xml:space="preserve">Corte Constitucional. </w:t>
      </w:r>
      <w:r w:rsidRPr="00AF50E4">
        <w:rPr>
          <w:rFonts w:ascii="Arial" w:hAnsi="Arial" w:cs="Arial"/>
          <w:sz w:val="18"/>
          <w:szCs w:val="18"/>
        </w:rPr>
        <w:t>Sentencia</w:t>
      </w:r>
      <w:r w:rsidR="00143BE3" w:rsidRPr="00AF50E4">
        <w:rPr>
          <w:rFonts w:ascii="Arial" w:hAnsi="Arial" w:cs="Arial"/>
          <w:sz w:val="18"/>
          <w:szCs w:val="18"/>
        </w:rPr>
        <w:t>s</w:t>
      </w:r>
      <w:r w:rsidRPr="00AF50E4">
        <w:rPr>
          <w:rFonts w:ascii="Arial" w:hAnsi="Arial" w:cs="Arial"/>
          <w:sz w:val="18"/>
          <w:szCs w:val="18"/>
        </w:rPr>
        <w:t xml:space="preserve"> T-661/13</w:t>
      </w:r>
      <w:r w:rsidR="00143BE3" w:rsidRPr="00AF50E4">
        <w:rPr>
          <w:rFonts w:ascii="Arial" w:hAnsi="Arial" w:cs="Arial"/>
          <w:sz w:val="18"/>
          <w:szCs w:val="18"/>
        </w:rPr>
        <w:t xml:space="preserve">, </w:t>
      </w:r>
      <w:r w:rsidRPr="00AF50E4">
        <w:rPr>
          <w:rFonts w:ascii="Arial" w:hAnsi="Arial" w:cs="Arial"/>
          <w:sz w:val="18"/>
          <w:szCs w:val="18"/>
        </w:rPr>
        <w:t>T-001/16 y T-427/17.</w:t>
      </w:r>
    </w:p>
  </w:footnote>
  <w:footnote w:id="3">
    <w:p w:rsidR="00963FE4" w:rsidRPr="00AF50E4" w:rsidRDefault="00963FE4" w:rsidP="00AF50E4">
      <w:pPr>
        <w:pStyle w:val="Textonotapie"/>
        <w:jc w:val="both"/>
        <w:rPr>
          <w:rFonts w:ascii="Arial" w:hAnsi="Arial" w:cs="Arial"/>
          <w:sz w:val="18"/>
          <w:szCs w:val="18"/>
          <w:lang w:val="fr-FR"/>
        </w:rPr>
      </w:pPr>
      <w:r w:rsidRPr="00AF50E4">
        <w:rPr>
          <w:rStyle w:val="Refdenotaalpie"/>
          <w:rFonts w:ascii="Arial" w:hAnsi="Arial" w:cs="Arial"/>
          <w:sz w:val="18"/>
          <w:szCs w:val="18"/>
        </w:rPr>
        <w:footnoteRef/>
      </w:r>
      <w:r w:rsidRPr="00AF50E4">
        <w:rPr>
          <w:rFonts w:ascii="Arial" w:hAnsi="Arial" w:cs="Arial"/>
          <w:sz w:val="18"/>
          <w:szCs w:val="18"/>
          <w:lang w:val="fr-FR"/>
        </w:rPr>
        <w:t xml:space="preserve"> </w:t>
      </w:r>
      <w:r w:rsidR="00143BE3" w:rsidRPr="00AF50E4">
        <w:rPr>
          <w:rFonts w:ascii="Arial" w:hAnsi="Arial" w:cs="Arial"/>
          <w:sz w:val="18"/>
          <w:szCs w:val="18"/>
        </w:rPr>
        <w:t xml:space="preserve">Corte Constitucional. Sentencia </w:t>
      </w:r>
      <w:r w:rsidRPr="00AF50E4">
        <w:rPr>
          <w:rFonts w:ascii="Arial" w:hAnsi="Arial" w:cs="Arial"/>
          <w:sz w:val="18"/>
          <w:szCs w:val="18"/>
          <w:lang w:val="fr-FR"/>
        </w:rPr>
        <w:t xml:space="preserve">T-151-12 </w:t>
      </w:r>
    </w:p>
  </w:footnote>
  <w:footnote w:id="4">
    <w:p w:rsidR="0013609E" w:rsidRPr="00AF50E4" w:rsidRDefault="0013609E" w:rsidP="00AF50E4">
      <w:pPr>
        <w:pStyle w:val="Textonotapie"/>
        <w:jc w:val="both"/>
        <w:rPr>
          <w:rFonts w:ascii="Arial" w:hAnsi="Arial" w:cs="Arial"/>
          <w:sz w:val="18"/>
          <w:szCs w:val="18"/>
          <w:lang w:val="es-ES"/>
        </w:rPr>
      </w:pPr>
      <w:r w:rsidRPr="00AF50E4">
        <w:rPr>
          <w:rStyle w:val="Refdenotaalpie"/>
          <w:rFonts w:ascii="Arial" w:hAnsi="Arial" w:cs="Arial"/>
          <w:sz w:val="18"/>
          <w:szCs w:val="18"/>
        </w:rPr>
        <w:footnoteRef/>
      </w:r>
      <w:r w:rsidRPr="00AF50E4">
        <w:rPr>
          <w:rFonts w:ascii="Arial" w:hAnsi="Arial" w:cs="Arial"/>
          <w:sz w:val="18"/>
          <w:szCs w:val="18"/>
        </w:rPr>
        <w:t xml:space="preserve"> Corte Constitucional. Sentencias T-001/97, T-411/17 y T-219/18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E4" w:rsidRDefault="00963FE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3FE4" w:rsidRDefault="00963FE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E4" w:rsidRPr="00AF50E4" w:rsidRDefault="00963FE4" w:rsidP="00646A9C">
    <w:pPr>
      <w:widowControl w:val="0"/>
      <w:tabs>
        <w:tab w:val="center" w:pos="4419"/>
      </w:tabs>
      <w:autoSpaceDE w:val="0"/>
      <w:autoSpaceDN w:val="0"/>
      <w:adjustRightInd w:val="0"/>
      <w:rPr>
        <w:rFonts w:ascii="Arial" w:hAnsi="Arial" w:cs="Arial"/>
        <w:bCs/>
        <w:iCs/>
        <w:sz w:val="18"/>
        <w:szCs w:val="18"/>
        <w:lang w:eastAsia="es-MX"/>
      </w:rPr>
    </w:pPr>
    <w:r w:rsidRPr="00AF50E4">
      <w:rPr>
        <w:rFonts w:ascii="Arial" w:hAnsi="Arial" w:cs="Arial"/>
        <w:sz w:val="18"/>
        <w:szCs w:val="18"/>
        <w:lang w:val="es-MX" w:eastAsia="es-MX"/>
      </w:rPr>
      <w:t xml:space="preserve">Radicación No. </w:t>
    </w:r>
    <w:r w:rsidRPr="00AF50E4">
      <w:rPr>
        <w:rFonts w:ascii="Arial" w:hAnsi="Arial" w:cs="Arial"/>
        <w:bCs/>
        <w:iCs/>
        <w:sz w:val="18"/>
        <w:szCs w:val="18"/>
        <w:lang w:eastAsia="es-MX"/>
      </w:rPr>
      <w:t>66170-31-05-005-2019-00378-01</w:t>
    </w:r>
  </w:p>
  <w:p w:rsidR="00963FE4" w:rsidRPr="00AF50E4" w:rsidRDefault="00963FE4" w:rsidP="00646A9C">
    <w:pPr>
      <w:rPr>
        <w:rFonts w:ascii="Arial" w:hAnsi="Arial" w:cs="Arial"/>
        <w:sz w:val="18"/>
        <w:szCs w:val="18"/>
      </w:rPr>
    </w:pPr>
    <w:proofErr w:type="spellStart"/>
    <w:r w:rsidRPr="00AF50E4">
      <w:rPr>
        <w:rFonts w:ascii="Arial" w:hAnsi="Arial" w:cs="Arial"/>
        <w:sz w:val="18"/>
        <w:szCs w:val="18"/>
      </w:rPr>
      <w:t>Soley</w:t>
    </w:r>
    <w:proofErr w:type="spellEnd"/>
    <w:r w:rsidRPr="00AF50E4">
      <w:rPr>
        <w:rFonts w:ascii="Arial" w:hAnsi="Arial" w:cs="Arial"/>
        <w:sz w:val="18"/>
        <w:szCs w:val="18"/>
      </w:rPr>
      <w:t xml:space="preserve"> Echeverri Rodríguez vs. Colpensiones y Salud Total EPS</w:t>
    </w:r>
  </w:p>
  <w:p w:rsidR="00963FE4" w:rsidRPr="00AF50E4" w:rsidRDefault="00963FE4" w:rsidP="00646A9C">
    <w:pPr>
      <w:pStyle w:val="Encabezado"/>
      <w:jc w:val="right"/>
      <w:rPr>
        <w:rFonts w:ascii="Arial" w:hAnsi="Arial" w:cs="Arial"/>
        <w:sz w:val="18"/>
        <w:szCs w:val="18"/>
      </w:rPr>
    </w:pPr>
    <w:r w:rsidRPr="00AF50E4">
      <w:rPr>
        <w:rFonts w:ascii="Arial" w:hAnsi="Arial" w:cs="Arial"/>
        <w:sz w:val="18"/>
        <w:szCs w:val="18"/>
      </w:rPr>
      <w:t xml:space="preserve">pág. </w:t>
    </w:r>
    <w:r w:rsidRPr="00AF50E4">
      <w:rPr>
        <w:rFonts w:ascii="Arial" w:hAnsi="Arial" w:cs="Arial"/>
        <w:sz w:val="18"/>
        <w:szCs w:val="18"/>
      </w:rPr>
      <w:fldChar w:fldCharType="begin"/>
    </w:r>
    <w:r w:rsidRPr="00AF50E4">
      <w:rPr>
        <w:rFonts w:ascii="Arial" w:hAnsi="Arial" w:cs="Arial"/>
        <w:sz w:val="18"/>
        <w:szCs w:val="18"/>
      </w:rPr>
      <w:instrText xml:space="preserve"> PAGE    \* MERGEFORMAT </w:instrText>
    </w:r>
    <w:r w:rsidRPr="00AF50E4">
      <w:rPr>
        <w:rFonts w:ascii="Arial" w:hAnsi="Arial" w:cs="Arial"/>
        <w:sz w:val="18"/>
        <w:szCs w:val="18"/>
      </w:rPr>
      <w:fldChar w:fldCharType="separate"/>
    </w:r>
    <w:r w:rsidR="00B814CF">
      <w:rPr>
        <w:rFonts w:ascii="Arial" w:hAnsi="Arial" w:cs="Arial"/>
        <w:noProof/>
        <w:sz w:val="18"/>
        <w:szCs w:val="18"/>
      </w:rPr>
      <w:t>7</w:t>
    </w:r>
    <w:r w:rsidRPr="00AF50E4">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D5C"/>
    <w:multiLevelType w:val="hybridMultilevel"/>
    <w:tmpl w:val="14B85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F181D"/>
    <w:multiLevelType w:val="multilevel"/>
    <w:tmpl w:val="D54ED19A"/>
    <w:lvl w:ilvl="0">
      <w:start w:val="1"/>
      <w:numFmt w:val="decimal"/>
      <w:lvlText w:val="%1."/>
      <w:lvlJc w:val="left"/>
      <w:pPr>
        <w:ind w:left="450" w:hanging="450"/>
      </w:pPr>
      <w:rPr>
        <w:rFonts w:hint="default"/>
        <w:b/>
        <w:color w:val="00000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964E62"/>
    <w:multiLevelType w:val="hybridMultilevel"/>
    <w:tmpl w:val="96BACD60"/>
    <w:lvl w:ilvl="0" w:tplc="240A001B">
      <w:start w:val="1"/>
      <w:numFmt w:val="low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93D2D4C"/>
    <w:multiLevelType w:val="hybridMultilevel"/>
    <w:tmpl w:val="B95A6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392048"/>
    <w:multiLevelType w:val="hybridMultilevel"/>
    <w:tmpl w:val="24FE719A"/>
    <w:lvl w:ilvl="0" w:tplc="EE5CDEC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3E11FA"/>
    <w:multiLevelType w:val="hybridMultilevel"/>
    <w:tmpl w:val="6004D13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C67375"/>
    <w:multiLevelType w:val="multilevel"/>
    <w:tmpl w:val="033A2918"/>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E76817"/>
    <w:multiLevelType w:val="multilevel"/>
    <w:tmpl w:val="8078DD72"/>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2F76865"/>
    <w:multiLevelType w:val="multilevel"/>
    <w:tmpl w:val="063EC1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4640DC1"/>
    <w:multiLevelType w:val="multilevel"/>
    <w:tmpl w:val="B1FE0202"/>
    <w:lvl w:ilvl="0">
      <w:start w:val="1"/>
      <w:numFmt w:val="decimal"/>
      <w:lvlText w:val="%1."/>
      <w:lvlJc w:val="left"/>
      <w:pPr>
        <w:ind w:left="510" w:hanging="510"/>
      </w:pPr>
      <w:rPr>
        <w:rFonts w:hint="default"/>
        <w:b/>
        <w:sz w:val="28"/>
        <w:szCs w:val="28"/>
      </w:rPr>
    </w:lvl>
    <w:lvl w:ilvl="1">
      <w:start w:val="1"/>
      <w:numFmt w:val="decimal"/>
      <w:lvlText w:val="%1.%2."/>
      <w:lvlJc w:val="left"/>
      <w:pPr>
        <w:ind w:left="720" w:hanging="720"/>
      </w:pPr>
      <w:rPr>
        <w:rFonts w:hint="default"/>
        <w:b w:val="0"/>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2320FD"/>
    <w:multiLevelType w:val="hybridMultilevel"/>
    <w:tmpl w:val="80FA5A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6B24DF"/>
    <w:multiLevelType w:val="multilevel"/>
    <w:tmpl w:val="4ED81036"/>
    <w:lvl w:ilvl="0">
      <w:start w:val="1"/>
      <w:numFmt w:val="upperRoman"/>
      <w:lvlText w:val="%1."/>
      <w:lvlJc w:val="left"/>
      <w:pPr>
        <w:ind w:left="720" w:hanging="720"/>
      </w:pPr>
      <w:rPr>
        <w:rFonts w:hint="default"/>
      </w:rPr>
    </w:lvl>
    <w:lvl w:ilvl="1">
      <w:start w:val="2"/>
      <w:numFmt w:val="decimal"/>
      <w:isLgl/>
      <w:lvlText w:val="%1.%2"/>
      <w:lvlJc w:val="left"/>
      <w:pPr>
        <w:ind w:left="284"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C2F73F7"/>
    <w:multiLevelType w:val="hybridMultilevel"/>
    <w:tmpl w:val="FB7C58B4"/>
    <w:lvl w:ilvl="0" w:tplc="51B87E32">
      <w:start w:val="1"/>
      <w:numFmt w:val="upperLetter"/>
      <w:lvlText w:val="%1."/>
      <w:lvlJc w:val="left"/>
      <w:pPr>
        <w:ind w:left="720" w:hanging="360"/>
      </w:pPr>
      <w:rPr>
        <w:rFonts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C734F3"/>
    <w:multiLevelType w:val="hybridMultilevel"/>
    <w:tmpl w:val="5D505C1C"/>
    <w:lvl w:ilvl="0" w:tplc="A9E41BCA">
      <w:start w:val="1"/>
      <w:numFmt w:val="lowerRoman"/>
      <w:lvlText w:val="(%1)"/>
      <w:lvlJc w:val="left"/>
      <w:pPr>
        <w:ind w:left="720"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5">
    <w:nsid w:val="59722CF0"/>
    <w:multiLevelType w:val="multilevel"/>
    <w:tmpl w:val="59FC8228"/>
    <w:lvl w:ilvl="0">
      <w:start w:val="1"/>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A494311"/>
    <w:multiLevelType w:val="hybridMultilevel"/>
    <w:tmpl w:val="62A6DB36"/>
    <w:lvl w:ilvl="0" w:tplc="EE5CDEC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4F7B5D"/>
    <w:multiLevelType w:val="hybridMultilevel"/>
    <w:tmpl w:val="061E2ACC"/>
    <w:lvl w:ilvl="0" w:tplc="EE5CDEC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F49245F"/>
    <w:multiLevelType w:val="hybridMultilevel"/>
    <w:tmpl w:val="1A1C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77015F"/>
    <w:multiLevelType w:val="multilevel"/>
    <w:tmpl w:val="55749D5E"/>
    <w:lvl w:ilvl="0">
      <w:start w:val="1"/>
      <w:numFmt w:val="upperRoman"/>
      <w:lvlText w:val="%1."/>
      <w:lvlJc w:val="left"/>
      <w:pPr>
        <w:ind w:left="1080" w:hanging="72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668479C"/>
    <w:multiLevelType w:val="hybridMultilevel"/>
    <w:tmpl w:val="549A1038"/>
    <w:lvl w:ilvl="0" w:tplc="A1FA69F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76D65D9"/>
    <w:multiLevelType w:val="hybridMultilevel"/>
    <w:tmpl w:val="D78CBB74"/>
    <w:lvl w:ilvl="0" w:tplc="664A82A0">
      <w:start w:val="1"/>
      <w:numFmt w:val="decimal"/>
      <w:lvlText w:val="%1."/>
      <w:lvlJc w:val="left"/>
      <w:pPr>
        <w:ind w:left="340" w:hanging="56"/>
      </w:pPr>
      <w:rPr>
        <w:rFonts w:cs="Times New Roman" w:hint="default"/>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7B345C43"/>
    <w:multiLevelType w:val="hybridMultilevel"/>
    <w:tmpl w:val="4288B0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ED91358"/>
    <w:multiLevelType w:val="hybridMultilevel"/>
    <w:tmpl w:val="6FDE0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3"/>
  </w:num>
  <w:num w:numId="5">
    <w:abstractNumId w:val="20"/>
  </w:num>
  <w:num w:numId="6">
    <w:abstractNumId w:val="23"/>
  </w:num>
  <w:num w:numId="7">
    <w:abstractNumId w:val="5"/>
  </w:num>
  <w:num w:numId="8">
    <w:abstractNumId w:val="24"/>
  </w:num>
  <w:num w:numId="9">
    <w:abstractNumId w:val="15"/>
  </w:num>
  <w:num w:numId="10">
    <w:abstractNumId w:val="18"/>
  </w:num>
  <w:num w:numId="11">
    <w:abstractNumId w:val="17"/>
  </w:num>
  <w:num w:numId="12">
    <w:abstractNumId w:val="4"/>
  </w:num>
  <w:num w:numId="13">
    <w:abstractNumId w:val="12"/>
  </w:num>
  <w:num w:numId="14">
    <w:abstractNumId w:val="1"/>
  </w:num>
  <w:num w:numId="15">
    <w:abstractNumId w:val="9"/>
  </w:num>
  <w:num w:numId="16">
    <w:abstractNumId w:val="10"/>
  </w:num>
  <w:num w:numId="17">
    <w:abstractNumId w:val="6"/>
  </w:num>
  <w:num w:numId="18">
    <w:abstractNumId w:val="3"/>
  </w:num>
  <w:num w:numId="19">
    <w:abstractNumId w:val="19"/>
  </w:num>
  <w:num w:numId="20">
    <w:abstractNumId w:val="21"/>
  </w:num>
  <w:num w:numId="21">
    <w:abstractNumId w:val="14"/>
  </w:num>
  <w:num w:numId="22">
    <w:abstractNumId w:val="0"/>
  </w:num>
  <w:num w:numId="23">
    <w:abstractNumId w:val="1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6C"/>
    <w:rsid w:val="0001020C"/>
    <w:rsid w:val="00061A4E"/>
    <w:rsid w:val="0007751F"/>
    <w:rsid w:val="000B48A6"/>
    <w:rsid w:val="000E5133"/>
    <w:rsid w:val="00131ED1"/>
    <w:rsid w:val="0013609E"/>
    <w:rsid w:val="00143BE3"/>
    <w:rsid w:val="001B46B2"/>
    <w:rsid w:val="001C3F54"/>
    <w:rsid w:val="001E1BF0"/>
    <w:rsid w:val="00200BCD"/>
    <w:rsid w:val="00217172"/>
    <w:rsid w:val="002979DF"/>
    <w:rsid w:val="002C6DBE"/>
    <w:rsid w:val="002D1C69"/>
    <w:rsid w:val="002D33A6"/>
    <w:rsid w:val="002E5FEE"/>
    <w:rsid w:val="002F2AB5"/>
    <w:rsid w:val="00315EEC"/>
    <w:rsid w:val="00346F89"/>
    <w:rsid w:val="0035402F"/>
    <w:rsid w:val="00354B0B"/>
    <w:rsid w:val="003576ED"/>
    <w:rsid w:val="003F4C1D"/>
    <w:rsid w:val="00436469"/>
    <w:rsid w:val="00520BAB"/>
    <w:rsid w:val="00530665"/>
    <w:rsid w:val="005335AF"/>
    <w:rsid w:val="00580A6C"/>
    <w:rsid w:val="005940A9"/>
    <w:rsid w:val="005A7878"/>
    <w:rsid w:val="005F091C"/>
    <w:rsid w:val="00612928"/>
    <w:rsid w:val="006447CE"/>
    <w:rsid w:val="00646A9C"/>
    <w:rsid w:val="006708DE"/>
    <w:rsid w:val="006A4688"/>
    <w:rsid w:val="006A5275"/>
    <w:rsid w:val="006C2368"/>
    <w:rsid w:val="006C410B"/>
    <w:rsid w:val="006D1DC8"/>
    <w:rsid w:val="00711489"/>
    <w:rsid w:val="007353BC"/>
    <w:rsid w:val="007575D6"/>
    <w:rsid w:val="00761513"/>
    <w:rsid w:val="007630C7"/>
    <w:rsid w:val="007B253D"/>
    <w:rsid w:val="007D6963"/>
    <w:rsid w:val="007E08C0"/>
    <w:rsid w:val="008374FA"/>
    <w:rsid w:val="00837FC3"/>
    <w:rsid w:val="0086748F"/>
    <w:rsid w:val="008910A0"/>
    <w:rsid w:val="008B273C"/>
    <w:rsid w:val="008F1127"/>
    <w:rsid w:val="008F4077"/>
    <w:rsid w:val="008F47E3"/>
    <w:rsid w:val="009050AE"/>
    <w:rsid w:val="00963FE4"/>
    <w:rsid w:val="009707B2"/>
    <w:rsid w:val="00980774"/>
    <w:rsid w:val="009949A7"/>
    <w:rsid w:val="009C2E6B"/>
    <w:rsid w:val="009C5A64"/>
    <w:rsid w:val="009E55BE"/>
    <w:rsid w:val="00A309B5"/>
    <w:rsid w:val="00A4474D"/>
    <w:rsid w:val="00A65544"/>
    <w:rsid w:val="00A87864"/>
    <w:rsid w:val="00A87904"/>
    <w:rsid w:val="00AB4F57"/>
    <w:rsid w:val="00AC30B6"/>
    <w:rsid w:val="00AD550F"/>
    <w:rsid w:val="00AE3E69"/>
    <w:rsid w:val="00AE5463"/>
    <w:rsid w:val="00AF50E4"/>
    <w:rsid w:val="00B01C1E"/>
    <w:rsid w:val="00B104DA"/>
    <w:rsid w:val="00B64E26"/>
    <w:rsid w:val="00B814CF"/>
    <w:rsid w:val="00B914A5"/>
    <w:rsid w:val="00BE50BE"/>
    <w:rsid w:val="00BF2F8C"/>
    <w:rsid w:val="00BF67BF"/>
    <w:rsid w:val="00C028F3"/>
    <w:rsid w:val="00C15FBA"/>
    <w:rsid w:val="00C66A11"/>
    <w:rsid w:val="00CB2414"/>
    <w:rsid w:val="00CF4F61"/>
    <w:rsid w:val="00D5564E"/>
    <w:rsid w:val="00D6586F"/>
    <w:rsid w:val="00D84D92"/>
    <w:rsid w:val="00DA56B9"/>
    <w:rsid w:val="00DB2262"/>
    <w:rsid w:val="00DD2E9C"/>
    <w:rsid w:val="00E81CF2"/>
    <w:rsid w:val="00EB43D1"/>
    <w:rsid w:val="00EB6247"/>
    <w:rsid w:val="00F15A45"/>
    <w:rsid w:val="00F63EA7"/>
    <w:rsid w:val="00F90FC0"/>
    <w:rsid w:val="00F94805"/>
    <w:rsid w:val="00FC3A30"/>
    <w:rsid w:val="00FD1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7A632-C964-4D10-9276-CC8B1327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6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46A9C"/>
    <w:pPr>
      <w:keepNext/>
      <w:keepLines/>
      <w:spacing w:before="240" w:line="259" w:lineRule="auto"/>
      <w:outlineLvl w:val="0"/>
    </w:pPr>
    <w:rPr>
      <w:rFonts w:ascii="Calibri Light" w:hAnsi="Calibri Light"/>
      <w:color w:val="2E74B5"/>
      <w:sz w:val="32"/>
      <w:szCs w:val="32"/>
      <w:lang w:eastAsia="en-US"/>
    </w:rPr>
  </w:style>
  <w:style w:type="paragraph" w:styleId="Ttulo2">
    <w:name w:val="heading 2"/>
    <w:basedOn w:val="Normal"/>
    <w:next w:val="Normal"/>
    <w:link w:val="Ttulo2Car"/>
    <w:uiPriority w:val="9"/>
    <w:unhideWhenUsed/>
    <w:qFormat/>
    <w:rsid w:val="00646A9C"/>
    <w:pPr>
      <w:keepNext/>
      <w:keepLines/>
      <w:spacing w:before="200" w:line="259" w:lineRule="auto"/>
      <w:outlineLvl w:val="1"/>
    </w:pPr>
    <w:rPr>
      <w:rFonts w:ascii="Calibri Light" w:hAnsi="Calibri Light"/>
      <w:b/>
      <w:bCs/>
      <w:color w:val="5B9BD5"/>
      <w:sz w:val="26"/>
      <w:szCs w:val="26"/>
      <w:lang w:eastAsia="en-US"/>
    </w:rPr>
  </w:style>
  <w:style w:type="paragraph" w:styleId="Ttulo3">
    <w:name w:val="heading 3"/>
    <w:basedOn w:val="Normal"/>
    <w:next w:val="Normal"/>
    <w:link w:val="Ttulo3Car"/>
    <w:uiPriority w:val="9"/>
    <w:semiHidden/>
    <w:unhideWhenUsed/>
    <w:qFormat/>
    <w:rsid w:val="00646A9C"/>
    <w:pPr>
      <w:keepNext/>
      <w:keepLines/>
      <w:spacing w:before="40" w:line="259" w:lineRule="auto"/>
      <w:outlineLvl w:val="2"/>
    </w:pPr>
    <w:rPr>
      <w:rFonts w:ascii="Calibri Light" w:hAnsi="Calibri Light"/>
      <w:color w:val="1F4D78"/>
      <w:sz w:val="24"/>
      <w:szCs w:val="24"/>
      <w:lang w:eastAsia="en-US"/>
    </w:rPr>
  </w:style>
  <w:style w:type="paragraph" w:styleId="Ttulo4">
    <w:name w:val="heading 4"/>
    <w:basedOn w:val="Normal"/>
    <w:next w:val="Normal"/>
    <w:link w:val="Ttulo4Car"/>
    <w:uiPriority w:val="9"/>
    <w:semiHidden/>
    <w:unhideWhenUsed/>
    <w:qFormat/>
    <w:rsid w:val="00BF2F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A9C"/>
    <w:rPr>
      <w:rFonts w:ascii="Calibri Light" w:eastAsia="Times New Roman" w:hAnsi="Calibri Light" w:cs="Times New Roman"/>
      <w:color w:val="2E74B5"/>
      <w:sz w:val="32"/>
      <w:szCs w:val="32"/>
      <w:lang w:val="es-ES"/>
    </w:rPr>
  </w:style>
  <w:style w:type="character" w:customStyle="1" w:styleId="Ttulo2Car">
    <w:name w:val="Título 2 Car"/>
    <w:basedOn w:val="Fuentedeprrafopredeter"/>
    <w:link w:val="Ttulo2"/>
    <w:uiPriority w:val="9"/>
    <w:rsid w:val="00646A9C"/>
    <w:rPr>
      <w:rFonts w:ascii="Calibri Light" w:eastAsia="Times New Roman" w:hAnsi="Calibri Light" w:cs="Times New Roman"/>
      <w:b/>
      <w:bCs/>
      <w:color w:val="5B9BD5"/>
      <w:sz w:val="26"/>
      <w:szCs w:val="26"/>
      <w:lang w:val="es-ES"/>
    </w:rPr>
  </w:style>
  <w:style w:type="character" w:customStyle="1" w:styleId="Ttulo3Car">
    <w:name w:val="Título 3 Car"/>
    <w:basedOn w:val="Fuentedeprrafopredeter"/>
    <w:link w:val="Ttulo3"/>
    <w:uiPriority w:val="9"/>
    <w:semiHidden/>
    <w:rsid w:val="00646A9C"/>
    <w:rPr>
      <w:rFonts w:ascii="Calibri Light" w:eastAsia="Times New Roman" w:hAnsi="Calibri Light" w:cs="Times New Roman"/>
      <w:color w:val="1F4D78"/>
      <w:sz w:val="24"/>
      <w:szCs w:val="24"/>
      <w:lang w:val="es-ES"/>
    </w:rPr>
  </w:style>
  <w:style w:type="paragraph" w:styleId="Encabezado">
    <w:name w:val="header"/>
    <w:basedOn w:val="Normal"/>
    <w:link w:val="EncabezadoCar"/>
    <w:uiPriority w:val="99"/>
    <w:rsid w:val="00580A6C"/>
    <w:pPr>
      <w:tabs>
        <w:tab w:val="center" w:pos="4252"/>
        <w:tab w:val="right" w:pos="8504"/>
      </w:tabs>
    </w:pPr>
  </w:style>
  <w:style w:type="character" w:customStyle="1" w:styleId="EncabezadoCar">
    <w:name w:val="Encabezado Car"/>
    <w:basedOn w:val="Fuentedeprrafopredeter"/>
    <w:link w:val="Encabezado"/>
    <w:uiPriority w:val="99"/>
    <w:rsid w:val="00580A6C"/>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580A6C"/>
  </w:style>
  <w:style w:type="paragraph" w:styleId="Piedepgina">
    <w:name w:val="footer"/>
    <w:basedOn w:val="Normal"/>
    <w:link w:val="PiedepginaCar"/>
    <w:uiPriority w:val="99"/>
    <w:rsid w:val="00580A6C"/>
    <w:pPr>
      <w:tabs>
        <w:tab w:val="center" w:pos="4252"/>
        <w:tab w:val="right" w:pos="8504"/>
      </w:tabs>
    </w:pPr>
  </w:style>
  <w:style w:type="character" w:customStyle="1" w:styleId="PiedepginaCar">
    <w:name w:val="Pie de página Car"/>
    <w:basedOn w:val="Fuentedeprrafopredeter"/>
    <w:link w:val="Piedepgina"/>
    <w:uiPriority w:val="99"/>
    <w:rsid w:val="00580A6C"/>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Footnote Text"/>
    <w:basedOn w:val="Normal"/>
    <w:link w:val="TextonotapieCar1"/>
    <w:qFormat/>
    <w:rsid w:val="00580A6C"/>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580A6C"/>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har Char Char Car,ft Car,texto de nota al pie Car,BVI fn Car,Ref. de nota al pie2 Car,Texto de nota al pie Car,Fago Fußnotenzeichen Car,Appel note de bas de page Car,referencia nota al pie Car"/>
    <w:basedOn w:val="Fuentedeprrafopredeter"/>
    <w:uiPriority w:val="99"/>
    <w:rsid w:val="00580A6C"/>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link w:val="Piedepagina"/>
    <w:qFormat/>
    <w:rsid w:val="00580A6C"/>
    <w:rPr>
      <w:vertAlign w:val="superscript"/>
    </w:rPr>
  </w:style>
  <w:style w:type="paragraph" w:styleId="Prrafodelista">
    <w:name w:val="List Paragraph"/>
    <w:basedOn w:val="Normal"/>
    <w:link w:val="PrrafodelistaCar"/>
    <w:uiPriority w:val="34"/>
    <w:qFormat/>
    <w:rsid w:val="00580A6C"/>
    <w:pPr>
      <w:ind w:left="720"/>
      <w:contextualSpacing/>
    </w:pPr>
  </w:style>
  <w:style w:type="character" w:customStyle="1" w:styleId="PrrafodelistaCar">
    <w:name w:val="Párrafo de lista Car"/>
    <w:link w:val="Prrafodelista"/>
    <w:uiPriority w:val="34"/>
    <w:locked/>
    <w:rsid w:val="00646A9C"/>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580A6C"/>
    <w:rPr>
      <w:color w:val="0563C1" w:themeColor="hyperlink"/>
      <w:u w:val="single"/>
    </w:rPr>
  </w:style>
  <w:style w:type="table" w:styleId="Tablaconcuadrcula">
    <w:name w:val="Table Grid"/>
    <w:basedOn w:val="Tablanormal"/>
    <w:uiPriority w:val="39"/>
    <w:rsid w:val="00B01C1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2F2AB5"/>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F2AB5"/>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2F2AB5"/>
  </w:style>
  <w:style w:type="paragraph" w:styleId="Textosinformato">
    <w:name w:val="Plain Text"/>
    <w:basedOn w:val="Normal"/>
    <w:link w:val="TextosinformatoCar"/>
    <w:rsid w:val="002F2AB5"/>
    <w:pPr>
      <w:autoSpaceDE w:val="0"/>
      <w:autoSpaceDN w:val="0"/>
    </w:pPr>
    <w:rPr>
      <w:rFonts w:ascii="Courier New" w:hAnsi="Courier New" w:cs="Courier New"/>
    </w:rPr>
  </w:style>
  <w:style w:type="character" w:customStyle="1" w:styleId="TextosinformatoCar">
    <w:name w:val="Texto sin formato Car"/>
    <w:basedOn w:val="Fuentedeprrafopredeter"/>
    <w:link w:val="Textosinformato"/>
    <w:rsid w:val="002F2AB5"/>
    <w:rPr>
      <w:rFonts w:ascii="Courier New" w:eastAsia="Times New Roman" w:hAnsi="Courier New" w:cs="Courier New"/>
      <w:sz w:val="20"/>
      <w:szCs w:val="20"/>
      <w:lang w:val="es-ES" w:eastAsia="es-ES"/>
    </w:rPr>
  </w:style>
  <w:style w:type="paragraph" w:customStyle="1" w:styleId="cita">
    <w:name w:val="cita"/>
    <w:basedOn w:val="Normal"/>
    <w:rsid w:val="00646A9C"/>
    <w:pPr>
      <w:spacing w:before="100" w:beforeAutospacing="1" w:after="100" w:afterAutospacing="1"/>
    </w:pPr>
    <w:rPr>
      <w:sz w:val="24"/>
      <w:szCs w:val="24"/>
      <w:lang w:eastAsia="es-CO"/>
    </w:rPr>
  </w:style>
  <w:style w:type="character" w:styleId="Textoennegrita">
    <w:name w:val="Strong"/>
    <w:uiPriority w:val="22"/>
    <w:qFormat/>
    <w:rsid w:val="00646A9C"/>
    <w:rPr>
      <w:b/>
      <w:bCs/>
    </w:rPr>
  </w:style>
  <w:style w:type="paragraph" w:styleId="Textoindependiente">
    <w:name w:val="Body Text"/>
    <w:basedOn w:val="Normal"/>
    <w:link w:val="TextoindependienteCar"/>
    <w:uiPriority w:val="99"/>
    <w:semiHidden/>
    <w:unhideWhenUsed/>
    <w:rsid w:val="00646A9C"/>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semiHidden/>
    <w:rsid w:val="00646A9C"/>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646A9C"/>
    <w:rPr>
      <w:rFonts w:ascii="Segoe UI" w:eastAsia="Calibri" w:hAnsi="Segoe UI" w:cs="Segoe UI"/>
      <w:sz w:val="18"/>
      <w:szCs w:val="18"/>
      <w:lang w:val="es-ES"/>
    </w:rPr>
  </w:style>
  <w:style w:type="paragraph" w:styleId="Textodeglobo">
    <w:name w:val="Balloon Text"/>
    <w:basedOn w:val="Normal"/>
    <w:link w:val="TextodegloboCar"/>
    <w:uiPriority w:val="99"/>
    <w:semiHidden/>
    <w:unhideWhenUsed/>
    <w:rsid w:val="00646A9C"/>
    <w:rPr>
      <w:rFonts w:ascii="Segoe UI" w:eastAsia="Calibri" w:hAnsi="Segoe UI" w:cs="Segoe UI"/>
      <w:sz w:val="18"/>
      <w:szCs w:val="18"/>
      <w:lang w:eastAsia="en-US"/>
    </w:rPr>
  </w:style>
  <w:style w:type="table" w:styleId="Listavistosa-nfasis1">
    <w:name w:val="Colorful List Accent 1"/>
    <w:basedOn w:val="Tablanormal"/>
    <w:link w:val="Listavistosa-nfasis1Car"/>
    <w:uiPriority w:val="99"/>
    <w:semiHidden/>
    <w:unhideWhenUsed/>
    <w:rsid w:val="00646A9C"/>
    <w:pPr>
      <w:spacing w:after="0" w:line="240" w:lineRule="auto"/>
    </w:pPr>
    <w:rPr>
      <w:lang w:val="es-E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Listavistosa-nfasis1Car">
    <w:name w:val="Lista vistosa - Énfasis 1 Car"/>
    <w:link w:val="Listavistosa-nfasis1"/>
    <w:uiPriority w:val="99"/>
    <w:semiHidden/>
    <w:locked/>
    <w:rsid w:val="00646A9C"/>
    <w:rPr>
      <w:sz w:val="22"/>
      <w:szCs w:val="22"/>
      <w:lang w:val="es-ES"/>
    </w:rPr>
  </w:style>
  <w:style w:type="character" w:styleId="nfasissutil">
    <w:name w:val="Subtle Emphasis"/>
    <w:basedOn w:val="Fuentedeprrafopredeter"/>
    <w:uiPriority w:val="19"/>
    <w:qFormat/>
    <w:rsid w:val="00646A9C"/>
  </w:style>
  <w:style w:type="paragraph" w:customStyle="1" w:styleId="style2">
    <w:name w:val="style2"/>
    <w:basedOn w:val="Normal"/>
    <w:rsid w:val="00646A9C"/>
    <w:pPr>
      <w:spacing w:before="100" w:beforeAutospacing="1" w:after="100" w:afterAutospacing="1"/>
    </w:pPr>
    <w:rPr>
      <w:sz w:val="24"/>
      <w:szCs w:val="24"/>
    </w:rPr>
  </w:style>
  <w:style w:type="paragraph" w:customStyle="1" w:styleId="Textoindependiente21">
    <w:name w:val="Texto independiente 21"/>
    <w:basedOn w:val="Normal"/>
    <w:rsid w:val="005A7878"/>
    <w:pPr>
      <w:spacing w:line="360" w:lineRule="auto"/>
      <w:jc w:val="both"/>
    </w:pPr>
    <w:rPr>
      <w:rFonts w:ascii="Arial" w:hAnsi="Arial"/>
      <w:b/>
      <w:sz w:val="28"/>
      <w:lang w:val="es-ES_tradnl"/>
    </w:rPr>
  </w:style>
  <w:style w:type="paragraph" w:customStyle="1" w:styleId="Prrafodelista1">
    <w:name w:val="Párrafo de lista1"/>
    <w:basedOn w:val="Normal"/>
    <w:rsid w:val="005A7878"/>
    <w:pPr>
      <w:ind w:left="720"/>
      <w:contextualSpacing/>
    </w:pPr>
  </w:style>
  <w:style w:type="character" w:customStyle="1" w:styleId="Ttulo4Car">
    <w:name w:val="Título 4 Car"/>
    <w:basedOn w:val="Fuentedeprrafopredeter"/>
    <w:link w:val="Ttulo4"/>
    <w:uiPriority w:val="9"/>
    <w:semiHidden/>
    <w:rsid w:val="00BF2F8C"/>
    <w:rPr>
      <w:rFonts w:asciiTheme="majorHAnsi" w:eastAsiaTheme="majorEastAsia" w:hAnsiTheme="majorHAnsi" w:cstheme="majorBidi"/>
      <w:i/>
      <w:iCs/>
      <w:color w:val="2F5496" w:themeColor="accent1" w:themeShade="BF"/>
      <w:sz w:val="20"/>
      <w:szCs w:val="20"/>
      <w:lang w:val="es-ES" w:eastAsia="es-ES"/>
    </w:rPr>
  </w:style>
  <w:style w:type="paragraph" w:styleId="NormalWeb">
    <w:name w:val="Normal (Web)"/>
    <w:basedOn w:val="Normal"/>
    <w:rsid w:val="00217172"/>
    <w:pPr>
      <w:spacing w:before="100" w:beforeAutospacing="1" w:after="100" w:afterAutospacing="1"/>
    </w:pPr>
    <w:rPr>
      <w:sz w:val="24"/>
      <w:szCs w:val="24"/>
    </w:rPr>
  </w:style>
  <w:style w:type="paragraph" w:customStyle="1" w:styleId="Piedepagina">
    <w:name w:val="Pie de pagina"/>
    <w:basedOn w:val="Normal"/>
    <w:link w:val="Refdenotaalpie"/>
    <w:uiPriority w:val="99"/>
    <w:rsid w:val="003F4C1D"/>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97B5-9D86-4496-A5EA-2954511E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2831</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62</cp:revision>
  <cp:lastPrinted>2019-10-09T11:49:00Z</cp:lastPrinted>
  <dcterms:created xsi:type="dcterms:W3CDTF">2019-10-07T05:44:00Z</dcterms:created>
  <dcterms:modified xsi:type="dcterms:W3CDTF">2019-11-22T14:46:00Z</dcterms:modified>
</cp:coreProperties>
</file>