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BF" w:rsidRPr="005A7BBF" w:rsidRDefault="005A7BBF" w:rsidP="005A7BBF">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5A7BB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7BBF" w:rsidRPr="005A7BBF" w:rsidRDefault="005A7BBF" w:rsidP="005A7BBF">
      <w:pPr>
        <w:spacing w:line="240" w:lineRule="auto"/>
        <w:jc w:val="both"/>
        <w:rPr>
          <w:rFonts w:ascii="Arial" w:eastAsia="Times New Roman" w:hAnsi="Arial" w:cs="Arial"/>
          <w:sz w:val="20"/>
          <w:szCs w:val="20"/>
          <w:lang w:val="es-419" w:eastAsia="es-ES"/>
        </w:rPr>
      </w:pPr>
    </w:p>
    <w:p w:rsidR="005A7BBF" w:rsidRPr="005A7BBF" w:rsidRDefault="005A7BBF" w:rsidP="005A7BBF">
      <w:pPr>
        <w:spacing w:line="240" w:lineRule="auto"/>
        <w:jc w:val="both"/>
        <w:rPr>
          <w:rFonts w:ascii="Arial" w:eastAsia="Times New Roman" w:hAnsi="Arial" w:cs="Arial"/>
          <w:sz w:val="20"/>
          <w:szCs w:val="20"/>
          <w:lang w:val="es-419" w:eastAsia="es-ES"/>
        </w:rPr>
      </w:pPr>
      <w:r w:rsidRPr="005A7BBF">
        <w:rPr>
          <w:rFonts w:ascii="Arial" w:eastAsia="Times New Roman" w:hAnsi="Arial" w:cs="Arial"/>
          <w:sz w:val="20"/>
          <w:szCs w:val="20"/>
          <w:lang w:val="es-419" w:eastAsia="es-ES"/>
        </w:rPr>
        <w:t xml:space="preserve">Providencia: </w:t>
      </w:r>
      <w:r w:rsidRPr="005A7BBF">
        <w:rPr>
          <w:rFonts w:ascii="Arial" w:eastAsia="Times New Roman" w:hAnsi="Arial" w:cs="Arial"/>
          <w:sz w:val="20"/>
          <w:szCs w:val="20"/>
          <w:lang w:val="es-419" w:eastAsia="es-ES"/>
        </w:rPr>
        <w:tab/>
      </w:r>
      <w:r w:rsidRPr="005A7BBF">
        <w:rPr>
          <w:rFonts w:ascii="Arial" w:eastAsia="Times New Roman" w:hAnsi="Arial" w:cs="Arial"/>
          <w:sz w:val="20"/>
          <w:szCs w:val="20"/>
          <w:lang w:val="es-419" w:eastAsia="es-ES"/>
        </w:rPr>
        <w:tab/>
        <w:t>Sentencia de Segunda Instancia</w:t>
      </w:r>
    </w:p>
    <w:p w:rsidR="005A7BBF" w:rsidRPr="005A7BBF" w:rsidRDefault="005A7BBF" w:rsidP="005A7BBF">
      <w:pPr>
        <w:spacing w:line="240" w:lineRule="auto"/>
        <w:jc w:val="both"/>
        <w:rPr>
          <w:rFonts w:ascii="Arial" w:eastAsia="Times New Roman" w:hAnsi="Arial" w:cs="Arial"/>
          <w:sz w:val="20"/>
          <w:szCs w:val="20"/>
          <w:lang w:val="es-419" w:eastAsia="es-ES"/>
        </w:rPr>
      </w:pPr>
      <w:r w:rsidRPr="005A7BBF">
        <w:rPr>
          <w:rFonts w:ascii="Arial" w:eastAsia="Times New Roman" w:hAnsi="Arial" w:cs="Arial"/>
          <w:sz w:val="20"/>
          <w:szCs w:val="20"/>
          <w:lang w:val="es-419" w:eastAsia="es-ES"/>
        </w:rPr>
        <w:t>Radi</w:t>
      </w:r>
      <w:r>
        <w:rPr>
          <w:rFonts w:ascii="Arial" w:eastAsia="Times New Roman" w:hAnsi="Arial" w:cs="Arial"/>
          <w:sz w:val="20"/>
          <w:szCs w:val="20"/>
          <w:lang w:val="es-419" w:eastAsia="es-ES"/>
        </w:rPr>
        <w:t>cación No:</w:t>
      </w:r>
      <w:r>
        <w:rPr>
          <w:rFonts w:ascii="Arial" w:eastAsia="Times New Roman" w:hAnsi="Arial" w:cs="Arial"/>
          <w:sz w:val="20"/>
          <w:szCs w:val="20"/>
          <w:lang w:val="es-419" w:eastAsia="es-ES"/>
        </w:rPr>
        <w:tab/>
      </w:r>
      <w:r w:rsidRPr="005A7BBF">
        <w:rPr>
          <w:rFonts w:ascii="Arial" w:eastAsia="Times New Roman" w:hAnsi="Arial" w:cs="Arial"/>
          <w:sz w:val="20"/>
          <w:szCs w:val="20"/>
          <w:lang w:val="es-419" w:eastAsia="es-ES"/>
        </w:rPr>
        <w:tab/>
        <w:t>66001-31-05-001-2017-00418-01</w:t>
      </w:r>
    </w:p>
    <w:p w:rsidR="005A7BBF" w:rsidRPr="005A7BBF" w:rsidRDefault="005A7BBF" w:rsidP="005A7BBF">
      <w:pPr>
        <w:spacing w:line="240" w:lineRule="auto"/>
        <w:jc w:val="both"/>
        <w:rPr>
          <w:rFonts w:ascii="Arial" w:eastAsia="Times New Roman" w:hAnsi="Arial" w:cs="Arial"/>
          <w:sz w:val="20"/>
          <w:szCs w:val="20"/>
          <w:lang w:val="es-419" w:eastAsia="es-ES"/>
        </w:rPr>
      </w:pPr>
      <w:r w:rsidRPr="005A7BBF">
        <w:rPr>
          <w:rFonts w:ascii="Arial" w:eastAsia="Times New Roman" w:hAnsi="Arial" w:cs="Arial"/>
          <w:sz w:val="20"/>
          <w:szCs w:val="20"/>
          <w:lang w:val="es-419" w:eastAsia="es-ES"/>
        </w:rPr>
        <w:t xml:space="preserve">Proceso: </w:t>
      </w:r>
      <w:r w:rsidRPr="005A7BBF">
        <w:rPr>
          <w:rFonts w:ascii="Arial" w:eastAsia="Times New Roman" w:hAnsi="Arial" w:cs="Arial"/>
          <w:sz w:val="20"/>
          <w:szCs w:val="20"/>
          <w:lang w:val="es-419" w:eastAsia="es-ES"/>
        </w:rPr>
        <w:tab/>
      </w:r>
      <w:r w:rsidRPr="005A7BBF">
        <w:rPr>
          <w:rFonts w:ascii="Arial" w:eastAsia="Times New Roman" w:hAnsi="Arial" w:cs="Arial"/>
          <w:sz w:val="20"/>
          <w:szCs w:val="20"/>
          <w:lang w:val="es-419" w:eastAsia="es-ES"/>
        </w:rPr>
        <w:tab/>
        <w:t>Ordinario Laboral.</w:t>
      </w:r>
    </w:p>
    <w:p w:rsidR="005A7BBF" w:rsidRPr="005A7BBF" w:rsidRDefault="005A7BBF" w:rsidP="005A7BBF">
      <w:pPr>
        <w:spacing w:line="240" w:lineRule="auto"/>
        <w:jc w:val="both"/>
        <w:rPr>
          <w:rFonts w:ascii="Arial" w:eastAsia="Times New Roman" w:hAnsi="Arial" w:cs="Arial"/>
          <w:sz w:val="20"/>
          <w:szCs w:val="20"/>
          <w:lang w:val="es-419" w:eastAsia="es-ES"/>
        </w:rPr>
      </w:pPr>
      <w:r w:rsidRPr="005A7BBF">
        <w:rPr>
          <w:rFonts w:ascii="Arial" w:eastAsia="Times New Roman" w:hAnsi="Arial" w:cs="Arial"/>
          <w:sz w:val="20"/>
          <w:szCs w:val="20"/>
          <w:lang w:val="es-419" w:eastAsia="es-ES"/>
        </w:rPr>
        <w:t>Demandante:</w:t>
      </w:r>
      <w:r w:rsidRPr="005A7BBF">
        <w:rPr>
          <w:rFonts w:ascii="Arial" w:eastAsia="Times New Roman" w:hAnsi="Arial" w:cs="Arial"/>
          <w:sz w:val="20"/>
          <w:szCs w:val="20"/>
          <w:lang w:val="es-419" w:eastAsia="es-ES"/>
        </w:rPr>
        <w:tab/>
      </w:r>
      <w:r w:rsidRPr="005A7BBF">
        <w:rPr>
          <w:rFonts w:ascii="Arial" w:eastAsia="Times New Roman" w:hAnsi="Arial" w:cs="Arial"/>
          <w:sz w:val="20"/>
          <w:szCs w:val="20"/>
          <w:lang w:val="es-419" w:eastAsia="es-ES"/>
        </w:rPr>
        <w:tab/>
        <w:t>Martìn Montoya Restrepo</w:t>
      </w:r>
    </w:p>
    <w:p w:rsidR="005A7BBF" w:rsidRPr="005A7BBF" w:rsidRDefault="005A7BBF" w:rsidP="005A7BBF">
      <w:pPr>
        <w:spacing w:line="240" w:lineRule="auto"/>
        <w:jc w:val="both"/>
        <w:rPr>
          <w:rFonts w:ascii="Arial" w:eastAsia="Times New Roman" w:hAnsi="Arial" w:cs="Arial"/>
          <w:sz w:val="20"/>
          <w:szCs w:val="20"/>
          <w:lang w:val="es-419" w:eastAsia="es-ES"/>
        </w:rPr>
      </w:pPr>
      <w:r w:rsidRPr="005A7BBF">
        <w:rPr>
          <w:rFonts w:ascii="Arial" w:eastAsia="Times New Roman" w:hAnsi="Arial" w:cs="Arial"/>
          <w:sz w:val="20"/>
          <w:szCs w:val="20"/>
          <w:lang w:val="es-419" w:eastAsia="es-ES"/>
        </w:rPr>
        <w:t>Demandado:</w:t>
      </w:r>
      <w:r w:rsidRPr="005A7BBF">
        <w:rPr>
          <w:rFonts w:ascii="Arial" w:eastAsia="Times New Roman" w:hAnsi="Arial" w:cs="Arial"/>
          <w:sz w:val="20"/>
          <w:szCs w:val="20"/>
          <w:lang w:val="es-419" w:eastAsia="es-ES"/>
        </w:rPr>
        <w:tab/>
      </w:r>
      <w:r w:rsidRPr="005A7BBF">
        <w:rPr>
          <w:rFonts w:ascii="Arial" w:eastAsia="Times New Roman" w:hAnsi="Arial" w:cs="Arial"/>
          <w:sz w:val="20"/>
          <w:szCs w:val="20"/>
          <w:lang w:val="es-419" w:eastAsia="es-ES"/>
        </w:rPr>
        <w:tab/>
        <w:t xml:space="preserve">Colpensiones </w:t>
      </w:r>
    </w:p>
    <w:p w:rsidR="005A7BBF" w:rsidRPr="005A7BBF" w:rsidRDefault="005A7BBF" w:rsidP="005A7BBF">
      <w:pPr>
        <w:spacing w:line="240" w:lineRule="auto"/>
        <w:jc w:val="both"/>
        <w:rPr>
          <w:rFonts w:ascii="Arial" w:eastAsia="Times New Roman" w:hAnsi="Arial" w:cs="Arial"/>
          <w:sz w:val="20"/>
          <w:szCs w:val="20"/>
          <w:lang w:val="es-419" w:eastAsia="es-ES"/>
        </w:rPr>
      </w:pPr>
      <w:r w:rsidRPr="005A7BBF">
        <w:rPr>
          <w:rFonts w:ascii="Arial" w:eastAsia="Times New Roman" w:hAnsi="Arial" w:cs="Arial"/>
          <w:sz w:val="20"/>
          <w:szCs w:val="20"/>
          <w:lang w:val="es-419" w:eastAsia="es-ES"/>
        </w:rPr>
        <w:t>Juzgado de origen:</w:t>
      </w:r>
      <w:r w:rsidRPr="005A7BBF">
        <w:rPr>
          <w:rFonts w:ascii="Arial" w:eastAsia="Times New Roman" w:hAnsi="Arial" w:cs="Arial"/>
          <w:sz w:val="20"/>
          <w:szCs w:val="20"/>
          <w:lang w:val="es-419" w:eastAsia="es-ES"/>
        </w:rPr>
        <w:tab/>
        <w:t>Primero Laboral del Circuito de Pereira</w:t>
      </w:r>
    </w:p>
    <w:p w:rsidR="005A7BBF" w:rsidRPr="005A7BBF" w:rsidRDefault="005A7BBF" w:rsidP="005A7BBF">
      <w:pPr>
        <w:spacing w:line="240" w:lineRule="auto"/>
        <w:jc w:val="both"/>
        <w:rPr>
          <w:rFonts w:ascii="Arial" w:eastAsia="Times New Roman" w:hAnsi="Arial" w:cs="Arial"/>
          <w:sz w:val="20"/>
          <w:szCs w:val="20"/>
          <w:lang w:val="es-419" w:eastAsia="es-ES"/>
        </w:rPr>
      </w:pPr>
    </w:p>
    <w:p w:rsidR="005A7BBF" w:rsidRPr="00F802CC" w:rsidRDefault="005A7BBF" w:rsidP="005A7BBF">
      <w:pPr>
        <w:spacing w:line="240" w:lineRule="auto"/>
        <w:jc w:val="both"/>
        <w:rPr>
          <w:rFonts w:ascii="Arial" w:eastAsia="Times New Roman" w:hAnsi="Arial" w:cs="Arial"/>
          <w:b/>
          <w:bCs/>
          <w:iCs/>
          <w:sz w:val="20"/>
          <w:szCs w:val="20"/>
          <w:lang w:val="es-CO" w:eastAsia="fr-FR"/>
        </w:rPr>
      </w:pPr>
      <w:r w:rsidRPr="005A7BBF">
        <w:rPr>
          <w:rFonts w:ascii="Arial" w:eastAsia="Times New Roman" w:hAnsi="Arial" w:cs="Arial"/>
          <w:b/>
          <w:bCs/>
          <w:iCs/>
          <w:sz w:val="20"/>
          <w:szCs w:val="20"/>
          <w:u w:val="single"/>
          <w:lang w:val="es-419" w:eastAsia="fr-FR"/>
        </w:rPr>
        <w:t>TEMAS:</w:t>
      </w:r>
      <w:r w:rsidRPr="005A7BBF">
        <w:rPr>
          <w:rFonts w:ascii="Arial" w:eastAsia="Times New Roman" w:hAnsi="Arial" w:cs="Arial"/>
          <w:b/>
          <w:bCs/>
          <w:iCs/>
          <w:sz w:val="20"/>
          <w:szCs w:val="20"/>
          <w:lang w:val="es-419" w:eastAsia="fr-FR"/>
        </w:rPr>
        <w:tab/>
      </w:r>
      <w:r w:rsidR="00F802CC">
        <w:rPr>
          <w:rFonts w:ascii="Arial" w:eastAsia="Times New Roman" w:hAnsi="Arial" w:cs="Arial"/>
          <w:b/>
          <w:bCs/>
          <w:iCs/>
          <w:sz w:val="20"/>
          <w:szCs w:val="20"/>
          <w:lang w:val="es-CO" w:eastAsia="fr-FR"/>
        </w:rPr>
        <w:t xml:space="preserve">PENSIÓN DE VEJEZ / </w:t>
      </w:r>
      <w:r w:rsidRPr="005A7BBF">
        <w:rPr>
          <w:rFonts w:ascii="Arial" w:eastAsia="Times New Roman" w:hAnsi="Arial" w:cs="Arial"/>
          <w:b/>
          <w:sz w:val="20"/>
          <w:szCs w:val="20"/>
          <w:lang w:val="es-419" w:eastAsia="es-ES"/>
        </w:rPr>
        <w:t xml:space="preserve">CAUSACIÓN Y DISFRUTE </w:t>
      </w:r>
      <w:r w:rsidRPr="005A7BBF">
        <w:rPr>
          <w:rFonts w:ascii="Arial" w:eastAsia="Times New Roman" w:hAnsi="Arial" w:cs="Arial"/>
          <w:b/>
          <w:bCs/>
          <w:iCs/>
          <w:sz w:val="20"/>
          <w:szCs w:val="20"/>
          <w:lang w:val="es-419" w:eastAsia="fr-FR"/>
        </w:rPr>
        <w:t xml:space="preserve">/ </w:t>
      </w:r>
      <w:r w:rsidR="00F802CC">
        <w:rPr>
          <w:rFonts w:ascii="Arial" w:eastAsia="Times New Roman" w:hAnsi="Arial" w:cs="Arial"/>
          <w:b/>
          <w:bCs/>
          <w:iCs/>
          <w:sz w:val="20"/>
          <w:szCs w:val="20"/>
          <w:lang w:val="es-CO" w:eastAsia="fr-FR"/>
        </w:rPr>
        <w:t xml:space="preserve">DIFERENCIAS / PARA EL DISFRUTE ES NECESARIO EL RETIRO DEL SISTEMA / QUE PUEDE SER EXPRESO O COLEGIRSE DE </w:t>
      </w:r>
      <w:r w:rsidR="004239BE">
        <w:rPr>
          <w:rFonts w:ascii="Arial" w:eastAsia="Times New Roman" w:hAnsi="Arial" w:cs="Arial"/>
          <w:b/>
          <w:bCs/>
          <w:iCs/>
          <w:sz w:val="20"/>
          <w:szCs w:val="20"/>
          <w:lang w:val="es-CO" w:eastAsia="fr-FR"/>
        </w:rPr>
        <w:t>LA SOLICITUD DE RECONOCIMIENTO Y OTROS ACTOS / INTERESES DE MORA / NO PROCEDEN SI LA PENSIÓN NO SE RECONOCIÓ BAJO LEY 100 DE 1993.</w:t>
      </w:r>
    </w:p>
    <w:p w:rsidR="005A7BBF" w:rsidRPr="005A7BBF" w:rsidRDefault="005A7BBF" w:rsidP="005A7BBF">
      <w:pPr>
        <w:spacing w:line="240" w:lineRule="auto"/>
        <w:jc w:val="both"/>
        <w:rPr>
          <w:rFonts w:ascii="Arial" w:eastAsia="Times New Roman" w:hAnsi="Arial" w:cs="Arial"/>
          <w:sz w:val="20"/>
          <w:szCs w:val="20"/>
          <w:lang w:val="es-419" w:eastAsia="es-ES"/>
        </w:rPr>
      </w:pPr>
    </w:p>
    <w:p w:rsidR="005A7BBF" w:rsidRPr="00F21A9D" w:rsidRDefault="000D7A09" w:rsidP="005A7BBF">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D7A09">
        <w:rPr>
          <w:rFonts w:ascii="Arial" w:eastAsia="Times New Roman" w:hAnsi="Arial" w:cs="Arial"/>
          <w:sz w:val="20"/>
          <w:szCs w:val="20"/>
          <w:lang w:val="es-419" w:eastAsia="es-ES"/>
        </w:rPr>
        <w:t>en la pensión de vejez, necesariamente, hay dos momentos que se deben tener en cuenta: la causación y el disfrute de la misma. La causación de la pensión no es más que cuando el afiliado reúne los presupuestos trazados por la ley para adquirir el derecho pensional</w:t>
      </w:r>
      <w:r>
        <w:rPr>
          <w:rFonts w:ascii="Arial" w:eastAsia="Times New Roman" w:hAnsi="Arial" w:cs="Arial"/>
          <w:sz w:val="20"/>
          <w:szCs w:val="20"/>
          <w:lang w:val="es-CO" w:eastAsia="es-ES"/>
        </w:rPr>
        <w:t>…</w:t>
      </w:r>
      <w:r w:rsidRPr="000D7A09">
        <w:rPr>
          <w:rFonts w:ascii="Arial" w:eastAsia="Times New Roman" w:hAnsi="Arial" w:cs="Arial"/>
          <w:sz w:val="20"/>
          <w:szCs w:val="20"/>
          <w:lang w:val="es-419" w:eastAsia="es-ES"/>
        </w:rPr>
        <w:t xml:space="preserve"> Por su parte</w:t>
      </w:r>
      <w:r>
        <w:rPr>
          <w:rFonts w:ascii="Arial" w:eastAsia="Times New Roman" w:hAnsi="Arial" w:cs="Arial"/>
          <w:sz w:val="20"/>
          <w:szCs w:val="20"/>
          <w:lang w:val="es-CO" w:eastAsia="es-ES"/>
        </w:rPr>
        <w:t>,</w:t>
      </w:r>
      <w:r w:rsidRPr="000D7A09">
        <w:rPr>
          <w:rFonts w:ascii="Arial" w:eastAsia="Times New Roman" w:hAnsi="Arial" w:cs="Arial"/>
          <w:sz w:val="20"/>
          <w:szCs w:val="20"/>
          <w:lang w:val="es-419" w:eastAsia="es-ES"/>
        </w:rPr>
        <w:t xml:space="preserve"> el disfrute es cuando efectivamente se empieza a disfrutar de los beneficios que la pensión otorga a su titular, esto es, esencialmente, el momento en el cual se empiezan a percibir las mesadas pensionales. Para este último aspecto, el legislador, en el artículo 13 del Acuerdo 049 de 1990, estableció que era necesaria la desafiliación del sistema pensional, esto es, el cambio definitivo de afiliado cotizante o afiliado inactivo a pensionado. Este aspecto, generalmente se debe informar de manera expresa al ente de seguridad social, para lo cual se han establecido, entre otras formas de hacerlo, la novedad de retiro. Tal novedad de retiro que reporta, o bien el empleador del afiliado ora este mismo cuando es independiente, no impone necesariamente que la persona cambie de ser afiliado a desafiliarse del sistema, pero sí permite conocer, asociado a otros hechos, como la solicitud de pensión, la intención de desafiliación</w:t>
      </w:r>
      <w:r w:rsidR="00F802CC">
        <w:rPr>
          <w:rFonts w:ascii="Arial" w:eastAsia="Times New Roman" w:hAnsi="Arial" w:cs="Arial"/>
          <w:sz w:val="20"/>
          <w:szCs w:val="20"/>
          <w:lang w:val="es-419" w:eastAsia="es-ES"/>
        </w:rPr>
        <w:t>…</w:t>
      </w:r>
    </w:p>
    <w:p w:rsidR="005A7BBF" w:rsidRPr="005A7BBF" w:rsidRDefault="005A7BBF" w:rsidP="005A7BBF">
      <w:pPr>
        <w:spacing w:line="240" w:lineRule="auto"/>
        <w:jc w:val="both"/>
        <w:rPr>
          <w:rFonts w:ascii="Arial" w:eastAsia="Times New Roman" w:hAnsi="Arial" w:cs="Arial"/>
          <w:sz w:val="20"/>
          <w:szCs w:val="20"/>
          <w:lang w:val="es-419" w:eastAsia="es-ES"/>
        </w:rPr>
      </w:pPr>
    </w:p>
    <w:p w:rsidR="005A7BBF" w:rsidRPr="005A7BBF" w:rsidRDefault="00F21A9D" w:rsidP="005A7BBF">
      <w:pPr>
        <w:spacing w:line="240" w:lineRule="auto"/>
        <w:jc w:val="both"/>
        <w:rPr>
          <w:rFonts w:ascii="Arial" w:eastAsia="Times New Roman" w:hAnsi="Arial" w:cs="Arial"/>
          <w:sz w:val="20"/>
          <w:szCs w:val="20"/>
          <w:lang w:eastAsia="es-ES"/>
        </w:rPr>
      </w:pPr>
      <w:r w:rsidRPr="00F21A9D">
        <w:rPr>
          <w:rFonts w:ascii="Arial" w:eastAsia="Times New Roman" w:hAnsi="Arial" w:cs="Arial"/>
          <w:sz w:val="20"/>
          <w:szCs w:val="20"/>
          <w:lang w:eastAsia="es-ES"/>
        </w:rPr>
        <w:t>En cuanto a los intereses moratorios a los cuales accedió la a-quo, debe indicarse que tal decisión no se encuentra ajustada a derecho, pues tal como lo ha reiterado en múltiples ocasiones la Sala de Casación Laboral (SL1866 del 23 de mayo de 2018), tales réditos resultan improcedentes en aquellas pensiones que no se reconocen con sujeción total a la Ley 100 de 1993.</w:t>
      </w:r>
    </w:p>
    <w:p w:rsidR="005A7BBF" w:rsidRDefault="005A7BBF" w:rsidP="005A7BBF">
      <w:pPr>
        <w:spacing w:line="240" w:lineRule="auto"/>
        <w:jc w:val="both"/>
        <w:rPr>
          <w:rFonts w:ascii="Arial" w:eastAsia="Times New Roman" w:hAnsi="Arial" w:cs="Arial"/>
          <w:sz w:val="20"/>
          <w:szCs w:val="20"/>
          <w:lang w:eastAsia="es-ES"/>
        </w:rPr>
      </w:pPr>
    </w:p>
    <w:p w:rsidR="00F21A9D" w:rsidRPr="005A7BBF" w:rsidRDefault="00F21A9D" w:rsidP="005A7BBF">
      <w:pPr>
        <w:spacing w:line="240" w:lineRule="auto"/>
        <w:jc w:val="both"/>
        <w:rPr>
          <w:rFonts w:ascii="Arial" w:eastAsia="Times New Roman" w:hAnsi="Arial" w:cs="Arial"/>
          <w:sz w:val="20"/>
          <w:szCs w:val="20"/>
          <w:lang w:eastAsia="es-ES"/>
        </w:rPr>
      </w:pPr>
    </w:p>
    <w:p w:rsidR="005A7BBF" w:rsidRPr="005A7BBF" w:rsidRDefault="005A7BBF" w:rsidP="005A7BBF">
      <w:pPr>
        <w:spacing w:line="240" w:lineRule="auto"/>
        <w:jc w:val="both"/>
        <w:rPr>
          <w:rFonts w:ascii="Arial" w:eastAsia="Times New Roman" w:hAnsi="Arial" w:cs="Arial"/>
          <w:sz w:val="20"/>
          <w:szCs w:val="20"/>
          <w:lang w:eastAsia="es-ES"/>
        </w:rPr>
      </w:pPr>
    </w:p>
    <w:p w:rsidR="005A7BBF" w:rsidRPr="005A7BBF" w:rsidRDefault="005A7BBF" w:rsidP="005A7BBF">
      <w:pPr>
        <w:keepNext/>
        <w:spacing w:line="288" w:lineRule="auto"/>
        <w:jc w:val="center"/>
        <w:outlineLvl w:val="2"/>
        <w:rPr>
          <w:rFonts w:eastAsia="Times New Roman" w:cs="Arial"/>
          <w:b/>
          <w:szCs w:val="26"/>
          <w:lang w:val="es-ES_tradnl" w:eastAsia="es-ES"/>
        </w:rPr>
      </w:pPr>
      <w:r w:rsidRPr="005A7BBF">
        <w:rPr>
          <w:rFonts w:eastAsia="Times New Roman" w:cs="Arial"/>
          <w:b/>
          <w:szCs w:val="26"/>
          <w:lang w:val="es-ES_tradnl" w:eastAsia="es-ES"/>
        </w:rPr>
        <w:t>TRIBUNAL SUPERIOR DEL DISTRITO JUDICIAL</w:t>
      </w:r>
    </w:p>
    <w:p w:rsidR="005A7BBF" w:rsidRPr="005A7BBF" w:rsidRDefault="005A7BBF" w:rsidP="005A7BBF">
      <w:pPr>
        <w:spacing w:line="288" w:lineRule="auto"/>
        <w:jc w:val="center"/>
        <w:rPr>
          <w:rFonts w:eastAsia="Times New Roman" w:cs="Arial"/>
          <w:b/>
          <w:szCs w:val="26"/>
          <w:lang w:val="es-CO" w:eastAsia="es-ES"/>
        </w:rPr>
      </w:pPr>
      <w:r w:rsidRPr="005A7BBF">
        <w:rPr>
          <w:rFonts w:eastAsia="Times New Roman" w:cs="Times New Roman"/>
          <w:b/>
          <w:spacing w:val="-3"/>
          <w:szCs w:val="26"/>
          <w:lang w:val="es-CO"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37580968" r:id="rId9"/>
        </w:object>
      </w:r>
    </w:p>
    <w:p w:rsidR="005A7BBF" w:rsidRPr="005A7BBF" w:rsidRDefault="005A7BBF" w:rsidP="005A7BBF">
      <w:pPr>
        <w:spacing w:line="288" w:lineRule="auto"/>
        <w:jc w:val="center"/>
        <w:rPr>
          <w:rFonts w:eastAsia="Times New Roman" w:cs="Arial"/>
          <w:b/>
          <w:szCs w:val="26"/>
          <w:lang w:val="es-CO" w:eastAsia="es-ES"/>
        </w:rPr>
      </w:pPr>
      <w:r w:rsidRPr="005A7BBF">
        <w:rPr>
          <w:rFonts w:eastAsia="Times New Roman" w:cs="Arial"/>
          <w:b/>
          <w:szCs w:val="26"/>
          <w:lang w:val="es-CO" w:eastAsia="es-ES"/>
        </w:rPr>
        <w:t>SALA CUARTA DE DECISIÓN LABORAL</w:t>
      </w:r>
    </w:p>
    <w:p w:rsidR="005A7BBF" w:rsidRPr="005A7BBF" w:rsidRDefault="005A7BBF" w:rsidP="005A7BBF">
      <w:pPr>
        <w:spacing w:line="288" w:lineRule="auto"/>
        <w:jc w:val="center"/>
        <w:rPr>
          <w:rFonts w:eastAsia="Times New Roman" w:cs="Arial"/>
          <w:b/>
          <w:szCs w:val="26"/>
          <w:lang w:val="es-CO" w:eastAsia="es-ES"/>
        </w:rPr>
      </w:pPr>
      <w:r w:rsidRPr="005A7BBF">
        <w:rPr>
          <w:rFonts w:eastAsia="Times New Roman" w:cs="Arial"/>
          <w:b/>
          <w:szCs w:val="26"/>
          <w:lang w:val="es-CO" w:eastAsia="es-ES"/>
        </w:rPr>
        <w:t>PEREIRA</w:t>
      </w:r>
      <w:r w:rsidRPr="005A7BBF">
        <w:rPr>
          <w:rFonts w:eastAsia="Times New Roman" w:cs="Arial"/>
          <w:b/>
          <w:szCs w:val="26"/>
          <w:lang w:val="es-CO" w:eastAsia="es-ES"/>
        </w:rPr>
        <w:tab/>
        <w:t>RISARALDA</w:t>
      </w:r>
    </w:p>
    <w:p w:rsidR="005A7BBF" w:rsidRPr="005A7BBF" w:rsidRDefault="005A7BBF" w:rsidP="005A7BBF">
      <w:pPr>
        <w:spacing w:line="288" w:lineRule="auto"/>
        <w:jc w:val="center"/>
        <w:rPr>
          <w:rFonts w:eastAsia="Times New Roman" w:cs="Arial"/>
          <w:szCs w:val="26"/>
          <w:lang w:val="es-ES_tradnl" w:eastAsia="es-ES"/>
        </w:rPr>
      </w:pPr>
    </w:p>
    <w:p w:rsidR="005A7BBF" w:rsidRPr="005A7BBF" w:rsidRDefault="005A7BBF" w:rsidP="005A7BBF">
      <w:pPr>
        <w:spacing w:line="288" w:lineRule="auto"/>
        <w:jc w:val="center"/>
        <w:rPr>
          <w:rFonts w:eastAsia="Times New Roman" w:cs="Arial"/>
          <w:b/>
          <w:szCs w:val="26"/>
          <w:lang w:val="es-ES_tradnl" w:eastAsia="es-ES"/>
        </w:rPr>
      </w:pPr>
      <w:r w:rsidRPr="005A7BBF">
        <w:rPr>
          <w:rFonts w:eastAsia="Times New Roman" w:cs="Arial"/>
          <w:b/>
          <w:szCs w:val="26"/>
          <w:lang w:val="es-ES_tradnl" w:eastAsia="es-ES"/>
        </w:rPr>
        <w:t>MAGISTRADO PONENTE: FRANCISCO JAVIER TAMAYO TABARES</w:t>
      </w:r>
    </w:p>
    <w:p w:rsidR="005A7BBF" w:rsidRPr="005A7BBF" w:rsidRDefault="005A7BBF" w:rsidP="005A7BBF">
      <w:pPr>
        <w:spacing w:line="288" w:lineRule="auto"/>
        <w:rPr>
          <w:rFonts w:eastAsia="Times New Roman" w:cs="Times New Roman"/>
          <w:szCs w:val="26"/>
          <w:lang w:val="es-CO" w:eastAsia="es-ES"/>
        </w:rPr>
      </w:pPr>
    </w:p>
    <w:p w:rsidR="009F0560" w:rsidRPr="004239BE" w:rsidRDefault="009F0560" w:rsidP="005A7BBF">
      <w:pPr>
        <w:spacing w:line="276" w:lineRule="auto"/>
        <w:jc w:val="both"/>
        <w:rPr>
          <w:spacing w:val="-4"/>
          <w:szCs w:val="26"/>
        </w:rPr>
      </w:pPr>
      <w:r w:rsidRPr="004239BE">
        <w:rPr>
          <w:spacing w:val="-4"/>
          <w:szCs w:val="26"/>
        </w:rPr>
        <w:t xml:space="preserve">En Pereira, hoy veintiocho (28) de Noviembre de dos mil diecinueve (2019), siendo las ocho y cuarto de la mañana (8:15 a.m.), reunidos en la sala de audiencia los magistrados de la Sala Laboral del Tribunal de Pereira, presidido por el ponente, declaran formalmente abierto el acto, el cual tiene por objeto decidir el grado jurisdiccional de consulta y la apelación propuesta por el portavoz judicial de la parte demandada, en contra de la sentencia proferida el 10 de mayo de 2019, por el </w:t>
      </w:r>
      <w:r w:rsidRPr="004239BE">
        <w:rPr>
          <w:b/>
          <w:spacing w:val="-4"/>
          <w:szCs w:val="26"/>
        </w:rPr>
        <w:t>Juzgado Primero Laboral del Circuito de Pereira</w:t>
      </w:r>
      <w:r w:rsidRPr="004239BE">
        <w:rPr>
          <w:spacing w:val="-4"/>
          <w:szCs w:val="26"/>
        </w:rPr>
        <w:t xml:space="preserve">, dentro del Proceso Ordinario Laboral promovido por </w:t>
      </w:r>
      <w:r w:rsidRPr="004239BE">
        <w:rPr>
          <w:b/>
          <w:spacing w:val="-4"/>
          <w:szCs w:val="26"/>
        </w:rPr>
        <w:t xml:space="preserve">Martín Montoya Restrepo </w:t>
      </w:r>
      <w:r w:rsidRPr="004239BE">
        <w:rPr>
          <w:spacing w:val="-4"/>
          <w:szCs w:val="26"/>
        </w:rPr>
        <w:t xml:space="preserve">contra la </w:t>
      </w:r>
      <w:r w:rsidRPr="004239BE">
        <w:rPr>
          <w:b/>
          <w:spacing w:val="-4"/>
          <w:szCs w:val="26"/>
        </w:rPr>
        <w:t>Administradora Colombiana de Pensiones “Colpensiones</w:t>
      </w:r>
      <w:r w:rsidRPr="004239BE">
        <w:rPr>
          <w:spacing w:val="-4"/>
          <w:szCs w:val="26"/>
        </w:rPr>
        <w:t>”.</w:t>
      </w:r>
    </w:p>
    <w:p w:rsidR="009F0560" w:rsidRPr="004239BE" w:rsidRDefault="009F0560" w:rsidP="005A7BBF">
      <w:pPr>
        <w:spacing w:line="276" w:lineRule="auto"/>
        <w:jc w:val="both"/>
        <w:rPr>
          <w:spacing w:val="-4"/>
          <w:szCs w:val="26"/>
        </w:rPr>
      </w:pPr>
    </w:p>
    <w:p w:rsidR="009F0560" w:rsidRPr="004239BE" w:rsidRDefault="009F0560" w:rsidP="005A7BBF">
      <w:pPr>
        <w:pStyle w:val="Prrafodelista"/>
        <w:numPr>
          <w:ilvl w:val="0"/>
          <w:numId w:val="1"/>
        </w:numPr>
        <w:spacing w:after="0" w:line="276" w:lineRule="auto"/>
        <w:ind w:left="567" w:hanging="578"/>
        <w:rPr>
          <w:b/>
          <w:spacing w:val="-4"/>
          <w:sz w:val="26"/>
          <w:szCs w:val="26"/>
        </w:rPr>
      </w:pPr>
      <w:r w:rsidRPr="004239BE">
        <w:rPr>
          <w:b/>
          <w:spacing w:val="-4"/>
          <w:sz w:val="26"/>
          <w:szCs w:val="26"/>
        </w:rPr>
        <w:t>INTRODUCCIÓN.</w:t>
      </w:r>
    </w:p>
    <w:p w:rsidR="00257CD7" w:rsidRPr="004239BE" w:rsidRDefault="00257CD7" w:rsidP="005A7BBF">
      <w:pPr>
        <w:spacing w:line="276" w:lineRule="auto"/>
        <w:rPr>
          <w:spacing w:val="-4"/>
          <w:szCs w:val="26"/>
        </w:rPr>
      </w:pPr>
    </w:p>
    <w:p w:rsidR="008948BD" w:rsidRPr="004239BE" w:rsidRDefault="008948BD" w:rsidP="005A7BBF">
      <w:pPr>
        <w:spacing w:line="276" w:lineRule="auto"/>
        <w:jc w:val="both"/>
        <w:rPr>
          <w:spacing w:val="-4"/>
          <w:szCs w:val="26"/>
        </w:rPr>
      </w:pPr>
      <w:r w:rsidRPr="004239BE">
        <w:rPr>
          <w:b/>
          <w:spacing w:val="-4"/>
          <w:szCs w:val="26"/>
        </w:rPr>
        <w:t>MARTIN MONTOYA RESTREPO</w:t>
      </w:r>
      <w:r w:rsidRPr="004239BE">
        <w:rPr>
          <w:spacing w:val="-4"/>
          <w:szCs w:val="26"/>
        </w:rPr>
        <w:t xml:space="preserve">, solicita emitir condena en contra de </w:t>
      </w:r>
      <w:r w:rsidRPr="004239BE">
        <w:rPr>
          <w:b/>
          <w:spacing w:val="-4"/>
          <w:szCs w:val="26"/>
        </w:rPr>
        <w:t>COLPENSIONES</w:t>
      </w:r>
      <w:r w:rsidRPr="004239BE">
        <w:rPr>
          <w:spacing w:val="-4"/>
          <w:szCs w:val="26"/>
        </w:rPr>
        <w:t xml:space="preserve"> con el fin de que le sea reconocido el retroactivo de la pensión por vejez, a partir del 1º de febrero de 2014 y </w:t>
      </w:r>
      <w:r w:rsidRPr="004239BE">
        <w:rPr>
          <w:spacing w:val="-4"/>
          <w:szCs w:val="26"/>
        </w:rPr>
        <w:lastRenderedPageBreak/>
        <w:t>hasta el 31 de diciembre de 2016, fecha en que le fuera cancelada la primera mesada</w:t>
      </w:r>
      <w:r w:rsidR="00C42154" w:rsidRPr="004239BE">
        <w:rPr>
          <w:spacing w:val="-4"/>
          <w:szCs w:val="26"/>
        </w:rPr>
        <w:t>, además de los intereses de mora y costas procesales.</w:t>
      </w:r>
    </w:p>
    <w:p w:rsidR="00257CD7" w:rsidRPr="004239BE" w:rsidRDefault="00257CD7" w:rsidP="005A7BBF">
      <w:pPr>
        <w:spacing w:line="276" w:lineRule="auto"/>
        <w:rPr>
          <w:spacing w:val="-4"/>
          <w:szCs w:val="26"/>
        </w:rPr>
      </w:pPr>
    </w:p>
    <w:p w:rsidR="00257CD7" w:rsidRPr="004239BE" w:rsidRDefault="00F86CAF" w:rsidP="005A7BBF">
      <w:pPr>
        <w:spacing w:line="276" w:lineRule="auto"/>
        <w:jc w:val="both"/>
        <w:rPr>
          <w:spacing w:val="-4"/>
          <w:szCs w:val="26"/>
        </w:rPr>
      </w:pPr>
      <w:r w:rsidRPr="004239BE">
        <w:rPr>
          <w:spacing w:val="-4"/>
          <w:szCs w:val="26"/>
        </w:rPr>
        <w:t xml:space="preserve">En síntesis, los hechos que soportan lo pretendido se contraen en: (i) El actor nació el 1 de diciembre de 1942, alcanzando los 60 años en el 2002; (ii) El último aporte al sistema lo hizo como independiente en enero de 2014; (iii) la pensión fue solicitada el 1 de abril de 2014, la cual reiteró el 6 de septiembre de 2016; (iv) la pensión se reconoció por resolución </w:t>
      </w:r>
      <w:proofErr w:type="spellStart"/>
      <w:r w:rsidRPr="004239BE">
        <w:rPr>
          <w:spacing w:val="-4"/>
          <w:szCs w:val="26"/>
        </w:rPr>
        <w:t>GNR</w:t>
      </w:r>
      <w:proofErr w:type="spellEnd"/>
      <w:r w:rsidRPr="004239BE">
        <w:rPr>
          <w:spacing w:val="-4"/>
          <w:szCs w:val="26"/>
        </w:rPr>
        <w:t xml:space="preserve"> 390175 del 26 de diciembre de 2016, a partir del 1 de enero de 2017</w:t>
      </w:r>
      <w:r w:rsidR="00862075" w:rsidRPr="004239BE">
        <w:rPr>
          <w:spacing w:val="-4"/>
          <w:szCs w:val="26"/>
        </w:rPr>
        <w:t xml:space="preserve">; (v) El 4 de enero de 2017 apeló la decisión solicitando el retroactivo pensional, siendo negada por resolución </w:t>
      </w:r>
      <w:proofErr w:type="spellStart"/>
      <w:r w:rsidR="00862075" w:rsidRPr="004239BE">
        <w:rPr>
          <w:spacing w:val="-4"/>
          <w:szCs w:val="26"/>
        </w:rPr>
        <w:t>VPB</w:t>
      </w:r>
      <w:proofErr w:type="spellEnd"/>
      <w:r w:rsidR="00862075" w:rsidRPr="004239BE">
        <w:rPr>
          <w:spacing w:val="-4"/>
          <w:szCs w:val="26"/>
        </w:rPr>
        <w:t xml:space="preserve"> 6081 del 15 de febrero de 2017; (vi) Mediante petición del 27 de abril de 2017 insistió en el reconocimiento del retroactivo</w:t>
      </w:r>
      <w:r w:rsidR="00C07C5F" w:rsidRPr="004239BE">
        <w:rPr>
          <w:spacing w:val="-4"/>
          <w:szCs w:val="26"/>
        </w:rPr>
        <w:t>, sin obtener respuesta alguna del mismo.</w:t>
      </w:r>
    </w:p>
    <w:p w:rsidR="00C42154" w:rsidRPr="004239BE" w:rsidRDefault="00C42154" w:rsidP="005A7BBF">
      <w:pPr>
        <w:spacing w:line="276" w:lineRule="auto"/>
        <w:rPr>
          <w:spacing w:val="-4"/>
          <w:szCs w:val="26"/>
        </w:rPr>
      </w:pPr>
    </w:p>
    <w:p w:rsidR="00257CD7" w:rsidRPr="004239BE" w:rsidRDefault="0086089E" w:rsidP="005A7BBF">
      <w:pPr>
        <w:spacing w:line="276" w:lineRule="auto"/>
        <w:jc w:val="both"/>
        <w:rPr>
          <w:spacing w:val="-4"/>
          <w:szCs w:val="26"/>
        </w:rPr>
      </w:pPr>
      <w:r w:rsidRPr="004239BE">
        <w:rPr>
          <w:spacing w:val="-4"/>
          <w:szCs w:val="26"/>
        </w:rPr>
        <w:t xml:space="preserve">Colpensiones al contestar, se opuso a las pretensiones y excepcionó la </w:t>
      </w:r>
      <w:r w:rsidR="00472C96" w:rsidRPr="004239BE">
        <w:rPr>
          <w:spacing w:val="-4"/>
          <w:szCs w:val="26"/>
        </w:rPr>
        <w:t xml:space="preserve">inexistencia de la obligación demandada y prescripción </w:t>
      </w:r>
      <w:r w:rsidRPr="004239BE">
        <w:rPr>
          <w:spacing w:val="-4"/>
          <w:szCs w:val="26"/>
        </w:rPr>
        <w:t xml:space="preserve"> </w:t>
      </w:r>
      <w:r w:rsidR="00472C96" w:rsidRPr="004239BE">
        <w:rPr>
          <w:spacing w:val="-4"/>
          <w:szCs w:val="26"/>
        </w:rPr>
        <w:t>(</w:t>
      </w:r>
      <w:proofErr w:type="spellStart"/>
      <w:r w:rsidR="00472C96" w:rsidRPr="004239BE">
        <w:rPr>
          <w:spacing w:val="-4"/>
          <w:szCs w:val="26"/>
        </w:rPr>
        <w:t>fl</w:t>
      </w:r>
      <w:proofErr w:type="spellEnd"/>
      <w:r w:rsidR="00472C96" w:rsidRPr="004239BE">
        <w:rPr>
          <w:spacing w:val="-4"/>
          <w:szCs w:val="26"/>
        </w:rPr>
        <w:t>. 65-69).</w:t>
      </w:r>
    </w:p>
    <w:p w:rsidR="0086089E" w:rsidRPr="004239BE" w:rsidRDefault="0086089E" w:rsidP="005A7BBF">
      <w:pPr>
        <w:spacing w:line="276" w:lineRule="auto"/>
        <w:rPr>
          <w:spacing w:val="-4"/>
          <w:szCs w:val="26"/>
        </w:rPr>
      </w:pPr>
    </w:p>
    <w:p w:rsidR="00CC1198" w:rsidRPr="004239BE" w:rsidRDefault="00CC1198" w:rsidP="005A7BBF">
      <w:pPr>
        <w:pStyle w:val="Prrafodelista"/>
        <w:numPr>
          <w:ilvl w:val="1"/>
          <w:numId w:val="2"/>
        </w:numPr>
        <w:spacing w:after="0" w:line="276" w:lineRule="auto"/>
        <w:rPr>
          <w:b/>
          <w:spacing w:val="-4"/>
          <w:sz w:val="26"/>
          <w:szCs w:val="26"/>
        </w:rPr>
      </w:pPr>
      <w:r w:rsidRPr="004239BE">
        <w:rPr>
          <w:b/>
          <w:spacing w:val="-4"/>
          <w:sz w:val="26"/>
          <w:szCs w:val="26"/>
        </w:rPr>
        <w:t>Sentencia del juzgado.</w:t>
      </w:r>
    </w:p>
    <w:p w:rsidR="0086089E" w:rsidRPr="004239BE" w:rsidRDefault="0086089E" w:rsidP="005A7BBF">
      <w:pPr>
        <w:spacing w:line="276" w:lineRule="auto"/>
        <w:rPr>
          <w:spacing w:val="-4"/>
          <w:szCs w:val="26"/>
        </w:rPr>
      </w:pPr>
    </w:p>
    <w:p w:rsidR="00CC1198" w:rsidRPr="004239BE" w:rsidRDefault="00CC1198" w:rsidP="005A7BBF">
      <w:pPr>
        <w:spacing w:line="276" w:lineRule="auto"/>
        <w:jc w:val="both"/>
        <w:rPr>
          <w:spacing w:val="-4"/>
          <w:szCs w:val="26"/>
        </w:rPr>
      </w:pPr>
      <w:r w:rsidRPr="004239BE">
        <w:rPr>
          <w:spacing w:val="-4"/>
          <w:szCs w:val="26"/>
        </w:rPr>
        <w:t xml:space="preserve">La Jueza de primer grado, accedió a las pretensiones </w:t>
      </w:r>
      <w:r w:rsidR="00FA5D0A" w:rsidRPr="004239BE">
        <w:rPr>
          <w:spacing w:val="-4"/>
          <w:szCs w:val="26"/>
        </w:rPr>
        <w:t xml:space="preserve">reconociendo el </w:t>
      </w:r>
      <w:r w:rsidRPr="004239BE">
        <w:rPr>
          <w:spacing w:val="-4"/>
          <w:szCs w:val="26"/>
        </w:rPr>
        <w:t xml:space="preserve">retroactivo </w:t>
      </w:r>
      <w:r w:rsidR="00B72168" w:rsidRPr="004239BE">
        <w:rPr>
          <w:spacing w:val="-4"/>
          <w:szCs w:val="26"/>
        </w:rPr>
        <w:t xml:space="preserve">causado entre </w:t>
      </w:r>
      <w:r w:rsidRPr="004239BE">
        <w:rPr>
          <w:spacing w:val="-4"/>
          <w:szCs w:val="26"/>
        </w:rPr>
        <w:t>el 1 de febrero de 2014</w:t>
      </w:r>
      <w:r w:rsidR="00FA5D0A" w:rsidRPr="004239BE">
        <w:rPr>
          <w:spacing w:val="-4"/>
          <w:szCs w:val="26"/>
        </w:rPr>
        <w:t xml:space="preserve"> y el 31 de diciembre de 2016, en valor de $36.495.810</w:t>
      </w:r>
      <w:r w:rsidR="00B72168" w:rsidRPr="004239BE">
        <w:rPr>
          <w:spacing w:val="-4"/>
          <w:szCs w:val="26"/>
        </w:rPr>
        <w:t xml:space="preserve">, además de los intereses moratorios desde el 1 de agosto de 2014, la deducción de los aportes en salud y se condenó en costas procesales. </w:t>
      </w:r>
      <w:r w:rsidR="00876416" w:rsidRPr="004239BE">
        <w:rPr>
          <w:spacing w:val="-4"/>
          <w:szCs w:val="26"/>
        </w:rPr>
        <w:t xml:space="preserve">Para llegar a tal decisión, estableció que el demandante había cumplido con la carga probatoria de demostrar que se había presentado el retiro del sistema mediante los actos inequívocos </w:t>
      </w:r>
      <w:r w:rsidR="000F41B2" w:rsidRPr="004239BE">
        <w:rPr>
          <w:spacing w:val="-4"/>
          <w:szCs w:val="26"/>
        </w:rPr>
        <w:t>que se contraían en que ya acreditada la edad mínima de pensión, el actor había cesado en sus aportes como independiente para el periodo del 2014 y adicional a ello, había solicitado la pensión de vejez.  De igual manera, encontró que para el pago de la prestación</w:t>
      </w:r>
      <w:r w:rsidR="00E90B5A" w:rsidRPr="004239BE">
        <w:rPr>
          <w:spacing w:val="-4"/>
          <w:szCs w:val="26"/>
        </w:rPr>
        <w:t>,</w:t>
      </w:r>
      <w:r w:rsidR="000F41B2" w:rsidRPr="004239BE">
        <w:rPr>
          <w:spacing w:val="-4"/>
          <w:szCs w:val="26"/>
        </w:rPr>
        <w:t xml:space="preserve"> la demandada había incumplido con los términos de ley para ello, por lo que se hizo merecedor de la sanción del artículo 141 de la Ley 100 de 1993.</w:t>
      </w:r>
    </w:p>
    <w:p w:rsidR="00257CD7" w:rsidRPr="004239BE" w:rsidRDefault="00257CD7" w:rsidP="005A7BBF">
      <w:pPr>
        <w:spacing w:line="276" w:lineRule="auto"/>
        <w:rPr>
          <w:spacing w:val="-4"/>
          <w:szCs w:val="26"/>
        </w:rPr>
      </w:pPr>
    </w:p>
    <w:p w:rsidR="00B72168" w:rsidRPr="004239BE" w:rsidRDefault="00B72168" w:rsidP="005A7BBF">
      <w:pPr>
        <w:pStyle w:val="Prrafodelista"/>
        <w:numPr>
          <w:ilvl w:val="1"/>
          <w:numId w:val="2"/>
        </w:numPr>
        <w:spacing w:after="0" w:line="276" w:lineRule="auto"/>
        <w:rPr>
          <w:b/>
          <w:spacing w:val="-4"/>
          <w:sz w:val="26"/>
          <w:szCs w:val="26"/>
        </w:rPr>
      </w:pPr>
      <w:r w:rsidRPr="004239BE">
        <w:rPr>
          <w:b/>
          <w:spacing w:val="-4"/>
          <w:sz w:val="26"/>
          <w:szCs w:val="26"/>
        </w:rPr>
        <w:t>Recurso de apelación.</w:t>
      </w:r>
    </w:p>
    <w:p w:rsidR="00257CD7" w:rsidRPr="004239BE" w:rsidRDefault="00257CD7" w:rsidP="005A7BBF">
      <w:pPr>
        <w:spacing w:line="276" w:lineRule="auto"/>
        <w:rPr>
          <w:spacing w:val="-4"/>
          <w:szCs w:val="26"/>
        </w:rPr>
      </w:pPr>
    </w:p>
    <w:p w:rsidR="00257CD7" w:rsidRPr="004239BE" w:rsidRDefault="00B72168" w:rsidP="005A7BBF">
      <w:pPr>
        <w:spacing w:line="276" w:lineRule="auto"/>
        <w:jc w:val="both"/>
        <w:rPr>
          <w:spacing w:val="-4"/>
          <w:szCs w:val="26"/>
        </w:rPr>
      </w:pPr>
      <w:r w:rsidRPr="004239BE">
        <w:rPr>
          <w:spacing w:val="-4"/>
          <w:szCs w:val="26"/>
        </w:rPr>
        <w:t xml:space="preserve">La entidad demandada, a través de su apoderado, recurrió la decisión </w:t>
      </w:r>
      <w:r w:rsidR="00E90B5A" w:rsidRPr="004239BE">
        <w:rPr>
          <w:spacing w:val="-4"/>
          <w:szCs w:val="26"/>
        </w:rPr>
        <w:t>por inconformidad en el reconocimiento del retroactivo pensional y la condena en intereses moratorios</w:t>
      </w:r>
      <w:r w:rsidR="00030914" w:rsidRPr="004239BE">
        <w:rPr>
          <w:spacing w:val="-4"/>
          <w:szCs w:val="26"/>
        </w:rPr>
        <w:t xml:space="preserve">; frente al primero, arguyendo que no se había cumplido con la exigencia de probar los retiros laborales no reportados dentro de los cuatro años anteriores a efecto de que el pago de la </w:t>
      </w:r>
      <w:r w:rsidR="00476F2B" w:rsidRPr="004239BE">
        <w:rPr>
          <w:spacing w:val="-4"/>
          <w:szCs w:val="26"/>
        </w:rPr>
        <w:t>mesada no se generará</w:t>
      </w:r>
      <w:r w:rsidR="00030914" w:rsidRPr="004239BE">
        <w:rPr>
          <w:spacing w:val="-4"/>
          <w:szCs w:val="26"/>
        </w:rPr>
        <w:t xml:space="preserve"> a corte de nómina, según lo imponían las circulares de la institución y, frente al segundo, fundamentando que los intereses moratorios no podían ser dispuestos para pensiones reconocidas según la Ley 71 de 1988.</w:t>
      </w:r>
    </w:p>
    <w:p w:rsidR="00257CD7" w:rsidRPr="004239BE" w:rsidRDefault="00257CD7" w:rsidP="005A7BBF">
      <w:pPr>
        <w:spacing w:line="276" w:lineRule="auto"/>
        <w:rPr>
          <w:spacing w:val="-4"/>
          <w:szCs w:val="26"/>
        </w:rPr>
      </w:pPr>
    </w:p>
    <w:p w:rsidR="00B72168" w:rsidRPr="004239BE" w:rsidRDefault="00B72168" w:rsidP="005A7BBF">
      <w:pPr>
        <w:pStyle w:val="Prrafodelista"/>
        <w:numPr>
          <w:ilvl w:val="1"/>
          <w:numId w:val="2"/>
        </w:numPr>
        <w:spacing w:after="0" w:line="276" w:lineRule="auto"/>
        <w:rPr>
          <w:b/>
          <w:spacing w:val="-4"/>
          <w:sz w:val="26"/>
          <w:szCs w:val="26"/>
        </w:rPr>
      </w:pPr>
      <w:r w:rsidRPr="004239BE">
        <w:rPr>
          <w:b/>
          <w:spacing w:val="-4"/>
          <w:sz w:val="26"/>
          <w:szCs w:val="26"/>
        </w:rPr>
        <w:t>Alegatos en esta instancia.</w:t>
      </w:r>
    </w:p>
    <w:p w:rsidR="00B72168" w:rsidRPr="004239BE" w:rsidRDefault="00B72168" w:rsidP="005A7BBF">
      <w:pPr>
        <w:spacing w:line="276" w:lineRule="auto"/>
        <w:jc w:val="both"/>
        <w:rPr>
          <w:spacing w:val="-4"/>
          <w:szCs w:val="26"/>
        </w:rPr>
      </w:pPr>
    </w:p>
    <w:p w:rsidR="00B72168" w:rsidRPr="004239BE" w:rsidRDefault="00B72168" w:rsidP="005A7BBF">
      <w:pPr>
        <w:spacing w:line="276" w:lineRule="auto"/>
        <w:jc w:val="both"/>
        <w:rPr>
          <w:spacing w:val="-4"/>
          <w:szCs w:val="26"/>
        </w:rPr>
      </w:pPr>
      <w:r w:rsidRPr="004239BE">
        <w:rPr>
          <w:spacing w:val="-4"/>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4239BE">
          <w:rPr>
            <w:spacing w:val="-4"/>
            <w:szCs w:val="26"/>
          </w:rPr>
          <w:t>66 A</w:t>
        </w:r>
      </w:smartTag>
      <w:r w:rsidRPr="004239BE">
        <w:rPr>
          <w:spacing w:val="-4"/>
          <w:szCs w:val="26"/>
        </w:rPr>
        <w:t xml:space="preserve"> </w:t>
      </w:r>
      <w:proofErr w:type="spellStart"/>
      <w:r w:rsidRPr="004239BE">
        <w:rPr>
          <w:spacing w:val="-4"/>
          <w:szCs w:val="26"/>
        </w:rPr>
        <w:t>CPLSS</w:t>
      </w:r>
      <w:proofErr w:type="spellEnd"/>
      <w:r w:rsidRPr="004239BE">
        <w:rPr>
          <w:spacing w:val="-4"/>
          <w:szCs w:val="26"/>
        </w:rPr>
        <w:t>.).</w:t>
      </w:r>
    </w:p>
    <w:p w:rsidR="00B72168" w:rsidRPr="004239BE" w:rsidRDefault="00B72168" w:rsidP="005A7BBF">
      <w:pPr>
        <w:spacing w:line="276" w:lineRule="auto"/>
        <w:jc w:val="both"/>
        <w:rPr>
          <w:spacing w:val="-4"/>
          <w:szCs w:val="26"/>
        </w:rPr>
      </w:pPr>
    </w:p>
    <w:p w:rsidR="00B72168" w:rsidRPr="004239BE" w:rsidRDefault="00B72168" w:rsidP="005A7BBF">
      <w:pPr>
        <w:spacing w:line="276" w:lineRule="auto"/>
        <w:jc w:val="both"/>
        <w:rPr>
          <w:spacing w:val="-4"/>
          <w:szCs w:val="26"/>
        </w:rPr>
      </w:pPr>
      <w:r w:rsidRPr="004239BE">
        <w:rPr>
          <w:spacing w:val="-4"/>
          <w:szCs w:val="26"/>
        </w:rPr>
        <w:lastRenderedPageBreak/>
        <w:t>Escuchadas las intervenciones que en síntesis reflejan los puntos debatidos por los integrantes de la Sala, se procede a decidir lo que corresponda, previas las siguientes:</w:t>
      </w:r>
    </w:p>
    <w:p w:rsidR="00B72168" w:rsidRPr="004239BE" w:rsidRDefault="00B72168" w:rsidP="005A7BBF">
      <w:pPr>
        <w:spacing w:line="276" w:lineRule="auto"/>
        <w:rPr>
          <w:spacing w:val="-4"/>
          <w:szCs w:val="26"/>
        </w:rPr>
      </w:pPr>
    </w:p>
    <w:p w:rsidR="00B72168" w:rsidRPr="004239BE" w:rsidRDefault="00B72168" w:rsidP="005A7BBF">
      <w:pPr>
        <w:pStyle w:val="Prrafodelista"/>
        <w:numPr>
          <w:ilvl w:val="0"/>
          <w:numId w:val="1"/>
        </w:numPr>
        <w:spacing w:after="0" w:line="276" w:lineRule="auto"/>
        <w:ind w:left="567" w:hanging="578"/>
        <w:rPr>
          <w:b/>
          <w:spacing w:val="-4"/>
          <w:sz w:val="26"/>
          <w:szCs w:val="26"/>
        </w:rPr>
      </w:pPr>
      <w:r w:rsidRPr="004239BE">
        <w:rPr>
          <w:b/>
          <w:spacing w:val="-4"/>
          <w:sz w:val="26"/>
          <w:szCs w:val="26"/>
        </w:rPr>
        <w:t>CONSIDERACIONES.</w:t>
      </w:r>
    </w:p>
    <w:p w:rsidR="00B72168" w:rsidRPr="004239BE" w:rsidRDefault="00B72168" w:rsidP="005A7BBF">
      <w:pPr>
        <w:spacing w:line="276" w:lineRule="auto"/>
        <w:jc w:val="both"/>
        <w:rPr>
          <w:spacing w:val="-4"/>
          <w:szCs w:val="26"/>
        </w:rPr>
      </w:pPr>
    </w:p>
    <w:p w:rsidR="00B72168" w:rsidRPr="004239BE" w:rsidRDefault="00B72168" w:rsidP="005A7BBF">
      <w:pPr>
        <w:pStyle w:val="Prrafodelista"/>
        <w:numPr>
          <w:ilvl w:val="1"/>
          <w:numId w:val="2"/>
        </w:numPr>
        <w:spacing w:after="0" w:line="276" w:lineRule="auto"/>
        <w:rPr>
          <w:b/>
          <w:spacing w:val="-4"/>
          <w:sz w:val="26"/>
          <w:szCs w:val="26"/>
        </w:rPr>
      </w:pPr>
      <w:r w:rsidRPr="004239BE">
        <w:rPr>
          <w:b/>
          <w:spacing w:val="-4"/>
          <w:sz w:val="26"/>
          <w:szCs w:val="26"/>
        </w:rPr>
        <w:t>Problema Jurídico por resolver.</w:t>
      </w:r>
    </w:p>
    <w:p w:rsidR="00B72168" w:rsidRPr="004239BE" w:rsidRDefault="00B72168" w:rsidP="005A7BBF">
      <w:pPr>
        <w:spacing w:line="276" w:lineRule="auto"/>
        <w:jc w:val="both"/>
        <w:rPr>
          <w:spacing w:val="-4"/>
          <w:szCs w:val="26"/>
        </w:rPr>
      </w:pPr>
    </w:p>
    <w:p w:rsidR="00B72168" w:rsidRPr="004239BE" w:rsidRDefault="00B72168" w:rsidP="005A7BBF">
      <w:pPr>
        <w:spacing w:line="276" w:lineRule="auto"/>
        <w:jc w:val="both"/>
        <w:rPr>
          <w:spacing w:val="-4"/>
          <w:szCs w:val="26"/>
        </w:rPr>
      </w:pPr>
      <w:r w:rsidRPr="004239BE">
        <w:rPr>
          <w:spacing w:val="-4"/>
          <w:szCs w:val="26"/>
        </w:rPr>
        <w:t>La alzada propuesta por la demandada y el grado de consulta a surtir, impone a la Sala resolver los siguientes interrogantes:</w:t>
      </w:r>
    </w:p>
    <w:p w:rsidR="00B72168" w:rsidRPr="004239BE" w:rsidRDefault="00B72168" w:rsidP="005A7BBF">
      <w:pPr>
        <w:spacing w:line="276" w:lineRule="auto"/>
        <w:rPr>
          <w:spacing w:val="-4"/>
          <w:szCs w:val="26"/>
        </w:rPr>
      </w:pPr>
    </w:p>
    <w:p w:rsidR="00B72168" w:rsidRPr="004239BE" w:rsidRDefault="00B72168" w:rsidP="005A7BBF">
      <w:pPr>
        <w:spacing w:line="276" w:lineRule="auto"/>
        <w:ind w:left="708"/>
        <w:rPr>
          <w:spacing w:val="-4"/>
          <w:szCs w:val="26"/>
        </w:rPr>
      </w:pPr>
      <w:r w:rsidRPr="004239BE">
        <w:rPr>
          <w:spacing w:val="-4"/>
          <w:szCs w:val="26"/>
        </w:rPr>
        <w:t>¿Desde qué fecha se debe entender que la demandante se desafilió del sistema pensional y, por tanto, tiene derecho a disfrutar de la prestación pensional</w:t>
      </w:r>
      <w:proofErr w:type="gramStart"/>
      <w:r w:rsidRPr="004239BE">
        <w:rPr>
          <w:spacing w:val="-4"/>
          <w:szCs w:val="26"/>
        </w:rPr>
        <w:t>?.</w:t>
      </w:r>
      <w:proofErr w:type="gramEnd"/>
    </w:p>
    <w:p w:rsidR="00B72168" w:rsidRPr="004239BE" w:rsidRDefault="00B72168" w:rsidP="005A7BBF">
      <w:pPr>
        <w:spacing w:line="276" w:lineRule="auto"/>
        <w:rPr>
          <w:spacing w:val="-4"/>
          <w:szCs w:val="26"/>
        </w:rPr>
      </w:pPr>
    </w:p>
    <w:p w:rsidR="00B72168" w:rsidRPr="004239BE" w:rsidRDefault="00B72168" w:rsidP="005A7BBF">
      <w:pPr>
        <w:spacing w:line="276" w:lineRule="auto"/>
        <w:ind w:left="708"/>
        <w:rPr>
          <w:spacing w:val="-4"/>
          <w:szCs w:val="26"/>
        </w:rPr>
      </w:pPr>
      <w:r w:rsidRPr="004239BE">
        <w:rPr>
          <w:spacing w:val="-4"/>
          <w:szCs w:val="26"/>
        </w:rPr>
        <w:t xml:space="preserve">¿Hay lugar a imponer condena por los intereses </w:t>
      </w:r>
      <w:r w:rsidR="00B549B3" w:rsidRPr="004239BE">
        <w:rPr>
          <w:spacing w:val="-4"/>
          <w:szCs w:val="26"/>
        </w:rPr>
        <w:t>moratorios</w:t>
      </w:r>
      <w:proofErr w:type="gramStart"/>
      <w:r w:rsidRPr="004239BE">
        <w:rPr>
          <w:spacing w:val="-4"/>
          <w:szCs w:val="26"/>
        </w:rPr>
        <w:t>?.</w:t>
      </w:r>
      <w:proofErr w:type="gramEnd"/>
    </w:p>
    <w:p w:rsidR="00B72168" w:rsidRPr="004239BE" w:rsidRDefault="00B72168" w:rsidP="005A7BBF">
      <w:pPr>
        <w:spacing w:line="276" w:lineRule="auto"/>
        <w:rPr>
          <w:spacing w:val="-4"/>
          <w:szCs w:val="26"/>
        </w:rPr>
      </w:pPr>
    </w:p>
    <w:p w:rsidR="00B549B3" w:rsidRPr="004239BE" w:rsidRDefault="00B549B3" w:rsidP="005A7BBF">
      <w:pPr>
        <w:pStyle w:val="Prrafodelista"/>
        <w:numPr>
          <w:ilvl w:val="1"/>
          <w:numId w:val="2"/>
        </w:numPr>
        <w:spacing w:after="0" w:line="276" w:lineRule="auto"/>
        <w:rPr>
          <w:b/>
          <w:spacing w:val="-4"/>
          <w:sz w:val="26"/>
          <w:szCs w:val="26"/>
        </w:rPr>
      </w:pPr>
      <w:r w:rsidRPr="004239BE">
        <w:rPr>
          <w:b/>
          <w:spacing w:val="-4"/>
          <w:sz w:val="26"/>
          <w:szCs w:val="26"/>
        </w:rPr>
        <w:t>Desenvolvimiento de la problemática planteada.</w:t>
      </w:r>
    </w:p>
    <w:p w:rsidR="00257CD7" w:rsidRPr="004239BE" w:rsidRDefault="00257CD7" w:rsidP="005A7BBF">
      <w:pPr>
        <w:spacing w:line="276" w:lineRule="auto"/>
        <w:rPr>
          <w:spacing w:val="-4"/>
          <w:szCs w:val="26"/>
        </w:rPr>
      </w:pPr>
    </w:p>
    <w:p w:rsidR="00257CD7" w:rsidRPr="004239BE" w:rsidRDefault="00257CD7" w:rsidP="005A7BBF">
      <w:pPr>
        <w:spacing w:line="276" w:lineRule="auto"/>
        <w:jc w:val="both"/>
        <w:rPr>
          <w:spacing w:val="-4"/>
          <w:szCs w:val="26"/>
        </w:rPr>
      </w:pPr>
      <w:r w:rsidRPr="004239BE">
        <w:rPr>
          <w:spacing w:val="-4"/>
          <w:szCs w:val="26"/>
        </w:rPr>
        <w:t>Para desatar el recurso propuesto y el grado jurisdiccional de consulta</w:t>
      </w:r>
      <w:r w:rsidR="00476F2B" w:rsidRPr="004239BE">
        <w:rPr>
          <w:spacing w:val="-4"/>
          <w:szCs w:val="26"/>
        </w:rPr>
        <w:t xml:space="preserve"> a favor de Colpensiones</w:t>
      </w:r>
      <w:r w:rsidRPr="004239BE">
        <w:rPr>
          <w:spacing w:val="-4"/>
          <w:szCs w:val="26"/>
        </w:rPr>
        <w:t>, es indispensable reconocer que en la pensión de vejez, necesariamente, hay dos momentos que se deben tener en cuenta: la causación y el disfrute de la misma. La causación de la pensión no es más que cuando el afiliado reúne los presupuestos trazados por la ley para adquirir el derecho pensional, momento en el que tal garantía ingresa en el patrimonio de la persona. Por su parte el disfrute es, cuando efectivamente se empieza a disfrutar de los beneficios que la pensión otorga a su titular, esto es, esencialmente, el momento en el cual se empiezan a percibir las mesadas pensionales. Para este último aspecto, el legislador, en el artículo 13 del Acuerdo 049 de 1990, estableció que era necesaria la desafiliación del sistema pensional, esto es, el cambio definitivo de afiliado cotizante o afiliado inactivo a pensionado. Este aspecto, generalmente se debe informar de manera expresa al ente de seguridad social, para lo cual se han establecido, entre otras formas de hacerlo, la novedad de retiro. Tal novedad de retiro que reporta, o bien el empleador del afiliado ora este mismo cuando es independiente, no impone necesariamente que la persona cambie de ser afiliado a desafiliarse del sistema, pero sí permite conocer, asociado a otros hechos, como la solicitud de pensión, la intención de desafiliación. Por ello, mal puede exigirse al afiliado que reporte su intención de desafiliación de forma diferente a esta, puesto que es el único mecanismo de comunicación que se tiene disponible para comunicar tal determinación, se insiste, aunado a otros actos expresos e inequívocos, como lo es sin duda, la reclamación pensional.</w:t>
      </w:r>
    </w:p>
    <w:p w:rsidR="00257CD7" w:rsidRPr="004239BE" w:rsidRDefault="00257CD7" w:rsidP="005A7BBF">
      <w:pPr>
        <w:spacing w:line="276" w:lineRule="auto"/>
        <w:rPr>
          <w:spacing w:val="-4"/>
          <w:szCs w:val="26"/>
        </w:rPr>
      </w:pPr>
    </w:p>
    <w:p w:rsidR="00257CD7" w:rsidRPr="004239BE" w:rsidRDefault="00257CD7" w:rsidP="005A7BBF">
      <w:pPr>
        <w:spacing w:line="276" w:lineRule="auto"/>
        <w:jc w:val="both"/>
        <w:rPr>
          <w:spacing w:val="-4"/>
          <w:szCs w:val="26"/>
        </w:rPr>
      </w:pPr>
      <w:r w:rsidRPr="004239BE">
        <w:rPr>
          <w:spacing w:val="-4"/>
          <w:szCs w:val="26"/>
        </w:rPr>
        <w:t>El asunto del disfrute pensional no ha sido ajeno a la jurisprudencia nacional, por lo que es pertinente, para una mejor comprensión de la decisión, citar uno de tales pronunciamientos:</w:t>
      </w:r>
    </w:p>
    <w:p w:rsidR="00257CD7" w:rsidRPr="004239BE" w:rsidRDefault="00257CD7" w:rsidP="005A7BBF">
      <w:pPr>
        <w:spacing w:line="276" w:lineRule="auto"/>
        <w:rPr>
          <w:spacing w:val="-4"/>
          <w:szCs w:val="26"/>
        </w:rPr>
      </w:pPr>
    </w:p>
    <w:p w:rsidR="00257CD7" w:rsidRPr="004239BE" w:rsidRDefault="00257CD7" w:rsidP="004B55F9">
      <w:pPr>
        <w:spacing w:line="240" w:lineRule="auto"/>
        <w:ind w:left="426" w:right="420"/>
        <w:jc w:val="both"/>
        <w:rPr>
          <w:spacing w:val="-4"/>
          <w:sz w:val="24"/>
          <w:szCs w:val="26"/>
        </w:rPr>
      </w:pPr>
      <w:r w:rsidRPr="004239BE">
        <w:rPr>
          <w:spacing w:val="-4"/>
          <w:sz w:val="24"/>
          <w:szCs w:val="26"/>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257CD7" w:rsidRPr="004239BE" w:rsidRDefault="00257CD7" w:rsidP="004B55F9">
      <w:pPr>
        <w:spacing w:line="240" w:lineRule="auto"/>
        <w:ind w:left="426" w:right="420"/>
        <w:jc w:val="both"/>
        <w:rPr>
          <w:spacing w:val="-4"/>
          <w:sz w:val="24"/>
          <w:szCs w:val="26"/>
        </w:rPr>
      </w:pPr>
    </w:p>
    <w:p w:rsidR="00257CD7" w:rsidRPr="004239BE" w:rsidRDefault="00257CD7" w:rsidP="004B55F9">
      <w:pPr>
        <w:spacing w:line="240" w:lineRule="auto"/>
        <w:ind w:left="426" w:right="420"/>
        <w:jc w:val="both"/>
        <w:rPr>
          <w:spacing w:val="-4"/>
          <w:sz w:val="24"/>
          <w:szCs w:val="26"/>
        </w:rPr>
      </w:pPr>
      <w:r w:rsidRPr="004239BE">
        <w:rPr>
          <w:spacing w:val="-4"/>
          <w:sz w:val="24"/>
          <w:szCs w:val="26"/>
        </w:rPr>
        <w:t xml:space="preserve">En efecto, si el objetivo de las mencionadas disposiciones es adquirir certeza del momento a partir del cual el afiliado no desea seguir en el sistema, dicha situación puede ser igualmente cognoscible </w:t>
      </w:r>
      <w:r w:rsidRPr="004239BE">
        <w:rPr>
          <w:spacing w:val="-4"/>
          <w:sz w:val="24"/>
          <w:szCs w:val="26"/>
        </w:rPr>
        <w:lastRenderedPageBreak/>
        <w:t>mediante otros actos exteriores e inequívocos, como lo puede ser la suspensión definitiva de los aportes o la manifestación expuesta en tal sentido”. (</w:t>
      </w:r>
      <w:proofErr w:type="spellStart"/>
      <w:r w:rsidRPr="004239BE">
        <w:rPr>
          <w:spacing w:val="-4"/>
          <w:sz w:val="24"/>
          <w:szCs w:val="26"/>
        </w:rPr>
        <w:t>SL</w:t>
      </w:r>
      <w:proofErr w:type="spellEnd"/>
      <w:r w:rsidRPr="004239BE">
        <w:rPr>
          <w:spacing w:val="-4"/>
          <w:sz w:val="24"/>
          <w:szCs w:val="26"/>
        </w:rPr>
        <w:t xml:space="preserve"> 5603 de 2016).</w:t>
      </w:r>
    </w:p>
    <w:p w:rsidR="00257CD7" w:rsidRPr="004239BE" w:rsidRDefault="00257CD7" w:rsidP="005A7BBF">
      <w:pPr>
        <w:spacing w:line="276" w:lineRule="auto"/>
        <w:rPr>
          <w:spacing w:val="-4"/>
          <w:szCs w:val="26"/>
        </w:rPr>
      </w:pPr>
      <w:r w:rsidRPr="004239BE">
        <w:rPr>
          <w:spacing w:val="-4"/>
          <w:szCs w:val="26"/>
        </w:rPr>
        <w:t xml:space="preserve"> </w:t>
      </w:r>
    </w:p>
    <w:p w:rsidR="00BF09B1" w:rsidRPr="004239BE" w:rsidRDefault="005A34D2" w:rsidP="005A7BBF">
      <w:pPr>
        <w:spacing w:line="276" w:lineRule="auto"/>
        <w:jc w:val="both"/>
        <w:rPr>
          <w:spacing w:val="-4"/>
          <w:szCs w:val="26"/>
        </w:rPr>
      </w:pPr>
      <w:r w:rsidRPr="004239BE">
        <w:rPr>
          <w:spacing w:val="-4"/>
          <w:szCs w:val="26"/>
        </w:rPr>
        <w:t>Aclarado lo anterior</w:t>
      </w:r>
      <w:r w:rsidR="00257CD7" w:rsidRPr="004239BE">
        <w:rPr>
          <w:spacing w:val="-4"/>
          <w:szCs w:val="26"/>
        </w:rPr>
        <w:t>, ha de decirse en el caso puntual</w:t>
      </w:r>
      <w:r w:rsidR="00476F2B" w:rsidRPr="004239BE">
        <w:rPr>
          <w:spacing w:val="-4"/>
          <w:szCs w:val="26"/>
        </w:rPr>
        <w:t>,</w:t>
      </w:r>
      <w:r w:rsidR="00257CD7" w:rsidRPr="004239BE">
        <w:rPr>
          <w:spacing w:val="-4"/>
          <w:szCs w:val="26"/>
        </w:rPr>
        <w:t xml:space="preserve"> </w:t>
      </w:r>
      <w:r w:rsidR="002B0E7A" w:rsidRPr="004239BE">
        <w:rPr>
          <w:spacing w:val="-4"/>
          <w:szCs w:val="26"/>
        </w:rPr>
        <w:t xml:space="preserve">que el actor habiendo alcanzado el rigor necesario de cotizaciones y la edad mínima de 60 años, última que logró desde el </w:t>
      </w:r>
      <w:r w:rsidR="002B0E7A" w:rsidRPr="004239BE">
        <w:rPr>
          <w:b/>
          <w:spacing w:val="-4"/>
          <w:szCs w:val="26"/>
        </w:rPr>
        <w:t>1 de diciembre de 2002</w:t>
      </w:r>
      <w:r w:rsidR="002B0E7A" w:rsidRPr="004239BE">
        <w:rPr>
          <w:spacing w:val="-4"/>
          <w:szCs w:val="26"/>
        </w:rPr>
        <w:t xml:space="preserve">, según la copia del registro de nacimiento (fol. 18), realizó actos externos </w:t>
      </w:r>
      <w:r w:rsidR="000D6FE2" w:rsidRPr="004239BE">
        <w:rPr>
          <w:spacing w:val="-4"/>
          <w:szCs w:val="26"/>
        </w:rPr>
        <w:t xml:space="preserve">e inequívocos que denotaron </w:t>
      </w:r>
      <w:r w:rsidR="00257CD7" w:rsidRPr="004239BE">
        <w:rPr>
          <w:spacing w:val="-4"/>
          <w:szCs w:val="26"/>
        </w:rPr>
        <w:t xml:space="preserve">su intención de desafiliarse del sistema pensional cuando cesó en sus cotizaciones </w:t>
      </w:r>
      <w:r w:rsidR="00C20462" w:rsidRPr="004239BE">
        <w:rPr>
          <w:spacing w:val="-4"/>
          <w:szCs w:val="26"/>
        </w:rPr>
        <w:t xml:space="preserve">para el </w:t>
      </w:r>
      <w:r w:rsidR="004068DC" w:rsidRPr="004239BE">
        <w:rPr>
          <w:spacing w:val="-4"/>
          <w:szCs w:val="26"/>
        </w:rPr>
        <w:t xml:space="preserve">último </w:t>
      </w:r>
      <w:r w:rsidR="00C20462" w:rsidRPr="004239BE">
        <w:rPr>
          <w:spacing w:val="-4"/>
          <w:szCs w:val="26"/>
        </w:rPr>
        <w:t xml:space="preserve">periodo </w:t>
      </w:r>
      <w:r w:rsidR="004068DC" w:rsidRPr="004239BE">
        <w:rPr>
          <w:spacing w:val="-4"/>
          <w:szCs w:val="26"/>
        </w:rPr>
        <w:t xml:space="preserve">aportado en </w:t>
      </w:r>
      <w:r w:rsidR="00C20462" w:rsidRPr="004239BE">
        <w:rPr>
          <w:b/>
          <w:spacing w:val="-4"/>
          <w:szCs w:val="26"/>
        </w:rPr>
        <w:t>enero de 2014</w:t>
      </w:r>
      <w:r w:rsidR="00641D5D" w:rsidRPr="004239BE">
        <w:rPr>
          <w:spacing w:val="-4"/>
          <w:szCs w:val="26"/>
        </w:rPr>
        <w:t xml:space="preserve"> (fol. 85-87, historia laboral)</w:t>
      </w:r>
      <w:r w:rsidR="00C20462" w:rsidRPr="004239BE">
        <w:rPr>
          <w:spacing w:val="-4"/>
          <w:szCs w:val="26"/>
        </w:rPr>
        <w:t xml:space="preserve"> </w:t>
      </w:r>
      <w:r w:rsidR="000D6FE2" w:rsidRPr="004239BE">
        <w:rPr>
          <w:spacing w:val="-4"/>
          <w:szCs w:val="26"/>
        </w:rPr>
        <w:t>y</w:t>
      </w:r>
      <w:r w:rsidR="00641D5D" w:rsidRPr="004239BE">
        <w:rPr>
          <w:spacing w:val="-4"/>
          <w:szCs w:val="26"/>
        </w:rPr>
        <w:t>,</w:t>
      </w:r>
      <w:r w:rsidR="000D6FE2" w:rsidRPr="004239BE">
        <w:rPr>
          <w:spacing w:val="-4"/>
          <w:szCs w:val="26"/>
        </w:rPr>
        <w:t xml:space="preserve"> además</w:t>
      </w:r>
      <w:r w:rsidR="00641D5D" w:rsidRPr="004239BE">
        <w:rPr>
          <w:spacing w:val="-4"/>
          <w:szCs w:val="26"/>
        </w:rPr>
        <w:t>,</w:t>
      </w:r>
      <w:r w:rsidR="000D6FE2" w:rsidRPr="004239BE">
        <w:rPr>
          <w:spacing w:val="-4"/>
          <w:szCs w:val="26"/>
        </w:rPr>
        <w:t xml:space="preserve"> solicitó </w:t>
      </w:r>
      <w:r w:rsidR="004068DC" w:rsidRPr="004239BE">
        <w:rPr>
          <w:spacing w:val="-4"/>
          <w:szCs w:val="26"/>
        </w:rPr>
        <w:t xml:space="preserve">la prestación desde el </w:t>
      </w:r>
      <w:r w:rsidR="004068DC" w:rsidRPr="004239BE">
        <w:rPr>
          <w:b/>
          <w:spacing w:val="-4"/>
          <w:szCs w:val="26"/>
        </w:rPr>
        <w:t>1 de abril de 2014</w:t>
      </w:r>
      <w:r w:rsidR="004068DC" w:rsidRPr="004239BE">
        <w:rPr>
          <w:spacing w:val="-4"/>
          <w:szCs w:val="26"/>
        </w:rPr>
        <w:t xml:space="preserve"> (fol. 20)</w:t>
      </w:r>
      <w:r w:rsidR="00E82D43" w:rsidRPr="004239BE">
        <w:rPr>
          <w:spacing w:val="-4"/>
          <w:szCs w:val="26"/>
        </w:rPr>
        <w:t xml:space="preserve"> –</w:t>
      </w:r>
      <w:r w:rsidR="00E82D43" w:rsidRPr="004239BE">
        <w:rPr>
          <w:i/>
          <w:spacing w:val="-4"/>
          <w:szCs w:val="26"/>
        </w:rPr>
        <w:t xml:space="preserve"> época cercana al último aporte como independiente-</w:t>
      </w:r>
      <w:r w:rsidR="004068DC" w:rsidRPr="004239BE">
        <w:rPr>
          <w:spacing w:val="-4"/>
          <w:szCs w:val="26"/>
        </w:rPr>
        <w:t xml:space="preserve">, </w:t>
      </w:r>
      <w:r w:rsidR="002B0E7A" w:rsidRPr="004239BE">
        <w:rPr>
          <w:spacing w:val="-4"/>
          <w:szCs w:val="26"/>
        </w:rPr>
        <w:t xml:space="preserve">aspecto, </w:t>
      </w:r>
      <w:r w:rsidR="00641D5D" w:rsidRPr="004239BE">
        <w:rPr>
          <w:spacing w:val="-4"/>
          <w:szCs w:val="26"/>
        </w:rPr>
        <w:t xml:space="preserve">que </w:t>
      </w:r>
      <w:r w:rsidR="00E82D43" w:rsidRPr="004239BE">
        <w:rPr>
          <w:spacing w:val="-4"/>
          <w:szCs w:val="26"/>
        </w:rPr>
        <w:t xml:space="preserve">conlleva a </w:t>
      </w:r>
      <w:r w:rsidR="00697B20" w:rsidRPr="004239BE">
        <w:rPr>
          <w:spacing w:val="-4"/>
          <w:szCs w:val="26"/>
        </w:rPr>
        <w:t>concluir que el retir</w:t>
      </w:r>
      <w:r w:rsidR="00641D5D" w:rsidRPr="004239BE">
        <w:rPr>
          <w:spacing w:val="-4"/>
          <w:szCs w:val="26"/>
        </w:rPr>
        <w:t>o</w:t>
      </w:r>
      <w:r w:rsidR="00697B20" w:rsidRPr="004239BE">
        <w:rPr>
          <w:spacing w:val="-4"/>
          <w:szCs w:val="26"/>
        </w:rPr>
        <w:t xml:space="preserve"> del sistema data del </w:t>
      </w:r>
      <w:r w:rsidR="00697B20" w:rsidRPr="004239BE">
        <w:rPr>
          <w:b/>
          <w:spacing w:val="-4"/>
          <w:szCs w:val="26"/>
        </w:rPr>
        <w:t>30 de enero de 2014</w:t>
      </w:r>
      <w:r w:rsidR="00697B20" w:rsidRPr="004239BE">
        <w:rPr>
          <w:spacing w:val="-4"/>
          <w:szCs w:val="26"/>
        </w:rPr>
        <w:t xml:space="preserve"> y, por ende, hay lugar al reconocimiento retroactivo de la prestación, sin que la reiteración de la solicitud</w:t>
      </w:r>
      <w:r w:rsidR="00BF09B1" w:rsidRPr="004239BE">
        <w:rPr>
          <w:spacing w:val="-4"/>
          <w:szCs w:val="26"/>
        </w:rPr>
        <w:t xml:space="preserve"> de pensión</w:t>
      </w:r>
      <w:r w:rsidR="00697B20" w:rsidRPr="004239BE">
        <w:rPr>
          <w:spacing w:val="-4"/>
          <w:szCs w:val="26"/>
        </w:rPr>
        <w:t xml:space="preserve"> realizada con posterioridad, en nada afect</w:t>
      </w:r>
      <w:r w:rsidR="00641D5D" w:rsidRPr="004239BE">
        <w:rPr>
          <w:spacing w:val="-4"/>
          <w:szCs w:val="26"/>
        </w:rPr>
        <w:t>e</w:t>
      </w:r>
      <w:r w:rsidR="00697B20" w:rsidRPr="004239BE">
        <w:rPr>
          <w:spacing w:val="-4"/>
          <w:szCs w:val="26"/>
        </w:rPr>
        <w:t xml:space="preserve"> el panorama, porque resulta evidente el silencio de </w:t>
      </w:r>
      <w:r w:rsidR="00BF09B1" w:rsidRPr="004239BE">
        <w:rPr>
          <w:spacing w:val="-4"/>
          <w:szCs w:val="26"/>
        </w:rPr>
        <w:t xml:space="preserve">Colpensiones </w:t>
      </w:r>
      <w:r w:rsidR="00697B20" w:rsidRPr="004239BE">
        <w:rPr>
          <w:spacing w:val="-4"/>
          <w:szCs w:val="26"/>
        </w:rPr>
        <w:t>para decidir la prestación que se encontraba a su cargo.</w:t>
      </w:r>
      <w:r w:rsidR="00641D5D" w:rsidRPr="004239BE">
        <w:rPr>
          <w:spacing w:val="-4"/>
          <w:szCs w:val="26"/>
        </w:rPr>
        <w:t xml:space="preserve"> </w:t>
      </w:r>
    </w:p>
    <w:p w:rsidR="00BF09B1" w:rsidRPr="004239BE" w:rsidRDefault="00BF09B1" w:rsidP="005A7BBF">
      <w:pPr>
        <w:spacing w:line="276" w:lineRule="auto"/>
        <w:jc w:val="both"/>
        <w:rPr>
          <w:spacing w:val="-4"/>
          <w:szCs w:val="26"/>
        </w:rPr>
      </w:pPr>
    </w:p>
    <w:p w:rsidR="00F20995" w:rsidRPr="004239BE" w:rsidRDefault="00BF09B1" w:rsidP="005A7BBF">
      <w:pPr>
        <w:spacing w:line="276" w:lineRule="auto"/>
        <w:jc w:val="both"/>
        <w:rPr>
          <w:spacing w:val="-4"/>
          <w:szCs w:val="26"/>
        </w:rPr>
      </w:pPr>
      <w:r w:rsidRPr="004239BE">
        <w:rPr>
          <w:spacing w:val="-4"/>
          <w:szCs w:val="26"/>
        </w:rPr>
        <w:t xml:space="preserve">De </w:t>
      </w:r>
      <w:r w:rsidR="00186B4A" w:rsidRPr="004239BE">
        <w:rPr>
          <w:spacing w:val="-4"/>
          <w:szCs w:val="26"/>
        </w:rPr>
        <w:t>otro lado</w:t>
      </w:r>
      <w:r w:rsidRPr="004239BE">
        <w:rPr>
          <w:spacing w:val="-4"/>
          <w:szCs w:val="26"/>
        </w:rPr>
        <w:t xml:space="preserve">, tampoco tiene eco </w:t>
      </w:r>
      <w:r w:rsidR="00641D5D" w:rsidRPr="004239BE">
        <w:rPr>
          <w:spacing w:val="-4"/>
          <w:szCs w:val="26"/>
        </w:rPr>
        <w:t xml:space="preserve">el argumento del apelante, en el sentido </w:t>
      </w:r>
      <w:r w:rsidRPr="004239BE">
        <w:rPr>
          <w:spacing w:val="-4"/>
          <w:szCs w:val="26"/>
        </w:rPr>
        <w:t xml:space="preserve">de ser aplicable la condición </w:t>
      </w:r>
      <w:r w:rsidR="006764DA" w:rsidRPr="004239BE">
        <w:rPr>
          <w:spacing w:val="-4"/>
          <w:szCs w:val="26"/>
        </w:rPr>
        <w:t xml:space="preserve">impuesta en las circulares de Colpensiones, según </w:t>
      </w:r>
      <w:r w:rsidR="00272501" w:rsidRPr="004239BE">
        <w:rPr>
          <w:spacing w:val="-4"/>
          <w:szCs w:val="26"/>
        </w:rPr>
        <w:t xml:space="preserve">las </w:t>
      </w:r>
      <w:r w:rsidR="006764DA" w:rsidRPr="004239BE">
        <w:rPr>
          <w:spacing w:val="-4"/>
          <w:szCs w:val="26"/>
        </w:rPr>
        <w:t>cual</w:t>
      </w:r>
      <w:r w:rsidR="00272501" w:rsidRPr="004239BE">
        <w:rPr>
          <w:spacing w:val="-4"/>
          <w:szCs w:val="26"/>
        </w:rPr>
        <w:t>es</w:t>
      </w:r>
      <w:r w:rsidR="006764DA" w:rsidRPr="004239BE">
        <w:rPr>
          <w:spacing w:val="-4"/>
          <w:szCs w:val="26"/>
        </w:rPr>
        <w:t xml:space="preserve">, para el pago del retroactivo pensional previó una excepción, esto es, que </w:t>
      </w:r>
      <w:r w:rsidR="001E364C" w:rsidRPr="004239BE">
        <w:rPr>
          <w:spacing w:val="-4"/>
          <w:szCs w:val="26"/>
        </w:rPr>
        <w:t>“</w:t>
      </w:r>
      <w:r w:rsidR="006764DA" w:rsidRPr="004239BE">
        <w:rPr>
          <w:spacing w:val="-4"/>
          <w:szCs w:val="26"/>
        </w:rPr>
        <w:t xml:space="preserve">se debe probar el retiro laboral con todos los empleadores cuando la vinculación con éstos sucedió en los cuatro años anteriores a la fecha del reporte de la novedad </w:t>
      </w:r>
      <w:r w:rsidR="00657252" w:rsidRPr="004239BE">
        <w:rPr>
          <w:spacing w:val="-4"/>
          <w:szCs w:val="26"/>
        </w:rPr>
        <w:t>de retiro del último empleador”</w:t>
      </w:r>
      <w:r w:rsidR="00BE19A7" w:rsidRPr="004239BE">
        <w:rPr>
          <w:spacing w:val="-4"/>
          <w:szCs w:val="26"/>
        </w:rPr>
        <w:t xml:space="preserve">, en </w:t>
      </w:r>
      <w:r w:rsidR="00BE19A7" w:rsidRPr="004239BE">
        <w:rPr>
          <w:b/>
          <w:spacing w:val="-4"/>
          <w:szCs w:val="26"/>
        </w:rPr>
        <w:t>primer lugar</w:t>
      </w:r>
      <w:r w:rsidR="00BE19A7" w:rsidRPr="004239BE">
        <w:rPr>
          <w:spacing w:val="-4"/>
          <w:szCs w:val="26"/>
        </w:rPr>
        <w:t xml:space="preserve">, porque la circular 01 de 2012 que así lo indica, </w:t>
      </w:r>
      <w:r w:rsidR="00EE730A" w:rsidRPr="004239BE">
        <w:rPr>
          <w:spacing w:val="-4"/>
          <w:szCs w:val="26"/>
        </w:rPr>
        <w:t xml:space="preserve">está dirigido al afiliado dependiente </w:t>
      </w:r>
      <w:r w:rsidR="008A144B" w:rsidRPr="004239BE">
        <w:rPr>
          <w:spacing w:val="-4"/>
          <w:szCs w:val="26"/>
        </w:rPr>
        <w:t xml:space="preserve">con varios empleadores </w:t>
      </w:r>
      <w:r w:rsidR="00EE730A" w:rsidRPr="004239BE">
        <w:rPr>
          <w:spacing w:val="-4"/>
          <w:szCs w:val="26"/>
        </w:rPr>
        <w:t xml:space="preserve">que cumplió con los requisitos para el reconocimiento de la pensión de vejez, </w:t>
      </w:r>
      <w:r w:rsidR="00BE19A7" w:rsidRPr="004239BE">
        <w:rPr>
          <w:spacing w:val="-4"/>
          <w:szCs w:val="26"/>
        </w:rPr>
        <w:t xml:space="preserve">lo cual no se ajusta al caso concreto al estar en frente a un trabajador independiente y, en </w:t>
      </w:r>
      <w:r w:rsidR="00BE19A7" w:rsidRPr="004239BE">
        <w:rPr>
          <w:b/>
          <w:spacing w:val="-4"/>
          <w:szCs w:val="26"/>
        </w:rPr>
        <w:t>segundo lugar</w:t>
      </w:r>
      <w:r w:rsidR="00BE19A7" w:rsidRPr="004239BE">
        <w:rPr>
          <w:spacing w:val="-4"/>
          <w:szCs w:val="26"/>
        </w:rPr>
        <w:t xml:space="preserve">, </w:t>
      </w:r>
      <w:r w:rsidR="00186B4A" w:rsidRPr="004239BE">
        <w:rPr>
          <w:spacing w:val="-4"/>
          <w:szCs w:val="26"/>
        </w:rPr>
        <w:t xml:space="preserve">de haber sido así, </w:t>
      </w:r>
      <w:r w:rsidR="00EE730A" w:rsidRPr="004239BE">
        <w:rPr>
          <w:spacing w:val="-4"/>
          <w:szCs w:val="26"/>
        </w:rPr>
        <w:t xml:space="preserve">tal exigencia configura un exceso </w:t>
      </w:r>
      <w:r w:rsidR="00186B4A" w:rsidRPr="004239BE">
        <w:rPr>
          <w:spacing w:val="-4"/>
          <w:szCs w:val="26"/>
        </w:rPr>
        <w:t xml:space="preserve">según lo ha precisado el </w:t>
      </w:r>
      <w:r w:rsidR="00BE19A7" w:rsidRPr="004239BE">
        <w:rPr>
          <w:spacing w:val="-4"/>
          <w:szCs w:val="26"/>
        </w:rPr>
        <w:t>Consejo de Estado</w:t>
      </w:r>
      <w:r w:rsidR="006764DA" w:rsidRPr="004239BE">
        <w:rPr>
          <w:rStyle w:val="Refdenotaalpie"/>
          <w:spacing w:val="-4"/>
          <w:szCs w:val="26"/>
        </w:rPr>
        <w:footnoteReference w:id="1"/>
      </w:r>
      <w:r w:rsidR="00657252" w:rsidRPr="004239BE">
        <w:rPr>
          <w:spacing w:val="-4"/>
          <w:szCs w:val="26"/>
        </w:rPr>
        <w:t xml:space="preserve"> </w:t>
      </w:r>
      <w:r w:rsidR="00272501" w:rsidRPr="004239BE">
        <w:rPr>
          <w:spacing w:val="-4"/>
          <w:szCs w:val="26"/>
        </w:rPr>
        <w:t>en los siguientes términos</w:t>
      </w:r>
      <w:r w:rsidR="00F20995" w:rsidRPr="004239BE">
        <w:rPr>
          <w:spacing w:val="-4"/>
          <w:szCs w:val="26"/>
        </w:rPr>
        <w:t>:</w:t>
      </w:r>
    </w:p>
    <w:p w:rsidR="00272501" w:rsidRPr="004239BE" w:rsidRDefault="00272501" w:rsidP="005A7BBF">
      <w:pPr>
        <w:spacing w:line="276" w:lineRule="auto"/>
        <w:ind w:left="709"/>
        <w:jc w:val="both"/>
        <w:rPr>
          <w:spacing w:val="-4"/>
          <w:szCs w:val="26"/>
        </w:rPr>
      </w:pPr>
    </w:p>
    <w:p w:rsidR="00E82D43" w:rsidRPr="004239BE" w:rsidRDefault="00F20995" w:rsidP="004B55F9">
      <w:pPr>
        <w:spacing w:line="240" w:lineRule="auto"/>
        <w:ind w:left="426" w:right="420"/>
        <w:jc w:val="both"/>
        <w:rPr>
          <w:spacing w:val="-4"/>
          <w:sz w:val="24"/>
          <w:szCs w:val="26"/>
        </w:rPr>
      </w:pPr>
      <w:r w:rsidRPr="004239BE">
        <w:rPr>
          <w:spacing w:val="-4"/>
          <w:sz w:val="24"/>
          <w:szCs w:val="26"/>
        </w:rPr>
        <w:t>“</w:t>
      </w:r>
      <w:r w:rsidR="004B55F9" w:rsidRPr="004239BE">
        <w:rPr>
          <w:spacing w:val="-4"/>
          <w:sz w:val="24"/>
          <w:szCs w:val="26"/>
        </w:rPr>
        <w:t>C</w:t>
      </w:r>
      <w:r w:rsidR="00BE19A7" w:rsidRPr="004239BE">
        <w:rPr>
          <w:spacing w:val="-4"/>
          <w:sz w:val="24"/>
          <w:szCs w:val="26"/>
        </w:rPr>
        <w:t>onfigura un exceso porque, los artículos 13 y 35 del Acuerdo 49 de 1990, solamente exigen la desafiliación del sistema o retiro para que se pueda disfrutar de la pensión, sin que sea dable al Seguro Social, entrar a diferenciar si el trabajador dependiente tuvo vinculaciones laborales anteriores respecto de las cuales no reportó el retiro laboral, pues como se indicó anteriormente si hubo lapsos en los que el trabajador dejó de cotizar por estar cesante y cambió de empleador, esto no implica que debiera desafiliarse del sistema cada vez que cambiaba de empleador, pues no se puede hablar de múltiples afiliaciones cada vez que el trabajador cambia de empleador, ni de mora al no ser remunerado</w:t>
      </w:r>
      <w:r w:rsidRPr="004239BE">
        <w:rPr>
          <w:spacing w:val="-4"/>
          <w:sz w:val="24"/>
          <w:szCs w:val="26"/>
        </w:rPr>
        <w:t>”</w:t>
      </w:r>
      <w:r w:rsidR="00BE19A7" w:rsidRPr="004239BE">
        <w:rPr>
          <w:spacing w:val="-4"/>
          <w:sz w:val="24"/>
          <w:szCs w:val="26"/>
        </w:rPr>
        <w:t xml:space="preserve">. </w:t>
      </w:r>
    </w:p>
    <w:p w:rsidR="00BF09B1" w:rsidRPr="004239BE" w:rsidRDefault="00BF09B1" w:rsidP="005A7BBF">
      <w:pPr>
        <w:spacing w:line="276" w:lineRule="auto"/>
        <w:jc w:val="both"/>
        <w:rPr>
          <w:spacing w:val="-4"/>
          <w:szCs w:val="26"/>
        </w:rPr>
      </w:pPr>
    </w:p>
    <w:p w:rsidR="00257CD7" w:rsidRPr="004239BE" w:rsidRDefault="00186B4A" w:rsidP="005A7BBF">
      <w:pPr>
        <w:spacing w:line="276" w:lineRule="auto"/>
        <w:jc w:val="both"/>
        <w:rPr>
          <w:spacing w:val="-4"/>
          <w:szCs w:val="26"/>
        </w:rPr>
      </w:pPr>
      <w:r w:rsidRPr="004239BE">
        <w:rPr>
          <w:spacing w:val="-4"/>
          <w:szCs w:val="26"/>
        </w:rPr>
        <w:t>Aclarado lo anterior, e</w:t>
      </w:r>
      <w:r w:rsidR="009F53E1" w:rsidRPr="004239BE">
        <w:rPr>
          <w:spacing w:val="-4"/>
          <w:szCs w:val="26"/>
        </w:rPr>
        <w:t xml:space="preserve">n síntesis, tal y como lo estableció la a-quo, hay lugar a reconocer </w:t>
      </w:r>
      <w:r w:rsidR="00257CD7" w:rsidRPr="004239BE">
        <w:rPr>
          <w:spacing w:val="-4"/>
          <w:szCs w:val="26"/>
        </w:rPr>
        <w:t>el retroactivo</w:t>
      </w:r>
      <w:r w:rsidR="009F53E1" w:rsidRPr="004239BE">
        <w:rPr>
          <w:spacing w:val="-4"/>
          <w:szCs w:val="26"/>
        </w:rPr>
        <w:t xml:space="preserve"> a partir del </w:t>
      </w:r>
      <w:r w:rsidR="00705817" w:rsidRPr="004239BE">
        <w:rPr>
          <w:spacing w:val="-4"/>
          <w:szCs w:val="26"/>
        </w:rPr>
        <w:t>día</w:t>
      </w:r>
      <w:r w:rsidR="009F53E1" w:rsidRPr="004239BE">
        <w:rPr>
          <w:spacing w:val="-4"/>
          <w:szCs w:val="26"/>
        </w:rPr>
        <w:t xml:space="preserve"> siguiente a la última cotización</w:t>
      </w:r>
      <w:r w:rsidR="00761B95" w:rsidRPr="004239BE">
        <w:rPr>
          <w:spacing w:val="-4"/>
          <w:szCs w:val="26"/>
        </w:rPr>
        <w:t xml:space="preserve">, es decir, desde el </w:t>
      </w:r>
      <w:r w:rsidR="00761B95" w:rsidRPr="004239BE">
        <w:rPr>
          <w:b/>
          <w:spacing w:val="-4"/>
          <w:szCs w:val="26"/>
        </w:rPr>
        <w:t>1 de febrero de 2014</w:t>
      </w:r>
      <w:r w:rsidR="00761B95" w:rsidRPr="004239BE">
        <w:rPr>
          <w:spacing w:val="-4"/>
          <w:szCs w:val="26"/>
        </w:rPr>
        <w:t xml:space="preserve"> </w:t>
      </w:r>
      <w:r w:rsidR="009F53E1" w:rsidRPr="004239BE">
        <w:rPr>
          <w:spacing w:val="-4"/>
          <w:szCs w:val="26"/>
        </w:rPr>
        <w:t xml:space="preserve">y hasta el </w:t>
      </w:r>
      <w:r w:rsidR="00FC352A" w:rsidRPr="004239BE">
        <w:rPr>
          <w:spacing w:val="-4"/>
          <w:szCs w:val="26"/>
        </w:rPr>
        <w:t>día</w:t>
      </w:r>
      <w:r w:rsidR="009F53E1" w:rsidRPr="004239BE">
        <w:rPr>
          <w:spacing w:val="-4"/>
          <w:szCs w:val="26"/>
        </w:rPr>
        <w:t xml:space="preserve"> anterior a la fecha en que fue reconocida</w:t>
      </w:r>
      <w:r w:rsidR="00FC352A" w:rsidRPr="004239BE">
        <w:rPr>
          <w:spacing w:val="-4"/>
          <w:szCs w:val="26"/>
        </w:rPr>
        <w:t xml:space="preserve"> por Colpensiones</w:t>
      </w:r>
      <w:r w:rsidR="009F53E1" w:rsidRPr="004239BE">
        <w:rPr>
          <w:spacing w:val="-4"/>
          <w:szCs w:val="26"/>
        </w:rPr>
        <w:t xml:space="preserve">, esto es, </w:t>
      </w:r>
      <w:r w:rsidR="00FC352A" w:rsidRPr="004239BE">
        <w:rPr>
          <w:spacing w:val="-4"/>
          <w:szCs w:val="26"/>
        </w:rPr>
        <w:t xml:space="preserve">al </w:t>
      </w:r>
      <w:r w:rsidR="00FC352A" w:rsidRPr="004239BE">
        <w:rPr>
          <w:b/>
          <w:spacing w:val="-4"/>
          <w:szCs w:val="26"/>
        </w:rPr>
        <w:t>31 de diciembre de 2016</w:t>
      </w:r>
      <w:r w:rsidR="00FC352A" w:rsidRPr="004239BE">
        <w:rPr>
          <w:spacing w:val="-4"/>
          <w:szCs w:val="26"/>
        </w:rPr>
        <w:t>.</w:t>
      </w:r>
    </w:p>
    <w:p w:rsidR="009F53E1" w:rsidRPr="004239BE" w:rsidRDefault="009F53E1" w:rsidP="005A7BBF">
      <w:pPr>
        <w:spacing w:line="276" w:lineRule="auto"/>
        <w:jc w:val="both"/>
        <w:rPr>
          <w:spacing w:val="-4"/>
          <w:szCs w:val="26"/>
        </w:rPr>
      </w:pPr>
    </w:p>
    <w:p w:rsidR="00257CD7" w:rsidRPr="004239BE" w:rsidRDefault="00FC352A" w:rsidP="005A7BBF">
      <w:pPr>
        <w:spacing w:line="276" w:lineRule="auto"/>
        <w:jc w:val="both"/>
        <w:rPr>
          <w:spacing w:val="-4"/>
          <w:szCs w:val="26"/>
        </w:rPr>
      </w:pPr>
      <w:r w:rsidRPr="004239BE">
        <w:rPr>
          <w:spacing w:val="-4"/>
          <w:szCs w:val="26"/>
        </w:rPr>
        <w:t>En lo ati</w:t>
      </w:r>
      <w:r w:rsidR="00705817" w:rsidRPr="004239BE">
        <w:rPr>
          <w:spacing w:val="-4"/>
          <w:szCs w:val="26"/>
        </w:rPr>
        <w:t xml:space="preserve">nente al valor del retroactivo, hay que indicar que al no existir discusión respecto de la mesada pensional, </w:t>
      </w:r>
      <w:r w:rsidR="00C34885" w:rsidRPr="004239BE">
        <w:rPr>
          <w:spacing w:val="-4"/>
          <w:szCs w:val="26"/>
        </w:rPr>
        <w:t xml:space="preserve">la cual, según la resolución </w:t>
      </w:r>
      <w:proofErr w:type="spellStart"/>
      <w:r w:rsidR="001B2F06" w:rsidRPr="004239BE">
        <w:rPr>
          <w:spacing w:val="-4"/>
          <w:szCs w:val="26"/>
        </w:rPr>
        <w:t>GNR</w:t>
      </w:r>
      <w:proofErr w:type="spellEnd"/>
      <w:r w:rsidR="001B2F06" w:rsidRPr="004239BE">
        <w:rPr>
          <w:spacing w:val="-4"/>
          <w:szCs w:val="26"/>
        </w:rPr>
        <w:t xml:space="preserve"> 390175 del </w:t>
      </w:r>
      <w:r w:rsidR="00240CE4" w:rsidRPr="004239BE">
        <w:rPr>
          <w:spacing w:val="-4"/>
          <w:szCs w:val="26"/>
        </w:rPr>
        <w:t>26 de diciembre de 2016</w:t>
      </w:r>
      <w:r w:rsidR="00516846" w:rsidRPr="004239BE">
        <w:rPr>
          <w:spacing w:val="-4"/>
          <w:szCs w:val="26"/>
        </w:rPr>
        <w:t xml:space="preserve"> y la VPB6081 del 15 de febrero de 2017, para el año 2017 ascendía a $1.133.142, </w:t>
      </w:r>
      <w:r w:rsidR="00272501" w:rsidRPr="004239BE">
        <w:rPr>
          <w:spacing w:val="-4"/>
          <w:szCs w:val="26"/>
        </w:rPr>
        <w:t xml:space="preserve">por lo que, realizados los </w:t>
      </w:r>
      <w:r w:rsidR="00516846" w:rsidRPr="004239BE">
        <w:rPr>
          <w:spacing w:val="-4"/>
          <w:szCs w:val="26"/>
        </w:rPr>
        <w:t xml:space="preserve">cálculos </w:t>
      </w:r>
      <w:r w:rsidR="00D51559" w:rsidRPr="004239BE">
        <w:rPr>
          <w:spacing w:val="-4"/>
          <w:szCs w:val="26"/>
        </w:rPr>
        <w:t>aritméticos</w:t>
      </w:r>
      <w:r w:rsidR="00B6371C" w:rsidRPr="004239BE">
        <w:rPr>
          <w:spacing w:val="-4"/>
          <w:szCs w:val="26"/>
        </w:rPr>
        <w:t xml:space="preserve"> y</w:t>
      </w:r>
      <w:r w:rsidR="00516846" w:rsidRPr="004239BE">
        <w:rPr>
          <w:spacing w:val="-4"/>
          <w:szCs w:val="26"/>
        </w:rPr>
        <w:t xml:space="preserve">, </w:t>
      </w:r>
      <w:r w:rsidR="00186B4A" w:rsidRPr="004239BE">
        <w:rPr>
          <w:spacing w:val="-4"/>
          <w:szCs w:val="26"/>
        </w:rPr>
        <w:t xml:space="preserve">acudiendo a </w:t>
      </w:r>
      <w:r w:rsidR="00516846" w:rsidRPr="004239BE">
        <w:rPr>
          <w:spacing w:val="-4"/>
          <w:szCs w:val="26"/>
        </w:rPr>
        <w:t>las variaciones porcentuales del IPC para los años 2014 al 201</w:t>
      </w:r>
      <w:r w:rsidR="00186B4A" w:rsidRPr="004239BE">
        <w:rPr>
          <w:spacing w:val="-4"/>
          <w:szCs w:val="26"/>
        </w:rPr>
        <w:t>6</w:t>
      </w:r>
      <w:r w:rsidR="00516846" w:rsidRPr="004239BE">
        <w:rPr>
          <w:spacing w:val="-4"/>
          <w:szCs w:val="26"/>
        </w:rPr>
        <w:t xml:space="preserve">, las mesadas </w:t>
      </w:r>
      <w:r w:rsidR="0090365E" w:rsidRPr="004239BE">
        <w:rPr>
          <w:spacing w:val="-4"/>
          <w:szCs w:val="26"/>
        </w:rPr>
        <w:t>corresponderían</w:t>
      </w:r>
      <w:r w:rsidR="00516846" w:rsidRPr="004239BE">
        <w:rPr>
          <w:spacing w:val="-4"/>
          <w:szCs w:val="26"/>
        </w:rPr>
        <w:t xml:space="preserve"> a las siguientes: </w:t>
      </w:r>
      <w:r w:rsidR="00516846" w:rsidRPr="004239BE">
        <w:rPr>
          <w:b/>
          <w:spacing w:val="-4"/>
          <w:szCs w:val="26"/>
        </w:rPr>
        <w:t>2014</w:t>
      </w:r>
      <w:r w:rsidR="00516846" w:rsidRPr="004239BE">
        <w:rPr>
          <w:spacing w:val="-4"/>
          <w:szCs w:val="26"/>
        </w:rPr>
        <w:t xml:space="preserve"> (</w:t>
      </w:r>
      <w:r w:rsidR="00BC6F09" w:rsidRPr="004239BE">
        <w:rPr>
          <w:spacing w:val="-4"/>
          <w:szCs w:val="26"/>
        </w:rPr>
        <w:t xml:space="preserve">$968.152), </w:t>
      </w:r>
      <w:r w:rsidR="00BC6F09" w:rsidRPr="004239BE">
        <w:rPr>
          <w:b/>
          <w:spacing w:val="-4"/>
          <w:szCs w:val="26"/>
        </w:rPr>
        <w:t>2015</w:t>
      </w:r>
      <w:r w:rsidR="00BC6F09" w:rsidRPr="004239BE">
        <w:rPr>
          <w:spacing w:val="-4"/>
          <w:szCs w:val="26"/>
        </w:rPr>
        <w:t xml:space="preserve"> ($1.003.586); </w:t>
      </w:r>
      <w:r w:rsidR="00BC6F09" w:rsidRPr="004239BE">
        <w:rPr>
          <w:b/>
          <w:spacing w:val="-4"/>
          <w:szCs w:val="26"/>
        </w:rPr>
        <w:t>2016</w:t>
      </w:r>
      <w:r w:rsidR="00BC6F09" w:rsidRPr="004239BE">
        <w:rPr>
          <w:spacing w:val="-4"/>
          <w:szCs w:val="26"/>
        </w:rPr>
        <w:t xml:space="preserve"> ($1.071.529) </w:t>
      </w:r>
      <w:r w:rsidR="00D51559" w:rsidRPr="004239BE">
        <w:rPr>
          <w:spacing w:val="-4"/>
          <w:szCs w:val="26"/>
        </w:rPr>
        <w:t xml:space="preserve">valores </w:t>
      </w:r>
      <w:r w:rsidR="00BC6F09" w:rsidRPr="004239BE">
        <w:rPr>
          <w:spacing w:val="-4"/>
          <w:szCs w:val="26"/>
        </w:rPr>
        <w:t xml:space="preserve">con </w:t>
      </w:r>
      <w:r w:rsidR="00D51559" w:rsidRPr="004239BE">
        <w:rPr>
          <w:spacing w:val="-4"/>
          <w:szCs w:val="26"/>
        </w:rPr>
        <w:t xml:space="preserve">los que se arriba </w:t>
      </w:r>
      <w:r w:rsidR="00BC6F09" w:rsidRPr="004239BE">
        <w:rPr>
          <w:spacing w:val="-4"/>
          <w:szCs w:val="26"/>
        </w:rPr>
        <w:t xml:space="preserve">como mesada para el 2017 en </w:t>
      </w:r>
      <w:r w:rsidR="00BC6F09" w:rsidRPr="004239BE">
        <w:rPr>
          <w:b/>
          <w:spacing w:val="-4"/>
          <w:szCs w:val="26"/>
        </w:rPr>
        <w:t>$1.133.142</w:t>
      </w:r>
      <w:r w:rsidR="00BC6F09" w:rsidRPr="004239BE">
        <w:rPr>
          <w:spacing w:val="-4"/>
          <w:szCs w:val="26"/>
        </w:rPr>
        <w:t>, tal y como se indica en la citada resolución</w:t>
      </w:r>
      <w:r w:rsidR="00D51559" w:rsidRPr="004239BE">
        <w:rPr>
          <w:spacing w:val="-4"/>
          <w:szCs w:val="26"/>
        </w:rPr>
        <w:t xml:space="preserve">. Lo anterior </w:t>
      </w:r>
      <w:r w:rsidR="00BC6F09" w:rsidRPr="004239BE">
        <w:rPr>
          <w:spacing w:val="-4"/>
          <w:szCs w:val="26"/>
        </w:rPr>
        <w:t xml:space="preserve">implica que </w:t>
      </w:r>
      <w:r w:rsidR="00D51559" w:rsidRPr="004239BE">
        <w:rPr>
          <w:spacing w:val="-4"/>
          <w:szCs w:val="26"/>
        </w:rPr>
        <w:t xml:space="preserve">estarían </w:t>
      </w:r>
      <w:r w:rsidR="00BC6F09" w:rsidRPr="004239BE">
        <w:rPr>
          <w:spacing w:val="-4"/>
          <w:szCs w:val="26"/>
        </w:rPr>
        <w:t>errad</w:t>
      </w:r>
      <w:r w:rsidR="00D51559" w:rsidRPr="004239BE">
        <w:rPr>
          <w:spacing w:val="-4"/>
          <w:szCs w:val="26"/>
        </w:rPr>
        <w:t>o</w:t>
      </w:r>
      <w:r w:rsidR="00032E4F" w:rsidRPr="004239BE">
        <w:rPr>
          <w:spacing w:val="-4"/>
          <w:szCs w:val="26"/>
        </w:rPr>
        <w:t>s</w:t>
      </w:r>
      <w:r w:rsidR="00BC6F09" w:rsidRPr="004239BE">
        <w:rPr>
          <w:spacing w:val="-4"/>
          <w:szCs w:val="26"/>
        </w:rPr>
        <w:t xml:space="preserve"> </w:t>
      </w:r>
      <w:r w:rsidR="00D51559" w:rsidRPr="004239BE">
        <w:rPr>
          <w:spacing w:val="-4"/>
          <w:szCs w:val="26"/>
        </w:rPr>
        <w:t xml:space="preserve">los valores a los que llegó </w:t>
      </w:r>
      <w:r w:rsidR="00032E4F" w:rsidRPr="004239BE">
        <w:rPr>
          <w:spacing w:val="-4"/>
          <w:szCs w:val="26"/>
        </w:rPr>
        <w:t>la a-quo</w:t>
      </w:r>
      <w:r w:rsidR="00D51559" w:rsidRPr="004239BE">
        <w:rPr>
          <w:spacing w:val="-4"/>
          <w:szCs w:val="26"/>
        </w:rPr>
        <w:t xml:space="preserve"> y, de</w:t>
      </w:r>
      <w:r w:rsidR="0090365E" w:rsidRPr="004239BE">
        <w:rPr>
          <w:spacing w:val="-4"/>
          <w:szCs w:val="26"/>
        </w:rPr>
        <w:t xml:space="preserve"> acuerdo a ello</w:t>
      </w:r>
      <w:r w:rsidR="00257CD7" w:rsidRPr="004239BE">
        <w:rPr>
          <w:spacing w:val="-4"/>
          <w:szCs w:val="26"/>
        </w:rPr>
        <w:t xml:space="preserve">, </w:t>
      </w:r>
      <w:r w:rsidR="00E2329E" w:rsidRPr="004239BE">
        <w:rPr>
          <w:spacing w:val="-4"/>
          <w:szCs w:val="26"/>
        </w:rPr>
        <w:t xml:space="preserve">el valor del </w:t>
      </w:r>
      <w:r w:rsidR="00257CD7" w:rsidRPr="004239BE">
        <w:rPr>
          <w:spacing w:val="-4"/>
          <w:szCs w:val="26"/>
        </w:rPr>
        <w:t xml:space="preserve">retroactivo pensional </w:t>
      </w:r>
      <w:r w:rsidR="00E2329E" w:rsidRPr="004239BE">
        <w:rPr>
          <w:spacing w:val="-4"/>
          <w:szCs w:val="26"/>
        </w:rPr>
        <w:t xml:space="preserve">seria en valor de </w:t>
      </w:r>
      <w:r w:rsidR="00E2329E" w:rsidRPr="004239BE">
        <w:rPr>
          <w:b/>
          <w:spacing w:val="-4"/>
          <w:szCs w:val="26"/>
        </w:rPr>
        <w:t>$38.594.326</w:t>
      </w:r>
      <w:r w:rsidR="00D51559" w:rsidRPr="004239BE">
        <w:rPr>
          <w:spacing w:val="-4"/>
          <w:szCs w:val="26"/>
        </w:rPr>
        <w:t xml:space="preserve">, el cual resulta superior </w:t>
      </w:r>
      <w:r w:rsidR="00D51559" w:rsidRPr="004239BE">
        <w:rPr>
          <w:spacing w:val="-4"/>
          <w:szCs w:val="26"/>
        </w:rPr>
        <w:lastRenderedPageBreak/>
        <w:t xml:space="preserve">al que </w:t>
      </w:r>
      <w:r w:rsidR="00B6371C" w:rsidRPr="004239BE">
        <w:rPr>
          <w:spacing w:val="-4"/>
          <w:szCs w:val="26"/>
        </w:rPr>
        <w:t xml:space="preserve">se </w:t>
      </w:r>
      <w:r w:rsidR="00D51559" w:rsidRPr="004239BE">
        <w:rPr>
          <w:spacing w:val="-4"/>
          <w:szCs w:val="26"/>
        </w:rPr>
        <w:t xml:space="preserve">estableció </w:t>
      </w:r>
      <w:r w:rsidR="00B6371C" w:rsidRPr="004239BE">
        <w:rPr>
          <w:spacing w:val="-4"/>
          <w:szCs w:val="26"/>
        </w:rPr>
        <w:t>en la sentencia de primer grado</w:t>
      </w:r>
      <w:r w:rsidR="00D51559" w:rsidRPr="004239BE">
        <w:rPr>
          <w:spacing w:val="-4"/>
          <w:szCs w:val="26"/>
        </w:rPr>
        <w:t>. No obstante ello</w:t>
      </w:r>
      <w:r w:rsidR="00E2329E" w:rsidRPr="004239BE">
        <w:rPr>
          <w:spacing w:val="-4"/>
          <w:szCs w:val="26"/>
        </w:rPr>
        <w:t>, como opera la consulta respecto de Colpensiones</w:t>
      </w:r>
      <w:r w:rsidR="00F66760" w:rsidRPr="004239BE">
        <w:rPr>
          <w:spacing w:val="-4"/>
          <w:szCs w:val="26"/>
        </w:rPr>
        <w:t>,</w:t>
      </w:r>
      <w:r w:rsidR="005C0457" w:rsidRPr="004239BE">
        <w:rPr>
          <w:spacing w:val="-4"/>
          <w:szCs w:val="26"/>
        </w:rPr>
        <w:t xml:space="preserve"> se mantendrá la decisión de primera instancia.</w:t>
      </w:r>
    </w:p>
    <w:p w:rsidR="0063402E" w:rsidRPr="004239BE" w:rsidRDefault="0063402E" w:rsidP="005A7BBF">
      <w:pPr>
        <w:spacing w:line="276" w:lineRule="auto"/>
        <w:jc w:val="both"/>
        <w:rPr>
          <w:spacing w:val="-4"/>
          <w:szCs w:val="26"/>
        </w:rPr>
      </w:pPr>
    </w:p>
    <w:p w:rsidR="0063402E" w:rsidRPr="004239BE" w:rsidRDefault="0063402E" w:rsidP="005A7BBF">
      <w:pPr>
        <w:spacing w:line="276" w:lineRule="auto"/>
        <w:jc w:val="both"/>
        <w:rPr>
          <w:spacing w:val="-4"/>
          <w:szCs w:val="26"/>
        </w:rPr>
      </w:pPr>
      <w:r w:rsidRPr="004239BE">
        <w:rPr>
          <w:spacing w:val="-4"/>
          <w:szCs w:val="26"/>
        </w:rPr>
        <w:t>En cuanto a los intereses moratorios a los cuales accedió la a-quo, debe indicarse que tal decisión no se encuentra ajustada a derecho, pues tal como lo ha reiterado en múltiples ocasiones la Sala de Casación Laboral</w:t>
      </w:r>
      <w:r w:rsidR="00CB1368" w:rsidRPr="004239BE">
        <w:rPr>
          <w:spacing w:val="-4"/>
          <w:szCs w:val="26"/>
        </w:rPr>
        <w:t xml:space="preserve"> (</w:t>
      </w:r>
      <w:r w:rsidRPr="004239BE">
        <w:rPr>
          <w:spacing w:val="-4"/>
          <w:szCs w:val="26"/>
        </w:rPr>
        <w:t>SL1866 del 23 de mayo de 2018</w:t>
      </w:r>
      <w:r w:rsidR="00CB1368" w:rsidRPr="004239BE">
        <w:rPr>
          <w:spacing w:val="-4"/>
          <w:szCs w:val="26"/>
          <w:lang w:val="es-CO"/>
        </w:rPr>
        <w:t>)</w:t>
      </w:r>
      <w:r w:rsidRPr="004239BE">
        <w:rPr>
          <w:spacing w:val="-4"/>
          <w:szCs w:val="26"/>
        </w:rPr>
        <w:t>, tales réditos resultan improcedentes en aquellas pensiones que no se reconocen con sujeción total a la Ley 100 de 1993. Por tal motivo, se revocará el ordinal 4º de la sentencia consultada, para en su lugar, absolver de esta condena a Colpensiones.</w:t>
      </w:r>
    </w:p>
    <w:p w:rsidR="0063402E" w:rsidRPr="004239BE" w:rsidRDefault="0063402E" w:rsidP="005A7BBF">
      <w:pPr>
        <w:spacing w:line="276" w:lineRule="auto"/>
        <w:jc w:val="both"/>
        <w:rPr>
          <w:spacing w:val="-4"/>
          <w:szCs w:val="26"/>
        </w:rPr>
      </w:pPr>
    </w:p>
    <w:p w:rsidR="00257CD7" w:rsidRPr="004239BE" w:rsidRDefault="00257CD7" w:rsidP="005A7BBF">
      <w:pPr>
        <w:spacing w:line="276" w:lineRule="auto"/>
        <w:jc w:val="both"/>
        <w:rPr>
          <w:spacing w:val="-4"/>
          <w:szCs w:val="26"/>
        </w:rPr>
      </w:pPr>
      <w:r w:rsidRPr="004239BE">
        <w:rPr>
          <w:spacing w:val="-4"/>
          <w:szCs w:val="26"/>
        </w:rPr>
        <w:t>Quedan desatados en estos términos, tanto la apelación como el grado jurisdiccional de consulta.</w:t>
      </w:r>
    </w:p>
    <w:p w:rsidR="00257CD7" w:rsidRPr="004239BE" w:rsidRDefault="00257CD7" w:rsidP="005A7BBF">
      <w:pPr>
        <w:spacing w:line="276" w:lineRule="auto"/>
        <w:rPr>
          <w:spacing w:val="-4"/>
          <w:szCs w:val="26"/>
        </w:rPr>
      </w:pPr>
    </w:p>
    <w:p w:rsidR="00257CD7" w:rsidRPr="004239BE" w:rsidRDefault="00257CD7" w:rsidP="005A7BBF">
      <w:pPr>
        <w:spacing w:line="276" w:lineRule="auto"/>
        <w:jc w:val="both"/>
        <w:rPr>
          <w:spacing w:val="-4"/>
          <w:szCs w:val="26"/>
        </w:rPr>
      </w:pPr>
      <w:r w:rsidRPr="004239BE">
        <w:rPr>
          <w:spacing w:val="-4"/>
          <w:szCs w:val="26"/>
        </w:rPr>
        <w:t>En cuanto a las costas en esta instancia, atendiendo la prosperidad parcial del recurso de apelación propuesto, se abstendrá la Colegiatura de imponerlas.</w:t>
      </w:r>
    </w:p>
    <w:p w:rsidR="00257CD7" w:rsidRPr="004239BE" w:rsidRDefault="00257CD7" w:rsidP="005A7BBF">
      <w:pPr>
        <w:spacing w:line="276" w:lineRule="auto"/>
        <w:rPr>
          <w:spacing w:val="-4"/>
          <w:szCs w:val="26"/>
        </w:rPr>
      </w:pPr>
    </w:p>
    <w:p w:rsidR="00257CD7" w:rsidRPr="004239BE" w:rsidRDefault="00257CD7" w:rsidP="005A7BBF">
      <w:pPr>
        <w:spacing w:line="276" w:lineRule="auto"/>
        <w:jc w:val="both"/>
        <w:rPr>
          <w:spacing w:val="-4"/>
          <w:szCs w:val="26"/>
        </w:rPr>
      </w:pPr>
      <w:r w:rsidRPr="004239BE">
        <w:rPr>
          <w:spacing w:val="-4"/>
          <w:szCs w:val="26"/>
        </w:rPr>
        <w:t>En mérito de lo expuesto, el Tribunal Superior del Distrito Judicial de Pereira, Sala Laboral, administrando justicia en nombre de la República y por autoridad de la ley,</w:t>
      </w:r>
    </w:p>
    <w:p w:rsidR="00257CD7" w:rsidRPr="004239BE" w:rsidRDefault="00257CD7" w:rsidP="005A7BBF">
      <w:pPr>
        <w:spacing w:line="276" w:lineRule="auto"/>
        <w:rPr>
          <w:spacing w:val="-4"/>
          <w:szCs w:val="26"/>
        </w:rPr>
      </w:pPr>
    </w:p>
    <w:p w:rsidR="00257CD7" w:rsidRPr="004239BE" w:rsidRDefault="00257CD7" w:rsidP="005A7BBF">
      <w:pPr>
        <w:spacing w:line="276" w:lineRule="auto"/>
        <w:jc w:val="center"/>
        <w:rPr>
          <w:spacing w:val="-4"/>
          <w:szCs w:val="26"/>
        </w:rPr>
      </w:pPr>
      <w:r w:rsidRPr="004239BE">
        <w:rPr>
          <w:b/>
          <w:spacing w:val="-4"/>
          <w:szCs w:val="26"/>
        </w:rPr>
        <w:t>FALLA</w:t>
      </w:r>
      <w:r w:rsidR="0063402E" w:rsidRPr="004239BE">
        <w:rPr>
          <w:spacing w:val="-4"/>
          <w:szCs w:val="26"/>
        </w:rPr>
        <w:t>:</w:t>
      </w:r>
    </w:p>
    <w:p w:rsidR="00257CD7" w:rsidRPr="004239BE" w:rsidRDefault="00257CD7" w:rsidP="005A7BBF">
      <w:pPr>
        <w:spacing w:line="276" w:lineRule="auto"/>
        <w:rPr>
          <w:spacing w:val="-4"/>
          <w:szCs w:val="26"/>
        </w:rPr>
      </w:pPr>
    </w:p>
    <w:p w:rsidR="00257CD7" w:rsidRPr="004239BE" w:rsidRDefault="0063402E" w:rsidP="005A7BBF">
      <w:pPr>
        <w:spacing w:line="276" w:lineRule="auto"/>
        <w:jc w:val="both"/>
        <w:rPr>
          <w:spacing w:val="-4"/>
          <w:szCs w:val="26"/>
        </w:rPr>
      </w:pPr>
      <w:r w:rsidRPr="004239BE">
        <w:rPr>
          <w:b/>
          <w:spacing w:val="-4"/>
          <w:szCs w:val="26"/>
        </w:rPr>
        <w:t xml:space="preserve">Primero. </w:t>
      </w:r>
      <w:r w:rsidR="00F66760" w:rsidRPr="004239BE">
        <w:rPr>
          <w:spacing w:val="-4"/>
          <w:szCs w:val="26"/>
        </w:rPr>
        <w:t xml:space="preserve">Revocar </w:t>
      </w:r>
      <w:r w:rsidRPr="004239BE">
        <w:rPr>
          <w:spacing w:val="-4"/>
          <w:szCs w:val="26"/>
        </w:rPr>
        <w:t xml:space="preserve">el ordinal </w:t>
      </w:r>
      <w:r w:rsidR="00F66760" w:rsidRPr="004239BE">
        <w:rPr>
          <w:spacing w:val="-4"/>
          <w:szCs w:val="26"/>
        </w:rPr>
        <w:t>4</w:t>
      </w:r>
      <w:r w:rsidR="00257CD7" w:rsidRPr="004239BE">
        <w:rPr>
          <w:spacing w:val="-4"/>
          <w:szCs w:val="26"/>
        </w:rPr>
        <w:t xml:space="preserve">º de la sentencia dictada por el Juzgado Primero Laboral del Circuito de Pereira el </w:t>
      </w:r>
      <w:r w:rsidRPr="004239BE">
        <w:rPr>
          <w:spacing w:val="-4"/>
          <w:szCs w:val="26"/>
        </w:rPr>
        <w:t xml:space="preserve">10 </w:t>
      </w:r>
      <w:r w:rsidR="00257CD7" w:rsidRPr="004239BE">
        <w:rPr>
          <w:spacing w:val="-4"/>
          <w:szCs w:val="26"/>
        </w:rPr>
        <w:t xml:space="preserve">de </w:t>
      </w:r>
      <w:r w:rsidRPr="004239BE">
        <w:rPr>
          <w:spacing w:val="-4"/>
          <w:szCs w:val="26"/>
        </w:rPr>
        <w:t xml:space="preserve">mayo </w:t>
      </w:r>
      <w:r w:rsidR="00257CD7" w:rsidRPr="004239BE">
        <w:rPr>
          <w:spacing w:val="-4"/>
          <w:szCs w:val="26"/>
        </w:rPr>
        <w:t>de 201</w:t>
      </w:r>
      <w:r w:rsidRPr="004239BE">
        <w:rPr>
          <w:spacing w:val="-4"/>
          <w:szCs w:val="26"/>
        </w:rPr>
        <w:t>9</w:t>
      </w:r>
      <w:r w:rsidR="00F66760" w:rsidRPr="004239BE">
        <w:rPr>
          <w:spacing w:val="-4"/>
          <w:szCs w:val="26"/>
        </w:rPr>
        <w:t xml:space="preserve"> y, en </w:t>
      </w:r>
      <w:r w:rsidR="00CB1368" w:rsidRPr="004239BE">
        <w:rPr>
          <w:spacing w:val="-4"/>
          <w:szCs w:val="26"/>
        </w:rPr>
        <w:t>su lugar</w:t>
      </w:r>
      <w:r w:rsidR="00F66760" w:rsidRPr="004239BE">
        <w:rPr>
          <w:spacing w:val="-4"/>
          <w:szCs w:val="26"/>
        </w:rPr>
        <w:t xml:space="preserve">, se </w:t>
      </w:r>
      <w:r w:rsidR="00F66760" w:rsidRPr="004239BE">
        <w:rPr>
          <w:b/>
          <w:spacing w:val="-4"/>
          <w:szCs w:val="26"/>
        </w:rPr>
        <w:t>ABSUELVE</w:t>
      </w:r>
      <w:r w:rsidR="00F66760" w:rsidRPr="004239BE">
        <w:rPr>
          <w:spacing w:val="-4"/>
          <w:szCs w:val="26"/>
        </w:rPr>
        <w:t xml:space="preserve"> a Colpensiones de los intereses moratorios pretendidos, por las razones expuestas.</w:t>
      </w:r>
    </w:p>
    <w:p w:rsidR="0063402E" w:rsidRPr="004239BE" w:rsidRDefault="0063402E" w:rsidP="00D0332D">
      <w:pPr>
        <w:spacing w:line="276" w:lineRule="auto"/>
        <w:rPr>
          <w:spacing w:val="-4"/>
          <w:szCs w:val="26"/>
        </w:rPr>
      </w:pPr>
    </w:p>
    <w:p w:rsidR="00257CD7" w:rsidRPr="004239BE" w:rsidRDefault="00F66760" w:rsidP="005A7BBF">
      <w:pPr>
        <w:spacing w:line="276" w:lineRule="auto"/>
        <w:rPr>
          <w:spacing w:val="-4"/>
          <w:szCs w:val="26"/>
        </w:rPr>
      </w:pPr>
      <w:r w:rsidRPr="004239BE">
        <w:rPr>
          <w:b/>
          <w:spacing w:val="-4"/>
          <w:szCs w:val="26"/>
        </w:rPr>
        <w:t xml:space="preserve">Segundo. </w:t>
      </w:r>
      <w:r w:rsidR="00257CD7" w:rsidRPr="004239BE">
        <w:rPr>
          <w:spacing w:val="-4"/>
          <w:szCs w:val="26"/>
        </w:rPr>
        <w:t>Confirmar la sentencia en todo lo demás.</w:t>
      </w:r>
    </w:p>
    <w:p w:rsidR="00257CD7" w:rsidRPr="004239BE" w:rsidRDefault="00257CD7" w:rsidP="005A7BBF">
      <w:pPr>
        <w:spacing w:line="276" w:lineRule="auto"/>
        <w:rPr>
          <w:spacing w:val="-4"/>
          <w:szCs w:val="26"/>
        </w:rPr>
      </w:pPr>
    </w:p>
    <w:p w:rsidR="00257CD7" w:rsidRPr="004239BE" w:rsidRDefault="00F66760" w:rsidP="005A7BBF">
      <w:pPr>
        <w:spacing w:line="276" w:lineRule="auto"/>
        <w:rPr>
          <w:spacing w:val="-4"/>
          <w:szCs w:val="26"/>
        </w:rPr>
      </w:pPr>
      <w:r w:rsidRPr="004239BE">
        <w:rPr>
          <w:b/>
          <w:spacing w:val="-4"/>
          <w:szCs w:val="26"/>
        </w:rPr>
        <w:t xml:space="preserve">Tercero. </w:t>
      </w:r>
      <w:r w:rsidR="00257CD7" w:rsidRPr="004239BE">
        <w:rPr>
          <w:spacing w:val="-4"/>
          <w:szCs w:val="26"/>
        </w:rPr>
        <w:t xml:space="preserve">Sin costas en esta instancia. </w:t>
      </w:r>
    </w:p>
    <w:p w:rsidR="00257CD7" w:rsidRPr="004239BE" w:rsidRDefault="00257CD7" w:rsidP="005A7BBF">
      <w:pPr>
        <w:spacing w:line="276" w:lineRule="auto"/>
        <w:rPr>
          <w:spacing w:val="-4"/>
          <w:szCs w:val="26"/>
        </w:rPr>
      </w:pPr>
    </w:p>
    <w:p w:rsidR="00257CD7" w:rsidRPr="004239BE" w:rsidRDefault="00257CD7" w:rsidP="005A7BBF">
      <w:pPr>
        <w:spacing w:line="276" w:lineRule="auto"/>
        <w:rPr>
          <w:spacing w:val="-4"/>
          <w:szCs w:val="26"/>
        </w:rPr>
      </w:pPr>
      <w:r w:rsidRPr="004239BE">
        <w:rPr>
          <w:spacing w:val="-4"/>
          <w:szCs w:val="26"/>
        </w:rPr>
        <w:t>NOTIFÍQUESE, CÚMPLASE Y DEVUÉLVASE.</w:t>
      </w:r>
    </w:p>
    <w:p w:rsidR="00F66760" w:rsidRPr="004239BE" w:rsidRDefault="00F66760" w:rsidP="005A7BBF">
      <w:pPr>
        <w:spacing w:line="276" w:lineRule="auto"/>
        <w:rPr>
          <w:spacing w:val="-4"/>
          <w:szCs w:val="26"/>
        </w:rPr>
      </w:pPr>
    </w:p>
    <w:p w:rsidR="00257CD7" w:rsidRPr="004239BE" w:rsidRDefault="00257CD7" w:rsidP="005A7BBF">
      <w:pPr>
        <w:spacing w:line="276" w:lineRule="auto"/>
        <w:rPr>
          <w:spacing w:val="-4"/>
          <w:szCs w:val="26"/>
        </w:rPr>
      </w:pPr>
      <w:r w:rsidRPr="004239BE">
        <w:rPr>
          <w:spacing w:val="-4"/>
          <w:szCs w:val="26"/>
        </w:rPr>
        <w:t>La anterior decisión queda notificada en estrados.</w:t>
      </w:r>
    </w:p>
    <w:p w:rsidR="00F66760" w:rsidRPr="004239BE" w:rsidRDefault="00F66760" w:rsidP="005A7BBF">
      <w:pPr>
        <w:spacing w:line="276" w:lineRule="auto"/>
        <w:rPr>
          <w:spacing w:val="-4"/>
          <w:szCs w:val="26"/>
        </w:rPr>
      </w:pPr>
    </w:p>
    <w:p w:rsidR="00257CD7" w:rsidRPr="004239BE" w:rsidRDefault="00257CD7" w:rsidP="005A7BBF">
      <w:pPr>
        <w:spacing w:line="276" w:lineRule="auto"/>
        <w:rPr>
          <w:spacing w:val="-4"/>
          <w:szCs w:val="26"/>
        </w:rPr>
      </w:pPr>
      <w:r w:rsidRPr="004239BE">
        <w:rPr>
          <w:spacing w:val="-4"/>
          <w:szCs w:val="26"/>
        </w:rPr>
        <w:t>Los Magistrados,</w:t>
      </w:r>
    </w:p>
    <w:p w:rsidR="004B55F9" w:rsidRPr="004B55F9" w:rsidRDefault="004B55F9" w:rsidP="004B55F9">
      <w:pPr>
        <w:spacing w:line="288" w:lineRule="auto"/>
        <w:rPr>
          <w:rFonts w:eastAsia="Times New Roman" w:cs="Times New Roman"/>
          <w:spacing w:val="-4"/>
          <w:szCs w:val="26"/>
          <w:lang w:eastAsia="es-ES"/>
        </w:rPr>
      </w:pPr>
    </w:p>
    <w:p w:rsidR="004B55F9" w:rsidRPr="004B55F9" w:rsidRDefault="004B55F9" w:rsidP="004B55F9">
      <w:pPr>
        <w:spacing w:line="288" w:lineRule="auto"/>
        <w:rPr>
          <w:rFonts w:eastAsia="Times New Roman" w:cs="Times New Roman"/>
          <w:spacing w:val="-4"/>
          <w:szCs w:val="26"/>
          <w:lang w:eastAsia="es-ES"/>
        </w:rPr>
      </w:pPr>
    </w:p>
    <w:p w:rsidR="004B55F9" w:rsidRPr="004B55F9" w:rsidRDefault="004B55F9" w:rsidP="004B55F9">
      <w:pPr>
        <w:spacing w:line="288" w:lineRule="auto"/>
        <w:rPr>
          <w:rFonts w:eastAsia="Times New Roman" w:cs="Microsoft Sans Serif"/>
          <w:bCs/>
          <w:iCs/>
          <w:color w:val="000000"/>
          <w:spacing w:val="-4"/>
          <w:szCs w:val="26"/>
          <w:lang w:eastAsia="es-ES"/>
        </w:rPr>
      </w:pPr>
    </w:p>
    <w:p w:rsidR="004B55F9" w:rsidRPr="004B55F9" w:rsidRDefault="004B55F9" w:rsidP="004B55F9">
      <w:pPr>
        <w:spacing w:line="288" w:lineRule="auto"/>
        <w:jc w:val="center"/>
        <w:rPr>
          <w:rFonts w:eastAsia="Times New Roman" w:cs="Microsoft Sans Serif"/>
          <w:b/>
          <w:bCs/>
          <w:iCs/>
          <w:color w:val="000000"/>
          <w:spacing w:val="-4"/>
          <w:szCs w:val="26"/>
          <w:lang w:eastAsia="es-ES"/>
        </w:rPr>
      </w:pPr>
      <w:r w:rsidRPr="004B55F9">
        <w:rPr>
          <w:rFonts w:eastAsia="Times New Roman" w:cs="Microsoft Sans Serif"/>
          <w:b/>
          <w:bCs/>
          <w:iCs/>
          <w:color w:val="000000"/>
          <w:spacing w:val="-4"/>
          <w:szCs w:val="26"/>
          <w:lang w:eastAsia="es-ES"/>
        </w:rPr>
        <w:t>FRANCISCO JAVIER TAMAYO TABARES</w:t>
      </w:r>
    </w:p>
    <w:p w:rsidR="004B55F9" w:rsidRPr="004B55F9" w:rsidRDefault="004B55F9" w:rsidP="004B55F9">
      <w:pPr>
        <w:spacing w:line="288" w:lineRule="auto"/>
        <w:jc w:val="center"/>
        <w:rPr>
          <w:rFonts w:eastAsia="Times New Roman" w:cs="Microsoft Sans Serif"/>
          <w:color w:val="000000"/>
          <w:spacing w:val="-4"/>
          <w:szCs w:val="26"/>
          <w:lang w:eastAsia="es-ES"/>
        </w:rPr>
      </w:pPr>
      <w:r w:rsidRPr="004B55F9">
        <w:rPr>
          <w:rFonts w:eastAsia="Times New Roman" w:cs="Microsoft Sans Serif"/>
          <w:color w:val="000000"/>
          <w:spacing w:val="-4"/>
          <w:szCs w:val="26"/>
          <w:lang w:eastAsia="es-ES"/>
        </w:rPr>
        <w:t xml:space="preserve">Magistrado Ponente </w:t>
      </w:r>
    </w:p>
    <w:p w:rsidR="004B55F9" w:rsidRPr="004B55F9" w:rsidRDefault="004B55F9" w:rsidP="004B55F9">
      <w:pPr>
        <w:spacing w:line="288" w:lineRule="auto"/>
        <w:jc w:val="both"/>
        <w:rPr>
          <w:rFonts w:eastAsia="Times New Roman" w:cs="Microsoft Sans Serif"/>
          <w:color w:val="000000"/>
          <w:spacing w:val="-4"/>
          <w:szCs w:val="26"/>
          <w:lang w:eastAsia="es-ES"/>
        </w:rPr>
      </w:pPr>
    </w:p>
    <w:p w:rsidR="004B55F9" w:rsidRPr="004B55F9" w:rsidRDefault="004B55F9" w:rsidP="004B55F9">
      <w:pPr>
        <w:spacing w:line="288" w:lineRule="auto"/>
        <w:rPr>
          <w:rFonts w:eastAsia="Times New Roman" w:cs="Times New Roman"/>
          <w:spacing w:val="-4"/>
          <w:szCs w:val="26"/>
          <w:lang w:val="es-ES_tradnl" w:eastAsia="es-ES"/>
        </w:rPr>
      </w:pPr>
    </w:p>
    <w:p w:rsidR="004B55F9" w:rsidRPr="004B55F9" w:rsidRDefault="004B55F9" w:rsidP="004B55F9">
      <w:pPr>
        <w:spacing w:line="288" w:lineRule="auto"/>
        <w:rPr>
          <w:rFonts w:eastAsia="Times New Roman" w:cs="Times New Roman"/>
          <w:spacing w:val="-4"/>
          <w:szCs w:val="26"/>
          <w:lang w:val="es-ES_tradnl" w:eastAsia="es-ES"/>
        </w:rPr>
      </w:pPr>
    </w:p>
    <w:p w:rsidR="004B55F9" w:rsidRPr="004B55F9" w:rsidRDefault="004B55F9" w:rsidP="004B55F9">
      <w:pPr>
        <w:spacing w:line="288" w:lineRule="auto"/>
        <w:rPr>
          <w:rFonts w:eastAsia="Times New Roman" w:cs="Microsoft Sans Serif"/>
          <w:b/>
          <w:bCs/>
          <w:iCs/>
          <w:color w:val="000000"/>
          <w:spacing w:val="-4"/>
          <w:szCs w:val="26"/>
          <w:lang w:eastAsia="es-ES"/>
        </w:rPr>
      </w:pPr>
      <w:r w:rsidRPr="004B55F9">
        <w:rPr>
          <w:rFonts w:eastAsia="Times New Roman" w:cs="Microsoft Sans Serif"/>
          <w:b/>
          <w:bCs/>
          <w:iCs/>
          <w:color w:val="000000"/>
          <w:spacing w:val="-4"/>
          <w:szCs w:val="26"/>
          <w:lang w:eastAsia="es-ES"/>
        </w:rPr>
        <w:t>ANA LUCÍA CAICEDO CALDERÓN</w:t>
      </w:r>
      <w:r w:rsidRPr="004B55F9">
        <w:rPr>
          <w:rFonts w:eastAsia="Times New Roman" w:cs="Microsoft Sans Serif"/>
          <w:b/>
          <w:bCs/>
          <w:iCs/>
          <w:color w:val="000000"/>
          <w:spacing w:val="-4"/>
          <w:szCs w:val="26"/>
          <w:lang w:eastAsia="es-ES"/>
        </w:rPr>
        <w:tab/>
      </w:r>
      <w:r w:rsidRPr="004B55F9">
        <w:rPr>
          <w:rFonts w:eastAsia="Times New Roman" w:cs="Microsoft Sans Serif"/>
          <w:b/>
          <w:bCs/>
          <w:iCs/>
          <w:color w:val="000000"/>
          <w:spacing w:val="-4"/>
          <w:szCs w:val="26"/>
          <w:lang w:eastAsia="es-ES"/>
        </w:rPr>
        <w:tab/>
      </w:r>
      <w:r w:rsidRPr="004B55F9">
        <w:rPr>
          <w:rFonts w:eastAsia="Times New Roman" w:cs="Microsoft Sans Serif"/>
          <w:b/>
          <w:bCs/>
          <w:iCs/>
          <w:color w:val="000000"/>
          <w:spacing w:val="-4"/>
          <w:szCs w:val="26"/>
          <w:lang w:eastAsia="es-ES"/>
        </w:rPr>
        <w:tab/>
        <w:t xml:space="preserve">           OLGA LUCÍA HOYOS SEPÚLVEDA </w:t>
      </w:r>
    </w:p>
    <w:p w:rsidR="004B55F9" w:rsidRPr="004B55F9" w:rsidRDefault="004B55F9" w:rsidP="004B55F9">
      <w:pPr>
        <w:spacing w:line="288" w:lineRule="auto"/>
        <w:ind w:left="708"/>
        <w:rPr>
          <w:rFonts w:eastAsia="Times New Roman" w:cs="Microsoft Sans Serif"/>
          <w:color w:val="000000"/>
          <w:spacing w:val="-4"/>
          <w:szCs w:val="26"/>
          <w:lang w:eastAsia="es-ES"/>
        </w:rPr>
      </w:pPr>
      <w:r w:rsidRPr="004B55F9">
        <w:rPr>
          <w:rFonts w:eastAsia="Times New Roman" w:cs="Microsoft Sans Serif"/>
          <w:color w:val="000000"/>
          <w:spacing w:val="-4"/>
          <w:szCs w:val="26"/>
          <w:lang w:eastAsia="es-ES"/>
        </w:rPr>
        <w:t xml:space="preserve">       Magistrada</w:t>
      </w:r>
      <w:r w:rsidRPr="004B55F9">
        <w:rPr>
          <w:rFonts w:eastAsia="Times New Roman" w:cs="Microsoft Sans Serif"/>
          <w:color w:val="000000"/>
          <w:spacing w:val="-4"/>
          <w:szCs w:val="26"/>
          <w:lang w:eastAsia="es-ES"/>
        </w:rPr>
        <w:tab/>
      </w:r>
      <w:r w:rsidRPr="004B55F9">
        <w:rPr>
          <w:rFonts w:eastAsia="Times New Roman" w:cs="Microsoft Sans Serif"/>
          <w:color w:val="000000"/>
          <w:spacing w:val="-4"/>
          <w:szCs w:val="26"/>
          <w:lang w:eastAsia="es-ES"/>
        </w:rPr>
        <w:tab/>
      </w:r>
      <w:r w:rsidRPr="004B55F9">
        <w:rPr>
          <w:rFonts w:eastAsia="Times New Roman" w:cs="Microsoft Sans Serif"/>
          <w:color w:val="000000"/>
          <w:spacing w:val="-4"/>
          <w:szCs w:val="26"/>
          <w:lang w:eastAsia="es-ES"/>
        </w:rPr>
        <w:tab/>
      </w:r>
      <w:r w:rsidRPr="004B55F9">
        <w:rPr>
          <w:rFonts w:eastAsia="Times New Roman" w:cs="Microsoft Sans Serif"/>
          <w:color w:val="000000"/>
          <w:spacing w:val="-4"/>
          <w:szCs w:val="26"/>
          <w:lang w:eastAsia="es-ES"/>
        </w:rPr>
        <w:tab/>
      </w:r>
      <w:r w:rsidRPr="004B55F9">
        <w:rPr>
          <w:rFonts w:eastAsia="Times New Roman" w:cs="Microsoft Sans Serif"/>
          <w:color w:val="000000"/>
          <w:spacing w:val="-4"/>
          <w:szCs w:val="26"/>
          <w:lang w:eastAsia="es-ES"/>
        </w:rPr>
        <w:tab/>
      </w:r>
      <w:r w:rsidRPr="004B55F9">
        <w:rPr>
          <w:rFonts w:eastAsia="Times New Roman" w:cs="Microsoft Sans Serif"/>
          <w:color w:val="000000"/>
          <w:spacing w:val="-4"/>
          <w:szCs w:val="26"/>
          <w:lang w:eastAsia="es-ES"/>
        </w:rPr>
        <w:tab/>
      </w:r>
      <w:r w:rsidRPr="004B55F9">
        <w:rPr>
          <w:rFonts w:eastAsia="Times New Roman" w:cs="Microsoft Sans Serif"/>
          <w:color w:val="000000"/>
          <w:spacing w:val="-4"/>
          <w:szCs w:val="26"/>
          <w:lang w:eastAsia="es-ES"/>
        </w:rPr>
        <w:tab/>
        <w:t xml:space="preserve">        </w:t>
      </w:r>
      <w:proofErr w:type="spellStart"/>
      <w:r w:rsidRPr="004B55F9">
        <w:rPr>
          <w:rFonts w:eastAsia="Times New Roman" w:cs="Microsoft Sans Serif"/>
          <w:color w:val="000000"/>
          <w:spacing w:val="-4"/>
          <w:szCs w:val="26"/>
          <w:lang w:eastAsia="es-ES"/>
        </w:rPr>
        <w:t>Magistrada</w:t>
      </w:r>
      <w:proofErr w:type="spellEnd"/>
    </w:p>
    <w:p w:rsidR="004B55F9" w:rsidRDefault="004B55F9" w:rsidP="004B55F9">
      <w:pPr>
        <w:spacing w:line="276" w:lineRule="auto"/>
        <w:jc w:val="both"/>
        <w:rPr>
          <w:szCs w:val="26"/>
        </w:rPr>
      </w:pPr>
    </w:p>
    <w:p w:rsidR="004239BE" w:rsidRDefault="004239BE">
      <w:pPr>
        <w:rPr>
          <w:szCs w:val="26"/>
        </w:rPr>
      </w:pPr>
      <w:r>
        <w:rPr>
          <w:szCs w:val="26"/>
        </w:rPr>
        <w:br w:type="page"/>
      </w:r>
    </w:p>
    <w:p w:rsidR="004B55F9" w:rsidRDefault="004B55F9" w:rsidP="004B55F9">
      <w:pPr>
        <w:spacing w:line="276" w:lineRule="auto"/>
        <w:jc w:val="both"/>
        <w:rPr>
          <w:szCs w:val="26"/>
        </w:rPr>
      </w:pPr>
    </w:p>
    <w:p w:rsidR="00F66760" w:rsidRPr="005A7BBF" w:rsidRDefault="00CB1368" w:rsidP="004B55F9">
      <w:pPr>
        <w:spacing w:line="276" w:lineRule="auto"/>
        <w:jc w:val="center"/>
        <w:rPr>
          <w:szCs w:val="26"/>
        </w:rPr>
      </w:pPr>
      <w:r w:rsidRPr="004239BE">
        <w:rPr>
          <w:b/>
          <w:szCs w:val="26"/>
        </w:rPr>
        <w:t>LIQUIDACIONES</w:t>
      </w:r>
      <w:bookmarkStart w:id="0" w:name="_GoBack"/>
      <w:bookmarkEnd w:id="0"/>
    </w:p>
    <w:p w:rsidR="00CB1368" w:rsidRPr="005A7BBF" w:rsidRDefault="00CB1368" w:rsidP="005A7BBF">
      <w:pPr>
        <w:spacing w:line="276" w:lineRule="auto"/>
        <w:rPr>
          <w:rFonts w:eastAsia="Times New Roman" w:cs="Arial"/>
          <w:b/>
          <w:bCs/>
          <w:szCs w:val="26"/>
          <w:lang w:eastAsia="es-ES"/>
        </w:rPr>
      </w:pPr>
    </w:p>
    <w:tbl>
      <w:tblPr>
        <w:tblW w:w="5003" w:type="pct"/>
        <w:tblInd w:w="-15" w:type="dxa"/>
        <w:tblCellMar>
          <w:left w:w="70" w:type="dxa"/>
          <w:right w:w="70" w:type="dxa"/>
        </w:tblCellMar>
        <w:tblLook w:val="04A0" w:firstRow="1" w:lastRow="0" w:firstColumn="1" w:lastColumn="0" w:noHBand="0" w:noVBand="1"/>
      </w:tblPr>
      <w:tblGrid>
        <w:gridCol w:w="1331"/>
        <w:gridCol w:w="1053"/>
        <w:gridCol w:w="207"/>
        <w:gridCol w:w="714"/>
        <w:gridCol w:w="971"/>
        <w:gridCol w:w="268"/>
        <w:gridCol w:w="1118"/>
        <w:gridCol w:w="1113"/>
        <w:gridCol w:w="977"/>
        <w:gridCol w:w="1310"/>
      </w:tblGrid>
      <w:tr w:rsidR="00CB1368" w:rsidRPr="00CB1368" w:rsidTr="00194173">
        <w:trPr>
          <w:trHeight w:val="21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Fecha pensión:</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01-feb-14</w:t>
            </w:r>
          </w:p>
        </w:tc>
        <w:tc>
          <w:tcPr>
            <w:tcW w:w="114" w:type="pct"/>
            <w:tcBorders>
              <w:top w:val="single" w:sz="4" w:space="0" w:color="auto"/>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Año</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Mesada</w:t>
            </w:r>
          </w:p>
        </w:tc>
        <w:tc>
          <w:tcPr>
            <w:tcW w:w="148" w:type="pct"/>
            <w:tcBorders>
              <w:top w:val="single" w:sz="4" w:space="0" w:color="auto"/>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proofErr w:type="spellStart"/>
            <w:r w:rsidRPr="00CB1368">
              <w:rPr>
                <w:rFonts w:eastAsia="Times New Roman" w:cs="Arial"/>
                <w:bCs/>
                <w:sz w:val="20"/>
                <w:szCs w:val="20"/>
                <w:lang w:eastAsia="es-ES"/>
              </w:rPr>
              <w:t>Vlr</w:t>
            </w:r>
            <w:proofErr w:type="spellEnd"/>
            <w:r w:rsidRPr="00CB1368">
              <w:rPr>
                <w:rFonts w:eastAsia="Times New Roman" w:cs="Arial"/>
                <w:bCs/>
                <w:sz w:val="20"/>
                <w:szCs w:val="20"/>
                <w:lang w:eastAsia="es-ES"/>
              </w:rPr>
              <w:t>. Mesadas</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Indexación</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Desde</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Hasta</w:t>
            </w:r>
          </w:p>
        </w:tc>
      </w:tr>
      <w:tr w:rsidR="00CB1368" w:rsidRPr="00CB1368" w:rsidTr="00194173">
        <w:trPr>
          <w:trHeight w:val="180"/>
        </w:trPr>
        <w:tc>
          <w:tcPr>
            <w:tcW w:w="734" w:type="pct"/>
            <w:tcBorders>
              <w:top w:val="nil"/>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proofErr w:type="spellStart"/>
            <w:r w:rsidRPr="00CB1368">
              <w:rPr>
                <w:rFonts w:eastAsia="Times New Roman" w:cs="Arial"/>
                <w:bCs/>
                <w:sz w:val="20"/>
                <w:szCs w:val="20"/>
                <w:lang w:eastAsia="es-ES"/>
              </w:rPr>
              <w:t>Vlor</w:t>
            </w:r>
            <w:proofErr w:type="spellEnd"/>
            <w:r w:rsidRPr="00CB1368">
              <w:rPr>
                <w:rFonts w:eastAsia="Times New Roman" w:cs="Arial"/>
                <w:bCs/>
                <w:sz w:val="20"/>
                <w:szCs w:val="20"/>
                <w:lang w:eastAsia="es-ES"/>
              </w:rPr>
              <w:t>. Mesada:</w:t>
            </w:r>
          </w:p>
        </w:tc>
        <w:tc>
          <w:tcPr>
            <w:tcW w:w="581" w:type="pct"/>
            <w:tcBorders>
              <w:top w:val="nil"/>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968.152</w:t>
            </w:r>
          </w:p>
        </w:tc>
        <w:tc>
          <w:tcPr>
            <w:tcW w:w="114"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2014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968.152</w:t>
            </w:r>
          </w:p>
        </w:tc>
        <w:tc>
          <w:tcPr>
            <w:tcW w:w="148"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38.594.326</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01-feb-14</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31-dic-16</w:t>
            </w:r>
          </w:p>
        </w:tc>
      </w:tr>
      <w:tr w:rsidR="00CB1368" w:rsidRPr="00CB1368" w:rsidTr="00194173">
        <w:trPr>
          <w:trHeight w:val="195"/>
        </w:trPr>
        <w:tc>
          <w:tcPr>
            <w:tcW w:w="734" w:type="pct"/>
            <w:tcBorders>
              <w:top w:val="nil"/>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No. Mesadas</w:t>
            </w:r>
          </w:p>
        </w:tc>
        <w:tc>
          <w:tcPr>
            <w:tcW w:w="581" w:type="pct"/>
            <w:tcBorders>
              <w:top w:val="nil"/>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13</w:t>
            </w:r>
          </w:p>
        </w:tc>
        <w:tc>
          <w:tcPr>
            <w:tcW w:w="114"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2015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1.003.586</w:t>
            </w:r>
          </w:p>
        </w:tc>
        <w:tc>
          <w:tcPr>
            <w:tcW w:w="148"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p>
        </w:tc>
        <w:tc>
          <w:tcPr>
            <w:tcW w:w="617" w:type="pct"/>
            <w:tcBorders>
              <w:top w:val="single" w:sz="4" w:space="0" w:color="auto"/>
              <w:left w:val="nil"/>
              <w:bottom w:val="nil"/>
              <w:right w:val="nil"/>
            </w:tcBorders>
            <w:shd w:val="clear" w:color="auto" w:fill="auto"/>
            <w:noWrap/>
            <w:vAlign w:val="center"/>
            <w:hideMark/>
          </w:tcPr>
          <w:p w:rsidR="00CB1368" w:rsidRPr="00CB1368" w:rsidRDefault="00CB1368" w:rsidP="00CB1368">
            <w:pPr>
              <w:spacing w:line="240" w:lineRule="auto"/>
              <w:jc w:val="center"/>
              <w:rPr>
                <w:rFonts w:ascii="Times New Roman" w:eastAsia="Times New Roman" w:hAnsi="Times New Roman" w:cs="Times New Roman"/>
                <w:sz w:val="20"/>
                <w:szCs w:val="20"/>
                <w:lang w:eastAsia="es-ES"/>
              </w:rPr>
            </w:pPr>
          </w:p>
        </w:tc>
        <w:tc>
          <w:tcPr>
            <w:tcW w:w="614" w:type="pct"/>
            <w:tcBorders>
              <w:top w:val="single" w:sz="4" w:space="0" w:color="auto"/>
              <w:left w:val="nil"/>
              <w:bottom w:val="nil"/>
              <w:right w:val="nil"/>
            </w:tcBorders>
            <w:shd w:val="clear" w:color="auto" w:fill="auto"/>
            <w:noWrap/>
            <w:vAlign w:val="center"/>
            <w:hideMark/>
          </w:tcPr>
          <w:p w:rsidR="00CB1368" w:rsidRPr="00CB1368" w:rsidRDefault="00CB1368" w:rsidP="00CB1368">
            <w:pPr>
              <w:spacing w:line="240" w:lineRule="auto"/>
              <w:jc w:val="center"/>
              <w:rPr>
                <w:rFonts w:ascii="Times New Roman" w:eastAsia="Times New Roman" w:hAnsi="Times New Roman" w:cs="Times New Roman"/>
                <w:sz w:val="20"/>
                <w:szCs w:val="20"/>
                <w:lang w:eastAsia="es-ES"/>
              </w:rPr>
            </w:pPr>
          </w:p>
        </w:tc>
        <w:tc>
          <w:tcPr>
            <w:tcW w:w="539" w:type="pct"/>
            <w:tcBorders>
              <w:top w:val="single" w:sz="4" w:space="0" w:color="auto"/>
              <w:left w:val="nil"/>
              <w:bottom w:val="nil"/>
              <w:right w:val="nil"/>
            </w:tcBorders>
            <w:shd w:val="clear" w:color="auto" w:fill="auto"/>
            <w:noWrap/>
            <w:vAlign w:val="center"/>
            <w:hideMark/>
          </w:tcPr>
          <w:p w:rsidR="00CB1368" w:rsidRPr="00CB1368" w:rsidRDefault="00CB1368" w:rsidP="00CB1368">
            <w:pPr>
              <w:spacing w:line="240" w:lineRule="auto"/>
              <w:jc w:val="center"/>
              <w:rPr>
                <w:rFonts w:ascii="Times New Roman" w:eastAsia="Times New Roman" w:hAnsi="Times New Roman" w:cs="Times New Roman"/>
                <w:sz w:val="20"/>
                <w:szCs w:val="20"/>
                <w:lang w:eastAsia="es-ES"/>
              </w:rPr>
            </w:pPr>
          </w:p>
        </w:tc>
        <w:tc>
          <w:tcPr>
            <w:tcW w:w="724" w:type="pct"/>
            <w:tcBorders>
              <w:top w:val="single" w:sz="4" w:space="0" w:color="auto"/>
              <w:left w:val="nil"/>
              <w:bottom w:val="nil"/>
              <w:right w:val="single" w:sz="4" w:space="0" w:color="auto"/>
            </w:tcBorders>
            <w:shd w:val="clear" w:color="auto" w:fill="auto"/>
            <w:noWrap/>
            <w:vAlign w:val="center"/>
            <w:hideMark/>
          </w:tcPr>
          <w:p w:rsidR="00CB1368" w:rsidRPr="00CB1368" w:rsidRDefault="00CB1368" w:rsidP="00CB1368">
            <w:pPr>
              <w:spacing w:line="240" w:lineRule="auto"/>
              <w:jc w:val="center"/>
              <w:rPr>
                <w:rFonts w:ascii="Times New Roman" w:eastAsia="Times New Roman" w:hAnsi="Times New Roman" w:cs="Times New Roman"/>
                <w:sz w:val="20"/>
                <w:szCs w:val="20"/>
                <w:lang w:eastAsia="es-ES"/>
              </w:rPr>
            </w:pPr>
          </w:p>
        </w:tc>
      </w:tr>
      <w:tr w:rsidR="00CB1368" w:rsidRPr="00CB1368" w:rsidTr="00194173">
        <w:trPr>
          <w:trHeight w:val="195"/>
        </w:trPr>
        <w:tc>
          <w:tcPr>
            <w:tcW w:w="734" w:type="pct"/>
            <w:tcBorders>
              <w:top w:val="nil"/>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Reclamación</w:t>
            </w:r>
          </w:p>
        </w:tc>
        <w:tc>
          <w:tcPr>
            <w:tcW w:w="581" w:type="pct"/>
            <w:tcBorders>
              <w:top w:val="nil"/>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04-ene-17</w:t>
            </w:r>
          </w:p>
        </w:tc>
        <w:tc>
          <w:tcPr>
            <w:tcW w:w="114"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2016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1.071.529</w:t>
            </w:r>
          </w:p>
        </w:tc>
        <w:tc>
          <w:tcPr>
            <w:tcW w:w="148"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p>
        </w:tc>
        <w:tc>
          <w:tcPr>
            <w:tcW w:w="617" w:type="pct"/>
            <w:tcBorders>
              <w:top w:val="single" w:sz="4" w:space="0" w:color="auto"/>
              <w:left w:val="single" w:sz="8"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Desde</w:t>
            </w:r>
          </w:p>
        </w:tc>
        <w:tc>
          <w:tcPr>
            <w:tcW w:w="614" w:type="pct"/>
            <w:tcBorders>
              <w:top w:val="single" w:sz="4" w:space="0" w:color="auto"/>
              <w:left w:val="single" w:sz="4"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Hasta</w:t>
            </w:r>
          </w:p>
        </w:tc>
        <w:tc>
          <w:tcPr>
            <w:tcW w:w="539" w:type="pct"/>
            <w:tcBorders>
              <w:top w:val="single" w:sz="4" w:space="0" w:color="auto"/>
              <w:left w:val="single" w:sz="4"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Ordinarias</w:t>
            </w:r>
          </w:p>
        </w:tc>
        <w:tc>
          <w:tcPr>
            <w:tcW w:w="724" w:type="pct"/>
            <w:tcBorders>
              <w:top w:val="single" w:sz="4" w:space="0" w:color="auto"/>
              <w:left w:val="single" w:sz="4" w:space="0" w:color="auto"/>
              <w:bottom w:val="nil"/>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Valor mesadas</w:t>
            </w:r>
          </w:p>
        </w:tc>
      </w:tr>
      <w:tr w:rsidR="00CB1368" w:rsidRPr="00CB1368" w:rsidTr="00194173">
        <w:trPr>
          <w:trHeight w:val="195"/>
        </w:trPr>
        <w:tc>
          <w:tcPr>
            <w:tcW w:w="734" w:type="pct"/>
            <w:tcBorders>
              <w:top w:val="nil"/>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Liquida Hasta :</w:t>
            </w:r>
          </w:p>
        </w:tc>
        <w:tc>
          <w:tcPr>
            <w:tcW w:w="581" w:type="pct"/>
            <w:tcBorders>
              <w:top w:val="nil"/>
              <w:left w:val="nil"/>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31-dic-16</w:t>
            </w:r>
          </w:p>
        </w:tc>
        <w:tc>
          <w:tcPr>
            <w:tcW w:w="114"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2017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1.133.142</w:t>
            </w:r>
          </w:p>
        </w:tc>
        <w:tc>
          <w:tcPr>
            <w:tcW w:w="148"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p>
        </w:tc>
        <w:tc>
          <w:tcPr>
            <w:tcW w:w="617" w:type="pct"/>
            <w:tcBorders>
              <w:top w:val="single" w:sz="4" w:space="0" w:color="auto"/>
              <w:left w:val="single" w:sz="8"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01-feb-14</w:t>
            </w:r>
          </w:p>
        </w:tc>
        <w:tc>
          <w:tcPr>
            <w:tcW w:w="614" w:type="pct"/>
            <w:tcBorders>
              <w:top w:val="single" w:sz="4" w:space="0" w:color="auto"/>
              <w:left w:val="single" w:sz="4"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31-dic-14</w:t>
            </w:r>
          </w:p>
        </w:tc>
        <w:tc>
          <w:tcPr>
            <w:tcW w:w="539" w:type="pct"/>
            <w:tcBorders>
              <w:top w:val="single" w:sz="4" w:space="0" w:color="auto"/>
              <w:left w:val="single" w:sz="4" w:space="0" w:color="auto"/>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12,00</w:t>
            </w:r>
          </w:p>
        </w:tc>
        <w:tc>
          <w:tcPr>
            <w:tcW w:w="724" w:type="pct"/>
            <w:tcBorders>
              <w:top w:val="single" w:sz="4" w:space="0" w:color="auto"/>
              <w:left w:val="single" w:sz="4" w:space="0" w:color="auto"/>
              <w:bottom w:val="nil"/>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11.617.824</w:t>
            </w:r>
          </w:p>
        </w:tc>
      </w:tr>
      <w:tr w:rsidR="00CB1368" w:rsidRPr="00CB1368" w:rsidTr="00194173">
        <w:trPr>
          <w:trHeight w:val="195"/>
        </w:trPr>
        <w:tc>
          <w:tcPr>
            <w:tcW w:w="734" w:type="pct"/>
            <w:tcBorders>
              <w:top w:val="nil"/>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Prescripción:</w:t>
            </w:r>
          </w:p>
        </w:tc>
        <w:tc>
          <w:tcPr>
            <w:tcW w:w="581" w:type="pct"/>
            <w:tcBorders>
              <w:top w:val="nil"/>
              <w:left w:val="nil"/>
              <w:bottom w:val="single" w:sz="4" w:space="0" w:color="auto"/>
              <w:right w:val="single" w:sz="4" w:space="0" w:color="auto"/>
            </w:tcBorders>
            <w:shd w:val="clear" w:color="auto" w:fill="auto"/>
            <w:vAlign w:val="center"/>
            <w:hideMark/>
          </w:tcPr>
          <w:p w:rsidR="00CB1368" w:rsidRPr="00CB1368" w:rsidRDefault="00194173" w:rsidP="00194173">
            <w:pPr>
              <w:spacing w:line="240" w:lineRule="auto"/>
              <w:jc w:val="center"/>
              <w:rPr>
                <w:rFonts w:eastAsia="Times New Roman" w:cs="Arial"/>
                <w:bCs/>
                <w:sz w:val="20"/>
                <w:szCs w:val="20"/>
                <w:lang w:eastAsia="es-ES"/>
              </w:rPr>
            </w:pPr>
            <w:r>
              <w:rPr>
                <w:rFonts w:eastAsia="Times New Roman" w:cs="Arial"/>
                <w:bCs/>
                <w:sz w:val="20"/>
                <w:szCs w:val="20"/>
                <w:lang w:eastAsia="es-ES"/>
              </w:rPr>
              <w:t xml:space="preserve">No </w:t>
            </w:r>
          </w:p>
        </w:tc>
        <w:tc>
          <w:tcPr>
            <w:tcW w:w="114"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nil"/>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2018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1.179.488</w:t>
            </w:r>
          </w:p>
        </w:tc>
        <w:tc>
          <w:tcPr>
            <w:tcW w:w="148" w:type="pct"/>
            <w:tcBorders>
              <w:top w:val="nil"/>
              <w:left w:val="nil"/>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p>
        </w:tc>
        <w:tc>
          <w:tcPr>
            <w:tcW w:w="617" w:type="pct"/>
            <w:tcBorders>
              <w:top w:val="single" w:sz="4" w:space="0" w:color="auto"/>
              <w:left w:val="single" w:sz="8"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01-ene-15</w:t>
            </w:r>
          </w:p>
        </w:tc>
        <w:tc>
          <w:tcPr>
            <w:tcW w:w="614" w:type="pct"/>
            <w:tcBorders>
              <w:top w:val="single" w:sz="4" w:space="0" w:color="auto"/>
              <w:left w:val="single" w:sz="4" w:space="0" w:color="auto"/>
              <w:bottom w:val="nil"/>
              <w:right w:val="nil"/>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31-dic-15</w:t>
            </w:r>
          </w:p>
        </w:tc>
        <w:tc>
          <w:tcPr>
            <w:tcW w:w="539" w:type="pct"/>
            <w:tcBorders>
              <w:top w:val="single" w:sz="4" w:space="0" w:color="auto"/>
              <w:left w:val="single" w:sz="4" w:space="0" w:color="auto"/>
              <w:bottom w:val="nil"/>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13,00</w:t>
            </w:r>
          </w:p>
        </w:tc>
        <w:tc>
          <w:tcPr>
            <w:tcW w:w="724" w:type="pct"/>
            <w:tcBorders>
              <w:top w:val="single" w:sz="4" w:space="0" w:color="auto"/>
              <w:left w:val="single" w:sz="4" w:space="0" w:color="auto"/>
              <w:bottom w:val="nil"/>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13.046.623</w:t>
            </w:r>
          </w:p>
        </w:tc>
      </w:tr>
      <w:tr w:rsidR="00CB1368" w:rsidRPr="00CB1368" w:rsidTr="00194173">
        <w:trPr>
          <w:trHeight w:val="195"/>
        </w:trPr>
        <w:tc>
          <w:tcPr>
            <w:tcW w:w="734" w:type="pct"/>
            <w:tcBorders>
              <w:top w:val="nil"/>
              <w:left w:val="single" w:sz="4" w:space="0" w:color="auto"/>
              <w:bottom w:val="single" w:sz="4" w:space="0" w:color="auto"/>
              <w:right w:val="single" w:sz="4" w:space="0" w:color="auto"/>
            </w:tcBorders>
            <w:shd w:val="clear" w:color="auto" w:fill="auto"/>
            <w:vAlign w:val="center"/>
          </w:tcPr>
          <w:p w:rsidR="00CB1368" w:rsidRPr="00CB1368" w:rsidRDefault="00CB1368" w:rsidP="00CB1368">
            <w:pPr>
              <w:spacing w:line="240" w:lineRule="auto"/>
              <w:jc w:val="center"/>
              <w:rPr>
                <w:rFonts w:eastAsia="Times New Roman" w:cs="Arial"/>
                <w:bCs/>
                <w:sz w:val="20"/>
                <w:szCs w:val="20"/>
                <w:lang w:eastAsia="es-ES"/>
              </w:rPr>
            </w:pPr>
          </w:p>
        </w:tc>
        <w:tc>
          <w:tcPr>
            <w:tcW w:w="581" w:type="pct"/>
            <w:tcBorders>
              <w:top w:val="nil"/>
              <w:left w:val="nil"/>
              <w:bottom w:val="single" w:sz="4" w:space="0" w:color="auto"/>
              <w:right w:val="single" w:sz="4" w:space="0" w:color="auto"/>
            </w:tcBorders>
            <w:shd w:val="clear" w:color="auto" w:fill="auto"/>
            <w:vAlign w:val="center"/>
          </w:tcPr>
          <w:p w:rsidR="00CB1368" w:rsidRPr="00CB1368" w:rsidRDefault="00CB1368" w:rsidP="00CB1368">
            <w:pPr>
              <w:spacing w:line="240" w:lineRule="auto"/>
              <w:jc w:val="center"/>
              <w:rPr>
                <w:rFonts w:eastAsia="Times New Roman" w:cs="Arial"/>
                <w:bCs/>
                <w:sz w:val="20"/>
                <w:szCs w:val="20"/>
                <w:lang w:eastAsia="es-ES"/>
              </w:rPr>
            </w:pPr>
          </w:p>
        </w:tc>
        <w:tc>
          <w:tcPr>
            <w:tcW w:w="114" w:type="pct"/>
            <w:tcBorders>
              <w:top w:val="nil"/>
              <w:left w:val="nil"/>
              <w:bottom w:val="single" w:sz="4" w:space="0" w:color="auto"/>
              <w:right w:val="nil"/>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bCs/>
                <w:sz w:val="20"/>
                <w:szCs w:val="20"/>
                <w:lang w:eastAsia="es-ES"/>
              </w:rPr>
            </w:pPr>
            <w:r w:rsidRPr="00CB1368">
              <w:rPr>
                <w:rFonts w:eastAsia="Times New Roman" w:cs="Arial"/>
                <w:bCs/>
                <w:sz w:val="20"/>
                <w:szCs w:val="20"/>
                <w:lang w:eastAsia="es-ES"/>
              </w:rPr>
              <w:t>2019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1.216.995</w:t>
            </w:r>
          </w:p>
        </w:tc>
        <w:tc>
          <w:tcPr>
            <w:tcW w:w="148" w:type="pct"/>
            <w:tcBorders>
              <w:top w:val="nil"/>
              <w:left w:val="nil"/>
              <w:bottom w:val="single" w:sz="4" w:space="0" w:color="auto"/>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p>
        </w:tc>
        <w:tc>
          <w:tcPr>
            <w:tcW w:w="617" w:type="pct"/>
            <w:tcBorders>
              <w:top w:val="single" w:sz="4" w:space="0" w:color="auto"/>
              <w:left w:val="single" w:sz="8" w:space="0" w:color="auto"/>
              <w:bottom w:val="single" w:sz="4" w:space="0" w:color="auto"/>
              <w:right w:val="nil"/>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01-ene-16</w:t>
            </w:r>
          </w:p>
        </w:tc>
        <w:tc>
          <w:tcPr>
            <w:tcW w:w="614" w:type="pct"/>
            <w:tcBorders>
              <w:top w:val="single" w:sz="4" w:space="0" w:color="auto"/>
              <w:left w:val="single" w:sz="4" w:space="0" w:color="auto"/>
              <w:bottom w:val="single" w:sz="4" w:space="0" w:color="auto"/>
              <w:right w:val="nil"/>
            </w:tcBorders>
            <w:shd w:val="clear" w:color="auto" w:fill="auto"/>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31-dic-16</w:t>
            </w:r>
          </w:p>
        </w:tc>
        <w:tc>
          <w:tcPr>
            <w:tcW w:w="539" w:type="pct"/>
            <w:tcBorders>
              <w:top w:val="single" w:sz="4" w:space="0" w:color="auto"/>
              <w:left w:val="single" w:sz="4" w:space="0" w:color="auto"/>
              <w:bottom w:val="single" w:sz="4" w:space="0" w:color="auto"/>
              <w:right w:val="nil"/>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13,00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68" w:rsidRPr="00CB1368" w:rsidRDefault="00CB1368" w:rsidP="00CB1368">
            <w:pPr>
              <w:spacing w:line="240" w:lineRule="auto"/>
              <w:jc w:val="center"/>
              <w:rPr>
                <w:rFonts w:eastAsia="Times New Roman" w:cs="Arial"/>
                <w:sz w:val="20"/>
                <w:szCs w:val="20"/>
                <w:lang w:eastAsia="es-ES"/>
              </w:rPr>
            </w:pPr>
            <w:r w:rsidRPr="00CB1368">
              <w:rPr>
                <w:rFonts w:eastAsia="Times New Roman" w:cs="Arial"/>
                <w:sz w:val="20"/>
                <w:szCs w:val="20"/>
                <w:lang w:eastAsia="es-ES"/>
              </w:rPr>
              <w:t>13.929.879</w:t>
            </w:r>
          </w:p>
        </w:tc>
      </w:tr>
    </w:tbl>
    <w:p w:rsidR="00CB1368" w:rsidRDefault="00CB1368" w:rsidP="00257CD7"/>
    <w:sectPr w:rsidR="00CB1368" w:rsidSect="004B55F9">
      <w:head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8F" w:rsidRDefault="0085218F" w:rsidP="00C20462">
      <w:pPr>
        <w:spacing w:line="240" w:lineRule="auto"/>
      </w:pPr>
      <w:r>
        <w:separator/>
      </w:r>
    </w:p>
  </w:endnote>
  <w:endnote w:type="continuationSeparator" w:id="0">
    <w:p w:rsidR="0085218F" w:rsidRDefault="0085218F" w:rsidP="00C20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8F" w:rsidRDefault="0085218F" w:rsidP="00C20462">
      <w:pPr>
        <w:spacing w:line="240" w:lineRule="auto"/>
      </w:pPr>
      <w:r>
        <w:separator/>
      </w:r>
    </w:p>
  </w:footnote>
  <w:footnote w:type="continuationSeparator" w:id="0">
    <w:p w:rsidR="0085218F" w:rsidRDefault="0085218F" w:rsidP="00C20462">
      <w:pPr>
        <w:spacing w:line="240" w:lineRule="auto"/>
      </w:pPr>
      <w:r>
        <w:continuationSeparator/>
      </w:r>
    </w:p>
  </w:footnote>
  <w:footnote w:id="1">
    <w:p w:rsidR="006764DA" w:rsidRPr="00D0332D" w:rsidRDefault="006764DA" w:rsidP="00D0332D">
      <w:pPr>
        <w:pStyle w:val="bodytext2"/>
        <w:spacing w:line="240" w:lineRule="auto"/>
        <w:rPr>
          <w:b w:val="0"/>
          <w:bCs w:val="0"/>
          <w:i w:val="0"/>
          <w:sz w:val="18"/>
          <w:szCs w:val="16"/>
        </w:rPr>
      </w:pPr>
      <w:r w:rsidRPr="00D0332D">
        <w:rPr>
          <w:rStyle w:val="Refdenotaalpie"/>
          <w:b w:val="0"/>
          <w:i w:val="0"/>
          <w:sz w:val="18"/>
          <w:szCs w:val="16"/>
        </w:rPr>
        <w:footnoteRef/>
      </w:r>
      <w:r w:rsidRPr="00D0332D">
        <w:rPr>
          <w:b w:val="0"/>
          <w:i w:val="0"/>
          <w:sz w:val="18"/>
          <w:szCs w:val="16"/>
        </w:rPr>
        <w:t xml:space="preserve"> C.P. </w:t>
      </w:r>
      <w:r w:rsidRPr="00D0332D">
        <w:rPr>
          <w:b w:val="0"/>
          <w:i w:val="0"/>
          <w:iCs w:val="0"/>
          <w:sz w:val="18"/>
          <w:szCs w:val="16"/>
        </w:rPr>
        <w:t>Gerardo Arenas Monsalve. Sentencia del 1-08-2013, Rad.</w:t>
      </w:r>
      <w:r w:rsidRPr="00D0332D">
        <w:rPr>
          <w:b w:val="0"/>
          <w:bCs w:val="0"/>
          <w:i w:val="0"/>
          <w:sz w:val="18"/>
          <w:szCs w:val="16"/>
        </w:rPr>
        <w:t xml:space="preserve"> 11001-03-25-000-2009-00090-00(1211-09)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39783447"/>
      <w:docPartObj>
        <w:docPartGallery w:val="Page Numbers (Top of Page)"/>
        <w:docPartUnique/>
      </w:docPartObj>
    </w:sdtPr>
    <w:sdtEndPr>
      <w:rPr>
        <w:bCs/>
        <w:sz w:val="18"/>
        <w:szCs w:val="16"/>
      </w:rPr>
    </w:sdtEndPr>
    <w:sdtContent>
      <w:p w:rsidR="00630977" w:rsidRPr="004B55F9" w:rsidRDefault="00630977" w:rsidP="00630977">
        <w:pPr>
          <w:pStyle w:val="Encabezado"/>
          <w:rPr>
            <w:rFonts w:ascii="Arial" w:hAnsi="Arial" w:cs="Arial"/>
            <w:sz w:val="18"/>
            <w:szCs w:val="16"/>
          </w:rPr>
        </w:pPr>
        <w:r w:rsidRPr="004B55F9">
          <w:rPr>
            <w:rFonts w:ascii="Arial" w:hAnsi="Arial" w:cs="Arial"/>
            <w:bCs/>
            <w:sz w:val="18"/>
            <w:szCs w:val="16"/>
          </w:rPr>
          <w:t xml:space="preserve">Radicado: </w:t>
        </w:r>
        <w:r w:rsidRPr="004B55F9">
          <w:rPr>
            <w:rFonts w:ascii="Arial" w:hAnsi="Arial" w:cs="Arial"/>
            <w:sz w:val="18"/>
            <w:szCs w:val="16"/>
          </w:rPr>
          <w:t>66001-31-05-001-2017-00418-01</w:t>
        </w:r>
      </w:p>
      <w:p w:rsidR="00630977" w:rsidRPr="004B55F9" w:rsidRDefault="00630977" w:rsidP="00630977">
        <w:pPr>
          <w:pStyle w:val="Encabezado"/>
          <w:rPr>
            <w:rFonts w:ascii="Arial" w:hAnsi="Arial" w:cs="Arial"/>
            <w:sz w:val="18"/>
            <w:szCs w:val="16"/>
          </w:rPr>
        </w:pPr>
        <w:r w:rsidRPr="004B55F9">
          <w:rPr>
            <w:rFonts w:ascii="Arial" w:hAnsi="Arial" w:cs="Arial"/>
            <w:sz w:val="18"/>
            <w:szCs w:val="16"/>
          </w:rPr>
          <w:t>Martin Montoya Restrepo vs Colpensiones</w:t>
        </w:r>
      </w:p>
      <w:p w:rsidR="00630977" w:rsidRPr="004B55F9" w:rsidRDefault="00630977" w:rsidP="004B55F9">
        <w:pPr>
          <w:pStyle w:val="Encabezado"/>
          <w:jc w:val="right"/>
          <w:rPr>
            <w:rFonts w:ascii="Arial" w:hAnsi="Arial" w:cs="Arial"/>
            <w:bCs/>
            <w:sz w:val="18"/>
            <w:szCs w:val="16"/>
          </w:rPr>
        </w:pPr>
        <w:r w:rsidRPr="004B55F9">
          <w:rPr>
            <w:rFonts w:ascii="Arial" w:hAnsi="Arial" w:cs="Arial"/>
            <w:bCs/>
            <w:sz w:val="18"/>
            <w:szCs w:val="16"/>
          </w:rPr>
          <w:fldChar w:fldCharType="begin"/>
        </w:r>
        <w:r w:rsidRPr="004B55F9">
          <w:rPr>
            <w:rFonts w:ascii="Arial" w:hAnsi="Arial" w:cs="Arial"/>
            <w:bCs/>
            <w:sz w:val="18"/>
            <w:szCs w:val="16"/>
          </w:rPr>
          <w:instrText>PAGE   \* MERGEFORMAT</w:instrText>
        </w:r>
        <w:r w:rsidRPr="004B55F9">
          <w:rPr>
            <w:rFonts w:ascii="Arial" w:hAnsi="Arial" w:cs="Arial"/>
            <w:bCs/>
            <w:sz w:val="18"/>
            <w:szCs w:val="16"/>
          </w:rPr>
          <w:fldChar w:fldCharType="separate"/>
        </w:r>
        <w:r w:rsidR="004239BE">
          <w:rPr>
            <w:rFonts w:ascii="Arial" w:hAnsi="Arial" w:cs="Arial"/>
            <w:bCs/>
            <w:noProof/>
            <w:sz w:val="18"/>
            <w:szCs w:val="16"/>
          </w:rPr>
          <w:t>5</w:t>
        </w:r>
        <w:r w:rsidRPr="004B55F9">
          <w:rPr>
            <w:rFonts w:ascii="Arial" w:hAnsi="Arial" w:cs="Arial"/>
            <w:bCs/>
            <w:sz w:val="18"/>
            <w:szCs w:val="16"/>
          </w:rPr>
          <w:fldChar w:fldCharType="end"/>
        </w:r>
      </w:p>
    </w:sdtContent>
  </w:sdt>
  <w:p w:rsidR="00630977" w:rsidRPr="00294AE1" w:rsidRDefault="00630977" w:rsidP="00630977">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C1D4B"/>
    <w:multiLevelType w:val="hybridMultilevel"/>
    <w:tmpl w:val="93EAE21E"/>
    <w:lvl w:ilvl="0" w:tplc="A0A2D24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185358"/>
    <w:multiLevelType w:val="multilevel"/>
    <w:tmpl w:val="25A20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D5C202A"/>
    <w:multiLevelType w:val="hybridMultilevel"/>
    <w:tmpl w:val="47D04D80"/>
    <w:lvl w:ilvl="0" w:tplc="EC48135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D7"/>
    <w:rsid w:val="00030914"/>
    <w:rsid w:val="00032E4F"/>
    <w:rsid w:val="000D0A73"/>
    <w:rsid w:val="000D6FE2"/>
    <w:rsid w:val="000D7A09"/>
    <w:rsid w:val="000F41B2"/>
    <w:rsid w:val="001417FE"/>
    <w:rsid w:val="00186B4A"/>
    <w:rsid w:val="00194173"/>
    <w:rsid w:val="001B2F06"/>
    <w:rsid w:val="001E364C"/>
    <w:rsid w:val="00240CE4"/>
    <w:rsid w:val="00257CD7"/>
    <w:rsid w:val="00272501"/>
    <w:rsid w:val="00286495"/>
    <w:rsid w:val="002B0E7A"/>
    <w:rsid w:val="004068DC"/>
    <w:rsid w:val="004239BE"/>
    <w:rsid w:val="00472C96"/>
    <w:rsid w:val="00476F2B"/>
    <w:rsid w:val="004B55F9"/>
    <w:rsid w:val="00516846"/>
    <w:rsid w:val="00552180"/>
    <w:rsid w:val="005A34D2"/>
    <w:rsid w:val="005A7BBF"/>
    <w:rsid w:val="005C0457"/>
    <w:rsid w:val="005E6CD9"/>
    <w:rsid w:val="00621C4C"/>
    <w:rsid w:val="00630977"/>
    <w:rsid w:val="0063402E"/>
    <w:rsid w:val="00641D5D"/>
    <w:rsid w:val="00657252"/>
    <w:rsid w:val="006764DA"/>
    <w:rsid w:val="00697B20"/>
    <w:rsid w:val="00705817"/>
    <w:rsid w:val="00761B95"/>
    <w:rsid w:val="00846589"/>
    <w:rsid w:val="0085218F"/>
    <w:rsid w:val="0086089E"/>
    <w:rsid w:val="00862075"/>
    <w:rsid w:val="00876416"/>
    <w:rsid w:val="008948BD"/>
    <w:rsid w:val="008A144B"/>
    <w:rsid w:val="0090365E"/>
    <w:rsid w:val="00981359"/>
    <w:rsid w:val="009F0560"/>
    <w:rsid w:val="009F53E1"/>
    <w:rsid w:val="00A91050"/>
    <w:rsid w:val="00AB784B"/>
    <w:rsid w:val="00B30B50"/>
    <w:rsid w:val="00B549B3"/>
    <w:rsid w:val="00B6371C"/>
    <w:rsid w:val="00B72168"/>
    <w:rsid w:val="00B80EDB"/>
    <w:rsid w:val="00BC6F09"/>
    <w:rsid w:val="00BE19A7"/>
    <w:rsid w:val="00BE7032"/>
    <w:rsid w:val="00BF09B1"/>
    <w:rsid w:val="00C07C5F"/>
    <w:rsid w:val="00C20462"/>
    <w:rsid w:val="00C34885"/>
    <w:rsid w:val="00C35CA1"/>
    <w:rsid w:val="00C42154"/>
    <w:rsid w:val="00CB1368"/>
    <w:rsid w:val="00CC1198"/>
    <w:rsid w:val="00D0332D"/>
    <w:rsid w:val="00D51559"/>
    <w:rsid w:val="00D86543"/>
    <w:rsid w:val="00E2329E"/>
    <w:rsid w:val="00E45B73"/>
    <w:rsid w:val="00E82D43"/>
    <w:rsid w:val="00E90B5A"/>
    <w:rsid w:val="00EB5DF2"/>
    <w:rsid w:val="00EE730A"/>
    <w:rsid w:val="00F20995"/>
    <w:rsid w:val="00F21A9D"/>
    <w:rsid w:val="00F66760"/>
    <w:rsid w:val="00F802CC"/>
    <w:rsid w:val="00F86CAF"/>
    <w:rsid w:val="00F87D41"/>
    <w:rsid w:val="00FA5D0A"/>
    <w:rsid w:val="00FB667E"/>
    <w:rsid w:val="00FC352A"/>
    <w:rsid w:val="00FF7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457252-8B6B-4CF0-AC2D-3B2E88C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E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560"/>
    <w:pPr>
      <w:spacing w:after="160" w:line="259" w:lineRule="auto"/>
      <w:ind w:left="720"/>
      <w:contextualSpacing/>
    </w:pPr>
    <w:rPr>
      <w:sz w:val="22"/>
    </w:rPr>
  </w:style>
  <w:style w:type="paragraph" w:styleId="Encabezado">
    <w:name w:val="header"/>
    <w:basedOn w:val="Normal"/>
    <w:link w:val="EncabezadoCar"/>
    <w:uiPriority w:val="99"/>
    <w:unhideWhenUsed/>
    <w:rsid w:val="00C204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20462"/>
  </w:style>
  <w:style w:type="paragraph" w:styleId="Piedepgina">
    <w:name w:val="footer"/>
    <w:basedOn w:val="Normal"/>
    <w:link w:val="PiedepginaCar"/>
    <w:uiPriority w:val="99"/>
    <w:unhideWhenUsed/>
    <w:rsid w:val="00C204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20462"/>
  </w:style>
  <w:style w:type="paragraph" w:customStyle="1" w:styleId="Textoindependiente32">
    <w:name w:val="Texto independiente 32"/>
    <w:basedOn w:val="Normal"/>
    <w:rsid w:val="0063402E"/>
    <w:pPr>
      <w:spacing w:line="360" w:lineRule="auto"/>
      <w:jc w:val="both"/>
    </w:pPr>
    <w:rPr>
      <w:rFonts w:ascii="Arial" w:eastAsia="Times New Roman" w:hAnsi="Arial" w:cs="Times New Roman"/>
      <w:sz w:val="24"/>
      <w:szCs w:val="20"/>
      <w:lang w:val="es-ES_tradnl" w:eastAsia="es-ES"/>
    </w:rPr>
  </w:style>
  <w:style w:type="paragraph" w:styleId="Sinespaciado">
    <w:name w:val="No Spacing"/>
    <w:link w:val="SinespaciadoCar"/>
    <w:uiPriority w:val="1"/>
    <w:qFormat/>
    <w:rsid w:val="00F66760"/>
    <w:pPr>
      <w:spacing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F66760"/>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6764DA"/>
    <w:pPr>
      <w:spacing w:line="240" w:lineRule="auto"/>
    </w:pPr>
    <w:rPr>
      <w:sz w:val="20"/>
      <w:szCs w:val="20"/>
    </w:rPr>
  </w:style>
  <w:style w:type="character" w:customStyle="1" w:styleId="TextonotapieCar">
    <w:name w:val="Texto nota pie Car"/>
    <w:basedOn w:val="Fuentedeprrafopredeter"/>
    <w:link w:val="Textonotapie"/>
    <w:uiPriority w:val="99"/>
    <w:semiHidden/>
    <w:rsid w:val="006764DA"/>
    <w:rPr>
      <w:sz w:val="20"/>
      <w:szCs w:val="20"/>
    </w:rPr>
  </w:style>
  <w:style w:type="character" w:styleId="Refdenotaalpie">
    <w:name w:val="footnote reference"/>
    <w:basedOn w:val="Fuentedeprrafopredeter"/>
    <w:uiPriority w:val="99"/>
    <w:semiHidden/>
    <w:unhideWhenUsed/>
    <w:rsid w:val="006764DA"/>
    <w:rPr>
      <w:vertAlign w:val="superscript"/>
    </w:rPr>
  </w:style>
  <w:style w:type="paragraph" w:customStyle="1" w:styleId="bodytext2">
    <w:name w:val="bodytext2"/>
    <w:basedOn w:val="Normal"/>
    <w:rsid w:val="006764DA"/>
    <w:pPr>
      <w:overflowPunct w:val="0"/>
      <w:autoSpaceDE w:val="0"/>
      <w:autoSpaceDN w:val="0"/>
      <w:spacing w:line="360" w:lineRule="auto"/>
      <w:jc w:val="both"/>
    </w:pPr>
    <w:rPr>
      <w:rFonts w:ascii="Arial" w:eastAsia="Times New Roman" w:hAnsi="Arial" w:cs="Arial"/>
      <w:b/>
      <w:bCs/>
      <w:i/>
      <w:iCs/>
      <w:spacing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1712">
      <w:bodyDiv w:val="1"/>
      <w:marLeft w:val="0"/>
      <w:marRight w:val="0"/>
      <w:marTop w:val="0"/>
      <w:marBottom w:val="0"/>
      <w:divBdr>
        <w:top w:val="none" w:sz="0" w:space="0" w:color="auto"/>
        <w:left w:val="none" w:sz="0" w:space="0" w:color="auto"/>
        <w:bottom w:val="none" w:sz="0" w:space="0" w:color="auto"/>
        <w:right w:val="none" w:sz="0" w:space="0" w:color="auto"/>
      </w:divBdr>
    </w:div>
    <w:div w:id="240407638">
      <w:bodyDiv w:val="1"/>
      <w:marLeft w:val="0"/>
      <w:marRight w:val="0"/>
      <w:marTop w:val="0"/>
      <w:marBottom w:val="0"/>
      <w:divBdr>
        <w:top w:val="none" w:sz="0" w:space="0" w:color="auto"/>
        <w:left w:val="none" w:sz="0" w:space="0" w:color="auto"/>
        <w:bottom w:val="none" w:sz="0" w:space="0" w:color="auto"/>
        <w:right w:val="none" w:sz="0" w:space="0" w:color="auto"/>
      </w:divBdr>
    </w:div>
    <w:div w:id="357203013">
      <w:bodyDiv w:val="1"/>
      <w:marLeft w:val="0"/>
      <w:marRight w:val="0"/>
      <w:marTop w:val="0"/>
      <w:marBottom w:val="0"/>
      <w:divBdr>
        <w:top w:val="none" w:sz="0" w:space="0" w:color="auto"/>
        <w:left w:val="none" w:sz="0" w:space="0" w:color="auto"/>
        <w:bottom w:val="none" w:sz="0" w:space="0" w:color="auto"/>
        <w:right w:val="none" w:sz="0" w:space="0" w:color="auto"/>
      </w:divBdr>
    </w:div>
    <w:div w:id="842672308">
      <w:bodyDiv w:val="1"/>
      <w:marLeft w:val="0"/>
      <w:marRight w:val="0"/>
      <w:marTop w:val="0"/>
      <w:marBottom w:val="0"/>
      <w:divBdr>
        <w:top w:val="none" w:sz="0" w:space="0" w:color="auto"/>
        <w:left w:val="none" w:sz="0" w:space="0" w:color="auto"/>
        <w:bottom w:val="none" w:sz="0" w:space="0" w:color="auto"/>
        <w:right w:val="none" w:sz="0" w:space="0" w:color="auto"/>
      </w:divBdr>
    </w:div>
    <w:div w:id="959578276">
      <w:bodyDiv w:val="1"/>
      <w:marLeft w:val="0"/>
      <w:marRight w:val="0"/>
      <w:marTop w:val="0"/>
      <w:marBottom w:val="0"/>
      <w:divBdr>
        <w:top w:val="none" w:sz="0" w:space="0" w:color="auto"/>
        <w:left w:val="none" w:sz="0" w:space="0" w:color="auto"/>
        <w:bottom w:val="none" w:sz="0" w:space="0" w:color="auto"/>
        <w:right w:val="none" w:sz="0" w:space="0" w:color="auto"/>
      </w:divBdr>
    </w:div>
    <w:div w:id="20364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53A3-B45C-4D21-B285-6C144292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2374</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2019-11-21T16:10:00Z</dcterms:created>
  <dcterms:modified xsi:type="dcterms:W3CDTF">2019-12-11T19:50:00Z</dcterms:modified>
</cp:coreProperties>
</file>