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B6" w:rsidRPr="008A61B6" w:rsidRDefault="008A61B6" w:rsidP="008A61B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A61B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A61B6" w:rsidRPr="008A61B6" w:rsidRDefault="008A61B6" w:rsidP="008A61B6">
      <w:pPr>
        <w:jc w:val="both"/>
        <w:rPr>
          <w:rFonts w:ascii="Arial" w:hAnsi="Arial" w:cs="Arial"/>
          <w:lang w:val="es-419"/>
        </w:rPr>
      </w:pPr>
    </w:p>
    <w:p w:rsidR="008A61B6" w:rsidRPr="008A61B6" w:rsidRDefault="008A61B6" w:rsidP="008A61B6">
      <w:pPr>
        <w:jc w:val="both"/>
        <w:rPr>
          <w:rFonts w:ascii="Arial" w:hAnsi="Arial" w:cs="Arial"/>
          <w:lang w:val="es-419"/>
        </w:rPr>
      </w:pPr>
      <w:r w:rsidRPr="008A61B6">
        <w:rPr>
          <w:rFonts w:ascii="Arial" w:hAnsi="Arial" w:cs="Arial"/>
          <w:lang w:val="es-419"/>
        </w:rPr>
        <w:t>Radicación Nro:</w:t>
      </w:r>
      <w:r w:rsidRPr="008A61B6">
        <w:rPr>
          <w:rFonts w:ascii="Arial" w:hAnsi="Arial" w:cs="Arial"/>
          <w:lang w:val="es-419"/>
        </w:rPr>
        <w:tab/>
        <w:t>66001-31-05-005-2019-00435-01</w:t>
      </w:r>
    </w:p>
    <w:p w:rsidR="008A61B6" w:rsidRPr="008A61B6" w:rsidRDefault="008A61B6" w:rsidP="008A61B6">
      <w:pPr>
        <w:jc w:val="both"/>
        <w:rPr>
          <w:rFonts w:ascii="Arial" w:hAnsi="Arial" w:cs="Arial"/>
          <w:lang w:val="es-419"/>
        </w:rPr>
      </w:pPr>
      <w:r w:rsidRPr="008A61B6">
        <w:rPr>
          <w:rFonts w:ascii="Arial" w:hAnsi="Arial" w:cs="Arial"/>
          <w:lang w:val="es-419"/>
        </w:rPr>
        <w:t>Proceso</w:t>
      </w:r>
      <w:r w:rsidR="003457F6">
        <w:rPr>
          <w:rFonts w:ascii="Arial" w:hAnsi="Arial" w:cs="Arial"/>
          <w:lang w:val="es-CO"/>
        </w:rPr>
        <w:t>:</w:t>
      </w:r>
      <w:r w:rsidRPr="008A61B6">
        <w:rPr>
          <w:rFonts w:ascii="Arial" w:hAnsi="Arial" w:cs="Arial"/>
          <w:lang w:val="es-419"/>
        </w:rPr>
        <w:tab/>
      </w:r>
      <w:r w:rsidRPr="008A61B6">
        <w:rPr>
          <w:rFonts w:ascii="Arial" w:hAnsi="Arial" w:cs="Arial"/>
          <w:lang w:val="es-419"/>
        </w:rPr>
        <w:tab/>
        <w:t xml:space="preserve">Acción de Tutela </w:t>
      </w:r>
    </w:p>
    <w:p w:rsidR="008A61B6" w:rsidRPr="008A61B6" w:rsidRDefault="008A61B6" w:rsidP="008A61B6">
      <w:pPr>
        <w:jc w:val="both"/>
        <w:rPr>
          <w:rFonts w:ascii="Arial" w:hAnsi="Arial" w:cs="Arial"/>
          <w:lang w:val="es-419"/>
        </w:rPr>
      </w:pPr>
      <w:r w:rsidRPr="008A61B6">
        <w:rPr>
          <w:rFonts w:ascii="Arial" w:hAnsi="Arial" w:cs="Arial"/>
          <w:lang w:val="es-419"/>
        </w:rPr>
        <w:t>Accionante:</w:t>
      </w:r>
      <w:r w:rsidR="003457F6">
        <w:rPr>
          <w:rFonts w:ascii="Arial" w:hAnsi="Arial" w:cs="Arial"/>
          <w:lang w:val="es-419"/>
        </w:rPr>
        <w:tab/>
      </w:r>
      <w:r w:rsidRPr="008A61B6">
        <w:rPr>
          <w:rFonts w:ascii="Arial" w:hAnsi="Arial" w:cs="Arial"/>
          <w:lang w:val="es-419"/>
        </w:rPr>
        <w:tab/>
        <w:t xml:space="preserve">María Luz Nelly Ballesteros Rivera  </w:t>
      </w:r>
    </w:p>
    <w:p w:rsidR="008A61B6" w:rsidRPr="008A61B6" w:rsidRDefault="008A61B6" w:rsidP="008A61B6">
      <w:pPr>
        <w:jc w:val="both"/>
        <w:rPr>
          <w:rFonts w:ascii="Arial" w:hAnsi="Arial" w:cs="Arial"/>
          <w:lang w:val="es-419"/>
        </w:rPr>
      </w:pPr>
      <w:r w:rsidRPr="008A61B6">
        <w:rPr>
          <w:rFonts w:ascii="Arial" w:hAnsi="Arial" w:cs="Arial"/>
          <w:lang w:val="es-419"/>
        </w:rPr>
        <w:t>Accionado</w:t>
      </w:r>
      <w:r w:rsidR="003457F6">
        <w:rPr>
          <w:rFonts w:ascii="Arial" w:hAnsi="Arial" w:cs="Arial"/>
          <w:lang w:val="es-CO"/>
        </w:rPr>
        <w:t>:</w:t>
      </w:r>
      <w:r w:rsidR="003457F6">
        <w:rPr>
          <w:rFonts w:ascii="Arial" w:hAnsi="Arial" w:cs="Arial"/>
          <w:lang w:val="es-CO"/>
        </w:rPr>
        <w:tab/>
      </w:r>
      <w:r w:rsidRPr="008A61B6">
        <w:rPr>
          <w:rFonts w:ascii="Arial" w:hAnsi="Arial" w:cs="Arial"/>
          <w:lang w:val="es-419"/>
        </w:rPr>
        <w:tab/>
        <w:t>Ministerio de Defensa Nacional y otros</w:t>
      </w:r>
    </w:p>
    <w:p w:rsidR="008A61B6" w:rsidRPr="008A61B6" w:rsidRDefault="008A61B6" w:rsidP="008A61B6">
      <w:pPr>
        <w:jc w:val="both"/>
        <w:rPr>
          <w:rFonts w:ascii="Arial" w:hAnsi="Arial" w:cs="Arial"/>
          <w:lang w:val="es-419"/>
        </w:rPr>
      </w:pPr>
      <w:r w:rsidRPr="008A61B6">
        <w:rPr>
          <w:rFonts w:ascii="Arial" w:hAnsi="Arial" w:cs="Arial"/>
          <w:lang w:val="es-419"/>
        </w:rPr>
        <w:t>Juzgado de Origen:</w:t>
      </w:r>
      <w:r w:rsidRPr="008A61B6">
        <w:rPr>
          <w:rFonts w:ascii="Arial" w:hAnsi="Arial" w:cs="Arial"/>
          <w:lang w:val="es-419"/>
        </w:rPr>
        <w:tab/>
        <w:t xml:space="preserve">Quinto Laboral del Circuito de Pereira </w:t>
      </w:r>
    </w:p>
    <w:p w:rsidR="008A61B6" w:rsidRPr="008A61B6" w:rsidRDefault="008A61B6" w:rsidP="008A61B6">
      <w:pPr>
        <w:jc w:val="both"/>
        <w:rPr>
          <w:rFonts w:ascii="Arial" w:hAnsi="Arial" w:cs="Arial"/>
          <w:lang w:val="es-419"/>
        </w:rPr>
      </w:pPr>
      <w:r w:rsidRPr="008A61B6">
        <w:rPr>
          <w:rFonts w:ascii="Arial" w:hAnsi="Arial" w:cs="Arial"/>
          <w:lang w:val="es-419"/>
        </w:rPr>
        <w:t>Providencia:</w:t>
      </w:r>
      <w:r w:rsidRPr="008A61B6">
        <w:rPr>
          <w:rFonts w:ascii="Arial" w:hAnsi="Arial" w:cs="Arial"/>
          <w:lang w:val="es-419"/>
        </w:rPr>
        <w:tab/>
      </w:r>
      <w:r w:rsidR="0007079B">
        <w:rPr>
          <w:rFonts w:ascii="Arial" w:hAnsi="Arial" w:cs="Arial"/>
          <w:lang w:val="es-419"/>
        </w:rPr>
        <w:tab/>
      </w:r>
      <w:r w:rsidRPr="008A61B6">
        <w:rPr>
          <w:rFonts w:ascii="Arial" w:hAnsi="Arial" w:cs="Arial"/>
          <w:lang w:val="es-419"/>
        </w:rPr>
        <w:t>Segunda Instancia</w:t>
      </w:r>
    </w:p>
    <w:p w:rsidR="008A61B6" w:rsidRPr="008A61B6" w:rsidRDefault="008A61B6" w:rsidP="008A61B6">
      <w:pPr>
        <w:jc w:val="both"/>
        <w:rPr>
          <w:rFonts w:ascii="Arial" w:hAnsi="Arial" w:cs="Arial"/>
          <w:lang w:val="es-419"/>
        </w:rPr>
      </w:pPr>
    </w:p>
    <w:p w:rsidR="008A61B6" w:rsidRPr="008A61B6" w:rsidRDefault="008A61B6" w:rsidP="008A61B6">
      <w:pPr>
        <w:jc w:val="both"/>
        <w:rPr>
          <w:rFonts w:ascii="Arial" w:hAnsi="Arial" w:cs="Arial"/>
          <w:b/>
          <w:bCs/>
          <w:iCs/>
          <w:lang w:val="es-419" w:eastAsia="fr-FR"/>
        </w:rPr>
      </w:pPr>
      <w:r w:rsidRPr="008A61B6">
        <w:rPr>
          <w:rFonts w:ascii="Arial" w:hAnsi="Arial" w:cs="Arial"/>
          <w:b/>
          <w:bCs/>
          <w:iCs/>
          <w:u w:val="single"/>
          <w:lang w:val="es-419" w:eastAsia="fr-FR"/>
        </w:rPr>
        <w:t>TEMAS:</w:t>
      </w:r>
      <w:r w:rsidRPr="008A61B6">
        <w:rPr>
          <w:rFonts w:ascii="Arial" w:hAnsi="Arial" w:cs="Arial"/>
          <w:b/>
          <w:bCs/>
          <w:iCs/>
          <w:lang w:val="es-419" w:eastAsia="fr-FR"/>
        </w:rPr>
        <w:tab/>
      </w:r>
      <w:r w:rsidR="0007079B">
        <w:rPr>
          <w:rFonts w:ascii="Arial" w:hAnsi="Arial" w:cs="Arial"/>
          <w:b/>
          <w:bCs/>
          <w:iCs/>
          <w:lang w:val="es-CO" w:eastAsia="fr-FR"/>
        </w:rPr>
        <w:t xml:space="preserve">SEGURIDAD SOCIAL / RECONOCIMIENTO PENSIÓN DE SOBREVIVIENTES / </w:t>
      </w:r>
      <w:r w:rsidR="00504293">
        <w:rPr>
          <w:rFonts w:ascii="Arial" w:hAnsi="Arial" w:cs="Arial"/>
          <w:b/>
          <w:bCs/>
          <w:iCs/>
          <w:lang w:val="es-CO" w:eastAsia="fr-FR"/>
        </w:rPr>
        <w:t>MADRE DE INFANTE DE MARINA / PRINCIPIO DE SUBSIDIARIEDAD / LOS ACTOS ADMINISTRATIVOS SON SUSCEPTIBLES DE SER DEMANDADOS ANTE LA JURISDICCIÓN CONTENCIOSO ADMINISTRATIVA / NO SE DEMOSTRÓ LA EXISTENCIA DE PERJUICIO IRREMEDIABLE.</w:t>
      </w:r>
    </w:p>
    <w:p w:rsidR="008A61B6" w:rsidRPr="008A61B6" w:rsidRDefault="008A61B6" w:rsidP="008A61B6">
      <w:pPr>
        <w:jc w:val="both"/>
        <w:rPr>
          <w:rFonts w:ascii="Arial" w:hAnsi="Arial" w:cs="Arial"/>
          <w:lang w:val="es-419"/>
        </w:rPr>
      </w:pPr>
    </w:p>
    <w:p w:rsidR="008A61B6" w:rsidRDefault="0033690F" w:rsidP="008A61B6">
      <w:pPr>
        <w:jc w:val="both"/>
        <w:rPr>
          <w:rFonts w:ascii="Arial" w:hAnsi="Arial" w:cs="Arial"/>
          <w:lang w:val="es-CO"/>
        </w:rPr>
      </w:pPr>
      <w:r w:rsidRPr="0033690F">
        <w:rPr>
          <w:rFonts w:ascii="Arial" w:hAnsi="Arial" w:cs="Arial"/>
          <w:lang w:val="es-419"/>
        </w:rPr>
        <w:t>Esta acción, sin embargo, no es un mecanismo establecido para desplazar los medios ordinarios de defensa judicial, pues se caracteriza por ser subsidiaria, lo que implica que sólo procede cuando no haya un medio para la protección de la garantía fundamental o, bien, que el existente no sea el idóneo y eficaz para hacerlo, o cuando se pretenda evitar la configuración de un perjuicio irremediable</w:t>
      </w:r>
      <w:r>
        <w:rPr>
          <w:rFonts w:ascii="Arial" w:hAnsi="Arial" w:cs="Arial"/>
          <w:lang w:val="es-CO"/>
        </w:rPr>
        <w:t>…</w:t>
      </w:r>
    </w:p>
    <w:p w:rsidR="0033690F" w:rsidRDefault="0033690F" w:rsidP="008A61B6">
      <w:pPr>
        <w:jc w:val="both"/>
        <w:rPr>
          <w:rFonts w:ascii="Arial" w:hAnsi="Arial" w:cs="Arial"/>
          <w:lang w:val="es-CO"/>
        </w:rPr>
      </w:pPr>
    </w:p>
    <w:p w:rsidR="0033690F" w:rsidRPr="008A61B6" w:rsidRDefault="0033690F" w:rsidP="008A61B6">
      <w:pPr>
        <w:jc w:val="both"/>
        <w:rPr>
          <w:rFonts w:ascii="Arial" w:hAnsi="Arial" w:cs="Arial"/>
          <w:lang w:val="es-CO"/>
        </w:rPr>
      </w:pPr>
      <w:r w:rsidRPr="0033690F">
        <w:rPr>
          <w:rFonts w:ascii="Arial" w:hAnsi="Arial" w:cs="Arial"/>
          <w:lang w:val="es-CO"/>
        </w:rPr>
        <w:t xml:space="preserve">En el caso puntual, la accionante solicita se ordene a la accionada, reconocer y pagar la pensión de sobrevivientes a su favor generada con ocasión al deceso de su hijo fallecido </w:t>
      </w:r>
      <w:proofErr w:type="spellStart"/>
      <w:r w:rsidRPr="0033690F">
        <w:rPr>
          <w:rFonts w:ascii="Arial" w:hAnsi="Arial" w:cs="Arial"/>
          <w:lang w:val="es-CO"/>
        </w:rPr>
        <w:t>Duban</w:t>
      </w:r>
      <w:proofErr w:type="spellEnd"/>
      <w:r w:rsidRPr="0033690F">
        <w:rPr>
          <w:rFonts w:ascii="Arial" w:hAnsi="Arial" w:cs="Arial"/>
          <w:lang w:val="es-CO"/>
        </w:rPr>
        <w:t xml:space="preserve"> Alcides García Ballesteros, quien en su condición de Infante de Marina Regular, falleció el 3 de noviembre de 2008, en misión del servicio, para lo cual solicita se aplique la jurisprudencia del Consejo de Estado, puntualmente, l</w:t>
      </w:r>
      <w:r w:rsidR="0007079B">
        <w:rPr>
          <w:rFonts w:ascii="Arial" w:hAnsi="Arial" w:cs="Arial"/>
          <w:lang w:val="es-CO"/>
        </w:rPr>
        <w:t>a sentencia No. 00965 de 2018. (…)</w:t>
      </w:r>
    </w:p>
    <w:p w:rsidR="008A61B6" w:rsidRPr="008A61B6" w:rsidRDefault="008A61B6" w:rsidP="008A61B6">
      <w:pPr>
        <w:jc w:val="both"/>
        <w:rPr>
          <w:rFonts w:ascii="Arial" w:hAnsi="Arial" w:cs="Arial"/>
          <w:lang w:val="es-419"/>
        </w:rPr>
      </w:pPr>
    </w:p>
    <w:p w:rsidR="0007079B" w:rsidRPr="0007079B" w:rsidRDefault="0007079B" w:rsidP="0007079B">
      <w:pPr>
        <w:jc w:val="both"/>
        <w:rPr>
          <w:rFonts w:ascii="Arial" w:hAnsi="Arial" w:cs="Arial"/>
        </w:rPr>
      </w:pPr>
      <w:r w:rsidRPr="0007079B">
        <w:rPr>
          <w:rFonts w:ascii="Arial" w:hAnsi="Arial" w:cs="Arial"/>
        </w:rPr>
        <w:t>Es así que, el Ministerio de Defensa Nacional – Grupo de Prestaciones Sociales, expidió las Resoluciones No. 2554 y 4229 del 27 de mayo y 4 de septiembre de 2019, en su orden, en las que negó el acceso al derecho pensional solicitado</w:t>
      </w:r>
      <w:r>
        <w:rPr>
          <w:rFonts w:ascii="Arial" w:hAnsi="Arial" w:cs="Arial"/>
        </w:rPr>
        <w:t>…</w:t>
      </w:r>
    </w:p>
    <w:p w:rsidR="0007079B" w:rsidRPr="0007079B" w:rsidRDefault="0007079B" w:rsidP="0007079B">
      <w:pPr>
        <w:jc w:val="both"/>
        <w:rPr>
          <w:rFonts w:ascii="Arial" w:hAnsi="Arial" w:cs="Arial"/>
        </w:rPr>
      </w:pPr>
    </w:p>
    <w:p w:rsidR="0007079B" w:rsidRPr="0007079B" w:rsidRDefault="0007079B" w:rsidP="0007079B">
      <w:pPr>
        <w:jc w:val="both"/>
        <w:rPr>
          <w:rFonts w:ascii="Arial" w:hAnsi="Arial" w:cs="Arial"/>
        </w:rPr>
      </w:pPr>
      <w:r w:rsidRPr="0007079B">
        <w:rPr>
          <w:rFonts w:ascii="Arial" w:hAnsi="Arial" w:cs="Arial"/>
        </w:rPr>
        <w:t xml:space="preserve">Dichas decisiones, por tratarse de actos administrativos de carácter particular, son susceptibles de ser atacadas ante la jurisdicción contenciosa administrativa en ejercicio del medio de control de nulidad y restablecimiento del derecho, contemplado en el artículo 138 del Código de Procedimiento Administrativo y de lo Contencioso Administrativo. </w:t>
      </w:r>
    </w:p>
    <w:p w:rsidR="0007079B" w:rsidRPr="0007079B" w:rsidRDefault="0007079B" w:rsidP="0007079B">
      <w:pPr>
        <w:jc w:val="both"/>
        <w:rPr>
          <w:rFonts w:ascii="Arial" w:hAnsi="Arial" w:cs="Arial"/>
        </w:rPr>
      </w:pPr>
    </w:p>
    <w:p w:rsidR="008A61B6" w:rsidRPr="008A61B6" w:rsidRDefault="0007079B" w:rsidP="0007079B">
      <w:pPr>
        <w:jc w:val="both"/>
        <w:rPr>
          <w:rFonts w:ascii="Arial" w:hAnsi="Arial" w:cs="Arial"/>
        </w:rPr>
      </w:pPr>
      <w:r w:rsidRPr="0007079B">
        <w:rPr>
          <w:rFonts w:ascii="Arial" w:hAnsi="Arial" w:cs="Arial"/>
        </w:rPr>
        <w:t>Aunado a lo anterior, tampoco se encuentra probada la existencia de un perjuicio irremediable en virtud del cual se pudiera tutelar si quiera de manera transitoria la protección de los derechos en la forma que pretende la accionante</w:t>
      </w:r>
      <w:r>
        <w:rPr>
          <w:rFonts w:ascii="Arial" w:hAnsi="Arial" w:cs="Arial"/>
        </w:rPr>
        <w:t>…</w:t>
      </w:r>
    </w:p>
    <w:p w:rsidR="008A61B6" w:rsidRPr="008A61B6" w:rsidRDefault="008A61B6" w:rsidP="008A61B6">
      <w:pPr>
        <w:jc w:val="both"/>
        <w:rPr>
          <w:rFonts w:ascii="Arial" w:hAnsi="Arial" w:cs="Arial"/>
        </w:rPr>
      </w:pPr>
    </w:p>
    <w:p w:rsidR="008A61B6" w:rsidRDefault="008A61B6" w:rsidP="008A61B6">
      <w:pPr>
        <w:jc w:val="both"/>
        <w:rPr>
          <w:rFonts w:ascii="Arial" w:hAnsi="Arial" w:cs="Arial"/>
        </w:rPr>
      </w:pPr>
    </w:p>
    <w:p w:rsidR="0007079B" w:rsidRPr="008A61B6" w:rsidRDefault="0007079B" w:rsidP="008A61B6">
      <w:pPr>
        <w:jc w:val="both"/>
        <w:rPr>
          <w:rFonts w:ascii="Arial" w:hAnsi="Arial" w:cs="Arial"/>
        </w:rPr>
      </w:pPr>
    </w:p>
    <w:p w:rsidR="003457F6" w:rsidRPr="003457F6" w:rsidRDefault="003457F6" w:rsidP="003457F6">
      <w:pPr>
        <w:keepNext/>
        <w:spacing w:line="288" w:lineRule="auto"/>
        <w:jc w:val="center"/>
        <w:outlineLvl w:val="2"/>
        <w:rPr>
          <w:rFonts w:ascii="Arial Narrow" w:hAnsi="Arial Narrow" w:cs="Arial"/>
          <w:b/>
          <w:sz w:val="26"/>
          <w:szCs w:val="26"/>
          <w:lang w:val="es-ES_tradnl"/>
        </w:rPr>
      </w:pPr>
      <w:r w:rsidRPr="003457F6">
        <w:rPr>
          <w:rFonts w:ascii="Arial Narrow" w:hAnsi="Arial Narrow" w:cs="Arial"/>
          <w:b/>
          <w:sz w:val="26"/>
          <w:szCs w:val="26"/>
          <w:lang w:val="es-ES_tradnl"/>
        </w:rPr>
        <w:t>TRIBUNAL SUPERIOR DEL DISTRITO JUDICIAL</w:t>
      </w:r>
    </w:p>
    <w:p w:rsidR="003457F6" w:rsidRPr="003457F6" w:rsidRDefault="003457F6" w:rsidP="003457F6">
      <w:pPr>
        <w:spacing w:line="288" w:lineRule="auto"/>
        <w:jc w:val="center"/>
        <w:rPr>
          <w:rFonts w:ascii="Arial Narrow" w:hAnsi="Arial Narrow" w:cs="Arial"/>
          <w:b/>
          <w:sz w:val="26"/>
          <w:szCs w:val="26"/>
          <w:lang w:val="es-CO"/>
        </w:rPr>
      </w:pPr>
      <w:r w:rsidRPr="003457F6">
        <w:rPr>
          <w:rFonts w:ascii="Arial Narrow" w:hAnsi="Arial Narrow"/>
          <w:b/>
          <w:spacing w:val="-3"/>
          <w:sz w:val="26"/>
          <w:szCs w:val="26"/>
          <w:lang w:val="es-CO"/>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54.45pt" o:ole="" fillcolor="window">
            <v:imagedata r:id="rId7" o:title=""/>
          </v:shape>
          <o:OLEObject Type="Embed" ProgID="PBrush" ShapeID="_x0000_i1025" DrawAspect="Content" ObjectID="_1637650553" r:id="rId8"/>
        </w:object>
      </w:r>
    </w:p>
    <w:p w:rsidR="003457F6" w:rsidRPr="003457F6" w:rsidRDefault="003457F6" w:rsidP="003457F6">
      <w:pPr>
        <w:spacing w:line="288" w:lineRule="auto"/>
        <w:jc w:val="center"/>
        <w:rPr>
          <w:rFonts w:ascii="Arial Narrow" w:hAnsi="Arial Narrow" w:cs="Arial"/>
          <w:b/>
          <w:sz w:val="26"/>
          <w:szCs w:val="26"/>
          <w:lang w:val="es-CO"/>
        </w:rPr>
      </w:pPr>
      <w:r w:rsidRPr="003457F6">
        <w:rPr>
          <w:rFonts w:ascii="Arial Narrow" w:hAnsi="Arial Narrow" w:cs="Arial"/>
          <w:b/>
          <w:sz w:val="26"/>
          <w:szCs w:val="26"/>
          <w:lang w:val="es-CO"/>
        </w:rPr>
        <w:t>SALA TERCERA DE DECISIÓN LABORAL</w:t>
      </w:r>
    </w:p>
    <w:p w:rsidR="003457F6" w:rsidRPr="003457F6" w:rsidRDefault="003457F6" w:rsidP="003457F6">
      <w:pPr>
        <w:spacing w:line="288" w:lineRule="auto"/>
        <w:jc w:val="center"/>
        <w:rPr>
          <w:rFonts w:ascii="Arial Narrow" w:hAnsi="Arial Narrow" w:cs="Arial"/>
          <w:b/>
          <w:sz w:val="26"/>
          <w:szCs w:val="26"/>
          <w:lang w:val="es-CO"/>
        </w:rPr>
      </w:pPr>
      <w:r w:rsidRPr="003457F6">
        <w:rPr>
          <w:rFonts w:ascii="Arial Narrow" w:hAnsi="Arial Narrow" w:cs="Arial"/>
          <w:b/>
          <w:sz w:val="26"/>
          <w:szCs w:val="26"/>
          <w:lang w:val="es-CO"/>
        </w:rPr>
        <w:t>PEREIRA</w:t>
      </w:r>
      <w:r w:rsidRPr="003457F6">
        <w:rPr>
          <w:rFonts w:ascii="Arial Narrow" w:hAnsi="Arial Narrow" w:cs="Arial"/>
          <w:b/>
          <w:sz w:val="26"/>
          <w:szCs w:val="26"/>
          <w:lang w:val="es-CO"/>
        </w:rPr>
        <w:tab/>
        <w:t>RISARALDA</w:t>
      </w:r>
    </w:p>
    <w:p w:rsidR="003457F6" w:rsidRPr="003457F6" w:rsidRDefault="003457F6" w:rsidP="003457F6">
      <w:pPr>
        <w:spacing w:line="288" w:lineRule="auto"/>
        <w:jc w:val="center"/>
        <w:rPr>
          <w:rFonts w:ascii="Arial Narrow" w:hAnsi="Arial Narrow" w:cs="Arial"/>
          <w:sz w:val="26"/>
          <w:szCs w:val="26"/>
          <w:lang w:val="es-ES_tradnl"/>
        </w:rPr>
      </w:pPr>
    </w:p>
    <w:p w:rsidR="003457F6" w:rsidRPr="003457F6" w:rsidRDefault="003457F6" w:rsidP="003457F6">
      <w:pPr>
        <w:spacing w:line="288" w:lineRule="auto"/>
        <w:jc w:val="center"/>
        <w:rPr>
          <w:rFonts w:ascii="Arial Narrow" w:hAnsi="Arial Narrow" w:cs="Arial"/>
          <w:b/>
          <w:sz w:val="26"/>
          <w:szCs w:val="26"/>
          <w:lang w:val="es-ES_tradnl"/>
        </w:rPr>
      </w:pPr>
      <w:r w:rsidRPr="003457F6">
        <w:rPr>
          <w:rFonts w:ascii="Arial Narrow" w:hAnsi="Arial Narrow" w:cs="Arial"/>
          <w:b/>
          <w:sz w:val="26"/>
          <w:szCs w:val="26"/>
          <w:lang w:val="es-ES_tradnl"/>
        </w:rPr>
        <w:t>MAGISTRADO PONENTE: FRANCISCO JAVIER TAMAYO TABARES</w:t>
      </w:r>
    </w:p>
    <w:p w:rsidR="003457F6" w:rsidRPr="003457F6" w:rsidRDefault="003457F6" w:rsidP="003457F6">
      <w:pPr>
        <w:spacing w:line="288" w:lineRule="auto"/>
        <w:rPr>
          <w:rFonts w:ascii="Arial Narrow" w:hAnsi="Arial Narrow"/>
          <w:sz w:val="26"/>
          <w:szCs w:val="26"/>
          <w:lang w:val="es-CO"/>
        </w:rPr>
      </w:pPr>
    </w:p>
    <w:p w:rsidR="00A17320" w:rsidRPr="00504293" w:rsidRDefault="00A17320" w:rsidP="00504293">
      <w:pPr>
        <w:spacing w:line="288" w:lineRule="auto"/>
        <w:jc w:val="both"/>
        <w:rPr>
          <w:rFonts w:ascii="Arial Narrow" w:hAnsi="Arial Narrow" w:cs="Tahoma"/>
          <w:sz w:val="26"/>
          <w:szCs w:val="26"/>
          <w:lang w:val="es-CO"/>
        </w:rPr>
      </w:pPr>
      <w:r w:rsidRPr="00504293">
        <w:rPr>
          <w:rFonts w:ascii="Arial Narrow" w:hAnsi="Arial Narrow" w:cs="Tahoma"/>
          <w:sz w:val="26"/>
          <w:szCs w:val="26"/>
          <w:lang w:val="es-CO"/>
        </w:rPr>
        <w:t xml:space="preserve">Pereira, </w:t>
      </w:r>
      <w:r w:rsidR="00ED2F6D" w:rsidRPr="00504293">
        <w:rPr>
          <w:rFonts w:ascii="Arial Narrow" w:hAnsi="Arial Narrow" w:cs="Tahoma"/>
          <w:sz w:val="26"/>
          <w:szCs w:val="26"/>
          <w:lang w:val="es-CO"/>
        </w:rPr>
        <w:t>veinte</w:t>
      </w:r>
      <w:r w:rsidRPr="00504293">
        <w:rPr>
          <w:rFonts w:ascii="Arial Narrow" w:hAnsi="Arial Narrow" w:cs="Tahoma"/>
          <w:sz w:val="26"/>
          <w:szCs w:val="26"/>
          <w:lang w:val="es-CO"/>
        </w:rPr>
        <w:t xml:space="preserve"> de noviembre de dos mil diecinueve </w:t>
      </w:r>
    </w:p>
    <w:p w:rsidR="00A17320" w:rsidRPr="00504293" w:rsidRDefault="00ED2F6D" w:rsidP="00504293">
      <w:pPr>
        <w:spacing w:line="288" w:lineRule="auto"/>
        <w:rPr>
          <w:rFonts w:ascii="Arial Narrow" w:hAnsi="Arial Narrow" w:cs="Tahoma"/>
          <w:sz w:val="26"/>
          <w:szCs w:val="26"/>
          <w:lang w:val="es-CO"/>
        </w:rPr>
      </w:pPr>
      <w:r w:rsidRPr="00504293">
        <w:rPr>
          <w:rFonts w:ascii="Arial Narrow" w:hAnsi="Arial Narrow" w:cs="Tahoma"/>
          <w:sz w:val="26"/>
          <w:szCs w:val="26"/>
          <w:lang w:val="es-CO"/>
        </w:rPr>
        <w:t>Acta número ____ 20</w:t>
      </w:r>
      <w:r w:rsidR="00A17320" w:rsidRPr="00504293">
        <w:rPr>
          <w:rFonts w:ascii="Arial Narrow" w:hAnsi="Arial Narrow" w:cs="Tahoma"/>
          <w:sz w:val="26"/>
          <w:szCs w:val="26"/>
          <w:lang w:val="es-CO"/>
        </w:rPr>
        <w:t xml:space="preserve"> de noviembre de 2019. </w:t>
      </w:r>
    </w:p>
    <w:p w:rsidR="00A17320" w:rsidRPr="00504293" w:rsidRDefault="00A17320" w:rsidP="00504293">
      <w:pPr>
        <w:pStyle w:val="Sinespaciado"/>
        <w:spacing w:line="288" w:lineRule="auto"/>
        <w:rPr>
          <w:rFonts w:ascii="Arial Narrow" w:hAnsi="Arial Narrow"/>
          <w:sz w:val="26"/>
          <w:szCs w:val="26"/>
          <w:lang w:val="es-CO"/>
        </w:rPr>
      </w:pPr>
    </w:p>
    <w:p w:rsidR="00A17320" w:rsidRPr="00504293" w:rsidRDefault="00A17320" w:rsidP="00504293">
      <w:pPr>
        <w:spacing w:line="288" w:lineRule="auto"/>
        <w:jc w:val="both"/>
        <w:rPr>
          <w:rFonts w:ascii="Arial Narrow" w:hAnsi="Arial Narrow" w:cs="Tahoma"/>
          <w:sz w:val="26"/>
          <w:szCs w:val="26"/>
        </w:rPr>
      </w:pPr>
      <w:r w:rsidRPr="00504293">
        <w:rPr>
          <w:rFonts w:ascii="Arial Narrow" w:hAnsi="Arial Narrow" w:cs="Tahoma"/>
          <w:sz w:val="26"/>
          <w:szCs w:val="26"/>
        </w:rPr>
        <w:tab/>
        <w:t xml:space="preserve">Procede la Sala Cuarta de Decisión Laboral de este Tribunal a resolver la impugnación contra la sentencia dictada por el Juzgado Quinto Laboral del Circuito de Pereira el 8 de octubre del año en curso, dentro de la acción de tutela promovida por </w:t>
      </w:r>
      <w:r w:rsidRPr="00504293">
        <w:rPr>
          <w:rFonts w:ascii="Arial Narrow" w:hAnsi="Arial Narrow" w:cs="Tahoma"/>
          <w:b/>
          <w:sz w:val="26"/>
          <w:szCs w:val="26"/>
        </w:rPr>
        <w:t>María Luz Nelly Ballesteros Rivera</w:t>
      </w:r>
      <w:r w:rsidRPr="00504293">
        <w:rPr>
          <w:rFonts w:ascii="Arial Narrow" w:hAnsi="Arial Narrow" w:cs="Tahoma"/>
          <w:sz w:val="26"/>
          <w:szCs w:val="26"/>
        </w:rPr>
        <w:t xml:space="preserve"> contra el Ministerio de Defensa Nacional</w:t>
      </w:r>
      <w:r w:rsidR="008A61B6" w:rsidRPr="00504293">
        <w:rPr>
          <w:rFonts w:ascii="Arial Narrow" w:hAnsi="Arial Narrow" w:cs="Tahoma"/>
          <w:sz w:val="26"/>
          <w:szCs w:val="26"/>
        </w:rPr>
        <w:t xml:space="preserve"> –</w:t>
      </w:r>
      <w:r w:rsidRPr="00504293">
        <w:rPr>
          <w:rFonts w:ascii="Arial Narrow" w:hAnsi="Arial Narrow" w:cs="Tahoma"/>
          <w:sz w:val="26"/>
          <w:szCs w:val="26"/>
        </w:rPr>
        <w:t xml:space="preserve"> Grupo de Prestaciones Sociales</w:t>
      </w:r>
      <w:r w:rsidRPr="00504293">
        <w:rPr>
          <w:rFonts w:ascii="Arial Narrow" w:hAnsi="Arial Narrow" w:cs="Tahoma"/>
          <w:b/>
          <w:i/>
          <w:sz w:val="26"/>
          <w:szCs w:val="26"/>
        </w:rPr>
        <w:t xml:space="preserve">, </w:t>
      </w:r>
      <w:r w:rsidRPr="00504293">
        <w:rPr>
          <w:rFonts w:ascii="Arial Narrow" w:hAnsi="Arial Narrow" w:cs="Tahoma"/>
          <w:sz w:val="26"/>
          <w:szCs w:val="26"/>
        </w:rPr>
        <w:t xml:space="preserve">por la </w:t>
      </w:r>
      <w:r w:rsidRPr="00504293">
        <w:rPr>
          <w:rFonts w:ascii="Arial Narrow" w:hAnsi="Arial Narrow" w:cs="Tahoma"/>
          <w:sz w:val="26"/>
          <w:szCs w:val="26"/>
        </w:rPr>
        <w:lastRenderedPageBreak/>
        <w:t>presunta vulneración de los derechos fundamentales a la igualdad, mínimo vital, dignidad humana y seguridad social.</w:t>
      </w:r>
    </w:p>
    <w:p w:rsidR="00A17320" w:rsidRPr="00504293" w:rsidRDefault="00A17320" w:rsidP="00504293">
      <w:pPr>
        <w:pStyle w:val="Sinespaciado"/>
        <w:spacing w:line="288" w:lineRule="auto"/>
        <w:rPr>
          <w:rFonts w:ascii="Arial Narrow" w:hAnsi="Arial Narrow"/>
          <w:sz w:val="26"/>
          <w:szCs w:val="26"/>
        </w:rPr>
      </w:pPr>
    </w:p>
    <w:p w:rsidR="00A17320" w:rsidRPr="00504293" w:rsidRDefault="00A17320" w:rsidP="00504293">
      <w:pPr>
        <w:spacing w:line="288" w:lineRule="auto"/>
        <w:jc w:val="both"/>
        <w:rPr>
          <w:rFonts w:ascii="Arial Narrow" w:hAnsi="Arial Narrow" w:cs="Tahoma"/>
          <w:sz w:val="26"/>
          <w:szCs w:val="26"/>
        </w:rPr>
      </w:pPr>
      <w:r w:rsidRPr="00504293">
        <w:rPr>
          <w:rFonts w:ascii="Arial Narrow" w:hAnsi="Arial Narrow" w:cs="Tahoma"/>
          <w:sz w:val="26"/>
          <w:szCs w:val="26"/>
        </w:rPr>
        <w:tab/>
        <w:t xml:space="preserve">El proyecto presentado por el ponente, fue aprobado y corresponde a la siguiente, </w:t>
      </w:r>
    </w:p>
    <w:p w:rsidR="00A17320" w:rsidRPr="00504293" w:rsidRDefault="00A17320" w:rsidP="00504293">
      <w:pPr>
        <w:pStyle w:val="Sinespaciado"/>
        <w:spacing w:line="288" w:lineRule="auto"/>
        <w:rPr>
          <w:rFonts w:ascii="Arial Narrow" w:hAnsi="Arial Narrow"/>
          <w:sz w:val="26"/>
          <w:szCs w:val="26"/>
        </w:rPr>
      </w:pPr>
    </w:p>
    <w:p w:rsidR="00A17320" w:rsidRPr="00504293" w:rsidRDefault="00A17320" w:rsidP="00504293">
      <w:pPr>
        <w:spacing w:line="288" w:lineRule="auto"/>
        <w:jc w:val="center"/>
        <w:rPr>
          <w:rFonts w:ascii="Arial Narrow" w:hAnsi="Arial Narrow" w:cs="Tahoma"/>
          <w:b/>
          <w:bCs/>
          <w:i/>
          <w:sz w:val="26"/>
          <w:szCs w:val="26"/>
          <w:lang w:val="es-CO"/>
        </w:rPr>
      </w:pPr>
      <w:r w:rsidRPr="00504293">
        <w:rPr>
          <w:rFonts w:ascii="Arial Narrow" w:hAnsi="Arial Narrow" w:cs="Tahoma"/>
          <w:bCs/>
          <w:i/>
          <w:sz w:val="26"/>
          <w:szCs w:val="26"/>
          <w:lang w:val="es-CO"/>
        </w:rPr>
        <w:t>I</w:t>
      </w:r>
      <w:r w:rsidR="0033690F" w:rsidRPr="00504293">
        <w:rPr>
          <w:rFonts w:ascii="Arial Narrow" w:hAnsi="Arial Narrow" w:cs="Tahoma"/>
          <w:bCs/>
          <w:i/>
          <w:sz w:val="26"/>
          <w:szCs w:val="26"/>
          <w:lang w:val="es-CO"/>
        </w:rPr>
        <w:t xml:space="preserve"> </w:t>
      </w:r>
      <w:r w:rsidRPr="00504293">
        <w:rPr>
          <w:rFonts w:ascii="Arial Narrow" w:hAnsi="Arial Narrow" w:cs="Tahoma"/>
          <w:bCs/>
          <w:i/>
          <w:sz w:val="26"/>
          <w:szCs w:val="26"/>
          <w:lang w:val="es-CO"/>
        </w:rPr>
        <w:t>-</w:t>
      </w:r>
      <w:r w:rsidR="0033690F" w:rsidRPr="00504293">
        <w:rPr>
          <w:rFonts w:ascii="Arial Narrow" w:hAnsi="Arial Narrow" w:cs="Tahoma"/>
          <w:b/>
          <w:bCs/>
          <w:i/>
          <w:sz w:val="26"/>
          <w:szCs w:val="26"/>
          <w:lang w:val="es-CO"/>
        </w:rPr>
        <w:t xml:space="preserve"> SENTENCIA</w:t>
      </w:r>
    </w:p>
    <w:p w:rsidR="00A17320" w:rsidRPr="00504293" w:rsidRDefault="00A17320" w:rsidP="00504293">
      <w:pPr>
        <w:pStyle w:val="Sinespaciado"/>
        <w:spacing w:line="288" w:lineRule="auto"/>
        <w:rPr>
          <w:rFonts w:ascii="Arial Narrow" w:hAnsi="Arial Narrow"/>
          <w:sz w:val="26"/>
          <w:szCs w:val="26"/>
          <w:lang w:val="es-CO"/>
        </w:rPr>
      </w:pPr>
    </w:p>
    <w:p w:rsidR="00A17320" w:rsidRPr="00504293" w:rsidRDefault="00A17320" w:rsidP="00504293">
      <w:pPr>
        <w:spacing w:line="288" w:lineRule="auto"/>
        <w:ind w:firstLine="851"/>
        <w:jc w:val="both"/>
        <w:rPr>
          <w:rFonts w:ascii="Arial Narrow" w:hAnsi="Arial Narrow" w:cs="Tahoma"/>
          <w:b/>
          <w:bCs/>
          <w:i/>
          <w:iCs/>
          <w:sz w:val="26"/>
          <w:szCs w:val="26"/>
        </w:rPr>
      </w:pPr>
      <w:r w:rsidRPr="00504293">
        <w:rPr>
          <w:rFonts w:ascii="Arial Narrow" w:hAnsi="Arial Narrow" w:cs="Tahoma"/>
          <w:b/>
          <w:bCs/>
          <w:i/>
          <w:iCs/>
          <w:sz w:val="26"/>
          <w:szCs w:val="26"/>
        </w:rPr>
        <w:t>1. Hechos constitutivos del pleito.</w:t>
      </w:r>
    </w:p>
    <w:p w:rsidR="00A17320" w:rsidRPr="00504293" w:rsidRDefault="00A17320" w:rsidP="00504293">
      <w:pPr>
        <w:pStyle w:val="Sinespaciado"/>
        <w:spacing w:line="288" w:lineRule="auto"/>
        <w:rPr>
          <w:rFonts w:ascii="Arial Narrow" w:hAnsi="Arial Narrow"/>
          <w:sz w:val="26"/>
          <w:szCs w:val="26"/>
        </w:rPr>
      </w:pPr>
    </w:p>
    <w:p w:rsidR="00A17320" w:rsidRPr="00504293" w:rsidRDefault="00A17320" w:rsidP="00504293">
      <w:pPr>
        <w:spacing w:line="288" w:lineRule="auto"/>
        <w:ind w:firstLine="851"/>
        <w:jc w:val="both"/>
        <w:rPr>
          <w:rFonts w:ascii="Arial Narrow" w:hAnsi="Arial Narrow" w:cs="Tahoma"/>
          <w:sz w:val="26"/>
          <w:szCs w:val="26"/>
        </w:rPr>
      </w:pPr>
      <w:r w:rsidRPr="00504293">
        <w:rPr>
          <w:rFonts w:ascii="Arial Narrow" w:hAnsi="Arial Narrow" w:cs="Tahoma"/>
          <w:sz w:val="26"/>
          <w:szCs w:val="26"/>
        </w:rPr>
        <w:t xml:space="preserve">Relata la accionante por intermedio de su apoderado judicial, que su hijo </w:t>
      </w:r>
      <w:proofErr w:type="spellStart"/>
      <w:r w:rsidRPr="00504293">
        <w:rPr>
          <w:rFonts w:ascii="Arial Narrow" w:hAnsi="Arial Narrow" w:cs="Tahoma"/>
          <w:sz w:val="26"/>
          <w:szCs w:val="26"/>
        </w:rPr>
        <w:t>Duban</w:t>
      </w:r>
      <w:proofErr w:type="spellEnd"/>
      <w:r w:rsidRPr="00504293">
        <w:rPr>
          <w:rFonts w:ascii="Arial Narrow" w:hAnsi="Arial Narrow" w:cs="Tahoma"/>
          <w:sz w:val="26"/>
          <w:szCs w:val="26"/>
        </w:rPr>
        <w:t xml:space="preserve"> Alcides García Ballesteros fue dado de baja el pasado 3 de noviembre de 2008, en el desempeño de sus funciones como Infante de Marina Regular, por lo que la muerte fue calificada como “misión del servicio”; que el 6 de abril de 2019 elevó solicitud de reconocimiento de la pensión de sobrevivientes ante la entidad accionada, con ocasión al deceso de su hijo, no obstante, la petición fue resuelta desfavorablemente mediante Resolución No. 2554 de 2019, arguyendo que la pensión </w:t>
      </w:r>
      <w:r w:rsidR="007D25BA" w:rsidRPr="00504293">
        <w:rPr>
          <w:rFonts w:ascii="Arial Narrow" w:hAnsi="Arial Narrow" w:cs="Tahoma"/>
          <w:sz w:val="26"/>
          <w:szCs w:val="26"/>
        </w:rPr>
        <w:t>no se consagra con ocasión de la muerte de soldados, grumetes o infantes de marina de las Fuerzas Militares de Colombia. Aduce que posteriormente, el 5 de agosto de 2019, insistió en la petición, solicitando le fuera aplicada la sentencia de unificación No. 00965 de 2018 emitida por el Consejo de Estado, sin embargo, la accionada se negó mediante Resolución No. 4299 del 4 de septiembre de 2019, declarando la improcedencia de los efectos de dicha sentencia, pese a que en otros casos ha ordenado el reconocimiento a personas en igualdad de condiciones. Finalmente, aduce que su situación actual es precaria, pues cuenta con 61 años de edad y se encuentra desprovista de cualquier ingreso económico que le perm</w:t>
      </w:r>
      <w:r w:rsidR="00A62C9D" w:rsidRPr="00504293">
        <w:rPr>
          <w:rFonts w:ascii="Arial Narrow" w:hAnsi="Arial Narrow" w:cs="Tahoma"/>
          <w:sz w:val="26"/>
          <w:szCs w:val="26"/>
        </w:rPr>
        <w:t>ita vivir en condiciones dignas.</w:t>
      </w:r>
    </w:p>
    <w:p w:rsidR="007D25BA" w:rsidRPr="00504293" w:rsidRDefault="007D25BA" w:rsidP="00504293">
      <w:pPr>
        <w:pStyle w:val="Sinespaciado"/>
        <w:spacing w:line="288" w:lineRule="auto"/>
        <w:rPr>
          <w:rFonts w:ascii="Arial Narrow" w:hAnsi="Arial Narrow"/>
          <w:sz w:val="26"/>
          <w:szCs w:val="26"/>
        </w:rPr>
      </w:pPr>
      <w:r w:rsidRPr="00504293">
        <w:rPr>
          <w:rFonts w:ascii="Arial Narrow" w:hAnsi="Arial Narrow"/>
          <w:sz w:val="26"/>
          <w:szCs w:val="26"/>
        </w:rPr>
        <w:tab/>
      </w:r>
    </w:p>
    <w:p w:rsidR="007D25BA" w:rsidRPr="00504293" w:rsidRDefault="007D25BA" w:rsidP="00504293">
      <w:pPr>
        <w:spacing w:line="288" w:lineRule="auto"/>
        <w:ind w:firstLine="851"/>
        <w:jc w:val="both"/>
        <w:rPr>
          <w:rFonts w:ascii="Arial Narrow" w:hAnsi="Arial Narrow" w:cs="Tahoma"/>
          <w:sz w:val="26"/>
          <w:szCs w:val="26"/>
        </w:rPr>
      </w:pPr>
      <w:r w:rsidRPr="00504293">
        <w:rPr>
          <w:rFonts w:ascii="Arial Narrow" w:hAnsi="Arial Narrow" w:cs="Tahoma"/>
          <w:sz w:val="26"/>
          <w:szCs w:val="26"/>
        </w:rPr>
        <w:t>Por lo anterior, solicita el amparo de los derechos fundamentales invocados como vulnerados, y en consecuencia, se ordene al Ministerio de Defensa</w:t>
      </w:r>
      <w:r w:rsidR="008A61B6" w:rsidRPr="00504293">
        <w:rPr>
          <w:rFonts w:ascii="Arial Narrow" w:hAnsi="Arial Narrow" w:cs="Tahoma"/>
          <w:sz w:val="26"/>
          <w:szCs w:val="26"/>
        </w:rPr>
        <w:t xml:space="preserve"> –</w:t>
      </w:r>
      <w:r w:rsidRPr="00504293">
        <w:rPr>
          <w:rFonts w:ascii="Arial Narrow" w:hAnsi="Arial Narrow" w:cs="Tahoma"/>
          <w:sz w:val="26"/>
          <w:szCs w:val="26"/>
        </w:rPr>
        <w:t xml:space="preserve"> Grupo de Prestaciones Sociales, reconocer y pagar la pensión de sobrevivientes, a partir de la causación del derecho, y a cumplir el fallo de tutela. </w:t>
      </w:r>
    </w:p>
    <w:p w:rsidR="007D25BA" w:rsidRPr="00504293" w:rsidRDefault="007D25BA" w:rsidP="00504293">
      <w:pPr>
        <w:pStyle w:val="Sinespaciado"/>
        <w:spacing w:line="288" w:lineRule="auto"/>
        <w:rPr>
          <w:rFonts w:ascii="Arial Narrow" w:hAnsi="Arial Narrow"/>
          <w:sz w:val="26"/>
          <w:szCs w:val="26"/>
        </w:rPr>
      </w:pPr>
    </w:p>
    <w:p w:rsidR="00A17320" w:rsidRPr="00504293" w:rsidRDefault="00A17320" w:rsidP="00504293">
      <w:pPr>
        <w:spacing w:line="288" w:lineRule="auto"/>
        <w:ind w:firstLine="708"/>
        <w:jc w:val="both"/>
        <w:rPr>
          <w:rFonts w:ascii="Arial Narrow" w:hAnsi="Arial Narrow" w:cs="Tahoma"/>
          <w:b/>
          <w:i/>
          <w:sz w:val="26"/>
          <w:szCs w:val="26"/>
        </w:rPr>
      </w:pPr>
      <w:r w:rsidRPr="00504293">
        <w:rPr>
          <w:rFonts w:ascii="Arial Narrow" w:hAnsi="Arial Narrow" w:cs="Tahoma"/>
          <w:b/>
          <w:i/>
          <w:sz w:val="26"/>
          <w:szCs w:val="26"/>
        </w:rPr>
        <w:t>2. Actuación procesal.</w:t>
      </w:r>
    </w:p>
    <w:p w:rsidR="00A17320" w:rsidRPr="00504293" w:rsidRDefault="00A17320" w:rsidP="00504293">
      <w:pPr>
        <w:pStyle w:val="Sinespaciado"/>
        <w:spacing w:line="288" w:lineRule="auto"/>
        <w:rPr>
          <w:rFonts w:ascii="Arial Narrow" w:hAnsi="Arial Narrow"/>
          <w:sz w:val="26"/>
          <w:szCs w:val="26"/>
        </w:rPr>
      </w:pPr>
    </w:p>
    <w:p w:rsidR="00A17320" w:rsidRPr="00504293" w:rsidRDefault="00A17320" w:rsidP="00504293">
      <w:pPr>
        <w:spacing w:line="288" w:lineRule="auto"/>
        <w:ind w:firstLine="851"/>
        <w:jc w:val="both"/>
        <w:rPr>
          <w:rFonts w:ascii="Arial Narrow" w:hAnsi="Arial Narrow" w:cs="Tahoma"/>
          <w:sz w:val="26"/>
          <w:szCs w:val="26"/>
          <w:lang w:val="es-ES_tradnl"/>
        </w:rPr>
      </w:pPr>
      <w:r w:rsidRPr="00504293">
        <w:rPr>
          <w:rFonts w:ascii="Arial Narrow" w:hAnsi="Arial Narrow" w:cs="Tahoma"/>
          <w:sz w:val="26"/>
          <w:szCs w:val="26"/>
          <w:lang w:val="es-ES_tradnl"/>
        </w:rPr>
        <w:t xml:space="preserve">Admitida la tutela, </w:t>
      </w:r>
      <w:r w:rsidR="00244EF2" w:rsidRPr="00504293">
        <w:rPr>
          <w:rFonts w:ascii="Arial Narrow" w:hAnsi="Arial Narrow" w:cs="Tahoma"/>
          <w:sz w:val="26"/>
          <w:szCs w:val="26"/>
          <w:lang w:val="es-ES_tradnl"/>
        </w:rPr>
        <w:t xml:space="preserve">se corrió traslado a la entidad accionada, quien guardó silencio dentro del término otorgado para descorrer el traslado. </w:t>
      </w:r>
    </w:p>
    <w:p w:rsidR="00A17320" w:rsidRPr="00504293" w:rsidRDefault="00A17320" w:rsidP="00504293">
      <w:pPr>
        <w:pStyle w:val="Sinespaciado"/>
        <w:spacing w:line="288" w:lineRule="auto"/>
        <w:rPr>
          <w:rFonts w:ascii="Arial Narrow" w:hAnsi="Arial Narrow"/>
          <w:sz w:val="26"/>
          <w:szCs w:val="26"/>
        </w:rPr>
      </w:pPr>
    </w:p>
    <w:p w:rsidR="00A17320" w:rsidRPr="00504293" w:rsidRDefault="00A17320" w:rsidP="00504293">
      <w:pPr>
        <w:spacing w:line="288" w:lineRule="auto"/>
        <w:ind w:firstLine="851"/>
        <w:jc w:val="both"/>
        <w:rPr>
          <w:rFonts w:ascii="Arial Narrow" w:hAnsi="Arial Narrow" w:cs="Tahoma"/>
          <w:b/>
          <w:i/>
          <w:sz w:val="26"/>
          <w:szCs w:val="26"/>
        </w:rPr>
      </w:pPr>
      <w:r w:rsidRPr="00504293">
        <w:rPr>
          <w:rFonts w:ascii="Arial Narrow" w:hAnsi="Arial Narrow" w:cs="Tahoma"/>
          <w:b/>
          <w:i/>
          <w:sz w:val="26"/>
          <w:szCs w:val="26"/>
        </w:rPr>
        <w:t>3. Sentencia de primera instancia.</w:t>
      </w:r>
    </w:p>
    <w:p w:rsidR="00A17320" w:rsidRPr="00504293" w:rsidRDefault="00A17320" w:rsidP="00504293">
      <w:pPr>
        <w:pStyle w:val="Sinespaciado"/>
        <w:spacing w:line="288" w:lineRule="auto"/>
        <w:rPr>
          <w:rFonts w:ascii="Arial Narrow" w:hAnsi="Arial Narrow"/>
          <w:sz w:val="26"/>
          <w:szCs w:val="26"/>
        </w:rPr>
      </w:pPr>
    </w:p>
    <w:p w:rsidR="00244EF2" w:rsidRPr="00504293" w:rsidRDefault="00244EF2" w:rsidP="00504293">
      <w:pPr>
        <w:spacing w:line="288" w:lineRule="auto"/>
        <w:ind w:firstLine="851"/>
        <w:jc w:val="both"/>
        <w:rPr>
          <w:rFonts w:ascii="Arial Narrow" w:hAnsi="Arial Narrow" w:cs="Tahoma"/>
          <w:sz w:val="26"/>
          <w:szCs w:val="26"/>
        </w:rPr>
      </w:pPr>
      <w:r w:rsidRPr="00504293">
        <w:rPr>
          <w:rFonts w:ascii="Arial Narrow" w:hAnsi="Arial Narrow" w:cs="Tahoma"/>
          <w:sz w:val="26"/>
          <w:szCs w:val="26"/>
        </w:rPr>
        <w:t xml:space="preserve">la Jueza del conocimiento declaró improcedente el amparo constitucional solicitado, al considera que la actora cuenta con otro mecanismo judicial idóneo, oportuno y eficaz para salvaguardar los derechos pretendidos, sin que la acción de tutela proceda como mecanismo transitorio, dado que no se probó la configuración de un perjuicio irremediable. </w:t>
      </w:r>
    </w:p>
    <w:p w:rsidR="00A17320" w:rsidRPr="00504293" w:rsidRDefault="00A17320" w:rsidP="00504293">
      <w:pPr>
        <w:pStyle w:val="Sinespaciado"/>
        <w:spacing w:line="288" w:lineRule="auto"/>
        <w:rPr>
          <w:rFonts w:ascii="Arial Narrow" w:hAnsi="Arial Narrow"/>
          <w:sz w:val="26"/>
          <w:szCs w:val="26"/>
        </w:rPr>
      </w:pPr>
    </w:p>
    <w:p w:rsidR="00A17320" w:rsidRPr="00504293" w:rsidRDefault="00A17320" w:rsidP="00504293">
      <w:pPr>
        <w:spacing w:line="288" w:lineRule="auto"/>
        <w:ind w:firstLine="851"/>
        <w:jc w:val="both"/>
        <w:rPr>
          <w:rFonts w:ascii="Arial Narrow" w:hAnsi="Arial Narrow" w:cs="Tahoma"/>
          <w:b/>
          <w:i/>
          <w:sz w:val="26"/>
          <w:szCs w:val="26"/>
        </w:rPr>
      </w:pPr>
      <w:r w:rsidRPr="00504293">
        <w:rPr>
          <w:rFonts w:ascii="Arial Narrow" w:hAnsi="Arial Narrow" w:cs="Tahoma"/>
          <w:b/>
          <w:i/>
          <w:sz w:val="26"/>
          <w:szCs w:val="26"/>
        </w:rPr>
        <w:t xml:space="preserve">4. Impugnación. </w:t>
      </w:r>
    </w:p>
    <w:p w:rsidR="00A17320" w:rsidRPr="00504293" w:rsidRDefault="00A17320" w:rsidP="00504293">
      <w:pPr>
        <w:pStyle w:val="Sinespaciado"/>
        <w:spacing w:line="288" w:lineRule="auto"/>
        <w:rPr>
          <w:rFonts w:ascii="Arial Narrow" w:hAnsi="Arial Narrow"/>
          <w:sz w:val="26"/>
          <w:szCs w:val="26"/>
        </w:rPr>
      </w:pPr>
    </w:p>
    <w:p w:rsidR="00244EF2" w:rsidRPr="00504293" w:rsidRDefault="00244EF2" w:rsidP="00504293">
      <w:pPr>
        <w:spacing w:line="288" w:lineRule="auto"/>
        <w:ind w:firstLine="708"/>
        <w:jc w:val="both"/>
        <w:rPr>
          <w:rFonts w:ascii="Arial Narrow" w:hAnsi="Arial Narrow" w:cs="Tahoma"/>
          <w:sz w:val="26"/>
          <w:szCs w:val="26"/>
        </w:rPr>
      </w:pPr>
      <w:r w:rsidRPr="00504293">
        <w:rPr>
          <w:rFonts w:ascii="Arial Narrow" w:hAnsi="Arial Narrow" w:cs="Tahoma"/>
          <w:sz w:val="26"/>
          <w:szCs w:val="26"/>
        </w:rPr>
        <w:t>La accionante</w:t>
      </w:r>
      <w:r w:rsidR="00A17320" w:rsidRPr="00504293">
        <w:rPr>
          <w:rFonts w:ascii="Arial Narrow" w:hAnsi="Arial Narrow" w:cs="Tahoma"/>
          <w:sz w:val="26"/>
          <w:szCs w:val="26"/>
        </w:rPr>
        <w:t xml:space="preserve"> impugnó la decisión, </w:t>
      </w:r>
      <w:r w:rsidRPr="00504293">
        <w:rPr>
          <w:rFonts w:ascii="Arial Narrow" w:hAnsi="Arial Narrow" w:cs="Tahoma"/>
          <w:sz w:val="26"/>
          <w:szCs w:val="26"/>
        </w:rPr>
        <w:t xml:space="preserve">replicando básicamente que la sentencia no analizó los motivos por los cuales la entidad accionada se niega sin fundamentos válidos, a realizar el trámite de extensión de la jurisprudencia del Consejo de Estado, situación que a su juicio, se traduce en una vulneración al derecho a la igualdad, toda vez que la priva de la oportunidad de ser tratada en similares condiciones que a personas con su misma situación. De otra parte, aduce que si bien el Juez Contencioso Administrativo es el juez natural en este tipo de procesos, también lo es que el artículo 102 de la Ley 1437 de 2011, tiene como fin evitar que la administración de justicia y el ciudadano se desgasten de manera inoficiosa en procesos frente a los cuales existe una posición clara. Por lo anterior, solicita se </w:t>
      </w:r>
      <w:r w:rsidR="009A7A26" w:rsidRPr="00504293">
        <w:rPr>
          <w:rFonts w:ascii="Arial Narrow" w:hAnsi="Arial Narrow" w:cs="Tahoma"/>
          <w:sz w:val="26"/>
          <w:szCs w:val="26"/>
        </w:rPr>
        <w:t>revoque</w:t>
      </w:r>
      <w:r w:rsidRPr="00504293">
        <w:rPr>
          <w:rFonts w:ascii="Arial Narrow" w:hAnsi="Arial Narrow" w:cs="Tahoma"/>
          <w:sz w:val="26"/>
          <w:szCs w:val="26"/>
        </w:rPr>
        <w:t xml:space="preserve"> la </w:t>
      </w:r>
      <w:r w:rsidR="009A7A26" w:rsidRPr="00504293">
        <w:rPr>
          <w:rFonts w:ascii="Arial Narrow" w:hAnsi="Arial Narrow" w:cs="Tahoma"/>
          <w:sz w:val="26"/>
          <w:szCs w:val="26"/>
        </w:rPr>
        <w:t>decisión</w:t>
      </w:r>
      <w:r w:rsidRPr="00504293">
        <w:rPr>
          <w:rFonts w:ascii="Arial Narrow" w:hAnsi="Arial Narrow" w:cs="Tahoma"/>
          <w:sz w:val="26"/>
          <w:szCs w:val="26"/>
        </w:rPr>
        <w:t xml:space="preserve"> de primer grado y se ordene el reconocimiento de la prestación pensional solicitada</w:t>
      </w:r>
      <w:r w:rsidR="00A62C9D" w:rsidRPr="00504293">
        <w:rPr>
          <w:rFonts w:ascii="Arial Narrow" w:hAnsi="Arial Narrow" w:cs="Tahoma"/>
          <w:sz w:val="26"/>
          <w:szCs w:val="26"/>
        </w:rPr>
        <w:t xml:space="preserve">. </w:t>
      </w:r>
    </w:p>
    <w:p w:rsidR="00A62C9D" w:rsidRPr="00504293" w:rsidRDefault="00A62C9D" w:rsidP="00504293">
      <w:pPr>
        <w:spacing w:line="288" w:lineRule="auto"/>
        <w:ind w:firstLine="708"/>
        <w:jc w:val="both"/>
        <w:rPr>
          <w:rFonts w:ascii="Arial Narrow" w:hAnsi="Arial Narrow" w:cs="Tahoma"/>
          <w:sz w:val="26"/>
          <w:szCs w:val="26"/>
        </w:rPr>
      </w:pPr>
    </w:p>
    <w:p w:rsidR="00BB1113" w:rsidRPr="00504293" w:rsidRDefault="00BB1113" w:rsidP="00504293">
      <w:pPr>
        <w:pStyle w:val="Prrafodelista"/>
        <w:numPr>
          <w:ilvl w:val="0"/>
          <w:numId w:val="2"/>
        </w:numPr>
        <w:spacing w:line="288" w:lineRule="auto"/>
        <w:ind w:hanging="229"/>
        <w:jc w:val="both"/>
        <w:rPr>
          <w:rFonts w:ascii="Arial Narrow" w:hAnsi="Arial Narrow" w:cs="Tahoma"/>
          <w:b/>
          <w:i/>
          <w:sz w:val="26"/>
          <w:szCs w:val="26"/>
          <w:lang w:val="es-ES_tradnl"/>
        </w:rPr>
      </w:pPr>
      <w:r w:rsidRPr="00504293">
        <w:rPr>
          <w:rFonts w:ascii="Arial Narrow" w:hAnsi="Arial Narrow" w:cs="Tahoma"/>
          <w:b/>
          <w:i/>
          <w:sz w:val="26"/>
          <w:szCs w:val="26"/>
          <w:lang w:val="es-ES_tradnl"/>
        </w:rPr>
        <w:t>CONSIDERACIONES.</w:t>
      </w:r>
    </w:p>
    <w:p w:rsidR="00BB1113" w:rsidRPr="00504293" w:rsidRDefault="00BB1113" w:rsidP="00504293">
      <w:pPr>
        <w:pStyle w:val="Sinespaciado"/>
        <w:spacing w:line="288" w:lineRule="auto"/>
        <w:rPr>
          <w:rFonts w:ascii="Arial Narrow" w:hAnsi="Arial Narrow"/>
          <w:sz w:val="26"/>
          <w:szCs w:val="26"/>
          <w:highlight w:val="yellow"/>
        </w:rPr>
      </w:pPr>
    </w:p>
    <w:p w:rsidR="00BB1113" w:rsidRPr="00504293" w:rsidRDefault="00BB1113" w:rsidP="00504293">
      <w:pPr>
        <w:numPr>
          <w:ilvl w:val="0"/>
          <w:numId w:val="1"/>
        </w:numPr>
        <w:tabs>
          <w:tab w:val="left" w:pos="-720"/>
        </w:tabs>
        <w:suppressAutoHyphens/>
        <w:spacing w:line="288" w:lineRule="auto"/>
        <w:ind w:right="-7"/>
        <w:rPr>
          <w:rFonts w:ascii="Arial Narrow" w:hAnsi="Arial Narrow" w:cs="Tahoma"/>
          <w:b/>
          <w:bCs/>
          <w:color w:val="000000"/>
          <w:sz w:val="26"/>
          <w:szCs w:val="26"/>
        </w:rPr>
      </w:pPr>
      <w:r w:rsidRPr="00504293">
        <w:rPr>
          <w:rFonts w:ascii="Arial Narrow" w:hAnsi="Arial Narrow" w:cs="Tahoma"/>
          <w:b/>
          <w:bCs/>
          <w:color w:val="000000"/>
          <w:sz w:val="26"/>
          <w:szCs w:val="26"/>
        </w:rPr>
        <w:t>Problema jurídico a resolver.</w:t>
      </w:r>
    </w:p>
    <w:p w:rsidR="00BB1113" w:rsidRPr="00504293" w:rsidRDefault="00A62C9D" w:rsidP="00504293">
      <w:pPr>
        <w:pStyle w:val="Sinespaciado"/>
        <w:spacing w:line="288" w:lineRule="auto"/>
        <w:rPr>
          <w:rFonts w:ascii="Arial Narrow" w:hAnsi="Arial Narrow"/>
          <w:sz w:val="26"/>
          <w:szCs w:val="26"/>
        </w:rPr>
      </w:pPr>
      <w:r w:rsidRPr="00504293">
        <w:rPr>
          <w:rFonts w:ascii="Arial Narrow" w:hAnsi="Arial Narrow"/>
          <w:sz w:val="26"/>
          <w:szCs w:val="26"/>
          <w:bdr w:val="none" w:sz="0" w:space="0" w:color="auto" w:frame="1"/>
          <w:lang w:val="es-CO"/>
        </w:rPr>
        <w:tab/>
      </w:r>
    </w:p>
    <w:p w:rsidR="00BB1113" w:rsidRPr="00504293" w:rsidRDefault="00BB1113" w:rsidP="00504293">
      <w:pPr>
        <w:shd w:val="clear" w:color="auto" w:fill="FFFFFF"/>
        <w:spacing w:line="288" w:lineRule="auto"/>
        <w:ind w:right="113" w:firstLine="708"/>
        <w:jc w:val="both"/>
        <w:textAlignment w:val="baseline"/>
        <w:rPr>
          <w:rFonts w:ascii="Arial Narrow" w:hAnsi="Arial Narrow"/>
          <w:i/>
          <w:sz w:val="26"/>
          <w:szCs w:val="26"/>
          <w:bdr w:val="none" w:sz="0" w:space="0" w:color="auto" w:frame="1"/>
          <w:lang w:val="es-CO"/>
        </w:rPr>
      </w:pPr>
      <w:r w:rsidRPr="00504293">
        <w:rPr>
          <w:rFonts w:ascii="Arial Narrow" w:hAnsi="Arial Narrow"/>
          <w:i/>
          <w:sz w:val="26"/>
          <w:szCs w:val="26"/>
          <w:bdr w:val="none" w:sz="0" w:space="0" w:color="auto" w:frame="1"/>
          <w:lang w:val="es-CO"/>
        </w:rPr>
        <w:t>¿Es procedente la acción de tutela para controvertir las decisiones administrativas del Ministerio de Defensa Nacional – Grupo de Prestaciones sociales? En caso positivo</w:t>
      </w:r>
    </w:p>
    <w:p w:rsidR="00BB1113" w:rsidRPr="00504293" w:rsidRDefault="00BB1113" w:rsidP="00504293">
      <w:pPr>
        <w:pStyle w:val="Sinespaciado"/>
        <w:spacing w:line="288" w:lineRule="auto"/>
        <w:rPr>
          <w:rFonts w:ascii="Arial Narrow" w:hAnsi="Arial Narrow"/>
          <w:sz w:val="26"/>
          <w:szCs w:val="26"/>
        </w:rPr>
      </w:pPr>
    </w:p>
    <w:p w:rsidR="00BB1113" w:rsidRPr="00504293" w:rsidRDefault="00BB1113" w:rsidP="00504293">
      <w:pPr>
        <w:spacing w:line="288" w:lineRule="auto"/>
        <w:jc w:val="both"/>
        <w:rPr>
          <w:rFonts w:ascii="Arial Narrow" w:hAnsi="Arial Narrow" w:cs="Arial"/>
          <w:i/>
          <w:sz w:val="26"/>
          <w:szCs w:val="26"/>
        </w:rPr>
      </w:pPr>
      <w:r w:rsidRPr="00504293">
        <w:rPr>
          <w:rFonts w:ascii="Arial Narrow" w:hAnsi="Arial Narrow" w:cs="Tahoma"/>
          <w:bCs/>
          <w:i/>
          <w:sz w:val="26"/>
          <w:szCs w:val="26"/>
        </w:rPr>
        <w:tab/>
      </w:r>
      <w:r w:rsidRPr="00504293">
        <w:rPr>
          <w:rFonts w:ascii="Arial Narrow" w:hAnsi="Arial Narrow" w:cs="Arial"/>
          <w:i/>
          <w:sz w:val="26"/>
          <w:szCs w:val="26"/>
        </w:rPr>
        <w:t xml:space="preserve">¿Vulneró esa entidad los derechos fundamentales de la accionante al negar el reconocimiento y pago de la pensión de sobrevivientes </w:t>
      </w:r>
      <w:r w:rsidR="00A62C9D" w:rsidRPr="00504293">
        <w:rPr>
          <w:rFonts w:ascii="Arial Narrow" w:hAnsi="Arial Narrow" w:cs="Arial"/>
          <w:i/>
          <w:sz w:val="26"/>
          <w:szCs w:val="26"/>
        </w:rPr>
        <w:t xml:space="preserve">generada </w:t>
      </w:r>
      <w:r w:rsidRPr="00504293">
        <w:rPr>
          <w:rFonts w:ascii="Arial Narrow" w:hAnsi="Arial Narrow" w:cs="Arial"/>
          <w:i/>
          <w:sz w:val="26"/>
          <w:szCs w:val="26"/>
        </w:rPr>
        <w:t xml:space="preserve">con ocasión al deceso de su hijo? </w:t>
      </w:r>
    </w:p>
    <w:p w:rsidR="00BB1113" w:rsidRPr="00504293" w:rsidRDefault="00BB1113" w:rsidP="00504293">
      <w:pPr>
        <w:tabs>
          <w:tab w:val="left" w:pos="-720"/>
        </w:tabs>
        <w:suppressAutoHyphens/>
        <w:spacing w:line="288" w:lineRule="auto"/>
        <w:ind w:right="-7"/>
        <w:jc w:val="both"/>
        <w:rPr>
          <w:rFonts w:ascii="Arial Narrow" w:hAnsi="Arial Narrow" w:cs="Tahoma"/>
          <w:bCs/>
          <w:i/>
          <w:color w:val="FF0000"/>
          <w:sz w:val="26"/>
          <w:szCs w:val="26"/>
        </w:rPr>
      </w:pPr>
    </w:p>
    <w:p w:rsidR="00BB1113" w:rsidRPr="00504293" w:rsidRDefault="00BB1113" w:rsidP="00504293">
      <w:pPr>
        <w:pStyle w:val="Prrafodelista"/>
        <w:numPr>
          <w:ilvl w:val="0"/>
          <w:numId w:val="1"/>
        </w:numPr>
        <w:spacing w:line="288" w:lineRule="auto"/>
        <w:jc w:val="both"/>
        <w:rPr>
          <w:rFonts w:ascii="Arial Narrow" w:hAnsi="Arial Narrow" w:cs="Arial"/>
          <w:b/>
          <w:sz w:val="26"/>
          <w:szCs w:val="26"/>
        </w:rPr>
      </w:pPr>
      <w:r w:rsidRPr="00504293">
        <w:rPr>
          <w:rFonts w:ascii="Arial Narrow" w:hAnsi="Arial Narrow" w:cs="Arial"/>
          <w:b/>
          <w:sz w:val="26"/>
          <w:szCs w:val="26"/>
        </w:rPr>
        <w:t>Desarrollo de la problemática planteada</w:t>
      </w:r>
    </w:p>
    <w:p w:rsidR="00BB1113" w:rsidRPr="00504293" w:rsidRDefault="00BB1113" w:rsidP="00504293">
      <w:pPr>
        <w:pStyle w:val="Sinespaciado"/>
        <w:spacing w:line="288" w:lineRule="auto"/>
        <w:rPr>
          <w:rFonts w:ascii="Arial Narrow" w:hAnsi="Arial Narrow"/>
          <w:sz w:val="26"/>
          <w:szCs w:val="26"/>
        </w:rPr>
      </w:pPr>
    </w:p>
    <w:p w:rsidR="00BB1113" w:rsidRPr="00504293" w:rsidRDefault="00BB1113" w:rsidP="00504293">
      <w:pPr>
        <w:tabs>
          <w:tab w:val="left" w:pos="-720"/>
        </w:tabs>
        <w:suppressAutoHyphens/>
        <w:spacing w:line="288" w:lineRule="auto"/>
        <w:ind w:right="-7" w:firstLine="851"/>
        <w:jc w:val="both"/>
        <w:rPr>
          <w:rFonts w:ascii="Arial Narrow" w:hAnsi="Arial Narrow" w:cs="Tahoma"/>
          <w:color w:val="000000"/>
          <w:sz w:val="26"/>
          <w:szCs w:val="26"/>
        </w:rPr>
      </w:pPr>
      <w:r w:rsidRPr="00504293">
        <w:rPr>
          <w:rFonts w:ascii="Arial Narrow" w:hAnsi="Arial Narrow" w:cs="Tahoma"/>
          <w:color w:val="000000"/>
          <w:sz w:val="26"/>
          <w:szCs w:val="26"/>
        </w:rPr>
        <w:t>El artículo 86 de la Carta Política estableció la acción de tutela como un mecanismo expedito al que pueden acceder todas las personas, en procura de que un Juez proteja sus derechos fundamentales, cuando quiera que los mismos se vean amenazados o vulnerados por la acción o la omisión de una autoridad pública o de los particulares, en los precisos casos señalados por el legislador.</w:t>
      </w:r>
    </w:p>
    <w:p w:rsidR="00BB1113" w:rsidRPr="00504293" w:rsidRDefault="00BB1113" w:rsidP="00504293">
      <w:pPr>
        <w:pStyle w:val="Sinespaciado"/>
        <w:spacing w:line="288" w:lineRule="auto"/>
        <w:ind w:firstLine="708"/>
        <w:rPr>
          <w:rFonts w:ascii="Arial Narrow" w:hAnsi="Arial Narrow"/>
          <w:sz w:val="26"/>
          <w:szCs w:val="26"/>
        </w:rPr>
      </w:pPr>
    </w:p>
    <w:p w:rsidR="00BB1113" w:rsidRPr="00504293" w:rsidRDefault="00BB1113" w:rsidP="00504293">
      <w:pPr>
        <w:tabs>
          <w:tab w:val="left" w:pos="-720"/>
        </w:tabs>
        <w:suppressAutoHyphens/>
        <w:spacing w:line="288" w:lineRule="auto"/>
        <w:ind w:right="-7" w:firstLine="851"/>
        <w:jc w:val="both"/>
        <w:rPr>
          <w:rFonts w:ascii="Arial Narrow" w:hAnsi="Arial Narrow" w:cs="Tahoma"/>
          <w:color w:val="000000"/>
          <w:sz w:val="26"/>
          <w:szCs w:val="26"/>
        </w:rPr>
      </w:pPr>
      <w:r w:rsidRPr="00504293">
        <w:rPr>
          <w:rFonts w:ascii="Arial Narrow" w:hAnsi="Arial Narrow" w:cs="Tahoma"/>
          <w:color w:val="000000"/>
          <w:sz w:val="26"/>
          <w:szCs w:val="26"/>
        </w:rPr>
        <w:t xml:space="preserve">Esta acción, sin embargo, no es un mecanismo establecido para desplazar los medios ordinarios de defensa judicial, pues se caracteriza por ser subsidiaria, lo que implica que sólo procede cuando no haya un medio para la protección de la garantía fundamental o, bien, que el existente no sea el idóneo y eficaz para hacerlo, o cuando se pretenda evitar la configuración de un perjuicio irremediable. (Núm. 1º Art. 6º </w:t>
      </w:r>
      <w:proofErr w:type="spellStart"/>
      <w:r w:rsidRPr="00504293">
        <w:rPr>
          <w:rFonts w:ascii="Arial Narrow" w:hAnsi="Arial Narrow" w:cs="Tahoma"/>
          <w:color w:val="000000"/>
          <w:sz w:val="26"/>
          <w:szCs w:val="26"/>
        </w:rPr>
        <w:t>Dcto</w:t>
      </w:r>
      <w:proofErr w:type="spellEnd"/>
      <w:r w:rsidRPr="00504293">
        <w:rPr>
          <w:rFonts w:ascii="Arial Narrow" w:hAnsi="Arial Narrow" w:cs="Tahoma"/>
          <w:color w:val="000000"/>
          <w:sz w:val="26"/>
          <w:szCs w:val="26"/>
        </w:rPr>
        <w:t xml:space="preserve"> 2591 de 1991).</w:t>
      </w:r>
    </w:p>
    <w:p w:rsidR="00A17320" w:rsidRPr="00504293" w:rsidRDefault="00A17320" w:rsidP="00504293">
      <w:pPr>
        <w:pStyle w:val="Sinespaciado"/>
        <w:spacing w:line="288" w:lineRule="auto"/>
        <w:rPr>
          <w:rFonts w:ascii="Arial Narrow" w:hAnsi="Arial Narrow"/>
          <w:sz w:val="26"/>
          <w:szCs w:val="26"/>
        </w:rPr>
      </w:pPr>
    </w:p>
    <w:p w:rsidR="00A17320" w:rsidRPr="00504293" w:rsidRDefault="00A17320" w:rsidP="00504293">
      <w:pPr>
        <w:shd w:val="clear" w:color="auto" w:fill="FFFFFF"/>
        <w:spacing w:line="288" w:lineRule="auto"/>
        <w:ind w:right="113" w:firstLine="708"/>
        <w:jc w:val="both"/>
        <w:textAlignment w:val="baseline"/>
        <w:rPr>
          <w:rFonts w:ascii="Arial Narrow" w:hAnsi="Arial Narrow" w:cs="Tahoma"/>
          <w:bCs/>
          <w:i/>
          <w:sz w:val="26"/>
          <w:szCs w:val="26"/>
        </w:rPr>
      </w:pPr>
      <w:r w:rsidRPr="00504293">
        <w:rPr>
          <w:rFonts w:ascii="Arial Narrow" w:hAnsi="Arial Narrow"/>
          <w:sz w:val="26"/>
          <w:szCs w:val="26"/>
          <w:bdr w:val="none" w:sz="0" w:space="0" w:color="auto" w:frame="1"/>
          <w:lang w:val="es-CO"/>
        </w:rPr>
        <w:t xml:space="preserve"> </w:t>
      </w:r>
      <w:r w:rsidRPr="00504293">
        <w:rPr>
          <w:rFonts w:ascii="Arial Narrow" w:hAnsi="Arial Narrow" w:cs="Tahoma"/>
          <w:bCs/>
          <w:sz w:val="26"/>
          <w:szCs w:val="26"/>
        </w:rPr>
        <w:t>Por tanto, cuando existan otros medios de defensa judicial para salvaguardar los derechos fundamentales, es necesario acudir a ellos, pues de lo contrario a la acción de tutela se le estaría desconociendo su carácter residual y se convertiría en un escenario expedito de debate y decisión de litigios ordinarios</w:t>
      </w:r>
      <w:r w:rsidRPr="00504293">
        <w:rPr>
          <w:rFonts w:ascii="Arial Narrow" w:hAnsi="Arial Narrow" w:cs="Tahoma"/>
          <w:bCs/>
          <w:sz w:val="26"/>
          <w:szCs w:val="26"/>
          <w:vertAlign w:val="superscript"/>
        </w:rPr>
        <w:footnoteReference w:id="1"/>
      </w:r>
      <w:r w:rsidRPr="00504293">
        <w:rPr>
          <w:rFonts w:ascii="Arial Narrow" w:hAnsi="Arial Narrow" w:cs="Tahoma"/>
          <w:bCs/>
          <w:i/>
          <w:sz w:val="26"/>
          <w:szCs w:val="26"/>
        </w:rPr>
        <w:t>. </w:t>
      </w:r>
    </w:p>
    <w:p w:rsidR="0033690F" w:rsidRPr="00504293" w:rsidRDefault="0033690F" w:rsidP="00504293">
      <w:pPr>
        <w:shd w:val="clear" w:color="auto" w:fill="FFFFFF"/>
        <w:spacing w:line="288" w:lineRule="auto"/>
        <w:ind w:right="113" w:firstLine="708"/>
        <w:jc w:val="both"/>
        <w:textAlignment w:val="baseline"/>
        <w:rPr>
          <w:rFonts w:ascii="Arial Narrow" w:hAnsi="Arial Narrow" w:cs="Tahoma"/>
          <w:bCs/>
          <w:i/>
          <w:sz w:val="26"/>
          <w:szCs w:val="26"/>
        </w:rPr>
      </w:pPr>
    </w:p>
    <w:p w:rsidR="00BB1113" w:rsidRPr="00504293" w:rsidRDefault="00A17320" w:rsidP="00504293">
      <w:pPr>
        <w:pStyle w:val="Sinespaciado"/>
        <w:spacing w:line="288" w:lineRule="auto"/>
        <w:ind w:firstLine="708"/>
        <w:jc w:val="both"/>
        <w:rPr>
          <w:rFonts w:ascii="Arial Narrow" w:hAnsi="Arial Narrow"/>
          <w:sz w:val="26"/>
          <w:szCs w:val="26"/>
        </w:rPr>
      </w:pPr>
      <w:r w:rsidRPr="00504293">
        <w:rPr>
          <w:rFonts w:ascii="Arial Narrow" w:hAnsi="Arial Narrow" w:cs="Arial"/>
          <w:sz w:val="26"/>
          <w:szCs w:val="26"/>
        </w:rPr>
        <w:lastRenderedPageBreak/>
        <w:t xml:space="preserve">En el caso puntual, </w:t>
      </w:r>
      <w:r w:rsidR="00BB1113" w:rsidRPr="00504293">
        <w:rPr>
          <w:rFonts w:ascii="Arial Narrow" w:hAnsi="Arial Narrow" w:cs="Arial"/>
          <w:sz w:val="26"/>
          <w:szCs w:val="26"/>
        </w:rPr>
        <w:t xml:space="preserve">la accionante </w:t>
      </w:r>
      <w:r w:rsidR="00BB1113" w:rsidRPr="00504293">
        <w:rPr>
          <w:rFonts w:ascii="Arial Narrow" w:hAnsi="Arial Narrow"/>
          <w:sz w:val="26"/>
          <w:szCs w:val="26"/>
        </w:rPr>
        <w:t xml:space="preserve">solicita se ordene a </w:t>
      </w:r>
      <w:r w:rsidR="00A62C9D" w:rsidRPr="00504293">
        <w:rPr>
          <w:rFonts w:ascii="Arial Narrow" w:hAnsi="Arial Narrow"/>
          <w:sz w:val="26"/>
          <w:szCs w:val="26"/>
        </w:rPr>
        <w:t xml:space="preserve">la </w:t>
      </w:r>
      <w:r w:rsidR="00BB1113" w:rsidRPr="00504293">
        <w:rPr>
          <w:rFonts w:ascii="Arial Narrow" w:hAnsi="Arial Narrow"/>
          <w:sz w:val="26"/>
          <w:szCs w:val="26"/>
        </w:rPr>
        <w:t xml:space="preserve">accionada, reconocer y pagar la pensión de sobrevivientes a su favor generada con ocasión al deceso de su hijo fallecido </w:t>
      </w:r>
      <w:proofErr w:type="spellStart"/>
      <w:r w:rsidR="00BB1113" w:rsidRPr="00504293">
        <w:rPr>
          <w:rFonts w:ascii="Arial Narrow" w:hAnsi="Arial Narrow"/>
          <w:sz w:val="26"/>
          <w:szCs w:val="26"/>
        </w:rPr>
        <w:t>Duban</w:t>
      </w:r>
      <w:proofErr w:type="spellEnd"/>
      <w:r w:rsidR="00BB1113" w:rsidRPr="00504293">
        <w:rPr>
          <w:rFonts w:ascii="Arial Narrow" w:hAnsi="Arial Narrow"/>
          <w:sz w:val="26"/>
          <w:szCs w:val="26"/>
        </w:rPr>
        <w:t xml:space="preserve"> Alcides García Ballesteros, quien</w:t>
      </w:r>
      <w:r w:rsidR="00A7621A" w:rsidRPr="00504293">
        <w:rPr>
          <w:rFonts w:ascii="Arial Narrow" w:hAnsi="Arial Narrow"/>
          <w:sz w:val="26"/>
          <w:szCs w:val="26"/>
        </w:rPr>
        <w:t xml:space="preserve"> en su condición de Infante de Marina Regular, </w:t>
      </w:r>
      <w:r w:rsidR="00BB1113" w:rsidRPr="00504293">
        <w:rPr>
          <w:rFonts w:ascii="Arial Narrow" w:hAnsi="Arial Narrow"/>
          <w:sz w:val="26"/>
          <w:szCs w:val="26"/>
        </w:rPr>
        <w:t>falleció</w:t>
      </w:r>
      <w:r w:rsidR="00A7621A" w:rsidRPr="00504293">
        <w:rPr>
          <w:rFonts w:ascii="Arial Narrow" w:hAnsi="Arial Narrow"/>
          <w:sz w:val="26"/>
          <w:szCs w:val="26"/>
        </w:rPr>
        <w:t xml:space="preserve"> el 3 de noviembre de 2008, </w:t>
      </w:r>
      <w:r w:rsidR="00BB1113" w:rsidRPr="00504293">
        <w:rPr>
          <w:rFonts w:ascii="Arial Narrow" w:hAnsi="Arial Narrow"/>
          <w:sz w:val="26"/>
          <w:szCs w:val="26"/>
        </w:rPr>
        <w:t>en misión del servicio, para lo cual solicita se</w:t>
      </w:r>
      <w:r w:rsidR="00A7621A" w:rsidRPr="00504293">
        <w:rPr>
          <w:rFonts w:ascii="Arial Narrow" w:hAnsi="Arial Narrow"/>
          <w:sz w:val="26"/>
          <w:szCs w:val="26"/>
        </w:rPr>
        <w:t xml:space="preserve"> </w:t>
      </w:r>
      <w:r w:rsidR="00BB1113" w:rsidRPr="00504293">
        <w:rPr>
          <w:rFonts w:ascii="Arial Narrow" w:hAnsi="Arial Narrow"/>
          <w:sz w:val="26"/>
          <w:szCs w:val="26"/>
        </w:rPr>
        <w:t>aplique la juris</w:t>
      </w:r>
      <w:r w:rsidR="00A7621A" w:rsidRPr="00504293">
        <w:rPr>
          <w:rFonts w:ascii="Arial Narrow" w:hAnsi="Arial Narrow"/>
          <w:sz w:val="26"/>
          <w:szCs w:val="26"/>
        </w:rPr>
        <w:t>prudencia del Consejo de Estado, puntualmente</w:t>
      </w:r>
      <w:r w:rsidR="00A62C9D" w:rsidRPr="00504293">
        <w:rPr>
          <w:rFonts w:ascii="Arial Narrow" w:hAnsi="Arial Narrow"/>
          <w:sz w:val="26"/>
          <w:szCs w:val="26"/>
        </w:rPr>
        <w:t xml:space="preserve">, la </w:t>
      </w:r>
      <w:r w:rsidR="00A7621A" w:rsidRPr="00504293">
        <w:rPr>
          <w:rFonts w:ascii="Arial Narrow" w:hAnsi="Arial Narrow"/>
          <w:sz w:val="26"/>
          <w:szCs w:val="26"/>
        </w:rPr>
        <w:t xml:space="preserve">sentencia No. 00965 de 2018. </w:t>
      </w:r>
      <w:r w:rsidR="00BB1113" w:rsidRPr="00504293">
        <w:rPr>
          <w:rFonts w:ascii="Arial Narrow" w:hAnsi="Arial Narrow"/>
          <w:sz w:val="26"/>
          <w:szCs w:val="26"/>
        </w:rPr>
        <w:t xml:space="preserve"> </w:t>
      </w:r>
    </w:p>
    <w:p w:rsidR="00A7621A" w:rsidRPr="00504293" w:rsidRDefault="00A7621A" w:rsidP="00504293">
      <w:pPr>
        <w:pStyle w:val="Sinespaciado"/>
        <w:spacing w:line="288" w:lineRule="auto"/>
        <w:rPr>
          <w:rFonts w:ascii="Arial Narrow" w:hAnsi="Arial Narrow"/>
          <w:sz w:val="26"/>
          <w:szCs w:val="26"/>
        </w:rPr>
      </w:pPr>
    </w:p>
    <w:p w:rsidR="00A17320" w:rsidRPr="00504293" w:rsidRDefault="00A7621A" w:rsidP="00504293">
      <w:pPr>
        <w:pStyle w:val="Sinespaciado"/>
        <w:spacing w:line="288" w:lineRule="auto"/>
        <w:ind w:firstLine="708"/>
        <w:jc w:val="both"/>
        <w:rPr>
          <w:rFonts w:ascii="Arial Narrow" w:hAnsi="Arial Narrow" w:cs="Arial"/>
          <w:sz w:val="26"/>
          <w:szCs w:val="26"/>
        </w:rPr>
      </w:pPr>
      <w:r w:rsidRPr="00504293">
        <w:rPr>
          <w:rFonts w:ascii="Arial Narrow" w:hAnsi="Arial Narrow"/>
          <w:sz w:val="26"/>
          <w:szCs w:val="26"/>
        </w:rPr>
        <w:t xml:space="preserve">Es así que, el Ministerio de Defensa Nacional – Grupo de Prestaciones Sociales, expidió las Resoluciones No. 2554 y 4229 del 27 de mayo y 4 de septiembre de 2019, en su orden, en las que negó el acceso al derecho pensional solicitado, entre otras razones, al considerar que la sentencia en comento </w:t>
      </w:r>
      <w:r w:rsidR="00ED2F6D" w:rsidRPr="00504293">
        <w:rPr>
          <w:rFonts w:ascii="Arial Narrow" w:hAnsi="Arial Narrow"/>
          <w:sz w:val="26"/>
          <w:szCs w:val="26"/>
        </w:rPr>
        <w:t>unificó lo relacionado con la pensión de sobrevivientes de personas que se vincularon a las Fuerzas Militares en calidad de oficiales y suboficiales, que fallezcan simplemente en actividad antes de la vigencia del Decreto 4434 de 2004, sin que el señor García Ballesteros cumpla con esas condiciones</w:t>
      </w:r>
      <w:r w:rsidRPr="00504293">
        <w:rPr>
          <w:rFonts w:ascii="Arial Narrow" w:hAnsi="Arial Narrow"/>
          <w:sz w:val="26"/>
          <w:szCs w:val="26"/>
        </w:rPr>
        <w:t xml:space="preserve">. </w:t>
      </w:r>
    </w:p>
    <w:p w:rsidR="00A7621A" w:rsidRPr="00504293" w:rsidRDefault="00A7621A" w:rsidP="00504293">
      <w:pPr>
        <w:pStyle w:val="Sinespaciado"/>
        <w:spacing w:line="288" w:lineRule="auto"/>
        <w:rPr>
          <w:rFonts w:ascii="Arial Narrow" w:hAnsi="Arial Narrow"/>
          <w:sz w:val="26"/>
          <w:szCs w:val="26"/>
        </w:rPr>
      </w:pPr>
    </w:p>
    <w:p w:rsidR="00B17236" w:rsidRPr="00504293" w:rsidRDefault="00A7621A" w:rsidP="00504293">
      <w:pPr>
        <w:pStyle w:val="Sinespaciado"/>
        <w:spacing w:line="288" w:lineRule="auto"/>
        <w:ind w:firstLine="708"/>
        <w:jc w:val="both"/>
        <w:rPr>
          <w:rFonts w:ascii="Arial Narrow" w:hAnsi="Arial Narrow"/>
          <w:sz w:val="26"/>
          <w:szCs w:val="26"/>
          <w:shd w:val="clear" w:color="auto" w:fill="FFFFFF"/>
        </w:rPr>
      </w:pPr>
      <w:r w:rsidRPr="00504293">
        <w:rPr>
          <w:rFonts w:ascii="Arial Narrow" w:hAnsi="Arial Narrow" w:cs="Arial"/>
          <w:sz w:val="26"/>
          <w:szCs w:val="26"/>
        </w:rPr>
        <w:t>Dichas decisiones</w:t>
      </w:r>
      <w:r w:rsidR="00B17236" w:rsidRPr="00504293">
        <w:rPr>
          <w:rFonts w:ascii="Arial Narrow" w:hAnsi="Arial Narrow" w:cs="Arial"/>
          <w:sz w:val="26"/>
          <w:szCs w:val="26"/>
        </w:rPr>
        <w:t xml:space="preserve">, por tratarse de actos administrativos </w:t>
      </w:r>
      <w:r w:rsidR="00B17236" w:rsidRPr="00504293">
        <w:rPr>
          <w:rFonts w:ascii="Arial Narrow" w:hAnsi="Arial Narrow"/>
          <w:sz w:val="26"/>
          <w:szCs w:val="26"/>
          <w:shd w:val="clear" w:color="auto" w:fill="FFFFFF"/>
        </w:rPr>
        <w:t xml:space="preserve">de carácter particular, son susceptibles </w:t>
      </w:r>
      <w:r w:rsidR="00A17320" w:rsidRPr="00504293">
        <w:rPr>
          <w:rFonts w:ascii="Arial Narrow" w:hAnsi="Arial Narrow"/>
          <w:sz w:val="26"/>
          <w:szCs w:val="26"/>
          <w:shd w:val="clear" w:color="auto" w:fill="FFFFFF"/>
        </w:rPr>
        <w:t xml:space="preserve">de ser </w:t>
      </w:r>
      <w:r w:rsidR="00B17236" w:rsidRPr="00504293">
        <w:rPr>
          <w:rFonts w:ascii="Arial Narrow" w:hAnsi="Arial Narrow"/>
          <w:sz w:val="26"/>
          <w:szCs w:val="26"/>
          <w:shd w:val="clear" w:color="auto" w:fill="FFFFFF"/>
        </w:rPr>
        <w:t xml:space="preserve">atacadas </w:t>
      </w:r>
      <w:r w:rsidR="00A17320" w:rsidRPr="00504293">
        <w:rPr>
          <w:rFonts w:ascii="Arial Narrow" w:hAnsi="Arial Narrow"/>
          <w:sz w:val="26"/>
          <w:szCs w:val="26"/>
          <w:shd w:val="clear" w:color="auto" w:fill="FFFFFF"/>
        </w:rPr>
        <w:t>ante la jurisdicción contenciosa administrativa en ejercicio del medio de control de nulidad y restablecimiento del derecho, contemplado en el artículo 138 del Código de Procedimiento Administrativo y de lo Contencioso Administrativo</w:t>
      </w:r>
      <w:r w:rsidR="00B17236" w:rsidRPr="00504293">
        <w:rPr>
          <w:rFonts w:ascii="Arial Narrow" w:hAnsi="Arial Narrow"/>
          <w:sz w:val="26"/>
          <w:szCs w:val="26"/>
          <w:shd w:val="clear" w:color="auto" w:fill="FFFFFF"/>
        </w:rPr>
        <w:t xml:space="preserve">. </w:t>
      </w:r>
    </w:p>
    <w:p w:rsidR="00B17236" w:rsidRPr="00504293" w:rsidRDefault="00B17236" w:rsidP="00504293">
      <w:pPr>
        <w:pStyle w:val="Sinespaciado"/>
        <w:spacing w:line="288" w:lineRule="auto"/>
        <w:rPr>
          <w:rFonts w:ascii="Arial Narrow" w:hAnsi="Arial Narrow"/>
          <w:sz w:val="26"/>
          <w:szCs w:val="26"/>
        </w:rPr>
      </w:pPr>
    </w:p>
    <w:p w:rsidR="00407C80" w:rsidRPr="00504293" w:rsidRDefault="00A17320" w:rsidP="00504293">
      <w:pPr>
        <w:shd w:val="clear" w:color="auto" w:fill="FFFFFF"/>
        <w:spacing w:line="288" w:lineRule="auto"/>
        <w:ind w:firstLine="426"/>
        <w:jc w:val="both"/>
        <w:textAlignment w:val="baseline"/>
        <w:rPr>
          <w:rFonts w:ascii="Arial Narrow" w:hAnsi="Arial Narrow" w:cs="Arial"/>
          <w:sz w:val="26"/>
          <w:szCs w:val="26"/>
          <w:lang w:val="es-ES_tradnl"/>
        </w:rPr>
      </w:pPr>
      <w:r w:rsidRPr="00504293">
        <w:rPr>
          <w:rFonts w:ascii="Arial Narrow" w:hAnsi="Arial Narrow"/>
          <w:sz w:val="26"/>
          <w:szCs w:val="26"/>
          <w:shd w:val="clear" w:color="auto" w:fill="FFFFFF"/>
        </w:rPr>
        <w:t>Aunado a lo anterior, tamp</w:t>
      </w:r>
      <w:r w:rsidRPr="00504293">
        <w:rPr>
          <w:rFonts w:ascii="Arial Narrow" w:eastAsia="BatangChe" w:hAnsi="Arial Narrow"/>
          <w:iCs/>
          <w:sz w:val="26"/>
          <w:szCs w:val="26"/>
          <w:bdr w:val="none" w:sz="0" w:space="0" w:color="auto" w:frame="1"/>
        </w:rPr>
        <w:t>oco se encuentra</w:t>
      </w:r>
      <w:r w:rsidRPr="00504293">
        <w:rPr>
          <w:rFonts w:ascii="Arial Narrow" w:hAnsi="Arial Narrow" w:cs="Arial"/>
          <w:sz w:val="26"/>
          <w:szCs w:val="26"/>
        </w:rPr>
        <w:t xml:space="preserve"> probada la existencia de un perjuicio irremediable </w:t>
      </w:r>
      <w:r w:rsidRPr="00504293">
        <w:rPr>
          <w:rFonts w:ascii="Arial Narrow" w:hAnsi="Arial Narrow" w:cs="Arial"/>
          <w:sz w:val="26"/>
          <w:szCs w:val="26"/>
          <w:lang w:val="es-ES_tradnl"/>
        </w:rPr>
        <w:t xml:space="preserve">en virtud del cual se pudiera tutelar si quiera de manera transitoria la protección de los derechos en la forma que pretende </w:t>
      </w:r>
      <w:r w:rsidR="00B17236" w:rsidRPr="00504293">
        <w:rPr>
          <w:rFonts w:ascii="Arial Narrow" w:hAnsi="Arial Narrow" w:cs="Arial"/>
          <w:sz w:val="26"/>
          <w:szCs w:val="26"/>
          <w:lang w:val="es-ES_tradnl"/>
        </w:rPr>
        <w:t xml:space="preserve">la </w:t>
      </w:r>
      <w:r w:rsidRPr="00504293">
        <w:rPr>
          <w:rFonts w:ascii="Arial Narrow" w:hAnsi="Arial Narrow" w:cs="Arial"/>
          <w:sz w:val="26"/>
          <w:szCs w:val="26"/>
          <w:lang w:val="es-ES_tradnl"/>
        </w:rPr>
        <w:t xml:space="preserve">accionante, pues el reclamo sustancial se circunscribe </w:t>
      </w:r>
      <w:r w:rsidR="00E02F52" w:rsidRPr="00504293">
        <w:rPr>
          <w:rFonts w:ascii="Arial Narrow" w:hAnsi="Arial Narrow" w:cs="Arial"/>
          <w:sz w:val="26"/>
          <w:szCs w:val="26"/>
          <w:lang w:val="es-ES_tradnl"/>
        </w:rPr>
        <w:t xml:space="preserve">a </w:t>
      </w:r>
      <w:r w:rsidR="00407C80" w:rsidRPr="00504293">
        <w:rPr>
          <w:rFonts w:ascii="Arial Narrow" w:hAnsi="Arial Narrow" w:cs="Arial"/>
          <w:sz w:val="26"/>
          <w:szCs w:val="26"/>
          <w:lang w:val="es-ES_tradnl"/>
        </w:rPr>
        <w:t xml:space="preserve">que la actora </w:t>
      </w:r>
      <w:r w:rsidR="00A62C9D" w:rsidRPr="00504293">
        <w:rPr>
          <w:rFonts w:ascii="Arial Narrow" w:hAnsi="Arial Narrow" w:cs="Arial"/>
          <w:sz w:val="26"/>
          <w:szCs w:val="26"/>
          <w:lang w:val="es-ES_tradnl"/>
        </w:rPr>
        <w:t xml:space="preserve">requiere del reconocimiento y pago de la prestación pensional porque </w:t>
      </w:r>
      <w:r w:rsidR="00407C80" w:rsidRPr="00504293">
        <w:rPr>
          <w:rFonts w:ascii="Arial Narrow" w:hAnsi="Arial Narrow" w:cs="Arial"/>
          <w:sz w:val="26"/>
          <w:szCs w:val="26"/>
          <w:lang w:val="es-ES_tradnl"/>
        </w:rPr>
        <w:t>carece de recursos económicos suficientes para sufragar su propio</w:t>
      </w:r>
      <w:r w:rsidR="0017386A" w:rsidRPr="00504293">
        <w:rPr>
          <w:rFonts w:ascii="Arial Narrow" w:hAnsi="Arial Narrow" w:cs="Arial"/>
          <w:sz w:val="26"/>
          <w:szCs w:val="26"/>
          <w:lang w:val="es-ES_tradnl"/>
        </w:rPr>
        <w:t xml:space="preserve"> sustento, </w:t>
      </w:r>
      <w:r w:rsidR="00407C80" w:rsidRPr="00504293">
        <w:rPr>
          <w:rFonts w:ascii="Arial Narrow" w:hAnsi="Arial Narrow" w:cs="Arial"/>
          <w:sz w:val="26"/>
          <w:szCs w:val="26"/>
          <w:lang w:val="es-ES_tradnl"/>
        </w:rPr>
        <w:t>en condiciones dignas</w:t>
      </w:r>
      <w:r w:rsidR="00FF66CE" w:rsidRPr="00504293">
        <w:rPr>
          <w:rFonts w:ascii="Arial Narrow" w:hAnsi="Arial Narrow" w:cs="Arial"/>
          <w:sz w:val="26"/>
          <w:szCs w:val="26"/>
          <w:lang w:val="es-ES_tradnl"/>
        </w:rPr>
        <w:t>;</w:t>
      </w:r>
      <w:r w:rsidR="0017386A" w:rsidRPr="00504293">
        <w:rPr>
          <w:rFonts w:ascii="Arial Narrow" w:hAnsi="Arial Narrow" w:cs="Arial"/>
          <w:sz w:val="26"/>
          <w:szCs w:val="26"/>
          <w:lang w:val="es-ES_tradnl"/>
        </w:rPr>
        <w:t xml:space="preserve"> </w:t>
      </w:r>
      <w:r w:rsidR="00407C80" w:rsidRPr="00504293">
        <w:rPr>
          <w:rFonts w:ascii="Arial Narrow" w:hAnsi="Arial Narrow" w:cs="Arial"/>
          <w:sz w:val="26"/>
          <w:szCs w:val="26"/>
          <w:lang w:val="es-ES_tradnl"/>
        </w:rPr>
        <w:t>sin embargo, no puede echarse de menos que el d</w:t>
      </w:r>
      <w:r w:rsidR="0017386A" w:rsidRPr="00504293">
        <w:rPr>
          <w:rFonts w:ascii="Arial Narrow" w:hAnsi="Arial Narrow" w:cs="Arial"/>
          <w:sz w:val="26"/>
          <w:szCs w:val="26"/>
          <w:lang w:val="es-ES_tradnl"/>
        </w:rPr>
        <w:t>eceso d</w:t>
      </w:r>
      <w:r w:rsidR="00407C80" w:rsidRPr="00504293">
        <w:rPr>
          <w:rFonts w:ascii="Arial Narrow" w:hAnsi="Arial Narrow" w:cs="Arial"/>
          <w:sz w:val="26"/>
          <w:szCs w:val="26"/>
          <w:lang w:val="es-ES_tradnl"/>
        </w:rPr>
        <w:t>e su hijo, oc</w:t>
      </w:r>
      <w:r w:rsidR="00E02F52" w:rsidRPr="00504293">
        <w:rPr>
          <w:rFonts w:ascii="Arial Narrow" w:hAnsi="Arial Narrow" w:cs="Arial"/>
          <w:sz w:val="26"/>
          <w:szCs w:val="26"/>
          <w:lang w:val="es-ES_tradnl"/>
        </w:rPr>
        <w:t xml:space="preserve">urrió materialmente hace más de 11 años, </w:t>
      </w:r>
      <w:r w:rsidR="0017386A" w:rsidRPr="00504293">
        <w:rPr>
          <w:rFonts w:ascii="Arial Narrow" w:hAnsi="Arial Narrow" w:cs="Arial"/>
          <w:sz w:val="26"/>
          <w:szCs w:val="26"/>
          <w:lang w:val="es-ES_tradnl"/>
        </w:rPr>
        <w:t>por lo que no podría colegirse que la falta de pago de la pensión de sobrevivientes que reclama genera un alto grado de afectación de sus derechos fundamentales, en especial, el del mínimo vital</w:t>
      </w:r>
      <w:r w:rsidR="00FF66CE" w:rsidRPr="00504293">
        <w:rPr>
          <w:rFonts w:ascii="Arial Narrow" w:hAnsi="Arial Narrow" w:cs="Arial"/>
          <w:sz w:val="26"/>
          <w:szCs w:val="26"/>
          <w:lang w:val="es-ES_tradnl"/>
        </w:rPr>
        <w:t xml:space="preserve">, </w:t>
      </w:r>
      <w:r w:rsidR="00A62C9D" w:rsidRPr="00504293">
        <w:rPr>
          <w:rFonts w:ascii="Arial Narrow" w:hAnsi="Arial Narrow" w:cs="Arial"/>
          <w:sz w:val="26"/>
          <w:szCs w:val="26"/>
          <w:lang w:val="es-ES_tradnl"/>
        </w:rPr>
        <w:t>por lo que</w:t>
      </w:r>
      <w:r w:rsidR="00FF66CE" w:rsidRPr="00504293">
        <w:rPr>
          <w:rFonts w:ascii="Arial Narrow" w:hAnsi="Arial Narrow" w:cs="Arial"/>
          <w:sz w:val="26"/>
          <w:szCs w:val="26"/>
          <w:lang w:val="es-ES_tradnl"/>
        </w:rPr>
        <w:t xml:space="preserve"> no se cumplen los elementos de inminencia, urgencia e impostergable que configuran el perjuicio irremediable</w:t>
      </w:r>
      <w:r w:rsidR="00A62C9D" w:rsidRPr="00504293">
        <w:rPr>
          <w:rFonts w:ascii="Arial Narrow" w:hAnsi="Arial Narrow" w:cs="Arial"/>
          <w:sz w:val="26"/>
          <w:szCs w:val="26"/>
          <w:lang w:val="es-ES_tradnl"/>
        </w:rPr>
        <w:t xml:space="preserve"> y </w:t>
      </w:r>
      <w:r w:rsidR="00FF66CE" w:rsidRPr="00504293">
        <w:rPr>
          <w:rFonts w:ascii="Arial Narrow" w:hAnsi="Arial Narrow" w:cs="Arial"/>
          <w:sz w:val="26"/>
          <w:szCs w:val="26"/>
          <w:lang w:val="es-ES_tradnl"/>
        </w:rPr>
        <w:t>que amerit</w:t>
      </w:r>
      <w:r w:rsidR="00A62C9D" w:rsidRPr="00504293">
        <w:rPr>
          <w:rFonts w:ascii="Arial Narrow" w:hAnsi="Arial Narrow" w:cs="Arial"/>
          <w:sz w:val="26"/>
          <w:szCs w:val="26"/>
          <w:lang w:val="es-ES_tradnl"/>
        </w:rPr>
        <w:t>an</w:t>
      </w:r>
      <w:r w:rsidR="00FF66CE" w:rsidRPr="00504293">
        <w:rPr>
          <w:rFonts w:ascii="Arial Narrow" w:hAnsi="Arial Narrow" w:cs="Arial"/>
          <w:sz w:val="26"/>
          <w:szCs w:val="26"/>
          <w:lang w:val="es-ES_tradnl"/>
        </w:rPr>
        <w:t xml:space="preserve"> la intervención de juez constitucional. </w:t>
      </w:r>
    </w:p>
    <w:p w:rsidR="00A62C9D" w:rsidRPr="00504293" w:rsidRDefault="00A62C9D" w:rsidP="00504293">
      <w:pPr>
        <w:pStyle w:val="Sinespaciado"/>
        <w:spacing w:line="288" w:lineRule="auto"/>
        <w:rPr>
          <w:rFonts w:ascii="Arial Narrow" w:hAnsi="Arial Narrow"/>
          <w:sz w:val="26"/>
          <w:szCs w:val="26"/>
        </w:rPr>
      </w:pPr>
    </w:p>
    <w:p w:rsidR="00A62C9D" w:rsidRPr="00504293" w:rsidRDefault="00A62C9D" w:rsidP="00504293">
      <w:pPr>
        <w:suppressAutoHyphens/>
        <w:spacing w:before="20" w:after="20" w:line="288" w:lineRule="auto"/>
        <w:ind w:firstLine="708"/>
        <w:jc w:val="both"/>
        <w:rPr>
          <w:rFonts w:ascii="Arial Narrow" w:hAnsi="Arial Narrow" w:cs="Arial"/>
          <w:sz w:val="26"/>
          <w:szCs w:val="26"/>
        </w:rPr>
      </w:pPr>
      <w:r w:rsidRPr="00504293">
        <w:rPr>
          <w:rFonts w:ascii="Arial Narrow" w:hAnsi="Arial Narrow" w:cs="Tahoma"/>
          <w:color w:val="000000"/>
          <w:sz w:val="26"/>
          <w:szCs w:val="26"/>
        </w:rPr>
        <w:t xml:space="preserve">En ese orden, la tutela no </w:t>
      </w:r>
      <w:r w:rsidRPr="00504293">
        <w:rPr>
          <w:rFonts w:ascii="Arial Narrow" w:hAnsi="Arial Narrow" w:cs="Arial"/>
          <w:sz w:val="26"/>
          <w:szCs w:val="26"/>
        </w:rPr>
        <w:t>puede convertirse en una vía alterna a los procedimientos ordinarios, y por ello, no le es dable a la Sala permitir que se suplan con una acción constitucional que la desnaturalizaría, especialmente cuando ni si quiera se indicaron las razones por las cuales el referido trámite ante la jurisdicción contenciosa administrativa, como encargada de conocer este tipo de controversias, careciera de idoneidad y eficacia.</w:t>
      </w:r>
    </w:p>
    <w:p w:rsidR="00ED2F6D" w:rsidRPr="00504293" w:rsidRDefault="00ED2F6D" w:rsidP="00504293">
      <w:pPr>
        <w:pStyle w:val="Sinespaciado"/>
        <w:spacing w:line="288" w:lineRule="auto"/>
        <w:rPr>
          <w:rFonts w:ascii="Arial Narrow" w:eastAsia="BatangChe" w:hAnsi="Arial Narrow"/>
          <w:sz w:val="26"/>
          <w:szCs w:val="26"/>
          <w:bdr w:val="none" w:sz="0" w:space="0" w:color="auto" w:frame="1"/>
        </w:rPr>
      </w:pPr>
    </w:p>
    <w:p w:rsidR="00A17320" w:rsidRPr="00504293" w:rsidRDefault="00A17320" w:rsidP="00504293">
      <w:pPr>
        <w:pStyle w:val="Textoindependiente3"/>
        <w:spacing w:line="288" w:lineRule="auto"/>
        <w:ind w:right="-27" w:firstLine="426"/>
        <w:jc w:val="both"/>
        <w:rPr>
          <w:rFonts w:ascii="Arial Narrow" w:hAnsi="Arial Narrow"/>
          <w:sz w:val="26"/>
          <w:szCs w:val="26"/>
          <w:shd w:val="clear" w:color="auto" w:fill="FFFFFF"/>
        </w:rPr>
      </w:pPr>
      <w:r w:rsidRPr="00504293">
        <w:rPr>
          <w:rFonts w:ascii="Arial Narrow" w:eastAsia="BatangChe" w:hAnsi="Arial Narrow"/>
          <w:iCs/>
          <w:sz w:val="26"/>
          <w:szCs w:val="26"/>
          <w:bdr w:val="none" w:sz="0" w:space="0" w:color="auto" w:frame="1"/>
        </w:rPr>
        <w:t xml:space="preserve">Así las cosas, teniendo en cuenta que la regla general es que el mecanismo constitucional de protección no puede superponerse a los mecanismos establecidos en el ordenamiento jurídico, suplantando o actuando como instancia adicional, la Sala </w:t>
      </w:r>
      <w:r w:rsidR="00FF66CE" w:rsidRPr="00504293">
        <w:rPr>
          <w:rFonts w:ascii="Arial Narrow" w:eastAsia="BatangChe" w:hAnsi="Arial Narrow"/>
          <w:iCs/>
          <w:sz w:val="26"/>
          <w:szCs w:val="26"/>
          <w:bdr w:val="none" w:sz="0" w:space="0" w:color="auto" w:frame="1"/>
        </w:rPr>
        <w:t xml:space="preserve">confirmará </w:t>
      </w:r>
      <w:r w:rsidR="00A62C9D" w:rsidRPr="00504293">
        <w:rPr>
          <w:rFonts w:ascii="Arial Narrow" w:eastAsia="BatangChe" w:hAnsi="Arial Narrow"/>
          <w:iCs/>
          <w:sz w:val="26"/>
          <w:szCs w:val="26"/>
          <w:bdr w:val="none" w:sz="0" w:space="0" w:color="auto" w:frame="1"/>
        </w:rPr>
        <w:t>la decisión de primer grado.</w:t>
      </w:r>
    </w:p>
    <w:p w:rsidR="00A17320" w:rsidRPr="00504293" w:rsidRDefault="00A17320" w:rsidP="00504293">
      <w:pPr>
        <w:pStyle w:val="Sinespaciado"/>
        <w:spacing w:line="288" w:lineRule="auto"/>
        <w:rPr>
          <w:rFonts w:ascii="Arial Narrow" w:hAnsi="Arial Narrow"/>
          <w:sz w:val="26"/>
          <w:szCs w:val="26"/>
        </w:rPr>
      </w:pPr>
    </w:p>
    <w:p w:rsidR="00A17320" w:rsidRPr="00504293" w:rsidRDefault="00A17320" w:rsidP="00504293">
      <w:pPr>
        <w:tabs>
          <w:tab w:val="left" w:pos="-720"/>
        </w:tabs>
        <w:suppressAutoHyphens/>
        <w:spacing w:line="288" w:lineRule="auto"/>
        <w:ind w:right="-7"/>
        <w:jc w:val="both"/>
        <w:rPr>
          <w:rFonts w:ascii="Arial Narrow" w:hAnsi="Arial Narrow"/>
          <w:sz w:val="26"/>
          <w:szCs w:val="26"/>
        </w:rPr>
      </w:pPr>
      <w:r w:rsidRPr="00504293">
        <w:rPr>
          <w:rFonts w:ascii="Arial Narrow" w:hAnsi="Arial Narrow" w:cs="Tahoma"/>
          <w:color w:val="000000"/>
          <w:sz w:val="26"/>
          <w:szCs w:val="26"/>
        </w:rPr>
        <w:lastRenderedPageBreak/>
        <w:tab/>
      </w:r>
      <w:r w:rsidRPr="00504293">
        <w:rPr>
          <w:rFonts w:ascii="Arial Narrow" w:hAnsi="Arial Narrow"/>
          <w:sz w:val="26"/>
          <w:szCs w:val="26"/>
        </w:rPr>
        <w:t xml:space="preserve">En mérito de lo expuesto, </w:t>
      </w:r>
      <w:r w:rsidRPr="00504293">
        <w:rPr>
          <w:rFonts w:ascii="Arial Narrow" w:hAnsi="Arial Narrow"/>
          <w:i/>
          <w:sz w:val="26"/>
          <w:szCs w:val="26"/>
        </w:rPr>
        <w:t xml:space="preserve">el Tribunal Superior del Distrito Judicial de Pereira - Risaralda, Sala </w:t>
      </w:r>
      <w:r w:rsidR="00A62C9D" w:rsidRPr="00504293">
        <w:rPr>
          <w:rFonts w:ascii="Arial Narrow" w:hAnsi="Arial Narrow"/>
          <w:i/>
          <w:sz w:val="26"/>
          <w:szCs w:val="26"/>
        </w:rPr>
        <w:t xml:space="preserve">Cuarta de Decisión </w:t>
      </w:r>
      <w:r w:rsidRPr="00504293">
        <w:rPr>
          <w:rFonts w:ascii="Arial Narrow" w:hAnsi="Arial Narrow"/>
          <w:i/>
          <w:sz w:val="26"/>
          <w:szCs w:val="26"/>
        </w:rPr>
        <w:t>Laboral,</w:t>
      </w:r>
      <w:r w:rsidRPr="00504293">
        <w:rPr>
          <w:rFonts w:ascii="Arial Narrow" w:hAnsi="Arial Narrow"/>
          <w:sz w:val="26"/>
          <w:szCs w:val="26"/>
        </w:rPr>
        <w:t xml:space="preserve"> administrando justicia en nombre del pueblo y por mandato de la Constitución,</w:t>
      </w:r>
    </w:p>
    <w:p w:rsidR="00A17320" w:rsidRPr="00504293" w:rsidRDefault="00A17320" w:rsidP="00504293">
      <w:pPr>
        <w:pStyle w:val="Sinespaciado"/>
        <w:spacing w:line="288" w:lineRule="auto"/>
        <w:rPr>
          <w:rFonts w:ascii="Arial Narrow" w:hAnsi="Arial Narrow"/>
          <w:sz w:val="26"/>
          <w:szCs w:val="26"/>
        </w:rPr>
      </w:pPr>
    </w:p>
    <w:p w:rsidR="00A17320" w:rsidRPr="00504293" w:rsidRDefault="00A17320" w:rsidP="00504293">
      <w:pPr>
        <w:spacing w:line="288" w:lineRule="auto"/>
        <w:jc w:val="center"/>
        <w:rPr>
          <w:rFonts w:ascii="Arial Narrow" w:hAnsi="Arial Narrow" w:cs="Arial"/>
          <w:b/>
          <w:sz w:val="26"/>
          <w:szCs w:val="26"/>
        </w:rPr>
      </w:pPr>
      <w:r w:rsidRPr="00504293">
        <w:rPr>
          <w:rFonts w:ascii="Arial Narrow" w:hAnsi="Arial Narrow" w:cs="Arial"/>
          <w:b/>
          <w:sz w:val="26"/>
          <w:szCs w:val="26"/>
        </w:rPr>
        <w:t>FALLA</w:t>
      </w:r>
    </w:p>
    <w:p w:rsidR="00A17320" w:rsidRPr="00504293" w:rsidRDefault="00A17320" w:rsidP="00504293">
      <w:pPr>
        <w:spacing w:line="288" w:lineRule="auto"/>
        <w:jc w:val="center"/>
        <w:rPr>
          <w:rFonts w:ascii="Arial Narrow" w:hAnsi="Arial Narrow" w:cs="Arial"/>
          <w:b/>
          <w:sz w:val="26"/>
          <w:szCs w:val="26"/>
        </w:rPr>
      </w:pPr>
    </w:p>
    <w:p w:rsidR="00A17320" w:rsidRPr="00504293" w:rsidRDefault="00A62C9D" w:rsidP="00504293">
      <w:pPr>
        <w:spacing w:line="288" w:lineRule="auto"/>
        <w:ind w:firstLine="708"/>
        <w:jc w:val="both"/>
        <w:rPr>
          <w:rFonts w:ascii="Arial Narrow" w:hAnsi="Arial Narrow" w:cs="Tahoma"/>
          <w:sz w:val="26"/>
          <w:szCs w:val="26"/>
        </w:rPr>
      </w:pPr>
      <w:r w:rsidRPr="00504293">
        <w:rPr>
          <w:rFonts w:ascii="Arial Narrow" w:hAnsi="Arial Narrow" w:cs="Arial"/>
          <w:b/>
          <w:color w:val="000000"/>
          <w:sz w:val="26"/>
          <w:szCs w:val="26"/>
        </w:rPr>
        <w:t>1. Confirmar</w:t>
      </w:r>
      <w:r w:rsidR="00A17320" w:rsidRPr="00504293">
        <w:rPr>
          <w:rFonts w:ascii="Arial Narrow" w:hAnsi="Arial Narrow" w:cs="Arial"/>
          <w:i/>
          <w:color w:val="000000"/>
          <w:sz w:val="26"/>
          <w:szCs w:val="26"/>
        </w:rPr>
        <w:t xml:space="preserve"> </w:t>
      </w:r>
      <w:r w:rsidR="00A17320" w:rsidRPr="00504293">
        <w:rPr>
          <w:rFonts w:ascii="Arial Narrow" w:hAnsi="Arial Narrow" w:cs="Arial"/>
          <w:color w:val="000000"/>
          <w:sz w:val="26"/>
          <w:szCs w:val="26"/>
        </w:rPr>
        <w:t xml:space="preserve">el fallo impugnado proferido el </w:t>
      </w:r>
      <w:r w:rsidRPr="00504293">
        <w:rPr>
          <w:rFonts w:ascii="Arial Narrow" w:hAnsi="Arial Narrow" w:cs="Arial"/>
          <w:color w:val="000000"/>
          <w:sz w:val="26"/>
          <w:szCs w:val="26"/>
        </w:rPr>
        <w:t>8 de octubre de 2019</w:t>
      </w:r>
      <w:r w:rsidR="00A17320" w:rsidRPr="00504293">
        <w:rPr>
          <w:rFonts w:ascii="Arial Narrow" w:hAnsi="Arial Narrow" w:cs="Arial"/>
          <w:color w:val="000000"/>
          <w:sz w:val="26"/>
          <w:szCs w:val="26"/>
        </w:rPr>
        <w:t xml:space="preserve"> por el Juzgado </w:t>
      </w:r>
      <w:r w:rsidRPr="00504293">
        <w:rPr>
          <w:rFonts w:ascii="Arial Narrow" w:hAnsi="Arial Narrow" w:cs="Arial"/>
          <w:color w:val="000000"/>
          <w:sz w:val="26"/>
          <w:szCs w:val="26"/>
        </w:rPr>
        <w:t xml:space="preserve">Quinto </w:t>
      </w:r>
      <w:r w:rsidR="00A17320" w:rsidRPr="00504293">
        <w:rPr>
          <w:rFonts w:ascii="Arial Narrow" w:hAnsi="Arial Narrow" w:cs="Arial"/>
          <w:color w:val="000000"/>
          <w:sz w:val="26"/>
          <w:szCs w:val="26"/>
        </w:rPr>
        <w:t xml:space="preserve">Laboral del Circuito de </w:t>
      </w:r>
      <w:r w:rsidRPr="00504293">
        <w:rPr>
          <w:rFonts w:ascii="Arial Narrow" w:hAnsi="Arial Narrow" w:cs="Arial"/>
          <w:color w:val="000000"/>
          <w:sz w:val="26"/>
          <w:szCs w:val="26"/>
        </w:rPr>
        <w:t>Pereira</w:t>
      </w:r>
      <w:r w:rsidR="00A17320" w:rsidRPr="00504293">
        <w:rPr>
          <w:rFonts w:ascii="Arial Narrow" w:hAnsi="Arial Narrow" w:cs="Arial"/>
          <w:color w:val="000000"/>
          <w:sz w:val="26"/>
          <w:szCs w:val="26"/>
        </w:rPr>
        <w:t>, dentro de la acción de tutela de</w:t>
      </w:r>
      <w:r w:rsidRPr="00504293">
        <w:rPr>
          <w:rFonts w:ascii="Arial Narrow" w:hAnsi="Arial Narrow" w:cs="Arial"/>
          <w:color w:val="000000"/>
          <w:sz w:val="26"/>
          <w:szCs w:val="26"/>
        </w:rPr>
        <w:t xml:space="preserve"> la referencia.</w:t>
      </w:r>
    </w:p>
    <w:p w:rsidR="00A17320" w:rsidRPr="00504293" w:rsidRDefault="00A17320" w:rsidP="00504293">
      <w:pPr>
        <w:pStyle w:val="Sinespaciado"/>
        <w:spacing w:line="288" w:lineRule="auto"/>
        <w:rPr>
          <w:rFonts w:ascii="Arial Narrow" w:hAnsi="Arial Narrow"/>
          <w:sz w:val="26"/>
          <w:szCs w:val="26"/>
        </w:rPr>
      </w:pPr>
    </w:p>
    <w:p w:rsidR="00A17320" w:rsidRPr="00504293" w:rsidRDefault="00A17320" w:rsidP="00504293">
      <w:pPr>
        <w:spacing w:line="288" w:lineRule="auto"/>
        <w:ind w:firstLine="900"/>
        <w:jc w:val="both"/>
        <w:rPr>
          <w:rFonts w:ascii="Arial Narrow" w:hAnsi="Arial Narrow" w:cs="Arial"/>
          <w:i/>
          <w:sz w:val="26"/>
          <w:szCs w:val="26"/>
        </w:rPr>
      </w:pPr>
      <w:r w:rsidRPr="00504293">
        <w:rPr>
          <w:rFonts w:ascii="Arial Narrow" w:hAnsi="Arial Narrow" w:cs="Arial"/>
          <w:b/>
          <w:color w:val="000000"/>
          <w:sz w:val="26"/>
          <w:szCs w:val="26"/>
        </w:rPr>
        <w:t>2.</w:t>
      </w:r>
      <w:r w:rsidRPr="00504293">
        <w:rPr>
          <w:rFonts w:ascii="Arial Narrow" w:hAnsi="Arial Narrow" w:cs="Arial"/>
          <w:b/>
          <w:sz w:val="26"/>
          <w:szCs w:val="26"/>
        </w:rPr>
        <w:t xml:space="preserve"> Notificar</w:t>
      </w:r>
      <w:r w:rsidRPr="00504293">
        <w:rPr>
          <w:rFonts w:ascii="Arial Narrow" w:hAnsi="Arial Narrow" w:cs="Arial"/>
          <w:i/>
          <w:sz w:val="26"/>
          <w:szCs w:val="26"/>
        </w:rPr>
        <w:t xml:space="preserve"> </w:t>
      </w:r>
      <w:r w:rsidRPr="00504293">
        <w:rPr>
          <w:rFonts w:ascii="Arial Narrow" w:hAnsi="Arial Narrow" w:cs="Arial"/>
          <w:sz w:val="26"/>
          <w:szCs w:val="26"/>
        </w:rPr>
        <w:t>la decisión por el medio más eficaz.</w:t>
      </w:r>
    </w:p>
    <w:p w:rsidR="00A17320" w:rsidRPr="00504293" w:rsidRDefault="00A17320" w:rsidP="00504293">
      <w:pPr>
        <w:pStyle w:val="Sinespaciado"/>
        <w:spacing w:line="288" w:lineRule="auto"/>
        <w:rPr>
          <w:rFonts w:ascii="Arial Narrow" w:hAnsi="Arial Narrow"/>
          <w:sz w:val="26"/>
          <w:szCs w:val="26"/>
        </w:rPr>
      </w:pPr>
    </w:p>
    <w:p w:rsidR="00A17320" w:rsidRPr="00504293" w:rsidRDefault="00A17320" w:rsidP="00504293">
      <w:pPr>
        <w:suppressAutoHyphens/>
        <w:spacing w:line="288" w:lineRule="auto"/>
        <w:ind w:firstLine="900"/>
        <w:jc w:val="both"/>
        <w:rPr>
          <w:rFonts w:ascii="Arial Narrow" w:hAnsi="Arial Narrow" w:cs="Arial"/>
          <w:sz w:val="26"/>
          <w:szCs w:val="26"/>
        </w:rPr>
      </w:pPr>
      <w:r w:rsidRPr="00504293">
        <w:rPr>
          <w:rFonts w:ascii="Arial Narrow" w:hAnsi="Arial Narrow" w:cs="Arial"/>
          <w:b/>
          <w:sz w:val="26"/>
          <w:szCs w:val="26"/>
        </w:rPr>
        <w:t>3. Remitir</w:t>
      </w:r>
      <w:r w:rsidRPr="00504293">
        <w:rPr>
          <w:rFonts w:ascii="Arial Narrow" w:hAnsi="Arial Narrow" w:cs="Arial"/>
          <w:i/>
          <w:sz w:val="26"/>
          <w:szCs w:val="26"/>
        </w:rPr>
        <w:t xml:space="preserve"> </w:t>
      </w:r>
      <w:r w:rsidRPr="00504293">
        <w:rPr>
          <w:rFonts w:ascii="Arial Narrow" w:hAnsi="Arial Narrow" w:cs="Arial"/>
          <w:sz w:val="26"/>
          <w:szCs w:val="26"/>
        </w:rPr>
        <w:t>el expediente a la Corte Constitucional para su eventual revisión, conforme al artículo 31 del Decreto 2591 de 1991.</w:t>
      </w:r>
    </w:p>
    <w:p w:rsidR="00A17320" w:rsidRPr="00504293" w:rsidRDefault="00A17320" w:rsidP="00504293">
      <w:pPr>
        <w:pStyle w:val="Sinespaciado"/>
        <w:spacing w:line="288" w:lineRule="auto"/>
        <w:rPr>
          <w:rFonts w:ascii="Arial Narrow" w:hAnsi="Arial Narrow"/>
          <w:sz w:val="26"/>
          <w:szCs w:val="26"/>
        </w:rPr>
      </w:pPr>
    </w:p>
    <w:p w:rsidR="00A17320" w:rsidRPr="00504293" w:rsidRDefault="00A17320" w:rsidP="00504293">
      <w:pPr>
        <w:shd w:val="clear" w:color="auto" w:fill="FFFFFF"/>
        <w:spacing w:line="288" w:lineRule="auto"/>
        <w:ind w:right="-658"/>
        <w:jc w:val="both"/>
        <w:textAlignment w:val="baseline"/>
        <w:rPr>
          <w:rFonts w:ascii="Arial Narrow" w:hAnsi="Arial Narrow"/>
          <w:b/>
          <w:i/>
          <w:sz w:val="26"/>
          <w:szCs w:val="26"/>
        </w:rPr>
      </w:pPr>
      <w:r w:rsidRPr="00504293">
        <w:rPr>
          <w:rFonts w:ascii="Arial Narrow" w:hAnsi="Arial Narrow"/>
          <w:b/>
          <w:color w:val="2D2D2D"/>
          <w:sz w:val="26"/>
          <w:szCs w:val="26"/>
          <w:bdr w:val="none" w:sz="0" w:space="0" w:color="auto" w:frame="1"/>
          <w:lang w:val="es-CO"/>
        </w:rPr>
        <w:t> </w:t>
      </w:r>
      <w:r w:rsidRPr="00504293">
        <w:rPr>
          <w:rFonts w:ascii="Arial Narrow" w:hAnsi="Arial Narrow"/>
          <w:b/>
          <w:i/>
          <w:sz w:val="26"/>
          <w:szCs w:val="26"/>
        </w:rPr>
        <w:t>CÓPIESE, NOTIFÍQUESE Y CÚMPLASE.</w:t>
      </w:r>
    </w:p>
    <w:p w:rsidR="003457F6" w:rsidRPr="003457F6" w:rsidRDefault="003457F6" w:rsidP="00504293">
      <w:pPr>
        <w:spacing w:line="288" w:lineRule="auto"/>
        <w:rPr>
          <w:rFonts w:ascii="Arial Narrow" w:hAnsi="Arial Narrow"/>
          <w:sz w:val="26"/>
          <w:szCs w:val="26"/>
        </w:rPr>
      </w:pPr>
    </w:p>
    <w:p w:rsidR="003457F6" w:rsidRPr="003457F6" w:rsidRDefault="003457F6" w:rsidP="00504293">
      <w:pPr>
        <w:spacing w:line="288" w:lineRule="auto"/>
        <w:rPr>
          <w:rFonts w:ascii="Arial Narrow" w:hAnsi="Arial Narrow"/>
          <w:sz w:val="26"/>
          <w:szCs w:val="26"/>
        </w:rPr>
      </w:pPr>
    </w:p>
    <w:p w:rsidR="003457F6" w:rsidRPr="003457F6" w:rsidRDefault="003457F6" w:rsidP="00504293">
      <w:pPr>
        <w:spacing w:line="288" w:lineRule="auto"/>
        <w:rPr>
          <w:rFonts w:ascii="Arial Narrow" w:hAnsi="Arial Narrow" w:cs="Microsoft Sans Serif"/>
          <w:bCs/>
          <w:iCs/>
          <w:color w:val="000000"/>
          <w:sz w:val="26"/>
          <w:szCs w:val="26"/>
        </w:rPr>
      </w:pPr>
    </w:p>
    <w:p w:rsidR="003457F6" w:rsidRPr="003457F6" w:rsidRDefault="003457F6" w:rsidP="00504293">
      <w:pPr>
        <w:spacing w:line="288" w:lineRule="auto"/>
        <w:jc w:val="center"/>
        <w:rPr>
          <w:rFonts w:ascii="Arial Narrow" w:hAnsi="Arial Narrow" w:cs="Microsoft Sans Serif"/>
          <w:b/>
          <w:bCs/>
          <w:iCs/>
          <w:color w:val="000000"/>
          <w:spacing w:val="-4"/>
          <w:sz w:val="26"/>
          <w:szCs w:val="26"/>
        </w:rPr>
      </w:pPr>
      <w:r w:rsidRPr="003457F6">
        <w:rPr>
          <w:rFonts w:ascii="Arial Narrow" w:hAnsi="Arial Narrow" w:cs="Microsoft Sans Serif"/>
          <w:b/>
          <w:bCs/>
          <w:iCs/>
          <w:color w:val="000000"/>
          <w:spacing w:val="-4"/>
          <w:sz w:val="26"/>
          <w:szCs w:val="26"/>
        </w:rPr>
        <w:t>FRANCISCO JAVIER TAMAYO TABARES</w:t>
      </w:r>
    </w:p>
    <w:p w:rsidR="003457F6" w:rsidRPr="003457F6" w:rsidRDefault="003457F6" w:rsidP="00504293">
      <w:pPr>
        <w:spacing w:line="288" w:lineRule="auto"/>
        <w:jc w:val="center"/>
        <w:rPr>
          <w:rFonts w:ascii="Arial Narrow" w:hAnsi="Arial Narrow" w:cs="Microsoft Sans Serif"/>
          <w:color w:val="000000"/>
          <w:spacing w:val="-4"/>
          <w:sz w:val="26"/>
          <w:szCs w:val="26"/>
        </w:rPr>
      </w:pPr>
      <w:r w:rsidRPr="003457F6">
        <w:rPr>
          <w:rFonts w:ascii="Arial Narrow" w:hAnsi="Arial Narrow" w:cs="Microsoft Sans Serif"/>
          <w:color w:val="000000"/>
          <w:spacing w:val="-4"/>
          <w:sz w:val="26"/>
          <w:szCs w:val="26"/>
        </w:rPr>
        <w:t xml:space="preserve">Magistrado Ponente </w:t>
      </w:r>
    </w:p>
    <w:p w:rsidR="003457F6" w:rsidRPr="003457F6" w:rsidRDefault="003457F6" w:rsidP="00504293">
      <w:pPr>
        <w:spacing w:line="288" w:lineRule="auto"/>
        <w:jc w:val="both"/>
        <w:rPr>
          <w:rFonts w:ascii="Arial Narrow" w:hAnsi="Arial Narrow" w:cs="Microsoft Sans Serif"/>
          <w:color w:val="000000"/>
          <w:spacing w:val="-4"/>
          <w:sz w:val="26"/>
          <w:szCs w:val="26"/>
        </w:rPr>
      </w:pPr>
    </w:p>
    <w:p w:rsidR="003457F6" w:rsidRPr="003457F6" w:rsidRDefault="003457F6" w:rsidP="00504293">
      <w:pPr>
        <w:spacing w:line="288" w:lineRule="auto"/>
        <w:rPr>
          <w:rFonts w:ascii="Arial Narrow" w:hAnsi="Arial Narrow"/>
          <w:spacing w:val="-4"/>
          <w:sz w:val="26"/>
          <w:szCs w:val="26"/>
          <w:lang w:val="es-ES_tradnl"/>
        </w:rPr>
      </w:pPr>
    </w:p>
    <w:p w:rsidR="003457F6" w:rsidRPr="003457F6" w:rsidRDefault="003457F6" w:rsidP="00504293">
      <w:pPr>
        <w:spacing w:line="288" w:lineRule="auto"/>
        <w:rPr>
          <w:rFonts w:ascii="Arial Narrow" w:hAnsi="Arial Narrow"/>
          <w:spacing w:val="-4"/>
          <w:sz w:val="26"/>
          <w:szCs w:val="26"/>
          <w:lang w:val="es-ES_tradnl"/>
        </w:rPr>
      </w:pPr>
    </w:p>
    <w:p w:rsidR="003457F6" w:rsidRPr="003457F6" w:rsidRDefault="003457F6" w:rsidP="00504293">
      <w:pPr>
        <w:spacing w:line="288" w:lineRule="auto"/>
        <w:rPr>
          <w:rFonts w:ascii="Arial Narrow" w:hAnsi="Arial Narrow" w:cs="Microsoft Sans Serif"/>
          <w:b/>
          <w:bCs/>
          <w:iCs/>
          <w:color w:val="000000"/>
          <w:spacing w:val="-4"/>
          <w:sz w:val="26"/>
          <w:szCs w:val="26"/>
        </w:rPr>
      </w:pPr>
      <w:r w:rsidRPr="003457F6">
        <w:rPr>
          <w:rFonts w:ascii="Arial Narrow" w:hAnsi="Arial Narrow" w:cs="Microsoft Sans Serif"/>
          <w:b/>
          <w:bCs/>
          <w:iCs/>
          <w:color w:val="000000"/>
          <w:spacing w:val="-4"/>
          <w:sz w:val="26"/>
          <w:szCs w:val="26"/>
        </w:rPr>
        <w:t>ANA LUCÍA CAICEDO CALDERÓN</w:t>
      </w:r>
      <w:r w:rsidRPr="003457F6">
        <w:rPr>
          <w:rFonts w:ascii="Arial Narrow" w:hAnsi="Arial Narrow" w:cs="Microsoft Sans Serif"/>
          <w:b/>
          <w:bCs/>
          <w:iCs/>
          <w:color w:val="000000"/>
          <w:spacing w:val="-4"/>
          <w:sz w:val="26"/>
          <w:szCs w:val="26"/>
        </w:rPr>
        <w:tab/>
      </w:r>
      <w:r w:rsidRPr="003457F6">
        <w:rPr>
          <w:rFonts w:ascii="Arial Narrow" w:hAnsi="Arial Narrow" w:cs="Microsoft Sans Serif"/>
          <w:b/>
          <w:bCs/>
          <w:iCs/>
          <w:color w:val="000000"/>
          <w:spacing w:val="-4"/>
          <w:sz w:val="26"/>
          <w:szCs w:val="26"/>
        </w:rPr>
        <w:tab/>
      </w:r>
      <w:r w:rsidRPr="003457F6">
        <w:rPr>
          <w:rFonts w:ascii="Arial Narrow" w:hAnsi="Arial Narrow" w:cs="Microsoft Sans Serif"/>
          <w:b/>
          <w:bCs/>
          <w:iCs/>
          <w:color w:val="000000"/>
          <w:spacing w:val="-4"/>
          <w:sz w:val="26"/>
          <w:szCs w:val="26"/>
        </w:rPr>
        <w:tab/>
        <w:t xml:space="preserve">           OLGA LUCÍA HOYOS SEPÚLVEDA </w:t>
      </w:r>
    </w:p>
    <w:p w:rsidR="00031AD5" w:rsidRPr="00CE1A57" w:rsidRDefault="003457F6" w:rsidP="00504293">
      <w:pPr>
        <w:spacing w:line="288" w:lineRule="auto"/>
        <w:ind w:left="708"/>
        <w:rPr>
          <w:rFonts w:ascii="Arial Narrow" w:hAnsi="Arial Narrow" w:cs="Microsoft Sans Serif"/>
          <w:color w:val="000000"/>
          <w:spacing w:val="-4"/>
          <w:sz w:val="26"/>
          <w:szCs w:val="26"/>
        </w:rPr>
      </w:pPr>
      <w:r w:rsidRPr="003457F6">
        <w:rPr>
          <w:rFonts w:ascii="Arial Narrow" w:hAnsi="Arial Narrow" w:cs="Microsoft Sans Serif"/>
          <w:color w:val="000000"/>
          <w:spacing w:val="-4"/>
          <w:sz w:val="26"/>
          <w:szCs w:val="26"/>
        </w:rPr>
        <w:t xml:space="preserve">       Magistrada</w:t>
      </w:r>
      <w:r w:rsidRPr="003457F6">
        <w:rPr>
          <w:rFonts w:ascii="Arial Narrow" w:hAnsi="Arial Narrow" w:cs="Microsoft Sans Serif"/>
          <w:color w:val="000000"/>
          <w:spacing w:val="-4"/>
          <w:sz w:val="26"/>
          <w:szCs w:val="26"/>
        </w:rPr>
        <w:tab/>
      </w:r>
      <w:r w:rsidRPr="003457F6">
        <w:rPr>
          <w:rFonts w:ascii="Arial Narrow" w:hAnsi="Arial Narrow" w:cs="Microsoft Sans Serif"/>
          <w:color w:val="000000"/>
          <w:spacing w:val="-4"/>
          <w:sz w:val="26"/>
          <w:szCs w:val="26"/>
        </w:rPr>
        <w:tab/>
      </w:r>
      <w:r w:rsidRPr="003457F6">
        <w:rPr>
          <w:rFonts w:ascii="Arial Narrow" w:hAnsi="Arial Narrow" w:cs="Microsoft Sans Serif"/>
          <w:color w:val="000000"/>
          <w:spacing w:val="-4"/>
          <w:sz w:val="26"/>
          <w:szCs w:val="26"/>
        </w:rPr>
        <w:tab/>
      </w:r>
      <w:r w:rsidRPr="003457F6">
        <w:rPr>
          <w:rFonts w:ascii="Arial Narrow" w:hAnsi="Arial Narrow" w:cs="Microsoft Sans Serif"/>
          <w:color w:val="000000"/>
          <w:spacing w:val="-4"/>
          <w:sz w:val="26"/>
          <w:szCs w:val="26"/>
        </w:rPr>
        <w:tab/>
      </w:r>
      <w:r w:rsidRPr="003457F6">
        <w:rPr>
          <w:rFonts w:ascii="Arial Narrow" w:hAnsi="Arial Narrow" w:cs="Microsoft Sans Serif"/>
          <w:color w:val="000000"/>
          <w:spacing w:val="-4"/>
          <w:sz w:val="26"/>
          <w:szCs w:val="26"/>
        </w:rPr>
        <w:tab/>
      </w:r>
      <w:r w:rsidRPr="003457F6">
        <w:rPr>
          <w:rFonts w:ascii="Arial Narrow" w:hAnsi="Arial Narrow" w:cs="Microsoft Sans Serif"/>
          <w:color w:val="000000"/>
          <w:spacing w:val="-4"/>
          <w:sz w:val="26"/>
          <w:szCs w:val="26"/>
        </w:rPr>
        <w:tab/>
      </w:r>
      <w:r w:rsidRPr="003457F6">
        <w:rPr>
          <w:rFonts w:ascii="Arial Narrow" w:hAnsi="Arial Narrow" w:cs="Microsoft Sans Serif"/>
          <w:color w:val="000000"/>
          <w:spacing w:val="-4"/>
          <w:sz w:val="26"/>
          <w:szCs w:val="26"/>
        </w:rPr>
        <w:tab/>
        <w:t xml:space="preserve">        </w:t>
      </w:r>
      <w:bookmarkStart w:id="0" w:name="_GoBack"/>
      <w:bookmarkEnd w:id="0"/>
      <w:r w:rsidRPr="003457F6">
        <w:rPr>
          <w:rFonts w:ascii="Arial Narrow" w:hAnsi="Arial Narrow" w:cs="Microsoft Sans Serif"/>
          <w:color w:val="000000"/>
          <w:spacing w:val="-4"/>
          <w:sz w:val="26"/>
          <w:szCs w:val="26"/>
        </w:rPr>
        <w:t>Magistrada</w:t>
      </w:r>
    </w:p>
    <w:sectPr w:rsidR="00031AD5" w:rsidRPr="00CE1A57" w:rsidSect="008A61B6">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CB" w:rsidRDefault="001146CB" w:rsidP="00A17320">
      <w:r>
        <w:separator/>
      </w:r>
    </w:p>
  </w:endnote>
  <w:endnote w:type="continuationSeparator" w:id="0">
    <w:p w:rsidR="001146CB" w:rsidRDefault="001146CB" w:rsidP="00A1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85" w:rsidRDefault="00563853" w:rsidP="004425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2585" w:rsidRDefault="001146CB" w:rsidP="0044258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040293"/>
      <w:docPartObj>
        <w:docPartGallery w:val="Page Numbers (Bottom of Page)"/>
        <w:docPartUnique/>
      </w:docPartObj>
    </w:sdtPr>
    <w:sdtEndPr>
      <w:rPr>
        <w:rFonts w:ascii="Arial" w:hAnsi="Arial" w:cs="Arial"/>
        <w:sz w:val="18"/>
      </w:rPr>
    </w:sdtEndPr>
    <w:sdtContent>
      <w:p w:rsidR="00442585" w:rsidRPr="005D49F3" w:rsidRDefault="00563853" w:rsidP="005D49F3">
        <w:pPr>
          <w:pStyle w:val="Piedepgina"/>
          <w:jc w:val="right"/>
          <w:rPr>
            <w:rFonts w:ascii="Arial" w:hAnsi="Arial" w:cs="Arial"/>
            <w:sz w:val="18"/>
          </w:rPr>
        </w:pPr>
        <w:r w:rsidRPr="005D49F3">
          <w:rPr>
            <w:rFonts w:ascii="Arial" w:hAnsi="Arial" w:cs="Arial"/>
            <w:sz w:val="18"/>
          </w:rPr>
          <w:fldChar w:fldCharType="begin"/>
        </w:r>
        <w:r w:rsidRPr="005D49F3">
          <w:rPr>
            <w:rFonts w:ascii="Arial" w:hAnsi="Arial" w:cs="Arial"/>
            <w:sz w:val="18"/>
          </w:rPr>
          <w:instrText>PAGE   \* MERGEFORMAT</w:instrText>
        </w:r>
        <w:r w:rsidRPr="005D49F3">
          <w:rPr>
            <w:rFonts w:ascii="Arial" w:hAnsi="Arial" w:cs="Arial"/>
            <w:sz w:val="18"/>
          </w:rPr>
          <w:fldChar w:fldCharType="separate"/>
        </w:r>
        <w:r w:rsidR="00CE1A57">
          <w:rPr>
            <w:rFonts w:ascii="Arial" w:hAnsi="Arial" w:cs="Arial"/>
            <w:noProof/>
            <w:sz w:val="18"/>
          </w:rPr>
          <w:t>5</w:t>
        </w:r>
        <w:r w:rsidRPr="005D49F3">
          <w:rPr>
            <w:rFonts w:ascii="Arial" w:hAnsi="Arial" w:cs="Arial"/>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845552"/>
      <w:docPartObj>
        <w:docPartGallery w:val="Page Numbers (Bottom of Page)"/>
        <w:docPartUnique/>
      </w:docPartObj>
    </w:sdtPr>
    <w:sdtEndPr>
      <w:rPr>
        <w:rFonts w:ascii="Arial" w:hAnsi="Arial" w:cs="Arial"/>
        <w:sz w:val="18"/>
      </w:rPr>
    </w:sdtEndPr>
    <w:sdtContent>
      <w:p w:rsidR="00442585" w:rsidRPr="003457F6" w:rsidRDefault="00563853" w:rsidP="003457F6">
        <w:pPr>
          <w:pStyle w:val="Piedepgina"/>
          <w:jc w:val="right"/>
          <w:rPr>
            <w:rFonts w:ascii="Arial" w:hAnsi="Arial" w:cs="Arial"/>
            <w:sz w:val="18"/>
          </w:rPr>
        </w:pPr>
        <w:r w:rsidRPr="003457F6">
          <w:rPr>
            <w:rFonts w:ascii="Arial" w:hAnsi="Arial" w:cs="Arial"/>
            <w:sz w:val="18"/>
          </w:rPr>
          <w:fldChar w:fldCharType="begin"/>
        </w:r>
        <w:r w:rsidRPr="003457F6">
          <w:rPr>
            <w:rFonts w:ascii="Arial" w:hAnsi="Arial" w:cs="Arial"/>
            <w:sz w:val="18"/>
          </w:rPr>
          <w:instrText>PAGE   \* MERGEFORMAT</w:instrText>
        </w:r>
        <w:r w:rsidRPr="003457F6">
          <w:rPr>
            <w:rFonts w:ascii="Arial" w:hAnsi="Arial" w:cs="Arial"/>
            <w:sz w:val="18"/>
          </w:rPr>
          <w:fldChar w:fldCharType="separate"/>
        </w:r>
        <w:r w:rsidR="00504293">
          <w:rPr>
            <w:rFonts w:ascii="Arial" w:hAnsi="Arial" w:cs="Arial"/>
            <w:noProof/>
            <w:sz w:val="18"/>
          </w:rPr>
          <w:t>1</w:t>
        </w:r>
        <w:r w:rsidRPr="003457F6">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CB" w:rsidRDefault="001146CB" w:rsidP="00A17320">
      <w:r>
        <w:separator/>
      </w:r>
    </w:p>
  </w:footnote>
  <w:footnote w:type="continuationSeparator" w:id="0">
    <w:p w:rsidR="001146CB" w:rsidRDefault="001146CB" w:rsidP="00A17320">
      <w:r>
        <w:continuationSeparator/>
      </w:r>
    </w:p>
  </w:footnote>
  <w:footnote w:id="1">
    <w:p w:rsidR="00A17320" w:rsidRPr="005D49F3" w:rsidRDefault="00A17320" w:rsidP="00A17320">
      <w:pPr>
        <w:pStyle w:val="Textonotapie"/>
        <w:rPr>
          <w:rFonts w:ascii="Arial" w:hAnsi="Arial" w:cs="Arial"/>
          <w:sz w:val="18"/>
          <w:lang w:val="es-MX"/>
        </w:rPr>
      </w:pPr>
      <w:r w:rsidRPr="005D49F3">
        <w:rPr>
          <w:rStyle w:val="Refdenotaalpie"/>
          <w:rFonts w:ascii="Arial" w:hAnsi="Arial" w:cs="Arial"/>
          <w:sz w:val="18"/>
        </w:rPr>
        <w:footnoteRef/>
      </w:r>
      <w:r w:rsidR="005D49F3" w:rsidRPr="005D49F3">
        <w:rPr>
          <w:rFonts w:ascii="Arial" w:hAnsi="Arial" w:cs="Arial"/>
          <w:sz w:val="18"/>
          <w:lang w:val="es-MX"/>
        </w:rPr>
        <w:t xml:space="preserve"> </w:t>
      </w:r>
      <w:r w:rsidRPr="005D49F3">
        <w:rPr>
          <w:rFonts w:ascii="Arial" w:hAnsi="Arial" w:cs="Arial"/>
          <w:sz w:val="18"/>
          <w:lang w:val="es-MX"/>
        </w:rPr>
        <w:t>Ibíd. Sentencia T-406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85" w:rsidRDefault="0056385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42585" w:rsidRDefault="001146C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9D" w:rsidRPr="003457F6" w:rsidRDefault="00A62C9D" w:rsidP="00A62C9D">
    <w:pPr>
      <w:widowControl w:val="0"/>
      <w:tabs>
        <w:tab w:val="center" w:pos="4419"/>
      </w:tabs>
      <w:autoSpaceDE w:val="0"/>
      <w:autoSpaceDN w:val="0"/>
      <w:adjustRightInd w:val="0"/>
      <w:rPr>
        <w:rFonts w:ascii="Arial" w:hAnsi="Arial" w:cs="Arial"/>
        <w:bCs/>
        <w:iCs/>
        <w:sz w:val="18"/>
        <w:lang w:eastAsia="es-MX"/>
      </w:rPr>
    </w:pPr>
    <w:r w:rsidRPr="003457F6">
      <w:rPr>
        <w:rFonts w:ascii="Arial" w:hAnsi="Arial" w:cs="Arial"/>
        <w:sz w:val="18"/>
        <w:lang w:val="es-MX" w:eastAsia="es-MX"/>
      </w:rPr>
      <w:t xml:space="preserve">Radicación No. </w:t>
    </w:r>
    <w:r w:rsidRPr="003457F6">
      <w:rPr>
        <w:rFonts w:ascii="Arial" w:hAnsi="Arial" w:cs="Arial"/>
        <w:bCs/>
        <w:iCs/>
        <w:sz w:val="18"/>
        <w:lang w:eastAsia="es-MX"/>
      </w:rPr>
      <w:t>66001-31-05-005-2019-00435-01</w:t>
    </w:r>
  </w:p>
  <w:p w:rsidR="00A62C9D" w:rsidRPr="003457F6" w:rsidRDefault="00A62C9D" w:rsidP="00A62C9D">
    <w:pPr>
      <w:widowControl w:val="0"/>
      <w:tabs>
        <w:tab w:val="center" w:pos="4419"/>
      </w:tabs>
      <w:autoSpaceDE w:val="0"/>
      <w:autoSpaceDN w:val="0"/>
      <w:adjustRightInd w:val="0"/>
      <w:rPr>
        <w:rFonts w:ascii="Arial" w:hAnsi="Arial" w:cs="Arial"/>
        <w:bCs/>
        <w:iCs/>
        <w:sz w:val="18"/>
        <w:lang w:eastAsia="es-MX"/>
      </w:rPr>
    </w:pPr>
    <w:r w:rsidRPr="003457F6">
      <w:rPr>
        <w:rFonts w:ascii="Arial" w:hAnsi="Arial" w:cs="Arial"/>
        <w:bCs/>
        <w:iCs/>
        <w:sz w:val="18"/>
        <w:lang w:eastAsia="es-MX"/>
      </w:rPr>
      <w:t xml:space="preserve">María Luz Nelly Ballesteros Rivera vs. Ministerio de Defensa Nacional y otros  </w:t>
    </w:r>
  </w:p>
  <w:p w:rsidR="00442585" w:rsidRPr="00BD1BBB" w:rsidRDefault="001146CB" w:rsidP="0044258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85" w:rsidRPr="003457F6" w:rsidRDefault="00563853" w:rsidP="003457F6">
    <w:pPr>
      <w:pStyle w:val="Encabezado"/>
    </w:pPr>
    <w:r w:rsidRPr="003457F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18E247BA"/>
    <w:multiLevelType w:val="hybridMultilevel"/>
    <w:tmpl w:val="3372F70E"/>
    <w:lvl w:ilvl="0" w:tplc="4CAE11EE">
      <w:start w:val="3"/>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20"/>
    <w:rsid w:val="00031AD5"/>
    <w:rsid w:val="0007079B"/>
    <w:rsid w:val="001146CB"/>
    <w:rsid w:val="0017386A"/>
    <w:rsid w:val="001F75BA"/>
    <w:rsid w:val="00244EF2"/>
    <w:rsid w:val="002C5BEA"/>
    <w:rsid w:val="0033690F"/>
    <w:rsid w:val="003457F6"/>
    <w:rsid w:val="00407C80"/>
    <w:rsid w:val="00504293"/>
    <w:rsid w:val="00563853"/>
    <w:rsid w:val="005D49F3"/>
    <w:rsid w:val="007D25BA"/>
    <w:rsid w:val="008217E0"/>
    <w:rsid w:val="008A61B6"/>
    <w:rsid w:val="009A7A26"/>
    <w:rsid w:val="00A17320"/>
    <w:rsid w:val="00A62C9D"/>
    <w:rsid w:val="00A675BB"/>
    <w:rsid w:val="00A7621A"/>
    <w:rsid w:val="00B17236"/>
    <w:rsid w:val="00BB1113"/>
    <w:rsid w:val="00CE1A57"/>
    <w:rsid w:val="00D17965"/>
    <w:rsid w:val="00E02F52"/>
    <w:rsid w:val="00ED2F6D"/>
    <w:rsid w:val="00FF66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1E4DD-BDAF-4704-B7A2-819452BF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2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17320"/>
    <w:pPr>
      <w:tabs>
        <w:tab w:val="center" w:pos="4252"/>
        <w:tab w:val="right" w:pos="8504"/>
      </w:tabs>
    </w:pPr>
  </w:style>
  <w:style w:type="character" w:customStyle="1" w:styleId="EncabezadoCar">
    <w:name w:val="Encabezado Car"/>
    <w:basedOn w:val="Fuentedeprrafopredeter"/>
    <w:link w:val="Encabezado"/>
    <w:uiPriority w:val="99"/>
    <w:rsid w:val="00A17320"/>
    <w:rPr>
      <w:rFonts w:ascii="Times New Roman" w:eastAsia="Times New Roman" w:hAnsi="Times New Roman" w:cs="Times New Roman"/>
      <w:sz w:val="20"/>
      <w:szCs w:val="20"/>
      <w:lang w:eastAsia="es-ES"/>
    </w:rPr>
  </w:style>
  <w:style w:type="character" w:styleId="Nmerodepgina">
    <w:name w:val="page number"/>
    <w:basedOn w:val="Fuentedeprrafopredeter"/>
    <w:rsid w:val="00A17320"/>
  </w:style>
  <w:style w:type="paragraph" w:styleId="Piedepgina">
    <w:name w:val="footer"/>
    <w:basedOn w:val="Normal"/>
    <w:link w:val="PiedepginaCar"/>
    <w:uiPriority w:val="99"/>
    <w:rsid w:val="00A17320"/>
    <w:pPr>
      <w:tabs>
        <w:tab w:val="center" w:pos="4252"/>
        <w:tab w:val="right" w:pos="8504"/>
      </w:tabs>
    </w:pPr>
  </w:style>
  <w:style w:type="character" w:customStyle="1" w:styleId="PiedepginaCar">
    <w:name w:val="Pie de página Car"/>
    <w:basedOn w:val="Fuentedeprrafopredeter"/>
    <w:link w:val="Piedepgina"/>
    <w:uiPriority w:val="99"/>
    <w:rsid w:val="00A17320"/>
    <w:rPr>
      <w:rFonts w:ascii="Times New Roman" w:eastAsia="Times New Roman" w:hAnsi="Times New Roman" w:cs="Times New Roman"/>
      <w:sz w:val="20"/>
      <w:szCs w:val="20"/>
      <w:lang w:eastAsia="es-ES"/>
    </w:rPr>
  </w:style>
  <w:style w:type="paragraph" w:styleId="Sinespaciado">
    <w:name w:val="No Spacing"/>
    <w:uiPriority w:val="1"/>
    <w:qFormat/>
    <w:rsid w:val="00A17320"/>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17320"/>
    <w:pPr>
      <w:ind w:left="720"/>
      <w:contextualSpacing/>
    </w:p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
    <w:uiPriority w:val="99"/>
    <w:unhideWhenUsed/>
    <w:rsid w:val="00A17320"/>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ootnote Text Char Car,Ref. de nota al pie1 Car"/>
    <w:basedOn w:val="Fuentedeprrafopredeter"/>
    <w:link w:val="Textonotapie"/>
    <w:uiPriority w:val="99"/>
    <w:rsid w:val="00A17320"/>
    <w:rPr>
      <w:rFonts w:ascii="Times New Roman" w:eastAsia="Times New Roman" w:hAnsi="Times New Roman" w:cs="Times New Roman"/>
      <w:sz w:val="20"/>
      <w:szCs w:val="20"/>
      <w:lang w:eastAsia="es-ES"/>
    </w:rPr>
  </w:style>
  <w:style w:type="character" w:styleId="Refdenotaalpie">
    <w:name w:val="footnote reference"/>
    <w:aliases w:val="Texto de nota al pie"/>
    <w:basedOn w:val="Fuentedeprrafopredeter"/>
    <w:uiPriority w:val="99"/>
    <w:unhideWhenUsed/>
    <w:rsid w:val="00A17320"/>
    <w:rPr>
      <w:vertAlign w:val="superscript"/>
    </w:rPr>
  </w:style>
  <w:style w:type="paragraph" w:styleId="Textoindependiente3">
    <w:name w:val="Body Text 3"/>
    <w:basedOn w:val="Normal"/>
    <w:link w:val="Textoindependiente3Car"/>
    <w:rsid w:val="00A17320"/>
    <w:pPr>
      <w:spacing w:after="120" w:line="360" w:lineRule="auto"/>
      <w:ind w:firstLine="709"/>
    </w:pPr>
    <w:rPr>
      <w:rFonts w:ascii="Calibri" w:eastAsia="Calibri" w:hAnsi="Calibri"/>
      <w:sz w:val="16"/>
      <w:szCs w:val="16"/>
      <w:lang w:val="es-CO" w:eastAsia="en-US"/>
    </w:rPr>
  </w:style>
  <w:style w:type="character" w:customStyle="1" w:styleId="Textoindependiente3Car">
    <w:name w:val="Texto independiente 3 Car"/>
    <w:basedOn w:val="Fuentedeprrafopredeter"/>
    <w:link w:val="Textoindependiente3"/>
    <w:rsid w:val="00A17320"/>
    <w:rPr>
      <w:rFonts w:ascii="Calibri" w:eastAsia="Calibri" w:hAnsi="Calibri" w:cs="Times New Roman"/>
      <w:sz w:val="16"/>
      <w:szCs w:val="16"/>
      <w:lang w:val="es-CO"/>
    </w:rPr>
  </w:style>
  <w:style w:type="paragraph" w:styleId="Textodeglobo">
    <w:name w:val="Balloon Text"/>
    <w:basedOn w:val="Normal"/>
    <w:link w:val="TextodegloboCar"/>
    <w:uiPriority w:val="99"/>
    <w:semiHidden/>
    <w:unhideWhenUsed/>
    <w:rsid w:val="00ED2F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2F6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1825</Words>
  <Characters>10038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7</cp:revision>
  <cp:lastPrinted>2019-11-20T12:39:00Z</cp:lastPrinted>
  <dcterms:created xsi:type="dcterms:W3CDTF">2019-11-19T16:32:00Z</dcterms:created>
  <dcterms:modified xsi:type="dcterms:W3CDTF">2019-12-12T15:09:00Z</dcterms:modified>
</cp:coreProperties>
</file>