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3B" w:rsidRPr="00B30EFC" w:rsidRDefault="00900F3B" w:rsidP="00900F3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00F3B" w:rsidRDefault="00900F3B" w:rsidP="00900F3B">
      <w:pPr>
        <w:jc w:val="both"/>
        <w:rPr>
          <w:rFonts w:ascii="Arial" w:hAnsi="Arial" w:cs="Arial"/>
          <w:sz w:val="20"/>
          <w:szCs w:val="20"/>
          <w:lang w:val="es-419"/>
        </w:rPr>
      </w:pPr>
    </w:p>
    <w:p w:rsidR="00900F3B" w:rsidRPr="00900F3B" w:rsidRDefault="00900F3B" w:rsidP="00900F3B">
      <w:pPr>
        <w:jc w:val="both"/>
        <w:rPr>
          <w:rFonts w:ascii="Arial" w:hAnsi="Arial" w:cs="Arial"/>
          <w:sz w:val="20"/>
          <w:szCs w:val="20"/>
          <w:lang w:val="es-419"/>
        </w:rPr>
      </w:pPr>
      <w:r w:rsidRPr="00900F3B">
        <w:rPr>
          <w:rFonts w:ascii="Arial" w:hAnsi="Arial" w:cs="Arial"/>
          <w:sz w:val="20"/>
          <w:szCs w:val="20"/>
          <w:lang w:val="es-419"/>
        </w:rPr>
        <w:t xml:space="preserve">Providencia: </w:t>
      </w:r>
      <w:r w:rsidRPr="00900F3B">
        <w:rPr>
          <w:rFonts w:ascii="Arial" w:hAnsi="Arial" w:cs="Arial"/>
          <w:sz w:val="20"/>
          <w:szCs w:val="20"/>
          <w:lang w:val="es-419"/>
        </w:rPr>
        <w:tab/>
      </w:r>
      <w:r w:rsidRPr="00900F3B">
        <w:rPr>
          <w:rFonts w:ascii="Arial" w:hAnsi="Arial" w:cs="Arial"/>
          <w:sz w:val="20"/>
          <w:szCs w:val="20"/>
          <w:lang w:val="es-419"/>
        </w:rPr>
        <w:tab/>
        <w:t>Auto del 18 de enero de 2019</w:t>
      </w:r>
    </w:p>
    <w:p w:rsidR="00900F3B" w:rsidRPr="00900F3B" w:rsidRDefault="00900F3B" w:rsidP="00900F3B">
      <w:pPr>
        <w:jc w:val="both"/>
        <w:rPr>
          <w:rFonts w:ascii="Arial" w:hAnsi="Arial" w:cs="Arial"/>
          <w:sz w:val="20"/>
          <w:szCs w:val="20"/>
          <w:lang w:val="es-419"/>
        </w:rPr>
      </w:pPr>
      <w:r w:rsidRPr="00900F3B">
        <w:rPr>
          <w:rFonts w:ascii="Arial" w:hAnsi="Arial" w:cs="Arial"/>
          <w:sz w:val="20"/>
          <w:szCs w:val="20"/>
          <w:lang w:val="es-419"/>
        </w:rPr>
        <w:t>Radicación No.:</w:t>
      </w:r>
      <w:r w:rsidRPr="00900F3B">
        <w:rPr>
          <w:rFonts w:ascii="Arial" w:hAnsi="Arial" w:cs="Arial"/>
          <w:sz w:val="20"/>
          <w:szCs w:val="20"/>
          <w:lang w:val="es-419"/>
        </w:rPr>
        <w:tab/>
      </w:r>
      <w:r w:rsidRPr="00900F3B">
        <w:rPr>
          <w:rFonts w:ascii="Arial" w:hAnsi="Arial" w:cs="Arial"/>
          <w:sz w:val="20"/>
          <w:szCs w:val="20"/>
          <w:lang w:val="es-419"/>
        </w:rPr>
        <w:tab/>
        <w:t>66001-31-05-004-2017-00560-01</w:t>
      </w:r>
    </w:p>
    <w:p w:rsidR="00900F3B" w:rsidRPr="00900F3B" w:rsidRDefault="00900F3B" w:rsidP="00900F3B">
      <w:pPr>
        <w:jc w:val="both"/>
        <w:rPr>
          <w:rFonts w:ascii="Arial" w:hAnsi="Arial" w:cs="Arial"/>
          <w:sz w:val="20"/>
          <w:szCs w:val="20"/>
          <w:lang w:val="es-419"/>
        </w:rPr>
      </w:pPr>
      <w:r w:rsidRPr="00900F3B">
        <w:rPr>
          <w:rFonts w:ascii="Arial" w:hAnsi="Arial" w:cs="Arial"/>
          <w:sz w:val="20"/>
          <w:szCs w:val="20"/>
          <w:lang w:val="es-419"/>
        </w:rPr>
        <w:t>Proceso:</w:t>
      </w:r>
      <w:r w:rsidRPr="00900F3B">
        <w:rPr>
          <w:rFonts w:ascii="Arial" w:hAnsi="Arial" w:cs="Arial"/>
          <w:sz w:val="20"/>
          <w:szCs w:val="20"/>
          <w:lang w:val="es-419"/>
        </w:rPr>
        <w:tab/>
      </w:r>
      <w:r w:rsidRPr="00900F3B">
        <w:rPr>
          <w:rFonts w:ascii="Arial" w:hAnsi="Arial" w:cs="Arial"/>
          <w:sz w:val="20"/>
          <w:szCs w:val="20"/>
          <w:lang w:val="es-419"/>
        </w:rPr>
        <w:tab/>
        <w:t>Ordinario Laboral</w:t>
      </w:r>
    </w:p>
    <w:p w:rsidR="00900F3B" w:rsidRPr="00900F3B" w:rsidRDefault="00900F3B" w:rsidP="00900F3B">
      <w:pPr>
        <w:jc w:val="both"/>
        <w:rPr>
          <w:rFonts w:ascii="Arial" w:hAnsi="Arial" w:cs="Arial"/>
          <w:sz w:val="20"/>
          <w:szCs w:val="20"/>
          <w:lang w:val="es-419"/>
        </w:rPr>
      </w:pPr>
      <w:r w:rsidRPr="00900F3B">
        <w:rPr>
          <w:rFonts w:ascii="Arial" w:hAnsi="Arial" w:cs="Arial"/>
          <w:sz w:val="20"/>
          <w:szCs w:val="20"/>
          <w:lang w:val="es-419"/>
        </w:rPr>
        <w:t>Demandante:</w:t>
      </w:r>
      <w:r w:rsidRPr="00900F3B">
        <w:rPr>
          <w:rFonts w:ascii="Arial" w:hAnsi="Arial" w:cs="Arial"/>
          <w:sz w:val="20"/>
          <w:szCs w:val="20"/>
          <w:lang w:val="es-419"/>
        </w:rPr>
        <w:tab/>
      </w:r>
      <w:r w:rsidRPr="00900F3B">
        <w:rPr>
          <w:rFonts w:ascii="Arial" w:hAnsi="Arial" w:cs="Arial"/>
          <w:sz w:val="20"/>
          <w:szCs w:val="20"/>
          <w:lang w:val="es-419"/>
        </w:rPr>
        <w:tab/>
        <w:t xml:space="preserve">Mercedes Cataño Orozco </w:t>
      </w:r>
    </w:p>
    <w:p w:rsidR="00900F3B" w:rsidRPr="00900F3B" w:rsidRDefault="00900F3B" w:rsidP="00900F3B">
      <w:pPr>
        <w:jc w:val="both"/>
        <w:rPr>
          <w:rFonts w:ascii="Arial" w:hAnsi="Arial" w:cs="Arial"/>
          <w:sz w:val="20"/>
          <w:szCs w:val="20"/>
          <w:lang w:val="es-419"/>
        </w:rPr>
      </w:pPr>
      <w:r w:rsidRPr="00900F3B">
        <w:rPr>
          <w:rFonts w:ascii="Arial" w:hAnsi="Arial" w:cs="Arial"/>
          <w:sz w:val="20"/>
          <w:szCs w:val="20"/>
          <w:lang w:val="es-419"/>
        </w:rPr>
        <w:t>Demandados:</w:t>
      </w:r>
      <w:r w:rsidRPr="00900F3B">
        <w:rPr>
          <w:rFonts w:ascii="Arial" w:hAnsi="Arial" w:cs="Arial"/>
          <w:sz w:val="20"/>
          <w:szCs w:val="20"/>
          <w:lang w:val="es-419"/>
        </w:rPr>
        <w:tab/>
      </w:r>
      <w:r w:rsidRPr="00900F3B">
        <w:rPr>
          <w:rFonts w:ascii="Arial" w:hAnsi="Arial" w:cs="Arial"/>
          <w:sz w:val="20"/>
          <w:szCs w:val="20"/>
          <w:lang w:val="es-419"/>
        </w:rPr>
        <w:tab/>
        <w:t>Porvenir S.A. y Ministerio de Hacienda y Crédito Público</w:t>
      </w:r>
    </w:p>
    <w:p w:rsidR="00900F3B" w:rsidRPr="00900F3B" w:rsidRDefault="00900F3B" w:rsidP="00900F3B">
      <w:pPr>
        <w:jc w:val="both"/>
        <w:rPr>
          <w:rFonts w:ascii="Arial" w:hAnsi="Arial" w:cs="Arial"/>
          <w:sz w:val="20"/>
          <w:szCs w:val="20"/>
          <w:lang w:val="es-419"/>
        </w:rPr>
      </w:pPr>
      <w:r w:rsidRPr="00900F3B">
        <w:rPr>
          <w:rFonts w:ascii="Arial" w:hAnsi="Arial" w:cs="Arial"/>
          <w:sz w:val="20"/>
          <w:szCs w:val="20"/>
          <w:lang w:val="es-419"/>
        </w:rPr>
        <w:t>Magistrada ponente:</w:t>
      </w:r>
      <w:r w:rsidRPr="00900F3B">
        <w:rPr>
          <w:rFonts w:ascii="Arial" w:hAnsi="Arial" w:cs="Arial"/>
          <w:sz w:val="20"/>
          <w:szCs w:val="20"/>
          <w:lang w:val="es-419"/>
        </w:rPr>
        <w:tab/>
        <w:t>Dra. Ana Lucía Caicedo Calderón</w:t>
      </w:r>
    </w:p>
    <w:p w:rsidR="00900F3B" w:rsidRPr="00900F3B" w:rsidRDefault="00900F3B" w:rsidP="00900F3B">
      <w:pPr>
        <w:jc w:val="both"/>
        <w:rPr>
          <w:rFonts w:ascii="Arial" w:hAnsi="Arial" w:cs="Arial"/>
          <w:sz w:val="20"/>
          <w:szCs w:val="20"/>
          <w:lang w:val="es-419"/>
        </w:rPr>
      </w:pPr>
      <w:r w:rsidRPr="00900F3B">
        <w:rPr>
          <w:rFonts w:ascii="Arial" w:hAnsi="Arial" w:cs="Arial"/>
          <w:sz w:val="20"/>
          <w:szCs w:val="20"/>
          <w:lang w:val="es-419"/>
        </w:rPr>
        <w:t xml:space="preserve">Juzgado de Origen: </w:t>
      </w:r>
      <w:r w:rsidRPr="00900F3B">
        <w:rPr>
          <w:rFonts w:ascii="Arial" w:hAnsi="Arial" w:cs="Arial"/>
          <w:sz w:val="20"/>
          <w:szCs w:val="20"/>
          <w:lang w:val="es-419"/>
        </w:rPr>
        <w:tab/>
        <w:t>Cuarto Laboral del Circuito Pereira</w:t>
      </w:r>
    </w:p>
    <w:p w:rsidR="00900F3B" w:rsidRPr="00B30EFC" w:rsidRDefault="00900F3B" w:rsidP="00900F3B">
      <w:pPr>
        <w:jc w:val="both"/>
        <w:rPr>
          <w:rFonts w:ascii="Arial" w:hAnsi="Arial" w:cs="Arial"/>
          <w:sz w:val="20"/>
          <w:szCs w:val="20"/>
          <w:lang w:val="es-419"/>
        </w:rPr>
      </w:pPr>
    </w:p>
    <w:p w:rsidR="00900F3B" w:rsidRPr="00B30EFC" w:rsidRDefault="00900F3B" w:rsidP="00900F3B">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93F7D">
        <w:rPr>
          <w:rFonts w:ascii="Arial" w:hAnsi="Arial" w:cs="Arial"/>
          <w:b/>
          <w:bCs/>
          <w:iCs/>
          <w:sz w:val="20"/>
          <w:szCs w:val="20"/>
          <w:lang w:val="es-CO" w:eastAsia="fr-FR"/>
        </w:rPr>
        <w:t xml:space="preserve">LITISCONSORCIO NECESARIO / CASOS EN QUE PROCEDE / PAGO DE BONO PENSIONAL A CARGO DEL MINISTERIO DE HACIENDA / NO ES LITISCONSORTE ENTIDAD </w:t>
      </w:r>
      <w:r w:rsidR="005D6A28">
        <w:rPr>
          <w:rFonts w:ascii="Arial" w:hAnsi="Arial" w:cs="Arial"/>
          <w:b/>
          <w:bCs/>
          <w:iCs/>
          <w:sz w:val="20"/>
          <w:szCs w:val="20"/>
          <w:lang w:val="es-CO" w:eastAsia="fr-FR"/>
        </w:rPr>
        <w:t xml:space="preserve">DE LA QUE SOLO SE REQUIERE INFORMACIÓN Y NO SERÁ </w:t>
      </w:r>
      <w:r w:rsidR="00592A72">
        <w:rPr>
          <w:rFonts w:ascii="Arial" w:hAnsi="Arial" w:cs="Arial"/>
          <w:b/>
          <w:bCs/>
          <w:iCs/>
          <w:sz w:val="20"/>
          <w:szCs w:val="20"/>
          <w:lang w:val="es-CO" w:eastAsia="fr-FR"/>
        </w:rPr>
        <w:t xml:space="preserve">OBJETO </w:t>
      </w:r>
      <w:r w:rsidR="005D6A28">
        <w:rPr>
          <w:rFonts w:ascii="Arial" w:hAnsi="Arial" w:cs="Arial"/>
          <w:b/>
          <w:bCs/>
          <w:iCs/>
          <w:sz w:val="20"/>
          <w:szCs w:val="20"/>
          <w:lang w:val="es-CO" w:eastAsia="fr-FR"/>
        </w:rPr>
        <w:t>DE UNA CONDENA.</w:t>
      </w:r>
    </w:p>
    <w:p w:rsidR="00900F3B" w:rsidRDefault="00900F3B" w:rsidP="00900F3B">
      <w:pPr>
        <w:jc w:val="both"/>
        <w:rPr>
          <w:rFonts w:ascii="Arial" w:hAnsi="Arial" w:cs="Arial"/>
          <w:sz w:val="20"/>
          <w:szCs w:val="20"/>
          <w:lang w:val="es-419"/>
        </w:rPr>
      </w:pPr>
      <w:bookmarkStart w:id="0" w:name="_GoBack"/>
      <w:bookmarkEnd w:id="0"/>
    </w:p>
    <w:p w:rsidR="003657FF" w:rsidRPr="003657FF" w:rsidRDefault="003657FF" w:rsidP="003657FF">
      <w:pPr>
        <w:jc w:val="both"/>
        <w:rPr>
          <w:rFonts w:ascii="Arial" w:hAnsi="Arial" w:cs="Arial"/>
          <w:sz w:val="20"/>
          <w:szCs w:val="20"/>
          <w:lang w:val="es-419"/>
        </w:rPr>
      </w:pPr>
      <w:r w:rsidRPr="003657FF">
        <w:rPr>
          <w:rFonts w:ascii="Arial" w:hAnsi="Arial" w:cs="Arial"/>
          <w:sz w:val="20"/>
          <w:szCs w:val="20"/>
          <w:lang w:val="es-419"/>
        </w:rPr>
        <w:t xml:space="preserve">Esta Corporación se ha pronunciado en distintas oportunidades frente a la necesidad de integrar a la litis a quienes hayan intervenido en los actos jurídicos en los cuales se fundan las pretensiones del proceso ordinario; así se indicó, entre otros, en el auto del 7 de marzo de 2018, proferido dentro del proceso radicado con el número 2016-00295, M.P. Julio César Salazar Muñoz:  </w:t>
      </w:r>
    </w:p>
    <w:p w:rsidR="003657FF" w:rsidRPr="003657FF" w:rsidRDefault="003657FF" w:rsidP="003657FF">
      <w:pPr>
        <w:jc w:val="both"/>
        <w:rPr>
          <w:rFonts w:ascii="Arial" w:hAnsi="Arial" w:cs="Arial"/>
          <w:sz w:val="20"/>
          <w:szCs w:val="20"/>
          <w:lang w:val="es-419"/>
        </w:rPr>
      </w:pPr>
    </w:p>
    <w:p w:rsidR="003657FF" w:rsidRPr="003657FF" w:rsidRDefault="003657FF" w:rsidP="003657FF">
      <w:pPr>
        <w:jc w:val="both"/>
        <w:rPr>
          <w:rFonts w:ascii="Arial" w:hAnsi="Arial" w:cs="Arial"/>
          <w:sz w:val="20"/>
          <w:szCs w:val="20"/>
          <w:lang w:val="es-419"/>
        </w:rPr>
      </w:pPr>
      <w:r w:rsidRPr="003657FF">
        <w:rPr>
          <w:rFonts w:ascii="Arial" w:hAnsi="Arial" w:cs="Arial"/>
          <w:sz w:val="20"/>
          <w:szCs w:val="20"/>
          <w:lang w:val="es-419"/>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rsidR="003657FF" w:rsidRPr="003657FF" w:rsidRDefault="003657FF" w:rsidP="003657FF">
      <w:pPr>
        <w:jc w:val="both"/>
        <w:rPr>
          <w:rFonts w:ascii="Arial" w:hAnsi="Arial" w:cs="Arial"/>
          <w:sz w:val="20"/>
          <w:szCs w:val="20"/>
          <w:lang w:val="es-419"/>
        </w:rPr>
      </w:pPr>
    </w:p>
    <w:p w:rsidR="003657FF" w:rsidRPr="003657FF" w:rsidRDefault="003657FF" w:rsidP="003657FF">
      <w:pPr>
        <w:jc w:val="both"/>
        <w:rPr>
          <w:rFonts w:ascii="Arial" w:hAnsi="Arial" w:cs="Arial"/>
          <w:sz w:val="20"/>
          <w:szCs w:val="20"/>
          <w:lang w:val="es-419"/>
        </w:rPr>
      </w:pPr>
      <w:r w:rsidRPr="003657FF">
        <w:rPr>
          <w:rFonts w:ascii="Arial" w:hAnsi="Arial" w:cs="Arial"/>
          <w:sz w:val="20"/>
          <w:szCs w:val="20"/>
          <w:lang w:val="es-419"/>
        </w:rPr>
        <w:t>No es necesario efectuar mayores disquisiciones en el caso bajo estudio para concluir que la decisión de primer grado se encuentra ajusta a derecho, básicamente por cuanto, tal como lo indicó el A-quo, el interrogante que se plantea en la excepción previa puede absolverse con el simple requerimiento efectuado a la Fiduprevisora S.A., cuya respuesta en momento alguno puede derivar en una condena en su contra.</w:t>
      </w:r>
    </w:p>
    <w:p w:rsidR="003657FF" w:rsidRDefault="003657FF" w:rsidP="00900F3B">
      <w:pPr>
        <w:jc w:val="both"/>
        <w:rPr>
          <w:rFonts w:ascii="Arial" w:hAnsi="Arial" w:cs="Arial"/>
          <w:sz w:val="20"/>
          <w:szCs w:val="20"/>
          <w:lang w:val="es-419"/>
        </w:rPr>
      </w:pPr>
    </w:p>
    <w:p w:rsidR="003657FF" w:rsidRPr="00B30EFC" w:rsidRDefault="003657FF" w:rsidP="00900F3B">
      <w:pPr>
        <w:jc w:val="both"/>
        <w:rPr>
          <w:rFonts w:ascii="Arial" w:hAnsi="Arial" w:cs="Arial"/>
          <w:sz w:val="20"/>
          <w:szCs w:val="20"/>
          <w:lang w:val="es-419"/>
        </w:rPr>
      </w:pPr>
    </w:p>
    <w:p w:rsidR="00900F3B" w:rsidRDefault="00900F3B" w:rsidP="00900F3B">
      <w:pPr>
        <w:jc w:val="both"/>
        <w:rPr>
          <w:rFonts w:ascii="Arial" w:hAnsi="Arial" w:cs="Arial"/>
          <w:sz w:val="20"/>
          <w:szCs w:val="20"/>
          <w:lang w:val="es-419"/>
        </w:rPr>
      </w:pPr>
    </w:p>
    <w:p w:rsidR="008E2183" w:rsidRPr="00A44643" w:rsidRDefault="008E2183" w:rsidP="008E2183">
      <w:pPr>
        <w:pStyle w:val="Ttulo4"/>
        <w:widowControl w:val="0"/>
        <w:tabs>
          <w:tab w:val="clear" w:pos="0"/>
        </w:tabs>
        <w:rPr>
          <w:rFonts w:ascii="Tahoma" w:hAnsi="Tahoma" w:cs="Tahoma"/>
          <w:bCs/>
          <w:sz w:val="28"/>
          <w:szCs w:val="28"/>
          <w:lang w:eastAsia="es-MX"/>
        </w:rPr>
      </w:pPr>
      <w:r w:rsidRPr="00A44643">
        <w:rPr>
          <w:rFonts w:ascii="Tahoma" w:hAnsi="Tahoma" w:cs="Tahoma"/>
          <w:bCs/>
          <w:sz w:val="28"/>
          <w:szCs w:val="28"/>
          <w:lang w:eastAsia="es-MX"/>
        </w:rPr>
        <w:t>TRIBUNAL SUPERIOR DEL DISTRITO JUDICIAL DE PEREIRA</w:t>
      </w:r>
    </w:p>
    <w:p w:rsidR="008E2183" w:rsidRPr="00A44643" w:rsidRDefault="008E2183" w:rsidP="008E2183">
      <w:pPr>
        <w:pStyle w:val="Ttulo4"/>
        <w:widowControl w:val="0"/>
        <w:tabs>
          <w:tab w:val="clear" w:pos="0"/>
        </w:tabs>
        <w:rPr>
          <w:rFonts w:ascii="Tahoma" w:hAnsi="Tahoma" w:cs="Tahoma"/>
          <w:bCs/>
          <w:sz w:val="28"/>
          <w:szCs w:val="28"/>
          <w:lang w:eastAsia="es-MX"/>
        </w:rPr>
      </w:pPr>
      <w:r w:rsidRPr="00A44643">
        <w:rPr>
          <w:rFonts w:ascii="Tahoma" w:hAnsi="Tahoma" w:cs="Tahoma"/>
          <w:bCs/>
          <w:sz w:val="28"/>
          <w:szCs w:val="28"/>
          <w:lang w:eastAsia="es-MX"/>
        </w:rPr>
        <w:t>SALA DE DECISIÓN LABORAL No. 1</w:t>
      </w:r>
    </w:p>
    <w:p w:rsidR="008E2183" w:rsidRPr="00A44643" w:rsidRDefault="008E2183" w:rsidP="008E2183">
      <w:pPr>
        <w:jc w:val="center"/>
        <w:rPr>
          <w:rFonts w:ascii="Tahoma" w:hAnsi="Tahoma" w:cs="Tahoma"/>
          <w:bCs/>
        </w:rPr>
      </w:pPr>
    </w:p>
    <w:p w:rsidR="008E2183" w:rsidRPr="00A44643" w:rsidRDefault="008E2183" w:rsidP="008E2183">
      <w:pPr>
        <w:jc w:val="center"/>
        <w:rPr>
          <w:rFonts w:ascii="Tahoma" w:hAnsi="Tahoma" w:cs="Tahoma"/>
          <w:b/>
          <w:bCs/>
        </w:rPr>
      </w:pPr>
      <w:r w:rsidRPr="00A44643">
        <w:rPr>
          <w:rFonts w:ascii="Tahoma" w:hAnsi="Tahoma" w:cs="Tahoma"/>
          <w:bCs/>
        </w:rPr>
        <w:t>Magistrada ponente:</w:t>
      </w:r>
      <w:r w:rsidRPr="00A44643">
        <w:rPr>
          <w:rFonts w:ascii="Tahoma" w:hAnsi="Tahoma" w:cs="Tahoma"/>
          <w:b/>
          <w:bCs/>
        </w:rPr>
        <w:t xml:space="preserve"> Ana Lucía Caicedo Calderón</w:t>
      </w:r>
    </w:p>
    <w:p w:rsidR="008E2183" w:rsidRPr="00A44643" w:rsidRDefault="008E2183" w:rsidP="008E2183">
      <w:pPr>
        <w:jc w:val="center"/>
        <w:rPr>
          <w:rFonts w:ascii="Tahoma" w:hAnsi="Tahoma" w:cs="Tahoma"/>
          <w:b/>
        </w:rPr>
      </w:pPr>
    </w:p>
    <w:p w:rsidR="008E2183" w:rsidRPr="00A44643" w:rsidRDefault="008E2183" w:rsidP="008E2183">
      <w:pPr>
        <w:jc w:val="center"/>
        <w:rPr>
          <w:rFonts w:ascii="Tahoma" w:hAnsi="Tahoma" w:cs="Tahoma"/>
          <w:b/>
        </w:rPr>
      </w:pPr>
      <w:r w:rsidRPr="00A44643">
        <w:rPr>
          <w:rFonts w:ascii="Tahoma" w:hAnsi="Tahoma" w:cs="Tahoma"/>
          <w:b/>
        </w:rPr>
        <w:t>Acta No. ____</w:t>
      </w:r>
    </w:p>
    <w:p w:rsidR="008E2183" w:rsidRPr="00A44643" w:rsidRDefault="008E2183" w:rsidP="008E2183">
      <w:pPr>
        <w:pStyle w:val="Sinespaciado"/>
      </w:pPr>
    </w:p>
    <w:p w:rsidR="008E2183" w:rsidRPr="00A44643" w:rsidRDefault="008E2183" w:rsidP="008E2183">
      <w:pPr>
        <w:pStyle w:val="Ttulo5"/>
        <w:spacing w:before="0" w:after="0"/>
        <w:jc w:val="center"/>
        <w:rPr>
          <w:rFonts w:ascii="Tahoma" w:hAnsi="Tahoma" w:cs="Tahoma"/>
          <w:i w:val="0"/>
          <w:sz w:val="24"/>
          <w:szCs w:val="24"/>
        </w:rPr>
      </w:pPr>
      <w:r w:rsidRPr="00A44643">
        <w:rPr>
          <w:rFonts w:ascii="Tahoma" w:hAnsi="Tahoma" w:cs="Tahoma"/>
          <w:i w:val="0"/>
          <w:sz w:val="24"/>
          <w:szCs w:val="24"/>
        </w:rPr>
        <w:t>Sistema oral - Audiencia para proferir auto interlocutorio</w:t>
      </w:r>
    </w:p>
    <w:p w:rsidR="001F5F54" w:rsidRPr="00A44643" w:rsidRDefault="001F5F54" w:rsidP="008E2183">
      <w:pPr>
        <w:jc w:val="both"/>
        <w:rPr>
          <w:rFonts w:ascii="Tahoma" w:hAnsi="Tahoma" w:cs="Tahoma"/>
          <w:b/>
        </w:rPr>
      </w:pPr>
    </w:p>
    <w:p w:rsidR="008E2183" w:rsidRPr="00A44643" w:rsidRDefault="008E2183" w:rsidP="009F6875">
      <w:pPr>
        <w:spacing w:line="276" w:lineRule="auto"/>
        <w:ind w:firstLine="708"/>
        <w:jc w:val="both"/>
        <w:rPr>
          <w:rFonts w:ascii="Tahoma" w:hAnsi="Tahoma" w:cs="Tahoma"/>
          <w:b/>
        </w:rPr>
      </w:pPr>
      <w:r w:rsidRPr="00A44643">
        <w:rPr>
          <w:rFonts w:ascii="Tahoma" w:hAnsi="Tahoma" w:cs="Tahoma"/>
          <w:lang w:val="es-ES_tradnl"/>
        </w:rPr>
        <w:t xml:space="preserve">Siendo las </w:t>
      </w:r>
      <w:r w:rsidR="00084EF7">
        <w:rPr>
          <w:rFonts w:ascii="Tahoma" w:hAnsi="Tahoma" w:cs="Tahoma"/>
          <w:lang w:val="es-ES_tradnl"/>
        </w:rPr>
        <w:t xml:space="preserve">  </w:t>
      </w:r>
      <w:r w:rsidRPr="00A44643">
        <w:rPr>
          <w:rFonts w:ascii="Tahoma" w:hAnsi="Tahoma" w:cs="Tahoma"/>
          <w:lang w:val="es-ES_tradnl"/>
        </w:rPr>
        <w:t>:</w:t>
      </w:r>
      <w:r w:rsidR="00084EF7">
        <w:rPr>
          <w:rFonts w:ascii="Tahoma" w:hAnsi="Tahoma" w:cs="Tahoma"/>
          <w:lang w:val="es-ES_tradnl"/>
        </w:rPr>
        <w:t xml:space="preserve">  </w:t>
      </w:r>
      <w:r w:rsidRPr="00A44643">
        <w:rPr>
          <w:rFonts w:ascii="Tahoma" w:hAnsi="Tahoma" w:cs="Tahoma"/>
          <w:lang w:val="es-ES_tradnl"/>
        </w:rPr>
        <w:t xml:space="preserve"> a.m. de hoy, viernes </w:t>
      </w:r>
      <w:r w:rsidR="00084EF7">
        <w:rPr>
          <w:rFonts w:ascii="Tahoma" w:hAnsi="Tahoma" w:cs="Tahoma"/>
          <w:lang w:val="es-ES_tradnl"/>
        </w:rPr>
        <w:t>1</w:t>
      </w:r>
      <w:r w:rsidR="00CF3EB8" w:rsidRPr="00A44643">
        <w:rPr>
          <w:rFonts w:ascii="Tahoma" w:hAnsi="Tahoma" w:cs="Tahoma"/>
          <w:lang w:val="es-ES_tradnl"/>
        </w:rPr>
        <w:t>8</w:t>
      </w:r>
      <w:r w:rsidR="00E44A01" w:rsidRPr="00A44643">
        <w:rPr>
          <w:rFonts w:ascii="Tahoma" w:hAnsi="Tahoma" w:cs="Tahoma"/>
          <w:lang w:val="es-ES_tradnl"/>
        </w:rPr>
        <w:t xml:space="preserve"> de </w:t>
      </w:r>
      <w:r w:rsidR="00084EF7">
        <w:rPr>
          <w:rFonts w:ascii="Tahoma" w:hAnsi="Tahoma" w:cs="Tahoma"/>
          <w:lang w:val="es-ES_tradnl"/>
        </w:rPr>
        <w:t>enero de 2019</w:t>
      </w:r>
      <w:r w:rsidRPr="00A44643">
        <w:rPr>
          <w:rFonts w:ascii="Tahoma" w:hAnsi="Tahoma" w:cs="Tahoma"/>
          <w:lang w:val="es-ES_tradnl"/>
        </w:rPr>
        <w:t xml:space="preserve">, la Sala de Decisión Laboral No. 1 del Tribunal Superior de Pereira se constituye en audiencia pública </w:t>
      </w:r>
      <w:r w:rsidR="004E3C53" w:rsidRPr="00A44643">
        <w:rPr>
          <w:rFonts w:ascii="Tahoma" w:hAnsi="Tahoma" w:cs="Tahoma"/>
          <w:lang w:val="es-ES_tradnl"/>
        </w:rPr>
        <w:t>para proferir auto interlocutorio</w:t>
      </w:r>
      <w:r w:rsidR="009F6875" w:rsidRPr="00A44643">
        <w:rPr>
          <w:rFonts w:ascii="Tahoma" w:hAnsi="Tahoma" w:cs="Tahoma"/>
        </w:rPr>
        <w:t xml:space="preserve">, dentro del proceso </w:t>
      </w:r>
      <w:r w:rsidR="00E44A01" w:rsidRPr="00A44643">
        <w:rPr>
          <w:rFonts w:ascii="Tahoma" w:hAnsi="Tahoma" w:cs="Tahoma"/>
        </w:rPr>
        <w:t>ordinario</w:t>
      </w:r>
      <w:r w:rsidR="009F6875" w:rsidRPr="00A44643">
        <w:rPr>
          <w:rFonts w:ascii="Tahoma" w:hAnsi="Tahoma" w:cs="Tahoma"/>
        </w:rPr>
        <w:t xml:space="preserve"> laboral </w:t>
      </w:r>
      <w:r w:rsidR="00E44A01" w:rsidRPr="00A44643">
        <w:rPr>
          <w:rFonts w:ascii="Tahoma" w:hAnsi="Tahoma" w:cs="Tahoma"/>
        </w:rPr>
        <w:t xml:space="preserve">promovido por la señora </w:t>
      </w:r>
      <w:r w:rsidR="00084EF7" w:rsidRPr="00084EF7">
        <w:rPr>
          <w:rFonts w:ascii="Tahoma" w:hAnsi="Tahoma" w:cs="Tahoma"/>
          <w:b/>
        </w:rPr>
        <w:t>Mercedes Cataño Orozco</w:t>
      </w:r>
      <w:r w:rsidR="00CF3EB8" w:rsidRPr="00A44643">
        <w:rPr>
          <w:rFonts w:ascii="Tahoma" w:hAnsi="Tahoma" w:cs="Tahoma"/>
          <w:b/>
        </w:rPr>
        <w:t xml:space="preserve"> </w:t>
      </w:r>
      <w:r w:rsidR="00E44A01" w:rsidRPr="00A44643">
        <w:rPr>
          <w:rFonts w:ascii="Tahoma" w:hAnsi="Tahoma" w:cs="Tahoma"/>
        </w:rPr>
        <w:t>en contra de</w:t>
      </w:r>
      <w:r w:rsidR="00E44A01" w:rsidRPr="00A44643">
        <w:rPr>
          <w:rFonts w:ascii="Tahoma" w:hAnsi="Tahoma" w:cs="Tahoma"/>
          <w:b/>
        </w:rPr>
        <w:t xml:space="preserve"> Porvenir S.A. y</w:t>
      </w:r>
      <w:r w:rsidR="00084EF7">
        <w:rPr>
          <w:rFonts w:ascii="Tahoma" w:hAnsi="Tahoma" w:cs="Tahoma"/>
          <w:b/>
        </w:rPr>
        <w:t xml:space="preserve"> el Ministerio de Hacienda y Crédito Público.</w:t>
      </w:r>
    </w:p>
    <w:p w:rsidR="004E3C53" w:rsidRPr="00A44643" w:rsidRDefault="004E3C53" w:rsidP="009F6875">
      <w:pPr>
        <w:spacing w:line="276" w:lineRule="auto"/>
        <w:ind w:firstLine="708"/>
        <w:jc w:val="both"/>
        <w:rPr>
          <w:rFonts w:ascii="Tahoma" w:hAnsi="Tahoma" w:cs="Tahoma"/>
          <w:lang w:val="es-ES_tradnl"/>
        </w:rPr>
      </w:pPr>
    </w:p>
    <w:p w:rsidR="00F35E77" w:rsidRPr="00A44643" w:rsidRDefault="00F35E77" w:rsidP="00F35E77">
      <w:pPr>
        <w:spacing w:line="276" w:lineRule="auto"/>
        <w:ind w:firstLine="708"/>
        <w:jc w:val="both"/>
        <w:rPr>
          <w:rFonts w:ascii="Tahoma" w:hAnsi="Tahoma" w:cs="Tahoma"/>
          <w:lang w:val="es-ES_tradnl"/>
        </w:rPr>
      </w:pPr>
      <w:r w:rsidRPr="00A44643">
        <w:rPr>
          <w:rFonts w:ascii="Tahoma" w:hAnsi="Tahoma" w:cs="Tahoma"/>
          <w:lang w:val="es-ES_tradnl"/>
        </w:rPr>
        <w:t>Para el efecto, se verifica la asistencia de las partes a la presente diligencia: Por la parte demandante… Por la demandada…</w:t>
      </w:r>
    </w:p>
    <w:p w:rsidR="00F35E77" w:rsidRPr="00A44643" w:rsidRDefault="00F35E77" w:rsidP="00F35E77">
      <w:pPr>
        <w:spacing w:line="276" w:lineRule="auto"/>
        <w:ind w:firstLine="709"/>
        <w:jc w:val="both"/>
        <w:rPr>
          <w:rFonts w:ascii="Tahoma" w:hAnsi="Tahoma" w:cs="Tahoma"/>
          <w:lang w:val="es-ES_tradnl"/>
        </w:rPr>
      </w:pPr>
    </w:p>
    <w:p w:rsidR="00F35E77" w:rsidRPr="00A44643" w:rsidRDefault="00F35E77" w:rsidP="00F35E77">
      <w:pPr>
        <w:widowControl w:val="0"/>
        <w:autoSpaceDE w:val="0"/>
        <w:autoSpaceDN w:val="0"/>
        <w:adjustRightInd w:val="0"/>
        <w:spacing w:line="276" w:lineRule="auto"/>
        <w:jc w:val="center"/>
        <w:rPr>
          <w:rFonts w:ascii="Tahoma" w:hAnsi="Tahoma" w:cs="Tahoma"/>
          <w:b/>
        </w:rPr>
      </w:pPr>
      <w:r w:rsidRPr="00A44643">
        <w:rPr>
          <w:rFonts w:ascii="Tahoma" w:hAnsi="Tahoma" w:cs="Tahoma"/>
          <w:b/>
        </w:rPr>
        <w:t>Alegatos de conclusión</w:t>
      </w:r>
    </w:p>
    <w:p w:rsidR="00F35E77" w:rsidRPr="00A44643" w:rsidRDefault="00F35E77" w:rsidP="00F35E77">
      <w:pPr>
        <w:pStyle w:val="Sinespaciado"/>
      </w:pPr>
    </w:p>
    <w:p w:rsidR="00F35E77" w:rsidRPr="00A44643" w:rsidRDefault="00F35E77" w:rsidP="00F35E77">
      <w:pPr>
        <w:spacing w:line="276" w:lineRule="auto"/>
        <w:ind w:firstLine="708"/>
        <w:jc w:val="both"/>
        <w:rPr>
          <w:rFonts w:ascii="Tahoma" w:hAnsi="Tahoma" w:cs="Tahoma"/>
          <w:lang w:val="es-ES_tradnl"/>
        </w:rPr>
      </w:pPr>
      <w:r w:rsidRPr="00A44643">
        <w:rPr>
          <w:rFonts w:ascii="Tahoma" w:hAnsi="Tahoma" w:cs="Tahoma"/>
          <w:lang w:val="es-ES_tradnl"/>
        </w:rPr>
        <w:t xml:space="preserve">De conformidad con el artículo 82 del C.P.T. y de la S.S., modificado por el artículo 13 de la Ley 1149 de 2007, se concede el uso de la palabra a las partes para </w:t>
      </w:r>
      <w:r w:rsidRPr="00A44643">
        <w:rPr>
          <w:rFonts w:ascii="Tahoma" w:hAnsi="Tahoma" w:cs="Tahoma"/>
          <w:lang w:val="es-ES_tradnl"/>
        </w:rPr>
        <w:lastRenderedPageBreak/>
        <w:t>que presenten sus alegatos de conclusión:  Por la parte demandante… Por la parte demandada…</w:t>
      </w:r>
    </w:p>
    <w:p w:rsidR="008E2183" w:rsidRPr="00A44643" w:rsidRDefault="008E2183" w:rsidP="008E2183">
      <w:pPr>
        <w:spacing w:line="276" w:lineRule="auto"/>
        <w:jc w:val="center"/>
        <w:rPr>
          <w:rFonts w:ascii="Tahoma" w:hAnsi="Tahoma" w:cs="Tahoma"/>
          <w:b/>
          <w:lang w:val="es-ES_tradnl"/>
        </w:rPr>
      </w:pPr>
    </w:p>
    <w:p w:rsidR="00F35E77" w:rsidRPr="00A44643" w:rsidRDefault="00F35E77" w:rsidP="00F35E77">
      <w:pPr>
        <w:widowControl w:val="0"/>
        <w:autoSpaceDE w:val="0"/>
        <w:autoSpaceDN w:val="0"/>
        <w:adjustRightInd w:val="0"/>
        <w:spacing w:line="276" w:lineRule="auto"/>
        <w:jc w:val="center"/>
        <w:rPr>
          <w:rFonts w:ascii="Tahoma" w:hAnsi="Tahoma" w:cs="Tahoma"/>
          <w:b/>
        </w:rPr>
      </w:pPr>
      <w:r w:rsidRPr="00A44643">
        <w:rPr>
          <w:rFonts w:ascii="Tahoma" w:hAnsi="Tahoma" w:cs="Tahoma"/>
          <w:b/>
          <w:lang w:val="es-ES_tradnl"/>
        </w:rPr>
        <w:t>Auto interlocutorio</w:t>
      </w:r>
    </w:p>
    <w:p w:rsidR="00F35E77" w:rsidRPr="00A44643" w:rsidRDefault="00F35E77" w:rsidP="00F35E77">
      <w:pPr>
        <w:pStyle w:val="Sinespaciado"/>
      </w:pPr>
    </w:p>
    <w:p w:rsidR="00F35E77" w:rsidRPr="00A44643" w:rsidRDefault="00F35E77" w:rsidP="00F35E77">
      <w:pPr>
        <w:widowControl w:val="0"/>
        <w:autoSpaceDE w:val="0"/>
        <w:autoSpaceDN w:val="0"/>
        <w:adjustRightInd w:val="0"/>
        <w:spacing w:line="276" w:lineRule="auto"/>
        <w:ind w:firstLine="708"/>
        <w:jc w:val="both"/>
        <w:rPr>
          <w:rFonts w:ascii="Tahoma" w:hAnsi="Tahoma" w:cs="Tahoma"/>
        </w:rPr>
      </w:pPr>
      <w:r w:rsidRPr="00A44643">
        <w:rPr>
          <w:rFonts w:ascii="Tahoma" w:hAnsi="Tahoma" w:cs="Tahoma"/>
        </w:rPr>
        <w:t xml:space="preserve">Como quiera que los argumentos expuestos en las alegaciones fueron tenidos en cuenta en la discusión del proyecto, procede la Sala a resolver el recurso de apelación presentado por </w:t>
      </w:r>
      <w:r w:rsidR="00350A92">
        <w:rPr>
          <w:rFonts w:ascii="Tahoma" w:hAnsi="Tahoma" w:cs="Tahoma"/>
        </w:rPr>
        <w:t>la</w:t>
      </w:r>
      <w:r w:rsidRPr="00A44643">
        <w:rPr>
          <w:rFonts w:ascii="Tahoma" w:hAnsi="Tahoma" w:cs="Tahoma"/>
        </w:rPr>
        <w:t xml:space="preserve"> </w:t>
      </w:r>
      <w:r w:rsidR="00E44A01" w:rsidRPr="00A44643">
        <w:rPr>
          <w:rFonts w:ascii="Tahoma" w:hAnsi="Tahoma" w:cs="Tahoma"/>
        </w:rPr>
        <w:t>apoderad</w:t>
      </w:r>
      <w:r w:rsidR="00350A92">
        <w:rPr>
          <w:rFonts w:ascii="Tahoma" w:hAnsi="Tahoma" w:cs="Tahoma"/>
        </w:rPr>
        <w:t>a</w:t>
      </w:r>
      <w:r w:rsidR="00E44A01" w:rsidRPr="00A44643">
        <w:rPr>
          <w:rFonts w:ascii="Tahoma" w:hAnsi="Tahoma" w:cs="Tahoma"/>
        </w:rPr>
        <w:t xml:space="preserve"> judicial de </w:t>
      </w:r>
      <w:r w:rsidR="00F248A4" w:rsidRPr="00A44643">
        <w:rPr>
          <w:rFonts w:ascii="Tahoma" w:hAnsi="Tahoma" w:cs="Tahoma"/>
        </w:rPr>
        <w:t xml:space="preserve">Porvenir S.A. </w:t>
      </w:r>
      <w:r w:rsidRPr="00A44643">
        <w:rPr>
          <w:rFonts w:ascii="Tahoma" w:hAnsi="Tahoma" w:cs="Tahoma"/>
        </w:rPr>
        <w:t xml:space="preserve">contra el auto proferido por el Juzgado </w:t>
      </w:r>
      <w:r w:rsidR="00E44A01" w:rsidRPr="00A44643">
        <w:rPr>
          <w:rFonts w:ascii="Tahoma" w:hAnsi="Tahoma" w:cs="Tahoma"/>
        </w:rPr>
        <w:t>Cuarto</w:t>
      </w:r>
      <w:r w:rsidRPr="00A44643">
        <w:rPr>
          <w:rFonts w:ascii="Tahoma" w:hAnsi="Tahoma" w:cs="Tahoma"/>
        </w:rPr>
        <w:t xml:space="preserve"> Laboral del Circuito de esta ciudad el día 1</w:t>
      </w:r>
      <w:r w:rsidR="00350A92">
        <w:rPr>
          <w:rFonts w:ascii="Tahoma" w:hAnsi="Tahoma" w:cs="Tahoma"/>
        </w:rPr>
        <w:t>3</w:t>
      </w:r>
      <w:r w:rsidRPr="00A44643">
        <w:rPr>
          <w:rFonts w:ascii="Tahoma" w:hAnsi="Tahoma" w:cs="Tahoma"/>
        </w:rPr>
        <w:t xml:space="preserve"> de </w:t>
      </w:r>
      <w:r w:rsidR="00350A92">
        <w:rPr>
          <w:rFonts w:ascii="Tahoma" w:hAnsi="Tahoma" w:cs="Tahoma"/>
        </w:rPr>
        <w:t>agosto</w:t>
      </w:r>
      <w:r w:rsidR="00E44A01" w:rsidRPr="00A44643">
        <w:rPr>
          <w:rFonts w:ascii="Tahoma" w:hAnsi="Tahoma" w:cs="Tahoma"/>
        </w:rPr>
        <w:t xml:space="preserve"> </w:t>
      </w:r>
      <w:r w:rsidRPr="00A44643">
        <w:rPr>
          <w:rFonts w:ascii="Tahoma" w:hAnsi="Tahoma" w:cs="Tahoma"/>
        </w:rPr>
        <w:t>de 201</w:t>
      </w:r>
      <w:r w:rsidR="00E44A01" w:rsidRPr="00A44643">
        <w:rPr>
          <w:rFonts w:ascii="Tahoma" w:hAnsi="Tahoma" w:cs="Tahoma"/>
        </w:rPr>
        <w:t>8</w:t>
      </w:r>
      <w:r w:rsidRPr="00A44643">
        <w:rPr>
          <w:rFonts w:ascii="Tahoma" w:hAnsi="Tahoma" w:cs="Tahoma"/>
        </w:rPr>
        <w:t xml:space="preserve">, que </w:t>
      </w:r>
      <w:r w:rsidR="00F248A4" w:rsidRPr="00A44643">
        <w:rPr>
          <w:rFonts w:ascii="Tahoma" w:hAnsi="Tahoma" w:cs="Tahoma"/>
        </w:rPr>
        <w:t>declaró no probada la excepción previa de “Falta de integración del litisconsorte necesario”</w:t>
      </w:r>
      <w:r w:rsidR="0054046E" w:rsidRPr="00A44643">
        <w:rPr>
          <w:rFonts w:ascii="Tahoma" w:hAnsi="Tahoma" w:cs="Tahoma"/>
        </w:rPr>
        <w:t xml:space="preserve">, </w:t>
      </w:r>
      <w:r w:rsidR="00E44A01" w:rsidRPr="00A44643">
        <w:rPr>
          <w:rFonts w:ascii="Tahoma" w:hAnsi="Tahoma" w:cs="Tahoma"/>
        </w:rPr>
        <w:t xml:space="preserve">propuesta por </w:t>
      </w:r>
      <w:r w:rsidR="00350A92">
        <w:rPr>
          <w:rFonts w:ascii="Tahoma" w:hAnsi="Tahoma" w:cs="Tahoma"/>
        </w:rPr>
        <w:t>la</w:t>
      </w:r>
      <w:r w:rsidR="00E44A01" w:rsidRPr="00A44643">
        <w:rPr>
          <w:rFonts w:ascii="Tahoma" w:hAnsi="Tahoma" w:cs="Tahoma"/>
        </w:rPr>
        <w:t xml:space="preserve"> aludid</w:t>
      </w:r>
      <w:r w:rsidR="00350A92">
        <w:rPr>
          <w:rFonts w:ascii="Tahoma" w:hAnsi="Tahoma" w:cs="Tahoma"/>
        </w:rPr>
        <w:t>a</w:t>
      </w:r>
      <w:r w:rsidR="00E44A01" w:rsidRPr="00A44643">
        <w:rPr>
          <w:rFonts w:ascii="Tahoma" w:hAnsi="Tahoma" w:cs="Tahoma"/>
        </w:rPr>
        <w:t xml:space="preserve"> togad</w:t>
      </w:r>
      <w:r w:rsidR="00350A92">
        <w:rPr>
          <w:rFonts w:ascii="Tahoma" w:hAnsi="Tahoma" w:cs="Tahoma"/>
        </w:rPr>
        <w:t>a</w:t>
      </w:r>
      <w:r w:rsidR="00D93E8B" w:rsidRPr="00A44643">
        <w:rPr>
          <w:rFonts w:ascii="Tahoma" w:hAnsi="Tahoma" w:cs="Tahoma"/>
        </w:rPr>
        <w:t>.</w:t>
      </w:r>
    </w:p>
    <w:p w:rsidR="00F35E77" w:rsidRPr="00A44643" w:rsidRDefault="00F35E77" w:rsidP="00F35E77">
      <w:pPr>
        <w:widowControl w:val="0"/>
        <w:autoSpaceDE w:val="0"/>
        <w:autoSpaceDN w:val="0"/>
        <w:adjustRightInd w:val="0"/>
        <w:spacing w:line="276" w:lineRule="auto"/>
        <w:ind w:firstLine="708"/>
        <w:jc w:val="both"/>
        <w:rPr>
          <w:rFonts w:ascii="Tahoma" w:hAnsi="Tahoma" w:cs="Tahoma"/>
        </w:rPr>
      </w:pPr>
    </w:p>
    <w:p w:rsidR="00F35E77" w:rsidRPr="00A44643" w:rsidRDefault="00F35E77" w:rsidP="00775303">
      <w:pPr>
        <w:pStyle w:val="Prrafodelista"/>
        <w:widowControl w:val="0"/>
        <w:numPr>
          <w:ilvl w:val="0"/>
          <w:numId w:val="20"/>
        </w:numPr>
        <w:autoSpaceDE w:val="0"/>
        <w:autoSpaceDN w:val="0"/>
        <w:adjustRightInd w:val="0"/>
        <w:spacing w:line="276" w:lineRule="auto"/>
        <w:jc w:val="center"/>
        <w:rPr>
          <w:rFonts w:ascii="Tahoma" w:hAnsi="Tahoma" w:cs="Tahoma"/>
          <w:b/>
        </w:rPr>
      </w:pPr>
      <w:r w:rsidRPr="00A44643">
        <w:rPr>
          <w:rFonts w:ascii="Tahoma" w:hAnsi="Tahoma" w:cs="Tahoma"/>
          <w:b/>
        </w:rPr>
        <w:t>Problema jurídico por resolver</w:t>
      </w:r>
    </w:p>
    <w:p w:rsidR="00F35E77" w:rsidRPr="00A44643" w:rsidRDefault="00F35E77" w:rsidP="00F35E77">
      <w:pPr>
        <w:pStyle w:val="Sinespaciado"/>
        <w:spacing w:line="276" w:lineRule="auto"/>
      </w:pPr>
    </w:p>
    <w:p w:rsidR="001E540D" w:rsidRDefault="00F35E77" w:rsidP="00F35E77">
      <w:pPr>
        <w:tabs>
          <w:tab w:val="left" w:pos="709"/>
        </w:tabs>
        <w:spacing w:line="276" w:lineRule="auto"/>
        <w:jc w:val="both"/>
        <w:rPr>
          <w:rFonts w:ascii="Tahoma" w:hAnsi="Tahoma" w:cs="Tahoma"/>
        </w:rPr>
      </w:pPr>
      <w:r w:rsidRPr="00A44643">
        <w:rPr>
          <w:rFonts w:ascii="Tahoma" w:hAnsi="Tahoma" w:cs="Tahoma"/>
        </w:rPr>
        <w:tab/>
        <w:t xml:space="preserve">De conformidad con los fundamentos </w:t>
      </w:r>
      <w:r w:rsidR="004E3C53" w:rsidRPr="00A44643">
        <w:rPr>
          <w:rFonts w:ascii="Tahoma" w:hAnsi="Tahoma" w:cs="Tahoma"/>
        </w:rPr>
        <w:t>expuestos por la Jueza de instancia y los argumentos del recurso de apelación</w:t>
      </w:r>
      <w:r w:rsidR="0054046E" w:rsidRPr="00A44643">
        <w:rPr>
          <w:rFonts w:ascii="Tahoma" w:hAnsi="Tahoma" w:cs="Tahoma"/>
        </w:rPr>
        <w:t>,</w:t>
      </w:r>
      <w:r w:rsidR="004E3C53" w:rsidRPr="00A44643">
        <w:rPr>
          <w:rFonts w:ascii="Tahoma" w:hAnsi="Tahoma" w:cs="Tahoma"/>
        </w:rPr>
        <w:t xml:space="preserve"> le corresponde a la Sala determinar si </w:t>
      </w:r>
      <w:r w:rsidR="001E540D" w:rsidRPr="00A44643">
        <w:rPr>
          <w:rFonts w:ascii="Tahoma" w:hAnsi="Tahoma" w:cs="Tahoma"/>
        </w:rPr>
        <w:t xml:space="preserve">en el presente caso </w:t>
      </w:r>
      <w:r w:rsidR="009F3B9D" w:rsidRPr="00A44643">
        <w:rPr>
          <w:rFonts w:ascii="Tahoma" w:hAnsi="Tahoma" w:cs="Tahoma"/>
        </w:rPr>
        <w:t xml:space="preserve">se </w:t>
      </w:r>
      <w:r w:rsidR="001E540D" w:rsidRPr="00A44643">
        <w:rPr>
          <w:rFonts w:ascii="Tahoma" w:hAnsi="Tahoma" w:cs="Tahoma"/>
        </w:rPr>
        <w:t>debe vincular a</w:t>
      </w:r>
      <w:r w:rsidR="00350A92">
        <w:rPr>
          <w:rFonts w:ascii="Tahoma" w:hAnsi="Tahoma" w:cs="Tahoma"/>
        </w:rPr>
        <w:t xml:space="preserve"> </w:t>
      </w:r>
      <w:r w:rsidR="001E540D" w:rsidRPr="00A44643">
        <w:rPr>
          <w:rFonts w:ascii="Tahoma" w:hAnsi="Tahoma" w:cs="Tahoma"/>
        </w:rPr>
        <w:t>l</w:t>
      </w:r>
      <w:r w:rsidR="00350A92">
        <w:rPr>
          <w:rFonts w:ascii="Tahoma" w:hAnsi="Tahoma" w:cs="Tahoma"/>
        </w:rPr>
        <w:t>a Fiduprevisora S.A.</w:t>
      </w:r>
      <w:r w:rsidR="001E540D" w:rsidRPr="00A44643">
        <w:rPr>
          <w:rFonts w:ascii="Tahoma" w:hAnsi="Tahoma" w:cs="Tahoma"/>
        </w:rPr>
        <w:t>, como litisconsorte necesario, para poder dirimir el conflic</w:t>
      </w:r>
      <w:r w:rsidR="007A72CB">
        <w:rPr>
          <w:rFonts w:ascii="Tahoma" w:hAnsi="Tahoma" w:cs="Tahoma"/>
        </w:rPr>
        <w:t>to planteado por la demandante.</w:t>
      </w:r>
    </w:p>
    <w:p w:rsidR="007A72CB" w:rsidRPr="00A44643" w:rsidRDefault="007A72CB" w:rsidP="00F35E77">
      <w:pPr>
        <w:tabs>
          <w:tab w:val="left" w:pos="709"/>
        </w:tabs>
        <w:spacing w:line="276" w:lineRule="auto"/>
        <w:jc w:val="both"/>
        <w:rPr>
          <w:rFonts w:ascii="Tahoma" w:hAnsi="Tahoma" w:cs="Tahoma"/>
        </w:rPr>
      </w:pPr>
    </w:p>
    <w:p w:rsidR="00CB7166" w:rsidRPr="00A44643" w:rsidRDefault="005539D6" w:rsidP="00A0138F">
      <w:pPr>
        <w:pStyle w:val="Prrafodelista"/>
        <w:widowControl w:val="0"/>
        <w:numPr>
          <w:ilvl w:val="0"/>
          <w:numId w:val="20"/>
        </w:numPr>
        <w:autoSpaceDE w:val="0"/>
        <w:autoSpaceDN w:val="0"/>
        <w:adjustRightInd w:val="0"/>
        <w:spacing w:line="276" w:lineRule="auto"/>
        <w:jc w:val="center"/>
        <w:rPr>
          <w:rFonts w:ascii="Tahoma" w:hAnsi="Tahoma" w:cs="Tahoma"/>
          <w:b/>
        </w:rPr>
      </w:pPr>
      <w:r w:rsidRPr="00A44643">
        <w:rPr>
          <w:rFonts w:ascii="Tahoma" w:hAnsi="Tahoma" w:cs="Tahoma"/>
          <w:b/>
        </w:rPr>
        <w:t>Antecedentes procesales</w:t>
      </w:r>
    </w:p>
    <w:p w:rsidR="00CB7166" w:rsidRPr="00A44643" w:rsidRDefault="00CB7166" w:rsidP="008E2183">
      <w:pPr>
        <w:spacing w:line="276" w:lineRule="auto"/>
        <w:ind w:firstLine="708"/>
        <w:jc w:val="center"/>
        <w:rPr>
          <w:rFonts w:ascii="Tahoma" w:hAnsi="Tahoma" w:cs="Tahoma"/>
          <w:b/>
        </w:rPr>
      </w:pPr>
    </w:p>
    <w:p w:rsidR="007E6788" w:rsidRDefault="008A5C50" w:rsidP="008E2183">
      <w:pPr>
        <w:spacing w:line="276" w:lineRule="auto"/>
        <w:ind w:firstLine="708"/>
        <w:jc w:val="both"/>
        <w:rPr>
          <w:rFonts w:ascii="Tahoma" w:hAnsi="Tahoma" w:cs="Tahoma"/>
        </w:rPr>
      </w:pPr>
      <w:r w:rsidRPr="00A44643">
        <w:rPr>
          <w:rFonts w:ascii="Tahoma" w:hAnsi="Tahoma" w:cs="Tahoma"/>
        </w:rPr>
        <w:t>P</w:t>
      </w:r>
      <w:r w:rsidR="005539D6" w:rsidRPr="00A44643">
        <w:rPr>
          <w:rFonts w:ascii="Tahoma" w:hAnsi="Tahoma" w:cs="Tahoma"/>
        </w:rPr>
        <w:t>ar</w:t>
      </w:r>
      <w:r w:rsidRPr="00A44643">
        <w:rPr>
          <w:rFonts w:ascii="Tahoma" w:hAnsi="Tahoma" w:cs="Tahoma"/>
        </w:rPr>
        <w:t xml:space="preserve">a mejor proveer </w:t>
      </w:r>
      <w:r w:rsidR="00DA7CA9" w:rsidRPr="00A44643">
        <w:rPr>
          <w:rFonts w:ascii="Tahoma" w:hAnsi="Tahoma" w:cs="Tahoma"/>
        </w:rPr>
        <w:t>hay que decir</w:t>
      </w:r>
      <w:r w:rsidRPr="00A44643">
        <w:rPr>
          <w:rFonts w:ascii="Tahoma" w:hAnsi="Tahoma" w:cs="Tahoma"/>
        </w:rPr>
        <w:t xml:space="preserve"> que el presente proceso </w:t>
      </w:r>
      <w:r w:rsidR="005539D6" w:rsidRPr="00A44643">
        <w:rPr>
          <w:rFonts w:ascii="Tahoma" w:hAnsi="Tahoma" w:cs="Tahoma"/>
        </w:rPr>
        <w:t xml:space="preserve">ordinario fue iniciado por la señora </w:t>
      </w:r>
      <w:r w:rsidR="00350A92">
        <w:rPr>
          <w:rFonts w:ascii="Tahoma" w:hAnsi="Tahoma" w:cs="Tahoma"/>
        </w:rPr>
        <w:t>Mercedes Cataño Orozco</w:t>
      </w:r>
      <w:r w:rsidR="0066562C" w:rsidRPr="00A44643">
        <w:rPr>
          <w:rFonts w:ascii="Tahoma" w:hAnsi="Tahoma" w:cs="Tahoma"/>
        </w:rPr>
        <w:t xml:space="preserve"> </w:t>
      </w:r>
      <w:r w:rsidR="005539D6" w:rsidRPr="00A44643">
        <w:rPr>
          <w:rFonts w:ascii="Tahoma" w:hAnsi="Tahoma" w:cs="Tahoma"/>
        </w:rPr>
        <w:t xml:space="preserve">con el fin de que </w:t>
      </w:r>
      <w:r w:rsidR="009F3B9D" w:rsidRPr="00A44643">
        <w:rPr>
          <w:rFonts w:ascii="Tahoma" w:hAnsi="Tahoma" w:cs="Tahoma"/>
        </w:rPr>
        <w:t xml:space="preserve">se ordene </w:t>
      </w:r>
      <w:r w:rsidR="008B4AFB" w:rsidRPr="00A44643">
        <w:rPr>
          <w:rFonts w:ascii="Tahoma" w:hAnsi="Tahoma" w:cs="Tahoma"/>
        </w:rPr>
        <w:t>a</w:t>
      </w:r>
      <w:r w:rsidR="00350A92">
        <w:rPr>
          <w:rFonts w:ascii="Tahoma" w:hAnsi="Tahoma" w:cs="Tahoma"/>
        </w:rPr>
        <w:t xml:space="preserve">l Ministerio de Hacienda y Crédito Público que emita y pague </w:t>
      </w:r>
      <w:r w:rsidR="007E6788">
        <w:rPr>
          <w:rFonts w:ascii="Tahoma" w:hAnsi="Tahoma" w:cs="Tahoma"/>
        </w:rPr>
        <w:t xml:space="preserve">a Porvenir S.A. </w:t>
      </w:r>
      <w:r w:rsidR="00350A92">
        <w:rPr>
          <w:rFonts w:ascii="Tahoma" w:hAnsi="Tahoma" w:cs="Tahoma"/>
        </w:rPr>
        <w:t xml:space="preserve">el </w:t>
      </w:r>
      <w:r w:rsidR="007E6788">
        <w:rPr>
          <w:rFonts w:ascii="Tahoma" w:hAnsi="Tahoma" w:cs="Tahoma"/>
        </w:rPr>
        <w:t xml:space="preserve">Bono Pensional </w:t>
      </w:r>
      <w:r w:rsidR="00350A92">
        <w:rPr>
          <w:rFonts w:ascii="Tahoma" w:hAnsi="Tahoma" w:cs="Tahoma"/>
        </w:rPr>
        <w:t xml:space="preserve">por los aportes que hizo </w:t>
      </w:r>
      <w:r w:rsidR="0007365B">
        <w:rPr>
          <w:rFonts w:ascii="Tahoma" w:hAnsi="Tahoma" w:cs="Tahoma"/>
        </w:rPr>
        <w:t xml:space="preserve">al I.S.S. como trabajadora del sector privado y que no fueron </w:t>
      </w:r>
      <w:r w:rsidR="007E6788">
        <w:rPr>
          <w:rFonts w:ascii="Tahoma" w:hAnsi="Tahoma" w:cs="Tahoma"/>
        </w:rPr>
        <w:t xml:space="preserve">tenidos </w:t>
      </w:r>
      <w:r w:rsidR="0007365B">
        <w:rPr>
          <w:rFonts w:ascii="Tahoma" w:hAnsi="Tahoma" w:cs="Tahoma"/>
        </w:rPr>
        <w:t>en cuenta cuando le fue reconocida la pensión de jubilación por parte de Cajanal, ni la pensión gracia por parte del Fondo Nacional de Prestaciones del Magisterio</w:t>
      </w:r>
      <w:r w:rsidR="007E6788">
        <w:rPr>
          <w:rFonts w:ascii="Tahoma" w:hAnsi="Tahoma" w:cs="Tahoma"/>
        </w:rPr>
        <w:t>.</w:t>
      </w:r>
    </w:p>
    <w:p w:rsidR="007E6788" w:rsidRDefault="007E6788" w:rsidP="008E2183">
      <w:pPr>
        <w:spacing w:line="276" w:lineRule="auto"/>
        <w:ind w:firstLine="708"/>
        <w:jc w:val="both"/>
        <w:rPr>
          <w:rFonts w:ascii="Tahoma" w:hAnsi="Tahoma" w:cs="Tahoma"/>
        </w:rPr>
      </w:pPr>
    </w:p>
    <w:p w:rsidR="00350A92" w:rsidRDefault="007E6788" w:rsidP="008E2183">
      <w:pPr>
        <w:spacing w:line="276" w:lineRule="auto"/>
        <w:ind w:firstLine="708"/>
        <w:jc w:val="both"/>
        <w:rPr>
          <w:rFonts w:ascii="Tahoma" w:hAnsi="Tahoma" w:cs="Tahoma"/>
        </w:rPr>
      </w:pPr>
      <w:r>
        <w:rPr>
          <w:rFonts w:ascii="Tahoma" w:hAnsi="Tahoma" w:cs="Tahoma"/>
        </w:rPr>
        <w:t>Que como consecuencia de lo anterior se ordene a Porvenir S.A. que efectúe la devolución de saldos correspondiente al aludido bono pensional.</w:t>
      </w:r>
    </w:p>
    <w:p w:rsidR="00350A92" w:rsidRDefault="00350A92" w:rsidP="008E2183">
      <w:pPr>
        <w:spacing w:line="276" w:lineRule="auto"/>
        <w:ind w:firstLine="708"/>
        <w:jc w:val="both"/>
        <w:rPr>
          <w:rFonts w:ascii="Tahoma" w:hAnsi="Tahoma" w:cs="Tahoma"/>
        </w:rPr>
      </w:pPr>
    </w:p>
    <w:p w:rsidR="00306BBC" w:rsidRPr="00A44643" w:rsidRDefault="00287126" w:rsidP="008E2183">
      <w:pPr>
        <w:spacing w:line="276" w:lineRule="auto"/>
        <w:ind w:firstLine="708"/>
        <w:jc w:val="both"/>
        <w:rPr>
          <w:rFonts w:ascii="Tahoma" w:hAnsi="Tahoma" w:cs="Tahoma"/>
        </w:rPr>
      </w:pPr>
      <w:r w:rsidRPr="00A44643">
        <w:rPr>
          <w:rFonts w:ascii="Tahoma" w:hAnsi="Tahoma" w:cs="Tahoma"/>
        </w:rPr>
        <w:t>Una vez notificadas, las entidades demandadas procedieron a dar contestación a la demanda</w:t>
      </w:r>
      <w:r w:rsidR="00306BBC" w:rsidRPr="00A44643">
        <w:rPr>
          <w:rFonts w:ascii="Tahoma" w:hAnsi="Tahoma" w:cs="Tahoma"/>
        </w:rPr>
        <w:t xml:space="preserve">. La AFP Porvenir S.A. propuso la excepción previa de “Falta de integración del litisconsorcio necesario”, argumentando que </w:t>
      </w:r>
      <w:r w:rsidR="00171DA9">
        <w:rPr>
          <w:rFonts w:ascii="Tahoma" w:hAnsi="Tahoma" w:cs="Tahoma"/>
        </w:rPr>
        <w:t xml:space="preserve">al no </w:t>
      </w:r>
      <w:r w:rsidR="007E6788">
        <w:rPr>
          <w:rFonts w:ascii="Tahoma" w:hAnsi="Tahoma" w:cs="Tahoma"/>
        </w:rPr>
        <w:t>exist</w:t>
      </w:r>
      <w:r w:rsidR="00171DA9">
        <w:rPr>
          <w:rFonts w:ascii="Tahoma" w:hAnsi="Tahoma" w:cs="Tahoma"/>
        </w:rPr>
        <w:t>ir</w:t>
      </w:r>
      <w:r w:rsidR="007E6788">
        <w:rPr>
          <w:rFonts w:ascii="Tahoma" w:hAnsi="Tahoma" w:cs="Tahoma"/>
        </w:rPr>
        <w:t xml:space="preserve"> certeza acerca de que los tiempos cotizados por la demandante al régimen de prima media hayan sido tenidos en cuenta </w:t>
      </w:r>
      <w:r w:rsidR="00171DA9">
        <w:rPr>
          <w:rFonts w:ascii="Tahoma" w:hAnsi="Tahoma" w:cs="Tahoma"/>
        </w:rPr>
        <w:t>para el otorgamiento de la pensión vitalicia de jubilación y de la pensión gracia, reconocidas por Cajanal y la Secretaría de Educación de la Gobernación de Caldas, era necesario vincular a La Fiduprevisora S.A., como administradora del Fondo de Prestaciones Sociales del Magisterio, para que ejerza su derecho de defensa y así se pueda dilucidar si a la oficina de bonos pensionales le asiste el deber legal de liquidar, emitir, redimir y pagar el bono pensional a favor de la demandante</w:t>
      </w:r>
    </w:p>
    <w:p w:rsidR="00EF1631" w:rsidRPr="00A44643" w:rsidRDefault="00EF1631" w:rsidP="008E2183">
      <w:pPr>
        <w:spacing w:line="276" w:lineRule="auto"/>
        <w:ind w:firstLine="708"/>
        <w:jc w:val="both"/>
        <w:rPr>
          <w:rFonts w:ascii="Tahoma" w:hAnsi="Tahoma" w:cs="Tahoma"/>
        </w:rPr>
      </w:pPr>
    </w:p>
    <w:p w:rsidR="000F780E" w:rsidRPr="00A44643" w:rsidRDefault="00A0138F" w:rsidP="00A0138F">
      <w:pPr>
        <w:pStyle w:val="Prrafodelista"/>
        <w:widowControl w:val="0"/>
        <w:numPr>
          <w:ilvl w:val="0"/>
          <w:numId w:val="20"/>
        </w:numPr>
        <w:autoSpaceDE w:val="0"/>
        <w:autoSpaceDN w:val="0"/>
        <w:adjustRightInd w:val="0"/>
        <w:spacing w:line="276" w:lineRule="auto"/>
        <w:jc w:val="center"/>
        <w:rPr>
          <w:rFonts w:ascii="Tahoma" w:hAnsi="Tahoma" w:cs="Tahoma"/>
          <w:b/>
        </w:rPr>
      </w:pPr>
      <w:r w:rsidRPr="00A44643">
        <w:rPr>
          <w:rFonts w:ascii="Tahoma" w:hAnsi="Tahoma" w:cs="Tahoma"/>
          <w:b/>
        </w:rPr>
        <w:t>Auto apelado</w:t>
      </w:r>
    </w:p>
    <w:p w:rsidR="00803E0B" w:rsidRPr="00A44643" w:rsidRDefault="00803E0B" w:rsidP="008E2183">
      <w:pPr>
        <w:spacing w:line="276" w:lineRule="auto"/>
        <w:jc w:val="center"/>
        <w:rPr>
          <w:rFonts w:ascii="Tahoma" w:hAnsi="Tahoma" w:cs="Tahoma"/>
          <w:b/>
          <w:u w:val="single"/>
        </w:rPr>
      </w:pPr>
    </w:p>
    <w:p w:rsidR="003D2761" w:rsidRDefault="00EF1631" w:rsidP="00F65E5D">
      <w:pPr>
        <w:spacing w:line="276" w:lineRule="auto"/>
        <w:ind w:firstLine="708"/>
        <w:jc w:val="both"/>
        <w:rPr>
          <w:rFonts w:ascii="Tahoma" w:hAnsi="Tahoma" w:cs="Tahoma"/>
        </w:rPr>
      </w:pPr>
      <w:r w:rsidRPr="00A44643">
        <w:rPr>
          <w:rFonts w:ascii="Tahoma" w:hAnsi="Tahoma" w:cs="Tahoma"/>
        </w:rPr>
        <w:lastRenderedPageBreak/>
        <w:t xml:space="preserve">En curso de la audiencia de que trata el artículo 77 del CPL y s.s. </w:t>
      </w:r>
      <w:r w:rsidR="003D2761">
        <w:rPr>
          <w:rFonts w:ascii="Tahoma" w:hAnsi="Tahoma" w:cs="Tahoma"/>
        </w:rPr>
        <w:t>el</w:t>
      </w:r>
      <w:r w:rsidRPr="00A44643">
        <w:rPr>
          <w:rFonts w:ascii="Tahoma" w:hAnsi="Tahoma" w:cs="Tahoma"/>
        </w:rPr>
        <w:t xml:space="preserve"> Juez de instancia declaró no probada la excepción previa propuesta por Porvenir, señalando que en el presente caso no era necesaria la comparecencia de</w:t>
      </w:r>
      <w:r w:rsidR="003D2761">
        <w:rPr>
          <w:rFonts w:ascii="Tahoma" w:hAnsi="Tahoma" w:cs="Tahoma"/>
        </w:rPr>
        <w:t xml:space="preserve"> La Fiduprevisora S.A.</w:t>
      </w:r>
      <w:r w:rsidR="002A7213" w:rsidRPr="00A44643">
        <w:rPr>
          <w:rFonts w:ascii="Tahoma" w:hAnsi="Tahoma" w:cs="Tahoma"/>
        </w:rPr>
        <w:t xml:space="preserve"> por cuanto </w:t>
      </w:r>
      <w:r w:rsidR="003D2761">
        <w:rPr>
          <w:rFonts w:ascii="Tahoma" w:hAnsi="Tahoma" w:cs="Tahoma"/>
        </w:rPr>
        <w:t>lo que se pretende con su comparecencia al proceso puede ser requerido a través de una prueba.</w:t>
      </w:r>
    </w:p>
    <w:p w:rsidR="003D2761" w:rsidRDefault="003D2761" w:rsidP="00F65E5D">
      <w:pPr>
        <w:spacing w:line="276" w:lineRule="auto"/>
        <w:ind w:firstLine="708"/>
        <w:jc w:val="both"/>
        <w:rPr>
          <w:rFonts w:ascii="Tahoma" w:hAnsi="Tahoma" w:cs="Tahoma"/>
        </w:rPr>
      </w:pPr>
    </w:p>
    <w:p w:rsidR="003D2761" w:rsidRDefault="003D2761" w:rsidP="00F65E5D">
      <w:pPr>
        <w:spacing w:line="276" w:lineRule="auto"/>
        <w:ind w:firstLine="708"/>
        <w:jc w:val="both"/>
        <w:rPr>
          <w:rFonts w:ascii="Tahoma" w:hAnsi="Tahoma" w:cs="Tahoma"/>
        </w:rPr>
      </w:pPr>
      <w:r>
        <w:rPr>
          <w:rFonts w:ascii="Tahoma" w:hAnsi="Tahoma" w:cs="Tahoma"/>
        </w:rPr>
        <w:t>En consecuencia, condenó en costas procesales a la demandada, Porvenir S.A.</w:t>
      </w:r>
    </w:p>
    <w:p w:rsidR="009C0B3C" w:rsidRPr="00A44643" w:rsidRDefault="009C0B3C" w:rsidP="00F65E5D">
      <w:pPr>
        <w:spacing w:line="276" w:lineRule="auto"/>
        <w:ind w:firstLine="708"/>
        <w:jc w:val="both"/>
        <w:rPr>
          <w:rFonts w:ascii="Tahoma" w:hAnsi="Tahoma" w:cs="Tahoma"/>
        </w:rPr>
      </w:pPr>
    </w:p>
    <w:p w:rsidR="00F37868" w:rsidRPr="00A44643" w:rsidRDefault="00A0138F" w:rsidP="00F65E5D">
      <w:pPr>
        <w:pStyle w:val="Prrafodelista"/>
        <w:widowControl w:val="0"/>
        <w:numPr>
          <w:ilvl w:val="0"/>
          <w:numId w:val="20"/>
        </w:numPr>
        <w:autoSpaceDE w:val="0"/>
        <w:autoSpaceDN w:val="0"/>
        <w:adjustRightInd w:val="0"/>
        <w:spacing w:line="276" w:lineRule="auto"/>
        <w:jc w:val="center"/>
        <w:rPr>
          <w:rFonts w:ascii="Tahoma" w:hAnsi="Tahoma" w:cs="Tahoma"/>
          <w:b/>
        </w:rPr>
      </w:pPr>
      <w:r w:rsidRPr="00A44643">
        <w:rPr>
          <w:rFonts w:ascii="Tahoma" w:hAnsi="Tahoma" w:cs="Tahoma"/>
          <w:b/>
        </w:rPr>
        <w:t>Fundamentos de la apelación</w:t>
      </w:r>
    </w:p>
    <w:p w:rsidR="00F37868" w:rsidRPr="00A44643" w:rsidRDefault="00F37868" w:rsidP="00F65E5D">
      <w:pPr>
        <w:spacing w:line="276" w:lineRule="auto"/>
        <w:jc w:val="center"/>
        <w:rPr>
          <w:rFonts w:ascii="Tahoma" w:hAnsi="Tahoma" w:cs="Tahoma"/>
          <w:b/>
          <w:u w:val="single"/>
        </w:rPr>
      </w:pPr>
    </w:p>
    <w:p w:rsidR="003D2761" w:rsidRDefault="003D2761" w:rsidP="00B41190">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La </w:t>
      </w:r>
      <w:r w:rsidR="007F7905" w:rsidRPr="00A44643">
        <w:rPr>
          <w:rFonts w:ascii="Tahoma" w:hAnsi="Tahoma" w:cs="Tahoma"/>
        </w:rPr>
        <w:t>apoderad</w:t>
      </w:r>
      <w:r>
        <w:rPr>
          <w:rFonts w:ascii="Tahoma" w:hAnsi="Tahoma" w:cs="Tahoma"/>
        </w:rPr>
        <w:t>a</w:t>
      </w:r>
      <w:r w:rsidR="007F7905" w:rsidRPr="00A44643">
        <w:rPr>
          <w:rFonts w:ascii="Tahoma" w:hAnsi="Tahoma" w:cs="Tahoma"/>
        </w:rPr>
        <w:t xml:space="preserve"> de la </w:t>
      </w:r>
      <w:r w:rsidR="00F65E5D" w:rsidRPr="00A44643">
        <w:rPr>
          <w:rFonts w:ascii="Tahoma" w:hAnsi="Tahoma" w:cs="Tahoma"/>
        </w:rPr>
        <w:t xml:space="preserve">AFP Porvenir S.A. apeló la decisión </w:t>
      </w:r>
      <w:r>
        <w:rPr>
          <w:rFonts w:ascii="Tahoma" w:hAnsi="Tahoma" w:cs="Tahoma"/>
        </w:rPr>
        <w:t xml:space="preserve">trayendo a colación los mismos argumentos plasmados al momento de fundamentar la excepción previa. </w:t>
      </w:r>
      <w:r w:rsidR="00D2003C">
        <w:rPr>
          <w:rFonts w:ascii="Tahoma" w:hAnsi="Tahoma" w:cs="Tahoma"/>
        </w:rPr>
        <w:t>Agregó que no estaba de acuerdo con la condena en costas procesales por cuanto la excepción se propuso con el fin de que haya la mayor transparencia en el proceso y no se vulnere el derecho de defensa de las partes que presuntamente tienen que intervenir en el mismo.</w:t>
      </w:r>
    </w:p>
    <w:p w:rsidR="00665C86" w:rsidRPr="00F752C2" w:rsidRDefault="00665C86" w:rsidP="00F752C2">
      <w:pPr>
        <w:spacing w:line="276" w:lineRule="auto"/>
        <w:rPr>
          <w:rFonts w:ascii="Tahoma" w:hAnsi="Tahoma" w:cs="Tahoma"/>
        </w:rPr>
      </w:pPr>
    </w:p>
    <w:p w:rsidR="00D3635B" w:rsidRPr="00F752C2" w:rsidRDefault="0001377D" w:rsidP="00F752C2">
      <w:pPr>
        <w:pStyle w:val="Prrafodelista"/>
        <w:numPr>
          <w:ilvl w:val="0"/>
          <w:numId w:val="20"/>
        </w:numPr>
        <w:tabs>
          <w:tab w:val="left" w:pos="284"/>
        </w:tabs>
        <w:spacing w:line="276" w:lineRule="auto"/>
        <w:ind w:left="0" w:firstLine="0"/>
        <w:jc w:val="center"/>
        <w:rPr>
          <w:rFonts w:ascii="Tahoma" w:hAnsi="Tahoma" w:cs="Tahoma"/>
          <w:b/>
          <w:spacing w:val="2"/>
          <w:u w:val="single"/>
        </w:rPr>
      </w:pPr>
      <w:r w:rsidRPr="00F752C2">
        <w:rPr>
          <w:rFonts w:ascii="Tahoma" w:hAnsi="Tahoma" w:cs="Tahoma"/>
          <w:b/>
          <w:spacing w:val="2"/>
        </w:rPr>
        <w:t>Consideraciones</w:t>
      </w:r>
    </w:p>
    <w:p w:rsidR="00F752C2" w:rsidRDefault="00F752C2" w:rsidP="00F752C2">
      <w:pPr>
        <w:spacing w:line="276" w:lineRule="auto"/>
        <w:ind w:right="51"/>
        <w:jc w:val="both"/>
        <w:rPr>
          <w:rFonts w:ascii="Tahoma" w:hAnsi="Tahoma" w:cs="Tahoma"/>
        </w:rPr>
      </w:pPr>
    </w:p>
    <w:p w:rsidR="007509E6" w:rsidRDefault="00F752C2" w:rsidP="007509E6">
      <w:pPr>
        <w:spacing w:line="276" w:lineRule="auto"/>
        <w:ind w:right="51" w:firstLine="709"/>
        <w:jc w:val="both"/>
        <w:rPr>
          <w:rFonts w:ascii="Arial" w:hAnsi="Arial" w:cs="Arial"/>
          <w:b/>
          <w:sz w:val="18"/>
          <w:szCs w:val="18"/>
        </w:rPr>
      </w:pPr>
      <w:r>
        <w:rPr>
          <w:rFonts w:ascii="Tahoma" w:hAnsi="Tahoma" w:cs="Tahoma"/>
        </w:rPr>
        <w:t xml:space="preserve">Esta Corporación se ha pronunciado en distintas oportunidades frente a la necesidad de integrar a la litis a quienes hayan intervenido en los actos jurídicos en los cuales se fundan las pretensiones del proceso ordinario; así se indicó, </w:t>
      </w:r>
      <w:r w:rsidR="007509E6">
        <w:rPr>
          <w:rFonts w:ascii="Tahoma" w:hAnsi="Tahoma" w:cs="Tahoma"/>
        </w:rPr>
        <w:t>entre otros</w:t>
      </w:r>
      <w:r w:rsidR="000006A8">
        <w:rPr>
          <w:rFonts w:ascii="Tahoma" w:hAnsi="Tahoma" w:cs="Tahoma"/>
        </w:rPr>
        <w:t>,</w:t>
      </w:r>
      <w:r w:rsidR="007509E6">
        <w:rPr>
          <w:rFonts w:ascii="Tahoma" w:hAnsi="Tahoma" w:cs="Tahoma"/>
        </w:rPr>
        <w:t xml:space="preserve"> en el auto del </w:t>
      </w:r>
      <w:r w:rsidR="007509E6" w:rsidRPr="007509E6">
        <w:rPr>
          <w:rFonts w:ascii="Tahoma" w:hAnsi="Tahoma" w:cs="Tahoma"/>
        </w:rPr>
        <w:t>7 de marzo de 2018, proferido dentro del proceso radicado con el número 2016-00295</w:t>
      </w:r>
      <w:r w:rsidR="000006A8">
        <w:rPr>
          <w:rFonts w:ascii="Tahoma" w:hAnsi="Tahoma" w:cs="Tahoma"/>
        </w:rPr>
        <w:t>, M.P. Julio César Salazar Muñoz:</w:t>
      </w:r>
      <w:r w:rsidR="007509E6">
        <w:rPr>
          <w:rFonts w:ascii="Arial" w:hAnsi="Arial" w:cs="Arial"/>
          <w:b/>
          <w:sz w:val="18"/>
          <w:szCs w:val="18"/>
        </w:rPr>
        <w:t xml:space="preserve">  </w:t>
      </w:r>
    </w:p>
    <w:p w:rsidR="00F752C2" w:rsidRDefault="00F752C2" w:rsidP="00F752C2">
      <w:pPr>
        <w:spacing w:line="276" w:lineRule="auto"/>
        <w:ind w:right="51"/>
        <w:jc w:val="both"/>
        <w:rPr>
          <w:rFonts w:ascii="Tahoma" w:hAnsi="Tahoma" w:cs="Tahoma"/>
        </w:rPr>
      </w:pPr>
    </w:p>
    <w:p w:rsidR="00F752C2" w:rsidRPr="003657FF" w:rsidRDefault="00F752C2" w:rsidP="003657FF">
      <w:pPr>
        <w:ind w:left="567" w:right="420"/>
        <w:jc w:val="both"/>
        <w:rPr>
          <w:rFonts w:ascii="Tahoma" w:hAnsi="Tahoma" w:cs="Tahoma"/>
          <w:sz w:val="22"/>
        </w:rPr>
      </w:pPr>
      <w:r w:rsidRPr="003657FF">
        <w:rPr>
          <w:rFonts w:ascii="Tahoma" w:hAnsi="Tahoma" w:cs="Tahoma"/>
          <w:sz w:val="22"/>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rsidR="00B269F9" w:rsidRPr="00F752C2" w:rsidRDefault="00B269F9" w:rsidP="00F752C2">
      <w:pPr>
        <w:pStyle w:val="Sinespaciado"/>
        <w:spacing w:line="276" w:lineRule="auto"/>
        <w:rPr>
          <w:rFonts w:ascii="Tahoma" w:hAnsi="Tahoma" w:cs="Tahoma"/>
          <w:i/>
        </w:rPr>
      </w:pPr>
    </w:p>
    <w:p w:rsidR="00B269F9" w:rsidRPr="00F752C2" w:rsidRDefault="00B269F9" w:rsidP="00F752C2">
      <w:pPr>
        <w:pStyle w:val="Textoindependiente"/>
        <w:widowControl w:val="0"/>
        <w:numPr>
          <w:ilvl w:val="1"/>
          <w:numId w:val="20"/>
        </w:numPr>
        <w:tabs>
          <w:tab w:val="left" w:pos="1134"/>
        </w:tabs>
        <w:autoSpaceDE w:val="0"/>
        <w:autoSpaceDN w:val="0"/>
        <w:adjustRightInd w:val="0"/>
        <w:spacing w:after="0" w:line="276" w:lineRule="auto"/>
        <w:ind w:left="1418"/>
        <w:jc w:val="both"/>
        <w:rPr>
          <w:rFonts w:ascii="Tahoma" w:hAnsi="Tahoma" w:cs="Tahoma"/>
        </w:rPr>
      </w:pPr>
      <w:r w:rsidRPr="00F752C2">
        <w:rPr>
          <w:rFonts w:ascii="Tahoma" w:hAnsi="Tahoma" w:cs="Tahoma"/>
          <w:b/>
          <w:bCs/>
          <w:spacing w:val="2"/>
        </w:rPr>
        <w:t>Caso concreto</w:t>
      </w:r>
      <w:r w:rsidRPr="00F752C2">
        <w:rPr>
          <w:rFonts w:ascii="Tahoma" w:hAnsi="Tahoma" w:cs="Tahoma"/>
          <w:bCs/>
          <w:i/>
          <w:spacing w:val="2"/>
        </w:rPr>
        <w:tab/>
      </w:r>
    </w:p>
    <w:p w:rsidR="0098102C" w:rsidRPr="00F752C2" w:rsidRDefault="0098102C" w:rsidP="00F752C2">
      <w:pPr>
        <w:widowControl w:val="0"/>
        <w:autoSpaceDE w:val="0"/>
        <w:autoSpaceDN w:val="0"/>
        <w:adjustRightInd w:val="0"/>
        <w:spacing w:line="276" w:lineRule="auto"/>
        <w:ind w:firstLine="708"/>
        <w:jc w:val="both"/>
        <w:rPr>
          <w:rFonts w:ascii="Tahoma" w:hAnsi="Tahoma" w:cs="Tahoma"/>
          <w:spacing w:val="2"/>
        </w:rPr>
      </w:pPr>
    </w:p>
    <w:p w:rsidR="003B3FA5" w:rsidRDefault="00DD0CDC" w:rsidP="00F752C2">
      <w:pPr>
        <w:widowControl w:val="0"/>
        <w:autoSpaceDE w:val="0"/>
        <w:autoSpaceDN w:val="0"/>
        <w:adjustRightInd w:val="0"/>
        <w:spacing w:line="276" w:lineRule="auto"/>
        <w:ind w:firstLine="708"/>
        <w:jc w:val="both"/>
        <w:rPr>
          <w:rFonts w:ascii="Tahoma" w:hAnsi="Tahoma" w:cs="Tahoma"/>
          <w:spacing w:val="2"/>
        </w:rPr>
      </w:pPr>
      <w:r>
        <w:rPr>
          <w:rFonts w:ascii="Tahoma" w:hAnsi="Tahoma" w:cs="Tahoma"/>
          <w:spacing w:val="2"/>
        </w:rPr>
        <w:t>No es necesario efectuar mayores disquisiciones en el caso bajo estudio para concluir que la decisión de primer grado se encuentra ajusta a derecho, básicamente por cuanto</w:t>
      </w:r>
      <w:r w:rsidR="00BE43D9">
        <w:rPr>
          <w:rFonts w:ascii="Tahoma" w:hAnsi="Tahoma" w:cs="Tahoma"/>
          <w:spacing w:val="2"/>
        </w:rPr>
        <w:t>, tal como lo indicó el A-quo, e</w:t>
      </w:r>
      <w:r>
        <w:rPr>
          <w:rFonts w:ascii="Tahoma" w:hAnsi="Tahoma" w:cs="Tahoma"/>
          <w:spacing w:val="2"/>
        </w:rPr>
        <w:t>l interrogante que se plantea en la excepción previa puede absolverse</w:t>
      </w:r>
      <w:r w:rsidR="00BE43D9">
        <w:rPr>
          <w:rFonts w:ascii="Tahoma" w:hAnsi="Tahoma" w:cs="Tahoma"/>
          <w:spacing w:val="2"/>
        </w:rPr>
        <w:t xml:space="preserve"> con el simple requerimiento efectuado a la Fiduprevisora S.A., cuya respuesta en momento alguno puede derivar en una condena en su contra</w:t>
      </w:r>
      <w:r w:rsidR="003B3FA5">
        <w:rPr>
          <w:rFonts w:ascii="Tahoma" w:hAnsi="Tahoma" w:cs="Tahoma"/>
          <w:spacing w:val="2"/>
        </w:rPr>
        <w:t>.</w:t>
      </w:r>
    </w:p>
    <w:p w:rsidR="003B3FA5" w:rsidRDefault="003B3FA5" w:rsidP="00F752C2">
      <w:pPr>
        <w:widowControl w:val="0"/>
        <w:autoSpaceDE w:val="0"/>
        <w:autoSpaceDN w:val="0"/>
        <w:adjustRightInd w:val="0"/>
        <w:spacing w:line="276" w:lineRule="auto"/>
        <w:ind w:firstLine="708"/>
        <w:jc w:val="both"/>
        <w:rPr>
          <w:rFonts w:ascii="Tahoma" w:hAnsi="Tahoma" w:cs="Tahoma"/>
          <w:spacing w:val="2"/>
        </w:rPr>
      </w:pPr>
    </w:p>
    <w:p w:rsidR="00BE43D9" w:rsidRDefault="003B3FA5" w:rsidP="00F752C2">
      <w:pPr>
        <w:widowControl w:val="0"/>
        <w:autoSpaceDE w:val="0"/>
        <w:autoSpaceDN w:val="0"/>
        <w:adjustRightInd w:val="0"/>
        <w:spacing w:line="276" w:lineRule="auto"/>
        <w:ind w:firstLine="708"/>
        <w:jc w:val="both"/>
        <w:rPr>
          <w:rFonts w:ascii="Tahoma" w:hAnsi="Tahoma" w:cs="Tahoma"/>
          <w:spacing w:val="2"/>
        </w:rPr>
      </w:pPr>
      <w:r>
        <w:rPr>
          <w:rFonts w:ascii="Tahoma" w:hAnsi="Tahoma" w:cs="Tahoma"/>
          <w:spacing w:val="2"/>
        </w:rPr>
        <w:t>En efecto,</w:t>
      </w:r>
      <w:r w:rsidR="000A4367">
        <w:rPr>
          <w:rFonts w:ascii="Tahoma" w:hAnsi="Tahoma" w:cs="Tahoma"/>
          <w:spacing w:val="2"/>
        </w:rPr>
        <w:t xml:space="preserve"> sólo la gestora de la litis se vería afectada</w:t>
      </w:r>
      <w:r w:rsidR="00D9294F">
        <w:rPr>
          <w:rFonts w:ascii="Tahoma" w:hAnsi="Tahoma" w:cs="Tahoma"/>
          <w:spacing w:val="2"/>
        </w:rPr>
        <w:t xml:space="preserve"> </w:t>
      </w:r>
      <w:r w:rsidR="00BE43D9">
        <w:rPr>
          <w:rFonts w:ascii="Tahoma" w:hAnsi="Tahoma" w:cs="Tahoma"/>
          <w:spacing w:val="2"/>
        </w:rPr>
        <w:t xml:space="preserve">en el caso de que </w:t>
      </w:r>
      <w:r>
        <w:rPr>
          <w:rFonts w:ascii="Tahoma" w:hAnsi="Tahoma" w:cs="Tahoma"/>
          <w:spacing w:val="2"/>
        </w:rPr>
        <w:t xml:space="preserve">dicha sociedad </w:t>
      </w:r>
      <w:r w:rsidR="00BE43D9">
        <w:rPr>
          <w:rFonts w:ascii="Tahoma" w:hAnsi="Tahoma" w:cs="Tahoma"/>
          <w:spacing w:val="2"/>
        </w:rPr>
        <w:t xml:space="preserve">afirme que </w:t>
      </w:r>
      <w:r>
        <w:rPr>
          <w:rFonts w:ascii="Tahoma" w:hAnsi="Tahoma" w:cs="Tahoma"/>
          <w:spacing w:val="2"/>
        </w:rPr>
        <w:t>los</w:t>
      </w:r>
      <w:r w:rsidR="00BE43D9">
        <w:rPr>
          <w:rFonts w:ascii="Tahoma" w:hAnsi="Tahoma" w:cs="Tahoma"/>
          <w:spacing w:val="2"/>
        </w:rPr>
        <w:t xml:space="preserve"> aportes efectuados </w:t>
      </w:r>
      <w:r>
        <w:rPr>
          <w:rFonts w:ascii="Tahoma" w:hAnsi="Tahoma" w:cs="Tahoma"/>
          <w:spacing w:val="2"/>
        </w:rPr>
        <w:t xml:space="preserve">por ella </w:t>
      </w:r>
      <w:r w:rsidR="00BE43D9">
        <w:rPr>
          <w:rFonts w:ascii="Tahoma" w:hAnsi="Tahoma" w:cs="Tahoma"/>
          <w:spacing w:val="2"/>
        </w:rPr>
        <w:t>al I.S.S.</w:t>
      </w:r>
      <w:r w:rsidR="000A4367">
        <w:rPr>
          <w:rFonts w:ascii="Tahoma" w:hAnsi="Tahoma" w:cs="Tahoma"/>
          <w:spacing w:val="2"/>
        </w:rPr>
        <w:t>,</w:t>
      </w:r>
      <w:r w:rsidR="00BE43D9">
        <w:rPr>
          <w:rFonts w:ascii="Tahoma" w:hAnsi="Tahoma" w:cs="Tahoma"/>
          <w:spacing w:val="2"/>
        </w:rPr>
        <w:t xml:space="preserve"> como trabajadora del sector privado</w:t>
      </w:r>
      <w:r w:rsidR="00D9294F">
        <w:rPr>
          <w:rFonts w:ascii="Tahoma" w:hAnsi="Tahoma" w:cs="Tahoma"/>
          <w:spacing w:val="2"/>
        </w:rPr>
        <w:t>,</w:t>
      </w:r>
      <w:r w:rsidR="00BE43D9">
        <w:rPr>
          <w:rFonts w:ascii="Tahoma" w:hAnsi="Tahoma" w:cs="Tahoma"/>
          <w:spacing w:val="2"/>
        </w:rPr>
        <w:t xml:space="preserve"> fueron tenidos en cuenta al momento de conced</w:t>
      </w:r>
      <w:r w:rsidR="00D9294F">
        <w:rPr>
          <w:rFonts w:ascii="Tahoma" w:hAnsi="Tahoma" w:cs="Tahoma"/>
          <w:spacing w:val="2"/>
        </w:rPr>
        <w:t>e</w:t>
      </w:r>
      <w:r w:rsidR="00BE43D9">
        <w:rPr>
          <w:rFonts w:ascii="Tahoma" w:hAnsi="Tahoma" w:cs="Tahoma"/>
          <w:spacing w:val="2"/>
        </w:rPr>
        <w:t>r</w:t>
      </w:r>
      <w:r w:rsidR="00D9294F">
        <w:rPr>
          <w:rFonts w:ascii="Tahoma" w:hAnsi="Tahoma" w:cs="Tahoma"/>
          <w:spacing w:val="2"/>
        </w:rPr>
        <w:t>le</w:t>
      </w:r>
      <w:r w:rsidR="00BE43D9">
        <w:rPr>
          <w:rFonts w:ascii="Tahoma" w:hAnsi="Tahoma" w:cs="Tahoma"/>
          <w:spacing w:val="2"/>
        </w:rPr>
        <w:t xml:space="preserve"> la pensión. Por otra parte, en </w:t>
      </w:r>
      <w:r>
        <w:rPr>
          <w:rFonts w:ascii="Tahoma" w:hAnsi="Tahoma" w:cs="Tahoma"/>
          <w:spacing w:val="2"/>
        </w:rPr>
        <w:t>el evento de que se niegue dic</w:t>
      </w:r>
      <w:r w:rsidR="00BE43D9">
        <w:rPr>
          <w:rFonts w:ascii="Tahoma" w:hAnsi="Tahoma" w:cs="Tahoma"/>
          <w:spacing w:val="2"/>
        </w:rPr>
        <w:t>ha situación, ello no incidiría en momento alguno en sus intereses</w:t>
      </w:r>
      <w:r>
        <w:rPr>
          <w:rFonts w:ascii="Tahoma" w:hAnsi="Tahoma" w:cs="Tahoma"/>
          <w:spacing w:val="2"/>
        </w:rPr>
        <w:t xml:space="preserve"> </w:t>
      </w:r>
      <w:r w:rsidRPr="003B3FA5">
        <w:rPr>
          <w:rFonts w:ascii="Tahoma" w:hAnsi="Tahoma" w:cs="Tahoma"/>
          <w:i/>
          <w:spacing w:val="2"/>
        </w:rPr>
        <w:t>–de la Fiduprevisora S.A.-</w:t>
      </w:r>
      <w:r w:rsidR="00BE43D9">
        <w:rPr>
          <w:rFonts w:ascii="Tahoma" w:hAnsi="Tahoma" w:cs="Tahoma"/>
          <w:spacing w:val="2"/>
        </w:rPr>
        <w:t xml:space="preserve">, pues el despacho de </w:t>
      </w:r>
      <w:r w:rsidR="00BE43D9">
        <w:rPr>
          <w:rFonts w:ascii="Tahoma" w:hAnsi="Tahoma" w:cs="Tahoma"/>
          <w:spacing w:val="2"/>
        </w:rPr>
        <w:lastRenderedPageBreak/>
        <w:t>conocimiento entraría a evaluar la responsabilidad que le asiste a la oficina de bonos pensionales del Ministerio de Hacienda y Crédito Público.</w:t>
      </w:r>
    </w:p>
    <w:p w:rsidR="00D9294F" w:rsidRDefault="00D9294F" w:rsidP="00F752C2">
      <w:pPr>
        <w:widowControl w:val="0"/>
        <w:autoSpaceDE w:val="0"/>
        <w:autoSpaceDN w:val="0"/>
        <w:adjustRightInd w:val="0"/>
        <w:spacing w:line="276" w:lineRule="auto"/>
        <w:ind w:firstLine="708"/>
        <w:jc w:val="both"/>
        <w:rPr>
          <w:rFonts w:ascii="Tahoma" w:hAnsi="Tahoma" w:cs="Tahoma"/>
          <w:spacing w:val="2"/>
        </w:rPr>
      </w:pPr>
    </w:p>
    <w:p w:rsidR="00D9294F" w:rsidRDefault="000A4367" w:rsidP="00F752C2">
      <w:pPr>
        <w:widowControl w:val="0"/>
        <w:autoSpaceDE w:val="0"/>
        <w:autoSpaceDN w:val="0"/>
        <w:adjustRightInd w:val="0"/>
        <w:spacing w:line="276" w:lineRule="auto"/>
        <w:ind w:firstLine="708"/>
        <w:jc w:val="both"/>
        <w:rPr>
          <w:rFonts w:ascii="Tahoma" w:hAnsi="Tahoma" w:cs="Tahoma"/>
          <w:spacing w:val="2"/>
        </w:rPr>
      </w:pPr>
      <w:r w:rsidRPr="00A44643">
        <w:rPr>
          <w:rFonts w:ascii="Tahoma" w:hAnsi="Tahoma" w:cs="Tahoma"/>
          <w:spacing w:val="2"/>
        </w:rPr>
        <w:t>Basta preguntarse si en la eventual contestación que presentara</w:t>
      </w:r>
      <w:r w:rsidR="003B3FA5">
        <w:rPr>
          <w:rFonts w:ascii="Tahoma" w:hAnsi="Tahoma" w:cs="Tahoma"/>
          <w:spacing w:val="2"/>
        </w:rPr>
        <w:t xml:space="preserve"> la sociedad que pretende vincularse habría oposición </w:t>
      </w:r>
      <w:r w:rsidRPr="00A44643">
        <w:rPr>
          <w:rFonts w:ascii="Tahoma" w:hAnsi="Tahoma" w:cs="Tahoma"/>
          <w:spacing w:val="2"/>
        </w:rPr>
        <w:t>a la prosperidad de las pretensiones o</w:t>
      </w:r>
      <w:r w:rsidR="003B3FA5">
        <w:rPr>
          <w:rFonts w:ascii="Tahoma" w:hAnsi="Tahoma" w:cs="Tahoma"/>
          <w:spacing w:val="2"/>
        </w:rPr>
        <w:t>, por el contrario, se</w:t>
      </w:r>
      <w:r w:rsidRPr="00A44643">
        <w:rPr>
          <w:rFonts w:ascii="Tahoma" w:hAnsi="Tahoma" w:cs="Tahoma"/>
          <w:spacing w:val="2"/>
        </w:rPr>
        <w:t xml:space="preserve"> asumiría un rol proactivo a efectos de que las mismas salieran avante, en contra de </w:t>
      </w:r>
      <w:r w:rsidR="003B3FA5">
        <w:rPr>
          <w:rFonts w:ascii="Tahoma" w:hAnsi="Tahoma" w:cs="Tahoma"/>
          <w:spacing w:val="2"/>
        </w:rPr>
        <w:t>las demandadas</w:t>
      </w:r>
      <w:r w:rsidRPr="00A44643">
        <w:rPr>
          <w:rFonts w:ascii="Tahoma" w:hAnsi="Tahoma" w:cs="Tahoma"/>
          <w:spacing w:val="2"/>
        </w:rPr>
        <w:t>; la respuesta a esos cuestionamientos debe ser negativa por cuanto no le asiste un interés directo en las resultas del proceso</w:t>
      </w:r>
    </w:p>
    <w:p w:rsidR="00BE43D9" w:rsidRDefault="00BE43D9" w:rsidP="00F752C2">
      <w:pPr>
        <w:widowControl w:val="0"/>
        <w:autoSpaceDE w:val="0"/>
        <w:autoSpaceDN w:val="0"/>
        <w:adjustRightInd w:val="0"/>
        <w:spacing w:line="276" w:lineRule="auto"/>
        <w:ind w:firstLine="708"/>
        <w:jc w:val="both"/>
        <w:rPr>
          <w:rFonts w:ascii="Tahoma" w:hAnsi="Tahoma" w:cs="Tahoma"/>
          <w:spacing w:val="2"/>
        </w:rPr>
      </w:pPr>
    </w:p>
    <w:p w:rsidR="00BE43D9" w:rsidRDefault="00BE43D9" w:rsidP="00BE43D9">
      <w:pPr>
        <w:widowControl w:val="0"/>
        <w:autoSpaceDE w:val="0"/>
        <w:autoSpaceDN w:val="0"/>
        <w:adjustRightInd w:val="0"/>
        <w:spacing w:line="276" w:lineRule="auto"/>
        <w:jc w:val="both"/>
        <w:rPr>
          <w:rFonts w:ascii="Tahoma" w:hAnsi="Tahoma" w:cs="Tahoma"/>
          <w:spacing w:val="2"/>
        </w:rPr>
      </w:pPr>
      <w:r>
        <w:rPr>
          <w:rFonts w:ascii="Tahoma" w:hAnsi="Tahoma" w:cs="Tahoma"/>
          <w:spacing w:val="2"/>
        </w:rPr>
        <w:tab/>
        <w:t>Por otra parte, la condena en costas emitida en primer grado es una consecuencia que se encuentra plasmada en la normatividad adjetiva, por lo que los argumentos esbozados por la censora no tienen la virtud de derruir la decisión del operador judicial de instancia.</w:t>
      </w:r>
    </w:p>
    <w:p w:rsidR="000006A8" w:rsidRPr="00A44643" w:rsidRDefault="000006A8" w:rsidP="0001377D">
      <w:pPr>
        <w:widowControl w:val="0"/>
        <w:autoSpaceDE w:val="0"/>
        <w:autoSpaceDN w:val="0"/>
        <w:adjustRightInd w:val="0"/>
        <w:spacing w:line="276" w:lineRule="auto"/>
        <w:ind w:firstLine="709"/>
        <w:jc w:val="both"/>
        <w:rPr>
          <w:rFonts w:ascii="Tahoma" w:hAnsi="Tahoma" w:cs="Tahoma"/>
        </w:rPr>
      </w:pPr>
    </w:p>
    <w:p w:rsidR="00FB2B0E" w:rsidRPr="00A44643" w:rsidRDefault="00A44643" w:rsidP="0001377D">
      <w:pPr>
        <w:widowControl w:val="0"/>
        <w:autoSpaceDE w:val="0"/>
        <w:autoSpaceDN w:val="0"/>
        <w:adjustRightInd w:val="0"/>
        <w:spacing w:line="276" w:lineRule="auto"/>
        <w:ind w:firstLine="709"/>
        <w:jc w:val="both"/>
        <w:rPr>
          <w:rFonts w:ascii="Tahoma" w:hAnsi="Tahoma" w:cs="Tahoma"/>
        </w:rPr>
      </w:pPr>
      <w:r>
        <w:rPr>
          <w:rFonts w:ascii="Tahoma" w:hAnsi="Tahoma" w:cs="Tahoma"/>
        </w:rPr>
        <w:t>En virtud de lo brevemente discurrido se confirmará el auto de primera instancia y s</w:t>
      </w:r>
      <w:r w:rsidR="00FB2B0E" w:rsidRPr="00A44643">
        <w:rPr>
          <w:rFonts w:ascii="Tahoma" w:hAnsi="Tahoma" w:cs="Tahoma"/>
        </w:rPr>
        <w:t>e condena</w:t>
      </w:r>
      <w:r>
        <w:rPr>
          <w:rFonts w:ascii="Tahoma" w:hAnsi="Tahoma" w:cs="Tahoma"/>
        </w:rPr>
        <w:t>rá</w:t>
      </w:r>
      <w:r w:rsidR="00FB2B0E" w:rsidRPr="00A44643">
        <w:rPr>
          <w:rFonts w:ascii="Tahoma" w:hAnsi="Tahoma" w:cs="Tahoma"/>
        </w:rPr>
        <w:t xml:space="preserve"> en costas a la parte apelante </w:t>
      </w:r>
      <w:r>
        <w:rPr>
          <w:rFonts w:ascii="Tahoma" w:hAnsi="Tahoma" w:cs="Tahoma"/>
        </w:rPr>
        <w:t>a favor de la demandante en un 100%</w:t>
      </w:r>
      <w:r w:rsidR="00FB2B0E" w:rsidRPr="00A44643">
        <w:rPr>
          <w:rFonts w:ascii="Tahoma" w:hAnsi="Tahoma" w:cs="Tahoma"/>
        </w:rPr>
        <w:t xml:space="preserve">, las cuales se liquidarán por el juzgado de origen.  </w:t>
      </w:r>
    </w:p>
    <w:p w:rsidR="00FB2B0E" w:rsidRPr="00A44643" w:rsidRDefault="00FB2B0E" w:rsidP="0001377D">
      <w:pPr>
        <w:widowControl w:val="0"/>
        <w:autoSpaceDE w:val="0"/>
        <w:autoSpaceDN w:val="0"/>
        <w:adjustRightInd w:val="0"/>
        <w:spacing w:line="276" w:lineRule="auto"/>
        <w:ind w:firstLine="709"/>
        <w:jc w:val="both"/>
        <w:rPr>
          <w:rFonts w:ascii="Tahoma" w:hAnsi="Tahoma" w:cs="Tahoma"/>
        </w:rPr>
      </w:pPr>
    </w:p>
    <w:p w:rsidR="00FB2B0E" w:rsidRPr="00A44643" w:rsidRDefault="00FB2B0E" w:rsidP="0001377D">
      <w:pPr>
        <w:widowControl w:val="0"/>
        <w:autoSpaceDE w:val="0"/>
        <w:autoSpaceDN w:val="0"/>
        <w:adjustRightInd w:val="0"/>
        <w:spacing w:line="276" w:lineRule="auto"/>
        <w:ind w:firstLine="709"/>
        <w:jc w:val="both"/>
        <w:rPr>
          <w:rFonts w:ascii="Tahoma" w:hAnsi="Tahoma" w:cs="Tahoma"/>
        </w:rPr>
      </w:pPr>
      <w:r w:rsidRPr="00A44643">
        <w:rPr>
          <w:rFonts w:ascii="Tahoma" w:hAnsi="Tahoma" w:cs="Tahoma"/>
        </w:rPr>
        <w:t xml:space="preserve">En mérito de lo expuesto, el </w:t>
      </w:r>
      <w:r w:rsidR="0001377D" w:rsidRPr="00A44643">
        <w:rPr>
          <w:rFonts w:ascii="Tahoma" w:hAnsi="Tahoma" w:cs="Tahoma"/>
          <w:b/>
        </w:rPr>
        <w:t xml:space="preserve">Tribunal Superior del Distrito Judicial de Pereira </w:t>
      </w:r>
      <w:r w:rsidRPr="00A44643">
        <w:rPr>
          <w:rFonts w:ascii="Tahoma" w:hAnsi="Tahoma" w:cs="Tahoma"/>
          <w:b/>
        </w:rPr>
        <w:t>(</w:t>
      </w:r>
      <w:r w:rsidR="0001377D" w:rsidRPr="00A44643">
        <w:rPr>
          <w:rFonts w:ascii="Tahoma" w:hAnsi="Tahoma" w:cs="Tahoma"/>
          <w:b/>
        </w:rPr>
        <w:t>Risaralda</w:t>
      </w:r>
      <w:r w:rsidRPr="00A44643">
        <w:rPr>
          <w:rFonts w:ascii="Tahoma" w:hAnsi="Tahoma" w:cs="Tahoma"/>
          <w:b/>
        </w:rPr>
        <w:t>)</w:t>
      </w:r>
      <w:r w:rsidRPr="00A44643">
        <w:rPr>
          <w:rFonts w:ascii="Tahoma" w:hAnsi="Tahoma" w:cs="Tahoma"/>
        </w:rPr>
        <w:t xml:space="preserve">, </w:t>
      </w:r>
      <w:r w:rsidR="0001377D" w:rsidRPr="00A44643">
        <w:rPr>
          <w:rFonts w:ascii="Tahoma" w:hAnsi="Tahoma" w:cs="Tahoma"/>
          <w:b/>
        </w:rPr>
        <w:t>Sala de Decisión Laboral No. 1</w:t>
      </w:r>
      <w:r w:rsidRPr="00A44643">
        <w:rPr>
          <w:rFonts w:ascii="Tahoma" w:hAnsi="Tahoma" w:cs="Tahoma"/>
        </w:rPr>
        <w:t xml:space="preserve">, </w:t>
      </w:r>
    </w:p>
    <w:p w:rsidR="00FB2B0E" w:rsidRPr="00A44643" w:rsidRDefault="00FB2B0E" w:rsidP="008E2183">
      <w:pPr>
        <w:spacing w:line="276" w:lineRule="auto"/>
        <w:ind w:firstLine="1122"/>
        <w:jc w:val="both"/>
        <w:rPr>
          <w:rFonts w:ascii="Tahoma" w:hAnsi="Tahoma" w:cs="Tahoma"/>
          <w:spacing w:val="-2"/>
        </w:rPr>
      </w:pPr>
    </w:p>
    <w:p w:rsidR="00FB2B0E" w:rsidRPr="00A44643" w:rsidRDefault="00FB2B0E" w:rsidP="008E2183">
      <w:pPr>
        <w:widowControl w:val="0"/>
        <w:autoSpaceDE w:val="0"/>
        <w:autoSpaceDN w:val="0"/>
        <w:adjustRightInd w:val="0"/>
        <w:spacing w:line="276" w:lineRule="auto"/>
        <w:jc w:val="center"/>
        <w:rPr>
          <w:rFonts w:ascii="Tahoma" w:hAnsi="Tahoma" w:cs="Tahoma"/>
          <w:b/>
        </w:rPr>
      </w:pPr>
      <w:r w:rsidRPr="00A44643">
        <w:rPr>
          <w:rFonts w:ascii="Tahoma" w:hAnsi="Tahoma" w:cs="Tahoma"/>
          <w:b/>
        </w:rPr>
        <w:t>R E S U E L V E:</w:t>
      </w:r>
    </w:p>
    <w:p w:rsidR="00FB2B0E" w:rsidRPr="00A44643" w:rsidRDefault="00FB2B0E" w:rsidP="008E2183">
      <w:pPr>
        <w:widowControl w:val="0"/>
        <w:autoSpaceDE w:val="0"/>
        <w:autoSpaceDN w:val="0"/>
        <w:adjustRightInd w:val="0"/>
        <w:spacing w:line="276" w:lineRule="auto"/>
        <w:jc w:val="both"/>
        <w:rPr>
          <w:rFonts w:ascii="Tahoma" w:hAnsi="Tahoma" w:cs="Tahoma"/>
        </w:rPr>
      </w:pPr>
    </w:p>
    <w:p w:rsidR="00FB2B0E" w:rsidRPr="00A44643" w:rsidRDefault="00FB2B0E" w:rsidP="008E2183">
      <w:pPr>
        <w:widowControl w:val="0"/>
        <w:autoSpaceDE w:val="0"/>
        <w:autoSpaceDN w:val="0"/>
        <w:adjustRightInd w:val="0"/>
        <w:spacing w:line="276" w:lineRule="auto"/>
        <w:ind w:firstLine="1080"/>
        <w:jc w:val="both"/>
        <w:rPr>
          <w:rFonts w:ascii="Tahoma" w:hAnsi="Tahoma" w:cs="Tahoma"/>
          <w:lang w:val="es-MX"/>
        </w:rPr>
      </w:pPr>
      <w:r w:rsidRPr="00A44643">
        <w:rPr>
          <w:rFonts w:ascii="Tahoma" w:hAnsi="Tahoma" w:cs="Tahoma"/>
          <w:b/>
          <w:u w:val="single"/>
        </w:rPr>
        <w:t>PRIMERO</w:t>
      </w:r>
      <w:r w:rsidRPr="00A44643">
        <w:rPr>
          <w:rFonts w:ascii="Tahoma" w:hAnsi="Tahoma" w:cs="Tahoma"/>
        </w:rPr>
        <w:t xml:space="preserve">.- </w:t>
      </w:r>
      <w:r w:rsidRPr="00A44643">
        <w:rPr>
          <w:rFonts w:ascii="Tahoma" w:hAnsi="Tahoma" w:cs="Tahoma"/>
          <w:b/>
        </w:rPr>
        <w:t xml:space="preserve">CONFIRMAR </w:t>
      </w:r>
      <w:r w:rsidRPr="00A44643">
        <w:rPr>
          <w:rFonts w:ascii="Tahoma" w:hAnsi="Tahoma" w:cs="Tahoma"/>
        </w:rPr>
        <w:t>el auto apelado por</w:t>
      </w:r>
      <w:r w:rsidR="002C3A7A">
        <w:rPr>
          <w:rFonts w:ascii="Tahoma" w:hAnsi="Tahoma" w:cs="Tahoma"/>
        </w:rPr>
        <w:t xml:space="preserve"> </w:t>
      </w:r>
      <w:r w:rsidR="003A47FD">
        <w:rPr>
          <w:rFonts w:ascii="Tahoma" w:hAnsi="Tahoma" w:cs="Tahoma"/>
        </w:rPr>
        <w:t>la</w:t>
      </w:r>
      <w:r w:rsidR="003A47FD" w:rsidRPr="00A44643">
        <w:rPr>
          <w:rFonts w:ascii="Tahoma" w:hAnsi="Tahoma" w:cs="Tahoma"/>
        </w:rPr>
        <w:t>s razones expresadas</w:t>
      </w:r>
      <w:r w:rsidRPr="00A44643">
        <w:rPr>
          <w:rFonts w:ascii="Tahoma" w:hAnsi="Tahoma" w:cs="Tahoma"/>
        </w:rPr>
        <w:t xml:space="preserve"> en la parte motiva de esta decisión. </w:t>
      </w:r>
    </w:p>
    <w:p w:rsidR="00FB2B0E" w:rsidRPr="00A44643" w:rsidRDefault="00FB2B0E" w:rsidP="008E2183">
      <w:pPr>
        <w:widowControl w:val="0"/>
        <w:autoSpaceDE w:val="0"/>
        <w:autoSpaceDN w:val="0"/>
        <w:adjustRightInd w:val="0"/>
        <w:spacing w:line="276" w:lineRule="auto"/>
        <w:ind w:firstLine="1080"/>
        <w:jc w:val="both"/>
        <w:rPr>
          <w:rFonts w:ascii="Tahoma" w:hAnsi="Tahoma" w:cs="Tahoma"/>
        </w:rPr>
      </w:pPr>
    </w:p>
    <w:p w:rsidR="00FB2B0E" w:rsidRPr="00A44643" w:rsidRDefault="00FB2B0E" w:rsidP="008E2183">
      <w:pPr>
        <w:widowControl w:val="0"/>
        <w:autoSpaceDE w:val="0"/>
        <w:autoSpaceDN w:val="0"/>
        <w:adjustRightInd w:val="0"/>
        <w:spacing w:line="276" w:lineRule="auto"/>
        <w:ind w:firstLine="709"/>
        <w:jc w:val="both"/>
        <w:rPr>
          <w:rFonts w:ascii="Tahoma" w:hAnsi="Tahoma" w:cs="Tahoma"/>
        </w:rPr>
      </w:pPr>
      <w:r w:rsidRPr="00A44643">
        <w:rPr>
          <w:rFonts w:ascii="Tahoma" w:hAnsi="Tahoma" w:cs="Tahoma"/>
          <w:b/>
          <w:u w:val="single"/>
        </w:rPr>
        <w:t>SEGUNDO</w:t>
      </w:r>
      <w:r w:rsidRPr="00A44643">
        <w:rPr>
          <w:rFonts w:ascii="Tahoma" w:hAnsi="Tahoma" w:cs="Tahoma"/>
        </w:rPr>
        <w:t xml:space="preserve">.- </w:t>
      </w:r>
      <w:r w:rsidRPr="00A44643">
        <w:rPr>
          <w:rFonts w:ascii="Tahoma" w:hAnsi="Tahoma" w:cs="Tahoma"/>
          <w:b/>
        </w:rPr>
        <w:t>CONDENAR</w:t>
      </w:r>
      <w:r w:rsidRPr="00A44643">
        <w:rPr>
          <w:rFonts w:ascii="Tahoma" w:hAnsi="Tahoma" w:cs="Tahoma"/>
        </w:rPr>
        <w:t xml:space="preserve"> en costas</w:t>
      </w:r>
      <w:r w:rsidR="008E56ED" w:rsidRPr="00A44643">
        <w:rPr>
          <w:rFonts w:ascii="Tahoma" w:hAnsi="Tahoma" w:cs="Tahoma"/>
        </w:rPr>
        <w:t xml:space="preserve"> de segunda instancia</w:t>
      </w:r>
      <w:r w:rsidRPr="00A44643">
        <w:rPr>
          <w:rFonts w:ascii="Tahoma" w:hAnsi="Tahoma" w:cs="Tahoma"/>
        </w:rPr>
        <w:t xml:space="preserve"> a la parte </w:t>
      </w:r>
      <w:r w:rsidR="008E56ED" w:rsidRPr="00A44643">
        <w:rPr>
          <w:rFonts w:ascii="Tahoma" w:hAnsi="Tahoma" w:cs="Tahoma"/>
        </w:rPr>
        <w:t xml:space="preserve">apelante </w:t>
      </w:r>
      <w:r w:rsidRPr="00A44643">
        <w:rPr>
          <w:rFonts w:ascii="Tahoma" w:hAnsi="Tahoma" w:cs="Tahoma"/>
        </w:rPr>
        <w:t>en favor de la</w:t>
      </w:r>
      <w:r w:rsidR="008E56ED" w:rsidRPr="00A44643">
        <w:rPr>
          <w:rFonts w:ascii="Tahoma" w:hAnsi="Tahoma" w:cs="Tahoma"/>
        </w:rPr>
        <w:t xml:space="preserve"> demanda</w:t>
      </w:r>
      <w:r w:rsidR="00A36547">
        <w:rPr>
          <w:rFonts w:ascii="Tahoma" w:hAnsi="Tahoma" w:cs="Tahoma"/>
        </w:rPr>
        <w:t>nte</w:t>
      </w:r>
      <w:r w:rsidR="008E56ED" w:rsidRPr="00A44643">
        <w:rPr>
          <w:rFonts w:ascii="Tahoma" w:hAnsi="Tahoma" w:cs="Tahoma"/>
        </w:rPr>
        <w:t xml:space="preserve"> en un 100%</w:t>
      </w:r>
      <w:r w:rsidRPr="00A44643">
        <w:rPr>
          <w:rFonts w:ascii="Tahoma" w:hAnsi="Tahoma" w:cs="Tahoma"/>
        </w:rPr>
        <w:t xml:space="preserve">, las cuales se liquidarán en el juzgado de origen. </w:t>
      </w:r>
    </w:p>
    <w:p w:rsidR="00797D49" w:rsidRPr="00A44643" w:rsidRDefault="00797D49" w:rsidP="008E2183">
      <w:pPr>
        <w:widowControl w:val="0"/>
        <w:autoSpaceDE w:val="0"/>
        <w:autoSpaceDN w:val="0"/>
        <w:adjustRightInd w:val="0"/>
        <w:spacing w:line="276" w:lineRule="auto"/>
        <w:ind w:firstLine="1080"/>
        <w:jc w:val="both"/>
        <w:rPr>
          <w:rFonts w:ascii="Tahoma" w:hAnsi="Tahoma" w:cs="Tahoma"/>
        </w:rPr>
      </w:pPr>
    </w:p>
    <w:p w:rsidR="007D4D1B" w:rsidRPr="00A44643" w:rsidRDefault="000676D1" w:rsidP="008E2183">
      <w:pPr>
        <w:widowControl w:val="0"/>
        <w:autoSpaceDE w:val="0"/>
        <w:autoSpaceDN w:val="0"/>
        <w:adjustRightInd w:val="0"/>
        <w:spacing w:line="276" w:lineRule="auto"/>
        <w:ind w:firstLine="708"/>
        <w:jc w:val="center"/>
        <w:rPr>
          <w:rFonts w:ascii="Tahoma" w:hAnsi="Tahoma" w:cs="Tahoma"/>
        </w:rPr>
      </w:pPr>
      <w:r w:rsidRPr="00A44643">
        <w:rPr>
          <w:rFonts w:ascii="Tahoma" w:hAnsi="Tahoma" w:cs="Tahoma"/>
          <w:b/>
        </w:rPr>
        <w:t>NOTIFÍQUESE Y CÚMPLASE</w:t>
      </w:r>
    </w:p>
    <w:p w:rsidR="00653B3E" w:rsidRDefault="00653B3E" w:rsidP="008E2183">
      <w:pPr>
        <w:widowControl w:val="0"/>
        <w:autoSpaceDE w:val="0"/>
        <w:autoSpaceDN w:val="0"/>
        <w:adjustRightInd w:val="0"/>
        <w:spacing w:line="276" w:lineRule="auto"/>
        <w:jc w:val="both"/>
        <w:rPr>
          <w:rFonts w:ascii="Tahoma" w:hAnsi="Tahoma" w:cs="Tahoma"/>
        </w:rPr>
      </w:pPr>
    </w:p>
    <w:p w:rsidR="00BE43D9" w:rsidRPr="00A44643" w:rsidRDefault="00BE43D9" w:rsidP="008E2183">
      <w:pPr>
        <w:widowControl w:val="0"/>
        <w:autoSpaceDE w:val="0"/>
        <w:autoSpaceDN w:val="0"/>
        <w:adjustRightInd w:val="0"/>
        <w:spacing w:line="276" w:lineRule="auto"/>
        <w:jc w:val="both"/>
        <w:rPr>
          <w:rFonts w:ascii="Tahoma" w:hAnsi="Tahoma" w:cs="Tahoma"/>
        </w:rPr>
      </w:pPr>
    </w:p>
    <w:p w:rsidR="007D4D1B" w:rsidRPr="00A44643" w:rsidRDefault="00A27CAA" w:rsidP="008E2183">
      <w:pPr>
        <w:widowControl w:val="0"/>
        <w:autoSpaceDE w:val="0"/>
        <w:autoSpaceDN w:val="0"/>
        <w:adjustRightInd w:val="0"/>
        <w:spacing w:line="276" w:lineRule="auto"/>
        <w:ind w:firstLine="708"/>
        <w:jc w:val="both"/>
        <w:rPr>
          <w:rFonts w:ascii="Tahoma" w:hAnsi="Tahoma" w:cs="Tahoma"/>
        </w:rPr>
      </w:pPr>
      <w:r w:rsidRPr="00A44643">
        <w:rPr>
          <w:rFonts w:ascii="Tahoma" w:hAnsi="Tahoma" w:cs="Tahoma"/>
        </w:rPr>
        <w:t>La</w:t>
      </w:r>
      <w:r w:rsidR="001E4E7C" w:rsidRPr="00A44643">
        <w:rPr>
          <w:rFonts w:ascii="Tahoma" w:hAnsi="Tahoma" w:cs="Tahoma"/>
        </w:rPr>
        <w:t>s</w:t>
      </w:r>
      <w:r w:rsidRPr="00A44643">
        <w:rPr>
          <w:rFonts w:ascii="Tahoma" w:hAnsi="Tahoma" w:cs="Tahoma"/>
        </w:rPr>
        <w:t xml:space="preserve"> Magistrada</w:t>
      </w:r>
      <w:r w:rsidR="001E4E7C" w:rsidRPr="00A44643">
        <w:rPr>
          <w:rFonts w:ascii="Tahoma" w:hAnsi="Tahoma" w:cs="Tahoma"/>
        </w:rPr>
        <w:t>s</w:t>
      </w:r>
      <w:r w:rsidRPr="00A44643">
        <w:rPr>
          <w:rFonts w:ascii="Tahoma" w:hAnsi="Tahoma" w:cs="Tahoma"/>
        </w:rPr>
        <w:t xml:space="preserve"> y</w:t>
      </w:r>
      <w:r w:rsidR="001E4E7C" w:rsidRPr="00A44643">
        <w:rPr>
          <w:rFonts w:ascii="Tahoma" w:hAnsi="Tahoma" w:cs="Tahoma"/>
        </w:rPr>
        <w:t xml:space="preserve"> el</w:t>
      </w:r>
      <w:r w:rsidR="008E3047" w:rsidRPr="00A44643">
        <w:rPr>
          <w:rFonts w:ascii="Tahoma" w:hAnsi="Tahoma" w:cs="Tahoma"/>
        </w:rPr>
        <w:t xml:space="preserve"> Magistrado,</w:t>
      </w:r>
    </w:p>
    <w:p w:rsidR="000676D1" w:rsidRPr="00A44643" w:rsidRDefault="000676D1" w:rsidP="008E2183">
      <w:pPr>
        <w:widowControl w:val="0"/>
        <w:autoSpaceDE w:val="0"/>
        <w:autoSpaceDN w:val="0"/>
        <w:adjustRightInd w:val="0"/>
        <w:spacing w:line="276" w:lineRule="auto"/>
        <w:jc w:val="both"/>
        <w:rPr>
          <w:rFonts w:ascii="Tahoma" w:hAnsi="Tahoma" w:cs="Tahoma"/>
        </w:rPr>
      </w:pPr>
    </w:p>
    <w:p w:rsidR="00DA20AF" w:rsidRPr="00A44643" w:rsidRDefault="00DA20AF" w:rsidP="008E2183">
      <w:pPr>
        <w:widowControl w:val="0"/>
        <w:autoSpaceDE w:val="0"/>
        <w:autoSpaceDN w:val="0"/>
        <w:adjustRightInd w:val="0"/>
        <w:spacing w:line="276" w:lineRule="auto"/>
        <w:jc w:val="both"/>
        <w:rPr>
          <w:rFonts w:ascii="Tahoma" w:hAnsi="Tahoma" w:cs="Tahoma"/>
        </w:rPr>
      </w:pPr>
    </w:p>
    <w:p w:rsidR="00085CC3" w:rsidRPr="00A44643" w:rsidRDefault="00085CC3" w:rsidP="008E2183">
      <w:pPr>
        <w:widowControl w:val="0"/>
        <w:autoSpaceDE w:val="0"/>
        <w:autoSpaceDN w:val="0"/>
        <w:adjustRightInd w:val="0"/>
        <w:spacing w:line="276" w:lineRule="auto"/>
        <w:jc w:val="center"/>
        <w:rPr>
          <w:rFonts w:ascii="Tahoma" w:hAnsi="Tahoma" w:cs="Tahoma"/>
          <w:b/>
        </w:rPr>
      </w:pPr>
    </w:p>
    <w:p w:rsidR="00085CC3" w:rsidRPr="00A44643" w:rsidRDefault="00085CC3" w:rsidP="008E2183">
      <w:pPr>
        <w:widowControl w:val="0"/>
        <w:autoSpaceDE w:val="0"/>
        <w:autoSpaceDN w:val="0"/>
        <w:adjustRightInd w:val="0"/>
        <w:spacing w:line="276" w:lineRule="auto"/>
        <w:jc w:val="center"/>
        <w:rPr>
          <w:rFonts w:ascii="Tahoma" w:hAnsi="Tahoma" w:cs="Tahoma"/>
          <w:b/>
        </w:rPr>
      </w:pPr>
    </w:p>
    <w:p w:rsidR="007D4D1B" w:rsidRPr="00A44643" w:rsidRDefault="007D4D1B" w:rsidP="008E2183">
      <w:pPr>
        <w:widowControl w:val="0"/>
        <w:autoSpaceDE w:val="0"/>
        <w:autoSpaceDN w:val="0"/>
        <w:adjustRightInd w:val="0"/>
        <w:spacing w:line="276" w:lineRule="auto"/>
        <w:jc w:val="center"/>
        <w:rPr>
          <w:rFonts w:ascii="Tahoma" w:hAnsi="Tahoma" w:cs="Tahoma"/>
          <w:b/>
        </w:rPr>
      </w:pPr>
      <w:r w:rsidRPr="00A44643">
        <w:rPr>
          <w:rFonts w:ascii="Tahoma" w:hAnsi="Tahoma" w:cs="Tahoma"/>
          <w:b/>
        </w:rPr>
        <w:t>ANA LUCÍA CAICEDO CALDERÓN</w:t>
      </w:r>
    </w:p>
    <w:p w:rsidR="00A90F5C" w:rsidRPr="00A44643" w:rsidRDefault="00A90F5C" w:rsidP="008E2183">
      <w:pPr>
        <w:widowControl w:val="0"/>
        <w:autoSpaceDE w:val="0"/>
        <w:autoSpaceDN w:val="0"/>
        <w:adjustRightInd w:val="0"/>
        <w:spacing w:line="276" w:lineRule="auto"/>
        <w:rPr>
          <w:rFonts w:ascii="Tahoma" w:hAnsi="Tahoma" w:cs="Tahoma"/>
          <w:b/>
        </w:rPr>
      </w:pPr>
    </w:p>
    <w:p w:rsidR="000676D1" w:rsidRPr="00A44643" w:rsidRDefault="000676D1" w:rsidP="008E2183">
      <w:pPr>
        <w:widowControl w:val="0"/>
        <w:autoSpaceDE w:val="0"/>
        <w:autoSpaceDN w:val="0"/>
        <w:adjustRightInd w:val="0"/>
        <w:spacing w:line="276" w:lineRule="auto"/>
        <w:rPr>
          <w:rFonts w:ascii="Tahoma" w:hAnsi="Tahoma" w:cs="Tahoma"/>
          <w:b/>
        </w:rPr>
      </w:pPr>
    </w:p>
    <w:p w:rsidR="008172D0" w:rsidRPr="00A44643" w:rsidRDefault="008172D0" w:rsidP="008E2183">
      <w:pPr>
        <w:widowControl w:val="0"/>
        <w:autoSpaceDE w:val="0"/>
        <w:autoSpaceDN w:val="0"/>
        <w:adjustRightInd w:val="0"/>
        <w:spacing w:line="276" w:lineRule="auto"/>
        <w:rPr>
          <w:rFonts w:ascii="Tahoma" w:hAnsi="Tahoma" w:cs="Tahoma"/>
          <w:b/>
        </w:rPr>
      </w:pPr>
    </w:p>
    <w:p w:rsidR="008172D0" w:rsidRPr="00A44643" w:rsidRDefault="008172D0" w:rsidP="008E2183">
      <w:pPr>
        <w:widowControl w:val="0"/>
        <w:autoSpaceDE w:val="0"/>
        <w:autoSpaceDN w:val="0"/>
        <w:adjustRightInd w:val="0"/>
        <w:spacing w:line="276" w:lineRule="auto"/>
        <w:rPr>
          <w:rFonts w:ascii="Tahoma" w:hAnsi="Tahoma" w:cs="Tahoma"/>
          <w:b/>
        </w:rPr>
      </w:pPr>
    </w:p>
    <w:p w:rsidR="00F65DBA" w:rsidRPr="00A44643" w:rsidRDefault="00F65DBA" w:rsidP="008E2183">
      <w:pPr>
        <w:widowControl w:val="0"/>
        <w:autoSpaceDE w:val="0"/>
        <w:autoSpaceDN w:val="0"/>
        <w:adjustRightInd w:val="0"/>
        <w:spacing w:line="276" w:lineRule="auto"/>
        <w:rPr>
          <w:rFonts w:ascii="Tahoma" w:hAnsi="Tahoma" w:cs="Tahoma"/>
          <w:b/>
        </w:rPr>
      </w:pPr>
    </w:p>
    <w:p w:rsidR="00A27CAA" w:rsidRPr="003657FF" w:rsidRDefault="001E4E7C" w:rsidP="008E2183">
      <w:pPr>
        <w:widowControl w:val="0"/>
        <w:autoSpaceDE w:val="0"/>
        <w:autoSpaceDN w:val="0"/>
        <w:adjustRightInd w:val="0"/>
        <w:spacing w:line="276" w:lineRule="auto"/>
        <w:jc w:val="both"/>
        <w:rPr>
          <w:rFonts w:ascii="Tahoma" w:hAnsi="Tahoma" w:cs="Tahoma"/>
          <w:b/>
        </w:rPr>
      </w:pPr>
      <w:r w:rsidRPr="00A44643">
        <w:rPr>
          <w:rFonts w:ascii="Tahoma" w:hAnsi="Tahoma" w:cs="Tahoma"/>
          <w:b/>
        </w:rPr>
        <w:t xml:space="preserve">OLGA LUCÍA HOYOS SEPÚLVEDA </w:t>
      </w:r>
      <w:r w:rsidRPr="00A44643">
        <w:rPr>
          <w:rFonts w:ascii="Tahoma" w:hAnsi="Tahoma" w:cs="Tahoma"/>
          <w:b/>
        </w:rPr>
        <w:tab/>
      </w:r>
      <w:r w:rsidR="00900F3B">
        <w:rPr>
          <w:rFonts w:ascii="Tahoma" w:hAnsi="Tahoma" w:cs="Tahoma"/>
          <w:b/>
        </w:rPr>
        <w:t xml:space="preserve">             </w:t>
      </w:r>
      <w:r w:rsidR="0070197E" w:rsidRPr="00A44643">
        <w:rPr>
          <w:rFonts w:ascii="Tahoma" w:hAnsi="Tahoma" w:cs="Tahoma"/>
          <w:b/>
        </w:rPr>
        <w:t xml:space="preserve">JULIO CÉSAR SALAZAR </w:t>
      </w:r>
      <w:r w:rsidR="003657FF">
        <w:rPr>
          <w:rFonts w:ascii="Tahoma" w:hAnsi="Tahoma" w:cs="Tahoma"/>
          <w:b/>
        </w:rPr>
        <w:t>MUÑOZ</w:t>
      </w:r>
    </w:p>
    <w:sectPr w:rsidR="00A27CAA" w:rsidRPr="003657FF" w:rsidSect="00900F3B">
      <w:headerReference w:type="even" r:id="rId8"/>
      <w:headerReference w:type="default" r:id="rId9"/>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ED" w:rsidRDefault="002373ED">
      <w:r>
        <w:separator/>
      </w:r>
    </w:p>
  </w:endnote>
  <w:endnote w:type="continuationSeparator" w:id="0">
    <w:p w:rsidR="002373ED" w:rsidRDefault="0023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ED" w:rsidRDefault="002373ED">
      <w:r>
        <w:separator/>
      </w:r>
    </w:p>
  </w:footnote>
  <w:footnote w:type="continuationSeparator" w:id="0">
    <w:p w:rsidR="002373ED" w:rsidRDefault="0023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A9" w:rsidRDefault="00171DA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DA9" w:rsidRDefault="00171D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A9" w:rsidRPr="00900F3B" w:rsidRDefault="00171DA9">
    <w:pPr>
      <w:pStyle w:val="Encabezado"/>
      <w:framePr w:wrap="around" w:vAnchor="text" w:hAnchor="margin" w:xAlign="center" w:y="1"/>
      <w:rPr>
        <w:rStyle w:val="Nmerodepgina"/>
        <w:rFonts w:ascii="Arial" w:hAnsi="Arial" w:cs="Arial"/>
        <w:sz w:val="20"/>
      </w:rPr>
    </w:pPr>
    <w:r w:rsidRPr="00900F3B">
      <w:rPr>
        <w:rStyle w:val="Nmerodepgina"/>
        <w:rFonts w:ascii="Arial" w:hAnsi="Arial" w:cs="Arial"/>
        <w:sz w:val="20"/>
      </w:rPr>
      <w:fldChar w:fldCharType="begin"/>
    </w:r>
    <w:r w:rsidRPr="00900F3B">
      <w:rPr>
        <w:rStyle w:val="Nmerodepgina"/>
        <w:rFonts w:ascii="Arial" w:hAnsi="Arial" w:cs="Arial"/>
        <w:sz w:val="20"/>
      </w:rPr>
      <w:instrText xml:space="preserve">PAGE  </w:instrText>
    </w:r>
    <w:r w:rsidRPr="00900F3B">
      <w:rPr>
        <w:rStyle w:val="Nmerodepgina"/>
        <w:rFonts w:ascii="Arial" w:hAnsi="Arial" w:cs="Arial"/>
        <w:sz w:val="20"/>
      </w:rPr>
      <w:fldChar w:fldCharType="separate"/>
    </w:r>
    <w:r w:rsidR="00592A72">
      <w:rPr>
        <w:rStyle w:val="Nmerodepgina"/>
        <w:rFonts w:ascii="Arial" w:hAnsi="Arial" w:cs="Arial"/>
        <w:noProof/>
        <w:sz w:val="20"/>
      </w:rPr>
      <w:t>4</w:t>
    </w:r>
    <w:r w:rsidRPr="00900F3B">
      <w:rPr>
        <w:rStyle w:val="Nmerodepgina"/>
        <w:rFonts w:ascii="Arial" w:hAnsi="Arial" w:cs="Arial"/>
        <w:sz w:val="20"/>
      </w:rPr>
      <w:fldChar w:fldCharType="end"/>
    </w:r>
  </w:p>
  <w:p w:rsidR="00171DA9" w:rsidRPr="00900F3B" w:rsidRDefault="00171DA9" w:rsidP="00084EF7">
    <w:pPr>
      <w:pStyle w:val="Puesto"/>
      <w:spacing w:line="240" w:lineRule="auto"/>
      <w:jc w:val="both"/>
      <w:rPr>
        <w:b w:val="0"/>
        <w:sz w:val="18"/>
        <w:szCs w:val="16"/>
      </w:rPr>
    </w:pPr>
    <w:r w:rsidRPr="00900F3B">
      <w:rPr>
        <w:b w:val="0"/>
        <w:sz w:val="18"/>
        <w:szCs w:val="16"/>
      </w:rPr>
      <w:t>Radicación No.: 66001-31-05-004-2017-00560-01</w:t>
    </w:r>
  </w:p>
  <w:p w:rsidR="00171DA9" w:rsidRPr="00900F3B" w:rsidRDefault="00171DA9" w:rsidP="00084EF7">
    <w:pPr>
      <w:pStyle w:val="Puesto"/>
      <w:spacing w:line="240" w:lineRule="auto"/>
      <w:jc w:val="both"/>
      <w:rPr>
        <w:b w:val="0"/>
        <w:sz w:val="18"/>
        <w:szCs w:val="16"/>
      </w:rPr>
    </w:pPr>
    <w:r w:rsidRPr="00900F3B">
      <w:rPr>
        <w:b w:val="0"/>
        <w:sz w:val="18"/>
        <w:szCs w:val="16"/>
      </w:rPr>
      <w:t xml:space="preserve">Demandante: Mercedes Cataño Orozco </w:t>
    </w:r>
  </w:p>
  <w:p w:rsidR="00171DA9" w:rsidRPr="00900F3B" w:rsidRDefault="00171DA9" w:rsidP="00084EF7">
    <w:pPr>
      <w:pStyle w:val="Puesto"/>
      <w:spacing w:line="240" w:lineRule="auto"/>
      <w:jc w:val="both"/>
      <w:rPr>
        <w:b w:val="0"/>
        <w:sz w:val="18"/>
        <w:szCs w:val="16"/>
      </w:rPr>
    </w:pPr>
    <w:r w:rsidRPr="00900F3B">
      <w:rPr>
        <w:b w:val="0"/>
        <w:sz w:val="18"/>
        <w:szCs w:val="16"/>
      </w:rPr>
      <w:t>Demandados: Porvenir S.A. y Ministerio de Hacienda y Crédito Público</w:t>
    </w:r>
  </w:p>
  <w:p w:rsidR="00171DA9" w:rsidRPr="00F35E77" w:rsidRDefault="00171DA9" w:rsidP="005539D6">
    <w:pPr>
      <w:pStyle w:val="Encabezado"/>
      <w:rPr>
        <w:rFonts w:ascii="Verdana" w:hAnsi="Verdan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9325A4"/>
    <w:multiLevelType w:val="multilevel"/>
    <w:tmpl w:val="4DB812B0"/>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690534"/>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nsid w:val="40FD59FA"/>
    <w:multiLevelType w:val="multilevel"/>
    <w:tmpl w:val="29C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4EE30E50"/>
    <w:multiLevelType w:val="multilevel"/>
    <w:tmpl w:val="35321624"/>
    <w:lvl w:ilvl="0">
      <w:start w:val="1"/>
      <w:numFmt w:val="upperRoman"/>
      <w:lvlText w:val="%1."/>
      <w:lvlJc w:val="left"/>
      <w:pPr>
        <w:ind w:left="1080" w:hanging="72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762" w:hanging="108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670" w:hanging="1440"/>
      </w:pPr>
      <w:rPr>
        <w:rFonts w:hint="default"/>
        <w:b/>
      </w:rPr>
    </w:lvl>
    <w:lvl w:ilvl="6">
      <w:start w:val="1"/>
      <w:numFmt w:val="decimal"/>
      <w:isLgl/>
      <w:lvlText w:val="%1.%2.%3.%4.%5.%6.%7"/>
      <w:lvlJc w:val="left"/>
      <w:pPr>
        <w:ind w:left="6804" w:hanging="1800"/>
      </w:pPr>
      <w:rPr>
        <w:rFonts w:hint="default"/>
        <w:b/>
      </w:rPr>
    </w:lvl>
    <w:lvl w:ilvl="7">
      <w:start w:val="1"/>
      <w:numFmt w:val="decimal"/>
      <w:isLgl/>
      <w:lvlText w:val="%1.%2.%3.%4.%5.%6.%7.%8"/>
      <w:lvlJc w:val="left"/>
      <w:pPr>
        <w:ind w:left="7578" w:hanging="1800"/>
      </w:pPr>
      <w:rPr>
        <w:rFonts w:hint="default"/>
        <w:b/>
      </w:rPr>
    </w:lvl>
    <w:lvl w:ilvl="8">
      <w:start w:val="1"/>
      <w:numFmt w:val="decimal"/>
      <w:isLgl/>
      <w:lvlText w:val="%1.%2.%3.%4.%5.%6.%7.%8.%9"/>
      <w:lvlJc w:val="left"/>
      <w:pPr>
        <w:ind w:left="8712" w:hanging="2160"/>
      </w:pPr>
      <w:rPr>
        <w:rFonts w:hint="default"/>
        <w:b/>
      </w:rPr>
    </w:lvl>
  </w:abstractNum>
  <w:abstractNum w:abstractNumId="16">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6BA4AAC"/>
    <w:multiLevelType w:val="hybridMultilevel"/>
    <w:tmpl w:val="86DE691E"/>
    <w:lvl w:ilvl="0" w:tplc="D660B0C2">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7DA61551"/>
    <w:multiLevelType w:val="hybridMultilevel"/>
    <w:tmpl w:val="A5B6B1F2"/>
    <w:lvl w:ilvl="0" w:tplc="214CC9A0">
      <w:start w:val="5"/>
      <w:numFmt w:val="decimal"/>
      <w:lvlText w:val="%1."/>
      <w:lvlJc w:val="left"/>
      <w:pPr>
        <w:ind w:left="2520" w:hanging="360"/>
      </w:pPr>
      <w:rPr>
        <w:rFonts w:hint="default"/>
        <w:b/>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17"/>
  </w:num>
  <w:num w:numId="2">
    <w:abstractNumId w:val="8"/>
  </w:num>
  <w:num w:numId="3">
    <w:abstractNumId w:val="5"/>
  </w:num>
  <w:num w:numId="4">
    <w:abstractNumId w:val="4"/>
  </w:num>
  <w:num w:numId="5">
    <w:abstractNumId w:val="3"/>
  </w:num>
  <w:num w:numId="6">
    <w:abstractNumId w:val="2"/>
  </w:num>
  <w:num w:numId="7">
    <w:abstractNumId w:val="9"/>
  </w:num>
  <w:num w:numId="8">
    <w:abstractNumId w:val="0"/>
  </w:num>
  <w:num w:numId="9">
    <w:abstractNumId w:val="6"/>
  </w:num>
  <w:num w:numId="10">
    <w:abstractNumId w:val="14"/>
  </w:num>
  <w:num w:numId="11">
    <w:abstractNumId w:val="16"/>
  </w:num>
  <w:num w:numId="12">
    <w:abstractNumId w:val="13"/>
  </w:num>
  <w:num w:numId="13">
    <w:abstractNumId w:val="11"/>
  </w:num>
  <w:num w:numId="14">
    <w:abstractNumId w:val="10"/>
  </w:num>
  <w:num w:numId="15">
    <w:abstractNumId w:val="19"/>
  </w:num>
  <w:num w:numId="16">
    <w:abstractNumId w:val="18"/>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6A8"/>
    <w:rsid w:val="00000892"/>
    <w:rsid w:val="00000E73"/>
    <w:rsid w:val="00001210"/>
    <w:rsid w:val="00002C31"/>
    <w:rsid w:val="000030F1"/>
    <w:rsid w:val="00004102"/>
    <w:rsid w:val="000114CC"/>
    <w:rsid w:val="0001377D"/>
    <w:rsid w:val="00013F08"/>
    <w:rsid w:val="000179E3"/>
    <w:rsid w:val="00021FE9"/>
    <w:rsid w:val="00023947"/>
    <w:rsid w:val="000239ED"/>
    <w:rsid w:val="00024695"/>
    <w:rsid w:val="0002731B"/>
    <w:rsid w:val="000323B0"/>
    <w:rsid w:val="0003256E"/>
    <w:rsid w:val="000326B7"/>
    <w:rsid w:val="000334D8"/>
    <w:rsid w:val="00036047"/>
    <w:rsid w:val="00036B66"/>
    <w:rsid w:val="000406C1"/>
    <w:rsid w:val="00040B5F"/>
    <w:rsid w:val="00041EDC"/>
    <w:rsid w:val="00042956"/>
    <w:rsid w:val="00043D77"/>
    <w:rsid w:val="00044B1D"/>
    <w:rsid w:val="00044BBA"/>
    <w:rsid w:val="00044BD6"/>
    <w:rsid w:val="00044BF7"/>
    <w:rsid w:val="0005099F"/>
    <w:rsid w:val="00051F1C"/>
    <w:rsid w:val="00053620"/>
    <w:rsid w:val="000625CB"/>
    <w:rsid w:val="000637C3"/>
    <w:rsid w:val="000676D1"/>
    <w:rsid w:val="000679CB"/>
    <w:rsid w:val="00067FA2"/>
    <w:rsid w:val="00070993"/>
    <w:rsid w:val="00070FED"/>
    <w:rsid w:val="000721D9"/>
    <w:rsid w:val="0007365B"/>
    <w:rsid w:val="00074C56"/>
    <w:rsid w:val="00074CB2"/>
    <w:rsid w:val="000756AB"/>
    <w:rsid w:val="0007611A"/>
    <w:rsid w:val="0008307B"/>
    <w:rsid w:val="0008392D"/>
    <w:rsid w:val="00084EF7"/>
    <w:rsid w:val="00085891"/>
    <w:rsid w:val="00085CC3"/>
    <w:rsid w:val="00086A59"/>
    <w:rsid w:val="000878B8"/>
    <w:rsid w:val="0009163A"/>
    <w:rsid w:val="00093A10"/>
    <w:rsid w:val="000940AB"/>
    <w:rsid w:val="000A06D2"/>
    <w:rsid w:val="000A0BC0"/>
    <w:rsid w:val="000A1D09"/>
    <w:rsid w:val="000A2294"/>
    <w:rsid w:val="000A2D16"/>
    <w:rsid w:val="000A4367"/>
    <w:rsid w:val="000A5ACC"/>
    <w:rsid w:val="000A7FA7"/>
    <w:rsid w:val="000B16B9"/>
    <w:rsid w:val="000B34E6"/>
    <w:rsid w:val="000B3B7C"/>
    <w:rsid w:val="000C2DE8"/>
    <w:rsid w:val="000C324A"/>
    <w:rsid w:val="000C6145"/>
    <w:rsid w:val="000D03E8"/>
    <w:rsid w:val="000D04E1"/>
    <w:rsid w:val="000D0F0C"/>
    <w:rsid w:val="000D1161"/>
    <w:rsid w:val="000D2AB7"/>
    <w:rsid w:val="000D376C"/>
    <w:rsid w:val="000E5530"/>
    <w:rsid w:val="000E5B32"/>
    <w:rsid w:val="000F0121"/>
    <w:rsid w:val="000F0E9B"/>
    <w:rsid w:val="000F17CF"/>
    <w:rsid w:val="000F39DC"/>
    <w:rsid w:val="000F50CF"/>
    <w:rsid w:val="000F5112"/>
    <w:rsid w:val="000F59A6"/>
    <w:rsid w:val="000F6C20"/>
    <w:rsid w:val="000F780E"/>
    <w:rsid w:val="00100996"/>
    <w:rsid w:val="00102419"/>
    <w:rsid w:val="00104046"/>
    <w:rsid w:val="0010649B"/>
    <w:rsid w:val="00111D7E"/>
    <w:rsid w:val="00112396"/>
    <w:rsid w:val="0011296D"/>
    <w:rsid w:val="00113859"/>
    <w:rsid w:val="00113D50"/>
    <w:rsid w:val="00114110"/>
    <w:rsid w:val="0011491F"/>
    <w:rsid w:val="00114C4C"/>
    <w:rsid w:val="00114C98"/>
    <w:rsid w:val="0011618C"/>
    <w:rsid w:val="001165DF"/>
    <w:rsid w:val="00120040"/>
    <w:rsid w:val="00120781"/>
    <w:rsid w:val="00120F3B"/>
    <w:rsid w:val="00122B78"/>
    <w:rsid w:val="00123325"/>
    <w:rsid w:val="00123645"/>
    <w:rsid w:val="001269BE"/>
    <w:rsid w:val="00134FE6"/>
    <w:rsid w:val="00135133"/>
    <w:rsid w:val="00137A8B"/>
    <w:rsid w:val="00143467"/>
    <w:rsid w:val="001438EE"/>
    <w:rsid w:val="00143B75"/>
    <w:rsid w:val="00144AEE"/>
    <w:rsid w:val="00145295"/>
    <w:rsid w:val="00145A9A"/>
    <w:rsid w:val="00150439"/>
    <w:rsid w:val="00153B85"/>
    <w:rsid w:val="00163C41"/>
    <w:rsid w:val="00165F01"/>
    <w:rsid w:val="001669F1"/>
    <w:rsid w:val="00170ADE"/>
    <w:rsid w:val="00171DA9"/>
    <w:rsid w:val="0017202B"/>
    <w:rsid w:val="001722DB"/>
    <w:rsid w:val="00173416"/>
    <w:rsid w:val="001745AA"/>
    <w:rsid w:val="0017659C"/>
    <w:rsid w:val="00177192"/>
    <w:rsid w:val="00180701"/>
    <w:rsid w:val="00180AA1"/>
    <w:rsid w:val="00182A53"/>
    <w:rsid w:val="0018506B"/>
    <w:rsid w:val="001866BB"/>
    <w:rsid w:val="0018723F"/>
    <w:rsid w:val="001878D7"/>
    <w:rsid w:val="00187FA4"/>
    <w:rsid w:val="00190095"/>
    <w:rsid w:val="001905D5"/>
    <w:rsid w:val="00195396"/>
    <w:rsid w:val="00195AAE"/>
    <w:rsid w:val="001A1CF4"/>
    <w:rsid w:val="001A1E4E"/>
    <w:rsid w:val="001A40A6"/>
    <w:rsid w:val="001B0368"/>
    <w:rsid w:val="001B05AF"/>
    <w:rsid w:val="001B0678"/>
    <w:rsid w:val="001B1CEC"/>
    <w:rsid w:val="001B2D98"/>
    <w:rsid w:val="001B6117"/>
    <w:rsid w:val="001C19A7"/>
    <w:rsid w:val="001C297B"/>
    <w:rsid w:val="001C29BE"/>
    <w:rsid w:val="001C3849"/>
    <w:rsid w:val="001C52E3"/>
    <w:rsid w:val="001C5DCD"/>
    <w:rsid w:val="001C6C1E"/>
    <w:rsid w:val="001C73E1"/>
    <w:rsid w:val="001D21EA"/>
    <w:rsid w:val="001D25B8"/>
    <w:rsid w:val="001D385F"/>
    <w:rsid w:val="001D4661"/>
    <w:rsid w:val="001D5A2E"/>
    <w:rsid w:val="001D631A"/>
    <w:rsid w:val="001D6842"/>
    <w:rsid w:val="001D7243"/>
    <w:rsid w:val="001D7543"/>
    <w:rsid w:val="001E20ED"/>
    <w:rsid w:val="001E497C"/>
    <w:rsid w:val="001E4ABF"/>
    <w:rsid w:val="001E4E7C"/>
    <w:rsid w:val="001E540D"/>
    <w:rsid w:val="001E7461"/>
    <w:rsid w:val="001E78D4"/>
    <w:rsid w:val="001F0587"/>
    <w:rsid w:val="001F0DF0"/>
    <w:rsid w:val="001F3236"/>
    <w:rsid w:val="001F5302"/>
    <w:rsid w:val="001F5F54"/>
    <w:rsid w:val="001F75DB"/>
    <w:rsid w:val="0020058F"/>
    <w:rsid w:val="0020402E"/>
    <w:rsid w:val="002055D0"/>
    <w:rsid w:val="0021004F"/>
    <w:rsid w:val="00214593"/>
    <w:rsid w:val="00214B02"/>
    <w:rsid w:val="00215037"/>
    <w:rsid w:val="00215077"/>
    <w:rsid w:val="002160B3"/>
    <w:rsid w:val="00216556"/>
    <w:rsid w:val="00217369"/>
    <w:rsid w:val="0022029F"/>
    <w:rsid w:val="00224087"/>
    <w:rsid w:val="00224952"/>
    <w:rsid w:val="002322BB"/>
    <w:rsid w:val="00232A31"/>
    <w:rsid w:val="002343D3"/>
    <w:rsid w:val="00236926"/>
    <w:rsid w:val="00236AB4"/>
    <w:rsid w:val="002373ED"/>
    <w:rsid w:val="002412C3"/>
    <w:rsid w:val="00241B68"/>
    <w:rsid w:val="00242CDA"/>
    <w:rsid w:val="0024458E"/>
    <w:rsid w:val="00245D03"/>
    <w:rsid w:val="00246DC0"/>
    <w:rsid w:val="002475D1"/>
    <w:rsid w:val="00251A6B"/>
    <w:rsid w:val="0025238E"/>
    <w:rsid w:val="00255D08"/>
    <w:rsid w:val="002562A2"/>
    <w:rsid w:val="002573D6"/>
    <w:rsid w:val="00262CF1"/>
    <w:rsid w:val="0026331F"/>
    <w:rsid w:val="002643CE"/>
    <w:rsid w:val="00270182"/>
    <w:rsid w:val="00274107"/>
    <w:rsid w:val="0027777C"/>
    <w:rsid w:val="00280A51"/>
    <w:rsid w:val="00282A22"/>
    <w:rsid w:val="0028499E"/>
    <w:rsid w:val="00286723"/>
    <w:rsid w:val="00287126"/>
    <w:rsid w:val="00287926"/>
    <w:rsid w:val="0029128F"/>
    <w:rsid w:val="00292FD7"/>
    <w:rsid w:val="002932F3"/>
    <w:rsid w:val="002947C1"/>
    <w:rsid w:val="00297726"/>
    <w:rsid w:val="002979DE"/>
    <w:rsid w:val="002A0211"/>
    <w:rsid w:val="002A193A"/>
    <w:rsid w:val="002A600A"/>
    <w:rsid w:val="002A67C3"/>
    <w:rsid w:val="002A7213"/>
    <w:rsid w:val="002A7EB8"/>
    <w:rsid w:val="002B0062"/>
    <w:rsid w:val="002B27FB"/>
    <w:rsid w:val="002B34A0"/>
    <w:rsid w:val="002B3F86"/>
    <w:rsid w:val="002B3F9A"/>
    <w:rsid w:val="002B6847"/>
    <w:rsid w:val="002B6E83"/>
    <w:rsid w:val="002C0885"/>
    <w:rsid w:val="002C2855"/>
    <w:rsid w:val="002C3A7A"/>
    <w:rsid w:val="002C3EDB"/>
    <w:rsid w:val="002C6D27"/>
    <w:rsid w:val="002C719E"/>
    <w:rsid w:val="002D0B52"/>
    <w:rsid w:val="002D0F75"/>
    <w:rsid w:val="002D475F"/>
    <w:rsid w:val="002D4FCB"/>
    <w:rsid w:val="002D647C"/>
    <w:rsid w:val="002D7A0A"/>
    <w:rsid w:val="002E101A"/>
    <w:rsid w:val="002E16CE"/>
    <w:rsid w:val="002E1A6E"/>
    <w:rsid w:val="002E2273"/>
    <w:rsid w:val="002E271F"/>
    <w:rsid w:val="002E44C0"/>
    <w:rsid w:val="002E44D9"/>
    <w:rsid w:val="002E62D3"/>
    <w:rsid w:val="002F002E"/>
    <w:rsid w:val="002F1E32"/>
    <w:rsid w:val="002F2298"/>
    <w:rsid w:val="003001FD"/>
    <w:rsid w:val="003041FA"/>
    <w:rsid w:val="003045C3"/>
    <w:rsid w:val="003056CF"/>
    <w:rsid w:val="00305B40"/>
    <w:rsid w:val="00306BBC"/>
    <w:rsid w:val="00307897"/>
    <w:rsid w:val="003111A3"/>
    <w:rsid w:val="00312A49"/>
    <w:rsid w:val="00314C72"/>
    <w:rsid w:val="003154A0"/>
    <w:rsid w:val="00321633"/>
    <w:rsid w:val="003220E3"/>
    <w:rsid w:val="00323001"/>
    <w:rsid w:val="003233A9"/>
    <w:rsid w:val="00330758"/>
    <w:rsid w:val="00330E19"/>
    <w:rsid w:val="0033236B"/>
    <w:rsid w:val="00332B14"/>
    <w:rsid w:val="00332ED5"/>
    <w:rsid w:val="003356E7"/>
    <w:rsid w:val="00336B9B"/>
    <w:rsid w:val="00337D6F"/>
    <w:rsid w:val="00343C01"/>
    <w:rsid w:val="003452F2"/>
    <w:rsid w:val="00347727"/>
    <w:rsid w:val="00350817"/>
    <w:rsid w:val="00350A92"/>
    <w:rsid w:val="00351118"/>
    <w:rsid w:val="003541E9"/>
    <w:rsid w:val="003559B2"/>
    <w:rsid w:val="00355C7A"/>
    <w:rsid w:val="00356B6A"/>
    <w:rsid w:val="00357AAD"/>
    <w:rsid w:val="0036044B"/>
    <w:rsid w:val="00360E18"/>
    <w:rsid w:val="00361BE7"/>
    <w:rsid w:val="00364940"/>
    <w:rsid w:val="003657FF"/>
    <w:rsid w:val="0036678C"/>
    <w:rsid w:val="00367F1E"/>
    <w:rsid w:val="0037329B"/>
    <w:rsid w:val="00381997"/>
    <w:rsid w:val="0038705A"/>
    <w:rsid w:val="00387F5C"/>
    <w:rsid w:val="00390C4E"/>
    <w:rsid w:val="00393F7D"/>
    <w:rsid w:val="003941E1"/>
    <w:rsid w:val="003A07C5"/>
    <w:rsid w:val="003A09E9"/>
    <w:rsid w:val="003A47FD"/>
    <w:rsid w:val="003A5B83"/>
    <w:rsid w:val="003A6EDD"/>
    <w:rsid w:val="003A7AFC"/>
    <w:rsid w:val="003B1C54"/>
    <w:rsid w:val="003B1D1C"/>
    <w:rsid w:val="003B2C79"/>
    <w:rsid w:val="003B2CCF"/>
    <w:rsid w:val="003B306F"/>
    <w:rsid w:val="003B3FA5"/>
    <w:rsid w:val="003B6F32"/>
    <w:rsid w:val="003B7A50"/>
    <w:rsid w:val="003B7B42"/>
    <w:rsid w:val="003B7E03"/>
    <w:rsid w:val="003C0C2E"/>
    <w:rsid w:val="003C18C7"/>
    <w:rsid w:val="003C271A"/>
    <w:rsid w:val="003C2AFB"/>
    <w:rsid w:val="003C546A"/>
    <w:rsid w:val="003C5AC3"/>
    <w:rsid w:val="003C5FB1"/>
    <w:rsid w:val="003C6BF3"/>
    <w:rsid w:val="003D08BC"/>
    <w:rsid w:val="003D2761"/>
    <w:rsid w:val="003D57BA"/>
    <w:rsid w:val="003E0624"/>
    <w:rsid w:val="003E42AD"/>
    <w:rsid w:val="003E74C1"/>
    <w:rsid w:val="003E7D06"/>
    <w:rsid w:val="003F2590"/>
    <w:rsid w:val="003F297E"/>
    <w:rsid w:val="003F4BCE"/>
    <w:rsid w:val="003F5B05"/>
    <w:rsid w:val="003F6675"/>
    <w:rsid w:val="00401240"/>
    <w:rsid w:val="00402DE0"/>
    <w:rsid w:val="0040388C"/>
    <w:rsid w:val="00403BE0"/>
    <w:rsid w:val="00406486"/>
    <w:rsid w:val="00406C19"/>
    <w:rsid w:val="00406F75"/>
    <w:rsid w:val="00411084"/>
    <w:rsid w:val="0041136C"/>
    <w:rsid w:val="004156B8"/>
    <w:rsid w:val="004161EA"/>
    <w:rsid w:val="004169AA"/>
    <w:rsid w:val="00417498"/>
    <w:rsid w:val="00417805"/>
    <w:rsid w:val="00422F18"/>
    <w:rsid w:val="00424017"/>
    <w:rsid w:val="0042631F"/>
    <w:rsid w:val="00427396"/>
    <w:rsid w:val="004275C4"/>
    <w:rsid w:val="004312EE"/>
    <w:rsid w:val="00431F4D"/>
    <w:rsid w:val="004322A8"/>
    <w:rsid w:val="00433F2B"/>
    <w:rsid w:val="0043434E"/>
    <w:rsid w:val="00436057"/>
    <w:rsid w:val="004367AA"/>
    <w:rsid w:val="0043748C"/>
    <w:rsid w:val="004403B9"/>
    <w:rsid w:val="00440C4E"/>
    <w:rsid w:val="0044115F"/>
    <w:rsid w:val="00441F66"/>
    <w:rsid w:val="00442D39"/>
    <w:rsid w:val="00445615"/>
    <w:rsid w:val="0044627C"/>
    <w:rsid w:val="0044710B"/>
    <w:rsid w:val="00447E15"/>
    <w:rsid w:val="00450985"/>
    <w:rsid w:val="004525FF"/>
    <w:rsid w:val="00454C98"/>
    <w:rsid w:val="00455B64"/>
    <w:rsid w:val="00456848"/>
    <w:rsid w:val="004578C7"/>
    <w:rsid w:val="00460DA7"/>
    <w:rsid w:val="00463495"/>
    <w:rsid w:val="00463814"/>
    <w:rsid w:val="00464E65"/>
    <w:rsid w:val="00467145"/>
    <w:rsid w:val="00467425"/>
    <w:rsid w:val="00472724"/>
    <w:rsid w:val="00475739"/>
    <w:rsid w:val="00476E05"/>
    <w:rsid w:val="00481674"/>
    <w:rsid w:val="00481A86"/>
    <w:rsid w:val="004839D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3C25"/>
    <w:rsid w:val="004B6D48"/>
    <w:rsid w:val="004C0516"/>
    <w:rsid w:val="004C2EE1"/>
    <w:rsid w:val="004C582A"/>
    <w:rsid w:val="004C6639"/>
    <w:rsid w:val="004D1DE9"/>
    <w:rsid w:val="004D31E6"/>
    <w:rsid w:val="004D658D"/>
    <w:rsid w:val="004E0CB5"/>
    <w:rsid w:val="004E2638"/>
    <w:rsid w:val="004E2C46"/>
    <w:rsid w:val="004E3C53"/>
    <w:rsid w:val="004E506D"/>
    <w:rsid w:val="004E515F"/>
    <w:rsid w:val="004E5924"/>
    <w:rsid w:val="004E5F49"/>
    <w:rsid w:val="004E60E8"/>
    <w:rsid w:val="004F0FFF"/>
    <w:rsid w:val="004F4012"/>
    <w:rsid w:val="004F4E71"/>
    <w:rsid w:val="004F5600"/>
    <w:rsid w:val="004F70D2"/>
    <w:rsid w:val="004F768E"/>
    <w:rsid w:val="00500004"/>
    <w:rsid w:val="00507C23"/>
    <w:rsid w:val="0051006C"/>
    <w:rsid w:val="005143D4"/>
    <w:rsid w:val="0051529B"/>
    <w:rsid w:val="00516F3E"/>
    <w:rsid w:val="00520BA6"/>
    <w:rsid w:val="00524273"/>
    <w:rsid w:val="00527338"/>
    <w:rsid w:val="00527CDA"/>
    <w:rsid w:val="00527D7F"/>
    <w:rsid w:val="0053305F"/>
    <w:rsid w:val="00534D30"/>
    <w:rsid w:val="005352C6"/>
    <w:rsid w:val="0054046E"/>
    <w:rsid w:val="00543420"/>
    <w:rsid w:val="005440EB"/>
    <w:rsid w:val="0054428B"/>
    <w:rsid w:val="005459E8"/>
    <w:rsid w:val="00550084"/>
    <w:rsid w:val="0055036C"/>
    <w:rsid w:val="005505BF"/>
    <w:rsid w:val="0055094C"/>
    <w:rsid w:val="005516A8"/>
    <w:rsid w:val="00551ADC"/>
    <w:rsid w:val="00552824"/>
    <w:rsid w:val="005539D6"/>
    <w:rsid w:val="00554593"/>
    <w:rsid w:val="00555394"/>
    <w:rsid w:val="00560757"/>
    <w:rsid w:val="00563016"/>
    <w:rsid w:val="00564046"/>
    <w:rsid w:val="00565616"/>
    <w:rsid w:val="00571C42"/>
    <w:rsid w:val="005722C8"/>
    <w:rsid w:val="00572517"/>
    <w:rsid w:val="00573C3B"/>
    <w:rsid w:val="005743F2"/>
    <w:rsid w:val="00574AB6"/>
    <w:rsid w:val="00575006"/>
    <w:rsid w:val="00575E70"/>
    <w:rsid w:val="00576945"/>
    <w:rsid w:val="0058455A"/>
    <w:rsid w:val="005848B2"/>
    <w:rsid w:val="00584B18"/>
    <w:rsid w:val="0059189F"/>
    <w:rsid w:val="00592A72"/>
    <w:rsid w:val="00595E53"/>
    <w:rsid w:val="00596E39"/>
    <w:rsid w:val="005974C1"/>
    <w:rsid w:val="005A1ADB"/>
    <w:rsid w:val="005A4516"/>
    <w:rsid w:val="005A53AB"/>
    <w:rsid w:val="005A7C19"/>
    <w:rsid w:val="005B1443"/>
    <w:rsid w:val="005B45ED"/>
    <w:rsid w:val="005B46E6"/>
    <w:rsid w:val="005B53EC"/>
    <w:rsid w:val="005B6C2E"/>
    <w:rsid w:val="005C0D5C"/>
    <w:rsid w:val="005C5EAE"/>
    <w:rsid w:val="005C63E6"/>
    <w:rsid w:val="005C6E75"/>
    <w:rsid w:val="005C7F80"/>
    <w:rsid w:val="005D0402"/>
    <w:rsid w:val="005D2617"/>
    <w:rsid w:val="005D34A6"/>
    <w:rsid w:val="005D5285"/>
    <w:rsid w:val="005D6A28"/>
    <w:rsid w:val="005D7348"/>
    <w:rsid w:val="005E0803"/>
    <w:rsid w:val="005E2614"/>
    <w:rsid w:val="005E2BE1"/>
    <w:rsid w:val="005E347B"/>
    <w:rsid w:val="005F1D0C"/>
    <w:rsid w:val="005F2E44"/>
    <w:rsid w:val="005F3827"/>
    <w:rsid w:val="005F418F"/>
    <w:rsid w:val="005F63B1"/>
    <w:rsid w:val="00604C40"/>
    <w:rsid w:val="00606C7B"/>
    <w:rsid w:val="00611748"/>
    <w:rsid w:val="0061476B"/>
    <w:rsid w:val="00617180"/>
    <w:rsid w:val="006174CF"/>
    <w:rsid w:val="00621A86"/>
    <w:rsid w:val="00621B26"/>
    <w:rsid w:val="006249DD"/>
    <w:rsid w:val="00626CEF"/>
    <w:rsid w:val="00626FAE"/>
    <w:rsid w:val="00627A56"/>
    <w:rsid w:val="00633395"/>
    <w:rsid w:val="00636087"/>
    <w:rsid w:val="006369D3"/>
    <w:rsid w:val="0063794B"/>
    <w:rsid w:val="00647A24"/>
    <w:rsid w:val="00651197"/>
    <w:rsid w:val="00652107"/>
    <w:rsid w:val="0065307B"/>
    <w:rsid w:val="00653B3E"/>
    <w:rsid w:val="00653DC5"/>
    <w:rsid w:val="0065601B"/>
    <w:rsid w:val="006561BB"/>
    <w:rsid w:val="00656DCE"/>
    <w:rsid w:val="006577B9"/>
    <w:rsid w:val="00657961"/>
    <w:rsid w:val="00662C67"/>
    <w:rsid w:val="00663B0C"/>
    <w:rsid w:val="006651ED"/>
    <w:rsid w:val="00665209"/>
    <w:rsid w:val="0066562C"/>
    <w:rsid w:val="0066586A"/>
    <w:rsid w:val="00665C86"/>
    <w:rsid w:val="006666CA"/>
    <w:rsid w:val="00667701"/>
    <w:rsid w:val="00667D7E"/>
    <w:rsid w:val="00667E32"/>
    <w:rsid w:val="00671E77"/>
    <w:rsid w:val="006728E8"/>
    <w:rsid w:val="00672A8F"/>
    <w:rsid w:val="0067684C"/>
    <w:rsid w:val="006817DE"/>
    <w:rsid w:val="00683B34"/>
    <w:rsid w:val="0068479C"/>
    <w:rsid w:val="00685E2A"/>
    <w:rsid w:val="00687D4F"/>
    <w:rsid w:val="0069065B"/>
    <w:rsid w:val="00690B5B"/>
    <w:rsid w:val="006921D7"/>
    <w:rsid w:val="00692389"/>
    <w:rsid w:val="00693732"/>
    <w:rsid w:val="00694EE5"/>
    <w:rsid w:val="0069710D"/>
    <w:rsid w:val="006A17E2"/>
    <w:rsid w:val="006A1C66"/>
    <w:rsid w:val="006A565A"/>
    <w:rsid w:val="006A6E47"/>
    <w:rsid w:val="006B030A"/>
    <w:rsid w:val="006B0A44"/>
    <w:rsid w:val="006B23E4"/>
    <w:rsid w:val="006B387F"/>
    <w:rsid w:val="006B792C"/>
    <w:rsid w:val="006C0845"/>
    <w:rsid w:val="006C64B9"/>
    <w:rsid w:val="006C709B"/>
    <w:rsid w:val="006D2779"/>
    <w:rsid w:val="006D52FA"/>
    <w:rsid w:val="006D7C0A"/>
    <w:rsid w:val="006D7FA5"/>
    <w:rsid w:val="006E0347"/>
    <w:rsid w:val="006E515C"/>
    <w:rsid w:val="006E6624"/>
    <w:rsid w:val="006E676C"/>
    <w:rsid w:val="006E753E"/>
    <w:rsid w:val="006E776A"/>
    <w:rsid w:val="006F0705"/>
    <w:rsid w:val="006F0ABB"/>
    <w:rsid w:val="006F1746"/>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37162"/>
    <w:rsid w:val="007373D7"/>
    <w:rsid w:val="007406EB"/>
    <w:rsid w:val="00741F9E"/>
    <w:rsid w:val="007432B1"/>
    <w:rsid w:val="00744EA3"/>
    <w:rsid w:val="00746AC9"/>
    <w:rsid w:val="007509E6"/>
    <w:rsid w:val="00752095"/>
    <w:rsid w:val="007550F0"/>
    <w:rsid w:val="007563EF"/>
    <w:rsid w:val="007564D7"/>
    <w:rsid w:val="00760011"/>
    <w:rsid w:val="007626E8"/>
    <w:rsid w:val="007648E2"/>
    <w:rsid w:val="00764B20"/>
    <w:rsid w:val="0076525C"/>
    <w:rsid w:val="00767BCA"/>
    <w:rsid w:val="00767EAD"/>
    <w:rsid w:val="0077047A"/>
    <w:rsid w:val="00770547"/>
    <w:rsid w:val="00773E9E"/>
    <w:rsid w:val="00774143"/>
    <w:rsid w:val="00775303"/>
    <w:rsid w:val="00775E8D"/>
    <w:rsid w:val="007764DE"/>
    <w:rsid w:val="00783CEF"/>
    <w:rsid w:val="00792CBB"/>
    <w:rsid w:val="00792E9F"/>
    <w:rsid w:val="00794171"/>
    <w:rsid w:val="00794B6F"/>
    <w:rsid w:val="00796FD8"/>
    <w:rsid w:val="007978DA"/>
    <w:rsid w:val="00797D49"/>
    <w:rsid w:val="007A3913"/>
    <w:rsid w:val="007A72CB"/>
    <w:rsid w:val="007A7734"/>
    <w:rsid w:val="007B0E4C"/>
    <w:rsid w:val="007B1781"/>
    <w:rsid w:val="007B2570"/>
    <w:rsid w:val="007B48AC"/>
    <w:rsid w:val="007B5E9E"/>
    <w:rsid w:val="007C032D"/>
    <w:rsid w:val="007C303B"/>
    <w:rsid w:val="007C4541"/>
    <w:rsid w:val="007D4D1B"/>
    <w:rsid w:val="007D5E36"/>
    <w:rsid w:val="007D5EAF"/>
    <w:rsid w:val="007E1EAC"/>
    <w:rsid w:val="007E305B"/>
    <w:rsid w:val="007E3FB8"/>
    <w:rsid w:val="007E4436"/>
    <w:rsid w:val="007E5C10"/>
    <w:rsid w:val="007E6788"/>
    <w:rsid w:val="007F078C"/>
    <w:rsid w:val="007F1A20"/>
    <w:rsid w:val="007F26BC"/>
    <w:rsid w:val="007F29CF"/>
    <w:rsid w:val="007F3A97"/>
    <w:rsid w:val="007F4FE9"/>
    <w:rsid w:val="007F7905"/>
    <w:rsid w:val="007F7A39"/>
    <w:rsid w:val="00800A27"/>
    <w:rsid w:val="00800E57"/>
    <w:rsid w:val="00802EF6"/>
    <w:rsid w:val="008038FA"/>
    <w:rsid w:val="00803E0B"/>
    <w:rsid w:val="0080487B"/>
    <w:rsid w:val="00805442"/>
    <w:rsid w:val="00805A6B"/>
    <w:rsid w:val="00805B99"/>
    <w:rsid w:val="0081089F"/>
    <w:rsid w:val="00811ED6"/>
    <w:rsid w:val="0081225F"/>
    <w:rsid w:val="00815CF0"/>
    <w:rsid w:val="00817230"/>
    <w:rsid w:val="008172D0"/>
    <w:rsid w:val="00820539"/>
    <w:rsid w:val="00822D96"/>
    <w:rsid w:val="00824488"/>
    <w:rsid w:val="00824A2F"/>
    <w:rsid w:val="008251DE"/>
    <w:rsid w:val="0082538D"/>
    <w:rsid w:val="0082579D"/>
    <w:rsid w:val="0082707C"/>
    <w:rsid w:val="008303B6"/>
    <w:rsid w:val="008321BA"/>
    <w:rsid w:val="00834461"/>
    <w:rsid w:val="00834745"/>
    <w:rsid w:val="0083611E"/>
    <w:rsid w:val="008500E7"/>
    <w:rsid w:val="00850A32"/>
    <w:rsid w:val="00851806"/>
    <w:rsid w:val="00853D9C"/>
    <w:rsid w:val="00854CFD"/>
    <w:rsid w:val="00856406"/>
    <w:rsid w:val="00857233"/>
    <w:rsid w:val="00857358"/>
    <w:rsid w:val="0085791F"/>
    <w:rsid w:val="00862266"/>
    <w:rsid w:val="008714DD"/>
    <w:rsid w:val="00873EA9"/>
    <w:rsid w:val="00874A27"/>
    <w:rsid w:val="00875E61"/>
    <w:rsid w:val="00881071"/>
    <w:rsid w:val="0088254C"/>
    <w:rsid w:val="0088338B"/>
    <w:rsid w:val="00885245"/>
    <w:rsid w:val="00890D2D"/>
    <w:rsid w:val="00891235"/>
    <w:rsid w:val="00894C9F"/>
    <w:rsid w:val="00895A46"/>
    <w:rsid w:val="00896E62"/>
    <w:rsid w:val="008A0B12"/>
    <w:rsid w:val="008A1EA2"/>
    <w:rsid w:val="008A1F25"/>
    <w:rsid w:val="008A46FC"/>
    <w:rsid w:val="008A5C50"/>
    <w:rsid w:val="008A765B"/>
    <w:rsid w:val="008B04BB"/>
    <w:rsid w:val="008B27B1"/>
    <w:rsid w:val="008B48A7"/>
    <w:rsid w:val="008B4AFB"/>
    <w:rsid w:val="008B4B8B"/>
    <w:rsid w:val="008B56FA"/>
    <w:rsid w:val="008B6360"/>
    <w:rsid w:val="008C2AD4"/>
    <w:rsid w:val="008C3CAB"/>
    <w:rsid w:val="008C5064"/>
    <w:rsid w:val="008C766D"/>
    <w:rsid w:val="008D2157"/>
    <w:rsid w:val="008D249C"/>
    <w:rsid w:val="008D32CC"/>
    <w:rsid w:val="008D4015"/>
    <w:rsid w:val="008D63BB"/>
    <w:rsid w:val="008D65A2"/>
    <w:rsid w:val="008D71D3"/>
    <w:rsid w:val="008D7B4D"/>
    <w:rsid w:val="008E1686"/>
    <w:rsid w:val="008E2183"/>
    <w:rsid w:val="008E3047"/>
    <w:rsid w:val="008E3468"/>
    <w:rsid w:val="008E5136"/>
    <w:rsid w:val="008E56ED"/>
    <w:rsid w:val="008E5DEE"/>
    <w:rsid w:val="008F0041"/>
    <w:rsid w:val="008F0EB2"/>
    <w:rsid w:val="008F2D42"/>
    <w:rsid w:val="009006C0"/>
    <w:rsid w:val="00900F3B"/>
    <w:rsid w:val="00904FC9"/>
    <w:rsid w:val="009057C3"/>
    <w:rsid w:val="00905BD3"/>
    <w:rsid w:val="00910696"/>
    <w:rsid w:val="00911CAA"/>
    <w:rsid w:val="00912FCF"/>
    <w:rsid w:val="00913D73"/>
    <w:rsid w:val="00916437"/>
    <w:rsid w:val="00916F1A"/>
    <w:rsid w:val="0091742D"/>
    <w:rsid w:val="009230C5"/>
    <w:rsid w:val="00923384"/>
    <w:rsid w:val="00923C31"/>
    <w:rsid w:val="00923D5C"/>
    <w:rsid w:val="009257E1"/>
    <w:rsid w:val="00926CAC"/>
    <w:rsid w:val="0093203A"/>
    <w:rsid w:val="009322DB"/>
    <w:rsid w:val="00933D88"/>
    <w:rsid w:val="00934098"/>
    <w:rsid w:val="00934AD6"/>
    <w:rsid w:val="00937023"/>
    <w:rsid w:val="0094052F"/>
    <w:rsid w:val="00941349"/>
    <w:rsid w:val="00941F15"/>
    <w:rsid w:val="009441CD"/>
    <w:rsid w:val="00945486"/>
    <w:rsid w:val="00946719"/>
    <w:rsid w:val="009479E2"/>
    <w:rsid w:val="009522B6"/>
    <w:rsid w:val="00952E62"/>
    <w:rsid w:val="00954925"/>
    <w:rsid w:val="00957ECB"/>
    <w:rsid w:val="00963879"/>
    <w:rsid w:val="00963B40"/>
    <w:rsid w:val="00964A82"/>
    <w:rsid w:val="009653D4"/>
    <w:rsid w:val="0096669B"/>
    <w:rsid w:val="00966CB9"/>
    <w:rsid w:val="00970D35"/>
    <w:rsid w:val="00970F26"/>
    <w:rsid w:val="00972BE7"/>
    <w:rsid w:val="00976B06"/>
    <w:rsid w:val="00977F8D"/>
    <w:rsid w:val="009805B3"/>
    <w:rsid w:val="0098102C"/>
    <w:rsid w:val="00985435"/>
    <w:rsid w:val="00986428"/>
    <w:rsid w:val="00991850"/>
    <w:rsid w:val="009964A0"/>
    <w:rsid w:val="00996F4A"/>
    <w:rsid w:val="009A116D"/>
    <w:rsid w:val="009A2C52"/>
    <w:rsid w:val="009A395A"/>
    <w:rsid w:val="009A46B4"/>
    <w:rsid w:val="009B026D"/>
    <w:rsid w:val="009B0ED6"/>
    <w:rsid w:val="009B3B1E"/>
    <w:rsid w:val="009B598C"/>
    <w:rsid w:val="009C0B3C"/>
    <w:rsid w:val="009C2AD1"/>
    <w:rsid w:val="009C57B6"/>
    <w:rsid w:val="009D0A19"/>
    <w:rsid w:val="009D64D3"/>
    <w:rsid w:val="009E2FBC"/>
    <w:rsid w:val="009E6DCF"/>
    <w:rsid w:val="009E734E"/>
    <w:rsid w:val="009E7F20"/>
    <w:rsid w:val="009F132C"/>
    <w:rsid w:val="009F3B9D"/>
    <w:rsid w:val="009F6875"/>
    <w:rsid w:val="00A0138F"/>
    <w:rsid w:val="00A01A02"/>
    <w:rsid w:val="00A025AC"/>
    <w:rsid w:val="00A04DF8"/>
    <w:rsid w:val="00A067A3"/>
    <w:rsid w:val="00A06809"/>
    <w:rsid w:val="00A06D01"/>
    <w:rsid w:val="00A115A0"/>
    <w:rsid w:val="00A12C46"/>
    <w:rsid w:val="00A12FAC"/>
    <w:rsid w:val="00A162D8"/>
    <w:rsid w:val="00A16F4D"/>
    <w:rsid w:val="00A17CA4"/>
    <w:rsid w:val="00A2005B"/>
    <w:rsid w:val="00A21457"/>
    <w:rsid w:val="00A22B70"/>
    <w:rsid w:val="00A2305D"/>
    <w:rsid w:val="00A25BFE"/>
    <w:rsid w:val="00A25DB9"/>
    <w:rsid w:val="00A27CAA"/>
    <w:rsid w:val="00A32379"/>
    <w:rsid w:val="00A323F9"/>
    <w:rsid w:val="00A32897"/>
    <w:rsid w:val="00A36547"/>
    <w:rsid w:val="00A36BF6"/>
    <w:rsid w:val="00A37A7E"/>
    <w:rsid w:val="00A37EA7"/>
    <w:rsid w:val="00A41195"/>
    <w:rsid w:val="00A43284"/>
    <w:rsid w:val="00A44643"/>
    <w:rsid w:val="00A44A5C"/>
    <w:rsid w:val="00A46497"/>
    <w:rsid w:val="00A4699A"/>
    <w:rsid w:val="00A523C2"/>
    <w:rsid w:val="00A53F45"/>
    <w:rsid w:val="00A5584B"/>
    <w:rsid w:val="00A55CA2"/>
    <w:rsid w:val="00A55FF2"/>
    <w:rsid w:val="00A61E91"/>
    <w:rsid w:val="00A64B1C"/>
    <w:rsid w:val="00A66640"/>
    <w:rsid w:val="00A66E3A"/>
    <w:rsid w:val="00A716C1"/>
    <w:rsid w:val="00A72142"/>
    <w:rsid w:val="00A74A24"/>
    <w:rsid w:val="00A76C53"/>
    <w:rsid w:val="00A776CD"/>
    <w:rsid w:val="00A805C7"/>
    <w:rsid w:val="00A80AD4"/>
    <w:rsid w:val="00A82AA3"/>
    <w:rsid w:val="00A83AA4"/>
    <w:rsid w:val="00A90F5C"/>
    <w:rsid w:val="00A91F08"/>
    <w:rsid w:val="00A92136"/>
    <w:rsid w:val="00A94F97"/>
    <w:rsid w:val="00AA3DA4"/>
    <w:rsid w:val="00AA3DFF"/>
    <w:rsid w:val="00AA4348"/>
    <w:rsid w:val="00AA4699"/>
    <w:rsid w:val="00AA5B4C"/>
    <w:rsid w:val="00AA68F9"/>
    <w:rsid w:val="00AB23A2"/>
    <w:rsid w:val="00AB2BAF"/>
    <w:rsid w:val="00AB491A"/>
    <w:rsid w:val="00AB4DDE"/>
    <w:rsid w:val="00AB5DBE"/>
    <w:rsid w:val="00AB6112"/>
    <w:rsid w:val="00AB6C63"/>
    <w:rsid w:val="00AB6D65"/>
    <w:rsid w:val="00AC3F42"/>
    <w:rsid w:val="00AC65E3"/>
    <w:rsid w:val="00AC7105"/>
    <w:rsid w:val="00AD1F6F"/>
    <w:rsid w:val="00AD24FB"/>
    <w:rsid w:val="00AD2AFA"/>
    <w:rsid w:val="00AD49FA"/>
    <w:rsid w:val="00AD4DF3"/>
    <w:rsid w:val="00AD4FF8"/>
    <w:rsid w:val="00AE0B72"/>
    <w:rsid w:val="00AE1C53"/>
    <w:rsid w:val="00AE4207"/>
    <w:rsid w:val="00AE43B4"/>
    <w:rsid w:val="00AE68B2"/>
    <w:rsid w:val="00AE6F84"/>
    <w:rsid w:val="00AE75FB"/>
    <w:rsid w:val="00AF01EE"/>
    <w:rsid w:val="00AF1C0A"/>
    <w:rsid w:val="00AF50EA"/>
    <w:rsid w:val="00AF65DB"/>
    <w:rsid w:val="00AF6FF2"/>
    <w:rsid w:val="00AF76F5"/>
    <w:rsid w:val="00B016B3"/>
    <w:rsid w:val="00B04146"/>
    <w:rsid w:val="00B10EE6"/>
    <w:rsid w:val="00B13882"/>
    <w:rsid w:val="00B1445F"/>
    <w:rsid w:val="00B14D9A"/>
    <w:rsid w:val="00B15202"/>
    <w:rsid w:val="00B153F2"/>
    <w:rsid w:val="00B158D0"/>
    <w:rsid w:val="00B17016"/>
    <w:rsid w:val="00B17115"/>
    <w:rsid w:val="00B17DC3"/>
    <w:rsid w:val="00B17FFB"/>
    <w:rsid w:val="00B20184"/>
    <w:rsid w:val="00B21536"/>
    <w:rsid w:val="00B21FE8"/>
    <w:rsid w:val="00B23190"/>
    <w:rsid w:val="00B24B7E"/>
    <w:rsid w:val="00B269F9"/>
    <w:rsid w:val="00B278B3"/>
    <w:rsid w:val="00B31DC5"/>
    <w:rsid w:val="00B32DE6"/>
    <w:rsid w:val="00B36691"/>
    <w:rsid w:val="00B40409"/>
    <w:rsid w:val="00B405AE"/>
    <w:rsid w:val="00B41190"/>
    <w:rsid w:val="00B41E4B"/>
    <w:rsid w:val="00B5020E"/>
    <w:rsid w:val="00B51920"/>
    <w:rsid w:val="00B5267E"/>
    <w:rsid w:val="00B52C2D"/>
    <w:rsid w:val="00B5500C"/>
    <w:rsid w:val="00B55487"/>
    <w:rsid w:val="00B5604A"/>
    <w:rsid w:val="00B6050A"/>
    <w:rsid w:val="00B6250E"/>
    <w:rsid w:val="00B63755"/>
    <w:rsid w:val="00B63C77"/>
    <w:rsid w:val="00B657FB"/>
    <w:rsid w:val="00B65C30"/>
    <w:rsid w:val="00B76AB2"/>
    <w:rsid w:val="00B76F17"/>
    <w:rsid w:val="00B86FD4"/>
    <w:rsid w:val="00B907F3"/>
    <w:rsid w:val="00B90B91"/>
    <w:rsid w:val="00B940C1"/>
    <w:rsid w:val="00B96411"/>
    <w:rsid w:val="00B964FF"/>
    <w:rsid w:val="00B96F44"/>
    <w:rsid w:val="00BA212A"/>
    <w:rsid w:val="00BA3283"/>
    <w:rsid w:val="00BA536A"/>
    <w:rsid w:val="00BA5789"/>
    <w:rsid w:val="00BA5A54"/>
    <w:rsid w:val="00BA609F"/>
    <w:rsid w:val="00BA70E6"/>
    <w:rsid w:val="00BB0060"/>
    <w:rsid w:val="00BB250D"/>
    <w:rsid w:val="00BB337E"/>
    <w:rsid w:val="00BB42F2"/>
    <w:rsid w:val="00BB718A"/>
    <w:rsid w:val="00BB71A5"/>
    <w:rsid w:val="00BC30CC"/>
    <w:rsid w:val="00BC477C"/>
    <w:rsid w:val="00BD0A60"/>
    <w:rsid w:val="00BD1B1B"/>
    <w:rsid w:val="00BD1CD4"/>
    <w:rsid w:val="00BD4C8E"/>
    <w:rsid w:val="00BD652A"/>
    <w:rsid w:val="00BD6531"/>
    <w:rsid w:val="00BD726D"/>
    <w:rsid w:val="00BE3E74"/>
    <w:rsid w:val="00BE41E8"/>
    <w:rsid w:val="00BE43D9"/>
    <w:rsid w:val="00BE74EC"/>
    <w:rsid w:val="00BE7AFA"/>
    <w:rsid w:val="00BE7EEC"/>
    <w:rsid w:val="00BF06A7"/>
    <w:rsid w:val="00BF0942"/>
    <w:rsid w:val="00BF15D7"/>
    <w:rsid w:val="00BF1F53"/>
    <w:rsid w:val="00BF2E8A"/>
    <w:rsid w:val="00BF35FF"/>
    <w:rsid w:val="00BF54A9"/>
    <w:rsid w:val="00BF5E0B"/>
    <w:rsid w:val="00BF7E0A"/>
    <w:rsid w:val="00C03D50"/>
    <w:rsid w:val="00C0544C"/>
    <w:rsid w:val="00C05D42"/>
    <w:rsid w:val="00C06FA9"/>
    <w:rsid w:val="00C1378F"/>
    <w:rsid w:val="00C15AB8"/>
    <w:rsid w:val="00C171B3"/>
    <w:rsid w:val="00C22C85"/>
    <w:rsid w:val="00C23207"/>
    <w:rsid w:val="00C23570"/>
    <w:rsid w:val="00C243F0"/>
    <w:rsid w:val="00C253F9"/>
    <w:rsid w:val="00C2620B"/>
    <w:rsid w:val="00C30402"/>
    <w:rsid w:val="00C31026"/>
    <w:rsid w:val="00C33DFD"/>
    <w:rsid w:val="00C3413F"/>
    <w:rsid w:val="00C358AD"/>
    <w:rsid w:val="00C40D5D"/>
    <w:rsid w:val="00C4158D"/>
    <w:rsid w:val="00C417B3"/>
    <w:rsid w:val="00C4205E"/>
    <w:rsid w:val="00C423A9"/>
    <w:rsid w:val="00C4284A"/>
    <w:rsid w:val="00C44797"/>
    <w:rsid w:val="00C44DBA"/>
    <w:rsid w:val="00C4742A"/>
    <w:rsid w:val="00C5114C"/>
    <w:rsid w:val="00C54DFF"/>
    <w:rsid w:val="00C54E5D"/>
    <w:rsid w:val="00C55F33"/>
    <w:rsid w:val="00C56D5E"/>
    <w:rsid w:val="00C57114"/>
    <w:rsid w:val="00C57D7A"/>
    <w:rsid w:val="00C61DD9"/>
    <w:rsid w:val="00C66C58"/>
    <w:rsid w:val="00C709D8"/>
    <w:rsid w:val="00C721CC"/>
    <w:rsid w:val="00C72957"/>
    <w:rsid w:val="00C73024"/>
    <w:rsid w:val="00C736E3"/>
    <w:rsid w:val="00C74F6C"/>
    <w:rsid w:val="00C77193"/>
    <w:rsid w:val="00C77362"/>
    <w:rsid w:val="00C82E78"/>
    <w:rsid w:val="00C8339E"/>
    <w:rsid w:val="00C90A12"/>
    <w:rsid w:val="00C96A67"/>
    <w:rsid w:val="00CA0A42"/>
    <w:rsid w:val="00CA266A"/>
    <w:rsid w:val="00CA3CF4"/>
    <w:rsid w:val="00CA3DC4"/>
    <w:rsid w:val="00CA42D7"/>
    <w:rsid w:val="00CA5D64"/>
    <w:rsid w:val="00CA5E5C"/>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0410"/>
    <w:rsid w:val="00CF1571"/>
    <w:rsid w:val="00CF1BD0"/>
    <w:rsid w:val="00CF1C7B"/>
    <w:rsid w:val="00CF3EB8"/>
    <w:rsid w:val="00CF4421"/>
    <w:rsid w:val="00CF5AB5"/>
    <w:rsid w:val="00CF715F"/>
    <w:rsid w:val="00CF7F76"/>
    <w:rsid w:val="00D016BA"/>
    <w:rsid w:val="00D01CE0"/>
    <w:rsid w:val="00D10141"/>
    <w:rsid w:val="00D1103C"/>
    <w:rsid w:val="00D112B3"/>
    <w:rsid w:val="00D14230"/>
    <w:rsid w:val="00D2003C"/>
    <w:rsid w:val="00D22608"/>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727"/>
    <w:rsid w:val="00D628A4"/>
    <w:rsid w:val="00D631CC"/>
    <w:rsid w:val="00D63A33"/>
    <w:rsid w:val="00D756B3"/>
    <w:rsid w:val="00D75FAC"/>
    <w:rsid w:val="00D76E9B"/>
    <w:rsid w:val="00D77A95"/>
    <w:rsid w:val="00D803AD"/>
    <w:rsid w:val="00D80659"/>
    <w:rsid w:val="00D8225A"/>
    <w:rsid w:val="00D826FB"/>
    <w:rsid w:val="00D83CF7"/>
    <w:rsid w:val="00D85098"/>
    <w:rsid w:val="00D86D02"/>
    <w:rsid w:val="00D9294F"/>
    <w:rsid w:val="00D933F6"/>
    <w:rsid w:val="00D93E8B"/>
    <w:rsid w:val="00D94AFB"/>
    <w:rsid w:val="00DA1167"/>
    <w:rsid w:val="00DA20AF"/>
    <w:rsid w:val="00DA27ED"/>
    <w:rsid w:val="00DA2975"/>
    <w:rsid w:val="00DA4603"/>
    <w:rsid w:val="00DA5383"/>
    <w:rsid w:val="00DA7CA9"/>
    <w:rsid w:val="00DC0BFB"/>
    <w:rsid w:val="00DC0C6D"/>
    <w:rsid w:val="00DC0E0D"/>
    <w:rsid w:val="00DC122D"/>
    <w:rsid w:val="00DC168B"/>
    <w:rsid w:val="00DC2526"/>
    <w:rsid w:val="00DC2A48"/>
    <w:rsid w:val="00DC301A"/>
    <w:rsid w:val="00DC387E"/>
    <w:rsid w:val="00DC3C98"/>
    <w:rsid w:val="00DC4A0D"/>
    <w:rsid w:val="00DC5111"/>
    <w:rsid w:val="00DC6421"/>
    <w:rsid w:val="00DC72F1"/>
    <w:rsid w:val="00DD0CDC"/>
    <w:rsid w:val="00DD1C5E"/>
    <w:rsid w:val="00DD1F8F"/>
    <w:rsid w:val="00DD2ADD"/>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5B5E"/>
    <w:rsid w:val="00E06246"/>
    <w:rsid w:val="00E07E0E"/>
    <w:rsid w:val="00E123EF"/>
    <w:rsid w:val="00E14925"/>
    <w:rsid w:val="00E15500"/>
    <w:rsid w:val="00E15A64"/>
    <w:rsid w:val="00E15EC2"/>
    <w:rsid w:val="00E17D36"/>
    <w:rsid w:val="00E17DDF"/>
    <w:rsid w:val="00E20E85"/>
    <w:rsid w:val="00E214D2"/>
    <w:rsid w:val="00E22801"/>
    <w:rsid w:val="00E2355D"/>
    <w:rsid w:val="00E248CD"/>
    <w:rsid w:val="00E24FAC"/>
    <w:rsid w:val="00E26303"/>
    <w:rsid w:val="00E302B8"/>
    <w:rsid w:val="00E30C2A"/>
    <w:rsid w:val="00E334D1"/>
    <w:rsid w:val="00E34C8A"/>
    <w:rsid w:val="00E350AC"/>
    <w:rsid w:val="00E37D67"/>
    <w:rsid w:val="00E411C7"/>
    <w:rsid w:val="00E42577"/>
    <w:rsid w:val="00E42CF8"/>
    <w:rsid w:val="00E44962"/>
    <w:rsid w:val="00E44A01"/>
    <w:rsid w:val="00E44B93"/>
    <w:rsid w:val="00E45443"/>
    <w:rsid w:val="00E4570D"/>
    <w:rsid w:val="00E47540"/>
    <w:rsid w:val="00E51A44"/>
    <w:rsid w:val="00E51D32"/>
    <w:rsid w:val="00E526E4"/>
    <w:rsid w:val="00E52950"/>
    <w:rsid w:val="00E5694C"/>
    <w:rsid w:val="00E57FB5"/>
    <w:rsid w:val="00E60424"/>
    <w:rsid w:val="00E606A9"/>
    <w:rsid w:val="00E61142"/>
    <w:rsid w:val="00E617DF"/>
    <w:rsid w:val="00E62028"/>
    <w:rsid w:val="00E624E1"/>
    <w:rsid w:val="00E63E1C"/>
    <w:rsid w:val="00E6496A"/>
    <w:rsid w:val="00E6775C"/>
    <w:rsid w:val="00E706AC"/>
    <w:rsid w:val="00E70CC2"/>
    <w:rsid w:val="00E73D0D"/>
    <w:rsid w:val="00E80B52"/>
    <w:rsid w:val="00E81AFE"/>
    <w:rsid w:val="00E8221D"/>
    <w:rsid w:val="00E908B8"/>
    <w:rsid w:val="00E90EA9"/>
    <w:rsid w:val="00E918F3"/>
    <w:rsid w:val="00E9253C"/>
    <w:rsid w:val="00E9428E"/>
    <w:rsid w:val="00E9508A"/>
    <w:rsid w:val="00E951AA"/>
    <w:rsid w:val="00EA1309"/>
    <w:rsid w:val="00EA2018"/>
    <w:rsid w:val="00EA2AA6"/>
    <w:rsid w:val="00EA49D2"/>
    <w:rsid w:val="00EA580C"/>
    <w:rsid w:val="00EB1DB8"/>
    <w:rsid w:val="00EB3D3F"/>
    <w:rsid w:val="00EB4FBB"/>
    <w:rsid w:val="00EB7D57"/>
    <w:rsid w:val="00EC2F15"/>
    <w:rsid w:val="00EC787E"/>
    <w:rsid w:val="00ED14B0"/>
    <w:rsid w:val="00ED1BBB"/>
    <w:rsid w:val="00ED21D2"/>
    <w:rsid w:val="00ED6EA3"/>
    <w:rsid w:val="00EE0BFD"/>
    <w:rsid w:val="00EE0D49"/>
    <w:rsid w:val="00EE1546"/>
    <w:rsid w:val="00EE1AB3"/>
    <w:rsid w:val="00EE1DC7"/>
    <w:rsid w:val="00EE2371"/>
    <w:rsid w:val="00EE2442"/>
    <w:rsid w:val="00EE2535"/>
    <w:rsid w:val="00EE38E0"/>
    <w:rsid w:val="00EE7F24"/>
    <w:rsid w:val="00EF112C"/>
    <w:rsid w:val="00EF1631"/>
    <w:rsid w:val="00EF1658"/>
    <w:rsid w:val="00EF1965"/>
    <w:rsid w:val="00EF2E32"/>
    <w:rsid w:val="00EF65BF"/>
    <w:rsid w:val="00EF6A25"/>
    <w:rsid w:val="00F02705"/>
    <w:rsid w:val="00F031A0"/>
    <w:rsid w:val="00F05818"/>
    <w:rsid w:val="00F1112A"/>
    <w:rsid w:val="00F11FFF"/>
    <w:rsid w:val="00F1223B"/>
    <w:rsid w:val="00F1335D"/>
    <w:rsid w:val="00F13CFF"/>
    <w:rsid w:val="00F144BD"/>
    <w:rsid w:val="00F14EFA"/>
    <w:rsid w:val="00F173A1"/>
    <w:rsid w:val="00F22561"/>
    <w:rsid w:val="00F23F3F"/>
    <w:rsid w:val="00F248A4"/>
    <w:rsid w:val="00F24A4C"/>
    <w:rsid w:val="00F30414"/>
    <w:rsid w:val="00F30960"/>
    <w:rsid w:val="00F337B9"/>
    <w:rsid w:val="00F35E77"/>
    <w:rsid w:val="00F36995"/>
    <w:rsid w:val="00F3737C"/>
    <w:rsid w:val="00F37868"/>
    <w:rsid w:val="00F40E37"/>
    <w:rsid w:val="00F42DA0"/>
    <w:rsid w:val="00F44281"/>
    <w:rsid w:val="00F47C8F"/>
    <w:rsid w:val="00F502CC"/>
    <w:rsid w:val="00F534DC"/>
    <w:rsid w:val="00F5661E"/>
    <w:rsid w:val="00F6011D"/>
    <w:rsid w:val="00F6035B"/>
    <w:rsid w:val="00F6134A"/>
    <w:rsid w:val="00F65DBA"/>
    <w:rsid w:val="00F65E5D"/>
    <w:rsid w:val="00F66BD4"/>
    <w:rsid w:val="00F67DAA"/>
    <w:rsid w:val="00F71E97"/>
    <w:rsid w:val="00F72DCA"/>
    <w:rsid w:val="00F7406D"/>
    <w:rsid w:val="00F752C2"/>
    <w:rsid w:val="00F76A21"/>
    <w:rsid w:val="00F7771E"/>
    <w:rsid w:val="00F77FBC"/>
    <w:rsid w:val="00F803D4"/>
    <w:rsid w:val="00F80C78"/>
    <w:rsid w:val="00F8158D"/>
    <w:rsid w:val="00F81D58"/>
    <w:rsid w:val="00F8304F"/>
    <w:rsid w:val="00F85F64"/>
    <w:rsid w:val="00F872C9"/>
    <w:rsid w:val="00F87595"/>
    <w:rsid w:val="00F91850"/>
    <w:rsid w:val="00F93C3B"/>
    <w:rsid w:val="00F9775A"/>
    <w:rsid w:val="00F9780F"/>
    <w:rsid w:val="00FA018B"/>
    <w:rsid w:val="00FA130E"/>
    <w:rsid w:val="00FA28B8"/>
    <w:rsid w:val="00FA56F5"/>
    <w:rsid w:val="00FA7F4E"/>
    <w:rsid w:val="00FB2B0E"/>
    <w:rsid w:val="00FB2D4B"/>
    <w:rsid w:val="00FB31A2"/>
    <w:rsid w:val="00FB627A"/>
    <w:rsid w:val="00FB7CCB"/>
    <w:rsid w:val="00FD0349"/>
    <w:rsid w:val="00FD2A24"/>
    <w:rsid w:val="00FD6C46"/>
    <w:rsid w:val="00FD6F15"/>
    <w:rsid w:val="00FD7CF3"/>
    <w:rsid w:val="00FE10C2"/>
    <w:rsid w:val="00FE1664"/>
    <w:rsid w:val="00FE1822"/>
    <w:rsid w:val="00FE1A2C"/>
    <w:rsid w:val="00FE1DC7"/>
    <w:rsid w:val="00FE1E5D"/>
    <w:rsid w:val="00FE41F1"/>
    <w:rsid w:val="00FE53D8"/>
    <w:rsid w:val="00FF07EC"/>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99E3EF-4795-4B34-A3E2-71860F30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uiPriority w:val="20"/>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paragraph" w:customStyle="1" w:styleId="NormalJustificado">
    <w:name w:val="Normal + Justificado"/>
    <w:basedOn w:val="Normal"/>
    <w:rsid w:val="004525FF"/>
    <w:pPr>
      <w:overflowPunct w:val="0"/>
      <w:autoSpaceDE w:val="0"/>
      <w:autoSpaceDN w:val="0"/>
      <w:adjustRightInd w:val="0"/>
      <w:jc w:val="both"/>
      <w:textAlignment w:val="baseline"/>
    </w:pPr>
    <w:rPr>
      <w:sz w:val="28"/>
      <w:szCs w:val="28"/>
      <w:u w:val="single"/>
    </w:rPr>
  </w:style>
  <w:style w:type="paragraph" w:styleId="Sinespaciado">
    <w:name w:val="No Spacing"/>
    <w:link w:val="SinespaciadoCar"/>
    <w:uiPriority w:val="1"/>
    <w:qFormat/>
    <w:rsid w:val="00D22608"/>
    <w:rPr>
      <w:sz w:val="24"/>
      <w:szCs w:val="24"/>
    </w:rPr>
  </w:style>
  <w:style w:type="paragraph" w:customStyle="1" w:styleId="xp2">
    <w:name w:val="x_p2"/>
    <w:basedOn w:val="Normal"/>
    <w:rsid w:val="00B269F9"/>
    <w:pPr>
      <w:spacing w:before="100" w:beforeAutospacing="1" w:after="100" w:afterAutospacing="1"/>
    </w:pPr>
  </w:style>
  <w:style w:type="character" w:customStyle="1" w:styleId="xs1">
    <w:name w:val="x_s1"/>
    <w:basedOn w:val="Fuentedeprrafopredeter"/>
    <w:rsid w:val="00B269F9"/>
  </w:style>
  <w:style w:type="character" w:customStyle="1" w:styleId="xs2">
    <w:name w:val="x_s2"/>
    <w:basedOn w:val="Fuentedeprrafopredeter"/>
    <w:rsid w:val="00B269F9"/>
  </w:style>
  <w:style w:type="paragraph" w:customStyle="1" w:styleId="xp1">
    <w:name w:val="x_p1"/>
    <w:basedOn w:val="Normal"/>
    <w:rsid w:val="00B269F9"/>
    <w:pPr>
      <w:spacing w:before="100" w:beforeAutospacing="1" w:after="100" w:afterAutospacing="1"/>
    </w:pPr>
  </w:style>
  <w:style w:type="character" w:customStyle="1" w:styleId="SinespaciadoCar">
    <w:name w:val="Sin espaciado Car"/>
    <w:link w:val="Sinespaciado"/>
    <w:uiPriority w:val="1"/>
    <w:locked/>
    <w:rsid w:val="008E21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609">
      <w:bodyDiv w:val="1"/>
      <w:marLeft w:val="0"/>
      <w:marRight w:val="0"/>
      <w:marTop w:val="0"/>
      <w:marBottom w:val="0"/>
      <w:divBdr>
        <w:top w:val="none" w:sz="0" w:space="0" w:color="auto"/>
        <w:left w:val="none" w:sz="0" w:space="0" w:color="auto"/>
        <w:bottom w:val="none" w:sz="0" w:space="0" w:color="auto"/>
        <w:right w:val="none" w:sz="0" w:space="0" w:color="auto"/>
      </w:divBdr>
    </w:div>
    <w:div w:id="245847277">
      <w:bodyDiv w:val="1"/>
      <w:marLeft w:val="0"/>
      <w:marRight w:val="0"/>
      <w:marTop w:val="0"/>
      <w:marBottom w:val="0"/>
      <w:divBdr>
        <w:top w:val="none" w:sz="0" w:space="0" w:color="auto"/>
        <w:left w:val="none" w:sz="0" w:space="0" w:color="auto"/>
        <w:bottom w:val="none" w:sz="0" w:space="0" w:color="auto"/>
        <w:right w:val="none" w:sz="0" w:space="0" w:color="auto"/>
      </w:divBdr>
    </w:div>
    <w:div w:id="1387603081">
      <w:bodyDiv w:val="1"/>
      <w:marLeft w:val="0"/>
      <w:marRight w:val="0"/>
      <w:marTop w:val="0"/>
      <w:marBottom w:val="0"/>
      <w:divBdr>
        <w:top w:val="none" w:sz="0" w:space="0" w:color="auto"/>
        <w:left w:val="none" w:sz="0" w:space="0" w:color="auto"/>
        <w:bottom w:val="none" w:sz="0" w:space="0" w:color="auto"/>
        <w:right w:val="none" w:sz="0" w:space="0" w:color="auto"/>
      </w:divBdr>
    </w:div>
    <w:div w:id="1389497233">
      <w:bodyDiv w:val="1"/>
      <w:marLeft w:val="0"/>
      <w:marRight w:val="0"/>
      <w:marTop w:val="0"/>
      <w:marBottom w:val="0"/>
      <w:divBdr>
        <w:top w:val="none" w:sz="0" w:space="0" w:color="auto"/>
        <w:left w:val="none" w:sz="0" w:space="0" w:color="auto"/>
        <w:bottom w:val="none" w:sz="0" w:space="0" w:color="auto"/>
        <w:right w:val="none" w:sz="0" w:space="0" w:color="auto"/>
      </w:divBdr>
    </w:div>
    <w:div w:id="21075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30A8-82BA-42E9-ADF2-B4C5968F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4</Pages>
  <Words>1513</Words>
  <Characters>8323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Radicación Nro</vt:lpstr>
    </vt:vector>
  </TitlesOfParts>
  <Company>Luffi</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82</cp:revision>
  <cp:lastPrinted>2018-12-19T20:11:00Z</cp:lastPrinted>
  <dcterms:created xsi:type="dcterms:W3CDTF">2018-08-22T15:25:00Z</dcterms:created>
  <dcterms:modified xsi:type="dcterms:W3CDTF">2019-02-14T15:46:00Z</dcterms:modified>
</cp:coreProperties>
</file>