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C45" w:rsidRPr="00462C45" w:rsidRDefault="00462C45" w:rsidP="00462C4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462C45">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62C45" w:rsidRDefault="00462C45" w:rsidP="00462C45">
      <w:pPr>
        <w:spacing w:after="0" w:line="240" w:lineRule="auto"/>
        <w:jc w:val="both"/>
        <w:rPr>
          <w:rFonts w:ascii="Arial" w:eastAsia="Times New Roman" w:hAnsi="Arial" w:cs="Arial"/>
          <w:sz w:val="20"/>
          <w:szCs w:val="20"/>
          <w:lang w:val="es-419" w:eastAsia="es-ES"/>
        </w:rPr>
      </w:pPr>
    </w:p>
    <w:p w:rsidR="00462C45" w:rsidRPr="00462C45" w:rsidRDefault="00462C45" w:rsidP="00462C45">
      <w:pPr>
        <w:spacing w:after="0" w:line="240" w:lineRule="auto"/>
        <w:jc w:val="both"/>
        <w:rPr>
          <w:rFonts w:ascii="Arial" w:eastAsia="Times New Roman" w:hAnsi="Arial" w:cs="Arial"/>
          <w:sz w:val="20"/>
          <w:szCs w:val="20"/>
          <w:lang w:val="es-419" w:eastAsia="es-ES"/>
        </w:rPr>
      </w:pPr>
      <w:r w:rsidRPr="00462C45">
        <w:rPr>
          <w:rFonts w:ascii="Arial" w:eastAsia="Times New Roman" w:hAnsi="Arial" w:cs="Arial"/>
          <w:sz w:val="20"/>
          <w:szCs w:val="20"/>
          <w:lang w:val="es-419" w:eastAsia="es-ES"/>
        </w:rPr>
        <w:t>Providencia:</w:t>
      </w:r>
      <w:r w:rsidRPr="00462C45">
        <w:rPr>
          <w:rFonts w:ascii="Arial" w:eastAsia="Times New Roman" w:hAnsi="Arial" w:cs="Arial"/>
          <w:sz w:val="20"/>
          <w:szCs w:val="20"/>
          <w:lang w:val="es-419" w:eastAsia="es-ES"/>
        </w:rPr>
        <w:tab/>
      </w:r>
      <w:r w:rsidRPr="00462C45">
        <w:rPr>
          <w:rFonts w:ascii="Arial" w:eastAsia="Times New Roman" w:hAnsi="Arial" w:cs="Arial"/>
          <w:sz w:val="20"/>
          <w:szCs w:val="20"/>
          <w:lang w:val="es-419" w:eastAsia="es-ES"/>
        </w:rPr>
        <w:tab/>
        <w:t>Tutela del 15 de enero 2019</w:t>
      </w:r>
    </w:p>
    <w:p w:rsidR="00462C45" w:rsidRPr="00462C45" w:rsidRDefault="00462C45" w:rsidP="00462C45">
      <w:pPr>
        <w:spacing w:after="0" w:line="240" w:lineRule="auto"/>
        <w:jc w:val="both"/>
        <w:rPr>
          <w:rFonts w:ascii="Arial" w:eastAsia="Times New Roman" w:hAnsi="Arial" w:cs="Arial"/>
          <w:sz w:val="20"/>
          <w:szCs w:val="20"/>
          <w:lang w:val="es-419" w:eastAsia="es-ES"/>
        </w:rPr>
      </w:pPr>
      <w:r w:rsidRPr="00462C45">
        <w:rPr>
          <w:rFonts w:ascii="Arial" w:eastAsia="Times New Roman" w:hAnsi="Arial" w:cs="Arial"/>
          <w:sz w:val="20"/>
          <w:szCs w:val="20"/>
          <w:lang w:val="es-419" w:eastAsia="es-ES"/>
        </w:rPr>
        <w:t>Radicación No.:</w:t>
      </w:r>
      <w:r w:rsidRPr="00462C45">
        <w:rPr>
          <w:rFonts w:ascii="Arial" w:eastAsia="Times New Roman" w:hAnsi="Arial" w:cs="Arial"/>
          <w:sz w:val="20"/>
          <w:szCs w:val="20"/>
          <w:lang w:val="es-419" w:eastAsia="es-ES"/>
        </w:rPr>
        <w:tab/>
      </w:r>
      <w:r w:rsidRPr="00462C45">
        <w:rPr>
          <w:rFonts w:ascii="Arial" w:eastAsia="Times New Roman" w:hAnsi="Arial" w:cs="Arial"/>
          <w:sz w:val="20"/>
          <w:szCs w:val="20"/>
          <w:lang w:val="es-419" w:eastAsia="es-ES"/>
        </w:rPr>
        <w:tab/>
        <w:t>66001-22-05-001-2018-00044-00</w:t>
      </w:r>
    </w:p>
    <w:p w:rsidR="00462C45" w:rsidRPr="00462C45" w:rsidRDefault="00462C45" w:rsidP="00462C45">
      <w:pPr>
        <w:spacing w:after="0" w:line="240" w:lineRule="auto"/>
        <w:jc w:val="both"/>
        <w:rPr>
          <w:rFonts w:ascii="Arial" w:eastAsia="Times New Roman" w:hAnsi="Arial" w:cs="Arial"/>
          <w:sz w:val="20"/>
          <w:szCs w:val="20"/>
          <w:lang w:val="es-419" w:eastAsia="es-ES"/>
        </w:rPr>
      </w:pPr>
      <w:r w:rsidRPr="00462C45">
        <w:rPr>
          <w:rFonts w:ascii="Arial" w:eastAsia="Times New Roman" w:hAnsi="Arial" w:cs="Arial"/>
          <w:sz w:val="20"/>
          <w:szCs w:val="20"/>
          <w:lang w:val="es-419" w:eastAsia="es-ES"/>
        </w:rPr>
        <w:t>Proceso:</w:t>
      </w:r>
      <w:r w:rsidRPr="00462C45">
        <w:rPr>
          <w:rFonts w:ascii="Arial" w:eastAsia="Times New Roman" w:hAnsi="Arial" w:cs="Arial"/>
          <w:sz w:val="20"/>
          <w:szCs w:val="20"/>
          <w:lang w:val="es-419" w:eastAsia="es-ES"/>
        </w:rPr>
        <w:tab/>
      </w:r>
      <w:r w:rsidRPr="00462C45">
        <w:rPr>
          <w:rFonts w:ascii="Arial" w:eastAsia="Times New Roman" w:hAnsi="Arial" w:cs="Arial"/>
          <w:sz w:val="20"/>
          <w:szCs w:val="20"/>
          <w:lang w:val="es-419" w:eastAsia="es-ES"/>
        </w:rPr>
        <w:tab/>
        <w:t>Acción de tutela</w:t>
      </w:r>
    </w:p>
    <w:p w:rsidR="00462C45" w:rsidRPr="00462C45" w:rsidRDefault="00462C45" w:rsidP="00462C45">
      <w:pPr>
        <w:spacing w:after="0" w:line="240" w:lineRule="auto"/>
        <w:jc w:val="both"/>
        <w:rPr>
          <w:rFonts w:ascii="Arial" w:eastAsia="Times New Roman" w:hAnsi="Arial" w:cs="Arial"/>
          <w:sz w:val="20"/>
          <w:szCs w:val="20"/>
          <w:lang w:val="es-419" w:eastAsia="es-ES"/>
        </w:rPr>
      </w:pPr>
      <w:r w:rsidRPr="00462C45">
        <w:rPr>
          <w:rFonts w:ascii="Arial" w:eastAsia="Times New Roman" w:hAnsi="Arial" w:cs="Arial"/>
          <w:sz w:val="20"/>
          <w:szCs w:val="20"/>
          <w:lang w:val="es-419" w:eastAsia="es-ES"/>
        </w:rPr>
        <w:t>Accionante:</w:t>
      </w:r>
      <w:r w:rsidRPr="00462C45">
        <w:rPr>
          <w:rFonts w:ascii="Arial" w:eastAsia="Times New Roman" w:hAnsi="Arial" w:cs="Arial"/>
          <w:sz w:val="20"/>
          <w:szCs w:val="20"/>
          <w:lang w:val="es-419" w:eastAsia="es-ES"/>
        </w:rPr>
        <w:tab/>
      </w:r>
      <w:r w:rsidRPr="00462C45">
        <w:rPr>
          <w:rFonts w:ascii="Arial" w:eastAsia="Times New Roman" w:hAnsi="Arial" w:cs="Arial"/>
          <w:sz w:val="20"/>
          <w:szCs w:val="20"/>
          <w:lang w:val="es-419" w:eastAsia="es-ES"/>
        </w:rPr>
        <w:tab/>
        <w:t>María Yolanda Echeverry Granada</w:t>
      </w:r>
    </w:p>
    <w:p w:rsidR="00462C45" w:rsidRPr="00462C45" w:rsidRDefault="00462C45" w:rsidP="00462C45">
      <w:pPr>
        <w:spacing w:after="0" w:line="240" w:lineRule="auto"/>
        <w:jc w:val="both"/>
        <w:rPr>
          <w:rFonts w:ascii="Arial" w:eastAsia="Times New Roman" w:hAnsi="Arial" w:cs="Arial"/>
          <w:sz w:val="20"/>
          <w:szCs w:val="20"/>
          <w:lang w:val="es-419" w:eastAsia="es-ES"/>
        </w:rPr>
      </w:pPr>
      <w:bookmarkStart w:id="0" w:name="OLE_LINK1"/>
      <w:r w:rsidRPr="00462C45">
        <w:rPr>
          <w:rFonts w:ascii="Arial" w:eastAsia="Times New Roman" w:hAnsi="Arial" w:cs="Arial"/>
          <w:sz w:val="20"/>
          <w:szCs w:val="20"/>
          <w:lang w:val="es-419" w:eastAsia="es-ES"/>
        </w:rPr>
        <w:t>Accionado:</w:t>
      </w:r>
      <w:r w:rsidRPr="00462C45">
        <w:rPr>
          <w:rFonts w:ascii="Arial" w:eastAsia="Times New Roman" w:hAnsi="Arial" w:cs="Arial"/>
          <w:sz w:val="20"/>
          <w:szCs w:val="20"/>
          <w:lang w:val="es-419" w:eastAsia="es-ES"/>
        </w:rPr>
        <w:tab/>
      </w:r>
      <w:bookmarkEnd w:id="0"/>
      <w:r w:rsidRPr="00462C45">
        <w:rPr>
          <w:rFonts w:ascii="Arial" w:eastAsia="Times New Roman" w:hAnsi="Arial" w:cs="Arial"/>
          <w:sz w:val="20"/>
          <w:szCs w:val="20"/>
          <w:lang w:val="es-419" w:eastAsia="es-ES"/>
        </w:rPr>
        <w:t xml:space="preserve">  </w:t>
      </w:r>
      <w:r w:rsidRPr="00462C45">
        <w:rPr>
          <w:rFonts w:ascii="Arial" w:eastAsia="Times New Roman" w:hAnsi="Arial" w:cs="Arial"/>
          <w:sz w:val="20"/>
          <w:szCs w:val="20"/>
          <w:lang w:val="es-419" w:eastAsia="es-ES"/>
        </w:rPr>
        <w:tab/>
        <w:t>Dirección Ejecutiva Nacional de Administración Judicial</w:t>
      </w:r>
    </w:p>
    <w:p w:rsidR="00462C45" w:rsidRPr="00462C45" w:rsidRDefault="00462C45" w:rsidP="00462C45">
      <w:pPr>
        <w:spacing w:after="0" w:line="240" w:lineRule="auto"/>
        <w:jc w:val="both"/>
        <w:rPr>
          <w:rFonts w:ascii="Arial" w:eastAsia="Times New Roman" w:hAnsi="Arial" w:cs="Arial"/>
          <w:sz w:val="20"/>
          <w:szCs w:val="20"/>
          <w:lang w:val="es-419" w:eastAsia="es-ES"/>
        </w:rPr>
      </w:pPr>
      <w:r w:rsidRPr="00462C45">
        <w:rPr>
          <w:rFonts w:ascii="Arial" w:eastAsia="Times New Roman" w:hAnsi="Arial" w:cs="Arial"/>
          <w:sz w:val="20"/>
          <w:szCs w:val="20"/>
          <w:lang w:val="es-419" w:eastAsia="es-ES"/>
        </w:rPr>
        <w:t>Magistrada ponente:</w:t>
      </w:r>
      <w:r w:rsidRPr="00462C45">
        <w:rPr>
          <w:rFonts w:ascii="Arial" w:eastAsia="Times New Roman" w:hAnsi="Arial" w:cs="Arial"/>
          <w:sz w:val="20"/>
          <w:szCs w:val="20"/>
          <w:lang w:val="es-419" w:eastAsia="es-ES"/>
        </w:rPr>
        <w:tab/>
        <w:t>Ana Lucía Caicedo Calderón</w:t>
      </w:r>
    </w:p>
    <w:p w:rsidR="00462C45" w:rsidRPr="00462C45" w:rsidRDefault="00462C45" w:rsidP="00462C45">
      <w:pPr>
        <w:spacing w:after="0" w:line="240" w:lineRule="auto"/>
        <w:jc w:val="both"/>
        <w:rPr>
          <w:rFonts w:ascii="Arial" w:eastAsia="Times New Roman" w:hAnsi="Arial" w:cs="Arial"/>
          <w:sz w:val="20"/>
          <w:szCs w:val="20"/>
          <w:lang w:val="es-419" w:eastAsia="es-ES"/>
        </w:rPr>
      </w:pPr>
    </w:p>
    <w:p w:rsidR="00462C45" w:rsidRPr="00B30EFC" w:rsidRDefault="00462C45" w:rsidP="00462C45">
      <w:pPr>
        <w:pStyle w:val="Sinespaciado"/>
        <w:jc w:val="both"/>
        <w:rPr>
          <w:rFonts w:ascii="Arial" w:hAnsi="Arial" w:cs="Arial"/>
          <w:b/>
          <w:bCs/>
          <w:iCs/>
          <w:sz w:val="20"/>
          <w:szCs w:val="20"/>
          <w:lang w:val="es-419"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311CBB">
        <w:rPr>
          <w:rFonts w:ascii="Arial" w:hAnsi="Arial" w:cs="Arial"/>
          <w:b/>
          <w:bCs/>
          <w:iCs/>
          <w:sz w:val="20"/>
          <w:szCs w:val="20"/>
          <w:lang w:val="es-CO" w:eastAsia="fr-FR"/>
        </w:rPr>
        <w:t>DERECHO DE PETICIÓN / RECURSOS EN EL PROCEDIMIENTO ADMINISTRATIVO / S</w:t>
      </w:r>
      <w:bookmarkStart w:id="1" w:name="_GoBack"/>
      <w:bookmarkEnd w:id="1"/>
      <w:r w:rsidR="00311CBB">
        <w:rPr>
          <w:rFonts w:ascii="Arial" w:hAnsi="Arial" w:cs="Arial"/>
          <w:b/>
          <w:bCs/>
          <w:iCs/>
          <w:sz w:val="20"/>
          <w:szCs w:val="20"/>
          <w:lang w:val="es-CO" w:eastAsia="fr-FR"/>
        </w:rPr>
        <w:t>ON UNA MANIFESTACIÓN DE TAL DERECHO / POR LO TANTO, EL SILENCIO ADMINISTRATIVO NO EXIME DE LA OBLIGACIÓN DE DAR RESPUESTA.</w:t>
      </w:r>
    </w:p>
    <w:p w:rsidR="00462C45" w:rsidRDefault="00462C45" w:rsidP="00462C45">
      <w:pPr>
        <w:spacing w:after="0" w:line="240" w:lineRule="auto"/>
        <w:jc w:val="both"/>
        <w:rPr>
          <w:rFonts w:ascii="Arial" w:eastAsia="Times New Roman" w:hAnsi="Arial" w:cs="Arial"/>
          <w:sz w:val="20"/>
          <w:szCs w:val="20"/>
          <w:lang w:val="es-419" w:eastAsia="es-ES"/>
        </w:rPr>
      </w:pPr>
    </w:p>
    <w:p w:rsidR="00A14C76" w:rsidRPr="00A14C76" w:rsidRDefault="00A14C76" w:rsidP="00A14C76">
      <w:pPr>
        <w:spacing w:after="0" w:line="240" w:lineRule="auto"/>
        <w:jc w:val="both"/>
        <w:rPr>
          <w:rFonts w:ascii="Arial" w:eastAsia="Times New Roman" w:hAnsi="Arial" w:cs="Arial"/>
          <w:sz w:val="20"/>
          <w:szCs w:val="20"/>
          <w:lang w:val="es-419" w:eastAsia="es-ES"/>
        </w:rPr>
      </w:pPr>
      <w:r w:rsidRPr="00A14C76">
        <w:rPr>
          <w:rFonts w:ascii="Arial" w:eastAsia="Times New Roman" w:hAnsi="Arial" w:cs="Arial"/>
          <w:sz w:val="20"/>
          <w:szCs w:val="20"/>
          <w:lang w:val="es-419" w:eastAsia="es-ES"/>
        </w:rPr>
        <w:t>La Corte Constitucional en repetidas ocasiones ha establecido que el uso de los recursos en el procedimiento administrativo corresponde a una manifestación o desarrollo del derecho fundamental de petición. Con relación a ello, en la sentencia T - 929 de 2003, la Corte se ha pronunciado así:</w:t>
      </w:r>
    </w:p>
    <w:p w:rsidR="00A14C76" w:rsidRPr="00A14C76" w:rsidRDefault="00A14C76" w:rsidP="00A14C76">
      <w:pPr>
        <w:spacing w:after="0" w:line="240" w:lineRule="auto"/>
        <w:jc w:val="both"/>
        <w:rPr>
          <w:rFonts w:ascii="Arial" w:eastAsia="Times New Roman" w:hAnsi="Arial" w:cs="Arial"/>
          <w:sz w:val="20"/>
          <w:szCs w:val="20"/>
          <w:lang w:val="es-419" w:eastAsia="es-ES"/>
        </w:rPr>
      </w:pPr>
    </w:p>
    <w:p w:rsidR="00A14C76" w:rsidRPr="00A14C76" w:rsidRDefault="00A14C76" w:rsidP="00A14C76">
      <w:pPr>
        <w:spacing w:after="0" w:line="240" w:lineRule="auto"/>
        <w:jc w:val="both"/>
        <w:rPr>
          <w:rFonts w:ascii="Arial" w:eastAsia="Times New Roman" w:hAnsi="Arial" w:cs="Arial"/>
          <w:sz w:val="20"/>
          <w:szCs w:val="20"/>
          <w:lang w:val="es-419" w:eastAsia="es-ES"/>
        </w:rPr>
      </w:pPr>
      <w:r w:rsidRPr="00A14C76">
        <w:rPr>
          <w:rFonts w:ascii="Arial" w:eastAsia="Times New Roman" w:hAnsi="Arial" w:cs="Arial"/>
          <w:sz w:val="20"/>
          <w:szCs w:val="20"/>
          <w:lang w:val="es-419" w:eastAsia="es-ES"/>
        </w:rPr>
        <w:t>“Igualmente, esta Corporación, al interpretar el alcance del artículo 23 de la Constitución Política ha sostenido que el uso de los recursos de la vía gubernativa como mecanismo que tiene el doble carácter, de control de los actos administrativos y de agotamiento obligatorio para acudir, bien sea ante la jurisdicción ordinaria o bien ante la jurisdicción contenciosa administrativa, es una expresión más del derecho de petición, pues a través de este mecanismo el administrado eleva ante la autoridad pública una petición respetuosa que tiene como finalidad obtener la aclaración, la modificación o la revocación de un determinado acto.”</w:t>
      </w:r>
      <w:r w:rsidRPr="00A14C76">
        <w:rPr>
          <w:rFonts w:ascii="Arial" w:eastAsia="Times New Roman" w:hAnsi="Arial" w:cs="Arial"/>
          <w:sz w:val="20"/>
          <w:szCs w:val="20"/>
          <w:lang w:val="es-419" w:eastAsia="es-ES"/>
        </w:rPr>
        <w:t xml:space="preserve"> (…)</w:t>
      </w:r>
    </w:p>
    <w:p w:rsidR="00A14C76" w:rsidRDefault="00A14C76" w:rsidP="00462C45">
      <w:pPr>
        <w:spacing w:after="0" w:line="240" w:lineRule="auto"/>
        <w:jc w:val="both"/>
        <w:rPr>
          <w:rFonts w:ascii="Arial" w:eastAsia="Times New Roman" w:hAnsi="Arial" w:cs="Arial"/>
          <w:sz w:val="20"/>
          <w:szCs w:val="20"/>
          <w:lang w:val="es-419" w:eastAsia="es-ES"/>
        </w:rPr>
      </w:pPr>
    </w:p>
    <w:p w:rsidR="0052220C" w:rsidRPr="00311CBB" w:rsidRDefault="0052220C" w:rsidP="00311CBB">
      <w:pPr>
        <w:spacing w:after="0" w:line="240" w:lineRule="auto"/>
        <w:jc w:val="both"/>
        <w:rPr>
          <w:rFonts w:ascii="Arial" w:eastAsia="Times New Roman" w:hAnsi="Arial" w:cs="Arial"/>
          <w:sz w:val="20"/>
          <w:szCs w:val="20"/>
          <w:lang w:val="es-419" w:eastAsia="es-ES"/>
        </w:rPr>
      </w:pPr>
      <w:r w:rsidRPr="00311CBB">
        <w:rPr>
          <w:rFonts w:ascii="Arial" w:eastAsia="Times New Roman" w:hAnsi="Arial" w:cs="Arial"/>
          <w:sz w:val="20"/>
          <w:szCs w:val="20"/>
          <w:lang w:val="es-419" w:eastAsia="es-ES"/>
        </w:rPr>
        <w:t xml:space="preserve">pese a que el legislador le dio al administrado la facultad de demandar a la administración en aras de salvaguardar sus derechos, ello no quiere decir que la autoridad quede eximida de dar una respuesta, pues el silencio administrativo negativo no se entiende como una resolución a la solicitud pues no define de manera material ni sustancial el asunto. </w:t>
      </w:r>
    </w:p>
    <w:p w:rsidR="0052220C" w:rsidRPr="00311CBB" w:rsidRDefault="0052220C" w:rsidP="00311CBB">
      <w:pPr>
        <w:spacing w:after="0" w:line="240" w:lineRule="auto"/>
        <w:jc w:val="both"/>
        <w:rPr>
          <w:rFonts w:ascii="Arial" w:eastAsia="Times New Roman" w:hAnsi="Arial" w:cs="Arial"/>
          <w:sz w:val="20"/>
          <w:szCs w:val="20"/>
          <w:lang w:val="es-419" w:eastAsia="es-ES"/>
        </w:rPr>
      </w:pPr>
    </w:p>
    <w:p w:rsidR="0052220C" w:rsidRPr="00311CBB" w:rsidRDefault="0052220C" w:rsidP="00311CBB">
      <w:pPr>
        <w:spacing w:after="0" w:line="240" w:lineRule="auto"/>
        <w:jc w:val="both"/>
        <w:rPr>
          <w:rFonts w:ascii="Arial" w:eastAsia="Times New Roman" w:hAnsi="Arial" w:cs="Arial"/>
          <w:sz w:val="20"/>
          <w:szCs w:val="20"/>
          <w:lang w:val="es-419" w:eastAsia="es-ES"/>
        </w:rPr>
      </w:pPr>
      <w:r w:rsidRPr="00311CBB">
        <w:rPr>
          <w:rFonts w:ascii="Arial" w:eastAsia="Times New Roman" w:hAnsi="Arial" w:cs="Arial"/>
          <w:sz w:val="20"/>
          <w:szCs w:val="20"/>
          <w:lang w:val="es-419" w:eastAsia="es-ES"/>
        </w:rPr>
        <w:t>Al respecto, la Corte Constitucional en la sentencia T – 316 del 2006 ha hecho la siguiente aclaración:</w:t>
      </w:r>
    </w:p>
    <w:p w:rsidR="0052220C" w:rsidRPr="00311CBB" w:rsidRDefault="0052220C" w:rsidP="00311CBB">
      <w:pPr>
        <w:spacing w:after="0" w:line="240" w:lineRule="auto"/>
        <w:jc w:val="both"/>
        <w:rPr>
          <w:rFonts w:ascii="Arial" w:eastAsia="Times New Roman" w:hAnsi="Arial" w:cs="Arial"/>
          <w:sz w:val="20"/>
          <w:szCs w:val="20"/>
          <w:lang w:val="es-419" w:eastAsia="es-ES"/>
        </w:rPr>
      </w:pPr>
    </w:p>
    <w:p w:rsidR="0052220C" w:rsidRPr="00311CBB" w:rsidRDefault="0052220C" w:rsidP="00311CBB">
      <w:pPr>
        <w:spacing w:after="0" w:line="240" w:lineRule="auto"/>
        <w:jc w:val="both"/>
        <w:rPr>
          <w:rFonts w:ascii="Arial" w:eastAsia="Times New Roman" w:hAnsi="Arial" w:cs="Arial"/>
          <w:sz w:val="20"/>
          <w:szCs w:val="20"/>
          <w:lang w:val="es-CO" w:eastAsia="es-ES"/>
        </w:rPr>
      </w:pPr>
      <w:r w:rsidRPr="00311CBB">
        <w:rPr>
          <w:rFonts w:ascii="Arial" w:eastAsia="Times New Roman" w:hAnsi="Arial" w:cs="Arial"/>
          <w:sz w:val="20"/>
          <w:szCs w:val="20"/>
          <w:lang w:val="es-419" w:eastAsia="es-ES"/>
        </w:rPr>
        <w:t>“Para la Corte la obligación que tienen los funcionarios de resolver oportunamente las peticiones no se satisface con el silencio administrativo, y por consiguiente no puede considerarse como otro medio de defensa judicial que excluya la acción de tutela, por el contrario, para esta Corporación el silencio administrativo es prueba fehaciente de vulneración del derecho de petición.”</w:t>
      </w:r>
      <w:r w:rsidR="00311CBB">
        <w:rPr>
          <w:rFonts w:ascii="Arial" w:eastAsia="Times New Roman" w:hAnsi="Arial" w:cs="Arial"/>
          <w:sz w:val="20"/>
          <w:szCs w:val="20"/>
          <w:lang w:val="es-CO" w:eastAsia="es-ES"/>
        </w:rPr>
        <w:t xml:space="preserve"> (…)</w:t>
      </w:r>
    </w:p>
    <w:p w:rsidR="0052220C" w:rsidRDefault="0052220C" w:rsidP="00462C45">
      <w:pPr>
        <w:spacing w:after="0" w:line="240" w:lineRule="auto"/>
        <w:jc w:val="both"/>
        <w:rPr>
          <w:rFonts w:ascii="Arial" w:eastAsia="Times New Roman" w:hAnsi="Arial" w:cs="Arial"/>
          <w:sz w:val="20"/>
          <w:szCs w:val="20"/>
          <w:lang w:val="es-419" w:eastAsia="es-ES"/>
        </w:rPr>
      </w:pPr>
    </w:p>
    <w:p w:rsidR="004153FC" w:rsidRPr="00A14C76" w:rsidRDefault="004153FC" w:rsidP="00462C45">
      <w:pPr>
        <w:spacing w:after="0" w:line="240" w:lineRule="auto"/>
        <w:jc w:val="both"/>
        <w:rPr>
          <w:rFonts w:ascii="Arial" w:eastAsia="Times New Roman" w:hAnsi="Arial" w:cs="Arial"/>
          <w:sz w:val="20"/>
          <w:szCs w:val="20"/>
          <w:lang w:val="es-CO" w:eastAsia="es-ES"/>
        </w:rPr>
      </w:pPr>
      <w:r w:rsidRPr="004153FC">
        <w:rPr>
          <w:rFonts w:ascii="Arial" w:eastAsia="Times New Roman" w:hAnsi="Arial" w:cs="Arial"/>
          <w:sz w:val="20"/>
          <w:szCs w:val="20"/>
          <w:lang w:val="es-419" w:eastAsia="es-ES"/>
        </w:rPr>
        <w:t>Frente a ese argumento, cabe decir que conforme a la jurisprudencia transcrita, los recursos que se presenten contra actos proferidos por la administración son una expresión más del derecho de petición, lo que implica que la autoridad pública se encuentra en la obligación de dar una respuesta de fondo clara y oportuna, dentro de un término legal, pues de no ser así estaría incurriendo en una violación al referido derecho, siendo viable para el recurrente acudir a la vía constitucional en busca de la protección de sus derechos</w:t>
      </w:r>
      <w:r w:rsidR="00A14C76">
        <w:rPr>
          <w:rFonts w:ascii="Arial" w:eastAsia="Times New Roman" w:hAnsi="Arial" w:cs="Arial"/>
          <w:sz w:val="20"/>
          <w:szCs w:val="20"/>
          <w:lang w:val="es-CO" w:eastAsia="es-ES"/>
        </w:rPr>
        <w:t>.</w:t>
      </w:r>
    </w:p>
    <w:p w:rsidR="00462C45" w:rsidRPr="00462C45" w:rsidRDefault="00462C45" w:rsidP="00462C45">
      <w:pPr>
        <w:spacing w:after="0" w:line="240" w:lineRule="auto"/>
        <w:jc w:val="both"/>
        <w:rPr>
          <w:rFonts w:ascii="Arial" w:eastAsia="Times New Roman" w:hAnsi="Arial" w:cs="Arial"/>
          <w:sz w:val="20"/>
          <w:szCs w:val="20"/>
          <w:lang w:val="es-419" w:eastAsia="es-ES"/>
        </w:rPr>
      </w:pPr>
    </w:p>
    <w:p w:rsidR="00462C45" w:rsidRPr="00462C45" w:rsidRDefault="00462C45" w:rsidP="00462C45">
      <w:pPr>
        <w:spacing w:after="0" w:line="240" w:lineRule="auto"/>
        <w:jc w:val="both"/>
        <w:rPr>
          <w:rFonts w:ascii="Arial" w:eastAsia="Times New Roman" w:hAnsi="Arial" w:cs="Arial"/>
          <w:sz w:val="20"/>
          <w:szCs w:val="20"/>
          <w:lang w:val="es-419" w:eastAsia="es-ES"/>
        </w:rPr>
      </w:pPr>
    </w:p>
    <w:p w:rsidR="00462C45" w:rsidRPr="004153FC" w:rsidRDefault="00462C45" w:rsidP="004153FC">
      <w:pPr>
        <w:spacing w:after="0" w:line="240" w:lineRule="auto"/>
        <w:jc w:val="both"/>
        <w:rPr>
          <w:rFonts w:ascii="Arial" w:eastAsia="Times New Roman" w:hAnsi="Arial" w:cs="Arial"/>
          <w:sz w:val="20"/>
          <w:szCs w:val="20"/>
          <w:lang w:val="es-419" w:eastAsia="es-ES"/>
        </w:rPr>
      </w:pPr>
    </w:p>
    <w:p w:rsidR="00C73708" w:rsidRPr="00014769" w:rsidRDefault="00C73708" w:rsidP="0062352A">
      <w:pPr>
        <w:keepNext/>
        <w:widowControl w:val="0"/>
        <w:autoSpaceDE w:val="0"/>
        <w:autoSpaceDN w:val="0"/>
        <w:adjustRightInd w:val="0"/>
        <w:spacing w:after="0" w:line="240" w:lineRule="auto"/>
        <w:jc w:val="center"/>
        <w:rPr>
          <w:rFonts w:ascii="Tahoma" w:hAnsi="Tahoma" w:cs="Tahoma"/>
          <w:b/>
          <w:bCs/>
          <w:sz w:val="24"/>
          <w:szCs w:val="24"/>
        </w:rPr>
      </w:pPr>
      <w:r w:rsidRPr="00014769">
        <w:rPr>
          <w:rFonts w:ascii="Tahoma" w:hAnsi="Tahoma" w:cs="Tahoma"/>
          <w:b/>
          <w:bCs/>
          <w:sz w:val="24"/>
          <w:szCs w:val="24"/>
        </w:rPr>
        <w:t>TRIBUNAL SUPERIOR DEL DISTRITO JUDICIAL DE PEREIRA</w:t>
      </w:r>
    </w:p>
    <w:p w:rsidR="00C73708" w:rsidRPr="00014769" w:rsidRDefault="00C73708" w:rsidP="0062352A">
      <w:pPr>
        <w:keepNext/>
        <w:widowControl w:val="0"/>
        <w:autoSpaceDE w:val="0"/>
        <w:autoSpaceDN w:val="0"/>
        <w:adjustRightInd w:val="0"/>
        <w:spacing w:after="0" w:line="240" w:lineRule="auto"/>
        <w:jc w:val="center"/>
        <w:rPr>
          <w:rFonts w:ascii="Tahoma" w:hAnsi="Tahoma" w:cs="Tahoma"/>
          <w:b/>
          <w:bCs/>
          <w:sz w:val="24"/>
          <w:szCs w:val="24"/>
        </w:rPr>
      </w:pPr>
      <w:r w:rsidRPr="00014769">
        <w:rPr>
          <w:rFonts w:ascii="Tahoma" w:hAnsi="Tahoma" w:cs="Tahoma"/>
          <w:b/>
          <w:bCs/>
          <w:sz w:val="24"/>
          <w:szCs w:val="24"/>
        </w:rPr>
        <w:t>SALA</w:t>
      </w:r>
      <w:r w:rsidR="00DD4F5A">
        <w:rPr>
          <w:rFonts w:ascii="Tahoma" w:hAnsi="Tahoma" w:cs="Tahoma"/>
          <w:b/>
          <w:bCs/>
          <w:sz w:val="24"/>
          <w:szCs w:val="24"/>
        </w:rPr>
        <w:t xml:space="preserve"> DE DECISIÓN LABORAL No. 1</w:t>
      </w:r>
    </w:p>
    <w:p w:rsidR="00C73708" w:rsidRPr="00014769" w:rsidRDefault="00C73708" w:rsidP="0062352A">
      <w:pPr>
        <w:pStyle w:val="Sinespaciado"/>
        <w:rPr>
          <w:sz w:val="24"/>
          <w:szCs w:val="24"/>
        </w:rPr>
      </w:pPr>
    </w:p>
    <w:p w:rsidR="00C73708" w:rsidRDefault="00C73708" w:rsidP="0062352A">
      <w:pPr>
        <w:autoSpaceDE w:val="0"/>
        <w:autoSpaceDN w:val="0"/>
        <w:adjustRightInd w:val="0"/>
        <w:spacing w:after="0" w:line="240" w:lineRule="auto"/>
        <w:jc w:val="center"/>
        <w:rPr>
          <w:rFonts w:ascii="Tahoma" w:hAnsi="Tahoma" w:cs="Tahoma"/>
          <w:b/>
          <w:bCs/>
          <w:sz w:val="24"/>
          <w:szCs w:val="24"/>
        </w:rPr>
      </w:pPr>
      <w:r w:rsidRPr="00014769">
        <w:rPr>
          <w:rFonts w:ascii="Tahoma" w:hAnsi="Tahoma" w:cs="Tahoma"/>
          <w:sz w:val="24"/>
          <w:szCs w:val="24"/>
        </w:rPr>
        <w:t>Magistrada Ponente:</w:t>
      </w:r>
      <w:r w:rsidRPr="00014769">
        <w:rPr>
          <w:rFonts w:ascii="Tahoma" w:hAnsi="Tahoma" w:cs="Tahoma"/>
          <w:b/>
          <w:bCs/>
          <w:sz w:val="24"/>
          <w:szCs w:val="24"/>
        </w:rPr>
        <w:t xml:space="preserve"> Ana Lucía Caicedo Calderón</w:t>
      </w:r>
    </w:p>
    <w:p w:rsidR="00C73708" w:rsidRPr="00014769" w:rsidRDefault="00C73708" w:rsidP="0062352A">
      <w:pPr>
        <w:pStyle w:val="Sinespaciado"/>
      </w:pPr>
    </w:p>
    <w:p w:rsidR="00C73708" w:rsidRPr="00014769" w:rsidRDefault="00C73708" w:rsidP="0062352A">
      <w:pPr>
        <w:spacing w:after="0" w:line="240" w:lineRule="auto"/>
        <w:jc w:val="center"/>
        <w:rPr>
          <w:rFonts w:ascii="Tahoma" w:hAnsi="Tahoma" w:cs="Tahoma"/>
          <w:b/>
          <w:sz w:val="24"/>
          <w:szCs w:val="24"/>
        </w:rPr>
      </w:pPr>
      <w:r w:rsidRPr="00014769">
        <w:rPr>
          <w:rFonts w:ascii="Tahoma" w:hAnsi="Tahoma" w:cs="Tahoma"/>
          <w:b/>
          <w:sz w:val="24"/>
          <w:szCs w:val="24"/>
        </w:rPr>
        <w:t>Acta No. ___</w:t>
      </w:r>
    </w:p>
    <w:p w:rsidR="00C73708" w:rsidRPr="00014769" w:rsidRDefault="00C73708" w:rsidP="0062352A">
      <w:pPr>
        <w:spacing w:after="0" w:line="240" w:lineRule="auto"/>
        <w:jc w:val="center"/>
        <w:rPr>
          <w:rFonts w:ascii="Tahoma" w:hAnsi="Tahoma" w:cs="Tahoma"/>
          <w:sz w:val="24"/>
          <w:szCs w:val="24"/>
        </w:rPr>
      </w:pPr>
      <w:r w:rsidRPr="00014769">
        <w:rPr>
          <w:rFonts w:ascii="Tahoma" w:hAnsi="Tahoma" w:cs="Tahoma"/>
          <w:sz w:val="24"/>
          <w:szCs w:val="24"/>
        </w:rPr>
        <w:t>(</w:t>
      </w:r>
      <w:r w:rsidR="00EE1131">
        <w:rPr>
          <w:rFonts w:ascii="Tahoma" w:hAnsi="Tahoma" w:cs="Tahoma"/>
          <w:b/>
          <w:sz w:val="24"/>
          <w:szCs w:val="24"/>
        </w:rPr>
        <w:t>Enero</w:t>
      </w:r>
      <w:r w:rsidR="004A6E47">
        <w:rPr>
          <w:rFonts w:ascii="Tahoma" w:hAnsi="Tahoma" w:cs="Tahoma"/>
          <w:b/>
          <w:sz w:val="24"/>
          <w:szCs w:val="24"/>
        </w:rPr>
        <w:t xml:space="preserve"> </w:t>
      </w:r>
      <w:r w:rsidR="00BF6DE4">
        <w:rPr>
          <w:rFonts w:ascii="Tahoma" w:hAnsi="Tahoma" w:cs="Tahoma"/>
          <w:b/>
          <w:sz w:val="24"/>
          <w:szCs w:val="24"/>
        </w:rPr>
        <w:t>15</w:t>
      </w:r>
      <w:r w:rsidR="00CB2989">
        <w:rPr>
          <w:rFonts w:ascii="Tahoma" w:hAnsi="Tahoma" w:cs="Tahoma"/>
          <w:b/>
          <w:sz w:val="24"/>
          <w:szCs w:val="24"/>
        </w:rPr>
        <w:t xml:space="preserve"> </w:t>
      </w:r>
      <w:r w:rsidR="00EE1131">
        <w:rPr>
          <w:rFonts w:ascii="Tahoma" w:hAnsi="Tahoma" w:cs="Tahoma"/>
          <w:b/>
          <w:sz w:val="24"/>
          <w:szCs w:val="24"/>
        </w:rPr>
        <w:t>de 2019</w:t>
      </w:r>
      <w:r w:rsidR="00F27662">
        <w:rPr>
          <w:rFonts w:ascii="Tahoma" w:hAnsi="Tahoma" w:cs="Tahoma"/>
          <w:b/>
          <w:sz w:val="24"/>
          <w:szCs w:val="24"/>
        </w:rPr>
        <w:t>)</w:t>
      </w:r>
    </w:p>
    <w:p w:rsidR="00C73708" w:rsidRPr="00AA73FD" w:rsidRDefault="00C73708" w:rsidP="0062352A">
      <w:pPr>
        <w:pStyle w:val="Sinespaciado"/>
      </w:pPr>
    </w:p>
    <w:p w:rsidR="000F2B84" w:rsidRPr="00CD2E04" w:rsidRDefault="000F2B84" w:rsidP="0062352A">
      <w:pPr>
        <w:spacing w:after="0" w:line="276" w:lineRule="auto"/>
        <w:ind w:right="3" w:firstLine="708"/>
        <w:jc w:val="both"/>
        <w:rPr>
          <w:rFonts w:ascii="Tahoma" w:hAnsi="Tahoma" w:cs="Tahoma"/>
        </w:rPr>
      </w:pPr>
      <w:r w:rsidRPr="00CD2E04">
        <w:rPr>
          <w:rFonts w:ascii="Tahoma" w:hAnsi="Tahoma" w:cs="Tahoma"/>
        </w:rPr>
        <w:t xml:space="preserve">Dentro del término estipulado en los artículos 86 de la Constitución Política y 29 del Decreto 2591, se resuelve en primera instancia la </w:t>
      </w:r>
      <w:r w:rsidRPr="00CD2E04">
        <w:rPr>
          <w:rFonts w:ascii="Tahoma" w:hAnsi="Tahoma" w:cs="Tahoma"/>
          <w:b/>
          <w:bCs/>
        </w:rPr>
        <w:t xml:space="preserve">Acción de Tutela </w:t>
      </w:r>
      <w:r w:rsidRPr="00CD2E04">
        <w:rPr>
          <w:rFonts w:ascii="Tahoma" w:hAnsi="Tahoma" w:cs="Tahoma"/>
        </w:rPr>
        <w:t xml:space="preserve">impetrada por </w:t>
      </w:r>
      <w:r w:rsidR="004A6E47">
        <w:rPr>
          <w:rFonts w:ascii="Tahoma" w:hAnsi="Tahoma" w:cs="Tahoma"/>
        </w:rPr>
        <w:t>l</w:t>
      </w:r>
      <w:r w:rsidR="00EE1131">
        <w:rPr>
          <w:rFonts w:ascii="Tahoma" w:hAnsi="Tahoma" w:cs="Tahoma"/>
        </w:rPr>
        <w:t>a</w:t>
      </w:r>
      <w:r w:rsidRPr="00CD2E04">
        <w:rPr>
          <w:rFonts w:ascii="Tahoma" w:hAnsi="Tahoma" w:cs="Tahoma"/>
        </w:rPr>
        <w:t xml:space="preserve"> señor</w:t>
      </w:r>
      <w:r w:rsidR="00EE1131">
        <w:rPr>
          <w:rFonts w:ascii="Tahoma" w:hAnsi="Tahoma" w:cs="Tahoma"/>
        </w:rPr>
        <w:t>a</w:t>
      </w:r>
      <w:r w:rsidR="00865EB6">
        <w:rPr>
          <w:rFonts w:ascii="Tahoma" w:hAnsi="Tahoma" w:cs="Tahoma"/>
        </w:rPr>
        <w:t xml:space="preserve"> </w:t>
      </w:r>
      <w:r w:rsidR="00EE1131">
        <w:rPr>
          <w:rFonts w:ascii="Tahoma" w:hAnsi="Tahoma" w:cs="Tahoma"/>
          <w:b/>
        </w:rPr>
        <w:t xml:space="preserve">María Yolanda Echeverry Granada </w:t>
      </w:r>
      <w:r w:rsidRPr="00CD2E04">
        <w:rPr>
          <w:rFonts w:ascii="Tahoma" w:hAnsi="Tahoma" w:cs="Tahoma"/>
        </w:rPr>
        <w:t>e</w:t>
      </w:r>
      <w:r w:rsidRPr="00CD2E04">
        <w:rPr>
          <w:rFonts w:ascii="Tahoma" w:hAnsi="Tahoma" w:cs="Tahoma"/>
          <w:bCs/>
        </w:rPr>
        <w:t xml:space="preserve">n </w:t>
      </w:r>
      <w:r w:rsidRPr="00CD2E04">
        <w:rPr>
          <w:rFonts w:ascii="Tahoma" w:hAnsi="Tahoma" w:cs="Tahoma"/>
        </w:rPr>
        <w:t>contra</w:t>
      </w:r>
      <w:r w:rsidRPr="00CD2E04">
        <w:rPr>
          <w:rFonts w:ascii="Tahoma" w:hAnsi="Tahoma" w:cs="Tahoma"/>
          <w:b/>
        </w:rPr>
        <w:t xml:space="preserve"> </w:t>
      </w:r>
      <w:r w:rsidRPr="00CD2E04">
        <w:rPr>
          <w:rFonts w:ascii="Tahoma" w:hAnsi="Tahoma" w:cs="Tahoma"/>
        </w:rPr>
        <w:t>de</w:t>
      </w:r>
      <w:r w:rsidR="00EE1131">
        <w:rPr>
          <w:rFonts w:ascii="Tahoma" w:hAnsi="Tahoma" w:cs="Tahoma"/>
        </w:rPr>
        <w:t xml:space="preserve"> </w:t>
      </w:r>
      <w:r w:rsidRPr="00CD2E04">
        <w:rPr>
          <w:rFonts w:ascii="Tahoma" w:hAnsi="Tahoma" w:cs="Tahoma"/>
        </w:rPr>
        <w:t>l</w:t>
      </w:r>
      <w:r w:rsidR="00EE1131">
        <w:rPr>
          <w:rFonts w:ascii="Tahoma" w:hAnsi="Tahoma" w:cs="Tahoma"/>
        </w:rPr>
        <w:t>a</w:t>
      </w:r>
      <w:r w:rsidR="00EE1131">
        <w:rPr>
          <w:rFonts w:ascii="Tahoma" w:hAnsi="Tahoma" w:cs="Tahoma"/>
          <w:b/>
        </w:rPr>
        <w:t xml:space="preserve"> Dirección Ejecutiva Nacional de Administración Judicial</w:t>
      </w:r>
      <w:r w:rsidR="00A73D22">
        <w:rPr>
          <w:rFonts w:ascii="Tahoma" w:hAnsi="Tahoma" w:cs="Tahoma"/>
          <w:bCs/>
        </w:rPr>
        <w:t xml:space="preserve">, </w:t>
      </w:r>
      <w:r w:rsidR="00A73D22" w:rsidRPr="00927817">
        <w:rPr>
          <w:rFonts w:ascii="Tahoma" w:hAnsi="Tahoma" w:cs="Tahoma"/>
          <w:bCs/>
        </w:rPr>
        <w:t xml:space="preserve">por medio de la cual </w:t>
      </w:r>
      <w:r w:rsidR="00A73D22">
        <w:rPr>
          <w:rFonts w:ascii="Tahoma" w:hAnsi="Tahoma" w:cs="Tahoma"/>
          <w:bCs/>
        </w:rPr>
        <w:t>solicita</w:t>
      </w:r>
      <w:r w:rsidR="00A73D22" w:rsidRPr="00927817">
        <w:rPr>
          <w:rFonts w:ascii="Tahoma" w:hAnsi="Tahoma" w:cs="Tahoma"/>
          <w:bCs/>
        </w:rPr>
        <w:t xml:space="preserve"> que </w:t>
      </w:r>
      <w:r w:rsidR="00DB20E2">
        <w:rPr>
          <w:rFonts w:ascii="Tahoma" w:hAnsi="Tahoma" w:cs="Tahoma"/>
          <w:bCs/>
        </w:rPr>
        <w:t>se ampare su derecho</w:t>
      </w:r>
      <w:r w:rsidR="00E80114">
        <w:rPr>
          <w:rFonts w:ascii="Tahoma" w:hAnsi="Tahoma" w:cs="Tahoma"/>
          <w:bCs/>
        </w:rPr>
        <w:t xml:space="preserve"> fundamental de petición</w:t>
      </w:r>
      <w:r w:rsidR="0032717B">
        <w:rPr>
          <w:rFonts w:ascii="Tahoma" w:hAnsi="Tahoma" w:cs="Tahoma"/>
        </w:rPr>
        <w:t>.</w:t>
      </w:r>
    </w:p>
    <w:p w:rsidR="000F2B84" w:rsidRPr="00CD2E04" w:rsidRDefault="000F2B84" w:rsidP="0062352A">
      <w:pPr>
        <w:pStyle w:val="Sinespaciado"/>
      </w:pPr>
    </w:p>
    <w:p w:rsidR="000F2B84" w:rsidRDefault="000F2B84" w:rsidP="0062352A">
      <w:pPr>
        <w:spacing w:after="0" w:line="276" w:lineRule="auto"/>
        <w:ind w:firstLine="709"/>
        <w:jc w:val="both"/>
        <w:rPr>
          <w:rFonts w:ascii="Tahoma" w:hAnsi="Tahoma" w:cs="Tahoma"/>
        </w:rPr>
      </w:pPr>
      <w:r w:rsidRPr="00CD2E04">
        <w:rPr>
          <w:rFonts w:ascii="Tahoma" w:hAnsi="Tahoma" w:cs="Tahoma"/>
        </w:rPr>
        <w:t>El proyecto, una vez revisado y discutido, fue aprobado por el resto de integrantes de la Sala, y corresponde a lo siguiente:</w:t>
      </w:r>
    </w:p>
    <w:p w:rsidR="00A31C10" w:rsidRDefault="00A31C10" w:rsidP="0062352A">
      <w:pPr>
        <w:spacing w:after="0" w:line="276" w:lineRule="auto"/>
        <w:jc w:val="both"/>
        <w:rPr>
          <w:rFonts w:ascii="Tahoma" w:hAnsi="Tahoma" w:cs="Tahoma"/>
        </w:rPr>
      </w:pPr>
    </w:p>
    <w:p w:rsidR="00747A89" w:rsidRPr="00FD15D2" w:rsidRDefault="00216361" w:rsidP="0062352A">
      <w:pPr>
        <w:pStyle w:val="Ttulo4"/>
        <w:numPr>
          <w:ilvl w:val="0"/>
          <w:numId w:val="2"/>
        </w:numPr>
        <w:tabs>
          <w:tab w:val="clear" w:pos="1080"/>
          <w:tab w:val="left" w:pos="426"/>
        </w:tabs>
        <w:spacing w:line="276" w:lineRule="auto"/>
        <w:ind w:left="0" w:firstLine="0"/>
        <w:rPr>
          <w:rFonts w:ascii="Tahoma" w:hAnsi="Tahoma" w:cs="Tahoma"/>
          <w:sz w:val="22"/>
          <w:szCs w:val="22"/>
        </w:rPr>
      </w:pPr>
      <w:r w:rsidRPr="0008165C">
        <w:rPr>
          <w:rFonts w:ascii="Tahoma" w:hAnsi="Tahoma" w:cs="Tahoma"/>
          <w:sz w:val="22"/>
          <w:szCs w:val="22"/>
        </w:rPr>
        <w:t>La demanda</w:t>
      </w:r>
    </w:p>
    <w:p w:rsidR="00E7771E" w:rsidRPr="0008165C" w:rsidRDefault="00E7771E" w:rsidP="0062352A">
      <w:pPr>
        <w:pStyle w:val="Sinespaciado"/>
      </w:pPr>
    </w:p>
    <w:p w:rsidR="001A537A" w:rsidRDefault="00053981" w:rsidP="00F37774">
      <w:pPr>
        <w:pStyle w:val="Sinespaciado"/>
        <w:spacing w:line="276" w:lineRule="auto"/>
        <w:jc w:val="both"/>
        <w:rPr>
          <w:rFonts w:ascii="Tahoma" w:hAnsi="Tahoma" w:cs="Tahoma"/>
        </w:rPr>
      </w:pPr>
      <w:r w:rsidRPr="005C7737">
        <w:rPr>
          <w:rFonts w:ascii="Tahoma" w:hAnsi="Tahoma" w:cs="Tahoma"/>
        </w:rPr>
        <w:t xml:space="preserve">         </w:t>
      </w:r>
      <w:r w:rsidR="00470E57">
        <w:rPr>
          <w:rFonts w:ascii="Tahoma" w:hAnsi="Tahoma" w:cs="Tahoma"/>
        </w:rPr>
        <w:t xml:space="preserve">La actora </w:t>
      </w:r>
      <w:r w:rsidR="00054AA4">
        <w:rPr>
          <w:rFonts w:ascii="Tahoma" w:hAnsi="Tahoma" w:cs="Tahoma"/>
        </w:rPr>
        <w:t>manifiesta que</w:t>
      </w:r>
      <w:r w:rsidR="00773638">
        <w:rPr>
          <w:rFonts w:ascii="Tahoma" w:hAnsi="Tahoma" w:cs="Tahoma"/>
        </w:rPr>
        <w:t xml:space="preserve"> en</w:t>
      </w:r>
      <w:r w:rsidR="00054AA4">
        <w:rPr>
          <w:rFonts w:ascii="Tahoma" w:hAnsi="Tahoma" w:cs="Tahoma"/>
        </w:rPr>
        <w:t xml:space="preserve"> </w:t>
      </w:r>
      <w:r w:rsidR="00F37774">
        <w:rPr>
          <w:rFonts w:ascii="Tahoma" w:hAnsi="Tahoma" w:cs="Tahoma"/>
        </w:rPr>
        <w:t>el mes de enero de 2018 solicitó ante la Dirección Ejecutiva de Administración Judicial Seccional Risaralda el reconocimiento y pago de la bonificación judicial a que hace referencia el Decreto 383 de 2013</w:t>
      </w:r>
      <w:r w:rsidR="0049592D">
        <w:rPr>
          <w:rFonts w:ascii="Tahoma" w:hAnsi="Tahoma" w:cs="Tahoma"/>
        </w:rPr>
        <w:t xml:space="preserve"> debidamente indexada, más </w:t>
      </w:r>
      <w:r w:rsidR="00773638">
        <w:rPr>
          <w:rFonts w:ascii="Tahoma" w:hAnsi="Tahoma" w:cs="Tahoma"/>
        </w:rPr>
        <w:t xml:space="preserve">la </w:t>
      </w:r>
      <w:r w:rsidR="0049592D">
        <w:rPr>
          <w:rFonts w:ascii="Tahoma" w:hAnsi="Tahoma" w:cs="Tahoma"/>
        </w:rPr>
        <w:t>indemnización moratorio por la no consignación total de las cesantías, entre otras cosas.</w:t>
      </w:r>
      <w:r w:rsidR="00773638">
        <w:rPr>
          <w:rFonts w:ascii="Tahoma" w:hAnsi="Tahoma" w:cs="Tahoma"/>
        </w:rPr>
        <w:t xml:space="preserve"> M</w:t>
      </w:r>
      <w:r w:rsidR="00E47296">
        <w:rPr>
          <w:rFonts w:ascii="Tahoma" w:hAnsi="Tahoma" w:cs="Tahoma"/>
        </w:rPr>
        <w:t>ediante Resolución DESAJPE</w:t>
      </w:r>
      <w:r w:rsidR="00773638">
        <w:rPr>
          <w:rFonts w:ascii="Tahoma" w:hAnsi="Tahoma" w:cs="Tahoma"/>
        </w:rPr>
        <w:t>18-492 del 7 de mayo de 2018,</w:t>
      </w:r>
      <w:r w:rsidR="00256671">
        <w:rPr>
          <w:rFonts w:ascii="Tahoma" w:hAnsi="Tahoma" w:cs="Tahoma"/>
        </w:rPr>
        <w:t xml:space="preserve"> </w:t>
      </w:r>
      <w:r w:rsidR="00AA75A7">
        <w:rPr>
          <w:rFonts w:ascii="Tahoma" w:hAnsi="Tahoma" w:cs="Tahoma"/>
        </w:rPr>
        <w:t xml:space="preserve">la entidad resolvió </w:t>
      </w:r>
      <w:r w:rsidR="00256671">
        <w:rPr>
          <w:rFonts w:ascii="Tahoma" w:hAnsi="Tahoma" w:cs="Tahoma"/>
        </w:rPr>
        <w:t xml:space="preserve">su solicitud de manera </w:t>
      </w:r>
      <w:r w:rsidR="00AA75A7">
        <w:rPr>
          <w:rFonts w:ascii="Tahoma" w:hAnsi="Tahoma" w:cs="Tahoma"/>
        </w:rPr>
        <w:t>desfavorable</w:t>
      </w:r>
      <w:r w:rsidR="00773638">
        <w:rPr>
          <w:rFonts w:ascii="Tahoma" w:hAnsi="Tahoma" w:cs="Tahoma"/>
        </w:rPr>
        <w:t>.</w:t>
      </w:r>
    </w:p>
    <w:p w:rsidR="00773638" w:rsidRDefault="00773638" w:rsidP="00F37774">
      <w:pPr>
        <w:pStyle w:val="Sinespaciado"/>
        <w:spacing w:line="276" w:lineRule="auto"/>
        <w:jc w:val="both"/>
        <w:rPr>
          <w:rFonts w:ascii="Tahoma" w:hAnsi="Tahoma" w:cs="Tahoma"/>
        </w:rPr>
      </w:pPr>
    </w:p>
    <w:p w:rsidR="00773638" w:rsidRDefault="00773638" w:rsidP="00F37774">
      <w:pPr>
        <w:pStyle w:val="Sinespaciado"/>
        <w:spacing w:line="276" w:lineRule="auto"/>
        <w:jc w:val="both"/>
        <w:rPr>
          <w:rFonts w:ascii="Tahoma" w:hAnsi="Tahoma" w:cs="Tahoma"/>
        </w:rPr>
      </w:pPr>
      <w:r>
        <w:rPr>
          <w:rFonts w:ascii="Tahoma" w:hAnsi="Tahoma" w:cs="Tahoma"/>
        </w:rPr>
        <w:tab/>
      </w:r>
      <w:r w:rsidR="00256671">
        <w:rPr>
          <w:rFonts w:ascii="Tahoma" w:hAnsi="Tahoma" w:cs="Tahoma"/>
        </w:rPr>
        <w:t>Señala</w:t>
      </w:r>
      <w:r>
        <w:rPr>
          <w:rFonts w:ascii="Tahoma" w:hAnsi="Tahoma" w:cs="Tahoma"/>
        </w:rPr>
        <w:t xml:space="preserve"> que</w:t>
      </w:r>
      <w:r w:rsidR="00690A87">
        <w:rPr>
          <w:rFonts w:ascii="Tahoma" w:hAnsi="Tahoma" w:cs="Tahoma"/>
        </w:rPr>
        <w:t xml:space="preserve"> al ver frustradas sus pretensiones</w:t>
      </w:r>
      <w:r>
        <w:rPr>
          <w:rFonts w:ascii="Tahoma" w:hAnsi="Tahoma" w:cs="Tahoma"/>
        </w:rPr>
        <w:t>, el 21 de mayo de 2018 interpuso recurso de apelación, el cual</w:t>
      </w:r>
      <w:r w:rsidR="00256671">
        <w:rPr>
          <w:rFonts w:ascii="Tahoma" w:hAnsi="Tahoma" w:cs="Tahoma"/>
        </w:rPr>
        <w:t>,</w:t>
      </w:r>
      <w:r>
        <w:rPr>
          <w:rFonts w:ascii="Tahoma" w:hAnsi="Tahoma" w:cs="Tahoma"/>
        </w:rPr>
        <w:t xml:space="preserve"> </w:t>
      </w:r>
      <w:r w:rsidR="00256671">
        <w:rPr>
          <w:rFonts w:ascii="Tahoma" w:hAnsi="Tahoma" w:cs="Tahoma"/>
        </w:rPr>
        <w:t xml:space="preserve">según indica, </w:t>
      </w:r>
      <w:r w:rsidR="00AD17B5">
        <w:rPr>
          <w:rFonts w:ascii="Tahoma" w:hAnsi="Tahoma" w:cs="Tahoma"/>
        </w:rPr>
        <w:t>a la fecha no ha sido resuelto, sin que pueda servir de pretexto la figura del silencio administrativo negativo.</w:t>
      </w:r>
    </w:p>
    <w:p w:rsidR="000513DA" w:rsidRDefault="000513DA" w:rsidP="00256671">
      <w:pPr>
        <w:pStyle w:val="Sinespaciado"/>
        <w:spacing w:line="276" w:lineRule="auto"/>
        <w:jc w:val="both"/>
        <w:rPr>
          <w:rFonts w:ascii="Tahoma" w:hAnsi="Tahoma" w:cs="Tahoma"/>
        </w:rPr>
      </w:pPr>
    </w:p>
    <w:p w:rsidR="006E2D78" w:rsidRDefault="006E2D78" w:rsidP="00256671">
      <w:pPr>
        <w:pStyle w:val="Sinespaciado"/>
        <w:spacing w:line="276" w:lineRule="auto"/>
        <w:jc w:val="both"/>
        <w:rPr>
          <w:rFonts w:ascii="Tahoma" w:hAnsi="Tahoma" w:cs="Tahoma"/>
        </w:rPr>
      </w:pPr>
      <w:r w:rsidRPr="006E2D78">
        <w:rPr>
          <w:rFonts w:ascii="Tahoma" w:hAnsi="Tahoma" w:cs="Tahoma"/>
        </w:rPr>
        <w:tab/>
        <w:t>Con base en lo anterior solicita se proteja s</w:t>
      </w:r>
      <w:r>
        <w:rPr>
          <w:rFonts w:ascii="Tahoma" w:hAnsi="Tahoma" w:cs="Tahoma"/>
        </w:rPr>
        <w:t>u derecho al acceso a la administración de justicia</w:t>
      </w:r>
      <w:r w:rsidRPr="006E2D78">
        <w:rPr>
          <w:rFonts w:ascii="Tahoma" w:hAnsi="Tahoma" w:cs="Tahoma"/>
        </w:rPr>
        <w:t>, y se ordene a</w:t>
      </w:r>
      <w:r w:rsidR="00DD0027">
        <w:rPr>
          <w:rFonts w:ascii="Tahoma" w:hAnsi="Tahoma" w:cs="Tahoma"/>
        </w:rPr>
        <w:t xml:space="preserve"> la Dirección Ejecutiva</w:t>
      </w:r>
      <w:r w:rsidR="009E5C13">
        <w:rPr>
          <w:rFonts w:ascii="Tahoma" w:hAnsi="Tahoma" w:cs="Tahoma"/>
        </w:rPr>
        <w:t xml:space="preserve"> de Administración Judicial, que desate el recurso de apelación arriba descrito</w:t>
      </w:r>
      <w:r w:rsidRPr="006E2D78">
        <w:rPr>
          <w:rFonts w:ascii="Tahoma" w:hAnsi="Tahoma" w:cs="Tahoma"/>
        </w:rPr>
        <w:t>.</w:t>
      </w:r>
    </w:p>
    <w:p w:rsidR="00DD0027" w:rsidRPr="0008165C" w:rsidRDefault="00DD0027" w:rsidP="00256671">
      <w:pPr>
        <w:pStyle w:val="Sinespaciado"/>
        <w:spacing w:line="276" w:lineRule="auto"/>
        <w:jc w:val="both"/>
        <w:rPr>
          <w:rFonts w:ascii="Tahoma" w:hAnsi="Tahoma" w:cs="Tahoma"/>
        </w:rPr>
      </w:pPr>
    </w:p>
    <w:p w:rsidR="00D966A8" w:rsidRDefault="00EB59F4" w:rsidP="0062352A">
      <w:pPr>
        <w:pStyle w:val="Ttulo4"/>
        <w:numPr>
          <w:ilvl w:val="0"/>
          <w:numId w:val="2"/>
        </w:numPr>
        <w:tabs>
          <w:tab w:val="clear" w:pos="1080"/>
        </w:tabs>
        <w:spacing w:line="276" w:lineRule="auto"/>
        <w:ind w:left="0" w:firstLine="0"/>
        <w:rPr>
          <w:rFonts w:ascii="Tahoma" w:hAnsi="Tahoma" w:cs="Tahoma"/>
          <w:sz w:val="22"/>
          <w:szCs w:val="22"/>
        </w:rPr>
      </w:pPr>
      <w:r w:rsidRPr="0008165C">
        <w:rPr>
          <w:rFonts w:ascii="Tahoma" w:hAnsi="Tahoma" w:cs="Tahoma"/>
          <w:sz w:val="22"/>
          <w:szCs w:val="22"/>
        </w:rPr>
        <w:t>Contestación de la demanda</w:t>
      </w:r>
    </w:p>
    <w:p w:rsidR="00B66B54" w:rsidRPr="00B66B54" w:rsidRDefault="00B66B54" w:rsidP="0062352A">
      <w:pPr>
        <w:spacing w:after="0"/>
        <w:rPr>
          <w:lang w:eastAsia="es-ES"/>
        </w:rPr>
      </w:pPr>
    </w:p>
    <w:p w:rsidR="009A2473" w:rsidRDefault="00DD0027" w:rsidP="0062352A">
      <w:pPr>
        <w:pStyle w:val="Sinespaciado"/>
        <w:tabs>
          <w:tab w:val="left" w:pos="5953"/>
        </w:tabs>
        <w:ind w:firstLine="709"/>
        <w:jc w:val="both"/>
        <w:rPr>
          <w:rFonts w:ascii="Tahoma" w:hAnsi="Tahoma" w:cs="Tahoma"/>
          <w:color w:val="000000" w:themeColor="text1"/>
          <w:lang w:val="es-ES_tradnl"/>
        </w:rPr>
      </w:pPr>
      <w:r>
        <w:rPr>
          <w:rFonts w:ascii="Tahoma" w:hAnsi="Tahoma" w:cs="Tahoma"/>
          <w:color w:val="000000" w:themeColor="text1"/>
          <w:lang w:val="es-ES_tradnl"/>
        </w:rPr>
        <w:t>La Dirección Ejecutiva de Administración Judicial</w:t>
      </w:r>
      <w:r w:rsidR="00882B48">
        <w:rPr>
          <w:rFonts w:ascii="Tahoma" w:hAnsi="Tahoma" w:cs="Tahoma"/>
          <w:color w:val="000000" w:themeColor="text1"/>
          <w:lang w:val="es-ES_tradnl"/>
        </w:rPr>
        <w:t xml:space="preserve"> contestó </w:t>
      </w:r>
      <w:r w:rsidR="00992050">
        <w:rPr>
          <w:rFonts w:ascii="Tahoma" w:hAnsi="Tahoma" w:cs="Tahoma"/>
          <w:color w:val="000000" w:themeColor="text1"/>
          <w:lang w:val="es-ES_tradnl"/>
        </w:rPr>
        <w:t>la presente acción argumentando que no ha vulnerado los derechos de la señora María Yolanda Echeverry, puesto que ella al interponer la acción no tuvo en cuenta lo dispuesto en el artículo 86 del Código de Procedimiento Administrativo y de lo Contencioso Administrativo, que hace referencia al silencio administrativo negativo que se configura transcurrido un plazo de dos meses a partir de la interposición del recurso, sin que este haya sido resuelto, lo cual da vía libre al reclamante para presentar la respectiva demanda de nulidad y restablecimiento del derecho, para que sea un Juez Administrativo quien decida sobre el asunto.</w:t>
      </w:r>
    </w:p>
    <w:p w:rsidR="00992050" w:rsidRDefault="00992050" w:rsidP="0062352A">
      <w:pPr>
        <w:pStyle w:val="Sinespaciado"/>
        <w:tabs>
          <w:tab w:val="left" w:pos="5953"/>
        </w:tabs>
        <w:ind w:firstLine="709"/>
        <w:jc w:val="both"/>
        <w:rPr>
          <w:rFonts w:ascii="Tahoma" w:hAnsi="Tahoma" w:cs="Tahoma"/>
          <w:color w:val="000000" w:themeColor="text1"/>
          <w:lang w:val="es-ES_tradnl"/>
        </w:rPr>
      </w:pPr>
    </w:p>
    <w:p w:rsidR="00992050" w:rsidRDefault="00992050" w:rsidP="0062352A">
      <w:pPr>
        <w:pStyle w:val="Sinespaciado"/>
        <w:tabs>
          <w:tab w:val="left" w:pos="5953"/>
        </w:tabs>
        <w:ind w:firstLine="709"/>
        <w:jc w:val="both"/>
        <w:rPr>
          <w:rFonts w:ascii="Tahoma" w:hAnsi="Tahoma" w:cs="Tahoma"/>
          <w:color w:val="000000" w:themeColor="text1"/>
          <w:lang w:val="es-ES_tradnl"/>
        </w:rPr>
      </w:pPr>
      <w:r>
        <w:rPr>
          <w:rFonts w:ascii="Tahoma" w:hAnsi="Tahoma" w:cs="Tahoma"/>
          <w:color w:val="000000" w:themeColor="text1"/>
          <w:lang w:val="es-ES_tradnl"/>
        </w:rPr>
        <w:t>Así, considera que las pretensiones no están llamadas a prosperar pues ha respetado los derechos de la actora.</w:t>
      </w:r>
    </w:p>
    <w:p w:rsidR="00DD0027" w:rsidRPr="009A2473" w:rsidRDefault="00DD0027" w:rsidP="0062352A">
      <w:pPr>
        <w:pStyle w:val="Sinespaciado"/>
        <w:tabs>
          <w:tab w:val="left" w:pos="5953"/>
        </w:tabs>
        <w:ind w:firstLine="709"/>
        <w:jc w:val="both"/>
        <w:rPr>
          <w:rFonts w:ascii="Tahoma" w:hAnsi="Tahoma" w:cs="Tahoma"/>
          <w:color w:val="000000" w:themeColor="text1"/>
          <w:lang w:val="es-ES_tradnl"/>
        </w:rPr>
      </w:pPr>
    </w:p>
    <w:p w:rsidR="00C73708" w:rsidRPr="0008165C" w:rsidRDefault="00D34B6B" w:rsidP="0062352A">
      <w:pPr>
        <w:pStyle w:val="Ttulo4"/>
        <w:numPr>
          <w:ilvl w:val="0"/>
          <w:numId w:val="2"/>
        </w:numPr>
        <w:tabs>
          <w:tab w:val="clear" w:pos="1080"/>
          <w:tab w:val="left" w:pos="426"/>
        </w:tabs>
        <w:spacing w:line="276" w:lineRule="auto"/>
        <w:ind w:left="0" w:firstLine="0"/>
        <w:rPr>
          <w:rFonts w:ascii="Tahoma" w:hAnsi="Tahoma" w:cs="Tahoma"/>
          <w:sz w:val="22"/>
          <w:szCs w:val="22"/>
        </w:rPr>
      </w:pPr>
      <w:r w:rsidRPr="0008165C">
        <w:rPr>
          <w:rFonts w:ascii="Tahoma" w:hAnsi="Tahoma" w:cs="Tahoma"/>
          <w:sz w:val="22"/>
          <w:szCs w:val="22"/>
        </w:rPr>
        <w:t>Consideraciones</w:t>
      </w:r>
    </w:p>
    <w:p w:rsidR="00904792" w:rsidRPr="0008165C" w:rsidRDefault="00904792" w:rsidP="007401B0">
      <w:pPr>
        <w:pStyle w:val="Sinespaciado"/>
        <w:tabs>
          <w:tab w:val="left" w:pos="993"/>
        </w:tabs>
      </w:pPr>
    </w:p>
    <w:p w:rsidR="009404D3" w:rsidRPr="004B530E" w:rsidRDefault="00C86E61" w:rsidP="007401B0">
      <w:pPr>
        <w:pStyle w:val="Prrafodelista"/>
        <w:numPr>
          <w:ilvl w:val="1"/>
          <w:numId w:val="21"/>
        </w:numPr>
        <w:tabs>
          <w:tab w:val="left" w:pos="709"/>
          <w:tab w:val="left" w:pos="1276"/>
        </w:tabs>
        <w:suppressAutoHyphens/>
        <w:spacing w:after="0" w:line="276" w:lineRule="auto"/>
        <w:ind w:hanging="1440"/>
        <w:jc w:val="both"/>
        <w:rPr>
          <w:rFonts w:ascii="Tahoma" w:hAnsi="Tahoma" w:cs="Tahoma"/>
          <w:b/>
          <w:spacing w:val="-2"/>
        </w:rPr>
      </w:pPr>
      <w:r w:rsidRPr="004B530E">
        <w:rPr>
          <w:rFonts w:ascii="Tahoma" w:hAnsi="Tahoma" w:cs="Tahoma"/>
          <w:b/>
          <w:spacing w:val="-2"/>
        </w:rPr>
        <w:t>P</w:t>
      </w:r>
      <w:r w:rsidR="00C73708" w:rsidRPr="004B530E">
        <w:rPr>
          <w:rFonts w:ascii="Tahoma" w:hAnsi="Tahoma" w:cs="Tahoma"/>
          <w:b/>
          <w:spacing w:val="-2"/>
        </w:rPr>
        <w:t xml:space="preserve">roblema </w:t>
      </w:r>
      <w:r w:rsidR="00931072" w:rsidRPr="004B530E">
        <w:rPr>
          <w:rFonts w:ascii="Tahoma" w:hAnsi="Tahoma" w:cs="Tahoma"/>
          <w:b/>
          <w:spacing w:val="-2"/>
        </w:rPr>
        <w:t xml:space="preserve">jurídico </w:t>
      </w:r>
      <w:r w:rsidR="00C73708" w:rsidRPr="004B530E">
        <w:rPr>
          <w:rFonts w:ascii="Tahoma" w:hAnsi="Tahoma" w:cs="Tahoma"/>
          <w:b/>
          <w:spacing w:val="-2"/>
        </w:rPr>
        <w:t>por resolver</w:t>
      </w:r>
    </w:p>
    <w:p w:rsidR="007D7DA1" w:rsidRDefault="007D7DA1" w:rsidP="007401B0">
      <w:pPr>
        <w:pStyle w:val="Sinespaciado"/>
        <w:tabs>
          <w:tab w:val="left" w:pos="993"/>
        </w:tabs>
        <w:spacing w:line="276" w:lineRule="auto"/>
        <w:ind w:firstLine="708"/>
        <w:jc w:val="both"/>
        <w:rPr>
          <w:rFonts w:ascii="Tahoma" w:hAnsi="Tahoma" w:cs="Tahoma"/>
        </w:rPr>
      </w:pPr>
    </w:p>
    <w:p w:rsidR="00C2667C" w:rsidRDefault="00EF392C" w:rsidP="007401B0">
      <w:pPr>
        <w:pStyle w:val="Sinespaciado"/>
        <w:tabs>
          <w:tab w:val="left" w:pos="993"/>
        </w:tabs>
        <w:spacing w:line="276" w:lineRule="auto"/>
        <w:ind w:firstLine="708"/>
        <w:jc w:val="both"/>
        <w:rPr>
          <w:rFonts w:ascii="Tahoma" w:hAnsi="Tahoma" w:cs="Tahoma"/>
        </w:rPr>
      </w:pPr>
      <w:r>
        <w:rPr>
          <w:rFonts w:ascii="Tahoma" w:hAnsi="Tahoma" w:cs="Tahoma"/>
        </w:rPr>
        <w:t>Le corre</w:t>
      </w:r>
      <w:r w:rsidR="006F2713">
        <w:rPr>
          <w:rFonts w:ascii="Tahoma" w:hAnsi="Tahoma" w:cs="Tahoma"/>
        </w:rPr>
        <w:t xml:space="preserve">sponde a la Sala determinar </w:t>
      </w:r>
      <w:r w:rsidR="00E47296">
        <w:rPr>
          <w:rFonts w:ascii="Tahoma" w:hAnsi="Tahoma" w:cs="Tahoma"/>
        </w:rPr>
        <w:t xml:space="preserve">si en el presente caso la Dirección Ejecutiva de Administración Judicial ha vulnerado </w:t>
      </w:r>
      <w:r w:rsidR="005D67F9">
        <w:rPr>
          <w:rFonts w:ascii="Tahoma" w:hAnsi="Tahoma" w:cs="Tahoma"/>
        </w:rPr>
        <w:t xml:space="preserve">el derecho de petición </w:t>
      </w:r>
      <w:r w:rsidR="00E47296">
        <w:rPr>
          <w:rFonts w:ascii="Tahoma" w:hAnsi="Tahoma" w:cs="Tahoma"/>
        </w:rPr>
        <w:t xml:space="preserve">de la señora </w:t>
      </w:r>
      <w:r w:rsidR="00771A6E">
        <w:rPr>
          <w:rFonts w:ascii="Tahoma" w:hAnsi="Tahoma" w:cs="Tahoma"/>
        </w:rPr>
        <w:t>María</w:t>
      </w:r>
      <w:r w:rsidR="00E47296">
        <w:rPr>
          <w:rFonts w:ascii="Tahoma" w:hAnsi="Tahoma" w:cs="Tahoma"/>
        </w:rPr>
        <w:t xml:space="preserve"> Yolanda Echeverry Granada </w:t>
      </w:r>
      <w:r w:rsidR="005D67F9">
        <w:rPr>
          <w:rFonts w:ascii="Tahoma" w:hAnsi="Tahoma" w:cs="Tahoma"/>
        </w:rPr>
        <w:t xml:space="preserve">al no resolver </w:t>
      </w:r>
      <w:r w:rsidR="00E47296" w:rsidRPr="00E47296">
        <w:rPr>
          <w:rFonts w:ascii="Tahoma" w:hAnsi="Tahoma" w:cs="Tahoma"/>
        </w:rPr>
        <w:t xml:space="preserve">el recurso de </w:t>
      </w:r>
      <w:r w:rsidR="00E47296">
        <w:rPr>
          <w:rFonts w:ascii="Tahoma" w:hAnsi="Tahoma" w:cs="Tahoma"/>
        </w:rPr>
        <w:t>apelación</w:t>
      </w:r>
      <w:r w:rsidR="00E47296" w:rsidRPr="00E47296">
        <w:rPr>
          <w:rFonts w:ascii="Tahoma" w:hAnsi="Tahoma" w:cs="Tahoma"/>
        </w:rPr>
        <w:t xml:space="preserve"> que interpuso contra</w:t>
      </w:r>
      <w:r w:rsidR="00E47296">
        <w:rPr>
          <w:rFonts w:ascii="Tahoma" w:hAnsi="Tahoma" w:cs="Tahoma"/>
        </w:rPr>
        <w:t xml:space="preserve"> la Resolución DESAJPE18-492 del 7 de mayo de 2018</w:t>
      </w:r>
      <w:r w:rsidR="00E47296" w:rsidRPr="00E47296">
        <w:rPr>
          <w:rFonts w:ascii="Tahoma" w:hAnsi="Tahoma" w:cs="Tahoma"/>
        </w:rPr>
        <w:t>.</w:t>
      </w:r>
    </w:p>
    <w:p w:rsidR="00EF392C" w:rsidRPr="00D768EF" w:rsidRDefault="00EF392C" w:rsidP="007401B0">
      <w:pPr>
        <w:pStyle w:val="Sinespaciado"/>
        <w:tabs>
          <w:tab w:val="left" w:pos="993"/>
        </w:tabs>
        <w:spacing w:line="276" w:lineRule="auto"/>
        <w:ind w:firstLine="708"/>
        <w:jc w:val="both"/>
        <w:rPr>
          <w:rFonts w:ascii="Tahoma" w:hAnsi="Tahoma" w:cs="Tahoma"/>
        </w:rPr>
      </w:pPr>
    </w:p>
    <w:p w:rsidR="00A7474B" w:rsidRPr="00462C45" w:rsidRDefault="00A7474B" w:rsidP="00462C45">
      <w:pPr>
        <w:pStyle w:val="Prrafodelista"/>
        <w:numPr>
          <w:ilvl w:val="1"/>
          <w:numId w:val="21"/>
        </w:numPr>
        <w:tabs>
          <w:tab w:val="left" w:pos="709"/>
          <w:tab w:val="left" w:pos="1276"/>
        </w:tabs>
        <w:suppressAutoHyphens/>
        <w:spacing w:after="0" w:line="276" w:lineRule="auto"/>
        <w:ind w:hanging="1440"/>
        <w:jc w:val="both"/>
        <w:rPr>
          <w:rFonts w:ascii="Tahoma" w:hAnsi="Tahoma" w:cs="Tahoma"/>
          <w:b/>
          <w:spacing w:val="-2"/>
        </w:rPr>
      </w:pPr>
      <w:r w:rsidRPr="00462C45">
        <w:rPr>
          <w:rFonts w:ascii="Tahoma" w:hAnsi="Tahoma" w:cs="Tahoma"/>
          <w:b/>
          <w:spacing w:val="-2"/>
        </w:rPr>
        <w:t>Los recursos en el procedimiento administrativo como una expresión</w:t>
      </w:r>
      <w:r w:rsidR="007401B0" w:rsidRPr="00462C45">
        <w:rPr>
          <w:rFonts w:ascii="Tahoma" w:hAnsi="Tahoma" w:cs="Tahoma"/>
          <w:b/>
          <w:spacing w:val="-2"/>
        </w:rPr>
        <w:t xml:space="preserve"> más del </w:t>
      </w:r>
      <w:r w:rsidRPr="00462C45">
        <w:rPr>
          <w:rFonts w:ascii="Tahoma" w:hAnsi="Tahoma" w:cs="Tahoma"/>
          <w:b/>
          <w:spacing w:val="-2"/>
        </w:rPr>
        <w:t xml:space="preserve">derecho fundamental de petición </w:t>
      </w:r>
    </w:p>
    <w:p w:rsidR="003C2530" w:rsidRDefault="003C2530" w:rsidP="003C2530">
      <w:pPr>
        <w:pStyle w:val="Prrafodelista"/>
        <w:tabs>
          <w:tab w:val="left" w:pos="1134"/>
        </w:tabs>
        <w:autoSpaceDN w:val="0"/>
        <w:spacing w:after="0" w:line="276" w:lineRule="auto"/>
        <w:ind w:left="1134"/>
        <w:jc w:val="both"/>
        <w:rPr>
          <w:rFonts w:ascii="Tahoma" w:hAnsi="Tahoma" w:cs="Tahoma"/>
          <w:b/>
        </w:rPr>
      </w:pPr>
    </w:p>
    <w:p w:rsidR="003C2530" w:rsidRDefault="007401B0" w:rsidP="007401B0">
      <w:pPr>
        <w:tabs>
          <w:tab w:val="left" w:pos="709"/>
        </w:tabs>
        <w:autoSpaceDN w:val="0"/>
        <w:spacing w:after="0" w:line="276" w:lineRule="auto"/>
        <w:jc w:val="both"/>
        <w:rPr>
          <w:rFonts w:ascii="Tahoma" w:hAnsi="Tahoma" w:cs="Tahoma"/>
        </w:rPr>
      </w:pPr>
      <w:r>
        <w:rPr>
          <w:rFonts w:ascii="Tahoma" w:hAnsi="Tahoma" w:cs="Tahoma"/>
        </w:rPr>
        <w:tab/>
      </w:r>
      <w:r w:rsidR="003C2530" w:rsidRPr="007401B0">
        <w:rPr>
          <w:rFonts w:ascii="Tahoma" w:hAnsi="Tahoma" w:cs="Tahoma"/>
        </w:rPr>
        <w:t xml:space="preserve">La Corte Constitucional en repetidas ocasiones ha establecido que </w:t>
      </w:r>
      <w:r w:rsidRPr="007401B0">
        <w:rPr>
          <w:rFonts w:ascii="Tahoma" w:hAnsi="Tahoma" w:cs="Tahoma"/>
        </w:rPr>
        <w:t>el uso de los recursos en el procedimiento administrativo</w:t>
      </w:r>
      <w:r>
        <w:rPr>
          <w:rFonts w:ascii="Tahoma" w:hAnsi="Tahoma" w:cs="Tahoma"/>
        </w:rPr>
        <w:t xml:space="preserve"> corresponde a una </w:t>
      </w:r>
      <w:r w:rsidRPr="007401B0">
        <w:rPr>
          <w:rFonts w:ascii="Tahoma" w:hAnsi="Tahoma" w:cs="Tahoma"/>
        </w:rPr>
        <w:t xml:space="preserve">manifestación </w:t>
      </w:r>
      <w:r w:rsidR="0009672F">
        <w:rPr>
          <w:rFonts w:ascii="Tahoma" w:hAnsi="Tahoma" w:cs="Tahoma"/>
        </w:rPr>
        <w:t xml:space="preserve">o desarrollo </w:t>
      </w:r>
      <w:r>
        <w:rPr>
          <w:rFonts w:ascii="Tahoma" w:hAnsi="Tahoma" w:cs="Tahoma"/>
        </w:rPr>
        <w:t>del derecho</w:t>
      </w:r>
      <w:r w:rsidR="0009672F">
        <w:rPr>
          <w:rFonts w:ascii="Tahoma" w:hAnsi="Tahoma" w:cs="Tahoma"/>
        </w:rPr>
        <w:t xml:space="preserve"> fundamental de petición. Con relación a ello,</w:t>
      </w:r>
      <w:r>
        <w:rPr>
          <w:rFonts w:ascii="Tahoma" w:hAnsi="Tahoma" w:cs="Tahoma"/>
        </w:rPr>
        <w:t xml:space="preserve"> </w:t>
      </w:r>
      <w:r w:rsidR="003F4897">
        <w:rPr>
          <w:rFonts w:ascii="Tahoma" w:hAnsi="Tahoma" w:cs="Tahoma"/>
        </w:rPr>
        <w:t>e</w:t>
      </w:r>
      <w:r>
        <w:rPr>
          <w:rFonts w:ascii="Tahoma" w:hAnsi="Tahoma" w:cs="Tahoma"/>
        </w:rPr>
        <w:t xml:space="preserve">n la sentencia </w:t>
      </w:r>
      <w:r w:rsidR="0009672F">
        <w:rPr>
          <w:rFonts w:ascii="Tahoma" w:hAnsi="Tahoma" w:cs="Tahoma"/>
        </w:rPr>
        <w:t>T - 929 de 2003</w:t>
      </w:r>
      <w:r w:rsidR="003F4897">
        <w:rPr>
          <w:rFonts w:ascii="Tahoma" w:hAnsi="Tahoma" w:cs="Tahoma"/>
        </w:rPr>
        <w:t>, la Corte se ha pronunciado así:</w:t>
      </w:r>
    </w:p>
    <w:p w:rsidR="0009672F" w:rsidRDefault="0009672F" w:rsidP="007401B0">
      <w:pPr>
        <w:tabs>
          <w:tab w:val="left" w:pos="709"/>
        </w:tabs>
        <w:autoSpaceDN w:val="0"/>
        <w:spacing w:after="0" w:line="276" w:lineRule="auto"/>
        <w:jc w:val="both"/>
        <w:rPr>
          <w:rFonts w:ascii="Tahoma" w:hAnsi="Tahoma" w:cs="Tahoma"/>
        </w:rPr>
      </w:pPr>
    </w:p>
    <w:p w:rsidR="0009672F" w:rsidRPr="0009672F" w:rsidRDefault="0009672F" w:rsidP="0009672F">
      <w:pPr>
        <w:tabs>
          <w:tab w:val="left" w:pos="709"/>
        </w:tabs>
        <w:autoSpaceDN w:val="0"/>
        <w:spacing w:after="0" w:line="276" w:lineRule="auto"/>
        <w:ind w:left="708"/>
        <w:jc w:val="both"/>
        <w:rPr>
          <w:rFonts w:ascii="Arial Narrow" w:hAnsi="Arial Narrow" w:cs="Tahoma"/>
          <w:i/>
        </w:rPr>
      </w:pPr>
      <w:r>
        <w:rPr>
          <w:rFonts w:ascii="Arial Narrow" w:hAnsi="Arial Narrow" w:cs="Tahoma"/>
          <w:i/>
        </w:rPr>
        <w:t>“</w:t>
      </w:r>
      <w:r w:rsidRPr="0009672F">
        <w:rPr>
          <w:rFonts w:ascii="Arial Narrow" w:hAnsi="Arial Narrow" w:cs="Tahoma"/>
          <w:i/>
        </w:rPr>
        <w:t xml:space="preserve">Igualmente, esta Corporación, al interpretar el alcance del artículo 23 de la Constitución Política ha sostenido que el uso de los recursos de la vía gubernativa como mecanismo que tiene el doble carácter, de control de los actos administrativos y de agotamiento obligatorio para acudir, bien sea ante la jurisdicción ordinaria o bien ante la jurisdicción contenciosa administrativa, es una expresión más del </w:t>
      </w:r>
      <w:r w:rsidRPr="0009672F">
        <w:rPr>
          <w:rFonts w:ascii="Arial Narrow" w:hAnsi="Arial Narrow" w:cs="Tahoma"/>
          <w:i/>
        </w:rPr>
        <w:lastRenderedPageBreak/>
        <w:t>derecho de petición, pues a través de este mecanismo el administrado eleva ante la autoridad pública una petición respetuosa que tiene como finalidad obtener la aclaración, la modificación o la revocación de un determinado acto.</w:t>
      </w:r>
      <w:r>
        <w:rPr>
          <w:rFonts w:ascii="Arial Narrow" w:hAnsi="Arial Narrow" w:cs="Tahoma"/>
          <w:i/>
        </w:rPr>
        <w:t>”</w:t>
      </w:r>
    </w:p>
    <w:p w:rsidR="0009672F" w:rsidRDefault="0009672F" w:rsidP="007401B0">
      <w:pPr>
        <w:tabs>
          <w:tab w:val="left" w:pos="709"/>
        </w:tabs>
        <w:autoSpaceDN w:val="0"/>
        <w:spacing w:after="0" w:line="276" w:lineRule="auto"/>
        <w:jc w:val="both"/>
        <w:rPr>
          <w:rFonts w:ascii="Tahoma" w:hAnsi="Tahoma" w:cs="Tahoma"/>
        </w:rPr>
      </w:pPr>
    </w:p>
    <w:p w:rsidR="003F4897" w:rsidRDefault="004E7CFE" w:rsidP="007401B0">
      <w:pPr>
        <w:tabs>
          <w:tab w:val="left" w:pos="709"/>
        </w:tabs>
        <w:autoSpaceDN w:val="0"/>
        <w:spacing w:after="0" w:line="276" w:lineRule="auto"/>
        <w:jc w:val="both"/>
        <w:rPr>
          <w:rFonts w:ascii="Tahoma" w:hAnsi="Tahoma" w:cs="Tahoma"/>
        </w:rPr>
      </w:pPr>
      <w:r>
        <w:rPr>
          <w:rFonts w:ascii="Tahoma" w:hAnsi="Tahoma" w:cs="Tahoma"/>
        </w:rPr>
        <w:tab/>
        <w:t>En este mismo sentido, dada la connotación de derecho fundamental de petición que tienen</w:t>
      </w:r>
      <w:r w:rsidR="007D2FA3">
        <w:rPr>
          <w:rFonts w:ascii="Tahoma" w:hAnsi="Tahoma" w:cs="Tahoma"/>
        </w:rPr>
        <w:t xml:space="preserve"> dichos recursos</w:t>
      </w:r>
      <w:r>
        <w:rPr>
          <w:rFonts w:ascii="Tahoma" w:hAnsi="Tahoma" w:cs="Tahoma"/>
        </w:rPr>
        <w:t>, en</w:t>
      </w:r>
      <w:r w:rsidR="0009672F">
        <w:rPr>
          <w:rFonts w:ascii="Tahoma" w:hAnsi="Tahoma" w:cs="Tahoma"/>
        </w:rPr>
        <w:t xml:space="preserve"> la sentencia T –</w:t>
      </w:r>
      <w:r w:rsidR="00073CFC">
        <w:rPr>
          <w:rFonts w:ascii="Tahoma" w:hAnsi="Tahoma" w:cs="Tahoma"/>
        </w:rPr>
        <w:t xml:space="preserve"> 181 de 2008</w:t>
      </w:r>
      <w:r w:rsidR="0009672F">
        <w:rPr>
          <w:rFonts w:ascii="Tahoma" w:hAnsi="Tahoma" w:cs="Tahoma"/>
        </w:rPr>
        <w:t xml:space="preserve"> </w:t>
      </w:r>
      <w:r w:rsidR="00073CFC">
        <w:rPr>
          <w:rFonts w:ascii="Tahoma" w:hAnsi="Tahoma" w:cs="Tahoma"/>
        </w:rPr>
        <w:t xml:space="preserve">la Corte </w:t>
      </w:r>
      <w:r w:rsidR="007D2FA3">
        <w:rPr>
          <w:rFonts w:ascii="Tahoma" w:hAnsi="Tahoma" w:cs="Tahoma"/>
        </w:rPr>
        <w:t>fue precisa al señalar lo siguiente</w:t>
      </w:r>
      <w:r>
        <w:rPr>
          <w:rFonts w:ascii="Tahoma" w:hAnsi="Tahoma" w:cs="Tahoma"/>
        </w:rPr>
        <w:t>:</w:t>
      </w:r>
    </w:p>
    <w:p w:rsidR="004E7CFE" w:rsidRDefault="004E7CFE" w:rsidP="007401B0">
      <w:pPr>
        <w:tabs>
          <w:tab w:val="left" w:pos="709"/>
        </w:tabs>
        <w:autoSpaceDN w:val="0"/>
        <w:spacing w:after="0" w:line="276" w:lineRule="auto"/>
        <w:jc w:val="both"/>
        <w:rPr>
          <w:rFonts w:ascii="Tahoma" w:hAnsi="Tahoma" w:cs="Tahoma"/>
        </w:rPr>
      </w:pPr>
    </w:p>
    <w:p w:rsidR="00073CFC" w:rsidRPr="00073CFC" w:rsidRDefault="003F4897" w:rsidP="00073CFC">
      <w:pPr>
        <w:tabs>
          <w:tab w:val="left" w:pos="709"/>
        </w:tabs>
        <w:autoSpaceDN w:val="0"/>
        <w:spacing w:after="0" w:line="276" w:lineRule="auto"/>
        <w:ind w:left="708"/>
        <w:jc w:val="both"/>
        <w:rPr>
          <w:rFonts w:ascii="Arial Narrow" w:hAnsi="Arial Narrow" w:cs="Tahoma"/>
          <w:i/>
        </w:rPr>
      </w:pPr>
      <w:r>
        <w:rPr>
          <w:rFonts w:ascii="Arial Narrow" w:hAnsi="Arial Narrow" w:cs="Tahoma"/>
          <w:i/>
        </w:rPr>
        <w:t>“</w:t>
      </w:r>
      <w:r w:rsidR="00073CFC" w:rsidRPr="00073CFC">
        <w:rPr>
          <w:rFonts w:ascii="Arial Narrow" w:hAnsi="Arial Narrow" w:cs="Tahoma"/>
          <w:i/>
        </w:rPr>
        <w:t>En este sentido, cuando se han interpuesto recursos para agotar la vía gubernativa y la autoridad pública a quien le han sido presentados los recursos omite resolverlos y no cumple con los términos legales, se encuentra vulnerando el derecho fundamental de petición.</w:t>
      </w:r>
    </w:p>
    <w:p w:rsidR="00073CFC" w:rsidRPr="00073CFC" w:rsidRDefault="00073CFC" w:rsidP="00073CFC">
      <w:pPr>
        <w:tabs>
          <w:tab w:val="left" w:pos="709"/>
        </w:tabs>
        <w:autoSpaceDN w:val="0"/>
        <w:spacing w:after="0" w:line="276" w:lineRule="auto"/>
        <w:jc w:val="both"/>
        <w:rPr>
          <w:rFonts w:ascii="Arial Narrow" w:hAnsi="Arial Narrow" w:cs="Tahoma"/>
          <w:i/>
        </w:rPr>
      </w:pPr>
    </w:p>
    <w:p w:rsidR="003F4897" w:rsidRPr="003F4897" w:rsidRDefault="00073CFC" w:rsidP="00073CFC">
      <w:pPr>
        <w:tabs>
          <w:tab w:val="left" w:pos="709"/>
        </w:tabs>
        <w:autoSpaceDN w:val="0"/>
        <w:spacing w:after="0" w:line="276" w:lineRule="auto"/>
        <w:ind w:left="708"/>
        <w:jc w:val="both"/>
        <w:rPr>
          <w:rFonts w:ascii="Arial Narrow" w:hAnsi="Arial Narrow" w:cs="Tahoma"/>
          <w:i/>
        </w:rPr>
      </w:pPr>
      <w:r w:rsidRPr="00073CFC">
        <w:rPr>
          <w:rFonts w:ascii="Arial Narrow" w:hAnsi="Arial Narrow" w:cs="Tahoma"/>
          <w:i/>
        </w:rPr>
        <w:t>Al respecto, la Corte en su jurisprudencia ha señalado que si el derecho de petición tiene por objeto obtener una respuesta de fondo, clara, oportuna y congruente con lo pedido, los recursos ante la administración deben incluirse en el núcleo esencial del artículo 23 Superior. De tal forma que si la administración no tramita o no resuelve los recursos dentro de los términos señalados legalmente, vulnera el derecho de petición del administrado y, por lo tanto, legitima al solicitante para presentar la respectiva acción de tutela para salvaguardar su derecho fundamental.</w:t>
      </w:r>
      <w:r>
        <w:rPr>
          <w:rFonts w:ascii="Arial Narrow" w:hAnsi="Arial Narrow" w:cs="Tahoma"/>
          <w:i/>
        </w:rPr>
        <w:t>”</w:t>
      </w:r>
    </w:p>
    <w:p w:rsidR="00A7474B" w:rsidRDefault="00A7474B" w:rsidP="00A7474B">
      <w:pPr>
        <w:pStyle w:val="Prrafodelista"/>
        <w:tabs>
          <w:tab w:val="left" w:pos="1134"/>
          <w:tab w:val="left" w:pos="1701"/>
        </w:tabs>
        <w:autoSpaceDN w:val="0"/>
        <w:spacing w:after="0" w:line="276" w:lineRule="auto"/>
        <w:ind w:left="1440"/>
        <w:jc w:val="both"/>
        <w:rPr>
          <w:rFonts w:ascii="Tahoma" w:hAnsi="Tahoma" w:cs="Tahoma"/>
          <w:b/>
        </w:rPr>
      </w:pPr>
    </w:p>
    <w:p w:rsidR="00FC4321" w:rsidRDefault="00771A6E" w:rsidP="007401B0">
      <w:pPr>
        <w:pStyle w:val="Prrafodelista"/>
        <w:numPr>
          <w:ilvl w:val="1"/>
          <w:numId w:val="21"/>
        </w:numPr>
        <w:tabs>
          <w:tab w:val="left" w:pos="1134"/>
          <w:tab w:val="left" w:pos="1701"/>
        </w:tabs>
        <w:autoSpaceDN w:val="0"/>
        <w:spacing w:after="0" w:line="276" w:lineRule="auto"/>
        <w:ind w:left="1134" w:hanging="1134"/>
        <w:jc w:val="both"/>
        <w:rPr>
          <w:rFonts w:ascii="Tahoma" w:hAnsi="Tahoma" w:cs="Tahoma"/>
          <w:b/>
        </w:rPr>
      </w:pPr>
      <w:r>
        <w:rPr>
          <w:rFonts w:ascii="Tahoma" w:hAnsi="Tahoma" w:cs="Tahoma"/>
          <w:b/>
        </w:rPr>
        <w:t>Alcances del derecho fundamental de petición</w:t>
      </w:r>
    </w:p>
    <w:p w:rsidR="00771A6E" w:rsidRPr="00FC4F78" w:rsidRDefault="00771A6E" w:rsidP="00771A6E">
      <w:pPr>
        <w:pStyle w:val="Sinespaciado"/>
      </w:pPr>
    </w:p>
    <w:p w:rsidR="00771A6E" w:rsidRDefault="00771A6E" w:rsidP="00771A6E">
      <w:pPr>
        <w:spacing w:after="0" w:line="276" w:lineRule="auto"/>
        <w:ind w:firstLine="709"/>
        <w:jc w:val="both"/>
        <w:rPr>
          <w:rFonts w:ascii="Tahoma" w:eastAsia="Times New Roman" w:hAnsi="Tahoma" w:cs="Tahoma"/>
          <w:lang w:eastAsia="es-ES"/>
        </w:rPr>
      </w:pPr>
      <w:r w:rsidRPr="00FC4F78">
        <w:rPr>
          <w:rFonts w:ascii="Tahoma" w:eastAsia="Times New Roman" w:hAnsi="Tahoma" w:cs="Tahoma"/>
          <w:lang w:eastAsia="es-ES"/>
        </w:rPr>
        <w:t>El derecho de petición, como herramienta con la que cuenta toda persona para elevar solicitudes respetuosas a la administración, en procura de obtener una respuesta clara, pronta y de fondo respecto a su interés, ha sido prolíficamente expuesto por la Corte Constitucional, señalando los elementos que integran este derecho</w:t>
      </w:r>
      <w:r w:rsidRPr="00FC4F78">
        <w:rPr>
          <w:rFonts w:ascii="Tahoma" w:eastAsia="Times New Roman" w:hAnsi="Tahoma" w:cs="Tahoma"/>
          <w:vertAlign w:val="superscript"/>
          <w:lang w:eastAsia="es-ES"/>
        </w:rPr>
        <w:footnoteReference w:id="1"/>
      </w:r>
      <w:r w:rsidRPr="00FC4F78">
        <w:rPr>
          <w:rFonts w:ascii="Tahoma" w:eastAsia="Times New Roman" w:hAnsi="Tahoma" w:cs="Tahoma"/>
          <w:lang w:eastAsia="es-ES"/>
        </w:rPr>
        <w:t xml:space="preserve">: </w:t>
      </w:r>
    </w:p>
    <w:p w:rsidR="000456DD" w:rsidRPr="00FC4F78" w:rsidRDefault="000456DD" w:rsidP="00771A6E">
      <w:pPr>
        <w:spacing w:after="0" w:line="276" w:lineRule="auto"/>
        <w:ind w:firstLine="709"/>
        <w:jc w:val="both"/>
        <w:rPr>
          <w:rFonts w:ascii="Tahoma" w:eastAsia="Times New Roman" w:hAnsi="Tahoma" w:cs="Tahoma"/>
          <w:lang w:eastAsia="es-ES"/>
        </w:rPr>
      </w:pPr>
    </w:p>
    <w:p w:rsidR="00771A6E" w:rsidRPr="00FC4F78" w:rsidRDefault="00771A6E" w:rsidP="00771A6E">
      <w:pPr>
        <w:spacing w:after="0" w:line="240" w:lineRule="auto"/>
        <w:ind w:left="709" w:right="902"/>
        <w:jc w:val="both"/>
        <w:rPr>
          <w:rFonts w:ascii="Arial Narrow" w:hAnsi="Arial Narrow" w:cs="Tahoma"/>
          <w:i/>
        </w:rPr>
      </w:pPr>
      <w:r w:rsidRPr="00FC4F78">
        <w:rPr>
          <w:rFonts w:ascii="Arial Narrow" w:hAnsi="Arial Narrow" w:cs="Tahoma"/>
          <w:i/>
        </w:rPr>
        <w:t>“(1) El derecho a presentar, en términos respetuosos, solicitudes ante las autoridades, sin que éstas puedan negarse a recibirlas o tramitarlas.</w:t>
      </w:r>
    </w:p>
    <w:p w:rsidR="00771A6E" w:rsidRPr="00FC4F78" w:rsidRDefault="00771A6E" w:rsidP="00771A6E">
      <w:pPr>
        <w:spacing w:after="0" w:line="240" w:lineRule="auto"/>
        <w:ind w:left="709" w:right="902"/>
        <w:jc w:val="both"/>
        <w:rPr>
          <w:rFonts w:ascii="Arial Narrow" w:hAnsi="Arial Narrow" w:cs="Tahoma"/>
          <w:i/>
        </w:rPr>
      </w:pPr>
    </w:p>
    <w:p w:rsidR="00771A6E" w:rsidRPr="00FC4F78" w:rsidRDefault="00771A6E" w:rsidP="00771A6E">
      <w:pPr>
        <w:spacing w:after="0" w:line="240" w:lineRule="auto"/>
        <w:ind w:left="709" w:right="902"/>
        <w:jc w:val="both"/>
        <w:rPr>
          <w:rFonts w:ascii="Arial Narrow" w:hAnsi="Arial Narrow" w:cs="Tahoma"/>
          <w:i/>
        </w:rPr>
      </w:pPr>
      <w:r w:rsidRPr="00FC4F78">
        <w:rPr>
          <w:rFonts w:ascii="Arial Narrow" w:hAnsi="Arial Narrow" w:cs="Tahoma"/>
          <w:i/>
        </w:rPr>
        <w:t> (2) El derecho a obtener una respuesta oportuna, es decir, dentro de los términos establecidos en las normas correspondientes.</w:t>
      </w:r>
    </w:p>
    <w:p w:rsidR="00771A6E" w:rsidRPr="00FC4F78" w:rsidRDefault="00771A6E" w:rsidP="00771A6E">
      <w:pPr>
        <w:spacing w:after="0" w:line="240" w:lineRule="auto"/>
        <w:ind w:left="709" w:right="902"/>
        <w:jc w:val="both"/>
        <w:rPr>
          <w:rFonts w:ascii="Arial Narrow" w:hAnsi="Arial Narrow" w:cs="Tahoma"/>
          <w:i/>
        </w:rPr>
      </w:pPr>
    </w:p>
    <w:p w:rsidR="00771A6E" w:rsidRPr="00FC4F78" w:rsidRDefault="00771A6E" w:rsidP="00771A6E">
      <w:pPr>
        <w:spacing w:after="0" w:line="240" w:lineRule="auto"/>
        <w:ind w:left="709" w:right="902"/>
        <w:jc w:val="both"/>
        <w:rPr>
          <w:rFonts w:ascii="Arial Narrow" w:hAnsi="Arial Narrow" w:cs="Tahoma"/>
          <w:i/>
        </w:rPr>
      </w:pPr>
      <w:r w:rsidRPr="00FC4F78">
        <w:rPr>
          <w:rFonts w:ascii="Arial Narrow" w:hAnsi="Arial Narrow" w:cs="Tahoma"/>
          <w:i/>
        </w:rPr>
        <w:t> (3)</w:t>
      </w:r>
      <w:r w:rsidRPr="00FC4F78">
        <w:rPr>
          <w:rFonts w:ascii="Arial Narrow" w:hAnsi="Arial Narrow" w:cs="Tahoma"/>
          <w:b/>
          <w:bCs/>
          <w:i/>
        </w:rPr>
        <w:t> </w:t>
      </w:r>
      <w:r w:rsidRPr="00FC4F78">
        <w:rPr>
          <w:rFonts w:ascii="Arial Narrow" w:hAnsi="Arial Narrow" w:cs="Tahoma"/>
          <w:i/>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771A6E" w:rsidRPr="00FC4F78" w:rsidRDefault="00771A6E" w:rsidP="00771A6E">
      <w:pPr>
        <w:spacing w:after="0" w:line="240" w:lineRule="auto"/>
        <w:ind w:left="709" w:right="902"/>
        <w:jc w:val="both"/>
        <w:rPr>
          <w:rFonts w:ascii="Arial Narrow" w:hAnsi="Arial Narrow" w:cs="Tahoma"/>
          <w:i/>
        </w:rPr>
      </w:pPr>
    </w:p>
    <w:p w:rsidR="00F004AB" w:rsidRPr="00EF1332" w:rsidRDefault="00771A6E" w:rsidP="00EF1332">
      <w:pPr>
        <w:spacing w:after="0" w:line="240" w:lineRule="auto"/>
        <w:ind w:left="709" w:right="902"/>
        <w:jc w:val="both"/>
        <w:rPr>
          <w:rFonts w:ascii="Arial Narrow" w:hAnsi="Arial Narrow" w:cs="Tahoma"/>
          <w:i/>
        </w:rPr>
      </w:pPr>
      <w:r w:rsidRPr="00FC4F78">
        <w:rPr>
          <w:rFonts w:ascii="Arial Narrow" w:hAnsi="Arial Narrow" w:cs="Tahoma"/>
          <w:i/>
        </w:rPr>
        <w:t> (4) El derecho a obtener la pronta comunicación de la respuesta.”</w:t>
      </w:r>
    </w:p>
    <w:p w:rsidR="004560DD" w:rsidRDefault="004560DD" w:rsidP="0062352A">
      <w:pPr>
        <w:tabs>
          <w:tab w:val="left" w:pos="8505"/>
        </w:tabs>
        <w:spacing w:after="0" w:line="276" w:lineRule="auto"/>
        <w:ind w:right="51"/>
        <w:jc w:val="both"/>
        <w:rPr>
          <w:rFonts w:ascii="Tahoma" w:hAnsi="Tahoma" w:cs="Tahoma"/>
        </w:rPr>
      </w:pPr>
    </w:p>
    <w:p w:rsidR="00D214D1" w:rsidRDefault="007D2FA3" w:rsidP="00465FEC">
      <w:pPr>
        <w:pStyle w:val="Prrafodelista"/>
        <w:numPr>
          <w:ilvl w:val="1"/>
          <w:numId w:val="21"/>
        </w:numPr>
        <w:tabs>
          <w:tab w:val="left" w:pos="8505"/>
        </w:tabs>
        <w:spacing w:after="0" w:line="276" w:lineRule="auto"/>
        <w:ind w:left="709" w:right="51" w:hanging="567"/>
        <w:jc w:val="both"/>
        <w:rPr>
          <w:rFonts w:ascii="Tahoma" w:hAnsi="Tahoma" w:cs="Tahoma"/>
          <w:b/>
        </w:rPr>
      </w:pPr>
      <w:r>
        <w:rPr>
          <w:rFonts w:ascii="Tahoma" w:hAnsi="Tahoma" w:cs="Tahoma"/>
          <w:b/>
        </w:rPr>
        <w:t xml:space="preserve">Término para resolver el recurso de apelación contra actos administrativos </w:t>
      </w:r>
    </w:p>
    <w:p w:rsidR="00001715" w:rsidRDefault="00001715" w:rsidP="00001715">
      <w:pPr>
        <w:tabs>
          <w:tab w:val="left" w:pos="851"/>
        </w:tabs>
        <w:spacing w:after="0" w:line="276" w:lineRule="auto"/>
        <w:ind w:left="142" w:right="51"/>
        <w:jc w:val="both"/>
        <w:rPr>
          <w:rFonts w:ascii="Tahoma" w:hAnsi="Tahoma" w:cs="Tahoma"/>
          <w:b/>
        </w:rPr>
      </w:pPr>
    </w:p>
    <w:p w:rsidR="00001715" w:rsidRDefault="00001715" w:rsidP="00001715">
      <w:pPr>
        <w:tabs>
          <w:tab w:val="left" w:pos="709"/>
        </w:tabs>
        <w:spacing w:after="0" w:line="276" w:lineRule="auto"/>
        <w:ind w:left="142" w:right="51"/>
        <w:jc w:val="both"/>
        <w:rPr>
          <w:rFonts w:ascii="Tahoma" w:hAnsi="Tahoma" w:cs="Tahoma"/>
        </w:rPr>
      </w:pPr>
      <w:r>
        <w:rPr>
          <w:rFonts w:ascii="Tahoma" w:hAnsi="Tahoma" w:cs="Tahoma"/>
        </w:rPr>
        <w:tab/>
      </w:r>
      <w:r w:rsidRPr="00001715">
        <w:rPr>
          <w:rFonts w:ascii="Tahoma" w:hAnsi="Tahoma" w:cs="Tahoma"/>
        </w:rPr>
        <w:t>En lo que respecta al t</w:t>
      </w:r>
      <w:r>
        <w:rPr>
          <w:rFonts w:ascii="Tahoma" w:hAnsi="Tahoma" w:cs="Tahoma"/>
        </w:rPr>
        <w:t>iempo</w:t>
      </w:r>
      <w:r w:rsidRPr="00001715">
        <w:rPr>
          <w:rFonts w:ascii="Tahoma" w:hAnsi="Tahoma" w:cs="Tahoma"/>
        </w:rPr>
        <w:t xml:space="preserve"> con el que cuenta la</w:t>
      </w:r>
      <w:r w:rsidR="00C45FE0">
        <w:rPr>
          <w:rFonts w:ascii="Tahoma" w:hAnsi="Tahoma" w:cs="Tahoma"/>
        </w:rPr>
        <w:t xml:space="preserve"> administración para resolver</w:t>
      </w:r>
      <w:r w:rsidRPr="00001715">
        <w:rPr>
          <w:rFonts w:ascii="Tahoma" w:hAnsi="Tahoma" w:cs="Tahoma"/>
        </w:rPr>
        <w:t xml:space="preserve"> un recurso de apelación, </w:t>
      </w:r>
      <w:r>
        <w:rPr>
          <w:rFonts w:ascii="Tahoma" w:hAnsi="Tahoma" w:cs="Tahoma"/>
        </w:rPr>
        <w:t>la Ley 1437 de 2011, Código de Procedimiento Administrativo y de lo Contencioso Administrativo no ha señalado de manera expresa un término para ello.</w:t>
      </w:r>
    </w:p>
    <w:p w:rsidR="00001715" w:rsidRDefault="00001715" w:rsidP="00001715">
      <w:pPr>
        <w:tabs>
          <w:tab w:val="left" w:pos="709"/>
        </w:tabs>
        <w:spacing w:after="0" w:line="276" w:lineRule="auto"/>
        <w:ind w:left="142" w:right="51"/>
        <w:jc w:val="both"/>
        <w:rPr>
          <w:rFonts w:ascii="Tahoma" w:hAnsi="Tahoma" w:cs="Tahoma"/>
        </w:rPr>
      </w:pPr>
    </w:p>
    <w:p w:rsidR="00001715" w:rsidRDefault="00001715" w:rsidP="00001715">
      <w:pPr>
        <w:tabs>
          <w:tab w:val="left" w:pos="709"/>
        </w:tabs>
        <w:spacing w:after="0" w:line="276" w:lineRule="auto"/>
        <w:ind w:left="142" w:right="51"/>
        <w:jc w:val="both"/>
        <w:rPr>
          <w:rFonts w:ascii="Tahoma" w:hAnsi="Tahoma" w:cs="Tahoma"/>
        </w:rPr>
      </w:pPr>
      <w:r>
        <w:rPr>
          <w:rFonts w:ascii="Tahoma" w:hAnsi="Tahoma" w:cs="Tahoma"/>
        </w:rPr>
        <w:tab/>
        <w:t xml:space="preserve">No obstante, </w:t>
      </w:r>
      <w:r w:rsidR="00EF1332">
        <w:rPr>
          <w:rFonts w:ascii="Tahoma" w:hAnsi="Tahoma" w:cs="Tahoma"/>
        </w:rPr>
        <w:t xml:space="preserve">el artículo 86 </w:t>
      </w:r>
      <w:proofErr w:type="spellStart"/>
      <w:r w:rsidR="00EF1332">
        <w:rPr>
          <w:rFonts w:ascii="Tahoma" w:hAnsi="Tahoma" w:cs="Tahoma"/>
        </w:rPr>
        <w:t>ejusdem</w:t>
      </w:r>
      <w:proofErr w:type="spellEnd"/>
      <w:r w:rsidR="00EF1332">
        <w:rPr>
          <w:rFonts w:ascii="Tahoma" w:hAnsi="Tahoma" w:cs="Tahoma"/>
        </w:rPr>
        <w:t xml:space="preserve"> reza lo siguiente:</w:t>
      </w:r>
    </w:p>
    <w:p w:rsidR="00EF1332" w:rsidRPr="00EF1332" w:rsidRDefault="00EF1332" w:rsidP="00EF1332">
      <w:pPr>
        <w:tabs>
          <w:tab w:val="left" w:pos="709"/>
        </w:tabs>
        <w:spacing w:after="0" w:line="276" w:lineRule="auto"/>
        <w:ind w:right="51"/>
        <w:jc w:val="both"/>
        <w:rPr>
          <w:rFonts w:ascii="Tahoma" w:hAnsi="Tahoma" w:cs="Tahoma"/>
        </w:rPr>
      </w:pPr>
    </w:p>
    <w:p w:rsidR="00EF1332" w:rsidRPr="00EF1332" w:rsidRDefault="00EF1332" w:rsidP="00EF1332">
      <w:pPr>
        <w:tabs>
          <w:tab w:val="left" w:pos="709"/>
        </w:tabs>
        <w:spacing w:after="0" w:line="276" w:lineRule="auto"/>
        <w:ind w:left="708" w:right="51"/>
        <w:jc w:val="both"/>
        <w:rPr>
          <w:rFonts w:ascii="Arial Narrow" w:hAnsi="Arial Narrow" w:cs="Tahoma"/>
          <w:i/>
        </w:rPr>
      </w:pPr>
      <w:r>
        <w:rPr>
          <w:rFonts w:ascii="Arial Narrow" w:hAnsi="Arial Narrow" w:cs="Tahoma"/>
          <w:i/>
        </w:rPr>
        <w:t>“</w:t>
      </w:r>
      <w:r w:rsidRPr="00EF1332">
        <w:rPr>
          <w:rFonts w:ascii="Arial Narrow" w:hAnsi="Arial Narrow" w:cs="Tahoma"/>
          <w:i/>
        </w:rPr>
        <w:t xml:space="preserve">ARTÍCULO 86. SILENCIO ADMINISTRATIVO EN RECURSOS. Salvo lo dispuesto en el artículo 52 de este Código, transcurrido un plazo de dos (2) meses, contados a partir de la interposición de los </w:t>
      </w:r>
      <w:r w:rsidRPr="00EF1332">
        <w:rPr>
          <w:rFonts w:ascii="Arial Narrow" w:hAnsi="Arial Narrow" w:cs="Tahoma"/>
          <w:i/>
        </w:rPr>
        <w:lastRenderedPageBreak/>
        <w:t>recursos de reposición o apelación sin que se haya notificado decisión expresa sobre ellos, se entenderá que la decisión es negativa.</w:t>
      </w:r>
    </w:p>
    <w:p w:rsidR="00EF1332" w:rsidRPr="00EF1332" w:rsidRDefault="00EF1332" w:rsidP="00EF1332">
      <w:pPr>
        <w:tabs>
          <w:tab w:val="left" w:pos="709"/>
        </w:tabs>
        <w:spacing w:after="0" w:line="276" w:lineRule="auto"/>
        <w:ind w:left="142" w:right="51"/>
        <w:jc w:val="both"/>
        <w:rPr>
          <w:rFonts w:ascii="Arial Narrow" w:hAnsi="Arial Narrow" w:cs="Tahoma"/>
          <w:i/>
        </w:rPr>
      </w:pPr>
    </w:p>
    <w:p w:rsidR="00EF1332" w:rsidRPr="00EF1332" w:rsidRDefault="00EF1332" w:rsidP="00EF1332">
      <w:pPr>
        <w:tabs>
          <w:tab w:val="left" w:pos="709"/>
        </w:tabs>
        <w:spacing w:after="0" w:line="276" w:lineRule="auto"/>
        <w:ind w:left="142" w:right="51"/>
        <w:jc w:val="both"/>
        <w:rPr>
          <w:rFonts w:ascii="Arial Narrow" w:hAnsi="Arial Narrow" w:cs="Tahoma"/>
          <w:i/>
        </w:rPr>
      </w:pPr>
      <w:r>
        <w:rPr>
          <w:rFonts w:ascii="Arial Narrow" w:hAnsi="Arial Narrow" w:cs="Tahoma"/>
          <w:i/>
        </w:rPr>
        <w:tab/>
      </w:r>
      <w:r w:rsidRPr="00EF1332">
        <w:rPr>
          <w:rFonts w:ascii="Arial Narrow" w:hAnsi="Arial Narrow" w:cs="Tahoma"/>
          <w:i/>
        </w:rPr>
        <w:t>El plazo mencionado se suspenderá mientras dure la práctica de pruebas.</w:t>
      </w:r>
    </w:p>
    <w:p w:rsidR="00EF1332" w:rsidRPr="00EF1332" w:rsidRDefault="00EF1332" w:rsidP="00EF1332">
      <w:pPr>
        <w:tabs>
          <w:tab w:val="left" w:pos="709"/>
        </w:tabs>
        <w:spacing w:after="0" w:line="276" w:lineRule="auto"/>
        <w:ind w:left="142" w:right="51"/>
        <w:jc w:val="both"/>
        <w:rPr>
          <w:rFonts w:ascii="Arial Narrow" w:hAnsi="Arial Narrow" w:cs="Tahoma"/>
          <w:i/>
        </w:rPr>
      </w:pPr>
    </w:p>
    <w:p w:rsidR="00EF1332" w:rsidRPr="00EF1332" w:rsidRDefault="00EF1332" w:rsidP="00EF1332">
      <w:pPr>
        <w:tabs>
          <w:tab w:val="left" w:pos="709"/>
        </w:tabs>
        <w:spacing w:after="0" w:line="276" w:lineRule="auto"/>
        <w:ind w:left="708" w:right="51"/>
        <w:jc w:val="both"/>
        <w:rPr>
          <w:rFonts w:ascii="Arial Narrow" w:hAnsi="Arial Narrow" w:cs="Tahoma"/>
          <w:i/>
        </w:rPr>
      </w:pPr>
      <w:r w:rsidRPr="00EF1332">
        <w:rPr>
          <w:rFonts w:ascii="Arial Narrow" w:hAnsi="Arial Narrow" w:cs="Tahoma"/>
          <w:i/>
        </w:rPr>
        <w:t>La ocurrencia del silencio negativo previsto en este artículo no exime a la autoridad de responsabilidad, ni le impide resolver siempre que no se hubiere notificado auto admisorio de la demanda cuando el interesado haya acudido ante la Jurisdicción de lo Contencioso Administrativo.</w:t>
      </w:r>
      <w:r>
        <w:rPr>
          <w:rFonts w:ascii="Arial Narrow" w:hAnsi="Arial Narrow" w:cs="Tahoma"/>
          <w:i/>
        </w:rPr>
        <w:t>”</w:t>
      </w:r>
    </w:p>
    <w:p w:rsidR="00001715" w:rsidRDefault="00001715" w:rsidP="00001715">
      <w:pPr>
        <w:pStyle w:val="Prrafodelista"/>
        <w:tabs>
          <w:tab w:val="left" w:pos="8505"/>
        </w:tabs>
        <w:spacing w:after="0" w:line="276" w:lineRule="auto"/>
        <w:ind w:left="375" w:right="51"/>
        <w:jc w:val="both"/>
        <w:rPr>
          <w:rFonts w:ascii="Tahoma" w:hAnsi="Tahoma" w:cs="Tahoma"/>
          <w:b/>
        </w:rPr>
      </w:pPr>
    </w:p>
    <w:p w:rsidR="00EF1332" w:rsidRDefault="00EF1332" w:rsidP="00732057">
      <w:pPr>
        <w:pStyle w:val="Prrafodelista"/>
        <w:tabs>
          <w:tab w:val="left" w:pos="709"/>
        </w:tabs>
        <w:spacing w:after="0" w:line="276" w:lineRule="auto"/>
        <w:ind w:left="142" w:right="51"/>
        <w:jc w:val="both"/>
        <w:rPr>
          <w:rFonts w:ascii="Tahoma" w:hAnsi="Tahoma" w:cs="Tahoma"/>
        </w:rPr>
      </w:pPr>
      <w:r>
        <w:rPr>
          <w:rFonts w:ascii="Tahoma" w:hAnsi="Tahoma" w:cs="Tahoma"/>
        </w:rPr>
        <w:tab/>
      </w:r>
      <w:r w:rsidRPr="00EF1332">
        <w:rPr>
          <w:rFonts w:ascii="Tahoma" w:hAnsi="Tahoma" w:cs="Tahoma"/>
        </w:rPr>
        <w:t>De la norma citada se puede colegir que</w:t>
      </w:r>
      <w:r w:rsidR="00732057">
        <w:rPr>
          <w:rFonts w:ascii="Tahoma" w:hAnsi="Tahoma" w:cs="Tahoma"/>
        </w:rPr>
        <w:t xml:space="preserve"> aunque el Código no señala expresamente un plazo para dar solución a los recursos, dicho plazo se debe armonizar con los efectos del silencio administrativo, es decir que</w:t>
      </w:r>
      <w:r w:rsidRPr="00EF1332">
        <w:rPr>
          <w:rFonts w:ascii="Tahoma" w:hAnsi="Tahoma" w:cs="Tahoma"/>
        </w:rPr>
        <w:t xml:space="preserve"> </w:t>
      </w:r>
      <w:r>
        <w:rPr>
          <w:rFonts w:ascii="Tahoma" w:hAnsi="Tahoma" w:cs="Tahoma"/>
        </w:rPr>
        <w:t xml:space="preserve">la </w:t>
      </w:r>
      <w:r w:rsidR="00732057">
        <w:rPr>
          <w:rFonts w:ascii="Tahoma" w:hAnsi="Tahoma" w:cs="Tahoma"/>
        </w:rPr>
        <w:t xml:space="preserve">administración debe decidir sobre el mismo </w:t>
      </w:r>
      <w:r>
        <w:rPr>
          <w:rFonts w:ascii="Tahoma" w:hAnsi="Tahoma" w:cs="Tahoma"/>
        </w:rPr>
        <w:t>dentro de los dos meses siguientes a la fecha en la que este se interpuso</w:t>
      </w:r>
      <w:r w:rsidR="00732057">
        <w:rPr>
          <w:rFonts w:ascii="Tahoma" w:hAnsi="Tahoma" w:cs="Tahoma"/>
        </w:rPr>
        <w:t>, pues de no ser así se entenderá que fue resuelto de manera negativa.</w:t>
      </w:r>
    </w:p>
    <w:p w:rsidR="00EF1332" w:rsidRPr="00C62C73" w:rsidRDefault="00EF1332" w:rsidP="0062352A">
      <w:pPr>
        <w:tabs>
          <w:tab w:val="left" w:pos="8505"/>
        </w:tabs>
        <w:spacing w:after="0" w:line="276" w:lineRule="auto"/>
        <w:ind w:right="51"/>
        <w:jc w:val="both"/>
        <w:rPr>
          <w:rFonts w:ascii="Tahoma" w:hAnsi="Tahoma" w:cs="Tahoma"/>
        </w:rPr>
      </w:pPr>
    </w:p>
    <w:p w:rsidR="008334AD" w:rsidRDefault="00732057" w:rsidP="00C9489E">
      <w:pPr>
        <w:pStyle w:val="Prrafodelista"/>
        <w:numPr>
          <w:ilvl w:val="1"/>
          <w:numId w:val="21"/>
        </w:numPr>
        <w:tabs>
          <w:tab w:val="left" w:pos="709"/>
          <w:tab w:val="left" w:pos="1701"/>
        </w:tabs>
        <w:autoSpaceDN w:val="0"/>
        <w:spacing w:after="0" w:line="276" w:lineRule="auto"/>
        <w:ind w:left="0" w:firstLine="0"/>
        <w:jc w:val="both"/>
        <w:rPr>
          <w:rFonts w:ascii="Tahoma" w:hAnsi="Tahoma" w:cs="Tahoma"/>
          <w:b/>
        </w:rPr>
      </w:pPr>
      <w:r>
        <w:rPr>
          <w:rFonts w:ascii="Tahoma" w:hAnsi="Tahoma" w:cs="Tahoma"/>
          <w:b/>
        </w:rPr>
        <w:t>Silencio administrativo</w:t>
      </w:r>
      <w:r w:rsidR="00634C9D">
        <w:rPr>
          <w:rFonts w:ascii="Tahoma" w:hAnsi="Tahoma" w:cs="Tahoma"/>
          <w:b/>
        </w:rPr>
        <w:t xml:space="preserve"> negativo</w:t>
      </w:r>
    </w:p>
    <w:p w:rsidR="00634C9D" w:rsidRDefault="00634C9D" w:rsidP="00634C9D">
      <w:pPr>
        <w:pStyle w:val="Prrafodelista"/>
        <w:tabs>
          <w:tab w:val="left" w:pos="709"/>
          <w:tab w:val="left" w:pos="1701"/>
        </w:tabs>
        <w:autoSpaceDN w:val="0"/>
        <w:spacing w:after="0" w:line="276" w:lineRule="auto"/>
        <w:ind w:left="0"/>
        <w:jc w:val="both"/>
        <w:rPr>
          <w:rFonts w:ascii="Tahoma" w:hAnsi="Tahoma" w:cs="Tahoma"/>
          <w:b/>
        </w:rPr>
      </w:pPr>
    </w:p>
    <w:p w:rsidR="00F625D7" w:rsidRDefault="00634C9D" w:rsidP="00634C9D">
      <w:pPr>
        <w:pStyle w:val="Prrafodelista"/>
        <w:tabs>
          <w:tab w:val="left" w:pos="709"/>
          <w:tab w:val="left" w:pos="1701"/>
        </w:tabs>
        <w:autoSpaceDN w:val="0"/>
        <w:spacing w:after="0" w:line="276" w:lineRule="auto"/>
        <w:ind w:left="0"/>
        <w:jc w:val="both"/>
        <w:rPr>
          <w:rFonts w:ascii="Tahoma" w:hAnsi="Tahoma" w:cs="Tahoma"/>
        </w:rPr>
      </w:pPr>
      <w:r w:rsidRPr="00634C9D">
        <w:rPr>
          <w:rFonts w:ascii="Tahoma" w:hAnsi="Tahoma" w:cs="Tahoma"/>
        </w:rPr>
        <w:tab/>
      </w:r>
      <w:r w:rsidR="00F625D7">
        <w:rPr>
          <w:rFonts w:ascii="Tahoma" w:hAnsi="Tahoma" w:cs="Tahoma"/>
        </w:rPr>
        <w:t>Se denomina</w:t>
      </w:r>
      <w:r w:rsidR="00777C2A">
        <w:rPr>
          <w:rFonts w:ascii="Tahoma" w:hAnsi="Tahoma" w:cs="Tahoma"/>
        </w:rPr>
        <w:t xml:space="preserve"> silencio </w:t>
      </w:r>
      <w:r w:rsidR="003E05D9">
        <w:rPr>
          <w:rFonts w:ascii="Tahoma" w:hAnsi="Tahoma" w:cs="Tahoma"/>
        </w:rPr>
        <w:t>administrativo</w:t>
      </w:r>
      <w:r w:rsidR="00777C2A">
        <w:rPr>
          <w:rFonts w:ascii="Tahoma" w:hAnsi="Tahoma" w:cs="Tahoma"/>
        </w:rPr>
        <w:t xml:space="preserve"> negativo</w:t>
      </w:r>
      <w:r w:rsidR="009D41EB">
        <w:rPr>
          <w:rFonts w:ascii="Tahoma" w:hAnsi="Tahoma" w:cs="Tahoma"/>
        </w:rPr>
        <w:t xml:space="preserve"> a la figura que busca proteger a los particulares de la administración poco diligente </w:t>
      </w:r>
      <w:r w:rsidR="003E05D9">
        <w:rPr>
          <w:rFonts w:ascii="Tahoma" w:hAnsi="Tahoma" w:cs="Tahoma"/>
        </w:rPr>
        <w:t xml:space="preserve"> </w:t>
      </w:r>
      <w:r w:rsidR="009D41EB">
        <w:rPr>
          <w:rFonts w:ascii="Tahoma" w:hAnsi="Tahoma" w:cs="Tahoma"/>
        </w:rPr>
        <w:t>que omite dar</w:t>
      </w:r>
      <w:r w:rsidR="00F625D7">
        <w:rPr>
          <w:rFonts w:ascii="Tahoma" w:hAnsi="Tahoma" w:cs="Tahoma"/>
        </w:rPr>
        <w:t xml:space="preserve"> respuesta a las peticiones o recursos que ante ella se presenten. </w:t>
      </w:r>
    </w:p>
    <w:p w:rsidR="00F625D7" w:rsidRDefault="00F625D7" w:rsidP="00634C9D">
      <w:pPr>
        <w:pStyle w:val="Prrafodelista"/>
        <w:tabs>
          <w:tab w:val="left" w:pos="709"/>
          <w:tab w:val="left" w:pos="1701"/>
        </w:tabs>
        <w:autoSpaceDN w:val="0"/>
        <w:spacing w:after="0" w:line="276" w:lineRule="auto"/>
        <w:ind w:left="0"/>
        <w:jc w:val="both"/>
        <w:rPr>
          <w:rFonts w:ascii="Tahoma" w:hAnsi="Tahoma" w:cs="Tahoma"/>
        </w:rPr>
      </w:pPr>
    </w:p>
    <w:p w:rsidR="003453C2" w:rsidRDefault="00777C2A" w:rsidP="00634C9D">
      <w:pPr>
        <w:pStyle w:val="Prrafodelista"/>
        <w:tabs>
          <w:tab w:val="left" w:pos="709"/>
          <w:tab w:val="left" w:pos="1701"/>
        </w:tabs>
        <w:autoSpaceDN w:val="0"/>
        <w:spacing w:after="0" w:line="276" w:lineRule="auto"/>
        <w:ind w:left="0"/>
        <w:jc w:val="both"/>
        <w:rPr>
          <w:rFonts w:ascii="Tahoma" w:hAnsi="Tahoma" w:cs="Tahoma"/>
        </w:rPr>
      </w:pPr>
      <w:r>
        <w:rPr>
          <w:rFonts w:ascii="Tahoma" w:hAnsi="Tahoma" w:cs="Tahoma"/>
        </w:rPr>
        <w:t xml:space="preserve"> </w:t>
      </w:r>
      <w:r w:rsidR="00F625D7">
        <w:rPr>
          <w:rFonts w:ascii="Tahoma" w:hAnsi="Tahoma" w:cs="Tahoma"/>
        </w:rPr>
        <w:tab/>
        <w:t xml:space="preserve">Esta </w:t>
      </w:r>
      <w:r>
        <w:rPr>
          <w:rFonts w:ascii="Tahoma" w:hAnsi="Tahoma" w:cs="Tahoma"/>
        </w:rPr>
        <w:t>figura</w:t>
      </w:r>
      <w:r w:rsidR="00F625D7">
        <w:rPr>
          <w:rFonts w:ascii="Tahoma" w:hAnsi="Tahoma" w:cs="Tahoma"/>
        </w:rPr>
        <w:t xml:space="preserve">, </w:t>
      </w:r>
      <w:r w:rsidR="003453C2">
        <w:rPr>
          <w:rFonts w:ascii="Tahoma" w:hAnsi="Tahoma" w:cs="Tahoma"/>
        </w:rPr>
        <w:t>en el caso de los recursos</w:t>
      </w:r>
      <w:r w:rsidR="009D41EB">
        <w:rPr>
          <w:rFonts w:ascii="Tahoma" w:hAnsi="Tahoma" w:cs="Tahoma"/>
        </w:rPr>
        <w:t xml:space="preserve"> </w:t>
      </w:r>
      <w:r w:rsidR="00F625D7">
        <w:rPr>
          <w:rFonts w:ascii="Tahoma" w:hAnsi="Tahoma" w:cs="Tahoma"/>
        </w:rPr>
        <w:t>se encuentra contemplada en el artículo 86 del Código de Procedimiento Administrativo y de lo Contencioso Administrativo,</w:t>
      </w:r>
      <w:r>
        <w:rPr>
          <w:rFonts w:ascii="Tahoma" w:hAnsi="Tahoma" w:cs="Tahoma"/>
        </w:rPr>
        <w:t xml:space="preserve"> </w:t>
      </w:r>
      <w:r w:rsidR="003453C2">
        <w:rPr>
          <w:rFonts w:ascii="Tahoma" w:hAnsi="Tahoma" w:cs="Tahoma"/>
        </w:rPr>
        <w:t xml:space="preserve">el cual estipula que si el recurrente no recibe respuesta dentro de los dos meses siguientes a la fecha en que interpuso el recurso se entenderá que el mismo fue resuelto de manera desfavorable, caso en el cual puede acudir ante la jurisdicción de lo contencioso administrativo para resolver su situación. </w:t>
      </w:r>
    </w:p>
    <w:p w:rsidR="003E05D9" w:rsidRDefault="003E05D9" w:rsidP="00634C9D">
      <w:pPr>
        <w:pStyle w:val="Prrafodelista"/>
        <w:tabs>
          <w:tab w:val="left" w:pos="709"/>
          <w:tab w:val="left" w:pos="1701"/>
        </w:tabs>
        <w:autoSpaceDN w:val="0"/>
        <w:spacing w:after="0" w:line="276" w:lineRule="auto"/>
        <w:ind w:left="0"/>
        <w:jc w:val="both"/>
        <w:rPr>
          <w:rFonts w:ascii="Tahoma" w:hAnsi="Tahoma" w:cs="Tahoma"/>
        </w:rPr>
      </w:pPr>
    </w:p>
    <w:p w:rsidR="009D41EB" w:rsidRDefault="004D0C49" w:rsidP="00E37BF1">
      <w:pPr>
        <w:pStyle w:val="Prrafodelista"/>
        <w:tabs>
          <w:tab w:val="left" w:pos="709"/>
          <w:tab w:val="left" w:pos="1701"/>
        </w:tabs>
        <w:autoSpaceDN w:val="0"/>
        <w:spacing w:after="0" w:line="276" w:lineRule="auto"/>
        <w:ind w:left="0"/>
        <w:jc w:val="both"/>
        <w:rPr>
          <w:rFonts w:ascii="Tahoma" w:hAnsi="Tahoma" w:cs="Tahoma"/>
        </w:rPr>
      </w:pPr>
      <w:r>
        <w:rPr>
          <w:rFonts w:ascii="Tahoma" w:hAnsi="Tahoma" w:cs="Tahoma"/>
        </w:rPr>
        <w:tab/>
        <w:t xml:space="preserve">Sin embargo, pese a que el legislador le dio al administrado la facultad de demandar a la administración en aras de salvaguardar sus derechos, ello </w:t>
      </w:r>
      <w:r w:rsidR="009D41EB">
        <w:rPr>
          <w:rFonts w:ascii="Tahoma" w:hAnsi="Tahoma" w:cs="Tahoma"/>
        </w:rPr>
        <w:t xml:space="preserve">no quiere decir que la autoridad quede eximida de dar una respuesta, </w:t>
      </w:r>
      <w:r w:rsidR="003453C2">
        <w:rPr>
          <w:rFonts w:ascii="Tahoma" w:hAnsi="Tahoma" w:cs="Tahoma"/>
        </w:rPr>
        <w:t>pues el silencio administrativo negativo</w:t>
      </w:r>
      <w:r w:rsidR="00E37BF1">
        <w:rPr>
          <w:rFonts w:ascii="Tahoma" w:hAnsi="Tahoma" w:cs="Tahoma"/>
        </w:rPr>
        <w:t xml:space="preserve"> no se entiende como una resolución a la solicitud pues no define de manera material ni sustancial el asunto. </w:t>
      </w:r>
    </w:p>
    <w:p w:rsidR="00E37BF1" w:rsidRDefault="00E37BF1" w:rsidP="00E37BF1">
      <w:pPr>
        <w:pStyle w:val="Prrafodelista"/>
        <w:tabs>
          <w:tab w:val="left" w:pos="709"/>
          <w:tab w:val="left" w:pos="1701"/>
        </w:tabs>
        <w:autoSpaceDN w:val="0"/>
        <w:spacing w:after="0" w:line="276" w:lineRule="auto"/>
        <w:ind w:left="0"/>
        <w:jc w:val="both"/>
        <w:rPr>
          <w:rFonts w:ascii="Tahoma" w:hAnsi="Tahoma" w:cs="Tahoma"/>
        </w:rPr>
      </w:pPr>
    </w:p>
    <w:p w:rsidR="00732057" w:rsidRDefault="00E37BF1" w:rsidP="00E37BF1">
      <w:pPr>
        <w:pStyle w:val="Prrafodelista"/>
        <w:tabs>
          <w:tab w:val="left" w:pos="709"/>
          <w:tab w:val="left" w:pos="1701"/>
        </w:tabs>
        <w:autoSpaceDN w:val="0"/>
        <w:spacing w:after="0" w:line="276" w:lineRule="auto"/>
        <w:ind w:left="0"/>
        <w:jc w:val="both"/>
        <w:rPr>
          <w:rFonts w:ascii="Tahoma" w:hAnsi="Tahoma" w:cs="Tahoma"/>
        </w:rPr>
      </w:pPr>
      <w:r>
        <w:rPr>
          <w:rFonts w:ascii="Tahoma" w:hAnsi="Tahoma" w:cs="Tahoma"/>
        </w:rPr>
        <w:tab/>
        <w:t>Al respecto, la Corte Constitucional en la sentencia T – 316 del 2006 ha hecho la siguiente aclaración:</w:t>
      </w:r>
    </w:p>
    <w:p w:rsidR="00444EEF" w:rsidRPr="00E37BF1" w:rsidRDefault="00444EEF" w:rsidP="00E37BF1">
      <w:pPr>
        <w:pStyle w:val="Prrafodelista"/>
        <w:tabs>
          <w:tab w:val="left" w:pos="709"/>
          <w:tab w:val="left" w:pos="1701"/>
        </w:tabs>
        <w:autoSpaceDN w:val="0"/>
        <w:spacing w:after="0" w:line="276" w:lineRule="auto"/>
        <w:ind w:left="0"/>
        <w:jc w:val="both"/>
        <w:rPr>
          <w:color w:val="2D2D2D"/>
          <w:sz w:val="28"/>
          <w:szCs w:val="28"/>
          <w:shd w:val="clear" w:color="auto" w:fill="FFFFFF"/>
        </w:rPr>
      </w:pPr>
    </w:p>
    <w:p w:rsidR="00732057" w:rsidRPr="00C9489E" w:rsidRDefault="00C9489E" w:rsidP="00C9489E">
      <w:pPr>
        <w:tabs>
          <w:tab w:val="left" w:pos="709"/>
        </w:tabs>
        <w:autoSpaceDN w:val="0"/>
        <w:spacing w:after="0" w:line="276" w:lineRule="auto"/>
        <w:ind w:left="708"/>
        <w:jc w:val="both"/>
        <w:rPr>
          <w:rFonts w:ascii="Arial Narrow" w:hAnsi="Arial Narrow" w:cs="Tahoma"/>
          <w:i/>
        </w:rPr>
      </w:pPr>
      <w:r w:rsidRPr="00C9489E">
        <w:rPr>
          <w:rFonts w:ascii="Arial Narrow" w:hAnsi="Arial Narrow" w:cs="Tahoma"/>
          <w:i/>
        </w:rPr>
        <w:tab/>
      </w:r>
      <w:r w:rsidR="009132C0">
        <w:rPr>
          <w:rFonts w:ascii="Arial Narrow" w:hAnsi="Arial Narrow" w:cs="Tahoma"/>
          <w:i/>
        </w:rPr>
        <w:t>“</w:t>
      </w:r>
      <w:r w:rsidR="00732057" w:rsidRPr="00C9489E">
        <w:rPr>
          <w:rFonts w:ascii="Arial Narrow" w:hAnsi="Arial Narrow" w:cs="Tahoma"/>
          <w:i/>
        </w:rPr>
        <w:t>Para la Corte la obligación que tienen los funcionarios de resolver oportunamente las peticiones no se satisface con el silencio administrativo, y por consiguiente no puede considerarse como otro medio de defensa judicial que excluya la acción de tutela, por el contrario, para esta Corporación el silencio administrativo es prueba fehaciente de vulneración del derecho de petición</w:t>
      </w:r>
      <w:r w:rsidRPr="00C9489E">
        <w:rPr>
          <w:rFonts w:ascii="Arial Narrow" w:hAnsi="Arial Narrow" w:cs="Tahoma"/>
          <w:i/>
        </w:rPr>
        <w:t>.</w:t>
      </w:r>
      <w:r>
        <w:rPr>
          <w:rFonts w:ascii="Arial Narrow" w:hAnsi="Arial Narrow" w:cs="Tahoma"/>
          <w:i/>
        </w:rPr>
        <w:t>”</w:t>
      </w:r>
    </w:p>
    <w:p w:rsidR="00EA700C" w:rsidRPr="00374A1C" w:rsidRDefault="00EA700C" w:rsidP="00EA700C">
      <w:pPr>
        <w:tabs>
          <w:tab w:val="left" w:pos="851"/>
        </w:tabs>
        <w:autoSpaceDN w:val="0"/>
        <w:spacing w:after="0" w:line="276" w:lineRule="auto"/>
        <w:jc w:val="both"/>
        <w:rPr>
          <w:rFonts w:ascii="Tahoma" w:hAnsi="Tahoma" w:cs="Tahoma"/>
        </w:rPr>
      </w:pPr>
    </w:p>
    <w:p w:rsidR="00C90E86" w:rsidRDefault="00C90E86" w:rsidP="00462C45">
      <w:pPr>
        <w:pStyle w:val="Prrafodelista"/>
        <w:numPr>
          <w:ilvl w:val="1"/>
          <w:numId w:val="21"/>
        </w:numPr>
        <w:tabs>
          <w:tab w:val="left" w:pos="709"/>
          <w:tab w:val="left" w:pos="1701"/>
        </w:tabs>
        <w:autoSpaceDN w:val="0"/>
        <w:spacing w:after="0" w:line="276" w:lineRule="auto"/>
        <w:ind w:left="0" w:firstLine="0"/>
        <w:jc w:val="both"/>
        <w:rPr>
          <w:rFonts w:ascii="Tahoma" w:hAnsi="Tahoma" w:cs="Tahoma"/>
          <w:b/>
        </w:rPr>
      </w:pPr>
      <w:r>
        <w:rPr>
          <w:rFonts w:ascii="Tahoma" w:hAnsi="Tahoma" w:cs="Tahoma"/>
          <w:b/>
        </w:rPr>
        <w:t>Caso concreto</w:t>
      </w:r>
    </w:p>
    <w:p w:rsidR="007A2A93" w:rsidRPr="001806BC" w:rsidRDefault="007A2A93" w:rsidP="0062352A">
      <w:pPr>
        <w:pStyle w:val="Sinespaciado"/>
      </w:pPr>
    </w:p>
    <w:p w:rsidR="00B34D66" w:rsidRDefault="00FC4321" w:rsidP="00004D54">
      <w:pPr>
        <w:pStyle w:val="Sinespaciado"/>
        <w:spacing w:line="276" w:lineRule="auto"/>
        <w:ind w:firstLine="708"/>
        <w:jc w:val="both"/>
        <w:rPr>
          <w:rFonts w:ascii="Tahoma" w:hAnsi="Tahoma" w:cs="Tahoma"/>
        </w:rPr>
      </w:pPr>
      <w:r w:rsidRPr="001806BC">
        <w:rPr>
          <w:rFonts w:ascii="Tahoma" w:hAnsi="Tahoma" w:cs="Tahoma"/>
        </w:rPr>
        <w:t>En el caso que ocupa la atención de la Sala, se acude a la vía de tutela con el propósito de que se proteja</w:t>
      </w:r>
      <w:r w:rsidR="00EA7551">
        <w:rPr>
          <w:rFonts w:ascii="Tahoma" w:hAnsi="Tahoma" w:cs="Tahoma"/>
        </w:rPr>
        <w:t xml:space="preserve"> </w:t>
      </w:r>
      <w:r w:rsidR="00B336B1">
        <w:rPr>
          <w:rFonts w:ascii="Tahoma" w:hAnsi="Tahoma" w:cs="Tahoma"/>
        </w:rPr>
        <w:t>el</w:t>
      </w:r>
      <w:r w:rsidRPr="001806BC">
        <w:rPr>
          <w:rFonts w:ascii="Tahoma" w:hAnsi="Tahoma" w:cs="Tahoma"/>
        </w:rPr>
        <w:t xml:space="preserve"> derecho </w:t>
      </w:r>
      <w:r w:rsidR="00444EEF">
        <w:rPr>
          <w:rFonts w:ascii="Tahoma" w:hAnsi="Tahoma" w:cs="Tahoma"/>
        </w:rPr>
        <w:t>de petición</w:t>
      </w:r>
      <w:r w:rsidR="00B336B1">
        <w:rPr>
          <w:rFonts w:ascii="Tahoma" w:hAnsi="Tahoma" w:cs="Tahoma"/>
        </w:rPr>
        <w:t xml:space="preserve"> </w:t>
      </w:r>
      <w:r w:rsidRPr="001806BC">
        <w:rPr>
          <w:rFonts w:ascii="Tahoma" w:hAnsi="Tahoma" w:cs="Tahoma"/>
        </w:rPr>
        <w:t>de</w:t>
      </w:r>
      <w:r w:rsidR="00444EEF">
        <w:rPr>
          <w:rFonts w:ascii="Tahoma" w:hAnsi="Tahoma" w:cs="Tahoma"/>
        </w:rPr>
        <w:t xml:space="preserve"> </w:t>
      </w:r>
      <w:r w:rsidR="00B336B1">
        <w:rPr>
          <w:rFonts w:ascii="Tahoma" w:hAnsi="Tahoma" w:cs="Tahoma"/>
        </w:rPr>
        <w:t>l</w:t>
      </w:r>
      <w:r w:rsidR="00444EEF">
        <w:rPr>
          <w:rFonts w:ascii="Tahoma" w:hAnsi="Tahoma" w:cs="Tahoma"/>
        </w:rPr>
        <w:t>a</w:t>
      </w:r>
      <w:r w:rsidR="00EA7551">
        <w:rPr>
          <w:rFonts w:ascii="Tahoma" w:hAnsi="Tahoma" w:cs="Tahoma"/>
        </w:rPr>
        <w:t xml:space="preserve"> </w:t>
      </w:r>
      <w:r w:rsidRPr="001806BC">
        <w:rPr>
          <w:rFonts w:ascii="Tahoma" w:hAnsi="Tahoma" w:cs="Tahoma"/>
        </w:rPr>
        <w:t>señor</w:t>
      </w:r>
      <w:r w:rsidR="00444EEF">
        <w:rPr>
          <w:rFonts w:ascii="Tahoma" w:hAnsi="Tahoma" w:cs="Tahoma"/>
        </w:rPr>
        <w:t>a María Yolanda Echeverry Granada</w:t>
      </w:r>
      <w:r w:rsidRPr="001806BC">
        <w:rPr>
          <w:rFonts w:ascii="Tahoma" w:hAnsi="Tahoma" w:cs="Tahoma"/>
        </w:rPr>
        <w:t xml:space="preserve">, </w:t>
      </w:r>
      <w:r w:rsidRPr="001A537A">
        <w:rPr>
          <w:rFonts w:ascii="Tahoma" w:hAnsi="Tahoma" w:cs="Tahoma"/>
        </w:rPr>
        <w:t>toda vez que</w:t>
      </w:r>
      <w:r w:rsidR="00444EEF">
        <w:rPr>
          <w:rFonts w:ascii="Tahoma" w:hAnsi="Tahoma" w:cs="Tahoma"/>
        </w:rPr>
        <w:t xml:space="preserve"> la Dirección Ejecutiva de Administración de Justicia, omitió</w:t>
      </w:r>
      <w:r w:rsidR="00B336B1">
        <w:rPr>
          <w:rFonts w:ascii="Tahoma" w:hAnsi="Tahoma" w:cs="Tahoma"/>
        </w:rPr>
        <w:t xml:space="preserve"> </w:t>
      </w:r>
      <w:r w:rsidR="00444EEF">
        <w:rPr>
          <w:rFonts w:ascii="Tahoma" w:hAnsi="Tahoma" w:cs="Tahoma"/>
        </w:rPr>
        <w:t xml:space="preserve">dar respuesta al recurso de </w:t>
      </w:r>
      <w:r w:rsidR="006E51D5">
        <w:rPr>
          <w:rFonts w:ascii="Tahoma" w:hAnsi="Tahoma" w:cs="Tahoma"/>
        </w:rPr>
        <w:t>apelación</w:t>
      </w:r>
      <w:r w:rsidR="00444EEF">
        <w:rPr>
          <w:rFonts w:ascii="Tahoma" w:hAnsi="Tahoma" w:cs="Tahoma"/>
        </w:rPr>
        <w:t xml:space="preserve"> que interpuso contra la Resolución </w:t>
      </w:r>
      <w:r w:rsidR="00004D54">
        <w:rPr>
          <w:rFonts w:ascii="Tahoma" w:hAnsi="Tahoma" w:cs="Tahoma"/>
        </w:rPr>
        <w:t xml:space="preserve">No. </w:t>
      </w:r>
      <w:r w:rsidR="00444EEF">
        <w:rPr>
          <w:rFonts w:ascii="Tahoma" w:hAnsi="Tahoma" w:cs="Tahoma"/>
        </w:rPr>
        <w:t>DESAJPE18-492 del 7 de mayo de 2018.</w:t>
      </w:r>
    </w:p>
    <w:p w:rsidR="00004D54" w:rsidRDefault="00004D54" w:rsidP="00004D54">
      <w:pPr>
        <w:pStyle w:val="Sinespaciado"/>
        <w:spacing w:line="276" w:lineRule="auto"/>
        <w:ind w:firstLine="708"/>
        <w:jc w:val="both"/>
        <w:rPr>
          <w:rFonts w:ascii="Tahoma" w:hAnsi="Tahoma" w:cs="Tahoma"/>
        </w:rPr>
      </w:pPr>
    </w:p>
    <w:p w:rsidR="00004D54" w:rsidRDefault="00004D54" w:rsidP="00004D54">
      <w:pPr>
        <w:pStyle w:val="Sinespaciado"/>
        <w:spacing w:line="276" w:lineRule="auto"/>
        <w:ind w:firstLine="708"/>
        <w:jc w:val="both"/>
        <w:rPr>
          <w:rFonts w:ascii="Tahoma" w:hAnsi="Tahoma" w:cs="Tahoma"/>
        </w:rPr>
      </w:pPr>
      <w:r w:rsidRPr="00004D54">
        <w:rPr>
          <w:rFonts w:ascii="Tahoma" w:hAnsi="Tahoma" w:cs="Tahoma"/>
        </w:rPr>
        <w:lastRenderedPageBreak/>
        <w:t>A</w:t>
      </w:r>
      <w:r>
        <w:rPr>
          <w:rFonts w:ascii="Tahoma" w:hAnsi="Tahoma" w:cs="Tahoma"/>
        </w:rPr>
        <w:t>hora, a</w:t>
      </w:r>
      <w:r w:rsidRPr="00004D54">
        <w:rPr>
          <w:rFonts w:ascii="Tahoma" w:hAnsi="Tahoma" w:cs="Tahoma"/>
        </w:rPr>
        <w:t>nalizado el acervo probatorio que aparece en el exp</w:t>
      </w:r>
      <w:r>
        <w:rPr>
          <w:rFonts w:ascii="Tahoma" w:hAnsi="Tahoma" w:cs="Tahoma"/>
        </w:rPr>
        <w:t>ediente, la Sala encuentra que efectivamente la accionante presentó ante la Dirección Ejecutiva de Administración Judicial</w:t>
      </w:r>
      <w:r w:rsidRPr="00004D54">
        <w:rPr>
          <w:rFonts w:ascii="Tahoma" w:hAnsi="Tahoma" w:cs="Tahoma"/>
        </w:rPr>
        <w:t>, escrito mediante el cual interpone y sustenta el recurso de apelación contra la resolución</w:t>
      </w:r>
      <w:r>
        <w:rPr>
          <w:rFonts w:ascii="Tahoma" w:hAnsi="Tahoma" w:cs="Tahoma"/>
        </w:rPr>
        <w:t xml:space="preserve"> mencionada (fl.12 a 15)</w:t>
      </w:r>
      <w:r w:rsidRPr="00004D54">
        <w:rPr>
          <w:rFonts w:ascii="Tahoma" w:hAnsi="Tahoma" w:cs="Tahoma"/>
        </w:rPr>
        <w:t xml:space="preserve">, y a la fecha de presentación de la acción de tutela habían transcurrido </w:t>
      </w:r>
      <w:r w:rsidR="004B6F4E" w:rsidRPr="00004D54">
        <w:rPr>
          <w:rFonts w:ascii="Tahoma" w:hAnsi="Tahoma" w:cs="Tahoma"/>
        </w:rPr>
        <w:t>más</w:t>
      </w:r>
      <w:r w:rsidRPr="00004D54">
        <w:rPr>
          <w:rFonts w:ascii="Tahoma" w:hAnsi="Tahoma" w:cs="Tahoma"/>
        </w:rPr>
        <w:t xml:space="preserve"> de </w:t>
      </w:r>
      <w:r>
        <w:rPr>
          <w:rFonts w:ascii="Tahoma" w:hAnsi="Tahoma" w:cs="Tahoma"/>
        </w:rPr>
        <w:t xml:space="preserve">seis (6) meses </w:t>
      </w:r>
      <w:r w:rsidRPr="00004D54">
        <w:rPr>
          <w:rFonts w:ascii="Tahoma" w:hAnsi="Tahoma" w:cs="Tahoma"/>
        </w:rPr>
        <w:t>sin que la entidad hubiere dado</w:t>
      </w:r>
      <w:r>
        <w:rPr>
          <w:rFonts w:ascii="Tahoma" w:hAnsi="Tahoma" w:cs="Tahoma"/>
        </w:rPr>
        <w:t xml:space="preserve"> respuesta alguna a la petición, pues no </w:t>
      </w:r>
      <w:r w:rsidRPr="00004D54">
        <w:rPr>
          <w:rFonts w:ascii="Tahoma" w:hAnsi="Tahoma" w:cs="Tahoma"/>
        </w:rPr>
        <w:t xml:space="preserve">obra dentro del expediente escrito que permita concluir que la </w:t>
      </w:r>
      <w:r>
        <w:rPr>
          <w:rFonts w:ascii="Tahoma" w:hAnsi="Tahoma" w:cs="Tahoma"/>
        </w:rPr>
        <w:t xml:space="preserve">entidad </w:t>
      </w:r>
      <w:r w:rsidRPr="00004D54">
        <w:rPr>
          <w:rFonts w:ascii="Tahoma" w:hAnsi="Tahoma" w:cs="Tahoma"/>
        </w:rPr>
        <w:t>ha proferido el correspondiente acto administrativo que resuelva el recurso presentado.</w:t>
      </w:r>
    </w:p>
    <w:p w:rsidR="00EC63BD" w:rsidRDefault="00EC63BD" w:rsidP="00004D54">
      <w:pPr>
        <w:pStyle w:val="Sinespaciado"/>
        <w:spacing w:line="276" w:lineRule="auto"/>
        <w:jc w:val="both"/>
        <w:rPr>
          <w:rFonts w:ascii="Tahoma" w:hAnsi="Tahoma" w:cs="Tahoma"/>
        </w:rPr>
      </w:pPr>
    </w:p>
    <w:p w:rsidR="004672A9" w:rsidRDefault="004672A9" w:rsidP="0062352A">
      <w:pPr>
        <w:pStyle w:val="Sinespaciado"/>
        <w:spacing w:line="276" w:lineRule="auto"/>
        <w:ind w:firstLine="708"/>
        <w:jc w:val="both"/>
        <w:rPr>
          <w:rFonts w:ascii="Tahoma" w:hAnsi="Tahoma" w:cs="Tahoma"/>
        </w:rPr>
      </w:pPr>
      <w:r>
        <w:rPr>
          <w:rFonts w:ascii="Tahoma" w:hAnsi="Tahoma" w:cs="Tahoma"/>
        </w:rPr>
        <w:t>L</w:t>
      </w:r>
      <w:r w:rsidR="00EC63BD">
        <w:rPr>
          <w:rFonts w:ascii="Tahoma" w:hAnsi="Tahoma" w:cs="Tahoma"/>
        </w:rPr>
        <w:t xml:space="preserve">a Dirección Ejecutiva de Administración de Justicia alega en su defensa que en el caso de la actora se configuró un silencio administrativo negativo y que por ende se entiende que el recurso fue resuelto de manera </w:t>
      </w:r>
      <w:r>
        <w:rPr>
          <w:rFonts w:ascii="Tahoma" w:hAnsi="Tahoma" w:cs="Tahoma"/>
        </w:rPr>
        <w:t>desfavorable, de modo que a la señora Maira Yolanda</w:t>
      </w:r>
      <w:r w:rsidR="00EC63BD">
        <w:rPr>
          <w:rFonts w:ascii="Tahoma" w:hAnsi="Tahoma" w:cs="Tahoma"/>
        </w:rPr>
        <w:t xml:space="preserve"> le es posible acudir a la jurisdicción de lo contencioso administrativo para dirimir su situación</w:t>
      </w:r>
      <w:r>
        <w:rPr>
          <w:rFonts w:ascii="Tahoma" w:hAnsi="Tahoma" w:cs="Tahoma"/>
        </w:rPr>
        <w:t>.</w:t>
      </w:r>
    </w:p>
    <w:p w:rsidR="004672A9" w:rsidRDefault="004672A9" w:rsidP="0062352A">
      <w:pPr>
        <w:pStyle w:val="Sinespaciado"/>
        <w:spacing w:line="276" w:lineRule="auto"/>
        <w:ind w:firstLine="708"/>
        <w:jc w:val="both"/>
        <w:rPr>
          <w:rFonts w:ascii="Tahoma" w:hAnsi="Tahoma" w:cs="Tahoma"/>
        </w:rPr>
      </w:pPr>
    </w:p>
    <w:p w:rsidR="004672A9" w:rsidRDefault="004672A9" w:rsidP="004672A9">
      <w:pPr>
        <w:pStyle w:val="Sinespaciado"/>
        <w:spacing w:line="276" w:lineRule="auto"/>
        <w:ind w:firstLine="708"/>
        <w:jc w:val="both"/>
        <w:rPr>
          <w:rFonts w:ascii="Tahoma" w:hAnsi="Tahoma" w:cs="Tahoma"/>
        </w:rPr>
      </w:pPr>
      <w:r>
        <w:rPr>
          <w:rFonts w:ascii="Tahoma" w:hAnsi="Tahoma" w:cs="Tahoma"/>
        </w:rPr>
        <w:t xml:space="preserve">Frente a ese argumento, cabe decir que conforme a la jurisprudencia transcrita, los recursos que se presenten contra actos proferidos por la administración son una expresión más del derecho de petición, lo que implica que la autoridad </w:t>
      </w:r>
      <w:r w:rsidR="004B6F4E">
        <w:rPr>
          <w:rFonts w:ascii="Tahoma" w:hAnsi="Tahoma" w:cs="Tahoma"/>
        </w:rPr>
        <w:t>pública</w:t>
      </w:r>
      <w:r>
        <w:rPr>
          <w:rFonts w:ascii="Tahoma" w:hAnsi="Tahoma" w:cs="Tahoma"/>
        </w:rPr>
        <w:t xml:space="preserve"> se encuentra en la obligación de </w:t>
      </w:r>
      <w:r w:rsidRPr="00135404">
        <w:rPr>
          <w:rFonts w:ascii="Tahoma" w:hAnsi="Tahoma" w:cs="Tahoma"/>
        </w:rPr>
        <w:t>dar una respuesta de fondo clara y oportuna, dentro de un término legal</w:t>
      </w:r>
      <w:r>
        <w:rPr>
          <w:rFonts w:ascii="Tahoma" w:hAnsi="Tahoma" w:cs="Tahoma"/>
        </w:rPr>
        <w:t>, pues de no ser así estaría incurriendo en una violación al referido derecho, siendo viable para el recurrente acudir a la vía constitucional en busca de la protección de sus derechos.</w:t>
      </w:r>
    </w:p>
    <w:p w:rsidR="004672A9" w:rsidRDefault="004672A9" w:rsidP="0062352A">
      <w:pPr>
        <w:pStyle w:val="Sinespaciado"/>
        <w:spacing w:line="276" w:lineRule="auto"/>
        <w:ind w:firstLine="708"/>
        <w:jc w:val="both"/>
        <w:rPr>
          <w:rFonts w:ascii="Tahoma" w:hAnsi="Tahoma" w:cs="Tahoma"/>
        </w:rPr>
      </w:pPr>
    </w:p>
    <w:p w:rsidR="00D635E0" w:rsidRDefault="00135404" w:rsidP="0062352A">
      <w:pPr>
        <w:pStyle w:val="Sinespaciado"/>
        <w:spacing w:line="276" w:lineRule="auto"/>
        <w:ind w:firstLine="708"/>
        <w:jc w:val="both"/>
        <w:rPr>
          <w:rFonts w:ascii="Tahoma" w:hAnsi="Tahoma" w:cs="Tahoma"/>
        </w:rPr>
      </w:pPr>
      <w:r>
        <w:rPr>
          <w:rFonts w:ascii="Tahoma" w:hAnsi="Tahoma" w:cs="Tahoma"/>
        </w:rPr>
        <w:t xml:space="preserve">Lo anterior quiere decir que, el </w:t>
      </w:r>
      <w:r w:rsidR="00D635E0">
        <w:rPr>
          <w:rFonts w:ascii="Tahoma" w:hAnsi="Tahoma" w:cs="Tahoma"/>
        </w:rPr>
        <w:t xml:space="preserve">recurso de apelación que interpuso la señora María Yolanda no </w:t>
      </w:r>
      <w:r w:rsidR="004672A9">
        <w:rPr>
          <w:rFonts w:ascii="Tahoma" w:hAnsi="Tahoma" w:cs="Tahoma"/>
        </w:rPr>
        <w:t xml:space="preserve">fue resuelto, y como ya se dijo, tal situación no se soluciona </w:t>
      </w:r>
      <w:r w:rsidR="00D635E0">
        <w:rPr>
          <w:rFonts w:ascii="Tahoma" w:hAnsi="Tahoma" w:cs="Tahoma"/>
        </w:rPr>
        <w:t>con el silenc</w:t>
      </w:r>
      <w:r w:rsidR="004672A9">
        <w:rPr>
          <w:rFonts w:ascii="Tahoma" w:hAnsi="Tahoma" w:cs="Tahoma"/>
        </w:rPr>
        <w:t>io administrativo negativo</w:t>
      </w:r>
      <w:r>
        <w:rPr>
          <w:rFonts w:ascii="Tahoma" w:hAnsi="Tahoma" w:cs="Tahoma"/>
        </w:rPr>
        <w:t xml:space="preserve"> como lo alega la parte accionada,</w:t>
      </w:r>
      <w:r w:rsidR="00D635E0">
        <w:rPr>
          <w:rFonts w:ascii="Tahoma" w:hAnsi="Tahoma" w:cs="Tahoma"/>
        </w:rPr>
        <w:t xml:space="preserve"> pues por el contrario ese fenómeno jurídico es un indicio de la transgresión al derecho de petición, ya que no satisface </w:t>
      </w:r>
      <w:r w:rsidR="00D635E0" w:rsidRPr="00D635E0">
        <w:rPr>
          <w:rFonts w:ascii="Tahoma" w:hAnsi="Tahoma" w:cs="Tahoma"/>
        </w:rPr>
        <w:t>su fin sustancial,</w:t>
      </w:r>
      <w:r w:rsidR="00D635E0">
        <w:rPr>
          <w:rFonts w:ascii="Tahoma" w:hAnsi="Tahoma" w:cs="Tahoma"/>
        </w:rPr>
        <w:t xml:space="preserve"> el</w:t>
      </w:r>
      <w:r w:rsidR="00C45FE0">
        <w:rPr>
          <w:rFonts w:ascii="Tahoma" w:hAnsi="Tahoma" w:cs="Tahoma"/>
        </w:rPr>
        <w:t xml:space="preserve"> cual es obtener una decisión </w:t>
      </w:r>
      <w:r w:rsidR="00D635E0" w:rsidRPr="00D635E0">
        <w:rPr>
          <w:rFonts w:ascii="Tahoma" w:hAnsi="Tahoma" w:cs="Tahoma"/>
        </w:rPr>
        <w:t xml:space="preserve"> </w:t>
      </w:r>
      <w:r w:rsidR="00C45FE0">
        <w:rPr>
          <w:rFonts w:ascii="Tahoma" w:hAnsi="Tahoma" w:cs="Tahoma"/>
        </w:rPr>
        <w:t>sobre la solicitud de revocatoria</w:t>
      </w:r>
      <w:r w:rsidR="00D635E0" w:rsidRPr="00D635E0">
        <w:rPr>
          <w:rFonts w:ascii="Tahoma" w:hAnsi="Tahoma" w:cs="Tahoma"/>
        </w:rPr>
        <w:t xml:space="preserve"> del acto administrativo recurrido</w:t>
      </w:r>
      <w:r w:rsidR="00D635E0">
        <w:rPr>
          <w:rFonts w:ascii="Tahoma" w:hAnsi="Tahoma" w:cs="Tahoma"/>
        </w:rPr>
        <w:t>.</w:t>
      </w:r>
    </w:p>
    <w:p w:rsidR="00D635E0" w:rsidRDefault="00D635E0" w:rsidP="0062352A">
      <w:pPr>
        <w:pStyle w:val="Sinespaciado"/>
        <w:spacing w:line="276" w:lineRule="auto"/>
        <w:ind w:firstLine="708"/>
        <w:jc w:val="both"/>
        <w:rPr>
          <w:rFonts w:ascii="Tahoma" w:hAnsi="Tahoma" w:cs="Tahoma"/>
        </w:rPr>
      </w:pPr>
    </w:p>
    <w:p w:rsidR="00D635E0" w:rsidRDefault="00D635E0" w:rsidP="0062352A">
      <w:pPr>
        <w:pStyle w:val="Sinespaciado"/>
        <w:spacing w:line="276" w:lineRule="auto"/>
        <w:ind w:firstLine="708"/>
        <w:jc w:val="both"/>
        <w:rPr>
          <w:rFonts w:ascii="Tahoma" w:hAnsi="Tahoma" w:cs="Tahoma"/>
        </w:rPr>
      </w:pPr>
      <w:r>
        <w:rPr>
          <w:rFonts w:ascii="Tahoma" w:hAnsi="Tahoma" w:cs="Tahoma"/>
        </w:rPr>
        <w:t xml:space="preserve">En otras palabras, </w:t>
      </w:r>
      <w:r w:rsidR="00004D54">
        <w:rPr>
          <w:rFonts w:ascii="Tahoma" w:hAnsi="Tahoma" w:cs="Tahoma"/>
        </w:rPr>
        <w:t>es claro el</w:t>
      </w:r>
      <w:r w:rsidR="003004F3" w:rsidRPr="003004F3">
        <w:rPr>
          <w:rFonts w:ascii="Tahoma" w:hAnsi="Tahoma" w:cs="Tahoma"/>
        </w:rPr>
        <w:t xml:space="preserve"> desconocimiento de</w:t>
      </w:r>
      <w:r w:rsidR="00004D54">
        <w:rPr>
          <w:rFonts w:ascii="Tahoma" w:hAnsi="Tahoma" w:cs="Tahoma"/>
        </w:rPr>
        <w:t xml:space="preserve"> </w:t>
      </w:r>
      <w:r w:rsidR="003004F3" w:rsidRPr="003004F3">
        <w:rPr>
          <w:rFonts w:ascii="Tahoma" w:hAnsi="Tahoma" w:cs="Tahoma"/>
        </w:rPr>
        <w:t>l</w:t>
      </w:r>
      <w:r w:rsidR="00004D54">
        <w:rPr>
          <w:rFonts w:ascii="Tahoma" w:hAnsi="Tahoma" w:cs="Tahoma"/>
        </w:rPr>
        <w:t>os</w:t>
      </w:r>
      <w:r w:rsidR="003004F3" w:rsidRPr="003004F3">
        <w:rPr>
          <w:rFonts w:ascii="Tahoma" w:hAnsi="Tahoma" w:cs="Tahoma"/>
        </w:rPr>
        <w:t xml:space="preserve"> derecho</w:t>
      </w:r>
      <w:r w:rsidR="00004D54">
        <w:rPr>
          <w:rFonts w:ascii="Tahoma" w:hAnsi="Tahoma" w:cs="Tahoma"/>
        </w:rPr>
        <w:t>s</w:t>
      </w:r>
      <w:r w:rsidR="003004F3" w:rsidRPr="003004F3">
        <w:rPr>
          <w:rFonts w:ascii="Tahoma" w:hAnsi="Tahoma" w:cs="Tahoma"/>
        </w:rPr>
        <w:t xml:space="preserve"> </w:t>
      </w:r>
      <w:r w:rsidR="00004D54">
        <w:rPr>
          <w:rFonts w:ascii="Tahoma" w:hAnsi="Tahoma" w:cs="Tahoma"/>
        </w:rPr>
        <w:t xml:space="preserve">de la atora </w:t>
      </w:r>
      <w:r w:rsidR="003004F3" w:rsidRPr="003004F3">
        <w:rPr>
          <w:rFonts w:ascii="Tahoma" w:hAnsi="Tahoma" w:cs="Tahoma"/>
        </w:rPr>
        <w:t xml:space="preserve">por parte de la autoridad administrativa al abstenerse de dar una respuesta de fondo y haber excedido los términos que la </w:t>
      </w:r>
      <w:r w:rsidR="003004F3">
        <w:rPr>
          <w:rFonts w:ascii="Tahoma" w:hAnsi="Tahoma" w:cs="Tahoma"/>
        </w:rPr>
        <w:t>ley ha</w:t>
      </w:r>
      <w:r w:rsidR="003004F3" w:rsidRPr="003004F3">
        <w:rPr>
          <w:rFonts w:ascii="Tahoma" w:hAnsi="Tahoma" w:cs="Tahoma"/>
        </w:rPr>
        <w:t xml:space="preserve"> establecido para la resolución de los recursos interpuestos por vía gubernativa</w:t>
      </w:r>
      <w:r w:rsidR="003004F3">
        <w:rPr>
          <w:rFonts w:ascii="Tahoma" w:hAnsi="Tahoma" w:cs="Tahoma"/>
        </w:rPr>
        <w:t>.</w:t>
      </w:r>
    </w:p>
    <w:p w:rsidR="00544880" w:rsidRDefault="00544880" w:rsidP="00EC63BD">
      <w:pPr>
        <w:pStyle w:val="Sinespaciado"/>
        <w:spacing w:line="276" w:lineRule="auto"/>
        <w:jc w:val="both"/>
        <w:rPr>
          <w:rFonts w:ascii="Tahoma" w:hAnsi="Tahoma" w:cs="Tahoma"/>
        </w:rPr>
      </w:pPr>
    </w:p>
    <w:p w:rsidR="00E765A0" w:rsidRDefault="00726C91" w:rsidP="0062352A">
      <w:pPr>
        <w:pStyle w:val="Sinespaciado"/>
        <w:spacing w:line="276" w:lineRule="auto"/>
        <w:ind w:firstLine="708"/>
        <w:jc w:val="both"/>
        <w:rPr>
          <w:rFonts w:ascii="Tahoma" w:hAnsi="Tahoma" w:cs="Tahoma"/>
        </w:rPr>
      </w:pPr>
      <w:r w:rsidRPr="00726C91">
        <w:rPr>
          <w:rFonts w:ascii="Tahoma" w:hAnsi="Tahoma" w:cs="Tahoma"/>
        </w:rPr>
        <w:t xml:space="preserve">En conclusión, la Sala </w:t>
      </w:r>
      <w:r w:rsidR="00C45FE0">
        <w:rPr>
          <w:rFonts w:ascii="Tahoma" w:hAnsi="Tahoma" w:cs="Tahoma"/>
        </w:rPr>
        <w:t>tutelará</w:t>
      </w:r>
      <w:r>
        <w:rPr>
          <w:rFonts w:ascii="Tahoma" w:hAnsi="Tahoma" w:cs="Tahoma"/>
        </w:rPr>
        <w:t xml:space="preserve"> el derecho</w:t>
      </w:r>
      <w:r w:rsidR="003004F3">
        <w:rPr>
          <w:rFonts w:ascii="Tahoma" w:hAnsi="Tahoma" w:cs="Tahoma"/>
        </w:rPr>
        <w:t xml:space="preserve"> de petición de la señora María Yolanda Echeverry Granada</w:t>
      </w:r>
      <w:r>
        <w:rPr>
          <w:rFonts w:ascii="Tahoma" w:hAnsi="Tahoma" w:cs="Tahoma"/>
        </w:rPr>
        <w:t xml:space="preserve">, </w:t>
      </w:r>
      <w:r w:rsidR="003004F3">
        <w:rPr>
          <w:rFonts w:ascii="Tahoma" w:hAnsi="Tahoma" w:cs="Tahoma"/>
        </w:rPr>
        <w:t>y le ordenará</w:t>
      </w:r>
      <w:r>
        <w:rPr>
          <w:rFonts w:ascii="Tahoma" w:hAnsi="Tahoma" w:cs="Tahoma"/>
        </w:rPr>
        <w:t xml:space="preserve"> a la Dirección Ejecutiva de Administración Judicial </w:t>
      </w:r>
      <w:r w:rsidR="00C45FE0">
        <w:rPr>
          <w:rFonts w:ascii="Tahoma" w:hAnsi="Tahoma" w:cs="Tahoma"/>
        </w:rPr>
        <w:t>resolver e</w:t>
      </w:r>
      <w:r>
        <w:rPr>
          <w:rFonts w:ascii="Tahoma" w:hAnsi="Tahoma" w:cs="Tahoma"/>
        </w:rPr>
        <w:t xml:space="preserve">l recurso de apelación interpuesto el 21 de mayo de 2018 en contra de la Resolución DESAJPE18-492 del 7 de mayo del mismo año. </w:t>
      </w:r>
    </w:p>
    <w:p w:rsidR="00FC4321" w:rsidRPr="001806BC" w:rsidRDefault="00FC4321" w:rsidP="0062352A">
      <w:pPr>
        <w:spacing w:after="0" w:line="276" w:lineRule="auto"/>
        <w:jc w:val="both"/>
      </w:pPr>
    </w:p>
    <w:p w:rsidR="00FC4321" w:rsidRPr="001806BC" w:rsidRDefault="00FC4321" w:rsidP="0062352A">
      <w:pPr>
        <w:spacing w:after="0" w:line="276" w:lineRule="auto"/>
        <w:ind w:firstLine="708"/>
        <w:jc w:val="both"/>
        <w:rPr>
          <w:rFonts w:ascii="Tahoma" w:hAnsi="Tahoma" w:cs="Tahoma"/>
          <w:lang w:eastAsia="es-CO"/>
        </w:rPr>
      </w:pPr>
      <w:r w:rsidRPr="001806BC">
        <w:rPr>
          <w:rFonts w:ascii="Tahoma" w:hAnsi="Tahoma" w:cs="Tahoma"/>
          <w:lang w:eastAsia="es-CO"/>
        </w:rPr>
        <w:t xml:space="preserve">En mérito de lo expuesto, la </w:t>
      </w:r>
      <w:r w:rsidRPr="001806BC">
        <w:rPr>
          <w:rFonts w:ascii="Tahoma" w:hAnsi="Tahoma" w:cs="Tahoma"/>
          <w:b/>
          <w:lang w:eastAsia="es-CO"/>
        </w:rPr>
        <w:t>Sala de Decisión Laboral del Tribunal Superior del Distrito Judicial de Pereira</w:t>
      </w:r>
      <w:r w:rsidRPr="001806BC">
        <w:rPr>
          <w:rFonts w:ascii="Tahoma" w:hAnsi="Tahoma" w:cs="Tahoma"/>
          <w:lang w:eastAsia="es-CO"/>
        </w:rPr>
        <w:t>, en nombre del Pueblo y por autoridad de la Constitución y la ley,</w:t>
      </w:r>
    </w:p>
    <w:p w:rsidR="008B005E" w:rsidRPr="0008165C" w:rsidRDefault="008B005E" w:rsidP="0062352A">
      <w:pPr>
        <w:pStyle w:val="Sinespaciado"/>
        <w:spacing w:line="276" w:lineRule="auto"/>
        <w:rPr>
          <w:lang w:eastAsia="es-CO"/>
        </w:rPr>
      </w:pPr>
    </w:p>
    <w:p w:rsidR="00C73708" w:rsidRPr="0008165C" w:rsidRDefault="00C73708" w:rsidP="0062352A">
      <w:pPr>
        <w:pStyle w:val="Ttulo4"/>
        <w:spacing w:line="276" w:lineRule="auto"/>
        <w:rPr>
          <w:rFonts w:ascii="Tahoma" w:hAnsi="Tahoma" w:cs="Tahoma"/>
          <w:sz w:val="22"/>
          <w:szCs w:val="22"/>
        </w:rPr>
      </w:pPr>
      <w:r w:rsidRPr="0008165C">
        <w:rPr>
          <w:rFonts w:ascii="Tahoma" w:hAnsi="Tahoma" w:cs="Tahoma"/>
          <w:sz w:val="22"/>
          <w:szCs w:val="22"/>
        </w:rPr>
        <w:t>RESUELVE</w:t>
      </w:r>
    </w:p>
    <w:p w:rsidR="00B71592" w:rsidRPr="0008165C" w:rsidRDefault="00B71592" w:rsidP="0062352A">
      <w:pPr>
        <w:spacing w:after="0" w:line="276" w:lineRule="auto"/>
        <w:ind w:right="3" w:firstLine="708"/>
        <w:jc w:val="both"/>
        <w:rPr>
          <w:rFonts w:ascii="Tahoma" w:eastAsia="Calibri" w:hAnsi="Tahoma" w:cs="Tahoma"/>
          <w:b/>
          <w:bCs/>
        </w:rPr>
      </w:pPr>
    </w:p>
    <w:p w:rsidR="008F7B1E" w:rsidRPr="005A4837" w:rsidRDefault="008F7B1E" w:rsidP="0062352A">
      <w:pPr>
        <w:spacing w:after="0" w:line="276" w:lineRule="auto"/>
        <w:ind w:right="3" w:firstLine="708"/>
        <w:jc w:val="both"/>
        <w:rPr>
          <w:rFonts w:ascii="Tahoma" w:hAnsi="Tahoma" w:cs="Tahoma"/>
          <w:bCs/>
        </w:rPr>
      </w:pPr>
      <w:r w:rsidRPr="00CD2E04">
        <w:rPr>
          <w:rFonts w:ascii="Tahoma" w:hAnsi="Tahoma" w:cs="Tahoma"/>
          <w:b/>
          <w:bCs/>
        </w:rPr>
        <w:t xml:space="preserve">PRIMERO: </w:t>
      </w:r>
      <w:r w:rsidR="00F5371A">
        <w:rPr>
          <w:rFonts w:ascii="Tahoma" w:hAnsi="Tahoma" w:cs="Tahoma"/>
          <w:b/>
          <w:bCs/>
        </w:rPr>
        <w:t xml:space="preserve">TUTELAR </w:t>
      </w:r>
      <w:r w:rsidR="00DA6F29" w:rsidRPr="00DA6F29">
        <w:rPr>
          <w:rFonts w:ascii="Tahoma" w:hAnsi="Tahoma" w:cs="Tahoma"/>
          <w:bCs/>
        </w:rPr>
        <w:t>el</w:t>
      </w:r>
      <w:r w:rsidR="00946569">
        <w:rPr>
          <w:rFonts w:ascii="Tahoma" w:hAnsi="Tahoma" w:cs="Tahoma"/>
          <w:bCs/>
        </w:rPr>
        <w:t xml:space="preserve"> derecho de petición de la señora María Yolanda Echeverry Granada</w:t>
      </w:r>
      <w:r w:rsidR="00FA2D2A">
        <w:rPr>
          <w:rFonts w:ascii="Tahoma" w:hAnsi="Tahoma" w:cs="Tahoma"/>
        </w:rPr>
        <w:t>, por las razones expuestas en la parte motiva de esta sentencia.</w:t>
      </w:r>
      <w:r w:rsidR="00B2209D">
        <w:rPr>
          <w:rFonts w:ascii="Tahoma" w:hAnsi="Tahoma" w:cs="Tahoma"/>
        </w:rPr>
        <w:t xml:space="preserve"> </w:t>
      </w:r>
    </w:p>
    <w:p w:rsidR="005C19E0" w:rsidRDefault="005C19E0" w:rsidP="0062352A">
      <w:pPr>
        <w:suppressAutoHyphens/>
        <w:spacing w:after="0" w:line="276" w:lineRule="auto"/>
        <w:ind w:firstLine="708"/>
        <w:jc w:val="both"/>
        <w:rPr>
          <w:rFonts w:ascii="Tahoma" w:hAnsi="Tahoma" w:cs="Tahoma"/>
          <w:b/>
        </w:rPr>
      </w:pPr>
    </w:p>
    <w:p w:rsidR="00946569" w:rsidRPr="00946569" w:rsidRDefault="005C19E0" w:rsidP="0062352A">
      <w:pPr>
        <w:spacing w:after="0" w:line="276" w:lineRule="auto"/>
        <w:ind w:right="3" w:firstLine="708"/>
        <w:jc w:val="both"/>
        <w:rPr>
          <w:rFonts w:ascii="Tahoma" w:hAnsi="Tahoma" w:cs="Tahoma"/>
        </w:rPr>
      </w:pPr>
      <w:r>
        <w:rPr>
          <w:rFonts w:ascii="Tahoma" w:hAnsi="Tahoma" w:cs="Tahoma"/>
          <w:b/>
        </w:rPr>
        <w:t>SEGUNDO</w:t>
      </w:r>
      <w:r w:rsidR="004A1739">
        <w:rPr>
          <w:rFonts w:ascii="Tahoma" w:hAnsi="Tahoma" w:cs="Tahoma"/>
          <w:b/>
        </w:rPr>
        <w:t>:</w:t>
      </w:r>
      <w:r w:rsidR="00B2209D">
        <w:rPr>
          <w:rFonts w:ascii="Tahoma" w:hAnsi="Tahoma" w:cs="Tahoma"/>
          <w:b/>
        </w:rPr>
        <w:t xml:space="preserve"> </w:t>
      </w:r>
      <w:r w:rsidR="00946569">
        <w:rPr>
          <w:rFonts w:ascii="Tahoma" w:hAnsi="Tahoma" w:cs="Tahoma"/>
          <w:b/>
        </w:rPr>
        <w:t xml:space="preserve">ORDENAR </w:t>
      </w:r>
      <w:r w:rsidR="00946569">
        <w:rPr>
          <w:rFonts w:ascii="Tahoma" w:hAnsi="Tahoma" w:cs="Tahoma"/>
        </w:rPr>
        <w:t xml:space="preserve">a la Dirección Ejecutiva de Administración Judicial que dentro de las cuarenta y ocho (48) horas siguientes a la notificación de esta providencia, </w:t>
      </w:r>
      <w:r w:rsidR="00D14364">
        <w:rPr>
          <w:rFonts w:ascii="Tahoma" w:hAnsi="Tahoma" w:cs="Tahoma"/>
        </w:rPr>
        <w:lastRenderedPageBreak/>
        <w:t>resolver e</w:t>
      </w:r>
      <w:r w:rsidR="00946569">
        <w:rPr>
          <w:rFonts w:ascii="Tahoma" w:hAnsi="Tahoma" w:cs="Tahoma"/>
        </w:rPr>
        <w:t xml:space="preserve">l recurso de </w:t>
      </w:r>
      <w:r w:rsidR="00D14364">
        <w:rPr>
          <w:rFonts w:ascii="Tahoma" w:hAnsi="Tahoma" w:cs="Tahoma"/>
        </w:rPr>
        <w:t xml:space="preserve">apelación </w:t>
      </w:r>
      <w:r w:rsidR="00946569">
        <w:rPr>
          <w:rFonts w:ascii="Tahoma" w:hAnsi="Tahoma" w:cs="Tahoma"/>
        </w:rPr>
        <w:t>que interpuso la señora María Yolanda Echeverry el 21 de mayo de 2018 en contra de la</w:t>
      </w:r>
      <w:r w:rsidR="007C3AA6">
        <w:rPr>
          <w:rFonts w:ascii="Tahoma" w:hAnsi="Tahoma" w:cs="Tahoma"/>
        </w:rPr>
        <w:t xml:space="preserve"> Resolución  DESAJPE18-492 del 7 de mayo del mismo año.</w:t>
      </w:r>
    </w:p>
    <w:p w:rsidR="00946569" w:rsidRDefault="00946569" w:rsidP="00946569">
      <w:pPr>
        <w:spacing w:after="0" w:line="276" w:lineRule="auto"/>
        <w:ind w:right="3"/>
        <w:jc w:val="both"/>
        <w:rPr>
          <w:rFonts w:ascii="Tahoma" w:hAnsi="Tahoma" w:cs="Tahoma"/>
          <w:b/>
        </w:rPr>
      </w:pPr>
    </w:p>
    <w:p w:rsidR="00B2209D" w:rsidRPr="00C03F70" w:rsidRDefault="00946569" w:rsidP="0062352A">
      <w:pPr>
        <w:spacing w:after="0" w:line="276" w:lineRule="auto"/>
        <w:ind w:right="3" w:firstLine="708"/>
        <w:jc w:val="both"/>
        <w:rPr>
          <w:rFonts w:ascii="Tahoma" w:hAnsi="Tahoma" w:cs="Tahoma"/>
          <w:b/>
        </w:rPr>
      </w:pPr>
      <w:r>
        <w:rPr>
          <w:rFonts w:ascii="Tahoma" w:hAnsi="Tahoma" w:cs="Tahoma"/>
          <w:b/>
        </w:rPr>
        <w:t xml:space="preserve">TERCERO: </w:t>
      </w:r>
      <w:r w:rsidR="00B2209D" w:rsidRPr="00CD2E04">
        <w:rPr>
          <w:rFonts w:ascii="Tahoma" w:hAnsi="Tahoma" w:cs="Tahoma"/>
          <w:b/>
        </w:rPr>
        <w:t xml:space="preserve">NOTIFÍQUESE </w:t>
      </w:r>
      <w:r w:rsidR="00B2209D" w:rsidRPr="00CD2E04">
        <w:rPr>
          <w:rFonts w:ascii="Tahoma" w:hAnsi="Tahoma" w:cs="Tahoma"/>
          <w:bCs/>
        </w:rPr>
        <w:t>esta decisión a las partes por el medio más expedito.</w:t>
      </w:r>
    </w:p>
    <w:p w:rsidR="00B2209D" w:rsidRDefault="00B2209D" w:rsidP="0062352A">
      <w:pPr>
        <w:suppressAutoHyphens/>
        <w:spacing w:after="0" w:line="276" w:lineRule="auto"/>
        <w:ind w:firstLine="708"/>
        <w:jc w:val="both"/>
        <w:rPr>
          <w:rFonts w:ascii="Tahoma" w:hAnsi="Tahoma" w:cs="Tahoma"/>
          <w:b/>
        </w:rPr>
      </w:pPr>
    </w:p>
    <w:p w:rsidR="008F7B1E" w:rsidRPr="00CD2E04" w:rsidRDefault="00946569" w:rsidP="0062352A">
      <w:pPr>
        <w:suppressAutoHyphens/>
        <w:spacing w:after="0" w:line="276" w:lineRule="auto"/>
        <w:ind w:firstLine="708"/>
        <w:jc w:val="both"/>
        <w:rPr>
          <w:rFonts w:ascii="Tahoma" w:hAnsi="Tahoma" w:cs="Tahoma"/>
          <w:spacing w:val="-2"/>
        </w:rPr>
      </w:pPr>
      <w:r>
        <w:rPr>
          <w:rFonts w:ascii="Tahoma" w:hAnsi="Tahoma" w:cs="Tahoma"/>
          <w:b/>
        </w:rPr>
        <w:t>CUARTO</w:t>
      </w:r>
      <w:r w:rsidR="00B2209D">
        <w:rPr>
          <w:rFonts w:ascii="Tahoma" w:hAnsi="Tahoma" w:cs="Tahoma"/>
          <w:b/>
        </w:rPr>
        <w:t>:</w:t>
      </w:r>
      <w:r w:rsidR="008F7B1E" w:rsidRPr="00CD2E04">
        <w:rPr>
          <w:rFonts w:ascii="Tahoma" w:hAnsi="Tahoma" w:cs="Tahoma"/>
          <w:b/>
        </w:rPr>
        <w:t xml:space="preserve"> </w:t>
      </w:r>
      <w:r w:rsidR="008F7B1E" w:rsidRPr="00CD2E04">
        <w:rPr>
          <w:rFonts w:ascii="Tahoma" w:hAnsi="Tahoma" w:cs="Tahoma"/>
        </w:rPr>
        <w:t>Si no se impugnase, r</w:t>
      </w:r>
      <w:r w:rsidR="008F7B1E" w:rsidRPr="00CD2E04">
        <w:rPr>
          <w:rFonts w:ascii="Tahoma" w:hAnsi="Tahoma" w:cs="Tahoma"/>
          <w:spacing w:val="-2"/>
        </w:rPr>
        <w:t>emítase el expediente a la Corte Constitucional para su eventual revisión, conforme al artículo 31 del Decreto 2591 de 1991.</w:t>
      </w:r>
    </w:p>
    <w:p w:rsidR="008F7B1E" w:rsidRPr="00CD2E04" w:rsidRDefault="008F7B1E" w:rsidP="0062352A">
      <w:pPr>
        <w:pStyle w:val="Sinespaciado"/>
      </w:pPr>
    </w:p>
    <w:p w:rsidR="008F7B1E" w:rsidRPr="00CD2E04" w:rsidRDefault="008F7B1E" w:rsidP="0062352A">
      <w:pPr>
        <w:widowControl w:val="0"/>
        <w:spacing w:after="0"/>
        <w:ind w:firstLine="709"/>
        <w:jc w:val="both"/>
        <w:rPr>
          <w:rFonts w:ascii="Tahoma" w:hAnsi="Tahoma" w:cs="Tahoma"/>
        </w:rPr>
      </w:pPr>
      <w:r w:rsidRPr="00CD2E04">
        <w:rPr>
          <w:rFonts w:ascii="Tahoma" w:hAnsi="Tahoma" w:cs="Tahoma"/>
        </w:rPr>
        <w:t xml:space="preserve">Notifíquese y Cúmplase </w:t>
      </w:r>
    </w:p>
    <w:p w:rsidR="001A6FCC" w:rsidRPr="0008165C" w:rsidRDefault="001A6FCC" w:rsidP="0062352A">
      <w:pPr>
        <w:pStyle w:val="Sinespaciado"/>
      </w:pPr>
    </w:p>
    <w:p w:rsidR="00C73708" w:rsidRPr="00B5269D" w:rsidRDefault="00576DAD" w:rsidP="0062352A">
      <w:pPr>
        <w:spacing w:after="0" w:line="240" w:lineRule="auto"/>
        <w:ind w:left="785"/>
        <w:jc w:val="both"/>
        <w:rPr>
          <w:rFonts w:ascii="Tahoma" w:hAnsi="Tahoma" w:cs="Tahoma"/>
        </w:rPr>
      </w:pPr>
      <w:r w:rsidRPr="0008165C">
        <w:rPr>
          <w:rFonts w:ascii="Tahoma" w:hAnsi="Tahoma" w:cs="Tahoma"/>
        </w:rPr>
        <w:t>L</w:t>
      </w:r>
      <w:r w:rsidR="007D3A2D" w:rsidRPr="0008165C">
        <w:rPr>
          <w:rFonts w:ascii="Tahoma" w:hAnsi="Tahoma" w:cs="Tahoma"/>
        </w:rPr>
        <w:t>a</w:t>
      </w:r>
      <w:r w:rsidRPr="0008165C">
        <w:rPr>
          <w:rFonts w:ascii="Tahoma" w:hAnsi="Tahoma" w:cs="Tahoma"/>
        </w:rPr>
        <w:t xml:space="preserve"> Magist</w:t>
      </w:r>
      <w:r w:rsidRPr="00B5269D">
        <w:rPr>
          <w:rFonts w:ascii="Tahoma" w:hAnsi="Tahoma" w:cs="Tahoma"/>
        </w:rPr>
        <w:t>rada</w:t>
      </w:r>
      <w:r w:rsidR="0064419F" w:rsidRPr="00B5269D">
        <w:rPr>
          <w:rFonts w:ascii="Tahoma" w:hAnsi="Tahoma" w:cs="Tahoma"/>
        </w:rPr>
        <w:t xml:space="preserve"> ponente, </w:t>
      </w:r>
    </w:p>
    <w:p w:rsidR="000832F7" w:rsidRDefault="000832F7" w:rsidP="0062352A">
      <w:pPr>
        <w:pStyle w:val="Sinespaciado"/>
      </w:pPr>
    </w:p>
    <w:p w:rsidR="00465FEC" w:rsidRDefault="00465FEC" w:rsidP="0062352A">
      <w:pPr>
        <w:pStyle w:val="Sinespaciado"/>
      </w:pPr>
    </w:p>
    <w:p w:rsidR="00465FEC" w:rsidRDefault="00465FEC" w:rsidP="0062352A">
      <w:pPr>
        <w:pStyle w:val="Sinespaciado"/>
      </w:pPr>
    </w:p>
    <w:p w:rsidR="00C73708" w:rsidRPr="00B5269D" w:rsidRDefault="00C73708" w:rsidP="0062352A">
      <w:pPr>
        <w:pStyle w:val="Sinespaciado"/>
      </w:pPr>
    </w:p>
    <w:p w:rsidR="00C73708" w:rsidRPr="00B5269D" w:rsidRDefault="00C73708" w:rsidP="00465FEC">
      <w:pPr>
        <w:spacing w:after="0" w:line="240" w:lineRule="auto"/>
        <w:jc w:val="center"/>
        <w:rPr>
          <w:rFonts w:ascii="Tahoma" w:hAnsi="Tahoma" w:cs="Tahoma"/>
          <w:b/>
        </w:rPr>
      </w:pPr>
      <w:r w:rsidRPr="00B5269D">
        <w:rPr>
          <w:rFonts w:ascii="Tahoma" w:hAnsi="Tahoma" w:cs="Tahoma"/>
          <w:b/>
        </w:rPr>
        <w:t>ANA LUCÍA CAICEDO CALDERÓN</w:t>
      </w:r>
    </w:p>
    <w:p w:rsidR="00576DAD" w:rsidRPr="00B5269D" w:rsidRDefault="00576DAD" w:rsidP="0062352A">
      <w:pPr>
        <w:pStyle w:val="Sinespaciado"/>
      </w:pPr>
    </w:p>
    <w:p w:rsidR="000832F7" w:rsidRPr="00B5269D" w:rsidRDefault="000832F7" w:rsidP="0062352A">
      <w:pPr>
        <w:pStyle w:val="Sinespaciado"/>
      </w:pPr>
    </w:p>
    <w:p w:rsidR="00480086" w:rsidRDefault="00480086" w:rsidP="0062352A">
      <w:pPr>
        <w:pStyle w:val="Sinespaciado"/>
        <w:rPr>
          <w:b/>
        </w:rPr>
      </w:pPr>
    </w:p>
    <w:p w:rsidR="00465FEC" w:rsidRPr="00B5269D" w:rsidRDefault="00465FEC" w:rsidP="0062352A">
      <w:pPr>
        <w:pStyle w:val="Sinespaciado"/>
        <w:rPr>
          <w:b/>
        </w:rPr>
      </w:pPr>
    </w:p>
    <w:p w:rsidR="00AD2034" w:rsidRPr="00B5269D" w:rsidRDefault="00AD2034" w:rsidP="0062352A">
      <w:pPr>
        <w:pStyle w:val="Sinespaciado"/>
        <w:rPr>
          <w:b/>
        </w:rPr>
      </w:pPr>
    </w:p>
    <w:p w:rsidR="00C73708" w:rsidRPr="00B5269D" w:rsidRDefault="0064419F" w:rsidP="0062352A">
      <w:pPr>
        <w:tabs>
          <w:tab w:val="left" w:pos="3960"/>
        </w:tabs>
        <w:spacing w:after="0" w:line="240" w:lineRule="auto"/>
        <w:jc w:val="center"/>
        <w:rPr>
          <w:rFonts w:ascii="Tahoma" w:hAnsi="Tahoma" w:cs="Tahoma"/>
          <w:b/>
        </w:rPr>
      </w:pPr>
      <w:r w:rsidRPr="00B5269D">
        <w:rPr>
          <w:rFonts w:ascii="Tahoma" w:hAnsi="Tahoma" w:cs="Tahoma"/>
          <w:b/>
        </w:rPr>
        <w:t xml:space="preserve">OLGA LUCÍA HOYOS </w:t>
      </w:r>
      <w:r w:rsidR="004B6F4E" w:rsidRPr="00B5269D">
        <w:rPr>
          <w:rFonts w:ascii="Tahoma" w:hAnsi="Tahoma" w:cs="Tahoma"/>
          <w:b/>
        </w:rPr>
        <w:t>SEPÚLVEDA</w:t>
      </w:r>
      <w:r w:rsidR="00EA3F3A">
        <w:rPr>
          <w:rFonts w:ascii="Tahoma" w:hAnsi="Tahoma" w:cs="Tahoma"/>
          <w:b/>
        </w:rPr>
        <w:t xml:space="preserve">                              </w:t>
      </w:r>
      <w:r w:rsidR="00C73708" w:rsidRPr="00B5269D">
        <w:rPr>
          <w:rFonts w:ascii="Tahoma" w:hAnsi="Tahoma" w:cs="Tahoma"/>
          <w:b/>
        </w:rPr>
        <w:t>JULIO C</w:t>
      </w:r>
      <w:r w:rsidR="00931072" w:rsidRPr="00B5269D">
        <w:rPr>
          <w:rFonts w:ascii="Tahoma" w:hAnsi="Tahoma" w:cs="Tahoma"/>
          <w:b/>
        </w:rPr>
        <w:t>É</w:t>
      </w:r>
      <w:r w:rsidR="00C73708" w:rsidRPr="00B5269D">
        <w:rPr>
          <w:rFonts w:ascii="Tahoma" w:hAnsi="Tahoma" w:cs="Tahoma"/>
          <w:b/>
        </w:rPr>
        <w:t xml:space="preserve">SAR SALAZAR MUÑOZ        </w:t>
      </w:r>
      <w:r w:rsidR="00E22607" w:rsidRPr="00B5269D">
        <w:rPr>
          <w:rFonts w:ascii="Tahoma" w:hAnsi="Tahoma" w:cs="Tahoma"/>
          <w:b/>
        </w:rPr>
        <w:t xml:space="preserve">                  </w:t>
      </w:r>
      <w:r w:rsidR="00C73708" w:rsidRPr="00B5269D">
        <w:rPr>
          <w:rFonts w:ascii="Tahoma" w:hAnsi="Tahoma" w:cs="Tahoma"/>
          <w:b/>
        </w:rPr>
        <w:t xml:space="preserve">    </w:t>
      </w:r>
    </w:p>
    <w:p w:rsidR="00D56AE1" w:rsidRPr="00B5269D" w:rsidRDefault="0064419F" w:rsidP="0062352A">
      <w:pPr>
        <w:spacing w:after="0" w:line="240" w:lineRule="auto"/>
        <w:ind w:left="360"/>
        <w:rPr>
          <w:rFonts w:ascii="Tahoma" w:hAnsi="Tahoma" w:cs="Tahoma"/>
        </w:rPr>
      </w:pPr>
      <w:r w:rsidRPr="00B5269D">
        <w:rPr>
          <w:rFonts w:ascii="Tahoma" w:hAnsi="Tahoma" w:cs="Tahoma"/>
          <w:b/>
        </w:rPr>
        <w:tab/>
        <w:t xml:space="preserve">      </w:t>
      </w:r>
      <w:r w:rsidR="00EA3F3A">
        <w:rPr>
          <w:rFonts w:ascii="Tahoma" w:hAnsi="Tahoma" w:cs="Tahoma"/>
        </w:rPr>
        <w:t>Magistrada</w:t>
      </w:r>
      <w:r w:rsidR="00EA3F3A">
        <w:rPr>
          <w:rFonts w:ascii="Tahoma" w:hAnsi="Tahoma" w:cs="Tahoma"/>
        </w:rPr>
        <w:tab/>
      </w:r>
      <w:r w:rsidR="00EA3F3A">
        <w:rPr>
          <w:rFonts w:ascii="Tahoma" w:hAnsi="Tahoma" w:cs="Tahoma"/>
        </w:rPr>
        <w:tab/>
        <w:t xml:space="preserve">         </w:t>
      </w:r>
      <w:r w:rsidR="00EA3F3A">
        <w:rPr>
          <w:rFonts w:ascii="Tahoma" w:hAnsi="Tahoma" w:cs="Tahoma"/>
        </w:rPr>
        <w:tab/>
      </w:r>
      <w:r w:rsidR="00EA3F3A">
        <w:rPr>
          <w:rFonts w:ascii="Tahoma" w:hAnsi="Tahoma" w:cs="Tahoma"/>
        </w:rPr>
        <w:tab/>
      </w:r>
      <w:r w:rsidR="00EA3F3A">
        <w:rPr>
          <w:rFonts w:ascii="Tahoma" w:hAnsi="Tahoma" w:cs="Tahoma"/>
        </w:rPr>
        <w:tab/>
      </w:r>
      <w:r w:rsidR="00EA3F3A">
        <w:rPr>
          <w:rFonts w:ascii="Tahoma" w:hAnsi="Tahoma" w:cs="Tahoma"/>
        </w:rPr>
        <w:tab/>
      </w:r>
      <w:r w:rsidRPr="00B5269D">
        <w:rPr>
          <w:rFonts w:ascii="Tahoma" w:hAnsi="Tahoma" w:cs="Tahoma"/>
        </w:rPr>
        <w:t xml:space="preserve">    Magistrado</w:t>
      </w:r>
    </w:p>
    <w:p w:rsidR="00D9634D" w:rsidRDefault="00B5269D" w:rsidP="0062352A">
      <w:pPr>
        <w:pStyle w:val="Sinespaciado"/>
        <w:ind w:firstLine="708"/>
      </w:pPr>
      <w:r>
        <w:t xml:space="preserve">  </w:t>
      </w:r>
    </w:p>
    <w:p w:rsidR="001E20D8" w:rsidRDefault="001E20D8" w:rsidP="0062352A">
      <w:pPr>
        <w:pStyle w:val="Sinespaciado"/>
        <w:ind w:firstLine="708"/>
      </w:pPr>
    </w:p>
    <w:p w:rsidR="001E20D8" w:rsidRDefault="001E20D8" w:rsidP="0062352A">
      <w:pPr>
        <w:pStyle w:val="Sinespaciado"/>
        <w:ind w:firstLine="708"/>
      </w:pPr>
    </w:p>
    <w:p w:rsidR="001E20D8" w:rsidRPr="00B5269D" w:rsidRDefault="001E20D8" w:rsidP="0062352A">
      <w:pPr>
        <w:pStyle w:val="Sinespaciado"/>
        <w:ind w:firstLine="708"/>
        <w:rPr>
          <w:rFonts w:ascii="Tahoma" w:hAnsi="Tahoma" w:cs="Tahoma"/>
        </w:rPr>
      </w:pPr>
    </w:p>
    <w:p w:rsidR="001E20D8" w:rsidRPr="00927817" w:rsidRDefault="001E20D8" w:rsidP="001E20D8">
      <w:pPr>
        <w:spacing w:after="0" w:line="240" w:lineRule="auto"/>
        <w:jc w:val="center"/>
        <w:rPr>
          <w:rFonts w:ascii="Tahoma" w:hAnsi="Tahoma" w:cs="Tahoma"/>
          <w:b/>
        </w:rPr>
      </w:pPr>
      <w:r>
        <w:rPr>
          <w:rFonts w:ascii="Tahoma" w:hAnsi="Tahoma" w:cs="Tahoma"/>
          <w:b/>
        </w:rPr>
        <w:t xml:space="preserve">DIEGO </w:t>
      </w:r>
      <w:r w:rsidR="004B6F4E">
        <w:rPr>
          <w:rFonts w:ascii="Tahoma" w:hAnsi="Tahoma" w:cs="Tahoma"/>
          <w:b/>
        </w:rPr>
        <w:t>ANDRÉS</w:t>
      </w:r>
      <w:r>
        <w:rPr>
          <w:rFonts w:ascii="Tahoma" w:hAnsi="Tahoma" w:cs="Tahoma"/>
          <w:b/>
        </w:rPr>
        <w:t xml:space="preserve"> MORALES </w:t>
      </w:r>
      <w:r w:rsidR="004B6F4E">
        <w:rPr>
          <w:rFonts w:ascii="Tahoma" w:hAnsi="Tahoma" w:cs="Tahoma"/>
          <w:b/>
        </w:rPr>
        <w:t>GÓMEZ</w:t>
      </w:r>
    </w:p>
    <w:p w:rsidR="001E20D8" w:rsidRPr="00927817" w:rsidRDefault="001E20D8" w:rsidP="001E20D8">
      <w:pPr>
        <w:spacing w:after="0" w:line="240" w:lineRule="auto"/>
        <w:jc w:val="center"/>
        <w:rPr>
          <w:rFonts w:ascii="Tahoma" w:hAnsi="Tahoma" w:cs="Tahoma"/>
          <w:b/>
        </w:rPr>
      </w:pPr>
      <w:r w:rsidRPr="00927817">
        <w:rPr>
          <w:rFonts w:ascii="Tahoma" w:hAnsi="Tahoma" w:cs="Tahoma"/>
        </w:rPr>
        <w:t>Secretario</w:t>
      </w:r>
    </w:p>
    <w:p w:rsidR="0062352A" w:rsidRPr="00B5269D" w:rsidRDefault="0062352A">
      <w:pPr>
        <w:spacing w:after="0" w:line="240" w:lineRule="auto"/>
        <w:jc w:val="center"/>
        <w:rPr>
          <w:rFonts w:ascii="Tahoma" w:hAnsi="Tahoma" w:cs="Tahoma"/>
        </w:rPr>
      </w:pPr>
    </w:p>
    <w:sectPr w:rsidR="0062352A" w:rsidRPr="00B5269D" w:rsidSect="00EA3F3A">
      <w:headerReference w:type="even" r:id="rId8"/>
      <w:headerReference w:type="default" r:id="rId9"/>
      <w:footerReference w:type="default" r:id="rId10"/>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C03" w:rsidRDefault="00591C03" w:rsidP="00C73708">
      <w:pPr>
        <w:spacing w:after="0" w:line="240" w:lineRule="auto"/>
      </w:pPr>
      <w:r>
        <w:separator/>
      </w:r>
    </w:p>
  </w:endnote>
  <w:endnote w:type="continuationSeparator" w:id="0">
    <w:p w:rsidR="00591C03" w:rsidRDefault="00591C03"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rPr>
        <w:rFonts w:ascii="Arial" w:hAnsi="Arial" w:cs="Arial"/>
        <w:sz w:val="20"/>
      </w:rPr>
    </w:sdtEndPr>
    <w:sdtContent>
      <w:p w:rsidR="004672A9" w:rsidRPr="00EA3F3A" w:rsidRDefault="004672A9" w:rsidP="00EA3F3A">
        <w:pPr>
          <w:pStyle w:val="Piedepgina"/>
          <w:jc w:val="right"/>
          <w:rPr>
            <w:rFonts w:ascii="Arial" w:hAnsi="Arial" w:cs="Arial"/>
            <w:sz w:val="20"/>
          </w:rPr>
        </w:pPr>
        <w:r w:rsidRPr="00EA3F3A">
          <w:rPr>
            <w:rFonts w:ascii="Arial" w:hAnsi="Arial" w:cs="Arial"/>
            <w:sz w:val="20"/>
          </w:rPr>
          <w:fldChar w:fldCharType="begin"/>
        </w:r>
        <w:r w:rsidRPr="00EA3F3A">
          <w:rPr>
            <w:rFonts w:ascii="Arial" w:hAnsi="Arial" w:cs="Arial"/>
            <w:sz w:val="20"/>
          </w:rPr>
          <w:instrText>PAGE   \* MERGEFORMAT</w:instrText>
        </w:r>
        <w:r w:rsidRPr="00EA3F3A">
          <w:rPr>
            <w:rFonts w:ascii="Arial" w:hAnsi="Arial" w:cs="Arial"/>
            <w:sz w:val="20"/>
          </w:rPr>
          <w:fldChar w:fldCharType="separate"/>
        </w:r>
        <w:r w:rsidR="00311CBB">
          <w:rPr>
            <w:rFonts w:ascii="Arial" w:hAnsi="Arial" w:cs="Arial"/>
            <w:noProof/>
            <w:sz w:val="20"/>
          </w:rPr>
          <w:t>6</w:t>
        </w:r>
        <w:r w:rsidRPr="00EA3F3A">
          <w:rPr>
            <w:rFonts w:ascii="Arial" w:hAnsi="Arial" w:cs="Arial"/>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C03" w:rsidRDefault="00591C03" w:rsidP="00C73708">
      <w:pPr>
        <w:spacing w:after="0" w:line="240" w:lineRule="auto"/>
      </w:pPr>
      <w:r>
        <w:separator/>
      </w:r>
    </w:p>
  </w:footnote>
  <w:footnote w:type="continuationSeparator" w:id="0">
    <w:p w:rsidR="00591C03" w:rsidRDefault="00591C03" w:rsidP="00C73708">
      <w:pPr>
        <w:spacing w:after="0" w:line="240" w:lineRule="auto"/>
      </w:pPr>
      <w:r>
        <w:continuationSeparator/>
      </w:r>
    </w:p>
  </w:footnote>
  <w:footnote w:id="1">
    <w:p w:rsidR="004672A9" w:rsidRPr="00462C45" w:rsidRDefault="004672A9" w:rsidP="00771A6E">
      <w:pPr>
        <w:pStyle w:val="Textonotapie"/>
        <w:tabs>
          <w:tab w:val="left" w:pos="7608"/>
        </w:tabs>
        <w:jc w:val="both"/>
        <w:rPr>
          <w:rFonts w:ascii="Arial" w:hAnsi="Arial" w:cs="Arial"/>
          <w:sz w:val="18"/>
          <w:szCs w:val="16"/>
        </w:rPr>
      </w:pPr>
      <w:r w:rsidRPr="00462C45">
        <w:rPr>
          <w:rStyle w:val="Refdenotaalpie"/>
          <w:rFonts w:ascii="Arial" w:hAnsi="Arial" w:cs="Arial"/>
          <w:sz w:val="18"/>
          <w:szCs w:val="16"/>
        </w:rPr>
        <w:footnoteRef/>
      </w:r>
      <w:r w:rsidR="00462C45" w:rsidRPr="00462C45">
        <w:rPr>
          <w:rFonts w:ascii="Arial" w:hAnsi="Arial" w:cs="Arial"/>
          <w:sz w:val="18"/>
          <w:szCs w:val="16"/>
        </w:rPr>
        <w:t xml:space="preserve"> </w:t>
      </w:r>
      <w:r w:rsidRPr="00462C45">
        <w:rPr>
          <w:rFonts w:ascii="Arial" w:hAnsi="Arial" w:cs="Arial"/>
          <w:sz w:val="18"/>
          <w:szCs w:val="16"/>
        </w:rPr>
        <w:t>La sentencia T-377 de 2000, sistematizó la jurisprudencia constitucional en esta materia. También se pueden consultar las sentencias T-735 de 2010, T-479 de 2010,  T-508 de 2007, T-1130 de 2008, T-435 de 2007, T-274 de 2007, T-694 de 2006 y T-586 de 2006. Esta cita ha sido tomada de la sentencia T-667 de 2011 M.P. Luis Ernesto Vargas Silva.</w:t>
      </w:r>
      <w:r w:rsidRPr="00462C45">
        <w:rPr>
          <w:rFonts w:ascii="Arial" w:hAnsi="Arial" w:cs="Arial"/>
          <w:sz w:val="18"/>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2A9" w:rsidRDefault="004672A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672A9" w:rsidRDefault="004672A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2A9" w:rsidRDefault="004672A9">
    <w:pPr>
      <w:pStyle w:val="Encabezado"/>
      <w:framePr w:wrap="around" w:vAnchor="text" w:hAnchor="margin" w:xAlign="right" w:y="1"/>
      <w:rPr>
        <w:rStyle w:val="Nmerodepgina"/>
      </w:rPr>
    </w:pPr>
  </w:p>
  <w:p w:rsidR="004672A9" w:rsidRPr="00EA3F3A" w:rsidRDefault="004672A9" w:rsidP="00355965">
    <w:pPr>
      <w:pStyle w:val="Sinespaciado"/>
      <w:rPr>
        <w:rFonts w:ascii="Arial" w:hAnsi="Arial" w:cs="Arial"/>
        <w:sz w:val="18"/>
        <w:szCs w:val="16"/>
      </w:rPr>
    </w:pPr>
    <w:r w:rsidRPr="00EA3F3A">
      <w:rPr>
        <w:rFonts w:ascii="Arial" w:hAnsi="Arial" w:cs="Arial"/>
        <w:sz w:val="18"/>
        <w:szCs w:val="16"/>
      </w:rPr>
      <w:t>Radicado No.: 66001-22-05-000-2018-00044-00</w:t>
    </w:r>
  </w:p>
  <w:p w:rsidR="004672A9" w:rsidRPr="00EA3F3A" w:rsidRDefault="004672A9" w:rsidP="00355965">
    <w:pPr>
      <w:pStyle w:val="Sinespaciado"/>
      <w:rPr>
        <w:rFonts w:ascii="Arial" w:hAnsi="Arial" w:cs="Arial"/>
        <w:sz w:val="18"/>
        <w:szCs w:val="16"/>
      </w:rPr>
    </w:pPr>
    <w:r w:rsidRPr="00EA3F3A">
      <w:rPr>
        <w:rFonts w:ascii="Arial" w:hAnsi="Arial" w:cs="Arial"/>
        <w:sz w:val="18"/>
        <w:szCs w:val="16"/>
      </w:rPr>
      <w:t>Accionante: María Yolanda Echeverry Granada</w:t>
    </w:r>
  </w:p>
  <w:p w:rsidR="004672A9" w:rsidRPr="00EA3F3A" w:rsidRDefault="004672A9" w:rsidP="00355965">
    <w:pPr>
      <w:pStyle w:val="Sinespaciado"/>
      <w:rPr>
        <w:rFonts w:ascii="Arial" w:hAnsi="Arial" w:cs="Arial"/>
        <w:sz w:val="18"/>
        <w:szCs w:val="16"/>
      </w:rPr>
    </w:pPr>
    <w:r w:rsidRPr="00EA3F3A">
      <w:rPr>
        <w:rFonts w:ascii="Arial" w:hAnsi="Arial" w:cs="Arial"/>
        <w:sz w:val="18"/>
        <w:szCs w:val="16"/>
      </w:rPr>
      <w:t>Accionados: Dirección  Ejecutiva Nacional de Administración de Justicia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84119"/>
    <w:multiLevelType w:val="hybridMultilevel"/>
    <w:tmpl w:val="F754FDE4"/>
    <w:lvl w:ilvl="0" w:tplc="240A000F">
      <w:start w:val="3"/>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5A8301F"/>
    <w:multiLevelType w:val="multilevel"/>
    <w:tmpl w:val="898E744C"/>
    <w:lvl w:ilvl="0">
      <w:start w:val="5"/>
      <w:numFmt w:val="decimal"/>
      <w:lvlText w:val="%1"/>
      <w:lvlJc w:val="left"/>
      <w:pPr>
        <w:ind w:left="375" w:hanging="3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nsid w:val="07381A08"/>
    <w:multiLevelType w:val="multilevel"/>
    <w:tmpl w:val="A0AEC6A2"/>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nsid w:val="120B6EDA"/>
    <w:multiLevelType w:val="multilevel"/>
    <w:tmpl w:val="EE166126"/>
    <w:lvl w:ilvl="0">
      <w:start w:val="3"/>
      <w:numFmt w:val="decimal"/>
      <w:lvlText w:val="%1"/>
      <w:lvlJc w:val="left"/>
      <w:pPr>
        <w:ind w:left="375" w:hanging="375"/>
      </w:pPr>
      <w:rPr>
        <w:rFonts w:hint="default"/>
      </w:rPr>
    </w:lvl>
    <w:lvl w:ilvl="1">
      <w:start w:val="4"/>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680" w:hanging="144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580" w:hanging="2160"/>
      </w:pPr>
      <w:rPr>
        <w:rFonts w:hint="default"/>
      </w:rPr>
    </w:lvl>
    <w:lvl w:ilvl="8">
      <w:start w:val="1"/>
      <w:numFmt w:val="decimal"/>
      <w:lvlText w:val="%1.%2.%3.%4.%5.%6.%7.%8.%9"/>
      <w:lvlJc w:val="left"/>
      <w:pPr>
        <w:ind w:left="3000" w:hanging="2520"/>
      </w:pPr>
      <w:rPr>
        <w:rFonts w:hint="default"/>
      </w:rPr>
    </w:lvl>
  </w:abstractNum>
  <w:abstractNum w:abstractNumId="4">
    <w:nsid w:val="1A060264"/>
    <w:multiLevelType w:val="multilevel"/>
    <w:tmpl w:val="AC04B090"/>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nsid w:val="22F256B0"/>
    <w:multiLevelType w:val="hybridMultilevel"/>
    <w:tmpl w:val="AA864710"/>
    <w:lvl w:ilvl="0" w:tplc="AA54F11A">
      <w:start w:val="1"/>
      <w:numFmt w:val="upperRoman"/>
      <w:lvlText w:val="%1."/>
      <w:lvlJc w:val="right"/>
      <w:pPr>
        <w:ind w:left="720" w:hanging="360"/>
      </w:pPr>
      <w:rPr>
        <w:b/>
      </w:rPr>
    </w:lvl>
    <w:lvl w:ilvl="1" w:tplc="BECE64A0">
      <w:start w:val="1"/>
      <w:numFmt w:val="decimal"/>
      <w:lvlText w:val="%2."/>
      <w:lvlJc w:val="left"/>
      <w:pPr>
        <w:tabs>
          <w:tab w:val="num" w:pos="1440"/>
        </w:tabs>
        <w:ind w:left="1440" w:hanging="360"/>
      </w:pPr>
      <w:rPr>
        <w:rFonts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32D2E77"/>
    <w:multiLevelType w:val="hybridMultilevel"/>
    <w:tmpl w:val="000C1418"/>
    <w:lvl w:ilvl="0" w:tplc="41F48B36">
      <w:start w:val="1"/>
      <w:numFmt w:val="lowerRoman"/>
      <w:lvlText w:val="%1)"/>
      <w:lvlJc w:val="left"/>
      <w:pPr>
        <w:ind w:left="1080" w:hanging="72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8">
    <w:nsid w:val="2B952249"/>
    <w:multiLevelType w:val="hybridMultilevel"/>
    <w:tmpl w:val="9FECACD2"/>
    <w:lvl w:ilvl="0" w:tplc="37646BE4">
      <w:start w:val="3"/>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9">
    <w:nsid w:val="2C422A7D"/>
    <w:multiLevelType w:val="hybridMultilevel"/>
    <w:tmpl w:val="42AE5F40"/>
    <w:lvl w:ilvl="0" w:tplc="F63E7516">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nsid w:val="2C880F66"/>
    <w:multiLevelType w:val="hybridMultilevel"/>
    <w:tmpl w:val="7DB879E8"/>
    <w:lvl w:ilvl="0" w:tplc="519080A4">
      <w:start w:val="1"/>
      <w:numFmt w:val="lowerRoman"/>
      <w:lvlText w:val="%1)"/>
      <w:lvlJc w:val="left"/>
      <w:pPr>
        <w:ind w:left="1080" w:hanging="72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3">
    <w:nsid w:val="3EA0421D"/>
    <w:multiLevelType w:val="multilevel"/>
    <w:tmpl w:val="2588360E"/>
    <w:lvl w:ilvl="0">
      <w:start w:val="5"/>
      <w:numFmt w:val="decimal"/>
      <w:lvlText w:val="%1"/>
      <w:lvlJc w:val="left"/>
      <w:pPr>
        <w:ind w:left="375" w:hanging="3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4">
    <w:nsid w:val="3FB65E4D"/>
    <w:multiLevelType w:val="hybridMultilevel"/>
    <w:tmpl w:val="14DA3618"/>
    <w:lvl w:ilvl="0" w:tplc="B41C3680">
      <w:start w:val="3"/>
      <w:numFmt w:val="decimal"/>
      <w:lvlText w:val="%1"/>
      <w:lvlJc w:val="left"/>
      <w:pPr>
        <w:ind w:left="780" w:hanging="360"/>
      </w:pPr>
      <w:rPr>
        <w:rFonts w:hint="default"/>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15">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6">
    <w:nsid w:val="45E63A4D"/>
    <w:multiLevelType w:val="multilevel"/>
    <w:tmpl w:val="AE64CFCC"/>
    <w:lvl w:ilvl="0">
      <w:start w:val="3"/>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nsid w:val="462708EF"/>
    <w:multiLevelType w:val="multilevel"/>
    <w:tmpl w:val="AE1E433C"/>
    <w:lvl w:ilvl="0">
      <w:start w:val="3"/>
      <w:numFmt w:val="decimal"/>
      <w:lvlText w:val="%1"/>
      <w:lvlJc w:val="left"/>
      <w:pPr>
        <w:ind w:left="375" w:hanging="375"/>
      </w:pPr>
      <w:rPr>
        <w:rFonts w:hint="default"/>
      </w:rPr>
    </w:lvl>
    <w:lvl w:ilvl="1">
      <w:start w:val="4"/>
      <w:numFmt w:val="decimal"/>
      <w:lvlText w:val="%1.%2"/>
      <w:lvlJc w:val="left"/>
      <w:pPr>
        <w:ind w:left="2415" w:hanging="720"/>
      </w:pPr>
      <w:rPr>
        <w:rFonts w:hint="default"/>
      </w:rPr>
    </w:lvl>
    <w:lvl w:ilvl="2">
      <w:start w:val="1"/>
      <w:numFmt w:val="decimal"/>
      <w:lvlText w:val="%1.%2.%3"/>
      <w:lvlJc w:val="left"/>
      <w:pPr>
        <w:ind w:left="4110" w:hanging="720"/>
      </w:pPr>
      <w:rPr>
        <w:rFonts w:hint="default"/>
      </w:rPr>
    </w:lvl>
    <w:lvl w:ilvl="3">
      <w:start w:val="1"/>
      <w:numFmt w:val="decimal"/>
      <w:lvlText w:val="%1.%2.%3.%4"/>
      <w:lvlJc w:val="left"/>
      <w:pPr>
        <w:ind w:left="6165" w:hanging="1080"/>
      </w:pPr>
      <w:rPr>
        <w:rFonts w:hint="default"/>
      </w:rPr>
    </w:lvl>
    <w:lvl w:ilvl="4">
      <w:start w:val="1"/>
      <w:numFmt w:val="decimal"/>
      <w:lvlText w:val="%1.%2.%3.%4.%5"/>
      <w:lvlJc w:val="left"/>
      <w:pPr>
        <w:ind w:left="8220" w:hanging="1440"/>
      </w:pPr>
      <w:rPr>
        <w:rFonts w:hint="default"/>
      </w:rPr>
    </w:lvl>
    <w:lvl w:ilvl="5">
      <w:start w:val="1"/>
      <w:numFmt w:val="decimal"/>
      <w:lvlText w:val="%1.%2.%3.%4.%5.%6"/>
      <w:lvlJc w:val="left"/>
      <w:pPr>
        <w:ind w:left="9915" w:hanging="1440"/>
      </w:pPr>
      <w:rPr>
        <w:rFonts w:hint="default"/>
      </w:rPr>
    </w:lvl>
    <w:lvl w:ilvl="6">
      <w:start w:val="1"/>
      <w:numFmt w:val="decimal"/>
      <w:lvlText w:val="%1.%2.%3.%4.%5.%6.%7"/>
      <w:lvlJc w:val="left"/>
      <w:pPr>
        <w:ind w:left="11970" w:hanging="1800"/>
      </w:pPr>
      <w:rPr>
        <w:rFonts w:hint="default"/>
      </w:rPr>
    </w:lvl>
    <w:lvl w:ilvl="7">
      <w:start w:val="1"/>
      <w:numFmt w:val="decimal"/>
      <w:lvlText w:val="%1.%2.%3.%4.%5.%6.%7.%8"/>
      <w:lvlJc w:val="left"/>
      <w:pPr>
        <w:ind w:left="14025" w:hanging="2160"/>
      </w:pPr>
      <w:rPr>
        <w:rFonts w:hint="default"/>
      </w:rPr>
    </w:lvl>
    <w:lvl w:ilvl="8">
      <w:start w:val="1"/>
      <w:numFmt w:val="decimal"/>
      <w:lvlText w:val="%1.%2.%3.%4.%5.%6.%7.%8.%9"/>
      <w:lvlJc w:val="left"/>
      <w:pPr>
        <w:ind w:left="16080" w:hanging="2520"/>
      </w:pPr>
      <w:rPr>
        <w:rFonts w:hint="default"/>
      </w:rPr>
    </w:lvl>
  </w:abstractNum>
  <w:abstractNum w:abstractNumId="18">
    <w:nsid w:val="485D6C59"/>
    <w:multiLevelType w:val="hybridMultilevel"/>
    <w:tmpl w:val="82660542"/>
    <w:lvl w:ilvl="0" w:tplc="2112157C">
      <w:start w:val="3"/>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9">
    <w:nsid w:val="4A25432E"/>
    <w:multiLevelType w:val="hybridMultilevel"/>
    <w:tmpl w:val="C3621940"/>
    <w:lvl w:ilvl="0" w:tplc="F0E877D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nsid w:val="4D586689"/>
    <w:multiLevelType w:val="hybridMultilevel"/>
    <w:tmpl w:val="6BCE2A78"/>
    <w:lvl w:ilvl="0" w:tplc="0ED6A2C2">
      <w:start w:val="1"/>
      <w:numFmt w:val="bullet"/>
      <w:lvlText w:val="-"/>
      <w:lvlJc w:val="left"/>
      <w:pPr>
        <w:ind w:left="720" w:hanging="360"/>
      </w:pPr>
      <w:rPr>
        <w:rFonts w:ascii="Tahoma" w:eastAsiaTheme="minorHAnsi" w:hAnsi="Tahoma" w:cs="Tahoma"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50B48C0"/>
    <w:multiLevelType w:val="hybridMultilevel"/>
    <w:tmpl w:val="1EAABF4E"/>
    <w:lvl w:ilvl="0" w:tplc="8C04D90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nsid w:val="55584980"/>
    <w:multiLevelType w:val="hybridMultilevel"/>
    <w:tmpl w:val="C8FC2210"/>
    <w:lvl w:ilvl="0" w:tplc="C3425016">
      <w:start w:val="3"/>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3">
    <w:nsid w:val="59304E61"/>
    <w:multiLevelType w:val="hybridMultilevel"/>
    <w:tmpl w:val="B3F44646"/>
    <w:lvl w:ilvl="0" w:tplc="4D3C8ACA">
      <w:start w:val="1"/>
      <w:numFmt w:val="decimal"/>
      <w:lvlText w:val="%1-"/>
      <w:lvlJc w:val="left"/>
      <w:pPr>
        <w:ind w:left="1068" w:hanging="360"/>
      </w:pPr>
      <w:rPr>
        <w:rFonts w:hint="default"/>
        <w:color w:val="000000" w:themeColor="text1"/>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nsid w:val="5B6A43CE"/>
    <w:multiLevelType w:val="multilevel"/>
    <w:tmpl w:val="09A2E09C"/>
    <w:lvl w:ilvl="0">
      <w:start w:val="3"/>
      <w:numFmt w:val="decimal"/>
      <w:lvlText w:val="%1"/>
      <w:lvlJc w:val="left"/>
      <w:pPr>
        <w:ind w:left="375" w:hanging="375"/>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25">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7">
    <w:nsid w:val="5C167042"/>
    <w:multiLevelType w:val="hybridMultilevel"/>
    <w:tmpl w:val="5A84FA80"/>
    <w:lvl w:ilvl="0" w:tplc="91A610FE">
      <w:start w:val="1"/>
      <w:numFmt w:val="lowerRoman"/>
      <w:lvlText w:val="%1)"/>
      <w:lvlJc w:val="left"/>
      <w:pPr>
        <w:ind w:left="1080" w:hanging="72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9">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nsid w:val="675211D8"/>
    <w:multiLevelType w:val="hybridMultilevel"/>
    <w:tmpl w:val="FF18C414"/>
    <w:lvl w:ilvl="0" w:tplc="DE4A44BA">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1">
    <w:nsid w:val="71ED5022"/>
    <w:multiLevelType w:val="hybridMultilevel"/>
    <w:tmpl w:val="9432E348"/>
    <w:lvl w:ilvl="0" w:tplc="A1642158">
      <w:start w:val="1"/>
      <w:numFmt w:val="lowerRoman"/>
      <w:lvlText w:val="%1)"/>
      <w:lvlJc w:val="left"/>
      <w:pPr>
        <w:ind w:left="1080" w:hanging="72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94C375B"/>
    <w:multiLevelType w:val="multilevel"/>
    <w:tmpl w:val="D332A2D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7B5251E5"/>
    <w:multiLevelType w:val="hybridMultilevel"/>
    <w:tmpl w:val="E9784B08"/>
    <w:lvl w:ilvl="0" w:tplc="2E780700">
      <w:start w:val="3"/>
      <w:numFmt w:val="decimal"/>
      <w:lvlText w:val="%1."/>
      <w:lvlJc w:val="left"/>
      <w:pPr>
        <w:ind w:left="780" w:hanging="360"/>
      </w:pPr>
      <w:rPr>
        <w:rFonts w:hint="default"/>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4">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5">
    <w:nsid w:val="7DF8721A"/>
    <w:multiLevelType w:val="hybridMultilevel"/>
    <w:tmpl w:val="7090C96E"/>
    <w:lvl w:ilvl="0" w:tplc="A8BCC6F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4"/>
  </w:num>
  <w:num w:numId="2">
    <w:abstractNumId w:val="25"/>
  </w:num>
  <w:num w:numId="3">
    <w:abstractNumId w:val="26"/>
  </w:num>
  <w:num w:numId="4">
    <w:abstractNumId w:val="28"/>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9"/>
  </w:num>
  <w:num w:numId="8">
    <w:abstractNumId w:val="15"/>
  </w:num>
  <w:num w:numId="9">
    <w:abstractNumId w:val="12"/>
  </w:num>
  <w:num w:numId="10">
    <w:abstractNumId w:val="11"/>
  </w:num>
  <w:num w:numId="11">
    <w:abstractNumId w:val="5"/>
  </w:num>
  <w:num w:numId="12">
    <w:abstractNumId w:val="1"/>
  </w:num>
  <w:num w:numId="13">
    <w:abstractNumId w:val="23"/>
  </w:num>
  <w:num w:numId="14">
    <w:abstractNumId w:val="20"/>
  </w:num>
  <w:num w:numId="15">
    <w:abstractNumId w:val="21"/>
  </w:num>
  <w:num w:numId="16">
    <w:abstractNumId w:val="13"/>
  </w:num>
  <w:num w:numId="17">
    <w:abstractNumId w:val="19"/>
  </w:num>
  <w:num w:numId="18">
    <w:abstractNumId w:val="35"/>
  </w:num>
  <w:num w:numId="19">
    <w:abstractNumId w:val="2"/>
  </w:num>
  <w:num w:numId="20">
    <w:abstractNumId w:val="32"/>
  </w:num>
  <w:num w:numId="21">
    <w:abstractNumId w:val="4"/>
  </w:num>
  <w:num w:numId="22">
    <w:abstractNumId w:val="16"/>
  </w:num>
  <w:num w:numId="23">
    <w:abstractNumId w:val="17"/>
  </w:num>
  <w:num w:numId="24">
    <w:abstractNumId w:val="3"/>
  </w:num>
  <w:num w:numId="25">
    <w:abstractNumId w:val="24"/>
  </w:num>
  <w:num w:numId="26">
    <w:abstractNumId w:val="18"/>
  </w:num>
  <w:num w:numId="27">
    <w:abstractNumId w:val="14"/>
  </w:num>
  <w:num w:numId="28">
    <w:abstractNumId w:val="22"/>
  </w:num>
  <w:num w:numId="29">
    <w:abstractNumId w:val="0"/>
  </w:num>
  <w:num w:numId="30">
    <w:abstractNumId w:val="8"/>
  </w:num>
  <w:num w:numId="31">
    <w:abstractNumId w:val="33"/>
  </w:num>
  <w:num w:numId="32">
    <w:abstractNumId w:val="9"/>
  </w:num>
  <w:num w:numId="33">
    <w:abstractNumId w:val="30"/>
  </w:num>
  <w:num w:numId="34">
    <w:abstractNumId w:val="10"/>
  </w:num>
  <w:num w:numId="35">
    <w:abstractNumId w:val="31"/>
  </w:num>
  <w:num w:numId="36">
    <w:abstractNumId w:val="6"/>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o:colormru v:ext="edit" colors="#f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926"/>
    <w:rsid w:val="00001715"/>
    <w:rsid w:val="00002609"/>
    <w:rsid w:val="000033AC"/>
    <w:rsid w:val="00004D54"/>
    <w:rsid w:val="00007D37"/>
    <w:rsid w:val="00012751"/>
    <w:rsid w:val="00013D97"/>
    <w:rsid w:val="00015A1E"/>
    <w:rsid w:val="000172DF"/>
    <w:rsid w:val="00020FF2"/>
    <w:rsid w:val="0002237F"/>
    <w:rsid w:val="000233E1"/>
    <w:rsid w:val="00023A57"/>
    <w:rsid w:val="00023F93"/>
    <w:rsid w:val="00026209"/>
    <w:rsid w:val="00027F41"/>
    <w:rsid w:val="00033979"/>
    <w:rsid w:val="00035AE6"/>
    <w:rsid w:val="000417EF"/>
    <w:rsid w:val="000456DD"/>
    <w:rsid w:val="000513DA"/>
    <w:rsid w:val="00053981"/>
    <w:rsid w:val="00054AA4"/>
    <w:rsid w:val="000557F9"/>
    <w:rsid w:val="00056896"/>
    <w:rsid w:val="0006078D"/>
    <w:rsid w:val="00067185"/>
    <w:rsid w:val="00067BE7"/>
    <w:rsid w:val="00071640"/>
    <w:rsid w:val="00071D8D"/>
    <w:rsid w:val="00073CFC"/>
    <w:rsid w:val="00077791"/>
    <w:rsid w:val="00077F59"/>
    <w:rsid w:val="00080C8C"/>
    <w:rsid w:val="0008165C"/>
    <w:rsid w:val="000832F7"/>
    <w:rsid w:val="000904C7"/>
    <w:rsid w:val="00091942"/>
    <w:rsid w:val="00092D03"/>
    <w:rsid w:val="0009672F"/>
    <w:rsid w:val="000A0173"/>
    <w:rsid w:val="000A2F18"/>
    <w:rsid w:val="000A3D3E"/>
    <w:rsid w:val="000A43D3"/>
    <w:rsid w:val="000A57CE"/>
    <w:rsid w:val="000A60EE"/>
    <w:rsid w:val="000A7506"/>
    <w:rsid w:val="000A7794"/>
    <w:rsid w:val="000B0356"/>
    <w:rsid w:val="000B0D87"/>
    <w:rsid w:val="000C347F"/>
    <w:rsid w:val="000C3576"/>
    <w:rsid w:val="000C35D4"/>
    <w:rsid w:val="000C5863"/>
    <w:rsid w:val="000C6101"/>
    <w:rsid w:val="000C698B"/>
    <w:rsid w:val="000C7972"/>
    <w:rsid w:val="000D2217"/>
    <w:rsid w:val="000D268D"/>
    <w:rsid w:val="000D46AF"/>
    <w:rsid w:val="000D7307"/>
    <w:rsid w:val="000E2DF8"/>
    <w:rsid w:val="000E4602"/>
    <w:rsid w:val="000E61D6"/>
    <w:rsid w:val="000E6A03"/>
    <w:rsid w:val="000F2B84"/>
    <w:rsid w:val="000F2F52"/>
    <w:rsid w:val="000F6114"/>
    <w:rsid w:val="000F697E"/>
    <w:rsid w:val="000F7FB1"/>
    <w:rsid w:val="00101C9C"/>
    <w:rsid w:val="00101EE3"/>
    <w:rsid w:val="00102075"/>
    <w:rsid w:val="00102178"/>
    <w:rsid w:val="00103721"/>
    <w:rsid w:val="00103CA8"/>
    <w:rsid w:val="00106726"/>
    <w:rsid w:val="00106767"/>
    <w:rsid w:val="00110E0B"/>
    <w:rsid w:val="00113A06"/>
    <w:rsid w:val="00115715"/>
    <w:rsid w:val="0012104E"/>
    <w:rsid w:val="00122E21"/>
    <w:rsid w:val="00123643"/>
    <w:rsid w:val="001240B1"/>
    <w:rsid w:val="00130C64"/>
    <w:rsid w:val="00130D96"/>
    <w:rsid w:val="00131FAF"/>
    <w:rsid w:val="00135404"/>
    <w:rsid w:val="00136257"/>
    <w:rsid w:val="0014117D"/>
    <w:rsid w:val="001422B8"/>
    <w:rsid w:val="00142CF0"/>
    <w:rsid w:val="00144210"/>
    <w:rsid w:val="00144761"/>
    <w:rsid w:val="0015057E"/>
    <w:rsid w:val="0015274F"/>
    <w:rsid w:val="0015285E"/>
    <w:rsid w:val="00153AC2"/>
    <w:rsid w:val="001577A2"/>
    <w:rsid w:val="00160FF3"/>
    <w:rsid w:val="0016273F"/>
    <w:rsid w:val="00163C93"/>
    <w:rsid w:val="0016447C"/>
    <w:rsid w:val="00165A3F"/>
    <w:rsid w:val="0017254B"/>
    <w:rsid w:val="00174916"/>
    <w:rsid w:val="00176144"/>
    <w:rsid w:val="001771B4"/>
    <w:rsid w:val="001800A2"/>
    <w:rsid w:val="00181904"/>
    <w:rsid w:val="00182107"/>
    <w:rsid w:val="001824B7"/>
    <w:rsid w:val="00182C7F"/>
    <w:rsid w:val="00183EC8"/>
    <w:rsid w:val="0018687D"/>
    <w:rsid w:val="00191699"/>
    <w:rsid w:val="00192FD0"/>
    <w:rsid w:val="001930D9"/>
    <w:rsid w:val="0019320C"/>
    <w:rsid w:val="001933F1"/>
    <w:rsid w:val="00193C45"/>
    <w:rsid w:val="001942D1"/>
    <w:rsid w:val="00195979"/>
    <w:rsid w:val="001A1077"/>
    <w:rsid w:val="001A2AB6"/>
    <w:rsid w:val="001A537A"/>
    <w:rsid w:val="001A6FCC"/>
    <w:rsid w:val="001B0B66"/>
    <w:rsid w:val="001B1348"/>
    <w:rsid w:val="001B47DA"/>
    <w:rsid w:val="001B4AE0"/>
    <w:rsid w:val="001B4E58"/>
    <w:rsid w:val="001B5E56"/>
    <w:rsid w:val="001B626D"/>
    <w:rsid w:val="001B6CB7"/>
    <w:rsid w:val="001C1603"/>
    <w:rsid w:val="001C4E98"/>
    <w:rsid w:val="001C5F2D"/>
    <w:rsid w:val="001D0F6B"/>
    <w:rsid w:val="001E20D8"/>
    <w:rsid w:val="001E2769"/>
    <w:rsid w:val="001E3477"/>
    <w:rsid w:val="001E6ED4"/>
    <w:rsid w:val="001F1894"/>
    <w:rsid w:val="001F2381"/>
    <w:rsid w:val="001F6925"/>
    <w:rsid w:val="002003C9"/>
    <w:rsid w:val="00200DBE"/>
    <w:rsid w:val="00206812"/>
    <w:rsid w:val="0021148A"/>
    <w:rsid w:val="00211BE8"/>
    <w:rsid w:val="00211C97"/>
    <w:rsid w:val="00212E37"/>
    <w:rsid w:val="00213EA6"/>
    <w:rsid w:val="00214C36"/>
    <w:rsid w:val="00216361"/>
    <w:rsid w:val="0022031A"/>
    <w:rsid w:val="00221783"/>
    <w:rsid w:val="002219D6"/>
    <w:rsid w:val="002310BE"/>
    <w:rsid w:val="00233E08"/>
    <w:rsid w:val="0023442A"/>
    <w:rsid w:val="002344FC"/>
    <w:rsid w:val="00235C0F"/>
    <w:rsid w:val="00236A62"/>
    <w:rsid w:val="002402E2"/>
    <w:rsid w:val="00241282"/>
    <w:rsid w:val="00244CFA"/>
    <w:rsid w:val="00244E2F"/>
    <w:rsid w:val="002452F0"/>
    <w:rsid w:val="002504CE"/>
    <w:rsid w:val="00251B9A"/>
    <w:rsid w:val="002552CD"/>
    <w:rsid w:val="002552D3"/>
    <w:rsid w:val="00256671"/>
    <w:rsid w:val="00257326"/>
    <w:rsid w:val="002577F6"/>
    <w:rsid w:val="00257B23"/>
    <w:rsid w:val="00263913"/>
    <w:rsid w:val="0026542F"/>
    <w:rsid w:val="00265796"/>
    <w:rsid w:val="002748FB"/>
    <w:rsid w:val="00276EDD"/>
    <w:rsid w:val="00280F71"/>
    <w:rsid w:val="002857A4"/>
    <w:rsid w:val="0028686B"/>
    <w:rsid w:val="0029065D"/>
    <w:rsid w:val="00293597"/>
    <w:rsid w:val="002952EF"/>
    <w:rsid w:val="00295B7F"/>
    <w:rsid w:val="0029643B"/>
    <w:rsid w:val="00296AE1"/>
    <w:rsid w:val="00297276"/>
    <w:rsid w:val="002A3BB1"/>
    <w:rsid w:val="002A7654"/>
    <w:rsid w:val="002B02D4"/>
    <w:rsid w:val="002B3D6F"/>
    <w:rsid w:val="002B4AB9"/>
    <w:rsid w:val="002C539F"/>
    <w:rsid w:val="002D3EDA"/>
    <w:rsid w:val="002D58CF"/>
    <w:rsid w:val="002D5B45"/>
    <w:rsid w:val="002D6D84"/>
    <w:rsid w:val="002E2A6E"/>
    <w:rsid w:val="002E359F"/>
    <w:rsid w:val="002E429F"/>
    <w:rsid w:val="002E4FFA"/>
    <w:rsid w:val="002F018F"/>
    <w:rsid w:val="002F37ED"/>
    <w:rsid w:val="002F4D14"/>
    <w:rsid w:val="002F7C5B"/>
    <w:rsid w:val="003004F3"/>
    <w:rsid w:val="003012BE"/>
    <w:rsid w:val="00302CC7"/>
    <w:rsid w:val="0030317E"/>
    <w:rsid w:val="0031162B"/>
    <w:rsid w:val="00311CBB"/>
    <w:rsid w:val="0031308F"/>
    <w:rsid w:val="00314596"/>
    <w:rsid w:val="003160B3"/>
    <w:rsid w:val="0031639E"/>
    <w:rsid w:val="0031742E"/>
    <w:rsid w:val="00321AD7"/>
    <w:rsid w:val="0032225B"/>
    <w:rsid w:val="00325BF9"/>
    <w:rsid w:val="00326991"/>
    <w:rsid w:val="0032717B"/>
    <w:rsid w:val="00330FAB"/>
    <w:rsid w:val="003342E2"/>
    <w:rsid w:val="00335BF3"/>
    <w:rsid w:val="00336740"/>
    <w:rsid w:val="0033787A"/>
    <w:rsid w:val="003415B7"/>
    <w:rsid w:val="003453C2"/>
    <w:rsid w:val="00354C84"/>
    <w:rsid w:val="00355965"/>
    <w:rsid w:val="00356065"/>
    <w:rsid w:val="00357825"/>
    <w:rsid w:val="00360ABD"/>
    <w:rsid w:val="00362704"/>
    <w:rsid w:val="003718EF"/>
    <w:rsid w:val="00372D6B"/>
    <w:rsid w:val="00373B0F"/>
    <w:rsid w:val="00374A1C"/>
    <w:rsid w:val="00377F1D"/>
    <w:rsid w:val="0038649A"/>
    <w:rsid w:val="003901EE"/>
    <w:rsid w:val="00390416"/>
    <w:rsid w:val="00391960"/>
    <w:rsid w:val="00393085"/>
    <w:rsid w:val="00394483"/>
    <w:rsid w:val="00395DF6"/>
    <w:rsid w:val="003A0ACD"/>
    <w:rsid w:val="003A54DB"/>
    <w:rsid w:val="003B1130"/>
    <w:rsid w:val="003B2E58"/>
    <w:rsid w:val="003B4DD9"/>
    <w:rsid w:val="003C10DF"/>
    <w:rsid w:val="003C217E"/>
    <w:rsid w:val="003C250E"/>
    <w:rsid w:val="003C2530"/>
    <w:rsid w:val="003C4CFF"/>
    <w:rsid w:val="003D0AE9"/>
    <w:rsid w:val="003E05D9"/>
    <w:rsid w:val="003E0AA6"/>
    <w:rsid w:val="003E5932"/>
    <w:rsid w:val="003F0344"/>
    <w:rsid w:val="003F0617"/>
    <w:rsid w:val="003F106C"/>
    <w:rsid w:val="003F44ED"/>
    <w:rsid w:val="003F4897"/>
    <w:rsid w:val="003F644E"/>
    <w:rsid w:val="0040146A"/>
    <w:rsid w:val="00402FE1"/>
    <w:rsid w:val="004044B2"/>
    <w:rsid w:val="00413D67"/>
    <w:rsid w:val="004153FC"/>
    <w:rsid w:val="00416966"/>
    <w:rsid w:val="004212B7"/>
    <w:rsid w:val="00426DB7"/>
    <w:rsid w:val="004300C6"/>
    <w:rsid w:val="004336FC"/>
    <w:rsid w:val="004369D9"/>
    <w:rsid w:val="004430E0"/>
    <w:rsid w:val="0044452E"/>
    <w:rsid w:val="00444EEF"/>
    <w:rsid w:val="0044610E"/>
    <w:rsid w:val="0044651E"/>
    <w:rsid w:val="00446A5E"/>
    <w:rsid w:val="00447D21"/>
    <w:rsid w:val="00450FE2"/>
    <w:rsid w:val="004518A5"/>
    <w:rsid w:val="00454596"/>
    <w:rsid w:val="004560DD"/>
    <w:rsid w:val="004566A5"/>
    <w:rsid w:val="00461A3A"/>
    <w:rsid w:val="00461D6F"/>
    <w:rsid w:val="00462C45"/>
    <w:rsid w:val="004643C1"/>
    <w:rsid w:val="00465FEC"/>
    <w:rsid w:val="004672A9"/>
    <w:rsid w:val="0047000F"/>
    <w:rsid w:val="00470E57"/>
    <w:rsid w:val="00470F5E"/>
    <w:rsid w:val="00472630"/>
    <w:rsid w:val="00474631"/>
    <w:rsid w:val="00477D66"/>
    <w:rsid w:val="00480086"/>
    <w:rsid w:val="0048390A"/>
    <w:rsid w:val="00485CAC"/>
    <w:rsid w:val="00486233"/>
    <w:rsid w:val="00490B57"/>
    <w:rsid w:val="0049188F"/>
    <w:rsid w:val="00491D8D"/>
    <w:rsid w:val="00495087"/>
    <w:rsid w:val="0049592D"/>
    <w:rsid w:val="0049623B"/>
    <w:rsid w:val="0049694C"/>
    <w:rsid w:val="00497AAB"/>
    <w:rsid w:val="004A1739"/>
    <w:rsid w:val="004A52BC"/>
    <w:rsid w:val="004A6E47"/>
    <w:rsid w:val="004B277C"/>
    <w:rsid w:val="004B2BE8"/>
    <w:rsid w:val="004B4E76"/>
    <w:rsid w:val="004B530E"/>
    <w:rsid w:val="004B6F4E"/>
    <w:rsid w:val="004C0E4D"/>
    <w:rsid w:val="004C1FA3"/>
    <w:rsid w:val="004C4328"/>
    <w:rsid w:val="004C4866"/>
    <w:rsid w:val="004C5607"/>
    <w:rsid w:val="004D0C49"/>
    <w:rsid w:val="004D4FAE"/>
    <w:rsid w:val="004E19FB"/>
    <w:rsid w:val="004E3167"/>
    <w:rsid w:val="004E5B77"/>
    <w:rsid w:val="004E5D68"/>
    <w:rsid w:val="004E6B0E"/>
    <w:rsid w:val="004E7CFE"/>
    <w:rsid w:val="004F041F"/>
    <w:rsid w:val="004F6824"/>
    <w:rsid w:val="004F6D1F"/>
    <w:rsid w:val="004F6EAB"/>
    <w:rsid w:val="0050747F"/>
    <w:rsid w:val="0051370E"/>
    <w:rsid w:val="0051680D"/>
    <w:rsid w:val="00517105"/>
    <w:rsid w:val="0052220C"/>
    <w:rsid w:val="00522D21"/>
    <w:rsid w:val="00525149"/>
    <w:rsid w:val="00525749"/>
    <w:rsid w:val="005262C2"/>
    <w:rsid w:val="005308C2"/>
    <w:rsid w:val="0053168D"/>
    <w:rsid w:val="00532F0A"/>
    <w:rsid w:val="00535681"/>
    <w:rsid w:val="00544075"/>
    <w:rsid w:val="00544880"/>
    <w:rsid w:val="005449F5"/>
    <w:rsid w:val="00553575"/>
    <w:rsid w:val="0056106F"/>
    <w:rsid w:val="00562CC5"/>
    <w:rsid w:val="00571525"/>
    <w:rsid w:val="0057252C"/>
    <w:rsid w:val="0057505D"/>
    <w:rsid w:val="005768DB"/>
    <w:rsid w:val="00576D58"/>
    <w:rsid w:val="00576DAD"/>
    <w:rsid w:val="00577D4A"/>
    <w:rsid w:val="00581174"/>
    <w:rsid w:val="00582441"/>
    <w:rsid w:val="00590190"/>
    <w:rsid w:val="0059063F"/>
    <w:rsid w:val="00591C03"/>
    <w:rsid w:val="005929CA"/>
    <w:rsid w:val="00592E3C"/>
    <w:rsid w:val="0059364E"/>
    <w:rsid w:val="005945AD"/>
    <w:rsid w:val="00596AD0"/>
    <w:rsid w:val="005973DF"/>
    <w:rsid w:val="005A4287"/>
    <w:rsid w:val="005A4837"/>
    <w:rsid w:val="005A661E"/>
    <w:rsid w:val="005C16F7"/>
    <w:rsid w:val="005C19E0"/>
    <w:rsid w:val="005C26B3"/>
    <w:rsid w:val="005C39B2"/>
    <w:rsid w:val="005C655A"/>
    <w:rsid w:val="005C7737"/>
    <w:rsid w:val="005D2408"/>
    <w:rsid w:val="005D2537"/>
    <w:rsid w:val="005D3F1A"/>
    <w:rsid w:val="005D57AE"/>
    <w:rsid w:val="005D67F9"/>
    <w:rsid w:val="005D6F4C"/>
    <w:rsid w:val="005E2558"/>
    <w:rsid w:val="005E2A10"/>
    <w:rsid w:val="005E462D"/>
    <w:rsid w:val="005E6AA6"/>
    <w:rsid w:val="005F1AF9"/>
    <w:rsid w:val="005F389C"/>
    <w:rsid w:val="005F4A0B"/>
    <w:rsid w:val="005F5620"/>
    <w:rsid w:val="00601537"/>
    <w:rsid w:val="006016F1"/>
    <w:rsid w:val="00604A4E"/>
    <w:rsid w:val="00606FBC"/>
    <w:rsid w:val="00611048"/>
    <w:rsid w:val="00612876"/>
    <w:rsid w:val="00615F13"/>
    <w:rsid w:val="00617852"/>
    <w:rsid w:val="006212B0"/>
    <w:rsid w:val="006223E1"/>
    <w:rsid w:val="0062352A"/>
    <w:rsid w:val="00627594"/>
    <w:rsid w:val="00631C71"/>
    <w:rsid w:val="00634279"/>
    <w:rsid w:val="00634620"/>
    <w:rsid w:val="00634C9D"/>
    <w:rsid w:val="00636BC9"/>
    <w:rsid w:val="00643981"/>
    <w:rsid w:val="006439CF"/>
    <w:rsid w:val="0064419F"/>
    <w:rsid w:val="00645A57"/>
    <w:rsid w:val="00646087"/>
    <w:rsid w:val="0064645B"/>
    <w:rsid w:val="00646E31"/>
    <w:rsid w:val="00651806"/>
    <w:rsid w:val="00652644"/>
    <w:rsid w:val="006609C0"/>
    <w:rsid w:val="006646B7"/>
    <w:rsid w:val="00666931"/>
    <w:rsid w:val="00672BCE"/>
    <w:rsid w:val="006756B2"/>
    <w:rsid w:val="00676CA1"/>
    <w:rsid w:val="00680519"/>
    <w:rsid w:val="00683838"/>
    <w:rsid w:val="006843E7"/>
    <w:rsid w:val="00684E94"/>
    <w:rsid w:val="00685B76"/>
    <w:rsid w:val="00685CE5"/>
    <w:rsid w:val="00690A87"/>
    <w:rsid w:val="006936A1"/>
    <w:rsid w:val="00694FC2"/>
    <w:rsid w:val="006962E8"/>
    <w:rsid w:val="006A11EB"/>
    <w:rsid w:val="006A1419"/>
    <w:rsid w:val="006A24C1"/>
    <w:rsid w:val="006A379F"/>
    <w:rsid w:val="006A407C"/>
    <w:rsid w:val="006A5D9C"/>
    <w:rsid w:val="006B0B6E"/>
    <w:rsid w:val="006B30E8"/>
    <w:rsid w:val="006B6EB3"/>
    <w:rsid w:val="006B7014"/>
    <w:rsid w:val="006C3A39"/>
    <w:rsid w:val="006C77BA"/>
    <w:rsid w:val="006D0628"/>
    <w:rsid w:val="006D3224"/>
    <w:rsid w:val="006D5281"/>
    <w:rsid w:val="006D532A"/>
    <w:rsid w:val="006E19F4"/>
    <w:rsid w:val="006E265E"/>
    <w:rsid w:val="006E2881"/>
    <w:rsid w:val="006E2D78"/>
    <w:rsid w:val="006E51D5"/>
    <w:rsid w:val="006F14FC"/>
    <w:rsid w:val="006F2713"/>
    <w:rsid w:val="006F37FD"/>
    <w:rsid w:val="006F5A02"/>
    <w:rsid w:val="006F5BD9"/>
    <w:rsid w:val="0071583A"/>
    <w:rsid w:val="00723D59"/>
    <w:rsid w:val="0072595C"/>
    <w:rsid w:val="00726632"/>
    <w:rsid w:val="00726C91"/>
    <w:rsid w:val="00732057"/>
    <w:rsid w:val="0073320D"/>
    <w:rsid w:val="00737DA7"/>
    <w:rsid w:val="007401B0"/>
    <w:rsid w:val="0074044A"/>
    <w:rsid w:val="007414D3"/>
    <w:rsid w:val="007443FA"/>
    <w:rsid w:val="0074441E"/>
    <w:rsid w:val="00747A89"/>
    <w:rsid w:val="00756D44"/>
    <w:rsid w:val="00757D46"/>
    <w:rsid w:val="0076246E"/>
    <w:rsid w:val="00763D7A"/>
    <w:rsid w:val="00763F9F"/>
    <w:rsid w:val="00766706"/>
    <w:rsid w:val="007719BD"/>
    <w:rsid w:val="00771A6E"/>
    <w:rsid w:val="00771E0C"/>
    <w:rsid w:val="00772873"/>
    <w:rsid w:val="00773638"/>
    <w:rsid w:val="00775DE0"/>
    <w:rsid w:val="0077621D"/>
    <w:rsid w:val="00777864"/>
    <w:rsid w:val="00777C2A"/>
    <w:rsid w:val="007820F6"/>
    <w:rsid w:val="00790EAF"/>
    <w:rsid w:val="0079296C"/>
    <w:rsid w:val="00793114"/>
    <w:rsid w:val="007971D3"/>
    <w:rsid w:val="007A2A93"/>
    <w:rsid w:val="007A3C22"/>
    <w:rsid w:val="007A4CD8"/>
    <w:rsid w:val="007B2613"/>
    <w:rsid w:val="007C13D3"/>
    <w:rsid w:val="007C3AA6"/>
    <w:rsid w:val="007C40D3"/>
    <w:rsid w:val="007C4BA5"/>
    <w:rsid w:val="007C5E16"/>
    <w:rsid w:val="007C69E5"/>
    <w:rsid w:val="007C6AD9"/>
    <w:rsid w:val="007C75B5"/>
    <w:rsid w:val="007C7A83"/>
    <w:rsid w:val="007D2FA3"/>
    <w:rsid w:val="007D3415"/>
    <w:rsid w:val="007D36C3"/>
    <w:rsid w:val="007D38DE"/>
    <w:rsid w:val="007D3A2D"/>
    <w:rsid w:val="007D7DA1"/>
    <w:rsid w:val="007E0873"/>
    <w:rsid w:val="007E1244"/>
    <w:rsid w:val="007E1818"/>
    <w:rsid w:val="007E7AA6"/>
    <w:rsid w:val="007F6C31"/>
    <w:rsid w:val="007F7EDF"/>
    <w:rsid w:val="00801F7C"/>
    <w:rsid w:val="00802868"/>
    <w:rsid w:val="00810C93"/>
    <w:rsid w:val="00813B30"/>
    <w:rsid w:val="00814E5F"/>
    <w:rsid w:val="008163A5"/>
    <w:rsid w:val="0083165E"/>
    <w:rsid w:val="0083179D"/>
    <w:rsid w:val="00831E97"/>
    <w:rsid w:val="00832E59"/>
    <w:rsid w:val="008334AD"/>
    <w:rsid w:val="00833A01"/>
    <w:rsid w:val="008441AE"/>
    <w:rsid w:val="0084689A"/>
    <w:rsid w:val="00851F29"/>
    <w:rsid w:val="0085258D"/>
    <w:rsid w:val="00854002"/>
    <w:rsid w:val="00860ECD"/>
    <w:rsid w:val="00861D9E"/>
    <w:rsid w:val="00863D3E"/>
    <w:rsid w:val="008649D3"/>
    <w:rsid w:val="00865A10"/>
    <w:rsid w:val="00865DE5"/>
    <w:rsid w:val="00865EB6"/>
    <w:rsid w:val="00871935"/>
    <w:rsid w:val="00872358"/>
    <w:rsid w:val="00882B48"/>
    <w:rsid w:val="00884E2C"/>
    <w:rsid w:val="00887081"/>
    <w:rsid w:val="00890044"/>
    <w:rsid w:val="00890345"/>
    <w:rsid w:val="0089074E"/>
    <w:rsid w:val="008935C0"/>
    <w:rsid w:val="00893C64"/>
    <w:rsid w:val="008958B6"/>
    <w:rsid w:val="008A337D"/>
    <w:rsid w:val="008A4DEC"/>
    <w:rsid w:val="008B005E"/>
    <w:rsid w:val="008B4F29"/>
    <w:rsid w:val="008B5B87"/>
    <w:rsid w:val="008C074C"/>
    <w:rsid w:val="008C0F7C"/>
    <w:rsid w:val="008C12A9"/>
    <w:rsid w:val="008C2B60"/>
    <w:rsid w:val="008C4368"/>
    <w:rsid w:val="008C48A3"/>
    <w:rsid w:val="008D5CB8"/>
    <w:rsid w:val="008E46D4"/>
    <w:rsid w:val="008E4A5C"/>
    <w:rsid w:val="008E554D"/>
    <w:rsid w:val="008F0BE8"/>
    <w:rsid w:val="008F24EB"/>
    <w:rsid w:val="008F3DFE"/>
    <w:rsid w:val="008F7574"/>
    <w:rsid w:val="008F7B1E"/>
    <w:rsid w:val="00901880"/>
    <w:rsid w:val="00904792"/>
    <w:rsid w:val="00906579"/>
    <w:rsid w:val="00911FA7"/>
    <w:rsid w:val="009132C0"/>
    <w:rsid w:val="009163BF"/>
    <w:rsid w:val="0092089F"/>
    <w:rsid w:val="00927824"/>
    <w:rsid w:val="00931072"/>
    <w:rsid w:val="00932943"/>
    <w:rsid w:val="00933383"/>
    <w:rsid w:val="00936055"/>
    <w:rsid w:val="00936B44"/>
    <w:rsid w:val="009404D3"/>
    <w:rsid w:val="00941FD2"/>
    <w:rsid w:val="00946569"/>
    <w:rsid w:val="00952956"/>
    <w:rsid w:val="00956D21"/>
    <w:rsid w:val="00956D6C"/>
    <w:rsid w:val="00957ADD"/>
    <w:rsid w:val="00957D77"/>
    <w:rsid w:val="00957E06"/>
    <w:rsid w:val="00962E75"/>
    <w:rsid w:val="00966F57"/>
    <w:rsid w:val="00967AFE"/>
    <w:rsid w:val="00967BB8"/>
    <w:rsid w:val="00970C6C"/>
    <w:rsid w:val="00973D39"/>
    <w:rsid w:val="00974FBA"/>
    <w:rsid w:val="00977B15"/>
    <w:rsid w:val="00986A69"/>
    <w:rsid w:val="00991914"/>
    <w:rsid w:val="00992050"/>
    <w:rsid w:val="00992532"/>
    <w:rsid w:val="009941F5"/>
    <w:rsid w:val="009A2473"/>
    <w:rsid w:val="009A341C"/>
    <w:rsid w:val="009A633B"/>
    <w:rsid w:val="009A6A61"/>
    <w:rsid w:val="009B1D31"/>
    <w:rsid w:val="009B3F52"/>
    <w:rsid w:val="009B4DA1"/>
    <w:rsid w:val="009B5CC1"/>
    <w:rsid w:val="009B7846"/>
    <w:rsid w:val="009C2781"/>
    <w:rsid w:val="009C5563"/>
    <w:rsid w:val="009D41EB"/>
    <w:rsid w:val="009D727D"/>
    <w:rsid w:val="009D79C3"/>
    <w:rsid w:val="009E2590"/>
    <w:rsid w:val="009E5434"/>
    <w:rsid w:val="009E5C13"/>
    <w:rsid w:val="009E7DCE"/>
    <w:rsid w:val="009F0240"/>
    <w:rsid w:val="009F098D"/>
    <w:rsid w:val="009F1973"/>
    <w:rsid w:val="009F6865"/>
    <w:rsid w:val="009F7D22"/>
    <w:rsid w:val="00A0094C"/>
    <w:rsid w:val="00A01FAC"/>
    <w:rsid w:val="00A03EE9"/>
    <w:rsid w:val="00A060A9"/>
    <w:rsid w:val="00A11C2E"/>
    <w:rsid w:val="00A13CB9"/>
    <w:rsid w:val="00A14C76"/>
    <w:rsid w:val="00A16AE8"/>
    <w:rsid w:val="00A17AD8"/>
    <w:rsid w:val="00A17B10"/>
    <w:rsid w:val="00A20DB6"/>
    <w:rsid w:val="00A31C10"/>
    <w:rsid w:val="00A35D8B"/>
    <w:rsid w:val="00A36499"/>
    <w:rsid w:val="00A41560"/>
    <w:rsid w:val="00A437D7"/>
    <w:rsid w:val="00A461DF"/>
    <w:rsid w:val="00A47A5D"/>
    <w:rsid w:val="00A50641"/>
    <w:rsid w:val="00A50651"/>
    <w:rsid w:val="00A53371"/>
    <w:rsid w:val="00A53DE5"/>
    <w:rsid w:val="00A54595"/>
    <w:rsid w:val="00A611BD"/>
    <w:rsid w:val="00A64403"/>
    <w:rsid w:val="00A64E14"/>
    <w:rsid w:val="00A66C31"/>
    <w:rsid w:val="00A73231"/>
    <w:rsid w:val="00A73D22"/>
    <w:rsid w:val="00A7474B"/>
    <w:rsid w:val="00A76FBF"/>
    <w:rsid w:val="00A776A4"/>
    <w:rsid w:val="00A83C18"/>
    <w:rsid w:val="00A90001"/>
    <w:rsid w:val="00A91D94"/>
    <w:rsid w:val="00A9203D"/>
    <w:rsid w:val="00A94F2F"/>
    <w:rsid w:val="00A95848"/>
    <w:rsid w:val="00A95CCF"/>
    <w:rsid w:val="00AA4005"/>
    <w:rsid w:val="00AA6A5C"/>
    <w:rsid w:val="00AA73FD"/>
    <w:rsid w:val="00AA75A7"/>
    <w:rsid w:val="00AA796A"/>
    <w:rsid w:val="00AB2D79"/>
    <w:rsid w:val="00AB5319"/>
    <w:rsid w:val="00AB7D52"/>
    <w:rsid w:val="00AC3109"/>
    <w:rsid w:val="00AC6C4C"/>
    <w:rsid w:val="00AC7366"/>
    <w:rsid w:val="00AD140F"/>
    <w:rsid w:val="00AD17B5"/>
    <w:rsid w:val="00AD2034"/>
    <w:rsid w:val="00AD2D9B"/>
    <w:rsid w:val="00AD4AC8"/>
    <w:rsid w:val="00AD767A"/>
    <w:rsid w:val="00AE002E"/>
    <w:rsid w:val="00AE35AE"/>
    <w:rsid w:val="00AE3B24"/>
    <w:rsid w:val="00AE5866"/>
    <w:rsid w:val="00AE6735"/>
    <w:rsid w:val="00AE6C70"/>
    <w:rsid w:val="00AE6F7D"/>
    <w:rsid w:val="00AE7045"/>
    <w:rsid w:val="00AF1CF7"/>
    <w:rsid w:val="00AF23C2"/>
    <w:rsid w:val="00AF27FD"/>
    <w:rsid w:val="00B0493A"/>
    <w:rsid w:val="00B066FA"/>
    <w:rsid w:val="00B07156"/>
    <w:rsid w:val="00B07591"/>
    <w:rsid w:val="00B104B1"/>
    <w:rsid w:val="00B20886"/>
    <w:rsid w:val="00B2132E"/>
    <w:rsid w:val="00B2209D"/>
    <w:rsid w:val="00B241C8"/>
    <w:rsid w:val="00B30631"/>
    <w:rsid w:val="00B30DEA"/>
    <w:rsid w:val="00B336B1"/>
    <w:rsid w:val="00B33700"/>
    <w:rsid w:val="00B33F56"/>
    <w:rsid w:val="00B34830"/>
    <w:rsid w:val="00B34D66"/>
    <w:rsid w:val="00B43023"/>
    <w:rsid w:val="00B47125"/>
    <w:rsid w:val="00B518B8"/>
    <w:rsid w:val="00B5269D"/>
    <w:rsid w:val="00B62D7F"/>
    <w:rsid w:val="00B657DC"/>
    <w:rsid w:val="00B6596A"/>
    <w:rsid w:val="00B66B54"/>
    <w:rsid w:val="00B66DF6"/>
    <w:rsid w:val="00B67067"/>
    <w:rsid w:val="00B70F45"/>
    <w:rsid w:val="00B7114C"/>
    <w:rsid w:val="00B71592"/>
    <w:rsid w:val="00B719FA"/>
    <w:rsid w:val="00B71BAD"/>
    <w:rsid w:val="00B71FEC"/>
    <w:rsid w:val="00B738D0"/>
    <w:rsid w:val="00B7517D"/>
    <w:rsid w:val="00B773D1"/>
    <w:rsid w:val="00B81A9E"/>
    <w:rsid w:val="00B84375"/>
    <w:rsid w:val="00B8446E"/>
    <w:rsid w:val="00B84C27"/>
    <w:rsid w:val="00B91ACF"/>
    <w:rsid w:val="00B9337B"/>
    <w:rsid w:val="00B94FA2"/>
    <w:rsid w:val="00B97CDA"/>
    <w:rsid w:val="00BA116E"/>
    <w:rsid w:val="00BA1757"/>
    <w:rsid w:val="00BA5915"/>
    <w:rsid w:val="00BB083D"/>
    <w:rsid w:val="00BB1364"/>
    <w:rsid w:val="00BB234B"/>
    <w:rsid w:val="00BB34E0"/>
    <w:rsid w:val="00BB4A37"/>
    <w:rsid w:val="00BB5705"/>
    <w:rsid w:val="00BC33FC"/>
    <w:rsid w:val="00BC3F29"/>
    <w:rsid w:val="00BC41E5"/>
    <w:rsid w:val="00BC5A3B"/>
    <w:rsid w:val="00BD0058"/>
    <w:rsid w:val="00BD071F"/>
    <w:rsid w:val="00BE360A"/>
    <w:rsid w:val="00BE477F"/>
    <w:rsid w:val="00BE4E8A"/>
    <w:rsid w:val="00BE5390"/>
    <w:rsid w:val="00BF0F31"/>
    <w:rsid w:val="00BF3AC4"/>
    <w:rsid w:val="00BF58B2"/>
    <w:rsid w:val="00BF67F8"/>
    <w:rsid w:val="00BF6DE4"/>
    <w:rsid w:val="00BF6F58"/>
    <w:rsid w:val="00C003AE"/>
    <w:rsid w:val="00C01AEF"/>
    <w:rsid w:val="00C03F70"/>
    <w:rsid w:val="00C0511A"/>
    <w:rsid w:val="00C05374"/>
    <w:rsid w:val="00C061C6"/>
    <w:rsid w:val="00C12374"/>
    <w:rsid w:val="00C16276"/>
    <w:rsid w:val="00C173D8"/>
    <w:rsid w:val="00C179E2"/>
    <w:rsid w:val="00C17FCE"/>
    <w:rsid w:val="00C2138B"/>
    <w:rsid w:val="00C25E73"/>
    <w:rsid w:val="00C262D7"/>
    <w:rsid w:val="00C2667C"/>
    <w:rsid w:val="00C2699B"/>
    <w:rsid w:val="00C269AD"/>
    <w:rsid w:val="00C26FDD"/>
    <w:rsid w:val="00C27BBD"/>
    <w:rsid w:val="00C34E53"/>
    <w:rsid w:val="00C35575"/>
    <w:rsid w:val="00C35679"/>
    <w:rsid w:val="00C359CA"/>
    <w:rsid w:val="00C37AB8"/>
    <w:rsid w:val="00C37B8B"/>
    <w:rsid w:val="00C40F14"/>
    <w:rsid w:val="00C4128A"/>
    <w:rsid w:val="00C4464E"/>
    <w:rsid w:val="00C45FE0"/>
    <w:rsid w:val="00C5126B"/>
    <w:rsid w:val="00C5178B"/>
    <w:rsid w:val="00C56A94"/>
    <w:rsid w:val="00C6204B"/>
    <w:rsid w:val="00C62C73"/>
    <w:rsid w:val="00C65C3D"/>
    <w:rsid w:val="00C703AD"/>
    <w:rsid w:val="00C71955"/>
    <w:rsid w:val="00C72253"/>
    <w:rsid w:val="00C73708"/>
    <w:rsid w:val="00C7393B"/>
    <w:rsid w:val="00C763DB"/>
    <w:rsid w:val="00C76A7F"/>
    <w:rsid w:val="00C7775E"/>
    <w:rsid w:val="00C8041B"/>
    <w:rsid w:val="00C808CF"/>
    <w:rsid w:val="00C86E61"/>
    <w:rsid w:val="00C87D60"/>
    <w:rsid w:val="00C90DC7"/>
    <w:rsid w:val="00C90E86"/>
    <w:rsid w:val="00C92AD3"/>
    <w:rsid w:val="00C93108"/>
    <w:rsid w:val="00C945BE"/>
    <w:rsid w:val="00C9489E"/>
    <w:rsid w:val="00C97FE0"/>
    <w:rsid w:val="00CA0169"/>
    <w:rsid w:val="00CB040F"/>
    <w:rsid w:val="00CB2989"/>
    <w:rsid w:val="00CB36AE"/>
    <w:rsid w:val="00CB5C73"/>
    <w:rsid w:val="00CC6066"/>
    <w:rsid w:val="00CC65DB"/>
    <w:rsid w:val="00CC6680"/>
    <w:rsid w:val="00CC7851"/>
    <w:rsid w:val="00CD04C9"/>
    <w:rsid w:val="00CD33CF"/>
    <w:rsid w:val="00CD5CCD"/>
    <w:rsid w:val="00CE32D5"/>
    <w:rsid w:val="00CE4568"/>
    <w:rsid w:val="00CE461F"/>
    <w:rsid w:val="00CE63FC"/>
    <w:rsid w:val="00CF30EE"/>
    <w:rsid w:val="00CF371C"/>
    <w:rsid w:val="00CF69CD"/>
    <w:rsid w:val="00CF6CCE"/>
    <w:rsid w:val="00D0245D"/>
    <w:rsid w:val="00D03F82"/>
    <w:rsid w:val="00D079B9"/>
    <w:rsid w:val="00D107CB"/>
    <w:rsid w:val="00D109F6"/>
    <w:rsid w:val="00D13F56"/>
    <w:rsid w:val="00D14364"/>
    <w:rsid w:val="00D147D2"/>
    <w:rsid w:val="00D14E15"/>
    <w:rsid w:val="00D157CE"/>
    <w:rsid w:val="00D16A31"/>
    <w:rsid w:val="00D20F00"/>
    <w:rsid w:val="00D214D1"/>
    <w:rsid w:val="00D21A36"/>
    <w:rsid w:val="00D21A60"/>
    <w:rsid w:val="00D24568"/>
    <w:rsid w:val="00D26909"/>
    <w:rsid w:val="00D2762F"/>
    <w:rsid w:val="00D2771A"/>
    <w:rsid w:val="00D3018E"/>
    <w:rsid w:val="00D31368"/>
    <w:rsid w:val="00D31F79"/>
    <w:rsid w:val="00D32360"/>
    <w:rsid w:val="00D335B3"/>
    <w:rsid w:val="00D34B6B"/>
    <w:rsid w:val="00D34F86"/>
    <w:rsid w:val="00D37B28"/>
    <w:rsid w:val="00D37B62"/>
    <w:rsid w:val="00D37C25"/>
    <w:rsid w:val="00D431FA"/>
    <w:rsid w:val="00D459E3"/>
    <w:rsid w:val="00D45C4A"/>
    <w:rsid w:val="00D46F9C"/>
    <w:rsid w:val="00D473F3"/>
    <w:rsid w:val="00D52F30"/>
    <w:rsid w:val="00D56056"/>
    <w:rsid w:val="00D56AE1"/>
    <w:rsid w:val="00D56F2C"/>
    <w:rsid w:val="00D5739D"/>
    <w:rsid w:val="00D57B36"/>
    <w:rsid w:val="00D57FB9"/>
    <w:rsid w:val="00D635E0"/>
    <w:rsid w:val="00D63625"/>
    <w:rsid w:val="00D65CF2"/>
    <w:rsid w:val="00D66792"/>
    <w:rsid w:val="00D71B0E"/>
    <w:rsid w:val="00D768EF"/>
    <w:rsid w:val="00D770FF"/>
    <w:rsid w:val="00D80FD2"/>
    <w:rsid w:val="00D81B65"/>
    <w:rsid w:val="00D83105"/>
    <w:rsid w:val="00D85268"/>
    <w:rsid w:val="00D87148"/>
    <w:rsid w:val="00D87842"/>
    <w:rsid w:val="00D90AD4"/>
    <w:rsid w:val="00D95559"/>
    <w:rsid w:val="00D9634D"/>
    <w:rsid w:val="00D966A8"/>
    <w:rsid w:val="00D976CC"/>
    <w:rsid w:val="00D97AB7"/>
    <w:rsid w:val="00DA0DAC"/>
    <w:rsid w:val="00DA1819"/>
    <w:rsid w:val="00DA2CE6"/>
    <w:rsid w:val="00DA3E60"/>
    <w:rsid w:val="00DA4635"/>
    <w:rsid w:val="00DA6275"/>
    <w:rsid w:val="00DA67B6"/>
    <w:rsid w:val="00DA6E04"/>
    <w:rsid w:val="00DA6F29"/>
    <w:rsid w:val="00DA709C"/>
    <w:rsid w:val="00DA718F"/>
    <w:rsid w:val="00DB20E2"/>
    <w:rsid w:val="00DC1D9B"/>
    <w:rsid w:val="00DC506A"/>
    <w:rsid w:val="00DC6A10"/>
    <w:rsid w:val="00DD0027"/>
    <w:rsid w:val="00DD3E93"/>
    <w:rsid w:val="00DD4F5A"/>
    <w:rsid w:val="00DE5430"/>
    <w:rsid w:val="00DE6CB6"/>
    <w:rsid w:val="00DF0D5A"/>
    <w:rsid w:val="00DF12CA"/>
    <w:rsid w:val="00DF1F90"/>
    <w:rsid w:val="00DF2B46"/>
    <w:rsid w:val="00DF3843"/>
    <w:rsid w:val="00DF53DB"/>
    <w:rsid w:val="00DF7082"/>
    <w:rsid w:val="00DF7C96"/>
    <w:rsid w:val="00E00775"/>
    <w:rsid w:val="00E05C91"/>
    <w:rsid w:val="00E112CE"/>
    <w:rsid w:val="00E13C79"/>
    <w:rsid w:val="00E140E7"/>
    <w:rsid w:val="00E22607"/>
    <w:rsid w:val="00E3000F"/>
    <w:rsid w:val="00E30F17"/>
    <w:rsid w:val="00E31DC3"/>
    <w:rsid w:val="00E32A01"/>
    <w:rsid w:val="00E32E71"/>
    <w:rsid w:val="00E33933"/>
    <w:rsid w:val="00E33B3A"/>
    <w:rsid w:val="00E33CC5"/>
    <w:rsid w:val="00E37BF1"/>
    <w:rsid w:val="00E427EE"/>
    <w:rsid w:val="00E43508"/>
    <w:rsid w:val="00E44D34"/>
    <w:rsid w:val="00E47296"/>
    <w:rsid w:val="00E47E18"/>
    <w:rsid w:val="00E50984"/>
    <w:rsid w:val="00E55592"/>
    <w:rsid w:val="00E56393"/>
    <w:rsid w:val="00E66217"/>
    <w:rsid w:val="00E662DB"/>
    <w:rsid w:val="00E6670D"/>
    <w:rsid w:val="00E71C2F"/>
    <w:rsid w:val="00E72C30"/>
    <w:rsid w:val="00E74259"/>
    <w:rsid w:val="00E765A0"/>
    <w:rsid w:val="00E7771E"/>
    <w:rsid w:val="00E80114"/>
    <w:rsid w:val="00E807E2"/>
    <w:rsid w:val="00E82F66"/>
    <w:rsid w:val="00E84ADF"/>
    <w:rsid w:val="00E90EC2"/>
    <w:rsid w:val="00E96223"/>
    <w:rsid w:val="00E96A14"/>
    <w:rsid w:val="00E97227"/>
    <w:rsid w:val="00E977E2"/>
    <w:rsid w:val="00EA3F3A"/>
    <w:rsid w:val="00EA4761"/>
    <w:rsid w:val="00EA5CBF"/>
    <w:rsid w:val="00EA700C"/>
    <w:rsid w:val="00EA7551"/>
    <w:rsid w:val="00EB321E"/>
    <w:rsid w:val="00EB59F4"/>
    <w:rsid w:val="00EB6497"/>
    <w:rsid w:val="00EB79B8"/>
    <w:rsid w:val="00EB7AFF"/>
    <w:rsid w:val="00EC0CDA"/>
    <w:rsid w:val="00EC0ED5"/>
    <w:rsid w:val="00EC568B"/>
    <w:rsid w:val="00EC63BD"/>
    <w:rsid w:val="00ED0669"/>
    <w:rsid w:val="00EE1131"/>
    <w:rsid w:val="00EE1CEB"/>
    <w:rsid w:val="00EE3B72"/>
    <w:rsid w:val="00EE60FF"/>
    <w:rsid w:val="00EE624B"/>
    <w:rsid w:val="00EE694C"/>
    <w:rsid w:val="00EE6B74"/>
    <w:rsid w:val="00EF1332"/>
    <w:rsid w:val="00EF392C"/>
    <w:rsid w:val="00EF4810"/>
    <w:rsid w:val="00EF52CD"/>
    <w:rsid w:val="00EF72CD"/>
    <w:rsid w:val="00EF75C9"/>
    <w:rsid w:val="00F003CD"/>
    <w:rsid w:val="00F004AB"/>
    <w:rsid w:val="00F0100D"/>
    <w:rsid w:val="00F02E44"/>
    <w:rsid w:val="00F055A4"/>
    <w:rsid w:val="00F05CC8"/>
    <w:rsid w:val="00F064B7"/>
    <w:rsid w:val="00F11F62"/>
    <w:rsid w:val="00F122C9"/>
    <w:rsid w:val="00F12640"/>
    <w:rsid w:val="00F12953"/>
    <w:rsid w:val="00F13CF8"/>
    <w:rsid w:val="00F158A9"/>
    <w:rsid w:val="00F17203"/>
    <w:rsid w:val="00F17C0F"/>
    <w:rsid w:val="00F2142F"/>
    <w:rsid w:val="00F23916"/>
    <w:rsid w:val="00F2544B"/>
    <w:rsid w:val="00F27180"/>
    <w:rsid w:val="00F27662"/>
    <w:rsid w:val="00F3413F"/>
    <w:rsid w:val="00F36948"/>
    <w:rsid w:val="00F36D68"/>
    <w:rsid w:val="00F3710D"/>
    <w:rsid w:val="00F37774"/>
    <w:rsid w:val="00F37A26"/>
    <w:rsid w:val="00F4374E"/>
    <w:rsid w:val="00F44893"/>
    <w:rsid w:val="00F52824"/>
    <w:rsid w:val="00F53188"/>
    <w:rsid w:val="00F5371A"/>
    <w:rsid w:val="00F57080"/>
    <w:rsid w:val="00F570D5"/>
    <w:rsid w:val="00F610B6"/>
    <w:rsid w:val="00F625D7"/>
    <w:rsid w:val="00F62B4E"/>
    <w:rsid w:val="00F65603"/>
    <w:rsid w:val="00F66B6C"/>
    <w:rsid w:val="00F66C87"/>
    <w:rsid w:val="00F73FD5"/>
    <w:rsid w:val="00F74ACD"/>
    <w:rsid w:val="00F77C59"/>
    <w:rsid w:val="00F80D41"/>
    <w:rsid w:val="00F83001"/>
    <w:rsid w:val="00F84254"/>
    <w:rsid w:val="00F85539"/>
    <w:rsid w:val="00F85CBF"/>
    <w:rsid w:val="00F862C3"/>
    <w:rsid w:val="00F87458"/>
    <w:rsid w:val="00F97FA1"/>
    <w:rsid w:val="00FA1883"/>
    <w:rsid w:val="00FA2D2A"/>
    <w:rsid w:val="00FA45A2"/>
    <w:rsid w:val="00FA4C61"/>
    <w:rsid w:val="00FA53C3"/>
    <w:rsid w:val="00FA58C5"/>
    <w:rsid w:val="00FB5F93"/>
    <w:rsid w:val="00FC1975"/>
    <w:rsid w:val="00FC4321"/>
    <w:rsid w:val="00FC4B3C"/>
    <w:rsid w:val="00FC79EC"/>
    <w:rsid w:val="00FD0F27"/>
    <w:rsid w:val="00FD115F"/>
    <w:rsid w:val="00FD15D2"/>
    <w:rsid w:val="00FD7271"/>
    <w:rsid w:val="00FD7C03"/>
    <w:rsid w:val="00FE10D3"/>
    <w:rsid w:val="00FE3A78"/>
    <w:rsid w:val="00FE5D14"/>
    <w:rsid w:val="00FF0F97"/>
    <w:rsid w:val="00FF3911"/>
    <w:rsid w:val="00FF4B21"/>
    <w:rsid w:val="00FF559F"/>
    <w:rsid w:val="00FF6A3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69"/>
    </o:shapedefaults>
    <o:shapelayout v:ext="edit">
      <o:idmap v:ext="edit" data="1"/>
    </o:shapelayout>
  </w:shapeDefaults>
  <w:decimalSymbol w:val=","/>
  <w:listSeparator w:val=","/>
  <w15:docId w15:val="{51980C4B-32E5-40C7-9004-3117D8EA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link w:val="SinespaciadoCar"/>
    <w:uiPriority w:val="1"/>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NormalWeb">
    <w:name w:val="Normal (Web)"/>
    <w:basedOn w:val="Normal"/>
    <w:uiPriority w:val="99"/>
    <w:unhideWhenUsed/>
    <w:rsid w:val="000C586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0C3576"/>
    <w:rPr>
      <w:color w:val="0000FF"/>
      <w:u w:val="single"/>
    </w:rPr>
  </w:style>
  <w:style w:type="paragraph" w:styleId="Textonotaalfinal">
    <w:name w:val="endnote text"/>
    <w:basedOn w:val="Normal"/>
    <w:link w:val="TextonotaalfinalCar"/>
    <w:uiPriority w:val="99"/>
    <w:semiHidden/>
    <w:unhideWhenUsed/>
    <w:rsid w:val="006962E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962E8"/>
    <w:rPr>
      <w:sz w:val="20"/>
      <w:szCs w:val="20"/>
    </w:rPr>
  </w:style>
  <w:style w:type="character" w:styleId="Refdenotaalfinal">
    <w:name w:val="endnote reference"/>
    <w:basedOn w:val="Fuentedeprrafopredeter"/>
    <w:uiPriority w:val="99"/>
    <w:semiHidden/>
    <w:unhideWhenUsed/>
    <w:rsid w:val="006962E8"/>
    <w:rPr>
      <w:vertAlign w:val="superscript"/>
    </w:rPr>
  </w:style>
  <w:style w:type="character" w:customStyle="1" w:styleId="iaj">
    <w:name w:val="i_aj"/>
    <w:basedOn w:val="Fuentedeprrafopredeter"/>
    <w:rsid w:val="00001715"/>
  </w:style>
  <w:style w:type="character" w:customStyle="1" w:styleId="SinespaciadoCar">
    <w:name w:val="Sin espaciado Car"/>
    <w:link w:val="Sinespaciado"/>
    <w:uiPriority w:val="1"/>
    <w:locked/>
    <w:rsid w:val="00462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5067">
      <w:bodyDiv w:val="1"/>
      <w:marLeft w:val="0"/>
      <w:marRight w:val="0"/>
      <w:marTop w:val="0"/>
      <w:marBottom w:val="0"/>
      <w:divBdr>
        <w:top w:val="none" w:sz="0" w:space="0" w:color="auto"/>
        <w:left w:val="none" w:sz="0" w:space="0" w:color="auto"/>
        <w:bottom w:val="none" w:sz="0" w:space="0" w:color="auto"/>
        <w:right w:val="none" w:sz="0" w:space="0" w:color="auto"/>
      </w:divBdr>
    </w:div>
    <w:div w:id="114294839">
      <w:bodyDiv w:val="1"/>
      <w:marLeft w:val="0"/>
      <w:marRight w:val="0"/>
      <w:marTop w:val="0"/>
      <w:marBottom w:val="0"/>
      <w:divBdr>
        <w:top w:val="none" w:sz="0" w:space="0" w:color="auto"/>
        <w:left w:val="none" w:sz="0" w:space="0" w:color="auto"/>
        <w:bottom w:val="none" w:sz="0" w:space="0" w:color="auto"/>
        <w:right w:val="none" w:sz="0" w:space="0" w:color="auto"/>
      </w:divBdr>
    </w:div>
    <w:div w:id="142089177">
      <w:bodyDiv w:val="1"/>
      <w:marLeft w:val="0"/>
      <w:marRight w:val="0"/>
      <w:marTop w:val="0"/>
      <w:marBottom w:val="0"/>
      <w:divBdr>
        <w:top w:val="none" w:sz="0" w:space="0" w:color="auto"/>
        <w:left w:val="none" w:sz="0" w:space="0" w:color="auto"/>
        <w:bottom w:val="none" w:sz="0" w:space="0" w:color="auto"/>
        <w:right w:val="none" w:sz="0" w:space="0" w:color="auto"/>
      </w:divBdr>
    </w:div>
    <w:div w:id="196507581">
      <w:bodyDiv w:val="1"/>
      <w:marLeft w:val="0"/>
      <w:marRight w:val="0"/>
      <w:marTop w:val="0"/>
      <w:marBottom w:val="0"/>
      <w:divBdr>
        <w:top w:val="none" w:sz="0" w:space="0" w:color="auto"/>
        <w:left w:val="none" w:sz="0" w:space="0" w:color="auto"/>
        <w:bottom w:val="none" w:sz="0" w:space="0" w:color="auto"/>
        <w:right w:val="none" w:sz="0" w:space="0" w:color="auto"/>
      </w:divBdr>
    </w:div>
    <w:div w:id="436409771">
      <w:bodyDiv w:val="1"/>
      <w:marLeft w:val="0"/>
      <w:marRight w:val="0"/>
      <w:marTop w:val="0"/>
      <w:marBottom w:val="0"/>
      <w:divBdr>
        <w:top w:val="none" w:sz="0" w:space="0" w:color="auto"/>
        <w:left w:val="none" w:sz="0" w:space="0" w:color="auto"/>
        <w:bottom w:val="none" w:sz="0" w:space="0" w:color="auto"/>
        <w:right w:val="none" w:sz="0" w:space="0" w:color="auto"/>
      </w:divBdr>
    </w:div>
    <w:div w:id="588739911">
      <w:bodyDiv w:val="1"/>
      <w:marLeft w:val="0"/>
      <w:marRight w:val="0"/>
      <w:marTop w:val="0"/>
      <w:marBottom w:val="0"/>
      <w:divBdr>
        <w:top w:val="none" w:sz="0" w:space="0" w:color="auto"/>
        <w:left w:val="none" w:sz="0" w:space="0" w:color="auto"/>
        <w:bottom w:val="none" w:sz="0" w:space="0" w:color="auto"/>
        <w:right w:val="none" w:sz="0" w:space="0" w:color="auto"/>
      </w:divBdr>
    </w:div>
    <w:div w:id="610893071">
      <w:bodyDiv w:val="1"/>
      <w:marLeft w:val="0"/>
      <w:marRight w:val="0"/>
      <w:marTop w:val="0"/>
      <w:marBottom w:val="0"/>
      <w:divBdr>
        <w:top w:val="none" w:sz="0" w:space="0" w:color="auto"/>
        <w:left w:val="none" w:sz="0" w:space="0" w:color="auto"/>
        <w:bottom w:val="none" w:sz="0" w:space="0" w:color="auto"/>
        <w:right w:val="none" w:sz="0" w:space="0" w:color="auto"/>
      </w:divBdr>
    </w:div>
    <w:div w:id="613900848">
      <w:bodyDiv w:val="1"/>
      <w:marLeft w:val="0"/>
      <w:marRight w:val="0"/>
      <w:marTop w:val="0"/>
      <w:marBottom w:val="0"/>
      <w:divBdr>
        <w:top w:val="none" w:sz="0" w:space="0" w:color="auto"/>
        <w:left w:val="none" w:sz="0" w:space="0" w:color="auto"/>
        <w:bottom w:val="none" w:sz="0" w:space="0" w:color="auto"/>
        <w:right w:val="none" w:sz="0" w:space="0" w:color="auto"/>
      </w:divBdr>
    </w:div>
    <w:div w:id="673534806">
      <w:bodyDiv w:val="1"/>
      <w:marLeft w:val="0"/>
      <w:marRight w:val="0"/>
      <w:marTop w:val="0"/>
      <w:marBottom w:val="0"/>
      <w:divBdr>
        <w:top w:val="none" w:sz="0" w:space="0" w:color="auto"/>
        <w:left w:val="none" w:sz="0" w:space="0" w:color="auto"/>
        <w:bottom w:val="none" w:sz="0" w:space="0" w:color="auto"/>
        <w:right w:val="none" w:sz="0" w:space="0" w:color="auto"/>
      </w:divBdr>
    </w:div>
    <w:div w:id="674378007">
      <w:bodyDiv w:val="1"/>
      <w:marLeft w:val="0"/>
      <w:marRight w:val="0"/>
      <w:marTop w:val="0"/>
      <w:marBottom w:val="0"/>
      <w:divBdr>
        <w:top w:val="none" w:sz="0" w:space="0" w:color="auto"/>
        <w:left w:val="none" w:sz="0" w:space="0" w:color="auto"/>
        <w:bottom w:val="none" w:sz="0" w:space="0" w:color="auto"/>
        <w:right w:val="none" w:sz="0" w:space="0" w:color="auto"/>
      </w:divBdr>
    </w:div>
    <w:div w:id="779102547">
      <w:bodyDiv w:val="1"/>
      <w:marLeft w:val="0"/>
      <w:marRight w:val="0"/>
      <w:marTop w:val="0"/>
      <w:marBottom w:val="0"/>
      <w:divBdr>
        <w:top w:val="none" w:sz="0" w:space="0" w:color="auto"/>
        <w:left w:val="none" w:sz="0" w:space="0" w:color="auto"/>
        <w:bottom w:val="none" w:sz="0" w:space="0" w:color="auto"/>
        <w:right w:val="none" w:sz="0" w:space="0" w:color="auto"/>
      </w:divBdr>
    </w:div>
    <w:div w:id="948925585">
      <w:bodyDiv w:val="1"/>
      <w:marLeft w:val="0"/>
      <w:marRight w:val="0"/>
      <w:marTop w:val="0"/>
      <w:marBottom w:val="0"/>
      <w:divBdr>
        <w:top w:val="none" w:sz="0" w:space="0" w:color="auto"/>
        <w:left w:val="none" w:sz="0" w:space="0" w:color="auto"/>
        <w:bottom w:val="none" w:sz="0" w:space="0" w:color="auto"/>
        <w:right w:val="none" w:sz="0" w:space="0" w:color="auto"/>
      </w:divBdr>
    </w:div>
    <w:div w:id="986398990">
      <w:bodyDiv w:val="1"/>
      <w:marLeft w:val="0"/>
      <w:marRight w:val="0"/>
      <w:marTop w:val="0"/>
      <w:marBottom w:val="0"/>
      <w:divBdr>
        <w:top w:val="none" w:sz="0" w:space="0" w:color="auto"/>
        <w:left w:val="none" w:sz="0" w:space="0" w:color="auto"/>
        <w:bottom w:val="none" w:sz="0" w:space="0" w:color="auto"/>
        <w:right w:val="none" w:sz="0" w:space="0" w:color="auto"/>
      </w:divBdr>
    </w:div>
    <w:div w:id="1059549661">
      <w:bodyDiv w:val="1"/>
      <w:marLeft w:val="0"/>
      <w:marRight w:val="0"/>
      <w:marTop w:val="0"/>
      <w:marBottom w:val="0"/>
      <w:divBdr>
        <w:top w:val="none" w:sz="0" w:space="0" w:color="auto"/>
        <w:left w:val="none" w:sz="0" w:space="0" w:color="auto"/>
        <w:bottom w:val="none" w:sz="0" w:space="0" w:color="auto"/>
        <w:right w:val="none" w:sz="0" w:space="0" w:color="auto"/>
      </w:divBdr>
    </w:div>
    <w:div w:id="1062486153">
      <w:bodyDiv w:val="1"/>
      <w:marLeft w:val="0"/>
      <w:marRight w:val="0"/>
      <w:marTop w:val="0"/>
      <w:marBottom w:val="0"/>
      <w:divBdr>
        <w:top w:val="none" w:sz="0" w:space="0" w:color="auto"/>
        <w:left w:val="none" w:sz="0" w:space="0" w:color="auto"/>
        <w:bottom w:val="none" w:sz="0" w:space="0" w:color="auto"/>
        <w:right w:val="none" w:sz="0" w:space="0" w:color="auto"/>
      </w:divBdr>
    </w:div>
    <w:div w:id="1161967389">
      <w:bodyDiv w:val="1"/>
      <w:marLeft w:val="0"/>
      <w:marRight w:val="0"/>
      <w:marTop w:val="0"/>
      <w:marBottom w:val="0"/>
      <w:divBdr>
        <w:top w:val="none" w:sz="0" w:space="0" w:color="auto"/>
        <w:left w:val="none" w:sz="0" w:space="0" w:color="auto"/>
        <w:bottom w:val="none" w:sz="0" w:space="0" w:color="auto"/>
        <w:right w:val="none" w:sz="0" w:space="0" w:color="auto"/>
      </w:divBdr>
    </w:div>
    <w:div w:id="1172642744">
      <w:bodyDiv w:val="1"/>
      <w:marLeft w:val="0"/>
      <w:marRight w:val="0"/>
      <w:marTop w:val="0"/>
      <w:marBottom w:val="0"/>
      <w:divBdr>
        <w:top w:val="none" w:sz="0" w:space="0" w:color="auto"/>
        <w:left w:val="none" w:sz="0" w:space="0" w:color="auto"/>
        <w:bottom w:val="none" w:sz="0" w:space="0" w:color="auto"/>
        <w:right w:val="none" w:sz="0" w:space="0" w:color="auto"/>
      </w:divBdr>
    </w:div>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 w:id="1262572629">
      <w:bodyDiv w:val="1"/>
      <w:marLeft w:val="0"/>
      <w:marRight w:val="0"/>
      <w:marTop w:val="0"/>
      <w:marBottom w:val="0"/>
      <w:divBdr>
        <w:top w:val="none" w:sz="0" w:space="0" w:color="auto"/>
        <w:left w:val="none" w:sz="0" w:space="0" w:color="auto"/>
        <w:bottom w:val="none" w:sz="0" w:space="0" w:color="auto"/>
        <w:right w:val="none" w:sz="0" w:space="0" w:color="auto"/>
      </w:divBdr>
    </w:div>
    <w:div w:id="1311247612">
      <w:bodyDiv w:val="1"/>
      <w:marLeft w:val="0"/>
      <w:marRight w:val="0"/>
      <w:marTop w:val="0"/>
      <w:marBottom w:val="0"/>
      <w:divBdr>
        <w:top w:val="none" w:sz="0" w:space="0" w:color="auto"/>
        <w:left w:val="none" w:sz="0" w:space="0" w:color="auto"/>
        <w:bottom w:val="none" w:sz="0" w:space="0" w:color="auto"/>
        <w:right w:val="none" w:sz="0" w:space="0" w:color="auto"/>
      </w:divBdr>
    </w:div>
    <w:div w:id="1333949997">
      <w:bodyDiv w:val="1"/>
      <w:marLeft w:val="0"/>
      <w:marRight w:val="0"/>
      <w:marTop w:val="0"/>
      <w:marBottom w:val="0"/>
      <w:divBdr>
        <w:top w:val="none" w:sz="0" w:space="0" w:color="auto"/>
        <w:left w:val="none" w:sz="0" w:space="0" w:color="auto"/>
        <w:bottom w:val="none" w:sz="0" w:space="0" w:color="auto"/>
        <w:right w:val="none" w:sz="0" w:space="0" w:color="auto"/>
      </w:divBdr>
    </w:div>
    <w:div w:id="1372684218">
      <w:bodyDiv w:val="1"/>
      <w:marLeft w:val="0"/>
      <w:marRight w:val="0"/>
      <w:marTop w:val="0"/>
      <w:marBottom w:val="0"/>
      <w:divBdr>
        <w:top w:val="none" w:sz="0" w:space="0" w:color="auto"/>
        <w:left w:val="none" w:sz="0" w:space="0" w:color="auto"/>
        <w:bottom w:val="none" w:sz="0" w:space="0" w:color="auto"/>
        <w:right w:val="none" w:sz="0" w:space="0" w:color="auto"/>
      </w:divBdr>
    </w:div>
    <w:div w:id="1400053645">
      <w:bodyDiv w:val="1"/>
      <w:marLeft w:val="0"/>
      <w:marRight w:val="0"/>
      <w:marTop w:val="0"/>
      <w:marBottom w:val="0"/>
      <w:divBdr>
        <w:top w:val="none" w:sz="0" w:space="0" w:color="auto"/>
        <w:left w:val="none" w:sz="0" w:space="0" w:color="auto"/>
        <w:bottom w:val="none" w:sz="0" w:space="0" w:color="auto"/>
        <w:right w:val="none" w:sz="0" w:space="0" w:color="auto"/>
      </w:divBdr>
    </w:div>
    <w:div w:id="1548179734">
      <w:bodyDiv w:val="1"/>
      <w:marLeft w:val="0"/>
      <w:marRight w:val="0"/>
      <w:marTop w:val="0"/>
      <w:marBottom w:val="0"/>
      <w:divBdr>
        <w:top w:val="none" w:sz="0" w:space="0" w:color="auto"/>
        <w:left w:val="none" w:sz="0" w:space="0" w:color="auto"/>
        <w:bottom w:val="none" w:sz="0" w:space="0" w:color="auto"/>
        <w:right w:val="none" w:sz="0" w:space="0" w:color="auto"/>
      </w:divBdr>
    </w:div>
    <w:div w:id="1611661811">
      <w:bodyDiv w:val="1"/>
      <w:marLeft w:val="0"/>
      <w:marRight w:val="0"/>
      <w:marTop w:val="0"/>
      <w:marBottom w:val="0"/>
      <w:divBdr>
        <w:top w:val="none" w:sz="0" w:space="0" w:color="auto"/>
        <w:left w:val="none" w:sz="0" w:space="0" w:color="auto"/>
        <w:bottom w:val="none" w:sz="0" w:space="0" w:color="auto"/>
        <w:right w:val="none" w:sz="0" w:space="0" w:color="auto"/>
      </w:divBdr>
    </w:div>
    <w:div w:id="1619676300">
      <w:bodyDiv w:val="1"/>
      <w:marLeft w:val="0"/>
      <w:marRight w:val="0"/>
      <w:marTop w:val="0"/>
      <w:marBottom w:val="0"/>
      <w:divBdr>
        <w:top w:val="none" w:sz="0" w:space="0" w:color="auto"/>
        <w:left w:val="none" w:sz="0" w:space="0" w:color="auto"/>
        <w:bottom w:val="none" w:sz="0" w:space="0" w:color="auto"/>
        <w:right w:val="none" w:sz="0" w:space="0" w:color="auto"/>
      </w:divBdr>
    </w:div>
    <w:div w:id="1636325695">
      <w:bodyDiv w:val="1"/>
      <w:marLeft w:val="0"/>
      <w:marRight w:val="0"/>
      <w:marTop w:val="0"/>
      <w:marBottom w:val="0"/>
      <w:divBdr>
        <w:top w:val="none" w:sz="0" w:space="0" w:color="auto"/>
        <w:left w:val="none" w:sz="0" w:space="0" w:color="auto"/>
        <w:bottom w:val="none" w:sz="0" w:space="0" w:color="auto"/>
        <w:right w:val="none" w:sz="0" w:space="0" w:color="auto"/>
      </w:divBdr>
    </w:div>
    <w:div w:id="1659263539">
      <w:bodyDiv w:val="1"/>
      <w:marLeft w:val="0"/>
      <w:marRight w:val="0"/>
      <w:marTop w:val="0"/>
      <w:marBottom w:val="0"/>
      <w:divBdr>
        <w:top w:val="none" w:sz="0" w:space="0" w:color="auto"/>
        <w:left w:val="none" w:sz="0" w:space="0" w:color="auto"/>
        <w:bottom w:val="none" w:sz="0" w:space="0" w:color="auto"/>
        <w:right w:val="none" w:sz="0" w:space="0" w:color="auto"/>
      </w:divBdr>
      <w:divsChild>
        <w:div w:id="1975796426">
          <w:marLeft w:val="0"/>
          <w:marRight w:val="0"/>
          <w:marTop w:val="0"/>
          <w:marBottom w:val="0"/>
          <w:divBdr>
            <w:top w:val="single" w:sz="6" w:space="3" w:color="808080"/>
            <w:left w:val="single" w:sz="6" w:space="15" w:color="808080"/>
            <w:bottom w:val="single" w:sz="6" w:space="8" w:color="808080"/>
            <w:right w:val="single" w:sz="6" w:space="15" w:color="808080"/>
          </w:divBdr>
          <w:divsChild>
            <w:div w:id="20716205">
              <w:marLeft w:val="0"/>
              <w:marRight w:val="0"/>
              <w:marTop w:val="0"/>
              <w:marBottom w:val="0"/>
              <w:divBdr>
                <w:top w:val="none" w:sz="0" w:space="0" w:color="auto"/>
                <w:left w:val="none" w:sz="0" w:space="0" w:color="auto"/>
                <w:bottom w:val="none" w:sz="0" w:space="0" w:color="auto"/>
                <w:right w:val="none" w:sz="0" w:space="0" w:color="auto"/>
              </w:divBdr>
            </w:div>
          </w:divsChild>
        </w:div>
        <w:div w:id="1464039095">
          <w:marLeft w:val="0"/>
          <w:marRight w:val="0"/>
          <w:marTop w:val="0"/>
          <w:marBottom w:val="0"/>
          <w:divBdr>
            <w:top w:val="none" w:sz="0" w:space="0" w:color="auto"/>
            <w:left w:val="none" w:sz="0" w:space="0" w:color="auto"/>
            <w:bottom w:val="none" w:sz="0" w:space="0" w:color="auto"/>
            <w:right w:val="none" w:sz="0" w:space="0" w:color="auto"/>
          </w:divBdr>
        </w:div>
      </w:divsChild>
    </w:div>
    <w:div w:id="1745225031">
      <w:bodyDiv w:val="1"/>
      <w:marLeft w:val="0"/>
      <w:marRight w:val="0"/>
      <w:marTop w:val="0"/>
      <w:marBottom w:val="0"/>
      <w:divBdr>
        <w:top w:val="none" w:sz="0" w:space="0" w:color="auto"/>
        <w:left w:val="none" w:sz="0" w:space="0" w:color="auto"/>
        <w:bottom w:val="none" w:sz="0" w:space="0" w:color="auto"/>
        <w:right w:val="none" w:sz="0" w:space="0" w:color="auto"/>
      </w:divBdr>
    </w:div>
    <w:div w:id="1974291321">
      <w:bodyDiv w:val="1"/>
      <w:marLeft w:val="0"/>
      <w:marRight w:val="0"/>
      <w:marTop w:val="0"/>
      <w:marBottom w:val="0"/>
      <w:divBdr>
        <w:top w:val="none" w:sz="0" w:space="0" w:color="auto"/>
        <w:left w:val="none" w:sz="0" w:space="0" w:color="auto"/>
        <w:bottom w:val="none" w:sz="0" w:space="0" w:color="auto"/>
        <w:right w:val="none" w:sz="0" w:space="0" w:color="auto"/>
      </w:divBdr>
    </w:div>
    <w:div w:id="2020304123">
      <w:bodyDiv w:val="1"/>
      <w:marLeft w:val="0"/>
      <w:marRight w:val="0"/>
      <w:marTop w:val="0"/>
      <w:marBottom w:val="0"/>
      <w:divBdr>
        <w:top w:val="none" w:sz="0" w:space="0" w:color="auto"/>
        <w:left w:val="none" w:sz="0" w:space="0" w:color="auto"/>
        <w:bottom w:val="none" w:sz="0" w:space="0" w:color="auto"/>
        <w:right w:val="none" w:sz="0" w:space="0" w:color="auto"/>
      </w:divBdr>
    </w:div>
    <w:div w:id="2036230788">
      <w:bodyDiv w:val="1"/>
      <w:marLeft w:val="0"/>
      <w:marRight w:val="0"/>
      <w:marTop w:val="0"/>
      <w:marBottom w:val="0"/>
      <w:divBdr>
        <w:top w:val="none" w:sz="0" w:space="0" w:color="auto"/>
        <w:left w:val="none" w:sz="0" w:space="0" w:color="auto"/>
        <w:bottom w:val="none" w:sz="0" w:space="0" w:color="auto"/>
        <w:right w:val="none" w:sz="0" w:space="0" w:color="auto"/>
      </w:divBdr>
    </w:div>
    <w:div w:id="2070760388">
      <w:bodyDiv w:val="1"/>
      <w:marLeft w:val="0"/>
      <w:marRight w:val="0"/>
      <w:marTop w:val="0"/>
      <w:marBottom w:val="0"/>
      <w:divBdr>
        <w:top w:val="none" w:sz="0" w:space="0" w:color="auto"/>
        <w:left w:val="none" w:sz="0" w:space="0" w:color="auto"/>
        <w:bottom w:val="none" w:sz="0" w:space="0" w:color="auto"/>
        <w:right w:val="none" w:sz="0" w:space="0" w:color="auto"/>
      </w:divBdr>
    </w:div>
    <w:div w:id="2082822292">
      <w:bodyDiv w:val="1"/>
      <w:marLeft w:val="0"/>
      <w:marRight w:val="0"/>
      <w:marTop w:val="0"/>
      <w:marBottom w:val="0"/>
      <w:divBdr>
        <w:top w:val="none" w:sz="0" w:space="0" w:color="auto"/>
        <w:left w:val="none" w:sz="0" w:space="0" w:color="auto"/>
        <w:bottom w:val="none" w:sz="0" w:space="0" w:color="auto"/>
        <w:right w:val="none" w:sz="0" w:space="0" w:color="auto"/>
      </w:divBdr>
    </w:div>
    <w:div w:id="210799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CE3FC-5D6B-4C73-BB8C-C2F6A6DD3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6</Pages>
  <Words>2505</Words>
  <Characters>13780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Giovanny Diaz Moncayo</dc:creator>
  <cp:lastModifiedBy>Henry Lora Rodriguez</cp:lastModifiedBy>
  <cp:revision>36</cp:revision>
  <cp:lastPrinted>2019-01-16T13:22:00Z</cp:lastPrinted>
  <dcterms:created xsi:type="dcterms:W3CDTF">2019-01-14T13:55:00Z</dcterms:created>
  <dcterms:modified xsi:type="dcterms:W3CDTF">2019-02-14T16:41:00Z</dcterms:modified>
</cp:coreProperties>
</file>