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41E" w:rsidRPr="003C541E" w:rsidRDefault="003C541E" w:rsidP="003C541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3C541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C541E" w:rsidRPr="003C541E" w:rsidRDefault="003C541E" w:rsidP="003C541E">
      <w:pPr>
        <w:jc w:val="both"/>
        <w:rPr>
          <w:rFonts w:ascii="Arial" w:hAnsi="Arial" w:cs="Arial"/>
          <w:sz w:val="20"/>
          <w:szCs w:val="20"/>
          <w:lang w:val="es-419"/>
        </w:rPr>
      </w:pPr>
    </w:p>
    <w:p w:rsidR="004D3C9F" w:rsidRPr="004D3C9F" w:rsidRDefault="004D3C9F" w:rsidP="004D3C9F">
      <w:pPr>
        <w:jc w:val="both"/>
        <w:rPr>
          <w:rFonts w:ascii="Arial" w:hAnsi="Arial" w:cs="Arial"/>
          <w:sz w:val="20"/>
          <w:szCs w:val="20"/>
          <w:lang w:val="es-419"/>
        </w:rPr>
      </w:pPr>
      <w:r w:rsidRPr="004D3C9F">
        <w:rPr>
          <w:rFonts w:ascii="Arial" w:hAnsi="Arial" w:cs="Arial"/>
          <w:sz w:val="20"/>
          <w:szCs w:val="20"/>
          <w:lang w:val="es-419"/>
        </w:rPr>
        <w:t>Providencia</w:t>
      </w:r>
      <w:r w:rsidRPr="004D3C9F">
        <w:rPr>
          <w:rFonts w:ascii="Arial" w:hAnsi="Arial" w:cs="Arial"/>
          <w:sz w:val="20"/>
          <w:szCs w:val="20"/>
          <w:lang w:val="es-419"/>
        </w:rPr>
        <w:tab/>
      </w:r>
      <w:r w:rsidRPr="004D3C9F">
        <w:rPr>
          <w:rFonts w:ascii="Arial" w:hAnsi="Arial" w:cs="Arial"/>
          <w:sz w:val="20"/>
          <w:szCs w:val="20"/>
          <w:lang w:val="es-419"/>
        </w:rPr>
        <w:tab/>
        <w:t xml:space="preserve">: </w:t>
      </w:r>
      <w:r w:rsidRPr="004D3C9F">
        <w:rPr>
          <w:rFonts w:ascii="Arial" w:hAnsi="Arial" w:cs="Arial"/>
          <w:sz w:val="20"/>
          <w:szCs w:val="20"/>
          <w:lang w:val="es-419"/>
        </w:rPr>
        <w:tab/>
        <w:t>Auto del 29 de marzo de 2019</w:t>
      </w:r>
    </w:p>
    <w:p w:rsidR="004D3C9F" w:rsidRPr="004D3C9F" w:rsidRDefault="004D3C9F" w:rsidP="004D3C9F">
      <w:pPr>
        <w:jc w:val="both"/>
        <w:rPr>
          <w:rFonts w:ascii="Arial" w:hAnsi="Arial" w:cs="Arial"/>
          <w:sz w:val="20"/>
          <w:szCs w:val="20"/>
          <w:lang w:val="es-419"/>
        </w:rPr>
      </w:pPr>
      <w:r w:rsidRPr="004D3C9F">
        <w:rPr>
          <w:rFonts w:ascii="Arial" w:hAnsi="Arial" w:cs="Arial"/>
          <w:sz w:val="20"/>
          <w:szCs w:val="20"/>
          <w:lang w:val="es-419"/>
        </w:rPr>
        <w:t>Radicación No.</w:t>
      </w:r>
      <w:r w:rsidRPr="004D3C9F">
        <w:rPr>
          <w:rFonts w:ascii="Arial" w:hAnsi="Arial" w:cs="Arial"/>
          <w:sz w:val="20"/>
          <w:szCs w:val="20"/>
          <w:lang w:val="es-419"/>
        </w:rPr>
        <w:tab/>
      </w:r>
      <w:r w:rsidRPr="004D3C9F">
        <w:rPr>
          <w:rFonts w:ascii="Arial" w:hAnsi="Arial" w:cs="Arial"/>
          <w:sz w:val="20"/>
          <w:szCs w:val="20"/>
          <w:lang w:val="es-419"/>
        </w:rPr>
        <w:tab/>
        <w:t>:</w:t>
      </w:r>
      <w:r w:rsidRPr="004D3C9F">
        <w:rPr>
          <w:rFonts w:ascii="Arial" w:hAnsi="Arial" w:cs="Arial"/>
          <w:sz w:val="20"/>
          <w:szCs w:val="20"/>
          <w:lang w:val="es-419"/>
        </w:rPr>
        <w:tab/>
        <w:t>66001-31-05-001-2014-00123-02</w:t>
      </w:r>
    </w:p>
    <w:p w:rsidR="004D3C9F" w:rsidRPr="004D3C9F" w:rsidRDefault="004D3C9F" w:rsidP="004D3C9F">
      <w:pPr>
        <w:jc w:val="both"/>
        <w:rPr>
          <w:rFonts w:ascii="Arial" w:hAnsi="Arial" w:cs="Arial"/>
          <w:sz w:val="20"/>
          <w:szCs w:val="20"/>
          <w:lang w:val="es-419"/>
        </w:rPr>
      </w:pPr>
      <w:r w:rsidRPr="004D3C9F">
        <w:rPr>
          <w:rFonts w:ascii="Arial" w:hAnsi="Arial" w:cs="Arial"/>
          <w:sz w:val="20"/>
          <w:szCs w:val="20"/>
          <w:lang w:val="es-419"/>
        </w:rPr>
        <w:t>Proceso</w:t>
      </w:r>
      <w:r w:rsidRPr="004D3C9F">
        <w:rPr>
          <w:rFonts w:ascii="Arial" w:hAnsi="Arial" w:cs="Arial"/>
          <w:sz w:val="20"/>
          <w:szCs w:val="20"/>
          <w:lang w:val="es-419"/>
        </w:rPr>
        <w:tab/>
      </w:r>
      <w:r w:rsidRPr="004D3C9F">
        <w:rPr>
          <w:rFonts w:ascii="Arial" w:hAnsi="Arial" w:cs="Arial"/>
          <w:sz w:val="20"/>
          <w:szCs w:val="20"/>
          <w:lang w:val="es-419"/>
        </w:rPr>
        <w:tab/>
        <w:t>:</w:t>
      </w:r>
      <w:r w:rsidRPr="004D3C9F">
        <w:rPr>
          <w:rFonts w:ascii="Arial" w:hAnsi="Arial" w:cs="Arial"/>
          <w:sz w:val="20"/>
          <w:szCs w:val="20"/>
          <w:lang w:val="es-419"/>
        </w:rPr>
        <w:tab/>
        <w:t>Ejecutivo Laboral</w:t>
      </w:r>
    </w:p>
    <w:p w:rsidR="004D3C9F" w:rsidRPr="004D3C9F" w:rsidRDefault="004D3C9F" w:rsidP="004D3C9F">
      <w:pPr>
        <w:jc w:val="both"/>
        <w:rPr>
          <w:rFonts w:ascii="Arial" w:hAnsi="Arial" w:cs="Arial"/>
          <w:sz w:val="20"/>
          <w:szCs w:val="20"/>
          <w:lang w:val="es-419"/>
        </w:rPr>
      </w:pPr>
      <w:r w:rsidRPr="004D3C9F">
        <w:rPr>
          <w:rFonts w:ascii="Arial" w:hAnsi="Arial" w:cs="Arial"/>
          <w:sz w:val="20"/>
          <w:szCs w:val="20"/>
          <w:lang w:val="es-419"/>
        </w:rPr>
        <w:t>Demandantes</w:t>
      </w:r>
      <w:r w:rsidRPr="004D3C9F">
        <w:rPr>
          <w:rFonts w:ascii="Arial" w:hAnsi="Arial" w:cs="Arial"/>
          <w:sz w:val="20"/>
          <w:szCs w:val="20"/>
          <w:lang w:val="es-419"/>
        </w:rPr>
        <w:tab/>
      </w:r>
      <w:r w:rsidRPr="004D3C9F">
        <w:rPr>
          <w:rFonts w:ascii="Arial" w:hAnsi="Arial" w:cs="Arial"/>
          <w:sz w:val="20"/>
          <w:szCs w:val="20"/>
          <w:lang w:val="es-419"/>
        </w:rPr>
        <w:tab/>
        <w:t>:</w:t>
      </w:r>
      <w:r w:rsidRPr="004D3C9F">
        <w:rPr>
          <w:rFonts w:ascii="Arial" w:hAnsi="Arial" w:cs="Arial"/>
          <w:sz w:val="20"/>
          <w:szCs w:val="20"/>
          <w:lang w:val="es-419"/>
        </w:rPr>
        <w:tab/>
      </w:r>
      <w:r w:rsidR="002C7D40" w:rsidRPr="004D3C9F">
        <w:rPr>
          <w:rFonts w:ascii="Arial" w:hAnsi="Arial" w:cs="Arial"/>
          <w:sz w:val="20"/>
          <w:szCs w:val="20"/>
          <w:lang w:val="es-419"/>
        </w:rPr>
        <w:t>Rómulo Gustavo Salcedo Becerra</w:t>
      </w:r>
    </w:p>
    <w:p w:rsidR="004D3C9F" w:rsidRPr="004D3C9F" w:rsidRDefault="004D3C9F" w:rsidP="004D3C9F">
      <w:pPr>
        <w:jc w:val="both"/>
        <w:rPr>
          <w:rFonts w:ascii="Arial" w:hAnsi="Arial" w:cs="Arial"/>
          <w:sz w:val="20"/>
          <w:szCs w:val="20"/>
          <w:lang w:val="es-419"/>
        </w:rPr>
      </w:pPr>
      <w:r w:rsidRPr="004D3C9F">
        <w:rPr>
          <w:rFonts w:ascii="Arial" w:hAnsi="Arial" w:cs="Arial"/>
          <w:sz w:val="20"/>
          <w:szCs w:val="20"/>
          <w:lang w:val="es-419"/>
        </w:rPr>
        <w:t>Demandada</w:t>
      </w:r>
      <w:r w:rsidRPr="004D3C9F">
        <w:rPr>
          <w:rFonts w:ascii="Arial" w:hAnsi="Arial" w:cs="Arial"/>
          <w:sz w:val="20"/>
          <w:szCs w:val="20"/>
          <w:lang w:val="es-419"/>
        </w:rPr>
        <w:tab/>
      </w:r>
      <w:r w:rsidRPr="004D3C9F">
        <w:rPr>
          <w:rFonts w:ascii="Arial" w:hAnsi="Arial" w:cs="Arial"/>
          <w:sz w:val="20"/>
          <w:szCs w:val="20"/>
          <w:lang w:val="es-419"/>
        </w:rPr>
        <w:tab/>
        <w:t>:</w:t>
      </w:r>
      <w:r w:rsidRPr="004D3C9F">
        <w:rPr>
          <w:rFonts w:ascii="Arial" w:hAnsi="Arial" w:cs="Arial"/>
          <w:sz w:val="20"/>
          <w:szCs w:val="20"/>
          <w:lang w:val="es-419"/>
        </w:rPr>
        <w:tab/>
      </w:r>
      <w:r w:rsidR="002C7D40" w:rsidRPr="004D3C9F">
        <w:rPr>
          <w:rFonts w:ascii="Arial" w:hAnsi="Arial" w:cs="Arial"/>
          <w:sz w:val="20"/>
          <w:szCs w:val="20"/>
          <w:lang w:val="es-419"/>
        </w:rPr>
        <w:t>Colpensiones</w:t>
      </w:r>
      <w:r w:rsidRPr="004D3C9F">
        <w:rPr>
          <w:rFonts w:ascii="Arial" w:hAnsi="Arial" w:cs="Arial"/>
          <w:sz w:val="20"/>
          <w:szCs w:val="20"/>
          <w:lang w:val="es-419"/>
        </w:rPr>
        <w:t>.</w:t>
      </w:r>
    </w:p>
    <w:p w:rsidR="004D3C9F" w:rsidRPr="004D3C9F" w:rsidRDefault="004D3C9F" w:rsidP="004D3C9F">
      <w:pPr>
        <w:jc w:val="both"/>
        <w:rPr>
          <w:rFonts w:ascii="Arial" w:hAnsi="Arial" w:cs="Arial"/>
          <w:sz w:val="20"/>
          <w:szCs w:val="20"/>
          <w:lang w:val="es-419"/>
        </w:rPr>
      </w:pPr>
      <w:r w:rsidRPr="004D3C9F">
        <w:rPr>
          <w:rFonts w:ascii="Arial" w:hAnsi="Arial" w:cs="Arial"/>
          <w:sz w:val="20"/>
          <w:szCs w:val="20"/>
          <w:lang w:val="es-419"/>
        </w:rPr>
        <w:t>Magistrada ponente</w:t>
      </w:r>
      <w:r w:rsidRPr="004D3C9F">
        <w:rPr>
          <w:rFonts w:ascii="Arial" w:hAnsi="Arial" w:cs="Arial"/>
          <w:sz w:val="20"/>
          <w:szCs w:val="20"/>
          <w:lang w:val="es-419"/>
        </w:rPr>
        <w:tab/>
        <w:t>:</w:t>
      </w:r>
      <w:r w:rsidRPr="004D3C9F">
        <w:rPr>
          <w:rFonts w:ascii="Arial" w:hAnsi="Arial" w:cs="Arial"/>
          <w:sz w:val="20"/>
          <w:szCs w:val="20"/>
          <w:lang w:val="es-419"/>
        </w:rPr>
        <w:tab/>
        <w:t xml:space="preserve">Dra. </w:t>
      </w:r>
      <w:r w:rsidR="002C7D40" w:rsidRPr="004D3C9F">
        <w:rPr>
          <w:rFonts w:ascii="Arial" w:hAnsi="Arial" w:cs="Arial"/>
          <w:sz w:val="20"/>
          <w:szCs w:val="20"/>
          <w:lang w:val="es-419"/>
        </w:rPr>
        <w:t>Ana Lucía Caicedo Calderón</w:t>
      </w:r>
    </w:p>
    <w:p w:rsidR="004D3C9F" w:rsidRPr="004D3C9F" w:rsidRDefault="004D3C9F" w:rsidP="004D3C9F">
      <w:pPr>
        <w:jc w:val="both"/>
        <w:rPr>
          <w:rFonts w:ascii="Arial" w:hAnsi="Arial" w:cs="Arial"/>
          <w:sz w:val="20"/>
          <w:szCs w:val="20"/>
          <w:lang w:val="es-419"/>
        </w:rPr>
      </w:pPr>
      <w:r w:rsidRPr="004D3C9F">
        <w:rPr>
          <w:rFonts w:ascii="Arial" w:hAnsi="Arial" w:cs="Arial"/>
          <w:sz w:val="20"/>
          <w:szCs w:val="20"/>
          <w:lang w:val="es-419"/>
        </w:rPr>
        <w:t>Juzgado de Origen</w:t>
      </w:r>
      <w:r w:rsidRPr="004D3C9F">
        <w:rPr>
          <w:rFonts w:ascii="Arial" w:hAnsi="Arial" w:cs="Arial"/>
          <w:sz w:val="20"/>
          <w:szCs w:val="20"/>
          <w:lang w:val="es-419"/>
        </w:rPr>
        <w:tab/>
        <w:t>:</w:t>
      </w:r>
      <w:r w:rsidRPr="004D3C9F">
        <w:rPr>
          <w:rFonts w:ascii="Arial" w:hAnsi="Arial" w:cs="Arial"/>
          <w:sz w:val="20"/>
          <w:szCs w:val="20"/>
          <w:lang w:val="es-419"/>
        </w:rPr>
        <w:tab/>
        <w:t>Primero Laboral del Circuito de Pereira</w:t>
      </w:r>
    </w:p>
    <w:p w:rsidR="003C541E" w:rsidRPr="004D3C9F" w:rsidRDefault="003C541E" w:rsidP="003C541E">
      <w:pPr>
        <w:jc w:val="both"/>
        <w:rPr>
          <w:rFonts w:ascii="Arial" w:hAnsi="Arial" w:cs="Arial"/>
          <w:sz w:val="20"/>
          <w:szCs w:val="20"/>
          <w:lang w:val="es-419"/>
        </w:rPr>
      </w:pPr>
    </w:p>
    <w:p w:rsidR="00B003AC" w:rsidRPr="004D3C9F" w:rsidRDefault="003C541E" w:rsidP="004D3C9F">
      <w:pPr>
        <w:jc w:val="both"/>
        <w:rPr>
          <w:rFonts w:ascii="Arial" w:hAnsi="Arial" w:cs="Arial"/>
          <w:sz w:val="20"/>
          <w:szCs w:val="20"/>
        </w:rPr>
      </w:pPr>
      <w:r w:rsidRPr="004D3C9F">
        <w:rPr>
          <w:rFonts w:ascii="Arial" w:hAnsi="Arial" w:cs="Arial"/>
          <w:b/>
          <w:bCs/>
          <w:iCs/>
          <w:sz w:val="20"/>
          <w:szCs w:val="20"/>
          <w:lang w:val="es-419" w:eastAsia="fr-FR"/>
        </w:rPr>
        <w:t>TEMAS:</w:t>
      </w:r>
      <w:r w:rsidRPr="004D3C9F">
        <w:rPr>
          <w:rFonts w:ascii="Arial" w:hAnsi="Arial" w:cs="Arial"/>
          <w:b/>
          <w:bCs/>
          <w:iCs/>
          <w:sz w:val="20"/>
          <w:szCs w:val="20"/>
          <w:lang w:val="es-419" w:eastAsia="fr-FR"/>
        </w:rPr>
        <w:tab/>
      </w:r>
      <w:r w:rsidR="00F80DC5" w:rsidRPr="004D3C9F">
        <w:rPr>
          <w:rFonts w:ascii="Arial" w:hAnsi="Arial" w:cs="Arial"/>
          <w:b/>
          <w:bCs/>
          <w:spacing w:val="2"/>
          <w:sz w:val="20"/>
          <w:szCs w:val="20"/>
        </w:rPr>
        <w:t>FACULTADES DEL JUZGADO PREVIO A LIBRAR MANDAMIENTO DE PAGO</w:t>
      </w:r>
      <w:r w:rsidR="00B003AC" w:rsidRPr="004D3C9F">
        <w:rPr>
          <w:rFonts w:ascii="Arial" w:hAnsi="Arial" w:cs="Arial"/>
          <w:b/>
          <w:bCs/>
          <w:spacing w:val="2"/>
          <w:sz w:val="20"/>
          <w:szCs w:val="20"/>
        </w:rPr>
        <w:t>:</w:t>
      </w:r>
      <w:r w:rsidR="00F80DC5" w:rsidRPr="004D3C9F">
        <w:rPr>
          <w:rFonts w:ascii="Arial" w:hAnsi="Arial" w:cs="Arial"/>
          <w:bCs/>
          <w:spacing w:val="2"/>
          <w:sz w:val="20"/>
          <w:szCs w:val="20"/>
        </w:rPr>
        <w:t xml:space="preserve"> (…) </w:t>
      </w:r>
      <w:r w:rsidR="00B003AC" w:rsidRPr="004D3C9F">
        <w:rPr>
          <w:rFonts w:ascii="Arial" w:hAnsi="Arial" w:cs="Arial"/>
          <w:sz w:val="20"/>
          <w:szCs w:val="20"/>
        </w:rPr>
        <w:t xml:space="preserve">no es cierto que el juez de la ejecución tenga que indefectiblemente librar la orden de pago en la forma pedida por el ejecutante, porque la ley lo facultó para hacerlo en la forma y en el monto que considere legal, máxime cuando, por un lado, fue el propio juzgador quien profirió la sentencia objeto de apremio, y por otro, cuando en el expediente existe prueba del pago parcial de la condena, como sucede en este caso. </w:t>
      </w:r>
    </w:p>
    <w:p w:rsidR="00B003AC" w:rsidRPr="004D3C9F" w:rsidRDefault="00B003AC" w:rsidP="004D3C9F">
      <w:pPr>
        <w:widowControl w:val="0"/>
        <w:autoSpaceDE w:val="0"/>
        <w:autoSpaceDN w:val="0"/>
        <w:adjustRightInd w:val="0"/>
        <w:jc w:val="both"/>
        <w:rPr>
          <w:rFonts w:ascii="Arial" w:hAnsi="Arial" w:cs="Arial"/>
          <w:sz w:val="20"/>
          <w:szCs w:val="20"/>
        </w:rPr>
      </w:pPr>
    </w:p>
    <w:p w:rsidR="00B003AC" w:rsidRPr="004D3C9F" w:rsidRDefault="00F80DC5" w:rsidP="004D3C9F">
      <w:pPr>
        <w:widowControl w:val="0"/>
        <w:autoSpaceDE w:val="0"/>
        <w:autoSpaceDN w:val="0"/>
        <w:adjustRightInd w:val="0"/>
        <w:jc w:val="both"/>
        <w:rPr>
          <w:rFonts w:ascii="Arial" w:hAnsi="Arial" w:cs="Arial"/>
          <w:sz w:val="20"/>
          <w:szCs w:val="20"/>
        </w:rPr>
      </w:pPr>
      <w:r w:rsidRPr="004D3C9F">
        <w:rPr>
          <w:rFonts w:ascii="Arial" w:hAnsi="Arial" w:cs="Arial"/>
          <w:sz w:val="20"/>
          <w:szCs w:val="20"/>
        </w:rPr>
        <w:t xml:space="preserve">(…) </w:t>
      </w:r>
      <w:r w:rsidR="00B003AC" w:rsidRPr="004D3C9F">
        <w:rPr>
          <w:rFonts w:ascii="Arial" w:hAnsi="Arial" w:cs="Arial"/>
          <w:sz w:val="20"/>
          <w:szCs w:val="20"/>
        </w:rPr>
        <w:t xml:space="preserve">Finalmente, el control de legalidad a que nos venimos refiriendo no se posterga para la etapa de la liquidación del crédito, como insinúa el censor, porque dicho control está presente durante todas las etapas del proceso ejecutivo. </w:t>
      </w:r>
    </w:p>
    <w:p w:rsidR="00B003AC" w:rsidRPr="004D3C9F" w:rsidRDefault="00B003AC" w:rsidP="004D3C9F">
      <w:pPr>
        <w:pStyle w:val="Puesto"/>
        <w:tabs>
          <w:tab w:val="left" w:pos="2127"/>
        </w:tabs>
        <w:spacing w:line="240" w:lineRule="auto"/>
        <w:jc w:val="both"/>
        <w:rPr>
          <w:b w:val="0"/>
          <w:sz w:val="20"/>
          <w:szCs w:val="20"/>
          <w:vertAlign w:val="subscript"/>
        </w:rPr>
      </w:pPr>
    </w:p>
    <w:p w:rsidR="00595E53" w:rsidRDefault="00F80DC5" w:rsidP="004D3C9F">
      <w:pPr>
        <w:pStyle w:val="Textoindependiente"/>
        <w:widowControl w:val="0"/>
        <w:autoSpaceDE w:val="0"/>
        <w:autoSpaceDN w:val="0"/>
        <w:adjustRightInd w:val="0"/>
        <w:spacing w:after="0"/>
        <w:jc w:val="both"/>
        <w:rPr>
          <w:rFonts w:ascii="Arial" w:hAnsi="Arial" w:cs="Arial"/>
          <w:sz w:val="20"/>
          <w:szCs w:val="20"/>
        </w:rPr>
      </w:pPr>
      <w:r w:rsidRPr="004D3C9F">
        <w:rPr>
          <w:rFonts w:ascii="Arial" w:hAnsi="Arial" w:cs="Arial"/>
          <w:b/>
          <w:sz w:val="20"/>
          <w:szCs w:val="20"/>
        </w:rPr>
        <w:t xml:space="preserve">CAPITAL QUE SE DEBE TENER EN CUENTA PARA LIQUIDAR LOS INTERESES MORATORIOS DEL ARTÍCULO 141 DE LA LEY 100/93): </w:t>
      </w:r>
      <w:r w:rsidRPr="004D3C9F">
        <w:rPr>
          <w:rFonts w:ascii="Arial" w:hAnsi="Arial" w:cs="Arial"/>
          <w:sz w:val="20"/>
          <w:szCs w:val="20"/>
        </w:rPr>
        <w:t>(…) si bien los intereses moratorios no se ordenaron desde la fecha de reconocimiento de la pensión (13 de agosto de 2012) sino seis meses después, esto es, 13 de febrero de 2013, ello no quiere decir que las mesadas adeudadas desde el 13 de agosto de 2012 no generen intereses moratorios, como lo dedujo el juzgado de instancia, sino que el capital adeudado hasta ese hito (13 de febrero de 2013) empieza a causar intereses moratorios en adelante. En consecuencia, la liquidación debió partir con el capital adeudado hasta ese momento (mesadas del 13 de agosto de 2012 al 13 de febrero del 2013) y de ahí en adelante mesada por mesada hasta el pago del retroactivo que lo fue el 1º de marzo de 2018.</w:t>
      </w:r>
    </w:p>
    <w:p w:rsidR="004D3C9F" w:rsidRDefault="004D3C9F" w:rsidP="004D3C9F">
      <w:pPr>
        <w:pStyle w:val="Textoindependiente"/>
        <w:widowControl w:val="0"/>
        <w:autoSpaceDE w:val="0"/>
        <w:autoSpaceDN w:val="0"/>
        <w:adjustRightInd w:val="0"/>
        <w:spacing w:after="0"/>
        <w:jc w:val="both"/>
        <w:rPr>
          <w:rFonts w:ascii="Arial" w:hAnsi="Arial" w:cs="Arial"/>
          <w:sz w:val="20"/>
          <w:szCs w:val="20"/>
        </w:rPr>
      </w:pPr>
    </w:p>
    <w:p w:rsidR="004D3C9F" w:rsidRDefault="004D3C9F" w:rsidP="004D3C9F">
      <w:pPr>
        <w:pStyle w:val="Textoindependiente"/>
        <w:widowControl w:val="0"/>
        <w:autoSpaceDE w:val="0"/>
        <w:autoSpaceDN w:val="0"/>
        <w:adjustRightInd w:val="0"/>
        <w:spacing w:after="0"/>
        <w:jc w:val="both"/>
        <w:rPr>
          <w:rFonts w:ascii="Arial" w:hAnsi="Arial" w:cs="Arial"/>
          <w:sz w:val="20"/>
          <w:szCs w:val="20"/>
        </w:rPr>
      </w:pPr>
    </w:p>
    <w:p w:rsidR="004D3C9F" w:rsidRPr="004D3C9F" w:rsidRDefault="004D3C9F" w:rsidP="004D3C9F">
      <w:pPr>
        <w:pStyle w:val="Textoindependiente"/>
        <w:widowControl w:val="0"/>
        <w:autoSpaceDE w:val="0"/>
        <w:autoSpaceDN w:val="0"/>
        <w:adjustRightInd w:val="0"/>
        <w:spacing w:after="0"/>
        <w:jc w:val="both"/>
        <w:rPr>
          <w:rFonts w:ascii="Arial" w:hAnsi="Arial" w:cs="Arial"/>
          <w:b/>
          <w:sz w:val="20"/>
          <w:szCs w:val="20"/>
        </w:rPr>
      </w:pPr>
    </w:p>
    <w:p w:rsidR="00D3635B" w:rsidRPr="0021049E" w:rsidRDefault="00D3635B" w:rsidP="00AE0B3B">
      <w:pPr>
        <w:pStyle w:val="Ttulo4"/>
        <w:widowControl w:val="0"/>
        <w:tabs>
          <w:tab w:val="clear" w:pos="0"/>
        </w:tabs>
        <w:spacing w:line="276" w:lineRule="auto"/>
        <w:rPr>
          <w:rFonts w:ascii="Tahoma" w:hAnsi="Tahoma" w:cs="Tahoma"/>
          <w:bCs/>
          <w:sz w:val="22"/>
          <w:szCs w:val="22"/>
          <w:lang w:eastAsia="es-MX"/>
        </w:rPr>
      </w:pPr>
      <w:r w:rsidRPr="0021049E">
        <w:rPr>
          <w:rFonts w:ascii="Tahoma" w:hAnsi="Tahoma" w:cs="Tahoma"/>
          <w:bCs/>
          <w:sz w:val="22"/>
          <w:szCs w:val="22"/>
          <w:lang w:eastAsia="es-MX"/>
        </w:rPr>
        <w:t>TRIBUNAL SUPERIOR DEL DISTRITO JUDICIAL DE PEREIRA</w:t>
      </w:r>
    </w:p>
    <w:p w:rsidR="00D3635B" w:rsidRPr="0021049E" w:rsidRDefault="00D3635B" w:rsidP="00AE0B3B">
      <w:pPr>
        <w:pStyle w:val="Ttulo4"/>
        <w:widowControl w:val="0"/>
        <w:tabs>
          <w:tab w:val="clear" w:pos="0"/>
        </w:tabs>
        <w:spacing w:line="276" w:lineRule="auto"/>
        <w:rPr>
          <w:rFonts w:ascii="Tahoma" w:hAnsi="Tahoma" w:cs="Tahoma"/>
          <w:bCs/>
          <w:sz w:val="22"/>
          <w:szCs w:val="22"/>
          <w:lang w:eastAsia="es-MX"/>
        </w:rPr>
      </w:pPr>
      <w:r w:rsidRPr="0021049E">
        <w:rPr>
          <w:rFonts w:ascii="Tahoma" w:hAnsi="Tahoma" w:cs="Tahoma"/>
          <w:bCs/>
          <w:sz w:val="22"/>
          <w:szCs w:val="22"/>
          <w:lang w:eastAsia="es-MX"/>
        </w:rPr>
        <w:t xml:space="preserve">SALA </w:t>
      </w:r>
      <w:r w:rsidR="00AE0B3B">
        <w:rPr>
          <w:rFonts w:ascii="Tahoma" w:hAnsi="Tahoma" w:cs="Tahoma"/>
          <w:bCs/>
          <w:sz w:val="22"/>
          <w:szCs w:val="22"/>
          <w:lang w:eastAsia="es-MX"/>
        </w:rPr>
        <w:t xml:space="preserve">DE DECISIÓN </w:t>
      </w:r>
      <w:r w:rsidRPr="0021049E">
        <w:rPr>
          <w:rFonts w:ascii="Tahoma" w:hAnsi="Tahoma" w:cs="Tahoma"/>
          <w:bCs/>
          <w:sz w:val="22"/>
          <w:szCs w:val="22"/>
          <w:lang w:eastAsia="es-MX"/>
        </w:rPr>
        <w:t>LABORAL</w:t>
      </w:r>
      <w:r w:rsidR="00AE0B3B">
        <w:rPr>
          <w:rFonts w:ascii="Tahoma" w:hAnsi="Tahoma" w:cs="Tahoma"/>
          <w:bCs/>
          <w:sz w:val="22"/>
          <w:szCs w:val="22"/>
          <w:lang w:eastAsia="es-MX"/>
        </w:rPr>
        <w:t xml:space="preserve"> No. 1</w:t>
      </w:r>
    </w:p>
    <w:p w:rsidR="00D3635B" w:rsidRPr="0021049E" w:rsidRDefault="00D3635B" w:rsidP="00AE0B3B">
      <w:pPr>
        <w:spacing w:line="276" w:lineRule="auto"/>
        <w:jc w:val="center"/>
        <w:rPr>
          <w:rFonts w:ascii="Tahoma" w:hAnsi="Tahoma" w:cs="Tahoma"/>
          <w:bCs/>
          <w:sz w:val="22"/>
          <w:szCs w:val="22"/>
        </w:rPr>
      </w:pPr>
    </w:p>
    <w:p w:rsidR="00D3635B" w:rsidRPr="0021049E" w:rsidRDefault="00D3635B" w:rsidP="00AE0B3B">
      <w:pPr>
        <w:spacing w:line="276" w:lineRule="auto"/>
        <w:jc w:val="center"/>
        <w:rPr>
          <w:rFonts w:ascii="Tahoma" w:hAnsi="Tahoma" w:cs="Tahoma"/>
          <w:b/>
          <w:bCs/>
          <w:sz w:val="22"/>
          <w:szCs w:val="22"/>
        </w:rPr>
      </w:pPr>
      <w:r w:rsidRPr="0021049E">
        <w:rPr>
          <w:rFonts w:ascii="Tahoma" w:hAnsi="Tahoma" w:cs="Tahoma"/>
          <w:bCs/>
          <w:sz w:val="22"/>
          <w:szCs w:val="22"/>
        </w:rPr>
        <w:t>Magistrada Ponente:</w:t>
      </w:r>
      <w:r w:rsidRPr="0021049E">
        <w:rPr>
          <w:rFonts w:ascii="Tahoma" w:hAnsi="Tahoma" w:cs="Tahoma"/>
          <w:b/>
          <w:bCs/>
          <w:sz w:val="22"/>
          <w:szCs w:val="22"/>
        </w:rPr>
        <w:t xml:space="preserve"> ANA LUCÍA CAICEDO CALDERÓN</w:t>
      </w:r>
    </w:p>
    <w:p w:rsidR="00D3635B" w:rsidRPr="0021049E" w:rsidRDefault="00D3635B" w:rsidP="00AE0B3B">
      <w:pPr>
        <w:spacing w:line="276" w:lineRule="auto"/>
        <w:jc w:val="center"/>
        <w:rPr>
          <w:rFonts w:ascii="Tahoma" w:hAnsi="Tahoma" w:cs="Tahoma"/>
          <w:b/>
          <w:sz w:val="22"/>
          <w:szCs w:val="22"/>
        </w:rPr>
      </w:pPr>
    </w:p>
    <w:p w:rsidR="00FB2D4B" w:rsidRPr="0021049E" w:rsidRDefault="00FB2D4B" w:rsidP="00AE0B3B">
      <w:pPr>
        <w:spacing w:line="276" w:lineRule="auto"/>
        <w:jc w:val="center"/>
        <w:rPr>
          <w:rFonts w:ascii="Tahoma" w:hAnsi="Tahoma" w:cs="Tahoma"/>
          <w:b/>
          <w:sz w:val="22"/>
          <w:szCs w:val="22"/>
        </w:rPr>
      </w:pPr>
      <w:r w:rsidRPr="0021049E">
        <w:rPr>
          <w:rFonts w:ascii="Tahoma" w:hAnsi="Tahoma" w:cs="Tahoma"/>
          <w:b/>
          <w:sz w:val="22"/>
          <w:szCs w:val="22"/>
        </w:rPr>
        <w:t>ACTA No.____</w:t>
      </w:r>
    </w:p>
    <w:p w:rsidR="00671E77" w:rsidRPr="0021049E" w:rsidRDefault="00671E77" w:rsidP="00AE0B3B">
      <w:pPr>
        <w:spacing w:line="276" w:lineRule="auto"/>
        <w:jc w:val="center"/>
        <w:rPr>
          <w:rFonts w:ascii="Tahoma" w:hAnsi="Tahoma" w:cs="Tahoma"/>
          <w:b/>
          <w:sz w:val="22"/>
          <w:szCs w:val="22"/>
        </w:rPr>
      </w:pPr>
    </w:p>
    <w:p w:rsidR="001F5F54" w:rsidRPr="0021049E" w:rsidRDefault="001F5F54" w:rsidP="00AE0B3B">
      <w:pPr>
        <w:spacing w:line="276" w:lineRule="auto"/>
        <w:jc w:val="center"/>
        <w:rPr>
          <w:rFonts w:ascii="Tahoma" w:hAnsi="Tahoma" w:cs="Tahoma"/>
          <w:b/>
          <w:sz w:val="22"/>
          <w:szCs w:val="22"/>
        </w:rPr>
      </w:pPr>
      <w:r w:rsidRPr="0021049E">
        <w:rPr>
          <w:rFonts w:ascii="Tahoma" w:hAnsi="Tahoma" w:cs="Tahoma"/>
          <w:b/>
          <w:sz w:val="22"/>
          <w:szCs w:val="22"/>
        </w:rPr>
        <w:t>AUTO INTERLOCUTORIO</w:t>
      </w:r>
    </w:p>
    <w:p w:rsidR="001F5F54" w:rsidRPr="0021049E" w:rsidRDefault="001F5F54" w:rsidP="00AE0B3B">
      <w:pPr>
        <w:spacing w:line="276" w:lineRule="auto"/>
        <w:jc w:val="both"/>
        <w:rPr>
          <w:rFonts w:ascii="Tahoma" w:hAnsi="Tahoma" w:cs="Tahoma"/>
          <w:b/>
          <w:sz w:val="22"/>
          <w:szCs w:val="22"/>
        </w:rPr>
      </w:pPr>
    </w:p>
    <w:p w:rsidR="00F37868" w:rsidRPr="0021049E" w:rsidRDefault="00F37868" w:rsidP="00AE0B3B">
      <w:pPr>
        <w:spacing w:line="276" w:lineRule="auto"/>
        <w:jc w:val="center"/>
        <w:rPr>
          <w:rFonts w:ascii="Tahoma" w:hAnsi="Tahoma" w:cs="Tahoma"/>
          <w:sz w:val="22"/>
          <w:szCs w:val="22"/>
          <w:lang w:val="es-ES_tradnl"/>
        </w:rPr>
      </w:pPr>
      <w:r w:rsidRPr="0021049E">
        <w:rPr>
          <w:rFonts w:ascii="Tahoma" w:hAnsi="Tahoma" w:cs="Tahoma"/>
          <w:spacing w:val="2"/>
          <w:sz w:val="22"/>
          <w:szCs w:val="22"/>
          <w:lang w:val="es-ES_tradnl"/>
        </w:rPr>
        <w:t>P</w:t>
      </w:r>
      <w:r w:rsidRPr="0021049E">
        <w:rPr>
          <w:rFonts w:ascii="Tahoma" w:hAnsi="Tahoma" w:cs="Tahoma"/>
          <w:sz w:val="22"/>
          <w:szCs w:val="22"/>
          <w:lang w:val="es-ES_tradnl"/>
        </w:rPr>
        <w:t xml:space="preserve">ereira (Risaralda), </w:t>
      </w:r>
      <w:r w:rsidR="009047F3">
        <w:rPr>
          <w:rFonts w:ascii="Tahoma" w:hAnsi="Tahoma" w:cs="Tahoma"/>
          <w:sz w:val="22"/>
          <w:szCs w:val="22"/>
          <w:lang w:val="es-ES_tradnl"/>
        </w:rPr>
        <w:t>29 de marzo</w:t>
      </w:r>
      <w:r w:rsidR="00F833BF" w:rsidRPr="0021049E">
        <w:rPr>
          <w:rFonts w:ascii="Tahoma" w:hAnsi="Tahoma" w:cs="Tahoma"/>
          <w:sz w:val="22"/>
          <w:szCs w:val="22"/>
          <w:lang w:val="es-ES_tradnl"/>
        </w:rPr>
        <w:t xml:space="preserve"> de 2019</w:t>
      </w:r>
    </w:p>
    <w:p w:rsidR="00F37868" w:rsidRPr="0021049E" w:rsidRDefault="00F37868" w:rsidP="00AE0B3B">
      <w:pPr>
        <w:spacing w:line="276" w:lineRule="auto"/>
        <w:jc w:val="both"/>
        <w:rPr>
          <w:rFonts w:ascii="Tahoma" w:hAnsi="Tahoma" w:cs="Tahoma"/>
          <w:sz w:val="22"/>
          <w:szCs w:val="22"/>
          <w:lang w:val="es-ES_tradnl"/>
        </w:rPr>
      </w:pPr>
    </w:p>
    <w:p w:rsidR="00F37868" w:rsidRPr="0021049E" w:rsidRDefault="00F37868" w:rsidP="00AE0B3B">
      <w:pPr>
        <w:spacing w:line="276" w:lineRule="auto"/>
        <w:jc w:val="center"/>
        <w:rPr>
          <w:rFonts w:ascii="Tahoma" w:hAnsi="Tahoma" w:cs="Tahoma"/>
          <w:b/>
          <w:sz w:val="22"/>
          <w:szCs w:val="22"/>
          <w:lang w:val="es-ES_tradnl"/>
        </w:rPr>
      </w:pPr>
      <w:r w:rsidRPr="0021049E">
        <w:rPr>
          <w:rFonts w:ascii="Tahoma" w:hAnsi="Tahoma" w:cs="Tahoma"/>
          <w:b/>
          <w:sz w:val="22"/>
          <w:szCs w:val="22"/>
          <w:u w:val="single"/>
          <w:lang w:val="es-ES_tradnl"/>
        </w:rPr>
        <w:t>PUNTO A TRATAR</w:t>
      </w:r>
      <w:r w:rsidRPr="0021049E">
        <w:rPr>
          <w:rFonts w:ascii="Tahoma" w:hAnsi="Tahoma" w:cs="Tahoma"/>
          <w:b/>
          <w:sz w:val="22"/>
          <w:szCs w:val="22"/>
          <w:lang w:val="es-ES_tradnl"/>
        </w:rPr>
        <w:t>:</w:t>
      </w:r>
    </w:p>
    <w:p w:rsidR="00F37868" w:rsidRPr="0021049E" w:rsidRDefault="00F37868" w:rsidP="00AE0B3B">
      <w:pPr>
        <w:spacing w:line="276" w:lineRule="auto"/>
        <w:jc w:val="center"/>
        <w:rPr>
          <w:rFonts w:ascii="Tahoma" w:hAnsi="Tahoma" w:cs="Tahoma"/>
          <w:b/>
          <w:sz w:val="22"/>
          <w:szCs w:val="22"/>
          <w:lang w:val="es-ES_tradnl"/>
        </w:rPr>
      </w:pPr>
    </w:p>
    <w:p w:rsidR="00BA5A54" w:rsidRPr="0021049E" w:rsidRDefault="00F37868" w:rsidP="00AE0B3B">
      <w:pPr>
        <w:spacing w:line="276" w:lineRule="auto"/>
        <w:ind w:firstLine="708"/>
        <w:jc w:val="both"/>
        <w:rPr>
          <w:rFonts w:ascii="Tahoma" w:hAnsi="Tahoma" w:cs="Tahoma"/>
          <w:sz w:val="22"/>
          <w:szCs w:val="22"/>
          <w:lang w:val="es-ES_tradnl"/>
        </w:rPr>
      </w:pPr>
      <w:r w:rsidRPr="0021049E">
        <w:rPr>
          <w:rFonts w:ascii="Tahoma" w:hAnsi="Tahoma" w:cs="Tahoma"/>
          <w:sz w:val="22"/>
          <w:szCs w:val="22"/>
          <w:lang w:val="es-ES_tradnl"/>
        </w:rPr>
        <w:t>Por medio de la presente providencia se entra a desatar el recurso de apelación</w:t>
      </w:r>
      <w:r w:rsidR="00BA5A54" w:rsidRPr="0021049E">
        <w:rPr>
          <w:rFonts w:ascii="Tahoma" w:hAnsi="Tahoma" w:cs="Tahoma"/>
          <w:sz w:val="22"/>
          <w:szCs w:val="22"/>
          <w:lang w:val="es-ES_tradnl"/>
        </w:rPr>
        <w:t xml:space="preserve"> parcial</w:t>
      </w:r>
      <w:r w:rsidRPr="0021049E">
        <w:rPr>
          <w:rFonts w:ascii="Tahoma" w:hAnsi="Tahoma" w:cs="Tahoma"/>
          <w:sz w:val="22"/>
          <w:szCs w:val="22"/>
          <w:lang w:val="es-ES_tradnl"/>
        </w:rPr>
        <w:t xml:space="preserve"> interpuesto por </w:t>
      </w:r>
      <w:r w:rsidR="0069065B" w:rsidRPr="0021049E">
        <w:rPr>
          <w:rFonts w:ascii="Tahoma" w:hAnsi="Tahoma" w:cs="Tahoma"/>
          <w:sz w:val="22"/>
          <w:szCs w:val="22"/>
          <w:lang w:val="es-ES_tradnl"/>
        </w:rPr>
        <w:t xml:space="preserve">la </w:t>
      </w:r>
      <w:r w:rsidR="003C6BF3" w:rsidRPr="0021049E">
        <w:rPr>
          <w:rFonts w:ascii="Tahoma" w:hAnsi="Tahoma" w:cs="Tahoma"/>
          <w:sz w:val="22"/>
          <w:szCs w:val="22"/>
          <w:lang w:val="es-ES_tradnl"/>
        </w:rPr>
        <w:t xml:space="preserve">parte ejecutante </w:t>
      </w:r>
      <w:r w:rsidR="00BA5A54" w:rsidRPr="0021049E">
        <w:rPr>
          <w:rFonts w:ascii="Tahoma" w:hAnsi="Tahoma" w:cs="Tahoma"/>
          <w:sz w:val="22"/>
          <w:szCs w:val="22"/>
          <w:lang w:val="es-ES_tradnl"/>
        </w:rPr>
        <w:t xml:space="preserve">contra la decisión de negar </w:t>
      </w:r>
      <w:r w:rsidR="00454C98" w:rsidRPr="0021049E">
        <w:rPr>
          <w:rFonts w:ascii="Tahoma" w:hAnsi="Tahoma" w:cs="Tahoma"/>
          <w:sz w:val="22"/>
          <w:szCs w:val="22"/>
          <w:lang w:val="es-ES_tradnl"/>
        </w:rPr>
        <w:t>el mandamiento de pago frente a una de las sumas solicitadas en la ejecución</w:t>
      </w:r>
      <w:r w:rsidRPr="0021049E">
        <w:rPr>
          <w:rFonts w:ascii="Tahoma" w:hAnsi="Tahoma" w:cs="Tahoma"/>
          <w:sz w:val="22"/>
          <w:szCs w:val="22"/>
          <w:lang w:val="es-ES_tradnl"/>
        </w:rPr>
        <w:t>.</w:t>
      </w:r>
    </w:p>
    <w:p w:rsidR="0069065B" w:rsidRPr="0021049E" w:rsidRDefault="00F37868" w:rsidP="00AE0B3B">
      <w:pPr>
        <w:spacing w:line="276" w:lineRule="auto"/>
        <w:ind w:firstLine="708"/>
        <w:jc w:val="both"/>
        <w:rPr>
          <w:rFonts w:ascii="Tahoma" w:hAnsi="Tahoma" w:cs="Tahoma"/>
          <w:sz w:val="22"/>
          <w:szCs w:val="22"/>
          <w:lang w:val="es-ES_tradnl"/>
        </w:rPr>
      </w:pPr>
      <w:r w:rsidRPr="0021049E">
        <w:rPr>
          <w:rFonts w:ascii="Tahoma" w:hAnsi="Tahoma" w:cs="Tahoma"/>
          <w:sz w:val="22"/>
          <w:szCs w:val="22"/>
          <w:lang w:val="es-ES_tradnl"/>
        </w:rPr>
        <w:t xml:space="preserve"> </w:t>
      </w:r>
    </w:p>
    <w:p w:rsidR="00CB7166" w:rsidRPr="0021049E" w:rsidRDefault="00F37868" w:rsidP="00AE0B3B">
      <w:pPr>
        <w:spacing w:line="276" w:lineRule="auto"/>
        <w:ind w:firstLine="708"/>
        <w:jc w:val="both"/>
        <w:rPr>
          <w:rFonts w:ascii="Tahoma" w:hAnsi="Tahoma" w:cs="Tahoma"/>
          <w:sz w:val="22"/>
          <w:szCs w:val="22"/>
        </w:rPr>
      </w:pPr>
      <w:r w:rsidRPr="0021049E">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21049E">
        <w:rPr>
          <w:rFonts w:ascii="Tahoma" w:hAnsi="Tahoma" w:cs="Tahoma"/>
          <w:b/>
          <w:sz w:val="22"/>
          <w:szCs w:val="22"/>
          <w:lang w:val="es-ES_tradnl"/>
        </w:rPr>
        <w:t>auto interlocutorio</w:t>
      </w:r>
      <w:r w:rsidRPr="0021049E">
        <w:rPr>
          <w:rFonts w:ascii="Tahoma" w:hAnsi="Tahoma" w:cs="Tahoma"/>
          <w:sz w:val="22"/>
          <w:szCs w:val="22"/>
        </w:rPr>
        <w:t>:</w:t>
      </w:r>
    </w:p>
    <w:p w:rsidR="0069065B" w:rsidRPr="0021049E" w:rsidRDefault="0069065B" w:rsidP="00AE0B3B">
      <w:pPr>
        <w:spacing w:line="276" w:lineRule="auto"/>
        <w:ind w:firstLine="708"/>
        <w:jc w:val="both"/>
        <w:rPr>
          <w:rFonts w:ascii="Tahoma" w:hAnsi="Tahoma" w:cs="Tahoma"/>
          <w:sz w:val="22"/>
          <w:szCs w:val="22"/>
        </w:rPr>
      </w:pPr>
    </w:p>
    <w:p w:rsidR="00CB7166" w:rsidRPr="0021049E" w:rsidRDefault="00CB7166" w:rsidP="00AE0B3B">
      <w:pPr>
        <w:spacing w:line="276" w:lineRule="auto"/>
        <w:ind w:firstLine="708"/>
        <w:jc w:val="center"/>
        <w:rPr>
          <w:rFonts w:ascii="Tahoma" w:hAnsi="Tahoma" w:cs="Tahoma"/>
          <w:b/>
          <w:sz w:val="22"/>
          <w:szCs w:val="22"/>
        </w:rPr>
      </w:pPr>
      <w:r w:rsidRPr="0021049E">
        <w:rPr>
          <w:rFonts w:ascii="Tahoma" w:hAnsi="Tahoma" w:cs="Tahoma"/>
          <w:b/>
          <w:sz w:val="22"/>
          <w:szCs w:val="22"/>
        </w:rPr>
        <w:t xml:space="preserve">I.- </w:t>
      </w:r>
      <w:r w:rsidR="008A5C50" w:rsidRPr="0021049E">
        <w:rPr>
          <w:rFonts w:ascii="Tahoma" w:hAnsi="Tahoma" w:cs="Tahoma"/>
          <w:b/>
          <w:sz w:val="22"/>
          <w:szCs w:val="22"/>
          <w:u w:val="single"/>
        </w:rPr>
        <w:t>ANTECEDENTES PROCESALES</w:t>
      </w:r>
      <w:r w:rsidRPr="0021049E">
        <w:rPr>
          <w:rFonts w:ascii="Tahoma" w:hAnsi="Tahoma" w:cs="Tahoma"/>
          <w:b/>
          <w:sz w:val="22"/>
          <w:szCs w:val="22"/>
        </w:rPr>
        <w:t>:</w:t>
      </w:r>
    </w:p>
    <w:p w:rsidR="00CB7166" w:rsidRPr="0021049E" w:rsidRDefault="00CB7166" w:rsidP="00AE0B3B">
      <w:pPr>
        <w:spacing w:line="276" w:lineRule="auto"/>
        <w:ind w:firstLine="708"/>
        <w:jc w:val="center"/>
        <w:rPr>
          <w:rFonts w:ascii="Tahoma" w:hAnsi="Tahoma" w:cs="Tahoma"/>
          <w:b/>
          <w:sz w:val="22"/>
          <w:szCs w:val="22"/>
        </w:rPr>
      </w:pPr>
    </w:p>
    <w:p w:rsidR="00BF54A9" w:rsidRPr="0021049E" w:rsidRDefault="008A5C50" w:rsidP="00AE0B3B">
      <w:pPr>
        <w:spacing w:line="276" w:lineRule="auto"/>
        <w:ind w:firstLine="708"/>
        <w:jc w:val="both"/>
        <w:rPr>
          <w:rFonts w:ascii="Tahoma" w:hAnsi="Tahoma" w:cs="Tahoma"/>
          <w:sz w:val="22"/>
          <w:szCs w:val="22"/>
        </w:rPr>
      </w:pPr>
      <w:r w:rsidRPr="0021049E">
        <w:rPr>
          <w:rFonts w:ascii="Tahoma" w:hAnsi="Tahoma" w:cs="Tahoma"/>
          <w:sz w:val="22"/>
          <w:szCs w:val="22"/>
        </w:rPr>
        <w:t>Para mejor proveer conviene aclarar que el presente proceso ejecutivo se inició para que se diera cumplimiento a la</w:t>
      </w:r>
      <w:r w:rsidR="00BF54A9" w:rsidRPr="0021049E">
        <w:rPr>
          <w:rFonts w:ascii="Tahoma" w:hAnsi="Tahoma" w:cs="Tahoma"/>
          <w:sz w:val="22"/>
          <w:szCs w:val="22"/>
        </w:rPr>
        <w:t>s</w:t>
      </w:r>
      <w:r w:rsidRPr="0021049E">
        <w:rPr>
          <w:rFonts w:ascii="Tahoma" w:hAnsi="Tahoma" w:cs="Tahoma"/>
          <w:sz w:val="22"/>
          <w:szCs w:val="22"/>
        </w:rPr>
        <w:t xml:space="preserve"> sentencia</w:t>
      </w:r>
      <w:r w:rsidR="00BF54A9" w:rsidRPr="0021049E">
        <w:rPr>
          <w:rFonts w:ascii="Tahoma" w:hAnsi="Tahoma" w:cs="Tahoma"/>
          <w:sz w:val="22"/>
          <w:szCs w:val="22"/>
        </w:rPr>
        <w:t>s</w:t>
      </w:r>
      <w:r w:rsidRPr="0021049E">
        <w:rPr>
          <w:rFonts w:ascii="Tahoma" w:hAnsi="Tahoma" w:cs="Tahoma"/>
          <w:sz w:val="22"/>
          <w:szCs w:val="22"/>
        </w:rPr>
        <w:t xml:space="preserve"> de </w:t>
      </w:r>
      <w:r w:rsidR="00E350AC" w:rsidRPr="0021049E">
        <w:rPr>
          <w:rFonts w:ascii="Tahoma" w:hAnsi="Tahoma" w:cs="Tahoma"/>
          <w:sz w:val="22"/>
          <w:szCs w:val="22"/>
        </w:rPr>
        <w:t>primer</w:t>
      </w:r>
      <w:r w:rsidRPr="0021049E">
        <w:rPr>
          <w:rFonts w:ascii="Tahoma" w:hAnsi="Tahoma" w:cs="Tahoma"/>
          <w:sz w:val="22"/>
          <w:szCs w:val="22"/>
        </w:rPr>
        <w:t>a</w:t>
      </w:r>
      <w:r w:rsidR="00BF54A9" w:rsidRPr="0021049E">
        <w:rPr>
          <w:rFonts w:ascii="Tahoma" w:hAnsi="Tahoma" w:cs="Tahoma"/>
          <w:sz w:val="22"/>
          <w:szCs w:val="22"/>
        </w:rPr>
        <w:t xml:space="preserve"> y de segunda</w:t>
      </w:r>
      <w:r w:rsidRPr="0021049E">
        <w:rPr>
          <w:rFonts w:ascii="Tahoma" w:hAnsi="Tahoma" w:cs="Tahoma"/>
          <w:sz w:val="22"/>
          <w:szCs w:val="22"/>
        </w:rPr>
        <w:t xml:space="preserve"> instancia proferida</w:t>
      </w:r>
      <w:r w:rsidR="00BF54A9" w:rsidRPr="0021049E">
        <w:rPr>
          <w:rFonts w:ascii="Tahoma" w:hAnsi="Tahoma" w:cs="Tahoma"/>
          <w:sz w:val="22"/>
          <w:szCs w:val="22"/>
        </w:rPr>
        <w:t>s</w:t>
      </w:r>
      <w:r w:rsidRPr="0021049E">
        <w:rPr>
          <w:rFonts w:ascii="Tahoma" w:hAnsi="Tahoma" w:cs="Tahoma"/>
          <w:sz w:val="22"/>
          <w:szCs w:val="22"/>
        </w:rPr>
        <w:t xml:space="preserve"> </w:t>
      </w:r>
      <w:r w:rsidR="00E350AC" w:rsidRPr="0021049E">
        <w:rPr>
          <w:rFonts w:ascii="Tahoma" w:hAnsi="Tahoma" w:cs="Tahoma"/>
          <w:sz w:val="22"/>
          <w:szCs w:val="22"/>
        </w:rPr>
        <w:t xml:space="preserve">el </w:t>
      </w:r>
      <w:r w:rsidR="007B6D3B">
        <w:rPr>
          <w:rFonts w:ascii="Tahoma" w:hAnsi="Tahoma" w:cs="Tahoma"/>
          <w:sz w:val="22"/>
          <w:szCs w:val="22"/>
        </w:rPr>
        <w:t xml:space="preserve">18 </w:t>
      </w:r>
      <w:r w:rsidR="007B6D3B">
        <w:rPr>
          <w:rFonts w:ascii="Tahoma" w:hAnsi="Tahoma" w:cs="Tahoma"/>
          <w:sz w:val="22"/>
          <w:szCs w:val="22"/>
        </w:rPr>
        <w:lastRenderedPageBreak/>
        <w:t>de noviembre de 2016</w:t>
      </w:r>
      <w:r w:rsidR="00BF54A9" w:rsidRPr="0021049E">
        <w:rPr>
          <w:rFonts w:ascii="Tahoma" w:hAnsi="Tahoma" w:cs="Tahoma"/>
          <w:sz w:val="22"/>
          <w:szCs w:val="22"/>
        </w:rPr>
        <w:t xml:space="preserve"> y el 2</w:t>
      </w:r>
      <w:r w:rsidR="007B6D3B">
        <w:rPr>
          <w:rFonts w:ascii="Tahoma" w:hAnsi="Tahoma" w:cs="Tahoma"/>
          <w:sz w:val="22"/>
          <w:szCs w:val="22"/>
        </w:rPr>
        <w:t>3 de octubre de 2017</w:t>
      </w:r>
      <w:r w:rsidR="00BF54A9" w:rsidRPr="0021049E">
        <w:rPr>
          <w:rFonts w:ascii="Tahoma" w:hAnsi="Tahoma" w:cs="Tahoma"/>
          <w:sz w:val="22"/>
          <w:szCs w:val="22"/>
        </w:rPr>
        <w:t xml:space="preserve">, respectivamente, </w:t>
      </w:r>
      <w:r w:rsidR="00E350AC" w:rsidRPr="0021049E">
        <w:rPr>
          <w:rFonts w:ascii="Tahoma" w:hAnsi="Tahoma" w:cs="Tahoma"/>
          <w:sz w:val="22"/>
          <w:szCs w:val="22"/>
        </w:rPr>
        <w:t>mediante la</w:t>
      </w:r>
      <w:r w:rsidR="00BF54A9" w:rsidRPr="0021049E">
        <w:rPr>
          <w:rFonts w:ascii="Tahoma" w:hAnsi="Tahoma" w:cs="Tahoma"/>
          <w:sz w:val="22"/>
          <w:szCs w:val="22"/>
        </w:rPr>
        <w:t>s</w:t>
      </w:r>
      <w:r w:rsidR="00E350AC" w:rsidRPr="0021049E">
        <w:rPr>
          <w:rFonts w:ascii="Tahoma" w:hAnsi="Tahoma" w:cs="Tahoma"/>
          <w:sz w:val="22"/>
          <w:szCs w:val="22"/>
        </w:rPr>
        <w:t xml:space="preserve"> cual</w:t>
      </w:r>
      <w:r w:rsidR="00BF54A9" w:rsidRPr="0021049E">
        <w:rPr>
          <w:rFonts w:ascii="Tahoma" w:hAnsi="Tahoma" w:cs="Tahoma"/>
          <w:sz w:val="22"/>
          <w:szCs w:val="22"/>
        </w:rPr>
        <w:t>es</w:t>
      </w:r>
      <w:r w:rsidR="00E350AC" w:rsidRPr="0021049E">
        <w:rPr>
          <w:rFonts w:ascii="Tahoma" w:hAnsi="Tahoma" w:cs="Tahoma"/>
          <w:sz w:val="22"/>
          <w:szCs w:val="22"/>
        </w:rPr>
        <w:t xml:space="preserve"> </w:t>
      </w:r>
      <w:r w:rsidR="00150439" w:rsidRPr="0021049E">
        <w:rPr>
          <w:rFonts w:ascii="Tahoma" w:hAnsi="Tahoma" w:cs="Tahoma"/>
          <w:sz w:val="22"/>
          <w:szCs w:val="22"/>
        </w:rPr>
        <w:t xml:space="preserve">se </w:t>
      </w:r>
      <w:r w:rsidR="0065562D">
        <w:rPr>
          <w:rFonts w:ascii="Tahoma" w:hAnsi="Tahoma" w:cs="Tahoma"/>
          <w:sz w:val="22"/>
          <w:szCs w:val="22"/>
        </w:rPr>
        <w:t>reconoció la pensión de vejez a favor del actor a partir del 13 de agosto del 2012 y se orden</w:t>
      </w:r>
      <w:r w:rsidR="00150439" w:rsidRPr="0021049E">
        <w:rPr>
          <w:rFonts w:ascii="Tahoma" w:hAnsi="Tahoma" w:cs="Tahoma"/>
          <w:sz w:val="22"/>
          <w:szCs w:val="22"/>
        </w:rPr>
        <w:t>ó a</w:t>
      </w:r>
      <w:r w:rsidR="00BF54A9" w:rsidRPr="0021049E">
        <w:rPr>
          <w:rFonts w:ascii="Tahoma" w:hAnsi="Tahoma" w:cs="Tahoma"/>
          <w:sz w:val="22"/>
          <w:szCs w:val="22"/>
        </w:rPr>
        <w:t xml:space="preserve"> COLPENSIONES </w:t>
      </w:r>
      <w:r w:rsidR="00150439" w:rsidRPr="0021049E">
        <w:rPr>
          <w:rFonts w:ascii="Tahoma" w:hAnsi="Tahoma" w:cs="Tahoma"/>
          <w:sz w:val="22"/>
          <w:szCs w:val="22"/>
        </w:rPr>
        <w:t xml:space="preserve">pagar </w:t>
      </w:r>
      <w:r w:rsidR="0065562D">
        <w:rPr>
          <w:rFonts w:ascii="Tahoma" w:hAnsi="Tahoma" w:cs="Tahoma"/>
          <w:sz w:val="22"/>
          <w:szCs w:val="22"/>
        </w:rPr>
        <w:t xml:space="preserve">la mesada pensional, el correspondiente </w:t>
      </w:r>
      <w:r w:rsidR="00BF54A9" w:rsidRPr="0021049E">
        <w:rPr>
          <w:rFonts w:ascii="Tahoma" w:hAnsi="Tahoma" w:cs="Tahoma"/>
          <w:sz w:val="22"/>
          <w:szCs w:val="22"/>
        </w:rPr>
        <w:t>retroactivo pensional</w:t>
      </w:r>
      <w:r w:rsidR="0065562D">
        <w:rPr>
          <w:rFonts w:ascii="Tahoma" w:hAnsi="Tahoma" w:cs="Tahoma"/>
          <w:sz w:val="22"/>
          <w:szCs w:val="22"/>
        </w:rPr>
        <w:t>, los intereses moratorios del artículo 141 de la ley 100 de 1993 liquidados a partir del 13 13 de febrero de 2013 hasta el pago total de la obligación</w:t>
      </w:r>
      <w:r w:rsidR="00BF54A9" w:rsidRPr="0021049E">
        <w:rPr>
          <w:rFonts w:ascii="Tahoma" w:hAnsi="Tahoma" w:cs="Tahoma"/>
          <w:sz w:val="22"/>
          <w:szCs w:val="22"/>
        </w:rPr>
        <w:t xml:space="preserve"> </w:t>
      </w:r>
      <w:r w:rsidR="00F80C78" w:rsidRPr="0021049E">
        <w:rPr>
          <w:rFonts w:ascii="Tahoma" w:hAnsi="Tahoma" w:cs="Tahoma"/>
          <w:sz w:val="22"/>
          <w:szCs w:val="22"/>
        </w:rPr>
        <w:t xml:space="preserve">y las costas procesales a favor de </w:t>
      </w:r>
      <w:r w:rsidR="00F833BF" w:rsidRPr="0021049E">
        <w:rPr>
          <w:rFonts w:ascii="Tahoma" w:hAnsi="Tahoma" w:cs="Tahoma"/>
          <w:sz w:val="22"/>
          <w:szCs w:val="22"/>
        </w:rPr>
        <w:t>RÓMULO GUSTAVO SALCEDO BECERRA</w:t>
      </w:r>
      <w:r w:rsidR="00F80C78" w:rsidRPr="0021049E">
        <w:rPr>
          <w:rFonts w:ascii="Tahoma" w:hAnsi="Tahoma" w:cs="Tahoma"/>
          <w:sz w:val="22"/>
          <w:szCs w:val="22"/>
        </w:rPr>
        <w:t>, según da</w:t>
      </w:r>
      <w:r w:rsidR="0065562D">
        <w:rPr>
          <w:rFonts w:ascii="Tahoma" w:hAnsi="Tahoma" w:cs="Tahoma"/>
          <w:sz w:val="22"/>
          <w:szCs w:val="22"/>
        </w:rPr>
        <w:t xml:space="preserve">n </w:t>
      </w:r>
      <w:r w:rsidR="00F80C78" w:rsidRPr="0021049E">
        <w:rPr>
          <w:rFonts w:ascii="Tahoma" w:hAnsi="Tahoma" w:cs="Tahoma"/>
          <w:sz w:val="22"/>
          <w:szCs w:val="22"/>
        </w:rPr>
        <w:t>cuenta la</w:t>
      </w:r>
      <w:r w:rsidR="0065562D">
        <w:rPr>
          <w:rFonts w:ascii="Tahoma" w:hAnsi="Tahoma" w:cs="Tahoma"/>
          <w:sz w:val="22"/>
          <w:szCs w:val="22"/>
        </w:rPr>
        <w:t xml:space="preserve">s actas de audiencias </w:t>
      </w:r>
      <w:r w:rsidR="00F80C78" w:rsidRPr="0021049E">
        <w:rPr>
          <w:rFonts w:ascii="Tahoma" w:hAnsi="Tahoma" w:cs="Tahoma"/>
          <w:sz w:val="22"/>
          <w:szCs w:val="22"/>
        </w:rPr>
        <w:t>visible</w:t>
      </w:r>
      <w:r w:rsidR="005D708E">
        <w:rPr>
          <w:rFonts w:ascii="Tahoma" w:hAnsi="Tahoma" w:cs="Tahoma"/>
          <w:sz w:val="22"/>
          <w:szCs w:val="22"/>
        </w:rPr>
        <w:t>s</w:t>
      </w:r>
      <w:r w:rsidR="00F80C78" w:rsidRPr="0021049E">
        <w:rPr>
          <w:rFonts w:ascii="Tahoma" w:hAnsi="Tahoma" w:cs="Tahoma"/>
          <w:sz w:val="22"/>
          <w:szCs w:val="22"/>
        </w:rPr>
        <w:t xml:space="preserve"> a folio</w:t>
      </w:r>
      <w:r w:rsidR="00BF54A9" w:rsidRPr="0021049E">
        <w:rPr>
          <w:rFonts w:ascii="Tahoma" w:hAnsi="Tahoma" w:cs="Tahoma"/>
          <w:sz w:val="22"/>
          <w:szCs w:val="22"/>
        </w:rPr>
        <w:t xml:space="preserve">s </w:t>
      </w:r>
      <w:r w:rsidR="005D708E">
        <w:rPr>
          <w:rFonts w:ascii="Tahoma" w:hAnsi="Tahoma" w:cs="Tahoma"/>
          <w:sz w:val="22"/>
          <w:szCs w:val="22"/>
        </w:rPr>
        <w:t xml:space="preserve">12 y 17, en su orden. Como quiera que COLPENSIONES ya había dado cumplimiento parcial a los fallos, la solicitud de </w:t>
      </w:r>
      <w:r w:rsidR="0021004F" w:rsidRPr="0021049E">
        <w:rPr>
          <w:rFonts w:ascii="Tahoma" w:hAnsi="Tahoma" w:cs="Tahoma"/>
          <w:sz w:val="22"/>
          <w:szCs w:val="22"/>
        </w:rPr>
        <w:t xml:space="preserve">ejecución </w:t>
      </w:r>
      <w:r w:rsidR="00BF54A9" w:rsidRPr="0021049E">
        <w:rPr>
          <w:rFonts w:ascii="Tahoma" w:hAnsi="Tahoma" w:cs="Tahoma"/>
          <w:sz w:val="22"/>
          <w:szCs w:val="22"/>
        </w:rPr>
        <w:t xml:space="preserve">de </w:t>
      </w:r>
      <w:r w:rsidR="005D708E">
        <w:rPr>
          <w:rFonts w:ascii="Tahoma" w:hAnsi="Tahoma" w:cs="Tahoma"/>
          <w:sz w:val="22"/>
          <w:szCs w:val="22"/>
        </w:rPr>
        <w:t xml:space="preserve">limitó a </w:t>
      </w:r>
      <w:r w:rsidR="00BF54A9" w:rsidRPr="0021049E">
        <w:rPr>
          <w:rFonts w:ascii="Tahoma" w:hAnsi="Tahoma" w:cs="Tahoma"/>
          <w:sz w:val="22"/>
          <w:szCs w:val="22"/>
        </w:rPr>
        <w:t xml:space="preserve">las siguientes sumas de dinero: </w:t>
      </w:r>
      <w:r w:rsidR="00BF54A9" w:rsidRPr="0021049E">
        <w:rPr>
          <w:rFonts w:ascii="Tahoma" w:hAnsi="Tahoma" w:cs="Tahoma"/>
          <w:i/>
          <w:sz w:val="22"/>
          <w:szCs w:val="22"/>
        </w:rPr>
        <w:t xml:space="preserve">i) </w:t>
      </w:r>
      <w:r w:rsidR="00BF54A9" w:rsidRPr="0021049E">
        <w:rPr>
          <w:rFonts w:ascii="Tahoma" w:hAnsi="Tahoma" w:cs="Tahoma"/>
          <w:sz w:val="22"/>
          <w:szCs w:val="22"/>
        </w:rPr>
        <w:t>$</w:t>
      </w:r>
      <w:r w:rsidR="005D708E">
        <w:rPr>
          <w:rFonts w:ascii="Tahoma" w:hAnsi="Tahoma" w:cs="Tahoma"/>
          <w:sz w:val="22"/>
          <w:szCs w:val="22"/>
        </w:rPr>
        <w:t>40.967.475</w:t>
      </w:r>
      <w:r w:rsidR="00BF54A9" w:rsidRPr="0021049E">
        <w:rPr>
          <w:rFonts w:ascii="Tahoma" w:hAnsi="Tahoma" w:cs="Tahoma"/>
          <w:sz w:val="22"/>
          <w:szCs w:val="22"/>
        </w:rPr>
        <w:t xml:space="preserve"> por concepto de</w:t>
      </w:r>
      <w:r w:rsidR="005D708E">
        <w:rPr>
          <w:rFonts w:ascii="Tahoma" w:hAnsi="Tahoma" w:cs="Tahoma"/>
          <w:sz w:val="22"/>
          <w:szCs w:val="22"/>
        </w:rPr>
        <w:t xml:space="preserve"> saldo insoluto de los intereses moratorios liquidados del 13 de agosto de 2012 al 28 de febrero de 2018</w:t>
      </w:r>
      <w:r w:rsidR="00BF54A9" w:rsidRPr="0021049E">
        <w:rPr>
          <w:rFonts w:ascii="Tahoma" w:hAnsi="Tahoma" w:cs="Tahoma"/>
          <w:sz w:val="22"/>
          <w:szCs w:val="22"/>
        </w:rPr>
        <w:t xml:space="preserve">; </w:t>
      </w:r>
      <w:r w:rsidR="00BF54A9" w:rsidRPr="0021049E">
        <w:rPr>
          <w:rFonts w:ascii="Tahoma" w:hAnsi="Tahoma" w:cs="Tahoma"/>
          <w:i/>
          <w:sz w:val="22"/>
          <w:szCs w:val="22"/>
        </w:rPr>
        <w:t xml:space="preserve">ii) </w:t>
      </w:r>
      <w:r w:rsidR="00BF54A9" w:rsidRPr="0021049E">
        <w:rPr>
          <w:rFonts w:ascii="Tahoma" w:hAnsi="Tahoma" w:cs="Tahoma"/>
          <w:sz w:val="22"/>
          <w:szCs w:val="22"/>
        </w:rPr>
        <w:t>las costas de primera y segunda instancia</w:t>
      </w:r>
      <w:r w:rsidR="005D708E">
        <w:rPr>
          <w:rFonts w:ascii="Tahoma" w:hAnsi="Tahoma" w:cs="Tahoma"/>
          <w:sz w:val="22"/>
          <w:szCs w:val="22"/>
        </w:rPr>
        <w:t xml:space="preserve">; </w:t>
      </w:r>
      <w:r w:rsidR="005D708E">
        <w:rPr>
          <w:rFonts w:ascii="Tahoma" w:hAnsi="Tahoma" w:cs="Tahoma"/>
          <w:i/>
          <w:sz w:val="22"/>
          <w:szCs w:val="22"/>
        </w:rPr>
        <w:t xml:space="preserve">iii) </w:t>
      </w:r>
      <w:r w:rsidR="005D708E">
        <w:rPr>
          <w:rFonts w:ascii="Tahoma" w:hAnsi="Tahoma" w:cs="Tahoma"/>
          <w:sz w:val="22"/>
          <w:szCs w:val="22"/>
        </w:rPr>
        <w:t>los intereses moratorios del artículo 1617 del C.C. liquidados sobre el valor de las costas de primera instancia</w:t>
      </w:r>
      <w:r w:rsidR="00803527">
        <w:rPr>
          <w:rFonts w:ascii="Tahoma" w:hAnsi="Tahoma" w:cs="Tahoma"/>
          <w:sz w:val="22"/>
          <w:szCs w:val="22"/>
        </w:rPr>
        <w:t xml:space="preserve"> (folios 30 y 31)</w:t>
      </w:r>
      <w:r w:rsidR="00BF54A9" w:rsidRPr="0021049E">
        <w:rPr>
          <w:rFonts w:ascii="Tahoma" w:hAnsi="Tahoma" w:cs="Tahoma"/>
          <w:sz w:val="22"/>
          <w:szCs w:val="22"/>
        </w:rPr>
        <w:t xml:space="preserve">. </w:t>
      </w:r>
    </w:p>
    <w:p w:rsidR="00BF54A9" w:rsidRDefault="00BF54A9" w:rsidP="00716985">
      <w:pPr>
        <w:ind w:firstLine="708"/>
        <w:jc w:val="both"/>
        <w:rPr>
          <w:rFonts w:ascii="Tahoma" w:hAnsi="Tahoma" w:cs="Tahoma"/>
          <w:sz w:val="22"/>
          <w:szCs w:val="22"/>
        </w:rPr>
      </w:pPr>
    </w:p>
    <w:p w:rsidR="009754C0" w:rsidRPr="0021049E" w:rsidRDefault="009754C0" w:rsidP="00AE0B3B">
      <w:pPr>
        <w:spacing w:line="276" w:lineRule="auto"/>
        <w:ind w:firstLine="708"/>
        <w:jc w:val="center"/>
        <w:rPr>
          <w:rFonts w:ascii="Tahoma" w:hAnsi="Tahoma" w:cs="Tahoma"/>
          <w:sz w:val="22"/>
          <w:szCs w:val="22"/>
        </w:rPr>
      </w:pPr>
      <w:r w:rsidRPr="0021049E">
        <w:rPr>
          <w:rFonts w:ascii="Tahoma" w:hAnsi="Tahoma" w:cs="Tahoma"/>
          <w:b/>
          <w:sz w:val="22"/>
          <w:szCs w:val="22"/>
          <w:u w:val="single"/>
        </w:rPr>
        <w:t xml:space="preserve">II. </w:t>
      </w:r>
      <w:r>
        <w:rPr>
          <w:rFonts w:ascii="Tahoma" w:hAnsi="Tahoma" w:cs="Tahoma"/>
          <w:b/>
          <w:sz w:val="22"/>
          <w:szCs w:val="22"/>
          <w:u w:val="single"/>
        </w:rPr>
        <w:t>AUTO OBJETO DE APELACIÓN</w:t>
      </w:r>
    </w:p>
    <w:p w:rsidR="009754C0" w:rsidRDefault="009754C0" w:rsidP="00716985">
      <w:pPr>
        <w:ind w:firstLine="708"/>
        <w:jc w:val="both"/>
        <w:rPr>
          <w:rFonts w:ascii="Tahoma" w:hAnsi="Tahoma" w:cs="Tahoma"/>
          <w:sz w:val="22"/>
          <w:szCs w:val="22"/>
        </w:rPr>
      </w:pPr>
    </w:p>
    <w:p w:rsidR="009754C0" w:rsidRDefault="001B6117" w:rsidP="00AE0B3B">
      <w:pPr>
        <w:spacing w:line="276" w:lineRule="auto"/>
        <w:ind w:firstLine="708"/>
        <w:jc w:val="both"/>
        <w:rPr>
          <w:rFonts w:ascii="Tahoma" w:hAnsi="Tahoma" w:cs="Tahoma"/>
          <w:sz w:val="22"/>
          <w:szCs w:val="22"/>
        </w:rPr>
      </w:pPr>
      <w:r w:rsidRPr="0021049E">
        <w:rPr>
          <w:rFonts w:ascii="Tahoma" w:hAnsi="Tahoma" w:cs="Tahoma"/>
          <w:sz w:val="22"/>
          <w:szCs w:val="22"/>
        </w:rPr>
        <w:t xml:space="preserve">La jueza de conocimiento libró el respectivo mandamiento de pago </w:t>
      </w:r>
      <w:r w:rsidR="00803527">
        <w:rPr>
          <w:rFonts w:ascii="Tahoma" w:hAnsi="Tahoma" w:cs="Tahoma"/>
          <w:sz w:val="22"/>
          <w:szCs w:val="22"/>
        </w:rPr>
        <w:t xml:space="preserve">solamente por la suma de $97.284 por los intereses legales causados sobre las costas procesales de primera instancia generados desde el 31 de enero al 30 de mayo de 2018 y negó el resto de pretensiones. </w:t>
      </w:r>
    </w:p>
    <w:p w:rsidR="009754C0" w:rsidRDefault="009754C0" w:rsidP="00AE0B3B">
      <w:pPr>
        <w:spacing w:line="276" w:lineRule="auto"/>
        <w:ind w:firstLine="708"/>
        <w:jc w:val="both"/>
        <w:rPr>
          <w:rFonts w:ascii="Tahoma" w:hAnsi="Tahoma" w:cs="Tahoma"/>
          <w:sz w:val="22"/>
          <w:szCs w:val="22"/>
        </w:rPr>
      </w:pPr>
    </w:p>
    <w:p w:rsidR="0023776B" w:rsidRDefault="009754C0" w:rsidP="00AE0B3B">
      <w:pPr>
        <w:spacing w:line="276" w:lineRule="auto"/>
        <w:ind w:firstLine="708"/>
        <w:jc w:val="both"/>
        <w:rPr>
          <w:rFonts w:ascii="Tahoma" w:hAnsi="Tahoma" w:cs="Tahoma"/>
          <w:sz w:val="22"/>
          <w:szCs w:val="22"/>
        </w:rPr>
      </w:pPr>
      <w:r>
        <w:rPr>
          <w:rFonts w:ascii="Tahoma" w:hAnsi="Tahoma" w:cs="Tahoma"/>
          <w:sz w:val="22"/>
          <w:szCs w:val="22"/>
        </w:rPr>
        <w:t xml:space="preserve">Para fundamentar la decisión expuso los siguientes argumentos: </w:t>
      </w:r>
      <w:r w:rsidR="005D4ECA">
        <w:rPr>
          <w:rFonts w:ascii="Tahoma" w:hAnsi="Tahoma" w:cs="Tahoma"/>
          <w:i/>
          <w:sz w:val="22"/>
          <w:szCs w:val="22"/>
        </w:rPr>
        <w:t xml:space="preserve">i) </w:t>
      </w:r>
      <w:r w:rsidR="005D4ECA">
        <w:rPr>
          <w:rFonts w:ascii="Tahoma" w:hAnsi="Tahoma" w:cs="Tahoma"/>
          <w:sz w:val="22"/>
          <w:szCs w:val="22"/>
        </w:rPr>
        <w:t>Respecto al saldo de los intereses moratorios, manifestó que el ejecutante los liquidó desde el 1º de agosto de 2012 cuando en la sentencia de segunda instancia se dijo que era a partir del 13 de febrero de 2013. Adicionalmente expuso que una vez hecha la liquidación por parte del juzgado, se encontró que COLPENSIONES pagó la totalidad de ese rubro</w:t>
      </w:r>
      <w:r w:rsidR="00420319">
        <w:rPr>
          <w:rFonts w:ascii="Tahoma" w:hAnsi="Tahoma" w:cs="Tahoma"/>
          <w:sz w:val="22"/>
          <w:szCs w:val="22"/>
        </w:rPr>
        <w:t>,</w:t>
      </w:r>
      <w:r w:rsidR="005D4ECA">
        <w:rPr>
          <w:rFonts w:ascii="Tahoma" w:hAnsi="Tahoma" w:cs="Tahoma"/>
          <w:sz w:val="22"/>
          <w:szCs w:val="22"/>
        </w:rPr>
        <w:t xml:space="preserve"> incluso por una </w:t>
      </w:r>
      <w:r w:rsidR="009F144D">
        <w:rPr>
          <w:rFonts w:ascii="Tahoma" w:hAnsi="Tahoma" w:cs="Tahoma"/>
          <w:sz w:val="22"/>
          <w:szCs w:val="22"/>
        </w:rPr>
        <w:t>cifra</w:t>
      </w:r>
      <w:r w:rsidR="005D4ECA">
        <w:rPr>
          <w:rFonts w:ascii="Tahoma" w:hAnsi="Tahoma" w:cs="Tahoma"/>
          <w:sz w:val="22"/>
          <w:szCs w:val="22"/>
        </w:rPr>
        <w:t xml:space="preserve"> superior</w:t>
      </w:r>
      <w:r w:rsidR="009F144D">
        <w:rPr>
          <w:rFonts w:ascii="Tahoma" w:hAnsi="Tahoma" w:cs="Tahoma"/>
          <w:sz w:val="22"/>
          <w:szCs w:val="22"/>
        </w:rPr>
        <w:t xml:space="preserve">, por cuanto canceló $105.681.683 en tanto que debía pagar $101.928.232, según las cuentas del juzgado. </w:t>
      </w:r>
      <w:r w:rsidR="009F144D">
        <w:rPr>
          <w:rFonts w:ascii="Tahoma" w:hAnsi="Tahoma" w:cs="Tahoma"/>
          <w:i/>
          <w:sz w:val="22"/>
          <w:szCs w:val="22"/>
        </w:rPr>
        <w:t xml:space="preserve">ii) </w:t>
      </w:r>
      <w:r w:rsidR="009F144D">
        <w:rPr>
          <w:rFonts w:ascii="Tahoma" w:hAnsi="Tahoma" w:cs="Tahoma"/>
          <w:sz w:val="22"/>
          <w:szCs w:val="22"/>
        </w:rPr>
        <w:t xml:space="preserve">En lo referente a las costas del proceso ordinario manifestó que existe en el proceso un título judicial por $4.826.178 que corresponde al valor de ítem. Sin embargo supeditó su entrega hasta que se cuente con la totalidad del dinero para cubrir la obligación pendiente de cancelar. </w:t>
      </w:r>
      <w:r w:rsidR="009F144D">
        <w:rPr>
          <w:rFonts w:ascii="Tahoma" w:hAnsi="Tahoma" w:cs="Tahoma"/>
          <w:i/>
          <w:sz w:val="22"/>
          <w:szCs w:val="22"/>
        </w:rPr>
        <w:t xml:space="preserve">iii) </w:t>
      </w:r>
      <w:r w:rsidR="0023776B">
        <w:rPr>
          <w:rFonts w:ascii="Tahoma" w:hAnsi="Tahoma" w:cs="Tahoma"/>
          <w:sz w:val="22"/>
          <w:szCs w:val="22"/>
        </w:rPr>
        <w:t xml:space="preserve">Finalmente, libró mandamiento de pago por la suma de $97.248 por concepto de intereses legales sobre el valor de las costas procesales ($4.826.178) liquidados al 6% anual, esto es, al 0.5% mensual por 120 días de mora. </w:t>
      </w:r>
    </w:p>
    <w:p w:rsidR="0023776B" w:rsidRDefault="0023776B" w:rsidP="00AE0B3B">
      <w:pPr>
        <w:spacing w:line="276" w:lineRule="auto"/>
        <w:jc w:val="center"/>
        <w:rPr>
          <w:rFonts w:ascii="Tahoma" w:hAnsi="Tahoma" w:cs="Tahoma"/>
          <w:b/>
          <w:sz w:val="22"/>
          <w:szCs w:val="22"/>
          <w:u w:val="single"/>
        </w:rPr>
      </w:pPr>
    </w:p>
    <w:p w:rsidR="00F37868" w:rsidRPr="0021049E" w:rsidRDefault="00741F9E" w:rsidP="00AE0B3B">
      <w:pPr>
        <w:spacing w:line="276" w:lineRule="auto"/>
        <w:jc w:val="center"/>
        <w:rPr>
          <w:rFonts w:ascii="Tahoma" w:hAnsi="Tahoma" w:cs="Tahoma"/>
          <w:b/>
          <w:sz w:val="22"/>
          <w:szCs w:val="22"/>
          <w:u w:val="single"/>
        </w:rPr>
      </w:pPr>
      <w:r w:rsidRPr="0021049E">
        <w:rPr>
          <w:rFonts w:ascii="Tahoma" w:hAnsi="Tahoma" w:cs="Tahoma"/>
          <w:b/>
          <w:sz w:val="22"/>
          <w:szCs w:val="22"/>
          <w:u w:val="single"/>
        </w:rPr>
        <w:t>I</w:t>
      </w:r>
      <w:r w:rsidR="00F37868" w:rsidRPr="0021049E">
        <w:rPr>
          <w:rFonts w:ascii="Tahoma" w:hAnsi="Tahoma" w:cs="Tahoma"/>
          <w:b/>
          <w:sz w:val="22"/>
          <w:szCs w:val="22"/>
          <w:u w:val="single"/>
        </w:rPr>
        <w:t>I</w:t>
      </w:r>
      <w:r w:rsidR="009754C0">
        <w:rPr>
          <w:rFonts w:ascii="Tahoma" w:hAnsi="Tahoma" w:cs="Tahoma"/>
          <w:b/>
          <w:sz w:val="22"/>
          <w:szCs w:val="22"/>
          <w:u w:val="single"/>
        </w:rPr>
        <w:t>I</w:t>
      </w:r>
      <w:r w:rsidR="00F37868" w:rsidRPr="0021049E">
        <w:rPr>
          <w:rFonts w:ascii="Tahoma" w:hAnsi="Tahoma" w:cs="Tahoma"/>
          <w:b/>
          <w:sz w:val="22"/>
          <w:szCs w:val="22"/>
          <w:u w:val="single"/>
        </w:rPr>
        <w:t>. FUNDAMENTOS DE LA APELACIÓN</w:t>
      </w:r>
    </w:p>
    <w:p w:rsidR="00F37868" w:rsidRPr="0021049E" w:rsidRDefault="00F37868" w:rsidP="00AE0B3B">
      <w:pPr>
        <w:spacing w:line="276" w:lineRule="auto"/>
        <w:jc w:val="center"/>
        <w:rPr>
          <w:rFonts w:ascii="Tahoma" w:hAnsi="Tahoma" w:cs="Tahoma"/>
          <w:b/>
          <w:sz w:val="22"/>
          <w:szCs w:val="22"/>
          <w:u w:val="single"/>
        </w:rPr>
      </w:pPr>
    </w:p>
    <w:p w:rsidR="00344868" w:rsidRDefault="00F37868" w:rsidP="00AE0B3B">
      <w:pPr>
        <w:widowControl w:val="0"/>
        <w:autoSpaceDE w:val="0"/>
        <w:autoSpaceDN w:val="0"/>
        <w:adjustRightInd w:val="0"/>
        <w:spacing w:line="276" w:lineRule="auto"/>
        <w:ind w:firstLine="708"/>
        <w:jc w:val="both"/>
        <w:rPr>
          <w:rFonts w:ascii="Tahoma" w:hAnsi="Tahoma" w:cs="Tahoma"/>
          <w:sz w:val="22"/>
          <w:szCs w:val="22"/>
        </w:rPr>
      </w:pPr>
      <w:r w:rsidRPr="0021049E">
        <w:rPr>
          <w:rFonts w:ascii="Tahoma" w:hAnsi="Tahoma" w:cs="Tahoma"/>
          <w:sz w:val="22"/>
          <w:szCs w:val="22"/>
        </w:rPr>
        <w:t xml:space="preserve">Inconforme con lo decidido la parte </w:t>
      </w:r>
      <w:r w:rsidR="003B1C54" w:rsidRPr="0021049E">
        <w:rPr>
          <w:rFonts w:ascii="Tahoma" w:hAnsi="Tahoma" w:cs="Tahoma"/>
          <w:sz w:val="22"/>
          <w:szCs w:val="22"/>
        </w:rPr>
        <w:t>ejecutante</w:t>
      </w:r>
      <w:r w:rsidRPr="0021049E">
        <w:rPr>
          <w:rFonts w:ascii="Tahoma" w:hAnsi="Tahoma" w:cs="Tahoma"/>
          <w:sz w:val="22"/>
          <w:szCs w:val="22"/>
        </w:rPr>
        <w:t xml:space="preserve"> presentó recurso de apelación</w:t>
      </w:r>
      <w:r w:rsidR="00CB3933" w:rsidRPr="0021049E">
        <w:rPr>
          <w:rFonts w:ascii="Tahoma" w:hAnsi="Tahoma" w:cs="Tahoma"/>
          <w:sz w:val="22"/>
          <w:szCs w:val="22"/>
        </w:rPr>
        <w:t xml:space="preserve"> únicamente </w:t>
      </w:r>
      <w:r w:rsidR="00A523C2" w:rsidRPr="0021049E">
        <w:rPr>
          <w:rFonts w:ascii="Tahoma" w:hAnsi="Tahoma" w:cs="Tahoma"/>
          <w:sz w:val="22"/>
          <w:szCs w:val="22"/>
        </w:rPr>
        <w:t xml:space="preserve">contra la </w:t>
      </w:r>
      <w:r w:rsidR="000C1CB1">
        <w:rPr>
          <w:rFonts w:ascii="Tahoma" w:hAnsi="Tahoma" w:cs="Tahoma"/>
          <w:sz w:val="22"/>
          <w:szCs w:val="22"/>
        </w:rPr>
        <w:t xml:space="preserve">negación de los intereses moratorios del artículo 141 de la ley 100 de 1993 </w:t>
      </w:r>
      <w:r w:rsidR="007D1392">
        <w:rPr>
          <w:rFonts w:ascii="Tahoma" w:hAnsi="Tahoma" w:cs="Tahoma"/>
          <w:sz w:val="22"/>
          <w:szCs w:val="22"/>
        </w:rPr>
        <w:t xml:space="preserve">(folios 39 a 44), </w:t>
      </w:r>
      <w:r w:rsidR="00AA3DA4" w:rsidRPr="0021049E">
        <w:rPr>
          <w:rFonts w:ascii="Tahoma" w:hAnsi="Tahoma" w:cs="Tahoma"/>
          <w:sz w:val="22"/>
          <w:szCs w:val="22"/>
        </w:rPr>
        <w:t xml:space="preserve">aduciendo </w:t>
      </w:r>
      <w:r w:rsidR="000C1CB1">
        <w:rPr>
          <w:rFonts w:ascii="Tahoma" w:hAnsi="Tahoma" w:cs="Tahoma"/>
          <w:sz w:val="22"/>
          <w:szCs w:val="22"/>
        </w:rPr>
        <w:t xml:space="preserve">los siguientes fundamentos: </w:t>
      </w:r>
      <w:r w:rsidR="007D1392">
        <w:rPr>
          <w:rFonts w:ascii="Tahoma" w:hAnsi="Tahoma" w:cs="Tahoma"/>
          <w:i/>
          <w:sz w:val="22"/>
          <w:szCs w:val="22"/>
        </w:rPr>
        <w:t xml:space="preserve">i) </w:t>
      </w:r>
      <w:r w:rsidR="007D1392">
        <w:rPr>
          <w:rFonts w:ascii="Tahoma" w:hAnsi="Tahoma" w:cs="Tahoma"/>
          <w:sz w:val="22"/>
          <w:szCs w:val="22"/>
        </w:rPr>
        <w:t xml:space="preserve">Que NO se ajusta a derecho que la A-quo previo a librar el mandamiento de pago haya realizado la liquidación del crédito, por cuanto dicha actuación debe dejarse para el momento de la liquidación del crédito, pues al hacerlo </w:t>
      </w:r>
      <w:r w:rsidR="007D1392" w:rsidRPr="007D1392">
        <w:rPr>
          <w:rFonts w:ascii="Tahoma" w:hAnsi="Tahoma" w:cs="Tahoma"/>
          <w:i/>
          <w:sz w:val="22"/>
          <w:szCs w:val="22"/>
        </w:rPr>
        <w:t>unilateralmente</w:t>
      </w:r>
      <w:r w:rsidR="007D1392">
        <w:rPr>
          <w:rFonts w:ascii="Tahoma" w:hAnsi="Tahoma" w:cs="Tahoma"/>
          <w:sz w:val="22"/>
          <w:szCs w:val="22"/>
        </w:rPr>
        <w:t xml:space="preserve">, la jueza desconoce el debido proceso y el derecho de defensa de las partes ya que dentro del trámite del proceso ejecutivo se señalan unas etapas para el efecto en el artículo 446 del C. G. del P. </w:t>
      </w:r>
      <w:r w:rsidR="007D1392">
        <w:rPr>
          <w:rFonts w:ascii="Tahoma" w:hAnsi="Tahoma" w:cs="Tahoma"/>
          <w:i/>
          <w:sz w:val="22"/>
          <w:szCs w:val="22"/>
        </w:rPr>
        <w:t xml:space="preserve">ii) </w:t>
      </w:r>
      <w:r w:rsidR="007D1392">
        <w:rPr>
          <w:rFonts w:ascii="Tahoma" w:hAnsi="Tahoma" w:cs="Tahoma"/>
          <w:sz w:val="22"/>
          <w:szCs w:val="22"/>
        </w:rPr>
        <w:t xml:space="preserve">Que tampoco se ajusta a derecho que la Jueza, al liquidar el crédito, convierta una tasa de interés </w:t>
      </w:r>
      <w:r w:rsidR="007645AF">
        <w:rPr>
          <w:rFonts w:ascii="Tahoma" w:hAnsi="Tahoma" w:cs="Tahoma"/>
          <w:sz w:val="22"/>
          <w:szCs w:val="22"/>
        </w:rPr>
        <w:t xml:space="preserve">efectivo </w:t>
      </w:r>
      <w:r w:rsidR="007D1392">
        <w:rPr>
          <w:rFonts w:ascii="Tahoma" w:hAnsi="Tahoma" w:cs="Tahoma"/>
          <w:sz w:val="22"/>
          <w:szCs w:val="22"/>
        </w:rPr>
        <w:t xml:space="preserve">anual a una tasa de interés </w:t>
      </w:r>
      <w:r w:rsidR="007645AF">
        <w:rPr>
          <w:rFonts w:ascii="Tahoma" w:hAnsi="Tahoma" w:cs="Tahoma"/>
          <w:sz w:val="22"/>
          <w:szCs w:val="22"/>
        </w:rPr>
        <w:t xml:space="preserve">efectivo </w:t>
      </w:r>
      <w:r w:rsidR="007D1392">
        <w:rPr>
          <w:rFonts w:ascii="Tahoma" w:hAnsi="Tahoma" w:cs="Tahoma"/>
          <w:sz w:val="22"/>
          <w:szCs w:val="22"/>
        </w:rPr>
        <w:t xml:space="preserve">diario, </w:t>
      </w:r>
      <w:r w:rsidR="007645AF">
        <w:rPr>
          <w:rFonts w:ascii="Tahoma" w:hAnsi="Tahoma" w:cs="Tahoma"/>
          <w:sz w:val="22"/>
          <w:szCs w:val="22"/>
        </w:rPr>
        <w:t xml:space="preserve">para lo cual da la siguiente explicación: Que </w:t>
      </w:r>
      <w:r w:rsidR="005D34E8">
        <w:rPr>
          <w:rFonts w:ascii="Tahoma" w:hAnsi="Tahoma" w:cs="Tahoma"/>
          <w:sz w:val="22"/>
          <w:szCs w:val="22"/>
        </w:rPr>
        <w:t xml:space="preserve">si </w:t>
      </w:r>
      <w:r w:rsidR="007645AF">
        <w:rPr>
          <w:rFonts w:ascii="Tahoma" w:hAnsi="Tahoma" w:cs="Tahoma"/>
          <w:sz w:val="22"/>
          <w:szCs w:val="22"/>
        </w:rPr>
        <w:t>en este caso, la tasa efectiva anual es del 31.02%</w:t>
      </w:r>
      <w:r w:rsidR="00AD18A0">
        <w:rPr>
          <w:rFonts w:ascii="Tahoma" w:hAnsi="Tahoma" w:cs="Tahoma"/>
          <w:sz w:val="22"/>
          <w:szCs w:val="22"/>
        </w:rPr>
        <w:t xml:space="preserve">, equivalente a una </w:t>
      </w:r>
      <w:r w:rsidR="007645AF">
        <w:rPr>
          <w:rFonts w:ascii="Tahoma" w:hAnsi="Tahoma" w:cs="Tahoma"/>
          <w:sz w:val="22"/>
          <w:szCs w:val="22"/>
        </w:rPr>
        <w:t>tasa de interés diaria de</w:t>
      </w:r>
      <w:r w:rsidR="00AD18A0">
        <w:rPr>
          <w:rFonts w:ascii="Tahoma" w:hAnsi="Tahoma" w:cs="Tahoma"/>
          <w:sz w:val="22"/>
          <w:szCs w:val="22"/>
        </w:rPr>
        <w:t>l</w:t>
      </w:r>
      <w:r w:rsidR="007645AF">
        <w:rPr>
          <w:rFonts w:ascii="Tahoma" w:hAnsi="Tahoma" w:cs="Tahoma"/>
          <w:sz w:val="22"/>
          <w:szCs w:val="22"/>
        </w:rPr>
        <w:t xml:space="preserve"> 0.074%, al multiplicar esa tasa diaria por 360 días, el resultado asciende al 26.64% </w:t>
      </w:r>
      <w:r w:rsidR="00AD18A0">
        <w:rPr>
          <w:rFonts w:ascii="Tahoma" w:hAnsi="Tahoma" w:cs="Tahoma"/>
          <w:sz w:val="22"/>
          <w:szCs w:val="22"/>
        </w:rPr>
        <w:t xml:space="preserve">, quedando una diferencia del 4.88% frente a la verdadera tasa anual efectiva que es del 31.02%. Agrega que dicha situación va en detrimento del pensionado y por lo tanto la jueza frente a la duda de liquidar los intereses moratorios con una tasa de interés anual o diario, debe preferir la que más le favorezca al pensionado. </w:t>
      </w:r>
      <w:r w:rsidR="00AD18A0">
        <w:rPr>
          <w:rFonts w:ascii="Tahoma" w:hAnsi="Tahoma" w:cs="Tahoma"/>
          <w:i/>
          <w:sz w:val="22"/>
          <w:szCs w:val="22"/>
        </w:rPr>
        <w:t xml:space="preserve">iii) </w:t>
      </w:r>
      <w:r w:rsidR="00AD18A0">
        <w:rPr>
          <w:rFonts w:ascii="Tahoma" w:hAnsi="Tahoma" w:cs="Tahoma"/>
          <w:sz w:val="22"/>
          <w:szCs w:val="22"/>
        </w:rPr>
        <w:t xml:space="preserve">Que la liquidación realizada por el Despacho tiene varias inconsistencias, a </w:t>
      </w:r>
      <w:r w:rsidR="00AD18A0">
        <w:rPr>
          <w:rFonts w:ascii="Tahoma" w:hAnsi="Tahoma" w:cs="Tahoma"/>
          <w:sz w:val="22"/>
          <w:szCs w:val="22"/>
        </w:rPr>
        <w:lastRenderedPageBreak/>
        <w:t xml:space="preserve">saber: a) </w:t>
      </w:r>
      <w:r w:rsidR="00BD1A88">
        <w:rPr>
          <w:rFonts w:ascii="Tahoma" w:hAnsi="Tahoma" w:cs="Tahoma"/>
          <w:sz w:val="22"/>
          <w:szCs w:val="22"/>
        </w:rPr>
        <w:t xml:space="preserve">Se tomó como valor de la mesada del año 2013, la que correspondía al año 2012. b) Es cierto que los intereses moratorios se ordenaron a partir del 13 de febrero de 2013, pero la pensión de vejez se causó desde el 13 de agosto de 2012 y en ninguna parte de la sentencia se dijo que el retroactivo pensional generado en ese lapso estaba exonerado del pago de intereses de mora. En consecuencia los intereses moratorios se aplican sobre todo el valor adeudado. c) La tasa de interés efectivo anual utilizada </w:t>
      </w:r>
      <w:r w:rsidR="00F15705">
        <w:rPr>
          <w:rFonts w:ascii="Tahoma" w:hAnsi="Tahoma" w:cs="Tahoma"/>
          <w:sz w:val="22"/>
          <w:szCs w:val="22"/>
        </w:rPr>
        <w:t xml:space="preserve">en la liquidación es incorrecta </w:t>
      </w:r>
      <w:r w:rsidR="00A82783">
        <w:rPr>
          <w:rFonts w:ascii="Tahoma" w:hAnsi="Tahoma" w:cs="Tahoma"/>
          <w:sz w:val="22"/>
          <w:szCs w:val="22"/>
        </w:rPr>
        <w:t xml:space="preserve">porque para la fecha de pago del retroactivo y los demás conceptos, que lo fue el 1° de marzo de 2018, la tasa vigente era la del mes de febrero de ese año que correspondía al 31.52% y no la del mes de marzo, porque hasta esa fecha no era posible conocer esa tasa. d) Reconoce que en la liquidación que se aportó por el demandante, se incurrió en el error </w:t>
      </w:r>
      <w:r w:rsidR="00344868">
        <w:rPr>
          <w:rFonts w:ascii="Tahoma" w:hAnsi="Tahoma" w:cs="Tahoma"/>
          <w:sz w:val="22"/>
          <w:szCs w:val="22"/>
        </w:rPr>
        <w:t xml:space="preserve">a la hora de mencionar el lapso de su causación, porque los hitos correctos eran desde el 13 de febrero de 2013 al 1° de marzo de 2018, pero ello no implicó un cambio numérico de lo pedido. Manifiesta que adjunta una nueva liquidación, pero lastimosamente en las copias que se enviaron a esta Corporación, la misma no figura. </w:t>
      </w:r>
    </w:p>
    <w:p w:rsidR="00344868" w:rsidRDefault="00344868" w:rsidP="00AE0B3B">
      <w:pPr>
        <w:widowControl w:val="0"/>
        <w:autoSpaceDE w:val="0"/>
        <w:autoSpaceDN w:val="0"/>
        <w:adjustRightInd w:val="0"/>
        <w:spacing w:line="276" w:lineRule="auto"/>
        <w:ind w:firstLine="708"/>
        <w:jc w:val="both"/>
        <w:rPr>
          <w:rFonts w:ascii="Tahoma" w:hAnsi="Tahoma" w:cs="Tahoma"/>
          <w:sz w:val="22"/>
          <w:szCs w:val="22"/>
        </w:rPr>
      </w:pPr>
    </w:p>
    <w:p w:rsidR="00F37868" w:rsidRPr="0021049E" w:rsidRDefault="00F37868" w:rsidP="00AE0B3B">
      <w:pPr>
        <w:widowControl w:val="0"/>
        <w:autoSpaceDE w:val="0"/>
        <w:autoSpaceDN w:val="0"/>
        <w:adjustRightInd w:val="0"/>
        <w:spacing w:line="276" w:lineRule="auto"/>
        <w:ind w:firstLine="708"/>
        <w:jc w:val="both"/>
        <w:rPr>
          <w:rFonts w:ascii="Tahoma" w:hAnsi="Tahoma" w:cs="Tahoma"/>
          <w:sz w:val="22"/>
          <w:szCs w:val="22"/>
        </w:rPr>
      </w:pPr>
      <w:r w:rsidRPr="0021049E">
        <w:rPr>
          <w:rFonts w:ascii="Tahoma" w:hAnsi="Tahoma" w:cs="Tahoma"/>
          <w:sz w:val="22"/>
          <w:szCs w:val="22"/>
        </w:rPr>
        <w:t xml:space="preserve">En virtud de lo anterior solicita </w:t>
      </w:r>
      <w:r w:rsidR="0082579D" w:rsidRPr="0021049E">
        <w:rPr>
          <w:rFonts w:ascii="Tahoma" w:hAnsi="Tahoma" w:cs="Tahoma"/>
          <w:sz w:val="22"/>
          <w:szCs w:val="22"/>
        </w:rPr>
        <w:t xml:space="preserve">que se </w:t>
      </w:r>
      <w:r w:rsidR="00344868">
        <w:rPr>
          <w:rFonts w:ascii="Tahoma" w:hAnsi="Tahoma" w:cs="Tahoma"/>
          <w:sz w:val="22"/>
          <w:szCs w:val="22"/>
        </w:rPr>
        <w:t xml:space="preserve">revoque </w:t>
      </w:r>
      <w:r w:rsidRPr="0021049E">
        <w:rPr>
          <w:rFonts w:ascii="Tahoma" w:hAnsi="Tahoma" w:cs="Tahoma"/>
          <w:sz w:val="22"/>
          <w:szCs w:val="22"/>
        </w:rPr>
        <w:t xml:space="preserve">el </w:t>
      </w:r>
      <w:r w:rsidR="00344868">
        <w:rPr>
          <w:rFonts w:ascii="Tahoma" w:hAnsi="Tahoma" w:cs="Tahoma"/>
          <w:sz w:val="22"/>
          <w:szCs w:val="22"/>
        </w:rPr>
        <w:t xml:space="preserve">punto </w:t>
      </w:r>
      <w:r w:rsidRPr="0021049E">
        <w:rPr>
          <w:rFonts w:ascii="Tahoma" w:hAnsi="Tahoma" w:cs="Tahoma"/>
          <w:sz w:val="22"/>
          <w:szCs w:val="22"/>
        </w:rPr>
        <w:t xml:space="preserve">cuestionado </w:t>
      </w:r>
      <w:r w:rsidR="0082579D" w:rsidRPr="0021049E">
        <w:rPr>
          <w:rFonts w:ascii="Tahoma" w:hAnsi="Tahoma" w:cs="Tahoma"/>
          <w:sz w:val="22"/>
          <w:szCs w:val="22"/>
        </w:rPr>
        <w:t>librando mandamiento de pago por la suma de $</w:t>
      </w:r>
      <w:r w:rsidR="00344868">
        <w:rPr>
          <w:rFonts w:ascii="Tahoma" w:hAnsi="Tahoma" w:cs="Tahoma"/>
          <w:sz w:val="22"/>
          <w:szCs w:val="22"/>
        </w:rPr>
        <w:t>40.967.475</w:t>
      </w:r>
      <w:r w:rsidR="0082579D" w:rsidRPr="0021049E">
        <w:rPr>
          <w:rFonts w:ascii="Tahoma" w:hAnsi="Tahoma" w:cs="Tahoma"/>
          <w:sz w:val="22"/>
          <w:szCs w:val="22"/>
        </w:rPr>
        <w:t xml:space="preserve"> por concepto de</w:t>
      </w:r>
      <w:r w:rsidR="00344868">
        <w:rPr>
          <w:rFonts w:ascii="Tahoma" w:hAnsi="Tahoma" w:cs="Tahoma"/>
          <w:sz w:val="22"/>
          <w:szCs w:val="22"/>
        </w:rPr>
        <w:t xml:space="preserve"> intereses moratorios causados desde el 13 de febrero de 2013 al 1° de marzo de 2018. </w:t>
      </w:r>
    </w:p>
    <w:p w:rsidR="00720D2F" w:rsidRPr="0021049E" w:rsidRDefault="00720D2F" w:rsidP="00AE0B3B">
      <w:pPr>
        <w:spacing w:line="276" w:lineRule="auto"/>
        <w:rPr>
          <w:sz w:val="22"/>
          <w:szCs w:val="22"/>
        </w:rPr>
      </w:pPr>
    </w:p>
    <w:p w:rsidR="00D3635B" w:rsidRPr="0021049E" w:rsidRDefault="00720D2F" w:rsidP="00AE0B3B">
      <w:pPr>
        <w:pStyle w:val="Ttulo4"/>
        <w:spacing w:line="276" w:lineRule="auto"/>
        <w:rPr>
          <w:rFonts w:ascii="Tahoma" w:hAnsi="Tahoma" w:cs="Tahoma"/>
          <w:spacing w:val="2"/>
          <w:sz w:val="22"/>
          <w:szCs w:val="22"/>
          <w:u w:val="single"/>
        </w:rPr>
      </w:pPr>
      <w:r w:rsidRPr="0021049E">
        <w:rPr>
          <w:rFonts w:ascii="Tahoma" w:hAnsi="Tahoma" w:cs="Tahoma"/>
          <w:sz w:val="22"/>
          <w:szCs w:val="22"/>
        </w:rPr>
        <w:t xml:space="preserve">IV.- </w:t>
      </w:r>
      <w:r w:rsidR="00D3635B" w:rsidRPr="0021049E">
        <w:rPr>
          <w:rFonts w:ascii="Tahoma" w:hAnsi="Tahoma" w:cs="Tahoma"/>
          <w:spacing w:val="2"/>
          <w:sz w:val="22"/>
          <w:szCs w:val="22"/>
          <w:u w:val="single"/>
        </w:rPr>
        <w:t>CONSIDERACIONES</w:t>
      </w:r>
    </w:p>
    <w:p w:rsidR="00216556" w:rsidRPr="0021049E" w:rsidRDefault="00216556" w:rsidP="00AE0B3B">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21049E" w:rsidRDefault="007D4D1B" w:rsidP="00AE0B3B">
      <w:pPr>
        <w:pStyle w:val="Textoindependiente"/>
        <w:widowControl w:val="0"/>
        <w:numPr>
          <w:ilvl w:val="1"/>
          <w:numId w:val="1"/>
        </w:numPr>
        <w:autoSpaceDE w:val="0"/>
        <w:autoSpaceDN w:val="0"/>
        <w:adjustRightInd w:val="0"/>
        <w:spacing w:after="0" w:line="276" w:lineRule="auto"/>
        <w:rPr>
          <w:rFonts w:ascii="Tahoma" w:hAnsi="Tahoma" w:cs="Tahoma"/>
          <w:b/>
          <w:bCs/>
          <w:spacing w:val="2"/>
          <w:sz w:val="22"/>
          <w:szCs w:val="22"/>
        </w:rPr>
      </w:pPr>
      <w:r w:rsidRPr="0021049E">
        <w:rPr>
          <w:rFonts w:ascii="Tahoma" w:hAnsi="Tahoma" w:cs="Tahoma"/>
          <w:b/>
          <w:bCs/>
          <w:spacing w:val="2"/>
          <w:sz w:val="22"/>
          <w:szCs w:val="22"/>
        </w:rPr>
        <w:t>Problema</w:t>
      </w:r>
      <w:r w:rsidR="003F297E" w:rsidRPr="0021049E">
        <w:rPr>
          <w:rFonts w:ascii="Tahoma" w:hAnsi="Tahoma" w:cs="Tahoma"/>
          <w:b/>
          <w:bCs/>
          <w:spacing w:val="2"/>
          <w:sz w:val="22"/>
          <w:szCs w:val="22"/>
        </w:rPr>
        <w:t>s</w:t>
      </w:r>
      <w:r w:rsidRPr="0021049E">
        <w:rPr>
          <w:rFonts w:ascii="Tahoma" w:hAnsi="Tahoma" w:cs="Tahoma"/>
          <w:b/>
          <w:bCs/>
          <w:spacing w:val="2"/>
          <w:sz w:val="22"/>
          <w:szCs w:val="22"/>
        </w:rPr>
        <w:t xml:space="preserve"> jurídico</w:t>
      </w:r>
      <w:r w:rsidR="003F297E" w:rsidRPr="0021049E">
        <w:rPr>
          <w:rFonts w:ascii="Tahoma" w:hAnsi="Tahoma" w:cs="Tahoma"/>
          <w:b/>
          <w:bCs/>
          <w:spacing w:val="2"/>
          <w:sz w:val="22"/>
          <w:szCs w:val="22"/>
        </w:rPr>
        <w:t>s</w:t>
      </w:r>
      <w:r w:rsidRPr="0021049E">
        <w:rPr>
          <w:rFonts w:ascii="Tahoma" w:hAnsi="Tahoma" w:cs="Tahoma"/>
          <w:b/>
          <w:bCs/>
          <w:spacing w:val="2"/>
          <w:sz w:val="22"/>
          <w:szCs w:val="22"/>
        </w:rPr>
        <w:t xml:space="preserve"> por resolver:</w:t>
      </w:r>
    </w:p>
    <w:p w:rsidR="007D4D1B" w:rsidRPr="0021049E" w:rsidRDefault="007D4D1B" w:rsidP="00AE0B3B">
      <w:pPr>
        <w:spacing w:line="276" w:lineRule="auto"/>
        <w:rPr>
          <w:sz w:val="22"/>
          <w:szCs w:val="22"/>
        </w:rPr>
      </w:pPr>
    </w:p>
    <w:p w:rsidR="00C3770A" w:rsidRPr="00AE0B3B" w:rsidRDefault="008A1F25" w:rsidP="00AE0B3B">
      <w:pPr>
        <w:numPr>
          <w:ilvl w:val="0"/>
          <w:numId w:val="4"/>
        </w:numPr>
        <w:spacing w:line="276" w:lineRule="auto"/>
        <w:jc w:val="both"/>
        <w:rPr>
          <w:rFonts w:ascii="Tahoma" w:hAnsi="Tahoma" w:cs="Tahoma"/>
          <w:spacing w:val="2"/>
          <w:sz w:val="22"/>
          <w:szCs w:val="22"/>
        </w:rPr>
      </w:pPr>
      <w:r w:rsidRPr="0021049E">
        <w:rPr>
          <w:rFonts w:ascii="Tahoma" w:hAnsi="Tahoma" w:cs="Tahoma"/>
          <w:sz w:val="22"/>
          <w:szCs w:val="22"/>
          <w:lang w:val="es-MX"/>
        </w:rPr>
        <w:t>¿</w:t>
      </w:r>
      <w:r w:rsidR="00C3770A">
        <w:rPr>
          <w:rFonts w:ascii="Tahoma" w:hAnsi="Tahoma" w:cs="Tahoma"/>
          <w:sz w:val="22"/>
          <w:szCs w:val="22"/>
          <w:lang w:val="es-MX"/>
        </w:rPr>
        <w:t xml:space="preserve">Previo a librar </w:t>
      </w:r>
      <w:r w:rsidR="0082579D" w:rsidRPr="0021049E">
        <w:rPr>
          <w:rFonts w:ascii="Tahoma" w:hAnsi="Tahoma" w:cs="Tahoma"/>
          <w:sz w:val="22"/>
          <w:szCs w:val="22"/>
          <w:lang w:val="es-MX"/>
        </w:rPr>
        <w:t>mandamiento de pago</w:t>
      </w:r>
      <w:r w:rsidR="00C3770A">
        <w:rPr>
          <w:rFonts w:ascii="Tahoma" w:hAnsi="Tahoma" w:cs="Tahoma"/>
          <w:sz w:val="22"/>
          <w:szCs w:val="22"/>
          <w:lang w:val="es-MX"/>
        </w:rPr>
        <w:t>, la jueza de instancia tiene la facultad de liquidar el crédito para establecer el monto de lo realmente adeudado?</w:t>
      </w:r>
    </w:p>
    <w:p w:rsidR="00AE0B3B" w:rsidRPr="00C3770A" w:rsidRDefault="00AE0B3B" w:rsidP="00AE0B3B">
      <w:pPr>
        <w:spacing w:line="276" w:lineRule="auto"/>
        <w:ind w:left="720"/>
        <w:jc w:val="both"/>
        <w:rPr>
          <w:rFonts w:ascii="Tahoma" w:hAnsi="Tahoma" w:cs="Tahoma"/>
          <w:spacing w:val="2"/>
          <w:sz w:val="22"/>
          <w:szCs w:val="22"/>
        </w:rPr>
      </w:pPr>
    </w:p>
    <w:p w:rsidR="00C3770A" w:rsidRPr="00AE0B3B" w:rsidRDefault="0082579D" w:rsidP="00AE0B3B">
      <w:pPr>
        <w:numPr>
          <w:ilvl w:val="0"/>
          <w:numId w:val="4"/>
        </w:numPr>
        <w:spacing w:line="276" w:lineRule="auto"/>
        <w:jc w:val="both"/>
        <w:rPr>
          <w:rFonts w:ascii="Tahoma" w:hAnsi="Tahoma" w:cs="Tahoma"/>
          <w:spacing w:val="2"/>
          <w:sz w:val="22"/>
          <w:szCs w:val="22"/>
        </w:rPr>
      </w:pPr>
      <w:r w:rsidRPr="0021049E">
        <w:rPr>
          <w:rFonts w:ascii="Tahoma" w:hAnsi="Tahoma" w:cs="Tahoma"/>
          <w:sz w:val="22"/>
          <w:szCs w:val="22"/>
          <w:lang w:val="es-MX"/>
        </w:rPr>
        <w:t xml:space="preserve"> </w:t>
      </w:r>
      <w:r w:rsidR="00C3770A">
        <w:rPr>
          <w:rFonts w:ascii="Tahoma" w:hAnsi="Tahoma" w:cs="Tahoma"/>
          <w:sz w:val="22"/>
          <w:szCs w:val="22"/>
          <w:lang w:val="es-MX"/>
        </w:rPr>
        <w:t>¿</w:t>
      </w:r>
      <w:r w:rsidR="00C3770A">
        <w:rPr>
          <w:rFonts w:ascii="Tahoma" w:hAnsi="Tahoma" w:cs="Tahoma"/>
          <w:sz w:val="22"/>
          <w:szCs w:val="22"/>
        </w:rPr>
        <w:t xml:space="preserve">El hecho de convertir la tasa de interés efectivo anual a una tasa de interés efectivo diario, incide negativamente en liquidación del crédito en detrimento de los derechos del pensionado? </w:t>
      </w:r>
    </w:p>
    <w:p w:rsidR="00AE0B3B" w:rsidRPr="00C3770A" w:rsidRDefault="00AE0B3B" w:rsidP="00AE0B3B">
      <w:pPr>
        <w:spacing w:line="276" w:lineRule="auto"/>
        <w:ind w:left="720"/>
        <w:jc w:val="both"/>
        <w:rPr>
          <w:rFonts w:ascii="Tahoma" w:hAnsi="Tahoma" w:cs="Tahoma"/>
          <w:spacing w:val="2"/>
          <w:sz w:val="22"/>
          <w:szCs w:val="22"/>
        </w:rPr>
      </w:pPr>
    </w:p>
    <w:p w:rsidR="00C3770A" w:rsidRPr="00AE0B3B" w:rsidRDefault="00C3770A" w:rsidP="00AE0B3B">
      <w:pPr>
        <w:numPr>
          <w:ilvl w:val="0"/>
          <w:numId w:val="4"/>
        </w:numPr>
        <w:spacing w:line="276" w:lineRule="auto"/>
        <w:jc w:val="both"/>
        <w:rPr>
          <w:rFonts w:ascii="Tahoma" w:hAnsi="Tahoma" w:cs="Tahoma"/>
          <w:spacing w:val="2"/>
          <w:sz w:val="22"/>
          <w:szCs w:val="22"/>
        </w:rPr>
      </w:pPr>
      <w:r w:rsidRPr="00C3770A">
        <w:rPr>
          <w:rFonts w:ascii="Tahoma" w:hAnsi="Tahoma" w:cs="Tahoma"/>
          <w:sz w:val="22"/>
          <w:szCs w:val="22"/>
        </w:rPr>
        <w:t>Teniendo en cuenta que la primera mesada pensional se calculó en la suma de $2.237.808 para agosto de 2012, ¿cuál es el valor de la mesada pensional para el año 2013?</w:t>
      </w:r>
    </w:p>
    <w:p w:rsidR="00AE0B3B" w:rsidRPr="00C3770A" w:rsidRDefault="00AE0B3B" w:rsidP="00AE0B3B">
      <w:pPr>
        <w:spacing w:line="276" w:lineRule="auto"/>
        <w:ind w:left="720"/>
        <w:jc w:val="both"/>
        <w:rPr>
          <w:rFonts w:ascii="Tahoma" w:hAnsi="Tahoma" w:cs="Tahoma"/>
          <w:spacing w:val="2"/>
          <w:sz w:val="22"/>
          <w:szCs w:val="22"/>
        </w:rPr>
      </w:pPr>
    </w:p>
    <w:p w:rsidR="00C3770A" w:rsidRPr="00AE0B3B" w:rsidRDefault="00C3770A" w:rsidP="00AE0B3B">
      <w:pPr>
        <w:numPr>
          <w:ilvl w:val="0"/>
          <w:numId w:val="4"/>
        </w:numPr>
        <w:spacing w:line="276" w:lineRule="auto"/>
        <w:jc w:val="both"/>
        <w:rPr>
          <w:rFonts w:ascii="Tahoma" w:hAnsi="Tahoma" w:cs="Tahoma"/>
          <w:spacing w:val="2"/>
          <w:sz w:val="22"/>
          <w:szCs w:val="22"/>
        </w:rPr>
      </w:pPr>
      <w:r>
        <w:rPr>
          <w:rFonts w:ascii="Tahoma" w:hAnsi="Tahoma" w:cs="Tahoma"/>
          <w:sz w:val="22"/>
          <w:szCs w:val="22"/>
        </w:rPr>
        <w:t xml:space="preserve">¿Cuál es el valor del capital que se debe tener en cuenta a </w:t>
      </w:r>
      <w:r w:rsidR="008B2772">
        <w:rPr>
          <w:rFonts w:ascii="Tahoma" w:hAnsi="Tahoma" w:cs="Tahoma"/>
          <w:sz w:val="22"/>
          <w:szCs w:val="22"/>
        </w:rPr>
        <w:t xml:space="preserve">la fecha del hito inicial a </w:t>
      </w:r>
      <w:r>
        <w:rPr>
          <w:rFonts w:ascii="Tahoma" w:hAnsi="Tahoma" w:cs="Tahoma"/>
          <w:sz w:val="22"/>
          <w:szCs w:val="22"/>
        </w:rPr>
        <w:t>efectos de establecer los intereses moratorios desde el</w:t>
      </w:r>
      <w:r w:rsidRPr="00C3770A">
        <w:rPr>
          <w:rFonts w:ascii="Tahoma" w:hAnsi="Tahoma" w:cs="Tahoma"/>
          <w:sz w:val="22"/>
          <w:szCs w:val="22"/>
        </w:rPr>
        <w:t xml:space="preserve"> 13 de febrero de 2013</w:t>
      </w:r>
      <w:r>
        <w:rPr>
          <w:rFonts w:ascii="Tahoma" w:hAnsi="Tahoma" w:cs="Tahoma"/>
          <w:sz w:val="22"/>
          <w:szCs w:val="22"/>
        </w:rPr>
        <w:t>? ¿El valor del retroactivo causado hasta esa fecha, o el valor de la mesada pensional de ese mes?</w:t>
      </w:r>
    </w:p>
    <w:p w:rsidR="00AE0B3B" w:rsidRPr="00C3770A" w:rsidRDefault="00AE0B3B" w:rsidP="00AE0B3B">
      <w:pPr>
        <w:spacing w:line="276" w:lineRule="auto"/>
        <w:ind w:left="720"/>
        <w:jc w:val="both"/>
        <w:rPr>
          <w:rFonts w:ascii="Tahoma" w:hAnsi="Tahoma" w:cs="Tahoma"/>
          <w:spacing w:val="2"/>
          <w:sz w:val="22"/>
          <w:szCs w:val="22"/>
        </w:rPr>
      </w:pPr>
    </w:p>
    <w:p w:rsidR="0082579D" w:rsidRPr="008B2772" w:rsidRDefault="008B2772" w:rsidP="00AE0B3B">
      <w:pPr>
        <w:numPr>
          <w:ilvl w:val="0"/>
          <w:numId w:val="4"/>
        </w:numPr>
        <w:spacing w:line="276" w:lineRule="auto"/>
        <w:jc w:val="both"/>
        <w:rPr>
          <w:rFonts w:ascii="Tahoma" w:hAnsi="Tahoma" w:cs="Tahoma"/>
          <w:spacing w:val="2"/>
          <w:sz w:val="22"/>
          <w:szCs w:val="22"/>
        </w:rPr>
      </w:pPr>
      <w:r>
        <w:rPr>
          <w:rFonts w:ascii="Tahoma" w:hAnsi="Tahoma" w:cs="Tahoma"/>
          <w:sz w:val="22"/>
          <w:szCs w:val="22"/>
        </w:rPr>
        <w:t xml:space="preserve">Si </w:t>
      </w:r>
      <w:r w:rsidR="00C3770A" w:rsidRPr="00C3770A">
        <w:rPr>
          <w:rFonts w:ascii="Tahoma" w:hAnsi="Tahoma" w:cs="Tahoma"/>
          <w:sz w:val="22"/>
          <w:szCs w:val="22"/>
        </w:rPr>
        <w:t>la fecha de pago del retroactivo y los demás conceptos lo fue el 1° de marzo de 2018</w:t>
      </w:r>
      <w:r>
        <w:rPr>
          <w:rFonts w:ascii="Tahoma" w:hAnsi="Tahoma" w:cs="Tahoma"/>
          <w:sz w:val="22"/>
          <w:szCs w:val="22"/>
        </w:rPr>
        <w:t>, ¿</w:t>
      </w:r>
      <w:r w:rsidR="00C3770A" w:rsidRPr="00C3770A">
        <w:rPr>
          <w:rFonts w:ascii="Tahoma" w:hAnsi="Tahoma" w:cs="Tahoma"/>
          <w:sz w:val="22"/>
          <w:szCs w:val="22"/>
        </w:rPr>
        <w:t xml:space="preserve">la tasa </w:t>
      </w:r>
      <w:r>
        <w:rPr>
          <w:rFonts w:ascii="Tahoma" w:hAnsi="Tahoma" w:cs="Tahoma"/>
          <w:sz w:val="22"/>
          <w:szCs w:val="22"/>
        </w:rPr>
        <w:t xml:space="preserve">de interés moratorio que se debía tomar era la </w:t>
      </w:r>
      <w:r w:rsidR="00C3770A" w:rsidRPr="00C3770A">
        <w:rPr>
          <w:rFonts w:ascii="Tahoma" w:hAnsi="Tahoma" w:cs="Tahoma"/>
          <w:sz w:val="22"/>
          <w:szCs w:val="22"/>
        </w:rPr>
        <w:t xml:space="preserve">vigente </w:t>
      </w:r>
      <w:r>
        <w:rPr>
          <w:rFonts w:ascii="Tahoma" w:hAnsi="Tahoma" w:cs="Tahoma"/>
          <w:sz w:val="22"/>
          <w:szCs w:val="22"/>
        </w:rPr>
        <w:t>para el</w:t>
      </w:r>
      <w:r w:rsidR="00C3770A" w:rsidRPr="00C3770A">
        <w:rPr>
          <w:rFonts w:ascii="Tahoma" w:hAnsi="Tahoma" w:cs="Tahoma"/>
          <w:sz w:val="22"/>
          <w:szCs w:val="22"/>
        </w:rPr>
        <w:t xml:space="preserve"> mes de febrero de ese año</w:t>
      </w:r>
      <w:r>
        <w:rPr>
          <w:rFonts w:ascii="Tahoma" w:hAnsi="Tahoma" w:cs="Tahoma"/>
          <w:sz w:val="22"/>
          <w:szCs w:val="22"/>
        </w:rPr>
        <w:t>, o la que correspondía al mes de marzo?</w:t>
      </w:r>
    </w:p>
    <w:p w:rsidR="008B2772" w:rsidRPr="00C3770A" w:rsidRDefault="008B2772" w:rsidP="00AE0B3B">
      <w:pPr>
        <w:spacing w:line="276" w:lineRule="auto"/>
        <w:ind w:left="720"/>
        <w:jc w:val="both"/>
        <w:rPr>
          <w:rFonts w:ascii="Tahoma" w:hAnsi="Tahoma" w:cs="Tahoma"/>
          <w:spacing w:val="2"/>
          <w:sz w:val="22"/>
          <w:szCs w:val="22"/>
        </w:rPr>
      </w:pPr>
    </w:p>
    <w:p w:rsidR="00F04056" w:rsidRDefault="00F04056" w:rsidP="00AE0B3B">
      <w:pPr>
        <w:pStyle w:val="Textoindependiente"/>
        <w:widowControl w:val="0"/>
        <w:numPr>
          <w:ilvl w:val="1"/>
          <w:numId w:val="1"/>
        </w:numPr>
        <w:autoSpaceDE w:val="0"/>
        <w:autoSpaceDN w:val="0"/>
        <w:adjustRightInd w:val="0"/>
        <w:spacing w:after="0" w:line="276" w:lineRule="auto"/>
        <w:jc w:val="both"/>
        <w:rPr>
          <w:rFonts w:ascii="Tahoma" w:hAnsi="Tahoma" w:cs="Tahoma"/>
          <w:b/>
          <w:bCs/>
          <w:spacing w:val="2"/>
          <w:sz w:val="22"/>
          <w:szCs w:val="22"/>
        </w:rPr>
      </w:pPr>
      <w:r>
        <w:rPr>
          <w:rFonts w:ascii="Tahoma" w:hAnsi="Tahoma" w:cs="Tahoma"/>
          <w:b/>
          <w:bCs/>
          <w:spacing w:val="2"/>
          <w:sz w:val="22"/>
          <w:szCs w:val="22"/>
        </w:rPr>
        <w:t>Facultades del juzgado previo a librar mandamiento de pago:</w:t>
      </w:r>
    </w:p>
    <w:p w:rsidR="00F04056" w:rsidRDefault="00F04056" w:rsidP="00AE0B3B">
      <w:pPr>
        <w:pStyle w:val="Textoindependiente"/>
        <w:widowControl w:val="0"/>
        <w:autoSpaceDE w:val="0"/>
        <w:autoSpaceDN w:val="0"/>
        <w:adjustRightInd w:val="0"/>
        <w:spacing w:after="0" w:line="276" w:lineRule="auto"/>
        <w:ind w:left="1440"/>
        <w:jc w:val="both"/>
        <w:rPr>
          <w:rFonts w:ascii="Tahoma" w:hAnsi="Tahoma" w:cs="Tahoma"/>
          <w:b/>
          <w:bCs/>
          <w:spacing w:val="2"/>
          <w:sz w:val="22"/>
          <w:szCs w:val="22"/>
        </w:rPr>
      </w:pPr>
    </w:p>
    <w:p w:rsidR="00F04056" w:rsidRDefault="00F04056" w:rsidP="00AE0B3B">
      <w:pPr>
        <w:pStyle w:val="Textoindependiente"/>
        <w:widowControl w:val="0"/>
        <w:autoSpaceDE w:val="0"/>
        <w:autoSpaceDN w:val="0"/>
        <w:adjustRightInd w:val="0"/>
        <w:spacing w:after="0" w:line="276" w:lineRule="auto"/>
        <w:ind w:firstLine="709"/>
        <w:jc w:val="both"/>
        <w:rPr>
          <w:rFonts w:ascii="Tahoma" w:hAnsi="Tahoma" w:cs="Tahoma"/>
          <w:color w:val="333333"/>
          <w:sz w:val="22"/>
          <w:szCs w:val="22"/>
        </w:rPr>
      </w:pPr>
      <w:r>
        <w:rPr>
          <w:rFonts w:ascii="Tahoma" w:hAnsi="Tahoma" w:cs="Tahoma"/>
          <w:bCs/>
          <w:spacing w:val="2"/>
          <w:sz w:val="22"/>
          <w:szCs w:val="22"/>
        </w:rPr>
        <w:t xml:space="preserve">Establece el inciso primero del artículo 430 del Código General del Proceso, aplicable por analogía en materia laboral, que </w:t>
      </w:r>
      <w:r>
        <w:rPr>
          <w:rFonts w:ascii="Tahoma" w:hAnsi="Tahoma" w:cs="Tahoma"/>
          <w:bCs/>
          <w:i/>
          <w:spacing w:val="2"/>
          <w:sz w:val="22"/>
          <w:szCs w:val="22"/>
        </w:rPr>
        <w:t>“</w:t>
      </w:r>
      <w:r w:rsidRPr="00F04056">
        <w:rPr>
          <w:rFonts w:ascii="Tahoma" w:hAnsi="Tahoma" w:cs="Tahoma"/>
          <w:i/>
          <w:color w:val="333333"/>
          <w:sz w:val="22"/>
          <w:szCs w:val="22"/>
        </w:rPr>
        <w:t xml:space="preserve">Presentada la demanda acompañada de documento que preste mérito ejecutivo, el juez librará mandamiento ordenando al demandado que cumpla la obligación en la forma pedida, si fuere procedente, </w:t>
      </w:r>
      <w:r w:rsidRPr="00F04056">
        <w:rPr>
          <w:rFonts w:ascii="Tahoma" w:hAnsi="Tahoma" w:cs="Tahoma"/>
          <w:b/>
          <w:i/>
          <w:color w:val="333333"/>
          <w:sz w:val="22"/>
          <w:szCs w:val="22"/>
        </w:rPr>
        <w:t>o en la que aquel considere legal</w:t>
      </w:r>
      <w:r>
        <w:rPr>
          <w:rFonts w:ascii="Tahoma" w:hAnsi="Tahoma" w:cs="Tahoma"/>
          <w:i/>
          <w:color w:val="333333"/>
          <w:sz w:val="22"/>
          <w:szCs w:val="22"/>
        </w:rPr>
        <w:t xml:space="preserve">” </w:t>
      </w:r>
      <w:r>
        <w:rPr>
          <w:rFonts w:ascii="Tahoma" w:hAnsi="Tahoma" w:cs="Tahoma"/>
          <w:color w:val="333333"/>
          <w:sz w:val="22"/>
          <w:szCs w:val="22"/>
        </w:rPr>
        <w:t>(negrilla fuera de texto).</w:t>
      </w:r>
    </w:p>
    <w:p w:rsidR="00F04056" w:rsidRDefault="00F04056" w:rsidP="00AE0B3B">
      <w:pPr>
        <w:pStyle w:val="Textoindependiente"/>
        <w:widowControl w:val="0"/>
        <w:autoSpaceDE w:val="0"/>
        <w:autoSpaceDN w:val="0"/>
        <w:adjustRightInd w:val="0"/>
        <w:spacing w:after="0" w:line="276" w:lineRule="auto"/>
        <w:ind w:firstLine="709"/>
        <w:jc w:val="both"/>
        <w:rPr>
          <w:rFonts w:ascii="Tahoma" w:hAnsi="Tahoma" w:cs="Tahoma"/>
          <w:sz w:val="22"/>
          <w:szCs w:val="22"/>
          <w:bdr w:val="none" w:sz="0" w:space="0" w:color="auto" w:frame="1"/>
        </w:rPr>
      </w:pPr>
    </w:p>
    <w:p w:rsidR="00292415" w:rsidRDefault="00F04056" w:rsidP="00AE0B3B">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lastRenderedPageBreak/>
        <w:t>Lo anterior quiere decir que no es cierto, como sostiene el apelante, que al juez o jueza de la ejecución le esté vedado liquidar el crédito, cuya ejecución se solicita, a efectos de establecer el monto real de la obligación antes de librar mandamiento de pago. O dicho en otras palabras, no es cierto que el juez de la ejecución tenga que indefectiblemente librar la orden de pago en la forma pedida por el ejecutante, porque la ley lo facultó para hacerlo en la forma y en el monto que considere legal, máxime cuando</w:t>
      </w:r>
      <w:r w:rsidR="00292415">
        <w:rPr>
          <w:rFonts w:ascii="Tahoma" w:hAnsi="Tahoma" w:cs="Tahoma"/>
          <w:sz w:val="22"/>
          <w:szCs w:val="22"/>
        </w:rPr>
        <w:t xml:space="preserve">, por un lado, </w:t>
      </w:r>
      <w:r>
        <w:rPr>
          <w:rFonts w:ascii="Tahoma" w:hAnsi="Tahoma" w:cs="Tahoma"/>
          <w:sz w:val="22"/>
          <w:szCs w:val="22"/>
        </w:rPr>
        <w:t xml:space="preserve">fue el propio juzgador quien profirió </w:t>
      </w:r>
      <w:r w:rsidR="00292415">
        <w:rPr>
          <w:rFonts w:ascii="Tahoma" w:hAnsi="Tahoma" w:cs="Tahoma"/>
          <w:sz w:val="22"/>
          <w:szCs w:val="22"/>
        </w:rPr>
        <w:t xml:space="preserve">la sentencia objeto de apremio, y por otro, cuando en el expediente existe prueba del pago parcial de la condena, como sucede en este caso. </w:t>
      </w:r>
    </w:p>
    <w:p w:rsidR="00292415" w:rsidRDefault="00292415" w:rsidP="00AE0B3B">
      <w:pPr>
        <w:widowControl w:val="0"/>
        <w:autoSpaceDE w:val="0"/>
        <w:autoSpaceDN w:val="0"/>
        <w:adjustRightInd w:val="0"/>
        <w:spacing w:line="276" w:lineRule="auto"/>
        <w:ind w:firstLine="709"/>
        <w:jc w:val="both"/>
        <w:rPr>
          <w:rFonts w:ascii="Tahoma" w:hAnsi="Tahoma" w:cs="Tahoma"/>
          <w:sz w:val="22"/>
          <w:szCs w:val="22"/>
        </w:rPr>
      </w:pPr>
    </w:p>
    <w:p w:rsidR="00292415" w:rsidRDefault="00292415" w:rsidP="00AE0B3B">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Por otra parte, ese control de legalidad que el juez de la ejecución puede hacer tempranamente, en ningún momento viola el debido proceso y el derecho de defensa de las partes porque para ello tanto ejecutante como ejecutado cuentan con los recursos de ley, como en efecto lo está ejerciendo el apelante. Tampoco requiere el juez actuar de común acuerdo con las partes para hacer lo que la ley le manda dentro del proceso ejecutivo.</w:t>
      </w:r>
    </w:p>
    <w:p w:rsidR="00292415" w:rsidRDefault="00292415" w:rsidP="00AE0B3B">
      <w:pPr>
        <w:widowControl w:val="0"/>
        <w:autoSpaceDE w:val="0"/>
        <w:autoSpaceDN w:val="0"/>
        <w:adjustRightInd w:val="0"/>
        <w:spacing w:line="276" w:lineRule="auto"/>
        <w:ind w:firstLine="709"/>
        <w:jc w:val="both"/>
        <w:rPr>
          <w:rFonts w:ascii="Tahoma" w:hAnsi="Tahoma" w:cs="Tahoma"/>
          <w:sz w:val="22"/>
          <w:szCs w:val="22"/>
        </w:rPr>
      </w:pPr>
    </w:p>
    <w:p w:rsidR="00292415" w:rsidRDefault="00292415" w:rsidP="00AE0B3B">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Finalmente, el control de legalidad a que nos venimos refiriendo no se posterga para la etapa de la liquidación del crédito, como insinúa el censor, porque dicho control está presente durante todas las etapas del proceso ejecutivo.</w:t>
      </w:r>
      <w:r w:rsidR="00A34BE8">
        <w:rPr>
          <w:rFonts w:ascii="Tahoma" w:hAnsi="Tahoma" w:cs="Tahoma"/>
          <w:sz w:val="22"/>
          <w:szCs w:val="22"/>
        </w:rPr>
        <w:t xml:space="preserve"> </w:t>
      </w:r>
    </w:p>
    <w:p w:rsidR="00292415" w:rsidRDefault="00292415" w:rsidP="00AE0B3B">
      <w:pPr>
        <w:widowControl w:val="0"/>
        <w:autoSpaceDE w:val="0"/>
        <w:autoSpaceDN w:val="0"/>
        <w:adjustRightInd w:val="0"/>
        <w:spacing w:line="276" w:lineRule="auto"/>
        <w:ind w:firstLine="709"/>
        <w:jc w:val="both"/>
        <w:rPr>
          <w:rFonts w:ascii="Tahoma" w:hAnsi="Tahoma" w:cs="Tahoma"/>
          <w:sz w:val="22"/>
          <w:szCs w:val="22"/>
        </w:rPr>
      </w:pPr>
    </w:p>
    <w:p w:rsidR="00A34BE8" w:rsidRPr="00A34BE8" w:rsidRDefault="00A34BE8" w:rsidP="00716985">
      <w:pPr>
        <w:pStyle w:val="Textoindependiente"/>
        <w:widowControl w:val="0"/>
        <w:numPr>
          <w:ilvl w:val="1"/>
          <w:numId w:val="1"/>
        </w:numPr>
        <w:tabs>
          <w:tab w:val="clear" w:pos="1440"/>
          <w:tab w:val="num" w:pos="1134"/>
        </w:tabs>
        <w:autoSpaceDE w:val="0"/>
        <w:autoSpaceDN w:val="0"/>
        <w:adjustRightInd w:val="0"/>
        <w:spacing w:after="0" w:line="276" w:lineRule="auto"/>
        <w:ind w:left="709" w:firstLine="0"/>
        <w:jc w:val="both"/>
        <w:rPr>
          <w:rFonts w:ascii="Tahoma" w:hAnsi="Tahoma" w:cs="Tahoma"/>
          <w:sz w:val="22"/>
          <w:szCs w:val="22"/>
        </w:rPr>
      </w:pPr>
      <w:r>
        <w:rPr>
          <w:rFonts w:ascii="Tahoma" w:hAnsi="Tahoma" w:cs="Tahoma"/>
          <w:b/>
          <w:sz w:val="22"/>
          <w:szCs w:val="22"/>
        </w:rPr>
        <w:t>Conversión de la tasa de interés anual efectiva a tasa de interés efectiva diaria</w:t>
      </w:r>
    </w:p>
    <w:p w:rsidR="00292415" w:rsidRDefault="0057383F" w:rsidP="00AE0B3B">
      <w:pPr>
        <w:pStyle w:val="Textoindependiente"/>
        <w:widowControl w:val="0"/>
        <w:autoSpaceDE w:val="0"/>
        <w:autoSpaceDN w:val="0"/>
        <w:adjustRightInd w:val="0"/>
        <w:spacing w:after="0" w:line="276" w:lineRule="auto"/>
        <w:ind w:left="1440"/>
        <w:jc w:val="both"/>
        <w:rPr>
          <w:rFonts w:ascii="Tahoma" w:hAnsi="Tahoma" w:cs="Tahoma"/>
          <w:sz w:val="22"/>
          <w:szCs w:val="22"/>
        </w:rPr>
      </w:pPr>
      <w:r>
        <w:rPr>
          <w:rFonts w:ascii="Tahoma" w:hAnsi="Tahoma" w:cs="Tahoma"/>
          <w:b/>
          <w:sz w:val="22"/>
          <w:szCs w:val="22"/>
        </w:rPr>
        <w:t xml:space="preserve"> </w:t>
      </w:r>
    </w:p>
    <w:p w:rsidR="00E428EA" w:rsidRDefault="00236B1A" w:rsidP="00AE0B3B">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Se duele el censor de que al convertir la jueza de instancia la tasa de interés moratorio efectivo anual a una tasa de interés moratorio efectivo diario, se afectó al ejecutante, pero dicha tesis parte de un error al considerar que la tasa de interés efectivo diario se debe multiplicar por 360 días cuando en realidad se debe multiplicarse por 365 días, como en efecto corresponde. Es más, dicha tesis se cae por su propio peso, porque basta tomar cada día del año que se va a liquidar para establecer que jamás se calcula por 360 días sino por los 365 que componen e</w:t>
      </w:r>
      <w:r w:rsidR="00E428EA">
        <w:rPr>
          <w:rFonts w:ascii="Tahoma" w:hAnsi="Tahoma" w:cs="Tahoma"/>
          <w:sz w:val="22"/>
          <w:szCs w:val="22"/>
        </w:rPr>
        <w:t>se</w:t>
      </w:r>
      <w:r>
        <w:rPr>
          <w:rFonts w:ascii="Tahoma" w:hAnsi="Tahoma" w:cs="Tahoma"/>
          <w:sz w:val="22"/>
          <w:szCs w:val="22"/>
        </w:rPr>
        <w:t xml:space="preserve"> año. </w:t>
      </w:r>
    </w:p>
    <w:p w:rsidR="00E428EA" w:rsidRDefault="00E428EA" w:rsidP="00AE0B3B">
      <w:pPr>
        <w:widowControl w:val="0"/>
        <w:autoSpaceDE w:val="0"/>
        <w:autoSpaceDN w:val="0"/>
        <w:adjustRightInd w:val="0"/>
        <w:spacing w:line="276" w:lineRule="auto"/>
        <w:ind w:firstLine="709"/>
        <w:jc w:val="both"/>
        <w:rPr>
          <w:rFonts w:ascii="Tahoma" w:hAnsi="Tahoma" w:cs="Tahoma"/>
          <w:sz w:val="22"/>
          <w:szCs w:val="22"/>
        </w:rPr>
      </w:pPr>
    </w:p>
    <w:p w:rsidR="00E428EA" w:rsidRDefault="00236B1A" w:rsidP="00AE0B3B">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Por lo tanto, resulta un exabrupto afirmar que surge siquiera un asomo de duda entre la tasa de interés efectivo anual y la tasa de interés efectivo diario porque las dos siempre </w:t>
      </w:r>
      <w:r w:rsidR="00E428EA">
        <w:rPr>
          <w:rFonts w:ascii="Tahoma" w:hAnsi="Tahoma" w:cs="Tahoma"/>
          <w:sz w:val="22"/>
          <w:szCs w:val="22"/>
        </w:rPr>
        <w:t>conducirán</w:t>
      </w:r>
      <w:r>
        <w:rPr>
          <w:rFonts w:ascii="Tahoma" w:hAnsi="Tahoma" w:cs="Tahoma"/>
          <w:sz w:val="22"/>
          <w:szCs w:val="22"/>
        </w:rPr>
        <w:t xml:space="preserve"> al mismo resultado.  </w:t>
      </w:r>
    </w:p>
    <w:p w:rsidR="00E428EA" w:rsidRDefault="00E428EA" w:rsidP="00AE0B3B">
      <w:pPr>
        <w:widowControl w:val="0"/>
        <w:autoSpaceDE w:val="0"/>
        <w:autoSpaceDN w:val="0"/>
        <w:adjustRightInd w:val="0"/>
        <w:spacing w:line="276" w:lineRule="auto"/>
        <w:ind w:firstLine="709"/>
        <w:jc w:val="both"/>
        <w:rPr>
          <w:rFonts w:ascii="Tahoma" w:hAnsi="Tahoma" w:cs="Tahoma"/>
          <w:sz w:val="22"/>
          <w:szCs w:val="22"/>
        </w:rPr>
      </w:pPr>
    </w:p>
    <w:p w:rsidR="00E428EA" w:rsidRPr="00E428EA" w:rsidRDefault="00E428EA" w:rsidP="00AE0B3B">
      <w:pPr>
        <w:pStyle w:val="Textoindependiente"/>
        <w:widowControl w:val="0"/>
        <w:numPr>
          <w:ilvl w:val="1"/>
          <w:numId w:val="1"/>
        </w:numPr>
        <w:autoSpaceDE w:val="0"/>
        <w:autoSpaceDN w:val="0"/>
        <w:adjustRightInd w:val="0"/>
        <w:spacing w:after="0" w:line="276" w:lineRule="auto"/>
        <w:jc w:val="both"/>
        <w:rPr>
          <w:rFonts w:ascii="Tahoma" w:hAnsi="Tahoma" w:cs="Tahoma"/>
          <w:sz w:val="22"/>
          <w:szCs w:val="22"/>
        </w:rPr>
      </w:pPr>
      <w:r>
        <w:rPr>
          <w:rFonts w:ascii="Tahoma" w:hAnsi="Tahoma" w:cs="Tahoma"/>
          <w:b/>
          <w:sz w:val="22"/>
          <w:szCs w:val="22"/>
        </w:rPr>
        <w:t>Inconsistencias de la liquidación del crédito realizada por la A-quo</w:t>
      </w:r>
    </w:p>
    <w:p w:rsidR="00E428EA" w:rsidRDefault="00E428EA" w:rsidP="00AE0B3B">
      <w:pPr>
        <w:pStyle w:val="Textoindependiente"/>
        <w:widowControl w:val="0"/>
        <w:autoSpaceDE w:val="0"/>
        <w:autoSpaceDN w:val="0"/>
        <w:adjustRightInd w:val="0"/>
        <w:spacing w:after="0" w:line="276" w:lineRule="auto"/>
        <w:jc w:val="both"/>
        <w:rPr>
          <w:rFonts w:ascii="Tahoma" w:hAnsi="Tahoma" w:cs="Tahoma"/>
          <w:sz w:val="22"/>
          <w:szCs w:val="22"/>
        </w:rPr>
      </w:pPr>
    </w:p>
    <w:p w:rsidR="00E428EA" w:rsidRDefault="00E428EA" w:rsidP="00AE0B3B">
      <w:pPr>
        <w:pStyle w:val="Textoindependiente"/>
        <w:widowControl w:val="0"/>
        <w:autoSpaceDE w:val="0"/>
        <w:autoSpaceDN w:val="0"/>
        <w:adjustRightInd w:val="0"/>
        <w:spacing w:after="0" w:line="276" w:lineRule="auto"/>
        <w:ind w:firstLine="709"/>
        <w:jc w:val="both"/>
        <w:rPr>
          <w:rFonts w:ascii="Tahoma" w:hAnsi="Tahoma" w:cs="Tahoma"/>
          <w:sz w:val="22"/>
          <w:szCs w:val="22"/>
        </w:rPr>
      </w:pPr>
      <w:r>
        <w:rPr>
          <w:rFonts w:ascii="Tahoma" w:hAnsi="Tahoma" w:cs="Tahoma"/>
          <w:sz w:val="22"/>
          <w:szCs w:val="22"/>
        </w:rPr>
        <w:t>En lo único que tiene razón el apelante es en los errores en los que incurrió el juzgado de instancia al liquidar el crédito, porque por una parte, a sabiendas de que los intereses moratorios se debían liquidar desde el 13 de febrero de 2013, efectivamente para ese año el valor de la mesada pensional no era la que correspondía al año 2012 ($2.237.808) como lo hizo el juzgado, sino la del año 2013, esto es, $2.292.411. Ello desde luego, incide negativamente en la liquidación.</w:t>
      </w:r>
    </w:p>
    <w:p w:rsidR="00E428EA" w:rsidRDefault="00E428EA" w:rsidP="00AE0B3B">
      <w:pPr>
        <w:pStyle w:val="Textoindependiente"/>
        <w:widowControl w:val="0"/>
        <w:autoSpaceDE w:val="0"/>
        <w:autoSpaceDN w:val="0"/>
        <w:adjustRightInd w:val="0"/>
        <w:spacing w:after="0" w:line="276" w:lineRule="auto"/>
        <w:ind w:firstLine="709"/>
        <w:jc w:val="both"/>
        <w:rPr>
          <w:rFonts w:ascii="Tahoma" w:hAnsi="Tahoma" w:cs="Tahoma"/>
          <w:sz w:val="22"/>
          <w:szCs w:val="22"/>
        </w:rPr>
      </w:pPr>
    </w:p>
    <w:p w:rsidR="00E428EA" w:rsidRDefault="00E428EA" w:rsidP="00AE0B3B">
      <w:pPr>
        <w:pStyle w:val="Textoindependiente"/>
        <w:widowControl w:val="0"/>
        <w:autoSpaceDE w:val="0"/>
        <w:autoSpaceDN w:val="0"/>
        <w:adjustRightInd w:val="0"/>
        <w:spacing w:after="0" w:line="276" w:lineRule="auto"/>
        <w:ind w:firstLine="709"/>
        <w:jc w:val="both"/>
        <w:rPr>
          <w:rFonts w:ascii="Tahoma" w:hAnsi="Tahoma" w:cs="Tahoma"/>
          <w:sz w:val="22"/>
          <w:szCs w:val="22"/>
        </w:rPr>
      </w:pPr>
      <w:r>
        <w:rPr>
          <w:rFonts w:ascii="Tahoma" w:hAnsi="Tahoma" w:cs="Tahoma"/>
          <w:sz w:val="22"/>
          <w:szCs w:val="22"/>
        </w:rPr>
        <w:t>Pero no solo lo anterior, sino que si bien los intereses moratorios no se ordenaron desde la fecha de reconocimiento de la pensión (13 de agosto de 2012) sino seis meses después, esto es, 13 de febrero de 2013, ello no quiere decir que las mesadas adeudadas desde el 13 de agosto de 2012 no generen intereses moratorio</w:t>
      </w:r>
      <w:r w:rsidR="007840E1">
        <w:rPr>
          <w:rFonts w:ascii="Tahoma" w:hAnsi="Tahoma" w:cs="Tahoma"/>
          <w:sz w:val="22"/>
          <w:szCs w:val="22"/>
        </w:rPr>
        <w:t>s</w:t>
      </w:r>
      <w:r>
        <w:rPr>
          <w:rFonts w:ascii="Tahoma" w:hAnsi="Tahoma" w:cs="Tahoma"/>
          <w:sz w:val="22"/>
          <w:szCs w:val="22"/>
        </w:rPr>
        <w:t xml:space="preserve">, como lo dedujo el juzgado de instancia, sino que el capital adeudado </w:t>
      </w:r>
      <w:r w:rsidR="007840E1">
        <w:rPr>
          <w:rFonts w:ascii="Tahoma" w:hAnsi="Tahoma" w:cs="Tahoma"/>
          <w:sz w:val="22"/>
          <w:szCs w:val="22"/>
        </w:rPr>
        <w:t xml:space="preserve">hasta ese hito </w:t>
      </w:r>
      <w:r w:rsidR="007F6CF8">
        <w:rPr>
          <w:rFonts w:ascii="Tahoma" w:hAnsi="Tahoma" w:cs="Tahoma"/>
          <w:sz w:val="22"/>
          <w:szCs w:val="22"/>
        </w:rPr>
        <w:t xml:space="preserve">(13 de febrero de 2013) </w:t>
      </w:r>
      <w:r w:rsidR="007840E1">
        <w:rPr>
          <w:rFonts w:ascii="Tahoma" w:hAnsi="Tahoma" w:cs="Tahoma"/>
          <w:sz w:val="22"/>
          <w:szCs w:val="22"/>
        </w:rPr>
        <w:t xml:space="preserve">empieza a causar intereses moratorios en adelante. En consecuencia, la liquidación debió partir con el capital adeudado hasta ese momento (mesadas del 13 de agosto de 2012 al 13 de febrero del 2013) y de ahí en adelante mesada por mesada hasta el pago del retroactivo que lo fue el 1º </w:t>
      </w:r>
      <w:r w:rsidR="007840E1">
        <w:rPr>
          <w:rFonts w:ascii="Tahoma" w:hAnsi="Tahoma" w:cs="Tahoma"/>
          <w:sz w:val="22"/>
          <w:szCs w:val="22"/>
        </w:rPr>
        <w:lastRenderedPageBreak/>
        <w:t>de marzo de 2018. En la liquidación de primera instancia se observa que tomaron como capital la primera mesada pensional del año 2012 ($2.237.808) omitiendo el valor de las mesadas adeudadas hasta el 13 de febrero de 2013, y además se equivocaron al actualizar la mesada pensional por cuanto al año 2013 le asignaron la que correspondía al año 2012, y así sucesivamente (ver folio 35).</w:t>
      </w:r>
      <w:r>
        <w:rPr>
          <w:rFonts w:ascii="Tahoma" w:hAnsi="Tahoma" w:cs="Tahoma"/>
          <w:sz w:val="22"/>
          <w:szCs w:val="22"/>
        </w:rPr>
        <w:t xml:space="preserve">  </w:t>
      </w:r>
    </w:p>
    <w:p w:rsidR="005E78E6" w:rsidRDefault="005E78E6" w:rsidP="00716985">
      <w:pPr>
        <w:pStyle w:val="Textoindependiente"/>
        <w:widowControl w:val="0"/>
        <w:autoSpaceDE w:val="0"/>
        <w:autoSpaceDN w:val="0"/>
        <w:adjustRightInd w:val="0"/>
        <w:spacing w:after="0"/>
        <w:ind w:firstLine="709"/>
        <w:jc w:val="both"/>
        <w:rPr>
          <w:rFonts w:ascii="Tahoma" w:hAnsi="Tahoma" w:cs="Tahoma"/>
          <w:sz w:val="22"/>
          <w:szCs w:val="22"/>
        </w:rPr>
      </w:pPr>
    </w:p>
    <w:p w:rsidR="005E78E6" w:rsidRPr="00E428EA" w:rsidRDefault="005E78E6" w:rsidP="00AE0B3B">
      <w:pPr>
        <w:pStyle w:val="Textoindependiente"/>
        <w:widowControl w:val="0"/>
        <w:autoSpaceDE w:val="0"/>
        <w:autoSpaceDN w:val="0"/>
        <w:adjustRightInd w:val="0"/>
        <w:spacing w:after="0" w:line="276" w:lineRule="auto"/>
        <w:ind w:firstLine="709"/>
        <w:jc w:val="both"/>
        <w:rPr>
          <w:rFonts w:ascii="Tahoma" w:hAnsi="Tahoma" w:cs="Tahoma"/>
          <w:sz w:val="22"/>
          <w:szCs w:val="22"/>
        </w:rPr>
      </w:pPr>
      <w:r>
        <w:rPr>
          <w:rFonts w:ascii="Tahoma" w:hAnsi="Tahoma" w:cs="Tahoma"/>
          <w:sz w:val="22"/>
          <w:szCs w:val="22"/>
        </w:rPr>
        <w:t xml:space="preserve">Finalmente no es cierto que la jueza no pueda tomar el interés moratorio del mes de marzo de 2018, como aduce el censor, porque si bien el retroactivo adeudado se incluyó en nómina </w:t>
      </w:r>
      <w:r w:rsidR="00262B13">
        <w:rPr>
          <w:rFonts w:ascii="Tahoma" w:hAnsi="Tahoma" w:cs="Tahoma"/>
          <w:sz w:val="22"/>
          <w:szCs w:val="22"/>
        </w:rPr>
        <w:t xml:space="preserve">de </w:t>
      </w:r>
      <w:r>
        <w:rPr>
          <w:rFonts w:ascii="Tahoma" w:hAnsi="Tahoma" w:cs="Tahoma"/>
          <w:sz w:val="22"/>
          <w:szCs w:val="22"/>
        </w:rPr>
        <w:t xml:space="preserve">ese mes, </w:t>
      </w:r>
      <w:r w:rsidR="00262B13">
        <w:rPr>
          <w:rFonts w:ascii="Tahoma" w:hAnsi="Tahoma" w:cs="Tahoma"/>
          <w:sz w:val="22"/>
          <w:szCs w:val="22"/>
        </w:rPr>
        <w:t xml:space="preserve">en realidad </w:t>
      </w:r>
      <w:r>
        <w:rPr>
          <w:rFonts w:ascii="Tahoma" w:hAnsi="Tahoma" w:cs="Tahoma"/>
          <w:sz w:val="22"/>
          <w:szCs w:val="22"/>
        </w:rPr>
        <w:t>su pago se hizo en los primeros días del mes de abril</w:t>
      </w:r>
      <w:r w:rsidR="00262B13">
        <w:rPr>
          <w:rFonts w:ascii="Tahoma" w:hAnsi="Tahoma" w:cs="Tahoma"/>
          <w:sz w:val="22"/>
          <w:szCs w:val="22"/>
        </w:rPr>
        <w:t xml:space="preserve"> (una vez vencido el mes de marzo, como corresponde)</w:t>
      </w:r>
      <w:r>
        <w:rPr>
          <w:rFonts w:ascii="Tahoma" w:hAnsi="Tahoma" w:cs="Tahoma"/>
          <w:sz w:val="22"/>
          <w:szCs w:val="22"/>
        </w:rPr>
        <w:t xml:space="preserve"> de manera que para ese momento ya la Superintendencia Financiera había publicado la tasa de </w:t>
      </w:r>
      <w:r w:rsidR="00262B13">
        <w:rPr>
          <w:rFonts w:ascii="Tahoma" w:hAnsi="Tahoma" w:cs="Tahoma"/>
          <w:sz w:val="22"/>
          <w:szCs w:val="22"/>
        </w:rPr>
        <w:t xml:space="preserve">interés moratorio de </w:t>
      </w:r>
      <w:r>
        <w:rPr>
          <w:rFonts w:ascii="Tahoma" w:hAnsi="Tahoma" w:cs="Tahoma"/>
          <w:sz w:val="22"/>
          <w:szCs w:val="22"/>
        </w:rPr>
        <w:t xml:space="preserve">marzo de 2018. </w:t>
      </w:r>
    </w:p>
    <w:p w:rsidR="00E428EA" w:rsidRDefault="00E428EA" w:rsidP="00AE0B3B">
      <w:pPr>
        <w:pStyle w:val="Textoindependiente"/>
        <w:widowControl w:val="0"/>
        <w:autoSpaceDE w:val="0"/>
        <w:autoSpaceDN w:val="0"/>
        <w:adjustRightInd w:val="0"/>
        <w:spacing w:after="0" w:line="276" w:lineRule="auto"/>
        <w:ind w:left="709"/>
        <w:jc w:val="both"/>
        <w:rPr>
          <w:rFonts w:ascii="Tahoma" w:hAnsi="Tahoma" w:cs="Tahoma"/>
          <w:sz w:val="22"/>
          <w:szCs w:val="22"/>
        </w:rPr>
      </w:pPr>
    </w:p>
    <w:tbl>
      <w:tblPr>
        <w:tblW w:w="9285" w:type="dxa"/>
        <w:tblCellMar>
          <w:left w:w="70" w:type="dxa"/>
          <w:right w:w="70" w:type="dxa"/>
        </w:tblCellMar>
        <w:tblLook w:val="04A0" w:firstRow="1" w:lastRow="0" w:firstColumn="1" w:lastColumn="0" w:noHBand="0" w:noVBand="1"/>
      </w:tblPr>
      <w:tblGrid>
        <w:gridCol w:w="1092"/>
        <w:gridCol w:w="665"/>
        <w:gridCol w:w="1114"/>
        <w:gridCol w:w="1106"/>
        <w:gridCol w:w="555"/>
        <w:gridCol w:w="970"/>
        <w:gridCol w:w="146"/>
        <w:gridCol w:w="720"/>
        <w:gridCol w:w="720"/>
        <w:gridCol w:w="720"/>
        <w:gridCol w:w="720"/>
        <w:gridCol w:w="758"/>
      </w:tblGrid>
      <w:tr w:rsidR="005464B9" w:rsidRPr="005464B9" w:rsidTr="005464B9">
        <w:trPr>
          <w:trHeight w:val="20"/>
        </w:trPr>
        <w:tc>
          <w:tcPr>
            <w:tcW w:w="5501" w:type="dxa"/>
            <w:gridSpan w:val="6"/>
            <w:tcBorders>
              <w:top w:val="single" w:sz="8" w:space="0" w:color="auto"/>
              <w:left w:val="single" w:sz="8" w:space="0" w:color="auto"/>
              <w:bottom w:val="nil"/>
              <w:right w:val="single" w:sz="8" w:space="0" w:color="000000"/>
            </w:tcBorders>
            <w:shd w:val="clear" w:color="auto" w:fill="auto"/>
            <w:vAlign w:val="center"/>
            <w:hideMark/>
          </w:tcPr>
          <w:p w:rsidR="005464B9" w:rsidRPr="005464B9" w:rsidRDefault="005464B9" w:rsidP="005464B9">
            <w:pPr>
              <w:jc w:val="center"/>
              <w:rPr>
                <w:rFonts w:asciiTheme="minorHAnsi" w:hAnsiTheme="minorHAnsi" w:cs="Arial"/>
                <w:b/>
                <w:bCs/>
                <w:sz w:val="12"/>
                <w:szCs w:val="12"/>
              </w:rPr>
            </w:pPr>
            <w:r w:rsidRPr="005464B9">
              <w:rPr>
                <w:rFonts w:asciiTheme="minorHAnsi" w:hAnsiTheme="minorHAnsi" w:cs="Arial"/>
                <w:b/>
                <w:bCs/>
                <w:sz w:val="12"/>
                <w:szCs w:val="12"/>
              </w:rPr>
              <w:t>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center"/>
              <w:rPr>
                <w:rFonts w:asciiTheme="minorHAnsi" w:hAnsiTheme="minorHAnsi" w:cs="Arial"/>
                <w:b/>
                <w:bCs/>
                <w:sz w:val="12"/>
                <w:szCs w:val="12"/>
              </w:rPr>
            </w:pPr>
          </w:p>
        </w:tc>
        <w:tc>
          <w:tcPr>
            <w:tcW w:w="0" w:type="auto"/>
            <w:gridSpan w:val="5"/>
            <w:tcBorders>
              <w:top w:val="single" w:sz="8" w:space="0" w:color="auto"/>
              <w:left w:val="single" w:sz="8" w:space="0" w:color="auto"/>
              <w:bottom w:val="nil"/>
              <w:right w:val="single" w:sz="8" w:space="0" w:color="000000"/>
            </w:tcBorders>
            <w:shd w:val="clear" w:color="auto" w:fill="auto"/>
            <w:noWrap/>
            <w:vAlign w:val="center"/>
            <w:hideMark/>
          </w:tcPr>
          <w:p w:rsidR="005464B9" w:rsidRPr="005464B9" w:rsidRDefault="005464B9" w:rsidP="005464B9">
            <w:pPr>
              <w:jc w:val="center"/>
              <w:rPr>
                <w:rFonts w:asciiTheme="minorHAnsi" w:hAnsiTheme="minorHAnsi" w:cs="Arial"/>
                <w:b/>
                <w:bCs/>
                <w:sz w:val="12"/>
                <w:szCs w:val="12"/>
              </w:rPr>
            </w:pPr>
            <w:r w:rsidRPr="005464B9">
              <w:rPr>
                <w:rFonts w:asciiTheme="minorHAnsi" w:hAnsiTheme="minorHAnsi" w:cs="Arial"/>
                <w:b/>
                <w:bCs/>
                <w:sz w:val="12"/>
                <w:szCs w:val="12"/>
              </w:rPr>
              <w:t>RANGO DE FECHAS DIAS MORATORIOS</w:t>
            </w:r>
          </w:p>
        </w:tc>
      </w:tr>
      <w:tr w:rsidR="005464B9" w:rsidRPr="005464B9" w:rsidTr="005464B9">
        <w:trPr>
          <w:trHeight w:val="2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Periodo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EXIGIBLE</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 xml:space="preserve"> Mesada </w:t>
            </w:r>
          </w:p>
        </w:tc>
        <w:tc>
          <w:tcPr>
            <w:tcW w:w="0" w:type="auto"/>
            <w:tcBorders>
              <w:top w:val="single" w:sz="4" w:space="0" w:color="auto"/>
              <w:left w:val="nil"/>
              <w:bottom w:val="single" w:sz="4" w:space="0" w:color="auto"/>
              <w:right w:val="single" w:sz="4" w:space="0" w:color="auto"/>
            </w:tcBorders>
            <w:shd w:val="pct50" w:color="FFFFFF" w:fill="FFFFFF"/>
            <w:vAlign w:val="center"/>
            <w:hideMark/>
          </w:tcPr>
          <w:p w:rsidR="005464B9" w:rsidRPr="005464B9" w:rsidRDefault="005464B9" w:rsidP="005464B9">
            <w:pPr>
              <w:jc w:val="center"/>
              <w:rPr>
                <w:rFonts w:asciiTheme="minorHAnsi" w:hAnsiTheme="minorHAnsi"/>
                <w:b/>
                <w:bCs/>
                <w:color w:val="000000"/>
                <w:sz w:val="12"/>
                <w:szCs w:val="12"/>
              </w:rPr>
            </w:pPr>
            <w:r w:rsidRPr="005464B9">
              <w:rPr>
                <w:rFonts w:asciiTheme="minorHAnsi" w:hAnsiTheme="minorHAnsi"/>
                <w:b/>
                <w:bCs/>
                <w:color w:val="000000"/>
                <w:sz w:val="12"/>
                <w:szCs w:val="12"/>
              </w:rPr>
              <w:t xml:space="preserve">% </w:t>
            </w:r>
            <w:proofErr w:type="spellStart"/>
            <w:r w:rsidRPr="005464B9">
              <w:rPr>
                <w:rFonts w:asciiTheme="minorHAnsi" w:hAnsiTheme="minorHAnsi"/>
                <w:b/>
                <w:bCs/>
                <w:color w:val="000000"/>
                <w:sz w:val="12"/>
                <w:szCs w:val="12"/>
              </w:rPr>
              <w:t>Interes</w:t>
            </w:r>
            <w:proofErr w:type="spellEnd"/>
            <w:r w:rsidRPr="005464B9">
              <w:rPr>
                <w:rFonts w:asciiTheme="minorHAnsi" w:hAnsiTheme="minorHAnsi"/>
                <w:b/>
                <w:bCs/>
                <w:color w:val="000000"/>
                <w:sz w:val="12"/>
                <w:szCs w:val="12"/>
              </w:rPr>
              <w:t xml:space="preserve"> Diario 4 Abril  de 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No. Días</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464B9" w:rsidRPr="005464B9" w:rsidRDefault="005464B9" w:rsidP="005464B9">
            <w:pPr>
              <w:jc w:val="right"/>
              <w:rPr>
                <w:rFonts w:asciiTheme="minorHAnsi" w:hAnsiTheme="minorHAnsi" w:cs="Arial"/>
                <w:b/>
                <w:bCs/>
                <w:color w:val="000000"/>
                <w:sz w:val="12"/>
                <w:szCs w:val="12"/>
              </w:rPr>
            </w:pPr>
            <w:r w:rsidRPr="005464B9">
              <w:rPr>
                <w:rFonts w:asciiTheme="minorHAnsi" w:hAnsiTheme="minorHAnsi" w:cs="Arial"/>
                <w:b/>
                <w:bCs/>
                <w:color w:val="000000"/>
                <w:sz w:val="12"/>
                <w:szCs w:val="12"/>
              </w:rPr>
              <w:t xml:space="preserve"> Valor Intereses </w:t>
            </w:r>
          </w:p>
        </w:tc>
        <w:tc>
          <w:tcPr>
            <w:tcW w:w="0" w:type="auto"/>
            <w:tcBorders>
              <w:top w:val="nil"/>
              <w:left w:val="nil"/>
              <w:bottom w:val="nil"/>
              <w:right w:val="nil"/>
            </w:tcBorders>
            <w:shd w:val="clear" w:color="auto" w:fill="auto"/>
            <w:noWrap/>
            <w:vAlign w:val="center"/>
            <w:hideMark/>
          </w:tcPr>
          <w:p w:rsidR="005464B9" w:rsidRPr="005464B9" w:rsidRDefault="005464B9" w:rsidP="005464B9">
            <w:pPr>
              <w:jc w:val="right"/>
              <w:rPr>
                <w:rFonts w:asciiTheme="minorHAnsi" w:hAnsiTheme="minorHAnsi" w:cs="Arial"/>
                <w:b/>
                <w:bCs/>
                <w:color w:val="000000"/>
                <w:sz w:val="12"/>
                <w:szCs w:val="12"/>
              </w:rPr>
            </w:pP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DESDE</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center"/>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HASTA</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 xml:space="preserve"> EXIGIBLE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 xml:space="preserve"> PAGO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 xml:space="preserve"> DIAS MORA </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13/08/12-31/01/13</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13-feb-13</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14.757.101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1848</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20.180.631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13/08/2012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31/01/2013</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13/02/2013</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1848</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28-feb-13</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01-mar-13</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2.292.411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1830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3.104.383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01/02/2013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28/02/2013</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01/03/2013</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1830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31-mar-13</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01-abr-13</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2.292.411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3.053.491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01/03/2013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31/03/2013</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01/04/2013</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1800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30-abr-13</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01-may-13</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2.292.411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1770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3.002.600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01/04/2013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30/04/2013</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01/05/2013</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1770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31-may-13</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01-jun-13</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2.292.411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1740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2.951.708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01/05/2013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31/05/2013</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1740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30-jun-13</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01-jul-13</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2.292.411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1710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2.900.817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01/06/2013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30/06/2013</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01/07/2013</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1710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31-jul-13</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01-ago-13</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2.292.411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1680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2.849.925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01/07/2013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31/07/2013</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01/08/2013</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1680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31-ago-13</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01-sep-13</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2.292.411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1650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2.799.034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01/08/2013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31/08/2013</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01/09/2013</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1650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30-sep-13</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01-oct-13</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2.292.411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2.748.142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01/09/2013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30/09/2013</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01/10/2013</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1620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31-oct-13</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01-nov-13</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2.292.411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1590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2.697.251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01/10/2013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31/10/2013</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01/11/2013</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1590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30-nov-13</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01-dic-13</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2.292.411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1560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2.646.359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01/11/2013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30/11/2013</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01/12/2013</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1560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31-dic-13</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01-ene-14</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4.584.822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1530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5.190.935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01/12/2013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31/12/2013</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01/01/2014</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1530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31-ene-14</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01-feb-14</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2.336.883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1500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2.593.940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01/01/2014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31/01/2014</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01/02/2014</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1500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28-feb-14</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01-mar-14</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2.336.883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1470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2.542.061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01/02/2014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28/02/2014</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01/03/2014</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1470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31-mar-14</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01-abr-14</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2.336.883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1440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2.490.183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01/03/2014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31/03/2014</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01/04/2014</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1440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30-abr-14</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01-may-14</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2.336.883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1410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2.438.304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01/04/2014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30/04/2014</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01/05/2014</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1410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31-may-14</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01-jun-14</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2.336.883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1380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2.386.425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01/05/2014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31/05/2014</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01/06/2014</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1380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30-jun-14</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01-jul-14</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2.336.883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1350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2.334.546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01/06/2014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30/06/2014</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01/07/2014</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1350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31-jul-14</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01-ago-14</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2.336.883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1320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2.282.667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01/07/2014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31/07/2014</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01/08/2014</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1320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31-ago-14</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01-sep-14</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2.336.883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1290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2.230.789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01/08/2014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31/08/2014</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01/09/2014</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1290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30-sep-14</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01-oct-14</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2.336.883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1260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2.178.910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01/09/2014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30/09/2014</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01/10/2014</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1260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31-oct-14</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01-nov-14</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2.336.883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1230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2.127.031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01/10/2014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31/10/2014</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01/11/2014</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1230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30-nov-14</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01-dic-14</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2.336.883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2.075.152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01/11/2014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30/11/2014</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01/12/2014</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1200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31-dic-14</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01-ene-15</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4.673.766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1170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4.046.547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01/12/2014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31/12/2014</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01/01/2015</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1170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31-ene-15</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01-feb-15</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2.422.413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1140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2.043.548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01/01/2015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31/01/2015</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01/02/2015</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1140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28-feb-15</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01-mar-15</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2.422.413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1110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1.989.770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01/02/2015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28/02/2015</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01/03/2015</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1110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31-mar-15</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01-abr-15</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2.422.413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1080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1.935.992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01/03/2015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31/03/2015</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01/04/2015</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1080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30-abr-15</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01-may-15</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2.422.413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1050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1.882.215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01/04/2015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30/04/2015</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01/05/2015</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1050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31-may-15</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01-jun-15</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2.422.413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1020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1.828.437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01/05/2015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31/05/2015</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01/06/2015</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1020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30-jun-15</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01-jul-15</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2.422.413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990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1.774.660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01/06/2015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30/06/2015</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01/07/2015</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990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31-jul-15</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01-ago-15</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2.422.413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960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1.720.882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01/07/2015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31/07/2015</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01/08/2015</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960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31-ago-15</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01-sep-15</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2.422.413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930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1.667.105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01/08/2015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31/08/2015</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01/09/2015</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930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30-sep-15</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01-oct-15</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2.422.413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900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1.613.327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01/09/2015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30/09/2015</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01/10/2015</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900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31-oct-15</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01-nov-15</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2.422.413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870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1.559.549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01/10/2015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31/10/2015</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01/11/2015</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870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30-nov-15</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01-dic-15</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2.422.413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840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1.505.772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01/11/2015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30/11/2015</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01/12/2015</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840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31-dic-15</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01-ene-16</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4.844.826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810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2.903.989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01/12/2015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31/12/2015</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01/01/2016</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810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31-ene-16</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01-feb-16</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2.586.411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780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1.492.876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01/01/2016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31/01/2016</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01/02/2016</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780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29-feb-16</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01-mar-16</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2.586.411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750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1.435.458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01/02/2016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29/02/2016</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01/03/2016</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750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31-mar-16</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01-abr-16</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2.586.411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720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1.378.040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01/03/2016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31/03/2016</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01/04/2016</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720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30-abr-16</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01-may-16</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2.586.411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690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1.320.621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01/04/2016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30/04/2016</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01/05/2016</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690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31-may-16</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01-jun-16</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2.586.411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660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1.263.203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01/05/2016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31/05/2016</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01/06/2016</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660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30-jun-16</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01-jul-16</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2.586.411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630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1.205.785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01/06/2016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30/06/2016</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01/07/2016</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630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31-jul-16</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01-ago-16</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2.586.411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1.148.366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01/07/2016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31/07/2016</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01/08/2016</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600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31-ago-16</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01-sep-16</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2.586.411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570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1.090.948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01/08/2016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31/08/2016</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01/09/2016</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570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30-sep-16</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01-oct-16</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2.586.411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540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1.033.530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01/09/2016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30/09/2016</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01/10/2016</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540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31-oct-16</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01-nov-16</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2.586.411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510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976.112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01/10/2016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31/10/2016</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01/11/2016</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510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30-nov-16</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01-dic-16</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2.586.411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480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918.693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01/11/2016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30/11/2016</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01/12/2016</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480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31-dic-16</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01-ene-17</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5.172.822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450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1.722.550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01/12/2016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31/12/2016</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01/01/2017</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450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31-ene-17</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01-feb-17</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2.735.129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420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850.078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01/01/2017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31/01/2017</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01/02/2017</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420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28-feb-17</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01-mar-17</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2.735.129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390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789.358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01/02/2017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28/02/2017</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01/03/2017</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390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31-mar-17</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01-abr-17</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2.735.129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360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728.638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01/03/2017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31/03/2017</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01/04/2017</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360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30-abr-17</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01-may-17</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2.735.129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330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667.919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01/04/2017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30/04/2017</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01/05/2017</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330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31-may-17</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01-jun-17</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2.735.129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607.199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01/05/2017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31/05/2017</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01/06/2017</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300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30-jun-17</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01-jul-17</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2.735.129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270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546.479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01/06/2017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30/06/2017</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01/07/2017</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270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31-jul-17</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01-ago-17</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2.735.129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485.759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01/07/2017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31/07/2017</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01/08/2017</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240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31-ago-17</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01-sep-17</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2.735.129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210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425.039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01/08/2017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31/08/2017</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01/09/2017</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210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30-sep-17</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01-oct-17</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2.735.129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180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364.319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01/09/2017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30/09/2017</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01/10/2017</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180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31-oct-17</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01-nov-17</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2.735.129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303.599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01/10/2017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31/10/2017</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01/11/2017</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150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30-nov-17</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01-dic-17</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2.735.129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242.879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01/11/2017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30/11/2017</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01/12/2017</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120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31-dic-17</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01-ene-18</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5.470.258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364.319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01/12/2017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31/12/2017</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01/01/2018</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90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31-ene-18</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01-feb-18</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2.846.996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126.407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01/01/2018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31/01/2018</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01/02/2018</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60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28-feb-18</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01-mar-18</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2.846.996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63.203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01/02/2018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28/02/2018</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01/03/2018</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30</w:t>
            </w:r>
          </w:p>
        </w:tc>
      </w:tr>
      <w:tr w:rsidR="005464B9" w:rsidRPr="005464B9" w:rsidTr="005464B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31-mar-18</w:t>
            </w:r>
          </w:p>
        </w:tc>
        <w:tc>
          <w:tcPr>
            <w:tcW w:w="0" w:type="auto"/>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01-abr-18</w:t>
            </w:r>
          </w:p>
        </w:tc>
        <w:tc>
          <w:tcPr>
            <w:tcW w:w="1123" w:type="dxa"/>
            <w:tcBorders>
              <w:top w:val="nil"/>
              <w:left w:val="nil"/>
              <w:bottom w:val="single" w:sz="4" w:space="0" w:color="auto"/>
              <w:right w:val="single" w:sz="4" w:space="0" w:color="auto"/>
            </w:tcBorders>
            <w:shd w:val="clear" w:color="auto" w:fill="auto"/>
            <w:vAlign w:val="center"/>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 xml:space="preserve"> $              2.846.996 </w:t>
            </w:r>
          </w:p>
        </w:tc>
        <w:tc>
          <w:tcPr>
            <w:tcW w:w="0" w:type="auto"/>
            <w:tcBorders>
              <w:top w:val="nil"/>
              <w:left w:val="nil"/>
              <w:bottom w:val="single" w:sz="4" w:space="0" w:color="auto"/>
              <w:right w:val="single" w:sz="4" w:space="0" w:color="auto"/>
            </w:tcBorders>
            <w:shd w:val="pct50" w:color="FFFFFF" w:fill="FFFFFF"/>
            <w:noWrap/>
            <w:vAlign w:val="bottom"/>
            <w:hideMark/>
          </w:tcPr>
          <w:p w:rsidR="005464B9" w:rsidRPr="005464B9" w:rsidRDefault="005464B9" w:rsidP="005464B9">
            <w:pPr>
              <w:jc w:val="right"/>
              <w:rPr>
                <w:rFonts w:asciiTheme="minorHAnsi" w:hAnsiTheme="minorHAnsi"/>
                <w:color w:val="000000"/>
                <w:sz w:val="12"/>
                <w:szCs w:val="12"/>
              </w:rPr>
            </w:pPr>
            <w:r w:rsidRPr="005464B9">
              <w:rPr>
                <w:rFonts w:asciiTheme="minorHAnsi" w:hAnsiTheme="minorHAnsi"/>
                <w:color w:val="000000"/>
                <w:sz w:val="12"/>
                <w:szCs w:val="12"/>
              </w:rPr>
              <w:t>0,074000%</w:t>
            </w:r>
          </w:p>
        </w:tc>
        <w:tc>
          <w:tcPr>
            <w:tcW w:w="0" w:type="auto"/>
            <w:tcBorders>
              <w:top w:val="nil"/>
              <w:left w:val="nil"/>
              <w:bottom w:val="single" w:sz="4" w:space="0" w:color="auto"/>
              <w:right w:val="single" w:sz="4" w:space="0" w:color="auto"/>
            </w:tcBorders>
            <w:shd w:val="clear" w:color="auto" w:fill="auto"/>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 xml:space="preserve"> $                        -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center"/>
              <w:rPr>
                <w:rFonts w:asciiTheme="minorHAnsi" w:hAnsiTheme="minorHAnsi" w:cs="Arial"/>
                <w:color w:val="000000"/>
                <w:sz w:val="12"/>
                <w:szCs w:val="12"/>
              </w:rPr>
            </w:pPr>
            <w:r w:rsidRPr="005464B9">
              <w:rPr>
                <w:rFonts w:asciiTheme="minorHAnsi" w:hAnsiTheme="minorHAnsi" w:cs="Arial"/>
                <w:color w:val="000000"/>
                <w:sz w:val="12"/>
                <w:szCs w:val="12"/>
              </w:rPr>
              <w:t>01/03/2018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4" w:space="0" w:color="auto"/>
            </w:tcBorders>
            <w:shd w:val="clear" w:color="000000" w:fill="DBDBDB"/>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01/04/2018</w:t>
            </w:r>
          </w:p>
        </w:tc>
        <w:tc>
          <w:tcPr>
            <w:tcW w:w="0" w:type="auto"/>
            <w:tcBorders>
              <w:top w:val="nil"/>
              <w:left w:val="nil"/>
              <w:bottom w:val="single" w:sz="4" w:space="0" w:color="auto"/>
              <w:right w:val="single" w:sz="4" w:space="0" w:color="auto"/>
            </w:tcBorders>
            <w:shd w:val="clear" w:color="auto" w:fill="auto"/>
            <w:noWrap/>
            <w:vAlign w:val="bottom"/>
            <w:hideMark/>
          </w:tcPr>
          <w:p w:rsidR="005464B9" w:rsidRPr="005464B9" w:rsidRDefault="005464B9" w:rsidP="005464B9">
            <w:pPr>
              <w:jc w:val="right"/>
              <w:rPr>
                <w:rFonts w:asciiTheme="minorHAnsi" w:hAnsiTheme="minorHAnsi" w:cs="Arial"/>
                <w:color w:val="000000"/>
                <w:sz w:val="12"/>
                <w:szCs w:val="12"/>
              </w:rPr>
            </w:pPr>
            <w:r w:rsidRPr="005464B9">
              <w:rPr>
                <w:rFonts w:asciiTheme="minorHAnsi" w:hAnsiTheme="minorHAnsi" w:cs="Arial"/>
                <w:color w:val="000000"/>
                <w:sz w:val="12"/>
                <w:szCs w:val="12"/>
              </w:rPr>
              <w:t>31/03/2018</w:t>
            </w:r>
          </w:p>
        </w:tc>
        <w:tc>
          <w:tcPr>
            <w:tcW w:w="0" w:type="auto"/>
            <w:tcBorders>
              <w:top w:val="nil"/>
              <w:left w:val="nil"/>
              <w:bottom w:val="single" w:sz="4" w:space="0" w:color="auto"/>
              <w:right w:val="single" w:sz="8" w:space="0" w:color="auto"/>
            </w:tcBorders>
            <w:shd w:val="clear" w:color="auto" w:fill="auto"/>
            <w:noWrap/>
            <w:vAlign w:val="bottom"/>
            <w:hideMark/>
          </w:tcPr>
          <w:p w:rsidR="005464B9" w:rsidRPr="005464B9" w:rsidRDefault="005464B9" w:rsidP="005464B9">
            <w:pPr>
              <w:jc w:val="center"/>
              <w:rPr>
                <w:rFonts w:asciiTheme="minorHAnsi" w:hAnsiTheme="minorHAnsi"/>
                <w:color w:val="000000"/>
                <w:sz w:val="12"/>
                <w:szCs w:val="12"/>
              </w:rPr>
            </w:pPr>
            <w:r w:rsidRPr="005464B9">
              <w:rPr>
                <w:rFonts w:asciiTheme="minorHAnsi" w:hAnsiTheme="minorHAnsi"/>
                <w:color w:val="000000"/>
                <w:sz w:val="12"/>
                <w:szCs w:val="12"/>
              </w:rPr>
              <w:t>0</w:t>
            </w:r>
          </w:p>
        </w:tc>
      </w:tr>
      <w:tr w:rsidR="005464B9" w:rsidRPr="005464B9" w:rsidTr="005464B9">
        <w:trPr>
          <w:trHeight w:val="20"/>
        </w:trPr>
        <w:tc>
          <w:tcPr>
            <w:tcW w:w="4531" w:type="dxa"/>
            <w:gridSpan w:val="5"/>
            <w:tcBorders>
              <w:top w:val="nil"/>
              <w:left w:val="single" w:sz="8" w:space="0" w:color="auto"/>
              <w:bottom w:val="single" w:sz="8" w:space="0" w:color="auto"/>
              <w:right w:val="single" w:sz="4" w:space="0" w:color="000000"/>
            </w:tcBorders>
            <w:shd w:val="clear" w:color="auto" w:fill="auto"/>
            <w:noWrap/>
            <w:vAlign w:val="bottom"/>
            <w:hideMark/>
          </w:tcPr>
          <w:p w:rsidR="005464B9" w:rsidRPr="005464B9" w:rsidRDefault="005464B9" w:rsidP="005464B9">
            <w:pPr>
              <w:jc w:val="center"/>
              <w:rPr>
                <w:rFonts w:asciiTheme="minorHAnsi" w:hAnsiTheme="minorHAnsi" w:cs="Arial"/>
                <w:b/>
                <w:bCs/>
                <w:color w:val="000000"/>
                <w:sz w:val="12"/>
                <w:szCs w:val="12"/>
              </w:rPr>
            </w:pPr>
            <w:r w:rsidRPr="005464B9">
              <w:rPr>
                <w:rFonts w:asciiTheme="minorHAnsi" w:hAnsiTheme="minorHAnsi" w:cs="Arial"/>
                <w:b/>
                <w:bCs/>
                <w:color w:val="000000"/>
                <w:sz w:val="12"/>
                <w:szCs w:val="12"/>
              </w:rPr>
              <w:t>TOTAL INTERESES DE MORA</w:t>
            </w:r>
          </w:p>
        </w:tc>
        <w:tc>
          <w:tcPr>
            <w:tcW w:w="0" w:type="auto"/>
            <w:tcBorders>
              <w:top w:val="nil"/>
              <w:left w:val="nil"/>
              <w:bottom w:val="single" w:sz="8" w:space="0" w:color="auto"/>
              <w:right w:val="single" w:sz="8" w:space="0" w:color="auto"/>
            </w:tcBorders>
            <w:shd w:val="clear" w:color="auto" w:fill="auto"/>
            <w:noWrap/>
            <w:vAlign w:val="bottom"/>
            <w:hideMark/>
          </w:tcPr>
          <w:p w:rsidR="005464B9" w:rsidRPr="005464B9" w:rsidRDefault="005464B9" w:rsidP="005464B9">
            <w:pPr>
              <w:rPr>
                <w:rFonts w:asciiTheme="minorHAnsi" w:hAnsiTheme="minorHAnsi" w:cs="Arial"/>
                <w:b/>
                <w:bCs/>
                <w:color w:val="000000"/>
                <w:sz w:val="12"/>
                <w:szCs w:val="12"/>
              </w:rPr>
            </w:pPr>
            <w:r w:rsidRPr="005464B9">
              <w:rPr>
                <w:rFonts w:asciiTheme="minorHAnsi" w:hAnsiTheme="minorHAnsi" w:cs="Arial"/>
                <w:b/>
                <w:bCs/>
                <w:color w:val="000000"/>
                <w:sz w:val="12"/>
                <w:szCs w:val="12"/>
              </w:rPr>
              <w:t xml:space="preserve"> $  127.828.456 </w:t>
            </w:r>
          </w:p>
        </w:tc>
        <w:tc>
          <w:tcPr>
            <w:tcW w:w="0" w:type="auto"/>
            <w:tcBorders>
              <w:top w:val="nil"/>
              <w:left w:val="nil"/>
              <w:bottom w:val="nil"/>
              <w:right w:val="nil"/>
            </w:tcBorders>
            <w:shd w:val="clear" w:color="auto" w:fill="auto"/>
            <w:noWrap/>
            <w:vAlign w:val="bottom"/>
            <w:hideMark/>
          </w:tcPr>
          <w:p w:rsidR="005464B9" w:rsidRPr="005464B9" w:rsidRDefault="005464B9" w:rsidP="005464B9">
            <w:pPr>
              <w:rPr>
                <w:rFonts w:asciiTheme="minorHAnsi" w:hAnsiTheme="minorHAnsi" w:cs="Arial"/>
                <w:b/>
                <w:bCs/>
                <w:color w:val="000000"/>
                <w:sz w:val="12"/>
                <w:szCs w:val="12"/>
              </w:rPr>
            </w:pPr>
          </w:p>
        </w:tc>
        <w:tc>
          <w:tcPr>
            <w:tcW w:w="0" w:type="auto"/>
            <w:tcBorders>
              <w:top w:val="nil"/>
              <w:left w:val="nil"/>
              <w:bottom w:val="nil"/>
              <w:right w:val="nil"/>
            </w:tcBorders>
            <w:shd w:val="clear" w:color="auto" w:fill="auto"/>
            <w:noWrap/>
            <w:vAlign w:val="bottom"/>
            <w:hideMark/>
          </w:tcPr>
          <w:p w:rsidR="005464B9" w:rsidRPr="005464B9" w:rsidRDefault="005464B9" w:rsidP="005464B9">
            <w:pPr>
              <w:rPr>
                <w:rFonts w:asciiTheme="minorHAnsi" w:hAnsiTheme="minorHAnsi"/>
                <w:sz w:val="12"/>
                <w:szCs w:val="12"/>
              </w:rPr>
            </w:pP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center"/>
              <w:rPr>
                <w:rFonts w:asciiTheme="minorHAnsi" w:hAnsiTheme="minorHAnsi"/>
                <w:sz w:val="12"/>
                <w:szCs w:val="12"/>
              </w:rPr>
            </w:pP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sz w:val="12"/>
                <w:szCs w:val="12"/>
              </w:rPr>
            </w:pP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sz w:val="12"/>
                <w:szCs w:val="12"/>
              </w:rPr>
            </w:pPr>
          </w:p>
        </w:tc>
        <w:tc>
          <w:tcPr>
            <w:tcW w:w="0" w:type="auto"/>
            <w:tcBorders>
              <w:top w:val="nil"/>
              <w:left w:val="nil"/>
              <w:bottom w:val="nil"/>
              <w:right w:val="nil"/>
            </w:tcBorders>
            <w:shd w:val="clear" w:color="auto" w:fill="auto"/>
            <w:noWrap/>
            <w:vAlign w:val="bottom"/>
            <w:hideMark/>
          </w:tcPr>
          <w:p w:rsidR="005464B9" w:rsidRPr="005464B9" w:rsidRDefault="005464B9" w:rsidP="005464B9">
            <w:pPr>
              <w:jc w:val="right"/>
              <w:rPr>
                <w:rFonts w:asciiTheme="minorHAnsi" w:hAnsiTheme="minorHAnsi"/>
                <w:sz w:val="12"/>
                <w:szCs w:val="12"/>
              </w:rPr>
            </w:pPr>
          </w:p>
        </w:tc>
      </w:tr>
    </w:tbl>
    <w:p w:rsidR="005464B9" w:rsidRDefault="005464B9" w:rsidP="00AE0B3B">
      <w:pPr>
        <w:pStyle w:val="Textoindependiente"/>
        <w:widowControl w:val="0"/>
        <w:autoSpaceDE w:val="0"/>
        <w:autoSpaceDN w:val="0"/>
        <w:adjustRightInd w:val="0"/>
        <w:spacing w:after="0" w:line="276" w:lineRule="auto"/>
        <w:ind w:left="709"/>
        <w:jc w:val="both"/>
        <w:rPr>
          <w:rFonts w:ascii="Tahoma" w:hAnsi="Tahoma" w:cs="Tahoma"/>
          <w:sz w:val="22"/>
          <w:szCs w:val="22"/>
        </w:rPr>
      </w:pPr>
    </w:p>
    <w:tbl>
      <w:tblPr>
        <w:tblW w:w="5500" w:type="dxa"/>
        <w:tblCellMar>
          <w:left w:w="70" w:type="dxa"/>
          <w:right w:w="70" w:type="dxa"/>
        </w:tblCellMar>
        <w:tblLook w:val="04A0" w:firstRow="1" w:lastRow="0" w:firstColumn="1" w:lastColumn="0" w:noHBand="0" w:noVBand="1"/>
      </w:tblPr>
      <w:tblGrid>
        <w:gridCol w:w="4132"/>
        <w:gridCol w:w="1368"/>
      </w:tblGrid>
      <w:tr w:rsidR="00716985" w:rsidRPr="00716985" w:rsidTr="00716985">
        <w:trPr>
          <w:trHeight w:val="357"/>
        </w:trPr>
        <w:tc>
          <w:tcPr>
            <w:tcW w:w="0" w:type="auto"/>
            <w:tcBorders>
              <w:top w:val="single" w:sz="8" w:space="0" w:color="auto"/>
              <w:left w:val="single" w:sz="8" w:space="0" w:color="auto"/>
              <w:bottom w:val="single" w:sz="8" w:space="0" w:color="auto"/>
              <w:right w:val="nil"/>
            </w:tcBorders>
            <w:shd w:val="clear" w:color="auto" w:fill="auto"/>
            <w:vAlign w:val="bottom"/>
            <w:hideMark/>
          </w:tcPr>
          <w:p w:rsidR="00716985" w:rsidRPr="00716985" w:rsidRDefault="00716985">
            <w:pPr>
              <w:jc w:val="center"/>
              <w:rPr>
                <w:rFonts w:asciiTheme="minorHAnsi" w:hAnsiTheme="minorHAnsi" w:cs="Arial"/>
                <w:b/>
                <w:bCs/>
                <w:color w:val="000000"/>
                <w:sz w:val="14"/>
                <w:szCs w:val="14"/>
              </w:rPr>
            </w:pPr>
            <w:r w:rsidRPr="00716985">
              <w:rPr>
                <w:rFonts w:asciiTheme="minorHAnsi" w:hAnsiTheme="minorHAnsi" w:cs="Arial"/>
                <w:b/>
                <w:bCs/>
                <w:color w:val="000000"/>
                <w:sz w:val="14"/>
                <w:szCs w:val="14"/>
              </w:rPr>
              <w:t>INTERES MORATORIO DESDE 13 de Febrero de 2013 hasta el 31 de Marzo 2018</w:t>
            </w:r>
          </w:p>
        </w:tc>
        <w:tc>
          <w:tcPr>
            <w:tcW w:w="0" w:type="auto"/>
            <w:tcBorders>
              <w:top w:val="single" w:sz="8" w:space="0" w:color="auto"/>
              <w:left w:val="single" w:sz="8" w:space="0" w:color="auto"/>
              <w:bottom w:val="single" w:sz="8" w:space="0" w:color="auto"/>
              <w:right w:val="single" w:sz="8" w:space="0" w:color="000000"/>
            </w:tcBorders>
            <w:shd w:val="clear" w:color="000000" w:fill="E2EFDA"/>
            <w:noWrap/>
            <w:vAlign w:val="bottom"/>
            <w:hideMark/>
          </w:tcPr>
          <w:p w:rsidR="00716985" w:rsidRPr="00716985" w:rsidRDefault="00716985">
            <w:pPr>
              <w:jc w:val="center"/>
              <w:rPr>
                <w:rFonts w:asciiTheme="minorHAnsi" w:hAnsiTheme="minorHAnsi" w:cs="Arial"/>
                <w:b/>
                <w:bCs/>
                <w:color w:val="FF3300"/>
                <w:sz w:val="14"/>
                <w:szCs w:val="14"/>
              </w:rPr>
            </w:pPr>
            <w:r w:rsidRPr="00716985">
              <w:rPr>
                <w:rFonts w:asciiTheme="minorHAnsi" w:hAnsiTheme="minorHAnsi" w:cs="Arial"/>
                <w:b/>
                <w:bCs/>
                <w:color w:val="FF3300"/>
                <w:sz w:val="14"/>
                <w:szCs w:val="14"/>
              </w:rPr>
              <w:t xml:space="preserve"> $             127.828.456 </w:t>
            </w:r>
          </w:p>
        </w:tc>
      </w:tr>
    </w:tbl>
    <w:p w:rsidR="005464B9" w:rsidRDefault="005464B9" w:rsidP="00716985">
      <w:pPr>
        <w:pStyle w:val="Textoindependiente"/>
        <w:widowControl w:val="0"/>
        <w:autoSpaceDE w:val="0"/>
        <w:autoSpaceDN w:val="0"/>
        <w:adjustRightInd w:val="0"/>
        <w:spacing w:after="0"/>
        <w:ind w:left="709"/>
        <w:jc w:val="both"/>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973"/>
        <w:gridCol w:w="800"/>
        <w:gridCol w:w="1258"/>
        <w:gridCol w:w="893"/>
        <w:gridCol w:w="1202"/>
        <w:gridCol w:w="1764"/>
      </w:tblGrid>
      <w:tr w:rsidR="00716985" w:rsidRPr="00716985" w:rsidTr="00716985">
        <w:trPr>
          <w:trHeight w:val="20"/>
          <w:jc w:val="center"/>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MESADAS RETROACTIVO</w:t>
            </w:r>
          </w:p>
        </w:tc>
      </w:tr>
      <w:tr w:rsidR="00716985" w:rsidRPr="00716985" w:rsidTr="00716985">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RETROACTIVO</w:t>
            </w:r>
          </w:p>
        </w:tc>
        <w:tc>
          <w:tcPr>
            <w:tcW w:w="0" w:type="auto"/>
            <w:tcBorders>
              <w:top w:val="nil"/>
              <w:left w:val="nil"/>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IPC</w:t>
            </w:r>
          </w:p>
        </w:tc>
        <w:tc>
          <w:tcPr>
            <w:tcW w:w="0" w:type="auto"/>
            <w:tcBorders>
              <w:top w:val="nil"/>
              <w:left w:val="nil"/>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MESADA</w:t>
            </w:r>
          </w:p>
        </w:tc>
        <w:tc>
          <w:tcPr>
            <w:tcW w:w="0" w:type="auto"/>
            <w:tcBorders>
              <w:top w:val="nil"/>
              <w:left w:val="nil"/>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N° MESADAS</w:t>
            </w:r>
          </w:p>
        </w:tc>
        <w:tc>
          <w:tcPr>
            <w:tcW w:w="0" w:type="auto"/>
            <w:tcBorders>
              <w:top w:val="nil"/>
              <w:left w:val="nil"/>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TOTAL MESADA </w:t>
            </w:r>
          </w:p>
        </w:tc>
        <w:tc>
          <w:tcPr>
            <w:tcW w:w="0" w:type="auto"/>
            <w:tcBorders>
              <w:top w:val="nil"/>
              <w:left w:val="nil"/>
              <w:bottom w:val="single" w:sz="4" w:space="0" w:color="auto"/>
              <w:right w:val="single" w:sz="8"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MESADA ADICIONAL</w:t>
            </w:r>
          </w:p>
        </w:tc>
      </w:tr>
      <w:tr w:rsidR="00716985" w:rsidRPr="00716985" w:rsidTr="00716985">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lastRenderedPageBreak/>
              <w:t>2012</w:t>
            </w:r>
          </w:p>
        </w:tc>
        <w:tc>
          <w:tcPr>
            <w:tcW w:w="0" w:type="auto"/>
            <w:tcBorders>
              <w:top w:val="nil"/>
              <w:left w:val="nil"/>
              <w:bottom w:val="single" w:sz="4" w:space="0" w:color="auto"/>
              <w:right w:val="single" w:sz="4" w:space="0" w:color="auto"/>
            </w:tcBorders>
            <w:shd w:val="clear" w:color="auto" w:fill="auto"/>
            <w:noWrap/>
            <w:vAlign w:val="center"/>
            <w:hideMark/>
          </w:tcPr>
          <w:p w:rsidR="00716985" w:rsidRPr="00716985" w:rsidRDefault="00716985">
            <w:pPr>
              <w:jc w:val="right"/>
              <w:rPr>
                <w:rFonts w:asciiTheme="minorHAnsi" w:hAnsiTheme="minorHAnsi"/>
                <w:sz w:val="14"/>
                <w:szCs w:val="14"/>
              </w:rPr>
            </w:pPr>
            <w:r w:rsidRPr="00716985">
              <w:rPr>
                <w:rFonts w:asciiTheme="minorHAnsi" w:hAnsiTheme="minorHAnsi"/>
                <w:sz w:val="14"/>
                <w:szCs w:val="14"/>
              </w:rPr>
              <w:t xml:space="preserve">             2,44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2.237.808 </w:t>
            </w:r>
          </w:p>
        </w:tc>
        <w:tc>
          <w:tcPr>
            <w:tcW w:w="0" w:type="auto"/>
            <w:tcBorders>
              <w:top w:val="nil"/>
              <w:left w:val="nil"/>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4,57</w:t>
            </w:r>
          </w:p>
        </w:tc>
        <w:tc>
          <w:tcPr>
            <w:tcW w:w="0" w:type="auto"/>
            <w:tcBorders>
              <w:top w:val="nil"/>
              <w:left w:val="nil"/>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10.226.783 </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2.237.808 </w:t>
            </w:r>
          </w:p>
        </w:tc>
      </w:tr>
      <w:tr w:rsidR="00716985" w:rsidRPr="00716985" w:rsidTr="00716985">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2013</w:t>
            </w:r>
          </w:p>
        </w:tc>
        <w:tc>
          <w:tcPr>
            <w:tcW w:w="0" w:type="auto"/>
            <w:tcBorders>
              <w:top w:val="nil"/>
              <w:left w:val="nil"/>
              <w:bottom w:val="single" w:sz="4" w:space="0" w:color="auto"/>
              <w:right w:val="single" w:sz="4" w:space="0" w:color="auto"/>
            </w:tcBorders>
            <w:shd w:val="clear" w:color="auto" w:fill="auto"/>
            <w:noWrap/>
            <w:vAlign w:val="center"/>
            <w:hideMark/>
          </w:tcPr>
          <w:p w:rsidR="00716985" w:rsidRPr="00716985" w:rsidRDefault="00716985">
            <w:pPr>
              <w:jc w:val="right"/>
              <w:rPr>
                <w:rFonts w:asciiTheme="minorHAnsi" w:hAnsiTheme="minorHAnsi"/>
                <w:sz w:val="14"/>
                <w:szCs w:val="14"/>
              </w:rPr>
            </w:pPr>
            <w:r w:rsidRPr="00716985">
              <w:rPr>
                <w:rFonts w:asciiTheme="minorHAnsi" w:hAnsiTheme="minorHAnsi"/>
                <w:sz w:val="14"/>
                <w:szCs w:val="14"/>
              </w:rPr>
              <w:t xml:space="preserve">             1,94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2.292.411 </w:t>
            </w:r>
          </w:p>
        </w:tc>
        <w:tc>
          <w:tcPr>
            <w:tcW w:w="0" w:type="auto"/>
            <w:tcBorders>
              <w:top w:val="nil"/>
              <w:left w:val="nil"/>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12</w:t>
            </w:r>
          </w:p>
        </w:tc>
        <w:tc>
          <w:tcPr>
            <w:tcW w:w="0" w:type="auto"/>
            <w:tcBorders>
              <w:top w:val="nil"/>
              <w:left w:val="nil"/>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27.508.926 </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2.292.411 </w:t>
            </w:r>
          </w:p>
        </w:tc>
      </w:tr>
      <w:tr w:rsidR="00716985" w:rsidRPr="00716985" w:rsidTr="00716985">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2014</w:t>
            </w:r>
          </w:p>
        </w:tc>
        <w:tc>
          <w:tcPr>
            <w:tcW w:w="0" w:type="auto"/>
            <w:tcBorders>
              <w:top w:val="nil"/>
              <w:left w:val="nil"/>
              <w:bottom w:val="single" w:sz="4" w:space="0" w:color="auto"/>
              <w:right w:val="single" w:sz="4" w:space="0" w:color="auto"/>
            </w:tcBorders>
            <w:shd w:val="clear" w:color="auto" w:fill="auto"/>
            <w:noWrap/>
            <w:vAlign w:val="center"/>
            <w:hideMark/>
          </w:tcPr>
          <w:p w:rsidR="00716985" w:rsidRPr="00716985" w:rsidRDefault="00716985">
            <w:pPr>
              <w:jc w:val="right"/>
              <w:rPr>
                <w:rFonts w:asciiTheme="minorHAnsi" w:hAnsiTheme="minorHAnsi"/>
                <w:sz w:val="14"/>
                <w:szCs w:val="14"/>
              </w:rPr>
            </w:pPr>
            <w:r w:rsidRPr="00716985">
              <w:rPr>
                <w:rFonts w:asciiTheme="minorHAnsi" w:hAnsiTheme="minorHAnsi"/>
                <w:sz w:val="14"/>
                <w:szCs w:val="14"/>
              </w:rPr>
              <w:t xml:space="preserve">             3,66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2.336.883 </w:t>
            </w:r>
          </w:p>
        </w:tc>
        <w:tc>
          <w:tcPr>
            <w:tcW w:w="0" w:type="auto"/>
            <w:tcBorders>
              <w:top w:val="nil"/>
              <w:left w:val="nil"/>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12</w:t>
            </w:r>
          </w:p>
        </w:tc>
        <w:tc>
          <w:tcPr>
            <w:tcW w:w="0" w:type="auto"/>
            <w:tcBorders>
              <w:top w:val="nil"/>
              <w:left w:val="nil"/>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28.042.599 </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2.336.883 </w:t>
            </w:r>
          </w:p>
        </w:tc>
      </w:tr>
      <w:tr w:rsidR="00716985" w:rsidRPr="00716985" w:rsidTr="00716985">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2015</w:t>
            </w:r>
          </w:p>
        </w:tc>
        <w:tc>
          <w:tcPr>
            <w:tcW w:w="0" w:type="auto"/>
            <w:tcBorders>
              <w:top w:val="nil"/>
              <w:left w:val="nil"/>
              <w:bottom w:val="single" w:sz="4" w:space="0" w:color="auto"/>
              <w:right w:val="single" w:sz="4" w:space="0" w:color="auto"/>
            </w:tcBorders>
            <w:shd w:val="clear" w:color="auto" w:fill="auto"/>
            <w:noWrap/>
            <w:vAlign w:val="center"/>
            <w:hideMark/>
          </w:tcPr>
          <w:p w:rsidR="00716985" w:rsidRPr="00716985" w:rsidRDefault="00716985">
            <w:pPr>
              <w:jc w:val="right"/>
              <w:rPr>
                <w:rFonts w:asciiTheme="minorHAnsi" w:hAnsiTheme="minorHAnsi"/>
                <w:sz w:val="14"/>
                <w:szCs w:val="14"/>
              </w:rPr>
            </w:pPr>
            <w:r w:rsidRPr="00716985">
              <w:rPr>
                <w:rFonts w:asciiTheme="minorHAnsi" w:hAnsiTheme="minorHAnsi"/>
                <w:sz w:val="14"/>
                <w:szCs w:val="14"/>
              </w:rPr>
              <w:t xml:space="preserve">             6,77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2.422.413 </w:t>
            </w:r>
          </w:p>
        </w:tc>
        <w:tc>
          <w:tcPr>
            <w:tcW w:w="0" w:type="auto"/>
            <w:tcBorders>
              <w:top w:val="nil"/>
              <w:left w:val="nil"/>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12</w:t>
            </w:r>
          </w:p>
        </w:tc>
        <w:tc>
          <w:tcPr>
            <w:tcW w:w="0" w:type="auto"/>
            <w:tcBorders>
              <w:top w:val="nil"/>
              <w:left w:val="nil"/>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29.068.958 </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2.422.413 </w:t>
            </w:r>
          </w:p>
        </w:tc>
      </w:tr>
      <w:tr w:rsidR="00716985" w:rsidRPr="00716985" w:rsidTr="00716985">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716985" w:rsidRPr="00716985" w:rsidRDefault="00716985">
            <w:pPr>
              <w:jc w:val="right"/>
              <w:rPr>
                <w:rFonts w:asciiTheme="minorHAnsi" w:hAnsiTheme="minorHAnsi"/>
                <w:sz w:val="14"/>
                <w:szCs w:val="14"/>
              </w:rPr>
            </w:pPr>
            <w:r w:rsidRPr="00716985">
              <w:rPr>
                <w:rFonts w:asciiTheme="minorHAnsi" w:hAnsiTheme="minorHAnsi"/>
                <w:sz w:val="14"/>
                <w:szCs w:val="14"/>
              </w:rPr>
              <w:t xml:space="preserve">             5,75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2.586.411 </w:t>
            </w:r>
          </w:p>
        </w:tc>
        <w:tc>
          <w:tcPr>
            <w:tcW w:w="0" w:type="auto"/>
            <w:tcBorders>
              <w:top w:val="nil"/>
              <w:left w:val="nil"/>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12</w:t>
            </w:r>
          </w:p>
        </w:tc>
        <w:tc>
          <w:tcPr>
            <w:tcW w:w="0" w:type="auto"/>
            <w:tcBorders>
              <w:top w:val="nil"/>
              <w:left w:val="nil"/>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31.036.927 </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2.586.411 </w:t>
            </w:r>
          </w:p>
        </w:tc>
      </w:tr>
      <w:tr w:rsidR="00716985" w:rsidRPr="00716985" w:rsidTr="00716985">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2017</w:t>
            </w:r>
          </w:p>
        </w:tc>
        <w:tc>
          <w:tcPr>
            <w:tcW w:w="0" w:type="auto"/>
            <w:tcBorders>
              <w:top w:val="nil"/>
              <w:left w:val="nil"/>
              <w:bottom w:val="single" w:sz="4" w:space="0" w:color="auto"/>
              <w:right w:val="single" w:sz="4" w:space="0" w:color="auto"/>
            </w:tcBorders>
            <w:shd w:val="clear" w:color="auto" w:fill="auto"/>
            <w:noWrap/>
            <w:vAlign w:val="center"/>
            <w:hideMark/>
          </w:tcPr>
          <w:p w:rsidR="00716985" w:rsidRPr="00716985" w:rsidRDefault="00716985">
            <w:pPr>
              <w:jc w:val="right"/>
              <w:rPr>
                <w:rFonts w:asciiTheme="minorHAnsi" w:hAnsiTheme="minorHAnsi"/>
                <w:sz w:val="14"/>
                <w:szCs w:val="14"/>
              </w:rPr>
            </w:pPr>
            <w:r w:rsidRPr="00716985">
              <w:rPr>
                <w:rFonts w:asciiTheme="minorHAnsi" w:hAnsiTheme="minorHAnsi"/>
                <w:sz w:val="14"/>
                <w:szCs w:val="14"/>
              </w:rPr>
              <w:t xml:space="preserve">             4,09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2.735.129 </w:t>
            </w:r>
          </w:p>
        </w:tc>
        <w:tc>
          <w:tcPr>
            <w:tcW w:w="0" w:type="auto"/>
            <w:tcBorders>
              <w:top w:val="nil"/>
              <w:left w:val="nil"/>
              <w:bottom w:val="single" w:sz="4" w:space="0" w:color="auto"/>
              <w:right w:val="single" w:sz="4" w:space="0" w:color="auto"/>
            </w:tcBorders>
            <w:shd w:val="clear" w:color="auto" w:fill="auto"/>
            <w:noWrap/>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12</w:t>
            </w:r>
          </w:p>
        </w:tc>
        <w:tc>
          <w:tcPr>
            <w:tcW w:w="0" w:type="auto"/>
            <w:tcBorders>
              <w:top w:val="nil"/>
              <w:left w:val="nil"/>
              <w:bottom w:val="single" w:sz="4" w:space="0" w:color="auto"/>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32.821.550 </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2.735.129 </w:t>
            </w:r>
          </w:p>
        </w:tc>
      </w:tr>
      <w:tr w:rsidR="00716985" w:rsidRPr="00716985" w:rsidTr="00716985">
        <w:trPr>
          <w:trHeight w:val="20"/>
          <w:jc w:val="center"/>
        </w:trPr>
        <w:tc>
          <w:tcPr>
            <w:tcW w:w="0" w:type="auto"/>
            <w:tcBorders>
              <w:top w:val="nil"/>
              <w:left w:val="single" w:sz="8" w:space="0" w:color="auto"/>
              <w:bottom w:val="nil"/>
              <w:right w:val="single" w:sz="4" w:space="0" w:color="auto"/>
            </w:tcBorders>
            <w:shd w:val="clear" w:color="auto" w:fill="auto"/>
            <w:noWrap/>
            <w:vAlign w:val="bottom"/>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2018</w:t>
            </w:r>
          </w:p>
        </w:tc>
        <w:tc>
          <w:tcPr>
            <w:tcW w:w="0" w:type="auto"/>
            <w:tcBorders>
              <w:top w:val="nil"/>
              <w:left w:val="nil"/>
              <w:bottom w:val="nil"/>
              <w:right w:val="single" w:sz="4" w:space="0" w:color="auto"/>
            </w:tcBorders>
            <w:shd w:val="clear" w:color="auto" w:fill="auto"/>
            <w:noWrap/>
            <w:vAlign w:val="center"/>
            <w:hideMark/>
          </w:tcPr>
          <w:p w:rsidR="00716985" w:rsidRPr="00716985" w:rsidRDefault="00716985">
            <w:pPr>
              <w:jc w:val="right"/>
              <w:rPr>
                <w:rFonts w:asciiTheme="minorHAnsi" w:hAnsiTheme="minorHAnsi"/>
                <w:sz w:val="14"/>
                <w:szCs w:val="14"/>
              </w:rPr>
            </w:pPr>
            <w:r w:rsidRPr="00716985">
              <w:rPr>
                <w:rFonts w:asciiTheme="minorHAnsi" w:hAnsiTheme="minorHAnsi"/>
                <w:sz w:val="14"/>
                <w:szCs w:val="14"/>
              </w:rPr>
              <w:t xml:space="preserve">             3,18 </w:t>
            </w:r>
          </w:p>
        </w:tc>
        <w:tc>
          <w:tcPr>
            <w:tcW w:w="0" w:type="auto"/>
            <w:tcBorders>
              <w:top w:val="nil"/>
              <w:left w:val="single" w:sz="4" w:space="0" w:color="auto"/>
              <w:bottom w:val="nil"/>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2.846.996 </w:t>
            </w:r>
          </w:p>
        </w:tc>
        <w:tc>
          <w:tcPr>
            <w:tcW w:w="0" w:type="auto"/>
            <w:tcBorders>
              <w:top w:val="nil"/>
              <w:left w:val="nil"/>
              <w:bottom w:val="nil"/>
              <w:right w:val="single" w:sz="4" w:space="0" w:color="auto"/>
            </w:tcBorders>
            <w:shd w:val="clear" w:color="auto" w:fill="auto"/>
            <w:noWrap/>
            <w:vAlign w:val="bottom"/>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3</w:t>
            </w:r>
          </w:p>
        </w:tc>
        <w:tc>
          <w:tcPr>
            <w:tcW w:w="0" w:type="auto"/>
            <w:tcBorders>
              <w:top w:val="nil"/>
              <w:left w:val="nil"/>
              <w:bottom w:val="nil"/>
              <w:right w:val="single" w:sz="4" w:space="0" w:color="auto"/>
            </w:tcBorders>
            <w:shd w:val="clear" w:color="auto" w:fill="auto"/>
            <w:vAlign w:val="center"/>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xml:space="preserve"> $           8.540.988 </w:t>
            </w:r>
          </w:p>
        </w:tc>
        <w:tc>
          <w:tcPr>
            <w:tcW w:w="0" w:type="auto"/>
            <w:tcBorders>
              <w:top w:val="nil"/>
              <w:left w:val="single" w:sz="4" w:space="0" w:color="auto"/>
              <w:bottom w:val="nil"/>
              <w:right w:val="single" w:sz="8" w:space="0" w:color="auto"/>
            </w:tcBorders>
            <w:shd w:val="clear" w:color="auto" w:fill="auto"/>
            <w:noWrap/>
            <w:vAlign w:val="bottom"/>
            <w:hideMark/>
          </w:tcPr>
          <w:p w:rsidR="00716985" w:rsidRPr="00716985" w:rsidRDefault="00716985">
            <w:pPr>
              <w:jc w:val="center"/>
              <w:rPr>
                <w:rFonts w:asciiTheme="minorHAnsi" w:hAnsiTheme="minorHAnsi"/>
                <w:b/>
                <w:bCs/>
                <w:color w:val="000000"/>
                <w:sz w:val="14"/>
                <w:szCs w:val="14"/>
              </w:rPr>
            </w:pPr>
            <w:r w:rsidRPr="00716985">
              <w:rPr>
                <w:rFonts w:asciiTheme="minorHAnsi" w:hAnsiTheme="minorHAnsi"/>
                <w:b/>
                <w:bCs/>
                <w:color w:val="000000"/>
                <w:sz w:val="14"/>
                <w:szCs w:val="14"/>
              </w:rPr>
              <w:t> </w:t>
            </w:r>
          </w:p>
        </w:tc>
      </w:tr>
      <w:tr w:rsidR="00716985" w:rsidRPr="00716985" w:rsidTr="00716985">
        <w:trPr>
          <w:trHeight w:val="2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716985" w:rsidRPr="00716985" w:rsidRDefault="00716985">
            <w:pPr>
              <w:jc w:val="center"/>
              <w:rPr>
                <w:rFonts w:asciiTheme="minorHAnsi" w:hAnsiTheme="minorHAnsi"/>
                <w:color w:val="000000"/>
                <w:sz w:val="14"/>
                <w:szCs w:val="14"/>
              </w:rPr>
            </w:pPr>
            <w:r w:rsidRPr="00716985">
              <w:rPr>
                <w:rFonts w:asciiTheme="minorHAnsi" w:hAnsiTheme="minorHAnsi"/>
                <w:color w:val="000000"/>
                <w:sz w:val="14"/>
                <w:szCs w:val="14"/>
              </w:rPr>
              <w:t> </w:t>
            </w:r>
          </w:p>
        </w:tc>
        <w:tc>
          <w:tcPr>
            <w:tcW w:w="0" w:type="auto"/>
            <w:tcBorders>
              <w:top w:val="single" w:sz="8" w:space="0" w:color="auto"/>
              <w:left w:val="nil"/>
              <w:bottom w:val="single" w:sz="8" w:space="0" w:color="auto"/>
              <w:right w:val="nil"/>
            </w:tcBorders>
            <w:shd w:val="clear" w:color="auto" w:fill="auto"/>
            <w:noWrap/>
            <w:vAlign w:val="bottom"/>
            <w:hideMark/>
          </w:tcPr>
          <w:p w:rsidR="00716985" w:rsidRPr="00716985" w:rsidRDefault="00716985">
            <w:pPr>
              <w:rPr>
                <w:rFonts w:asciiTheme="minorHAnsi" w:hAnsiTheme="minorHAnsi"/>
                <w:color w:val="000000"/>
                <w:sz w:val="14"/>
                <w:szCs w:val="14"/>
              </w:rPr>
            </w:pPr>
            <w:r w:rsidRPr="00716985">
              <w:rPr>
                <w:rFonts w:asciiTheme="minorHAnsi" w:hAnsiTheme="minorHAnsi"/>
                <w:color w:val="000000"/>
                <w:sz w:val="14"/>
                <w:szCs w:val="14"/>
              </w:rPr>
              <w:t> </w:t>
            </w:r>
          </w:p>
        </w:tc>
        <w:tc>
          <w:tcPr>
            <w:tcW w:w="0" w:type="auto"/>
            <w:tcBorders>
              <w:top w:val="single" w:sz="8" w:space="0" w:color="auto"/>
              <w:left w:val="nil"/>
              <w:bottom w:val="single" w:sz="8" w:space="0" w:color="auto"/>
              <w:right w:val="nil"/>
            </w:tcBorders>
            <w:shd w:val="clear" w:color="auto" w:fill="auto"/>
            <w:noWrap/>
            <w:vAlign w:val="bottom"/>
            <w:hideMark/>
          </w:tcPr>
          <w:p w:rsidR="00716985" w:rsidRPr="00716985" w:rsidRDefault="00716985">
            <w:pPr>
              <w:rPr>
                <w:rFonts w:asciiTheme="minorHAnsi" w:hAnsiTheme="minorHAnsi"/>
                <w:color w:val="000000"/>
                <w:sz w:val="14"/>
                <w:szCs w:val="14"/>
              </w:rPr>
            </w:pPr>
            <w:r w:rsidRPr="00716985">
              <w:rPr>
                <w:rFonts w:asciiTheme="minorHAnsi" w:hAnsiTheme="minorHAnsi"/>
                <w:color w:val="000000"/>
                <w:sz w:val="14"/>
                <w:szCs w:val="14"/>
              </w:rPr>
              <w:t>TOTAL</w:t>
            </w:r>
          </w:p>
        </w:tc>
        <w:tc>
          <w:tcPr>
            <w:tcW w:w="0" w:type="auto"/>
            <w:tcBorders>
              <w:top w:val="single" w:sz="8" w:space="0" w:color="auto"/>
              <w:left w:val="nil"/>
              <w:bottom w:val="single" w:sz="8" w:space="0" w:color="auto"/>
              <w:right w:val="nil"/>
            </w:tcBorders>
            <w:shd w:val="clear" w:color="auto" w:fill="auto"/>
            <w:noWrap/>
            <w:vAlign w:val="bottom"/>
            <w:hideMark/>
          </w:tcPr>
          <w:p w:rsidR="00716985" w:rsidRPr="00716985" w:rsidRDefault="00716985">
            <w:pPr>
              <w:jc w:val="right"/>
              <w:rPr>
                <w:rFonts w:asciiTheme="minorHAnsi" w:hAnsiTheme="minorHAnsi"/>
                <w:color w:val="000000"/>
                <w:sz w:val="14"/>
                <w:szCs w:val="14"/>
              </w:rPr>
            </w:pPr>
            <w:r w:rsidRPr="00716985">
              <w:rPr>
                <w:rFonts w:asciiTheme="minorHAnsi" w:hAnsiTheme="minorHAnsi"/>
                <w:color w:val="000000"/>
                <w:sz w:val="14"/>
                <w:szCs w:val="14"/>
              </w:rPr>
              <w:t>0</w:t>
            </w:r>
          </w:p>
        </w:tc>
        <w:tc>
          <w:tcPr>
            <w:tcW w:w="0" w:type="auto"/>
            <w:tcBorders>
              <w:top w:val="single" w:sz="8" w:space="0" w:color="auto"/>
              <w:left w:val="nil"/>
              <w:bottom w:val="single" w:sz="8" w:space="0" w:color="auto"/>
              <w:right w:val="nil"/>
            </w:tcBorders>
            <w:shd w:val="clear" w:color="auto" w:fill="auto"/>
            <w:noWrap/>
            <w:vAlign w:val="bottom"/>
            <w:hideMark/>
          </w:tcPr>
          <w:p w:rsidR="00716985" w:rsidRPr="00716985" w:rsidRDefault="00716985">
            <w:pPr>
              <w:rPr>
                <w:rFonts w:asciiTheme="minorHAnsi" w:hAnsiTheme="minorHAnsi"/>
                <w:color w:val="000000"/>
                <w:sz w:val="14"/>
                <w:szCs w:val="14"/>
              </w:rPr>
            </w:pPr>
            <w:r w:rsidRPr="00716985">
              <w:rPr>
                <w:rFonts w:asciiTheme="minorHAnsi" w:hAnsiTheme="minorHAnsi"/>
                <w:color w:val="000000"/>
                <w:sz w:val="14"/>
                <w:szCs w:val="14"/>
              </w:rPr>
              <w:t xml:space="preserve"> $    167.246.732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716985" w:rsidRPr="00716985" w:rsidRDefault="00716985">
            <w:pPr>
              <w:rPr>
                <w:rFonts w:asciiTheme="minorHAnsi" w:hAnsiTheme="minorHAnsi"/>
                <w:color w:val="000000"/>
                <w:sz w:val="14"/>
                <w:szCs w:val="14"/>
              </w:rPr>
            </w:pPr>
            <w:r w:rsidRPr="00716985">
              <w:rPr>
                <w:rFonts w:asciiTheme="minorHAnsi" w:hAnsiTheme="minorHAnsi"/>
                <w:color w:val="000000"/>
                <w:sz w:val="14"/>
                <w:szCs w:val="14"/>
              </w:rPr>
              <w:t xml:space="preserve"> $                        14.611.055 </w:t>
            </w:r>
          </w:p>
        </w:tc>
      </w:tr>
      <w:tr w:rsidR="00716985" w:rsidRPr="00716985" w:rsidTr="00716985">
        <w:trPr>
          <w:trHeight w:val="20"/>
          <w:jc w:val="center"/>
        </w:trPr>
        <w:tc>
          <w:tcPr>
            <w:tcW w:w="0" w:type="auto"/>
            <w:gridSpan w:val="2"/>
            <w:tcBorders>
              <w:top w:val="nil"/>
              <w:left w:val="single" w:sz="8" w:space="0" w:color="auto"/>
              <w:bottom w:val="single" w:sz="8" w:space="0" w:color="auto"/>
              <w:right w:val="nil"/>
            </w:tcBorders>
            <w:shd w:val="clear" w:color="auto" w:fill="auto"/>
            <w:noWrap/>
            <w:vAlign w:val="bottom"/>
            <w:hideMark/>
          </w:tcPr>
          <w:p w:rsidR="00716985" w:rsidRPr="00716985" w:rsidRDefault="00716985">
            <w:pPr>
              <w:rPr>
                <w:rFonts w:asciiTheme="minorHAnsi" w:hAnsiTheme="minorHAnsi"/>
                <w:color w:val="000000"/>
                <w:sz w:val="14"/>
                <w:szCs w:val="14"/>
              </w:rPr>
            </w:pPr>
            <w:r w:rsidRPr="00716985">
              <w:rPr>
                <w:rFonts w:asciiTheme="minorHAnsi" w:hAnsiTheme="minorHAnsi"/>
                <w:color w:val="000000"/>
                <w:sz w:val="14"/>
                <w:szCs w:val="14"/>
              </w:rPr>
              <w:t>TOTAL RETROACTIVO</w:t>
            </w:r>
          </w:p>
        </w:tc>
        <w:tc>
          <w:tcPr>
            <w:tcW w:w="0" w:type="auto"/>
            <w:tcBorders>
              <w:top w:val="nil"/>
              <w:left w:val="nil"/>
              <w:bottom w:val="single" w:sz="8" w:space="0" w:color="auto"/>
              <w:right w:val="nil"/>
            </w:tcBorders>
            <w:shd w:val="clear" w:color="auto" w:fill="auto"/>
            <w:noWrap/>
            <w:vAlign w:val="bottom"/>
            <w:hideMark/>
          </w:tcPr>
          <w:p w:rsidR="00716985" w:rsidRPr="00716985" w:rsidRDefault="00716985">
            <w:pPr>
              <w:jc w:val="center"/>
              <w:rPr>
                <w:rFonts w:asciiTheme="minorHAnsi" w:hAnsiTheme="minorHAnsi"/>
                <w:color w:val="000000"/>
                <w:sz w:val="14"/>
                <w:szCs w:val="14"/>
              </w:rPr>
            </w:pPr>
            <w:r w:rsidRPr="00716985">
              <w:rPr>
                <w:rFonts w:asciiTheme="minorHAnsi" w:hAnsiTheme="minorHAnsi"/>
                <w:color w:val="000000"/>
                <w:sz w:val="14"/>
                <w:szCs w:val="14"/>
              </w:rPr>
              <w:t> </w:t>
            </w:r>
          </w:p>
        </w:tc>
        <w:tc>
          <w:tcPr>
            <w:tcW w:w="0" w:type="auto"/>
            <w:tcBorders>
              <w:top w:val="nil"/>
              <w:left w:val="nil"/>
              <w:bottom w:val="single" w:sz="8" w:space="0" w:color="auto"/>
              <w:right w:val="nil"/>
            </w:tcBorders>
            <w:shd w:val="clear" w:color="auto" w:fill="auto"/>
            <w:noWrap/>
            <w:vAlign w:val="bottom"/>
            <w:hideMark/>
          </w:tcPr>
          <w:p w:rsidR="00716985" w:rsidRPr="00716985" w:rsidRDefault="00716985">
            <w:pPr>
              <w:jc w:val="center"/>
              <w:rPr>
                <w:rFonts w:asciiTheme="minorHAnsi" w:hAnsiTheme="minorHAnsi"/>
                <w:color w:val="000000"/>
                <w:sz w:val="14"/>
                <w:szCs w:val="14"/>
              </w:rPr>
            </w:pPr>
            <w:r w:rsidRPr="00716985">
              <w:rPr>
                <w:rFonts w:asciiTheme="minorHAnsi" w:hAnsiTheme="minorHAnsi"/>
                <w:color w:val="000000"/>
                <w:sz w:val="14"/>
                <w:szCs w:val="14"/>
              </w:rPr>
              <w:t> </w:t>
            </w:r>
          </w:p>
        </w:tc>
        <w:tc>
          <w:tcPr>
            <w:tcW w:w="0" w:type="auto"/>
            <w:tcBorders>
              <w:top w:val="nil"/>
              <w:left w:val="nil"/>
              <w:bottom w:val="single" w:sz="8" w:space="0" w:color="auto"/>
              <w:right w:val="nil"/>
            </w:tcBorders>
            <w:shd w:val="clear" w:color="auto" w:fill="auto"/>
            <w:noWrap/>
            <w:vAlign w:val="bottom"/>
            <w:hideMark/>
          </w:tcPr>
          <w:p w:rsidR="00716985" w:rsidRPr="00716985" w:rsidRDefault="00716985">
            <w:pPr>
              <w:jc w:val="center"/>
              <w:rPr>
                <w:rFonts w:asciiTheme="minorHAnsi" w:hAnsiTheme="minorHAnsi"/>
                <w:color w:val="000000"/>
                <w:sz w:val="14"/>
                <w:szCs w:val="14"/>
              </w:rPr>
            </w:pPr>
            <w:r w:rsidRPr="00716985">
              <w:rPr>
                <w:rFonts w:asciiTheme="minorHAnsi" w:hAnsiTheme="minorHAnsi"/>
                <w:color w:val="000000"/>
                <w:sz w:val="14"/>
                <w:szCs w:val="14"/>
              </w:rPr>
              <w:t xml:space="preserve"> $    181.857.787 </w:t>
            </w:r>
          </w:p>
        </w:tc>
        <w:tc>
          <w:tcPr>
            <w:tcW w:w="0" w:type="auto"/>
            <w:tcBorders>
              <w:top w:val="nil"/>
              <w:left w:val="nil"/>
              <w:bottom w:val="single" w:sz="8" w:space="0" w:color="auto"/>
              <w:right w:val="single" w:sz="8" w:space="0" w:color="auto"/>
            </w:tcBorders>
            <w:shd w:val="clear" w:color="auto" w:fill="auto"/>
            <w:noWrap/>
            <w:vAlign w:val="bottom"/>
            <w:hideMark/>
          </w:tcPr>
          <w:p w:rsidR="00716985" w:rsidRPr="00716985" w:rsidRDefault="00716985">
            <w:pPr>
              <w:jc w:val="center"/>
              <w:rPr>
                <w:rFonts w:asciiTheme="minorHAnsi" w:hAnsiTheme="minorHAnsi"/>
                <w:color w:val="000000"/>
                <w:sz w:val="14"/>
                <w:szCs w:val="14"/>
              </w:rPr>
            </w:pPr>
            <w:r w:rsidRPr="00716985">
              <w:rPr>
                <w:rFonts w:asciiTheme="minorHAnsi" w:hAnsiTheme="minorHAnsi"/>
                <w:color w:val="000000"/>
                <w:sz w:val="14"/>
                <w:szCs w:val="14"/>
              </w:rPr>
              <w:t> </w:t>
            </w:r>
          </w:p>
        </w:tc>
      </w:tr>
    </w:tbl>
    <w:p w:rsidR="0087619F" w:rsidRDefault="0087619F" w:rsidP="00AE0B3B">
      <w:pPr>
        <w:pStyle w:val="Textoindependiente"/>
        <w:widowControl w:val="0"/>
        <w:autoSpaceDE w:val="0"/>
        <w:autoSpaceDN w:val="0"/>
        <w:adjustRightInd w:val="0"/>
        <w:spacing w:after="0" w:line="276" w:lineRule="auto"/>
        <w:ind w:firstLine="709"/>
        <w:jc w:val="both"/>
        <w:rPr>
          <w:rFonts w:ascii="Tahoma" w:hAnsi="Tahoma" w:cs="Tahoma"/>
          <w:sz w:val="22"/>
          <w:szCs w:val="22"/>
        </w:rPr>
      </w:pPr>
    </w:p>
    <w:p w:rsidR="0087619F" w:rsidRDefault="00193CB8" w:rsidP="00AE0B3B">
      <w:pPr>
        <w:ind w:firstLine="709"/>
        <w:jc w:val="both"/>
        <w:rPr>
          <w:rFonts w:ascii="Tahoma" w:hAnsi="Tahoma" w:cs="Tahoma"/>
          <w:b/>
          <w:bCs/>
          <w:color w:val="000000"/>
          <w:sz w:val="22"/>
          <w:szCs w:val="22"/>
        </w:rPr>
      </w:pPr>
      <w:r>
        <w:rPr>
          <w:rFonts w:ascii="Tahoma" w:hAnsi="Tahoma" w:cs="Tahoma"/>
          <w:sz w:val="22"/>
          <w:szCs w:val="22"/>
        </w:rPr>
        <w:t xml:space="preserve">Como se observa en la liquidación que se acaba de hacer, </w:t>
      </w:r>
      <w:r w:rsidR="00A5573E">
        <w:rPr>
          <w:rFonts w:ascii="Tahoma" w:hAnsi="Tahoma" w:cs="Tahoma"/>
          <w:sz w:val="22"/>
          <w:szCs w:val="22"/>
        </w:rPr>
        <w:t xml:space="preserve">el capital adeudado al 13 de febrero de 2013 era de </w:t>
      </w:r>
      <w:r w:rsidR="00A5573E" w:rsidRPr="00F80DC5">
        <w:rPr>
          <w:rFonts w:ascii="Tahoma" w:hAnsi="Tahoma" w:cs="Tahoma"/>
          <w:b/>
          <w:sz w:val="22"/>
          <w:szCs w:val="22"/>
        </w:rPr>
        <w:t>$</w:t>
      </w:r>
      <w:r w:rsidR="00F80DC5" w:rsidRPr="00F80DC5">
        <w:rPr>
          <w:rFonts w:ascii="Tahoma" w:hAnsi="Tahoma" w:cs="Tahoma"/>
          <w:b/>
          <w:sz w:val="22"/>
          <w:szCs w:val="22"/>
        </w:rPr>
        <w:t xml:space="preserve"> 14.757.101</w:t>
      </w:r>
      <w:r w:rsidR="00F80DC5">
        <w:rPr>
          <w:rFonts w:ascii="Tahoma" w:hAnsi="Tahoma" w:cs="Tahoma"/>
          <w:sz w:val="22"/>
          <w:szCs w:val="22"/>
        </w:rPr>
        <w:t xml:space="preserve"> </w:t>
      </w:r>
      <w:r w:rsidR="00A5573E">
        <w:rPr>
          <w:rFonts w:ascii="Tahoma" w:hAnsi="Tahoma" w:cs="Tahoma"/>
          <w:sz w:val="22"/>
          <w:szCs w:val="22"/>
        </w:rPr>
        <w:t xml:space="preserve">de manera que los </w:t>
      </w:r>
      <w:r>
        <w:rPr>
          <w:rFonts w:ascii="Tahoma" w:hAnsi="Tahoma" w:cs="Tahoma"/>
          <w:sz w:val="22"/>
          <w:szCs w:val="22"/>
        </w:rPr>
        <w:t xml:space="preserve">intereses moratorios adeudados </w:t>
      </w:r>
      <w:r w:rsidR="0087619F">
        <w:rPr>
          <w:rFonts w:ascii="Tahoma" w:hAnsi="Tahoma" w:cs="Tahoma"/>
          <w:sz w:val="22"/>
          <w:szCs w:val="22"/>
        </w:rPr>
        <w:t xml:space="preserve">desde el 13 de febrero de 2013 al 1º de marzo de 2018 ascienden a la suma de </w:t>
      </w:r>
      <w:r w:rsidR="0087619F" w:rsidRPr="0087619F">
        <w:rPr>
          <w:rFonts w:ascii="Tahoma" w:hAnsi="Tahoma" w:cs="Tahoma"/>
          <w:b/>
          <w:bCs/>
          <w:color w:val="000000"/>
          <w:sz w:val="22"/>
          <w:szCs w:val="22"/>
        </w:rPr>
        <w:t>$127.828.456</w:t>
      </w:r>
      <w:r w:rsidR="00A5573E">
        <w:rPr>
          <w:rFonts w:ascii="Tahoma" w:hAnsi="Tahoma" w:cs="Tahoma"/>
          <w:b/>
          <w:bCs/>
          <w:color w:val="000000"/>
          <w:sz w:val="22"/>
          <w:szCs w:val="22"/>
        </w:rPr>
        <w:t xml:space="preserve">. </w:t>
      </w:r>
      <w:r w:rsidR="00A5573E">
        <w:rPr>
          <w:rFonts w:ascii="Tahoma" w:hAnsi="Tahoma" w:cs="Tahoma"/>
          <w:bCs/>
          <w:color w:val="000000"/>
          <w:sz w:val="22"/>
          <w:szCs w:val="22"/>
        </w:rPr>
        <w:t xml:space="preserve">Ahora, </w:t>
      </w:r>
      <w:r w:rsidR="0087619F">
        <w:rPr>
          <w:rFonts w:ascii="Tahoma" w:hAnsi="Tahoma" w:cs="Tahoma"/>
          <w:bCs/>
          <w:color w:val="000000"/>
          <w:sz w:val="22"/>
          <w:szCs w:val="22"/>
        </w:rPr>
        <w:t xml:space="preserve">como COLPENSIONES canceló por ese rubro la suma de </w:t>
      </w:r>
      <w:r w:rsidR="0087619F">
        <w:rPr>
          <w:rFonts w:ascii="Tahoma" w:hAnsi="Tahoma" w:cs="Tahoma"/>
          <w:b/>
          <w:bCs/>
          <w:color w:val="000000"/>
          <w:sz w:val="22"/>
          <w:szCs w:val="22"/>
        </w:rPr>
        <w:t>$105.681.683, adeuda la suma de $22.146.773.</w:t>
      </w:r>
    </w:p>
    <w:p w:rsidR="0087619F" w:rsidRDefault="0087619F" w:rsidP="00AE0B3B">
      <w:pPr>
        <w:spacing w:line="276" w:lineRule="auto"/>
        <w:ind w:firstLine="709"/>
        <w:jc w:val="both"/>
        <w:rPr>
          <w:rFonts w:ascii="Tahoma" w:hAnsi="Tahoma" w:cs="Tahoma"/>
          <w:b/>
          <w:bCs/>
          <w:color w:val="000000"/>
          <w:sz w:val="22"/>
          <w:szCs w:val="22"/>
        </w:rPr>
      </w:pPr>
    </w:p>
    <w:p w:rsidR="0087619F" w:rsidRDefault="0087619F" w:rsidP="00AE0B3B">
      <w:pPr>
        <w:spacing w:line="276" w:lineRule="auto"/>
        <w:ind w:firstLine="709"/>
        <w:jc w:val="both"/>
        <w:rPr>
          <w:rFonts w:ascii="Tahoma" w:hAnsi="Tahoma" w:cs="Tahoma"/>
          <w:bCs/>
          <w:color w:val="000000"/>
          <w:sz w:val="22"/>
          <w:szCs w:val="22"/>
        </w:rPr>
      </w:pPr>
      <w:r>
        <w:rPr>
          <w:rFonts w:ascii="Tahoma" w:hAnsi="Tahoma" w:cs="Tahoma"/>
          <w:bCs/>
          <w:color w:val="000000"/>
          <w:sz w:val="22"/>
          <w:szCs w:val="22"/>
        </w:rPr>
        <w:t>En consecuencia se revocará parcialmente el numeral 2º de la parte resolutiva del auto apelado, respecto a los intereses moratorios, y en su lugar se ordenará al juzgado de instancia que libre mandamiento de pago por la suma antes referida</w:t>
      </w:r>
      <w:r w:rsidR="000A377C">
        <w:rPr>
          <w:rFonts w:ascii="Tahoma" w:hAnsi="Tahoma" w:cs="Tahoma"/>
          <w:bCs/>
          <w:color w:val="000000"/>
          <w:sz w:val="22"/>
          <w:szCs w:val="22"/>
        </w:rPr>
        <w:t xml:space="preserve">, o por la que considere legal si durante el transcurso de esta segunda instancia se presentó un hecho sobreviniente o cualquier otra circunstancia que incida en el orden de apremio. </w:t>
      </w:r>
      <w:r w:rsidR="00EB41B5">
        <w:rPr>
          <w:rFonts w:ascii="Tahoma" w:hAnsi="Tahoma" w:cs="Tahoma"/>
          <w:bCs/>
          <w:color w:val="000000"/>
          <w:sz w:val="22"/>
          <w:szCs w:val="22"/>
        </w:rPr>
        <w:t xml:space="preserve">Conviene aclarar en este punto que aunque en estricto derecho le corresponde a esta Corporación reemplazar la decisión que se revoca, en este caso no es conveniente hacerlo para no vulnerar el derecho a la segunda instancia que le asiste a COLPENSIONES. </w:t>
      </w:r>
    </w:p>
    <w:p w:rsidR="00A067A3" w:rsidRPr="0021049E" w:rsidRDefault="00A067A3" w:rsidP="00AE0B3B">
      <w:pPr>
        <w:widowControl w:val="0"/>
        <w:autoSpaceDE w:val="0"/>
        <w:autoSpaceDN w:val="0"/>
        <w:adjustRightInd w:val="0"/>
        <w:spacing w:line="276" w:lineRule="auto"/>
        <w:ind w:firstLine="1080"/>
        <w:jc w:val="both"/>
        <w:rPr>
          <w:rFonts w:ascii="Tahoma" w:hAnsi="Tahoma" w:cs="Tahoma"/>
          <w:sz w:val="22"/>
          <w:szCs w:val="22"/>
        </w:rPr>
      </w:pPr>
    </w:p>
    <w:p w:rsidR="002B3F9A" w:rsidRPr="0021049E" w:rsidRDefault="00AA4699" w:rsidP="00AE0B3B">
      <w:pPr>
        <w:widowControl w:val="0"/>
        <w:autoSpaceDE w:val="0"/>
        <w:autoSpaceDN w:val="0"/>
        <w:adjustRightInd w:val="0"/>
        <w:spacing w:line="276" w:lineRule="auto"/>
        <w:ind w:firstLine="1080"/>
        <w:jc w:val="both"/>
        <w:rPr>
          <w:rFonts w:ascii="Tahoma" w:hAnsi="Tahoma" w:cs="Tahoma"/>
          <w:sz w:val="22"/>
          <w:szCs w:val="22"/>
        </w:rPr>
      </w:pPr>
      <w:r w:rsidRPr="0021049E">
        <w:rPr>
          <w:rFonts w:ascii="Tahoma" w:hAnsi="Tahoma" w:cs="Tahoma"/>
          <w:sz w:val="22"/>
          <w:szCs w:val="22"/>
        </w:rPr>
        <w:t>Sin costas en esta instancia</w:t>
      </w:r>
      <w:r w:rsidR="00A5573E">
        <w:rPr>
          <w:rFonts w:ascii="Tahoma" w:hAnsi="Tahoma" w:cs="Tahoma"/>
          <w:sz w:val="22"/>
          <w:szCs w:val="22"/>
        </w:rPr>
        <w:t>,</w:t>
      </w:r>
      <w:r w:rsidRPr="0021049E">
        <w:rPr>
          <w:rFonts w:ascii="Tahoma" w:hAnsi="Tahoma" w:cs="Tahoma"/>
          <w:sz w:val="22"/>
          <w:szCs w:val="22"/>
        </w:rPr>
        <w:t xml:space="preserve"> por </w:t>
      </w:r>
      <w:r w:rsidR="00EB41B5">
        <w:rPr>
          <w:rFonts w:ascii="Tahoma" w:hAnsi="Tahoma" w:cs="Tahoma"/>
          <w:sz w:val="22"/>
          <w:szCs w:val="22"/>
        </w:rPr>
        <w:t xml:space="preserve">una parte, por haber prosperado parcialmente el recurso, y por otra, por cuanto </w:t>
      </w:r>
      <w:r w:rsidRPr="0021049E">
        <w:rPr>
          <w:rFonts w:ascii="Tahoma" w:hAnsi="Tahoma" w:cs="Tahoma"/>
          <w:sz w:val="22"/>
          <w:szCs w:val="22"/>
        </w:rPr>
        <w:t>no existe evidencia en el proceso de que se haya vinculado a COLPENSIONES.</w:t>
      </w:r>
    </w:p>
    <w:p w:rsidR="00262B13" w:rsidRDefault="00262B13" w:rsidP="00AE0B3B">
      <w:pPr>
        <w:widowControl w:val="0"/>
        <w:autoSpaceDE w:val="0"/>
        <w:autoSpaceDN w:val="0"/>
        <w:adjustRightInd w:val="0"/>
        <w:spacing w:line="276" w:lineRule="auto"/>
        <w:ind w:firstLine="1080"/>
        <w:jc w:val="both"/>
        <w:rPr>
          <w:rFonts w:ascii="Tahoma" w:hAnsi="Tahoma" w:cs="Tahoma"/>
          <w:sz w:val="22"/>
          <w:szCs w:val="22"/>
        </w:rPr>
      </w:pPr>
    </w:p>
    <w:p w:rsidR="007D4D1B" w:rsidRPr="0021049E" w:rsidRDefault="000C2DE8" w:rsidP="00AE0B3B">
      <w:pPr>
        <w:widowControl w:val="0"/>
        <w:autoSpaceDE w:val="0"/>
        <w:autoSpaceDN w:val="0"/>
        <w:adjustRightInd w:val="0"/>
        <w:spacing w:line="276" w:lineRule="auto"/>
        <w:ind w:firstLine="1080"/>
        <w:jc w:val="both"/>
        <w:rPr>
          <w:rFonts w:ascii="Tahoma" w:hAnsi="Tahoma" w:cs="Tahoma"/>
          <w:sz w:val="22"/>
          <w:szCs w:val="22"/>
        </w:rPr>
      </w:pPr>
      <w:r w:rsidRPr="0021049E">
        <w:rPr>
          <w:rFonts w:ascii="Tahoma" w:hAnsi="Tahoma" w:cs="Tahoma"/>
          <w:sz w:val="22"/>
          <w:szCs w:val="22"/>
        </w:rPr>
        <w:t>En mérito de</w:t>
      </w:r>
      <w:r w:rsidR="007D4D1B" w:rsidRPr="0021049E">
        <w:rPr>
          <w:rFonts w:ascii="Tahoma" w:hAnsi="Tahoma" w:cs="Tahoma"/>
          <w:sz w:val="22"/>
          <w:szCs w:val="22"/>
        </w:rPr>
        <w:t xml:space="preserve"> lo expuesto, el </w:t>
      </w:r>
      <w:r w:rsidR="007D4D1B" w:rsidRPr="0021049E">
        <w:rPr>
          <w:rFonts w:ascii="Tahoma" w:hAnsi="Tahoma" w:cs="Tahoma"/>
          <w:b/>
          <w:sz w:val="22"/>
          <w:szCs w:val="22"/>
        </w:rPr>
        <w:t>TRIBUNAL SUPERIOR DEL DISTRITO JUDICIAL DE PEREIRA (RISARALDA)</w:t>
      </w:r>
      <w:r w:rsidR="007D4D1B" w:rsidRPr="0021049E">
        <w:rPr>
          <w:rFonts w:ascii="Tahoma" w:hAnsi="Tahoma" w:cs="Tahoma"/>
          <w:sz w:val="22"/>
          <w:szCs w:val="22"/>
        </w:rPr>
        <w:t xml:space="preserve">, </w:t>
      </w:r>
      <w:r w:rsidR="007D4D1B" w:rsidRPr="0021049E">
        <w:rPr>
          <w:rFonts w:ascii="Tahoma" w:hAnsi="Tahoma" w:cs="Tahoma"/>
          <w:b/>
          <w:sz w:val="22"/>
          <w:szCs w:val="22"/>
        </w:rPr>
        <w:t xml:space="preserve">SALA </w:t>
      </w:r>
      <w:r w:rsidR="00165F01" w:rsidRPr="0021049E">
        <w:rPr>
          <w:rFonts w:ascii="Tahoma" w:hAnsi="Tahoma" w:cs="Tahoma"/>
          <w:b/>
          <w:sz w:val="22"/>
          <w:szCs w:val="22"/>
        </w:rPr>
        <w:t xml:space="preserve">DE DECISIÓN </w:t>
      </w:r>
      <w:r w:rsidR="007D4D1B" w:rsidRPr="0021049E">
        <w:rPr>
          <w:rFonts w:ascii="Tahoma" w:hAnsi="Tahoma" w:cs="Tahoma"/>
          <w:b/>
          <w:sz w:val="22"/>
          <w:szCs w:val="22"/>
        </w:rPr>
        <w:t>LABORAL</w:t>
      </w:r>
      <w:r w:rsidR="007D4D1B" w:rsidRPr="0021049E">
        <w:rPr>
          <w:rFonts w:ascii="Tahoma" w:hAnsi="Tahoma" w:cs="Tahoma"/>
          <w:sz w:val="22"/>
          <w:szCs w:val="22"/>
        </w:rPr>
        <w:t xml:space="preserve">, </w:t>
      </w:r>
    </w:p>
    <w:p w:rsidR="00165F01" w:rsidRPr="0021049E" w:rsidRDefault="00165F01" w:rsidP="00AE0B3B">
      <w:pPr>
        <w:spacing w:line="276" w:lineRule="auto"/>
        <w:ind w:firstLine="1122"/>
        <w:jc w:val="both"/>
        <w:rPr>
          <w:rFonts w:ascii="Tahoma" w:hAnsi="Tahoma" w:cs="Tahoma"/>
          <w:spacing w:val="-2"/>
          <w:sz w:val="22"/>
          <w:szCs w:val="22"/>
        </w:rPr>
      </w:pPr>
    </w:p>
    <w:p w:rsidR="007D4D1B" w:rsidRPr="0021049E" w:rsidRDefault="007D4D1B" w:rsidP="00AE0B3B">
      <w:pPr>
        <w:widowControl w:val="0"/>
        <w:autoSpaceDE w:val="0"/>
        <w:autoSpaceDN w:val="0"/>
        <w:adjustRightInd w:val="0"/>
        <w:spacing w:line="276" w:lineRule="auto"/>
        <w:jc w:val="center"/>
        <w:rPr>
          <w:rFonts w:ascii="Tahoma" w:hAnsi="Tahoma" w:cs="Tahoma"/>
          <w:b/>
          <w:sz w:val="22"/>
          <w:szCs w:val="22"/>
        </w:rPr>
      </w:pPr>
      <w:r w:rsidRPr="0021049E">
        <w:rPr>
          <w:rFonts w:ascii="Tahoma" w:hAnsi="Tahoma" w:cs="Tahoma"/>
          <w:b/>
          <w:sz w:val="22"/>
          <w:szCs w:val="22"/>
        </w:rPr>
        <w:t>R E S U E L V E:</w:t>
      </w:r>
    </w:p>
    <w:p w:rsidR="007D4D1B" w:rsidRPr="0021049E" w:rsidRDefault="007D4D1B" w:rsidP="00AE0B3B">
      <w:pPr>
        <w:widowControl w:val="0"/>
        <w:autoSpaceDE w:val="0"/>
        <w:autoSpaceDN w:val="0"/>
        <w:adjustRightInd w:val="0"/>
        <w:spacing w:line="276" w:lineRule="auto"/>
        <w:jc w:val="both"/>
        <w:rPr>
          <w:rFonts w:ascii="Tahoma" w:hAnsi="Tahoma" w:cs="Tahoma"/>
          <w:sz w:val="22"/>
          <w:szCs w:val="22"/>
        </w:rPr>
      </w:pPr>
    </w:p>
    <w:p w:rsidR="00853D9C" w:rsidRDefault="007D4D1B" w:rsidP="00AE0B3B">
      <w:pPr>
        <w:widowControl w:val="0"/>
        <w:autoSpaceDE w:val="0"/>
        <w:autoSpaceDN w:val="0"/>
        <w:adjustRightInd w:val="0"/>
        <w:spacing w:line="276" w:lineRule="auto"/>
        <w:ind w:firstLine="1080"/>
        <w:jc w:val="both"/>
        <w:rPr>
          <w:rFonts w:ascii="Tahoma" w:hAnsi="Tahoma" w:cs="Tahoma"/>
          <w:sz w:val="22"/>
          <w:szCs w:val="22"/>
        </w:rPr>
      </w:pPr>
      <w:r w:rsidRPr="0021049E">
        <w:rPr>
          <w:rFonts w:ascii="Tahoma" w:hAnsi="Tahoma" w:cs="Tahoma"/>
          <w:b/>
          <w:sz w:val="22"/>
          <w:szCs w:val="22"/>
          <w:u w:val="single"/>
        </w:rPr>
        <w:t>PRIMERO</w:t>
      </w:r>
      <w:r w:rsidRPr="0021049E">
        <w:rPr>
          <w:rFonts w:ascii="Tahoma" w:hAnsi="Tahoma" w:cs="Tahoma"/>
          <w:sz w:val="22"/>
          <w:szCs w:val="22"/>
        </w:rPr>
        <w:t>.-</w:t>
      </w:r>
      <w:r w:rsidR="00F14EFA" w:rsidRPr="0021049E">
        <w:rPr>
          <w:rFonts w:ascii="Tahoma" w:hAnsi="Tahoma" w:cs="Tahoma"/>
          <w:sz w:val="22"/>
          <w:szCs w:val="22"/>
        </w:rPr>
        <w:t xml:space="preserve"> </w:t>
      </w:r>
      <w:r w:rsidR="00A5573E">
        <w:rPr>
          <w:rFonts w:ascii="Tahoma" w:hAnsi="Tahoma" w:cs="Tahoma"/>
          <w:b/>
          <w:sz w:val="22"/>
          <w:szCs w:val="22"/>
        </w:rPr>
        <w:t>REVOC</w:t>
      </w:r>
      <w:r w:rsidR="00F36995" w:rsidRPr="0021049E">
        <w:rPr>
          <w:rFonts w:ascii="Tahoma" w:hAnsi="Tahoma" w:cs="Tahoma"/>
          <w:b/>
          <w:sz w:val="22"/>
          <w:szCs w:val="22"/>
        </w:rPr>
        <w:t xml:space="preserve">AR </w:t>
      </w:r>
      <w:r w:rsidR="00AF50EA" w:rsidRPr="0021049E">
        <w:rPr>
          <w:rFonts w:ascii="Tahoma" w:hAnsi="Tahoma" w:cs="Tahoma"/>
          <w:sz w:val="22"/>
          <w:szCs w:val="22"/>
        </w:rPr>
        <w:t xml:space="preserve">el </w:t>
      </w:r>
      <w:r w:rsidR="00B003AC">
        <w:rPr>
          <w:rFonts w:ascii="Tahoma" w:hAnsi="Tahoma" w:cs="Tahoma"/>
          <w:bCs/>
          <w:color w:val="000000"/>
          <w:sz w:val="22"/>
          <w:szCs w:val="22"/>
        </w:rPr>
        <w:t>numeral 2º de la parte resolutiva</w:t>
      </w:r>
      <w:r w:rsidR="00B003AC" w:rsidRPr="0021049E">
        <w:rPr>
          <w:rFonts w:ascii="Tahoma" w:hAnsi="Tahoma" w:cs="Tahoma"/>
          <w:sz w:val="22"/>
          <w:szCs w:val="22"/>
        </w:rPr>
        <w:t xml:space="preserve"> </w:t>
      </w:r>
      <w:r w:rsidR="00AF50EA" w:rsidRPr="0021049E">
        <w:rPr>
          <w:rFonts w:ascii="Tahoma" w:hAnsi="Tahoma" w:cs="Tahoma"/>
          <w:sz w:val="22"/>
          <w:szCs w:val="22"/>
        </w:rPr>
        <w:t xml:space="preserve">auto apelado </w:t>
      </w:r>
      <w:r w:rsidR="00A5573E">
        <w:rPr>
          <w:rFonts w:ascii="Tahoma" w:hAnsi="Tahoma" w:cs="Tahoma"/>
          <w:sz w:val="22"/>
          <w:szCs w:val="22"/>
        </w:rPr>
        <w:t>respecto a los intereses moratorios</w:t>
      </w:r>
      <w:r w:rsidR="00B003AC">
        <w:rPr>
          <w:rFonts w:ascii="Tahoma" w:hAnsi="Tahoma" w:cs="Tahoma"/>
          <w:sz w:val="22"/>
          <w:szCs w:val="22"/>
        </w:rPr>
        <w:t>,</w:t>
      </w:r>
      <w:r w:rsidR="00A5573E">
        <w:rPr>
          <w:rFonts w:ascii="Tahoma" w:hAnsi="Tahoma" w:cs="Tahoma"/>
          <w:sz w:val="22"/>
          <w:szCs w:val="22"/>
        </w:rPr>
        <w:t xml:space="preserve"> </w:t>
      </w:r>
      <w:r w:rsidR="00AF50EA" w:rsidRPr="0021049E">
        <w:rPr>
          <w:rFonts w:ascii="Tahoma" w:hAnsi="Tahoma" w:cs="Tahoma"/>
          <w:sz w:val="22"/>
          <w:szCs w:val="22"/>
        </w:rPr>
        <w:t xml:space="preserve">por las razones expuestas en la parte motiva de esta providencia. </w:t>
      </w:r>
    </w:p>
    <w:p w:rsidR="00853D9C" w:rsidRPr="0021049E" w:rsidRDefault="00853D9C" w:rsidP="00AE0B3B">
      <w:pPr>
        <w:widowControl w:val="0"/>
        <w:autoSpaceDE w:val="0"/>
        <w:autoSpaceDN w:val="0"/>
        <w:adjustRightInd w:val="0"/>
        <w:spacing w:line="276" w:lineRule="auto"/>
        <w:ind w:firstLine="1080"/>
        <w:jc w:val="both"/>
        <w:rPr>
          <w:rFonts w:ascii="Tahoma" w:hAnsi="Tahoma" w:cs="Tahoma"/>
          <w:sz w:val="22"/>
          <w:szCs w:val="22"/>
        </w:rPr>
      </w:pPr>
    </w:p>
    <w:p w:rsidR="00797D49" w:rsidRDefault="00BF5E0B" w:rsidP="00AE0B3B">
      <w:pPr>
        <w:widowControl w:val="0"/>
        <w:autoSpaceDE w:val="0"/>
        <w:autoSpaceDN w:val="0"/>
        <w:adjustRightInd w:val="0"/>
        <w:spacing w:line="276" w:lineRule="auto"/>
        <w:ind w:firstLine="1080"/>
        <w:jc w:val="both"/>
        <w:rPr>
          <w:rFonts w:ascii="Tahoma" w:hAnsi="Tahoma" w:cs="Tahoma"/>
          <w:bCs/>
          <w:color w:val="000000"/>
          <w:sz w:val="22"/>
          <w:szCs w:val="22"/>
        </w:rPr>
      </w:pPr>
      <w:r w:rsidRPr="0021049E">
        <w:rPr>
          <w:rFonts w:ascii="Tahoma" w:hAnsi="Tahoma" w:cs="Tahoma"/>
          <w:b/>
          <w:sz w:val="22"/>
          <w:szCs w:val="22"/>
          <w:u w:val="single"/>
        </w:rPr>
        <w:t>SEGUNDO</w:t>
      </w:r>
      <w:r w:rsidR="00BF15D7" w:rsidRPr="0021049E">
        <w:rPr>
          <w:rFonts w:ascii="Tahoma" w:hAnsi="Tahoma" w:cs="Tahoma"/>
          <w:sz w:val="22"/>
          <w:szCs w:val="22"/>
        </w:rPr>
        <w:t xml:space="preserve">.- </w:t>
      </w:r>
      <w:r w:rsidR="000A377C">
        <w:rPr>
          <w:rFonts w:ascii="Tahoma" w:hAnsi="Tahoma" w:cs="Tahoma"/>
          <w:sz w:val="22"/>
          <w:szCs w:val="22"/>
        </w:rPr>
        <w:t xml:space="preserve">En su lugar, </w:t>
      </w:r>
      <w:r w:rsidR="000A377C">
        <w:rPr>
          <w:rFonts w:ascii="Tahoma" w:hAnsi="Tahoma" w:cs="Tahoma"/>
          <w:b/>
          <w:sz w:val="22"/>
          <w:szCs w:val="22"/>
        </w:rPr>
        <w:t xml:space="preserve">ORDENAR </w:t>
      </w:r>
      <w:r w:rsidR="000A377C">
        <w:rPr>
          <w:rFonts w:ascii="Tahoma" w:hAnsi="Tahoma" w:cs="Tahoma"/>
          <w:sz w:val="22"/>
          <w:szCs w:val="22"/>
        </w:rPr>
        <w:t xml:space="preserve">al juzgado de primera instancia </w:t>
      </w:r>
      <w:r w:rsidR="000A377C">
        <w:rPr>
          <w:rFonts w:ascii="Tahoma" w:hAnsi="Tahoma" w:cs="Tahoma"/>
          <w:bCs/>
          <w:color w:val="000000"/>
          <w:sz w:val="22"/>
          <w:szCs w:val="22"/>
        </w:rPr>
        <w:t xml:space="preserve">que libre mandamiento de pago por la suma de </w:t>
      </w:r>
      <w:r w:rsidR="000A377C">
        <w:rPr>
          <w:rFonts w:ascii="Tahoma" w:hAnsi="Tahoma" w:cs="Tahoma"/>
          <w:b/>
          <w:bCs/>
          <w:color w:val="000000"/>
          <w:sz w:val="22"/>
          <w:szCs w:val="22"/>
        </w:rPr>
        <w:t xml:space="preserve">$22.146.773, </w:t>
      </w:r>
      <w:r w:rsidR="000A377C">
        <w:rPr>
          <w:rFonts w:ascii="Tahoma" w:hAnsi="Tahoma" w:cs="Tahoma"/>
          <w:bCs/>
          <w:color w:val="000000"/>
          <w:sz w:val="22"/>
          <w:szCs w:val="22"/>
        </w:rPr>
        <w:t xml:space="preserve">por concepto de los intereses moratorios adeudados del 13 de febrero de 2013 al 1º de marzo de 2018, </w:t>
      </w:r>
      <w:r w:rsidR="00B003AC">
        <w:rPr>
          <w:rFonts w:ascii="Tahoma" w:hAnsi="Tahoma" w:cs="Tahoma"/>
          <w:bCs/>
          <w:color w:val="000000"/>
          <w:sz w:val="22"/>
          <w:szCs w:val="22"/>
        </w:rPr>
        <w:t xml:space="preserve">o por la suma que considere legal si durante el transcurso de esta segunda instancia se presentó un hecho sobreviniente o cualquier otra circunstancia que incida en la orden de apremio. </w:t>
      </w:r>
    </w:p>
    <w:p w:rsidR="00B003AC" w:rsidRDefault="00B003AC" w:rsidP="00AE0B3B">
      <w:pPr>
        <w:widowControl w:val="0"/>
        <w:autoSpaceDE w:val="0"/>
        <w:autoSpaceDN w:val="0"/>
        <w:adjustRightInd w:val="0"/>
        <w:spacing w:line="276" w:lineRule="auto"/>
        <w:ind w:firstLine="1080"/>
        <w:jc w:val="both"/>
        <w:rPr>
          <w:rFonts w:ascii="Tahoma" w:hAnsi="Tahoma" w:cs="Tahoma"/>
          <w:bCs/>
          <w:color w:val="000000"/>
          <w:sz w:val="22"/>
          <w:szCs w:val="22"/>
        </w:rPr>
      </w:pPr>
    </w:p>
    <w:p w:rsidR="00B003AC" w:rsidRDefault="00B003AC" w:rsidP="00AE0B3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b/>
          <w:sz w:val="22"/>
          <w:szCs w:val="22"/>
          <w:u w:val="single"/>
        </w:rPr>
        <w:t>TERCER</w:t>
      </w:r>
      <w:r w:rsidRPr="0021049E">
        <w:rPr>
          <w:rFonts w:ascii="Tahoma" w:hAnsi="Tahoma" w:cs="Tahoma"/>
          <w:b/>
          <w:sz w:val="22"/>
          <w:szCs w:val="22"/>
          <w:u w:val="single"/>
        </w:rPr>
        <w:t>O</w:t>
      </w:r>
      <w:r w:rsidRPr="0021049E">
        <w:rPr>
          <w:rFonts w:ascii="Tahoma" w:hAnsi="Tahoma" w:cs="Tahoma"/>
          <w:sz w:val="22"/>
          <w:szCs w:val="22"/>
        </w:rPr>
        <w:t>.-</w:t>
      </w:r>
      <w:r>
        <w:rPr>
          <w:rFonts w:ascii="Tahoma" w:hAnsi="Tahoma" w:cs="Tahoma"/>
          <w:sz w:val="22"/>
          <w:szCs w:val="22"/>
        </w:rPr>
        <w:t xml:space="preserve"> Sin costas en esta instancia.</w:t>
      </w:r>
    </w:p>
    <w:p w:rsidR="00B003AC" w:rsidRPr="0021049E" w:rsidRDefault="00B003AC" w:rsidP="00AE0B3B">
      <w:pPr>
        <w:widowControl w:val="0"/>
        <w:autoSpaceDE w:val="0"/>
        <w:autoSpaceDN w:val="0"/>
        <w:adjustRightInd w:val="0"/>
        <w:spacing w:line="276" w:lineRule="auto"/>
        <w:ind w:firstLine="1080"/>
        <w:jc w:val="both"/>
        <w:rPr>
          <w:rFonts w:ascii="Tahoma" w:hAnsi="Tahoma" w:cs="Tahoma"/>
          <w:sz w:val="22"/>
          <w:szCs w:val="22"/>
        </w:rPr>
      </w:pPr>
    </w:p>
    <w:p w:rsidR="007D4D1B" w:rsidRPr="0021049E" w:rsidRDefault="000676D1" w:rsidP="00AE0B3B">
      <w:pPr>
        <w:widowControl w:val="0"/>
        <w:autoSpaceDE w:val="0"/>
        <w:autoSpaceDN w:val="0"/>
        <w:adjustRightInd w:val="0"/>
        <w:spacing w:line="276" w:lineRule="auto"/>
        <w:ind w:firstLine="708"/>
        <w:jc w:val="center"/>
        <w:rPr>
          <w:rFonts w:ascii="Tahoma" w:hAnsi="Tahoma" w:cs="Tahoma"/>
          <w:sz w:val="22"/>
          <w:szCs w:val="22"/>
        </w:rPr>
      </w:pPr>
      <w:r w:rsidRPr="0021049E">
        <w:rPr>
          <w:rFonts w:ascii="Tahoma" w:hAnsi="Tahoma" w:cs="Tahoma"/>
          <w:b/>
          <w:sz w:val="22"/>
          <w:szCs w:val="22"/>
        </w:rPr>
        <w:t>NOTIFÍQUESE Y CÚMPLASE</w:t>
      </w:r>
    </w:p>
    <w:p w:rsidR="002C7D40" w:rsidRDefault="002C7D40" w:rsidP="00AE0B3B">
      <w:pPr>
        <w:widowControl w:val="0"/>
        <w:autoSpaceDE w:val="0"/>
        <w:autoSpaceDN w:val="0"/>
        <w:adjustRightInd w:val="0"/>
        <w:spacing w:line="276" w:lineRule="auto"/>
        <w:jc w:val="both"/>
        <w:rPr>
          <w:rFonts w:ascii="Tahoma" w:hAnsi="Tahoma" w:cs="Tahoma"/>
          <w:sz w:val="22"/>
          <w:szCs w:val="22"/>
        </w:rPr>
      </w:pPr>
    </w:p>
    <w:p w:rsidR="000676D1" w:rsidRPr="0021049E" w:rsidRDefault="00B003AC" w:rsidP="00AE0B3B">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 Ponente,</w:t>
      </w:r>
    </w:p>
    <w:p w:rsidR="00B003AC" w:rsidRPr="0021049E" w:rsidRDefault="00B003AC" w:rsidP="00AE0B3B">
      <w:pPr>
        <w:widowControl w:val="0"/>
        <w:autoSpaceDE w:val="0"/>
        <w:autoSpaceDN w:val="0"/>
        <w:adjustRightInd w:val="0"/>
        <w:spacing w:line="276" w:lineRule="auto"/>
        <w:jc w:val="both"/>
        <w:rPr>
          <w:rFonts w:ascii="Tahoma" w:hAnsi="Tahoma" w:cs="Tahoma"/>
          <w:sz w:val="22"/>
          <w:szCs w:val="22"/>
        </w:rPr>
      </w:pPr>
    </w:p>
    <w:p w:rsidR="007D4D1B" w:rsidRPr="0021049E" w:rsidRDefault="007D4D1B" w:rsidP="00AE0B3B">
      <w:pPr>
        <w:widowControl w:val="0"/>
        <w:autoSpaceDE w:val="0"/>
        <w:autoSpaceDN w:val="0"/>
        <w:adjustRightInd w:val="0"/>
        <w:spacing w:line="276" w:lineRule="auto"/>
        <w:jc w:val="center"/>
        <w:rPr>
          <w:rFonts w:ascii="Tahoma" w:hAnsi="Tahoma" w:cs="Tahoma"/>
          <w:b/>
          <w:sz w:val="22"/>
          <w:szCs w:val="22"/>
        </w:rPr>
      </w:pPr>
      <w:r w:rsidRPr="0021049E">
        <w:rPr>
          <w:rFonts w:ascii="Tahoma" w:hAnsi="Tahoma" w:cs="Tahoma"/>
          <w:b/>
          <w:sz w:val="22"/>
          <w:szCs w:val="22"/>
        </w:rPr>
        <w:t>ANA LUCÍA CAICEDO CALDERÓN</w:t>
      </w:r>
      <w:bookmarkStart w:id="0" w:name="_GoBack"/>
      <w:bookmarkEnd w:id="0"/>
    </w:p>
    <w:p w:rsidR="00A90F5C" w:rsidRPr="0021049E" w:rsidRDefault="00A90F5C" w:rsidP="00AE0B3B">
      <w:pPr>
        <w:widowControl w:val="0"/>
        <w:autoSpaceDE w:val="0"/>
        <w:autoSpaceDN w:val="0"/>
        <w:adjustRightInd w:val="0"/>
        <w:spacing w:line="276" w:lineRule="auto"/>
        <w:rPr>
          <w:rFonts w:ascii="Tahoma" w:hAnsi="Tahoma" w:cs="Tahoma"/>
          <w:b/>
          <w:sz w:val="22"/>
          <w:szCs w:val="22"/>
        </w:rPr>
      </w:pPr>
    </w:p>
    <w:p w:rsidR="00B003AC" w:rsidRPr="0021049E" w:rsidRDefault="00B003AC" w:rsidP="00AE0B3B">
      <w:pPr>
        <w:widowControl w:val="0"/>
        <w:autoSpaceDE w:val="0"/>
        <w:autoSpaceDN w:val="0"/>
        <w:adjustRightInd w:val="0"/>
        <w:spacing w:line="276" w:lineRule="auto"/>
        <w:jc w:val="both"/>
        <w:rPr>
          <w:rFonts w:ascii="Tahoma" w:hAnsi="Tahoma" w:cs="Tahoma"/>
          <w:sz w:val="22"/>
          <w:szCs w:val="22"/>
        </w:rPr>
      </w:pPr>
      <w:r w:rsidRPr="0021049E">
        <w:rPr>
          <w:rFonts w:ascii="Tahoma" w:hAnsi="Tahoma" w:cs="Tahoma"/>
          <w:sz w:val="22"/>
          <w:szCs w:val="22"/>
        </w:rPr>
        <w:t>L</w:t>
      </w:r>
      <w:r w:rsidR="00262B13">
        <w:rPr>
          <w:rFonts w:ascii="Tahoma" w:hAnsi="Tahoma" w:cs="Tahoma"/>
          <w:sz w:val="22"/>
          <w:szCs w:val="22"/>
        </w:rPr>
        <w:t xml:space="preserve">a Magistrada y el </w:t>
      </w:r>
      <w:r w:rsidRPr="0021049E">
        <w:rPr>
          <w:rFonts w:ascii="Tahoma" w:hAnsi="Tahoma" w:cs="Tahoma"/>
          <w:sz w:val="22"/>
          <w:szCs w:val="22"/>
        </w:rPr>
        <w:t>Magistrado,</w:t>
      </w:r>
    </w:p>
    <w:p w:rsidR="000676D1" w:rsidRDefault="000676D1" w:rsidP="00AE0B3B">
      <w:pPr>
        <w:widowControl w:val="0"/>
        <w:autoSpaceDE w:val="0"/>
        <w:autoSpaceDN w:val="0"/>
        <w:adjustRightInd w:val="0"/>
        <w:spacing w:line="276" w:lineRule="auto"/>
        <w:rPr>
          <w:rFonts w:ascii="Tahoma" w:hAnsi="Tahoma" w:cs="Tahoma"/>
          <w:b/>
          <w:sz w:val="22"/>
          <w:szCs w:val="22"/>
        </w:rPr>
      </w:pPr>
    </w:p>
    <w:p w:rsidR="00B003AC" w:rsidRDefault="00B003AC" w:rsidP="00AE0B3B">
      <w:pPr>
        <w:widowControl w:val="0"/>
        <w:autoSpaceDE w:val="0"/>
        <w:autoSpaceDN w:val="0"/>
        <w:adjustRightInd w:val="0"/>
        <w:spacing w:line="276" w:lineRule="auto"/>
        <w:rPr>
          <w:rFonts w:ascii="Tahoma" w:hAnsi="Tahoma" w:cs="Tahoma"/>
          <w:b/>
          <w:sz w:val="22"/>
          <w:szCs w:val="22"/>
        </w:rPr>
      </w:pPr>
    </w:p>
    <w:p w:rsidR="00F81D58" w:rsidRPr="0021049E" w:rsidRDefault="00262B13" w:rsidP="00AE0B3B">
      <w:pPr>
        <w:widowControl w:val="0"/>
        <w:autoSpaceDE w:val="0"/>
        <w:autoSpaceDN w:val="0"/>
        <w:adjustRightInd w:val="0"/>
        <w:spacing w:line="276" w:lineRule="auto"/>
        <w:jc w:val="both"/>
        <w:rPr>
          <w:rFonts w:ascii="Tahoma" w:hAnsi="Tahoma" w:cs="Tahoma"/>
          <w:b/>
          <w:bCs/>
          <w:spacing w:val="2"/>
          <w:sz w:val="22"/>
          <w:szCs w:val="22"/>
        </w:rPr>
      </w:pPr>
      <w:r>
        <w:rPr>
          <w:rFonts w:ascii="Tahoma" w:hAnsi="Tahoma" w:cs="Tahoma"/>
          <w:b/>
          <w:sz w:val="22"/>
          <w:szCs w:val="22"/>
        </w:rPr>
        <w:t xml:space="preserve">OLGA LUCÍA HOYOS SEPÚLVEDA </w:t>
      </w:r>
      <w:r>
        <w:rPr>
          <w:rFonts w:ascii="Tahoma" w:hAnsi="Tahoma" w:cs="Tahoma"/>
          <w:b/>
          <w:sz w:val="22"/>
          <w:szCs w:val="22"/>
        </w:rPr>
        <w:tab/>
      </w:r>
      <w:r>
        <w:rPr>
          <w:rFonts w:ascii="Tahoma" w:hAnsi="Tahoma" w:cs="Tahoma"/>
          <w:b/>
          <w:sz w:val="22"/>
          <w:szCs w:val="22"/>
        </w:rPr>
        <w:tab/>
      </w:r>
      <w:r w:rsidR="0070197E" w:rsidRPr="0021049E">
        <w:rPr>
          <w:rFonts w:ascii="Tahoma" w:hAnsi="Tahoma" w:cs="Tahoma"/>
          <w:b/>
          <w:sz w:val="22"/>
          <w:szCs w:val="22"/>
        </w:rPr>
        <w:t xml:space="preserve">JULIO CÉSAR SALAZAR </w:t>
      </w:r>
      <w:r w:rsidR="00D94AFB" w:rsidRPr="0021049E">
        <w:rPr>
          <w:rFonts w:ascii="Tahoma" w:hAnsi="Tahoma" w:cs="Tahoma"/>
          <w:b/>
          <w:sz w:val="22"/>
          <w:szCs w:val="22"/>
        </w:rPr>
        <w:t>MUÑOZ</w:t>
      </w:r>
      <w:r w:rsidR="00D94AFB" w:rsidRPr="0021049E">
        <w:rPr>
          <w:rFonts w:ascii="Tahoma" w:hAnsi="Tahoma" w:cs="Tahoma"/>
          <w:b/>
          <w:sz w:val="22"/>
          <w:szCs w:val="22"/>
        </w:rPr>
        <w:tab/>
        <w:t xml:space="preserve">  </w:t>
      </w:r>
    </w:p>
    <w:sectPr w:rsidR="00F81D58" w:rsidRPr="0021049E" w:rsidSect="003C541E">
      <w:headerReference w:type="even" r:id="rId8"/>
      <w:headerReference w:type="default" r:id="rId9"/>
      <w:footerReference w:type="default" r:id="rId10"/>
      <w:pgSz w:w="12242" w:h="18722" w:code="14"/>
      <w:pgMar w:top="1871" w:right="1304" w:bottom="1304"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250" w:rsidRDefault="00E77250">
      <w:r>
        <w:separator/>
      </w:r>
    </w:p>
  </w:endnote>
  <w:endnote w:type="continuationSeparator" w:id="0">
    <w:p w:rsidR="00E77250" w:rsidRDefault="00E7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46097"/>
      <w:docPartObj>
        <w:docPartGallery w:val="Page Numbers (Bottom of Page)"/>
        <w:docPartUnique/>
      </w:docPartObj>
    </w:sdtPr>
    <w:sdtEndPr>
      <w:rPr>
        <w:rFonts w:ascii="Arial" w:hAnsi="Arial" w:cs="Arial"/>
        <w:sz w:val="20"/>
      </w:rPr>
    </w:sdtEndPr>
    <w:sdtContent>
      <w:p w:rsidR="003C541E" w:rsidRPr="003C541E" w:rsidRDefault="003C541E">
        <w:pPr>
          <w:pStyle w:val="Piedepgina"/>
          <w:jc w:val="right"/>
          <w:rPr>
            <w:rFonts w:ascii="Arial" w:hAnsi="Arial" w:cs="Arial"/>
            <w:sz w:val="20"/>
          </w:rPr>
        </w:pPr>
        <w:r w:rsidRPr="003C541E">
          <w:rPr>
            <w:rFonts w:ascii="Arial" w:hAnsi="Arial" w:cs="Arial"/>
            <w:sz w:val="20"/>
          </w:rPr>
          <w:fldChar w:fldCharType="begin"/>
        </w:r>
        <w:r w:rsidRPr="003C541E">
          <w:rPr>
            <w:rFonts w:ascii="Arial" w:hAnsi="Arial" w:cs="Arial"/>
            <w:sz w:val="20"/>
          </w:rPr>
          <w:instrText>PAGE   \* MERGEFORMAT</w:instrText>
        </w:r>
        <w:r w:rsidRPr="003C541E">
          <w:rPr>
            <w:rFonts w:ascii="Arial" w:hAnsi="Arial" w:cs="Arial"/>
            <w:sz w:val="20"/>
          </w:rPr>
          <w:fldChar w:fldCharType="separate"/>
        </w:r>
        <w:r w:rsidR="0031355E">
          <w:rPr>
            <w:rFonts w:ascii="Arial" w:hAnsi="Arial" w:cs="Arial"/>
            <w:noProof/>
            <w:sz w:val="20"/>
          </w:rPr>
          <w:t>6</w:t>
        </w:r>
        <w:r w:rsidRPr="003C541E">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250" w:rsidRDefault="00E77250">
      <w:r>
        <w:separator/>
      </w:r>
    </w:p>
  </w:footnote>
  <w:footnote w:type="continuationSeparator" w:id="0">
    <w:p w:rsidR="00E77250" w:rsidRDefault="00E77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1E" w:rsidRDefault="003C541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C541E" w:rsidRDefault="003C54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1E" w:rsidRPr="003C541E" w:rsidRDefault="003C541E">
    <w:pPr>
      <w:pStyle w:val="Encabezado"/>
      <w:rPr>
        <w:rFonts w:ascii="Arial" w:hAnsi="Arial" w:cs="Arial"/>
        <w:i/>
        <w:sz w:val="18"/>
        <w:szCs w:val="14"/>
      </w:rPr>
    </w:pPr>
    <w:r w:rsidRPr="003C541E">
      <w:rPr>
        <w:rFonts w:ascii="Arial" w:hAnsi="Arial" w:cs="Arial"/>
        <w:i/>
        <w:sz w:val="18"/>
        <w:szCs w:val="14"/>
      </w:rPr>
      <w:t>Radicado No. 66001-31-05-001-2014-00123-02</w:t>
    </w:r>
  </w:p>
  <w:p w:rsidR="003C541E" w:rsidRPr="003C541E" w:rsidRDefault="003C541E">
    <w:pPr>
      <w:pStyle w:val="Encabezado"/>
      <w:rPr>
        <w:rFonts w:ascii="Arial" w:hAnsi="Arial" w:cs="Arial"/>
        <w:i/>
        <w:sz w:val="18"/>
        <w:szCs w:val="14"/>
      </w:rPr>
    </w:pPr>
    <w:r w:rsidRPr="003C541E">
      <w:rPr>
        <w:rFonts w:ascii="Arial" w:hAnsi="Arial" w:cs="Arial"/>
        <w:i/>
        <w:sz w:val="18"/>
        <w:szCs w:val="14"/>
      </w:rPr>
      <w:t>Demandantes: RÓMULO GUSTAVO SALCEDO BECERRA</w:t>
    </w:r>
  </w:p>
  <w:p w:rsidR="003C541E" w:rsidRPr="003C541E" w:rsidRDefault="003C541E">
    <w:pPr>
      <w:pStyle w:val="Encabezado"/>
      <w:rPr>
        <w:rFonts w:ascii="Arial" w:hAnsi="Arial" w:cs="Arial"/>
        <w:i/>
        <w:sz w:val="18"/>
        <w:szCs w:val="14"/>
      </w:rPr>
    </w:pPr>
    <w:r w:rsidRPr="003C541E">
      <w:rPr>
        <w:rFonts w:ascii="Arial" w:hAnsi="Arial" w:cs="Arial"/>
        <w:i/>
        <w:sz w:val="18"/>
        <w:szCs w:val="14"/>
      </w:rPr>
      <w:t>Demandada: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61E96F88"/>
    <w:multiLevelType w:val="hybridMultilevel"/>
    <w:tmpl w:val="F5BA898E"/>
    <w:lvl w:ilvl="0" w:tplc="7A381A1A">
      <w:start w:val="1"/>
      <w:numFmt w:val="upperRoman"/>
      <w:lvlText w:val="%1."/>
      <w:lvlJc w:val="left"/>
      <w:pPr>
        <w:tabs>
          <w:tab w:val="num" w:pos="1080"/>
        </w:tabs>
        <w:ind w:left="1080" w:hanging="720"/>
      </w:pPr>
      <w:rPr>
        <w:rFonts w:hint="default"/>
      </w:rPr>
    </w:lvl>
    <w:lvl w:ilvl="1" w:tplc="B8960AFE">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30F1"/>
    <w:rsid w:val="00004102"/>
    <w:rsid w:val="000114CC"/>
    <w:rsid w:val="00013F08"/>
    <w:rsid w:val="000179E3"/>
    <w:rsid w:val="00023947"/>
    <w:rsid w:val="000239ED"/>
    <w:rsid w:val="00024695"/>
    <w:rsid w:val="0002731B"/>
    <w:rsid w:val="000326B7"/>
    <w:rsid w:val="00036047"/>
    <w:rsid w:val="00036B66"/>
    <w:rsid w:val="000406C1"/>
    <w:rsid w:val="00040B5F"/>
    <w:rsid w:val="00041EDC"/>
    <w:rsid w:val="00043D77"/>
    <w:rsid w:val="00044B1D"/>
    <w:rsid w:val="00051F1C"/>
    <w:rsid w:val="00053620"/>
    <w:rsid w:val="000625CB"/>
    <w:rsid w:val="000637C3"/>
    <w:rsid w:val="00066F9E"/>
    <w:rsid w:val="000676D1"/>
    <w:rsid w:val="000679CB"/>
    <w:rsid w:val="00074C56"/>
    <w:rsid w:val="00074CB2"/>
    <w:rsid w:val="0007611A"/>
    <w:rsid w:val="0008307B"/>
    <w:rsid w:val="0008392D"/>
    <w:rsid w:val="00085891"/>
    <w:rsid w:val="00086A59"/>
    <w:rsid w:val="00093A10"/>
    <w:rsid w:val="000940AB"/>
    <w:rsid w:val="000A06D2"/>
    <w:rsid w:val="000A0BC0"/>
    <w:rsid w:val="000A2294"/>
    <w:rsid w:val="000A2D16"/>
    <w:rsid w:val="000A377C"/>
    <w:rsid w:val="000A5ACC"/>
    <w:rsid w:val="000B16B9"/>
    <w:rsid w:val="000B34E6"/>
    <w:rsid w:val="000C1CB1"/>
    <w:rsid w:val="000C2DE8"/>
    <w:rsid w:val="000C324A"/>
    <w:rsid w:val="000C3FD9"/>
    <w:rsid w:val="000D03E8"/>
    <w:rsid w:val="000D04E1"/>
    <w:rsid w:val="000D0F0C"/>
    <w:rsid w:val="000D1161"/>
    <w:rsid w:val="000E5530"/>
    <w:rsid w:val="000E5B32"/>
    <w:rsid w:val="000F0121"/>
    <w:rsid w:val="000F0E9B"/>
    <w:rsid w:val="000F17CF"/>
    <w:rsid w:val="000F39DC"/>
    <w:rsid w:val="000F50CF"/>
    <w:rsid w:val="000F5112"/>
    <w:rsid w:val="000F6C20"/>
    <w:rsid w:val="0010649B"/>
    <w:rsid w:val="0011296D"/>
    <w:rsid w:val="00113859"/>
    <w:rsid w:val="00113D50"/>
    <w:rsid w:val="00114110"/>
    <w:rsid w:val="00114C98"/>
    <w:rsid w:val="00120040"/>
    <w:rsid w:val="00120781"/>
    <w:rsid w:val="00120F3B"/>
    <w:rsid w:val="00123645"/>
    <w:rsid w:val="00135133"/>
    <w:rsid w:val="0013667B"/>
    <w:rsid w:val="00137A8B"/>
    <w:rsid w:val="00143467"/>
    <w:rsid w:val="001438EE"/>
    <w:rsid w:val="00144AEE"/>
    <w:rsid w:val="00145295"/>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3CB8"/>
    <w:rsid w:val="00195396"/>
    <w:rsid w:val="001A40A6"/>
    <w:rsid w:val="001A4A02"/>
    <w:rsid w:val="001B0678"/>
    <w:rsid w:val="001B1CEC"/>
    <w:rsid w:val="001B2D98"/>
    <w:rsid w:val="001B6117"/>
    <w:rsid w:val="001C19A7"/>
    <w:rsid w:val="001C3849"/>
    <w:rsid w:val="001D21EA"/>
    <w:rsid w:val="001D25B8"/>
    <w:rsid w:val="001D385F"/>
    <w:rsid w:val="001D6842"/>
    <w:rsid w:val="001D7243"/>
    <w:rsid w:val="001E20ED"/>
    <w:rsid w:val="001E4ABF"/>
    <w:rsid w:val="001E78D4"/>
    <w:rsid w:val="001F0587"/>
    <w:rsid w:val="001F3236"/>
    <w:rsid w:val="001F5F54"/>
    <w:rsid w:val="001F75DB"/>
    <w:rsid w:val="0020058F"/>
    <w:rsid w:val="0020402E"/>
    <w:rsid w:val="0021004F"/>
    <w:rsid w:val="0021049E"/>
    <w:rsid w:val="00214593"/>
    <w:rsid w:val="00215037"/>
    <w:rsid w:val="00216556"/>
    <w:rsid w:val="0022029F"/>
    <w:rsid w:val="00224952"/>
    <w:rsid w:val="002343D3"/>
    <w:rsid w:val="00236AB4"/>
    <w:rsid w:val="00236B1A"/>
    <w:rsid w:val="0023776B"/>
    <w:rsid w:val="002412C3"/>
    <w:rsid w:val="00241B68"/>
    <w:rsid w:val="00241C7D"/>
    <w:rsid w:val="0024458E"/>
    <w:rsid w:val="00245D03"/>
    <w:rsid w:val="002475D1"/>
    <w:rsid w:val="00251A6B"/>
    <w:rsid w:val="0025238E"/>
    <w:rsid w:val="00255D08"/>
    <w:rsid w:val="00262B13"/>
    <w:rsid w:val="00262CF1"/>
    <w:rsid w:val="0026331F"/>
    <w:rsid w:val="002643CE"/>
    <w:rsid w:val="00282A22"/>
    <w:rsid w:val="0028499E"/>
    <w:rsid w:val="00286723"/>
    <w:rsid w:val="00287926"/>
    <w:rsid w:val="0029128F"/>
    <w:rsid w:val="00292415"/>
    <w:rsid w:val="00292FD7"/>
    <w:rsid w:val="002947C1"/>
    <w:rsid w:val="002A0211"/>
    <w:rsid w:val="002A7EB8"/>
    <w:rsid w:val="002B0062"/>
    <w:rsid w:val="002B27FB"/>
    <w:rsid w:val="002B34A0"/>
    <w:rsid w:val="002B3F86"/>
    <w:rsid w:val="002B3F9A"/>
    <w:rsid w:val="002B6847"/>
    <w:rsid w:val="002C2855"/>
    <w:rsid w:val="002C3EDB"/>
    <w:rsid w:val="002C6D27"/>
    <w:rsid w:val="002C719E"/>
    <w:rsid w:val="002C7D40"/>
    <w:rsid w:val="002D0B52"/>
    <w:rsid w:val="002D475F"/>
    <w:rsid w:val="002D647C"/>
    <w:rsid w:val="002D7A0A"/>
    <w:rsid w:val="002E101A"/>
    <w:rsid w:val="002E16CE"/>
    <w:rsid w:val="002E1A6E"/>
    <w:rsid w:val="002E2273"/>
    <w:rsid w:val="002E271F"/>
    <w:rsid w:val="002E44C0"/>
    <w:rsid w:val="002E62D3"/>
    <w:rsid w:val="002F10F3"/>
    <w:rsid w:val="002F1E32"/>
    <w:rsid w:val="002F2298"/>
    <w:rsid w:val="003045C3"/>
    <w:rsid w:val="00305B40"/>
    <w:rsid w:val="00307897"/>
    <w:rsid w:val="003111A3"/>
    <w:rsid w:val="00312A49"/>
    <w:rsid w:val="0031355E"/>
    <w:rsid w:val="00314C72"/>
    <w:rsid w:val="003154A0"/>
    <w:rsid w:val="00321633"/>
    <w:rsid w:val="003220E3"/>
    <w:rsid w:val="003233A9"/>
    <w:rsid w:val="00332B14"/>
    <w:rsid w:val="003356E7"/>
    <w:rsid w:val="00336B9B"/>
    <w:rsid w:val="00337D6F"/>
    <w:rsid w:val="00344868"/>
    <w:rsid w:val="003452F2"/>
    <w:rsid w:val="00351118"/>
    <w:rsid w:val="003559B2"/>
    <w:rsid w:val="00355C7A"/>
    <w:rsid w:val="00357AAD"/>
    <w:rsid w:val="0036044B"/>
    <w:rsid w:val="00360E18"/>
    <w:rsid w:val="0037329B"/>
    <w:rsid w:val="00381997"/>
    <w:rsid w:val="00390C4E"/>
    <w:rsid w:val="003A07C5"/>
    <w:rsid w:val="003A6EDD"/>
    <w:rsid w:val="003B1C54"/>
    <w:rsid w:val="003B1D1C"/>
    <w:rsid w:val="003B2CCF"/>
    <w:rsid w:val="003B306F"/>
    <w:rsid w:val="003B7B42"/>
    <w:rsid w:val="003B7E03"/>
    <w:rsid w:val="003C0C2E"/>
    <w:rsid w:val="003C1BAE"/>
    <w:rsid w:val="003C271A"/>
    <w:rsid w:val="003C541E"/>
    <w:rsid w:val="003C5AC3"/>
    <w:rsid w:val="003C6BF3"/>
    <w:rsid w:val="003E7D06"/>
    <w:rsid w:val="003F2590"/>
    <w:rsid w:val="003F297E"/>
    <w:rsid w:val="003F4BCE"/>
    <w:rsid w:val="00401240"/>
    <w:rsid w:val="00402DE0"/>
    <w:rsid w:val="0040388C"/>
    <w:rsid w:val="00406486"/>
    <w:rsid w:val="00406F75"/>
    <w:rsid w:val="004156B8"/>
    <w:rsid w:val="00417498"/>
    <w:rsid w:val="00417805"/>
    <w:rsid w:val="00420319"/>
    <w:rsid w:val="00422F18"/>
    <w:rsid w:val="00424017"/>
    <w:rsid w:val="0042631F"/>
    <w:rsid w:val="00427396"/>
    <w:rsid w:val="004312EE"/>
    <w:rsid w:val="004322A8"/>
    <w:rsid w:val="00433F2B"/>
    <w:rsid w:val="0043748C"/>
    <w:rsid w:val="004403B9"/>
    <w:rsid w:val="00440C4E"/>
    <w:rsid w:val="0044115F"/>
    <w:rsid w:val="00442D39"/>
    <w:rsid w:val="00445615"/>
    <w:rsid w:val="00450985"/>
    <w:rsid w:val="00454C98"/>
    <w:rsid w:val="00455B64"/>
    <w:rsid w:val="004578C7"/>
    <w:rsid w:val="00460DA7"/>
    <w:rsid w:val="00463814"/>
    <w:rsid w:val="00464E65"/>
    <w:rsid w:val="00472724"/>
    <w:rsid w:val="00481A86"/>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C582A"/>
    <w:rsid w:val="004D1DE9"/>
    <w:rsid w:val="004D31E6"/>
    <w:rsid w:val="004D3C9F"/>
    <w:rsid w:val="004E0CB5"/>
    <w:rsid w:val="004E2638"/>
    <w:rsid w:val="004E5F49"/>
    <w:rsid w:val="004E714C"/>
    <w:rsid w:val="004F5600"/>
    <w:rsid w:val="004F70D2"/>
    <w:rsid w:val="004F768E"/>
    <w:rsid w:val="00520BA6"/>
    <w:rsid w:val="00524273"/>
    <w:rsid w:val="00527338"/>
    <w:rsid w:val="00527D7F"/>
    <w:rsid w:val="0053305F"/>
    <w:rsid w:val="005352C6"/>
    <w:rsid w:val="00543420"/>
    <w:rsid w:val="005459E8"/>
    <w:rsid w:val="005464B9"/>
    <w:rsid w:val="00550084"/>
    <w:rsid w:val="0055036C"/>
    <w:rsid w:val="0055094C"/>
    <w:rsid w:val="00552824"/>
    <w:rsid w:val="00554593"/>
    <w:rsid w:val="00555394"/>
    <w:rsid w:val="00563016"/>
    <w:rsid w:val="00564046"/>
    <w:rsid w:val="00572517"/>
    <w:rsid w:val="0057383F"/>
    <w:rsid w:val="005743F2"/>
    <w:rsid w:val="00575E70"/>
    <w:rsid w:val="0058455A"/>
    <w:rsid w:val="005848B2"/>
    <w:rsid w:val="0059189F"/>
    <w:rsid w:val="00595E53"/>
    <w:rsid w:val="00596E39"/>
    <w:rsid w:val="005A1ADB"/>
    <w:rsid w:val="005A4516"/>
    <w:rsid w:val="005A7C19"/>
    <w:rsid w:val="005B46E6"/>
    <w:rsid w:val="005B6C2E"/>
    <w:rsid w:val="005C0D5C"/>
    <w:rsid w:val="005C5EAE"/>
    <w:rsid w:val="005C7F80"/>
    <w:rsid w:val="005D0402"/>
    <w:rsid w:val="005D34A6"/>
    <w:rsid w:val="005D34E8"/>
    <w:rsid w:val="005D4ECA"/>
    <w:rsid w:val="005D5285"/>
    <w:rsid w:val="005D708E"/>
    <w:rsid w:val="005D7348"/>
    <w:rsid w:val="005E2BE1"/>
    <w:rsid w:val="005E78E6"/>
    <w:rsid w:val="005F2E44"/>
    <w:rsid w:val="00606C7B"/>
    <w:rsid w:val="00617180"/>
    <w:rsid w:val="00621A86"/>
    <w:rsid w:val="00621B26"/>
    <w:rsid w:val="006249DD"/>
    <w:rsid w:val="00626FAE"/>
    <w:rsid w:val="00627A56"/>
    <w:rsid w:val="00636087"/>
    <w:rsid w:val="006369D3"/>
    <w:rsid w:val="00651197"/>
    <w:rsid w:val="00652107"/>
    <w:rsid w:val="0065562D"/>
    <w:rsid w:val="0065601B"/>
    <w:rsid w:val="006561BB"/>
    <w:rsid w:val="00656DCE"/>
    <w:rsid w:val="00657961"/>
    <w:rsid w:val="00662C67"/>
    <w:rsid w:val="006651ED"/>
    <w:rsid w:val="00665209"/>
    <w:rsid w:val="0066586A"/>
    <w:rsid w:val="006666CA"/>
    <w:rsid w:val="00667701"/>
    <w:rsid w:val="00667D7E"/>
    <w:rsid w:val="00671E77"/>
    <w:rsid w:val="006728E8"/>
    <w:rsid w:val="00672A8F"/>
    <w:rsid w:val="0067684C"/>
    <w:rsid w:val="00683B34"/>
    <w:rsid w:val="0068479C"/>
    <w:rsid w:val="00685E2A"/>
    <w:rsid w:val="0069065B"/>
    <w:rsid w:val="00690B5B"/>
    <w:rsid w:val="006921D7"/>
    <w:rsid w:val="00693732"/>
    <w:rsid w:val="006A17E2"/>
    <w:rsid w:val="006A1C66"/>
    <w:rsid w:val="006A565A"/>
    <w:rsid w:val="006B030A"/>
    <w:rsid w:val="006B0A44"/>
    <w:rsid w:val="006B23E4"/>
    <w:rsid w:val="006B387F"/>
    <w:rsid w:val="006C0845"/>
    <w:rsid w:val="006C64B9"/>
    <w:rsid w:val="006C709B"/>
    <w:rsid w:val="006D52FA"/>
    <w:rsid w:val="006D7FA5"/>
    <w:rsid w:val="006E0347"/>
    <w:rsid w:val="006E6624"/>
    <w:rsid w:val="006E776A"/>
    <w:rsid w:val="006F0705"/>
    <w:rsid w:val="006F0ABB"/>
    <w:rsid w:val="006F7D8B"/>
    <w:rsid w:val="0070197E"/>
    <w:rsid w:val="00702460"/>
    <w:rsid w:val="007069C4"/>
    <w:rsid w:val="00711984"/>
    <w:rsid w:val="00711D63"/>
    <w:rsid w:val="00712ACE"/>
    <w:rsid w:val="00715C75"/>
    <w:rsid w:val="00716985"/>
    <w:rsid w:val="00720D2F"/>
    <w:rsid w:val="00725470"/>
    <w:rsid w:val="00725AF0"/>
    <w:rsid w:val="0072708A"/>
    <w:rsid w:val="00734BD7"/>
    <w:rsid w:val="0073590F"/>
    <w:rsid w:val="007406EB"/>
    <w:rsid w:val="00741F9E"/>
    <w:rsid w:val="007432B1"/>
    <w:rsid w:val="00744EA3"/>
    <w:rsid w:val="00746AC9"/>
    <w:rsid w:val="00752095"/>
    <w:rsid w:val="007550F0"/>
    <w:rsid w:val="007564D7"/>
    <w:rsid w:val="00760011"/>
    <w:rsid w:val="007607CA"/>
    <w:rsid w:val="007626E8"/>
    <w:rsid w:val="007645AF"/>
    <w:rsid w:val="0076525C"/>
    <w:rsid w:val="00767EAD"/>
    <w:rsid w:val="0077047A"/>
    <w:rsid w:val="00774143"/>
    <w:rsid w:val="007764DE"/>
    <w:rsid w:val="00783CEF"/>
    <w:rsid w:val="007840E1"/>
    <w:rsid w:val="00792CBB"/>
    <w:rsid w:val="00792E9F"/>
    <w:rsid w:val="00796FD8"/>
    <w:rsid w:val="007978DA"/>
    <w:rsid w:val="00797D49"/>
    <w:rsid w:val="007A3913"/>
    <w:rsid w:val="007B0E4C"/>
    <w:rsid w:val="007B1781"/>
    <w:rsid w:val="007B48AC"/>
    <w:rsid w:val="007B6D3B"/>
    <w:rsid w:val="007C032D"/>
    <w:rsid w:val="007C303B"/>
    <w:rsid w:val="007C4541"/>
    <w:rsid w:val="007D1392"/>
    <w:rsid w:val="007D4D1B"/>
    <w:rsid w:val="007D5E36"/>
    <w:rsid w:val="007E305B"/>
    <w:rsid w:val="007E3FB8"/>
    <w:rsid w:val="007E5C10"/>
    <w:rsid w:val="007F078C"/>
    <w:rsid w:val="007F1A20"/>
    <w:rsid w:val="007F26BC"/>
    <w:rsid w:val="007F29CF"/>
    <w:rsid w:val="007F3A97"/>
    <w:rsid w:val="007F4FE9"/>
    <w:rsid w:val="007F6CF8"/>
    <w:rsid w:val="007F7A39"/>
    <w:rsid w:val="00803527"/>
    <w:rsid w:val="0080487B"/>
    <w:rsid w:val="00805442"/>
    <w:rsid w:val="00805A6B"/>
    <w:rsid w:val="00805B99"/>
    <w:rsid w:val="00811ED6"/>
    <w:rsid w:val="00815CF0"/>
    <w:rsid w:val="00817230"/>
    <w:rsid w:val="00824488"/>
    <w:rsid w:val="0082538D"/>
    <w:rsid w:val="0082579D"/>
    <w:rsid w:val="008303B6"/>
    <w:rsid w:val="00834461"/>
    <w:rsid w:val="00834745"/>
    <w:rsid w:val="0083611E"/>
    <w:rsid w:val="00850A32"/>
    <w:rsid w:val="00851806"/>
    <w:rsid w:val="00853D9C"/>
    <w:rsid w:val="00854CFD"/>
    <w:rsid w:val="00856406"/>
    <w:rsid w:val="00857358"/>
    <w:rsid w:val="0085791F"/>
    <w:rsid w:val="008714DD"/>
    <w:rsid w:val="00873EA9"/>
    <w:rsid w:val="00874A27"/>
    <w:rsid w:val="00875E61"/>
    <w:rsid w:val="0087619F"/>
    <w:rsid w:val="0088338B"/>
    <w:rsid w:val="00890D2D"/>
    <w:rsid w:val="00891235"/>
    <w:rsid w:val="00895A46"/>
    <w:rsid w:val="008A0B12"/>
    <w:rsid w:val="008A1EA2"/>
    <w:rsid w:val="008A1F25"/>
    <w:rsid w:val="008A46FC"/>
    <w:rsid w:val="008A5C50"/>
    <w:rsid w:val="008B04BB"/>
    <w:rsid w:val="008B2772"/>
    <w:rsid w:val="008B27B1"/>
    <w:rsid w:val="008B56FA"/>
    <w:rsid w:val="008C17D0"/>
    <w:rsid w:val="008D249C"/>
    <w:rsid w:val="008D32CC"/>
    <w:rsid w:val="008D4015"/>
    <w:rsid w:val="008D71D3"/>
    <w:rsid w:val="008D7B4D"/>
    <w:rsid w:val="008E3047"/>
    <w:rsid w:val="008E3468"/>
    <w:rsid w:val="008F0041"/>
    <w:rsid w:val="008F0EB2"/>
    <w:rsid w:val="008F2D42"/>
    <w:rsid w:val="008F7B9D"/>
    <w:rsid w:val="009047F3"/>
    <w:rsid w:val="00904FC9"/>
    <w:rsid w:val="009057C3"/>
    <w:rsid w:val="00905BD3"/>
    <w:rsid w:val="00912FCF"/>
    <w:rsid w:val="0091742D"/>
    <w:rsid w:val="009212E0"/>
    <w:rsid w:val="00923C31"/>
    <w:rsid w:val="00926CAC"/>
    <w:rsid w:val="0093203A"/>
    <w:rsid w:val="00933D88"/>
    <w:rsid w:val="00941349"/>
    <w:rsid w:val="00941F15"/>
    <w:rsid w:val="009441CD"/>
    <w:rsid w:val="00945486"/>
    <w:rsid w:val="00946719"/>
    <w:rsid w:val="009479E2"/>
    <w:rsid w:val="009522B6"/>
    <w:rsid w:val="00954925"/>
    <w:rsid w:val="00963879"/>
    <w:rsid w:val="00963B40"/>
    <w:rsid w:val="009653D4"/>
    <w:rsid w:val="00970D35"/>
    <w:rsid w:val="00970F26"/>
    <w:rsid w:val="009754C0"/>
    <w:rsid w:val="009805B3"/>
    <w:rsid w:val="00991850"/>
    <w:rsid w:val="00996F4A"/>
    <w:rsid w:val="009A116D"/>
    <w:rsid w:val="009A2C52"/>
    <w:rsid w:val="009A46B4"/>
    <w:rsid w:val="009B026D"/>
    <w:rsid w:val="009B0ED6"/>
    <w:rsid w:val="009B3B1E"/>
    <w:rsid w:val="009B598C"/>
    <w:rsid w:val="009C2AD1"/>
    <w:rsid w:val="009C57B6"/>
    <w:rsid w:val="009D0A19"/>
    <w:rsid w:val="009E2FBC"/>
    <w:rsid w:val="009E734E"/>
    <w:rsid w:val="009F132C"/>
    <w:rsid w:val="009F144D"/>
    <w:rsid w:val="00A01A02"/>
    <w:rsid w:val="00A025AC"/>
    <w:rsid w:val="00A04DF8"/>
    <w:rsid w:val="00A067A3"/>
    <w:rsid w:val="00A12FAC"/>
    <w:rsid w:val="00A162D8"/>
    <w:rsid w:val="00A16F4D"/>
    <w:rsid w:val="00A2005B"/>
    <w:rsid w:val="00A21457"/>
    <w:rsid w:val="00A22B70"/>
    <w:rsid w:val="00A2305D"/>
    <w:rsid w:val="00A25DB9"/>
    <w:rsid w:val="00A323F9"/>
    <w:rsid w:val="00A34BE8"/>
    <w:rsid w:val="00A36BF6"/>
    <w:rsid w:val="00A37A7E"/>
    <w:rsid w:val="00A37EA7"/>
    <w:rsid w:val="00A41195"/>
    <w:rsid w:val="00A46497"/>
    <w:rsid w:val="00A523C2"/>
    <w:rsid w:val="00A53F45"/>
    <w:rsid w:val="00A5573E"/>
    <w:rsid w:val="00A61E91"/>
    <w:rsid w:val="00A64B1C"/>
    <w:rsid w:val="00A66640"/>
    <w:rsid w:val="00A66E3A"/>
    <w:rsid w:val="00A716C1"/>
    <w:rsid w:val="00A776CD"/>
    <w:rsid w:val="00A805C7"/>
    <w:rsid w:val="00A80AD4"/>
    <w:rsid w:val="00A82783"/>
    <w:rsid w:val="00A82AA3"/>
    <w:rsid w:val="00A90F5C"/>
    <w:rsid w:val="00A91F08"/>
    <w:rsid w:val="00A94F97"/>
    <w:rsid w:val="00AA3DA4"/>
    <w:rsid w:val="00AA4699"/>
    <w:rsid w:val="00AA5B4C"/>
    <w:rsid w:val="00AB23A2"/>
    <w:rsid w:val="00AB491A"/>
    <w:rsid w:val="00AB4DDE"/>
    <w:rsid w:val="00AB6112"/>
    <w:rsid w:val="00AB6D65"/>
    <w:rsid w:val="00AC5573"/>
    <w:rsid w:val="00AD18A0"/>
    <w:rsid w:val="00AD1F6F"/>
    <w:rsid w:val="00AD2AFA"/>
    <w:rsid w:val="00AD4DF3"/>
    <w:rsid w:val="00AD4FF8"/>
    <w:rsid w:val="00AE0B3B"/>
    <w:rsid w:val="00AE0B72"/>
    <w:rsid w:val="00AE1C53"/>
    <w:rsid w:val="00AE75FB"/>
    <w:rsid w:val="00AF01EE"/>
    <w:rsid w:val="00AF1C0A"/>
    <w:rsid w:val="00AF50EA"/>
    <w:rsid w:val="00AF6FF2"/>
    <w:rsid w:val="00AF76F5"/>
    <w:rsid w:val="00B003AC"/>
    <w:rsid w:val="00B10EE6"/>
    <w:rsid w:val="00B13882"/>
    <w:rsid w:val="00B1445F"/>
    <w:rsid w:val="00B15202"/>
    <w:rsid w:val="00B153F2"/>
    <w:rsid w:val="00B17115"/>
    <w:rsid w:val="00B17DC3"/>
    <w:rsid w:val="00B20184"/>
    <w:rsid w:val="00B21FE8"/>
    <w:rsid w:val="00B23190"/>
    <w:rsid w:val="00B36691"/>
    <w:rsid w:val="00B41E4B"/>
    <w:rsid w:val="00B44D68"/>
    <w:rsid w:val="00B51920"/>
    <w:rsid w:val="00B5267E"/>
    <w:rsid w:val="00B5500C"/>
    <w:rsid w:val="00B55487"/>
    <w:rsid w:val="00B6050A"/>
    <w:rsid w:val="00B63755"/>
    <w:rsid w:val="00B657FB"/>
    <w:rsid w:val="00B65C30"/>
    <w:rsid w:val="00B76AB2"/>
    <w:rsid w:val="00B76F17"/>
    <w:rsid w:val="00B86FD4"/>
    <w:rsid w:val="00B907F3"/>
    <w:rsid w:val="00B964FF"/>
    <w:rsid w:val="00BA536A"/>
    <w:rsid w:val="00BA5789"/>
    <w:rsid w:val="00BA5A54"/>
    <w:rsid w:val="00BB250D"/>
    <w:rsid w:val="00BB337E"/>
    <w:rsid w:val="00BB718A"/>
    <w:rsid w:val="00BC30CC"/>
    <w:rsid w:val="00BD0A60"/>
    <w:rsid w:val="00BD1A88"/>
    <w:rsid w:val="00BD1CD4"/>
    <w:rsid w:val="00BD652A"/>
    <w:rsid w:val="00BD6531"/>
    <w:rsid w:val="00BE3E74"/>
    <w:rsid w:val="00BE74EC"/>
    <w:rsid w:val="00BE7AFA"/>
    <w:rsid w:val="00BE7EEC"/>
    <w:rsid w:val="00BF06A7"/>
    <w:rsid w:val="00BF0942"/>
    <w:rsid w:val="00BF15D7"/>
    <w:rsid w:val="00BF54A9"/>
    <w:rsid w:val="00BF5E0B"/>
    <w:rsid w:val="00C03D50"/>
    <w:rsid w:val="00C0544C"/>
    <w:rsid w:val="00C05D42"/>
    <w:rsid w:val="00C06FA9"/>
    <w:rsid w:val="00C15AB8"/>
    <w:rsid w:val="00C22C85"/>
    <w:rsid w:val="00C23207"/>
    <w:rsid w:val="00C30402"/>
    <w:rsid w:val="00C33DFD"/>
    <w:rsid w:val="00C3770A"/>
    <w:rsid w:val="00C40D5D"/>
    <w:rsid w:val="00C4158D"/>
    <w:rsid w:val="00C417B3"/>
    <w:rsid w:val="00C4205E"/>
    <w:rsid w:val="00C423A9"/>
    <w:rsid w:val="00C44797"/>
    <w:rsid w:val="00C4742A"/>
    <w:rsid w:val="00C54CA5"/>
    <w:rsid w:val="00C54DFF"/>
    <w:rsid w:val="00C54E5D"/>
    <w:rsid w:val="00C55F33"/>
    <w:rsid w:val="00C56D5E"/>
    <w:rsid w:val="00C57114"/>
    <w:rsid w:val="00C57D7A"/>
    <w:rsid w:val="00C61DD9"/>
    <w:rsid w:val="00C709D8"/>
    <w:rsid w:val="00C721CC"/>
    <w:rsid w:val="00C73024"/>
    <w:rsid w:val="00C74F6C"/>
    <w:rsid w:val="00C82E78"/>
    <w:rsid w:val="00C8339E"/>
    <w:rsid w:val="00C90A12"/>
    <w:rsid w:val="00C96A67"/>
    <w:rsid w:val="00CA0A42"/>
    <w:rsid w:val="00CA266A"/>
    <w:rsid w:val="00CA3CF4"/>
    <w:rsid w:val="00CA3DC4"/>
    <w:rsid w:val="00CA42D7"/>
    <w:rsid w:val="00CA7B8A"/>
    <w:rsid w:val="00CB3933"/>
    <w:rsid w:val="00CB43EB"/>
    <w:rsid w:val="00CB5EE6"/>
    <w:rsid w:val="00CB633C"/>
    <w:rsid w:val="00CB7166"/>
    <w:rsid w:val="00CB71E8"/>
    <w:rsid w:val="00CC0235"/>
    <w:rsid w:val="00CC03FA"/>
    <w:rsid w:val="00CC10B3"/>
    <w:rsid w:val="00CC26B7"/>
    <w:rsid w:val="00CC366D"/>
    <w:rsid w:val="00CC502B"/>
    <w:rsid w:val="00CC6CCE"/>
    <w:rsid w:val="00CC755E"/>
    <w:rsid w:val="00CC7D03"/>
    <w:rsid w:val="00CD4EB3"/>
    <w:rsid w:val="00CD5D3D"/>
    <w:rsid w:val="00CE3B50"/>
    <w:rsid w:val="00CE4F13"/>
    <w:rsid w:val="00CF1C7B"/>
    <w:rsid w:val="00CF4421"/>
    <w:rsid w:val="00CF715F"/>
    <w:rsid w:val="00D016BA"/>
    <w:rsid w:val="00D10141"/>
    <w:rsid w:val="00D1103C"/>
    <w:rsid w:val="00D112B3"/>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3727"/>
    <w:rsid w:val="00D5511B"/>
    <w:rsid w:val="00D57060"/>
    <w:rsid w:val="00D628A4"/>
    <w:rsid w:val="00D756B3"/>
    <w:rsid w:val="00D75FAC"/>
    <w:rsid w:val="00D76E9B"/>
    <w:rsid w:val="00D77A95"/>
    <w:rsid w:val="00D803AD"/>
    <w:rsid w:val="00D8225A"/>
    <w:rsid w:val="00D83CF7"/>
    <w:rsid w:val="00D85098"/>
    <w:rsid w:val="00D86D02"/>
    <w:rsid w:val="00D933F6"/>
    <w:rsid w:val="00D94AFB"/>
    <w:rsid w:val="00DA2266"/>
    <w:rsid w:val="00DA27ED"/>
    <w:rsid w:val="00DA2975"/>
    <w:rsid w:val="00DA4603"/>
    <w:rsid w:val="00DB48BE"/>
    <w:rsid w:val="00DC0C6D"/>
    <w:rsid w:val="00DC0E0D"/>
    <w:rsid w:val="00DC168B"/>
    <w:rsid w:val="00DC2A48"/>
    <w:rsid w:val="00DC301A"/>
    <w:rsid w:val="00DC387E"/>
    <w:rsid w:val="00DC4A0D"/>
    <w:rsid w:val="00DC5111"/>
    <w:rsid w:val="00DC72F1"/>
    <w:rsid w:val="00DD1F8F"/>
    <w:rsid w:val="00DD3480"/>
    <w:rsid w:val="00DE126F"/>
    <w:rsid w:val="00DE12B0"/>
    <w:rsid w:val="00DE21D9"/>
    <w:rsid w:val="00DE29FC"/>
    <w:rsid w:val="00DF0E18"/>
    <w:rsid w:val="00DF2FF5"/>
    <w:rsid w:val="00DF3263"/>
    <w:rsid w:val="00DF5CAE"/>
    <w:rsid w:val="00DF66F1"/>
    <w:rsid w:val="00DF6B95"/>
    <w:rsid w:val="00E0074B"/>
    <w:rsid w:val="00E0457B"/>
    <w:rsid w:val="00E04CBC"/>
    <w:rsid w:val="00E053D4"/>
    <w:rsid w:val="00E05934"/>
    <w:rsid w:val="00E05AE9"/>
    <w:rsid w:val="00E06246"/>
    <w:rsid w:val="00E07E0E"/>
    <w:rsid w:val="00E123EF"/>
    <w:rsid w:val="00E14925"/>
    <w:rsid w:val="00E15500"/>
    <w:rsid w:val="00E15A64"/>
    <w:rsid w:val="00E17D36"/>
    <w:rsid w:val="00E17DDF"/>
    <w:rsid w:val="00E20E85"/>
    <w:rsid w:val="00E2355D"/>
    <w:rsid w:val="00E24FAC"/>
    <w:rsid w:val="00E26303"/>
    <w:rsid w:val="00E30C2A"/>
    <w:rsid w:val="00E334D1"/>
    <w:rsid w:val="00E34C8A"/>
    <w:rsid w:val="00E350AC"/>
    <w:rsid w:val="00E37D67"/>
    <w:rsid w:val="00E411C7"/>
    <w:rsid w:val="00E428EA"/>
    <w:rsid w:val="00E42CF8"/>
    <w:rsid w:val="00E44962"/>
    <w:rsid w:val="00E4570D"/>
    <w:rsid w:val="00E47540"/>
    <w:rsid w:val="00E51A44"/>
    <w:rsid w:val="00E51D32"/>
    <w:rsid w:val="00E606A9"/>
    <w:rsid w:val="00E61142"/>
    <w:rsid w:val="00E6496A"/>
    <w:rsid w:val="00E706AC"/>
    <w:rsid w:val="00E77250"/>
    <w:rsid w:val="00E80B52"/>
    <w:rsid w:val="00E81AFE"/>
    <w:rsid w:val="00E908B8"/>
    <w:rsid w:val="00E90EA9"/>
    <w:rsid w:val="00E9253C"/>
    <w:rsid w:val="00E9428E"/>
    <w:rsid w:val="00E951AA"/>
    <w:rsid w:val="00EA2018"/>
    <w:rsid w:val="00EA580C"/>
    <w:rsid w:val="00EB41B5"/>
    <w:rsid w:val="00EB7D57"/>
    <w:rsid w:val="00ED6EA3"/>
    <w:rsid w:val="00EE0BFD"/>
    <w:rsid w:val="00EE0D49"/>
    <w:rsid w:val="00EE1546"/>
    <w:rsid w:val="00EE1AB3"/>
    <w:rsid w:val="00EE2371"/>
    <w:rsid w:val="00EE2442"/>
    <w:rsid w:val="00EE2535"/>
    <w:rsid w:val="00EF112C"/>
    <w:rsid w:val="00EF1965"/>
    <w:rsid w:val="00EF2E32"/>
    <w:rsid w:val="00EF65BF"/>
    <w:rsid w:val="00F04056"/>
    <w:rsid w:val="00F1112A"/>
    <w:rsid w:val="00F11FFF"/>
    <w:rsid w:val="00F1335D"/>
    <w:rsid w:val="00F14EFA"/>
    <w:rsid w:val="00F15705"/>
    <w:rsid w:val="00F22561"/>
    <w:rsid w:val="00F23F3F"/>
    <w:rsid w:val="00F36995"/>
    <w:rsid w:val="00F37868"/>
    <w:rsid w:val="00F47C8F"/>
    <w:rsid w:val="00F502CC"/>
    <w:rsid w:val="00F534DC"/>
    <w:rsid w:val="00F5661E"/>
    <w:rsid w:val="00F6011D"/>
    <w:rsid w:val="00F65DBA"/>
    <w:rsid w:val="00F67DAA"/>
    <w:rsid w:val="00F71E97"/>
    <w:rsid w:val="00F7771E"/>
    <w:rsid w:val="00F77FBC"/>
    <w:rsid w:val="00F80C78"/>
    <w:rsid w:val="00F80DC5"/>
    <w:rsid w:val="00F8158D"/>
    <w:rsid w:val="00F81D58"/>
    <w:rsid w:val="00F833BF"/>
    <w:rsid w:val="00F85F64"/>
    <w:rsid w:val="00F872C9"/>
    <w:rsid w:val="00F91850"/>
    <w:rsid w:val="00F9780F"/>
    <w:rsid w:val="00FA130E"/>
    <w:rsid w:val="00FA28B8"/>
    <w:rsid w:val="00FA56F5"/>
    <w:rsid w:val="00FA7F4E"/>
    <w:rsid w:val="00FB2D4B"/>
    <w:rsid w:val="00FB31A2"/>
    <w:rsid w:val="00FB627A"/>
    <w:rsid w:val="00FD0349"/>
    <w:rsid w:val="00FD6F15"/>
    <w:rsid w:val="00FD7CF3"/>
    <w:rsid w:val="00FE10C2"/>
    <w:rsid w:val="00FE1822"/>
    <w:rsid w:val="00FE1DC7"/>
    <w:rsid w:val="00FE41F1"/>
    <w:rsid w:val="00FF2761"/>
    <w:rsid w:val="00FF342F"/>
    <w:rsid w:val="00FF4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1">
    <w:name w:val="heading 1"/>
    <w:basedOn w:val="Normal"/>
    <w:next w:val="Normal"/>
    <w:link w:val="Ttulo1Car"/>
    <w:qFormat/>
    <w:rsid w:val="00F040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4056"/>
    <w:rPr>
      <w:rFonts w:asciiTheme="majorHAnsi" w:eastAsiaTheme="majorEastAsia" w:hAnsiTheme="majorHAnsi" w:cstheme="majorBidi"/>
      <w:color w:val="2E74B5" w:themeColor="accent1" w:themeShade="BF"/>
      <w:sz w:val="32"/>
      <w:szCs w:val="32"/>
    </w:rPr>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D3635B"/>
    <w:rPr>
      <w:rFonts w:ascii="Arial" w:hAnsi="Arial" w:cs="Arial"/>
      <w:b/>
      <w:sz w:val="24"/>
      <w:szCs w:val="24"/>
      <w:lang w:val="es-ES" w:eastAsia="es-ES" w:bidi="ar-SA"/>
    </w:rPr>
  </w:style>
  <w:style w:type="character" w:styleId="Nmerodepgina">
    <w:name w:val="page number"/>
    <w:basedOn w:val="Fuentedeprrafopredeter"/>
    <w:rsid w:val="00D3635B"/>
  </w:style>
  <w:style w:type="paragraph" w:styleId="Encabezado">
    <w:name w:val="header"/>
    <w:basedOn w:val="Normal"/>
    <w:link w:val="EncabezadoCar"/>
    <w:uiPriority w:val="99"/>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TextoindependienteCar">
    <w:name w:val="Texto independiente Car"/>
    <w:link w:val="Textoindependiente"/>
    <w:rsid w:val="00460DA7"/>
    <w:rPr>
      <w:sz w:val="24"/>
      <w:szCs w:val="24"/>
    </w:rPr>
  </w:style>
  <w:style w:type="paragraph" w:styleId="Sangradetextonormal">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uiPriority w:val="99"/>
    <w:rsid w:val="00D32AB7"/>
    <w:pPr>
      <w:tabs>
        <w:tab w:val="center" w:pos="4252"/>
        <w:tab w:val="right" w:pos="8504"/>
      </w:tabs>
    </w:pPr>
  </w:style>
  <w:style w:type="character" w:customStyle="1" w:styleId="PiedepginaCar">
    <w:name w:val="Pie de página Car"/>
    <w:link w:val="Piedepgina"/>
    <w:uiPriority w:val="99"/>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styleId="Hipervnculo">
    <w:name w:val="Hyperlink"/>
    <w:uiPriority w:val="99"/>
    <w:rsid w:val="00460DA7"/>
    <w:rPr>
      <w:color w:val="0000FF"/>
      <w:u w:val="single"/>
    </w:rPr>
  </w:style>
  <w:style w:type="character" w:styleId="nfasis">
    <w:name w:val="Emphasis"/>
    <w:basedOn w:val="Fuentedeprrafopredeter"/>
    <w:qFormat/>
    <w:rsid w:val="00A067A3"/>
    <w:rPr>
      <w:i/>
      <w:iCs/>
    </w:rPr>
  </w:style>
  <w:style w:type="character" w:customStyle="1" w:styleId="EncabezadoCar">
    <w:name w:val="Encabezado Car"/>
    <w:basedOn w:val="Fuentedeprrafopredeter"/>
    <w:link w:val="Encabezado"/>
    <w:uiPriority w:val="99"/>
    <w:rsid w:val="003C54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36092">
      <w:bodyDiv w:val="1"/>
      <w:marLeft w:val="0"/>
      <w:marRight w:val="0"/>
      <w:marTop w:val="0"/>
      <w:marBottom w:val="0"/>
      <w:divBdr>
        <w:top w:val="none" w:sz="0" w:space="0" w:color="auto"/>
        <w:left w:val="none" w:sz="0" w:space="0" w:color="auto"/>
        <w:bottom w:val="none" w:sz="0" w:space="0" w:color="auto"/>
        <w:right w:val="none" w:sz="0" w:space="0" w:color="auto"/>
      </w:divBdr>
    </w:div>
    <w:div w:id="1016541886">
      <w:bodyDiv w:val="1"/>
      <w:marLeft w:val="0"/>
      <w:marRight w:val="0"/>
      <w:marTop w:val="0"/>
      <w:marBottom w:val="0"/>
      <w:divBdr>
        <w:top w:val="none" w:sz="0" w:space="0" w:color="auto"/>
        <w:left w:val="none" w:sz="0" w:space="0" w:color="auto"/>
        <w:bottom w:val="none" w:sz="0" w:space="0" w:color="auto"/>
        <w:right w:val="none" w:sz="0" w:space="0" w:color="auto"/>
      </w:divBdr>
    </w:div>
    <w:div w:id="1089424394">
      <w:bodyDiv w:val="1"/>
      <w:marLeft w:val="0"/>
      <w:marRight w:val="0"/>
      <w:marTop w:val="0"/>
      <w:marBottom w:val="0"/>
      <w:divBdr>
        <w:top w:val="none" w:sz="0" w:space="0" w:color="auto"/>
        <w:left w:val="none" w:sz="0" w:space="0" w:color="auto"/>
        <w:bottom w:val="none" w:sz="0" w:space="0" w:color="auto"/>
        <w:right w:val="none" w:sz="0" w:space="0" w:color="auto"/>
      </w:divBdr>
    </w:div>
    <w:div w:id="1321081163">
      <w:bodyDiv w:val="1"/>
      <w:marLeft w:val="0"/>
      <w:marRight w:val="0"/>
      <w:marTop w:val="0"/>
      <w:marBottom w:val="0"/>
      <w:divBdr>
        <w:top w:val="none" w:sz="0" w:space="0" w:color="auto"/>
        <w:left w:val="none" w:sz="0" w:space="0" w:color="auto"/>
        <w:bottom w:val="none" w:sz="0" w:space="0" w:color="auto"/>
        <w:right w:val="none" w:sz="0" w:space="0" w:color="auto"/>
      </w:divBdr>
    </w:div>
    <w:div w:id="1527906410">
      <w:bodyDiv w:val="1"/>
      <w:marLeft w:val="0"/>
      <w:marRight w:val="0"/>
      <w:marTop w:val="0"/>
      <w:marBottom w:val="0"/>
      <w:divBdr>
        <w:top w:val="none" w:sz="0" w:space="0" w:color="auto"/>
        <w:left w:val="none" w:sz="0" w:space="0" w:color="auto"/>
        <w:bottom w:val="none" w:sz="0" w:space="0" w:color="auto"/>
        <w:right w:val="none" w:sz="0" w:space="0" w:color="auto"/>
      </w:divBdr>
    </w:div>
    <w:div w:id="1721631454">
      <w:bodyDiv w:val="1"/>
      <w:marLeft w:val="0"/>
      <w:marRight w:val="0"/>
      <w:marTop w:val="0"/>
      <w:marBottom w:val="0"/>
      <w:divBdr>
        <w:top w:val="none" w:sz="0" w:space="0" w:color="auto"/>
        <w:left w:val="none" w:sz="0" w:space="0" w:color="auto"/>
        <w:bottom w:val="none" w:sz="0" w:space="0" w:color="auto"/>
        <w:right w:val="none" w:sz="0" w:space="0" w:color="auto"/>
      </w:divBdr>
    </w:div>
    <w:div w:id="1902330328">
      <w:bodyDiv w:val="1"/>
      <w:marLeft w:val="0"/>
      <w:marRight w:val="0"/>
      <w:marTop w:val="0"/>
      <w:marBottom w:val="0"/>
      <w:divBdr>
        <w:top w:val="none" w:sz="0" w:space="0" w:color="auto"/>
        <w:left w:val="none" w:sz="0" w:space="0" w:color="auto"/>
        <w:bottom w:val="none" w:sz="0" w:space="0" w:color="auto"/>
        <w:right w:val="none" w:sz="0" w:space="0" w:color="auto"/>
      </w:divBdr>
    </w:div>
    <w:div w:id="20763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EDC0A-0199-4A15-8561-4C4838C7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4016</Words>
  <Characters>22092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26056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Henry Lora Rodriguez</cp:lastModifiedBy>
  <cp:revision>7</cp:revision>
  <cp:lastPrinted>2019-03-29T15:37:00Z</cp:lastPrinted>
  <dcterms:created xsi:type="dcterms:W3CDTF">2019-03-15T19:38:00Z</dcterms:created>
  <dcterms:modified xsi:type="dcterms:W3CDTF">2019-04-03T15:19:00Z</dcterms:modified>
</cp:coreProperties>
</file>