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42" w:rsidRPr="00A44F42" w:rsidRDefault="00A44F42" w:rsidP="00A44F42">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bookmarkStart w:id="0" w:name="_GoBack"/>
      <w:bookmarkEnd w:id="0"/>
      <w:r w:rsidRPr="00A44F4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4F42" w:rsidRPr="00A44F42" w:rsidRDefault="00A44F42" w:rsidP="00A44F42">
      <w:pPr>
        <w:spacing w:line="240" w:lineRule="auto"/>
        <w:jc w:val="both"/>
        <w:rPr>
          <w:rFonts w:ascii="Arial" w:eastAsia="Times New Roman" w:hAnsi="Arial" w:cs="Arial"/>
          <w:sz w:val="20"/>
          <w:szCs w:val="20"/>
          <w:lang w:val="es-419" w:eastAsia="es-ES"/>
        </w:rPr>
      </w:pPr>
    </w:p>
    <w:p w:rsidR="00A44F42" w:rsidRPr="00CF2231" w:rsidRDefault="00A44F42" w:rsidP="00E752AE">
      <w:pPr>
        <w:pStyle w:val="NormalWeb"/>
        <w:spacing w:before="0" w:beforeAutospacing="0" w:after="0" w:afterAutospacing="0"/>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Pr>
          <w:rFonts w:ascii="Tahoma" w:hAnsi="Tahoma" w:cs="Tahoma"/>
          <w:bCs/>
          <w:sz w:val="18"/>
          <w:szCs w:val="18"/>
        </w:rPr>
        <w:t>Auto del 15 de marzo de 2019</w:t>
      </w:r>
    </w:p>
    <w:p w:rsidR="00A44F42" w:rsidRPr="00CF2231" w:rsidRDefault="00A44F42" w:rsidP="00E752AE">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66001-31-05-002-2017-00205-01</w:t>
      </w:r>
    </w:p>
    <w:p w:rsidR="00A44F42" w:rsidRPr="00CF2231" w:rsidRDefault="00A44F42" w:rsidP="00E752AE">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xml:space="preserve">: </w:t>
      </w:r>
      <w:r w:rsidR="00E752AE">
        <w:rPr>
          <w:rFonts w:ascii="Tahoma" w:hAnsi="Tahoma" w:cs="Tahoma"/>
          <w:sz w:val="18"/>
          <w:szCs w:val="18"/>
        </w:rPr>
        <w:t>Ordinario Laboral</w:t>
      </w:r>
      <w:r w:rsidR="00E752AE" w:rsidRPr="00CF2231">
        <w:rPr>
          <w:rFonts w:ascii="Tahoma" w:hAnsi="Tahoma" w:cs="Tahoma"/>
          <w:sz w:val="18"/>
          <w:szCs w:val="18"/>
        </w:rPr>
        <w:t xml:space="preserve"> </w:t>
      </w:r>
    </w:p>
    <w:p w:rsidR="00A44F42" w:rsidRPr="00CF2231" w:rsidRDefault="00A44F42" w:rsidP="00E752AE">
      <w:pPr>
        <w:pStyle w:val="NormalWeb"/>
        <w:spacing w:before="0" w:beforeAutospacing="0" w:after="0" w:afterAutospacing="0"/>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E752AE">
        <w:rPr>
          <w:rFonts w:ascii="Tahoma" w:hAnsi="Tahoma" w:cs="Tahoma"/>
          <w:sz w:val="18"/>
          <w:szCs w:val="18"/>
        </w:rPr>
        <w:t xml:space="preserve">Ana María Arredondo Rentería y </w:t>
      </w:r>
      <w:proofErr w:type="spellStart"/>
      <w:r w:rsidR="00E752AE">
        <w:rPr>
          <w:rFonts w:ascii="Tahoma" w:hAnsi="Tahoma" w:cs="Tahoma"/>
          <w:sz w:val="18"/>
          <w:szCs w:val="18"/>
        </w:rPr>
        <w:t>Stephanía</w:t>
      </w:r>
      <w:proofErr w:type="spellEnd"/>
      <w:r w:rsidR="00E752AE">
        <w:rPr>
          <w:rFonts w:ascii="Tahoma" w:hAnsi="Tahoma" w:cs="Tahoma"/>
          <w:sz w:val="18"/>
          <w:szCs w:val="18"/>
        </w:rPr>
        <w:t xml:space="preserve"> Parra Arredondo</w:t>
      </w:r>
    </w:p>
    <w:p w:rsidR="00A44F42" w:rsidRPr="00CF2231" w:rsidRDefault="00A44F42" w:rsidP="00E752AE">
      <w:pPr>
        <w:pStyle w:val="NormalWeb"/>
        <w:spacing w:before="0" w:beforeAutospacing="0" w:after="0" w:afterAutospacing="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proofErr w:type="spellStart"/>
      <w:r w:rsidR="00E752AE">
        <w:rPr>
          <w:rFonts w:ascii="Tahoma" w:hAnsi="Tahoma" w:cs="Tahoma"/>
          <w:sz w:val="18"/>
          <w:szCs w:val="18"/>
        </w:rPr>
        <w:t>Liberty</w:t>
      </w:r>
      <w:proofErr w:type="spellEnd"/>
      <w:r w:rsidR="00E752AE">
        <w:rPr>
          <w:rFonts w:ascii="Tahoma" w:hAnsi="Tahoma" w:cs="Tahoma"/>
          <w:sz w:val="18"/>
          <w:szCs w:val="18"/>
        </w:rPr>
        <w:t xml:space="preserve"> Seguros de Vida </w:t>
      </w:r>
      <w:r>
        <w:rPr>
          <w:rFonts w:ascii="Tahoma" w:hAnsi="Tahoma" w:cs="Tahoma"/>
          <w:sz w:val="18"/>
          <w:szCs w:val="18"/>
        </w:rPr>
        <w:t>S.A.</w:t>
      </w:r>
    </w:p>
    <w:p w:rsidR="00A44F42" w:rsidRPr="00CF2231" w:rsidRDefault="00A44F42" w:rsidP="00E752AE">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Segundo Laboral del Circuito de Pereira</w:t>
      </w:r>
    </w:p>
    <w:p w:rsidR="00A44F42" w:rsidRPr="00A44F42" w:rsidRDefault="00A44F42" w:rsidP="00E752AE">
      <w:pPr>
        <w:spacing w:line="240" w:lineRule="auto"/>
        <w:jc w:val="both"/>
        <w:rPr>
          <w:rFonts w:ascii="Arial" w:eastAsia="Times New Roman" w:hAnsi="Arial" w:cs="Arial"/>
          <w:sz w:val="20"/>
          <w:szCs w:val="20"/>
          <w:lang w:val="es-419" w:eastAsia="es-ES"/>
        </w:rPr>
      </w:pPr>
    </w:p>
    <w:p w:rsidR="00675B21" w:rsidRPr="00E752AE" w:rsidRDefault="00A44F42" w:rsidP="00E752AE">
      <w:pPr>
        <w:spacing w:line="240" w:lineRule="auto"/>
        <w:jc w:val="both"/>
        <w:rPr>
          <w:rFonts w:ascii="Arial" w:hAnsi="Arial" w:cs="Arial"/>
          <w:color w:val="222222"/>
          <w:sz w:val="20"/>
          <w:szCs w:val="20"/>
          <w:shd w:val="clear" w:color="auto" w:fill="FFFFFF"/>
        </w:rPr>
      </w:pPr>
      <w:r w:rsidRPr="00A44F42">
        <w:rPr>
          <w:rFonts w:ascii="Arial" w:eastAsia="Times New Roman" w:hAnsi="Arial" w:cs="Arial"/>
          <w:b/>
          <w:bCs/>
          <w:iCs/>
          <w:sz w:val="20"/>
          <w:szCs w:val="20"/>
          <w:lang w:val="es-419" w:eastAsia="fr-FR"/>
        </w:rPr>
        <w:t>TEMAS:</w:t>
      </w:r>
      <w:r w:rsidRPr="00A44F42">
        <w:rPr>
          <w:rFonts w:ascii="Arial" w:eastAsia="Times New Roman" w:hAnsi="Arial" w:cs="Arial"/>
          <w:b/>
          <w:bCs/>
          <w:iCs/>
          <w:sz w:val="20"/>
          <w:szCs w:val="20"/>
          <w:lang w:val="es-419" w:eastAsia="fr-FR"/>
        </w:rPr>
        <w:tab/>
      </w:r>
      <w:r w:rsidR="005E78DC" w:rsidRPr="00E752AE">
        <w:rPr>
          <w:rFonts w:ascii="Arial" w:hAnsi="Arial" w:cs="Arial"/>
          <w:b/>
          <w:sz w:val="20"/>
          <w:szCs w:val="20"/>
          <w:lang w:val="es-CO"/>
        </w:rPr>
        <w:t xml:space="preserve">CONSECUENCIAS DE LA FIJACIÓN DEL LITIGIO EN MATERIA PROBATORIA: </w:t>
      </w:r>
      <w:r w:rsidR="00675B21" w:rsidRPr="00E752AE">
        <w:rPr>
          <w:rFonts w:ascii="Arial" w:hAnsi="Arial" w:cs="Arial"/>
          <w:color w:val="222222"/>
          <w:sz w:val="20"/>
          <w:szCs w:val="20"/>
          <w:shd w:val="clear" w:color="auto" w:fill="FFFFFF"/>
        </w:rPr>
        <w:t>La fijación del litigio se hace a partir de los hechos de la demanda, su contestación y las excepciones de fondo que se interponen. A través de esta figura el juez tiene la posibilidad de establecer lo que se discute en el proceso…</w:t>
      </w:r>
    </w:p>
    <w:p w:rsidR="00675B21" w:rsidRPr="00E752AE" w:rsidRDefault="00675B21" w:rsidP="00E752AE">
      <w:pPr>
        <w:pStyle w:val="Prrafodelista"/>
        <w:spacing w:line="240" w:lineRule="auto"/>
        <w:ind w:left="1416"/>
        <w:jc w:val="both"/>
        <w:rPr>
          <w:rFonts w:ascii="Arial" w:hAnsi="Arial" w:cs="Arial"/>
          <w:color w:val="222222"/>
          <w:sz w:val="20"/>
          <w:szCs w:val="20"/>
          <w:shd w:val="clear" w:color="auto" w:fill="FFFFFF"/>
        </w:rPr>
      </w:pPr>
    </w:p>
    <w:p w:rsidR="00675B21" w:rsidRPr="00E752AE" w:rsidRDefault="00675B21" w:rsidP="00E752AE">
      <w:pPr>
        <w:spacing w:line="240" w:lineRule="auto"/>
        <w:jc w:val="both"/>
        <w:rPr>
          <w:rFonts w:ascii="Arial" w:hAnsi="Arial" w:cs="Arial"/>
          <w:color w:val="222222"/>
          <w:sz w:val="20"/>
          <w:szCs w:val="20"/>
          <w:shd w:val="clear" w:color="auto" w:fill="FFFFFF"/>
        </w:rPr>
      </w:pPr>
      <w:r w:rsidRPr="00E752AE">
        <w:rPr>
          <w:rFonts w:ascii="Arial" w:hAnsi="Arial" w:cs="Arial"/>
          <w:color w:val="222222"/>
          <w:sz w:val="20"/>
          <w:szCs w:val="20"/>
          <w:shd w:val="clear" w:color="auto" w:fill="FFFFFF"/>
        </w:rPr>
        <w:t xml:space="preserve">Lo anterior tiene un impacto directo en el decreto de las pruebas, toda vez que de conformidad al numeral 3º del artículo 77 del C. P.L. una vez declare probados los hechos susceptibles de confesión en los cuales estuvieren de acuerdo las partes, DESECHARÁ las pruebas pedidas que versen sobre tales supuestos fácticos. Por el contrario, acto seguido decretará las pruebas que fueren CONDUCENTES Y NECESARIASS respecto de los hechos fijados en la Litis, es decir, respecto de aquellos sobre los cuales no se pusieron de acuerdo las partes. </w:t>
      </w:r>
    </w:p>
    <w:p w:rsidR="00675B21" w:rsidRPr="00E752AE" w:rsidRDefault="00675B21" w:rsidP="00E752AE">
      <w:pPr>
        <w:pStyle w:val="Prrafodelista"/>
        <w:spacing w:line="240" w:lineRule="auto"/>
        <w:ind w:left="1416"/>
        <w:jc w:val="both"/>
        <w:rPr>
          <w:rFonts w:ascii="Arial" w:hAnsi="Arial" w:cs="Arial"/>
          <w:color w:val="222222"/>
          <w:sz w:val="20"/>
          <w:szCs w:val="20"/>
          <w:shd w:val="clear" w:color="auto" w:fill="FFFFFF"/>
        </w:rPr>
      </w:pPr>
    </w:p>
    <w:p w:rsidR="00675B21" w:rsidRPr="00E752AE" w:rsidRDefault="005E78DC" w:rsidP="00E752AE">
      <w:pPr>
        <w:spacing w:line="240" w:lineRule="auto"/>
        <w:jc w:val="both"/>
        <w:rPr>
          <w:rFonts w:ascii="Arial" w:hAnsi="Arial" w:cs="Arial"/>
          <w:sz w:val="20"/>
          <w:szCs w:val="20"/>
          <w:shd w:val="clear" w:color="auto" w:fill="FFFFFF"/>
        </w:rPr>
      </w:pPr>
      <w:r w:rsidRPr="00E752AE">
        <w:rPr>
          <w:rFonts w:ascii="Arial" w:hAnsi="Arial" w:cs="Arial"/>
          <w:b/>
          <w:sz w:val="20"/>
          <w:szCs w:val="20"/>
          <w:lang w:val="es-CO"/>
        </w:rPr>
        <w:t>POSIBILIDAD DE CONTROVERTIR DENTRO DE UN PROCESO LOS DICTÁMENES DE LAS ENTIDADES ENCARGADAS DE CALIFICAR LA INVALIDEZ DENTRO DEL SISTEMA DE SEGURIDAD SOCIAL:</w:t>
      </w:r>
      <w:r w:rsidR="00675B21" w:rsidRPr="00E752AE">
        <w:rPr>
          <w:rFonts w:ascii="Arial" w:hAnsi="Arial" w:cs="Arial"/>
          <w:b/>
          <w:sz w:val="20"/>
          <w:szCs w:val="20"/>
          <w:lang w:val="es-CO"/>
        </w:rPr>
        <w:t xml:space="preserve"> </w:t>
      </w:r>
      <w:r w:rsidR="00675B21" w:rsidRPr="00E752AE">
        <w:rPr>
          <w:rFonts w:ascii="Arial" w:hAnsi="Arial" w:cs="Arial"/>
          <w:sz w:val="20"/>
          <w:szCs w:val="20"/>
          <w:shd w:val="clear" w:color="auto" w:fill="FFFFFF"/>
        </w:rPr>
        <w:t xml:space="preserve">Una de las razones por las cuales la jueza de instancia se negó a decretar un nuevo dictamen pericial para establecer el origen de la muerte del compañero permanente de la demandante, fue que la ARL LIBERTY SEGUROS no apeló en su momento la experticia que sobre el particular rindió la Junta Regional de Calificación de Invalidez de Risaralda a pesar de que intervino en todo el trámite. </w:t>
      </w:r>
    </w:p>
    <w:p w:rsidR="00675B21" w:rsidRPr="00E752AE" w:rsidRDefault="00675B21" w:rsidP="00E752AE">
      <w:pPr>
        <w:spacing w:line="240" w:lineRule="auto"/>
        <w:ind w:left="1416" w:firstLine="708"/>
        <w:jc w:val="both"/>
        <w:rPr>
          <w:rFonts w:ascii="Arial" w:hAnsi="Arial" w:cs="Arial"/>
          <w:sz w:val="20"/>
          <w:szCs w:val="20"/>
          <w:shd w:val="clear" w:color="auto" w:fill="FFFFFF"/>
        </w:rPr>
      </w:pPr>
    </w:p>
    <w:p w:rsidR="00675B21" w:rsidRPr="00E752AE" w:rsidRDefault="00675B21" w:rsidP="00E752AE">
      <w:pPr>
        <w:spacing w:line="240" w:lineRule="auto"/>
        <w:jc w:val="both"/>
        <w:rPr>
          <w:rFonts w:ascii="Arial" w:hAnsi="Arial" w:cs="Arial"/>
          <w:color w:val="222222"/>
          <w:sz w:val="20"/>
          <w:szCs w:val="20"/>
          <w:shd w:val="clear" w:color="auto" w:fill="FFFFFF"/>
        </w:rPr>
      </w:pPr>
      <w:r w:rsidRPr="00E752AE">
        <w:rPr>
          <w:rFonts w:ascii="Arial" w:hAnsi="Arial" w:cs="Arial"/>
          <w:sz w:val="20"/>
          <w:szCs w:val="20"/>
          <w:shd w:val="clear" w:color="auto" w:fill="FFFFFF"/>
        </w:rPr>
        <w:t>Sin embargo dicha tesis choca con lo establecido en la parte final del inciso 2º del artículo 41 de la ley 100 de 1993, modificado por el artículo 142 del Decreto ley 19 de 2012, según el cual proceden las acciones legales contra las decisiones tomadas por las entidades enumeradas en ese inciso, encargadas de establecer la pérdida de capacidad laboral, el grado de invalidez y el origen…</w:t>
      </w:r>
    </w:p>
    <w:p w:rsidR="00675B21" w:rsidRPr="00E752AE" w:rsidRDefault="00675B21" w:rsidP="00E752AE">
      <w:pPr>
        <w:spacing w:line="240" w:lineRule="auto"/>
        <w:ind w:left="2832"/>
        <w:jc w:val="both"/>
        <w:rPr>
          <w:rFonts w:ascii="Arial" w:hAnsi="Arial" w:cs="Arial"/>
          <w:sz w:val="20"/>
          <w:szCs w:val="20"/>
          <w:lang w:val="es-CO"/>
        </w:rPr>
      </w:pPr>
    </w:p>
    <w:p w:rsidR="000A296E" w:rsidRPr="00E752AE" w:rsidRDefault="005E78DC" w:rsidP="00E752AE">
      <w:pPr>
        <w:spacing w:line="240" w:lineRule="auto"/>
        <w:ind w:right="51"/>
        <w:jc w:val="both"/>
        <w:rPr>
          <w:rFonts w:ascii="Arial" w:hAnsi="Arial" w:cs="Arial"/>
          <w:sz w:val="20"/>
          <w:szCs w:val="20"/>
          <w:lang w:val="es-CO"/>
        </w:rPr>
      </w:pPr>
      <w:r w:rsidRPr="00E752AE">
        <w:rPr>
          <w:rFonts w:ascii="Arial" w:hAnsi="Arial" w:cs="Arial"/>
          <w:sz w:val="20"/>
          <w:szCs w:val="20"/>
          <w:shd w:val="clear" w:color="auto" w:fill="FFFFFF"/>
        </w:rPr>
        <w:t xml:space="preserve">(…) </w:t>
      </w:r>
      <w:r w:rsidR="00675B21" w:rsidRPr="00E752AE">
        <w:rPr>
          <w:rFonts w:ascii="Arial" w:hAnsi="Arial" w:cs="Arial"/>
          <w:sz w:val="20"/>
          <w:szCs w:val="20"/>
          <w:shd w:val="clear" w:color="auto" w:fill="FFFFFF"/>
        </w:rPr>
        <w:t>De acuerdo a lo visto, en principio podríamos decir que tiene razón el apelante cuando insiste en el decreto de la prueba pericial ante la Junta Nacional de Calificación de Invalidez. Sin embargo, en este caso en particular, la fijación del litigio hecho por las partes pone a la susodicha prueba fuera de escena toda vez que el hecho que se pretende probar, esto es, el origen de la muerte del causante, no se antepuso en la contestación de la demanda ni hizo parte de la fijación del litigio</w:t>
      </w:r>
    </w:p>
    <w:p w:rsidR="009B4A96" w:rsidRPr="00E752AE" w:rsidRDefault="009B4A96" w:rsidP="00E752AE">
      <w:pPr>
        <w:spacing w:line="240" w:lineRule="auto"/>
        <w:ind w:left="1418" w:right="51" w:hanging="1418"/>
        <w:jc w:val="both"/>
        <w:rPr>
          <w:rFonts w:ascii="Arial" w:hAnsi="Arial" w:cs="Arial"/>
          <w:sz w:val="20"/>
          <w:szCs w:val="20"/>
        </w:rPr>
      </w:pPr>
    </w:p>
    <w:p w:rsidR="00E752AE" w:rsidRPr="00E752AE" w:rsidRDefault="00E752AE" w:rsidP="00E752AE">
      <w:pPr>
        <w:spacing w:line="240" w:lineRule="auto"/>
        <w:ind w:left="1418" w:right="51" w:hanging="1418"/>
        <w:jc w:val="both"/>
        <w:rPr>
          <w:rFonts w:ascii="Arial" w:hAnsi="Arial" w:cs="Arial"/>
          <w:sz w:val="20"/>
          <w:szCs w:val="20"/>
        </w:rPr>
      </w:pPr>
    </w:p>
    <w:p w:rsidR="009B4A96" w:rsidRPr="00E752AE" w:rsidRDefault="009B4A96" w:rsidP="00E752AE">
      <w:pPr>
        <w:shd w:val="clear" w:color="auto" w:fill="FFFFFF"/>
        <w:spacing w:line="240" w:lineRule="auto"/>
        <w:jc w:val="both"/>
        <w:textAlignment w:val="baseline"/>
        <w:rPr>
          <w:rFonts w:ascii="Arial" w:eastAsia="Times New Roman" w:hAnsi="Arial" w:cs="Arial"/>
          <w:sz w:val="20"/>
          <w:szCs w:val="20"/>
          <w:bdr w:val="none" w:sz="0" w:space="0" w:color="auto" w:frame="1"/>
        </w:rPr>
      </w:pPr>
    </w:p>
    <w:p w:rsidR="009B4A96" w:rsidRPr="0085757C" w:rsidRDefault="009B4A96" w:rsidP="005C4463">
      <w:pPr>
        <w:pStyle w:val="Ttulo4"/>
        <w:widowControl w:val="0"/>
        <w:tabs>
          <w:tab w:val="left" w:pos="708"/>
        </w:tabs>
        <w:spacing w:before="0" w:line="288" w:lineRule="auto"/>
        <w:jc w:val="center"/>
        <w:rPr>
          <w:rFonts w:ascii="Tahoma" w:hAnsi="Tahoma" w:cs="Tahoma"/>
          <w:b/>
          <w:bCs/>
          <w:i w:val="0"/>
          <w:color w:val="auto"/>
          <w:lang w:eastAsia="es-MX"/>
        </w:rPr>
      </w:pPr>
      <w:r w:rsidRPr="0085757C">
        <w:rPr>
          <w:rFonts w:ascii="Tahoma" w:hAnsi="Tahoma" w:cs="Tahoma"/>
          <w:b/>
          <w:bCs/>
          <w:i w:val="0"/>
          <w:color w:val="auto"/>
          <w:lang w:eastAsia="es-MX"/>
        </w:rPr>
        <w:t>TRIBUNAL SUPERIOR DEL DISTRITO JUDICIAL DE PEREIRA</w:t>
      </w:r>
    </w:p>
    <w:p w:rsidR="009B4A96" w:rsidRPr="0085757C" w:rsidRDefault="009B4A96" w:rsidP="005C4463">
      <w:pPr>
        <w:pStyle w:val="Ttulo4"/>
        <w:widowControl w:val="0"/>
        <w:tabs>
          <w:tab w:val="left" w:pos="708"/>
        </w:tabs>
        <w:spacing w:before="0" w:line="288" w:lineRule="auto"/>
        <w:jc w:val="center"/>
        <w:rPr>
          <w:rFonts w:ascii="Tahoma" w:hAnsi="Tahoma" w:cs="Tahoma"/>
          <w:b/>
          <w:bCs/>
          <w:i w:val="0"/>
          <w:color w:val="auto"/>
          <w:lang w:eastAsia="es-MX"/>
        </w:rPr>
      </w:pPr>
      <w:r w:rsidRPr="0085757C">
        <w:rPr>
          <w:rFonts w:ascii="Tahoma" w:hAnsi="Tahoma" w:cs="Tahoma"/>
          <w:b/>
          <w:bCs/>
          <w:i w:val="0"/>
          <w:color w:val="auto"/>
          <w:lang w:eastAsia="es-MX"/>
        </w:rPr>
        <w:t>SALA LABORAL</w:t>
      </w:r>
    </w:p>
    <w:p w:rsidR="009B4A96" w:rsidRPr="0085757C" w:rsidRDefault="009B4A96" w:rsidP="005C4463">
      <w:pPr>
        <w:spacing w:line="288" w:lineRule="auto"/>
        <w:rPr>
          <w:lang w:eastAsia="es-MX"/>
        </w:rPr>
      </w:pPr>
    </w:p>
    <w:p w:rsidR="009B4A96" w:rsidRPr="0085757C" w:rsidRDefault="009B4A96" w:rsidP="005C4463">
      <w:pPr>
        <w:spacing w:line="288" w:lineRule="auto"/>
        <w:jc w:val="center"/>
        <w:rPr>
          <w:rFonts w:ascii="Tahoma" w:hAnsi="Tahoma" w:cs="Tahoma"/>
          <w:b/>
          <w:bCs/>
        </w:rPr>
      </w:pPr>
      <w:r w:rsidRPr="0085757C">
        <w:rPr>
          <w:rFonts w:ascii="Tahoma" w:hAnsi="Tahoma" w:cs="Tahoma"/>
          <w:bCs/>
        </w:rPr>
        <w:t>Magistrada Ponente:</w:t>
      </w:r>
      <w:r w:rsidRPr="0085757C">
        <w:rPr>
          <w:rFonts w:ascii="Tahoma" w:hAnsi="Tahoma" w:cs="Tahoma"/>
          <w:b/>
          <w:bCs/>
        </w:rPr>
        <w:t xml:space="preserve"> ANA LUCÍA CAICEDO CALDERÓN</w:t>
      </w:r>
    </w:p>
    <w:p w:rsidR="009B4A96" w:rsidRPr="0085757C" w:rsidRDefault="009B4A96" w:rsidP="005C4463">
      <w:pPr>
        <w:spacing w:line="288" w:lineRule="auto"/>
        <w:jc w:val="center"/>
        <w:rPr>
          <w:rFonts w:ascii="Tahoma" w:hAnsi="Tahoma" w:cs="Tahoma"/>
          <w:b/>
        </w:rPr>
      </w:pPr>
    </w:p>
    <w:p w:rsidR="009B4A96" w:rsidRPr="0085757C" w:rsidRDefault="009B4A96" w:rsidP="005C4463">
      <w:pPr>
        <w:spacing w:line="288" w:lineRule="auto"/>
        <w:jc w:val="center"/>
        <w:rPr>
          <w:rFonts w:ascii="Tahoma" w:hAnsi="Tahoma" w:cs="Tahoma"/>
          <w:b/>
        </w:rPr>
      </w:pPr>
      <w:r w:rsidRPr="0085757C">
        <w:rPr>
          <w:rFonts w:ascii="Tahoma" w:hAnsi="Tahoma" w:cs="Tahoma"/>
          <w:b/>
        </w:rPr>
        <w:t>ACTA No. ______</w:t>
      </w:r>
    </w:p>
    <w:p w:rsidR="009B4A96" w:rsidRPr="0085757C" w:rsidRDefault="009B4A96" w:rsidP="005C4463">
      <w:pPr>
        <w:spacing w:line="288" w:lineRule="auto"/>
        <w:jc w:val="center"/>
        <w:rPr>
          <w:rFonts w:ascii="Tahoma" w:hAnsi="Tahoma" w:cs="Tahoma"/>
          <w:b/>
        </w:rPr>
      </w:pPr>
      <w:r w:rsidRPr="0085757C">
        <w:rPr>
          <w:rFonts w:ascii="Tahoma" w:hAnsi="Tahoma" w:cs="Tahoma"/>
          <w:b/>
        </w:rPr>
        <w:t>(</w:t>
      </w:r>
      <w:r w:rsidR="0059583B">
        <w:rPr>
          <w:rFonts w:ascii="Tahoma" w:hAnsi="Tahoma" w:cs="Tahoma"/>
          <w:b/>
        </w:rPr>
        <w:t>15 de marzo</w:t>
      </w:r>
      <w:r w:rsidR="00712E4A">
        <w:rPr>
          <w:rFonts w:ascii="Tahoma" w:hAnsi="Tahoma" w:cs="Tahoma"/>
          <w:b/>
        </w:rPr>
        <w:t xml:space="preserve"> de 2019</w:t>
      </w:r>
      <w:r w:rsidRPr="0085757C">
        <w:rPr>
          <w:rFonts w:ascii="Tahoma" w:hAnsi="Tahoma" w:cs="Tahoma"/>
          <w:b/>
        </w:rPr>
        <w:t>)</w:t>
      </w:r>
    </w:p>
    <w:p w:rsidR="009B4A96" w:rsidRPr="0085757C" w:rsidRDefault="009B4A96" w:rsidP="005C4463">
      <w:pPr>
        <w:spacing w:line="288" w:lineRule="auto"/>
        <w:jc w:val="both"/>
        <w:rPr>
          <w:rFonts w:ascii="Tahoma" w:hAnsi="Tahoma" w:cs="Tahoma"/>
          <w:b/>
        </w:rPr>
      </w:pPr>
      <w:r w:rsidRPr="0085757C">
        <w:rPr>
          <w:rFonts w:ascii="Tahoma" w:hAnsi="Tahoma" w:cs="Tahoma"/>
          <w:b/>
        </w:rPr>
        <w:tab/>
      </w:r>
    </w:p>
    <w:p w:rsidR="0085757C" w:rsidRPr="0085757C" w:rsidRDefault="0085757C" w:rsidP="005C4463">
      <w:pPr>
        <w:pStyle w:val="Ttulo5"/>
        <w:spacing w:before="0" w:line="288" w:lineRule="auto"/>
        <w:jc w:val="center"/>
        <w:rPr>
          <w:rFonts w:ascii="Tahoma" w:hAnsi="Tahoma" w:cs="Tahoma"/>
          <w:b/>
          <w:color w:val="auto"/>
        </w:rPr>
      </w:pPr>
      <w:r w:rsidRPr="0085757C">
        <w:rPr>
          <w:rFonts w:ascii="Tahoma" w:hAnsi="Tahoma" w:cs="Tahoma"/>
          <w:b/>
          <w:color w:val="auto"/>
        </w:rPr>
        <w:t>Sistema oral - Audiencia para decidir un auto interlocutorio</w:t>
      </w:r>
    </w:p>
    <w:p w:rsidR="0085757C" w:rsidRPr="00A7597E" w:rsidRDefault="0085757C" w:rsidP="005C4463">
      <w:pPr>
        <w:spacing w:line="288" w:lineRule="auto"/>
        <w:jc w:val="both"/>
        <w:rPr>
          <w:rFonts w:ascii="Tahoma" w:hAnsi="Tahoma" w:cs="Tahoma"/>
          <w:lang w:val="es-ES_tradnl"/>
        </w:rPr>
      </w:pPr>
      <w:r w:rsidRPr="00A7597E">
        <w:rPr>
          <w:rFonts w:ascii="Tahoma" w:hAnsi="Tahoma" w:cs="Tahoma"/>
          <w:b/>
        </w:rPr>
        <w:tab/>
      </w:r>
    </w:p>
    <w:p w:rsidR="0085757C" w:rsidRPr="00A7597E" w:rsidRDefault="0085757C" w:rsidP="005C4463">
      <w:pPr>
        <w:pStyle w:val="NormalWeb"/>
        <w:spacing w:before="0" w:beforeAutospacing="0" w:after="0" w:afterAutospacing="0" w:line="288" w:lineRule="auto"/>
        <w:jc w:val="both"/>
        <w:rPr>
          <w:rFonts w:ascii="Tahoma" w:hAnsi="Tahoma" w:cs="Tahoma"/>
          <w:sz w:val="22"/>
          <w:szCs w:val="22"/>
        </w:rPr>
      </w:pPr>
      <w:r w:rsidRPr="00A7597E">
        <w:rPr>
          <w:rFonts w:ascii="Tahoma" w:hAnsi="Tahoma" w:cs="Tahoma"/>
          <w:sz w:val="22"/>
          <w:szCs w:val="22"/>
          <w:lang w:val="es-ES_tradnl"/>
        </w:rPr>
        <w:t xml:space="preserve">Siendo las </w:t>
      </w:r>
      <w:r w:rsidR="00712E4A">
        <w:rPr>
          <w:rFonts w:ascii="Tahoma" w:hAnsi="Tahoma" w:cs="Tahoma"/>
          <w:sz w:val="22"/>
          <w:szCs w:val="22"/>
          <w:lang w:val="es-ES_tradnl"/>
        </w:rPr>
        <w:t>¿???</w:t>
      </w:r>
      <w:r w:rsidR="00A00409">
        <w:rPr>
          <w:rFonts w:ascii="Tahoma" w:hAnsi="Tahoma" w:cs="Tahoma"/>
          <w:sz w:val="22"/>
          <w:szCs w:val="22"/>
          <w:lang w:val="es-ES_tradnl"/>
        </w:rPr>
        <w:t xml:space="preserve"> </w:t>
      </w:r>
      <w:r w:rsidRPr="00A7597E">
        <w:rPr>
          <w:rFonts w:ascii="Tahoma" w:hAnsi="Tahoma" w:cs="Tahoma"/>
          <w:sz w:val="22"/>
          <w:szCs w:val="22"/>
          <w:lang w:val="es-ES_tradnl"/>
        </w:rPr>
        <w:t xml:space="preserve">a.m. de hoy, </w:t>
      </w:r>
      <w:r w:rsidR="0059583B">
        <w:rPr>
          <w:rFonts w:ascii="Tahoma" w:hAnsi="Tahoma" w:cs="Tahoma"/>
          <w:sz w:val="22"/>
          <w:szCs w:val="22"/>
          <w:lang w:val="es-ES_tradnl"/>
        </w:rPr>
        <w:t>15 de marzo</w:t>
      </w:r>
      <w:r w:rsidR="00712E4A">
        <w:rPr>
          <w:rFonts w:ascii="Tahoma" w:hAnsi="Tahoma" w:cs="Tahoma"/>
          <w:sz w:val="22"/>
          <w:szCs w:val="22"/>
          <w:lang w:val="es-ES_tradnl"/>
        </w:rPr>
        <w:t xml:space="preserve"> de 2019</w:t>
      </w:r>
      <w:r>
        <w:rPr>
          <w:rFonts w:ascii="Tahoma" w:hAnsi="Tahoma" w:cs="Tahoma"/>
          <w:lang w:val="es-ES_tradnl"/>
        </w:rPr>
        <w:t>,</w:t>
      </w:r>
      <w:r w:rsidRPr="00A7597E">
        <w:rPr>
          <w:rFonts w:ascii="Tahoma" w:hAnsi="Tahoma" w:cs="Tahoma"/>
          <w:sz w:val="22"/>
          <w:szCs w:val="22"/>
          <w:lang w:val="es-ES_tradnl"/>
        </w:rPr>
        <w:t xml:space="preserve"> la Sala de Decisión Laboral No. 1 del Tribunal Superior de Pereira se constituye en audiencia pública en el proce</w:t>
      </w:r>
      <w:r>
        <w:rPr>
          <w:rFonts w:ascii="Tahoma" w:hAnsi="Tahoma" w:cs="Tahoma"/>
          <w:sz w:val="22"/>
          <w:szCs w:val="22"/>
          <w:lang w:val="es-ES_tradnl"/>
        </w:rPr>
        <w:t>so ordinario laboral instaurado</w:t>
      </w:r>
      <w:r w:rsidR="001B1AC3">
        <w:rPr>
          <w:rFonts w:ascii="Tahoma" w:hAnsi="Tahoma" w:cs="Tahoma"/>
          <w:sz w:val="22"/>
          <w:szCs w:val="22"/>
          <w:lang w:val="es-ES_tradnl"/>
        </w:rPr>
        <w:t xml:space="preserve"> </w:t>
      </w:r>
      <w:r w:rsidRPr="00A7597E">
        <w:rPr>
          <w:rFonts w:ascii="Tahoma" w:hAnsi="Tahoma" w:cs="Tahoma"/>
          <w:sz w:val="22"/>
          <w:szCs w:val="22"/>
          <w:lang w:val="es-ES_tradnl"/>
        </w:rPr>
        <w:t xml:space="preserve">por </w:t>
      </w:r>
      <w:r w:rsidR="00A62D82">
        <w:rPr>
          <w:rFonts w:ascii="Tahoma" w:hAnsi="Tahoma" w:cs="Tahoma"/>
          <w:b/>
          <w:sz w:val="22"/>
          <w:szCs w:val="22"/>
        </w:rPr>
        <w:t>ANA MARÍA ARREDONDO RENTERÍA Y STEPHANÍA PARRA ARREDONDO</w:t>
      </w:r>
      <w:r w:rsidR="00105CDD">
        <w:rPr>
          <w:rFonts w:ascii="Tahoma" w:hAnsi="Tahoma" w:cs="Tahoma"/>
          <w:b/>
          <w:sz w:val="22"/>
          <w:szCs w:val="22"/>
        </w:rPr>
        <w:t xml:space="preserve"> </w:t>
      </w:r>
      <w:r>
        <w:rPr>
          <w:rFonts w:ascii="Tahoma" w:hAnsi="Tahoma" w:cs="Tahoma"/>
          <w:sz w:val="22"/>
          <w:szCs w:val="22"/>
        </w:rPr>
        <w:t>en contra de</w:t>
      </w:r>
      <w:r w:rsidR="00712E4A">
        <w:rPr>
          <w:rFonts w:ascii="Tahoma" w:hAnsi="Tahoma" w:cs="Tahoma"/>
          <w:sz w:val="22"/>
          <w:szCs w:val="22"/>
        </w:rPr>
        <w:t xml:space="preserve"> </w:t>
      </w:r>
      <w:r w:rsidR="0059583B">
        <w:rPr>
          <w:rFonts w:ascii="Tahoma" w:hAnsi="Tahoma" w:cs="Tahoma"/>
          <w:b/>
          <w:sz w:val="22"/>
          <w:szCs w:val="22"/>
        </w:rPr>
        <w:t>LIBERTY SEGUROS DE VIDA S.A.</w:t>
      </w:r>
      <w:r w:rsidR="00105CDD">
        <w:rPr>
          <w:rFonts w:ascii="Tahoma" w:hAnsi="Tahoma" w:cs="Tahoma"/>
          <w:b/>
          <w:sz w:val="22"/>
          <w:szCs w:val="22"/>
        </w:rPr>
        <w:t xml:space="preserve"> </w:t>
      </w:r>
    </w:p>
    <w:p w:rsidR="005E78DC" w:rsidRDefault="005E78DC" w:rsidP="005C4463">
      <w:pPr>
        <w:spacing w:line="288" w:lineRule="auto"/>
        <w:ind w:firstLine="708"/>
        <w:jc w:val="both"/>
        <w:rPr>
          <w:rFonts w:ascii="Tahoma" w:hAnsi="Tahoma" w:cs="Tahoma"/>
          <w:lang w:val="es-ES_tradnl"/>
        </w:rPr>
      </w:pPr>
    </w:p>
    <w:p w:rsidR="0085757C" w:rsidRPr="007834F9" w:rsidRDefault="0085757C" w:rsidP="005C4463">
      <w:pPr>
        <w:spacing w:line="288" w:lineRule="auto"/>
        <w:ind w:firstLine="708"/>
        <w:jc w:val="both"/>
        <w:rPr>
          <w:rFonts w:ascii="Tahoma" w:hAnsi="Tahoma" w:cs="Tahoma"/>
          <w:lang w:val="es-ES_tradnl"/>
        </w:rPr>
      </w:pPr>
      <w:r w:rsidRPr="007834F9">
        <w:rPr>
          <w:rFonts w:ascii="Tahoma" w:hAnsi="Tahoma" w:cs="Tahoma"/>
          <w:lang w:val="es-ES_tradnl"/>
        </w:rPr>
        <w:t>Para el efecto, se verifica la asistencia de las partes a la presente diligencia: Por la parte demandante… Por la demandada…</w:t>
      </w:r>
    </w:p>
    <w:p w:rsidR="0085757C" w:rsidRPr="00C75CBF" w:rsidRDefault="0085757C" w:rsidP="005C4463">
      <w:pPr>
        <w:spacing w:line="288" w:lineRule="auto"/>
        <w:ind w:firstLine="1122"/>
        <w:jc w:val="both"/>
        <w:rPr>
          <w:rFonts w:ascii="Tahoma" w:hAnsi="Tahoma" w:cs="Tahoma"/>
          <w:caps/>
          <w:lang w:val="es-ES_tradnl"/>
        </w:rPr>
      </w:pPr>
    </w:p>
    <w:p w:rsidR="0085757C" w:rsidRPr="00C75CBF" w:rsidRDefault="0085757C" w:rsidP="005C4463">
      <w:pPr>
        <w:widowControl w:val="0"/>
        <w:autoSpaceDE w:val="0"/>
        <w:autoSpaceDN w:val="0"/>
        <w:adjustRightInd w:val="0"/>
        <w:spacing w:line="288" w:lineRule="auto"/>
        <w:jc w:val="center"/>
        <w:rPr>
          <w:rFonts w:ascii="Tahoma" w:hAnsi="Tahoma" w:cs="Tahoma"/>
          <w:b/>
          <w:caps/>
        </w:rPr>
      </w:pPr>
      <w:r w:rsidRPr="00C75CBF">
        <w:rPr>
          <w:rFonts w:ascii="Tahoma" w:hAnsi="Tahoma" w:cs="Tahoma"/>
          <w:b/>
        </w:rPr>
        <w:lastRenderedPageBreak/>
        <w:t>Alegatos de conclusión</w:t>
      </w:r>
    </w:p>
    <w:p w:rsidR="0085757C" w:rsidRPr="007834F9" w:rsidRDefault="0085757C" w:rsidP="005C4463">
      <w:pPr>
        <w:widowControl w:val="0"/>
        <w:autoSpaceDE w:val="0"/>
        <w:autoSpaceDN w:val="0"/>
        <w:adjustRightInd w:val="0"/>
        <w:spacing w:line="288" w:lineRule="auto"/>
        <w:jc w:val="both"/>
        <w:rPr>
          <w:rFonts w:ascii="Tahoma" w:hAnsi="Tahoma" w:cs="Tahoma"/>
        </w:rPr>
      </w:pPr>
    </w:p>
    <w:p w:rsidR="0085757C" w:rsidRPr="007834F9" w:rsidRDefault="0085757C" w:rsidP="005C4463">
      <w:pPr>
        <w:spacing w:line="288" w:lineRule="auto"/>
        <w:ind w:firstLine="708"/>
        <w:jc w:val="both"/>
        <w:rPr>
          <w:rFonts w:ascii="Tahoma" w:hAnsi="Tahoma" w:cs="Tahoma"/>
          <w:lang w:val="es-ES_tradnl"/>
        </w:rPr>
      </w:pPr>
      <w:r w:rsidRPr="007834F9">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5757C" w:rsidRPr="007834F9" w:rsidRDefault="0085757C" w:rsidP="005C4463">
      <w:pPr>
        <w:spacing w:line="288" w:lineRule="auto"/>
        <w:ind w:firstLine="708"/>
        <w:jc w:val="both"/>
        <w:rPr>
          <w:rFonts w:ascii="Tahoma" w:hAnsi="Tahoma" w:cs="Tahoma"/>
          <w:lang w:val="es-ES_tradnl"/>
        </w:rPr>
      </w:pPr>
    </w:p>
    <w:p w:rsidR="0085757C" w:rsidRPr="007834F9" w:rsidRDefault="00E2526F" w:rsidP="005C4463">
      <w:pPr>
        <w:widowControl w:val="0"/>
        <w:autoSpaceDE w:val="0"/>
        <w:autoSpaceDN w:val="0"/>
        <w:adjustRightInd w:val="0"/>
        <w:spacing w:line="288" w:lineRule="auto"/>
        <w:jc w:val="center"/>
        <w:rPr>
          <w:rFonts w:ascii="Tahoma" w:hAnsi="Tahoma" w:cs="Tahoma"/>
          <w:b/>
        </w:rPr>
      </w:pPr>
      <w:r>
        <w:rPr>
          <w:rFonts w:ascii="Tahoma" w:hAnsi="Tahoma" w:cs="Tahoma"/>
          <w:b/>
        </w:rPr>
        <w:t>AUTO INTERLOCUTORIO</w:t>
      </w:r>
    </w:p>
    <w:p w:rsidR="0085757C" w:rsidRPr="007834F9" w:rsidRDefault="0085757C" w:rsidP="005C4463">
      <w:pPr>
        <w:widowControl w:val="0"/>
        <w:autoSpaceDE w:val="0"/>
        <w:autoSpaceDN w:val="0"/>
        <w:adjustRightInd w:val="0"/>
        <w:spacing w:line="288" w:lineRule="auto"/>
        <w:jc w:val="center"/>
        <w:rPr>
          <w:rFonts w:ascii="Tahoma" w:hAnsi="Tahoma" w:cs="Tahoma"/>
          <w:b/>
        </w:rPr>
      </w:pPr>
    </w:p>
    <w:p w:rsidR="0085757C" w:rsidRDefault="0085757C" w:rsidP="005C4463">
      <w:pPr>
        <w:widowControl w:val="0"/>
        <w:autoSpaceDE w:val="0"/>
        <w:autoSpaceDN w:val="0"/>
        <w:adjustRightInd w:val="0"/>
        <w:spacing w:line="288" w:lineRule="auto"/>
        <w:ind w:firstLine="708"/>
        <w:jc w:val="both"/>
        <w:rPr>
          <w:rFonts w:ascii="Tahoma" w:hAnsi="Tahoma" w:cs="Tahoma"/>
        </w:rPr>
      </w:pPr>
      <w:r w:rsidRPr="007834F9">
        <w:rPr>
          <w:rFonts w:ascii="Tahoma" w:hAnsi="Tahoma" w:cs="Tahoma"/>
        </w:rPr>
        <w:t>Como quiera que los argumentos expuestos en las alegaciones fueron tenidos en cuenta en la discu</w:t>
      </w:r>
      <w:r w:rsidRPr="00B56BEF">
        <w:rPr>
          <w:rFonts w:ascii="Tahoma" w:hAnsi="Tahoma" w:cs="Tahoma"/>
        </w:rPr>
        <w:t xml:space="preserve">sión del proyecto, procede la Sala a resolver </w:t>
      </w:r>
      <w:r w:rsidR="00E2526F">
        <w:rPr>
          <w:rFonts w:ascii="Tahoma" w:hAnsi="Tahoma" w:cs="Tahoma"/>
        </w:rPr>
        <w:t xml:space="preserve">la apelación interpuesta por la </w:t>
      </w:r>
      <w:r w:rsidR="00105CDD">
        <w:rPr>
          <w:rFonts w:ascii="Tahoma" w:hAnsi="Tahoma" w:cs="Tahoma"/>
        </w:rPr>
        <w:t>parte demandada</w:t>
      </w:r>
      <w:r w:rsidR="00317749">
        <w:rPr>
          <w:rFonts w:ascii="Tahoma" w:hAnsi="Tahoma" w:cs="Tahoma"/>
        </w:rPr>
        <w:t xml:space="preserve"> </w:t>
      </w:r>
      <w:r w:rsidR="00E2526F">
        <w:rPr>
          <w:rFonts w:ascii="Tahoma" w:hAnsi="Tahoma" w:cs="Tahoma"/>
        </w:rPr>
        <w:t xml:space="preserve">en contra del auto que </w:t>
      </w:r>
      <w:r w:rsidR="0059583B">
        <w:rPr>
          <w:rFonts w:ascii="Tahoma" w:hAnsi="Tahoma" w:cs="Tahoma"/>
        </w:rPr>
        <w:t>negó la prueba pericial solicitada</w:t>
      </w:r>
      <w:r w:rsidR="00F0408B">
        <w:rPr>
          <w:rFonts w:ascii="Tahoma" w:hAnsi="Tahoma" w:cs="Tahoma"/>
        </w:rPr>
        <w:t>,</w:t>
      </w:r>
      <w:r w:rsidR="00E2526F">
        <w:rPr>
          <w:rFonts w:ascii="Tahoma" w:hAnsi="Tahoma" w:cs="Tahoma"/>
          <w:i/>
        </w:rPr>
        <w:t xml:space="preserve"> </w:t>
      </w:r>
      <w:r w:rsidRPr="007834F9">
        <w:rPr>
          <w:rFonts w:ascii="Tahoma" w:hAnsi="Tahoma" w:cs="Tahoma"/>
        </w:rPr>
        <w:t>emitid</w:t>
      </w:r>
      <w:r w:rsidR="00E2526F">
        <w:rPr>
          <w:rFonts w:ascii="Tahoma" w:hAnsi="Tahoma" w:cs="Tahoma"/>
        </w:rPr>
        <w:t>o</w:t>
      </w:r>
      <w:r w:rsidRPr="007834F9">
        <w:rPr>
          <w:rFonts w:ascii="Tahoma" w:hAnsi="Tahoma" w:cs="Tahoma"/>
        </w:rPr>
        <w:t xml:space="preserve"> por el</w:t>
      </w:r>
      <w:r w:rsidR="00F0408B">
        <w:rPr>
          <w:rFonts w:ascii="Tahoma" w:hAnsi="Tahoma" w:cs="Tahoma"/>
        </w:rPr>
        <w:t xml:space="preserve"> Juzgado </w:t>
      </w:r>
      <w:r w:rsidRPr="007834F9">
        <w:rPr>
          <w:rFonts w:ascii="Tahoma" w:hAnsi="Tahoma" w:cs="Tahoma"/>
        </w:rPr>
        <w:t xml:space="preserve"> </w:t>
      </w:r>
      <w:r w:rsidR="0059583B">
        <w:rPr>
          <w:rFonts w:ascii="Tahoma" w:hAnsi="Tahoma" w:cs="Tahoma"/>
        </w:rPr>
        <w:t>Segundo Laboral del Circuito de Pereira</w:t>
      </w:r>
      <w:r w:rsidRPr="007834F9">
        <w:rPr>
          <w:rFonts w:ascii="Tahoma" w:hAnsi="Tahoma" w:cs="Tahoma"/>
        </w:rPr>
        <w:t xml:space="preserve"> el </w:t>
      </w:r>
      <w:r w:rsidR="0059583B">
        <w:rPr>
          <w:rFonts w:ascii="Tahoma" w:hAnsi="Tahoma" w:cs="Tahoma"/>
        </w:rPr>
        <w:t>1</w:t>
      </w:r>
      <w:r w:rsidR="00F116FC">
        <w:rPr>
          <w:rFonts w:ascii="Tahoma" w:hAnsi="Tahoma" w:cs="Tahoma"/>
        </w:rPr>
        <w:t>2 de octubre</w:t>
      </w:r>
      <w:r w:rsidR="00317749">
        <w:rPr>
          <w:rFonts w:ascii="Tahoma" w:hAnsi="Tahoma" w:cs="Tahoma"/>
        </w:rPr>
        <w:t xml:space="preserve"> de 2018</w:t>
      </w:r>
      <w:r w:rsidR="00E2526F">
        <w:rPr>
          <w:rFonts w:ascii="Tahoma" w:hAnsi="Tahoma" w:cs="Tahoma"/>
        </w:rPr>
        <w:t xml:space="preserve"> </w:t>
      </w:r>
      <w:r w:rsidRPr="007834F9">
        <w:rPr>
          <w:rFonts w:ascii="Tahoma" w:hAnsi="Tahoma" w:cs="Tahoma"/>
        </w:rPr>
        <w:t xml:space="preserve">dentro del proceso ordinario laboral reseñado con anterioridad. </w:t>
      </w:r>
    </w:p>
    <w:p w:rsidR="0085757C" w:rsidRDefault="0085757C" w:rsidP="005C4463">
      <w:pPr>
        <w:widowControl w:val="0"/>
        <w:autoSpaceDE w:val="0"/>
        <w:autoSpaceDN w:val="0"/>
        <w:adjustRightInd w:val="0"/>
        <w:spacing w:line="288" w:lineRule="auto"/>
        <w:ind w:firstLine="708"/>
        <w:jc w:val="both"/>
        <w:rPr>
          <w:rFonts w:ascii="Tahoma" w:hAnsi="Tahoma" w:cs="Tahoma"/>
          <w:caps/>
        </w:rPr>
      </w:pPr>
    </w:p>
    <w:p w:rsidR="0085757C" w:rsidRPr="00C75CBF" w:rsidRDefault="0085757C" w:rsidP="005C4463">
      <w:pPr>
        <w:widowControl w:val="0"/>
        <w:autoSpaceDE w:val="0"/>
        <w:autoSpaceDN w:val="0"/>
        <w:adjustRightInd w:val="0"/>
        <w:spacing w:line="288" w:lineRule="auto"/>
        <w:jc w:val="center"/>
        <w:rPr>
          <w:rFonts w:ascii="Tahoma" w:hAnsi="Tahoma" w:cs="Tahoma"/>
          <w:b/>
          <w:bCs/>
          <w:caps/>
        </w:rPr>
      </w:pPr>
      <w:r w:rsidRPr="00C75CBF">
        <w:rPr>
          <w:rFonts w:ascii="Tahoma" w:hAnsi="Tahoma" w:cs="Tahoma"/>
          <w:b/>
          <w:bCs/>
        </w:rPr>
        <w:t>Problema jurídico por resolver</w:t>
      </w:r>
    </w:p>
    <w:p w:rsidR="005E78DC" w:rsidRDefault="005E78DC" w:rsidP="005C4463">
      <w:pPr>
        <w:tabs>
          <w:tab w:val="left" w:pos="567"/>
        </w:tabs>
        <w:spacing w:line="288" w:lineRule="auto"/>
        <w:jc w:val="both"/>
        <w:rPr>
          <w:rFonts w:ascii="Tahoma" w:hAnsi="Tahoma" w:cs="Tahoma"/>
        </w:rPr>
      </w:pPr>
    </w:p>
    <w:p w:rsidR="0085757C" w:rsidRDefault="0085757C" w:rsidP="005C4463">
      <w:pPr>
        <w:tabs>
          <w:tab w:val="left" w:pos="567"/>
        </w:tabs>
        <w:spacing w:line="288" w:lineRule="auto"/>
        <w:jc w:val="both"/>
        <w:rPr>
          <w:rFonts w:ascii="Tahoma" w:hAnsi="Tahoma" w:cs="Tahoma"/>
        </w:rPr>
      </w:pPr>
      <w:r w:rsidRPr="007834F9">
        <w:rPr>
          <w:rFonts w:ascii="Tahoma" w:hAnsi="Tahoma" w:cs="Tahoma"/>
        </w:rPr>
        <w:tab/>
      </w:r>
      <w:r w:rsidRPr="007834F9">
        <w:rPr>
          <w:rFonts w:ascii="Tahoma" w:hAnsi="Tahoma" w:cs="Tahoma"/>
        </w:rPr>
        <w:tab/>
        <w:t>De acuerdo a lo expuesto en la</w:t>
      </w:r>
      <w:r>
        <w:rPr>
          <w:rFonts w:ascii="Tahoma" w:hAnsi="Tahoma" w:cs="Tahoma"/>
        </w:rPr>
        <w:t xml:space="preserve"> </w:t>
      </w:r>
      <w:r w:rsidR="00E2526F">
        <w:rPr>
          <w:rFonts w:ascii="Tahoma" w:hAnsi="Tahoma" w:cs="Tahoma"/>
        </w:rPr>
        <w:t>providencia apelada</w:t>
      </w:r>
      <w:r w:rsidR="00317749">
        <w:rPr>
          <w:rFonts w:ascii="Tahoma" w:hAnsi="Tahoma" w:cs="Tahoma"/>
        </w:rPr>
        <w:t xml:space="preserve"> y los fundamentos de la alzada</w:t>
      </w:r>
      <w:r w:rsidRPr="007834F9">
        <w:rPr>
          <w:rFonts w:ascii="Tahoma" w:hAnsi="Tahoma" w:cs="Tahoma"/>
        </w:rPr>
        <w:t xml:space="preserve">, le </w:t>
      </w:r>
      <w:r w:rsidRPr="00581FD6">
        <w:rPr>
          <w:rFonts w:ascii="Tahoma" w:hAnsi="Tahoma" w:cs="Tahoma"/>
        </w:rPr>
        <w:t>corresponde a la Sala determinar</w:t>
      </w:r>
      <w:r w:rsidR="00F116FC">
        <w:rPr>
          <w:rFonts w:ascii="Tahoma" w:hAnsi="Tahoma" w:cs="Tahoma"/>
        </w:rPr>
        <w:t xml:space="preserve"> </w:t>
      </w:r>
      <w:r w:rsidR="0059583B">
        <w:rPr>
          <w:rFonts w:ascii="Tahoma" w:hAnsi="Tahoma" w:cs="Tahoma"/>
        </w:rPr>
        <w:t xml:space="preserve">si hay lugar a decretar un nuevo dictamen sobre el origen de la </w:t>
      </w:r>
      <w:r w:rsidR="003B3A8A">
        <w:rPr>
          <w:rFonts w:ascii="Tahoma" w:hAnsi="Tahoma" w:cs="Tahoma"/>
        </w:rPr>
        <w:t>muerte</w:t>
      </w:r>
      <w:r w:rsidR="0059583B">
        <w:rPr>
          <w:rFonts w:ascii="Tahoma" w:hAnsi="Tahoma" w:cs="Tahoma"/>
        </w:rPr>
        <w:t xml:space="preserve"> </w:t>
      </w:r>
      <w:r w:rsidR="003B3A8A">
        <w:rPr>
          <w:rFonts w:ascii="Tahoma" w:hAnsi="Tahoma" w:cs="Tahoma"/>
        </w:rPr>
        <w:t xml:space="preserve">(común o laboral) </w:t>
      </w:r>
      <w:r w:rsidR="0059583B">
        <w:rPr>
          <w:rFonts w:ascii="Tahoma" w:hAnsi="Tahoma" w:cs="Tahoma"/>
        </w:rPr>
        <w:t xml:space="preserve">cuando </w:t>
      </w:r>
      <w:r w:rsidR="00BE4A24">
        <w:rPr>
          <w:rFonts w:ascii="Tahoma" w:hAnsi="Tahoma" w:cs="Tahoma"/>
        </w:rPr>
        <w:t xml:space="preserve">dicho supuesto fáctico no fue alegado en la contestación de la demanda, ni en las excepciones de mérito ni tampoco hizo parte de la fijación del litigio. Al margen, se analizará si hay lugar a una nueva experticia para establecer el origen de la muerte cuando  </w:t>
      </w:r>
      <w:r w:rsidR="0059583B">
        <w:rPr>
          <w:rFonts w:ascii="Tahoma" w:hAnsi="Tahoma" w:cs="Tahoma"/>
        </w:rPr>
        <w:t xml:space="preserve">quien solicita </w:t>
      </w:r>
      <w:r w:rsidR="00BE4A24">
        <w:rPr>
          <w:rFonts w:ascii="Tahoma" w:hAnsi="Tahoma" w:cs="Tahoma"/>
        </w:rPr>
        <w:t xml:space="preserve">la prueba </w:t>
      </w:r>
      <w:r w:rsidR="0059583B">
        <w:rPr>
          <w:rFonts w:ascii="Tahoma" w:hAnsi="Tahoma" w:cs="Tahoma"/>
        </w:rPr>
        <w:t xml:space="preserve">no apeló </w:t>
      </w:r>
      <w:r w:rsidR="00BE4A24">
        <w:rPr>
          <w:rFonts w:ascii="Tahoma" w:hAnsi="Tahoma" w:cs="Tahoma"/>
        </w:rPr>
        <w:t>el dictamen</w:t>
      </w:r>
      <w:r w:rsidR="0059583B">
        <w:rPr>
          <w:rFonts w:ascii="Tahoma" w:hAnsi="Tahoma" w:cs="Tahoma"/>
        </w:rPr>
        <w:t xml:space="preserve"> que sobre el particular rindió la Junta Regional de Calificación de Risaralda. </w:t>
      </w:r>
    </w:p>
    <w:p w:rsidR="009B4A96" w:rsidRDefault="009B4A96" w:rsidP="005C4463">
      <w:pPr>
        <w:tabs>
          <w:tab w:val="left" w:pos="1590"/>
        </w:tabs>
        <w:spacing w:line="288" w:lineRule="auto"/>
        <w:rPr>
          <w:rFonts w:ascii="Tahoma" w:hAnsi="Tahoma" w:cs="Tahoma"/>
          <w:b/>
          <w:sz w:val="24"/>
          <w:szCs w:val="24"/>
          <w:lang w:val="es-CO"/>
        </w:rPr>
      </w:pPr>
    </w:p>
    <w:p w:rsidR="00E2526F" w:rsidRPr="00FC31D3" w:rsidRDefault="00E2526F" w:rsidP="005C4463">
      <w:pPr>
        <w:tabs>
          <w:tab w:val="left" w:pos="1590"/>
        </w:tabs>
        <w:spacing w:line="288" w:lineRule="auto"/>
        <w:rPr>
          <w:rFonts w:ascii="Tahoma" w:hAnsi="Tahoma" w:cs="Tahoma"/>
          <w:b/>
          <w:lang w:val="es-CO"/>
        </w:rPr>
      </w:pPr>
    </w:p>
    <w:p w:rsidR="009B4A96" w:rsidRPr="00FC31D3" w:rsidRDefault="009B4A96" w:rsidP="005C4463">
      <w:pPr>
        <w:pStyle w:val="Prrafodelista"/>
        <w:numPr>
          <w:ilvl w:val="0"/>
          <w:numId w:val="2"/>
        </w:numPr>
        <w:spacing w:line="288" w:lineRule="auto"/>
        <w:ind w:left="0" w:firstLine="0"/>
        <w:jc w:val="center"/>
        <w:rPr>
          <w:rFonts w:ascii="Tahoma" w:hAnsi="Tahoma" w:cs="Tahoma"/>
          <w:b/>
          <w:lang w:val="es-CO"/>
        </w:rPr>
      </w:pPr>
      <w:r w:rsidRPr="00FC31D3">
        <w:rPr>
          <w:rFonts w:ascii="Tahoma" w:hAnsi="Tahoma" w:cs="Tahoma"/>
          <w:b/>
          <w:lang w:val="es-CO"/>
        </w:rPr>
        <w:t>ANTECEDENTES PROCESALES</w:t>
      </w:r>
    </w:p>
    <w:p w:rsidR="009B4A96" w:rsidRPr="00FC31D3" w:rsidRDefault="009B4A96" w:rsidP="005C4463">
      <w:pPr>
        <w:spacing w:line="288" w:lineRule="auto"/>
        <w:jc w:val="both"/>
        <w:rPr>
          <w:lang w:val="es-CO"/>
        </w:rPr>
      </w:pPr>
    </w:p>
    <w:p w:rsidR="003E51BC" w:rsidRDefault="009B4A96" w:rsidP="005C4463">
      <w:pPr>
        <w:spacing w:line="288" w:lineRule="auto"/>
        <w:jc w:val="both"/>
        <w:rPr>
          <w:rFonts w:ascii="Tahoma" w:hAnsi="Tahoma" w:cs="Tahoma"/>
        </w:rPr>
      </w:pPr>
      <w:r w:rsidRPr="00FC31D3">
        <w:rPr>
          <w:rFonts w:ascii="Tahoma" w:hAnsi="Tahoma" w:cs="Tahoma"/>
          <w:lang w:val="es-CO"/>
        </w:rPr>
        <w:tab/>
      </w:r>
      <w:r w:rsidR="002F53D8">
        <w:rPr>
          <w:rFonts w:ascii="Tahoma" w:hAnsi="Tahoma" w:cs="Tahoma"/>
          <w:lang w:val="es-CO"/>
        </w:rPr>
        <w:t xml:space="preserve">Para lo que interesa al recurso de apelación conviene advertir que </w:t>
      </w:r>
      <w:r w:rsidR="008729F0">
        <w:rPr>
          <w:rFonts w:ascii="Tahoma" w:hAnsi="Tahoma" w:cs="Tahoma"/>
          <w:lang w:val="es-CO"/>
        </w:rPr>
        <w:t xml:space="preserve">la parte demandante pretende </w:t>
      </w:r>
      <w:r w:rsidR="0086078F">
        <w:rPr>
          <w:rFonts w:ascii="Tahoma" w:hAnsi="Tahoma" w:cs="Tahoma"/>
          <w:lang w:val="es-CO"/>
        </w:rPr>
        <w:t xml:space="preserve">que </w:t>
      </w:r>
      <w:r w:rsidR="002F53D8" w:rsidRPr="002F53D8">
        <w:rPr>
          <w:rFonts w:ascii="Tahoma" w:hAnsi="Tahoma" w:cs="Tahoma"/>
        </w:rPr>
        <w:t>se declare</w:t>
      </w:r>
      <w:r w:rsidR="00A62D82">
        <w:rPr>
          <w:rFonts w:ascii="Tahoma" w:hAnsi="Tahoma" w:cs="Tahoma"/>
        </w:rPr>
        <w:t xml:space="preserve"> que la entidad encargada de reconocer y pagar la pensión de sobrevivientes en su favor, es la Aseguradora LIBERTY SEGUROS DE VIDA S.A. (en adelante LIBERTY SEGUROS)</w:t>
      </w:r>
      <w:r w:rsidR="0086078F">
        <w:rPr>
          <w:rFonts w:ascii="Tahoma" w:hAnsi="Tahoma" w:cs="Tahoma"/>
        </w:rPr>
        <w:t xml:space="preserve">, </w:t>
      </w:r>
      <w:r w:rsidR="00A62D82">
        <w:rPr>
          <w:rFonts w:ascii="Tahoma" w:hAnsi="Tahoma" w:cs="Tahoma"/>
        </w:rPr>
        <w:t xml:space="preserve">en su calidad de compañera permanente e hija, toda vez que la muerte de su compañero y padre </w:t>
      </w:r>
      <w:r w:rsidR="00A115C8">
        <w:rPr>
          <w:rFonts w:ascii="Tahoma" w:hAnsi="Tahoma" w:cs="Tahoma"/>
        </w:rPr>
        <w:t xml:space="preserve">fue de origen laboral y además </w:t>
      </w:r>
      <w:r w:rsidR="00A62D82">
        <w:rPr>
          <w:rFonts w:ascii="Tahoma" w:hAnsi="Tahoma" w:cs="Tahoma"/>
        </w:rPr>
        <w:t xml:space="preserve">para el momento de su fallecimiento estaba cotizando para riesgos laborales ante la referida aseguradora.  </w:t>
      </w:r>
    </w:p>
    <w:p w:rsidR="003E51BC" w:rsidRDefault="003E51BC" w:rsidP="005C4463">
      <w:pPr>
        <w:spacing w:line="288" w:lineRule="auto"/>
        <w:jc w:val="both"/>
        <w:rPr>
          <w:rFonts w:ascii="Tahoma" w:hAnsi="Tahoma" w:cs="Tahoma"/>
        </w:rPr>
      </w:pPr>
    </w:p>
    <w:p w:rsidR="00A115C8" w:rsidRDefault="004C32F2" w:rsidP="005C4463">
      <w:pPr>
        <w:spacing w:line="288" w:lineRule="auto"/>
        <w:ind w:right="51" w:firstLine="708"/>
        <w:jc w:val="both"/>
        <w:rPr>
          <w:rFonts w:ascii="Tahoma" w:hAnsi="Tahoma" w:cs="Tahoma"/>
        </w:rPr>
      </w:pPr>
      <w:r>
        <w:rPr>
          <w:rFonts w:ascii="Tahoma" w:hAnsi="Tahoma" w:cs="Tahoma"/>
        </w:rPr>
        <w:t xml:space="preserve">Una vez trabada la Litis, </w:t>
      </w:r>
      <w:r w:rsidR="008729F0">
        <w:rPr>
          <w:rFonts w:ascii="Tahoma" w:hAnsi="Tahoma" w:cs="Tahoma"/>
        </w:rPr>
        <w:t xml:space="preserve">la parte demandada, </w:t>
      </w:r>
      <w:r w:rsidR="00A115C8">
        <w:rPr>
          <w:rFonts w:ascii="Tahoma" w:hAnsi="Tahoma" w:cs="Tahoma"/>
        </w:rPr>
        <w:t xml:space="preserve">en la contestación de la </w:t>
      </w:r>
      <w:r>
        <w:rPr>
          <w:rFonts w:ascii="Tahoma" w:hAnsi="Tahoma" w:cs="Tahoma"/>
        </w:rPr>
        <w:t>demanda</w:t>
      </w:r>
      <w:r w:rsidR="00A115C8">
        <w:rPr>
          <w:rFonts w:ascii="Tahoma" w:hAnsi="Tahoma" w:cs="Tahoma"/>
        </w:rPr>
        <w:t xml:space="preserve"> solicitó, entre otras pruebas, la realización de un dictamen por parte de la JUNTA NACIONAL DE CALIFICACIÓN DE INVALIDEZ, con el fin de establecer el origen de la muerte del causante. </w:t>
      </w:r>
    </w:p>
    <w:p w:rsidR="00A115C8" w:rsidRDefault="00A115C8" w:rsidP="005C4463">
      <w:pPr>
        <w:spacing w:line="288" w:lineRule="auto"/>
        <w:ind w:right="51" w:firstLine="708"/>
        <w:jc w:val="both"/>
        <w:rPr>
          <w:rFonts w:ascii="Tahoma" w:hAnsi="Tahoma" w:cs="Tahoma"/>
        </w:rPr>
      </w:pPr>
    </w:p>
    <w:p w:rsidR="00A5000D" w:rsidRDefault="00A5000D" w:rsidP="005C4463">
      <w:pPr>
        <w:spacing w:line="288" w:lineRule="auto"/>
        <w:ind w:right="51" w:firstLine="708"/>
        <w:jc w:val="both"/>
        <w:rPr>
          <w:rFonts w:ascii="Tahoma" w:hAnsi="Tahoma" w:cs="Tahoma"/>
          <w:i/>
        </w:rPr>
      </w:pPr>
      <w:r>
        <w:rPr>
          <w:rFonts w:ascii="Tahoma" w:hAnsi="Tahoma" w:cs="Tahoma"/>
        </w:rPr>
        <w:t xml:space="preserve">En la audiencia del artículo 77 del C.P.L celebrada el </w:t>
      </w:r>
      <w:r w:rsidR="00A115C8">
        <w:rPr>
          <w:rFonts w:ascii="Tahoma" w:hAnsi="Tahoma" w:cs="Tahoma"/>
        </w:rPr>
        <w:t>1</w:t>
      </w:r>
      <w:r w:rsidR="008729F0">
        <w:rPr>
          <w:rFonts w:ascii="Tahoma" w:hAnsi="Tahoma" w:cs="Tahoma"/>
        </w:rPr>
        <w:t>2 de octubre</w:t>
      </w:r>
      <w:r>
        <w:rPr>
          <w:rFonts w:ascii="Tahoma" w:hAnsi="Tahoma" w:cs="Tahoma"/>
        </w:rPr>
        <w:t xml:space="preserve"> de 2018, </w:t>
      </w:r>
      <w:r w:rsidR="00A115C8">
        <w:rPr>
          <w:rFonts w:ascii="Tahoma" w:hAnsi="Tahoma" w:cs="Tahoma"/>
        </w:rPr>
        <w:t xml:space="preserve">la jueza </w:t>
      </w:r>
      <w:r>
        <w:rPr>
          <w:rFonts w:ascii="Tahoma" w:hAnsi="Tahoma" w:cs="Tahoma"/>
        </w:rPr>
        <w:t xml:space="preserve">de instancia </w:t>
      </w:r>
      <w:r w:rsidR="00A115C8">
        <w:rPr>
          <w:rFonts w:ascii="Tahoma" w:hAnsi="Tahoma" w:cs="Tahoma"/>
        </w:rPr>
        <w:t>negó la referida prueba</w:t>
      </w:r>
      <w:r>
        <w:rPr>
          <w:rFonts w:ascii="Tahoma" w:hAnsi="Tahoma" w:cs="Tahoma"/>
        </w:rPr>
        <w:t xml:space="preserve">, frente a cuya decisión </w:t>
      </w:r>
      <w:r w:rsidR="00A115C8">
        <w:rPr>
          <w:rFonts w:ascii="Tahoma" w:hAnsi="Tahoma" w:cs="Tahoma"/>
        </w:rPr>
        <w:t>la parte demandada propuso el recurso de reposición y en subsidio apelación.</w:t>
      </w:r>
      <w:r>
        <w:rPr>
          <w:rFonts w:ascii="Tahoma" w:hAnsi="Tahoma" w:cs="Tahoma"/>
          <w:i/>
        </w:rPr>
        <w:t xml:space="preserve"> </w:t>
      </w:r>
    </w:p>
    <w:p w:rsidR="00EB7FC1" w:rsidRDefault="00EB7FC1" w:rsidP="005C4463">
      <w:pPr>
        <w:spacing w:line="288" w:lineRule="auto"/>
        <w:ind w:right="51" w:firstLine="708"/>
        <w:jc w:val="both"/>
        <w:rPr>
          <w:rFonts w:ascii="Tahoma" w:hAnsi="Tahoma" w:cs="Tahoma"/>
        </w:rPr>
      </w:pPr>
    </w:p>
    <w:p w:rsidR="002F53D8" w:rsidRPr="002F53D8" w:rsidRDefault="002F53D8" w:rsidP="005C4463">
      <w:pPr>
        <w:spacing w:line="288" w:lineRule="auto"/>
        <w:ind w:right="51"/>
        <w:jc w:val="both"/>
        <w:rPr>
          <w:rFonts w:ascii="Tahoma" w:hAnsi="Tahoma" w:cs="Tahoma"/>
        </w:rPr>
      </w:pPr>
    </w:p>
    <w:p w:rsidR="00DB6EBA" w:rsidRPr="00FC31D3" w:rsidRDefault="00DB6EBA" w:rsidP="005C4463">
      <w:pPr>
        <w:pStyle w:val="Prrafodelista"/>
        <w:numPr>
          <w:ilvl w:val="0"/>
          <w:numId w:val="2"/>
        </w:numPr>
        <w:spacing w:line="288" w:lineRule="auto"/>
        <w:ind w:left="0" w:firstLine="0"/>
        <w:jc w:val="center"/>
        <w:rPr>
          <w:rFonts w:ascii="Tahoma" w:hAnsi="Tahoma" w:cs="Tahoma"/>
          <w:b/>
          <w:lang w:val="es-CO"/>
        </w:rPr>
      </w:pPr>
      <w:r w:rsidRPr="00FC31D3">
        <w:rPr>
          <w:rFonts w:ascii="Tahoma" w:hAnsi="Tahoma" w:cs="Tahoma"/>
          <w:b/>
          <w:lang w:val="es-CO"/>
        </w:rPr>
        <w:t>AUTO OBJETO DEL RECURSO DE APELACIÓN</w:t>
      </w:r>
    </w:p>
    <w:p w:rsidR="00DB6EBA" w:rsidRPr="00FC31D3" w:rsidRDefault="00DB6EBA" w:rsidP="005C4463">
      <w:pPr>
        <w:pStyle w:val="Prrafodelista"/>
        <w:spacing w:line="288" w:lineRule="auto"/>
        <w:ind w:left="0"/>
        <w:jc w:val="both"/>
        <w:rPr>
          <w:rFonts w:ascii="Tahoma" w:hAnsi="Tahoma" w:cs="Tahoma"/>
          <w:lang w:val="es-CO"/>
        </w:rPr>
      </w:pPr>
    </w:p>
    <w:p w:rsidR="000629A9" w:rsidRDefault="00D51E9D" w:rsidP="005C4463">
      <w:pPr>
        <w:pStyle w:val="Prrafodelista"/>
        <w:spacing w:line="288" w:lineRule="auto"/>
        <w:ind w:left="0"/>
        <w:jc w:val="both"/>
        <w:rPr>
          <w:rFonts w:ascii="Tahoma" w:hAnsi="Tahoma" w:cs="Tahoma"/>
        </w:rPr>
      </w:pPr>
      <w:r w:rsidRPr="00FC31D3">
        <w:rPr>
          <w:rFonts w:ascii="Tahoma" w:hAnsi="Tahoma" w:cs="Tahoma"/>
          <w:lang w:val="es-CO"/>
        </w:rPr>
        <w:tab/>
      </w:r>
      <w:r w:rsidR="00235EF4">
        <w:rPr>
          <w:rFonts w:ascii="Tahoma" w:hAnsi="Tahoma" w:cs="Tahoma"/>
        </w:rPr>
        <w:t xml:space="preserve">En lo que respecta </w:t>
      </w:r>
      <w:r w:rsidR="000629A9">
        <w:rPr>
          <w:rFonts w:ascii="Tahoma" w:hAnsi="Tahoma" w:cs="Tahoma"/>
        </w:rPr>
        <w:t>a la solicitud de la referida prueba pericial, la</w:t>
      </w:r>
      <w:r w:rsidR="00F45D7B">
        <w:rPr>
          <w:rFonts w:ascii="Tahoma" w:hAnsi="Tahoma" w:cs="Tahoma"/>
        </w:rPr>
        <w:t xml:space="preserve"> </w:t>
      </w:r>
      <w:r w:rsidR="00820F68" w:rsidRPr="00E71518">
        <w:rPr>
          <w:rFonts w:ascii="Tahoma" w:hAnsi="Tahoma" w:cs="Tahoma"/>
        </w:rPr>
        <w:t>juez</w:t>
      </w:r>
      <w:r w:rsidR="000629A9">
        <w:rPr>
          <w:rFonts w:ascii="Tahoma" w:hAnsi="Tahoma" w:cs="Tahoma"/>
        </w:rPr>
        <w:t>a</w:t>
      </w:r>
      <w:r w:rsidR="00820F68" w:rsidRPr="00E71518">
        <w:rPr>
          <w:rFonts w:ascii="Tahoma" w:hAnsi="Tahoma" w:cs="Tahoma"/>
        </w:rPr>
        <w:t xml:space="preserve"> </w:t>
      </w:r>
      <w:r w:rsidR="000629A9">
        <w:rPr>
          <w:rFonts w:ascii="Tahoma" w:hAnsi="Tahoma" w:cs="Tahoma"/>
        </w:rPr>
        <w:t>fundamentó su negativa</w:t>
      </w:r>
      <w:r w:rsidR="00400E6E">
        <w:rPr>
          <w:rFonts w:ascii="Tahoma" w:hAnsi="Tahoma" w:cs="Tahoma"/>
        </w:rPr>
        <w:t xml:space="preserve">, en síntesis, </w:t>
      </w:r>
      <w:r w:rsidR="000629A9">
        <w:rPr>
          <w:rFonts w:ascii="Tahoma" w:hAnsi="Tahoma" w:cs="Tahoma"/>
        </w:rPr>
        <w:t xml:space="preserve">en que la ARL demandada no hizo uso del recurso de apelación ante la Junta </w:t>
      </w:r>
      <w:r w:rsidR="009D54EA">
        <w:rPr>
          <w:rFonts w:ascii="Tahoma" w:hAnsi="Tahoma" w:cs="Tahoma"/>
        </w:rPr>
        <w:t>Nacional</w:t>
      </w:r>
      <w:r w:rsidR="000629A9">
        <w:rPr>
          <w:rFonts w:ascii="Tahoma" w:hAnsi="Tahoma" w:cs="Tahoma"/>
        </w:rPr>
        <w:t xml:space="preserve"> de </w:t>
      </w:r>
      <w:r w:rsidR="009D54EA">
        <w:rPr>
          <w:rFonts w:ascii="Tahoma" w:hAnsi="Tahoma" w:cs="Tahoma"/>
        </w:rPr>
        <w:t>Calificación</w:t>
      </w:r>
      <w:r w:rsidR="000629A9">
        <w:rPr>
          <w:rFonts w:ascii="Tahoma" w:hAnsi="Tahoma" w:cs="Tahoma"/>
        </w:rPr>
        <w:t xml:space="preserve">  a pesar de que intervino en todo el proceso para determinar el </w:t>
      </w:r>
      <w:r w:rsidR="000629A9">
        <w:rPr>
          <w:rFonts w:ascii="Tahoma" w:hAnsi="Tahoma" w:cs="Tahoma"/>
        </w:rPr>
        <w:lastRenderedPageBreak/>
        <w:t xml:space="preserve">origen de la muerte. Por lo tanto concluyó que quedó agotada su oportunidad procesal para </w:t>
      </w:r>
      <w:r w:rsidR="009D54EA">
        <w:rPr>
          <w:rFonts w:ascii="Tahoma" w:hAnsi="Tahoma" w:cs="Tahoma"/>
        </w:rPr>
        <w:t>atacar</w:t>
      </w:r>
      <w:r w:rsidR="000629A9">
        <w:rPr>
          <w:rFonts w:ascii="Tahoma" w:hAnsi="Tahoma" w:cs="Tahoma"/>
        </w:rPr>
        <w:t xml:space="preserve"> dicho </w:t>
      </w:r>
      <w:r w:rsidR="009D54EA">
        <w:rPr>
          <w:rFonts w:ascii="Tahoma" w:hAnsi="Tahoma" w:cs="Tahoma"/>
        </w:rPr>
        <w:t>dictamen</w:t>
      </w:r>
      <w:r w:rsidR="000629A9">
        <w:rPr>
          <w:rFonts w:ascii="Tahoma" w:hAnsi="Tahoma" w:cs="Tahoma"/>
        </w:rPr>
        <w:t xml:space="preserve">. </w:t>
      </w:r>
    </w:p>
    <w:p w:rsidR="00AB435E" w:rsidRDefault="00AB435E" w:rsidP="005C4463">
      <w:pPr>
        <w:pStyle w:val="Prrafodelista"/>
        <w:spacing w:line="288" w:lineRule="auto"/>
        <w:ind w:left="0"/>
        <w:jc w:val="both"/>
        <w:rPr>
          <w:rFonts w:ascii="Tahoma" w:hAnsi="Tahoma" w:cs="Tahoma"/>
          <w:lang w:val="es-CO"/>
        </w:rPr>
      </w:pPr>
    </w:p>
    <w:p w:rsidR="00EB7FC1" w:rsidRPr="00E71518" w:rsidRDefault="00EB7FC1" w:rsidP="005C4463">
      <w:pPr>
        <w:spacing w:line="288" w:lineRule="auto"/>
        <w:ind w:right="51"/>
        <w:jc w:val="both"/>
        <w:rPr>
          <w:rFonts w:ascii="Tahoma" w:hAnsi="Tahoma" w:cs="Tahoma"/>
        </w:rPr>
      </w:pPr>
    </w:p>
    <w:p w:rsidR="006B7860" w:rsidRPr="00E71518" w:rsidRDefault="00400E6E" w:rsidP="005C4463">
      <w:pPr>
        <w:pStyle w:val="Prrafodelista"/>
        <w:numPr>
          <w:ilvl w:val="0"/>
          <w:numId w:val="2"/>
        </w:numPr>
        <w:spacing w:line="288" w:lineRule="auto"/>
        <w:ind w:left="0" w:firstLine="0"/>
        <w:jc w:val="center"/>
        <w:rPr>
          <w:rFonts w:ascii="Tahoma" w:hAnsi="Tahoma" w:cs="Tahoma"/>
          <w:b/>
          <w:lang w:val="es-CO"/>
        </w:rPr>
      </w:pPr>
      <w:r>
        <w:rPr>
          <w:rFonts w:ascii="Tahoma" w:hAnsi="Tahoma" w:cs="Tahoma"/>
          <w:b/>
          <w:lang w:val="es-CO"/>
        </w:rPr>
        <w:t xml:space="preserve">FUNDAMENTOS DEL </w:t>
      </w:r>
      <w:r w:rsidR="006B7860" w:rsidRPr="00E71518">
        <w:rPr>
          <w:rFonts w:ascii="Tahoma" w:hAnsi="Tahoma" w:cs="Tahoma"/>
          <w:b/>
          <w:lang w:val="es-CO"/>
        </w:rPr>
        <w:t xml:space="preserve">RECURSO DE </w:t>
      </w:r>
      <w:r>
        <w:rPr>
          <w:rFonts w:ascii="Tahoma" w:hAnsi="Tahoma" w:cs="Tahoma"/>
          <w:b/>
          <w:lang w:val="es-CO"/>
        </w:rPr>
        <w:t xml:space="preserve">REPOSICIÓN Y </w:t>
      </w:r>
      <w:r w:rsidR="006B7860" w:rsidRPr="00E71518">
        <w:rPr>
          <w:rFonts w:ascii="Tahoma" w:hAnsi="Tahoma" w:cs="Tahoma"/>
          <w:b/>
          <w:lang w:val="es-CO"/>
        </w:rPr>
        <w:t>APELACIÓN</w:t>
      </w:r>
    </w:p>
    <w:p w:rsidR="00783126" w:rsidRPr="00E71518" w:rsidRDefault="00783126" w:rsidP="005C4463">
      <w:pPr>
        <w:pStyle w:val="Prrafodelista"/>
        <w:spacing w:line="288" w:lineRule="auto"/>
        <w:ind w:left="0"/>
        <w:jc w:val="center"/>
        <w:rPr>
          <w:rFonts w:ascii="Tahoma" w:hAnsi="Tahoma" w:cs="Tahoma"/>
          <w:b/>
          <w:lang w:val="es-CO"/>
        </w:rPr>
      </w:pPr>
    </w:p>
    <w:p w:rsidR="0075179D" w:rsidRPr="00364D40" w:rsidRDefault="006B7860" w:rsidP="005C4463">
      <w:pPr>
        <w:spacing w:line="288" w:lineRule="auto"/>
        <w:ind w:right="51"/>
        <w:jc w:val="both"/>
        <w:rPr>
          <w:rFonts w:ascii="Tahoma" w:hAnsi="Tahoma" w:cs="Tahoma"/>
        </w:rPr>
      </w:pPr>
      <w:r w:rsidRPr="00E71518">
        <w:rPr>
          <w:rFonts w:ascii="Tahoma" w:hAnsi="Tahoma" w:cs="Tahoma"/>
          <w:lang w:val="es-CO"/>
        </w:rPr>
        <w:tab/>
      </w:r>
      <w:r w:rsidR="00820F68" w:rsidRPr="00E71518">
        <w:rPr>
          <w:rFonts w:ascii="Tahoma" w:hAnsi="Tahoma" w:cs="Tahoma"/>
        </w:rPr>
        <w:t>Inconforme con la decisión</w:t>
      </w:r>
      <w:r w:rsidR="00BA3EA2">
        <w:rPr>
          <w:rFonts w:ascii="Tahoma" w:hAnsi="Tahoma" w:cs="Tahoma"/>
        </w:rPr>
        <w:t xml:space="preserve">, </w:t>
      </w:r>
      <w:r w:rsidR="00AB435E">
        <w:rPr>
          <w:rFonts w:ascii="Tahoma" w:hAnsi="Tahoma" w:cs="Tahoma"/>
        </w:rPr>
        <w:t xml:space="preserve">la parte demandada </w:t>
      </w:r>
      <w:r w:rsidR="00820F68" w:rsidRPr="00E71518">
        <w:rPr>
          <w:rFonts w:ascii="Tahoma" w:hAnsi="Tahoma" w:cs="Tahoma"/>
        </w:rPr>
        <w:t xml:space="preserve">la </w:t>
      </w:r>
      <w:r w:rsidR="0075179D">
        <w:rPr>
          <w:rFonts w:ascii="Tahoma" w:hAnsi="Tahoma" w:cs="Tahoma"/>
        </w:rPr>
        <w:t xml:space="preserve">recurrió </w:t>
      </w:r>
      <w:r w:rsidR="00D77781">
        <w:rPr>
          <w:rFonts w:ascii="Tahoma" w:hAnsi="Tahoma" w:cs="Tahoma"/>
        </w:rPr>
        <w:t xml:space="preserve">en los siguientes términos: </w:t>
      </w:r>
      <w:r w:rsidR="007F6637">
        <w:rPr>
          <w:rFonts w:ascii="Tahoma" w:hAnsi="Tahoma" w:cs="Tahoma"/>
          <w:i/>
        </w:rPr>
        <w:t xml:space="preserve">i) </w:t>
      </w:r>
      <w:r w:rsidR="00D07E33">
        <w:rPr>
          <w:rFonts w:ascii="Tahoma" w:hAnsi="Tahoma" w:cs="Tahoma"/>
        </w:rPr>
        <w:t xml:space="preserve">Que </w:t>
      </w:r>
      <w:r w:rsidR="00D07E33" w:rsidRPr="00364D40">
        <w:rPr>
          <w:rFonts w:ascii="Tahoma" w:hAnsi="Tahoma" w:cs="Tahoma"/>
        </w:rPr>
        <w:t xml:space="preserve">los dictámenes que se surten extrajudicialmente </w:t>
      </w:r>
      <w:r w:rsidR="00D07E33">
        <w:rPr>
          <w:rFonts w:ascii="Tahoma" w:hAnsi="Tahoma" w:cs="Tahoma"/>
        </w:rPr>
        <w:t>tienen</w:t>
      </w:r>
      <w:r w:rsidR="00D07E33" w:rsidRPr="00364D40">
        <w:rPr>
          <w:rFonts w:ascii="Tahoma" w:hAnsi="Tahoma" w:cs="Tahoma"/>
        </w:rPr>
        <w:t xml:space="preserve"> efectos extrajudiciales y </w:t>
      </w:r>
      <w:r w:rsidR="00D07E33">
        <w:rPr>
          <w:rFonts w:ascii="Tahoma" w:hAnsi="Tahoma" w:cs="Tahoma"/>
        </w:rPr>
        <w:t>por lo tanto l</w:t>
      </w:r>
      <w:r w:rsidR="00D07E33" w:rsidRPr="00364D40">
        <w:rPr>
          <w:rFonts w:ascii="Tahoma" w:hAnsi="Tahoma" w:cs="Tahoma"/>
        </w:rPr>
        <w:t xml:space="preserve">os dictámenes que se hayan hecho en vía administrativa, no tienen efectos </w:t>
      </w:r>
      <w:r w:rsidR="00D07E33">
        <w:rPr>
          <w:rFonts w:ascii="Tahoma" w:hAnsi="Tahoma" w:cs="Tahoma"/>
        </w:rPr>
        <w:t xml:space="preserve">en este proceso y en todo caso se están </w:t>
      </w:r>
      <w:r w:rsidR="00D07E33" w:rsidRPr="00364D40">
        <w:rPr>
          <w:rFonts w:ascii="Tahoma" w:hAnsi="Tahoma" w:cs="Tahoma"/>
        </w:rPr>
        <w:t>oponiendo a dich</w:t>
      </w:r>
      <w:r w:rsidR="00D07E33">
        <w:rPr>
          <w:rFonts w:ascii="Tahoma" w:hAnsi="Tahoma" w:cs="Tahoma"/>
        </w:rPr>
        <w:t xml:space="preserve">a experticia. </w:t>
      </w:r>
      <w:r w:rsidR="00D07E33">
        <w:rPr>
          <w:rFonts w:ascii="Tahoma" w:hAnsi="Tahoma" w:cs="Tahoma"/>
          <w:i/>
        </w:rPr>
        <w:t xml:space="preserve">ii) </w:t>
      </w:r>
      <w:r w:rsidR="00D07E33">
        <w:rPr>
          <w:rFonts w:ascii="Tahoma" w:hAnsi="Tahoma" w:cs="Tahoma"/>
        </w:rPr>
        <w:t xml:space="preserve">Que amparados en </w:t>
      </w:r>
      <w:r w:rsidR="00D07E33" w:rsidRPr="00364D40">
        <w:rPr>
          <w:rFonts w:ascii="Tahoma" w:hAnsi="Tahoma" w:cs="Tahoma"/>
        </w:rPr>
        <w:t>art 228</w:t>
      </w:r>
      <w:r w:rsidR="00D07E33">
        <w:rPr>
          <w:rFonts w:ascii="Tahoma" w:hAnsi="Tahoma" w:cs="Tahoma"/>
        </w:rPr>
        <w:t xml:space="preserve"> del C.G. del P.</w:t>
      </w:r>
      <w:r w:rsidR="00D07E33" w:rsidRPr="00364D40">
        <w:rPr>
          <w:rFonts w:ascii="Tahoma" w:hAnsi="Tahoma" w:cs="Tahoma"/>
        </w:rPr>
        <w:t xml:space="preserve"> que habla de la contradicción de los dictámenes periciales, solicita</w:t>
      </w:r>
      <w:r w:rsidR="00D07E33">
        <w:rPr>
          <w:rFonts w:ascii="Tahoma" w:hAnsi="Tahoma" w:cs="Tahoma"/>
        </w:rPr>
        <w:t xml:space="preserve">n </w:t>
      </w:r>
      <w:r w:rsidR="00D07E33" w:rsidRPr="00364D40">
        <w:rPr>
          <w:rFonts w:ascii="Tahoma" w:hAnsi="Tahoma" w:cs="Tahoma"/>
        </w:rPr>
        <w:t xml:space="preserve">la realización de </w:t>
      </w:r>
      <w:r w:rsidR="00D07E33">
        <w:rPr>
          <w:rFonts w:ascii="Tahoma" w:hAnsi="Tahoma" w:cs="Tahoma"/>
        </w:rPr>
        <w:t xml:space="preserve">un </w:t>
      </w:r>
      <w:r w:rsidR="00D07E33" w:rsidRPr="00364D40">
        <w:rPr>
          <w:rFonts w:ascii="Tahoma" w:hAnsi="Tahoma" w:cs="Tahoma"/>
        </w:rPr>
        <w:t xml:space="preserve">nuevo dictamen pericial, </w:t>
      </w:r>
      <w:r w:rsidR="00D07E33">
        <w:rPr>
          <w:rFonts w:ascii="Tahoma" w:hAnsi="Tahoma" w:cs="Tahoma"/>
        </w:rPr>
        <w:t xml:space="preserve">porque no están de acuerdo con la calificación que se hizo en el dictamen aportado al proceso. </w:t>
      </w:r>
      <w:r w:rsidR="00D07E33">
        <w:rPr>
          <w:rFonts w:ascii="Tahoma" w:hAnsi="Tahoma" w:cs="Tahoma"/>
          <w:i/>
        </w:rPr>
        <w:t xml:space="preserve">iii) </w:t>
      </w:r>
      <w:r w:rsidR="00D07E33">
        <w:rPr>
          <w:rFonts w:ascii="Tahoma" w:hAnsi="Tahoma" w:cs="Tahoma"/>
        </w:rPr>
        <w:t xml:space="preserve">Que las </w:t>
      </w:r>
      <w:r w:rsidR="00D07E33" w:rsidRPr="00364D40">
        <w:rPr>
          <w:rFonts w:ascii="Tahoma" w:hAnsi="Tahoma" w:cs="Tahoma"/>
        </w:rPr>
        <w:t>pruebas incorpora</w:t>
      </w:r>
      <w:r w:rsidR="00D07E33">
        <w:rPr>
          <w:rFonts w:ascii="Tahoma" w:hAnsi="Tahoma" w:cs="Tahoma"/>
        </w:rPr>
        <w:t>das a</w:t>
      </w:r>
      <w:r w:rsidR="00D07E33" w:rsidRPr="00364D40">
        <w:rPr>
          <w:rFonts w:ascii="Tahoma" w:hAnsi="Tahoma" w:cs="Tahoma"/>
        </w:rPr>
        <w:t xml:space="preserve"> la demanda están sometidas a la contradicción </w:t>
      </w:r>
      <w:r w:rsidR="00D07E33">
        <w:rPr>
          <w:rFonts w:ascii="Tahoma" w:hAnsi="Tahoma" w:cs="Tahoma"/>
        </w:rPr>
        <w:t>y é</w:t>
      </w:r>
      <w:r w:rsidR="00D07E33" w:rsidRPr="00364D40">
        <w:rPr>
          <w:rFonts w:ascii="Tahoma" w:hAnsi="Tahoma" w:cs="Tahoma"/>
        </w:rPr>
        <w:t xml:space="preserve">sta se ejerció al contestar la demanda </w:t>
      </w:r>
      <w:r w:rsidR="00D07E33">
        <w:rPr>
          <w:rFonts w:ascii="Tahoma" w:hAnsi="Tahoma" w:cs="Tahoma"/>
        </w:rPr>
        <w:t>en contra del dictamen</w:t>
      </w:r>
      <w:r w:rsidR="00D07E33" w:rsidRPr="00364D40">
        <w:rPr>
          <w:rFonts w:ascii="Tahoma" w:hAnsi="Tahoma" w:cs="Tahoma"/>
        </w:rPr>
        <w:t>.</w:t>
      </w:r>
    </w:p>
    <w:p w:rsidR="00D07E33" w:rsidRPr="00364D40" w:rsidRDefault="00D07E33" w:rsidP="005C4463">
      <w:pPr>
        <w:spacing w:line="288" w:lineRule="auto"/>
        <w:jc w:val="both"/>
        <w:rPr>
          <w:rFonts w:ascii="Tahoma" w:hAnsi="Tahoma" w:cs="Tahoma"/>
        </w:rPr>
      </w:pPr>
      <w:r w:rsidRPr="00364D40">
        <w:rPr>
          <w:rFonts w:ascii="Tahoma" w:hAnsi="Tahoma" w:cs="Tahoma"/>
        </w:rPr>
        <w:t xml:space="preserve"> </w:t>
      </w:r>
    </w:p>
    <w:p w:rsidR="00D07E33" w:rsidRDefault="0075179D" w:rsidP="005C4463">
      <w:pPr>
        <w:spacing w:line="288" w:lineRule="auto"/>
        <w:ind w:firstLine="708"/>
        <w:jc w:val="both"/>
        <w:rPr>
          <w:rFonts w:ascii="Tahoma" w:hAnsi="Tahoma" w:cs="Tahoma"/>
        </w:rPr>
      </w:pPr>
      <w:r>
        <w:rPr>
          <w:rFonts w:ascii="Tahoma" w:hAnsi="Tahoma" w:cs="Tahoma"/>
        </w:rPr>
        <w:t>En virtud de lo anterior solicitó la re</w:t>
      </w:r>
      <w:r w:rsidR="00243ACD">
        <w:rPr>
          <w:rFonts w:ascii="Tahoma" w:hAnsi="Tahoma" w:cs="Tahoma"/>
        </w:rPr>
        <w:t xml:space="preserve">posición </w:t>
      </w:r>
      <w:r>
        <w:rPr>
          <w:rFonts w:ascii="Tahoma" w:hAnsi="Tahoma" w:cs="Tahoma"/>
        </w:rPr>
        <w:t xml:space="preserve">de la decisión y en subsidio apelación. </w:t>
      </w:r>
    </w:p>
    <w:p w:rsidR="00243ACD" w:rsidRDefault="00243ACD" w:rsidP="005C4463">
      <w:pPr>
        <w:spacing w:line="288" w:lineRule="auto"/>
        <w:jc w:val="both"/>
        <w:rPr>
          <w:rFonts w:ascii="Tahoma" w:hAnsi="Tahoma" w:cs="Tahoma"/>
          <w:b/>
          <w:i/>
        </w:rPr>
      </w:pPr>
    </w:p>
    <w:p w:rsidR="00DB18BC" w:rsidRDefault="00243ACD" w:rsidP="005C4463">
      <w:pPr>
        <w:spacing w:line="288" w:lineRule="auto"/>
        <w:ind w:firstLine="708"/>
        <w:jc w:val="both"/>
        <w:rPr>
          <w:rFonts w:ascii="Tahoma" w:hAnsi="Tahoma" w:cs="Tahoma"/>
        </w:rPr>
      </w:pPr>
      <w:r>
        <w:rPr>
          <w:rFonts w:ascii="Tahoma" w:hAnsi="Tahoma" w:cs="Tahoma"/>
        </w:rPr>
        <w:t xml:space="preserve">La jueza de instancia insistió en la tesis de </w:t>
      </w:r>
      <w:r w:rsidR="00D07E33">
        <w:rPr>
          <w:rFonts w:ascii="Tahoma" w:hAnsi="Tahoma" w:cs="Tahoma"/>
        </w:rPr>
        <w:t xml:space="preserve">que una vez </w:t>
      </w:r>
      <w:r w:rsidR="00560CE1">
        <w:rPr>
          <w:rFonts w:ascii="Tahoma" w:hAnsi="Tahoma" w:cs="Tahoma"/>
        </w:rPr>
        <w:t>quede</w:t>
      </w:r>
      <w:r w:rsidR="00D07E33">
        <w:rPr>
          <w:rFonts w:ascii="Tahoma" w:hAnsi="Tahoma" w:cs="Tahoma"/>
        </w:rPr>
        <w:t xml:space="preserve"> en firme un dictamen emitido por las juntas de c</w:t>
      </w:r>
      <w:r>
        <w:rPr>
          <w:rFonts w:ascii="Tahoma" w:hAnsi="Tahoma" w:cs="Tahoma"/>
        </w:rPr>
        <w:t xml:space="preserve">alificación regional o nacional, </w:t>
      </w:r>
      <w:r w:rsidR="00560CE1">
        <w:rPr>
          <w:rFonts w:ascii="Tahoma" w:hAnsi="Tahoma" w:cs="Tahoma"/>
        </w:rPr>
        <w:t>será</w:t>
      </w:r>
      <w:r w:rsidR="00D07E33">
        <w:rPr>
          <w:rFonts w:ascii="Tahoma" w:hAnsi="Tahoma" w:cs="Tahoma"/>
        </w:rPr>
        <w:t xml:space="preserve"> de obligatoria aceptación para la parte interesada y contra ello solo procederán acciones ante la justicia laboral ordinaria en lo</w:t>
      </w:r>
      <w:r w:rsidR="00DB18BC">
        <w:rPr>
          <w:rFonts w:ascii="Tahoma" w:hAnsi="Tahoma" w:cs="Tahoma"/>
        </w:rPr>
        <w:t>s términos del art 2 C.PT Y S.S;</w:t>
      </w:r>
      <w:r w:rsidR="00D07E33">
        <w:rPr>
          <w:rFonts w:ascii="Tahoma" w:hAnsi="Tahoma" w:cs="Tahoma"/>
        </w:rPr>
        <w:t xml:space="preserve"> no obstante</w:t>
      </w:r>
      <w:r w:rsidR="00DB18BC">
        <w:rPr>
          <w:rFonts w:ascii="Tahoma" w:hAnsi="Tahoma" w:cs="Tahoma"/>
        </w:rPr>
        <w:t>,</w:t>
      </w:r>
      <w:r w:rsidR="00D07E33">
        <w:rPr>
          <w:rFonts w:ascii="Tahoma" w:hAnsi="Tahoma" w:cs="Tahoma"/>
        </w:rPr>
        <w:t xml:space="preserve"> en este caso </w:t>
      </w:r>
      <w:r>
        <w:rPr>
          <w:rFonts w:ascii="Tahoma" w:hAnsi="Tahoma" w:cs="Tahoma"/>
        </w:rPr>
        <w:t xml:space="preserve">advierte </w:t>
      </w:r>
      <w:r w:rsidR="00D07E33">
        <w:rPr>
          <w:rFonts w:ascii="Tahoma" w:hAnsi="Tahoma" w:cs="Tahoma"/>
        </w:rPr>
        <w:t>las siguientes particularidades:</w:t>
      </w:r>
      <w:r>
        <w:rPr>
          <w:rFonts w:ascii="Tahoma" w:hAnsi="Tahoma" w:cs="Tahoma"/>
        </w:rPr>
        <w:t xml:space="preserve"> </w:t>
      </w:r>
      <w:r>
        <w:rPr>
          <w:rFonts w:ascii="Tahoma" w:hAnsi="Tahoma" w:cs="Tahoma"/>
          <w:i/>
        </w:rPr>
        <w:t xml:space="preserve">a) </w:t>
      </w:r>
      <w:r>
        <w:rPr>
          <w:rFonts w:ascii="Tahoma" w:hAnsi="Tahoma" w:cs="Tahoma"/>
        </w:rPr>
        <w:t xml:space="preserve">Frente al alegado </w:t>
      </w:r>
      <w:r w:rsidR="00D07E33">
        <w:rPr>
          <w:rFonts w:ascii="Tahoma" w:hAnsi="Tahoma" w:cs="Tahoma"/>
        </w:rPr>
        <w:t>principio de contradicción</w:t>
      </w:r>
      <w:r w:rsidR="00066C0A">
        <w:rPr>
          <w:rFonts w:ascii="Tahoma" w:hAnsi="Tahoma" w:cs="Tahoma"/>
        </w:rPr>
        <w:t xml:space="preserve"> reitera</w:t>
      </w:r>
      <w:r w:rsidR="007955F2">
        <w:rPr>
          <w:rFonts w:ascii="Tahoma" w:hAnsi="Tahoma" w:cs="Tahoma"/>
        </w:rPr>
        <w:t xml:space="preserve"> que el </w:t>
      </w:r>
      <w:r w:rsidR="00D07E33">
        <w:rPr>
          <w:rFonts w:ascii="Tahoma" w:hAnsi="Tahoma" w:cs="Tahoma"/>
        </w:rPr>
        <w:t xml:space="preserve">dictamen proferido por la Junta </w:t>
      </w:r>
      <w:r w:rsidR="007955F2">
        <w:rPr>
          <w:rFonts w:ascii="Tahoma" w:hAnsi="Tahoma" w:cs="Tahoma"/>
        </w:rPr>
        <w:t xml:space="preserve">Regional </w:t>
      </w:r>
      <w:r w:rsidR="00D07E33">
        <w:rPr>
          <w:rFonts w:ascii="Tahoma" w:hAnsi="Tahoma" w:cs="Tahoma"/>
        </w:rPr>
        <w:t>de Calificación de Invalidez de Risaralda</w:t>
      </w:r>
      <w:r w:rsidR="007955F2">
        <w:rPr>
          <w:rFonts w:ascii="Tahoma" w:hAnsi="Tahoma" w:cs="Tahoma"/>
        </w:rPr>
        <w:t xml:space="preserve"> se solicitó y tramitó por la propia ARL LIBERTY. </w:t>
      </w:r>
      <w:r w:rsidR="007955F2">
        <w:rPr>
          <w:rFonts w:ascii="Tahoma" w:hAnsi="Tahoma" w:cs="Tahoma"/>
          <w:i/>
        </w:rPr>
        <w:t xml:space="preserve">b) </w:t>
      </w:r>
      <w:r w:rsidR="00FC124C">
        <w:rPr>
          <w:rFonts w:ascii="Tahoma" w:hAnsi="Tahoma" w:cs="Tahoma"/>
        </w:rPr>
        <w:t>Explica que f</w:t>
      </w:r>
      <w:r w:rsidR="007955F2">
        <w:rPr>
          <w:rFonts w:ascii="Tahoma" w:hAnsi="Tahoma" w:cs="Tahoma"/>
        </w:rPr>
        <w:t xml:space="preserve">ue </w:t>
      </w:r>
      <w:r w:rsidR="00D07E33">
        <w:rPr>
          <w:rFonts w:ascii="Tahoma" w:hAnsi="Tahoma" w:cs="Tahoma"/>
        </w:rPr>
        <w:t xml:space="preserve">LIBERTY </w:t>
      </w:r>
      <w:r w:rsidR="007955F2">
        <w:rPr>
          <w:rFonts w:ascii="Tahoma" w:hAnsi="Tahoma" w:cs="Tahoma"/>
        </w:rPr>
        <w:t xml:space="preserve">quien primeramente </w:t>
      </w:r>
      <w:r w:rsidR="00D07E33">
        <w:rPr>
          <w:rFonts w:ascii="Tahoma" w:hAnsi="Tahoma" w:cs="Tahoma"/>
        </w:rPr>
        <w:t xml:space="preserve">calificó el origen de la contingencia y al señalarse que era de origen laboral, acudió a la junta regional de calificación de invalidez, </w:t>
      </w:r>
      <w:r w:rsidR="00620B1E">
        <w:rPr>
          <w:rFonts w:ascii="Tahoma" w:hAnsi="Tahoma" w:cs="Tahoma"/>
        </w:rPr>
        <w:t xml:space="preserve">entidad que replicó </w:t>
      </w:r>
      <w:r w:rsidR="00D07E33">
        <w:rPr>
          <w:rFonts w:ascii="Tahoma" w:hAnsi="Tahoma" w:cs="Tahoma"/>
        </w:rPr>
        <w:t xml:space="preserve">que </w:t>
      </w:r>
      <w:r w:rsidR="007955F2">
        <w:rPr>
          <w:rFonts w:ascii="Tahoma" w:hAnsi="Tahoma" w:cs="Tahoma"/>
        </w:rPr>
        <w:t xml:space="preserve">el </w:t>
      </w:r>
      <w:r w:rsidR="00D07E33">
        <w:rPr>
          <w:rFonts w:ascii="Tahoma" w:hAnsi="Tahoma" w:cs="Tahoma"/>
        </w:rPr>
        <w:t xml:space="preserve">origen </w:t>
      </w:r>
      <w:r w:rsidR="007955F2">
        <w:rPr>
          <w:rFonts w:ascii="Tahoma" w:hAnsi="Tahoma" w:cs="Tahoma"/>
        </w:rPr>
        <w:t xml:space="preserve">era </w:t>
      </w:r>
      <w:r w:rsidR="00D07E33">
        <w:rPr>
          <w:rFonts w:ascii="Tahoma" w:hAnsi="Tahoma" w:cs="Tahoma"/>
        </w:rPr>
        <w:t>laboral</w:t>
      </w:r>
      <w:r w:rsidR="00620B1E">
        <w:rPr>
          <w:rFonts w:ascii="Tahoma" w:hAnsi="Tahoma" w:cs="Tahoma"/>
        </w:rPr>
        <w:t xml:space="preserve">. Contra esa </w:t>
      </w:r>
      <w:r w:rsidR="007955F2">
        <w:rPr>
          <w:rFonts w:ascii="Tahoma" w:hAnsi="Tahoma" w:cs="Tahoma"/>
        </w:rPr>
        <w:t>decisión no</w:t>
      </w:r>
      <w:r w:rsidR="00D07E33">
        <w:rPr>
          <w:rFonts w:ascii="Tahoma" w:hAnsi="Tahoma" w:cs="Tahoma"/>
        </w:rPr>
        <w:t xml:space="preserve"> promovió ninguna acción ante la jurisdicción laboral, tendiente a que se dejara sin efectos ese dictamen</w:t>
      </w:r>
      <w:r w:rsidR="00620B1E">
        <w:rPr>
          <w:rFonts w:ascii="Tahoma" w:hAnsi="Tahoma" w:cs="Tahoma"/>
        </w:rPr>
        <w:t xml:space="preserve">. </w:t>
      </w:r>
      <w:r w:rsidR="00620B1E">
        <w:rPr>
          <w:rFonts w:ascii="Tahoma" w:hAnsi="Tahoma" w:cs="Tahoma"/>
          <w:i/>
        </w:rPr>
        <w:t xml:space="preserve">c) </w:t>
      </w:r>
      <w:r w:rsidR="00D07E33">
        <w:rPr>
          <w:rFonts w:ascii="Tahoma" w:hAnsi="Tahoma" w:cs="Tahoma"/>
        </w:rPr>
        <w:t>E</w:t>
      </w:r>
      <w:r w:rsidR="00620B1E">
        <w:rPr>
          <w:rFonts w:ascii="Tahoma" w:hAnsi="Tahoma" w:cs="Tahoma"/>
        </w:rPr>
        <w:t xml:space="preserve">l </w:t>
      </w:r>
      <w:r w:rsidR="00D07E33">
        <w:rPr>
          <w:rFonts w:ascii="Tahoma" w:hAnsi="Tahoma" w:cs="Tahoma"/>
        </w:rPr>
        <w:t>Juzgado evidencia</w:t>
      </w:r>
      <w:r w:rsidR="00620B1E">
        <w:rPr>
          <w:rFonts w:ascii="Tahoma" w:hAnsi="Tahoma" w:cs="Tahoma"/>
        </w:rPr>
        <w:t xml:space="preserve"> un </w:t>
      </w:r>
      <w:r w:rsidR="00D07E33">
        <w:rPr>
          <w:rFonts w:ascii="Tahoma" w:hAnsi="Tahoma" w:cs="Tahoma"/>
        </w:rPr>
        <w:t xml:space="preserve">afán de la ARL </w:t>
      </w:r>
      <w:r w:rsidR="00620B1E">
        <w:rPr>
          <w:rFonts w:ascii="Tahoma" w:hAnsi="Tahoma" w:cs="Tahoma"/>
        </w:rPr>
        <w:t>por</w:t>
      </w:r>
      <w:r w:rsidR="00D07E33">
        <w:rPr>
          <w:rFonts w:ascii="Tahoma" w:hAnsi="Tahoma" w:cs="Tahoma"/>
        </w:rPr>
        <w:t xml:space="preserve"> negar la prestación, no solo con fundamento en lo </w:t>
      </w:r>
      <w:r w:rsidR="00620B1E">
        <w:rPr>
          <w:rFonts w:ascii="Tahoma" w:hAnsi="Tahoma" w:cs="Tahoma"/>
        </w:rPr>
        <w:t>indicado</w:t>
      </w:r>
      <w:r w:rsidR="00D07E33">
        <w:rPr>
          <w:rFonts w:ascii="Tahoma" w:hAnsi="Tahoma" w:cs="Tahoma"/>
        </w:rPr>
        <w:t xml:space="preserve">, sino </w:t>
      </w:r>
      <w:r w:rsidR="00620B1E">
        <w:rPr>
          <w:rFonts w:ascii="Tahoma" w:hAnsi="Tahoma" w:cs="Tahoma"/>
        </w:rPr>
        <w:t>arguyendo otros</w:t>
      </w:r>
      <w:r w:rsidR="00D07E33">
        <w:rPr>
          <w:rFonts w:ascii="Tahoma" w:hAnsi="Tahoma" w:cs="Tahoma"/>
        </w:rPr>
        <w:t xml:space="preserve"> supuestos facticos</w:t>
      </w:r>
      <w:r w:rsidR="00620B1E">
        <w:rPr>
          <w:rFonts w:ascii="Tahoma" w:hAnsi="Tahoma" w:cs="Tahoma"/>
        </w:rPr>
        <w:t xml:space="preserve">, como la de señalar </w:t>
      </w:r>
      <w:r w:rsidR="00D07E33">
        <w:rPr>
          <w:rFonts w:ascii="Tahoma" w:hAnsi="Tahoma" w:cs="Tahoma"/>
        </w:rPr>
        <w:t xml:space="preserve">a terceros como responsables de un eventual reconocimiento de alguna prestación </w:t>
      </w:r>
      <w:r w:rsidR="00620B1E">
        <w:rPr>
          <w:rFonts w:ascii="Tahoma" w:hAnsi="Tahoma" w:cs="Tahoma"/>
        </w:rPr>
        <w:t xml:space="preserve">que </w:t>
      </w:r>
      <w:r w:rsidR="00D07E33">
        <w:rPr>
          <w:rFonts w:ascii="Tahoma" w:hAnsi="Tahoma" w:cs="Tahoma"/>
        </w:rPr>
        <w:t>se hubier</w:t>
      </w:r>
      <w:r w:rsidR="00620B1E">
        <w:rPr>
          <w:rFonts w:ascii="Tahoma" w:hAnsi="Tahoma" w:cs="Tahoma"/>
        </w:rPr>
        <w:t>e</w:t>
      </w:r>
      <w:r w:rsidR="00D07E33">
        <w:rPr>
          <w:rFonts w:ascii="Tahoma" w:hAnsi="Tahoma" w:cs="Tahoma"/>
        </w:rPr>
        <w:t xml:space="preserve"> generado.</w:t>
      </w:r>
      <w:r w:rsidR="00620B1E">
        <w:rPr>
          <w:rFonts w:ascii="Tahoma" w:hAnsi="Tahoma" w:cs="Tahoma"/>
        </w:rPr>
        <w:t xml:space="preserve"> En ese propósito </w:t>
      </w:r>
      <w:r w:rsidR="00560CE1">
        <w:rPr>
          <w:rFonts w:ascii="Tahoma" w:hAnsi="Tahoma" w:cs="Tahoma"/>
        </w:rPr>
        <w:t xml:space="preserve">la demandada </w:t>
      </w:r>
      <w:r w:rsidR="00D07E33">
        <w:rPr>
          <w:rFonts w:ascii="Tahoma" w:hAnsi="Tahoma" w:cs="Tahoma"/>
        </w:rPr>
        <w:t>solicitó la integración de la Litis</w:t>
      </w:r>
      <w:r w:rsidR="00FC124C">
        <w:rPr>
          <w:rFonts w:ascii="Tahoma" w:hAnsi="Tahoma" w:cs="Tahoma"/>
        </w:rPr>
        <w:t xml:space="preserve">, solicitud </w:t>
      </w:r>
      <w:r w:rsidR="00D07E33">
        <w:rPr>
          <w:rFonts w:ascii="Tahoma" w:hAnsi="Tahoma" w:cs="Tahoma"/>
        </w:rPr>
        <w:t>que fue negada por el Juzgado</w:t>
      </w:r>
      <w:r w:rsidR="00FC124C">
        <w:rPr>
          <w:rFonts w:ascii="Tahoma" w:hAnsi="Tahoma" w:cs="Tahoma"/>
        </w:rPr>
        <w:t xml:space="preserve">. </w:t>
      </w:r>
      <w:r w:rsidR="00FC124C">
        <w:rPr>
          <w:rFonts w:ascii="Tahoma" w:hAnsi="Tahoma" w:cs="Tahoma"/>
          <w:i/>
        </w:rPr>
        <w:t xml:space="preserve">d) </w:t>
      </w:r>
      <w:r w:rsidR="00FC124C">
        <w:rPr>
          <w:rFonts w:ascii="Tahoma" w:hAnsi="Tahoma" w:cs="Tahoma"/>
        </w:rPr>
        <w:t>D</w:t>
      </w:r>
      <w:r w:rsidR="00D07E33">
        <w:rPr>
          <w:rFonts w:ascii="Tahoma" w:hAnsi="Tahoma" w:cs="Tahoma"/>
        </w:rPr>
        <w:t xml:space="preserve">entro de las excepciones presentadas, </w:t>
      </w:r>
      <w:r w:rsidR="00560CE1">
        <w:rPr>
          <w:rFonts w:ascii="Tahoma" w:hAnsi="Tahoma" w:cs="Tahoma"/>
        </w:rPr>
        <w:t>no</w:t>
      </w:r>
      <w:r w:rsidR="00D07E33">
        <w:rPr>
          <w:rFonts w:ascii="Tahoma" w:hAnsi="Tahoma" w:cs="Tahoma"/>
        </w:rPr>
        <w:t xml:space="preserve"> aparece la de Inexistencia o Invalidez de la Calificación de la Junta Regional de Calificación, como tampoco </w:t>
      </w:r>
      <w:r w:rsidR="00560CE1">
        <w:rPr>
          <w:rFonts w:ascii="Tahoma" w:hAnsi="Tahoma" w:cs="Tahoma"/>
        </w:rPr>
        <w:t xml:space="preserve">la </w:t>
      </w:r>
      <w:r w:rsidR="00D07E33">
        <w:rPr>
          <w:rFonts w:ascii="Tahoma" w:hAnsi="Tahoma" w:cs="Tahoma"/>
        </w:rPr>
        <w:t xml:space="preserve">de errónea calificación del origen de la contingencia. </w:t>
      </w:r>
      <w:r w:rsidR="00560CE1">
        <w:rPr>
          <w:rFonts w:ascii="Tahoma" w:hAnsi="Tahoma" w:cs="Tahoma"/>
        </w:rPr>
        <w:t>Por lo tanto e</w:t>
      </w:r>
      <w:r w:rsidR="00D07E33">
        <w:rPr>
          <w:rFonts w:ascii="Tahoma" w:hAnsi="Tahoma" w:cs="Tahoma"/>
        </w:rPr>
        <w:t xml:space="preserve">l Juzgado encuentra fuera de contexto la solicitud de dicha prueba ya que no aparece sustentada ni en los hechos de la contestación </w:t>
      </w:r>
      <w:r w:rsidR="00560CE1">
        <w:rPr>
          <w:rFonts w:ascii="Tahoma" w:hAnsi="Tahoma" w:cs="Tahoma"/>
        </w:rPr>
        <w:t>ni</w:t>
      </w:r>
      <w:r w:rsidR="00D07E33">
        <w:rPr>
          <w:rFonts w:ascii="Tahoma" w:hAnsi="Tahoma" w:cs="Tahoma"/>
        </w:rPr>
        <w:t xml:space="preserve"> en las excepciones formuladas por la ARL y </w:t>
      </w:r>
      <w:r w:rsidR="00560CE1">
        <w:rPr>
          <w:rFonts w:ascii="Tahoma" w:hAnsi="Tahoma" w:cs="Tahoma"/>
        </w:rPr>
        <w:t xml:space="preserve">tampoco fue </w:t>
      </w:r>
      <w:r w:rsidR="00D07E33">
        <w:rPr>
          <w:rFonts w:ascii="Tahoma" w:hAnsi="Tahoma" w:cs="Tahoma"/>
        </w:rPr>
        <w:t xml:space="preserve">motivo de la fijación del litigio </w:t>
      </w:r>
      <w:r w:rsidR="00560CE1">
        <w:rPr>
          <w:rFonts w:ascii="Tahoma" w:hAnsi="Tahoma" w:cs="Tahoma"/>
        </w:rPr>
        <w:t xml:space="preserve">en cuya etapa las partes acordaron </w:t>
      </w:r>
      <w:r w:rsidR="00D07E33">
        <w:rPr>
          <w:rFonts w:ascii="Tahoma" w:hAnsi="Tahoma" w:cs="Tahoma"/>
        </w:rPr>
        <w:t xml:space="preserve">establecer la validez y consecuencia de la afiliación </w:t>
      </w:r>
      <w:r w:rsidR="00560CE1">
        <w:rPr>
          <w:rFonts w:ascii="Tahoma" w:hAnsi="Tahoma" w:cs="Tahoma"/>
        </w:rPr>
        <w:t xml:space="preserve">del señor José Albeiro Parra Cardona </w:t>
      </w:r>
      <w:r w:rsidR="00D07E33">
        <w:rPr>
          <w:rFonts w:ascii="Tahoma" w:hAnsi="Tahoma" w:cs="Tahoma"/>
        </w:rPr>
        <w:t>a la administr</w:t>
      </w:r>
      <w:r w:rsidR="00560CE1">
        <w:rPr>
          <w:rFonts w:ascii="Tahoma" w:hAnsi="Tahoma" w:cs="Tahoma"/>
        </w:rPr>
        <w:t>adora demandada como trabajador</w:t>
      </w:r>
      <w:r w:rsidR="00D07E33">
        <w:rPr>
          <w:rFonts w:ascii="Tahoma" w:hAnsi="Tahoma" w:cs="Tahoma"/>
        </w:rPr>
        <w:t xml:space="preserve"> independiente, cuya muerte fue calificada de origen laboral por la Junta Regional de Calificación de Invalidez</w:t>
      </w:r>
      <w:r w:rsidR="00DB18BC">
        <w:rPr>
          <w:rFonts w:ascii="Tahoma" w:hAnsi="Tahoma" w:cs="Tahoma"/>
        </w:rPr>
        <w:t xml:space="preserve">. Justamente frente a ese punto, </w:t>
      </w:r>
      <w:r w:rsidR="00D07E33">
        <w:rPr>
          <w:rFonts w:ascii="Tahoma" w:hAnsi="Tahoma" w:cs="Tahoma"/>
        </w:rPr>
        <w:t xml:space="preserve">y de acuerdo a lo que se defina </w:t>
      </w:r>
      <w:r w:rsidR="00DB18BC">
        <w:rPr>
          <w:rFonts w:ascii="Tahoma" w:hAnsi="Tahoma" w:cs="Tahoma"/>
        </w:rPr>
        <w:t xml:space="preserve">en el proceso, </w:t>
      </w:r>
      <w:r w:rsidR="00D07E33">
        <w:rPr>
          <w:rFonts w:ascii="Tahoma" w:hAnsi="Tahoma" w:cs="Tahoma"/>
        </w:rPr>
        <w:t xml:space="preserve">se puede llegar a estudiar y analizar si sería o no responsable LIBERTY SEGUROS DE VIDA S.A </w:t>
      </w:r>
      <w:r w:rsidR="00DB18BC">
        <w:rPr>
          <w:rFonts w:ascii="Tahoma" w:hAnsi="Tahoma" w:cs="Tahoma"/>
        </w:rPr>
        <w:t xml:space="preserve">del </w:t>
      </w:r>
      <w:r w:rsidR="00D07E33">
        <w:rPr>
          <w:rFonts w:ascii="Tahoma" w:hAnsi="Tahoma" w:cs="Tahoma"/>
        </w:rPr>
        <w:t xml:space="preserve">reconocimiento de la pensión de sobrevivientes </w:t>
      </w:r>
      <w:r w:rsidR="00DB18BC">
        <w:rPr>
          <w:rFonts w:ascii="Tahoma" w:hAnsi="Tahoma" w:cs="Tahoma"/>
        </w:rPr>
        <w:t xml:space="preserve">pretendida. </w:t>
      </w:r>
    </w:p>
    <w:p w:rsidR="00DB18BC" w:rsidRDefault="00DB18BC" w:rsidP="005C4463">
      <w:pPr>
        <w:spacing w:line="288" w:lineRule="auto"/>
        <w:ind w:firstLine="708"/>
        <w:jc w:val="both"/>
        <w:rPr>
          <w:rFonts w:ascii="Tahoma" w:hAnsi="Tahoma" w:cs="Tahoma"/>
        </w:rPr>
      </w:pPr>
    </w:p>
    <w:p w:rsidR="007F6637" w:rsidRDefault="00D07E33" w:rsidP="005C4463">
      <w:pPr>
        <w:spacing w:line="288" w:lineRule="auto"/>
        <w:ind w:firstLine="708"/>
        <w:jc w:val="both"/>
        <w:rPr>
          <w:rFonts w:ascii="Tahoma" w:hAnsi="Tahoma" w:cs="Tahoma"/>
        </w:rPr>
      </w:pPr>
      <w:r>
        <w:rPr>
          <w:rFonts w:ascii="Tahoma" w:hAnsi="Tahoma" w:cs="Tahoma"/>
        </w:rPr>
        <w:t xml:space="preserve">Así </w:t>
      </w:r>
      <w:r w:rsidR="00DB18BC">
        <w:rPr>
          <w:rFonts w:ascii="Tahoma" w:hAnsi="Tahoma" w:cs="Tahoma"/>
        </w:rPr>
        <w:t>las cosas el Juzgado se ratificó</w:t>
      </w:r>
      <w:r>
        <w:rPr>
          <w:rFonts w:ascii="Tahoma" w:hAnsi="Tahoma" w:cs="Tahoma"/>
        </w:rPr>
        <w:t xml:space="preserve"> en la decisión tomada </w:t>
      </w:r>
      <w:r w:rsidR="00DB18BC">
        <w:rPr>
          <w:rFonts w:ascii="Tahoma" w:hAnsi="Tahoma" w:cs="Tahoma"/>
        </w:rPr>
        <w:t xml:space="preserve">y en consecuencia concedió la apelación. </w:t>
      </w:r>
    </w:p>
    <w:p w:rsidR="00DB18BC" w:rsidRDefault="00DB18BC" w:rsidP="005C4463">
      <w:pPr>
        <w:spacing w:line="288" w:lineRule="auto"/>
        <w:ind w:firstLine="708"/>
        <w:jc w:val="both"/>
        <w:rPr>
          <w:rFonts w:ascii="Tahoma" w:hAnsi="Tahoma" w:cs="Tahoma"/>
        </w:rPr>
      </w:pPr>
    </w:p>
    <w:p w:rsidR="00766D38" w:rsidRPr="00FC31D3" w:rsidRDefault="00783126" w:rsidP="005C4463">
      <w:pPr>
        <w:pStyle w:val="Prrafodelista"/>
        <w:numPr>
          <w:ilvl w:val="0"/>
          <w:numId w:val="2"/>
        </w:numPr>
        <w:spacing w:line="288" w:lineRule="auto"/>
        <w:ind w:left="0" w:firstLine="0"/>
        <w:jc w:val="center"/>
        <w:rPr>
          <w:rFonts w:ascii="Tahoma" w:hAnsi="Tahoma" w:cs="Tahoma"/>
          <w:b/>
          <w:lang w:val="es-CO"/>
        </w:rPr>
      </w:pPr>
      <w:r w:rsidRPr="00FC31D3">
        <w:rPr>
          <w:rFonts w:ascii="Tahoma" w:hAnsi="Tahoma" w:cs="Tahoma"/>
          <w:b/>
          <w:lang w:val="es-CO"/>
        </w:rPr>
        <w:t>CONSIDERACIONES</w:t>
      </w:r>
    </w:p>
    <w:p w:rsidR="002172CB" w:rsidRPr="00FC31D3" w:rsidRDefault="002172CB" w:rsidP="005C4463">
      <w:pPr>
        <w:pStyle w:val="Prrafodelista"/>
        <w:spacing w:line="288" w:lineRule="auto"/>
        <w:ind w:left="0"/>
        <w:jc w:val="both"/>
        <w:rPr>
          <w:rFonts w:ascii="Tahoma" w:hAnsi="Tahoma" w:cs="Tahoma"/>
          <w:lang w:val="es-CO"/>
        </w:rPr>
      </w:pPr>
      <w:r w:rsidRPr="00FC31D3">
        <w:rPr>
          <w:rFonts w:ascii="Tahoma" w:hAnsi="Tahoma" w:cs="Tahoma"/>
          <w:lang w:val="es-CO"/>
        </w:rPr>
        <w:lastRenderedPageBreak/>
        <w:tab/>
      </w:r>
    </w:p>
    <w:p w:rsidR="00C23548" w:rsidRPr="000C5AA5" w:rsidRDefault="005E03D4" w:rsidP="005C4463">
      <w:pPr>
        <w:spacing w:line="288" w:lineRule="auto"/>
        <w:ind w:firstLine="708"/>
        <w:jc w:val="both"/>
        <w:rPr>
          <w:rFonts w:ascii="Tahoma" w:hAnsi="Tahoma" w:cs="Tahoma"/>
          <w:b/>
          <w:lang w:val="es-CO"/>
        </w:rPr>
      </w:pPr>
      <w:r w:rsidRPr="000C5AA5">
        <w:rPr>
          <w:rFonts w:ascii="Tahoma" w:hAnsi="Tahoma" w:cs="Tahoma"/>
          <w:b/>
          <w:lang w:val="es-CO"/>
        </w:rPr>
        <w:t xml:space="preserve">5.1. </w:t>
      </w:r>
      <w:r w:rsidR="00C23548" w:rsidRPr="000C5AA5">
        <w:rPr>
          <w:rFonts w:ascii="Tahoma" w:hAnsi="Tahoma" w:cs="Tahoma"/>
          <w:b/>
          <w:lang w:val="es-CO"/>
        </w:rPr>
        <w:t>Consecuen</w:t>
      </w:r>
      <w:r w:rsidR="00675B21">
        <w:rPr>
          <w:rFonts w:ascii="Tahoma" w:hAnsi="Tahoma" w:cs="Tahoma"/>
          <w:b/>
          <w:lang w:val="es-CO"/>
        </w:rPr>
        <w:t xml:space="preserve">cias de la fijación del litigio en materia probatoria: </w:t>
      </w:r>
    </w:p>
    <w:p w:rsidR="00C23548" w:rsidRDefault="00C23548" w:rsidP="005C4463">
      <w:pPr>
        <w:pStyle w:val="Prrafodelista"/>
        <w:spacing w:line="288" w:lineRule="auto"/>
        <w:ind w:left="0"/>
        <w:jc w:val="both"/>
        <w:rPr>
          <w:rFonts w:ascii="Tahoma" w:hAnsi="Tahoma" w:cs="Tahoma"/>
          <w:b/>
          <w:lang w:val="es-CO"/>
        </w:rPr>
      </w:pPr>
    </w:p>
    <w:p w:rsidR="00981AD6" w:rsidRDefault="00852337" w:rsidP="005C4463">
      <w:pPr>
        <w:pStyle w:val="Prrafodelista"/>
        <w:spacing w:line="288" w:lineRule="auto"/>
        <w:ind w:left="0"/>
        <w:jc w:val="both"/>
        <w:rPr>
          <w:rFonts w:ascii="Tahoma" w:hAnsi="Tahoma" w:cs="Tahoma"/>
          <w:color w:val="222222"/>
          <w:shd w:val="clear" w:color="auto" w:fill="FFFFFF"/>
        </w:rPr>
      </w:pPr>
      <w:r>
        <w:rPr>
          <w:rFonts w:ascii="Tahoma" w:hAnsi="Tahoma" w:cs="Tahoma"/>
          <w:b/>
          <w:lang w:val="es-CO"/>
        </w:rPr>
        <w:tab/>
      </w:r>
      <w:r w:rsidRPr="00852337">
        <w:rPr>
          <w:rFonts w:ascii="Tahoma" w:hAnsi="Tahoma" w:cs="Tahoma"/>
          <w:lang w:val="es-CO"/>
        </w:rPr>
        <w:t xml:space="preserve">Una de </w:t>
      </w:r>
      <w:r>
        <w:rPr>
          <w:rFonts w:ascii="Tahoma" w:hAnsi="Tahoma" w:cs="Tahoma"/>
          <w:lang w:val="es-CO"/>
        </w:rPr>
        <w:t xml:space="preserve">las etapas de la audiencia del artículo 77 del C.P.L es la fijación del litigio, la cual se desarrolla una vez superada la etapa de conciliación, decisión de excepciones previas y saneamiento. </w:t>
      </w:r>
      <w:r w:rsidR="008C75BF">
        <w:rPr>
          <w:rFonts w:ascii="Tahoma" w:hAnsi="Tahoma" w:cs="Tahoma"/>
          <w:color w:val="222222"/>
          <w:shd w:val="clear" w:color="auto" w:fill="FFFFFF"/>
        </w:rPr>
        <w:t xml:space="preserve">La fijación del litigio se hace a partir de los hechos de la demanda, su contestación y las excepciones de fondo que se interponen. </w:t>
      </w:r>
      <w:r w:rsidRPr="00852337">
        <w:rPr>
          <w:rFonts w:ascii="Tahoma" w:hAnsi="Tahoma" w:cs="Tahoma"/>
          <w:color w:val="222222"/>
          <w:shd w:val="clear" w:color="auto" w:fill="FFFFFF"/>
        </w:rPr>
        <w:t xml:space="preserve">A través de esta figura el juez </w:t>
      </w:r>
      <w:r w:rsidR="008C75BF">
        <w:rPr>
          <w:rFonts w:ascii="Tahoma" w:hAnsi="Tahoma" w:cs="Tahoma"/>
          <w:color w:val="222222"/>
          <w:shd w:val="clear" w:color="auto" w:fill="FFFFFF"/>
        </w:rPr>
        <w:t>tiene la posibilidad de establecer lo que se discute en el proceso a partir de las preguntas que le hace a cada uno de ellos, para saber en cuáles hechos están de acuerdo, los cuales declara</w:t>
      </w:r>
      <w:r w:rsidR="00191A73">
        <w:rPr>
          <w:rFonts w:ascii="Tahoma" w:hAnsi="Tahoma" w:cs="Tahoma"/>
          <w:color w:val="222222"/>
          <w:shd w:val="clear" w:color="auto" w:fill="FFFFFF"/>
        </w:rPr>
        <w:t>rá</w:t>
      </w:r>
      <w:r w:rsidR="008C75BF">
        <w:rPr>
          <w:rFonts w:ascii="Tahoma" w:hAnsi="Tahoma" w:cs="Tahoma"/>
          <w:color w:val="222222"/>
          <w:shd w:val="clear" w:color="auto" w:fill="FFFFFF"/>
        </w:rPr>
        <w:t xml:space="preserve"> probados en el acto, y en cuáles no, y será respecto de éstos </w:t>
      </w:r>
      <w:r w:rsidR="00981AD6">
        <w:rPr>
          <w:rFonts w:ascii="Tahoma" w:hAnsi="Tahoma" w:cs="Tahoma"/>
          <w:color w:val="222222"/>
          <w:shd w:val="clear" w:color="auto" w:fill="FFFFFF"/>
        </w:rPr>
        <w:t>últimos sobre los cuales fije la Litis.</w:t>
      </w:r>
      <w:r w:rsidR="00191A73">
        <w:rPr>
          <w:rFonts w:ascii="Tahoma" w:hAnsi="Tahoma" w:cs="Tahoma"/>
          <w:color w:val="222222"/>
          <w:shd w:val="clear" w:color="auto" w:fill="FFFFFF"/>
        </w:rPr>
        <w:t xml:space="preserve"> Además le permite requerir a las partes para que aclaren y precisen las pretensiones de la demanda y las excepciones de mérito. </w:t>
      </w:r>
    </w:p>
    <w:p w:rsidR="00191A73" w:rsidRDefault="00191A73" w:rsidP="005C4463">
      <w:pPr>
        <w:pStyle w:val="Prrafodelista"/>
        <w:spacing w:line="288" w:lineRule="auto"/>
        <w:ind w:left="0"/>
        <w:jc w:val="both"/>
        <w:rPr>
          <w:rFonts w:ascii="Tahoma" w:hAnsi="Tahoma" w:cs="Tahoma"/>
          <w:color w:val="222222"/>
          <w:shd w:val="clear" w:color="auto" w:fill="FFFFFF"/>
        </w:rPr>
      </w:pPr>
    </w:p>
    <w:p w:rsidR="00191A73" w:rsidRDefault="00981AD6" w:rsidP="005C4463">
      <w:pPr>
        <w:pStyle w:val="Prrafodelista"/>
        <w:spacing w:line="288" w:lineRule="auto"/>
        <w:ind w:left="0"/>
        <w:jc w:val="both"/>
        <w:rPr>
          <w:rFonts w:ascii="Tahoma" w:hAnsi="Tahoma" w:cs="Tahoma"/>
          <w:color w:val="222222"/>
          <w:shd w:val="clear" w:color="auto" w:fill="FFFFFF"/>
        </w:rPr>
      </w:pPr>
      <w:r>
        <w:rPr>
          <w:rFonts w:ascii="Tahoma" w:hAnsi="Tahoma" w:cs="Tahoma"/>
          <w:color w:val="222222"/>
          <w:shd w:val="clear" w:color="auto" w:fill="FFFFFF"/>
        </w:rPr>
        <w:tab/>
        <w:t>Lo anterior tiene un impacto directo en el decreto de las pruebas,</w:t>
      </w:r>
      <w:r w:rsidR="00191A73">
        <w:rPr>
          <w:rFonts w:ascii="Tahoma" w:hAnsi="Tahoma" w:cs="Tahoma"/>
          <w:color w:val="222222"/>
          <w:shd w:val="clear" w:color="auto" w:fill="FFFFFF"/>
        </w:rPr>
        <w:t xml:space="preserve"> toda vez que de conformidad al numeral 3º del artículo 77 del C. P.L. una vez declare probados los hechos susceptibles de confesión en los cuales estuvieren de acuerdo las partes, DESECHARÁ las pruebas pedidas que versen sobre tales supuestos fácticos. Por el contrario, acto seguido decretará las pruebas que fueren CONDUCENTES Y NECESARIASS respecto de los hechos fijados en la Litis, es decir, respecto de aquellos sobre los cuales no se pu</w:t>
      </w:r>
      <w:r w:rsidR="00BE4A24">
        <w:rPr>
          <w:rFonts w:ascii="Tahoma" w:hAnsi="Tahoma" w:cs="Tahoma"/>
          <w:color w:val="222222"/>
          <w:shd w:val="clear" w:color="auto" w:fill="FFFFFF"/>
        </w:rPr>
        <w:t>s</w:t>
      </w:r>
      <w:r w:rsidR="00191A73">
        <w:rPr>
          <w:rFonts w:ascii="Tahoma" w:hAnsi="Tahoma" w:cs="Tahoma"/>
          <w:color w:val="222222"/>
          <w:shd w:val="clear" w:color="auto" w:fill="FFFFFF"/>
        </w:rPr>
        <w:t xml:space="preserve">ieron de acuerdo las partes. </w:t>
      </w:r>
    </w:p>
    <w:p w:rsidR="00BE4A24" w:rsidRDefault="00BE4A24" w:rsidP="005C4463">
      <w:pPr>
        <w:pStyle w:val="Prrafodelista"/>
        <w:spacing w:line="288" w:lineRule="auto"/>
        <w:ind w:left="0"/>
        <w:jc w:val="both"/>
        <w:rPr>
          <w:rFonts w:ascii="Tahoma" w:hAnsi="Tahoma" w:cs="Tahoma"/>
          <w:color w:val="222222"/>
          <w:shd w:val="clear" w:color="auto" w:fill="FFFFFF"/>
        </w:rPr>
      </w:pPr>
    </w:p>
    <w:p w:rsidR="00BE4A24" w:rsidRDefault="00BE4A24" w:rsidP="005C4463">
      <w:pPr>
        <w:pStyle w:val="Prrafodelista"/>
        <w:spacing w:line="288" w:lineRule="auto"/>
        <w:ind w:left="0"/>
        <w:jc w:val="both"/>
        <w:rPr>
          <w:rFonts w:ascii="Tahoma" w:hAnsi="Tahoma" w:cs="Tahoma"/>
          <w:color w:val="222222"/>
          <w:shd w:val="clear" w:color="auto" w:fill="FFFFFF"/>
        </w:rPr>
      </w:pPr>
      <w:r>
        <w:rPr>
          <w:rFonts w:ascii="Tahoma" w:hAnsi="Tahoma" w:cs="Tahoma"/>
          <w:color w:val="222222"/>
          <w:shd w:val="clear" w:color="auto" w:fill="FFFFFF"/>
        </w:rPr>
        <w:tab/>
        <w:t xml:space="preserve">Este punto es de vital importancia para resolver </w:t>
      </w:r>
      <w:r w:rsidR="005E03D4">
        <w:rPr>
          <w:rFonts w:ascii="Tahoma" w:hAnsi="Tahoma" w:cs="Tahoma"/>
          <w:color w:val="222222"/>
          <w:shd w:val="clear" w:color="auto" w:fill="FFFFFF"/>
        </w:rPr>
        <w:t xml:space="preserve">el primer </w:t>
      </w:r>
      <w:r>
        <w:rPr>
          <w:rFonts w:ascii="Tahoma" w:hAnsi="Tahoma" w:cs="Tahoma"/>
          <w:color w:val="222222"/>
          <w:shd w:val="clear" w:color="auto" w:fill="FFFFFF"/>
        </w:rPr>
        <w:t xml:space="preserve">problema jurídico. </w:t>
      </w:r>
    </w:p>
    <w:p w:rsidR="000C5AA5" w:rsidRDefault="000C5AA5" w:rsidP="005C4463">
      <w:pPr>
        <w:spacing w:line="288" w:lineRule="auto"/>
        <w:jc w:val="both"/>
        <w:rPr>
          <w:rFonts w:ascii="Tahoma" w:hAnsi="Tahoma" w:cs="Tahoma"/>
          <w:color w:val="222222"/>
          <w:shd w:val="clear" w:color="auto" w:fill="FFFFFF"/>
        </w:rPr>
      </w:pPr>
    </w:p>
    <w:p w:rsidR="000C5AA5" w:rsidRDefault="000C5AA5" w:rsidP="005C4463">
      <w:pPr>
        <w:spacing w:line="288" w:lineRule="auto"/>
        <w:jc w:val="both"/>
        <w:rPr>
          <w:rFonts w:ascii="Tahoma" w:hAnsi="Tahoma" w:cs="Tahoma"/>
          <w:color w:val="222222"/>
          <w:shd w:val="clear" w:color="auto" w:fill="FFFFFF"/>
        </w:rPr>
      </w:pPr>
    </w:p>
    <w:p w:rsidR="000C5AA5" w:rsidRDefault="000C5AA5" w:rsidP="005C4463">
      <w:pPr>
        <w:pStyle w:val="Prrafodelista"/>
        <w:spacing w:line="288" w:lineRule="auto"/>
        <w:ind w:left="0" w:firstLine="708"/>
        <w:jc w:val="both"/>
        <w:rPr>
          <w:rFonts w:ascii="Tahoma" w:hAnsi="Tahoma" w:cs="Tahoma"/>
          <w:b/>
          <w:lang w:val="es-CO"/>
        </w:rPr>
      </w:pPr>
      <w:r>
        <w:rPr>
          <w:rFonts w:ascii="Tahoma" w:hAnsi="Tahoma" w:cs="Tahoma"/>
          <w:b/>
          <w:lang w:val="es-CO"/>
        </w:rPr>
        <w:t xml:space="preserve">5.2. Posibilidad de controvertir dentro de un proceso los dictámenes de las </w:t>
      </w:r>
      <w:r w:rsidR="005E78DC" w:rsidRPr="005E78DC">
        <w:rPr>
          <w:rFonts w:ascii="Tahoma" w:hAnsi="Tahoma" w:cs="Tahoma"/>
          <w:b/>
          <w:lang w:val="es-CO"/>
        </w:rPr>
        <w:t>entidades encargadas de calificar la invalidez dentro del sistema de seguridad social</w:t>
      </w:r>
      <w:r>
        <w:rPr>
          <w:rFonts w:ascii="Tahoma" w:hAnsi="Tahoma" w:cs="Tahoma"/>
          <w:b/>
          <w:lang w:val="es-CO"/>
        </w:rPr>
        <w:t xml:space="preserve">: </w:t>
      </w:r>
    </w:p>
    <w:p w:rsidR="000C5AA5" w:rsidRDefault="000C5AA5" w:rsidP="005C4463">
      <w:pPr>
        <w:pStyle w:val="Prrafodelista"/>
        <w:spacing w:line="288" w:lineRule="auto"/>
        <w:ind w:left="0"/>
        <w:jc w:val="both"/>
        <w:rPr>
          <w:rFonts w:ascii="Tahoma" w:hAnsi="Tahoma" w:cs="Tahoma"/>
          <w:b/>
          <w:lang w:val="es-CO"/>
        </w:rPr>
      </w:pPr>
    </w:p>
    <w:p w:rsidR="000C5AA5" w:rsidRDefault="000C5AA5" w:rsidP="005C4463">
      <w:pPr>
        <w:spacing w:line="288" w:lineRule="auto"/>
        <w:ind w:firstLine="708"/>
        <w:jc w:val="both"/>
        <w:rPr>
          <w:rFonts w:ascii="Tahoma" w:hAnsi="Tahoma" w:cs="Tahoma"/>
          <w:shd w:val="clear" w:color="auto" w:fill="FFFFFF"/>
        </w:rPr>
      </w:pPr>
      <w:r>
        <w:rPr>
          <w:rFonts w:ascii="Tahoma" w:hAnsi="Tahoma" w:cs="Tahoma"/>
          <w:shd w:val="clear" w:color="auto" w:fill="FFFFFF"/>
        </w:rPr>
        <w:t xml:space="preserve">Una de las razones por las cuales la jueza de instancia se negó a decretar un nuevo dictamen pericial para establecer el origen de la muerte del compañero permanente de la demandante, fue que la ARL LIBERTY SEGUROS no apeló en su momento la experticia que sobre el particular rindió la Junta Regional de Calificación de Invalidez de Risaralda a pesar de que intervino en todo el trámite. </w:t>
      </w:r>
    </w:p>
    <w:p w:rsidR="000C5AA5" w:rsidRDefault="000C5AA5" w:rsidP="005C4463">
      <w:pPr>
        <w:spacing w:line="288" w:lineRule="auto"/>
        <w:ind w:firstLine="708"/>
        <w:jc w:val="both"/>
        <w:rPr>
          <w:rFonts w:ascii="Tahoma" w:hAnsi="Tahoma" w:cs="Tahoma"/>
          <w:shd w:val="clear" w:color="auto" w:fill="FFFFFF"/>
        </w:rPr>
      </w:pPr>
    </w:p>
    <w:p w:rsidR="000A6304" w:rsidRDefault="003D0F38" w:rsidP="005C4463">
      <w:pPr>
        <w:spacing w:line="288" w:lineRule="auto"/>
        <w:ind w:firstLine="708"/>
        <w:jc w:val="both"/>
        <w:rPr>
          <w:rFonts w:ascii="Tahoma" w:hAnsi="Tahoma" w:cs="Tahoma"/>
          <w:shd w:val="clear" w:color="auto" w:fill="FFFFFF"/>
        </w:rPr>
      </w:pPr>
      <w:r>
        <w:rPr>
          <w:rFonts w:ascii="Tahoma" w:hAnsi="Tahoma" w:cs="Tahoma"/>
          <w:shd w:val="clear" w:color="auto" w:fill="FFFFFF"/>
        </w:rPr>
        <w:t>Sin embargo dicha tesis choca con lo establecido en la parte final del inciso 2º del artículo 41 de la ley 100 de 1993, modificado por el artículo 142 del Decreto ley 19 de 2012, según el cual proceden las acciones legales contra las decisiones tomadas por las entidades enumeradas en ese inciso</w:t>
      </w:r>
      <w:r w:rsidR="00893AB4">
        <w:rPr>
          <w:rFonts w:ascii="Tahoma" w:hAnsi="Tahoma" w:cs="Tahoma"/>
          <w:shd w:val="clear" w:color="auto" w:fill="FFFFFF"/>
        </w:rPr>
        <w:t xml:space="preserve">, encargadas de establecer la pérdida de capacidad laboral, el grado de invalidez y el origen, </w:t>
      </w:r>
      <w:r w:rsidR="000A6304">
        <w:rPr>
          <w:rFonts w:ascii="Tahoma" w:hAnsi="Tahoma" w:cs="Tahoma"/>
          <w:shd w:val="clear" w:color="auto" w:fill="FFFFFF"/>
        </w:rPr>
        <w:t>según se desprende de la literalidad de la norma así:</w:t>
      </w:r>
    </w:p>
    <w:p w:rsidR="000A6304" w:rsidRDefault="000A6304" w:rsidP="005C4463">
      <w:pPr>
        <w:spacing w:line="288" w:lineRule="auto"/>
        <w:ind w:firstLine="708"/>
        <w:jc w:val="both"/>
        <w:rPr>
          <w:rFonts w:ascii="Tahoma" w:hAnsi="Tahoma" w:cs="Tahoma"/>
          <w:shd w:val="clear" w:color="auto" w:fill="FFFFFF"/>
        </w:rPr>
      </w:pPr>
    </w:p>
    <w:p w:rsidR="000A6304" w:rsidRPr="00650F6F" w:rsidRDefault="000A6304" w:rsidP="00650F6F">
      <w:pPr>
        <w:pStyle w:val="Prrafodelista"/>
        <w:tabs>
          <w:tab w:val="left" w:pos="993"/>
        </w:tabs>
        <w:spacing w:line="240" w:lineRule="auto"/>
        <w:ind w:left="426" w:right="420"/>
        <w:jc w:val="both"/>
        <w:rPr>
          <w:rFonts w:ascii="Arial Narrow" w:hAnsi="Arial Narrow" w:cs="Tahoma"/>
          <w:i/>
          <w:sz w:val="24"/>
        </w:rPr>
      </w:pPr>
      <w:r w:rsidRPr="00650F6F">
        <w:rPr>
          <w:rFonts w:ascii="Arial Narrow" w:hAnsi="Arial Narrow" w:cs="Tahoma"/>
          <w:i/>
          <w:sz w:val="24"/>
        </w:rPr>
        <w:t xml:space="preserve">ARTÍCULO 41: (…) </w:t>
      </w:r>
    </w:p>
    <w:p w:rsidR="000A6304" w:rsidRPr="00650F6F" w:rsidRDefault="000A6304" w:rsidP="00650F6F">
      <w:pPr>
        <w:pStyle w:val="Prrafodelista"/>
        <w:tabs>
          <w:tab w:val="left" w:pos="993"/>
        </w:tabs>
        <w:spacing w:line="240" w:lineRule="auto"/>
        <w:ind w:left="426" w:right="420"/>
        <w:jc w:val="both"/>
        <w:rPr>
          <w:rFonts w:ascii="Arial Narrow" w:hAnsi="Arial Narrow" w:cs="Tahoma"/>
          <w:i/>
          <w:sz w:val="24"/>
        </w:rPr>
      </w:pPr>
      <w:r w:rsidRPr="00650F6F">
        <w:rPr>
          <w:rFonts w:ascii="Arial Narrow" w:hAnsi="Arial Narrow" w:cs="Tahoma"/>
          <w:i/>
          <w:sz w:val="24"/>
        </w:rPr>
        <w:t>“Corresponde al Instituto de Seguros Sociales, Administradora Colombiana de Pensiones -COLPENSIONES-, a las Administradoras de Riesgos Profesionales - ARP-, a las Compañías de Seguros que asuman el riesgo de </w:t>
      </w:r>
      <w:r w:rsidRPr="00650F6F">
        <w:rPr>
          <w:rFonts w:ascii="Arial Narrow" w:hAnsi="Arial Narrow" w:cs="Tahoma"/>
          <w:sz w:val="24"/>
        </w:rPr>
        <w:t>invalidez</w:t>
      </w:r>
      <w:r w:rsidRPr="00650F6F">
        <w:rPr>
          <w:rFonts w:ascii="Arial Narrow" w:hAnsi="Arial Narrow" w:cs="Tahoma"/>
          <w:i/>
          <w:sz w:val="24"/>
        </w:rPr>
        <w:t> y muerte, y a las Entidades Promotoras de Salud EPS, determinar en una primera oportunidad la pérdida de capacidad laboral y calificar el grado de </w:t>
      </w:r>
      <w:r w:rsidRPr="00650F6F">
        <w:rPr>
          <w:rFonts w:ascii="Arial Narrow" w:hAnsi="Arial Narrow" w:cs="Tahoma"/>
          <w:sz w:val="24"/>
        </w:rPr>
        <w:t>invalidez</w:t>
      </w:r>
      <w:r w:rsidRPr="00650F6F">
        <w:rPr>
          <w:rFonts w:ascii="Arial Narrow" w:hAnsi="Arial Narrow" w:cs="Tahoma"/>
          <w:i/>
          <w:sz w:val="24"/>
        </w:rPr>
        <w:t> y el origen de estas contingencias. En caso de que el interesado no esté de acuerdo con la calificación deberá manifestar su inconformidad dentro de los diez (10) días siguientes y la entidad deberá remitirlo a las Juntas Regionales de Calificación de </w:t>
      </w:r>
      <w:r w:rsidRPr="00650F6F">
        <w:rPr>
          <w:rFonts w:ascii="Arial Narrow" w:hAnsi="Arial Narrow" w:cs="Tahoma"/>
          <w:sz w:val="24"/>
        </w:rPr>
        <w:t>Invalidez</w:t>
      </w:r>
      <w:r w:rsidRPr="00650F6F">
        <w:rPr>
          <w:rFonts w:ascii="Arial Narrow" w:hAnsi="Arial Narrow" w:cs="Tahoma"/>
          <w:i/>
          <w:sz w:val="24"/>
        </w:rPr>
        <w:t xml:space="preserve"> del orden regional dentro de los cinco (5) días siguientes, cuya decisión será apelable ante la Junta </w:t>
      </w:r>
      <w:r w:rsidRPr="00650F6F">
        <w:rPr>
          <w:rFonts w:ascii="Arial Narrow" w:hAnsi="Arial Narrow" w:cs="Tahoma"/>
          <w:i/>
          <w:sz w:val="24"/>
        </w:rPr>
        <w:lastRenderedPageBreak/>
        <w:t>Nacional de Calificación de </w:t>
      </w:r>
      <w:r w:rsidRPr="00650F6F">
        <w:rPr>
          <w:rFonts w:ascii="Arial Narrow" w:hAnsi="Arial Narrow" w:cs="Tahoma"/>
          <w:sz w:val="24"/>
        </w:rPr>
        <w:t>Invalidez</w:t>
      </w:r>
      <w:r w:rsidRPr="00650F6F">
        <w:rPr>
          <w:rFonts w:ascii="Arial Narrow" w:hAnsi="Arial Narrow" w:cs="Tahoma"/>
          <w:i/>
          <w:sz w:val="24"/>
        </w:rPr>
        <w:t>, la cual decidirá en un término de cinco (5) días. Contra dichas decisiones proceden las acciones legales”.</w:t>
      </w:r>
    </w:p>
    <w:p w:rsidR="000A6304" w:rsidRDefault="000A6304" w:rsidP="00650F6F">
      <w:pPr>
        <w:spacing w:line="288" w:lineRule="auto"/>
        <w:ind w:firstLine="709"/>
        <w:jc w:val="both"/>
        <w:rPr>
          <w:rFonts w:ascii="Tahoma" w:hAnsi="Tahoma" w:cs="Tahoma"/>
          <w:shd w:val="clear" w:color="auto" w:fill="FFFFFF"/>
        </w:rPr>
      </w:pPr>
    </w:p>
    <w:p w:rsidR="001B233A" w:rsidRDefault="000A6304" w:rsidP="00650F6F">
      <w:pPr>
        <w:spacing w:line="288" w:lineRule="auto"/>
        <w:ind w:firstLine="709"/>
        <w:jc w:val="both"/>
        <w:rPr>
          <w:rFonts w:ascii="Tahoma" w:hAnsi="Tahoma" w:cs="Tahoma"/>
          <w:shd w:val="clear" w:color="auto" w:fill="FFFFFF"/>
        </w:rPr>
      </w:pPr>
      <w:r>
        <w:rPr>
          <w:rFonts w:ascii="Tahoma" w:hAnsi="Tahoma" w:cs="Tahoma"/>
          <w:shd w:val="clear" w:color="auto" w:fill="FFFFFF"/>
        </w:rPr>
        <w:t xml:space="preserve">Como se ve, la norma no exige </w:t>
      </w:r>
      <w:r w:rsidR="001B233A">
        <w:rPr>
          <w:rFonts w:ascii="Tahoma" w:hAnsi="Tahoma" w:cs="Tahoma"/>
          <w:shd w:val="clear" w:color="auto" w:fill="FFFFFF"/>
        </w:rPr>
        <w:t>que e</w:t>
      </w:r>
      <w:r>
        <w:rPr>
          <w:rFonts w:ascii="Tahoma" w:hAnsi="Tahoma" w:cs="Tahoma"/>
          <w:shd w:val="clear" w:color="auto" w:fill="FFFFFF"/>
        </w:rPr>
        <w:t>l interesado agote cada una de esas instancias a efectos de acudir a la jurisdicción ordinaria</w:t>
      </w:r>
      <w:r w:rsidR="001B233A">
        <w:rPr>
          <w:rFonts w:ascii="Tahoma" w:hAnsi="Tahoma" w:cs="Tahoma"/>
          <w:shd w:val="clear" w:color="auto" w:fill="FFFFFF"/>
        </w:rPr>
        <w:t xml:space="preserve">; le basta un solo concepto para acudir </w:t>
      </w:r>
      <w:r>
        <w:rPr>
          <w:rFonts w:ascii="Tahoma" w:hAnsi="Tahoma" w:cs="Tahoma"/>
          <w:shd w:val="clear" w:color="auto" w:fill="FFFFFF"/>
        </w:rPr>
        <w:t xml:space="preserve">directamente a la justicia para controvertir </w:t>
      </w:r>
      <w:r w:rsidR="001B233A">
        <w:rPr>
          <w:rFonts w:ascii="Tahoma" w:hAnsi="Tahoma" w:cs="Tahoma"/>
          <w:shd w:val="clear" w:color="auto" w:fill="FFFFFF"/>
        </w:rPr>
        <w:t xml:space="preserve">ese dictamen, entre otras cosas, porque no estamos ante un típico caso de agotamiento de vía gubernativa, ya que muchas de esas entidades son de carácter privado. </w:t>
      </w:r>
    </w:p>
    <w:p w:rsidR="001B233A" w:rsidRDefault="001B233A" w:rsidP="00650F6F">
      <w:pPr>
        <w:spacing w:line="288" w:lineRule="auto"/>
        <w:ind w:firstLine="709"/>
        <w:jc w:val="both"/>
        <w:rPr>
          <w:rFonts w:ascii="Tahoma" w:hAnsi="Tahoma" w:cs="Tahoma"/>
          <w:shd w:val="clear" w:color="auto" w:fill="FFFFFF"/>
        </w:rPr>
      </w:pPr>
    </w:p>
    <w:p w:rsidR="001B233A" w:rsidRDefault="001B233A" w:rsidP="00650F6F">
      <w:pPr>
        <w:spacing w:line="288" w:lineRule="auto"/>
        <w:ind w:firstLine="709"/>
        <w:jc w:val="both"/>
        <w:rPr>
          <w:rFonts w:ascii="Tahoma" w:hAnsi="Tahoma" w:cs="Tahoma"/>
          <w:b/>
          <w:shd w:val="clear" w:color="auto" w:fill="FFFFFF"/>
        </w:rPr>
      </w:pPr>
      <w:r>
        <w:rPr>
          <w:rFonts w:ascii="Tahoma" w:hAnsi="Tahoma" w:cs="Tahoma"/>
          <w:b/>
          <w:shd w:val="clear" w:color="auto" w:fill="FFFFFF"/>
        </w:rPr>
        <w:t>5.3. Caso concreto:</w:t>
      </w:r>
    </w:p>
    <w:p w:rsidR="001B233A" w:rsidRDefault="001B233A" w:rsidP="00650F6F">
      <w:pPr>
        <w:spacing w:line="288" w:lineRule="auto"/>
        <w:ind w:firstLine="709"/>
        <w:jc w:val="both"/>
        <w:rPr>
          <w:rFonts w:ascii="Tahoma" w:hAnsi="Tahoma" w:cs="Tahoma"/>
          <w:b/>
          <w:shd w:val="clear" w:color="auto" w:fill="FFFFFF"/>
        </w:rPr>
      </w:pPr>
    </w:p>
    <w:p w:rsidR="00F0157A" w:rsidRDefault="001B233A" w:rsidP="00650F6F">
      <w:pPr>
        <w:spacing w:line="288" w:lineRule="auto"/>
        <w:ind w:firstLine="709"/>
        <w:jc w:val="both"/>
        <w:rPr>
          <w:rFonts w:ascii="Tahoma" w:hAnsi="Tahoma" w:cs="Tahoma"/>
          <w:shd w:val="clear" w:color="auto" w:fill="FFFFFF"/>
        </w:rPr>
      </w:pPr>
      <w:r>
        <w:rPr>
          <w:rFonts w:ascii="Tahoma" w:hAnsi="Tahoma" w:cs="Tahoma"/>
          <w:shd w:val="clear" w:color="auto" w:fill="FFFFFF"/>
        </w:rPr>
        <w:t xml:space="preserve">De acuerdo a lo visto, en principio podríamos decir que tiene razón el apelante cuando insiste en el decreto de la prueba pericial ante la Junta Nacional de Calificación de Invalidez. Sin embargo, en este caso en particular, la fijación del litigio hecho por las partes pone a la susodicha prueba </w:t>
      </w:r>
      <w:r w:rsidR="00F0157A">
        <w:rPr>
          <w:rFonts w:ascii="Tahoma" w:hAnsi="Tahoma" w:cs="Tahoma"/>
          <w:shd w:val="clear" w:color="auto" w:fill="FFFFFF"/>
        </w:rPr>
        <w:t xml:space="preserve">fuera de escena toda vez que el hecho que se pretende probar, esto es, el origen de la muerte del causante, no se antepuso en la </w:t>
      </w:r>
      <w:r w:rsidR="00696A6A">
        <w:rPr>
          <w:rFonts w:ascii="Tahoma" w:hAnsi="Tahoma" w:cs="Tahoma"/>
          <w:shd w:val="clear" w:color="auto" w:fill="FFFFFF"/>
        </w:rPr>
        <w:t>contestación de la demanda</w:t>
      </w:r>
      <w:r w:rsidR="00F0157A">
        <w:rPr>
          <w:rFonts w:ascii="Tahoma" w:hAnsi="Tahoma" w:cs="Tahoma"/>
          <w:shd w:val="clear" w:color="auto" w:fill="FFFFFF"/>
        </w:rPr>
        <w:t xml:space="preserve"> ni hizo parte de la fijación de</w:t>
      </w:r>
      <w:r w:rsidR="0084622E">
        <w:rPr>
          <w:rFonts w:ascii="Tahoma" w:hAnsi="Tahoma" w:cs="Tahoma"/>
          <w:shd w:val="clear" w:color="auto" w:fill="FFFFFF"/>
        </w:rPr>
        <w:t xml:space="preserve">l litigio, el cual </w:t>
      </w:r>
      <w:r w:rsidR="00F0157A">
        <w:rPr>
          <w:rFonts w:ascii="Tahoma" w:hAnsi="Tahoma" w:cs="Tahoma"/>
          <w:shd w:val="clear" w:color="auto" w:fill="FFFFFF"/>
        </w:rPr>
        <w:t xml:space="preserve">se limitó a lo siguiente, según </w:t>
      </w:r>
      <w:r w:rsidR="0084622E">
        <w:rPr>
          <w:rFonts w:ascii="Tahoma" w:hAnsi="Tahoma" w:cs="Tahoma"/>
          <w:shd w:val="clear" w:color="auto" w:fill="FFFFFF"/>
        </w:rPr>
        <w:t xml:space="preserve">transcripción de </w:t>
      </w:r>
      <w:r w:rsidR="00F0157A">
        <w:rPr>
          <w:rFonts w:ascii="Tahoma" w:hAnsi="Tahoma" w:cs="Tahoma"/>
          <w:shd w:val="clear" w:color="auto" w:fill="FFFFFF"/>
        </w:rPr>
        <w:t xml:space="preserve">la respectiva audiencia: </w:t>
      </w:r>
    </w:p>
    <w:p w:rsidR="00F0157A" w:rsidRDefault="00F0157A" w:rsidP="00650F6F">
      <w:pPr>
        <w:spacing w:line="288" w:lineRule="auto"/>
        <w:ind w:firstLine="709"/>
        <w:jc w:val="both"/>
        <w:rPr>
          <w:rFonts w:ascii="Tahoma" w:hAnsi="Tahoma" w:cs="Tahoma"/>
          <w:shd w:val="clear" w:color="auto" w:fill="FFFFFF"/>
        </w:rPr>
      </w:pPr>
    </w:p>
    <w:p w:rsidR="0084622E" w:rsidRPr="00650F6F" w:rsidRDefault="00F0408B" w:rsidP="00650F6F">
      <w:pPr>
        <w:pStyle w:val="Prrafodelista"/>
        <w:tabs>
          <w:tab w:val="left" w:pos="993"/>
        </w:tabs>
        <w:spacing w:line="240" w:lineRule="auto"/>
        <w:ind w:left="426" w:right="420"/>
        <w:jc w:val="both"/>
        <w:rPr>
          <w:rFonts w:ascii="Arial Narrow" w:hAnsi="Arial Narrow" w:cs="Tahoma"/>
          <w:i/>
          <w:sz w:val="24"/>
        </w:rPr>
      </w:pPr>
      <w:r w:rsidRPr="00650F6F">
        <w:rPr>
          <w:rFonts w:ascii="Arial Narrow" w:hAnsi="Arial Narrow" w:cs="Tahoma"/>
          <w:i/>
          <w:sz w:val="24"/>
        </w:rPr>
        <w:t xml:space="preserve">“1. </w:t>
      </w:r>
      <w:r w:rsidR="0084622E" w:rsidRPr="00650F6F">
        <w:rPr>
          <w:rFonts w:ascii="Arial Narrow" w:hAnsi="Arial Narrow" w:cs="Tahoma"/>
          <w:i/>
          <w:sz w:val="24"/>
        </w:rPr>
        <w:t>En esencia la controversia radica en establecer la validez y consecuencia de la afiliación a LIBERTY S.A</w:t>
      </w:r>
      <w:r w:rsidRPr="00650F6F">
        <w:rPr>
          <w:rFonts w:ascii="Arial Narrow" w:hAnsi="Arial Narrow" w:cs="Tahoma"/>
          <w:i/>
          <w:sz w:val="24"/>
        </w:rPr>
        <w:t>,</w:t>
      </w:r>
      <w:r w:rsidR="0084622E" w:rsidRPr="00650F6F">
        <w:rPr>
          <w:rFonts w:ascii="Arial Narrow" w:hAnsi="Arial Narrow" w:cs="Tahoma"/>
          <w:i/>
          <w:sz w:val="24"/>
        </w:rPr>
        <w:t xml:space="preserve"> del causante como trabajador independiente del señor  Albeiro Parra Carmona, cuya muerte fue calificada de origen laboral por la Junta Regional de Calificación de Invalidez de Risaralda. </w:t>
      </w:r>
    </w:p>
    <w:p w:rsidR="0084622E" w:rsidRPr="00650F6F" w:rsidRDefault="0084622E" w:rsidP="00650F6F">
      <w:pPr>
        <w:pStyle w:val="Prrafodelista"/>
        <w:tabs>
          <w:tab w:val="left" w:pos="993"/>
        </w:tabs>
        <w:spacing w:line="240" w:lineRule="auto"/>
        <w:ind w:left="426" w:right="420" w:hanging="11"/>
        <w:jc w:val="both"/>
        <w:rPr>
          <w:rFonts w:ascii="Arial Narrow" w:hAnsi="Arial Narrow" w:cs="Tahoma"/>
          <w:i/>
          <w:sz w:val="24"/>
        </w:rPr>
      </w:pPr>
    </w:p>
    <w:p w:rsidR="0084622E" w:rsidRPr="00650F6F" w:rsidRDefault="0084622E" w:rsidP="00650F6F">
      <w:pPr>
        <w:pStyle w:val="Prrafodelista"/>
        <w:numPr>
          <w:ilvl w:val="0"/>
          <w:numId w:val="9"/>
        </w:numPr>
        <w:tabs>
          <w:tab w:val="left" w:pos="993"/>
        </w:tabs>
        <w:spacing w:line="240" w:lineRule="auto"/>
        <w:ind w:left="426" w:right="420" w:hanging="11"/>
        <w:jc w:val="both"/>
        <w:rPr>
          <w:rFonts w:ascii="Arial Narrow" w:hAnsi="Arial Narrow" w:cs="Tahoma"/>
          <w:i/>
          <w:sz w:val="24"/>
        </w:rPr>
      </w:pPr>
      <w:r w:rsidRPr="00650F6F">
        <w:rPr>
          <w:rFonts w:ascii="Arial Narrow" w:hAnsi="Arial Narrow" w:cs="Tahoma"/>
          <w:i/>
          <w:sz w:val="24"/>
        </w:rPr>
        <w:t xml:space="preserve">Conforme a lo que se concluye en el punto anterior, definir si la ARL sería o no la responsable del reconocimiento de la pensión de sobrevivientes causada en virtud del fallecimiento del señor Parra Carmona. </w:t>
      </w:r>
    </w:p>
    <w:p w:rsidR="0084622E" w:rsidRPr="00650F6F" w:rsidRDefault="0084622E" w:rsidP="00650F6F">
      <w:pPr>
        <w:pStyle w:val="Prrafodelista"/>
        <w:tabs>
          <w:tab w:val="left" w:pos="993"/>
        </w:tabs>
        <w:spacing w:line="240" w:lineRule="auto"/>
        <w:ind w:left="426" w:right="420" w:hanging="11"/>
        <w:rPr>
          <w:rFonts w:ascii="Arial Narrow" w:hAnsi="Arial Narrow" w:cs="Tahoma"/>
          <w:i/>
          <w:sz w:val="24"/>
        </w:rPr>
      </w:pPr>
    </w:p>
    <w:p w:rsidR="0084622E" w:rsidRPr="00650F6F" w:rsidRDefault="0084622E" w:rsidP="00650F6F">
      <w:pPr>
        <w:pStyle w:val="Prrafodelista"/>
        <w:numPr>
          <w:ilvl w:val="0"/>
          <w:numId w:val="9"/>
        </w:numPr>
        <w:tabs>
          <w:tab w:val="left" w:pos="993"/>
        </w:tabs>
        <w:spacing w:line="240" w:lineRule="auto"/>
        <w:ind w:left="426" w:right="420" w:hanging="11"/>
        <w:jc w:val="both"/>
        <w:rPr>
          <w:rFonts w:ascii="Arial Narrow" w:hAnsi="Arial Narrow" w:cs="Tahoma"/>
          <w:i/>
          <w:sz w:val="24"/>
        </w:rPr>
      </w:pPr>
      <w:r w:rsidRPr="00650F6F">
        <w:rPr>
          <w:rFonts w:ascii="Arial Narrow" w:hAnsi="Arial Narrow" w:cs="Tahoma"/>
          <w:i/>
          <w:sz w:val="24"/>
        </w:rPr>
        <w:t>En caso afirmativo</w:t>
      </w:r>
      <w:r w:rsidR="00F0408B" w:rsidRPr="00650F6F">
        <w:rPr>
          <w:rFonts w:ascii="Arial Narrow" w:hAnsi="Arial Narrow" w:cs="Tahoma"/>
          <w:i/>
          <w:sz w:val="24"/>
        </w:rPr>
        <w:t>,</w:t>
      </w:r>
      <w:r w:rsidRPr="00650F6F">
        <w:rPr>
          <w:rFonts w:ascii="Arial Narrow" w:hAnsi="Arial Narrow" w:cs="Tahoma"/>
          <w:i/>
          <w:sz w:val="24"/>
        </w:rPr>
        <w:t xml:space="preserve"> establecer si las demandantes o el vinculado cumplen con las exigencias legales para ser reconocidos el pago de la prestación aludida.</w:t>
      </w:r>
    </w:p>
    <w:p w:rsidR="0084622E" w:rsidRPr="00650F6F" w:rsidRDefault="0084622E" w:rsidP="00650F6F">
      <w:pPr>
        <w:pStyle w:val="Prrafodelista"/>
        <w:tabs>
          <w:tab w:val="left" w:pos="993"/>
        </w:tabs>
        <w:spacing w:line="240" w:lineRule="auto"/>
        <w:ind w:left="426" w:right="420" w:hanging="11"/>
        <w:rPr>
          <w:rFonts w:ascii="Arial Narrow" w:hAnsi="Arial Narrow" w:cs="Tahoma"/>
          <w:i/>
          <w:sz w:val="24"/>
        </w:rPr>
      </w:pPr>
    </w:p>
    <w:p w:rsidR="0084622E" w:rsidRPr="00650F6F" w:rsidRDefault="0084622E" w:rsidP="00650F6F">
      <w:pPr>
        <w:pStyle w:val="Prrafodelista"/>
        <w:numPr>
          <w:ilvl w:val="0"/>
          <w:numId w:val="9"/>
        </w:numPr>
        <w:tabs>
          <w:tab w:val="left" w:pos="993"/>
        </w:tabs>
        <w:spacing w:line="240" w:lineRule="auto"/>
        <w:ind w:left="426" w:right="420" w:hanging="11"/>
        <w:jc w:val="both"/>
        <w:rPr>
          <w:rFonts w:ascii="Arial Narrow" w:hAnsi="Arial Narrow" w:cs="Tahoma"/>
          <w:i/>
          <w:sz w:val="24"/>
        </w:rPr>
      </w:pPr>
      <w:r w:rsidRPr="00650F6F">
        <w:rPr>
          <w:rFonts w:ascii="Arial Narrow" w:hAnsi="Arial Narrow" w:cs="Tahoma"/>
          <w:i/>
          <w:sz w:val="24"/>
        </w:rPr>
        <w:t>De ser positivo, establecer cu</w:t>
      </w:r>
      <w:r w:rsidR="00F0408B" w:rsidRPr="00650F6F">
        <w:rPr>
          <w:rFonts w:ascii="Arial Narrow" w:hAnsi="Arial Narrow" w:cs="Tahoma"/>
          <w:i/>
          <w:sz w:val="24"/>
        </w:rPr>
        <w:t>á</w:t>
      </w:r>
      <w:r w:rsidRPr="00650F6F">
        <w:rPr>
          <w:rFonts w:ascii="Arial Narrow" w:hAnsi="Arial Narrow" w:cs="Tahoma"/>
          <w:i/>
          <w:sz w:val="24"/>
        </w:rPr>
        <w:t>ndo se causaría el derecho</w:t>
      </w:r>
      <w:r w:rsidR="00F0408B" w:rsidRPr="00650F6F">
        <w:rPr>
          <w:rFonts w:ascii="Arial Narrow" w:hAnsi="Arial Narrow" w:cs="Tahoma"/>
          <w:i/>
          <w:sz w:val="24"/>
        </w:rPr>
        <w:t>,</w:t>
      </w:r>
      <w:r w:rsidRPr="00650F6F">
        <w:rPr>
          <w:rFonts w:ascii="Arial Narrow" w:hAnsi="Arial Narrow" w:cs="Tahoma"/>
          <w:i/>
          <w:sz w:val="24"/>
        </w:rPr>
        <w:t xml:space="preserve"> en </w:t>
      </w:r>
      <w:r w:rsidR="00F0408B" w:rsidRPr="00650F6F">
        <w:rPr>
          <w:rFonts w:ascii="Arial Narrow" w:hAnsi="Arial Narrow" w:cs="Tahoma"/>
          <w:i/>
          <w:sz w:val="24"/>
        </w:rPr>
        <w:t>qué</w:t>
      </w:r>
      <w:r w:rsidRPr="00650F6F">
        <w:rPr>
          <w:rFonts w:ascii="Arial Narrow" w:hAnsi="Arial Narrow" w:cs="Tahoma"/>
          <w:i/>
          <w:sz w:val="24"/>
        </w:rPr>
        <w:t xml:space="preserve"> </w:t>
      </w:r>
      <w:r w:rsidR="00F0408B" w:rsidRPr="00650F6F">
        <w:rPr>
          <w:rFonts w:ascii="Arial Narrow" w:hAnsi="Arial Narrow" w:cs="Tahoma"/>
          <w:i/>
          <w:sz w:val="24"/>
        </w:rPr>
        <w:t>proporción,</w:t>
      </w:r>
      <w:r w:rsidRPr="00650F6F">
        <w:rPr>
          <w:rFonts w:ascii="Arial Narrow" w:hAnsi="Arial Narrow" w:cs="Tahoma"/>
          <w:i/>
          <w:sz w:val="24"/>
        </w:rPr>
        <w:t xml:space="preserve"> la cuantía, n</w:t>
      </w:r>
      <w:r w:rsidR="00F0408B" w:rsidRPr="00650F6F">
        <w:rPr>
          <w:rFonts w:ascii="Arial Narrow" w:hAnsi="Arial Narrow" w:cs="Tahoma"/>
          <w:i/>
          <w:sz w:val="24"/>
        </w:rPr>
        <w:t>ú</w:t>
      </w:r>
      <w:r w:rsidRPr="00650F6F">
        <w:rPr>
          <w:rFonts w:ascii="Arial Narrow" w:hAnsi="Arial Narrow" w:cs="Tahoma"/>
          <w:i/>
          <w:sz w:val="24"/>
        </w:rPr>
        <w:t xml:space="preserve">mero de mesadas, retroactivos y si </w:t>
      </w:r>
      <w:r w:rsidR="00F0408B" w:rsidRPr="00650F6F">
        <w:rPr>
          <w:rFonts w:ascii="Arial Narrow" w:hAnsi="Arial Narrow" w:cs="Tahoma"/>
          <w:i/>
          <w:sz w:val="24"/>
        </w:rPr>
        <w:t>h</w:t>
      </w:r>
      <w:r w:rsidRPr="00650F6F">
        <w:rPr>
          <w:rFonts w:ascii="Arial Narrow" w:hAnsi="Arial Narrow" w:cs="Tahoma"/>
          <w:i/>
          <w:sz w:val="24"/>
        </w:rPr>
        <w:t xml:space="preserve">a operado o no el fenómeno de la prescripción. </w:t>
      </w:r>
    </w:p>
    <w:p w:rsidR="0084622E" w:rsidRPr="00650F6F" w:rsidRDefault="0084622E" w:rsidP="00650F6F">
      <w:pPr>
        <w:pStyle w:val="Prrafodelista"/>
        <w:tabs>
          <w:tab w:val="left" w:pos="993"/>
        </w:tabs>
        <w:spacing w:line="240" w:lineRule="auto"/>
        <w:ind w:left="426" w:right="420" w:hanging="11"/>
        <w:rPr>
          <w:rFonts w:ascii="Arial Narrow" w:hAnsi="Arial Narrow" w:cs="Tahoma"/>
          <w:i/>
          <w:sz w:val="24"/>
        </w:rPr>
      </w:pPr>
    </w:p>
    <w:p w:rsidR="0084622E" w:rsidRPr="00650F6F" w:rsidRDefault="0084622E" w:rsidP="00650F6F">
      <w:pPr>
        <w:tabs>
          <w:tab w:val="left" w:pos="993"/>
        </w:tabs>
        <w:spacing w:line="240" w:lineRule="auto"/>
        <w:ind w:left="426" w:right="420" w:hanging="11"/>
        <w:jc w:val="both"/>
        <w:rPr>
          <w:rFonts w:ascii="Arial Narrow" w:hAnsi="Arial Narrow" w:cs="Tahoma"/>
          <w:i/>
          <w:sz w:val="24"/>
        </w:rPr>
      </w:pPr>
      <w:r w:rsidRPr="00650F6F">
        <w:rPr>
          <w:rFonts w:ascii="Arial Narrow" w:hAnsi="Arial Narrow" w:cs="Tahoma"/>
          <w:i/>
          <w:sz w:val="24"/>
        </w:rPr>
        <w:t>Tanto LIBERTY Y APODERADO DEMANDANTE ESTUVIERON DE ACUERDO, y en consecuencia declara probados los hechos de la demanda relacionados</w:t>
      </w:r>
      <w:r w:rsidR="00696A6A" w:rsidRPr="00650F6F">
        <w:rPr>
          <w:rFonts w:ascii="Arial Narrow" w:hAnsi="Arial Narrow" w:cs="Tahoma"/>
          <w:i/>
          <w:sz w:val="24"/>
        </w:rPr>
        <w:t>”</w:t>
      </w:r>
      <w:r w:rsidRPr="00650F6F">
        <w:rPr>
          <w:rFonts w:ascii="Arial Narrow" w:hAnsi="Arial Narrow" w:cs="Tahoma"/>
          <w:i/>
          <w:sz w:val="24"/>
        </w:rPr>
        <w:t xml:space="preserve">. </w:t>
      </w:r>
    </w:p>
    <w:p w:rsidR="0084622E" w:rsidRDefault="0084622E" w:rsidP="00650F6F">
      <w:pPr>
        <w:spacing w:line="288" w:lineRule="auto"/>
        <w:ind w:firstLine="708"/>
        <w:jc w:val="both"/>
        <w:rPr>
          <w:rFonts w:ascii="Tahoma" w:hAnsi="Tahoma" w:cs="Tahoma"/>
          <w:shd w:val="clear" w:color="auto" w:fill="FFFFFF"/>
        </w:rPr>
      </w:pPr>
    </w:p>
    <w:p w:rsidR="00675B21" w:rsidRDefault="00696A6A" w:rsidP="00650F6F">
      <w:pPr>
        <w:spacing w:line="288" w:lineRule="auto"/>
        <w:ind w:firstLine="708"/>
        <w:jc w:val="both"/>
        <w:rPr>
          <w:rFonts w:ascii="Tahoma" w:hAnsi="Tahoma" w:cs="Tahoma"/>
          <w:shd w:val="clear" w:color="auto" w:fill="FFFFFF"/>
        </w:rPr>
      </w:pPr>
      <w:r>
        <w:rPr>
          <w:rFonts w:ascii="Tahoma" w:hAnsi="Tahoma" w:cs="Tahoma"/>
          <w:shd w:val="clear" w:color="auto" w:fill="FFFFFF"/>
        </w:rPr>
        <w:t>Fíjense que la discusión principal radica en definir la validez de la afiliación a LIBERTY SEGUROS por parte del causante, pero jamás la validez del origen de la muerte de aquél, como se pretende con la práctica del dictamen pericial, de modo que la prueba se torna INCONDUNCENTE</w:t>
      </w:r>
      <w:r w:rsidR="00675B21">
        <w:rPr>
          <w:rFonts w:ascii="Tahoma" w:hAnsi="Tahoma" w:cs="Tahoma"/>
          <w:shd w:val="clear" w:color="auto" w:fill="FFFFFF"/>
        </w:rPr>
        <w:t>, y ello da lugar al rechazo de la misma conforme las voces del artículo 168 del C. G. del P.</w:t>
      </w:r>
      <w:r>
        <w:rPr>
          <w:rFonts w:ascii="Tahoma" w:hAnsi="Tahoma" w:cs="Tahoma"/>
          <w:shd w:val="clear" w:color="auto" w:fill="FFFFFF"/>
        </w:rPr>
        <w:t xml:space="preserve"> </w:t>
      </w:r>
    </w:p>
    <w:p w:rsidR="00675B21" w:rsidRDefault="00675B21" w:rsidP="00650F6F">
      <w:pPr>
        <w:spacing w:line="288" w:lineRule="auto"/>
        <w:ind w:firstLine="708"/>
        <w:jc w:val="both"/>
        <w:rPr>
          <w:rFonts w:ascii="Tahoma" w:hAnsi="Tahoma" w:cs="Tahoma"/>
          <w:shd w:val="clear" w:color="auto" w:fill="FFFFFF"/>
        </w:rPr>
      </w:pPr>
    </w:p>
    <w:p w:rsidR="00865AB9" w:rsidRPr="00FC31D3" w:rsidRDefault="00675B21" w:rsidP="00650F6F">
      <w:pPr>
        <w:spacing w:line="288" w:lineRule="auto"/>
        <w:ind w:firstLine="708"/>
        <w:jc w:val="both"/>
        <w:rPr>
          <w:rFonts w:ascii="Tahoma" w:hAnsi="Tahoma" w:cs="Tahoma"/>
          <w:shd w:val="clear" w:color="auto" w:fill="FFFFFF"/>
        </w:rPr>
      </w:pPr>
      <w:r>
        <w:rPr>
          <w:rFonts w:ascii="Tahoma" w:hAnsi="Tahoma" w:cs="Tahoma"/>
          <w:shd w:val="clear" w:color="auto" w:fill="FFFFFF"/>
        </w:rPr>
        <w:t>Por lo tanto se confirmará el auto apelado y se condenará en c</w:t>
      </w:r>
      <w:r w:rsidR="00865AB9">
        <w:rPr>
          <w:rFonts w:ascii="Tahoma" w:hAnsi="Tahoma" w:cs="Tahoma"/>
          <w:shd w:val="clear" w:color="auto" w:fill="FFFFFF"/>
        </w:rPr>
        <w:t xml:space="preserve">ostas en esta instancia a la parte demandada por no salir avante el recurso. </w:t>
      </w:r>
    </w:p>
    <w:p w:rsidR="006E1FE5" w:rsidRPr="00FC31D3" w:rsidRDefault="006E1FE5" w:rsidP="00650F6F">
      <w:pPr>
        <w:spacing w:line="288" w:lineRule="auto"/>
        <w:jc w:val="both"/>
        <w:rPr>
          <w:rFonts w:ascii="Tahoma" w:hAnsi="Tahoma" w:cs="Tahoma"/>
          <w:shd w:val="clear" w:color="auto" w:fill="FFFFFF"/>
        </w:rPr>
      </w:pPr>
    </w:p>
    <w:p w:rsidR="001B6A95" w:rsidRPr="00FC31D3" w:rsidRDefault="001B6A95" w:rsidP="00650F6F">
      <w:pPr>
        <w:widowControl w:val="0"/>
        <w:autoSpaceDE w:val="0"/>
        <w:autoSpaceDN w:val="0"/>
        <w:adjustRightInd w:val="0"/>
        <w:spacing w:line="288" w:lineRule="auto"/>
        <w:ind w:firstLine="708"/>
        <w:jc w:val="both"/>
        <w:rPr>
          <w:rFonts w:ascii="Tahoma" w:hAnsi="Tahoma" w:cs="Tahoma"/>
        </w:rPr>
      </w:pPr>
      <w:r w:rsidRPr="00FC31D3">
        <w:rPr>
          <w:rFonts w:ascii="Tahoma" w:hAnsi="Tahoma" w:cs="Tahoma"/>
        </w:rPr>
        <w:t xml:space="preserve">En mérito de  lo expuesto, el </w:t>
      </w:r>
      <w:r w:rsidRPr="00FC31D3">
        <w:rPr>
          <w:rFonts w:ascii="Tahoma" w:hAnsi="Tahoma" w:cs="Tahoma"/>
          <w:b/>
        </w:rPr>
        <w:t>TRIBUNAL SUPERIOR DEL DISTRITO JUDICIAL DE PEREIRA (RISARALDA)</w:t>
      </w:r>
      <w:r w:rsidRPr="00FC31D3">
        <w:rPr>
          <w:rFonts w:ascii="Tahoma" w:hAnsi="Tahoma" w:cs="Tahoma"/>
        </w:rPr>
        <w:t xml:space="preserve">, </w:t>
      </w:r>
      <w:r w:rsidRPr="00FC31D3">
        <w:rPr>
          <w:rFonts w:ascii="Tahoma" w:hAnsi="Tahoma" w:cs="Tahoma"/>
          <w:b/>
        </w:rPr>
        <w:t xml:space="preserve">SALA </w:t>
      </w:r>
      <w:r w:rsidR="00CF574A" w:rsidRPr="00FC31D3">
        <w:rPr>
          <w:rFonts w:ascii="Tahoma" w:hAnsi="Tahoma" w:cs="Tahoma"/>
          <w:b/>
        </w:rPr>
        <w:t>DE DECISIÓN LABORAL No. 1</w:t>
      </w:r>
      <w:r w:rsidRPr="00FC31D3">
        <w:rPr>
          <w:rFonts w:ascii="Tahoma" w:hAnsi="Tahoma" w:cs="Tahoma"/>
        </w:rPr>
        <w:t xml:space="preserve">, </w:t>
      </w:r>
    </w:p>
    <w:p w:rsidR="001B6A95" w:rsidRPr="00FC31D3" w:rsidRDefault="001B6A95" w:rsidP="00650F6F">
      <w:pPr>
        <w:widowControl w:val="0"/>
        <w:autoSpaceDE w:val="0"/>
        <w:autoSpaceDN w:val="0"/>
        <w:adjustRightInd w:val="0"/>
        <w:spacing w:line="288" w:lineRule="auto"/>
        <w:jc w:val="both"/>
        <w:rPr>
          <w:rFonts w:ascii="Tahoma" w:hAnsi="Tahoma" w:cs="Tahoma"/>
          <w:b/>
        </w:rPr>
      </w:pPr>
    </w:p>
    <w:p w:rsidR="0076119F" w:rsidRPr="00FC31D3" w:rsidRDefault="0076119F" w:rsidP="00650F6F">
      <w:pPr>
        <w:widowControl w:val="0"/>
        <w:autoSpaceDE w:val="0"/>
        <w:autoSpaceDN w:val="0"/>
        <w:adjustRightInd w:val="0"/>
        <w:spacing w:line="288" w:lineRule="auto"/>
        <w:jc w:val="both"/>
        <w:rPr>
          <w:rFonts w:ascii="Tahoma" w:hAnsi="Tahoma" w:cs="Tahoma"/>
          <w:b/>
        </w:rPr>
      </w:pPr>
    </w:p>
    <w:p w:rsidR="001B6A95" w:rsidRPr="00FC31D3" w:rsidRDefault="001B6A95" w:rsidP="00650F6F">
      <w:pPr>
        <w:widowControl w:val="0"/>
        <w:autoSpaceDE w:val="0"/>
        <w:autoSpaceDN w:val="0"/>
        <w:adjustRightInd w:val="0"/>
        <w:spacing w:line="288" w:lineRule="auto"/>
        <w:jc w:val="center"/>
        <w:rPr>
          <w:rFonts w:ascii="Tahoma" w:hAnsi="Tahoma" w:cs="Tahoma"/>
          <w:b/>
        </w:rPr>
      </w:pPr>
      <w:r w:rsidRPr="00FC31D3">
        <w:rPr>
          <w:rFonts w:ascii="Tahoma" w:hAnsi="Tahoma" w:cs="Tahoma"/>
          <w:b/>
        </w:rPr>
        <w:t>R E S U E L V E:</w:t>
      </w:r>
    </w:p>
    <w:p w:rsidR="001B6A95" w:rsidRPr="00FC31D3" w:rsidRDefault="001B6A95" w:rsidP="00650F6F">
      <w:pPr>
        <w:widowControl w:val="0"/>
        <w:autoSpaceDE w:val="0"/>
        <w:autoSpaceDN w:val="0"/>
        <w:adjustRightInd w:val="0"/>
        <w:spacing w:line="288" w:lineRule="auto"/>
        <w:jc w:val="both"/>
        <w:rPr>
          <w:rFonts w:ascii="Tahoma" w:hAnsi="Tahoma" w:cs="Tahoma"/>
        </w:rPr>
      </w:pPr>
    </w:p>
    <w:p w:rsidR="002345BC" w:rsidRPr="00FC31D3" w:rsidRDefault="001B6A95" w:rsidP="00650F6F">
      <w:pPr>
        <w:spacing w:line="288" w:lineRule="auto"/>
        <w:ind w:firstLine="708"/>
        <w:jc w:val="both"/>
        <w:rPr>
          <w:rFonts w:ascii="Tahoma" w:hAnsi="Tahoma" w:cs="Tahoma"/>
        </w:rPr>
      </w:pPr>
      <w:r w:rsidRPr="00FC31D3">
        <w:rPr>
          <w:rFonts w:ascii="Tahoma" w:hAnsi="Tahoma" w:cs="Tahoma"/>
          <w:b/>
          <w:u w:val="single"/>
        </w:rPr>
        <w:t>PRIMERO</w:t>
      </w:r>
      <w:r w:rsidRPr="00FC31D3">
        <w:rPr>
          <w:rFonts w:ascii="Tahoma" w:hAnsi="Tahoma" w:cs="Tahoma"/>
        </w:rPr>
        <w:t xml:space="preserve">.- </w:t>
      </w:r>
      <w:r w:rsidR="00A52E0A">
        <w:rPr>
          <w:rFonts w:ascii="Tahoma" w:hAnsi="Tahoma" w:cs="Tahoma"/>
          <w:b/>
        </w:rPr>
        <w:t>CONFIRM</w:t>
      </w:r>
      <w:r w:rsidR="00FB7576" w:rsidRPr="00FC31D3">
        <w:rPr>
          <w:rFonts w:ascii="Tahoma" w:hAnsi="Tahoma" w:cs="Tahoma"/>
          <w:b/>
        </w:rPr>
        <w:t xml:space="preserve">AR </w:t>
      </w:r>
      <w:r w:rsidR="00FB7576" w:rsidRPr="00FC31D3">
        <w:rPr>
          <w:rFonts w:ascii="Tahoma" w:hAnsi="Tahoma" w:cs="Tahoma"/>
        </w:rPr>
        <w:t xml:space="preserve">el auto </w:t>
      </w:r>
      <w:r w:rsidR="00A52E0A">
        <w:rPr>
          <w:rFonts w:ascii="Tahoma" w:hAnsi="Tahoma" w:cs="Tahoma"/>
        </w:rPr>
        <w:t>objeto de apelación</w:t>
      </w:r>
      <w:r w:rsidR="00F3377A">
        <w:rPr>
          <w:rFonts w:ascii="Tahoma" w:hAnsi="Tahoma" w:cs="Tahoma"/>
        </w:rPr>
        <w:t xml:space="preserve">, </w:t>
      </w:r>
      <w:r w:rsidR="00CF574A" w:rsidRPr="00FC31D3">
        <w:rPr>
          <w:rFonts w:ascii="Tahoma" w:hAnsi="Tahoma" w:cs="Tahoma"/>
        </w:rPr>
        <w:t xml:space="preserve">por las razones expuestas en la parte motiva de esta providencia. </w:t>
      </w:r>
    </w:p>
    <w:p w:rsidR="00CF574A" w:rsidRPr="00FC31D3" w:rsidRDefault="00CF574A" w:rsidP="00650F6F">
      <w:pPr>
        <w:spacing w:line="288" w:lineRule="auto"/>
        <w:ind w:firstLine="708"/>
        <w:jc w:val="both"/>
        <w:rPr>
          <w:rFonts w:ascii="Tahoma" w:hAnsi="Tahoma" w:cs="Tahoma"/>
        </w:rPr>
      </w:pPr>
    </w:p>
    <w:p w:rsidR="00865AB9" w:rsidRPr="00FC31D3" w:rsidRDefault="00CF574A" w:rsidP="00650F6F">
      <w:pPr>
        <w:spacing w:line="288" w:lineRule="auto"/>
        <w:ind w:firstLine="708"/>
        <w:jc w:val="both"/>
        <w:rPr>
          <w:rFonts w:ascii="Tahoma" w:hAnsi="Tahoma" w:cs="Tahoma"/>
          <w:shd w:val="clear" w:color="auto" w:fill="FFFFFF"/>
        </w:rPr>
      </w:pPr>
      <w:r w:rsidRPr="00FC31D3">
        <w:rPr>
          <w:rFonts w:ascii="Tahoma" w:hAnsi="Tahoma" w:cs="Tahoma"/>
          <w:b/>
          <w:u w:val="single"/>
        </w:rPr>
        <w:t>SEGUNDO</w:t>
      </w:r>
      <w:r w:rsidRPr="00FC31D3">
        <w:rPr>
          <w:rFonts w:ascii="Tahoma" w:hAnsi="Tahoma" w:cs="Tahoma"/>
          <w:b/>
        </w:rPr>
        <w:t xml:space="preserve">.- </w:t>
      </w:r>
      <w:r w:rsidR="00865AB9">
        <w:rPr>
          <w:rFonts w:ascii="Tahoma" w:hAnsi="Tahoma" w:cs="Tahoma"/>
          <w:shd w:val="clear" w:color="auto" w:fill="FFFFFF"/>
        </w:rPr>
        <w:t>Costas en esta instancia a cargo de la parte demandada y en favor de la parte demandante, las cuales se liquidarán por el juzgado de origen</w:t>
      </w:r>
    </w:p>
    <w:p w:rsidR="00A52E0A" w:rsidRPr="00FC31D3" w:rsidRDefault="00A52E0A" w:rsidP="00650F6F">
      <w:pPr>
        <w:spacing w:line="288" w:lineRule="auto"/>
        <w:ind w:firstLine="708"/>
        <w:jc w:val="both"/>
        <w:rPr>
          <w:rFonts w:ascii="Tahoma" w:hAnsi="Tahoma" w:cs="Tahoma"/>
          <w:shd w:val="clear" w:color="auto" w:fill="FFFFFF"/>
        </w:rPr>
      </w:pPr>
    </w:p>
    <w:p w:rsidR="00A52E0A" w:rsidRDefault="00A52E0A" w:rsidP="00650F6F">
      <w:pPr>
        <w:spacing w:line="288" w:lineRule="auto"/>
        <w:ind w:firstLine="708"/>
        <w:jc w:val="both"/>
        <w:rPr>
          <w:rFonts w:ascii="Tahoma" w:hAnsi="Tahoma" w:cs="Tahoma"/>
          <w:shd w:val="clear" w:color="auto" w:fill="FFFFFF"/>
        </w:rPr>
      </w:pPr>
      <w:r>
        <w:rPr>
          <w:rFonts w:ascii="Tahoma" w:hAnsi="Tahoma" w:cs="Tahoma"/>
          <w:shd w:val="clear" w:color="auto" w:fill="FFFFFF"/>
        </w:rPr>
        <w:t xml:space="preserve">La presente decisión queda notificada en ESTRADOS. </w:t>
      </w:r>
    </w:p>
    <w:p w:rsidR="00A52E0A" w:rsidRDefault="00A52E0A" w:rsidP="00650F6F">
      <w:pPr>
        <w:spacing w:line="288" w:lineRule="auto"/>
        <w:ind w:firstLine="708"/>
        <w:jc w:val="both"/>
        <w:rPr>
          <w:rFonts w:ascii="Tahoma" w:hAnsi="Tahoma" w:cs="Tahoma"/>
          <w:shd w:val="clear" w:color="auto" w:fill="FFFFFF"/>
        </w:rPr>
      </w:pPr>
    </w:p>
    <w:p w:rsidR="00A52E0A" w:rsidRPr="00FC31D3" w:rsidRDefault="00A52E0A" w:rsidP="00650F6F">
      <w:pPr>
        <w:spacing w:line="288" w:lineRule="auto"/>
        <w:ind w:firstLine="708"/>
        <w:jc w:val="both"/>
        <w:rPr>
          <w:rFonts w:ascii="Tahoma" w:hAnsi="Tahoma" w:cs="Tahoma"/>
          <w:shd w:val="clear" w:color="auto" w:fill="FFFFFF"/>
        </w:rPr>
      </w:pPr>
      <w:r>
        <w:rPr>
          <w:rFonts w:ascii="Tahoma" w:hAnsi="Tahoma" w:cs="Tahoma"/>
          <w:shd w:val="clear" w:color="auto" w:fill="FFFFFF"/>
        </w:rPr>
        <w:t xml:space="preserve">La Magistrada Ponente, </w:t>
      </w:r>
    </w:p>
    <w:p w:rsidR="001B6A95" w:rsidRPr="00FC31D3" w:rsidRDefault="00FB7576" w:rsidP="00650F6F">
      <w:pPr>
        <w:spacing w:line="288" w:lineRule="auto"/>
        <w:ind w:firstLine="708"/>
        <w:jc w:val="both"/>
        <w:rPr>
          <w:rFonts w:ascii="Tahoma" w:hAnsi="Tahoma" w:cs="Tahoma"/>
        </w:rPr>
      </w:pPr>
      <w:r w:rsidRPr="00FC31D3">
        <w:rPr>
          <w:rFonts w:ascii="Tahoma" w:hAnsi="Tahoma" w:cs="Tahoma"/>
        </w:rPr>
        <w:t xml:space="preserve"> </w:t>
      </w:r>
    </w:p>
    <w:p w:rsidR="00D044A2" w:rsidRDefault="00D044A2" w:rsidP="00650F6F">
      <w:pPr>
        <w:widowControl w:val="0"/>
        <w:autoSpaceDE w:val="0"/>
        <w:autoSpaceDN w:val="0"/>
        <w:adjustRightInd w:val="0"/>
        <w:spacing w:line="288" w:lineRule="auto"/>
        <w:jc w:val="both"/>
        <w:rPr>
          <w:rFonts w:ascii="Tahoma" w:hAnsi="Tahoma" w:cs="Tahoma"/>
        </w:rPr>
      </w:pPr>
    </w:p>
    <w:p w:rsidR="008A6BC7" w:rsidRPr="00FC31D3" w:rsidRDefault="008A6BC7" w:rsidP="00650F6F">
      <w:pPr>
        <w:widowControl w:val="0"/>
        <w:autoSpaceDE w:val="0"/>
        <w:autoSpaceDN w:val="0"/>
        <w:adjustRightInd w:val="0"/>
        <w:spacing w:line="288" w:lineRule="auto"/>
        <w:jc w:val="both"/>
        <w:rPr>
          <w:rFonts w:ascii="Tahoma" w:hAnsi="Tahoma" w:cs="Tahoma"/>
        </w:rPr>
      </w:pPr>
    </w:p>
    <w:p w:rsidR="001B6A95" w:rsidRPr="00FC31D3" w:rsidRDefault="001B6A95" w:rsidP="00650F6F">
      <w:pPr>
        <w:widowControl w:val="0"/>
        <w:autoSpaceDE w:val="0"/>
        <w:autoSpaceDN w:val="0"/>
        <w:adjustRightInd w:val="0"/>
        <w:spacing w:line="288" w:lineRule="auto"/>
        <w:jc w:val="center"/>
        <w:rPr>
          <w:rFonts w:ascii="Tahoma" w:hAnsi="Tahoma" w:cs="Tahoma"/>
          <w:b/>
        </w:rPr>
      </w:pPr>
      <w:r w:rsidRPr="00FC31D3">
        <w:rPr>
          <w:rFonts w:ascii="Tahoma" w:hAnsi="Tahoma" w:cs="Tahoma"/>
          <w:b/>
        </w:rPr>
        <w:t>ANA LUCÍA CAICEDO CALDERÓN</w:t>
      </w:r>
    </w:p>
    <w:p w:rsidR="001B6A95" w:rsidRPr="00FC31D3" w:rsidRDefault="001B6A95" w:rsidP="00650F6F">
      <w:pPr>
        <w:widowControl w:val="0"/>
        <w:autoSpaceDE w:val="0"/>
        <w:autoSpaceDN w:val="0"/>
        <w:adjustRightInd w:val="0"/>
        <w:spacing w:line="288" w:lineRule="auto"/>
        <w:rPr>
          <w:rFonts w:ascii="Tahoma" w:hAnsi="Tahoma" w:cs="Tahoma"/>
        </w:rPr>
      </w:pPr>
    </w:p>
    <w:p w:rsidR="008A6BC7" w:rsidRDefault="008A6BC7" w:rsidP="00650F6F">
      <w:pPr>
        <w:widowControl w:val="0"/>
        <w:autoSpaceDE w:val="0"/>
        <w:autoSpaceDN w:val="0"/>
        <w:adjustRightInd w:val="0"/>
        <w:spacing w:line="288" w:lineRule="auto"/>
        <w:rPr>
          <w:rFonts w:ascii="Tahoma" w:hAnsi="Tahoma" w:cs="Tahoma"/>
        </w:rPr>
      </w:pPr>
    </w:p>
    <w:p w:rsidR="001B6A95" w:rsidRPr="00FC31D3" w:rsidRDefault="007A38CE" w:rsidP="00650F6F">
      <w:pPr>
        <w:widowControl w:val="0"/>
        <w:autoSpaceDE w:val="0"/>
        <w:autoSpaceDN w:val="0"/>
        <w:adjustRightInd w:val="0"/>
        <w:spacing w:line="288" w:lineRule="auto"/>
        <w:rPr>
          <w:rFonts w:ascii="Tahoma" w:hAnsi="Tahoma" w:cs="Tahoma"/>
        </w:rPr>
      </w:pPr>
      <w:r w:rsidRPr="00FC31D3">
        <w:rPr>
          <w:rFonts w:ascii="Tahoma" w:hAnsi="Tahoma" w:cs="Tahoma"/>
        </w:rPr>
        <w:t>La Magistrada y el Magistrado</w:t>
      </w:r>
      <w:r w:rsidR="001B6A95" w:rsidRPr="00FC31D3">
        <w:rPr>
          <w:rFonts w:ascii="Tahoma" w:hAnsi="Tahoma" w:cs="Tahoma"/>
        </w:rPr>
        <w:t>,</w:t>
      </w:r>
    </w:p>
    <w:p w:rsidR="001B6A95" w:rsidRPr="00FC31D3" w:rsidRDefault="001B6A95" w:rsidP="00650F6F">
      <w:pPr>
        <w:widowControl w:val="0"/>
        <w:autoSpaceDE w:val="0"/>
        <w:autoSpaceDN w:val="0"/>
        <w:adjustRightInd w:val="0"/>
        <w:spacing w:line="288" w:lineRule="auto"/>
        <w:jc w:val="both"/>
        <w:rPr>
          <w:rFonts w:ascii="Tahoma" w:hAnsi="Tahoma" w:cs="Tahoma"/>
          <w:b/>
        </w:rPr>
      </w:pPr>
    </w:p>
    <w:p w:rsidR="0039238A" w:rsidRDefault="0039238A" w:rsidP="00650F6F">
      <w:pPr>
        <w:widowControl w:val="0"/>
        <w:autoSpaceDE w:val="0"/>
        <w:autoSpaceDN w:val="0"/>
        <w:adjustRightInd w:val="0"/>
        <w:spacing w:line="288" w:lineRule="auto"/>
        <w:jc w:val="both"/>
        <w:rPr>
          <w:rFonts w:ascii="Tahoma" w:hAnsi="Tahoma" w:cs="Tahoma"/>
          <w:b/>
        </w:rPr>
      </w:pPr>
    </w:p>
    <w:p w:rsidR="0075720B" w:rsidRPr="00FC31D3" w:rsidRDefault="0075720B" w:rsidP="00650F6F">
      <w:pPr>
        <w:widowControl w:val="0"/>
        <w:autoSpaceDE w:val="0"/>
        <w:autoSpaceDN w:val="0"/>
        <w:adjustRightInd w:val="0"/>
        <w:spacing w:line="288" w:lineRule="auto"/>
        <w:jc w:val="both"/>
        <w:rPr>
          <w:rFonts w:ascii="Tahoma" w:hAnsi="Tahoma" w:cs="Tahoma"/>
          <w:b/>
        </w:rPr>
      </w:pPr>
    </w:p>
    <w:p w:rsidR="0075720B" w:rsidRPr="00FC31D3" w:rsidRDefault="0075720B" w:rsidP="00650F6F">
      <w:pPr>
        <w:widowControl w:val="0"/>
        <w:autoSpaceDE w:val="0"/>
        <w:autoSpaceDN w:val="0"/>
        <w:adjustRightInd w:val="0"/>
        <w:spacing w:line="288" w:lineRule="auto"/>
        <w:jc w:val="both"/>
        <w:rPr>
          <w:rFonts w:ascii="Tahoma" w:hAnsi="Tahoma" w:cs="Tahoma"/>
          <w:b/>
        </w:rPr>
      </w:pPr>
    </w:p>
    <w:p w:rsidR="001B6A95" w:rsidRPr="00FC31D3" w:rsidRDefault="001B6A95" w:rsidP="00650F6F">
      <w:pPr>
        <w:widowControl w:val="0"/>
        <w:autoSpaceDE w:val="0"/>
        <w:autoSpaceDN w:val="0"/>
        <w:adjustRightInd w:val="0"/>
        <w:spacing w:line="288" w:lineRule="auto"/>
        <w:jc w:val="both"/>
        <w:rPr>
          <w:rFonts w:ascii="Tahoma" w:hAnsi="Tahoma" w:cs="Tahoma"/>
          <w:b/>
        </w:rPr>
      </w:pPr>
    </w:p>
    <w:p w:rsidR="00FB7576" w:rsidRPr="00FC31D3" w:rsidRDefault="007A38CE" w:rsidP="00650F6F">
      <w:pPr>
        <w:widowControl w:val="0"/>
        <w:autoSpaceDE w:val="0"/>
        <w:autoSpaceDN w:val="0"/>
        <w:adjustRightInd w:val="0"/>
        <w:spacing w:line="288" w:lineRule="auto"/>
        <w:jc w:val="both"/>
        <w:rPr>
          <w:rFonts w:ascii="Tahoma" w:hAnsi="Tahoma" w:cs="Tahoma"/>
          <w:b/>
          <w:bCs/>
          <w:spacing w:val="2"/>
        </w:rPr>
      </w:pPr>
      <w:r w:rsidRPr="00FC31D3">
        <w:rPr>
          <w:rFonts w:ascii="Tahoma" w:hAnsi="Tahoma" w:cs="Tahoma"/>
          <w:b/>
        </w:rPr>
        <w:t>OLGA LUCÍA HOYOS SEPU</w:t>
      </w:r>
      <w:r w:rsidR="00F0408B">
        <w:rPr>
          <w:rFonts w:ascii="Tahoma" w:hAnsi="Tahoma" w:cs="Tahoma"/>
          <w:b/>
        </w:rPr>
        <w:t>L</w:t>
      </w:r>
      <w:r w:rsidRPr="00FC31D3">
        <w:rPr>
          <w:rFonts w:ascii="Tahoma" w:hAnsi="Tahoma" w:cs="Tahoma"/>
          <w:b/>
        </w:rPr>
        <w:t xml:space="preserve">VEDA </w:t>
      </w:r>
      <w:r w:rsidRPr="00FC31D3">
        <w:rPr>
          <w:rFonts w:ascii="Tahoma" w:hAnsi="Tahoma" w:cs="Tahoma"/>
          <w:b/>
        </w:rPr>
        <w:tab/>
      </w:r>
      <w:r w:rsidRPr="00FC31D3">
        <w:rPr>
          <w:rFonts w:ascii="Tahoma" w:hAnsi="Tahoma" w:cs="Tahoma"/>
          <w:b/>
        </w:rPr>
        <w:tab/>
      </w:r>
      <w:r w:rsidR="00D044A2">
        <w:rPr>
          <w:rFonts w:ascii="Tahoma" w:hAnsi="Tahoma" w:cs="Tahoma"/>
          <w:b/>
        </w:rPr>
        <w:tab/>
      </w:r>
      <w:r w:rsidR="001B6A95" w:rsidRPr="00FC31D3">
        <w:rPr>
          <w:rFonts w:ascii="Tahoma" w:hAnsi="Tahoma" w:cs="Tahoma"/>
          <w:b/>
        </w:rPr>
        <w:t>JULIO CÉSAR SALAZAR MUÑOZ</w:t>
      </w:r>
      <w:r w:rsidR="0039238A" w:rsidRPr="00FC31D3">
        <w:rPr>
          <w:rFonts w:ascii="Tahoma" w:hAnsi="Tahoma" w:cs="Tahoma"/>
          <w:b/>
          <w:bCs/>
          <w:spacing w:val="2"/>
        </w:rPr>
        <w:t xml:space="preserve"> </w:t>
      </w:r>
    </w:p>
    <w:sectPr w:rsidR="00FB7576" w:rsidRPr="00FC31D3" w:rsidSect="00A44F42">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7D" w:rsidRDefault="0072707D" w:rsidP="00C92F21">
      <w:pPr>
        <w:spacing w:line="240" w:lineRule="auto"/>
      </w:pPr>
      <w:r>
        <w:separator/>
      </w:r>
    </w:p>
  </w:endnote>
  <w:endnote w:type="continuationSeparator" w:id="0">
    <w:p w:rsidR="0072707D" w:rsidRDefault="0072707D"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rPr>
        <w:rFonts w:ascii="Arial" w:hAnsi="Arial" w:cs="Arial"/>
        <w:sz w:val="20"/>
      </w:rPr>
    </w:sdtEndPr>
    <w:sdtContent>
      <w:p w:rsidR="00EE799B" w:rsidRPr="00F85609" w:rsidRDefault="00EE799B">
        <w:pPr>
          <w:pStyle w:val="Piedepgina"/>
          <w:jc w:val="right"/>
          <w:rPr>
            <w:rFonts w:ascii="Arial" w:hAnsi="Arial" w:cs="Arial"/>
            <w:sz w:val="20"/>
          </w:rPr>
        </w:pPr>
        <w:r w:rsidRPr="00F85609">
          <w:rPr>
            <w:rFonts w:ascii="Arial" w:hAnsi="Arial" w:cs="Arial"/>
            <w:sz w:val="20"/>
          </w:rPr>
          <w:fldChar w:fldCharType="begin"/>
        </w:r>
        <w:r w:rsidRPr="00F85609">
          <w:rPr>
            <w:rFonts w:ascii="Arial" w:hAnsi="Arial" w:cs="Arial"/>
            <w:sz w:val="20"/>
          </w:rPr>
          <w:instrText>PAGE   \* MERGEFORMAT</w:instrText>
        </w:r>
        <w:r w:rsidRPr="00F85609">
          <w:rPr>
            <w:rFonts w:ascii="Arial" w:hAnsi="Arial" w:cs="Arial"/>
            <w:sz w:val="20"/>
          </w:rPr>
          <w:fldChar w:fldCharType="separate"/>
        </w:r>
        <w:r w:rsidR="005C4463">
          <w:rPr>
            <w:rFonts w:ascii="Arial" w:hAnsi="Arial" w:cs="Arial"/>
            <w:noProof/>
            <w:sz w:val="20"/>
          </w:rPr>
          <w:t>2</w:t>
        </w:r>
        <w:r w:rsidRPr="00F85609">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7D" w:rsidRDefault="0072707D" w:rsidP="00C92F21">
      <w:pPr>
        <w:spacing w:line="240" w:lineRule="auto"/>
      </w:pPr>
      <w:r>
        <w:separator/>
      </w:r>
    </w:p>
  </w:footnote>
  <w:footnote w:type="continuationSeparator" w:id="0">
    <w:p w:rsidR="0072707D" w:rsidRDefault="0072707D" w:rsidP="00C92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9B" w:rsidRPr="00F85609" w:rsidRDefault="00EE799B">
    <w:pPr>
      <w:pStyle w:val="Encabezado"/>
      <w:rPr>
        <w:rFonts w:ascii="Arial" w:hAnsi="Arial" w:cs="Arial"/>
        <w:sz w:val="18"/>
        <w:szCs w:val="16"/>
        <w:lang w:val="es-CO"/>
      </w:rPr>
    </w:pPr>
    <w:r w:rsidRPr="00F85609">
      <w:rPr>
        <w:rFonts w:ascii="Arial" w:hAnsi="Arial" w:cs="Arial"/>
        <w:sz w:val="18"/>
        <w:szCs w:val="16"/>
        <w:lang w:val="es-CO"/>
      </w:rPr>
      <w:t xml:space="preserve">Demandante: </w:t>
    </w:r>
    <w:r w:rsidR="0059583B" w:rsidRPr="00F85609">
      <w:rPr>
        <w:rFonts w:ascii="Arial" w:hAnsi="Arial" w:cs="Arial"/>
        <w:sz w:val="18"/>
        <w:szCs w:val="16"/>
      </w:rPr>
      <w:t>ANA MARÍA ARREDONDO RENTERÍA</w:t>
    </w:r>
  </w:p>
  <w:p w:rsidR="00EE799B" w:rsidRPr="00F85609" w:rsidRDefault="00EE799B">
    <w:pPr>
      <w:pStyle w:val="Encabezado"/>
      <w:rPr>
        <w:rFonts w:ascii="Arial" w:hAnsi="Arial" w:cs="Arial"/>
        <w:sz w:val="18"/>
        <w:szCs w:val="16"/>
        <w:lang w:val="es-CO"/>
      </w:rPr>
    </w:pPr>
    <w:r w:rsidRPr="00F85609">
      <w:rPr>
        <w:rFonts w:ascii="Arial" w:hAnsi="Arial" w:cs="Arial"/>
        <w:sz w:val="18"/>
        <w:szCs w:val="16"/>
        <w:lang w:val="es-CO"/>
      </w:rPr>
      <w:t xml:space="preserve">Demandado: </w:t>
    </w:r>
    <w:r w:rsidR="0059583B" w:rsidRPr="00F85609">
      <w:rPr>
        <w:rFonts w:ascii="Arial" w:hAnsi="Arial" w:cs="Arial"/>
        <w:sz w:val="18"/>
        <w:szCs w:val="16"/>
        <w:lang w:val="es-CO"/>
      </w:rPr>
      <w:t xml:space="preserve">LIBERTY SEGUROS DE VIDA </w:t>
    </w:r>
    <w:proofErr w:type="gramStart"/>
    <w:r w:rsidR="0059583B" w:rsidRPr="00F85609">
      <w:rPr>
        <w:rFonts w:ascii="Arial" w:hAnsi="Arial" w:cs="Arial"/>
        <w:sz w:val="18"/>
        <w:szCs w:val="16"/>
        <w:lang w:val="es-CO"/>
      </w:rPr>
      <w:t>S.A.</w:t>
    </w:r>
    <w:r w:rsidRPr="00F85609">
      <w:rPr>
        <w:rFonts w:ascii="Arial" w:hAnsi="Arial" w:cs="Arial"/>
        <w:sz w:val="18"/>
        <w:szCs w:val="16"/>
        <w:lang w:val="es-CO"/>
      </w:rPr>
      <w:t>.</w:t>
    </w:r>
    <w:proofErr w:type="gramEnd"/>
  </w:p>
  <w:p w:rsidR="00EE799B" w:rsidRPr="00F85609" w:rsidRDefault="00EE799B" w:rsidP="00C92F21">
    <w:pPr>
      <w:pStyle w:val="Encabezado"/>
      <w:rPr>
        <w:rFonts w:ascii="Arial" w:hAnsi="Arial" w:cs="Arial"/>
        <w:sz w:val="18"/>
        <w:szCs w:val="16"/>
        <w:lang w:val="es-CO"/>
      </w:rPr>
    </w:pPr>
    <w:r w:rsidRPr="00F85609">
      <w:rPr>
        <w:rFonts w:ascii="Arial" w:hAnsi="Arial" w:cs="Arial"/>
        <w:sz w:val="18"/>
        <w:szCs w:val="16"/>
        <w:lang w:val="es-CO"/>
      </w:rPr>
      <w:t xml:space="preserve">Rad.: </w:t>
    </w:r>
    <w:r w:rsidR="0059583B" w:rsidRPr="00F85609">
      <w:rPr>
        <w:rFonts w:ascii="Arial" w:hAnsi="Arial" w:cs="Arial"/>
        <w:sz w:val="18"/>
        <w:szCs w:val="16"/>
      </w:rPr>
      <w:t>66001-31-05-002-2017-00205-01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76BE2"/>
    <w:multiLevelType w:val="hybridMultilevel"/>
    <w:tmpl w:val="BFFA5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F35F0D"/>
    <w:multiLevelType w:val="hybridMultilevel"/>
    <w:tmpl w:val="EB5CE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D4A6DEA"/>
    <w:multiLevelType w:val="multilevel"/>
    <w:tmpl w:val="4710A6B8"/>
    <w:lvl w:ilvl="0">
      <w:start w:val="1"/>
      <w:numFmt w:val="upperRoman"/>
      <w:lvlText w:val="%1."/>
      <w:lvlJc w:val="left"/>
      <w:pPr>
        <w:ind w:left="1425" w:hanging="720"/>
      </w:pPr>
      <w:rPr>
        <w:rFonts w:ascii="Tahoma" w:hAnsi="Tahoma" w:cs="Tahoma" w:hint="default"/>
        <w:b/>
        <w:sz w:val="22"/>
        <w:szCs w:val="22"/>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8">
    <w:nsid w:val="6DE24B25"/>
    <w:multiLevelType w:val="hybridMultilevel"/>
    <w:tmpl w:val="158C2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0D29"/>
    <w:rsid w:val="00003C7D"/>
    <w:rsid w:val="00011A1B"/>
    <w:rsid w:val="00020BF1"/>
    <w:rsid w:val="0004121A"/>
    <w:rsid w:val="000503CE"/>
    <w:rsid w:val="000629A9"/>
    <w:rsid w:val="00063E6A"/>
    <w:rsid w:val="0006566C"/>
    <w:rsid w:val="00066C0A"/>
    <w:rsid w:val="00070131"/>
    <w:rsid w:val="000710A0"/>
    <w:rsid w:val="000766D9"/>
    <w:rsid w:val="00076BD9"/>
    <w:rsid w:val="0008198F"/>
    <w:rsid w:val="00091499"/>
    <w:rsid w:val="000936D2"/>
    <w:rsid w:val="000A296E"/>
    <w:rsid w:val="000A6304"/>
    <w:rsid w:val="000B4197"/>
    <w:rsid w:val="000B6B76"/>
    <w:rsid w:val="000C5AA5"/>
    <w:rsid w:val="000C5DFB"/>
    <w:rsid w:val="000D5CFF"/>
    <w:rsid w:val="000D7162"/>
    <w:rsid w:val="000E3B26"/>
    <w:rsid w:val="000E7F59"/>
    <w:rsid w:val="000F0A30"/>
    <w:rsid w:val="00105CDD"/>
    <w:rsid w:val="00107564"/>
    <w:rsid w:val="0014015A"/>
    <w:rsid w:val="00152669"/>
    <w:rsid w:val="00156581"/>
    <w:rsid w:val="00171F14"/>
    <w:rsid w:val="00191A73"/>
    <w:rsid w:val="001B022D"/>
    <w:rsid w:val="001B1AC3"/>
    <w:rsid w:val="001B233A"/>
    <w:rsid w:val="001B41A7"/>
    <w:rsid w:val="001B6A95"/>
    <w:rsid w:val="001C1B58"/>
    <w:rsid w:val="001C4D45"/>
    <w:rsid w:val="001D5C82"/>
    <w:rsid w:val="002037B8"/>
    <w:rsid w:val="002172CB"/>
    <w:rsid w:val="00232B6E"/>
    <w:rsid w:val="002345BC"/>
    <w:rsid w:val="00235EF4"/>
    <w:rsid w:val="002364AE"/>
    <w:rsid w:val="002413AC"/>
    <w:rsid w:val="00241504"/>
    <w:rsid w:val="00241742"/>
    <w:rsid w:val="00242B46"/>
    <w:rsid w:val="00243ACD"/>
    <w:rsid w:val="00261D39"/>
    <w:rsid w:val="002653FE"/>
    <w:rsid w:val="00274255"/>
    <w:rsid w:val="00280850"/>
    <w:rsid w:val="00281726"/>
    <w:rsid w:val="00297C76"/>
    <w:rsid w:val="002A097E"/>
    <w:rsid w:val="002C5F8A"/>
    <w:rsid w:val="002C71C8"/>
    <w:rsid w:val="002D2511"/>
    <w:rsid w:val="002F53D8"/>
    <w:rsid w:val="003122EE"/>
    <w:rsid w:val="00317749"/>
    <w:rsid w:val="00321CDA"/>
    <w:rsid w:val="00331B83"/>
    <w:rsid w:val="00343DED"/>
    <w:rsid w:val="00362EB6"/>
    <w:rsid w:val="00364463"/>
    <w:rsid w:val="0036574D"/>
    <w:rsid w:val="003667B5"/>
    <w:rsid w:val="00371E19"/>
    <w:rsid w:val="00385931"/>
    <w:rsid w:val="0038774A"/>
    <w:rsid w:val="00390D0F"/>
    <w:rsid w:val="00391F9B"/>
    <w:rsid w:val="0039238A"/>
    <w:rsid w:val="003A40C8"/>
    <w:rsid w:val="003B3A8A"/>
    <w:rsid w:val="003D0F38"/>
    <w:rsid w:val="003D277E"/>
    <w:rsid w:val="003E070E"/>
    <w:rsid w:val="003E51BC"/>
    <w:rsid w:val="003F130D"/>
    <w:rsid w:val="003F7752"/>
    <w:rsid w:val="00400E6E"/>
    <w:rsid w:val="00410E45"/>
    <w:rsid w:val="0043038C"/>
    <w:rsid w:val="0043355D"/>
    <w:rsid w:val="00440430"/>
    <w:rsid w:val="004447B1"/>
    <w:rsid w:val="00450CCF"/>
    <w:rsid w:val="004562C4"/>
    <w:rsid w:val="004824A7"/>
    <w:rsid w:val="00485361"/>
    <w:rsid w:val="004A3558"/>
    <w:rsid w:val="004B23BA"/>
    <w:rsid w:val="004B7625"/>
    <w:rsid w:val="004C32F2"/>
    <w:rsid w:val="004C3DA6"/>
    <w:rsid w:val="004D007A"/>
    <w:rsid w:val="004D4ECC"/>
    <w:rsid w:val="004E206B"/>
    <w:rsid w:val="004F294D"/>
    <w:rsid w:val="004F657D"/>
    <w:rsid w:val="00500489"/>
    <w:rsid w:val="00507682"/>
    <w:rsid w:val="00545E00"/>
    <w:rsid w:val="00560533"/>
    <w:rsid w:val="00560CE1"/>
    <w:rsid w:val="005754EB"/>
    <w:rsid w:val="0059583B"/>
    <w:rsid w:val="005A32E9"/>
    <w:rsid w:val="005B6AE0"/>
    <w:rsid w:val="005C4463"/>
    <w:rsid w:val="005D35CF"/>
    <w:rsid w:val="005D59AB"/>
    <w:rsid w:val="005D62ED"/>
    <w:rsid w:val="005D6FAB"/>
    <w:rsid w:val="005E03D4"/>
    <w:rsid w:val="005E708C"/>
    <w:rsid w:val="005E78DC"/>
    <w:rsid w:val="00603901"/>
    <w:rsid w:val="00620B1E"/>
    <w:rsid w:val="0062435E"/>
    <w:rsid w:val="00627E74"/>
    <w:rsid w:val="00630C56"/>
    <w:rsid w:val="00642611"/>
    <w:rsid w:val="00642624"/>
    <w:rsid w:val="00650F6F"/>
    <w:rsid w:val="00660CD3"/>
    <w:rsid w:val="00675B21"/>
    <w:rsid w:val="006834E7"/>
    <w:rsid w:val="0068480F"/>
    <w:rsid w:val="0069012E"/>
    <w:rsid w:val="00696479"/>
    <w:rsid w:val="00696A6A"/>
    <w:rsid w:val="006A5AE2"/>
    <w:rsid w:val="006B159D"/>
    <w:rsid w:val="006B7860"/>
    <w:rsid w:val="006C2900"/>
    <w:rsid w:val="006C3C91"/>
    <w:rsid w:val="006C5B9B"/>
    <w:rsid w:val="006C7F8D"/>
    <w:rsid w:val="006D3B5E"/>
    <w:rsid w:val="006D636D"/>
    <w:rsid w:val="006E1FE5"/>
    <w:rsid w:val="006F5133"/>
    <w:rsid w:val="0070163F"/>
    <w:rsid w:val="00710C93"/>
    <w:rsid w:val="00712E4A"/>
    <w:rsid w:val="007150A6"/>
    <w:rsid w:val="0072707D"/>
    <w:rsid w:val="00731DC5"/>
    <w:rsid w:val="00742D60"/>
    <w:rsid w:val="00747D4E"/>
    <w:rsid w:val="0075179D"/>
    <w:rsid w:val="007562C7"/>
    <w:rsid w:val="0075720B"/>
    <w:rsid w:val="0076119F"/>
    <w:rsid w:val="00766D38"/>
    <w:rsid w:val="00777765"/>
    <w:rsid w:val="00783126"/>
    <w:rsid w:val="00794294"/>
    <w:rsid w:val="007955F2"/>
    <w:rsid w:val="007A05A4"/>
    <w:rsid w:val="007A38CE"/>
    <w:rsid w:val="007B3A94"/>
    <w:rsid w:val="007B41F9"/>
    <w:rsid w:val="007C0EB0"/>
    <w:rsid w:val="007E36F1"/>
    <w:rsid w:val="007E3B44"/>
    <w:rsid w:val="007F2E04"/>
    <w:rsid w:val="007F6637"/>
    <w:rsid w:val="00806BD1"/>
    <w:rsid w:val="00807F7C"/>
    <w:rsid w:val="00820F68"/>
    <w:rsid w:val="00826516"/>
    <w:rsid w:val="00832409"/>
    <w:rsid w:val="00832948"/>
    <w:rsid w:val="00837961"/>
    <w:rsid w:val="00840609"/>
    <w:rsid w:val="008410B6"/>
    <w:rsid w:val="0084476B"/>
    <w:rsid w:val="0084622E"/>
    <w:rsid w:val="00847483"/>
    <w:rsid w:val="008516E1"/>
    <w:rsid w:val="00852337"/>
    <w:rsid w:val="0085757C"/>
    <w:rsid w:val="0086078F"/>
    <w:rsid w:val="008623C4"/>
    <w:rsid w:val="00865AB9"/>
    <w:rsid w:val="008729F0"/>
    <w:rsid w:val="00891599"/>
    <w:rsid w:val="00892039"/>
    <w:rsid w:val="008931B3"/>
    <w:rsid w:val="00893AB4"/>
    <w:rsid w:val="00896E7B"/>
    <w:rsid w:val="008A1EDB"/>
    <w:rsid w:val="008A51BD"/>
    <w:rsid w:val="008A6BC7"/>
    <w:rsid w:val="008B5813"/>
    <w:rsid w:val="008C56FE"/>
    <w:rsid w:val="008C75BF"/>
    <w:rsid w:val="008E17E6"/>
    <w:rsid w:val="00903CAE"/>
    <w:rsid w:val="00903ED3"/>
    <w:rsid w:val="00910F3B"/>
    <w:rsid w:val="009122D3"/>
    <w:rsid w:val="00913FAB"/>
    <w:rsid w:val="009163A6"/>
    <w:rsid w:val="00933396"/>
    <w:rsid w:val="0093774C"/>
    <w:rsid w:val="009449B0"/>
    <w:rsid w:val="009506D2"/>
    <w:rsid w:val="0096202E"/>
    <w:rsid w:val="009669E6"/>
    <w:rsid w:val="00974CE3"/>
    <w:rsid w:val="0098178A"/>
    <w:rsid w:val="00981AD6"/>
    <w:rsid w:val="00986E9D"/>
    <w:rsid w:val="0099792A"/>
    <w:rsid w:val="009B4A96"/>
    <w:rsid w:val="009B5134"/>
    <w:rsid w:val="009B7EC7"/>
    <w:rsid w:val="009C03AA"/>
    <w:rsid w:val="009C473A"/>
    <w:rsid w:val="009C7625"/>
    <w:rsid w:val="009D0CFC"/>
    <w:rsid w:val="009D3C93"/>
    <w:rsid w:val="009D54EA"/>
    <w:rsid w:val="00A00409"/>
    <w:rsid w:val="00A115C8"/>
    <w:rsid w:val="00A15972"/>
    <w:rsid w:val="00A202B9"/>
    <w:rsid w:val="00A24FDB"/>
    <w:rsid w:val="00A35852"/>
    <w:rsid w:val="00A44F42"/>
    <w:rsid w:val="00A5000D"/>
    <w:rsid w:val="00A50ECD"/>
    <w:rsid w:val="00A52E0A"/>
    <w:rsid w:val="00A62D82"/>
    <w:rsid w:val="00A73E9F"/>
    <w:rsid w:val="00A75416"/>
    <w:rsid w:val="00A91E22"/>
    <w:rsid w:val="00A956AC"/>
    <w:rsid w:val="00AB2ED9"/>
    <w:rsid w:val="00AB435E"/>
    <w:rsid w:val="00AB78F9"/>
    <w:rsid w:val="00AC032F"/>
    <w:rsid w:val="00AC3FC6"/>
    <w:rsid w:val="00AC7602"/>
    <w:rsid w:val="00AE5D80"/>
    <w:rsid w:val="00B02D88"/>
    <w:rsid w:val="00B370BF"/>
    <w:rsid w:val="00B504AA"/>
    <w:rsid w:val="00B510DD"/>
    <w:rsid w:val="00B653FC"/>
    <w:rsid w:val="00B97BDA"/>
    <w:rsid w:val="00BA3EA2"/>
    <w:rsid w:val="00BC0251"/>
    <w:rsid w:val="00BC4E55"/>
    <w:rsid w:val="00BE1DF5"/>
    <w:rsid w:val="00BE4A24"/>
    <w:rsid w:val="00C000A1"/>
    <w:rsid w:val="00C0363D"/>
    <w:rsid w:val="00C1682C"/>
    <w:rsid w:val="00C2202C"/>
    <w:rsid w:val="00C23548"/>
    <w:rsid w:val="00C23959"/>
    <w:rsid w:val="00C53C5C"/>
    <w:rsid w:val="00C5437F"/>
    <w:rsid w:val="00C54A48"/>
    <w:rsid w:val="00C670B2"/>
    <w:rsid w:val="00C75193"/>
    <w:rsid w:val="00C83B13"/>
    <w:rsid w:val="00C8542D"/>
    <w:rsid w:val="00C92F21"/>
    <w:rsid w:val="00C93D65"/>
    <w:rsid w:val="00CE2FA6"/>
    <w:rsid w:val="00CE6724"/>
    <w:rsid w:val="00CF574A"/>
    <w:rsid w:val="00D01EAC"/>
    <w:rsid w:val="00D044A2"/>
    <w:rsid w:val="00D07E33"/>
    <w:rsid w:val="00D15569"/>
    <w:rsid w:val="00D33AC8"/>
    <w:rsid w:val="00D4466B"/>
    <w:rsid w:val="00D4616B"/>
    <w:rsid w:val="00D51E9D"/>
    <w:rsid w:val="00D7563A"/>
    <w:rsid w:val="00D771A8"/>
    <w:rsid w:val="00D77781"/>
    <w:rsid w:val="00D77940"/>
    <w:rsid w:val="00D8025E"/>
    <w:rsid w:val="00D9030C"/>
    <w:rsid w:val="00D914E3"/>
    <w:rsid w:val="00DA077E"/>
    <w:rsid w:val="00DB18BC"/>
    <w:rsid w:val="00DB6EBA"/>
    <w:rsid w:val="00DD3EF9"/>
    <w:rsid w:val="00DD4BE6"/>
    <w:rsid w:val="00E2526F"/>
    <w:rsid w:val="00E25358"/>
    <w:rsid w:val="00E34A7A"/>
    <w:rsid w:val="00E35219"/>
    <w:rsid w:val="00E53268"/>
    <w:rsid w:val="00E5723E"/>
    <w:rsid w:val="00E57C24"/>
    <w:rsid w:val="00E71518"/>
    <w:rsid w:val="00E752AE"/>
    <w:rsid w:val="00E84C19"/>
    <w:rsid w:val="00EA1E6E"/>
    <w:rsid w:val="00EA6D9A"/>
    <w:rsid w:val="00EB15EC"/>
    <w:rsid w:val="00EB1C56"/>
    <w:rsid w:val="00EB404F"/>
    <w:rsid w:val="00EB7FC1"/>
    <w:rsid w:val="00EC18C1"/>
    <w:rsid w:val="00ED1A4E"/>
    <w:rsid w:val="00ED20B0"/>
    <w:rsid w:val="00ED440F"/>
    <w:rsid w:val="00ED4DBC"/>
    <w:rsid w:val="00EE799B"/>
    <w:rsid w:val="00EF09D1"/>
    <w:rsid w:val="00F0157A"/>
    <w:rsid w:val="00F03672"/>
    <w:rsid w:val="00F0408B"/>
    <w:rsid w:val="00F116FC"/>
    <w:rsid w:val="00F15EEE"/>
    <w:rsid w:val="00F249BD"/>
    <w:rsid w:val="00F26B2F"/>
    <w:rsid w:val="00F3377A"/>
    <w:rsid w:val="00F45D7B"/>
    <w:rsid w:val="00F47BAF"/>
    <w:rsid w:val="00F531C4"/>
    <w:rsid w:val="00F70190"/>
    <w:rsid w:val="00F74BC2"/>
    <w:rsid w:val="00F85609"/>
    <w:rsid w:val="00F86281"/>
    <w:rsid w:val="00FA0D01"/>
    <w:rsid w:val="00FA3385"/>
    <w:rsid w:val="00FB651F"/>
    <w:rsid w:val="00FB7576"/>
    <w:rsid w:val="00FC124C"/>
    <w:rsid w:val="00FC31D3"/>
    <w:rsid w:val="00FC65EB"/>
    <w:rsid w:val="00FD5C4A"/>
    <w:rsid w:val="00FE29CF"/>
    <w:rsid w:val="00FE49AC"/>
    <w:rsid w:val="00FE5695"/>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uiPriority w:val="9"/>
    <w:semiHidden/>
    <w:unhideWhenUsed/>
    <w:qFormat/>
    <w:rsid w:val="0085757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Footnote Text Char"/>
    <w:basedOn w:val="Normal"/>
    <w:link w:val="TextonotapieCar"/>
    <w:uiPriority w:val="99"/>
    <w:unhideWhenUsed/>
    <w:rsid w:val="00EB15EC"/>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EB15EC"/>
    <w:rPr>
      <w:sz w:val="20"/>
      <w:szCs w:val="20"/>
    </w:rPr>
  </w:style>
  <w:style w:type="character" w:styleId="Refdenotaalpie">
    <w:name w:val="footnote reference"/>
    <w:basedOn w:val="Fuentedeprrafopredeter"/>
    <w:uiPriority w:val="99"/>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
    <w:semiHidden/>
    <w:rsid w:val="0085757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semiHidden/>
    <w:rsid w:val="002F53D8"/>
    <w:pPr>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F53D8"/>
    <w:rPr>
      <w:rFonts w:ascii="Arial" w:eastAsia="Times New Roman" w:hAnsi="Arial" w:cs="Times New Roman"/>
      <w:sz w:val="26"/>
      <w:szCs w:val="20"/>
      <w:lang w:val="es-ES_tradnl" w:eastAsia="es-ES"/>
    </w:rPr>
  </w:style>
  <w:style w:type="paragraph" w:styleId="Puesto">
    <w:name w:val="Title"/>
    <w:basedOn w:val="Normal"/>
    <w:link w:val="PuestoCar"/>
    <w:qFormat/>
    <w:rsid w:val="00C23959"/>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23959"/>
    <w:rPr>
      <w:rFonts w:ascii="Arial" w:eastAsia="Times New Roman" w:hAnsi="Arial" w:cs="Arial"/>
      <w:b/>
      <w:sz w:val="24"/>
      <w:szCs w:val="24"/>
      <w:lang w:eastAsia="es-ES"/>
    </w:rPr>
  </w:style>
  <w:style w:type="character" w:customStyle="1" w:styleId="iaj">
    <w:name w:val="i_aj"/>
    <w:basedOn w:val="Fuentedeprrafopredeter"/>
    <w:rsid w:val="000A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999697354">
      <w:bodyDiv w:val="1"/>
      <w:marLeft w:val="0"/>
      <w:marRight w:val="0"/>
      <w:marTop w:val="0"/>
      <w:marBottom w:val="0"/>
      <w:divBdr>
        <w:top w:val="none" w:sz="0" w:space="0" w:color="auto"/>
        <w:left w:val="none" w:sz="0" w:space="0" w:color="auto"/>
        <w:bottom w:val="none" w:sz="0" w:space="0" w:color="auto"/>
        <w:right w:val="none" w:sz="0" w:space="0" w:color="auto"/>
      </w:divBdr>
      <w:divsChild>
        <w:div w:id="2039699668">
          <w:marLeft w:val="0"/>
          <w:marRight w:val="0"/>
          <w:marTop w:val="0"/>
          <w:marBottom w:val="0"/>
          <w:divBdr>
            <w:top w:val="none" w:sz="0" w:space="0" w:color="auto"/>
            <w:left w:val="none" w:sz="0" w:space="0" w:color="auto"/>
            <w:bottom w:val="none" w:sz="0" w:space="0" w:color="auto"/>
            <w:right w:val="none" w:sz="0" w:space="0" w:color="auto"/>
          </w:divBdr>
        </w:div>
      </w:divsChild>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AAB2-2C99-4B14-8EF8-BBDC6A10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2463</Words>
  <Characters>13551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4</cp:revision>
  <cp:lastPrinted>2019-02-15T15:04:00Z</cp:lastPrinted>
  <dcterms:created xsi:type="dcterms:W3CDTF">2019-03-15T12:51:00Z</dcterms:created>
  <dcterms:modified xsi:type="dcterms:W3CDTF">2019-04-03T14:36:00Z</dcterms:modified>
</cp:coreProperties>
</file>