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E5" w:rsidRPr="002A5BE5" w:rsidRDefault="002A5BE5" w:rsidP="002A5BE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2A5BE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A5BE5" w:rsidRPr="002A5BE5" w:rsidRDefault="002A5BE5" w:rsidP="002A5BE5">
      <w:pPr>
        <w:spacing w:after="0" w:line="240" w:lineRule="auto"/>
        <w:jc w:val="both"/>
        <w:rPr>
          <w:rFonts w:ascii="Arial" w:eastAsia="Times New Roman" w:hAnsi="Arial" w:cs="Arial"/>
          <w:sz w:val="20"/>
          <w:szCs w:val="20"/>
          <w:lang w:val="es-419" w:eastAsia="es-ES"/>
        </w:rPr>
      </w:pPr>
    </w:p>
    <w:p w:rsidR="002A5BE5" w:rsidRPr="002A5BE5" w:rsidRDefault="002A5BE5" w:rsidP="002A5BE5">
      <w:pPr>
        <w:spacing w:after="0" w:line="240" w:lineRule="auto"/>
        <w:jc w:val="both"/>
        <w:rPr>
          <w:rFonts w:ascii="Arial" w:eastAsia="Times New Roman" w:hAnsi="Arial" w:cs="Arial"/>
          <w:sz w:val="20"/>
          <w:szCs w:val="20"/>
          <w:lang w:val="es-419" w:eastAsia="es-ES"/>
        </w:rPr>
      </w:pPr>
      <w:r w:rsidRPr="002A5BE5">
        <w:rPr>
          <w:rFonts w:ascii="Arial" w:eastAsia="Times New Roman" w:hAnsi="Arial" w:cs="Arial"/>
          <w:sz w:val="20"/>
          <w:szCs w:val="20"/>
          <w:lang w:val="es-419" w:eastAsia="es-ES"/>
        </w:rPr>
        <w:t>Providencia:</w:t>
      </w:r>
      <w:r w:rsidRPr="002A5BE5">
        <w:rPr>
          <w:rFonts w:ascii="Arial" w:eastAsia="Times New Roman" w:hAnsi="Arial" w:cs="Arial"/>
          <w:sz w:val="20"/>
          <w:szCs w:val="20"/>
          <w:lang w:val="es-419" w:eastAsia="es-ES"/>
        </w:rPr>
        <w:tab/>
      </w:r>
      <w:r w:rsidRPr="002A5BE5">
        <w:rPr>
          <w:rFonts w:ascii="Arial" w:eastAsia="Times New Roman" w:hAnsi="Arial" w:cs="Arial"/>
          <w:sz w:val="20"/>
          <w:szCs w:val="20"/>
          <w:lang w:val="es-419" w:eastAsia="es-ES"/>
        </w:rPr>
        <w:tab/>
        <w:t>Tutela 11 de abril del 2019</w:t>
      </w:r>
    </w:p>
    <w:p w:rsidR="002A5BE5" w:rsidRPr="002A5BE5" w:rsidRDefault="002A5BE5" w:rsidP="002A5BE5">
      <w:pPr>
        <w:spacing w:after="0" w:line="240" w:lineRule="auto"/>
        <w:jc w:val="both"/>
        <w:rPr>
          <w:rFonts w:ascii="Arial" w:eastAsia="Times New Roman" w:hAnsi="Arial" w:cs="Arial"/>
          <w:sz w:val="20"/>
          <w:szCs w:val="20"/>
          <w:lang w:val="es-419" w:eastAsia="es-ES"/>
        </w:rPr>
      </w:pPr>
      <w:r w:rsidRPr="002A5BE5">
        <w:rPr>
          <w:rFonts w:ascii="Arial" w:eastAsia="Times New Roman" w:hAnsi="Arial" w:cs="Arial"/>
          <w:sz w:val="20"/>
          <w:szCs w:val="20"/>
          <w:lang w:val="es-419" w:eastAsia="es-ES"/>
        </w:rPr>
        <w:t>Radicación No.:</w:t>
      </w:r>
      <w:r w:rsidRPr="002A5BE5">
        <w:rPr>
          <w:rFonts w:ascii="Arial" w:eastAsia="Times New Roman" w:hAnsi="Arial" w:cs="Arial"/>
          <w:sz w:val="20"/>
          <w:szCs w:val="20"/>
          <w:lang w:val="es-419" w:eastAsia="es-ES"/>
        </w:rPr>
        <w:tab/>
      </w:r>
      <w:r w:rsidRPr="002A5BE5">
        <w:rPr>
          <w:rFonts w:ascii="Arial" w:eastAsia="Times New Roman" w:hAnsi="Arial" w:cs="Arial"/>
          <w:sz w:val="20"/>
          <w:szCs w:val="20"/>
          <w:lang w:val="es-419" w:eastAsia="es-ES"/>
        </w:rPr>
        <w:tab/>
        <w:t>66001-31-05-002-2019-00083-00</w:t>
      </w:r>
    </w:p>
    <w:p w:rsidR="002A5BE5" w:rsidRPr="002A5BE5" w:rsidRDefault="002A5BE5" w:rsidP="002A5BE5">
      <w:pPr>
        <w:spacing w:after="0" w:line="240" w:lineRule="auto"/>
        <w:jc w:val="both"/>
        <w:rPr>
          <w:rFonts w:ascii="Arial" w:eastAsia="Times New Roman" w:hAnsi="Arial" w:cs="Arial"/>
          <w:sz w:val="20"/>
          <w:szCs w:val="20"/>
          <w:lang w:val="es-419" w:eastAsia="es-ES"/>
        </w:rPr>
      </w:pPr>
      <w:r w:rsidRPr="002A5BE5">
        <w:rPr>
          <w:rFonts w:ascii="Arial" w:eastAsia="Times New Roman" w:hAnsi="Arial" w:cs="Arial"/>
          <w:sz w:val="20"/>
          <w:szCs w:val="20"/>
          <w:lang w:val="es-419" w:eastAsia="es-ES"/>
        </w:rPr>
        <w:t>Proceso:</w:t>
      </w:r>
      <w:r w:rsidRPr="002A5BE5">
        <w:rPr>
          <w:rFonts w:ascii="Arial" w:eastAsia="Times New Roman" w:hAnsi="Arial" w:cs="Arial"/>
          <w:sz w:val="20"/>
          <w:szCs w:val="20"/>
          <w:lang w:val="es-419" w:eastAsia="es-ES"/>
        </w:rPr>
        <w:tab/>
      </w:r>
      <w:r w:rsidRPr="002A5BE5">
        <w:rPr>
          <w:rFonts w:ascii="Arial" w:eastAsia="Times New Roman" w:hAnsi="Arial" w:cs="Arial"/>
          <w:sz w:val="20"/>
          <w:szCs w:val="20"/>
          <w:lang w:val="es-419" w:eastAsia="es-ES"/>
        </w:rPr>
        <w:tab/>
        <w:t>Acción de tutela</w:t>
      </w:r>
    </w:p>
    <w:p w:rsidR="002A5BE5" w:rsidRPr="002A5BE5" w:rsidRDefault="002A5BE5" w:rsidP="002A5BE5">
      <w:pPr>
        <w:spacing w:after="0" w:line="240" w:lineRule="auto"/>
        <w:jc w:val="both"/>
        <w:rPr>
          <w:rFonts w:ascii="Arial" w:eastAsia="Times New Roman" w:hAnsi="Arial" w:cs="Arial"/>
          <w:sz w:val="20"/>
          <w:szCs w:val="20"/>
          <w:lang w:val="es-419" w:eastAsia="es-ES"/>
        </w:rPr>
      </w:pPr>
      <w:r w:rsidRPr="002A5BE5">
        <w:rPr>
          <w:rFonts w:ascii="Arial" w:eastAsia="Times New Roman" w:hAnsi="Arial" w:cs="Arial"/>
          <w:sz w:val="20"/>
          <w:szCs w:val="20"/>
          <w:lang w:val="es-419" w:eastAsia="es-ES"/>
        </w:rPr>
        <w:t>Accionante:</w:t>
      </w:r>
      <w:r w:rsidRPr="002A5BE5">
        <w:rPr>
          <w:rFonts w:ascii="Arial" w:eastAsia="Times New Roman" w:hAnsi="Arial" w:cs="Arial"/>
          <w:sz w:val="20"/>
          <w:szCs w:val="20"/>
          <w:lang w:val="es-419" w:eastAsia="es-ES"/>
        </w:rPr>
        <w:tab/>
      </w:r>
      <w:r w:rsidRPr="002A5BE5">
        <w:rPr>
          <w:rFonts w:ascii="Arial" w:eastAsia="Times New Roman" w:hAnsi="Arial" w:cs="Arial"/>
          <w:sz w:val="20"/>
          <w:szCs w:val="20"/>
          <w:lang w:val="es-419" w:eastAsia="es-ES"/>
        </w:rPr>
        <w:tab/>
        <w:t xml:space="preserve">Martha Doris Morales Medina </w:t>
      </w:r>
    </w:p>
    <w:p w:rsidR="002A5BE5" w:rsidRPr="002A5BE5" w:rsidRDefault="002A5BE5" w:rsidP="002A5BE5">
      <w:pPr>
        <w:spacing w:after="0" w:line="240" w:lineRule="auto"/>
        <w:jc w:val="both"/>
        <w:rPr>
          <w:rFonts w:ascii="Arial" w:eastAsia="Times New Roman" w:hAnsi="Arial" w:cs="Arial"/>
          <w:sz w:val="20"/>
          <w:szCs w:val="20"/>
          <w:lang w:val="es-419" w:eastAsia="es-ES"/>
        </w:rPr>
      </w:pPr>
      <w:r w:rsidRPr="002A5BE5">
        <w:rPr>
          <w:rFonts w:ascii="Arial" w:eastAsia="Times New Roman" w:hAnsi="Arial" w:cs="Arial"/>
          <w:sz w:val="20"/>
          <w:szCs w:val="20"/>
          <w:lang w:val="es-419" w:eastAsia="es-ES"/>
        </w:rPr>
        <w:t>Accionado:</w:t>
      </w:r>
      <w:r w:rsidRPr="002A5BE5">
        <w:rPr>
          <w:rFonts w:ascii="Arial" w:eastAsia="Times New Roman" w:hAnsi="Arial" w:cs="Arial"/>
          <w:sz w:val="20"/>
          <w:szCs w:val="20"/>
          <w:lang w:val="es-419" w:eastAsia="es-ES"/>
        </w:rPr>
        <w:tab/>
        <w:t xml:space="preserve">  </w:t>
      </w:r>
      <w:r w:rsidRPr="002A5BE5">
        <w:rPr>
          <w:rFonts w:ascii="Arial" w:eastAsia="Times New Roman" w:hAnsi="Arial" w:cs="Arial"/>
          <w:sz w:val="20"/>
          <w:szCs w:val="20"/>
          <w:lang w:val="es-419" w:eastAsia="es-ES"/>
        </w:rPr>
        <w:tab/>
        <w:t xml:space="preserve">Juzgado Segundo Laboral del Circuito de Pereira </w:t>
      </w:r>
    </w:p>
    <w:p w:rsidR="002A5BE5" w:rsidRPr="002A5BE5" w:rsidRDefault="002A5BE5" w:rsidP="002A5BE5">
      <w:pPr>
        <w:spacing w:after="0" w:line="240" w:lineRule="auto"/>
        <w:jc w:val="both"/>
        <w:rPr>
          <w:rFonts w:ascii="Arial" w:eastAsia="Times New Roman" w:hAnsi="Arial" w:cs="Arial"/>
          <w:sz w:val="20"/>
          <w:szCs w:val="20"/>
          <w:lang w:val="es-419" w:eastAsia="es-ES"/>
        </w:rPr>
      </w:pPr>
      <w:r w:rsidRPr="002A5BE5">
        <w:rPr>
          <w:rFonts w:ascii="Arial" w:eastAsia="Times New Roman" w:hAnsi="Arial" w:cs="Arial"/>
          <w:sz w:val="20"/>
          <w:szCs w:val="20"/>
          <w:lang w:val="es-419" w:eastAsia="es-ES"/>
        </w:rPr>
        <w:t>Magistrada ponente:</w:t>
      </w:r>
      <w:r w:rsidRPr="002A5BE5">
        <w:rPr>
          <w:rFonts w:ascii="Arial" w:eastAsia="Times New Roman" w:hAnsi="Arial" w:cs="Arial"/>
          <w:sz w:val="20"/>
          <w:szCs w:val="20"/>
          <w:lang w:val="es-419" w:eastAsia="es-ES"/>
        </w:rPr>
        <w:tab/>
        <w:t>Ana Lucía Caicedo Calderón</w:t>
      </w:r>
    </w:p>
    <w:p w:rsidR="002A5BE5" w:rsidRPr="002A5BE5" w:rsidRDefault="002A5BE5" w:rsidP="002A5BE5">
      <w:pPr>
        <w:spacing w:after="0" w:line="240" w:lineRule="auto"/>
        <w:jc w:val="both"/>
        <w:rPr>
          <w:rFonts w:ascii="Arial" w:eastAsia="Times New Roman" w:hAnsi="Arial" w:cs="Arial"/>
          <w:sz w:val="20"/>
          <w:szCs w:val="20"/>
          <w:lang w:val="es-419" w:eastAsia="es-ES"/>
        </w:rPr>
      </w:pPr>
    </w:p>
    <w:p w:rsidR="002A5BE5" w:rsidRPr="00176C10" w:rsidRDefault="002A5BE5" w:rsidP="002A5BE5">
      <w:pPr>
        <w:spacing w:after="0" w:line="240" w:lineRule="auto"/>
        <w:jc w:val="both"/>
        <w:rPr>
          <w:rFonts w:ascii="Arial" w:eastAsia="Times New Roman" w:hAnsi="Arial" w:cs="Arial"/>
          <w:b/>
          <w:bCs/>
          <w:iCs/>
          <w:sz w:val="20"/>
          <w:szCs w:val="20"/>
          <w:lang w:val="es-CO" w:eastAsia="fr-FR"/>
        </w:rPr>
      </w:pPr>
      <w:r w:rsidRPr="002A5BE5">
        <w:rPr>
          <w:rFonts w:ascii="Arial" w:eastAsia="Times New Roman" w:hAnsi="Arial" w:cs="Arial"/>
          <w:b/>
          <w:bCs/>
          <w:iCs/>
          <w:sz w:val="20"/>
          <w:szCs w:val="20"/>
          <w:lang w:val="es-419" w:eastAsia="fr-FR"/>
        </w:rPr>
        <w:t>TEMAS:</w:t>
      </w:r>
      <w:r w:rsidRPr="002A5BE5">
        <w:rPr>
          <w:rFonts w:ascii="Arial" w:eastAsia="Times New Roman" w:hAnsi="Arial" w:cs="Arial"/>
          <w:b/>
          <w:bCs/>
          <w:iCs/>
          <w:sz w:val="20"/>
          <w:szCs w:val="20"/>
          <w:lang w:val="es-419" w:eastAsia="fr-FR"/>
        </w:rPr>
        <w:tab/>
      </w:r>
      <w:r w:rsidR="00176C10">
        <w:rPr>
          <w:rFonts w:ascii="Arial" w:eastAsia="Times New Roman" w:hAnsi="Arial" w:cs="Arial"/>
          <w:b/>
          <w:bCs/>
          <w:iCs/>
          <w:sz w:val="20"/>
          <w:szCs w:val="20"/>
          <w:lang w:val="es-CO" w:eastAsia="fr-FR"/>
        </w:rPr>
        <w:t xml:space="preserve">SEGURIDAD SOCIAL / TRASLADO DE RÉGIMEN PENSIONAL / PRINCIPIOS DE </w:t>
      </w:r>
      <w:r w:rsidRPr="002A5BE5">
        <w:rPr>
          <w:rFonts w:ascii="Arial" w:eastAsia="Times New Roman" w:hAnsi="Arial" w:cs="Arial"/>
          <w:b/>
          <w:sz w:val="20"/>
          <w:szCs w:val="20"/>
          <w:lang w:val="es-419" w:eastAsia="es-ES"/>
        </w:rPr>
        <w:t xml:space="preserve">INMEDIATEZ </w:t>
      </w:r>
      <w:r w:rsidR="00176C10">
        <w:rPr>
          <w:rFonts w:ascii="Arial" w:eastAsia="Times New Roman" w:hAnsi="Arial" w:cs="Arial"/>
          <w:b/>
          <w:sz w:val="20"/>
          <w:szCs w:val="20"/>
          <w:lang w:val="es-CO" w:eastAsia="es-ES"/>
        </w:rPr>
        <w:t xml:space="preserve">Y SUBSIDIARIEDAD </w:t>
      </w:r>
      <w:r w:rsidRPr="002A5BE5">
        <w:rPr>
          <w:rFonts w:ascii="Arial" w:eastAsia="Times New Roman" w:hAnsi="Arial" w:cs="Arial"/>
          <w:b/>
          <w:bCs/>
          <w:iCs/>
          <w:sz w:val="20"/>
          <w:szCs w:val="20"/>
          <w:lang w:val="es-419" w:eastAsia="fr-FR"/>
        </w:rPr>
        <w:t xml:space="preserve">/ </w:t>
      </w:r>
      <w:r w:rsidR="00176C10">
        <w:rPr>
          <w:rFonts w:ascii="Arial" w:eastAsia="Times New Roman" w:hAnsi="Arial" w:cs="Arial"/>
          <w:b/>
          <w:bCs/>
          <w:iCs/>
          <w:sz w:val="20"/>
          <w:szCs w:val="20"/>
          <w:lang w:val="es-CO" w:eastAsia="fr-FR"/>
        </w:rPr>
        <w:t>NO SE CUMPLEN EN EL PRESENTE CASO.</w:t>
      </w:r>
    </w:p>
    <w:p w:rsidR="002A5BE5" w:rsidRPr="002A5BE5" w:rsidRDefault="002A5BE5" w:rsidP="002A5BE5">
      <w:pPr>
        <w:spacing w:after="0" w:line="240" w:lineRule="auto"/>
        <w:jc w:val="both"/>
        <w:rPr>
          <w:rFonts w:ascii="Arial" w:eastAsia="Times New Roman" w:hAnsi="Arial" w:cs="Arial"/>
          <w:sz w:val="20"/>
          <w:szCs w:val="20"/>
          <w:lang w:val="es-419" w:eastAsia="es-ES"/>
        </w:rPr>
      </w:pPr>
    </w:p>
    <w:p w:rsidR="00894668" w:rsidRPr="00894668" w:rsidRDefault="00894668" w:rsidP="00894668">
      <w:pPr>
        <w:spacing w:after="0" w:line="240" w:lineRule="auto"/>
        <w:jc w:val="both"/>
        <w:rPr>
          <w:rFonts w:ascii="Arial" w:eastAsia="Times New Roman" w:hAnsi="Arial" w:cs="Arial"/>
          <w:sz w:val="20"/>
          <w:szCs w:val="20"/>
          <w:lang w:val="es-419" w:eastAsia="es-ES"/>
        </w:rPr>
      </w:pPr>
      <w:r w:rsidRPr="00894668">
        <w:rPr>
          <w:rFonts w:ascii="Arial" w:eastAsia="Times New Roman" w:hAnsi="Arial" w:cs="Arial"/>
          <w:sz w:val="20"/>
          <w:szCs w:val="20"/>
          <w:lang w:val="es-419" w:eastAsia="es-ES"/>
        </w:rPr>
        <w:t>La Corte Constitucional se ha ocupado de establecer algunos parámetros que sirven de guía en cuanto al análisis de razonabilidad del término para instaurar la acción de tutela, con el fin de verificar si se cumple con el principio de inmediatez que habilite su procedencia frente a una situación determinada y excepcional, tal y como se pone de presente en la sentencia T – 022 del 2017:</w:t>
      </w:r>
    </w:p>
    <w:p w:rsidR="00894668" w:rsidRPr="00894668" w:rsidRDefault="00894668" w:rsidP="00894668">
      <w:pPr>
        <w:spacing w:after="0" w:line="240" w:lineRule="auto"/>
        <w:jc w:val="both"/>
        <w:rPr>
          <w:rFonts w:ascii="Arial" w:eastAsia="Times New Roman" w:hAnsi="Arial" w:cs="Arial"/>
          <w:sz w:val="20"/>
          <w:szCs w:val="20"/>
          <w:lang w:val="es-419" w:eastAsia="es-ES"/>
        </w:rPr>
      </w:pPr>
      <w:r w:rsidRPr="00894668">
        <w:rPr>
          <w:rFonts w:ascii="Arial" w:eastAsia="Times New Roman" w:hAnsi="Arial" w:cs="Arial"/>
          <w:sz w:val="20"/>
          <w:szCs w:val="20"/>
          <w:lang w:val="es-419" w:eastAsia="es-ES"/>
        </w:rPr>
        <w:tab/>
      </w:r>
    </w:p>
    <w:p w:rsidR="002A5BE5" w:rsidRPr="00894668" w:rsidRDefault="00894668" w:rsidP="00894668">
      <w:pPr>
        <w:spacing w:after="0" w:line="240" w:lineRule="auto"/>
        <w:jc w:val="both"/>
        <w:rPr>
          <w:rFonts w:ascii="Arial" w:eastAsia="Times New Roman" w:hAnsi="Arial" w:cs="Arial"/>
          <w:sz w:val="20"/>
          <w:szCs w:val="20"/>
          <w:lang w:val="es-CO" w:eastAsia="es-ES"/>
        </w:rPr>
      </w:pPr>
      <w:r w:rsidRPr="00894668">
        <w:rPr>
          <w:rFonts w:ascii="Arial" w:eastAsia="Times New Roman" w:hAnsi="Arial" w:cs="Arial"/>
          <w:sz w:val="20"/>
          <w:szCs w:val="20"/>
          <w:lang w:val="es-419" w:eastAsia="es-ES"/>
        </w:rPr>
        <w:t>La eficacia de la acción de tutela frente a la protección de los derechos fundamentales se encuentra relacionada directamente con la aplicación del principio de la inmediatez, presupuesto sine qua non de procedencia de dicha acción, dado que su objetivo primordial se encuentra orientado hacia la protección actual, inmediata y efectiva de derechos fundamentales. Bajo ese contexto, la jurisprudencia constitucional ha establecido que, siendo el elemento de la inmediatez consustancial al amparo que la acción de tutela brinda a los derechos de las personas, ello necesariamente conlleva que su ejercicio deba ser oportuno y razonable.</w:t>
      </w:r>
      <w:r>
        <w:rPr>
          <w:rFonts w:ascii="Arial" w:eastAsia="Times New Roman" w:hAnsi="Arial" w:cs="Arial"/>
          <w:sz w:val="20"/>
          <w:szCs w:val="20"/>
          <w:lang w:val="es-CO" w:eastAsia="es-ES"/>
        </w:rPr>
        <w:t xml:space="preserve"> (…)</w:t>
      </w:r>
    </w:p>
    <w:p w:rsidR="00894668" w:rsidRPr="002A5BE5" w:rsidRDefault="00894668" w:rsidP="00894668">
      <w:pPr>
        <w:spacing w:after="0" w:line="240" w:lineRule="auto"/>
        <w:jc w:val="both"/>
        <w:rPr>
          <w:rFonts w:ascii="Arial" w:eastAsia="Times New Roman" w:hAnsi="Arial" w:cs="Arial"/>
          <w:sz w:val="20"/>
          <w:szCs w:val="20"/>
          <w:lang w:val="es-419" w:eastAsia="es-ES"/>
        </w:rPr>
      </w:pPr>
    </w:p>
    <w:p w:rsidR="002A5BE5" w:rsidRDefault="00894668" w:rsidP="002A5BE5">
      <w:pPr>
        <w:spacing w:after="0" w:line="240" w:lineRule="auto"/>
        <w:jc w:val="both"/>
        <w:rPr>
          <w:rFonts w:ascii="Arial" w:eastAsia="Times New Roman" w:hAnsi="Arial" w:cs="Arial"/>
          <w:sz w:val="20"/>
          <w:szCs w:val="20"/>
          <w:lang w:val="es-419" w:eastAsia="es-ES"/>
        </w:rPr>
      </w:pPr>
      <w:r w:rsidRPr="00894668">
        <w:rPr>
          <w:rFonts w:ascii="Arial" w:eastAsia="Times New Roman" w:hAnsi="Arial" w:cs="Arial"/>
          <w:sz w:val="20"/>
          <w:szCs w:val="20"/>
          <w:lang w:val="es-419" w:eastAsia="es-ES"/>
        </w:rPr>
        <w:t>Asimismo, esta Corporación en sentencia T- 604 de 2013, hace referencia al principio de subsidiariedad, el cual está estipulado en el artículo 86 de la Carta Política, que expresa: “Ésta acción solo procederá cuando el afectado no disponga de otro medio de defensa judicial, salvo que aquélla se utilice como mecanismo transitorio para evitar un perjuicio irremediable”.</w:t>
      </w:r>
    </w:p>
    <w:p w:rsidR="00894668" w:rsidRDefault="00894668" w:rsidP="002A5BE5">
      <w:pPr>
        <w:spacing w:after="0" w:line="240" w:lineRule="auto"/>
        <w:jc w:val="both"/>
        <w:rPr>
          <w:rFonts w:ascii="Arial" w:eastAsia="Times New Roman" w:hAnsi="Arial" w:cs="Arial"/>
          <w:sz w:val="20"/>
          <w:szCs w:val="20"/>
          <w:lang w:val="es-419" w:eastAsia="es-ES"/>
        </w:rPr>
      </w:pPr>
    </w:p>
    <w:p w:rsidR="00894668" w:rsidRPr="00176C10" w:rsidRDefault="00894668" w:rsidP="002A5BE5">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894668">
        <w:rPr>
          <w:rFonts w:ascii="Arial" w:eastAsia="Times New Roman" w:hAnsi="Arial" w:cs="Arial"/>
          <w:sz w:val="20"/>
          <w:szCs w:val="20"/>
          <w:lang w:val="es-419" w:eastAsia="es-ES"/>
        </w:rPr>
        <w:t>la Sala observa que en el presente asunto no se cumple el principio de la inmediatez, puesto que el tiempo transcurrido entre la supuesta radicación del formulario y la acción de tutela han sido cuatro (4) años.</w:t>
      </w:r>
      <w:r w:rsidR="00176C10">
        <w:rPr>
          <w:rFonts w:ascii="Arial" w:eastAsia="Times New Roman" w:hAnsi="Arial" w:cs="Arial"/>
          <w:sz w:val="20"/>
          <w:szCs w:val="20"/>
          <w:lang w:val="es-CO" w:eastAsia="es-ES"/>
        </w:rPr>
        <w:t xml:space="preserve"> (…)</w:t>
      </w:r>
    </w:p>
    <w:p w:rsidR="002A5BE5" w:rsidRDefault="002A5BE5" w:rsidP="002A5BE5">
      <w:pPr>
        <w:spacing w:after="0" w:line="240" w:lineRule="auto"/>
        <w:jc w:val="both"/>
        <w:rPr>
          <w:rFonts w:ascii="Arial" w:eastAsia="Times New Roman" w:hAnsi="Arial" w:cs="Arial"/>
          <w:sz w:val="20"/>
          <w:szCs w:val="20"/>
          <w:lang w:val="es-419" w:eastAsia="es-ES"/>
        </w:rPr>
      </w:pPr>
    </w:p>
    <w:p w:rsidR="00894668" w:rsidRDefault="00176C10" w:rsidP="002A5BE5">
      <w:pPr>
        <w:spacing w:after="0" w:line="240" w:lineRule="auto"/>
        <w:jc w:val="both"/>
        <w:rPr>
          <w:rFonts w:ascii="Arial" w:eastAsia="Times New Roman" w:hAnsi="Arial" w:cs="Arial"/>
          <w:sz w:val="20"/>
          <w:szCs w:val="20"/>
          <w:lang w:val="es-419" w:eastAsia="es-ES"/>
        </w:rPr>
      </w:pPr>
      <w:r w:rsidRPr="00176C10">
        <w:rPr>
          <w:rFonts w:ascii="Arial" w:eastAsia="Times New Roman" w:hAnsi="Arial" w:cs="Arial"/>
          <w:sz w:val="20"/>
          <w:szCs w:val="20"/>
          <w:lang w:val="es-419" w:eastAsia="es-ES"/>
        </w:rPr>
        <w:t>Por otra parte</w:t>
      </w:r>
      <w:r>
        <w:rPr>
          <w:rFonts w:ascii="Arial" w:eastAsia="Times New Roman" w:hAnsi="Arial" w:cs="Arial"/>
          <w:sz w:val="20"/>
          <w:szCs w:val="20"/>
          <w:lang w:val="es-CO" w:eastAsia="es-ES"/>
        </w:rPr>
        <w:t xml:space="preserve">… </w:t>
      </w:r>
      <w:r w:rsidRPr="00176C10">
        <w:rPr>
          <w:rFonts w:ascii="Arial" w:eastAsia="Times New Roman" w:hAnsi="Arial" w:cs="Arial"/>
          <w:sz w:val="20"/>
          <w:szCs w:val="20"/>
          <w:lang w:val="es-419" w:eastAsia="es-ES"/>
        </w:rPr>
        <w:t>, el asunto puede ventilarse en otro medio de defensa judicial, es decir, un proceso ordinario, toda vez que, por ejemplo, no aparece prueba de los motivos por los cuales los formularios de solicitudes de traslados de varios funcionarios de la Universidad Tecnológica de Pereira radicados el 17 de marzo de 2015, según afirma la UTP, no fueron acogidos inmediatamente por Colpensiones, siendo devueltos, por trámites administrativos, como se indica en el oficio No. 01-132-362 que la UTP envió a Colpensiones (fl.12). Dicha circunstancia amerita un mayor plazo probatorio, lo que encuentra eco en un proceso ordinario y no dentro de una acción de tutela donde la etapa probatoria es exigua.</w:t>
      </w:r>
    </w:p>
    <w:p w:rsidR="002A5BE5" w:rsidRDefault="002A5BE5" w:rsidP="002A5BE5">
      <w:pPr>
        <w:spacing w:after="0" w:line="240" w:lineRule="auto"/>
        <w:jc w:val="both"/>
        <w:rPr>
          <w:rFonts w:ascii="Arial" w:eastAsia="Times New Roman" w:hAnsi="Arial" w:cs="Arial"/>
          <w:sz w:val="20"/>
          <w:szCs w:val="20"/>
          <w:lang w:val="es-419" w:eastAsia="es-ES"/>
        </w:rPr>
      </w:pPr>
    </w:p>
    <w:p w:rsidR="00176C10" w:rsidRPr="002A5BE5" w:rsidRDefault="00176C10" w:rsidP="002A5BE5">
      <w:pPr>
        <w:spacing w:after="0" w:line="240" w:lineRule="auto"/>
        <w:jc w:val="both"/>
        <w:rPr>
          <w:rFonts w:ascii="Arial" w:eastAsia="Times New Roman" w:hAnsi="Arial" w:cs="Arial"/>
          <w:sz w:val="20"/>
          <w:szCs w:val="20"/>
          <w:lang w:val="es-419" w:eastAsia="es-ES"/>
        </w:rPr>
      </w:pPr>
    </w:p>
    <w:p w:rsidR="002A5BE5" w:rsidRPr="002A5BE5" w:rsidRDefault="002A5BE5" w:rsidP="002A5BE5">
      <w:pPr>
        <w:spacing w:after="0" w:line="240" w:lineRule="auto"/>
        <w:jc w:val="both"/>
        <w:rPr>
          <w:rFonts w:ascii="Arial" w:eastAsia="Times New Roman" w:hAnsi="Arial" w:cs="Arial"/>
          <w:sz w:val="20"/>
          <w:szCs w:val="20"/>
          <w:lang w:eastAsia="es-ES"/>
        </w:rPr>
      </w:pPr>
    </w:p>
    <w:p w:rsidR="00166D52" w:rsidRDefault="00C73708" w:rsidP="00166D52">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166D52">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w:t>
      </w:r>
      <w:r w:rsidR="00DD4F5A">
        <w:rPr>
          <w:rFonts w:ascii="Tahoma" w:hAnsi="Tahoma" w:cs="Tahoma"/>
          <w:b/>
          <w:bCs/>
          <w:sz w:val="24"/>
          <w:szCs w:val="24"/>
        </w:rPr>
        <w:t xml:space="preserve"> DE DECISIÓN LABORAL No. 1</w:t>
      </w:r>
    </w:p>
    <w:p w:rsidR="00C73708" w:rsidRPr="00014769" w:rsidRDefault="00C73708" w:rsidP="00166D52">
      <w:pPr>
        <w:pStyle w:val="Sinespaciado"/>
        <w:rPr>
          <w:sz w:val="24"/>
          <w:szCs w:val="24"/>
        </w:rPr>
      </w:pPr>
    </w:p>
    <w:p w:rsidR="00C73708" w:rsidRDefault="00C73708" w:rsidP="00166D52">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166D52">
      <w:pPr>
        <w:pStyle w:val="Sinespaciado"/>
      </w:pPr>
    </w:p>
    <w:p w:rsidR="00C73708" w:rsidRPr="00014769" w:rsidRDefault="00C73708" w:rsidP="00166D52">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166D52">
      <w:pPr>
        <w:spacing w:after="0" w:line="240" w:lineRule="auto"/>
        <w:jc w:val="center"/>
        <w:rPr>
          <w:rFonts w:ascii="Tahoma" w:hAnsi="Tahoma" w:cs="Tahoma"/>
          <w:sz w:val="24"/>
          <w:szCs w:val="24"/>
        </w:rPr>
      </w:pPr>
      <w:r w:rsidRPr="0003439A">
        <w:rPr>
          <w:rFonts w:ascii="Tahoma" w:hAnsi="Tahoma" w:cs="Tahoma"/>
          <w:b/>
          <w:sz w:val="24"/>
          <w:szCs w:val="24"/>
        </w:rPr>
        <w:t>(</w:t>
      </w:r>
      <w:r w:rsidR="008E09CF">
        <w:rPr>
          <w:rFonts w:ascii="Tahoma" w:hAnsi="Tahoma" w:cs="Tahoma"/>
          <w:b/>
          <w:sz w:val="24"/>
          <w:szCs w:val="24"/>
        </w:rPr>
        <w:t>Abril 1</w:t>
      </w:r>
      <w:r w:rsidR="002A71E2">
        <w:rPr>
          <w:rFonts w:ascii="Tahoma" w:hAnsi="Tahoma" w:cs="Tahoma"/>
          <w:b/>
          <w:sz w:val="24"/>
          <w:szCs w:val="24"/>
        </w:rPr>
        <w:t>1</w:t>
      </w:r>
      <w:r w:rsidR="00CB2989">
        <w:rPr>
          <w:rFonts w:ascii="Tahoma" w:hAnsi="Tahoma" w:cs="Tahoma"/>
          <w:b/>
          <w:sz w:val="24"/>
          <w:szCs w:val="24"/>
        </w:rPr>
        <w:t xml:space="preserve"> </w:t>
      </w:r>
      <w:r w:rsidR="00AD140F">
        <w:rPr>
          <w:rFonts w:ascii="Tahoma" w:hAnsi="Tahoma" w:cs="Tahoma"/>
          <w:b/>
          <w:sz w:val="24"/>
          <w:szCs w:val="24"/>
        </w:rPr>
        <w:t>de 201</w:t>
      </w:r>
      <w:r w:rsidR="00166D52">
        <w:rPr>
          <w:rFonts w:ascii="Tahoma" w:hAnsi="Tahoma" w:cs="Tahoma"/>
          <w:b/>
          <w:sz w:val="24"/>
          <w:szCs w:val="24"/>
        </w:rPr>
        <w:t>9</w:t>
      </w:r>
      <w:r w:rsidR="00F27662">
        <w:rPr>
          <w:rFonts w:ascii="Tahoma" w:hAnsi="Tahoma" w:cs="Tahoma"/>
          <w:b/>
          <w:sz w:val="24"/>
          <w:szCs w:val="24"/>
        </w:rPr>
        <w:t>)</w:t>
      </w:r>
    </w:p>
    <w:p w:rsidR="00C73708" w:rsidRPr="00AA73FD" w:rsidRDefault="00C73708" w:rsidP="00166D52">
      <w:pPr>
        <w:pStyle w:val="Sinespaciado"/>
      </w:pPr>
    </w:p>
    <w:p w:rsidR="000F2B84" w:rsidRPr="00CD2E04" w:rsidRDefault="000F2B84" w:rsidP="00166D52">
      <w:pPr>
        <w:spacing w:after="0" w:line="276" w:lineRule="auto"/>
        <w:ind w:right="3" w:firstLine="708"/>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Pr>
          <w:rFonts w:ascii="Tahoma" w:hAnsi="Tahoma" w:cs="Tahoma"/>
        </w:rPr>
        <w:t>l</w:t>
      </w:r>
      <w:r w:rsidR="00865EB6">
        <w:rPr>
          <w:rFonts w:ascii="Tahoma" w:hAnsi="Tahoma" w:cs="Tahoma"/>
        </w:rPr>
        <w:t>a</w:t>
      </w:r>
      <w:r w:rsidRPr="00CD2E04">
        <w:rPr>
          <w:rFonts w:ascii="Tahoma" w:hAnsi="Tahoma" w:cs="Tahoma"/>
        </w:rPr>
        <w:t xml:space="preserve"> señor</w:t>
      </w:r>
      <w:r w:rsidR="00865EB6">
        <w:rPr>
          <w:rFonts w:ascii="Tahoma" w:hAnsi="Tahoma" w:cs="Tahoma"/>
        </w:rPr>
        <w:t xml:space="preserve">a </w:t>
      </w:r>
      <w:r w:rsidR="0005576D">
        <w:rPr>
          <w:rFonts w:ascii="Tahoma" w:hAnsi="Tahoma" w:cs="Tahoma"/>
          <w:b/>
        </w:rPr>
        <w:t xml:space="preserve">Martha Doris Morales Medina </w:t>
      </w:r>
      <w:r w:rsidRPr="00CD2E04">
        <w:rPr>
          <w:rFonts w:ascii="Tahoma" w:hAnsi="Tahoma" w:cs="Tahoma"/>
        </w:rPr>
        <w:t>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0005576D">
        <w:rPr>
          <w:rFonts w:ascii="Tahoma" w:hAnsi="Tahoma" w:cs="Tahoma"/>
        </w:rPr>
        <w:t>de la</w:t>
      </w:r>
      <w:r w:rsidR="00865EB6">
        <w:rPr>
          <w:rFonts w:ascii="Tahoma" w:hAnsi="Tahoma" w:cs="Tahoma"/>
          <w:b/>
        </w:rPr>
        <w:t xml:space="preserve"> </w:t>
      </w:r>
      <w:r w:rsidR="0005576D">
        <w:rPr>
          <w:rFonts w:ascii="Tahoma" w:hAnsi="Tahoma" w:cs="Tahoma"/>
          <w:b/>
        </w:rPr>
        <w:t>Administradora Colombiana de Pensiones – Colpensiones -</w:t>
      </w:r>
      <w:r w:rsidR="00865EB6">
        <w:rPr>
          <w:rFonts w:ascii="Tahoma" w:hAnsi="Tahoma" w:cs="Tahoma"/>
          <w:b/>
        </w:rPr>
        <w:t xml:space="preserve">, </w:t>
      </w:r>
      <w:r w:rsidR="00A73D22">
        <w:rPr>
          <w:rFonts w:ascii="Tahoma" w:hAnsi="Tahoma" w:cs="Tahoma"/>
          <w:bCs/>
        </w:rPr>
        <w:t xml:space="preserve">a la que fueron vinculados </w:t>
      </w:r>
      <w:r w:rsidR="0005576D">
        <w:rPr>
          <w:rFonts w:ascii="Tahoma" w:hAnsi="Tahoma" w:cs="Tahoma"/>
          <w:bCs/>
        </w:rPr>
        <w:t>la</w:t>
      </w:r>
      <w:r w:rsidR="00A73D22">
        <w:rPr>
          <w:rFonts w:ascii="Tahoma" w:hAnsi="Tahoma" w:cs="Tahoma"/>
          <w:bCs/>
        </w:rPr>
        <w:t xml:space="preserve"> </w:t>
      </w:r>
      <w:r w:rsidR="0005576D">
        <w:rPr>
          <w:rFonts w:ascii="Tahoma" w:hAnsi="Tahoma" w:cs="Tahoma"/>
          <w:b/>
          <w:bCs/>
        </w:rPr>
        <w:t xml:space="preserve">Sociedad Administradora de Pensiones y Cesantías Protección S.A. </w:t>
      </w:r>
      <w:r w:rsidR="0005576D">
        <w:rPr>
          <w:rFonts w:ascii="Tahoma" w:hAnsi="Tahoma" w:cs="Tahoma"/>
          <w:bCs/>
        </w:rPr>
        <w:t>y la</w:t>
      </w:r>
      <w:r w:rsidR="00A73D22">
        <w:rPr>
          <w:rFonts w:ascii="Tahoma" w:hAnsi="Tahoma" w:cs="Tahoma"/>
          <w:b/>
          <w:bCs/>
        </w:rPr>
        <w:t xml:space="preserve"> </w:t>
      </w:r>
      <w:r w:rsidR="0005576D">
        <w:rPr>
          <w:rFonts w:ascii="Tahoma" w:hAnsi="Tahoma" w:cs="Tahoma"/>
          <w:b/>
          <w:bCs/>
        </w:rPr>
        <w:t>Universidad Tecnológica de Pereira</w:t>
      </w:r>
      <w:r w:rsidR="00A73D22">
        <w:rPr>
          <w:rFonts w:ascii="Tahoma" w:hAnsi="Tahoma" w:cs="Tahoma"/>
          <w:bCs/>
        </w:rPr>
        <w:t xml:space="preserve">, </w:t>
      </w:r>
      <w:r w:rsidR="00A73D22" w:rsidRPr="00927817">
        <w:rPr>
          <w:rFonts w:ascii="Tahoma" w:hAnsi="Tahoma" w:cs="Tahoma"/>
          <w:bCs/>
        </w:rPr>
        <w:t xml:space="preserve">por medio de la cual </w:t>
      </w:r>
      <w:r w:rsidR="00A73D22">
        <w:rPr>
          <w:rFonts w:ascii="Tahoma" w:hAnsi="Tahoma" w:cs="Tahoma"/>
          <w:bCs/>
        </w:rPr>
        <w:t>solicita</w:t>
      </w:r>
      <w:r w:rsidR="00A73D22" w:rsidRPr="00927817">
        <w:rPr>
          <w:rFonts w:ascii="Tahoma" w:hAnsi="Tahoma" w:cs="Tahoma"/>
          <w:bCs/>
        </w:rPr>
        <w:t xml:space="preserve"> que </w:t>
      </w:r>
      <w:r w:rsidR="00A73D22" w:rsidRPr="00A65776">
        <w:rPr>
          <w:rFonts w:ascii="Tahoma" w:hAnsi="Tahoma" w:cs="Tahoma"/>
          <w:bCs/>
        </w:rPr>
        <w:t>se ampare</w:t>
      </w:r>
      <w:r w:rsidR="0005576D">
        <w:rPr>
          <w:rFonts w:ascii="Tahoma" w:hAnsi="Tahoma" w:cs="Tahoma"/>
          <w:bCs/>
        </w:rPr>
        <w:t>n</w:t>
      </w:r>
      <w:r w:rsidR="00A73D22" w:rsidRPr="00A65776">
        <w:rPr>
          <w:rFonts w:ascii="Tahoma" w:hAnsi="Tahoma" w:cs="Tahoma"/>
          <w:bCs/>
        </w:rPr>
        <w:t xml:space="preserve"> sus derechos fundamentales</w:t>
      </w:r>
      <w:r w:rsidR="0003439A">
        <w:rPr>
          <w:rFonts w:ascii="Tahoma" w:hAnsi="Tahoma" w:cs="Tahoma"/>
        </w:rPr>
        <w:t xml:space="preserve"> de la seguridad social, igualdad, derecho al traslado de régimen, derecho de defensa, dignidad humana y el de petición, en conexidad con el debido proceso.</w:t>
      </w:r>
    </w:p>
    <w:p w:rsidR="000F2B84" w:rsidRPr="00CD2E04" w:rsidRDefault="000F2B84" w:rsidP="00166D52">
      <w:pPr>
        <w:pStyle w:val="Sinespaciado"/>
      </w:pPr>
    </w:p>
    <w:p w:rsidR="00747A89" w:rsidRDefault="00216361" w:rsidP="00166D52">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lastRenderedPageBreak/>
        <w:t>La demanda</w:t>
      </w:r>
    </w:p>
    <w:p w:rsidR="00B839E2" w:rsidRPr="00B839E2" w:rsidRDefault="00B839E2" w:rsidP="00166D52">
      <w:pPr>
        <w:spacing w:after="0"/>
        <w:rPr>
          <w:lang w:eastAsia="es-ES"/>
        </w:rPr>
      </w:pPr>
    </w:p>
    <w:p w:rsidR="00092C3A" w:rsidRPr="00CD2E04" w:rsidRDefault="00092C3A" w:rsidP="00166D52">
      <w:pPr>
        <w:spacing w:after="0" w:line="276" w:lineRule="auto"/>
        <w:ind w:right="3" w:firstLine="708"/>
        <w:jc w:val="both"/>
        <w:rPr>
          <w:rFonts w:ascii="Tahoma" w:hAnsi="Tahoma" w:cs="Tahoma"/>
        </w:rPr>
      </w:pPr>
      <w:r w:rsidRPr="00092C3A">
        <w:rPr>
          <w:rFonts w:ascii="Tahoma" w:hAnsi="Tahoma" w:cs="Tahoma"/>
          <w:lang w:eastAsia="es-ES"/>
        </w:rPr>
        <w:t xml:space="preserve">La aludida accionante, solicita que se tutelen sus derechos fundamentales de </w:t>
      </w:r>
      <w:r>
        <w:rPr>
          <w:rFonts w:ascii="Tahoma" w:hAnsi="Tahoma" w:cs="Tahoma"/>
        </w:rPr>
        <w:t>la seguridad social, igualdad, derecho al traslado de régimen, derecho de defensa, dignidad humana y el de petición, en conexidad con el debido proceso.</w:t>
      </w:r>
    </w:p>
    <w:p w:rsidR="00092C3A" w:rsidRPr="00092C3A" w:rsidRDefault="00092C3A" w:rsidP="00166D52">
      <w:pPr>
        <w:spacing w:after="0" w:line="276" w:lineRule="auto"/>
        <w:ind w:firstLine="360"/>
        <w:jc w:val="both"/>
        <w:rPr>
          <w:rFonts w:ascii="Tahoma" w:hAnsi="Tahoma" w:cs="Tahoma"/>
          <w:lang w:eastAsia="es-ES"/>
        </w:rPr>
      </w:pPr>
    </w:p>
    <w:p w:rsidR="00F34735" w:rsidRDefault="00092C3A" w:rsidP="00166D52">
      <w:pPr>
        <w:pStyle w:val="Sinespaciado"/>
        <w:spacing w:line="276" w:lineRule="auto"/>
        <w:ind w:firstLine="708"/>
        <w:jc w:val="both"/>
        <w:rPr>
          <w:rFonts w:ascii="Tahoma" w:hAnsi="Tahoma" w:cs="Tahoma"/>
        </w:rPr>
      </w:pPr>
      <w:r w:rsidRPr="00626734">
        <w:rPr>
          <w:rFonts w:ascii="Tahoma" w:hAnsi="Tahoma" w:cs="Tahoma"/>
          <w:lang w:eastAsia="es-ES"/>
        </w:rPr>
        <w:t>Para fundar dichas pretensiones manifiesta que</w:t>
      </w:r>
      <w:r w:rsidR="0003439A">
        <w:rPr>
          <w:rFonts w:ascii="Tahoma" w:hAnsi="Tahoma" w:cs="Tahoma"/>
        </w:rPr>
        <w:t xml:space="preserve"> n</w:t>
      </w:r>
      <w:r w:rsidR="00C16A50">
        <w:rPr>
          <w:rFonts w:ascii="Tahoma" w:hAnsi="Tahoma" w:cs="Tahoma"/>
        </w:rPr>
        <w:t>ació el 4 de abril de 1968</w:t>
      </w:r>
      <w:r w:rsidR="00F34735" w:rsidRPr="00F34735">
        <w:rPr>
          <w:rFonts w:ascii="Tahoma" w:hAnsi="Tahoma" w:cs="Tahoma"/>
        </w:rPr>
        <w:t xml:space="preserve"> </w:t>
      </w:r>
      <w:r w:rsidR="00F34735">
        <w:rPr>
          <w:rFonts w:ascii="Tahoma" w:hAnsi="Tahoma" w:cs="Tahoma"/>
        </w:rPr>
        <w:t>y que presta sus servicios en la Universidad Tecnológica de Pereira, en su calidad de catedrática</w:t>
      </w:r>
      <w:r w:rsidR="00C16A50">
        <w:rPr>
          <w:rFonts w:ascii="Tahoma" w:hAnsi="Tahoma" w:cs="Tahoma"/>
        </w:rPr>
        <w:t xml:space="preserve">. Asimismo que </w:t>
      </w:r>
      <w:r w:rsidR="00F34735">
        <w:rPr>
          <w:rFonts w:ascii="Tahoma" w:hAnsi="Tahoma" w:cs="Tahoma"/>
        </w:rPr>
        <w:t xml:space="preserve">desde el año 1996 se afilió al Sistema General de Pensiones, administrado por el Instituto del Seguro Social hoy COLPENSIONES. </w:t>
      </w:r>
    </w:p>
    <w:p w:rsidR="00F34735" w:rsidRDefault="00F34735" w:rsidP="00166D52">
      <w:pPr>
        <w:pStyle w:val="Sinespaciado"/>
        <w:spacing w:line="276" w:lineRule="auto"/>
        <w:ind w:firstLine="708"/>
        <w:jc w:val="both"/>
        <w:rPr>
          <w:rFonts w:ascii="Tahoma" w:hAnsi="Tahoma" w:cs="Tahoma"/>
        </w:rPr>
      </w:pPr>
    </w:p>
    <w:p w:rsidR="0003439A" w:rsidRDefault="00F34735" w:rsidP="00166D52">
      <w:pPr>
        <w:pStyle w:val="Sinespaciado"/>
        <w:spacing w:line="276" w:lineRule="auto"/>
        <w:ind w:firstLine="708"/>
        <w:jc w:val="both"/>
        <w:rPr>
          <w:rFonts w:ascii="Tahoma" w:hAnsi="Tahoma" w:cs="Tahoma"/>
        </w:rPr>
      </w:pPr>
      <w:r>
        <w:rPr>
          <w:rFonts w:ascii="Tahoma" w:hAnsi="Tahoma" w:cs="Tahoma"/>
        </w:rPr>
        <w:t xml:space="preserve">Expresa que para el día 19 de febrero de 2002 </w:t>
      </w:r>
      <w:r w:rsidR="00FE1265">
        <w:rPr>
          <w:rFonts w:ascii="Tahoma" w:hAnsi="Tahoma" w:cs="Tahoma"/>
        </w:rPr>
        <w:t xml:space="preserve">se </w:t>
      </w:r>
      <w:r>
        <w:rPr>
          <w:rFonts w:ascii="Tahoma" w:hAnsi="Tahoma" w:cs="Tahoma"/>
        </w:rPr>
        <w:t>trasladó al Régimen de Ahorro Individual con Solidaridad, a través de l</w:t>
      </w:r>
      <w:r w:rsidR="00FE1265">
        <w:rPr>
          <w:rFonts w:ascii="Tahoma" w:hAnsi="Tahoma" w:cs="Tahoma"/>
        </w:rPr>
        <w:t xml:space="preserve">a </w:t>
      </w:r>
      <w:r>
        <w:rPr>
          <w:rFonts w:ascii="Tahoma" w:hAnsi="Tahoma" w:cs="Tahoma"/>
        </w:rPr>
        <w:t>Sociedad Administradora de Fondos de Pensiones y Cesantías PROTECCIÓN S.A</w:t>
      </w:r>
      <w:r w:rsidR="00792754">
        <w:rPr>
          <w:rFonts w:ascii="Tahoma" w:hAnsi="Tahoma" w:cs="Tahoma"/>
        </w:rPr>
        <w:t>.</w:t>
      </w:r>
    </w:p>
    <w:p w:rsidR="00C1404E" w:rsidRDefault="00C1404E" w:rsidP="00166D52">
      <w:pPr>
        <w:pStyle w:val="Sinespaciado"/>
        <w:spacing w:line="276" w:lineRule="auto"/>
        <w:jc w:val="both"/>
        <w:rPr>
          <w:rFonts w:ascii="Tahoma" w:hAnsi="Tahoma" w:cs="Tahoma"/>
        </w:rPr>
      </w:pPr>
    </w:p>
    <w:p w:rsidR="0075079B" w:rsidRDefault="00C1404E" w:rsidP="00166D52">
      <w:pPr>
        <w:pStyle w:val="Sinespaciado"/>
        <w:spacing w:line="276" w:lineRule="auto"/>
        <w:jc w:val="both"/>
        <w:rPr>
          <w:rFonts w:ascii="Tahoma" w:hAnsi="Tahoma" w:cs="Tahoma"/>
        </w:rPr>
      </w:pPr>
      <w:r>
        <w:rPr>
          <w:rFonts w:ascii="Tahoma" w:hAnsi="Tahoma" w:cs="Tahoma"/>
        </w:rPr>
        <w:tab/>
        <w:t>Refiere que para el día</w:t>
      </w:r>
      <w:r w:rsidR="00C16A50">
        <w:rPr>
          <w:rFonts w:ascii="Tahoma" w:hAnsi="Tahoma" w:cs="Tahoma"/>
        </w:rPr>
        <w:t xml:space="preserve"> 6 de marzo de 201</w:t>
      </w:r>
      <w:r w:rsidR="0075079B">
        <w:rPr>
          <w:rFonts w:ascii="Tahoma" w:hAnsi="Tahoma" w:cs="Tahoma"/>
        </w:rPr>
        <w:t>5</w:t>
      </w:r>
      <w:r>
        <w:rPr>
          <w:rFonts w:ascii="Tahoma" w:hAnsi="Tahoma" w:cs="Tahoma"/>
        </w:rPr>
        <w:t xml:space="preserve">, fecha para la cual contaba con 46 años y 11 meses, solicitó </w:t>
      </w:r>
      <w:r w:rsidR="00C16A50">
        <w:rPr>
          <w:rFonts w:ascii="Tahoma" w:hAnsi="Tahoma" w:cs="Tahoma"/>
        </w:rPr>
        <w:t xml:space="preserve">ante </w:t>
      </w:r>
      <w:r w:rsidR="0075079B" w:rsidRPr="0075079B">
        <w:rPr>
          <w:rFonts w:ascii="Tahoma" w:hAnsi="Tahoma" w:cs="Tahoma"/>
        </w:rPr>
        <w:t>el establecimiento de Educació</w:t>
      </w:r>
      <w:r w:rsidR="0075079B">
        <w:rPr>
          <w:rFonts w:ascii="Tahoma" w:hAnsi="Tahoma" w:cs="Tahoma"/>
        </w:rPr>
        <w:t xml:space="preserve">n Superior </w:t>
      </w:r>
      <w:r w:rsidR="00C16A50">
        <w:rPr>
          <w:rFonts w:ascii="Tahoma" w:hAnsi="Tahoma" w:cs="Tahoma"/>
        </w:rPr>
        <w:t>cambio de Régimen Pensional, esto es de la AFP Protección S.A</w:t>
      </w:r>
      <w:r w:rsidR="00792754">
        <w:rPr>
          <w:rFonts w:ascii="Tahoma" w:hAnsi="Tahoma" w:cs="Tahoma"/>
        </w:rPr>
        <w:t>.</w:t>
      </w:r>
      <w:r w:rsidR="00C16A50">
        <w:rPr>
          <w:rFonts w:ascii="Tahoma" w:hAnsi="Tahoma" w:cs="Tahoma"/>
        </w:rPr>
        <w:t xml:space="preserve"> a Colpensiones </w:t>
      </w:r>
      <w:r w:rsidR="0075079B">
        <w:rPr>
          <w:rFonts w:ascii="Tahoma" w:hAnsi="Tahoma" w:cs="Tahoma"/>
        </w:rPr>
        <w:t>por medio de un -</w:t>
      </w:r>
      <w:r w:rsidR="00C16A50">
        <w:rPr>
          <w:rFonts w:ascii="Tahoma" w:hAnsi="Tahoma" w:cs="Tahoma"/>
          <w:b/>
        </w:rPr>
        <w:t>formato de traslados en seguridad social</w:t>
      </w:r>
      <w:r w:rsidR="0075079B">
        <w:rPr>
          <w:rFonts w:ascii="Tahoma" w:hAnsi="Tahoma" w:cs="Tahoma"/>
          <w:b/>
        </w:rPr>
        <w:t>-</w:t>
      </w:r>
      <w:r w:rsidR="0075079B">
        <w:rPr>
          <w:rFonts w:ascii="Tahoma" w:hAnsi="Tahoma" w:cs="Tahoma"/>
        </w:rPr>
        <w:t>.</w:t>
      </w:r>
    </w:p>
    <w:p w:rsidR="0075079B" w:rsidRDefault="0075079B" w:rsidP="00166D52">
      <w:pPr>
        <w:pStyle w:val="Sinespaciado"/>
        <w:spacing w:line="276" w:lineRule="auto"/>
        <w:jc w:val="both"/>
        <w:rPr>
          <w:rFonts w:ascii="Tahoma" w:hAnsi="Tahoma" w:cs="Tahoma"/>
        </w:rPr>
      </w:pPr>
    </w:p>
    <w:p w:rsidR="0003439A" w:rsidRDefault="006A04A1" w:rsidP="00166D52">
      <w:pPr>
        <w:pStyle w:val="Sinespaciado"/>
        <w:spacing w:line="276" w:lineRule="auto"/>
        <w:ind w:firstLine="708"/>
        <w:jc w:val="both"/>
        <w:rPr>
          <w:rFonts w:ascii="Tahoma" w:hAnsi="Tahoma" w:cs="Tahoma"/>
        </w:rPr>
      </w:pPr>
      <w:r>
        <w:rPr>
          <w:rFonts w:ascii="Tahoma" w:hAnsi="Tahoma" w:cs="Tahoma"/>
        </w:rPr>
        <w:t>Indica que Colpensiones mediante Oficio BZ2015_2936297 del 6 de abril de 2019, negó su petición, argumentando que le restan 10 años o menos para pensionars</w:t>
      </w:r>
      <w:r w:rsidR="0075079B">
        <w:rPr>
          <w:rFonts w:ascii="Tahoma" w:hAnsi="Tahoma" w:cs="Tahoma"/>
        </w:rPr>
        <w:t xml:space="preserve">e. En virtud de </w:t>
      </w:r>
      <w:r w:rsidR="00FF333F">
        <w:rPr>
          <w:rFonts w:ascii="Tahoma" w:hAnsi="Tahoma" w:cs="Tahoma"/>
        </w:rPr>
        <w:t xml:space="preserve">dicha </w:t>
      </w:r>
      <w:r w:rsidR="0075079B">
        <w:rPr>
          <w:rFonts w:ascii="Tahoma" w:hAnsi="Tahoma" w:cs="Tahoma"/>
        </w:rPr>
        <w:t xml:space="preserve">respuesta, la </w:t>
      </w:r>
      <w:r w:rsidR="00092C3A">
        <w:rPr>
          <w:rFonts w:ascii="Tahoma" w:hAnsi="Tahoma" w:cs="Tahoma"/>
        </w:rPr>
        <w:t>demandante</w:t>
      </w:r>
      <w:r w:rsidR="0075079B">
        <w:rPr>
          <w:rFonts w:ascii="Tahoma" w:hAnsi="Tahoma" w:cs="Tahoma"/>
        </w:rPr>
        <w:t xml:space="preserve"> acudió ante las directivas de la UT</w:t>
      </w:r>
      <w:r w:rsidR="00FF333F">
        <w:rPr>
          <w:rFonts w:ascii="Tahoma" w:hAnsi="Tahoma" w:cs="Tahoma"/>
        </w:rPr>
        <w:t>P, indagando sobre su petición</w:t>
      </w:r>
      <w:r w:rsidR="00F34735">
        <w:rPr>
          <w:rFonts w:ascii="Tahoma" w:hAnsi="Tahoma" w:cs="Tahoma"/>
        </w:rPr>
        <w:t>,</w:t>
      </w:r>
      <w:r w:rsidR="00FF333F">
        <w:rPr>
          <w:rFonts w:ascii="Tahoma" w:hAnsi="Tahoma" w:cs="Tahoma"/>
        </w:rPr>
        <w:t xml:space="preserve"> </w:t>
      </w:r>
      <w:r w:rsidR="008E09CF">
        <w:rPr>
          <w:rFonts w:ascii="Tahoma" w:hAnsi="Tahoma" w:cs="Tahoma"/>
        </w:rPr>
        <w:t xml:space="preserve">en donde </w:t>
      </w:r>
      <w:r w:rsidR="00882771">
        <w:rPr>
          <w:rFonts w:ascii="Tahoma" w:hAnsi="Tahoma" w:cs="Tahoma"/>
        </w:rPr>
        <w:t>se le informó</w:t>
      </w:r>
      <w:r w:rsidR="0075079B">
        <w:rPr>
          <w:rFonts w:ascii="Tahoma" w:hAnsi="Tahoma" w:cs="Tahoma"/>
        </w:rPr>
        <w:t xml:space="preserve"> que el 17 de marzo de 2015, su solicitud </w:t>
      </w:r>
      <w:r w:rsidR="00882771">
        <w:rPr>
          <w:rFonts w:ascii="Tahoma" w:hAnsi="Tahoma" w:cs="Tahoma"/>
        </w:rPr>
        <w:t>fue radicada</w:t>
      </w:r>
      <w:r w:rsidR="0075079B">
        <w:rPr>
          <w:rFonts w:ascii="Tahoma" w:hAnsi="Tahoma" w:cs="Tahoma"/>
        </w:rPr>
        <w:t xml:space="preserve"> </w:t>
      </w:r>
      <w:r w:rsidR="00882771">
        <w:rPr>
          <w:rFonts w:ascii="Tahoma" w:hAnsi="Tahoma" w:cs="Tahoma"/>
        </w:rPr>
        <w:t>en debida fo</w:t>
      </w:r>
      <w:r w:rsidR="00FF333F">
        <w:rPr>
          <w:rFonts w:ascii="Tahoma" w:hAnsi="Tahoma" w:cs="Tahoma"/>
        </w:rPr>
        <w:t>rma y a tiempo en Colpensiones, pero en vista de lo ocurrido se haría el reclamo frente a la aseguradora.</w:t>
      </w:r>
    </w:p>
    <w:p w:rsidR="00882771" w:rsidRDefault="00882771" w:rsidP="00166D52">
      <w:pPr>
        <w:pStyle w:val="Sinespaciado"/>
        <w:spacing w:line="276" w:lineRule="auto"/>
        <w:ind w:firstLine="708"/>
        <w:jc w:val="both"/>
        <w:rPr>
          <w:rFonts w:ascii="Tahoma" w:hAnsi="Tahoma" w:cs="Tahoma"/>
        </w:rPr>
      </w:pPr>
    </w:p>
    <w:p w:rsidR="00092C3A" w:rsidRPr="00B6062F" w:rsidRDefault="002D1768" w:rsidP="00166D52">
      <w:pPr>
        <w:pStyle w:val="Sinespaciado"/>
        <w:spacing w:line="276" w:lineRule="auto"/>
        <w:jc w:val="both"/>
        <w:rPr>
          <w:rFonts w:ascii="Tahoma" w:hAnsi="Tahoma" w:cs="Tahoma"/>
          <w:i/>
        </w:rPr>
      </w:pPr>
      <w:r>
        <w:rPr>
          <w:rFonts w:ascii="Tahoma" w:hAnsi="Tahoma" w:cs="Tahoma"/>
        </w:rPr>
        <w:tab/>
      </w:r>
      <w:r w:rsidR="0057075E">
        <w:rPr>
          <w:rFonts w:ascii="Tahoma" w:hAnsi="Tahoma" w:cs="Tahoma"/>
        </w:rPr>
        <w:t xml:space="preserve">Por tal motivo, </w:t>
      </w:r>
      <w:r>
        <w:rPr>
          <w:rFonts w:ascii="Tahoma" w:hAnsi="Tahoma" w:cs="Tahoma"/>
        </w:rPr>
        <w:t xml:space="preserve">el día 1º de junio de 2015, la dependencia encargada, </w:t>
      </w:r>
      <w:r w:rsidR="0057075E">
        <w:rPr>
          <w:rFonts w:ascii="Tahoma" w:hAnsi="Tahoma" w:cs="Tahoma"/>
        </w:rPr>
        <w:t xml:space="preserve">mediante oficio No. 01-132-362, radicó derecho de petición </w:t>
      </w:r>
      <w:r w:rsidR="00565A4F">
        <w:rPr>
          <w:rFonts w:ascii="Tahoma" w:hAnsi="Tahoma" w:cs="Tahoma"/>
        </w:rPr>
        <w:t xml:space="preserve">ante Colpensiones </w:t>
      </w:r>
      <w:r w:rsidR="0057075E">
        <w:rPr>
          <w:rFonts w:ascii="Tahoma" w:hAnsi="Tahoma" w:cs="Tahoma"/>
        </w:rPr>
        <w:t>solicitando que se respete el derecho al traslado de régimen pensional que tiene la funcionaria Martha Doris Morales Medina</w:t>
      </w:r>
      <w:r w:rsidR="00703D55">
        <w:rPr>
          <w:rFonts w:ascii="Tahoma" w:hAnsi="Tahoma" w:cs="Tahoma"/>
        </w:rPr>
        <w:t>,</w:t>
      </w:r>
      <w:r w:rsidR="008C77A6">
        <w:rPr>
          <w:rFonts w:ascii="Tahoma" w:hAnsi="Tahoma" w:cs="Tahoma"/>
        </w:rPr>
        <w:t xml:space="preserve"> </w:t>
      </w:r>
      <w:r w:rsidR="00703D55">
        <w:rPr>
          <w:rFonts w:ascii="Tahoma" w:hAnsi="Tahoma" w:cs="Tahoma"/>
        </w:rPr>
        <w:t xml:space="preserve">explicando </w:t>
      </w:r>
      <w:r w:rsidR="00703D55" w:rsidRPr="00703D55">
        <w:rPr>
          <w:rFonts w:ascii="Tahoma" w:hAnsi="Tahoma" w:cs="Tahoma"/>
          <w:i/>
        </w:rPr>
        <w:t xml:space="preserve">“ya que el día 17 de marzo </w:t>
      </w:r>
      <w:r w:rsidR="00703D55">
        <w:rPr>
          <w:rFonts w:ascii="Tahoma" w:hAnsi="Tahoma" w:cs="Tahoma"/>
          <w:i/>
        </w:rPr>
        <w:t>de 2015 este</w:t>
      </w:r>
      <w:r w:rsidR="00703D55" w:rsidRPr="00703D55">
        <w:rPr>
          <w:rFonts w:ascii="Tahoma" w:hAnsi="Tahoma" w:cs="Tahoma"/>
          <w:i/>
        </w:rPr>
        <w:t xml:space="preserve"> establecimiento de Educación Superior, envió varios formularios de solicitudes de traslados hacia su entidad de varios funcionarios, por </w:t>
      </w:r>
      <w:r w:rsidR="00792754" w:rsidRPr="00703D55">
        <w:rPr>
          <w:rFonts w:ascii="Tahoma" w:hAnsi="Tahoma" w:cs="Tahoma"/>
          <w:i/>
        </w:rPr>
        <w:t>trámites</w:t>
      </w:r>
      <w:r w:rsidR="00703D55" w:rsidRPr="00703D55">
        <w:rPr>
          <w:rFonts w:ascii="Tahoma" w:hAnsi="Tahoma" w:cs="Tahoma"/>
          <w:i/>
        </w:rPr>
        <w:t xml:space="preserve"> administrativos internos de su institución dichos formularios no fueron radicados inmediatamente, siendo devueltos en el día 6 de abril de 2015”.</w:t>
      </w:r>
      <w:r w:rsidR="00703D55">
        <w:rPr>
          <w:rFonts w:ascii="Tahoma" w:hAnsi="Tahoma" w:cs="Tahoma"/>
          <w:i/>
        </w:rPr>
        <w:t xml:space="preserve"> </w:t>
      </w:r>
      <w:r w:rsidR="00B6062F">
        <w:rPr>
          <w:rFonts w:ascii="Tahoma" w:hAnsi="Tahoma" w:cs="Tahoma"/>
        </w:rPr>
        <w:t>Colpensiones por</w:t>
      </w:r>
      <w:r w:rsidR="00565A4F">
        <w:rPr>
          <w:rFonts w:ascii="Tahoma" w:hAnsi="Tahoma" w:cs="Tahoma"/>
        </w:rPr>
        <w:t xml:space="preserve"> medio de oficio </w:t>
      </w:r>
      <w:r w:rsidR="005F6ADE">
        <w:rPr>
          <w:rFonts w:ascii="Tahoma" w:hAnsi="Tahoma" w:cs="Tahoma"/>
        </w:rPr>
        <w:t xml:space="preserve">No. </w:t>
      </w:r>
      <w:r w:rsidR="00565A4F">
        <w:rPr>
          <w:rFonts w:ascii="Tahoma" w:hAnsi="Tahoma" w:cs="Tahoma"/>
        </w:rPr>
        <w:t>BZ2015_5089713-1533843 del 5 de junio de 2015, dio respuesta a la UTP</w:t>
      </w:r>
      <w:r w:rsidR="00F6401C">
        <w:rPr>
          <w:rFonts w:ascii="Tahoma" w:hAnsi="Tahoma" w:cs="Tahoma"/>
        </w:rPr>
        <w:t xml:space="preserve"> </w:t>
      </w:r>
      <w:r w:rsidR="006A7D8B">
        <w:rPr>
          <w:rFonts w:ascii="Tahoma" w:hAnsi="Tahoma" w:cs="Tahoma"/>
        </w:rPr>
        <w:t>b</w:t>
      </w:r>
      <w:r w:rsidR="005F6ADE">
        <w:rPr>
          <w:rFonts w:ascii="Tahoma" w:hAnsi="Tahoma" w:cs="Tahoma"/>
        </w:rPr>
        <w:t>ajo el mismo argumento que negó la primera solicitud.</w:t>
      </w:r>
    </w:p>
    <w:p w:rsidR="00565A4F" w:rsidRPr="00B6062F" w:rsidRDefault="00565A4F" w:rsidP="00166D52">
      <w:pPr>
        <w:pStyle w:val="Sinespaciado"/>
        <w:spacing w:line="276" w:lineRule="auto"/>
        <w:jc w:val="both"/>
        <w:rPr>
          <w:rFonts w:ascii="Tahoma" w:hAnsi="Tahoma" w:cs="Tahoma"/>
          <w:i/>
        </w:rPr>
      </w:pPr>
    </w:p>
    <w:p w:rsidR="00565A4F" w:rsidRDefault="00565A4F" w:rsidP="00166D52">
      <w:pPr>
        <w:pStyle w:val="Sinespaciado"/>
        <w:spacing w:line="276" w:lineRule="auto"/>
        <w:jc w:val="both"/>
        <w:rPr>
          <w:rFonts w:ascii="Tahoma" w:hAnsi="Tahoma" w:cs="Tahoma"/>
        </w:rPr>
      </w:pPr>
      <w:r>
        <w:rPr>
          <w:rFonts w:ascii="Tahoma" w:hAnsi="Tahoma" w:cs="Tahoma"/>
        </w:rPr>
        <w:tab/>
        <w:t>En razón de lo anterior, la Oficina de Gesti</w:t>
      </w:r>
      <w:r w:rsidR="00A00C6B">
        <w:rPr>
          <w:rFonts w:ascii="Tahoma" w:hAnsi="Tahoma" w:cs="Tahoma"/>
        </w:rPr>
        <w:t>ón del</w:t>
      </w:r>
      <w:r>
        <w:rPr>
          <w:rFonts w:ascii="Tahoma" w:hAnsi="Tahoma" w:cs="Tahoma"/>
        </w:rPr>
        <w:t xml:space="preserve"> Talento Humano de la UTP, mediante oficio No. 01-132-411</w:t>
      </w:r>
      <w:r w:rsidR="00703D55">
        <w:rPr>
          <w:rFonts w:ascii="Tahoma" w:hAnsi="Tahoma" w:cs="Tahoma"/>
        </w:rPr>
        <w:t xml:space="preserve"> del 23 de junio de 2015</w:t>
      </w:r>
      <w:r>
        <w:rPr>
          <w:rFonts w:ascii="Tahoma" w:hAnsi="Tahoma" w:cs="Tahoma"/>
        </w:rPr>
        <w:t xml:space="preserve">, reiteró la petición de traslado. </w:t>
      </w:r>
      <w:r w:rsidR="00A00C6B">
        <w:rPr>
          <w:rFonts w:ascii="Tahoma" w:hAnsi="Tahoma" w:cs="Tahoma"/>
        </w:rPr>
        <w:t xml:space="preserve">Colpensiones con oficio del 2 de julio de 2015, volvió a negar la petición de traslado de régimen de la aseguradora, esgrimiendo los mismos argumentos.  </w:t>
      </w:r>
    </w:p>
    <w:p w:rsidR="00565A4F" w:rsidRDefault="00565A4F" w:rsidP="00166D52">
      <w:pPr>
        <w:pStyle w:val="Sinespaciado"/>
        <w:spacing w:line="276" w:lineRule="auto"/>
        <w:jc w:val="both"/>
        <w:rPr>
          <w:rFonts w:ascii="Tahoma" w:hAnsi="Tahoma" w:cs="Tahoma"/>
        </w:rPr>
      </w:pPr>
      <w:r>
        <w:rPr>
          <w:rFonts w:ascii="Tahoma" w:hAnsi="Tahoma" w:cs="Tahoma"/>
        </w:rPr>
        <w:tab/>
      </w:r>
    </w:p>
    <w:p w:rsidR="00C73708" w:rsidRDefault="00EB59F4" w:rsidP="00166D52">
      <w:pPr>
        <w:pStyle w:val="Ttulo4"/>
        <w:numPr>
          <w:ilvl w:val="0"/>
          <w:numId w:val="2"/>
        </w:numPr>
        <w:tabs>
          <w:tab w:val="clear" w:pos="1080"/>
        </w:tabs>
        <w:spacing w:line="276" w:lineRule="auto"/>
        <w:ind w:left="0" w:firstLine="0"/>
        <w:rPr>
          <w:rFonts w:ascii="Tahoma" w:hAnsi="Tahoma" w:cs="Tahoma"/>
          <w:sz w:val="22"/>
          <w:szCs w:val="22"/>
        </w:rPr>
      </w:pPr>
      <w:r w:rsidRPr="0008165C">
        <w:rPr>
          <w:rFonts w:ascii="Tahoma" w:hAnsi="Tahoma" w:cs="Tahoma"/>
          <w:sz w:val="22"/>
          <w:szCs w:val="22"/>
        </w:rPr>
        <w:t>Contestación de la demanda</w:t>
      </w:r>
    </w:p>
    <w:p w:rsidR="00295060" w:rsidRPr="00295060" w:rsidRDefault="00295060" w:rsidP="00166D52">
      <w:pPr>
        <w:spacing w:after="0"/>
        <w:rPr>
          <w:lang w:eastAsia="es-ES"/>
        </w:rPr>
      </w:pPr>
    </w:p>
    <w:p w:rsidR="00295060" w:rsidRPr="00295060" w:rsidRDefault="00166D52" w:rsidP="00166D52">
      <w:pPr>
        <w:pStyle w:val="Sinespaciado"/>
        <w:tabs>
          <w:tab w:val="left" w:pos="709"/>
          <w:tab w:val="left" w:pos="5953"/>
        </w:tabs>
        <w:spacing w:line="276" w:lineRule="auto"/>
        <w:jc w:val="both"/>
        <w:rPr>
          <w:rFonts w:ascii="Tahoma" w:hAnsi="Tahoma" w:cs="Tahoma"/>
          <w:b/>
          <w:color w:val="000000" w:themeColor="text1"/>
        </w:rPr>
      </w:pPr>
      <w:r>
        <w:rPr>
          <w:rFonts w:ascii="Tahoma" w:hAnsi="Tahoma" w:cs="Tahoma"/>
          <w:b/>
          <w:color w:val="000000" w:themeColor="text1"/>
        </w:rPr>
        <w:tab/>
      </w:r>
      <w:r w:rsidR="00B93D01" w:rsidRPr="00295060">
        <w:rPr>
          <w:rFonts w:ascii="Tahoma" w:hAnsi="Tahoma" w:cs="Tahoma"/>
          <w:b/>
          <w:color w:val="000000" w:themeColor="text1"/>
        </w:rPr>
        <w:t xml:space="preserve">Administradora Colombiana de Pensiones -Colpensiones- </w:t>
      </w:r>
    </w:p>
    <w:p w:rsidR="00295060" w:rsidRDefault="00295060" w:rsidP="00166D52">
      <w:pPr>
        <w:pStyle w:val="Sinespaciado"/>
        <w:tabs>
          <w:tab w:val="left" w:pos="5953"/>
        </w:tabs>
        <w:spacing w:line="276" w:lineRule="auto"/>
        <w:ind w:firstLine="709"/>
        <w:jc w:val="both"/>
        <w:rPr>
          <w:rFonts w:ascii="Tahoma" w:hAnsi="Tahoma" w:cs="Tahoma"/>
          <w:color w:val="000000" w:themeColor="text1"/>
        </w:rPr>
      </w:pPr>
    </w:p>
    <w:p w:rsidR="006C3A39" w:rsidRDefault="003F4812" w:rsidP="00166D52">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La entidad demandada c</w:t>
      </w:r>
      <w:r w:rsidR="00B93D01">
        <w:rPr>
          <w:rFonts w:ascii="Tahoma" w:hAnsi="Tahoma" w:cs="Tahoma"/>
          <w:color w:val="000000" w:themeColor="text1"/>
        </w:rPr>
        <w:t xml:space="preserve">ontestó la acción precisando que esta no es procedente, toda vez que por tratarse de una controversia entre el sistema de seguridad social y sus afiliados, debe ser conocida por la Jurisdicción Ordinaria Laboral. </w:t>
      </w:r>
    </w:p>
    <w:p w:rsidR="00B93D01" w:rsidRDefault="00B93D01" w:rsidP="00166D52">
      <w:pPr>
        <w:pStyle w:val="Sinespaciado"/>
        <w:tabs>
          <w:tab w:val="left" w:pos="5953"/>
        </w:tabs>
        <w:spacing w:line="276" w:lineRule="auto"/>
        <w:ind w:firstLine="709"/>
        <w:jc w:val="both"/>
        <w:rPr>
          <w:rFonts w:ascii="Tahoma" w:hAnsi="Tahoma" w:cs="Tahoma"/>
          <w:color w:val="000000" w:themeColor="text1"/>
        </w:rPr>
      </w:pPr>
      <w:bookmarkStart w:id="0" w:name="_GoBack"/>
      <w:bookmarkEnd w:id="0"/>
    </w:p>
    <w:p w:rsidR="00B93D01" w:rsidRDefault="00B93D01" w:rsidP="00166D52">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lastRenderedPageBreak/>
        <w:t>Asimismo sost</w:t>
      </w:r>
      <w:r w:rsidR="00295060">
        <w:rPr>
          <w:rFonts w:ascii="Tahoma" w:hAnsi="Tahoma" w:cs="Tahoma"/>
          <w:color w:val="000000" w:themeColor="text1"/>
        </w:rPr>
        <w:t>iene</w:t>
      </w:r>
      <w:r>
        <w:rPr>
          <w:rFonts w:ascii="Tahoma" w:hAnsi="Tahoma" w:cs="Tahoma"/>
          <w:color w:val="000000" w:themeColor="text1"/>
        </w:rPr>
        <w:t xml:space="preserve"> que contrario a lo manifestado por la actora, en el sentido de afirmar que la solicitud para el cambio de régimen </w:t>
      </w:r>
      <w:r w:rsidR="003F4812">
        <w:rPr>
          <w:rFonts w:ascii="Tahoma" w:hAnsi="Tahoma" w:cs="Tahoma"/>
          <w:color w:val="000000" w:themeColor="text1"/>
        </w:rPr>
        <w:t xml:space="preserve">pensional </w:t>
      </w:r>
      <w:r>
        <w:rPr>
          <w:rFonts w:ascii="Tahoma" w:hAnsi="Tahoma" w:cs="Tahoma"/>
          <w:color w:val="000000" w:themeColor="text1"/>
        </w:rPr>
        <w:t xml:space="preserve">se radicó el día 6 de marzo de 2015, una vez revisada la base de datos de la misma, se verificó que la referida petición aparece con fecha del 6 de abril de 2015. </w:t>
      </w:r>
    </w:p>
    <w:p w:rsidR="00295060" w:rsidRDefault="00295060" w:rsidP="00166D52">
      <w:pPr>
        <w:pStyle w:val="Sinespaciado"/>
        <w:tabs>
          <w:tab w:val="left" w:pos="5953"/>
        </w:tabs>
        <w:spacing w:line="276" w:lineRule="auto"/>
        <w:ind w:firstLine="709"/>
        <w:jc w:val="both"/>
        <w:rPr>
          <w:rFonts w:ascii="Tahoma" w:hAnsi="Tahoma" w:cs="Tahoma"/>
          <w:color w:val="000000" w:themeColor="text1"/>
        </w:rPr>
      </w:pPr>
    </w:p>
    <w:p w:rsidR="003F4812" w:rsidRDefault="003F4812" w:rsidP="00166D52">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Indica</w:t>
      </w:r>
      <w:r w:rsidR="00295060">
        <w:rPr>
          <w:rFonts w:ascii="Tahoma" w:hAnsi="Tahoma" w:cs="Tahoma"/>
          <w:color w:val="000000" w:themeColor="text1"/>
        </w:rPr>
        <w:t xml:space="preserve"> que las peticiones allegadas por la accionante, fueron respondidas oportunamente, conforme a lo dispuesto en la ley. Por consiguiente si no estaba de acuerdo </w:t>
      </w:r>
      <w:r>
        <w:rPr>
          <w:rFonts w:ascii="Tahoma" w:hAnsi="Tahoma" w:cs="Tahoma"/>
          <w:color w:val="000000" w:themeColor="text1"/>
        </w:rPr>
        <w:t xml:space="preserve">con lo resuelto, debió agotar los procedimientos administrativos y judiciales existentes para tal fin. </w:t>
      </w:r>
    </w:p>
    <w:p w:rsidR="003F4812" w:rsidRDefault="003F4812" w:rsidP="00166D52">
      <w:pPr>
        <w:pStyle w:val="Sinespaciado"/>
        <w:tabs>
          <w:tab w:val="left" w:pos="5953"/>
        </w:tabs>
        <w:spacing w:line="276" w:lineRule="auto"/>
        <w:ind w:firstLine="709"/>
        <w:jc w:val="both"/>
        <w:rPr>
          <w:rFonts w:ascii="Tahoma" w:hAnsi="Tahoma" w:cs="Tahoma"/>
          <w:color w:val="000000" w:themeColor="text1"/>
        </w:rPr>
      </w:pPr>
    </w:p>
    <w:p w:rsidR="003F4812" w:rsidRDefault="003F4812" w:rsidP="00166D52">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 xml:space="preserve">Por </w:t>
      </w:r>
      <w:r w:rsidR="002A5BE5">
        <w:rPr>
          <w:rFonts w:ascii="Tahoma" w:hAnsi="Tahoma" w:cs="Tahoma"/>
          <w:color w:val="000000" w:themeColor="text1"/>
        </w:rPr>
        <w:t>último</w:t>
      </w:r>
      <w:r>
        <w:rPr>
          <w:rFonts w:ascii="Tahoma" w:hAnsi="Tahoma" w:cs="Tahoma"/>
          <w:color w:val="000000" w:themeColor="text1"/>
        </w:rPr>
        <w:t xml:space="preserve">, refiere que al no haberse demostrado amenaza alguna de un eventual perjuicio irremediable, se desestime la presente demanda de tutela en su contra. </w:t>
      </w:r>
    </w:p>
    <w:p w:rsidR="00B93D01" w:rsidRDefault="00B93D01" w:rsidP="00166D52">
      <w:pPr>
        <w:pStyle w:val="Sinespaciado"/>
        <w:tabs>
          <w:tab w:val="left" w:pos="5953"/>
        </w:tabs>
        <w:spacing w:line="276" w:lineRule="auto"/>
        <w:jc w:val="both"/>
        <w:rPr>
          <w:rFonts w:ascii="Tahoma" w:hAnsi="Tahoma" w:cs="Tahoma"/>
          <w:color w:val="000000" w:themeColor="text1"/>
        </w:rPr>
      </w:pPr>
    </w:p>
    <w:p w:rsidR="003F4812" w:rsidRPr="00106441" w:rsidRDefault="003F4812" w:rsidP="00166D52">
      <w:pPr>
        <w:pStyle w:val="Sinespaciado"/>
        <w:tabs>
          <w:tab w:val="left" w:pos="5953"/>
        </w:tabs>
        <w:spacing w:line="276" w:lineRule="auto"/>
        <w:ind w:left="709"/>
        <w:jc w:val="both"/>
        <w:rPr>
          <w:rFonts w:ascii="Tahoma" w:hAnsi="Tahoma" w:cs="Tahoma"/>
          <w:b/>
          <w:color w:val="000000" w:themeColor="text1"/>
        </w:rPr>
      </w:pPr>
      <w:r w:rsidRPr="00106441">
        <w:rPr>
          <w:rFonts w:ascii="Tahoma" w:hAnsi="Tahoma" w:cs="Tahoma"/>
          <w:b/>
          <w:color w:val="000000" w:themeColor="text1"/>
        </w:rPr>
        <w:t xml:space="preserve">Universidad </w:t>
      </w:r>
      <w:r w:rsidR="00106441" w:rsidRPr="00106441">
        <w:rPr>
          <w:rFonts w:ascii="Tahoma" w:hAnsi="Tahoma" w:cs="Tahoma"/>
          <w:b/>
          <w:color w:val="000000" w:themeColor="text1"/>
        </w:rPr>
        <w:t>Tecnológica</w:t>
      </w:r>
      <w:r w:rsidRPr="00106441">
        <w:rPr>
          <w:rFonts w:ascii="Tahoma" w:hAnsi="Tahoma" w:cs="Tahoma"/>
          <w:b/>
          <w:color w:val="000000" w:themeColor="text1"/>
        </w:rPr>
        <w:t xml:space="preserve"> de Pereira </w:t>
      </w:r>
    </w:p>
    <w:p w:rsidR="003F4812" w:rsidRDefault="003F4812" w:rsidP="00166D52">
      <w:pPr>
        <w:pStyle w:val="Sinespaciado"/>
        <w:tabs>
          <w:tab w:val="left" w:pos="5953"/>
        </w:tabs>
        <w:spacing w:line="276" w:lineRule="auto"/>
        <w:jc w:val="both"/>
        <w:rPr>
          <w:rFonts w:ascii="Tahoma" w:hAnsi="Tahoma" w:cs="Tahoma"/>
          <w:color w:val="000000" w:themeColor="text1"/>
        </w:rPr>
      </w:pPr>
    </w:p>
    <w:p w:rsidR="003F4812" w:rsidRDefault="00AF47C8" w:rsidP="00166D52">
      <w:pPr>
        <w:pStyle w:val="Sinespaciado"/>
        <w:tabs>
          <w:tab w:val="left" w:pos="5953"/>
        </w:tabs>
        <w:spacing w:line="276" w:lineRule="auto"/>
        <w:jc w:val="both"/>
        <w:rPr>
          <w:rFonts w:ascii="Tahoma" w:hAnsi="Tahoma" w:cs="Tahoma"/>
          <w:color w:val="000000" w:themeColor="text1"/>
        </w:rPr>
      </w:pPr>
      <w:r>
        <w:rPr>
          <w:rFonts w:ascii="Tahoma" w:hAnsi="Tahoma" w:cs="Tahoma"/>
          <w:color w:val="000000" w:themeColor="text1"/>
        </w:rPr>
        <w:t xml:space="preserve">         La entidad vinculada, en su respuesta, se opuso a las pretensiones de la accionante en virtud de que no ha vulnerado ningún derecho fundamental de la </w:t>
      </w:r>
      <w:r w:rsidR="00D92585">
        <w:rPr>
          <w:rFonts w:ascii="Tahoma" w:hAnsi="Tahoma" w:cs="Tahoma"/>
          <w:color w:val="000000" w:themeColor="text1"/>
        </w:rPr>
        <w:t>señora Martha Doris Morales Medina</w:t>
      </w:r>
      <w:r>
        <w:rPr>
          <w:rFonts w:ascii="Tahoma" w:hAnsi="Tahoma" w:cs="Tahoma"/>
          <w:color w:val="000000" w:themeColor="text1"/>
        </w:rPr>
        <w:t xml:space="preserve">, considerando no ser la llamada a garantizar la protección efectiva, inmediata, concreta y subsidiaria de los derechos fundamentales que está invocando la demandante. </w:t>
      </w:r>
    </w:p>
    <w:p w:rsidR="00B93D01" w:rsidRDefault="00B93D01" w:rsidP="00166D52">
      <w:pPr>
        <w:pStyle w:val="Sinespaciado"/>
        <w:tabs>
          <w:tab w:val="left" w:pos="5953"/>
        </w:tabs>
        <w:spacing w:line="276" w:lineRule="auto"/>
        <w:ind w:firstLine="709"/>
        <w:jc w:val="both"/>
        <w:rPr>
          <w:rFonts w:ascii="Tahoma" w:hAnsi="Tahoma" w:cs="Tahoma"/>
          <w:color w:val="000000" w:themeColor="text1"/>
        </w:rPr>
      </w:pPr>
    </w:p>
    <w:p w:rsidR="00D56056" w:rsidRDefault="00D92585" w:rsidP="00166D52">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 xml:space="preserve">Refiere que la actora cuenta con otros medios judiciales para hacer valer sus derechos, puesto que estamos frente a una controversia referente al Sistema de Seguridad Social Integral, presentada entre unas entidades administradoras de fondos de pensiones y una afiliada. </w:t>
      </w:r>
    </w:p>
    <w:p w:rsidR="00D92585" w:rsidRDefault="00D92585" w:rsidP="00166D52">
      <w:pPr>
        <w:pStyle w:val="Sinespaciado"/>
        <w:tabs>
          <w:tab w:val="left" w:pos="5953"/>
        </w:tabs>
        <w:spacing w:line="276" w:lineRule="auto"/>
        <w:ind w:firstLine="709"/>
        <w:jc w:val="both"/>
        <w:rPr>
          <w:rFonts w:ascii="Tahoma" w:hAnsi="Tahoma" w:cs="Tahoma"/>
          <w:color w:val="000000" w:themeColor="text1"/>
        </w:rPr>
      </w:pPr>
    </w:p>
    <w:p w:rsidR="00D92585" w:rsidRDefault="00D92585" w:rsidP="00166D52">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 xml:space="preserve">Del mismo modo, </w:t>
      </w:r>
      <w:r w:rsidR="00020F7D">
        <w:rPr>
          <w:rFonts w:ascii="Tahoma" w:hAnsi="Tahoma" w:cs="Tahoma"/>
          <w:color w:val="000000" w:themeColor="text1"/>
        </w:rPr>
        <w:t>solicita que se</w:t>
      </w:r>
      <w:r>
        <w:rPr>
          <w:rFonts w:ascii="Tahoma" w:hAnsi="Tahoma" w:cs="Tahoma"/>
          <w:color w:val="000000" w:themeColor="text1"/>
        </w:rPr>
        <w:t xml:space="preserve"> declarar</w:t>
      </w:r>
      <w:r w:rsidR="00020F7D">
        <w:rPr>
          <w:rFonts w:ascii="Tahoma" w:hAnsi="Tahoma" w:cs="Tahoma"/>
          <w:color w:val="000000" w:themeColor="text1"/>
        </w:rPr>
        <w:t>e</w:t>
      </w:r>
      <w:r>
        <w:rPr>
          <w:rFonts w:ascii="Tahoma" w:hAnsi="Tahoma" w:cs="Tahoma"/>
          <w:color w:val="000000" w:themeColor="text1"/>
        </w:rPr>
        <w:t xml:space="preserve"> la improc</w:t>
      </w:r>
      <w:r w:rsidR="00FF07AB">
        <w:rPr>
          <w:rFonts w:ascii="Tahoma" w:hAnsi="Tahoma" w:cs="Tahoma"/>
          <w:color w:val="000000" w:themeColor="text1"/>
        </w:rPr>
        <w:t xml:space="preserve">edencia de la demanda de tutela por no cumplir con el requisito de </w:t>
      </w:r>
      <w:r w:rsidR="001D48C7">
        <w:rPr>
          <w:rFonts w:ascii="Tahoma" w:hAnsi="Tahoma" w:cs="Tahoma"/>
          <w:color w:val="000000" w:themeColor="text1"/>
        </w:rPr>
        <w:t>inmediatez, toda vez que los hechos ocurrieron en el año 2015</w:t>
      </w:r>
      <w:r w:rsidR="00FF07AB">
        <w:rPr>
          <w:rFonts w:ascii="Tahoma" w:hAnsi="Tahoma" w:cs="Tahoma"/>
          <w:color w:val="000000" w:themeColor="text1"/>
        </w:rPr>
        <w:t xml:space="preserve"> y solo hasta el presente año hace acude a la acción constitucional.</w:t>
      </w:r>
    </w:p>
    <w:p w:rsidR="00792754" w:rsidRDefault="00792754" w:rsidP="00166D52">
      <w:pPr>
        <w:pStyle w:val="Sinespaciado"/>
        <w:tabs>
          <w:tab w:val="left" w:pos="5953"/>
        </w:tabs>
        <w:spacing w:line="276" w:lineRule="auto"/>
        <w:ind w:firstLine="709"/>
        <w:jc w:val="both"/>
        <w:rPr>
          <w:rFonts w:ascii="Tahoma" w:hAnsi="Tahoma" w:cs="Tahoma"/>
          <w:color w:val="000000" w:themeColor="text1"/>
        </w:rPr>
      </w:pPr>
    </w:p>
    <w:p w:rsidR="00FF07AB" w:rsidRPr="00FF07AB" w:rsidRDefault="00FF07AB" w:rsidP="00166D52">
      <w:pPr>
        <w:pStyle w:val="Sinespaciado"/>
        <w:tabs>
          <w:tab w:val="left" w:pos="284"/>
          <w:tab w:val="left" w:pos="5953"/>
        </w:tabs>
        <w:spacing w:line="276" w:lineRule="auto"/>
        <w:ind w:firstLine="709"/>
        <w:jc w:val="both"/>
        <w:rPr>
          <w:rFonts w:ascii="Tahoma" w:hAnsi="Tahoma" w:cs="Tahoma"/>
          <w:b/>
          <w:color w:val="000000" w:themeColor="text1"/>
        </w:rPr>
      </w:pPr>
      <w:r>
        <w:rPr>
          <w:rFonts w:ascii="Tahoma" w:hAnsi="Tahoma" w:cs="Tahoma"/>
          <w:b/>
          <w:color w:val="000000" w:themeColor="text1"/>
        </w:rPr>
        <w:t xml:space="preserve">Sociedad Administradora de Pensiones y Cesantías Protección S.A. </w:t>
      </w:r>
    </w:p>
    <w:p w:rsidR="00FF07AB" w:rsidRDefault="00FF07AB" w:rsidP="00166D52">
      <w:pPr>
        <w:pStyle w:val="Sinespaciado"/>
        <w:tabs>
          <w:tab w:val="left" w:pos="5953"/>
        </w:tabs>
        <w:spacing w:line="276" w:lineRule="auto"/>
        <w:ind w:firstLine="709"/>
        <w:jc w:val="both"/>
        <w:rPr>
          <w:rFonts w:ascii="Tahoma" w:hAnsi="Tahoma" w:cs="Tahoma"/>
          <w:color w:val="000000" w:themeColor="text1"/>
        </w:rPr>
      </w:pPr>
    </w:p>
    <w:p w:rsidR="00FF07AB" w:rsidRDefault="00020F7D" w:rsidP="00166D52">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L</w:t>
      </w:r>
      <w:r w:rsidR="005E788E">
        <w:rPr>
          <w:rFonts w:ascii="Tahoma" w:hAnsi="Tahoma" w:cs="Tahoma"/>
          <w:color w:val="000000" w:themeColor="text1"/>
        </w:rPr>
        <w:t>a aseguradora vinculada manifest</w:t>
      </w:r>
      <w:r>
        <w:rPr>
          <w:rFonts w:ascii="Tahoma" w:hAnsi="Tahoma" w:cs="Tahoma"/>
          <w:color w:val="000000" w:themeColor="text1"/>
        </w:rPr>
        <w:t xml:space="preserve">ó que </w:t>
      </w:r>
      <w:r w:rsidR="005E788E">
        <w:rPr>
          <w:rFonts w:ascii="Tahoma" w:hAnsi="Tahoma" w:cs="Tahoma"/>
          <w:color w:val="000000" w:themeColor="text1"/>
        </w:rPr>
        <w:t>en el evento en que Colpensiones solicite el traslado, este no sería viable</w:t>
      </w:r>
      <w:r w:rsidR="00DE2F66">
        <w:rPr>
          <w:rFonts w:ascii="Tahoma" w:hAnsi="Tahoma" w:cs="Tahoma"/>
          <w:color w:val="000000" w:themeColor="text1"/>
        </w:rPr>
        <w:t>,</w:t>
      </w:r>
      <w:r w:rsidR="005E788E">
        <w:rPr>
          <w:rFonts w:ascii="Tahoma" w:hAnsi="Tahoma" w:cs="Tahoma"/>
          <w:color w:val="000000" w:themeColor="text1"/>
        </w:rPr>
        <w:t xml:space="preserve"> puesto que la actora en la actualidad cuenta con </w:t>
      </w:r>
      <w:r w:rsidR="00792754">
        <w:rPr>
          <w:rFonts w:ascii="Tahoma" w:hAnsi="Tahoma" w:cs="Tahoma"/>
          <w:color w:val="000000" w:themeColor="text1"/>
        </w:rPr>
        <w:t>más</w:t>
      </w:r>
      <w:r w:rsidR="005E788E">
        <w:rPr>
          <w:rFonts w:ascii="Tahoma" w:hAnsi="Tahoma" w:cs="Tahoma"/>
          <w:color w:val="000000" w:themeColor="text1"/>
        </w:rPr>
        <w:t xml:space="preserve"> de 50 años, es decir, le faltan menos de 10 años para cumplir con la edad para tener derecho a la pensión de vejez. Adicionalmente, para la entrada en vigencia de la Ley 100 de 1993, la misma no contaba con la edad ni el número de semanas establecidas para acogerse al Régimen de Transición y poder así trasladarse en cualquier tiempo. </w:t>
      </w:r>
    </w:p>
    <w:p w:rsidR="00020F7D" w:rsidRDefault="00020F7D" w:rsidP="00166D52">
      <w:pPr>
        <w:pStyle w:val="Sinespaciado"/>
        <w:tabs>
          <w:tab w:val="left" w:pos="5953"/>
        </w:tabs>
        <w:spacing w:line="276" w:lineRule="auto"/>
        <w:ind w:firstLine="709"/>
        <w:jc w:val="both"/>
        <w:rPr>
          <w:rFonts w:ascii="Tahoma" w:hAnsi="Tahoma" w:cs="Tahoma"/>
          <w:color w:val="000000" w:themeColor="text1"/>
        </w:rPr>
      </w:pPr>
    </w:p>
    <w:p w:rsidR="00020F7D" w:rsidRPr="00A02315" w:rsidRDefault="00020F7D" w:rsidP="00166D52">
      <w:pPr>
        <w:pStyle w:val="Sinespaciado"/>
        <w:tabs>
          <w:tab w:val="left" w:pos="5953"/>
        </w:tabs>
        <w:spacing w:line="276" w:lineRule="auto"/>
        <w:ind w:firstLine="709"/>
        <w:jc w:val="both"/>
        <w:rPr>
          <w:rFonts w:ascii="Tahoma" w:hAnsi="Tahoma" w:cs="Tahoma"/>
          <w:b/>
          <w:color w:val="000000" w:themeColor="text1"/>
        </w:rPr>
      </w:pPr>
      <w:r>
        <w:rPr>
          <w:rFonts w:ascii="Tahoma" w:hAnsi="Tahoma" w:cs="Tahoma"/>
          <w:color w:val="000000" w:themeColor="text1"/>
        </w:rPr>
        <w:t xml:space="preserve">Finalmente expresa que la presente demanda constitucional </w:t>
      </w:r>
      <w:r w:rsidR="00A02315">
        <w:rPr>
          <w:rFonts w:ascii="Tahoma" w:hAnsi="Tahoma" w:cs="Tahoma"/>
          <w:color w:val="000000" w:themeColor="text1"/>
        </w:rPr>
        <w:t xml:space="preserve">no es procedente, por cuanto se trata de una controversia entre el sistema de seguridad social y sus afiliados, en consecuencia debe ser conocida por la Jurisdicción Ordinaria. </w:t>
      </w:r>
    </w:p>
    <w:p w:rsidR="00D5597F" w:rsidRDefault="00D5597F" w:rsidP="00166D52">
      <w:pPr>
        <w:pStyle w:val="Sinespaciado"/>
      </w:pPr>
    </w:p>
    <w:p w:rsidR="00D5597F" w:rsidRDefault="00D5597F" w:rsidP="00166D52">
      <w:pPr>
        <w:pStyle w:val="Ttulo4"/>
        <w:numPr>
          <w:ilvl w:val="0"/>
          <w:numId w:val="2"/>
        </w:numPr>
        <w:tabs>
          <w:tab w:val="clear" w:pos="1080"/>
        </w:tabs>
        <w:spacing w:line="480" w:lineRule="auto"/>
        <w:ind w:left="0" w:firstLine="0"/>
        <w:rPr>
          <w:rFonts w:ascii="Tahoma" w:hAnsi="Tahoma" w:cs="Tahoma"/>
          <w:sz w:val="22"/>
          <w:szCs w:val="22"/>
        </w:rPr>
      </w:pPr>
      <w:r w:rsidRPr="00414757">
        <w:rPr>
          <w:rFonts w:ascii="Tahoma" w:hAnsi="Tahoma" w:cs="Tahoma"/>
          <w:sz w:val="22"/>
          <w:szCs w:val="22"/>
        </w:rPr>
        <w:t>Providencia impugnada</w:t>
      </w:r>
    </w:p>
    <w:p w:rsidR="00D5597F" w:rsidRDefault="00D5597F" w:rsidP="00166D52">
      <w:pPr>
        <w:pStyle w:val="Sinespaciado"/>
        <w:spacing w:line="276" w:lineRule="auto"/>
        <w:ind w:firstLine="708"/>
        <w:jc w:val="both"/>
      </w:pPr>
      <w:r>
        <w:rPr>
          <w:rFonts w:ascii="Tahoma" w:hAnsi="Tahoma" w:cs="Tahoma"/>
        </w:rPr>
        <w:t>L</w:t>
      </w:r>
      <w:r w:rsidRPr="00414757">
        <w:rPr>
          <w:rFonts w:ascii="Tahoma" w:hAnsi="Tahoma" w:cs="Tahoma"/>
        </w:rPr>
        <w:t>a Jueza de primer grado denegó el amparo del derecho</w:t>
      </w:r>
      <w:r>
        <w:rPr>
          <w:rFonts w:ascii="Tahoma" w:hAnsi="Tahoma" w:cs="Tahoma"/>
        </w:rPr>
        <w:t xml:space="preserve"> indicando que no existe fundamento legal para acceder a lo pretendido por la accionante</w:t>
      </w:r>
      <w:r w:rsidR="00655970">
        <w:rPr>
          <w:rFonts w:ascii="Tahoma" w:hAnsi="Tahoma" w:cs="Tahoma"/>
        </w:rPr>
        <w:t xml:space="preserve">, dado que no acredita los requisitos necesarios para retornar al régimen de prima media con prestación definida, porque se encuentra inmersa en la prohibición legal establecida en el literal e) del </w:t>
      </w:r>
      <w:r w:rsidR="00792754">
        <w:rPr>
          <w:rFonts w:ascii="Tahoma" w:hAnsi="Tahoma" w:cs="Tahoma"/>
        </w:rPr>
        <w:t>artículo</w:t>
      </w:r>
      <w:r w:rsidR="00655970">
        <w:rPr>
          <w:rFonts w:ascii="Tahoma" w:hAnsi="Tahoma" w:cs="Tahoma"/>
        </w:rPr>
        <w:t xml:space="preserve"> 13 de la Ley 100 de 199, modificado por el </w:t>
      </w:r>
      <w:r w:rsidR="00792754">
        <w:rPr>
          <w:rFonts w:ascii="Tahoma" w:hAnsi="Tahoma" w:cs="Tahoma"/>
        </w:rPr>
        <w:t>artículo</w:t>
      </w:r>
      <w:r w:rsidR="00655970">
        <w:rPr>
          <w:rFonts w:ascii="Tahoma" w:hAnsi="Tahoma" w:cs="Tahoma"/>
        </w:rPr>
        <w:t xml:space="preserve"> 2º de la Ley 797 de 2003, puesto que en la actualidad le faltan menos de 10 años para pensionarse y no cuenta con 15 años de </w:t>
      </w:r>
      <w:r w:rsidR="00655970">
        <w:rPr>
          <w:rFonts w:ascii="Tahoma" w:hAnsi="Tahoma" w:cs="Tahoma"/>
        </w:rPr>
        <w:lastRenderedPageBreak/>
        <w:t>servicios cotizados al 1º de abril de 1994, presupuesto que</w:t>
      </w:r>
      <w:r w:rsidR="009010D7">
        <w:rPr>
          <w:rFonts w:ascii="Tahoma" w:hAnsi="Tahoma" w:cs="Tahoma"/>
        </w:rPr>
        <w:t xml:space="preserve"> permite,</w:t>
      </w:r>
      <w:r w:rsidR="00655970">
        <w:rPr>
          <w:rFonts w:ascii="Tahoma" w:hAnsi="Tahoma" w:cs="Tahoma"/>
        </w:rPr>
        <w:t xml:space="preserve"> incluso a quienes se encuentran incursos en la limitante ya citada, retornar a Colpensiones. </w:t>
      </w:r>
    </w:p>
    <w:p w:rsidR="00655970" w:rsidRDefault="00655970" w:rsidP="00166D52">
      <w:pPr>
        <w:pStyle w:val="Sinespaciado"/>
        <w:spacing w:line="276" w:lineRule="auto"/>
      </w:pPr>
      <w:r>
        <w:t xml:space="preserve">  </w:t>
      </w:r>
      <w:r>
        <w:tab/>
      </w:r>
    </w:p>
    <w:p w:rsidR="00F90388" w:rsidRDefault="00D74A7C" w:rsidP="00166D52">
      <w:pPr>
        <w:pStyle w:val="Sinespaciado"/>
        <w:spacing w:line="276" w:lineRule="auto"/>
        <w:ind w:firstLine="708"/>
        <w:jc w:val="both"/>
        <w:rPr>
          <w:rFonts w:ascii="Tahoma" w:hAnsi="Tahoma" w:cs="Tahoma"/>
        </w:rPr>
      </w:pPr>
      <w:r>
        <w:rPr>
          <w:rFonts w:ascii="Tahoma" w:hAnsi="Tahoma" w:cs="Tahoma"/>
        </w:rPr>
        <w:t xml:space="preserve">Del mismo modo, </w:t>
      </w:r>
      <w:r w:rsidR="00F90388">
        <w:rPr>
          <w:rFonts w:ascii="Tahoma" w:hAnsi="Tahoma" w:cs="Tahoma"/>
        </w:rPr>
        <w:t>precisó</w:t>
      </w:r>
      <w:r>
        <w:rPr>
          <w:rFonts w:ascii="Tahoma" w:hAnsi="Tahoma" w:cs="Tahoma"/>
        </w:rPr>
        <w:t xml:space="preserve"> que </w:t>
      </w:r>
      <w:r w:rsidR="00F90388">
        <w:rPr>
          <w:rFonts w:ascii="Tahoma" w:hAnsi="Tahoma" w:cs="Tahoma"/>
        </w:rPr>
        <w:t xml:space="preserve">la actora pasados cuatro (4) años, después de haberse negado su traslado a Colpensiones, acudió a la jurisdicción constitucional, </w:t>
      </w:r>
      <w:r w:rsidR="008E09CF">
        <w:rPr>
          <w:rFonts w:ascii="Tahoma" w:hAnsi="Tahoma" w:cs="Tahoma"/>
        </w:rPr>
        <w:t>arguyendo</w:t>
      </w:r>
      <w:r w:rsidR="00F90388">
        <w:rPr>
          <w:rFonts w:ascii="Tahoma" w:hAnsi="Tahoma" w:cs="Tahoma"/>
        </w:rPr>
        <w:t xml:space="preserve"> que toda acción constitucional debe instaurarse en un </w:t>
      </w:r>
      <w:r w:rsidR="00792754" w:rsidRPr="00F90388">
        <w:rPr>
          <w:rFonts w:ascii="Tahoma" w:hAnsi="Tahoma" w:cs="Tahoma"/>
          <w:b/>
        </w:rPr>
        <w:t>término</w:t>
      </w:r>
      <w:r w:rsidR="00F90388" w:rsidRPr="00F90388">
        <w:rPr>
          <w:rFonts w:ascii="Tahoma" w:hAnsi="Tahoma" w:cs="Tahoma"/>
          <w:b/>
        </w:rPr>
        <w:t xml:space="preserve"> razonable</w:t>
      </w:r>
      <w:r w:rsidR="00713CAD">
        <w:rPr>
          <w:rFonts w:ascii="Tahoma" w:hAnsi="Tahoma" w:cs="Tahoma"/>
          <w:b/>
        </w:rPr>
        <w:t>,</w:t>
      </w:r>
      <w:r w:rsidR="008E09CF">
        <w:rPr>
          <w:rFonts w:ascii="Tahoma" w:hAnsi="Tahoma" w:cs="Tahoma"/>
          <w:b/>
        </w:rPr>
        <w:t xml:space="preserve"> </w:t>
      </w:r>
      <w:r w:rsidR="00E4437B">
        <w:rPr>
          <w:rFonts w:ascii="Tahoma" w:hAnsi="Tahoma" w:cs="Tahoma"/>
          <w:b/>
        </w:rPr>
        <w:t xml:space="preserve"> </w:t>
      </w:r>
      <w:r w:rsidR="00F90388" w:rsidRPr="00F90388">
        <w:rPr>
          <w:rFonts w:ascii="Tahoma" w:hAnsi="Tahoma" w:cs="Tahoma"/>
        </w:rPr>
        <w:t>inc</w:t>
      </w:r>
      <w:r w:rsidR="00F90388">
        <w:rPr>
          <w:rFonts w:ascii="Tahoma" w:hAnsi="Tahoma" w:cs="Tahoma"/>
        </w:rPr>
        <w:t xml:space="preserve">umpliendo con el requisito de la inmediatez. </w:t>
      </w:r>
    </w:p>
    <w:p w:rsidR="00F90388" w:rsidRDefault="00F90388" w:rsidP="00166D52">
      <w:pPr>
        <w:pStyle w:val="Sinespaciado"/>
        <w:spacing w:line="276" w:lineRule="auto"/>
        <w:ind w:firstLine="708"/>
        <w:jc w:val="both"/>
        <w:rPr>
          <w:rFonts w:ascii="Tahoma" w:hAnsi="Tahoma" w:cs="Tahoma"/>
        </w:rPr>
      </w:pPr>
    </w:p>
    <w:p w:rsidR="00F90388" w:rsidRDefault="00F90388" w:rsidP="00166D52">
      <w:pPr>
        <w:pStyle w:val="Sinespaciado"/>
        <w:spacing w:line="276" w:lineRule="auto"/>
        <w:ind w:firstLine="708"/>
        <w:jc w:val="both"/>
        <w:rPr>
          <w:rFonts w:ascii="Tahoma" w:hAnsi="Tahoma" w:cs="Tahoma"/>
        </w:rPr>
      </w:pPr>
      <w:r>
        <w:rPr>
          <w:rFonts w:ascii="Tahoma" w:hAnsi="Tahoma" w:cs="Tahoma"/>
        </w:rPr>
        <w:t xml:space="preserve">Por </w:t>
      </w:r>
      <w:r w:rsidR="00792754">
        <w:rPr>
          <w:rFonts w:ascii="Tahoma" w:hAnsi="Tahoma" w:cs="Tahoma"/>
        </w:rPr>
        <w:t>último</w:t>
      </w:r>
      <w:r>
        <w:rPr>
          <w:rFonts w:ascii="Tahoma" w:hAnsi="Tahoma" w:cs="Tahoma"/>
        </w:rPr>
        <w:t xml:space="preserve">, la A quo refirió que </w:t>
      </w:r>
      <w:r w:rsidR="00D54594">
        <w:rPr>
          <w:rFonts w:ascii="Tahoma" w:hAnsi="Tahoma" w:cs="Tahoma"/>
        </w:rPr>
        <w:t xml:space="preserve">la discusión planteada por la accionante no debe tener lugar en el escenario constitucional, </w:t>
      </w:r>
      <w:r w:rsidR="00E4437B">
        <w:rPr>
          <w:rFonts w:ascii="Tahoma" w:hAnsi="Tahoma" w:cs="Tahoma"/>
        </w:rPr>
        <w:t>en razón a que</w:t>
      </w:r>
      <w:r w:rsidR="00D54594">
        <w:rPr>
          <w:rFonts w:ascii="Tahoma" w:hAnsi="Tahoma" w:cs="Tahoma"/>
        </w:rPr>
        <w:t xml:space="preserve"> el cambio de régimen pensional es un debate jurídico que debe dirigir el Juez Natural – Laboral, </w:t>
      </w:r>
      <w:r w:rsidR="0046785B">
        <w:rPr>
          <w:rFonts w:ascii="Tahoma" w:hAnsi="Tahoma" w:cs="Tahoma"/>
        </w:rPr>
        <w:t>pues</w:t>
      </w:r>
      <w:r w:rsidR="00D54594">
        <w:rPr>
          <w:rFonts w:ascii="Tahoma" w:hAnsi="Tahoma" w:cs="Tahoma"/>
        </w:rPr>
        <w:t xml:space="preserve"> la acción de tutela es de naturaleza totalmente subsidiaria y residual, encargada de la protección de derechos constitucionales y no legales. </w:t>
      </w:r>
    </w:p>
    <w:p w:rsidR="00DF0834" w:rsidRDefault="00DF0834" w:rsidP="00166D52">
      <w:pPr>
        <w:pStyle w:val="Sinespaciado"/>
      </w:pPr>
    </w:p>
    <w:p w:rsidR="00DF0834" w:rsidRPr="00414757" w:rsidRDefault="00DF0834" w:rsidP="00166D52">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rsidR="00DF0834" w:rsidRDefault="00DF0834" w:rsidP="00166D52">
      <w:pPr>
        <w:pStyle w:val="Sinespaciado"/>
        <w:spacing w:line="276" w:lineRule="auto"/>
      </w:pPr>
    </w:p>
    <w:p w:rsidR="00365362" w:rsidRDefault="002870D4" w:rsidP="00166D52">
      <w:pPr>
        <w:pStyle w:val="Sinespaciado"/>
        <w:spacing w:line="276" w:lineRule="auto"/>
        <w:ind w:firstLine="708"/>
        <w:jc w:val="both"/>
        <w:rPr>
          <w:rFonts w:ascii="Tahoma" w:hAnsi="Tahoma" w:cs="Tahoma"/>
        </w:rPr>
      </w:pPr>
      <w:r>
        <w:rPr>
          <w:rFonts w:ascii="Tahoma" w:hAnsi="Tahoma" w:cs="Tahoma"/>
        </w:rPr>
        <w:t>La</w:t>
      </w:r>
      <w:r w:rsidR="00DF0834" w:rsidRPr="00414757">
        <w:rPr>
          <w:rFonts w:ascii="Tahoma" w:hAnsi="Tahoma" w:cs="Tahoma"/>
        </w:rPr>
        <w:t xml:space="preserve"> accionante</w:t>
      </w:r>
      <w:r w:rsidR="00DF0834">
        <w:rPr>
          <w:rFonts w:ascii="Tahoma" w:hAnsi="Tahoma" w:cs="Tahoma"/>
        </w:rPr>
        <w:t xml:space="preserve"> por medio de su apoderado judicial</w:t>
      </w:r>
      <w:r w:rsidR="00DF0834" w:rsidRPr="00414757">
        <w:rPr>
          <w:rFonts w:ascii="Tahoma" w:hAnsi="Tahoma" w:cs="Tahoma"/>
        </w:rPr>
        <w:t xml:space="preserve"> impugnó la decisión arguyendo que</w:t>
      </w:r>
      <w:r w:rsidR="00DF0834">
        <w:rPr>
          <w:rFonts w:ascii="Tahoma" w:hAnsi="Tahoma" w:cs="Tahoma"/>
        </w:rPr>
        <w:t xml:space="preserve"> solicitó el cambio de Régimen Pensional con fecha del 6 de marzo de 2015, es decir, </w:t>
      </w:r>
      <w:r w:rsidR="00365362">
        <w:rPr>
          <w:rFonts w:ascii="Tahoma" w:hAnsi="Tahoma" w:cs="Tahoma"/>
        </w:rPr>
        <w:t>tenía 46 años y 11 meses</w:t>
      </w:r>
      <w:r w:rsidR="00DF0834">
        <w:rPr>
          <w:rFonts w:ascii="Tahoma" w:hAnsi="Tahoma" w:cs="Tahoma"/>
        </w:rPr>
        <w:t xml:space="preserve">, fecha límite para </w:t>
      </w:r>
      <w:r w:rsidR="00365362">
        <w:rPr>
          <w:rFonts w:ascii="Tahoma" w:hAnsi="Tahoma" w:cs="Tahoma"/>
        </w:rPr>
        <w:t>poder ejercer</w:t>
      </w:r>
      <w:r w:rsidR="00DF0834">
        <w:rPr>
          <w:rFonts w:ascii="Tahoma" w:hAnsi="Tahoma" w:cs="Tahoma"/>
        </w:rPr>
        <w:t xml:space="preserve"> el derecho al traslado de la AFP a Colpensiones. </w:t>
      </w:r>
    </w:p>
    <w:p w:rsidR="00365362" w:rsidRDefault="00365362" w:rsidP="00166D52">
      <w:pPr>
        <w:pStyle w:val="Sinespaciado"/>
        <w:spacing w:line="276" w:lineRule="auto"/>
        <w:ind w:firstLine="708"/>
        <w:jc w:val="both"/>
        <w:rPr>
          <w:rFonts w:ascii="Tahoma" w:hAnsi="Tahoma" w:cs="Tahoma"/>
        </w:rPr>
      </w:pPr>
    </w:p>
    <w:p w:rsidR="00DF0834" w:rsidRDefault="00365362" w:rsidP="00166D52">
      <w:pPr>
        <w:pStyle w:val="Sinespaciado"/>
        <w:spacing w:line="276" w:lineRule="auto"/>
        <w:ind w:firstLine="708"/>
        <w:jc w:val="both"/>
      </w:pPr>
      <w:r>
        <w:rPr>
          <w:rFonts w:ascii="Tahoma" w:hAnsi="Tahoma" w:cs="Tahoma"/>
        </w:rPr>
        <w:t xml:space="preserve">Dicho traslado lo solicitó a través de su empleador Universidad Tecnológica de Pereira, entidad que le indicó que su petición se radicó en Colpensiones el 17 de marzo de 2015, antes de que la asegurada cumpliera los 47 años de edad. </w:t>
      </w:r>
    </w:p>
    <w:p w:rsidR="00365362" w:rsidRDefault="00365362" w:rsidP="00166D52">
      <w:pPr>
        <w:pStyle w:val="Sinespaciado"/>
        <w:spacing w:line="276" w:lineRule="auto"/>
        <w:jc w:val="both"/>
      </w:pPr>
    </w:p>
    <w:p w:rsidR="00DF0834" w:rsidRDefault="00365362" w:rsidP="00166D52">
      <w:pPr>
        <w:pStyle w:val="Sinespaciado"/>
        <w:spacing w:line="276" w:lineRule="auto"/>
        <w:ind w:firstLine="708"/>
        <w:jc w:val="both"/>
      </w:pPr>
      <w:r>
        <w:rPr>
          <w:rFonts w:ascii="Tahoma" w:hAnsi="Tahoma" w:cs="Tahoma"/>
        </w:rPr>
        <w:t>Finalmente, explica que la accionante no había acudido ante la jurisdicción constitucional, en razón</w:t>
      </w:r>
      <w:r w:rsidR="00036FA4">
        <w:rPr>
          <w:rFonts w:ascii="Tahoma" w:hAnsi="Tahoma" w:cs="Tahoma"/>
        </w:rPr>
        <w:t xml:space="preserve"> a que la Oficina de Gestión de</w:t>
      </w:r>
      <w:r>
        <w:rPr>
          <w:rFonts w:ascii="Tahoma" w:hAnsi="Tahoma" w:cs="Tahoma"/>
        </w:rPr>
        <w:t xml:space="preserve"> Talento Humano de la UTP, ha solicitado en varias oportunidades, mediante derechos de petición radicados ante Colpensione</w:t>
      </w:r>
      <w:r w:rsidR="008D576B">
        <w:rPr>
          <w:rFonts w:ascii="Tahoma" w:hAnsi="Tahoma" w:cs="Tahoma"/>
        </w:rPr>
        <w:t>s, que esta entidad aseguradora</w:t>
      </w:r>
      <w:r>
        <w:rPr>
          <w:rFonts w:ascii="Tahoma" w:hAnsi="Tahoma" w:cs="Tahoma"/>
        </w:rPr>
        <w:t xml:space="preserve"> acepte el cambio de Régimen Pensional de la trabajadora.</w:t>
      </w:r>
      <w:r>
        <w:tab/>
      </w:r>
      <w:r w:rsidR="002870D4">
        <w:t xml:space="preserve"> </w:t>
      </w:r>
    </w:p>
    <w:p w:rsidR="002870D4" w:rsidRDefault="002870D4" w:rsidP="00166D52">
      <w:pPr>
        <w:pStyle w:val="Sinespaciado"/>
        <w:spacing w:line="276" w:lineRule="auto"/>
        <w:ind w:firstLine="708"/>
        <w:jc w:val="both"/>
      </w:pPr>
    </w:p>
    <w:p w:rsidR="002870D4" w:rsidRPr="00414757" w:rsidRDefault="002870D4" w:rsidP="00166D52">
      <w:pPr>
        <w:spacing w:after="0" w:line="276" w:lineRule="auto"/>
        <w:ind w:right="3" w:firstLine="708"/>
        <w:jc w:val="both"/>
        <w:rPr>
          <w:rFonts w:ascii="Tahoma" w:hAnsi="Tahoma" w:cs="Tahoma"/>
        </w:rPr>
      </w:pPr>
      <w:r w:rsidRPr="00414757">
        <w:rPr>
          <w:rFonts w:ascii="Tahoma" w:hAnsi="Tahoma" w:cs="Tahoma"/>
        </w:rPr>
        <w:t xml:space="preserve">Por lo anterior solicita que se revoque el fallo de primer grado que denegó la acción, y en consecuencia se acceda a tutelar los derechos de </w:t>
      </w:r>
      <w:r>
        <w:rPr>
          <w:rFonts w:ascii="Tahoma" w:hAnsi="Tahoma" w:cs="Tahoma"/>
        </w:rPr>
        <w:t xml:space="preserve">seguridad social, igualdad, derecho al traslado de régimen, derecho de defensa, dignidad humana y el de petición, en conexidad con el debido proceso y </w:t>
      </w:r>
      <w:r w:rsidRPr="00414757">
        <w:rPr>
          <w:rFonts w:ascii="Tahoma" w:hAnsi="Tahoma" w:cs="Tahoma"/>
        </w:rPr>
        <w:t>así mismo se orden</w:t>
      </w:r>
      <w:r>
        <w:rPr>
          <w:rFonts w:ascii="Tahoma" w:hAnsi="Tahoma" w:cs="Tahoma"/>
        </w:rPr>
        <w:t>e</w:t>
      </w:r>
      <w:r w:rsidRPr="00414757">
        <w:rPr>
          <w:rFonts w:ascii="Tahoma" w:hAnsi="Tahoma" w:cs="Tahoma"/>
        </w:rPr>
        <w:t xml:space="preserve"> a</w:t>
      </w:r>
      <w:r>
        <w:rPr>
          <w:rFonts w:ascii="Tahoma" w:hAnsi="Tahoma" w:cs="Tahoma"/>
        </w:rPr>
        <w:t xml:space="preserve"> las entidades accionadas a aceptar el traslado de Régimen de Ahorro Individual con Solidaridad al Régimen de Prima Media con Prestación Definida administrado por Colpensiones. </w:t>
      </w:r>
    </w:p>
    <w:p w:rsidR="00D5597F" w:rsidRPr="0008165C" w:rsidRDefault="00D5597F" w:rsidP="00166D52">
      <w:pPr>
        <w:pStyle w:val="Sinespaciado"/>
        <w:spacing w:line="276" w:lineRule="auto"/>
        <w:jc w:val="both"/>
      </w:pPr>
    </w:p>
    <w:p w:rsidR="009404D3" w:rsidRPr="004B530E" w:rsidRDefault="00C86E61" w:rsidP="00166D52">
      <w:pPr>
        <w:pStyle w:val="Prrafodelista"/>
        <w:numPr>
          <w:ilvl w:val="1"/>
          <w:numId w:val="21"/>
        </w:numPr>
        <w:tabs>
          <w:tab w:val="left" w:pos="1276"/>
        </w:tabs>
        <w:suppressAutoHyphens/>
        <w:spacing w:after="0" w:line="276" w:lineRule="auto"/>
        <w:jc w:val="both"/>
        <w:rPr>
          <w:rFonts w:ascii="Tahoma" w:hAnsi="Tahoma" w:cs="Tahoma"/>
          <w:b/>
          <w:spacing w:val="-2"/>
        </w:rPr>
      </w:pPr>
      <w:r w:rsidRPr="004B530E">
        <w:rPr>
          <w:rFonts w:ascii="Tahoma" w:hAnsi="Tahoma" w:cs="Tahoma"/>
          <w:b/>
          <w:spacing w:val="-2"/>
        </w:rPr>
        <w:t>P</w:t>
      </w:r>
      <w:r w:rsidR="00C73708" w:rsidRPr="004B530E">
        <w:rPr>
          <w:rFonts w:ascii="Tahoma" w:hAnsi="Tahoma" w:cs="Tahoma"/>
          <w:b/>
          <w:spacing w:val="-2"/>
        </w:rPr>
        <w:t xml:space="preserve">roblema </w:t>
      </w:r>
      <w:r w:rsidR="00931072" w:rsidRPr="004B530E">
        <w:rPr>
          <w:rFonts w:ascii="Tahoma" w:hAnsi="Tahoma" w:cs="Tahoma"/>
          <w:b/>
          <w:spacing w:val="-2"/>
        </w:rPr>
        <w:t xml:space="preserve">jurídico </w:t>
      </w:r>
      <w:r w:rsidR="00C73708" w:rsidRPr="004B530E">
        <w:rPr>
          <w:rFonts w:ascii="Tahoma" w:hAnsi="Tahoma" w:cs="Tahoma"/>
          <w:b/>
          <w:spacing w:val="-2"/>
        </w:rPr>
        <w:t>por resolver</w:t>
      </w:r>
    </w:p>
    <w:p w:rsidR="007D7DA1" w:rsidRDefault="007D7DA1" w:rsidP="00166D52">
      <w:pPr>
        <w:pStyle w:val="Sinespaciado"/>
        <w:spacing w:line="276" w:lineRule="auto"/>
        <w:ind w:firstLine="708"/>
        <w:jc w:val="both"/>
        <w:rPr>
          <w:rFonts w:ascii="Tahoma" w:hAnsi="Tahoma" w:cs="Tahoma"/>
        </w:rPr>
      </w:pPr>
    </w:p>
    <w:p w:rsidR="00C2667C" w:rsidRDefault="00DE2F66" w:rsidP="00166D52">
      <w:pPr>
        <w:pStyle w:val="Sinespaciado"/>
        <w:spacing w:line="276" w:lineRule="auto"/>
        <w:ind w:firstLine="708"/>
        <w:jc w:val="both"/>
        <w:rPr>
          <w:rFonts w:ascii="Tahoma" w:hAnsi="Tahoma" w:cs="Tahoma"/>
        </w:rPr>
      </w:pPr>
      <w:r>
        <w:rPr>
          <w:rFonts w:ascii="Tahoma" w:hAnsi="Tahoma" w:cs="Tahoma"/>
        </w:rPr>
        <w:t>D</w:t>
      </w:r>
      <w:r w:rsidR="00EF392C">
        <w:rPr>
          <w:rFonts w:ascii="Tahoma" w:hAnsi="Tahoma" w:cs="Tahoma"/>
        </w:rPr>
        <w:t xml:space="preserve">eterminar si </w:t>
      </w:r>
      <w:r>
        <w:rPr>
          <w:rFonts w:ascii="Tahoma" w:hAnsi="Tahoma" w:cs="Tahoma"/>
        </w:rPr>
        <w:t>la Administradora Colombiana de Pensiones -Colpensiones-, Administradora de Fondos de Pensiones y Cesantías PROTECCIÓN S.A</w:t>
      </w:r>
      <w:r w:rsidR="00792754">
        <w:rPr>
          <w:rFonts w:ascii="Tahoma" w:hAnsi="Tahoma" w:cs="Tahoma"/>
        </w:rPr>
        <w:t>.</w:t>
      </w:r>
      <w:r>
        <w:rPr>
          <w:rFonts w:ascii="Tahoma" w:hAnsi="Tahoma" w:cs="Tahoma"/>
        </w:rPr>
        <w:t xml:space="preserve"> y Universidad Tecnológica de Pereira han vulnerad</w:t>
      </w:r>
      <w:r w:rsidR="00B6062F">
        <w:rPr>
          <w:rFonts w:ascii="Tahoma" w:hAnsi="Tahoma" w:cs="Tahoma"/>
        </w:rPr>
        <w:t xml:space="preserve">o los </w:t>
      </w:r>
      <w:r>
        <w:rPr>
          <w:rFonts w:ascii="Tahoma" w:hAnsi="Tahoma" w:cs="Tahoma"/>
        </w:rPr>
        <w:t>derechos fundamentales de la accio</w:t>
      </w:r>
      <w:r w:rsidR="005537A3">
        <w:rPr>
          <w:rFonts w:ascii="Tahoma" w:hAnsi="Tahoma" w:cs="Tahoma"/>
        </w:rPr>
        <w:t>nante</w:t>
      </w:r>
      <w:r w:rsidR="002870D4">
        <w:rPr>
          <w:rFonts w:ascii="Tahoma" w:hAnsi="Tahoma" w:cs="Tahoma"/>
        </w:rPr>
        <w:t>.</w:t>
      </w:r>
      <w:r w:rsidR="00B6062F">
        <w:rPr>
          <w:rFonts w:ascii="Tahoma" w:hAnsi="Tahoma" w:cs="Tahoma"/>
        </w:rPr>
        <w:t xml:space="preserve"> </w:t>
      </w:r>
      <w:r w:rsidR="002870D4">
        <w:rPr>
          <w:rFonts w:ascii="Tahoma" w:hAnsi="Tahoma" w:cs="Tahoma"/>
        </w:rPr>
        <w:t xml:space="preserve"> </w:t>
      </w:r>
    </w:p>
    <w:p w:rsidR="00760900" w:rsidRDefault="00760900" w:rsidP="00166D52">
      <w:pPr>
        <w:pStyle w:val="Sinespaciado"/>
        <w:spacing w:line="276" w:lineRule="auto"/>
        <w:ind w:firstLine="708"/>
        <w:jc w:val="both"/>
        <w:rPr>
          <w:rFonts w:ascii="Tahoma" w:hAnsi="Tahoma" w:cs="Tahoma"/>
        </w:rPr>
      </w:pPr>
    </w:p>
    <w:p w:rsidR="00760900" w:rsidRPr="00760900" w:rsidRDefault="00760900" w:rsidP="00166D52">
      <w:pPr>
        <w:tabs>
          <w:tab w:val="left" w:pos="1134"/>
          <w:tab w:val="left" w:pos="1701"/>
        </w:tabs>
        <w:autoSpaceDN w:val="0"/>
        <w:spacing w:after="0" w:line="276" w:lineRule="auto"/>
        <w:rPr>
          <w:rFonts w:ascii="Tahoma" w:hAnsi="Tahoma" w:cs="Tahoma"/>
          <w:b/>
        </w:rPr>
      </w:pPr>
      <w:r>
        <w:rPr>
          <w:rFonts w:ascii="Tahoma" w:hAnsi="Tahoma" w:cs="Tahoma"/>
          <w:b/>
          <w:bCs/>
          <w:lang w:val="es-ES_tradnl"/>
        </w:rPr>
        <w:t xml:space="preserve">           </w:t>
      </w:r>
      <w:r w:rsidRPr="00760900">
        <w:rPr>
          <w:rFonts w:ascii="Tahoma" w:hAnsi="Tahoma" w:cs="Tahoma"/>
          <w:b/>
          <w:bCs/>
          <w:lang w:val="es-ES_tradnl"/>
        </w:rPr>
        <w:t xml:space="preserve">3.2 </w:t>
      </w:r>
      <w:r w:rsidR="00287AEF">
        <w:rPr>
          <w:rFonts w:ascii="Tahoma" w:hAnsi="Tahoma" w:cs="Tahoma"/>
          <w:b/>
          <w:bCs/>
          <w:lang w:val="es-ES_tradnl"/>
        </w:rPr>
        <w:t>P</w:t>
      </w:r>
      <w:r w:rsidRPr="00760900">
        <w:rPr>
          <w:rFonts w:ascii="Tahoma" w:hAnsi="Tahoma" w:cs="Tahoma"/>
          <w:b/>
          <w:bCs/>
          <w:lang w:val="es-ES_tradnl"/>
        </w:rPr>
        <w:t>rocedencia</w:t>
      </w:r>
      <w:r>
        <w:rPr>
          <w:rFonts w:ascii="Tahoma" w:hAnsi="Tahoma" w:cs="Tahoma"/>
          <w:b/>
          <w:bCs/>
          <w:lang w:val="es-ES_tradnl"/>
        </w:rPr>
        <w:t xml:space="preserve"> de la acción de tutela</w:t>
      </w:r>
      <w:r w:rsidR="00287AEF">
        <w:rPr>
          <w:rFonts w:ascii="Tahoma" w:hAnsi="Tahoma" w:cs="Tahoma"/>
          <w:b/>
          <w:bCs/>
          <w:lang w:val="es-ES_tradnl"/>
        </w:rPr>
        <w:t xml:space="preserve"> </w:t>
      </w:r>
    </w:p>
    <w:p w:rsidR="00166D52" w:rsidRDefault="008739B3" w:rsidP="00166D52">
      <w:pPr>
        <w:tabs>
          <w:tab w:val="left" w:pos="709"/>
          <w:tab w:val="left" w:pos="1134"/>
        </w:tabs>
        <w:autoSpaceDN w:val="0"/>
        <w:spacing w:after="0" w:line="276" w:lineRule="auto"/>
        <w:jc w:val="both"/>
        <w:rPr>
          <w:rFonts w:ascii="Tahoma" w:hAnsi="Tahoma" w:cs="Tahoma"/>
        </w:rPr>
      </w:pPr>
      <w:r>
        <w:rPr>
          <w:rFonts w:ascii="Tahoma" w:hAnsi="Tahoma" w:cs="Tahoma"/>
        </w:rPr>
        <w:tab/>
      </w:r>
    </w:p>
    <w:p w:rsidR="00C4128A" w:rsidRPr="008739B3" w:rsidRDefault="00166D52" w:rsidP="00166D52">
      <w:pPr>
        <w:tabs>
          <w:tab w:val="left" w:pos="709"/>
          <w:tab w:val="left" w:pos="1134"/>
        </w:tabs>
        <w:autoSpaceDN w:val="0"/>
        <w:spacing w:after="0" w:line="276" w:lineRule="auto"/>
        <w:jc w:val="both"/>
        <w:rPr>
          <w:rFonts w:ascii="Tahoma" w:hAnsi="Tahoma" w:cs="Tahoma"/>
        </w:rPr>
      </w:pPr>
      <w:r>
        <w:rPr>
          <w:rFonts w:ascii="Tahoma" w:hAnsi="Tahoma" w:cs="Tahoma"/>
        </w:rPr>
        <w:tab/>
      </w:r>
      <w:r w:rsidR="00102276" w:rsidRPr="008739B3">
        <w:rPr>
          <w:rFonts w:ascii="Tahoma" w:hAnsi="Tahoma" w:cs="Tahoma"/>
        </w:rPr>
        <w:t>L</w:t>
      </w:r>
      <w:r w:rsidR="00126467" w:rsidRPr="008739B3">
        <w:rPr>
          <w:rFonts w:ascii="Tahoma" w:hAnsi="Tahoma" w:cs="Tahoma"/>
        </w:rPr>
        <w:t xml:space="preserve">a </w:t>
      </w:r>
      <w:r w:rsidR="00102276" w:rsidRPr="008739B3">
        <w:rPr>
          <w:rFonts w:ascii="Tahoma" w:hAnsi="Tahoma" w:cs="Tahoma"/>
        </w:rPr>
        <w:t xml:space="preserve">Corte </w:t>
      </w:r>
      <w:r w:rsidR="00126467" w:rsidRPr="008739B3">
        <w:rPr>
          <w:rFonts w:ascii="Tahoma" w:hAnsi="Tahoma" w:cs="Tahoma"/>
        </w:rPr>
        <w:t>Constitucio</w:t>
      </w:r>
      <w:r w:rsidR="00102276" w:rsidRPr="008739B3">
        <w:rPr>
          <w:rFonts w:ascii="Tahoma" w:hAnsi="Tahoma" w:cs="Tahoma"/>
        </w:rPr>
        <w:t xml:space="preserve">nal </w:t>
      </w:r>
      <w:r w:rsidR="00102276" w:rsidRPr="008739B3">
        <w:rPr>
          <w:rFonts w:ascii="Tahoma" w:eastAsia="Times New Roman" w:hAnsi="Tahoma" w:cs="Tahoma"/>
          <w:color w:val="000000"/>
          <w:bdr w:val="none" w:sz="0" w:space="0" w:color="auto" w:frame="1"/>
          <w:lang w:eastAsia="es-ES"/>
        </w:rPr>
        <w:t xml:space="preserve">se ha ocupado de establecer algunos parámetros que sirven de guía en cuanto al análisis de razonabilidad del término para instaurar la acción de tutela, con el fin de verificar si se cumple con el </w:t>
      </w:r>
      <w:r w:rsidR="006618EE">
        <w:rPr>
          <w:rFonts w:ascii="Tahoma" w:eastAsia="Times New Roman" w:hAnsi="Tahoma" w:cs="Tahoma"/>
          <w:b/>
          <w:color w:val="000000"/>
          <w:bdr w:val="none" w:sz="0" w:space="0" w:color="auto" w:frame="1"/>
          <w:lang w:eastAsia="es-ES"/>
        </w:rPr>
        <w:t>principio</w:t>
      </w:r>
      <w:r w:rsidR="00102276" w:rsidRPr="006A2702">
        <w:rPr>
          <w:rFonts w:ascii="Tahoma" w:eastAsia="Times New Roman" w:hAnsi="Tahoma" w:cs="Tahoma"/>
          <w:b/>
          <w:color w:val="000000"/>
          <w:bdr w:val="none" w:sz="0" w:space="0" w:color="auto" w:frame="1"/>
          <w:lang w:eastAsia="es-ES"/>
        </w:rPr>
        <w:t xml:space="preserve"> de inmediatez</w:t>
      </w:r>
      <w:r w:rsidR="00102276" w:rsidRPr="008739B3">
        <w:rPr>
          <w:rFonts w:ascii="Tahoma" w:eastAsia="Times New Roman" w:hAnsi="Tahoma" w:cs="Tahoma"/>
          <w:color w:val="000000"/>
          <w:bdr w:val="none" w:sz="0" w:space="0" w:color="auto" w:frame="1"/>
          <w:lang w:eastAsia="es-ES"/>
        </w:rPr>
        <w:t xml:space="preserve"> que habilite su procedencia frente a una situación determinada y excepcional, tal y como se pone de presente</w:t>
      </w:r>
      <w:r w:rsidR="008739B3" w:rsidRPr="008739B3">
        <w:rPr>
          <w:rFonts w:ascii="Tahoma" w:eastAsia="Times New Roman" w:hAnsi="Tahoma" w:cs="Tahoma"/>
          <w:color w:val="000000"/>
          <w:bdr w:val="none" w:sz="0" w:space="0" w:color="auto" w:frame="1"/>
          <w:lang w:eastAsia="es-ES"/>
        </w:rPr>
        <w:t xml:space="preserve"> </w:t>
      </w:r>
      <w:r w:rsidR="00102276" w:rsidRPr="008739B3">
        <w:rPr>
          <w:rFonts w:ascii="Tahoma" w:eastAsia="Times New Roman" w:hAnsi="Tahoma" w:cs="Tahoma"/>
          <w:color w:val="000000"/>
          <w:bdr w:val="none" w:sz="0" w:space="0" w:color="auto" w:frame="1"/>
          <w:lang w:eastAsia="es-ES"/>
        </w:rPr>
        <w:t>en la sentencia T – 022 del 2017:</w:t>
      </w:r>
    </w:p>
    <w:p w:rsidR="005E4D5D" w:rsidRPr="00792754" w:rsidRDefault="005E4D5D" w:rsidP="00792754">
      <w:pPr>
        <w:tabs>
          <w:tab w:val="left" w:pos="1134"/>
          <w:tab w:val="left" w:pos="1701"/>
        </w:tabs>
        <w:autoSpaceDN w:val="0"/>
        <w:spacing w:after="0" w:line="240" w:lineRule="auto"/>
        <w:ind w:left="426" w:right="420"/>
        <w:jc w:val="both"/>
        <w:rPr>
          <w:rFonts w:ascii="Tahoma" w:hAnsi="Tahoma" w:cs="Tahoma"/>
          <w:i/>
          <w:sz w:val="20"/>
        </w:rPr>
      </w:pPr>
      <w:r>
        <w:rPr>
          <w:rFonts w:ascii="Tahoma" w:hAnsi="Tahoma" w:cs="Tahoma"/>
          <w:lang w:val="es-CO"/>
        </w:rPr>
        <w:lastRenderedPageBreak/>
        <w:tab/>
      </w:r>
      <w:r w:rsidRPr="005E4D5D">
        <w:rPr>
          <w:rFonts w:ascii="Tahoma" w:hAnsi="Tahoma" w:cs="Tahoma"/>
        </w:rPr>
        <w:br/>
      </w:r>
      <w:r w:rsidRPr="00792754">
        <w:rPr>
          <w:rFonts w:ascii="Tahoma" w:hAnsi="Tahoma" w:cs="Tahoma"/>
          <w:i/>
          <w:sz w:val="20"/>
        </w:rPr>
        <w:t>La eficacia de la acción de tutela frente a la protección de los derechos fundamentales se encuentra relacionada directamente con la aplicación del principio de la inmediatez, presupuesto </w:t>
      </w:r>
      <w:r w:rsidRPr="00792754">
        <w:rPr>
          <w:rFonts w:ascii="Tahoma" w:hAnsi="Tahoma" w:cs="Tahoma"/>
          <w:i/>
          <w:iCs/>
          <w:sz w:val="20"/>
        </w:rPr>
        <w:t>sine qua non</w:t>
      </w:r>
      <w:r w:rsidRPr="00792754">
        <w:rPr>
          <w:rFonts w:ascii="Tahoma" w:hAnsi="Tahoma" w:cs="Tahoma"/>
          <w:i/>
          <w:sz w:val="20"/>
        </w:rPr>
        <w:t> de procedencia de dicha acción, dado que su objetivo primordial se encuentra orientado hacia la protección actual, inmediata y efectiva de derechos fundamentales. Bajo ese contexto, la jurisprudencia constitucional ha establecido que, siendo el elemento de la inmediatez consustancial al amparo que la acción de tutela brinda a los derechos de las personas, ello necesariamente conlleva que su ejercicio deba ser oportuno y razonable.</w:t>
      </w:r>
    </w:p>
    <w:p w:rsidR="00166D52" w:rsidRPr="00792754" w:rsidRDefault="00166D52" w:rsidP="00792754">
      <w:pPr>
        <w:tabs>
          <w:tab w:val="left" w:pos="1134"/>
          <w:tab w:val="left" w:pos="1701"/>
        </w:tabs>
        <w:autoSpaceDN w:val="0"/>
        <w:spacing w:after="0" w:line="240" w:lineRule="auto"/>
        <w:ind w:left="426" w:right="420"/>
        <w:jc w:val="both"/>
        <w:rPr>
          <w:rFonts w:ascii="Tahoma" w:hAnsi="Tahoma" w:cs="Tahoma"/>
          <w:i/>
          <w:sz w:val="20"/>
          <w:lang w:val="es-CO"/>
        </w:rPr>
      </w:pPr>
    </w:p>
    <w:p w:rsidR="005E4D5D" w:rsidRPr="00792754" w:rsidRDefault="005E4D5D"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Respecto de la oportunidad en la presentación de la acción de tutela, esta Corporación ha sido enfática en señalar que debe ejercitarse dentro de un término razonable que permita la protección inmediata del derecho fundamental presuntamente trasgredido o amenazado, pues, de lo contrario, el amparo constitucional podría resultar inocuo y, a su vez, desproporcionado frente a la finalidad perseguida por la acción de tutela, que no es otra que la protección actual, inmediata y efectiva</w:t>
      </w:r>
      <w:r w:rsidRPr="00792754">
        <w:rPr>
          <w:rFonts w:ascii="Tahoma" w:hAnsi="Tahoma" w:cs="Tahoma"/>
          <w:i/>
          <w:iCs/>
          <w:sz w:val="20"/>
        </w:rPr>
        <w:t> </w:t>
      </w:r>
      <w:r w:rsidRPr="00792754">
        <w:rPr>
          <w:rFonts w:ascii="Tahoma" w:hAnsi="Tahoma" w:cs="Tahoma"/>
          <w:i/>
          <w:sz w:val="20"/>
        </w:rPr>
        <w:t>de los derechos fundamentales.</w:t>
      </w:r>
    </w:p>
    <w:p w:rsidR="00166D52" w:rsidRPr="00792754" w:rsidRDefault="00166D52" w:rsidP="00792754">
      <w:pPr>
        <w:tabs>
          <w:tab w:val="left" w:pos="1134"/>
          <w:tab w:val="left" w:pos="1701"/>
        </w:tabs>
        <w:autoSpaceDN w:val="0"/>
        <w:spacing w:after="0" w:line="240" w:lineRule="auto"/>
        <w:ind w:left="426" w:right="420"/>
        <w:jc w:val="both"/>
        <w:rPr>
          <w:rFonts w:ascii="Tahoma" w:hAnsi="Tahoma" w:cs="Tahoma"/>
          <w:i/>
          <w:sz w:val="20"/>
          <w:lang w:val="es-CO"/>
        </w:rPr>
      </w:pPr>
    </w:p>
    <w:p w:rsidR="005E4D5D" w:rsidRPr="00792754" w:rsidRDefault="005E4D5D"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 Sobre esa base, será el juez de tutela el encargado de ponderar y establecer, a la luz del caso concreto, si la acción se promovió dentro de un lapso prudencial, de tal modo que, de un lado, se garantice la eficacia de la protección tutelar impetrada y, de otro, se evite satisfacer las pretensiones de aquellos que, por su desidia e inactividad, acudieron tardíamente a solicitar el amparo de sus derechos.</w:t>
      </w:r>
    </w:p>
    <w:p w:rsidR="00166D52" w:rsidRPr="00792754" w:rsidRDefault="00166D52" w:rsidP="00792754">
      <w:pPr>
        <w:tabs>
          <w:tab w:val="left" w:pos="1134"/>
          <w:tab w:val="left" w:pos="1701"/>
        </w:tabs>
        <w:autoSpaceDN w:val="0"/>
        <w:spacing w:after="0" w:line="240" w:lineRule="auto"/>
        <w:ind w:left="426" w:right="420"/>
        <w:jc w:val="both"/>
        <w:rPr>
          <w:rFonts w:ascii="Tahoma" w:hAnsi="Tahoma" w:cs="Tahoma"/>
          <w:i/>
          <w:sz w:val="20"/>
          <w:lang w:val="es-CO"/>
        </w:rPr>
      </w:pPr>
    </w:p>
    <w:p w:rsidR="005E4D5D" w:rsidRPr="00792754" w:rsidRDefault="005E4D5D"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 Con todo, la Corte se ha ocupado de establecer algunos parámetros que sirven de guía a la labor de juez constitucional en cuanto al análisis de razonabilidad del término para instaurar la acción de tutela, con el fin de verificar si se cumple con el requisito de inmediatez que habilite su procedencia frente a una situación determinada y excepcional. En esos términos, la acción de tutela será procedente, aun cuando no haya sido promovida de manera oportuna, (i) si existe un motivo válido que justifique la inactividad del interesado; (ii) si la inactividad injustificada vulnera el núcleo esencial de los derechos de terceros afectados con la decisión, siempre que exista un nexo causal entre el ejercicio inoportuno de la acción y la vulneración de los derechos de los interesados; (iii) si a pesar del paso del tiempo es evidente que la vulneración o amenaza de derechos fundamentales es permanente en el tiempo, es decir, si la situación desfavorable es continua y actual; y (iv)</w:t>
      </w:r>
      <w:r w:rsidRPr="00792754">
        <w:rPr>
          <w:rFonts w:ascii="Tahoma" w:hAnsi="Tahoma" w:cs="Tahoma"/>
          <w:i/>
          <w:iCs/>
          <w:sz w:val="20"/>
        </w:rPr>
        <w:t> </w:t>
      </w:r>
      <w:r w:rsidRPr="00792754">
        <w:rPr>
          <w:rFonts w:ascii="Tahoma" w:hAnsi="Tahoma" w:cs="Tahoma"/>
          <w:i/>
          <w:sz w:val="20"/>
        </w:rPr>
        <w:t>cuando la carga de acudir a la acción de tutela en un plazo razonable resulta desproporcionada frente a la situación de sujetos de especial protección constitucional</w:t>
      </w:r>
      <w:r w:rsidR="008739B3" w:rsidRPr="00792754">
        <w:rPr>
          <w:rFonts w:ascii="Tahoma" w:hAnsi="Tahoma" w:cs="Tahoma"/>
          <w:i/>
          <w:sz w:val="20"/>
        </w:rPr>
        <w:t>.</w:t>
      </w:r>
    </w:p>
    <w:p w:rsidR="008E6F9E" w:rsidRDefault="008E6F9E" w:rsidP="00166D52">
      <w:pPr>
        <w:tabs>
          <w:tab w:val="left" w:pos="1134"/>
          <w:tab w:val="left" w:pos="1701"/>
        </w:tabs>
        <w:autoSpaceDN w:val="0"/>
        <w:spacing w:after="0" w:line="276" w:lineRule="auto"/>
        <w:ind w:left="708"/>
        <w:jc w:val="both"/>
        <w:rPr>
          <w:rFonts w:ascii="Tahoma" w:hAnsi="Tahoma" w:cs="Tahoma"/>
          <w:i/>
        </w:rPr>
      </w:pPr>
    </w:p>
    <w:p w:rsidR="008E6F9E" w:rsidRPr="008E6F9E" w:rsidRDefault="008E6F9E" w:rsidP="00166D52">
      <w:pPr>
        <w:pStyle w:val="Sinespaciado"/>
        <w:spacing w:line="276" w:lineRule="auto"/>
        <w:ind w:firstLine="708"/>
        <w:jc w:val="both"/>
        <w:rPr>
          <w:rFonts w:ascii="Tahoma" w:hAnsi="Tahoma" w:cs="Tahoma"/>
        </w:rPr>
      </w:pPr>
      <w:r>
        <w:rPr>
          <w:rFonts w:ascii="Tahoma" w:hAnsi="Tahoma" w:cs="Tahoma"/>
        </w:rPr>
        <w:t xml:space="preserve">Asimismo, esta Corporación en sentencia T- 604 de 2013, hace referencia al </w:t>
      </w:r>
      <w:r w:rsidRPr="008E6F9E">
        <w:rPr>
          <w:rFonts w:ascii="Tahoma" w:hAnsi="Tahoma" w:cs="Tahoma"/>
          <w:b/>
        </w:rPr>
        <w:t>principio de subsidiariedad</w:t>
      </w:r>
      <w:r>
        <w:rPr>
          <w:rFonts w:ascii="Tahoma" w:hAnsi="Tahoma" w:cs="Tahoma"/>
        </w:rPr>
        <w:t xml:space="preserve">, el cual </w:t>
      </w:r>
      <w:r w:rsidR="00FD6317">
        <w:rPr>
          <w:rFonts w:ascii="Tahoma" w:hAnsi="Tahoma" w:cs="Tahoma"/>
        </w:rPr>
        <w:t>está</w:t>
      </w:r>
      <w:r>
        <w:rPr>
          <w:rFonts w:ascii="Tahoma" w:hAnsi="Tahoma" w:cs="Tahoma"/>
        </w:rPr>
        <w:t xml:space="preserve"> estipulado</w:t>
      </w:r>
      <w:r w:rsidR="00FD6317">
        <w:rPr>
          <w:rFonts w:ascii="Tahoma" w:hAnsi="Tahoma" w:cs="Tahoma"/>
        </w:rPr>
        <w:t xml:space="preserve"> en el artí</w:t>
      </w:r>
      <w:r>
        <w:rPr>
          <w:rFonts w:ascii="Tahoma" w:hAnsi="Tahoma" w:cs="Tahoma"/>
        </w:rPr>
        <w:t xml:space="preserve">culo 86 de la Carta Política, que expresa: </w:t>
      </w:r>
      <w:r w:rsidRPr="00792754">
        <w:rPr>
          <w:rFonts w:ascii="Tahoma" w:hAnsi="Tahoma" w:cs="Tahoma"/>
          <w:iCs/>
          <w:sz w:val="20"/>
        </w:rPr>
        <w:t>“</w:t>
      </w:r>
      <w:r w:rsidR="00FD6317" w:rsidRPr="00792754">
        <w:rPr>
          <w:rFonts w:ascii="Tahoma" w:hAnsi="Tahoma" w:cs="Tahoma"/>
          <w:i/>
          <w:iCs/>
          <w:sz w:val="20"/>
        </w:rPr>
        <w:t>É</w:t>
      </w:r>
      <w:r w:rsidRPr="00792754">
        <w:rPr>
          <w:rFonts w:ascii="Tahoma" w:hAnsi="Tahoma" w:cs="Tahoma"/>
          <w:i/>
          <w:iCs/>
          <w:sz w:val="20"/>
        </w:rPr>
        <w:t>sta acción solo procederá cuando el afectado no disponga de otro medio de defensa judicial, salvo que aquélla se utilice como mecanismo transitorio para evitar un perjuicio irremediable”</w:t>
      </w:r>
      <w:r w:rsidRPr="008E6F9E">
        <w:rPr>
          <w:rFonts w:ascii="Tahoma" w:hAnsi="Tahoma" w:cs="Tahoma"/>
          <w:i/>
          <w:iCs/>
        </w:rPr>
        <w:t>.</w:t>
      </w:r>
    </w:p>
    <w:p w:rsidR="008E6F9E" w:rsidRPr="008E6F9E" w:rsidRDefault="008E6F9E" w:rsidP="00166D52">
      <w:pPr>
        <w:pStyle w:val="Sinespaciado"/>
        <w:spacing w:line="276" w:lineRule="auto"/>
        <w:ind w:firstLine="708"/>
        <w:jc w:val="both"/>
        <w:rPr>
          <w:rFonts w:ascii="Tahoma" w:hAnsi="Tahoma" w:cs="Tahoma"/>
        </w:rPr>
      </w:pPr>
      <w:r w:rsidRPr="008E6F9E">
        <w:rPr>
          <w:rFonts w:ascii="Tahoma" w:hAnsi="Tahoma" w:cs="Tahoma"/>
        </w:rPr>
        <w:t> </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Respecto al anterior mandato, este tribunal ha manifestado que la procedencia subsidiaria de la acción de tutela se justifica en razón a la necesidad de preservar el orden y regular de competencias asignadas por la ley a las distintas autoridades jurisdiccionales, buscando con ello no solo impedir su paulatina desarticulación sino también asegurando el principio de seguridad jurídica.</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 </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En este sentido, en reiteradas ocasiones la Corte Constitucional ha señalado que el juez debe analizar, en cada caso concreto, si existe otro mecanismo judicial en el orden jurídico que permita ejercer la defensa de los derechos constitucionales fundamentales de los individuos, logrando una efectiva e íntegra protección de los mismos.</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 </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Así lo sostuvo en sentencia T-235 de 2010, al indicar:</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 </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 xml:space="preserve">“Para que la acción de tutela sea procedente como mecanismo principal, el demandante debe acreditar que, o no tiene a su disposición otros medios de defensa judicial, o teniéndolos, éstos, no resultan idóneos y eficaces para lograr la protección de los derechos fundamentales presuntamente conculcados. A su turno, el ejercicio del amparo constitucional como mecanismo transitorio de defensa iusfundamental, implica que, </w:t>
      </w:r>
      <w:r w:rsidR="00792754" w:rsidRPr="00792754">
        <w:rPr>
          <w:rFonts w:ascii="Tahoma" w:hAnsi="Tahoma" w:cs="Tahoma"/>
          <w:i/>
          <w:sz w:val="20"/>
        </w:rPr>
        <w:t>aun</w:t>
      </w:r>
      <w:r w:rsidRPr="00792754">
        <w:rPr>
          <w:rFonts w:ascii="Tahoma" w:hAnsi="Tahoma" w:cs="Tahoma"/>
          <w:i/>
          <w:sz w:val="20"/>
        </w:rPr>
        <w:t xml:space="preserve"> existiendo medios de protección judicial idóneos y eficaces, estos, ante la necesidad de evitar un perjuicio irremediable, pueden ser desplazados por la acción de tutela”.</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lastRenderedPageBreak/>
        <w:t> </w:t>
      </w:r>
    </w:p>
    <w:p w:rsidR="008E6F9E" w:rsidRPr="00792754" w:rsidRDefault="008E6F9E" w:rsidP="00792754">
      <w:pPr>
        <w:tabs>
          <w:tab w:val="left" w:pos="1134"/>
          <w:tab w:val="left" w:pos="1701"/>
        </w:tabs>
        <w:autoSpaceDN w:val="0"/>
        <w:spacing w:after="0" w:line="240" w:lineRule="auto"/>
        <w:ind w:left="426" w:right="420"/>
        <w:jc w:val="both"/>
        <w:rPr>
          <w:rFonts w:ascii="Tahoma" w:hAnsi="Tahoma" w:cs="Tahoma"/>
          <w:i/>
          <w:sz w:val="20"/>
        </w:rPr>
      </w:pPr>
      <w:r w:rsidRPr="00792754">
        <w:rPr>
          <w:rFonts w:ascii="Tahoma" w:hAnsi="Tahoma" w:cs="Tahoma"/>
          <w:i/>
          <w:sz w:val="20"/>
        </w:rPr>
        <w:t>Igualmente, este tribunal ha manifestado que cuando el accionante logra demostrar la ocurrencia de un perjuicio irremediable procede la acción de tutela como mecanismo transitorio de protección. “Así, por ejemplo, puede proceder la tutela a pesar de existir vías judiciales alternas cuando se ve afectado el mínimo vital del accionante o sus condiciones físicas permiten pensar que se encuentra en un especial estado de indefensión y de no intervenir de inmediato el juez constitucional se produciría un daño irremediable”.</w:t>
      </w:r>
    </w:p>
    <w:p w:rsidR="006A2702" w:rsidRDefault="006A2702" w:rsidP="00166D52">
      <w:pPr>
        <w:pStyle w:val="Sinespaciado"/>
        <w:spacing w:line="276" w:lineRule="auto"/>
        <w:ind w:firstLine="708"/>
        <w:jc w:val="both"/>
        <w:rPr>
          <w:rFonts w:ascii="Tahoma" w:hAnsi="Tahoma" w:cs="Tahoma"/>
        </w:rPr>
      </w:pPr>
      <w:r w:rsidRPr="006A2702">
        <w:rPr>
          <w:rFonts w:ascii="Tahoma" w:hAnsi="Tahoma" w:cs="Tahoma"/>
        </w:rPr>
        <w:t> </w:t>
      </w:r>
    </w:p>
    <w:p w:rsidR="00FC4321" w:rsidRPr="0047000F" w:rsidRDefault="004560DD" w:rsidP="00166D52">
      <w:pPr>
        <w:pStyle w:val="Sinespaciado"/>
        <w:spacing w:line="276" w:lineRule="auto"/>
        <w:ind w:firstLine="708"/>
        <w:jc w:val="both"/>
        <w:rPr>
          <w:rFonts w:ascii="Tahoma" w:hAnsi="Tahoma" w:cs="Tahoma"/>
          <w:b/>
        </w:rPr>
      </w:pPr>
      <w:r>
        <w:rPr>
          <w:rFonts w:ascii="Tahoma" w:hAnsi="Tahoma" w:cs="Tahoma"/>
          <w:b/>
        </w:rPr>
        <w:t>3.4</w:t>
      </w:r>
      <w:r w:rsidR="00DD4F5A">
        <w:rPr>
          <w:rFonts w:ascii="Tahoma" w:hAnsi="Tahoma" w:cs="Tahoma"/>
          <w:b/>
        </w:rPr>
        <w:t xml:space="preserve"> </w:t>
      </w:r>
      <w:r w:rsidR="00FC4321" w:rsidRPr="0047000F">
        <w:rPr>
          <w:rFonts w:ascii="Tahoma" w:hAnsi="Tahoma" w:cs="Tahoma"/>
          <w:b/>
        </w:rPr>
        <w:t>Caso concreto</w:t>
      </w:r>
    </w:p>
    <w:p w:rsidR="00FC4321" w:rsidRPr="001806BC" w:rsidRDefault="00FC4321" w:rsidP="00166D52">
      <w:pPr>
        <w:pStyle w:val="Sinespaciado"/>
      </w:pPr>
    </w:p>
    <w:p w:rsidR="009F1973" w:rsidRDefault="00FC4321" w:rsidP="00166D52">
      <w:pPr>
        <w:spacing w:after="0" w:line="276" w:lineRule="auto"/>
        <w:ind w:right="3" w:firstLine="708"/>
        <w:jc w:val="both"/>
        <w:rPr>
          <w:rFonts w:ascii="Tahoma" w:hAnsi="Tahoma" w:cs="Tahoma"/>
        </w:rPr>
      </w:pPr>
      <w:r w:rsidRPr="001806BC">
        <w:rPr>
          <w:rFonts w:ascii="Tahoma" w:hAnsi="Tahoma" w:cs="Tahoma"/>
        </w:rPr>
        <w:t>En el caso que ocupa la atención de la Sala, se acude a la v</w:t>
      </w:r>
      <w:r w:rsidR="00FD6317">
        <w:rPr>
          <w:rFonts w:ascii="Tahoma" w:hAnsi="Tahoma" w:cs="Tahoma"/>
        </w:rPr>
        <w:t xml:space="preserve">ía de tutela con el propósito </w:t>
      </w:r>
      <w:r w:rsidRPr="001806BC">
        <w:rPr>
          <w:rFonts w:ascii="Tahoma" w:hAnsi="Tahoma" w:cs="Tahoma"/>
        </w:rPr>
        <w:t xml:space="preserve"> que se proteja</w:t>
      </w:r>
      <w:r w:rsidR="00EA7551">
        <w:rPr>
          <w:rFonts w:ascii="Tahoma" w:hAnsi="Tahoma" w:cs="Tahoma"/>
        </w:rPr>
        <w:t xml:space="preserve">n </w:t>
      </w:r>
      <w:r w:rsidRPr="001806BC">
        <w:rPr>
          <w:rFonts w:ascii="Tahoma" w:hAnsi="Tahoma" w:cs="Tahoma"/>
        </w:rPr>
        <w:t>l</w:t>
      </w:r>
      <w:r w:rsidR="00EA7551">
        <w:rPr>
          <w:rFonts w:ascii="Tahoma" w:hAnsi="Tahoma" w:cs="Tahoma"/>
        </w:rPr>
        <w:t>os</w:t>
      </w:r>
      <w:r w:rsidRPr="001806BC">
        <w:rPr>
          <w:rFonts w:ascii="Tahoma" w:hAnsi="Tahoma" w:cs="Tahoma"/>
        </w:rPr>
        <w:t xml:space="preserve"> derecho</w:t>
      </w:r>
      <w:r w:rsidR="00EA7551">
        <w:rPr>
          <w:rFonts w:ascii="Tahoma" w:hAnsi="Tahoma" w:cs="Tahoma"/>
        </w:rPr>
        <w:t>s</w:t>
      </w:r>
      <w:r w:rsidRPr="001806BC">
        <w:rPr>
          <w:rFonts w:ascii="Tahoma" w:hAnsi="Tahoma" w:cs="Tahoma"/>
        </w:rPr>
        <w:t xml:space="preserve"> fundamental</w:t>
      </w:r>
      <w:r w:rsidR="00EA7551">
        <w:rPr>
          <w:rFonts w:ascii="Tahoma" w:hAnsi="Tahoma" w:cs="Tahoma"/>
        </w:rPr>
        <w:t>es</w:t>
      </w:r>
      <w:r w:rsidRPr="001806BC">
        <w:rPr>
          <w:rFonts w:ascii="Tahoma" w:hAnsi="Tahoma" w:cs="Tahoma"/>
        </w:rPr>
        <w:t xml:space="preserve"> </w:t>
      </w:r>
      <w:r w:rsidR="00EA7551">
        <w:rPr>
          <w:rFonts w:ascii="Tahoma" w:hAnsi="Tahoma" w:cs="Tahoma"/>
        </w:rPr>
        <w:t>a</w:t>
      </w:r>
      <w:r w:rsidR="00287AEF">
        <w:rPr>
          <w:rFonts w:ascii="Tahoma" w:hAnsi="Tahoma" w:cs="Tahoma"/>
        </w:rPr>
        <w:t xml:space="preserve"> la seguridad social, igualdad, derecho al traslado de régimen, derecho de defensa, dignidad humana y el de petición, en conexidad con el debido proceso de </w:t>
      </w:r>
      <w:r>
        <w:rPr>
          <w:rFonts w:ascii="Tahoma" w:hAnsi="Tahoma" w:cs="Tahoma"/>
        </w:rPr>
        <w:t>l</w:t>
      </w:r>
      <w:r w:rsidR="00EA7551">
        <w:rPr>
          <w:rFonts w:ascii="Tahoma" w:hAnsi="Tahoma" w:cs="Tahoma"/>
        </w:rPr>
        <w:t>a</w:t>
      </w:r>
      <w:r w:rsidRPr="001806BC">
        <w:rPr>
          <w:rFonts w:ascii="Tahoma" w:hAnsi="Tahoma" w:cs="Tahoma"/>
        </w:rPr>
        <w:t xml:space="preserve"> señor</w:t>
      </w:r>
      <w:r w:rsidR="00EA7551">
        <w:rPr>
          <w:rFonts w:ascii="Tahoma" w:hAnsi="Tahoma" w:cs="Tahoma"/>
        </w:rPr>
        <w:t xml:space="preserve">a </w:t>
      </w:r>
      <w:r w:rsidR="00287AEF">
        <w:rPr>
          <w:rFonts w:ascii="Tahoma" w:hAnsi="Tahoma" w:cs="Tahoma"/>
        </w:rPr>
        <w:t>Martha Doris Morales Medina</w:t>
      </w:r>
      <w:r w:rsidRPr="001806BC">
        <w:rPr>
          <w:rFonts w:ascii="Tahoma" w:hAnsi="Tahoma" w:cs="Tahoma"/>
        </w:rPr>
        <w:t xml:space="preserve">, </w:t>
      </w:r>
      <w:r w:rsidRPr="001A537A">
        <w:rPr>
          <w:rFonts w:ascii="Tahoma" w:hAnsi="Tahoma" w:cs="Tahoma"/>
        </w:rPr>
        <w:t>toda vez que</w:t>
      </w:r>
      <w:r w:rsidR="00EA7551">
        <w:rPr>
          <w:rFonts w:ascii="Tahoma" w:hAnsi="Tahoma" w:cs="Tahoma"/>
        </w:rPr>
        <w:t xml:space="preserve"> </w:t>
      </w:r>
      <w:r w:rsidR="00287AEF">
        <w:rPr>
          <w:rFonts w:ascii="Tahoma" w:hAnsi="Tahoma" w:cs="Tahoma"/>
        </w:rPr>
        <w:t>Colpensiones negó su solicitud de traslado de Régimen Pensional aun cuando al momento de</w:t>
      </w:r>
      <w:r w:rsidR="007C1E86">
        <w:rPr>
          <w:rFonts w:ascii="Tahoma" w:hAnsi="Tahoma" w:cs="Tahoma"/>
        </w:rPr>
        <w:t xml:space="preserve"> </w:t>
      </w:r>
      <w:r w:rsidR="007957AC">
        <w:rPr>
          <w:rFonts w:ascii="Tahoma" w:hAnsi="Tahoma" w:cs="Tahoma"/>
        </w:rPr>
        <w:t>hacer la</w:t>
      </w:r>
      <w:r w:rsidR="007C1E86">
        <w:rPr>
          <w:rFonts w:ascii="Tahoma" w:hAnsi="Tahoma" w:cs="Tahoma"/>
        </w:rPr>
        <w:t xml:space="preserve"> pet</w:t>
      </w:r>
      <w:r w:rsidR="00287AEF">
        <w:rPr>
          <w:rFonts w:ascii="Tahoma" w:hAnsi="Tahoma" w:cs="Tahoma"/>
        </w:rPr>
        <w:t xml:space="preserve">ición, la accionante contaba con 46 años y 11 meses de edad. </w:t>
      </w:r>
    </w:p>
    <w:p w:rsidR="00544880" w:rsidRDefault="00544880" w:rsidP="00166D52">
      <w:pPr>
        <w:pStyle w:val="Sinespaciado"/>
        <w:spacing w:line="276" w:lineRule="auto"/>
        <w:ind w:firstLine="708"/>
        <w:jc w:val="both"/>
        <w:rPr>
          <w:rFonts w:ascii="Tahoma" w:hAnsi="Tahoma" w:cs="Tahoma"/>
        </w:rPr>
      </w:pPr>
    </w:p>
    <w:p w:rsidR="00CC2808" w:rsidRDefault="00544880" w:rsidP="00166D52">
      <w:pPr>
        <w:pStyle w:val="Sinespaciado"/>
        <w:spacing w:line="276" w:lineRule="auto"/>
        <w:ind w:firstLine="708"/>
        <w:jc w:val="both"/>
        <w:rPr>
          <w:rFonts w:ascii="Tahoma" w:hAnsi="Tahoma" w:cs="Tahoma"/>
        </w:rPr>
      </w:pPr>
      <w:r>
        <w:rPr>
          <w:rFonts w:ascii="Tahoma" w:hAnsi="Tahoma" w:cs="Tahoma"/>
        </w:rPr>
        <w:t xml:space="preserve">Para empezar, </w:t>
      </w:r>
      <w:r w:rsidR="00015A1E">
        <w:rPr>
          <w:rFonts w:ascii="Tahoma" w:hAnsi="Tahoma" w:cs="Tahoma"/>
        </w:rPr>
        <w:t>la Corte Constitucional ha resaltado</w:t>
      </w:r>
      <w:r w:rsidR="00015A1E" w:rsidRPr="00015A1E">
        <w:rPr>
          <w:rFonts w:ascii="Tahoma" w:hAnsi="Tahoma" w:cs="Tahoma"/>
        </w:rPr>
        <w:t xml:space="preserve"> que</w:t>
      </w:r>
      <w:r w:rsidR="00402FE1">
        <w:rPr>
          <w:rFonts w:ascii="Tahoma" w:hAnsi="Tahoma" w:cs="Tahoma"/>
        </w:rPr>
        <w:t>, aunque</w:t>
      </w:r>
      <w:r w:rsidR="00015A1E" w:rsidRPr="00015A1E">
        <w:rPr>
          <w:rFonts w:ascii="Tahoma" w:hAnsi="Tahoma" w:cs="Tahoma"/>
        </w:rPr>
        <w:t xml:space="preserve"> por regla general, </w:t>
      </w:r>
      <w:r w:rsidR="00015A1E">
        <w:rPr>
          <w:rFonts w:ascii="Tahoma" w:hAnsi="Tahoma" w:cs="Tahoma"/>
        </w:rPr>
        <w:t xml:space="preserve">la acción </w:t>
      </w:r>
      <w:r w:rsidR="006A6014">
        <w:rPr>
          <w:rFonts w:ascii="Tahoma" w:hAnsi="Tahoma" w:cs="Tahoma"/>
        </w:rPr>
        <w:t>de tutela</w:t>
      </w:r>
      <w:r w:rsidR="00015A1E">
        <w:rPr>
          <w:rFonts w:ascii="Tahoma" w:hAnsi="Tahoma" w:cs="Tahoma"/>
        </w:rPr>
        <w:t xml:space="preserve"> </w:t>
      </w:r>
      <w:r w:rsidR="007C1E86" w:rsidRPr="007C1E86">
        <w:rPr>
          <w:rFonts w:ascii="Tahoma" w:hAnsi="Tahoma" w:cs="Tahoma"/>
        </w:rPr>
        <w:t>no tiene término de caducidad</w:t>
      </w:r>
      <w:r w:rsidR="007C1E86">
        <w:rPr>
          <w:rFonts w:ascii="Tahoma" w:hAnsi="Tahoma" w:cs="Tahoma"/>
        </w:rPr>
        <w:t>,</w:t>
      </w:r>
      <w:r w:rsidR="00CC2808">
        <w:rPr>
          <w:rFonts w:ascii="Tahoma" w:hAnsi="Tahoma" w:cs="Tahoma"/>
        </w:rPr>
        <w:t xml:space="preserve"> </w:t>
      </w:r>
      <w:r w:rsidR="006A6014">
        <w:rPr>
          <w:rFonts w:ascii="Tahoma" w:hAnsi="Tahoma" w:cs="Tahoma"/>
        </w:rPr>
        <w:t>conforme</w:t>
      </w:r>
      <w:r w:rsidR="00CC2808">
        <w:rPr>
          <w:rFonts w:ascii="Tahoma" w:hAnsi="Tahoma" w:cs="Tahoma"/>
        </w:rPr>
        <w:t xml:space="preserve"> con los hechos del caso,</w:t>
      </w:r>
      <w:r w:rsidR="007C1E86" w:rsidRPr="007C1E86">
        <w:rPr>
          <w:rFonts w:ascii="Tahoma" w:hAnsi="Tahoma" w:cs="Tahoma"/>
        </w:rPr>
        <w:t xml:space="preserve"> </w:t>
      </w:r>
      <w:r w:rsidR="00CC2808">
        <w:rPr>
          <w:rFonts w:ascii="Tahoma" w:hAnsi="Tahoma" w:cs="Tahoma"/>
        </w:rPr>
        <w:t xml:space="preserve">corresponde al juez </w:t>
      </w:r>
      <w:r w:rsidR="006A6014">
        <w:rPr>
          <w:rFonts w:ascii="Tahoma" w:hAnsi="Tahoma" w:cs="Tahoma"/>
        </w:rPr>
        <w:t xml:space="preserve">verificar </w:t>
      </w:r>
      <w:r w:rsidR="00CC2808">
        <w:rPr>
          <w:rFonts w:ascii="Tahoma" w:hAnsi="Tahoma" w:cs="Tahoma"/>
        </w:rPr>
        <w:t xml:space="preserve">si la </w:t>
      </w:r>
      <w:r w:rsidR="006A6014">
        <w:rPr>
          <w:rFonts w:ascii="Tahoma" w:hAnsi="Tahoma" w:cs="Tahoma"/>
        </w:rPr>
        <w:t>demanda</w:t>
      </w:r>
      <w:r w:rsidR="00CC2808">
        <w:rPr>
          <w:rFonts w:ascii="Tahoma" w:hAnsi="Tahoma" w:cs="Tahoma"/>
        </w:rPr>
        <w:t xml:space="preserve"> de tutela se interpuso </w:t>
      </w:r>
      <w:r w:rsidR="00822B50">
        <w:rPr>
          <w:rFonts w:ascii="Tahoma" w:hAnsi="Tahoma" w:cs="Tahoma"/>
        </w:rPr>
        <w:t xml:space="preserve">dentro de un tiempo prudencial </w:t>
      </w:r>
      <w:r w:rsidR="00CC2808">
        <w:rPr>
          <w:rFonts w:ascii="Tahoma" w:hAnsi="Tahoma" w:cs="Tahoma"/>
        </w:rPr>
        <w:t xml:space="preserve">desde el momento en que se produjo la vulneración del derecho fundamental. </w:t>
      </w:r>
    </w:p>
    <w:p w:rsidR="00CC2808" w:rsidRDefault="00CC2808" w:rsidP="00166D52">
      <w:pPr>
        <w:pStyle w:val="Sinespaciado"/>
        <w:spacing w:line="276" w:lineRule="auto"/>
        <w:ind w:firstLine="708"/>
        <w:jc w:val="both"/>
        <w:rPr>
          <w:rFonts w:ascii="Tahoma" w:hAnsi="Tahoma" w:cs="Tahoma"/>
        </w:rPr>
      </w:pPr>
    </w:p>
    <w:p w:rsidR="001D52DA" w:rsidRDefault="00CC2808" w:rsidP="00166D52">
      <w:pPr>
        <w:pStyle w:val="Sinespaciado"/>
        <w:spacing w:line="276" w:lineRule="auto"/>
        <w:ind w:firstLine="708"/>
        <w:jc w:val="both"/>
        <w:rPr>
          <w:rFonts w:ascii="Tahoma" w:hAnsi="Tahoma" w:cs="Tahoma"/>
          <w:lang w:val="es-ES_tradnl"/>
        </w:rPr>
      </w:pPr>
      <w:r w:rsidRPr="00CC2808">
        <w:rPr>
          <w:rFonts w:ascii="Tahoma" w:hAnsi="Tahoma" w:cs="Tahoma"/>
          <w:lang w:val="es-ES_tradnl"/>
        </w:rPr>
        <w:t xml:space="preserve">En efecto, </w:t>
      </w:r>
      <w:r w:rsidR="001D52DA">
        <w:rPr>
          <w:rFonts w:ascii="Tahoma" w:hAnsi="Tahoma" w:cs="Tahoma"/>
          <w:lang w:val="es-ES_tradnl"/>
        </w:rPr>
        <w:t xml:space="preserve">la jurisprudencia ha identificado </w:t>
      </w:r>
      <w:r w:rsidR="007957AC">
        <w:rPr>
          <w:rFonts w:ascii="Tahoma" w:hAnsi="Tahoma" w:cs="Tahoma"/>
          <w:lang w:val="es-ES_tradnl"/>
        </w:rPr>
        <w:t>que,</w:t>
      </w:r>
      <w:r w:rsidR="001D52DA">
        <w:rPr>
          <w:rFonts w:ascii="Tahoma" w:hAnsi="Tahoma" w:cs="Tahoma"/>
          <w:lang w:val="es-ES_tradnl"/>
        </w:rPr>
        <w:t xml:space="preserve"> ante la existencia de un suceso de fuerza mayor o caso fortuito, la incapacidad o imposibilidad del actor para interponer la tutela en un </w:t>
      </w:r>
      <w:r w:rsidR="00E334D8">
        <w:rPr>
          <w:rFonts w:ascii="Tahoma" w:hAnsi="Tahoma" w:cs="Tahoma"/>
          <w:lang w:val="es-ES_tradnl"/>
        </w:rPr>
        <w:t>término</w:t>
      </w:r>
      <w:r w:rsidR="001D52DA">
        <w:rPr>
          <w:rFonts w:ascii="Tahoma" w:hAnsi="Tahoma" w:cs="Tahoma"/>
          <w:lang w:val="es-ES_tradnl"/>
        </w:rPr>
        <w:t xml:space="preserve"> razonable, la ocurrencia de un hecho completamente nuevo y sorpresivo </w:t>
      </w:r>
      <w:r w:rsidR="007957AC">
        <w:rPr>
          <w:rFonts w:ascii="Tahoma" w:hAnsi="Tahoma" w:cs="Tahoma"/>
          <w:lang w:val="es-ES_tradnl"/>
        </w:rPr>
        <w:t>entre otras, justifica que el juez constitucional resuelva que la</w:t>
      </w:r>
      <w:r w:rsidR="00E334D8">
        <w:rPr>
          <w:rFonts w:ascii="Tahoma" w:hAnsi="Tahoma" w:cs="Tahoma"/>
          <w:lang w:val="es-ES_tradnl"/>
        </w:rPr>
        <w:t xml:space="preserve"> acción de tutela interpuesta es</w:t>
      </w:r>
      <w:r w:rsidR="007957AC">
        <w:rPr>
          <w:rFonts w:ascii="Tahoma" w:hAnsi="Tahoma" w:cs="Tahoma"/>
          <w:lang w:val="es-ES_tradnl"/>
        </w:rPr>
        <w:t xml:space="preserve"> procedente. </w:t>
      </w:r>
    </w:p>
    <w:p w:rsidR="001D52DA" w:rsidRDefault="001D52DA" w:rsidP="00166D52">
      <w:pPr>
        <w:pStyle w:val="Sinespaciado"/>
        <w:spacing w:line="276" w:lineRule="auto"/>
        <w:ind w:firstLine="708"/>
        <w:jc w:val="both"/>
        <w:rPr>
          <w:rFonts w:ascii="Tahoma" w:hAnsi="Tahoma" w:cs="Tahoma"/>
          <w:lang w:val="es-ES_tradnl"/>
        </w:rPr>
      </w:pPr>
    </w:p>
    <w:p w:rsidR="00FD6317" w:rsidRDefault="00A50651" w:rsidP="00166D52">
      <w:pPr>
        <w:pStyle w:val="Sinespaciado"/>
        <w:spacing w:line="276" w:lineRule="auto"/>
        <w:ind w:firstLine="708"/>
        <w:jc w:val="both"/>
        <w:rPr>
          <w:rFonts w:ascii="Tahoma" w:hAnsi="Tahoma" w:cs="Tahoma"/>
        </w:rPr>
      </w:pPr>
      <w:r>
        <w:rPr>
          <w:rFonts w:ascii="Tahoma" w:hAnsi="Tahoma" w:cs="Tahoma"/>
        </w:rPr>
        <w:t>En este entend</w:t>
      </w:r>
      <w:r w:rsidR="00887081">
        <w:rPr>
          <w:rFonts w:ascii="Tahoma" w:hAnsi="Tahoma" w:cs="Tahoma"/>
        </w:rPr>
        <w:t>ido, la Sala</w:t>
      </w:r>
      <w:r w:rsidR="00DC01BB">
        <w:rPr>
          <w:rFonts w:ascii="Tahoma" w:hAnsi="Tahoma" w:cs="Tahoma"/>
        </w:rPr>
        <w:t xml:space="preserve"> </w:t>
      </w:r>
      <w:r w:rsidR="00887081">
        <w:rPr>
          <w:rFonts w:ascii="Tahoma" w:hAnsi="Tahoma" w:cs="Tahoma"/>
        </w:rPr>
        <w:t>observa que en el presente</w:t>
      </w:r>
      <w:r>
        <w:rPr>
          <w:rFonts w:ascii="Tahoma" w:hAnsi="Tahoma" w:cs="Tahoma"/>
        </w:rPr>
        <w:t xml:space="preserve"> asunto</w:t>
      </w:r>
      <w:r w:rsidR="00067BE7">
        <w:rPr>
          <w:rFonts w:ascii="Tahoma" w:hAnsi="Tahoma" w:cs="Tahoma"/>
        </w:rPr>
        <w:t xml:space="preserve"> </w:t>
      </w:r>
      <w:r w:rsidR="00DC01BB">
        <w:rPr>
          <w:rFonts w:ascii="Tahoma" w:hAnsi="Tahoma" w:cs="Tahoma"/>
        </w:rPr>
        <w:t xml:space="preserve">no se cumple el </w:t>
      </w:r>
      <w:r w:rsidR="00FC5D60">
        <w:rPr>
          <w:rFonts w:ascii="Tahoma" w:hAnsi="Tahoma" w:cs="Tahoma"/>
        </w:rPr>
        <w:t>principio</w:t>
      </w:r>
      <w:r w:rsidR="00DC01BB">
        <w:rPr>
          <w:rFonts w:ascii="Tahoma" w:hAnsi="Tahoma" w:cs="Tahoma"/>
        </w:rPr>
        <w:t xml:space="preserve"> de la inmediatez, puesto que el tiempo transcurrido entre la supuesta radicación del formulario y la acción de tutela han sido cuatro (4) </w:t>
      </w:r>
      <w:r w:rsidR="00FD6317">
        <w:rPr>
          <w:rFonts w:ascii="Tahoma" w:hAnsi="Tahoma" w:cs="Tahoma"/>
        </w:rPr>
        <w:t xml:space="preserve">años. </w:t>
      </w:r>
      <w:r w:rsidR="00792754">
        <w:rPr>
          <w:rFonts w:ascii="Tahoma" w:hAnsi="Tahoma" w:cs="Tahoma"/>
        </w:rPr>
        <w:t>Aun</w:t>
      </w:r>
      <w:r w:rsidR="00FC5D60">
        <w:rPr>
          <w:rFonts w:ascii="Tahoma" w:hAnsi="Tahoma" w:cs="Tahoma"/>
        </w:rPr>
        <w:t xml:space="preserve"> cuando en el </w:t>
      </w:r>
      <w:r w:rsidR="006A6014">
        <w:rPr>
          <w:rFonts w:ascii="Tahoma" w:hAnsi="Tahoma" w:cs="Tahoma"/>
        </w:rPr>
        <w:t>escrito de impugnaci</w:t>
      </w:r>
      <w:r w:rsidR="00E334D8">
        <w:rPr>
          <w:rFonts w:ascii="Tahoma" w:hAnsi="Tahoma" w:cs="Tahoma"/>
        </w:rPr>
        <w:t>ón</w:t>
      </w:r>
      <w:r w:rsidR="00FC5D60">
        <w:rPr>
          <w:rFonts w:ascii="Tahoma" w:hAnsi="Tahoma" w:cs="Tahoma"/>
        </w:rPr>
        <w:t xml:space="preserve">, la demandante </w:t>
      </w:r>
      <w:r w:rsidR="00E334D8">
        <w:rPr>
          <w:rFonts w:ascii="Tahoma" w:hAnsi="Tahoma" w:cs="Tahoma"/>
        </w:rPr>
        <w:t xml:space="preserve"> </w:t>
      </w:r>
      <w:r w:rsidR="00FC5D60">
        <w:rPr>
          <w:rFonts w:ascii="Tahoma" w:hAnsi="Tahoma" w:cs="Tahoma"/>
        </w:rPr>
        <w:t>manifestó</w:t>
      </w:r>
      <w:r w:rsidR="00E334D8">
        <w:rPr>
          <w:rFonts w:ascii="Tahoma" w:hAnsi="Tahoma" w:cs="Tahoma"/>
        </w:rPr>
        <w:t xml:space="preserve"> que “</w:t>
      </w:r>
      <w:r w:rsidR="00E334D8" w:rsidRPr="00FC5D60">
        <w:rPr>
          <w:rFonts w:ascii="Tahoma" w:hAnsi="Tahoma" w:cs="Tahoma"/>
          <w:i/>
        </w:rPr>
        <w:t>no había acudido ante la Jurisdicción Constitucional, en razón a que, la Oficina de Gestión del Talento Humano de la UTP, ha solicitado en varias oportunidades, mediante derechos de petición radicados ante Colpensiones, que esta entidad aseguradora,</w:t>
      </w:r>
      <w:r w:rsidR="00FC5D60" w:rsidRPr="00FC5D60">
        <w:rPr>
          <w:rFonts w:ascii="Tahoma" w:hAnsi="Tahoma" w:cs="Tahoma"/>
          <w:i/>
        </w:rPr>
        <w:t xml:space="preserve"> acepte el cambio de Régimen Pensional, teniendo en cuenta que, la solicitud de traslado se hizo antes de que cumpliera los 47 años de edad</w:t>
      </w:r>
      <w:r w:rsidR="00FC5D60">
        <w:rPr>
          <w:rFonts w:ascii="Tahoma" w:hAnsi="Tahoma" w:cs="Tahoma"/>
        </w:rPr>
        <w:t xml:space="preserve">”, no </w:t>
      </w:r>
      <w:r w:rsidR="00084CF5">
        <w:rPr>
          <w:rFonts w:ascii="Tahoma" w:hAnsi="Tahoma" w:cs="Tahoma"/>
        </w:rPr>
        <w:t>reposa</w:t>
      </w:r>
      <w:r w:rsidR="00FC5D60">
        <w:rPr>
          <w:rFonts w:ascii="Tahoma" w:hAnsi="Tahoma" w:cs="Tahoma"/>
        </w:rPr>
        <w:t xml:space="preserve"> en el expediente copia de las solicitudes que supuestamente se </w:t>
      </w:r>
      <w:r w:rsidR="00084CF5">
        <w:rPr>
          <w:rFonts w:ascii="Tahoma" w:hAnsi="Tahoma" w:cs="Tahoma"/>
        </w:rPr>
        <w:t>radicaron</w:t>
      </w:r>
      <w:r w:rsidR="00FC5D60">
        <w:rPr>
          <w:rFonts w:ascii="Tahoma" w:hAnsi="Tahoma" w:cs="Tahoma"/>
        </w:rPr>
        <w:t xml:space="preserve"> ante la demandada</w:t>
      </w:r>
      <w:r w:rsidR="00084CF5">
        <w:rPr>
          <w:rFonts w:ascii="Tahoma" w:hAnsi="Tahoma" w:cs="Tahoma"/>
        </w:rPr>
        <w:t xml:space="preserve"> desde el año 2015 hasta el año en curso</w:t>
      </w:r>
      <w:r w:rsidR="00FD6317">
        <w:rPr>
          <w:rFonts w:ascii="Tahoma" w:hAnsi="Tahoma" w:cs="Tahoma"/>
        </w:rPr>
        <w:t>.</w:t>
      </w:r>
    </w:p>
    <w:p w:rsidR="00FD6317" w:rsidRDefault="00FD6317" w:rsidP="00166D52">
      <w:pPr>
        <w:pStyle w:val="Sinespaciado"/>
        <w:spacing w:line="276" w:lineRule="auto"/>
        <w:ind w:firstLine="708"/>
        <w:jc w:val="both"/>
        <w:rPr>
          <w:rFonts w:ascii="Tahoma" w:hAnsi="Tahoma" w:cs="Tahoma"/>
        </w:rPr>
      </w:pPr>
    </w:p>
    <w:p w:rsidR="00231AEA" w:rsidRPr="00231AEA" w:rsidRDefault="00231AEA" w:rsidP="00166D52">
      <w:pPr>
        <w:tabs>
          <w:tab w:val="left" w:pos="709"/>
          <w:tab w:val="left" w:pos="1701"/>
        </w:tabs>
        <w:autoSpaceDN w:val="0"/>
        <w:spacing w:after="0" w:line="276" w:lineRule="auto"/>
        <w:jc w:val="both"/>
        <w:rPr>
          <w:rFonts w:ascii="Tahoma" w:hAnsi="Tahoma" w:cs="Tahoma"/>
        </w:rPr>
      </w:pPr>
      <w:r>
        <w:rPr>
          <w:rFonts w:ascii="Tahoma" w:hAnsi="Tahoma" w:cs="Tahoma"/>
        </w:rPr>
        <w:tab/>
      </w:r>
      <w:r w:rsidR="00FD6317">
        <w:rPr>
          <w:rFonts w:ascii="Tahoma" w:hAnsi="Tahoma" w:cs="Tahoma"/>
        </w:rPr>
        <w:t>De l</w:t>
      </w:r>
      <w:r w:rsidR="00084CF5">
        <w:rPr>
          <w:rFonts w:ascii="Tahoma" w:hAnsi="Tahoma" w:cs="Tahoma"/>
        </w:rPr>
        <w:t xml:space="preserve">o anterior, </w:t>
      </w:r>
      <w:r w:rsidR="00FD6317">
        <w:rPr>
          <w:rFonts w:ascii="Tahoma" w:hAnsi="Tahoma" w:cs="Tahoma"/>
        </w:rPr>
        <w:t xml:space="preserve">se </w:t>
      </w:r>
      <w:r w:rsidR="00DF5DAF">
        <w:rPr>
          <w:rFonts w:ascii="Tahoma" w:hAnsi="Tahoma" w:cs="Tahoma"/>
        </w:rPr>
        <w:t>evidencia</w:t>
      </w:r>
      <w:r w:rsidR="00FC5D60">
        <w:rPr>
          <w:rFonts w:ascii="Tahoma" w:hAnsi="Tahoma" w:cs="Tahoma"/>
        </w:rPr>
        <w:t xml:space="preserve"> que la señora Martha Doris </w:t>
      </w:r>
      <w:r w:rsidR="00084CF5">
        <w:rPr>
          <w:rFonts w:ascii="Tahoma" w:hAnsi="Tahoma" w:cs="Tahoma"/>
        </w:rPr>
        <w:t xml:space="preserve">no </w:t>
      </w:r>
      <w:r w:rsidR="00DF5DAF">
        <w:rPr>
          <w:rFonts w:ascii="Tahoma" w:hAnsi="Tahoma" w:cs="Tahoma"/>
        </w:rPr>
        <w:t>fue diligente para requerir</w:t>
      </w:r>
      <w:r w:rsidR="00084CF5">
        <w:rPr>
          <w:rFonts w:ascii="Tahoma" w:hAnsi="Tahoma" w:cs="Tahoma"/>
        </w:rPr>
        <w:t xml:space="preserve"> la protección urgente de sus derechos</w:t>
      </w:r>
      <w:r w:rsidR="0034158E">
        <w:rPr>
          <w:rFonts w:ascii="Tahoma" w:hAnsi="Tahoma" w:cs="Tahoma"/>
        </w:rPr>
        <w:t xml:space="preserve"> ni se probó que se cumpliera algu</w:t>
      </w:r>
      <w:r>
        <w:rPr>
          <w:rFonts w:ascii="Tahoma" w:hAnsi="Tahoma" w:cs="Tahoma"/>
        </w:rPr>
        <w:t xml:space="preserve">na circunstancia que permita analizar la acción a pesar de no ser inmediata por cuanto en el asunto no aparece acreditado: i) que exista </w:t>
      </w:r>
      <w:r w:rsidRPr="00231AEA">
        <w:rPr>
          <w:rFonts w:ascii="Tahoma" w:hAnsi="Tahoma" w:cs="Tahoma"/>
        </w:rPr>
        <w:t xml:space="preserve">un motivo válido que justifique la inactividad del interesado; (ii) </w:t>
      </w:r>
      <w:r w:rsidR="002D6253">
        <w:rPr>
          <w:rFonts w:ascii="Tahoma" w:hAnsi="Tahoma" w:cs="Tahoma"/>
        </w:rPr>
        <w:t xml:space="preserve">que </w:t>
      </w:r>
      <w:r w:rsidRPr="00231AEA">
        <w:rPr>
          <w:rFonts w:ascii="Tahoma" w:hAnsi="Tahoma" w:cs="Tahoma"/>
        </w:rPr>
        <w:t>la i</w:t>
      </w:r>
      <w:r w:rsidR="002D6253">
        <w:rPr>
          <w:rFonts w:ascii="Tahoma" w:hAnsi="Tahoma" w:cs="Tahoma"/>
        </w:rPr>
        <w:t>nactividad injustificada vulnere</w:t>
      </w:r>
      <w:r w:rsidRPr="00231AEA">
        <w:rPr>
          <w:rFonts w:ascii="Tahoma" w:hAnsi="Tahoma" w:cs="Tahoma"/>
        </w:rPr>
        <w:t xml:space="preserve"> el núcleo esencial de los derechos de terceros afectados con la decisión, siempre que exista un nexo causal entre el ejercicio inoportuno de la acción y la vulneración de los derechos de los interesados; (iii) </w:t>
      </w:r>
      <w:r w:rsidR="002D6253">
        <w:rPr>
          <w:rFonts w:ascii="Tahoma" w:hAnsi="Tahoma" w:cs="Tahoma"/>
        </w:rPr>
        <w:t xml:space="preserve">que </w:t>
      </w:r>
      <w:r w:rsidRPr="00231AEA">
        <w:rPr>
          <w:rFonts w:ascii="Tahoma" w:hAnsi="Tahoma" w:cs="Tahoma"/>
        </w:rPr>
        <w:t>a pesar del paso del tiempo es evidente que la vulneración o amenaza de derechos fundamentales es permanente en el tiempo, es decir, si la situación desfavorable es continua y actual; y (iv)</w:t>
      </w:r>
      <w:r w:rsidRPr="00231AEA">
        <w:rPr>
          <w:rFonts w:ascii="Tahoma" w:hAnsi="Tahoma" w:cs="Tahoma"/>
          <w:iCs/>
        </w:rPr>
        <w:t> </w:t>
      </w:r>
      <w:r w:rsidRPr="00231AEA">
        <w:rPr>
          <w:rFonts w:ascii="Tahoma" w:hAnsi="Tahoma" w:cs="Tahoma"/>
        </w:rPr>
        <w:t>cuando la carga de acudir a la acción de tutela en un plazo razonable resulta desproporcionada frente a la situación de sujetos de especial protección constitucional.</w:t>
      </w:r>
    </w:p>
    <w:p w:rsidR="00084CF5" w:rsidRPr="00231AEA" w:rsidRDefault="00084CF5" w:rsidP="00166D52">
      <w:pPr>
        <w:pStyle w:val="Sinespaciado"/>
        <w:spacing w:line="276" w:lineRule="auto"/>
        <w:ind w:firstLine="708"/>
        <w:jc w:val="both"/>
        <w:rPr>
          <w:rFonts w:ascii="Times New Roman" w:eastAsia="Times New Roman" w:hAnsi="Times New Roman" w:cs="Times New Roman"/>
          <w:i/>
          <w:iCs/>
          <w:color w:val="2D2D2D"/>
          <w:bdr w:val="none" w:sz="0" w:space="0" w:color="auto" w:frame="1"/>
          <w:lang w:eastAsia="es-ES"/>
        </w:rPr>
      </w:pPr>
    </w:p>
    <w:p w:rsidR="006A09F1" w:rsidRDefault="00084CF5" w:rsidP="00166D52">
      <w:pPr>
        <w:pStyle w:val="Sinespaciado"/>
        <w:spacing w:line="276" w:lineRule="auto"/>
        <w:ind w:firstLine="708"/>
        <w:jc w:val="both"/>
        <w:rPr>
          <w:rFonts w:ascii="Tahoma" w:hAnsi="Tahoma" w:cs="Tahoma"/>
        </w:rPr>
      </w:pPr>
      <w:r>
        <w:rPr>
          <w:rFonts w:ascii="Tahoma" w:hAnsi="Tahoma" w:cs="Tahoma"/>
        </w:rPr>
        <w:lastRenderedPageBreak/>
        <w:t xml:space="preserve">Por otra parte, como lo advirtiera la jueza de primera instancia el asunto puede ventilarse en otro medio de defensa judicial, </w:t>
      </w:r>
      <w:r w:rsidR="006A09F1">
        <w:rPr>
          <w:rFonts w:ascii="Tahoma" w:hAnsi="Tahoma" w:cs="Tahoma"/>
        </w:rPr>
        <w:t xml:space="preserve">es decir, un </w:t>
      </w:r>
      <w:r>
        <w:rPr>
          <w:rFonts w:ascii="Tahoma" w:hAnsi="Tahoma" w:cs="Tahoma"/>
        </w:rPr>
        <w:t>proceso ordinario, toda vez que, por ejemplo, no aparece prueba de los motivos por lo</w:t>
      </w:r>
      <w:r w:rsidR="00F73391">
        <w:rPr>
          <w:rFonts w:ascii="Tahoma" w:hAnsi="Tahoma" w:cs="Tahoma"/>
        </w:rPr>
        <w:t>s</w:t>
      </w:r>
      <w:r>
        <w:rPr>
          <w:rFonts w:ascii="Tahoma" w:hAnsi="Tahoma" w:cs="Tahoma"/>
        </w:rPr>
        <w:t xml:space="preserve"> cuales los formularios de solicitudes de traslados de varios funcionarios de la Universidad Tecnológica de Pereira radicado</w:t>
      </w:r>
      <w:r w:rsidR="006A09F1">
        <w:rPr>
          <w:rFonts w:ascii="Tahoma" w:hAnsi="Tahoma" w:cs="Tahoma"/>
        </w:rPr>
        <w:t>s</w:t>
      </w:r>
      <w:r>
        <w:rPr>
          <w:rFonts w:ascii="Tahoma" w:hAnsi="Tahoma" w:cs="Tahoma"/>
        </w:rPr>
        <w:t xml:space="preserve"> el 17 de ma</w:t>
      </w:r>
      <w:r w:rsidR="002D4A9A">
        <w:rPr>
          <w:rFonts w:ascii="Tahoma" w:hAnsi="Tahoma" w:cs="Tahoma"/>
        </w:rPr>
        <w:t>rzo de 2015</w:t>
      </w:r>
      <w:r w:rsidR="001649AA">
        <w:rPr>
          <w:rFonts w:ascii="Tahoma" w:hAnsi="Tahoma" w:cs="Tahoma"/>
        </w:rPr>
        <w:t xml:space="preserve">, según afirma la UTP, </w:t>
      </w:r>
      <w:r w:rsidR="002D4A9A">
        <w:rPr>
          <w:rFonts w:ascii="Tahoma" w:hAnsi="Tahoma" w:cs="Tahoma"/>
        </w:rPr>
        <w:t xml:space="preserve">no fueron </w:t>
      </w:r>
      <w:r w:rsidR="001649AA">
        <w:rPr>
          <w:rFonts w:ascii="Tahoma" w:hAnsi="Tahoma" w:cs="Tahoma"/>
        </w:rPr>
        <w:t xml:space="preserve">acogidos </w:t>
      </w:r>
      <w:r>
        <w:rPr>
          <w:rFonts w:ascii="Tahoma" w:hAnsi="Tahoma" w:cs="Tahoma"/>
        </w:rPr>
        <w:t>in</w:t>
      </w:r>
      <w:r w:rsidR="006A09F1">
        <w:rPr>
          <w:rFonts w:ascii="Tahoma" w:hAnsi="Tahoma" w:cs="Tahoma"/>
        </w:rPr>
        <w:t>mediatamente</w:t>
      </w:r>
      <w:r w:rsidR="001649AA">
        <w:rPr>
          <w:rFonts w:ascii="Tahoma" w:hAnsi="Tahoma" w:cs="Tahoma"/>
        </w:rPr>
        <w:t xml:space="preserve"> por Colpensiones</w:t>
      </w:r>
      <w:r w:rsidR="006A09F1">
        <w:rPr>
          <w:rFonts w:ascii="Tahoma" w:hAnsi="Tahoma" w:cs="Tahoma"/>
        </w:rPr>
        <w:t>, siendo devueltos, por trámites administrativos</w:t>
      </w:r>
      <w:r w:rsidR="001649AA">
        <w:rPr>
          <w:rFonts w:ascii="Tahoma" w:hAnsi="Tahoma" w:cs="Tahoma"/>
        </w:rPr>
        <w:t xml:space="preserve">, </w:t>
      </w:r>
      <w:r w:rsidR="006A09F1">
        <w:rPr>
          <w:rFonts w:ascii="Tahoma" w:hAnsi="Tahoma" w:cs="Tahoma"/>
        </w:rPr>
        <w:t>como se indica en el oficio No. 01-132-362 que la UTP envió a Colpensiones (fl.12).</w:t>
      </w:r>
      <w:r w:rsidR="00DB1280">
        <w:rPr>
          <w:rFonts w:ascii="Tahoma" w:hAnsi="Tahoma" w:cs="Tahoma"/>
        </w:rPr>
        <w:t xml:space="preserve"> </w:t>
      </w:r>
      <w:r w:rsidR="001649AA">
        <w:rPr>
          <w:rFonts w:ascii="Tahoma" w:hAnsi="Tahoma" w:cs="Tahoma"/>
        </w:rPr>
        <w:t xml:space="preserve">Dicha circunstancia amerita un mayor plazo probatorio, lo que encuentra eco en un proceso ordinario y no dentro </w:t>
      </w:r>
      <w:r w:rsidR="000D7474">
        <w:rPr>
          <w:rFonts w:ascii="Tahoma" w:hAnsi="Tahoma" w:cs="Tahoma"/>
        </w:rPr>
        <w:t>de una acción de tutela donde la etapa probatoria es exigua.</w:t>
      </w:r>
    </w:p>
    <w:p w:rsidR="002D4A9A" w:rsidRDefault="002D4A9A" w:rsidP="00166D52">
      <w:pPr>
        <w:pStyle w:val="Sinespaciado"/>
        <w:spacing w:line="276" w:lineRule="auto"/>
        <w:ind w:firstLine="708"/>
        <w:jc w:val="both"/>
        <w:rPr>
          <w:rFonts w:ascii="Tahoma" w:hAnsi="Tahoma" w:cs="Tahoma"/>
        </w:rPr>
      </w:pPr>
    </w:p>
    <w:p w:rsidR="00160773" w:rsidRDefault="00160773" w:rsidP="00166D52">
      <w:pPr>
        <w:tabs>
          <w:tab w:val="left" w:pos="709"/>
        </w:tabs>
        <w:spacing w:after="0" w:line="276" w:lineRule="auto"/>
        <w:ind w:firstLine="709"/>
        <w:jc w:val="both"/>
        <w:rPr>
          <w:rFonts w:ascii="Tahoma" w:hAnsi="Tahoma" w:cs="Tahoma"/>
          <w:iCs/>
        </w:rPr>
      </w:pPr>
      <w:r>
        <w:rPr>
          <w:rFonts w:ascii="Tahoma" w:hAnsi="Tahoma" w:cs="Tahoma"/>
        </w:rPr>
        <w:t>En consecuencia</w:t>
      </w:r>
      <w:r w:rsidR="002D4A9A">
        <w:rPr>
          <w:rFonts w:ascii="Tahoma" w:hAnsi="Tahoma" w:cs="Tahoma"/>
        </w:rPr>
        <w:t xml:space="preserve">, </w:t>
      </w:r>
      <w:r w:rsidR="005E3CCE">
        <w:rPr>
          <w:rFonts w:ascii="Tahoma" w:hAnsi="Tahoma" w:cs="Tahoma"/>
        </w:rPr>
        <w:t xml:space="preserve">como quiera que la presente acción de tutela no cumple con el principio de inmediatez y ante la existencia de otro medio idóneo para amparar los derechos fundamentales que a consideración de la demandante han sido vulnerados, se confirmará la </w:t>
      </w:r>
      <w:r w:rsidR="00F73391">
        <w:rPr>
          <w:rFonts w:ascii="Tahoma" w:hAnsi="Tahoma" w:cs="Tahoma"/>
          <w:iCs/>
        </w:rPr>
        <w:t>decisión de primera instancia.</w:t>
      </w:r>
    </w:p>
    <w:p w:rsidR="00EB7DD0" w:rsidRDefault="00EB7DD0" w:rsidP="00166D52">
      <w:pPr>
        <w:pStyle w:val="Sinespaciado"/>
        <w:spacing w:line="276" w:lineRule="auto"/>
        <w:ind w:firstLine="708"/>
        <w:jc w:val="both"/>
        <w:rPr>
          <w:rFonts w:ascii="Tahoma" w:hAnsi="Tahoma" w:cs="Tahoma"/>
        </w:rPr>
      </w:pPr>
    </w:p>
    <w:p w:rsidR="00FC4321" w:rsidRPr="001806BC" w:rsidRDefault="00FC4321" w:rsidP="00166D52">
      <w:pPr>
        <w:spacing w:after="0"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8B005E" w:rsidRPr="0008165C" w:rsidRDefault="008B005E" w:rsidP="00166D52">
      <w:pPr>
        <w:pStyle w:val="Sinespaciado"/>
        <w:spacing w:line="276" w:lineRule="auto"/>
        <w:rPr>
          <w:lang w:eastAsia="es-CO"/>
        </w:rPr>
      </w:pPr>
    </w:p>
    <w:p w:rsidR="00C73708" w:rsidRPr="0008165C" w:rsidRDefault="00C73708" w:rsidP="00166D52">
      <w:pPr>
        <w:pStyle w:val="Ttulo4"/>
        <w:spacing w:line="276" w:lineRule="auto"/>
        <w:rPr>
          <w:rFonts w:ascii="Tahoma" w:hAnsi="Tahoma" w:cs="Tahoma"/>
          <w:sz w:val="22"/>
          <w:szCs w:val="22"/>
        </w:rPr>
      </w:pPr>
      <w:r w:rsidRPr="0008165C">
        <w:rPr>
          <w:rFonts w:ascii="Tahoma" w:hAnsi="Tahoma" w:cs="Tahoma"/>
          <w:sz w:val="22"/>
          <w:szCs w:val="22"/>
        </w:rPr>
        <w:t>RESUELVE</w:t>
      </w:r>
    </w:p>
    <w:p w:rsidR="005F6611" w:rsidRDefault="005F6611" w:rsidP="00166D52">
      <w:pPr>
        <w:spacing w:after="0" w:line="276" w:lineRule="auto"/>
        <w:ind w:firstLine="708"/>
        <w:jc w:val="both"/>
        <w:rPr>
          <w:rFonts w:ascii="Tahoma" w:eastAsia="Times New Roman" w:hAnsi="Tahoma" w:cs="Tahoma"/>
          <w:b/>
          <w:u w:val="single"/>
          <w:lang w:eastAsia="es-ES"/>
        </w:rPr>
      </w:pPr>
    </w:p>
    <w:p w:rsidR="005F6611" w:rsidRPr="005A4837" w:rsidRDefault="005F6611" w:rsidP="00166D52">
      <w:pPr>
        <w:spacing w:after="0" w:line="276" w:lineRule="auto"/>
        <w:ind w:right="3" w:firstLine="708"/>
        <w:jc w:val="both"/>
        <w:rPr>
          <w:rFonts w:ascii="Tahoma" w:hAnsi="Tahoma" w:cs="Tahoma"/>
          <w:bCs/>
        </w:rPr>
      </w:pPr>
      <w:r>
        <w:rPr>
          <w:rFonts w:ascii="Tahoma" w:eastAsia="Times New Roman" w:hAnsi="Tahoma" w:cs="Tahoma"/>
          <w:b/>
          <w:u w:val="single"/>
          <w:lang w:eastAsia="es-ES"/>
        </w:rPr>
        <w:t>PRIMERO</w:t>
      </w:r>
      <w:r>
        <w:rPr>
          <w:rFonts w:ascii="Tahoma" w:eastAsia="Times New Roman" w:hAnsi="Tahoma" w:cs="Tahoma"/>
          <w:lang w:eastAsia="es-ES"/>
        </w:rPr>
        <w:t xml:space="preserve">.- </w:t>
      </w:r>
      <w:r>
        <w:rPr>
          <w:rFonts w:ascii="Tahoma" w:eastAsia="Times New Roman" w:hAnsi="Tahoma" w:cs="Tahoma"/>
          <w:b/>
          <w:lang w:eastAsia="es-ES"/>
        </w:rPr>
        <w:t xml:space="preserve">CONFIRMAR </w:t>
      </w:r>
      <w:r>
        <w:rPr>
          <w:rFonts w:ascii="Tahoma" w:eastAsia="Times New Roman" w:hAnsi="Tahoma" w:cs="Tahoma"/>
          <w:lang w:eastAsia="es-ES"/>
        </w:rPr>
        <w:t xml:space="preserve"> </w:t>
      </w:r>
      <w:r>
        <w:rPr>
          <w:rFonts w:ascii="Tahoma" w:hAnsi="Tahoma" w:cs="Tahoma"/>
        </w:rPr>
        <w:t xml:space="preserve">la sentencia proferida por el Juzgado </w:t>
      </w:r>
      <w:r w:rsidR="005C3EED">
        <w:rPr>
          <w:rFonts w:ascii="Tahoma" w:hAnsi="Tahoma" w:cs="Tahoma"/>
        </w:rPr>
        <w:t xml:space="preserve">Segundo </w:t>
      </w:r>
      <w:r>
        <w:rPr>
          <w:rFonts w:ascii="Tahoma" w:hAnsi="Tahoma" w:cs="Tahoma"/>
        </w:rPr>
        <w:t>Laboral del Circuito de Pereira.</w:t>
      </w:r>
      <w:r>
        <w:rPr>
          <w:rFonts w:ascii="Tahoma" w:hAnsi="Tahoma" w:cs="Tahoma"/>
          <w:b/>
          <w:lang w:val="es-ES_tradnl"/>
        </w:rPr>
        <w:t xml:space="preserve">  </w:t>
      </w:r>
      <w:r>
        <w:rPr>
          <w:rFonts w:ascii="Tahoma" w:hAnsi="Tahoma" w:cs="Tahoma"/>
        </w:rPr>
        <w:t xml:space="preserve">Por las razones expuestas en la parte motiva de esta sentencia. </w:t>
      </w:r>
    </w:p>
    <w:p w:rsidR="005F6611" w:rsidRDefault="005F6611" w:rsidP="00166D52">
      <w:pPr>
        <w:spacing w:after="0" w:line="276" w:lineRule="auto"/>
        <w:ind w:firstLine="708"/>
        <w:jc w:val="both"/>
        <w:rPr>
          <w:rFonts w:ascii="Tahoma" w:hAnsi="Tahoma" w:cs="Tahoma"/>
          <w:b/>
          <w:lang w:val="es-ES_tradnl"/>
        </w:rPr>
      </w:pPr>
    </w:p>
    <w:p w:rsidR="005F6611" w:rsidRDefault="005F6611" w:rsidP="00166D52">
      <w:pPr>
        <w:spacing w:after="0" w:line="276" w:lineRule="auto"/>
        <w:ind w:right="3" w:firstLine="708"/>
        <w:jc w:val="both"/>
        <w:rPr>
          <w:rFonts w:ascii="Tahoma" w:eastAsia="Calibri" w:hAnsi="Tahoma" w:cs="Tahoma"/>
          <w:b/>
          <w:bCs/>
          <w:lang w:val="es-CO"/>
        </w:rPr>
      </w:pPr>
      <w:r>
        <w:rPr>
          <w:rFonts w:ascii="Tahoma" w:eastAsia="Times New Roman" w:hAnsi="Tahoma" w:cs="Tahoma"/>
          <w:b/>
          <w:u w:val="single"/>
          <w:lang w:eastAsia="es-ES"/>
        </w:rPr>
        <w:t>SEGUNDO</w:t>
      </w:r>
      <w:r>
        <w:rPr>
          <w:rFonts w:ascii="Tahoma" w:hAnsi="Tahoma" w:cs="Tahoma"/>
          <w:b/>
          <w:bCs/>
        </w:rPr>
        <w:t>:</w:t>
      </w:r>
      <w:r>
        <w:rPr>
          <w:rFonts w:ascii="Tahoma" w:hAnsi="Tahoma" w:cs="Tahoma"/>
          <w:bCs/>
        </w:rPr>
        <w:t xml:space="preserve"> </w:t>
      </w:r>
      <w:r>
        <w:rPr>
          <w:rFonts w:ascii="Tahoma" w:hAnsi="Tahoma" w:cs="Tahoma"/>
          <w:b/>
          <w:bCs/>
        </w:rPr>
        <w:t xml:space="preserve">NOTIFÍQUESE </w:t>
      </w:r>
      <w:r>
        <w:rPr>
          <w:rFonts w:ascii="Tahoma" w:hAnsi="Tahoma" w:cs="Tahoma"/>
          <w:bCs/>
        </w:rPr>
        <w:t>esta decisión a las partes por el medio más expedito</w:t>
      </w:r>
    </w:p>
    <w:p w:rsidR="005F6611" w:rsidRPr="005F6611" w:rsidRDefault="005F6611" w:rsidP="00166D52">
      <w:pPr>
        <w:pStyle w:val="Sinespaciado"/>
        <w:jc w:val="both"/>
        <w:rPr>
          <w:rFonts w:ascii="Calibri" w:hAnsi="Calibri" w:cs="Times New Roman"/>
          <w:lang w:val="es-CO"/>
        </w:rPr>
      </w:pPr>
    </w:p>
    <w:p w:rsidR="005F6611" w:rsidRDefault="005F6611" w:rsidP="00166D52">
      <w:pPr>
        <w:spacing w:after="0" w:line="276" w:lineRule="auto"/>
        <w:ind w:right="3" w:firstLine="708"/>
        <w:jc w:val="both"/>
        <w:rPr>
          <w:rFonts w:ascii="Tahoma" w:hAnsi="Tahoma" w:cs="Tahoma"/>
          <w:b/>
          <w:bCs/>
        </w:rPr>
      </w:pPr>
      <w:r>
        <w:rPr>
          <w:rFonts w:ascii="Tahoma" w:hAnsi="Tahoma" w:cs="Tahoma"/>
          <w:b/>
          <w:bCs/>
          <w:u w:val="single"/>
        </w:rPr>
        <w:t>TERCERO</w:t>
      </w:r>
      <w:r>
        <w:rPr>
          <w:rFonts w:ascii="Tahoma" w:hAnsi="Tahoma" w:cs="Tahoma"/>
          <w:b/>
          <w:bCs/>
        </w:rPr>
        <w:t>:</w:t>
      </w:r>
      <w:r>
        <w:rPr>
          <w:rFonts w:ascii="Tahoma" w:hAnsi="Tahoma" w:cs="Tahoma"/>
          <w:spacing w:val="-2"/>
        </w:rPr>
        <w:t xml:space="preserve"> Remítase el expediente a la Corte Constitucional para su eventual revisión, conforme al artículo 31 del Decreto 2591 de 1991.</w:t>
      </w:r>
    </w:p>
    <w:p w:rsidR="005F6611" w:rsidRDefault="005F6611" w:rsidP="00166D52">
      <w:pPr>
        <w:pStyle w:val="Sinespaciado"/>
        <w:rPr>
          <w:rFonts w:ascii="Calibri" w:hAnsi="Calibri" w:cs="Times New Roman"/>
        </w:rPr>
      </w:pPr>
    </w:p>
    <w:p w:rsidR="005F6611" w:rsidRDefault="005F6611" w:rsidP="00166D52">
      <w:pPr>
        <w:widowControl w:val="0"/>
        <w:spacing w:after="0" w:line="276" w:lineRule="auto"/>
        <w:ind w:firstLine="709"/>
        <w:jc w:val="both"/>
        <w:rPr>
          <w:rFonts w:ascii="Tahoma" w:hAnsi="Tahoma" w:cs="Tahoma"/>
        </w:rPr>
      </w:pPr>
      <w:r>
        <w:rPr>
          <w:rFonts w:ascii="Tahoma" w:hAnsi="Tahoma" w:cs="Tahoma"/>
        </w:rPr>
        <w:t xml:space="preserve">Notifíquese y Cúmplase </w:t>
      </w:r>
    </w:p>
    <w:p w:rsidR="005F6611" w:rsidRDefault="005F6611" w:rsidP="00166D52">
      <w:pPr>
        <w:pStyle w:val="Sinespaciado"/>
        <w:spacing w:line="276" w:lineRule="auto"/>
        <w:rPr>
          <w:rFonts w:ascii="Calibri" w:hAnsi="Calibri" w:cs="Times New Roman"/>
        </w:rPr>
      </w:pPr>
    </w:p>
    <w:p w:rsidR="005F6611" w:rsidRDefault="005F6611" w:rsidP="00166D52">
      <w:pPr>
        <w:spacing w:after="0" w:line="276" w:lineRule="auto"/>
        <w:ind w:left="785"/>
        <w:jc w:val="both"/>
        <w:rPr>
          <w:rFonts w:ascii="Tahoma" w:hAnsi="Tahoma" w:cs="Tahoma"/>
        </w:rPr>
      </w:pPr>
      <w:r>
        <w:rPr>
          <w:rFonts w:ascii="Tahoma" w:hAnsi="Tahoma" w:cs="Tahoma"/>
        </w:rPr>
        <w:t>La Magistrada,</w:t>
      </w:r>
    </w:p>
    <w:p w:rsidR="00480086" w:rsidRPr="00B5269D" w:rsidRDefault="00480086" w:rsidP="00166D52">
      <w:pPr>
        <w:pStyle w:val="Sinespaciado"/>
      </w:pPr>
    </w:p>
    <w:p w:rsidR="00C73708" w:rsidRDefault="00C73708" w:rsidP="00166D52">
      <w:pPr>
        <w:pStyle w:val="Sinespaciado"/>
      </w:pPr>
    </w:p>
    <w:p w:rsidR="00166D52" w:rsidRPr="00B5269D" w:rsidRDefault="00166D52" w:rsidP="00166D52">
      <w:pPr>
        <w:pStyle w:val="Sinespaciado"/>
      </w:pPr>
    </w:p>
    <w:p w:rsidR="00C73708" w:rsidRPr="00B5269D" w:rsidRDefault="00C73708" w:rsidP="00166D52">
      <w:pPr>
        <w:spacing w:after="0" w:line="240" w:lineRule="auto"/>
        <w:ind w:left="360"/>
        <w:jc w:val="center"/>
        <w:rPr>
          <w:rFonts w:ascii="Tahoma" w:hAnsi="Tahoma" w:cs="Tahoma"/>
          <w:b/>
        </w:rPr>
      </w:pPr>
      <w:r w:rsidRPr="00B5269D">
        <w:rPr>
          <w:rFonts w:ascii="Tahoma" w:hAnsi="Tahoma" w:cs="Tahoma"/>
          <w:b/>
        </w:rPr>
        <w:t>ANA LUCÍA CAICEDO CALDERÓN</w:t>
      </w:r>
    </w:p>
    <w:p w:rsidR="00576DAD" w:rsidRPr="00B5269D" w:rsidRDefault="00576DAD" w:rsidP="00166D52">
      <w:pPr>
        <w:pStyle w:val="Sinespaciado"/>
      </w:pPr>
    </w:p>
    <w:p w:rsidR="00480086" w:rsidRDefault="00480086" w:rsidP="00166D52">
      <w:pPr>
        <w:pStyle w:val="Sinespaciado"/>
        <w:rPr>
          <w:b/>
        </w:rPr>
      </w:pPr>
    </w:p>
    <w:p w:rsidR="00480086" w:rsidRPr="00B5269D" w:rsidRDefault="00480086" w:rsidP="00166D52">
      <w:pPr>
        <w:pStyle w:val="Sinespaciado"/>
        <w:rPr>
          <w:b/>
        </w:rPr>
      </w:pPr>
    </w:p>
    <w:p w:rsidR="00AD2034" w:rsidRPr="00B5269D" w:rsidRDefault="00AD2034" w:rsidP="00166D52">
      <w:pPr>
        <w:pStyle w:val="Sinespaciado"/>
        <w:rPr>
          <w:b/>
        </w:rPr>
      </w:pPr>
    </w:p>
    <w:p w:rsidR="00C73708" w:rsidRPr="00B5269D" w:rsidRDefault="0064419F" w:rsidP="00792754">
      <w:pPr>
        <w:tabs>
          <w:tab w:val="left" w:pos="3960"/>
        </w:tabs>
        <w:spacing w:after="0" w:line="240" w:lineRule="auto"/>
        <w:jc w:val="both"/>
        <w:rPr>
          <w:rFonts w:ascii="Tahoma" w:hAnsi="Tahoma" w:cs="Tahoma"/>
          <w:b/>
        </w:rPr>
      </w:pPr>
      <w:r w:rsidRPr="00B5269D">
        <w:rPr>
          <w:rFonts w:ascii="Tahoma" w:hAnsi="Tahoma" w:cs="Tahoma"/>
          <w:b/>
        </w:rPr>
        <w:t xml:space="preserve">OLGA LUCÍA HOYOS </w:t>
      </w:r>
      <w:r w:rsidR="002A5BE5" w:rsidRPr="00B5269D">
        <w:rPr>
          <w:rFonts w:ascii="Tahoma" w:hAnsi="Tahoma" w:cs="Tahoma"/>
          <w:b/>
        </w:rPr>
        <w:t>SEPÚLVEDA</w:t>
      </w:r>
      <w:r w:rsidRPr="00B5269D">
        <w:rPr>
          <w:rFonts w:ascii="Tahoma" w:hAnsi="Tahoma" w:cs="Tahoma"/>
          <w:b/>
        </w:rPr>
        <w:t xml:space="preserve">                              </w:t>
      </w:r>
      <w:r w:rsidR="00C73708" w:rsidRPr="00B5269D">
        <w:rPr>
          <w:rFonts w:ascii="Tahoma" w:hAnsi="Tahoma" w:cs="Tahoma"/>
          <w:b/>
        </w:rPr>
        <w:t>JULIO C</w:t>
      </w:r>
      <w:r w:rsidR="00931072" w:rsidRPr="00B5269D">
        <w:rPr>
          <w:rFonts w:ascii="Tahoma" w:hAnsi="Tahoma" w:cs="Tahoma"/>
          <w:b/>
        </w:rPr>
        <w:t>É</w:t>
      </w:r>
      <w:r w:rsidR="00C73708" w:rsidRPr="00B5269D">
        <w:rPr>
          <w:rFonts w:ascii="Tahoma" w:hAnsi="Tahoma" w:cs="Tahoma"/>
          <w:b/>
        </w:rPr>
        <w:t>SAR SALAZAR MUÑOZ</w:t>
      </w:r>
    </w:p>
    <w:p w:rsidR="00D9634D" w:rsidRPr="00B5269D" w:rsidRDefault="00792754" w:rsidP="002A5BE5">
      <w:pPr>
        <w:spacing w:after="0" w:line="240" w:lineRule="auto"/>
        <w:ind w:left="360"/>
        <w:rPr>
          <w:rFonts w:ascii="Tahoma" w:hAnsi="Tahoma" w:cs="Tahoma"/>
        </w:rPr>
      </w:pPr>
      <w:r>
        <w:rPr>
          <w:rFonts w:ascii="Tahoma" w:hAnsi="Tahoma" w:cs="Tahoma"/>
          <w:b/>
        </w:rPr>
        <w:t xml:space="preserve">  </w:t>
      </w:r>
      <w:r w:rsidR="0064419F" w:rsidRPr="00B5269D">
        <w:rPr>
          <w:rFonts w:ascii="Tahoma" w:hAnsi="Tahoma" w:cs="Tahoma"/>
          <w:b/>
        </w:rPr>
        <w:tab/>
        <w:t xml:space="preserve">      </w:t>
      </w:r>
      <w:r w:rsidR="0064419F" w:rsidRPr="00B5269D">
        <w:rPr>
          <w:rFonts w:ascii="Tahoma" w:hAnsi="Tahoma" w:cs="Tahoma"/>
        </w:rPr>
        <w:t>Magistrada</w:t>
      </w:r>
      <w:r w:rsidR="0064419F" w:rsidRPr="00B5269D">
        <w:rPr>
          <w:rFonts w:ascii="Tahoma" w:hAnsi="Tahoma" w:cs="Tahoma"/>
        </w:rPr>
        <w:tab/>
      </w:r>
      <w:r w:rsidR="0064419F" w:rsidRPr="00B5269D">
        <w:rPr>
          <w:rFonts w:ascii="Tahoma" w:hAnsi="Tahoma" w:cs="Tahoma"/>
        </w:rPr>
        <w:tab/>
        <w:t xml:space="preserve">         </w:t>
      </w:r>
      <w:r>
        <w:rPr>
          <w:rFonts w:ascii="Tahoma" w:hAnsi="Tahoma" w:cs="Tahoma"/>
        </w:rPr>
        <w:tab/>
      </w:r>
      <w:r>
        <w:rPr>
          <w:rFonts w:ascii="Tahoma" w:hAnsi="Tahoma" w:cs="Tahoma"/>
        </w:rPr>
        <w:tab/>
      </w:r>
      <w:r w:rsidR="0064419F" w:rsidRPr="00B5269D">
        <w:rPr>
          <w:rFonts w:ascii="Tahoma" w:hAnsi="Tahoma" w:cs="Tahoma"/>
        </w:rPr>
        <w:tab/>
      </w:r>
      <w:r w:rsidR="0064419F" w:rsidRPr="00B5269D">
        <w:rPr>
          <w:rFonts w:ascii="Tahoma" w:hAnsi="Tahoma" w:cs="Tahoma"/>
        </w:rPr>
        <w:tab/>
        <w:t xml:space="preserve">    Magistrado</w:t>
      </w:r>
    </w:p>
    <w:sectPr w:rsidR="00D9634D" w:rsidRPr="00B5269D" w:rsidSect="002A5BE5">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F9" w:rsidRDefault="009A48F9" w:rsidP="00C73708">
      <w:pPr>
        <w:spacing w:after="0" w:line="240" w:lineRule="auto"/>
      </w:pPr>
      <w:r>
        <w:separator/>
      </w:r>
    </w:p>
  </w:endnote>
  <w:endnote w:type="continuationSeparator" w:id="0">
    <w:p w:rsidR="009A48F9" w:rsidRDefault="009A48F9"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rPr>
    </w:sdtEndPr>
    <w:sdtContent>
      <w:p w:rsidR="00C03F70" w:rsidRPr="002A5BE5" w:rsidRDefault="00C03F70">
        <w:pPr>
          <w:pStyle w:val="Piedepgina"/>
          <w:jc w:val="right"/>
          <w:rPr>
            <w:rFonts w:ascii="Arial" w:hAnsi="Arial" w:cs="Arial"/>
            <w:sz w:val="18"/>
          </w:rPr>
        </w:pPr>
        <w:r w:rsidRPr="002A5BE5">
          <w:rPr>
            <w:rFonts w:ascii="Arial" w:hAnsi="Arial" w:cs="Arial"/>
            <w:sz w:val="18"/>
          </w:rPr>
          <w:fldChar w:fldCharType="begin"/>
        </w:r>
        <w:r w:rsidRPr="002A5BE5">
          <w:rPr>
            <w:rFonts w:ascii="Arial" w:hAnsi="Arial" w:cs="Arial"/>
            <w:sz w:val="18"/>
          </w:rPr>
          <w:instrText>PAGE   \* MERGEFORMAT</w:instrText>
        </w:r>
        <w:r w:rsidRPr="002A5BE5">
          <w:rPr>
            <w:rFonts w:ascii="Arial" w:hAnsi="Arial" w:cs="Arial"/>
            <w:sz w:val="18"/>
          </w:rPr>
          <w:fldChar w:fldCharType="separate"/>
        </w:r>
        <w:r w:rsidR="00176C10">
          <w:rPr>
            <w:rFonts w:ascii="Arial" w:hAnsi="Arial" w:cs="Arial"/>
            <w:noProof/>
            <w:sz w:val="18"/>
          </w:rPr>
          <w:t>3</w:t>
        </w:r>
        <w:r w:rsidRPr="002A5BE5">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F9" w:rsidRDefault="009A48F9" w:rsidP="00C73708">
      <w:pPr>
        <w:spacing w:after="0" w:line="240" w:lineRule="auto"/>
      </w:pPr>
      <w:r>
        <w:separator/>
      </w:r>
    </w:p>
  </w:footnote>
  <w:footnote w:type="continuationSeparator" w:id="0">
    <w:p w:rsidR="009A48F9" w:rsidRDefault="009A48F9"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70" w:rsidRDefault="00C03F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F70" w:rsidRDefault="00C03F7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70" w:rsidRDefault="00C03F70">
    <w:pPr>
      <w:pStyle w:val="Encabezado"/>
      <w:framePr w:wrap="around" w:vAnchor="text" w:hAnchor="margin" w:xAlign="right" w:y="1"/>
      <w:rPr>
        <w:rStyle w:val="Nmerodepgina"/>
      </w:rPr>
    </w:pPr>
  </w:p>
  <w:p w:rsidR="00C03F70" w:rsidRPr="002A5BE5" w:rsidRDefault="00C03F70" w:rsidP="00355965">
    <w:pPr>
      <w:pStyle w:val="Sinespaciado"/>
      <w:rPr>
        <w:rFonts w:ascii="Arial" w:hAnsi="Arial" w:cs="Arial"/>
        <w:sz w:val="18"/>
        <w:szCs w:val="16"/>
      </w:rPr>
    </w:pPr>
    <w:r w:rsidRPr="002A5BE5">
      <w:rPr>
        <w:rFonts w:ascii="Arial" w:hAnsi="Arial" w:cs="Arial"/>
        <w:sz w:val="18"/>
        <w:szCs w:val="16"/>
      </w:rPr>
      <w:t xml:space="preserve">Radicado No.: </w:t>
    </w:r>
    <w:r w:rsidR="002870D4" w:rsidRPr="002A5BE5">
      <w:rPr>
        <w:rFonts w:ascii="Arial" w:hAnsi="Arial" w:cs="Arial"/>
        <w:sz w:val="18"/>
        <w:szCs w:val="16"/>
      </w:rPr>
      <w:t>66001-31-05-002-2019-00083</w:t>
    </w:r>
    <w:r w:rsidRPr="002A5BE5">
      <w:rPr>
        <w:rFonts w:ascii="Arial" w:hAnsi="Arial" w:cs="Arial"/>
        <w:sz w:val="18"/>
        <w:szCs w:val="16"/>
      </w:rPr>
      <w:t>-00</w:t>
    </w:r>
  </w:p>
  <w:p w:rsidR="00C03F70" w:rsidRPr="002A5BE5" w:rsidRDefault="00C03F70" w:rsidP="00355965">
    <w:pPr>
      <w:pStyle w:val="Sinespaciado"/>
      <w:rPr>
        <w:rFonts w:ascii="Arial" w:hAnsi="Arial" w:cs="Arial"/>
        <w:sz w:val="18"/>
        <w:szCs w:val="16"/>
      </w:rPr>
    </w:pPr>
    <w:r w:rsidRPr="002A5BE5">
      <w:rPr>
        <w:rFonts w:ascii="Arial" w:hAnsi="Arial" w:cs="Arial"/>
        <w:sz w:val="18"/>
        <w:szCs w:val="16"/>
      </w:rPr>
      <w:t xml:space="preserve">Accionante: </w:t>
    </w:r>
    <w:r w:rsidR="002870D4" w:rsidRPr="002A5BE5">
      <w:rPr>
        <w:rFonts w:ascii="Arial" w:hAnsi="Arial" w:cs="Arial"/>
        <w:sz w:val="18"/>
        <w:szCs w:val="16"/>
      </w:rPr>
      <w:t>Martha Doris Morales Medina</w:t>
    </w:r>
  </w:p>
  <w:p w:rsidR="00C03F70" w:rsidRPr="002A5BE5" w:rsidRDefault="00C03F70" w:rsidP="00355965">
    <w:pPr>
      <w:pStyle w:val="Sinespaciado"/>
      <w:rPr>
        <w:rFonts w:ascii="Arial" w:hAnsi="Arial" w:cs="Arial"/>
        <w:sz w:val="18"/>
        <w:szCs w:val="16"/>
      </w:rPr>
    </w:pPr>
    <w:r w:rsidRPr="002A5BE5">
      <w:rPr>
        <w:rFonts w:ascii="Arial" w:hAnsi="Arial" w:cs="Arial"/>
        <w:sz w:val="18"/>
        <w:szCs w:val="16"/>
      </w:rPr>
      <w:t xml:space="preserve">Accionados: Juzgado </w:t>
    </w:r>
    <w:r w:rsidR="002870D4" w:rsidRPr="002A5BE5">
      <w:rPr>
        <w:rFonts w:ascii="Arial" w:hAnsi="Arial" w:cs="Arial"/>
        <w:sz w:val="18"/>
        <w:szCs w:val="16"/>
      </w:rPr>
      <w:t>Segundo</w:t>
    </w:r>
    <w:r w:rsidRPr="002A5BE5">
      <w:rPr>
        <w:rFonts w:ascii="Arial" w:hAnsi="Arial" w:cs="Arial"/>
        <w:sz w:val="18"/>
        <w:szCs w:val="16"/>
      </w:rPr>
      <w:t xml:space="preserve"> Laboral </w:t>
    </w:r>
    <w:r w:rsidR="002870D4" w:rsidRPr="002A5BE5">
      <w:rPr>
        <w:rFonts w:ascii="Arial" w:hAnsi="Arial" w:cs="Arial"/>
        <w:sz w:val="18"/>
        <w:szCs w:val="16"/>
      </w:rPr>
      <w:t>del Circuito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119"/>
    <w:multiLevelType w:val="hybridMultilevel"/>
    <w:tmpl w:val="F754FDE4"/>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4">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nsid w:val="2B952249"/>
    <w:multiLevelType w:val="hybridMultilevel"/>
    <w:tmpl w:val="9FECACD2"/>
    <w:lvl w:ilvl="0" w:tplc="37646BE4">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nsid w:val="2C422A7D"/>
    <w:multiLevelType w:val="hybridMultilevel"/>
    <w:tmpl w:val="42AE5F40"/>
    <w:lvl w:ilvl="0" w:tplc="F63E751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2">
    <w:nsid w:val="3FB65E4D"/>
    <w:multiLevelType w:val="hybridMultilevel"/>
    <w:tmpl w:val="14DA3618"/>
    <w:lvl w:ilvl="0" w:tplc="B41C368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6">
    <w:nsid w:val="485D6C59"/>
    <w:multiLevelType w:val="hybridMultilevel"/>
    <w:tmpl w:val="82660542"/>
    <w:lvl w:ilvl="0" w:tplc="2112157C">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42232D"/>
    <w:multiLevelType w:val="multilevel"/>
    <w:tmpl w:val="FB047D12"/>
    <w:lvl w:ilvl="0">
      <w:start w:val="1"/>
      <w:numFmt w:val="decimal"/>
      <w:lvlText w:val="%1."/>
      <w:lvlJc w:val="left"/>
      <w:pPr>
        <w:ind w:left="0" w:firstLine="0"/>
      </w:pPr>
      <w:rPr>
        <w:rFonts w:ascii="Times New Roman" w:hAnsi="Times New Roman" w:cs="Times New Roman" w:hint="default"/>
        <w:b w:val="0"/>
        <w:i w:val="0"/>
        <w:sz w:val="28"/>
        <w:szCs w:val="28"/>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55584980"/>
    <w:multiLevelType w:val="hybridMultilevel"/>
    <w:tmpl w:val="C8FC2210"/>
    <w:lvl w:ilvl="0" w:tplc="C3425016">
      <w:start w:val="3"/>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B6A43CE"/>
    <w:multiLevelType w:val="multilevel"/>
    <w:tmpl w:val="09A2E09C"/>
    <w:lvl w:ilvl="0">
      <w:start w:val="3"/>
      <w:numFmt w:val="decimal"/>
      <w:lvlText w:val="%1"/>
      <w:lvlJc w:val="left"/>
      <w:pPr>
        <w:ind w:left="375" w:hanging="37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B5251E5"/>
    <w:multiLevelType w:val="hybridMultilevel"/>
    <w:tmpl w:val="E9784B08"/>
    <w:lvl w:ilvl="0" w:tplc="2E78070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25"/>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num>
  <w:num w:numId="8">
    <w:abstractNumId w:val="13"/>
  </w:num>
  <w:num w:numId="9">
    <w:abstractNumId w:val="10"/>
  </w:num>
  <w:num w:numId="10">
    <w:abstractNumId w:val="9"/>
  </w:num>
  <w:num w:numId="11">
    <w:abstractNumId w:val="5"/>
  </w:num>
  <w:num w:numId="12">
    <w:abstractNumId w:val="1"/>
  </w:num>
  <w:num w:numId="13">
    <w:abstractNumId w:val="22"/>
  </w:num>
  <w:num w:numId="14">
    <w:abstractNumId w:val="18"/>
  </w:num>
  <w:num w:numId="15">
    <w:abstractNumId w:val="20"/>
  </w:num>
  <w:num w:numId="16">
    <w:abstractNumId w:val="11"/>
  </w:num>
  <w:num w:numId="17">
    <w:abstractNumId w:val="17"/>
  </w:num>
  <w:num w:numId="18">
    <w:abstractNumId w:val="31"/>
  </w:num>
  <w:num w:numId="19">
    <w:abstractNumId w:val="2"/>
  </w:num>
  <w:num w:numId="20">
    <w:abstractNumId w:val="28"/>
  </w:num>
  <w:num w:numId="21">
    <w:abstractNumId w:val="4"/>
  </w:num>
  <w:num w:numId="22">
    <w:abstractNumId w:val="14"/>
  </w:num>
  <w:num w:numId="23">
    <w:abstractNumId w:val="15"/>
  </w:num>
  <w:num w:numId="24">
    <w:abstractNumId w:val="3"/>
  </w:num>
  <w:num w:numId="25">
    <w:abstractNumId w:val="23"/>
  </w:num>
  <w:num w:numId="26">
    <w:abstractNumId w:val="16"/>
  </w:num>
  <w:num w:numId="27">
    <w:abstractNumId w:val="12"/>
  </w:num>
  <w:num w:numId="28">
    <w:abstractNumId w:val="21"/>
  </w:num>
  <w:num w:numId="29">
    <w:abstractNumId w:val="0"/>
  </w:num>
  <w:num w:numId="30">
    <w:abstractNumId w:val="7"/>
  </w:num>
  <w:num w:numId="31">
    <w:abstractNumId w:val="29"/>
  </w:num>
  <w:num w:numId="32">
    <w:abstractNumId w:va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33AC"/>
    <w:rsid w:val="00007D37"/>
    <w:rsid w:val="00012751"/>
    <w:rsid w:val="00013D97"/>
    <w:rsid w:val="00015A1E"/>
    <w:rsid w:val="000172DF"/>
    <w:rsid w:val="00020F7D"/>
    <w:rsid w:val="00020FF2"/>
    <w:rsid w:val="000233E1"/>
    <w:rsid w:val="00023A57"/>
    <w:rsid w:val="00023F93"/>
    <w:rsid w:val="00026209"/>
    <w:rsid w:val="00027F41"/>
    <w:rsid w:val="00033979"/>
    <w:rsid w:val="0003439A"/>
    <w:rsid w:val="00035AE6"/>
    <w:rsid w:val="00036FA4"/>
    <w:rsid w:val="000417EF"/>
    <w:rsid w:val="000513DA"/>
    <w:rsid w:val="00053981"/>
    <w:rsid w:val="0005576D"/>
    <w:rsid w:val="000557F9"/>
    <w:rsid w:val="00056896"/>
    <w:rsid w:val="0006078D"/>
    <w:rsid w:val="00067185"/>
    <w:rsid w:val="00067BE7"/>
    <w:rsid w:val="00071D8D"/>
    <w:rsid w:val="00077791"/>
    <w:rsid w:val="00077F59"/>
    <w:rsid w:val="00080C8C"/>
    <w:rsid w:val="0008165C"/>
    <w:rsid w:val="000832F7"/>
    <w:rsid w:val="00084CF5"/>
    <w:rsid w:val="000904C7"/>
    <w:rsid w:val="00090B77"/>
    <w:rsid w:val="00091942"/>
    <w:rsid w:val="00092C3A"/>
    <w:rsid w:val="00092D03"/>
    <w:rsid w:val="000A0173"/>
    <w:rsid w:val="000A2F18"/>
    <w:rsid w:val="000A3D3E"/>
    <w:rsid w:val="000A43D3"/>
    <w:rsid w:val="000A7506"/>
    <w:rsid w:val="000B0356"/>
    <w:rsid w:val="000B0D87"/>
    <w:rsid w:val="000C347F"/>
    <w:rsid w:val="000C3576"/>
    <w:rsid w:val="000C35D4"/>
    <w:rsid w:val="000C5863"/>
    <w:rsid w:val="000C6101"/>
    <w:rsid w:val="000C698B"/>
    <w:rsid w:val="000C7972"/>
    <w:rsid w:val="000D2217"/>
    <w:rsid w:val="000D46AF"/>
    <w:rsid w:val="000D7307"/>
    <w:rsid w:val="000D7474"/>
    <w:rsid w:val="000E2DF8"/>
    <w:rsid w:val="000E6A03"/>
    <w:rsid w:val="000F2B84"/>
    <w:rsid w:val="000F2F52"/>
    <w:rsid w:val="000F6114"/>
    <w:rsid w:val="000F697E"/>
    <w:rsid w:val="000F7FB1"/>
    <w:rsid w:val="00101C9C"/>
    <w:rsid w:val="00101EE3"/>
    <w:rsid w:val="00102075"/>
    <w:rsid w:val="00102178"/>
    <w:rsid w:val="00102276"/>
    <w:rsid w:val="00103721"/>
    <w:rsid w:val="00103CA8"/>
    <w:rsid w:val="00106441"/>
    <w:rsid w:val="00106726"/>
    <w:rsid w:val="00106767"/>
    <w:rsid w:val="00110E0B"/>
    <w:rsid w:val="00113A06"/>
    <w:rsid w:val="00115715"/>
    <w:rsid w:val="0012104E"/>
    <w:rsid w:val="00122E21"/>
    <w:rsid w:val="00123643"/>
    <w:rsid w:val="001240B1"/>
    <w:rsid w:val="00126467"/>
    <w:rsid w:val="00130C64"/>
    <w:rsid w:val="00130D96"/>
    <w:rsid w:val="00131FAF"/>
    <w:rsid w:val="00136257"/>
    <w:rsid w:val="00137682"/>
    <w:rsid w:val="0014117D"/>
    <w:rsid w:val="001422B8"/>
    <w:rsid w:val="00142CF0"/>
    <w:rsid w:val="00144210"/>
    <w:rsid w:val="00144761"/>
    <w:rsid w:val="0015057E"/>
    <w:rsid w:val="0015274F"/>
    <w:rsid w:val="0015285E"/>
    <w:rsid w:val="00153AC2"/>
    <w:rsid w:val="001577A2"/>
    <w:rsid w:val="00160773"/>
    <w:rsid w:val="0016273F"/>
    <w:rsid w:val="00163C93"/>
    <w:rsid w:val="0016447C"/>
    <w:rsid w:val="001649AA"/>
    <w:rsid w:val="00165A3F"/>
    <w:rsid w:val="00166D52"/>
    <w:rsid w:val="0017254B"/>
    <w:rsid w:val="00176144"/>
    <w:rsid w:val="00176C10"/>
    <w:rsid w:val="001771B4"/>
    <w:rsid w:val="001800A2"/>
    <w:rsid w:val="00181904"/>
    <w:rsid w:val="00182107"/>
    <w:rsid w:val="001824B7"/>
    <w:rsid w:val="00182C7F"/>
    <w:rsid w:val="00183EC8"/>
    <w:rsid w:val="00184520"/>
    <w:rsid w:val="0018687D"/>
    <w:rsid w:val="00191699"/>
    <w:rsid w:val="00192FD0"/>
    <w:rsid w:val="001930D9"/>
    <w:rsid w:val="0019320C"/>
    <w:rsid w:val="001933F1"/>
    <w:rsid w:val="00193C45"/>
    <w:rsid w:val="001942D1"/>
    <w:rsid w:val="00195979"/>
    <w:rsid w:val="001A1077"/>
    <w:rsid w:val="001A2AB6"/>
    <w:rsid w:val="001A537A"/>
    <w:rsid w:val="001A6FCC"/>
    <w:rsid w:val="001B0B66"/>
    <w:rsid w:val="001B47DA"/>
    <w:rsid w:val="001B4AE0"/>
    <w:rsid w:val="001B4E58"/>
    <w:rsid w:val="001B5E56"/>
    <w:rsid w:val="001B626D"/>
    <w:rsid w:val="001B6CB7"/>
    <w:rsid w:val="001C1603"/>
    <w:rsid w:val="001C24C1"/>
    <w:rsid w:val="001C4E98"/>
    <w:rsid w:val="001C5F2D"/>
    <w:rsid w:val="001C68F8"/>
    <w:rsid w:val="001D0F6B"/>
    <w:rsid w:val="001D48C7"/>
    <w:rsid w:val="001D52DA"/>
    <w:rsid w:val="001E0AE0"/>
    <w:rsid w:val="001E2769"/>
    <w:rsid w:val="001E3477"/>
    <w:rsid w:val="001E4995"/>
    <w:rsid w:val="001E6ED4"/>
    <w:rsid w:val="001F1894"/>
    <w:rsid w:val="001F2381"/>
    <w:rsid w:val="001F6857"/>
    <w:rsid w:val="001F6925"/>
    <w:rsid w:val="002003C9"/>
    <w:rsid w:val="00200DBE"/>
    <w:rsid w:val="002013B6"/>
    <w:rsid w:val="00206812"/>
    <w:rsid w:val="0021148A"/>
    <w:rsid w:val="00211BE8"/>
    <w:rsid w:val="00211C97"/>
    <w:rsid w:val="00212E37"/>
    <w:rsid w:val="00213EA6"/>
    <w:rsid w:val="00214C36"/>
    <w:rsid w:val="00216361"/>
    <w:rsid w:val="0022031A"/>
    <w:rsid w:val="00221783"/>
    <w:rsid w:val="002219D6"/>
    <w:rsid w:val="002310BE"/>
    <w:rsid w:val="00231AEA"/>
    <w:rsid w:val="00233E08"/>
    <w:rsid w:val="002344FC"/>
    <w:rsid w:val="00235940"/>
    <w:rsid w:val="00235C0F"/>
    <w:rsid w:val="00236A62"/>
    <w:rsid w:val="00241282"/>
    <w:rsid w:val="00244E2F"/>
    <w:rsid w:val="002452F0"/>
    <w:rsid w:val="002504CE"/>
    <w:rsid w:val="00251B9A"/>
    <w:rsid w:val="002552CD"/>
    <w:rsid w:val="002552D3"/>
    <w:rsid w:val="00257326"/>
    <w:rsid w:val="002577F6"/>
    <w:rsid w:val="00257B23"/>
    <w:rsid w:val="00263913"/>
    <w:rsid w:val="0026542F"/>
    <w:rsid w:val="00265796"/>
    <w:rsid w:val="002748FB"/>
    <w:rsid w:val="00276EDD"/>
    <w:rsid w:val="00280F71"/>
    <w:rsid w:val="002857A4"/>
    <w:rsid w:val="0028686B"/>
    <w:rsid w:val="002870D4"/>
    <w:rsid w:val="00287AEF"/>
    <w:rsid w:val="00293597"/>
    <w:rsid w:val="00295060"/>
    <w:rsid w:val="00295B7F"/>
    <w:rsid w:val="00296AE1"/>
    <w:rsid w:val="00297276"/>
    <w:rsid w:val="002A3BB1"/>
    <w:rsid w:val="002A5BE5"/>
    <w:rsid w:val="002A71E2"/>
    <w:rsid w:val="002A7654"/>
    <w:rsid w:val="002B3D6F"/>
    <w:rsid w:val="002B4AB9"/>
    <w:rsid w:val="002C539F"/>
    <w:rsid w:val="002D1768"/>
    <w:rsid w:val="002D3EDA"/>
    <w:rsid w:val="002D4A9A"/>
    <w:rsid w:val="002D58CF"/>
    <w:rsid w:val="002D5B45"/>
    <w:rsid w:val="002D6253"/>
    <w:rsid w:val="002D6D84"/>
    <w:rsid w:val="002E2A6E"/>
    <w:rsid w:val="002E359F"/>
    <w:rsid w:val="002E429F"/>
    <w:rsid w:val="002E4FFA"/>
    <w:rsid w:val="002F018F"/>
    <w:rsid w:val="002F37ED"/>
    <w:rsid w:val="002F4D14"/>
    <w:rsid w:val="002F7C5B"/>
    <w:rsid w:val="003012BE"/>
    <w:rsid w:val="00302CC7"/>
    <w:rsid w:val="0030317E"/>
    <w:rsid w:val="0031080C"/>
    <w:rsid w:val="0031162B"/>
    <w:rsid w:val="0031308F"/>
    <w:rsid w:val="00314596"/>
    <w:rsid w:val="003160B3"/>
    <w:rsid w:val="0031639E"/>
    <w:rsid w:val="00321AD7"/>
    <w:rsid w:val="0032225B"/>
    <w:rsid w:val="00325BF9"/>
    <w:rsid w:val="00326991"/>
    <w:rsid w:val="0032717B"/>
    <w:rsid w:val="00330FAB"/>
    <w:rsid w:val="003342E2"/>
    <w:rsid w:val="00335BF3"/>
    <w:rsid w:val="00336740"/>
    <w:rsid w:val="0033787A"/>
    <w:rsid w:val="0034158E"/>
    <w:rsid w:val="003415B7"/>
    <w:rsid w:val="00354C84"/>
    <w:rsid w:val="00355965"/>
    <w:rsid w:val="00356065"/>
    <w:rsid w:val="00357825"/>
    <w:rsid w:val="00360ABD"/>
    <w:rsid w:val="00362704"/>
    <w:rsid w:val="00365362"/>
    <w:rsid w:val="003718EF"/>
    <w:rsid w:val="00372D6B"/>
    <w:rsid w:val="00373B0F"/>
    <w:rsid w:val="00376075"/>
    <w:rsid w:val="00377F1D"/>
    <w:rsid w:val="0038649A"/>
    <w:rsid w:val="003901EE"/>
    <w:rsid w:val="00390416"/>
    <w:rsid w:val="00391960"/>
    <w:rsid w:val="00393085"/>
    <w:rsid w:val="00394483"/>
    <w:rsid w:val="00395DF6"/>
    <w:rsid w:val="003A0ACD"/>
    <w:rsid w:val="003A1529"/>
    <w:rsid w:val="003A54DB"/>
    <w:rsid w:val="003B1130"/>
    <w:rsid w:val="003B2E58"/>
    <w:rsid w:val="003B4DD9"/>
    <w:rsid w:val="003C10DF"/>
    <w:rsid w:val="003C217E"/>
    <w:rsid w:val="003C250E"/>
    <w:rsid w:val="003C4CFF"/>
    <w:rsid w:val="003D0AE9"/>
    <w:rsid w:val="003E0AA6"/>
    <w:rsid w:val="003F0344"/>
    <w:rsid w:val="003F0617"/>
    <w:rsid w:val="003F106C"/>
    <w:rsid w:val="003F44ED"/>
    <w:rsid w:val="003F4812"/>
    <w:rsid w:val="003F644E"/>
    <w:rsid w:val="0040146A"/>
    <w:rsid w:val="00402FE1"/>
    <w:rsid w:val="004044B2"/>
    <w:rsid w:val="00413D67"/>
    <w:rsid w:val="00416966"/>
    <w:rsid w:val="00426DB7"/>
    <w:rsid w:val="004300C6"/>
    <w:rsid w:val="004336FC"/>
    <w:rsid w:val="004369D9"/>
    <w:rsid w:val="0044452E"/>
    <w:rsid w:val="0044610E"/>
    <w:rsid w:val="0044651E"/>
    <w:rsid w:val="00446A5E"/>
    <w:rsid w:val="00450FE2"/>
    <w:rsid w:val="004518A5"/>
    <w:rsid w:val="00454596"/>
    <w:rsid w:val="004560DD"/>
    <w:rsid w:val="004566A5"/>
    <w:rsid w:val="00461A3A"/>
    <w:rsid w:val="00461D6F"/>
    <w:rsid w:val="00464251"/>
    <w:rsid w:val="004643C1"/>
    <w:rsid w:val="0046785B"/>
    <w:rsid w:val="0047000F"/>
    <w:rsid w:val="00470F5E"/>
    <w:rsid w:val="00472630"/>
    <w:rsid w:val="00474631"/>
    <w:rsid w:val="00477D66"/>
    <w:rsid w:val="00480086"/>
    <w:rsid w:val="0048390A"/>
    <w:rsid w:val="00485CAC"/>
    <w:rsid w:val="00486233"/>
    <w:rsid w:val="00490B57"/>
    <w:rsid w:val="0049188F"/>
    <w:rsid w:val="00491D8D"/>
    <w:rsid w:val="00495087"/>
    <w:rsid w:val="0049623B"/>
    <w:rsid w:val="0049694C"/>
    <w:rsid w:val="00497AAB"/>
    <w:rsid w:val="004A1739"/>
    <w:rsid w:val="004A52BC"/>
    <w:rsid w:val="004B277C"/>
    <w:rsid w:val="004B2BE8"/>
    <w:rsid w:val="004B4E76"/>
    <w:rsid w:val="004B530E"/>
    <w:rsid w:val="004C0E4D"/>
    <w:rsid w:val="004C1FA3"/>
    <w:rsid w:val="004C4328"/>
    <w:rsid w:val="004C4866"/>
    <w:rsid w:val="004C5607"/>
    <w:rsid w:val="004C7D40"/>
    <w:rsid w:val="004D4FAE"/>
    <w:rsid w:val="004E19FB"/>
    <w:rsid w:val="004E3167"/>
    <w:rsid w:val="004E6B0E"/>
    <w:rsid w:val="004F041F"/>
    <w:rsid w:val="004F258A"/>
    <w:rsid w:val="004F6824"/>
    <w:rsid w:val="004F6D1F"/>
    <w:rsid w:val="004F6EAB"/>
    <w:rsid w:val="0050747F"/>
    <w:rsid w:val="0051680D"/>
    <w:rsid w:val="00522D21"/>
    <w:rsid w:val="00525149"/>
    <w:rsid w:val="00525749"/>
    <w:rsid w:val="005262C2"/>
    <w:rsid w:val="005308C2"/>
    <w:rsid w:val="0053168D"/>
    <w:rsid w:val="00532F0A"/>
    <w:rsid w:val="005354BC"/>
    <w:rsid w:val="00535681"/>
    <w:rsid w:val="00544075"/>
    <w:rsid w:val="00544880"/>
    <w:rsid w:val="005449F5"/>
    <w:rsid w:val="00553575"/>
    <w:rsid w:val="005537A3"/>
    <w:rsid w:val="0056106F"/>
    <w:rsid w:val="00562CC5"/>
    <w:rsid w:val="00565A4F"/>
    <w:rsid w:val="0057075E"/>
    <w:rsid w:val="00571525"/>
    <w:rsid w:val="0057252C"/>
    <w:rsid w:val="0057505D"/>
    <w:rsid w:val="005768DB"/>
    <w:rsid w:val="00576D58"/>
    <w:rsid w:val="00576DAD"/>
    <w:rsid w:val="00577D4A"/>
    <w:rsid w:val="00581174"/>
    <w:rsid w:val="00582441"/>
    <w:rsid w:val="00590190"/>
    <w:rsid w:val="0059063F"/>
    <w:rsid w:val="005929CA"/>
    <w:rsid w:val="00592E3C"/>
    <w:rsid w:val="0059364E"/>
    <w:rsid w:val="005945AD"/>
    <w:rsid w:val="00596AD0"/>
    <w:rsid w:val="005973DF"/>
    <w:rsid w:val="005A4287"/>
    <w:rsid w:val="005A4837"/>
    <w:rsid w:val="005A661E"/>
    <w:rsid w:val="005C16F7"/>
    <w:rsid w:val="005C19E0"/>
    <w:rsid w:val="005C26B3"/>
    <w:rsid w:val="005C39B2"/>
    <w:rsid w:val="005C3EED"/>
    <w:rsid w:val="005C7737"/>
    <w:rsid w:val="005D2408"/>
    <w:rsid w:val="005D2537"/>
    <w:rsid w:val="005D57AE"/>
    <w:rsid w:val="005D6F4C"/>
    <w:rsid w:val="005E2558"/>
    <w:rsid w:val="005E2A10"/>
    <w:rsid w:val="005E3CCE"/>
    <w:rsid w:val="005E462D"/>
    <w:rsid w:val="005E4D5D"/>
    <w:rsid w:val="005E6AA6"/>
    <w:rsid w:val="005E788E"/>
    <w:rsid w:val="005F1AF9"/>
    <w:rsid w:val="005F389C"/>
    <w:rsid w:val="005F5620"/>
    <w:rsid w:val="005F6611"/>
    <w:rsid w:val="005F6ADE"/>
    <w:rsid w:val="00601537"/>
    <w:rsid w:val="006016F1"/>
    <w:rsid w:val="00604A4E"/>
    <w:rsid w:val="00606FBC"/>
    <w:rsid w:val="006072B3"/>
    <w:rsid w:val="00611048"/>
    <w:rsid w:val="00612876"/>
    <w:rsid w:val="00617852"/>
    <w:rsid w:val="006212B0"/>
    <w:rsid w:val="006223E1"/>
    <w:rsid w:val="00627594"/>
    <w:rsid w:val="00631C71"/>
    <w:rsid w:val="00634279"/>
    <w:rsid w:val="00634620"/>
    <w:rsid w:val="00636BC9"/>
    <w:rsid w:val="00643981"/>
    <w:rsid w:val="006439CF"/>
    <w:rsid w:val="0064419F"/>
    <w:rsid w:val="00645A57"/>
    <w:rsid w:val="00646087"/>
    <w:rsid w:val="0064645B"/>
    <w:rsid w:val="00646E31"/>
    <w:rsid w:val="00651806"/>
    <w:rsid w:val="00652644"/>
    <w:rsid w:val="00655970"/>
    <w:rsid w:val="006609C0"/>
    <w:rsid w:val="006614DE"/>
    <w:rsid w:val="006618EE"/>
    <w:rsid w:val="006646B7"/>
    <w:rsid w:val="00666931"/>
    <w:rsid w:val="00672BCE"/>
    <w:rsid w:val="006756B2"/>
    <w:rsid w:val="00676CA1"/>
    <w:rsid w:val="00680519"/>
    <w:rsid w:val="00683838"/>
    <w:rsid w:val="006843E7"/>
    <w:rsid w:val="00684E94"/>
    <w:rsid w:val="00685B76"/>
    <w:rsid w:val="00685CE5"/>
    <w:rsid w:val="006936A1"/>
    <w:rsid w:val="00694FC2"/>
    <w:rsid w:val="006962E8"/>
    <w:rsid w:val="006A04A1"/>
    <w:rsid w:val="006A09F1"/>
    <w:rsid w:val="006A11EB"/>
    <w:rsid w:val="006A1419"/>
    <w:rsid w:val="006A24C1"/>
    <w:rsid w:val="006A2702"/>
    <w:rsid w:val="006A379F"/>
    <w:rsid w:val="006A407C"/>
    <w:rsid w:val="006A5D9C"/>
    <w:rsid w:val="006A6014"/>
    <w:rsid w:val="006A7D8B"/>
    <w:rsid w:val="006B0B6E"/>
    <w:rsid w:val="006B30E8"/>
    <w:rsid w:val="006B6EB3"/>
    <w:rsid w:val="006B7014"/>
    <w:rsid w:val="006B7125"/>
    <w:rsid w:val="006C3A39"/>
    <w:rsid w:val="006C77BA"/>
    <w:rsid w:val="006D3224"/>
    <w:rsid w:val="006D3474"/>
    <w:rsid w:val="006D5281"/>
    <w:rsid w:val="006D532A"/>
    <w:rsid w:val="006E19F4"/>
    <w:rsid w:val="006E2881"/>
    <w:rsid w:val="006F14FC"/>
    <w:rsid w:val="006F37FD"/>
    <w:rsid w:val="006F5A02"/>
    <w:rsid w:val="006F5BD9"/>
    <w:rsid w:val="00703D55"/>
    <w:rsid w:val="00713CAD"/>
    <w:rsid w:val="0071583A"/>
    <w:rsid w:val="00723D59"/>
    <w:rsid w:val="0072595C"/>
    <w:rsid w:val="00726632"/>
    <w:rsid w:val="0073320D"/>
    <w:rsid w:val="00737DA7"/>
    <w:rsid w:val="0074044A"/>
    <w:rsid w:val="007414D3"/>
    <w:rsid w:val="0074441E"/>
    <w:rsid w:val="00747A89"/>
    <w:rsid w:val="0075079B"/>
    <w:rsid w:val="00756D44"/>
    <w:rsid w:val="00757D46"/>
    <w:rsid w:val="00760900"/>
    <w:rsid w:val="0076246E"/>
    <w:rsid w:val="00763D7A"/>
    <w:rsid w:val="00763F9F"/>
    <w:rsid w:val="00766706"/>
    <w:rsid w:val="007719BD"/>
    <w:rsid w:val="00771E0C"/>
    <w:rsid w:val="00772873"/>
    <w:rsid w:val="00775DE0"/>
    <w:rsid w:val="0077621D"/>
    <w:rsid w:val="00777864"/>
    <w:rsid w:val="007820F6"/>
    <w:rsid w:val="00790EAF"/>
    <w:rsid w:val="00792754"/>
    <w:rsid w:val="0079296C"/>
    <w:rsid w:val="00793114"/>
    <w:rsid w:val="007957AC"/>
    <w:rsid w:val="007971D3"/>
    <w:rsid w:val="007A3C22"/>
    <w:rsid w:val="007A4CD8"/>
    <w:rsid w:val="007B2613"/>
    <w:rsid w:val="007C13D3"/>
    <w:rsid w:val="007C1E86"/>
    <w:rsid w:val="007C40D3"/>
    <w:rsid w:val="007C4BA5"/>
    <w:rsid w:val="007C5E16"/>
    <w:rsid w:val="007C69E5"/>
    <w:rsid w:val="007C6AD9"/>
    <w:rsid w:val="007C75B5"/>
    <w:rsid w:val="007C7A83"/>
    <w:rsid w:val="007D3415"/>
    <w:rsid w:val="007D38DE"/>
    <w:rsid w:val="007D3A2D"/>
    <w:rsid w:val="007D7DA1"/>
    <w:rsid w:val="007E0873"/>
    <w:rsid w:val="007E1244"/>
    <w:rsid w:val="007E1818"/>
    <w:rsid w:val="007E7AA6"/>
    <w:rsid w:val="007F0C66"/>
    <w:rsid w:val="007F6C31"/>
    <w:rsid w:val="007F7EDF"/>
    <w:rsid w:val="00801F7C"/>
    <w:rsid w:val="00802868"/>
    <w:rsid w:val="00813B30"/>
    <w:rsid w:val="00815938"/>
    <w:rsid w:val="00822B50"/>
    <w:rsid w:val="0083165E"/>
    <w:rsid w:val="0083179D"/>
    <w:rsid w:val="00831E97"/>
    <w:rsid w:val="00832E59"/>
    <w:rsid w:val="00833A01"/>
    <w:rsid w:val="008441AE"/>
    <w:rsid w:val="0084689A"/>
    <w:rsid w:val="00851F29"/>
    <w:rsid w:val="00854002"/>
    <w:rsid w:val="00860ECD"/>
    <w:rsid w:val="00861D9E"/>
    <w:rsid w:val="00863D3E"/>
    <w:rsid w:val="008649D3"/>
    <w:rsid w:val="00865A10"/>
    <w:rsid w:val="00865EB6"/>
    <w:rsid w:val="00871935"/>
    <w:rsid w:val="00872358"/>
    <w:rsid w:val="008739B3"/>
    <w:rsid w:val="00882771"/>
    <w:rsid w:val="00884E2C"/>
    <w:rsid w:val="00887081"/>
    <w:rsid w:val="00890044"/>
    <w:rsid w:val="00890345"/>
    <w:rsid w:val="0089074E"/>
    <w:rsid w:val="00893C64"/>
    <w:rsid w:val="00894668"/>
    <w:rsid w:val="008958B6"/>
    <w:rsid w:val="008A4DEC"/>
    <w:rsid w:val="008B005E"/>
    <w:rsid w:val="008B4F29"/>
    <w:rsid w:val="008B5B87"/>
    <w:rsid w:val="008C074C"/>
    <w:rsid w:val="008C0F7C"/>
    <w:rsid w:val="008C12A9"/>
    <w:rsid w:val="008C2B60"/>
    <w:rsid w:val="008C4368"/>
    <w:rsid w:val="008C48A3"/>
    <w:rsid w:val="008C77A6"/>
    <w:rsid w:val="008D576B"/>
    <w:rsid w:val="008D5CB8"/>
    <w:rsid w:val="008E09CF"/>
    <w:rsid w:val="008E46D4"/>
    <w:rsid w:val="008E4A5C"/>
    <w:rsid w:val="008E554D"/>
    <w:rsid w:val="008E6F9E"/>
    <w:rsid w:val="008F0BE8"/>
    <w:rsid w:val="008F24EB"/>
    <w:rsid w:val="008F3DFE"/>
    <w:rsid w:val="008F7574"/>
    <w:rsid w:val="008F7B1E"/>
    <w:rsid w:val="009010D7"/>
    <w:rsid w:val="00901880"/>
    <w:rsid w:val="00904792"/>
    <w:rsid w:val="00906579"/>
    <w:rsid w:val="00911FA7"/>
    <w:rsid w:val="009163BF"/>
    <w:rsid w:val="0092089F"/>
    <w:rsid w:val="00927824"/>
    <w:rsid w:val="00931072"/>
    <w:rsid w:val="00932943"/>
    <w:rsid w:val="00933383"/>
    <w:rsid w:val="00936055"/>
    <w:rsid w:val="0093633B"/>
    <w:rsid w:val="00936B44"/>
    <w:rsid w:val="009404D3"/>
    <w:rsid w:val="00941FD2"/>
    <w:rsid w:val="00952956"/>
    <w:rsid w:val="00956D21"/>
    <w:rsid w:val="00956D6C"/>
    <w:rsid w:val="00957ADD"/>
    <w:rsid w:val="00957D77"/>
    <w:rsid w:val="00957E06"/>
    <w:rsid w:val="00962E75"/>
    <w:rsid w:val="00966F57"/>
    <w:rsid w:val="00967AFE"/>
    <w:rsid w:val="00967BB8"/>
    <w:rsid w:val="00970C6C"/>
    <w:rsid w:val="00973D39"/>
    <w:rsid w:val="00974FBA"/>
    <w:rsid w:val="00986A69"/>
    <w:rsid w:val="00991914"/>
    <w:rsid w:val="00992532"/>
    <w:rsid w:val="009941F5"/>
    <w:rsid w:val="009A341C"/>
    <w:rsid w:val="009A48F9"/>
    <w:rsid w:val="009A633B"/>
    <w:rsid w:val="009A6A61"/>
    <w:rsid w:val="009B07FF"/>
    <w:rsid w:val="009B1D31"/>
    <w:rsid w:val="009B3F52"/>
    <w:rsid w:val="009B4DA1"/>
    <w:rsid w:val="009B4F5B"/>
    <w:rsid w:val="009B5CC1"/>
    <w:rsid w:val="009B7846"/>
    <w:rsid w:val="009C5563"/>
    <w:rsid w:val="009D727D"/>
    <w:rsid w:val="009D79C3"/>
    <w:rsid w:val="009E5434"/>
    <w:rsid w:val="009E7DCE"/>
    <w:rsid w:val="009F0240"/>
    <w:rsid w:val="009F098D"/>
    <w:rsid w:val="009F1973"/>
    <w:rsid w:val="009F6865"/>
    <w:rsid w:val="009F7D22"/>
    <w:rsid w:val="00A0094C"/>
    <w:rsid w:val="00A00C6B"/>
    <w:rsid w:val="00A01FAC"/>
    <w:rsid w:val="00A02315"/>
    <w:rsid w:val="00A03EE9"/>
    <w:rsid w:val="00A060A9"/>
    <w:rsid w:val="00A11C2E"/>
    <w:rsid w:val="00A13CB9"/>
    <w:rsid w:val="00A16AE8"/>
    <w:rsid w:val="00A17AD8"/>
    <w:rsid w:val="00A17B10"/>
    <w:rsid w:val="00A20DB6"/>
    <w:rsid w:val="00A326A5"/>
    <w:rsid w:val="00A35D8B"/>
    <w:rsid w:val="00A36499"/>
    <w:rsid w:val="00A41560"/>
    <w:rsid w:val="00A437D7"/>
    <w:rsid w:val="00A461DF"/>
    <w:rsid w:val="00A47A5D"/>
    <w:rsid w:val="00A50641"/>
    <w:rsid w:val="00A50651"/>
    <w:rsid w:val="00A53371"/>
    <w:rsid w:val="00A53DE5"/>
    <w:rsid w:val="00A54595"/>
    <w:rsid w:val="00A611BD"/>
    <w:rsid w:val="00A64403"/>
    <w:rsid w:val="00A64E14"/>
    <w:rsid w:val="00A66C31"/>
    <w:rsid w:val="00A73231"/>
    <w:rsid w:val="00A73D22"/>
    <w:rsid w:val="00A76FBF"/>
    <w:rsid w:val="00A776A4"/>
    <w:rsid w:val="00A83C18"/>
    <w:rsid w:val="00A90001"/>
    <w:rsid w:val="00A91D94"/>
    <w:rsid w:val="00A9203D"/>
    <w:rsid w:val="00A94F2F"/>
    <w:rsid w:val="00A95CCF"/>
    <w:rsid w:val="00AA6A5C"/>
    <w:rsid w:val="00AA73FD"/>
    <w:rsid w:val="00AA796A"/>
    <w:rsid w:val="00AB2D79"/>
    <w:rsid w:val="00AB5319"/>
    <w:rsid w:val="00AB7D52"/>
    <w:rsid w:val="00AC3109"/>
    <w:rsid w:val="00AC6C4C"/>
    <w:rsid w:val="00AC7366"/>
    <w:rsid w:val="00AD140F"/>
    <w:rsid w:val="00AD2034"/>
    <w:rsid w:val="00AD2D9B"/>
    <w:rsid w:val="00AD4AC8"/>
    <w:rsid w:val="00AD767A"/>
    <w:rsid w:val="00AE002E"/>
    <w:rsid w:val="00AE35AE"/>
    <w:rsid w:val="00AE3B24"/>
    <w:rsid w:val="00AE5866"/>
    <w:rsid w:val="00AE6735"/>
    <w:rsid w:val="00AE6C70"/>
    <w:rsid w:val="00AE6F7D"/>
    <w:rsid w:val="00AE7045"/>
    <w:rsid w:val="00AF1CF7"/>
    <w:rsid w:val="00AF23C2"/>
    <w:rsid w:val="00AF27FD"/>
    <w:rsid w:val="00AF47C8"/>
    <w:rsid w:val="00B0493A"/>
    <w:rsid w:val="00B066FA"/>
    <w:rsid w:val="00B07156"/>
    <w:rsid w:val="00B104B1"/>
    <w:rsid w:val="00B20886"/>
    <w:rsid w:val="00B2132E"/>
    <w:rsid w:val="00B2209D"/>
    <w:rsid w:val="00B241C8"/>
    <w:rsid w:val="00B26C52"/>
    <w:rsid w:val="00B30631"/>
    <w:rsid w:val="00B30DEA"/>
    <w:rsid w:val="00B33700"/>
    <w:rsid w:val="00B33F56"/>
    <w:rsid w:val="00B34830"/>
    <w:rsid w:val="00B37572"/>
    <w:rsid w:val="00B43023"/>
    <w:rsid w:val="00B47125"/>
    <w:rsid w:val="00B518B8"/>
    <w:rsid w:val="00B5269D"/>
    <w:rsid w:val="00B6062F"/>
    <w:rsid w:val="00B62D7F"/>
    <w:rsid w:val="00B657DC"/>
    <w:rsid w:val="00B6596A"/>
    <w:rsid w:val="00B66DF6"/>
    <w:rsid w:val="00B67067"/>
    <w:rsid w:val="00B70F45"/>
    <w:rsid w:val="00B7114C"/>
    <w:rsid w:val="00B71592"/>
    <w:rsid w:val="00B719FA"/>
    <w:rsid w:val="00B71BAD"/>
    <w:rsid w:val="00B71FEC"/>
    <w:rsid w:val="00B738D0"/>
    <w:rsid w:val="00B7517D"/>
    <w:rsid w:val="00B773D1"/>
    <w:rsid w:val="00B81A9E"/>
    <w:rsid w:val="00B839E2"/>
    <w:rsid w:val="00B84375"/>
    <w:rsid w:val="00B8446E"/>
    <w:rsid w:val="00B84C27"/>
    <w:rsid w:val="00B91ACF"/>
    <w:rsid w:val="00B91C61"/>
    <w:rsid w:val="00B9337B"/>
    <w:rsid w:val="00B93D01"/>
    <w:rsid w:val="00B97CDA"/>
    <w:rsid w:val="00BA116E"/>
    <w:rsid w:val="00BA13BE"/>
    <w:rsid w:val="00BA1757"/>
    <w:rsid w:val="00BA5915"/>
    <w:rsid w:val="00BB083D"/>
    <w:rsid w:val="00BB1364"/>
    <w:rsid w:val="00BB234B"/>
    <w:rsid w:val="00BB34E0"/>
    <w:rsid w:val="00BB4A37"/>
    <w:rsid w:val="00BB5705"/>
    <w:rsid w:val="00BC33FC"/>
    <w:rsid w:val="00BC3F29"/>
    <w:rsid w:val="00BC41E5"/>
    <w:rsid w:val="00BC5A3B"/>
    <w:rsid w:val="00BD0058"/>
    <w:rsid w:val="00BD071F"/>
    <w:rsid w:val="00BD158D"/>
    <w:rsid w:val="00BE360A"/>
    <w:rsid w:val="00BE477F"/>
    <w:rsid w:val="00BE4E8A"/>
    <w:rsid w:val="00BE5390"/>
    <w:rsid w:val="00BF0F31"/>
    <w:rsid w:val="00BF3AC4"/>
    <w:rsid w:val="00BF58B2"/>
    <w:rsid w:val="00BF67F8"/>
    <w:rsid w:val="00BF6F58"/>
    <w:rsid w:val="00C003AE"/>
    <w:rsid w:val="00C01AEF"/>
    <w:rsid w:val="00C03F70"/>
    <w:rsid w:val="00C05374"/>
    <w:rsid w:val="00C12374"/>
    <w:rsid w:val="00C1404E"/>
    <w:rsid w:val="00C16276"/>
    <w:rsid w:val="00C16A50"/>
    <w:rsid w:val="00C173D8"/>
    <w:rsid w:val="00C179E2"/>
    <w:rsid w:val="00C17FCE"/>
    <w:rsid w:val="00C2138B"/>
    <w:rsid w:val="00C25E73"/>
    <w:rsid w:val="00C262D7"/>
    <w:rsid w:val="00C2667C"/>
    <w:rsid w:val="00C2699B"/>
    <w:rsid w:val="00C269AD"/>
    <w:rsid w:val="00C26FDD"/>
    <w:rsid w:val="00C27BBD"/>
    <w:rsid w:val="00C34E53"/>
    <w:rsid w:val="00C35575"/>
    <w:rsid w:val="00C359CA"/>
    <w:rsid w:val="00C37AB8"/>
    <w:rsid w:val="00C37B8B"/>
    <w:rsid w:val="00C40F14"/>
    <w:rsid w:val="00C4128A"/>
    <w:rsid w:val="00C4464E"/>
    <w:rsid w:val="00C5178B"/>
    <w:rsid w:val="00C56A94"/>
    <w:rsid w:val="00C6204B"/>
    <w:rsid w:val="00C62C73"/>
    <w:rsid w:val="00C65C3D"/>
    <w:rsid w:val="00C703AD"/>
    <w:rsid w:val="00C71955"/>
    <w:rsid w:val="00C72253"/>
    <w:rsid w:val="00C73708"/>
    <w:rsid w:val="00C7393B"/>
    <w:rsid w:val="00C763DB"/>
    <w:rsid w:val="00C76A7F"/>
    <w:rsid w:val="00C7775E"/>
    <w:rsid w:val="00C8041B"/>
    <w:rsid w:val="00C808CF"/>
    <w:rsid w:val="00C86E61"/>
    <w:rsid w:val="00C87D60"/>
    <w:rsid w:val="00C90DC7"/>
    <w:rsid w:val="00C945BE"/>
    <w:rsid w:val="00C97FE0"/>
    <w:rsid w:val="00CA0169"/>
    <w:rsid w:val="00CB040F"/>
    <w:rsid w:val="00CB2989"/>
    <w:rsid w:val="00CB36AE"/>
    <w:rsid w:val="00CB5C73"/>
    <w:rsid w:val="00CC18AA"/>
    <w:rsid w:val="00CC2808"/>
    <w:rsid w:val="00CC6066"/>
    <w:rsid w:val="00CC65DB"/>
    <w:rsid w:val="00CC6680"/>
    <w:rsid w:val="00CC7851"/>
    <w:rsid w:val="00CD04C9"/>
    <w:rsid w:val="00CD33CF"/>
    <w:rsid w:val="00CD5CCD"/>
    <w:rsid w:val="00CE32D5"/>
    <w:rsid w:val="00CE461F"/>
    <w:rsid w:val="00CE63FC"/>
    <w:rsid w:val="00CF30EE"/>
    <w:rsid w:val="00CF371C"/>
    <w:rsid w:val="00CF69CD"/>
    <w:rsid w:val="00CF6CCE"/>
    <w:rsid w:val="00D0245D"/>
    <w:rsid w:val="00D03F82"/>
    <w:rsid w:val="00D079B9"/>
    <w:rsid w:val="00D107CB"/>
    <w:rsid w:val="00D13F56"/>
    <w:rsid w:val="00D147D2"/>
    <w:rsid w:val="00D14E15"/>
    <w:rsid w:val="00D16A31"/>
    <w:rsid w:val="00D20F00"/>
    <w:rsid w:val="00D214D1"/>
    <w:rsid w:val="00D21A36"/>
    <w:rsid w:val="00D21A60"/>
    <w:rsid w:val="00D24568"/>
    <w:rsid w:val="00D26909"/>
    <w:rsid w:val="00D2762F"/>
    <w:rsid w:val="00D2771A"/>
    <w:rsid w:val="00D3018E"/>
    <w:rsid w:val="00D31368"/>
    <w:rsid w:val="00D31F79"/>
    <w:rsid w:val="00D32360"/>
    <w:rsid w:val="00D335B3"/>
    <w:rsid w:val="00D34B6B"/>
    <w:rsid w:val="00D34F86"/>
    <w:rsid w:val="00D35BBA"/>
    <w:rsid w:val="00D37B28"/>
    <w:rsid w:val="00D37B62"/>
    <w:rsid w:val="00D37C25"/>
    <w:rsid w:val="00D431FA"/>
    <w:rsid w:val="00D452CC"/>
    <w:rsid w:val="00D459E3"/>
    <w:rsid w:val="00D45C4A"/>
    <w:rsid w:val="00D473F3"/>
    <w:rsid w:val="00D52F30"/>
    <w:rsid w:val="00D54594"/>
    <w:rsid w:val="00D5597F"/>
    <w:rsid w:val="00D56056"/>
    <w:rsid w:val="00D56AE1"/>
    <w:rsid w:val="00D56F2C"/>
    <w:rsid w:val="00D5739D"/>
    <w:rsid w:val="00D57B36"/>
    <w:rsid w:val="00D57FB9"/>
    <w:rsid w:val="00D63625"/>
    <w:rsid w:val="00D66141"/>
    <w:rsid w:val="00D66792"/>
    <w:rsid w:val="00D71B0E"/>
    <w:rsid w:val="00D74A7C"/>
    <w:rsid w:val="00D768EF"/>
    <w:rsid w:val="00D770FF"/>
    <w:rsid w:val="00D81B65"/>
    <w:rsid w:val="00D83105"/>
    <w:rsid w:val="00D85268"/>
    <w:rsid w:val="00D87148"/>
    <w:rsid w:val="00D87842"/>
    <w:rsid w:val="00D92585"/>
    <w:rsid w:val="00D95559"/>
    <w:rsid w:val="00D9634D"/>
    <w:rsid w:val="00D976CC"/>
    <w:rsid w:val="00D97AB7"/>
    <w:rsid w:val="00DA0DAC"/>
    <w:rsid w:val="00DA1819"/>
    <w:rsid w:val="00DA2CE6"/>
    <w:rsid w:val="00DA3E60"/>
    <w:rsid w:val="00DA4635"/>
    <w:rsid w:val="00DA6275"/>
    <w:rsid w:val="00DA67B6"/>
    <w:rsid w:val="00DA6E04"/>
    <w:rsid w:val="00DA6F29"/>
    <w:rsid w:val="00DA709C"/>
    <w:rsid w:val="00DA718F"/>
    <w:rsid w:val="00DB1280"/>
    <w:rsid w:val="00DC01BB"/>
    <w:rsid w:val="00DC1D9B"/>
    <w:rsid w:val="00DC6A10"/>
    <w:rsid w:val="00DC78BB"/>
    <w:rsid w:val="00DD3E93"/>
    <w:rsid w:val="00DD4F5A"/>
    <w:rsid w:val="00DE21C4"/>
    <w:rsid w:val="00DE2F66"/>
    <w:rsid w:val="00DE5430"/>
    <w:rsid w:val="00DE6CB6"/>
    <w:rsid w:val="00DF0834"/>
    <w:rsid w:val="00DF0D5A"/>
    <w:rsid w:val="00DF12CA"/>
    <w:rsid w:val="00DF1F90"/>
    <w:rsid w:val="00DF2B46"/>
    <w:rsid w:val="00DF3843"/>
    <w:rsid w:val="00DF53DB"/>
    <w:rsid w:val="00DF5DAF"/>
    <w:rsid w:val="00DF7082"/>
    <w:rsid w:val="00DF7C96"/>
    <w:rsid w:val="00E00775"/>
    <w:rsid w:val="00E05C91"/>
    <w:rsid w:val="00E112CE"/>
    <w:rsid w:val="00E13398"/>
    <w:rsid w:val="00E13C79"/>
    <w:rsid w:val="00E140E7"/>
    <w:rsid w:val="00E14FB5"/>
    <w:rsid w:val="00E22607"/>
    <w:rsid w:val="00E3000F"/>
    <w:rsid w:val="00E30F17"/>
    <w:rsid w:val="00E31DC3"/>
    <w:rsid w:val="00E32A01"/>
    <w:rsid w:val="00E334D8"/>
    <w:rsid w:val="00E33933"/>
    <w:rsid w:val="00E33B3A"/>
    <w:rsid w:val="00E33CC5"/>
    <w:rsid w:val="00E427EE"/>
    <w:rsid w:val="00E43508"/>
    <w:rsid w:val="00E4437B"/>
    <w:rsid w:val="00E44D34"/>
    <w:rsid w:val="00E47E18"/>
    <w:rsid w:val="00E50984"/>
    <w:rsid w:val="00E55592"/>
    <w:rsid w:val="00E66217"/>
    <w:rsid w:val="00E662DB"/>
    <w:rsid w:val="00E6670D"/>
    <w:rsid w:val="00E71C2F"/>
    <w:rsid w:val="00E72C30"/>
    <w:rsid w:val="00E74259"/>
    <w:rsid w:val="00E7771E"/>
    <w:rsid w:val="00E807E2"/>
    <w:rsid w:val="00E82F66"/>
    <w:rsid w:val="00E84ADF"/>
    <w:rsid w:val="00E90EC2"/>
    <w:rsid w:val="00E96223"/>
    <w:rsid w:val="00E96A14"/>
    <w:rsid w:val="00E97227"/>
    <w:rsid w:val="00E977E2"/>
    <w:rsid w:val="00EA4761"/>
    <w:rsid w:val="00EA7551"/>
    <w:rsid w:val="00EB321E"/>
    <w:rsid w:val="00EB59F4"/>
    <w:rsid w:val="00EB6497"/>
    <w:rsid w:val="00EB79B8"/>
    <w:rsid w:val="00EB7DD0"/>
    <w:rsid w:val="00EC0CDA"/>
    <w:rsid w:val="00EC0ED5"/>
    <w:rsid w:val="00EC568B"/>
    <w:rsid w:val="00ED0669"/>
    <w:rsid w:val="00EE1CEB"/>
    <w:rsid w:val="00EE3179"/>
    <w:rsid w:val="00EE3B72"/>
    <w:rsid w:val="00EE60FF"/>
    <w:rsid w:val="00EE624B"/>
    <w:rsid w:val="00EE694C"/>
    <w:rsid w:val="00EE6B74"/>
    <w:rsid w:val="00EF392C"/>
    <w:rsid w:val="00EF4810"/>
    <w:rsid w:val="00EF52CD"/>
    <w:rsid w:val="00EF72CD"/>
    <w:rsid w:val="00EF75C9"/>
    <w:rsid w:val="00F003CD"/>
    <w:rsid w:val="00F0100D"/>
    <w:rsid w:val="00F02E44"/>
    <w:rsid w:val="00F0387F"/>
    <w:rsid w:val="00F05143"/>
    <w:rsid w:val="00F055A4"/>
    <w:rsid w:val="00F05CC8"/>
    <w:rsid w:val="00F064B7"/>
    <w:rsid w:val="00F11F62"/>
    <w:rsid w:val="00F122C9"/>
    <w:rsid w:val="00F12640"/>
    <w:rsid w:val="00F12953"/>
    <w:rsid w:val="00F13CF8"/>
    <w:rsid w:val="00F17203"/>
    <w:rsid w:val="00F17C0F"/>
    <w:rsid w:val="00F2142F"/>
    <w:rsid w:val="00F23916"/>
    <w:rsid w:val="00F2544B"/>
    <w:rsid w:val="00F27662"/>
    <w:rsid w:val="00F34735"/>
    <w:rsid w:val="00F36948"/>
    <w:rsid w:val="00F36D68"/>
    <w:rsid w:val="00F3710D"/>
    <w:rsid w:val="00F37A26"/>
    <w:rsid w:val="00F4374E"/>
    <w:rsid w:val="00F44893"/>
    <w:rsid w:val="00F52824"/>
    <w:rsid w:val="00F53188"/>
    <w:rsid w:val="00F57080"/>
    <w:rsid w:val="00F570D5"/>
    <w:rsid w:val="00F610B6"/>
    <w:rsid w:val="00F62B4E"/>
    <w:rsid w:val="00F6401C"/>
    <w:rsid w:val="00F65603"/>
    <w:rsid w:val="00F66B6C"/>
    <w:rsid w:val="00F73391"/>
    <w:rsid w:val="00F73FD5"/>
    <w:rsid w:val="00F77C59"/>
    <w:rsid w:val="00F80D41"/>
    <w:rsid w:val="00F83001"/>
    <w:rsid w:val="00F84254"/>
    <w:rsid w:val="00F85539"/>
    <w:rsid w:val="00F85CBF"/>
    <w:rsid w:val="00F87458"/>
    <w:rsid w:val="00F90388"/>
    <w:rsid w:val="00FA2D2A"/>
    <w:rsid w:val="00FA45A2"/>
    <w:rsid w:val="00FA4C61"/>
    <w:rsid w:val="00FA58C5"/>
    <w:rsid w:val="00FB5F93"/>
    <w:rsid w:val="00FC1975"/>
    <w:rsid w:val="00FC4321"/>
    <w:rsid w:val="00FC5D60"/>
    <w:rsid w:val="00FC79EC"/>
    <w:rsid w:val="00FD115F"/>
    <w:rsid w:val="00FD15D2"/>
    <w:rsid w:val="00FD6317"/>
    <w:rsid w:val="00FD7271"/>
    <w:rsid w:val="00FE10D3"/>
    <w:rsid w:val="00FE1265"/>
    <w:rsid w:val="00FE3A78"/>
    <w:rsid w:val="00FE5D14"/>
    <w:rsid w:val="00FF07AB"/>
    <w:rsid w:val="00FF0F97"/>
    <w:rsid w:val="00FF333F"/>
    <w:rsid w:val="00FF3911"/>
    <w:rsid w:val="00FF4B2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15:docId w15:val="{9DA802CE-6626-4B8F-BC7C-8ADB5D88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C3576"/>
    <w:rPr>
      <w:color w:val="0000FF"/>
      <w:u w:val="single"/>
    </w:rPr>
  </w:style>
  <w:style w:type="paragraph" w:styleId="Textonotaalfinal">
    <w:name w:val="endnote text"/>
    <w:basedOn w:val="Normal"/>
    <w:link w:val="TextonotaalfinalCar"/>
    <w:uiPriority w:val="99"/>
    <w:semiHidden/>
    <w:unhideWhenUsed/>
    <w:rsid w:val="006962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62E8"/>
    <w:rPr>
      <w:sz w:val="20"/>
      <w:szCs w:val="20"/>
    </w:rPr>
  </w:style>
  <w:style w:type="character" w:styleId="Refdenotaalfinal">
    <w:name w:val="endnote reference"/>
    <w:basedOn w:val="Fuentedeprrafopredeter"/>
    <w:uiPriority w:val="99"/>
    <w:semiHidden/>
    <w:unhideWhenUsed/>
    <w:rsid w:val="006962E8"/>
    <w:rPr>
      <w:vertAlign w:val="superscript"/>
    </w:rPr>
  </w:style>
  <w:style w:type="paragraph" w:styleId="Puesto">
    <w:name w:val="Title"/>
    <w:basedOn w:val="Normal"/>
    <w:link w:val="PuestoCar"/>
    <w:qFormat/>
    <w:rsid w:val="00F0514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05143"/>
    <w:rPr>
      <w:rFonts w:ascii="Arial" w:eastAsia="Times New Roman" w:hAnsi="Arial" w:cs="Arial"/>
      <w:b/>
      <w:sz w:val="24"/>
      <w:szCs w:val="24"/>
      <w:lang w:eastAsia="es-ES"/>
    </w:rPr>
  </w:style>
  <w:style w:type="character" w:customStyle="1" w:styleId="UnresolvedMention">
    <w:name w:val="Unresolved Mention"/>
    <w:basedOn w:val="Fuentedeprrafopredeter"/>
    <w:uiPriority w:val="99"/>
    <w:semiHidden/>
    <w:unhideWhenUsed/>
    <w:rsid w:val="005E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133839154">
      <w:bodyDiv w:val="1"/>
      <w:marLeft w:val="0"/>
      <w:marRight w:val="0"/>
      <w:marTop w:val="0"/>
      <w:marBottom w:val="0"/>
      <w:divBdr>
        <w:top w:val="none" w:sz="0" w:space="0" w:color="auto"/>
        <w:left w:val="none" w:sz="0" w:space="0" w:color="auto"/>
        <w:bottom w:val="none" w:sz="0" w:space="0" w:color="auto"/>
        <w:right w:val="none" w:sz="0" w:space="0" w:color="auto"/>
      </w:divBdr>
    </w:div>
    <w:div w:id="196507581">
      <w:bodyDiv w:val="1"/>
      <w:marLeft w:val="0"/>
      <w:marRight w:val="0"/>
      <w:marTop w:val="0"/>
      <w:marBottom w:val="0"/>
      <w:divBdr>
        <w:top w:val="none" w:sz="0" w:space="0" w:color="auto"/>
        <w:left w:val="none" w:sz="0" w:space="0" w:color="auto"/>
        <w:bottom w:val="none" w:sz="0" w:space="0" w:color="auto"/>
        <w:right w:val="none" w:sz="0" w:space="0" w:color="auto"/>
      </w:divBdr>
    </w:div>
    <w:div w:id="376702692">
      <w:bodyDiv w:val="1"/>
      <w:marLeft w:val="0"/>
      <w:marRight w:val="0"/>
      <w:marTop w:val="0"/>
      <w:marBottom w:val="0"/>
      <w:divBdr>
        <w:top w:val="none" w:sz="0" w:space="0" w:color="auto"/>
        <w:left w:val="none" w:sz="0" w:space="0" w:color="auto"/>
        <w:bottom w:val="none" w:sz="0" w:space="0" w:color="auto"/>
        <w:right w:val="none" w:sz="0" w:space="0" w:color="auto"/>
      </w:divBdr>
    </w:div>
    <w:div w:id="476264067">
      <w:bodyDiv w:val="1"/>
      <w:marLeft w:val="0"/>
      <w:marRight w:val="0"/>
      <w:marTop w:val="0"/>
      <w:marBottom w:val="0"/>
      <w:divBdr>
        <w:top w:val="none" w:sz="0" w:space="0" w:color="auto"/>
        <w:left w:val="none" w:sz="0" w:space="0" w:color="auto"/>
        <w:bottom w:val="none" w:sz="0" w:space="0" w:color="auto"/>
        <w:right w:val="none" w:sz="0" w:space="0" w:color="auto"/>
      </w:divBdr>
    </w:div>
    <w:div w:id="484861188">
      <w:bodyDiv w:val="1"/>
      <w:marLeft w:val="0"/>
      <w:marRight w:val="0"/>
      <w:marTop w:val="0"/>
      <w:marBottom w:val="0"/>
      <w:divBdr>
        <w:top w:val="none" w:sz="0" w:space="0" w:color="auto"/>
        <w:left w:val="none" w:sz="0" w:space="0" w:color="auto"/>
        <w:bottom w:val="none" w:sz="0" w:space="0" w:color="auto"/>
        <w:right w:val="none" w:sz="0" w:space="0" w:color="auto"/>
      </w:divBdr>
    </w:div>
    <w:div w:id="527640854">
      <w:bodyDiv w:val="1"/>
      <w:marLeft w:val="0"/>
      <w:marRight w:val="0"/>
      <w:marTop w:val="0"/>
      <w:marBottom w:val="0"/>
      <w:divBdr>
        <w:top w:val="none" w:sz="0" w:space="0" w:color="auto"/>
        <w:left w:val="none" w:sz="0" w:space="0" w:color="auto"/>
        <w:bottom w:val="none" w:sz="0" w:space="0" w:color="auto"/>
        <w:right w:val="none" w:sz="0" w:space="0" w:color="auto"/>
      </w:divBdr>
    </w:div>
    <w:div w:id="605622777">
      <w:bodyDiv w:val="1"/>
      <w:marLeft w:val="0"/>
      <w:marRight w:val="0"/>
      <w:marTop w:val="0"/>
      <w:marBottom w:val="0"/>
      <w:divBdr>
        <w:top w:val="none" w:sz="0" w:space="0" w:color="auto"/>
        <w:left w:val="none" w:sz="0" w:space="0" w:color="auto"/>
        <w:bottom w:val="none" w:sz="0" w:space="0" w:color="auto"/>
        <w:right w:val="none" w:sz="0" w:space="0" w:color="auto"/>
      </w:divBdr>
    </w:div>
    <w:div w:id="674378007">
      <w:bodyDiv w:val="1"/>
      <w:marLeft w:val="0"/>
      <w:marRight w:val="0"/>
      <w:marTop w:val="0"/>
      <w:marBottom w:val="0"/>
      <w:divBdr>
        <w:top w:val="none" w:sz="0" w:space="0" w:color="auto"/>
        <w:left w:val="none" w:sz="0" w:space="0" w:color="auto"/>
        <w:bottom w:val="none" w:sz="0" w:space="0" w:color="auto"/>
        <w:right w:val="none" w:sz="0" w:space="0" w:color="auto"/>
      </w:divBdr>
    </w:div>
    <w:div w:id="779102547">
      <w:bodyDiv w:val="1"/>
      <w:marLeft w:val="0"/>
      <w:marRight w:val="0"/>
      <w:marTop w:val="0"/>
      <w:marBottom w:val="0"/>
      <w:divBdr>
        <w:top w:val="none" w:sz="0" w:space="0" w:color="auto"/>
        <w:left w:val="none" w:sz="0" w:space="0" w:color="auto"/>
        <w:bottom w:val="none" w:sz="0" w:space="0" w:color="auto"/>
        <w:right w:val="none" w:sz="0" w:space="0" w:color="auto"/>
      </w:divBdr>
    </w:div>
    <w:div w:id="821821718">
      <w:bodyDiv w:val="1"/>
      <w:marLeft w:val="0"/>
      <w:marRight w:val="0"/>
      <w:marTop w:val="0"/>
      <w:marBottom w:val="0"/>
      <w:divBdr>
        <w:top w:val="none" w:sz="0" w:space="0" w:color="auto"/>
        <w:left w:val="none" w:sz="0" w:space="0" w:color="auto"/>
        <w:bottom w:val="none" w:sz="0" w:space="0" w:color="auto"/>
        <w:right w:val="none" w:sz="0" w:space="0" w:color="auto"/>
      </w:divBdr>
    </w:div>
    <w:div w:id="948925585">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142229496">
      <w:bodyDiv w:val="1"/>
      <w:marLeft w:val="0"/>
      <w:marRight w:val="0"/>
      <w:marTop w:val="0"/>
      <w:marBottom w:val="0"/>
      <w:divBdr>
        <w:top w:val="none" w:sz="0" w:space="0" w:color="auto"/>
        <w:left w:val="none" w:sz="0" w:space="0" w:color="auto"/>
        <w:bottom w:val="none" w:sz="0" w:space="0" w:color="auto"/>
        <w:right w:val="none" w:sz="0" w:space="0" w:color="auto"/>
      </w:divBdr>
    </w:div>
    <w:div w:id="1172642744">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2572629">
      <w:bodyDiv w:val="1"/>
      <w:marLeft w:val="0"/>
      <w:marRight w:val="0"/>
      <w:marTop w:val="0"/>
      <w:marBottom w:val="0"/>
      <w:divBdr>
        <w:top w:val="none" w:sz="0" w:space="0" w:color="auto"/>
        <w:left w:val="none" w:sz="0" w:space="0" w:color="auto"/>
        <w:bottom w:val="none" w:sz="0" w:space="0" w:color="auto"/>
        <w:right w:val="none" w:sz="0" w:space="0" w:color="auto"/>
      </w:divBdr>
    </w:div>
    <w:div w:id="1289163811">
      <w:bodyDiv w:val="1"/>
      <w:marLeft w:val="0"/>
      <w:marRight w:val="0"/>
      <w:marTop w:val="0"/>
      <w:marBottom w:val="0"/>
      <w:divBdr>
        <w:top w:val="none" w:sz="0" w:space="0" w:color="auto"/>
        <w:left w:val="none" w:sz="0" w:space="0" w:color="auto"/>
        <w:bottom w:val="none" w:sz="0" w:space="0" w:color="auto"/>
        <w:right w:val="none" w:sz="0" w:space="0" w:color="auto"/>
      </w:divBdr>
    </w:div>
    <w:div w:id="1311247612">
      <w:bodyDiv w:val="1"/>
      <w:marLeft w:val="0"/>
      <w:marRight w:val="0"/>
      <w:marTop w:val="0"/>
      <w:marBottom w:val="0"/>
      <w:divBdr>
        <w:top w:val="none" w:sz="0" w:space="0" w:color="auto"/>
        <w:left w:val="none" w:sz="0" w:space="0" w:color="auto"/>
        <w:bottom w:val="none" w:sz="0" w:space="0" w:color="auto"/>
        <w:right w:val="none" w:sz="0" w:space="0" w:color="auto"/>
      </w:divBdr>
    </w:div>
    <w:div w:id="1372684218">
      <w:bodyDiv w:val="1"/>
      <w:marLeft w:val="0"/>
      <w:marRight w:val="0"/>
      <w:marTop w:val="0"/>
      <w:marBottom w:val="0"/>
      <w:divBdr>
        <w:top w:val="none" w:sz="0" w:space="0" w:color="auto"/>
        <w:left w:val="none" w:sz="0" w:space="0" w:color="auto"/>
        <w:bottom w:val="none" w:sz="0" w:space="0" w:color="auto"/>
        <w:right w:val="none" w:sz="0" w:space="0" w:color="auto"/>
      </w:divBdr>
    </w:div>
    <w:div w:id="1400053645">
      <w:bodyDiv w:val="1"/>
      <w:marLeft w:val="0"/>
      <w:marRight w:val="0"/>
      <w:marTop w:val="0"/>
      <w:marBottom w:val="0"/>
      <w:divBdr>
        <w:top w:val="none" w:sz="0" w:space="0" w:color="auto"/>
        <w:left w:val="none" w:sz="0" w:space="0" w:color="auto"/>
        <w:bottom w:val="none" w:sz="0" w:space="0" w:color="auto"/>
        <w:right w:val="none" w:sz="0" w:space="0" w:color="auto"/>
      </w:divBdr>
    </w:div>
    <w:div w:id="1591885199">
      <w:bodyDiv w:val="1"/>
      <w:marLeft w:val="0"/>
      <w:marRight w:val="0"/>
      <w:marTop w:val="0"/>
      <w:marBottom w:val="0"/>
      <w:divBdr>
        <w:top w:val="none" w:sz="0" w:space="0" w:color="auto"/>
        <w:left w:val="none" w:sz="0" w:space="0" w:color="auto"/>
        <w:bottom w:val="none" w:sz="0" w:space="0" w:color="auto"/>
        <w:right w:val="none" w:sz="0" w:space="0" w:color="auto"/>
      </w:divBdr>
    </w:div>
    <w:div w:id="1636325695">
      <w:bodyDiv w:val="1"/>
      <w:marLeft w:val="0"/>
      <w:marRight w:val="0"/>
      <w:marTop w:val="0"/>
      <w:marBottom w:val="0"/>
      <w:divBdr>
        <w:top w:val="none" w:sz="0" w:space="0" w:color="auto"/>
        <w:left w:val="none" w:sz="0" w:space="0" w:color="auto"/>
        <w:bottom w:val="none" w:sz="0" w:space="0" w:color="auto"/>
        <w:right w:val="none" w:sz="0" w:space="0" w:color="auto"/>
      </w:divBdr>
    </w:div>
    <w:div w:id="1684865882">
      <w:bodyDiv w:val="1"/>
      <w:marLeft w:val="0"/>
      <w:marRight w:val="0"/>
      <w:marTop w:val="0"/>
      <w:marBottom w:val="0"/>
      <w:divBdr>
        <w:top w:val="none" w:sz="0" w:space="0" w:color="auto"/>
        <w:left w:val="none" w:sz="0" w:space="0" w:color="auto"/>
        <w:bottom w:val="none" w:sz="0" w:space="0" w:color="auto"/>
        <w:right w:val="none" w:sz="0" w:space="0" w:color="auto"/>
      </w:divBdr>
    </w:div>
    <w:div w:id="1729183231">
      <w:bodyDiv w:val="1"/>
      <w:marLeft w:val="0"/>
      <w:marRight w:val="0"/>
      <w:marTop w:val="0"/>
      <w:marBottom w:val="0"/>
      <w:divBdr>
        <w:top w:val="none" w:sz="0" w:space="0" w:color="auto"/>
        <w:left w:val="none" w:sz="0" w:space="0" w:color="auto"/>
        <w:bottom w:val="none" w:sz="0" w:space="0" w:color="auto"/>
        <w:right w:val="none" w:sz="0" w:space="0" w:color="auto"/>
      </w:divBdr>
    </w:div>
    <w:div w:id="1919174623">
      <w:bodyDiv w:val="1"/>
      <w:marLeft w:val="0"/>
      <w:marRight w:val="0"/>
      <w:marTop w:val="0"/>
      <w:marBottom w:val="0"/>
      <w:divBdr>
        <w:top w:val="none" w:sz="0" w:space="0" w:color="auto"/>
        <w:left w:val="none" w:sz="0" w:space="0" w:color="auto"/>
        <w:bottom w:val="none" w:sz="0" w:space="0" w:color="auto"/>
        <w:right w:val="none" w:sz="0" w:space="0" w:color="auto"/>
      </w:divBdr>
    </w:div>
    <w:div w:id="1935436994">
      <w:bodyDiv w:val="1"/>
      <w:marLeft w:val="0"/>
      <w:marRight w:val="0"/>
      <w:marTop w:val="0"/>
      <w:marBottom w:val="0"/>
      <w:divBdr>
        <w:top w:val="none" w:sz="0" w:space="0" w:color="auto"/>
        <w:left w:val="none" w:sz="0" w:space="0" w:color="auto"/>
        <w:bottom w:val="none" w:sz="0" w:space="0" w:color="auto"/>
        <w:right w:val="none" w:sz="0" w:space="0" w:color="auto"/>
      </w:divBdr>
    </w:div>
    <w:div w:id="1948270501">
      <w:bodyDiv w:val="1"/>
      <w:marLeft w:val="0"/>
      <w:marRight w:val="0"/>
      <w:marTop w:val="0"/>
      <w:marBottom w:val="0"/>
      <w:divBdr>
        <w:top w:val="none" w:sz="0" w:space="0" w:color="auto"/>
        <w:left w:val="none" w:sz="0" w:space="0" w:color="auto"/>
        <w:bottom w:val="none" w:sz="0" w:space="0" w:color="auto"/>
        <w:right w:val="none" w:sz="0" w:space="0" w:color="auto"/>
      </w:divBdr>
    </w:div>
    <w:div w:id="1974291321">
      <w:bodyDiv w:val="1"/>
      <w:marLeft w:val="0"/>
      <w:marRight w:val="0"/>
      <w:marTop w:val="0"/>
      <w:marBottom w:val="0"/>
      <w:divBdr>
        <w:top w:val="none" w:sz="0" w:space="0" w:color="auto"/>
        <w:left w:val="none" w:sz="0" w:space="0" w:color="auto"/>
        <w:bottom w:val="none" w:sz="0" w:space="0" w:color="auto"/>
        <w:right w:val="none" w:sz="0" w:space="0" w:color="auto"/>
      </w:divBdr>
    </w:div>
    <w:div w:id="2011105832">
      <w:bodyDiv w:val="1"/>
      <w:marLeft w:val="0"/>
      <w:marRight w:val="0"/>
      <w:marTop w:val="0"/>
      <w:marBottom w:val="0"/>
      <w:divBdr>
        <w:top w:val="none" w:sz="0" w:space="0" w:color="auto"/>
        <w:left w:val="none" w:sz="0" w:space="0" w:color="auto"/>
        <w:bottom w:val="none" w:sz="0" w:space="0" w:color="auto"/>
        <w:right w:val="none" w:sz="0" w:space="0" w:color="auto"/>
      </w:divBdr>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 w:id="20944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D646-8774-48E6-B132-D41714E9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1</Pages>
  <Words>3467</Words>
  <Characters>19074</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148</cp:revision>
  <cp:lastPrinted>2019-04-11T19:29:00Z</cp:lastPrinted>
  <dcterms:created xsi:type="dcterms:W3CDTF">2018-04-03T16:38:00Z</dcterms:created>
  <dcterms:modified xsi:type="dcterms:W3CDTF">2019-05-20T16:59:00Z</dcterms:modified>
</cp:coreProperties>
</file>