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794" w:rsidRPr="00BB6794" w:rsidRDefault="00BB6794" w:rsidP="00BB679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B679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B6794" w:rsidRPr="00BB6794" w:rsidRDefault="00BB6794" w:rsidP="00BB6794">
      <w:pPr>
        <w:jc w:val="both"/>
        <w:rPr>
          <w:rFonts w:ascii="Arial" w:hAnsi="Arial" w:cs="Arial"/>
          <w:sz w:val="20"/>
          <w:szCs w:val="20"/>
          <w:lang w:val="es-419"/>
        </w:rPr>
      </w:pPr>
    </w:p>
    <w:p w:rsidR="00BB6794" w:rsidRPr="00BB6794" w:rsidRDefault="00BB6794" w:rsidP="00BB6794">
      <w:pPr>
        <w:jc w:val="both"/>
        <w:rPr>
          <w:rFonts w:ascii="Arial" w:hAnsi="Arial" w:cs="Arial"/>
          <w:sz w:val="20"/>
          <w:szCs w:val="20"/>
          <w:lang w:val="es-419"/>
        </w:rPr>
      </w:pPr>
      <w:r w:rsidRPr="00BB6794">
        <w:rPr>
          <w:rFonts w:ascii="Arial" w:hAnsi="Arial" w:cs="Arial"/>
          <w:sz w:val="20"/>
          <w:szCs w:val="20"/>
          <w:lang w:val="es-419"/>
        </w:rPr>
        <w:t xml:space="preserve">Providencia: </w:t>
      </w:r>
      <w:r w:rsidRPr="00BB6794">
        <w:rPr>
          <w:rFonts w:ascii="Arial" w:hAnsi="Arial" w:cs="Arial"/>
          <w:sz w:val="20"/>
          <w:szCs w:val="20"/>
          <w:lang w:val="es-419"/>
        </w:rPr>
        <w:tab/>
      </w:r>
      <w:r w:rsidRPr="00BB6794">
        <w:rPr>
          <w:rFonts w:ascii="Arial" w:hAnsi="Arial" w:cs="Arial"/>
          <w:sz w:val="20"/>
          <w:szCs w:val="20"/>
          <w:lang w:val="es-419"/>
        </w:rPr>
        <w:tab/>
        <w:t>Sentencia del 24 de mayo de 2019</w:t>
      </w:r>
    </w:p>
    <w:p w:rsidR="00BB6794" w:rsidRPr="00BB6794" w:rsidRDefault="00BB6794" w:rsidP="00BB6794">
      <w:pPr>
        <w:jc w:val="both"/>
        <w:rPr>
          <w:rFonts w:ascii="Arial" w:hAnsi="Arial" w:cs="Arial"/>
          <w:sz w:val="20"/>
          <w:szCs w:val="20"/>
          <w:lang w:val="es-419"/>
        </w:rPr>
      </w:pPr>
      <w:r w:rsidRPr="00BB6794">
        <w:rPr>
          <w:rFonts w:ascii="Arial" w:hAnsi="Arial" w:cs="Arial"/>
          <w:sz w:val="20"/>
          <w:szCs w:val="20"/>
          <w:lang w:val="es-419"/>
        </w:rPr>
        <w:t>Radicación No.:</w:t>
      </w:r>
      <w:r w:rsidRPr="00BB6794">
        <w:rPr>
          <w:rFonts w:ascii="Arial" w:hAnsi="Arial" w:cs="Arial"/>
          <w:sz w:val="20"/>
          <w:szCs w:val="20"/>
          <w:lang w:val="es-419"/>
        </w:rPr>
        <w:tab/>
      </w:r>
      <w:r w:rsidRPr="00BB6794">
        <w:rPr>
          <w:rFonts w:ascii="Arial" w:hAnsi="Arial" w:cs="Arial"/>
          <w:sz w:val="20"/>
          <w:szCs w:val="20"/>
          <w:lang w:val="es-419"/>
        </w:rPr>
        <w:tab/>
        <w:t>66001-31-05-005-2017-00285-01</w:t>
      </w:r>
    </w:p>
    <w:p w:rsidR="00BB6794" w:rsidRPr="00BB6794" w:rsidRDefault="00BB6794" w:rsidP="00BB6794">
      <w:pPr>
        <w:jc w:val="both"/>
        <w:rPr>
          <w:rFonts w:ascii="Arial" w:hAnsi="Arial" w:cs="Arial"/>
          <w:sz w:val="20"/>
          <w:szCs w:val="20"/>
          <w:lang w:val="es-419"/>
        </w:rPr>
      </w:pPr>
      <w:r w:rsidRPr="00BB6794">
        <w:rPr>
          <w:rFonts w:ascii="Arial" w:hAnsi="Arial" w:cs="Arial"/>
          <w:sz w:val="20"/>
          <w:szCs w:val="20"/>
          <w:lang w:val="es-419"/>
        </w:rPr>
        <w:t>Proceso:</w:t>
      </w:r>
      <w:r w:rsidRPr="00BB6794">
        <w:rPr>
          <w:rFonts w:ascii="Arial" w:hAnsi="Arial" w:cs="Arial"/>
          <w:sz w:val="20"/>
          <w:szCs w:val="20"/>
          <w:lang w:val="es-419"/>
        </w:rPr>
        <w:tab/>
      </w:r>
      <w:r w:rsidRPr="00BB6794">
        <w:rPr>
          <w:rFonts w:ascii="Arial" w:hAnsi="Arial" w:cs="Arial"/>
          <w:sz w:val="20"/>
          <w:szCs w:val="20"/>
          <w:lang w:val="es-419"/>
        </w:rPr>
        <w:tab/>
        <w:t xml:space="preserve">Ordinario laboral </w:t>
      </w:r>
    </w:p>
    <w:p w:rsidR="00BB6794" w:rsidRPr="00BB6794" w:rsidRDefault="00BB6794" w:rsidP="00BB6794">
      <w:pPr>
        <w:jc w:val="both"/>
        <w:rPr>
          <w:rFonts w:ascii="Arial" w:hAnsi="Arial" w:cs="Arial"/>
          <w:sz w:val="20"/>
          <w:szCs w:val="20"/>
          <w:lang w:val="es-419"/>
        </w:rPr>
      </w:pPr>
      <w:r w:rsidRPr="00BB6794">
        <w:rPr>
          <w:rFonts w:ascii="Arial" w:hAnsi="Arial" w:cs="Arial"/>
          <w:sz w:val="20"/>
          <w:szCs w:val="20"/>
          <w:lang w:val="es-419"/>
        </w:rPr>
        <w:t>Demandante:</w:t>
      </w:r>
      <w:r w:rsidRPr="00BB6794">
        <w:rPr>
          <w:rFonts w:ascii="Arial" w:hAnsi="Arial" w:cs="Arial"/>
          <w:sz w:val="20"/>
          <w:szCs w:val="20"/>
          <w:lang w:val="es-419"/>
        </w:rPr>
        <w:tab/>
      </w:r>
      <w:r w:rsidRPr="00BB6794">
        <w:rPr>
          <w:rFonts w:ascii="Arial" w:hAnsi="Arial" w:cs="Arial"/>
          <w:sz w:val="20"/>
          <w:szCs w:val="20"/>
          <w:lang w:val="es-419"/>
        </w:rPr>
        <w:tab/>
        <w:t>Blanca Melva Caro González</w:t>
      </w:r>
    </w:p>
    <w:p w:rsidR="00BB6794" w:rsidRPr="00BB6794" w:rsidRDefault="00BB6794" w:rsidP="00BB6794">
      <w:pPr>
        <w:jc w:val="both"/>
        <w:rPr>
          <w:rFonts w:ascii="Arial" w:hAnsi="Arial" w:cs="Arial"/>
          <w:sz w:val="20"/>
          <w:szCs w:val="20"/>
          <w:lang w:val="es-419"/>
        </w:rPr>
      </w:pPr>
      <w:r w:rsidRPr="00BB6794">
        <w:rPr>
          <w:rFonts w:ascii="Arial" w:hAnsi="Arial" w:cs="Arial"/>
          <w:sz w:val="20"/>
          <w:szCs w:val="20"/>
          <w:lang w:val="es-419"/>
        </w:rPr>
        <w:t>Demandado:</w:t>
      </w:r>
      <w:r w:rsidRPr="00BB6794">
        <w:rPr>
          <w:rFonts w:ascii="Arial" w:hAnsi="Arial" w:cs="Arial"/>
          <w:sz w:val="20"/>
          <w:szCs w:val="20"/>
          <w:lang w:val="es-419"/>
        </w:rPr>
        <w:tab/>
      </w:r>
      <w:r w:rsidRPr="00BB6794">
        <w:rPr>
          <w:rFonts w:ascii="Arial" w:hAnsi="Arial" w:cs="Arial"/>
          <w:sz w:val="20"/>
          <w:szCs w:val="20"/>
          <w:lang w:val="es-419"/>
        </w:rPr>
        <w:tab/>
        <w:t xml:space="preserve">Colpensiones </w:t>
      </w:r>
    </w:p>
    <w:p w:rsidR="00BB6794" w:rsidRPr="00BB6794" w:rsidRDefault="00BB6794" w:rsidP="00BB6794">
      <w:pPr>
        <w:jc w:val="both"/>
        <w:rPr>
          <w:rFonts w:ascii="Arial" w:hAnsi="Arial" w:cs="Arial"/>
          <w:sz w:val="20"/>
          <w:szCs w:val="20"/>
          <w:lang w:val="es-419"/>
        </w:rPr>
      </w:pPr>
      <w:r w:rsidRPr="00BB6794">
        <w:rPr>
          <w:rFonts w:ascii="Arial" w:hAnsi="Arial" w:cs="Arial"/>
          <w:sz w:val="20"/>
          <w:szCs w:val="20"/>
          <w:lang w:val="es-419"/>
        </w:rPr>
        <w:t xml:space="preserve">Juzgado de origen: </w:t>
      </w:r>
      <w:r w:rsidRPr="00BB6794">
        <w:rPr>
          <w:rFonts w:ascii="Arial" w:hAnsi="Arial" w:cs="Arial"/>
          <w:sz w:val="20"/>
          <w:szCs w:val="20"/>
          <w:lang w:val="es-419"/>
        </w:rPr>
        <w:tab/>
        <w:t xml:space="preserve">Quinto Laboral del Circuito de Pereira </w:t>
      </w:r>
    </w:p>
    <w:p w:rsidR="00BB6794" w:rsidRPr="00BB6794" w:rsidRDefault="00BB6794" w:rsidP="00BB6794">
      <w:pPr>
        <w:jc w:val="both"/>
        <w:rPr>
          <w:rFonts w:ascii="Arial" w:hAnsi="Arial" w:cs="Arial"/>
          <w:sz w:val="20"/>
          <w:szCs w:val="20"/>
          <w:lang w:val="es-419"/>
        </w:rPr>
      </w:pPr>
      <w:r w:rsidRPr="00BB6794">
        <w:rPr>
          <w:rFonts w:ascii="Arial" w:hAnsi="Arial" w:cs="Arial"/>
          <w:sz w:val="20"/>
          <w:szCs w:val="20"/>
          <w:lang w:val="es-419"/>
        </w:rPr>
        <w:t>Magistrada ponente:</w:t>
      </w:r>
      <w:r w:rsidRPr="00BB6794">
        <w:rPr>
          <w:rFonts w:ascii="Arial" w:hAnsi="Arial" w:cs="Arial"/>
          <w:sz w:val="20"/>
          <w:szCs w:val="20"/>
          <w:lang w:val="es-419"/>
        </w:rPr>
        <w:tab/>
        <w:t>Dra. Ana Lucía Caicedo Calderón</w:t>
      </w:r>
    </w:p>
    <w:p w:rsidR="00BB6794" w:rsidRPr="00BB6794" w:rsidRDefault="00BB6794" w:rsidP="00BB6794">
      <w:pPr>
        <w:jc w:val="both"/>
        <w:rPr>
          <w:rFonts w:ascii="Arial" w:hAnsi="Arial" w:cs="Arial"/>
          <w:sz w:val="20"/>
          <w:szCs w:val="20"/>
          <w:lang w:val="es-419"/>
        </w:rPr>
      </w:pPr>
    </w:p>
    <w:p w:rsidR="00BB6794" w:rsidRPr="00B15311" w:rsidRDefault="00BB6794" w:rsidP="00BB6794">
      <w:pPr>
        <w:jc w:val="both"/>
        <w:rPr>
          <w:rFonts w:ascii="Arial" w:hAnsi="Arial" w:cs="Arial"/>
          <w:b/>
          <w:bCs/>
          <w:iCs/>
          <w:sz w:val="20"/>
          <w:szCs w:val="20"/>
          <w:lang w:val="es-CO" w:eastAsia="fr-FR"/>
        </w:rPr>
      </w:pPr>
      <w:r w:rsidRPr="00BB6794">
        <w:rPr>
          <w:rFonts w:ascii="Arial" w:hAnsi="Arial" w:cs="Arial"/>
          <w:b/>
          <w:bCs/>
          <w:iCs/>
          <w:sz w:val="20"/>
          <w:szCs w:val="20"/>
          <w:lang w:val="es-419" w:eastAsia="fr-FR"/>
        </w:rPr>
        <w:t>TEMAS:</w:t>
      </w:r>
      <w:r w:rsidRPr="00BB6794">
        <w:rPr>
          <w:rFonts w:ascii="Arial" w:hAnsi="Arial" w:cs="Arial"/>
          <w:b/>
          <w:bCs/>
          <w:iCs/>
          <w:sz w:val="20"/>
          <w:szCs w:val="20"/>
          <w:lang w:val="es-419" w:eastAsia="fr-FR"/>
        </w:rPr>
        <w:tab/>
      </w:r>
      <w:r w:rsidR="00B15311">
        <w:rPr>
          <w:rFonts w:ascii="Arial" w:hAnsi="Arial" w:cs="Arial"/>
          <w:b/>
          <w:bCs/>
          <w:iCs/>
          <w:sz w:val="20"/>
          <w:szCs w:val="20"/>
          <w:lang w:val="es-CO" w:eastAsia="fr-FR"/>
        </w:rPr>
        <w:t xml:space="preserve">PENSIÓN DE SOBREVIVIENTES / </w:t>
      </w:r>
      <w:r w:rsidRPr="00BB6794">
        <w:rPr>
          <w:rFonts w:ascii="Arial" w:hAnsi="Arial" w:cs="Arial"/>
          <w:b/>
          <w:sz w:val="20"/>
          <w:szCs w:val="20"/>
          <w:lang w:val="es-419"/>
        </w:rPr>
        <w:t xml:space="preserve">APLICACIÓN DEL PRINCIPIO DE LA CONDICIÓN MÁS BENEFICIOSA </w:t>
      </w:r>
      <w:r w:rsidRPr="00BB6794">
        <w:rPr>
          <w:rFonts w:ascii="Arial" w:hAnsi="Arial" w:cs="Arial"/>
          <w:b/>
          <w:bCs/>
          <w:iCs/>
          <w:sz w:val="20"/>
          <w:szCs w:val="20"/>
          <w:lang w:val="es-419" w:eastAsia="fr-FR"/>
        </w:rPr>
        <w:t xml:space="preserve">/ </w:t>
      </w:r>
      <w:r w:rsidR="000C2824">
        <w:rPr>
          <w:rFonts w:ascii="Arial" w:hAnsi="Arial" w:cs="Arial"/>
          <w:b/>
          <w:bCs/>
          <w:iCs/>
          <w:sz w:val="20"/>
          <w:szCs w:val="20"/>
          <w:lang w:val="es-CO" w:eastAsia="fr-FR"/>
        </w:rPr>
        <w:t xml:space="preserve">TRÁNSITO DEL ACUERDO 049 DE 1990 A LA LEY 100 DE 1993 / </w:t>
      </w:r>
      <w:r w:rsidR="00B15311">
        <w:rPr>
          <w:rFonts w:ascii="Arial" w:hAnsi="Arial" w:cs="Arial"/>
          <w:b/>
          <w:bCs/>
          <w:iCs/>
          <w:sz w:val="20"/>
          <w:szCs w:val="20"/>
          <w:lang w:val="es-CO" w:eastAsia="fr-FR"/>
        </w:rPr>
        <w:t>RECUENTO JURISPRUDENCIAL.</w:t>
      </w:r>
    </w:p>
    <w:p w:rsidR="00BB6794" w:rsidRPr="00BB6794" w:rsidRDefault="00BB6794" w:rsidP="00BB6794">
      <w:pPr>
        <w:jc w:val="both"/>
        <w:rPr>
          <w:rFonts w:ascii="Arial" w:hAnsi="Arial" w:cs="Arial"/>
          <w:sz w:val="20"/>
          <w:szCs w:val="20"/>
          <w:lang w:val="es-419"/>
        </w:rPr>
      </w:pPr>
    </w:p>
    <w:p w:rsidR="00BB6794" w:rsidRDefault="00BB6794" w:rsidP="00BB6794">
      <w:pPr>
        <w:jc w:val="both"/>
        <w:rPr>
          <w:rFonts w:ascii="Arial" w:hAnsi="Arial" w:cs="Arial"/>
          <w:sz w:val="20"/>
          <w:szCs w:val="20"/>
          <w:lang w:val="es-419"/>
        </w:rPr>
      </w:pPr>
      <w:r w:rsidRPr="00BB6794">
        <w:rPr>
          <w:rFonts w:ascii="Arial" w:hAnsi="Arial" w:cs="Arial"/>
          <w:sz w:val="20"/>
          <w:szCs w:val="20"/>
          <w:lang w:val="es-419"/>
        </w:rPr>
        <w:t>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“Principio de la condición más beneficiosa”.</w:t>
      </w:r>
    </w:p>
    <w:p w:rsidR="00BB6794" w:rsidRDefault="00BB6794" w:rsidP="00BB6794">
      <w:pPr>
        <w:jc w:val="both"/>
        <w:rPr>
          <w:rFonts w:ascii="Arial" w:hAnsi="Arial" w:cs="Arial"/>
          <w:sz w:val="20"/>
          <w:szCs w:val="20"/>
          <w:lang w:val="es-419"/>
        </w:rPr>
      </w:pPr>
    </w:p>
    <w:p w:rsidR="00824ADD" w:rsidRDefault="00824ADD" w:rsidP="00BB6794">
      <w:pPr>
        <w:jc w:val="both"/>
        <w:rPr>
          <w:rFonts w:ascii="Arial" w:hAnsi="Arial" w:cs="Arial"/>
          <w:sz w:val="20"/>
          <w:szCs w:val="20"/>
          <w:lang w:val="es-419"/>
        </w:rPr>
      </w:pPr>
      <w:r w:rsidRPr="00824ADD">
        <w:rPr>
          <w:rFonts w:ascii="Arial" w:hAnsi="Arial" w:cs="Arial"/>
          <w:sz w:val="20"/>
          <w:szCs w:val="20"/>
          <w:lang w:val="es-419"/>
        </w:rPr>
        <w:t>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1994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w:t>
      </w:r>
    </w:p>
    <w:p w:rsidR="00BB6794" w:rsidRPr="00BB6794" w:rsidRDefault="00BB6794" w:rsidP="00BB6794">
      <w:pPr>
        <w:jc w:val="both"/>
        <w:rPr>
          <w:rFonts w:ascii="Arial" w:hAnsi="Arial" w:cs="Arial"/>
          <w:sz w:val="20"/>
          <w:szCs w:val="20"/>
          <w:lang w:val="es-419"/>
        </w:rPr>
      </w:pPr>
    </w:p>
    <w:p w:rsidR="00BB6794" w:rsidRPr="00BB6794" w:rsidRDefault="00BB6794" w:rsidP="00BB6794">
      <w:pPr>
        <w:jc w:val="both"/>
        <w:rPr>
          <w:rFonts w:ascii="Arial" w:hAnsi="Arial" w:cs="Arial"/>
          <w:sz w:val="20"/>
          <w:szCs w:val="20"/>
          <w:lang w:val="es-419"/>
        </w:rPr>
      </w:pPr>
    </w:p>
    <w:p w:rsidR="00BB6794" w:rsidRPr="00BB6794" w:rsidRDefault="00BB6794" w:rsidP="00BB6794">
      <w:pPr>
        <w:jc w:val="both"/>
        <w:rPr>
          <w:rFonts w:ascii="Arial" w:hAnsi="Arial" w:cs="Arial"/>
          <w:sz w:val="20"/>
          <w:szCs w:val="20"/>
        </w:rPr>
      </w:pPr>
    </w:p>
    <w:p w:rsidR="003A3BBB" w:rsidRPr="00BB6794" w:rsidRDefault="003A3BBB" w:rsidP="007D00E4">
      <w:pPr>
        <w:pStyle w:val="Ttulo4"/>
        <w:widowControl w:val="0"/>
        <w:tabs>
          <w:tab w:val="clear" w:pos="0"/>
        </w:tabs>
        <w:rPr>
          <w:rFonts w:ascii="Tahoma" w:hAnsi="Tahoma" w:cs="Tahoma"/>
          <w:bCs/>
          <w:szCs w:val="24"/>
          <w:lang w:eastAsia="es-MX"/>
        </w:rPr>
      </w:pPr>
      <w:r w:rsidRPr="00BB6794">
        <w:rPr>
          <w:rFonts w:ascii="Tahoma" w:hAnsi="Tahoma" w:cs="Tahoma"/>
          <w:bCs/>
          <w:szCs w:val="24"/>
          <w:lang w:eastAsia="es-MX"/>
        </w:rPr>
        <w:t>TRIBUNAL SUPERIOR DEL DISTRITO JUDICIAL DE PEREIRA</w:t>
      </w:r>
    </w:p>
    <w:p w:rsidR="003A3BBB" w:rsidRPr="00BB6794" w:rsidRDefault="003A3BBB" w:rsidP="007D00E4">
      <w:pPr>
        <w:pStyle w:val="Ttulo4"/>
        <w:widowControl w:val="0"/>
        <w:tabs>
          <w:tab w:val="clear" w:pos="0"/>
        </w:tabs>
        <w:rPr>
          <w:rFonts w:ascii="Tahoma" w:hAnsi="Tahoma" w:cs="Tahoma"/>
          <w:bCs/>
          <w:szCs w:val="24"/>
          <w:lang w:eastAsia="es-MX"/>
        </w:rPr>
      </w:pPr>
      <w:r w:rsidRPr="00BB6794">
        <w:rPr>
          <w:rFonts w:ascii="Tahoma" w:hAnsi="Tahoma" w:cs="Tahoma"/>
          <w:bCs/>
          <w:szCs w:val="24"/>
          <w:lang w:eastAsia="es-MX"/>
        </w:rPr>
        <w:t>SALA</w:t>
      </w:r>
      <w:r w:rsidR="00666B78" w:rsidRPr="00BB6794">
        <w:rPr>
          <w:rFonts w:ascii="Tahoma" w:hAnsi="Tahoma" w:cs="Tahoma"/>
          <w:bCs/>
          <w:szCs w:val="24"/>
          <w:lang w:eastAsia="es-MX"/>
        </w:rPr>
        <w:t xml:space="preserve"> DE DECISIÓN</w:t>
      </w:r>
      <w:r w:rsidRPr="00BB6794">
        <w:rPr>
          <w:rFonts w:ascii="Tahoma" w:hAnsi="Tahoma" w:cs="Tahoma"/>
          <w:bCs/>
          <w:szCs w:val="24"/>
          <w:lang w:eastAsia="es-MX"/>
        </w:rPr>
        <w:t xml:space="preserve"> LABORAL</w:t>
      </w:r>
      <w:r w:rsidR="00666B78" w:rsidRPr="00BB6794">
        <w:rPr>
          <w:rFonts w:ascii="Tahoma" w:hAnsi="Tahoma" w:cs="Tahoma"/>
          <w:bCs/>
          <w:szCs w:val="24"/>
          <w:lang w:eastAsia="es-MX"/>
        </w:rPr>
        <w:t xml:space="preserve"> No. 1</w:t>
      </w:r>
    </w:p>
    <w:p w:rsidR="003A3BBB" w:rsidRPr="00BB6794" w:rsidRDefault="003A3BBB" w:rsidP="007D00E4">
      <w:pPr>
        <w:jc w:val="center"/>
        <w:rPr>
          <w:rFonts w:ascii="Tahoma" w:hAnsi="Tahoma" w:cs="Tahoma"/>
          <w:bCs/>
        </w:rPr>
      </w:pPr>
    </w:p>
    <w:p w:rsidR="003A3BBB" w:rsidRPr="00BB6794" w:rsidRDefault="003A3BBB" w:rsidP="007D00E4">
      <w:pPr>
        <w:jc w:val="center"/>
        <w:rPr>
          <w:rFonts w:ascii="Tahoma" w:hAnsi="Tahoma" w:cs="Tahoma"/>
          <w:b/>
          <w:bCs/>
        </w:rPr>
      </w:pPr>
      <w:r w:rsidRPr="00BB6794">
        <w:rPr>
          <w:rFonts w:ascii="Tahoma" w:hAnsi="Tahoma" w:cs="Tahoma"/>
          <w:bCs/>
        </w:rPr>
        <w:t>Magistrada ponente:</w:t>
      </w:r>
      <w:r w:rsidRPr="00BB6794">
        <w:rPr>
          <w:rFonts w:ascii="Tahoma" w:hAnsi="Tahoma" w:cs="Tahoma"/>
          <w:b/>
          <w:bCs/>
        </w:rPr>
        <w:t xml:space="preserve"> Ana Lucía Caicedo Calderón</w:t>
      </w:r>
    </w:p>
    <w:p w:rsidR="003A3BBB" w:rsidRPr="00BB6794" w:rsidRDefault="003A3BBB" w:rsidP="007D00E4">
      <w:pPr>
        <w:jc w:val="center"/>
        <w:rPr>
          <w:rFonts w:ascii="Tahoma" w:hAnsi="Tahoma" w:cs="Tahoma"/>
          <w:b/>
        </w:rPr>
      </w:pPr>
    </w:p>
    <w:p w:rsidR="003A3BBB" w:rsidRPr="00BB6794" w:rsidRDefault="003A3BBB" w:rsidP="007D00E4">
      <w:pPr>
        <w:jc w:val="center"/>
        <w:rPr>
          <w:rFonts w:ascii="Tahoma" w:hAnsi="Tahoma" w:cs="Tahoma"/>
          <w:b/>
        </w:rPr>
      </w:pPr>
      <w:r w:rsidRPr="00BB6794">
        <w:rPr>
          <w:rFonts w:ascii="Tahoma" w:hAnsi="Tahoma" w:cs="Tahoma"/>
          <w:b/>
        </w:rPr>
        <w:t>Acta No. ____</w:t>
      </w:r>
    </w:p>
    <w:p w:rsidR="003A3BBB" w:rsidRPr="00BB6794" w:rsidRDefault="003A3BBB" w:rsidP="007D00E4">
      <w:pPr>
        <w:pStyle w:val="Sinespaciado"/>
      </w:pPr>
    </w:p>
    <w:p w:rsidR="003A3BBB" w:rsidRPr="00BB6794" w:rsidRDefault="003A3BBB" w:rsidP="007D00E4">
      <w:pPr>
        <w:pStyle w:val="Ttulo5"/>
        <w:spacing w:line="240" w:lineRule="auto"/>
        <w:ind w:firstLine="0"/>
        <w:jc w:val="center"/>
        <w:rPr>
          <w:rFonts w:ascii="Tahoma" w:hAnsi="Tahoma" w:cs="Tahoma"/>
        </w:rPr>
      </w:pPr>
      <w:r w:rsidRPr="00BB6794">
        <w:rPr>
          <w:rFonts w:ascii="Tahoma" w:hAnsi="Tahoma" w:cs="Tahoma"/>
        </w:rPr>
        <w:t>Sistema oral - Audiencia de juzgamiento</w:t>
      </w:r>
    </w:p>
    <w:p w:rsidR="003A3BBB" w:rsidRPr="00BB6794" w:rsidRDefault="003A3BBB" w:rsidP="007D00E4">
      <w:pPr>
        <w:pStyle w:val="Sinespaciado"/>
      </w:pPr>
      <w:r w:rsidRPr="00BB6794">
        <w:tab/>
      </w:r>
      <w:r w:rsidR="004052FE" w:rsidRPr="00BB6794">
        <w:t xml:space="preserve"> </w:t>
      </w:r>
    </w:p>
    <w:p w:rsidR="003A3BBB" w:rsidRPr="00BB6794" w:rsidRDefault="003A3BBB" w:rsidP="007D00E4">
      <w:pPr>
        <w:spacing w:line="276" w:lineRule="auto"/>
        <w:ind w:firstLine="708"/>
        <w:jc w:val="both"/>
        <w:rPr>
          <w:rFonts w:ascii="Tahoma" w:hAnsi="Tahoma" w:cs="Tahoma"/>
          <w:b/>
          <w:lang w:val="es-ES_tradnl"/>
        </w:rPr>
      </w:pPr>
      <w:r w:rsidRPr="00BB6794">
        <w:rPr>
          <w:rFonts w:ascii="Tahoma" w:hAnsi="Tahoma" w:cs="Tahoma"/>
          <w:lang w:val="es-ES_tradnl"/>
        </w:rPr>
        <w:t xml:space="preserve">Siendo las </w:t>
      </w:r>
      <w:r w:rsidR="005916BC" w:rsidRPr="00BB6794">
        <w:rPr>
          <w:rFonts w:ascii="Tahoma" w:hAnsi="Tahoma" w:cs="Tahoma"/>
          <w:lang w:val="es-ES_tradnl"/>
        </w:rPr>
        <w:t>10</w:t>
      </w:r>
      <w:r w:rsidR="0014623C" w:rsidRPr="00BB6794">
        <w:rPr>
          <w:rFonts w:ascii="Tahoma" w:hAnsi="Tahoma" w:cs="Tahoma"/>
          <w:lang w:val="es-ES_tradnl"/>
        </w:rPr>
        <w:t>:</w:t>
      </w:r>
      <w:r w:rsidR="005916BC" w:rsidRPr="00BB6794">
        <w:rPr>
          <w:rFonts w:ascii="Tahoma" w:hAnsi="Tahoma" w:cs="Tahoma"/>
          <w:lang w:val="es-ES_tradnl"/>
        </w:rPr>
        <w:t>15</w:t>
      </w:r>
      <w:r w:rsidRPr="00BB6794">
        <w:rPr>
          <w:rFonts w:ascii="Tahoma" w:hAnsi="Tahoma" w:cs="Tahoma"/>
          <w:lang w:val="es-ES_tradnl"/>
        </w:rPr>
        <w:t xml:space="preserve"> </w:t>
      </w:r>
      <w:r w:rsidR="001C4981" w:rsidRPr="00BB6794">
        <w:rPr>
          <w:rFonts w:ascii="Tahoma" w:hAnsi="Tahoma" w:cs="Tahoma"/>
          <w:lang w:val="es-ES_tradnl"/>
        </w:rPr>
        <w:t>a</w:t>
      </w:r>
      <w:r w:rsidR="0042768E" w:rsidRPr="00BB6794">
        <w:rPr>
          <w:rFonts w:ascii="Tahoma" w:hAnsi="Tahoma" w:cs="Tahoma"/>
          <w:lang w:val="es-ES_tradnl"/>
        </w:rPr>
        <w:t>.m. de hoy,</w:t>
      </w:r>
      <w:r w:rsidR="00F206D8" w:rsidRPr="00BB6794">
        <w:rPr>
          <w:rFonts w:ascii="Tahoma" w:hAnsi="Tahoma" w:cs="Tahoma"/>
          <w:lang w:val="es-ES_tradnl"/>
        </w:rPr>
        <w:t xml:space="preserve"> </w:t>
      </w:r>
      <w:r w:rsidR="001C4981" w:rsidRPr="00BB6794">
        <w:rPr>
          <w:rFonts w:ascii="Tahoma" w:hAnsi="Tahoma" w:cs="Tahoma"/>
          <w:lang w:val="es-ES_tradnl"/>
        </w:rPr>
        <w:t>vierne</w:t>
      </w:r>
      <w:r w:rsidR="00980604" w:rsidRPr="00BB6794">
        <w:rPr>
          <w:rFonts w:ascii="Tahoma" w:hAnsi="Tahoma" w:cs="Tahoma"/>
          <w:lang w:val="es-ES_tradnl"/>
        </w:rPr>
        <w:t xml:space="preserve">s </w:t>
      </w:r>
      <w:r w:rsidR="000952EC" w:rsidRPr="00BB6794">
        <w:rPr>
          <w:rFonts w:ascii="Tahoma" w:hAnsi="Tahoma" w:cs="Tahoma"/>
          <w:lang w:val="es-ES_tradnl"/>
        </w:rPr>
        <w:t>24</w:t>
      </w:r>
      <w:r w:rsidR="001C4981" w:rsidRPr="00BB6794">
        <w:rPr>
          <w:rFonts w:ascii="Tahoma" w:hAnsi="Tahoma" w:cs="Tahoma"/>
          <w:lang w:val="es-ES_tradnl"/>
        </w:rPr>
        <w:t xml:space="preserve"> de mayo </w:t>
      </w:r>
      <w:r w:rsidR="003F38E8" w:rsidRPr="00BB6794">
        <w:rPr>
          <w:rFonts w:ascii="Tahoma" w:hAnsi="Tahoma" w:cs="Tahoma"/>
          <w:lang w:val="es-ES_tradnl"/>
        </w:rPr>
        <w:t>de 2019</w:t>
      </w:r>
      <w:r w:rsidRPr="00BB6794">
        <w:rPr>
          <w:rFonts w:ascii="Tahoma" w:hAnsi="Tahoma" w:cs="Tahoma"/>
          <w:lang w:val="es-ES_tradnl"/>
        </w:rPr>
        <w:t xml:space="preserve">, la Sala de Decisión Laboral </w:t>
      </w:r>
      <w:r w:rsidR="00EA7593" w:rsidRPr="00BB6794">
        <w:rPr>
          <w:rFonts w:ascii="Tahoma" w:hAnsi="Tahoma" w:cs="Tahoma"/>
          <w:lang w:val="es-ES_tradnl"/>
        </w:rPr>
        <w:t xml:space="preserve">No. 1 </w:t>
      </w:r>
      <w:r w:rsidRPr="00BB6794">
        <w:rPr>
          <w:rFonts w:ascii="Tahoma" w:hAnsi="Tahoma" w:cs="Tahoma"/>
          <w:lang w:val="es-ES_tradnl"/>
        </w:rPr>
        <w:t xml:space="preserve">del Tribunal Superior de Pereira se constituye en audiencia pública de juzgamiento en el proceso ordinario laboral instaurado por </w:t>
      </w:r>
      <w:r w:rsidR="005916BC" w:rsidRPr="00BB6794">
        <w:rPr>
          <w:rFonts w:ascii="Tahoma" w:hAnsi="Tahoma" w:cs="Tahoma"/>
          <w:b/>
          <w:lang w:val="es-ES_tradnl"/>
        </w:rPr>
        <w:t>Blanca Melva Caro Gonzáles</w:t>
      </w:r>
      <w:r w:rsidR="000952EC" w:rsidRPr="00BB6794">
        <w:rPr>
          <w:rFonts w:ascii="Tahoma" w:hAnsi="Tahoma" w:cs="Tahoma"/>
          <w:lang w:val="es-ES_tradnl"/>
        </w:rPr>
        <w:t xml:space="preserve"> </w:t>
      </w:r>
      <w:r w:rsidRPr="00BB6794">
        <w:rPr>
          <w:rFonts w:ascii="Tahoma" w:hAnsi="Tahoma" w:cs="Tahoma"/>
          <w:lang w:val="es-ES_tradnl"/>
        </w:rPr>
        <w:t>en contra de</w:t>
      </w:r>
      <w:r w:rsidR="005916BC" w:rsidRPr="00BB6794">
        <w:rPr>
          <w:rFonts w:ascii="Tahoma" w:hAnsi="Tahoma" w:cs="Tahoma"/>
          <w:lang w:val="es-ES_tradnl"/>
        </w:rPr>
        <w:t xml:space="preserve"> </w:t>
      </w:r>
      <w:r w:rsidR="000952EC" w:rsidRPr="00BB6794">
        <w:rPr>
          <w:rFonts w:ascii="Tahoma" w:hAnsi="Tahoma" w:cs="Tahoma"/>
          <w:b/>
          <w:lang w:val="es-ES_tradnl"/>
        </w:rPr>
        <w:t>Colpensiones</w:t>
      </w:r>
      <w:r w:rsidR="008C0B28" w:rsidRPr="00BB6794">
        <w:rPr>
          <w:rFonts w:ascii="Tahoma" w:hAnsi="Tahoma" w:cs="Tahoma"/>
          <w:lang w:val="es-ES_tradnl"/>
        </w:rPr>
        <w:t>.</w:t>
      </w:r>
    </w:p>
    <w:p w:rsidR="003A3BBB" w:rsidRPr="00BB6794" w:rsidRDefault="003A3BBB" w:rsidP="007D00E4">
      <w:pPr>
        <w:pStyle w:val="Sinespaciado"/>
        <w:rPr>
          <w:lang w:val="es-ES_tradnl"/>
        </w:rPr>
      </w:pPr>
    </w:p>
    <w:p w:rsidR="003A3BBB" w:rsidRPr="00BB6794" w:rsidRDefault="003A3BBB" w:rsidP="007D00E4">
      <w:pPr>
        <w:spacing w:line="276" w:lineRule="auto"/>
        <w:ind w:firstLine="708"/>
        <w:jc w:val="both"/>
        <w:rPr>
          <w:rFonts w:ascii="Tahoma" w:hAnsi="Tahoma" w:cs="Tahoma"/>
          <w:lang w:val="es-ES_tradnl"/>
        </w:rPr>
      </w:pPr>
      <w:r w:rsidRPr="00BB6794">
        <w:rPr>
          <w:rFonts w:ascii="Tahoma" w:hAnsi="Tahoma" w:cs="Tahoma"/>
          <w:lang w:val="es-ES_tradnl"/>
        </w:rPr>
        <w:t>Para el efecto, se verifica la asistencia de las partes a la presente diligencia: Por la parte demandante… Por la demandada…</w:t>
      </w:r>
    </w:p>
    <w:p w:rsidR="004364C6" w:rsidRPr="00BB6794" w:rsidRDefault="004364C6" w:rsidP="007D00E4">
      <w:pPr>
        <w:ind w:firstLine="708"/>
        <w:jc w:val="both"/>
        <w:rPr>
          <w:rFonts w:ascii="Tahoma" w:hAnsi="Tahoma" w:cs="Tahoma"/>
          <w:lang w:val="es-ES_tradnl"/>
        </w:rPr>
      </w:pPr>
    </w:p>
    <w:p w:rsidR="003A3BBB" w:rsidRPr="00BB6794" w:rsidRDefault="003A3BBB" w:rsidP="007D00E4">
      <w:pPr>
        <w:widowControl w:val="0"/>
        <w:autoSpaceDE w:val="0"/>
        <w:autoSpaceDN w:val="0"/>
        <w:adjustRightInd w:val="0"/>
        <w:spacing w:line="276" w:lineRule="auto"/>
        <w:jc w:val="center"/>
        <w:rPr>
          <w:rFonts w:ascii="Tahoma" w:hAnsi="Tahoma" w:cs="Tahoma"/>
          <w:b/>
        </w:rPr>
      </w:pPr>
      <w:r w:rsidRPr="00BB6794">
        <w:rPr>
          <w:rFonts w:ascii="Tahoma" w:hAnsi="Tahoma" w:cs="Tahoma"/>
          <w:b/>
        </w:rPr>
        <w:t>Alegatos de conclusión</w:t>
      </w:r>
    </w:p>
    <w:p w:rsidR="003A3BBB" w:rsidRPr="00BB6794" w:rsidRDefault="003A3BBB" w:rsidP="007D00E4">
      <w:pPr>
        <w:pStyle w:val="Sinespaciado"/>
      </w:pPr>
    </w:p>
    <w:p w:rsidR="003A3BBB" w:rsidRPr="00BB6794" w:rsidRDefault="003A3BBB" w:rsidP="007D00E4">
      <w:pPr>
        <w:spacing w:line="276" w:lineRule="auto"/>
        <w:ind w:firstLine="708"/>
        <w:jc w:val="both"/>
        <w:rPr>
          <w:rFonts w:ascii="Tahoma" w:hAnsi="Tahoma" w:cs="Tahoma"/>
          <w:lang w:val="es-ES_tradnl"/>
        </w:rPr>
      </w:pPr>
      <w:r w:rsidRPr="00BB6794">
        <w:rPr>
          <w:rFonts w:ascii="Tahoma" w:hAnsi="Tahoma" w:cs="Tahoma"/>
          <w:lang w:val="es-ES_tradnl"/>
        </w:rPr>
        <w:t>De conformidad con el artículo 82 del C.P.T</w:t>
      </w:r>
      <w:r w:rsidR="007C5FFC" w:rsidRPr="00BB6794">
        <w:rPr>
          <w:rFonts w:ascii="Tahoma" w:hAnsi="Tahoma" w:cs="Tahoma"/>
          <w:lang w:val="es-ES_tradnl"/>
        </w:rPr>
        <w:t>.</w:t>
      </w:r>
      <w:r w:rsidRPr="00BB6794">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BB6794">
        <w:rPr>
          <w:rFonts w:ascii="Tahoma" w:hAnsi="Tahoma" w:cs="Tahoma"/>
          <w:lang w:val="es-ES_tradnl"/>
        </w:rPr>
        <w:t xml:space="preserve"> </w:t>
      </w:r>
      <w:r w:rsidRPr="00BB6794">
        <w:rPr>
          <w:rFonts w:ascii="Tahoma" w:hAnsi="Tahoma" w:cs="Tahoma"/>
          <w:lang w:val="es-ES_tradnl"/>
        </w:rPr>
        <w:t xml:space="preserve"> Por la parte demandante… Por la parte demandada…</w:t>
      </w:r>
    </w:p>
    <w:p w:rsidR="00170B89" w:rsidRPr="00BB6794" w:rsidRDefault="00170B89" w:rsidP="007D00E4">
      <w:pPr>
        <w:pStyle w:val="Sinespaciado"/>
        <w:spacing w:line="276" w:lineRule="auto"/>
        <w:rPr>
          <w:rFonts w:ascii="Tahoma" w:hAnsi="Tahoma" w:cs="Tahoma"/>
        </w:rPr>
      </w:pPr>
    </w:p>
    <w:p w:rsidR="003A3BBB" w:rsidRPr="00BB6794" w:rsidRDefault="003A3BBB" w:rsidP="007D00E4">
      <w:pPr>
        <w:widowControl w:val="0"/>
        <w:autoSpaceDE w:val="0"/>
        <w:autoSpaceDN w:val="0"/>
        <w:adjustRightInd w:val="0"/>
        <w:spacing w:line="276" w:lineRule="auto"/>
        <w:jc w:val="center"/>
        <w:rPr>
          <w:rFonts w:ascii="Tahoma" w:hAnsi="Tahoma" w:cs="Tahoma"/>
          <w:b/>
        </w:rPr>
      </w:pPr>
      <w:r w:rsidRPr="00BB6794">
        <w:rPr>
          <w:rFonts w:ascii="Tahoma" w:hAnsi="Tahoma" w:cs="Tahoma"/>
          <w:b/>
        </w:rPr>
        <w:t>S E N T E N C I A</w:t>
      </w:r>
    </w:p>
    <w:p w:rsidR="00FD0881" w:rsidRPr="00BB6794" w:rsidRDefault="00FD0881" w:rsidP="007D00E4">
      <w:pPr>
        <w:pStyle w:val="Sinespaciado"/>
      </w:pPr>
    </w:p>
    <w:p w:rsidR="005A6E74" w:rsidRPr="00BB6794" w:rsidRDefault="00FD0881"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Como quiera que los alegatos coinciden a cabalidad con los puntos fácticos y jurídicos objeto de discusión en esta instancia,</w:t>
      </w:r>
      <w:r w:rsidR="00F929A1" w:rsidRPr="00BB6794">
        <w:rPr>
          <w:rFonts w:ascii="Tahoma" w:hAnsi="Tahoma" w:cs="Tahoma"/>
        </w:rPr>
        <w:t xml:space="preserve"> procede la Sala</w:t>
      </w:r>
      <w:r w:rsidR="005916BC" w:rsidRPr="00BB6794">
        <w:rPr>
          <w:rFonts w:ascii="Tahoma" w:hAnsi="Tahoma" w:cs="Tahoma"/>
        </w:rPr>
        <w:t xml:space="preserve"> </w:t>
      </w:r>
      <w:r w:rsidRPr="00BB6794">
        <w:rPr>
          <w:rFonts w:ascii="Tahoma" w:hAnsi="Tahoma" w:cs="Tahoma"/>
        </w:rPr>
        <w:t xml:space="preserve">a revisar en grado jurisdiccional de consulta </w:t>
      </w:r>
      <w:r w:rsidR="004B0CD9" w:rsidRPr="00BB6794">
        <w:rPr>
          <w:rFonts w:ascii="Tahoma" w:hAnsi="Tahoma" w:cs="Tahoma"/>
        </w:rPr>
        <w:t xml:space="preserve">la </w:t>
      </w:r>
      <w:r w:rsidR="00FE2152" w:rsidRPr="00BB6794">
        <w:rPr>
          <w:rFonts w:ascii="Tahoma" w:hAnsi="Tahoma" w:cs="Tahoma"/>
        </w:rPr>
        <w:t xml:space="preserve">sentencia emitida por el Juzgado </w:t>
      </w:r>
      <w:r w:rsidR="005916BC" w:rsidRPr="00BB6794">
        <w:rPr>
          <w:rFonts w:ascii="Tahoma" w:hAnsi="Tahoma" w:cs="Tahoma"/>
        </w:rPr>
        <w:t>Quinto</w:t>
      </w:r>
      <w:r w:rsidR="00BE36DD" w:rsidRPr="00BB6794">
        <w:rPr>
          <w:rFonts w:ascii="Tahoma" w:hAnsi="Tahoma" w:cs="Tahoma"/>
        </w:rPr>
        <w:t xml:space="preserve"> Laboral </w:t>
      </w:r>
      <w:r w:rsidR="005107E5" w:rsidRPr="00BB6794">
        <w:rPr>
          <w:rFonts w:ascii="Tahoma" w:hAnsi="Tahoma" w:cs="Tahoma"/>
        </w:rPr>
        <w:t xml:space="preserve">del Circuito de </w:t>
      </w:r>
      <w:r w:rsidR="00755CE1" w:rsidRPr="00BB6794">
        <w:rPr>
          <w:rFonts w:ascii="Tahoma" w:hAnsi="Tahoma" w:cs="Tahoma"/>
        </w:rPr>
        <w:t xml:space="preserve">Pereira </w:t>
      </w:r>
      <w:r w:rsidR="00D52F23" w:rsidRPr="00BB6794">
        <w:rPr>
          <w:rFonts w:ascii="Tahoma" w:hAnsi="Tahoma" w:cs="Tahoma"/>
        </w:rPr>
        <w:t xml:space="preserve">el </w:t>
      </w:r>
      <w:r w:rsidR="005916BC" w:rsidRPr="00BB6794">
        <w:rPr>
          <w:rFonts w:ascii="Tahoma" w:hAnsi="Tahoma" w:cs="Tahoma"/>
        </w:rPr>
        <w:t>29 de noviembre de 2018</w:t>
      </w:r>
      <w:r w:rsidR="00C47BA9" w:rsidRPr="00BB6794">
        <w:rPr>
          <w:rFonts w:ascii="Tahoma" w:hAnsi="Tahoma" w:cs="Tahoma"/>
        </w:rPr>
        <w:t xml:space="preserve">, </w:t>
      </w:r>
      <w:r w:rsidR="00E61862" w:rsidRPr="00BB6794">
        <w:rPr>
          <w:rFonts w:ascii="Tahoma" w:hAnsi="Tahoma" w:cs="Tahoma"/>
        </w:rPr>
        <w:t>dentro del proceso ordinario laboral reseñado con anterioridad</w:t>
      </w:r>
      <w:r w:rsidR="00AF69BF" w:rsidRPr="00BB6794">
        <w:rPr>
          <w:rFonts w:ascii="Tahoma" w:hAnsi="Tahoma" w:cs="Tahoma"/>
        </w:rPr>
        <w:t>.</w:t>
      </w:r>
    </w:p>
    <w:p w:rsidR="00FD0881" w:rsidRPr="00BB6794" w:rsidRDefault="00FD0881" w:rsidP="007D00E4">
      <w:pPr>
        <w:widowControl w:val="0"/>
        <w:autoSpaceDE w:val="0"/>
        <w:autoSpaceDN w:val="0"/>
        <w:adjustRightInd w:val="0"/>
        <w:spacing w:line="276" w:lineRule="auto"/>
        <w:ind w:firstLine="708"/>
        <w:jc w:val="both"/>
        <w:rPr>
          <w:rFonts w:ascii="Tahoma" w:hAnsi="Tahoma" w:cs="Tahoma"/>
        </w:rPr>
      </w:pPr>
    </w:p>
    <w:p w:rsidR="003A3BBB" w:rsidRPr="00BB6794" w:rsidRDefault="003A3BBB" w:rsidP="007D00E4">
      <w:pPr>
        <w:widowControl w:val="0"/>
        <w:autoSpaceDE w:val="0"/>
        <w:autoSpaceDN w:val="0"/>
        <w:adjustRightInd w:val="0"/>
        <w:spacing w:line="276" w:lineRule="auto"/>
        <w:jc w:val="center"/>
        <w:rPr>
          <w:rFonts w:ascii="Tahoma" w:hAnsi="Tahoma" w:cs="Tahoma"/>
          <w:b/>
        </w:rPr>
      </w:pPr>
      <w:r w:rsidRPr="00BB6794">
        <w:rPr>
          <w:rFonts w:ascii="Tahoma" w:hAnsi="Tahoma" w:cs="Tahoma"/>
          <w:b/>
        </w:rPr>
        <w:t>Problema jurídico por resolver</w:t>
      </w:r>
    </w:p>
    <w:p w:rsidR="001B5F3A" w:rsidRPr="00BB6794" w:rsidRDefault="001B5F3A" w:rsidP="007D00E4">
      <w:pPr>
        <w:pStyle w:val="Sinespaciado"/>
      </w:pPr>
    </w:p>
    <w:p w:rsidR="005916BC" w:rsidRPr="00BB6794" w:rsidRDefault="006B0EE8" w:rsidP="007D00E4">
      <w:pPr>
        <w:spacing w:line="276" w:lineRule="auto"/>
        <w:ind w:firstLine="708"/>
        <w:jc w:val="both"/>
        <w:rPr>
          <w:rFonts w:ascii="Tahoma" w:hAnsi="Tahoma" w:cs="Tahoma"/>
        </w:rPr>
      </w:pPr>
      <w:r w:rsidRPr="00BB6794">
        <w:rPr>
          <w:rFonts w:ascii="Tahoma" w:hAnsi="Tahoma" w:cs="Tahoma"/>
        </w:rPr>
        <w:t>De acuerdo a los argumentos expuestos en la sentencia de primera instancia</w:t>
      </w:r>
      <w:r w:rsidR="004F3022" w:rsidRPr="00BB6794">
        <w:rPr>
          <w:rFonts w:ascii="Tahoma" w:hAnsi="Tahoma" w:cs="Tahoma"/>
        </w:rPr>
        <w:t>,</w:t>
      </w:r>
      <w:r w:rsidRPr="00BB6794">
        <w:rPr>
          <w:rFonts w:ascii="Tahoma" w:hAnsi="Tahoma" w:cs="Tahoma"/>
        </w:rPr>
        <w:t xml:space="preserve"> le corresponde a la Sala determinar</w:t>
      </w:r>
      <w:r w:rsidR="004B4D7D" w:rsidRPr="00BB6794">
        <w:rPr>
          <w:rFonts w:ascii="Tahoma" w:hAnsi="Tahoma" w:cs="Tahoma"/>
        </w:rPr>
        <w:t xml:space="preserve"> si </w:t>
      </w:r>
      <w:r w:rsidR="00FD2F25" w:rsidRPr="00BB6794">
        <w:rPr>
          <w:rFonts w:ascii="Tahoma" w:hAnsi="Tahoma" w:cs="Tahoma"/>
        </w:rPr>
        <w:t xml:space="preserve">a la señora </w:t>
      </w:r>
      <w:r w:rsidR="005916BC" w:rsidRPr="00BB6794">
        <w:rPr>
          <w:rFonts w:ascii="Tahoma" w:hAnsi="Tahoma" w:cs="Tahoma"/>
        </w:rPr>
        <w:t>Blanca Melva Caro le asiste derecho a la pensión de sobrevivientes, en virtud del principio de la condición más beneficiosa.</w:t>
      </w:r>
    </w:p>
    <w:p w:rsidR="00FD2F25" w:rsidRPr="00BB6794" w:rsidRDefault="00FD2F25" w:rsidP="007D00E4">
      <w:pPr>
        <w:spacing w:line="276" w:lineRule="auto"/>
        <w:ind w:firstLine="708"/>
        <w:jc w:val="both"/>
        <w:rPr>
          <w:rFonts w:ascii="Tahoma" w:hAnsi="Tahoma" w:cs="Tahoma"/>
        </w:rPr>
      </w:pPr>
    </w:p>
    <w:p w:rsidR="003A3BBB" w:rsidRPr="00BB6794" w:rsidRDefault="003A3BBB" w:rsidP="007D00E4">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BB6794">
        <w:rPr>
          <w:rFonts w:ascii="Tahoma" w:hAnsi="Tahoma" w:cs="Tahoma"/>
          <w:b/>
        </w:rPr>
        <w:t>La demanda y su contestación</w:t>
      </w:r>
    </w:p>
    <w:p w:rsidR="00A82F87" w:rsidRPr="00BB6794" w:rsidRDefault="00A82F87" w:rsidP="007D00E4">
      <w:pPr>
        <w:widowControl w:val="0"/>
        <w:autoSpaceDE w:val="0"/>
        <w:autoSpaceDN w:val="0"/>
        <w:adjustRightInd w:val="0"/>
        <w:ind w:firstLine="708"/>
        <w:jc w:val="both"/>
        <w:rPr>
          <w:rFonts w:ascii="Tahoma" w:hAnsi="Tahoma" w:cs="Tahoma"/>
        </w:rPr>
      </w:pPr>
    </w:p>
    <w:p w:rsidR="005916BC" w:rsidRPr="00BB6794" w:rsidRDefault="006E0427"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 xml:space="preserve">La citada </w:t>
      </w:r>
      <w:r w:rsidR="00926550" w:rsidRPr="00BB6794">
        <w:rPr>
          <w:rFonts w:ascii="Tahoma" w:hAnsi="Tahoma" w:cs="Tahoma"/>
        </w:rPr>
        <w:t xml:space="preserve">demandante solicita que se </w:t>
      </w:r>
      <w:r w:rsidR="005916BC" w:rsidRPr="00BB6794">
        <w:rPr>
          <w:rFonts w:ascii="Tahoma" w:hAnsi="Tahoma" w:cs="Tahoma"/>
        </w:rPr>
        <w:t>condene a Colpensiones, previa declaración del derecho, a que le cancele la pensión de sobrevivientes causada con ocasión del fallecimiento de su compañero permanente, Ariel Antonio Gómez, a partir del 13 de mayo de 1994 y en aplicación del principio de la condición más beneficiosa, más los intereses moratorios y las costas procesales.</w:t>
      </w:r>
    </w:p>
    <w:p w:rsidR="005916BC" w:rsidRPr="00BB6794" w:rsidRDefault="005916BC" w:rsidP="007D00E4">
      <w:pPr>
        <w:widowControl w:val="0"/>
        <w:autoSpaceDE w:val="0"/>
        <w:autoSpaceDN w:val="0"/>
        <w:adjustRightInd w:val="0"/>
        <w:spacing w:line="276" w:lineRule="auto"/>
        <w:ind w:firstLine="708"/>
        <w:jc w:val="both"/>
        <w:rPr>
          <w:rFonts w:ascii="Tahoma" w:hAnsi="Tahoma" w:cs="Tahoma"/>
        </w:rPr>
      </w:pPr>
    </w:p>
    <w:p w:rsidR="005916BC" w:rsidRPr="00BB6794" w:rsidRDefault="005916BC"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Para fundar dichas pretensiones manifiesta que convivió con el señor Ariel Antonio Gómez Botero por más de 20 años, procreando 3 hijos y acompañándolo ininterrumpidamente hasta el momento de su deceso, ocurrido el 13 de mayo de 1994.</w:t>
      </w:r>
    </w:p>
    <w:p w:rsidR="005916BC" w:rsidRPr="00BB6794" w:rsidRDefault="005916BC" w:rsidP="007D00E4">
      <w:pPr>
        <w:widowControl w:val="0"/>
        <w:autoSpaceDE w:val="0"/>
        <w:autoSpaceDN w:val="0"/>
        <w:adjustRightInd w:val="0"/>
        <w:spacing w:line="276" w:lineRule="auto"/>
        <w:ind w:firstLine="708"/>
        <w:jc w:val="both"/>
        <w:rPr>
          <w:rFonts w:ascii="Tahoma" w:hAnsi="Tahoma" w:cs="Tahoma"/>
        </w:rPr>
      </w:pPr>
    </w:p>
    <w:p w:rsidR="005916BC" w:rsidRPr="00BB6794" w:rsidRDefault="005916BC"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Agrega que el señor Gómez Botero cotizó antes de la entrada en vigencia de la Ley 100 de 1993 más de 300 semanas, y que 15 de febrero de 2016 ella solicitó el reconocimiento de la pensión de sobrevivientes, misma que le fue negada a través de la Resolución GNR 148647 del 23 de mayo de 2016, bajo el argumento de que su compañero carecía de 26 semanas en el año anterior a su óbito</w:t>
      </w:r>
      <w:r w:rsidR="00715105" w:rsidRPr="00BB6794">
        <w:rPr>
          <w:rFonts w:ascii="Tahoma" w:hAnsi="Tahoma" w:cs="Tahoma"/>
        </w:rPr>
        <w:t>, acto que fue confirmado por la Resolución VPB 30992 del 2 de agosto de 2016.</w:t>
      </w:r>
    </w:p>
    <w:p w:rsidR="00E633C4" w:rsidRPr="00BB6794" w:rsidRDefault="00E633C4" w:rsidP="007D00E4">
      <w:pPr>
        <w:widowControl w:val="0"/>
        <w:autoSpaceDE w:val="0"/>
        <w:autoSpaceDN w:val="0"/>
        <w:adjustRightInd w:val="0"/>
        <w:spacing w:line="276" w:lineRule="auto"/>
        <w:ind w:firstLine="708"/>
        <w:jc w:val="both"/>
        <w:rPr>
          <w:rFonts w:ascii="Tahoma" w:hAnsi="Tahoma" w:cs="Tahoma"/>
        </w:rPr>
      </w:pPr>
    </w:p>
    <w:p w:rsidR="00715105" w:rsidRPr="00BB6794" w:rsidRDefault="00715105"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Colpensiones aceptó los hechos relacionados con la fecha de la muerte del señor Ariel Gómez, la solicitud pensional presentada por la demandante y el contenido de las Resoluciones GNR 148647 del 23 de mayo de 2016 y VPB 30992 del 2 de agosto de la misma anualidad; frente a los demás hechos manifestó que no le constaban.</w:t>
      </w:r>
    </w:p>
    <w:p w:rsidR="00715105" w:rsidRPr="00BB6794" w:rsidRDefault="00715105" w:rsidP="007D00E4">
      <w:pPr>
        <w:widowControl w:val="0"/>
        <w:autoSpaceDE w:val="0"/>
        <w:autoSpaceDN w:val="0"/>
        <w:adjustRightInd w:val="0"/>
        <w:spacing w:line="276" w:lineRule="auto"/>
        <w:ind w:firstLine="708"/>
        <w:jc w:val="both"/>
        <w:rPr>
          <w:rFonts w:ascii="Tahoma" w:hAnsi="Tahoma" w:cs="Tahoma"/>
        </w:rPr>
      </w:pPr>
    </w:p>
    <w:p w:rsidR="00715105" w:rsidRPr="00BB6794" w:rsidRDefault="00715105"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Se opuso a la totalidad de las pretensiones, proponiendo en contra de ellas las excepciones denominadas “Inexistencia de la obligación”; “Buena fe”; “Imposibilidad jurídica para cumplir con las obligaciones pretendidas”, “</w:t>
      </w:r>
      <w:r w:rsidR="00080373" w:rsidRPr="00BB6794">
        <w:rPr>
          <w:rFonts w:ascii="Tahoma" w:hAnsi="Tahoma" w:cs="Tahoma"/>
        </w:rPr>
        <w:t>Prescripción</w:t>
      </w:r>
      <w:r w:rsidRPr="00BB6794">
        <w:rPr>
          <w:rFonts w:ascii="Tahoma" w:hAnsi="Tahoma" w:cs="Tahoma"/>
        </w:rPr>
        <w:t>” y la “Innominada”</w:t>
      </w: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Al proceso fueron vinculados los tres hijos de la pareja, quienes se allanaron a las pretensiones presentadas por su madre.</w:t>
      </w:r>
    </w:p>
    <w:p w:rsidR="00715105" w:rsidRPr="00BB6794" w:rsidRDefault="00715105" w:rsidP="007D00E4">
      <w:pPr>
        <w:widowControl w:val="0"/>
        <w:autoSpaceDE w:val="0"/>
        <w:autoSpaceDN w:val="0"/>
        <w:adjustRightInd w:val="0"/>
        <w:spacing w:line="276" w:lineRule="auto"/>
        <w:ind w:firstLine="708"/>
        <w:jc w:val="both"/>
        <w:rPr>
          <w:rFonts w:ascii="Tahoma" w:hAnsi="Tahoma" w:cs="Tahoma"/>
        </w:rPr>
      </w:pPr>
    </w:p>
    <w:p w:rsidR="003A3BBB" w:rsidRPr="00BB6794" w:rsidRDefault="003A3BBB" w:rsidP="007D00E4">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BB6794">
        <w:rPr>
          <w:rFonts w:ascii="Tahoma" w:hAnsi="Tahoma" w:cs="Tahoma"/>
          <w:b/>
        </w:rPr>
        <w:t>La sentencia de primera instancia</w:t>
      </w:r>
    </w:p>
    <w:p w:rsidR="003A3BBB" w:rsidRPr="00BB6794" w:rsidRDefault="003A3BBB" w:rsidP="007D00E4">
      <w:pPr>
        <w:pStyle w:val="Sinespaciado"/>
      </w:pPr>
    </w:p>
    <w:p w:rsidR="00715105" w:rsidRPr="00BB6794" w:rsidRDefault="00DD1394"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lastRenderedPageBreak/>
        <w:t>La Jueza de conocimiento</w:t>
      </w:r>
      <w:r w:rsidR="00533FD9" w:rsidRPr="00BB6794">
        <w:rPr>
          <w:rFonts w:ascii="Tahoma" w:hAnsi="Tahoma" w:cs="Tahoma"/>
        </w:rPr>
        <w:t xml:space="preserve"> </w:t>
      </w:r>
      <w:r w:rsidR="00715105" w:rsidRPr="00BB6794">
        <w:rPr>
          <w:rFonts w:ascii="Tahoma" w:hAnsi="Tahoma" w:cs="Tahoma"/>
        </w:rPr>
        <w:t>condenó a Colpensiones a reconocer y pagar a la demandante la pensión de sobrevivientes en su condición de compañera permanente del señor Ariel G</w:t>
      </w:r>
      <w:r w:rsidR="00080373" w:rsidRPr="00BB6794">
        <w:rPr>
          <w:rFonts w:ascii="Tahoma" w:hAnsi="Tahoma" w:cs="Tahoma"/>
        </w:rPr>
        <w:t>ómez, a partir del 13 de mayo de 1994 y en cuantía de $451.020.</w:t>
      </w:r>
      <w:r w:rsidR="002A37B8" w:rsidRPr="00BB6794">
        <w:rPr>
          <w:rFonts w:ascii="Tahoma" w:hAnsi="Tahoma" w:cs="Tahoma"/>
        </w:rPr>
        <w:t xml:space="preserve"> Seguidamente declaró probada la excepción de prescripción frente a las</w:t>
      </w:r>
      <w:r w:rsidR="006D341B" w:rsidRPr="00BB6794">
        <w:rPr>
          <w:rFonts w:ascii="Tahoma" w:hAnsi="Tahoma" w:cs="Tahoma"/>
        </w:rPr>
        <w:t xml:space="preserve"> mesadas causadas con anterioridad al 15 de febrero de 2013 y condenó a Colpensiones a pagar como retroactivo causado entre el 15 de febrero de 2013 y el 31 de </w:t>
      </w:r>
      <w:r w:rsidR="00772642" w:rsidRPr="00BB6794">
        <w:rPr>
          <w:rFonts w:ascii="Tahoma" w:hAnsi="Tahoma" w:cs="Tahoma"/>
        </w:rPr>
        <w:t>octubre de 2018 la suma de $207.378.099</w:t>
      </w:r>
      <w:r w:rsidR="00DC6801" w:rsidRPr="00BB6794">
        <w:rPr>
          <w:rFonts w:ascii="Tahoma" w:hAnsi="Tahoma" w:cs="Tahoma"/>
        </w:rPr>
        <w:t>, sumas respecto de la cual debían efectuarse los descuentos respectivos por concepto de aportes a salud.</w:t>
      </w: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Finalmente, condenó a la demandada al pago de los intereses moratorios a partir de la ejecutoria de la sentencia.</w:t>
      </w: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Para fundar dichas determinación la A-quo consideró, en síntesis, que es una posición pacífica de esta Corporación aquella según la cual es factible acudir a la normatividad inmediatamente anterior a efectos de estudiar el reconocimiento de una pensión de sobrevivientes en virtud del principio de la condición más beneficiosa. De esta manera, como el señor Ariel Gómez falleció el 13 de mayo de 1994 y carecía de los requisitos exigidos por la Ley 100 en su redacción original, era dable verificar si cumplía los requisitos consagrados en el Acuerdo 049 de 1990, lo cual efectivamente se daba en el sub lite, toda vez que contaba con más de 300 semanas con anterioridad al 1º de abril de 1994.</w:t>
      </w: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En ese orden de ideas procedió a verificar la calidad de beneficiaria de la demandante, lo cual corroboró con los testigos que fueran llamados por ella, quienes aseguraron que convivió con el causante por más de 20 años y lo acompañó durante los últimos cinco años de vida, tal como lo exigía la Ley 797 de 2003.</w:t>
      </w: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p>
    <w:p w:rsidR="00DF244A" w:rsidRPr="00BB6794" w:rsidRDefault="00DF244A"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Agregó que a la demandante le correspondía el 100% de la pensión, toda vez que ninguno de sus hijos presentó pretensiones a pesar de que fueron debidamente vinculados al proceso.</w:t>
      </w:r>
    </w:p>
    <w:p w:rsidR="00DF244A" w:rsidRPr="00BB6794" w:rsidRDefault="00DF244A" w:rsidP="007D00E4">
      <w:pPr>
        <w:widowControl w:val="0"/>
        <w:autoSpaceDE w:val="0"/>
        <w:autoSpaceDN w:val="0"/>
        <w:adjustRightInd w:val="0"/>
        <w:spacing w:line="276" w:lineRule="auto"/>
        <w:ind w:firstLine="708"/>
        <w:jc w:val="both"/>
        <w:rPr>
          <w:rFonts w:ascii="Tahoma" w:hAnsi="Tahoma" w:cs="Tahoma"/>
        </w:rPr>
      </w:pPr>
    </w:p>
    <w:p w:rsidR="00DC6801" w:rsidRPr="00BB6794" w:rsidRDefault="00DC6801"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 xml:space="preserve">Seguidamente procedió a calcular las sumas adeudadas a la promotora de la litis, calculando </w:t>
      </w:r>
      <w:r w:rsidR="005E77EE" w:rsidRPr="00BB6794">
        <w:rPr>
          <w:rFonts w:ascii="Tahoma" w:hAnsi="Tahoma" w:cs="Tahoma"/>
        </w:rPr>
        <w:t>primeramente un IBL que para el año 1994 ascendía a $1.002.267, monto al que aplicó una tasa de reemplazo del 45% para encontrar una primera mesada de $451.020. Así, previo a calcular el retroactivo indicó que como la actora reclamó la prestación el 15 de febrero de 2016, las mesadas causadas con antelación al 15 de febrero de 2013 se vieron afectadas por el fenómeno extintivo de la prescripción, por lo que el retroactivo ascendía a $207.378.</w:t>
      </w:r>
      <w:r w:rsidR="00B93E40" w:rsidRPr="00BB6794">
        <w:rPr>
          <w:rFonts w:ascii="Tahoma" w:hAnsi="Tahoma" w:cs="Tahoma"/>
        </w:rPr>
        <w:t>099.</w:t>
      </w:r>
    </w:p>
    <w:p w:rsidR="005E77EE" w:rsidRPr="00BB6794" w:rsidRDefault="005E77EE" w:rsidP="007D00E4">
      <w:pPr>
        <w:widowControl w:val="0"/>
        <w:autoSpaceDE w:val="0"/>
        <w:autoSpaceDN w:val="0"/>
        <w:adjustRightInd w:val="0"/>
        <w:spacing w:line="276" w:lineRule="auto"/>
        <w:ind w:firstLine="708"/>
        <w:jc w:val="both"/>
        <w:rPr>
          <w:rFonts w:ascii="Tahoma" w:hAnsi="Tahoma" w:cs="Tahoma"/>
        </w:rPr>
      </w:pPr>
    </w:p>
    <w:p w:rsidR="005E77EE" w:rsidRPr="00BB6794" w:rsidRDefault="00836060"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 xml:space="preserve">Señaló además que del retroactivo reconocido la entidad demandada estaba autorizada para descontar lo correspondiente a los aportes al sistema general de salud. </w:t>
      </w:r>
    </w:p>
    <w:p w:rsidR="00836060" w:rsidRPr="00BB6794" w:rsidRDefault="00836060" w:rsidP="007D00E4">
      <w:pPr>
        <w:widowControl w:val="0"/>
        <w:autoSpaceDE w:val="0"/>
        <w:autoSpaceDN w:val="0"/>
        <w:adjustRightInd w:val="0"/>
        <w:spacing w:line="276" w:lineRule="auto"/>
        <w:ind w:firstLine="708"/>
        <w:jc w:val="both"/>
        <w:rPr>
          <w:rFonts w:ascii="Tahoma" w:hAnsi="Tahoma" w:cs="Tahoma"/>
        </w:rPr>
      </w:pPr>
    </w:p>
    <w:p w:rsidR="00836060" w:rsidRPr="00BB6794" w:rsidRDefault="00836060"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Por último, señaló que al reconocerse la prestación en virtud de una interpretación favorable, los intereses moratorios se reconocerían a partir de la ejecutoria de la sentencia.</w:t>
      </w:r>
    </w:p>
    <w:p w:rsidR="00CD6847" w:rsidRPr="00BB6794" w:rsidRDefault="00CD6847" w:rsidP="007D00E4">
      <w:pPr>
        <w:widowControl w:val="0"/>
        <w:autoSpaceDE w:val="0"/>
        <w:autoSpaceDN w:val="0"/>
        <w:adjustRightInd w:val="0"/>
        <w:ind w:firstLine="708"/>
        <w:jc w:val="both"/>
        <w:rPr>
          <w:rFonts w:ascii="Tahoma" w:hAnsi="Tahoma" w:cs="Tahoma"/>
          <w:color w:val="FF0000"/>
        </w:rPr>
      </w:pPr>
    </w:p>
    <w:p w:rsidR="003274A7" w:rsidRPr="00BB6794" w:rsidRDefault="004F3022" w:rsidP="007D00E4">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BB6794">
        <w:rPr>
          <w:rFonts w:ascii="Tahoma" w:hAnsi="Tahoma" w:cs="Tahoma"/>
          <w:b/>
        </w:rPr>
        <w:lastRenderedPageBreak/>
        <w:t>Procedencia de la consulta</w:t>
      </w:r>
    </w:p>
    <w:p w:rsidR="000222F2" w:rsidRPr="00BB6794" w:rsidRDefault="00922FC4" w:rsidP="007D00E4">
      <w:pPr>
        <w:ind w:firstLine="708"/>
        <w:jc w:val="both"/>
        <w:rPr>
          <w:rFonts w:ascii="Tahoma" w:hAnsi="Tahoma" w:cs="Tahoma"/>
        </w:rPr>
      </w:pPr>
      <w:r w:rsidRPr="00BB6794">
        <w:rPr>
          <w:rFonts w:ascii="Tahoma" w:hAnsi="Tahoma" w:cs="Tahoma"/>
        </w:rPr>
        <w:t xml:space="preserve"> </w:t>
      </w:r>
    </w:p>
    <w:p w:rsidR="008A3B2F" w:rsidRPr="00BB6794" w:rsidRDefault="00761A58" w:rsidP="007D00E4">
      <w:pPr>
        <w:spacing w:line="276" w:lineRule="auto"/>
        <w:ind w:firstLine="708"/>
        <w:jc w:val="both"/>
        <w:rPr>
          <w:rFonts w:ascii="Tahoma" w:hAnsi="Tahoma" w:cs="Tahoma"/>
        </w:rPr>
      </w:pPr>
      <w:r w:rsidRPr="00BB6794">
        <w:rPr>
          <w:rFonts w:ascii="Tahoma" w:hAnsi="Tahoma" w:cs="Tahoma"/>
        </w:rPr>
        <w:t>Como quiera que la sentencia de primer grado fue desfavorable a los intereses de Colpensiones, se dispuso el grado jurisdiccional de consulta.</w:t>
      </w:r>
    </w:p>
    <w:p w:rsidR="00FD0881" w:rsidRPr="00BB6794" w:rsidRDefault="00FD0881" w:rsidP="007D00E4">
      <w:pPr>
        <w:ind w:firstLine="708"/>
        <w:jc w:val="both"/>
        <w:rPr>
          <w:rFonts w:ascii="Tahoma" w:hAnsi="Tahoma" w:cs="Tahoma"/>
        </w:rPr>
      </w:pPr>
    </w:p>
    <w:p w:rsidR="003A3BBB" w:rsidRPr="00BB6794" w:rsidRDefault="003A3BBB" w:rsidP="007D00E4">
      <w:pPr>
        <w:widowControl w:val="0"/>
        <w:numPr>
          <w:ilvl w:val="0"/>
          <w:numId w:val="8"/>
        </w:numPr>
        <w:autoSpaceDE w:val="0"/>
        <w:autoSpaceDN w:val="0"/>
        <w:adjustRightInd w:val="0"/>
        <w:spacing w:line="276" w:lineRule="auto"/>
        <w:ind w:hanging="519"/>
        <w:jc w:val="center"/>
        <w:rPr>
          <w:rFonts w:ascii="Tahoma" w:hAnsi="Tahoma" w:cs="Tahoma"/>
          <w:b/>
        </w:rPr>
      </w:pPr>
      <w:r w:rsidRPr="00BB6794">
        <w:rPr>
          <w:rFonts w:ascii="Tahoma" w:hAnsi="Tahoma" w:cs="Tahoma"/>
          <w:b/>
        </w:rPr>
        <w:t>Consideraciones</w:t>
      </w:r>
    </w:p>
    <w:p w:rsidR="00EF309E" w:rsidRPr="00BB6794" w:rsidRDefault="00EF309E" w:rsidP="007D00E4">
      <w:pPr>
        <w:widowControl w:val="0"/>
        <w:autoSpaceDE w:val="0"/>
        <w:autoSpaceDN w:val="0"/>
        <w:adjustRightInd w:val="0"/>
        <w:spacing w:line="276" w:lineRule="auto"/>
        <w:ind w:left="1080"/>
        <w:rPr>
          <w:rFonts w:ascii="Tahoma" w:hAnsi="Tahoma" w:cs="Tahoma"/>
          <w:b/>
        </w:rPr>
      </w:pPr>
    </w:p>
    <w:p w:rsidR="00EF309E" w:rsidRPr="00BB6794" w:rsidRDefault="00EF309E" w:rsidP="007D00E4">
      <w:pPr>
        <w:pStyle w:val="Textoindependiente"/>
        <w:numPr>
          <w:ilvl w:val="1"/>
          <w:numId w:val="8"/>
        </w:numPr>
        <w:spacing w:after="0" w:line="276" w:lineRule="auto"/>
        <w:ind w:right="51" w:hanging="371"/>
        <w:jc w:val="both"/>
        <w:rPr>
          <w:rFonts w:ascii="Tahoma" w:hAnsi="Tahoma" w:cs="Tahoma"/>
          <w:b/>
        </w:rPr>
      </w:pPr>
      <w:r w:rsidRPr="00BB6794">
        <w:rPr>
          <w:rFonts w:ascii="Tahoma" w:hAnsi="Tahoma" w:cs="Tahoma"/>
          <w:b/>
        </w:rPr>
        <w:t>Supuestos fácticos probados</w:t>
      </w:r>
    </w:p>
    <w:p w:rsidR="00EF309E" w:rsidRPr="00BB6794" w:rsidRDefault="00EF309E" w:rsidP="007D00E4">
      <w:pPr>
        <w:pStyle w:val="Textoindependiente"/>
        <w:spacing w:after="0"/>
        <w:ind w:left="1080" w:right="51"/>
        <w:jc w:val="both"/>
        <w:rPr>
          <w:rFonts w:ascii="Tahoma" w:hAnsi="Tahoma" w:cs="Tahoma"/>
          <w:b/>
        </w:rPr>
      </w:pPr>
    </w:p>
    <w:p w:rsidR="00EF309E" w:rsidRPr="00BB6794" w:rsidRDefault="00EF309E"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 xml:space="preserve">No existe discusión alguna en el caso de marras respecto a los siguientes supuestos fácticos: </w:t>
      </w:r>
      <w:r w:rsidRPr="00BB6794">
        <w:rPr>
          <w:rFonts w:ascii="Tahoma" w:hAnsi="Tahoma" w:cs="Tahoma"/>
          <w:i/>
        </w:rPr>
        <w:t>i)</w:t>
      </w:r>
      <w:r w:rsidRPr="00BB6794">
        <w:rPr>
          <w:rFonts w:ascii="Tahoma" w:hAnsi="Tahoma" w:cs="Tahoma"/>
        </w:rPr>
        <w:t xml:space="preserve"> que el señor</w:t>
      </w:r>
      <w:r w:rsidR="0085488B" w:rsidRPr="00BB6794">
        <w:rPr>
          <w:rFonts w:ascii="Tahoma" w:hAnsi="Tahoma" w:cs="Tahoma"/>
        </w:rPr>
        <w:t xml:space="preserve"> Ariel Antonio Gómez </w:t>
      </w:r>
      <w:r w:rsidRPr="00BB6794">
        <w:rPr>
          <w:rFonts w:ascii="Tahoma" w:hAnsi="Tahoma" w:cs="Tahoma"/>
        </w:rPr>
        <w:t>falleció el 13 de mayo de 1994 (</w:t>
      </w:r>
      <w:proofErr w:type="spellStart"/>
      <w:r w:rsidRPr="00BB6794">
        <w:rPr>
          <w:rFonts w:ascii="Tahoma" w:hAnsi="Tahoma" w:cs="Tahoma"/>
        </w:rPr>
        <w:t>fl</w:t>
      </w:r>
      <w:proofErr w:type="spellEnd"/>
      <w:r w:rsidRPr="00BB6794">
        <w:rPr>
          <w:rFonts w:ascii="Tahoma" w:hAnsi="Tahoma" w:cs="Tahoma"/>
        </w:rPr>
        <w:t xml:space="preserve">. 16); </w:t>
      </w:r>
      <w:r w:rsidRPr="00BB6794">
        <w:rPr>
          <w:rFonts w:ascii="Tahoma" w:hAnsi="Tahoma" w:cs="Tahoma"/>
          <w:i/>
        </w:rPr>
        <w:t>ii)</w:t>
      </w:r>
      <w:r w:rsidRPr="00BB6794">
        <w:rPr>
          <w:rFonts w:ascii="Tahoma" w:hAnsi="Tahoma" w:cs="Tahoma"/>
        </w:rPr>
        <w:t xml:space="preserve"> que cotizó 323,149 en el I.S.S., todas anteriores al 1º de abril de 1994, según se desprende del reporte de semanas cotizadas allegado </w:t>
      </w:r>
      <w:r w:rsidR="0085488B" w:rsidRPr="00BB6794">
        <w:rPr>
          <w:rFonts w:ascii="Tahoma" w:hAnsi="Tahoma" w:cs="Tahoma"/>
        </w:rPr>
        <w:t xml:space="preserve">por </w:t>
      </w:r>
      <w:r w:rsidRPr="00BB6794">
        <w:rPr>
          <w:rFonts w:ascii="Tahoma" w:hAnsi="Tahoma" w:cs="Tahoma"/>
        </w:rPr>
        <w:t>la demandada (</w:t>
      </w:r>
      <w:proofErr w:type="spellStart"/>
      <w:r w:rsidRPr="00BB6794">
        <w:rPr>
          <w:rFonts w:ascii="Tahoma" w:hAnsi="Tahoma" w:cs="Tahoma"/>
        </w:rPr>
        <w:t>fl</w:t>
      </w:r>
      <w:proofErr w:type="spellEnd"/>
      <w:r w:rsidR="0085488B" w:rsidRPr="00BB6794">
        <w:rPr>
          <w:rFonts w:ascii="Tahoma" w:hAnsi="Tahoma" w:cs="Tahoma"/>
        </w:rPr>
        <w:t>. 72</w:t>
      </w:r>
      <w:r w:rsidRPr="00BB6794">
        <w:rPr>
          <w:rFonts w:ascii="Tahoma" w:hAnsi="Tahoma" w:cs="Tahoma"/>
        </w:rPr>
        <w:t>)</w:t>
      </w:r>
      <w:r w:rsidR="0085488B" w:rsidRPr="00BB6794">
        <w:rPr>
          <w:rFonts w:ascii="Tahoma" w:hAnsi="Tahoma" w:cs="Tahoma"/>
        </w:rPr>
        <w:t xml:space="preserve"> y,</w:t>
      </w:r>
      <w:r w:rsidRPr="00BB6794">
        <w:rPr>
          <w:rFonts w:ascii="Tahoma" w:hAnsi="Tahoma" w:cs="Tahoma"/>
        </w:rPr>
        <w:t xml:space="preserve"> iii) que la demandante solicitó el 1</w:t>
      </w:r>
      <w:r w:rsidR="0085488B" w:rsidRPr="00BB6794">
        <w:rPr>
          <w:rFonts w:ascii="Tahoma" w:hAnsi="Tahoma" w:cs="Tahoma"/>
        </w:rPr>
        <w:t xml:space="preserve">5 de febrero de 2016 </w:t>
      </w:r>
      <w:r w:rsidRPr="00BB6794">
        <w:rPr>
          <w:rFonts w:ascii="Tahoma" w:hAnsi="Tahoma" w:cs="Tahoma"/>
        </w:rPr>
        <w:t xml:space="preserve"> el reconocimiento de la pensión de sobrevivientes, misma que fue negada a través de la Resolución GNR 1</w:t>
      </w:r>
      <w:r w:rsidR="0085488B" w:rsidRPr="00BB6794">
        <w:rPr>
          <w:rFonts w:ascii="Tahoma" w:hAnsi="Tahoma" w:cs="Tahoma"/>
        </w:rPr>
        <w:t xml:space="preserve">48647 del mismo año </w:t>
      </w:r>
      <w:r w:rsidRPr="00BB6794">
        <w:rPr>
          <w:rFonts w:ascii="Tahoma" w:hAnsi="Tahoma" w:cs="Tahoma"/>
        </w:rPr>
        <w:t>(</w:t>
      </w:r>
      <w:proofErr w:type="spellStart"/>
      <w:r w:rsidRPr="00BB6794">
        <w:rPr>
          <w:rFonts w:ascii="Tahoma" w:hAnsi="Tahoma" w:cs="Tahoma"/>
        </w:rPr>
        <w:t>fl</w:t>
      </w:r>
      <w:proofErr w:type="spellEnd"/>
      <w:r w:rsidRPr="00BB6794">
        <w:rPr>
          <w:rFonts w:ascii="Tahoma" w:hAnsi="Tahoma" w:cs="Tahoma"/>
        </w:rPr>
        <w:t>. 2</w:t>
      </w:r>
      <w:r w:rsidR="0085488B" w:rsidRPr="00BB6794">
        <w:rPr>
          <w:rFonts w:ascii="Tahoma" w:hAnsi="Tahoma" w:cs="Tahoma"/>
        </w:rPr>
        <w:t>4 y s.s.</w:t>
      </w:r>
      <w:r w:rsidRPr="00BB6794">
        <w:rPr>
          <w:rFonts w:ascii="Tahoma" w:hAnsi="Tahoma" w:cs="Tahoma"/>
        </w:rPr>
        <w:t>).</w:t>
      </w:r>
    </w:p>
    <w:p w:rsidR="00EF309E" w:rsidRPr="00BB6794" w:rsidRDefault="00EF309E" w:rsidP="007D00E4">
      <w:pPr>
        <w:pStyle w:val="Sinespaciado"/>
      </w:pPr>
    </w:p>
    <w:p w:rsidR="00EF309E" w:rsidRPr="00BB6794" w:rsidRDefault="00EF309E"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 xml:space="preserve">Hasta aquí debe decirse que, en principio, la norma aplicable es la vigente para el momento del óbito del señor </w:t>
      </w:r>
      <w:r w:rsidR="0085488B" w:rsidRPr="00BB6794">
        <w:rPr>
          <w:rFonts w:ascii="Tahoma" w:hAnsi="Tahoma" w:cs="Tahoma"/>
        </w:rPr>
        <w:t>Gómez Botero</w:t>
      </w:r>
      <w:r w:rsidRPr="00BB6794">
        <w:rPr>
          <w:rFonts w:ascii="Tahoma" w:hAnsi="Tahoma" w:cs="Tahoma"/>
        </w:rPr>
        <w:t>, que no es otra que la Ley 100 de 1993 en su texto original, la cual exige, entre otros, que él hubiera cotizado 26 semanas en el año anterior al fallecimiento, requisito que no se cumplió según quedó demostrado y aceptado, reclamándose entonces que la pensión se reconozca en aplicación del Acuerdo 049 de 1990, en virtud del principio de la condición más beneficiosa.</w:t>
      </w:r>
    </w:p>
    <w:p w:rsidR="00EF309E" w:rsidRPr="00BB6794" w:rsidRDefault="00EF309E" w:rsidP="007D00E4">
      <w:pPr>
        <w:widowControl w:val="0"/>
        <w:autoSpaceDE w:val="0"/>
        <w:autoSpaceDN w:val="0"/>
        <w:adjustRightInd w:val="0"/>
        <w:ind w:firstLine="708"/>
        <w:jc w:val="both"/>
        <w:rPr>
          <w:rFonts w:ascii="Tahoma" w:hAnsi="Tahoma" w:cs="Tahoma"/>
        </w:rPr>
      </w:pPr>
    </w:p>
    <w:p w:rsidR="00EF309E" w:rsidRPr="00BB6794" w:rsidRDefault="00EF309E" w:rsidP="007D00E4">
      <w:pPr>
        <w:pStyle w:val="Textoindependiente"/>
        <w:numPr>
          <w:ilvl w:val="1"/>
          <w:numId w:val="8"/>
        </w:numPr>
        <w:spacing w:after="0" w:line="276" w:lineRule="auto"/>
        <w:ind w:right="51" w:hanging="371"/>
        <w:jc w:val="both"/>
        <w:rPr>
          <w:rFonts w:ascii="Tahoma" w:hAnsi="Tahoma" w:cs="Tahoma"/>
          <w:b/>
        </w:rPr>
      </w:pPr>
      <w:r w:rsidRPr="00BB6794">
        <w:rPr>
          <w:rFonts w:ascii="Tahoma" w:hAnsi="Tahoma" w:cs="Tahoma"/>
          <w:b/>
        </w:rPr>
        <w:t>Del principio de la condición más beneficiosa</w:t>
      </w:r>
    </w:p>
    <w:p w:rsidR="00EF309E" w:rsidRPr="00BB6794" w:rsidRDefault="00EF309E" w:rsidP="007D00E4">
      <w:pPr>
        <w:pStyle w:val="Puesto"/>
        <w:spacing w:line="240" w:lineRule="auto"/>
        <w:ind w:firstLine="708"/>
        <w:jc w:val="both"/>
        <w:rPr>
          <w:rFonts w:ascii="Tahoma" w:hAnsi="Tahoma" w:cs="Tahoma"/>
          <w:b w:val="0"/>
        </w:rPr>
      </w:pPr>
    </w:p>
    <w:p w:rsidR="00EF309E" w:rsidRPr="00BB6794" w:rsidRDefault="00EF309E" w:rsidP="007D00E4">
      <w:pPr>
        <w:pStyle w:val="Puesto"/>
        <w:spacing w:line="276" w:lineRule="auto"/>
        <w:ind w:firstLine="708"/>
        <w:jc w:val="both"/>
        <w:rPr>
          <w:rFonts w:ascii="Tahoma" w:hAnsi="Tahoma" w:cs="Tahoma"/>
        </w:rPr>
      </w:pPr>
      <w:r w:rsidRPr="00BB6794">
        <w:rPr>
          <w:rFonts w:ascii="Tahoma" w:hAnsi="Tahoma" w:cs="Tahoma"/>
          <w:b w:val="0"/>
        </w:rPr>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BB6794">
        <w:rPr>
          <w:rFonts w:ascii="Tahoma" w:hAnsi="Tahoma" w:cs="Tahoma"/>
          <w:b w:val="0"/>
          <w:i/>
        </w:rPr>
        <w:t>“Principio de la condición más beneficiosa</w:t>
      </w:r>
      <w:r w:rsidRPr="00BB6794">
        <w:rPr>
          <w:rFonts w:ascii="Tahoma" w:hAnsi="Tahoma" w:cs="Tahoma"/>
          <w:b w:val="0"/>
        </w:rPr>
        <w:t>”.</w:t>
      </w:r>
    </w:p>
    <w:p w:rsidR="00EF309E" w:rsidRPr="00BB6794" w:rsidRDefault="00EF309E" w:rsidP="007D00E4">
      <w:pPr>
        <w:jc w:val="both"/>
        <w:rPr>
          <w:rFonts w:ascii="Tahoma" w:hAnsi="Tahoma" w:cs="Tahoma"/>
        </w:rPr>
      </w:pPr>
    </w:p>
    <w:p w:rsidR="00EF309E" w:rsidRPr="00BB6794" w:rsidRDefault="00EF309E" w:rsidP="007D00E4">
      <w:pPr>
        <w:spacing w:line="276" w:lineRule="auto"/>
        <w:ind w:firstLine="708"/>
        <w:jc w:val="both"/>
        <w:rPr>
          <w:rFonts w:ascii="Tahoma" w:hAnsi="Tahoma" w:cs="Tahoma"/>
          <w:spacing w:val="-2"/>
        </w:rPr>
      </w:pPr>
      <w:r w:rsidRPr="00BB6794">
        <w:rPr>
          <w:rFonts w:ascii="Tahoma" w:hAnsi="Tahoma" w:cs="Tahoma"/>
          <w:spacing w:val="-2"/>
        </w:rPr>
        <w:t>La Sala de Casación Laboral de la Corte Suprema de Justicia en reiteradas oportunidades acogió este principio, aplicándolo al comienzo en el tránsito del Acuerdo 049 de 1990 a la Ley 100 de 1993, cuando el óbito o el hecho incapacitante, según el caso, se dio en vigencia de la ley 100 original pero el causante o el trabajador afiliado no cotizó las 26 semanas dentro del año inmediatamente anterior a la muerte o la invalidez, pero en cambio había cotizado 300 semanas en toda su vida laboral o 150 semanas en los 6 años anteriores al 1° de abril de 199</w:t>
      </w:r>
      <w:r w:rsidR="004C29AB" w:rsidRPr="00BB6794">
        <w:rPr>
          <w:rFonts w:ascii="Tahoma" w:hAnsi="Tahoma" w:cs="Tahoma"/>
          <w:spacing w:val="-2"/>
        </w:rPr>
        <w:t>4</w:t>
      </w:r>
      <w:r w:rsidRPr="00BB6794">
        <w:rPr>
          <w:rFonts w:ascii="Tahoma" w:hAnsi="Tahoma" w:cs="Tahoma"/>
          <w:spacing w:val="-2"/>
        </w:rPr>
        <w:t xml:space="preserve"> y 150 semanas dentro de los 6 años que siguieron a esa fecha. Posteriormente ese alto Tribunal también recurrió a ese principio en el tránsito de la ley 100 original a las leyes 797 y 860 de 2003, cuando el fallecido o el trabajador inválido no tenían las 50 semanas dentro de los tres años anteriores a la ocurrencia del riesgo pero conservaban en su haber 26 semanas en el año inmediatamente anterior a la muerte o la estructuración de la invalidez y la misma cantidad en el año anterior a la entrada en vigencia de las leyes 797 y 860 de 2003. </w:t>
      </w:r>
    </w:p>
    <w:p w:rsidR="0085488B" w:rsidRPr="00BB6794" w:rsidRDefault="00EF309E" w:rsidP="007D00E4">
      <w:pPr>
        <w:suppressAutoHyphens/>
        <w:ind w:firstLine="708"/>
        <w:jc w:val="both"/>
        <w:rPr>
          <w:rFonts w:ascii="Tahoma" w:hAnsi="Tahoma" w:cs="Tahoma"/>
        </w:rPr>
      </w:pPr>
      <w:r w:rsidRPr="00BB6794">
        <w:rPr>
          <w:rFonts w:ascii="Tahoma" w:hAnsi="Tahoma" w:cs="Tahoma"/>
          <w:spacing w:val="-2"/>
        </w:rPr>
        <w:t xml:space="preserve">    </w:t>
      </w:r>
    </w:p>
    <w:p w:rsidR="00EF309E" w:rsidRPr="00BB6794" w:rsidRDefault="00EF309E" w:rsidP="007D00E4">
      <w:pPr>
        <w:widowControl w:val="0"/>
        <w:numPr>
          <w:ilvl w:val="1"/>
          <w:numId w:val="8"/>
        </w:numPr>
        <w:autoSpaceDE w:val="0"/>
        <w:autoSpaceDN w:val="0"/>
        <w:adjustRightInd w:val="0"/>
        <w:spacing w:line="276" w:lineRule="auto"/>
        <w:ind w:left="993" w:hanging="284"/>
        <w:jc w:val="both"/>
        <w:rPr>
          <w:rFonts w:ascii="Tahoma" w:hAnsi="Tahoma" w:cs="Tahoma"/>
          <w:b/>
        </w:rPr>
      </w:pPr>
      <w:r w:rsidRPr="00BB6794">
        <w:rPr>
          <w:rFonts w:ascii="Tahoma" w:hAnsi="Tahoma" w:cs="Tahoma"/>
          <w:b/>
        </w:rPr>
        <w:t>Caso concreto</w:t>
      </w:r>
    </w:p>
    <w:p w:rsidR="00EF309E" w:rsidRPr="00BB6794" w:rsidRDefault="00EF309E" w:rsidP="007D00E4">
      <w:pPr>
        <w:widowControl w:val="0"/>
        <w:autoSpaceDE w:val="0"/>
        <w:autoSpaceDN w:val="0"/>
        <w:adjustRightInd w:val="0"/>
        <w:ind w:firstLine="1122"/>
        <w:jc w:val="both"/>
        <w:rPr>
          <w:rFonts w:ascii="Tahoma" w:hAnsi="Tahoma" w:cs="Tahoma"/>
        </w:rPr>
      </w:pPr>
    </w:p>
    <w:p w:rsidR="00EF309E" w:rsidRPr="00BB6794" w:rsidRDefault="00EF309E" w:rsidP="007D00E4">
      <w:pPr>
        <w:tabs>
          <w:tab w:val="left" w:pos="748"/>
        </w:tabs>
        <w:spacing w:line="276" w:lineRule="auto"/>
        <w:jc w:val="both"/>
        <w:rPr>
          <w:rFonts w:ascii="Tahoma" w:hAnsi="Tahoma" w:cs="Tahoma"/>
        </w:rPr>
      </w:pPr>
      <w:r w:rsidRPr="00BB6794">
        <w:rPr>
          <w:rFonts w:ascii="Tahoma" w:hAnsi="Tahoma" w:cs="Tahoma"/>
        </w:rPr>
        <w:tab/>
        <w:t xml:space="preserve">Esta Colegiatura comparte la conclusión de la Jueza de primer grado respecto de la aplicación de principio de la condición más beneficiosa en el </w:t>
      </w:r>
      <w:r w:rsidRPr="00BB6794">
        <w:rPr>
          <w:rFonts w:ascii="Tahoma" w:hAnsi="Tahoma" w:cs="Tahoma"/>
          <w:i/>
        </w:rPr>
        <w:t>sub lite</w:t>
      </w:r>
      <w:r w:rsidRPr="00BB6794">
        <w:rPr>
          <w:rFonts w:ascii="Tahoma" w:hAnsi="Tahoma" w:cs="Tahoma"/>
        </w:rPr>
        <w:t>, así como el subsecuente reconocimiento, retroactivo, de la pensión de sobrevivientes reclamada, pues habiendo cotizado el causante más de las 300 semanas exigidas por el Acuerdo 049 de 1990, antes de la entrada en vigencia de la Ley 100 de 1993, es evidente que dejó causado el derecho para que sus beneficiarios accedieran a la pensión de sobrevivientes en virtud del aludido principio.</w:t>
      </w:r>
    </w:p>
    <w:p w:rsidR="00EF309E" w:rsidRPr="00BB6794" w:rsidRDefault="00EF309E" w:rsidP="007D00E4">
      <w:pPr>
        <w:tabs>
          <w:tab w:val="left" w:pos="748"/>
        </w:tabs>
        <w:spacing w:line="276" w:lineRule="auto"/>
        <w:jc w:val="both"/>
        <w:rPr>
          <w:rFonts w:ascii="Tahoma" w:hAnsi="Tahoma" w:cs="Tahoma"/>
        </w:rPr>
      </w:pPr>
    </w:p>
    <w:p w:rsidR="00EF309E" w:rsidRPr="00BB6794" w:rsidRDefault="00EF309E"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Tal como lo advirtió la A-quo, la calidad de beneficiaria de la demandante fue demostrada por la promotora del litigio, tanto con la declaración de l</w:t>
      </w:r>
      <w:r w:rsidR="0085488B" w:rsidRPr="00BB6794">
        <w:rPr>
          <w:rFonts w:ascii="Tahoma" w:hAnsi="Tahoma" w:cs="Tahoma"/>
        </w:rPr>
        <w:t>o</w:t>
      </w:r>
      <w:r w:rsidRPr="00BB6794">
        <w:rPr>
          <w:rFonts w:ascii="Tahoma" w:hAnsi="Tahoma" w:cs="Tahoma"/>
        </w:rPr>
        <w:t>s testigos</w:t>
      </w:r>
      <w:r w:rsidR="0085488B" w:rsidRPr="00BB6794">
        <w:rPr>
          <w:rFonts w:ascii="Tahoma" w:hAnsi="Tahoma" w:cs="Tahoma"/>
        </w:rPr>
        <w:t xml:space="preserve"> </w:t>
      </w:r>
      <w:r w:rsidR="0085488B" w:rsidRPr="00BB6794">
        <w:rPr>
          <w:rFonts w:ascii="Tahoma" w:hAnsi="Tahoma" w:cs="Tahoma"/>
          <w:lang w:val="es-CO"/>
        </w:rPr>
        <w:t>María Carmenza Medina Gallego, y Jaime Edmundo Bastidas Cadena</w:t>
      </w:r>
      <w:r w:rsidRPr="00BB6794">
        <w:rPr>
          <w:rFonts w:ascii="Tahoma" w:hAnsi="Tahoma" w:cs="Tahoma"/>
        </w:rPr>
        <w:t xml:space="preserve">, quienes </w:t>
      </w:r>
      <w:r w:rsidR="0085488B" w:rsidRPr="00BB6794">
        <w:rPr>
          <w:rFonts w:ascii="Tahoma" w:hAnsi="Tahoma" w:cs="Tahoma"/>
        </w:rPr>
        <w:t xml:space="preserve">en calidad de amigos de la pareja y  </w:t>
      </w:r>
      <w:r w:rsidR="0085488B" w:rsidRPr="00BB6794">
        <w:rPr>
          <w:rFonts w:ascii="Tahoma" w:hAnsi="Tahoma" w:cs="Tahoma"/>
          <w:lang w:val="es-CO"/>
        </w:rPr>
        <w:t>Paula Andrea Bastidas Montaño, sobrina de la demandante que se crio en la casa de la familia</w:t>
      </w:r>
      <w:r w:rsidRPr="00BB6794">
        <w:rPr>
          <w:rFonts w:ascii="Tahoma" w:hAnsi="Tahoma" w:cs="Tahoma"/>
        </w:rPr>
        <w:t xml:space="preserve"> dieron fe de su convivencia desde </w:t>
      </w:r>
      <w:r w:rsidR="00802715" w:rsidRPr="00BB6794">
        <w:rPr>
          <w:rFonts w:ascii="Tahoma" w:hAnsi="Tahoma" w:cs="Tahoma"/>
        </w:rPr>
        <w:t>antes de 1980 y hasta 1994, cuando un cáncer de esófago acabó con la vida del trabajador.</w:t>
      </w:r>
    </w:p>
    <w:p w:rsidR="00802715" w:rsidRPr="00BB6794" w:rsidRDefault="00802715" w:rsidP="007D00E4">
      <w:pPr>
        <w:widowControl w:val="0"/>
        <w:autoSpaceDE w:val="0"/>
        <w:autoSpaceDN w:val="0"/>
        <w:adjustRightInd w:val="0"/>
        <w:spacing w:line="276" w:lineRule="auto"/>
        <w:ind w:firstLine="708"/>
        <w:jc w:val="both"/>
        <w:rPr>
          <w:rFonts w:ascii="Tahoma" w:hAnsi="Tahoma" w:cs="Tahoma"/>
        </w:rPr>
      </w:pPr>
    </w:p>
    <w:p w:rsidR="00802715" w:rsidRPr="00BB6794" w:rsidRDefault="00802715"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 xml:space="preserve">En este punto es oportuno aclarar que la exigencia de la convivencia en el sub </w:t>
      </w:r>
      <w:proofErr w:type="spellStart"/>
      <w:r w:rsidRPr="00BB6794">
        <w:rPr>
          <w:rFonts w:ascii="Tahoma" w:hAnsi="Tahoma" w:cs="Tahoma"/>
        </w:rPr>
        <w:t>exámine</w:t>
      </w:r>
      <w:proofErr w:type="spellEnd"/>
      <w:r w:rsidRPr="00BB6794">
        <w:rPr>
          <w:rFonts w:ascii="Tahoma" w:hAnsi="Tahoma" w:cs="Tahoma"/>
        </w:rPr>
        <w:t xml:space="preserve"> era de 2 años, tal como lo planteaba la ley 100 original, y no de 5 años como lo evaluó la jueza de instancia, pues la ley 797 de 2003 no tenía aplicación en el presente caso.</w:t>
      </w:r>
    </w:p>
    <w:p w:rsidR="00DF244A" w:rsidRPr="00BB6794" w:rsidRDefault="00DF244A" w:rsidP="007D00E4">
      <w:pPr>
        <w:widowControl w:val="0"/>
        <w:autoSpaceDE w:val="0"/>
        <w:autoSpaceDN w:val="0"/>
        <w:adjustRightInd w:val="0"/>
        <w:spacing w:line="276" w:lineRule="auto"/>
        <w:ind w:firstLine="708"/>
        <w:jc w:val="both"/>
        <w:rPr>
          <w:rFonts w:ascii="Tahoma" w:hAnsi="Tahoma" w:cs="Tahoma"/>
        </w:rPr>
      </w:pPr>
    </w:p>
    <w:p w:rsidR="00DF244A" w:rsidRPr="00BB6794" w:rsidRDefault="00DF244A" w:rsidP="007D00E4">
      <w:pPr>
        <w:spacing w:line="276" w:lineRule="auto"/>
        <w:ind w:firstLine="708"/>
        <w:jc w:val="both"/>
        <w:rPr>
          <w:rFonts w:ascii="Tahoma" w:hAnsi="Tahoma" w:cs="Tahoma"/>
          <w:bCs/>
          <w:i/>
          <w:iCs/>
          <w:color w:val="000000"/>
        </w:rPr>
      </w:pPr>
      <w:r w:rsidRPr="00BB6794">
        <w:rPr>
          <w:rFonts w:ascii="Tahoma" w:hAnsi="Tahoma" w:cs="Tahoma"/>
        </w:rPr>
        <w:t>En ese orden de ideas la Sala procedió a calcular el IBL de la pensión de sobrevivientes con fundamento en lo dispuesto en el artículo 21 de la Ley 100 de 1993, encontrando que el mismo asciende a</w:t>
      </w:r>
      <w:r w:rsidRPr="00BB6794">
        <w:rPr>
          <w:rFonts w:ascii="Tahoma" w:hAnsi="Tahoma" w:cs="Tahoma"/>
          <w:color w:val="000000"/>
        </w:rPr>
        <w:t xml:space="preserve"> $996.646 y no a $1.002.267 como se estableció en primera instancia, suma que al aplicarle una tasa de reemplazo del 45% arroja una primera mesada de $</w:t>
      </w:r>
      <w:r w:rsidRPr="00BB6794">
        <w:rPr>
          <w:rFonts w:ascii="Tahoma" w:hAnsi="Tahoma" w:cs="Tahoma"/>
          <w:bCs/>
          <w:iCs/>
          <w:color w:val="000000"/>
        </w:rPr>
        <w:t>448.491, tal como se observa en la liquidación que se pone de presente a los asistentes y que hará parte del acta que se levante con ocasión de la presente diligencia.</w:t>
      </w:r>
    </w:p>
    <w:p w:rsidR="00DF244A" w:rsidRPr="00BB6794" w:rsidRDefault="00DF244A" w:rsidP="007D00E4">
      <w:pPr>
        <w:spacing w:line="276" w:lineRule="auto"/>
        <w:ind w:firstLine="708"/>
        <w:jc w:val="both"/>
        <w:rPr>
          <w:rFonts w:ascii="Tahoma" w:hAnsi="Tahoma" w:cs="Tahoma"/>
          <w:color w:val="000000"/>
        </w:rPr>
      </w:pPr>
    </w:p>
    <w:p w:rsidR="007D00E4" w:rsidRPr="00BB6794" w:rsidRDefault="007D00E4" w:rsidP="007D00E4">
      <w:pPr>
        <w:spacing w:line="276" w:lineRule="auto"/>
        <w:ind w:firstLine="708"/>
        <w:jc w:val="both"/>
        <w:rPr>
          <w:rFonts w:ascii="Tahoma" w:hAnsi="Tahoma" w:cs="Tahoma"/>
          <w:color w:val="000000"/>
        </w:rPr>
      </w:pPr>
      <w:r w:rsidRPr="00BB6794">
        <w:rPr>
          <w:rFonts w:ascii="Tahoma" w:hAnsi="Tahoma" w:cs="Tahoma"/>
          <w:color w:val="000000"/>
        </w:rPr>
        <w:t>Tal como lo definiera la Jueza de instancia, al haberse presentado la reclamación administrativa el 15 de febrero de 2016, las mesadas causadas con antelación al mismo día y mes del año 2013 prescribieron. De esta manera, la Sala procedió a calcular el retroactivo causado entre el 15 de febrero de 2013 y el 30 de abril de 2019, lo cual arrojó un total de $224.673.877, sin perjuicio de las mesadas que se causen con posterioridad y los descuentos de ley.</w:t>
      </w:r>
    </w:p>
    <w:p w:rsidR="007D00E4" w:rsidRPr="00BB6794" w:rsidRDefault="007D00E4" w:rsidP="007D00E4">
      <w:pPr>
        <w:spacing w:line="276" w:lineRule="auto"/>
        <w:ind w:firstLine="708"/>
        <w:jc w:val="both"/>
        <w:rPr>
          <w:rFonts w:ascii="Tahoma" w:hAnsi="Tahoma" w:cs="Tahoma"/>
          <w:color w:val="000000"/>
        </w:rPr>
      </w:pPr>
    </w:p>
    <w:p w:rsidR="007D00E4" w:rsidRPr="00BB6794" w:rsidRDefault="007D00E4" w:rsidP="007D00E4">
      <w:pPr>
        <w:spacing w:line="276" w:lineRule="auto"/>
        <w:ind w:firstLine="708"/>
        <w:jc w:val="both"/>
        <w:rPr>
          <w:rFonts w:ascii="Tahoma" w:hAnsi="Tahoma" w:cs="Tahoma"/>
          <w:color w:val="000000"/>
        </w:rPr>
      </w:pPr>
      <w:r w:rsidRPr="00BB6794">
        <w:rPr>
          <w:rFonts w:ascii="Tahoma" w:hAnsi="Tahoma" w:cs="Tahoma"/>
          <w:color w:val="000000"/>
        </w:rPr>
        <w:t xml:space="preserve">Finalmente, se estima acertada la determinación de la Jueza de instancia respecto de los intereses moratorios, los cuales empezarán a correr a partir </w:t>
      </w:r>
      <w:proofErr w:type="gramStart"/>
      <w:r w:rsidRPr="00BB6794">
        <w:rPr>
          <w:rFonts w:ascii="Tahoma" w:hAnsi="Tahoma" w:cs="Tahoma"/>
          <w:color w:val="000000"/>
        </w:rPr>
        <w:t>de la</w:t>
      </w:r>
      <w:proofErr w:type="gramEnd"/>
      <w:r w:rsidRPr="00BB6794">
        <w:rPr>
          <w:rFonts w:ascii="Tahoma" w:hAnsi="Tahoma" w:cs="Tahoma"/>
          <w:color w:val="000000"/>
        </w:rPr>
        <w:t xml:space="preserve"> ejecutorio de la sentencia.</w:t>
      </w:r>
    </w:p>
    <w:p w:rsidR="007D00E4" w:rsidRPr="00BB6794" w:rsidRDefault="007D00E4" w:rsidP="007D00E4">
      <w:pPr>
        <w:spacing w:line="276" w:lineRule="auto"/>
        <w:ind w:firstLine="708"/>
        <w:jc w:val="both"/>
        <w:rPr>
          <w:rFonts w:ascii="Tahoma" w:hAnsi="Tahoma" w:cs="Tahoma"/>
          <w:color w:val="000000"/>
        </w:rPr>
      </w:pPr>
    </w:p>
    <w:p w:rsidR="007D00E4" w:rsidRPr="00BB6794" w:rsidRDefault="007D00E4" w:rsidP="007D00E4">
      <w:pPr>
        <w:spacing w:line="276" w:lineRule="auto"/>
        <w:ind w:firstLine="708"/>
        <w:jc w:val="both"/>
        <w:rPr>
          <w:rFonts w:ascii="Tahoma" w:hAnsi="Tahoma" w:cs="Tahoma"/>
          <w:color w:val="000000"/>
        </w:rPr>
      </w:pPr>
      <w:r w:rsidRPr="00BB6794">
        <w:rPr>
          <w:rFonts w:ascii="Tahoma" w:hAnsi="Tahoma" w:cs="Tahoma"/>
          <w:color w:val="000000"/>
        </w:rPr>
        <w:t xml:space="preserve">Por lo anterior, se modificarán </w:t>
      </w:r>
      <w:proofErr w:type="gramStart"/>
      <w:r w:rsidRPr="00BB6794">
        <w:rPr>
          <w:rFonts w:ascii="Tahoma" w:hAnsi="Tahoma" w:cs="Tahoma"/>
          <w:color w:val="000000"/>
        </w:rPr>
        <w:t>los ordinales tercero</w:t>
      </w:r>
      <w:proofErr w:type="gramEnd"/>
      <w:r w:rsidRPr="00BB6794">
        <w:rPr>
          <w:rFonts w:ascii="Tahoma" w:hAnsi="Tahoma" w:cs="Tahoma"/>
          <w:color w:val="000000"/>
        </w:rPr>
        <w:t xml:space="preserve"> y cuarto de la sentencia de primer grado.</w:t>
      </w:r>
    </w:p>
    <w:p w:rsidR="00DF244A" w:rsidRPr="00BB6794" w:rsidRDefault="00DF244A" w:rsidP="007D00E4">
      <w:pPr>
        <w:widowControl w:val="0"/>
        <w:autoSpaceDE w:val="0"/>
        <w:autoSpaceDN w:val="0"/>
        <w:adjustRightInd w:val="0"/>
        <w:spacing w:line="276" w:lineRule="auto"/>
        <w:ind w:firstLine="708"/>
        <w:jc w:val="both"/>
        <w:rPr>
          <w:rFonts w:ascii="Tahoma" w:hAnsi="Tahoma" w:cs="Tahoma"/>
        </w:rPr>
      </w:pPr>
    </w:p>
    <w:p w:rsidR="006B0EE8" w:rsidRPr="00BB6794" w:rsidRDefault="007D00E4" w:rsidP="007D00E4">
      <w:pPr>
        <w:ind w:firstLine="708"/>
        <w:jc w:val="both"/>
        <w:rPr>
          <w:rFonts w:ascii="Tahoma" w:hAnsi="Tahoma" w:cs="Tahoma"/>
        </w:rPr>
      </w:pPr>
      <w:r w:rsidRPr="00BB6794">
        <w:rPr>
          <w:rFonts w:ascii="Tahoma" w:hAnsi="Tahoma" w:cs="Tahoma"/>
        </w:rPr>
        <w:t>Sin costas en este grado jurisdiccional.</w:t>
      </w:r>
    </w:p>
    <w:p w:rsidR="00AB7966" w:rsidRPr="00BB6794" w:rsidRDefault="00AB7966" w:rsidP="007D00E4">
      <w:pPr>
        <w:spacing w:line="276" w:lineRule="auto"/>
        <w:ind w:firstLine="708"/>
        <w:jc w:val="both"/>
        <w:rPr>
          <w:rFonts w:ascii="Tahoma" w:hAnsi="Tahoma" w:cs="Tahoma"/>
        </w:rPr>
      </w:pPr>
    </w:p>
    <w:p w:rsidR="006B0EE8" w:rsidRPr="00BB6794" w:rsidRDefault="006B0EE8" w:rsidP="007D00E4">
      <w:pPr>
        <w:pStyle w:val="Sangradetextonormal"/>
        <w:spacing w:line="276" w:lineRule="auto"/>
      </w:pPr>
      <w:r w:rsidRPr="00BB6794">
        <w:t xml:space="preserve">En mérito de lo expuesto, el </w:t>
      </w:r>
      <w:r w:rsidRPr="00BB6794">
        <w:rPr>
          <w:b/>
        </w:rPr>
        <w:t>Tribunal Superior del Distrito Judicial de Pereira (Risaralda)</w:t>
      </w:r>
      <w:r w:rsidRPr="00BB6794">
        <w:t xml:space="preserve">, </w:t>
      </w:r>
      <w:r w:rsidRPr="00BB6794">
        <w:rPr>
          <w:b/>
        </w:rPr>
        <w:t>Sala de Decisión Laboral No. 1</w:t>
      </w:r>
      <w:r w:rsidRPr="00BB6794">
        <w:t xml:space="preserve">, administrando justicia en </w:t>
      </w:r>
      <w:r w:rsidRPr="00BB6794">
        <w:lastRenderedPageBreak/>
        <w:t>nombre de la República y por autoridad de la Ley,</w:t>
      </w:r>
    </w:p>
    <w:p w:rsidR="00980604" w:rsidRPr="00BB6794" w:rsidRDefault="00980604" w:rsidP="007D00E4">
      <w:pPr>
        <w:pStyle w:val="Sangradetextonormal"/>
        <w:spacing w:line="276" w:lineRule="auto"/>
      </w:pPr>
      <w:bookmarkStart w:id="0" w:name="_GoBack"/>
      <w:bookmarkEnd w:id="0"/>
    </w:p>
    <w:p w:rsidR="006B0EE8" w:rsidRPr="00BB6794" w:rsidRDefault="006B0EE8" w:rsidP="007D00E4">
      <w:pPr>
        <w:pStyle w:val="Prrafodelista"/>
        <w:widowControl w:val="0"/>
        <w:numPr>
          <w:ilvl w:val="0"/>
          <w:numId w:val="8"/>
        </w:numPr>
        <w:tabs>
          <w:tab w:val="clear" w:pos="1080"/>
          <w:tab w:val="left" w:pos="284"/>
        </w:tabs>
        <w:autoSpaceDE w:val="0"/>
        <w:autoSpaceDN w:val="0"/>
        <w:adjustRightInd w:val="0"/>
        <w:spacing w:line="276" w:lineRule="auto"/>
        <w:ind w:left="0" w:firstLine="0"/>
        <w:jc w:val="center"/>
        <w:rPr>
          <w:rFonts w:ascii="Tahoma" w:hAnsi="Tahoma" w:cs="Tahoma"/>
          <w:b/>
        </w:rPr>
      </w:pPr>
      <w:r w:rsidRPr="00BB6794">
        <w:rPr>
          <w:rFonts w:ascii="Tahoma" w:hAnsi="Tahoma" w:cs="Tahoma"/>
          <w:b/>
        </w:rPr>
        <w:t>RESUELVE:</w:t>
      </w:r>
    </w:p>
    <w:p w:rsidR="006B0EE8" w:rsidRPr="00BB6794" w:rsidRDefault="006B0EE8" w:rsidP="007D00E4">
      <w:pPr>
        <w:pStyle w:val="Prrafodelista"/>
        <w:widowControl w:val="0"/>
        <w:autoSpaceDE w:val="0"/>
        <w:autoSpaceDN w:val="0"/>
        <w:adjustRightInd w:val="0"/>
        <w:spacing w:line="276" w:lineRule="auto"/>
        <w:ind w:left="1416"/>
        <w:jc w:val="both"/>
        <w:rPr>
          <w:rFonts w:ascii="Tahoma" w:hAnsi="Tahoma" w:cs="Tahoma"/>
        </w:rPr>
      </w:pPr>
    </w:p>
    <w:p w:rsidR="007D00E4" w:rsidRDefault="006B0EE8" w:rsidP="007D00E4">
      <w:pPr>
        <w:spacing w:line="276" w:lineRule="auto"/>
        <w:ind w:firstLine="708"/>
        <w:jc w:val="both"/>
        <w:rPr>
          <w:rFonts w:ascii="Tahoma" w:hAnsi="Tahoma" w:cs="Tahoma"/>
          <w:color w:val="000000"/>
        </w:rPr>
      </w:pPr>
      <w:r w:rsidRPr="00BB6794">
        <w:rPr>
          <w:rFonts w:ascii="Tahoma" w:hAnsi="Tahoma" w:cs="Tahoma"/>
          <w:b/>
          <w:u w:val="single"/>
        </w:rPr>
        <w:t>PRIMERO</w:t>
      </w:r>
      <w:r w:rsidRPr="00BB6794">
        <w:rPr>
          <w:rFonts w:ascii="Tahoma" w:hAnsi="Tahoma" w:cs="Tahoma"/>
        </w:rPr>
        <w:t xml:space="preserve">.- </w:t>
      </w:r>
      <w:r w:rsidR="007D00E4" w:rsidRPr="00BB6794">
        <w:rPr>
          <w:rFonts w:ascii="Tahoma" w:hAnsi="Tahoma" w:cs="Tahoma"/>
          <w:b/>
        </w:rPr>
        <w:t>MODIFICAR</w:t>
      </w:r>
      <w:r w:rsidR="007D00E4" w:rsidRPr="00BB6794">
        <w:rPr>
          <w:rFonts w:ascii="Tahoma" w:hAnsi="Tahoma" w:cs="Tahoma"/>
        </w:rPr>
        <w:t xml:space="preserve"> los ordinales tercero y cuarto de l</w:t>
      </w:r>
      <w:r w:rsidR="00E8116E" w:rsidRPr="00BB6794">
        <w:rPr>
          <w:rFonts w:ascii="Tahoma" w:hAnsi="Tahoma" w:cs="Tahoma"/>
        </w:rPr>
        <w:t xml:space="preserve">a sentencia proferida por el Juzgado </w:t>
      </w:r>
      <w:r w:rsidR="007D00E4" w:rsidRPr="00BB6794">
        <w:rPr>
          <w:rFonts w:ascii="Tahoma" w:hAnsi="Tahoma" w:cs="Tahoma"/>
        </w:rPr>
        <w:t xml:space="preserve">Quinto </w:t>
      </w:r>
      <w:r w:rsidR="00E8116E" w:rsidRPr="00BB6794">
        <w:rPr>
          <w:rFonts w:ascii="Tahoma" w:hAnsi="Tahoma" w:cs="Tahoma"/>
        </w:rPr>
        <w:t xml:space="preserve">Laboral del Circuito de Pereira, dentro del </w:t>
      </w:r>
      <w:r w:rsidR="00E8116E" w:rsidRPr="00BB6794">
        <w:rPr>
          <w:rFonts w:ascii="Tahoma" w:hAnsi="Tahoma" w:cs="Tahoma"/>
          <w:lang w:val="es-ES_tradnl"/>
        </w:rPr>
        <w:t xml:space="preserve">proceso ordinario laboral instaurado por </w:t>
      </w:r>
      <w:r w:rsidR="007D00E4" w:rsidRPr="00BB6794">
        <w:rPr>
          <w:rFonts w:ascii="Tahoma" w:hAnsi="Tahoma" w:cs="Tahoma"/>
          <w:b/>
          <w:lang w:val="es-ES_tradnl"/>
        </w:rPr>
        <w:t xml:space="preserve">Blanca Melva Caro </w:t>
      </w:r>
      <w:proofErr w:type="spellStart"/>
      <w:r w:rsidR="007D00E4" w:rsidRPr="00BB6794">
        <w:rPr>
          <w:rFonts w:ascii="Tahoma" w:hAnsi="Tahoma" w:cs="Tahoma"/>
          <w:b/>
          <w:lang w:val="es-ES_tradnl"/>
        </w:rPr>
        <w:t>Gonzalez</w:t>
      </w:r>
      <w:proofErr w:type="spellEnd"/>
      <w:r w:rsidR="007D00E4" w:rsidRPr="00BB6794">
        <w:rPr>
          <w:rFonts w:ascii="Tahoma" w:hAnsi="Tahoma" w:cs="Tahoma"/>
          <w:b/>
          <w:lang w:val="es-ES_tradnl"/>
        </w:rPr>
        <w:t xml:space="preserve"> </w:t>
      </w:r>
      <w:r w:rsidR="00AB7966" w:rsidRPr="00BB6794">
        <w:rPr>
          <w:rFonts w:ascii="Tahoma" w:hAnsi="Tahoma" w:cs="Tahoma"/>
          <w:lang w:val="es-ES_tradnl"/>
        </w:rPr>
        <w:t xml:space="preserve">en contra de la </w:t>
      </w:r>
      <w:r w:rsidR="00AB7966" w:rsidRPr="00BB6794">
        <w:rPr>
          <w:rFonts w:ascii="Tahoma" w:hAnsi="Tahoma" w:cs="Tahoma"/>
          <w:b/>
          <w:lang w:val="es-ES_tradnl"/>
        </w:rPr>
        <w:t>Administradora Colombiana de Pensiones – Colpensiones</w:t>
      </w:r>
      <w:r w:rsidR="007D00E4" w:rsidRPr="00BB6794">
        <w:rPr>
          <w:rFonts w:ascii="Tahoma" w:hAnsi="Tahoma" w:cs="Tahoma"/>
          <w:lang w:val="es-ES_tradnl"/>
        </w:rPr>
        <w:t>, en el sentido de que la primera mesada a que tiene derecho la demandante asciende a la suma de</w:t>
      </w:r>
      <w:r w:rsidR="007D00E4" w:rsidRPr="00BB6794">
        <w:rPr>
          <w:rFonts w:ascii="Tahoma" w:hAnsi="Tahoma" w:cs="Tahoma"/>
          <w:b/>
          <w:bCs/>
          <w:iCs/>
          <w:color w:val="000000"/>
        </w:rPr>
        <w:t xml:space="preserve"> $448.491 </w:t>
      </w:r>
      <w:r w:rsidR="007D00E4" w:rsidRPr="00BB6794">
        <w:rPr>
          <w:rFonts w:ascii="Tahoma" w:hAnsi="Tahoma" w:cs="Tahoma"/>
          <w:bCs/>
          <w:iCs/>
          <w:color w:val="000000"/>
        </w:rPr>
        <w:t>y que el retroactivo causado entre el 15 de febrero de 2013 y el 30 de abril de 2019 asciende a</w:t>
      </w:r>
      <w:r w:rsidR="007D00E4" w:rsidRPr="00BB6794">
        <w:rPr>
          <w:rFonts w:ascii="Tahoma" w:hAnsi="Tahoma" w:cs="Tahoma"/>
          <w:b/>
          <w:bCs/>
          <w:iCs/>
          <w:color w:val="000000"/>
        </w:rPr>
        <w:t xml:space="preserve"> </w:t>
      </w:r>
      <w:r w:rsidR="007D00E4" w:rsidRPr="00BB6794">
        <w:rPr>
          <w:rFonts w:ascii="Tahoma" w:hAnsi="Tahoma" w:cs="Tahoma"/>
          <w:b/>
          <w:color w:val="000000"/>
        </w:rPr>
        <w:t>$224.673.877</w:t>
      </w:r>
      <w:r w:rsidR="007D00E4" w:rsidRPr="00BB6794">
        <w:rPr>
          <w:rFonts w:ascii="Tahoma" w:hAnsi="Tahoma" w:cs="Tahoma"/>
          <w:color w:val="000000"/>
        </w:rPr>
        <w:t>, sin perjuicio de las mesadas que se causen con posterioridad y los descuentos de ley.</w:t>
      </w:r>
    </w:p>
    <w:p w:rsidR="002168AE" w:rsidRPr="00BB6794" w:rsidRDefault="002168AE" w:rsidP="007D00E4">
      <w:pPr>
        <w:spacing w:line="276" w:lineRule="auto"/>
        <w:ind w:firstLine="708"/>
        <w:jc w:val="both"/>
        <w:rPr>
          <w:rFonts w:ascii="Tahoma" w:hAnsi="Tahoma" w:cs="Tahoma"/>
          <w:b/>
          <w:bCs/>
          <w:i/>
          <w:iCs/>
          <w:color w:val="000000"/>
        </w:rPr>
      </w:pPr>
    </w:p>
    <w:p w:rsidR="007D00E4" w:rsidRPr="00BB6794" w:rsidRDefault="006B0EE8" w:rsidP="007D00E4">
      <w:pPr>
        <w:pStyle w:val="Prrafodelista"/>
        <w:spacing w:line="276" w:lineRule="auto"/>
        <w:ind w:left="0" w:firstLine="709"/>
        <w:jc w:val="both"/>
        <w:rPr>
          <w:rFonts w:ascii="Tahoma" w:hAnsi="Tahoma" w:cs="Tahoma"/>
        </w:rPr>
      </w:pPr>
      <w:r w:rsidRPr="00BB6794">
        <w:rPr>
          <w:rFonts w:ascii="Tahoma" w:hAnsi="Tahoma" w:cs="Tahoma"/>
          <w:b/>
          <w:u w:val="single"/>
        </w:rPr>
        <w:t>SEGUNDO</w:t>
      </w:r>
      <w:r w:rsidRPr="00BB6794">
        <w:rPr>
          <w:rFonts w:ascii="Tahoma" w:hAnsi="Tahoma" w:cs="Tahoma"/>
          <w:b/>
        </w:rPr>
        <w:t xml:space="preserve">.- </w:t>
      </w:r>
      <w:r w:rsidR="007D00E4" w:rsidRPr="00BB6794">
        <w:rPr>
          <w:rFonts w:ascii="Tahoma" w:hAnsi="Tahoma" w:cs="Tahoma"/>
        </w:rPr>
        <w:t>Confirmar en todo lo demás la sentencia consultada.</w:t>
      </w:r>
    </w:p>
    <w:p w:rsidR="007D00E4" w:rsidRPr="00BB6794" w:rsidRDefault="007D00E4" w:rsidP="007D00E4">
      <w:pPr>
        <w:pStyle w:val="Prrafodelista"/>
        <w:spacing w:line="276" w:lineRule="auto"/>
        <w:ind w:left="0" w:firstLine="709"/>
        <w:jc w:val="both"/>
        <w:rPr>
          <w:rFonts w:ascii="Tahoma" w:hAnsi="Tahoma" w:cs="Tahoma"/>
          <w:b/>
        </w:rPr>
      </w:pPr>
    </w:p>
    <w:p w:rsidR="00AB7966" w:rsidRPr="00BB6794" w:rsidRDefault="007D00E4" w:rsidP="007D00E4">
      <w:pPr>
        <w:pStyle w:val="Prrafodelista"/>
        <w:spacing w:line="276" w:lineRule="auto"/>
        <w:ind w:left="0" w:firstLine="709"/>
        <w:jc w:val="both"/>
        <w:rPr>
          <w:rFonts w:ascii="Tahoma" w:hAnsi="Tahoma" w:cs="Tahoma"/>
        </w:rPr>
      </w:pPr>
      <w:r w:rsidRPr="00BB6794">
        <w:rPr>
          <w:rFonts w:ascii="Tahoma" w:hAnsi="Tahoma" w:cs="Tahoma"/>
          <w:b/>
        </w:rPr>
        <w:t xml:space="preserve">TERCERO.- </w:t>
      </w:r>
      <w:r w:rsidR="004F3022" w:rsidRPr="00BB6794">
        <w:rPr>
          <w:rFonts w:ascii="Tahoma" w:hAnsi="Tahoma" w:cs="Tahoma"/>
        </w:rPr>
        <w:t>Sin costas en esta instancia.</w:t>
      </w:r>
    </w:p>
    <w:p w:rsidR="006B0EE8" w:rsidRPr="00BB6794" w:rsidRDefault="006B0EE8" w:rsidP="007D00E4">
      <w:pPr>
        <w:pStyle w:val="Prrafodelista"/>
        <w:spacing w:line="276" w:lineRule="auto"/>
        <w:ind w:left="0" w:firstLine="709"/>
        <w:jc w:val="both"/>
        <w:rPr>
          <w:rFonts w:ascii="Tahoma" w:hAnsi="Tahoma" w:cs="Tahoma"/>
        </w:rPr>
      </w:pPr>
    </w:p>
    <w:p w:rsidR="006B0EE8" w:rsidRPr="00BB6794" w:rsidRDefault="006B0EE8" w:rsidP="007D00E4">
      <w:pPr>
        <w:pStyle w:val="Prrafodelista"/>
        <w:widowControl w:val="0"/>
        <w:autoSpaceDE w:val="0"/>
        <w:autoSpaceDN w:val="0"/>
        <w:adjustRightInd w:val="0"/>
        <w:spacing w:line="276" w:lineRule="auto"/>
        <w:ind w:left="0" w:firstLine="709"/>
        <w:jc w:val="both"/>
        <w:rPr>
          <w:rFonts w:ascii="Tahoma" w:hAnsi="Tahoma" w:cs="Tahoma"/>
          <w:b/>
          <w:bCs/>
        </w:rPr>
      </w:pPr>
      <w:r w:rsidRPr="00BB6794">
        <w:rPr>
          <w:rFonts w:ascii="Tahoma" w:hAnsi="Tahoma" w:cs="Tahoma"/>
          <w:b/>
          <w:bCs/>
        </w:rPr>
        <w:t>Notificación surtida en estrados.</w:t>
      </w:r>
    </w:p>
    <w:p w:rsidR="006B0EE8" w:rsidRPr="00BB6794" w:rsidRDefault="006B0EE8" w:rsidP="007D00E4">
      <w:pPr>
        <w:pStyle w:val="Prrafodelista"/>
        <w:widowControl w:val="0"/>
        <w:autoSpaceDE w:val="0"/>
        <w:autoSpaceDN w:val="0"/>
        <w:adjustRightInd w:val="0"/>
        <w:ind w:left="0" w:firstLine="709"/>
        <w:jc w:val="both"/>
        <w:rPr>
          <w:rFonts w:ascii="Tahoma" w:hAnsi="Tahoma" w:cs="Tahoma"/>
          <w:b/>
          <w:bCs/>
        </w:rPr>
      </w:pPr>
    </w:p>
    <w:p w:rsidR="006B0EE8" w:rsidRPr="00BB6794" w:rsidRDefault="006B0EE8" w:rsidP="007D00E4">
      <w:pPr>
        <w:pStyle w:val="Prrafodelista"/>
        <w:widowControl w:val="0"/>
        <w:autoSpaceDE w:val="0"/>
        <w:autoSpaceDN w:val="0"/>
        <w:adjustRightInd w:val="0"/>
        <w:spacing w:line="276" w:lineRule="auto"/>
        <w:ind w:left="0" w:firstLine="709"/>
        <w:jc w:val="both"/>
        <w:rPr>
          <w:rFonts w:ascii="Tahoma" w:hAnsi="Tahoma" w:cs="Tahoma"/>
        </w:rPr>
      </w:pPr>
      <w:r w:rsidRPr="00BB6794">
        <w:rPr>
          <w:rFonts w:ascii="Tahoma" w:hAnsi="Tahoma" w:cs="Tahoma"/>
          <w:b/>
        </w:rPr>
        <w:t>Cúmplase</w:t>
      </w:r>
      <w:r w:rsidRPr="00BB6794">
        <w:rPr>
          <w:rFonts w:ascii="Tahoma" w:hAnsi="Tahoma" w:cs="Tahoma"/>
        </w:rPr>
        <w:t xml:space="preserve"> y </w:t>
      </w:r>
      <w:r w:rsidRPr="00BB6794">
        <w:rPr>
          <w:rFonts w:ascii="Tahoma" w:hAnsi="Tahoma" w:cs="Tahoma"/>
          <w:b/>
        </w:rPr>
        <w:t>devuélvase</w:t>
      </w:r>
      <w:r w:rsidRPr="00BB6794">
        <w:rPr>
          <w:rFonts w:ascii="Tahoma" w:hAnsi="Tahoma" w:cs="Tahoma"/>
        </w:rPr>
        <w:t xml:space="preserve"> el expediente al Juzgado de origen.</w:t>
      </w:r>
    </w:p>
    <w:p w:rsidR="000B4F1F" w:rsidRPr="00BB6794" w:rsidRDefault="000B4F1F" w:rsidP="007D00E4">
      <w:pPr>
        <w:widowControl w:val="0"/>
        <w:autoSpaceDE w:val="0"/>
        <w:autoSpaceDN w:val="0"/>
        <w:adjustRightInd w:val="0"/>
        <w:spacing w:line="276" w:lineRule="auto"/>
        <w:jc w:val="both"/>
        <w:rPr>
          <w:rFonts w:ascii="Tahoma" w:hAnsi="Tahoma" w:cs="Tahoma"/>
        </w:rPr>
      </w:pPr>
      <w:r w:rsidRPr="00BB6794">
        <w:rPr>
          <w:rFonts w:ascii="Tahoma" w:hAnsi="Tahoma" w:cs="Tahoma"/>
        </w:rPr>
        <w:tab/>
      </w:r>
    </w:p>
    <w:p w:rsidR="000B4F1F" w:rsidRPr="00BB6794" w:rsidRDefault="000B4F1F" w:rsidP="007D00E4">
      <w:pPr>
        <w:widowControl w:val="0"/>
        <w:autoSpaceDE w:val="0"/>
        <w:autoSpaceDN w:val="0"/>
        <w:adjustRightInd w:val="0"/>
        <w:ind w:firstLine="708"/>
        <w:jc w:val="both"/>
        <w:rPr>
          <w:rFonts w:ascii="Tahoma" w:hAnsi="Tahoma" w:cs="Tahoma"/>
        </w:rPr>
      </w:pPr>
      <w:r w:rsidRPr="00BB6794">
        <w:rPr>
          <w:rFonts w:ascii="Tahoma" w:hAnsi="Tahoma" w:cs="Tahoma"/>
        </w:rPr>
        <w:t>La Magistrada ponente,</w:t>
      </w:r>
    </w:p>
    <w:p w:rsidR="000B4F1F" w:rsidRPr="00BB6794" w:rsidRDefault="000B4F1F" w:rsidP="007D00E4">
      <w:pPr>
        <w:rPr>
          <w:rFonts w:ascii="Tahoma" w:hAnsi="Tahoma" w:cs="Tahoma"/>
        </w:rPr>
      </w:pPr>
    </w:p>
    <w:p w:rsidR="00E8116E" w:rsidRPr="00BB6794" w:rsidRDefault="00E8116E" w:rsidP="007D00E4">
      <w:pPr>
        <w:rPr>
          <w:rFonts w:ascii="Tahoma" w:hAnsi="Tahoma" w:cs="Tahoma"/>
        </w:rPr>
      </w:pPr>
    </w:p>
    <w:p w:rsidR="00E8116E" w:rsidRPr="00BB6794" w:rsidRDefault="00E8116E" w:rsidP="007D00E4">
      <w:pPr>
        <w:rPr>
          <w:rFonts w:ascii="Tahoma" w:hAnsi="Tahoma" w:cs="Tahoma"/>
        </w:rPr>
      </w:pPr>
    </w:p>
    <w:p w:rsidR="00E8116E" w:rsidRPr="00BB6794" w:rsidRDefault="00E8116E" w:rsidP="007D00E4">
      <w:pPr>
        <w:rPr>
          <w:rFonts w:ascii="Tahoma" w:hAnsi="Tahoma" w:cs="Tahoma"/>
        </w:rPr>
      </w:pPr>
    </w:p>
    <w:p w:rsidR="006B0EE8" w:rsidRPr="00BB6794" w:rsidRDefault="006B0EE8" w:rsidP="007D00E4">
      <w:pPr>
        <w:rPr>
          <w:rFonts w:ascii="Tahoma" w:hAnsi="Tahoma" w:cs="Tahoma"/>
        </w:rPr>
      </w:pPr>
    </w:p>
    <w:p w:rsidR="000B4F1F" w:rsidRPr="00BB6794" w:rsidRDefault="000B4F1F" w:rsidP="007D00E4">
      <w:pPr>
        <w:pStyle w:val="Ttulo3"/>
        <w:spacing w:before="0" w:after="0"/>
        <w:jc w:val="center"/>
        <w:rPr>
          <w:rFonts w:ascii="Tahoma" w:hAnsi="Tahoma" w:cs="Tahoma"/>
          <w:bCs w:val="0"/>
          <w:sz w:val="24"/>
          <w:szCs w:val="24"/>
        </w:rPr>
      </w:pPr>
      <w:r w:rsidRPr="00BB6794">
        <w:rPr>
          <w:rFonts w:ascii="Tahoma" w:hAnsi="Tahoma" w:cs="Tahoma"/>
          <w:bCs w:val="0"/>
          <w:sz w:val="24"/>
          <w:szCs w:val="24"/>
        </w:rPr>
        <w:t>ANA LUCÍA CAICEDO CALDERÓN</w:t>
      </w:r>
    </w:p>
    <w:p w:rsidR="000B4F1F" w:rsidRPr="00BB6794" w:rsidRDefault="000B4F1F" w:rsidP="007D00E4">
      <w:pPr>
        <w:rPr>
          <w:rFonts w:ascii="Tahoma" w:hAnsi="Tahoma" w:cs="Tahoma"/>
          <w:b/>
        </w:rPr>
      </w:pPr>
    </w:p>
    <w:p w:rsidR="000B4F1F" w:rsidRPr="00BB6794" w:rsidRDefault="000B4F1F" w:rsidP="007D00E4">
      <w:pPr>
        <w:rPr>
          <w:rFonts w:ascii="Tahoma" w:hAnsi="Tahoma" w:cs="Tahoma"/>
          <w:b/>
        </w:rPr>
      </w:pPr>
    </w:p>
    <w:p w:rsidR="00AB7966" w:rsidRPr="00BB6794" w:rsidRDefault="00AB7966" w:rsidP="007D00E4">
      <w:pPr>
        <w:rPr>
          <w:rFonts w:ascii="Tahoma" w:hAnsi="Tahoma" w:cs="Tahoma"/>
          <w:b/>
        </w:rPr>
      </w:pPr>
    </w:p>
    <w:p w:rsidR="00007112" w:rsidRPr="00BB6794" w:rsidRDefault="00007112" w:rsidP="007D00E4">
      <w:pPr>
        <w:rPr>
          <w:rFonts w:ascii="Tahoma" w:hAnsi="Tahoma" w:cs="Tahoma"/>
          <w:b/>
        </w:rPr>
      </w:pPr>
    </w:p>
    <w:p w:rsidR="000B4F1F" w:rsidRPr="00BB6794" w:rsidRDefault="000B4F1F" w:rsidP="007D00E4">
      <w:pPr>
        <w:rPr>
          <w:rFonts w:ascii="Tahoma" w:hAnsi="Tahoma" w:cs="Tahoma"/>
          <w:b/>
        </w:rPr>
      </w:pPr>
    </w:p>
    <w:p w:rsidR="000B4F1F" w:rsidRPr="00BB6794" w:rsidRDefault="000B4F1F" w:rsidP="007D00E4">
      <w:pPr>
        <w:jc w:val="both"/>
        <w:rPr>
          <w:rFonts w:ascii="Tahoma" w:hAnsi="Tahoma" w:cs="Tahoma"/>
          <w:b/>
        </w:rPr>
      </w:pPr>
      <w:r w:rsidRPr="00BB6794">
        <w:rPr>
          <w:rFonts w:ascii="Tahoma" w:hAnsi="Tahoma" w:cs="Tahoma"/>
          <w:b/>
        </w:rPr>
        <w:t>OLGA LUCÍA HOYOS SEPULVED</w:t>
      </w:r>
      <w:r w:rsidR="002168AE">
        <w:rPr>
          <w:rFonts w:ascii="Tahoma" w:hAnsi="Tahoma" w:cs="Tahoma"/>
          <w:b/>
        </w:rPr>
        <w:t>A                       JULIO CÉSAR SALAZAR MUÑOZ</w:t>
      </w:r>
    </w:p>
    <w:p w:rsidR="000B4F1F" w:rsidRPr="00BB6794" w:rsidRDefault="000B4F1F" w:rsidP="007D00E4">
      <w:pPr>
        <w:widowControl w:val="0"/>
        <w:autoSpaceDE w:val="0"/>
        <w:autoSpaceDN w:val="0"/>
        <w:adjustRightInd w:val="0"/>
        <w:spacing w:line="276" w:lineRule="auto"/>
        <w:ind w:firstLine="708"/>
        <w:jc w:val="both"/>
        <w:rPr>
          <w:rFonts w:ascii="Tahoma" w:hAnsi="Tahoma" w:cs="Tahoma"/>
        </w:rPr>
      </w:pPr>
      <w:r w:rsidRPr="00BB6794">
        <w:rPr>
          <w:rFonts w:ascii="Tahoma" w:hAnsi="Tahoma" w:cs="Tahoma"/>
        </w:rPr>
        <w:t xml:space="preserve"> </w:t>
      </w:r>
      <w:r w:rsidR="006D7F49" w:rsidRPr="00BB6794">
        <w:rPr>
          <w:rFonts w:ascii="Tahoma" w:hAnsi="Tahoma" w:cs="Tahoma"/>
        </w:rPr>
        <w:t xml:space="preserve">  </w:t>
      </w:r>
      <w:r w:rsidRPr="00BB6794">
        <w:rPr>
          <w:rFonts w:ascii="Tahoma" w:hAnsi="Tahoma" w:cs="Tahoma"/>
        </w:rPr>
        <w:t xml:space="preserve"> Magistrada                                  </w:t>
      </w:r>
      <w:r w:rsidR="002168AE">
        <w:rPr>
          <w:rFonts w:ascii="Tahoma" w:hAnsi="Tahoma" w:cs="Tahoma"/>
        </w:rPr>
        <w:t xml:space="preserve">                          </w:t>
      </w:r>
      <w:r w:rsidRPr="00BB6794">
        <w:rPr>
          <w:rFonts w:ascii="Tahoma" w:hAnsi="Tahoma" w:cs="Tahoma"/>
        </w:rPr>
        <w:t>Magistrado</w:t>
      </w:r>
    </w:p>
    <w:p w:rsidR="007D00E4" w:rsidRPr="00BB6794" w:rsidRDefault="007D00E4" w:rsidP="007D00E4">
      <w:pPr>
        <w:widowControl w:val="0"/>
        <w:autoSpaceDE w:val="0"/>
        <w:autoSpaceDN w:val="0"/>
        <w:adjustRightInd w:val="0"/>
        <w:spacing w:line="276" w:lineRule="auto"/>
        <w:ind w:firstLine="708"/>
        <w:jc w:val="both"/>
        <w:rPr>
          <w:rFonts w:ascii="Tahoma" w:hAnsi="Tahoma" w:cs="Tahoma"/>
        </w:rPr>
      </w:pPr>
    </w:p>
    <w:p w:rsidR="00B15311" w:rsidRDefault="00B15311">
      <w:pPr>
        <w:rPr>
          <w:rFonts w:ascii="Tahoma" w:hAnsi="Tahoma" w:cs="Tahoma"/>
          <w:sz w:val="22"/>
          <w:szCs w:val="22"/>
        </w:rPr>
      </w:pPr>
      <w:r>
        <w:rPr>
          <w:rFonts w:ascii="Tahoma" w:hAnsi="Tahoma" w:cs="Tahoma"/>
          <w:sz w:val="22"/>
          <w:szCs w:val="22"/>
        </w:rPr>
        <w:br w:type="page"/>
      </w:r>
    </w:p>
    <w:p w:rsidR="007D00E4" w:rsidRDefault="007D00E4" w:rsidP="007D00E4">
      <w:pPr>
        <w:widowControl w:val="0"/>
        <w:autoSpaceDE w:val="0"/>
        <w:autoSpaceDN w:val="0"/>
        <w:adjustRightInd w:val="0"/>
        <w:spacing w:line="276" w:lineRule="auto"/>
        <w:ind w:firstLine="708"/>
        <w:jc w:val="both"/>
        <w:rPr>
          <w:rFonts w:ascii="Tahoma" w:hAnsi="Tahoma" w:cs="Tahoma"/>
          <w:sz w:val="22"/>
          <w:szCs w:val="22"/>
        </w:rPr>
      </w:pPr>
    </w:p>
    <w:tbl>
      <w:tblPr>
        <w:tblW w:w="0" w:type="auto"/>
        <w:tblInd w:w="-20" w:type="dxa"/>
        <w:tblCellMar>
          <w:left w:w="70" w:type="dxa"/>
          <w:right w:w="70" w:type="dxa"/>
        </w:tblCellMar>
        <w:tblLook w:val="04A0" w:firstRow="1" w:lastRow="0" w:firstColumn="1" w:lastColumn="0" w:noHBand="0" w:noVBand="1"/>
      </w:tblPr>
      <w:tblGrid>
        <w:gridCol w:w="817"/>
        <w:gridCol w:w="816"/>
        <w:gridCol w:w="720"/>
        <w:gridCol w:w="1060"/>
        <w:gridCol w:w="146"/>
        <w:gridCol w:w="1437"/>
        <w:gridCol w:w="1524"/>
        <w:gridCol w:w="848"/>
        <w:gridCol w:w="1714"/>
      </w:tblGrid>
      <w:tr w:rsidR="007D00E4" w:rsidRPr="007D00E4" w:rsidTr="007D00E4">
        <w:trPr>
          <w:trHeight w:val="20"/>
        </w:trPr>
        <w:tc>
          <w:tcPr>
            <w:tcW w:w="0" w:type="auto"/>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BLANCA MELVA CARO GONZALEZ</w:t>
            </w:r>
          </w:p>
        </w:tc>
      </w:tr>
      <w:tr w:rsidR="007D00E4" w:rsidRPr="007D00E4" w:rsidTr="007D00E4">
        <w:trPr>
          <w:trHeight w:val="20"/>
        </w:trPr>
        <w:tc>
          <w:tcPr>
            <w:tcW w:w="0" w:type="auto"/>
            <w:gridSpan w:val="3"/>
            <w:tcBorders>
              <w:top w:val="single" w:sz="8" w:space="0" w:color="auto"/>
              <w:left w:val="nil"/>
              <w:bottom w:val="single" w:sz="4" w:space="0" w:color="auto"/>
              <w:right w:val="nil"/>
            </w:tcBorders>
            <w:shd w:val="clear" w:color="000000" w:fill="FFFF99"/>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rsidR="007D00E4" w:rsidRPr="007D00E4" w:rsidRDefault="007D00E4">
            <w:pPr>
              <w:jc w:val="center"/>
              <w:rPr>
                <w:rFonts w:asciiTheme="minorHAnsi" w:hAnsiTheme="minorHAnsi"/>
                <w:i/>
                <w:iCs/>
                <w:color w:val="000000"/>
                <w:sz w:val="14"/>
                <w:szCs w:val="14"/>
              </w:rPr>
            </w:pPr>
            <w:r w:rsidRPr="007D00E4">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7D00E4" w:rsidRPr="007D00E4" w:rsidRDefault="007D00E4">
            <w:pPr>
              <w:jc w:val="center"/>
              <w:rPr>
                <w:rFonts w:asciiTheme="minorHAnsi" w:hAnsiTheme="minorHAnsi"/>
                <w:i/>
                <w:iCs/>
                <w:color w:val="000000"/>
                <w:sz w:val="14"/>
                <w:szCs w:val="14"/>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7D00E4" w:rsidRPr="007D00E4" w:rsidRDefault="007D00E4">
            <w:pPr>
              <w:jc w:val="center"/>
              <w:rPr>
                <w:rFonts w:asciiTheme="minorHAnsi" w:hAnsiTheme="minorHAnsi"/>
                <w:i/>
                <w:iCs/>
                <w:color w:val="000000"/>
                <w:sz w:val="14"/>
                <w:szCs w:val="14"/>
              </w:rPr>
            </w:pPr>
            <w:r w:rsidRPr="007D00E4">
              <w:rPr>
                <w:rFonts w:asciiTheme="minorHAnsi" w:hAnsiTheme="minorHAnsi"/>
                <w:i/>
                <w:iCs/>
                <w:color w:val="000000"/>
                <w:sz w:val="14"/>
                <w:szCs w:val="14"/>
              </w:rPr>
              <w:t>13/05/1994</w:t>
            </w:r>
          </w:p>
        </w:tc>
      </w:tr>
      <w:tr w:rsidR="007D00E4" w:rsidRPr="007D00E4" w:rsidTr="007D00E4">
        <w:trPr>
          <w:trHeight w:val="20"/>
        </w:trPr>
        <w:tc>
          <w:tcPr>
            <w:tcW w:w="0" w:type="auto"/>
            <w:gridSpan w:val="3"/>
            <w:tcBorders>
              <w:top w:val="single" w:sz="4" w:space="0" w:color="auto"/>
              <w:left w:val="nil"/>
              <w:bottom w:val="single" w:sz="8" w:space="0" w:color="auto"/>
              <w:right w:val="nil"/>
            </w:tcBorders>
            <w:shd w:val="clear" w:color="000000" w:fill="FFFF99"/>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323,14</w:t>
            </w:r>
          </w:p>
        </w:tc>
        <w:tc>
          <w:tcPr>
            <w:tcW w:w="0" w:type="auto"/>
            <w:tcBorders>
              <w:top w:val="nil"/>
              <w:left w:val="nil"/>
              <w:bottom w:val="nil"/>
              <w:right w:val="nil"/>
            </w:tcBorders>
            <w:shd w:val="clear" w:color="auto" w:fill="auto"/>
            <w:noWrap/>
            <w:vAlign w:val="bottom"/>
            <w:hideMark/>
          </w:tcPr>
          <w:p w:rsidR="007D00E4" w:rsidRPr="007D00E4" w:rsidRDefault="007D00E4">
            <w:pPr>
              <w:jc w:val="center"/>
              <w:rPr>
                <w:rFonts w:asciiTheme="minorHAnsi" w:hAnsiTheme="minorHAnsi"/>
                <w:color w:val="000000"/>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rsidR="007D00E4" w:rsidRPr="007D00E4" w:rsidRDefault="007D00E4">
            <w:pPr>
              <w:jc w:val="right"/>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Tasa Ley 100/93: </w:t>
            </w:r>
          </w:p>
        </w:tc>
        <w:tc>
          <w:tcPr>
            <w:tcW w:w="0" w:type="auto"/>
            <w:tcBorders>
              <w:top w:val="nil"/>
              <w:left w:val="nil"/>
              <w:bottom w:val="single" w:sz="4" w:space="0" w:color="auto"/>
              <w:right w:val="nil"/>
            </w:tcBorders>
            <w:shd w:val="clear" w:color="auto" w:fill="auto"/>
            <w:noWrap/>
            <w:vAlign w:val="center"/>
            <w:hideMark/>
          </w:tcPr>
          <w:p w:rsidR="007D00E4" w:rsidRPr="007D00E4" w:rsidRDefault="007D00E4">
            <w:pPr>
              <w:jc w:val="center"/>
              <w:rPr>
                <w:rFonts w:asciiTheme="minorHAnsi" w:hAnsiTheme="minorHAnsi"/>
                <w:b/>
                <w:bCs/>
                <w:color w:val="000000"/>
                <w:sz w:val="14"/>
                <w:szCs w:val="14"/>
              </w:rPr>
            </w:pPr>
            <w:r w:rsidRPr="007D00E4">
              <w:rPr>
                <w:rFonts w:asciiTheme="minorHAnsi" w:hAnsiTheme="minorHAnsi"/>
                <w:b/>
                <w:bCs/>
                <w:color w:val="000000"/>
                <w:sz w:val="14"/>
                <w:szCs w:val="14"/>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45,00%</w:t>
            </w:r>
          </w:p>
        </w:tc>
        <w:tc>
          <w:tcPr>
            <w:tcW w:w="0" w:type="auto"/>
            <w:tcBorders>
              <w:top w:val="nil"/>
              <w:left w:val="nil"/>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i/>
                <w:iCs/>
                <w:color w:val="000000"/>
                <w:sz w:val="14"/>
                <w:szCs w:val="14"/>
              </w:rPr>
            </w:pPr>
            <w:r w:rsidRPr="007D00E4">
              <w:rPr>
                <w:rFonts w:asciiTheme="minorHAnsi" w:hAnsiTheme="minorHAnsi"/>
                <w:i/>
                <w:iCs/>
                <w:color w:val="000000"/>
                <w:sz w:val="14"/>
                <w:szCs w:val="14"/>
              </w:rPr>
              <w:t> </w:t>
            </w:r>
          </w:p>
        </w:tc>
      </w:tr>
      <w:tr w:rsidR="007D00E4" w:rsidRPr="007D00E4" w:rsidTr="007D00E4">
        <w:trPr>
          <w:trHeight w:val="20"/>
        </w:trPr>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7D00E4" w:rsidRPr="007D00E4" w:rsidRDefault="007D00E4">
            <w:pPr>
              <w:rPr>
                <w:rFonts w:asciiTheme="minorHAnsi" w:hAnsiTheme="minorHAnsi"/>
                <w:i/>
                <w:iCs/>
                <w:color w:val="000000"/>
                <w:sz w:val="14"/>
                <w:szCs w:val="14"/>
              </w:rPr>
            </w:pPr>
            <w:r w:rsidRPr="007D00E4">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rsidR="007D00E4" w:rsidRPr="007D00E4" w:rsidRDefault="007D00E4">
            <w:pPr>
              <w:rPr>
                <w:rFonts w:asciiTheme="minorHAnsi" w:hAnsiTheme="minorHAnsi"/>
                <w:i/>
                <w:iCs/>
                <w:color w:val="000000"/>
                <w:sz w:val="14"/>
                <w:szCs w:val="14"/>
              </w:rPr>
            </w:pPr>
            <w:r w:rsidRPr="007D00E4">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7D00E4" w:rsidRPr="007D00E4" w:rsidRDefault="007D00E4">
            <w:pPr>
              <w:rPr>
                <w:rFonts w:asciiTheme="minorHAnsi" w:hAnsiTheme="minorHAnsi"/>
                <w:i/>
                <w:iCs/>
                <w:color w:val="000000"/>
                <w:sz w:val="14"/>
                <w:szCs w:val="14"/>
              </w:rPr>
            </w:pPr>
            <w:r w:rsidRPr="007D00E4">
              <w:rPr>
                <w:rFonts w:asciiTheme="minorHAnsi" w:hAnsiTheme="minorHAnsi"/>
                <w:i/>
                <w:iCs/>
                <w:color w:val="000000"/>
                <w:sz w:val="14"/>
                <w:szCs w:val="14"/>
              </w:rPr>
              <w:t> </w:t>
            </w:r>
          </w:p>
        </w:tc>
      </w:tr>
      <w:tr w:rsidR="007D00E4" w:rsidRPr="007D00E4" w:rsidTr="007D00E4">
        <w:trPr>
          <w:trHeight w:val="20"/>
        </w:trPr>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7D00E4" w:rsidRPr="007D00E4" w:rsidRDefault="007D00E4">
            <w:pPr>
              <w:rPr>
                <w:rFonts w:asciiTheme="minorHAnsi" w:hAnsiTheme="minorHAnsi"/>
                <w:i/>
                <w:iCs/>
                <w:color w:val="000000"/>
                <w:sz w:val="14"/>
                <w:szCs w:val="14"/>
              </w:rPr>
            </w:pPr>
            <w:r w:rsidRPr="007D00E4">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rsidR="007D00E4" w:rsidRPr="007D00E4" w:rsidRDefault="007D00E4">
            <w:pPr>
              <w:rPr>
                <w:rFonts w:asciiTheme="minorHAnsi" w:hAnsiTheme="minorHAnsi"/>
                <w:i/>
                <w:iCs/>
                <w:color w:val="000000"/>
                <w:sz w:val="14"/>
                <w:szCs w:val="14"/>
              </w:rPr>
            </w:pPr>
            <w:r w:rsidRPr="007D00E4">
              <w:rPr>
                <w:rFonts w:asciiTheme="minorHAnsi" w:hAnsiTheme="minorHAnsi"/>
                <w:i/>
                <w:iCs/>
                <w:color w:val="000000"/>
                <w:sz w:val="14"/>
                <w:szCs w:val="14"/>
              </w:rPr>
              <w:t> </w:t>
            </w: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i/>
                <w:iCs/>
                <w:color w:val="000000"/>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bottom"/>
            <w:hideMark/>
          </w:tcPr>
          <w:p w:rsidR="007D00E4" w:rsidRPr="007D00E4" w:rsidRDefault="007D00E4">
            <w:pPr>
              <w:rPr>
                <w:rFonts w:asciiTheme="minorHAnsi" w:hAnsiTheme="minorHAnsi"/>
                <w:i/>
                <w:iCs/>
                <w:color w:val="000000"/>
                <w:sz w:val="14"/>
                <w:szCs w:val="14"/>
              </w:rPr>
            </w:pPr>
            <w:r w:rsidRPr="007D00E4">
              <w:rPr>
                <w:rFonts w:asciiTheme="minorHAnsi" w:hAnsiTheme="minorHAnsi"/>
                <w:i/>
                <w:iCs/>
                <w:color w:val="000000"/>
                <w:sz w:val="14"/>
                <w:szCs w:val="14"/>
              </w:rPr>
              <w:t> </w:t>
            </w:r>
          </w:p>
        </w:tc>
      </w:tr>
      <w:tr w:rsidR="007D00E4" w:rsidRPr="007D00E4" w:rsidTr="007D00E4">
        <w:trPr>
          <w:trHeight w:val="20"/>
        </w:trPr>
        <w:tc>
          <w:tcPr>
            <w:tcW w:w="0" w:type="auto"/>
            <w:gridSpan w:val="4"/>
            <w:tcBorders>
              <w:top w:val="single" w:sz="8" w:space="0" w:color="auto"/>
              <w:left w:val="nil"/>
              <w:bottom w:val="single" w:sz="4" w:space="0" w:color="808000"/>
              <w:right w:val="nil"/>
            </w:tcBorders>
            <w:shd w:val="clear" w:color="000000" w:fill="FFFF99"/>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HISTORIA LABORAL DEL AFILIADO</w:t>
            </w:r>
          </w:p>
        </w:tc>
        <w:tc>
          <w:tcPr>
            <w:tcW w:w="0" w:type="auto"/>
            <w:tcBorders>
              <w:top w:val="nil"/>
              <w:left w:val="nil"/>
              <w:bottom w:val="nil"/>
              <w:right w:val="nil"/>
            </w:tcBorders>
            <w:shd w:val="clear" w:color="auto" w:fill="auto"/>
            <w:noWrap/>
            <w:vAlign w:val="bottom"/>
            <w:hideMark/>
          </w:tcPr>
          <w:p w:rsidR="007D00E4" w:rsidRPr="007D00E4" w:rsidRDefault="007D00E4">
            <w:pPr>
              <w:jc w:val="center"/>
              <w:rPr>
                <w:rFonts w:asciiTheme="minorHAnsi" w:hAnsiTheme="minorHAnsi"/>
                <w:b/>
                <w:bCs/>
                <w:i/>
                <w:iCs/>
                <w:color w:val="000000"/>
                <w:sz w:val="14"/>
                <w:szCs w:val="14"/>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IPC </w:t>
            </w:r>
            <w:proofErr w:type="spellStart"/>
            <w:r w:rsidRPr="007D00E4">
              <w:rPr>
                <w:rFonts w:asciiTheme="minorHAnsi" w:hAnsiTheme="minorHAnsi"/>
                <w:b/>
                <w:bCs/>
                <w:i/>
                <w:iCs/>
                <w:color w:val="000000"/>
                <w:sz w:val="14"/>
                <w:szCs w:val="14"/>
              </w:rPr>
              <w:t>Dane</w:t>
            </w:r>
            <w:proofErr w:type="spellEnd"/>
            <w:r w:rsidRPr="007D00E4">
              <w:rPr>
                <w:rFonts w:asciiTheme="minorHAnsi" w:hAnsiTheme="minorHAnsi"/>
                <w:b/>
                <w:bCs/>
                <w:i/>
                <w:iCs/>
                <w:color w:val="000000"/>
                <w:sz w:val="14"/>
                <w:szCs w:val="14"/>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Promedio Salarial        (</w:t>
            </w:r>
            <w:proofErr w:type="spellStart"/>
            <w:r w:rsidRPr="007D00E4">
              <w:rPr>
                <w:rFonts w:asciiTheme="minorHAnsi" w:hAnsiTheme="minorHAnsi"/>
                <w:b/>
                <w:bCs/>
                <w:i/>
                <w:iCs/>
                <w:color w:val="000000"/>
                <w:sz w:val="14"/>
                <w:szCs w:val="14"/>
              </w:rPr>
              <w:t>Dias</w:t>
            </w:r>
            <w:proofErr w:type="spellEnd"/>
            <w:r w:rsidRPr="007D00E4">
              <w:rPr>
                <w:rFonts w:asciiTheme="minorHAnsi" w:hAnsiTheme="minorHAnsi"/>
                <w:b/>
                <w:bCs/>
                <w:i/>
                <w:iCs/>
                <w:color w:val="000000"/>
                <w:sz w:val="14"/>
                <w:szCs w:val="14"/>
              </w:rPr>
              <w:t xml:space="preserve"> x </w:t>
            </w:r>
            <w:proofErr w:type="spellStart"/>
            <w:r w:rsidRPr="007D00E4">
              <w:rPr>
                <w:rFonts w:asciiTheme="minorHAnsi" w:hAnsiTheme="minorHAnsi"/>
                <w:b/>
                <w:bCs/>
                <w:i/>
                <w:iCs/>
                <w:color w:val="000000"/>
                <w:sz w:val="14"/>
                <w:szCs w:val="14"/>
              </w:rPr>
              <w:t>IBC</w:t>
            </w:r>
            <w:proofErr w:type="spellEnd"/>
            <w:r w:rsidRPr="007D00E4">
              <w:rPr>
                <w:rFonts w:asciiTheme="minorHAnsi" w:hAnsiTheme="minorHAnsi"/>
                <w:b/>
                <w:bCs/>
                <w:i/>
                <w:iCs/>
                <w:color w:val="000000"/>
                <w:sz w:val="14"/>
                <w:szCs w:val="14"/>
              </w:rPr>
              <w:t xml:space="preserve"> actualizado/total </w:t>
            </w:r>
            <w:proofErr w:type="spellStart"/>
            <w:r w:rsidRPr="007D00E4">
              <w:rPr>
                <w:rFonts w:asciiTheme="minorHAnsi" w:hAnsiTheme="minorHAnsi"/>
                <w:b/>
                <w:bCs/>
                <w:i/>
                <w:iCs/>
                <w:color w:val="000000"/>
                <w:sz w:val="14"/>
                <w:szCs w:val="14"/>
              </w:rPr>
              <w:t>dias</w:t>
            </w:r>
            <w:proofErr w:type="spellEnd"/>
            <w:r w:rsidRPr="007D00E4">
              <w:rPr>
                <w:rFonts w:asciiTheme="minorHAnsi" w:hAnsiTheme="minorHAnsi"/>
                <w:b/>
                <w:bCs/>
                <w:i/>
                <w:iCs/>
                <w:color w:val="000000"/>
                <w:sz w:val="14"/>
                <w:szCs w:val="14"/>
              </w:rPr>
              <w:t xml:space="preserve">) </w:t>
            </w:r>
          </w:p>
        </w:tc>
      </w:tr>
      <w:tr w:rsidR="007D00E4" w:rsidRPr="007D00E4" w:rsidTr="007D00E4">
        <w:trPr>
          <w:trHeight w:val="20"/>
        </w:trPr>
        <w:tc>
          <w:tcPr>
            <w:tcW w:w="0" w:type="auto"/>
            <w:gridSpan w:val="2"/>
            <w:tcBorders>
              <w:top w:val="single" w:sz="4" w:space="0" w:color="808000"/>
              <w:left w:val="nil"/>
              <w:bottom w:val="single" w:sz="4" w:space="0" w:color="808000"/>
              <w:right w:val="nil"/>
            </w:tcBorders>
            <w:shd w:val="clear" w:color="000000" w:fill="FFFFCC"/>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Ingreso Base de Cotización</w:t>
            </w:r>
          </w:p>
        </w:tc>
        <w:tc>
          <w:tcPr>
            <w:tcW w:w="0" w:type="auto"/>
            <w:tcBorders>
              <w:top w:val="nil"/>
              <w:left w:val="nil"/>
              <w:bottom w:val="nil"/>
              <w:right w:val="nil"/>
            </w:tcBorders>
            <w:shd w:val="clear" w:color="auto" w:fill="auto"/>
            <w:noWrap/>
            <w:vAlign w:val="bottom"/>
            <w:hideMark/>
          </w:tcPr>
          <w:p w:rsidR="007D00E4" w:rsidRPr="007D00E4" w:rsidRDefault="007D00E4">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7D00E4" w:rsidRPr="007D00E4" w:rsidRDefault="007D00E4">
            <w:pPr>
              <w:rPr>
                <w:rFonts w:asciiTheme="minorHAnsi" w:hAnsiTheme="minorHAnsi"/>
                <w:b/>
                <w:bCs/>
                <w:i/>
                <w:iCs/>
                <w:color w:val="000000"/>
                <w:sz w:val="14"/>
                <w:szCs w:val="14"/>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7D00E4" w:rsidRPr="007D00E4" w:rsidRDefault="007D00E4">
            <w:pPr>
              <w:rPr>
                <w:rFonts w:asciiTheme="minorHAnsi" w:hAnsiTheme="minorHAnsi"/>
                <w:b/>
                <w:bCs/>
                <w:i/>
                <w:iCs/>
                <w:color w:val="000000"/>
                <w:sz w:val="14"/>
                <w:szCs w:val="14"/>
              </w:rPr>
            </w:pPr>
          </w:p>
        </w:tc>
      </w:tr>
      <w:tr w:rsidR="007D00E4" w:rsidRPr="007D00E4" w:rsidTr="007D00E4">
        <w:trPr>
          <w:trHeight w:val="20"/>
        </w:trPr>
        <w:tc>
          <w:tcPr>
            <w:tcW w:w="0" w:type="auto"/>
            <w:tcBorders>
              <w:top w:val="nil"/>
              <w:left w:val="nil"/>
              <w:bottom w:val="single" w:sz="8" w:space="0" w:color="auto"/>
              <w:right w:val="single" w:sz="4" w:space="0" w:color="808000"/>
            </w:tcBorders>
            <w:shd w:val="clear" w:color="000000" w:fill="FFFF99"/>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Hasta</w:t>
            </w:r>
          </w:p>
        </w:tc>
        <w:tc>
          <w:tcPr>
            <w:tcW w:w="0" w:type="auto"/>
            <w:vMerge/>
            <w:tcBorders>
              <w:top w:val="nil"/>
              <w:left w:val="single" w:sz="4" w:space="0" w:color="808000"/>
              <w:bottom w:val="single" w:sz="8" w:space="0" w:color="000000"/>
              <w:right w:val="single" w:sz="4" w:space="0" w:color="808000"/>
            </w:tcBorders>
            <w:vAlign w:val="center"/>
            <w:hideMark/>
          </w:tcPr>
          <w:p w:rsidR="007D00E4" w:rsidRPr="007D00E4" w:rsidRDefault="007D00E4">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8" w:space="0" w:color="auto"/>
            </w:tcBorders>
            <w:vAlign w:val="center"/>
            <w:hideMark/>
          </w:tcPr>
          <w:p w:rsidR="007D00E4" w:rsidRPr="007D00E4" w:rsidRDefault="007D00E4">
            <w:pPr>
              <w:rPr>
                <w:rFonts w:asciiTheme="minorHAnsi" w:hAnsiTheme="minorHAnsi"/>
                <w:b/>
                <w:bCs/>
                <w:i/>
                <w:iCs/>
                <w:color w:val="000000"/>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jc w:val="center"/>
              <w:rPr>
                <w:rFonts w:asciiTheme="minorHAnsi" w:hAnsiTheme="minorHAnsi"/>
                <w:b/>
                <w:bCs/>
                <w:i/>
                <w:iCs/>
                <w:color w:val="000000"/>
                <w:sz w:val="14"/>
                <w:szCs w:val="14"/>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7D00E4" w:rsidRPr="007D00E4" w:rsidRDefault="007D00E4">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rsidR="007D00E4" w:rsidRPr="007D00E4" w:rsidRDefault="007D00E4">
            <w:pPr>
              <w:rPr>
                <w:rFonts w:asciiTheme="minorHAnsi" w:hAnsiTheme="minorHAnsi"/>
                <w:b/>
                <w:bCs/>
                <w:i/>
                <w:iCs/>
                <w:color w:val="000000"/>
                <w:sz w:val="14"/>
                <w:szCs w:val="14"/>
              </w:rPr>
            </w:pPr>
          </w:p>
        </w:tc>
        <w:tc>
          <w:tcPr>
            <w:tcW w:w="0" w:type="auto"/>
            <w:vMerge/>
            <w:tcBorders>
              <w:top w:val="nil"/>
              <w:left w:val="single" w:sz="4" w:space="0" w:color="808000"/>
              <w:bottom w:val="single" w:sz="8" w:space="0" w:color="000000"/>
              <w:right w:val="single" w:sz="4" w:space="0" w:color="808000"/>
            </w:tcBorders>
            <w:vAlign w:val="center"/>
            <w:hideMark/>
          </w:tcPr>
          <w:p w:rsidR="007D00E4" w:rsidRPr="007D00E4" w:rsidRDefault="007D00E4">
            <w:pPr>
              <w:rPr>
                <w:rFonts w:asciiTheme="minorHAnsi" w:hAnsiTheme="minorHAnsi"/>
                <w:b/>
                <w:bCs/>
                <w:i/>
                <w:iCs/>
                <w:color w:val="000000"/>
                <w:sz w:val="14"/>
                <w:szCs w:val="14"/>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7D00E4" w:rsidRPr="007D00E4" w:rsidRDefault="007D00E4">
            <w:pPr>
              <w:rPr>
                <w:rFonts w:asciiTheme="minorHAnsi" w:hAnsiTheme="minorHAnsi"/>
                <w:b/>
                <w:bCs/>
                <w:i/>
                <w:iCs/>
                <w:color w:val="000000"/>
                <w:sz w:val="14"/>
                <w:szCs w:val="14"/>
              </w:rPr>
            </w:pPr>
          </w:p>
        </w:tc>
      </w:tr>
      <w:tr w:rsidR="007D00E4" w:rsidRPr="007D00E4" w:rsidTr="007D00E4">
        <w:trPr>
          <w:trHeight w:val="2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01/02/1972</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31/12/1972</w:t>
            </w:r>
          </w:p>
        </w:tc>
        <w:tc>
          <w:tcPr>
            <w:tcW w:w="0" w:type="auto"/>
            <w:tcBorders>
              <w:top w:val="single" w:sz="8" w:space="0" w:color="auto"/>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335</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11.850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single" w:sz="8" w:space="0" w:color="auto"/>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1.282.057,94 </w:t>
            </w:r>
          </w:p>
        </w:tc>
        <w:tc>
          <w:tcPr>
            <w:tcW w:w="0" w:type="auto"/>
            <w:tcBorders>
              <w:top w:val="single" w:sz="8" w:space="0" w:color="auto"/>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single" w:sz="8" w:space="0" w:color="auto"/>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0,1971 </w:t>
            </w:r>
          </w:p>
        </w:tc>
        <w:tc>
          <w:tcPr>
            <w:tcW w:w="0" w:type="auto"/>
            <w:tcBorders>
              <w:top w:val="single" w:sz="8" w:space="0" w:color="auto"/>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189.871,53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01/01/1973</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31/12/1973</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365</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11.850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1.124.690,16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0,2247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181.481,83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01/01/1974</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31/07/1974</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212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11.850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906.398,59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0,2788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84.949,82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01/08/1974</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31/12/1974</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153</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21.330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1.631.517,46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0,2788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110.354,63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01/01/1975</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31/12/1975</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365</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21.330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1.291.264,05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0,3523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208.360,47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01/01/1976</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01/02/1976</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32</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21.330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1.096.412,92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0,4149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15.510,70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02/02/1976</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29/02/1976</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28</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11.850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609.118,29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0,4149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7.539,93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01/03/1976</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30/04/1976</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61</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21.330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1.096.412,92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0,4149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29.567,28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01/05/1976</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31/12/1976</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245</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11.850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609.118,29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0,4149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65.974,35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01/01/1977</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31/08/1977</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243</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11.850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484.338,50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0,5218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52.031,06 </w:t>
            </w:r>
          </w:p>
        </w:tc>
      </w:tr>
      <w:tr w:rsidR="007D00E4" w:rsidRPr="007D00E4" w:rsidTr="007D00E4">
        <w:trPr>
          <w:trHeight w:val="2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30/08/1979</w:t>
            </w:r>
          </w:p>
        </w:tc>
        <w:tc>
          <w:tcPr>
            <w:tcW w:w="0" w:type="auto"/>
            <w:tcBorders>
              <w:top w:val="nil"/>
              <w:left w:val="nil"/>
              <w:bottom w:val="single" w:sz="4"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31/12/1979</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124</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21.420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574.375,42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0,7954 </w:t>
            </w: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31.486,54 </w:t>
            </w:r>
          </w:p>
        </w:tc>
      </w:tr>
      <w:tr w:rsidR="007D00E4" w:rsidRPr="007D00E4" w:rsidTr="007D00E4">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01/01/1980</w:t>
            </w:r>
          </w:p>
        </w:tc>
        <w:tc>
          <w:tcPr>
            <w:tcW w:w="0" w:type="auto"/>
            <w:tcBorders>
              <w:top w:val="nil"/>
              <w:left w:val="nil"/>
              <w:bottom w:val="single" w:sz="8" w:space="0" w:color="auto"/>
              <w:right w:val="single" w:sz="4" w:space="0" w:color="auto"/>
            </w:tcBorders>
            <w:shd w:val="clear" w:color="auto" w:fill="auto"/>
            <w:noWrap/>
            <w:vAlign w:val="bottom"/>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08/04/1980</w:t>
            </w:r>
          </w:p>
        </w:tc>
        <w:tc>
          <w:tcPr>
            <w:tcW w:w="0" w:type="auto"/>
            <w:tcBorders>
              <w:top w:val="nil"/>
              <w:left w:val="nil"/>
              <w:bottom w:val="single" w:sz="8" w:space="0" w:color="auto"/>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99</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21.420 </w:t>
            </w: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color w:val="000000"/>
                <w:sz w:val="14"/>
                <w:szCs w:val="14"/>
              </w:rPr>
            </w:pPr>
          </w:p>
        </w:tc>
        <w:tc>
          <w:tcPr>
            <w:tcW w:w="0" w:type="auto"/>
            <w:tcBorders>
              <w:top w:val="nil"/>
              <w:left w:val="single" w:sz="8" w:space="0" w:color="auto"/>
              <w:bottom w:val="single" w:sz="8" w:space="0" w:color="auto"/>
              <w:right w:val="nil"/>
            </w:tcBorders>
            <w:shd w:val="clear" w:color="000000" w:fill="FFFF99"/>
            <w:noWrap/>
            <w:vAlign w:val="center"/>
            <w:hideMark/>
          </w:tcPr>
          <w:p w:rsidR="007D00E4" w:rsidRPr="007D00E4" w:rsidRDefault="007D00E4">
            <w:pP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445.943,82 </w:t>
            </w:r>
          </w:p>
        </w:tc>
        <w:tc>
          <w:tcPr>
            <w:tcW w:w="0" w:type="auto"/>
            <w:tcBorders>
              <w:top w:val="nil"/>
              <w:left w:val="nil"/>
              <w:bottom w:val="single" w:sz="8" w:space="0" w:color="auto"/>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21,33 </w:t>
            </w:r>
          </w:p>
        </w:tc>
        <w:tc>
          <w:tcPr>
            <w:tcW w:w="0" w:type="auto"/>
            <w:tcBorders>
              <w:top w:val="nil"/>
              <w:left w:val="nil"/>
              <w:bottom w:val="single" w:sz="8" w:space="0" w:color="auto"/>
              <w:right w:val="nil"/>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1,0244 </w:t>
            </w:r>
          </w:p>
        </w:tc>
        <w:tc>
          <w:tcPr>
            <w:tcW w:w="0" w:type="auto"/>
            <w:tcBorders>
              <w:top w:val="nil"/>
              <w:left w:val="nil"/>
              <w:bottom w:val="single" w:sz="8" w:space="0" w:color="auto"/>
              <w:right w:val="single" w:sz="8" w:space="0" w:color="auto"/>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19.517,44 </w:t>
            </w:r>
          </w:p>
        </w:tc>
      </w:tr>
      <w:tr w:rsidR="007D00E4" w:rsidRPr="007D00E4" w:rsidTr="007D00E4">
        <w:trPr>
          <w:trHeight w:val="20"/>
        </w:trPr>
        <w:tc>
          <w:tcPr>
            <w:tcW w:w="0" w:type="auto"/>
            <w:gridSpan w:val="2"/>
            <w:tcBorders>
              <w:top w:val="nil"/>
              <w:left w:val="single" w:sz="4" w:space="0" w:color="333300"/>
              <w:bottom w:val="single" w:sz="4" w:space="0" w:color="333300"/>
              <w:right w:val="single" w:sz="4" w:space="0" w:color="333300"/>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TOTAL DIAS</w:t>
            </w:r>
          </w:p>
        </w:tc>
        <w:tc>
          <w:tcPr>
            <w:tcW w:w="0" w:type="auto"/>
            <w:tcBorders>
              <w:top w:val="nil"/>
              <w:left w:val="nil"/>
              <w:bottom w:val="single" w:sz="4" w:space="0" w:color="333300"/>
              <w:right w:val="single" w:sz="4" w:space="0" w:color="333300"/>
            </w:tcBorders>
            <w:shd w:val="clear" w:color="000000" w:fill="FFFF99"/>
            <w:noWrap/>
            <w:vAlign w:val="center"/>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2.262</w:t>
            </w:r>
          </w:p>
        </w:tc>
        <w:tc>
          <w:tcPr>
            <w:tcW w:w="0" w:type="auto"/>
            <w:tcBorders>
              <w:top w:val="nil"/>
              <w:left w:val="nil"/>
              <w:bottom w:val="nil"/>
              <w:right w:val="nil"/>
            </w:tcBorders>
            <w:shd w:val="clear" w:color="auto" w:fill="auto"/>
            <w:noWrap/>
            <w:vAlign w:val="bottom"/>
            <w:hideMark/>
          </w:tcPr>
          <w:p w:rsidR="007D00E4" w:rsidRPr="007D00E4" w:rsidRDefault="007D00E4">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gridSpan w:val="2"/>
            <w:tcBorders>
              <w:top w:val="nil"/>
              <w:left w:val="single" w:sz="4" w:space="0" w:color="333300"/>
              <w:bottom w:val="single" w:sz="4" w:space="0" w:color="333300"/>
              <w:right w:val="single" w:sz="4" w:space="0" w:color="333300"/>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IBL</w:t>
            </w:r>
          </w:p>
        </w:tc>
        <w:tc>
          <w:tcPr>
            <w:tcW w:w="0" w:type="auto"/>
            <w:tcBorders>
              <w:top w:val="nil"/>
              <w:left w:val="nil"/>
              <w:bottom w:val="single" w:sz="4" w:space="0" w:color="333300"/>
              <w:right w:val="single" w:sz="4" w:space="0" w:color="333300"/>
            </w:tcBorders>
            <w:shd w:val="clear" w:color="000000" w:fill="FFFF99"/>
            <w:noWrap/>
            <w:vAlign w:val="center"/>
            <w:hideMark/>
          </w:tcPr>
          <w:p w:rsidR="007D00E4" w:rsidRPr="007D00E4" w:rsidRDefault="007D00E4">
            <w:pPr>
              <w:jc w:val="center"/>
              <w:rPr>
                <w:rFonts w:asciiTheme="minorHAnsi" w:hAnsiTheme="minorHAnsi"/>
                <w:color w:val="000000"/>
                <w:sz w:val="14"/>
                <w:szCs w:val="14"/>
              </w:rPr>
            </w:pPr>
            <w:r w:rsidRPr="007D00E4">
              <w:rPr>
                <w:rFonts w:asciiTheme="minorHAnsi" w:hAnsiTheme="minorHAnsi"/>
                <w:color w:val="000000"/>
                <w:sz w:val="14"/>
                <w:szCs w:val="14"/>
              </w:rPr>
              <w:t xml:space="preserve">         996.646 </w:t>
            </w:r>
          </w:p>
        </w:tc>
      </w:tr>
      <w:tr w:rsidR="007D00E4" w:rsidRPr="007D00E4" w:rsidTr="007D00E4">
        <w:trPr>
          <w:trHeight w:val="20"/>
        </w:trPr>
        <w:tc>
          <w:tcPr>
            <w:tcW w:w="0" w:type="auto"/>
            <w:tcBorders>
              <w:top w:val="nil"/>
              <w:left w:val="nil"/>
              <w:bottom w:val="nil"/>
              <w:right w:val="nil"/>
            </w:tcBorders>
            <w:shd w:val="clear" w:color="auto" w:fill="auto"/>
            <w:noWrap/>
            <w:vAlign w:val="bottom"/>
            <w:hideMark/>
          </w:tcPr>
          <w:p w:rsidR="007D00E4" w:rsidRPr="007D00E4" w:rsidRDefault="007D00E4">
            <w:pPr>
              <w:jc w:val="center"/>
              <w:rPr>
                <w:rFonts w:asciiTheme="minorHAnsi" w:hAnsiTheme="minorHAnsi"/>
                <w:color w:val="000000"/>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jc w:val="center"/>
              <w:rPr>
                <w:rFonts w:asciiTheme="minorHAnsi" w:hAnsiTheme="minorHAnsi"/>
                <w:sz w:val="14"/>
                <w:szCs w:val="14"/>
              </w:rPr>
            </w:pPr>
          </w:p>
        </w:tc>
      </w:tr>
      <w:tr w:rsidR="007D00E4" w:rsidRPr="007D00E4" w:rsidTr="007D00E4">
        <w:trPr>
          <w:trHeight w:val="20"/>
        </w:trPr>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Mesada Vejez</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7D00E4" w:rsidRPr="007D00E4" w:rsidRDefault="007D00E4">
            <w:pPr>
              <w:jc w:val="center"/>
              <w:rPr>
                <w:rFonts w:asciiTheme="minorHAnsi" w:hAnsiTheme="minorHAnsi"/>
                <w:b/>
                <w:bCs/>
                <w:i/>
                <w:iCs/>
                <w:color w:val="000000"/>
                <w:sz w:val="14"/>
                <w:szCs w:val="14"/>
              </w:rPr>
            </w:pPr>
            <w:r w:rsidRPr="007D00E4">
              <w:rPr>
                <w:rFonts w:asciiTheme="minorHAnsi" w:hAnsiTheme="minorHAnsi"/>
                <w:b/>
                <w:bCs/>
                <w:i/>
                <w:iCs/>
                <w:color w:val="000000"/>
                <w:sz w:val="14"/>
                <w:szCs w:val="14"/>
              </w:rPr>
              <w:t xml:space="preserve">         448.491 </w:t>
            </w:r>
          </w:p>
        </w:tc>
      </w:tr>
    </w:tbl>
    <w:p w:rsidR="007D00E4" w:rsidRDefault="007D00E4" w:rsidP="007D00E4">
      <w:pPr>
        <w:widowControl w:val="0"/>
        <w:autoSpaceDE w:val="0"/>
        <w:autoSpaceDN w:val="0"/>
        <w:adjustRightInd w:val="0"/>
        <w:spacing w:line="276" w:lineRule="auto"/>
        <w:ind w:firstLine="708"/>
        <w:jc w:val="both"/>
        <w:rPr>
          <w:rFonts w:ascii="Tahoma" w:hAnsi="Tahoma" w:cs="Tahoma"/>
          <w:sz w:val="22"/>
          <w:szCs w:val="22"/>
        </w:rPr>
      </w:pPr>
    </w:p>
    <w:p w:rsidR="007D00E4" w:rsidRDefault="007D00E4" w:rsidP="007D00E4">
      <w:pPr>
        <w:widowControl w:val="0"/>
        <w:autoSpaceDE w:val="0"/>
        <w:autoSpaceDN w:val="0"/>
        <w:adjustRightInd w:val="0"/>
        <w:spacing w:line="276" w:lineRule="auto"/>
        <w:ind w:firstLine="708"/>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2068"/>
        <w:gridCol w:w="1051"/>
        <w:gridCol w:w="1051"/>
        <w:gridCol w:w="1214"/>
        <w:gridCol w:w="1295"/>
        <w:gridCol w:w="988"/>
        <w:gridCol w:w="1380"/>
      </w:tblGrid>
      <w:tr w:rsidR="007D00E4" w:rsidRPr="007D00E4" w:rsidTr="007D00E4">
        <w:trPr>
          <w:trHeight w:val="20"/>
          <w:jc w:val="center"/>
        </w:trPr>
        <w:tc>
          <w:tcPr>
            <w:tcW w:w="0" w:type="auto"/>
            <w:tcBorders>
              <w:top w:val="single" w:sz="4" w:space="0" w:color="auto"/>
              <w:left w:val="single" w:sz="4" w:space="0" w:color="auto"/>
              <w:bottom w:val="single" w:sz="4" w:space="0" w:color="auto"/>
              <w:right w:val="single" w:sz="4" w:space="0" w:color="808000"/>
            </w:tcBorders>
            <w:shd w:val="clear" w:color="000000" w:fill="FFFFCC"/>
            <w:vAlign w:val="center"/>
            <w:hideMark/>
          </w:tcPr>
          <w:p w:rsidR="007D00E4" w:rsidRPr="007D00E4" w:rsidRDefault="007D00E4">
            <w:pPr>
              <w:jc w:val="center"/>
              <w:rPr>
                <w:rFonts w:asciiTheme="minorHAnsi" w:hAnsiTheme="minorHAnsi"/>
                <w:b/>
                <w:bCs/>
                <w:color w:val="000000"/>
                <w:sz w:val="14"/>
                <w:szCs w:val="14"/>
              </w:rPr>
            </w:pPr>
            <w:r w:rsidRPr="007D00E4">
              <w:rPr>
                <w:rFonts w:asciiTheme="minorHAnsi" w:hAnsiTheme="minorHAnsi"/>
                <w:b/>
                <w:bCs/>
                <w:color w:val="000000"/>
                <w:sz w:val="14"/>
                <w:szCs w:val="14"/>
              </w:rPr>
              <w:t>Fecha Liquida:</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30-abr-19</w:t>
            </w:r>
          </w:p>
        </w:tc>
        <w:tc>
          <w:tcPr>
            <w:tcW w:w="0" w:type="auto"/>
            <w:tcBorders>
              <w:top w:val="single" w:sz="4" w:space="0" w:color="auto"/>
              <w:left w:val="nil"/>
              <w:bottom w:val="single" w:sz="4" w:space="0" w:color="auto"/>
              <w:right w:val="single" w:sz="4" w:space="0" w:color="808000"/>
            </w:tcBorders>
            <w:shd w:val="clear" w:color="000000" w:fill="FFFFCC"/>
            <w:vAlign w:val="center"/>
            <w:hideMark/>
          </w:tcPr>
          <w:p w:rsidR="007D00E4" w:rsidRPr="007D00E4" w:rsidRDefault="007D00E4">
            <w:pPr>
              <w:jc w:val="center"/>
              <w:rPr>
                <w:rFonts w:asciiTheme="minorHAnsi" w:hAnsiTheme="minorHAnsi"/>
                <w:b/>
                <w:bCs/>
                <w:color w:val="000000"/>
                <w:sz w:val="14"/>
                <w:szCs w:val="14"/>
              </w:rPr>
            </w:pPr>
            <w:proofErr w:type="spellStart"/>
            <w:r w:rsidRPr="007D00E4">
              <w:rPr>
                <w:rFonts w:asciiTheme="minorHAnsi" w:hAnsiTheme="minorHAnsi"/>
                <w:b/>
                <w:bCs/>
                <w:color w:val="000000"/>
                <w:sz w:val="14"/>
                <w:szCs w:val="14"/>
              </w:rPr>
              <w:t>Ipc</w:t>
            </w:r>
            <w:proofErr w:type="spellEnd"/>
            <w:r w:rsidRPr="007D00E4">
              <w:rPr>
                <w:rFonts w:asciiTheme="minorHAnsi" w:hAnsiTheme="minorHAnsi"/>
                <w:b/>
                <w:bCs/>
                <w:color w:val="000000"/>
                <w:sz w:val="14"/>
                <w:szCs w:val="14"/>
              </w:rPr>
              <w:t xml:space="preserve"> (</w:t>
            </w:r>
            <w:proofErr w:type="spellStart"/>
            <w:r w:rsidRPr="007D00E4">
              <w:rPr>
                <w:rFonts w:asciiTheme="minorHAnsi" w:hAnsiTheme="minorHAnsi"/>
                <w:b/>
                <w:bCs/>
                <w:color w:val="000000"/>
                <w:sz w:val="14"/>
                <w:szCs w:val="14"/>
              </w:rPr>
              <w:t>Vf</w:t>
            </w:r>
            <w:proofErr w:type="spellEnd"/>
            <w:r w:rsidRPr="007D00E4">
              <w:rPr>
                <w:rFonts w:asciiTheme="minorHAnsi" w:hAnsiTheme="minorHAnsi"/>
                <w:b/>
                <w:bCs/>
                <w:color w:val="000000"/>
                <w:sz w:val="14"/>
                <w:szCs w:val="14"/>
              </w:rPr>
              <w:t>)</w:t>
            </w:r>
          </w:p>
        </w:tc>
        <w:tc>
          <w:tcPr>
            <w:tcW w:w="0" w:type="auto"/>
            <w:tcBorders>
              <w:top w:val="nil"/>
              <w:left w:val="nil"/>
              <w:bottom w:val="nil"/>
              <w:right w:val="nil"/>
            </w:tcBorders>
            <w:shd w:val="clear" w:color="FFFFFF" w:fill="33CCCC"/>
            <w:vAlign w:val="center"/>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xml:space="preserve">           102,12 </w:t>
            </w:r>
          </w:p>
        </w:tc>
        <w:tc>
          <w:tcPr>
            <w:tcW w:w="0" w:type="auto"/>
            <w:tcBorders>
              <w:top w:val="nil"/>
              <w:left w:val="nil"/>
              <w:bottom w:val="nil"/>
              <w:right w:val="nil"/>
            </w:tcBorders>
            <w:shd w:val="clear" w:color="auto" w:fill="auto"/>
            <w:noWrap/>
            <w:vAlign w:val="bottom"/>
            <w:hideMark/>
          </w:tcPr>
          <w:p w:rsidR="007D00E4" w:rsidRPr="007D00E4" w:rsidRDefault="007D00E4">
            <w:pPr>
              <w:jc w:val="cente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r>
      <w:tr w:rsidR="007D00E4" w:rsidRPr="007D00E4" w:rsidTr="007D00E4">
        <w:trPr>
          <w:trHeight w:val="20"/>
          <w:jc w:val="center"/>
        </w:trPr>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r>
      <w:tr w:rsidR="007D00E4" w:rsidRPr="007D00E4" w:rsidTr="007D00E4">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7D00E4" w:rsidRPr="007D00E4" w:rsidRDefault="007D00E4">
            <w:pPr>
              <w:jc w:val="center"/>
              <w:rPr>
                <w:rFonts w:asciiTheme="minorHAnsi" w:hAnsiTheme="minorHAnsi"/>
                <w:b/>
                <w:bCs/>
                <w:color w:val="000000"/>
                <w:sz w:val="14"/>
                <w:szCs w:val="14"/>
              </w:rPr>
            </w:pPr>
            <w:r w:rsidRPr="007D00E4">
              <w:rPr>
                <w:rFonts w:asciiTheme="minorHAnsi" w:hAnsiTheme="minorHAnsi"/>
                <w:b/>
                <w:bCs/>
                <w:color w:val="000000"/>
                <w:sz w:val="14"/>
                <w:szCs w:val="14"/>
              </w:rPr>
              <w:t>IPC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D00E4" w:rsidRPr="007D00E4" w:rsidRDefault="007D00E4">
            <w:pPr>
              <w:jc w:val="center"/>
              <w:rPr>
                <w:rFonts w:asciiTheme="minorHAnsi" w:hAnsiTheme="minorHAnsi"/>
                <w:b/>
                <w:bCs/>
                <w:color w:val="000000"/>
                <w:sz w:val="14"/>
                <w:szCs w:val="14"/>
              </w:rPr>
            </w:pPr>
            <w:r w:rsidRPr="007D00E4">
              <w:rPr>
                <w:rFonts w:asciiTheme="minorHAnsi" w:hAnsiTheme="minorHAnsi"/>
                <w:b/>
                <w:bCs/>
                <w:color w:val="000000"/>
                <w:sz w:val="14"/>
                <w:szCs w:val="14"/>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D00E4" w:rsidRPr="007D00E4" w:rsidRDefault="007D00E4">
            <w:pPr>
              <w:jc w:val="center"/>
              <w:rPr>
                <w:rFonts w:asciiTheme="minorHAnsi" w:hAnsiTheme="minorHAnsi"/>
                <w:b/>
                <w:bCs/>
                <w:color w:val="000000"/>
                <w:sz w:val="14"/>
                <w:szCs w:val="14"/>
              </w:rPr>
            </w:pPr>
            <w:r w:rsidRPr="007D00E4">
              <w:rPr>
                <w:rFonts w:asciiTheme="minorHAnsi" w:hAnsiTheme="minorHAnsi"/>
                <w:b/>
                <w:bCs/>
                <w:color w:val="000000"/>
                <w:sz w:val="14"/>
                <w:szCs w:val="14"/>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D00E4" w:rsidRPr="007D00E4" w:rsidRDefault="007D00E4">
            <w:pPr>
              <w:jc w:val="center"/>
              <w:rPr>
                <w:rFonts w:asciiTheme="minorHAnsi" w:hAnsiTheme="minorHAnsi"/>
                <w:b/>
                <w:bCs/>
                <w:color w:val="000000"/>
                <w:sz w:val="14"/>
                <w:szCs w:val="14"/>
              </w:rPr>
            </w:pPr>
            <w:r w:rsidRPr="007D00E4">
              <w:rPr>
                <w:rFonts w:asciiTheme="minorHAnsi" w:hAnsiTheme="minorHAnsi"/>
                <w:b/>
                <w:bCs/>
                <w:color w:val="000000"/>
                <w:sz w:val="14"/>
                <w:szCs w:val="14"/>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D00E4" w:rsidRPr="007D00E4" w:rsidRDefault="007D00E4">
            <w:pPr>
              <w:jc w:val="center"/>
              <w:rPr>
                <w:rFonts w:asciiTheme="minorHAnsi" w:hAnsiTheme="minorHAnsi"/>
                <w:b/>
                <w:bCs/>
                <w:color w:val="000000"/>
                <w:sz w:val="14"/>
                <w:szCs w:val="14"/>
              </w:rPr>
            </w:pPr>
            <w:r w:rsidRPr="007D00E4">
              <w:rPr>
                <w:rFonts w:asciiTheme="minorHAnsi" w:hAnsiTheme="minorHAnsi"/>
                <w:b/>
                <w:bCs/>
                <w:color w:val="000000"/>
                <w:sz w:val="14"/>
                <w:szCs w:val="14"/>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7D00E4" w:rsidRPr="007D00E4" w:rsidRDefault="007D00E4">
            <w:pPr>
              <w:jc w:val="center"/>
              <w:rPr>
                <w:rFonts w:asciiTheme="minorHAnsi" w:hAnsiTheme="minorHAnsi"/>
                <w:b/>
                <w:bCs/>
                <w:color w:val="000000"/>
                <w:sz w:val="14"/>
                <w:szCs w:val="14"/>
              </w:rPr>
            </w:pPr>
            <w:r w:rsidRPr="007D00E4">
              <w:rPr>
                <w:rFonts w:asciiTheme="minorHAnsi" w:hAnsiTheme="minorHAnsi"/>
                <w:b/>
                <w:bCs/>
                <w:color w:val="000000"/>
                <w:sz w:val="14"/>
                <w:szCs w:val="14"/>
              </w:rPr>
              <w:t>Prescritas</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7D00E4" w:rsidRPr="007D00E4" w:rsidRDefault="007D00E4">
            <w:pPr>
              <w:jc w:val="center"/>
              <w:rPr>
                <w:rFonts w:asciiTheme="minorHAnsi" w:hAnsiTheme="minorHAnsi"/>
                <w:b/>
                <w:bCs/>
                <w:color w:val="000000"/>
                <w:sz w:val="14"/>
                <w:szCs w:val="14"/>
              </w:rPr>
            </w:pPr>
            <w:r w:rsidRPr="007D00E4">
              <w:rPr>
                <w:rFonts w:asciiTheme="minorHAnsi" w:hAnsiTheme="minorHAnsi"/>
                <w:b/>
                <w:bCs/>
                <w:color w:val="000000"/>
                <w:sz w:val="14"/>
                <w:szCs w:val="14"/>
              </w:rPr>
              <w:t xml:space="preserve"> Mesadas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15-feb-13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28-feb-13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xml:space="preserve">    0,50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1.175.351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01-mar-13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31-mar-13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2.350.702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01-abr-13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30-abr-13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2.350.702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01-may-13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31-may-13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2.350.702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01-jun-13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30-jun-13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4.701.405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01-jul-13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31-jul-13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2.350.702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01-ago-13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31-ago-13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2.350.702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01-sep-13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30-sep-13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2.350.702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01-oct-13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31-oct-13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2.350.702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01-nov-13</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30-nov-13</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2.350.702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01-dic-13</w:t>
            </w:r>
          </w:p>
        </w:tc>
        <w:tc>
          <w:tcPr>
            <w:tcW w:w="0" w:type="auto"/>
            <w:tcBorders>
              <w:top w:val="nil"/>
              <w:left w:val="nil"/>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31-dic-13</w:t>
            </w:r>
          </w:p>
        </w:tc>
        <w:tc>
          <w:tcPr>
            <w:tcW w:w="0" w:type="auto"/>
            <w:tcBorders>
              <w:top w:val="nil"/>
              <w:left w:val="nil"/>
              <w:bottom w:val="nil"/>
              <w:right w:val="nil"/>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00"/>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2.350.702 </w:t>
            </w:r>
          </w:p>
        </w:tc>
        <w:tc>
          <w:tcPr>
            <w:tcW w:w="0" w:type="auto"/>
            <w:tcBorders>
              <w:top w:val="nil"/>
              <w:left w:val="nil"/>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00"/>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2.350.702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31-ene-14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01-feb-14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28-feb-14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01-mar-14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31-mar-14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01-abr-14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30-abr-14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01-may-14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31-may-14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01-jun-14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30-jun-14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4.792.612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01-jul-14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31-jul-14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01-ago-14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31-ago-14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01-sep-14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30-sep-14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01-oct-14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31-oct-14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01-nov-14</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30-nov-14</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2.396.306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01-dic-14</w:t>
            </w:r>
          </w:p>
        </w:tc>
        <w:tc>
          <w:tcPr>
            <w:tcW w:w="0" w:type="auto"/>
            <w:tcBorders>
              <w:top w:val="nil"/>
              <w:left w:val="nil"/>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31-dic-14</w:t>
            </w:r>
          </w:p>
        </w:tc>
        <w:tc>
          <w:tcPr>
            <w:tcW w:w="0" w:type="auto"/>
            <w:tcBorders>
              <w:top w:val="nil"/>
              <w:left w:val="nil"/>
              <w:bottom w:val="nil"/>
              <w:right w:val="nil"/>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00"/>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2.396.306 </w:t>
            </w:r>
          </w:p>
        </w:tc>
        <w:tc>
          <w:tcPr>
            <w:tcW w:w="0" w:type="auto"/>
            <w:tcBorders>
              <w:top w:val="nil"/>
              <w:left w:val="nil"/>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00"/>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4.792.612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31-ene-15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01-feb-15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28-feb-15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01-mar-15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31-mar-15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01-abr-15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30-abr-15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01-may-15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31-may-15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01-jun-15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30-jun-15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4.968.022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01-jul-15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31-jul-15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01-ago-15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31-ago-15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01-sep-15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30-sep-15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01-oct-15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31-oct-15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01-nov-15</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30-nov-15</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2.484.011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01-dic-15</w:t>
            </w:r>
          </w:p>
        </w:tc>
        <w:tc>
          <w:tcPr>
            <w:tcW w:w="0" w:type="auto"/>
            <w:tcBorders>
              <w:top w:val="nil"/>
              <w:left w:val="nil"/>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31-dic-15</w:t>
            </w:r>
          </w:p>
        </w:tc>
        <w:tc>
          <w:tcPr>
            <w:tcW w:w="0" w:type="auto"/>
            <w:tcBorders>
              <w:top w:val="nil"/>
              <w:left w:val="nil"/>
              <w:bottom w:val="nil"/>
              <w:right w:val="nil"/>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00"/>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2.484.011 </w:t>
            </w:r>
          </w:p>
        </w:tc>
        <w:tc>
          <w:tcPr>
            <w:tcW w:w="0" w:type="auto"/>
            <w:tcBorders>
              <w:top w:val="nil"/>
              <w:left w:val="nil"/>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00"/>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4.968.022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31-ene-16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01-feb-16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29-feb-16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01-mar-16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31-mar-16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01-abr-16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30-abr-16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01-may-16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31-may-16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01-jun-16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30-jun-16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5.304.357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01-jul-16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31-jul-16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01-ago-16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31-ago-16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01-sep-16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30-sep-16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01-oct-16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31-oct-16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01-nov-16</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30-nov-16</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2.652.178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01-dic-16</w:t>
            </w:r>
          </w:p>
        </w:tc>
        <w:tc>
          <w:tcPr>
            <w:tcW w:w="0" w:type="auto"/>
            <w:tcBorders>
              <w:top w:val="nil"/>
              <w:left w:val="nil"/>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31-dic-16</w:t>
            </w:r>
          </w:p>
        </w:tc>
        <w:tc>
          <w:tcPr>
            <w:tcW w:w="0" w:type="auto"/>
            <w:tcBorders>
              <w:top w:val="nil"/>
              <w:left w:val="nil"/>
              <w:bottom w:val="nil"/>
              <w:right w:val="nil"/>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00"/>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2.652.178 </w:t>
            </w:r>
          </w:p>
        </w:tc>
        <w:tc>
          <w:tcPr>
            <w:tcW w:w="0" w:type="auto"/>
            <w:tcBorders>
              <w:top w:val="nil"/>
              <w:left w:val="nil"/>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00"/>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5.304.357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31-ene-17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01-feb-17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28-feb-17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01-mar-17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31-mar-17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01-abr-17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30-abr-17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01-may-17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31-may-17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01-jun-17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30-jun-17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5.609.357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lastRenderedPageBreak/>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01-jul-17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31-jul-17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01-ago-17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31-ago-17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01-sep-17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30-sep-17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01-oct-17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31-oct-17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01-nov-17</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30-nov-17</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2.804.679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01-dic-17</w:t>
            </w:r>
          </w:p>
        </w:tc>
        <w:tc>
          <w:tcPr>
            <w:tcW w:w="0" w:type="auto"/>
            <w:tcBorders>
              <w:top w:val="nil"/>
              <w:left w:val="nil"/>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31-dic-17</w:t>
            </w:r>
          </w:p>
        </w:tc>
        <w:tc>
          <w:tcPr>
            <w:tcW w:w="0" w:type="auto"/>
            <w:tcBorders>
              <w:top w:val="nil"/>
              <w:left w:val="nil"/>
              <w:bottom w:val="nil"/>
              <w:right w:val="nil"/>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00"/>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2.804.679 </w:t>
            </w:r>
          </w:p>
        </w:tc>
        <w:tc>
          <w:tcPr>
            <w:tcW w:w="0" w:type="auto"/>
            <w:tcBorders>
              <w:top w:val="nil"/>
              <w:left w:val="nil"/>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00"/>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5.609.357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01-ene-18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31-ene-18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01-feb-18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28-feb-18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01-mar-18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31-mar-18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01-abr-18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30-abr-18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01-may-18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31-may-18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01-jun-18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30-jun-18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5.838.780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01-jul-18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31-jul-18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01-ago-18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31-ago-18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01-sep-18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30-sep-18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01-oct-18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31-oct-18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01-nov-18</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30-nov-18</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2.919.390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01-dic-18</w:t>
            </w:r>
          </w:p>
        </w:tc>
        <w:tc>
          <w:tcPr>
            <w:tcW w:w="0" w:type="auto"/>
            <w:tcBorders>
              <w:top w:val="nil"/>
              <w:left w:val="nil"/>
              <w:bottom w:val="single" w:sz="4" w:space="0" w:color="808000"/>
              <w:right w:val="single" w:sz="4" w:space="0" w:color="808000"/>
            </w:tcBorders>
            <w:shd w:val="clear" w:color="000000" w:fill="FFFF00"/>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31-dic-18</w:t>
            </w:r>
          </w:p>
        </w:tc>
        <w:tc>
          <w:tcPr>
            <w:tcW w:w="0" w:type="auto"/>
            <w:tcBorders>
              <w:top w:val="nil"/>
              <w:left w:val="nil"/>
              <w:bottom w:val="nil"/>
              <w:right w:val="nil"/>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2,00</w:t>
            </w:r>
          </w:p>
        </w:tc>
        <w:tc>
          <w:tcPr>
            <w:tcW w:w="0" w:type="auto"/>
            <w:tcBorders>
              <w:top w:val="nil"/>
              <w:left w:val="single" w:sz="4" w:space="0" w:color="003366"/>
              <w:bottom w:val="single" w:sz="4" w:space="0" w:color="003366"/>
              <w:right w:val="single" w:sz="4" w:space="0" w:color="003366"/>
            </w:tcBorders>
            <w:shd w:val="clear" w:color="000000" w:fill="FFFF00"/>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2.919.390 </w:t>
            </w:r>
          </w:p>
        </w:tc>
        <w:tc>
          <w:tcPr>
            <w:tcW w:w="0" w:type="auto"/>
            <w:tcBorders>
              <w:top w:val="nil"/>
              <w:left w:val="nil"/>
              <w:bottom w:val="single" w:sz="4" w:space="0" w:color="003366"/>
              <w:right w:val="single" w:sz="4" w:space="0" w:color="003366"/>
            </w:tcBorders>
            <w:shd w:val="clear" w:color="000000" w:fill="FFFF00"/>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00"/>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5.838.780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01-ene-19</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31-ene-19</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3.012.227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3.012.227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01-feb-19</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28-feb-19</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3.012.227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nil"/>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3.012.227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01-mar-19</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31-mar-19</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3.012.227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nil"/>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3.012.227 </w:t>
            </w:r>
          </w:p>
        </w:tc>
      </w:tr>
      <w:tr w:rsidR="007D00E4" w:rsidRPr="007D00E4" w:rsidTr="007D00E4">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01-abr-19</w:t>
            </w:r>
          </w:p>
        </w:tc>
        <w:tc>
          <w:tcPr>
            <w:tcW w:w="0" w:type="auto"/>
            <w:tcBorders>
              <w:top w:val="nil"/>
              <w:left w:val="nil"/>
              <w:bottom w:val="single" w:sz="4" w:space="0" w:color="808000"/>
              <w:right w:val="single" w:sz="4" w:space="0" w:color="808000"/>
            </w:tcBorders>
            <w:shd w:val="clear" w:color="auto" w:fill="auto"/>
            <w:noWrap/>
            <w:vAlign w:val="center"/>
            <w:hideMark/>
          </w:tcPr>
          <w:p w:rsidR="007D00E4" w:rsidRPr="007D00E4" w:rsidRDefault="007D00E4">
            <w:pPr>
              <w:jc w:val="right"/>
              <w:rPr>
                <w:rFonts w:asciiTheme="minorHAnsi" w:hAnsiTheme="minorHAnsi"/>
                <w:color w:val="000000"/>
                <w:sz w:val="14"/>
                <w:szCs w:val="14"/>
              </w:rPr>
            </w:pPr>
            <w:r w:rsidRPr="007D00E4">
              <w:rPr>
                <w:rFonts w:asciiTheme="minorHAnsi" w:hAnsiTheme="minorHAnsi"/>
                <w:color w:val="000000"/>
                <w:sz w:val="14"/>
                <w:szCs w:val="14"/>
              </w:rPr>
              <w:t>30-abr-19</w:t>
            </w:r>
          </w:p>
        </w:tc>
        <w:tc>
          <w:tcPr>
            <w:tcW w:w="0" w:type="auto"/>
            <w:tcBorders>
              <w:top w:val="nil"/>
              <w:left w:val="nil"/>
              <w:bottom w:val="nil"/>
              <w:right w:val="nil"/>
            </w:tcBorders>
            <w:shd w:val="clear" w:color="000000" w:fill="FFFFCC"/>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1,00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3.012.227 </w:t>
            </w:r>
          </w:p>
        </w:tc>
        <w:tc>
          <w:tcPr>
            <w:tcW w:w="0" w:type="auto"/>
            <w:tcBorders>
              <w:top w:val="nil"/>
              <w:left w:val="nil"/>
              <w:bottom w:val="single" w:sz="4" w:space="0" w:color="003366"/>
              <w:right w:val="single" w:sz="4" w:space="0" w:color="003366"/>
            </w:tcBorders>
            <w:shd w:val="clear" w:color="000000" w:fill="FFFFFF"/>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nil"/>
              <w:bottom w:val="single" w:sz="4" w:space="0" w:color="003366"/>
              <w:right w:val="single" w:sz="4" w:space="0" w:color="003366"/>
            </w:tcBorders>
            <w:shd w:val="clear" w:color="000000" w:fill="FFFFCC"/>
            <w:vAlign w:val="bottom"/>
            <w:hideMark/>
          </w:tcPr>
          <w:p w:rsidR="007D00E4" w:rsidRPr="007D00E4" w:rsidRDefault="007D00E4">
            <w:pPr>
              <w:rPr>
                <w:rFonts w:asciiTheme="minorHAnsi" w:hAnsiTheme="minorHAnsi"/>
                <w:sz w:val="14"/>
                <w:szCs w:val="14"/>
              </w:rPr>
            </w:pPr>
            <w:r w:rsidRPr="007D00E4">
              <w:rPr>
                <w:rFonts w:asciiTheme="minorHAnsi" w:hAnsiTheme="minorHAnsi"/>
                <w:sz w:val="14"/>
                <w:szCs w:val="14"/>
              </w:rPr>
              <w:t xml:space="preserve"> $                  3.012.227 </w:t>
            </w:r>
          </w:p>
        </w:tc>
      </w:tr>
      <w:tr w:rsidR="007D00E4" w:rsidRPr="007D00E4" w:rsidTr="007D00E4">
        <w:trPr>
          <w:trHeight w:val="20"/>
          <w:jc w:val="center"/>
        </w:trPr>
        <w:tc>
          <w:tcPr>
            <w:tcW w:w="0" w:type="auto"/>
            <w:tcBorders>
              <w:top w:val="nil"/>
              <w:left w:val="single" w:sz="8" w:space="0" w:color="auto"/>
              <w:bottom w:val="nil"/>
              <w:right w:val="nil"/>
            </w:tcBorders>
            <w:shd w:val="clear" w:color="auto" w:fill="auto"/>
            <w:noWrap/>
            <w:vAlign w:val="bottom"/>
            <w:hideMark/>
          </w:tcPr>
          <w:p w:rsidR="007D00E4" w:rsidRPr="007D00E4" w:rsidRDefault="007D00E4">
            <w:pPr>
              <w:jc w:val="center"/>
              <w:rPr>
                <w:rFonts w:asciiTheme="minorHAnsi" w:hAnsiTheme="minorHAnsi"/>
                <w:sz w:val="14"/>
                <w:szCs w:val="14"/>
              </w:rPr>
            </w:pPr>
            <w:r w:rsidRPr="007D00E4">
              <w:rPr>
                <w:rFonts w:asciiTheme="minorHAnsi" w:hAnsiTheme="minorHAnsi"/>
                <w:sz w:val="14"/>
                <w:szCs w:val="14"/>
              </w:rPr>
              <w:t> </w:t>
            </w:r>
          </w:p>
        </w:tc>
        <w:tc>
          <w:tcPr>
            <w:tcW w:w="0" w:type="auto"/>
            <w:tcBorders>
              <w:top w:val="nil"/>
              <w:left w:val="nil"/>
              <w:bottom w:val="nil"/>
              <w:right w:val="nil"/>
            </w:tcBorders>
            <w:shd w:val="clear" w:color="auto" w:fill="auto"/>
            <w:noWrap/>
            <w:vAlign w:val="center"/>
            <w:hideMark/>
          </w:tcPr>
          <w:p w:rsidR="007D00E4" w:rsidRPr="007D00E4" w:rsidRDefault="007D00E4">
            <w:pPr>
              <w:jc w:val="center"/>
              <w:rPr>
                <w:rFonts w:asciiTheme="minorHAnsi" w:hAnsiTheme="minorHAnsi"/>
                <w:sz w:val="14"/>
                <w:szCs w:val="14"/>
              </w:rPr>
            </w:pPr>
          </w:p>
        </w:tc>
        <w:tc>
          <w:tcPr>
            <w:tcW w:w="0" w:type="auto"/>
            <w:tcBorders>
              <w:top w:val="nil"/>
              <w:left w:val="nil"/>
              <w:bottom w:val="nil"/>
              <w:right w:val="nil"/>
            </w:tcBorders>
            <w:shd w:val="clear" w:color="auto" w:fill="auto"/>
            <w:noWrap/>
            <w:vAlign w:val="center"/>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nil"/>
            </w:tcBorders>
            <w:shd w:val="clear" w:color="auto" w:fill="auto"/>
            <w:vAlign w:val="bottom"/>
            <w:hideMark/>
          </w:tcPr>
          <w:p w:rsidR="007D00E4" w:rsidRPr="007D00E4" w:rsidRDefault="007D00E4">
            <w:pPr>
              <w:jc w:val="center"/>
              <w:rPr>
                <w:rFonts w:asciiTheme="minorHAnsi" w:hAnsiTheme="minorHAnsi"/>
                <w:sz w:val="14"/>
                <w:szCs w:val="14"/>
              </w:rPr>
            </w:pPr>
          </w:p>
        </w:tc>
        <w:tc>
          <w:tcPr>
            <w:tcW w:w="0" w:type="auto"/>
            <w:tcBorders>
              <w:top w:val="nil"/>
              <w:left w:val="nil"/>
              <w:bottom w:val="nil"/>
              <w:right w:val="nil"/>
            </w:tcBorders>
            <w:shd w:val="clear" w:color="auto" w:fill="auto"/>
            <w:noWrap/>
            <w:vAlign w:val="bottom"/>
            <w:hideMark/>
          </w:tcPr>
          <w:p w:rsidR="007D00E4" w:rsidRPr="007D00E4" w:rsidRDefault="007D00E4">
            <w:pPr>
              <w:rPr>
                <w:rFonts w:asciiTheme="minorHAnsi" w:hAnsiTheme="minorHAnsi"/>
                <w:sz w:val="14"/>
                <w:szCs w:val="14"/>
              </w:rPr>
            </w:pPr>
          </w:p>
        </w:tc>
        <w:tc>
          <w:tcPr>
            <w:tcW w:w="0" w:type="auto"/>
            <w:tcBorders>
              <w:top w:val="nil"/>
              <w:left w:val="nil"/>
              <w:bottom w:val="nil"/>
              <w:right w:val="single" w:sz="8" w:space="0" w:color="auto"/>
            </w:tcBorders>
            <w:shd w:val="clear" w:color="auto" w:fill="auto"/>
            <w:noWrap/>
            <w:vAlign w:val="center"/>
            <w:hideMark/>
          </w:tcPr>
          <w:p w:rsidR="007D00E4" w:rsidRPr="007D00E4" w:rsidRDefault="007D00E4">
            <w:pPr>
              <w:rPr>
                <w:rFonts w:asciiTheme="minorHAnsi" w:hAnsiTheme="minorHAnsi"/>
                <w:color w:val="000000"/>
                <w:sz w:val="14"/>
                <w:szCs w:val="14"/>
              </w:rPr>
            </w:pPr>
            <w:r w:rsidRPr="007D00E4">
              <w:rPr>
                <w:rFonts w:asciiTheme="minorHAnsi" w:hAnsiTheme="minorHAnsi"/>
                <w:color w:val="000000"/>
                <w:sz w:val="14"/>
                <w:szCs w:val="14"/>
              </w:rPr>
              <w:t xml:space="preserve"> $             224.673.877 </w:t>
            </w:r>
          </w:p>
        </w:tc>
      </w:tr>
      <w:tr w:rsidR="007D00E4" w:rsidRPr="007D00E4" w:rsidTr="007D00E4">
        <w:trPr>
          <w:trHeight w:val="20"/>
          <w:jc w:val="center"/>
        </w:trPr>
        <w:tc>
          <w:tcPr>
            <w:tcW w:w="0" w:type="auto"/>
            <w:gridSpan w:val="6"/>
            <w:tcBorders>
              <w:top w:val="single" w:sz="8" w:space="0" w:color="auto"/>
              <w:left w:val="single" w:sz="8" w:space="0" w:color="auto"/>
              <w:bottom w:val="single" w:sz="8" w:space="0" w:color="auto"/>
              <w:right w:val="nil"/>
            </w:tcBorders>
            <w:shd w:val="clear" w:color="000000" w:fill="FFFF99"/>
            <w:hideMark/>
          </w:tcPr>
          <w:p w:rsidR="007D00E4" w:rsidRPr="007D00E4" w:rsidRDefault="007D00E4">
            <w:pPr>
              <w:jc w:val="center"/>
              <w:rPr>
                <w:rFonts w:asciiTheme="minorHAnsi" w:hAnsiTheme="minorHAnsi"/>
                <w:b/>
                <w:bCs/>
                <w:sz w:val="14"/>
                <w:szCs w:val="14"/>
              </w:rPr>
            </w:pPr>
            <w:r w:rsidRPr="007D00E4">
              <w:rPr>
                <w:rFonts w:asciiTheme="minorHAnsi" w:hAnsiTheme="minorHAnsi"/>
                <w:b/>
                <w:bCs/>
                <w:sz w:val="14"/>
                <w:szCs w:val="14"/>
              </w:rPr>
              <w:t xml:space="preserve"> MESADA PENSIONAL SOBREVIVIENTE RECONOCIDA EL 13 DE MAYO DE 1994, CON PREESCRIPCION HASTA EL 14 DE FEBRERO DE 2013 </w:t>
            </w:r>
          </w:p>
        </w:tc>
        <w:tc>
          <w:tcPr>
            <w:tcW w:w="0" w:type="auto"/>
            <w:tcBorders>
              <w:top w:val="single" w:sz="8" w:space="0" w:color="auto"/>
              <w:left w:val="single" w:sz="4" w:space="0" w:color="003366"/>
              <w:bottom w:val="single" w:sz="8" w:space="0" w:color="auto"/>
              <w:right w:val="single" w:sz="8" w:space="0" w:color="auto"/>
            </w:tcBorders>
            <w:shd w:val="clear" w:color="000000" w:fill="FFFF99"/>
            <w:noWrap/>
            <w:vAlign w:val="center"/>
            <w:hideMark/>
          </w:tcPr>
          <w:p w:rsidR="007D00E4" w:rsidRPr="007D00E4" w:rsidRDefault="007D00E4">
            <w:pPr>
              <w:rPr>
                <w:rFonts w:asciiTheme="minorHAnsi" w:hAnsiTheme="minorHAnsi"/>
                <w:b/>
                <w:bCs/>
                <w:sz w:val="14"/>
                <w:szCs w:val="14"/>
              </w:rPr>
            </w:pPr>
            <w:r w:rsidRPr="007D00E4">
              <w:rPr>
                <w:rFonts w:asciiTheme="minorHAnsi" w:hAnsiTheme="minorHAnsi"/>
                <w:b/>
                <w:bCs/>
                <w:sz w:val="14"/>
                <w:szCs w:val="14"/>
              </w:rPr>
              <w:t xml:space="preserve"> $      224.673.877 </w:t>
            </w:r>
          </w:p>
        </w:tc>
      </w:tr>
    </w:tbl>
    <w:p w:rsidR="007D00E4" w:rsidRDefault="007D00E4" w:rsidP="007D00E4">
      <w:pPr>
        <w:widowControl w:val="0"/>
        <w:autoSpaceDE w:val="0"/>
        <w:autoSpaceDN w:val="0"/>
        <w:adjustRightInd w:val="0"/>
        <w:spacing w:line="276" w:lineRule="auto"/>
        <w:ind w:firstLine="708"/>
        <w:jc w:val="both"/>
        <w:rPr>
          <w:rFonts w:ascii="Tahoma" w:hAnsi="Tahoma" w:cs="Tahoma"/>
          <w:sz w:val="22"/>
          <w:szCs w:val="22"/>
        </w:rPr>
      </w:pPr>
    </w:p>
    <w:p w:rsidR="007D00E4" w:rsidRDefault="007D00E4" w:rsidP="007D00E4">
      <w:pPr>
        <w:widowControl w:val="0"/>
        <w:autoSpaceDE w:val="0"/>
        <w:autoSpaceDN w:val="0"/>
        <w:adjustRightInd w:val="0"/>
        <w:spacing w:line="276" w:lineRule="auto"/>
        <w:ind w:firstLine="708"/>
        <w:jc w:val="both"/>
        <w:rPr>
          <w:rFonts w:ascii="Tahoma" w:hAnsi="Tahoma" w:cs="Tahoma"/>
          <w:sz w:val="22"/>
          <w:szCs w:val="22"/>
        </w:rPr>
      </w:pPr>
    </w:p>
    <w:p w:rsidR="007D00E4" w:rsidRDefault="007D00E4" w:rsidP="007D00E4">
      <w:pPr>
        <w:widowControl w:val="0"/>
        <w:autoSpaceDE w:val="0"/>
        <w:autoSpaceDN w:val="0"/>
        <w:adjustRightInd w:val="0"/>
        <w:spacing w:line="276" w:lineRule="auto"/>
        <w:ind w:firstLine="708"/>
        <w:jc w:val="both"/>
        <w:rPr>
          <w:rFonts w:ascii="Tahoma" w:hAnsi="Tahoma" w:cs="Tahoma"/>
          <w:sz w:val="22"/>
          <w:szCs w:val="22"/>
        </w:rPr>
      </w:pPr>
    </w:p>
    <w:p w:rsidR="007D00E4" w:rsidRDefault="007D00E4" w:rsidP="007D00E4">
      <w:pPr>
        <w:rPr>
          <w:rFonts w:ascii="Tahoma" w:hAnsi="Tahoma" w:cs="Tahoma"/>
          <w:sz w:val="22"/>
          <w:szCs w:val="22"/>
        </w:rPr>
      </w:pPr>
    </w:p>
    <w:p w:rsidR="007D00E4" w:rsidRDefault="007D00E4" w:rsidP="007D00E4">
      <w:pPr>
        <w:rPr>
          <w:rFonts w:ascii="Tahoma" w:hAnsi="Tahoma" w:cs="Tahoma"/>
          <w:sz w:val="22"/>
          <w:szCs w:val="22"/>
        </w:rPr>
      </w:pPr>
    </w:p>
    <w:p w:rsidR="007D00E4" w:rsidRDefault="007D00E4" w:rsidP="007D00E4">
      <w:pPr>
        <w:rPr>
          <w:rFonts w:ascii="Tahoma" w:hAnsi="Tahoma" w:cs="Tahoma"/>
          <w:sz w:val="22"/>
          <w:szCs w:val="22"/>
        </w:rPr>
      </w:pPr>
    </w:p>
    <w:p w:rsidR="007D00E4" w:rsidRDefault="007D00E4" w:rsidP="007D00E4">
      <w:pPr>
        <w:rPr>
          <w:rFonts w:ascii="Tahoma" w:hAnsi="Tahoma" w:cs="Tahoma"/>
          <w:sz w:val="22"/>
          <w:szCs w:val="22"/>
        </w:rPr>
      </w:pPr>
    </w:p>
    <w:p w:rsidR="007D00E4" w:rsidRDefault="007D00E4" w:rsidP="007D00E4">
      <w:pPr>
        <w:rPr>
          <w:rFonts w:ascii="Tahoma" w:hAnsi="Tahoma" w:cs="Tahoma"/>
          <w:sz w:val="22"/>
          <w:szCs w:val="22"/>
        </w:rPr>
      </w:pPr>
    </w:p>
    <w:p w:rsidR="007D00E4" w:rsidRPr="007834F9" w:rsidRDefault="007D00E4" w:rsidP="007D00E4">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7D00E4" w:rsidRDefault="007D00E4" w:rsidP="007D00E4">
      <w:pPr>
        <w:widowControl w:val="0"/>
        <w:autoSpaceDE w:val="0"/>
        <w:autoSpaceDN w:val="0"/>
        <w:adjustRightInd w:val="0"/>
        <w:spacing w:line="276" w:lineRule="auto"/>
        <w:jc w:val="center"/>
        <w:rPr>
          <w:rFonts w:ascii="Tahoma" w:hAnsi="Tahoma" w:cs="Tahoma"/>
          <w:sz w:val="22"/>
          <w:szCs w:val="22"/>
        </w:rPr>
      </w:pPr>
      <w:r w:rsidRPr="007834F9">
        <w:rPr>
          <w:rFonts w:ascii="Tahoma" w:hAnsi="Tahoma" w:cs="Tahoma"/>
          <w:sz w:val="22"/>
          <w:szCs w:val="22"/>
        </w:rPr>
        <w:t>Magistrada</w:t>
      </w:r>
    </w:p>
    <w:sectPr w:rsidR="007D00E4" w:rsidSect="00BB6794">
      <w:headerReference w:type="even" r:id="rId8"/>
      <w:headerReference w:type="default" r:id="rId9"/>
      <w:footerReference w:type="default" r:id="rId10"/>
      <w:footerReference w:type="first" r:id="rId11"/>
      <w:pgSz w:w="12242" w:h="18722" w:code="14"/>
      <w:pgMar w:top="1871" w:right="1304" w:bottom="1304" w:left="187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B8" w:rsidRDefault="002726B8">
      <w:r>
        <w:separator/>
      </w:r>
    </w:p>
  </w:endnote>
  <w:endnote w:type="continuationSeparator" w:id="0">
    <w:p w:rsidR="002726B8" w:rsidRDefault="00272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DD" w:rsidRPr="0002458E" w:rsidRDefault="00824ADD">
    <w:pPr>
      <w:pStyle w:val="Piedepgina"/>
      <w:jc w:val="right"/>
    </w:pPr>
    <w:r w:rsidRPr="0002458E">
      <w:fldChar w:fldCharType="begin"/>
    </w:r>
    <w:r w:rsidRPr="0002458E">
      <w:instrText>PAGE   \* MERGEFORMAT</w:instrText>
    </w:r>
    <w:r w:rsidRPr="0002458E">
      <w:fldChar w:fldCharType="separate"/>
    </w:r>
    <w:r w:rsidR="000C2824">
      <w:rPr>
        <w:noProof/>
      </w:rPr>
      <w:t>6</w:t>
    </w:r>
    <w:r w:rsidRPr="0002458E">
      <w:fldChar w:fldCharType="end"/>
    </w:r>
  </w:p>
  <w:p w:rsidR="00824ADD" w:rsidRDefault="00824A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DD" w:rsidRDefault="00824ADD">
    <w:pPr>
      <w:pStyle w:val="Piedepgina"/>
      <w:jc w:val="right"/>
    </w:pPr>
    <w:r>
      <w:fldChar w:fldCharType="begin"/>
    </w:r>
    <w:r>
      <w:instrText>PAGE   \* MERGEFORMAT</w:instrText>
    </w:r>
    <w:r>
      <w:fldChar w:fldCharType="separate"/>
    </w:r>
    <w:r w:rsidR="000C2824">
      <w:rPr>
        <w:noProof/>
      </w:rPr>
      <w:t>1</w:t>
    </w:r>
    <w:r>
      <w:fldChar w:fldCharType="end"/>
    </w:r>
  </w:p>
  <w:p w:rsidR="00824ADD" w:rsidRDefault="00824A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B8" w:rsidRDefault="002726B8">
      <w:r>
        <w:separator/>
      </w:r>
    </w:p>
  </w:footnote>
  <w:footnote w:type="continuationSeparator" w:id="0">
    <w:p w:rsidR="002726B8" w:rsidRDefault="00272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DD" w:rsidRDefault="00824AD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24ADD" w:rsidRDefault="00824A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ADD" w:rsidRPr="00FD2F25" w:rsidRDefault="00824ADD" w:rsidP="00FD2F25">
    <w:pPr>
      <w:pStyle w:val="Puesto"/>
      <w:spacing w:line="240" w:lineRule="auto"/>
      <w:jc w:val="both"/>
      <w:rPr>
        <w:rFonts w:ascii="Times New Roman" w:hAnsi="Times New Roman" w:cs="Times New Roman"/>
        <w:b w:val="0"/>
        <w:sz w:val="16"/>
        <w:szCs w:val="16"/>
      </w:rPr>
    </w:pPr>
    <w:r w:rsidRPr="00FD2F2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FD2F25">
      <w:rPr>
        <w:rFonts w:ascii="Times New Roman" w:hAnsi="Times New Roman" w:cs="Times New Roman"/>
        <w:b w:val="0"/>
        <w:sz w:val="16"/>
        <w:szCs w:val="16"/>
      </w:rPr>
      <w:t>66001-31-05-00</w:t>
    </w:r>
    <w:r>
      <w:rPr>
        <w:rFonts w:ascii="Times New Roman" w:hAnsi="Times New Roman" w:cs="Times New Roman"/>
        <w:b w:val="0"/>
        <w:sz w:val="16"/>
        <w:szCs w:val="16"/>
      </w:rPr>
      <w:t>5</w:t>
    </w:r>
    <w:r w:rsidRPr="00FD2F25">
      <w:rPr>
        <w:rFonts w:ascii="Times New Roman" w:hAnsi="Times New Roman" w:cs="Times New Roman"/>
        <w:b w:val="0"/>
        <w:sz w:val="16"/>
        <w:szCs w:val="16"/>
      </w:rPr>
      <w:t>-201</w:t>
    </w:r>
    <w:r>
      <w:rPr>
        <w:rFonts w:ascii="Times New Roman" w:hAnsi="Times New Roman" w:cs="Times New Roman"/>
        <w:b w:val="0"/>
        <w:sz w:val="16"/>
        <w:szCs w:val="16"/>
      </w:rPr>
      <w:t>7</w:t>
    </w:r>
    <w:r w:rsidRPr="00FD2F25">
      <w:rPr>
        <w:rFonts w:ascii="Times New Roman" w:hAnsi="Times New Roman" w:cs="Times New Roman"/>
        <w:b w:val="0"/>
        <w:sz w:val="16"/>
        <w:szCs w:val="16"/>
      </w:rPr>
      <w:t>-00</w:t>
    </w:r>
    <w:r>
      <w:rPr>
        <w:rFonts w:ascii="Times New Roman" w:hAnsi="Times New Roman" w:cs="Times New Roman"/>
        <w:b w:val="0"/>
        <w:sz w:val="16"/>
        <w:szCs w:val="16"/>
      </w:rPr>
      <w:t>285</w:t>
    </w:r>
    <w:r w:rsidRPr="00FD2F25">
      <w:rPr>
        <w:rFonts w:ascii="Times New Roman" w:hAnsi="Times New Roman" w:cs="Times New Roman"/>
        <w:b w:val="0"/>
        <w:sz w:val="16"/>
        <w:szCs w:val="16"/>
      </w:rPr>
      <w:t>-01</w:t>
    </w:r>
  </w:p>
  <w:p w:rsidR="00824ADD" w:rsidRPr="00FD2F25" w:rsidRDefault="00824ADD" w:rsidP="00FD2F25">
    <w:pPr>
      <w:pStyle w:val="Puesto"/>
      <w:spacing w:line="240" w:lineRule="auto"/>
      <w:jc w:val="both"/>
      <w:rPr>
        <w:rFonts w:ascii="Times New Roman" w:hAnsi="Times New Roman" w:cs="Times New Roman"/>
        <w:b w:val="0"/>
        <w:sz w:val="16"/>
        <w:szCs w:val="16"/>
      </w:rPr>
    </w:pPr>
    <w:r w:rsidRPr="00FD2F25">
      <w:rPr>
        <w:rFonts w:ascii="Times New Roman" w:hAnsi="Times New Roman" w:cs="Times New Roman"/>
        <w:b w:val="0"/>
        <w:sz w:val="16"/>
        <w:szCs w:val="16"/>
      </w:rPr>
      <w:t>Demandante:</w:t>
    </w:r>
    <w:r>
      <w:rPr>
        <w:rFonts w:ascii="Times New Roman" w:hAnsi="Times New Roman" w:cs="Times New Roman"/>
        <w:b w:val="0"/>
        <w:sz w:val="16"/>
        <w:szCs w:val="16"/>
      </w:rPr>
      <w:t xml:space="preserve"> Blanca Melva Caro González</w:t>
    </w:r>
  </w:p>
  <w:p w:rsidR="00824ADD" w:rsidRPr="00FD2F25" w:rsidRDefault="00824ADD" w:rsidP="00FD2F25">
    <w:pPr>
      <w:pStyle w:val="Puesto"/>
      <w:spacing w:line="240" w:lineRule="auto"/>
      <w:jc w:val="both"/>
      <w:rPr>
        <w:rFonts w:ascii="Times New Roman" w:hAnsi="Times New Roman" w:cs="Times New Roman"/>
        <w:b w:val="0"/>
        <w:sz w:val="16"/>
        <w:szCs w:val="16"/>
      </w:rPr>
    </w:pPr>
    <w:r w:rsidRPr="00FD2F2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FD2F25">
      <w:rPr>
        <w:rFonts w:ascii="Times New Roman" w:hAnsi="Times New Roman" w:cs="Times New Roman"/>
        <w:b w:val="0"/>
        <w:sz w:val="16"/>
        <w:szCs w:val="16"/>
      </w:rPr>
      <w:t xml:space="preserve">Colpensiones </w:t>
    </w:r>
  </w:p>
  <w:p w:rsidR="00824ADD" w:rsidRDefault="00824ADD"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A211CA9"/>
    <w:multiLevelType w:val="hybridMultilevel"/>
    <w:tmpl w:val="AEDEF8E6"/>
    <w:lvl w:ilvl="0" w:tplc="A35EE69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4"/>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3"/>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5"/>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162A"/>
    <w:rsid w:val="00033ACF"/>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67BC"/>
    <w:rsid w:val="0004798C"/>
    <w:rsid w:val="000502A9"/>
    <w:rsid w:val="00050B8B"/>
    <w:rsid w:val="000516FA"/>
    <w:rsid w:val="0005299F"/>
    <w:rsid w:val="00053767"/>
    <w:rsid w:val="000539D9"/>
    <w:rsid w:val="00053BBC"/>
    <w:rsid w:val="00054180"/>
    <w:rsid w:val="00056F1F"/>
    <w:rsid w:val="00057644"/>
    <w:rsid w:val="0005780C"/>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373"/>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52EC"/>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824"/>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316"/>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572"/>
    <w:rsid w:val="001045F3"/>
    <w:rsid w:val="00104A14"/>
    <w:rsid w:val="0010539E"/>
    <w:rsid w:val="001070DD"/>
    <w:rsid w:val="00107553"/>
    <w:rsid w:val="00107712"/>
    <w:rsid w:val="0010779E"/>
    <w:rsid w:val="00107AB5"/>
    <w:rsid w:val="00110367"/>
    <w:rsid w:val="001103AC"/>
    <w:rsid w:val="0011286C"/>
    <w:rsid w:val="0011288C"/>
    <w:rsid w:val="00112F15"/>
    <w:rsid w:val="00113705"/>
    <w:rsid w:val="00113870"/>
    <w:rsid w:val="00114AD3"/>
    <w:rsid w:val="001162F4"/>
    <w:rsid w:val="0011644A"/>
    <w:rsid w:val="001172A8"/>
    <w:rsid w:val="001174B9"/>
    <w:rsid w:val="00120A35"/>
    <w:rsid w:val="00120EAB"/>
    <w:rsid w:val="00122140"/>
    <w:rsid w:val="00122521"/>
    <w:rsid w:val="00123412"/>
    <w:rsid w:val="00123767"/>
    <w:rsid w:val="00124D1E"/>
    <w:rsid w:val="00125962"/>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B89"/>
    <w:rsid w:val="00170E1A"/>
    <w:rsid w:val="0017149D"/>
    <w:rsid w:val="0017184C"/>
    <w:rsid w:val="0017221E"/>
    <w:rsid w:val="00172CAC"/>
    <w:rsid w:val="00173732"/>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36E2"/>
    <w:rsid w:val="001C4178"/>
    <w:rsid w:val="001C4293"/>
    <w:rsid w:val="001C46CD"/>
    <w:rsid w:val="001C4780"/>
    <w:rsid w:val="001C4981"/>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AE"/>
    <w:rsid w:val="002168DD"/>
    <w:rsid w:val="00216D9B"/>
    <w:rsid w:val="00216E76"/>
    <w:rsid w:val="00220FC8"/>
    <w:rsid w:val="00221452"/>
    <w:rsid w:val="00221E2C"/>
    <w:rsid w:val="00221F05"/>
    <w:rsid w:val="002225AD"/>
    <w:rsid w:val="0022317F"/>
    <w:rsid w:val="0022375A"/>
    <w:rsid w:val="00223AE4"/>
    <w:rsid w:val="002244C1"/>
    <w:rsid w:val="0022458D"/>
    <w:rsid w:val="002248AE"/>
    <w:rsid w:val="00224B0F"/>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326"/>
    <w:rsid w:val="002379BD"/>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67E53"/>
    <w:rsid w:val="0027052D"/>
    <w:rsid w:val="00271611"/>
    <w:rsid w:val="00271B05"/>
    <w:rsid w:val="0027261A"/>
    <w:rsid w:val="002726B8"/>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1A6E"/>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37B8"/>
    <w:rsid w:val="002A47DA"/>
    <w:rsid w:val="002A6E4A"/>
    <w:rsid w:val="002A7835"/>
    <w:rsid w:val="002A7981"/>
    <w:rsid w:val="002A7B5A"/>
    <w:rsid w:val="002B0087"/>
    <w:rsid w:val="002B0732"/>
    <w:rsid w:val="002B0F49"/>
    <w:rsid w:val="002B191F"/>
    <w:rsid w:val="002B2511"/>
    <w:rsid w:val="002B2545"/>
    <w:rsid w:val="002B2DEC"/>
    <w:rsid w:val="002B4504"/>
    <w:rsid w:val="002B4874"/>
    <w:rsid w:val="002B5A64"/>
    <w:rsid w:val="002B60ED"/>
    <w:rsid w:val="002B6380"/>
    <w:rsid w:val="002B6B06"/>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C52"/>
    <w:rsid w:val="002E4F23"/>
    <w:rsid w:val="002E5803"/>
    <w:rsid w:val="002E6272"/>
    <w:rsid w:val="002E65E5"/>
    <w:rsid w:val="002E6783"/>
    <w:rsid w:val="002E6C11"/>
    <w:rsid w:val="002E6C9E"/>
    <w:rsid w:val="002E6DB9"/>
    <w:rsid w:val="002E7ED1"/>
    <w:rsid w:val="002F03C6"/>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623"/>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B21"/>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774E0"/>
    <w:rsid w:val="003808DB"/>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5CD1"/>
    <w:rsid w:val="003C6A58"/>
    <w:rsid w:val="003C6D5F"/>
    <w:rsid w:val="003C7018"/>
    <w:rsid w:val="003C7149"/>
    <w:rsid w:val="003C7C33"/>
    <w:rsid w:val="003D01CA"/>
    <w:rsid w:val="003D1E77"/>
    <w:rsid w:val="003D2095"/>
    <w:rsid w:val="003D2DEE"/>
    <w:rsid w:val="003D37B3"/>
    <w:rsid w:val="003D4545"/>
    <w:rsid w:val="003D4A24"/>
    <w:rsid w:val="003D4EEF"/>
    <w:rsid w:val="003D519C"/>
    <w:rsid w:val="003D520A"/>
    <w:rsid w:val="003D5ECA"/>
    <w:rsid w:val="003D721B"/>
    <w:rsid w:val="003D7A20"/>
    <w:rsid w:val="003E0722"/>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38E8"/>
    <w:rsid w:val="003F4F97"/>
    <w:rsid w:val="003F52B3"/>
    <w:rsid w:val="003F5592"/>
    <w:rsid w:val="003F5D62"/>
    <w:rsid w:val="003F6DB5"/>
    <w:rsid w:val="003F6E73"/>
    <w:rsid w:val="003F73AE"/>
    <w:rsid w:val="003F758F"/>
    <w:rsid w:val="003F77AC"/>
    <w:rsid w:val="00400050"/>
    <w:rsid w:val="004004AA"/>
    <w:rsid w:val="004012CA"/>
    <w:rsid w:val="00401559"/>
    <w:rsid w:val="00401814"/>
    <w:rsid w:val="00401BC4"/>
    <w:rsid w:val="004023CD"/>
    <w:rsid w:val="00402C0E"/>
    <w:rsid w:val="00403EE1"/>
    <w:rsid w:val="0040469F"/>
    <w:rsid w:val="00404FCE"/>
    <w:rsid w:val="004052FE"/>
    <w:rsid w:val="00405B51"/>
    <w:rsid w:val="00406C6D"/>
    <w:rsid w:val="00407199"/>
    <w:rsid w:val="0040776C"/>
    <w:rsid w:val="00407D53"/>
    <w:rsid w:val="00411E34"/>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2E3"/>
    <w:rsid w:val="004233E4"/>
    <w:rsid w:val="00423421"/>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64C6"/>
    <w:rsid w:val="0043741C"/>
    <w:rsid w:val="004403B2"/>
    <w:rsid w:val="00441167"/>
    <w:rsid w:val="004412A1"/>
    <w:rsid w:val="00441C3C"/>
    <w:rsid w:val="00442325"/>
    <w:rsid w:val="004425F1"/>
    <w:rsid w:val="0044269F"/>
    <w:rsid w:val="004434C6"/>
    <w:rsid w:val="004445BB"/>
    <w:rsid w:val="00445139"/>
    <w:rsid w:val="0044560C"/>
    <w:rsid w:val="00445A76"/>
    <w:rsid w:val="00445DFD"/>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813"/>
    <w:rsid w:val="00461EE1"/>
    <w:rsid w:val="0046245C"/>
    <w:rsid w:val="00462E1B"/>
    <w:rsid w:val="004631FD"/>
    <w:rsid w:val="00463DA1"/>
    <w:rsid w:val="00463ECE"/>
    <w:rsid w:val="00464ADD"/>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3BCC"/>
    <w:rsid w:val="004744E6"/>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0CD9"/>
    <w:rsid w:val="004B33AE"/>
    <w:rsid w:val="004B3FE6"/>
    <w:rsid w:val="004B4060"/>
    <w:rsid w:val="004B42AA"/>
    <w:rsid w:val="004B46ED"/>
    <w:rsid w:val="004B4AA1"/>
    <w:rsid w:val="004B4C02"/>
    <w:rsid w:val="004B4D7D"/>
    <w:rsid w:val="004B5199"/>
    <w:rsid w:val="004B5434"/>
    <w:rsid w:val="004B55A8"/>
    <w:rsid w:val="004B55B0"/>
    <w:rsid w:val="004B6A1A"/>
    <w:rsid w:val="004B6FD2"/>
    <w:rsid w:val="004B7C9C"/>
    <w:rsid w:val="004B7CFC"/>
    <w:rsid w:val="004C092A"/>
    <w:rsid w:val="004C0DD4"/>
    <w:rsid w:val="004C2405"/>
    <w:rsid w:val="004C29AB"/>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E75CA"/>
    <w:rsid w:val="004F0469"/>
    <w:rsid w:val="004F1C0F"/>
    <w:rsid w:val="004F1D2C"/>
    <w:rsid w:val="004F1FD4"/>
    <w:rsid w:val="004F2069"/>
    <w:rsid w:val="004F3022"/>
    <w:rsid w:val="004F31FF"/>
    <w:rsid w:val="004F43F1"/>
    <w:rsid w:val="004F48F6"/>
    <w:rsid w:val="004F4F15"/>
    <w:rsid w:val="004F6882"/>
    <w:rsid w:val="004F69C5"/>
    <w:rsid w:val="004F71FA"/>
    <w:rsid w:val="004F7351"/>
    <w:rsid w:val="004F7C33"/>
    <w:rsid w:val="00500756"/>
    <w:rsid w:val="005010CD"/>
    <w:rsid w:val="005014A9"/>
    <w:rsid w:val="00503101"/>
    <w:rsid w:val="005051A9"/>
    <w:rsid w:val="00505E54"/>
    <w:rsid w:val="005065A4"/>
    <w:rsid w:val="005079BC"/>
    <w:rsid w:val="005105B7"/>
    <w:rsid w:val="0051061B"/>
    <w:rsid w:val="005107E5"/>
    <w:rsid w:val="0051258A"/>
    <w:rsid w:val="00512883"/>
    <w:rsid w:val="00512F75"/>
    <w:rsid w:val="0051317B"/>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A50"/>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99"/>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6BC"/>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2DC3"/>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7EE"/>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5BB1"/>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102"/>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6AC"/>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4A64"/>
    <w:rsid w:val="00635ADE"/>
    <w:rsid w:val="00635CE4"/>
    <w:rsid w:val="00636463"/>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1CE"/>
    <w:rsid w:val="00654623"/>
    <w:rsid w:val="00654BAD"/>
    <w:rsid w:val="00654D3D"/>
    <w:rsid w:val="006553DC"/>
    <w:rsid w:val="00655794"/>
    <w:rsid w:val="00655816"/>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59A0"/>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B27"/>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8FE"/>
    <w:rsid w:val="006D2A26"/>
    <w:rsid w:val="006D320F"/>
    <w:rsid w:val="006D341B"/>
    <w:rsid w:val="006D3F66"/>
    <w:rsid w:val="006D435F"/>
    <w:rsid w:val="006D4CFE"/>
    <w:rsid w:val="006D5A43"/>
    <w:rsid w:val="006D5FD1"/>
    <w:rsid w:val="006D6152"/>
    <w:rsid w:val="006D6FA1"/>
    <w:rsid w:val="006D791C"/>
    <w:rsid w:val="006D7F49"/>
    <w:rsid w:val="006E0427"/>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10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53D"/>
    <w:rsid w:val="007508EA"/>
    <w:rsid w:val="00751752"/>
    <w:rsid w:val="00751D83"/>
    <w:rsid w:val="0075227E"/>
    <w:rsid w:val="007524E8"/>
    <w:rsid w:val="00752774"/>
    <w:rsid w:val="0075315E"/>
    <w:rsid w:val="0075371F"/>
    <w:rsid w:val="0075410B"/>
    <w:rsid w:val="0075491E"/>
    <w:rsid w:val="007555B0"/>
    <w:rsid w:val="00755CE1"/>
    <w:rsid w:val="007565CF"/>
    <w:rsid w:val="0075687E"/>
    <w:rsid w:val="00756DF9"/>
    <w:rsid w:val="00761A58"/>
    <w:rsid w:val="00761EB7"/>
    <w:rsid w:val="00762382"/>
    <w:rsid w:val="0076244C"/>
    <w:rsid w:val="0076247B"/>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642"/>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488B"/>
    <w:rsid w:val="00785436"/>
    <w:rsid w:val="00785BAE"/>
    <w:rsid w:val="0078749D"/>
    <w:rsid w:val="00787CF8"/>
    <w:rsid w:val="0079079B"/>
    <w:rsid w:val="00790836"/>
    <w:rsid w:val="00790D2F"/>
    <w:rsid w:val="007910C1"/>
    <w:rsid w:val="007916D2"/>
    <w:rsid w:val="00791841"/>
    <w:rsid w:val="00793198"/>
    <w:rsid w:val="0079335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8B4"/>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4B6A"/>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0E4"/>
    <w:rsid w:val="007D0854"/>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15"/>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00E"/>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AD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060"/>
    <w:rsid w:val="00836C32"/>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88B"/>
    <w:rsid w:val="008549C4"/>
    <w:rsid w:val="00854E0B"/>
    <w:rsid w:val="00860141"/>
    <w:rsid w:val="00861E39"/>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1E0"/>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3A92"/>
    <w:rsid w:val="008A3B2F"/>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1B9"/>
    <w:rsid w:val="008C3F1C"/>
    <w:rsid w:val="008C4417"/>
    <w:rsid w:val="008C4B93"/>
    <w:rsid w:val="008C5E5B"/>
    <w:rsid w:val="008C6FEC"/>
    <w:rsid w:val="008C762C"/>
    <w:rsid w:val="008C76AE"/>
    <w:rsid w:val="008C7A13"/>
    <w:rsid w:val="008D0698"/>
    <w:rsid w:val="008D10A9"/>
    <w:rsid w:val="008D125A"/>
    <w:rsid w:val="008D2FB8"/>
    <w:rsid w:val="008D308E"/>
    <w:rsid w:val="008D3CF1"/>
    <w:rsid w:val="008D4756"/>
    <w:rsid w:val="008D4B0E"/>
    <w:rsid w:val="008D4B1D"/>
    <w:rsid w:val="008D544F"/>
    <w:rsid w:val="008D6240"/>
    <w:rsid w:val="008D68D0"/>
    <w:rsid w:val="008D69CD"/>
    <w:rsid w:val="008D701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150"/>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6BC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6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5207"/>
    <w:rsid w:val="00976097"/>
    <w:rsid w:val="009761C9"/>
    <w:rsid w:val="009771B0"/>
    <w:rsid w:val="00977A65"/>
    <w:rsid w:val="00977A78"/>
    <w:rsid w:val="00980604"/>
    <w:rsid w:val="00980FAA"/>
    <w:rsid w:val="009813E6"/>
    <w:rsid w:val="0098140C"/>
    <w:rsid w:val="00981E1C"/>
    <w:rsid w:val="00982144"/>
    <w:rsid w:val="00982BC4"/>
    <w:rsid w:val="009834A8"/>
    <w:rsid w:val="00984C8A"/>
    <w:rsid w:val="00984E11"/>
    <w:rsid w:val="00986540"/>
    <w:rsid w:val="0098751C"/>
    <w:rsid w:val="009875F0"/>
    <w:rsid w:val="00987B5C"/>
    <w:rsid w:val="009904DA"/>
    <w:rsid w:val="00990A77"/>
    <w:rsid w:val="00991640"/>
    <w:rsid w:val="00991A3C"/>
    <w:rsid w:val="00992668"/>
    <w:rsid w:val="009928B1"/>
    <w:rsid w:val="0099338C"/>
    <w:rsid w:val="00993FC0"/>
    <w:rsid w:val="009952BF"/>
    <w:rsid w:val="0099557A"/>
    <w:rsid w:val="00997754"/>
    <w:rsid w:val="009977C1"/>
    <w:rsid w:val="00997B10"/>
    <w:rsid w:val="00997FB1"/>
    <w:rsid w:val="009A0268"/>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C7FCB"/>
    <w:rsid w:val="009D0F6C"/>
    <w:rsid w:val="009D12E7"/>
    <w:rsid w:val="009D1FEA"/>
    <w:rsid w:val="009D209F"/>
    <w:rsid w:val="009D20D6"/>
    <w:rsid w:val="009D2CEF"/>
    <w:rsid w:val="009D43E4"/>
    <w:rsid w:val="009D4A4E"/>
    <w:rsid w:val="009D4AFD"/>
    <w:rsid w:val="009D527D"/>
    <w:rsid w:val="009D5ADA"/>
    <w:rsid w:val="009D679E"/>
    <w:rsid w:val="009D694C"/>
    <w:rsid w:val="009D6B15"/>
    <w:rsid w:val="009D7237"/>
    <w:rsid w:val="009D76AF"/>
    <w:rsid w:val="009D772F"/>
    <w:rsid w:val="009E1642"/>
    <w:rsid w:val="009E1650"/>
    <w:rsid w:val="009E1D83"/>
    <w:rsid w:val="009E27E4"/>
    <w:rsid w:val="009E2F9F"/>
    <w:rsid w:val="009E3C2D"/>
    <w:rsid w:val="009E4107"/>
    <w:rsid w:val="009E411E"/>
    <w:rsid w:val="009E4905"/>
    <w:rsid w:val="009E4E6A"/>
    <w:rsid w:val="009E5C1F"/>
    <w:rsid w:val="009E6DD1"/>
    <w:rsid w:val="009E72A7"/>
    <w:rsid w:val="009F1086"/>
    <w:rsid w:val="009F2CDF"/>
    <w:rsid w:val="009F3150"/>
    <w:rsid w:val="009F3F98"/>
    <w:rsid w:val="009F4358"/>
    <w:rsid w:val="009F4A0B"/>
    <w:rsid w:val="009F73CF"/>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9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5F4F"/>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966"/>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6F6"/>
    <w:rsid w:val="00AF6802"/>
    <w:rsid w:val="00AF693E"/>
    <w:rsid w:val="00AF69BF"/>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311"/>
    <w:rsid w:val="00B154A7"/>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021E"/>
    <w:rsid w:val="00B4219B"/>
    <w:rsid w:val="00B43BEE"/>
    <w:rsid w:val="00B4463E"/>
    <w:rsid w:val="00B44856"/>
    <w:rsid w:val="00B459E5"/>
    <w:rsid w:val="00B45C21"/>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638C"/>
    <w:rsid w:val="00B866C3"/>
    <w:rsid w:val="00B875BD"/>
    <w:rsid w:val="00B90285"/>
    <w:rsid w:val="00B90554"/>
    <w:rsid w:val="00B929BA"/>
    <w:rsid w:val="00B931B7"/>
    <w:rsid w:val="00B9358A"/>
    <w:rsid w:val="00B937D1"/>
    <w:rsid w:val="00B93E40"/>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6794"/>
    <w:rsid w:val="00BB7253"/>
    <w:rsid w:val="00BC1511"/>
    <w:rsid w:val="00BC17E8"/>
    <w:rsid w:val="00BC18AD"/>
    <w:rsid w:val="00BC1AA0"/>
    <w:rsid w:val="00BC1D27"/>
    <w:rsid w:val="00BC28C3"/>
    <w:rsid w:val="00BC2DAD"/>
    <w:rsid w:val="00BC3A76"/>
    <w:rsid w:val="00BC4A13"/>
    <w:rsid w:val="00BC52FE"/>
    <w:rsid w:val="00BC568C"/>
    <w:rsid w:val="00BC6080"/>
    <w:rsid w:val="00BC73DE"/>
    <w:rsid w:val="00BC74E0"/>
    <w:rsid w:val="00BC765E"/>
    <w:rsid w:val="00BC7DEB"/>
    <w:rsid w:val="00BD1142"/>
    <w:rsid w:val="00BD36E0"/>
    <w:rsid w:val="00BD3899"/>
    <w:rsid w:val="00BD3F2E"/>
    <w:rsid w:val="00BD4A6A"/>
    <w:rsid w:val="00BD6412"/>
    <w:rsid w:val="00BD77FD"/>
    <w:rsid w:val="00BD7A75"/>
    <w:rsid w:val="00BD7AD1"/>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419"/>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26D"/>
    <w:rsid w:val="00C065B8"/>
    <w:rsid w:val="00C068EF"/>
    <w:rsid w:val="00C06C8F"/>
    <w:rsid w:val="00C1005D"/>
    <w:rsid w:val="00C10B24"/>
    <w:rsid w:val="00C116A8"/>
    <w:rsid w:val="00C123A5"/>
    <w:rsid w:val="00C13357"/>
    <w:rsid w:val="00C14339"/>
    <w:rsid w:val="00C14441"/>
    <w:rsid w:val="00C151E0"/>
    <w:rsid w:val="00C15BBB"/>
    <w:rsid w:val="00C162EE"/>
    <w:rsid w:val="00C16905"/>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1CA1"/>
    <w:rsid w:val="00C320AB"/>
    <w:rsid w:val="00C32163"/>
    <w:rsid w:val="00C32F98"/>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3A71"/>
    <w:rsid w:val="00C6471C"/>
    <w:rsid w:val="00C649C0"/>
    <w:rsid w:val="00C660AE"/>
    <w:rsid w:val="00C66535"/>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4EE"/>
    <w:rsid w:val="00C91B31"/>
    <w:rsid w:val="00C92B02"/>
    <w:rsid w:val="00C936D1"/>
    <w:rsid w:val="00C941A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312"/>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15F9"/>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E32"/>
    <w:rsid w:val="00D82F65"/>
    <w:rsid w:val="00D83C73"/>
    <w:rsid w:val="00D8421F"/>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EBD"/>
    <w:rsid w:val="00DC522E"/>
    <w:rsid w:val="00DC62B2"/>
    <w:rsid w:val="00DC65F7"/>
    <w:rsid w:val="00DC6725"/>
    <w:rsid w:val="00DC67D6"/>
    <w:rsid w:val="00DC67FD"/>
    <w:rsid w:val="00DC6801"/>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198A"/>
    <w:rsid w:val="00DF239B"/>
    <w:rsid w:val="00DF244A"/>
    <w:rsid w:val="00DF2E56"/>
    <w:rsid w:val="00DF3BFF"/>
    <w:rsid w:val="00DF3E97"/>
    <w:rsid w:val="00DF46D4"/>
    <w:rsid w:val="00DF4C92"/>
    <w:rsid w:val="00DF524A"/>
    <w:rsid w:val="00DF5321"/>
    <w:rsid w:val="00DF5A64"/>
    <w:rsid w:val="00DF5FD8"/>
    <w:rsid w:val="00DF6313"/>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0F0"/>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2BA"/>
    <w:rsid w:val="00E41882"/>
    <w:rsid w:val="00E41F7B"/>
    <w:rsid w:val="00E42FC3"/>
    <w:rsid w:val="00E43CD2"/>
    <w:rsid w:val="00E4453A"/>
    <w:rsid w:val="00E4641F"/>
    <w:rsid w:val="00E46424"/>
    <w:rsid w:val="00E4696E"/>
    <w:rsid w:val="00E46C5B"/>
    <w:rsid w:val="00E46DD5"/>
    <w:rsid w:val="00E47542"/>
    <w:rsid w:val="00E479B9"/>
    <w:rsid w:val="00E50600"/>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2792"/>
    <w:rsid w:val="00E633C4"/>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16E"/>
    <w:rsid w:val="00E812BC"/>
    <w:rsid w:val="00E8198B"/>
    <w:rsid w:val="00E819D3"/>
    <w:rsid w:val="00E81B31"/>
    <w:rsid w:val="00E81F74"/>
    <w:rsid w:val="00E8211B"/>
    <w:rsid w:val="00E82A33"/>
    <w:rsid w:val="00E8401D"/>
    <w:rsid w:val="00E8408F"/>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09E"/>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64C"/>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4A46"/>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47C6C"/>
    <w:rsid w:val="00F50A32"/>
    <w:rsid w:val="00F50B68"/>
    <w:rsid w:val="00F516D6"/>
    <w:rsid w:val="00F51D3D"/>
    <w:rsid w:val="00F5262C"/>
    <w:rsid w:val="00F527D2"/>
    <w:rsid w:val="00F52F30"/>
    <w:rsid w:val="00F548CC"/>
    <w:rsid w:val="00F5558B"/>
    <w:rsid w:val="00F55767"/>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8D1"/>
    <w:rsid w:val="00F929A1"/>
    <w:rsid w:val="00F9315B"/>
    <w:rsid w:val="00F93C4B"/>
    <w:rsid w:val="00F94CE3"/>
    <w:rsid w:val="00F94FA6"/>
    <w:rsid w:val="00F95457"/>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31"/>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881"/>
    <w:rsid w:val="00FD0D70"/>
    <w:rsid w:val="00FD1829"/>
    <w:rsid w:val="00FD19E3"/>
    <w:rsid w:val="00FD2245"/>
    <w:rsid w:val="00FD2BCE"/>
    <w:rsid w:val="00FD2F25"/>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link w:val="TextodegloboCar"/>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TextodegloboCar">
    <w:name w:val="Texto de globo Car"/>
    <w:link w:val="Textodeglobo"/>
    <w:rsid w:val="00D84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27696876">
      <w:bodyDiv w:val="1"/>
      <w:marLeft w:val="0"/>
      <w:marRight w:val="0"/>
      <w:marTop w:val="0"/>
      <w:marBottom w:val="0"/>
      <w:divBdr>
        <w:top w:val="none" w:sz="0" w:space="0" w:color="auto"/>
        <w:left w:val="none" w:sz="0" w:space="0" w:color="auto"/>
        <w:bottom w:val="none" w:sz="0" w:space="0" w:color="auto"/>
        <w:right w:val="none" w:sz="0" w:space="0" w:color="auto"/>
      </w:divBdr>
    </w:div>
    <w:div w:id="441610505">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38975612">
      <w:bodyDiv w:val="1"/>
      <w:marLeft w:val="0"/>
      <w:marRight w:val="0"/>
      <w:marTop w:val="0"/>
      <w:marBottom w:val="0"/>
      <w:divBdr>
        <w:top w:val="none" w:sz="0" w:space="0" w:color="auto"/>
        <w:left w:val="none" w:sz="0" w:space="0" w:color="auto"/>
        <w:bottom w:val="none" w:sz="0" w:space="0" w:color="auto"/>
        <w:right w:val="none" w:sz="0" w:space="0" w:color="auto"/>
      </w:divBdr>
    </w:div>
    <w:div w:id="572129641">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7076734">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28931043">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2049690">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087396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49353806">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1862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78697-23CB-4155-BB97-0BC18FED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11855</TotalTime>
  <Pages>1</Pages>
  <Words>3633</Words>
  <Characters>19982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351</cp:revision>
  <cp:lastPrinted>2019-05-17T20:47:00Z</cp:lastPrinted>
  <dcterms:created xsi:type="dcterms:W3CDTF">2016-08-26T00:07:00Z</dcterms:created>
  <dcterms:modified xsi:type="dcterms:W3CDTF">2019-06-20T20:55:00Z</dcterms:modified>
  <cp:category>Sala Laboral Tribunal Superior de Periera</cp:category>
</cp:coreProperties>
</file>