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552" w:rsidRPr="00D47552" w:rsidRDefault="00D47552" w:rsidP="00D47552">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D47552">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47552" w:rsidRPr="00D47552" w:rsidRDefault="00D47552" w:rsidP="00D47552">
      <w:pPr>
        <w:jc w:val="both"/>
        <w:rPr>
          <w:rFonts w:ascii="Arial" w:hAnsi="Arial" w:cs="Arial"/>
          <w:sz w:val="20"/>
          <w:szCs w:val="20"/>
          <w:lang w:val="es-419"/>
        </w:rPr>
      </w:pPr>
    </w:p>
    <w:p w:rsidR="00D47552" w:rsidRPr="00D47552" w:rsidRDefault="00D47552" w:rsidP="00D47552">
      <w:pPr>
        <w:jc w:val="both"/>
        <w:rPr>
          <w:rFonts w:ascii="Arial" w:hAnsi="Arial" w:cs="Arial"/>
          <w:sz w:val="20"/>
          <w:szCs w:val="20"/>
          <w:lang w:val="es-419"/>
        </w:rPr>
      </w:pPr>
      <w:r w:rsidRPr="00D47552">
        <w:rPr>
          <w:rFonts w:ascii="Arial" w:hAnsi="Arial" w:cs="Arial"/>
          <w:sz w:val="20"/>
          <w:szCs w:val="20"/>
          <w:lang w:val="es-419"/>
        </w:rPr>
        <w:t xml:space="preserve">Providencia: </w:t>
      </w:r>
      <w:r w:rsidRPr="00D47552">
        <w:rPr>
          <w:rFonts w:ascii="Arial" w:hAnsi="Arial" w:cs="Arial"/>
          <w:sz w:val="20"/>
          <w:szCs w:val="20"/>
          <w:lang w:val="es-419"/>
        </w:rPr>
        <w:tab/>
      </w:r>
      <w:r w:rsidRPr="00D47552">
        <w:rPr>
          <w:rFonts w:ascii="Arial" w:hAnsi="Arial" w:cs="Arial"/>
          <w:sz w:val="20"/>
          <w:szCs w:val="20"/>
          <w:lang w:val="es-419"/>
        </w:rPr>
        <w:tab/>
        <w:t>Sentencia del 14 de junio de 2019</w:t>
      </w:r>
    </w:p>
    <w:p w:rsidR="00D47552" w:rsidRPr="00D47552" w:rsidRDefault="00D47552" w:rsidP="00D47552">
      <w:pPr>
        <w:jc w:val="both"/>
        <w:rPr>
          <w:rFonts w:ascii="Arial" w:hAnsi="Arial" w:cs="Arial"/>
          <w:sz w:val="20"/>
          <w:szCs w:val="20"/>
          <w:lang w:val="es-419"/>
        </w:rPr>
      </w:pPr>
      <w:r w:rsidRPr="00D47552">
        <w:rPr>
          <w:rFonts w:ascii="Arial" w:hAnsi="Arial" w:cs="Arial"/>
          <w:sz w:val="20"/>
          <w:szCs w:val="20"/>
          <w:lang w:val="es-419"/>
        </w:rPr>
        <w:t>Radicación No.:</w:t>
      </w:r>
      <w:r w:rsidRPr="00D47552">
        <w:rPr>
          <w:rFonts w:ascii="Arial" w:hAnsi="Arial" w:cs="Arial"/>
          <w:sz w:val="20"/>
          <w:szCs w:val="20"/>
          <w:lang w:val="es-419"/>
        </w:rPr>
        <w:tab/>
      </w:r>
      <w:r w:rsidRPr="00D47552">
        <w:rPr>
          <w:rFonts w:ascii="Arial" w:hAnsi="Arial" w:cs="Arial"/>
          <w:sz w:val="20"/>
          <w:szCs w:val="20"/>
          <w:lang w:val="es-419"/>
        </w:rPr>
        <w:tab/>
        <w:t>66001-31-05-005-2016-00548-01</w:t>
      </w:r>
    </w:p>
    <w:p w:rsidR="00D47552" w:rsidRPr="00D47552" w:rsidRDefault="00D47552" w:rsidP="00D47552">
      <w:pPr>
        <w:jc w:val="both"/>
        <w:rPr>
          <w:rFonts w:ascii="Arial" w:hAnsi="Arial" w:cs="Arial"/>
          <w:sz w:val="20"/>
          <w:szCs w:val="20"/>
          <w:lang w:val="es-419"/>
        </w:rPr>
      </w:pPr>
      <w:r w:rsidRPr="00D47552">
        <w:rPr>
          <w:rFonts w:ascii="Arial" w:hAnsi="Arial" w:cs="Arial"/>
          <w:sz w:val="20"/>
          <w:szCs w:val="20"/>
          <w:lang w:val="es-419"/>
        </w:rPr>
        <w:t>Proceso:</w:t>
      </w:r>
      <w:r w:rsidRPr="00D47552">
        <w:rPr>
          <w:rFonts w:ascii="Arial" w:hAnsi="Arial" w:cs="Arial"/>
          <w:sz w:val="20"/>
          <w:szCs w:val="20"/>
          <w:lang w:val="es-419"/>
        </w:rPr>
        <w:tab/>
      </w:r>
      <w:r w:rsidRPr="00D47552">
        <w:rPr>
          <w:rFonts w:ascii="Arial" w:hAnsi="Arial" w:cs="Arial"/>
          <w:sz w:val="20"/>
          <w:szCs w:val="20"/>
          <w:lang w:val="es-419"/>
        </w:rPr>
        <w:tab/>
        <w:t xml:space="preserve">Ordinario laboral </w:t>
      </w:r>
    </w:p>
    <w:p w:rsidR="00D47552" w:rsidRPr="00D47552" w:rsidRDefault="00D47552" w:rsidP="00D47552">
      <w:pPr>
        <w:jc w:val="both"/>
        <w:rPr>
          <w:rFonts w:ascii="Arial" w:hAnsi="Arial" w:cs="Arial"/>
          <w:sz w:val="20"/>
          <w:szCs w:val="20"/>
          <w:lang w:val="es-419"/>
        </w:rPr>
      </w:pPr>
      <w:r w:rsidRPr="00D47552">
        <w:rPr>
          <w:rFonts w:ascii="Arial" w:hAnsi="Arial" w:cs="Arial"/>
          <w:sz w:val="20"/>
          <w:szCs w:val="20"/>
          <w:lang w:val="es-419"/>
        </w:rPr>
        <w:t>Demandante:</w:t>
      </w:r>
      <w:r w:rsidRPr="00D47552">
        <w:rPr>
          <w:rFonts w:ascii="Arial" w:hAnsi="Arial" w:cs="Arial"/>
          <w:sz w:val="20"/>
          <w:szCs w:val="20"/>
          <w:lang w:val="es-419"/>
        </w:rPr>
        <w:tab/>
      </w:r>
      <w:r w:rsidRPr="00D47552">
        <w:rPr>
          <w:rFonts w:ascii="Arial" w:hAnsi="Arial" w:cs="Arial"/>
          <w:sz w:val="20"/>
          <w:szCs w:val="20"/>
          <w:lang w:val="es-419"/>
        </w:rPr>
        <w:tab/>
        <w:t xml:space="preserve">Luz Mery Valencia Pareja </w:t>
      </w:r>
    </w:p>
    <w:p w:rsidR="00D47552" w:rsidRPr="00D47552" w:rsidRDefault="00D47552" w:rsidP="00D47552">
      <w:pPr>
        <w:jc w:val="both"/>
        <w:rPr>
          <w:rFonts w:ascii="Arial" w:hAnsi="Arial" w:cs="Arial"/>
          <w:sz w:val="20"/>
          <w:szCs w:val="20"/>
          <w:lang w:val="es-419"/>
        </w:rPr>
      </w:pPr>
      <w:r w:rsidRPr="00D47552">
        <w:rPr>
          <w:rFonts w:ascii="Arial" w:hAnsi="Arial" w:cs="Arial"/>
          <w:sz w:val="20"/>
          <w:szCs w:val="20"/>
          <w:lang w:val="es-419"/>
        </w:rPr>
        <w:t>Demandado:</w:t>
      </w:r>
      <w:r w:rsidRPr="00D47552">
        <w:rPr>
          <w:rFonts w:ascii="Arial" w:hAnsi="Arial" w:cs="Arial"/>
          <w:sz w:val="20"/>
          <w:szCs w:val="20"/>
          <w:lang w:val="es-419"/>
        </w:rPr>
        <w:tab/>
      </w:r>
      <w:r w:rsidRPr="00D47552">
        <w:rPr>
          <w:rFonts w:ascii="Arial" w:hAnsi="Arial" w:cs="Arial"/>
          <w:sz w:val="20"/>
          <w:szCs w:val="20"/>
          <w:lang w:val="es-419"/>
        </w:rPr>
        <w:tab/>
        <w:t xml:space="preserve">Colpensiones </w:t>
      </w:r>
    </w:p>
    <w:p w:rsidR="00D47552" w:rsidRPr="00D47552" w:rsidRDefault="00D47552" w:rsidP="00D47552">
      <w:pPr>
        <w:jc w:val="both"/>
        <w:rPr>
          <w:rFonts w:ascii="Arial" w:hAnsi="Arial" w:cs="Arial"/>
          <w:sz w:val="20"/>
          <w:szCs w:val="20"/>
          <w:lang w:val="es-419"/>
        </w:rPr>
      </w:pPr>
      <w:r w:rsidRPr="00D47552">
        <w:rPr>
          <w:rFonts w:ascii="Arial" w:hAnsi="Arial" w:cs="Arial"/>
          <w:sz w:val="20"/>
          <w:szCs w:val="20"/>
          <w:lang w:val="es-419"/>
        </w:rPr>
        <w:t xml:space="preserve">Juzgado de origen: </w:t>
      </w:r>
      <w:r w:rsidRPr="00D47552">
        <w:rPr>
          <w:rFonts w:ascii="Arial" w:hAnsi="Arial" w:cs="Arial"/>
          <w:sz w:val="20"/>
          <w:szCs w:val="20"/>
          <w:lang w:val="es-419"/>
        </w:rPr>
        <w:tab/>
        <w:t xml:space="preserve">Quinto Laboral del Circuito de Pereira </w:t>
      </w:r>
    </w:p>
    <w:p w:rsidR="00D47552" w:rsidRPr="00D47552" w:rsidRDefault="00D47552" w:rsidP="00D47552">
      <w:pPr>
        <w:jc w:val="both"/>
        <w:rPr>
          <w:rFonts w:ascii="Arial" w:hAnsi="Arial" w:cs="Arial"/>
          <w:sz w:val="20"/>
          <w:szCs w:val="20"/>
          <w:lang w:val="es-419"/>
        </w:rPr>
      </w:pPr>
      <w:r w:rsidRPr="00D47552">
        <w:rPr>
          <w:rFonts w:ascii="Arial" w:hAnsi="Arial" w:cs="Arial"/>
          <w:sz w:val="20"/>
          <w:szCs w:val="20"/>
          <w:lang w:val="es-419"/>
        </w:rPr>
        <w:t>Magistrada ponente:</w:t>
      </w:r>
      <w:r w:rsidRPr="00D47552">
        <w:rPr>
          <w:rFonts w:ascii="Arial" w:hAnsi="Arial" w:cs="Arial"/>
          <w:sz w:val="20"/>
          <w:szCs w:val="20"/>
          <w:lang w:val="es-419"/>
        </w:rPr>
        <w:tab/>
        <w:t>Dra. Ana Lucía Caicedo Calderón</w:t>
      </w:r>
    </w:p>
    <w:p w:rsidR="00D47552" w:rsidRPr="00D47552" w:rsidRDefault="00D47552" w:rsidP="00D47552">
      <w:pPr>
        <w:jc w:val="both"/>
        <w:rPr>
          <w:rFonts w:ascii="Arial" w:hAnsi="Arial" w:cs="Arial"/>
          <w:sz w:val="20"/>
          <w:szCs w:val="20"/>
          <w:lang w:val="es-419"/>
        </w:rPr>
      </w:pPr>
    </w:p>
    <w:p w:rsidR="00D47552" w:rsidRPr="00D47552" w:rsidRDefault="00D47552" w:rsidP="00D47552">
      <w:pPr>
        <w:jc w:val="both"/>
        <w:rPr>
          <w:rFonts w:ascii="Arial" w:hAnsi="Arial" w:cs="Arial"/>
          <w:b/>
          <w:bCs/>
          <w:iCs/>
          <w:sz w:val="20"/>
          <w:szCs w:val="20"/>
          <w:lang w:val="es-419" w:eastAsia="fr-FR"/>
        </w:rPr>
      </w:pPr>
      <w:r w:rsidRPr="00D47552">
        <w:rPr>
          <w:rFonts w:ascii="Arial" w:hAnsi="Arial" w:cs="Arial"/>
          <w:b/>
          <w:bCs/>
          <w:iCs/>
          <w:sz w:val="20"/>
          <w:szCs w:val="20"/>
          <w:lang w:val="es-419" w:eastAsia="fr-FR"/>
        </w:rPr>
        <w:t>TEMAS:</w:t>
      </w:r>
      <w:r w:rsidRPr="00D47552">
        <w:rPr>
          <w:rFonts w:ascii="Arial" w:hAnsi="Arial" w:cs="Arial"/>
          <w:b/>
          <w:bCs/>
          <w:iCs/>
          <w:sz w:val="20"/>
          <w:szCs w:val="20"/>
          <w:lang w:val="es-419" w:eastAsia="fr-FR"/>
        </w:rPr>
        <w:tab/>
      </w:r>
      <w:r w:rsidR="001E67A5">
        <w:rPr>
          <w:rFonts w:ascii="Arial" w:hAnsi="Arial" w:cs="Arial"/>
          <w:b/>
          <w:bCs/>
          <w:iCs/>
          <w:sz w:val="20"/>
          <w:szCs w:val="20"/>
          <w:lang w:val="es-CO" w:eastAsia="fr-FR"/>
        </w:rPr>
        <w:t xml:space="preserve">PENSIÓN DE SOBREVIVIENTES / </w:t>
      </w:r>
      <w:r w:rsidRPr="00D47552">
        <w:rPr>
          <w:rFonts w:ascii="Arial" w:hAnsi="Arial" w:cs="Arial"/>
          <w:b/>
          <w:sz w:val="20"/>
          <w:szCs w:val="20"/>
          <w:lang w:val="es-419"/>
        </w:rPr>
        <w:t xml:space="preserve">CONDICIÓN MÁS BENEFICIOSA </w:t>
      </w:r>
      <w:r w:rsidR="001E67A5">
        <w:rPr>
          <w:rFonts w:ascii="Arial" w:hAnsi="Arial" w:cs="Arial"/>
          <w:b/>
          <w:sz w:val="20"/>
          <w:szCs w:val="20"/>
          <w:lang w:val="es-CO"/>
        </w:rPr>
        <w:t>/ APLICACIÓN DEL ACUERDO 049 DE 1990 /</w:t>
      </w:r>
      <w:r w:rsidR="00604E02">
        <w:rPr>
          <w:rFonts w:ascii="Arial" w:hAnsi="Arial" w:cs="Arial"/>
          <w:b/>
          <w:sz w:val="20"/>
          <w:szCs w:val="20"/>
          <w:lang w:val="es-CO"/>
        </w:rPr>
        <w:t xml:space="preserve"> </w:t>
      </w:r>
      <w:r w:rsidR="00132B2E">
        <w:rPr>
          <w:rFonts w:ascii="Arial" w:hAnsi="Arial" w:cs="Arial"/>
          <w:b/>
          <w:sz w:val="20"/>
          <w:szCs w:val="20"/>
          <w:lang w:val="es-CO"/>
        </w:rPr>
        <w:t xml:space="preserve">FALLECIMIENTO ANTES DEL 31 DE MARZO DE 2000 / </w:t>
      </w:r>
      <w:r w:rsidR="001E67A5">
        <w:rPr>
          <w:rFonts w:ascii="Arial" w:hAnsi="Arial" w:cs="Arial"/>
          <w:b/>
          <w:sz w:val="20"/>
          <w:szCs w:val="20"/>
          <w:lang w:val="es-CO"/>
        </w:rPr>
        <w:t xml:space="preserve"> </w:t>
      </w:r>
      <w:r w:rsidRPr="00D47552">
        <w:rPr>
          <w:rFonts w:ascii="Arial" w:hAnsi="Arial" w:cs="Arial"/>
          <w:b/>
          <w:sz w:val="20"/>
          <w:szCs w:val="20"/>
          <w:lang w:val="es-419"/>
        </w:rPr>
        <w:t>EL CONTEO DE LAS 150 SEMANAS EN LOS 6 AÑOS ANTERIORES AL DECESO PUEDE ABARCAR PERIODOS COTIZADOS ANTES DEL 1º DE ABRIL DE 1994</w:t>
      </w:r>
      <w:r w:rsidR="001E67A5">
        <w:rPr>
          <w:rFonts w:ascii="Arial" w:hAnsi="Arial" w:cs="Arial"/>
          <w:b/>
          <w:bCs/>
          <w:iCs/>
          <w:sz w:val="20"/>
          <w:szCs w:val="20"/>
          <w:lang w:val="es-419" w:eastAsia="fr-FR"/>
        </w:rPr>
        <w:t>.</w:t>
      </w:r>
    </w:p>
    <w:p w:rsidR="00D47552" w:rsidRDefault="00D47552" w:rsidP="00D47552">
      <w:pPr>
        <w:jc w:val="both"/>
        <w:rPr>
          <w:rFonts w:ascii="Arial" w:hAnsi="Arial" w:cs="Arial"/>
          <w:sz w:val="20"/>
          <w:szCs w:val="20"/>
          <w:lang w:val="es-419"/>
        </w:rPr>
      </w:pPr>
    </w:p>
    <w:p w:rsidR="00E54712" w:rsidRPr="00E54712" w:rsidRDefault="00E54712" w:rsidP="00E54712">
      <w:pPr>
        <w:jc w:val="both"/>
        <w:rPr>
          <w:rFonts w:ascii="Arial" w:hAnsi="Arial" w:cs="Arial"/>
          <w:sz w:val="20"/>
          <w:szCs w:val="20"/>
          <w:lang w:val="es-419"/>
        </w:rPr>
      </w:pPr>
      <w:r w:rsidRPr="00E54712">
        <w:rPr>
          <w:rFonts w:ascii="Arial" w:hAnsi="Arial" w:cs="Arial"/>
          <w:sz w:val="20"/>
          <w:szCs w:val="20"/>
          <w:lang w:val="es-419"/>
        </w:rPr>
        <w:t>Si bien se ha decantado suficientemente que la normatividad aplicable a la pensión de sobrevivientes es la legislación vigente al momento del fallecimiento del afiliado, por excepción, es posible acudir a la legislación anterior con el fin de determinar la concesión o no de la gracia pensional, en aplicación del “Principio de la condición más beneficiosa”.</w:t>
      </w:r>
    </w:p>
    <w:p w:rsidR="00E54712" w:rsidRPr="00E54712" w:rsidRDefault="00E54712" w:rsidP="00E54712">
      <w:pPr>
        <w:jc w:val="both"/>
        <w:rPr>
          <w:rFonts w:ascii="Arial" w:hAnsi="Arial" w:cs="Arial"/>
          <w:sz w:val="20"/>
          <w:szCs w:val="20"/>
          <w:lang w:val="es-419"/>
        </w:rPr>
      </w:pPr>
    </w:p>
    <w:p w:rsidR="00E54712" w:rsidRPr="00E54712" w:rsidRDefault="00E54712" w:rsidP="00E54712">
      <w:pPr>
        <w:jc w:val="both"/>
        <w:rPr>
          <w:rFonts w:ascii="Arial" w:hAnsi="Arial" w:cs="Arial"/>
          <w:sz w:val="20"/>
          <w:szCs w:val="20"/>
          <w:lang w:val="es-419"/>
        </w:rPr>
      </w:pPr>
      <w:r w:rsidRPr="00E54712">
        <w:rPr>
          <w:rFonts w:ascii="Arial" w:hAnsi="Arial" w:cs="Arial"/>
          <w:sz w:val="20"/>
          <w:szCs w:val="20"/>
          <w:lang w:val="es-419"/>
        </w:rPr>
        <w:t>La Sala de Casación Laboral de la Corte Suprema de Justicia en reiteradas oportunidades acogió este principio, aplicándolo al comienzo en el tránsito del Acuerdo 049 de 1990 a la Ley 100 de 1993, cuando el óbito o el hecho incapacitante, según el caso, se dio en vigencia de la ley 100 original pero el causante o el trabajador afiliado no cotizó las 26 semanas dentro del año inmediatamente anterior a la muerte o la invalidez, pero en cambio había cotizado 300 semanas en toda su vida laboral o 150 semanas en los 6 años anteriores al 1° de abril de 1994 y 150 semanas dentro de los 6 años anteriores al óbito.  Sobre este último punto es necesario precisar que en aquellos casos en los que el deceso ocurrió en vigencia de la Ley 100 de 1993, en su redacción original, es factible efectuar la contabilización de las 150 semanas incluso si parte de los 6 años se halla antes de la entrada en vigencia de dicha ley.</w:t>
      </w:r>
    </w:p>
    <w:p w:rsidR="00E54712" w:rsidRPr="00E54712" w:rsidRDefault="00E54712" w:rsidP="00E54712">
      <w:pPr>
        <w:jc w:val="both"/>
        <w:rPr>
          <w:rFonts w:ascii="Arial" w:hAnsi="Arial" w:cs="Arial"/>
          <w:sz w:val="20"/>
          <w:szCs w:val="20"/>
          <w:lang w:val="es-419"/>
        </w:rPr>
      </w:pPr>
    </w:p>
    <w:p w:rsidR="00D47552" w:rsidRDefault="00E54712" w:rsidP="001E67A5">
      <w:pPr>
        <w:jc w:val="both"/>
        <w:rPr>
          <w:rFonts w:ascii="Arial" w:hAnsi="Arial" w:cs="Arial"/>
          <w:sz w:val="20"/>
          <w:szCs w:val="20"/>
          <w:lang w:val="es-CO"/>
        </w:rPr>
      </w:pPr>
      <w:r w:rsidRPr="00E54712">
        <w:rPr>
          <w:rFonts w:ascii="Arial" w:hAnsi="Arial" w:cs="Arial"/>
          <w:sz w:val="20"/>
          <w:szCs w:val="20"/>
          <w:lang w:val="es-419"/>
        </w:rPr>
        <w:t>Lo anterior encuentra sustento, entre otras, en la sentencia proferida por la Sala de Casación de la Corte Suprema de Justicia el 5 de agosto de 2015, rad. 53438, M.P. Luis Gabriel Miranda Buelvas</w:t>
      </w:r>
      <w:r w:rsidR="001E67A5">
        <w:rPr>
          <w:rFonts w:ascii="Arial" w:hAnsi="Arial" w:cs="Arial"/>
          <w:sz w:val="20"/>
          <w:szCs w:val="20"/>
          <w:lang w:val="es-CO"/>
        </w:rPr>
        <w:t>…</w:t>
      </w:r>
    </w:p>
    <w:p w:rsidR="001E67A5" w:rsidRDefault="001E67A5" w:rsidP="001E67A5">
      <w:pPr>
        <w:jc w:val="both"/>
        <w:rPr>
          <w:rFonts w:ascii="Arial" w:hAnsi="Arial" w:cs="Arial"/>
          <w:sz w:val="20"/>
          <w:szCs w:val="20"/>
          <w:lang w:val="es-CO"/>
        </w:rPr>
      </w:pPr>
    </w:p>
    <w:p w:rsidR="001E67A5" w:rsidRDefault="001E67A5" w:rsidP="001E67A5">
      <w:pPr>
        <w:jc w:val="both"/>
        <w:rPr>
          <w:rFonts w:ascii="Arial" w:hAnsi="Arial" w:cs="Arial"/>
          <w:sz w:val="20"/>
          <w:szCs w:val="20"/>
          <w:lang w:val="es-419"/>
        </w:rPr>
      </w:pPr>
      <w:r>
        <w:rPr>
          <w:rFonts w:ascii="Arial" w:hAnsi="Arial" w:cs="Arial"/>
          <w:sz w:val="20"/>
          <w:szCs w:val="20"/>
          <w:lang w:val="es-CO"/>
        </w:rPr>
        <w:t xml:space="preserve">… </w:t>
      </w:r>
      <w:r w:rsidRPr="001E67A5">
        <w:rPr>
          <w:rFonts w:ascii="Arial" w:hAnsi="Arial" w:cs="Arial"/>
          <w:sz w:val="20"/>
          <w:szCs w:val="20"/>
          <w:lang w:val="es-419"/>
        </w:rPr>
        <w:t>es necesario aclarar que cuando la Corte Constitucional avalaba el estudio de una pensión de sobrevivientes con base en el Acuerdo 049 de 1990, respecto de una persona que había fallecido en vigencia de la Ley 797 de 2003, indicaba que era el 31 de marzo de 2000 la fecha límite en la que se debían cumplir las 150 semanas, esto es, en los 6 años siguientes a la entrada en vigencia de la Ley 100 de 1993, ello con el fin de establecer una temporalidad para la aplicación del aludido principio en esos precisos eventos -que no cuando se acudía a la norma inmediatamente anterior a la Ley 100 de 1993-.</w:t>
      </w:r>
    </w:p>
    <w:p w:rsidR="00604E02" w:rsidRDefault="00604E02" w:rsidP="001E67A5">
      <w:pPr>
        <w:jc w:val="both"/>
        <w:rPr>
          <w:rFonts w:ascii="Arial" w:hAnsi="Arial" w:cs="Arial"/>
          <w:sz w:val="20"/>
          <w:szCs w:val="20"/>
          <w:lang w:val="es-419"/>
        </w:rPr>
      </w:pPr>
    </w:p>
    <w:p w:rsidR="00604E02" w:rsidRPr="00604E02" w:rsidRDefault="00604E02" w:rsidP="001E67A5">
      <w:pPr>
        <w:jc w:val="both"/>
        <w:rPr>
          <w:rFonts w:ascii="Arial" w:hAnsi="Arial" w:cs="Arial"/>
          <w:b/>
          <w:color w:val="FF0000"/>
          <w:sz w:val="20"/>
          <w:szCs w:val="20"/>
          <w:lang w:val="es-CO"/>
        </w:rPr>
      </w:pPr>
      <w:r w:rsidRPr="00604E02">
        <w:rPr>
          <w:rFonts w:ascii="Arial" w:hAnsi="Arial" w:cs="Arial"/>
          <w:b/>
          <w:color w:val="FF0000"/>
          <w:sz w:val="20"/>
          <w:szCs w:val="20"/>
          <w:lang w:val="es-CO"/>
        </w:rPr>
        <w:t>SALVAMENTO DE VOTO: DOCTOR JULIO CÉSAR SALAZAR MUÑOZ</w:t>
      </w:r>
    </w:p>
    <w:p w:rsidR="00D47552" w:rsidRPr="00D47552" w:rsidRDefault="00D47552" w:rsidP="00D47552">
      <w:pPr>
        <w:jc w:val="both"/>
        <w:rPr>
          <w:rFonts w:ascii="Arial" w:hAnsi="Arial" w:cs="Arial"/>
          <w:sz w:val="20"/>
          <w:szCs w:val="20"/>
          <w:lang w:val="es-419"/>
        </w:rPr>
      </w:pPr>
    </w:p>
    <w:p w:rsidR="00604E02" w:rsidRPr="00604E02" w:rsidRDefault="00604E02" w:rsidP="00604E02">
      <w:pPr>
        <w:jc w:val="both"/>
        <w:rPr>
          <w:rFonts w:ascii="Arial" w:hAnsi="Arial" w:cs="Arial"/>
          <w:sz w:val="20"/>
          <w:szCs w:val="20"/>
          <w:lang w:val="es-419"/>
        </w:rPr>
      </w:pPr>
      <w:r w:rsidRPr="00604E02">
        <w:rPr>
          <w:rFonts w:ascii="Arial" w:hAnsi="Arial" w:cs="Arial"/>
          <w:sz w:val="20"/>
          <w:szCs w:val="20"/>
          <w:lang w:val="es-419"/>
        </w:rPr>
        <w:t>Me corresponde salvar mi voto porque a pesar de que el causante falleció el 18 de enero de 1996, esto es, más de un año después de haber entrado en vigencia el sistema general de pensiones previsto en la ley 100 de 1993, se optó por darle aplicación al acuerdo 049 de 1990 en desarrollo de la figura de la condición más beneficiosa, cuando de acuerdo a los últimos desarrollos jurisprudenciales ello ya no era posible, pues se había superado el año necesario para que se pudieran dejar cotizadas las 26 semanas que el nuevo sistema exige para el otorgamiento de la prestación reclamada.</w:t>
      </w:r>
    </w:p>
    <w:p w:rsidR="00604E02" w:rsidRPr="00604E02" w:rsidRDefault="00604E02" w:rsidP="00604E02">
      <w:pPr>
        <w:jc w:val="both"/>
        <w:rPr>
          <w:rFonts w:ascii="Arial" w:hAnsi="Arial" w:cs="Arial"/>
          <w:sz w:val="20"/>
          <w:szCs w:val="20"/>
          <w:lang w:val="es-419"/>
        </w:rPr>
      </w:pPr>
    </w:p>
    <w:p w:rsidR="00D47552" w:rsidRDefault="00604E02" w:rsidP="00604E02">
      <w:pPr>
        <w:jc w:val="both"/>
        <w:rPr>
          <w:rFonts w:ascii="Arial" w:hAnsi="Arial" w:cs="Arial"/>
          <w:sz w:val="20"/>
          <w:szCs w:val="20"/>
          <w:lang w:val="es-CO"/>
        </w:rPr>
      </w:pPr>
      <w:r w:rsidRPr="00604E02">
        <w:rPr>
          <w:rFonts w:ascii="Arial" w:hAnsi="Arial" w:cs="Arial"/>
          <w:sz w:val="20"/>
          <w:szCs w:val="20"/>
          <w:lang w:val="es-419"/>
        </w:rPr>
        <w:t>Es que la ultractividad de la norma anterior, que representa la condición más beneficiosa, solo tiene justificación si opera en el lapso en el que el requisito previsto en la nueva norma se puede cumplir</w:t>
      </w:r>
      <w:r>
        <w:rPr>
          <w:rFonts w:ascii="Arial" w:hAnsi="Arial" w:cs="Arial"/>
          <w:sz w:val="20"/>
          <w:szCs w:val="20"/>
          <w:lang w:val="es-CO"/>
        </w:rPr>
        <w:t>…</w:t>
      </w:r>
    </w:p>
    <w:p w:rsidR="00604E02" w:rsidRDefault="00604E02" w:rsidP="00604E02">
      <w:pPr>
        <w:jc w:val="both"/>
        <w:rPr>
          <w:rFonts w:ascii="Arial" w:hAnsi="Arial" w:cs="Arial"/>
          <w:sz w:val="20"/>
          <w:szCs w:val="20"/>
          <w:lang w:val="es-CO"/>
        </w:rPr>
      </w:pPr>
    </w:p>
    <w:p w:rsidR="00604E02" w:rsidRPr="00604E02" w:rsidRDefault="00604E02" w:rsidP="00604E02">
      <w:pPr>
        <w:jc w:val="both"/>
        <w:rPr>
          <w:rFonts w:ascii="Arial" w:hAnsi="Arial" w:cs="Arial"/>
          <w:sz w:val="20"/>
          <w:szCs w:val="20"/>
          <w:lang w:val="es-CO"/>
        </w:rPr>
      </w:pPr>
      <w:r w:rsidRPr="00604E02">
        <w:rPr>
          <w:rFonts w:ascii="Arial" w:hAnsi="Arial" w:cs="Arial"/>
          <w:sz w:val="20"/>
          <w:szCs w:val="20"/>
          <w:lang w:val="es-CO"/>
        </w:rPr>
        <w:t>Como quiera que el punto de partida para aceptar, en los asuntos de invalidez y sobrevivencia, la aplicación de la mal llamada “condición más beneficiosa”, es la falta de consagración de un régimen de transición –figura que por definición siempre tiene un límite temporal–, claro resulta que dicho beneficio no puede tener una vigencia ilimitada, conclusión a la que recientemente llegó la Sala de Casación Laboral de la Corte Suprema de Justicia en la sentencia SL4650 de 25 de enero de 2017 radicación Nº 45262 con ponencia de los Magistrados Fernando Castillo Cadena y Gerardo Botero Zuluaga.</w:t>
      </w:r>
    </w:p>
    <w:p w:rsidR="00604E02" w:rsidRDefault="00604E02" w:rsidP="00D47552">
      <w:pPr>
        <w:jc w:val="both"/>
        <w:rPr>
          <w:rFonts w:ascii="Arial" w:hAnsi="Arial" w:cs="Arial"/>
          <w:sz w:val="20"/>
          <w:szCs w:val="20"/>
          <w:lang w:val="es-419"/>
        </w:rPr>
      </w:pPr>
    </w:p>
    <w:p w:rsidR="00604E02" w:rsidRPr="00D47552" w:rsidRDefault="00604E02" w:rsidP="00D47552">
      <w:pPr>
        <w:jc w:val="both"/>
        <w:rPr>
          <w:rFonts w:ascii="Arial" w:hAnsi="Arial" w:cs="Arial"/>
          <w:sz w:val="20"/>
          <w:szCs w:val="20"/>
          <w:lang w:val="es-419"/>
        </w:rPr>
      </w:pPr>
    </w:p>
    <w:p w:rsidR="00D47552" w:rsidRPr="00D47552" w:rsidRDefault="00D47552" w:rsidP="00D47552">
      <w:pPr>
        <w:jc w:val="both"/>
        <w:rPr>
          <w:rFonts w:ascii="Arial" w:hAnsi="Arial" w:cs="Arial"/>
          <w:sz w:val="20"/>
          <w:szCs w:val="20"/>
        </w:rPr>
      </w:pPr>
    </w:p>
    <w:p w:rsidR="003A3BBB" w:rsidRPr="00D47552" w:rsidRDefault="003A3BBB" w:rsidP="00D47552">
      <w:pPr>
        <w:pStyle w:val="Ttulo4"/>
        <w:widowControl w:val="0"/>
        <w:tabs>
          <w:tab w:val="clear" w:pos="0"/>
        </w:tabs>
        <w:spacing w:line="288" w:lineRule="auto"/>
        <w:rPr>
          <w:rFonts w:ascii="Tahoma" w:hAnsi="Tahoma" w:cs="Tahoma"/>
          <w:bCs/>
          <w:szCs w:val="24"/>
          <w:lang w:eastAsia="es-MX"/>
        </w:rPr>
      </w:pPr>
      <w:r w:rsidRPr="00D47552">
        <w:rPr>
          <w:rFonts w:ascii="Tahoma" w:hAnsi="Tahoma" w:cs="Tahoma"/>
          <w:bCs/>
          <w:szCs w:val="24"/>
          <w:lang w:eastAsia="es-MX"/>
        </w:rPr>
        <w:t>TRIBUNAL SUPERIOR DEL DISTRITO JUDICIAL DE PEREIRA</w:t>
      </w:r>
    </w:p>
    <w:p w:rsidR="003A3BBB" w:rsidRPr="00D47552" w:rsidRDefault="003A3BBB" w:rsidP="00D47552">
      <w:pPr>
        <w:pStyle w:val="Ttulo4"/>
        <w:widowControl w:val="0"/>
        <w:tabs>
          <w:tab w:val="clear" w:pos="0"/>
        </w:tabs>
        <w:spacing w:line="288" w:lineRule="auto"/>
        <w:rPr>
          <w:rFonts w:ascii="Tahoma" w:hAnsi="Tahoma" w:cs="Tahoma"/>
          <w:bCs/>
          <w:szCs w:val="24"/>
          <w:lang w:eastAsia="es-MX"/>
        </w:rPr>
      </w:pPr>
      <w:r w:rsidRPr="00D47552">
        <w:rPr>
          <w:rFonts w:ascii="Tahoma" w:hAnsi="Tahoma" w:cs="Tahoma"/>
          <w:bCs/>
          <w:szCs w:val="24"/>
          <w:lang w:eastAsia="es-MX"/>
        </w:rPr>
        <w:t>SALA</w:t>
      </w:r>
      <w:r w:rsidR="00666B78" w:rsidRPr="00D47552">
        <w:rPr>
          <w:rFonts w:ascii="Tahoma" w:hAnsi="Tahoma" w:cs="Tahoma"/>
          <w:bCs/>
          <w:szCs w:val="24"/>
          <w:lang w:eastAsia="es-MX"/>
        </w:rPr>
        <w:t xml:space="preserve"> DE DECISIÓN</w:t>
      </w:r>
      <w:r w:rsidRPr="00D47552">
        <w:rPr>
          <w:rFonts w:ascii="Tahoma" w:hAnsi="Tahoma" w:cs="Tahoma"/>
          <w:bCs/>
          <w:szCs w:val="24"/>
          <w:lang w:eastAsia="es-MX"/>
        </w:rPr>
        <w:t xml:space="preserve"> LABORAL</w:t>
      </w:r>
      <w:r w:rsidR="00666B78" w:rsidRPr="00D47552">
        <w:rPr>
          <w:rFonts w:ascii="Tahoma" w:hAnsi="Tahoma" w:cs="Tahoma"/>
          <w:bCs/>
          <w:szCs w:val="24"/>
          <w:lang w:eastAsia="es-MX"/>
        </w:rPr>
        <w:t xml:space="preserve"> No. 1</w:t>
      </w:r>
    </w:p>
    <w:p w:rsidR="003A3BBB" w:rsidRPr="00D47552" w:rsidRDefault="003A3BBB" w:rsidP="00D47552">
      <w:pPr>
        <w:spacing w:line="288" w:lineRule="auto"/>
        <w:jc w:val="center"/>
        <w:rPr>
          <w:rFonts w:ascii="Tahoma" w:hAnsi="Tahoma" w:cs="Tahoma"/>
          <w:bCs/>
        </w:rPr>
      </w:pPr>
    </w:p>
    <w:p w:rsidR="003A3BBB" w:rsidRPr="00D47552" w:rsidRDefault="003A3BBB" w:rsidP="00D47552">
      <w:pPr>
        <w:spacing w:line="288" w:lineRule="auto"/>
        <w:jc w:val="center"/>
        <w:rPr>
          <w:rFonts w:ascii="Tahoma" w:hAnsi="Tahoma" w:cs="Tahoma"/>
          <w:b/>
          <w:bCs/>
        </w:rPr>
      </w:pPr>
      <w:r w:rsidRPr="00D47552">
        <w:rPr>
          <w:rFonts w:ascii="Tahoma" w:hAnsi="Tahoma" w:cs="Tahoma"/>
          <w:bCs/>
        </w:rPr>
        <w:lastRenderedPageBreak/>
        <w:t>Magistrada ponente:</w:t>
      </w:r>
      <w:r w:rsidRPr="00D47552">
        <w:rPr>
          <w:rFonts w:ascii="Tahoma" w:hAnsi="Tahoma" w:cs="Tahoma"/>
          <w:b/>
          <w:bCs/>
        </w:rPr>
        <w:t xml:space="preserve"> Ana Lucía Caicedo Calderón</w:t>
      </w:r>
    </w:p>
    <w:p w:rsidR="003A3BBB" w:rsidRPr="00D47552" w:rsidRDefault="003A3BBB" w:rsidP="00D47552">
      <w:pPr>
        <w:spacing w:line="288" w:lineRule="auto"/>
        <w:jc w:val="center"/>
        <w:rPr>
          <w:rFonts w:ascii="Tahoma" w:hAnsi="Tahoma" w:cs="Tahoma"/>
          <w:b/>
        </w:rPr>
      </w:pPr>
    </w:p>
    <w:p w:rsidR="003A3BBB" w:rsidRPr="00D47552" w:rsidRDefault="003A3BBB" w:rsidP="00D47552">
      <w:pPr>
        <w:spacing w:line="288" w:lineRule="auto"/>
        <w:jc w:val="center"/>
        <w:rPr>
          <w:rFonts w:ascii="Tahoma" w:hAnsi="Tahoma" w:cs="Tahoma"/>
          <w:b/>
        </w:rPr>
      </w:pPr>
      <w:r w:rsidRPr="00D47552">
        <w:rPr>
          <w:rFonts w:ascii="Tahoma" w:hAnsi="Tahoma" w:cs="Tahoma"/>
          <w:b/>
        </w:rPr>
        <w:t>Acta No. ____</w:t>
      </w:r>
    </w:p>
    <w:p w:rsidR="003A3BBB" w:rsidRPr="00D47552" w:rsidRDefault="003A3BBB" w:rsidP="00D47552">
      <w:pPr>
        <w:pStyle w:val="Sinespaciado"/>
        <w:spacing w:line="288" w:lineRule="auto"/>
        <w:rPr>
          <w:rFonts w:ascii="Tahoma" w:hAnsi="Tahoma" w:cs="Tahoma"/>
        </w:rPr>
      </w:pPr>
    </w:p>
    <w:p w:rsidR="003A3BBB" w:rsidRPr="00D47552" w:rsidRDefault="003A3BBB" w:rsidP="00D47552">
      <w:pPr>
        <w:pStyle w:val="Ttulo5"/>
        <w:spacing w:line="288" w:lineRule="auto"/>
        <w:ind w:firstLine="0"/>
        <w:jc w:val="center"/>
        <w:rPr>
          <w:rFonts w:ascii="Tahoma" w:hAnsi="Tahoma" w:cs="Tahoma"/>
        </w:rPr>
      </w:pPr>
      <w:r w:rsidRPr="00D47552">
        <w:rPr>
          <w:rFonts w:ascii="Tahoma" w:hAnsi="Tahoma" w:cs="Tahoma"/>
        </w:rPr>
        <w:t>Sistema oral - Audiencia de juzgamiento</w:t>
      </w:r>
    </w:p>
    <w:p w:rsidR="003A3BBB" w:rsidRPr="00D47552" w:rsidRDefault="003A3BBB" w:rsidP="00D47552">
      <w:pPr>
        <w:pStyle w:val="Sinespaciado"/>
        <w:spacing w:line="288" w:lineRule="auto"/>
        <w:rPr>
          <w:rFonts w:ascii="Tahoma" w:hAnsi="Tahoma" w:cs="Tahoma"/>
        </w:rPr>
      </w:pPr>
      <w:r w:rsidRPr="00D47552">
        <w:rPr>
          <w:rFonts w:ascii="Tahoma" w:hAnsi="Tahoma" w:cs="Tahoma"/>
        </w:rPr>
        <w:tab/>
      </w:r>
      <w:r w:rsidR="004052FE" w:rsidRPr="00D47552">
        <w:rPr>
          <w:rFonts w:ascii="Tahoma" w:hAnsi="Tahoma" w:cs="Tahoma"/>
        </w:rPr>
        <w:t xml:space="preserve"> </w:t>
      </w:r>
    </w:p>
    <w:p w:rsidR="003A3BBB" w:rsidRPr="00D47552" w:rsidRDefault="003A3BBB" w:rsidP="00D47552">
      <w:pPr>
        <w:spacing w:line="288" w:lineRule="auto"/>
        <w:ind w:firstLine="708"/>
        <w:jc w:val="both"/>
        <w:rPr>
          <w:rFonts w:ascii="Tahoma" w:hAnsi="Tahoma" w:cs="Tahoma"/>
          <w:b/>
          <w:lang w:val="es-ES_tradnl"/>
        </w:rPr>
      </w:pPr>
      <w:r w:rsidRPr="00D47552">
        <w:rPr>
          <w:rFonts w:ascii="Tahoma" w:hAnsi="Tahoma" w:cs="Tahoma"/>
          <w:lang w:val="es-ES_tradnl"/>
        </w:rPr>
        <w:t xml:space="preserve">Siendo las </w:t>
      </w:r>
      <w:r w:rsidR="00757A75" w:rsidRPr="00D47552">
        <w:rPr>
          <w:rFonts w:ascii="Tahoma" w:hAnsi="Tahoma" w:cs="Tahoma"/>
          <w:lang w:val="es-ES_tradnl"/>
        </w:rPr>
        <w:t>8</w:t>
      </w:r>
      <w:r w:rsidR="0014623C" w:rsidRPr="00D47552">
        <w:rPr>
          <w:rFonts w:ascii="Tahoma" w:hAnsi="Tahoma" w:cs="Tahoma"/>
          <w:lang w:val="es-ES_tradnl"/>
        </w:rPr>
        <w:t>:</w:t>
      </w:r>
      <w:r w:rsidR="00757A75" w:rsidRPr="00D47552">
        <w:rPr>
          <w:rFonts w:ascii="Tahoma" w:hAnsi="Tahoma" w:cs="Tahoma"/>
          <w:lang w:val="es-ES_tradnl"/>
        </w:rPr>
        <w:t>45</w:t>
      </w:r>
      <w:r w:rsidRPr="00D47552">
        <w:rPr>
          <w:rFonts w:ascii="Tahoma" w:hAnsi="Tahoma" w:cs="Tahoma"/>
          <w:lang w:val="es-ES_tradnl"/>
        </w:rPr>
        <w:t xml:space="preserve"> </w:t>
      </w:r>
      <w:r w:rsidR="001C4981" w:rsidRPr="00D47552">
        <w:rPr>
          <w:rFonts w:ascii="Tahoma" w:hAnsi="Tahoma" w:cs="Tahoma"/>
          <w:lang w:val="es-ES_tradnl"/>
        </w:rPr>
        <w:t>a</w:t>
      </w:r>
      <w:r w:rsidR="0042768E" w:rsidRPr="00D47552">
        <w:rPr>
          <w:rFonts w:ascii="Tahoma" w:hAnsi="Tahoma" w:cs="Tahoma"/>
          <w:lang w:val="es-ES_tradnl"/>
        </w:rPr>
        <w:t>.m. de hoy,</w:t>
      </w:r>
      <w:r w:rsidR="00F206D8" w:rsidRPr="00D47552">
        <w:rPr>
          <w:rFonts w:ascii="Tahoma" w:hAnsi="Tahoma" w:cs="Tahoma"/>
          <w:lang w:val="es-ES_tradnl"/>
        </w:rPr>
        <w:t xml:space="preserve"> </w:t>
      </w:r>
      <w:r w:rsidR="001C4981" w:rsidRPr="00D47552">
        <w:rPr>
          <w:rFonts w:ascii="Tahoma" w:hAnsi="Tahoma" w:cs="Tahoma"/>
          <w:lang w:val="es-ES_tradnl"/>
        </w:rPr>
        <w:t>vierne</w:t>
      </w:r>
      <w:r w:rsidR="00980604" w:rsidRPr="00D47552">
        <w:rPr>
          <w:rFonts w:ascii="Tahoma" w:hAnsi="Tahoma" w:cs="Tahoma"/>
          <w:lang w:val="es-ES_tradnl"/>
        </w:rPr>
        <w:t xml:space="preserve">s </w:t>
      </w:r>
      <w:r w:rsidR="00757A75" w:rsidRPr="00D47552">
        <w:rPr>
          <w:rFonts w:ascii="Tahoma" w:hAnsi="Tahoma" w:cs="Tahoma"/>
          <w:lang w:val="es-ES_tradnl"/>
        </w:rPr>
        <w:t>1</w:t>
      </w:r>
      <w:r w:rsidR="000952EC" w:rsidRPr="00D47552">
        <w:rPr>
          <w:rFonts w:ascii="Tahoma" w:hAnsi="Tahoma" w:cs="Tahoma"/>
          <w:lang w:val="es-ES_tradnl"/>
        </w:rPr>
        <w:t>4</w:t>
      </w:r>
      <w:r w:rsidR="001C4981" w:rsidRPr="00D47552">
        <w:rPr>
          <w:rFonts w:ascii="Tahoma" w:hAnsi="Tahoma" w:cs="Tahoma"/>
          <w:lang w:val="es-ES_tradnl"/>
        </w:rPr>
        <w:t xml:space="preserve"> de </w:t>
      </w:r>
      <w:r w:rsidR="00757A75" w:rsidRPr="00D47552">
        <w:rPr>
          <w:rFonts w:ascii="Tahoma" w:hAnsi="Tahoma" w:cs="Tahoma"/>
          <w:lang w:val="es-ES_tradnl"/>
        </w:rPr>
        <w:t xml:space="preserve">junio </w:t>
      </w:r>
      <w:r w:rsidR="003F38E8" w:rsidRPr="00D47552">
        <w:rPr>
          <w:rFonts w:ascii="Tahoma" w:hAnsi="Tahoma" w:cs="Tahoma"/>
          <w:lang w:val="es-ES_tradnl"/>
        </w:rPr>
        <w:t>de 2019</w:t>
      </w:r>
      <w:r w:rsidRPr="00D47552">
        <w:rPr>
          <w:rFonts w:ascii="Tahoma" w:hAnsi="Tahoma" w:cs="Tahoma"/>
          <w:lang w:val="es-ES_tradnl"/>
        </w:rPr>
        <w:t xml:space="preserve">, la Sala de Decisión Laboral </w:t>
      </w:r>
      <w:r w:rsidR="00EA7593" w:rsidRPr="00D47552">
        <w:rPr>
          <w:rFonts w:ascii="Tahoma" w:hAnsi="Tahoma" w:cs="Tahoma"/>
          <w:lang w:val="es-ES_tradnl"/>
        </w:rPr>
        <w:t xml:space="preserve">No. 1 </w:t>
      </w:r>
      <w:r w:rsidRPr="00D47552">
        <w:rPr>
          <w:rFonts w:ascii="Tahoma" w:hAnsi="Tahoma" w:cs="Tahoma"/>
          <w:lang w:val="es-ES_tradnl"/>
        </w:rPr>
        <w:t xml:space="preserve">del Tribunal Superior de Pereira se constituye en audiencia pública de juzgamiento en el proceso ordinario laboral instaurado por </w:t>
      </w:r>
      <w:r w:rsidR="00757A75" w:rsidRPr="00D47552">
        <w:rPr>
          <w:rFonts w:ascii="Tahoma" w:hAnsi="Tahoma" w:cs="Tahoma"/>
          <w:b/>
          <w:lang w:val="es-ES_tradnl"/>
        </w:rPr>
        <w:t xml:space="preserve">Luz Mery Valencia Pareja </w:t>
      </w:r>
      <w:r w:rsidR="00757A75" w:rsidRPr="00D47552">
        <w:rPr>
          <w:rFonts w:ascii="Tahoma" w:hAnsi="Tahoma" w:cs="Tahoma"/>
          <w:lang w:val="es-ES_tradnl"/>
        </w:rPr>
        <w:t>e</w:t>
      </w:r>
      <w:r w:rsidRPr="00D47552">
        <w:rPr>
          <w:rFonts w:ascii="Tahoma" w:hAnsi="Tahoma" w:cs="Tahoma"/>
          <w:lang w:val="es-ES_tradnl"/>
        </w:rPr>
        <w:t>n contra de</w:t>
      </w:r>
      <w:r w:rsidR="005916BC" w:rsidRPr="00D47552">
        <w:rPr>
          <w:rFonts w:ascii="Tahoma" w:hAnsi="Tahoma" w:cs="Tahoma"/>
          <w:lang w:val="es-ES_tradnl"/>
        </w:rPr>
        <w:t xml:space="preserve"> </w:t>
      </w:r>
      <w:r w:rsidR="000952EC" w:rsidRPr="00D47552">
        <w:rPr>
          <w:rFonts w:ascii="Tahoma" w:hAnsi="Tahoma" w:cs="Tahoma"/>
          <w:b/>
          <w:lang w:val="es-ES_tradnl"/>
        </w:rPr>
        <w:t>Colpensiones</w:t>
      </w:r>
      <w:r w:rsidR="008F4EA4" w:rsidRPr="00D47552">
        <w:rPr>
          <w:rFonts w:ascii="Tahoma" w:hAnsi="Tahoma" w:cs="Tahoma"/>
          <w:lang w:val="es-ES_tradnl"/>
        </w:rPr>
        <w:t xml:space="preserve">; trámite al que </w:t>
      </w:r>
      <w:r w:rsidR="0069601C" w:rsidRPr="00D47552">
        <w:rPr>
          <w:rFonts w:ascii="Tahoma" w:hAnsi="Tahoma" w:cs="Tahoma"/>
          <w:lang w:val="es-ES_tradnl"/>
        </w:rPr>
        <w:t xml:space="preserve">fueron </w:t>
      </w:r>
      <w:r w:rsidR="008F4EA4" w:rsidRPr="00D47552">
        <w:rPr>
          <w:rFonts w:ascii="Tahoma" w:hAnsi="Tahoma" w:cs="Tahoma"/>
          <w:lang w:val="es-ES_tradnl"/>
        </w:rPr>
        <w:t>vinculada</w:t>
      </w:r>
      <w:r w:rsidR="0069601C" w:rsidRPr="00D47552">
        <w:rPr>
          <w:rFonts w:ascii="Tahoma" w:hAnsi="Tahoma" w:cs="Tahoma"/>
          <w:lang w:val="es-ES_tradnl"/>
        </w:rPr>
        <w:t>s</w:t>
      </w:r>
      <w:r w:rsidR="008F4EA4" w:rsidRPr="00D47552">
        <w:rPr>
          <w:rFonts w:ascii="Tahoma" w:hAnsi="Tahoma" w:cs="Tahoma"/>
          <w:lang w:val="es-ES_tradnl"/>
        </w:rPr>
        <w:t xml:space="preserve"> </w:t>
      </w:r>
      <w:r w:rsidR="0069601C" w:rsidRPr="00D47552">
        <w:rPr>
          <w:rFonts w:ascii="Tahoma" w:hAnsi="Tahoma" w:cs="Tahoma"/>
          <w:b/>
          <w:lang w:val="es-ES_tradnl"/>
        </w:rPr>
        <w:t>Ana Milena y Deisy Patricia Morales Valencia.</w:t>
      </w:r>
    </w:p>
    <w:p w:rsidR="003A3BBB" w:rsidRPr="00D47552" w:rsidRDefault="003A3BBB" w:rsidP="00D47552">
      <w:pPr>
        <w:pStyle w:val="Sinespaciado"/>
        <w:spacing w:line="288" w:lineRule="auto"/>
        <w:rPr>
          <w:rFonts w:ascii="Tahoma" w:hAnsi="Tahoma" w:cs="Tahoma"/>
          <w:lang w:val="es-ES_tradnl"/>
        </w:rPr>
      </w:pPr>
    </w:p>
    <w:p w:rsidR="003A3BBB" w:rsidRPr="00D47552" w:rsidRDefault="003A3BBB" w:rsidP="00D47552">
      <w:pPr>
        <w:spacing w:line="288" w:lineRule="auto"/>
        <w:ind w:firstLine="708"/>
        <w:jc w:val="both"/>
        <w:rPr>
          <w:rFonts w:ascii="Tahoma" w:hAnsi="Tahoma" w:cs="Tahoma"/>
          <w:lang w:val="es-ES_tradnl"/>
        </w:rPr>
      </w:pPr>
      <w:r w:rsidRPr="00D47552">
        <w:rPr>
          <w:rFonts w:ascii="Tahoma" w:hAnsi="Tahoma" w:cs="Tahoma"/>
          <w:lang w:val="es-ES_tradnl"/>
        </w:rPr>
        <w:t>Para el efecto, se verifica la asistencia de las partes a la presente diligencia: Por la parte demandante… Por la demandada…</w:t>
      </w:r>
    </w:p>
    <w:p w:rsidR="004364C6" w:rsidRPr="00D47552" w:rsidRDefault="004364C6" w:rsidP="00D47552">
      <w:pPr>
        <w:spacing w:line="288" w:lineRule="auto"/>
        <w:ind w:firstLine="708"/>
        <w:jc w:val="both"/>
        <w:rPr>
          <w:rFonts w:ascii="Tahoma" w:hAnsi="Tahoma" w:cs="Tahoma"/>
          <w:lang w:val="es-ES_tradnl"/>
        </w:rPr>
      </w:pPr>
    </w:p>
    <w:p w:rsidR="003A3BBB" w:rsidRPr="00D47552" w:rsidRDefault="003A3BBB" w:rsidP="00D47552">
      <w:pPr>
        <w:widowControl w:val="0"/>
        <w:autoSpaceDE w:val="0"/>
        <w:autoSpaceDN w:val="0"/>
        <w:adjustRightInd w:val="0"/>
        <w:spacing w:line="288" w:lineRule="auto"/>
        <w:jc w:val="center"/>
        <w:rPr>
          <w:rFonts w:ascii="Tahoma" w:hAnsi="Tahoma" w:cs="Tahoma"/>
          <w:b/>
        </w:rPr>
      </w:pPr>
      <w:r w:rsidRPr="00D47552">
        <w:rPr>
          <w:rFonts w:ascii="Tahoma" w:hAnsi="Tahoma" w:cs="Tahoma"/>
          <w:b/>
        </w:rPr>
        <w:t>Alegatos de conclusión</w:t>
      </w:r>
    </w:p>
    <w:p w:rsidR="003A3BBB" w:rsidRPr="00D47552" w:rsidRDefault="003A3BBB" w:rsidP="00D47552">
      <w:pPr>
        <w:pStyle w:val="Sinespaciado"/>
        <w:spacing w:line="288" w:lineRule="auto"/>
        <w:rPr>
          <w:rFonts w:ascii="Tahoma" w:hAnsi="Tahoma" w:cs="Tahoma"/>
        </w:rPr>
      </w:pPr>
    </w:p>
    <w:p w:rsidR="003A3BBB" w:rsidRPr="00D47552" w:rsidRDefault="003A3BBB" w:rsidP="00D47552">
      <w:pPr>
        <w:spacing w:line="288" w:lineRule="auto"/>
        <w:ind w:firstLine="708"/>
        <w:jc w:val="both"/>
        <w:rPr>
          <w:rFonts w:ascii="Tahoma" w:hAnsi="Tahoma" w:cs="Tahoma"/>
          <w:lang w:val="es-ES_tradnl"/>
        </w:rPr>
      </w:pPr>
      <w:r w:rsidRPr="00D47552">
        <w:rPr>
          <w:rFonts w:ascii="Tahoma" w:hAnsi="Tahoma" w:cs="Tahoma"/>
          <w:lang w:val="es-ES_tradnl"/>
        </w:rPr>
        <w:t>De conformidad con el artículo 82 del C.P.T</w:t>
      </w:r>
      <w:r w:rsidR="007C5FFC" w:rsidRPr="00D47552">
        <w:rPr>
          <w:rFonts w:ascii="Tahoma" w:hAnsi="Tahoma" w:cs="Tahoma"/>
          <w:lang w:val="es-ES_tradnl"/>
        </w:rPr>
        <w:t>.</w:t>
      </w:r>
      <w:r w:rsidRPr="00D47552">
        <w:rPr>
          <w:rFonts w:ascii="Tahoma" w:hAnsi="Tahoma" w:cs="Tahoma"/>
          <w:lang w:val="es-ES_tradnl"/>
        </w:rPr>
        <w:t xml:space="preserve"> y de la S.S., modificado por el artículo 13 de la Ley 1149 de 2007, se concede el uso de la palabra a las partes para que presenten sus alegatos de conclusión:</w:t>
      </w:r>
      <w:r w:rsidR="000A129C" w:rsidRPr="00D47552">
        <w:rPr>
          <w:rFonts w:ascii="Tahoma" w:hAnsi="Tahoma" w:cs="Tahoma"/>
          <w:lang w:val="es-ES_tradnl"/>
        </w:rPr>
        <w:t xml:space="preserve"> </w:t>
      </w:r>
      <w:r w:rsidRPr="00D47552">
        <w:rPr>
          <w:rFonts w:ascii="Tahoma" w:hAnsi="Tahoma" w:cs="Tahoma"/>
          <w:lang w:val="es-ES_tradnl"/>
        </w:rPr>
        <w:t xml:space="preserve"> Por la parte demandante… Por la parte demandada…</w:t>
      </w:r>
    </w:p>
    <w:p w:rsidR="00170B89" w:rsidRPr="00D47552" w:rsidRDefault="00170B89" w:rsidP="00D47552">
      <w:pPr>
        <w:pStyle w:val="Sinespaciado"/>
        <w:spacing w:line="288" w:lineRule="auto"/>
        <w:rPr>
          <w:rFonts w:ascii="Tahoma" w:hAnsi="Tahoma" w:cs="Tahoma"/>
        </w:rPr>
      </w:pPr>
    </w:p>
    <w:p w:rsidR="003A3BBB" w:rsidRPr="00D47552" w:rsidRDefault="003A3BBB" w:rsidP="00D47552">
      <w:pPr>
        <w:widowControl w:val="0"/>
        <w:autoSpaceDE w:val="0"/>
        <w:autoSpaceDN w:val="0"/>
        <w:adjustRightInd w:val="0"/>
        <w:spacing w:line="288" w:lineRule="auto"/>
        <w:jc w:val="center"/>
        <w:rPr>
          <w:rFonts w:ascii="Tahoma" w:hAnsi="Tahoma" w:cs="Tahoma"/>
          <w:b/>
        </w:rPr>
      </w:pPr>
      <w:r w:rsidRPr="00D47552">
        <w:rPr>
          <w:rFonts w:ascii="Tahoma" w:hAnsi="Tahoma" w:cs="Tahoma"/>
          <w:b/>
        </w:rPr>
        <w:t>S E N T E N C I A</w:t>
      </w:r>
    </w:p>
    <w:p w:rsidR="00FD0881" w:rsidRPr="00D47552" w:rsidRDefault="00FD0881" w:rsidP="00D47552">
      <w:pPr>
        <w:pStyle w:val="Sinespaciado"/>
        <w:spacing w:line="288" w:lineRule="auto"/>
        <w:rPr>
          <w:rFonts w:ascii="Tahoma" w:hAnsi="Tahoma" w:cs="Tahoma"/>
        </w:rPr>
      </w:pPr>
    </w:p>
    <w:p w:rsidR="005A6E74" w:rsidRPr="00D47552" w:rsidRDefault="00FD0881" w:rsidP="00D47552">
      <w:pPr>
        <w:widowControl w:val="0"/>
        <w:autoSpaceDE w:val="0"/>
        <w:autoSpaceDN w:val="0"/>
        <w:adjustRightInd w:val="0"/>
        <w:spacing w:line="288" w:lineRule="auto"/>
        <w:ind w:firstLine="708"/>
        <w:jc w:val="both"/>
        <w:rPr>
          <w:rFonts w:ascii="Tahoma" w:hAnsi="Tahoma" w:cs="Tahoma"/>
        </w:rPr>
      </w:pPr>
      <w:r w:rsidRPr="00D47552">
        <w:rPr>
          <w:rFonts w:ascii="Tahoma" w:hAnsi="Tahoma" w:cs="Tahoma"/>
        </w:rPr>
        <w:t>Como quiera que los alegatos coinciden a cabalidad con los puntos fácticos y jurídicos objeto de discusión en esta instancia,</w:t>
      </w:r>
      <w:r w:rsidR="00F929A1" w:rsidRPr="00D47552">
        <w:rPr>
          <w:rFonts w:ascii="Tahoma" w:hAnsi="Tahoma" w:cs="Tahoma"/>
        </w:rPr>
        <w:t xml:space="preserve"> procede la Sala</w:t>
      </w:r>
      <w:r w:rsidR="005916BC" w:rsidRPr="00D47552">
        <w:rPr>
          <w:rFonts w:ascii="Tahoma" w:hAnsi="Tahoma" w:cs="Tahoma"/>
        </w:rPr>
        <w:t xml:space="preserve"> </w:t>
      </w:r>
      <w:r w:rsidRPr="00D47552">
        <w:rPr>
          <w:rFonts w:ascii="Tahoma" w:hAnsi="Tahoma" w:cs="Tahoma"/>
        </w:rPr>
        <w:t>a re</w:t>
      </w:r>
      <w:r w:rsidR="00B81E5A" w:rsidRPr="00D47552">
        <w:rPr>
          <w:rFonts w:ascii="Tahoma" w:hAnsi="Tahoma" w:cs="Tahoma"/>
        </w:rPr>
        <w:t>solver el recurso de apelación interpuesto por el apoderado de la demandante en contra de la</w:t>
      </w:r>
      <w:r w:rsidR="00FE2152" w:rsidRPr="00D47552">
        <w:rPr>
          <w:rFonts w:ascii="Tahoma" w:hAnsi="Tahoma" w:cs="Tahoma"/>
        </w:rPr>
        <w:t xml:space="preserve"> </w:t>
      </w:r>
      <w:r w:rsidR="00B81E5A" w:rsidRPr="00D47552">
        <w:rPr>
          <w:rFonts w:ascii="Tahoma" w:hAnsi="Tahoma" w:cs="Tahoma"/>
        </w:rPr>
        <w:t xml:space="preserve">sentencia proferida </w:t>
      </w:r>
      <w:r w:rsidR="00FE2152" w:rsidRPr="00D47552">
        <w:rPr>
          <w:rFonts w:ascii="Tahoma" w:hAnsi="Tahoma" w:cs="Tahoma"/>
        </w:rPr>
        <w:t xml:space="preserve">por el Juzgado </w:t>
      </w:r>
      <w:r w:rsidR="005916BC" w:rsidRPr="00D47552">
        <w:rPr>
          <w:rFonts w:ascii="Tahoma" w:hAnsi="Tahoma" w:cs="Tahoma"/>
        </w:rPr>
        <w:t>Quinto</w:t>
      </w:r>
      <w:r w:rsidR="00BE36DD" w:rsidRPr="00D47552">
        <w:rPr>
          <w:rFonts w:ascii="Tahoma" w:hAnsi="Tahoma" w:cs="Tahoma"/>
        </w:rPr>
        <w:t xml:space="preserve"> Laboral </w:t>
      </w:r>
      <w:r w:rsidR="005107E5" w:rsidRPr="00D47552">
        <w:rPr>
          <w:rFonts w:ascii="Tahoma" w:hAnsi="Tahoma" w:cs="Tahoma"/>
        </w:rPr>
        <w:t xml:space="preserve">del Circuito de </w:t>
      </w:r>
      <w:r w:rsidR="00755CE1" w:rsidRPr="00D47552">
        <w:rPr>
          <w:rFonts w:ascii="Tahoma" w:hAnsi="Tahoma" w:cs="Tahoma"/>
        </w:rPr>
        <w:t xml:space="preserve">Pereira </w:t>
      </w:r>
      <w:r w:rsidR="00D52F23" w:rsidRPr="00D47552">
        <w:rPr>
          <w:rFonts w:ascii="Tahoma" w:hAnsi="Tahoma" w:cs="Tahoma"/>
        </w:rPr>
        <w:t xml:space="preserve">el </w:t>
      </w:r>
      <w:r w:rsidR="005916BC" w:rsidRPr="00D47552">
        <w:rPr>
          <w:rFonts w:ascii="Tahoma" w:hAnsi="Tahoma" w:cs="Tahoma"/>
        </w:rPr>
        <w:t>2</w:t>
      </w:r>
      <w:r w:rsidR="00BE62A0" w:rsidRPr="00D47552">
        <w:rPr>
          <w:rFonts w:ascii="Tahoma" w:hAnsi="Tahoma" w:cs="Tahoma"/>
        </w:rPr>
        <w:t xml:space="preserve">3 de julio de </w:t>
      </w:r>
      <w:r w:rsidR="005916BC" w:rsidRPr="00D47552">
        <w:rPr>
          <w:rFonts w:ascii="Tahoma" w:hAnsi="Tahoma" w:cs="Tahoma"/>
        </w:rPr>
        <w:t>2018</w:t>
      </w:r>
      <w:r w:rsidR="00C47BA9" w:rsidRPr="00D47552">
        <w:rPr>
          <w:rFonts w:ascii="Tahoma" w:hAnsi="Tahoma" w:cs="Tahoma"/>
        </w:rPr>
        <w:t xml:space="preserve">, </w:t>
      </w:r>
      <w:r w:rsidR="00E61862" w:rsidRPr="00D47552">
        <w:rPr>
          <w:rFonts w:ascii="Tahoma" w:hAnsi="Tahoma" w:cs="Tahoma"/>
        </w:rPr>
        <w:t>dentro del proceso ordinario laboral reseñado con anterioridad</w:t>
      </w:r>
      <w:r w:rsidR="00AF69BF" w:rsidRPr="00D47552">
        <w:rPr>
          <w:rFonts w:ascii="Tahoma" w:hAnsi="Tahoma" w:cs="Tahoma"/>
        </w:rPr>
        <w:t>.</w:t>
      </w:r>
    </w:p>
    <w:p w:rsidR="00FD0881" w:rsidRPr="00D47552" w:rsidRDefault="00FD0881" w:rsidP="00D47552">
      <w:pPr>
        <w:widowControl w:val="0"/>
        <w:autoSpaceDE w:val="0"/>
        <w:autoSpaceDN w:val="0"/>
        <w:adjustRightInd w:val="0"/>
        <w:spacing w:line="288" w:lineRule="auto"/>
        <w:ind w:firstLine="708"/>
        <w:jc w:val="both"/>
        <w:rPr>
          <w:rFonts w:ascii="Tahoma" w:hAnsi="Tahoma" w:cs="Tahoma"/>
        </w:rPr>
      </w:pPr>
    </w:p>
    <w:p w:rsidR="003A3BBB" w:rsidRPr="00D47552" w:rsidRDefault="003A3BBB" w:rsidP="00D47552">
      <w:pPr>
        <w:widowControl w:val="0"/>
        <w:autoSpaceDE w:val="0"/>
        <w:autoSpaceDN w:val="0"/>
        <w:adjustRightInd w:val="0"/>
        <w:spacing w:line="288" w:lineRule="auto"/>
        <w:jc w:val="center"/>
        <w:rPr>
          <w:rFonts w:ascii="Tahoma" w:hAnsi="Tahoma" w:cs="Tahoma"/>
          <w:b/>
        </w:rPr>
      </w:pPr>
      <w:r w:rsidRPr="00D47552">
        <w:rPr>
          <w:rFonts w:ascii="Tahoma" w:hAnsi="Tahoma" w:cs="Tahoma"/>
          <w:b/>
        </w:rPr>
        <w:t>Problema jurídico por resolver</w:t>
      </w:r>
    </w:p>
    <w:p w:rsidR="001B5F3A" w:rsidRPr="00D47552" w:rsidRDefault="001B5F3A" w:rsidP="00D47552">
      <w:pPr>
        <w:pStyle w:val="Sinespaciado"/>
        <w:spacing w:line="288" w:lineRule="auto"/>
        <w:rPr>
          <w:rFonts w:ascii="Tahoma" w:hAnsi="Tahoma" w:cs="Tahoma"/>
        </w:rPr>
      </w:pPr>
    </w:p>
    <w:p w:rsidR="007814AC" w:rsidRPr="00D47552" w:rsidRDefault="006B0EE8" w:rsidP="00D47552">
      <w:pPr>
        <w:spacing w:line="288" w:lineRule="auto"/>
        <w:ind w:firstLine="708"/>
        <w:jc w:val="both"/>
        <w:rPr>
          <w:rFonts w:ascii="Tahoma" w:hAnsi="Tahoma" w:cs="Tahoma"/>
        </w:rPr>
      </w:pPr>
      <w:r w:rsidRPr="00D47552">
        <w:rPr>
          <w:rFonts w:ascii="Tahoma" w:hAnsi="Tahoma" w:cs="Tahoma"/>
        </w:rPr>
        <w:t>De acuerdo a los argumentos expuestos en la sentencia de primera instancia</w:t>
      </w:r>
      <w:r w:rsidR="00BE62A0" w:rsidRPr="00D47552">
        <w:rPr>
          <w:rFonts w:ascii="Tahoma" w:hAnsi="Tahoma" w:cs="Tahoma"/>
        </w:rPr>
        <w:t xml:space="preserve"> y los fundamentos de la apelación, </w:t>
      </w:r>
      <w:r w:rsidRPr="00D47552">
        <w:rPr>
          <w:rFonts w:ascii="Tahoma" w:hAnsi="Tahoma" w:cs="Tahoma"/>
        </w:rPr>
        <w:t>le corresponde a la Sala determinar</w:t>
      </w:r>
      <w:r w:rsidR="007814AC" w:rsidRPr="00D47552">
        <w:rPr>
          <w:rFonts w:ascii="Tahoma" w:hAnsi="Tahoma" w:cs="Tahoma"/>
        </w:rPr>
        <w:t xml:space="preserve">: i) si </w:t>
      </w:r>
      <w:r w:rsidR="00C611E4" w:rsidRPr="00D47552">
        <w:rPr>
          <w:rFonts w:ascii="Tahoma" w:hAnsi="Tahoma" w:cs="Tahoma"/>
        </w:rPr>
        <w:t xml:space="preserve">para efectos de la contabilización de las 150 semanas exigidas en los 6 años anteriores al deceso de un trabajador </w:t>
      </w:r>
      <w:r w:rsidR="00C611E4" w:rsidRPr="00D47552">
        <w:rPr>
          <w:rFonts w:ascii="Tahoma" w:hAnsi="Tahoma" w:cs="Tahoma"/>
          <w:i/>
        </w:rPr>
        <w:t>-</w:t>
      </w:r>
      <w:r w:rsidR="007814AC" w:rsidRPr="00D47552">
        <w:rPr>
          <w:rFonts w:ascii="Tahoma" w:hAnsi="Tahoma" w:cs="Tahoma"/>
          <w:i/>
        </w:rPr>
        <w:t xml:space="preserve">en aquellos casos en los acude al principio de la condición más beneficiosa y </w:t>
      </w:r>
      <w:r w:rsidR="00C611E4" w:rsidRPr="00D47552">
        <w:rPr>
          <w:rFonts w:ascii="Tahoma" w:hAnsi="Tahoma" w:cs="Tahoma"/>
          <w:i/>
        </w:rPr>
        <w:t xml:space="preserve">aquel </w:t>
      </w:r>
      <w:r w:rsidR="007814AC" w:rsidRPr="00D47552">
        <w:rPr>
          <w:rFonts w:ascii="Tahoma" w:hAnsi="Tahoma" w:cs="Tahoma"/>
          <w:i/>
        </w:rPr>
        <w:t>c</w:t>
      </w:r>
      <w:r w:rsidR="00C611E4" w:rsidRPr="00D47552">
        <w:rPr>
          <w:rFonts w:ascii="Tahoma" w:hAnsi="Tahoma" w:cs="Tahoma"/>
          <w:i/>
        </w:rPr>
        <w:t xml:space="preserve">ontaba </w:t>
      </w:r>
      <w:r w:rsidR="007814AC" w:rsidRPr="00D47552">
        <w:rPr>
          <w:rFonts w:ascii="Tahoma" w:hAnsi="Tahoma" w:cs="Tahoma"/>
          <w:i/>
        </w:rPr>
        <w:t>con 150 semanas cotizadas en los 6 años anteriores a la entrada en vigencia de la Ley 100 de 1993</w:t>
      </w:r>
      <w:r w:rsidR="00C611E4" w:rsidRPr="00D47552">
        <w:rPr>
          <w:rFonts w:ascii="Tahoma" w:hAnsi="Tahoma" w:cs="Tahoma"/>
          <w:i/>
        </w:rPr>
        <w:t>-</w:t>
      </w:r>
      <w:r w:rsidR="007814AC" w:rsidRPr="00D47552">
        <w:rPr>
          <w:rFonts w:ascii="Tahoma" w:hAnsi="Tahoma" w:cs="Tahoma"/>
        </w:rPr>
        <w:t xml:space="preserve"> es posible tener en cuenta las semanas cotizadas incluso antes del 1º de abril de 1994 y, en caso afirmativo</w:t>
      </w:r>
      <w:r w:rsidR="00C611E4" w:rsidRPr="00D47552">
        <w:rPr>
          <w:rFonts w:ascii="Tahoma" w:hAnsi="Tahoma" w:cs="Tahoma"/>
        </w:rPr>
        <w:t xml:space="preserve">, ii) </w:t>
      </w:r>
      <w:r w:rsidR="00471E7E" w:rsidRPr="00D47552">
        <w:rPr>
          <w:rFonts w:ascii="Tahoma" w:hAnsi="Tahoma" w:cs="Tahoma"/>
        </w:rPr>
        <w:t>si la señora Luz Mery Valencia tiene derecho a la pensión de sobrevivientes causada con ocasión del fallecimiento del señor Jaime Morales Gaviria.</w:t>
      </w:r>
    </w:p>
    <w:p w:rsidR="00FD2F25" w:rsidRPr="00D47552" w:rsidRDefault="00FD2F25" w:rsidP="00D47552">
      <w:pPr>
        <w:spacing w:line="288" w:lineRule="auto"/>
        <w:ind w:firstLine="708"/>
        <w:jc w:val="both"/>
        <w:rPr>
          <w:rFonts w:ascii="Tahoma" w:hAnsi="Tahoma" w:cs="Tahoma"/>
        </w:rPr>
      </w:pPr>
    </w:p>
    <w:p w:rsidR="003A3BBB" w:rsidRPr="00D47552" w:rsidRDefault="003A3BBB" w:rsidP="00D47552">
      <w:pPr>
        <w:widowControl w:val="0"/>
        <w:numPr>
          <w:ilvl w:val="0"/>
          <w:numId w:val="8"/>
        </w:numPr>
        <w:tabs>
          <w:tab w:val="clear" w:pos="1080"/>
          <w:tab w:val="num" w:pos="0"/>
          <w:tab w:val="left" w:pos="374"/>
        </w:tabs>
        <w:autoSpaceDE w:val="0"/>
        <w:autoSpaceDN w:val="0"/>
        <w:adjustRightInd w:val="0"/>
        <w:spacing w:line="288" w:lineRule="auto"/>
        <w:ind w:left="0" w:firstLine="0"/>
        <w:jc w:val="center"/>
        <w:rPr>
          <w:rFonts w:ascii="Tahoma" w:hAnsi="Tahoma" w:cs="Tahoma"/>
          <w:b/>
        </w:rPr>
      </w:pPr>
      <w:r w:rsidRPr="00D47552">
        <w:rPr>
          <w:rFonts w:ascii="Tahoma" w:hAnsi="Tahoma" w:cs="Tahoma"/>
          <w:b/>
        </w:rPr>
        <w:t>La demanda y su contestación</w:t>
      </w:r>
    </w:p>
    <w:p w:rsidR="00A82F87" w:rsidRPr="00D47552" w:rsidRDefault="00A82F87" w:rsidP="00D47552">
      <w:pPr>
        <w:widowControl w:val="0"/>
        <w:autoSpaceDE w:val="0"/>
        <w:autoSpaceDN w:val="0"/>
        <w:adjustRightInd w:val="0"/>
        <w:spacing w:line="288" w:lineRule="auto"/>
        <w:ind w:firstLine="708"/>
        <w:jc w:val="both"/>
        <w:rPr>
          <w:rFonts w:ascii="Tahoma" w:hAnsi="Tahoma" w:cs="Tahoma"/>
        </w:rPr>
      </w:pPr>
    </w:p>
    <w:p w:rsidR="005916BC" w:rsidRPr="00D47552" w:rsidRDefault="006E0427" w:rsidP="00D47552">
      <w:pPr>
        <w:widowControl w:val="0"/>
        <w:autoSpaceDE w:val="0"/>
        <w:autoSpaceDN w:val="0"/>
        <w:adjustRightInd w:val="0"/>
        <w:spacing w:line="288" w:lineRule="auto"/>
        <w:ind w:firstLine="708"/>
        <w:jc w:val="both"/>
        <w:rPr>
          <w:rFonts w:ascii="Tahoma" w:hAnsi="Tahoma" w:cs="Tahoma"/>
        </w:rPr>
      </w:pPr>
      <w:r w:rsidRPr="00D47552">
        <w:rPr>
          <w:rFonts w:ascii="Tahoma" w:hAnsi="Tahoma" w:cs="Tahoma"/>
        </w:rPr>
        <w:lastRenderedPageBreak/>
        <w:t xml:space="preserve">La citada </w:t>
      </w:r>
      <w:r w:rsidR="00926550" w:rsidRPr="00D47552">
        <w:rPr>
          <w:rFonts w:ascii="Tahoma" w:hAnsi="Tahoma" w:cs="Tahoma"/>
        </w:rPr>
        <w:t xml:space="preserve">demandante solicita que se </w:t>
      </w:r>
      <w:r w:rsidR="005916BC" w:rsidRPr="00D47552">
        <w:rPr>
          <w:rFonts w:ascii="Tahoma" w:hAnsi="Tahoma" w:cs="Tahoma"/>
        </w:rPr>
        <w:t xml:space="preserve">condene a Colpensiones, previa declaración del derecho, a que le cancele la pensión de sobrevivientes causada con ocasión del fallecimiento de su </w:t>
      </w:r>
      <w:r w:rsidR="00184918" w:rsidRPr="00D47552">
        <w:rPr>
          <w:rFonts w:ascii="Tahoma" w:hAnsi="Tahoma" w:cs="Tahoma"/>
        </w:rPr>
        <w:t>esposo</w:t>
      </w:r>
      <w:r w:rsidR="005916BC" w:rsidRPr="00D47552">
        <w:rPr>
          <w:rFonts w:ascii="Tahoma" w:hAnsi="Tahoma" w:cs="Tahoma"/>
        </w:rPr>
        <w:t xml:space="preserve">, </w:t>
      </w:r>
      <w:r w:rsidR="00184918" w:rsidRPr="00D47552">
        <w:rPr>
          <w:rFonts w:ascii="Tahoma" w:hAnsi="Tahoma" w:cs="Tahoma"/>
        </w:rPr>
        <w:t>Jaime Morales Gaviria</w:t>
      </w:r>
      <w:r w:rsidR="005916BC" w:rsidRPr="00D47552">
        <w:rPr>
          <w:rFonts w:ascii="Tahoma" w:hAnsi="Tahoma" w:cs="Tahoma"/>
        </w:rPr>
        <w:t>, a partir del 1</w:t>
      </w:r>
      <w:r w:rsidR="00A43399" w:rsidRPr="00D47552">
        <w:rPr>
          <w:rFonts w:ascii="Tahoma" w:hAnsi="Tahoma" w:cs="Tahoma"/>
        </w:rPr>
        <w:t>8</w:t>
      </w:r>
      <w:r w:rsidR="005916BC" w:rsidRPr="00D47552">
        <w:rPr>
          <w:rFonts w:ascii="Tahoma" w:hAnsi="Tahoma" w:cs="Tahoma"/>
        </w:rPr>
        <w:t xml:space="preserve"> de </w:t>
      </w:r>
      <w:r w:rsidR="00A43399" w:rsidRPr="00D47552">
        <w:rPr>
          <w:rFonts w:ascii="Tahoma" w:hAnsi="Tahoma" w:cs="Tahoma"/>
        </w:rPr>
        <w:t>enero de 1996</w:t>
      </w:r>
      <w:r w:rsidR="005916BC" w:rsidRPr="00D47552">
        <w:rPr>
          <w:rFonts w:ascii="Tahoma" w:hAnsi="Tahoma" w:cs="Tahoma"/>
        </w:rPr>
        <w:t xml:space="preserve"> y en aplicación del principio de la condición más beneficiosa,</w:t>
      </w:r>
      <w:r w:rsidR="003019ED" w:rsidRPr="00D47552">
        <w:rPr>
          <w:rFonts w:ascii="Tahoma" w:hAnsi="Tahoma" w:cs="Tahoma"/>
        </w:rPr>
        <w:t xml:space="preserve"> debidamente indexada,</w:t>
      </w:r>
      <w:r w:rsidR="005916BC" w:rsidRPr="00D47552">
        <w:rPr>
          <w:rFonts w:ascii="Tahoma" w:hAnsi="Tahoma" w:cs="Tahoma"/>
        </w:rPr>
        <w:t xml:space="preserve"> más los intereses moratorios y las costas procesales.</w:t>
      </w:r>
    </w:p>
    <w:p w:rsidR="00471E7E" w:rsidRPr="00D47552" w:rsidRDefault="00471E7E" w:rsidP="00D47552">
      <w:pPr>
        <w:widowControl w:val="0"/>
        <w:autoSpaceDE w:val="0"/>
        <w:autoSpaceDN w:val="0"/>
        <w:adjustRightInd w:val="0"/>
        <w:spacing w:line="288" w:lineRule="auto"/>
        <w:ind w:firstLine="708"/>
        <w:jc w:val="both"/>
        <w:rPr>
          <w:rFonts w:ascii="Tahoma" w:hAnsi="Tahoma" w:cs="Tahoma"/>
        </w:rPr>
      </w:pPr>
    </w:p>
    <w:p w:rsidR="00D95FE2" w:rsidRPr="00D47552" w:rsidRDefault="005916BC" w:rsidP="00D47552">
      <w:pPr>
        <w:widowControl w:val="0"/>
        <w:autoSpaceDE w:val="0"/>
        <w:autoSpaceDN w:val="0"/>
        <w:adjustRightInd w:val="0"/>
        <w:spacing w:line="288" w:lineRule="auto"/>
        <w:ind w:firstLine="708"/>
        <w:jc w:val="both"/>
        <w:rPr>
          <w:rFonts w:ascii="Tahoma" w:hAnsi="Tahoma" w:cs="Tahoma"/>
        </w:rPr>
      </w:pPr>
      <w:r w:rsidRPr="00D47552">
        <w:rPr>
          <w:rFonts w:ascii="Tahoma" w:hAnsi="Tahoma" w:cs="Tahoma"/>
        </w:rPr>
        <w:t xml:space="preserve">Para fundar dichas pretensiones manifiesta que </w:t>
      </w:r>
      <w:r w:rsidR="00D95FE2" w:rsidRPr="00D47552">
        <w:rPr>
          <w:rFonts w:ascii="Tahoma" w:hAnsi="Tahoma" w:cs="Tahoma"/>
        </w:rPr>
        <w:t xml:space="preserve">el 26 de septiembre de 1987 contrajo matrimonio con el señor Morales Gaviria, </w:t>
      </w:r>
      <w:r w:rsidR="008F4E90" w:rsidRPr="00D47552">
        <w:rPr>
          <w:rFonts w:ascii="Tahoma" w:hAnsi="Tahoma" w:cs="Tahoma"/>
        </w:rPr>
        <w:t>con quien convivió ininterrumpidamente hasta el 18 de enero de 1996, fecha en la que aquel falleció.</w:t>
      </w:r>
    </w:p>
    <w:p w:rsidR="008F4E90" w:rsidRPr="00D47552" w:rsidRDefault="008F4E90" w:rsidP="00D47552">
      <w:pPr>
        <w:widowControl w:val="0"/>
        <w:autoSpaceDE w:val="0"/>
        <w:autoSpaceDN w:val="0"/>
        <w:adjustRightInd w:val="0"/>
        <w:spacing w:line="288" w:lineRule="auto"/>
        <w:ind w:firstLine="708"/>
        <w:jc w:val="both"/>
        <w:rPr>
          <w:rFonts w:ascii="Tahoma" w:hAnsi="Tahoma" w:cs="Tahoma"/>
        </w:rPr>
      </w:pPr>
    </w:p>
    <w:p w:rsidR="008F4E90" w:rsidRPr="00D47552" w:rsidRDefault="008F4E90" w:rsidP="00D47552">
      <w:pPr>
        <w:widowControl w:val="0"/>
        <w:autoSpaceDE w:val="0"/>
        <w:autoSpaceDN w:val="0"/>
        <w:adjustRightInd w:val="0"/>
        <w:spacing w:line="288" w:lineRule="auto"/>
        <w:ind w:firstLine="708"/>
        <w:jc w:val="both"/>
        <w:rPr>
          <w:rFonts w:ascii="Tahoma" w:hAnsi="Tahoma" w:cs="Tahoma"/>
        </w:rPr>
      </w:pPr>
      <w:r w:rsidRPr="00D47552">
        <w:rPr>
          <w:rFonts w:ascii="Tahoma" w:hAnsi="Tahoma" w:cs="Tahoma"/>
        </w:rPr>
        <w:t xml:space="preserve">Refiere que mediante Resolución 5872 del 1º de enero de 1996 le fue negada la pensión de sobrevivientes </w:t>
      </w:r>
      <w:r w:rsidR="00471E7E" w:rsidRPr="00D47552">
        <w:rPr>
          <w:rFonts w:ascii="Tahoma" w:hAnsi="Tahoma" w:cs="Tahoma"/>
        </w:rPr>
        <w:t xml:space="preserve">que solicitó </w:t>
      </w:r>
      <w:r w:rsidRPr="00D47552">
        <w:rPr>
          <w:rFonts w:ascii="Tahoma" w:hAnsi="Tahoma" w:cs="Tahoma"/>
        </w:rPr>
        <w:t xml:space="preserve">y, en su lugar, </w:t>
      </w:r>
      <w:r w:rsidR="0003671C" w:rsidRPr="00D47552">
        <w:rPr>
          <w:rFonts w:ascii="Tahoma" w:hAnsi="Tahoma" w:cs="Tahoma"/>
        </w:rPr>
        <w:t>se r</w:t>
      </w:r>
      <w:r w:rsidRPr="00D47552">
        <w:rPr>
          <w:rFonts w:ascii="Tahoma" w:hAnsi="Tahoma" w:cs="Tahoma"/>
        </w:rPr>
        <w:t>econoci</w:t>
      </w:r>
      <w:r w:rsidR="0003671C" w:rsidRPr="00D47552">
        <w:rPr>
          <w:rFonts w:ascii="Tahoma" w:hAnsi="Tahoma" w:cs="Tahoma"/>
        </w:rPr>
        <w:t xml:space="preserve">ó </w:t>
      </w:r>
      <w:r w:rsidRPr="00D47552">
        <w:rPr>
          <w:rFonts w:ascii="Tahoma" w:hAnsi="Tahoma" w:cs="Tahoma"/>
        </w:rPr>
        <w:t>la indemnización sustitutiva de dicha prestación</w:t>
      </w:r>
      <w:r w:rsidR="0003671C" w:rsidRPr="00D47552">
        <w:rPr>
          <w:rFonts w:ascii="Tahoma" w:hAnsi="Tahoma" w:cs="Tahoma"/>
        </w:rPr>
        <w:t>,</w:t>
      </w:r>
      <w:r w:rsidRPr="00D47552">
        <w:rPr>
          <w:rFonts w:ascii="Tahoma" w:hAnsi="Tahoma" w:cs="Tahoma"/>
        </w:rPr>
        <w:t xml:space="preserve"> a ella y </w:t>
      </w:r>
      <w:r w:rsidR="00137237" w:rsidRPr="00D47552">
        <w:rPr>
          <w:rFonts w:ascii="Tahoma" w:hAnsi="Tahoma" w:cs="Tahoma"/>
        </w:rPr>
        <w:t xml:space="preserve">a </w:t>
      </w:r>
      <w:r w:rsidRPr="00D47552">
        <w:rPr>
          <w:rFonts w:ascii="Tahoma" w:hAnsi="Tahoma" w:cs="Tahoma"/>
        </w:rPr>
        <w:t>l</w:t>
      </w:r>
      <w:r w:rsidR="00137237" w:rsidRPr="00D47552">
        <w:rPr>
          <w:rFonts w:ascii="Tahoma" w:hAnsi="Tahoma" w:cs="Tahoma"/>
        </w:rPr>
        <w:t>a</w:t>
      </w:r>
      <w:r w:rsidRPr="00D47552">
        <w:rPr>
          <w:rFonts w:ascii="Tahoma" w:hAnsi="Tahoma" w:cs="Tahoma"/>
        </w:rPr>
        <w:t xml:space="preserve">s menores </w:t>
      </w:r>
      <w:proofErr w:type="spellStart"/>
      <w:r w:rsidRPr="00D47552">
        <w:rPr>
          <w:rFonts w:ascii="Tahoma" w:hAnsi="Tahoma" w:cs="Tahoma"/>
        </w:rPr>
        <w:t>Deicy</w:t>
      </w:r>
      <w:proofErr w:type="spellEnd"/>
      <w:r w:rsidR="00891F18" w:rsidRPr="00D47552">
        <w:rPr>
          <w:rFonts w:ascii="Tahoma" w:hAnsi="Tahoma" w:cs="Tahoma"/>
        </w:rPr>
        <w:t xml:space="preserve"> y Ana Milena </w:t>
      </w:r>
      <w:r w:rsidRPr="00D47552">
        <w:rPr>
          <w:rFonts w:ascii="Tahoma" w:hAnsi="Tahoma" w:cs="Tahoma"/>
        </w:rPr>
        <w:t xml:space="preserve">Morales Valencia, </w:t>
      </w:r>
      <w:r w:rsidR="0003671C" w:rsidRPr="00D47552">
        <w:rPr>
          <w:rFonts w:ascii="Tahoma" w:hAnsi="Tahoma" w:cs="Tahoma"/>
        </w:rPr>
        <w:t xml:space="preserve">como </w:t>
      </w:r>
      <w:r w:rsidRPr="00D47552">
        <w:rPr>
          <w:rFonts w:ascii="Tahoma" w:hAnsi="Tahoma" w:cs="Tahoma"/>
        </w:rPr>
        <w:t xml:space="preserve">hijas del causante. </w:t>
      </w:r>
    </w:p>
    <w:p w:rsidR="00D95FE2" w:rsidRPr="00D47552" w:rsidRDefault="00D95FE2" w:rsidP="00D47552">
      <w:pPr>
        <w:widowControl w:val="0"/>
        <w:autoSpaceDE w:val="0"/>
        <w:autoSpaceDN w:val="0"/>
        <w:adjustRightInd w:val="0"/>
        <w:spacing w:line="288" w:lineRule="auto"/>
        <w:ind w:firstLine="708"/>
        <w:jc w:val="both"/>
        <w:rPr>
          <w:rFonts w:ascii="Tahoma" w:hAnsi="Tahoma" w:cs="Tahoma"/>
        </w:rPr>
      </w:pPr>
    </w:p>
    <w:p w:rsidR="00D95FE2" w:rsidRPr="00D47552" w:rsidRDefault="001113B4" w:rsidP="00D47552">
      <w:pPr>
        <w:widowControl w:val="0"/>
        <w:autoSpaceDE w:val="0"/>
        <w:autoSpaceDN w:val="0"/>
        <w:adjustRightInd w:val="0"/>
        <w:spacing w:line="288" w:lineRule="auto"/>
        <w:ind w:firstLine="708"/>
        <w:jc w:val="both"/>
        <w:rPr>
          <w:rFonts w:ascii="Tahoma" w:hAnsi="Tahoma" w:cs="Tahoma"/>
        </w:rPr>
      </w:pPr>
      <w:r w:rsidRPr="00D47552">
        <w:rPr>
          <w:rFonts w:ascii="Tahoma" w:hAnsi="Tahoma" w:cs="Tahoma"/>
        </w:rPr>
        <w:t>Afirma q</w:t>
      </w:r>
      <w:r w:rsidR="008F4E90" w:rsidRPr="00D47552">
        <w:rPr>
          <w:rFonts w:ascii="Tahoma" w:hAnsi="Tahoma" w:cs="Tahoma"/>
        </w:rPr>
        <w:t>ue</w:t>
      </w:r>
      <w:r w:rsidRPr="00D47552">
        <w:rPr>
          <w:rFonts w:ascii="Tahoma" w:hAnsi="Tahoma" w:cs="Tahoma"/>
        </w:rPr>
        <w:t xml:space="preserve"> el señor Morales Gaviria cotizó 150 semanas en los 6 años anteriores al 1º de abril de 1994 y la misma cantidad en los 6 años anteriores a su fallecimiento</w:t>
      </w:r>
      <w:r w:rsidR="00185D7D" w:rsidRPr="00D47552">
        <w:rPr>
          <w:rFonts w:ascii="Tahoma" w:hAnsi="Tahoma" w:cs="Tahoma"/>
        </w:rPr>
        <w:t xml:space="preserve">, razón por la cual el 9 de octubre de 2015 solicitó ante Colpensiones que </w:t>
      </w:r>
      <w:r w:rsidR="00820E93" w:rsidRPr="00D47552">
        <w:rPr>
          <w:rFonts w:ascii="Tahoma" w:hAnsi="Tahoma" w:cs="Tahoma"/>
        </w:rPr>
        <w:t xml:space="preserve">se estudiara nuevamente su pensión de sobrevivientes, aplicando </w:t>
      </w:r>
      <w:r w:rsidR="00185D7D" w:rsidRPr="00D47552">
        <w:rPr>
          <w:rFonts w:ascii="Tahoma" w:hAnsi="Tahoma" w:cs="Tahoma"/>
        </w:rPr>
        <w:t>el principio de la condición más beneficiosa por cumplir los requisitos del Decreto 758 de 1990</w:t>
      </w:r>
      <w:r w:rsidR="00820E93" w:rsidRPr="00D47552">
        <w:rPr>
          <w:rFonts w:ascii="Tahoma" w:hAnsi="Tahoma" w:cs="Tahoma"/>
        </w:rPr>
        <w:t xml:space="preserve"> y, lo cual fue </w:t>
      </w:r>
      <w:r w:rsidR="00185D7D" w:rsidRPr="00D47552">
        <w:rPr>
          <w:rFonts w:ascii="Tahoma" w:hAnsi="Tahoma" w:cs="Tahoma"/>
        </w:rPr>
        <w:t>denegad</w:t>
      </w:r>
      <w:r w:rsidR="00820E93" w:rsidRPr="00D47552">
        <w:rPr>
          <w:rFonts w:ascii="Tahoma" w:hAnsi="Tahoma" w:cs="Tahoma"/>
        </w:rPr>
        <w:t>o</w:t>
      </w:r>
      <w:r w:rsidR="00185D7D" w:rsidRPr="00D47552">
        <w:rPr>
          <w:rFonts w:ascii="Tahoma" w:hAnsi="Tahoma" w:cs="Tahoma"/>
        </w:rPr>
        <w:t xml:space="preserve"> a través de la Resolución </w:t>
      </w:r>
      <w:proofErr w:type="spellStart"/>
      <w:r w:rsidR="00185D7D" w:rsidRPr="00D47552">
        <w:rPr>
          <w:rFonts w:ascii="Tahoma" w:hAnsi="Tahoma" w:cs="Tahoma"/>
        </w:rPr>
        <w:t>GNR</w:t>
      </w:r>
      <w:proofErr w:type="spellEnd"/>
      <w:r w:rsidR="00185D7D" w:rsidRPr="00D47552">
        <w:rPr>
          <w:rFonts w:ascii="Tahoma" w:hAnsi="Tahoma" w:cs="Tahoma"/>
        </w:rPr>
        <w:t xml:space="preserve"> 25493 del 25 de enero de 2016</w:t>
      </w:r>
      <w:r w:rsidR="00820E93" w:rsidRPr="00D47552">
        <w:rPr>
          <w:rFonts w:ascii="Tahoma" w:hAnsi="Tahoma" w:cs="Tahoma"/>
        </w:rPr>
        <w:t xml:space="preserve">; </w:t>
      </w:r>
      <w:r w:rsidR="00185D7D" w:rsidRPr="00D47552">
        <w:rPr>
          <w:rFonts w:ascii="Tahoma" w:hAnsi="Tahoma" w:cs="Tahoma"/>
        </w:rPr>
        <w:t>acto que fue</w:t>
      </w:r>
      <w:r w:rsidR="00820E93" w:rsidRPr="00D47552">
        <w:rPr>
          <w:rFonts w:ascii="Tahoma" w:hAnsi="Tahoma" w:cs="Tahoma"/>
        </w:rPr>
        <w:t>ra</w:t>
      </w:r>
      <w:r w:rsidR="00185D7D" w:rsidRPr="00D47552">
        <w:rPr>
          <w:rFonts w:ascii="Tahoma" w:hAnsi="Tahoma" w:cs="Tahoma"/>
        </w:rPr>
        <w:t xml:space="preserve"> confirmado a través de las Resoluciones </w:t>
      </w:r>
      <w:proofErr w:type="spellStart"/>
      <w:r w:rsidR="00185D7D" w:rsidRPr="00D47552">
        <w:rPr>
          <w:rFonts w:ascii="Tahoma" w:hAnsi="Tahoma" w:cs="Tahoma"/>
        </w:rPr>
        <w:t>GNR</w:t>
      </w:r>
      <w:proofErr w:type="spellEnd"/>
      <w:r w:rsidR="00185D7D" w:rsidRPr="00D47552">
        <w:rPr>
          <w:rFonts w:ascii="Tahoma" w:hAnsi="Tahoma" w:cs="Tahoma"/>
        </w:rPr>
        <w:t xml:space="preserve"> 70697 y </w:t>
      </w:r>
      <w:proofErr w:type="spellStart"/>
      <w:r w:rsidR="00185D7D" w:rsidRPr="00D47552">
        <w:rPr>
          <w:rFonts w:ascii="Tahoma" w:hAnsi="Tahoma" w:cs="Tahoma"/>
        </w:rPr>
        <w:t>VPB</w:t>
      </w:r>
      <w:proofErr w:type="spellEnd"/>
      <w:r w:rsidR="00185D7D" w:rsidRPr="00D47552">
        <w:rPr>
          <w:rFonts w:ascii="Tahoma" w:hAnsi="Tahoma" w:cs="Tahoma"/>
        </w:rPr>
        <w:t xml:space="preserve"> 23326, ambas de la misma anualidad.</w:t>
      </w:r>
    </w:p>
    <w:p w:rsidR="00E633C4" w:rsidRPr="00D47552" w:rsidRDefault="00E633C4" w:rsidP="00D47552">
      <w:pPr>
        <w:widowControl w:val="0"/>
        <w:autoSpaceDE w:val="0"/>
        <w:autoSpaceDN w:val="0"/>
        <w:adjustRightInd w:val="0"/>
        <w:spacing w:line="288" w:lineRule="auto"/>
        <w:ind w:firstLine="708"/>
        <w:jc w:val="both"/>
        <w:rPr>
          <w:rFonts w:ascii="Tahoma" w:hAnsi="Tahoma" w:cs="Tahoma"/>
        </w:rPr>
      </w:pPr>
    </w:p>
    <w:p w:rsidR="007D6692" w:rsidRPr="00D47552" w:rsidRDefault="00715105" w:rsidP="00D47552">
      <w:pPr>
        <w:widowControl w:val="0"/>
        <w:autoSpaceDE w:val="0"/>
        <w:autoSpaceDN w:val="0"/>
        <w:adjustRightInd w:val="0"/>
        <w:spacing w:line="288" w:lineRule="auto"/>
        <w:ind w:firstLine="708"/>
        <w:jc w:val="both"/>
        <w:rPr>
          <w:rFonts w:ascii="Tahoma" w:hAnsi="Tahoma" w:cs="Tahoma"/>
        </w:rPr>
      </w:pPr>
      <w:r w:rsidRPr="00D47552">
        <w:rPr>
          <w:rFonts w:ascii="Tahoma" w:hAnsi="Tahoma" w:cs="Tahoma"/>
        </w:rPr>
        <w:t xml:space="preserve">Colpensiones </w:t>
      </w:r>
      <w:r w:rsidR="007D6692" w:rsidRPr="00D47552">
        <w:rPr>
          <w:rFonts w:ascii="Tahoma" w:hAnsi="Tahoma" w:cs="Tahoma"/>
        </w:rPr>
        <w:t>contestó la demanda manifestando que no le constaba que la demandante hubiera presentado reclamación de la pensión de sobrevivientes en el año 1996 y que el señor Jaime Morales hubiera cotizado 150 semanas antes del 1º de abril de 1994 y la misma cantidad en los 6 años anteriores a su deceso.</w:t>
      </w:r>
      <w:r w:rsidR="00C921E8" w:rsidRPr="00D47552">
        <w:rPr>
          <w:rFonts w:ascii="Tahoma" w:hAnsi="Tahoma" w:cs="Tahoma"/>
        </w:rPr>
        <w:t xml:space="preserve"> Frente a los demás hechos indicó que eran ciertos.</w:t>
      </w:r>
    </w:p>
    <w:p w:rsidR="00C921E8" w:rsidRPr="00D47552" w:rsidRDefault="00C921E8" w:rsidP="00D47552">
      <w:pPr>
        <w:widowControl w:val="0"/>
        <w:autoSpaceDE w:val="0"/>
        <w:autoSpaceDN w:val="0"/>
        <w:adjustRightInd w:val="0"/>
        <w:spacing w:line="288" w:lineRule="auto"/>
        <w:ind w:firstLine="708"/>
        <w:jc w:val="both"/>
        <w:rPr>
          <w:rFonts w:ascii="Tahoma" w:hAnsi="Tahoma" w:cs="Tahoma"/>
        </w:rPr>
      </w:pPr>
    </w:p>
    <w:p w:rsidR="00C921E8" w:rsidRPr="00D47552" w:rsidRDefault="00C921E8" w:rsidP="00D47552">
      <w:pPr>
        <w:widowControl w:val="0"/>
        <w:autoSpaceDE w:val="0"/>
        <w:autoSpaceDN w:val="0"/>
        <w:adjustRightInd w:val="0"/>
        <w:spacing w:line="288" w:lineRule="auto"/>
        <w:ind w:firstLine="708"/>
        <w:jc w:val="both"/>
        <w:rPr>
          <w:rFonts w:ascii="Tahoma" w:hAnsi="Tahoma" w:cs="Tahoma"/>
        </w:rPr>
      </w:pPr>
      <w:r w:rsidRPr="00D47552">
        <w:rPr>
          <w:rFonts w:ascii="Tahoma" w:hAnsi="Tahoma" w:cs="Tahoma"/>
        </w:rPr>
        <w:t>Se opuso seguidamente a la prosperidad de las pretensiones, proponiendo las excepciones perentorias de “Inexistencia de la obligación”, “Improcedencia del cobro de intereses moratorios” y “Prescripción”.</w:t>
      </w:r>
    </w:p>
    <w:p w:rsidR="007D6692" w:rsidRPr="00D47552" w:rsidRDefault="007D6692" w:rsidP="00D47552">
      <w:pPr>
        <w:widowControl w:val="0"/>
        <w:autoSpaceDE w:val="0"/>
        <w:autoSpaceDN w:val="0"/>
        <w:adjustRightInd w:val="0"/>
        <w:spacing w:line="288" w:lineRule="auto"/>
        <w:ind w:firstLine="708"/>
        <w:jc w:val="both"/>
        <w:rPr>
          <w:rFonts w:ascii="Tahoma" w:hAnsi="Tahoma" w:cs="Tahoma"/>
        </w:rPr>
      </w:pPr>
    </w:p>
    <w:p w:rsidR="007D6692" w:rsidRPr="00D47552" w:rsidRDefault="00674980" w:rsidP="00D47552">
      <w:pPr>
        <w:widowControl w:val="0"/>
        <w:autoSpaceDE w:val="0"/>
        <w:autoSpaceDN w:val="0"/>
        <w:adjustRightInd w:val="0"/>
        <w:spacing w:line="288" w:lineRule="auto"/>
        <w:ind w:firstLine="708"/>
        <w:jc w:val="both"/>
        <w:rPr>
          <w:rFonts w:ascii="Tahoma" w:hAnsi="Tahoma" w:cs="Tahoma"/>
        </w:rPr>
      </w:pPr>
      <w:r w:rsidRPr="00D47552">
        <w:rPr>
          <w:rFonts w:ascii="Tahoma" w:hAnsi="Tahoma" w:cs="Tahoma"/>
        </w:rPr>
        <w:t>Al proceso fueron vinculad</w:t>
      </w:r>
      <w:r w:rsidR="00137237" w:rsidRPr="00D47552">
        <w:rPr>
          <w:rFonts w:ascii="Tahoma" w:hAnsi="Tahoma" w:cs="Tahoma"/>
        </w:rPr>
        <w:t>a</w:t>
      </w:r>
      <w:r w:rsidRPr="00D47552">
        <w:rPr>
          <w:rFonts w:ascii="Tahoma" w:hAnsi="Tahoma" w:cs="Tahoma"/>
        </w:rPr>
        <w:t>s</w:t>
      </w:r>
      <w:r w:rsidR="00137237" w:rsidRPr="00D47552">
        <w:rPr>
          <w:rFonts w:ascii="Tahoma" w:hAnsi="Tahoma" w:cs="Tahoma"/>
        </w:rPr>
        <w:t xml:space="preserve"> las hijas de la pareja, </w:t>
      </w:r>
      <w:proofErr w:type="spellStart"/>
      <w:r w:rsidR="00137237" w:rsidRPr="00D47552">
        <w:rPr>
          <w:rFonts w:ascii="Tahoma" w:hAnsi="Tahoma" w:cs="Tahoma"/>
        </w:rPr>
        <w:t>Deicy</w:t>
      </w:r>
      <w:proofErr w:type="spellEnd"/>
      <w:r w:rsidR="00137237" w:rsidRPr="00D47552">
        <w:rPr>
          <w:rFonts w:ascii="Tahoma" w:hAnsi="Tahoma" w:cs="Tahoma"/>
        </w:rPr>
        <w:t xml:space="preserve"> y Ana Milena Morales Valencia, </w:t>
      </w:r>
      <w:r w:rsidR="005A6110" w:rsidRPr="00D47552">
        <w:rPr>
          <w:rFonts w:ascii="Tahoma" w:hAnsi="Tahoma" w:cs="Tahoma"/>
        </w:rPr>
        <w:t>quienes</w:t>
      </w:r>
      <w:r w:rsidR="00820E93" w:rsidRPr="00D47552">
        <w:rPr>
          <w:rFonts w:ascii="Tahoma" w:hAnsi="Tahoma" w:cs="Tahoma"/>
        </w:rPr>
        <w:t xml:space="preserve"> procedieron a contestar la demanda,</w:t>
      </w:r>
      <w:r w:rsidR="005A6110" w:rsidRPr="00D47552">
        <w:rPr>
          <w:rFonts w:ascii="Tahoma" w:hAnsi="Tahoma" w:cs="Tahoma"/>
        </w:rPr>
        <w:t xml:space="preserve"> a través de la misma apoderada </w:t>
      </w:r>
      <w:r w:rsidR="001A533F" w:rsidRPr="00D47552">
        <w:rPr>
          <w:rFonts w:ascii="Tahoma" w:hAnsi="Tahoma" w:cs="Tahoma"/>
        </w:rPr>
        <w:t xml:space="preserve">designada por </w:t>
      </w:r>
      <w:r w:rsidR="005A6110" w:rsidRPr="00D47552">
        <w:rPr>
          <w:rFonts w:ascii="Tahoma" w:hAnsi="Tahoma" w:cs="Tahoma"/>
        </w:rPr>
        <w:t>su madre</w:t>
      </w:r>
      <w:r w:rsidR="00820E93" w:rsidRPr="00D47552">
        <w:rPr>
          <w:rFonts w:ascii="Tahoma" w:hAnsi="Tahoma" w:cs="Tahoma"/>
        </w:rPr>
        <w:t>,</w:t>
      </w:r>
      <w:r w:rsidR="005A6110" w:rsidRPr="00D47552">
        <w:rPr>
          <w:rFonts w:ascii="Tahoma" w:hAnsi="Tahoma" w:cs="Tahoma"/>
        </w:rPr>
        <w:t xml:space="preserve"> manifestando que todos los hechos eran ciertos y que no se oponían a las pretensiones</w:t>
      </w:r>
      <w:r w:rsidR="00820E93" w:rsidRPr="00D47552">
        <w:rPr>
          <w:rFonts w:ascii="Tahoma" w:hAnsi="Tahoma" w:cs="Tahoma"/>
        </w:rPr>
        <w:t>.</w:t>
      </w:r>
    </w:p>
    <w:p w:rsidR="00715105" w:rsidRPr="00D47552" w:rsidRDefault="00715105" w:rsidP="00D47552">
      <w:pPr>
        <w:widowControl w:val="0"/>
        <w:autoSpaceDE w:val="0"/>
        <w:autoSpaceDN w:val="0"/>
        <w:adjustRightInd w:val="0"/>
        <w:spacing w:line="288" w:lineRule="auto"/>
        <w:ind w:firstLine="708"/>
        <w:jc w:val="both"/>
        <w:rPr>
          <w:rFonts w:ascii="Tahoma" w:hAnsi="Tahoma" w:cs="Tahoma"/>
        </w:rPr>
      </w:pPr>
    </w:p>
    <w:p w:rsidR="003A3BBB" w:rsidRPr="00D47552" w:rsidRDefault="003A3BBB" w:rsidP="00D47552">
      <w:pPr>
        <w:widowControl w:val="0"/>
        <w:numPr>
          <w:ilvl w:val="0"/>
          <w:numId w:val="8"/>
        </w:numPr>
        <w:tabs>
          <w:tab w:val="clear" w:pos="1080"/>
          <w:tab w:val="num" w:pos="187"/>
          <w:tab w:val="left" w:pos="561"/>
        </w:tabs>
        <w:autoSpaceDE w:val="0"/>
        <w:autoSpaceDN w:val="0"/>
        <w:adjustRightInd w:val="0"/>
        <w:spacing w:line="288" w:lineRule="auto"/>
        <w:ind w:left="0" w:firstLine="0"/>
        <w:jc w:val="center"/>
        <w:rPr>
          <w:rFonts w:ascii="Tahoma" w:hAnsi="Tahoma" w:cs="Tahoma"/>
          <w:b/>
        </w:rPr>
      </w:pPr>
      <w:r w:rsidRPr="00D47552">
        <w:rPr>
          <w:rFonts w:ascii="Tahoma" w:hAnsi="Tahoma" w:cs="Tahoma"/>
          <w:b/>
        </w:rPr>
        <w:t>La sentencia de primera instancia</w:t>
      </w:r>
    </w:p>
    <w:p w:rsidR="003A3BBB" w:rsidRPr="00D47552" w:rsidRDefault="003A3BBB" w:rsidP="00D47552">
      <w:pPr>
        <w:pStyle w:val="Sinespaciado"/>
        <w:spacing w:line="288" w:lineRule="auto"/>
        <w:rPr>
          <w:rFonts w:ascii="Tahoma" w:hAnsi="Tahoma" w:cs="Tahoma"/>
        </w:rPr>
      </w:pPr>
    </w:p>
    <w:p w:rsidR="005A6110" w:rsidRPr="00D47552" w:rsidRDefault="00DD1394" w:rsidP="00D47552">
      <w:pPr>
        <w:widowControl w:val="0"/>
        <w:autoSpaceDE w:val="0"/>
        <w:autoSpaceDN w:val="0"/>
        <w:adjustRightInd w:val="0"/>
        <w:spacing w:line="288" w:lineRule="auto"/>
        <w:ind w:firstLine="708"/>
        <w:jc w:val="both"/>
        <w:rPr>
          <w:rFonts w:ascii="Tahoma" w:hAnsi="Tahoma" w:cs="Tahoma"/>
        </w:rPr>
      </w:pPr>
      <w:r w:rsidRPr="00D47552">
        <w:rPr>
          <w:rFonts w:ascii="Tahoma" w:hAnsi="Tahoma" w:cs="Tahoma"/>
        </w:rPr>
        <w:t>La Jueza de conocimiento</w:t>
      </w:r>
      <w:r w:rsidR="00533FD9" w:rsidRPr="00D47552">
        <w:rPr>
          <w:rFonts w:ascii="Tahoma" w:hAnsi="Tahoma" w:cs="Tahoma"/>
        </w:rPr>
        <w:t xml:space="preserve"> </w:t>
      </w:r>
      <w:r w:rsidR="005A6110" w:rsidRPr="00D47552">
        <w:rPr>
          <w:rFonts w:ascii="Tahoma" w:hAnsi="Tahoma" w:cs="Tahoma"/>
        </w:rPr>
        <w:t xml:space="preserve">negó las pretensiones </w:t>
      </w:r>
      <w:r w:rsidR="00BC1234" w:rsidRPr="00D47552">
        <w:rPr>
          <w:rFonts w:ascii="Tahoma" w:hAnsi="Tahoma" w:cs="Tahoma"/>
        </w:rPr>
        <w:t>incoadas por la señora Luz Mery Valencia, a quien condenó al pago de las costas procesales.</w:t>
      </w:r>
    </w:p>
    <w:p w:rsidR="005A6110" w:rsidRPr="00D47552" w:rsidRDefault="005A6110" w:rsidP="00D47552">
      <w:pPr>
        <w:widowControl w:val="0"/>
        <w:autoSpaceDE w:val="0"/>
        <w:autoSpaceDN w:val="0"/>
        <w:adjustRightInd w:val="0"/>
        <w:spacing w:line="288" w:lineRule="auto"/>
        <w:ind w:firstLine="708"/>
        <w:jc w:val="both"/>
        <w:rPr>
          <w:rFonts w:ascii="Tahoma" w:hAnsi="Tahoma" w:cs="Tahoma"/>
        </w:rPr>
      </w:pPr>
    </w:p>
    <w:p w:rsidR="00836060" w:rsidRPr="00D47552" w:rsidRDefault="00BB48E2" w:rsidP="00D47552">
      <w:pPr>
        <w:widowControl w:val="0"/>
        <w:autoSpaceDE w:val="0"/>
        <w:autoSpaceDN w:val="0"/>
        <w:adjustRightInd w:val="0"/>
        <w:spacing w:line="288" w:lineRule="auto"/>
        <w:ind w:firstLine="708"/>
        <w:jc w:val="both"/>
        <w:rPr>
          <w:rFonts w:ascii="Tahoma" w:hAnsi="Tahoma" w:cs="Tahoma"/>
        </w:rPr>
      </w:pPr>
      <w:r w:rsidRPr="00D47552">
        <w:rPr>
          <w:rFonts w:ascii="Tahoma" w:hAnsi="Tahoma" w:cs="Tahoma"/>
        </w:rPr>
        <w:lastRenderedPageBreak/>
        <w:t xml:space="preserve">Para así decidir la A-quo manifestó que si bien en el presente caso era dable efectuar el estudio de la pensión de sobrevivientes </w:t>
      </w:r>
      <w:r w:rsidR="00820E93" w:rsidRPr="00D47552">
        <w:rPr>
          <w:rFonts w:ascii="Tahoma" w:hAnsi="Tahoma" w:cs="Tahoma"/>
        </w:rPr>
        <w:t xml:space="preserve">en virtud del principio de la condición más beneficiosa y </w:t>
      </w:r>
      <w:r w:rsidR="001D539C" w:rsidRPr="00D47552">
        <w:rPr>
          <w:rFonts w:ascii="Tahoma" w:hAnsi="Tahoma" w:cs="Tahoma"/>
        </w:rPr>
        <w:t>conforme a los postulados del Acuerdo 049 de 1990</w:t>
      </w:r>
      <w:r w:rsidR="00820E93" w:rsidRPr="00D47552">
        <w:rPr>
          <w:rFonts w:ascii="Tahoma" w:hAnsi="Tahoma" w:cs="Tahoma"/>
        </w:rPr>
        <w:t xml:space="preserve"> </w:t>
      </w:r>
      <w:r w:rsidR="00820E93" w:rsidRPr="00D47552">
        <w:rPr>
          <w:rFonts w:ascii="Tahoma" w:hAnsi="Tahoma" w:cs="Tahoma"/>
          <w:i/>
        </w:rPr>
        <w:t>–por haber fallecido el causante en vigencia del texto original de</w:t>
      </w:r>
      <w:r w:rsidR="00135AE6" w:rsidRPr="00D47552">
        <w:rPr>
          <w:rFonts w:ascii="Tahoma" w:hAnsi="Tahoma" w:cs="Tahoma"/>
          <w:i/>
        </w:rPr>
        <w:t>l artículo 46</w:t>
      </w:r>
      <w:r w:rsidR="00820E93" w:rsidRPr="00D47552">
        <w:rPr>
          <w:rFonts w:ascii="Tahoma" w:hAnsi="Tahoma" w:cs="Tahoma"/>
          <w:i/>
        </w:rPr>
        <w:t xml:space="preserve"> la Ley 100 de 1993-</w:t>
      </w:r>
      <w:r w:rsidR="001D539C" w:rsidRPr="00D47552">
        <w:rPr>
          <w:rFonts w:ascii="Tahoma" w:hAnsi="Tahoma" w:cs="Tahoma"/>
        </w:rPr>
        <w:t xml:space="preserve">, lo cierto es que </w:t>
      </w:r>
      <w:r w:rsidR="00135AE6" w:rsidRPr="00D47552">
        <w:rPr>
          <w:rFonts w:ascii="Tahoma" w:hAnsi="Tahoma" w:cs="Tahoma"/>
        </w:rPr>
        <w:t xml:space="preserve">este </w:t>
      </w:r>
      <w:r w:rsidR="001D539C" w:rsidRPr="00D47552">
        <w:rPr>
          <w:rFonts w:ascii="Tahoma" w:hAnsi="Tahoma" w:cs="Tahoma"/>
        </w:rPr>
        <w:t>no dejó causada la gracia pensional, pues no contaba con más de 300 semanas antes de la entrada en vigencia de la Ley 100 de 1993 y</w:t>
      </w:r>
      <w:r w:rsidR="00135AE6" w:rsidRPr="00D47552">
        <w:rPr>
          <w:rFonts w:ascii="Tahoma" w:hAnsi="Tahoma" w:cs="Tahoma"/>
        </w:rPr>
        <w:t>,</w:t>
      </w:r>
      <w:r w:rsidR="001D539C" w:rsidRPr="00D47552">
        <w:rPr>
          <w:rFonts w:ascii="Tahoma" w:hAnsi="Tahoma" w:cs="Tahoma"/>
        </w:rPr>
        <w:t xml:space="preserve"> pese a que acreditaba 150 semanas en los 6 años anteriores al 1º de abril de 1994, carecía de la misma cantidad en los 6 años siguientes a esa calenda</w:t>
      </w:r>
      <w:r w:rsidR="004E65DE" w:rsidRPr="00D47552">
        <w:rPr>
          <w:rFonts w:ascii="Tahoma" w:hAnsi="Tahoma" w:cs="Tahoma"/>
        </w:rPr>
        <w:t>, esto es, hasta el 31 de marzo de 2000, conforme lo tiene establecido la jurisprudencia</w:t>
      </w:r>
      <w:r w:rsidR="001D539C" w:rsidRPr="00D47552">
        <w:rPr>
          <w:rFonts w:ascii="Tahoma" w:hAnsi="Tahoma" w:cs="Tahoma"/>
        </w:rPr>
        <w:t>.</w:t>
      </w:r>
    </w:p>
    <w:p w:rsidR="00CD6847" w:rsidRPr="00D47552" w:rsidRDefault="00CD6847" w:rsidP="00D47552">
      <w:pPr>
        <w:widowControl w:val="0"/>
        <w:autoSpaceDE w:val="0"/>
        <w:autoSpaceDN w:val="0"/>
        <w:adjustRightInd w:val="0"/>
        <w:spacing w:line="288" w:lineRule="auto"/>
        <w:ind w:firstLine="708"/>
        <w:jc w:val="both"/>
        <w:rPr>
          <w:rFonts w:ascii="Tahoma" w:hAnsi="Tahoma" w:cs="Tahoma"/>
          <w:color w:val="FF0000"/>
        </w:rPr>
      </w:pPr>
    </w:p>
    <w:p w:rsidR="003274A7" w:rsidRPr="00D47552" w:rsidRDefault="001D539C" w:rsidP="009C2B8D">
      <w:pPr>
        <w:widowControl w:val="0"/>
        <w:numPr>
          <w:ilvl w:val="0"/>
          <w:numId w:val="8"/>
        </w:numPr>
        <w:tabs>
          <w:tab w:val="clear" w:pos="1080"/>
        </w:tabs>
        <w:autoSpaceDE w:val="0"/>
        <w:autoSpaceDN w:val="0"/>
        <w:adjustRightInd w:val="0"/>
        <w:spacing w:line="288" w:lineRule="auto"/>
        <w:ind w:left="0" w:firstLine="0"/>
        <w:jc w:val="center"/>
        <w:rPr>
          <w:rFonts w:ascii="Tahoma" w:hAnsi="Tahoma" w:cs="Tahoma"/>
          <w:b/>
        </w:rPr>
      </w:pPr>
      <w:r w:rsidRPr="00D47552">
        <w:rPr>
          <w:rFonts w:ascii="Tahoma" w:hAnsi="Tahoma" w:cs="Tahoma"/>
          <w:b/>
        </w:rPr>
        <w:t>Recurso de apelación</w:t>
      </w:r>
    </w:p>
    <w:p w:rsidR="000222F2" w:rsidRPr="00D47552" w:rsidRDefault="00922FC4" w:rsidP="00D47552">
      <w:pPr>
        <w:spacing w:line="288" w:lineRule="auto"/>
        <w:ind w:firstLine="708"/>
        <w:jc w:val="both"/>
        <w:rPr>
          <w:rFonts w:ascii="Tahoma" w:hAnsi="Tahoma" w:cs="Tahoma"/>
        </w:rPr>
      </w:pPr>
      <w:r w:rsidRPr="00D47552">
        <w:rPr>
          <w:rFonts w:ascii="Tahoma" w:hAnsi="Tahoma" w:cs="Tahoma"/>
        </w:rPr>
        <w:t xml:space="preserve"> </w:t>
      </w:r>
    </w:p>
    <w:p w:rsidR="008A3B2F" w:rsidRPr="00D47552" w:rsidRDefault="00DD5501" w:rsidP="00D47552">
      <w:pPr>
        <w:spacing w:line="288" w:lineRule="auto"/>
        <w:ind w:firstLine="708"/>
        <w:jc w:val="both"/>
        <w:rPr>
          <w:rFonts w:ascii="Tahoma" w:hAnsi="Tahoma" w:cs="Tahoma"/>
        </w:rPr>
      </w:pPr>
      <w:r w:rsidRPr="00D47552">
        <w:rPr>
          <w:rFonts w:ascii="Tahoma" w:hAnsi="Tahoma" w:cs="Tahoma"/>
        </w:rPr>
        <w:t xml:space="preserve">El apoderado de la demandante </w:t>
      </w:r>
      <w:r w:rsidR="004E65DE" w:rsidRPr="00D47552">
        <w:rPr>
          <w:rFonts w:ascii="Tahoma" w:hAnsi="Tahoma" w:cs="Tahoma"/>
        </w:rPr>
        <w:t xml:space="preserve">apeló la decisión alegando que el límite temporal de 6 años establecido </w:t>
      </w:r>
      <w:r w:rsidR="00056B50" w:rsidRPr="00D47552">
        <w:rPr>
          <w:rFonts w:ascii="Tahoma" w:hAnsi="Tahoma" w:cs="Tahoma"/>
        </w:rPr>
        <w:t xml:space="preserve">hasta el 31 de marzo de 2000 </w:t>
      </w:r>
      <w:r w:rsidR="004E65DE" w:rsidRPr="00D47552">
        <w:rPr>
          <w:rFonts w:ascii="Tahoma" w:hAnsi="Tahoma" w:cs="Tahoma"/>
        </w:rPr>
        <w:t xml:space="preserve">por la Corte Constitucional </w:t>
      </w:r>
      <w:r w:rsidR="00056B50" w:rsidRPr="00D47552">
        <w:rPr>
          <w:rFonts w:ascii="Tahoma" w:hAnsi="Tahoma" w:cs="Tahoma"/>
        </w:rPr>
        <w:t xml:space="preserve">era </w:t>
      </w:r>
      <w:r w:rsidR="004E65DE" w:rsidRPr="00D47552">
        <w:rPr>
          <w:rFonts w:ascii="Tahoma" w:hAnsi="Tahoma" w:cs="Tahoma"/>
        </w:rPr>
        <w:t xml:space="preserve">para </w:t>
      </w:r>
      <w:r w:rsidR="00056B50" w:rsidRPr="00D47552">
        <w:rPr>
          <w:rFonts w:ascii="Tahoma" w:hAnsi="Tahoma" w:cs="Tahoma"/>
        </w:rPr>
        <w:t>aquellos casos en los que el óbito se dio con posterioridad a esa calenda y se pretend</w:t>
      </w:r>
      <w:r w:rsidR="007E4F7E" w:rsidRPr="00D47552">
        <w:rPr>
          <w:rFonts w:ascii="Tahoma" w:hAnsi="Tahoma" w:cs="Tahoma"/>
        </w:rPr>
        <w:t>e</w:t>
      </w:r>
      <w:r w:rsidR="00056B50" w:rsidRPr="00D47552">
        <w:rPr>
          <w:rFonts w:ascii="Tahoma" w:hAnsi="Tahoma" w:cs="Tahoma"/>
        </w:rPr>
        <w:t xml:space="preserve"> la aplicación del Acuerdo 049 de 1990, con fundamento en la condición más beneficiosa</w:t>
      </w:r>
      <w:r w:rsidR="007E4F7E" w:rsidRPr="00D47552">
        <w:rPr>
          <w:rFonts w:ascii="Tahoma" w:hAnsi="Tahoma" w:cs="Tahoma"/>
        </w:rPr>
        <w:t>,</w:t>
      </w:r>
      <w:r w:rsidR="00056B50" w:rsidRPr="00D47552">
        <w:rPr>
          <w:rFonts w:ascii="Tahoma" w:hAnsi="Tahoma" w:cs="Tahoma"/>
        </w:rPr>
        <w:t xml:space="preserve"> situación que no se daba en el </w:t>
      </w:r>
      <w:r w:rsidR="00056B50" w:rsidRPr="00D47552">
        <w:rPr>
          <w:rFonts w:ascii="Tahoma" w:hAnsi="Tahoma" w:cs="Tahoma"/>
          <w:i/>
        </w:rPr>
        <w:t>sub lite</w:t>
      </w:r>
      <w:r w:rsidR="00056B50" w:rsidRPr="00D47552">
        <w:rPr>
          <w:rFonts w:ascii="Tahoma" w:hAnsi="Tahoma" w:cs="Tahoma"/>
        </w:rPr>
        <w:t>, pues el señor Jaime Morales falleció el 18 de enero de 1996</w:t>
      </w:r>
      <w:r w:rsidR="007E4F7E" w:rsidRPr="00D47552">
        <w:rPr>
          <w:rFonts w:ascii="Tahoma" w:hAnsi="Tahoma" w:cs="Tahoma"/>
        </w:rPr>
        <w:t xml:space="preserve">, siendo posible contabilizar las 150 semanas </w:t>
      </w:r>
      <w:r w:rsidR="00056B50" w:rsidRPr="00D47552">
        <w:rPr>
          <w:rFonts w:ascii="Tahoma" w:hAnsi="Tahoma" w:cs="Tahoma"/>
        </w:rPr>
        <w:t>en los 6 años anteriores a</w:t>
      </w:r>
      <w:r w:rsidR="007E4F7E" w:rsidRPr="00D47552">
        <w:rPr>
          <w:rFonts w:ascii="Tahoma" w:hAnsi="Tahoma" w:cs="Tahoma"/>
        </w:rPr>
        <w:t xml:space="preserve"> esa fecha</w:t>
      </w:r>
      <w:r w:rsidR="00056B50" w:rsidRPr="00D47552">
        <w:rPr>
          <w:rFonts w:ascii="Tahoma" w:hAnsi="Tahoma" w:cs="Tahoma"/>
        </w:rPr>
        <w:t>.</w:t>
      </w:r>
    </w:p>
    <w:p w:rsidR="00FD0881" w:rsidRPr="00D47552" w:rsidRDefault="00FD0881" w:rsidP="00D47552">
      <w:pPr>
        <w:spacing w:line="288" w:lineRule="auto"/>
        <w:ind w:firstLine="708"/>
        <w:jc w:val="both"/>
        <w:rPr>
          <w:rFonts w:ascii="Tahoma" w:hAnsi="Tahoma" w:cs="Tahoma"/>
        </w:rPr>
      </w:pPr>
    </w:p>
    <w:p w:rsidR="003A3BBB" w:rsidRPr="00D47552" w:rsidRDefault="003A3BBB" w:rsidP="00D47552">
      <w:pPr>
        <w:widowControl w:val="0"/>
        <w:numPr>
          <w:ilvl w:val="0"/>
          <w:numId w:val="8"/>
        </w:numPr>
        <w:tabs>
          <w:tab w:val="clear" w:pos="1080"/>
        </w:tabs>
        <w:autoSpaceDE w:val="0"/>
        <w:autoSpaceDN w:val="0"/>
        <w:adjustRightInd w:val="0"/>
        <w:spacing w:line="288" w:lineRule="auto"/>
        <w:ind w:left="0" w:hanging="6"/>
        <w:jc w:val="center"/>
        <w:rPr>
          <w:rFonts w:ascii="Tahoma" w:hAnsi="Tahoma" w:cs="Tahoma"/>
          <w:b/>
        </w:rPr>
      </w:pPr>
      <w:r w:rsidRPr="00D47552">
        <w:rPr>
          <w:rFonts w:ascii="Tahoma" w:hAnsi="Tahoma" w:cs="Tahoma"/>
          <w:b/>
        </w:rPr>
        <w:t>Consideraciones</w:t>
      </w:r>
    </w:p>
    <w:p w:rsidR="00EF309E" w:rsidRPr="00D47552" w:rsidRDefault="00EF309E" w:rsidP="00D47552">
      <w:pPr>
        <w:widowControl w:val="0"/>
        <w:autoSpaceDE w:val="0"/>
        <w:autoSpaceDN w:val="0"/>
        <w:adjustRightInd w:val="0"/>
        <w:spacing w:line="288" w:lineRule="auto"/>
        <w:ind w:left="1080"/>
        <w:rPr>
          <w:rFonts w:ascii="Tahoma" w:hAnsi="Tahoma" w:cs="Tahoma"/>
          <w:b/>
        </w:rPr>
      </w:pPr>
    </w:p>
    <w:p w:rsidR="00EF309E" w:rsidRPr="00D47552" w:rsidRDefault="00EF309E" w:rsidP="00D47552">
      <w:pPr>
        <w:pStyle w:val="Textoindependiente"/>
        <w:numPr>
          <w:ilvl w:val="1"/>
          <w:numId w:val="8"/>
        </w:numPr>
        <w:spacing w:after="0" w:line="288" w:lineRule="auto"/>
        <w:ind w:right="51" w:hanging="371"/>
        <w:jc w:val="both"/>
        <w:rPr>
          <w:rFonts w:ascii="Tahoma" w:hAnsi="Tahoma" w:cs="Tahoma"/>
          <w:b/>
        </w:rPr>
      </w:pPr>
      <w:r w:rsidRPr="00D47552">
        <w:rPr>
          <w:rFonts w:ascii="Tahoma" w:hAnsi="Tahoma" w:cs="Tahoma"/>
          <w:b/>
        </w:rPr>
        <w:t>Supuestos fácticos probados</w:t>
      </w:r>
    </w:p>
    <w:p w:rsidR="00EF309E" w:rsidRPr="00D47552" w:rsidRDefault="00EF309E" w:rsidP="00D47552">
      <w:pPr>
        <w:pStyle w:val="Textoindependiente"/>
        <w:spacing w:after="0" w:line="288" w:lineRule="auto"/>
        <w:ind w:left="1080" w:right="51"/>
        <w:jc w:val="both"/>
        <w:rPr>
          <w:rFonts w:ascii="Tahoma" w:hAnsi="Tahoma" w:cs="Tahoma"/>
          <w:b/>
        </w:rPr>
      </w:pPr>
    </w:p>
    <w:p w:rsidR="00EF309E" w:rsidRPr="00D47552" w:rsidRDefault="00EF309E" w:rsidP="00D47552">
      <w:pPr>
        <w:widowControl w:val="0"/>
        <w:autoSpaceDE w:val="0"/>
        <w:autoSpaceDN w:val="0"/>
        <w:adjustRightInd w:val="0"/>
        <w:spacing w:line="288" w:lineRule="auto"/>
        <w:ind w:firstLine="708"/>
        <w:jc w:val="both"/>
        <w:rPr>
          <w:rFonts w:ascii="Tahoma" w:hAnsi="Tahoma" w:cs="Tahoma"/>
        </w:rPr>
      </w:pPr>
      <w:r w:rsidRPr="00D47552">
        <w:rPr>
          <w:rFonts w:ascii="Tahoma" w:hAnsi="Tahoma" w:cs="Tahoma"/>
        </w:rPr>
        <w:t xml:space="preserve">No existe discusión alguna en el caso de marras respecto a los siguientes supuestos fácticos: </w:t>
      </w:r>
      <w:r w:rsidRPr="00D47552">
        <w:rPr>
          <w:rFonts w:ascii="Tahoma" w:hAnsi="Tahoma" w:cs="Tahoma"/>
          <w:i/>
        </w:rPr>
        <w:t>i)</w:t>
      </w:r>
      <w:r w:rsidRPr="00D47552">
        <w:rPr>
          <w:rFonts w:ascii="Tahoma" w:hAnsi="Tahoma" w:cs="Tahoma"/>
        </w:rPr>
        <w:t xml:space="preserve"> que el señor</w:t>
      </w:r>
      <w:r w:rsidR="0085488B" w:rsidRPr="00D47552">
        <w:rPr>
          <w:rFonts w:ascii="Tahoma" w:hAnsi="Tahoma" w:cs="Tahoma"/>
        </w:rPr>
        <w:t xml:space="preserve"> </w:t>
      </w:r>
      <w:r w:rsidR="00995F00" w:rsidRPr="00D47552">
        <w:rPr>
          <w:rFonts w:ascii="Tahoma" w:hAnsi="Tahoma" w:cs="Tahoma"/>
        </w:rPr>
        <w:t xml:space="preserve">Jaime Morales Gaviria </w:t>
      </w:r>
      <w:r w:rsidRPr="00D47552">
        <w:rPr>
          <w:rFonts w:ascii="Tahoma" w:hAnsi="Tahoma" w:cs="Tahoma"/>
        </w:rPr>
        <w:t>falleció el 1</w:t>
      </w:r>
      <w:r w:rsidR="00AE7DF5" w:rsidRPr="00D47552">
        <w:rPr>
          <w:rFonts w:ascii="Tahoma" w:hAnsi="Tahoma" w:cs="Tahoma"/>
        </w:rPr>
        <w:t>8 de enero de 1996</w:t>
      </w:r>
      <w:r w:rsidRPr="00D47552">
        <w:rPr>
          <w:rFonts w:ascii="Tahoma" w:hAnsi="Tahoma" w:cs="Tahoma"/>
        </w:rPr>
        <w:t xml:space="preserve"> (</w:t>
      </w:r>
      <w:proofErr w:type="spellStart"/>
      <w:r w:rsidRPr="00D47552">
        <w:rPr>
          <w:rFonts w:ascii="Tahoma" w:hAnsi="Tahoma" w:cs="Tahoma"/>
        </w:rPr>
        <w:t>fl</w:t>
      </w:r>
      <w:proofErr w:type="spellEnd"/>
      <w:r w:rsidRPr="00D47552">
        <w:rPr>
          <w:rFonts w:ascii="Tahoma" w:hAnsi="Tahoma" w:cs="Tahoma"/>
        </w:rPr>
        <w:t xml:space="preserve">. </w:t>
      </w:r>
      <w:r w:rsidR="00995F00" w:rsidRPr="00D47552">
        <w:rPr>
          <w:rFonts w:ascii="Tahoma" w:hAnsi="Tahoma" w:cs="Tahoma"/>
        </w:rPr>
        <w:t>29</w:t>
      </w:r>
      <w:r w:rsidRPr="00D47552">
        <w:rPr>
          <w:rFonts w:ascii="Tahoma" w:hAnsi="Tahoma" w:cs="Tahoma"/>
        </w:rPr>
        <w:t xml:space="preserve">); </w:t>
      </w:r>
      <w:r w:rsidRPr="00D47552">
        <w:rPr>
          <w:rFonts w:ascii="Tahoma" w:hAnsi="Tahoma" w:cs="Tahoma"/>
          <w:i/>
        </w:rPr>
        <w:t>ii)</w:t>
      </w:r>
      <w:r w:rsidRPr="00D47552">
        <w:rPr>
          <w:rFonts w:ascii="Tahoma" w:hAnsi="Tahoma" w:cs="Tahoma"/>
        </w:rPr>
        <w:t xml:space="preserve"> que cotizó </w:t>
      </w:r>
      <w:r w:rsidR="00C4356E" w:rsidRPr="00D47552">
        <w:rPr>
          <w:rFonts w:ascii="Tahoma" w:hAnsi="Tahoma" w:cs="Tahoma"/>
        </w:rPr>
        <w:t>194,29 semanas</w:t>
      </w:r>
      <w:r w:rsidRPr="00D47552">
        <w:rPr>
          <w:rFonts w:ascii="Tahoma" w:hAnsi="Tahoma" w:cs="Tahoma"/>
        </w:rPr>
        <w:t xml:space="preserve"> en el </w:t>
      </w:r>
      <w:proofErr w:type="spellStart"/>
      <w:r w:rsidRPr="00D47552">
        <w:rPr>
          <w:rFonts w:ascii="Tahoma" w:hAnsi="Tahoma" w:cs="Tahoma"/>
        </w:rPr>
        <w:t>I.S.S</w:t>
      </w:r>
      <w:proofErr w:type="spellEnd"/>
      <w:r w:rsidRPr="00D47552">
        <w:rPr>
          <w:rFonts w:ascii="Tahoma" w:hAnsi="Tahoma" w:cs="Tahoma"/>
        </w:rPr>
        <w:t xml:space="preserve">., </w:t>
      </w:r>
      <w:r w:rsidR="00C4356E" w:rsidRPr="00D47552">
        <w:rPr>
          <w:rFonts w:ascii="Tahoma" w:hAnsi="Tahoma" w:cs="Tahoma"/>
        </w:rPr>
        <w:t>entre el 13 de enero de 1989 y el 2 de junio de 1994</w:t>
      </w:r>
      <w:r w:rsidRPr="00D47552">
        <w:rPr>
          <w:rFonts w:ascii="Tahoma" w:hAnsi="Tahoma" w:cs="Tahoma"/>
        </w:rPr>
        <w:t xml:space="preserve">, según se desprende del reporte de semanas cotizadas </w:t>
      </w:r>
      <w:r w:rsidR="00C4356E" w:rsidRPr="00D47552">
        <w:rPr>
          <w:rFonts w:ascii="Tahoma" w:hAnsi="Tahoma" w:cs="Tahoma"/>
        </w:rPr>
        <w:t xml:space="preserve">que milita en el infolio </w:t>
      </w:r>
      <w:r w:rsidRPr="00D47552">
        <w:rPr>
          <w:rFonts w:ascii="Tahoma" w:hAnsi="Tahoma" w:cs="Tahoma"/>
        </w:rPr>
        <w:t>(</w:t>
      </w:r>
      <w:proofErr w:type="spellStart"/>
      <w:r w:rsidRPr="00D47552">
        <w:rPr>
          <w:rFonts w:ascii="Tahoma" w:hAnsi="Tahoma" w:cs="Tahoma"/>
        </w:rPr>
        <w:t>fl</w:t>
      </w:r>
      <w:proofErr w:type="spellEnd"/>
      <w:r w:rsidR="0085488B" w:rsidRPr="00D47552">
        <w:rPr>
          <w:rFonts w:ascii="Tahoma" w:hAnsi="Tahoma" w:cs="Tahoma"/>
        </w:rPr>
        <w:t xml:space="preserve">. </w:t>
      </w:r>
      <w:r w:rsidR="00C4356E" w:rsidRPr="00D47552">
        <w:rPr>
          <w:rFonts w:ascii="Tahoma" w:hAnsi="Tahoma" w:cs="Tahoma"/>
        </w:rPr>
        <w:t>105</w:t>
      </w:r>
      <w:r w:rsidRPr="00D47552">
        <w:rPr>
          <w:rFonts w:ascii="Tahoma" w:hAnsi="Tahoma" w:cs="Tahoma"/>
        </w:rPr>
        <w:t>)</w:t>
      </w:r>
      <w:r w:rsidR="0068228C" w:rsidRPr="00D47552">
        <w:rPr>
          <w:rFonts w:ascii="Tahoma" w:hAnsi="Tahoma" w:cs="Tahoma"/>
        </w:rPr>
        <w:t>;</w:t>
      </w:r>
      <w:r w:rsidRPr="00D47552">
        <w:rPr>
          <w:rFonts w:ascii="Tahoma" w:hAnsi="Tahoma" w:cs="Tahoma"/>
        </w:rPr>
        <w:t xml:space="preserve"> iii) que la demandante solicitó el </w:t>
      </w:r>
      <w:r w:rsidR="00C4356E" w:rsidRPr="00D47552">
        <w:rPr>
          <w:rFonts w:ascii="Tahoma" w:hAnsi="Tahoma" w:cs="Tahoma"/>
        </w:rPr>
        <w:t>9 de octubre de 2015</w:t>
      </w:r>
      <w:r w:rsidRPr="00D47552">
        <w:rPr>
          <w:rFonts w:ascii="Tahoma" w:hAnsi="Tahoma" w:cs="Tahoma"/>
        </w:rPr>
        <w:t xml:space="preserve"> el reconocimiento de la pensión de sobrevivientes, misma que fue negada a través de la Resolución </w:t>
      </w:r>
      <w:proofErr w:type="spellStart"/>
      <w:r w:rsidRPr="00D47552">
        <w:rPr>
          <w:rFonts w:ascii="Tahoma" w:hAnsi="Tahoma" w:cs="Tahoma"/>
        </w:rPr>
        <w:t>GNR</w:t>
      </w:r>
      <w:proofErr w:type="spellEnd"/>
      <w:r w:rsidRPr="00D47552">
        <w:rPr>
          <w:rFonts w:ascii="Tahoma" w:hAnsi="Tahoma" w:cs="Tahoma"/>
        </w:rPr>
        <w:t xml:space="preserve"> </w:t>
      </w:r>
      <w:r w:rsidR="0068228C" w:rsidRPr="00D47552">
        <w:rPr>
          <w:rFonts w:ascii="Tahoma" w:hAnsi="Tahoma" w:cs="Tahoma"/>
        </w:rPr>
        <w:t>25493 del 25 de enero de 2016</w:t>
      </w:r>
      <w:r w:rsidR="0085488B" w:rsidRPr="00D47552">
        <w:rPr>
          <w:rFonts w:ascii="Tahoma" w:hAnsi="Tahoma" w:cs="Tahoma"/>
        </w:rPr>
        <w:t xml:space="preserve"> </w:t>
      </w:r>
      <w:r w:rsidRPr="00D47552">
        <w:rPr>
          <w:rFonts w:ascii="Tahoma" w:hAnsi="Tahoma" w:cs="Tahoma"/>
        </w:rPr>
        <w:t>(</w:t>
      </w:r>
      <w:proofErr w:type="spellStart"/>
      <w:r w:rsidRPr="00D47552">
        <w:rPr>
          <w:rFonts w:ascii="Tahoma" w:hAnsi="Tahoma" w:cs="Tahoma"/>
        </w:rPr>
        <w:t>fl</w:t>
      </w:r>
      <w:proofErr w:type="spellEnd"/>
      <w:r w:rsidRPr="00D47552">
        <w:rPr>
          <w:rFonts w:ascii="Tahoma" w:hAnsi="Tahoma" w:cs="Tahoma"/>
        </w:rPr>
        <w:t xml:space="preserve">. </w:t>
      </w:r>
      <w:r w:rsidR="0068228C" w:rsidRPr="00D47552">
        <w:rPr>
          <w:rFonts w:ascii="Tahoma" w:hAnsi="Tahoma" w:cs="Tahoma"/>
        </w:rPr>
        <w:t>39</w:t>
      </w:r>
      <w:r w:rsidR="0085488B" w:rsidRPr="00D47552">
        <w:rPr>
          <w:rFonts w:ascii="Tahoma" w:hAnsi="Tahoma" w:cs="Tahoma"/>
        </w:rPr>
        <w:t xml:space="preserve"> y s.s.</w:t>
      </w:r>
      <w:r w:rsidRPr="00D47552">
        <w:rPr>
          <w:rFonts w:ascii="Tahoma" w:hAnsi="Tahoma" w:cs="Tahoma"/>
        </w:rPr>
        <w:t>)</w:t>
      </w:r>
      <w:r w:rsidR="0068228C" w:rsidRPr="00D47552">
        <w:rPr>
          <w:rFonts w:ascii="Tahoma" w:hAnsi="Tahoma" w:cs="Tahoma"/>
        </w:rPr>
        <w:t xml:space="preserve"> y, iv) que contra dicha resolución se interpusieron los recursos de ley y fue confirmada en todas sus partes mediante las Resoluciones </w:t>
      </w:r>
      <w:proofErr w:type="spellStart"/>
      <w:r w:rsidR="0068228C" w:rsidRPr="00D47552">
        <w:rPr>
          <w:rFonts w:ascii="Tahoma" w:hAnsi="Tahoma" w:cs="Tahoma"/>
        </w:rPr>
        <w:t>GNR</w:t>
      </w:r>
      <w:proofErr w:type="spellEnd"/>
      <w:r w:rsidR="0068228C" w:rsidRPr="00D47552">
        <w:rPr>
          <w:rFonts w:ascii="Tahoma" w:hAnsi="Tahoma" w:cs="Tahoma"/>
        </w:rPr>
        <w:t xml:space="preserve"> 70697 y </w:t>
      </w:r>
      <w:proofErr w:type="spellStart"/>
      <w:r w:rsidR="0068228C" w:rsidRPr="00D47552">
        <w:rPr>
          <w:rFonts w:ascii="Tahoma" w:hAnsi="Tahoma" w:cs="Tahoma"/>
        </w:rPr>
        <w:t>VPB</w:t>
      </w:r>
      <w:proofErr w:type="spellEnd"/>
      <w:r w:rsidR="0068228C" w:rsidRPr="00D47552">
        <w:rPr>
          <w:rFonts w:ascii="Tahoma" w:hAnsi="Tahoma" w:cs="Tahoma"/>
        </w:rPr>
        <w:t xml:space="preserve"> 23326 de 2016 (</w:t>
      </w:r>
      <w:proofErr w:type="spellStart"/>
      <w:r w:rsidR="0068228C" w:rsidRPr="00D47552">
        <w:rPr>
          <w:rFonts w:ascii="Tahoma" w:hAnsi="Tahoma" w:cs="Tahoma"/>
        </w:rPr>
        <w:t>fls</w:t>
      </w:r>
      <w:proofErr w:type="spellEnd"/>
      <w:r w:rsidR="0068228C" w:rsidRPr="00D47552">
        <w:rPr>
          <w:rFonts w:ascii="Tahoma" w:hAnsi="Tahoma" w:cs="Tahoma"/>
        </w:rPr>
        <w:t>. 32 a 38).</w:t>
      </w:r>
    </w:p>
    <w:p w:rsidR="00EF309E" w:rsidRPr="00D47552" w:rsidRDefault="00EF309E" w:rsidP="00D47552">
      <w:pPr>
        <w:pStyle w:val="Sinespaciado"/>
        <w:spacing w:line="288" w:lineRule="auto"/>
        <w:rPr>
          <w:rFonts w:ascii="Tahoma" w:hAnsi="Tahoma" w:cs="Tahoma"/>
        </w:rPr>
      </w:pPr>
    </w:p>
    <w:p w:rsidR="00EF309E" w:rsidRPr="00D47552" w:rsidRDefault="00EF309E" w:rsidP="00D47552">
      <w:pPr>
        <w:widowControl w:val="0"/>
        <w:autoSpaceDE w:val="0"/>
        <w:autoSpaceDN w:val="0"/>
        <w:adjustRightInd w:val="0"/>
        <w:spacing w:line="288" w:lineRule="auto"/>
        <w:ind w:firstLine="708"/>
        <w:jc w:val="both"/>
        <w:rPr>
          <w:rFonts w:ascii="Tahoma" w:hAnsi="Tahoma" w:cs="Tahoma"/>
        </w:rPr>
      </w:pPr>
      <w:r w:rsidRPr="00D47552">
        <w:rPr>
          <w:rFonts w:ascii="Tahoma" w:hAnsi="Tahoma" w:cs="Tahoma"/>
        </w:rPr>
        <w:t xml:space="preserve">Hasta aquí debe decirse que, en principio, la norma aplicable es la vigente para el momento del óbito del señor </w:t>
      </w:r>
      <w:r w:rsidR="0068228C" w:rsidRPr="00D47552">
        <w:rPr>
          <w:rFonts w:ascii="Tahoma" w:hAnsi="Tahoma" w:cs="Tahoma"/>
        </w:rPr>
        <w:t>Morales Gaviria</w:t>
      </w:r>
      <w:r w:rsidRPr="00D47552">
        <w:rPr>
          <w:rFonts w:ascii="Tahoma" w:hAnsi="Tahoma" w:cs="Tahoma"/>
        </w:rPr>
        <w:t>, que no es otra que la Ley 100 de 1993 en su texto original, la cual exige, entre otros, que él hubiera cotizado 26 semanas en el año anterior al fallecimiento, requisito que no se cumplió según quedó demostrado y aceptado, reclamándose entonces que la pensión se reconozca en aplicación del Acuerdo 049 de 1990, en virtud del principio de la condición más beneficiosa.</w:t>
      </w:r>
    </w:p>
    <w:p w:rsidR="00EF309E" w:rsidRPr="00D47552" w:rsidRDefault="00EF309E" w:rsidP="00D47552">
      <w:pPr>
        <w:widowControl w:val="0"/>
        <w:autoSpaceDE w:val="0"/>
        <w:autoSpaceDN w:val="0"/>
        <w:adjustRightInd w:val="0"/>
        <w:spacing w:line="288" w:lineRule="auto"/>
        <w:ind w:firstLine="708"/>
        <w:jc w:val="both"/>
        <w:rPr>
          <w:rFonts w:ascii="Tahoma" w:hAnsi="Tahoma" w:cs="Tahoma"/>
        </w:rPr>
      </w:pPr>
    </w:p>
    <w:p w:rsidR="00EF309E" w:rsidRPr="00D47552" w:rsidRDefault="00E9248F" w:rsidP="00D47552">
      <w:pPr>
        <w:pStyle w:val="Textoindependiente"/>
        <w:numPr>
          <w:ilvl w:val="1"/>
          <w:numId w:val="8"/>
        </w:numPr>
        <w:spacing w:after="0" w:line="288" w:lineRule="auto"/>
        <w:ind w:right="51" w:hanging="371"/>
        <w:jc w:val="both"/>
        <w:rPr>
          <w:rFonts w:ascii="Tahoma" w:hAnsi="Tahoma" w:cs="Tahoma"/>
          <w:b/>
        </w:rPr>
      </w:pPr>
      <w:r w:rsidRPr="00D47552">
        <w:rPr>
          <w:rFonts w:ascii="Tahoma" w:hAnsi="Tahoma" w:cs="Tahoma"/>
          <w:b/>
        </w:rPr>
        <w:t xml:space="preserve"> Del principio </w:t>
      </w:r>
      <w:r w:rsidR="00EF309E" w:rsidRPr="00D47552">
        <w:rPr>
          <w:rFonts w:ascii="Tahoma" w:hAnsi="Tahoma" w:cs="Tahoma"/>
          <w:b/>
        </w:rPr>
        <w:t>de la condición más beneficiosa</w:t>
      </w:r>
      <w:r w:rsidRPr="00D47552">
        <w:rPr>
          <w:rFonts w:ascii="Tahoma" w:hAnsi="Tahoma" w:cs="Tahoma"/>
          <w:b/>
        </w:rPr>
        <w:t xml:space="preserve"> y las 150 semanas exigidas en los 6 años anteriores al fallecimiento </w:t>
      </w:r>
    </w:p>
    <w:p w:rsidR="00EF309E" w:rsidRPr="00D47552" w:rsidRDefault="00EF309E" w:rsidP="00D47552">
      <w:pPr>
        <w:pStyle w:val="Puesto"/>
        <w:spacing w:line="288" w:lineRule="auto"/>
        <w:ind w:firstLine="708"/>
        <w:jc w:val="both"/>
        <w:rPr>
          <w:rFonts w:ascii="Tahoma" w:hAnsi="Tahoma" w:cs="Tahoma"/>
          <w:b w:val="0"/>
        </w:rPr>
      </w:pPr>
    </w:p>
    <w:p w:rsidR="00EF309E" w:rsidRPr="00D47552" w:rsidRDefault="00EF309E" w:rsidP="00D47552">
      <w:pPr>
        <w:pStyle w:val="Puesto"/>
        <w:spacing w:line="288" w:lineRule="auto"/>
        <w:ind w:firstLine="708"/>
        <w:jc w:val="both"/>
        <w:rPr>
          <w:rFonts w:ascii="Tahoma" w:hAnsi="Tahoma" w:cs="Tahoma"/>
        </w:rPr>
      </w:pPr>
      <w:r w:rsidRPr="00D47552">
        <w:rPr>
          <w:rFonts w:ascii="Tahoma" w:hAnsi="Tahoma" w:cs="Tahoma"/>
          <w:b w:val="0"/>
        </w:rPr>
        <w:lastRenderedPageBreak/>
        <w:t xml:space="preserve">Si bien se ha decantado suficientemente que la normatividad aplicable a la pensión de sobrevivientes es la legislación vigente al momento del fallecimiento del afiliado, por excepción, es posible acudir a la legislación anterior con el fin de determinar la concesión o no de la gracia pensional, en aplicación del </w:t>
      </w:r>
      <w:r w:rsidRPr="00D47552">
        <w:rPr>
          <w:rFonts w:ascii="Tahoma" w:hAnsi="Tahoma" w:cs="Tahoma"/>
          <w:b w:val="0"/>
          <w:i/>
        </w:rPr>
        <w:t>“Principio de la condición más beneficiosa</w:t>
      </w:r>
      <w:r w:rsidRPr="00D47552">
        <w:rPr>
          <w:rFonts w:ascii="Tahoma" w:hAnsi="Tahoma" w:cs="Tahoma"/>
          <w:b w:val="0"/>
        </w:rPr>
        <w:t>”.</w:t>
      </w:r>
    </w:p>
    <w:p w:rsidR="00EF309E" w:rsidRPr="00D47552" w:rsidRDefault="00EF309E" w:rsidP="00D47552">
      <w:pPr>
        <w:spacing w:line="288" w:lineRule="auto"/>
        <w:jc w:val="both"/>
        <w:rPr>
          <w:rFonts w:ascii="Tahoma" w:hAnsi="Tahoma" w:cs="Tahoma"/>
        </w:rPr>
      </w:pPr>
    </w:p>
    <w:p w:rsidR="0068228C" w:rsidRPr="00D47552" w:rsidRDefault="00EF309E" w:rsidP="00D47552">
      <w:pPr>
        <w:spacing w:line="288" w:lineRule="auto"/>
        <w:ind w:firstLine="708"/>
        <w:jc w:val="both"/>
        <w:rPr>
          <w:rFonts w:ascii="Tahoma" w:hAnsi="Tahoma" w:cs="Tahoma"/>
          <w:spacing w:val="-2"/>
        </w:rPr>
      </w:pPr>
      <w:r w:rsidRPr="00D47552">
        <w:rPr>
          <w:rFonts w:ascii="Tahoma" w:hAnsi="Tahoma" w:cs="Tahoma"/>
          <w:spacing w:val="-2"/>
        </w:rPr>
        <w:t>La Sala de Casación Laboral de la Corte Suprema de Justicia en reiteradas oportunidades acogió este principio, aplicándolo al comienzo en el tránsito del Acuerdo 049 de 1990 a la Ley 100 de 1993, cuando el óbito o el hecho incapacitante, según el caso, se dio en vigencia de la ley 100 original pero el causante o el trabajador afiliado no cotizó las 26 semanas dentro del año inmediatamente anterior a la muerte o la invalidez, pero en cambio había cotizado 300 semanas en toda su vida laboral o 150 semanas en los 6 años anteriores al 1° de abril de 199</w:t>
      </w:r>
      <w:r w:rsidR="004C29AB" w:rsidRPr="00D47552">
        <w:rPr>
          <w:rFonts w:ascii="Tahoma" w:hAnsi="Tahoma" w:cs="Tahoma"/>
          <w:spacing w:val="-2"/>
        </w:rPr>
        <w:t>4</w:t>
      </w:r>
      <w:r w:rsidRPr="00D47552">
        <w:rPr>
          <w:rFonts w:ascii="Tahoma" w:hAnsi="Tahoma" w:cs="Tahoma"/>
          <w:spacing w:val="-2"/>
        </w:rPr>
        <w:t xml:space="preserve"> y 150 semanas dentro de los 6 años </w:t>
      </w:r>
      <w:r w:rsidR="0068228C" w:rsidRPr="00D47552">
        <w:rPr>
          <w:rFonts w:ascii="Tahoma" w:hAnsi="Tahoma" w:cs="Tahoma"/>
          <w:spacing w:val="-2"/>
        </w:rPr>
        <w:t>anteriores al óbito.</w:t>
      </w:r>
      <w:r w:rsidR="002B4040">
        <w:rPr>
          <w:rFonts w:ascii="Tahoma" w:hAnsi="Tahoma" w:cs="Tahoma"/>
          <w:spacing w:val="-2"/>
        </w:rPr>
        <w:t xml:space="preserve"> </w:t>
      </w:r>
      <w:r w:rsidR="003C4C54" w:rsidRPr="00D47552">
        <w:rPr>
          <w:rFonts w:ascii="Tahoma" w:hAnsi="Tahoma" w:cs="Tahoma"/>
          <w:spacing w:val="-2"/>
        </w:rPr>
        <w:t xml:space="preserve"> Sobre este último punto es necesario precisar que en aquellos casos en los que el deceso ocurrió en vigencia de la Ley 100 de 1993, en su redacción original, es factible efectuar la contabilización de las 150 semanas incluso </w:t>
      </w:r>
      <w:r w:rsidR="000B26EB" w:rsidRPr="00D47552">
        <w:rPr>
          <w:rFonts w:ascii="Tahoma" w:hAnsi="Tahoma" w:cs="Tahoma"/>
          <w:spacing w:val="-2"/>
        </w:rPr>
        <w:t xml:space="preserve">si parte de los 6 años se halla </w:t>
      </w:r>
      <w:r w:rsidR="003C4C54" w:rsidRPr="00D47552">
        <w:rPr>
          <w:rFonts w:ascii="Tahoma" w:hAnsi="Tahoma" w:cs="Tahoma"/>
          <w:spacing w:val="-2"/>
        </w:rPr>
        <w:t xml:space="preserve">antes de la entrada en vigencia de </w:t>
      </w:r>
      <w:r w:rsidR="000B26EB" w:rsidRPr="00D47552">
        <w:rPr>
          <w:rFonts w:ascii="Tahoma" w:hAnsi="Tahoma" w:cs="Tahoma"/>
          <w:spacing w:val="-2"/>
        </w:rPr>
        <w:t>dicha l</w:t>
      </w:r>
      <w:r w:rsidR="003C4C54" w:rsidRPr="00D47552">
        <w:rPr>
          <w:rFonts w:ascii="Tahoma" w:hAnsi="Tahoma" w:cs="Tahoma"/>
          <w:spacing w:val="-2"/>
        </w:rPr>
        <w:t>ey</w:t>
      </w:r>
      <w:r w:rsidR="00E9248F" w:rsidRPr="00D47552">
        <w:rPr>
          <w:rFonts w:ascii="Tahoma" w:hAnsi="Tahoma" w:cs="Tahoma"/>
          <w:spacing w:val="-2"/>
        </w:rPr>
        <w:t>.</w:t>
      </w:r>
    </w:p>
    <w:p w:rsidR="000B26EB" w:rsidRPr="00D47552" w:rsidRDefault="000B26EB" w:rsidP="00D47552">
      <w:pPr>
        <w:spacing w:line="288" w:lineRule="auto"/>
        <w:ind w:firstLine="708"/>
        <w:jc w:val="both"/>
        <w:rPr>
          <w:rFonts w:ascii="Tahoma" w:hAnsi="Tahoma" w:cs="Tahoma"/>
          <w:spacing w:val="-2"/>
        </w:rPr>
      </w:pPr>
    </w:p>
    <w:p w:rsidR="000B26EB" w:rsidRPr="00D47552" w:rsidRDefault="000B26EB" w:rsidP="00D47552">
      <w:pPr>
        <w:widowControl w:val="0"/>
        <w:overflowPunct w:val="0"/>
        <w:autoSpaceDE w:val="0"/>
        <w:autoSpaceDN w:val="0"/>
        <w:adjustRightInd w:val="0"/>
        <w:spacing w:line="288" w:lineRule="auto"/>
        <w:jc w:val="both"/>
        <w:textAlignment w:val="baseline"/>
        <w:rPr>
          <w:rFonts w:ascii="Tahoma" w:hAnsi="Tahoma" w:cs="Tahoma"/>
          <w:spacing w:val="-2"/>
        </w:rPr>
      </w:pPr>
      <w:r w:rsidRPr="00D47552">
        <w:rPr>
          <w:rFonts w:ascii="Tahoma" w:hAnsi="Tahoma" w:cs="Tahoma"/>
          <w:spacing w:val="-2"/>
        </w:rPr>
        <w:t>Lo anterior encuentra sustento, entre otras, en la sentencia proferida por la Sala de Casación de la Corte Suprema de Justicia el 5 de agosto de 2015, rad. 53438,</w:t>
      </w:r>
      <w:r w:rsidR="0021170F" w:rsidRPr="00D47552">
        <w:rPr>
          <w:rFonts w:ascii="Tahoma" w:hAnsi="Tahoma" w:cs="Tahoma"/>
          <w:spacing w:val="-2"/>
        </w:rPr>
        <w:t xml:space="preserve"> M.P.</w:t>
      </w:r>
      <w:r w:rsidRPr="00D47552">
        <w:rPr>
          <w:rFonts w:ascii="Tahoma" w:hAnsi="Tahoma" w:cs="Tahoma"/>
          <w:spacing w:val="-2"/>
        </w:rPr>
        <w:t xml:space="preserve"> </w:t>
      </w:r>
      <w:r w:rsidR="0021170F" w:rsidRPr="00D47552">
        <w:rPr>
          <w:rFonts w:ascii="Tahoma" w:hAnsi="Tahoma" w:cs="Tahoma"/>
          <w:spacing w:val="-2"/>
        </w:rPr>
        <w:t xml:space="preserve">Luis Gabriel Miranda </w:t>
      </w:r>
      <w:proofErr w:type="spellStart"/>
      <w:r w:rsidR="0021170F" w:rsidRPr="00D47552">
        <w:rPr>
          <w:rFonts w:ascii="Tahoma" w:hAnsi="Tahoma" w:cs="Tahoma"/>
          <w:spacing w:val="-2"/>
        </w:rPr>
        <w:t>Buelvas</w:t>
      </w:r>
      <w:proofErr w:type="spellEnd"/>
      <w:r w:rsidR="0021170F" w:rsidRPr="00D47552">
        <w:rPr>
          <w:rFonts w:ascii="Tahoma" w:hAnsi="Tahoma" w:cs="Tahoma"/>
          <w:spacing w:val="-2"/>
        </w:rPr>
        <w:t xml:space="preserve">, </w:t>
      </w:r>
      <w:r w:rsidRPr="00D47552">
        <w:rPr>
          <w:rFonts w:ascii="Tahoma" w:hAnsi="Tahoma" w:cs="Tahoma"/>
          <w:spacing w:val="-2"/>
        </w:rPr>
        <w:t xml:space="preserve">en la que se abordó un asunto con aristas similares al presente y se </w:t>
      </w:r>
      <w:r w:rsidR="00E9248F" w:rsidRPr="00D47552">
        <w:rPr>
          <w:rFonts w:ascii="Tahoma" w:hAnsi="Tahoma" w:cs="Tahoma"/>
          <w:spacing w:val="-2"/>
        </w:rPr>
        <w:t>señaló</w:t>
      </w:r>
      <w:r w:rsidRPr="00D47552">
        <w:rPr>
          <w:rFonts w:ascii="Tahoma" w:hAnsi="Tahoma" w:cs="Tahoma"/>
          <w:spacing w:val="-2"/>
        </w:rPr>
        <w:t>:</w:t>
      </w:r>
    </w:p>
    <w:p w:rsidR="000B26EB" w:rsidRPr="00D47552" w:rsidRDefault="000B26EB" w:rsidP="00D47552">
      <w:pPr>
        <w:spacing w:line="288" w:lineRule="auto"/>
        <w:ind w:firstLine="708"/>
        <w:jc w:val="both"/>
        <w:rPr>
          <w:rFonts w:ascii="Tahoma" w:hAnsi="Tahoma" w:cs="Tahoma"/>
          <w:spacing w:val="-2"/>
        </w:rPr>
      </w:pPr>
    </w:p>
    <w:p w:rsidR="00E9248F" w:rsidRPr="009C2B8D" w:rsidRDefault="000B26EB" w:rsidP="009C2B8D">
      <w:pPr>
        <w:ind w:left="426" w:right="420" w:hanging="1"/>
        <w:jc w:val="both"/>
        <w:rPr>
          <w:rFonts w:ascii="Tahoma" w:hAnsi="Tahoma" w:cs="Tahoma"/>
          <w:sz w:val="22"/>
          <w:lang w:val="es-ES_tradnl"/>
        </w:rPr>
      </w:pPr>
      <w:r w:rsidRPr="009C2B8D">
        <w:rPr>
          <w:rFonts w:ascii="Tahoma" w:hAnsi="Tahoma" w:cs="Tahoma"/>
          <w:spacing w:val="-2"/>
          <w:sz w:val="22"/>
        </w:rPr>
        <w:t>“</w:t>
      </w:r>
      <w:r w:rsidR="00E9248F" w:rsidRPr="009C2B8D">
        <w:rPr>
          <w:rFonts w:ascii="Tahoma" w:hAnsi="Tahoma" w:cs="Tahoma"/>
          <w:sz w:val="22"/>
          <w:lang w:val="es-ES_tradnl"/>
        </w:rPr>
        <w:t>Dos precisiones cabe hacer, entonces, sobre el criterio jurisprudencial vigente en torno a las ciento cincuenta (150) semanas, así: La primera, para quienes fallecen antes del 31 de marzo de 2000 pero después del 1º de abril de 1994, deben haber cumplido con esa densidad dentro de los seis años anteriores a la entrada en vigencia de la Ley 100 de 1993, e igualmente esa misma densidad dentro de los seis años anteriores a su fallecimiento, permitiéndose la suma de semanas cotizadas tanto antes como después de la Ley 100 de 1993; la segunda, para quienes fallecen después del 31 de marzo de 2000, deben haber satisfecho esa densidad dentro de los seis años anteriores al 1º de abril de 1994, e igualmente esa misma densidad entre el 1º de abril de 1994 y el 31 de marzo de 2000.</w:t>
      </w:r>
    </w:p>
    <w:p w:rsidR="00E9248F" w:rsidRPr="009C2B8D" w:rsidRDefault="00E9248F" w:rsidP="009C2B8D">
      <w:pPr>
        <w:overflowPunct w:val="0"/>
        <w:autoSpaceDE w:val="0"/>
        <w:autoSpaceDN w:val="0"/>
        <w:adjustRightInd w:val="0"/>
        <w:ind w:left="426" w:right="420" w:hanging="1"/>
        <w:jc w:val="both"/>
        <w:textAlignment w:val="baseline"/>
        <w:rPr>
          <w:rFonts w:ascii="Tahoma" w:hAnsi="Tahoma" w:cs="Tahoma"/>
          <w:sz w:val="22"/>
        </w:rPr>
      </w:pPr>
    </w:p>
    <w:p w:rsidR="00E9248F" w:rsidRPr="009C2B8D" w:rsidRDefault="00E9248F" w:rsidP="009C2B8D">
      <w:pPr>
        <w:widowControl w:val="0"/>
        <w:tabs>
          <w:tab w:val="left" w:pos="-1440"/>
          <w:tab w:val="left" w:pos="-720"/>
          <w:tab w:val="left" w:pos="2160"/>
        </w:tabs>
        <w:suppressAutoHyphens/>
        <w:overflowPunct w:val="0"/>
        <w:autoSpaceDE w:val="0"/>
        <w:autoSpaceDN w:val="0"/>
        <w:adjustRightInd w:val="0"/>
        <w:ind w:left="426" w:right="420" w:hanging="1"/>
        <w:jc w:val="both"/>
        <w:textAlignment w:val="baseline"/>
        <w:rPr>
          <w:rFonts w:ascii="Tahoma" w:hAnsi="Tahoma" w:cs="Tahoma"/>
          <w:sz w:val="22"/>
          <w:lang w:val="es-ES_tradnl"/>
        </w:rPr>
      </w:pPr>
      <w:r w:rsidRPr="009C2B8D">
        <w:rPr>
          <w:rFonts w:ascii="Tahoma" w:hAnsi="Tahoma" w:cs="Tahoma"/>
          <w:sz w:val="22"/>
          <w:lang w:val="es-ES_tradnl"/>
        </w:rPr>
        <w:t>Sin embargo, el Tribunal, no obstante tener por acreditado que el causante falleció el 14 de agosto de 1997, exigió que las ciento cincuenta (150) semanas, distintas de las sufragadas dentro de los seis (6) años anteriores al 1º de abril de 1994, debían estar satisfechas entre el 1º de abril de 1994 y el 14 de agosto de 1997, y al no encontrarlas demostradas, consideró que dicha situación que no se avenía a la jurisprudencia de la Corte, para finalmente negar la pensión de sobrevivientes.</w:t>
      </w:r>
    </w:p>
    <w:p w:rsidR="00E9248F" w:rsidRPr="009C2B8D" w:rsidRDefault="00E9248F" w:rsidP="009C2B8D">
      <w:pPr>
        <w:widowControl w:val="0"/>
        <w:tabs>
          <w:tab w:val="left" w:pos="-1440"/>
          <w:tab w:val="left" w:pos="-720"/>
          <w:tab w:val="left" w:pos="2160"/>
        </w:tabs>
        <w:suppressAutoHyphens/>
        <w:overflowPunct w:val="0"/>
        <w:autoSpaceDE w:val="0"/>
        <w:autoSpaceDN w:val="0"/>
        <w:adjustRightInd w:val="0"/>
        <w:ind w:left="426" w:right="420" w:hanging="1"/>
        <w:jc w:val="both"/>
        <w:textAlignment w:val="baseline"/>
        <w:rPr>
          <w:rFonts w:ascii="Tahoma" w:hAnsi="Tahoma" w:cs="Tahoma"/>
          <w:sz w:val="22"/>
          <w:lang w:val="es-ES_tradnl"/>
        </w:rPr>
      </w:pPr>
    </w:p>
    <w:p w:rsidR="00E9248F" w:rsidRPr="009C2B8D" w:rsidRDefault="00E9248F" w:rsidP="009C2B8D">
      <w:pPr>
        <w:widowControl w:val="0"/>
        <w:tabs>
          <w:tab w:val="left" w:pos="-1440"/>
          <w:tab w:val="left" w:pos="-720"/>
          <w:tab w:val="left" w:pos="2160"/>
        </w:tabs>
        <w:suppressAutoHyphens/>
        <w:overflowPunct w:val="0"/>
        <w:autoSpaceDE w:val="0"/>
        <w:autoSpaceDN w:val="0"/>
        <w:adjustRightInd w:val="0"/>
        <w:ind w:left="426" w:right="420" w:hanging="1"/>
        <w:jc w:val="both"/>
        <w:textAlignment w:val="baseline"/>
        <w:rPr>
          <w:rFonts w:ascii="Tahoma" w:hAnsi="Tahoma" w:cs="Tahoma"/>
          <w:sz w:val="22"/>
          <w:lang w:val="es-ES_tradnl"/>
        </w:rPr>
      </w:pPr>
      <w:r w:rsidRPr="009C2B8D">
        <w:rPr>
          <w:rFonts w:ascii="Tahoma" w:hAnsi="Tahoma" w:cs="Tahoma"/>
          <w:sz w:val="22"/>
          <w:lang w:val="es-ES_tradnl"/>
        </w:rPr>
        <w:t>No advirtió el ad quem, y en ello consistió su error, que las ciento cincuenta (150) semanas cuyo segundo requisito exigió la Corte, tenían que estar cotizadas dentro de los seis años anteriores al fallecimiento del causante. Y no está de más advertir, que de admitirse el criterio que tuvo en cuenta el Tribunal, ninguna persona fallecida, por ejemplo, entre el 1º de abril de 1994 y el 15 de marzo de 1997 aproximadamente, que no haya dejado trescientas (300) semanas cotizadas a 1º de abril de 1994, pero si ciento cincuenta (150) semanas dentro de los seis años anteriores a la última fecha mencionada, puede dejar cotizadas  ese mismo número en el lapso inicialmente señalado, es decir entre el 1º de abril de 1994 y la fecha de su fallecimiento, y en ese caso no dejaría causado derecho a la pensión de sobreviviente.”</w:t>
      </w:r>
    </w:p>
    <w:p w:rsidR="000B26EB" w:rsidRPr="00D47552" w:rsidRDefault="000B26EB" w:rsidP="00D47552">
      <w:pPr>
        <w:spacing w:line="288" w:lineRule="auto"/>
        <w:ind w:firstLine="708"/>
        <w:jc w:val="both"/>
        <w:rPr>
          <w:rFonts w:ascii="Tahoma" w:hAnsi="Tahoma" w:cs="Tahoma"/>
          <w:spacing w:val="-2"/>
          <w:lang w:val="es-ES_tradnl"/>
        </w:rPr>
      </w:pPr>
    </w:p>
    <w:p w:rsidR="0021170F" w:rsidRPr="00D47552" w:rsidRDefault="005769B1" w:rsidP="00D47552">
      <w:pPr>
        <w:spacing w:line="288" w:lineRule="auto"/>
        <w:ind w:firstLine="708"/>
        <w:jc w:val="both"/>
        <w:rPr>
          <w:rFonts w:ascii="Tahoma" w:hAnsi="Tahoma" w:cs="Tahoma"/>
          <w:spacing w:val="-2"/>
          <w:lang w:val="es-ES_tradnl"/>
        </w:rPr>
      </w:pPr>
      <w:r w:rsidRPr="00D47552">
        <w:rPr>
          <w:rFonts w:ascii="Tahoma" w:hAnsi="Tahoma" w:cs="Tahoma"/>
          <w:spacing w:val="-2"/>
          <w:lang w:val="es-ES_tradnl"/>
        </w:rPr>
        <w:t xml:space="preserve">Este precedente, a su vez, </w:t>
      </w:r>
      <w:r w:rsidR="0021170F" w:rsidRPr="00D47552">
        <w:rPr>
          <w:rFonts w:ascii="Tahoma" w:hAnsi="Tahoma" w:cs="Tahoma"/>
          <w:spacing w:val="-2"/>
          <w:lang w:val="es-ES_tradnl"/>
        </w:rPr>
        <w:t>se funda en distintos pronunciamientos del Alto Tribunal que han sostenido esta postura de manera pacífica, entre otros, el contenido en la sentencia emitida el 26 de diciembre de 2006, rad. 29042, M.P. Carlos Isaac Nader.</w:t>
      </w:r>
    </w:p>
    <w:p w:rsidR="005769B1" w:rsidRPr="00D47552" w:rsidRDefault="005769B1" w:rsidP="00D47552">
      <w:pPr>
        <w:spacing w:line="288" w:lineRule="auto"/>
        <w:ind w:firstLine="708"/>
        <w:jc w:val="both"/>
        <w:rPr>
          <w:rFonts w:ascii="Tahoma" w:hAnsi="Tahoma" w:cs="Tahoma"/>
          <w:spacing w:val="-2"/>
          <w:lang w:val="es-ES_tradnl"/>
        </w:rPr>
      </w:pPr>
    </w:p>
    <w:p w:rsidR="0068228C" w:rsidRPr="00D47552" w:rsidRDefault="00E9248F" w:rsidP="00D47552">
      <w:pPr>
        <w:spacing w:line="288" w:lineRule="auto"/>
        <w:ind w:firstLine="708"/>
        <w:jc w:val="both"/>
        <w:rPr>
          <w:rFonts w:ascii="Tahoma" w:hAnsi="Tahoma" w:cs="Tahoma"/>
          <w:spacing w:val="-2"/>
        </w:rPr>
      </w:pPr>
      <w:r w:rsidRPr="00D47552">
        <w:rPr>
          <w:rFonts w:ascii="Tahoma" w:hAnsi="Tahoma" w:cs="Tahoma"/>
          <w:spacing w:val="-2"/>
        </w:rPr>
        <w:t xml:space="preserve">Ahora bien, </w:t>
      </w:r>
      <w:r w:rsidR="005B7E3E" w:rsidRPr="00D47552">
        <w:rPr>
          <w:rFonts w:ascii="Tahoma" w:hAnsi="Tahoma" w:cs="Tahoma"/>
          <w:spacing w:val="-2"/>
        </w:rPr>
        <w:t xml:space="preserve">es necesario aclarar </w:t>
      </w:r>
      <w:r w:rsidRPr="00D47552">
        <w:rPr>
          <w:rFonts w:ascii="Tahoma" w:hAnsi="Tahoma" w:cs="Tahoma"/>
          <w:spacing w:val="-2"/>
        </w:rPr>
        <w:t xml:space="preserve">que cuando la Corte Constitucional avalaba el estudio de una pensión de sobrevivientes con base en el Acuerdo 049 de 1990, </w:t>
      </w:r>
      <w:r w:rsidRPr="00D47552">
        <w:rPr>
          <w:rFonts w:ascii="Tahoma" w:hAnsi="Tahoma" w:cs="Tahoma"/>
          <w:i/>
          <w:spacing w:val="-2"/>
        </w:rPr>
        <w:t>respecto de una persona que había fallecido en vi</w:t>
      </w:r>
      <w:r w:rsidR="005B7E3E" w:rsidRPr="00D47552">
        <w:rPr>
          <w:rFonts w:ascii="Tahoma" w:hAnsi="Tahoma" w:cs="Tahoma"/>
          <w:i/>
          <w:spacing w:val="-2"/>
        </w:rPr>
        <w:t>gencia de la Ley 797 de 2003</w:t>
      </w:r>
      <w:r w:rsidR="005B7E3E" w:rsidRPr="00D47552">
        <w:rPr>
          <w:rFonts w:ascii="Tahoma" w:hAnsi="Tahoma" w:cs="Tahoma"/>
          <w:spacing w:val="-2"/>
        </w:rPr>
        <w:t>, indicaba que era el 31 de marzo de 2000 la fecha límite en la que se debían cumplir las 150 semanas, esto es, en los 6 años siguientes a la entrada en vigencia de la Ley 100 de 1993, ello con el fin de establecer una temporalidad para la aplicación del aludido principio en esos precisos eventos -que no cuando se acudía a la norma inmediatamente anterior a la Ley 100 de 1993-.</w:t>
      </w:r>
    </w:p>
    <w:p w:rsidR="0085488B" w:rsidRPr="00D47552" w:rsidRDefault="00EF309E" w:rsidP="00D47552">
      <w:pPr>
        <w:suppressAutoHyphens/>
        <w:spacing w:line="288" w:lineRule="auto"/>
        <w:ind w:firstLine="708"/>
        <w:jc w:val="both"/>
        <w:rPr>
          <w:rFonts w:ascii="Tahoma" w:hAnsi="Tahoma" w:cs="Tahoma"/>
        </w:rPr>
      </w:pPr>
      <w:r w:rsidRPr="00D47552">
        <w:rPr>
          <w:rFonts w:ascii="Tahoma" w:hAnsi="Tahoma" w:cs="Tahoma"/>
          <w:spacing w:val="-2"/>
        </w:rPr>
        <w:t xml:space="preserve">    </w:t>
      </w:r>
    </w:p>
    <w:p w:rsidR="00EF309E" w:rsidRPr="00D47552" w:rsidRDefault="00EF309E" w:rsidP="00D47552">
      <w:pPr>
        <w:widowControl w:val="0"/>
        <w:numPr>
          <w:ilvl w:val="1"/>
          <w:numId w:val="8"/>
        </w:numPr>
        <w:autoSpaceDE w:val="0"/>
        <w:autoSpaceDN w:val="0"/>
        <w:adjustRightInd w:val="0"/>
        <w:spacing w:line="288" w:lineRule="auto"/>
        <w:ind w:left="993" w:hanging="284"/>
        <w:jc w:val="both"/>
        <w:rPr>
          <w:rFonts w:ascii="Tahoma" w:hAnsi="Tahoma" w:cs="Tahoma"/>
          <w:b/>
        </w:rPr>
      </w:pPr>
      <w:r w:rsidRPr="00D47552">
        <w:rPr>
          <w:rFonts w:ascii="Tahoma" w:hAnsi="Tahoma" w:cs="Tahoma"/>
          <w:b/>
        </w:rPr>
        <w:t>Caso concreto</w:t>
      </w:r>
    </w:p>
    <w:p w:rsidR="00EF309E" w:rsidRPr="00D47552" w:rsidRDefault="00EF309E" w:rsidP="00D47552">
      <w:pPr>
        <w:widowControl w:val="0"/>
        <w:autoSpaceDE w:val="0"/>
        <w:autoSpaceDN w:val="0"/>
        <w:adjustRightInd w:val="0"/>
        <w:spacing w:line="288" w:lineRule="auto"/>
        <w:ind w:firstLine="1122"/>
        <w:jc w:val="both"/>
        <w:rPr>
          <w:rFonts w:ascii="Tahoma" w:hAnsi="Tahoma" w:cs="Tahoma"/>
        </w:rPr>
      </w:pPr>
    </w:p>
    <w:p w:rsidR="00397895" w:rsidRPr="00D47552" w:rsidRDefault="005B7E3E" w:rsidP="00D47552">
      <w:pPr>
        <w:tabs>
          <w:tab w:val="left" w:pos="748"/>
        </w:tabs>
        <w:spacing w:line="288" w:lineRule="auto"/>
        <w:jc w:val="both"/>
        <w:rPr>
          <w:rFonts w:ascii="Tahoma" w:hAnsi="Tahoma" w:cs="Tahoma"/>
        </w:rPr>
      </w:pPr>
      <w:r w:rsidRPr="00D47552">
        <w:rPr>
          <w:rFonts w:ascii="Tahoma" w:hAnsi="Tahoma" w:cs="Tahoma"/>
        </w:rPr>
        <w:tab/>
      </w:r>
      <w:r w:rsidR="005769B1" w:rsidRPr="00D47552">
        <w:rPr>
          <w:rFonts w:ascii="Tahoma" w:hAnsi="Tahoma" w:cs="Tahoma"/>
        </w:rPr>
        <w:t>De conformidad con</w:t>
      </w:r>
      <w:r w:rsidR="0021170F" w:rsidRPr="00D47552">
        <w:rPr>
          <w:rFonts w:ascii="Tahoma" w:hAnsi="Tahoma" w:cs="Tahoma"/>
        </w:rPr>
        <w:t xml:space="preserve"> lo hasta aquí expuesto es evidente que erró la A-quo al exigir un requisito que a todas luces era imposible de cumplir al </w:t>
      </w:r>
      <w:r w:rsidR="0021170F" w:rsidRPr="00D47552">
        <w:rPr>
          <w:rFonts w:ascii="Tahoma" w:hAnsi="Tahoma" w:cs="Tahoma"/>
          <w:i/>
        </w:rPr>
        <w:t>de cujus</w:t>
      </w:r>
      <w:r w:rsidR="0021170F" w:rsidRPr="00D47552">
        <w:rPr>
          <w:rFonts w:ascii="Tahoma" w:hAnsi="Tahoma" w:cs="Tahoma"/>
        </w:rPr>
        <w:t>, quien habiendo fallecido el 18 de enero de 1996, nunca hubiera podido acreditar 150 semanas entre el 1º de abril de 1994 y dicha calenda</w:t>
      </w:r>
      <w:r w:rsidR="005F6541" w:rsidRPr="00D47552">
        <w:rPr>
          <w:rFonts w:ascii="Tahoma" w:hAnsi="Tahoma" w:cs="Tahoma"/>
        </w:rPr>
        <w:t xml:space="preserve">. De esta manera, estima la Sala que el señor Jaime Morales Gaviria dejó causado el derecho para que sus beneficiarios accedieran a la pensión de sobrevivientes </w:t>
      </w:r>
      <w:r w:rsidR="00397895" w:rsidRPr="00D47552">
        <w:rPr>
          <w:rFonts w:ascii="Tahoma" w:hAnsi="Tahoma" w:cs="Tahoma"/>
        </w:rPr>
        <w:t xml:space="preserve">enmarcada en el Acuerdo 049 de 1990, </w:t>
      </w:r>
      <w:r w:rsidR="005F6541" w:rsidRPr="00D47552">
        <w:rPr>
          <w:rFonts w:ascii="Tahoma" w:hAnsi="Tahoma" w:cs="Tahoma"/>
        </w:rPr>
        <w:t xml:space="preserve">en aplicación del principio de la condición más beneficiosa, toda vez que en los 6 años inmediatamente anteriores a la égida de la Ley General de Seguridad social acreditaba 185,5 semanas cotizadas, y en los 6 años anteriores al 18 de enero de 1996 </w:t>
      </w:r>
      <w:r w:rsidR="005F6541" w:rsidRPr="00D47552">
        <w:rPr>
          <w:rFonts w:ascii="Tahoma" w:hAnsi="Tahoma" w:cs="Tahoma"/>
          <w:i/>
        </w:rPr>
        <w:t>–que corren hasta el 18 de enero de 1990-</w:t>
      </w:r>
      <w:r w:rsidR="005F6541" w:rsidRPr="00D47552">
        <w:rPr>
          <w:rFonts w:ascii="Tahoma" w:hAnsi="Tahoma" w:cs="Tahoma"/>
        </w:rPr>
        <w:t xml:space="preserve">  tenía 167,4</w:t>
      </w:r>
      <w:r w:rsidR="00397895" w:rsidRPr="00D47552">
        <w:rPr>
          <w:rFonts w:ascii="Tahoma" w:hAnsi="Tahoma" w:cs="Tahoma"/>
        </w:rPr>
        <w:t>.</w:t>
      </w:r>
    </w:p>
    <w:p w:rsidR="00397895" w:rsidRPr="00D47552" w:rsidRDefault="00397895" w:rsidP="00D47552">
      <w:pPr>
        <w:tabs>
          <w:tab w:val="left" w:pos="748"/>
        </w:tabs>
        <w:spacing w:line="288" w:lineRule="auto"/>
        <w:jc w:val="both"/>
        <w:rPr>
          <w:rFonts w:ascii="Tahoma" w:hAnsi="Tahoma" w:cs="Tahoma"/>
        </w:rPr>
      </w:pPr>
    </w:p>
    <w:p w:rsidR="00397895" w:rsidRPr="00D47552" w:rsidRDefault="003215B9" w:rsidP="00D47552">
      <w:pPr>
        <w:tabs>
          <w:tab w:val="left" w:pos="748"/>
        </w:tabs>
        <w:spacing w:line="288" w:lineRule="auto"/>
        <w:jc w:val="both"/>
        <w:rPr>
          <w:rFonts w:ascii="Tahoma" w:hAnsi="Tahoma" w:cs="Tahoma"/>
        </w:rPr>
      </w:pPr>
      <w:r w:rsidRPr="00D47552">
        <w:rPr>
          <w:rFonts w:ascii="Tahoma" w:hAnsi="Tahoma" w:cs="Tahoma"/>
        </w:rPr>
        <w:tab/>
        <w:t xml:space="preserve">Por otra parte, frente a la calidad de beneficiaria de dicha prestación </w:t>
      </w:r>
      <w:r w:rsidR="006A02C4" w:rsidRPr="00D47552">
        <w:rPr>
          <w:rFonts w:ascii="Tahoma" w:hAnsi="Tahoma" w:cs="Tahoma"/>
        </w:rPr>
        <w:t xml:space="preserve">bastará indicar que la misma fue reconocida y aceptada expresamente por el entonces </w:t>
      </w:r>
      <w:proofErr w:type="spellStart"/>
      <w:r w:rsidR="006A02C4" w:rsidRPr="00D47552">
        <w:rPr>
          <w:rFonts w:ascii="Tahoma" w:hAnsi="Tahoma" w:cs="Tahoma"/>
        </w:rPr>
        <w:t>I.S.S</w:t>
      </w:r>
      <w:proofErr w:type="spellEnd"/>
      <w:r w:rsidR="006A02C4" w:rsidRPr="00D47552">
        <w:rPr>
          <w:rFonts w:ascii="Tahoma" w:hAnsi="Tahoma" w:cs="Tahoma"/>
        </w:rPr>
        <w:t>.</w:t>
      </w:r>
      <w:r w:rsidR="00024806" w:rsidRPr="00D47552">
        <w:rPr>
          <w:rFonts w:ascii="Tahoma" w:hAnsi="Tahoma" w:cs="Tahoma"/>
        </w:rPr>
        <w:t>,</w:t>
      </w:r>
      <w:r w:rsidR="006A02C4" w:rsidRPr="00D47552">
        <w:rPr>
          <w:rFonts w:ascii="Tahoma" w:hAnsi="Tahoma" w:cs="Tahoma"/>
        </w:rPr>
        <w:t xml:space="preserve"> cuando le concedió la indemnización sustitutiva de la pensión de sobrevivientes mediante la Resolución 005872 de 1996 (</w:t>
      </w:r>
      <w:proofErr w:type="spellStart"/>
      <w:r w:rsidR="006A02C4" w:rsidRPr="00D47552">
        <w:rPr>
          <w:rFonts w:ascii="Tahoma" w:hAnsi="Tahoma" w:cs="Tahoma"/>
        </w:rPr>
        <w:t>fl</w:t>
      </w:r>
      <w:proofErr w:type="spellEnd"/>
      <w:r w:rsidR="006A02C4" w:rsidRPr="00D47552">
        <w:rPr>
          <w:rFonts w:ascii="Tahoma" w:hAnsi="Tahoma" w:cs="Tahoma"/>
        </w:rPr>
        <w:t xml:space="preserve">. 232), </w:t>
      </w:r>
      <w:r w:rsidR="005F54CB" w:rsidRPr="00D47552">
        <w:rPr>
          <w:rFonts w:ascii="Tahoma" w:hAnsi="Tahoma" w:cs="Tahoma"/>
        </w:rPr>
        <w:t xml:space="preserve">acto que al estar revestido de confianza legítima releva a esta Corporación, como lo ha hecho en otras ocasiones, de adentrarse en el estudio </w:t>
      </w:r>
      <w:r w:rsidR="00956913" w:rsidRPr="00D47552">
        <w:rPr>
          <w:rFonts w:ascii="Tahoma" w:hAnsi="Tahoma" w:cs="Tahoma"/>
        </w:rPr>
        <w:t>sobre tal aspecto.</w:t>
      </w:r>
      <w:r w:rsidR="005C145A" w:rsidRPr="00D47552">
        <w:rPr>
          <w:rFonts w:ascii="Tahoma" w:hAnsi="Tahoma" w:cs="Tahoma"/>
        </w:rPr>
        <w:t xml:space="preserve"> </w:t>
      </w:r>
    </w:p>
    <w:p w:rsidR="005C145A" w:rsidRPr="00D47552" w:rsidRDefault="005C145A" w:rsidP="00D47552">
      <w:pPr>
        <w:tabs>
          <w:tab w:val="left" w:pos="748"/>
        </w:tabs>
        <w:spacing w:line="288" w:lineRule="auto"/>
        <w:jc w:val="both"/>
        <w:rPr>
          <w:rFonts w:ascii="Tahoma" w:hAnsi="Tahoma" w:cs="Tahoma"/>
        </w:rPr>
      </w:pPr>
    </w:p>
    <w:p w:rsidR="00134FDB" w:rsidRPr="00D47552" w:rsidRDefault="005C145A" w:rsidP="00D47552">
      <w:pPr>
        <w:tabs>
          <w:tab w:val="left" w:pos="748"/>
        </w:tabs>
        <w:spacing w:line="288" w:lineRule="auto"/>
        <w:jc w:val="both"/>
        <w:rPr>
          <w:rFonts w:ascii="Tahoma" w:hAnsi="Tahoma" w:cs="Tahoma"/>
        </w:rPr>
      </w:pPr>
      <w:r w:rsidRPr="00D47552">
        <w:rPr>
          <w:rFonts w:ascii="Tahoma" w:hAnsi="Tahoma" w:cs="Tahoma"/>
        </w:rPr>
        <w:tab/>
        <w:t xml:space="preserve">Así las cosas, toda vez que ha quedado establecido que a la demandante le asiste derecho a la gracia pensional demandada a partir del deceso de su cónyuge, previo a establecer el retroactivo a reconocer es necesario hacer dos precisiones; la primera, es que al haberse presentado la reclamación administrativa que dio origen a la presente litis el </w:t>
      </w:r>
      <w:r w:rsidR="008E494E" w:rsidRPr="00D47552">
        <w:rPr>
          <w:rFonts w:ascii="Tahoma" w:hAnsi="Tahoma" w:cs="Tahoma"/>
        </w:rPr>
        <w:t>9 de octubre de 2015 (</w:t>
      </w:r>
      <w:proofErr w:type="spellStart"/>
      <w:r w:rsidR="008E494E" w:rsidRPr="00D47552">
        <w:rPr>
          <w:rFonts w:ascii="Tahoma" w:hAnsi="Tahoma" w:cs="Tahoma"/>
        </w:rPr>
        <w:t>fl</w:t>
      </w:r>
      <w:proofErr w:type="spellEnd"/>
      <w:r w:rsidR="008E494E" w:rsidRPr="00D47552">
        <w:rPr>
          <w:rFonts w:ascii="Tahoma" w:hAnsi="Tahoma" w:cs="Tahoma"/>
        </w:rPr>
        <w:t xml:space="preserve">. 65), todas aquellas mesadas causadas con antelación al </w:t>
      </w:r>
      <w:r w:rsidR="008E494E" w:rsidRPr="00D47552">
        <w:rPr>
          <w:rFonts w:ascii="Tahoma" w:hAnsi="Tahoma" w:cs="Tahoma"/>
          <w:b/>
        </w:rPr>
        <w:t>9 de octubre de 2012</w:t>
      </w:r>
      <w:r w:rsidR="008E494E" w:rsidRPr="00D47552">
        <w:rPr>
          <w:rFonts w:ascii="Tahoma" w:hAnsi="Tahoma" w:cs="Tahoma"/>
        </w:rPr>
        <w:t xml:space="preserve"> desaparecieron con ocasión de la prescripción, propuesta como excepción perentoria por la demandada. La segunda, es que las hijas de la pareja, Ana Milena y Deisy Valencia, alcanzaron la mayoría de edad el </w:t>
      </w:r>
      <w:r w:rsidR="008E494E" w:rsidRPr="00D47552">
        <w:rPr>
          <w:rFonts w:ascii="Tahoma" w:hAnsi="Tahoma" w:cs="Tahoma"/>
          <w:b/>
        </w:rPr>
        <w:t>28 de julio de 2006</w:t>
      </w:r>
      <w:r w:rsidR="008E494E" w:rsidRPr="00D47552">
        <w:rPr>
          <w:rFonts w:ascii="Tahoma" w:hAnsi="Tahoma" w:cs="Tahoma"/>
        </w:rPr>
        <w:t xml:space="preserve"> y el </w:t>
      </w:r>
      <w:r w:rsidR="008E494E" w:rsidRPr="00D47552">
        <w:rPr>
          <w:rFonts w:ascii="Tahoma" w:hAnsi="Tahoma" w:cs="Tahoma"/>
          <w:b/>
        </w:rPr>
        <w:t>13 de agosto de 2009</w:t>
      </w:r>
      <w:r w:rsidR="008E494E" w:rsidRPr="00D47552">
        <w:rPr>
          <w:rFonts w:ascii="Tahoma" w:hAnsi="Tahoma" w:cs="Tahoma"/>
        </w:rPr>
        <w:t>, respectivamente, por lo que cualquier derecho que eventualmente les hubiera correspondido</w:t>
      </w:r>
      <w:r w:rsidR="00B7286A" w:rsidRPr="00D47552">
        <w:rPr>
          <w:rFonts w:ascii="Tahoma" w:hAnsi="Tahoma" w:cs="Tahoma"/>
        </w:rPr>
        <w:t xml:space="preserve"> también se vio afectado por el </w:t>
      </w:r>
      <w:r w:rsidR="00B7286A" w:rsidRPr="00D47552">
        <w:rPr>
          <w:rFonts w:ascii="Tahoma" w:hAnsi="Tahoma" w:cs="Tahoma"/>
        </w:rPr>
        <w:lastRenderedPageBreak/>
        <w:t>fenómeno extintivo en mención</w:t>
      </w:r>
      <w:r w:rsidR="00FC45EF" w:rsidRPr="00D47552">
        <w:rPr>
          <w:rFonts w:ascii="Tahoma" w:hAnsi="Tahoma" w:cs="Tahoma"/>
        </w:rPr>
        <w:t>;</w:t>
      </w:r>
      <w:r w:rsidR="00B7286A" w:rsidRPr="00D47552">
        <w:rPr>
          <w:rFonts w:ascii="Tahoma" w:hAnsi="Tahoma" w:cs="Tahoma"/>
        </w:rPr>
        <w:t xml:space="preserve"> ello aunado al hecho de que se allanaron a las pretensiones de su madre y afirmaron, a través de la togada que vela por sus intereses, que no continuaron estudiando</w:t>
      </w:r>
      <w:r w:rsidR="0023339B" w:rsidRPr="00D47552">
        <w:rPr>
          <w:rFonts w:ascii="Tahoma" w:hAnsi="Tahoma" w:cs="Tahoma"/>
        </w:rPr>
        <w:t xml:space="preserve"> (</w:t>
      </w:r>
      <w:proofErr w:type="spellStart"/>
      <w:r w:rsidR="0023339B" w:rsidRPr="00D47552">
        <w:rPr>
          <w:rFonts w:ascii="Tahoma" w:hAnsi="Tahoma" w:cs="Tahoma"/>
        </w:rPr>
        <w:t>fl</w:t>
      </w:r>
      <w:proofErr w:type="spellEnd"/>
      <w:r w:rsidR="0023339B" w:rsidRPr="00D47552">
        <w:rPr>
          <w:rFonts w:ascii="Tahoma" w:hAnsi="Tahoma" w:cs="Tahoma"/>
        </w:rPr>
        <w:t>. 181).</w:t>
      </w:r>
    </w:p>
    <w:p w:rsidR="00134FDB" w:rsidRPr="00D47552" w:rsidRDefault="00134FDB" w:rsidP="00D47552">
      <w:pPr>
        <w:tabs>
          <w:tab w:val="left" w:pos="748"/>
        </w:tabs>
        <w:spacing w:line="288" w:lineRule="auto"/>
        <w:jc w:val="both"/>
        <w:rPr>
          <w:rFonts w:ascii="Tahoma" w:hAnsi="Tahoma" w:cs="Tahoma"/>
        </w:rPr>
      </w:pPr>
    </w:p>
    <w:p w:rsidR="00335BCB" w:rsidRPr="00D47552" w:rsidRDefault="00134FDB" w:rsidP="00D47552">
      <w:pPr>
        <w:spacing w:line="288" w:lineRule="auto"/>
        <w:jc w:val="both"/>
        <w:rPr>
          <w:rFonts w:ascii="Tahoma" w:hAnsi="Tahoma" w:cs="Tahoma"/>
          <w:color w:val="000000"/>
        </w:rPr>
      </w:pPr>
      <w:r w:rsidRPr="00D47552">
        <w:rPr>
          <w:rFonts w:ascii="Tahoma" w:hAnsi="Tahoma" w:cs="Tahoma"/>
        </w:rPr>
        <w:tab/>
      </w:r>
      <w:r w:rsidR="00FC45EF" w:rsidRPr="00D47552">
        <w:rPr>
          <w:rFonts w:ascii="Tahoma" w:hAnsi="Tahoma" w:cs="Tahoma"/>
        </w:rPr>
        <w:t xml:space="preserve">En ese orden de ideas, </w:t>
      </w:r>
      <w:r w:rsidR="008735C5" w:rsidRPr="00D47552">
        <w:rPr>
          <w:rFonts w:ascii="Tahoma" w:hAnsi="Tahoma" w:cs="Tahoma"/>
        </w:rPr>
        <w:t>tal como se observa en la liquidación que se pone de presente a los asistentes y que hará parte del acta que se levante con ocasión de la presente diligencia</w:t>
      </w:r>
      <w:r w:rsidR="006D7DFB" w:rsidRPr="00D47552">
        <w:rPr>
          <w:rFonts w:ascii="Tahoma" w:hAnsi="Tahoma" w:cs="Tahoma"/>
        </w:rPr>
        <w:t xml:space="preserve">, </w:t>
      </w:r>
      <w:r w:rsidR="00FC45EF" w:rsidRPr="00D47552">
        <w:rPr>
          <w:rFonts w:ascii="Tahoma" w:hAnsi="Tahoma" w:cs="Tahoma"/>
        </w:rPr>
        <w:t xml:space="preserve">el retroactivo que corresponde a la promotora de la litis, </w:t>
      </w:r>
      <w:r w:rsidR="006D7DFB" w:rsidRPr="00D47552">
        <w:rPr>
          <w:rFonts w:ascii="Tahoma" w:hAnsi="Tahoma" w:cs="Tahoma"/>
        </w:rPr>
        <w:t xml:space="preserve">causado entre 9 de octubre de 2012 y el 31 de mayo de 2019, </w:t>
      </w:r>
      <w:r w:rsidR="00FC45EF" w:rsidRPr="00D47552">
        <w:rPr>
          <w:rFonts w:ascii="Tahoma" w:hAnsi="Tahoma" w:cs="Tahoma"/>
        </w:rPr>
        <w:t xml:space="preserve">calculado con </w:t>
      </w:r>
      <w:r w:rsidR="008735C5" w:rsidRPr="00D47552">
        <w:rPr>
          <w:rFonts w:ascii="Tahoma" w:hAnsi="Tahoma" w:cs="Tahoma"/>
        </w:rPr>
        <w:t>base en el salario mínimo legal y por 14 mesadas anuales</w:t>
      </w:r>
      <w:r w:rsidR="006D7DFB" w:rsidRPr="00D47552">
        <w:rPr>
          <w:rFonts w:ascii="Tahoma" w:hAnsi="Tahoma" w:cs="Tahoma"/>
        </w:rPr>
        <w:t>,</w:t>
      </w:r>
      <w:r w:rsidR="008735C5" w:rsidRPr="00D47552">
        <w:rPr>
          <w:rFonts w:ascii="Tahoma" w:hAnsi="Tahoma" w:cs="Tahoma"/>
        </w:rPr>
        <w:t xml:space="preserve"> asciende</w:t>
      </w:r>
      <w:r w:rsidR="006D7DFB" w:rsidRPr="00D47552">
        <w:rPr>
          <w:rFonts w:ascii="Tahoma" w:hAnsi="Tahoma" w:cs="Tahoma"/>
        </w:rPr>
        <w:t xml:space="preserve"> a la suma de </w:t>
      </w:r>
      <w:r w:rsidR="00335BCB" w:rsidRPr="00D47552">
        <w:rPr>
          <w:rFonts w:ascii="Tahoma" w:hAnsi="Tahoma" w:cs="Tahoma"/>
          <w:color w:val="000000"/>
        </w:rPr>
        <w:t xml:space="preserve"> $63.053.052, sin perjuicio de las mesadas que se causen con posterioridad y de los descuentos de ley. El aludido monto deberá ser </w:t>
      </w:r>
      <w:r w:rsidR="007B5CB9" w:rsidRPr="00D47552">
        <w:rPr>
          <w:rFonts w:ascii="Tahoma" w:hAnsi="Tahoma" w:cs="Tahoma"/>
          <w:color w:val="000000"/>
        </w:rPr>
        <w:t>i</w:t>
      </w:r>
      <w:r w:rsidR="00335BCB" w:rsidRPr="00D47552">
        <w:rPr>
          <w:rFonts w:ascii="Tahoma" w:hAnsi="Tahoma" w:cs="Tahoma"/>
          <w:color w:val="000000"/>
        </w:rPr>
        <w:t>ndexado al momento del pago efectivo de la obligación.</w:t>
      </w:r>
    </w:p>
    <w:p w:rsidR="00722966" w:rsidRPr="00D47552" w:rsidRDefault="00722966" w:rsidP="00D47552">
      <w:pPr>
        <w:spacing w:line="288" w:lineRule="auto"/>
        <w:jc w:val="both"/>
        <w:rPr>
          <w:rFonts w:ascii="Tahoma" w:hAnsi="Tahoma" w:cs="Tahoma"/>
          <w:color w:val="000000"/>
        </w:rPr>
      </w:pPr>
    </w:p>
    <w:p w:rsidR="00722966" w:rsidRPr="00D47552" w:rsidRDefault="00722966" w:rsidP="00D47552">
      <w:pPr>
        <w:spacing w:line="288" w:lineRule="auto"/>
        <w:jc w:val="both"/>
        <w:rPr>
          <w:rFonts w:ascii="Tahoma" w:hAnsi="Tahoma" w:cs="Tahoma"/>
          <w:color w:val="000000"/>
        </w:rPr>
      </w:pPr>
      <w:r w:rsidRPr="00D47552">
        <w:rPr>
          <w:rFonts w:ascii="Tahoma" w:hAnsi="Tahoma" w:cs="Tahoma"/>
          <w:color w:val="000000"/>
        </w:rPr>
        <w:tab/>
        <w:t xml:space="preserve">Por otra parte, se autorizará a Colpensiones que descuente </w:t>
      </w:r>
      <w:r w:rsidR="007B5CB9" w:rsidRPr="00D47552">
        <w:rPr>
          <w:rFonts w:ascii="Tahoma" w:hAnsi="Tahoma" w:cs="Tahoma"/>
          <w:color w:val="000000"/>
        </w:rPr>
        <w:t xml:space="preserve">del retroactivo en mención </w:t>
      </w:r>
      <w:r w:rsidRPr="00D47552">
        <w:rPr>
          <w:rFonts w:ascii="Tahoma" w:hAnsi="Tahoma" w:cs="Tahoma"/>
          <w:color w:val="000000"/>
        </w:rPr>
        <w:t xml:space="preserve">el monto que reconoció </w:t>
      </w:r>
      <w:r w:rsidR="007B5CB9" w:rsidRPr="00D47552">
        <w:rPr>
          <w:rFonts w:ascii="Tahoma" w:hAnsi="Tahoma" w:cs="Tahoma"/>
          <w:color w:val="000000"/>
        </w:rPr>
        <w:t xml:space="preserve">el Instituto de Seguros Sociales </w:t>
      </w:r>
      <w:r w:rsidRPr="00D47552">
        <w:rPr>
          <w:rFonts w:ascii="Tahoma" w:hAnsi="Tahoma" w:cs="Tahoma"/>
          <w:color w:val="000000"/>
        </w:rPr>
        <w:t>por concepto de indemnización sustitutiva de la pensión de sobrevivientes</w:t>
      </w:r>
      <w:r w:rsidR="007B5CB9" w:rsidRPr="00D47552">
        <w:rPr>
          <w:rFonts w:ascii="Tahoma" w:hAnsi="Tahoma" w:cs="Tahoma"/>
          <w:color w:val="000000"/>
        </w:rPr>
        <w:t xml:space="preserve">, por a través de la </w:t>
      </w:r>
      <w:r w:rsidR="007B5CB9" w:rsidRPr="00D47552">
        <w:rPr>
          <w:rFonts w:ascii="Tahoma" w:hAnsi="Tahoma" w:cs="Tahoma"/>
        </w:rPr>
        <w:t>Resolución 5872 del 1º de enero de 1996</w:t>
      </w:r>
      <w:r w:rsidR="007B5CB9" w:rsidRPr="00D47552">
        <w:rPr>
          <w:rFonts w:ascii="Tahoma" w:hAnsi="Tahoma" w:cs="Tahoma"/>
          <w:color w:val="000000"/>
        </w:rPr>
        <w:t>, debidamente indexado.</w:t>
      </w:r>
      <w:r w:rsidRPr="00D47552">
        <w:rPr>
          <w:rFonts w:ascii="Tahoma" w:hAnsi="Tahoma" w:cs="Tahoma"/>
          <w:color w:val="000000"/>
        </w:rPr>
        <w:t xml:space="preserve"> </w:t>
      </w:r>
    </w:p>
    <w:p w:rsidR="00335BCB" w:rsidRPr="00D47552" w:rsidRDefault="00335BCB" w:rsidP="00D47552">
      <w:pPr>
        <w:spacing w:line="288" w:lineRule="auto"/>
        <w:jc w:val="both"/>
        <w:rPr>
          <w:rFonts w:ascii="Tahoma" w:hAnsi="Tahoma" w:cs="Tahoma"/>
          <w:color w:val="000000"/>
        </w:rPr>
      </w:pPr>
    </w:p>
    <w:p w:rsidR="00335BCB" w:rsidRPr="00D47552" w:rsidRDefault="00335BCB" w:rsidP="00D47552">
      <w:pPr>
        <w:spacing w:line="288" w:lineRule="auto"/>
        <w:ind w:firstLine="708"/>
        <w:jc w:val="both"/>
        <w:rPr>
          <w:rFonts w:ascii="Tahoma" w:hAnsi="Tahoma" w:cs="Tahoma"/>
          <w:color w:val="000000"/>
        </w:rPr>
      </w:pPr>
      <w:r w:rsidRPr="00D47552">
        <w:rPr>
          <w:rFonts w:ascii="Tahoma" w:hAnsi="Tahoma" w:cs="Tahoma"/>
          <w:color w:val="000000"/>
        </w:rPr>
        <w:t>Se negará consecuentemente el reconocimiento de los intereses moratorios y la</w:t>
      </w:r>
      <w:r w:rsidR="0056201D" w:rsidRPr="00D47552">
        <w:rPr>
          <w:rFonts w:ascii="Tahoma" w:hAnsi="Tahoma" w:cs="Tahoma"/>
          <w:color w:val="000000"/>
        </w:rPr>
        <w:t xml:space="preserve">s costas procesales atendiendo </w:t>
      </w:r>
      <w:r w:rsidRPr="00D47552">
        <w:rPr>
          <w:rFonts w:ascii="Tahoma" w:hAnsi="Tahoma" w:cs="Tahoma"/>
          <w:color w:val="000000"/>
        </w:rPr>
        <w:t>los pronunciamientos efectuados por la Corte Suprema de Justicia, entre otras, en la sentencia SL8644 del 3 de septiembre de 2014, en la precisó lo siguiente:</w:t>
      </w:r>
    </w:p>
    <w:p w:rsidR="00335BCB" w:rsidRPr="00D47552" w:rsidRDefault="00335BCB" w:rsidP="00D47552">
      <w:pPr>
        <w:spacing w:line="288" w:lineRule="auto"/>
        <w:ind w:firstLine="708"/>
        <w:jc w:val="both"/>
        <w:rPr>
          <w:rFonts w:ascii="Tahoma" w:hAnsi="Tahoma" w:cs="Tahoma"/>
          <w:color w:val="000000"/>
        </w:rPr>
      </w:pPr>
    </w:p>
    <w:p w:rsidR="00335BCB" w:rsidRPr="009C2B8D" w:rsidRDefault="00335BCB" w:rsidP="009C2B8D">
      <w:pPr>
        <w:ind w:left="426" w:right="420"/>
        <w:jc w:val="both"/>
        <w:rPr>
          <w:rFonts w:ascii="Tahoma" w:eastAsia="Calibri" w:hAnsi="Tahoma" w:cs="Tahoma"/>
          <w:i/>
          <w:sz w:val="22"/>
          <w:lang w:val="es-CO"/>
        </w:rPr>
      </w:pPr>
      <w:r w:rsidRPr="009C2B8D">
        <w:rPr>
          <w:rFonts w:ascii="Tahoma" w:eastAsia="Calibri" w:hAnsi="Tahoma" w:cs="Tahoma"/>
          <w:i/>
          <w:sz w:val="22"/>
          <w:lang w:val="es-CO"/>
        </w:rPr>
        <w:t>“Sobre este punto, la Sala tuvo la oportunidad de estudiar el tema y en un proceso con características similares al presente, fijó el criterio de que no hay lugar a imponer el pago de los intereses de mora de la L. 100/1993 art. 141, en aquellos casos en que el no reconocimiento de la pensión tiene una plena justificación, bien porque tenga un respaldo normativo o provenga de la aplicación acuciosa de la ley, sin los alcances o efectos que en un momento dado puedan darle los jueces en su función propia de interpretar las normas sociales a la luz de los principios y objetivos de la seguridad social…”</w:t>
      </w:r>
    </w:p>
    <w:p w:rsidR="00AB7966" w:rsidRPr="00D47552" w:rsidRDefault="00335BCB" w:rsidP="00D47552">
      <w:pPr>
        <w:tabs>
          <w:tab w:val="left" w:pos="748"/>
        </w:tabs>
        <w:spacing w:line="288" w:lineRule="auto"/>
        <w:jc w:val="both"/>
        <w:rPr>
          <w:rFonts w:ascii="Tahoma" w:hAnsi="Tahoma" w:cs="Tahoma"/>
        </w:rPr>
      </w:pPr>
      <w:r w:rsidRPr="00D47552">
        <w:rPr>
          <w:rFonts w:ascii="Tahoma" w:hAnsi="Tahoma" w:cs="Tahoma"/>
        </w:rPr>
        <w:tab/>
      </w:r>
    </w:p>
    <w:p w:rsidR="0056201D" w:rsidRPr="00D47552" w:rsidRDefault="0056201D" w:rsidP="00D47552">
      <w:pPr>
        <w:tabs>
          <w:tab w:val="left" w:pos="748"/>
        </w:tabs>
        <w:spacing w:line="288" w:lineRule="auto"/>
        <w:jc w:val="both"/>
        <w:rPr>
          <w:rFonts w:ascii="Tahoma" w:hAnsi="Tahoma" w:cs="Tahoma"/>
        </w:rPr>
      </w:pPr>
      <w:r w:rsidRPr="00D47552">
        <w:rPr>
          <w:rFonts w:ascii="Tahoma" w:hAnsi="Tahoma" w:cs="Tahoma"/>
        </w:rPr>
        <w:tab/>
        <w:t>Conforme a lo hasta aquí discurrido, no se declarará la prosperidad de las demás excepciones propuestas por la demandada.</w:t>
      </w:r>
    </w:p>
    <w:p w:rsidR="0056201D" w:rsidRPr="00D47552" w:rsidRDefault="0056201D" w:rsidP="00D47552">
      <w:pPr>
        <w:tabs>
          <w:tab w:val="left" w:pos="748"/>
        </w:tabs>
        <w:spacing w:line="288" w:lineRule="auto"/>
        <w:jc w:val="both"/>
        <w:rPr>
          <w:rFonts w:ascii="Tahoma" w:hAnsi="Tahoma" w:cs="Tahoma"/>
        </w:rPr>
      </w:pPr>
    </w:p>
    <w:p w:rsidR="006B0EE8" w:rsidRPr="00D47552" w:rsidRDefault="006B0EE8" w:rsidP="00D47552">
      <w:pPr>
        <w:pStyle w:val="Sangradetextonormal"/>
        <w:spacing w:line="288" w:lineRule="auto"/>
      </w:pPr>
      <w:r w:rsidRPr="00D47552">
        <w:t xml:space="preserve">En mérito de lo expuesto, el </w:t>
      </w:r>
      <w:r w:rsidRPr="00D47552">
        <w:rPr>
          <w:b/>
        </w:rPr>
        <w:t>Tribunal Superior del Distrito Judicial de Pereira (Risaralda)</w:t>
      </w:r>
      <w:r w:rsidRPr="00D47552">
        <w:t xml:space="preserve">, </w:t>
      </w:r>
      <w:r w:rsidRPr="00D47552">
        <w:rPr>
          <w:b/>
        </w:rPr>
        <w:t>Sala de Decisión Laboral No. 1</w:t>
      </w:r>
      <w:r w:rsidRPr="00D47552">
        <w:t>, administrando justicia en nombre de la República y por autoridad de la Ley,</w:t>
      </w:r>
    </w:p>
    <w:p w:rsidR="00980604" w:rsidRPr="00D47552" w:rsidRDefault="00980604" w:rsidP="00D47552">
      <w:pPr>
        <w:pStyle w:val="Sangradetextonormal"/>
        <w:spacing w:line="288" w:lineRule="auto"/>
      </w:pPr>
    </w:p>
    <w:p w:rsidR="006B0EE8" w:rsidRPr="00D47552" w:rsidRDefault="006B0EE8" w:rsidP="00D47552">
      <w:pPr>
        <w:pStyle w:val="Prrafodelista"/>
        <w:widowControl w:val="0"/>
        <w:numPr>
          <w:ilvl w:val="0"/>
          <w:numId w:val="8"/>
        </w:numPr>
        <w:tabs>
          <w:tab w:val="clear" w:pos="1080"/>
          <w:tab w:val="left" w:pos="284"/>
        </w:tabs>
        <w:autoSpaceDE w:val="0"/>
        <w:autoSpaceDN w:val="0"/>
        <w:adjustRightInd w:val="0"/>
        <w:spacing w:line="288" w:lineRule="auto"/>
        <w:ind w:left="0" w:firstLine="0"/>
        <w:jc w:val="center"/>
        <w:rPr>
          <w:rFonts w:ascii="Tahoma" w:hAnsi="Tahoma" w:cs="Tahoma"/>
          <w:b/>
        </w:rPr>
      </w:pPr>
      <w:r w:rsidRPr="00D47552">
        <w:rPr>
          <w:rFonts w:ascii="Tahoma" w:hAnsi="Tahoma" w:cs="Tahoma"/>
          <w:b/>
        </w:rPr>
        <w:t>RESUELVE:</w:t>
      </w:r>
    </w:p>
    <w:p w:rsidR="006B0EE8" w:rsidRPr="00D47552" w:rsidRDefault="006B0EE8" w:rsidP="00D47552">
      <w:pPr>
        <w:pStyle w:val="Prrafodelista"/>
        <w:widowControl w:val="0"/>
        <w:autoSpaceDE w:val="0"/>
        <w:autoSpaceDN w:val="0"/>
        <w:adjustRightInd w:val="0"/>
        <w:spacing w:line="288" w:lineRule="auto"/>
        <w:ind w:left="1416"/>
        <w:jc w:val="both"/>
        <w:rPr>
          <w:rFonts w:ascii="Tahoma" w:hAnsi="Tahoma" w:cs="Tahoma"/>
        </w:rPr>
      </w:pPr>
    </w:p>
    <w:p w:rsidR="0056201D" w:rsidRPr="00D47552" w:rsidRDefault="006B0EE8" w:rsidP="00D47552">
      <w:pPr>
        <w:spacing w:line="288" w:lineRule="auto"/>
        <w:ind w:firstLine="708"/>
        <w:jc w:val="both"/>
        <w:rPr>
          <w:rFonts w:ascii="Tahoma" w:hAnsi="Tahoma" w:cs="Tahoma"/>
          <w:lang w:val="es-ES_tradnl"/>
        </w:rPr>
      </w:pPr>
      <w:r w:rsidRPr="00D47552">
        <w:rPr>
          <w:rFonts w:ascii="Tahoma" w:hAnsi="Tahoma" w:cs="Tahoma"/>
          <w:b/>
          <w:u w:val="single"/>
        </w:rPr>
        <w:t>PRIMERO</w:t>
      </w:r>
      <w:r w:rsidRPr="00D47552">
        <w:rPr>
          <w:rFonts w:ascii="Tahoma" w:hAnsi="Tahoma" w:cs="Tahoma"/>
        </w:rPr>
        <w:t xml:space="preserve">.- </w:t>
      </w:r>
      <w:r w:rsidR="0056201D" w:rsidRPr="00D47552">
        <w:rPr>
          <w:rFonts w:ascii="Tahoma" w:hAnsi="Tahoma" w:cs="Tahoma"/>
          <w:b/>
        </w:rPr>
        <w:t xml:space="preserve">REVOCAR </w:t>
      </w:r>
      <w:r w:rsidR="007D00E4" w:rsidRPr="00D47552">
        <w:rPr>
          <w:rFonts w:ascii="Tahoma" w:hAnsi="Tahoma" w:cs="Tahoma"/>
        </w:rPr>
        <w:t>l</w:t>
      </w:r>
      <w:r w:rsidR="00E8116E" w:rsidRPr="00D47552">
        <w:rPr>
          <w:rFonts w:ascii="Tahoma" w:hAnsi="Tahoma" w:cs="Tahoma"/>
        </w:rPr>
        <w:t xml:space="preserve">a sentencia proferida por el Juzgado </w:t>
      </w:r>
      <w:r w:rsidR="007D00E4" w:rsidRPr="00D47552">
        <w:rPr>
          <w:rFonts w:ascii="Tahoma" w:hAnsi="Tahoma" w:cs="Tahoma"/>
        </w:rPr>
        <w:t xml:space="preserve">Quinto </w:t>
      </w:r>
      <w:r w:rsidR="00E8116E" w:rsidRPr="00D47552">
        <w:rPr>
          <w:rFonts w:ascii="Tahoma" w:hAnsi="Tahoma" w:cs="Tahoma"/>
        </w:rPr>
        <w:t xml:space="preserve">Laboral del Circuito de Pereira, dentro del </w:t>
      </w:r>
      <w:r w:rsidR="00E8116E" w:rsidRPr="00D47552">
        <w:rPr>
          <w:rFonts w:ascii="Tahoma" w:hAnsi="Tahoma" w:cs="Tahoma"/>
          <w:lang w:val="es-ES_tradnl"/>
        </w:rPr>
        <w:t xml:space="preserve">proceso ordinario laboral instaurado por </w:t>
      </w:r>
      <w:r w:rsidR="0056201D" w:rsidRPr="00D47552">
        <w:rPr>
          <w:rFonts w:ascii="Tahoma" w:hAnsi="Tahoma" w:cs="Tahoma"/>
          <w:b/>
          <w:lang w:val="es-ES_tradnl"/>
        </w:rPr>
        <w:t xml:space="preserve">Luz Mery Valencia Pareja </w:t>
      </w:r>
      <w:r w:rsidR="0056201D" w:rsidRPr="00D47552">
        <w:rPr>
          <w:rFonts w:ascii="Tahoma" w:hAnsi="Tahoma" w:cs="Tahoma"/>
          <w:lang w:val="es-ES_tradnl"/>
        </w:rPr>
        <w:t xml:space="preserve">en contra de </w:t>
      </w:r>
      <w:r w:rsidR="00AB7966" w:rsidRPr="00D47552">
        <w:rPr>
          <w:rFonts w:ascii="Tahoma" w:hAnsi="Tahoma" w:cs="Tahoma"/>
          <w:lang w:val="es-ES_tradnl"/>
        </w:rPr>
        <w:t xml:space="preserve">la </w:t>
      </w:r>
      <w:r w:rsidR="00AB7966" w:rsidRPr="00D47552">
        <w:rPr>
          <w:rFonts w:ascii="Tahoma" w:hAnsi="Tahoma" w:cs="Tahoma"/>
          <w:b/>
          <w:lang w:val="es-ES_tradnl"/>
        </w:rPr>
        <w:t>Administradora Colombiana de Pensiones – Colpensiones</w:t>
      </w:r>
      <w:r w:rsidR="0056201D" w:rsidRPr="00D47552">
        <w:rPr>
          <w:rFonts w:ascii="Tahoma" w:hAnsi="Tahoma" w:cs="Tahoma"/>
          <w:lang w:val="es-ES_tradnl"/>
        </w:rPr>
        <w:t xml:space="preserve"> para, en su lugar,</w:t>
      </w:r>
    </w:p>
    <w:p w:rsidR="0056201D" w:rsidRPr="00D47552" w:rsidRDefault="0056201D" w:rsidP="00D47552">
      <w:pPr>
        <w:spacing w:line="288" w:lineRule="auto"/>
        <w:ind w:firstLine="708"/>
        <w:jc w:val="both"/>
        <w:rPr>
          <w:rFonts w:ascii="Tahoma" w:hAnsi="Tahoma" w:cs="Tahoma"/>
          <w:lang w:val="es-ES_tradnl"/>
        </w:rPr>
      </w:pPr>
    </w:p>
    <w:p w:rsidR="0056201D" w:rsidRPr="00D47552" w:rsidRDefault="0056201D" w:rsidP="00D47552">
      <w:pPr>
        <w:spacing w:line="288" w:lineRule="auto"/>
        <w:ind w:firstLine="708"/>
        <w:jc w:val="both"/>
        <w:rPr>
          <w:rFonts w:ascii="Tahoma" w:hAnsi="Tahoma" w:cs="Tahoma"/>
          <w:lang w:val="es-ES_tradnl"/>
        </w:rPr>
      </w:pPr>
      <w:r w:rsidRPr="00D47552">
        <w:rPr>
          <w:rFonts w:ascii="Tahoma" w:hAnsi="Tahoma" w:cs="Tahoma"/>
          <w:b/>
          <w:u w:val="single"/>
        </w:rPr>
        <w:lastRenderedPageBreak/>
        <w:t>SEGUNDO</w:t>
      </w:r>
      <w:r w:rsidRPr="00D47552">
        <w:rPr>
          <w:rFonts w:ascii="Tahoma" w:hAnsi="Tahoma" w:cs="Tahoma"/>
          <w:b/>
        </w:rPr>
        <w:t xml:space="preserve">.- DECLARAR </w:t>
      </w:r>
      <w:r w:rsidRPr="00D47552">
        <w:rPr>
          <w:rFonts w:ascii="Tahoma" w:hAnsi="Tahoma" w:cs="Tahoma"/>
        </w:rPr>
        <w:t>que la señora</w:t>
      </w:r>
      <w:r w:rsidRPr="00D47552">
        <w:rPr>
          <w:rFonts w:ascii="Tahoma" w:hAnsi="Tahoma" w:cs="Tahoma"/>
          <w:b/>
        </w:rPr>
        <w:t xml:space="preserve"> </w:t>
      </w:r>
      <w:r w:rsidRPr="00D47552">
        <w:rPr>
          <w:rFonts w:ascii="Tahoma" w:hAnsi="Tahoma" w:cs="Tahoma"/>
          <w:b/>
          <w:lang w:val="es-ES_tradnl"/>
        </w:rPr>
        <w:t xml:space="preserve">Luz Mery Valencia Pareja </w:t>
      </w:r>
      <w:r w:rsidRPr="00D47552">
        <w:rPr>
          <w:rFonts w:ascii="Tahoma" w:hAnsi="Tahoma" w:cs="Tahoma"/>
          <w:lang w:val="es-ES_tradnl"/>
        </w:rPr>
        <w:t>le asiste derecho a la pensión de sobrevivientes causada con ocasión del fallecimiento del señor Jaime Morales Gaviria, quien dejó causada dicha prestación en virtud del principio de la condición más beneficiosa, a partir del 18 de enero de 1996, en cuantía del salario mínimo y por 14 mesadas anuales.</w:t>
      </w:r>
    </w:p>
    <w:p w:rsidR="0056201D" w:rsidRPr="00D47552" w:rsidRDefault="0056201D" w:rsidP="00D47552">
      <w:pPr>
        <w:spacing w:line="288" w:lineRule="auto"/>
        <w:ind w:firstLine="708"/>
        <w:jc w:val="both"/>
        <w:rPr>
          <w:rFonts w:ascii="Tahoma" w:hAnsi="Tahoma" w:cs="Tahoma"/>
          <w:lang w:val="es-ES_tradnl"/>
        </w:rPr>
      </w:pPr>
    </w:p>
    <w:p w:rsidR="0056201D" w:rsidRPr="00D47552" w:rsidRDefault="0056201D" w:rsidP="00D47552">
      <w:pPr>
        <w:spacing w:line="288" w:lineRule="auto"/>
        <w:ind w:firstLine="708"/>
        <w:jc w:val="both"/>
        <w:rPr>
          <w:rFonts w:ascii="Tahoma" w:hAnsi="Tahoma" w:cs="Tahoma"/>
          <w:lang w:val="es-ES_tradnl"/>
        </w:rPr>
      </w:pPr>
      <w:r w:rsidRPr="00D47552">
        <w:rPr>
          <w:rFonts w:ascii="Tahoma" w:hAnsi="Tahoma" w:cs="Tahoma"/>
          <w:b/>
          <w:u w:val="single"/>
          <w:lang w:val="es-ES_tradnl"/>
        </w:rPr>
        <w:t>TERCERO</w:t>
      </w:r>
      <w:r w:rsidRPr="00D47552">
        <w:rPr>
          <w:rFonts w:ascii="Tahoma" w:hAnsi="Tahoma" w:cs="Tahoma"/>
          <w:b/>
          <w:lang w:val="es-ES_tradnl"/>
        </w:rPr>
        <w:t xml:space="preserve">.- DECLARAR </w:t>
      </w:r>
      <w:r w:rsidRPr="00D47552">
        <w:rPr>
          <w:rFonts w:ascii="Tahoma" w:hAnsi="Tahoma" w:cs="Tahoma"/>
          <w:lang w:val="es-ES_tradnl"/>
        </w:rPr>
        <w:t xml:space="preserve">probada la excepción de prescripción </w:t>
      </w:r>
      <w:r w:rsidR="00407283" w:rsidRPr="00D47552">
        <w:rPr>
          <w:rFonts w:ascii="Tahoma" w:hAnsi="Tahoma" w:cs="Tahoma"/>
          <w:lang w:val="es-ES_tradnl"/>
        </w:rPr>
        <w:t>propuesta por Colpensiones, respecto de las mesadas causadas con antelación al 9 de octubre de 2012, y no probados los demás medios exceptivos.</w:t>
      </w:r>
    </w:p>
    <w:p w:rsidR="0056201D" w:rsidRPr="00D47552" w:rsidRDefault="0056201D" w:rsidP="00D47552">
      <w:pPr>
        <w:spacing w:line="288" w:lineRule="auto"/>
        <w:ind w:firstLine="708"/>
        <w:jc w:val="both"/>
        <w:rPr>
          <w:rFonts w:ascii="Tahoma" w:hAnsi="Tahoma" w:cs="Tahoma"/>
          <w:b/>
          <w:lang w:val="es-ES_tradnl"/>
        </w:rPr>
      </w:pPr>
    </w:p>
    <w:p w:rsidR="00407283" w:rsidRPr="00D47552" w:rsidRDefault="00407283" w:rsidP="00D47552">
      <w:pPr>
        <w:spacing w:line="288" w:lineRule="auto"/>
        <w:ind w:firstLine="708"/>
        <w:jc w:val="both"/>
        <w:rPr>
          <w:rFonts w:ascii="Tahoma" w:hAnsi="Tahoma" w:cs="Tahoma"/>
          <w:b/>
          <w:lang w:val="es-ES_tradnl"/>
        </w:rPr>
      </w:pPr>
      <w:r w:rsidRPr="00D47552">
        <w:rPr>
          <w:rFonts w:ascii="Tahoma" w:hAnsi="Tahoma" w:cs="Tahoma"/>
          <w:b/>
          <w:u w:val="single"/>
          <w:lang w:val="es-ES_tradnl"/>
        </w:rPr>
        <w:t>CUARTO</w:t>
      </w:r>
      <w:r w:rsidRPr="00D47552">
        <w:rPr>
          <w:rFonts w:ascii="Tahoma" w:hAnsi="Tahoma" w:cs="Tahoma"/>
          <w:b/>
          <w:lang w:val="es-ES_tradnl"/>
        </w:rPr>
        <w:t xml:space="preserve">.- CONDENAR </w:t>
      </w:r>
      <w:r w:rsidRPr="00D47552">
        <w:rPr>
          <w:rFonts w:ascii="Tahoma" w:hAnsi="Tahoma" w:cs="Tahoma"/>
          <w:lang w:val="es-ES_tradnl"/>
        </w:rPr>
        <w:t>a la</w:t>
      </w:r>
      <w:r w:rsidRPr="00D47552">
        <w:rPr>
          <w:rFonts w:ascii="Tahoma" w:hAnsi="Tahoma" w:cs="Tahoma"/>
          <w:b/>
          <w:lang w:val="es-ES_tradnl"/>
        </w:rPr>
        <w:t xml:space="preserve"> Administradora Colombiana de Pensiones – Colpensiones </w:t>
      </w:r>
      <w:r w:rsidRPr="00D47552">
        <w:rPr>
          <w:rFonts w:ascii="Tahoma" w:hAnsi="Tahoma" w:cs="Tahoma"/>
          <w:lang w:val="es-ES_tradnl"/>
        </w:rPr>
        <w:t>a cancelar a favor de la señora</w:t>
      </w:r>
      <w:r w:rsidRPr="00D47552">
        <w:rPr>
          <w:rFonts w:ascii="Tahoma" w:hAnsi="Tahoma" w:cs="Tahoma"/>
          <w:b/>
          <w:lang w:val="es-ES_tradnl"/>
        </w:rPr>
        <w:t xml:space="preserve"> Luz Mery Valencia Pareja</w:t>
      </w:r>
      <w:r w:rsidR="00833F93" w:rsidRPr="00D47552">
        <w:rPr>
          <w:rFonts w:ascii="Tahoma" w:hAnsi="Tahoma" w:cs="Tahoma"/>
          <w:lang w:val="es-ES_tradnl"/>
        </w:rPr>
        <w:t>, a título de retroactivo de la pensión de sobrevivientes causado entre el 9 de octubre de 2012 y el 31 de mayo de 2019, la suma de</w:t>
      </w:r>
      <w:r w:rsidR="00833F93" w:rsidRPr="00D47552">
        <w:rPr>
          <w:rFonts w:ascii="Tahoma" w:hAnsi="Tahoma" w:cs="Tahoma"/>
          <w:b/>
          <w:lang w:val="es-ES_tradnl"/>
        </w:rPr>
        <w:t xml:space="preserve"> </w:t>
      </w:r>
      <w:r w:rsidR="00833F93" w:rsidRPr="00D47552">
        <w:rPr>
          <w:rFonts w:ascii="Tahoma" w:hAnsi="Tahoma" w:cs="Tahoma"/>
          <w:color w:val="000000"/>
        </w:rPr>
        <w:t>$63.053.052, sin perjuicio de las mesadas que se causen con posterioridad y de los descuentos de ley. El retroactivo deberá ser debidamente indexado al momento del pago efectivo de la obligación.</w:t>
      </w:r>
    </w:p>
    <w:p w:rsidR="00407283" w:rsidRPr="00D47552" w:rsidRDefault="00407283" w:rsidP="00D47552">
      <w:pPr>
        <w:spacing w:line="288" w:lineRule="auto"/>
        <w:ind w:firstLine="708"/>
        <w:jc w:val="both"/>
        <w:rPr>
          <w:rFonts w:ascii="Tahoma" w:hAnsi="Tahoma" w:cs="Tahoma"/>
          <w:b/>
          <w:lang w:val="es-ES_tradnl"/>
        </w:rPr>
      </w:pPr>
    </w:p>
    <w:p w:rsidR="007B5CB9" w:rsidRPr="00D47552" w:rsidRDefault="00833F93" w:rsidP="00D47552">
      <w:pPr>
        <w:pStyle w:val="Prrafodelista"/>
        <w:spacing w:line="288" w:lineRule="auto"/>
        <w:ind w:left="0" w:firstLine="709"/>
        <w:jc w:val="both"/>
        <w:rPr>
          <w:rFonts w:ascii="Tahoma" w:hAnsi="Tahoma" w:cs="Tahoma"/>
          <w:b/>
        </w:rPr>
      </w:pPr>
      <w:r w:rsidRPr="00D47552">
        <w:rPr>
          <w:rFonts w:ascii="Tahoma" w:hAnsi="Tahoma" w:cs="Tahoma"/>
          <w:b/>
          <w:u w:val="single"/>
        </w:rPr>
        <w:t>QUINTO</w:t>
      </w:r>
      <w:r w:rsidRPr="00D47552">
        <w:rPr>
          <w:rFonts w:ascii="Tahoma" w:hAnsi="Tahoma" w:cs="Tahoma"/>
          <w:b/>
        </w:rPr>
        <w:t xml:space="preserve">.- </w:t>
      </w:r>
      <w:r w:rsidR="007B5CB9" w:rsidRPr="00D47552">
        <w:rPr>
          <w:rFonts w:ascii="Tahoma" w:hAnsi="Tahoma" w:cs="Tahoma"/>
          <w:b/>
          <w:color w:val="000000"/>
        </w:rPr>
        <w:t>AUTORIZAR</w:t>
      </w:r>
      <w:r w:rsidR="007B5CB9" w:rsidRPr="00D47552">
        <w:rPr>
          <w:rFonts w:ascii="Tahoma" w:hAnsi="Tahoma" w:cs="Tahoma"/>
          <w:color w:val="000000"/>
        </w:rPr>
        <w:t xml:space="preserve"> a Colpensiones que descuente del retroactivo ordenado en el ordinal anterior el monto que reconoció el Instituto de Seguros Sociales por concepto de indemnización sustitutiva de la pensión de sobrevivientes, a través de la </w:t>
      </w:r>
      <w:r w:rsidR="007B5CB9" w:rsidRPr="00D47552">
        <w:rPr>
          <w:rFonts w:ascii="Tahoma" w:hAnsi="Tahoma" w:cs="Tahoma"/>
        </w:rPr>
        <w:t>Resolución 5872 del 1º de enero de 1996</w:t>
      </w:r>
      <w:r w:rsidR="007B5CB9" w:rsidRPr="00D47552">
        <w:rPr>
          <w:rFonts w:ascii="Tahoma" w:hAnsi="Tahoma" w:cs="Tahoma"/>
          <w:color w:val="000000"/>
        </w:rPr>
        <w:t>, debidamente indexado.</w:t>
      </w:r>
    </w:p>
    <w:p w:rsidR="007B5CB9" w:rsidRPr="00D47552" w:rsidRDefault="007B5CB9" w:rsidP="00D47552">
      <w:pPr>
        <w:pStyle w:val="Prrafodelista"/>
        <w:spacing w:line="288" w:lineRule="auto"/>
        <w:ind w:left="0" w:firstLine="709"/>
        <w:jc w:val="both"/>
        <w:rPr>
          <w:rFonts w:ascii="Tahoma" w:hAnsi="Tahoma" w:cs="Tahoma"/>
          <w:b/>
          <w:u w:val="single"/>
        </w:rPr>
      </w:pPr>
    </w:p>
    <w:p w:rsidR="006F0E99" w:rsidRPr="00D47552" w:rsidRDefault="007B5CB9" w:rsidP="00D47552">
      <w:pPr>
        <w:pStyle w:val="Prrafodelista"/>
        <w:spacing w:line="288" w:lineRule="auto"/>
        <w:ind w:left="0" w:firstLine="709"/>
        <w:jc w:val="both"/>
        <w:rPr>
          <w:rFonts w:ascii="Tahoma" w:hAnsi="Tahoma" w:cs="Tahoma"/>
          <w:b/>
        </w:rPr>
      </w:pPr>
      <w:r w:rsidRPr="00D47552">
        <w:rPr>
          <w:rFonts w:ascii="Tahoma" w:hAnsi="Tahoma" w:cs="Tahoma"/>
          <w:b/>
          <w:u w:val="single"/>
        </w:rPr>
        <w:t>SEXTO</w:t>
      </w:r>
      <w:r w:rsidRPr="00D47552">
        <w:rPr>
          <w:rFonts w:ascii="Tahoma" w:hAnsi="Tahoma" w:cs="Tahoma"/>
          <w:b/>
        </w:rPr>
        <w:t xml:space="preserve">.- </w:t>
      </w:r>
      <w:r w:rsidR="006F0E99" w:rsidRPr="00D47552">
        <w:rPr>
          <w:rFonts w:ascii="Tahoma" w:hAnsi="Tahoma" w:cs="Tahoma"/>
          <w:b/>
        </w:rPr>
        <w:t xml:space="preserve">NEGAR </w:t>
      </w:r>
      <w:r w:rsidR="006F0E99" w:rsidRPr="00D47552">
        <w:rPr>
          <w:rFonts w:ascii="Tahoma" w:hAnsi="Tahoma" w:cs="Tahoma"/>
        </w:rPr>
        <w:t>el reconocimiento de los intereses moratorios consagrados en el artículo 141 de la Ley 100 de 1993.</w:t>
      </w:r>
    </w:p>
    <w:p w:rsidR="006F0E99" w:rsidRPr="00D47552" w:rsidRDefault="006F0E99" w:rsidP="00D47552">
      <w:pPr>
        <w:pStyle w:val="Prrafodelista"/>
        <w:spacing w:line="288" w:lineRule="auto"/>
        <w:ind w:left="0" w:firstLine="709"/>
        <w:jc w:val="both"/>
        <w:rPr>
          <w:rFonts w:ascii="Tahoma" w:hAnsi="Tahoma" w:cs="Tahoma"/>
          <w:b/>
        </w:rPr>
      </w:pPr>
    </w:p>
    <w:p w:rsidR="00AB7966" w:rsidRPr="00D47552" w:rsidRDefault="006F0E99" w:rsidP="00D47552">
      <w:pPr>
        <w:pStyle w:val="Prrafodelista"/>
        <w:spacing w:line="288" w:lineRule="auto"/>
        <w:ind w:left="0" w:firstLine="709"/>
        <w:jc w:val="both"/>
        <w:rPr>
          <w:rFonts w:ascii="Tahoma" w:hAnsi="Tahoma" w:cs="Tahoma"/>
        </w:rPr>
      </w:pPr>
      <w:proofErr w:type="spellStart"/>
      <w:r w:rsidRPr="00D47552">
        <w:rPr>
          <w:rFonts w:ascii="Tahoma" w:hAnsi="Tahoma" w:cs="Tahoma"/>
          <w:b/>
          <w:u w:val="single"/>
        </w:rPr>
        <w:t>SEPTIMO</w:t>
      </w:r>
      <w:proofErr w:type="spellEnd"/>
      <w:r w:rsidRPr="00D47552">
        <w:rPr>
          <w:rFonts w:ascii="Tahoma" w:hAnsi="Tahoma" w:cs="Tahoma"/>
          <w:b/>
        </w:rPr>
        <w:t>.-</w:t>
      </w:r>
      <w:r w:rsidRPr="00D47552">
        <w:rPr>
          <w:rFonts w:ascii="Tahoma" w:hAnsi="Tahoma" w:cs="Tahoma"/>
        </w:rPr>
        <w:t xml:space="preserve"> </w:t>
      </w:r>
      <w:r w:rsidR="00833F93" w:rsidRPr="00D47552">
        <w:rPr>
          <w:rFonts w:ascii="Tahoma" w:hAnsi="Tahoma" w:cs="Tahoma"/>
        </w:rPr>
        <w:t xml:space="preserve">Sin lugar a costas procesales en ninguna de las instancias </w:t>
      </w:r>
      <w:r w:rsidR="00833F93" w:rsidRPr="00D47552">
        <w:rPr>
          <w:rFonts w:ascii="Tahoma" w:hAnsi="Tahoma" w:cs="Tahoma"/>
          <w:b/>
        </w:rPr>
        <w:t xml:space="preserve">por </w:t>
      </w:r>
      <w:r w:rsidRPr="00D47552">
        <w:rPr>
          <w:rFonts w:ascii="Tahoma" w:hAnsi="Tahoma" w:cs="Tahoma"/>
          <w:b/>
        </w:rPr>
        <w:t>concederse la prestación en virtud de una interpretación constitucional favorable.</w:t>
      </w:r>
    </w:p>
    <w:p w:rsidR="006B0EE8" w:rsidRPr="00D47552" w:rsidRDefault="006B0EE8" w:rsidP="00D47552">
      <w:pPr>
        <w:pStyle w:val="Prrafodelista"/>
        <w:spacing w:line="288" w:lineRule="auto"/>
        <w:ind w:left="0" w:firstLine="709"/>
        <w:jc w:val="both"/>
        <w:rPr>
          <w:rFonts w:ascii="Tahoma" w:hAnsi="Tahoma" w:cs="Tahoma"/>
        </w:rPr>
      </w:pPr>
    </w:p>
    <w:p w:rsidR="006B0EE8" w:rsidRPr="00D47552" w:rsidRDefault="006B0EE8" w:rsidP="00D47552">
      <w:pPr>
        <w:pStyle w:val="Prrafodelista"/>
        <w:widowControl w:val="0"/>
        <w:autoSpaceDE w:val="0"/>
        <w:autoSpaceDN w:val="0"/>
        <w:adjustRightInd w:val="0"/>
        <w:spacing w:line="288" w:lineRule="auto"/>
        <w:ind w:left="0" w:firstLine="709"/>
        <w:jc w:val="both"/>
        <w:rPr>
          <w:rFonts w:ascii="Tahoma" w:hAnsi="Tahoma" w:cs="Tahoma"/>
          <w:b/>
          <w:bCs/>
        </w:rPr>
      </w:pPr>
      <w:r w:rsidRPr="00D47552">
        <w:rPr>
          <w:rFonts w:ascii="Tahoma" w:hAnsi="Tahoma" w:cs="Tahoma"/>
          <w:b/>
          <w:bCs/>
        </w:rPr>
        <w:t>Notificación surtida en estrados.</w:t>
      </w:r>
    </w:p>
    <w:p w:rsidR="006B0EE8" w:rsidRPr="00D47552" w:rsidRDefault="006B0EE8" w:rsidP="00D47552">
      <w:pPr>
        <w:pStyle w:val="Prrafodelista"/>
        <w:widowControl w:val="0"/>
        <w:autoSpaceDE w:val="0"/>
        <w:autoSpaceDN w:val="0"/>
        <w:adjustRightInd w:val="0"/>
        <w:spacing w:line="288" w:lineRule="auto"/>
        <w:ind w:left="0" w:firstLine="709"/>
        <w:jc w:val="both"/>
        <w:rPr>
          <w:rFonts w:ascii="Tahoma" w:hAnsi="Tahoma" w:cs="Tahoma"/>
          <w:b/>
          <w:bCs/>
        </w:rPr>
      </w:pPr>
    </w:p>
    <w:p w:rsidR="006B0EE8" w:rsidRPr="00D47552" w:rsidRDefault="006B0EE8" w:rsidP="00D47552">
      <w:pPr>
        <w:pStyle w:val="Prrafodelista"/>
        <w:widowControl w:val="0"/>
        <w:autoSpaceDE w:val="0"/>
        <w:autoSpaceDN w:val="0"/>
        <w:adjustRightInd w:val="0"/>
        <w:spacing w:line="288" w:lineRule="auto"/>
        <w:ind w:left="0" w:firstLine="709"/>
        <w:jc w:val="both"/>
        <w:rPr>
          <w:rFonts w:ascii="Tahoma" w:hAnsi="Tahoma" w:cs="Tahoma"/>
        </w:rPr>
      </w:pPr>
      <w:r w:rsidRPr="00D47552">
        <w:rPr>
          <w:rFonts w:ascii="Tahoma" w:hAnsi="Tahoma" w:cs="Tahoma"/>
          <w:b/>
        </w:rPr>
        <w:t>Cúmplase</w:t>
      </w:r>
      <w:r w:rsidRPr="00D47552">
        <w:rPr>
          <w:rFonts w:ascii="Tahoma" w:hAnsi="Tahoma" w:cs="Tahoma"/>
        </w:rPr>
        <w:t xml:space="preserve"> y </w:t>
      </w:r>
      <w:r w:rsidRPr="00D47552">
        <w:rPr>
          <w:rFonts w:ascii="Tahoma" w:hAnsi="Tahoma" w:cs="Tahoma"/>
          <w:b/>
        </w:rPr>
        <w:t>devuélvase</w:t>
      </w:r>
      <w:r w:rsidRPr="00D47552">
        <w:rPr>
          <w:rFonts w:ascii="Tahoma" w:hAnsi="Tahoma" w:cs="Tahoma"/>
        </w:rPr>
        <w:t xml:space="preserve"> el expediente al Juzgado de origen.</w:t>
      </w:r>
    </w:p>
    <w:p w:rsidR="000B4F1F" w:rsidRPr="00D47552" w:rsidRDefault="000B4F1F" w:rsidP="00D47552">
      <w:pPr>
        <w:widowControl w:val="0"/>
        <w:autoSpaceDE w:val="0"/>
        <w:autoSpaceDN w:val="0"/>
        <w:adjustRightInd w:val="0"/>
        <w:spacing w:line="288" w:lineRule="auto"/>
        <w:jc w:val="both"/>
        <w:rPr>
          <w:rFonts w:ascii="Tahoma" w:hAnsi="Tahoma" w:cs="Tahoma"/>
        </w:rPr>
      </w:pPr>
      <w:r w:rsidRPr="00D47552">
        <w:rPr>
          <w:rFonts w:ascii="Tahoma" w:hAnsi="Tahoma" w:cs="Tahoma"/>
        </w:rPr>
        <w:tab/>
      </w:r>
    </w:p>
    <w:p w:rsidR="000B4F1F" w:rsidRPr="00D47552" w:rsidRDefault="000B4F1F" w:rsidP="00D47552">
      <w:pPr>
        <w:widowControl w:val="0"/>
        <w:autoSpaceDE w:val="0"/>
        <w:autoSpaceDN w:val="0"/>
        <w:adjustRightInd w:val="0"/>
        <w:spacing w:line="288" w:lineRule="auto"/>
        <w:ind w:firstLine="708"/>
        <w:jc w:val="both"/>
        <w:rPr>
          <w:rFonts w:ascii="Tahoma" w:hAnsi="Tahoma" w:cs="Tahoma"/>
        </w:rPr>
      </w:pPr>
      <w:r w:rsidRPr="00D47552">
        <w:rPr>
          <w:rFonts w:ascii="Tahoma" w:hAnsi="Tahoma" w:cs="Tahoma"/>
        </w:rPr>
        <w:t>La Magistrada ponente,</w:t>
      </w:r>
    </w:p>
    <w:p w:rsidR="009C2B8D" w:rsidRPr="009C2B8D" w:rsidRDefault="009C2B8D" w:rsidP="009C2B8D">
      <w:pPr>
        <w:spacing w:line="288" w:lineRule="auto"/>
        <w:contextualSpacing/>
        <w:jc w:val="both"/>
        <w:rPr>
          <w:rFonts w:ascii="Tahoma" w:hAnsi="Tahoma" w:cs="Tahoma"/>
          <w:lang w:val="es-CO"/>
        </w:rPr>
      </w:pPr>
    </w:p>
    <w:p w:rsidR="009C2B8D" w:rsidRPr="009C2B8D" w:rsidRDefault="009C2B8D" w:rsidP="009C2B8D">
      <w:pPr>
        <w:spacing w:line="288" w:lineRule="auto"/>
        <w:contextualSpacing/>
        <w:jc w:val="both"/>
        <w:rPr>
          <w:rFonts w:ascii="Tahoma" w:hAnsi="Tahoma" w:cs="Tahoma"/>
          <w:lang w:val="es-CO"/>
        </w:rPr>
      </w:pPr>
    </w:p>
    <w:p w:rsidR="009C2B8D" w:rsidRPr="009C2B8D" w:rsidRDefault="009C2B8D" w:rsidP="009C2B8D">
      <w:pPr>
        <w:spacing w:line="288" w:lineRule="auto"/>
        <w:contextualSpacing/>
        <w:jc w:val="both"/>
        <w:rPr>
          <w:rFonts w:ascii="Tahoma" w:hAnsi="Tahoma" w:cs="Tahoma"/>
          <w:lang w:val="es-CO"/>
        </w:rPr>
      </w:pPr>
    </w:p>
    <w:p w:rsidR="009C2B8D" w:rsidRPr="009C2B8D" w:rsidRDefault="009C2B8D" w:rsidP="009C2B8D">
      <w:pPr>
        <w:spacing w:line="288" w:lineRule="auto"/>
        <w:ind w:firstLine="708"/>
        <w:jc w:val="center"/>
        <w:rPr>
          <w:rFonts w:ascii="Tahoma" w:hAnsi="Tahoma" w:cs="Tahoma"/>
          <w:b/>
          <w:sz w:val="22"/>
        </w:rPr>
      </w:pPr>
      <w:r w:rsidRPr="009C2B8D">
        <w:rPr>
          <w:rFonts w:ascii="Tahoma" w:hAnsi="Tahoma" w:cs="Tahoma"/>
          <w:b/>
          <w:sz w:val="22"/>
        </w:rPr>
        <w:t>ANA LUCÍA CAICEDO CALDERÓN</w:t>
      </w:r>
    </w:p>
    <w:p w:rsidR="009C2B8D" w:rsidRPr="009C2B8D" w:rsidRDefault="009C2B8D" w:rsidP="009C2B8D">
      <w:pPr>
        <w:spacing w:line="288" w:lineRule="auto"/>
        <w:contextualSpacing/>
        <w:jc w:val="both"/>
        <w:rPr>
          <w:rFonts w:ascii="Tahoma" w:hAnsi="Tahoma" w:cs="Tahoma"/>
          <w:lang w:val="es-CO"/>
        </w:rPr>
      </w:pPr>
    </w:p>
    <w:p w:rsidR="009C2B8D" w:rsidRPr="009C2B8D" w:rsidRDefault="009C2B8D" w:rsidP="009C2B8D">
      <w:pPr>
        <w:spacing w:line="288" w:lineRule="auto"/>
        <w:contextualSpacing/>
        <w:jc w:val="both"/>
        <w:rPr>
          <w:rFonts w:ascii="Tahoma" w:hAnsi="Tahoma" w:cs="Tahoma"/>
          <w:lang w:val="es-CO"/>
        </w:rPr>
      </w:pPr>
    </w:p>
    <w:p w:rsidR="009C2B8D" w:rsidRPr="009C2B8D" w:rsidRDefault="009C2B8D" w:rsidP="009C2B8D">
      <w:pPr>
        <w:spacing w:line="288" w:lineRule="auto"/>
        <w:contextualSpacing/>
        <w:jc w:val="both"/>
        <w:rPr>
          <w:rFonts w:ascii="Tahoma" w:hAnsi="Tahoma" w:cs="Tahoma"/>
          <w:lang w:val="es-CO"/>
        </w:rPr>
      </w:pPr>
    </w:p>
    <w:p w:rsidR="009C2B8D" w:rsidRPr="009C2B8D" w:rsidRDefault="009C2B8D" w:rsidP="009C2B8D">
      <w:pPr>
        <w:spacing w:line="288" w:lineRule="auto"/>
        <w:rPr>
          <w:rFonts w:ascii="Tahoma" w:hAnsi="Tahoma" w:cs="Tahoma"/>
          <w:b/>
          <w:sz w:val="22"/>
        </w:rPr>
      </w:pPr>
      <w:r w:rsidRPr="009C2B8D">
        <w:rPr>
          <w:rFonts w:ascii="Tahoma" w:hAnsi="Tahoma" w:cs="Tahoma"/>
          <w:b/>
          <w:sz w:val="22"/>
        </w:rPr>
        <w:t>OLGA LUCÍA HOYOS SEPÚLVEDA</w:t>
      </w:r>
      <w:r w:rsidRPr="009C2B8D">
        <w:rPr>
          <w:rFonts w:ascii="Tahoma" w:hAnsi="Tahoma" w:cs="Tahoma"/>
          <w:b/>
          <w:sz w:val="22"/>
        </w:rPr>
        <w:tab/>
      </w:r>
      <w:r w:rsidRPr="009C2B8D">
        <w:rPr>
          <w:rFonts w:ascii="Tahoma" w:hAnsi="Tahoma" w:cs="Tahoma"/>
          <w:b/>
          <w:sz w:val="22"/>
        </w:rPr>
        <w:tab/>
        <w:t xml:space="preserve">         JULIO CÉSAR SALAZAR MUÑOZ</w:t>
      </w:r>
    </w:p>
    <w:p w:rsidR="000B4F1F" w:rsidRPr="00D47552" w:rsidRDefault="009C2B8D" w:rsidP="009C2B8D">
      <w:pPr>
        <w:widowControl w:val="0"/>
        <w:autoSpaceDE w:val="0"/>
        <w:autoSpaceDN w:val="0"/>
        <w:adjustRightInd w:val="0"/>
        <w:spacing w:line="288" w:lineRule="auto"/>
        <w:jc w:val="both"/>
        <w:rPr>
          <w:rFonts w:ascii="Tahoma" w:hAnsi="Tahoma" w:cs="Tahoma"/>
        </w:rPr>
      </w:pPr>
      <w:r w:rsidRPr="00A42AD6">
        <w:rPr>
          <w:rFonts w:ascii="Tahoma" w:eastAsiaTheme="minorHAnsi" w:hAnsi="Tahoma" w:cs="Tahoma"/>
          <w:color w:val="000000" w:themeColor="text1"/>
          <w:lang w:eastAsia="en-US"/>
        </w:rPr>
        <w:t>Magistrada</w:t>
      </w:r>
      <w:r w:rsidRPr="009C2B8D">
        <w:rPr>
          <w:rFonts w:ascii="Tahoma" w:eastAsiaTheme="minorHAnsi" w:hAnsi="Tahoma" w:cs="Tahoma"/>
          <w:color w:val="000000" w:themeColor="text1"/>
          <w:lang w:eastAsia="en-US"/>
        </w:rPr>
        <w:tab/>
      </w:r>
      <w:r w:rsidRPr="009C2B8D">
        <w:rPr>
          <w:rFonts w:ascii="Tahoma" w:eastAsiaTheme="minorHAnsi" w:hAnsi="Tahoma" w:cs="Tahoma"/>
          <w:color w:val="000000" w:themeColor="text1"/>
          <w:lang w:eastAsia="en-US"/>
        </w:rPr>
        <w:tab/>
      </w:r>
      <w:r w:rsidRPr="009C2B8D">
        <w:rPr>
          <w:rFonts w:ascii="Tahoma" w:eastAsiaTheme="minorHAnsi" w:hAnsi="Tahoma" w:cs="Tahoma"/>
          <w:color w:val="000000" w:themeColor="text1"/>
          <w:lang w:eastAsia="en-US"/>
        </w:rPr>
        <w:tab/>
      </w:r>
      <w:r w:rsidRPr="009C2B8D">
        <w:rPr>
          <w:rFonts w:ascii="Tahoma" w:eastAsiaTheme="minorHAnsi" w:hAnsi="Tahoma" w:cs="Tahoma"/>
          <w:color w:val="000000" w:themeColor="text1"/>
          <w:lang w:eastAsia="en-US"/>
        </w:rPr>
        <w:tab/>
      </w:r>
      <w:r w:rsidRPr="009C2B8D">
        <w:rPr>
          <w:rFonts w:ascii="Tahoma" w:eastAsiaTheme="minorHAnsi" w:hAnsi="Tahoma" w:cs="Tahoma"/>
          <w:color w:val="000000" w:themeColor="text1"/>
          <w:lang w:eastAsia="en-US"/>
        </w:rPr>
        <w:tab/>
      </w:r>
      <w:r w:rsidRPr="009C2B8D">
        <w:rPr>
          <w:rFonts w:ascii="Tahoma" w:eastAsiaTheme="minorHAnsi" w:hAnsi="Tahoma" w:cs="Tahoma"/>
          <w:color w:val="000000" w:themeColor="text1"/>
          <w:lang w:eastAsia="en-US"/>
        </w:rPr>
        <w:tab/>
      </w:r>
      <w:r w:rsidRPr="009C2B8D">
        <w:rPr>
          <w:rFonts w:ascii="Tahoma" w:hAnsi="Tahoma" w:cs="Tahoma"/>
          <w:b/>
          <w:sz w:val="22"/>
        </w:rPr>
        <w:t xml:space="preserve">         </w:t>
      </w:r>
      <w:r w:rsidRPr="009C2B8D">
        <w:rPr>
          <w:rFonts w:ascii="Tahoma" w:eastAsiaTheme="minorHAnsi" w:hAnsi="Tahoma" w:cs="Tahoma"/>
          <w:color w:val="000000" w:themeColor="text1"/>
          <w:lang w:eastAsia="en-US"/>
        </w:rPr>
        <w:t>Magistrado</w:t>
      </w:r>
    </w:p>
    <w:p w:rsidR="007D00E4" w:rsidRPr="00D47552" w:rsidRDefault="007B5CB9" w:rsidP="00D47552">
      <w:pPr>
        <w:widowControl w:val="0"/>
        <w:autoSpaceDE w:val="0"/>
        <w:autoSpaceDN w:val="0"/>
        <w:adjustRightInd w:val="0"/>
        <w:spacing w:line="288" w:lineRule="auto"/>
        <w:ind w:firstLine="708"/>
        <w:jc w:val="both"/>
        <w:rPr>
          <w:rFonts w:ascii="Tahoma" w:hAnsi="Tahoma" w:cs="Tahoma"/>
        </w:rPr>
      </w:pPr>
      <w:r w:rsidRPr="00D47552">
        <w:rPr>
          <w:rFonts w:ascii="Tahoma" w:hAnsi="Tahoma" w:cs="Tahoma"/>
        </w:rPr>
        <w:tab/>
      </w:r>
      <w:r w:rsidRPr="00D47552">
        <w:rPr>
          <w:rFonts w:ascii="Tahoma" w:hAnsi="Tahoma" w:cs="Tahoma"/>
        </w:rPr>
        <w:tab/>
      </w:r>
      <w:r w:rsidRPr="00D47552">
        <w:rPr>
          <w:rFonts w:ascii="Tahoma" w:hAnsi="Tahoma" w:cs="Tahoma"/>
        </w:rPr>
        <w:tab/>
      </w:r>
      <w:r w:rsidRPr="00D47552">
        <w:rPr>
          <w:rFonts w:ascii="Tahoma" w:hAnsi="Tahoma" w:cs="Tahoma"/>
        </w:rPr>
        <w:tab/>
      </w:r>
      <w:r w:rsidRPr="00D47552">
        <w:rPr>
          <w:rFonts w:ascii="Tahoma" w:hAnsi="Tahoma" w:cs="Tahoma"/>
        </w:rPr>
        <w:tab/>
      </w:r>
      <w:r w:rsidRPr="00D47552">
        <w:rPr>
          <w:rFonts w:ascii="Tahoma" w:hAnsi="Tahoma" w:cs="Tahoma"/>
        </w:rPr>
        <w:tab/>
        <w:t xml:space="preserve">        Salva voto</w:t>
      </w:r>
    </w:p>
    <w:p w:rsidR="00833F93" w:rsidRPr="00D47552" w:rsidRDefault="00833F93" w:rsidP="006C174C">
      <w:pPr>
        <w:widowControl w:val="0"/>
        <w:autoSpaceDE w:val="0"/>
        <w:autoSpaceDN w:val="0"/>
        <w:adjustRightInd w:val="0"/>
        <w:spacing w:line="288" w:lineRule="auto"/>
        <w:jc w:val="both"/>
        <w:rPr>
          <w:rFonts w:ascii="Tahoma" w:hAnsi="Tahoma" w:cs="Tahoma"/>
        </w:rPr>
      </w:pPr>
    </w:p>
    <w:p w:rsidR="00833F93" w:rsidRDefault="00833F93" w:rsidP="006C174C">
      <w:pPr>
        <w:widowControl w:val="0"/>
        <w:autoSpaceDE w:val="0"/>
        <w:autoSpaceDN w:val="0"/>
        <w:adjustRightInd w:val="0"/>
        <w:spacing w:line="288" w:lineRule="auto"/>
        <w:jc w:val="both"/>
        <w:rPr>
          <w:rFonts w:ascii="Tahoma" w:hAnsi="Tahoma" w:cs="Tahoma"/>
        </w:rPr>
      </w:pPr>
    </w:p>
    <w:p w:rsidR="009C2B8D" w:rsidRDefault="009C2B8D" w:rsidP="006C174C">
      <w:pPr>
        <w:widowControl w:val="0"/>
        <w:autoSpaceDE w:val="0"/>
        <w:autoSpaceDN w:val="0"/>
        <w:adjustRightInd w:val="0"/>
        <w:spacing w:line="288" w:lineRule="auto"/>
        <w:jc w:val="both"/>
        <w:rPr>
          <w:rFonts w:ascii="Tahoma" w:hAnsi="Tahoma" w:cs="Tahoma"/>
        </w:rPr>
      </w:pPr>
    </w:p>
    <w:p w:rsidR="006C174C" w:rsidRPr="00D47552" w:rsidRDefault="006C174C" w:rsidP="006C174C">
      <w:pPr>
        <w:widowControl w:val="0"/>
        <w:autoSpaceDE w:val="0"/>
        <w:autoSpaceDN w:val="0"/>
        <w:adjustRightInd w:val="0"/>
        <w:spacing w:line="288" w:lineRule="auto"/>
        <w:jc w:val="both"/>
        <w:rPr>
          <w:rFonts w:ascii="Tahoma" w:hAnsi="Tahoma" w:cs="Tahoma"/>
        </w:rPr>
      </w:pPr>
      <w:bookmarkStart w:id="0" w:name="_GoBack"/>
      <w:bookmarkEnd w:id="0"/>
    </w:p>
    <w:p w:rsidR="00833F93" w:rsidRDefault="00833F93" w:rsidP="00313CD3">
      <w:pPr>
        <w:widowControl w:val="0"/>
        <w:autoSpaceDE w:val="0"/>
        <w:autoSpaceDN w:val="0"/>
        <w:adjustRightInd w:val="0"/>
        <w:spacing w:line="276" w:lineRule="auto"/>
        <w:ind w:firstLine="708"/>
        <w:jc w:val="center"/>
        <w:rPr>
          <w:rFonts w:ascii="Tahoma" w:hAnsi="Tahoma" w:cs="Tahoma"/>
          <w:sz w:val="22"/>
          <w:szCs w:val="22"/>
        </w:rPr>
      </w:pPr>
      <w:r w:rsidRPr="00833F93">
        <w:rPr>
          <w:rFonts w:ascii="Tahoma" w:hAnsi="Tahoma" w:cs="Tahoma"/>
          <w:b/>
          <w:sz w:val="22"/>
          <w:szCs w:val="22"/>
        </w:rPr>
        <w:t>Retroactivo</w:t>
      </w:r>
      <w:r>
        <w:rPr>
          <w:rFonts w:ascii="Tahoma" w:hAnsi="Tahoma" w:cs="Tahoma"/>
          <w:sz w:val="22"/>
          <w:szCs w:val="22"/>
        </w:rPr>
        <w:t xml:space="preserve"> </w:t>
      </w:r>
      <w:r>
        <w:rPr>
          <w:rFonts w:ascii="Tahoma" w:hAnsi="Tahoma" w:cs="Tahoma"/>
          <w:b/>
          <w:sz w:val="22"/>
          <w:szCs w:val="22"/>
          <w:lang w:val="es-ES_tradnl"/>
        </w:rPr>
        <w:t>Luz Mery Valencia Pareja</w:t>
      </w:r>
    </w:p>
    <w:p w:rsidR="007D00E4" w:rsidRDefault="007D00E4" w:rsidP="00313CD3">
      <w:pPr>
        <w:widowControl w:val="0"/>
        <w:autoSpaceDE w:val="0"/>
        <w:autoSpaceDN w:val="0"/>
        <w:adjustRightInd w:val="0"/>
        <w:spacing w:line="276" w:lineRule="auto"/>
        <w:ind w:firstLine="708"/>
        <w:jc w:val="both"/>
        <w:rPr>
          <w:rFonts w:ascii="Tahoma" w:hAnsi="Tahoma" w:cs="Tahoma"/>
          <w:sz w:val="22"/>
          <w:szCs w:val="22"/>
        </w:rPr>
      </w:pPr>
    </w:p>
    <w:tbl>
      <w:tblPr>
        <w:tblW w:w="7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2"/>
        <w:gridCol w:w="961"/>
        <w:gridCol w:w="872"/>
        <w:gridCol w:w="1685"/>
        <w:gridCol w:w="1202"/>
        <w:gridCol w:w="1609"/>
      </w:tblGrid>
      <w:tr w:rsidR="00833F93" w:rsidRPr="00833F93" w:rsidTr="00833F93">
        <w:trPr>
          <w:trHeight w:val="350"/>
          <w:jc w:val="center"/>
        </w:trPr>
        <w:tc>
          <w:tcPr>
            <w:tcW w:w="0" w:type="auto"/>
            <w:shd w:val="clear" w:color="000000" w:fill="FFFF99"/>
            <w:vAlign w:val="center"/>
            <w:hideMark/>
          </w:tcPr>
          <w:p w:rsidR="00833F93" w:rsidRPr="00833F93" w:rsidRDefault="00833F93" w:rsidP="00313CD3">
            <w:pPr>
              <w:jc w:val="center"/>
              <w:rPr>
                <w:rFonts w:asciiTheme="minorHAnsi" w:hAnsiTheme="minorHAnsi"/>
                <w:b/>
                <w:bCs/>
                <w:color w:val="000000"/>
                <w:sz w:val="16"/>
                <w:szCs w:val="16"/>
              </w:rPr>
            </w:pPr>
            <w:r w:rsidRPr="00833F93">
              <w:rPr>
                <w:rFonts w:asciiTheme="minorHAnsi" w:hAnsiTheme="minorHAnsi"/>
                <w:b/>
                <w:bCs/>
                <w:color w:val="000000"/>
                <w:sz w:val="16"/>
                <w:szCs w:val="16"/>
              </w:rPr>
              <w:t>Desde</w:t>
            </w:r>
          </w:p>
        </w:tc>
        <w:tc>
          <w:tcPr>
            <w:tcW w:w="0" w:type="auto"/>
            <w:shd w:val="clear" w:color="000000" w:fill="FFFF99"/>
            <w:vAlign w:val="center"/>
            <w:hideMark/>
          </w:tcPr>
          <w:p w:rsidR="00833F93" w:rsidRPr="00833F93" w:rsidRDefault="00833F93" w:rsidP="00313CD3">
            <w:pPr>
              <w:jc w:val="center"/>
              <w:rPr>
                <w:rFonts w:asciiTheme="minorHAnsi" w:hAnsiTheme="minorHAnsi"/>
                <w:b/>
                <w:bCs/>
                <w:color w:val="000000"/>
                <w:sz w:val="16"/>
                <w:szCs w:val="16"/>
              </w:rPr>
            </w:pPr>
            <w:r w:rsidRPr="00833F93">
              <w:rPr>
                <w:rFonts w:asciiTheme="minorHAnsi" w:hAnsiTheme="minorHAnsi"/>
                <w:b/>
                <w:bCs/>
                <w:color w:val="000000"/>
                <w:sz w:val="16"/>
                <w:szCs w:val="16"/>
              </w:rPr>
              <w:t>Hasta</w:t>
            </w:r>
          </w:p>
        </w:tc>
        <w:tc>
          <w:tcPr>
            <w:tcW w:w="0" w:type="auto"/>
            <w:shd w:val="clear" w:color="000000" w:fill="FFFF99"/>
            <w:vAlign w:val="center"/>
            <w:hideMark/>
          </w:tcPr>
          <w:p w:rsidR="00833F93" w:rsidRPr="00833F93" w:rsidRDefault="00833F93" w:rsidP="00313CD3">
            <w:pPr>
              <w:jc w:val="center"/>
              <w:rPr>
                <w:rFonts w:asciiTheme="minorHAnsi" w:hAnsiTheme="minorHAnsi"/>
                <w:b/>
                <w:bCs/>
                <w:color w:val="000000"/>
                <w:sz w:val="16"/>
                <w:szCs w:val="16"/>
              </w:rPr>
            </w:pPr>
            <w:r w:rsidRPr="00833F93">
              <w:rPr>
                <w:rFonts w:asciiTheme="minorHAnsi" w:hAnsiTheme="minorHAnsi"/>
                <w:b/>
                <w:bCs/>
                <w:color w:val="000000"/>
                <w:sz w:val="16"/>
                <w:szCs w:val="16"/>
              </w:rPr>
              <w:t>Causadas</w:t>
            </w:r>
          </w:p>
        </w:tc>
        <w:tc>
          <w:tcPr>
            <w:tcW w:w="0" w:type="auto"/>
            <w:shd w:val="clear" w:color="000000" w:fill="FFFF99"/>
            <w:vAlign w:val="center"/>
            <w:hideMark/>
          </w:tcPr>
          <w:p w:rsidR="00833F93" w:rsidRPr="00833F93" w:rsidRDefault="00833F93" w:rsidP="00313CD3">
            <w:pPr>
              <w:jc w:val="center"/>
              <w:rPr>
                <w:rFonts w:asciiTheme="minorHAnsi" w:hAnsiTheme="minorHAnsi"/>
                <w:b/>
                <w:bCs/>
                <w:color w:val="000000"/>
                <w:sz w:val="16"/>
                <w:szCs w:val="16"/>
              </w:rPr>
            </w:pPr>
            <w:r w:rsidRPr="00833F93">
              <w:rPr>
                <w:rFonts w:asciiTheme="minorHAnsi" w:hAnsiTheme="minorHAnsi"/>
                <w:b/>
                <w:bCs/>
                <w:color w:val="000000"/>
                <w:sz w:val="16"/>
                <w:szCs w:val="16"/>
              </w:rPr>
              <w:t>Valor mesada</w:t>
            </w:r>
          </w:p>
        </w:tc>
        <w:tc>
          <w:tcPr>
            <w:tcW w:w="0" w:type="auto"/>
            <w:shd w:val="clear" w:color="000000" w:fill="FFFF99"/>
            <w:vAlign w:val="center"/>
            <w:hideMark/>
          </w:tcPr>
          <w:p w:rsidR="00833F93" w:rsidRPr="00833F93" w:rsidRDefault="00833F93" w:rsidP="00313CD3">
            <w:pPr>
              <w:jc w:val="center"/>
              <w:rPr>
                <w:rFonts w:asciiTheme="minorHAnsi" w:hAnsiTheme="minorHAnsi"/>
                <w:b/>
                <w:bCs/>
                <w:color w:val="000000"/>
                <w:sz w:val="16"/>
                <w:szCs w:val="16"/>
              </w:rPr>
            </w:pPr>
            <w:r w:rsidRPr="00833F93">
              <w:rPr>
                <w:rFonts w:asciiTheme="minorHAnsi" w:hAnsiTheme="minorHAnsi"/>
                <w:b/>
                <w:bCs/>
                <w:color w:val="000000"/>
                <w:sz w:val="16"/>
                <w:szCs w:val="16"/>
              </w:rPr>
              <w:t>Diferencia</w:t>
            </w:r>
          </w:p>
        </w:tc>
        <w:tc>
          <w:tcPr>
            <w:tcW w:w="0" w:type="auto"/>
            <w:shd w:val="clear" w:color="000000" w:fill="FFFF99"/>
            <w:vAlign w:val="center"/>
            <w:hideMark/>
          </w:tcPr>
          <w:p w:rsidR="00833F93" w:rsidRPr="00833F93" w:rsidRDefault="00833F93" w:rsidP="00313CD3">
            <w:pPr>
              <w:jc w:val="center"/>
              <w:rPr>
                <w:rFonts w:asciiTheme="minorHAnsi" w:hAnsiTheme="minorHAnsi"/>
                <w:b/>
                <w:bCs/>
                <w:color w:val="000000"/>
                <w:sz w:val="16"/>
                <w:szCs w:val="16"/>
              </w:rPr>
            </w:pPr>
            <w:r w:rsidRPr="00833F93">
              <w:rPr>
                <w:rFonts w:asciiTheme="minorHAnsi" w:hAnsiTheme="minorHAnsi"/>
                <w:b/>
                <w:bCs/>
                <w:color w:val="000000"/>
                <w:sz w:val="16"/>
                <w:szCs w:val="16"/>
              </w:rPr>
              <w:t xml:space="preserve"> Valor adeudado </w:t>
            </w:r>
          </w:p>
        </w:tc>
      </w:tr>
      <w:tr w:rsidR="00833F93" w:rsidRPr="00833F93" w:rsidTr="00833F93">
        <w:trPr>
          <w:trHeight w:val="237"/>
          <w:jc w:val="center"/>
        </w:trPr>
        <w:tc>
          <w:tcPr>
            <w:tcW w:w="0" w:type="auto"/>
            <w:shd w:val="clear" w:color="auto" w:fill="auto"/>
            <w:noWrap/>
            <w:vAlign w:val="center"/>
            <w:hideMark/>
          </w:tcPr>
          <w:p w:rsidR="00833F93" w:rsidRPr="00833F93" w:rsidRDefault="00833F93" w:rsidP="00313CD3">
            <w:pPr>
              <w:jc w:val="right"/>
              <w:rPr>
                <w:rFonts w:asciiTheme="minorHAnsi" w:hAnsiTheme="minorHAnsi"/>
                <w:color w:val="000000"/>
                <w:sz w:val="16"/>
                <w:szCs w:val="16"/>
              </w:rPr>
            </w:pPr>
            <w:r w:rsidRPr="00833F93">
              <w:rPr>
                <w:rFonts w:asciiTheme="minorHAnsi" w:hAnsiTheme="minorHAnsi"/>
                <w:color w:val="000000"/>
                <w:sz w:val="16"/>
                <w:szCs w:val="16"/>
              </w:rPr>
              <w:t>09-oct-12</w:t>
            </w:r>
          </w:p>
        </w:tc>
        <w:tc>
          <w:tcPr>
            <w:tcW w:w="0" w:type="auto"/>
            <w:shd w:val="clear" w:color="auto" w:fill="auto"/>
            <w:noWrap/>
            <w:vAlign w:val="center"/>
            <w:hideMark/>
          </w:tcPr>
          <w:p w:rsidR="00833F93" w:rsidRPr="00833F93" w:rsidRDefault="00833F93" w:rsidP="00313CD3">
            <w:pPr>
              <w:jc w:val="right"/>
              <w:rPr>
                <w:rFonts w:asciiTheme="minorHAnsi" w:hAnsiTheme="minorHAnsi"/>
                <w:color w:val="000000"/>
                <w:sz w:val="16"/>
                <w:szCs w:val="16"/>
              </w:rPr>
            </w:pPr>
            <w:r w:rsidRPr="00833F93">
              <w:rPr>
                <w:rFonts w:asciiTheme="minorHAnsi" w:hAnsiTheme="minorHAnsi"/>
                <w:color w:val="000000"/>
                <w:sz w:val="16"/>
                <w:szCs w:val="16"/>
              </w:rPr>
              <w:t>31-dic-12</w:t>
            </w:r>
          </w:p>
        </w:tc>
        <w:tc>
          <w:tcPr>
            <w:tcW w:w="0" w:type="auto"/>
            <w:shd w:val="clear" w:color="000000" w:fill="FFFF99"/>
            <w:vAlign w:val="center"/>
            <w:hideMark/>
          </w:tcPr>
          <w:p w:rsidR="00833F93" w:rsidRPr="00833F93" w:rsidRDefault="00833F93" w:rsidP="00313CD3">
            <w:pPr>
              <w:jc w:val="center"/>
              <w:rPr>
                <w:rFonts w:asciiTheme="minorHAnsi" w:hAnsiTheme="minorHAnsi"/>
                <w:bCs/>
                <w:color w:val="000000"/>
                <w:sz w:val="16"/>
                <w:szCs w:val="16"/>
              </w:rPr>
            </w:pPr>
            <w:r w:rsidRPr="00833F93">
              <w:rPr>
                <w:rFonts w:asciiTheme="minorHAnsi" w:hAnsiTheme="minorHAnsi"/>
                <w:bCs/>
                <w:color w:val="000000"/>
                <w:sz w:val="16"/>
                <w:szCs w:val="16"/>
              </w:rPr>
              <w:t>3,7</w:t>
            </w:r>
          </w:p>
        </w:tc>
        <w:tc>
          <w:tcPr>
            <w:tcW w:w="0" w:type="auto"/>
            <w:shd w:val="clear" w:color="000000" w:fill="FFFFCC"/>
            <w:vAlign w:val="bottom"/>
            <w:hideMark/>
          </w:tcPr>
          <w:p w:rsidR="00833F93" w:rsidRPr="00833F93" w:rsidRDefault="00833F93" w:rsidP="00313CD3">
            <w:pPr>
              <w:rPr>
                <w:rFonts w:asciiTheme="minorHAnsi" w:hAnsiTheme="minorHAnsi"/>
                <w:sz w:val="16"/>
                <w:szCs w:val="16"/>
              </w:rPr>
            </w:pPr>
            <w:r w:rsidRPr="00833F93">
              <w:rPr>
                <w:rFonts w:asciiTheme="minorHAnsi" w:hAnsiTheme="minorHAnsi"/>
                <w:sz w:val="16"/>
                <w:szCs w:val="16"/>
              </w:rPr>
              <w:t xml:space="preserve"> $                   566.700 </w:t>
            </w:r>
          </w:p>
        </w:tc>
        <w:tc>
          <w:tcPr>
            <w:tcW w:w="0" w:type="auto"/>
            <w:shd w:val="clear" w:color="000000" w:fill="FFFFFF"/>
            <w:noWrap/>
            <w:vAlign w:val="bottom"/>
            <w:hideMark/>
          </w:tcPr>
          <w:p w:rsidR="00833F93" w:rsidRPr="00833F93" w:rsidRDefault="00833F93" w:rsidP="00313CD3">
            <w:pPr>
              <w:jc w:val="center"/>
              <w:rPr>
                <w:rFonts w:asciiTheme="minorHAnsi" w:hAnsiTheme="minorHAnsi"/>
                <w:sz w:val="16"/>
                <w:szCs w:val="16"/>
              </w:rPr>
            </w:pPr>
            <w:r w:rsidRPr="00833F93">
              <w:rPr>
                <w:rFonts w:asciiTheme="minorHAnsi" w:hAnsiTheme="minorHAnsi"/>
                <w:sz w:val="16"/>
                <w:szCs w:val="16"/>
              </w:rPr>
              <w:t xml:space="preserve">     566.700,00 </w:t>
            </w:r>
          </w:p>
        </w:tc>
        <w:tc>
          <w:tcPr>
            <w:tcW w:w="0" w:type="auto"/>
            <w:shd w:val="clear" w:color="000000" w:fill="FFFFCC"/>
            <w:noWrap/>
            <w:vAlign w:val="center"/>
            <w:hideMark/>
          </w:tcPr>
          <w:p w:rsidR="00833F93" w:rsidRPr="00833F93" w:rsidRDefault="00833F93" w:rsidP="00313CD3">
            <w:pPr>
              <w:rPr>
                <w:rFonts w:asciiTheme="minorHAnsi" w:hAnsiTheme="minorHAnsi"/>
                <w:color w:val="000000"/>
                <w:sz w:val="16"/>
                <w:szCs w:val="16"/>
              </w:rPr>
            </w:pPr>
            <w:r w:rsidRPr="00833F93">
              <w:rPr>
                <w:rFonts w:asciiTheme="minorHAnsi" w:hAnsiTheme="minorHAnsi"/>
                <w:color w:val="000000"/>
                <w:sz w:val="16"/>
                <w:szCs w:val="16"/>
              </w:rPr>
              <w:t xml:space="preserve"> $        2.096.790,00 </w:t>
            </w:r>
          </w:p>
        </w:tc>
      </w:tr>
      <w:tr w:rsidR="00833F93" w:rsidRPr="00833F93" w:rsidTr="00833F93">
        <w:trPr>
          <w:trHeight w:val="237"/>
          <w:jc w:val="center"/>
        </w:trPr>
        <w:tc>
          <w:tcPr>
            <w:tcW w:w="0" w:type="auto"/>
            <w:shd w:val="clear" w:color="auto" w:fill="auto"/>
            <w:noWrap/>
            <w:vAlign w:val="center"/>
            <w:hideMark/>
          </w:tcPr>
          <w:p w:rsidR="00833F93" w:rsidRPr="00833F93" w:rsidRDefault="00833F93" w:rsidP="00313CD3">
            <w:pPr>
              <w:jc w:val="right"/>
              <w:rPr>
                <w:rFonts w:asciiTheme="minorHAnsi" w:hAnsiTheme="minorHAnsi"/>
                <w:color w:val="000000"/>
                <w:sz w:val="16"/>
                <w:szCs w:val="16"/>
              </w:rPr>
            </w:pPr>
            <w:r w:rsidRPr="00833F93">
              <w:rPr>
                <w:rFonts w:asciiTheme="minorHAnsi" w:hAnsiTheme="minorHAnsi"/>
                <w:color w:val="000000"/>
                <w:sz w:val="16"/>
                <w:szCs w:val="16"/>
              </w:rPr>
              <w:t>01-ene-13</w:t>
            </w:r>
          </w:p>
        </w:tc>
        <w:tc>
          <w:tcPr>
            <w:tcW w:w="0" w:type="auto"/>
            <w:shd w:val="clear" w:color="auto" w:fill="auto"/>
            <w:noWrap/>
            <w:vAlign w:val="center"/>
            <w:hideMark/>
          </w:tcPr>
          <w:p w:rsidR="00833F93" w:rsidRPr="00833F93" w:rsidRDefault="00833F93" w:rsidP="00313CD3">
            <w:pPr>
              <w:jc w:val="right"/>
              <w:rPr>
                <w:rFonts w:asciiTheme="minorHAnsi" w:hAnsiTheme="minorHAnsi"/>
                <w:color w:val="000000"/>
                <w:sz w:val="16"/>
                <w:szCs w:val="16"/>
              </w:rPr>
            </w:pPr>
            <w:r w:rsidRPr="00833F93">
              <w:rPr>
                <w:rFonts w:asciiTheme="minorHAnsi" w:hAnsiTheme="minorHAnsi"/>
                <w:color w:val="000000"/>
                <w:sz w:val="16"/>
                <w:szCs w:val="16"/>
              </w:rPr>
              <w:t>31-dic-13</w:t>
            </w:r>
          </w:p>
        </w:tc>
        <w:tc>
          <w:tcPr>
            <w:tcW w:w="0" w:type="auto"/>
            <w:shd w:val="clear" w:color="000000" w:fill="FFFFCC"/>
            <w:noWrap/>
            <w:vAlign w:val="bottom"/>
            <w:hideMark/>
          </w:tcPr>
          <w:p w:rsidR="00833F93" w:rsidRPr="00833F93" w:rsidRDefault="00833F93" w:rsidP="00313CD3">
            <w:pPr>
              <w:jc w:val="center"/>
              <w:rPr>
                <w:rFonts w:asciiTheme="minorHAnsi" w:hAnsiTheme="minorHAnsi"/>
                <w:sz w:val="16"/>
                <w:szCs w:val="16"/>
              </w:rPr>
            </w:pPr>
            <w:r w:rsidRPr="00833F93">
              <w:rPr>
                <w:rFonts w:asciiTheme="minorHAnsi" w:hAnsiTheme="minorHAnsi"/>
                <w:sz w:val="16"/>
                <w:szCs w:val="16"/>
              </w:rPr>
              <w:t>14</w:t>
            </w:r>
          </w:p>
        </w:tc>
        <w:tc>
          <w:tcPr>
            <w:tcW w:w="0" w:type="auto"/>
            <w:shd w:val="clear" w:color="000000" w:fill="FFFFCC"/>
            <w:vAlign w:val="bottom"/>
            <w:hideMark/>
          </w:tcPr>
          <w:p w:rsidR="00833F93" w:rsidRPr="00833F93" w:rsidRDefault="00833F93" w:rsidP="00313CD3">
            <w:pPr>
              <w:rPr>
                <w:rFonts w:asciiTheme="minorHAnsi" w:hAnsiTheme="minorHAnsi"/>
                <w:sz w:val="16"/>
                <w:szCs w:val="16"/>
              </w:rPr>
            </w:pPr>
            <w:r w:rsidRPr="00833F93">
              <w:rPr>
                <w:rFonts w:asciiTheme="minorHAnsi" w:hAnsiTheme="minorHAnsi"/>
                <w:sz w:val="16"/>
                <w:szCs w:val="16"/>
              </w:rPr>
              <w:t xml:space="preserve"> $                   589.500 </w:t>
            </w:r>
          </w:p>
        </w:tc>
        <w:tc>
          <w:tcPr>
            <w:tcW w:w="0" w:type="auto"/>
            <w:shd w:val="clear" w:color="000000" w:fill="FFFFFF"/>
            <w:noWrap/>
            <w:vAlign w:val="bottom"/>
            <w:hideMark/>
          </w:tcPr>
          <w:p w:rsidR="00833F93" w:rsidRPr="00833F93" w:rsidRDefault="00833F93" w:rsidP="00313CD3">
            <w:pPr>
              <w:jc w:val="center"/>
              <w:rPr>
                <w:rFonts w:asciiTheme="minorHAnsi" w:hAnsiTheme="minorHAnsi"/>
                <w:sz w:val="16"/>
                <w:szCs w:val="16"/>
              </w:rPr>
            </w:pPr>
            <w:r w:rsidRPr="00833F93">
              <w:rPr>
                <w:rFonts w:asciiTheme="minorHAnsi" w:hAnsiTheme="minorHAnsi"/>
                <w:sz w:val="16"/>
                <w:szCs w:val="16"/>
              </w:rPr>
              <w:t xml:space="preserve">     589.500,00 </w:t>
            </w:r>
          </w:p>
        </w:tc>
        <w:tc>
          <w:tcPr>
            <w:tcW w:w="0" w:type="auto"/>
            <w:shd w:val="clear" w:color="000000" w:fill="FFFFCC"/>
            <w:noWrap/>
            <w:vAlign w:val="center"/>
            <w:hideMark/>
          </w:tcPr>
          <w:p w:rsidR="00833F93" w:rsidRPr="00833F93" w:rsidRDefault="00833F93" w:rsidP="00313CD3">
            <w:pPr>
              <w:rPr>
                <w:rFonts w:asciiTheme="minorHAnsi" w:hAnsiTheme="minorHAnsi"/>
                <w:color w:val="000000"/>
                <w:sz w:val="16"/>
                <w:szCs w:val="16"/>
              </w:rPr>
            </w:pPr>
            <w:r w:rsidRPr="00833F93">
              <w:rPr>
                <w:rFonts w:asciiTheme="minorHAnsi" w:hAnsiTheme="minorHAnsi"/>
                <w:color w:val="000000"/>
                <w:sz w:val="16"/>
                <w:szCs w:val="16"/>
              </w:rPr>
              <w:t xml:space="preserve"> $        8.253.000,00 </w:t>
            </w:r>
          </w:p>
        </w:tc>
      </w:tr>
      <w:tr w:rsidR="00833F93" w:rsidRPr="00833F93" w:rsidTr="00833F93">
        <w:trPr>
          <w:trHeight w:val="237"/>
          <w:jc w:val="center"/>
        </w:trPr>
        <w:tc>
          <w:tcPr>
            <w:tcW w:w="0" w:type="auto"/>
            <w:shd w:val="clear" w:color="auto" w:fill="auto"/>
            <w:noWrap/>
            <w:vAlign w:val="center"/>
            <w:hideMark/>
          </w:tcPr>
          <w:p w:rsidR="00833F93" w:rsidRPr="00833F93" w:rsidRDefault="00833F93" w:rsidP="00313CD3">
            <w:pPr>
              <w:jc w:val="right"/>
              <w:rPr>
                <w:rFonts w:asciiTheme="minorHAnsi" w:hAnsiTheme="minorHAnsi"/>
                <w:color w:val="000000"/>
                <w:sz w:val="16"/>
                <w:szCs w:val="16"/>
              </w:rPr>
            </w:pPr>
            <w:r w:rsidRPr="00833F93">
              <w:rPr>
                <w:rFonts w:asciiTheme="minorHAnsi" w:hAnsiTheme="minorHAnsi"/>
                <w:color w:val="000000"/>
                <w:sz w:val="16"/>
                <w:szCs w:val="16"/>
              </w:rPr>
              <w:t>01-ene-14</w:t>
            </w:r>
          </w:p>
        </w:tc>
        <w:tc>
          <w:tcPr>
            <w:tcW w:w="0" w:type="auto"/>
            <w:shd w:val="clear" w:color="auto" w:fill="auto"/>
            <w:noWrap/>
            <w:vAlign w:val="center"/>
            <w:hideMark/>
          </w:tcPr>
          <w:p w:rsidR="00833F93" w:rsidRPr="00833F93" w:rsidRDefault="00833F93" w:rsidP="00313CD3">
            <w:pPr>
              <w:jc w:val="right"/>
              <w:rPr>
                <w:rFonts w:asciiTheme="minorHAnsi" w:hAnsiTheme="minorHAnsi"/>
                <w:color w:val="000000"/>
                <w:sz w:val="16"/>
                <w:szCs w:val="16"/>
              </w:rPr>
            </w:pPr>
            <w:r w:rsidRPr="00833F93">
              <w:rPr>
                <w:rFonts w:asciiTheme="minorHAnsi" w:hAnsiTheme="minorHAnsi"/>
                <w:color w:val="000000"/>
                <w:sz w:val="16"/>
                <w:szCs w:val="16"/>
              </w:rPr>
              <w:t>31-dic-14</w:t>
            </w:r>
          </w:p>
        </w:tc>
        <w:tc>
          <w:tcPr>
            <w:tcW w:w="0" w:type="auto"/>
            <w:shd w:val="clear" w:color="000000" w:fill="FFFFCC"/>
            <w:noWrap/>
            <w:vAlign w:val="bottom"/>
            <w:hideMark/>
          </w:tcPr>
          <w:p w:rsidR="00833F93" w:rsidRPr="00833F93" w:rsidRDefault="00833F93" w:rsidP="00313CD3">
            <w:pPr>
              <w:jc w:val="center"/>
              <w:rPr>
                <w:rFonts w:asciiTheme="minorHAnsi" w:hAnsiTheme="minorHAnsi"/>
                <w:sz w:val="16"/>
                <w:szCs w:val="16"/>
              </w:rPr>
            </w:pPr>
            <w:r w:rsidRPr="00833F93">
              <w:rPr>
                <w:rFonts w:asciiTheme="minorHAnsi" w:hAnsiTheme="minorHAnsi"/>
                <w:sz w:val="16"/>
                <w:szCs w:val="16"/>
              </w:rPr>
              <w:t>14</w:t>
            </w:r>
          </w:p>
        </w:tc>
        <w:tc>
          <w:tcPr>
            <w:tcW w:w="0" w:type="auto"/>
            <w:shd w:val="clear" w:color="000000" w:fill="FFFFCC"/>
            <w:vAlign w:val="bottom"/>
            <w:hideMark/>
          </w:tcPr>
          <w:p w:rsidR="00833F93" w:rsidRPr="00833F93" w:rsidRDefault="00833F93" w:rsidP="00313CD3">
            <w:pPr>
              <w:rPr>
                <w:rFonts w:asciiTheme="minorHAnsi" w:hAnsiTheme="minorHAnsi"/>
                <w:sz w:val="16"/>
                <w:szCs w:val="16"/>
              </w:rPr>
            </w:pPr>
            <w:r w:rsidRPr="00833F93">
              <w:rPr>
                <w:rFonts w:asciiTheme="minorHAnsi" w:hAnsiTheme="minorHAnsi"/>
                <w:sz w:val="16"/>
                <w:szCs w:val="16"/>
              </w:rPr>
              <w:t xml:space="preserve"> $                   616.000 </w:t>
            </w:r>
          </w:p>
        </w:tc>
        <w:tc>
          <w:tcPr>
            <w:tcW w:w="0" w:type="auto"/>
            <w:shd w:val="clear" w:color="000000" w:fill="FFFFFF"/>
            <w:noWrap/>
            <w:vAlign w:val="bottom"/>
            <w:hideMark/>
          </w:tcPr>
          <w:p w:rsidR="00833F93" w:rsidRPr="00833F93" w:rsidRDefault="00833F93" w:rsidP="00313CD3">
            <w:pPr>
              <w:jc w:val="center"/>
              <w:rPr>
                <w:rFonts w:asciiTheme="minorHAnsi" w:hAnsiTheme="minorHAnsi"/>
                <w:sz w:val="16"/>
                <w:szCs w:val="16"/>
              </w:rPr>
            </w:pPr>
            <w:r w:rsidRPr="00833F93">
              <w:rPr>
                <w:rFonts w:asciiTheme="minorHAnsi" w:hAnsiTheme="minorHAnsi"/>
                <w:sz w:val="16"/>
                <w:szCs w:val="16"/>
              </w:rPr>
              <w:t xml:space="preserve">     616.000,00 </w:t>
            </w:r>
          </w:p>
        </w:tc>
        <w:tc>
          <w:tcPr>
            <w:tcW w:w="0" w:type="auto"/>
            <w:shd w:val="clear" w:color="000000" w:fill="FFFFCC"/>
            <w:noWrap/>
            <w:vAlign w:val="center"/>
            <w:hideMark/>
          </w:tcPr>
          <w:p w:rsidR="00833F93" w:rsidRPr="00833F93" w:rsidRDefault="00833F93" w:rsidP="00313CD3">
            <w:pPr>
              <w:rPr>
                <w:rFonts w:asciiTheme="minorHAnsi" w:hAnsiTheme="minorHAnsi"/>
                <w:color w:val="000000"/>
                <w:sz w:val="16"/>
                <w:szCs w:val="16"/>
              </w:rPr>
            </w:pPr>
            <w:r w:rsidRPr="00833F93">
              <w:rPr>
                <w:rFonts w:asciiTheme="minorHAnsi" w:hAnsiTheme="minorHAnsi"/>
                <w:color w:val="000000"/>
                <w:sz w:val="16"/>
                <w:szCs w:val="16"/>
              </w:rPr>
              <w:t xml:space="preserve"> $        8.624.000,00 </w:t>
            </w:r>
          </w:p>
        </w:tc>
      </w:tr>
      <w:tr w:rsidR="00833F93" w:rsidRPr="00833F93" w:rsidTr="00833F93">
        <w:trPr>
          <w:trHeight w:val="237"/>
          <w:jc w:val="center"/>
        </w:trPr>
        <w:tc>
          <w:tcPr>
            <w:tcW w:w="0" w:type="auto"/>
            <w:shd w:val="clear" w:color="auto" w:fill="auto"/>
            <w:noWrap/>
            <w:vAlign w:val="center"/>
            <w:hideMark/>
          </w:tcPr>
          <w:p w:rsidR="00833F93" w:rsidRPr="00833F93" w:rsidRDefault="00833F93" w:rsidP="00313CD3">
            <w:pPr>
              <w:jc w:val="right"/>
              <w:rPr>
                <w:rFonts w:asciiTheme="minorHAnsi" w:hAnsiTheme="minorHAnsi"/>
                <w:color w:val="000000"/>
                <w:sz w:val="16"/>
                <w:szCs w:val="16"/>
              </w:rPr>
            </w:pPr>
            <w:r w:rsidRPr="00833F93">
              <w:rPr>
                <w:rFonts w:asciiTheme="minorHAnsi" w:hAnsiTheme="minorHAnsi"/>
                <w:color w:val="000000"/>
                <w:sz w:val="16"/>
                <w:szCs w:val="16"/>
              </w:rPr>
              <w:t>01-ene-15</w:t>
            </w:r>
          </w:p>
        </w:tc>
        <w:tc>
          <w:tcPr>
            <w:tcW w:w="0" w:type="auto"/>
            <w:shd w:val="clear" w:color="auto" w:fill="auto"/>
            <w:noWrap/>
            <w:vAlign w:val="center"/>
            <w:hideMark/>
          </w:tcPr>
          <w:p w:rsidR="00833F93" w:rsidRPr="00833F93" w:rsidRDefault="00833F93" w:rsidP="00313CD3">
            <w:pPr>
              <w:jc w:val="right"/>
              <w:rPr>
                <w:rFonts w:asciiTheme="minorHAnsi" w:hAnsiTheme="minorHAnsi"/>
                <w:color w:val="000000"/>
                <w:sz w:val="16"/>
                <w:szCs w:val="16"/>
              </w:rPr>
            </w:pPr>
            <w:r w:rsidRPr="00833F93">
              <w:rPr>
                <w:rFonts w:asciiTheme="minorHAnsi" w:hAnsiTheme="minorHAnsi"/>
                <w:color w:val="000000"/>
                <w:sz w:val="16"/>
                <w:szCs w:val="16"/>
              </w:rPr>
              <w:t>31-dic-15</w:t>
            </w:r>
          </w:p>
        </w:tc>
        <w:tc>
          <w:tcPr>
            <w:tcW w:w="0" w:type="auto"/>
            <w:shd w:val="clear" w:color="000000" w:fill="FFFFCC"/>
            <w:noWrap/>
            <w:vAlign w:val="bottom"/>
            <w:hideMark/>
          </w:tcPr>
          <w:p w:rsidR="00833F93" w:rsidRPr="00833F93" w:rsidRDefault="00833F93" w:rsidP="00313CD3">
            <w:pPr>
              <w:jc w:val="center"/>
              <w:rPr>
                <w:rFonts w:asciiTheme="minorHAnsi" w:hAnsiTheme="minorHAnsi"/>
                <w:sz w:val="16"/>
                <w:szCs w:val="16"/>
              </w:rPr>
            </w:pPr>
            <w:r w:rsidRPr="00833F93">
              <w:rPr>
                <w:rFonts w:asciiTheme="minorHAnsi" w:hAnsiTheme="minorHAnsi"/>
                <w:sz w:val="16"/>
                <w:szCs w:val="16"/>
              </w:rPr>
              <w:t>14</w:t>
            </w:r>
          </w:p>
        </w:tc>
        <w:tc>
          <w:tcPr>
            <w:tcW w:w="0" w:type="auto"/>
            <w:shd w:val="clear" w:color="000000" w:fill="FFFFCC"/>
            <w:vAlign w:val="bottom"/>
            <w:hideMark/>
          </w:tcPr>
          <w:p w:rsidR="00833F93" w:rsidRPr="00833F93" w:rsidRDefault="00833F93" w:rsidP="00313CD3">
            <w:pPr>
              <w:rPr>
                <w:rFonts w:asciiTheme="minorHAnsi" w:hAnsiTheme="minorHAnsi"/>
                <w:sz w:val="16"/>
                <w:szCs w:val="16"/>
              </w:rPr>
            </w:pPr>
            <w:r w:rsidRPr="00833F93">
              <w:rPr>
                <w:rFonts w:asciiTheme="minorHAnsi" w:hAnsiTheme="minorHAnsi"/>
                <w:sz w:val="16"/>
                <w:szCs w:val="16"/>
              </w:rPr>
              <w:t xml:space="preserve"> $                   644.350 </w:t>
            </w:r>
          </w:p>
        </w:tc>
        <w:tc>
          <w:tcPr>
            <w:tcW w:w="0" w:type="auto"/>
            <w:shd w:val="clear" w:color="000000" w:fill="FFFFFF"/>
            <w:noWrap/>
            <w:vAlign w:val="bottom"/>
            <w:hideMark/>
          </w:tcPr>
          <w:p w:rsidR="00833F93" w:rsidRPr="00833F93" w:rsidRDefault="00833F93" w:rsidP="00313CD3">
            <w:pPr>
              <w:jc w:val="center"/>
              <w:rPr>
                <w:rFonts w:asciiTheme="minorHAnsi" w:hAnsiTheme="minorHAnsi"/>
                <w:sz w:val="16"/>
                <w:szCs w:val="16"/>
              </w:rPr>
            </w:pPr>
            <w:r w:rsidRPr="00833F93">
              <w:rPr>
                <w:rFonts w:asciiTheme="minorHAnsi" w:hAnsiTheme="minorHAnsi"/>
                <w:sz w:val="16"/>
                <w:szCs w:val="16"/>
              </w:rPr>
              <w:t xml:space="preserve">     644.350,00 </w:t>
            </w:r>
          </w:p>
        </w:tc>
        <w:tc>
          <w:tcPr>
            <w:tcW w:w="0" w:type="auto"/>
            <w:shd w:val="clear" w:color="000000" w:fill="FFFFCC"/>
            <w:noWrap/>
            <w:vAlign w:val="center"/>
            <w:hideMark/>
          </w:tcPr>
          <w:p w:rsidR="00833F93" w:rsidRPr="00833F93" w:rsidRDefault="00833F93" w:rsidP="00313CD3">
            <w:pPr>
              <w:rPr>
                <w:rFonts w:asciiTheme="minorHAnsi" w:hAnsiTheme="minorHAnsi"/>
                <w:color w:val="000000"/>
                <w:sz w:val="16"/>
                <w:szCs w:val="16"/>
              </w:rPr>
            </w:pPr>
            <w:r w:rsidRPr="00833F93">
              <w:rPr>
                <w:rFonts w:asciiTheme="minorHAnsi" w:hAnsiTheme="minorHAnsi"/>
                <w:color w:val="000000"/>
                <w:sz w:val="16"/>
                <w:szCs w:val="16"/>
              </w:rPr>
              <w:t xml:space="preserve"> $        9.020.900,00 </w:t>
            </w:r>
          </w:p>
        </w:tc>
      </w:tr>
      <w:tr w:rsidR="00833F93" w:rsidRPr="00833F93" w:rsidTr="00833F93">
        <w:trPr>
          <w:trHeight w:val="237"/>
          <w:jc w:val="center"/>
        </w:trPr>
        <w:tc>
          <w:tcPr>
            <w:tcW w:w="0" w:type="auto"/>
            <w:shd w:val="clear" w:color="auto" w:fill="auto"/>
            <w:noWrap/>
            <w:vAlign w:val="center"/>
            <w:hideMark/>
          </w:tcPr>
          <w:p w:rsidR="00833F93" w:rsidRPr="00833F93" w:rsidRDefault="00833F93" w:rsidP="00313CD3">
            <w:pPr>
              <w:jc w:val="right"/>
              <w:rPr>
                <w:rFonts w:asciiTheme="minorHAnsi" w:hAnsiTheme="minorHAnsi"/>
                <w:color w:val="000000"/>
                <w:sz w:val="16"/>
                <w:szCs w:val="16"/>
              </w:rPr>
            </w:pPr>
            <w:r w:rsidRPr="00833F93">
              <w:rPr>
                <w:rFonts w:asciiTheme="minorHAnsi" w:hAnsiTheme="minorHAnsi"/>
                <w:color w:val="000000"/>
                <w:sz w:val="16"/>
                <w:szCs w:val="16"/>
              </w:rPr>
              <w:t>01-ene-16</w:t>
            </w:r>
          </w:p>
        </w:tc>
        <w:tc>
          <w:tcPr>
            <w:tcW w:w="0" w:type="auto"/>
            <w:shd w:val="clear" w:color="auto" w:fill="auto"/>
            <w:noWrap/>
            <w:vAlign w:val="center"/>
            <w:hideMark/>
          </w:tcPr>
          <w:p w:rsidR="00833F93" w:rsidRPr="00833F93" w:rsidRDefault="00833F93" w:rsidP="00313CD3">
            <w:pPr>
              <w:jc w:val="right"/>
              <w:rPr>
                <w:rFonts w:asciiTheme="minorHAnsi" w:hAnsiTheme="minorHAnsi"/>
                <w:color w:val="000000"/>
                <w:sz w:val="16"/>
                <w:szCs w:val="16"/>
              </w:rPr>
            </w:pPr>
            <w:r w:rsidRPr="00833F93">
              <w:rPr>
                <w:rFonts w:asciiTheme="minorHAnsi" w:hAnsiTheme="minorHAnsi"/>
                <w:color w:val="000000"/>
                <w:sz w:val="16"/>
                <w:szCs w:val="16"/>
              </w:rPr>
              <w:t>31-dic-16</w:t>
            </w:r>
          </w:p>
        </w:tc>
        <w:tc>
          <w:tcPr>
            <w:tcW w:w="0" w:type="auto"/>
            <w:shd w:val="clear" w:color="000000" w:fill="FFFFCC"/>
            <w:noWrap/>
            <w:vAlign w:val="bottom"/>
            <w:hideMark/>
          </w:tcPr>
          <w:p w:rsidR="00833F93" w:rsidRPr="00833F93" w:rsidRDefault="00833F93" w:rsidP="00313CD3">
            <w:pPr>
              <w:jc w:val="center"/>
              <w:rPr>
                <w:rFonts w:asciiTheme="minorHAnsi" w:hAnsiTheme="minorHAnsi"/>
                <w:sz w:val="16"/>
                <w:szCs w:val="16"/>
              </w:rPr>
            </w:pPr>
            <w:r w:rsidRPr="00833F93">
              <w:rPr>
                <w:rFonts w:asciiTheme="minorHAnsi" w:hAnsiTheme="minorHAnsi"/>
                <w:sz w:val="16"/>
                <w:szCs w:val="16"/>
              </w:rPr>
              <w:t>14</w:t>
            </w:r>
          </w:p>
        </w:tc>
        <w:tc>
          <w:tcPr>
            <w:tcW w:w="0" w:type="auto"/>
            <w:shd w:val="clear" w:color="000000" w:fill="FFFFCC"/>
            <w:vAlign w:val="bottom"/>
            <w:hideMark/>
          </w:tcPr>
          <w:p w:rsidR="00833F93" w:rsidRPr="00833F93" w:rsidRDefault="00833F93" w:rsidP="00313CD3">
            <w:pPr>
              <w:rPr>
                <w:rFonts w:asciiTheme="minorHAnsi" w:hAnsiTheme="minorHAnsi"/>
                <w:sz w:val="16"/>
                <w:szCs w:val="16"/>
              </w:rPr>
            </w:pPr>
            <w:r w:rsidRPr="00833F93">
              <w:rPr>
                <w:rFonts w:asciiTheme="minorHAnsi" w:hAnsiTheme="minorHAnsi"/>
                <w:sz w:val="16"/>
                <w:szCs w:val="16"/>
              </w:rPr>
              <w:t xml:space="preserve"> $                   689.454 </w:t>
            </w:r>
          </w:p>
        </w:tc>
        <w:tc>
          <w:tcPr>
            <w:tcW w:w="0" w:type="auto"/>
            <w:shd w:val="clear" w:color="000000" w:fill="FFFFFF"/>
            <w:noWrap/>
            <w:vAlign w:val="bottom"/>
            <w:hideMark/>
          </w:tcPr>
          <w:p w:rsidR="00833F93" w:rsidRPr="00833F93" w:rsidRDefault="00833F93" w:rsidP="00313CD3">
            <w:pPr>
              <w:jc w:val="center"/>
              <w:rPr>
                <w:rFonts w:asciiTheme="minorHAnsi" w:hAnsiTheme="minorHAnsi"/>
                <w:sz w:val="16"/>
                <w:szCs w:val="16"/>
              </w:rPr>
            </w:pPr>
            <w:r w:rsidRPr="00833F93">
              <w:rPr>
                <w:rFonts w:asciiTheme="minorHAnsi" w:hAnsiTheme="minorHAnsi"/>
                <w:sz w:val="16"/>
                <w:szCs w:val="16"/>
              </w:rPr>
              <w:t xml:space="preserve">     689.454,00 </w:t>
            </w:r>
          </w:p>
        </w:tc>
        <w:tc>
          <w:tcPr>
            <w:tcW w:w="0" w:type="auto"/>
            <w:shd w:val="clear" w:color="000000" w:fill="FFFFCC"/>
            <w:noWrap/>
            <w:vAlign w:val="center"/>
            <w:hideMark/>
          </w:tcPr>
          <w:p w:rsidR="00833F93" w:rsidRPr="00833F93" w:rsidRDefault="00833F93" w:rsidP="00313CD3">
            <w:pPr>
              <w:rPr>
                <w:rFonts w:asciiTheme="minorHAnsi" w:hAnsiTheme="minorHAnsi"/>
                <w:color w:val="000000"/>
                <w:sz w:val="16"/>
                <w:szCs w:val="16"/>
              </w:rPr>
            </w:pPr>
            <w:r w:rsidRPr="00833F93">
              <w:rPr>
                <w:rFonts w:asciiTheme="minorHAnsi" w:hAnsiTheme="minorHAnsi"/>
                <w:color w:val="000000"/>
                <w:sz w:val="16"/>
                <w:szCs w:val="16"/>
              </w:rPr>
              <w:t xml:space="preserve"> $        9.652.356,00 </w:t>
            </w:r>
          </w:p>
        </w:tc>
      </w:tr>
      <w:tr w:rsidR="00833F93" w:rsidRPr="00833F93" w:rsidTr="00833F93">
        <w:trPr>
          <w:trHeight w:val="237"/>
          <w:jc w:val="center"/>
        </w:trPr>
        <w:tc>
          <w:tcPr>
            <w:tcW w:w="0" w:type="auto"/>
            <w:shd w:val="clear" w:color="auto" w:fill="auto"/>
            <w:noWrap/>
            <w:vAlign w:val="center"/>
            <w:hideMark/>
          </w:tcPr>
          <w:p w:rsidR="00833F93" w:rsidRPr="00833F93" w:rsidRDefault="00833F93" w:rsidP="00313CD3">
            <w:pPr>
              <w:jc w:val="right"/>
              <w:rPr>
                <w:rFonts w:asciiTheme="minorHAnsi" w:hAnsiTheme="minorHAnsi"/>
                <w:color w:val="000000"/>
                <w:sz w:val="16"/>
                <w:szCs w:val="16"/>
              </w:rPr>
            </w:pPr>
            <w:r w:rsidRPr="00833F93">
              <w:rPr>
                <w:rFonts w:asciiTheme="minorHAnsi" w:hAnsiTheme="minorHAnsi"/>
                <w:color w:val="000000"/>
                <w:sz w:val="16"/>
                <w:szCs w:val="16"/>
              </w:rPr>
              <w:t>01-ene-17</w:t>
            </w:r>
          </w:p>
        </w:tc>
        <w:tc>
          <w:tcPr>
            <w:tcW w:w="0" w:type="auto"/>
            <w:shd w:val="clear" w:color="auto" w:fill="auto"/>
            <w:noWrap/>
            <w:vAlign w:val="center"/>
            <w:hideMark/>
          </w:tcPr>
          <w:p w:rsidR="00833F93" w:rsidRPr="00833F93" w:rsidRDefault="00833F93" w:rsidP="00313CD3">
            <w:pPr>
              <w:jc w:val="right"/>
              <w:rPr>
                <w:rFonts w:asciiTheme="minorHAnsi" w:hAnsiTheme="minorHAnsi"/>
                <w:color w:val="000000"/>
                <w:sz w:val="16"/>
                <w:szCs w:val="16"/>
              </w:rPr>
            </w:pPr>
            <w:r w:rsidRPr="00833F93">
              <w:rPr>
                <w:rFonts w:asciiTheme="minorHAnsi" w:hAnsiTheme="minorHAnsi"/>
                <w:color w:val="000000"/>
                <w:sz w:val="16"/>
                <w:szCs w:val="16"/>
              </w:rPr>
              <w:t>31-dic-17</w:t>
            </w:r>
          </w:p>
        </w:tc>
        <w:tc>
          <w:tcPr>
            <w:tcW w:w="0" w:type="auto"/>
            <w:shd w:val="clear" w:color="000000" w:fill="FFFFCC"/>
            <w:noWrap/>
            <w:vAlign w:val="bottom"/>
            <w:hideMark/>
          </w:tcPr>
          <w:p w:rsidR="00833F93" w:rsidRPr="00833F93" w:rsidRDefault="00833F93" w:rsidP="00313CD3">
            <w:pPr>
              <w:jc w:val="center"/>
              <w:rPr>
                <w:rFonts w:asciiTheme="minorHAnsi" w:hAnsiTheme="minorHAnsi"/>
                <w:sz w:val="16"/>
                <w:szCs w:val="16"/>
              </w:rPr>
            </w:pPr>
            <w:r w:rsidRPr="00833F93">
              <w:rPr>
                <w:rFonts w:asciiTheme="minorHAnsi" w:hAnsiTheme="minorHAnsi"/>
                <w:sz w:val="16"/>
                <w:szCs w:val="16"/>
              </w:rPr>
              <w:t>14</w:t>
            </w:r>
          </w:p>
        </w:tc>
        <w:tc>
          <w:tcPr>
            <w:tcW w:w="0" w:type="auto"/>
            <w:shd w:val="clear" w:color="000000" w:fill="FFFFCC"/>
            <w:vAlign w:val="bottom"/>
            <w:hideMark/>
          </w:tcPr>
          <w:p w:rsidR="00833F93" w:rsidRPr="00833F93" w:rsidRDefault="00833F93" w:rsidP="00313CD3">
            <w:pPr>
              <w:rPr>
                <w:rFonts w:asciiTheme="minorHAnsi" w:hAnsiTheme="minorHAnsi"/>
                <w:sz w:val="16"/>
                <w:szCs w:val="16"/>
              </w:rPr>
            </w:pPr>
            <w:r w:rsidRPr="00833F93">
              <w:rPr>
                <w:rFonts w:asciiTheme="minorHAnsi" w:hAnsiTheme="minorHAnsi"/>
                <w:sz w:val="16"/>
                <w:szCs w:val="16"/>
              </w:rPr>
              <w:t xml:space="preserve"> $                   737.717 </w:t>
            </w:r>
          </w:p>
        </w:tc>
        <w:tc>
          <w:tcPr>
            <w:tcW w:w="0" w:type="auto"/>
            <w:shd w:val="clear" w:color="000000" w:fill="FFFFFF"/>
            <w:noWrap/>
            <w:vAlign w:val="bottom"/>
            <w:hideMark/>
          </w:tcPr>
          <w:p w:rsidR="00833F93" w:rsidRPr="00833F93" w:rsidRDefault="00833F93" w:rsidP="00313CD3">
            <w:pPr>
              <w:jc w:val="center"/>
              <w:rPr>
                <w:rFonts w:asciiTheme="minorHAnsi" w:hAnsiTheme="minorHAnsi"/>
                <w:sz w:val="16"/>
                <w:szCs w:val="16"/>
              </w:rPr>
            </w:pPr>
            <w:r w:rsidRPr="00833F93">
              <w:rPr>
                <w:rFonts w:asciiTheme="minorHAnsi" w:hAnsiTheme="minorHAnsi"/>
                <w:sz w:val="16"/>
                <w:szCs w:val="16"/>
              </w:rPr>
              <w:t xml:space="preserve">     737.717,00 </w:t>
            </w:r>
          </w:p>
        </w:tc>
        <w:tc>
          <w:tcPr>
            <w:tcW w:w="0" w:type="auto"/>
            <w:shd w:val="clear" w:color="000000" w:fill="FFFFCC"/>
            <w:noWrap/>
            <w:vAlign w:val="center"/>
            <w:hideMark/>
          </w:tcPr>
          <w:p w:rsidR="00833F93" w:rsidRPr="00833F93" w:rsidRDefault="00833F93" w:rsidP="00313CD3">
            <w:pPr>
              <w:rPr>
                <w:rFonts w:asciiTheme="minorHAnsi" w:hAnsiTheme="minorHAnsi"/>
                <w:color w:val="000000"/>
                <w:sz w:val="16"/>
                <w:szCs w:val="16"/>
              </w:rPr>
            </w:pPr>
            <w:r w:rsidRPr="00833F93">
              <w:rPr>
                <w:rFonts w:asciiTheme="minorHAnsi" w:hAnsiTheme="minorHAnsi"/>
                <w:color w:val="000000"/>
                <w:sz w:val="16"/>
                <w:szCs w:val="16"/>
              </w:rPr>
              <w:t xml:space="preserve"> $      10.328.038,00 </w:t>
            </w:r>
          </w:p>
        </w:tc>
      </w:tr>
      <w:tr w:rsidR="00833F93" w:rsidRPr="00833F93" w:rsidTr="00833F93">
        <w:trPr>
          <w:trHeight w:val="237"/>
          <w:jc w:val="center"/>
        </w:trPr>
        <w:tc>
          <w:tcPr>
            <w:tcW w:w="0" w:type="auto"/>
            <w:shd w:val="clear" w:color="auto" w:fill="auto"/>
            <w:noWrap/>
            <w:vAlign w:val="center"/>
            <w:hideMark/>
          </w:tcPr>
          <w:p w:rsidR="00833F93" w:rsidRPr="00833F93" w:rsidRDefault="00833F93" w:rsidP="00313CD3">
            <w:pPr>
              <w:jc w:val="right"/>
              <w:rPr>
                <w:rFonts w:asciiTheme="minorHAnsi" w:hAnsiTheme="minorHAnsi"/>
                <w:color w:val="000000"/>
                <w:sz w:val="16"/>
                <w:szCs w:val="16"/>
              </w:rPr>
            </w:pPr>
            <w:r w:rsidRPr="00833F93">
              <w:rPr>
                <w:rFonts w:asciiTheme="minorHAnsi" w:hAnsiTheme="minorHAnsi"/>
                <w:color w:val="000000"/>
                <w:sz w:val="16"/>
                <w:szCs w:val="16"/>
              </w:rPr>
              <w:t>01-ene-18</w:t>
            </w:r>
          </w:p>
        </w:tc>
        <w:tc>
          <w:tcPr>
            <w:tcW w:w="0" w:type="auto"/>
            <w:shd w:val="clear" w:color="auto" w:fill="auto"/>
            <w:noWrap/>
            <w:vAlign w:val="center"/>
            <w:hideMark/>
          </w:tcPr>
          <w:p w:rsidR="00833F93" w:rsidRPr="00833F93" w:rsidRDefault="00833F93" w:rsidP="00313CD3">
            <w:pPr>
              <w:jc w:val="right"/>
              <w:rPr>
                <w:rFonts w:asciiTheme="minorHAnsi" w:hAnsiTheme="minorHAnsi"/>
                <w:color w:val="000000"/>
                <w:sz w:val="16"/>
                <w:szCs w:val="16"/>
              </w:rPr>
            </w:pPr>
            <w:r w:rsidRPr="00833F93">
              <w:rPr>
                <w:rFonts w:asciiTheme="minorHAnsi" w:hAnsiTheme="minorHAnsi"/>
                <w:color w:val="000000"/>
                <w:sz w:val="16"/>
                <w:szCs w:val="16"/>
              </w:rPr>
              <w:t>31-dic-18</w:t>
            </w:r>
          </w:p>
        </w:tc>
        <w:tc>
          <w:tcPr>
            <w:tcW w:w="0" w:type="auto"/>
            <w:shd w:val="clear" w:color="000000" w:fill="FFFFCC"/>
            <w:noWrap/>
            <w:vAlign w:val="bottom"/>
            <w:hideMark/>
          </w:tcPr>
          <w:p w:rsidR="00833F93" w:rsidRPr="00833F93" w:rsidRDefault="00833F93" w:rsidP="00313CD3">
            <w:pPr>
              <w:jc w:val="center"/>
              <w:rPr>
                <w:rFonts w:asciiTheme="minorHAnsi" w:hAnsiTheme="minorHAnsi"/>
                <w:sz w:val="16"/>
                <w:szCs w:val="16"/>
              </w:rPr>
            </w:pPr>
            <w:r w:rsidRPr="00833F93">
              <w:rPr>
                <w:rFonts w:asciiTheme="minorHAnsi" w:hAnsiTheme="minorHAnsi"/>
                <w:sz w:val="16"/>
                <w:szCs w:val="16"/>
              </w:rPr>
              <w:t>14</w:t>
            </w:r>
          </w:p>
        </w:tc>
        <w:tc>
          <w:tcPr>
            <w:tcW w:w="0" w:type="auto"/>
            <w:shd w:val="clear" w:color="000000" w:fill="FFFFCC"/>
            <w:vAlign w:val="bottom"/>
            <w:hideMark/>
          </w:tcPr>
          <w:p w:rsidR="00833F93" w:rsidRPr="00833F93" w:rsidRDefault="00833F93" w:rsidP="00313CD3">
            <w:pPr>
              <w:rPr>
                <w:rFonts w:asciiTheme="minorHAnsi" w:hAnsiTheme="minorHAnsi"/>
                <w:sz w:val="16"/>
                <w:szCs w:val="16"/>
              </w:rPr>
            </w:pPr>
            <w:r w:rsidRPr="00833F93">
              <w:rPr>
                <w:rFonts w:asciiTheme="minorHAnsi" w:hAnsiTheme="minorHAnsi"/>
                <w:sz w:val="16"/>
                <w:szCs w:val="16"/>
              </w:rPr>
              <w:t xml:space="preserve"> $                   781.242 </w:t>
            </w:r>
          </w:p>
        </w:tc>
        <w:tc>
          <w:tcPr>
            <w:tcW w:w="0" w:type="auto"/>
            <w:shd w:val="clear" w:color="000000" w:fill="FFFFFF"/>
            <w:noWrap/>
            <w:vAlign w:val="bottom"/>
            <w:hideMark/>
          </w:tcPr>
          <w:p w:rsidR="00833F93" w:rsidRPr="00833F93" w:rsidRDefault="00833F93" w:rsidP="00313CD3">
            <w:pPr>
              <w:jc w:val="center"/>
              <w:rPr>
                <w:rFonts w:asciiTheme="minorHAnsi" w:hAnsiTheme="minorHAnsi"/>
                <w:sz w:val="16"/>
                <w:szCs w:val="16"/>
              </w:rPr>
            </w:pPr>
            <w:r w:rsidRPr="00833F93">
              <w:rPr>
                <w:rFonts w:asciiTheme="minorHAnsi" w:hAnsiTheme="minorHAnsi"/>
                <w:sz w:val="16"/>
                <w:szCs w:val="16"/>
              </w:rPr>
              <w:t xml:space="preserve">     781.242,00 </w:t>
            </w:r>
          </w:p>
        </w:tc>
        <w:tc>
          <w:tcPr>
            <w:tcW w:w="0" w:type="auto"/>
            <w:shd w:val="clear" w:color="000000" w:fill="FFFFCC"/>
            <w:noWrap/>
            <w:vAlign w:val="center"/>
            <w:hideMark/>
          </w:tcPr>
          <w:p w:rsidR="00833F93" w:rsidRPr="00833F93" w:rsidRDefault="00833F93" w:rsidP="00313CD3">
            <w:pPr>
              <w:rPr>
                <w:rFonts w:asciiTheme="minorHAnsi" w:hAnsiTheme="minorHAnsi"/>
                <w:color w:val="000000"/>
                <w:sz w:val="16"/>
                <w:szCs w:val="16"/>
              </w:rPr>
            </w:pPr>
            <w:r w:rsidRPr="00833F93">
              <w:rPr>
                <w:rFonts w:asciiTheme="minorHAnsi" w:hAnsiTheme="minorHAnsi"/>
                <w:color w:val="000000"/>
                <w:sz w:val="16"/>
                <w:szCs w:val="16"/>
              </w:rPr>
              <w:t xml:space="preserve"> $      10.937.388,00 </w:t>
            </w:r>
          </w:p>
        </w:tc>
      </w:tr>
      <w:tr w:rsidR="00833F93" w:rsidRPr="00833F93" w:rsidTr="00833F93">
        <w:trPr>
          <w:trHeight w:val="237"/>
          <w:jc w:val="center"/>
        </w:trPr>
        <w:tc>
          <w:tcPr>
            <w:tcW w:w="0" w:type="auto"/>
            <w:shd w:val="clear" w:color="auto" w:fill="auto"/>
            <w:noWrap/>
            <w:vAlign w:val="center"/>
            <w:hideMark/>
          </w:tcPr>
          <w:p w:rsidR="00833F93" w:rsidRPr="00833F93" w:rsidRDefault="00833F93" w:rsidP="00313CD3">
            <w:pPr>
              <w:jc w:val="right"/>
              <w:rPr>
                <w:rFonts w:asciiTheme="minorHAnsi" w:hAnsiTheme="minorHAnsi"/>
                <w:color w:val="000000"/>
                <w:sz w:val="16"/>
                <w:szCs w:val="16"/>
              </w:rPr>
            </w:pPr>
            <w:r w:rsidRPr="00833F93">
              <w:rPr>
                <w:rFonts w:asciiTheme="minorHAnsi" w:hAnsiTheme="minorHAnsi"/>
                <w:color w:val="000000"/>
                <w:sz w:val="16"/>
                <w:szCs w:val="16"/>
              </w:rPr>
              <w:t>01-ene-19</w:t>
            </w:r>
          </w:p>
        </w:tc>
        <w:tc>
          <w:tcPr>
            <w:tcW w:w="0" w:type="auto"/>
            <w:shd w:val="clear" w:color="auto" w:fill="auto"/>
            <w:noWrap/>
            <w:vAlign w:val="center"/>
            <w:hideMark/>
          </w:tcPr>
          <w:p w:rsidR="00833F93" w:rsidRPr="00833F93" w:rsidRDefault="00833F93" w:rsidP="00313CD3">
            <w:pPr>
              <w:jc w:val="right"/>
              <w:rPr>
                <w:rFonts w:asciiTheme="minorHAnsi" w:hAnsiTheme="minorHAnsi"/>
                <w:color w:val="000000"/>
                <w:sz w:val="16"/>
                <w:szCs w:val="16"/>
              </w:rPr>
            </w:pPr>
            <w:r w:rsidRPr="00833F93">
              <w:rPr>
                <w:rFonts w:asciiTheme="minorHAnsi" w:hAnsiTheme="minorHAnsi"/>
                <w:color w:val="000000"/>
                <w:sz w:val="16"/>
                <w:szCs w:val="16"/>
              </w:rPr>
              <w:t>31-may-19</w:t>
            </w:r>
          </w:p>
        </w:tc>
        <w:tc>
          <w:tcPr>
            <w:tcW w:w="0" w:type="auto"/>
            <w:shd w:val="clear" w:color="000000" w:fill="FFFFCC"/>
            <w:noWrap/>
            <w:vAlign w:val="bottom"/>
            <w:hideMark/>
          </w:tcPr>
          <w:p w:rsidR="00833F93" w:rsidRPr="00833F93" w:rsidRDefault="00833F93" w:rsidP="00313CD3">
            <w:pPr>
              <w:jc w:val="center"/>
              <w:rPr>
                <w:rFonts w:asciiTheme="minorHAnsi" w:hAnsiTheme="minorHAnsi"/>
                <w:sz w:val="16"/>
                <w:szCs w:val="16"/>
              </w:rPr>
            </w:pPr>
            <w:r w:rsidRPr="00833F93">
              <w:rPr>
                <w:rFonts w:asciiTheme="minorHAnsi" w:hAnsiTheme="minorHAnsi"/>
                <w:sz w:val="16"/>
                <w:szCs w:val="16"/>
              </w:rPr>
              <w:t>5</w:t>
            </w:r>
          </w:p>
        </w:tc>
        <w:tc>
          <w:tcPr>
            <w:tcW w:w="0" w:type="auto"/>
            <w:shd w:val="clear" w:color="000000" w:fill="FFFFCC"/>
            <w:vAlign w:val="bottom"/>
            <w:hideMark/>
          </w:tcPr>
          <w:p w:rsidR="00833F93" w:rsidRPr="00833F93" w:rsidRDefault="00833F93" w:rsidP="00313CD3">
            <w:pPr>
              <w:rPr>
                <w:rFonts w:asciiTheme="minorHAnsi" w:hAnsiTheme="minorHAnsi"/>
                <w:sz w:val="16"/>
                <w:szCs w:val="16"/>
              </w:rPr>
            </w:pPr>
            <w:r w:rsidRPr="00833F93">
              <w:rPr>
                <w:rFonts w:asciiTheme="minorHAnsi" w:hAnsiTheme="minorHAnsi"/>
                <w:sz w:val="16"/>
                <w:szCs w:val="16"/>
              </w:rPr>
              <w:t xml:space="preserve"> $                   828.116 </w:t>
            </w:r>
          </w:p>
        </w:tc>
        <w:tc>
          <w:tcPr>
            <w:tcW w:w="0" w:type="auto"/>
            <w:shd w:val="clear" w:color="000000" w:fill="FFFFFF"/>
            <w:noWrap/>
            <w:vAlign w:val="bottom"/>
            <w:hideMark/>
          </w:tcPr>
          <w:p w:rsidR="00833F93" w:rsidRPr="00833F93" w:rsidRDefault="00833F93" w:rsidP="00313CD3">
            <w:pPr>
              <w:jc w:val="center"/>
              <w:rPr>
                <w:rFonts w:asciiTheme="minorHAnsi" w:hAnsiTheme="minorHAnsi"/>
                <w:sz w:val="16"/>
                <w:szCs w:val="16"/>
              </w:rPr>
            </w:pPr>
            <w:r w:rsidRPr="00833F93">
              <w:rPr>
                <w:rFonts w:asciiTheme="minorHAnsi" w:hAnsiTheme="minorHAnsi"/>
                <w:sz w:val="16"/>
                <w:szCs w:val="16"/>
              </w:rPr>
              <w:t xml:space="preserve">     828.116,00 </w:t>
            </w:r>
          </w:p>
        </w:tc>
        <w:tc>
          <w:tcPr>
            <w:tcW w:w="0" w:type="auto"/>
            <w:shd w:val="clear" w:color="000000" w:fill="FFFFCC"/>
            <w:noWrap/>
            <w:vAlign w:val="center"/>
            <w:hideMark/>
          </w:tcPr>
          <w:p w:rsidR="00833F93" w:rsidRPr="00833F93" w:rsidRDefault="00833F93" w:rsidP="00313CD3">
            <w:pPr>
              <w:rPr>
                <w:rFonts w:asciiTheme="minorHAnsi" w:hAnsiTheme="minorHAnsi"/>
                <w:color w:val="000000"/>
                <w:sz w:val="16"/>
                <w:szCs w:val="16"/>
              </w:rPr>
            </w:pPr>
            <w:r w:rsidRPr="00833F93">
              <w:rPr>
                <w:rFonts w:asciiTheme="minorHAnsi" w:hAnsiTheme="minorHAnsi"/>
                <w:color w:val="000000"/>
                <w:sz w:val="16"/>
                <w:szCs w:val="16"/>
              </w:rPr>
              <w:t xml:space="preserve"> $        4.140.580,00 </w:t>
            </w:r>
          </w:p>
        </w:tc>
      </w:tr>
      <w:tr w:rsidR="00833F93" w:rsidRPr="00833F93" w:rsidTr="00833F93">
        <w:trPr>
          <w:trHeight w:val="237"/>
          <w:jc w:val="center"/>
        </w:trPr>
        <w:tc>
          <w:tcPr>
            <w:tcW w:w="0" w:type="auto"/>
            <w:shd w:val="clear" w:color="auto" w:fill="auto"/>
            <w:noWrap/>
            <w:vAlign w:val="center"/>
            <w:hideMark/>
          </w:tcPr>
          <w:p w:rsidR="00833F93" w:rsidRPr="00833F93" w:rsidRDefault="00833F93" w:rsidP="00313CD3">
            <w:pPr>
              <w:rPr>
                <w:rFonts w:asciiTheme="minorHAnsi" w:hAnsiTheme="minorHAnsi"/>
                <w:color w:val="000000"/>
                <w:sz w:val="16"/>
                <w:szCs w:val="16"/>
              </w:rPr>
            </w:pPr>
          </w:p>
        </w:tc>
        <w:tc>
          <w:tcPr>
            <w:tcW w:w="0" w:type="auto"/>
            <w:shd w:val="clear" w:color="auto" w:fill="auto"/>
            <w:noWrap/>
            <w:vAlign w:val="center"/>
            <w:hideMark/>
          </w:tcPr>
          <w:p w:rsidR="00833F93" w:rsidRPr="00833F93" w:rsidRDefault="00833F93" w:rsidP="00313CD3">
            <w:pPr>
              <w:rPr>
                <w:rFonts w:asciiTheme="minorHAnsi" w:hAnsiTheme="minorHAnsi"/>
                <w:sz w:val="16"/>
                <w:szCs w:val="16"/>
              </w:rPr>
            </w:pPr>
          </w:p>
        </w:tc>
        <w:tc>
          <w:tcPr>
            <w:tcW w:w="0" w:type="auto"/>
            <w:shd w:val="clear" w:color="auto" w:fill="auto"/>
            <w:noWrap/>
            <w:vAlign w:val="bottom"/>
            <w:hideMark/>
          </w:tcPr>
          <w:p w:rsidR="00833F93" w:rsidRPr="00833F93" w:rsidRDefault="00833F93" w:rsidP="00313CD3">
            <w:pPr>
              <w:rPr>
                <w:rFonts w:asciiTheme="minorHAnsi" w:hAnsiTheme="minorHAnsi"/>
                <w:sz w:val="16"/>
                <w:szCs w:val="16"/>
              </w:rPr>
            </w:pPr>
          </w:p>
        </w:tc>
        <w:tc>
          <w:tcPr>
            <w:tcW w:w="0" w:type="auto"/>
            <w:shd w:val="clear" w:color="auto" w:fill="auto"/>
            <w:vAlign w:val="bottom"/>
            <w:hideMark/>
          </w:tcPr>
          <w:p w:rsidR="00833F93" w:rsidRPr="00833F93" w:rsidRDefault="00833F93" w:rsidP="00313CD3">
            <w:pPr>
              <w:jc w:val="center"/>
              <w:rPr>
                <w:rFonts w:asciiTheme="minorHAnsi" w:hAnsiTheme="minorHAnsi"/>
                <w:sz w:val="16"/>
                <w:szCs w:val="16"/>
              </w:rPr>
            </w:pPr>
          </w:p>
        </w:tc>
        <w:tc>
          <w:tcPr>
            <w:tcW w:w="0" w:type="auto"/>
            <w:shd w:val="clear" w:color="auto" w:fill="auto"/>
            <w:noWrap/>
            <w:vAlign w:val="bottom"/>
            <w:hideMark/>
          </w:tcPr>
          <w:p w:rsidR="00833F93" w:rsidRPr="00833F93" w:rsidRDefault="00833F93" w:rsidP="00313CD3">
            <w:pPr>
              <w:rPr>
                <w:rFonts w:asciiTheme="minorHAnsi" w:hAnsiTheme="minorHAnsi"/>
                <w:sz w:val="16"/>
                <w:szCs w:val="16"/>
              </w:rPr>
            </w:pPr>
          </w:p>
        </w:tc>
        <w:tc>
          <w:tcPr>
            <w:tcW w:w="0" w:type="auto"/>
            <w:shd w:val="clear" w:color="auto" w:fill="auto"/>
            <w:noWrap/>
            <w:vAlign w:val="center"/>
            <w:hideMark/>
          </w:tcPr>
          <w:p w:rsidR="00833F93" w:rsidRPr="00833F93" w:rsidRDefault="00833F93" w:rsidP="00313CD3">
            <w:pPr>
              <w:rPr>
                <w:rFonts w:asciiTheme="minorHAnsi" w:hAnsiTheme="minorHAnsi"/>
                <w:color w:val="000000"/>
                <w:sz w:val="16"/>
                <w:szCs w:val="16"/>
              </w:rPr>
            </w:pPr>
            <w:r w:rsidRPr="00833F93">
              <w:rPr>
                <w:rFonts w:asciiTheme="minorHAnsi" w:hAnsiTheme="minorHAnsi"/>
                <w:color w:val="000000"/>
                <w:sz w:val="16"/>
                <w:szCs w:val="16"/>
              </w:rPr>
              <w:t xml:space="preserve"> $        63.053.052,0 </w:t>
            </w:r>
          </w:p>
        </w:tc>
      </w:tr>
    </w:tbl>
    <w:p w:rsidR="007D00E4" w:rsidRDefault="007D00E4" w:rsidP="00313CD3">
      <w:pPr>
        <w:rPr>
          <w:rFonts w:ascii="Tahoma" w:hAnsi="Tahoma" w:cs="Tahoma"/>
          <w:sz w:val="22"/>
          <w:szCs w:val="22"/>
        </w:rPr>
      </w:pPr>
    </w:p>
    <w:p w:rsidR="007D00E4" w:rsidRDefault="007D00E4" w:rsidP="00313CD3">
      <w:pPr>
        <w:rPr>
          <w:rFonts w:ascii="Tahoma" w:hAnsi="Tahoma" w:cs="Tahoma"/>
          <w:sz w:val="22"/>
          <w:szCs w:val="22"/>
        </w:rPr>
      </w:pPr>
    </w:p>
    <w:p w:rsidR="006C174C" w:rsidRDefault="006C174C" w:rsidP="00313CD3">
      <w:pPr>
        <w:rPr>
          <w:rFonts w:ascii="Tahoma" w:hAnsi="Tahoma" w:cs="Tahoma"/>
          <w:sz w:val="22"/>
          <w:szCs w:val="22"/>
        </w:rPr>
      </w:pPr>
    </w:p>
    <w:p w:rsidR="006C174C" w:rsidRDefault="006C174C" w:rsidP="00313CD3">
      <w:pPr>
        <w:rPr>
          <w:rFonts w:ascii="Tahoma" w:hAnsi="Tahoma" w:cs="Tahoma"/>
          <w:sz w:val="22"/>
          <w:szCs w:val="22"/>
        </w:rPr>
      </w:pPr>
    </w:p>
    <w:p w:rsidR="007D00E4" w:rsidRDefault="007D00E4" w:rsidP="00313CD3">
      <w:pPr>
        <w:rPr>
          <w:rFonts w:ascii="Tahoma" w:hAnsi="Tahoma" w:cs="Tahoma"/>
          <w:sz w:val="22"/>
          <w:szCs w:val="22"/>
        </w:rPr>
      </w:pPr>
    </w:p>
    <w:p w:rsidR="007D00E4" w:rsidRPr="007834F9" w:rsidRDefault="007D00E4" w:rsidP="00313CD3">
      <w:pPr>
        <w:pStyle w:val="Ttulo3"/>
        <w:spacing w:before="0" w:after="0"/>
        <w:jc w:val="center"/>
        <w:rPr>
          <w:rFonts w:ascii="Tahoma" w:hAnsi="Tahoma" w:cs="Tahoma"/>
          <w:bCs w:val="0"/>
          <w:sz w:val="22"/>
          <w:szCs w:val="22"/>
        </w:rPr>
      </w:pPr>
      <w:r w:rsidRPr="007834F9">
        <w:rPr>
          <w:rFonts w:ascii="Tahoma" w:hAnsi="Tahoma" w:cs="Tahoma"/>
          <w:bCs w:val="0"/>
          <w:sz w:val="22"/>
          <w:szCs w:val="22"/>
        </w:rPr>
        <w:t>ANA LUCÍA CAICEDO CALDERÓN</w:t>
      </w:r>
    </w:p>
    <w:p w:rsidR="007D00E4" w:rsidRDefault="007D00E4" w:rsidP="00313CD3">
      <w:pPr>
        <w:widowControl w:val="0"/>
        <w:autoSpaceDE w:val="0"/>
        <w:autoSpaceDN w:val="0"/>
        <w:adjustRightInd w:val="0"/>
        <w:spacing w:line="276" w:lineRule="auto"/>
        <w:jc w:val="center"/>
        <w:rPr>
          <w:rFonts w:ascii="Tahoma" w:hAnsi="Tahoma" w:cs="Tahoma"/>
          <w:sz w:val="22"/>
          <w:szCs w:val="22"/>
        </w:rPr>
      </w:pPr>
      <w:r w:rsidRPr="007834F9">
        <w:rPr>
          <w:rFonts w:ascii="Tahoma" w:hAnsi="Tahoma" w:cs="Tahoma"/>
          <w:sz w:val="22"/>
          <w:szCs w:val="22"/>
        </w:rPr>
        <w:t>Magistrada</w:t>
      </w:r>
    </w:p>
    <w:p w:rsidR="00375C47" w:rsidRDefault="00375C47" w:rsidP="00375C47">
      <w:pPr>
        <w:widowControl w:val="0"/>
        <w:autoSpaceDE w:val="0"/>
        <w:autoSpaceDN w:val="0"/>
        <w:adjustRightInd w:val="0"/>
        <w:spacing w:line="276" w:lineRule="auto"/>
        <w:rPr>
          <w:rFonts w:ascii="Tahoma" w:hAnsi="Tahoma" w:cs="Tahoma"/>
          <w:sz w:val="22"/>
          <w:szCs w:val="22"/>
        </w:rPr>
      </w:pPr>
    </w:p>
    <w:p w:rsidR="00375C47" w:rsidRDefault="00375C47" w:rsidP="00375C47">
      <w:pPr>
        <w:widowControl w:val="0"/>
        <w:autoSpaceDE w:val="0"/>
        <w:autoSpaceDN w:val="0"/>
        <w:adjustRightInd w:val="0"/>
        <w:spacing w:line="276" w:lineRule="auto"/>
        <w:rPr>
          <w:rFonts w:ascii="Tahoma" w:hAnsi="Tahoma" w:cs="Tahoma"/>
          <w:sz w:val="22"/>
          <w:szCs w:val="22"/>
        </w:rPr>
      </w:pPr>
    </w:p>
    <w:p w:rsidR="00375C47" w:rsidRDefault="00375C47">
      <w:pPr>
        <w:rPr>
          <w:rFonts w:ascii="Tahoma" w:hAnsi="Tahoma" w:cs="Tahoma"/>
          <w:sz w:val="22"/>
          <w:szCs w:val="22"/>
        </w:rPr>
      </w:pPr>
      <w:r>
        <w:rPr>
          <w:rFonts w:ascii="Tahoma" w:hAnsi="Tahoma" w:cs="Tahoma"/>
          <w:sz w:val="22"/>
          <w:szCs w:val="22"/>
        </w:rPr>
        <w:br w:type="page"/>
      </w:r>
    </w:p>
    <w:p w:rsidR="00375C47" w:rsidRPr="004A1016" w:rsidRDefault="00375C47" w:rsidP="004A1016">
      <w:pPr>
        <w:widowControl w:val="0"/>
        <w:autoSpaceDE w:val="0"/>
        <w:autoSpaceDN w:val="0"/>
        <w:adjustRightInd w:val="0"/>
        <w:spacing w:line="288" w:lineRule="auto"/>
        <w:jc w:val="center"/>
        <w:rPr>
          <w:rFonts w:ascii="Tahoma" w:hAnsi="Tahoma" w:cs="Tahoma"/>
          <w:b/>
          <w:szCs w:val="22"/>
        </w:rPr>
      </w:pPr>
      <w:r w:rsidRPr="004A1016">
        <w:rPr>
          <w:rFonts w:ascii="Tahoma" w:hAnsi="Tahoma" w:cs="Tahoma"/>
          <w:szCs w:val="22"/>
        </w:rPr>
        <w:lastRenderedPageBreak/>
        <w:t xml:space="preserve">MAGISTRADO: </w:t>
      </w:r>
      <w:r w:rsidRPr="004A1016">
        <w:rPr>
          <w:rFonts w:ascii="Tahoma" w:hAnsi="Tahoma" w:cs="Tahoma"/>
          <w:b/>
          <w:szCs w:val="22"/>
        </w:rPr>
        <w:t>JULIO CÉSAR SALAZAR MUÑOZ</w:t>
      </w:r>
    </w:p>
    <w:p w:rsidR="00375C47" w:rsidRPr="004A1016" w:rsidRDefault="00375C47" w:rsidP="004A1016">
      <w:pPr>
        <w:widowControl w:val="0"/>
        <w:autoSpaceDE w:val="0"/>
        <w:autoSpaceDN w:val="0"/>
        <w:adjustRightInd w:val="0"/>
        <w:spacing w:line="288" w:lineRule="auto"/>
        <w:jc w:val="center"/>
        <w:rPr>
          <w:rFonts w:ascii="Tahoma" w:hAnsi="Tahoma" w:cs="Tahoma"/>
          <w:b/>
          <w:szCs w:val="22"/>
        </w:rPr>
      </w:pPr>
    </w:p>
    <w:p w:rsidR="00375C47" w:rsidRPr="004A1016" w:rsidRDefault="00375C47" w:rsidP="004A1016">
      <w:pPr>
        <w:widowControl w:val="0"/>
        <w:autoSpaceDE w:val="0"/>
        <w:autoSpaceDN w:val="0"/>
        <w:adjustRightInd w:val="0"/>
        <w:spacing w:line="288" w:lineRule="auto"/>
        <w:jc w:val="center"/>
        <w:rPr>
          <w:rFonts w:ascii="Tahoma" w:hAnsi="Tahoma" w:cs="Tahoma"/>
          <w:szCs w:val="22"/>
        </w:rPr>
      </w:pPr>
      <w:r w:rsidRPr="004A1016">
        <w:rPr>
          <w:rFonts w:ascii="Tahoma" w:hAnsi="Tahoma" w:cs="Tahoma"/>
          <w:szCs w:val="22"/>
        </w:rPr>
        <w:t>Pereira, catorce [14] de junio de dos mil diecinueve [2019].</w:t>
      </w:r>
    </w:p>
    <w:p w:rsidR="00375C47" w:rsidRPr="004A1016" w:rsidRDefault="00375C47" w:rsidP="004A1016">
      <w:pPr>
        <w:widowControl w:val="0"/>
        <w:autoSpaceDE w:val="0"/>
        <w:autoSpaceDN w:val="0"/>
        <w:adjustRightInd w:val="0"/>
        <w:spacing w:line="288" w:lineRule="auto"/>
        <w:jc w:val="center"/>
        <w:rPr>
          <w:rFonts w:ascii="Tahoma" w:hAnsi="Tahoma" w:cs="Tahoma"/>
          <w:szCs w:val="22"/>
        </w:rPr>
      </w:pPr>
    </w:p>
    <w:p w:rsidR="00375C47" w:rsidRPr="004A1016" w:rsidRDefault="00375C47" w:rsidP="004A1016">
      <w:pPr>
        <w:widowControl w:val="0"/>
        <w:autoSpaceDE w:val="0"/>
        <w:autoSpaceDN w:val="0"/>
        <w:adjustRightInd w:val="0"/>
        <w:spacing w:line="288" w:lineRule="auto"/>
        <w:jc w:val="center"/>
        <w:rPr>
          <w:rFonts w:ascii="Tahoma" w:hAnsi="Tahoma" w:cs="Tahoma"/>
          <w:b/>
          <w:szCs w:val="22"/>
        </w:rPr>
      </w:pPr>
      <w:r w:rsidRPr="004A1016">
        <w:rPr>
          <w:rFonts w:ascii="Tahoma" w:hAnsi="Tahoma" w:cs="Tahoma"/>
          <w:b/>
          <w:szCs w:val="22"/>
        </w:rPr>
        <w:t>SALVAMENTO</w:t>
      </w:r>
      <w:r w:rsidR="004A1016" w:rsidRPr="004A1016">
        <w:rPr>
          <w:rFonts w:ascii="Tahoma" w:hAnsi="Tahoma" w:cs="Tahoma"/>
          <w:b/>
          <w:szCs w:val="22"/>
        </w:rPr>
        <w:t xml:space="preserve"> DE VOTO</w:t>
      </w:r>
    </w:p>
    <w:p w:rsidR="00375C47" w:rsidRPr="004A1016" w:rsidRDefault="00375C47" w:rsidP="004A1016">
      <w:pPr>
        <w:widowControl w:val="0"/>
        <w:autoSpaceDE w:val="0"/>
        <w:autoSpaceDN w:val="0"/>
        <w:adjustRightInd w:val="0"/>
        <w:spacing w:line="288" w:lineRule="auto"/>
        <w:jc w:val="both"/>
        <w:rPr>
          <w:rFonts w:ascii="Tahoma" w:hAnsi="Tahoma" w:cs="Tahoma"/>
          <w:b/>
          <w:szCs w:val="22"/>
        </w:rPr>
      </w:pPr>
    </w:p>
    <w:p w:rsidR="004A1016" w:rsidRPr="004A1016" w:rsidRDefault="004A1016" w:rsidP="004A1016">
      <w:pPr>
        <w:widowControl w:val="0"/>
        <w:autoSpaceDE w:val="0"/>
        <w:autoSpaceDN w:val="0"/>
        <w:adjustRightInd w:val="0"/>
        <w:spacing w:line="288" w:lineRule="auto"/>
        <w:jc w:val="both"/>
        <w:rPr>
          <w:rFonts w:ascii="Tahoma" w:hAnsi="Tahoma" w:cs="Tahoma"/>
          <w:b/>
          <w:szCs w:val="22"/>
        </w:rPr>
      </w:pPr>
    </w:p>
    <w:p w:rsidR="00375C47" w:rsidRPr="004A1016" w:rsidRDefault="00375C47" w:rsidP="004A1016">
      <w:pPr>
        <w:widowControl w:val="0"/>
        <w:autoSpaceDE w:val="0"/>
        <w:autoSpaceDN w:val="0"/>
        <w:adjustRightInd w:val="0"/>
        <w:spacing w:line="288" w:lineRule="auto"/>
        <w:jc w:val="both"/>
        <w:rPr>
          <w:rFonts w:ascii="Tahoma" w:hAnsi="Tahoma" w:cs="Tahoma"/>
          <w:iCs/>
          <w:szCs w:val="22"/>
        </w:rPr>
      </w:pPr>
      <w:r w:rsidRPr="004A1016">
        <w:rPr>
          <w:rFonts w:ascii="Tahoma" w:hAnsi="Tahoma" w:cs="Tahoma"/>
          <w:iCs/>
          <w:szCs w:val="22"/>
        </w:rPr>
        <w:t>Me corresponde salvar mi voto porque a pesar de que el causante falleció el 18 de enero de 1996, esto es, más de un año después de haber entrado en vigencia el sistema general de pensiones previsto en la ley 100 de 1993, se optó por darle aplicación al acuerdo 049 de 1990 en desarrollo de la figura de la condición más beneficiosa, cuando de acuerdo a los últimos desarrollos jurisprudenciales ello ya no era posible, pues se había superado el año necesario para que se pudieran dejar cotizadas las 26 semanas que el nuevo sistema exige para el otorgamiento de la prestación reclamada.</w:t>
      </w:r>
    </w:p>
    <w:p w:rsidR="00375C47" w:rsidRPr="004A1016" w:rsidRDefault="00375C47" w:rsidP="004A1016">
      <w:pPr>
        <w:widowControl w:val="0"/>
        <w:autoSpaceDE w:val="0"/>
        <w:autoSpaceDN w:val="0"/>
        <w:adjustRightInd w:val="0"/>
        <w:spacing w:line="288" w:lineRule="auto"/>
        <w:jc w:val="both"/>
        <w:rPr>
          <w:rFonts w:ascii="Tahoma" w:hAnsi="Tahoma" w:cs="Tahoma"/>
          <w:iCs/>
          <w:szCs w:val="22"/>
        </w:rPr>
      </w:pPr>
    </w:p>
    <w:p w:rsidR="00375C47" w:rsidRPr="004A1016" w:rsidRDefault="00375C47" w:rsidP="004A1016">
      <w:pPr>
        <w:widowControl w:val="0"/>
        <w:autoSpaceDE w:val="0"/>
        <w:autoSpaceDN w:val="0"/>
        <w:adjustRightInd w:val="0"/>
        <w:spacing w:line="288" w:lineRule="auto"/>
        <w:jc w:val="both"/>
        <w:rPr>
          <w:rFonts w:ascii="Tahoma" w:hAnsi="Tahoma" w:cs="Tahoma"/>
          <w:iCs/>
          <w:szCs w:val="22"/>
        </w:rPr>
      </w:pPr>
      <w:r w:rsidRPr="004A1016">
        <w:rPr>
          <w:rFonts w:ascii="Tahoma" w:hAnsi="Tahoma" w:cs="Tahoma"/>
          <w:iCs/>
          <w:szCs w:val="22"/>
        </w:rPr>
        <w:t xml:space="preserve">Es que la </w:t>
      </w:r>
      <w:proofErr w:type="spellStart"/>
      <w:r w:rsidRPr="004A1016">
        <w:rPr>
          <w:rFonts w:ascii="Tahoma" w:hAnsi="Tahoma" w:cs="Tahoma"/>
          <w:iCs/>
          <w:szCs w:val="22"/>
        </w:rPr>
        <w:t>ultractividad</w:t>
      </w:r>
      <w:proofErr w:type="spellEnd"/>
      <w:r w:rsidRPr="004A1016">
        <w:rPr>
          <w:rFonts w:ascii="Tahoma" w:hAnsi="Tahoma" w:cs="Tahoma"/>
          <w:iCs/>
          <w:szCs w:val="22"/>
        </w:rPr>
        <w:t xml:space="preserve"> de la norma anterior, que representa la condición más beneficiosa, solo tiene justificación si opera en el lapso en el que el requisito previsto en la nueva norma se puede cumplir, como se explicará adelante. </w:t>
      </w:r>
    </w:p>
    <w:p w:rsidR="00375C47" w:rsidRPr="004A1016" w:rsidRDefault="00375C47" w:rsidP="004A1016">
      <w:pPr>
        <w:widowControl w:val="0"/>
        <w:autoSpaceDE w:val="0"/>
        <w:autoSpaceDN w:val="0"/>
        <w:adjustRightInd w:val="0"/>
        <w:spacing w:line="288" w:lineRule="auto"/>
        <w:jc w:val="both"/>
        <w:rPr>
          <w:rFonts w:ascii="Tahoma" w:hAnsi="Tahoma" w:cs="Tahoma"/>
          <w:iCs/>
          <w:szCs w:val="22"/>
        </w:rPr>
      </w:pPr>
    </w:p>
    <w:p w:rsidR="00375C47" w:rsidRPr="004A1016" w:rsidRDefault="00375C47" w:rsidP="004A1016">
      <w:pPr>
        <w:widowControl w:val="0"/>
        <w:autoSpaceDE w:val="0"/>
        <w:autoSpaceDN w:val="0"/>
        <w:adjustRightInd w:val="0"/>
        <w:spacing w:line="288" w:lineRule="auto"/>
        <w:jc w:val="both"/>
        <w:rPr>
          <w:rFonts w:ascii="Tahoma" w:hAnsi="Tahoma" w:cs="Tahoma"/>
          <w:iCs/>
          <w:szCs w:val="22"/>
        </w:rPr>
      </w:pPr>
      <w:r w:rsidRPr="004A1016">
        <w:rPr>
          <w:rFonts w:ascii="Tahoma" w:hAnsi="Tahoma" w:cs="Tahoma"/>
          <w:iCs/>
          <w:szCs w:val="22"/>
        </w:rPr>
        <w:t>Al respecto he venido sosteniendo lo siguiente:</w:t>
      </w:r>
    </w:p>
    <w:p w:rsidR="00375C47" w:rsidRPr="004A1016" w:rsidRDefault="00375C47" w:rsidP="004A1016">
      <w:pPr>
        <w:widowControl w:val="0"/>
        <w:autoSpaceDE w:val="0"/>
        <w:autoSpaceDN w:val="0"/>
        <w:adjustRightInd w:val="0"/>
        <w:spacing w:line="288" w:lineRule="auto"/>
        <w:jc w:val="both"/>
        <w:rPr>
          <w:rFonts w:ascii="Tahoma" w:hAnsi="Tahoma" w:cs="Tahoma"/>
          <w:iCs/>
          <w:szCs w:val="22"/>
        </w:rPr>
      </w:pPr>
    </w:p>
    <w:p w:rsidR="00375C47" w:rsidRPr="004A1016" w:rsidRDefault="00375C47" w:rsidP="004A1016">
      <w:pPr>
        <w:widowControl w:val="0"/>
        <w:autoSpaceDE w:val="0"/>
        <w:autoSpaceDN w:val="0"/>
        <w:adjustRightInd w:val="0"/>
        <w:spacing w:line="288" w:lineRule="auto"/>
        <w:jc w:val="both"/>
        <w:rPr>
          <w:rFonts w:ascii="Tahoma" w:hAnsi="Tahoma" w:cs="Tahoma"/>
          <w:b/>
          <w:iCs/>
          <w:szCs w:val="22"/>
        </w:rPr>
      </w:pPr>
      <w:r w:rsidRPr="004A1016">
        <w:rPr>
          <w:rFonts w:ascii="Tahoma" w:hAnsi="Tahoma" w:cs="Tahoma"/>
          <w:b/>
          <w:iCs/>
          <w:szCs w:val="22"/>
        </w:rPr>
        <w:t xml:space="preserve">NORMATIVIDAD APLICABLE PARA LA </w:t>
      </w:r>
      <w:r w:rsidR="004A1016" w:rsidRPr="004A1016">
        <w:rPr>
          <w:rFonts w:ascii="Tahoma" w:hAnsi="Tahoma" w:cs="Tahoma"/>
          <w:b/>
          <w:iCs/>
          <w:szCs w:val="22"/>
        </w:rPr>
        <w:t>PENSIÓN</w:t>
      </w:r>
      <w:r w:rsidRPr="004A1016">
        <w:rPr>
          <w:rFonts w:ascii="Tahoma" w:hAnsi="Tahoma" w:cs="Tahoma"/>
          <w:b/>
          <w:iCs/>
          <w:szCs w:val="22"/>
        </w:rPr>
        <w:t xml:space="preserve"> DE SOBREVIVIENTES.</w:t>
      </w:r>
    </w:p>
    <w:p w:rsidR="00375C47" w:rsidRPr="004A1016" w:rsidRDefault="00375C47" w:rsidP="004A1016">
      <w:pPr>
        <w:widowControl w:val="0"/>
        <w:autoSpaceDE w:val="0"/>
        <w:autoSpaceDN w:val="0"/>
        <w:adjustRightInd w:val="0"/>
        <w:spacing w:line="288" w:lineRule="auto"/>
        <w:jc w:val="both"/>
        <w:rPr>
          <w:rFonts w:ascii="Tahoma" w:hAnsi="Tahoma" w:cs="Tahoma"/>
          <w:b/>
          <w:iCs/>
          <w:szCs w:val="22"/>
        </w:rPr>
      </w:pPr>
    </w:p>
    <w:p w:rsidR="00375C47" w:rsidRPr="004A1016" w:rsidRDefault="00375C47" w:rsidP="004A1016">
      <w:pPr>
        <w:widowControl w:val="0"/>
        <w:autoSpaceDE w:val="0"/>
        <w:autoSpaceDN w:val="0"/>
        <w:adjustRightInd w:val="0"/>
        <w:spacing w:line="288" w:lineRule="auto"/>
        <w:jc w:val="both"/>
        <w:rPr>
          <w:rFonts w:ascii="Tahoma" w:hAnsi="Tahoma" w:cs="Tahoma"/>
          <w:szCs w:val="22"/>
        </w:rPr>
      </w:pPr>
      <w:r w:rsidRPr="004A1016">
        <w:rPr>
          <w:rFonts w:ascii="Tahoma" w:hAnsi="Tahoma" w:cs="Tahoma"/>
          <w:iCs/>
          <w:szCs w:val="22"/>
        </w:rPr>
        <w:t xml:space="preserve">Es posición pacifica </w:t>
      </w:r>
      <w:r w:rsidRPr="004A1016">
        <w:rPr>
          <w:rFonts w:ascii="Tahoma" w:hAnsi="Tahoma" w:cs="Tahoma"/>
          <w:szCs w:val="22"/>
        </w:rPr>
        <w:t>de la jurisprudencia considerar que la norma que rige las pensiones de invalidez y sobrevivientes es la vigente al momento en el que se produce el deceso del afiliado.</w:t>
      </w:r>
    </w:p>
    <w:p w:rsidR="00375C47" w:rsidRPr="004A1016" w:rsidRDefault="00375C47" w:rsidP="004A1016">
      <w:pPr>
        <w:widowControl w:val="0"/>
        <w:autoSpaceDE w:val="0"/>
        <w:autoSpaceDN w:val="0"/>
        <w:adjustRightInd w:val="0"/>
        <w:spacing w:line="288" w:lineRule="auto"/>
        <w:jc w:val="both"/>
        <w:rPr>
          <w:rFonts w:ascii="Tahoma" w:hAnsi="Tahoma" w:cs="Tahoma"/>
          <w:szCs w:val="22"/>
        </w:rPr>
      </w:pPr>
    </w:p>
    <w:p w:rsidR="00375C47" w:rsidRPr="004A1016" w:rsidRDefault="00375C47" w:rsidP="004A1016">
      <w:pPr>
        <w:widowControl w:val="0"/>
        <w:autoSpaceDE w:val="0"/>
        <w:autoSpaceDN w:val="0"/>
        <w:adjustRightInd w:val="0"/>
        <w:spacing w:line="288" w:lineRule="auto"/>
        <w:jc w:val="both"/>
        <w:rPr>
          <w:rFonts w:ascii="Tahoma" w:hAnsi="Tahoma" w:cs="Tahoma"/>
          <w:szCs w:val="22"/>
        </w:rPr>
      </w:pPr>
      <w:r w:rsidRPr="004A1016">
        <w:rPr>
          <w:rFonts w:ascii="Tahoma" w:hAnsi="Tahoma" w:cs="Tahoma"/>
          <w:szCs w:val="22"/>
        </w:rPr>
        <w:t>Excepcionalmente se ha permitido la aplicación de la legislación anterior en desarrollo de la denominada “condición más beneficiosa, respecto a la cual, para su aplicación, caben las siguientes precisiones.</w:t>
      </w:r>
    </w:p>
    <w:p w:rsidR="00375C47" w:rsidRPr="004A1016" w:rsidRDefault="00375C47" w:rsidP="004A1016">
      <w:pPr>
        <w:widowControl w:val="0"/>
        <w:autoSpaceDE w:val="0"/>
        <w:autoSpaceDN w:val="0"/>
        <w:adjustRightInd w:val="0"/>
        <w:spacing w:line="288" w:lineRule="auto"/>
        <w:jc w:val="both"/>
        <w:rPr>
          <w:rFonts w:ascii="Tahoma" w:hAnsi="Tahoma" w:cs="Tahoma"/>
          <w:szCs w:val="22"/>
        </w:rPr>
      </w:pPr>
    </w:p>
    <w:p w:rsidR="00375C47" w:rsidRPr="004A1016" w:rsidRDefault="00375C47" w:rsidP="004A1016">
      <w:pPr>
        <w:widowControl w:val="0"/>
        <w:numPr>
          <w:ilvl w:val="0"/>
          <w:numId w:val="37"/>
        </w:numPr>
        <w:autoSpaceDE w:val="0"/>
        <w:autoSpaceDN w:val="0"/>
        <w:adjustRightInd w:val="0"/>
        <w:spacing w:line="288" w:lineRule="auto"/>
        <w:jc w:val="both"/>
        <w:rPr>
          <w:rFonts w:ascii="Tahoma" w:hAnsi="Tahoma" w:cs="Tahoma"/>
          <w:b/>
          <w:iCs/>
          <w:szCs w:val="22"/>
        </w:rPr>
      </w:pPr>
      <w:r w:rsidRPr="004A1016">
        <w:rPr>
          <w:rFonts w:ascii="Tahoma" w:hAnsi="Tahoma" w:cs="Tahoma"/>
          <w:b/>
          <w:iCs/>
          <w:szCs w:val="22"/>
        </w:rPr>
        <w:t>VIGENCIA DE LA CONDICIÓN MÁS BENEFICIOSA</w:t>
      </w:r>
    </w:p>
    <w:p w:rsidR="00375C47" w:rsidRPr="004A1016" w:rsidRDefault="00375C47" w:rsidP="004A1016">
      <w:pPr>
        <w:widowControl w:val="0"/>
        <w:autoSpaceDE w:val="0"/>
        <w:autoSpaceDN w:val="0"/>
        <w:adjustRightInd w:val="0"/>
        <w:spacing w:line="288" w:lineRule="auto"/>
        <w:jc w:val="both"/>
        <w:rPr>
          <w:rFonts w:ascii="Tahoma" w:hAnsi="Tahoma" w:cs="Tahoma"/>
          <w:b/>
          <w:iCs/>
          <w:szCs w:val="22"/>
        </w:rPr>
      </w:pPr>
    </w:p>
    <w:p w:rsidR="00375C47" w:rsidRPr="004A1016" w:rsidRDefault="00375C47" w:rsidP="004A1016">
      <w:pPr>
        <w:widowControl w:val="0"/>
        <w:autoSpaceDE w:val="0"/>
        <w:autoSpaceDN w:val="0"/>
        <w:adjustRightInd w:val="0"/>
        <w:spacing w:line="288" w:lineRule="auto"/>
        <w:jc w:val="both"/>
        <w:rPr>
          <w:rFonts w:ascii="Tahoma" w:hAnsi="Tahoma" w:cs="Tahoma"/>
          <w:szCs w:val="22"/>
        </w:rPr>
      </w:pPr>
      <w:r w:rsidRPr="004A1016">
        <w:rPr>
          <w:rFonts w:ascii="Tahoma" w:hAnsi="Tahoma" w:cs="Tahoma"/>
          <w:iCs/>
          <w:szCs w:val="22"/>
        </w:rPr>
        <w:t>Como quiera que el punto de partida para aceptar, en los asuntos de invalidez y sobrevivencia, la aplicación de la mal llamada “condición más beneficiosa”, es la falta de consagración de un régimen de transición –figura que por definición siempre tiene un límite temporal</w:t>
      </w:r>
      <w:r w:rsidR="00604E02">
        <w:rPr>
          <w:rFonts w:ascii="Tahoma" w:hAnsi="Tahoma" w:cs="Tahoma"/>
          <w:iCs/>
          <w:szCs w:val="22"/>
        </w:rPr>
        <w:t>–</w:t>
      </w:r>
      <w:r w:rsidRPr="004A1016">
        <w:rPr>
          <w:rFonts w:ascii="Tahoma" w:hAnsi="Tahoma" w:cs="Tahoma"/>
          <w:iCs/>
          <w:szCs w:val="22"/>
        </w:rPr>
        <w:t xml:space="preserve">, claro resulta que dicho beneficio no puede tener una vigencia ilimitada, conclusión a la que recientemente llegó la Sala de Casación Laboral de la Corte Suprema de Justicia en </w:t>
      </w:r>
      <w:r w:rsidRPr="004A1016">
        <w:rPr>
          <w:rFonts w:ascii="Tahoma" w:hAnsi="Tahoma" w:cs="Tahoma"/>
          <w:szCs w:val="22"/>
        </w:rPr>
        <w:t xml:space="preserve">la sentencia SL4650 de 25 de enero de 2017 radicación Nº 45262 con ponencia de los Magistrados Fernando Castillo Cadena y Gerardo Botero Zuluaga. </w:t>
      </w:r>
    </w:p>
    <w:p w:rsidR="00375C47" w:rsidRPr="004A1016" w:rsidRDefault="00375C47" w:rsidP="004A1016">
      <w:pPr>
        <w:widowControl w:val="0"/>
        <w:autoSpaceDE w:val="0"/>
        <w:autoSpaceDN w:val="0"/>
        <w:adjustRightInd w:val="0"/>
        <w:spacing w:line="288" w:lineRule="auto"/>
        <w:jc w:val="both"/>
        <w:rPr>
          <w:rFonts w:ascii="Tahoma" w:hAnsi="Tahoma" w:cs="Tahoma"/>
          <w:szCs w:val="22"/>
        </w:rPr>
      </w:pPr>
    </w:p>
    <w:p w:rsidR="00375C47" w:rsidRPr="004A1016" w:rsidRDefault="00375C47" w:rsidP="004A1016">
      <w:pPr>
        <w:widowControl w:val="0"/>
        <w:autoSpaceDE w:val="0"/>
        <w:autoSpaceDN w:val="0"/>
        <w:adjustRightInd w:val="0"/>
        <w:spacing w:line="288" w:lineRule="auto"/>
        <w:jc w:val="both"/>
        <w:rPr>
          <w:rFonts w:ascii="Tahoma" w:hAnsi="Tahoma" w:cs="Tahoma"/>
          <w:szCs w:val="22"/>
        </w:rPr>
      </w:pPr>
      <w:r w:rsidRPr="004A1016">
        <w:rPr>
          <w:rFonts w:ascii="Tahoma" w:hAnsi="Tahoma" w:cs="Tahoma"/>
          <w:szCs w:val="22"/>
        </w:rPr>
        <w:t xml:space="preserve">En esa providencia, la Alta Magistratura, luego de señalar que la condición más </w:t>
      </w:r>
      <w:r w:rsidRPr="004A1016">
        <w:rPr>
          <w:rFonts w:ascii="Tahoma" w:hAnsi="Tahoma" w:cs="Tahoma"/>
          <w:szCs w:val="22"/>
        </w:rPr>
        <w:lastRenderedPageBreak/>
        <w:t>beneficiosa es: a) Una excepción al principio de la retrospectividad, b) Que opera en la sucesión o tránsito legislativo, c) Procede cuando se predica la aplicación de la normatividad inmediatamente anterior a la vigente al momento del siniestro, d) Entra en vigor a falta de un régimen de transición, e) Es aplicable a aquellos afiliados que tienen una expectativa legítima, al cumplir en su integridad la densidad de semanas exigidas en la Ley derogada, y f) Respeta la confianza legítima de los destinatarios de la norma;  determinó que para dejar causada la pensión de sobrevivientes en desarrollo del mencionado principio de la condición más beneficiosa en tránsito legislativo entre la Ley 100 de 1993 y la Ley 797 de 2003, se debe acreditar como requisito sine qua non que el deceso se produzca entre el 29 de enero de 2003 y el 29 de enero de 2006, y a partir de ese evento, en cada caso concreto se debe estudiar si el causante se encontraba en alguna de las cuatro circunstancias allí descritas para dejar causado el derecho.</w:t>
      </w:r>
    </w:p>
    <w:p w:rsidR="00375C47" w:rsidRPr="004A1016" w:rsidRDefault="00375C47" w:rsidP="004A1016">
      <w:pPr>
        <w:widowControl w:val="0"/>
        <w:autoSpaceDE w:val="0"/>
        <w:autoSpaceDN w:val="0"/>
        <w:adjustRightInd w:val="0"/>
        <w:spacing w:line="288" w:lineRule="auto"/>
        <w:jc w:val="both"/>
        <w:rPr>
          <w:rFonts w:ascii="Tahoma" w:hAnsi="Tahoma" w:cs="Tahoma"/>
          <w:szCs w:val="22"/>
        </w:rPr>
      </w:pPr>
    </w:p>
    <w:p w:rsidR="00375C47" w:rsidRPr="004A1016" w:rsidRDefault="00375C47" w:rsidP="004A1016">
      <w:pPr>
        <w:widowControl w:val="0"/>
        <w:autoSpaceDE w:val="0"/>
        <w:autoSpaceDN w:val="0"/>
        <w:adjustRightInd w:val="0"/>
        <w:spacing w:line="288" w:lineRule="auto"/>
        <w:jc w:val="both"/>
        <w:rPr>
          <w:rFonts w:ascii="Tahoma" w:hAnsi="Tahoma" w:cs="Tahoma"/>
          <w:b/>
          <w:szCs w:val="22"/>
        </w:rPr>
      </w:pPr>
      <w:r w:rsidRPr="004A1016">
        <w:rPr>
          <w:rFonts w:ascii="Tahoma" w:hAnsi="Tahoma" w:cs="Tahoma"/>
          <w:b/>
          <w:szCs w:val="22"/>
        </w:rPr>
        <w:t>2. TEMPORALIDAD PARA LA APLICACIÓN DE LA CONDICIÓN MÁS BENEFICIOSA.</w:t>
      </w:r>
    </w:p>
    <w:p w:rsidR="00375C47" w:rsidRPr="004A1016" w:rsidRDefault="00375C47" w:rsidP="004A1016">
      <w:pPr>
        <w:widowControl w:val="0"/>
        <w:autoSpaceDE w:val="0"/>
        <w:autoSpaceDN w:val="0"/>
        <w:adjustRightInd w:val="0"/>
        <w:spacing w:line="288" w:lineRule="auto"/>
        <w:jc w:val="both"/>
        <w:rPr>
          <w:rFonts w:ascii="Tahoma" w:hAnsi="Tahoma" w:cs="Tahoma"/>
          <w:szCs w:val="22"/>
        </w:rPr>
      </w:pPr>
    </w:p>
    <w:p w:rsidR="00375C47" w:rsidRPr="004A1016" w:rsidRDefault="00375C47" w:rsidP="004A1016">
      <w:pPr>
        <w:widowControl w:val="0"/>
        <w:autoSpaceDE w:val="0"/>
        <w:autoSpaceDN w:val="0"/>
        <w:adjustRightInd w:val="0"/>
        <w:spacing w:line="288" w:lineRule="auto"/>
        <w:jc w:val="both"/>
        <w:rPr>
          <w:rFonts w:ascii="Tahoma" w:hAnsi="Tahoma" w:cs="Tahoma"/>
          <w:szCs w:val="22"/>
        </w:rPr>
      </w:pPr>
      <w:r w:rsidRPr="004A1016">
        <w:rPr>
          <w:rFonts w:ascii="Tahoma" w:hAnsi="Tahoma" w:cs="Tahoma"/>
          <w:szCs w:val="22"/>
        </w:rPr>
        <w:t>Así pues, la finalidad pronunciamiento jurisprudencial, a que se hizo alusión con anterioridad, es limitar la aplicación del principio de la condición más beneficiosa, de manera tal que se permita el uso de la antigua legislación mientras corre el periodo prevista en la nueva ley para poder cumplir con el requisito que esta señala. Esto es, en el tránsito de ley 100 de 1993 a ley 797 de 2003, tres (3) años y en el tránsito de acuerdo 049 de 1990 a ley 100 de 1993 un (1) año. La razón es simple: mientras esos periodos están corriendo, si ocurre la contingencia, no es posible decir que se tuvo oportunidad de cumplir la exigencia de la nueva ley y por ello debe permitirse acudir a la anterior, pero corridos los mismo no existe justificación para no tener cumplido a cabalidad el número de semanas que la nueva legislación exige.</w:t>
      </w:r>
    </w:p>
    <w:p w:rsidR="00375C47" w:rsidRPr="004A1016" w:rsidRDefault="00375C47" w:rsidP="004A1016">
      <w:pPr>
        <w:widowControl w:val="0"/>
        <w:autoSpaceDE w:val="0"/>
        <w:autoSpaceDN w:val="0"/>
        <w:adjustRightInd w:val="0"/>
        <w:spacing w:line="288" w:lineRule="auto"/>
        <w:jc w:val="both"/>
        <w:rPr>
          <w:rFonts w:ascii="Tahoma" w:hAnsi="Tahoma" w:cs="Tahoma"/>
          <w:szCs w:val="22"/>
        </w:rPr>
      </w:pPr>
    </w:p>
    <w:p w:rsidR="00375C47" w:rsidRPr="004A1016" w:rsidRDefault="00375C47" w:rsidP="004A1016">
      <w:pPr>
        <w:widowControl w:val="0"/>
        <w:autoSpaceDE w:val="0"/>
        <w:autoSpaceDN w:val="0"/>
        <w:adjustRightInd w:val="0"/>
        <w:spacing w:line="288" w:lineRule="auto"/>
        <w:jc w:val="both"/>
        <w:rPr>
          <w:rFonts w:ascii="Tahoma" w:hAnsi="Tahoma" w:cs="Tahoma"/>
          <w:szCs w:val="22"/>
        </w:rPr>
      </w:pPr>
      <w:r w:rsidRPr="004A1016">
        <w:rPr>
          <w:rFonts w:ascii="Tahoma" w:hAnsi="Tahoma" w:cs="Tahoma"/>
          <w:szCs w:val="22"/>
        </w:rPr>
        <w:t>En otras palabras, a título de ejemplo en el paso de ley 100 de 1993 a ley 797 de 2003, se pone este límite (3 años), por la potísima razón de que es ese precisamente el lapso previsto en la nueva ley para poder acreditar el requisito de las 50 semanas, entendiéndose entonces que transcurridos esos tres años, no existe razón para que no se hayan realizado los aportes exigidos en la nueva normatividad y por ende, si el interesado no los efectuó, no hay lugar a mantener la vigencia de la ley anterior.</w:t>
      </w:r>
    </w:p>
    <w:p w:rsidR="00375C47" w:rsidRPr="004A1016" w:rsidRDefault="00375C47" w:rsidP="004A1016">
      <w:pPr>
        <w:widowControl w:val="0"/>
        <w:autoSpaceDE w:val="0"/>
        <w:autoSpaceDN w:val="0"/>
        <w:adjustRightInd w:val="0"/>
        <w:spacing w:line="288" w:lineRule="auto"/>
        <w:jc w:val="both"/>
        <w:rPr>
          <w:rFonts w:ascii="Tahoma" w:hAnsi="Tahoma" w:cs="Tahoma"/>
          <w:szCs w:val="22"/>
        </w:rPr>
      </w:pPr>
    </w:p>
    <w:p w:rsidR="00375C47" w:rsidRPr="004A1016" w:rsidRDefault="00375C47" w:rsidP="004A1016">
      <w:pPr>
        <w:widowControl w:val="0"/>
        <w:autoSpaceDE w:val="0"/>
        <w:autoSpaceDN w:val="0"/>
        <w:adjustRightInd w:val="0"/>
        <w:spacing w:line="288" w:lineRule="auto"/>
        <w:jc w:val="both"/>
        <w:rPr>
          <w:rFonts w:ascii="Tahoma" w:hAnsi="Tahoma" w:cs="Tahoma"/>
          <w:szCs w:val="22"/>
        </w:rPr>
      </w:pPr>
      <w:r w:rsidRPr="004A1016">
        <w:rPr>
          <w:rFonts w:ascii="Tahoma" w:hAnsi="Tahoma" w:cs="Tahoma"/>
          <w:szCs w:val="22"/>
        </w:rPr>
        <w:t>Ahora, si bien hasta el momento no existe interpretación que en similar sentido cobije el cambio normativo que se presentó entre el Acuerdo 049/90 y la Ley 100/93, considero que en ese evento, al tratarse de normas más antiguas, resulta igualmente procedente establecer la misma restricción y con los mismos parámetros señalados en la sentencia de la Corte Suprema de Justicia, antes referida.</w:t>
      </w:r>
    </w:p>
    <w:p w:rsidR="00375C47" w:rsidRPr="004A1016" w:rsidRDefault="00375C47" w:rsidP="004A1016">
      <w:pPr>
        <w:widowControl w:val="0"/>
        <w:autoSpaceDE w:val="0"/>
        <w:autoSpaceDN w:val="0"/>
        <w:adjustRightInd w:val="0"/>
        <w:spacing w:line="288" w:lineRule="auto"/>
        <w:jc w:val="both"/>
        <w:rPr>
          <w:rFonts w:ascii="Tahoma" w:hAnsi="Tahoma" w:cs="Tahoma"/>
          <w:szCs w:val="22"/>
        </w:rPr>
      </w:pPr>
    </w:p>
    <w:p w:rsidR="00375C47" w:rsidRPr="004A1016" w:rsidRDefault="00375C47" w:rsidP="004A1016">
      <w:pPr>
        <w:widowControl w:val="0"/>
        <w:autoSpaceDE w:val="0"/>
        <w:autoSpaceDN w:val="0"/>
        <w:adjustRightInd w:val="0"/>
        <w:spacing w:line="288" w:lineRule="auto"/>
        <w:jc w:val="both"/>
        <w:rPr>
          <w:rFonts w:ascii="Tahoma" w:hAnsi="Tahoma" w:cs="Tahoma"/>
          <w:szCs w:val="22"/>
        </w:rPr>
      </w:pPr>
      <w:r w:rsidRPr="004A1016">
        <w:rPr>
          <w:rFonts w:ascii="Tahoma" w:hAnsi="Tahoma" w:cs="Tahoma"/>
          <w:szCs w:val="22"/>
        </w:rPr>
        <w:t xml:space="preserve">De tal manera que, siguiendo la misma lógica, al subsumir la anterior intelección, para aplicar el principio de la condición más beneficiosa, cuando se pretenda acudir al Acuerdo 049/90 y el afiliado no se encontrare cotizando, su fallecimiento debe </w:t>
      </w:r>
      <w:r w:rsidRPr="004A1016">
        <w:rPr>
          <w:rFonts w:ascii="Tahoma" w:hAnsi="Tahoma" w:cs="Tahoma"/>
          <w:szCs w:val="22"/>
        </w:rPr>
        <w:lastRenderedPageBreak/>
        <w:t>presentarse dentro del año siguiente al cambio normativo o entrada en vigencia de la Ley 100/93, que corresponde al periodo en que esta establece la posibilidad de cumplir la densidad de cotizaciones -26 semanas- para entender causado el derecho.</w:t>
      </w:r>
    </w:p>
    <w:p w:rsidR="00375C47" w:rsidRPr="004A1016" w:rsidRDefault="00375C47" w:rsidP="004A1016">
      <w:pPr>
        <w:widowControl w:val="0"/>
        <w:autoSpaceDE w:val="0"/>
        <w:autoSpaceDN w:val="0"/>
        <w:adjustRightInd w:val="0"/>
        <w:spacing w:line="288" w:lineRule="auto"/>
        <w:jc w:val="both"/>
        <w:rPr>
          <w:rFonts w:ascii="Tahoma" w:hAnsi="Tahoma" w:cs="Tahoma"/>
          <w:szCs w:val="22"/>
        </w:rPr>
      </w:pPr>
    </w:p>
    <w:p w:rsidR="00375C47" w:rsidRPr="004A1016" w:rsidRDefault="00375C47" w:rsidP="004A1016">
      <w:pPr>
        <w:widowControl w:val="0"/>
        <w:autoSpaceDE w:val="0"/>
        <w:autoSpaceDN w:val="0"/>
        <w:adjustRightInd w:val="0"/>
        <w:spacing w:line="288" w:lineRule="auto"/>
        <w:jc w:val="both"/>
        <w:rPr>
          <w:rFonts w:ascii="Tahoma" w:hAnsi="Tahoma" w:cs="Tahoma"/>
          <w:szCs w:val="22"/>
          <w:lang w:val="es-CO"/>
        </w:rPr>
      </w:pPr>
      <w:r w:rsidRPr="004A1016">
        <w:rPr>
          <w:rFonts w:ascii="Tahoma" w:hAnsi="Tahoma" w:cs="Tahoma"/>
          <w:szCs w:val="22"/>
        </w:rPr>
        <w:t xml:space="preserve">No obstante, la anterior intelección no se aplicó en este caso sino que se continuó aceptando el viejo criterio de </w:t>
      </w:r>
      <w:proofErr w:type="spellStart"/>
      <w:r w:rsidRPr="004A1016">
        <w:rPr>
          <w:rFonts w:ascii="Tahoma" w:hAnsi="Tahoma" w:cs="Tahoma"/>
          <w:szCs w:val="22"/>
        </w:rPr>
        <w:t>ultractividad</w:t>
      </w:r>
      <w:proofErr w:type="spellEnd"/>
      <w:r w:rsidRPr="004A1016">
        <w:rPr>
          <w:rFonts w:ascii="Tahoma" w:hAnsi="Tahoma" w:cs="Tahoma"/>
          <w:szCs w:val="22"/>
        </w:rPr>
        <w:t xml:space="preserve"> del acuerdo 049 de 1990 basado en el margen de aportes de 150 semanas de cotización dentro de los seis años anteriores a la muerte del afiliado y a la vez dentro de los 6 años anteriores a la entrada en vigencia de la ley 100 de 1993.</w:t>
      </w:r>
    </w:p>
    <w:p w:rsidR="00375C47" w:rsidRPr="004A1016" w:rsidRDefault="00375C47" w:rsidP="004A1016">
      <w:pPr>
        <w:widowControl w:val="0"/>
        <w:autoSpaceDE w:val="0"/>
        <w:autoSpaceDN w:val="0"/>
        <w:adjustRightInd w:val="0"/>
        <w:spacing w:line="288" w:lineRule="auto"/>
        <w:jc w:val="both"/>
        <w:rPr>
          <w:rFonts w:ascii="Tahoma" w:hAnsi="Tahoma" w:cs="Tahoma"/>
          <w:szCs w:val="22"/>
          <w:lang w:val="es-CO"/>
        </w:rPr>
      </w:pPr>
    </w:p>
    <w:p w:rsidR="00375C47" w:rsidRPr="004A1016" w:rsidRDefault="00375C47" w:rsidP="004A1016">
      <w:pPr>
        <w:widowControl w:val="0"/>
        <w:autoSpaceDE w:val="0"/>
        <w:autoSpaceDN w:val="0"/>
        <w:adjustRightInd w:val="0"/>
        <w:spacing w:line="288" w:lineRule="auto"/>
        <w:jc w:val="both"/>
        <w:rPr>
          <w:rFonts w:ascii="Tahoma" w:hAnsi="Tahoma" w:cs="Tahoma"/>
          <w:szCs w:val="22"/>
          <w:lang w:val="es-CO"/>
        </w:rPr>
      </w:pPr>
      <w:r w:rsidRPr="004A1016">
        <w:rPr>
          <w:rFonts w:ascii="Tahoma" w:hAnsi="Tahoma" w:cs="Tahoma"/>
          <w:szCs w:val="22"/>
          <w:lang w:val="es-CO"/>
        </w:rPr>
        <w:t>Así las cosas, consideró que se debió confirmar en su totalidad la sentencia recurrida.</w:t>
      </w:r>
    </w:p>
    <w:p w:rsidR="00375C47" w:rsidRPr="004A1016" w:rsidRDefault="00375C47" w:rsidP="004A1016">
      <w:pPr>
        <w:widowControl w:val="0"/>
        <w:autoSpaceDE w:val="0"/>
        <w:autoSpaceDN w:val="0"/>
        <w:adjustRightInd w:val="0"/>
        <w:spacing w:line="288" w:lineRule="auto"/>
        <w:jc w:val="both"/>
        <w:rPr>
          <w:rFonts w:ascii="Tahoma" w:hAnsi="Tahoma" w:cs="Tahoma"/>
          <w:iCs/>
          <w:szCs w:val="22"/>
        </w:rPr>
      </w:pPr>
    </w:p>
    <w:p w:rsidR="00375C47" w:rsidRPr="004A1016" w:rsidRDefault="00375C47" w:rsidP="004A1016">
      <w:pPr>
        <w:widowControl w:val="0"/>
        <w:autoSpaceDE w:val="0"/>
        <w:autoSpaceDN w:val="0"/>
        <w:adjustRightInd w:val="0"/>
        <w:spacing w:line="288" w:lineRule="auto"/>
        <w:jc w:val="both"/>
        <w:rPr>
          <w:rFonts w:ascii="Tahoma" w:hAnsi="Tahoma" w:cs="Tahoma"/>
          <w:szCs w:val="22"/>
        </w:rPr>
      </w:pPr>
    </w:p>
    <w:p w:rsidR="00375C47" w:rsidRPr="004A1016" w:rsidRDefault="00375C47" w:rsidP="004A1016">
      <w:pPr>
        <w:widowControl w:val="0"/>
        <w:autoSpaceDE w:val="0"/>
        <w:autoSpaceDN w:val="0"/>
        <w:adjustRightInd w:val="0"/>
        <w:spacing w:line="288" w:lineRule="auto"/>
        <w:jc w:val="both"/>
        <w:rPr>
          <w:rFonts w:ascii="Tahoma" w:hAnsi="Tahoma" w:cs="Tahoma"/>
          <w:b/>
          <w:szCs w:val="22"/>
        </w:rPr>
      </w:pPr>
    </w:p>
    <w:p w:rsidR="00375C47" w:rsidRPr="004A1016" w:rsidRDefault="00375C47" w:rsidP="004A1016">
      <w:pPr>
        <w:widowControl w:val="0"/>
        <w:autoSpaceDE w:val="0"/>
        <w:autoSpaceDN w:val="0"/>
        <w:adjustRightInd w:val="0"/>
        <w:spacing w:line="288" w:lineRule="auto"/>
        <w:jc w:val="both"/>
        <w:rPr>
          <w:rFonts w:ascii="Tahoma" w:hAnsi="Tahoma" w:cs="Tahoma"/>
          <w:b/>
          <w:szCs w:val="22"/>
        </w:rPr>
      </w:pPr>
    </w:p>
    <w:p w:rsidR="00375C47" w:rsidRPr="004A1016" w:rsidRDefault="00375C47" w:rsidP="004A1016">
      <w:pPr>
        <w:widowControl w:val="0"/>
        <w:autoSpaceDE w:val="0"/>
        <w:autoSpaceDN w:val="0"/>
        <w:adjustRightInd w:val="0"/>
        <w:spacing w:line="288" w:lineRule="auto"/>
        <w:jc w:val="both"/>
        <w:rPr>
          <w:rFonts w:ascii="Tahoma" w:hAnsi="Tahoma" w:cs="Tahoma"/>
          <w:b/>
          <w:szCs w:val="22"/>
        </w:rPr>
      </w:pPr>
    </w:p>
    <w:p w:rsidR="00375C47" w:rsidRPr="004A1016" w:rsidRDefault="00375C47" w:rsidP="004A1016">
      <w:pPr>
        <w:widowControl w:val="0"/>
        <w:autoSpaceDE w:val="0"/>
        <w:autoSpaceDN w:val="0"/>
        <w:adjustRightInd w:val="0"/>
        <w:spacing w:line="288" w:lineRule="auto"/>
        <w:jc w:val="center"/>
        <w:rPr>
          <w:rFonts w:ascii="Tahoma" w:hAnsi="Tahoma" w:cs="Tahoma"/>
          <w:b/>
          <w:szCs w:val="22"/>
        </w:rPr>
      </w:pPr>
      <w:r w:rsidRPr="004A1016">
        <w:rPr>
          <w:rFonts w:ascii="Tahoma" w:hAnsi="Tahoma" w:cs="Tahoma"/>
          <w:b/>
          <w:szCs w:val="22"/>
        </w:rPr>
        <w:t>JULIO CÉSAR SALAZAR MUÑOZ</w:t>
      </w:r>
    </w:p>
    <w:p w:rsidR="00375C47" w:rsidRPr="004A1016" w:rsidRDefault="00375C47" w:rsidP="004A1016">
      <w:pPr>
        <w:widowControl w:val="0"/>
        <w:autoSpaceDE w:val="0"/>
        <w:autoSpaceDN w:val="0"/>
        <w:adjustRightInd w:val="0"/>
        <w:spacing w:line="288" w:lineRule="auto"/>
        <w:jc w:val="center"/>
        <w:rPr>
          <w:rFonts w:ascii="Tahoma" w:hAnsi="Tahoma" w:cs="Tahoma"/>
          <w:szCs w:val="22"/>
        </w:rPr>
      </w:pPr>
      <w:r w:rsidRPr="004A1016">
        <w:rPr>
          <w:rFonts w:ascii="Tahoma" w:hAnsi="Tahoma" w:cs="Tahoma"/>
          <w:szCs w:val="22"/>
        </w:rPr>
        <w:t>Magistrado</w:t>
      </w:r>
    </w:p>
    <w:sectPr w:rsidR="00375C47" w:rsidRPr="004A1016" w:rsidSect="00D47552">
      <w:headerReference w:type="even" r:id="rId8"/>
      <w:headerReference w:type="default" r:id="rId9"/>
      <w:footerReference w:type="default" r:id="rId10"/>
      <w:footerReference w:type="first" r:id="rId11"/>
      <w:pgSz w:w="12242" w:h="18722" w:code="14"/>
      <w:pgMar w:top="1871" w:right="1304" w:bottom="1304" w:left="1871" w:header="567" w:footer="56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F87" w:rsidRDefault="00A75F87">
      <w:r>
        <w:separator/>
      </w:r>
    </w:p>
  </w:endnote>
  <w:endnote w:type="continuationSeparator" w:id="0">
    <w:p w:rsidR="00A75F87" w:rsidRDefault="00A75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BCB" w:rsidRPr="00D47552" w:rsidRDefault="00335BCB">
    <w:pPr>
      <w:pStyle w:val="Piedepgina"/>
      <w:jc w:val="right"/>
      <w:rPr>
        <w:rFonts w:ascii="Arial" w:hAnsi="Arial" w:cs="Arial"/>
        <w:sz w:val="18"/>
      </w:rPr>
    </w:pPr>
    <w:r w:rsidRPr="00D47552">
      <w:rPr>
        <w:rFonts w:ascii="Arial" w:hAnsi="Arial" w:cs="Arial"/>
        <w:sz w:val="18"/>
      </w:rPr>
      <w:fldChar w:fldCharType="begin"/>
    </w:r>
    <w:r w:rsidRPr="00D47552">
      <w:rPr>
        <w:rFonts w:ascii="Arial" w:hAnsi="Arial" w:cs="Arial"/>
        <w:sz w:val="18"/>
      </w:rPr>
      <w:instrText>PAGE   \* MERGEFORMAT</w:instrText>
    </w:r>
    <w:r w:rsidRPr="00D47552">
      <w:rPr>
        <w:rFonts w:ascii="Arial" w:hAnsi="Arial" w:cs="Arial"/>
        <w:sz w:val="18"/>
      </w:rPr>
      <w:fldChar w:fldCharType="separate"/>
    </w:r>
    <w:r w:rsidR="006C174C">
      <w:rPr>
        <w:rFonts w:ascii="Arial" w:hAnsi="Arial" w:cs="Arial"/>
        <w:noProof/>
        <w:sz w:val="18"/>
      </w:rPr>
      <w:t>11</w:t>
    </w:r>
    <w:r w:rsidRPr="00D47552">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BCB" w:rsidRDefault="00335BCB">
    <w:pPr>
      <w:pStyle w:val="Piedepgina"/>
      <w:jc w:val="right"/>
    </w:pPr>
    <w:r>
      <w:fldChar w:fldCharType="begin"/>
    </w:r>
    <w:r>
      <w:instrText>PAGE   \* MERGEFORMAT</w:instrText>
    </w:r>
    <w:r>
      <w:fldChar w:fldCharType="separate"/>
    </w:r>
    <w:r w:rsidR="00604E02">
      <w:rPr>
        <w:noProof/>
      </w:rPr>
      <w:t>1</w:t>
    </w:r>
    <w:r>
      <w:fldChar w:fldCharType="end"/>
    </w:r>
  </w:p>
  <w:p w:rsidR="00335BCB" w:rsidRDefault="00335BC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F87" w:rsidRDefault="00A75F87">
      <w:r>
        <w:separator/>
      </w:r>
    </w:p>
  </w:footnote>
  <w:footnote w:type="continuationSeparator" w:id="0">
    <w:p w:rsidR="00A75F87" w:rsidRDefault="00A75F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BCB" w:rsidRDefault="00335BCB">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35BCB" w:rsidRDefault="00335BC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BCB" w:rsidRPr="00D47552" w:rsidRDefault="00335BCB" w:rsidP="00A43399">
    <w:pPr>
      <w:pStyle w:val="Puesto"/>
      <w:spacing w:line="240" w:lineRule="auto"/>
      <w:jc w:val="both"/>
      <w:rPr>
        <w:b w:val="0"/>
        <w:sz w:val="18"/>
        <w:szCs w:val="18"/>
      </w:rPr>
    </w:pPr>
    <w:r w:rsidRPr="00D47552">
      <w:rPr>
        <w:b w:val="0"/>
        <w:sz w:val="18"/>
        <w:szCs w:val="18"/>
      </w:rPr>
      <w:t>Radicación No.: 66001-31-05-005-2016-00548-01</w:t>
    </w:r>
  </w:p>
  <w:p w:rsidR="00335BCB" w:rsidRPr="00D47552" w:rsidRDefault="00335BCB" w:rsidP="00A43399">
    <w:pPr>
      <w:pStyle w:val="Puesto"/>
      <w:spacing w:line="240" w:lineRule="auto"/>
      <w:jc w:val="both"/>
      <w:rPr>
        <w:b w:val="0"/>
        <w:sz w:val="18"/>
        <w:szCs w:val="18"/>
      </w:rPr>
    </w:pPr>
    <w:r w:rsidRPr="00D47552">
      <w:rPr>
        <w:b w:val="0"/>
        <w:sz w:val="18"/>
        <w:szCs w:val="18"/>
      </w:rPr>
      <w:t xml:space="preserve">Demandante: Luz Mery Valencia Pareja </w:t>
    </w:r>
  </w:p>
  <w:p w:rsidR="00335BCB" w:rsidRPr="00D47552" w:rsidRDefault="00335BCB" w:rsidP="00D47552">
    <w:pPr>
      <w:pStyle w:val="Puesto"/>
      <w:spacing w:line="240" w:lineRule="auto"/>
      <w:ind w:left="708" w:hanging="708"/>
      <w:jc w:val="both"/>
      <w:rPr>
        <w:b w:val="0"/>
        <w:sz w:val="18"/>
        <w:szCs w:val="18"/>
      </w:rPr>
    </w:pPr>
    <w:r w:rsidRPr="00D47552">
      <w:rPr>
        <w:b w:val="0"/>
        <w:sz w:val="18"/>
        <w:szCs w:val="18"/>
      </w:rPr>
      <w:t xml:space="preserve">Demandado: Colpensiones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4">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6">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nsid w:val="1D657105"/>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1">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2">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7">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8">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9">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0">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2">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3">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A67642D"/>
    <w:multiLevelType w:val="hybridMultilevel"/>
    <w:tmpl w:val="7EA8624C"/>
    <w:lvl w:ilvl="0" w:tplc="AD9CBC76">
      <w:start w:val="1"/>
      <w:numFmt w:val="decimal"/>
      <w:lvlText w:val="%1."/>
      <w:lvlJc w:val="left"/>
      <w:pPr>
        <w:ind w:left="360" w:hanging="360"/>
      </w:pPr>
      <w:rPr>
        <w:rFonts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8">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9">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30">
    <w:nsid w:val="6BB846B4"/>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1">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32">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33">
    <w:nsid w:val="7A211CA9"/>
    <w:multiLevelType w:val="hybridMultilevel"/>
    <w:tmpl w:val="AEDEF8E6"/>
    <w:lvl w:ilvl="0" w:tplc="A35EE69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6">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3"/>
  </w:num>
  <w:num w:numId="2">
    <w:abstractNumId w:val="35"/>
  </w:num>
  <w:num w:numId="3">
    <w:abstractNumId w:val="22"/>
  </w:num>
  <w:num w:numId="4">
    <w:abstractNumId w:val="21"/>
  </w:num>
  <w:num w:numId="5">
    <w:abstractNumId w:val="17"/>
  </w:num>
  <w:num w:numId="6">
    <w:abstractNumId w:val="15"/>
  </w:num>
  <w:num w:numId="7">
    <w:abstractNumId w:val="14"/>
  </w:num>
  <w:num w:numId="8">
    <w:abstractNumId w:val="6"/>
  </w:num>
  <w:num w:numId="9">
    <w:abstractNumId w:val="11"/>
  </w:num>
  <w:num w:numId="10">
    <w:abstractNumId w:val="12"/>
  </w:num>
  <w:num w:numId="11">
    <w:abstractNumId w:val="9"/>
  </w:num>
  <w:num w:numId="12">
    <w:abstractNumId w:val="3"/>
  </w:num>
  <w:num w:numId="13">
    <w:abstractNumId w:val="1"/>
  </w:num>
  <w:num w:numId="14">
    <w:abstractNumId w:val="27"/>
  </w:num>
  <w:num w:numId="15">
    <w:abstractNumId w:val="29"/>
  </w:num>
  <w:num w:numId="16">
    <w:abstractNumId w:val="28"/>
  </w:num>
  <w:num w:numId="17">
    <w:abstractNumId w:val="16"/>
  </w:num>
  <w:num w:numId="18">
    <w:abstractNumId w:val="32"/>
  </w:num>
  <w:num w:numId="19">
    <w:abstractNumId w:val="34"/>
  </w:num>
  <w:num w:numId="20">
    <w:abstractNumId w:val="23"/>
  </w:num>
  <w:num w:numId="21">
    <w:abstractNumId w:val="31"/>
  </w:num>
  <w:num w:numId="22">
    <w:abstractNumId w:val="25"/>
  </w:num>
  <w:num w:numId="23">
    <w:abstractNumId w:val="24"/>
  </w:num>
  <w:num w:numId="24">
    <w:abstractNumId w:val="0"/>
  </w:num>
  <w:num w:numId="25">
    <w:abstractNumId w:val="19"/>
  </w:num>
  <w:num w:numId="26">
    <w:abstractNumId w:val="18"/>
  </w:num>
  <w:num w:numId="27">
    <w:abstractNumId w:val="7"/>
  </w:num>
  <w:num w:numId="28">
    <w:abstractNumId w:val="36"/>
  </w:num>
  <w:num w:numId="29">
    <w:abstractNumId w:val="10"/>
  </w:num>
  <w:num w:numId="30">
    <w:abstractNumId w:val="5"/>
  </w:num>
  <w:num w:numId="31">
    <w:abstractNumId w:val="8"/>
  </w:num>
  <w:num w:numId="32">
    <w:abstractNumId w:val="4"/>
  </w:num>
  <w:num w:numId="33">
    <w:abstractNumId w:val="20"/>
  </w:num>
  <w:num w:numId="34">
    <w:abstractNumId w:val="2"/>
  </w:num>
  <w:num w:numId="35">
    <w:abstractNumId w:val="30"/>
  </w:num>
  <w:num w:numId="36">
    <w:abstractNumId w:val="33"/>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2C"/>
    <w:rsid w:val="00000588"/>
    <w:rsid w:val="00000709"/>
    <w:rsid w:val="0000089E"/>
    <w:rsid w:val="00001311"/>
    <w:rsid w:val="0000167C"/>
    <w:rsid w:val="00001E22"/>
    <w:rsid w:val="00002362"/>
    <w:rsid w:val="00002AEC"/>
    <w:rsid w:val="000033DB"/>
    <w:rsid w:val="00004003"/>
    <w:rsid w:val="000043B8"/>
    <w:rsid w:val="0000451C"/>
    <w:rsid w:val="000057C8"/>
    <w:rsid w:val="00006084"/>
    <w:rsid w:val="0000616E"/>
    <w:rsid w:val="00006421"/>
    <w:rsid w:val="000067FE"/>
    <w:rsid w:val="00006AB3"/>
    <w:rsid w:val="00007112"/>
    <w:rsid w:val="000108A0"/>
    <w:rsid w:val="000108FA"/>
    <w:rsid w:val="000113A2"/>
    <w:rsid w:val="000117AB"/>
    <w:rsid w:val="00011DC0"/>
    <w:rsid w:val="00013138"/>
    <w:rsid w:val="000138D2"/>
    <w:rsid w:val="00014101"/>
    <w:rsid w:val="00014172"/>
    <w:rsid w:val="000141BD"/>
    <w:rsid w:val="00014949"/>
    <w:rsid w:val="000149FB"/>
    <w:rsid w:val="00014F1A"/>
    <w:rsid w:val="000153D6"/>
    <w:rsid w:val="00015677"/>
    <w:rsid w:val="00015C7D"/>
    <w:rsid w:val="00016CEA"/>
    <w:rsid w:val="000207D2"/>
    <w:rsid w:val="00020B62"/>
    <w:rsid w:val="00020EAD"/>
    <w:rsid w:val="00021B46"/>
    <w:rsid w:val="000222F2"/>
    <w:rsid w:val="000228BF"/>
    <w:rsid w:val="00022A5C"/>
    <w:rsid w:val="0002387D"/>
    <w:rsid w:val="0002448C"/>
    <w:rsid w:val="0002458E"/>
    <w:rsid w:val="00024806"/>
    <w:rsid w:val="00025895"/>
    <w:rsid w:val="00026905"/>
    <w:rsid w:val="000269CA"/>
    <w:rsid w:val="000271CA"/>
    <w:rsid w:val="000277BB"/>
    <w:rsid w:val="00027E37"/>
    <w:rsid w:val="0003162A"/>
    <w:rsid w:val="00033ACF"/>
    <w:rsid w:val="000355F6"/>
    <w:rsid w:val="00035929"/>
    <w:rsid w:val="00035BF4"/>
    <w:rsid w:val="00035D3A"/>
    <w:rsid w:val="000360E7"/>
    <w:rsid w:val="0003671C"/>
    <w:rsid w:val="00036C06"/>
    <w:rsid w:val="00036EDF"/>
    <w:rsid w:val="00037530"/>
    <w:rsid w:val="00037AF3"/>
    <w:rsid w:val="00037FB7"/>
    <w:rsid w:val="000400DC"/>
    <w:rsid w:val="00041F36"/>
    <w:rsid w:val="000423AA"/>
    <w:rsid w:val="000424DD"/>
    <w:rsid w:val="000424FE"/>
    <w:rsid w:val="00042929"/>
    <w:rsid w:val="00042D64"/>
    <w:rsid w:val="00043582"/>
    <w:rsid w:val="0004475C"/>
    <w:rsid w:val="00044C28"/>
    <w:rsid w:val="00045950"/>
    <w:rsid w:val="000461AB"/>
    <w:rsid w:val="00046230"/>
    <w:rsid w:val="000467BC"/>
    <w:rsid w:val="0004798C"/>
    <w:rsid w:val="000502A9"/>
    <w:rsid w:val="00050B8B"/>
    <w:rsid w:val="000516FA"/>
    <w:rsid w:val="0005299F"/>
    <w:rsid w:val="00053767"/>
    <w:rsid w:val="000539D9"/>
    <w:rsid w:val="00053BBC"/>
    <w:rsid w:val="00054180"/>
    <w:rsid w:val="00056B50"/>
    <w:rsid w:val="00056F1F"/>
    <w:rsid w:val="00057644"/>
    <w:rsid w:val="0005780C"/>
    <w:rsid w:val="00057E02"/>
    <w:rsid w:val="0006298A"/>
    <w:rsid w:val="000634C3"/>
    <w:rsid w:val="00063FBC"/>
    <w:rsid w:val="00064C80"/>
    <w:rsid w:val="00065677"/>
    <w:rsid w:val="00065765"/>
    <w:rsid w:val="00065E53"/>
    <w:rsid w:val="00067227"/>
    <w:rsid w:val="0007089E"/>
    <w:rsid w:val="00071C2C"/>
    <w:rsid w:val="00073CDD"/>
    <w:rsid w:val="00074717"/>
    <w:rsid w:val="000755E0"/>
    <w:rsid w:val="000758C9"/>
    <w:rsid w:val="00075CDE"/>
    <w:rsid w:val="000768A1"/>
    <w:rsid w:val="00076CCC"/>
    <w:rsid w:val="000770E2"/>
    <w:rsid w:val="00077395"/>
    <w:rsid w:val="00080373"/>
    <w:rsid w:val="000804F3"/>
    <w:rsid w:val="00080A28"/>
    <w:rsid w:val="0008113C"/>
    <w:rsid w:val="000816D0"/>
    <w:rsid w:val="000821A3"/>
    <w:rsid w:val="00082836"/>
    <w:rsid w:val="00082F11"/>
    <w:rsid w:val="000834E1"/>
    <w:rsid w:val="00084F5B"/>
    <w:rsid w:val="00085416"/>
    <w:rsid w:val="00085A34"/>
    <w:rsid w:val="00085F79"/>
    <w:rsid w:val="00086703"/>
    <w:rsid w:val="00087119"/>
    <w:rsid w:val="00087FDF"/>
    <w:rsid w:val="00090314"/>
    <w:rsid w:val="00090391"/>
    <w:rsid w:val="00090A38"/>
    <w:rsid w:val="00090C03"/>
    <w:rsid w:val="000910A9"/>
    <w:rsid w:val="00091B1C"/>
    <w:rsid w:val="00091C87"/>
    <w:rsid w:val="00092999"/>
    <w:rsid w:val="000934B4"/>
    <w:rsid w:val="000934F5"/>
    <w:rsid w:val="00093D21"/>
    <w:rsid w:val="00093DFA"/>
    <w:rsid w:val="000945BA"/>
    <w:rsid w:val="0009470B"/>
    <w:rsid w:val="00094805"/>
    <w:rsid w:val="0009509A"/>
    <w:rsid w:val="000952EC"/>
    <w:rsid w:val="00096148"/>
    <w:rsid w:val="00096A81"/>
    <w:rsid w:val="00096C52"/>
    <w:rsid w:val="0009794F"/>
    <w:rsid w:val="00097ED3"/>
    <w:rsid w:val="000A129C"/>
    <w:rsid w:val="000A2266"/>
    <w:rsid w:val="000A22BF"/>
    <w:rsid w:val="000A23F4"/>
    <w:rsid w:val="000A29E4"/>
    <w:rsid w:val="000A3567"/>
    <w:rsid w:val="000A36A6"/>
    <w:rsid w:val="000A37DE"/>
    <w:rsid w:val="000A3DFE"/>
    <w:rsid w:val="000A4174"/>
    <w:rsid w:val="000A5A26"/>
    <w:rsid w:val="000A5C99"/>
    <w:rsid w:val="000A73FC"/>
    <w:rsid w:val="000A7871"/>
    <w:rsid w:val="000A7A02"/>
    <w:rsid w:val="000B0C39"/>
    <w:rsid w:val="000B0DC6"/>
    <w:rsid w:val="000B0F92"/>
    <w:rsid w:val="000B26EB"/>
    <w:rsid w:val="000B3191"/>
    <w:rsid w:val="000B3201"/>
    <w:rsid w:val="000B408E"/>
    <w:rsid w:val="000B4F1F"/>
    <w:rsid w:val="000B5064"/>
    <w:rsid w:val="000B7C76"/>
    <w:rsid w:val="000B7F7C"/>
    <w:rsid w:val="000C0CA5"/>
    <w:rsid w:val="000C1504"/>
    <w:rsid w:val="000C1551"/>
    <w:rsid w:val="000C1808"/>
    <w:rsid w:val="000C2226"/>
    <w:rsid w:val="000C2C37"/>
    <w:rsid w:val="000C49FA"/>
    <w:rsid w:val="000C4CB0"/>
    <w:rsid w:val="000C5830"/>
    <w:rsid w:val="000C6F72"/>
    <w:rsid w:val="000C732F"/>
    <w:rsid w:val="000C7393"/>
    <w:rsid w:val="000C76C5"/>
    <w:rsid w:val="000C79F9"/>
    <w:rsid w:val="000C7DB4"/>
    <w:rsid w:val="000D2236"/>
    <w:rsid w:val="000D2E16"/>
    <w:rsid w:val="000D306C"/>
    <w:rsid w:val="000D33C5"/>
    <w:rsid w:val="000D349C"/>
    <w:rsid w:val="000D3ABC"/>
    <w:rsid w:val="000D4C36"/>
    <w:rsid w:val="000D6954"/>
    <w:rsid w:val="000D6E32"/>
    <w:rsid w:val="000D74FA"/>
    <w:rsid w:val="000D7A48"/>
    <w:rsid w:val="000D7BE7"/>
    <w:rsid w:val="000E02E2"/>
    <w:rsid w:val="000E15CE"/>
    <w:rsid w:val="000E18F8"/>
    <w:rsid w:val="000E1CB4"/>
    <w:rsid w:val="000E1F40"/>
    <w:rsid w:val="000E1FFC"/>
    <w:rsid w:val="000E2911"/>
    <w:rsid w:val="000E2B6D"/>
    <w:rsid w:val="000E2C96"/>
    <w:rsid w:val="000E2F2F"/>
    <w:rsid w:val="000E3D17"/>
    <w:rsid w:val="000E46A6"/>
    <w:rsid w:val="000E4D43"/>
    <w:rsid w:val="000E4F18"/>
    <w:rsid w:val="000E5316"/>
    <w:rsid w:val="000E5DEB"/>
    <w:rsid w:val="000E618D"/>
    <w:rsid w:val="000E6B13"/>
    <w:rsid w:val="000E7518"/>
    <w:rsid w:val="000E7993"/>
    <w:rsid w:val="000E7A93"/>
    <w:rsid w:val="000E7B1E"/>
    <w:rsid w:val="000F0469"/>
    <w:rsid w:val="000F0540"/>
    <w:rsid w:val="000F0BDD"/>
    <w:rsid w:val="000F13EF"/>
    <w:rsid w:val="000F1911"/>
    <w:rsid w:val="000F200C"/>
    <w:rsid w:val="000F34FC"/>
    <w:rsid w:val="000F374C"/>
    <w:rsid w:val="000F44F9"/>
    <w:rsid w:val="000F5060"/>
    <w:rsid w:val="000F52F9"/>
    <w:rsid w:val="000F5EBD"/>
    <w:rsid w:val="000F6917"/>
    <w:rsid w:val="000F6A05"/>
    <w:rsid w:val="000F6B06"/>
    <w:rsid w:val="000F7199"/>
    <w:rsid w:val="000F719F"/>
    <w:rsid w:val="001001C8"/>
    <w:rsid w:val="00100D4D"/>
    <w:rsid w:val="001015B5"/>
    <w:rsid w:val="00102482"/>
    <w:rsid w:val="00102572"/>
    <w:rsid w:val="001045F3"/>
    <w:rsid w:val="00104A14"/>
    <w:rsid w:val="0010539E"/>
    <w:rsid w:val="001070DD"/>
    <w:rsid w:val="00107553"/>
    <w:rsid w:val="00107712"/>
    <w:rsid w:val="0010779E"/>
    <w:rsid w:val="00107AB5"/>
    <w:rsid w:val="00110367"/>
    <w:rsid w:val="001103AC"/>
    <w:rsid w:val="001113B4"/>
    <w:rsid w:val="0011286C"/>
    <w:rsid w:val="0011288C"/>
    <w:rsid w:val="00112F15"/>
    <w:rsid w:val="00113705"/>
    <w:rsid w:val="00113870"/>
    <w:rsid w:val="001140F1"/>
    <w:rsid w:val="00114AD3"/>
    <w:rsid w:val="001162F4"/>
    <w:rsid w:val="0011644A"/>
    <w:rsid w:val="001172A8"/>
    <w:rsid w:val="001174B9"/>
    <w:rsid w:val="00120A35"/>
    <w:rsid w:val="00120EAB"/>
    <w:rsid w:val="00122140"/>
    <w:rsid w:val="00122521"/>
    <w:rsid w:val="00123412"/>
    <w:rsid w:val="00123767"/>
    <w:rsid w:val="00124D1E"/>
    <w:rsid w:val="00125962"/>
    <w:rsid w:val="00125BB8"/>
    <w:rsid w:val="00126266"/>
    <w:rsid w:val="00127EE2"/>
    <w:rsid w:val="00130D74"/>
    <w:rsid w:val="00131250"/>
    <w:rsid w:val="00131C1B"/>
    <w:rsid w:val="0013280B"/>
    <w:rsid w:val="00132B2E"/>
    <w:rsid w:val="00133641"/>
    <w:rsid w:val="00133DD5"/>
    <w:rsid w:val="00134FDB"/>
    <w:rsid w:val="001355E4"/>
    <w:rsid w:val="00135707"/>
    <w:rsid w:val="00135AE6"/>
    <w:rsid w:val="00137237"/>
    <w:rsid w:val="00137BDE"/>
    <w:rsid w:val="00137E1C"/>
    <w:rsid w:val="001410C3"/>
    <w:rsid w:val="00141D49"/>
    <w:rsid w:val="00143418"/>
    <w:rsid w:val="001446C7"/>
    <w:rsid w:val="00144DF0"/>
    <w:rsid w:val="0014623C"/>
    <w:rsid w:val="00146321"/>
    <w:rsid w:val="001464C6"/>
    <w:rsid w:val="00146FF0"/>
    <w:rsid w:val="00147041"/>
    <w:rsid w:val="00150F76"/>
    <w:rsid w:val="00150FF4"/>
    <w:rsid w:val="001511CE"/>
    <w:rsid w:val="0015175B"/>
    <w:rsid w:val="00151859"/>
    <w:rsid w:val="00151A39"/>
    <w:rsid w:val="00152518"/>
    <w:rsid w:val="00152925"/>
    <w:rsid w:val="00153753"/>
    <w:rsid w:val="00153E29"/>
    <w:rsid w:val="00154A10"/>
    <w:rsid w:val="00154E20"/>
    <w:rsid w:val="00154FBA"/>
    <w:rsid w:val="00155008"/>
    <w:rsid w:val="0015510F"/>
    <w:rsid w:val="001554E1"/>
    <w:rsid w:val="00155AE5"/>
    <w:rsid w:val="00156529"/>
    <w:rsid w:val="00156577"/>
    <w:rsid w:val="0015690B"/>
    <w:rsid w:val="00156F0C"/>
    <w:rsid w:val="001573DE"/>
    <w:rsid w:val="00160472"/>
    <w:rsid w:val="0016169A"/>
    <w:rsid w:val="001627AF"/>
    <w:rsid w:val="00162D1D"/>
    <w:rsid w:val="00163A57"/>
    <w:rsid w:val="00166A97"/>
    <w:rsid w:val="00166F5B"/>
    <w:rsid w:val="00167EBE"/>
    <w:rsid w:val="001700CB"/>
    <w:rsid w:val="0017023C"/>
    <w:rsid w:val="00170532"/>
    <w:rsid w:val="00170B89"/>
    <w:rsid w:val="00170E1A"/>
    <w:rsid w:val="0017149D"/>
    <w:rsid w:val="0017184C"/>
    <w:rsid w:val="0017221E"/>
    <w:rsid w:val="00172CAC"/>
    <w:rsid w:val="00173732"/>
    <w:rsid w:val="00173EBE"/>
    <w:rsid w:val="00175883"/>
    <w:rsid w:val="00175C09"/>
    <w:rsid w:val="00175F09"/>
    <w:rsid w:val="001807B2"/>
    <w:rsid w:val="00180C70"/>
    <w:rsid w:val="0018136A"/>
    <w:rsid w:val="00182710"/>
    <w:rsid w:val="001827BA"/>
    <w:rsid w:val="00183A73"/>
    <w:rsid w:val="001841F6"/>
    <w:rsid w:val="00184918"/>
    <w:rsid w:val="00184CF8"/>
    <w:rsid w:val="00185349"/>
    <w:rsid w:val="00185D7D"/>
    <w:rsid w:val="001867EA"/>
    <w:rsid w:val="00186AF7"/>
    <w:rsid w:val="00186CDF"/>
    <w:rsid w:val="001906E1"/>
    <w:rsid w:val="00191410"/>
    <w:rsid w:val="001917DB"/>
    <w:rsid w:val="00191D60"/>
    <w:rsid w:val="00192076"/>
    <w:rsid w:val="00193410"/>
    <w:rsid w:val="001938F9"/>
    <w:rsid w:val="001939B4"/>
    <w:rsid w:val="00193AAA"/>
    <w:rsid w:val="00194645"/>
    <w:rsid w:val="001962B9"/>
    <w:rsid w:val="00196342"/>
    <w:rsid w:val="00196D88"/>
    <w:rsid w:val="00197194"/>
    <w:rsid w:val="001971E7"/>
    <w:rsid w:val="00197CFD"/>
    <w:rsid w:val="00197F8E"/>
    <w:rsid w:val="001A0550"/>
    <w:rsid w:val="001A0E8A"/>
    <w:rsid w:val="001A0EB1"/>
    <w:rsid w:val="001A143D"/>
    <w:rsid w:val="001A1535"/>
    <w:rsid w:val="001A192B"/>
    <w:rsid w:val="001A2137"/>
    <w:rsid w:val="001A24BD"/>
    <w:rsid w:val="001A2FF9"/>
    <w:rsid w:val="001A3192"/>
    <w:rsid w:val="001A325B"/>
    <w:rsid w:val="001A377E"/>
    <w:rsid w:val="001A3BD6"/>
    <w:rsid w:val="001A3CA5"/>
    <w:rsid w:val="001A42CC"/>
    <w:rsid w:val="001A4830"/>
    <w:rsid w:val="001A4C84"/>
    <w:rsid w:val="001A533F"/>
    <w:rsid w:val="001A5A7A"/>
    <w:rsid w:val="001A5C23"/>
    <w:rsid w:val="001A6356"/>
    <w:rsid w:val="001A69F9"/>
    <w:rsid w:val="001A74B7"/>
    <w:rsid w:val="001A762A"/>
    <w:rsid w:val="001A7850"/>
    <w:rsid w:val="001A7FD7"/>
    <w:rsid w:val="001B03FF"/>
    <w:rsid w:val="001B07DE"/>
    <w:rsid w:val="001B0A01"/>
    <w:rsid w:val="001B0B83"/>
    <w:rsid w:val="001B1178"/>
    <w:rsid w:val="001B237E"/>
    <w:rsid w:val="001B26BD"/>
    <w:rsid w:val="001B3CDE"/>
    <w:rsid w:val="001B3E4E"/>
    <w:rsid w:val="001B5F3A"/>
    <w:rsid w:val="001B6E90"/>
    <w:rsid w:val="001B76BD"/>
    <w:rsid w:val="001C03A9"/>
    <w:rsid w:val="001C14EA"/>
    <w:rsid w:val="001C1CDC"/>
    <w:rsid w:val="001C2DB5"/>
    <w:rsid w:val="001C36E2"/>
    <w:rsid w:val="001C4178"/>
    <w:rsid w:val="001C4293"/>
    <w:rsid w:val="001C46CD"/>
    <w:rsid w:val="001C4780"/>
    <w:rsid w:val="001C485E"/>
    <w:rsid w:val="001C4981"/>
    <w:rsid w:val="001C512A"/>
    <w:rsid w:val="001C5B1C"/>
    <w:rsid w:val="001C7F1D"/>
    <w:rsid w:val="001D153F"/>
    <w:rsid w:val="001D2276"/>
    <w:rsid w:val="001D305C"/>
    <w:rsid w:val="001D3995"/>
    <w:rsid w:val="001D3A97"/>
    <w:rsid w:val="001D3DC4"/>
    <w:rsid w:val="001D539C"/>
    <w:rsid w:val="001D5B31"/>
    <w:rsid w:val="001E0812"/>
    <w:rsid w:val="001E13EB"/>
    <w:rsid w:val="001E34F9"/>
    <w:rsid w:val="001E3682"/>
    <w:rsid w:val="001E36CE"/>
    <w:rsid w:val="001E3A55"/>
    <w:rsid w:val="001E448B"/>
    <w:rsid w:val="001E4B08"/>
    <w:rsid w:val="001E514F"/>
    <w:rsid w:val="001E52A5"/>
    <w:rsid w:val="001E65B7"/>
    <w:rsid w:val="001E67A5"/>
    <w:rsid w:val="001E7355"/>
    <w:rsid w:val="001E7B5E"/>
    <w:rsid w:val="001F0CF7"/>
    <w:rsid w:val="001F0DDE"/>
    <w:rsid w:val="001F25BB"/>
    <w:rsid w:val="001F3AEA"/>
    <w:rsid w:val="001F3CEA"/>
    <w:rsid w:val="001F4666"/>
    <w:rsid w:val="001F48BB"/>
    <w:rsid w:val="001F48EE"/>
    <w:rsid w:val="001F54E6"/>
    <w:rsid w:val="001F55B9"/>
    <w:rsid w:val="001F582C"/>
    <w:rsid w:val="001F5BC2"/>
    <w:rsid w:val="001F5F7F"/>
    <w:rsid w:val="001F6B11"/>
    <w:rsid w:val="001F7DFA"/>
    <w:rsid w:val="00200192"/>
    <w:rsid w:val="00201DEE"/>
    <w:rsid w:val="0020257E"/>
    <w:rsid w:val="00203502"/>
    <w:rsid w:val="00203E26"/>
    <w:rsid w:val="00204572"/>
    <w:rsid w:val="002054CF"/>
    <w:rsid w:val="00205CFF"/>
    <w:rsid w:val="002072A1"/>
    <w:rsid w:val="00207306"/>
    <w:rsid w:val="00207313"/>
    <w:rsid w:val="00207574"/>
    <w:rsid w:val="00207DF5"/>
    <w:rsid w:val="0021045A"/>
    <w:rsid w:val="00210A79"/>
    <w:rsid w:val="00210ADD"/>
    <w:rsid w:val="00211281"/>
    <w:rsid w:val="0021170F"/>
    <w:rsid w:val="00212261"/>
    <w:rsid w:val="00212577"/>
    <w:rsid w:val="002126DB"/>
    <w:rsid w:val="002129DF"/>
    <w:rsid w:val="002129EF"/>
    <w:rsid w:val="002143B5"/>
    <w:rsid w:val="00214CA4"/>
    <w:rsid w:val="00214E9E"/>
    <w:rsid w:val="002158ED"/>
    <w:rsid w:val="00215AC3"/>
    <w:rsid w:val="00215D91"/>
    <w:rsid w:val="002168DD"/>
    <w:rsid w:val="00216D9B"/>
    <w:rsid w:val="00216E76"/>
    <w:rsid w:val="00220FC8"/>
    <w:rsid w:val="00221452"/>
    <w:rsid w:val="00221E2C"/>
    <w:rsid w:val="00221F05"/>
    <w:rsid w:val="002225AD"/>
    <w:rsid w:val="0022317F"/>
    <w:rsid w:val="0022375A"/>
    <w:rsid w:val="00223AE4"/>
    <w:rsid w:val="002244C1"/>
    <w:rsid w:val="0022458D"/>
    <w:rsid w:val="002248AE"/>
    <w:rsid w:val="00224B0F"/>
    <w:rsid w:val="002262B8"/>
    <w:rsid w:val="002262C5"/>
    <w:rsid w:val="002266BC"/>
    <w:rsid w:val="0022734D"/>
    <w:rsid w:val="002273C1"/>
    <w:rsid w:val="002307F0"/>
    <w:rsid w:val="00230B57"/>
    <w:rsid w:val="00231133"/>
    <w:rsid w:val="002314B7"/>
    <w:rsid w:val="00233341"/>
    <w:rsid w:val="0023339B"/>
    <w:rsid w:val="002338AC"/>
    <w:rsid w:val="00233BD7"/>
    <w:rsid w:val="00234388"/>
    <w:rsid w:val="002343F1"/>
    <w:rsid w:val="00234BAC"/>
    <w:rsid w:val="00234E83"/>
    <w:rsid w:val="00235D02"/>
    <w:rsid w:val="00235D95"/>
    <w:rsid w:val="002360AF"/>
    <w:rsid w:val="0023693B"/>
    <w:rsid w:val="00237326"/>
    <w:rsid w:val="002379BD"/>
    <w:rsid w:val="002400B7"/>
    <w:rsid w:val="002400DC"/>
    <w:rsid w:val="002404F3"/>
    <w:rsid w:val="002405F5"/>
    <w:rsid w:val="00240BD7"/>
    <w:rsid w:val="002411AC"/>
    <w:rsid w:val="002413EE"/>
    <w:rsid w:val="002429C7"/>
    <w:rsid w:val="00242B0A"/>
    <w:rsid w:val="00243627"/>
    <w:rsid w:val="00243868"/>
    <w:rsid w:val="00243E9F"/>
    <w:rsid w:val="0024401A"/>
    <w:rsid w:val="002454BA"/>
    <w:rsid w:val="00245528"/>
    <w:rsid w:val="002458C2"/>
    <w:rsid w:val="00245D8A"/>
    <w:rsid w:val="00245EB0"/>
    <w:rsid w:val="00245ED5"/>
    <w:rsid w:val="00246115"/>
    <w:rsid w:val="00246652"/>
    <w:rsid w:val="00246CB1"/>
    <w:rsid w:val="00247231"/>
    <w:rsid w:val="00247347"/>
    <w:rsid w:val="002477C5"/>
    <w:rsid w:val="00247841"/>
    <w:rsid w:val="00247E47"/>
    <w:rsid w:val="002500A3"/>
    <w:rsid w:val="00250BE8"/>
    <w:rsid w:val="002531AB"/>
    <w:rsid w:val="00253D88"/>
    <w:rsid w:val="00253F65"/>
    <w:rsid w:val="00253FD6"/>
    <w:rsid w:val="00254181"/>
    <w:rsid w:val="00255760"/>
    <w:rsid w:val="002557C5"/>
    <w:rsid w:val="002557C8"/>
    <w:rsid w:val="002565B2"/>
    <w:rsid w:val="002568B4"/>
    <w:rsid w:val="00261293"/>
    <w:rsid w:val="00262666"/>
    <w:rsid w:val="00262975"/>
    <w:rsid w:val="00262E0F"/>
    <w:rsid w:val="00264334"/>
    <w:rsid w:val="002643EE"/>
    <w:rsid w:val="00264762"/>
    <w:rsid w:val="00265644"/>
    <w:rsid w:val="00265B6D"/>
    <w:rsid w:val="0026673D"/>
    <w:rsid w:val="00266836"/>
    <w:rsid w:val="002676DC"/>
    <w:rsid w:val="00267E53"/>
    <w:rsid w:val="0027052D"/>
    <w:rsid w:val="00271611"/>
    <w:rsid w:val="00271B05"/>
    <w:rsid w:val="0027261A"/>
    <w:rsid w:val="00272C0E"/>
    <w:rsid w:val="00272DB6"/>
    <w:rsid w:val="00274834"/>
    <w:rsid w:val="00274C60"/>
    <w:rsid w:val="00274CA0"/>
    <w:rsid w:val="00275A7D"/>
    <w:rsid w:val="002763C1"/>
    <w:rsid w:val="0027657D"/>
    <w:rsid w:val="002765F1"/>
    <w:rsid w:val="00276620"/>
    <w:rsid w:val="00277315"/>
    <w:rsid w:val="002802D1"/>
    <w:rsid w:val="002814C1"/>
    <w:rsid w:val="002818EA"/>
    <w:rsid w:val="002819E9"/>
    <w:rsid w:val="002819FE"/>
    <w:rsid w:val="00281F83"/>
    <w:rsid w:val="00282359"/>
    <w:rsid w:val="0028317E"/>
    <w:rsid w:val="00283EF3"/>
    <w:rsid w:val="00284A68"/>
    <w:rsid w:val="00285115"/>
    <w:rsid w:val="00285425"/>
    <w:rsid w:val="00286578"/>
    <w:rsid w:val="00286916"/>
    <w:rsid w:val="00287075"/>
    <w:rsid w:val="002871EE"/>
    <w:rsid w:val="00290751"/>
    <w:rsid w:val="00291521"/>
    <w:rsid w:val="00291A2F"/>
    <w:rsid w:val="00291A6E"/>
    <w:rsid w:val="00292402"/>
    <w:rsid w:val="00293351"/>
    <w:rsid w:val="002944C2"/>
    <w:rsid w:val="0029596C"/>
    <w:rsid w:val="00295E8D"/>
    <w:rsid w:val="00295FDC"/>
    <w:rsid w:val="00296CCC"/>
    <w:rsid w:val="00297E38"/>
    <w:rsid w:val="002A07BE"/>
    <w:rsid w:val="002A0AB1"/>
    <w:rsid w:val="002A1141"/>
    <w:rsid w:val="002A2734"/>
    <w:rsid w:val="002A2825"/>
    <w:rsid w:val="002A2B23"/>
    <w:rsid w:val="002A2CD2"/>
    <w:rsid w:val="002A37B8"/>
    <w:rsid w:val="002A47DA"/>
    <w:rsid w:val="002A6E4A"/>
    <w:rsid w:val="002A7835"/>
    <w:rsid w:val="002A7981"/>
    <w:rsid w:val="002A7B5A"/>
    <w:rsid w:val="002B0087"/>
    <w:rsid w:val="002B0732"/>
    <w:rsid w:val="002B0F49"/>
    <w:rsid w:val="002B191F"/>
    <w:rsid w:val="002B2511"/>
    <w:rsid w:val="002B2545"/>
    <w:rsid w:val="002B2DEC"/>
    <w:rsid w:val="002B4040"/>
    <w:rsid w:val="002B4504"/>
    <w:rsid w:val="002B4874"/>
    <w:rsid w:val="002B5A64"/>
    <w:rsid w:val="002B60ED"/>
    <w:rsid w:val="002B6380"/>
    <w:rsid w:val="002B6B06"/>
    <w:rsid w:val="002B6B54"/>
    <w:rsid w:val="002B73AC"/>
    <w:rsid w:val="002B776A"/>
    <w:rsid w:val="002B7E9C"/>
    <w:rsid w:val="002B7FD3"/>
    <w:rsid w:val="002C0BAD"/>
    <w:rsid w:val="002C1403"/>
    <w:rsid w:val="002C2A7C"/>
    <w:rsid w:val="002C31C2"/>
    <w:rsid w:val="002C363A"/>
    <w:rsid w:val="002C42A9"/>
    <w:rsid w:val="002C454D"/>
    <w:rsid w:val="002C4F26"/>
    <w:rsid w:val="002C5485"/>
    <w:rsid w:val="002C559F"/>
    <w:rsid w:val="002C57E6"/>
    <w:rsid w:val="002C5A2E"/>
    <w:rsid w:val="002C6022"/>
    <w:rsid w:val="002C6CCF"/>
    <w:rsid w:val="002C77D4"/>
    <w:rsid w:val="002D0DE5"/>
    <w:rsid w:val="002D1A18"/>
    <w:rsid w:val="002D1E02"/>
    <w:rsid w:val="002D211D"/>
    <w:rsid w:val="002D248F"/>
    <w:rsid w:val="002D33E0"/>
    <w:rsid w:val="002D380F"/>
    <w:rsid w:val="002D3D0B"/>
    <w:rsid w:val="002D40E5"/>
    <w:rsid w:val="002D541B"/>
    <w:rsid w:val="002D61C8"/>
    <w:rsid w:val="002D61EE"/>
    <w:rsid w:val="002D7717"/>
    <w:rsid w:val="002E13EB"/>
    <w:rsid w:val="002E183B"/>
    <w:rsid w:val="002E204B"/>
    <w:rsid w:val="002E2FBA"/>
    <w:rsid w:val="002E31A0"/>
    <w:rsid w:val="002E3685"/>
    <w:rsid w:val="002E444D"/>
    <w:rsid w:val="002E4C52"/>
    <w:rsid w:val="002E4F23"/>
    <w:rsid w:val="002E5803"/>
    <w:rsid w:val="002E6272"/>
    <w:rsid w:val="002E65E5"/>
    <w:rsid w:val="002E6783"/>
    <w:rsid w:val="002E6C11"/>
    <w:rsid w:val="002E6C9E"/>
    <w:rsid w:val="002E6DB9"/>
    <w:rsid w:val="002E7ED1"/>
    <w:rsid w:val="002F03C6"/>
    <w:rsid w:val="002F045E"/>
    <w:rsid w:val="002F0805"/>
    <w:rsid w:val="002F11B1"/>
    <w:rsid w:val="002F13EA"/>
    <w:rsid w:val="002F347F"/>
    <w:rsid w:val="002F36B3"/>
    <w:rsid w:val="002F394A"/>
    <w:rsid w:val="002F3BB8"/>
    <w:rsid w:val="002F4257"/>
    <w:rsid w:val="002F4897"/>
    <w:rsid w:val="002F4962"/>
    <w:rsid w:val="002F5385"/>
    <w:rsid w:val="002F6742"/>
    <w:rsid w:val="002F748E"/>
    <w:rsid w:val="00300150"/>
    <w:rsid w:val="00301623"/>
    <w:rsid w:val="003018EC"/>
    <w:rsid w:val="003019ED"/>
    <w:rsid w:val="00301DB0"/>
    <w:rsid w:val="003021A9"/>
    <w:rsid w:val="003035A7"/>
    <w:rsid w:val="003038FB"/>
    <w:rsid w:val="00303C62"/>
    <w:rsid w:val="003055F2"/>
    <w:rsid w:val="00305990"/>
    <w:rsid w:val="003060CA"/>
    <w:rsid w:val="003061BB"/>
    <w:rsid w:val="00306290"/>
    <w:rsid w:val="003064FA"/>
    <w:rsid w:val="00306B02"/>
    <w:rsid w:val="0030730A"/>
    <w:rsid w:val="00307FC0"/>
    <w:rsid w:val="0031092F"/>
    <w:rsid w:val="00310C08"/>
    <w:rsid w:val="0031125C"/>
    <w:rsid w:val="003118B3"/>
    <w:rsid w:val="00311C3F"/>
    <w:rsid w:val="00312030"/>
    <w:rsid w:val="00312087"/>
    <w:rsid w:val="003135B0"/>
    <w:rsid w:val="003135C5"/>
    <w:rsid w:val="00313731"/>
    <w:rsid w:val="00313C38"/>
    <w:rsid w:val="00313CD3"/>
    <w:rsid w:val="00313D2B"/>
    <w:rsid w:val="0031435A"/>
    <w:rsid w:val="00314594"/>
    <w:rsid w:val="00314B1E"/>
    <w:rsid w:val="003151DF"/>
    <w:rsid w:val="00315202"/>
    <w:rsid w:val="003153A9"/>
    <w:rsid w:val="003155A0"/>
    <w:rsid w:val="00315918"/>
    <w:rsid w:val="00316687"/>
    <w:rsid w:val="00317201"/>
    <w:rsid w:val="003174DF"/>
    <w:rsid w:val="00320D1D"/>
    <w:rsid w:val="0032124D"/>
    <w:rsid w:val="003215B9"/>
    <w:rsid w:val="003216D0"/>
    <w:rsid w:val="00322B29"/>
    <w:rsid w:val="00323C2D"/>
    <w:rsid w:val="00325D21"/>
    <w:rsid w:val="0032600C"/>
    <w:rsid w:val="00326E13"/>
    <w:rsid w:val="0032713E"/>
    <w:rsid w:val="003274A7"/>
    <w:rsid w:val="00327884"/>
    <w:rsid w:val="00327D30"/>
    <w:rsid w:val="00332594"/>
    <w:rsid w:val="00332F27"/>
    <w:rsid w:val="00333929"/>
    <w:rsid w:val="00333C41"/>
    <w:rsid w:val="00334208"/>
    <w:rsid w:val="0033454A"/>
    <w:rsid w:val="00334AB3"/>
    <w:rsid w:val="00334BE1"/>
    <w:rsid w:val="00335549"/>
    <w:rsid w:val="00335AFF"/>
    <w:rsid w:val="00335BCB"/>
    <w:rsid w:val="00335E64"/>
    <w:rsid w:val="00336559"/>
    <w:rsid w:val="0033658A"/>
    <w:rsid w:val="003366CA"/>
    <w:rsid w:val="003377F6"/>
    <w:rsid w:val="00337B89"/>
    <w:rsid w:val="00337C3D"/>
    <w:rsid w:val="003425A9"/>
    <w:rsid w:val="00342B91"/>
    <w:rsid w:val="00342F43"/>
    <w:rsid w:val="0034420C"/>
    <w:rsid w:val="00344697"/>
    <w:rsid w:val="00344FE9"/>
    <w:rsid w:val="00345108"/>
    <w:rsid w:val="00346BF8"/>
    <w:rsid w:val="00346D00"/>
    <w:rsid w:val="003470ED"/>
    <w:rsid w:val="00347661"/>
    <w:rsid w:val="00347BFA"/>
    <w:rsid w:val="00351DA6"/>
    <w:rsid w:val="00353228"/>
    <w:rsid w:val="00353C76"/>
    <w:rsid w:val="00355296"/>
    <w:rsid w:val="00355E71"/>
    <w:rsid w:val="003561C2"/>
    <w:rsid w:val="003561ED"/>
    <w:rsid w:val="00356D92"/>
    <w:rsid w:val="00360B21"/>
    <w:rsid w:val="00360FBF"/>
    <w:rsid w:val="003612E6"/>
    <w:rsid w:val="0036166D"/>
    <w:rsid w:val="003619A5"/>
    <w:rsid w:val="00361C60"/>
    <w:rsid w:val="00361E4B"/>
    <w:rsid w:val="00361F70"/>
    <w:rsid w:val="003621F3"/>
    <w:rsid w:val="003627F9"/>
    <w:rsid w:val="00363588"/>
    <w:rsid w:val="003644DA"/>
    <w:rsid w:val="00364504"/>
    <w:rsid w:val="003650EB"/>
    <w:rsid w:val="00366BFD"/>
    <w:rsid w:val="00366E68"/>
    <w:rsid w:val="00371191"/>
    <w:rsid w:val="003720D7"/>
    <w:rsid w:val="003725CC"/>
    <w:rsid w:val="00372E1F"/>
    <w:rsid w:val="0037454D"/>
    <w:rsid w:val="003750A1"/>
    <w:rsid w:val="0037582F"/>
    <w:rsid w:val="00375C47"/>
    <w:rsid w:val="00375CF8"/>
    <w:rsid w:val="0037720D"/>
    <w:rsid w:val="003774E0"/>
    <w:rsid w:val="003808DB"/>
    <w:rsid w:val="00380ED1"/>
    <w:rsid w:val="00381284"/>
    <w:rsid w:val="00381782"/>
    <w:rsid w:val="003821B0"/>
    <w:rsid w:val="003822EF"/>
    <w:rsid w:val="003837C8"/>
    <w:rsid w:val="00384432"/>
    <w:rsid w:val="00385042"/>
    <w:rsid w:val="0038616C"/>
    <w:rsid w:val="00386E56"/>
    <w:rsid w:val="00386EC9"/>
    <w:rsid w:val="003870B2"/>
    <w:rsid w:val="00387D04"/>
    <w:rsid w:val="00387EB2"/>
    <w:rsid w:val="003913BF"/>
    <w:rsid w:val="00391F0D"/>
    <w:rsid w:val="003921C9"/>
    <w:rsid w:val="003935DC"/>
    <w:rsid w:val="00394320"/>
    <w:rsid w:val="0039489B"/>
    <w:rsid w:val="00395136"/>
    <w:rsid w:val="003951A5"/>
    <w:rsid w:val="0039610D"/>
    <w:rsid w:val="0039694A"/>
    <w:rsid w:val="003976FC"/>
    <w:rsid w:val="00397895"/>
    <w:rsid w:val="003A22EF"/>
    <w:rsid w:val="003A2C58"/>
    <w:rsid w:val="003A388F"/>
    <w:rsid w:val="003A3A6E"/>
    <w:rsid w:val="003A3BBB"/>
    <w:rsid w:val="003A3D86"/>
    <w:rsid w:val="003A3FC4"/>
    <w:rsid w:val="003A3FDF"/>
    <w:rsid w:val="003A4185"/>
    <w:rsid w:val="003A432A"/>
    <w:rsid w:val="003A43C3"/>
    <w:rsid w:val="003A6522"/>
    <w:rsid w:val="003A65B1"/>
    <w:rsid w:val="003A66AE"/>
    <w:rsid w:val="003A69EC"/>
    <w:rsid w:val="003A7B37"/>
    <w:rsid w:val="003B02A3"/>
    <w:rsid w:val="003B1930"/>
    <w:rsid w:val="003B2E57"/>
    <w:rsid w:val="003B39CF"/>
    <w:rsid w:val="003B4467"/>
    <w:rsid w:val="003B4CEA"/>
    <w:rsid w:val="003B51C2"/>
    <w:rsid w:val="003B5CD2"/>
    <w:rsid w:val="003B5F57"/>
    <w:rsid w:val="003B6103"/>
    <w:rsid w:val="003B61BF"/>
    <w:rsid w:val="003B6E9D"/>
    <w:rsid w:val="003B7777"/>
    <w:rsid w:val="003C0C9A"/>
    <w:rsid w:val="003C1DD7"/>
    <w:rsid w:val="003C2237"/>
    <w:rsid w:val="003C2541"/>
    <w:rsid w:val="003C2FB0"/>
    <w:rsid w:val="003C3278"/>
    <w:rsid w:val="003C485E"/>
    <w:rsid w:val="003C4B44"/>
    <w:rsid w:val="003C4C54"/>
    <w:rsid w:val="003C5545"/>
    <w:rsid w:val="003C5CD1"/>
    <w:rsid w:val="003C6A58"/>
    <w:rsid w:val="003C6D5F"/>
    <w:rsid w:val="003C7018"/>
    <w:rsid w:val="003C7149"/>
    <w:rsid w:val="003C7C33"/>
    <w:rsid w:val="003D01CA"/>
    <w:rsid w:val="003D1E77"/>
    <w:rsid w:val="003D2095"/>
    <w:rsid w:val="003D2DEE"/>
    <w:rsid w:val="003D37B3"/>
    <w:rsid w:val="003D4545"/>
    <w:rsid w:val="003D4A24"/>
    <w:rsid w:val="003D4EEF"/>
    <w:rsid w:val="003D519C"/>
    <w:rsid w:val="003D520A"/>
    <w:rsid w:val="003D5ECA"/>
    <w:rsid w:val="003D721B"/>
    <w:rsid w:val="003D7A20"/>
    <w:rsid w:val="003E0722"/>
    <w:rsid w:val="003E1938"/>
    <w:rsid w:val="003E1BB2"/>
    <w:rsid w:val="003E1D76"/>
    <w:rsid w:val="003E21D9"/>
    <w:rsid w:val="003E2409"/>
    <w:rsid w:val="003E3A8B"/>
    <w:rsid w:val="003E4883"/>
    <w:rsid w:val="003E5306"/>
    <w:rsid w:val="003E544D"/>
    <w:rsid w:val="003E62D6"/>
    <w:rsid w:val="003E6A85"/>
    <w:rsid w:val="003F0212"/>
    <w:rsid w:val="003F0BE6"/>
    <w:rsid w:val="003F1A0A"/>
    <w:rsid w:val="003F1F88"/>
    <w:rsid w:val="003F30EF"/>
    <w:rsid w:val="003F348D"/>
    <w:rsid w:val="003F38E8"/>
    <w:rsid w:val="003F4F97"/>
    <w:rsid w:val="003F52B3"/>
    <w:rsid w:val="003F5592"/>
    <w:rsid w:val="003F5D62"/>
    <w:rsid w:val="003F6DB5"/>
    <w:rsid w:val="003F6E73"/>
    <w:rsid w:val="003F73AE"/>
    <w:rsid w:val="003F758F"/>
    <w:rsid w:val="003F77AC"/>
    <w:rsid w:val="00400050"/>
    <w:rsid w:val="004004AA"/>
    <w:rsid w:val="004012CA"/>
    <w:rsid w:val="00401559"/>
    <w:rsid w:val="00401814"/>
    <w:rsid w:val="00401BC4"/>
    <w:rsid w:val="004023CD"/>
    <w:rsid w:val="00402C0E"/>
    <w:rsid w:val="00403EE1"/>
    <w:rsid w:val="0040469F"/>
    <w:rsid w:val="00404FCE"/>
    <w:rsid w:val="004052FE"/>
    <w:rsid w:val="00405B51"/>
    <w:rsid w:val="00406C6D"/>
    <w:rsid w:val="00407199"/>
    <w:rsid w:val="00407283"/>
    <w:rsid w:val="0040776C"/>
    <w:rsid w:val="00407D53"/>
    <w:rsid w:val="00411E34"/>
    <w:rsid w:val="0041273C"/>
    <w:rsid w:val="004127F3"/>
    <w:rsid w:val="00412810"/>
    <w:rsid w:val="00412B4E"/>
    <w:rsid w:val="00412EB1"/>
    <w:rsid w:val="004130F7"/>
    <w:rsid w:val="00413E1F"/>
    <w:rsid w:val="00413F4B"/>
    <w:rsid w:val="00414B84"/>
    <w:rsid w:val="0041535B"/>
    <w:rsid w:val="00415C0B"/>
    <w:rsid w:val="00415CDE"/>
    <w:rsid w:val="0041613F"/>
    <w:rsid w:val="00416B10"/>
    <w:rsid w:val="00416F85"/>
    <w:rsid w:val="00417C64"/>
    <w:rsid w:val="0042055D"/>
    <w:rsid w:val="004205AD"/>
    <w:rsid w:val="00422549"/>
    <w:rsid w:val="004228F4"/>
    <w:rsid w:val="004229FF"/>
    <w:rsid w:val="004232E3"/>
    <w:rsid w:val="004233E4"/>
    <w:rsid w:val="00423421"/>
    <w:rsid w:val="00425009"/>
    <w:rsid w:val="00425324"/>
    <w:rsid w:val="004261A0"/>
    <w:rsid w:val="00426234"/>
    <w:rsid w:val="004265FE"/>
    <w:rsid w:val="00426E9D"/>
    <w:rsid w:val="004275E7"/>
    <w:rsid w:val="0042768E"/>
    <w:rsid w:val="00430558"/>
    <w:rsid w:val="004306D0"/>
    <w:rsid w:val="00430C7F"/>
    <w:rsid w:val="004319EF"/>
    <w:rsid w:val="00431F77"/>
    <w:rsid w:val="00433FA1"/>
    <w:rsid w:val="00433FF1"/>
    <w:rsid w:val="0043421D"/>
    <w:rsid w:val="004347CA"/>
    <w:rsid w:val="00434967"/>
    <w:rsid w:val="004356B3"/>
    <w:rsid w:val="004357B2"/>
    <w:rsid w:val="004364C6"/>
    <w:rsid w:val="0043741C"/>
    <w:rsid w:val="004403B2"/>
    <w:rsid w:val="00441167"/>
    <w:rsid w:val="004412A1"/>
    <w:rsid w:val="00441C3C"/>
    <w:rsid w:val="00442325"/>
    <w:rsid w:val="004425F1"/>
    <w:rsid w:val="0044269F"/>
    <w:rsid w:val="004434C6"/>
    <w:rsid w:val="004445BB"/>
    <w:rsid w:val="00445139"/>
    <w:rsid w:val="0044560C"/>
    <w:rsid w:val="00445A76"/>
    <w:rsid w:val="00445DFD"/>
    <w:rsid w:val="00445F50"/>
    <w:rsid w:val="00446778"/>
    <w:rsid w:val="004472B6"/>
    <w:rsid w:val="00447A15"/>
    <w:rsid w:val="004511D9"/>
    <w:rsid w:val="00451A93"/>
    <w:rsid w:val="00451D74"/>
    <w:rsid w:val="004529A7"/>
    <w:rsid w:val="004543AB"/>
    <w:rsid w:val="004545A0"/>
    <w:rsid w:val="00454D5B"/>
    <w:rsid w:val="00454E5E"/>
    <w:rsid w:val="00456585"/>
    <w:rsid w:val="00457599"/>
    <w:rsid w:val="004575BF"/>
    <w:rsid w:val="00457AF3"/>
    <w:rsid w:val="0046001C"/>
    <w:rsid w:val="004603F1"/>
    <w:rsid w:val="00461813"/>
    <w:rsid w:val="00461EE1"/>
    <w:rsid w:val="0046245C"/>
    <w:rsid w:val="00462E1B"/>
    <w:rsid w:val="004631FD"/>
    <w:rsid w:val="00463DA1"/>
    <w:rsid w:val="00463ECE"/>
    <w:rsid w:val="00464ADD"/>
    <w:rsid w:val="00464FDA"/>
    <w:rsid w:val="00465518"/>
    <w:rsid w:val="00466812"/>
    <w:rsid w:val="00466CA4"/>
    <w:rsid w:val="00466E02"/>
    <w:rsid w:val="00467254"/>
    <w:rsid w:val="00467540"/>
    <w:rsid w:val="00467781"/>
    <w:rsid w:val="00470028"/>
    <w:rsid w:val="00470E19"/>
    <w:rsid w:val="004718E2"/>
    <w:rsid w:val="00471E7E"/>
    <w:rsid w:val="00472BD9"/>
    <w:rsid w:val="00473069"/>
    <w:rsid w:val="00473135"/>
    <w:rsid w:val="0047392F"/>
    <w:rsid w:val="00473BCC"/>
    <w:rsid w:val="004744E6"/>
    <w:rsid w:val="0047546E"/>
    <w:rsid w:val="004757DF"/>
    <w:rsid w:val="00476D40"/>
    <w:rsid w:val="00476F5C"/>
    <w:rsid w:val="00476F6F"/>
    <w:rsid w:val="004801B8"/>
    <w:rsid w:val="0048101C"/>
    <w:rsid w:val="00481298"/>
    <w:rsid w:val="00481B7D"/>
    <w:rsid w:val="004826F7"/>
    <w:rsid w:val="00482DB2"/>
    <w:rsid w:val="00483B84"/>
    <w:rsid w:val="00483BCD"/>
    <w:rsid w:val="00483D44"/>
    <w:rsid w:val="00483D56"/>
    <w:rsid w:val="00483D99"/>
    <w:rsid w:val="004848CB"/>
    <w:rsid w:val="004848FF"/>
    <w:rsid w:val="00486A4E"/>
    <w:rsid w:val="00487027"/>
    <w:rsid w:val="00487908"/>
    <w:rsid w:val="00487EF1"/>
    <w:rsid w:val="00487FF7"/>
    <w:rsid w:val="004901F4"/>
    <w:rsid w:val="004906E1"/>
    <w:rsid w:val="00491B22"/>
    <w:rsid w:val="00491B8A"/>
    <w:rsid w:val="0049244C"/>
    <w:rsid w:val="00492486"/>
    <w:rsid w:val="00492A9E"/>
    <w:rsid w:val="00493E08"/>
    <w:rsid w:val="004940ED"/>
    <w:rsid w:val="00494331"/>
    <w:rsid w:val="00494BA4"/>
    <w:rsid w:val="00495E07"/>
    <w:rsid w:val="004A0D39"/>
    <w:rsid w:val="004A1016"/>
    <w:rsid w:val="004A1714"/>
    <w:rsid w:val="004A1C5B"/>
    <w:rsid w:val="004A20E0"/>
    <w:rsid w:val="004A212B"/>
    <w:rsid w:val="004A21D0"/>
    <w:rsid w:val="004A26E6"/>
    <w:rsid w:val="004A31E9"/>
    <w:rsid w:val="004A3235"/>
    <w:rsid w:val="004A3C31"/>
    <w:rsid w:val="004A48B2"/>
    <w:rsid w:val="004A5014"/>
    <w:rsid w:val="004A5036"/>
    <w:rsid w:val="004A504E"/>
    <w:rsid w:val="004A508D"/>
    <w:rsid w:val="004A6247"/>
    <w:rsid w:val="004A7204"/>
    <w:rsid w:val="004A7233"/>
    <w:rsid w:val="004A72E1"/>
    <w:rsid w:val="004A75F4"/>
    <w:rsid w:val="004A7C5D"/>
    <w:rsid w:val="004B0127"/>
    <w:rsid w:val="004B0CD9"/>
    <w:rsid w:val="004B33AE"/>
    <w:rsid w:val="004B3FE6"/>
    <w:rsid w:val="004B4060"/>
    <w:rsid w:val="004B42AA"/>
    <w:rsid w:val="004B46ED"/>
    <w:rsid w:val="004B4AA1"/>
    <w:rsid w:val="004B4C02"/>
    <w:rsid w:val="004B4D7D"/>
    <w:rsid w:val="004B5199"/>
    <w:rsid w:val="004B5434"/>
    <w:rsid w:val="004B55A8"/>
    <w:rsid w:val="004B55B0"/>
    <w:rsid w:val="004B6A1A"/>
    <w:rsid w:val="004B6FD2"/>
    <w:rsid w:val="004B7C9C"/>
    <w:rsid w:val="004B7CFC"/>
    <w:rsid w:val="004C092A"/>
    <w:rsid w:val="004C0DD4"/>
    <w:rsid w:val="004C2405"/>
    <w:rsid w:val="004C29AB"/>
    <w:rsid w:val="004C36BF"/>
    <w:rsid w:val="004C3D4F"/>
    <w:rsid w:val="004C430C"/>
    <w:rsid w:val="004C45EE"/>
    <w:rsid w:val="004C4B30"/>
    <w:rsid w:val="004C5151"/>
    <w:rsid w:val="004C547B"/>
    <w:rsid w:val="004C5772"/>
    <w:rsid w:val="004C5A85"/>
    <w:rsid w:val="004C63C8"/>
    <w:rsid w:val="004C6653"/>
    <w:rsid w:val="004C6957"/>
    <w:rsid w:val="004C70D2"/>
    <w:rsid w:val="004C7CED"/>
    <w:rsid w:val="004D13E2"/>
    <w:rsid w:val="004D1A9D"/>
    <w:rsid w:val="004D3091"/>
    <w:rsid w:val="004D3DBA"/>
    <w:rsid w:val="004D549D"/>
    <w:rsid w:val="004D5CA3"/>
    <w:rsid w:val="004D6361"/>
    <w:rsid w:val="004D6AFD"/>
    <w:rsid w:val="004D7BE8"/>
    <w:rsid w:val="004E0697"/>
    <w:rsid w:val="004E16B2"/>
    <w:rsid w:val="004E19FD"/>
    <w:rsid w:val="004E218B"/>
    <w:rsid w:val="004E2C92"/>
    <w:rsid w:val="004E3445"/>
    <w:rsid w:val="004E5E6C"/>
    <w:rsid w:val="004E62E1"/>
    <w:rsid w:val="004E65DE"/>
    <w:rsid w:val="004E6B0C"/>
    <w:rsid w:val="004E70C1"/>
    <w:rsid w:val="004E75CA"/>
    <w:rsid w:val="004F0469"/>
    <w:rsid w:val="004F1C0F"/>
    <w:rsid w:val="004F1D2C"/>
    <w:rsid w:val="004F1FD4"/>
    <w:rsid w:val="004F2069"/>
    <w:rsid w:val="004F3022"/>
    <w:rsid w:val="004F31FF"/>
    <w:rsid w:val="004F43F1"/>
    <w:rsid w:val="004F48F6"/>
    <w:rsid w:val="004F4F15"/>
    <w:rsid w:val="004F6882"/>
    <w:rsid w:val="004F69C5"/>
    <w:rsid w:val="004F71FA"/>
    <w:rsid w:val="004F7351"/>
    <w:rsid w:val="004F7C33"/>
    <w:rsid w:val="00500756"/>
    <w:rsid w:val="005010CD"/>
    <w:rsid w:val="005014A9"/>
    <w:rsid w:val="00503101"/>
    <w:rsid w:val="005051A9"/>
    <w:rsid w:val="00505E54"/>
    <w:rsid w:val="005065A4"/>
    <w:rsid w:val="005079BC"/>
    <w:rsid w:val="005105B7"/>
    <w:rsid w:val="0051061B"/>
    <w:rsid w:val="005107E5"/>
    <w:rsid w:val="0051258A"/>
    <w:rsid w:val="00512883"/>
    <w:rsid w:val="00512F75"/>
    <w:rsid w:val="0051317B"/>
    <w:rsid w:val="00513B9C"/>
    <w:rsid w:val="00513D07"/>
    <w:rsid w:val="00514368"/>
    <w:rsid w:val="00514BB4"/>
    <w:rsid w:val="00514F16"/>
    <w:rsid w:val="00515180"/>
    <w:rsid w:val="00516131"/>
    <w:rsid w:val="00516477"/>
    <w:rsid w:val="005169AF"/>
    <w:rsid w:val="00516EAE"/>
    <w:rsid w:val="005170B2"/>
    <w:rsid w:val="005205C2"/>
    <w:rsid w:val="00520851"/>
    <w:rsid w:val="00520B83"/>
    <w:rsid w:val="0052170A"/>
    <w:rsid w:val="00522A1B"/>
    <w:rsid w:val="00523032"/>
    <w:rsid w:val="005235DA"/>
    <w:rsid w:val="00523843"/>
    <w:rsid w:val="00523AA8"/>
    <w:rsid w:val="0052426E"/>
    <w:rsid w:val="00524572"/>
    <w:rsid w:val="005248E1"/>
    <w:rsid w:val="005251F3"/>
    <w:rsid w:val="005263AE"/>
    <w:rsid w:val="00526F12"/>
    <w:rsid w:val="0052733E"/>
    <w:rsid w:val="00527593"/>
    <w:rsid w:val="0053068C"/>
    <w:rsid w:val="00531442"/>
    <w:rsid w:val="00532384"/>
    <w:rsid w:val="00532475"/>
    <w:rsid w:val="005337F5"/>
    <w:rsid w:val="00533BA1"/>
    <w:rsid w:val="00533FD9"/>
    <w:rsid w:val="00534379"/>
    <w:rsid w:val="00534CEA"/>
    <w:rsid w:val="0053628F"/>
    <w:rsid w:val="005366D1"/>
    <w:rsid w:val="00540A27"/>
    <w:rsid w:val="00540BF2"/>
    <w:rsid w:val="005416D6"/>
    <w:rsid w:val="005417FF"/>
    <w:rsid w:val="00542138"/>
    <w:rsid w:val="00542C65"/>
    <w:rsid w:val="0054465E"/>
    <w:rsid w:val="0054549D"/>
    <w:rsid w:val="005455F5"/>
    <w:rsid w:val="00545B55"/>
    <w:rsid w:val="0054647D"/>
    <w:rsid w:val="00546BE0"/>
    <w:rsid w:val="00547C05"/>
    <w:rsid w:val="00547DEE"/>
    <w:rsid w:val="00550451"/>
    <w:rsid w:val="0055210C"/>
    <w:rsid w:val="00552B5A"/>
    <w:rsid w:val="00553402"/>
    <w:rsid w:val="00553A43"/>
    <w:rsid w:val="005544E8"/>
    <w:rsid w:val="0055466E"/>
    <w:rsid w:val="005553CE"/>
    <w:rsid w:val="005563C6"/>
    <w:rsid w:val="00556454"/>
    <w:rsid w:val="00556956"/>
    <w:rsid w:val="00556EC7"/>
    <w:rsid w:val="00557079"/>
    <w:rsid w:val="00560257"/>
    <w:rsid w:val="005602C9"/>
    <w:rsid w:val="00560B96"/>
    <w:rsid w:val="00560C3D"/>
    <w:rsid w:val="00560C46"/>
    <w:rsid w:val="00561091"/>
    <w:rsid w:val="005613FF"/>
    <w:rsid w:val="00561ED0"/>
    <w:rsid w:val="00561F1B"/>
    <w:rsid w:val="0056201D"/>
    <w:rsid w:val="00562173"/>
    <w:rsid w:val="00562441"/>
    <w:rsid w:val="005627E3"/>
    <w:rsid w:val="00563866"/>
    <w:rsid w:val="00563A50"/>
    <w:rsid w:val="00563FC0"/>
    <w:rsid w:val="005649CC"/>
    <w:rsid w:val="005651AD"/>
    <w:rsid w:val="00566226"/>
    <w:rsid w:val="0056774A"/>
    <w:rsid w:val="0056776A"/>
    <w:rsid w:val="00567BED"/>
    <w:rsid w:val="00567ECB"/>
    <w:rsid w:val="00570552"/>
    <w:rsid w:val="00570C1C"/>
    <w:rsid w:val="00570FA6"/>
    <w:rsid w:val="00572199"/>
    <w:rsid w:val="005721AB"/>
    <w:rsid w:val="00572365"/>
    <w:rsid w:val="0057284F"/>
    <w:rsid w:val="005728DC"/>
    <w:rsid w:val="005735A5"/>
    <w:rsid w:val="00573636"/>
    <w:rsid w:val="00574B14"/>
    <w:rsid w:val="005753F5"/>
    <w:rsid w:val="00575999"/>
    <w:rsid w:val="005759F3"/>
    <w:rsid w:val="00576657"/>
    <w:rsid w:val="005768AD"/>
    <w:rsid w:val="005769B1"/>
    <w:rsid w:val="005771D1"/>
    <w:rsid w:val="0057796B"/>
    <w:rsid w:val="00577CDE"/>
    <w:rsid w:val="00577F67"/>
    <w:rsid w:val="00580128"/>
    <w:rsid w:val="005803F2"/>
    <w:rsid w:val="00580427"/>
    <w:rsid w:val="0058074D"/>
    <w:rsid w:val="00580919"/>
    <w:rsid w:val="005819B3"/>
    <w:rsid w:val="00581A30"/>
    <w:rsid w:val="005824BE"/>
    <w:rsid w:val="00582D26"/>
    <w:rsid w:val="005850E4"/>
    <w:rsid w:val="0058513D"/>
    <w:rsid w:val="0058542A"/>
    <w:rsid w:val="005872C1"/>
    <w:rsid w:val="0058746D"/>
    <w:rsid w:val="00587896"/>
    <w:rsid w:val="00587936"/>
    <w:rsid w:val="00587E7F"/>
    <w:rsid w:val="00590296"/>
    <w:rsid w:val="00590AD8"/>
    <w:rsid w:val="00591329"/>
    <w:rsid w:val="005916BC"/>
    <w:rsid w:val="005918AF"/>
    <w:rsid w:val="00592A13"/>
    <w:rsid w:val="00593452"/>
    <w:rsid w:val="005941FD"/>
    <w:rsid w:val="00594769"/>
    <w:rsid w:val="00595856"/>
    <w:rsid w:val="0059678F"/>
    <w:rsid w:val="00596972"/>
    <w:rsid w:val="00596BBA"/>
    <w:rsid w:val="00597947"/>
    <w:rsid w:val="005A073F"/>
    <w:rsid w:val="005A0929"/>
    <w:rsid w:val="005A10CA"/>
    <w:rsid w:val="005A1558"/>
    <w:rsid w:val="005A221E"/>
    <w:rsid w:val="005A2620"/>
    <w:rsid w:val="005A2946"/>
    <w:rsid w:val="005A3587"/>
    <w:rsid w:val="005A3A67"/>
    <w:rsid w:val="005A5E6A"/>
    <w:rsid w:val="005A6110"/>
    <w:rsid w:val="005A67F3"/>
    <w:rsid w:val="005A6E74"/>
    <w:rsid w:val="005A716C"/>
    <w:rsid w:val="005A75BA"/>
    <w:rsid w:val="005A7AE9"/>
    <w:rsid w:val="005B0811"/>
    <w:rsid w:val="005B1010"/>
    <w:rsid w:val="005B1BA2"/>
    <w:rsid w:val="005B1C48"/>
    <w:rsid w:val="005B1F8E"/>
    <w:rsid w:val="005B20D0"/>
    <w:rsid w:val="005B2EFE"/>
    <w:rsid w:val="005B33CE"/>
    <w:rsid w:val="005B37F1"/>
    <w:rsid w:val="005B4056"/>
    <w:rsid w:val="005B7021"/>
    <w:rsid w:val="005B72F4"/>
    <w:rsid w:val="005B7E3E"/>
    <w:rsid w:val="005C0F48"/>
    <w:rsid w:val="005C1171"/>
    <w:rsid w:val="005C145A"/>
    <w:rsid w:val="005C214D"/>
    <w:rsid w:val="005C2DC3"/>
    <w:rsid w:val="005C321D"/>
    <w:rsid w:val="005C36FA"/>
    <w:rsid w:val="005C4839"/>
    <w:rsid w:val="005C54F0"/>
    <w:rsid w:val="005C5DEF"/>
    <w:rsid w:val="005C618F"/>
    <w:rsid w:val="005C6217"/>
    <w:rsid w:val="005C7C27"/>
    <w:rsid w:val="005D1275"/>
    <w:rsid w:val="005D173D"/>
    <w:rsid w:val="005D2D57"/>
    <w:rsid w:val="005D322F"/>
    <w:rsid w:val="005D3838"/>
    <w:rsid w:val="005D3FC4"/>
    <w:rsid w:val="005D41D3"/>
    <w:rsid w:val="005D47F3"/>
    <w:rsid w:val="005D4CFA"/>
    <w:rsid w:val="005D56BB"/>
    <w:rsid w:val="005D571D"/>
    <w:rsid w:val="005D580C"/>
    <w:rsid w:val="005D5AE3"/>
    <w:rsid w:val="005D651C"/>
    <w:rsid w:val="005D6E3A"/>
    <w:rsid w:val="005D6EA7"/>
    <w:rsid w:val="005D7364"/>
    <w:rsid w:val="005E0DF3"/>
    <w:rsid w:val="005E1D1E"/>
    <w:rsid w:val="005E2713"/>
    <w:rsid w:val="005E2ACF"/>
    <w:rsid w:val="005E3663"/>
    <w:rsid w:val="005E3C0D"/>
    <w:rsid w:val="005E3DB3"/>
    <w:rsid w:val="005E4725"/>
    <w:rsid w:val="005E4884"/>
    <w:rsid w:val="005E4B59"/>
    <w:rsid w:val="005E4C18"/>
    <w:rsid w:val="005E4C35"/>
    <w:rsid w:val="005E562F"/>
    <w:rsid w:val="005E6375"/>
    <w:rsid w:val="005E684E"/>
    <w:rsid w:val="005E6E40"/>
    <w:rsid w:val="005E77EE"/>
    <w:rsid w:val="005E7DD1"/>
    <w:rsid w:val="005F15EF"/>
    <w:rsid w:val="005F1887"/>
    <w:rsid w:val="005F22AD"/>
    <w:rsid w:val="005F248C"/>
    <w:rsid w:val="005F29D6"/>
    <w:rsid w:val="005F2DC3"/>
    <w:rsid w:val="005F2DE1"/>
    <w:rsid w:val="005F3CEB"/>
    <w:rsid w:val="005F3E14"/>
    <w:rsid w:val="005F4267"/>
    <w:rsid w:val="005F46E5"/>
    <w:rsid w:val="005F5194"/>
    <w:rsid w:val="005F54CB"/>
    <w:rsid w:val="005F5575"/>
    <w:rsid w:val="005F5ADF"/>
    <w:rsid w:val="005F5B27"/>
    <w:rsid w:val="005F5BB1"/>
    <w:rsid w:val="005F6045"/>
    <w:rsid w:val="005F628F"/>
    <w:rsid w:val="005F6541"/>
    <w:rsid w:val="005F6EEC"/>
    <w:rsid w:val="005F72A6"/>
    <w:rsid w:val="005F7D80"/>
    <w:rsid w:val="00600136"/>
    <w:rsid w:val="006005EE"/>
    <w:rsid w:val="0060123E"/>
    <w:rsid w:val="00601D2E"/>
    <w:rsid w:val="00601E68"/>
    <w:rsid w:val="0060282E"/>
    <w:rsid w:val="00602F78"/>
    <w:rsid w:val="006033E3"/>
    <w:rsid w:val="00603759"/>
    <w:rsid w:val="00604A2C"/>
    <w:rsid w:val="00604C9F"/>
    <w:rsid w:val="00604DEC"/>
    <w:rsid w:val="00604E02"/>
    <w:rsid w:val="006051E6"/>
    <w:rsid w:val="00605224"/>
    <w:rsid w:val="00605933"/>
    <w:rsid w:val="00606C0F"/>
    <w:rsid w:val="006072B6"/>
    <w:rsid w:val="0060738D"/>
    <w:rsid w:val="00610102"/>
    <w:rsid w:val="00611598"/>
    <w:rsid w:val="006125F4"/>
    <w:rsid w:val="00612616"/>
    <w:rsid w:val="00612E56"/>
    <w:rsid w:val="0061340F"/>
    <w:rsid w:val="006139E3"/>
    <w:rsid w:val="006153AB"/>
    <w:rsid w:val="00615B84"/>
    <w:rsid w:val="00616C21"/>
    <w:rsid w:val="00616F8E"/>
    <w:rsid w:val="006172B6"/>
    <w:rsid w:val="00617CF9"/>
    <w:rsid w:val="006206DD"/>
    <w:rsid w:val="00620DA9"/>
    <w:rsid w:val="00621A38"/>
    <w:rsid w:val="00622F78"/>
    <w:rsid w:val="0062311A"/>
    <w:rsid w:val="00623155"/>
    <w:rsid w:val="006246AC"/>
    <w:rsid w:val="00624A9F"/>
    <w:rsid w:val="00625073"/>
    <w:rsid w:val="00625736"/>
    <w:rsid w:val="00625AAF"/>
    <w:rsid w:val="00625F7A"/>
    <w:rsid w:val="006260AB"/>
    <w:rsid w:val="00626128"/>
    <w:rsid w:val="006278B9"/>
    <w:rsid w:val="00627A55"/>
    <w:rsid w:val="00627CB0"/>
    <w:rsid w:val="00630204"/>
    <w:rsid w:val="0063044C"/>
    <w:rsid w:val="00630DF7"/>
    <w:rsid w:val="00630F66"/>
    <w:rsid w:val="00630FB8"/>
    <w:rsid w:val="0063143E"/>
    <w:rsid w:val="0063160D"/>
    <w:rsid w:val="00632C4D"/>
    <w:rsid w:val="0063348A"/>
    <w:rsid w:val="00633727"/>
    <w:rsid w:val="00633C82"/>
    <w:rsid w:val="00633E07"/>
    <w:rsid w:val="006344C0"/>
    <w:rsid w:val="00634A64"/>
    <w:rsid w:val="00635ADE"/>
    <w:rsid w:val="00635CE4"/>
    <w:rsid w:val="00636463"/>
    <w:rsid w:val="00636627"/>
    <w:rsid w:val="00636635"/>
    <w:rsid w:val="00636812"/>
    <w:rsid w:val="00636945"/>
    <w:rsid w:val="00637FD8"/>
    <w:rsid w:val="006406AA"/>
    <w:rsid w:val="00640EE1"/>
    <w:rsid w:val="00643B07"/>
    <w:rsid w:val="00644D88"/>
    <w:rsid w:val="00644F38"/>
    <w:rsid w:val="0064502D"/>
    <w:rsid w:val="00645F06"/>
    <w:rsid w:val="00646E28"/>
    <w:rsid w:val="0064703A"/>
    <w:rsid w:val="006475D0"/>
    <w:rsid w:val="00647F52"/>
    <w:rsid w:val="00650B3E"/>
    <w:rsid w:val="00650FC1"/>
    <w:rsid w:val="0065228F"/>
    <w:rsid w:val="006522B0"/>
    <w:rsid w:val="00652678"/>
    <w:rsid w:val="00652B2C"/>
    <w:rsid w:val="006541CE"/>
    <w:rsid w:val="00654623"/>
    <w:rsid w:val="00654BAD"/>
    <w:rsid w:val="00654D3D"/>
    <w:rsid w:val="006553DC"/>
    <w:rsid w:val="00655794"/>
    <w:rsid w:val="00655816"/>
    <w:rsid w:val="0065759A"/>
    <w:rsid w:val="006609C0"/>
    <w:rsid w:val="00660F77"/>
    <w:rsid w:val="006621E9"/>
    <w:rsid w:val="0066269A"/>
    <w:rsid w:val="00663B58"/>
    <w:rsid w:val="00663BEC"/>
    <w:rsid w:val="00664D3D"/>
    <w:rsid w:val="00666B78"/>
    <w:rsid w:val="00667269"/>
    <w:rsid w:val="006672AD"/>
    <w:rsid w:val="006677D7"/>
    <w:rsid w:val="00670E02"/>
    <w:rsid w:val="00670EEA"/>
    <w:rsid w:val="0067116B"/>
    <w:rsid w:val="006713AF"/>
    <w:rsid w:val="00671DDA"/>
    <w:rsid w:val="00672845"/>
    <w:rsid w:val="00672B23"/>
    <w:rsid w:val="00672FE3"/>
    <w:rsid w:val="00673BB8"/>
    <w:rsid w:val="00673D39"/>
    <w:rsid w:val="00673F2B"/>
    <w:rsid w:val="0067431F"/>
    <w:rsid w:val="00674980"/>
    <w:rsid w:val="00674D78"/>
    <w:rsid w:val="00676937"/>
    <w:rsid w:val="00676D3D"/>
    <w:rsid w:val="006776BD"/>
    <w:rsid w:val="00677B3F"/>
    <w:rsid w:val="00681774"/>
    <w:rsid w:val="0068228C"/>
    <w:rsid w:val="0068233B"/>
    <w:rsid w:val="0068315A"/>
    <w:rsid w:val="006834F0"/>
    <w:rsid w:val="0068387E"/>
    <w:rsid w:val="006838B6"/>
    <w:rsid w:val="00683904"/>
    <w:rsid w:val="006840BA"/>
    <w:rsid w:val="006846CE"/>
    <w:rsid w:val="006857A7"/>
    <w:rsid w:val="00687ACE"/>
    <w:rsid w:val="00690700"/>
    <w:rsid w:val="0069102A"/>
    <w:rsid w:val="00693263"/>
    <w:rsid w:val="00693296"/>
    <w:rsid w:val="006936EA"/>
    <w:rsid w:val="0069400F"/>
    <w:rsid w:val="00695976"/>
    <w:rsid w:val="006959A0"/>
    <w:rsid w:val="0069601C"/>
    <w:rsid w:val="006960F1"/>
    <w:rsid w:val="00696D9D"/>
    <w:rsid w:val="00697587"/>
    <w:rsid w:val="00697666"/>
    <w:rsid w:val="00697E72"/>
    <w:rsid w:val="006A02C4"/>
    <w:rsid w:val="006A0CC1"/>
    <w:rsid w:val="006A24A6"/>
    <w:rsid w:val="006A24AC"/>
    <w:rsid w:val="006A29E7"/>
    <w:rsid w:val="006A2AA7"/>
    <w:rsid w:val="006A2C7E"/>
    <w:rsid w:val="006A41E6"/>
    <w:rsid w:val="006A4958"/>
    <w:rsid w:val="006A52A2"/>
    <w:rsid w:val="006A58D8"/>
    <w:rsid w:val="006A5B27"/>
    <w:rsid w:val="006A5C36"/>
    <w:rsid w:val="006A5DD7"/>
    <w:rsid w:val="006A6626"/>
    <w:rsid w:val="006A7C1E"/>
    <w:rsid w:val="006A7CFC"/>
    <w:rsid w:val="006B057C"/>
    <w:rsid w:val="006B0EE8"/>
    <w:rsid w:val="006B108A"/>
    <w:rsid w:val="006B2798"/>
    <w:rsid w:val="006B2831"/>
    <w:rsid w:val="006B2C1E"/>
    <w:rsid w:val="006B2DB9"/>
    <w:rsid w:val="006B4B48"/>
    <w:rsid w:val="006B53B7"/>
    <w:rsid w:val="006B60D9"/>
    <w:rsid w:val="006B6423"/>
    <w:rsid w:val="006B6960"/>
    <w:rsid w:val="006B7830"/>
    <w:rsid w:val="006C174C"/>
    <w:rsid w:val="006C23AF"/>
    <w:rsid w:val="006C2C44"/>
    <w:rsid w:val="006C2DC7"/>
    <w:rsid w:val="006C319C"/>
    <w:rsid w:val="006C3280"/>
    <w:rsid w:val="006C46EF"/>
    <w:rsid w:val="006C4CDF"/>
    <w:rsid w:val="006C4E3E"/>
    <w:rsid w:val="006C5678"/>
    <w:rsid w:val="006C5927"/>
    <w:rsid w:val="006C6B36"/>
    <w:rsid w:val="006C7035"/>
    <w:rsid w:val="006C71A8"/>
    <w:rsid w:val="006C71F6"/>
    <w:rsid w:val="006C75C8"/>
    <w:rsid w:val="006C7894"/>
    <w:rsid w:val="006D0A42"/>
    <w:rsid w:val="006D12E7"/>
    <w:rsid w:val="006D170F"/>
    <w:rsid w:val="006D18C0"/>
    <w:rsid w:val="006D1EB1"/>
    <w:rsid w:val="006D26AB"/>
    <w:rsid w:val="006D28FE"/>
    <w:rsid w:val="006D2A26"/>
    <w:rsid w:val="006D320F"/>
    <w:rsid w:val="006D341B"/>
    <w:rsid w:val="006D3F66"/>
    <w:rsid w:val="006D435F"/>
    <w:rsid w:val="006D4CFE"/>
    <w:rsid w:val="006D5A43"/>
    <w:rsid w:val="006D5FD1"/>
    <w:rsid w:val="006D6152"/>
    <w:rsid w:val="006D6FA1"/>
    <w:rsid w:val="006D791C"/>
    <w:rsid w:val="006D7DFB"/>
    <w:rsid w:val="006D7F49"/>
    <w:rsid w:val="006E0427"/>
    <w:rsid w:val="006E057B"/>
    <w:rsid w:val="006E0CD7"/>
    <w:rsid w:val="006E16C9"/>
    <w:rsid w:val="006E26B9"/>
    <w:rsid w:val="006E2A54"/>
    <w:rsid w:val="006E4B16"/>
    <w:rsid w:val="006E6431"/>
    <w:rsid w:val="006E6612"/>
    <w:rsid w:val="006E675C"/>
    <w:rsid w:val="006E72A1"/>
    <w:rsid w:val="006E78E8"/>
    <w:rsid w:val="006E7C2B"/>
    <w:rsid w:val="006E7FC1"/>
    <w:rsid w:val="006F086D"/>
    <w:rsid w:val="006F089B"/>
    <w:rsid w:val="006F0BEA"/>
    <w:rsid w:val="006F0E99"/>
    <w:rsid w:val="006F16E1"/>
    <w:rsid w:val="006F1A1E"/>
    <w:rsid w:val="006F216B"/>
    <w:rsid w:val="006F23B3"/>
    <w:rsid w:val="006F38E5"/>
    <w:rsid w:val="006F3BA5"/>
    <w:rsid w:val="006F4272"/>
    <w:rsid w:val="006F4C18"/>
    <w:rsid w:val="006F4F3E"/>
    <w:rsid w:val="006F5471"/>
    <w:rsid w:val="006F5A8B"/>
    <w:rsid w:val="006F63B7"/>
    <w:rsid w:val="006F6FFC"/>
    <w:rsid w:val="006F74C5"/>
    <w:rsid w:val="00701153"/>
    <w:rsid w:val="0070134C"/>
    <w:rsid w:val="007014F8"/>
    <w:rsid w:val="00701E01"/>
    <w:rsid w:val="00702DA3"/>
    <w:rsid w:val="007032EF"/>
    <w:rsid w:val="00705943"/>
    <w:rsid w:val="00707856"/>
    <w:rsid w:val="00707D90"/>
    <w:rsid w:val="00710EDE"/>
    <w:rsid w:val="0071154D"/>
    <w:rsid w:val="00711B3E"/>
    <w:rsid w:val="007122E4"/>
    <w:rsid w:val="007125FE"/>
    <w:rsid w:val="0071390C"/>
    <w:rsid w:val="00713DAF"/>
    <w:rsid w:val="00714338"/>
    <w:rsid w:val="00714870"/>
    <w:rsid w:val="00714B35"/>
    <w:rsid w:val="00715105"/>
    <w:rsid w:val="00715566"/>
    <w:rsid w:val="00715E20"/>
    <w:rsid w:val="00716C54"/>
    <w:rsid w:val="00717064"/>
    <w:rsid w:val="0071752E"/>
    <w:rsid w:val="0071796D"/>
    <w:rsid w:val="00722966"/>
    <w:rsid w:val="00723BD9"/>
    <w:rsid w:val="00723FD3"/>
    <w:rsid w:val="00724299"/>
    <w:rsid w:val="00724E3A"/>
    <w:rsid w:val="007250F3"/>
    <w:rsid w:val="007255D0"/>
    <w:rsid w:val="00725BD5"/>
    <w:rsid w:val="00725FC0"/>
    <w:rsid w:val="00726102"/>
    <w:rsid w:val="00727AF6"/>
    <w:rsid w:val="00730B52"/>
    <w:rsid w:val="007310CB"/>
    <w:rsid w:val="00731B40"/>
    <w:rsid w:val="00732070"/>
    <w:rsid w:val="0073215F"/>
    <w:rsid w:val="0073326C"/>
    <w:rsid w:val="0073357B"/>
    <w:rsid w:val="00733726"/>
    <w:rsid w:val="0073395C"/>
    <w:rsid w:val="00734730"/>
    <w:rsid w:val="0073497E"/>
    <w:rsid w:val="00734AE6"/>
    <w:rsid w:val="00734C45"/>
    <w:rsid w:val="00735908"/>
    <w:rsid w:val="00737335"/>
    <w:rsid w:val="00737CC9"/>
    <w:rsid w:val="00737D33"/>
    <w:rsid w:val="00740311"/>
    <w:rsid w:val="00740546"/>
    <w:rsid w:val="00741464"/>
    <w:rsid w:val="00741D8B"/>
    <w:rsid w:val="00741F8B"/>
    <w:rsid w:val="00741FA4"/>
    <w:rsid w:val="0074262D"/>
    <w:rsid w:val="00742DEE"/>
    <w:rsid w:val="007437C2"/>
    <w:rsid w:val="00743EFD"/>
    <w:rsid w:val="00743F97"/>
    <w:rsid w:val="0074423A"/>
    <w:rsid w:val="00744D7A"/>
    <w:rsid w:val="00744FFF"/>
    <w:rsid w:val="00745003"/>
    <w:rsid w:val="00745829"/>
    <w:rsid w:val="00746D43"/>
    <w:rsid w:val="00746FF3"/>
    <w:rsid w:val="0074709F"/>
    <w:rsid w:val="00747365"/>
    <w:rsid w:val="007475D7"/>
    <w:rsid w:val="007477DB"/>
    <w:rsid w:val="00747F79"/>
    <w:rsid w:val="0075053D"/>
    <w:rsid w:val="007508EA"/>
    <w:rsid w:val="00751752"/>
    <w:rsid w:val="00751D83"/>
    <w:rsid w:val="0075227E"/>
    <w:rsid w:val="007524E8"/>
    <w:rsid w:val="00752774"/>
    <w:rsid w:val="0075315E"/>
    <w:rsid w:val="0075371F"/>
    <w:rsid w:val="0075410B"/>
    <w:rsid w:val="0075491E"/>
    <w:rsid w:val="007555B0"/>
    <w:rsid w:val="00755CE1"/>
    <w:rsid w:val="007565CF"/>
    <w:rsid w:val="0075687E"/>
    <w:rsid w:val="00756DF9"/>
    <w:rsid w:val="00757A75"/>
    <w:rsid w:val="00761A58"/>
    <w:rsid w:val="00761EB7"/>
    <w:rsid w:val="00762382"/>
    <w:rsid w:val="0076244C"/>
    <w:rsid w:val="0076247B"/>
    <w:rsid w:val="0076247D"/>
    <w:rsid w:val="007628FC"/>
    <w:rsid w:val="00762A32"/>
    <w:rsid w:val="00763045"/>
    <w:rsid w:val="0076351A"/>
    <w:rsid w:val="00763610"/>
    <w:rsid w:val="007639E9"/>
    <w:rsid w:val="00763EED"/>
    <w:rsid w:val="00764919"/>
    <w:rsid w:val="00764D29"/>
    <w:rsid w:val="00765796"/>
    <w:rsid w:val="00766D44"/>
    <w:rsid w:val="00766DE5"/>
    <w:rsid w:val="00767572"/>
    <w:rsid w:val="00767752"/>
    <w:rsid w:val="0077011F"/>
    <w:rsid w:val="007701D7"/>
    <w:rsid w:val="00770643"/>
    <w:rsid w:val="0077071F"/>
    <w:rsid w:val="00771E1D"/>
    <w:rsid w:val="00772642"/>
    <w:rsid w:val="0077280E"/>
    <w:rsid w:val="0077284B"/>
    <w:rsid w:val="0077321F"/>
    <w:rsid w:val="0077374D"/>
    <w:rsid w:val="007754D8"/>
    <w:rsid w:val="00776A8B"/>
    <w:rsid w:val="0077789E"/>
    <w:rsid w:val="00780210"/>
    <w:rsid w:val="0078138B"/>
    <w:rsid w:val="007814AC"/>
    <w:rsid w:val="00781E64"/>
    <w:rsid w:val="00782109"/>
    <w:rsid w:val="00782D54"/>
    <w:rsid w:val="00783314"/>
    <w:rsid w:val="007833A8"/>
    <w:rsid w:val="0078488B"/>
    <w:rsid w:val="00785436"/>
    <w:rsid w:val="00785BAE"/>
    <w:rsid w:val="0078749D"/>
    <w:rsid w:val="00787CF8"/>
    <w:rsid w:val="0079079B"/>
    <w:rsid w:val="00790836"/>
    <w:rsid w:val="00790D2F"/>
    <w:rsid w:val="007910C1"/>
    <w:rsid w:val="007916D2"/>
    <w:rsid w:val="00791841"/>
    <w:rsid w:val="00793198"/>
    <w:rsid w:val="00793358"/>
    <w:rsid w:val="007938CC"/>
    <w:rsid w:val="00794113"/>
    <w:rsid w:val="00794CB7"/>
    <w:rsid w:val="00795283"/>
    <w:rsid w:val="007966A0"/>
    <w:rsid w:val="007967F5"/>
    <w:rsid w:val="0079708A"/>
    <w:rsid w:val="0079722E"/>
    <w:rsid w:val="007973E2"/>
    <w:rsid w:val="00797511"/>
    <w:rsid w:val="007979E2"/>
    <w:rsid w:val="00797BB8"/>
    <w:rsid w:val="007A02F0"/>
    <w:rsid w:val="007A06F1"/>
    <w:rsid w:val="007A18B4"/>
    <w:rsid w:val="007A1C16"/>
    <w:rsid w:val="007A1D95"/>
    <w:rsid w:val="007A281E"/>
    <w:rsid w:val="007A3175"/>
    <w:rsid w:val="007A350B"/>
    <w:rsid w:val="007A41F1"/>
    <w:rsid w:val="007A472F"/>
    <w:rsid w:val="007A4D61"/>
    <w:rsid w:val="007A7C37"/>
    <w:rsid w:val="007B0A84"/>
    <w:rsid w:val="007B0C81"/>
    <w:rsid w:val="007B133A"/>
    <w:rsid w:val="007B234E"/>
    <w:rsid w:val="007B427C"/>
    <w:rsid w:val="007B4882"/>
    <w:rsid w:val="007B4A12"/>
    <w:rsid w:val="007B4B6A"/>
    <w:rsid w:val="007B58F5"/>
    <w:rsid w:val="007B5A38"/>
    <w:rsid w:val="007B5CB9"/>
    <w:rsid w:val="007B71CE"/>
    <w:rsid w:val="007B7D6F"/>
    <w:rsid w:val="007C0C4D"/>
    <w:rsid w:val="007C1842"/>
    <w:rsid w:val="007C207A"/>
    <w:rsid w:val="007C2139"/>
    <w:rsid w:val="007C257E"/>
    <w:rsid w:val="007C2596"/>
    <w:rsid w:val="007C3028"/>
    <w:rsid w:val="007C383D"/>
    <w:rsid w:val="007C5023"/>
    <w:rsid w:val="007C5FFC"/>
    <w:rsid w:val="007C63D6"/>
    <w:rsid w:val="007C744B"/>
    <w:rsid w:val="007C7F97"/>
    <w:rsid w:val="007D00E4"/>
    <w:rsid w:val="007D0854"/>
    <w:rsid w:val="007D08C3"/>
    <w:rsid w:val="007D1260"/>
    <w:rsid w:val="007D298E"/>
    <w:rsid w:val="007D2A0B"/>
    <w:rsid w:val="007D2C24"/>
    <w:rsid w:val="007D2D77"/>
    <w:rsid w:val="007D302A"/>
    <w:rsid w:val="007D3778"/>
    <w:rsid w:val="007D3B6D"/>
    <w:rsid w:val="007D4553"/>
    <w:rsid w:val="007D5613"/>
    <w:rsid w:val="007D56F0"/>
    <w:rsid w:val="007D5C11"/>
    <w:rsid w:val="007D6692"/>
    <w:rsid w:val="007D6E17"/>
    <w:rsid w:val="007E13EB"/>
    <w:rsid w:val="007E25BE"/>
    <w:rsid w:val="007E27D8"/>
    <w:rsid w:val="007E3EE7"/>
    <w:rsid w:val="007E4040"/>
    <w:rsid w:val="007E4194"/>
    <w:rsid w:val="007E425F"/>
    <w:rsid w:val="007E4570"/>
    <w:rsid w:val="007E488B"/>
    <w:rsid w:val="007E4903"/>
    <w:rsid w:val="007E4B08"/>
    <w:rsid w:val="007E4F7E"/>
    <w:rsid w:val="007E5CD6"/>
    <w:rsid w:val="007E646E"/>
    <w:rsid w:val="007E69CD"/>
    <w:rsid w:val="007E6A0B"/>
    <w:rsid w:val="007E7E41"/>
    <w:rsid w:val="007F0E86"/>
    <w:rsid w:val="007F0F5B"/>
    <w:rsid w:val="007F2707"/>
    <w:rsid w:val="007F2CD5"/>
    <w:rsid w:val="007F4058"/>
    <w:rsid w:val="007F43EF"/>
    <w:rsid w:val="007F4D78"/>
    <w:rsid w:val="007F5D10"/>
    <w:rsid w:val="007F6520"/>
    <w:rsid w:val="007F6D94"/>
    <w:rsid w:val="007F7BC4"/>
    <w:rsid w:val="008010EC"/>
    <w:rsid w:val="00801471"/>
    <w:rsid w:val="0080165B"/>
    <w:rsid w:val="008018B1"/>
    <w:rsid w:val="00801C6C"/>
    <w:rsid w:val="00802715"/>
    <w:rsid w:val="008027F9"/>
    <w:rsid w:val="00802C6C"/>
    <w:rsid w:val="008038DC"/>
    <w:rsid w:val="00804725"/>
    <w:rsid w:val="00804D2D"/>
    <w:rsid w:val="008050D3"/>
    <w:rsid w:val="008054F8"/>
    <w:rsid w:val="00805A82"/>
    <w:rsid w:val="00805EBC"/>
    <w:rsid w:val="00806549"/>
    <w:rsid w:val="00807046"/>
    <w:rsid w:val="00807BFD"/>
    <w:rsid w:val="00807E7B"/>
    <w:rsid w:val="008102A8"/>
    <w:rsid w:val="0081058C"/>
    <w:rsid w:val="0081073E"/>
    <w:rsid w:val="00811467"/>
    <w:rsid w:val="0081288C"/>
    <w:rsid w:val="0081288D"/>
    <w:rsid w:val="00812CF9"/>
    <w:rsid w:val="008130A6"/>
    <w:rsid w:val="00813908"/>
    <w:rsid w:val="00813EAE"/>
    <w:rsid w:val="0081479D"/>
    <w:rsid w:val="00814923"/>
    <w:rsid w:val="00815322"/>
    <w:rsid w:val="00815A7D"/>
    <w:rsid w:val="0081600E"/>
    <w:rsid w:val="0081628A"/>
    <w:rsid w:val="008165FB"/>
    <w:rsid w:val="0081673E"/>
    <w:rsid w:val="00816F82"/>
    <w:rsid w:val="00820469"/>
    <w:rsid w:val="00820CB4"/>
    <w:rsid w:val="00820E93"/>
    <w:rsid w:val="00820EF2"/>
    <w:rsid w:val="008228FE"/>
    <w:rsid w:val="00823A0F"/>
    <w:rsid w:val="00823AB6"/>
    <w:rsid w:val="00823BDB"/>
    <w:rsid w:val="00824291"/>
    <w:rsid w:val="008243A5"/>
    <w:rsid w:val="0082471B"/>
    <w:rsid w:val="00824A9D"/>
    <w:rsid w:val="00824DBF"/>
    <w:rsid w:val="008253A9"/>
    <w:rsid w:val="008278C0"/>
    <w:rsid w:val="00827C16"/>
    <w:rsid w:val="00827FFD"/>
    <w:rsid w:val="0083001F"/>
    <w:rsid w:val="008305CD"/>
    <w:rsid w:val="00830623"/>
    <w:rsid w:val="008317F2"/>
    <w:rsid w:val="00832619"/>
    <w:rsid w:val="00832B98"/>
    <w:rsid w:val="00833141"/>
    <w:rsid w:val="0083359B"/>
    <w:rsid w:val="00833F93"/>
    <w:rsid w:val="00835297"/>
    <w:rsid w:val="00835720"/>
    <w:rsid w:val="00835A9F"/>
    <w:rsid w:val="00836060"/>
    <w:rsid w:val="00836C32"/>
    <w:rsid w:val="00836C37"/>
    <w:rsid w:val="00836E63"/>
    <w:rsid w:val="00836F5B"/>
    <w:rsid w:val="00840BBB"/>
    <w:rsid w:val="0084136C"/>
    <w:rsid w:val="0084167C"/>
    <w:rsid w:val="00842ECF"/>
    <w:rsid w:val="00842FF4"/>
    <w:rsid w:val="008438C8"/>
    <w:rsid w:val="00843EF9"/>
    <w:rsid w:val="00844517"/>
    <w:rsid w:val="00844688"/>
    <w:rsid w:val="00844840"/>
    <w:rsid w:val="0084491B"/>
    <w:rsid w:val="00844E2A"/>
    <w:rsid w:val="00844EF0"/>
    <w:rsid w:val="00845A71"/>
    <w:rsid w:val="00846653"/>
    <w:rsid w:val="008474FD"/>
    <w:rsid w:val="008476E7"/>
    <w:rsid w:val="00847A45"/>
    <w:rsid w:val="00847E70"/>
    <w:rsid w:val="00850A53"/>
    <w:rsid w:val="00850B62"/>
    <w:rsid w:val="0085196F"/>
    <w:rsid w:val="00851AB6"/>
    <w:rsid w:val="00852D1F"/>
    <w:rsid w:val="00852F27"/>
    <w:rsid w:val="00853A4C"/>
    <w:rsid w:val="008546AA"/>
    <w:rsid w:val="0085488B"/>
    <w:rsid w:val="008549C4"/>
    <w:rsid w:val="00854E0B"/>
    <w:rsid w:val="00860141"/>
    <w:rsid w:val="00861E39"/>
    <w:rsid w:val="00862013"/>
    <w:rsid w:val="0086238E"/>
    <w:rsid w:val="0086299B"/>
    <w:rsid w:val="00862DA4"/>
    <w:rsid w:val="00863046"/>
    <w:rsid w:val="00863432"/>
    <w:rsid w:val="00863CCE"/>
    <w:rsid w:val="00863E28"/>
    <w:rsid w:val="0086487F"/>
    <w:rsid w:val="00864C7F"/>
    <w:rsid w:val="00865B37"/>
    <w:rsid w:val="0086603F"/>
    <w:rsid w:val="00866060"/>
    <w:rsid w:val="00866E65"/>
    <w:rsid w:val="00867367"/>
    <w:rsid w:val="00867A99"/>
    <w:rsid w:val="00867D10"/>
    <w:rsid w:val="00870518"/>
    <w:rsid w:val="00871010"/>
    <w:rsid w:val="0087143C"/>
    <w:rsid w:val="008725BF"/>
    <w:rsid w:val="00873205"/>
    <w:rsid w:val="00873340"/>
    <w:rsid w:val="008735C5"/>
    <w:rsid w:val="00873969"/>
    <w:rsid w:val="00873F8B"/>
    <w:rsid w:val="00874E0C"/>
    <w:rsid w:val="0087586E"/>
    <w:rsid w:val="00875A24"/>
    <w:rsid w:val="00877335"/>
    <w:rsid w:val="00881514"/>
    <w:rsid w:val="0088223A"/>
    <w:rsid w:val="008837EF"/>
    <w:rsid w:val="0088455A"/>
    <w:rsid w:val="00884E1D"/>
    <w:rsid w:val="00885370"/>
    <w:rsid w:val="00885C43"/>
    <w:rsid w:val="00885F8E"/>
    <w:rsid w:val="00886B50"/>
    <w:rsid w:val="00886DEA"/>
    <w:rsid w:val="00886FEC"/>
    <w:rsid w:val="00890290"/>
    <w:rsid w:val="00890A75"/>
    <w:rsid w:val="00890B57"/>
    <w:rsid w:val="00891AF7"/>
    <w:rsid w:val="00891DE7"/>
    <w:rsid w:val="00891F18"/>
    <w:rsid w:val="00891F2A"/>
    <w:rsid w:val="00892D38"/>
    <w:rsid w:val="008931E0"/>
    <w:rsid w:val="008933B2"/>
    <w:rsid w:val="00894AAA"/>
    <w:rsid w:val="00894FCF"/>
    <w:rsid w:val="00895D96"/>
    <w:rsid w:val="008967BE"/>
    <w:rsid w:val="008977D7"/>
    <w:rsid w:val="008A0A4C"/>
    <w:rsid w:val="008A0C42"/>
    <w:rsid w:val="008A0CE2"/>
    <w:rsid w:val="008A1406"/>
    <w:rsid w:val="008A16D6"/>
    <w:rsid w:val="008A19D8"/>
    <w:rsid w:val="008A238D"/>
    <w:rsid w:val="008A2514"/>
    <w:rsid w:val="008A2A13"/>
    <w:rsid w:val="008A2A76"/>
    <w:rsid w:val="008A2A8B"/>
    <w:rsid w:val="008A327A"/>
    <w:rsid w:val="008A3A92"/>
    <w:rsid w:val="008A3B2F"/>
    <w:rsid w:val="008A4014"/>
    <w:rsid w:val="008A4642"/>
    <w:rsid w:val="008A4A10"/>
    <w:rsid w:val="008A4AE3"/>
    <w:rsid w:val="008A4B0D"/>
    <w:rsid w:val="008A4DC3"/>
    <w:rsid w:val="008A4EBC"/>
    <w:rsid w:val="008A6C58"/>
    <w:rsid w:val="008A6F32"/>
    <w:rsid w:val="008A6FF5"/>
    <w:rsid w:val="008B111D"/>
    <w:rsid w:val="008B24F9"/>
    <w:rsid w:val="008B35A7"/>
    <w:rsid w:val="008B59C3"/>
    <w:rsid w:val="008B684D"/>
    <w:rsid w:val="008B69DF"/>
    <w:rsid w:val="008B7A03"/>
    <w:rsid w:val="008B7BFA"/>
    <w:rsid w:val="008C0444"/>
    <w:rsid w:val="008C0B28"/>
    <w:rsid w:val="008C0B7C"/>
    <w:rsid w:val="008C0D89"/>
    <w:rsid w:val="008C22DA"/>
    <w:rsid w:val="008C26C2"/>
    <w:rsid w:val="008C29CE"/>
    <w:rsid w:val="008C2B48"/>
    <w:rsid w:val="008C2EB1"/>
    <w:rsid w:val="008C30F6"/>
    <w:rsid w:val="008C31B9"/>
    <w:rsid w:val="008C3F1C"/>
    <w:rsid w:val="008C4417"/>
    <w:rsid w:val="008C4B93"/>
    <w:rsid w:val="008C5E5B"/>
    <w:rsid w:val="008C6FEC"/>
    <w:rsid w:val="008C762C"/>
    <w:rsid w:val="008C76AE"/>
    <w:rsid w:val="008C7A13"/>
    <w:rsid w:val="008D0698"/>
    <w:rsid w:val="008D10A9"/>
    <w:rsid w:val="008D125A"/>
    <w:rsid w:val="008D2FB8"/>
    <w:rsid w:val="008D308E"/>
    <w:rsid w:val="008D3CF1"/>
    <w:rsid w:val="008D4756"/>
    <w:rsid w:val="008D4B0E"/>
    <w:rsid w:val="008D4B1D"/>
    <w:rsid w:val="008D544F"/>
    <w:rsid w:val="008D6240"/>
    <w:rsid w:val="008D68D0"/>
    <w:rsid w:val="008D69CD"/>
    <w:rsid w:val="008D7BDF"/>
    <w:rsid w:val="008D7C69"/>
    <w:rsid w:val="008D7E7A"/>
    <w:rsid w:val="008E02CC"/>
    <w:rsid w:val="008E053E"/>
    <w:rsid w:val="008E06DE"/>
    <w:rsid w:val="008E0D71"/>
    <w:rsid w:val="008E130A"/>
    <w:rsid w:val="008E18C6"/>
    <w:rsid w:val="008E1B46"/>
    <w:rsid w:val="008E1CB2"/>
    <w:rsid w:val="008E2BD3"/>
    <w:rsid w:val="008E3270"/>
    <w:rsid w:val="008E40FB"/>
    <w:rsid w:val="008E4311"/>
    <w:rsid w:val="008E494E"/>
    <w:rsid w:val="008E4DEE"/>
    <w:rsid w:val="008E5CE2"/>
    <w:rsid w:val="008E6C43"/>
    <w:rsid w:val="008E72F2"/>
    <w:rsid w:val="008F02C2"/>
    <w:rsid w:val="008F0382"/>
    <w:rsid w:val="008F0439"/>
    <w:rsid w:val="008F0536"/>
    <w:rsid w:val="008F1C52"/>
    <w:rsid w:val="008F236D"/>
    <w:rsid w:val="008F3386"/>
    <w:rsid w:val="008F43E6"/>
    <w:rsid w:val="008F468C"/>
    <w:rsid w:val="008F4DC3"/>
    <w:rsid w:val="008F4E90"/>
    <w:rsid w:val="008F4EA4"/>
    <w:rsid w:val="008F4FE1"/>
    <w:rsid w:val="008F5A3A"/>
    <w:rsid w:val="008F5C9C"/>
    <w:rsid w:val="008F5F6E"/>
    <w:rsid w:val="008F6075"/>
    <w:rsid w:val="008F6407"/>
    <w:rsid w:val="008F6664"/>
    <w:rsid w:val="00900280"/>
    <w:rsid w:val="0090154D"/>
    <w:rsid w:val="00901EFB"/>
    <w:rsid w:val="00902150"/>
    <w:rsid w:val="00902A37"/>
    <w:rsid w:val="009035E7"/>
    <w:rsid w:val="00903C8D"/>
    <w:rsid w:val="0090466B"/>
    <w:rsid w:val="00905B2D"/>
    <w:rsid w:val="00905BEF"/>
    <w:rsid w:val="009060BE"/>
    <w:rsid w:val="009063D2"/>
    <w:rsid w:val="00906CB2"/>
    <w:rsid w:val="00907178"/>
    <w:rsid w:val="0091018E"/>
    <w:rsid w:val="00912B95"/>
    <w:rsid w:val="00912BD3"/>
    <w:rsid w:val="009135F2"/>
    <w:rsid w:val="009144C3"/>
    <w:rsid w:val="00915125"/>
    <w:rsid w:val="00915574"/>
    <w:rsid w:val="00916848"/>
    <w:rsid w:val="0091686A"/>
    <w:rsid w:val="00916BB3"/>
    <w:rsid w:val="00916D41"/>
    <w:rsid w:val="009172CA"/>
    <w:rsid w:val="00917DA5"/>
    <w:rsid w:val="0092012F"/>
    <w:rsid w:val="00920A3E"/>
    <w:rsid w:val="00920BFE"/>
    <w:rsid w:val="00921A19"/>
    <w:rsid w:val="00922E77"/>
    <w:rsid w:val="00922FC4"/>
    <w:rsid w:val="009230B8"/>
    <w:rsid w:val="009234D1"/>
    <w:rsid w:val="00923C8D"/>
    <w:rsid w:val="009246EF"/>
    <w:rsid w:val="00924F0D"/>
    <w:rsid w:val="00926550"/>
    <w:rsid w:val="009267D7"/>
    <w:rsid w:val="00927407"/>
    <w:rsid w:val="00927865"/>
    <w:rsid w:val="009279E8"/>
    <w:rsid w:val="0093077C"/>
    <w:rsid w:val="00930A61"/>
    <w:rsid w:val="00930DA8"/>
    <w:rsid w:val="00931860"/>
    <w:rsid w:val="00931C36"/>
    <w:rsid w:val="009325CB"/>
    <w:rsid w:val="00932757"/>
    <w:rsid w:val="0093294A"/>
    <w:rsid w:val="00932D7A"/>
    <w:rsid w:val="0093391F"/>
    <w:rsid w:val="00933C2D"/>
    <w:rsid w:val="00933D65"/>
    <w:rsid w:val="00934A25"/>
    <w:rsid w:val="009355E0"/>
    <w:rsid w:val="00936127"/>
    <w:rsid w:val="0093620A"/>
    <w:rsid w:val="00936341"/>
    <w:rsid w:val="0093685F"/>
    <w:rsid w:val="00937BDE"/>
    <w:rsid w:val="00940331"/>
    <w:rsid w:val="009403A0"/>
    <w:rsid w:val="00940725"/>
    <w:rsid w:val="00940D13"/>
    <w:rsid w:val="00940EDF"/>
    <w:rsid w:val="009417F2"/>
    <w:rsid w:val="00941914"/>
    <w:rsid w:val="00941BC6"/>
    <w:rsid w:val="009420F1"/>
    <w:rsid w:val="0094236B"/>
    <w:rsid w:val="009425DB"/>
    <w:rsid w:val="00942A3E"/>
    <w:rsid w:val="009432E2"/>
    <w:rsid w:val="009436BC"/>
    <w:rsid w:val="00943D69"/>
    <w:rsid w:val="00944A44"/>
    <w:rsid w:val="009458B5"/>
    <w:rsid w:val="00945CB0"/>
    <w:rsid w:val="009462C5"/>
    <w:rsid w:val="009466F8"/>
    <w:rsid w:val="00946BC8"/>
    <w:rsid w:val="009476D9"/>
    <w:rsid w:val="00950717"/>
    <w:rsid w:val="009509CC"/>
    <w:rsid w:val="009510BE"/>
    <w:rsid w:val="009516A9"/>
    <w:rsid w:val="00951A53"/>
    <w:rsid w:val="009529F5"/>
    <w:rsid w:val="00952D0A"/>
    <w:rsid w:val="0095381C"/>
    <w:rsid w:val="00953C96"/>
    <w:rsid w:val="0095406A"/>
    <w:rsid w:val="00955200"/>
    <w:rsid w:val="009555F2"/>
    <w:rsid w:val="00955A0D"/>
    <w:rsid w:val="00955D06"/>
    <w:rsid w:val="00956913"/>
    <w:rsid w:val="00957838"/>
    <w:rsid w:val="00957889"/>
    <w:rsid w:val="00957E5C"/>
    <w:rsid w:val="009622B1"/>
    <w:rsid w:val="009637CB"/>
    <w:rsid w:val="00964CFD"/>
    <w:rsid w:val="00964F65"/>
    <w:rsid w:val="00964FC6"/>
    <w:rsid w:val="00966217"/>
    <w:rsid w:val="009662CE"/>
    <w:rsid w:val="009666CE"/>
    <w:rsid w:val="00966BDF"/>
    <w:rsid w:val="009673D9"/>
    <w:rsid w:val="009700B3"/>
    <w:rsid w:val="0097024E"/>
    <w:rsid w:val="00970A88"/>
    <w:rsid w:val="00970BD9"/>
    <w:rsid w:val="00970C45"/>
    <w:rsid w:val="00970D71"/>
    <w:rsid w:val="009712B3"/>
    <w:rsid w:val="009730BE"/>
    <w:rsid w:val="00973BC9"/>
    <w:rsid w:val="00974AF1"/>
    <w:rsid w:val="00974EF9"/>
    <w:rsid w:val="00974FD3"/>
    <w:rsid w:val="0097517E"/>
    <w:rsid w:val="00975207"/>
    <w:rsid w:val="00976097"/>
    <w:rsid w:val="009761C9"/>
    <w:rsid w:val="009771B0"/>
    <w:rsid w:val="00977A65"/>
    <w:rsid w:val="00977A78"/>
    <w:rsid w:val="00980604"/>
    <w:rsid w:val="00980FAA"/>
    <w:rsid w:val="009813E6"/>
    <w:rsid w:val="0098140C"/>
    <w:rsid w:val="00981E1C"/>
    <w:rsid w:val="00982144"/>
    <w:rsid w:val="00982BC4"/>
    <w:rsid w:val="009834A8"/>
    <w:rsid w:val="00984C8A"/>
    <w:rsid w:val="00984E11"/>
    <w:rsid w:val="00986540"/>
    <w:rsid w:val="0098751C"/>
    <w:rsid w:val="009875F0"/>
    <w:rsid w:val="00987B5C"/>
    <w:rsid w:val="009904DA"/>
    <w:rsid w:val="00990A77"/>
    <w:rsid w:val="00991640"/>
    <w:rsid w:val="00991A3C"/>
    <w:rsid w:val="00992668"/>
    <w:rsid w:val="009928B1"/>
    <w:rsid w:val="0099338C"/>
    <w:rsid w:val="00993FC0"/>
    <w:rsid w:val="009952BF"/>
    <w:rsid w:val="0099557A"/>
    <w:rsid w:val="00995F00"/>
    <w:rsid w:val="00997754"/>
    <w:rsid w:val="009977C1"/>
    <w:rsid w:val="00997B10"/>
    <w:rsid w:val="00997FB1"/>
    <w:rsid w:val="009A0268"/>
    <w:rsid w:val="009A0496"/>
    <w:rsid w:val="009A0807"/>
    <w:rsid w:val="009A126F"/>
    <w:rsid w:val="009A1429"/>
    <w:rsid w:val="009A1674"/>
    <w:rsid w:val="009A2924"/>
    <w:rsid w:val="009A3047"/>
    <w:rsid w:val="009A32A1"/>
    <w:rsid w:val="009A3EDD"/>
    <w:rsid w:val="009A57B9"/>
    <w:rsid w:val="009A5975"/>
    <w:rsid w:val="009A6407"/>
    <w:rsid w:val="009A6A74"/>
    <w:rsid w:val="009A6B48"/>
    <w:rsid w:val="009A7D79"/>
    <w:rsid w:val="009A7E52"/>
    <w:rsid w:val="009B1643"/>
    <w:rsid w:val="009B175B"/>
    <w:rsid w:val="009B29A6"/>
    <w:rsid w:val="009B3F8F"/>
    <w:rsid w:val="009B43C5"/>
    <w:rsid w:val="009B5339"/>
    <w:rsid w:val="009B5C1C"/>
    <w:rsid w:val="009B6875"/>
    <w:rsid w:val="009B6923"/>
    <w:rsid w:val="009B79EE"/>
    <w:rsid w:val="009B7B37"/>
    <w:rsid w:val="009B7D2C"/>
    <w:rsid w:val="009C0108"/>
    <w:rsid w:val="009C1081"/>
    <w:rsid w:val="009C1475"/>
    <w:rsid w:val="009C178C"/>
    <w:rsid w:val="009C1E5A"/>
    <w:rsid w:val="009C23E0"/>
    <w:rsid w:val="009C2B0C"/>
    <w:rsid w:val="009C2B8D"/>
    <w:rsid w:val="009C2BB4"/>
    <w:rsid w:val="009C39E1"/>
    <w:rsid w:val="009C4EE8"/>
    <w:rsid w:val="009C5006"/>
    <w:rsid w:val="009C52EF"/>
    <w:rsid w:val="009C551A"/>
    <w:rsid w:val="009C554B"/>
    <w:rsid w:val="009C5844"/>
    <w:rsid w:val="009C6497"/>
    <w:rsid w:val="009C6934"/>
    <w:rsid w:val="009C6BC6"/>
    <w:rsid w:val="009C6E34"/>
    <w:rsid w:val="009C7BC7"/>
    <w:rsid w:val="009C7FCB"/>
    <w:rsid w:val="009D0F6C"/>
    <w:rsid w:val="009D12E7"/>
    <w:rsid w:val="009D1FEA"/>
    <w:rsid w:val="009D209F"/>
    <w:rsid w:val="009D20D6"/>
    <w:rsid w:val="009D2CEF"/>
    <w:rsid w:val="009D43E4"/>
    <w:rsid w:val="009D4A4E"/>
    <w:rsid w:val="009D4AFD"/>
    <w:rsid w:val="009D527D"/>
    <w:rsid w:val="009D5ADA"/>
    <w:rsid w:val="009D679E"/>
    <w:rsid w:val="009D694C"/>
    <w:rsid w:val="009D6B15"/>
    <w:rsid w:val="009D7237"/>
    <w:rsid w:val="009D76AF"/>
    <w:rsid w:val="009D772F"/>
    <w:rsid w:val="009E1642"/>
    <w:rsid w:val="009E1650"/>
    <w:rsid w:val="009E1D83"/>
    <w:rsid w:val="009E27E4"/>
    <w:rsid w:val="009E2F9F"/>
    <w:rsid w:val="009E3C2D"/>
    <w:rsid w:val="009E4107"/>
    <w:rsid w:val="009E411E"/>
    <w:rsid w:val="009E4905"/>
    <w:rsid w:val="009E4E6A"/>
    <w:rsid w:val="009E5C1F"/>
    <w:rsid w:val="009E6DD1"/>
    <w:rsid w:val="009E72A7"/>
    <w:rsid w:val="009F1086"/>
    <w:rsid w:val="009F2CDF"/>
    <w:rsid w:val="009F3150"/>
    <w:rsid w:val="009F3F98"/>
    <w:rsid w:val="009F4358"/>
    <w:rsid w:val="009F4A0B"/>
    <w:rsid w:val="009F73CF"/>
    <w:rsid w:val="009F7425"/>
    <w:rsid w:val="009F7588"/>
    <w:rsid w:val="00A0016D"/>
    <w:rsid w:val="00A01A26"/>
    <w:rsid w:val="00A02D6E"/>
    <w:rsid w:val="00A030B2"/>
    <w:rsid w:val="00A03DD2"/>
    <w:rsid w:val="00A04183"/>
    <w:rsid w:val="00A0445C"/>
    <w:rsid w:val="00A0470B"/>
    <w:rsid w:val="00A05643"/>
    <w:rsid w:val="00A05E1C"/>
    <w:rsid w:val="00A066EB"/>
    <w:rsid w:val="00A076FC"/>
    <w:rsid w:val="00A079F3"/>
    <w:rsid w:val="00A07C90"/>
    <w:rsid w:val="00A117EC"/>
    <w:rsid w:val="00A119A0"/>
    <w:rsid w:val="00A11EBC"/>
    <w:rsid w:val="00A140F5"/>
    <w:rsid w:val="00A140FF"/>
    <w:rsid w:val="00A142A0"/>
    <w:rsid w:val="00A147A0"/>
    <w:rsid w:val="00A15541"/>
    <w:rsid w:val="00A15D7E"/>
    <w:rsid w:val="00A15DB2"/>
    <w:rsid w:val="00A15E86"/>
    <w:rsid w:val="00A16285"/>
    <w:rsid w:val="00A16C21"/>
    <w:rsid w:val="00A17968"/>
    <w:rsid w:val="00A17B05"/>
    <w:rsid w:val="00A17DA7"/>
    <w:rsid w:val="00A17E34"/>
    <w:rsid w:val="00A206B7"/>
    <w:rsid w:val="00A207D1"/>
    <w:rsid w:val="00A208B3"/>
    <w:rsid w:val="00A220D6"/>
    <w:rsid w:val="00A22D2F"/>
    <w:rsid w:val="00A23597"/>
    <w:rsid w:val="00A2401C"/>
    <w:rsid w:val="00A24052"/>
    <w:rsid w:val="00A24BAA"/>
    <w:rsid w:val="00A25C78"/>
    <w:rsid w:val="00A25DC4"/>
    <w:rsid w:val="00A269C2"/>
    <w:rsid w:val="00A272C8"/>
    <w:rsid w:val="00A278E1"/>
    <w:rsid w:val="00A30A68"/>
    <w:rsid w:val="00A30BA3"/>
    <w:rsid w:val="00A30CBC"/>
    <w:rsid w:val="00A315E1"/>
    <w:rsid w:val="00A3227E"/>
    <w:rsid w:val="00A32545"/>
    <w:rsid w:val="00A33693"/>
    <w:rsid w:val="00A33AFB"/>
    <w:rsid w:val="00A36576"/>
    <w:rsid w:val="00A36976"/>
    <w:rsid w:val="00A36C44"/>
    <w:rsid w:val="00A37CF9"/>
    <w:rsid w:val="00A37F81"/>
    <w:rsid w:val="00A414EA"/>
    <w:rsid w:val="00A419DD"/>
    <w:rsid w:val="00A41ACF"/>
    <w:rsid w:val="00A41D55"/>
    <w:rsid w:val="00A43399"/>
    <w:rsid w:val="00A43BB8"/>
    <w:rsid w:val="00A443BC"/>
    <w:rsid w:val="00A44DE9"/>
    <w:rsid w:val="00A45733"/>
    <w:rsid w:val="00A457C8"/>
    <w:rsid w:val="00A4627C"/>
    <w:rsid w:val="00A46822"/>
    <w:rsid w:val="00A50E2A"/>
    <w:rsid w:val="00A511F8"/>
    <w:rsid w:val="00A51F3F"/>
    <w:rsid w:val="00A52CBE"/>
    <w:rsid w:val="00A533AC"/>
    <w:rsid w:val="00A53625"/>
    <w:rsid w:val="00A55509"/>
    <w:rsid w:val="00A57624"/>
    <w:rsid w:val="00A57DE4"/>
    <w:rsid w:val="00A6014B"/>
    <w:rsid w:val="00A605B8"/>
    <w:rsid w:val="00A60815"/>
    <w:rsid w:val="00A616FE"/>
    <w:rsid w:val="00A61B1C"/>
    <w:rsid w:val="00A61F7C"/>
    <w:rsid w:val="00A6245C"/>
    <w:rsid w:val="00A625EF"/>
    <w:rsid w:val="00A64070"/>
    <w:rsid w:val="00A64C6A"/>
    <w:rsid w:val="00A65508"/>
    <w:rsid w:val="00A656F0"/>
    <w:rsid w:val="00A66012"/>
    <w:rsid w:val="00A664EA"/>
    <w:rsid w:val="00A66547"/>
    <w:rsid w:val="00A66778"/>
    <w:rsid w:val="00A66F02"/>
    <w:rsid w:val="00A67653"/>
    <w:rsid w:val="00A71330"/>
    <w:rsid w:val="00A71908"/>
    <w:rsid w:val="00A725A2"/>
    <w:rsid w:val="00A72A3C"/>
    <w:rsid w:val="00A73674"/>
    <w:rsid w:val="00A737EB"/>
    <w:rsid w:val="00A73C88"/>
    <w:rsid w:val="00A75EC3"/>
    <w:rsid w:val="00A75F87"/>
    <w:rsid w:val="00A762C5"/>
    <w:rsid w:val="00A77324"/>
    <w:rsid w:val="00A77862"/>
    <w:rsid w:val="00A77BAA"/>
    <w:rsid w:val="00A8059C"/>
    <w:rsid w:val="00A8142C"/>
    <w:rsid w:val="00A81C64"/>
    <w:rsid w:val="00A81E82"/>
    <w:rsid w:val="00A82F87"/>
    <w:rsid w:val="00A83722"/>
    <w:rsid w:val="00A84779"/>
    <w:rsid w:val="00A868F7"/>
    <w:rsid w:val="00A86B4F"/>
    <w:rsid w:val="00A86CAE"/>
    <w:rsid w:val="00A87B6A"/>
    <w:rsid w:val="00A87FBF"/>
    <w:rsid w:val="00A90108"/>
    <w:rsid w:val="00A91E04"/>
    <w:rsid w:val="00A91FC6"/>
    <w:rsid w:val="00A92401"/>
    <w:rsid w:val="00A93362"/>
    <w:rsid w:val="00A93F75"/>
    <w:rsid w:val="00A942A9"/>
    <w:rsid w:val="00A94470"/>
    <w:rsid w:val="00A9549C"/>
    <w:rsid w:val="00A95F31"/>
    <w:rsid w:val="00A95F4F"/>
    <w:rsid w:val="00A96399"/>
    <w:rsid w:val="00A96A5C"/>
    <w:rsid w:val="00A97146"/>
    <w:rsid w:val="00A973E3"/>
    <w:rsid w:val="00AA04F1"/>
    <w:rsid w:val="00AA0A66"/>
    <w:rsid w:val="00AA0D24"/>
    <w:rsid w:val="00AA1037"/>
    <w:rsid w:val="00AA14DF"/>
    <w:rsid w:val="00AA1A90"/>
    <w:rsid w:val="00AA24AB"/>
    <w:rsid w:val="00AA2FDB"/>
    <w:rsid w:val="00AA3FF9"/>
    <w:rsid w:val="00AA4808"/>
    <w:rsid w:val="00AA4869"/>
    <w:rsid w:val="00AA48AF"/>
    <w:rsid w:val="00AA5233"/>
    <w:rsid w:val="00AA5629"/>
    <w:rsid w:val="00AA5D05"/>
    <w:rsid w:val="00AA6E2E"/>
    <w:rsid w:val="00AA74F1"/>
    <w:rsid w:val="00AA7768"/>
    <w:rsid w:val="00AB0A1C"/>
    <w:rsid w:val="00AB17DE"/>
    <w:rsid w:val="00AB1B69"/>
    <w:rsid w:val="00AB2A28"/>
    <w:rsid w:val="00AB31AC"/>
    <w:rsid w:val="00AB3C23"/>
    <w:rsid w:val="00AB3EE5"/>
    <w:rsid w:val="00AB46AD"/>
    <w:rsid w:val="00AB4E10"/>
    <w:rsid w:val="00AB59B2"/>
    <w:rsid w:val="00AB5C0F"/>
    <w:rsid w:val="00AB7966"/>
    <w:rsid w:val="00AB7B56"/>
    <w:rsid w:val="00AB7D82"/>
    <w:rsid w:val="00AC0705"/>
    <w:rsid w:val="00AC0A22"/>
    <w:rsid w:val="00AC168E"/>
    <w:rsid w:val="00AC2030"/>
    <w:rsid w:val="00AC229F"/>
    <w:rsid w:val="00AC2A42"/>
    <w:rsid w:val="00AC373B"/>
    <w:rsid w:val="00AC38EC"/>
    <w:rsid w:val="00AC3BF4"/>
    <w:rsid w:val="00AC3FB9"/>
    <w:rsid w:val="00AC5139"/>
    <w:rsid w:val="00AC5D25"/>
    <w:rsid w:val="00AC618B"/>
    <w:rsid w:val="00AC6676"/>
    <w:rsid w:val="00AD17BA"/>
    <w:rsid w:val="00AD1E37"/>
    <w:rsid w:val="00AD252D"/>
    <w:rsid w:val="00AD2E5A"/>
    <w:rsid w:val="00AD2F0D"/>
    <w:rsid w:val="00AD2F77"/>
    <w:rsid w:val="00AD386A"/>
    <w:rsid w:val="00AD40FF"/>
    <w:rsid w:val="00AD45D4"/>
    <w:rsid w:val="00AD4AAA"/>
    <w:rsid w:val="00AD539A"/>
    <w:rsid w:val="00AD5AA2"/>
    <w:rsid w:val="00AD5B8D"/>
    <w:rsid w:val="00AD63F5"/>
    <w:rsid w:val="00AD6D51"/>
    <w:rsid w:val="00AD6F87"/>
    <w:rsid w:val="00AD75E9"/>
    <w:rsid w:val="00AD771D"/>
    <w:rsid w:val="00AE0DCC"/>
    <w:rsid w:val="00AE2017"/>
    <w:rsid w:val="00AE2351"/>
    <w:rsid w:val="00AE23DE"/>
    <w:rsid w:val="00AE255E"/>
    <w:rsid w:val="00AE267A"/>
    <w:rsid w:val="00AE2950"/>
    <w:rsid w:val="00AE34D5"/>
    <w:rsid w:val="00AE39BF"/>
    <w:rsid w:val="00AE3DFE"/>
    <w:rsid w:val="00AE43D5"/>
    <w:rsid w:val="00AE4BBE"/>
    <w:rsid w:val="00AE531D"/>
    <w:rsid w:val="00AE7DF5"/>
    <w:rsid w:val="00AF0852"/>
    <w:rsid w:val="00AF1552"/>
    <w:rsid w:val="00AF1576"/>
    <w:rsid w:val="00AF1635"/>
    <w:rsid w:val="00AF1827"/>
    <w:rsid w:val="00AF1C94"/>
    <w:rsid w:val="00AF2A41"/>
    <w:rsid w:val="00AF31B3"/>
    <w:rsid w:val="00AF327B"/>
    <w:rsid w:val="00AF411A"/>
    <w:rsid w:val="00AF519E"/>
    <w:rsid w:val="00AF6507"/>
    <w:rsid w:val="00AF66F6"/>
    <w:rsid w:val="00AF6802"/>
    <w:rsid w:val="00AF693E"/>
    <w:rsid w:val="00AF69BF"/>
    <w:rsid w:val="00AF702B"/>
    <w:rsid w:val="00AF706B"/>
    <w:rsid w:val="00B00484"/>
    <w:rsid w:val="00B00D85"/>
    <w:rsid w:val="00B02250"/>
    <w:rsid w:val="00B0358A"/>
    <w:rsid w:val="00B04FCD"/>
    <w:rsid w:val="00B052E9"/>
    <w:rsid w:val="00B0538B"/>
    <w:rsid w:val="00B05774"/>
    <w:rsid w:val="00B07D70"/>
    <w:rsid w:val="00B1000D"/>
    <w:rsid w:val="00B10865"/>
    <w:rsid w:val="00B109E0"/>
    <w:rsid w:val="00B1188A"/>
    <w:rsid w:val="00B12335"/>
    <w:rsid w:val="00B12B6C"/>
    <w:rsid w:val="00B12DC9"/>
    <w:rsid w:val="00B13258"/>
    <w:rsid w:val="00B13822"/>
    <w:rsid w:val="00B14407"/>
    <w:rsid w:val="00B1491A"/>
    <w:rsid w:val="00B14BDF"/>
    <w:rsid w:val="00B14EDC"/>
    <w:rsid w:val="00B154A7"/>
    <w:rsid w:val="00B158AB"/>
    <w:rsid w:val="00B15C43"/>
    <w:rsid w:val="00B15DED"/>
    <w:rsid w:val="00B16A1C"/>
    <w:rsid w:val="00B16B65"/>
    <w:rsid w:val="00B16F90"/>
    <w:rsid w:val="00B16FAD"/>
    <w:rsid w:val="00B17C1F"/>
    <w:rsid w:val="00B17C94"/>
    <w:rsid w:val="00B20C66"/>
    <w:rsid w:val="00B23581"/>
    <w:rsid w:val="00B24852"/>
    <w:rsid w:val="00B249AB"/>
    <w:rsid w:val="00B25012"/>
    <w:rsid w:val="00B25057"/>
    <w:rsid w:val="00B2540D"/>
    <w:rsid w:val="00B25A30"/>
    <w:rsid w:val="00B26388"/>
    <w:rsid w:val="00B26618"/>
    <w:rsid w:val="00B2675C"/>
    <w:rsid w:val="00B2682E"/>
    <w:rsid w:val="00B26C5D"/>
    <w:rsid w:val="00B26D67"/>
    <w:rsid w:val="00B27C20"/>
    <w:rsid w:val="00B30603"/>
    <w:rsid w:val="00B30D4B"/>
    <w:rsid w:val="00B30F21"/>
    <w:rsid w:val="00B30F2B"/>
    <w:rsid w:val="00B31EE0"/>
    <w:rsid w:val="00B31FFA"/>
    <w:rsid w:val="00B320E6"/>
    <w:rsid w:val="00B321C2"/>
    <w:rsid w:val="00B34F7E"/>
    <w:rsid w:val="00B35666"/>
    <w:rsid w:val="00B35C7F"/>
    <w:rsid w:val="00B363D6"/>
    <w:rsid w:val="00B36581"/>
    <w:rsid w:val="00B36B81"/>
    <w:rsid w:val="00B36C81"/>
    <w:rsid w:val="00B37588"/>
    <w:rsid w:val="00B37CD7"/>
    <w:rsid w:val="00B4021E"/>
    <w:rsid w:val="00B4219B"/>
    <w:rsid w:val="00B43BEE"/>
    <w:rsid w:val="00B4463E"/>
    <w:rsid w:val="00B44856"/>
    <w:rsid w:val="00B459E5"/>
    <w:rsid w:val="00B45C21"/>
    <w:rsid w:val="00B46330"/>
    <w:rsid w:val="00B47ADC"/>
    <w:rsid w:val="00B540BB"/>
    <w:rsid w:val="00B54344"/>
    <w:rsid w:val="00B54374"/>
    <w:rsid w:val="00B55327"/>
    <w:rsid w:val="00B5545C"/>
    <w:rsid w:val="00B604FB"/>
    <w:rsid w:val="00B60EFB"/>
    <w:rsid w:val="00B613C3"/>
    <w:rsid w:val="00B61FEC"/>
    <w:rsid w:val="00B62E5F"/>
    <w:rsid w:val="00B63393"/>
    <w:rsid w:val="00B63C91"/>
    <w:rsid w:val="00B642D6"/>
    <w:rsid w:val="00B648B1"/>
    <w:rsid w:val="00B64B03"/>
    <w:rsid w:val="00B65CB2"/>
    <w:rsid w:val="00B66122"/>
    <w:rsid w:val="00B661CD"/>
    <w:rsid w:val="00B665CD"/>
    <w:rsid w:val="00B675B6"/>
    <w:rsid w:val="00B67D94"/>
    <w:rsid w:val="00B70629"/>
    <w:rsid w:val="00B70698"/>
    <w:rsid w:val="00B712B2"/>
    <w:rsid w:val="00B71470"/>
    <w:rsid w:val="00B719B4"/>
    <w:rsid w:val="00B71D5C"/>
    <w:rsid w:val="00B72662"/>
    <w:rsid w:val="00B7286A"/>
    <w:rsid w:val="00B73734"/>
    <w:rsid w:val="00B73B18"/>
    <w:rsid w:val="00B746B8"/>
    <w:rsid w:val="00B74D7C"/>
    <w:rsid w:val="00B74F47"/>
    <w:rsid w:val="00B758F4"/>
    <w:rsid w:val="00B77503"/>
    <w:rsid w:val="00B778DA"/>
    <w:rsid w:val="00B77F3D"/>
    <w:rsid w:val="00B80AA6"/>
    <w:rsid w:val="00B81E5A"/>
    <w:rsid w:val="00B82B47"/>
    <w:rsid w:val="00B82DE7"/>
    <w:rsid w:val="00B84528"/>
    <w:rsid w:val="00B8493E"/>
    <w:rsid w:val="00B8638C"/>
    <w:rsid w:val="00B866C3"/>
    <w:rsid w:val="00B875BD"/>
    <w:rsid w:val="00B90285"/>
    <w:rsid w:val="00B90554"/>
    <w:rsid w:val="00B929BA"/>
    <w:rsid w:val="00B931B7"/>
    <w:rsid w:val="00B9358A"/>
    <w:rsid w:val="00B937D1"/>
    <w:rsid w:val="00B93E40"/>
    <w:rsid w:val="00B943B5"/>
    <w:rsid w:val="00B9486D"/>
    <w:rsid w:val="00B94B44"/>
    <w:rsid w:val="00B94E3E"/>
    <w:rsid w:val="00B95B18"/>
    <w:rsid w:val="00B9647A"/>
    <w:rsid w:val="00B96777"/>
    <w:rsid w:val="00B968E5"/>
    <w:rsid w:val="00B96F86"/>
    <w:rsid w:val="00B9700E"/>
    <w:rsid w:val="00B9774A"/>
    <w:rsid w:val="00B97D0C"/>
    <w:rsid w:val="00BA05D3"/>
    <w:rsid w:val="00BA0812"/>
    <w:rsid w:val="00BA0B78"/>
    <w:rsid w:val="00BA109E"/>
    <w:rsid w:val="00BA1604"/>
    <w:rsid w:val="00BA1859"/>
    <w:rsid w:val="00BA2038"/>
    <w:rsid w:val="00BA280A"/>
    <w:rsid w:val="00BA35EF"/>
    <w:rsid w:val="00BA36D7"/>
    <w:rsid w:val="00BA3B10"/>
    <w:rsid w:val="00BA3D41"/>
    <w:rsid w:val="00BA4196"/>
    <w:rsid w:val="00BA47BB"/>
    <w:rsid w:val="00BA5060"/>
    <w:rsid w:val="00BA62A0"/>
    <w:rsid w:val="00BA6DBA"/>
    <w:rsid w:val="00BA75E4"/>
    <w:rsid w:val="00BA7EF5"/>
    <w:rsid w:val="00BB03E6"/>
    <w:rsid w:val="00BB1DE9"/>
    <w:rsid w:val="00BB2CF5"/>
    <w:rsid w:val="00BB2DB8"/>
    <w:rsid w:val="00BB3D5A"/>
    <w:rsid w:val="00BB3DFD"/>
    <w:rsid w:val="00BB4372"/>
    <w:rsid w:val="00BB43BA"/>
    <w:rsid w:val="00BB48E2"/>
    <w:rsid w:val="00BB49C1"/>
    <w:rsid w:val="00BB6167"/>
    <w:rsid w:val="00BB7253"/>
    <w:rsid w:val="00BC1234"/>
    <w:rsid w:val="00BC1511"/>
    <w:rsid w:val="00BC17E8"/>
    <w:rsid w:val="00BC18AD"/>
    <w:rsid w:val="00BC1AA0"/>
    <w:rsid w:val="00BC1D27"/>
    <w:rsid w:val="00BC28C3"/>
    <w:rsid w:val="00BC2DAD"/>
    <w:rsid w:val="00BC3A76"/>
    <w:rsid w:val="00BC4A13"/>
    <w:rsid w:val="00BC52FE"/>
    <w:rsid w:val="00BC568C"/>
    <w:rsid w:val="00BC6080"/>
    <w:rsid w:val="00BC73DE"/>
    <w:rsid w:val="00BC74E0"/>
    <w:rsid w:val="00BC765E"/>
    <w:rsid w:val="00BC7DEB"/>
    <w:rsid w:val="00BD1142"/>
    <w:rsid w:val="00BD36E0"/>
    <w:rsid w:val="00BD3899"/>
    <w:rsid w:val="00BD3F2E"/>
    <w:rsid w:val="00BD4A6A"/>
    <w:rsid w:val="00BD6412"/>
    <w:rsid w:val="00BD77FD"/>
    <w:rsid w:val="00BD7A75"/>
    <w:rsid w:val="00BD7AD1"/>
    <w:rsid w:val="00BE0FB0"/>
    <w:rsid w:val="00BE11FC"/>
    <w:rsid w:val="00BE2326"/>
    <w:rsid w:val="00BE3022"/>
    <w:rsid w:val="00BE36DD"/>
    <w:rsid w:val="00BE4066"/>
    <w:rsid w:val="00BE4591"/>
    <w:rsid w:val="00BE4C99"/>
    <w:rsid w:val="00BE4DE5"/>
    <w:rsid w:val="00BE4F53"/>
    <w:rsid w:val="00BE57B4"/>
    <w:rsid w:val="00BE5C2D"/>
    <w:rsid w:val="00BE62A0"/>
    <w:rsid w:val="00BE6AB7"/>
    <w:rsid w:val="00BE6F83"/>
    <w:rsid w:val="00BE711F"/>
    <w:rsid w:val="00BE755E"/>
    <w:rsid w:val="00BE7996"/>
    <w:rsid w:val="00BF172A"/>
    <w:rsid w:val="00BF18DD"/>
    <w:rsid w:val="00BF2942"/>
    <w:rsid w:val="00BF297A"/>
    <w:rsid w:val="00BF2F2C"/>
    <w:rsid w:val="00BF32AF"/>
    <w:rsid w:val="00BF43B5"/>
    <w:rsid w:val="00BF5E08"/>
    <w:rsid w:val="00BF6419"/>
    <w:rsid w:val="00BF6510"/>
    <w:rsid w:val="00BF67FB"/>
    <w:rsid w:val="00BF6AF0"/>
    <w:rsid w:val="00BF6CDA"/>
    <w:rsid w:val="00BF7882"/>
    <w:rsid w:val="00BF7DBE"/>
    <w:rsid w:val="00C008B3"/>
    <w:rsid w:val="00C011B2"/>
    <w:rsid w:val="00C01C27"/>
    <w:rsid w:val="00C0213D"/>
    <w:rsid w:val="00C0263C"/>
    <w:rsid w:val="00C02C55"/>
    <w:rsid w:val="00C0306B"/>
    <w:rsid w:val="00C0371A"/>
    <w:rsid w:val="00C04554"/>
    <w:rsid w:val="00C05441"/>
    <w:rsid w:val="00C054DF"/>
    <w:rsid w:val="00C058B7"/>
    <w:rsid w:val="00C05AA6"/>
    <w:rsid w:val="00C05C85"/>
    <w:rsid w:val="00C060DB"/>
    <w:rsid w:val="00C0626D"/>
    <w:rsid w:val="00C065B8"/>
    <w:rsid w:val="00C068EF"/>
    <w:rsid w:val="00C06C8F"/>
    <w:rsid w:val="00C1005D"/>
    <w:rsid w:val="00C10636"/>
    <w:rsid w:val="00C10B24"/>
    <w:rsid w:val="00C116A8"/>
    <w:rsid w:val="00C123A5"/>
    <w:rsid w:val="00C13357"/>
    <w:rsid w:val="00C14339"/>
    <w:rsid w:val="00C14441"/>
    <w:rsid w:val="00C151E0"/>
    <w:rsid w:val="00C15BBB"/>
    <w:rsid w:val="00C162EE"/>
    <w:rsid w:val="00C16905"/>
    <w:rsid w:val="00C1711B"/>
    <w:rsid w:val="00C203EF"/>
    <w:rsid w:val="00C20611"/>
    <w:rsid w:val="00C21135"/>
    <w:rsid w:val="00C212D1"/>
    <w:rsid w:val="00C2166E"/>
    <w:rsid w:val="00C22D36"/>
    <w:rsid w:val="00C22ED8"/>
    <w:rsid w:val="00C22F77"/>
    <w:rsid w:val="00C23D59"/>
    <w:rsid w:val="00C24068"/>
    <w:rsid w:val="00C24285"/>
    <w:rsid w:val="00C2441F"/>
    <w:rsid w:val="00C25178"/>
    <w:rsid w:val="00C2518C"/>
    <w:rsid w:val="00C251EA"/>
    <w:rsid w:val="00C25BE3"/>
    <w:rsid w:val="00C2673F"/>
    <w:rsid w:val="00C26902"/>
    <w:rsid w:val="00C26CEE"/>
    <w:rsid w:val="00C277C0"/>
    <w:rsid w:val="00C27F9F"/>
    <w:rsid w:val="00C3137D"/>
    <w:rsid w:val="00C31CA1"/>
    <w:rsid w:val="00C320AB"/>
    <w:rsid w:val="00C32163"/>
    <w:rsid w:val="00C32F98"/>
    <w:rsid w:val="00C335F2"/>
    <w:rsid w:val="00C36830"/>
    <w:rsid w:val="00C37EED"/>
    <w:rsid w:val="00C4008B"/>
    <w:rsid w:val="00C4023D"/>
    <w:rsid w:val="00C40782"/>
    <w:rsid w:val="00C40A92"/>
    <w:rsid w:val="00C41E96"/>
    <w:rsid w:val="00C41F62"/>
    <w:rsid w:val="00C4234D"/>
    <w:rsid w:val="00C42660"/>
    <w:rsid w:val="00C42C6A"/>
    <w:rsid w:val="00C4318A"/>
    <w:rsid w:val="00C43477"/>
    <w:rsid w:val="00C4356E"/>
    <w:rsid w:val="00C43611"/>
    <w:rsid w:val="00C43A2B"/>
    <w:rsid w:val="00C43F11"/>
    <w:rsid w:val="00C45355"/>
    <w:rsid w:val="00C4537C"/>
    <w:rsid w:val="00C461C2"/>
    <w:rsid w:val="00C474EB"/>
    <w:rsid w:val="00C4783E"/>
    <w:rsid w:val="00C47BA9"/>
    <w:rsid w:val="00C47DD1"/>
    <w:rsid w:val="00C47E1D"/>
    <w:rsid w:val="00C47E46"/>
    <w:rsid w:val="00C500D7"/>
    <w:rsid w:val="00C502FE"/>
    <w:rsid w:val="00C5039B"/>
    <w:rsid w:val="00C503E8"/>
    <w:rsid w:val="00C50ADF"/>
    <w:rsid w:val="00C51664"/>
    <w:rsid w:val="00C51E5F"/>
    <w:rsid w:val="00C528B8"/>
    <w:rsid w:val="00C530FE"/>
    <w:rsid w:val="00C533F1"/>
    <w:rsid w:val="00C53793"/>
    <w:rsid w:val="00C53873"/>
    <w:rsid w:val="00C54875"/>
    <w:rsid w:val="00C55CCF"/>
    <w:rsid w:val="00C55E35"/>
    <w:rsid w:val="00C55F85"/>
    <w:rsid w:val="00C570E0"/>
    <w:rsid w:val="00C5713A"/>
    <w:rsid w:val="00C57CE2"/>
    <w:rsid w:val="00C603C6"/>
    <w:rsid w:val="00C60D6A"/>
    <w:rsid w:val="00C60E53"/>
    <w:rsid w:val="00C611E4"/>
    <w:rsid w:val="00C61DF1"/>
    <w:rsid w:val="00C62BC9"/>
    <w:rsid w:val="00C63381"/>
    <w:rsid w:val="00C63559"/>
    <w:rsid w:val="00C635C0"/>
    <w:rsid w:val="00C63A71"/>
    <w:rsid w:val="00C6471C"/>
    <w:rsid w:val="00C649C0"/>
    <w:rsid w:val="00C660AE"/>
    <w:rsid w:val="00C66535"/>
    <w:rsid w:val="00C70046"/>
    <w:rsid w:val="00C7207A"/>
    <w:rsid w:val="00C721C8"/>
    <w:rsid w:val="00C721D7"/>
    <w:rsid w:val="00C738D7"/>
    <w:rsid w:val="00C73ACA"/>
    <w:rsid w:val="00C7546D"/>
    <w:rsid w:val="00C760C5"/>
    <w:rsid w:val="00C76A70"/>
    <w:rsid w:val="00C77274"/>
    <w:rsid w:val="00C77A04"/>
    <w:rsid w:val="00C800AE"/>
    <w:rsid w:val="00C819F1"/>
    <w:rsid w:val="00C8298E"/>
    <w:rsid w:val="00C82A0A"/>
    <w:rsid w:val="00C82E2F"/>
    <w:rsid w:val="00C82E84"/>
    <w:rsid w:val="00C830C2"/>
    <w:rsid w:val="00C8349A"/>
    <w:rsid w:val="00C83AA2"/>
    <w:rsid w:val="00C83D43"/>
    <w:rsid w:val="00C84210"/>
    <w:rsid w:val="00C84924"/>
    <w:rsid w:val="00C84BC9"/>
    <w:rsid w:val="00C84D13"/>
    <w:rsid w:val="00C85568"/>
    <w:rsid w:val="00C85CC7"/>
    <w:rsid w:val="00C86746"/>
    <w:rsid w:val="00C907E0"/>
    <w:rsid w:val="00C90C89"/>
    <w:rsid w:val="00C90DC5"/>
    <w:rsid w:val="00C90DD6"/>
    <w:rsid w:val="00C913F3"/>
    <w:rsid w:val="00C91481"/>
    <w:rsid w:val="00C914EE"/>
    <w:rsid w:val="00C91B31"/>
    <w:rsid w:val="00C921E8"/>
    <w:rsid w:val="00C92B02"/>
    <w:rsid w:val="00C936D1"/>
    <w:rsid w:val="00C941A2"/>
    <w:rsid w:val="00C956DF"/>
    <w:rsid w:val="00C97B5F"/>
    <w:rsid w:val="00C97F7D"/>
    <w:rsid w:val="00CA06EE"/>
    <w:rsid w:val="00CA0E3F"/>
    <w:rsid w:val="00CA115F"/>
    <w:rsid w:val="00CA23C7"/>
    <w:rsid w:val="00CA264C"/>
    <w:rsid w:val="00CA2A47"/>
    <w:rsid w:val="00CA405F"/>
    <w:rsid w:val="00CA51C4"/>
    <w:rsid w:val="00CA5254"/>
    <w:rsid w:val="00CA52DD"/>
    <w:rsid w:val="00CA699A"/>
    <w:rsid w:val="00CA70EB"/>
    <w:rsid w:val="00CA7306"/>
    <w:rsid w:val="00CA7923"/>
    <w:rsid w:val="00CB051B"/>
    <w:rsid w:val="00CB077B"/>
    <w:rsid w:val="00CB0AD2"/>
    <w:rsid w:val="00CB1273"/>
    <w:rsid w:val="00CB2060"/>
    <w:rsid w:val="00CB286E"/>
    <w:rsid w:val="00CB3572"/>
    <w:rsid w:val="00CB3C06"/>
    <w:rsid w:val="00CB3F3B"/>
    <w:rsid w:val="00CB441D"/>
    <w:rsid w:val="00CB4525"/>
    <w:rsid w:val="00CB640E"/>
    <w:rsid w:val="00CB6584"/>
    <w:rsid w:val="00CB7BA0"/>
    <w:rsid w:val="00CB7C32"/>
    <w:rsid w:val="00CB7D1E"/>
    <w:rsid w:val="00CB7DE9"/>
    <w:rsid w:val="00CC09A2"/>
    <w:rsid w:val="00CC0DC7"/>
    <w:rsid w:val="00CC2B6D"/>
    <w:rsid w:val="00CC2FAF"/>
    <w:rsid w:val="00CC362C"/>
    <w:rsid w:val="00CC3B98"/>
    <w:rsid w:val="00CC3E1B"/>
    <w:rsid w:val="00CC516B"/>
    <w:rsid w:val="00CC60B8"/>
    <w:rsid w:val="00CC63F7"/>
    <w:rsid w:val="00CC6A5B"/>
    <w:rsid w:val="00CC6DB3"/>
    <w:rsid w:val="00CD0326"/>
    <w:rsid w:val="00CD351E"/>
    <w:rsid w:val="00CD425D"/>
    <w:rsid w:val="00CD4263"/>
    <w:rsid w:val="00CD55CD"/>
    <w:rsid w:val="00CD5941"/>
    <w:rsid w:val="00CD5CEB"/>
    <w:rsid w:val="00CD6312"/>
    <w:rsid w:val="00CD64B2"/>
    <w:rsid w:val="00CD6847"/>
    <w:rsid w:val="00CD7F5A"/>
    <w:rsid w:val="00CE0156"/>
    <w:rsid w:val="00CE07B1"/>
    <w:rsid w:val="00CE1429"/>
    <w:rsid w:val="00CE16CE"/>
    <w:rsid w:val="00CE28BC"/>
    <w:rsid w:val="00CE364B"/>
    <w:rsid w:val="00CE4142"/>
    <w:rsid w:val="00CE4676"/>
    <w:rsid w:val="00CE48BF"/>
    <w:rsid w:val="00CE4E5E"/>
    <w:rsid w:val="00CE4F1A"/>
    <w:rsid w:val="00CE526B"/>
    <w:rsid w:val="00CE52C8"/>
    <w:rsid w:val="00CE5F80"/>
    <w:rsid w:val="00CE5FDE"/>
    <w:rsid w:val="00CE6AF0"/>
    <w:rsid w:val="00CE6D1E"/>
    <w:rsid w:val="00CE788C"/>
    <w:rsid w:val="00CF016E"/>
    <w:rsid w:val="00CF0670"/>
    <w:rsid w:val="00CF1693"/>
    <w:rsid w:val="00CF1E45"/>
    <w:rsid w:val="00CF2084"/>
    <w:rsid w:val="00CF2C37"/>
    <w:rsid w:val="00CF3705"/>
    <w:rsid w:val="00CF3E20"/>
    <w:rsid w:val="00CF4509"/>
    <w:rsid w:val="00CF597D"/>
    <w:rsid w:val="00CF7754"/>
    <w:rsid w:val="00D010BF"/>
    <w:rsid w:val="00D01346"/>
    <w:rsid w:val="00D01532"/>
    <w:rsid w:val="00D0153B"/>
    <w:rsid w:val="00D01C6B"/>
    <w:rsid w:val="00D01E34"/>
    <w:rsid w:val="00D01EDD"/>
    <w:rsid w:val="00D022DF"/>
    <w:rsid w:val="00D023E5"/>
    <w:rsid w:val="00D031FC"/>
    <w:rsid w:val="00D032C1"/>
    <w:rsid w:val="00D03475"/>
    <w:rsid w:val="00D05544"/>
    <w:rsid w:val="00D056CB"/>
    <w:rsid w:val="00D05DD8"/>
    <w:rsid w:val="00D061A8"/>
    <w:rsid w:val="00D061BC"/>
    <w:rsid w:val="00D062D7"/>
    <w:rsid w:val="00D0634F"/>
    <w:rsid w:val="00D075BE"/>
    <w:rsid w:val="00D07639"/>
    <w:rsid w:val="00D103EF"/>
    <w:rsid w:val="00D10F44"/>
    <w:rsid w:val="00D11FCD"/>
    <w:rsid w:val="00D12B22"/>
    <w:rsid w:val="00D12B43"/>
    <w:rsid w:val="00D13595"/>
    <w:rsid w:val="00D13640"/>
    <w:rsid w:val="00D13B16"/>
    <w:rsid w:val="00D15314"/>
    <w:rsid w:val="00D15399"/>
    <w:rsid w:val="00D159ED"/>
    <w:rsid w:val="00D15F31"/>
    <w:rsid w:val="00D1667C"/>
    <w:rsid w:val="00D16E96"/>
    <w:rsid w:val="00D16ECD"/>
    <w:rsid w:val="00D178FE"/>
    <w:rsid w:val="00D17EE4"/>
    <w:rsid w:val="00D17FBE"/>
    <w:rsid w:val="00D201EE"/>
    <w:rsid w:val="00D20B3B"/>
    <w:rsid w:val="00D20FEC"/>
    <w:rsid w:val="00D2197D"/>
    <w:rsid w:val="00D225B4"/>
    <w:rsid w:val="00D2285C"/>
    <w:rsid w:val="00D22C3F"/>
    <w:rsid w:val="00D246EC"/>
    <w:rsid w:val="00D256F8"/>
    <w:rsid w:val="00D25E2C"/>
    <w:rsid w:val="00D26175"/>
    <w:rsid w:val="00D266A4"/>
    <w:rsid w:val="00D2780D"/>
    <w:rsid w:val="00D300B3"/>
    <w:rsid w:val="00D30E7A"/>
    <w:rsid w:val="00D31332"/>
    <w:rsid w:val="00D314AE"/>
    <w:rsid w:val="00D31730"/>
    <w:rsid w:val="00D31CA4"/>
    <w:rsid w:val="00D31EBF"/>
    <w:rsid w:val="00D32457"/>
    <w:rsid w:val="00D33E68"/>
    <w:rsid w:val="00D33E8F"/>
    <w:rsid w:val="00D3403A"/>
    <w:rsid w:val="00D3431C"/>
    <w:rsid w:val="00D35826"/>
    <w:rsid w:val="00D359E4"/>
    <w:rsid w:val="00D36126"/>
    <w:rsid w:val="00D3683A"/>
    <w:rsid w:val="00D369C8"/>
    <w:rsid w:val="00D375AB"/>
    <w:rsid w:val="00D4013E"/>
    <w:rsid w:val="00D405CF"/>
    <w:rsid w:val="00D40D3B"/>
    <w:rsid w:val="00D40E1A"/>
    <w:rsid w:val="00D40E25"/>
    <w:rsid w:val="00D411CF"/>
    <w:rsid w:val="00D41BA7"/>
    <w:rsid w:val="00D424F5"/>
    <w:rsid w:val="00D42937"/>
    <w:rsid w:val="00D4361E"/>
    <w:rsid w:val="00D43DD6"/>
    <w:rsid w:val="00D440C2"/>
    <w:rsid w:val="00D442D6"/>
    <w:rsid w:val="00D44E2C"/>
    <w:rsid w:val="00D456FF"/>
    <w:rsid w:val="00D462F7"/>
    <w:rsid w:val="00D46EB0"/>
    <w:rsid w:val="00D47552"/>
    <w:rsid w:val="00D47DF0"/>
    <w:rsid w:val="00D50B5D"/>
    <w:rsid w:val="00D50D0C"/>
    <w:rsid w:val="00D5110D"/>
    <w:rsid w:val="00D51576"/>
    <w:rsid w:val="00D515F9"/>
    <w:rsid w:val="00D52190"/>
    <w:rsid w:val="00D52D7E"/>
    <w:rsid w:val="00D52F23"/>
    <w:rsid w:val="00D52F99"/>
    <w:rsid w:val="00D53646"/>
    <w:rsid w:val="00D53F83"/>
    <w:rsid w:val="00D55013"/>
    <w:rsid w:val="00D55531"/>
    <w:rsid w:val="00D5556E"/>
    <w:rsid w:val="00D569F8"/>
    <w:rsid w:val="00D60116"/>
    <w:rsid w:val="00D604D6"/>
    <w:rsid w:val="00D60737"/>
    <w:rsid w:val="00D6118C"/>
    <w:rsid w:val="00D6200D"/>
    <w:rsid w:val="00D64C01"/>
    <w:rsid w:val="00D64DC3"/>
    <w:rsid w:val="00D65299"/>
    <w:rsid w:val="00D655CF"/>
    <w:rsid w:val="00D65F50"/>
    <w:rsid w:val="00D66F1F"/>
    <w:rsid w:val="00D67344"/>
    <w:rsid w:val="00D67A20"/>
    <w:rsid w:val="00D702D4"/>
    <w:rsid w:val="00D705D6"/>
    <w:rsid w:val="00D70F03"/>
    <w:rsid w:val="00D71894"/>
    <w:rsid w:val="00D724B3"/>
    <w:rsid w:val="00D72C0A"/>
    <w:rsid w:val="00D7348D"/>
    <w:rsid w:val="00D74097"/>
    <w:rsid w:val="00D74808"/>
    <w:rsid w:val="00D74919"/>
    <w:rsid w:val="00D74C49"/>
    <w:rsid w:val="00D74D58"/>
    <w:rsid w:val="00D7585A"/>
    <w:rsid w:val="00D758B1"/>
    <w:rsid w:val="00D76301"/>
    <w:rsid w:val="00D764DB"/>
    <w:rsid w:val="00D76654"/>
    <w:rsid w:val="00D77081"/>
    <w:rsid w:val="00D77F4F"/>
    <w:rsid w:val="00D80C9F"/>
    <w:rsid w:val="00D81119"/>
    <w:rsid w:val="00D81896"/>
    <w:rsid w:val="00D818F9"/>
    <w:rsid w:val="00D81E4D"/>
    <w:rsid w:val="00D82587"/>
    <w:rsid w:val="00D82E32"/>
    <w:rsid w:val="00D82F65"/>
    <w:rsid w:val="00D83C73"/>
    <w:rsid w:val="00D8421F"/>
    <w:rsid w:val="00D84924"/>
    <w:rsid w:val="00D84DEB"/>
    <w:rsid w:val="00D84EAE"/>
    <w:rsid w:val="00D8578D"/>
    <w:rsid w:val="00D85FFD"/>
    <w:rsid w:val="00D8679A"/>
    <w:rsid w:val="00D87535"/>
    <w:rsid w:val="00D90A00"/>
    <w:rsid w:val="00D90B5A"/>
    <w:rsid w:val="00D9131B"/>
    <w:rsid w:val="00D918FC"/>
    <w:rsid w:val="00D9214A"/>
    <w:rsid w:val="00D92B53"/>
    <w:rsid w:val="00D92DCE"/>
    <w:rsid w:val="00D93485"/>
    <w:rsid w:val="00D934FA"/>
    <w:rsid w:val="00D9453B"/>
    <w:rsid w:val="00D946A9"/>
    <w:rsid w:val="00D94B76"/>
    <w:rsid w:val="00D94BC4"/>
    <w:rsid w:val="00D957EB"/>
    <w:rsid w:val="00D95FE2"/>
    <w:rsid w:val="00D96830"/>
    <w:rsid w:val="00D96DD1"/>
    <w:rsid w:val="00DA0545"/>
    <w:rsid w:val="00DA0FD5"/>
    <w:rsid w:val="00DA386E"/>
    <w:rsid w:val="00DA416B"/>
    <w:rsid w:val="00DA5551"/>
    <w:rsid w:val="00DA59D6"/>
    <w:rsid w:val="00DA628A"/>
    <w:rsid w:val="00DA6558"/>
    <w:rsid w:val="00DA7C2A"/>
    <w:rsid w:val="00DA7DCB"/>
    <w:rsid w:val="00DB08B1"/>
    <w:rsid w:val="00DB1AF4"/>
    <w:rsid w:val="00DB1D82"/>
    <w:rsid w:val="00DB1DBC"/>
    <w:rsid w:val="00DB243D"/>
    <w:rsid w:val="00DB2B48"/>
    <w:rsid w:val="00DB2C63"/>
    <w:rsid w:val="00DB3576"/>
    <w:rsid w:val="00DB37B3"/>
    <w:rsid w:val="00DB3C9B"/>
    <w:rsid w:val="00DB43F4"/>
    <w:rsid w:val="00DB4ED0"/>
    <w:rsid w:val="00DB5589"/>
    <w:rsid w:val="00DB5BA9"/>
    <w:rsid w:val="00DB62EF"/>
    <w:rsid w:val="00DB7018"/>
    <w:rsid w:val="00DB75CA"/>
    <w:rsid w:val="00DC09F6"/>
    <w:rsid w:val="00DC0D7B"/>
    <w:rsid w:val="00DC0EEA"/>
    <w:rsid w:val="00DC1098"/>
    <w:rsid w:val="00DC1678"/>
    <w:rsid w:val="00DC1F3F"/>
    <w:rsid w:val="00DC21B9"/>
    <w:rsid w:val="00DC22C1"/>
    <w:rsid w:val="00DC22D7"/>
    <w:rsid w:val="00DC2A9D"/>
    <w:rsid w:val="00DC3FFA"/>
    <w:rsid w:val="00DC47F7"/>
    <w:rsid w:val="00DC4EBD"/>
    <w:rsid w:val="00DC522E"/>
    <w:rsid w:val="00DC62B2"/>
    <w:rsid w:val="00DC65F7"/>
    <w:rsid w:val="00DC6725"/>
    <w:rsid w:val="00DC67D6"/>
    <w:rsid w:val="00DC67FD"/>
    <w:rsid w:val="00DC6801"/>
    <w:rsid w:val="00DC698A"/>
    <w:rsid w:val="00DC79E4"/>
    <w:rsid w:val="00DD01F2"/>
    <w:rsid w:val="00DD1394"/>
    <w:rsid w:val="00DD14FF"/>
    <w:rsid w:val="00DD1608"/>
    <w:rsid w:val="00DD3315"/>
    <w:rsid w:val="00DD40EE"/>
    <w:rsid w:val="00DD4D98"/>
    <w:rsid w:val="00DD5501"/>
    <w:rsid w:val="00DE0119"/>
    <w:rsid w:val="00DE0F1D"/>
    <w:rsid w:val="00DE1CF2"/>
    <w:rsid w:val="00DE2020"/>
    <w:rsid w:val="00DE3A97"/>
    <w:rsid w:val="00DE3FAA"/>
    <w:rsid w:val="00DE5002"/>
    <w:rsid w:val="00DE5D5E"/>
    <w:rsid w:val="00DE5E8D"/>
    <w:rsid w:val="00DE7825"/>
    <w:rsid w:val="00DF0309"/>
    <w:rsid w:val="00DF03D7"/>
    <w:rsid w:val="00DF198A"/>
    <w:rsid w:val="00DF239B"/>
    <w:rsid w:val="00DF244A"/>
    <w:rsid w:val="00DF2E56"/>
    <w:rsid w:val="00DF3BFF"/>
    <w:rsid w:val="00DF3E97"/>
    <w:rsid w:val="00DF46D4"/>
    <w:rsid w:val="00DF4C92"/>
    <w:rsid w:val="00DF524A"/>
    <w:rsid w:val="00DF5321"/>
    <w:rsid w:val="00DF5A64"/>
    <w:rsid w:val="00DF5FD8"/>
    <w:rsid w:val="00DF6313"/>
    <w:rsid w:val="00DF7ED5"/>
    <w:rsid w:val="00E00464"/>
    <w:rsid w:val="00E00922"/>
    <w:rsid w:val="00E00B88"/>
    <w:rsid w:val="00E00CA5"/>
    <w:rsid w:val="00E01A19"/>
    <w:rsid w:val="00E02438"/>
    <w:rsid w:val="00E03558"/>
    <w:rsid w:val="00E0357D"/>
    <w:rsid w:val="00E04642"/>
    <w:rsid w:val="00E055B6"/>
    <w:rsid w:val="00E06B63"/>
    <w:rsid w:val="00E06CAA"/>
    <w:rsid w:val="00E0719A"/>
    <w:rsid w:val="00E07908"/>
    <w:rsid w:val="00E07983"/>
    <w:rsid w:val="00E10DB9"/>
    <w:rsid w:val="00E11139"/>
    <w:rsid w:val="00E1161C"/>
    <w:rsid w:val="00E11C08"/>
    <w:rsid w:val="00E1224B"/>
    <w:rsid w:val="00E122E7"/>
    <w:rsid w:val="00E12858"/>
    <w:rsid w:val="00E13DBC"/>
    <w:rsid w:val="00E14218"/>
    <w:rsid w:val="00E159FE"/>
    <w:rsid w:val="00E1604A"/>
    <w:rsid w:val="00E162DC"/>
    <w:rsid w:val="00E16B28"/>
    <w:rsid w:val="00E1724B"/>
    <w:rsid w:val="00E174D4"/>
    <w:rsid w:val="00E17578"/>
    <w:rsid w:val="00E17C92"/>
    <w:rsid w:val="00E17DC6"/>
    <w:rsid w:val="00E17F97"/>
    <w:rsid w:val="00E20CDA"/>
    <w:rsid w:val="00E211F6"/>
    <w:rsid w:val="00E2134C"/>
    <w:rsid w:val="00E217F9"/>
    <w:rsid w:val="00E22F60"/>
    <w:rsid w:val="00E2407A"/>
    <w:rsid w:val="00E249C1"/>
    <w:rsid w:val="00E24B33"/>
    <w:rsid w:val="00E2531E"/>
    <w:rsid w:val="00E264DC"/>
    <w:rsid w:val="00E26E44"/>
    <w:rsid w:val="00E27672"/>
    <w:rsid w:val="00E27A1F"/>
    <w:rsid w:val="00E300F0"/>
    <w:rsid w:val="00E30591"/>
    <w:rsid w:val="00E30735"/>
    <w:rsid w:val="00E30AC5"/>
    <w:rsid w:val="00E31713"/>
    <w:rsid w:val="00E31ACE"/>
    <w:rsid w:val="00E32128"/>
    <w:rsid w:val="00E33D54"/>
    <w:rsid w:val="00E342E5"/>
    <w:rsid w:val="00E355DA"/>
    <w:rsid w:val="00E3591B"/>
    <w:rsid w:val="00E35D84"/>
    <w:rsid w:val="00E36028"/>
    <w:rsid w:val="00E3641B"/>
    <w:rsid w:val="00E36F1F"/>
    <w:rsid w:val="00E376A8"/>
    <w:rsid w:val="00E37778"/>
    <w:rsid w:val="00E40FBC"/>
    <w:rsid w:val="00E412BA"/>
    <w:rsid w:val="00E41882"/>
    <w:rsid w:val="00E41F7B"/>
    <w:rsid w:val="00E42FC3"/>
    <w:rsid w:val="00E43CD2"/>
    <w:rsid w:val="00E4453A"/>
    <w:rsid w:val="00E4641F"/>
    <w:rsid w:val="00E46424"/>
    <w:rsid w:val="00E4696E"/>
    <w:rsid w:val="00E46C5B"/>
    <w:rsid w:val="00E46DD5"/>
    <w:rsid w:val="00E47542"/>
    <w:rsid w:val="00E479B9"/>
    <w:rsid w:val="00E50600"/>
    <w:rsid w:val="00E523AD"/>
    <w:rsid w:val="00E525E1"/>
    <w:rsid w:val="00E52A14"/>
    <w:rsid w:val="00E52A52"/>
    <w:rsid w:val="00E52F56"/>
    <w:rsid w:val="00E54712"/>
    <w:rsid w:val="00E54E3C"/>
    <w:rsid w:val="00E5525F"/>
    <w:rsid w:val="00E56600"/>
    <w:rsid w:val="00E567BA"/>
    <w:rsid w:val="00E56D30"/>
    <w:rsid w:val="00E56EF9"/>
    <w:rsid w:val="00E570F9"/>
    <w:rsid w:val="00E573BF"/>
    <w:rsid w:val="00E57874"/>
    <w:rsid w:val="00E57AFD"/>
    <w:rsid w:val="00E57B1C"/>
    <w:rsid w:val="00E57FB1"/>
    <w:rsid w:val="00E604E2"/>
    <w:rsid w:val="00E60A07"/>
    <w:rsid w:val="00E60E81"/>
    <w:rsid w:val="00E610DA"/>
    <w:rsid w:val="00E61120"/>
    <w:rsid w:val="00E61661"/>
    <w:rsid w:val="00E61862"/>
    <w:rsid w:val="00E61E3D"/>
    <w:rsid w:val="00E62792"/>
    <w:rsid w:val="00E633C4"/>
    <w:rsid w:val="00E63934"/>
    <w:rsid w:val="00E63F1A"/>
    <w:rsid w:val="00E64023"/>
    <w:rsid w:val="00E64874"/>
    <w:rsid w:val="00E64A2B"/>
    <w:rsid w:val="00E64FC0"/>
    <w:rsid w:val="00E6509B"/>
    <w:rsid w:val="00E65B05"/>
    <w:rsid w:val="00E661B9"/>
    <w:rsid w:val="00E66958"/>
    <w:rsid w:val="00E66984"/>
    <w:rsid w:val="00E66BCE"/>
    <w:rsid w:val="00E704F9"/>
    <w:rsid w:val="00E70C8F"/>
    <w:rsid w:val="00E7167D"/>
    <w:rsid w:val="00E71811"/>
    <w:rsid w:val="00E734D8"/>
    <w:rsid w:val="00E74A60"/>
    <w:rsid w:val="00E753D1"/>
    <w:rsid w:val="00E76A5D"/>
    <w:rsid w:val="00E773C2"/>
    <w:rsid w:val="00E77B20"/>
    <w:rsid w:val="00E77DB4"/>
    <w:rsid w:val="00E8069F"/>
    <w:rsid w:val="00E8116E"/>
    <w:rsid w:val="00E812BC"/>
    <w:rsid w:val="00E8198B"/>
    <w:rsid w:val="00E819D3"/>
    <w:rsid w:val="00E81B31"/>
    <w:rsid w:val="00E81F74"/>
    <w:rsid w:val="00E8211B"/>
    <w:rsid w:val="00E82A33"/>
    <w:rsid w:val="00E8401D"/>
    <w:rsid w:val="00E8408F"/>
    <w:rsid w:val="00E853F5"/>
    <w:rsid w:val="00E8572F"/>
    <w:rsid w:val="00E8639D"/>
    <w:rsid w:val="00E8690A"/>
    <w:rsid w:val="00E8747B"/>
    <w:rsid w:val="00E87C61"/>
    <w:rsid w:val="00E909DA"/>
    <w:rsid w:val="00E90B59"/>
    <w:rsid w:val="00E90C15"/>
    <w:rsid w:val="00E90C53"/>
    <w:rsid w:val="00E90F31"/>
    <w:rsid w:val="00E91817"/>
    <w:rsid w:val="00E91A49"/>
    <w:rsid w:val="00E91C83"/>
    <w:rsid w:val="00E9248F"/>
    <w:rsid w:val="00E92CA8"/>
    <w:rsid w:val="00E93F2B"/>
    <w:rsid w:val="00E94AE2"/>
    <w:rsid w:val="00E94D03"/>
    <w:rsid w:val="00E94F93"/>
    <w:rsid w:val="00E95175"/>
    <w:rsid w:val="00E95BC1"/>
    <w:rsid w:val="00E96784"/>
    <w:rsid w:val="00EA0160"/>
    <w:rsid w:val="00EA0954"/>
    <w:rsid w:val="00EA320A"/>
    <w:rsid w:val="00EA36E4"/>
    <w:rsid w:val="00EA3EDD"/>
    <w:rsid w:val="00EA3EFB"/>
    <w:rsid w:val="00EA47A3"/>
    <w:rsid w:val="00EA5395"/>
    <w:rsid w:val="00EA5A1A"/>
    <w:rsid w:val="00EA5B02"/>
    <w:rsid w:val="00EA5F92"/>
    <w:rsid w:val="00EA6532"/>
    <w:rsid w:val="00EA73DA"/>
    <w:rsid w:val="00EA7593"/>
    <w:rsid w:val="00EA7F94"/>
    <w:rsid w:val="00EB0B5E"/>
    <w:rsid w:val="00EB13EB"/>
    <w:rsid w:val="00EB1EAC"/>
    <w:rsid w:val="00EB2326"/>
    <w:rsid w:val="00EB2B0E"/>
    <w:rsid w:val="00EB2EA6"/>
    <w:rsid w:val="00EB306E"/>
    <w:rsid w:val="00EB37C1"/>
    <w:rsid w:val="00EB3D47"/>
    <w:rsid w:val="00EB3DAA"/>
    <w:rsid w:val="00EB4ACF"/>
    <w:rsid w:val="00EB4E30"/>
    <w:rsid w:val="00EB4F85"/>
    <w:rsid w:val="00EB5516"/>
    <w:rsid w:val="00EC0153"/>
    <w:rsid w:val="00EC0163"/>
    <w:rsid w:val="00EC238A"/>
    <w:rsid w:val="00EC2782"/>
    <w:rsid w:val="00EC2895"/>
    <w:rsid w:val="00EC344C"/>
    <w:rsid w:val="00EC3A53"/>
    <w:rsid w:val="00EC3F0B"/>
    <w:rsid w:val="00EC402A"/>
    <w:rsid w:val="00EC4063"/>
    <w:rsid w:val="00EC539B"/>
    <w:rsid w:val="00EC55C4"/>
    <w:rsid w:val="00EC5915"/>
    <w:rsid w:val="00EC63D1"/>
    <w:rsid w:val="00EC6F50"/>
    <w:rsid w:val="00EC782C"/>
    <w:rsid w:val="00EC7A0D"/>
    <w:rsid w:val="00EC7BE3"/>
    <w:rsid w:val="00ED137C"/>
    <w:rsid w:val="00ED1561"/>
    <w:rsid w:val="00ED2E7F"/>
    <w:rsid w:val="00ED387F"/>
    <w:rsid w:val="00ED3C01"/>
    <w:rsid w:val="00ED420D"/>
    <w:rsid w:val="00ED4287"/>
    <w:rsid w:val="00ED4DEB"/>
    <w:rsid w:val="00ED57A7"/>
    <w:rsid w:val="00ED5A33"/>
    <w:rsid w:val="00ED5F4D"/>
    <w:rsid w:val="00ED6436"/>
    <w:rsid w:val="00ED69B9"/>
    <w:rsid w:val="00ED6F70"/>
    <w:rsid w:val="00ED707E"/>
    <w:rsid w:val="00ED7784"/>
    <w:rsid w:val="00EE06F3"/>
    <w:rsid w:val="00EE0C0E"/>
    <w:rsid w:val="00EE105C"/>
    <w:rsid w:val="00EE1FB7"/>
    <w:rsid w:val="00EE238E"/>
    <w:rsid w:val="00EE2431"/>
    <w:rsid w:val="00EE359B"/>
    <w:rsid w:val="00EE39A1"/>
    <w:rsid w:val="00EE3A47"/>
    <w:rsid w:val="00EE3DCE"/>
    <w:rsid w:val="00EE45FA"/>
    <w:rsid w:val="00EE58A3"/>
    <w:rsid w:val="00EE5B24"/>
    <w:rsid w:val="00EE618C"/>
    <w:rsid w:val="00EE63F9"/>
    <w:rsid w:val="00EE64F0"/>
    <w:rsid w:val="00EF0357"/>
    <w:rsid w:val="00EF0782"/>
    <w:rsid w:val="00EF1300"/>
    <w:rsid w:val="00EF15D6"/>
    <w:rsid w:val="00EF16AB"/>
    <w:rsid w:val="00EF1BE7"/>
    <w:rsid w:val="00EF2014"/>
    <w:rsid w:val="00EF27CF"/>
    <w:rsid w:val="00EF309E"/>
    <w:rsid w:val="00EF3A80"/>
    <w:rsid w:val="00EF40EB"/>
    <w:rsid w:val="00EF66DB"/>
    <w:rsid w:val="00EF68AB"/>
    <w:rsid w:val="00EF7963"/>
    <w:rsid w:val="00F00139"/>
    <w:rsid w:val="00F01032"/>
    <w:rsid w:val="00F017D5"/>
    <w:rsid w:val="00F0183A"/>
    <w:rsid w:val="00F02059"/>
    <w:rsid w:val="00F02254"/>
    <w:rsid w:val="00F025D5"/>
    <w:rsid w:val="00F034F8"/>
    <w:rsid w:val="00F037D6"/>
    <w:rsid w:val="00F038E9"/>
    <w:rsid w:val="00F03945"/>
    <w:rsid w:val="00F0416C"/>
    <w:rsid w:val="00F05A2F"/>
    <w:rsid w:val="00F06324"/>
    <w:rsid w:val="00F06611"/>
    <w:rsid w:val="00F0664C"/>
    <w:rsid w:val="00F06D6D"/>
    <w:rsid w:val="00F06E13"/>
    <w:rsid w:val="00F10C6E"/>
    <w:rsid w:val="00F10FCC"/>
    <w:rsid w:val="00F134F4"/>
    <w:rsid w:val="00F1429C"/>
    <w:rsid w:val="00F17E0D"/>
    <w:rsid w:val="00F204EF"/>
    <w:rsid w:val="00F206D8"/>
    <w:rsid w:val="00F20E7A"/>
    <w:rsid w:val="00F22898"/>
    <w:rsid w:val="00F23581"/>
    <w:rsid w:val="00F23B68"/>
    <w:rsid w:val="00F24A41"/>
    <w:rsid w:val="00F24A46"/>
    <w:rsid w:val="00F2554B"/>
    <w:rsid w:val="00F25CF0"/>
    <w:rsid w:val="00F25F18"/>
    <w:rsid w:val="00F27290"/>
    <w:rsid w:val="00F2785B"/>
    <w:rsid w:val="00F279B0"/>
    <w:rsid w:val="00F30251"/>
    <w:rsid w:val="00F305B2"/>
    <w:rsid w:val="00F3226D"/>
    <w:rsid w:val="00F3245D"/>
    <w:rsid w:val="00F335A7"/>
    <w:rsid w:val="00F33E15"/>
    <w:rsid w:val="00F34265"/>
    <w:rsid w:val="00F34CDE"/>
    <w:rsid w:val="00F35249"/>
    <w:rsid w:val="00F353F9"/>
    <w:rsid w:val="00F35BAB"/>
    <w:rsid w:val="00F3646F"/>
    <w:rsid w:val="00F372A4"/>
    <w:rsid w:val="00F373AF"/>
    <w:rsid w:val="00F3754E"/>
    <w:rsid w:val="00F4167E"/>
    <w:rsid w:val="00F416FA"/>
    <w:rsid w:val="00F4314A"/>
    <w:rsid w:val="00F43433"/>
    <w:rsid w:val="00F43450"/>
    <w:rsid w:val="00F44BE8"/>
    <w:rsid w:val="00F44C0F"/>
    <w:rsid w:val="00F45BA6"/>
    <w:rsid w:val="00F470A4"/>
    <w:rsid w:val="00F479F8"/>
    <w:rsid w:val="00F47C6C"/>
    <w:rsid w:val="00F50A32"/>
    <w:rsid w:val="00F50B68"/>
    <w:rsid w:val="00F516D6"/>
    <w:rsid w:val="00F51D3D"/>
    <w:rsid w:val="00F5262C"/>
    <w:rsid w:val="00F527D2"/>
    <w:rsid w:val="00F52F30"/>
    <w:rsid w:val="00F548CC"/>
    <w:rsid w:val="00F5558B"/>
    <w:rsid w:val="00F55767"/>
    <w:rsid w:val="00F55ED9"/>
    <w:rsid w:val="00F56DA6"/>
    <w:rsid w:val="00F56FE4"/>
    <w:rsid w:val="00F570B1"/>
    <w:rsid w:val="00F6026C"/>
    <w:rsid w:val="00F62AFD"/>
    <w:rsid w:val="00F6310D"/>
    <w:rsid w:val="00F64CAE"/>
    <w:rsid w:val="00F64F37"/>
    <w:rsid w:val="00F65258"/>
    <w:rsid w:val="00F6531D"/>
    <w:rsid w:val="00F65B99"/>
    <w:rsid w:val="00F663B7"/>
    <w:rsid w:val="00F6676D"/>
    <w:rsid w:val="00F67785"/>
    <w:rsid w:val="00F677C4"/>
    <w:rsid w:val="00F677FA"/>
    <w:rsid w:val="00F70786"/>
    <w:rsid w:val="00F7114A"/>
    <w:rsid w:val="00F73A09"/>
    <w:rsid w:val="00F73EDF"/>
    <w:rsid w:val="00F74C2B"/>
    <w:rsid w:val="00F74D45"/>
    <w:rsid w:val="00F7527F"/>
    <w:rsid w:val="00F754A7"/>
    <w:rsid w:val="00F75C5A"/>
    <w:rsid w:val="00F762A6"/>
    <w:rsid w:val="00F768F2"/>
    <w:rsid w:val="00F769B5"/>
    <w:rsid w:val="00F76CC5"/>
    <w:rsid w:val="00F76CDA"/>
    <w:rsid w:val="00F77CFE"/>
    <w:rsid w:val="00F805C0"/>
    <w:rsid w:val="00F8109B"/>
    <w:rsid w:val="00F815C1"/>
    <w:rsid w:val="00F8182F"/>
    <w:rsid w:val="00F82212"/>
    <w:rsid w:val="00F823F0"/>
    <w:rsid w:val="00F82539"/>
    <w:rsid w:val="00F83D5D"/>
    <w:rsid w:val="00F83EBA"/>
    <w:rsid w:val="00F84162"/>
    <w:rsid w:val="00F85686"/>
    <w:rsid w:val="00F85E7E"/>
    <w:rsid w:val="00F87CE0"/>
    <w:rsid w:val="00F90901"/>
    <w:rsid w:val="00F91224"/>
    <w:rsid w:val="00F91732"/>
    <w:rsid w:val="00F928D1"/>
    <w:rsid w:val="00F929A1"/>
    <w:rsid w:val="00F9315B"/>
    <w:rsid w:val="00F93C4B"/>
    <w:rsid w:val="00F94CE3"/>
    <w:rsid w:val="00F94FA6"/>
    <w:rsid w:val="00F95457"/>
    <w:rsid w:val="00F95627"/>
    <w:rsid w:val="00F95877"/>
    <w:rsid w:val="00F958E4"/>
    <w:rsid w:val="00F95BD9"/>
    <w:rsid w:val="00F95D39"/>
    <w:rsid w:val="00F96496"/>
    <w:rsid w:val="00F968EE"/>
    <w:rsid w:val="00F97DBD"/>
    <w:rsid w:val="00FA000A"/>
    <w:rsid w:val="00FA0189"/>
    <w:rsid w:val="00FA0390"/>
    <w:rsid w:val="00FA03F4"/>
    <w:rsid w:val="00FA0C36"/>
    <w:rsid w:val="00FA181D"/>
    <w:rsid w:val="00FA1C72"/>
    <w:rsid w:val="00FA4931"/>
    <w:rsid w:val="00FA49F7"/>
    <w:rsid w:val="00FA5348"/>
    <w:rsid w:val="00FB0592"/>
    <w:rsid w:val="00FB0808"/>
    <w:rsid w:val="00FB1198"/>
    <w:rsid w:val="00FB2619"/>
    <w:rsid w:val="00FB276C"/>
    <w:rsid w:val="00FB372D"/>
    <w:rsid w:val="00FB4032"/>
    <w:rsid w:val="00FB42E8"/>
    <w:rsid w:val="00FB4714"/>
    <w:rsid w:val="00FB49C0"/>
    <w:rsid w:val="00FB57FB"/>
    <w:rsid w:val="00FB5F29"/>
    <w:rsid w:val="00FB6C48"/>
    <w:rsid w:val="00FB71DC"/>
    <w:rsid w:val="00FB78A4"/>
    <w:rsid w:val="00FC116A"/>
    <w:rsid w:val="00FC13CC"/>
    <w:rsid w:val="00FC18C4"/>
    <w:rsid w:val="00FC1ACE"/>
    <w:rsid w:val="00FC26DD"/>
    <w:rsid w:val="00FC45EF"/>
    <w:rsid w:val="00FC4ECC"/>
    <w:rsid w:val="00FC53CE"/>
    <w:rsid w:val="00FC5E4E"/>
    <w:rsid w:val="00FC6EF4"/>
    <w:rsid w:val="00FD0675"/>
    <w:rsid w:val="00FD0881"/>
    <w:rsid w:val="00FD0D70"/>
    <w:rsid w:val="00FD1829"/>
    <w:rsid w:val="00FD19E3"/>
    <w:rsid w:val="00FD2245"/>
    <w:rsid w:val="00FD2BCE"/>
    <w:rsid w:val="00FD2F25"/>
    <w:rsid w:val="00FD4053"/>
    <w:rsid w:val="00FD45EB"/>
    <w:rsid w:val="00FD5C78"/>
    <w:rsid w:val="00FD6BD3"/>
    <w:rsid w:val="00FD7D0A"/>
    <w:rsid w:val="00FD7F59"/>
    <w:rsid w:val="00FE147D"/>
    <w:rsid w:val="00FE18C9"/>
    <w:rsid w:val="00FE1B93"/>
    <w:rsid w:val="00FE2152"/>
    <w:rsid w:val="00FE2CCF"/>
    <w:rsid w:val="00FE3BA0"/>
    <w:rsid w:val="00FE49E5"/>
    <w:rsid w:val="00FE4A5D"/>
    <w:rsid w:val="00FE4AE7"/>
    <w:rsid w:val="00FE6832"/>
    <w:rsid w:val="00FE6CC2"/>
    <w:rsid w:val="00FE74BD"/>
    <w:rsid w:val="00FF058D"/>
    <w:rsid w:val="00FF072B"/>
    <w:rsid w:val="00FF1D50"/>
    <w:rsid w:val="00FF280A"/>
    <w:rsid w:val="00FF292C"/>
    <w:rsid w:val="00FF2C9C"/>
    <w:rsid w:val="00FF33AA"/>
    <w:rsid w:val="00FF35DA"/>
    <w:rsid w:val="00FF3A16"/>
    <w:rsid w:val="00FF3BFC"/>
    <w:rsid w:val="00FF3C8A"/>
    <w:rsid w:val="00FF42BB"/>
    <w:rsid w:val="00FF4C5F"/>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5:chartTrackingRefBased/>
  <w15:docId w15:val="{A2C5BC5B-CF66-49FF-9175-8F1858D1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link w:val="TextodegloboCar"/>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character" w:customStyle="1" w:styleId="TextodegloboCar">
    <w:name w:val="Texto de globo Car"/>
    <w:link w:val="Textodeglobo"/>
    <w:rsid w:val="00D842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27696876">
      <w:bodyDiv w:val="1"/>
      <w:marLeft w:val="0"/>
      <w:marRight w:val="0"/>
      <w:marTop w:val="0"/>
      <w:marBottom w:val="0"/>
      <w:divBdr>
        <w:top w:val="none" w:sz="0" w:space="0" w:color="auto"/>
        <w:left w:val="none" w:sz="0" w:space="0" w:color="auto"/>
        <w:bottom w:val="none" w:sz="0" w:space="0" w:color="auto"/>
        <w:right w:val="none" w:sz="0" w:space="0" w:color="auto"/>
      </w:divBdr>
    </w:div>
    <w:div w:id="441610505">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538975612">
      <w:bodyDiv w:val="1"/>
      <w:marLeft w:val="0"/>
      <w:marRight w:val="0"/>
      <w:marTop w:val="0"/>
      <w:marBottom w:val="0"/>
      <w:divBdr>
        <w:top w:val="none" w:sz="0" w:space="0" w:color="auto"/>
        <w:left w:val="none" w:sz="0" w:space="0" w:color="auto"/>
        <w:bottom w:val="none" w:sz="0" w:space="0" w:color="auto"/>
        <w:right w:val="none" w:sz="0" w:space="0" w:color="auto"/>
      </w:divBdr>
    </w:div>
    <w:div w:id="572129641">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7076734">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28931043">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79656914">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02049690">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108739621">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82034201">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49353806">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18626">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9AEB2-79DA-4A6C-9BAD-D03E02D62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12532</TotalTime>
  <Pages>12</Pages>
  <Words>4571</Words>
  <Characters>25143</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29655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Henry Lora Rodriguez</cp:lastModifiedBy>
  <cp:revision>404</cp:revision>
  <cp:lastPrinted>2019-06-12T16:01:00Z</cp:lastPrinted>
  <dcterms:created xsi:type="dcterms:W3CDTF">2016-08-26T00:07:00Z</dcterms:created>
  <dcterms:modified xsi:type="dcterms:W3CDTF">2019-07-23T14:36:00Z</dcterms:modified>
  <cp:category>Sala Laboral Tribunal Superior de Periera</cp:category>
</cp:coreProperties>
</file>