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E79A1" w:rsidRPr="006E79A1" w:rsidRDefault="006E79A1" w:rsidP="006E79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E79A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79A1" w:rsidRPr="006E79A1" w:rsidRDefault="006E79A1" w:rsidP="006E79A1">
      <w:pPr>
        <w:jc w:val="both"/>
        <w:rPr>
          <w:rFonts w:ascii="Arial" w:hAnsi="Arial" w:cs="Arial"/>
          <w:sz w:val="20"/>
          <w:szCs w:val="20"/>
          <w:lang w:val="es-419"/>
        </w:rPr>
      </w:pP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 xml:space="preserve">Providencia: </w:t>
      </w:r>
      <w:r w:rsidRPr="006E79A1">
        <w:rPr>
          <w:rFonts w:ascii="Arial" w:hAnsi="Arial" w:cs="Arial"/>
          <w:sz w:val="20"/>
          <w:szCs w:val="20"/>
          <w:lang w:val="es-419"/>
        </w:rPr>
        <w:tab/>
      </w:r>
      <w:r w:rsidRPr="006E79A1">
        <w:rPr>
          <w:rFonts w:ascii="Arial" w:hAnsi="Arial" w:cs="Arial"/>
          <w:sz w:val="20"/>
          <w:szCs w:val="20"/>
          <w:lang w:val="es-419"/>
        </w:rPr>
        <w:tab/>
        <w:t>Sentencia del 15 de julio de 2019</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Radicación No.:</w:t>
      </w:r>
      <w:r w:rsidRPr="006E79A1">
        <w:rPr>
          <w:rFonts w:ascii="Arial" w:hAnsi="Arial" w:cs="Arial"/>
          <w:sz w:val="20"/>
          <w:szCs w:val="20"/>
          <w:lang w:val="es-419"/>
        </w:rPr>
        <w:tab/>
      </w:r>
      <w:r w:rsidRPr="006E79A1">
        <w:rPr>
          <w:rFonts w:ascii="Arial" w:hAnsi="Arial" w:cs="Arial"/>
          <w:sz w:val="20"/>
          <w:szCs w:val="20"/>
          <w:lang w:val="es-419"/>
        </w:rPr>
        <w:tab/>
        <w:t>66001-31-05-001-2017-00104-01</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Proceso:</w:t>
      </w:r>
      <w:r w:rsidRPr="006E79A1">
        <w:rPr>
          <w:rFonts w:ascii="Arial" w:hAnsi="Arial" w:cs="Arial"/>
          <w:sz w:val="20"/>
          <w:szCs w:val="20"/>
          <w:lang w:val="es-419"/>
        </w:rPr>
        <w:tab/>
      </w:r>
      <w:r w:rsidRPr="006E79A1">
        <w:rPr>
          <w:rFonts w:ascii="Arial" w:hAnsi="Arial" w:cs="Arial"/>
          <w:sz w:val="20"/>
          <w:szCs w:val="20"/>
          <w:lang w:val="es-419"/>
        </w:rPr>
        <w:tab/>
        <w:t xml:space="preserve">Ordinario laboral </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Demandante:</w:t>
      </w:r>
      <w:r w:rsidRPr="006E79A1">
        <w:rPr>
          <w:rFonts w:ascii="Arial" w:hAnsi="Arial" w:cs="Arial"/>
          <w:sz w:val="20"/>
          <w:szCs w:val="20"/>
          <w:lang w:val="es-419"/>
        </w:rPr>
        <w:tab/>
      </w:r>
      <w:r w:rsidRPr="006E79A1">
        <w:rPr>
          <w:rFonts w:ascii="Arial" w:hAnsi="Arial" w:cs="Arial"/>
          <w:sz w:val="20"/>
          <w:szCs w:val="20"/>
          <w:lang w:val="es-419"/>
        </w:rPr>
        <w:tab/>
        <w:t xml:space="preserve">Bernarda Lucía Gómez Ruiz </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Demandado:</w:t>
      </w:r>
      <w:r w:rsidRPr="006E79A1">
        <w:rPr>
          <w:rFonts w:ascii="Arial" w:hAnsi="Arial" w:cs="Arial"/>
          <w:sz w:val="20"/>
          <w:szCs w:val="20"/>
          <w:lang w:val="es-419"/>
        </w:rPr>
        <w:tab/>
      </w:r>
      <w:r w:rsidRPr="006E79A1">
        <w:rPr>
          <w:rFonts w:ascii="Arial" w:hAnsi="Arial" w:cs="Arial"/>
          <w:sz w:val="20"/>
          <w:szCs w:val="20"/>
          <w:lang w:val="es-419"/>
        </w:rPr>
        <w:tab/>
        <w:t>Colpensiones</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Vinculada:</w:t>
      </w:r>
      <w:r w:rsidRPr="006E79A1">
        <w:rPr>
          <w:rFonts w:ascii="Arial" w:hAnsi="Arial" w:cs="Arial"/>
          <w:sz w:val="20"/>
          <w:szCs w:val="20"/>
          <w:lang w:val="es-419"/>
        </w:rPr>
        <w:tab/>
      </w:r>
      <w:r w:rsidRPr="006E79A1">
        <w:rPr>
          <w:rFonts w:ascii="Arial" w:hAnsi="Arial" w:cs="Arial"/>
          <w:sz w:val="20"/>
          <w:szCs w:val="20"/>
          <w:lang w:val="es-419"/>
        </w:rPr>
        <w:tab/>
        <w:t>UGPP</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 xml:space="preserve">Juzgado de origen: </w:t>
      </w:r>
      <w:r w:rsidRPr="006E79A1">
        <w:rPr>
          <w:rFonts w:ascii="Arial" w:hAnsi="Arial" w:cs="Arial"/>
          <w:sz w:val="20"/>
          <w:szCs w:val="20"/>
          <w:lang w:val="es-419"/>
        </w:rPr>
        <w:tab/>
        <w:t>Primero Laboral del Circuito de Pereira</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Magistradas ponentes:</w:t>
      </w:r>
      <w:r w:rsidRPr="006E79A1">
        <w:rPr>
          <w:rFonts w:ascii="Arial" w:hAnsi="Arial" w:cs="Arial"/>
          <w:sz w:val="20"/>
          <w:szCs w:val="20"/>
          <w:lang w:val="es-419"/>
        </w:rPr>
        <w:tab/>
        <w:t>Dra. Ana Lucía Caicedo Calderón</w:t>
      </w:r>
    </w:p>
    <w:p w:rsidR="006E79A1" w:rsidRPr="006E79A1" w:rsidRDefault="006E79A1" w:rsidP="006E79A1">
      <w:pPr>
        <w:jc w:val="both"/>
        <w:rPr>
          <w:rFonts w:ascii="Arial" w:hAnsi="Arial" w:cs="Arial"/>
          <w:sz w:val="20"/>
          <w:szCs w:val="20"/>
          <w:lang w:val="es-419"/>
        </w:rPr>
      </w:pPr>
      <w:r w:rsidRPr="006E79A1">
        <w:rPr>
          <w:rFonts w:ascii="Arial" w:hAnsi="Arial" w:cs="Arial"/>
          <w:sz w:val="20"/>
          <w:szCs w:val="20"/>
          <w:lang w:val="es-419"/>
        </w:rPr>
        <w:tab/>
      </w:r>
      <w:r w:rsidRPr="006E79A1">
        <w:rPr>
          <w:rFonts w:ascii="Arial" w:hAnsi="Arial" w:cs="Arial"/>
          <w:sz w:val="20"/>
          <w:szCs w:val="20"/>
          <w:lang w:val="es-419"/>
        </w:rPr>
        <w:tab/>
      </w:r>
      <w:r w:rsidRPr="006E79A1">
        <w:rPr>
          <w:rFonts w:ascii="Arial" w:hAnsi="Arial" w:cs="Arial"/>
          <w:sz w:val="20"/>
          <w:szCs w:val="20"/>
          <w:lang w:val="es-419"/>
        </w:rPr>
        <w:tab/>
        <w:t>Dra. Olga Lucía Hoyos Sepúlveda</w:t>
      </w:r>
    </w:p>
    <w:p w:rsidR="006E79A1" w:rsidRPr="006E79A1" w:rsidRDefault="006E79A1" w:rsidP="006E79A1">
      <w:pPr>
        <w:jc w:val="both"/>
        <w:rPr>
          <w:rFonts w:ascii="Arial" w:hAnsi="Arial" w:cs="Arial"/>
          <w:sz w:val="20"/>
          <w:szCs w:val="20"/>
          <w:lang w:val="es-419"/>
        </w:rPr>
      </w:pPr>
    </w:p>
    <w:p w:rsidR="006E79A1" w:rsidRPr="00CD1668" w:rsidRDefault="006E79A1" w:rsidP="006E79A1">
      <w:pPr>
        <w:jc w:val="both"/>
        <w:rPr>
          <w:rFonts w:ascii="Arial" w:hAnsi="Arial" w:cs="Arial"/>
          <w:b/>
          <w:bCs/>
          <w:iCs/>
          <w:sz w:val="20"/>
          <w:szCs w:val="20"/>
          <w:lang w:val="es-CO" w:eastAsia="fr-FR"/>
        </w:rPr>
      </w:pPr>
      <w:r w:rsidRPr="006E79A1">
        <w:rPr>
          <w:rFonts w:ascii="Arial" w:hAnsi="Arial" w:cs="Arial"/>
          <w:b/>
          <w:bCs/>
          <w:iCs/>
          <w:sz w:val="20"/>
          <w:szCs w:val="20"/>
          <w:lang w:val="es-419" w:eastAsia="fr-FR"/>
        </w:rPr>
        <w:t>TEMAS:</w:t>
      </w:r>
      <w:r w:rsidRPr="006E79A1">
        <w:rPr>
          <w:rFonts w:ascii="Arial" w:hAnsi="Arial" w:cs="Arial"/>
          <w:b/>
          <w:bCs/>
          <w:iCs/>
          <w:sz w:val="20"/>
          <w:szCs w:val="20"/>
          <w:lang w:val="es-419" w:eastAsia="fr-FR"/>
        </w:rPr>
        <w:tab/>
      </w:r>
      <w:r w:rsidR="005C3C63">
        <w:rPr>
          <w:rFonts w:ascii="Arial" w:hAnsi="Arial" w:cs="Arial"/>
          <w:b/>
          <w:bCs/>
          <w:iCs/>
          <w:sz w:val="20"/>
          <w:szCs w:val="20"/>
          <w:lang w:val="es-CO" w:eastAsia="fr-FR"/>
        </w:rPr>
        <w:t xml:space="preserve">RELIQUIDACIÓN PENSIÓN DE VEJEZ / </w:t>
      </w:r>
      <w:r w:rsidR="00B40818">
        <w:rPr>
          <w:rFonts w:ascii="Arial" w:hAnsi="Arial" w:cs="Arial"/>
          <w:b/>
          <w:bCs/>
          <w:iCs/>
          <w:sz w:val="20"/>
          <w:szCs w:val="20"/>
          <w:lang w:val="es-CO" w:eastAsia="fr-FR"/>
        </w:rPr>
        <w:t xml:space="preserve">INCLUSIÓN DE </w:t>
      </w:r>
      <w:r w:rsidR="00B40818">
        <w:rPr>
          <w:rFonts w:ascii="Arial" w:hAnsi="Arial" w:cs="Arial"/>
          <w:b/>
          <w:sz w:val="20"/>
          <w:szCs w:val="20"/>
          <w:lang w:val="es-419"/>
        </w:rPr>
        <w:t>TIEMPO</w:t>
      </w:r>
      <w:r w:rsidR="00B40818">
        <w:rPr>
          <w:rFonts w:ascii="Arial" w:hAnsi="Arial" w:cs="Arial"/>
          <w:b/>
          <w:sz w:val="20"/>
          <w:szCs w:val="20"/>
          <w:lang w:val="es-CO"/>
        </w:rPr>
        <w:t>S</w:t>
      </w:r>
      <w:r w:rsidR="00B40818">
        <w:rPr>
          <w:rFonts w:ascii="Arial" w:hAnsi="Arial" w:cs="Arial"/>
          <w:b/>
          <w:sz w:val="20"/>
          <w:szCs w:val="20"/>
          <w:lang w:val="es-419"/>
        </w:rPr>
        <w:t xml:space="preserve"> DE SERVICIO </w:t>
      </w:r>
      <w:r w:rsidR="00B40818">
        <w:rPr>
          <w:rFonts w:ascii="Arial" w:hAnsi="Arial" w:cs="Arial"/>
          <w:b/>
          <w:sz w:val="20"/>
          <w:szCs w:val="20"/>
          <w:lang w:val="es-CO"/>
        </w:rPr>
        <w:t>PÚBLICO</w:t>
      </w:r>
      <w:r w:rsidR="0012237A">
        <w:rPr>
          <w:rFonts w:ascii="Arial" w:hAnsi="Arial" w:cs="Arial"/>
          <w:b/>
          <w:sz w:val="20"/>
          <w:szCs w:val="20"/>
          <w:lang w:val="es-CO"/>
        </w:rPr>
        <w:t xml:space="preserve"> / </w:t>
      </w:r>
      <w:r w:rsidR="006346AB">
        <w:rPr>
          <w:rFonts w:ascii="Arial" w:hAnsi="Arial" w:cs="Arial"/>
          <w:b/>
          <w:sz w:val="20"/>
          <w:szCs w:val="20"/>
          <w:lang w:val="es-CO"/>
        </w:rPr>
        <w:t xml:space="preserve">APLICA SOLO PARA RECONOCIMIENTO DE LA PENSIÓN BAJO LAS LEYES 71 DE 1988 Y 100 DE 1993 / EXCEPCIONALMENTE </w:t>
      </w:r>
      <w:r w:rsidR="00B40818">
        <w:rPr>
          <w:rFonts w:ascii="Arial" w:hAnsi="Arial" w:cs="Arial"/>
          <w:b/>
          <w:sz w:val="20"/>
          <w:szCs w:val="20"/>
          <w:lang w:val="es-CO"/>
        </w:rPr>
        <w:t xml:space="preserve">PARA OTORGAR LA PENSIÓN BAJO </w:t>
      </w:r>
      <w:r w:rsidR="00B40818" w:rsidRPr="006E79A1">
        <w:rPr>
          <w:rFonts w:ascii="Arial" w:hAnsi="Arial" w:cs="Arial"/>
          <w:b/>
          <w:sz w:val="20"/>
          <w:szCs w:val="20"/>
          <w:lang w:val="es-419"/>
        </w:rPr>
        <w:t>ACUERDO 049 DE 1990</w:t>
      </w:r>
      <w:r w:rsidR="00CD1668">
        <w:rPr>
          <w:rFonts w:ascii="Arial" w:hAnsi="Arial" w:cs="Arial"/>
          <w:b/>
          <w:sz w:val="20"/>
          <w:szCs w:val="20"/>
          <w:lang w:val="es-CO"/>
        </w:rPr>
        <w:t>, PERO NO PARA RELIQUIDACIÓN.</w:t>
      </w:r>
    </w:p>
    <w:p w:rsidR="006E79A1" w:rsidRPr="006E79A1" w:rsidRDefault="006E79A1" w:rsidP="006E79A1">
      <w:pPr>
        <w:jc w:val="both"/>
        <w:rPr>
          <w:rFonts w:ascii="Arial" w:hAnsi="Arial" w:cs="Arial"/>
          <w:sz w:val="20"/>
          <w:szCs w:val="20"/>
          <w:lang w:val="es-419"/>
        </w:rPr>
      </w:pPr>
    </w:p>
    <w:p w:rsidR="005C3C63" w:rsidRPr="005C3C63" w:rsidRDefault="005C3C63" w:rsidP="005C3C63">
      <w:pPr>
        <w:jc w:val="both"/>
        <w:rPr>
          <w:rFonts w:ascii="Arial" w:hAnsi="Arial" w:cs="Arial"/>
          <w:sz w:val="20"/>
          <w:szCs w:val="20"/>
          <w:lang w:val="es-419"/>
        </w:rPr>
      </w:pPr>
      <w:r w:rsidRPr="005C3C63">
        <w:rPr>
          <w:rFonts w:ascii="Arial" w:hAnsi="Arial" w:cs="Arial"/>
          <w:sz w:val="20"/>
          <w:szCs w:val="20"/>
          <w:lang w:val="es-419"/>
        </w:rPr>
        <w:t xml:space="preserve">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 </w:t>
      </w:r>
    </w:p>
    <w:p w:rsidR="005C3C63" w:rsidRPr="005C3C63" w:rsidRDefault="005C3C63" w:rsidP="005C3C63">
      <w:pPr>
        <w:jc w:val="both"/>
        <w:rPr>
          <w:rFonts w:ascii="Arial" w:hAnsi="Arial" w:cs="Arial"/>
          <w:sz w:val="20"/>
          <w:szCs w:val="20"/>
          <w:lang w:val="es-419"/>
        </w:rPr>
      </w:pPr>
    </w:p>
    <w:p w:rsidR="006E79A1" w:rsidRDefault="005C3C63" w:rsidP="005C3C63">
      <w:pPr>
        <w:jc w:val="both"/>
        <w:rPr>
          <w:rFonts w:ascii="Arial" w:hAnsi="Arial" w:cs="Arial"/>
          <w:sz w:val="20"/>
          <w:szCs w:val="20"/>
          <w:lang w:val="es-CO"/>
        </w:rPr>
      </w:pPr>
      <w:r w:rsidRPr="005C3C63">
        <w:rPr>
          <w:rFonts w:ascii="Arial" w:hAnsi="Arial" w:cs="Arial"/>
          <w:sz w:val="20"/>
          <w:szCs w:val="20"/>
          <w:lang w:val="es-419"/>
        </w:rPr>
        <w:t>Ahora bien, en relación con el cómputo del  tiempo cotizado, ha sido clara la jurisprudencia del órgano de cierre de la jurisdicción laboral, que los mismos deben ser cotizados de manera exclusiva al ISS; y que el tiempo público se puede acumular con las cotizaciones efectuadas a la referida entidad de seguridad social solo para efectos de aplicar otras disposiciones, como las leyes 71 de 1988 y 100 de 1993 con sus modificaciones, pero no para el Acuerdo 049 de 1990.</w:t>
      </w:r>
    </w:p>
    <w:p w:rsidR="005C3C63" w:rsidRDefault="005C3C63" w:rsidP="005C3C63">
      <w:pPr>
        <w:jc w:val="both"/>
        <w:rPr>
          <w:rFonts w:ascii="Arial" w:hAnsi="Arial" w:cs="Arial"/>
          <w:sz w:val="20"/>
          <w:szCs w:val="20"/>
          <w:lang w:val="es-CO"/>
        </w:rPr>
      </w:pPr>
    </w:p>
    <w:p w:rsidR="005C3C63" w:rsidRPr="005C3C63" w:rsidRDefault="005C3C63" w:rsidP="005C3C63">
      <w:pPr>
        <w:jc w:val="both"/>
        <w:rPr>
          <w:rFonts w:ascii="Arial" w:hAnsi="Arial" w:cs="Arial"/>
          <w:sz w:val="20"/>
          <w:szCs w:val="20"/>
          <w:lang w:val="es-CO"/>
        </w:rPr>
      </w:pPr>
      <w:r w:rsidRPr="005C3C63">
        <w:rPr>
          <w:rFonts w:ascii="Arial" w:hAnsi="Arial" w:cs="Arial"/>
          <w:sz w:val="20"/>
          <w:szCs w:val="20"/>
          <w:lang w:val="es-CO"/>
        </w:rPr>
        <w:t>Por otro lado, las Salas de Decisión No. 1 y 4 de esta Corporación viene aplicando el precedente sentado por la Corte Constitucional en la Sentencia SU-769 de 2014, no obstante cuando se ha acudido a dicha jurisprudencia ha sido de manera restrictiva y residual, en aras de proteger los derechos fundamentes a la seguridad social y al mínimo vital del afiliado, concediéndole la pensión de vejez consagrada en el Acuerdo 049 de 1990, acumulando los aportes efectuados en una de las cajas del sector oficial, cuando carece de suficientes cotizaciones en el sector privado. No obstante, en tratándose de una reliquidación pensional, donde se parte del hecho de que a una persona le fue reconocida la prestación por cumplir a cabalidad las exigencias enmarcadas en una disposición legal, no hay lugar a acudir, de manera subsidiaria, a la interpretación constitucional favorable.</w:t>
      </w:r>
    </w:p>
    <w:p w:rsidR="006E79A1" w:rsidRDefault="006E79A1" w:rsidP="006E79A1">
      <w:pPr>
        <w:jc w:val="both"/>
        <w:rPr>
          <w:rFonts w:ascii="Arial" w:hAnsi="Arial" w:cs="Arial"/>
          <w:sz w:val="20"/>
          <w:szCs w:val="20"/>
          <w:lang w:val="es-419"/>
        </w:rPr>
      </w:pPr>
    </w:p>
    <w:p w:rsidR="001271A3" w:rsidRPr="001271A3" w:rsidRDefault="001271A3" w:rsidP="006E79A1">
      <w:pPr>
        <w:jc w:val="both"/>
        <w:rPr>
          <w:rFonts w:ascii="Arial" w:hAnsi="Arial" w:cs="Arial"/>
          <w:b/>
          <w:color w:val="FF0000"/>
          <w:sz w:val="20"/>
          <w:szCs w:val="20"/>
          <w:lang w:val="es-CO"/>
        </w:rPr>
      </w:pPr>
      <w:r w:rsidRPr="001271A3">
        <w:rPr>
          <w:rFonts w:ascii="Arial" w:hAnsi="Arial" w:cs="Arial"/>
          <w:b/>
          <w:color w:val="FF0000"/>
          <w:sz w:val="20"/>
          <w:szCs w:val="20"/>
          <w:lang w:val="es-CO"/>
        </w:rPr>
        <w:t>ACLARACIÓN DE VOTO: DOCTORA ANA LUCÍA CAICEDO CALDERÓN</w:t>
      </w:r>
    </w:p>
    <w:p w:rsidR="001271A3" w:rsidRDefault="001271A3" w:rsidP="006E79A1">
      <w:pPr>
        <w:jc w:val="both"/>
        <w:rPr>
          <w:rFonts w:ascii="Arial" w:hAnsi="Arial" w:cs="Arial"/>
          <w:sz w:val="20"/>
          <w:szCs w:val="20"/>
          <w:lang w:val="es-419"/>
        </w:rPr>
      </w:pPr>
    </w:p>
    <w:p w:rsidR="001271A3" w:rsidRPr="001271A3" w:rsidRDefault="001271A3" w:rsidP="006E79A1">
      <w:pPr>
        <w:jc w:val="both"/>
        <w:rPr>
          <w:rFonts w:ascii="Arial" w:hAnsi="Arial" w:cs="Arial"/>
          <w:sz w:val="20"/>
          <w:szCs w:val="20"/>
          <w:lang w:val="es-CO"/>
        </w:rPr>
      </w:pPr>
      <w:r>
        <w:rPr>
          <w:rFonts w:ascii="Arial" w:hAnsi="Arial" w:cs="Arial"/>
          <w:sz w:val="20"/>
          <w:szCs w:val="20"/>
          <w:lang w:val="es-CO"/>
        </w:rPr>
        <w:t xml:space="preserve">… </w:t>
      </w:r>
      <w:r w:rsidRPr="001271A3">
        <w:rPr>
          <w:rFonts w:ascii="Arial" w:hAnsi="Arial" w:cs="Arial"/>
          <w:sz w:val="20"/>
          <w:szCs w:val="20"/>
          <w:lang w:val="es-CO"/>
        </w:rPr>
        <w:t>como en el caso de marras no se discute que a la señora Bernarda Gómez Ruiz le fue reconocida la pensión de vejez consagrada en el Acuerdo 049 de 1990, en su calidad de beneficiaria del régimen de transición y por acreditar la totalidad de las exigencias consagradas en dicha disposición normativa, no era necesario remitirse a una interpretación jurisprudencial para reconocer su prestación, ni tampoco era procedente, conforme se acaba de advertir, apelar al precedente enmarcado en la sentencia SU-769 de 2014 para incrementar el monto de su mesada.</w:t>
      </w:r>
    </w:p>
    <w:p w:rsidR="001271A3" w:rsidRPr="006E79A1" w:rsidRDefault="001271A3" w:rsidP="006E79A1">
      <w:pPr>
        <w:jc w:val="both"/>
        <w:rPr>
          <w:rFonts w:ascii="Arial" w:hAnsi="Arial" w:cs="Arial"/>
          <w:sz w:val="20"/>
          <w:szCs w:val="20"/>
          <w:lang w:val="es-419"/>
        </w:rPr>
      </w:pPr>
    </w:p>
    <w:p w:rsidR="006E79A1" w:rsidRPr="006E79A1" w:rsidRDefault="006E79A1" w:rsidP="006E79A1">
      <w:pPr>
        <w:jc w:val="both"/>
        <w:rPr>
          <w:rFonts w:ascii="Arial" w:hAnsi="Arial" w:cs="Arial"/>
          <w:sz w:val="20"/>
          <w:szCs w:val="20"/>
          <w:lang w:val="es-419"/>
        </w:rPr>
      </w:pPr>
    </w:p>
    <w:p w:rsidR="006E79A1" w:rsidRPr="006E79A1" w:rsidRDefault="006E79A1" w:rsidP="006E79A1">
      <w:pPr>
        <w:jc w:val="both"/>
        <w:rPr>
          <w:rFonts w:ascii="Arial" w:hAnsi="Arial" w:cs="Arial"/>
          <w:sz w:val="20"/>
          <w:szCs w:val="20"/>
        </w:rPr>
      </w:pPr>
    </w:p>
    <w:p w:rsidR="00D2586A" w:rsidRPr="006E79A1" w:rsidRDefault="00D2586A" w:rsidP="00CD1668">
      <w:pPr>
        <w:pStyle w:val="Ttulo4"/>
        <w:widowControl w:val="0"/>
        <w:tabs>
          <w:tab w:val="clear" w:pos="0"/>
        </w:tabs>
        <w:spacing w:line="288" w:lineRule="auto"/>
        <w:rPr>
          <w:rFonts w:ascii="Tahoma" w:hAnsi="Tahoma" w:cs="Tahoma"/>
          <w:bCs/>
          <w:szCs w:val="24"/>
          <w:lang w:eastAsia="es-MX"/>
        </w:rPr>
      </w:pPr>
      <w:r w:rsidRPr="006E79A1">
        <w:rPr>
          <w:rFonts w:ascii="Tahoma" w:hAnsi="Tahoma" w:cs="Tahoma"/>
          <w:bCs/>
          <w:szCs w:val="24"/>
          <w:lang w:eastAsia="es-MX"/>
        </w:rPr>
        <w:t>TRIBUNAL SUPERIOR DEL DISTRITO JUDICIAL DE PEREIRA</w:t>
      </w:r>
    </w:p>
    <w:p w:rsidR="00D2586A" w:rsidRPr="006E79A1" w:rsidRDefault="00D2586A" w:rsidP="00CD1668">
      <w:pPr>
        <w:pStyle w:val="Ttulo4"/>
        <w:widowControl w:val="0"/>
        <w:tabs>
          <w:tab w:val="clear" w:pos="0"/>
        </w:tabs>
        <w:spacing w:line="288" w:lineRule="auto"/>
        <w:rPr>
          <w:rFonts w:ascii="Tahoma" w:hAnsi="Tahoma" w:cs="Tahoma"/>
          <w:bCs/>
          <w:szCs w:val="24"/>
          <w:lang w:eastAsia="es-MX"/>
        </w:rPr>
      </w:pPr>
      <w:r w:rsidRPr="006E79A1">
        <w:rPr>
          <w:rFonts w:ascii="Tahoma" w:hAnsi="Tahoma" w:cs="Tahoma"/>
          <w:bCs/>
          <w:szCs w:val="24"/>
          <w:lang w:eastAsia="es-MX"/>
        </w:rPr>
        <w:t xml:space="preserve">SALA DE </w:t>
      </w:r>
      <w:r w:rsidR="006E79A1" w:rsidRPr="006E79A1">
        <w:rPr>
          <w:rFonts w:ascii="Tahoma" w:hAnsi="Tahoma" w:cs="Tahoma"/>
          <w:bCs/>
          <w:szCs w:val="24"/>
          <w:lang w:eastAsia="es-MX"/>
        </w:rPr>
        <w:t>DECISIÓN</w:t>
      </w:r>
      <w:r w:rsidRPr="006E79A1">
        <w:rPr>
          <w:rFonts w:ascii="Tahoma" w:hAnsi="Tahoma" w:cs="Tahoma"/>
          <w:bCs/>
          <w:szCs w:val="24"/>
          <w:lang w:eastAsia="es-MX"/>
        </w:rPr>
        <w:t xml:space="preserve"> LABORAL No. 1</w:t>
      </w:r>
    </w:p>
    <w:p w:rsidR="00D2586A" w:rsidRPr="006E79A1" w:rsidRDefault="00D2586A" w:rsidP="00CD1668">
      <w:pPr>
        <w:spacing w:line="288" w:lineRule="auto"/>
        <w:jc w:val="center"/>
        <w:rPr>
          <w:rFonts w:ascii="Tahoma" w:hAnsi="Tahoma" w:cs="Tahoma"/>
          <w:bCs/>
        </w:rPr>
      </w:pPr>
    </w:p>
    <w:p w:rsidR="00866F20" w:rsidRPr="006E79A1" w:rsidRDefault="00866F20" w:rsidP="00CD1668">
      <w:pPr>
        <w:spacing w:line="288" w:lineRule="auto"/>
        <w:jc w:val="center"/>
        <w:rPr>
          <w:rFonts w:ascii="Tahoma" w:hAnsi="Tahoma" w:cs="Tahoma"/>
          <w:b/>
          <w:bCs/>
        </w:rPr>
      </w:pPr>
      <w:r w:rsidRPr="006E79A1">
        <w:rPr>
          <w:rFonts w:ascii="Tahoma" w:hAnsi="Tahoma" w:cs="Tahoma"/>
          <w:bCs/>
        </w:rPr>
        <w:t>Magistradas Ponentes:</w:t>
      </w:r>
      <w:r w:rsidRPr="006E79A1">
        <w:rPr>
          <w:rFonts w:ascii="Tahoma" w:hAnsi="Tahoma" w:cs="Tahoma"/>
          <w:b/>
          <w:bCs/>
        </w:rPr>
        <w:t xml:space="preserve"> </w:t>
      </w:r>
    </w:p>
    <w:p w:rsidR="00866F20" w:rsidRPr="006E79A1" w:rsidRDefault="00866F20" w:rsidP="00CD1668">
      <w:pPr>
        <w:spacing w:line="288" w:lineRule="auto"/>
        <w:jc w:val="center"/>
        <w:rPr>
          <w:rFonts w:ascii="Tahoma" w:hAnsi="Tahoma" w:cs="Tahoma"/>
          <w:b/>
          <w:bCs/>
        </w:rPr>
      </w:pPr>
      <w:r w:rsidRPr="006E79A1">
        <w:rPr>
          <w:rFonts w:ascii="Tahoma" w:hAnsi="Tahoma" w:cs="Tahoma"/>
          <w:b/>
          <w:bCs/>
        </w:rPr>
        <w:t>Ana Lucía Caicedo Calderón</w:t>
      </w:r>
    </w:p>
    <w:p w:rsidR="00866F20" w:rsidRPr="006E79A1" w:rsidRDefault="00866F20" w:rsidP="00CD1668">
      <w:pPr>
        <w:spacing w:line="288" w:lineRule="auto"/>
        <w:jc w:val="center"/>
        <w:rPr>
          <w:rFonts w:ascii="Tahoma" w:hAnsi="Tahoma" w:cs="Tahoma"/>
          <w:b/>
          <w:bCs/>
        </w:rPr>
      </w:pPr>
      <w:r w:rsidRPr="006E79A1">
        <w:rPr>
          <w:rFonts w:ascii="Tahoma" w:hAnsi="Tahoma" w:cs="Tahoma"/>
          <w:b/>
          <w:bCs/>
        </w:rPr>
        <w:t>Olga Lucía Hoyos Sepúlveda</w:t>
      </w:r>
    </w:p>
    <w:p w:rsidR="00D2586A" w:rsidRPr="006E79A1" w:rsidRDefault="00D2586A" w:rsidP="00CD1668">
      <w:pPr>
        <w:spacing w:line="288" w:lineRule="auto"/>
        <w:jc w:val="center"/>
        <w:rPr>
          <w:rFonts w:ascii="Tahoma" w:hAnsi="Tahoma" w:cs="Tahoma"/>
          <w:b/>
          <w:bCs/>
        </w:rPr>
      </w:pPr>
    </w:p>
    <w:p w:rsidR="00D2586A" w:rsidRPr="006E79A1" w:rsidRDefault="00D2586A" w:rsidP="00CD1668">
      <w:pPr>
        <w:pStyle w:val="Ttulo5"/>
        <w:spacing w:line="288" w:lineRule="auto"/>
        <w:ind w:firstLine="0"/>
        <w:jc w:val="center"/>
        <w:rPr>
          <w:rFonts w:ascii="Tahoma" w:hAnsi="Tahoma" w:cs="Tahoma"/>
        </w:rPr>
      </w:pPr>
      <w:r w:rsidRPr="006E79A1">
        <w:rPr>
          <w:rFonts w:ascii="Tahoma" w:hAnsi="Tahoma" w:cs="Tahoma"/>
        </w:rPr>
        <w:t>Sistema oral - Audiencia de juzgamiento</w:t>
      </w:r>
    </w:p>
    <w:p w:rsidR="00D2586A" w:rsidRPr="006E79A1" w:rsidRDefault="00D2586A" w:rsidP="00CD1668">
      <w:pPr>
        <w:spacing w:line="288" w:lineRule="auto"/>
        <w:jc w:val="both"/>
        <w:rPr>
          <w:rFonts w:ascii="Tahoma" w:hAnsi="Tahoma" w:cs="Tahoma"/>
          <w:lang w:val="es-ES_tradnl"/>
        </w:rPr>
      </w:pPr>
      <w:r w:rsidRPr="006E79A1">
        <w:rPr>
          <w:rFonts w:ascii="Tahoma" w:hAnsi="Tahoma" w:cs="Tahoma"/>
          <w:b/>
        </w:rPr>
        <w:tab/>
      </w:r>
    </w:p>
    <w:p w:rsidR="00D2586A" w:rsidRPr="006E79A1" w:rsidRDefault="00D2586A" w:rsidP="00CD1668">
      <w:pPr>
        <w:spacing w:line="288" w:lineRule="auto"/>
        <w:ind w:firstLine="708"/>
        <w:jc w:val="both"/>
        <w:rPr>
          <w:rFonts w:ascii="Tahoma" w:hAnsi="Tahoma" w:cs="Tahoma"/>
        </w:rPr>
      </w:pPr>
      <w:r w:rsidRPr="006E79A1">
        <w:rPr>
          <w:rFonts w:ascii="Tahoma" w:hAnsi="Tahoma" w:cs="Tahoma"/>
          <w:lang w:val="es-ES_tradnl"/>
        </w:rPr>
        <w:t xml:space="preserve">Siendo las </w:t>
      </w:r>
      <w:r w:rsidR="004E690F" w:rsidRPr="006E79A1">
        <w:rPr>
          <w:rFonts w:ascii="Tahoma" w:hAnsi="Tahoma" w:cs="Tahoma"/>
          <w:lang w:val="es-ES_tradnl"/>
        </w:rPr>
        <w:t>7</w:t>
      </w:r>
      <w:r w:rsidRPr="006E79A1">
        <w:rPr>
          <w:rFonts w:ascii="Tahoma" w:hAnsi="Tahoma" w:cs="Tahoma"/>
          <w:lang w:val="es-ES_tradnl"/>
        </w:rPr>
        <w:t>:</w:t>
      </w:r>
      <w:r w:rsidR="004E690F" w:rsidRPr="006E79A1">
        <w:rPr>
          <w:rFonts w:ascii="Tahoma" w:hAnsi="Tahoma" w:cs="Tahoma"/>
          <w:lang w:val="es-ES_tradnl"/>
        </w:rPr>
        <w:t>30</w:t>
      </w:r>
      <w:r w:rsidRPr="006E79A1">
        <w:rPr>
          <w:rFonts w:ascii="Tahoma" w:hAnsi="Tahoma" w:cs="Tahoma"/>
          <w:lang w:val="es-ES_tradnl"/>
        </w:rPr>
        <w:t xml:space="preserve"> a.m. de hoy, </w:t>
      </w:r>
      <w:r w:rsidR="00C5765D" w:rsidRPr="006E79A1">
        <w:rPr>
          <w:rFonts w:ascii="Tahoma" w:hAnsi="Tahoma" w:cs="Tahoma"/>
          <w:lang w:val="es-ES_tradnl"/>
        </w:rPr>
        <w:t>15</w:t>
      </w:r>
      <w:r w:rsidR="00A307F7" w:rsidRPr="006E79A1">
        <w:rPr>
          <w:rFonts w:ascii="Tahoma" w:hAnsi="Tahoma" w:cs="Tahoma"/>
          <w:lang w:val="es-ES_tradnl"/>
        </w:rPr>
        <w:t xml:space="preserve"> de ju</w:t>
      </w:r>
      <w:r w:rsidR="00C5765D" w:rsidRPr="006E79A1">
        <w:rPr>
          <w:rFonts w:ascii="Tahoma" w:hAnsi="Tahoma" w:cs="Tahoma"/>
          <w:lang w:val="es-ES_tradnl"/>
        </w:rPr>
        <w:t>l</w:t>
      </w:r>
      <w:r w:rsidR="00A307F7" w:rsidRPr="006E79A1">
        <w:rPr>
          <w:rFonts w:ascii="Tahoma" w:hAnsi="Tahoma" w:cs="Tahoma"/>
          <w:lang w:val="es-ES_tradnl"/>
        </w:rPr>
        <w:t xml:space="preserve">io </w:t>
      </w:r>
      <w:r w:rsidR="00073121" w:rsidRPr="006E79A1">
        <w:rPr>
          <w:rFonts w:ascii="Tahoma" w:hAnsi="Tahoma" w:cs="Tahoma"/>
          <w:lang w:val="es-ES_tradnl"/>
        </w:rPr>
        <w:t>d</w:t>
      </w:r>
      <w:r w:rsidRPr="006E79A1">
        <w:rPr>
          <w:rFonts w:ascii="Tahoma" w:hAnsi="Tahoma" w:cs="Tahoma"/>
          <w:lang w:val="es-ES_tradnl"/>
        </w:rPr>
        <w:t>e 201</w:t>
      </w:r>
      <w:r w:rsidR="00C84D49" w:rsidRPr="006E79A1">
        <w:rPr>
          <w:rFonts w:ascii="Tahoma" w:hAnsi="Tahoma" w:cs="Tahoma"/>
          <w:lang w:val="es-ES_tradnl"/>
        </w:rPr>
        <w:t>9</w:t>
      </w:r>
      <w:r w:rsidRPr="006E79A1">
        <w:rPr>
          <w:rFonts w:ascii="Tahoma" w:hAnsi="Tahoma" w:cs="Tahoma"/>
          <w:lang w:val="es-ES_tradnl"/>
        </w:rPr>
        <w:t xml:space="preserve">, la Sala de Decisión Laboral No. 1 del Tribunal Superior de Pereira se constituye en audiencia pública de </w:t>
      </w:r>
      <w:r w:rsidRPr="006E79A1">
        <w:rPr>
          <w:rFonts w:ascii="Tahoma" w:hAnsi="Tahoma" w:cs="Tahoma"/>
          <w:lang w:val="es-ES_tradnl"/>
        </w:rPr>
        <w:lastRenderedPageBreak/>
        <w:t xml:space="preserve">juzgamiento en el proceso ordinario laboral instaurado por </w:t>
      </w:r>
      <w:r w:rsidR="00755D90" w:rsidRPr="006E79A1">
        <w:rPr>
          <w:rFonts w:ascii="Tahoma" w:hAnsi="Tahoma" w:cs="Tahoma"/>
          <w:b/>
          <w:lang w:val="es-ES_tradnl"/>
        </w:rPr>
        <w:t>Bernarda Lucía</w:t>
      </w:r>
      <w:r w:rsidR="005C1B24" w:rsidRPr="006E79A1">
        <w:rPr>
          <w:rFonts w:ascii="Tahoma" w:hAnsi="Tahoma" w:cs="Tahoma"/>
          <w:b/>
          <w:lang w:val="es-ES_tradnl"/>
        </w:rPr>
        <w:t xml:space="preserve"> G</w:t>
      </w:r>
      <w:r w:rsidR="00755D90" w:rsidRPr="006E79A1">
        <w:rPr>
          <w:rFonts w:ascii="Tahoma" w:hAnsi="Tahoma" w:cs="Tahoma"/>
          <w:b/>
          <w:lang w:val="es-ES_tradnl"/>
        </w:rPr>
        <w:t xml:space="preserve">ómez </w:t>
      </w:r>
      <w:r w:rsidR="001150C3" w:rsidRPr="006E79A1">
        <w:rPr>
          <w:rFonts w:ascii="Tahoma" w:hAnsi="Tahoma" w:cs="Tahoma"/>
          <w:b/>
          <w:lang w:val="es-ES_tradnl"/>
        </w:rPr>
        <w:t xml:space="preserve">Ruiz </w:t>
      </w:r>
      <w:r w:rsidRPr="006E79A1">
        <w:rPr>
          <w:rFonts w:ascii="Tahoma" w:hAnsi="Tahoma" w:cs="Tahoma"/>
          <w:lang w:val="es-ES_tradnl"/>
        </w:rPr>
        <w:t xml:space="preserve">en contra de la </w:t>
      </w:r>
      <w:r w:rsidRPr="006E79A1">
        <w:rPr>
          <w:rFonts w:ascii="Tahoma" w:hAnsi="Tahoma" w:cs="Tahoma"/>
          <w:b/>
          <w:lang w:val="es-ES_tradnl"/>
        </w:rPr>
        <w:t>Administradora Colombiana de Pensiones – Colpensiones</w:t>
      </w:r>
      <w:r w:rsidR="001150C3" w:rsidRPr="006E79A1">
        <w:rPr>
          <w:rFonts w:ascii="Tahoma" w:hAnsi="Tahoma" w:cs="Tahoma"/>
          <w:lang w:val="es-ES_tradnl"/>
        </w:rPr>
        <w:t xml:space="preserve">, al cual </w:t>
      </w:r>
      <w:r w:rsidR="00EF11B4" w:rsidRPr="006E79A1">
        <w:rPr>
          <w:rFonts w:ascii="Tahoma" w:hAnsi="Tahoma" w:cs="Tahoma"/>
          <w:lang w:val="es-ES_tradnl"/>
        </w:rPr>
        <w:t xml:space="preserve">fue </w:t>
      </w:r>
      <w:r w:rsidR="001150C3" w:rsidRPr="006E79A1">
        <w:rPr>
          <w:rFonts w:ascii="Tahoma" w:hAnsi="Tahoma" w:cs="Tahoma"/>
          <w:lang w:val="es-ES_tradnl"/>
        </w:rPr>
        <w:t xml:space="preserve">vinculada la </w:t>
      </w:r>
      <w:r w:rsidR="00F95619" w:rsidRPr="006E79A1">
        <w:rPr>
          <w:rFonts w:ascii="Tahoma" w:hAnsi="Tahoma" w:cs="Tahoma"/>
          <w:b/>
        </w:rPr>
        <w:t xml:space="preserve">Unidad Administrativa Especial de Gestión Pensional y Contribuciones Parafiscales de la Protección Social – </w:t>
      </w:r>
      <w:proofErr w:type="spellStart"/>
      <w:r w:rsidR="00F95619" w:rsidRPr="006E79A1">
        <w:rPr>
          <w:rFonts w:ascii="Tahoma" w:hAnsi="Tahoma" w:cs="Tahoma"/>
          <w:b/>
        </w:rPr>
        <w:t>UGPP</w:t>
      </w:r>
      <w:proofErr w:type="spellEnd"/>
      <w:r w:rsidR="001234CC" w:rsidRPr="006E79A1">
        <w:rPr>
          <w:rFonts w:ascii="Tahoma" w:hAnsi="Tahoma" w:cs="Tahoma"/>
          <w:b/>
          <w:lang w:val="es-ES_tradnl"/>
        </w:rPr>
        <w:t>.</w:t>
      </w:r>
    </w:p>
    <w:p w:rsidR="00D2586A" w:rsidRPr="006E79A1" w:rsidRDefault="00D2586A" w:rsidP="00CD1668">
      <w:pPr>
        <w:spacing w:line="288" w:lineRule="auto"/>
        <w:ind w:firstLine="708"/>
        <w:jc w:val="both"/>
        <w:rPr>
          <w:rFonts w:ascii="Tahoma" w:hAnsi="Tahoma" w:cs="Tahoma"/>
        </w:rPr>
      </w:pPr>
    </w:p>
    <w:p w:rsidR="00D2586A" w:rsidRPr="006E79A1" w:rsidRDefault="00D2586A" w:rsidP="00CD1668">
      <w:pPr>
        <w:spacing w:line="288" w:lineRule="auto"/>
        <w:ind w:firstLine="708"/>
        <w:jc w:val="both"/>
        <w:rPr>
          <w:rFonts w:ascii="Tahoma" w:hAnsi="Tahoma" w:cs="Tahoma"/>
          <w:lang w:val="es-ES_tradnl"/>
        </w:rPr>
      </w:pPr>
      <w:r w:rsidRPr="006E79A1">
        <w:rPr>
          <w:rFonts w:ascii="Tahoma" w:hAnsi="Tahoma" w:cs="Tahoma"/>
          <w:lang w:val="es-ES_tradnl"/>
        </w:rPr>
        <w:t>Para el efecto, se verifica la asistencia de las partes a la presente diligencia: Por la parte demandante… Por la demandada…</w:t>
      </w:r>
    </w:p>
    <w:p w:rsidR="00D2586A" w:rsidRPr="006E79A1" w:rsidRDefault="00D2586A" w:rsidP="00CD1668">
      <w:pPr>
        <w:spacing w:line="288" w:lineRule="auto"/>
        <w:ind w:firstLine="1122"/>
        <w:jc w:val="both"/>
        <w:rPr>
          <w:rFonts w:ascii="Tahoma" w:hAnsi="Tahoma" w:cs="Tahoma"/>
          <w:caps/>
          <w:lang w:val="es-ES_tradnl"/>
        </w:rPr>
      </w:pPr>
    </w:p>
    <w:p w:rsidR="00D2586A" w:rsidRPr="006E79A1" w:rsidRDefault="00D2586A" w:rsidP="00CD1668">
      <w:pPr>
        <w:widowControl w:val="0"/>
        <w:autoSpaceDE w:val="0"/>
        <w:autoSpaceDN w:val="0"/>
        <w:adjustRightInd w:val="0"/>
        <w:spacing w:line="288" w:lineRule="auto"/>
        <w:jc w:val="center"/>
        <w:rPr>
          <w:rFonts w:ascii="Tahoma" w:hAnsi="Tahoma" w:cs="Tahoma"/>
          <w:b/>
          <w:caps/>
        </w:rPr>
      </w:pPr>
      <w:r w:rsidRPr="006E79A1">
        <w:rPr>
          <w:rFonts w:ascii="Tahoma" w:hAnsi="Tahoma" w:cs="Tahoma"/>
          <w:b/>
        </w:rPr>
        <w:t>Alegatos de conclusión</w:t>
      </w:r>
    </w:p>
    <w:p w:rsidR="00D2586A" w:rsidRPr="006E79A1" w:rsidRDefault="00D2586A" w:rsidP="00CD1668">
      <w:pPr>
        <w:widowControl w:val="0"/>
        <w:autoSpaceDE w:val="0"/>
        <w:autoSpaceDN w:val="0"/>
        <w:adjustRightInd w:val="0"/>
        <w:spacing w:line="288" w:lineRule="auto"/>
        <w:jc w:val="both"/>
        <w:rPr>
          <w:rFonts w:ascii="Tahoma" w:hAnsi="Tahoma" w:cs="Tahoma"/>
        </w:rPr>
      </w:pPr>
    </w:p>
    <w:p w:rsidR="00D2586A" w:rsidRPr="006E79A1" w:rsidRDefault="00D2586A" w:rsidP="00CD1668">
      <w:pPr>
        <w:spacing w:line="288" w:lineRule="auto"/>
        <w:ind w:firstLine="708"/>
        <w:jc w:val="both"/>
        <w:rPr>
          <w:rFonts w:ascii="Tahoma" w:hAnsi="Tahoma" w:cs="Tahoma"/>
          <w:lang w:val="es-ES_tradnl"/>
        </w:rPr>
      </w:pPr>
      <w:r w:rsidRPr="006E79A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6E79A1" w:rsidRDefault="00D2586A" w:rsidP="00CD1668">
      <w:pPr>
        <w:spacing w:line="288" w:lineRule="auto"/>
        <w:ind w:firstLine="708"/>
        <w:jc w:val="both"/>
        <w:rPr>
          <w:rFonts w:ascii="Tahoma" w:hAnsi="Tahoma" w:cs="Tahoma"/>
          <w:lang w:val="es-ES_tradnl"/>
        </w:rPr>
      </w:pPr>
    </w:p>
    <w:p w:rsidR="00D2586A" w:rsidRPr="006E79A1" w:rsidRDefault="00D2586A" w:rsidP="00CD1668">
      <w:pPr>
        <w:widowControl w:val="0"/>
        <w:autoSpaceDE w:val="0"/>
        <w:autoSpaceDN w:val="0"/>
        <w:adjustRightInd w:val="0"/>
        <w:spacing w:line="288" w:lineRule="auto"/>
        <w:jc w:val="center"/>
        <w:rPr>
          <w:rFonts w:ascii="Tahoma" w:hAnsi="Tahoma" w:cs="Tahoma"/>
          <w:b/>
        </w:rPr>
      </w:pPr>
      <w:r w:rsidRPr="006E79A1">
        <w:rPr>
          <w:rFonts w:ascii="Tahoma" w:hAnsi="Tahoma" w:cs="Tahoma"/>
          <w:b/>
        </w:rPr>
        <w:t>SENTENCIA</w:t>
      </w:r>
    </w:p>
    <w:p w:rsidR="00D2586A" w:rsidRPr="006E79A1" w:rsidRDefault="00D2586A" w:rsidP="00CD1668">
      <w:pPr>
        <w:widowControl w:val="0"/>
        <w:autoSpaceDE w:val="0"/>
        <w:autoSpaceDN w:val="0"/>
        <w:adjustRightInd w:val="0"/>
        <w:spacing w:line="288" w:lineRule="auto"/>
        <w:jc w:val="center"/>
        <w:rPr>
          <w:rFonts w:ascii="Tahoma" w:hAnsi="Tahoma" w:cs="Tahoma"/>
          <w:b/>
        </w:rPr>
      </w:pPr>
    </w:p>
    <w:p w:rsidR="00D2586A" w:rsidRPr="006E79A1" w:rsidRDefault="001234CC"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 xml:space="preserve">Como quiera que los alegatos coinciden a cabalidad con los puntos fácticos y jurídicos objeto de discusión en esta instancia, </w:t>
      </w:r>
      <w:r w:rsidR="00D2586A" w:rsidRPr="006E79A1">
        <w:rPr>
          <w:rFonts w:ascii="Tahoma" w:hAnsi="Tahoma" w:cs="Tahoma"/>
        </w:rPr>
        <w:t>procede la Sala a re</w:t>
      </w:r>
      <w:r w:rsidR="001150C3" w:rsidRPr="006E79A1">
        <w:rPr>
          <w:rFonts w:ascii="Tahoma" w:hAnsi="Tahoma" w:cs="Tahoma"/>
        </w:rPr>
        <w:t xml:space="preserve">solver el recurso de apelación interpuesto por la apoderada de la demandante en contra de la </w:t>
      </w:r>
      <w:r w:rsidR="00D2586A" w:rsidRPr="006E79A1">
        <w:rPr>
          <w:rFonts w:ascii="Tahoma" w:hAnsi="Tahoma" w:cs="Tahoma"/>
        </w:rPr>
        <w:t xml:space="preserve">sentencia emitida por el Juzgado </w:t>
      </w:r>
      <w:r w:rsidR="00000247" w:rsidRPr="006E79A1">
        <w:rPr>
          <w:rFonts w:ascii="Tahoma" w:hAnsi="Tahoma" w:cs="Tahoma"/>
        </w:rPr>
        <w:t xml:space="preserve">Primero </w:t>
      </w:r>
      <w:r w:rsidR="00D2586A" w:rsidRPr="006E79A1">
        <w:rPr>
          <w:rFonts w:ascii="Tahoma" w:hAnsi="Tahoma" w:cs="Tahoma"/>
        </w:rPr>
        <w:t>Laboral del Circuito de Pereira el</w:t>
      </w:r>
      <w:r w:rsidR="00000247" w:rsidRPr="006E79A1">
        <w:rPr>
          <w:rFonts w:ascii="Tahoma" w:hAnsi="Tahoma" w:cs="Tahoma"/>
        </w:rPr>
        <w:t xml:space="preserve"> 3</w:t>
      </w:r>
      <w:r w:rsidR="00D2586A" w:rsidRPr="006E79A1">
        <w:rPr>
          <w:rFonts w:ascii="Tahoma" w:hAnsi="Tahoma" w:cs="Tahoma"/>
        </w:rPr>
        <w:t xml:space="preserve"> </w:t>
      </w:r>
      <w:r w:rsidR="00000247" w:rsidRPr="006E79A1">
        <w:rPr>
          <w:rFonts w:ascii="Tahoma" w:hAnsi="Tahoma" w:cs="Tahoma"/>
        </w:rPr>
        <w:t xml:space="preserve">de agosto </w:t>
      </w:r>
      <w:r w:rsidRPr="006E79A1">
        <w:rPr>
          <w:rFonts w:ascii="Tahoma" w:hAnsi="Tahoma" w:cs="Tahoma"/>
        </w:rPr>
        <w:t xml:space="preserve">de </w:t>
      </w:r>
      <w:r w:rsidR="00C84D49" w:rsidRPr="006E79A1">
        <w:rPr>
          <w:rFonts w:ascii="Tahoma" w:hAnsi="Tahoma" w:cs="Tahoma"/>
        </w:rPr>
        <w:t>2018</w:t>
      </w:r>
      <w:r w:rsidR="00D2586A" w:rsidRPr="006E79A1">
        <w:rPr>
          <w:rFonts w:ascii="Tahoma" w:hAnsi="Tahoma" w:cs="Tahoma"/>
        </w:rPr>
        <w:t>, dentro del proceso ordinario laboral reseñado con anterioridad.</w:t>
      </w:r>
    </w:p>
    <w:p w:rsidR="00583D81" w:rsidRPr="006E79A1" w:rsidRDefault="00583D81" w:rsidP="00CD1668">
      <w:pPr>
        <w:widowControl w:val="0"/>
        <w:autoSpaceDE w:val="0"/>
        <w:autoSpaceDN w:val="0"/>
        <w:adjustRightInd w:val="0"/>
        <w:spacing w:line="288" w:lineRule="auto"/>
        <w:ind w:firstLine="708"/>
        <w:jc w:val="both"/>
        <w:rPr>
          <w:rFonts w:ascii="Tahoma" w:hAnsi="Tahoma" w:cs="Tahoma"/>
          <w:caps/>
        </w:rPr>
      </w:pPr>
    </w:p>
    <w:p w:rsidR="00D2586A" w:rsidRPr="006E79A1" w:rsidRDefault="00D2586A" w:rsidP="00CD1668">
      <w:pPr>
        <w:widowControl w:val="0"/>
        <w:autoSpaceDE w:val="0"/>
        <w:autoSpaceDN w:val="0"/>
        <w:adjustRightInd w:val="0"/>
        <w:spacing w:line="288" w:lineRule="auto"/>
        <w:jc w:val="center"/>
        <w:rPr>
          <w:rFonts w:ascii="Tahoma" w:hAnsi="Tahoma" w:cs="Tahoma"/>
          <w:b/>
          <w:bCs/>
          <w:caps/>
        </w:rPr>
      </w:pPr>
      <w:r w:rsidRPr="006E79A1">
        <w:rPr>
          <w:rFonts w:ascii="Tahoma" w:hAnsi="Tahoma" w:cs="Tahoma"/>
          <w:b/>
          <w:bCs/>
        </w:rPr>
        <w:t>Problema jurídico por resolver</w:t>
      </w:r>
    </w:p>
    <w:p w:rsidR="00F95619" w:rsidRPr="006E79A1" w:rsidRDefault="00D2586A" w:rsidP="00CD1668">
      <w:pPr>
        <w:tabs>
          <w:tab w:val="left" w:pos="567"/>
        </w:tabs>
        <w:spacing w:line="288" w:lineRule="auto"/>
        <w:jc w:val="both"/>
        <w:rPr>
          <w:rFonts w:ascii="Tahoma" w:hAnsi="Tahoma" w:cs="Tahoma"/>
        </w:rPr>
      </w:pPr>
      <w:r w:rsidRPr="006E79A1">
        <w:rPr>
          <w:rFonts w:ascii="Tahoma" w:hAnsi="Tahoma" w:cs="Tahoma"/>
        </w:rPr>
        <w:tab/>
      </w:r>
      <w:r w:rsidRPr="006E79A1">
        <w:rPr>
          <w:rFonts w:ascii="Tahoma" w:hAnsi="Tahoma" w:cs="Tahoma"/>
        </w:rPr>
        <w:tab/>
      </w:r>
    </w:p>
    <w:p w:rsidR="00D54BD9" w:rsidRPr="006E79A1" w:rsidRDefault="00F95619" w:rsidP="00CD1668">
      <w:pPr>
        <w:tabs>
          <w:tab w:val="left" w:pos="567"/>
        </w:tabs>
        <w:spacing w:line="288" w:lineRule="auto"/>
        <w:jc w:val="both"/>
        <w:rPr>
          <w:rFonts w:ascii="Tahoma" w:hAnsi="Tahoma" w:cs="Tahoma"/>
        </w:rPr>
      </w:pPr>
      <w:r w:rsidRPr="006E79A1">
        <w:rPr>
          <w:rFonts w:ascii="Tahoma" w:hAnsi="Tahoma" w:cs="Tahoma"/>
        </w:rPr>
        <w:tab/>
      </w:r>
      <w:r w:rsidRPr="006E79A1">
        <w:rPr>
          <w:rFonts w:ascii="Tahoma" w:hAnsi="Tahoma" w:cs="Tahoma"/>
        </w:rPr>
        <w:tab/>
      </w:r>
      <w:r w:rsidR="00455781" w:rsidRPr="006E79A1">
        <w:rPr>
          <w:rFonts w:ascii="Tahoma" w:hAnsi="Tahoma" w:cs="Tahoma"/>
        </w:rPr>
        <w:t xml:space="preserve">De conformidad con los fundamentos de la sentencia de primera instancia y los argumentos de la apelación, le corresponde a la Sala determinar si cuando se reconoce una pensión de vejez con base en el Acuerdo 049 de 1990 es posible acumular las cotizaciones efectuadas en los sectores público y privado a efectos de </w:t>
      </w:r>
      <w:proofErr w:type="spellStart"/>
      <w:r w:rsidR="00455781" w:rsidRPr="006E79A1">
        <w:rPr>
          <w:rFonts w:ascii="Tahoma" w:hAnsi="Tahoma" w:cs="Tahoma"/>
        </w:rPr>
        <w:t>reliquidar</w:t>
      </w:r>
      <w:proofErr w:type="spellEnd"/>
      <w:r w:rsidR="00455781" w:rsidRPr="006E79A1">
        <w:rPr>
          <w:rFonts w:ascii="Tahoma" w:hAnsi="Tahoma" w:cs="Tahoma"/>
        </w:rPr>
        <w:t xml:space="preserve"> el </w:t>
      </w:r>
      <w:proofErr w:type="spellStart"/>
      <w:r w:rsidR="00455781" w:rsidRPr="006E79A1">
        <w:rPr>
          <w:rFonts w:ascii="Tahoma" w:hAnsi="Tahoma" w:cs="Tahoma"/>
        </w:rPr>
        <w:t>IBL</w:t>
      </w:r>
      <w:proofErr w:type="spellEnd"/>
      <w:r w:rsidR="00455781" w:rsidRPr="006E79A1">
        <w:rPr>
          <w:rFonts w:ascii="Tahoma" w:hAnsi="Tahoma" w:cs="Tahoma"/>
        </w:rPr>
        <w:t xml:space="preserve"> y variar la tasa de reemplazo.</w:t>
      </w:r>
    </w:p>
    <w:p w:rsidR="00D05E85" w:rsidRPr="006E79A1" w:rsidRDefault="00D05E85" w:rsidP="00CD1668">
      <w:pPr>
        <w:tabs>
          <w:tab w:val="left" w:pos="567"/>
        </w:tabs>
        <w:spacing w:line="288" w:lineRule="auto"/>
        <w:jc w:val="both"/>
        <w:rPr>
          <w:rFonts w:ascii="Tahoma" w:hAnsi="Tahoma" w:cs="Tahoma"/>
        </w:rPr>
      </w:pPr>
    </w:p>
    <w:p w:rsidR="00D2586A" w:rsidRPr="006E79A1" w:rsidRDefault="00D2586A" w:rsidP="00CD1668">
      <w:pPr>
        <w:widowControl w:val="0"/>
        <w:numPr>
          <w:ilvl w:val="0"/>
          <w:numId w:val="1"/>
        </w:numPr>
        <w:tabs>
          <w:tab w:val="clear" w:pos="1080"/>
          <w:tab w:val="num" w:pos="374"/>
          <w:tab w:val="left" w:pos="561"/>
          <w:tab w:val="left" w:pos="935"/>
        </w:tabs>
        <w:autoSpaceDE w:val="0"/>
        <w:autoSpaceDN w:val="0"/>
        <w:adjustRightInd w:val="0"/>
        <w:spacing w:line="288" w:lineRule="auto"/>
        <w:ind w:left="0" w:firstLine="0"/>
        <w:jc w:val="center"/>
        <w:rPr>
          <w:rFonts w:ascii="Tahoma" w:hAnsi="Tahoma" w:cs="Tahoma"/>
          <w:b/>
          <w:caps/>
        </w:rPr>
      </w:pPr>
      <w:r w:rsidRPr="006E79A1">
        <w:rPr>
          <w:rFonts w:ascii="Tahoma" w:hAnsi="Tahoma" w:cs="Tahoma"/>
          <w:b/>
        </w:rPr>
        <w:t>La demanda y su contestación</w:t>
      </w:r>
    </w:p>
    <w:p w:rsidR="0052357B" w:rsidRPr="006E79A1" w:rsidRDefault="0052357B" w:rsidP="00CD1668">
      <w:pPr>
        <w:widowControl w:val="0"/>
        <w:tabs>
          <w:tab w:val="left" w:pos="561"/>
          <w:tab w:val="left" w:pos="935"/>
        </w:tabs>
        <w:autoSpaceDE w:val="0"/>
        <w:autoSpaceDN w:val="0"/>
        <w:adjustRightInd w:val="0"/>
        <w:spacing w:line="288" w:lineRule="auto"/>
        <w:rPr>
          <w:rFonts w:ascii="Tahoma" w:hAnsi="Tahoma" w:cs="Tahoma"/>
          <w:b/>
          <w:caps/>
        </w:rPr>
      </w:pPr>
    </w:p>
    <w:p w:rsidR="00FA5206" w:rsidRPr="006E79A1" w:rsidRDefault="001D7AE7"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b/>
          <w:caps/>
        </w:rPr>
        <w:tab/>
      </w:r>
      <w:r w:rsidRPr="006E79A1">
        <w:rPr>
          <w:rFonts w:ascii="Tahoma" w:hAnsi="Tahoma" w:cs="Tahoma"/>
          <w:b/>
          <w:caps/>
        </w:rPr>
        <w:tab/>
      </w:r>
      <w:r w:rsidR="00FA5206" w:rsidRPr="006E79A1">
        <w:rPr>
          <w:rFonts w:ascii="Tahoma" w:hAnsi="Tahoma" w:cs="Tahoma"/>
        </w:rPr>
        <w:t>La</w:t>
      </w:r>
      <w:r w:rsidR="00FA5206" w:rsidRPr="006E79A1">
        <w:rPr>
          <w:rFonts w:ascii="Tahoma" w:hAnsi="Tahoma" w:cs="Tahoma"/>
          <w:b/>
        </w:rPr>
        <w:t xml:space="preserve"> </w:t>
      </w:r>
      <w:r w:rsidR="00FA5206" w:rsidRPr="006E79A1">
        <w:rPr>
          <w:rFonts w:ascii="Tahoma" w:hAnsi="Tahoma" w:cs="Tahoma"/>
        </w:rPr>
        <w:t xml:space="preserve">citada demandante solicita que se </w:t>
      </w:r>
      <w:r w:rsidR="00000247" w:rsidRPr="006E79A1">
        <w:rPr>
          <w:rFonts w:ascii="Tahoma" w:hAnsi="Tahoma" w:cs="Tahoma"/>
        </w:rPr>
        <w:t xml:space="preserve">declare que reúne un total de 1537 semanas cotizadas y que es beneficiaria del régimen de transición consagrado en el artículo 36 de la Ley 100 de 1993, siéndole aplicable el Acuerdo 049 de 1990 y la sentencia de unificación SU-769 de 2014. Asimismo, procura que se declare que </w:t>
      </w:r>
      <w:r w:rsidR="00573289" w:rsidRPr="006E79A1">
        <w:rPr>
          <w:rFonts w:ascii="Tahoma" w:hAnsi="Tahoma" w:cs="Tahoma"/>
        </w:rPr>
        <w:t>tiene derecho a que sea reajustada su mesada pensional como consecuencia de aplicar una tasa de reemplazo del 90%</w:t>
      </w:r>
      <w:r w:rsidR="00793B96" w:rsidRPr="006E79A1">
        <w:rPr>
          <w:rFonts w:ascii="Tahoma" w:hAnsi="Tahoma" w:cs="Tahoma"/>
        </w:rPr>
        <w:t xml:space="preserve"> al </w:t>
      </w:r>
      <w:proofErr w:type="spellStart"/>
      <w:r w:rsidR="00793B96" w:rsidRPr="006E79A1">
        <w:rPr>
          <w:rFonts w:ascii="Tahoma" w:hAnsi="Tahoma" w:cs="Tahoma"/>
        </w:rPr>
        <w:t>IBL</w:t>
      </w:r>
      <w:proofErr w:type="spellEnd"/>
      <w:r w:rsidR="00793B96" w:rsidRPr="006E79A1">
        <w:rPr>
          <w:rFonts w:ascii="Tahoma" w:hAnsi="Tahoma" w:cs="Tahoma"/>
        </w:rPr>
        <w:t xml:space="preserve"> establecido en la resolución que le reconoció la pensión</w:t>
      </w:r>
      <w:r w:rsidR="00C94C20" w:rsidRPr="006E79A1">
        <w:rPr>
          <w:rFonts w:ascii="Tahoma" w:hAnsi="Tahoma" w:cs="Tahoma"/>
        </w:rPr>
        <w:t>, lo cual arroja una primera mesada de $1.648.388.</w:t>
      </w:r>
    </w:p>
    <w:p w:rsidR="00C94C20" w:rsidRPr="006E79A1" w:rsidRDefault="00C94C20"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C94C20" w:rsidRPr="006E79A1" w:rsidRDefault="00C94C20"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00F95619" w:rsidRPr="006E79A1">
        <w:rPr>
          <w:rFonts w:ascii="Tahoma" w:hAnsi="Tahoma" w:cs="Tahoma"/>
        </w:rPr>
        <w:tab/>
      </w:r>
      <w:r w:rsidRPr="006E79A1">
        <w:rPr>
          <w:rFonts w:ascii="Tahoma" w:hAnsi="Tahoma" w:cs="Tahoma"/>
        </w:rPr>
        <w:t>Como consecuencia de lo anterior, pr</w:t>
      </w:r>
      <w:r w:rsidR="00F95619" w:rsidRPr="006E79A1">
        <w:rPr>
          <w:rFonts w:ascii="Tahoma" w:hAnsi="Tahoma" w:cs="Tahoma"/>
        </w:rPr>
        <w:t>etende</w:t>
      </w:r>
      <w:r w:rsidRPr="006E79A1">
        <w:rPr>
          <w:rFonts w:ascii="Tahoma" w:hAnsi="Tahoma" w:cs="Tahoma"/>
        </w:rPr>
        <w:t xml:space="preserve"> que se condene a Colpensiones a pagar el reajuste de la pensión a partir del 9 de junio de 2013</w:t>
      </w:r>
      <w:r w:rsidR="00276F99" w:rsidRPr="006E79A1">
        <w:rPr>
          <w:rFonts w:ascii="Tahoma" w:hAnsi="Tahoma" w:cs="Tahoma"/>
        </w:rPr>
        <w:t xml:space="preserve">, indexada, más las </w:t>
      </w:r>
      <w:r w:rsidR="00276F99" w:rsidRPr="006E79A1">
        <w:rPr>
          <w:rFonts w:ascii="Tahoma" w:hAnsi="Tahoma" w:cs="Tahoma"/>
        </w:rPr>
        <w:lastRenderedPageBreak/>
        <w:t>costas procesales.</w:t>
      </w:r>
    </w:p>
    <w:p w:rsidR="00C94C20" w:rsidRPr="006E79A1" w:rsidRDefault="00C94C20"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276F99" w:rsidRPr="006E79A1" w:rsidRDefault="00276F99"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00F95619" w:rsidRPr="006E79A1">
        <w:rPr>
          <w:rFonts w:ascii="Tahoma" w:hAnsi="Tahoma" w:cs="Tahoma"/>
        </w:rPr>
        <w:tab/>
      </w:r>
      <w:r w:rsidRPr="006E79A1">
        <w:rPr>
          <w:rFonts w:ascii="Tahoma" w:hAnsi="Tahoma" w:cs="Tahoma"/>
        </w:rPr>
        <w:t xml:space="preserve">Funda dichas pretensiones aduciendo que nació el 25 de enero de 1958 y que mediante la Resolución </w:t>
      </w:r>
      <w:proofErr w:type="spellStart"/>
      <w:r w:rsidRPr="006E79A1">
        <w:rPr>
          <w:rFonts w:ascii="Tahoma" w:hAnsi="Tahoma" w:cs="Tahoma"/>
        </w:rPr>
        <w:t>GNR</w:t>
      </w:r>
      <w:proofErr w:type="spellEnd"/>
      <w:r w:rsidRPr="006E79A1">
        <w:rPr>
          <w:rFonts w:ascii="Tahoma" w:hAnsi="Tahoma" w:cs="Tahoma"/>
        </w:rPr>
        <w:t xml:space="preserve"> 269615 del 12 de septiembre de 2016 se concedió la pensi</w:t>
      </w:r>
      <w:r w:rsidR="00082D35" w:rsidRPr="006E79A1">
        <w:rPr>
          <w:rFonts w:ascii="Tahoma" w:hAnsi="Tahoma" w:cs="Tahoma"/>
        </w:rPr>
        <w:t xml:space="preserve">ón </w:t>
      </w:r>
      <w:r w:rsidR="00F95619" w:rsidRPr="006E79A1">
        <w:rPr>
          <w:rFonts w:ascii="Tahoma" w:hAnsi="Tahoma" w:cs="Tahoma"/>
        </w:rPr>
        <w:t xml:space="preserve">de vejez </w:t>
      </w:r>
      <w:r w:rsidR="00082D35" w:rsidRPr="006E79A1">
        <w:rPr>
          <w:rFonts w:ascii="Tahoma" w:hAnsi="Tahoma" w:cs="Tahoma"/>
        </w:rPr>
        <w:t>con fundam</w:t>
      </w:r>
      <w:r w:rsidR="00792BDA" w:rsidRPr="006E79A1">
        <w:rPr>
          <w:rFonts w:ascii="Tahoma" w:hAnsi="Tahoma" w:cs="Tahoma"/>
        </w:rPr>
        <w:t>ento en el Acuerdo 049 de 1990, a partir del 9 de junio de 2013 y en cuantía de $1.487.715</w:t>
      </w:r>
      <w:r w:rsidR="00E040F5" w:rsidRPr="006E79A1">
        <w:rPr>
          <w:rFonts w:ascii="Tahoma" w:hAnsi="Tahoma" w:cs="Tahoma"/>
        </w:rPr>
        <w:t xml:space="preserve">, resultado de aplicar una tasa de reemplazo del 72% </w:t>
      </w:r>
      <w:r w:rsidR="00F95619" w:rsidRPr="006E79A1">
        <w:rPr>
          <w:rFonts w:ascii="Tahoma" w:hAnsi="Tahoma" w:cs="Tahoma"/>
        </w:rPr>
        <w:t xml:space="preserve">a </w:t>
      </w:r>
      <w:r w:rsidR="00E040F5" w:rsidRPr="006E79A1">
        <w:rPr>
          <w:rFonts w:ascii="Tahoma" w:hAnsi="Tahoma" w:cs="Tahoma"/>
        </w:rPr>
        <w:t xml:space="preserve">un </w:t>
      </w:r>
      <w:proofErr w:type="spellStart"/>
      <w:r w:rsidR="00E040F5" w:rsidRPr="006E79A1">
        <w:rPr>
          <w:rFonts w:ascii="Tahoma" w:hAnsi="Tahoma" w:cs="Tahoma"/>
        </w:rPr>
        <w:t>IBL</w:t>
      </w:r>
      <w:proofErr w:type="spellEnd"/>
      <w:r w:rsidR="00E040F5" w:rsidRPr="006E79A1">
        <w:rPr>
          <w:rFonts w:ascii="Tahoma" w:hAnsi="Tahoma" w:cs="Tahoma"/>
        </w:rPr>
        <w:t xml:space="preserve"> de $1.831.543.</w:t>
      </w:r>
    </w:p>
    <w:p w:rsidR="00E040F5" w:rsidRPr="006E79A1" w:rsidRDefault="00E040F5"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5C0DA8" w:rsidRPr="006E79A1" w:rsidRDefault="00E040F5"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00F95619" w:rsidRPr="006E79A1">
        <w:rPr>
          <w:rFonts w:ascii="Tahoma" w:hAnsi="Tahoma" w:cs="Tahoma"/>
        </w:rPr>
        <w:tab/>
      </w:r>
      <w:r w:rsidRPr="006E79A1">
        <w:rPr>
          <w:rFonts w:ascii="Tahoma" w:hAnsi="Tahoma" w:cs="Tahoma"/>
        </w:rPr>
        <w:t>Afirma que acredita 1537 semanas cotizadas, sumando l</w:t>
      </w:r>
      <w:r w:rsidR="00F95619" w:rsidRPr="006E79A1">
        <w:rPr>
          <w:rFonts w:ascii="Tahoma" w:hAnsi="Tahoma" w:cs="Tahoma"/>
        </w:rPr>
        <w:t>o</w:t>
      </w:r>
      <w:r w:rsidRPr="006E79A1">
        <w:rPr>
          <w:rFonts w:ascii="Tahoma" w:hAnsi="Tahoma" w:cs="Tahoma"/>
        </w:rPr>
        <w:t xml:space="preserve">s tiempos de servicio a </w:t>
      </w:r>
      <w:r w:rsidR="00190FDD" w:rsidRPr="006E79A1">
        <w:rPr>
          <w:rFonts w:ascii="Tahoma" w:hAnsi="Tahoma" w:cs="Tahoma"/>
        </w:rPr>
        <w:t xml:space="preserve">la ESE Hospital Universitario San Jorge, las cuales no tuvo en cuenta </w:t>
      </w:r>
      <w:r w:rsidR="00D0117C" w:rsidRPr="006E79A1">
        <w:rPr>
          <w:rFonts w:ascii="Tahoma" w:hAnsi="Tahoma" w:cs="Tahoma"/>
        </w:rPr>
        <w:t>la entidad demandada.</w:t>
      </w:r>
      <w:r w:rsidR="000A5AA3" w:rsidRPr="006E79A1">
        <w:rPr>
          <w:rFonts w:ascii="Tahoma" w:hAnsi="Tahoma" w:cs="Tahoma"/>
        </w:rPr>
        <w:t xml:space="preserve"> Por ello, </w:t>
      </w:r>
      <w:r w:rsidR="00D0117C" w:rsidRPr="006E79A1">
        <w:rPr>
          <w:rFonts w:ascii="Tahoma" w:hAnsi="Tahoma" w:cs="Tahoma"/>
        </w:rPr>
        <w:t>interpuso recurso de reposición en contra del</w:t>
      </w:r>
      <w:r w:rsidR="005C0DA8" w:rsidRPr="006E79A1">
        <w:rPr>
          <w:rFonts w:ascii="Tahoma" w:hAnsi="Tahoma" w:cs="Tahoma"/>
        </w:rPr>
        <w:t xml:space="preserve"> acto en mención</w:t>
      </w:r>
      <w:r w:rsidR="00D0117C" w:rsidRPr="006E79A1">
        <w:rPr>
          <w:rFonts w:ascii="Tahoma" w:hAnsi="Tahoma" w:cs="Tahoma"/>
        </w:rPr>
        <w:t xml:space="preserve"> con el fin de que </w:t>
      </w:r>
      <w:r w:rsidR="005C0DA8" w:rsidRPr="006E79A1">
        <w:rPr>
          <w:rFonts w:ascii="Tahoma" w:hAnsi="Tahoma" w:cs="Tahoma"/>
        </w:rPr>
        <w:t>su prestación fuera reajustada, teniendo en cuenta una tasa de reemplazo del 90% por contar con más de 1250 semanas cotizadas</w:t>
      </w:r>
      <w:r w:rsidR="000A5AA3" w:rsidRPr="006E79A1">
        <w:rPr>
          <w:rFonts w:ascii="Tahoma" w:hAnsi="Tahoma" w:cs="Tahoma"/>
        </w:rPr>
        <w:t xml:space="preserve">, el cual fue </w:t>
      </w:r>
      <w:bookmarkStart w:id="0" w:name="_GoBack"/>
      <w:bookmarkEnd w:id="0"/>
      <w:r w:rsidR="000A5AA3" w:rsidRPr="006E79A1">
        <w:rPr>
          <w:rFonts w:ascii="Tahoma" w:hAnsi="Tahoma" w:cs="Tahoma"/>
        </w:rPr>
        <w:t xml:space="preserve">resuelto a través de la </w:t>
      </w:r>
      <w:r w:rsidR="005C0DA8" w:rsidRPr="006E79A1">
        <w:rPr>
          <w:rFonts w:ascii="Tahoma" w:hAnsi="Tahoma" w:cs="Tahoma"/>
        </w:rPr>
        <w:t xml:space="preserve">Resolución </w:t>
      </w:r>
      <w:proofErr w:type="spellStart"/>
      <w:r w:rsidR="005C0DA8" w:rsidRPr="006E79A1">
        <w:rPr>
          <w:rFonts w:ascii="Tahoma" w:hAnsi="Tahoma" w:cs="Tahoma"/>
        </w:rPr>
        <w:t>VPN</w:t>
      </w:r>
      <w:proofErr w:type="spellEnd"/>
      <w:r w:rsidR="005C0DA8" w:rsidRPr="006E79A1">
        <w:rPr>
          <w:rFonts w:ascii="Tahoma" w:hAnsi="Tahoma" w:cs="Tahoma"/>
        </w:rPr>
        <w:t xml:space="preserve"> 41918 del 18 de noviembre de 2016, por medio de la cual se modificó </w:t>
      </w:r>
      <w:r w:rsidR="00A26881" w:rsidRPr="006E79A1">
        <w:rPr>
          <w:rFonts w:ascii="Tahoma" w:hAnsi="Tahoma" w:cs="Tahoma"/>
        </w:rPr>
        <w:t>la normatividad que regulaba su prestación, estableciéndose que era la Ley 33 de 1985.</w:t>
      </w:r>
    </w:p>
    <w:p w:rsidR="00A26881" w:rsidRPr="006E79A1" w:rsidRDefault="00A26881"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A26881" w:rsidRPr="006E79A1" w:rsidRDefault="00A26881"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000A5AA3" w:rsidRPr="006E79A1">
        <w:rPr>
          <w:rFonts w:ascii="Tahoma" w:hAnsi="Tahoma" w:cs="Tahoma"/>
        </w:rPr>
        <w:tab/>
      </w:r>
      <w:r w:rsidRPr="006E79A1">
        <w:rPr>
          <w:rFonts w:ascii="Tahoma" w:hAnsi="Tahoma" w:cs="Tahoma"/>
        </w:rPr>
        <w:t xml:space="preserve">Por último manifiesta que tiene pensión compartida con la </w:t>
      </w:r>
      <w:proofErr w:type="spellStart"/>
      <w:r w:rsidRPr="006E79A1">
        <w:rPr>
          <w:rFonts w:ascii="Tahoma" w:hAnsi="Tahoma" w:cs="Tahoma"/>
        </w:rPr>
        <w:t>UGPP</w:t>
      </w:r>
      <w:proofErr w:type="spellEnd"/>
      <w:r w:rsidRPr="006E79A1">
        <w:rPr>
          <w:rFonts w:ascii="Tahoma" w:hAnsi="Tahoma" w:cs="Tahoma"/>
        </w:rPr>
        <w:t>, pero con el reajuste pensional solicitado dicha entidad quedaría exonerada del pago de la diferencia que está a su cargo, y ella disfrutaría de la mesada completa a cargo de Colpensiones.</w:t>
      </w:r>
    </w:p>
    <w:p w:rsidR="005777A1" w:rsidRPr="006E79A1" w:rsidRDefault="005777A1"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CE03F9" w:rsidRPr="006E79A1" w:rsidRDefault="00D74909"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Pr="006E79A1">
        <w:rPr>
          <w:rFonts w:ascii="Tahoma" w:hAnsi="Tahoma" w:cs="Tahoma"/>
        </w:rPr>
        <w:tab/>
        <w:t xml:space="preserve">Al proceso fue vinculada la Unidad Administrativa Especial de Gestión Pensional y Contribuciones Parafiscales de la Protección Social </w:t>
      </w:r>
      <w:r w:rsidR="00A84E66" w:rsidRPr="006E79A1">
        <w:rPr>
          <w:rFonts w:ascii="Tahoma" w:hAnsi="Tahoma" w:cs="Tahoma"/>
        </w:rPr>
        <w:t>–</w:t>
      </w:r>
      <w:r w:rsidRPr="006E79A1">
        <w:rPr>
          <w:rFonts w:ascii="Tahoma" w:hAnsi="Tahoma" w:cs="Tahoma"/>
        </w:rPr>
        <w:t xml:space="preserve"> </w:t>
      </w:r>
      <w:proofErr w:type="spellStart"/>
      <w:r w:rsidR="00A84E66" w:rsidRPr="006E79A1">
        <w:rPr>
          <w:rFonts w:ascii="Tahoma" w:hAnsi="Tahoma" w:cs="Tahoma"/>
        </w:rPr>
        <w:t>UGPP</w:t>
      </w:r>
      <w:proofErr w:type="spellEnd"/>
      <w:r w:rsidR="00A84E66" w:rsidRPr="006E79A1">
        <w:rPr>
          <w:rFonts w:ascii="Tahoma" w:hAnsi="Tahoma" w:cs="Tahoma"/>
        </w:rPr>
        <w:t xml:space="preserve">, la cual contestó la demanda aceptando los hechos relacionados con la edad de la señora Bernarda Gómez y </w:t>
      </w:r>
      <w:r w:rsidR="00CE03F9" w:rsidRPr="006E79A1">
        <w:rPr>
          <w:rFonts w:ascii="Tahoma" w:hAnsi="Tahoma" w:cs="Tahoma"/>
        </w:rPr>
        <w:t>que e</w:t>
      </w:r>
      <w:r w:rsidR="000A5AA3" w:rsidRPr="006E79A1">
        <w:rPr>
          <w:rFonts w:ascii="Tahoma" w:hAnsi="Tahoma" w:cs="Tahoma"/>
        </w:rPr>
        <w:t>lla</w:t>
      </w:r>
      <w:r w:rsidR="00CE03F9" w:rsidRPr="006E79A1">
        <w:rPr>
          <w:rFonts w:ascii="Tahoma" w:hAnsi="Tahoma" w:cs="Tahoma"/>
        </w:rPr>
        <w:t xml:space="preserve"> cuenta con 1537 semanas cotizadas en los sectores público y privado. Frente a los demás hechos manifestó que los desconocía o que no le constaban; no obstante, se opuso a la totalidad de las pretensiones, proponiendo las excepciones de mérito que denominó “Inexistencia de la obligación por parte de la </w:t>
      </w:r>
      <w:proofErr w:type="spellStart"/>
      <w:r w:rsidR="00CE03F9" w:rsidRPr="006E79A1">
        <w:rPr>
          <w:rFonts w:ascii="Tahoma" w:hAnsi="Tahoma" w:cs="Tahoma"/>
        </w:rPr>
        <w:t>UGPP</w:t>
      </w:r>
      <w:proofErr w:type="spellEnd"/>
      <w:r w:rsidR="00CE03F9" w:rsidRPr="006E79A1">
        <w:rPr>
          <w:rFonts w:ascii="Tahoma" w:hAnsi="Tahoma" w:cs="Tahoma"/>
        </w:rPr>
        <w:t>” y “Cobro de lo no debido”.</w:t>
      </w:r>
    </w:p>
    <w:p w:rsidR="00CE03F9" w:rsidRPr="006E79A1" w:rsidRDefault="00CE03F9"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084E47" w:rsidRPr="006E79A1" w:rsidRDefault="00CE03F9"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r>
      <w:r w:rsidRPr="006E79A1">
        <w:rPr>
          <w:rFonts w:ascii="Tahoma" w:hAnsi="Tahoma" w:cs="Tahoma"/>
        </w:rPr>
        <w:tab/>
        <w:t xml:space="preserve">Por su parte, Colpensiones </w:t>
      </w:r>
      <w:r w:rsidR="00972FDC" w:rsidRPr="006E79A1">
        <w:rPr>
          <w:rFonts w:ascii="Tahoma" w:hAnsi="Tahoma" w:cs="Tahoma"/>
        </w:rPr>
        <w:t xml:space="preserve">aceptó que mediante la Resolución </w:t>
      </w:r>
      <w:proofErr w:type="spellStart"/>
      <w:r w:rsidR="00972FDC" w:rsidRPr="006E79A1">
        <w:rPr>
          <w:rFonts w:ascii="Tahoma" w:hAnsi="Tahoma" w:cs="Tahoma"/>
        </w:rPr>
        <w:t>GNR</w:t>
      </w:r>
      <w:proofErr w:type="spellEnd"/>
      <w:r w:rsidR="00972FDC" w:rsidRPr="006E79A1">
        <w:rPr>
          <w:rFonts w:ascii="Tahoma" w:hAnsi="Tahoma" w:cs="Tahoma"/>
        </w:rPr>
        <w:t xml:space="preserve"> 269615 de 2016 concedió la pensión de vejez a la actora con base en el Acuerdo 049 de 1990; que el </w:t>
      </w:r>
      <w:proofErr w:type="spellStart"/>
      <w:r w:rsidR="00972FDC" w:rsidRPr="006E79A1">
        <w:rPr>
          <w:rFonts w:ascii="Tahoma" w:hAnsi="Tahoma" w:cs="Tahoma"/>
        </w:rPr>
        <w:t>IBL</w:t>
      </w:r>
      <w:proofErr w:type="spellEnd"/>
      <w:r w:rsidR="00972FDC" w:rsidRPr="006E79A1">
        <w:rPr>
          <w:rFonts w:ascii="Tahoma" w:hAnsi="Tahoma" w:cs="Tahoma"/>
        </w:rPr>
        <w:t xml:space="preserve"> aplicado fue de $1.831.543 y la tasa de reemplazo del 72%; que no tuvo en cuenta los tiempos de servicios laborados en la ESE Hospital Universitario San Jorge; el recurso de reposición presentado y que el mismo fue dirimido a través de la Resolución </w:t>
      </w:r>
      <w:proofErr w:type="spellStart"/>
      <w:r w:rsidR="00972FDC" w:rsidRPr="006E79A1">
        <w:rPr>
          <w:rFonts w:ascii="Tahoma" w:hAnsi="Tahoma" w:cs="Tahoma"/>
        </w:rPr>
        <w:t>VPB</w:t>
      </w:r>
      <w:proofErr w:type="spellEnd"/>
      <w:r w:rsidR="00972FDC" w:rsidRPr="006E79A1">
        <w:rPr>
          <w:rFonts w:ascii="Tahoma" w:hAnsi="Tahoma" w:cs="Tahoma"/>
        </w:rPr>
        <w:t xml:space="preserve"> 41918 de 2016. Respecto de los demás hechos indicó que no eran ciertos o que no le constaban.</w:t>
      </w:r>
    </w:p>
    <w:p w:rsidR="00084E47" w:rsidRPr="006E79A1" w:rsidRDefault="00084E47"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D74909" w:rsidRPr="006E79A1" w:rsidRDefault="00084E47" w:rsidP="00CD166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6E79A1">
        <w:rPr>
          <w:rFonts w:ascii="Tahoma" w:hAnsi="Tahoma" w:cs="Tahoma"/>
        </w:rPr>
        <w:tab/>
        <w:t>Se opuso seguidamente a l</w:t>
      </w:r>
      <w:r w:rsidR="008C6D90" w:rsidRPr="006E79A1">
        <w:rPr>
          <w:rFonts w:ascii="Tahoma" w:hAnsi="Tahoma" w:cs="Tahoma"/>
        </w:rPr>
        <w:t>a totalidad de las pretensiones, proponiendo las excepciones perentorias que denominó “Inexistencia de la obligación demandada”, “Estricto cumplimiento de los mandatos legales preexistentes” y “Prescripción”.</w:t>
      </w:r>
    </w:p>
    <w:p w:rsidR="00232C8C" w:rsidRPr="006E79A1" w:rsidRDefault="00232C8C" w:rsidP="00CD1668">
      <w:pPr>
        <w:widowControl w:val="0"/>
        <w:autoSpaceDE w:val="0"/>
        <w:autoSpaceDN w:val="0"/>
        <w:adjustRightInd w:val="0"/>
        <w:spacing w:line="288" w:lineRule="auto"/>
        <w:ind w:firstLine="708"/>
        <w:jc w:val="both"/>
        <w:rPr>
          <w:rFonts w:ascii="Tahoma" w:hAnsi="Tahoma" w:cs="Tahoma"/>
        </w:rPr>
      </w:pPr>
    </w:p>
    <w:p w:rsidR="00D2586A" w:rsidRPr="006E79A1" w:rsidRDefault="00D2586A" w:rsidP="00CD1668">
      <w:pPr>
        <w:widowControl w:val="0"/>
        <w:numPr>
          <w:ilvl w:val="0"/>
          <w:numId w:val="1"/>
        </w:numPr>
        <w:tabs>
          <w:tab w:val="clear" w:pos="1080"/>
          <w:tab w:val="num" w:pos="561"/>
        </w:tabs>
        <w:autoSpaceDE w:val="0"/>
        <w:autoSpaceDN w:val="0"/>
        <w:adjustRightInd w:val="0"/>
        <w:spacing w:line="288" w:lineRule="auto"/>
        <w:ind w:left="0" w:firstLine="0"/>
        <w:jc w:val="center"/>
        <w:rPr>
          <w:rFonts w:ascii="Tahoma" w:hAnsi="Tahoma" w:cs="Tahoma"/>
          <w:b/>
          <w:caps/>
        </w:rPr>
      </w:pPr>
      <w:r w:rsidRPr="006E79A1">
        <w:rPr>
          <w:rFonts w:ascii="Tahoma" w:hAnsi="Tahoma" w:cs="Tahoma"/>
          <w:b/>
        </w:rPr>
        <w:t>La sentencia de primera instancia</w:t>
      </w:r>
    </w:p>
    <w:p w:rsidR="00D2586A" w:rsidRPr="006E79A1" w:rsidRDefault="00D2586A" w:rsidP="00CD1668">
      <w:pPr>
        <w:widowControl w:val="0"/>
        <w:autoSpaceDE w:val="0"/>
        <w:autoSpaceDN w:val="0"/>
        <w:adjustRightInd w:val="0"/>
        <w:spacing w:line="288" w:lineRule="auto"/>
        <w:jc w:val="center"/>
        <w:rPr>
          <w:rFonts w:ascii="Tahoma" w:hAnsi="Tahoma" w:cs="Tahoma"/>
          <w:b/>
        </w:rPr>
      </w:pPr>
    </w:p>
    <w:p w:rsidR="004C670B" w:rsidRPr="006E79A1" w:rsidRDefault="00D2586A" w:rsidP="00CD1668">
      <w:pPr>
        <w:tabs>
          <w:tab w:val="left" w:pos="748"/>
        </w:tabs>
        <w:spacing w:line="288" w:lineRule="auto"/>
        <w:jc w:val="both"/>
        <w:rPr>
          <w:rFonts w:ascii="Tahoma" w:hAnsi="Tahoma" w:cs="Tahoma"/>
        </w:rPr>
      </w:pPr>
      <w:r w:rsidRPr="006E79A1">
        <w:rPr>
          <w:rFonts w:ascii="Tahoma" w:hAnsi="Tahoma" w:cs="Tahoma"/>
        </w:rPr>
        <w:tab/>
        <w:t xml:space="preserve">La Jueza de conocimiento </w:t>
      </w:r>
      <w:r w:rsidR="004C670B" w:rsidRPr="006E79A1">
        <w:rPr>
          <w:rFonts w:ascii="Tahoma" w:hAnsi="Tahoma" w:cs="Tahoma"/>
        </w:rPr>
        <w:t>declaró probada</w:t>
      </w:r>
      <w:r w:rsidR="003E752B" w:rsidRPr="006E79A1">
        <w:rPr>
          <w:rFonts w:ascii="Tahoma" w:hAnsi="Tahoma" w:cs="Tahoma"/>
        </w:rPr>
        <w:t xml:space="preserve">s las excepciones de Inexistencia de la obligación demandada y estricto cumplimiento a los mandatos legales, propuestas por Colpensiones, razón por la cual absolvió a dicha entidad y a la </w:t>
      </w:r>
      <w:proofErr w:type="spellStart"/>
      <w:r w:rsidR="003E752B" w:rsidRPr="006E79A1">
        <w:rPr>
          <w:rFonts w:ascii="Tahoma" w:hAnsi="Tahoma" w:cs="Tahoma"/>
        </w:rPr>
        <w:t>UGPP</w:t>
      </w:r>
      <w:proofErr w:type="spellEnd"/>
      <w:r w:rsidR="003E752B" w:rsidRPr="006E79A1">
        <w:rPr>
          <w:rFonts w:ascii="Tahoma" w:hAnsi="Tahoma" w:cs="Tahoma"/>
        </w:rPr>
        <w:t xml:space="preserve"> de las pretensiones incoadas por la señora Bernarda Gómez, a quien condenó a pagar las costas procesales a favor de Colpensiones.</w:t>
      </w:r>
    </w:p>
    <w:p w:rsidR="003E752B" w:rsidRPr="006E79A1" w:rsidRDefault="003E752B" w:rsidP="00CD1668">
      <w:pPr>
        <w:tabs>
          <w:tab w:val="left" w:pos="748"/>
        </w:tabs>
        <w:spacing w:line="288" w:lineRule="auto"/>
        <w:jc w:val="both"/>
        <w:rPr>
          <w:rFonts w:ascii="Tahoma" w:hAnsi="Tahoma" w:cs="Tahoma"/>
        </w:rPr>
      </w:pPr>
    </w:p>
    <w:p w:rsidR="001B1C30" w:rsidRPr="006E79A1" w:rsidRDefault="003E752B" w:rsidP="00CD1668">
      <w:pPr>
        <w:tabs>
          <w:tab w:val="left" w:pos="748"/>
        </w:tabs>
        <w:spacing w:line="288" w:lineRule="auto"/>
        <w:jc w:val="both"/>
        <w:rPr>
          <w:rFonts w:ascii="Tahoma" w:hAnsi="Tahoma" w:cs="Tahoma"/>
        </w:rPr>
      </w:pPr>
      <w:r w:rsidRPr="006E79A1">
        <w:rPr>
          <w:rFonts w:ascii="Tahoma" w:hAnsi="Tahoma" w:cs="Tahoma"/>
        </w:rPr>
        <w:tab/>
      </w:r>
      <w:r w:rsidR="00FC36AC" w:rsidRPr="006E79A1">
        <w:rPr>
          <w:rFonts w:ascii="Tahoma" w:hAnsi="Tahoma" w:cs="Tahoma"/>
        </w:rPr>
        <w:t xml:space="preserve">Para llegar a tal determinación la A-quo consideró que </w:t>
      </w:r>
      <w:r w:rsidR="001B1C30" w:rsidRPr="006E79A1">
        <w:rPr>
          <w:rFonts w:ascii="Tahoma" w:hAnsi="Tahoma" w:cs="Tahoma"/>
        </w:rPr>
        <w:t xml:space="preserve">si bien la Corte Constitucional en distintas providencias ha sostenido </w:t>
      </w:r>
      <w:r w:rsidR="006106AB" w:rsidRPr="006E79A1">
        <w:rPr>
          <w:rFonts w:ascii="Tahoma" w:hAnsi="Tahoma" w:cs="Tahoma"/>
        </w:rPr>
        <w:t>que</w:t>
      </w:r>
      <w:r w:rsidR="001B1C30" w:rsidRPr="006E79A1">
        <w:rPr>
          <w:rFonts w:ascii="Tahoma" w:hAnsi="Tahoma" w:cs="Tahoma"/>
        </w:rPr>
        <w:t xml:space="preserve"> es posible acumular cotizaciones efectuadas en los sectores público y privado</w:t>
      </w:r>
      <w:r w:rsidR="00F048F3" w:rsidRPr="006E79A1">
        <w:rPr>
          <w:rFonts w:ascii="Tahoma" w:hAnsi="Tahoma" w:cs="Tahoma"/>
        </w:rPr>
        <w:t xml:space="preserve"> a efectos de conceder una prestación </w:t>
      </w:r>
      <w:r w:rsidR="006106AB" w:rsidRPr="006E79A1">
        <w:rPr>
          <w:rFonts w:ascii="Tahoma" w:hAnsi="Tahoma" w:cs="Tahoma"/>
        </w:rPr>
        <w:t xml:space="preserve">enmarcada </w:t>
      </w:r>
      <w:r w:rsidR="00F048F3" w:rsidRPr="006E79A1">
        <w:rPr>
          <w:rFonts w:ascii="Tahoma" w:hAnsi="Tahoma" w:cs="Tahoma"/>
        </w:rPr>
        <w:t>en el Acuerdo 049 de 1990</w:t>
      </w:r>
      <w:r w:rsidR="001B1C30" w:rsidRPr="006E79A1">
        <w:rPr>
          <w:rFonts w:ascii="Tahoma" w:hAnsi="Tahoma" w:cs="Tahoma"/>
        </w:rPr>
        <w:t xml:space="preserve">, ello se ha dado en acciones de tutela que tienen efectos inter partes, por lo que no era posible traer dicho procedente al caso concreto; ello aunado al hecho de que la Sala de Casación de la Corte Suprema de Justicia no </w:t>
      </w:r>
      <w:r w:rsidR="00F048F3" w:rsidRPr="006E79A1">
        <w:rPr>
          <w:rFonts w:ascii="Tahoma" w:hAnsi="Tahoma" w:cs="Tahoma"/>
        </w:rPr>
        <w:t>ha acogido ese criterio y a la fecha sostiene que no es dable llevar a cabo dicha acumulación.</w:t>
      </w:r>
    </w:p>
    <w:p w:rsidR="00FC36AC" w:rsidRPr="006E79A1" w:rsidRDefault="00FC36AC" w:rsidP="00CD1668">
      <w:pPr>
        <w:tabs>
          <w:tab w:val="left" w:pos="0"/>
        </w:tabs>
        <w:spacing w:line="288" w:lineRule="auto"/>
        <w:jc w:val="both"/>
        <w:rPr>
          <w:rFonts w:ascii="Tahoma" w:hAnsi="Tahoma" w:cs="Tahoma"/>
        </w:rPr>
      </w:pPr>
    </w:p>
    <w:p w:rsidR="00D2586A" w:rsidRPr="006E79A1" w:rsidRDefault="00F048F3" w:rsidP="00CD1668">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rPr>
      </w:pPr>
      <w:r w:rsidRPr="006E79A1">
        <w:rPr>
          <w:rFonts w:ascii="Tahoma" w:hAnsi="Tahoma" w:cs="Tahoma"/>
          <w:b/>
        </w:rPr>
        <w:t>Recurso de apelación</w:t>
      </w:r>
    </w:p>
    <w:p w:rsidR="00D2586A" w:rsidRPr="006E79A1" w:rsidRDefault="00D2586A" w:rsidP="00CD1668">
      <w:pPr>
        <w:pStyle w:val="Sinespaciado"/>
        <w:spacing w:line="288" w:lineRule="auto"/>
        <w:rPr>
          <w:rFonts w:ascii="Tahoma" w:hAnsi="Tahoma" w:cs="Tahoma"/>
        </w:rPr>
      </w:pPr>
    </w:p>
    <w:p w:rsidR="00554977" w:rsidRPr="006E79A1" w:rsidRDefault="00F048F3" w:rsidP="00CD1668">
      <w:pPr>
        <w:pStyle w:val="Sinespaciado"/>
        <w:spacing w:line="288" w:lineRule="auto"/>
        <w:ind w:firstLine="709"/>
        <w:jc w:val="both"/>
        <w:rPr>
          <w:rFonts w:ascii="Tahoma" w:hAnsi="Tahoma" w:cs="Tahoma"/>
        </w:rPr>
      </w:pPr>
      <w:r w:rsidRPr="006E79A1">
        <w:rPr>
          <w:rFonts w:ascii="Tahoma" w:hAnsi="Tahoma" w:cs="Tahoma"/>
        </w:rPr>
        <w:t>La apoderada judicial de la demandante</w:t>
      </w:r>
      <w:r w:rsidR="00554977" w:rsidRPr="006E79A1">
        <w:rPr>
          <w:rFonts w:ascii="Tahoma" w:hAnsi="Tahoma" w:cs="Tahoma"/>
        </w:rPr>
        <w:t xml:space="preserve"> atacó la decisión arguyendo que de conformidad con la sentencia </w:t>
      </w:r>
      <w:r w:rsidR="00E47279" w:rsidRPr="006E79A1">
        <w:rPr>
          <w:rFonts w:ascii="Tahoma" w:hAnsi="Tahoma" w:cs="Tahoma"/>
        </w:rPr>
        <w:t>SU-769 de 2014 es dable acumular las cotizaciones realizadas tanto en el sector público como en el privado</w:t>
      </w:r>
      <w:r w:rsidR="00B831AA" w:rsidRPr="006E79A1">
        <w:rPr>
          <w:rFonts w:ascii="Tahoma" w:hAnsi="Tahoma" w:cs="Tahoma"/>
        </w:rPr>
        <w:t xml:space="preserve"> </w:t>
      </w:r>
      <w:r w:rsidR="006106AB" w:rsidRPr="006E79A1">
        <w:rPr>
          <w:rFonts w:ascii="Tahoma" w:hAnsi="Tahoma" w:cs="Tahoma"/>
        </w:rPr>
        <w:t>con el fin de</w:t>
      </w:r>
      <w:r w:rsidR="00B831AA" w:rsidRPr="006E79A1">
        <w:rPr>
          <w:rFonts w:ascii="Tahoma" w:hAnsi="Tahoma" w:cs="Tahoma"/>
        </w:rPr>
        <w:t xml:space="preserve"> conceder una pensión con base en el Acuerdo 049 de 1990, y como quiera que su prohijada </w:t>
      </w:r>
      <w:r w:rsidR="006106AB" w:rsidRPr="006E79A1">
        <w:rPr>
          <w:rFonts w:ascii="Tahoma" w:hAnsi="Tahoma" w:cs="Tahoma"/>
        </w:rPr>
        <w:t xml:space="preserve">cuenta con </w:t>
      </w:r>
      <w:r w:rsidR="00B831AA" w:rsidRPr="006E79A1">
        <w:rPr>
          <w:rFonts w:ascii="Tahoma" w:hAnsi="Tahoma" w:cs="Tahoma"/>
        </w:rPr>
        <w:t xml:space="preserve">1537 semanas cotizadas en toda su vida laboral, debía </w:t>
      </w:r>
      <w:proofErr w:type="spellStart"/>
      <w:r w:rsidR="006106AB" w:rsidRPr="006E79A1">
        <w:rPr>
          <w:rFonts w:ascii="Tahoma" w:hAnsi="Tahoma" w:cs="Tahoma"/>
        </w:rPr>
        <w:t>reliquidarse</w:t>
      </w:r>
      <w:proofErr w:type="spellEnd"/>
      <w:r w:rsidR="006106AB" w:rsidRPr="006E79A1">
        <w:rPr>
          <w:rFonts w:ascii="Tahoma" w:hAnsi="Tahoma" w:cs="Tahoma"/>
        </w:rPr>
        <w:t xml:space="preserve"> su pensión, </w:t>
      </w:r>
      <w:r w:rsidR="00B831AA" w:rsidRPr="006E79A1">
        <w:rPr>
          <w:rFonts w:ascii="Tahoma" w:hAnsi="Tahoma" w:cs="Tahoma"/>
        </w:rPr>
        <w:t>aplica</w:t>
      </w:r>
      <w:r w:rsidR="006106AB" w:rsidRPr="006E79A1">
        <w:rPr>
          <w:rFonts w:ascii="Tahoma" w:hAnsi="Tahoma" w:cs="Tahoma"/>
        </w:rPr>
        <w:t>ndo</w:t>
      </w:r>
      <w:r w:rsidR="00B831AA" w:rsidRPr="006E79A1">
        <w:rPr>
          <w:rFonts w:ascii="Tahoma" w:hAnsi="Tahoma" w:cs="Tahoma"/>
        </w:rPr>
        <w:t xml:space="preserve"> una tasa de reemplazo del 90% al </w:t>
      </w:r>
      <w:proofErr w:type="spellStart"/>
      <w:r w:rsidR="00B831AA" w:rsidRPr="006E79A1">
        <w:rPr>
          <w:rFonts w:ascii="Tahoma" w:hAnsi="Tahoma" w:cs="Tahoma"/>
        </w:rPr>
        <w:t>IBL</w:t>
      </w:r>
      <w:proofErr w:type="spellEnd"/>
      <w:r w:rsidR="00B831AA" w:rsidRPr="006E79A1">
        <w:rPr>
          <w:rFonts w:ascii="Tahoma" w:hAnsi="Tahoma" w:cs="Tahoma"/>
        </w:rPr>
        <w:t xml:space="preserve"> que fuera calculado por Colpensiones.</w:t>
      </w:r>
    </w:p>
    <w:p w:rsidR="00685C47" w:rsidRPr="006E79A1" w:rsidRDefault="00685C47" w:rsidP="00CD1668">
      <w:pPr>
        <w:pStyle w:val="Sangradetextonormal"/>
        <w:spacing w:line="288" w:lineRule="auto"/>
        <w:ind w:firstLine="561"/>
      </w:pPr>
    </w:p>
    <w:p w:rsidR="00D2586A" w:rsidRPr="006E79A1" w:rsidRDefault="00D2586A" w:rsidP="00CD1668">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caps/>
        </w:rPr>
      </w:pPr>
      <w:r w:rsidRPr="006E79A1">
        <w:rPr>
          <w:rFonts w:ascii="Tahoma" w:hAnsi="Tahoma" w:cs="Tahoma"/>
          <w:b/>
          <w:caps/>
        </w:rPr>
        <w:t xml:space="preserve"> </w:t>
      </w:r>
      <w:r w:rsidRPr="006E79A1">
        <w:rPr>
          <w:rFonts w:ascii="Tahoma" w:hAnsi="Tahoma" w:cs="Tahoma"/>
          <w:b/>
        </w:rPr>
        <w:t>Consideraciones</w:t>
      </w:r>
      <w:r w:rsidRPr="006E79A1">
        <w:rPr>
          <w:rFonts w:ascii="Tahoma" w:hAnsi="Tahoma" w:cs="Tahoma"/>
          <w:caps/>
        </w:rPr>
        <w:tab/>
      </w:r>
    </w:p>
    <w:p w:rsidR="00EF11B4" w:rsidRPr="006E79A1" w:rsidRDefault="00EF11B4" w:rsidP="00CD1668">
      <w:pPr>
        <w:widowControl w:val="0"/>
        <w:autoSpaceDE w:val="0"/>
        <w:autoSpaceDN w:val="0"/>
        <w:adjustRightInd w:val="0"/>
        <w:spacing w:line="288" w:lineRule="auto"/>
        <w:jc w:val="center"/>
        <w:rPr>
          <w:rFonts w:ascii="Tahoma" w:hAnsi="Tahoma" w:cs="Tahoma"/>
          <w:b/>
        </w:rPr>
      </w:pPr>
    </w:p>
    <w:p w:rsidR="00866F20" w:rsidRPr="006E79A1" w:rsidRDefault="00866F20" w:rsidP="00CD1668">
      <w:pPr>
        <w:widowControl w:val="0"/>
        <w:autoSpaceDE w:val="0"/>
        <w:autoSpaceDN w:val="0"/>
        <w:adjustRightInd w:val="0"/>
        <w:spacing w:line="288" w:lineRule="auto"/>
        <w:ind w:left="708"/>
        <w:jc w:val="center"/>
        <w:rPr>
          <w:rFonts w:ascii="Tahoma" w:hAnsi="Tahoma" w:cs="Tahoma"/>
          <w:b/>
          <w:u w:val="single"/>
        </w:rPr>
      </w:pPr>
      <w:r w:rsidRPr="006E79A1">
        <w:rPr>
          <w:rFonts w:ascii="Tahoma" w:hAnsi="Tahoma" w:cs="Tahoma"/>
          <w:b/>
          <w:u w:val="single"/>
        </w:rPr>
        <w:t>Ponencia Dra. Olga Lucía Hoyos Sepúlveda:</w:t>
      </w:r>
    </w:p>
    <w:p w:rsidR="00866F20" w:rsidRPr="006E79A1" w:rsidRDefault="00866F20" w:rsidP="00CD1668">
      <w:pPr>
        <w:widowControl w:val="0"/>
        <w:autoSpaceDE w:val="0"/>
        <w:autoSpaceDN w:val="0"/>
        <w:adjustRightInd w:val="0"/>
        <w:spacing w:line="288" w:lineRule="auto"/>
        <w:ind w:left="708"/>
        <w:rPr>
          <w:rFonts w:ascii="Tahoma" w:hAnsi="Tahoma" w:cs="Tahoma"/>
        </w:rPr>
      </w:pPr>
    </w:p>
    <w:p w:rsidR="00866F20" w:rsidRPr="006E79A1" w:rsidRDefault="00866F20" w:rsidP="00CD1668">
      <w:pPr>
        <w:pStyle w:val="Textoindependiente"/>
        <w:spacing w:line="288" w:lineRule="auto"/>
        <w:ind w:right="49" w:firstLine="708"/>
        <w:contextualSpacing/>
        <w:jc w:val="both"/>
        <w:rPr>
          <w:rFonts w:ascii="Tahoma" w:hAnsi="Tahoma" w:cs="Tahoma"/>
          <w:b/>
          <w:bCs/>
        </w:rPr>
      </w:pPr>
      <w:r w:rsidRPr="006E79A1">
        <w:rPr>
          <w:rFonts w:ascii="Tahoma" w:hAnsi="Tahoma" w:cs="Tahoma"/>
          <w:b/>
          <w:bCs/>
        </w:rPr>
        <w:t>Imposibilidad de acumular tiempos de servicios en el sector público y cotizaciones al ISS para acceder a la pensión de vejez consagrada en el Acuerdo 049 de 1990.</w:t>
      </w:r>
    </w:p>
    <w:p w:rsidR="00866F20" w:rsidRPr="006E79A1" w:rsidRDefault="00866F20" w:rsidP="00CD1668">
      <w:pPr>
        <w:pStyle w:val="Textoindependiente"/>
        <w:spacing w:line="288" w:lineRule="auto"/>
        <w:ind w:right="49" w:firstLine="708"/>
        <w:contextualSpacing/>
        <w:jc w:val="both"/>
        <w:rPr>
          <w:rFonts w:ascii="Tahoma" w:hAnsi="Tahoma" w:cs="Tahoma"/>
        </w:rPr>
      </w:pPr>
    </w:p>
    <w:p w:rsidR="007A2D2F" w:rsidRPr="006E79A1" w:rsidRDefault="007A2D2F" w:rsidP="00CD1668">
      <w:pPr>
        <w:shd w:val="clear" w:color="auto" w:fill="FFFFFF"/>
        <w:tabs>
          <w:tab w:val="left" w:pos="5197"/>
        </w:tabs>
        <w:spacing w:line="288" w:lineRule="auto"/>
        <w:ind w:firstLine="709"/>
        <w:contextualSpacing/>
        <w:jc w:val="both"/>
        <w:rPr>
          <w:rFonts w:ascii="Tahoma" w:hAnsi="Tahoma" w:cs="Tahoma"/>
        </w:rPr>
      </w:pPr>
      <w:r w:rsidRPr="006E79A1">
        <w:rPr>
          <w:rFonts w:ascii="Tahoma" w:hAnsi="Tahoma" w:cs="Tahoma"/>
        </w:rPr>
        <w:t>De conformidad con lo previsto por el artículo 12 del Acuerdo 049 de 1990 y para el caso de l</w:t>
      </w:r>
      <w:r w:rsidR="005C3C63">
        <w:rPr>
          <w:rFonts w:ascii="Tahoma" w:hAnsi="Tahoma" w:cs="Tahoma"/>
        </w:rPr>
        <w:t>a</w:t>
      </w:r>
      <w:r w:rsidRPr="006E79A1">
        <w:rPr>
          <w:rFonts w:ascii="Tahoma" w:hAnsi="Tahoma" w:cs="Tahoma"/>
        </w:rPr>
        <w:t xml:space="preserve">s mujeres, para obtener el derecho a la pensión de vejez se requiere acreditar 55 años de edad y haber cotizado 1000 semanas en cualquier tiempo o 500 dentro de los 20 años anteriores al cumplimiento de esa edad. </w:t>
      </w:r>
    </w:p>
    <w:p w:rsidR="007A2D2F" w:rsidRPr="006E79A1" w:rsidRDefault="007A2D2F" w:rsidP="00CD1668">
      <w:pPr>
        <w:shd w:val="clear" w:color="auto" w:fill="FFFFFF"/>
        <w:tabs>
          <w:tab w:val="left" w:pos="5197"/>
        </w:tabs>
        <w:spacing w:line="288" w:lineRule="auto"/>
        <w:contextualSpacing/>
        <w:jc w:val="both"/>
        <w:rPr>
          <w:rFonts w:ascii="Tahoma" w:hAnsi="Tahoma" w:cs="Tahoma"/>
        </w:rPr>
      </w:pPr>
    </w:p>
    <w:p w:rsidR="007A2D2F" w:rsidRPr="006E79A1" w:rsidRDefault="007A2D2F" w:rsidP="00CD1668">
      <w:pPr>
        <w:shd w:val="clear" w:color="auto" w:fill="FFFFFF"/>
        <w:tabs>
          <w:tab w:val="left" w:pos="5197"/>
        </w:tabs>
        <w:spacing w:line="288" w:lineRule="auto"/>
        <w:ind w:firstLine="709"/>
        <w:contextualSpacing/>
        <w:jc w:val="both"/>
        <w:rPr>
          <w:rFonts w:ascii="Tahoma" w:hAnsi="Tahoma" w:cs="Tahoma"/>
        </w:rPr>
      </w:pPr>
      <w:r w:rsidRPr="006E79A1">
        <w:rPr>
          <w:rFonts w:ascii="Tahoma" w:hAnsi="Tahoma" w:cs="Tahoma"/>
        </w:rPr>
        <w:t>Ahora bien, en relación con el cómputo del  tiempo cotizado, ha sido clara la jurisprudencia del órgano de cierre de la jurisdicción laboral</w:t>
      </w:r>
      <w:r w:rsidRPr="006E79A1">
        <w:rPr>
          <w:rStyle w:val="Refdenotaalpie"/>
          <w:rFonts w:ascii="Tahoma" w:hAnsi="Tahoma" w:cs="Tahoma"/>
        </w:rPr>
        <w:footnoteReference w:id="1"/>
      </w:r>
      <w:r w:rsidRPr="006E79A1">
        <w:rPr>
          <w:rFonts w:ascii="Tahoma" w:hAnsi="Tahoma" w:cs="Tahoma"/>
        </w:rPr>
        <w:t xml:space="preserve">, que los mismos deben ser cotizados de manera </w:t>
      </w:r>
      <w:r w:rsidRPr="006E79A1">
        <w:rPr>
          <w:rFonts w:ascii="Tahoma" w:hAnsi="Tahoma" w:cs="Tahoma"/>
          <w:b/>
        </w:rPr>
        <w:t>exclusiva</w:t>
      </w:r>
      <w:r w:rsidRPr="006E79A1">
        <w:rPr>
          <w:rFonts w:ascii="Tahoma" w:hAnsi="Tahoma" w:cs="Tahoma"/>
        </w:rPr>
        <w:t xml:space="preserve"> al ISS; y que el tiempo público se puede acumular con las cotizaciones efectuadas a la referida entidad de seguridad social </w:t>
      </w:r>
      <w:r w:rsidRPr="006E79A1">
        <w:rPr>
          <w:rFonts w:ascii="Tahoma" w:hAnsi="Tahoma" w:cs="Tahoma"/>
        </w:rPr>
        <w:lastRenderedPageBreak/>
        <w:t xml:space="preserve">solo para efectos de aplicar otras disposiciones, como las leyes 71 de 1988 y 100 de 1993 con sus modificaciones, pero </w:t>
      </w:r>
      <w:r w:rsidRPr="006E79A1">
        <w:rPr>
          <w:rFonts w:ascii="Tahoma" w:hAnsi="Tahoma" w:cs="Tahoma"/>
          <w:b/>
        </w:rPr>
        <w:t xml:space="preserve">no </w:t>
      </w:r>
      <w:r w:rsidRPr="006E79A1">
        <w:rPr>
          <w:rFonts w:ascii="Tahoma" w:hAnsi="Tahoma" w:cs="Tahoma"/>
        </w:rPr>
        <w:t>para el Acuerdo 049 de 1990.</w:t>
      </w:r>
    </w:p>
    <w:p w:rsidR="00866F20" w:rsidRPr="006E79A1" w:rsidRDefault="00866F20" w:rsidP="00CD1668">
      <w:pPr>
        <w:pStyle w:val="Textoindependiente"/>
        <w:spacing w:line="288" w:lineRule="auto"/>
        <w:ind w:firstLine="708"/>
        <w:contextualSpacing/>
        <w:jc w:val="both"/>
        <w:rPr>
          <w:rFonts w:ascii="Tahoma" w:hAnsi="Tahoma" w:cs="Tahoma"/>
          <w:bCs/>
        </w:rPr>
      </w:pPr>
    </w:p>
    <w:p w:rsidR="00866F20" w:rsidRPr="006E79A1" w:rsidRDefault="00866F20" w:rsidP="00CD1668">
      <w:pPr>
        <w:widowControl w:val="0"/>
        <w:autoSpaceDE w:val="0"/>
        <w:autoSpaceDN w:val="0"/>
        <w:adjustRightInd w:val="0"/>
        <w:spacing w:line="288" w:lineRule="auto"/>
        <w:ind w:firstLine="708"/>
        <w:jc w:val="center"/>
        <w:rPr>
          <w:rFonts w:ascii="Tahoma" w:hAnsi="Tahoma" w:cs="Tahoma"/>
          <w:b/>
          <w:u w:val="single"/>
        </w:rPr>
      </w:pPr>
      <w:r w:rsidRPr="006E79A1">
        <w:rPr>
          <w:rFonts w:ascii="Tahoma" w:hAnsi="Tahoma" w:cs="Tahoma"/>
          <w:b/>
          <w:u w:val="single"/>
        </w:rPr>
        <w:t>Ponencia Dra. Ana Lucía Caicedo Calderón</w:t>
      </w:r>
    </w:p>
    <w:p w:rsidR="00EF11B4" w:rsidRPr="006E79A1" w:rsidRDefault="00EF11B4" w:rsidP="00CD1668">
      <w:pPr>
        <w:widowControl w:val="0"/>
        <w:autoSpaceDE w:val="0"/>
        <w:autoSpaceDN w:val="0"/>
        <w:adjustRightInd w:val="0"/>
        <w:spacing w:line="288" w:lineRule="auto"/>
        <w:ind w:firstLine="708"/>
        <w:jc w:val="both"/>
        <w:rPr>
          <w:rFonts w:ascii="Tahoma" w:hAnsi="Tahoma" w:cs="Tahoma"/>
        </w:rPr>
      </w:pPr>
    </w:p>
    <w:p w:rsidR="00137E31" w:rsidRDefault="00137E31"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Por otro lado, las Salas de Decisión No. 1 y 4 de esta Corporación viene aplicando el precedente sentado por la Corte Constitucional en la Sentencia SU-769 de 2014, no obstante cuando se ha acudido a dicha jurisprudencia ha sido de manera restrictiva y residual, en aras de proteger los derechos fundamentes a la seguridad social y al mínimo vital del afiliado, concediéndole la pensión de vejez consagrada en el Acuerdo 049 de 1990, acumulando los aportes efectuados en una de las cajas del sector oficial, cuando carece de suficientes cotizaciones en el sector privado. No obstante, en tratándose de una reliquidación pensional, donde se parte del hecho de que a una persona le fue reconocida la prestación por cumplir a cabalidad las exigencias enmarcadas en una disposición legal, no hay lugar a acudir, de manera subsidiaria, a la interpret</w:t>
      </w:r>
      <w:r w:rsidR="006E79A1">
        <w:rPr>
          <w:rFonts w:ascii="Tahoma" w:hAnsi="Tahoma" w:cs="Tahoma"/>
        </w:rPr>
        <w:t>ación constitucional favorable.</w:t>
      </w:r>
    </w:p>
    <w:p w:rsidR="006E79A1" w:rsidRPr="006E79A1" w:rsidRDefault="006E79A1" w:rsidP="00CD1668">
      <w:pPr>
        <w:widowControl w:val="0"/>
        <w:autoSpaceDE w:val="0"/>
        <w:autoSpaceDN w:val="0"/>
        <w:adjustRightInd w:val="0"/>
        <w:spacing w:line="288" w:lineRule="auto"/>
        <w:ind w:firstLine="708"/>
        <w:jc w:val="both"/>
        <w:rPr>
          <w:rFonts w:ascii="Tahoma" w:hAnsi="Tahoma" w:cs="Tahoma"/>
        </w:rPr>
      </w:pPr>
    </w:p>
    <w:p w:rsidR="00EF11B4" w:rsidRPr="006E79A1" w:rsidRDefault="00EF11B4"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 xml:space="preserve">En el caso de marras, no se discute que a la señora </w:t>
      </w:r>
      <w:r w:rsidR="006106AB" w:rsidRPr="006E79A1">
        <w:rPr>
          <w:rFonts w:ascii="Tahoma" w:hAnsi="Tahoma" w:cs="Tahoma"/>
        </w:rPr>
        <w:t xml:space="preserve">Bernarda Gómez Ruiz </w:t>
      </w:r>
      <w:r w:rsidRPr="006E79A1">
        <w:rPr>
          <w:rFonts w:ascii="Tahoma" w:hAnsi="Tahoma" w:cs="Tahoma"/>
        </w:rPr>
        <w:t>le fue reconocida la pensión de vejez consagrada en el Acuerdo 049 de 1990, en su calidad de beneficiaria del régimen de transición, por acreditar la totalidad de las exigencias consagradas en dicha disposición normativa, por lo que no era necesario remitirse a una interpretación jurisprudencial para reconocer su prestación; ni tampoco era procedente, conforme se acaba de advertir, apelar a dicho precedente para incrementar el monto de su mesada.</w:t>
      </w:r>
    </w:p>
    <w:p w:rsidR="00EF11B4" w:rsidRPr="006E79A1" w:rsidRDefault="00EF11B4" w:rsidP="00CD1668">
      <w:pPr>
        <w:widowControl w:val="0"/>
        <w:autoSpaceDE w:val="0"/>
        <w:autoSpaceDN w:val="0"/>
        <w:adjustRightInd w:val="0"/>
        <w:spacing w:line="288" w:lineRule="auto"/>
        <w:ind w:firstLine="708"/>
        <w:jc w:val="both"/>
        <w:rPr>
          <w:rFonts w:ascii="Tahoma" w:hAnsi="Tahoma" w:cs="Tahoma"/>
        </w:rPr>
      </w:pPr>
    </w:p>
    <w:p w:rsidR="006106AB" w:rsidRPr="006E79A1" w:rsidRDefault="006106AB"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E</w:t>
      </w:r>
      <w:r w:rsidR="0019070D" w:rsidRPr="006E79A1">
        <w:rPr>
          <w:rFonts w:ascii="Tahoma" w:hAnsi="Tahoma" w:cs="Tahoma"/>
        </w:rPr>
        <w:t xml:space="preserve">n este punto es necesario aclarar que si bien </w:t>
      </w:r>
      <w:r w:rsidR="00506BB2" w:rsidRPr="006E79A1">
        <w:rPr>
          <w:rFonts w:ascii="Tahoma" w:hAnsi="Tahoma" w:cs="Tahoma"/>
        </w:rPr>
        <w:t xml:space="preserve">en la Resolución </w:t>
      </w:r>
      <w:proofErr w:type="spellStart"/>
      <w:r w:rsidR="00506BB2" w:rsidRPr="006E79A1">
        <w:rPr>
          <w:rFonts w:ascii="Tahoma" w:hAnsi="Tahoma" w:cs="Tahoma"/>
        </w:rPr>
        <w:t>VPB</w:t>
      </w:r>
      <w:proofErr w:type="spellEnd"/>
      <w:r w:rsidR="00506BB2" w:rsidRPr="006E79A1">
        <w:rPr>
          <w:rFonts w:ascii="Tahoma" w:hAnsi="Tahoma" w:cs="Tahoma"/>
        </w:rPr>
        <w:t xml:space="preserve"> 41918 del 18 de noviembre de 2016 </w:t>
      </w:r>
      <w:r w:rsidR="004A58CA" w:rsidRPr="006E79A1">
        <w:rPr>
          <w:rFonts w:ascii="Tahoma" w:hAnsi="Tahoma" w:cs="Tahoma"/>
        </w:rPr>
        <w:t>(</w:t>
      </w:r>
      <w:proofErr w:type="spellStart"/>
      <w:r w:rsidR="004A58CA" w:rsidRPr="006E79A1">
        <w:rPr>
          <w:rFonts w:ascii="Tahoma" w:hAnsi="Tahoma" w:cs="Tahoma"/>
        </w:rPr>
        <w:t>fl</w:t>
      </w:r>
      <w:proofErr w:type="spellEnd"/>
      <w:r w:rsidR="004A58CA" w:rsidRPr="006E79A1">
        <w:rPr>
          <w:rFonts w:ascii="Tahoma" w:hAnsi="Tahoma" w:cs="Tahoma"/>
        </w:rPr>
        <w:t>. 16 s.s.) s</w:t>
      </w:r>
      <w:r w:rsidR="00506BB2" w:rsidRPr="006E79A1">
        <w:rPr>
          <w:rFonts w:ascii="Tahoma" w:hAnsi="Tahoma" w:cs="Tahoma"/>
        </w:rPr>
        <w:t>e alude de manera descontextualizada a la Ley 33 de 1985</w:t>
      </w:r>
      <w:r w:rsidR="004A58CA" w:rsidRPr="006E79A1">
        <w:rPr>
          <w:rFonts w:ascii="Tahoma" w:hAnsi="Tahoma" w:cs="Tahoma"/>
        </w:rPr>
        <w:t>, lo cierto es que en</w:t>
      </w:r>
      <w:r w:rsidR="002C2E01" w:rsidRPr="006E79A1">
        <w:rPr>
          <w:rFonts w:ascii="Tahoma" w:hAnsi="Tahoma" w:cs="Tahoma"/>
        </w:rPr>
        <w:t xml:space="preserve"> dicho acto </w:t>
      </w:r>
      <w:r w:rsidR="004A58CA" w:rsidRPr="006E79A1">
        <w:rPr>
          <w:rFonts w:ascii="Tahoma" w:hAnsi="Tahoma" w:cs="Tahoma"/>
        </w:rPr>
        <w:t xml:space="preserve">se sigue cimentando la pensión de la demandante en el Acuerdo 049 de 1990, pues nótese que una vez se establece que en el sector público </w:t>
      </w:r>
      <w:r w:rsidR="002C2E01" w:rsidRPr="006E79A1">
        <w:rPr>
          <w:rFonts w:ascii="Tahoma" w:hAnsi="Tahoma" w:cs="Tahoma"/>
        </w:rPr>
        <w:t xml:space="preserve">aquella </w:t>
      </w:r>
      <w:r w:rsidR="004A58CA" w:rsidRPr="006E79A1">
        <w:rPr>
          <w:rFonts w:ascii="Tahoma" w:hAnsi="Tahoma" w:cs="Tahoma"/>
        </w:rPr>
        <w:t xml:space="preserve">cuenta con 3277 días cotizados (468,14 semanas) y en </w:t>
      </w:r>
      <w:r w:rsidR="002C2E01" w:rsidRPr="006E79A1">
        <w:rPr>
          <w:rFonts w:ascii="Tahoma" w:hAnsi="Tahoma" w:cs="Tahoma"/>
        </w:rPr>
        <w:t xml:space="preserve">el privado </w:t>
      </w:r>
      <w:r w:rsidR="00A817B1" w:rsidRPr="006E79A1">
        <w:rPr>
          <w:rFonts w:ascii="Tahoma" w:hAnsi="Tahoma" w:cs="Tahoma"/>
        </w:rPr>
        <w:t>6892 días (</w:t>
      </w:r>
      <w:r w:rsidR="00A817B1" w:rsidRPr="006E79A1">
        <w:rPr>
          <w:rFonts w:ascii="Tahoma" w:hAnsi="Tahoma" w:cs="Tahoma"/>
          <w:b/>
        </w:rPr>
        <w:t>984,57 semanas</w:t>
      </w:r>
      <w:r w:rsidR="00A817B1" w:rsidRPr="006E79A1">
        <w:rPr>
          <w:rFonts w:ascii="Tahoma" w:hAnsi="Tahoma" w:cs="Tahoma"/>
        </w:rPr>
        <w:t>), se tiene en cuenta el 72% de tasa de reemplazo</w:t>
      </w:r>
      <w:r w:rsidR="002C2E01" w:rsidRPr="006E79A1">
        <w:rPr>
          <w:rFonts w:ascii="Tahoma" w:hAnsi="Tahoma" w:cs="Tahoma"/>
        </w:rPr>
        <w:t xml:space="preserve"> </w:t>
      </w:r>
      <w:r w:rsidR="00A817B1" w:rsidRPr="006E79A1">
        <w:rPr>
          <w:rFonts w:ascii="Tahoma" w:hAnsi="Tahoma" w:cs="Tahoma"/>
        </w:rPr>
        <w:t>que establece el parágrafo 2º del artículo 20 del acuerdo en mención para aquellas personas que cuentan con más 950 pero menos de 1000 semanas cotizadas.</w:t>
      </w:r>
    </w:p>
    <w:p w:rsidR="006106AB" w:rsidRPr="006E79A1" w:rsidRDefault="006106AB" w:rsidP="00CD1668">
      <w:pPr>
        <w:widowControl w:val="0"/>
        <w:autoSpaceDE w:val="0"/>
        <w:autoSpaceDN w:val="0"/>
        <w:adjustRightInd w:val="0"/>
        <w:spacing w:line="288" w:lineRule="auto"/>
        <w:ind w:firstLine="708"/>
        <w:jc w:val="both"/>
        <w:rPr>
          <w:rFonts w:ascii="Tahoma" w:hAnsi="Tahoma" w:cs="Tahoma"/>
        </w:rPr>
      </w:pPr>
    </w:p>
    <w:p w:rsidR="004E690F" w:rsidRPr="006E79A1" w:rsidRDefault="004E690F"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En virtud de lo brevemente discurrido se confirmará la decisión apelada.</w:t>
      </w:r>
    </w:p>
    <w:p w:rsidR="004E690F" w:rsidRPr="006E79A1" w:rsidRDefault="004E690F" w:rsidP="00CD1668">
      <w:pPr>
        <w:widowControl w:val="0"/>
        <w:autoSpaceDE w:val="0"/>
        <w:autoSpaceDN w:val="0"/>
        <w:adjustRightInd w:val="0"/>
        <w:spacing w:line="288" w:lineRule="auto"/>
        <w:ind w:firstLine="708"/>
        <w:jc w:val="both"/>
        <w:rPr>
          <w:rFonts w:ascii="Tahoma" w:hAnsi="Tahoma" w:cs="Tahoma"/>
        </w:rPr>
      </w:pPr>
    </w:p>
    <w:p w:rsidR="00EF11B4" w:rsidRPr="006E79A1" w:rsidRDefault="003904BC" w:rsidP="00CD1668">
      <w:pPr>
        <w:widowControl w:val="0"/>
        <w:autoSpaceDE w:val="0"/>
        <w:autoSpaceDN w:val="0"/>
        <w:adjustRightInd w:val="0"/>
        <w:spacing w:line="288" w:lineRule="auto"/>
        <w:ind w:firstLine="708"/>
        <w:jc w:val="both"/>
        <w:rPr>
          <w:rFonts w:ascii="Tahoma" w:hAnsi="Tahoma" w:cs="Tahoma"/>
        </w:rPr>
      </w:pPr>
      <w:r w:rsidRPr="006E79A1">
        <w:rPr>
          <w:rFonts w:ascii="Tahoma" w:hAnsi="Tahoma" w:cs="Tahoma"/>
        </w:rPr>
        <w:t xml:space="preserve">La </w:t>
      </w:r>
      <w:r w:rsidR="000E6055" w:rsidRPr="006E79A1">
        <w:rPr>
          <w:rFonts w:ascii="Tahoma" w:hAnsi="Tahoma" w:cs="Tahoma"/>
        </w:rPr>
        <w:t xml:space="preserve">condena en costas </w:t>
      </w:r>
      <w:r w:rsidR="004D3744" w:rsidRPr="006E79A1">
        <w:rPr>
          <w:rFonts w:ascii="Tahoma" w:hAnsi="Tahoma" w:cs="Tahoma"/>
        </w:rPr>
        <w:t>de primer grado se mantendrá incólume. En segunda instancia correrá a cargo del apelante y a favor de Colpensiones en un 100% y se liquidarán por la secretaría del juzgado de origen.</w:t>
      </w:r>
    </w:p>
    <w:p w:rsidR="00EF11B4" w:rsidRPr="006E79A1" w:rsidRDefault="00EF11B4" w:rsidP="00CD1668">
      <w:pPr>
        <w:widowControl w:val="0"/>
        <w:autoSpaceDE w:val="0"/>
        <w:autoSpaceDN w:val="0"/>
        <w:adjustRightInd w:val="0"/>
        <w:spacing w:line="288" w:lineRule="auto"/>
        <w:ind w:firstLine="708"/>
        <w:jc w:val="both"/>
        <w:rPr>
          <w:rFonts w:ascii="Tahoma" w:hAnsi="Tahoma" w:cs="Tahoma"/>
          <w:bCs/>
        </w:rPr>
      </w:pPr>
    </w:p>
    <w:p w:rsidR="00EF11B4" w:rsidRDefault="00EF11B4" w:rsidP="00CD1668">
      <w:pPr>
        <w:pStyle w:val="Sangradetextonormal"/>
        <w:spacing w:line="288" w:lineRule="auto"/>
      </w:pPr>
      <w:r w:rsidRPr="006E79A1">
        <w:t xml:space="preserve">En mérito de lo expuesto, el </w:t>
      </w:r>
      <w:r w:rsidRPr="006E79A1">
        <w:rPr>
          <w:b/>
        </w:rPr>
        <w:t>Tribunal Superior del Distrito Judicial de Pereira (Risaralda)</w:t>
      </w:r>
      <w:r w:rsidRPr="006E79A1">
        <w:t xml:space="preserve">, </w:t>
      </w:r>
      <w:r w:rsidRPr="006E79A1">
        <w:rPr>
          <w:b/>
        </w:rPr>
        <w:t>Sala laboral</w:t>
      </w:r>
      <w:r w:rsidRPr="006E79A1">
        <w:t>, administrando justicia en nombre de la República y por autoridad de la Ley,</w:t>
      </w:r>
    </w:p>
    <w:p w:rsidR="006E79A1" w:rsidRPr="006E79A1" w:rsidRDefault="006E79A1" w:rsidP="00CD1668">
      <w:pPr>
        <w:pStyle w:val="Sangradetextonormal"/>
        <w:spacing w:line="288" w:lineRule="auto"/>
      </w:pPr>
    </w:p>
    <w:p w:rsidR="00EF11B4" w:rsidRPr="006E79A1" w:rsidRDefault="00EF11B4" w:rsidP="00CD1668">
      <w:pPr>
        <w:widowControl w:val="0"/>
        <w:autoSpaceDE w:val="0"/>
        <w:autoSpaceDN w:val="0"/>
        <w:adjustRightInd w:val="0"/>
        <w:spacing w:line="288" w:lineRule="auto"/>
        <w:jc w:val="center"/>
        <w:rPr>
          <w:rFonts w:ascii="Tahoma" w:hAnsi="Tahoma" w:cs="Tahoma"/>
          <w:b/>
        </w:rPr>
      </w:pPr>
      <w:r w:rsidRPr="006E79A1">
        <w:rPr>
          <w:rFonts w:ascii="Tahoma" w:hAnsi="Tahoma" w:cs="Tahoma"/>
          <w:b/>
        </w:rPr>
        <w:t>R E S U E L V E:</w:t>
      </w:r>
    </w:p>
    <w:p w:rsidR="00EF11B4" w:rsidRPr="006E79A1" w:rsidRDefault="00EF11B4" w:rsidP="00CD1668">
      <w:pPr>
        <w:widowControl w:val="0"/>
        <w:autoSpaceDE w:val="0"/>
        <w:autoSpaceDN w:val="0"/>
        <w:adjustRightInd w:val="0"/>
        <w:spacing w:line="288" w:lineRule="auto"/>
        <w:jc w:val="both"/>
        <w:rPr>
          <w:rFonts w:ascii="Tahoma" w:hAnsi="Tahoma" w:cs="Tahoma"/>
        </w:rPr>
      </w:pPr>
    </w:p>
    <w:p w:rsidR="004A617F" w:rsidRPr="006E79A1" w:rsidRDefault="00EF11B4" w:rsidP="00CD1668">
      <w:pPr>
        <w:spacing w:line="288" w:lineRule="auto"/>
        <w:ind w:firstLine="708"/>
        <w:jc w:val="both"/>
        <w:rPr>
          <w:rFonts w:ascii="Tahoma" w:hAnsi="Tahoma" w:cs="Tahoma"/>
        </w:rPr>
      </w:pPr>
      <w:r w:rsidRPr="006E79A1">
        <w:rPr>
          <w:rFonts w:ascii="Tahoma" w:hAnsi="Tahoma" w:cs="Tahoma"/>
          <w:b/>
          <w:u w:val="single"/>
        </w:rPr>
        <w:t>PRIMERO</w:t>
      </w:r>
      <w:r w:rsidRPr="006E79A1">
        <w:rPr>
          <w:rFonts w:ascii="Tahoma" w:hAnsi="Tahoma" w:cs="Tahoma"/>
        </w:rPr>
        <w:t xml:space="preserve">.- </w:t>
      </w:r>
      <w:r w:rsidR="004D3744" w:rsidRPr="006E79A1">
        <w:rPr>
          <w:rFonts w:ascii="Tahoma" w:hAnsi="Tahoma" w:cs="Tahoma"/>
          <w:b/>
        </w:rPr>
        <w:t>CONFIRMAR</w:t>
      </w:r>
      <w:r w:rsidRPr="006E79A1">
        <w:rPr>
          <w:rFonts w:ascii="Tahoma" w:hAnsi="Tahoma" w:cs="Tahoma"/>
        </w:rPr>
        <w:t xml:space="preserve"> la sentencia proferida por el Juzgado </w:t>
      </w:r>
      <w:r w:rsidR="0019070D" w:rsidRPr="006E79A1">
        <w:rPr>
          <w:rFonts w:ascii="Tahoma" w:hAnsi="Tahoma" w:cs="Tahoma"/>
        </w:rPr>
        <w:t>Primer</w:t>
      </w:r>
      <w:r w:rsidRPr="006E79A1">
        <w:rPr>
          <w:rFonts w:ascii="Tahoma" w:hAnsi="Tahoma" w:cs="Tahoma"/>
        </w:rPr>
        <w:t>o Laboral del Circuito de Pereira dentro del proceso laboral</w:t>
      </w:r>
      <w:r w:rsidRPr="006E79A1">
        <w:rPr>
          <w:rFonts w:ascii="Tahoma" w:hAnsi="Tahoma" w:cs="Tahoma"/>
          <w:lang w:val="es-ES_tradnl"/>
        </w:rPr>
        <w:t xml:space="preserve"> instaurado </w:t>
      </w:r>
      <w:r w:rsidR="004A617F" w:rsidRPr="006E79A1">
        <w:rPr>
          <w:rFonts w:ascii="Tahoma" w:hAnsi="Tahoma" w:cs="Tahoma"/>
          <w:b/>
          <w:lang w:val="es-ES_tradnl"/>
        </w:rPr>
        <w:t xml:space="preserve">Bernarda Lucía Gómez Ruiz </w:t>
      </w:r>
      <w:r w:rsidR="004A617F" w:rsidRPr="006E79A1">
        <w:rPr>
          <w:rFonts w:ascii="Tahoma" w:hAnsi="Tahoma" w:cs="Tahoma"/>
          <w:lang w:val="es-ES_tradnl"/>
        </w:rPr>
        <w:t xml:space="preserve">en contra de la </w:t>
      </w:r>
      <w:r w:rsidR="004A617F" w:rsidRPr="006E79A1">
        <w:rPr>
          <w:rFonts w:ascii="Tahoma" w:hAnsi="Tahoma" w:cs="Tahoma"/>
          <w:b/>
          <w:lang w:val="es-ES_tradnl"/>
        </w:rPr>
        <w:t>Administradora Colombiana de Pensiones – Colpensiones</w:t>
      </w:r>
      <w:r w:rsidR="004A617F" w:rsidRPr="006E79A1">
        <w:rPr>
          <w:rFonts w:ascii="Tahoma" w:hAnsi="Tahoma" w:cs="Tahoma"/>
          <w:lang w:val="es-ES_tradnl"/>
        </w:rPr>
        <w:t xml:space="preserve">, al cual fue vinculada la </w:t>
      </w:r>
      <w:r w:rsidR="004A617F" w:rsidRPr="006E79A1">
        <w:rPr>
          <w:rFonts w:ascii="Tahoma" w:hAnsi="Tahoma" w:cs="Tahoma"/>
          <w:b/>
        </w:rPr>
        <w:t xml:space="preserve">Unidad Administrativa Especial de Gestión Pensional y Contribuciones Parafiscales de la Protección Social – </w:t>
      </w:r>
      <w:proofErr w:type="spellStart"/>
      <w:r w:rsidR="004A617F" w:rsidRPr="006E79A1">
        <w:rPr>
          <w:rFonts w:ascii="Tahoma" w:hAnsi="Tahoma" w:cs="Tahoma"/>
          <w:b/>
        </w:rPr>
        <w:t>UGPP</w:t>
      </w:r>
      <w:proofErr w:type="spellEnd"/>
      <w:r w:rsidR="004D3744" w:rsidRPr="006E79A1">
        <w:rPr>
          <w:rFonts w:ascii="Tahoma" w:hAnsi="Tahoma" w:cs="Tahoma"/>
          <w:b/>
        </w:rPr>
        <w:t>.</w:t>
      </w:r>
    </w:p>
    <w:p w:rsidR="00EF11B4" w:rsidRPr="006E79A1" w:rsidRDefault="00EF11B4" w:rsidP="00CD1668">
      <w:pPr>
        <w:spacing w:line="288" w:lineRule="auto"/>
        <w:ind w:firstLine="708"/>
        <w:jc w:val="both"/>
        <w:rPr>
          <w:rFonts w:ascii="Tahoma" w:hAnsi="Tahoma" w:cs="Tahoma"/>
        </w:rPr>
      </w:pPr>
    </w:p>
    <w:p w:rsidR="00EF11B4" w:rsidRPr="006E79A1" w:rsidRDefault="00EF11B4" w:rsidP="00CD1668">
      <w:pPr>
        <w:spacing w:line="288" w:lineRule="auto"/>
        <w:ind w:firstLine="708"/>
        <w:jc w:val="both"/>
        <w:rPr>
          <w:rFonts w:ascii="Tahoma" w:hAnsi="Tahoma" w:cs="Tahoma"/>
        </w:rPr>
      </w:pPr>
      <w:r w:rsidRPr="006E79A1">
        <w:rPr>
          <w:rFonts w:ascii="Tahoma" w:hAnsi="Tahoma" w:cs="Tahoma"/>
          <w:b/>
          <w:u w:val="single"/>
          <w:lang w:val="es-ES_tradnl"/>
        </w:rPr>
        <w:t>SEGUNDO</w:t>
      </w:r>
      <w:r w:rsidRPr="006E79A1">
        <w:rPr>
          <w:rFonts w:ascii="Tahoma" w:hAnsi="Tahoma" w:cs="Tahoma"/>
          <w:b/>
          <w:lang w:val="es-ES_tradnl"/>
        </w:rPr>
        <w:t xml:space="preserve">.- </w:t>
      </w:r>
      <w:r w:rsidR="004D3744" w:rsidRPr="006E79A1">
        <w:rPr>
          <w:rFonts w:ascii="Tahoma" w:hAnsi="Tahoma" w:cs="Tahoma"/>
          <w:b/>
        </w:rPr>
        <w:t>CONDENAR</w:t>
      </w:r>
      <w:r w:rsidR="004D3744" w:rsidRPr="006E79A1">
        <w:rPr>
          <w:rFonts w:ascii="Tahoma" w:hAnsi="Tahoma" w:cs="Tahoma"/>
        </w:rPr>
        <w:t xml:space="preserve"> </w:t>
      </w:r>
      <w:r w:rsidR="003904BC" w:rsidRPr="006E79A1">
        <w:rPr>
          <w:rFonts w:ascii="Tahoma" w:hAnsi="Tahoma" w:cs="Tahoma"/>
        </w:rPr>
        <w:t xml:space="preserve">en costas a </w:t>
      </w:r>
      <w:r w:rsidR="004D3744" w:rsidRPr="006E79A1">
        <w:rPr>
          <w:rFonts w:ascii="Tahoma" w:hAnsi="Tahoma" w:cs="Tahoma"/>
        </w:rPr>
        <w:t xml:space="preserve">la parte demandante y a favor de </w:t>
      </w:r>
      <w:r w:rsidR="003904BC" w:rsidRPr="006E79A1">
        <w:rPr>
          <w:rFonts w:ascii="Tahoma" w:hAnsi="Tahoma" w:cs="Tahoma"/>
        </w:rPr>
        <w:t xml:space="preserve">Colpensiones en </w:t>
      </w:r>
      <w:r w:rsidR="004D3744" w:rsidRPr="006E79A1">
        <w:rPr>
          <w:rFonts w:ascii="Tahoma" w:hAnsi="Tahoma" w:cs="Tahoma"/>
        </w:rPr>
        <w:t>un 100%</w:t>
      </w:r>
      <w:r w:rsidR="003904BC" w:rsidRPr="006E79A1">
        <w:rPr>
          <w:rFonts w:ascii="Tahoma" w:hAnsi="Tahoma" w:cs="Tahoma"/>
        </w:rPr>
        <w:t>. Liquídense por la secretaría del juzgado de origen.</w:t>
      </w:r>
    </w:p>
    <w:p w:rsidR="005D1A51" w:rsidRPr="006E79A1" w:rsidRDefault="005D1A51" w:rsidP="00CD1668">
      <w:pPr>
        <w:pStyle w:val="Sinespaciado"/>
        <w:spacing w:line="288" w:lineRule="auto"/>
        <w:ind w:firstLine="709"/>
        <w:rPr>
          <w:rFonts w:ascii="Tahoma" w:hAnsi="Tahoma" w:cs="Tahoma"/>
          <w:b/>
          <w:u w:val="single"/>
        </w:rPr>
      </w:pPr>
    </w:p>
    <w:p w:rsidR="00EF11B4" w:rsidRPr="006E79A1" w:rsidRDefault="00EF11B4" w:rsidP="00CD1668">
      <w:pPr>
        <w:widowControl w:val="0"/>
        <w:autoSpaceDE w:val="0"/>
        <w:autoSpaceDN w:val="0"/>
        <w:adjustRightInd w:val="0"/>
        <w:spacing w:line="288" w:lineRule="auto"/>
        <w:ind w:firstLine="709"/>
        <w:jc w:val="both"/>
        <w:rPr>
          <w:rFonts w:ascii="Tahoma" w:hAnsi="Tahoma" w:cs="Tahoma"/>
          <w:b/>
          <w:bCs/>
        </w:rPr>
      </w:pPr>
      <w:r w:rsidRPr="006E79A1">
        <w:rPr>
          <w:rFonts w:ascii="Tahoma" w:hAnsi="Tahoma" w:cs="Tahoma"/>
          <w:b/>
          <w:bCs/>
        </w:rPr>
        <w:t>Notificación surtida en estrados.</w:t>
      </w:r>
    </w:p>
    <w:p w:rsidR="00EF11B4" w:rsidRPr="006E79A1" w:rsidRDefault="00EF11B4" w:rsidP="00CD1668">
      <w:pPr>
        <w:pStyle w:val="Sinespaciado"/>
        <w:spacing w:line="288" w:lineRule="auto"/>
        <w:ind w:firstLine="709"/>
        <w:rPr>
          <w:rFonts w:ascii="Tahoma" w:hAnsi="Tahoma" w:cs="Tahoma"/>
        </w:rPr>
      </w:pPr>
    </w:p>
    <w:p w:rsidR="00EF11B4" w:rsidRPr="006E79A1" w:rsidRDefault="00EF11B4" w:rsidP="00CD1668">
      <w:pPr>
        <w:widowControl w:val="0"/>
        <w:autoSpaceDE w:val="0"/>
        <w:autoSpaceDN w:val="0"/>
        <w:adjustRightInd w:val="0"/>
        <w:spacing w:line="288" w:lineRule="auto"/>
        <w:ind w:firstLine="709"/>
        <w:jc w:val="both"/>
        <w:rPr>
          <w:rFonts w:ascii="Tahoma" w:hAnsi="Tahoma" w:cs="Tahoma"/>
        </w:rPr>
      </w:pPr>
      <w:r w:rsidRPr="006E79A1">
        <w:rPr>
          <w:rFonts w:ascii="Tahoma" w:hAnsi="Tahoma" w:cs="Tahoma"/>
          <w:b/>
        </w:rPr>
        <w:t>Cúmplase</w:t>
      </w:r>
      <w:r w:rsidRPr="006E79A1">
        <w:rPr>
          <w:rFonts w:ascii="Tahoma" w:hAnsi="Tahoma" w:cs="Tahoma"/>
        </w:rPr>
        <w:t xml:space="preserve"> y </w:t>
      </w:r>
      <w:r w:rsidRPr="006E79A1">
        <w:rPr>
          <w:rFonts w:ascii="Tahoma" w:hAnsi="Tahoma" w:cs="Tahoma"/>
          <w:b/>
        </w:rPr>
        <w:t>devuélvase</w:t>
      </w:r>
      <w:r w:rsidRPr="006E79A1">
        <w:rPr>
          <w:rFonts w:ascii="Tahoma" w:hAnsi="Tahoma" w:cs="Tahoma"/>
        </w:rPr>
        <w:t xml:space="preserve"> el expediente al Juzgado de origen.</w:t>
      </w:r>
    </w:p>
    <w:p w:rsidR="00EF11B4" w:rsidRPr="006E79A1" w:rsidRDefault="00EF11B4" w:rsidP="00CD1668">
      <w:pPr>
        <w:pStyle w:val="Sinespaciado"/>
        <w:spacing w:line="288" w:lineRule="auto"/>
        <w:ind w:firstLine="709"/>
        <w:rPr>
          <w:rFonts w:ascii="Tahoma" w:hAnsi="Tahoma" w:cs="Tahoma"/>
        </w:rPr>
      </w:pPr>
    </w:p>
    <w:p w:rsidR="003B4286" w:rsidRPr="006E79A1" w:rsidRDefault="003B4286" w:rsidP="00CD1668">
      <w:pPr>
        <w:spacing w:line="288" w:lineRule="auto"/>
        <w:ind w:firstLine="709"/>
        <w:jc w:val="both"/>
        <w:rPr>
          <w:rFonts w:ascii="Tahoma" w:hAnsi="Tahoma" w:cs="Tahoma"/>
        </w:rPr>
      </w:pPr>
      <w:r w:rsidRPr="006E79A1">
        <w:rPr>
          <w:rFonts w:ascii="Tahoma" w:hAnsi="Tahoma" w:cs="Tahoma"/>
        </w:rPr>
        <w:t>La Magistrada ponente,</w:t>
      </w: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pStyle w:val="Ttulo3"/>
        <w:spacing w:before="0" w:after="0" w:line="288" w:lineRule="auto"/>
        <w:ind w:firstLine="709"/>
        <w:jc w:val="center"/>
        <w:rPr>
          <w:rFonts w:ascii="Tahoma" w:hAnsi="Tahoma" w:cs="Tahoma"/>
          <w:b w:val="0"/>
          <w:bCs w:val="0"/>
          <w:sz w:val="24"/>
          <w:szCs w:val="24"/>
        </w:rPr>
      </w:pPr>
      <w:r w:rsidRPr="006E79A1">
        <w:rPr>
          <w:rFonts w:ascii="Tahoma" w:hAnsi="Tahoma" w:cs="Tahoma"/>
          <w:sz w:val="24"/>
          <w:szCs w:val="24"/>
        </w:rPr>
        <w:t>ANA LUCÍA CAICEDO CALDERÓN</w:t>
      </w:r>
    </w:p>
    <w:p w:rsidR="003B4286" w:rsidRPr="006E79A1" w:rsidRDefault="003B4286" w:rsidP="00CD1668">
      <w:pPr>
        <w:pStyle w:val="Sinespaciado"/>
        <w:spacing w:line="288" w:lineRule="auto"/>
        <w:ind w:left="4247" w:firstLine="1"/>
        <w:rPr>
          <w:rFonts w:ascii="Tahoma" w:hAnsi="Tahoma" w:cs="Tahoma"/>
        </w:rPr>
      </w:pPr>
      <w:r w:rsidRPr="006E79A1">
        <w:rPr>
          <w:rFonts w:ascii="Tahoma" w:hAnsi="Tahoma" w:cs="Tahoma"/>
        </w:rPr>
        <w:t xml:space="preserve"> Aclara voto</w:t>
      </w:r>
    </w:p>
    <w:p w:rsidR="003B4286" w:rsidRPr="006E79A1" w:rsidRDefault="003B4286" w:rsidP="00CD1668">
      <w:pPr>
        <w:pStyle w:val="Sinespaciado"/>
        <w:spacing w:line="288" w:lineRule="auto"/>
        <w:ind w:firstLine="709"/>
        <w:jc w:val="center"/>
        <w:rPr>
          <w:rFonts w:ascii="Tahoma" w:hAnsi="Tahoma" w:cs="Tahoma"/>
        </w:rPr>
      </w:pP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spacing w:line="288" w:lineRule="auto"/>
        <w:ind w:firstLine="709"/>
        <w:jc w:val="both"/>
        <w:rPr>
          <w:rFonts w:ascii="Tahoma" w:hAnsi="Tahoma" w:cs="Tahoma"/>
        </w:rPr>
      </w:pPr>
      <w:r w:rsidRPr="006E79A1">
        <w:rPr>
          <w:rFonts w:ascii="Tahoma" w:hAnsi="Tahoma" w:cs="Tahoma"/>
        </w:rPr>
        <w:t>La Magistrada ponente,</w:t>
      </w:r>
      <w:r w:rsidRPr="006E79A1">
        <w:rPr>
          <w:rFonts w:ascii="Tahoma" w:hAnsi="Tahoma" w:cs="Tahoma"/>
        </w:rPr>
        <w:tab/>
      </w:r>
      <w:r w:rsidRPr="006E79A1">
        <w:rPr>
          <w:rFonts w:ascii="Tahoma" w:hAnsi="Tahoma" w:cs="Tahoma"/>
        </w:rPr>
        <w:tab/>
      </w:r>
      <w:r w:rsidRPr="006E79A1">
        <w:rPr>
          <w:rFonts w:ascii="Tahoma" w:hAnsi="Tahoma" w:cs="Tahoma"/>
        </w:rPr>
        <w:tab/>
      </w:r>
      <w:r w:rsidRPr="006E79A1">
        <w:rPr>
          <w:rFonts w:ascii="Tahoma" w:hAnsi="Tahoma" w:cs="Tahoma"/>
        </w:rPr>
        <w:tab/>
        <w:t>El Magistrado,</w:t>
      </w: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pStyle w:val="Sinespaciado"/>
        <w:spacing w:line="288" w:lineRule="auto"/>
        <w:ind w:firstLine="709"/>
        <w:rPr>
          <w:rFonts w:ascii="Tahoma" w:hAnsi="Tahoma" w:cs="Tahoma"/>
        </w:rPr>
      </w:pPr>
    </w:p>
    <w:p w:rsidR="003B4286" w:rsidRPr="006E79A1" w:rsidRDefault="003B4286" w:rsidP="00CD1668">
      <w:pPr>
        <w:spacing w:line="288" w:lineRule="auto"/>
        <w:rPr>
          <w:rFonts w:ascii="Tahoma" w:hAnsi="Tahoma" w:cs="Tahoma"/>
          <w:b/>
        </w:rPr>
      </w:pPr>
    </w:p>
    <w:p w:rsidR="003B4286" w:rsidRPr="006E79A1" w:rsidRDefault="003B4286" w:rsidP="00CD1668">
      <w:pPr>
        <w:spacing w:line="288" w:lineRule="auto"/>
        <w:rPr>
          <w:rFonts w:ascii="Tahoma" w:hAnsi="Tahoma" w:cs="Tahoma"/>
          <w:b/>
        </w:rPr>
      </w:pPr>
      <w:r w:rsidRPr="006E79A1">
        <w:rPr>
          <w:rFonts w:ascii="Tahoma" w:hAnsi="Tahoma" w:cs="Tahoma"/>
          <w:b/>
        </w:rPr>
        <w:t>OLGA LUCÍA HOYOS SEPÚL</w:t>
      </w:r>
      <w:r w:rsidR="006E79A1">
        <w:rPr>
          <w:rFonts w:ascii="Tahoma" w:hAnsi="Tahoma" w:cs="Tahoma"/>
          <w:b/>
        </w:rPr>
        <w:t xml:space="preserve">VEDA               </w:t>
      </w:r>
      <w:r w:rsidRPr="006E79A1">
        <w:rPr>
          <w:rFonts w:ascii="Tahoma" w:hAnsi="Tahoma" w:cs="Tahoma"/>
          <w:b/>
        </w:rPr>
        <w:t xml:space="preserve">   JULIO CÉSAR SALAZAR MUÑOZ</w:t>
      </w:r>
    </w:p>
    <w:p w:rsidR="00DF17AC" w:rsidRDefault="003B4286" w:rsidP="00CD1668">
      <w:pPr>
        <w:spacing w:line="288" w:lineRule="auto"/>
        <w:ind w:firstLine="708"/>
        <w:rPr>
          <w:rFonts w:ascii="Tahoma" w:hAnsi="Tahoma" w:cs="Tahoma"/>
        </w:rPr>
      </w:pPr>
      <w:r w:rsidRPr="006E79A1">
        <w:rPr>
          <w:rFonts w:ascii="Tahoma" w:hAnsi="Tahoma" w:cs="Tahoma"/>
        </w:rPr>
        <w:t xml:space="preserve">     </w:t>
      </w:r>
      <w:r w:rsidR="006E79A1">
        <w:rPr>
          <w:rFonts w:ascii="Tahoma" w:hAnsi="Tahoma" w:cs="Tahoma"/>
        </w:rPr>
        <w:t xml:space="preserve"> </w:t>
      </w:r>
      <w:r w:rsidRPr="006E79A1">
        <w:rPr>
          <w:rFonts w:ascii="Tahoma" w:hAnsi="Tahoma" w:cs="Tahoma"/>
        </w:rPr>
        <w:t xml:space="preserve"> Magistrada </w:t>
      </w:r>
      <w:r w:rsidRPr="006E79A1">
        <w:rPr>
          <w:rFonts w:ascii="Tahoma" w:hAnsi="Tahoma" w:cs="Tahoma"/>
        </w:rPr>
        <w:tab/>
      </w:r>
      <w:r w:rsidRPr="006E79A1">
        <w:rPr>
          <w:rFonts w:ascii="Tahoma" w:hAnsi="Tahoma" w:cs="Tahoma"/>
        </w:rPr>
        <w:tab/>
      </w:r>
      <w:r w:rsidRPr="006E79A1">
        <w:rPr>
          <w:rFonts w:ascii="Tahoma" w:hAnsi="Tahoma" w:cs="Tahoma"/>
        </w:rPr>
        <w:tab/>
      </w:r>
      <w:r w:rsidRPr="006E79A1">
        <w:rPr>
          <w:rFonts w:ascii="Tahoma" w:hAnsi="Tahoma" w:cs="Tahoma"/>
        </w:rPr>
        <w:tab/>
        <w:t xml:space="preserve">  </w:t>
      </w:r>
      <w:r w:rsidR="006E79A1">
        <w:rPr>
          <w:rFonts w:ascii="Tahoma" w:hAnsi="Tahoma" w:cs="Tahoma"/>
        </w:rPr>
        <w:t xml:space="preserve">   </w:t>
      </w:r>
      <w:r w:rsidRPr="006E79A1">
        <w:rPr>
          <w:rFonts w:ascii="Tahoma" w:hAnsi="Tahoma" w:cs="Tahoma"/>
        </w:rPr>
        <w:t xml:space="preserve">              Magistrado</w:t>
      </w:r>
    </w:p>
    <w:p w:rsidR="00E05C3F" w:rsidRDefault="00E05C3F" w:rsidP="00E05C3F">
      <w:pPr>
        <w:spacing w:line="288" w:lineRule="auto"/>
        <w:rPr>
          <w:rFonts w:ascii="Tahoma" w:hAnsi="Tahoma" w:cs="Tahoma"/>
        </w:rPr>
      </w:pPr>
    </w:p>
    <w:p w:rsidR="00E05C3F" w:rsidRDefault="00E05C3F">
      <w:pPr>
        <w:spacing w:after="160" w:line="259" w:lineRule="auto"/>
        <w:rPr>
          <w:rFonts w:ascii="Tahoma" w:hAnsi="Tahoma" w:cs="Tahoma"/>
        </w:rPr>
      </w:pPr>
      <w:r>
        <w:rPr>
          <w:rFonts w:ascii="Tahoma" w:hAnsi="Tahoma" w:cs="Tahoma"/>
        </w:rPr>
        <w:br w:type="page"/>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lastRenderedPageBreak/>
        <w:t xml:space="preserve">Providencia: </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Sentencia del 26 de julio de 2019</w:t>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t>Radicación No.:</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66001-31-05-001-2017-00104-01</w:t>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t>Proceso:</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 xml:space="preserve">Ordinario laboral </w:t>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t>Demandante:</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Bernarda Lucía Gómez Ruíz</w:t>
      </w:r>
    </w:p>
    <w:p w:rsidR="00E05C3F" w:rsidRPr="00E05C3F" w:rsidRDefault="00E05C3F" w:rsidP="00E05C3F">
      <w:pPr>
        <w:widowControl w:val="0"/>
        <w:autoSpaceDE w:val="0"/>
        <w:autoSpaceDN w:val="0"/>
        <w:adjustRightInd w:val="0"/>
        <w:ind w:left="708" w:hanging="708"/>
        <w:jc w:val="both"/>
        <w:rPr>
          <w:rFonts w:ascii="Tahoma" w:hAnsi="Tahoma" w:cs="Tahoma"/>
          <w:color w:val="000000" w:themeColor="text1"/>
          <w:sz w:val="22"/>
          <w:szCs w:val="18"/>
        </w:rPr>
      </w:pPr>
      <w:r w:rsidRPr="00E05C3F">
        <w:rPr>
          <w:rFonts w:ascii="Tahoma" w:hAnsi="Tahoma" w:cs="Tahoma"/>
          <w:color w:val="000000" w:themeColor="text1"/>
          <w:sz w:val="22"/>
          <w:szCs w:val="18"/>
        </w:rPr>
        <w:t>Demandado:</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Colpensiones</w:t>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t>Magistradas ponentes:</w:t>
      </w:r>
      <w:r w:rsidRPr="00E05C3F">
        <w:rPr>
          <w:rFonts w:ascii="Tahoma" w:hAnsi="Tahoma" w:cs="Tahoma"/>
          <w:color w:val="000000" w:themeColor="text1"/>
          <w:sz w:val="22"/>
          <w:szCs w:val="18"/>
        </w:rPr>
        <w:tab/>
        <w:t>Dra. Ana Lucía Caicedo Calderón</w:t>
      </w:r>
    </w:p>
    <w:p w:rsidR="00E05C3F" w:rsidRPr="00E05C3F" w:rsidRDefault="00E05C3F" w:rsidP="00E05C3F">
      <w:pPr>
        <w:widowControl w:val="0"/>
        <w:autoSpaceDE w:val="0"/>
        <w:autoSpaceDN w:val="0"/>
        <w:adjustRightInd w:val="0"/>
        <w:jc w:val="both"/>
        <w:rPr>
          <w:rFonts w:ascii="Tahoma" w:hAnsi="Tahoma" w:cs="Tahoma"/>
          <w:color w:val="000000" w:themeColor="text1"/>
          <w:sz w:val="22"/>
          <w:szCs w:val="18"/>
        </w:rPr>
      </w:pP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Dra. Olga Lucía Hoyos Sepúlveda</w:t>
      </w:r>
    </w:p>
    <w:p w:rsidR="00E05C3F" w:rsidRPr="00E05C3F" w:rsidRDefault="00E05C3F" w:rsidP="00E05C3F">
      <w:pPr>
        <w:widowControl w:val="0"/>
        <w:autoSpaceDE w:val="0"/>
        <w:autoSpaceDN w:val="0"/>
        <w:adjustRightInd w:val="0"/>
        <w:ind w:left="2805" w:hanging="2805"/>
        <w:jc w:val="both"/>
        <w:rPr>
          <w:rFonts w:ascii="Tahoma" w:hAnsi="Tahoma" w:cs="Tahoma"/>
          <w:color w:val="000000" w:themeColor="text1"/>
          <w:sz w:val="22"/>
          <w:szCs w:val="18"/>
        </w:rPr>
      </w:pPr>
      <w:r w:rsidRPr="00E05C3F">
        <w:rPr>
          <w:rFonts w:ascii="Tahoma" w:hAnsi="Tahoma" w:cs="Tahoma"/>
          <w:color w:val="000000" w:themeColor="text1"/>
          <w:sz w:val="22"/>
          <w:szCs w:val="18"/>
        </w:rPr>
        <w:t>Magistrada que aclara voto:</w:t>
      </w:r>
      <w:r w:rsidRPr="00E05C3F">
        <w:rPr>
          <w:rFonts w:ascii="Tahoma" w:hAnsi="Tahoma" w:cs="Tahoma"/>
          <w:color w:val="000000" w:themeColor="text1"/>
          <w:sz w:val="22"/>
          <w:szCs w:val="18"/>
        </w:rPr>
        <w:tab/>
      </w:r>
      <w:r w:rsidRPr="00E05C3F">
        <w:rPr>
          <w:rFonts w:ascii="Tahoma" w:hAnsi="Tahoma" w:cs="Tahoma"/>
          <w:color w:val="000000" w:themeColor="text1"/>
          <w:sz w:val="22"/>
          <w:szCs w:val="18"/>
        </w:rPr>
        <w:tab/>
        <w:t>Dra. Ana Lucia Caicedo Calderón</w:t>
      </w:r>
    </w:p>
    <w:p w:rsidR="00E05C3F" w:rsidRPr="00E05C3F" w:rsidRDefault="00E05C3F" w:rsidP="00E05C3F">
      <w:pPr>
        <w:widowControl w:val="0"/>
        <w:autoSpaceDE w:val="0"/>
        <w:autoSpaceDN w:val="0"/>
        <w:adjustRightInd w:val="0"/>
        <w:spacing w:line="288" w:lineRule="auto"/>
        <w:ind w:left="2805" w:hanging="2805"/>
        <w:jc w:val="both"/>
        <w:rPr>
          <w:rFonts w:ascii="Tahoma" w:hAnsi="Tahoma" w:cs="Tahoma"/>
          <w:b/>
          <w:color w:val="000000" w:themeColor="text1"/>
          <w:lang w:eastAsia="es-MX"/>
        </w:rPr>
      </w:pPr>
    </w:p>
    <w:p w:rsidR="00E05C3F" w:rsidRPr="00E05C3F" w:rsidRDefault="00E05C3F" w:rsidP="00E05C3F">
      <w:pPr>
        <w:spacing w:line="288" w:lineRule="auto"/>
        <w:rPr>
          <w:rFonts w:ascii="Tahoma" w:hAnsi="Tahoma" w:cs="Tahoma"/>
          <w:color w:val="000000" w:themeColor="text1"/>
          <w:lang w:val="es-CO" w:eastAsia="es-MX"/>
        </w:rPr>
      </w:pPr>
    </w:p>
    <w:p w:rsidR="00E05C3F" w:rsidRPr="00E05C3F" w:rsidRDefault="00E05C3F" w:rsidP="00E05C3F">
      <w:pPr>
        <w:keepNext/>
        <w:spacing w:line="288" w:lineRule="auto"/>
        <w:jc w:val="center"/>
        <w:outlineLvl w:val="0"/>
        <w:rPr>
          <w:rFonts w:ascii="Tahoma" w:hAnsi="Tahoma" w:cs="Tahoma"/>
          <w:b/>
          <w:bCs/>
          <w:color w:val="000000" w:themeColor="text1"/>
          <w:u w:val="single"/>
        </w:rPr>
      </w:pPr>
      <w:r w:rsidRPr="00E05C3F">
        <w:rPr>
          <w:rFonts w:ascii="Tahoma" w:hAnsi="Tahoma" w:cs="Tahoma"/>
          <w:b/>
          <w:bCs/>
          <w:color w:val="000000" w:themeColor="text1"/>
          <w:u w:val="single"/>
        </w:rPr>
        <w:t>ACLARACIÓN DE VOTO</w:t>
      </w:r>
    </w:p>
    <w:p w:rsidR="00E05C3F" w:rsidRPr="00E05C3F" w:rsidRDefault="00E05C3F" w:rsidP="00E05C3F">
      <w:pPr>
        <w:spacing w:line="288" w:lineRule="auto"/>
        <w:jc w:val="both"/>
        <w:rPr>
          <w:rFonts w:ascii="Tahoma" w:hAnsi="Tahoma" w:cs="Tahoma"/>
          <w:b/>
          <w:bCs/>
          <w:color w:val="000000" w:themeColor="text1"/>
        </w:rPr>
      </w:pPr>
    </w:p>
    <w:p w:rsidR="00E05C3F" w:rsidRPr="00E05C3F" w:rsidRDefault="00E05C3F" w:rsidP="00E05C3F">
      <w:pPr>
        <w:spacing w:line="288" w:lineRule="auto"/>
        <w:jc w:val="both"/>
        <w:rPr>
          <w:rFonts w:ascii="Tahoma" w:hAnsi="Tahoma" w:cs="Tahoma"/>
          <w:b/>
          <w:bCs/>
          <w:color w:val="000000" w:themeColor="text1"/>
        </w:rPr>
      </w:pPr>
    </w:p>
    <w:p w:rsidR="00E05C3F" w:rsidRPr="00E05C3F" w:rsidRDefault="00E05C3F" w:rsidP="00E05C3F">
      <w:pPr>
        <w:widowControl w:val="0"/>
        <w:autoSpaceDE w:val="0"/>
        <w:autoSpaceDN w:val="0"/>
        <w:adjustRightInd w:val="0"/>
        <w:spacing w:line="288" w:lineRule="auto"/>
        <w:ind w:firstLine="708"/>
        <w:jc w:val="both"/>
        <w:rPr>
          <w:rFonts w:ascii="Tahoma" w:hAnsi="Tahoma" w:cs="Tahoma"/>
          <w:color w:val="000000" w:themeColor="text1"/>
        </w:rPr>
      </w:pPr>
      <w:r w:rsidRPr="00E05C3F">
        <w:rPr>
          <w:rFonts w:ascii="Tahoma" w:hAnsi="Tahoma" w:cs="Tahoma"/>
          <w:color w:val="000000" w:themeColor="text1"/>
        </w:rPr>
        <w:t xml:space="preserve">Con </w:t>
      </w:r>
      <w:proofErr w:type="gramStart"/>
      <w:r w:rsidRPr="00E05C3F">
        <w:rPr>
          <w:rFonts w:ascii="Tahoma" w:hAnsi="Tahoma" w:cs="Tahoma"/>
          <w:color w:val="000000" w:themeColor="text1"/>
        </w:rPr>
        <w:t>mi</w:t>
      </w:r>
      <w:proofErr w:type="gramEnd"/>
      <w:r w:rsidRPr="00E05C3F">
        <w:rPr>
          <w:rFonts w:ascii="Tahoma" w:hAnsi="Tahoma" w:cs="Tahoma"/>
          <w:color w:val="000000" w:themeColor="text1"/>
        </w:rPr>
        <w:t xml:space="preserve"> acostumbrado respeto manifiesto que acompaño la decisión haciendo la siguiente aclaración: </w:t>
      </w:r>
    </w:p>
    <w:p w:rsidR="00E05C3F" w:rsidRPr="00E05C3F" w:rsidRDefault="00E05C3F" w:rsidP="00E05C3F">
      <w:pPr>
        <w:widowControl w:val="0"/>
        <w:autoSpaceDE w:val="0"/>
        <w:autoSpaceDN w:val="0"/>
        <w:adjustRightInd w:val="0"/>
        <w:spacing w:line="288" w:lineRule="auto"/>
        <w:ind w:firstLine="708"/>
        <w:jc w:val="both"/>
        <w:rPr>
          <w:rFonts w:ascii="Tahoma" w:hAnsi="Tahoma" w:cs="Tahoma"/>
          <w:color w:val="000000" w:themeColor="text1"/>
        </w:rPr>
      </w:pPr>
    </w:p>
    <w:p w:rsidR="00E05C3F" w:rsidRPr="00E05C3F" w:rsidRDefault="00E05C3F" w:rsidP="00E05C3F">
      <w:pPr>
        <w:widowControl w:val="0"/>
        <w:autoSpaceDE w:val="0"/>
        <w:autoSpaceDN w:val="0"/>
        <w:adjustRightInd w:val="0"/>
        <w:spacing w:line="288" w:lineRule="auto"/>
        <w:ind w:firstLine="708"/>
        <w:jc w:val="both"/>
        <w:rPr>
          <w:rFonts w:ascii="Tahoma" w:hAnsi="Tahoma" w:cs="Tahoma"/>
          <w:bCs/>
        </w:rPr>
      </w:pPr>
      <w:r w:rsidRPr="00E05C3F">
        <w:rPr>
          <w:rFonts w:ascii="Tahoma" w:hAnsi="Tahoma" w:cs="Tahoma"/>
          <w:color w:val="000000" w:themeColor="text1"/>
        </w:rPr>
        <w:t xml:space="preserve">A pesar de que considero que es procedente aplicar </w:t>
      </w:r>
      <w:r w:rsidRPr="00E05C3F">
        <w:rPr>
          <w:rFonts w:ascii="Tahoma" w:hAnsi="Tahoma" w:cs="Tahoma"/>
        </w:rPr>
        <w:t xml:space="preserve">el precedente sentado por la Corte Constitucional </w:t>
      </w:r>
      <w:r w:rsidRPr="00E05C3F">
        <w:rPr>
          <w:rFonts w:ascii="Tahoma" w:hAnsi="Tahoma" w:cs="Tahoma"/>
          <w:bCs/>
        </w:rPr>
        <w:t>en la Sentencia SU-769 de 2014, cuando se ha acudido a dicha jurisprudencia ha sido de manera restrictiva y residual, en aras de proteger los derechos fundamentales a la seguridad social y al mínimo vital del afiliado, concediéndole la pensión de vejez consagrada en el Acuerdo 049 de 1990, acumulando los aportes efectuados en una de las cajas del sector oficial, solamente cuando carece de suficientes cotizaciones en el sector privado y cuando el número de semanas cotizadas en el sector público y privado no alcanza el mínimo exigido por la Ley 71 de 1988. No obstante, en tratándose de una reliquidación pensional, donde se parte del hecho de que a una persona le fue reconocida la prestación por cumplir a cabalidad las exigencias enmarcadas en una disposición legal, no hay lugar a acudir, de manera subsidiaria, a la interpretación constitucional favorable.</w:t>
      </w:r>
    </w:p>
    <w:p w:rsidR="00E05C3F" w:rsidRPr="00E05C3F" w:rsidRDefault="00E05C3F" w:rsidP="00E05C3F">
      <w:pPr>
        <w:spacing w:line="288" w:lineRule="auto"/>
        <w:ind w:firstLine="709"/>
        <w:jc w:val="both"/>
        <w:rPr>
          <w:rFonts w:ascii="Tahoma" w:hAnsi="Tahoma" w:cs="Tahoma"/>
          <w:color w:val="000000" w:themeColor="text1"/>
        </w:rPr>
      </w:pPr>
    </w:p>
    <w:p w:rsidR="00E05C3F" w:rsidRPr="00E05C3F" w:rsidRDefault="00E05C3F" w:rsidP="00E05C3F">
      <w:pPr>
        <w:widowControl w:val="0"/>
        <w:autoSpaceDE w:val="0"/>
        <w:autoSpaceDN w:val="0"/>
        <w:adjustRightInd w:val="0"/>
        <w:spacing w:line="288" w:lineRule="auto"/>
        <w:ind w:firstLine="708"/>
        <w:jc w:val="both"/>
        <w:rPr>
          <w:rFonts w:ascii="Tahoma" w:hAnsi="Tahoma" w:cs="Tahoma"/>
        </w:rPr>
      </w:pPr>
      <w:r w:rsidRPr="00E05C3F">
        <w:rPr>
          <w:rFonts w:ascii="Tahoma" w:hAnsi="Tahoma" w:cs="Tahoma"/>
        </w:rPr>
        <w:t xml:space="preserve">De esta manera, como en el caso de marras no se discute que a la señora Bernarda Gómez Ruiz le fue reconocida la pensión de vejez consagrada en el Acuerdo 049 de 1990, en su calidad de beneficiaria del régimen de transición y por acreditar la totalidad de las exigencias consagradas en dicha disposición normativa, no era necesario remitirse a una interpretación jurisprudencial para reconocer su prestación, ni tampoco era procedente, conforme se acaba de advertir, apelar al precedente enmarcado en la sentencia </w:t>
      </w:r>
      <w:r w:rsidRPr="00E05C3F">
        <w:rPr>
          <w:rFonts w:ascii="Tahoma" w:hAnsi="Tahoma" w:cs="Tahoma"/>
          <w:bCs/>
        </w:rPr>
        <w:t xml:space="preserve">SU-769 de 2014 </w:t>
      </w:r>
      <w:r w:rsidRPr="00E05C3F">
        <w:rPr>
          <w:rFonts w:ascii="Tahoma" w:hAnsi="Tahoma" w:cs="Tahoma"/>
        </w:rPr>
        <w:t>para incrementar el monto de su mesada.</w:t>
      </w:r>
    </w:p>
    <w:p w:rsidR="00E05C3F" w:rsidRPr="00E05C3F" w:rsidRDefault="00E05C3F" w:rsidP="00E05C3F">
      <w:pPr>
        <w:widowControl w:val="0"/>
        <w:autoSpaceDE w:val="0"/>
        <w:autoSpaceDN w:val="0"/>
        <w:adjustRightInd w:val="0"/>
        <w:spacing w:line="288" w:lineRule="auto"/>
        <w:ind w:firstLine="708"/>
        <w:jc w:val="both"/>
        <w:rPr>
          <w:rFonts w:ascii="Tahoma" w:hAnsi="Tahoma" w:cs="Tahoma"/>
        </w:rPr>
      </w:pPr>
    </w:p>
    <w:p w:rsidR="00E05C3F" w:rsidRPr="00E05C3F" w:rsidRDefault="00E05C3F" w:rsidP="00E05C3F">
      <w:pPr>
        <w:widowControl w:val="0"/>
        <w:autoSpaceDE w:val="0"/>
        <w:autoSpaceDN w:val="0"/>
        <w:adjustRightInd w:val="0"/>
        <w:spacing w:line="288" w:lineRule="auto"/>
        <w:ind w:firstLine="709"/>
        <w:jc w:val="both"/>
        <w:rPr>
          <w:rFonts w:ascii="Tahoma" w:hAnsi="Tahoma" w:cs="Tahoma"/>
          <w:color w:val="000000" w:themeColor="text1"/>
        </w:rPr>
      </w:pPr>
    </w:p>
    <w:p w:rsidR="00E05C3F" w:rsidRPr="00E05C3F" w:rsidRDefault="00E05C3F" w:rsidP="00E05C3F">
      <w:pPr>
        <w:widowControl w:val="0"/>
        <w:autoSpaceDE w:val="0"/>
        <w:autoSpaceDN w:val="0"/>
        <w:adjustRightInd w:val="0"/>
        <w:spacing w:line="288" w:lineRule="auto"/>
        <w:ind w:firstLine="709"/>
        <w:jc w:val="both"/>
        <w:rPr>
          <w:rFonts w:ascii="Tahoma" w:hAnsi="Tahoma" w:cs="Tahoma"/>
          <w:color w:val="000000" w:themeColor="text1"/>
        </w:rPr>
      </w:pPr>
    </w:p>
    <w:p w:rsidR="00E05C3F" w:rsidRPr="00E05C3F" w:rsidRDefault="00E05C3F" w:rsidP="00E05C3F">
      <w:pPr>
        <w:widowControl w:val="0"/>
        <w:autoSpaceDE w:val="0"/>
        <w:autoSpaceDN w:val="0"/>
        <w:adjustRightInd w:val="0"/>
        <w:spacing w:line="288" w:lineRule="auto"/>
        <w:ind w:firstLine="709"/>
        <w:jc w:val="both"/>
        <w:rPr>
          <w:rFonts w:ascii="Tahoma" w:hAnsi="Tahoma" w:cs="Tahoma"/>
          <w:color w:val="000000" w:themeColor="text1"/>
        </w:rPr>
      </w:pPr>
    </w:p>
    <w:p w:rsidR="00E05C3F" w:rsidRPr="00E05C3F" w:rsidRDefault="00E05C3F" w:rsidP="00E05C3F">
      <w:pPr>
        <w:widowControl w:val="0"/>
        <w:autoSpaceDE w:val="0"/>
        <w:autoSpaceDN w:val="0"/>
        <w:adjustRightInd w:val="0"/>
        <w:spacing w:line="288" w:lineRule="auto"/>
        <w:ind w:firstLine="709"/>
        <w:jc w:val="both"/>
        <w:rPr>
          <w:rFonts w:ascii="Tahoma" w:hAnsi="Tahoma" w:cs="Tahoma"/>
          <w:color w:val="000000" w:themeColor="text1"/>
        </w:rPr>
      </w:pPr>
    </w:p>
    <w:p w:rsidR="00E05C3F" w:rsidRPr="00E05C3F" w:rsidRDefault="00E05C3F" w:rsidP="00E05C3F">
      <w:pPr>
        <w:keepNext/>
        <w:widowControl w:val="0"/>
        <w:autoSpaceDE w:val="0"/>
        <w:autoSpaceDN w:val="0"/>
        <w:adjustRightInd w:val="0"/>
        <w:spacing w:line="288" w:lineRule="auto"/>
        <w:ind w:firstLine="709"/>
        <w:jc w:val="center"/>
        <w:outlineLvl w:val="2"/>
        <w:rPr>
          <w:rFonts w:ascii="Tahoma" w:hAnsi="Tahoma" w:cs="Tahoma"/>
          <w:b/>
          <w:color w:val="000000" w:themeColor="text1"/>
        </w:rPr>
      </w:pPr>
      <w:r w:rsidRPr="00E05C3F">
        <w:rPr>
          <w:rFonts w:ascii="Tahoma" w:hAnsi="Tahoma" w:cs="Tahoma"/>
          <w:b/>
          <w:color w:val="000000" w:themeColor="text1"/>
        </w:rPr>
        <w:t>ANA LUCÍA CAICEDO CALDERÓN</w:t>
      </w:r>
    </w:p>
    <w:p w:rsidR="00E05C3F" w:rsidRPr="001271A3" w:rsidRDefault="00E05C3F" w:rsidP="001271A3">
      <w:pPr>
        <w:keepNext/>
        <w:widowControl w:val="0"/>
        <w:autoSpaceDE w:val="0"/>
        <w:autoSpaceDN w:val="0"/>
        <w:adjustRightInd w:val="0"/>
        <w:spacing w:line="288" w:lineRule="auto"/>
        <w:ind w:firstLine="709"/>
        <w:jc w:val="center"/>
        <w:outlineLvl w:val="2"/>
        <w:rPr>
          <w:rFonts w:ascii="Tahoma" w:hAnsi="Tahoma" w:cs="Tahoma"/>
          <w:color w:val="000000" w:themeColor="text1"/>
        </w:rPr>
      </w:pPr>
      <w:r w:rsidRPr="00E05C3F">
        <w:rPr>
          <w:rFonts w:ascii="Tahoma" w:hAnsi="Tahoma" w:cs="Tahoma"/>
          <w:color w:val="000000" w:themeColor="text1"/>
        </w:rPr>
        <w:t>Magistrada</w:t>
      </w:r>
    </w:p>
    <w:sectPr w:rsidR="00E05C3F" w:rsidRPr="001271A3" w:rsidSect="006E79A1">
      <w:headerReference w:type="default" r:id="rId8"/>
      <w:footerReference w:type="default" r:id="rId9"/>
      <w:footerReference w:type="first" r:id="rId10"/>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9C" w:rsidRDefault="0050749C" w:rsidP="00D2586A">
      <w:r>
        <w:separator/>
      </w:r>
    </w:p>
  </w:endnote>
  <w:endnote w:type="continuationSeparator" w:id="0">
    <w:p w:rsidR="0050749C" w:rsidRDefault="0050749C"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18"/>
        <w:szCs w:val="16"/>
      </w:rPr>
    </w:sdtEndPr>
    <w:sdtContent>
      <w:p w:rsidR="00A817B1" w:rsidRPr="006E79A1" w:rsidRDefault="00A817B1">
        <w:pPr>
          <w:pStyle w:val="Piedepgina"/>
          <w:jc w:val="right"/>
          <w:rPr>
            <w:rFonts w:ascii="Arial" w:hAnsi="Arial" w:cs="Arial"/>
            <w:sz w:val="18"/>
            <w:szCs w:val="16"/>
          </w:rPr>
        </w:pPr>
        <w:r w:rsidRPr="006E79A1">
          <w:rPr>
            <w:rFonts w:ascii="Arial" w:hAnsi="Arial" w:cs="Arial"/>
            <w:sz w:val="18"/>
            <w:szCs w:val="16"/>
          </w:rPr>
          <w:fldChar w:fldCharType="begin"/>
        </w:r>
        <w:r w:rsidRPr="006E79A1">
          <w:rPr>
            <w:rFonts w:ascii="Arial" w:hAnsi="Arial" w:cs="Arial"/>
            <w:sz w:val="18"/>
            <w:szCs w:val="16"/>
          </w:rPr>
          <w:instrText>PAGE   \* MERGEFORMAT</w:instrText>
        </w:r>
        <w:r w:rsidRPr="006E79A1">
          <w:rPr>
            <w:rFonts w:ascii="Arial" w:hAnsi="Arial" w:cs="Arial"/>
            <w:sz w:val="18"/>
            <w:szCs w:val="16"/>
          </w:rPr>
          <w:fldChar w:fldCharType="separate"/>
        </w:r>
        <w:r w:rsidR="004F63DB">
          <w:rPr>
            <w:rFonts w:ascii="Arial" w:hAnsi="Arial" w:cs="Arial"/>
            <w:noProof/>
            <w:sz w:val="18"/>
            <w:szCs w:val="16"/>
          </w:rPr>
          <w:t>4</w:t>
        </w:r>
        <w:r w:rsidRPr="006E79A1">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A817B1" w:rsidRDefault="00A817B1">
        <w:pPr>
          <w:pStyle w:val="Piedepgina"/>
          <w:jc w:val="right"/>
        </w:pPr>
        <w:r>
          <w:fldChar w:fldCharType="begin"/>
        </w:r>
        <w:r>
          <w:instrText>PAGE   \* MERGEFORMAT</w:instrText>
        </w:r>
        <w:r>
          <w:fldChar w:fldCharType="separate"/>
        </w:r>
        <w:r w:rsidR="004F63DB">
          <w:rPr>
            <w:noProof/>
          </w:rPr>
          <w:t>1</w:t>
        </w:r>
        <w:r>
          <w:fldChar w:fldCharType="end"/>
        </w:r>
      </w:p>
    </w:sdtContent>
  </w:sdt>
  <w:p w:rsidR="00A817B1" w:rsidRDefault="00A81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9C" w:rsidRDefault="0050749C" w:rsidP="00D2586A">
      <w:r>
        <w:separator/>
      </w:r>
    </w:p>
  </w:footnote>
  <w:footnote w:type="continuationSeparator" w:id="0">
    <w:p w:rsidR="0050749C" w:rsidRDefault="0050749C" w:rsidP="00D2586A">
      <w:r>
        <w:continuationSeparator/>
      </w:r>
    </w:p>
  </w:footnote>
  <w:footnote w:id="1">
    <w:p w:rsidR="007A2D2F" w:rsidRPr="006E79A1" w:rsidRDefault="007A2D2F" w:rsidP="006E79A1">
      <w:pPr>
        <w:pStyle w:val="Textonotapie"/>
        <w:jc w:val="both"/>
        <w:rPr>
          <w:rFonts w:ascii="Arial" w:hAnsi="Arial" w:cs="Arial"/>
          <w:sz w:val="18"/>
          <w:szCs w:val="18"/>
          <w:lang w:val="es-CO"/>
        </w:rPr>
      </w:pPr>
      <w:r w:rsidRPr="006E79A1">
        <w:rPr>
          <w:rStyle w:val="Refdenotaalpie"/>
          <w:rFonts w:ascii="Arial" w:hAnsi="Arial" w:cs="Arial"/>
          <w:sz w:val="18"/>
          <w:szCs w:val="18"/>
        </w:rPr>
        <w:footnoteRef/>
      </w:r>
      <w:r w:rsidRPr="006E79A1">
        <w:rPr>
          <w:rFonts w:ascii="Arial" w:hAnsi="Arial" w:cs="Arial"/>
          <w:sz w:val="18"/>
          <w:szCs w:val="18"/>
        </w:rPr>
        <w:t xml:space="preserve"> CSJ-</w:t>
      </w:r>
      <w:proofErr w:type="spellStart"/>
      <w:r w:rsidRPr="006E79A1">
        <w:rPr>
          <w:rFonts w:ascii="Arial" w:hAnsi="Arial" w:cs="Arial"/>
          <w:sz w:val="18"/>
          <w:szCs w:val="18"/>
        </w:rPr>
        <w:t>SCL</w:t>
      </w:r>
      <w:proofErr w:type="spellEnd"/>
      <w:r w:rsidRPr="006E79A1">
        <w:rPr>
          <w:rFonts w:ascii="Arial" w:hAnsi="Arial" w:cs="Arial"/>
          <w:sz w:val="18"/>
          <w:szCs w:val="18"/>
        </w:rPr>
        <w:t>, S</w:t>
      </w:r>
      <w:r w:rsidRPr="006E79A1">
        <w:rPr>
          <w:rFonts w:ascii="Arial" w:hAnsi="Arial" w:cs="Arial"/>
          <w:bCs/>
          <w:color w:val="000000"/>
          <w:sz w:val="18"/>
          <w:szCs w:val="18"/>
        </w:rPr>
        <w:t>L3089-2018</w:t>
      </w:r>
      <w:r w:rsidRPr="006E79A1">
        <w:rPr>
          <w:rFonts w:ascii="Arial" w:hAnsi="Arial" w:cs="Arial"/>
          <w:sz w:val="18"/>
          <w:szCs w:val="18"/>
        </w:rPr>
        <w:t xml:space="preserve"> Radicación N.° 60782 del 01/08/2018, M.P. Dr. Jorge Prada Sánchez.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B1" w:rsidRPr="006E79A1" w:rsidRDefault="00A817B1" w:rsidP="001150C3">
    <w:pPr>
      <w:pStyle w:val="Puesto"/>
      <w:spacing w:line="240" w:lineRule="auto"/>
      <w:jc w:val="both"/>
      <w:rPr>
        <w:b w:val="0"/>
        <w:sz w:val="18"/>
        <w:szCs w:val="16"/>
      </w:rPr>
    </w:pPr>
    <w:r w:rsidRPr="006E79A1">
      <w:rPr>
        <w:b w:val="0"/>
        <w:sz w:val="18"/>
        <w:szCs w:val="16"/>
      </w:rPr>
      <w:t>Radicación No.: 66001-31-05-001-2017-00104-01</w:t>
    </w:r>
  </w:p>
  <w:p w:rsidR="00A817B1" w:rsidRPr="006E79A1" w:rsidRDefault="00A817B1" w:rsidP="001150C3">
    <w:pPr>
      <w:pStyle w:val="Puesto"/>
      <w:spacing w:line="240" w:lineRule="auto"/>
      <w:jc w:val="both"/>
      <w:rPr>
        <w:b w:val="0"/>
        <w:sz w:val="18"/>
        <w:szCs w:val="16"/>
      </w:rPr>
    </w:pPr>
    <w:r w:rsidRPr="006E79A1">
      <w:rPr>
        <w:b w:val="0"/>
        <w:sz w:val="18"/>
        <w:szCs w:val="16"/>
      </w:rPr>
      <w:t xml:space="preserve">Demandante: Bernarda Lucía Gómez Ruiz </w:t>
    </w:r>
  </w:p>
  <w:p w:rsidR="00A817B1" w:rsidRPr="006E79A1" w:rsidRDefault="00A817B1" w:rsidP="006E79A1">
    <w:pPr>
      <w:pStyle w:val="Puesto"/>
      <w:spacing w:line="240" w:lineRule="auto"/>
      <w:jc w:val="both"/>
      <w:rPr>
        <w:b w:val="0"/>
        <w:sz w:val="18"/>
        <w:szCs w:val="16"/>
      </w:rPr>
    </w:pPr>
    <w:r w:rsidRPr="006E79A1">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0247"/>
    <w:rsid w:val="000256C0"/>
    <w:rsid w:val="000362D6"/>
    <w:rsid w:val="0004250F"/>
    <w:rsid w:val="00046E89"/>
    <w:rsid w:val="000472FD"/>
    <w:rsid w:val="000629BF"/>
    <w:rsid w:val="000636A8"/>
    <w:rsid w:val="00064707"/>
    <w:rsid w:val="00064771"/>
    <w:rsid w:val="000666CB"/>
    <w:rsid w:val="000704D3"/>
    <w:rsid w:val="00071A80"/>
    <w:rsid w:val="00073121"/>
    <w:rsid w:val="000751CC"/>
    <w:rsid w:val="00076AC7"/>
    <w:rsid w:val="00082D35"/>
    <w:rsid w:val="00084E47"/>
    <w:rsid w:val="00085590"/>
    <w:rsid w:val="00091ABA"/>
    <w:rsid w:val="00091C56"/>
    <w:rsid w:val="00093179"/>
    <w:rsid w:val="000947ED"/>
    <w:rsid w:val="0009748B"/>
    <w:rsid w:val="000A0A40"/>
    <w:rsid w:val="000A28BE"/>
    <w:rsid w:val="000A5AA3"/>
    <w:rsid w:val="000B34BC"/>
    <w:rsid w:val="000B4700"/>
    <w:rsid w:val="000B4BE3"/>
    <w:rsid w:val="000B51D9"/>
    <w:rsid w:val="000B695F"/>
    <w:rsid w:val="000B6EFE"/>
    <w:rsid w:val="000C253E"/>
    <w:rsid w:val="000D1C08"/>
    <w:rsid w:val="000D2488"/>
    <w:rsid w:val="000D433B"/>
    <w:rsid w:val="000D519D"/>
    <w:rsid w:val="000D771D"/>
    <w:rsid w:val="000D7C90"/>
    <w:rsid w:val="000E21D3"/>
    <w:rsid w:val="000E3497"/>
    <w:rsid w:val="000E5DB7"/>
    <w:rsid w:val="000E6055"/>
    <w:rsid w:val="000F16FF"/>
    <w:rsid w:val="0010367F"/>
    <w:rsid w:val="00103DB9"/>
    <w:rsid w:val="001049D2"/>
    <w:rsid w:val="0011008F"/>
    <w:rsid w:val="00112C85"/>
    <w:rsid w:val="00113D90"/>
    <w:rsid w:val="00114D08"/>
    <w:rsid w:val="001150C3"/>
    <w:rsid w:val="00115BE8"/>
    <w:rsid w:val="00120826"/>
    <w:rsid w:val="001208CA"/>
    <w:rsid w:val="00120C7E"/>
    <w:rsid w:val="0012237A"/>
    <w:rsid w:val="00122EE4"/>
    <w:rsid w:val="001234CC"/>
    <w:rsid w:val="00123AEB"/>
    <w:rsid w:val="00124FE1"/>
    <w:rsid w:val="001271A3"/>
    <w:rsid w:val="00132744"/>
    <w:rsid w:val="00133CA0"/>
    <w:rsid w:val="00137E31"/>
    <w:rsid w:val="001408E4"/>
    <w:rsid w:val="00144BED"/>
    <w:rsid w:val="00146B81"/>
    <w:rsid w:val="001509FE"/>
    <w:rsid w:val="00151E5F"/>
    <w:rsid w:val="001603C8"/>
    <w:rsid w:val="0016446E"/>
    <w:rsid w:val="001764FA"/>
    <w:rsid w:val="0018010A"/>
    <w:rsid w:val="00182381"/>
    <w:rsid w:val="00182A8B"/>
    <w:rsid w:val="0019070D"/>
    <w:rsid w:val="00190F18"/>
    <w:rsid w:val="00190FDD"/>
    <w:rsid w:val="0019259D"/>
    <w:rsid w:val="001942D1"/>
    <w:rsid w:val="00197E4A"/>
    <w:rsid w:val="001B050E"/>
    <w:rsid w:val="001B1C30"/>
    <w:rsid w:val="001B2090"/>
    <w:rsid w:val="001C1EE7"/>
    <w:rsid w:val="001C7B85"/>
    <w:rsid w:val="001D150C"/>
    <w:rsid w:val="001D1D1D"/>
    <w:rsid w:val="001D7AE7"/>
    <w:rsid w:val="001E12B9"/>
    <w:rsid w:val="001E4C92"/>
    <w:rsid w:val="001E7EFF"/>
    <w:rsid w:val="001F6C96"/>
    <w:rsid w:val="00200B5A"/>
    <w:rsid w:val="002033A0"/>
    <w:rsid w:val="002040F0"/>
    <w:rsid w:val="00232C8C"/>
    <w:rsid w:val="00237CFB"/>
    <w:rsid w:val="002437B8"/>
    <w:rsid w:val="00244264"/>
    <w:rsid w:val="00250567"/>
    <w:rsid w:val="00252A08"/>
    <w:rsid w:val="002627BC"/>
    <w:rsid w:val="002629E9"/>
    <w:rsid w:val="00265189"/>
    <w:rsid w:val="00276F99"/>
    <w:rsid w:val="002844B5"/>
    <w:rsid w:val="0029261F"/>
    <w:rsid w:val="00292C55"/>
    <w:rsid w:val="00296B52"/>
    <w:rsid w:val="002A0DC0"/>
    <w:rsid w:val="002A15ED"/>
    <w:rsid w:val="002A24DA"/>
    <w:rsid w:val="002A4362"/>
    <w:rsid w:val="002A4AE5"/>
    <w:rsid w:val="002B3BEA"/>
    <w:rsid w:val="002B41B3"/>
    <w:rsid w:val="002B55C2"/>
    <w:rsid w:val="002B6860"/>
    <w:rsid w:val="002C2E01"/>
    <w:rsid w:val="002C4EE0"/>
    <w:rsid w:val="002C4FD3"/>
    <w:rsid w:val="002C742B"/>
    <w:rsid w:val="002D04B7"/>
    <w:rsid w:val="002D59BC"/>
    <w:rsid w:val="002D69DA"/>
    <w:rsid w:val="002D73D0"/>
    <w:rsid w:val="002E4211"/>
    <w:rsid w:val="002F1F83"/>
    <w:rsid w:val="002F5A8F"/>
    <w:rsid w:val="00300AFB"/>
    <w:rsid w:val="00302BE3"/>
    <w:rsid w:val="00304BE0"/>
    <w:rsid w:val="003059F9"/>
    <w:rsid w:val="00312CA3"/>
    <w:rsid w:val="00314369"/>
    <w:rsid w:val="00317112"/>
    <w:rsid w:val="00317607"/>
    <w:rsid w:val="00317F73"/>
    <w:rsid w:val="00322229"/>
    <w:rsid w:val="00322CEF"/>
    <w:rsid w:val="00326AD2"/>
    <w:rsid w:val="0033539F"/>
    <w:rsid w:val="003360DA"/>
    <w:rsid w:val="00341794"/>
    <w:rsid w:val="00341C82"/>
    <w:rsid w:val="0034289B"/>
    <w:rsid w:val="00342A86"/>
    <w:rsid w:val="003450D3"/>
    <w:rsid w:val="00346EE7"/>
    <w:rsid w:val="00347267"/>
    <w:rsid w:val="00347C8C"/>
    <w:rsid w:val="003521A1"/>
    <w:rsid w:val="003529F4"/>
    <w:rsid w:val="00362FE8"/>
    <w:rsid w:val="0036356C"/>
    <w:rsid w:val="003671AD"/>
    <w:rsid w:val="00367DC9"/>
    <w:rsid w:val="003701E8"/>
    <w:rsid w:val="00370570"/>
    <w:rsid w:val="003706FC"/>
    <w:rsid w:val="00372D7A"/>
    <w:rsid w:val="00383E02"/>
    <w:rsid w:val="00390198"/>
    <w:rsid w:val="003904BC"/>
    <w:rsid w:val="00392E52"/>
    <w:rsid w:val="003A2C38"/>
    <w:rsid w:val="003A58A7"/>
    <w:rsid w:val="003A6D80"/>
    <w:rsid w:val="003B4286"/>
    <w:rsid w:val="003B5C90"/>
    <w:rsid w:val="003C77FF"/>
    <w:rsid w:val="003D3724"/>
    <w:rsid w:val="003D74C0"/>
    <w:rsid w:val="003D7A55"/>
    <w:rsid w:val="003E146B"/>
    <w:rsid w:val="003E1584"/>
    <w:rsid w:val="003E1C74"/>
    <w:rsid w:val="003E30DD"/>
    <w:rsid w:val="003E4DCB"/>
    <w:rsid w:val="003E752B"/>
    <w:rsid w:val="003F0A96"/>
    <w:rsid w:val="003F2919"/>
    <w:rsid w:val="003F301A"/>
    <w:rsid w:val="003F312D"/>
    <w:rsid w:val="003F499F"/>
    <w:rsid w:val="00400368"/>
    <w:rsid w:val="0040234F"/>
    <w:rsid w:val="004042BE"/>
    <w:rsid w:val="0040548E"/>
    <w:rsid w:val="0040702D"/>
    <w:rsid w:val="00415094"/>
    <w:rsid w:val="0041584B"/>
    <w:rsid w:val="00415BAF"/>
    <w:rsid w:val="0041614D"/>
    <w:rsid w:val="00420641"/>
    <w:rsid w:val="0042379F"/>
    <w:rsid w:val="00426E6C"/>
    <w:rsid w:val="00427CCE"/>
    <w:rsid w:val="00432A44"/>
    <w:rsid w:val="00433399"/>
    <w:rsid w:val="004376EB"/>
    <w:rsid w:val="00446C84"/>
    <w:rsid w:val="0045368E"/>
    <w:rsid w:val="00455781"/>
    <w:rsid w:val="00460646"/>
    <w:rsid w:val="0046096A"/>
    <w:rsid w:val="00466D60"/>
    <w:rsid w:val="004709C5"/>
    <w:rsid w:val="004721A6"/>
    <w:rsid w:val="004744CF"/>
    <w:rsid w:val="004759B0"/>
    <w:rsid w:val="004760ED"/>
    <w:rsid w:val="004804D9"/>
    <w:rsid w:val="004813AB"/>
    <w:rsid w:val="004A58CA"/>
    <w:rsid w:val="004A617F"/>
    <w:rsid w:val="004B7539"/>
    <w:rsid w:val="004B7BE8"/>
    <w:rsid w:val="004C2AB0"/>
    <w:rsid w:val="004C670B"/>
    <w:rsid w:val="004D06F3"/>
    <w:rsid w:val="004D2D88"/>
    <w:rsid w:val="004D3744"/>
    <w:rsid w:val="004E06D9"/>
    <w:rsid w:val="004E34A8"/>
    <w:rsid w:val="004E3F0B"/>
    <w:rsid w:val="004E690F"/>
    <w:rsid w:val="004E7081"/>
    <w:rsid w:val="004E7D7F"/>
    <w:rsid w:val="004F0FAA"/>
    <w:rsid w:val="004F29DA"/>
    <w:rsid w:val="004F622B"/>
    <w:rsid w:val="004F63DB"/>
    <w:rsid w:val="00506BB2"/>
    <w:rsid w:val="0050749C"/>
    <w:rsid w:val="00507CE4"/>
    <w:rsid w:val="00511235"/>
    <w:rsid w:val="00511B63"/>
    <w:rsid w:val="0051611A"/>
    <w:rsid w:val="00516E20"/>
    <w:rsid w:val="00516F6D"/>
    <w:rsid w:val="00517A26"/>
    <w:rsid w:val="0052357B"/>
    <w:rsid w:val="005242CA"/>
    <w:rsid w:val="00525C98"/>
    <w:rsid w:val="005303D4"/>
    <w:rsid w:val="00530D9D"/>
    <w:rsid w:val="00543ACC"/>
    <w:rsid w:val="005465F5"/>
    <w:rsid w:val="0055496E"/>
    <w:rsid w:val="00554977"/>
    <w:rsid w:val="00556AAD"/>
    <w:rsid w:val="00560E56"/>
    <w:rsid w:val="00562504"/>
    <w:rsid w:val="00564FDC"/>
    <w:rsid w:val="00573289"/>
    <w:rsid w:val="00575BC3"/>
    <w:rsid w:val="005777A1"/>
    <w:rsid w:val="00581960"/>
    <w:rsid w:val="00583044"/>
    <w:rsid w:val="00583D81"/>
    <w:rsid w:val="00583F3A"/>
    <w:rsid w:val="00594D69"/>
    <w:rsid w:val="00594DC3"/>
    <w:rsid w:val="00595F3F"/>
    <w:rsid w:val="00597389"/>
    <w:rsid w:val="005A029F"/>
    <w:rsid w:val="005A3093"/>
    <w:rsid w:val="005A37EB"/>
    <w:rsid w:val="005C0DA8"/>
    <w:rsid w:val="005C1225"/>
    <w:rsid w:val="005C1B24"/>
    <w:rsid w:val="005C2E22"/>
    <w:rsid w:val="005C3C63"/>
    <w:rsid w:val="005C46E4"/>
    <w:rsid w:val="005C523A"/>
    <w:rsid w:val="005D1A51"/>
    <w:rsid w:val="005D419E"/>
    <w:rsid w:val="005D6051"/>
    <w:rsid w:val="005E0656"/>
    <w:rsid w:val="005E190D"/>
    <w:rsid w:val="005E27B0"/>
    <w:rsid w:val="005E2ABD"/>
    <w:rsid w:val="005E469D"/>
    <w:rsid w:val="005E4C6C"/>
    <w:rsid w:val="005E5157"/>
    <w:rsid w:val="005F03A4"/>
    <w:rsid w:val="005F20B2"/>
    <w:rsid w:val="005F34CF"/>
    <w:rsid w:val="00600633"/>
    <w:rsid w:val="00603328"/>
    <w:rsid w:val="006106AB"/>
    <w:rsid w:val="006138C3"/>
    <w:rsid w:val="006206ED"/>
    <w:rsid w:val="00621B87"/>
    <w:rsid w:val="006346AB"/>
    <w:rsid w:val="006411E6"/>
    <w:rsid w:val="00642280"/>
    <w:rsid w:val="0065227C"/>
    <w:rsid w:val="00655CE9"/>
    <w:rsid w:val="00660147"/>
    <w:rsid w:val="00663015"/>
    <w:rsid w:val="006630D7"/>
    <w:rsid w:val="00664908"/>
    <w:rsid w:val="00664F58"/>
    <w:rsid w:val="00667264"/>
    <w:rsid w:val="0067330A"/>
    <w:rsid w:val="00673B42"/>
    <w:rsid w:val="00674DE3"/>
    <w:rsid w:val="006841DA"/>
    <w:rsid w:val="00685C47"/>
    <w:rsid w:val="0069340F"/>
    <w:rsid w:val="00694CC0"/>
    <w:rsid w:val="006A2CFE"/>
    <w:rsid w:val="006A43CC"/>
    <w:rsid w:val="006A4B4A"/>
    <w:rsid w:val="006A5B16"/>
    <w:rsid w:val="006A789A"/>
    <w:rsid w:val="006B278C"/>
    <w:rsid w:val="006B5921"/>
    <w:rsid w:val="006C038C"/>
    <w:rsid w:val="006C1313"/>
    <w:rsid w:val="006C688C"/>
    <w:rsid w:val="006C7146"/>
    <w:rsid w:val="006C78C2"/>
    <w:rsid w:val="006D28DC"/>
    <w:rsid w:val="006D4CA1"/>
    <w:rsid w:val="006E3C2B"/>
    <w:rsid w:val="006E4B4D"/>
    <w:rsid w:val="006E79A1"/>
    <w:rsid w:val="006F2CB5"/>
    <w:rsid w:val="006F37F8"/>
    <w:rsid w:val="006F74C2"/>
    <w:rsid w:val="006F7BDD"/>
    <w:rsid w:val="00700BC6"/>
    <w:rsid w:val="00701A9B"/>
    <w:rsid w:val="00706DD6"/>
    <w:rsid w:val="0071632E"/>
    <w:rsid w:val="00717254"/>
    <w:rsid w:val="00727497"/>
    <w:rsid w:val="00731EAF"/>
    <w:rsid w:val="007367ED"/>
    <w:rsid w:val="00737CE4"/>
    <w:rsid w:val="00745C7B"/>
    <w:rsid w:val="00752E81"/>
    <w:rsid w:val="00755706"/>
    <w:rsid w:val="00755D90"/>
    <w:rsid w:val="0075793E"/>
    <w:rsid w:val="007623D8"/>
    <w:rsid w:val="0076435E"/>
    <w:rsid w:val="00764A23"/>
    <w:rsid w:val="0076561A"/>
    <w:rsid w:val="007662F0"/>
    <w:rsid w:val="007675E9"/>
    <w:rsid w:val="00772FC5"/>
    <w:rsid w:val="007742D8"/>
    <w:rsid w:val="007743E4"/>
    <w:rsid w:val="00784BD5"/>
    <w:rsid w:val="007925E7"/>
    <w:rsid w:val="00792BDA"/>
    <w:rsid w:val="00793B96"/>
    <w:rsid w:val="00793BE1"/>
    <w:rsid w:val="007949D1"/>
    <w:rsid w:val="00795852"/>
    <w:rsid w:val="007A2D2F"/>
    <w:rsid w:val="007A3FC5"/>
    <w:rsid w:val="007A6B25"/>
    <w:rsid w:val="007B24D7"/>
    <w:rsid w:val="007B6C75"/>
    <w:rsid w:val="007C21B5"/>
    <w:rsid w:val="007C5175"/>
    <w:rsid w:val="007C65DD"/>
    <w:rsid w:val="007E29A1"/>
    <w:rsid w:val="007F361A"/>
    <w:rsid w:val="007F6023"/>
    <w:rsid w:val="007F683C"/>
    <w:rsid w:val="007F7A15"/>
    <w:rsid w:val="00803311"/>
    <w:rsid w:val="008063BC"/>
    <w:rsid w:val="008072B2"/>
    <w:rsid w:val="0081592F"/>
    <w:rsid w:val="00815C10"/>
    <w:rsid w:val="0081696C"/>
    <w:rsid w:val="008169A7"/>
    <w:rsid w:val="00823D00"/>
    <w:rsid w:val="00827750"/>
    <w:rsid w:val="00833ADF"/>
    <w:rsid w:val="00834315"/>
    <w:rsid w:val="008343FF"/>
    <w:rsid w:val="00834E89"/>
    <w:rsid w:val="008422BE"/>
    <w:rsid w:val="00852626"/>
    <w:rsid w:val="0085619C"/>
    <w:rsid w:val="0085772A"/>
    <w:rsid w:val="00857C22"/>
    <w:rsid w:val="00857D03"/>
    <w:rsid w:val="0086023E"/>
    <w:rsid w:val="00863C64"/>
    <w:rsid w:val="00866D72"/>
    <w:rsid w:val="00866F20"/>
    <w:rsid w:val="008728DB"/>
    <w:rsid w:val="008953DC"/>
    <w:rsid w:val="00897745"/>
    <w:rsid w:val="008A0899"/>
    <w:rsid w:val="008A170F"/>
    <w:rsid w:val="008A2F9D"/>
    <w:rsid w:val="008A7574"/>
    <w:rsid w:val="008B3088"/>
    <w:rsid w:val="008C103D"/>
    <w:rsid w:val="008C64BE"/>
    <w:rsid w:val="008C6D90"/>
    <w:rsid w:val="008D7273"/>
    <w:rsid w:val="008D7C73"/>
    <w:rsid w:val="008F26A2"/>
    <w:rsid w:val="009041D9"/>
    <w:rsid w:val="0090587C"/>
    <w:rsid w:val="00910A38"/>
    <w:rsid w:val="00912D43"/>
    <w:rsid w:val="0092467D"/>
    <w:rsid w:val="00924E15"/>
    <w:rsid w:val="00925EAE"/>
    <w:rsid w:val="00943BE4"/>
    <w:rsid w:val="009441A8"/>
    <w:rsid w:val="009450A8"/>
    <w:rsid w:val="00956F04"/>
    <w:rsid w:val="00960ACC"/>
    <w:rsid w:val="00972FDC"/>
    <w:rsid w:val="009734DB"/>
    <w:rsid w:val="00977175"/>
    <w:rsid w:val="0097724E"/>
    <w:rsid w:val="00981832"/>
    <w:rsid w:val="009914AB"/>
    <w:rsid w:val="00991DE3"/>
    <w:rsid w:val="00992B99"/>
    <w:rsid w:val="00992D74"/>
    <w:rsid w:val="009A4B1B"/>
    <w:rsid w:val="009B6741"/>
    <w:rsid w:val="009B6C49"/>
    <w:rsid w:val="009B7238"/>
    <w:rsid w:val="009B7F36"/>
    <w:rsid w:val="009C1642"/>
    <w:rsid w:val="009C1CD0"/>
    <w:rsid w:val="009D628E"/>
    <w:rsid w:val="009D7E4F"/>
    <w:rsid w:val="009E37B0"/>
    <w:rsid w:val="009E3D53"/>
    <w:rsid w:val="009E6A93"/>
    <w:rsid w:val="009F299E"/>
    <w:rsid w:val="009F4592"/>
    <w:rsid w:val="009F5CF3"/>
    <w:rsid w:val="00A00079"/>
    <w:rsid w:val="00A006A6"/>
    <w:rsid w:val="00A1546E"/>
    <w:rsid w:val="00A20F0C"/>
    <w:rsid w:val="00A23E59"/>
    <w:rsid w:val="00A24570"/>
    <w:rsid w:val="00A26881"/>
    <w:rsid w:val="00A307F7"/>
    <w:rsid w:val="00A334FD"/>
    <w:rsid w:val="00A33A09"/>
    <w:rsid w:val="00A33EAC"/>
    <w:rsid w:val="00A42FC7"/>
    <w:rsid w:val="00A45517"/>
    <w:rsid w:val="00A5270D"/>
    <w:rsid w:val="00A533CF"/>
    <w:rsid w:val="00A53D75"/>
    <w:rsid w:val="00A565A8"/>
    <w:rsid w:val="00A576D8"/>
    <w:rsid w:val="00A632FC"/>
    <w:rsid w:val="00A64145"/>
    <w:rsid w:val="00A646C4"/>
    <w:rsid w:val="00A65930"/>
    <w:rsid w:val="00A66A08"/>
    <w:rsid w:val="00A717AC"/>
    <w:rsid w:val="00A71FBA"/>
    <w:rsid w:val="00A729F9"/>
    <w:rsid w:val="00A74A19"/>
    <w:rsid w:val="00A7597E"/>
    <w:rsid w:val="00A767E1"/>
    <w:rsid w:val="00A817B1"/>
    <w:rsid w:val="00A84E66"/>
    <w:rsid w:val="00A86172"/>
    <w:rsid w:val="00A9186E"/>
    <w:rsid w:val="00AA036D"/>
    <w:rsid w:val="00AA2110"/>
    <w:rsid w:val="00AA3FE8"/>
    <w:rsid w:val="00AA4583"/>
    <w:rsid w:val="00AB093D"/>
    <w:rsid w:val="00AB5CBE"/>
    <w:rsid w:val="00AC5DEA"/>
    <w:rsid w:val="00AC6A06"/>
    <w:rsid w:val="00AD0ED9"/>
    <w:rsid w:val="00AD1EC5"/>
    <w:rsid w:val="00AD4D8B"/>
    <w:rsid w:val="00AD66A5"/>
    <w:rsid w:val="00AE3C7E"/>
    <w:rsid w:val="00AF6289"/>
    <w:rsid w:val="00B15402"/>
    <w:rsid w:val="00B1761F"/>
    <w:rsid w:val="00B20BC9"/>
    <w:rsid w:val="00B212D6"/>
    <w:rsid w:val="00B227C7"/>
    <w:rsid w:val="00B23866"/>
    <w:rsid w:val="00B35A21"/>
    <w:rsid w:val="00B36B7A"/>
    <w:rsid w:val="00B40818"/>
    <w:rsid w:val="00B413F5"/>
    <w:rsid w:val="00B46444"/>
    <w:rsid w:val="00B522FE"/>
    <w:rsid w:val="00B57323"/>
    <w:rsid w:val="00B621AD"/>
    <w:rsid w:val="00B656E7"/>
    <w:rsid w:val="00B65DFD"/>
    <w:rsid w:val="00B713AE"/>
    <w:rsid w:val="00B74410"/>
    <w:rsid w:val="00B82128"/>
    <w:rsid w:val="00B831AA"/>
    <w:rsid w:val="00B83A7E"/>
    <w:rsid w:val="00B847BB"/>
    <w:rsid w:val="00B85148"/>
    <w:rsid w:val="00B8799B"/>
    <w:rsid w:val="00B933D9"/>
    <w:rsid w:val="00B968A9"/>
    <w:rsid w:val="00B972B1"/>
    <w:rsid w:val="00B97EB4"/>
    <w:rsid w:val="00BA68A2"/>
    <w:rsid w:val="00BB0648"/>
    <w:rsid w:val="00BB08F1"/>
    <w:rsid w:val="00BC0BB4"/>
    <w:rsid w:val="00BC17DA"/>
    <w:rsid w:val="00BD33A6"/>
    <w:rsid w:val="00BD483F"/>
    <w:rsid w:val="00BE2D74"/>
    <w:rsid w:val="00BE34A3"/>
    <w:rsid w:val="00BE516C"/>
    <w:rsid w:val="00BF6632"/>
    <w:rsid w:val="00C00E2D"/>
    <w:rsid w:val="00C02601"/>
    <w:rsid w:val="00C0324F"/>
    <w:rsid w:val="00C2168B"/>
    <w:rsid w:val="00C21F2B"/>
    <w:rsid w:val="00C228E5"/>
    <w:rsid w:val="00C2584F"/>
    <w:rsid w:val="00C30350"/>
    <w:rsid w:val="00C30E82"/>
    <w:rsid w:val="00C31BB2"/>
    <w:rsid w:val="00C31CC2"/>
    <w:rsid w:val="00C328CD"/>
    <w:rsid w:val="00C4201A"/>
    <w:rsid w:val="00C43581"/>
    <w:rsid w:val="00C44EC0"/>
    <w:rsid w:val="00C4685C"/>
    <w:rsid w:val="00C46ACD"/>
    <w:rsid w:val="00C47527"/>
    <w:rsid w:val="00C47FCC"/>
    <w:rsid w:val="00C50853"/>
    <w:rsid w:val="00C5765D"/>
    <w:rsid w:val="00C65397"/>
    <w:rsid w:val="00C700B3"/>
    <w:rsid w:val="00C7363B"/>
    <w:rsid w:val="00C77E6D"/>
    <w:rsid w:val="00C84D49"/>
    <w:rsid w:val="00C85CDF"/>
    <w:rsid w:val="00C9266D"/>
    <w:rsid w:val="00C94C20"/>
    <w:rsid w:val="00C9663F"/>
    <w:rsid w:val="00CA5CA1"/>
    <w:rsid w:val="00CB0E5F"/>
    <w:rsid w:val="00CB1FAD"/>
    <w:rsid w:val="00CB735F"/>
    <w:rsid w:val="00CC0CF7"/>
    <w:rsid w:val="00CC39E2"/>
    <w:rsid w:val="00CD1668"/>
    <w:rsid w:val="00CD3286"/>
    <w:rsid w:val="00CD6E82"/>
    <w:rsid w:val="00CE03F9"/>
    <w:rsid w:val="00CE588C"/>
    <w:rsid w:val="00CF6535"/>
    <w:rsid w:val="00CF6BD4"/>
    <w:rsid w:val="00D00F78"/>
    <w:rsid w:val="00D0117C"/>
    <w:rsid w:val="00D046EA"/>
    <w:rsid w:val="00D05E85"/>
    <w:rsid w:val="00D06B91"/>
    <w:rsid w:val="00D10374"/>
    <w:rsid w:val="00D1121B"/>
    <w:rsid w:val="00D11925"/>
    <w:rsid w:val="00D128FF"/>
    <w:rsid w:val="00D13C40"/>
    <w:rsid w:val="00D13DD7"/>
    <w:rsid w:val="00D21BB5"/>
    <w:rsid w:val="00D22B0D"/>
    <w:rsid w:val="00D2586A"/>
    <w:rsid w:val="00D2668E"/>
    <w:rsid w:val="00D266F2"/>
    <w:rsid w:val="00D30857"/>
    <w:rsid w:val="00D33DDD"/>
    <w:rsid w:val="00D346E7"/>
    <w:rsid w:val="00D37EE9"/>
    <w:rsid w:val="00D45D92"/>
    <w:rsid w:val="00D46E09"/>
    <w:rsid w:val="00D47DC8"/>
    <w:rsid w:val="00D523BA"/>
    <w:rsid w:val="00D54BD9"/>
    <w:rsid w:val="00D57311"/>
    <w:rsid w:val="00D65016"/>
    <w:rsid w:val="00D67553"/>
    <w:rsid w:val="00D706E5"/>
    <w:rsid w:val="00D70702"/>
    <w:rsid w:val="00D70DDC"/>
    <w:rsid w:val="00D7178D"/>
    <w:rsid w:val="00D71C3E"/>
    <w:rsid w:val="00D74909"/>
    <w:rsid w:val="00D80E73"/>
    <w:rsid w:val="00D85B5F"/>
    <w:rsid w:val="00D91C73"/>
    <w:rsid w:val="00D93EA0"/>
    <w:rsid w:val="00D94881"/>
    <w:rsid w:val="00D95EDE"/>
    <w:rsid w:val="00D970EB"/>
    <w:rsid w:val="00DA4FDD"/>
    <w:rsid w:val="00DA7071"/>
    <w:rsid w:val="00DB2A00"/>
    <w:rsid w:val="00DC08C3"/>
    <w:rsid w:val="00DC1B60"/>
    <w:rsid w:val="00DC3336"/>
    <w:rsid w:val="00DC6669"/>
    <w:rsid w:val="00DD3E1C"/>
    <w:rsid w:val="00DE12C7"/>
    <w:rsid w:val="00DE2DCC"/>
    <w:rsid w:val="00DE490C"/>
    <w:rsid w:val="00DE6C57"/>
    <w:rsid w:val="00DF17AC"/>
    <w:rsid w:val="00DF3285"/>
    <w:rsid w:val="00DF3BD3"/>
    <w:rsid w:val="00DF3E6F"/>
    <w:rsid w:val="00DF5168"/>
    <w:rsid w:val="00DF5A0E"/>
    <w:rsid w:val="00DF7772"/>
    <w:rsid w:val="00DF7BE7"/>
    <w:rsid w:val="00E0107C"/>
    <w:rsid w:val="00E02644"/>
    <w:rsid w:val="00E02E65"/>
    <w:rsid w:val="00E04092"/>
    <w:rsid w:val="00E040F5"/>
    <w:rsid w:val="00E05C3F"/>
    <w:rsid w:val="00E11CCE"/>
    <w:rsid w:val="00E17874"/>
    <w:rsid w:val="00E20708"/>
    <w:rsid w:val="00E23145"/>
    <w:rsid w:val="00E231F9"/>
    <w:rsid w:val="00E3043C"/>
    <w:rsid w:val="00E3626A"/>
    <w:rsid w:val="00E3720B"/>
    <w:rsid w:val="00E37E79"/>
    <w:rsid w:val="00E42ADB"/>
    <w:rsid w:val="00E43E80"/>
    <w:rsid w:val="00E47279"/>
    <w:rsid w:val="00E50ABA"/>
    <w:rsid w:val="00E52ED2"/>
    <w:rsid w:val="00E5305B"/>
    <w:rsid w:val="00E53DBE"/>
    <w:rsid w:val="00E6504A"/>
    <w:rsid w:val="00E67E6D"/>
    <w:rsid w:val="00E71FC9"/>
    <w:rsid w:val="00E74C11"/>
    <w:rsid w:val="00E76B31"/>
    <w:rsid w:val="00E93BA1"/>
    <w:rsid w:val="00EA341A"/>
    <w:rsid w:val="00EA4C3C"/>
    <w:rsid w:val="00EA4CBD"/>
    <w:rsid w:val="00EB0D45"/>
    <w:rsid w:val="00EB373B"/>
    <w:rsid w:val="00EB7EB4"/>
    <w:rsid w:val="00EC3402"/>
    <w:rsid w:val="00ED3665"/>
    <w:rsid w:val="00ED7D79"/>
    <w:rsid w:val="00EE3EEE"/>
    <w:rsid w:val="00EE66EA"/>
    <w:rsid w:val="00EE770E"/>
    <w:rsid w:val="00EF11B4"/>
    <w:rsid w:val="00EF187A"/>
    <w:rsid w:val="00EF1D63"/>
    <w:rsid w:val="00EF271B"/>
    <w:rsid w:val="00EF3D79"/>
    <w:rsid w:val="00F01B71"/>
    <w:rsid w:val="00F024AD"/>
    <w:rsid w:val="00F048F3"/>
    <w:rsid w:val="00F05719"/>
    <w:rsid w:val="00F077C4"/>
    <w:rsid w:val="00F10054"/>
    <w:rsid w:val="00F13036"/>
    <w:rsid w:val="00F14042"/>
    <w:rsid w:val="00F2139C"/>
    <w:rsid w:val="00F24C24"/>
    <w:rsid w:val="00F3009A"/>
    <w:rsid w:val="00F331D9"/>
    <w:rsid w:val="00F36272"/>
    <w:rsid w:val="00F4107C"/>
    <w:rsid w:val="00F417B5"/>
    <w:rsid w:val="00F445C1"/>
    <w:rsid w:val="00F5145E"/>
    <w:rsid w:val="00F66A88"/>
    <w:rsid w:val="00F66AA7"/>
    <w:rsid w:val="00F7303C"/>
    <w:rsid w:val="00F8486A"/>
    <w:rsid w:val="00F9189A"/>
    <w:rsid w:val="00F91A45"/>
    <w:rsid w:val="00F93593"/>
    <w:rsid w:val="00F93726"/>
    <w:rsid w:val="00F95619"/>
    <w:rsid w:val="00FA1A13"/>
    <w:rsid w:val="00FA266D"/>
    <w:rsid w:val="00FA4084"/>
    <w:rsid w:val="00FA5206"/>
    <w:rsid w:val="00FA678C"/>
    <w:rsid w:val="00FB1BDC"/>
    <w:rsid w:val="00FB1CB6"/>
    <w:rsid w:val="00FB2C59"/>
    <w:rsid w:val="00FB41AA"/>
    <w:rsid w:val="00FB698A"/>
    <w:rsid w:val="00FC36AC"/>
    <w:rsid w:val="00FC6611"/>
    <w:rsid w:val="00FC68B9"/>
    <w:rsid w:val="00FD2107"/>
    <w:rsid w:val="00FD400F"/>
    <w:rsid w:val="00FD4630"/>
    <w:rsid w:val="00FD7750"/>
    <w:rsid w:val="00FE2F78"/>
    <w:rsid w:val="00FE6B69"/>
    <w:rsid w:val="00FF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14639-EE07-41D9-8A14-601D791C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05C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rsid w:val="00D2586A"/>
    <w:rPr>
      <w:vertAlign w:val="superscript"/>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rsid w:val="00D2586A"/>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 w:type="character" w:customStyle="1" w:styleId="Ttulo1Car">
    <w:name w:val="Título 1 Car"/>
    <w:basedOn w:val="Fuentedeprrafopredeter"/>
    <w:link w:val="Ttulo1"/>
    <w:uiPriority w:val="9"/>
    <w:rsid w:val="00E05C3F"/>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883250784">
      <w:bodyDiv w:val="1"/>
      <w:marLeft w:val="0"/>
      <w:marRight w:val="0"/>
      <w:marTop w:val="0"/>
      <w:marBottom w:val="0"/>
      <w:divBdr>
        <w:top w:val="none" w:sz="0" w:space="0" w:color="auto"/>
        <w:left w:val="none" w:sz="0" w:space="0" w:color="auto"/>
        <w:bottom w:val="none" w:sz="0" w:space="0" w:color="auto"/>
        <w:right w:val="none" w:sz="0" w:space="0" w:color="auto"/>
      </w:divBdr>
    </w:div>
    <w:div w:id="98967823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86A2-B12C-4EA9-BB92-2CF3923C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6</cp:revision>
  <cp:lastPrinted>2019-07-15T13:21:00Z</cp:lastPrinted>
  <dcterms:created xsi:type="dcterms:W3CDTF">2019-07-26T12:39:00Z</dcterms:created>
  <dcterms:modified xsi:type="dcterms:W3CDTF">2019-08-29T16:54:00Z</dcterms:modified>
</cp:coreProperties>
</file>