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95" w:rsidRPr="00954995" w:rsidRDefault="00954995" w:rsidP="0095499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95499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54995" w:rsidRPr="00954995" w:rsidRDefault="00954995" w:rsidP="00954995">
      <w:pPr>
        <w:spacing w:line="240" w:lineRule="auto"/>
        <w:ind w:firstLine="0"/>
        <w:rPr>
          <w:rFonts w:ascii="Arial" w:eastAsia="Times New Roman" w:hAnsi="Arial" w:cs="Arial"/>
          <w:sz w:val="20"/>
          <w:szCs w:val="20"/>
          <w:lang w:val="es-419" w:eastAsia="es-ES"/>
        </w:rPr>
      </w:pPr>
    </w:p>
    <w:p w:rsidR="00954995" w:rsidRPr="00954995" w:rsidRDefault="00954995" w:rsidP="00954995">
      <w:pPr>
        <w:spacing w:line="240" w:lineRule="auto"/>
        <w:ind w:firstLine="0"/>
        <w:rPr>
          <w:rFonts w:ascii="Arial" w:eastAsia="Times New Roman" w:hAnsi="Arial" w:cs="Arial"/>
          <w:sz w:val="20"/>
          <w:szCs w:val="20"/>
          <w:lang w:val="es-419" w:eastAsia="es-ES"/>
        </w:rPr>
      </w:pPr>
      <w:r w:rsidRPr="00954995">
        <w:rPr>
          <w:rFonts w:ascii="Arial" w:eastAsia="Times New Roman" w:hAnsi="Arial" w:cs="Arial"/>
          <w:sz w:val="20"/>
          <w:szCs w:val="20"/>
          <w:lang w:val="es-419" w:eastAsia="es-ES"/>
        </w:rPr>
        <w:t xml:space="preserve">Providencia: </w:t>
      </w:r>
      <w:r w:rsidRPr="00954995">
        <w:rPr>
          <w:rFonts w:ascii="Arial" w:eastAsia="Times New Roman" w:hAnsi="Arial" w:cs="Arial"/>
          <w:sz w:val="20"/>
          <w:szCs w:val="20"/>
          <w:lang w:val="es-419" w:eastAsia="es-ES"/>
        </w:rPr>
        <w:tab/>
      </w:r>
      <w:r w:rsidRPr="00954995">
        <w:rPr>
          <w:rFonts w:ascii="Arial" w:eastAsia="Times New Roman" w:hAnsi="Arial" w:cs="Arial"/>
          <w:sz w:val="20"/>
          <w:szCs w:val="20"/>
          <w:lang w:val="es-419" w:eastAsia="es-ES"/>
        </w:rPr>
        <w:tab/>
        <w:t>Sentencia del 2 de agosto de 2019</w:t>
      </w:r>
    </w:p>
    <w:p w:rsidR="00954995" w:rsidRPr="00954995" w:rsidRDefault="00954995" w:rsidP="00954995">
      <w:pPr>
        <w:spacing w:line="240" w:lineRule="auto"/>
        <w:ind w:firstLine="0"/>
        <w:rPr>
          <w:rFonts w:ascii="Arial" w:eastAsia="Times New Roman" w:hAnsi="Arial" w:cs="Arial"/>
          <w:sz w:val="20"/>
          <w:szCs w:val="20"/>
          <w:lang w:val="es-419" w:eastAsia="es-ES"/>
        </w:rPr>
      </w:pPr>
      <w:r w:rsidRPr="00954995">
        <w:rPr>
          <w:rFonts w:ascii="Arial" w:eastAsia="Times New Roman" w:hAnsi="Arial" w:cs="Arial"/>
          <w:sz w:val="20"/>
          <w:szCs w:val="20"/>
          <w:lang w:val="es-419" w:eastAsia="es-ES"/>
        </w:rPr>
        <w:t xml:space="preserve">Radicación No.: </w:t>
      </w:r>
      <w:r w:rsidRPr="00954995">
        <w:rPr>
          <w:rFonts w:ascii="Arial" w:eastAsia="Times New Roman" w:hAnsi="Arial" w:cs="Arial"/>
          <w:sz w:val="20"/>
          <w:szCs w:val="20"/>
          <w:lang w:val="es-419" w:eastAsia="es-ES"/>
        </w:rPr>
        <w:tab/>
        <w:t>66001-31-05-005-2017-00102-01</w:t>
      </w:r>
    </w:p>
    <w:p w:rsidR="00954995" w:rsidRPr="00954995" w:rsidRDefault="00954995" w:rsidP="00954995">
      <w:pPr>
        <w:spacing w:line="240" w:lineRule="auto"/>
        <w:ind w:firstLine="0"/>
        <w:rPr>
          <w:rFonts w:ascii="Arial" w:eastAsia="Times New Roman" w:hAnsi="Arial" w:cs="Arial"/>
          <w:sz w:val="20"/>
          <w:szCs w:val="20"/>
          <w:lang w:val="es-419" w:eastAsia="es-ES"/>
        </w:rPr>
      </w:pPr>
      <w:r w:rsidRPr="00954995">
        <w:rPr>
          <w:rFonts w:ascii="Arial" w:eastAsia="Times New Roman" w:hAnsi="Arial" w:cs="Arial"/>
          <w:sz w:val="20"/>
          <w:szCs w:val="20"/>
          <w:lang w:val="es-419" w:eastAsia="es-ES"/>
        </w:rPr>
        <w:t xml:space="preserve">Proceso: </w:t>
      </w:r>
      <w:r w:rsidRPr="00954995">
        <w:rPr>
          <w:rFonts w:ascii="Arial" w:eastAsia="Times New Roman" w:hAnsi="Arial" w:cs="Arial"/>
          <w:sz w:val="20"/>
          <w:szCs w:val="20"/>
          <w:lang w:val="es-419" w:eastAsia="es-ES"/>
        </w:rPr>
        <w:tab/>
      </w:r>
      <w:r w:rsidRPr="00954995">
        <w:rPr>
          <w:rFonts w:ascii="Arial" w:eastAsia="Times New Roman" w:hAnsi="Arial" w:cs="Arial"/>
          <w:sz w:val="20"/>
          <w:szCs w:val="20"/>
          <w:lang w:val="es-419" w:eastAsia="es-ES"/>
        </w:rPr>
        <w:tab/>
        <w:t xml:space="preserve">Ordinario Laboral </w:t>
      </w:r>
    </w:p>
    <w:p w:rsidR="00954995" w:rsidRPr="00954995" w:rsidRDefault="00954995" w:rsidP="00954995">
      <w:pPr>
        <w:spacing w:line="240" w:lineRule="auto"/>
        <w:ind w:firstLine="0"/>
        <w:rPr>
          <w:rFonts w:ascii="Arial" w:eastAsia="Times New Roman" w:hAnsi="Arial" w:cs="Arial"/>
          <w:sz w:val="20"/>
          <w:szCs w:val="20"/>
          <w:lang w:val="es-419" w:eastAsia="es-ES"/>
        </w:rPr>
      </w:pPr>
      <w:r w:rsidRPr="00954995">
        <w:rPr>
          <w:rFonts w:ascii="Arial" w:eastAsia="Times New Roman" w:hAnsi="Arial" w:cs="Arial"/>
          <w:sz w:val="20"/>
          <w:szCs w:val="20"/>
          <w:lang w:val="es-419" w:eastAsia="es-ES"/>
        </w:rPr>
        <w:t xml:space="preserve">Demandante: </w:t>
      </w:r>
      <w:r w:rsidRPr="00954995">
        <w:rPr>
          <w:rFonts w:ascii="Arial" w:eastAsia="Times New Roman" w:hAnsi="Arial" w:cs="Arial"/>
          <w:sz w:val="20"/>
          <w:szCs w:val="20"/>
          <w:lang w:val="es-419" w:eastAsia="es-ES"/>
        </w:rPr>
        <w:tab/>
      </w:r>
      <w:r w:rsidRPr="00954995">
        <w:rPr>
          <w:rFonts w:ascii="Arial" w:eastAsia="Times New Roman" w:hAnsi="Arial" w:cs="Arial"/>
          <w:sz w:val="20"/>
          <w:szCs w:val="20"/>
          <w:lang w:val="es-419" w:eastAsia="es-ES"/>
        </w:rPr>
        <w:tab/>
        <w:t xml:space="preserve">Luz Estella Agudelo Zapata  </w:t>
      </w:r>
    </w:p>
    <w:p w:rsidR="00954995" w:rsidRPr="00954995" w:rsidRDefault="00954995" w:rsidP="00954995">
      <w:pPr>
        <w:spacing w:line="240" w:lineRule="auto"/>
        <w:ind w:firstLine="0"/>
        <w:rPr>
          <w:rFonts w:ascii="Arial" w:eastAsia="Times New Roman" w:hAnsi="Arial" w:cs="Arial"/>
          <w:sz w:val="20"/>
          <w:szCs w:val="20"/>
          <w:lang w:val="es-419" w:eastAsia="es-ES"/>
        </w:rPr>
      </w:pPr>
      <w:r w:rsidRPr="00954995">
        <w:rPr>
          <w:rFonts w:ascii="Arial" w:eastAsia="Times New Roman" w:hAnsi="Arial" w:cs="Arial"/>
          <w:sz w:val="20"/>
          <w:szCs w:val="20"/>
          <w:lang w:val="es-419" w:eastAsia="es-ES"/>
        </w:rPr>
        <w:t xml:space="preserve">Demandado: </w:t>
      </w:r>
      <w:r w:rsidRPr="00954995">
        <w:rPr>
          <w:rFonts w:ascii="Arial" w:eastAsia="Times New Roman" w:hAnsi="Arial" w:cs="Arial"/>
          <w:sz w:val="20"/>
          <w:szCs w:val="20"/>
          <w:lang w:val="es-419" w:eastAsia="es-ES"/>
        </w:rPr>
        <w:tab/>
      </w:r>
      <w:r w:rsidRPr="00954995">
        <w:rPr>
          <w:rFonts w:ascii="Arial" w:eastAsia="Times New Roman" w:hAnsi="Arial" w:cs="Arial"/>
          <w:sz w:val="20"/>
          <w:szCs w:val="20"/>
          <w:lang w:val="es-419" w:eastAsia="es-ES"/>
        </w:rPr>
        <w:tab/>
        <w:t>Porvenir S.A. y otros</w:t>
      </w:r>
    </w:p>
    <w:p w:rsidR="00954995" w:rsidRPr="00954995" w:rsidRDefault="00954995" w:rsidP="00954995">
      <w:pPr>
        <w:spacing w:line="240" w:lineRule="auto"/>
        <w:ind w:firstLine="0"/>
        <w:rPr>
          <w:rFonts w:ascii="Arial" w:eastAsia="Times New Roman" w:hAnsi="Arial" w:cs="Arial"/>
          <w:sz w:val="20"/>
          <w:szCs w:val="20"/>
          <w:lang w:val="es-419" w:eastAsia="es-ES"/>
        </w:rPr>
      </w:pPr>
      <w:r w:rsidRPr="00954995">
        <w:rPr>
          <w:rFonts w:ascii="Arial" w:eastAsia="Times New Roman" w:hAnsi="Arial" w:cs="Arial"/>
          <w:sz w:val="20"/>
          <w:szCs w:val="20"/>
          <w:lang w:val="es-419" w:eastAsia="es-ES"/>
        </w:rPr>
        <w:t xml:space="preserve">Juzgado: </w:t>
      </w:r>
      <w:r w:rsidRPr="00954995">
        <w:rPr>
          <w:rFonts w:ascii="Arial" w:eastAsia="Times New Roman" w:hAnsi="Arial" w:cs="Arial"/>
          <w:sz w:val="20"/>
          <w:szCs w:val="20"/>
          <w:lang w:val="es-419" w:eastAsia="es-ES"/>
        </w:rPr>
        <w:tab/>
      </w:r>
      <w:r w:rsidRPr="00954995">
        <w:rPr>
          <w:rFonts w:ascii="Arial" w:eastAsia="Times New Roman" w:hAnsi="Arial" w:cs="Arial"/>
          <w:sz w:val="20"/>
          <w:szCs w:val="20"/>
          <w:lang w:val="es-419" w:eastAsia="es-ES"/>
        </w:rPr>
        <w:tab/>
        <w:t>Quinto Laboral del Circuito de Pereira</w:t>
      </w:r>
    </w:p>
    <w:p w:rsidR="00954995" w:rsidRPr="00954995" w:rsidRDefault="00954995" w:rsidP="00954995">
      <w:pPr>
        <w:spacing w:line="240" w:lineRule="auto"/>
        <w:ind w:firstLine="0"/>
        <w:rPr>
          <w:rFonts w:ascii="Arial" w:eastAsia="Times New Roman" w:hAnsi="Arial" w:cs="Arial"/>
          <w:sz w:val="20"/>
          <w:szCs w:val="20"/>
          <w:lang w:val="es-419" w:eastAsia="es-ES"/>
        </w:rPr>
      </w:pPr>
    </w:p>
    <w:p w:rsidR="00823213" w:rsidRPr="00A83E75" w:rsidRDefault="00954995" w:rsidP="00823213">
      <w:pPr>
        <w:spacing w:line="240" w:lineRule="auto"/>
        <w:ind w:firstLine="0"/>
        <w:rPr>
          <w:rFonts w:ascii="Arial" w:eastAsia="Times New Roman" w:hAnsi="Arial" w:cs="Arial"/>
          <w:b/>
          <w:bCs/>
          <w:iCs/>
          <w:sz w:val="20"/>
          <w:szCs w:val="20"/>
          <w:lang w:val="es-419" w:eastAsia="fr-FR"/>
        </w:rPr>
      </w:pPr>
      <w:r w:rsidRPr="00954995">
        <w:rPr>
          <w:rFonts w:ascii="Arial" w:eastAsia="Times New Roman" w:hAnsi="Arial" w:cs="Arial"/>
          <w:b/>
          <w:bCs/>
          <w:iCs/>
          <w:sz w:val="20"/>
          <w:szCs w:val="20"/>
          <w:lang w:val="es-419" w:eastAsia="fr-FR"/>
        </w:rPr>
        <w:t>TEMAS:</w:t>
      </w:r>
      <w:r w:rsidRPr="00954995">
        <w:rPr>
          <w:rFonts w:ascii="Arial" w:eastAsia="Times New Roman" w:hAnsi="Arial" w:cs="Arial"/>
          <w:b/>
          <w:bCs/>
          <w:iCs/>
          <w:sz w:val="20"/>
          <w:szCs w:val="20"/>
          <w:lang w:val="es-419" w:eastAsia="fr-FR"/>
        </w:rPr>
        <w:tab/>
      </w:r>
      <w:r w:rsidR="00823213" w:rsidRPr="00833FFD">
        <w:rPr>
          <w:rFonts w:ascii="Arial" w:hAnsi="Arial" w:cs="Arial"/>
          <w:b/>
          <w:sz w:val="20"/>
          <w:lang w:val="es-419"/>
        </w:rPr>
        <w:t xml:space="preserve">TRASLADO DE RÉGIMEN PENSIONAL / INEFICACIA / DEBER DE INFORMACIÓN / REQUISITOS / </w:t>
      </w:r>
      <w:r w:rsidR="00823213">
        <w:rPr>
          <w:rFonts w:ascii="Arial" w:hAnsi="Arial" w:cs="Arial"/>
          <w:b/>
          <w:sz w:val="20"/>
          <w:lang w:val="es-CO"/>
        </w:rPr>
        <w:t xml:space="preserve">NO INCIDE SI EL AFILIADO ES BENEFICIARIO O NO DEL RÉGIMEN DE TRANSICIÓN / </w:t>
      </w:r>
      <w:r w:rsidR="00823213" w:rsidRPr="00833FFD">
        <w:rPr>
          <w:rFonts w:ascii="Arial" w:hAnsi="Arial" w:cs="Arial"/>
          <w:b/>
          <w:sz w:val="20"/>
          <w:lang w:val="es-419"/>
        </w:rPr>
        <w:t>CARGA PROBATORIA INCUMBE AL FONDO DE PENSIONES.</w:t>
      </w:r>
    </w:p>
    <w:p w:rsidR="00823213" w:rsidRPr="00A83E75" w:rsidRDefault="00823213" w:rsidP="00823213">
      <w:pPr>
        <w:spacing w:line="240" w:lineRule="auto"/>
        <w:ind w:firstLine="0"/>
        <w:rPr>
          <w:rFonts w:ascii="Arial" w:eastAsia="Times New Roman" w:hAnsi="Arial" w:cs="Arial"/>
          <w:sz w:val="20"/>
          <w:szCs w:val="20"/>
          <w:lang w:val="es-419" w:eastAsia="es-ES"/>
        </w:rPr>
      </w:pPr>
    </w:p>
    <w:p w:rsidR="00823213" w:rsidRDefault="00823213" w:rsidP="00823213">
      <w:pPr>
        <w:spacing w:line="240" w:lineRule="auto"/>
        <w:ind w:firstLine="0"/>
        <w:rPr>
          <w:rFonts w:ascii="Arial" w:eastAsia="Times New Roman" w:hAnsi="Arial" w:cs="Arial"/>
          <w:sz w:val="20"/>
          <w:szCs w:val="20"/>
          <w:lang w:val="es-CO" w:eastAsia="es-ES"/>
        </w:rPr>
      </w:pPr>
      <w:r w:rsidRPr="005259C3">
        <w:rPr>
          <w:rFonts w:ascii="Arial" w:eastAsia="Times New Roman" w:hAnsi="Arial" w:cs="Arial"/>
          <w:sz w:val="20"/>
          <w:szCs w:val="20"/>
          <w:lang w:val="es-419" w:eastAsia="es-ES"/>
        </w:rPr>
        <w:t>Dado que las Administradoras de Fondos de Pensiones son organismos profesionales, como pasa a explicarse, resulta aplicable a estos casos el artículo 1604 del Código Civil, según el cual la prueba de la debida diligencia y cuidado incumbe a quien ha debido emplearla</w:t>
      </w:r>
      <w:r>
        <w:rPr>
          <w:rFonts w:ascii="Arial" w:eastAsia="Times New Roman" w:hAnsi="Arial" w:cs="Arial"/>
          <w:sz w:val="20"/>
          <w:szCs w:val="20"/>
          <w:lang w:val="es-CO" w:eastAsia="es-ES"/>
        </w:rPr>
        <w:t>…</w:t>
      </w:r>
    </w:p>
    <w:p w:rsidR="00823213" w:rsidRPr="005259C3" w:rsidRDefault="00823213" w:rsidP="00823213">
      <w:pPr>
        <w:spacing w:line="240" w:lineRule="auto"/>
        <w:ind w:firstLine="0"/>
        <w:rPr>
          <w:rFonts w:ascii="Arial" w:eastAsia="Times New Roman" w:hAnsi="Arial" w:cs="Arial"/>
          <w:sz w:val="20"/>
          <w:szCs w:val="20"/>
          <w:lang w:val="es-CO" w:eastAsia="es-ES"/>
        </w:rPr>
      </w:pPr>
    </w:p>
    <w:p w:rsidR="00823213" w:rsidRPr="005259C3" w:rsidRDefault="00823213" w:rsidP="00823213">
      <w:pPr>
        <w:spacing w:line="240" w:lineRule="auto"/>
        <w:ind w:firstLine="0"/>
        <w:rPr>
          <w:rFonts w:ascii="Arial" w:eastAsia="Times New Roman" w:hAnsi="Arial" w:cs="Arial"/>
          <w:sz w:val="20"/>
          <w:szCs w:val="20"/>
          <w:lang w:val="es-419" w:eastAsia="es-ES"/>
        </w:rPr>
      </w:pPr>
      <w:r w:rsidRPr="005259C3">
        <w:rPr>
          <w:rFonts w:ascii="Arial" w:eastAsia="Times New Roman" w:hAnsi="Arial" w:cs="Arial"/>
          <w:sz w:val="20"/>
          <w:szCs w:val="20"/>
          <w:lang w:val="es-419" w:eastAsia="es-E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rsidR="00823213" w:rsidRPr="005259C3" w:rsidRDefault="00823213" w:rsidP="00823213">
      <w:pPr>
        <w:spacing w:line="240" w:lineRule="auto"/>
        <w:ind w:firstLine="0"/>
        <w:rPr>
          <w:rFonts w:ascii="Arial" w:eastAsia="Times New Roman" w:hAnsi="Arial" w:cs="Arial"/>
          <w:sz w:val="20"/>
          <w:szCs w:val="20"/>
          <w:lang w:val="es-419" w:eastAsia="es-ES"/>
        </w:rPr>
      </w:pPr>
    </w:p>
    <w:p w:rsidR="00823213" w:rsidRPr="005259C3" w:rsidRDefault="00823213" w:rsidP="00823213">
      <w:pPr>
        <w:spacing w:line="240" w:lineRule="auto"/>
        <w:ind w:firstLine="0"/>
        <w:rPr>
          <w:rFonts w:ascii="Arial" w:eastAsia="Times New Roman" w:hAnsi="Arial" w:cs="Arial"/>
          <w:sz w:val="20"/>
          <w:szCs w:val="20"/>
          <w:lang w:val="es-CO" w:eastAsia="es-ES"/>
        </w:rPr>
      </w:pPr>
      <w:r w:rsidRPr="005259C3">
        <w:rPr>
          <w:rFonts w:ascii="Arial" w:eastAsia="Times New Roman" w:hAnsi="Arial" w:cs="Arial"/>
          <w:sz w:val="20"/>
          <w:szCs w:val="20"/>
          <w:lang w:val="es-419" w:eastAsia="es-ES"/>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r>
        <w:rPr>
          <w:rFonts w:ascii="Arial" w:eastAsia="Times New Roman" w:hAnsi="Arial" w:cs="Arial"/>
          <w:sz w:val="20"/>
          <w:szCs w:val="20"/>
          <w:lang w:val="es-CO" w:eastAsia="es-ES"/>
        </w:rPr>
        <w:t xml:space="preserve"> (…)</w:t>
      </w:r>
    </w:p>
    <w:p w:rsidR="00823213" w:rsidRDefault="00823213" w:rsidP="00823213">
      <w:pPr>
        <w:spacing w:line="240" w:lineRule="auto"/>
        <w:ind w:firstLine="0"/>
        <w:rPr>
          <w:rFonts w:ascii="Arial" w:eastAsia="Times New Roman" w:hAnsi="Arial" w:cs="Arial"/>
          <w:sz w:val="20"/>
          <w:szCs w:val="20"/>
          <w:lang w:val="es-419" w:eastAsia="es-ES"/>
        </w:rPr>
      </w:pPr>
    </w:p>
    <w:p w:rsidR="00954995" w:rsidRDefault="00823213" w:rsidP="00823213">
      <w:pPr>
        <w:spacing w:line="240" w:lineRule="auto"/>
        <w:ind w:firstLine="0"/>
        <w:rPr>
          <w:rFonts w:ascii="Arial" w:eastAsia="Times New Roman" w:hAnsi="Arial" w:cs="Arial"/>
          <w:sz w:val="20"/>
          <w:szCs w:val="20"/>
          <w:lang w:val="es-419" w:eastAsia="es-ES"/>
        </w:rPr>
      </w:pPr>
      <w:r w:rsidRPr="005259C3">
        <w:rPr>
          <w:rFonts w:ascii="Arial" w:eastAsia="Times New Roman" w:hAnsi="Arial" w:cs="Arial"/>
          <w:sz w:val="20"/>
          <w:szCs w:val="20"/>
          <w:lang w:val="es-419" w:eastAsia="es-ES"/>
        </w:rPr>
        <w:t>En conclusión,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w:t>
      </w:r>
    </w:p>
    <w:p w:rsidR="00D763CE" w:rsidRDefault="00D763CE" w:rsidP="00823213">
      <w:pPr>
        <w:spacing w:line="240" w:lineRule="auto"/>
        <w:ind w:firstLine="0"/>
        <w:rPr>
          <w:rFonts w:ascii="Arial" w:eastAsia="Times New Roman" w:hAnsi="Arial" w:cs="Arial"/>
          <w:sz w:val="20"/>
          <w:szCs w:val="20"/>
          <w:lang w:val="es-419" w:eastAsia="es-ES"/>
        </w:rPr>
      </w:pPr>
    </w:p>
    <w:p w:rsidR="00D763CE" w:rsidRPr="00D763CE" w:rsidRDefault="00D763CE" w:rsidP="00823213">
      <w:pPr>
        <w:spacing w:line="240" w:lineRule="auto"/>
        <w:ind w:firstLine="0"/>
        <w:rPr>
          <w:rFonts w:ascii="Arial" w:eastAsia="Times New Roman" w:hAnsi="Arial" w:cs="Arial"/>
          <w:b/>
          <w:color w:val="FF0000"/>
          <w:sz w:val="20"/>
          <w:szCs w:val="20"/>
          <w:lang w:val="es-CO" w:eastAsia="es-ES"/>
        </w:rPr>
      </w:pPr>
      <w:r w:rsidRPr="00D763CE">
        <w:rPr>
          <w:rFonts w:ascii="Arial" w:eastAsia="Times New Roman" w:hAnsi="Arial" w:cs="Arial"/>
          <w:b/>
          <w:color w:val="FF0000"/>
          <w:sz w:val="20"/>
          <w:szCs w:val="20"/>
          <w:lang w:val="es-CO" w:eastAsia="es-ES"/>
        </w:rPr>
        <w:t>ACLARACIÓN DE VOTO: DOCTORA OLGA LUCÍA HOYOS SEPÚLVEDA</w:t>
      </w:r>
    </w:p>
    <w:p w:rsidR="00D763CE" w:rsidRDefault="00D763CE" w:rsidP="00823213">
      <w:pPr>
        <w:spacing w:line="240" w:lineRule="auto"/>
        <w:ind w:firstLine="0"/>
        <w:rPr>
          <w:rFonts w:ascii="Arial" w:eastAsia="Times New Roman" w:hAnsi="Arial" w:cs="Arial"/>
          <w:sz w:val="20"/>
          <w:szCs w:val="20"/>
          <w:lang w:val="es-CO" w:eastAsia="es-ES"/>
        </w:rPr>
      </w:pPr>
    </w:p>
    <w:p w:rsidR="00D763CE" w:rsidRPr="00D763CE" w:rsidRDefault="00D763CE" w:rsidP="00D763CE">
      <w:pPr>
        <w:spacing w:line="240" w:lineRule="auto"/>
        <w:ind w:firstLine="0"/>
        <w:rPr>
          <w:rFonts w:ascii="Arial" w:eastAsia="Times New Roman" w:hAnsi="Arial" w:cs="Arial"/>
          <w:sz w:val="20"/>
          <w:szCs w:val="20"/>
          <w:lang w:val="es-CO" w:eastAsia="es-ES"/>
        </w:rPr>
      </w:pPr>
      <w:r w:rsidRPr="00D763CE">
        <w:rPr>
          <w:rFonts w:ascii="Arial" w:eastAsia="Times New Roman" w:hAnsi="Arial" w:cs="Arial"/>
          <w:sz w:val="20"/>
          <w:szCs w:val="20"/>
          <w:lang w:val="es-CO" w:eastAsia="es-ES"/>
        </w:rPr>
        <w:t>A pesar de compartir la decisión de confirmar la sentencia objeto de apelación, se hace necesario aclarar mi voto dado que la ponente llegó a tal determinación tras considerar que la carga de la prueba sobre el cumplimiento del deber de información previo al traslado, únicamente residía en la AFP, con fundamento en el artículo 1604 del Código Civil y diferentes sentencias de la Sala Laboral de la Corte Suprema de Justicia.</w:t>
      </w:r>
    </w:p>
    <w:p w:rsidR="00D763CE" w:rsidRPr="00D763CE" w:rsidRDefault="00D763CE" w:rsidP="00D763CE">
      <w:pPr>
        <w:spacing w:line="240" w:lineRule="auto"/>
        <w:ind w:firstLine="0"/>
        <w:rPr>
          <w:rFonts w:ascii="Arial" w:eastAsia="Times New Roman" w:hAnsi="Arial" w:cs="Arial"/>
          <w:sz w:val="20"/>
          <w:szCs w:val="20"/>
          <w:lang w:val="es-CO" w:eastAsia="es-ES"/>
        </w:rPr>
      </w:pPr>
    </w:p>
    <w:p w:rsidR="00D763CE" w:rsidRDefault="00D763CE" w:rsidP="00D763CE">
      <w:pPr>
        <w:spacing w:line="240" w:lineRule="auto"/>
        <w:ind w:firstLine="0"/>
        <w:rPr>
          <w:rFonts w:ascii="Arial" w:eastAsia="Times New Roman" w:hAnsi="Arial" w:cs="Arial"/>
          <w:sz w:val="20"/>
          <w:szCs w:val="20"/>
          <w:lang w:val="es-CO" w:eastAsia="es-ES"/>
        </w:rPr>
      </w:pPr>
      <w:r w:rsidRPr="00D763CE">
        <w:rPr>
          <w:rFonts w:ascii="Arial" w:eastAsia="Times New Roman" w:hAnsi="Arial" w:cs="Arial"/>
          <w:sz w:val="20"/>
          <w:szCs w:val="20"/>
          <w:lang w:val="es-CO" w:eastAsia="es-ES"/>
        </w:rPr>
        <w:t>Contrario a tal disquisición considero que la decisión de confirmar la decisión de primer grado  que declara la ineficacia del traslado del RPM al RAIS residía en que la AFP no logró probar que dio la información que debía, siendo su carga en este asunto ante la presencia de una negación indefinida que exime a la actora de probar; sin que lo lograra desvirtuar tal negación la AFP, al solo contar con un indicio a su favor, que deriva del formulario de afiliación y traslado que contiene la firma de la actora.</w:t>
      </w:r>
    </w:p>
    <w:p w:rsidR="00D763CE" w:rsidRDefault="00D763CE" w:rsidP="00D763CE">
      <w:pPr>
        <w:spacing w:line="240" w:lineRule="auto"/>
        <w:ind w:firstLine="0"/>
        <w:rPr>
          <w:rFonts w:ascii="Arial" w:eastAsia="Times New Roman" w:hAnsi="Arial" w:cs="Arial"/>
          <w:sz w:val="20"/>
          <w:szCs w:val="20"/>
          <w:lang w:val="es-CO" w:eastAsia="es-ES"/>
        </w:rPr>
      </w:pPr>
    </w:p>
    <w:p w:rsidR="00D763CE" w:rsidRPr="00D763CE" w:rsidRDefault="00D763CE" w:rsidP="00D763CE">
      <w:pPr>
        <w:spacing w:line="240" w:lineRule="auto"/>
        <w:ind w:firstLine="0"/>
        <w:rPr>
          <w:rFonts w:ascii="Arial" w:eastAsia="Times New Roman" w:hAnsi="Arial" w:cs="Arial"/>
          <w:b/>
          <w:color w:val="FF0000"/>
          <w:sz w:val="20"/>
          <w:szCs w:val="20"/>
          <w:lang w:val="es-CO" w:eastAsia="es-ES"/>
        </w:rPr>
      </w:pPr>
      <w:r w:rsidRPr="00D763CE">
        <w:rPr>
          <w:rFonts w:ascii="Arial" w:eastAsia="Times New Roman" w:hAnsi="Arial" w:cs="Arial"/>
          <w:b/>
          <w:color w:val="FF0000"/>
          <w:sz w:val="20"/>
          <w:szCs w:val="20"/>
          <w:lang w:val="es-CO" w:eastAsia="es-ES"/>
        </w:rPr>
        <w:t>SALVAMENTO DE VOTO: DOCTOR JULIO CÉSAR SALAZAR MUÑOZ</w:t>
      </w:r>
    </w:p>
    <w:p w:rsidR="00D763CE" w:rsidRDefault="00D763CE" w:rsidP="00D763CE">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Con el respeto que corresponde, me aparto de la decisión acogida por los demás integrantes de Sala.</w:t>
      </w:r>
    </w:p>
    <w:p w:rsidR="008E3783" w:rsidRPr="008E3783" w:rsidRDefault="008E3783" w:rsidP="008E3783">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8E3783" w:rsidRPr="008E3783" w:rsidRDefault="008E3783" w:rsidP="008E3783">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lastRenderedPageBreak/>
        <w:t>No obstante, tales líneas jurisprudenciales considero del caso, con base en la sentencia C-836 de 2001, apartarme de ellas, para lo cual expongo de manera razonada la argumentación jurídica que me lleva a tal alejamiento.</w:t>
      </w:r>
    </w:p>
    <w:p w:rsidR="008E3783" w:rsidRPr="008E3783" w:rsidRDefault="008E3783" w:rsidP="008E3783">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8E3783" w:rsidRPr="008E3783" w:rsidRDefault="008E3783" w:rsidP="008E3783">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8E3783" w:rsidRPr="008E3783" w:rsidRDefault="008E3783" w:rsidP="008E3783">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1.</w:t>
      </w:r>
      <w:r w:rsidRPr="008E3783">
        <w:rPr>
          <w:rFonts w:ascii="Arial" w:eastAsia="Times New Roman" w:hAnsi="Arial" w:cs="Arial"/>
          <w:sz w:val="20"/>
          <w:szCs w:val="20"/>
          <w:lang w:val="es-CO" w:eastAsia="es-ES"/>
        </w:rPr>
        <w:tab/>
        <w:t>CONFIGURACIÓN LEGAL DUAL VIGENTE DEL SISTEMA PENSIONAL</w:t>
      </w:r>
    </w:p>
    <w:p w:rsidR="008E3783" w:rsidRPr="008E3783" w:rsidRDefault="008E3783" w:rsidP="008E3783">
      <w:pPr>
        <w:spacing w:line="240" w:lineRule="auto"/>
        <w:ind w:left="705" w:hanging="705"/>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2.</w:t>
      </w:r>
      <w:r w:rsidRPr="008E3783">
        <w:rPr>
          <w:rFonts w:ascii="Arial" w:eastAsia="Times New Roman" w:hAnsi="Arial" w:cs="Arial"/>
          <w:sz w:val="20"/>
          <w:szCs w:val="20"/>
          <w:lang w:val="es-CO" w:eastAsia="es-ES"/>
        </w:rPr>
        <w:tab/>
        <w:t>RAZÓN DE SER DE LA LIMITACIÓN DE TRASLADO CUANDO FALTEN MENOS DE 10 AÑOS. SENTENCIA C-1024 DE 2004</w:t>
      </w:r>
    </w:p>
    <w:p w:rsidR="00D763CE" w:rsidRDefault="008E3783" w:rsidP="008E3783">
      <w:pPr>
        <w:spacing w:line="240" w:lineRule="auto"/>
        <w:ind w:firstLine="0"/>
        <w:rPr>
          <w:rFonts w:ascii="Arial" w:eastAsia="Times New Roman" w:hAnsi="Arial" w:cs="Arial"/>
          <w:sz w:val="20"/>
          <w:szCs w:val="20"/>
          <w:lang w:val="es-CO" w:eastAsia="es-ES"/>
        </w:rPr>
      </w:pPr>
      <w:r w:rsidRPr="008E3783">
        <w:rPr>
          <w:rFonts w:ascii="Arial" w:eastAsia="Times New Roman" w:hAnsi="Arial" w:cs="Arial"/>
          <w:sz w:val="20"/>
          <w:szCs w:val="20"/>
          <w:lang w:val="es-CO" w:eastAsia="es-ES"/>
        </w:rPr>
        <w:t>3.</w:t>
      </w:r>
      <w:r w:rsidRPr="008E3783">
        <w:rPr>
          <w:rFonts w:ascii="Arial" w:eastAsia="Times New Roman" w:hAnsi="Arial" w:cs="Arial"/>
          <w:sz w:val="20"/>
          <w:szCs w:val="20"/>
          <w:lang w:val="es-CO" w:eastAsia="es-ES"/>
        </w:rPr>
        <w:tab/>
        <w:t>LOS ACTOS JURÍDICOS Y SU VALIDEZ</w:t>
      </w:r>
      <w:r>
        <w:rPr>
          <w:rFonts w:ascii="Arial" w:eastAsia="Times New Roman" w:hAnsi="Arial" w:cs="Arial"/>
          <w:sz w:val="20"/>
          <w:szCs w:val="20"/>
          <w:lang w:val="es-CO" w:eastAsia="es-ES"/>
        </w:rPr>
        <w:t xml:space="preserve"> (…)</w:t>
      </w:r>
    </w:p>
    <w:p w:rsidR="00D763CE" w:rsidRPr="00D763CE" w:rsidRDefault="00D763CE" w:rsidP="00D763CE">
      <w:pPr>
        <w:spacing w:line="240" w:lineRule="auto"/>
        <w:ind w:firstLine="0"/>
        <w:rPr>
          <w:rFonts w:ascii="Arial" w:eastAsia="Times New Roman" w:hAnsi="Arial" w:cs="Arial"/>
          <w:sz w:val="20"/>
          <w:szCs w:val="20"/>
          <w:lang w:val="es-CO" w:eastAsia="es-ES"/>
        </w:rPr>
      </w:pPr>
    </w:p>
    <w:p w:rsidR="008E3783" w:rsidRPr="008E3783" w:rsidRDefault="008E3783" w:rsidP="008E3783">
      <w:pPr>
        <w:spacing w:line="240" w:lineRule="auto"/>
        <w:ind w:firstLine="0"/>
        <w:rPr>
          <w:rFonts w:ascii="Arial" w:eastAsia="Times New Roman" w:hAnsi="Arial" w:cs="Arial"/>
          <w:sz w:val="20"/>
          <w:szCs w:val="20"/>
          <w:lang w:eastAsia="es-ES"/>
        </w:rPr>
      </w:pPr>
      <w:r w:rsidRPr="008E3783">
        <w:rPr>
          <w:rFonts w:ascii="Arial" w:eastAsia="Times New Roman" w:hAnsi="Arial" w:cs="Arial"/>
          <w:sz w:val="20"/>
          <w:szCs w:val="20"/>
          <w:lang w:eastAsia="es-ES"/>
        </w:rPr>
        <w:t>¿Contempla nuestro sistema legal que se pueda imponer a una persona una carga económica por un daño antijurídico o un perjuicio que otro causó y frente al cual no tuvo ninguna posibilidad de evitarlo?</w:t>
      </w:r>
    </w:p>
    <w:p w:rsidR="008E3783" w:rsidRPr="008E3783" w:rsidRDefault="008E3783" w:rsidP="008E3783">
      <w:pPr>
        <w:spacing w:line="240" w:lineRule="auto"/>
        <w:ind w:firstLine="0"/>
        <w:rPr>
          <w:rFonts w:ascii="Arial" w:eastAsia="Times New Roman" w:hAnsi="Arial" w:cs="Arial"/>
          <w:sz w:val="20"/>
          <w:szCs w:val="20"/>
          <w:lang w:eastAsia="es-ES"/>
        </w:rPr>
      </w:pPr>
    </w:p>
    <w:p w:rsidR="008E3783" w:rsidRPr="008E3783" w:rsidRDefault="008E3783" w:rsidP="008E3783">
      <w:pPr>
        <w:spacing w:line="240" w:lineRule="auto"/>
        <w:ind w:firstLine="0"/>
        <w:rPr>
          <w:rFonts w:ascii="Arial" w:eastAsia="Times New Roman" w:hAnsi="Arial" w:cs="Arial"/>
          <w:sz w:val="20"/>
          <w:szCs w:val="20"/>
          <w:lang w:eastAsia="es-ES"/>
        </w:rPr>
      </w:pPr>
      <w:r w:rsidRPr="008E3783">
        <w:rPr>
          <w:rFonts w:ascii="Arial" w:eastAsia="Times New Roman" w:hAnsi="Arial" w:cs="Arial"/>
          <w:sz w:val="20"/>
          <w:szCs w:val="20"/>
          <w:lang w:eastAsia="es-ES"/>
        </w:rPr>
        <w:t xml:space="preserve">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 </w:t>
      </w:r>
      <w:r>
        <w:rPr>
          <w:rFonts w:ascii="Arial" w:eastAsia="Times New Roman" w:hAnsi="Arial" w:cs="Arial"/>
          <w:sz w:val="20"/>
          <w:szCs w:val="20"/>
          <w:lang w:eastAsia="es-ES"/>
        </w:rPr>
        <w:t>(…)</w:t>
      </w:r>
      <w:r w:rsidRPr="008E3783">
        <w:rPr>
          <w:rFonts w:ascii="Arial" w:eastAsia="Times New Roman" w:hAnsi="Arial" w:cs="Arial"/>
          <w:sz w:val="20"/>
          <w:szCs w:val="20"/>
          <w:lang w:eastAsia="es-ES"/>
        </w:rPr>
        <w:t xml:space="preserve"> </w:t>
      </w:r>
    </w:p>
    <w:p w:rsidR="008E3783" w:rsidRPr="008E3783" w:rsidRDefault="008E3783" w:rsidP="008E3783">
      <w:pPr>
        <w:spacing w:line="240" w:lineRule="auto"/>
        <w:ind w:firstLine="0"/>
        <w:rPr>
          <w:rFonts w:ascii="Arial" w:eastAsia="Times New Roman" w:hAnsi="Arial" w:cs="Arial"/>
          <w:sz w:val="20"/>
          <w:szCs w:val="20"/>
          <w:lang w:eastAsia="es-ES"/>
        </w:rPr>
      </w:pPr>
    </w:p>
    <w:p w:rsidR="008E3783" w:rsidRPr="008E3783" w:rsidRDefault="008E3783" w:rsidP="008E3783">
      <w:pPr>
        <w:spacing w:line="240" w:lineRule="auto"/>
        <w:ind w:firstLine="0"/>
        <w:rPr>
          <w:rFonts w:ascii="Arial" w:eastAsia="Times New Roman" w:hAnsi="Arial" w:cs="Arial"/>
          <w:sz w:val="20"/>
          <w:szCs w:val="20"/>
          <w:lang w:eastAsia="es-ES"/>
        </w:rPr>
      </w:pPr>
      <w:r w:rsidRPr="008E3783">
        <w:rPr>
          <w:rFonts w:ascii="Arial" w:eastAsia="Times New Roman" w:hAnsi="Arial" w:cs="Arial"/>
          <w:sz w:val="20"/>
          <w:szCs w:val="20"/>
          <w:lang w:eastAsia="es-ES"/>
        </w:rPr>
        <w:t>La anterior conclusión no es una simple inferencia sino que se encuentra prevista en nuestra legislación en el artículo 10 del decreto 720 de 1994, norma que de manera evidente viene siendo inaplicada, con claro perjuicio para Colpensiones. Dice la norma citada:</w:t>
      </w:r>
    </w:p>
    <w:p w:rsidR="008E3783" w:rsidRPr="008E3783" w:rsidRDefault="008E3783" w:rsidP="008E3783">
      <w:pPr>
        <w:spacing w:line="240" w:lineRule="auto"/>
        <w:ind w:firstLine="0"/>
        <w:rPr>
          <w:rFonts w:ascii="Arial" w:eastAsia="Times New Roman" w:hAnsi="Arial" w:cs="Arial"/>
          <w:sz w:val="20"/>
          <w:szCs w:val="20"/>
          <w:lang w:eastAsia="es-ES"/>
        </w:rPr>
      </w:pPr>
    </w:p>
    <w:p w:rsidR="00954995" w:rsidRPr="00954995" w:rsidRDefault="008E3783" w:rsidP="008E3783">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w:t>
      </w:r>
      <w:r w:rsidRPr="008E3783">
        <w:rPr>
          <w:rFonts w:ascii="Arial" w:eastAsia="Times New Roman" w:hAnsi="Arial" w:cs="Arial"/>
          <w:sz w:val="20"/>
          <w:szCs w:val="20"/>
          <w:lang w:eastAsia="es-ES"/>
        </w:rPr>
        <w:t>Artículo 10. 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 sin perjuicio de la responsabilidad de los promotores frente a la correspondiente sociedad administradora del sistema general de pensiones.”</w:t>
      </w:r>
    </w:p>
    <w:p w:rsidR="00954995" w:rsidRDefault="00954995" w:rsidP="00954995">
      <w:pPr>
        <w:spacing w:line="240" w:lineRule="auto"/>
        <w:ind w:firstLine="0"/>
        <w:rPr>
          <w:rFonts w:ascii="Arial" w:eastAsia="Times New Roman" w:hAnsi="Arial" w:cs="Arial"/>
          <w:sz w:val="20"/>
          <w:szCs w:val="20"/>
          <w:lang w:eastAsia="es-ES"/>
        </w:rPr>
      </w:pPr>
    </w:p>
    <w:p w:rsidR="008E3783" w:rsidRPr="00954995" w:rsidRDefault="008E3783" w:rsidP="00954995">
      <w:pPr>
        <w:spacing w:line="240" w:lineRule="auto"/>
        <w:ind w:firstLine="0"/>
        <w:rPr>
          <w:rFonts w:ascii="Arial" w:eastAsia="Times New Roman" w:hAnsi="Arial" w:cs="Arial"/>
          <w:sz w:val="20"/>
          <w:szCs w:val="20"/>
          <w:lang w:eastAsia="es-ES"/>
        </w:rPr>
      </w:pPr>
    </w:p>
    <w:p w:rsidR="00954995" w:rsidRPr="00954995" w:rsidRDefault="00954995" w:rsidP="00954995">
      <w:pPr>
        <w:spacing w:line="240" w:lineRule="auto"/>
        <w:ind w:firstLine="0"/>
        <w:rPr>
          <w:rFonts w:ascii="Arial" w:eastAsia="Times New Roman" w:hAnsi="Arial" w:cs="Arial"/>
          <w:sz w:val="20"/>
          <w:szCs w:val="20"/>
          <w:lang w:eastAsia="es-ES"/>
        </w:rPr>
      </w:pPr>
    </w:p>
    <w:p w:rsidR="00E44872" w:rsidRPr="004937A4" w:rsidRDefault="00E44872" w:rsidP="00437A14">
      <w:pPr>
        <w:pStyle w:val="Ttulo4"/>
        <w:widowControl w:val="0"/>
        <w:tabs>
          <w:tab w:val="clear" w:pos="0"/>
        </w:tabs>
        <w:rPr>
          <w:rFonts w:ascii="Tahoma" w:hAnsi="Tahoma" w:cs="Tahoma"/>
          <w:bCs/>
          <w:szCs w:val="22"/>
          <w:lang w:eastAsia="es-MX"/>
        </w:rPr>
      </w:pPr>
      <w:r w:rsidRPr="004937A4">
        <w:rPr>
          <w:rFonts w:ascii="Tahoma" w:hAnsi="Tahoma" w:cs="Tahoma"/>
          <w:bCs/>
          <w:szCs w:val="22"/>
          <w:lang w:eastAsia="es-MX"/>
        </w:rPr>
        <w:t>TRIBUNAL SUPERIOR DEL DISTRITO JUDICIAL DE PEREIRA</w:t>
      </w:r>
    </w:p>
    <w:p w:rsidR="00E44872" w:rsidRPr="004937A4" w:rsidRDefault="00E44872" w:rsidP="00437A14">
      <w:pPr>
        <w:pStyle w:val="Ttulo4"/>
        <w:widowControl w:val="0"/>
        <w:tabs>
          <w:tab w:val="clear" w:pos="0"/>
          <w:tab w:val="left" w:pos="708"/>
        </w:tabs>
        <w:rPr>
          <w:rFonts w:ascii="Tahoma" w:hAnsi="Tahoma" w:cs="Tahoma"/>
          <w:bCs/>
          <w:szCs w:val="22"/>
          <w:lang w:eastAsia="es-MX"/>
        </w:rPr>
      </w:pPr>
      <w:r w:rsidRPr="004937A4">
        <w:rPr>
          <w:rFonts w:ascii="Tahoma" w:hAnsi="Tahoma" w:cs="Tahoma"/>
          <w:bCs/>
          <w:szCs w:val="22"/>
          <w:lang w:eastAsia="es-MX"/>
        </w:rPr>
        <w:t>SALA LABORAL</w:t>
      </w:r>
    </w:p>
    <w:p w:rsidR="00E44872" w:rsidRPr="004937A4" w:rsidRDefault="00E44872" w:rsidP="00437A14">
      <w:pPr>
        <w:spacing w:line="240" w:lineRule="auto"/>
        <w:rPr>
          <w:sz w:val="24"/>
          <w:lang w:eastAsia="es-MX"/>
        </w:rPr>
      </w:pPr>
    </w:p>
    <w:p w:rsidR="00E44872" w:rsidRPr="004937A4" w:rsidRDefault="00E44872" w:rsidP="00437A14">
      <w:pPr>
        <w:spacing w:line="240" w:lineRule="auto"/>
        <w:ind w:firstLine="0"/>
        <w:jc w:val="center"/>
        <w:rPr>
          <w:rFonts w:ascii="Tahoma" w:hAnsi="Tahoma" w:cs="Tahoma"/>
          <w:b/>
          <w:bCs/>
          <w:sz w:val="24"/>
        </w:rPr>
      </w:pPr>
      <w:r w:rsidRPr="004937A4">
        <w:rPr>
          <w:rFonts w:ascii="Tahoma" w:hAnsi="Tahoma" w:cs="Tahoma"/>
          <w:bCs/>
          <w:sz w:val="24"/>
        </w:rPr>
        <w:t>Magistrada Ponente:</w:t>
      </w:r>
      <w:r w:rsidRPr="004937A4">
        <w:rPr>
          <w:rFonts w:ascii="Tahoma" w:hAnsi="Tahoma" w:cs="Tahoma"/>
          <w:b/>
          <w:bCs/>
          <w:sz w:val="24"/>
        </w:rPr>
        <w:t xml:space="preserve"> </w:t>
      </w:r>
      <w:r w:rsidR="00CB5174" w:rsidRPr="004937A4">
        <w:rPr>
          <w:rFonts w:ascii="Tahoma" w:hAnsi="Tahoma" w:cs="Tahoma"/>
          <w:b/>
          <w:bCs/>
          <w:sz w:val="24"/>
        </w:rPr>
        <w:t>Ana Lucía Caicedo Calderón</w:t>
      </w:r>
    </w:p>
    <w:p w:rsidR="00CA1CC8" w:rsidRPr="004937A4" w:rsidRDefault="00CA1CC8" w:rsidP="00437A14">
      <w:pPr>
        <w:spacing w:line="240" w:lineRule="auto"/>
        <w:jc w:val="center"/>
        <w:rPr>
          <w:rFonts w:ascii="Tahoma" w:hAnsi="Tahoma" w:cs="Tahoma"/>
          <w:b/>
          <w:sz w:val="24"/>
        </w:rPr>
      </w:pPr>
    </w:p>
    <w:p w:rsidR="00E44872" w:rsidRPr="004937A4" w:rsidRDefault="00DE2DCC" w:rsidP="00437A14">
      <w:pPr>
        <w:spacing w:line="240" w:lineRule="auto"/>
        <w:ind w:firstLine="0"/>
        <w:jc w:val="center"/>
        <w:rPr>
          <w:rFonts w:ascii="Tahoma" w:hAnsi="Tahoma" w:cs="Tahoma"/>
          <w:b/>
          <w:sz w:val="24"/>
        </w:rPr>
      </w:pPr>
      <w:r w:rsidRPr="004937A4">
        <w:rPr>
          <w:rFonts w:ascii="Tahoma" w:hAnsi="Tahoma" w:cs="Tahoma"/>
          <w:b/>
          <w:sz w:val="24"/>
        </w:rPr>
        <w:t xml:space="preserve">Agosto </w:t>
      </w:r>
      <w:r w:rsidR="00AB4F13" w:rsidRPr="004937A4">
        <w:rPr>
          <w:rFonts w:ascii="Tahoma" w:hAnsi="Tahoma" w:cs="Tahoma"/>
          <w:b/>
          <w:sz w:val="24"/>
        </w:rPr>
        <w:t>2</w:t>
      </w:r>
      <w:r w:rsidR="00E44872" w:rsidRPr="004937A4">
        <w:rPr>
          <w:rFonts w:ascii="Tahoma" w:hAnsi="Tahoma" w:cs="Tahoma"/>
          <w:b/>
          <w:sz w:val="24"/>
        </w:rPr>
        <w:t xml:space="preserve"> </w:t>
      </w:r>
      <w:r w:rsidR="00CB5174" w:rsidRPr="004937A4">
        <w:rPr>
          <w:rFonts w:ascii="Tahoma" w:hAnsi="Tahoma" w:cs="Tahoma"/>
          <w:b/>
          <w:sz w:val="24"/>
        </w:rPr>
        <w:t>de 2019</w:t>
      </w:r>
    </w:p>
    <w:p w:rsidR="0056430B" w:rsidRPr="004937A4" w:rsidRDefault="0056430B" w:rsidP="00437A14">
      <w:pPr>
        <w:spacing w:line="240" w:lineRule="auto"/>
        <w:ind w:firstLine="0"/>
        <w:jc w:val="center"/>
        <w:rPr>
          <w:rFonts w:ascii="Tahoma" w:hAnsi="Tahoma" w:cs="Tahoma"/>
          <w:b/>
          <w:sz w:val="24"/>
        </w:rPr>
      </w:pPr>
    </w:p>
    <w:p w:rsidR="00E44872" w:rsidRPr="004937A4" w:rsidRDefault="00CB5174" w:rsidP="00437A14">
      <w:pPr>
        <w:spacing w:line="240" w:lineRule="auto"/>
        <w:ind w:firstLine="0"/>
        <w:jc w:val="center"/>
        <w:rPr>
          <w:rFonts w:ascii="Tahoma" w:hAnsi="Tahoma" w:cs="Tahoma"/>
          <w:b/>
          <w:sz w:val="24"/>
        </w:rPr>
      </w:pPr>
      <w:r w:rsidRPr="004937A4">
        <w:rPr>
          <w:rFonts w:ascii="Tahoma" w:hAnsi="Tahoma" w:cs="Tahoma"/>
          <w:b/>
          <w:sz w:val="24"/>
        </w:rPr>
        <w:t>Audiencia de juzgamiento</w:t>
      </w:r>
    </w:p>
    <w:p w:rsidR="0056430B" w:rsidRDefault="0056430B" w:rsidP="00437A14">
      <w:pPr>
        <w:spacing w:line="240" w:lineRule="auto"/>
        <w:ind w:firstLine="0"/>
        <w:jc w:val="center"/>
        <w:rPr>
          <w:rFonts w:ascii="Tahoma" w:hAnsi="Tahoma" w:cs="Tahoma"/>
          <w:b/>
          <w:sz w:val="24"/>
        </w:rPr>
      </w:pPr>
    </w:p>
    <w:p w:rsidR="008E3783" w:rsidRPr="004937A4" w:rsidRDefault="008E3783" w:rsidP="00437A14">
      <w:pPr>
        <w:spacing w:line="240" w:lineRule="auto"/>
        <w:ind w:firstLine="0"/>
        <w:jc w:val="center"/>
        <w:rPr>
          <w:rFonts w:ascii="Tahoma" w:hAnsi="Tahoma" w:cs="Tahoma"/>
          <w:b/>
          <w:sz w:val="24"/>
        </w:rPr>
      </w:pPr>
    </w:p>
    <w:p w:rsidR="00E44872" w:rsidRPr="004937A4" w:rsidRDefault="005E0005" w:rsidP="00437A14">
      <w:pPr>
        <w:spacing w:line="276" w:lineRule="auto"/>
        <w:ind w:firstLine="708"/>
        <w:rPr>
          <w:rFonts w:ascii="Tahoma" w:hAnsi="Tahoma" w:cs="Tahoma"/>
          <w:sz w:val="24"/>
          <w:lang w:val="es-ES_tradnl"/>
        </w:rPr>
      </w:pPr>
      <w:r w:rsidRPr="004937A4">
        <w:rPr>
          <w:rFonts w:ascii="Tahoma" w:hAnsi="Tahoma" w:cs="Tahoma"/>
          <w:sz w:val="24"/>
        </w:rPr>
        <w:t xml:space="preserve">En la fecha, siendo las </w:t>
      </w:r>
      <w:r w:rsidR="00AF4499" w:rsidRPr="004937A4">
        <w:rPr>
          <w:rFonts w:ascii="Tahoma" w:hAnsi="Tahoma" w:cs="Tahoma"/>
          <w:sz w:val="24"/>
        </w:rPr>
        <w:t xml:space="preserve">2:00 </w:t>
      </w:r>
      <w:r w:rsidRPr="004937A4">
        <w:rPr>
          <w:rFonts w:ascii="Tahoma" w:hAnsi="Tahoma" w:cs="Tahoma"/>
          <w:sz w:val="24"/>
        </w:rPr>
        <w:t>p.m</w:t>
      </w:r>
      <w:r w:rsidR="00AF4499" w:rsidRPr="004937A4">
        <w:rPr>
          <w:rFonts w:ascii="Tahoma" w:hAnsi="Tahoma" w:cs="Tahoma"/>
          <w:sz w:val="24"/>
        </w:rPr>
        <w:t>.</w:t>
      </w:r>
      <w:r w:rsidR="00DE2DCC" w:rsidRPr="004937A4">
        <w:rPr>
          <w:rFonts w:ascii="Tahoma" w:hAnsi="Tahoma" w:cs="Tahoma"/>
          <w:sz w:val="24"/>
        </w:rPr>
        <w:t xml:space="preserve"> de hoy, viernes 2 de agosto de 2019</w:t>
      </w:r>
      <w:r w:rsidR="00E44872" w:rsidRPr="004937A4">
        <w:rPr>
          <w:rFonts w:ascii="Tahoma" w:hAnsi="Tahoma" w:cs="Tahoma"/>
          <w:sz w:val="24"/>
        </w:rPr>
        <w:t xml:space="preserve">, </w:t>
      </w:r>
      <w:r w:rsidR="00E44872" w:rsidRPr="004937A4">
        <w:rPr>
          <w:rFonts w:ascii="Tahoma" w:hAnsi="Tahoma" w:cs="Tahoma"/>
          <w:spacing w:val="-2"/>
          <w:sz w:val="24"/>
        </w:rPr>
        <w:t xml:space="preserve">la Sala de Decisión Laboral No. 1 del Tribunal Superior de Pereira, </w:t>
      </w:r>
      <w:r w:rsidR="00E44872" w:rsidRPr="004937A4">
        <w:rPr>
          <w:rFonts w:ascii="Tahoma" w:hAnsi="Tahoma" w:cs="Tahoma"/>
          <w:sz w:val="24"/>
          <w:lang w:val="es-ES_tradnl"/>
        </w:rPr>
        <w:t>la Sala de Decisión Laboral No. 1º del Tribunal Superior de Pereira se constituye en audiencia pública de juzgamiento en el proceso Ord</w:t>
      </w:r>
      <w:r w:rsidR="00AF4499" w:rsidRPr="004937A4">
        <w:rPr>
          <w:rFonts w:ascii="Tahoma" w:hAnsi="Tahoma" w:cs="Tahoma"/>
          <w:sz w:val="24"/>
          <w:lang w:val="es-ES_tradnl"/>
        </w:rPr>
        <w:t xml:space="preserve">inario Laboral instaurado por </w:t>
      </w:r>
      <w:r w:rsidR="00AB4F13" w:rsidRPr="004937A4">
        <w:rPr>
          <w:rFonts w:ascii="Tahoma" w:hAnsi="Tahoma" w:cs="Tahoma"/>
          <w:sz w:val="24"/>
          <w:lang w:val="es-ES_tradnl"/>
        </w:rPr>
        <w:t xml:space="preserve">la </w:t>
      </w:r>
      <w:r w:rsidR="00AF4499" w:rsidRPr="004937A4">
        <w:rPr>
          <w:rFonts w:ascii="Tahoma" w:hAnsi="Tahoma" w:cs="Tahoma"/>
          <w:sz w:val="24"/>
          <w:lang w:val="es-ES_tradnl"/>
        </w:rPr>
        <w:t>señor</w:t>
      </w:r>
      <w:r w:rsidR="00AB4F13" w:rsidRPr="004937A4">
        <w:rPr>
          <w:rFonts w:ascii="Tahoma" w:hAnsi="Tahoma" w:cs="Tahoma"/>
          <w:sz w:val="24"/>
          <w:lang w:val="es-ES_tradnl"/>
        </w:rPr>
        <w:t>a</w:t>
      </w:r>
      <w:r w:rsidR="00E44872" w:rsidRPr="004937A4">
        <w:rPr>
          <w:rFonts w:ascii="Tahoma" w:hAnsi="Tahoma" w:cs="Tahoma"/>
          <w:sz w:val="24"/>
          <w:lang w:val="es-ES_tradnl"/>
        </w:rPr>
        <w:t xml:space="preserve"> </w:t>
      </w:r>
      <w:r w:rsidR="00AB4F13" w:rsidRPr="004937A4">
        <w:rPr>
          <w:rFonts w:ascii="Tahoma" w:hAnsi="Tahoma" w:cs="Tahoma"/>
          <w:b/>
          <w:sz w:val="24"/>
          <w:lang w:val="es-ES_tradnl"/>
        </w:rPr>
        <w:t xml:space="preserve">Luz </w:t>
      </w:r>
      <w:proofErr w:type="spellStart"/>
      <w:r w:rsidR="00C632CF" w:rsidRPr="004937A4">
        <w:rPr>
          <w:rFonts w:ascii="Tahoma" w:hAnsi="Tahoma" w:cs="Tahoma"/>
          <w:b/>
          <w:sz w:val="24"/>
          <w:lang w:val="es-ES_tradnl"/>
        </w:rPr>
        <w:t>Estella</w:t>
      </w:r>
      <w:proofErr w:type="spellEnd"/>
      <w:r w:rsidR="00C632CF" w:rsidRPr="004937A4">
        <w:rPr>
          <w:rFonts w:ascii="Tahoma" w:hAnsi="Tahoma" w:cs="Tahoma"/>
          <w:b/>
          <w:sz w:val="24"/>
          <w:lang w:val="es-ES_tradnl"/>
        </w:rPr>
        <w:t xml:space="preserve"> Agudelo Zapata </w:t>
      </w:r>
      <w:r w:rsidR="00E44872" w:rsidRPr="004937A4">
        <w:rPr>
          <w:rFonts w:ascii="Tahoma" w:hAnsi="Tahoma" w:cs="Tahoma"/>
          <w:sz w:val="24"/>
          <w:lang w:val="es-ES_tradnl"/>
        </w:rPr>
        <w:t xml:space="preserve">en contra de </w:t>
      </w:r>
      <w:r w:rsidR="00AB4F13" w:rsidRPr="004937A4">
        <w:rPr>
          <w:rFonts w:ascii="Tahoma" w:hAnsi="Tahoma" w:cs="Tahoma"/>
          <w:b/>
          <w:sz w:val="24"/>
          <w:lang w:val="es-ES_tradnl"/>
        </w:rPr>
        <w:t xml:space="preserve">Administradora Colombiana de Pensiones </w:t>
      </w:r>
      <w:r w:rsidR="00E44872" w:rsidRPr="004937A4">
        <w:rPr>
          <w:rFonts w:ascii="Tahoma" w:hAnsi="Tahoma" w:cs="Tahoma"/>
          <w:sz w:val="24"/>
          <w:lang w:val="es-ES_tradnl"/>
        </w:rPr>
        <w:t>–</w:t>
      </w:r>
      <w:r w:rsidR="00AB4F13" w:rsidRPr="004937A4">
        <w:rPr>
          <w:rFonts w:ascii="Tahoma" w:hAnsi="Tahoma" w:cs="Tahoma"/>
          <w:b/>
          <w:sz w:val="24"/>
          <w:lang w:val="es-ES_tradnl"/>
        </w:rPr>
        <w:t>Colpensiones</w:t>
      </w:r>
      <w:r w:rsidR="00E44872" w:rsidRPr="004937A4">
        <w:rPr>
          <w:rFonts w:ascii="Tahoma" w:hAnsi="Tahoma" w:cs="Tahoma"/>
          <w:b/>
          <w:sz w:val="24"/>
          <w:lang w:val="es-ES_tradnl"/>
        </w:rPr>
        <w:t>-</w:t>
      </w:r>
      <w:r w:rsidR="00AF4499" w:rsidRPr="004937A4">
        <w:rPr>
          <w:rFonts w:ascii="Tahoma" w:hAnsi="Tahoma" w:cs="Tahoma"/>
          <w:sz w:val="24"/>
          <w:lang w:val="es-ES_tradnl"/>
        </w:rPr>
        <w:t xml:space="preserve"> y la Administradora de fondos de pensiones </w:t>
      </w:r>
      <w:r w:rsidR="00AB4F13" w:rsidRPr="004937A4">
        <w:rPr>
          <w:rFonts w:ascii="Tahoma" w:hAnsi="Tahoma" w:cs="Tahoma"/>
          <w:b/>
          <w:sz w:val="24"/>
          <w:lang w:val="es-ES_tradnl"/>
        </w:rPr>
        <w:t>P</w:t>
      </w:r>
      <w:r w:rsidR="00C632CF" w:rsidRPr="004937A4">
        <w:rPr>
          <w:rFonts w:ascii="Tahoma" w:hAnsi="Tahoma" w:cs="Tahoma"/>
          <w:b/>
          <w:sz w:val="24"/>
          <w:lang w:val="es-ES_tradnl"/>
        </w:rPr>
        <w:t xml:space="preserve">orvenir </w:t>
      </w:r>
      <w:r w:rsidR="00AF4499" w:rsidRPr="004937A4">
        <w:rPr>
          <w:rFonts w:ascii="Tahoma" w:hAnsi="Tahoma" w:cs="Tahoma"/>
          <w:b/>
          <w:sz w:val="24"/>
          <w:lang w:val="es-ES_tradnl"/>
        </w:rPr>
        <w:t>S.A.</w:t>
      </w:r>
      <w:r w:rsidR="00E44872" w:rsidRPr="004937A4">
        <w:rPr>
          <w:rFonts w:ascii="Tahoma" w:hAnsi="Tahoma" w:cs="Tahoma"/>
          <w:sz w:val="24"/>
          <w:lang w:val="es-ES_tradnl"/>
        </w:rPr>
        <w:t xml:space="preserve"> Para el </w:t>
      </w:r>
      <w:r w:rsidR="00E44872" w:rsidRPr="004937A4">
        <w:rPr>
          <w:rFonts w:ascii="Tahoma" w:hAnsi="Tahoma" w:cs="Tahoma"/>
          <w:sz w:val="24"/>
          <w:lang w:val="es-ES_tradnl"/>
        </w:rPr>
        <w:lastRenderedPageBreak/>
        <w:t>efecto, se verifica la asistencia de las partes a la presente diligencia: Por la parte demandante… Por la demandada…</w:t>
      </w:r>
    </w:p>
    <w:p w:rsidR="00E44872" w:rsidRDefault="00E44872" w:rsidP="00437A14">
      <w:pPr>
        <w:spacing w:line="240" w:lineRule="auto"/>
        <w:rPr>
          <w:rFonts w:ascii="Tahoma" w:hAnsi="Tahoma" w:cs="Tahoma"/>
          <w:sz w:val="24"/>
          <w:lang w:val="es-ES_tradnl"/>
        </w:rPr>
      </w:pPr>
    </w:p>
    <w:p w:rsidR="00710EEA" w:rsidRPr="004937A4" w:rsidRDefault="00710EEA" w:rsidP="00437A14">
      <w:pPr>
        <w:spacing w:line="240" w:lineRule="auto"/>
        <w:rPr>
          <w:rFonts w:ascii="Tahoma" w:hAnsi="Tahoma" w:cs="Tahoma"/>
          <w:sz w:val="24"/>
          <w:lang w:val="es-ES_tradnl"/>
        </w:rPr>
      </w:pPr>
    </w:p>
    <w:p w:rsidR="00E44872" w:rsidRPr="004937A4" w:rsidRDefault="005E0005" w:rsidP="00437A14">
      <w:pPr>
        <w:widowControl w:val="0"/>
        <w:autoSpaceDE w:val="0"/>
        <w:autoSpaceDN w:val="0"/>
        <w:adjustRightInd w:val="0"/>
        <w:spacing w:line="276" w:lineRule="auto"/>
        <w:ind w:firstLine="0"/>
        <w:jc w:val="center"/>
        <w:rPr>
          <w:rFonts w:ascii="Tahoma" w:hAnsi="Tahoma" w:cs="Tahoma"/>
          <w:b/>
          <w:caps/>
          <w:sz w:val="24"/>
        </w:rPr>
      </w:pPr>
      <w:r w:rsidRPr="004937A4">
        <w:rPr>
          <w:rFonts w:ascii="Tahoma" w:hAnsi="Tahoma" w:cs="Tahoma"/>
          <w:b/>
          <w:sz w:val="24"/>
        </w:rPr>
        <w:t>Alegatos de conclusión</w:t>
      </w:r>
    </w:p>
    <w:p w:rsidR="00E44872" w:rsidRPr="004937A4" w:rsidRDefault="00E44872" w:rsidP="00437A14">
      <w:pPr>
        <w:widowControl w:val="0"/>
        <w:autoSpaceDE w:val="0"/>
        <w:autoSpaceDN w:val="0"/>
        <w:adjustRightInd w:val="0"/>
        <w:spacing w:line="276" w:lineRule="auto"/>
        <w:rPr>
          <w:rFonts w:ascii="Tahoma" w:hAnsi="Tahoma" w:cs="Tahoma"/>
          <w:sz w:val="24"/>
        </w:rPr>
      </w:pPr>
    </w:p>
    <w:p w:rsidR="00E44872" w:rsidRPr="004937A4" w:rsidRDefault="00E44872" w:rsidP="00437A14">
      <w:pPr>
        <w:spacing w:line="276" w:lineRule="auto"/>
        <w:ind w:firstLine="708"/>
        <w:rPr>
          <w:rFonts w:ascii="Tahoma" w:hAnsi="Tahoma" w:cs="Tahoma"/>
          <w:sz w:val="24"/>
          <w:lang w:val="es-ES_tradnl"/>
        </w:rPr>
      </w:pPr>
      <w:r w:rsidRPr="004937A4">
        <w:rPr>
          <w:rFonts w:ascii="Tahoma" w:hAnsi="Tahoma" w:cs="Tahoma"/>
          <w:sz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44872" w:rsidRPr="004937A4" w:rsidRDefault="00E44872" w:rsidP="00437A14">
      <w:pPr>
        <w:spacing w:line="240" w:lineRule="auto"/>
        <w:ind w:firstLine="708"/>
        <w:rPr>
          <w:rFonts w:ascii="Tahoma" w:hAnsi="Tahoma" w:cs="Tahoma"/>
          <w:sz w:val="24"/>
          <w:lang w:val="es-ES_tradnl"/>
        </w:rPr>
      </w:pPr>
    </w:p>
    <w:p w:rsidR="00E44872" w:rsidRPr="004937A4" w:rsidRDefault="005E0005" w:rsidP="00437A14">
      <w:pPr>
        <w:widowControl w:val="0"/>
        <w:autoSpaceDE w:val="0"/>
        <w:autoSpaceDN w:val="0"/>
        <w:adjustRightInd w:val="0"/>
        <w:spacing w:line="276" w:lineRule="auto"/>
        <w:ind w:firstLine="0"/>
        <w:jc w:val="center"/>
        <w:rPr>
          <w:rFonts w:ascii="Tahoma" w:hAnsi="Tahoma" w:cs="Tahoma"/>
          <w:b/>
          <w:sz w:val="24"/>
        </w:rPr>
      </w:pPr>
      <w:r w:rsidRPr="004937A4">
        <w:rPr>
          <w:rFonts w:ascii="Tahoma" w:hAnsi="Tahoma" w:cs="Tahoma"/>
          <w:b/>
          <w:sz w:val="24"/>
        </w:rPr>
        <w:t>Sentencia</w:t>
      </w:r>
    </w:p>
    <w:p w:rsidR="00E44872" w:rsidRPr="004937A4" w:rsidRDefault="00E44872" w:rsidP="00437A1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24"/>
          <w:lang w:val="es-CO"/>
        </w:rPr>
      </w:pPr>
    </w:p>
    <w:p w:rsidR="00E44872" w:rsidRPr="004937A4" w:rsidRDefault="00E44872" w:rsidP="00437A1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sz w:val="24"/>
          <w:lang w:val="es-CO"/>
        </w:rPr>
      </w:pPr>
      <w:r w:rsidRPr="004937A4">
        <w:rPr>
          <w:sz w:val="24"/>
          <w:lang w:val="es-CO"/>
        </w:rPr>
        <w:t>Como quiera que los alegatos coinciden a cabalidad con los puntos fácticos y jurídicos objeto de discusión en esta sede, procede la Sala a re</w:t>
      </w:r>
      <w:r w:rsidR="005E0005" w:rsidRPr="004937A4">
        <w:rPr>
          <w:sz w:val="24"/>
          <w:lang w:val="es-CO"/>
        </w:rPr>
        <w:t>visar en sede de consulta</w:t>
      </w:r>
      <w:r w:rsidR="00AF4499" w:rsidRPr="004937A4">
        <w:rPr>
          <w:sz w:val="24"/>
          <w:lang w:val="es-CO"/>
        </w:rPr>
        <w:t xml:space="preserve"> la sentencia </w:t>
      </w:r>
      <w:r w:rsidR="005E0005" w:rsidRPr="004937A4">
        <w:rPr>
          <w:sz w:val="24"/>
          <w:lang w:val="es-CO"/>
        </w:rPr>
        <w:t>proferida e</w:t>
      </w:r>
      <w:r w:rsidR="00AF4499" w:rsidRPr="004937A4">
        <w:rPr>
          <w:sz w:val="24"/>
          <w:lang w:val="es-CO"/>
        </w:rPr>
        <w:t xml:space="preserve">l </w:t>
      </w:r>
      <w:r w:rsidR="00C632CF" w:rsidRPr="004937A4">
        <w:rPr>
          <w:sz w:val="24"/>
          <w:lang w:val="es-CO"/>
        </w:rPr>
        <w:t>11</w:t>
      </w:r>
      <w:r w:rsidR="005E0005" w:rsidRPr="004937A4">
        <w:rPr>
          <w:sz w:val="24"/>
          <w:lang w:val="es-CO"/>
        </w:rPr>
        <w:t xml:space="preserve"> de septiembre de 2018</w:t>
      </w:r>
      <w:r w:rsidR="00AF4499" w:rsidRPr="004937A4">
        <w:rPr>
          <w:sz w:val="24"/>
          <w:lang w:val="es-CO"/>
        </w:rPr>
        <w:t xml:space="preserve"> por el </w:t>
      </w:r>
      <w:r w:rsidR="005E0005" w:rsidRPr="004937A4">
        <w:rPr>
          <w:sz w:val="24"/>
          <w:lang w:val="es-CO"/>
        </w:rPr>
        <w:t xml:space="preserve">Juzgado </w:t>
      </w:r>
      <w:r w:rsidR="00C632CF" w:rsidRPr="004937A4">
        <w:rPr>
          <w:sz w:val="24"/>
          <w:lang w:val="es-CO"/>
        </w:rPr>
        <w:t xml:space="preserve">Quinto </w:t>
      </w:r>
      <w:r w:rsidR="005E0005" w:rsidRPr="004937A4">
        <w:rPr>
          <w:sz w:val="24"/>
          <w:lang w:val="es-CO"/>
        </w:rPr>
        <w:t>Laboral del Circuito</w:t>
      </w:r>
      <w:r w:rsidR="00AF4499" w:rsidRPr="004937A4">
        <w:rPr>
          <w:sz w:val="24"/>
          <w:lang w:val="es-CO"/>
        </w:rPr>
        <w:t>.</w:t>
      </w:r>
    </w:p>
    <w:p w:rsidR="00E44872" w:rsidRPr="004937A4" w:rsidRDefault="00E44872" w:rsidP="00437A1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lang w:val="es-CO"/>
        </w:rPr>
      </w:pPr>
      <w:r w:rsidRPr="004937A4">
        <w:rPr>
          <w:sz w:val="24"/>
          <w:lang w:val="es-CO"/>
        </w:rPr>
        <w:t xml:space="preserve"> </w:t>
      </w:r>
    </w:p>
    <w:p w:rsidR="00E44872" w:rsidRPr="004937A4" w:rsidRDefault="005E0005" w:rsidP="00437A14">
      <w:pPr>
        <w:spacing w:line="276" w:lineRule="auto"/>
        <w:ind w:firstLine="0"/>
        <w:jc w:val="center"/>
        <w:rPr>
          <w:rFonts w:ascii="Tahoma" w:hAnsi="Tahoma" w:cs="Tahoma"/>
          <w:b/>
          <w:sz w:val="24"/>
        </w:rPr>
      </w:pPr>
      <w:r w:rsidRPr="004937A4">
        <w:rPr>
          <w:rFonts w:ascii="Tahoma" w:hAnsi="Tahoma" w:cs="Tahoma"/>
          <w:b/>
          <w:sz w:val="24"/>
        </w:rPr>
        <w:t>Problema jurídico</w:t>
      </w:r>
    </w:p>
    <w:p w:rsidR="00A603CF" w:rsidRPr="004937A4" w:rsidRDefault="00A603CF" w:rsidP="00437A14">
      <w:pPr>
        <w:widowControl w:val="0"/>
        <w:autoSpaceDE w:val="0"/>
        <w:autoSpaceDN w:val="0"/>
        <w:adjustRightInd w:val="0"/>
        <w:spacing w:line="276" w:lineRule="auto"/>
        <w:ind w:firstLine="0"/>
        <w:jc w:val="left"/>
        <w:rPr>
          <w:rFonts w:ascii="Tahoma" w:hAnsi="Tahoma" w:cs="Tahoma"/>
          <w:b/>
          <w:szCs w:val="20"/>
        </w:rPr>
      </w:pPr>
    </w:p>
    <w:p w:rsidR="00A603CF" w:rsidRPr="004937A4" w:rsidRDefault="00A603CF" w:rsidP="00437A14">
      <w:pPr>
        <w:spacing w:line="276" w:lineRule="auto"/>
        <w:ind w:firstLine="900"/>
        <w:rPr>
          <w:rFonts w:ascii="Tahoma" w:hAnsi="Tahoma" w:cs="Tahoma"/>
          <w:sz w:val="24"/>
        </w:rPr>
      </w:pPr>
      <w:r w:rsidRPr="004937A4">
        <w:rPr>
          <w:rFonts w:ascii="Tahoma" w:hAnsi="Tahoma" w:cs="Tahoma"/>
          <w:sz w:val="24"/>
        </w:rPr>
        <w:t>De acuerdo a lo expuesto en la sentencia de primera instancia, le corresponde a la Sala verificar en este asunto si la afiliación de</w:t>
      </w:r>
      <w:r w:rsidR="006C0B00" w:rsidRPr="004937A4">
        <w:rPr>
          <w:rFonts w:ascii="Tahoma" w:hAnsi="Tahoma" w:cs="Tahoma"/>
          <w:sz w:val="24"/>
        </w:rPr>
        <w:t xml:space="preserve"> </w:t>
      </w:r>
      <w:r w:rsidRPr="004937A4">
        <w:rPr>
          <w:rFonts w:ascii="Tahoma" w:hAnsi="Tahoma" w:cs="Tahoma"/>
          <w:sz w:val="24"/>
        </w:rPr>
        <w:t>l</w:t>
      </w:r>
      <w:r w:rsidR="006C0B00" w:rsidRPr="004937A4">
        <w:rPr>
          <w:rFonts w:ascii="Tahoma" w:hAnsi="Tahoma" w:cs="Tahoma"/>
          <w:sz w:val="24"/>
        </w:rPr>
        <w:t>a</w:t>
      </w:r>
      <w:r w:rsidRPr="004937A4">
        <w:rPr>
          <w:rFonts w:ascii="Tahoma" w:hAnsi="Tahoma" w:cs="Tahoma"/>
          <w:sz w:val="24"/>
        </w:rPr>
        <w:t xml:space="preserve"> demandante al RAIS fue libre y voluntaria, y si </w:t>
      </w:r>
      <w:r w:rsidR="006C0B00" w:rsidRPr="004937A4">
        <w:rPr>
          <w:rFonts w:ascii="Tahoma" w:hAnsi="Tahoma" w:cs="Tahoma"/>
          <w:sz w:val="24"/>
        </w:rPr>
        <w:t xml:space="preserve">se acreditó que </w:t>
      </w:r>
      <w:r w:rsidRPr="004937A4">
        <w:rPr>
          <w:rFonts w:ascii="Tahoma" w:hAnsi="Tahoma" w:cs="Tahoma"/>
          <w:sz w:val="24"/>
        </w:rPr>
        <w:t xml:space="preserve">la AFP </w:t>
      </w:r>
      <w:r w:rsidR="00C632CF" w:rsidRPr="004937A4">
        <w:rPr>
          <w:rFonts w:ascii="Tahoma" w:hAnsi="Tahoma" w:cs="Tahoma"/>
          <w:sz w:val="24"/>
        </w:rPr>
        <w:t xml:space="preserve">Horizonte, hoy Porvenir </w:t>
      </w:r>
      <w:r w:rsidRPr="004937A4">
        <w:rPr>
          <w:rFonts w:ascii="Tahoma" w:hAnsi="Tahoma" w:cs="Tahoma"/>
          <w:sz w:val="24"/>
        </w:rPr>
        <w:t>S.A.</w:t>
      </w:r>
      <w:r w:rsidR="005E0005" w:rsidRPr="004937A4">
        <w:rPr>
          <w:rFonts w:ascii="Tahoma" w:hAnsi="Tahoma" w:cs="Tahoma"/>
          <w:sz w:val="24"/>
        </w:rPr>
        <w:t>,</w:t>
      </w:r>
      <w:r w:rsidRPr="004937A4">
        <w:rPr>
          <w:rFonts w:ascii="Tahoma" w:hAnsi="Tahoma" w:cs="Tahoma"/>
          <w:sz w:val="24"/>
        </w:rPr>
        <w:t xml:space="preserve"> </w:t>
      </w:r>
      <w:r w:rsidR="006C0B00" w:rsidRPr="004937A4">
        <w:rPr>
          <w:rFonts w:ascii="Tahoma" w:hAnsi="Tahoma" w:cs="Tahoma"/>
          <w:sz w:val="24"/>
        </w:rPr>
        <w:t>cumplió con</w:t>
      </w:r>
      <w:r w:rsidRPr="004937A4">
        <w:rPr>
          <w:rFonts w:ascii="Tahoma" w:hAnsi="Tahoma" w:cs="Tahoma"/>
          <w:sz w:val="24"/>
        </w:rPr>
        <w:t xml:space="preserve"> su deber de información a la hora de persuadirla a cambiarse de régimen pensional, tal como lo exigen las normas y la jurisprudencia aplicable al caso.  </w:t>
      </w:r>
    </w:p>
    <w:p w:rsidR="0056430B" w:rsidRDefault="0056430B" w:rsidP="00437A14">
      <w:pPr>
        <w:spacing w:line="240" w:lineRule="auto"/>
        <w:ind w:left="708" w:hanging="708"/>
        <w:jc w:val="center"/>
        <w:rPr>
          <w:rFonts w:ascii="Tahoma" w:hAnsi="Tahoma" w:cs="Tahoma"/>
          <w:b/>
          <w:szCs w:val="20"/>
          <w:lang w:val="es-CO"/>
        </w:rPr>
      </w:pPr>
    </w:p>
    <w:p w:rsidR="00710EEA" w:rsidRPr="004937A4" w:rsidRDefault="00710EEA" w:rsidP="00437A14">
      <w:pPr>
        <w:spacing w:line="240" w:lineRule="auto"/>
        <w:ind w:left="708" w:hanging="708"/>
        <w:jc w:val="center"/>
        <w:rPr>
          <w:rFonts w:ascii="Tahoma" w:hAnsi="Tahoma" w:cs="Tahoma"/>
          <w:b/>
          <w:szCs w:val="20"/>
          <w:lang w:val="es-CO"/>
        </w:rPr>
      </w:pPr>
    </w:p>
    <w:p w:rsidR="0019112F" w:rsidRPr="004937A4" w:rsidRDefault="0019112F" w:rsidP="00437A14">
      <w:pPr>
        <w:spacing w:line="276" w:lineRule="auto"/>
        <w:ind w:left="708" w:hanging="708"/>
        <w:jc w:val="center"/>
        <w:rPr>
          <w:rFonts w:ascii="Tahoma" w:hAnsi="Tahoma" w:cs="Tahoma"/>
          <w:b/>
          <w:sz w:val="24"/>
          <w:lang w:val="es-CO"/>
        </w:rPr>
      </w:pPr>
      <w:r w:rsidRPr="004937A4">
        <w:rPr>
          <w:rFonts w:ascii="Tahoma" w:hAnsi="Tahoma" w:cs="Tahoma"/>
          <w:b/>
          <w:sz w:val="24"/>
          <w:lang w:val="es-CO"/>
        </w:rPr>
        <w:t xml:space="preserve">I – </w:t>
      </w:r>
      <w:r w:rsidR="006C0B00" w:rsidRPr="004937A4">
        <w:rPr>
          <w:rFonts w:ascii="Tahoma" w:hAnsi="Tahoma" w:cs="Tahoma"/>
          <w:b/>
          <w:sz w:val="24"/>
          <w:lang w:val="es-CO"/>
        </w:rPr>
        <w:t>Antecedentes</w:t>
      </w:r>
    </w:p>
    <w:p w:rsidR="0019112F" w:rsidRPr="004937A4" w:rsidRDefault="0019112F" w:rsidP="00437A14">
      <w:pPr>
        <w:spacing w:line="240" w:lineRule="auto"/>
        <w:rPr>
          <w:rFonts w:ascii="Tahoma" w:hAnsi="Tahoma" w:cs="Tahoma"/>
          <w:szCs w:val="20"/>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Solicita la demandante que se declare la ineficacia y/o nulidad del acto jurídico de traslado de régimen pensional realizado en 1995, por medio del cual ella migró del régimen de prima media al régimen de ahorro individual. En consecuencia, procura que se ordene a Porvenir S.A. remitir a Colpensiones los saldos, cotizaciones y demás emolumentos que hubiere cotizado en caso de haber permanecido en el régimen de prima media. Asimismo, pide que se ordene a Colpensiones a que una vez reciba de Porvenir S.A. dichos valores, acepte su traslado.</w:t>
      </w:r>
    </w:p>
    <w:p w:rsidR="00DE2DCC" w:rsidRPr="004937A4" w:rsidRDefault="00DE2DCC" w:rsidP="00DE2DCC">
      <w:pPr>
        <w:spacing w:line="276" w:lineRule="auto"/>
        <w:rPr>
          <w:rFonts w:ascii="Tahoma" w:hAnsi="Tahoma" w:cs="Tahoma"/>
          <w:sz w:val="24"/>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Para fundar tales pretensiones manifiesta que el 15 de marzo de 1991 se vinculó a la Caja de Previsión Social Municipal del Municipio de Pereira y el 20 de junio de 1995 signó el formulario de vinculación pensional, por medio del cual se trasladó del régimen de prima media al de ahorro individual administrado en ese año por la AFP Horizonte Pensiones y Cesantías.</w:t>
      </w:r>
    </w:p>
    <w:p w:rsidR="00DE2DCC" w:rsidRPr="004937A4" w:rsidRDefault="00DE2DCC" w:rsidP="00DE2DCC">
      <w:pPr>
        <w:spacing w:line="276" w:lineRule="auto"/>
        <w:rPr>
          <w:rFonts w:ascii="Tahoma" w:hAnsi="Tahoma" w:cs="Tahoma"/>
          <w:sz w:val="24"/>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 xml:space="preserve">Afirma que el asesor de Horizonte que gestionó su traslado no le brindó la asesoría legal que se requería, pues no le dio información plena, cierta, seria y oportuna con la que pudiera tomar la decisión jurídica bajo el conocimiento completo, informado y consciente de las consecuencias que ello generaría. Ello en razón a que </w:t>
      </w:r>
      <w:r w:rsidRPr="004937A4">
        <w:rPr>
          <w:rFonts w:ascii="Tahoma" w:hAnsi="Tahoma" w:cs="Tahoma"/>
          <w:sz w:val="24"/>
          <w:lang w:val="es-CO"/>
        </w:rPr>
        <w:lastRenderedPageBreak/>
        <w:t>no le ofreció las proyecciones de su expectativa pensional en ambos regímenes, ni le pidió información sobre su situación familiar o sus beneficiarios.</w:t>
      </w:r>
    </w:p>
    <w:p w:rsidR="00DE2DCC" w:rsidRPr="004937A4" w:rsidRDefault="00DE2DCC" w:rsidP="00DE2DCC">
      <w:pPr>
        <w:spacing w:line="276" w:lineRule="auto"/>
        <w:rPr>
          <w:rFonts w:ascii="Tahoma" w:hAnsi="Tahoma" w:cs="Tahoma"/>
          <w:sz w:val="24"/>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Refiere que el asesor también omitió informarle que al momento del traslado debía presentar comunicación escrita en la que constara que la selección a dicho régimen se hizo de manera libre, espontánea y sin presiones.</w:t>
      </w:r>
    </w:p>
    <w:p w:rsidR="00DE2DCC" w:rsidRPr="004937A4" w:rsidRDefault="00DE2DCC" w:rsidP="00DE2DCC">
      <w:pPr>
        <w:spacing w:line="276" w:lineRule="auto"/>
        <w:rPr>
          <w:rFonts w:ascii="Tahoma" w:hAnsi="Tahoma" w:cs="Tahoma"/>
          <w:sz w:val="24"/>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 xml:space="preserve">Indica que el 9 de noviembre de 2016 comunicó a Porvenir S.A. sociedad que absorbió a Horizonte Pensiones y Cesantías, su interés de traslado al régimen de prima media, lo cual fue negado por dicha entidad bajo el argumento de que no se encontraba amparada por la jurisprudencia de la Corte Constitucional al no contar con el número mínimo de semanas cotizadas a la entrada en vigencia de la Ley 100 de 1993. </w:t>
      </w:r>
    </w:p>
    <w:p w:rsidR="00DE2DCC" w:rsidRPr="004937A4" w:rsidRDefault="00DE2DCC" w:rsidP="00DE2DCC">
      <w:pPr>
        <w:spacing w:line="276" w:lineRule="auto"/>
        <w:rPr>
          <w:rFonts w:ascii="Tahoma" w:hAnsi="Tahoma" w:cs="Tahoma"/>
          <w:sz w:val="24"/>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Agrega que Porvenir efectuó su proyección pensional, informándole que al momento de cumplir 57 años de edad contaría con el capital suficiente para acceder a una pensión por valor mensual de $689.455, y al cumplir 60 años obtendría una mesada de $1.142.400.</w:t>
      </w:r>
    </w:p>
    <w:p w:rsidR="00DE2DCC" w:rsidRPr="004937A4" w:rsidRDefault="00DE2DCC" w:rsidP="00DE2DCC">
      <w:pPr>
        <w:spacing w:line="276" w:lineRule="auto"/>
        <w:rPr>
          <w:rFonts w:ascii="Tahoma" w:hAnsi="Tahoma" w:cs="Tahoma"/>
          <w:sz w:val="24"/>
          <w:lang w:val="es-CO"/>
        </w:rPr>
      </w:pPr>
    </w:p>
    <w:p w:rsidR="00DE2DCC" w:rsidRPr="004937A4" w:rsidRDefault="00DE2DCC" w:rsidP="00DE2DCC">
      <w:pPr>
        <w:spacing w:line="276" w:lineRule="auto"/>
        <w:rPr>
          <w:rFonts w:ascii="Tahoma" w:hAnsi="Tahoma" w:cs="Tahoma"/>
          <w:sz w:val="24"/>
          <w:lang w:val="es-CO"/>
        </w:rPr>
      </w:pPr>
      <w:r w:rsidRPr="004937A4">
        <w:rPr>
          <w:rFonts w:ascii="Tahoma" w:hAnsi="Tahoma" w:cs="Tahoma"/>
          <w:sz w:val="24"/>
          <w:lang w:val="es-CO"/>
        </w:rPr>
        <w:t>Sostiene que el mismo día, 10 de noviembre de 2016, diligenció ante Colpensiones el formulario de afiliación al sistema general de pensiones, siendo negado en razón a que le faltaban menos de diez años para adquirir el derecho pensional.</w:t>
      </w:r>
    </w:p>
    <w:p w:rsidR="00AE7623" w:rsidRPr="004937A4" w:rsidRDefault="00AE7623" w:rsidP="00437A14">
      <w:pPr>
        <w:tabs>
          <w:tab w:val="left" w:pos="-720"/>
        </w:tabs>
        <w:suppressAutoHyphens/>
        <w:spacing w:line="276" w:lineRule="auto"/>
        <w:rPr>
          <w:rFonts w:ascii="Tahoma" w:hAnsi="Tahoma" w:cs="Tahoma"/>
          <w:spacing w:val="-3"/>
          <w:kern w:val="1"/>
          <w:sz w:val="24"/>
          <w:lang w:val="es-CO"/>
        </w:rPr>
      </w:pPr>
    </w:p>
    <w:p w:rsidR="00DE2DCC" w:rsidRPr="004937A4" w:rsidRDefault="00DE2DCC" w:rsidP="00DE2DCC">
      <w:pPr>
        <w:spacing w:line="276" w:lineRule="auto"/>
        <w:ind w:firstLine="0"/>
        <w:rPr>
          <w:rFonts w:ascii="Tahoma" w:hAnsi="Tahoma" w:cs="Tahoma"/>
          <w:sz w:val="24"/>
          <w:lang w:val="es-CO"/>
        </w:rPr>
      </w:pPr>
      <w:r w:rsidRPr="004937A4">
        <w:rPr>
          <w:rFonts w:ascii="Tahoma" w:hAnsi="Tahoma" w:cs="Tahoma"/>
          <w:sz w:val="24"/>
          <w:lang w:val="es-CO"/>
        </w:rPr>
        <w:tab/>
        <w:t xml:space="preserve">En respuesta a la demanda, la </w:t>
      </w:r>
      <w:r w:rsidRPr="004937A4">
        <w:rPr>
          <w:rFonts w:ascii="Tahoma" w:hAnsi="Tahoma" w:cs="Tahoma"/>
          <w:b/>
          <w:sz w:val="24"/>
          <w:lang w:val="es-CO"/>
        </w:rPr>
        <w:t>Administradora Colombiana de Pensiones –Colpensiones-</w:t>
      </w:r>
      <w:r w:rsidRPr="004937A4">
        <w:rPr>
          <w:rFonts w:ascii="Tahoma" w:hAnsi="Tahoma" w:cs="Tahoma"/>
          <w:sz w:val="24"/>
          <w:lang w:val="es-CO"/>
        </w:rPr>
        <w:t xml:space="preserve"> señaló que la eventual afiliación de la demandante al Régimen de Prima Media y Prestación Definida y el traslado de los aportes a este régimen, depende de la decisión favorable que previamente obtenga respecto de la pretensión de declaratoria de nulidad de su afiliación al Régimen de Ahorro Individual, y que los hechos que guardan relación con los eventuales vicios que se produjeron en el trámite del traslado, no la vinculan de ninguna forma. En esa medida se opuso a la prosperidad de las pretensiones e invocó como excepciones de mérito las denominadas </w:t>
      </w:r>
      <w:r w:rsidRPr="004937A4">
        <w:rPr>
          <w:rFonts w:ascii="Tahoma" w:hAnsi="Tahoma" w:cs="Tahoma"/>
          <w:i/>
          <w:sz w:val="24"/>
          <w:lang w:val="es-CO"/>
        </w:rPr>
        <w:t>“inexistencia de la obligación”,</w:t>
      </w:r>
      <w:r w:rsidRPr="004937A4">
        <w:rPr>
          <w:rFonts w:ascii="Tahoma" w:hAnsi="Tahoma" w:cs="Tahoma"/>
          <w:sz w:val="24"/>
          <w:lang w:val="es-CO"/>
        </w:rPr>
        <w:t xml:space="preserve"> “Buena fe” e, Imposibilidad jurídica para cumplir con las obligaciones pretendidas”. </w:t>
      </w:r>
    </w:p>
    <w:p w:rsidR="00DE2DCC" w:rsidRPr="004937A4" w:rsidRDefault="00DE2DCC" w:rsidP="00DE2DCC">
      <w:pPr>
        <w:spacing w:line="276" w:lineRule="auto"/>
        <w:ind w:firstLine="0"/>
        <w:rPr>
          <w:rFonts w:ascii="Tahoma" w:hAnsi="Tahoma" w:cs="Tahoma"/>
          <w:sz w:val="24"/>
          <w:lang w:val="es-CO"/>
        </w:rPr>
      </w:pPr>
    </w:p>
    <w:p w:rsidR="00DE2DCC" w:rsidRPr="004937A4" w:rsidRDefault="00DE2DCC" w:rsidP="00DE2DCC">
      <w:pPr>
        <w:spacing w:line="276" w:lineRule="auto"/>
        <w:ind w:firstLine="0"/>
        <w:rPr>
          <w:rFonts w:ascii="Tahoma" w:hAnsi="Tahoma" w:cs="Tahoma"/>
          <w:i/>
          <w:sz w:val="24"/>
          <w:lang w:val="es-CO"/>
        </w:rPr>
      </w:pPr>
      <w:r w:rsidRPr="004937A4">
        <w:rPr>
          <w:rFonts w:ascii="Tahoma" w:hAnsi="Tahoma" w:cs="Tahoma"/>
          <w:sz w:val="24"/>
          <w:lang w:val="es-CO"/>
        </w:rPr>
        <w:tab/>
        <w:t xml:space="preserve">La </w:t>
      </w:r>
      <w:r w:rsidRPr="004937A4">
        <w:rPr>
          <w:rFonts w:ascii="Tahoma" w:hAnsi="Tahoma" w:cs="Tahoma"/>
          <w:b/>
          <w:sz w:val="24"/>
          <w:lang w:val="es-CO"/>
        </w:rPr>
        <w:t>Sociedad Administradora de Fondos de Pensiones y Cesantías -Porvenir S.A.-</w:t>
      </w:r>
      <w:r w:rsidRPr="004937A4">
        <w:rPr>
          <w:rFonts w:ascii="Tahoma" w:hAnsi="Tahoma" w:cs="Tahoma"/>
          <w:sz w:val="24"/>
          <w:lang w:val="es-CO"/>
        </w:rPr>
        <w:t xml:space="preserve">, por su parte, aclaró que el traslado de régimen no se dio con ocasión de la suscripción del formulario de afiliación a esa AFP sino a la AFP Colpatria. Señaló, sin embargo, que a la demandante se le suministró la información completa acerca de las características propias del régimen de ahorro individual con solidaridad, sus diferencias frente al régimen de prima media con prestación definida y las consecuencias derivadas del traslado entre regímenes y que para la fecha del traslado, las Administradoras de Fondos de Pensiones y Cesantías no estaban en la obligación legal de realizar proyecciones financieras a los potenciales afiliados, ni de guardar constancia escrita de las asesorías brindadas. En ese orden, se opuso a la prosperidad de las pretensiones, pues el acto que dio lugar a la vinculación de la demandante al RAIS se realizó conforme lo establece la ley, por lo que propuso en su defensa las </w:t>
      </w:r>
      <w:r w:rsidRPr="004937A4">
        <w:rPr>
          <w:rFonts w:ascii="Tahoma" w:hAnsi="Tahoma" w:cs="Tahoma"/>
          <w:sz w:val="24"/>
          <w:lang w:val="es-CO"/>
        </w:rPr>
        <w:lastRenderedPageBreak/>
        <w:t xml:space="preserve">excepciones que denominó </w:t>
      </w:r>
      <w:r w:rsidRPr="004937A4">
        <w:rPr>
          <w:rFonts w:ascii="Tahoma" w:hAnsi="Tahoma" w:cs="Tahoma"/>
          <w:i/>
          <w:sz w:val="24"/>
          <w:lang w:val="es-CO"/>
        </w:rPr>
        <w:t xml:space="preserve">“prescripción”, “buena fe” ,“Compensación”, “exoneración de condena en costas”, “Ausencia de sujeto susceptible de régimen de transición”; “Inexistencia de la obligación”; “Falta de causa para pedir”, “falta de legitimación en la causa y/o ausencia de personería sustantiva por parte de Porvenir S.A.”; ”Inexistencia de la Fuente de la obligación”; “Inexistencia de la causa por inexistencia de la oportunidad”; “Ausencia de perjuicios morales y materiales irrigados a la actora por parte de esta entidad llamada a juicio” y, “afectación de la estabilidad financiera del sistema en caso de acceder al traslado”. </w:t>
      </w:r>
    </w:p>
    <w:p w:rsidR="00DE2DCC" w:rsidRDefault="00DE2DCC" w:rsidP="00DE2DCC">
      <w:pPr>
        <w:spacing w:line="276" w:lineRule="auto"/>
        <w:ind w:firstLine="0"/>
        <w:rPr>
          <w:rFonts w:ascii="Tahoma" w:hAnsi="Tahoma" w:cs="Tahoma"/>
          <w:sz w:val="24"/>
          <w:lang w:val="es-CO"/>
        </w:rPr>
      </w:pPr>
    </w:p>
    <w:p w:rsidR="00710EEA" w:rsidRPr="004937A4" w:rsidRDefault="00710EEA" w:rsidP="00DE2DCC">
      <w:pPr>
        <w:spacing w:line="276" w:lineRule="auto"/>
        <w:ind w:firstLine="0"/>
        <w:rPr>
          <w:rFonts w:ascii="Tahoma" w:hAnsi="Tahoma" w:cs="Tahoma"/>
          <w:sz w:val="24"/>
          <w:lang w:val="es-CO"/>
        </w:rPr>
      </w:pPr>
    </w:p>
    <w:p w:rsidR="0019112F" w:rsidRPr="004937A4" w:rsidRDefault="0019112F" w:rsidP="00437A14">
      <w:pPr>
        <w:spacing w:line="276" w:lineRule="auto"/>
        <w:ind w:firstLine="0"/>
        <w:jc w:val="center"/>
        <w:rPr>
          <w:rFonts w:ascii="Tahoma" w:hAnsi="Tahoma" w:cs="Tahoma"/>
          <w:b/>
          <w:sz w:val="24"/>
          <w:lang w:val="es-CO"/>
        </w:rPr>
      </w:pPr>
      <w:r w:rsidRPr="004937A4">
        <w:rPr>
          <w:rFonts w:ascii="Tahoma" w:hAnsi="Tahoma" w:cs="Tahoma"/>
          <w:b/>
          <w:sz w:val="24"/>
          <w:lang w:val="es-CO"/>
        </w:rPr>
        <w:t xml:space="preserve">II – </w:t>
      </w:r>
      <w:r w:rsidR="00DE2DCC" w:rsidRPr="004937A4">
        <w:rPr>
          <w:rFonts w:ascii="Tahoma" w:hAnsi="Tahoma" w:cs="Tahoma"/>
          <w:b/>
          <w:sz w:val="24"/>
          <w:lang w:val="es-CO"/>
        </w:rPr>
        <w:t>Sentencia</w:t>
      </w:r>
    </w:p>
    <w:p w:rsidR="00F31763" w:rsidRPr="004937A4" w:rsidRDefault="00F31763" w:rsidP="00437A14">
      <w:pPr>
        <w:spacing w:line="240" w:lineRule="auto"/>
        <w:ind w:firstLine="0"/>
        <w:jc w:val="center"/>
        <w:rPr>
          <w:rFonts w:ascii="Tahoma" w:hAnsi="Tahoma" w:cs="Tahoma"/>
          <w:b/>
          <w:sz w:val="24"/>
          <w:lang w:val="es-CO"/>
        </w:rPr>
      </w:pPr>
    </w:p>
    <w:p w:rsidR="00DE2DCC" w:rsidRPr="004937A4" w:rsidRDefault="00DE2DCC" w:rsidP="00DE2DCC">
      <w:pPr>
        <w:spacing w:line="276" w:lineRule="auto"/>
        <w:ind w:firstLine="708"/>
        <w:rPr>
          <w:rFonts w:ascii="Tahoma" w:hAnsi="Tahoma" w:cs="Tahoma"/>
          <w:sz w:val="24"/>
          <w:lang w:val="es-CO"/>
        </w:rPr>
      </w:pPr>
      <w:r w:rsidRPr="004937A4">
        <w:rPr>
          <w:rFonts w:ascii="Tahoma" w:hAnsi="Tahoma" w:cs="Tahoma"/>
          <w:sz w:val="24"/>
          <w:lang w:val="es-CO"/>
        </w:rPr>
        <w:t xml:space="preserve">La </w:t>
      </w:r>
      <w:r w:rsidRPr="004937A4">
        <w:rPr>
          <w:rFonts w:ascii="Tahoma" w:hAnsi="Tahoma" w:cs="Tahoma"/>
          <w:i/>
          <w:sz w:val="24"/>
          <w:lang w:val="es-CO"/>
        </w:rPr>
        <w:t>a-quo</w:t>
      </w:r>
      <w:r w:rsidRPr="004937A4">
        <w:rPr>
          <w:rFonts w:ascii="Tahoma" w:hAnsi="Tahoma" w:cs="Tahoma"/>
          <w:sz w:val="24"/>
          <w:lang w:val="es-CO"/>
        </w:rPr>
        <w:t xml:space="preserve"> declaró ineficaz el traslado de régimen de prima media al de ahorro individual con solidaridad efectuado por la señora </w:t>
      </w:r>
      <w:r w:rsidR="00F675D5" w:rsidRPr="004937A4">
        <w:rPr>
          <w:rFonts w:ascii="Tahoma" w:hAnsi="Tahoma" w:cs="Tahoma"/>
          <w:sz w:val="24"/>
          <w:lang w:val="es-CO"/>
        </w:rPr>
        <w:t xml:space="preserve">Luz Stella Agudelo Zapata </w:t>
      </w:r>
      <w:r w:rsidRPr="004937A4">
        <w:rPr>
          <w:rFonts w:ascii="Tahoma" w:hAnsi="Tahoma" w:cs="Tahoma"/>
          <w:sz w:val="24"/>
          <w:lang w:val="es-CO"/>
        </w:rPr>
        <w:t xml:space="preserve">el </w:t>
      </w:r>
      <w:r w:rsidR="00F675D5" w:rsidRPr="004937A4">
        <w:rPr>
          <w:rFonts w:ascii="Tahoma" w:hAnsi="Tahoma" w:cs="Tahoma"/>
          <w:sz w:val="24"/>
          <w:lang w:val="es-CO"/>
        </w:rPr>
        <w:t>20 de junio de 1995</w:t>
      </w:r>
      <w:r w:rsidRPr="004937A4">
        <w:rPr>
          <w:rFonts w:ascii="Tahoma" w:hAnsi="Tahoma" w:cs="Tahoma"/>
          <w:sz w:val="24"/>
          <w:lang w:val="es-CO"/>
        </w:rPr>
        <w:t xml:space="preserve"> a través de la </w:t>
      </w:r>
      <w:r w:rsidRPr="004937A4">
        <w:rPr>
          <w:rFonts w:ascii="Tahoma" w:hAnsi="Tahoma" w:cs="Tahoma"/>
          <w:b/>
          <w:sz w:val="24"/>
          <w:lang w:val="es-CO"/>
        </w:rPr>
        <w:t>AFP Horizonte S.A., hoy Porvenir S.A.</w:t>
      </w:r>
      <w:r w:rsidRPr="004937A4">
        <w:rPr>
          <w:rFonts w:ascii="Tahoma" w:hAnsi="Tahoma" w:cs="Tahoma"/>
          <w:sz w:val="24"/>
          <w:lang w:val="es-CO"/>
        </w:rPr>
        <w:t xml:space="preserve"> y, en consecuencia, ordenó a </w:t>
      </w:r>
      <w:r w:rsidRPr="004937A4">
        <w:rPr>
          <w:rFonts w:ascii="Tahoma" w:hAnsi="Tahoma" w:cs="Tahoma"/>
          <w:b/>
          <w:sz w:val="24"/>
          <w:lang w:val="es-CO"/>
        </w:rPr>
        <w:t>Porvenir S.A.</w:t>
      </w:r>
      <w:r w:rsidRPr="004937A4">
        <w:rPr>
          <w:rFonts w:ascii="Tahoma" w:hAnsi="Tahoma" w:cs="Tahoma"/>
          <w:sz w:val="24"/>
          <w:lang w:val="es-CO"/>
        </w:rPr>
        <w:t xml:space="preserve"> trasladar los aportes y rendimientos que aquella posee en su cuenta de ahorro individual, por ser la última entidad a la que se encuentra afiliada. Asimismo, ordenó a </w:t>
      </w:r>
      <w:r w:rsidRPr="004937A4">
        <w:rPr>
          <w:rFonts w:ascii="Tahoma" w:hAnsi="Tahoma" w:cs="Tahoma"/>
          <w:b/>
          <w:sz w:val="24"/>
          <w:lang w:val="es-CO"/>
        </w:rPr>
        <w:t xml:space="preserve">Colpensiones </w:t>
      </w:r>
      <w:r w:rsidRPr="004937A4">
        <w:rPr>
          <w:rFonts w:ascii="Tahoma" w:hAnsi="Tahoma" w:cs="Tahoma"/>
          <w:sz w:val="24"/>
          <w:lang w:val="es-CO"/>
        </w:rPr>
        <w:t xml:space="preserve">que acepte sin dilaciones el traslado de la demandante y que reciba todos los aportes y rendimientos que posee la actora.  </w:t>
      </w:r>
    </w:p>
    <w:p w:rsidR="00DE2DCC" w:rsidRPr="004937A4" w:rsidRDefault="00DE2DCC" w:rsidP="00DE2DCC">
      <w:pPr>
        <w:spacing w:line="276" w:lineRule="auto"/>
        <w:ind w:firstLine="708"/>
        <w:rPr>
          <w:rFonts w:ascii="Tahoma" w:hAnsi="Tahoma" w:cs="Tahoma"/>
          <w:sz w:val="24"/>
          <w:lang w:val="es-CO"/>
        </w:rPr>
      </w:pPr>
    </w:p>
    <w:p w:rsidR="00DE2DCC" w:rsidRPr="004937A4" w:rsidRDefault="00DE2DCC" w:rsidP="00DE2DCC">
      <w:pPr>
        <w:spacing w:line="276" w:lineRule="auto"/>
        <w:ind w:firstLine="708"/>
        <w:rPr>
          <w:rFonts w:ascii="Tahoma" w:hAnsi="Tahoma" w:cs="Tahoma"/>
          <w:sz w:val="24"/>
          <w:lang w:val="es-CO"/>
        </w:rPr>
      </w:pPr>
      <w:r w:rsidRPr="004937A4">
        <w:rPr>
          <w:rFonts w:ascii="Tahoma" w:hAnsi="Tahoma" w:cs="Tahoma"/>
          <w:sz w:val="24"/>
          <w:lang w:val="es-CO"/>
        </w:rPr>
        <w:t>Por último, condenó a la demandada Porvenir S.A. a pagar a la demandante un 80% de las costas procesales, y a Colpensiones el 20% de las mismas.</w:t>
      </w:r>
    </w:p>
    <w:p w:rsidR="00DE2DCC" w:rsidRPr="004937A4" w:rsidRDefault="00DE2DCC" w:rsidP="00DE2DCC">
      <w:pPr>
        <w:spacing w:line="276" w:lineRule="auto"/>
        <w:ind w:firstLine="708"/>
        <w:rPr>
          <w:rFonts w:ascii="Tahoma" w:hAnsi="Tahoma" w:cs="Tahoma"/>
          <w:sz w:val="24"/>
          <w:lang w:val="es-CO"/>
        </w:rPr>
      </w:pPr>
    </w:p>
    <w:p w:rsidR="00DE2DCC" w:rsidRPr="004937A4" w:rsidRDefault="00DE2DCC" w:rsidP="00DE2DCC">
      <w:pPr>
        <w:spacing w:line="276" w:lineRule="auto"/>
        <w:ind w:firstLine="708"/>
        <w:rPr>
          <w:rFonts w:ascii="Tahoma" w:hAnsi="Tahoma" w:cs="Tahoma"/>
          <w:sz w:val="24"/>
          <w:lang w:val="es-CO"/>
        </w:rPr>
      </w:pPr>
      <w:r w:rsidRPr="004937A4">
        <w:rPr>
          <w:rFonts w:ascii="Tahoma" w:hAnsi="Tahoma" w:cs="Tahoma"/>
          <w:sz w:val="24"/>
          <w:lang w:val="es-CO"/>
        </w:rPr>
        <w:t>Para llegar a tal determinación la A-quo consideró que, independientemente de si la demandante fue o no beneficiaria del régimen de transición establecido en el artículo 36 de la Ley 100 de 1993, correspondía a P</w:t>
      </w:r>
      <w:r w:rsidR="00F675D5" w:rsidRPr="004937A4">
        <w:rPr>
          <w:rFonts w:ascii="Tahoma" w:hAnsi="Tahoma" w:cs="Tahoma"/>
          <w:sz w:val="24"/>
          <w:lang w:val="es-CO"/>
        </w:rPr>
        <w:t>orvenir</w:t>
      </w:r>
      <w:r w:rsidRPr="004937A4">
        <w:rPr>
          <w:rFonts w:ascii="Tahoma" w:hAnsi="Tahoma" w:cs="Tahoma"/>
          <w:sz w:val="24"/>
          <w:lang w:val="es-CO"/>
        </w:rPr>
        <w:t xml:space="preserve"> S.A. demostrar que brindó una asesoría clara y completa acerca de las consecuencias que traería el cambio de régimen pensional, a efectos de que dicha determinación se tomara de manera consciente; no obstante, no allegó prueba alguna para acreditarlo, por lo que debía entenderse que faltó a su deber de información.</w:t>
      </w:r>
    </w:p>
    <w:p w:rsidR="00DE2DCC" w:rsidRPr="004937A4" w:rsidRDefault="00DE2DCC" w:rsidP="00DE2DCC">
      <w:pPr>
        <w:spacing w:line="276" w:lineRule="auto"/>
        <w:ind w:firstLine="708"/>
        <w:rPr>
          <w:rFonts w:ascii="Tahoma" w:hAnsi="Tahoma" w:cs="Tahoma"/>
          <w:sz w:val="24"/>
          <w:lang w:val="es-CO"/>
        </w:rPr>
      </w:pPr>
    </w:p>
    <w:p w:rsidR="00DE2DCC" w:rsidRPr="004937A4" w:rsidRDefault="00DE2DCC" w:rsidP="00DE2DCC">
      <w:pPr>
        <w:spacing w:line="276" w:lineRule="auto"/>
        <w:ind w:firstLine="708"/>
        <w:rPr>
          <w:rFonts w:ascii="Tahoma" w:hAnsi="Tahoma" w:cs="Tahoma"/>
          <w:sz w:val="24"/>
          <w:lang w:val="es-CO"/>
        </w:rPr>
      </w:pPr>
      <w:r w:rsidRPr="004937A4">
        <w:rPr>
          <w:rFonts w:ascii="Tahoma" w:hAnsi="Tahoma" w:cs="Tahoma"/>
          <w:sz w:val="24"/>
          <w:lang w:val="es-CO"/>
        </w:rPr>
        <w:t>Como consecuencia de lo anterior, ordenó la AFP Porvenir S.A. que efectuara el traslado a Colpensiones de los saldos, cotizaciones, bonos pensionales, sumas adicionales y sus respectivos frutos e intereses.</w:t>
      </w:r>
    </w:p>
    <w:p w:rsidR="001C2014" w:rsidRDefault="001C2014" w:rsidP="00437A14">
      <w:pPr>
        <w:spacing w:line="240" w:lineRule="auto"/>
        <w:ind w:firstLine="0"/>
        <w:rPr>
          <w:rFonts w:ascii="Tahoma" w:hAnsi="Tahoma" w:cs="Tahoma"/>
          <w:sz w:val="24"/>
          <w:lang w:val="es-CO"/>
        </w:rPr>
      </w:pPr>
    </w:p>
    <w:p w:rsidR="00710EEA" w:rsidRPr="004937A4" w:rsidRDefault="00710EEA" w:rsidP="00437A14">
      <w:pPr>
        <w:spacing w:line="240" w:lineRule="auto"/>
        <w:ind w:firstLine="0"/>
        <w:rPr>
          <w:rFonts w:ascii="Tahoma" w:hAnsi="Tahoma" w:cs="Tahoma"/>
          <w:sz w:val="24"/>
          <w:lang w:val="es-CO"/>
        </w:rPr>
      </w:pPr>
    </w:p>
    <w:p w:rsidR="001C2014" w:rsidRPr="004937A4" w:rsidRDefault="00B133D7" w:rsidP="00437A14">
      <w:pPr>
        <w:spacing w:line="276" w:lineRule="auto"/>
        <w:ind w:firstLine="0"/>
        <w:jc w:val="center"/>
        <w:rPr>
          <w:rFonts w:ascii="Tahoma" w:hAnsi="Tahoma" w:cs="Tahoma"/>
          <w:b/>
          <w:sz w:val="24"/>
          <w:lang w:val="es-CO"/>
        </w:rPr>
      </w:pPr>
      <w:r w:rsidRPr="004937A4">
        <w:rPr>
          <w:rFonts w:ascii="Tahoma" w:hAnsi="Tahoma" w:cs="Tahoma"/>
          <w:b/>
          <w:sz w:val="24"/>
          <w:lang w:val="es-CO"/>
        </w:rPr>
        <w:t xml:space="preserve">III – </w:t>
      </w:r>
      <w:r w:rsidR="00DE2DCC" w:rsidRPr="004937A4">
        <w:rPr>
          <w:rFonts w:ascii="Tahoma" w:hAnsi="Tahoma" w:cs="Tahoma"/>
          <w:b/>
          <w:sz w:val="24"/>
          <w:lang w:val="es-CO"/>
        </w:rPr>
        <w:t>Recurso de apelación</w:t>
      </w:r>
    </w:p>
    <w:p w:rsidR="001C2014" w:rsidRPr="004937A4" w:rsidRDefault="001C2014" w:rsidP="00437A14">
      <w:pPr>
        <w:spacing w:line="240" w:lineRule="auto"/>
        <w:ind w:firstLine="708"/>
        <w:rPr>
          <w:rFonts w:ascii="Tahoma" w:hAnsi="Tahoma" w:cs="Tahoma"/>
          <w:sz w:val="24"/>
          <w:lang w:val="es-CO"/>
        </w:rPr>
      </w:pPr>
    </w:p>
    <w:p w:rsidR="00DE2DCC" w:rsidRPr="004937A4" w:rsidRDefault="00DE2DCC" w:rsidP="00DE2DCC">
      <w:pPr>
        <w:spacing w:line="276" w:lineRule="auto"/>
        <w:ind w:firstLine="708"/>
        <w:rPr>
          <w:rFonts w:ascii="Tahoma" w:hAnsi="Tahoma" w:cs="Tahoma"/>
          <w:sz w:val="24"/>
          <w:lang w:val="es-CO"/>
        </w:rPr>
      </w:pPr>
      <w:r w:rsidRPr="004937A4">
        <w:rPr>
          <w:rFonts w:ascii="Tahoma" w:hAnsi="Tahoma" w:cs="Tahoma"/>
          <w:sz w:val="24"/>
          <w:lang w:val="es-CO"/>
        </w:rPr>
        <w:t xml:space="preserve">El apoderado judicial de </w:t>
      </w:r>
      <w:r w:rsidRPr="004937A4">
        <w:rPr>
          <w:rFonts w:ascii="Tahoma" w:hAnsi="Tahoma" w:cs="Tahoma"/>
          <w:b/>
          <w:sz w:val="24"/>
          <w:lang w:val="es-CO"/>
        </w:rPr>
        <w:t>Colpensiones</w:t>
      </w:r>
      <w:r w:rsidRPr="004937A4">
        <w:rPr>
          <w:rFonts w:ascii="Tahoma" w:hAnsi="Tahoma" w:cs="Tahoma"/>
          <w:sz w:val="24"/>
          <w:lang w:val="es-CO"/>
        </w:rPr>
        <w:t xml:space="preserve"> apeló la decisión arguyendo que actuó de buena fe atendiendo los lineamientos legales, los cuales no permiten efectuar el traslado de la demandante al faltarle menos de diez años para pensionarse; además, debe tenerse en cuenta la postura asumida por este Tribunal, según la cual la carga de demostrar que la AFP no brindó información suficiente recaía en cabeza de la demandante.</w:t>
      </w:r>
    </w:p>
    <w:p w:rsidR="00DE2DCC" w:rsidRPr="004937A4" w:rsidRDefault="00DE2DCC" w:rsidP="00DE2DCC">
      <w:pPr>
        <w:spacing w:line="276" w:lineRule="auto"/>
        <w:ind w:firstLine="708"/>
        <w:rPr>
          <w:rFonts w:ascii="Tahoma" w:hAnsi="Tahoma" w:cs="Tahoma"/>
          <w:sz w:val="24"/>
          <w:lang w:val="es-CO"/>
        </w:rPr>
      </w:pPr>
    </w:p>
    <w:p w:rsidR="00DE2DCC" w:rsidRPr="004937A4" w:rsidRDefault="00DE2DCC" w:rsidP="00DE2DCC">
      <w:pPr>
        <w:spacing w:line="276" w:lineRule="auto"/>
        <w:ind w:firstLine="708"/>
        <w:rPr>
          <w:rFonts w:ascii="Tahoma" w:hAnsi="Tahoma" w:cs="Tahoma"/>
          <w:sz w:val="24"/>
          <w:lang w:val="es-CO"/>
        </w:rPr>
      </w:pPr>
      <w:r w:rsidRPr="004937A4">
        <w:rPr>
          <w:rFonts w:ascii="Tahoma" w:hAnsi="Tahoma" w:cs="Tahoma"/>
          <w:sz w:val="24"/>
          <w:lang w:val="es-CO"/>
        </w:rPr>
        <w:lastRenderedPageBreak/>
        <w:t xml:space="preserve">Por su parte </w:t>
      </w:r>
      <w:r w:rsidRPr="004937A4">
        <w:rPr>
          <w:rFonts w:ascii="Tahoma" w:hAnsi="Tahoma" w:cs="Tahoma"/>
          <w:b/>
          <w:sz w:val="24"/>
          <w:lang w:val="es-CO"/>
        </w:rPr>
        <w:t>Porvenir S.A.</w:t>
      </w:r>
      <w:r w:rsidRPr="004937A4">
        <w:rPr>
          <w:rFonts w:ascii="Tahoma" w:hAnsi="Tahoma" w:cs="Tahoma"/>
          <w:sz w:val="24"/>
          <w:lang w:val="es-CO"/>
        </w:rPr>
        <w:t xml:space="preserve"> atacó el fallo refiriendo que la carga de la prueba en este caso lo tenía la señora Luz Stella Agudelo, quien debía probar que al momento del traslado la información no fue oportuna, razonada y pertinente. Además, no se retractó dentro del término que le concedió la ley en el año 2003, siendo absurdo pretender que se hiciera un cotejo o proyección de la pensión hace más de 20 años, pues los riesgos y variables que ocurrirían en los años venideros no podían advertirse.</w:t>
      </w:r>
    </w:p>
    <w:p w:rsidR="005E3715" w:rsidRDefault="005E3715" w:rsidP="00437A14">
      <w:pPr>
        <w:ind w:firstLine="708"/>
        <w:rPr>
          <w:rFonts w:ascii="Tahoma" w:hAnsi="Tahoma" w:cs="Tahoma"/>
          <w:sz w:val="24"/>
          <w:lang w:val="es-CO"/>
        </w:rPr>
      </w:pPr>
    </w:p>
    <w:p w:rsidR="00710EEA" w:rsidRPr="004937A4" w:rsidRDefault="00710EEA" w:rsidP="00437A14">
      <w:pPr>
        <w:ind w:firstLine="708"/>
        <w:rPr>
          <w:rFonts w:ascii="Tahoma" w:hAnsi="Tahoma" w:cs="Tahoma"/>
          <w:sz w:val="24"/>
          <w:lang w:val="es-CO"/>
        </w:rPr>
      </w:pPr>
    </w:p>
    <w:p w:rsidR="005E3715" w:rsidRPr="004937A4" w:rsidRDefault="00710EEA" w:rsidP="00437A14">
      <w:pPr>
        <w:pStyle w:val="Prrafodelista"/>
        <w:widowControl w:val="0"/>
        <w:numPr>
          <w:ilvl w:val="0"/>
          <w:numId w:val="2"/>
        </w:numPr>
        <w:tabs>
          <w:tab w:val="left" w:pos="426"/>
        </w:tabs>
        <w:autoSpaceDE w:val="0"/>
        <w:autoSpaceDN w:val="0"/>
        <w:adjustRightInd w:val="0"/>
        <w:spacing w:line="276" w:lineRule="auto"/>
        <w:ind w:left="0" w:firstLine="0"/>
        <w:jc w:val="center"/>
        <w:rPr>
          <w:rFonts w:ascii="Tahoma" w:hAnsi="Tahoma" w:cs="Tahoma"/>
          <w:b/>
          <w:sz w:val="28"/>
        </w:rPr>
      </w:pPr>
      <w:r>
        <w:rPr>
          <w:rFonts w:ascii="Tahoma" w:hAnsi="Tahoma" w:cs="Tahoma"/>
          <w:b/>
          <w:sz w:val="28"/>
        </w:rPr>
        <w:t xml:space="preserve"> </w:t>
      </w:r>
      <w:r w:rsidR="005E3715" w:rsidRPr="004937A4">
        <w:rPr>
          <w:rFonts w:ascii="Tahoma" w:hAnsi="Tahoma" w:cs="Tahoma"/>
          <w:b/>
          <w:sz w:val="28"/>
        </w:rPr>
        <w:t>Consideraciones</w:t>
      </w:r>
    </w:p>
    <w:p w:rsidR="00DA1C50" w:rsidRDefault="00DA1C50" w:rsidP="00437A14">
      <w:pPr>
        <w:spacing w:line="240" w:lineRule="auto"/>
        <w:ind w:firstLine="708"/>
        <w:rPr>
          <w:rFonts w:ascii="Tahoma" w:hAnsi="Tahoma" w:cs="Tahoma"/>
          <w:sz w:val="24"/>
          <w:lang w:val="es-CO"/>
        </w:rPr>
      </w:pPr>
    </w:p>
    <w:p w:rsidR="00710EEA" w:rsidRPr="004937A4" w:rsidRDefault="00710EEA" w:rsidP="00437A14">
      <w:pPr>
        <w:spacing w:line="240" w:lineRule="auto"/>
        <w:ind w:firstLine="708"/>
        <w:rPr>
          <w:rFonts w:ascii="Tahoma" w:hAnsi="Tahoma" w:cs="Tahoma"/>
          <w:sz w:val="24"/>
          <w:lang w:val="es-CO"/>
        </w:rPr>
      </w:pPr>
    </w:p>
    <w:p w:rsidR="00C47F35" w:rsidRPr="004937A4" w:rsidRDefault="00C47F35" w:rsidP="00437A14">
      <w:pPr>
        <w:pStyle w:val="Sangradetextonormal"/>
        <w:spacing w:line="276" w:lineRule="auto"/>
        <w:ind w:firstLine="709"/>
        <w:rPr>
          <w:b/>
          <w:szCs w:val="22"/>
        </w:rPr>
      </w:pPr>
      <w:r w:rsidRPr="004937A4">
        <w:rPr>
          <w:b/>
          <w:szCs w:val="22"/>
        </w:rPr>
        <w:t xml:space="preserve">4.1. Ineficacia del traslado de régimen </w:t>
      </w:r>
    </w:p>
    <w:p w:rsidR="00C47F35" w:rsidRPr="004937A4" w:rsidRDefault="00C47F35" w:rsidP="00437A14">
      <w:pPr>
        <w:pStyle w:val="Prrafodelista"/>
        <w:spacing w:line="276" w:lineRule="auto"/>
        <w:ind w:left="0"/>
        <w:jc w:val="both"/>
        <w:rPr>
          <w:rFonts w:ascii="Tahoma" w:hAnsi="Tahoma" w:cs="Tahoma"/>
          <w:szCs w:val="22"/>
          <w:lang w:val="es-CO"/>
        </w:rPr>
      </w:pPr>
    </w:p>
    <w:p w:rsidR="00437A14" w:rsidRPr="004937A4" w:rsidRDefault="00437A14" w:rsidP="00437A14">
      <w:pPr>
        <w:tabs>
          <w:tab w:val="left" w:pos="-720"/>
        </w:tabs>
        <w:suppressAutoHyphens/>
        <w:rPr>
          <w:rFonts w:ascii="Tahoma" w:hAnsi="Tahoma" w:cs="Tahoma"/>
          <w:spacing w:val="-3"/>
          <w:kern w:val="2"/>
          <w:sz w:val="24"/>
        </w:rPr>
      </w:pPr>
      <w:r w:rsidRPr="004937A4">
        <w:rPr>
          <w:rFonts w:ascii="Tahoma" w:hAnsi="Tahoma" w:cs="Tahoma"/>
          <w:spacing w:val="-3"/>
          <w:kern w:val="2"/>
          <w:sz w:val="24"/>
        </w:rPr>
        <w:t xml:space="preserve">Dado que las Administradoras de Fondos de Pensiones son organismos profesionales, como pasa a explicarse, resulta aplicable a estos casos el artículo 1604 del Código Civil, según el cual la prueba de la </w:t>
      </w:r>
      <w:r w:rsidRPr="004937A4">
        <w:rPr>
          <w:rFonts w:ascii="Tahoma" w:hAnsi="Tahoma" w:cs="Tahoma"/>
          <w:spacing w:val="-3"/>
          <w:kern w:val="2"/>
          <w:sz w:val="24"/>
          <w:u w:val="single"/>
        </w:rPr>
        <w:t>debida diligencia y cuidado</w:t>
      </w:r>
      <w:r w:rsidRPr="004937A4">
        <w:rPr>
          <w:rFonts w:ascii="Tahoma" w:hAnsi="Tahoma" w:cs="Tahoma"/>
          <w:spacing w:val="-3"/>
          <w:kern w:val="2"/>
          <w:sz w:val="24"/>
        </w:rPr>
        <w:t xml:space="preserve"> incumbe a quien ha debido emplearla, atendiendo a las siguientes razones:</w:t>
      </w:r>
    </w:p>
    <w:p w:rsidR="00437A14" w:rsidRPr="004937A4" w:rsidRDefault="00437A14" w:rsidP="00437A14">
      <w:pPr>
        <w:tabs>
          <w:tab w:val="left" w:pos="-720"/>
        </w:tabs>
        <w:suppressAutoHyphens/>
        <w:spacing w:line="240" w:lineRule="auto"/>
        <w:rPr>
          <w:rFonts w:ascii="Tahoma" w:hAnsi="Tahoma" w:cs="Tahoma"/>
          <w:spacing w:val="-3"/>
          <w:kern w:val="2"/>
          <w:sz w:val="24"/>
        </w:rPr>
      </w:pPr>
    </w:p>
    <w:p w:rsidR="00437A14" w:rsidRPr="004937A4" w:rsidRDefault="00437A14" w:rsidP="00437A14">
      <w:pPr>
        <w:tabs>
          <w:tab w:val="left" w:pos="-720"/>
        </w:tabs>
        <w:suppressAutoHyphens/>
        <w:rPr>
          <w:rFonts w:ascii="Tahoma" w:hAnsi="Tahoma" w:cs="Tahoma"/>
          <w:spacing w:val="-3"/>
          <w:kern w:val="2"/>
          <w:sz w:val="24"/>
        </w:rPr>
      </w:pPr>
      <w:r w:rsidRPr="004937A4">
        <w:rPr>
          <w:rFonts w:ascii="Tahoma" w:hAnsi="Tahoma" w:cs="Tahoma"/>
          <w:b/>
          <w:spacing w:val="-3"/>
          <w:kern w:val="2"/>
          <w:sz w:val="24"/>
        </w:rPr>
        <w:t>1)</w:t>
      </w:r>
      <w:r w:rsidRPr="004937A4">
        <w:rPr>
          <w:rFonts w:ascii="Tahoma" w:hAnsi="Tahoma" w:cs="Tahoma"/>
          <w:spacing w:val="-3"/>
          <w:kern w:val="2"/>
          <w:sz w:val="24"/>
        </w:rPr>
        <w:t xml:space="preserve"> Las Administradoras de Fondos de Pensiones tienen deberes de carácter profesional con sus afiliados y con los consumidores del mercado potencial en general. Además, sus actividades se encuentran reguladas por el </w:t>
      </w:r>
      <w:r w:rsidRPr="004937A4">
        <w:rPr>
          <w:rFonts w:ascii="Tahoma" w:hAnsi="Tahoma" w:cs="Tahoma"/>
          <w:spacing w:val="-3"/>
          <w:kern w:val="2"/>
          <w:sz w:val="24"/>
          <w:u w:val="single"/>
        </w:rPr>
        <w:t>Decreto 663 de 1993</w:t>
      </w:r>
      <w:r w:rsidRPr="004937A4">
        <w:rPr>
          <w:rStyle w:val="Refdenotaalpie"/>
          <w:rFonts w:ascii="Tahoma" w:hAnsi="Tahoma" w:cs="Tahoma"/>
          <w:spacing w:val="-3"/>
          <w:kern w:val="2"/>
          <w:sz w:val="24"/>
          <w:u w:val="single"/>
        </w:rPr>
        <w:footnoteReference w:id="1"/>
      </w:r>
      <w:r w:rsidRPr="004937A4">
        <w:rPr>
          <w:rFonts w:ascii="Tahoma" w:hAnsi="Tahoma" w:cs="Tahoma"/>
          <w:spacing w:val="-3"/>
          <w:kern w:val="2"/>
          <w:sz w:val="24"/>
        </w:rPr>
        <w:t>, norma en la que se destaca la importancia de los principios de debida diligencia, transparencia e información cierta, suficiente y oportuna.</w:t>
      </w:r>
    </w:p>
    <w:p w:rsidR="00437A14" w:rsidRPr="004937A4" w:rsidRDefault="00437A14" w:rsidP="00437A14">
      <w:pPr>
        <w:tabs>
          <w:tab w:val="left" w:pos="-720"/>
        </w:tabs>
        <w:suppressAutoHyphens/>
        <w:spacing w:line="240" w:lineRule="auto"/>
        <w:rPr>
          <w:rFonts w:ascii="Tahoma" w:hAnsi="Tahoma" w:cs="Tahoma"/>
          <w:spacing w:val="-3"/>
          <w:kern w:val="2"/>
          <w:sz w:val="24"/>
        </w:rPr>
      </w:pPr>
    </w:p>
    <w:p w:rsidR="00437A14" w:rsidRPr="004937A4" w:rsidRDefault="00437A14" w:rsidP="00437A14">
      <w:pPr>
        <w:tabs>
          <w:tab w:val="left" w:pos="-720"/>
        </w:tabs>
        <w:suppressAutoHyphens/>
        <w:rPr>
          <w:rFonts w:ascii="Arial" w:hAnsi="Arial" w:cs="Arial"/>
          <w:color w:val="000000"/>
          <w:sz w:val="24"/>
        </w:rPr>
      </w:pPr>
      <w:r w:rsidRPr="004937A4">
        <w:rPr>
          <w:rFonts w:ascii="Tahoma" w:hAnsi="Tahoma" w:cs="Tahoma"/>
          <w:b/>
          <w:spacing w:val="-3"/>
          <w:kern w:val="2"/>
          <w:sz w:val="24"/>
        </w:rPr>
        <w:t>2)</w:t>
      </w:r>
      <w:r w:rsidRPr="004937A4">
        <w:rPr>
          <w:rFonts w:ascii="Tahoma" w:hAnsi="Tahoma" w:cs="Tahoma"/>
          <w:spacing w:val="-3"/>
          <w:kern w:val="2"/>
          <w:sz w:val="24"/>
        </w:rPr>
        <w:t xml:space="preserve"> Adicionalmente, se tiene previsto en el artículo 12 del Decreto 720 de 1994, que lo</w:t>
      </w:r>
      <w:r w:rsidRPr="004937A4">
        <w:rPr>
          <w:rFonts w:ascii="Tahoma" w:hAnsi="Tahoma" w:cs="Tahoma"/>
          <w:color w:val="000000"/>
          <w:sz w:val="24"/>
        </w:rPr>
        <w:t xml:space="preserve">s promotores que empleen las sociedades administradoras del sistema general de pensiones deberán suministrar </w:t>
      </w:r>
      <w:r w:rsidRPr="004937A4">
        <w:rPr>
          <w:rFonts w:ascii="Tahoma" w:hAnsi="Tahoma" w:cs="Tahoma"/>
          <w:color w:val="000000"/>
          <w:sz w:val="24"/>
          <w:u w:val="single"/>
        </w:rPr>
        <w:t>suficiente, amplia y oportuna</w:t>
      </w:r>
      <w:r w:rsidRPr="004937A4">
        <w:rPr>
          <w:rFonts w:ascii="Tahoma" w:hAnsi="Tahoma" w:cs="Tahoma"/>
          <w:color w:val="000000"/>
          <w:sz w:val="24"/>
        </w:rPr>
        <w:t xml:space="preserve"> información a los posibles afiliados al momento de la promoción de la afiliación y durante toda la vinculación con ocasión de las prestaciones a las cuales tenga derecho el afiliado.</w:t>
      </w:r>
      <w:r w:rsidRPr="004937A4">
        <w:rPr>
          <w:rFonts w:ascii="Arial" w:hAnsi="Arial" w:cs="Arial"/>
          <w:color w:val="000000"/>
          <w:sz w:val="24"/>
        </w:rPr>
        <w:t> </w:t>
      </w:r>
    </w:p>
    <w:p w:rsidR="00437A14" w:rsidRPr="004937A4" w:rsidRDefault="00437A14" w:rsidP="00437A14">
      <w:pPr>
        <w:tabs>
          <w:tab w:val="left" w:pos="-720"/>
        </w:tabs>
        <w:suppressAutoHyphens/>
        <w:spacing w:line="240" w:lineRule="auto"/>
        <w:rPr>
          <w:rFonts w:ascii="Tahoma" w:hAnsi="Tahoma" w:cs="Tahoma"/>
          <w:spacing w:val="-3"/>
          <w:kern w:val="2"/>
          <w:sz w:val="24"/>
        </w:rPr>
      </w:pPr>
    </w:p>
    <w:p w:rsidR="00437A14" w:rsidRPr="004937A4" w:rsidRDefault="00437A14" w:rsidP="00437A14">
      <w:pPr>
        <w:tabs>
          <w:tab w:val="left" w:pos="-720"/>
        </w:tabs>
        <w:suppressAutoHyphens/>
        <w:rPr>
          <w:rFonts w:ascii="Tahoma" w:hAnsi="Tahoma" w:cs="Tahoma"/>
          <w:spacing w:val="-3"/>
          <w:kern w:val="2"/>
          <w:sz w:val="24"/>
        </w:rPr>
      </w:pPr>
      <w:r w:rsidRPr="004937A4">
        <w:rPr>
          <w:rFonts w:ascii="Tahoma" w:hAnsi="Tahoma" w:cs="Tahoma"/>
          <w:b/>
          <w:spacing w:val="-3"/>
          <w:kern w:val="2"/>
          <w:sz w:val="24"/>
        </w:rPr>
        <w:t>3)</w:t>
      </w:r>
      <w:r w:rsidRPr="004937A4">
        <w:rPr>
          <w:rFonts w:ascii="Tahoma" w:hAnsi="Tahoma" w:cs="Tahoma"/>
          <w:spacing w:val="-3"/>
          <w:kern w:val="2"/>
          <w:sz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rsidR="00437A14" w:rsidRPr="004937A4" w:rsidRDefault="00437A14" w:rsidP="00437A14">
      <w:pPr>
        <w:tabs>
          <w:tab w:val="left" w:pos="-720"/>
        </w:tabs>
        <w:suppressAutoHyphens/>
        <w:spacing w:line="240" w:lineRule="auto"/>
        <w:rPr>
          <w:rFonts w:ascii="Tahoma" w:hAnsi="Tahoma" w:cs="Tahoma"/>
          <w:spacing w:val="-3"/>
          <w:kern w:val="2"/>
          <w:sz w:val="24"/>
        </w:rPr>
      </w:pPr>
    </w:p>
    <w:p w:rsidR="00437A14" w:rsidRPr="004937A4" w:rsidRDefault="00437A14" w:rsidP="00437A14">
      <w:pPr>
        <w:tabs>
          <w:tab w:val="left" w:pos="-720"/>
        </w:tabs>
        <w:suppressAutoHyphens/>
        <w:rPr>
          <w:rFonts w:ascii="Arial Narrow" w:hAnsi="Arial Narrow" w:cs="Tahoma"/>
          <w:iCs/>
          <w:sz w:val="24"/>
          <w:u w:val="single"/>
        </w:rPr>
      </w:pPr>
      <w:r w:rsidRPr="004937A4">
        <w:rPr>
          <w:rFonts w:ascii="Tahoma" w:hAnsi="Tahoma" w:cs="Tahoma"/>
          <w:b/>
          <w:spacing w:val="-3"/>
          <w:kern w:val="2"/>
          <w:sz w:val="24"/>
        </w:rPr>
        <w:t>4)</w:t>
      </w:r>
      <w:r w:rsidRPr="004937A4">
        <w:rPr>
          <w:rFonts w:ascii="Tahoma" w:hAnsi="Tahoma" w:cs="Tahoma"/>
          <w:spacing w:val="-3"/>
          <w:kern w:val="2"/>
          <w:sz w:val="24"/>
        </w:rPr>
        <w:t xml:space="preserve"> En numerosas sentencias del órgano de cierre de la jurisdicción ordinaria laboral, se ha establecido que no puede argüirse que </w:t>
      </w:r>
      <w:r w:rsidRPr="004937A4">
        <w:rPr>
          <w:rFonts w:ascii="Tahoma" w:hAnsi="Tahoma" w:cs="Tahoma"/>
          <w:iCs/>
          <w:sz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937A4">
        <w:rPr>
          <w:rFonts w:ascii="Arial Narrow" w:hAnsi="Arial Narrow" w:cs="Tahoma"/>
          <w:i/>
          <w:iCs/>
          <w:sz w:val="24"/>
        </w:rPr>
        <w:t>“</w:t>
      </w:r>
      <w:r w:rsidRPr="004937A4">
        <w:rPr>
          <w:rFonts w:ascii="Arial Narrow" w:hAnsi="Arial Narrow" w:cs="Tahoma"/>
          <w:i/>
          <w:iCs/>
          <w:sz w:val="24"/>
          <w:u w:val="single"/>
        </w:rPr>
        <w:t>dar cuenta de que documentaron clara y suficientemente los efectos que acarrea el cambio de régimen, so pena de declarar ineficaz ese tránsito.”</w:t>
      </w:r>
      <w:r w:rsidRPr="004937A4">
        <w:rPr>
          <w:rFonts w:ascii="Arial Narrow" w:hAnsi="Arial Narrow" w:cs="Tahoma"/>
          <w:iCs/>
          <w:sz w:val="24"/>
          <w:u w:val="single"/>
        </w:rPr>
        <w:t>.</w:t>
      </w:r>
    </w:p>
    <w:p w:rsidR="00437A14" w:rsidRPr="004937A4" w:rsidRDefault="00437A14" w:rsidP="00437A14">
      <w:pPr>
        <w:tabs>
          <w:tab w:val="left" w:pos="-720"/>
        </w:tabs>
        <w:suppressAutoHyphens/>
        <w:rPr>
          <w:rFonts w:ascii="Tahoma" w:hAnsi="Tahoma" w:cs="Tahoma"/>
          <w:iCs/>
          <w:sz w:val="24"/>
          <w:u w:val="single"/>
        </w:rPr>
      </w:pPr>
    </w:p>
    <w:p w:rsidR="00437A14" w:rsidRPr="004937A4" w:rsidRDefault="00437A14" w:rsidP="00437A14">
      <w:pPr>
        <w:tabs>
          <w:tab w:val="left" w:pos="-720"/>
        </w:tabs>
        <w:suppressAutoHyphens/>
        <w:rPr>
          <w:rFonts w:ascii="Tahoma" w:hAnsi="Tahoma" w:cs="Tahoma"/>
          <w:iCs/>
          <w:sz w:val="24"/>
        </w:rPr>
      </w:pPr>
      <w:r w:rsidRPr="004937A4">
        <w:rPr>
          <w:rFonts w:ascii="Tahoma" w:hAnsi="Tahoma" w:cs="Tahoma"/>
          <w:iCs/>
          <w:sz w:val="24"/>
        </w:rPr>
        <w:t xml:space="preserve">Con sustento en lo anterior, es evidente que en todos los casos en que un afiliado ponga en cuestión la falta de información veraz, oportuna y completa de las incidencias del cambio del régimen pensional, y bajo tal premisa persiga la ineficacia </w:t>
      </w:r>
      <w:r w:rsidRPr="004937A4">
        <w:rPr>
          <w:rFonts w:ascii="Tahoma" w:hAnsi="Tahoma" w:cs="Tahoma"/>
          <w:iCs/>
          <w:sz w:val="24"/>
        </w:rPr>
        <w:lastRenderedPageBreak/>
        <w:t xml:space="preserve">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rsidR="00437A14" w:rsidRPr="004937A4" w:rsidRDefault="00437A14" w:rsidP="00437A14">
      <w:pPr>
        <w:tabs>
          <w:tab w:val="left" w:pos="-720"/>
        </w:tabs>
        <w:suppressAutoHyphens/>
        <w:spacing w:line="240" w:lineRule="auto"/>
        <w:rPr>
          <w:rFonts w:ascii="Tahoma" w:hAnsi="Tahoma" w:cs="Tahoma"/>
          <w:iCs/>
          <w:sz w:val="24"/>
        </w:rPr>
      </w:pPr>
    </w:p>
    <w:p w:rsidR="00437A14" w:rsidRPr="004937A4" w:rsidRDefault="00437A14" w:rsidP="00437A14">
      <w:pPr>
        <w:tabs>
          <w:tab w:val="left" w:pos="-720"/>
        </w:tabs>
        <w:suppressAutoHyphens/>
        <w:rPr>
          <w:rFonts w:ascii="Tahoma" w:hAnsi="Tahoma" w:cs="Tahoma"/>
          <w:iCs/>
          <w:sz w:val="24"/>
        </w:rPr>
      </w:pPr>
      <w:r w:rsidRPr="004937A4">
        <w:rPr>
          <w:rFonts w:ascii="Tahoma" w:hAnsi="Tahoma" w:cs="Tahoma"/>
          <w:iCs/>
          <w:sz w:val="24"/>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437A14" w:rsidRPr="004937A4" w:rsidRDefault="00437A14" w:rsidP="00437A14">
      <w:pPr>
        <w:tabs>
          <w:tab w:val="left" w:pos="-720"/>
        </w:tabs>
        <w:suppressAutoHyphens/>
        <w:spacing w:line="240" w:lineRule="auto"/>
        <w:rPr>
          <w:rFonts w:ascii="Tahoma" w:hAnsi="Tahoma" w:cs="Tahoma"/>
          <w:iCs/>
          <w:sz w:val="24"/>
        </w:rPr>
      </w:pPr>
    </w:p>
    <w:p w:rsidR="00437A14" w:rsidRPr="004937A4" w:rsidRDefault="00437A14" w:rsidP="00437A14">
      <w:pPr>
        <w:tabs>
          <w:tab w:val="left" w:pos="-720"/>
        </w:tabs>
        <w:suppressAutoHyphens/>
        <w:rPr>
          <w:rFonts w:ascii="Tahoma" w:hAnsi="Tahoma" w:cs="Tahoma"/>
          <w:sz w:val="24"/>
        </w:rPr>
      </w:pPr>
      <w:r w:rsidRPr="004937A4">
        <w:rPr>
          <w:rFonts w:ascii="Tahoma" w:hAnsi="Tahoma" w:cs="Tahoma"/>
          <w:sz w:val="24"/>
        </w:rPr>
        <w:t xml:space="preserve">Ello así, en términos generales, en los procesos en los que se busca la ineficacia del traslado al RAIS, es previsible que las </w:t>
      </w:r>
      <w:proofErr w:type="spellStart"/>
      <w:r w:rsidRPr="004937A4">
        <w:rPr>
          <w:rFonts w:ascii="Tahoma" w:hAnsi="Tahoma" w:cs="Tahoma"/>
          <w:sz w:val="24"/>
        </w:rPr>
        <w:t>AFPs</w:t>
      </w:r>
      <w:proofErr w:type="spellEnd"/>
      <w:r w:rsidRPr="004937A4">
        <w:rPr>
          <w:rFonts w:ascii="Tahoma" w:hAnsi="Tahoma" w:cs="Tahoma"/>
          <w:sz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rsidR="00437A14" w:rsidRPr="004937A4" w:rsidRDefault="00437A14" w:rsidP="00437A14">
      <w:pPr>
        <w:tabs>
          <w:tab w:val="left" w:pos="-720"/>
        </w:tabs>
        <w:suppressAutoHyphens/>
        <w:spacing w:line="240" w:lineRule="auto"/>
        <w:rPr>
          <w:rFonts w:ascii="Tahoma" w:hAnsi="Tahoma" w:cs="Tahoma"/>
          <w:iCs/>
          <w:sz w:val="24"/>
        </w:rPr>
      </w:pPr>
    </w:p>
    <w:p w:rsidR="00C47F35" w:rsidRPr="004937A4" w:rsidRDefault="00C47F35" w:rsidP="00437A14">
      <w:pPr>
        <w:spacing w:line="276" w:lineRule="auto"/>
        <w:rPr>
          <w:rFonts w:ascii="Tahoma" w:hAnsi="Tahoma" w:cs="Tahoma"/>
          <w:sz w:val="24"/>
        </w:rPr>
      </w:pPr>
      <w:r w:rsidRPr="004937A4">
        <w:rPr>
          <w:rFonts w:ascii="Tahoma" w:hAnsi="Tahoma" w:cs="Tahoma"/>
          <w:sz w:val="24"/>
        </w:rPr>
        <w:t xml:space="preserve">Vale la pena citar la sentencia del 3 de abril de 2019SL 1452-2019, con Ponencia de la Dra. </w:t>
      </w:r>
      <w:r w:rsidR="00437A14" w:rsidRPr="004937A4">
        <w:rPr>
          <w:rFonts w:ascii="Tahoma" w:hAnsi="Tahoma" w:cs="Tahoma"/>
          <w:sz w:val="24"/>
        </w:rPr>
        <w:t>Clara Cecilia Dueñas Quevedo</w:t>
      </w:r>
      <w:r w:rsidRPr="004937A4">
        <w:rPr>
          <w:rFonts w:ascii="Tahoma" w:hAnsi="Tahoma" w:cs="Tahoma"/>
          <w:sz w:val="24"/>
        </w:rPr>
        <w:t xml:space="preserve">, en donde de manera magistral explica cada uno de los puntos de los que venimos hablando en este asunto y ratifica que la carga de la prueba del deber de información está en cabeza de las </w:t>
      </w:r>
      <w:proofErr w:type="spellStart"/>
      <w:r w:rsidRPr="004937A4">
        <w:rPr>
          <w:rFonts w:ascii="Tahoma" w:hAnsi="Tahoma" w:cs="Tahoma"/>
          <w:sz w:val="24"/>
        </w:rPr>
        <w:t>AFPs</w:t>
      </w:r>
      <w:proofErr w:type="spellEnd"/>
      <w:r w:rsidRPr="004937A4">
        <w:rPr>
          <w:rFonts w:ascii="Tahoma" w:hAnsi="Tahoma" w:cs="Tahoma"/>
          <w:sz w:val="24"/>
        </w:rPr>
        <w:t xml:space="preserve">  desde su creación, haciendo un recuento histórico y normativo sobre ello, a quienes les compete no sólo suministrar una información </w:t>
      </w:r>
      <w:r w:rsidRPr="004937A4">
        <w:rPr>
          <w:rFonts w:ascii="Tahoma" w:hAnsi="Tahoma" w:cs="Tahoma"/>
          <w:b/>
          <w:sz w:val="24"/>
        </w:rPr>
        <w:t xml:space="preserve">necesaria y transparente, sino además el deber de asesoría y buen consejo, </w:t>
      </w:r>
      <w:r w:rsidRPr="004937A4">
        <w:rPr>
          <w:rFonts w:ascii="Tahoma" w:hAnsi="Tahoma" w:cs="Tahoma"/>
          <w:sz w:val="24"/>
        </w:rPr>
        <w:t>explicando de manera didáctica en qué consi</w:t>
      </w:r>
      <w:r w:rsidR="00DF09C2" w:rsidRPr="004937A4">
        <w:rPr>
          <w:rFonts w:ascii="Tahoma" w:hAnsi="Tahoma" w:cs="Tahoma"/>
          <w:sz w:val="24"/>
        </w:rPr>
        <w:t>ste cada uno de esos conceptos.</w:t>
      </w:r>
    </w:p>
    <w:p w:rsidR="00DF09C2" w:rsidRPr="004937A4" w:rsidRDefault="00DF09C2" w:rsidP="00437A14">
      <w:pPr>
        <w:spacing w:line="276" w:lineRule="auto"/>
        <w:rPr>
          <w:rFonts w:ascii="Tahoma" w:hAnsi="Tahoma" w:cs="Tahoma"/>
          <w:sz w:val="24"/>
        </w:rPr>
      </w:pPr>
    </w:p>
    <w:p w:rsidR="00C47F35" w:rsidRPr="004937A4" w:rsidRDefault="00C47F35" w:rsidP="00437A14">
      <w:pPr>
        <w:spacing w:line="276" w:lineRule="auto"/>
        <w:rPr>
          <w:rFonts w:ascii="Tahoma" w:hAnsi="Tahoma" w:cs="Tahoma"/>
          <w:sz w:val="24"/>
        </w:rPr>
      </w:pPr>
      <w:r w:rsidRPr="004937A4">
        <w:rPr>
          <w:rFonts w:ascii="Tahoma" w:hAnsi="Tahoma" w:cs="Tahoma"/>
          <w:sz w:val="24"/>
        </w:rPr>
        <w:t xml:space="preserve">A esta providencia le siguió en similares términos la sentencia SL1421 de 2019, Rad. 56174, M.P. Gerardo Botero Zuluaga, en la que no sólo se declaró la ineficacia del traslado sino que reiteró que AFP debe: </w:t>
      </w:r>
    </w:p>
    <w:p w:rsidR="00C47F35" w:rsidRPr="004937A4" w:rsidRDefault="00C47F35" w:rsidP="00437A14">
      <w:pPr>
        <w:spacing w:line="276" w:lineRule="auto"/>
        <w:rPr>
          <w:rFonts w:ascii="Tahoma" w:hAnsi="Tahoma" w:cs="Tahoma"/>
          <w:sz w:val="24"/>
        </w:rPr>
      </w:pP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color w:val="000000"/>
          <w:sz w:val="24"/>
        </w:rPr>
      </w:pPr>
      <w:r w:rsidRPr="004937A4">
        <w:rPr>
          <w:rFonts w:ascii="Arial Narrow" w:hAnsi="Arial Narrow"/>
          <w:color w:val="000000"/>
          <w:sz w:val="24"/>
        </w:rPr>
        <w:t>“devolver los aportes por pensión, los rendimientos financieros y los gastos de administración al Instituto de Seguros Sociales, hoy Colpensiones, como en oportunidades anteriores lo ha dispuesto la Sala, pudiéndose traer a colación las sentencias CSJ SL17595-2017 y</w:t>
      </w:r>
      <w:r w:rsidRPr="004937A4">
        <w:rPr>
          <w:rFonts w:ascii="Arial Narrow" w:hAnsi="Arial Narrow"/>
          <w:color w:val="000000"/>
          <w:sz w:val="24"/>
          <w:shd w:val="clear" w:color="auto" w:fill="FFFFFF"/>
        </w:rPr>
        <w:t xml:space="preserve"> CSJSL4989-2018</w:t>
      </w:r>
      <w:r w:rsidRPr="004937A4">
        <w:rPr>
          <w:rFonts w:ascii="Arial Narrow" w:hAnsi="Arial Narrow"/>
          <w:color w:val="000000"/>
          <w:sz w:val="24"/>
        </w:rPr>
        <w:t xml:space="preserve">, donde se rememoró la CSJ SL, 8 sep. 2008, rad. 31989, en la que se dijo: </w:t>
      </w: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color w:val="000000"/>
          <w:sz w:val="24"/>
        </w:rPr>
      </w:pP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i/>
          <w:color w:val="000000"/>
          <w:sz w:val="24"/>
        </w:rPr>
      </w:pPr>
      <w:r w:rsidRPr="004937A4">
        <w:rPr>
          <w:rFonts w:ascii="Arial Narrow" w:hAnsi="Arial Narrow"/>
          <w:i/>
          <w:color w:val="000000"/>
          <w:sz w:val="24"/>
        </w:rPr>
        <w:t>Sobre las consecuencias de la nulidad del traslado entre regímenes esta Sala en sentencia SL, del 8 de sep. 2008, rad. 31989, reiterada en varias oportunidades, adoctrinó:</w:t>
      </w: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i/>
          <w:color w:val="000000"/>
          <w:sz w:val="24"/>
        </w:rPr>
      </w:pP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i/>
          <w:color w:val="000000"/>
          <w:sz w:val="24"/>
          <w:lang w:val="es-MX"/>
        </w:rPr>
      </w:pPr>
      <w:r w:rsidRPr="004937A4">
        <w:rPr>
          <w:rFonts w:ascii="Arial Narrow" w:hAnsi="Arial Narrow"/>
          <w:i/>
          <w:color w:val="000000"/>
          <w:sz w:val="24"/>
        </w:rPr>
        <w:t>[…]</w:t>
      </w: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i/>
          <w:color w:val="000000"/>
          <w:sz w:val="24"/>
        </w:rPr>
      </w:pP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i/>
          <w:color w:val="000000"/>
          <w:sz w:val="24"/>
        </w:rPr>
      </w:pPr>
      <w:r w:rsidRPr="004937A4">
        <w:rPr>
          <w:rFonts w:ascii="Arial Narrow" w:hAnsi="Arial Narrow"/>
          <w:i/>
          <w:color w:val="000000"/>
          <w:sz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C47F35" w:rsidRPr="004937A4" w:rsidRDefault="00C47F35" w:rsidP="00DF09C2">
      <w:pPr>
        <w:tabs>
          <w:tab w:val="left" w:pos="-1440"/>
          <w:tab w:val="left" w:pos="-720"/>
          <w:tab w:val="left" w:pos="5180"/>
        </w:tabs>
        <w:suppressAutoHyphens/>
        <w:spacing w:line="240" w:lineRule="auto"/>
        <w:ind w:left="426" w:right="420" w:firstLine="0"/>
        <w:rPr>
          <w:rFonts w:ascii="Arial Narrow" w:hAnsi="Arial Narrow"/>
          <w:i/>
          <w:color w:val="000000"/>
          <w:sz w:val="24"/>
        </w:rPr>
      </w:pPr>
    </w:p>
    <w:p w:rsidR="00C47F35" w:rsidRPr="004937A4" w:rsidRDefault="00C47F35" w:rsidP="00DF09C2">
      <w:pPr>
        <w:tabs>
          <w:tab w:val="left" w:pos="-1440"/>
          <w:tab w:val="left" w:pos="-720"/>
          <w:tab w:val="left" w:pos="5180"/>
        </w:tabs>
        <w:suppressAutoHyphens/>
        <w:spacing w:line="240" w:lineRule="auto"/>
        <w:ind w:left="426" w:right="420" w:firstLine="0"/>
        <w:rPr>
          <w:rFonts w:ascii="Bookman Old Style" w:hAnsi="Bookman Old Style"/>
          <w:color w:val="000000"/>
          <w:sz w:val="24"/>
        </w:rPr>
      </w:pPr>
      <w:r w:rsidRPr="004937A4">
        <w:rPr>
          <w:rFonts w:ascii="Arial Narrow" w:hAnsi="Arial Narrow"/>
          <w:i/>
          <w:color w:val="000000"/>
          <w:sz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w:t>
      </w:r>
      <w:r w:rsidRPr="004937A4">
        <w:rPr>
          <w:rFonts w:ascii="Arial Narrow" w:hAnsi="Arial Narrow"/>
          <w:i/>
          <w:color w:val="000000"/>
          <w:sz w:val="24"/>
        </w:rPr>
        <w:lastRenderedPageBreak/>
        <w:t>ahorro individual, ora por los gastos de administración en que hubiere incurrido, los cuales serán asumidos por la Administradora a cargo de su propio patrimonio, siguiendo para el efecto las reglas del artículo 963 del C.C.</w:t>
      </w:r>
      <w:r w:rsidRPr="004937A4">
        <w:rPr>
          <w:rFonts w:ascii="Bookman Old Style" w:hAnsi="Bookman Old Style"/>
          <w:i/>
          <w:color w:val="000000"/>
          <w:sz w:val="24"/>
        </w:rPr>
        <w:t xml:space="preserve"> </w:t>
      </w:r>
    </w:p>
    <w:p w:rsidR="00C47F35" w:rsidRPr="004937A4" w:rsidRDefault="00C47F35" w:rsidP="00437A14">
      <w:pPr>
        <w:tabs>
          <w:tab w:val="left" w:pos="-1440"/>
          <w:tab w:val="left" w:pos="-720"/>
          <w:tab w:val="left" w:pos="5180"/>
        </w:tabs>
        <w:suppressAutoHyphens/>
        <w:rPr>
          <w:rFonts w:ascii="Bookman Old Style" w:hAnsi="Bookman Old Style"/>
          <w:color w:val="000000"/>
          <w:sz w:val="24"/>
        </w:rPr>
      </w:pPr>
    </w:p>
    <w:p w:rsidR="00C47F35" w:rsidRPr="004937A4" w:rsidRDefault="00C47F35" w:rsidP="00437A14">
      <w:pPr>
        <w:spacing w:line="276" w:lineRule="auto"/>
        <w:rPr>
          <w:rFonts w:ascii="Bookman Old Style" w:hAnsi="Bookman Old Style" w:cs="Estrangelo Edessa"/>
          <w:bCs/>
          <w:color w:val="000000"/>
          <w:sz w:val="24"/>
        </w:rPr>
      </w:pPr>
      <w:r w:rsidRPr="004937A4">
        <w:rPr>
          <w:rFonts w:ascii="Tahoma" w:hAnsi="Tahoma" w:cs="Tahoma"/>
          <w:sz w:val="24"/>
        </w:rPr>
        <w:t>El 8 de mayo la Sala de Casación Laboral continuando con su precedente profirió la sentencia SL-1688 de 2019, rad. 68838, M.P. Clara Cecilia Duelas Quevedo. Todo lo cual a la fecha constituye doctrina probable.</w:t>
      </w:r>
    </w:p>
    <w:p w:rsidR="00C47F35" w:rsidRPr="004937A4" w:rsidRDefault="00C47F35" w:rsidP="00437A14">
      <w:pPr>
        <w:jc w:val="center"/>
        <w:rPr>
          <w:rFonts w:ascii="Tahoma" w:hAnsi="Tahoma" w:cs="Tahoma"/>
          <w:b/>
          <w:sz w:val="24"/>
        </w:rPr>
      </w:pPr>
    </w:p>
    <w:p w:rsidR="00437A14" w:rsidRPr="004937A4" w:rsidRDefault="00437A14" w:rsidP="00437A14">
      <w:pPr>
        <w:pStyle w:val="NormalWeb"/>
        <w:spacing w:before="0" w:beforeAutospacing="0" w:after="0" w:afterAutospacing="0" w:line="276" w:lineRule="auto"/>
        <w:ind w:firstLine="708"/>
        <w:jc w:val="both"/>
        <w:rPr>
          <w:rFonts w:ascii="Tahoma" w:hAnsi="Tahoma" w:cs="Tahoma"/>
          <w:color w:val="000000"/>
          <w:szCs w:val="22"/>
        </w:rPr>
      </w:pPr>
      <w:r w:rsidRPr="004937A4">
        <w:rPr>
          <w:rFonts w:ascii="Tahoma" w:hAnsi="Tahoma" w:cs="Tahoma"/>
          <w:spacing w:val="-3"/>
          <w:kern w:val="2"/>
          <w:szCs w:val="22"/>
        </w:rPr>
        <w:t>En conclusión,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w:t>
      </w:r>
    </w:p>
    <w:p w:rsidR="00437A14" w:rsidRDefault="00437A14" w:rsidP="00437A14">
      <w:pPr>
        <w:jc w:val="center"/>
        <w:rPr>
          <w:rFonts w:ascii="Tahoma" w:hAnsi="Tahoma" w:cs="Tahoma"/>
          <w:b/>
          <w:sz w:val="24"/>
        </w:rPr>
      </w:pPr>
    </w:p>
    <w:p w:rsidR="00710EEA" w:rsidRPr="004937A4" w:rsidRDefault="00710EEA" w:rsidP="00437A14">
      <w:pPr>
        <w:jc w:val="center"/>
        <w:rPr>
          <w:rFonts w:ascii="Tahoma" w:hAnsi="Tahoma" w:cs="Tahoma"/>
          <w:b/>
          <w:sz w:val="24"/>
        </w:rPr>
      </w:pPr>
    </w:p>
    <w:p w:rsidR="00C47F35" w:rsidRPr="004937A4" w:rsidRDefault="005E3715" w:rsidP="00437A14">
      <w:pPr>
        <w:pStyle w:val="Textoindependiente"/>
        <w:tabs>
          <w:tab w:val="left" w:pos="1276"/>
        </w:tabs>
        <w:spacing w:after="0" w:line="276" w:lineRule="auto"/>
        <w:ind w:left="709" w:right="51" w:firstLine="0"/>
        <w:rPr>
          <w:rFonts w:ascii="Tahoma" w:hAnsi="Tahoma" w:cs="Tahoma"/>
          <w:b/>
          <w:sz w:val="24"/>
        </w:rPr>
      </w:pPr>
      <w:r w:rsidRPr="004937A4">
        <w:rPr>
          <w:rFonts w:ascii="Tahoma" w:hAnsi="Tahoma" w:cs="Tahoma"/>
          <w:b/>
          <w:sz w:val="24"/>
        </w:rPr>
        <w:t>4.</w:t>
      </w:r>
      <w:r w:rsidR="001E5E6C" w:rsidRPr="004937A4">
        <w:rPr>
          <w:rFonts w:ascii="Tahoma" w:hAnsi="Tahoma" w:cs="Tahoma"/>
          <w:b/>
          <w:sz w:val="24"/>
        </w:rPr>
        <w:t>2</w:t>
      </w:r>
      <w:r w:rsidR="00C47F35" w:rsidRPr="004937A4">
        <w:rPr>
          <w:rFonts w:ascii="Tahoma" w:hAnsi="Tahoma" w:cs="Tahoma"/>
          <w:b/>
          <w:sz w:val="24"/>
        </w:rPr>
        <w:t xml:space="preserve"> Caso concreto</w:t>
      </w:r>
    </w:p>
    <w:p w:rsidR="00C47F35" w:rsidRPr="004937A4" w:rsidRDefault="00C47F35" w:rsidP="00437A14">
      <w:pPr>
        <w:pStyle w:val="xmsonormal"/>
        <w:spacing w:before="0" w:beforeAutospacing="0" w:after="0" w:afterAutospacing="0" w:line="276" w:lineRule="auto"/>
        <w:jc w:val="both"/>
        <w:textAlignment w:val="baseline"/>
        <w:rPr>
          <w:rFonts w:ascii="Tahoma" w:hAnsi="Tahoma" w:cs="Tahoma"/>
          <w:szCs w:val="22"/>
        </w:rPr>
      </w:pPr>
    </w:p>
    <w:p w:rsidR="00EA16F8" w:rsidRPr="004937A4" w:rsidRDefault="00C47F35" w:rsidP="0000416A">
      <w:pPr>
        <w:spacing w:line="276" w:lineRule="auto"/>
        <w:ind w:firstLine="698"/>
        <w:rPr>
          <w:rFonts w:ascii="Tahoma" w:hAnsi="Tahoma" w:cs="Tahoma"/>
          <w:sz w:val="24"/>
        </w:rPr>
      </w:pPr>
      <w:r w:rsidRPr="004937A4">
        <w:rPr>
          <w:rFonts w:ascii="Tahoma" w:hAnsi="Tahoma" w:cs="Tahoma"/>
          <w:sz w:val="24"/>
        </w:rPr>
        <w:t>Se pretende por esta vía ordinaria que se declare la ineficacia del traslado del régimen de prima media con prestación definida al de ahorro individual con solidaridad.</w:t>
      </w:r>
      <w:r w:rsidR="00F331E3" w:rsidRPr="004937A4">
        <w:rPr>
          <w:rFonts w:ascii="Tahoma" w:hAnsi="Tahoma" w:cs="Tahoma"/>
          <w:sz w:val="24"/>
        </w:rPr>
        <w:t xml:space="preserve"> </w:t>
      </w:r>
      <w:r w:rsidRPr="004937A4">
        <w:rPr>
          <w:rFonts w:ascii="Tahoma" w:hAnsi="Tahoma" w:cs="Tahoma"/>
          <w:sz w:val="24"/>
        </w:rPr>
        <w:t>Bajo dicha premisa, es necesario indicar que</w:t>
      </w:r>
      <w:r w:rsidR="00F331E3" w:rsidRPr="004937A4">
        <w:rPr>
          <w:rFonts w:ascii="Tahoma" w:hAnsi="Tahoma" w:cs="Tahoma"/>
          <w:sz w:val="24"/>
        </w:rPr>
        <w:t xml:space="preserve"> </w:t>
      </w:r>
      <w:r w:rsidR="0000416A" w:rsidRPr="004937A4">
        <w:rPr>
          <w:rFonts w:ascii="Tahoma" w:hAnsi="Tahoma" w:cs="Tahoma"/>
          <w:sz w:val="24"/>
        </w:rPr>
        <w:t xml:space="preserve">la demandada, Porvenir S.A., no aportó un medio de convicción definitivo que permita evidenciar que a la señora Agudelo Zapata se le suministró una información veraz, suficiente, clara y precisa, sobre las consecuencias positivas y negativas del traslado de régimen pensional que efectuó en el año 1995; carga que le incumbía acreditar suficientemente por ser un asunto de su responsabilidad como administrador del derecho pensional de </w:t>
      </w:r>
      <w:r w:rsidR="00EA16F8" w:rsidRPr="004937A4">
        <w:rPr>
          <w:rFonts w:ascii="Tahoma" w:hAnsi="Tahoma" w:cs="Tahoma"/>
          <w:sz w:val="24"/>
        </w:rPr>
        <w:t>aquella</w:t>
      </w:r>
      <w:r w:rsidR="0000416A" w:rsidRPr="004937A4">
        <w:rPr>
          <w:rFonts w:ascii="Tahoma" w:hAnsi="Tahoma" w:cs="Tahoma"/>
          <w:sz w:val="24"/>
        </w:rPr>
        <w:t>.</w:t>
      </w:r>
      <w:r w:rsidR="0016674E" w:rsidRPr="004937A4">
        <w:rPr>
          <w:rFonts w:ascii="Tahoma" w:hAnsi="Tahoma" w:cs="Tahoma"/>
          <w:sz w:val="24"/>
        </w:rPr>
        <w:t xml:space="preserve"> </w:t>
      </w:r>
      <w:r w:rsidR="00EA16F8" w:rsidRPr="004937A4">
        <w:rPr>
          <w:rFonts w:ascii="Tahoma" w:hAnsi="Tahoma" w:cs="Tahoma"/>
          <w:sz w:val="24"/>
        </w:rPr>
        <w:t xml:space="preserve">De esta manera, se advierte acertado el discernimiento de la A-quo, pues no era dable </w:t>
      </w:r>
      <w:r w:rsidR="0000416A" w:rsidRPr="004937A4">
        <w:rPr>
          <w:rFonts w:ascii="Tahoma" w:hAnsi="Tahoma" w:cs="Tahoma"/>
          <w:sz w:val="24"/>
        </w:rPr>
        <w:t>imponer a</w:t>
      </w:r>
      <w:r w:rsidR="00EA16F8" w:rsidRPr="004937A4">
        <w:rPr>
          <w:rFonts w:ascii="Tahoma" w:hAnsi="Tahoma" w:cs="Tahoma"/>
          <w:sz w:val="24"/>
        </w:rPr>
        <w:t xml:space="preserve"> </w:t>
      </w:r>
      <w:r w:rsidR="0000416A" w:rsidRPr="004937A4">
        <w:rPr>
          <w:rFonts w:ascii="Tahoma" w:hAnsi="Tahoma" w:cs="Tahoma"/>
          <w:sz w:val="24"/>
        </w:rPr>
        <w:t>l</w:t>
      </w:r>
      <w:r w:rsidR="00EA16F8" w:rsidRPr="004937A4">
        <w:rPr>
          <w:rFonts w:ascii="Tahoma" w:hAnsi="Tahoma" w:cs="Tahoma"/>
          <w:sz w:val="24"/>
        </w:rPr>
        <w:t>a</w:t>
      </w:r>
      <w:r w:rsidR="0000416A" w:rsidRPr="004937A4">
        <w:rPr>
          <w:rFonts w:ascii="Tahoma" w:hAnsi="Tahoma" w:cs="Tahoma"/>
          <w:sz w:val="24"/>
        </w:rPr>
        <w:t xml:space="preserve"> afiliad</w:t>
      </w:r>
      <w:r w:rsidR="00EA16F8" w:rsidRPr="004937A4">
        <w:rPr>
          <w:rFonts w:ascii="Tahoma" w:hAnsi="Tahoma" w:cs="Tahoma"/>
          <w:sz w:val="24"/>
        </w:rPr>
        <w:t>a</w:t>
      </w:r>
      <w:r w:rsidR="0000416A" w:rsidRPr="004937A4">
        <w:rPr>
          <w:rFonts w:ascii="Tahoma" w:hAnsi="Tahoma" w:cs="Tahoma"/>
          <w:sz w:val="24"/>
        </w:rPr>
        <w:t xml:space="preserve"> </w:t>
      </w:r>
      <w:r w:rsidR="00EA16F8" w:rsidRPr="004937A4">
        <w:rPr>
          <w:rFonts w:ascii="Tahoma" w:hAnsi="Tahoma" w:cs="Tahoma"/>
          <w:sz w:val="24"/>
        </w:rPr>
        <w:t xml:space="preserve">la carga </w:t>
      </w:r>
      <w:r w:rsidR="0000416A" w:rsidRPr="004937A4">
        <w:rPr>
          <w:rFonts w:ascii="Tahoma" w:hAnsi="Tahoma" w:cs="Tahoma"/>
          <w:sz w:val="24"/>
        </w:rPr>
        <w:t xml:space="preserve">de demostrar la incuria o la falta de diligencia o cuidado con que actuó el </w:t>
      </w:r>
      <w:r w:rsidR="0016674E" w:rsidRPr="004937A4">
        <w:rPr>
          <w:rFonts w:ascii="Tahoma" w:hAnsi="Tahoma" w:cs="Tahoma"/>
          <w:sz w:val="24"/>
        </w:rPr>
        <w:t>f</w:t>
      </w:r>
      <w:r w:rsidR="0000416A" w:rsidRPr="004937A4">
        <w:rPr>
          <w:rFonts w:ascii="Tahoma" w:hAnsi="Tahoma" w:cs="Tahoma"/>
          <w:sz w:val="24"/>
        </w:rPr>
        <w:t>ondo</w:t>
      </w:r>
      <w:r w:rsidR="0016674E" w:rsidRPr="004937A4">
        <w:rPr>
          <w:rFonts w:ascii="Tahoma" w:hAnsi="Tahoma" w:cs="Tahoma"/>
          <w:sz w:val="24"/>
        </w:rPr>
        <w:t xml:space="preserve"> accionada</w:t>
      </w:r>
      <w:r w:rsidR="0000416A" w:rsidRPr="004937A4">
        <w:rPr>
          <w:rFonts w:ascii="Tahoma" w:hAnsi="Tahoma" w:cs="Tahoma"/>
          <w:sz w:val="24"/>
        </w:rPr>
        <w:t>,</w:t>
      </w:r>
      <w:r w:rsidR="00EA16F8" w:rsidRPr="004937A4">
        <w:rPr>
          <w:rFonts w:ascii="Tahoma" w:hAnsi="Tahoma" w:cs="Tahoma"/>
          <w:sz w:val="24"/>
        </w:rPr>
        <w:t xml:space="preserve"> como quiera que</w:t>
      </w:r>
      <w:r w:rsidR="0000416A" w:rsidRPr="004937A4">
        <w:rPr>
          <w:rFonts w:ascii="Tahoma" w:hAnsi="Tahoma" w:cs="Tahoma"/>
          <w:sz w:val="24"/>
        </w:rPr>
        <w:t xml:space="preserve"> </w:t>
      </w:r>
      <w:r w:rsidR="009A1707" w:rsidRPr="004937A4">
        <w:rPr>
          <w:rFonts w:ascii="Tahoma" w:hAnsi="Tahoma" w:cs="Tahoma"/>
          <w:sz w:val="24"/>
        </w:rPr>
        <w:t>ella no</w:t>
      </w:r>
      <w:r w:rsidR="00EA16F8" w:rsidRPr="004937A4">
        <w:rPr>
          <w:rFonts w:ascii="Tahoma" w:hAnsi="Tahoma" w:cs="Tahoma"/>
          <w:sz w:val="24"/>
        </w:rPr>
        <w:t xml:space="preserve"> está en condiciones de traer prueba de ello, estando en una clara desventaja frente a la entidad administradora</w:t>
      </w:r>
      <w:r w:rsidR="009A1707" w:rsidRPr="004937A4">
        <w:rPr>
          <w:rFonts w:ascii="Tahoma" w:hAnsi="Tahoma" w:cs="Tahoma"/>
          <w:sz w:val="24"/>
        </w:rPr>
        <w:t>.</w:t>
      </w:r>
    </w:p>
    <w:p w:rsidR="00EA16F8" w:rsidRPr="004937A4" w:rsidRDefault="00EA16F8" w:rsidP="0000416A">
      <w:pPr>
        <w:spacing w:line="276" w:lineRule="auto"/>
        <w:ind w:firstLine="698"/>
        <w:rPr>
          <w:rFonts w:ascii="Tahoma" w:hAnsi="Tahoma" w:cs="Tahoma"/>
          <w:sz w:val="24"/>
        </w:rPr>
      </w:pPr>
    </w:p>
    <w:p w:rsidR="008B2D53" w:rsidRPr="004937A4" w:rsidRDefault="00EA16F8" w:rsidP="008B2D53">
      <w:pPr>
        <w:spacing w:line="276" w:lineRule="auto"/>
        <w:ind w:firstLine="698"/>
        <w:rPr>
          <w:rFonts w:ascii="Tahoma" w:hAnsi="Tahoma" w:cs="Tahoma"/>
          <w:sz w:val="24"/>
        </w:rPr>
      </w:pPr>
      <w:r w:rsidRPr="004937A4">
        <w:rPr>
          <w:rFonts w:ascii="Tahoma" w:hAnsi="Tahoma" w:cs="Tahoma"/>
          <w:sz w:val="24"/>
        </w:rPr>
        <w:t xml:space="preserve">Por otra parte, </w:t>
      </w:r>
      <w:r w:rsidR="0000416A" w:rsidRPr="004937A4">
        <w:rPr>
          <w:rFonts w:ascii="Tahoma" w:hAnsi="Tahoma" w:cs="Tahoma"/>
          <w:sz w:val="24"/>
        </w:rPr>
        <w:t xml:space="preserve">en la declaración de parte la señora Agudelo Zapata no </w:t>
      </w:r>
      <w:r w:rsidR="00C47F35" w:rsidRPr="004937A4">
        <w:rPr>
          <w:rFonts w:ascii="Tahoma" w:hAnsi="Tahoma" w:cs="Tahoma"/>
          <w:sz w:val="24"/>
        </w:rPr>
        <w:t>confesó que se le hubiera brindado una explicación pormenorizada de los pros y contras de su determinación, ni tampoco que se le hubiera indicado en qué momento alcanzaría su prestación en caso de continuar devengando el salario que percibía en ese entonces, haciéndole una proyección de la mesada a la que eventualmente tendría derecho</w:t>
      </w:r>
      <w:r w:rsidR="00DE2DCC" w:rsidRPr="004937A4">
        <w:rPr>
          <w:rFonts w:ascii="Tahoma" w:hAnsi="Tahoma" w:cs="Tahoma"/>
          <w:sz w:val="24"/>
        </w:rPr>
        <w:t xml:space="preserve">. </w:t>
      </w:r>
      <w:r w:rsidR="008B2D53" w:rsidRPr="004937A4">
        <w:rPr>
          <w:rFonts w:ascii="Tahoma" w:hAnsi="Tahoma" w:cs="Tahoma"/>
          <w:sz w:val="24"/>
        </w:rPr>
        <w:t>De hecho, la gestora de la litis sólo hizo referencia a las constantes visitas que recibía</w:t>
      </w:r>
      <w:r w:rsidR="0016674E" w:rsidRPr="004937A4">
        <w:rPr>
          <w:rFonts w:ascii="Tahoma" w:hAnsi="Tahoma" w:cs="Tahoma"/>
          <w:sz w:val="24"/>
        </w:rPr>
        <w:t xml:space="preserve"> en la </w:t>
      </w:r>
      <w:r w:rsidR="008B2D53" w:rsidRPr="004937A4">
        <w:rPr>
          <w:rFonts w:ascii="Tahoma" w:hAnsi="Tahoma" w:cs="Tahoma"/>
          <w:sz w:val="24"/>
        </w:rPr>
        <w:t xml:space="preserve">empresa </w:t>
      </w:r>
      <w:r w:rsidR="0016674E" w:rsidRPr="004937A4">
        <w:rPr>
          <w:rFonts w:ascii="Tahoma" w:hAnsi="Tahoma" w:cs="Tahoma"/>
          <w:sz w:val="24"/>
        </w:rPr>
        <w:t xml:space="preserve">pública donde laboraba </w:t>
      </w:r>
      <w:r w:rsidR="008B2D53" w:rsidRPr="004937A4">
        <w:rPr>
          <w:rFonts w:ascii="Tahoma" w:hAnsi="Tahoma" w:cs="Tahoma"/>
          <w:sz w:val="24"/>
        </w:rPr>
        <w:t>por parte de las diferentes administradora de pensiones</w:t>
      </w:r>
      <w:r w:rsidR="0016674E" w:rsidRPr="004937A4">
        <w:rPr>
          <w:rFonts w:ascii="Tahoma" w:hAnsi="Tahoma" w:cs="Tahoma"/>
          <w:sz w:val="24"/>
        </w:rPr>
        <w:t>, así como</w:t>
      </w:r>
      <w:r w:rsidR="008B2D53" w:rsidRPr="004937A4">
        <w:rPr>
          <w:rFonts w:ascii="Tahoma" w:hAnsi="Tahoma" w:cs="Tahoma"/>
          <w:sz w:val="24"/>
        </w:rPr>
        <w:t xml:space="preserve"> de la charlas grupales e individuales que los asesores de estas le brindaban a los empleados y empleadas</w:t>
      </w:r>
      <w:r w:rsidR="00834563" w:rsidRPr="004937A4">
        <w:rPr>
          <w:rFonts w:ascii="Tahoma" w:hAnsi="Tahoma" w:cs="Tahoma"/>
          <w:sz w:val="24"/>
        </w:rPr>
        <w:t xml:space="preserve"> con la sola información que el fondo era sólido y que esa era la mejor opción por desaparecer el I.S.S.</w:t>
      </w:r>
      <w:r w:rsidR="008B2D53" w:rsidRPr="004937A4">
        <w:rPr>
          <w:rFonts w:ascii="Tahoma" w:hAnsi="Tahoma" w:cs="Tahoma"/>
          <w:sz w:val="24"/>
        </w:rPr>
        <w:t>, sin que ello lleve implícito que conociera de primera mano las consecuencias</w:t>
      </w:r>
      <w:r w:rsidR="0016674E" w:rsidRPr="004937A4">
        <w:rPr>
          <w:rFonts w:ascii="Tahoma" w:hAnsi="Tahoma" w:cs="Tahoma"/>
          <w:sz w:val="24"/>
        </w:rPr>
        <w:t xml:space="preserve"> negativas que ello implicaría</w:t>
      </w:r>
      <w:r w:rsidR="008B2D53" w:rsidRPr="004937A4">
        <w:rPr>
          <w:rFonts w:ascii="Tahoma" w:hAnsi="Tahoma" w:cs="Tahoma"/>
          <w:sz w:val="24"/>
        </w:rPr>
        <w:t>.</w:t>
      </w:r>
    </w:p>
    <w:p w:rsidR="00DE2DCC" w:rsidRPr="004937A4" w:rsidRDefault="00DE2DCC" w:rsidP="00DE2DCC">
      <w:pPr>
        <w:spacing w:line="276" w:lineRule="auto"/>
        <w:ind w:firstLine="708"/>
        <w:rPr>
          <w:rFonts w:ascii="Tahoma" w:hAnsi="Tahoma" w:cs="Tahoma"/>
          <w:sz w:val="24"/>
        </w:rPr>
      </w:pPr>
    </w:p>
    <w:p w:rsidR="00C47F35" w:rsidRPr="004937A4" w:rsidRDefault="00EA16F8" w:rsidP="00437A14">
      <w:pPr>
        <w:spacing w:line="276" w:lineRule="auto"/>
        <w:ind w:firstLine="698"/>
        <w:rPr>
          <w:rFonts w:ascii="Tahoma" w:hAnsi="Tahoma" w:cs="Tahoma"/>
          <w:sz w:val="24"/>
        </w:rPr>
      </w:pPr>
      <w:r w:rsidRPr="004937A4">
        <w:rPr>
          <w:rFonts w:ascii="Tahoma" w:hAnsi="Tahoma" w:cs="Tahoma"/>
          <w:sz w:val="24"/>
        </w:rPr>
        <w:t>Así las cosas, se itera</w:t>
      </w:r>
      <w:r w:rsidR="00C47F35" w:rsidRPr="004937A4">
        <w:rPr>
          <w:rFonts w:ascii="Tahoma" w:hAnsi="Tahoma" w:cs="Tahoma"/>
          <w:sz w:val="24"/>
        </w:rPr>
        <w:t>, la carga demostrativa</w:t>
      </w:r>
      <w:r w:rsidRPr="004937A4">
        <w:rPr>
          <w:rFonts w:ascii="Tahoma" w:hAnsi="Tahoma" w:cs="Tahoma"/>
          <w:sz w:val="24"/>
        </w:rPr>
        <w:t xml:space="preserve"> en el sub lite</w:t>
      </w:r>
      <w:r w:rsidR="00C47F35" w:rsidRPr="004937A4">
        <w:rPr>
          <w:rFonts w:ascii="Tahoma" w:hAnsi="Tahoma" w:cs="Tahoma"/>
          <w:sz w:val="24"/>
        </w:rPr>
        <w:t xml:space="preserve"> no recaía en cabeza de quien aduce haber recibido una información incompleta sino en la AFP demandada, quien en curso del proceso no aportó elementos de juicio que permitieran inferirlo</w:t>
      </w:r>
      <w:r w:rsidR="0016674E" w:rsidRPr="004937A4">
        <w:rPr>
          <w:rFonts w:ascii="Tahoma" w:hAnsi="Tahoma" w:cs="Tahoma"/>
          <w:sz w:val="24"/>
        </w:rPr>
        <w:t>. Ello en razón a que, a</w:t>
      </w:r>
      <w:r w:rsidR="00C47F35" w:rsidRPr="004937A4">
        <w:rPr>
          <w:rFonts w:ascii="Tahoma" w:hAnsi="Tahoma" w:cs="Tahoma"/>
          <w:sz w:val="24"/>
        </w:rPr>
        <w:t xml:space="preserve"> juicio de la mayoría de esta colegiatura, si el asesor de </w:t>
      </w:r>
      <w:r w:rsidR="00E1549F" w:rsidRPr="004937A4">
        <w:rPr>
          <w:rFonts w:ascii="Tahoma" w:hAnsi="Tahoma" w:cs="Tahoma"/>
          <w:sz w:val="24"/>
        </w:rPr>
        <w:t xml:space="preserve">la </w:t>
      </w:r>
      <w:r w:rsidR="005E6A27" w:rsidRPr="004937A4">
        <w:rPr>
          <w:rFonts w:ascii="Tahoma" w:hAnsi="Tahoma" w:cs="Tahoma"/>
          <w:sz w:val="24"/>
        </w:rPr>
        <w:t>demandada</w:t>
      </w:r>
      <w:r w:rsidR="00C47F35" w:rsidRPr="004937A4">
        <w:rPr>
          <w:rFonts w:ascii="Tahoma" w:hAnsi="Tahoma" w:cs="Tahoma"/>
          <w:sz w:val="24"/>
        </w:rPr>
        <w:t xml:space="preserve"> contaba con un conocimiento profundo de todas las posibilidades que </w:t>
      </w:r>
      <w:r w:rsidR="00C47F35" w:rsidRPr="004937A4">
        <w:rPr>
          <w:rFonts w:ascii="Tahoma" w:hAnsi="Tahoma" w:cs="Tahoma"/>
          <w:sz w:val="24"/>
        </w:rPr>
        <w:lastRenderedPageBreak/>
        <w:t xml:space="preserve">ofrecía el RAIS, también debía contar con un </w:t>
      </w:r>
      <w:r w:rsidR="005E6A27" w:rsidRPr="004937A4">
        <w:rPr>
          <w:rFonts w:ascii="Tahoma" w:hAnsi="Tahoma" w:cs="Tahoma"/>
          <w:sz w:val="24"/>
        </w:rPr>
        <w:t>discernimiento</w:t>
      </w:r>
      <w:r w:rsidR="00C47F35" w:rsidRPr="004937A4">
        <w:rPr>
          <w:rFonts w:ascii="Tahoma" w:hAnsi="Tahoma" w:cs="Tahoma"/>
          <w:sz w:val="24"/>
        </w:rPr>
        <w:t xml:space="preserve"> mínimo de las limitantes que este tenía en contraste con el régimen de prima media, o viceversa, por lo que debió poner de presente a la demandante –al menos de manera sucinta- esa situaciones antes de permitirle diligenciar el formulario de vinculación; no obstante, la prueba documental sólo permite concluir que esa trascendental decisión se limitó a la suscripción del aludido documento.</w:t>
      </w:r>
    </w:p>
    <w:p w:rsidR="008B2D53" w:rsidRPr="004937A4" w:rsidRDefault="008B2D53" w:rsidP="00437A14">
      <w:pPr>
        <w:spacing w:line="276" w:lineRule="auto"/>
        <w:ind w:firstLine="698"/>
        <w:rPr>
          <w:rFonts w:ascii="Tahoma" w:hAnsi="Tahoma" w:cs="Tahoma"/>
          <w:sz w:val="24"/>
        </w:rPr>
      </w:pPr>
    </w:p>
    <w:p w:rsidR="001A05E5" w:rsidRPr="004937A4" w:rsidRDefault="001A05E5" w:rsidP="00437A14">
      <w:pPr>
        <w:spacing w:line="276" w:lineRule="auto"/>
        <w:ind w:firstLine="698"/>
        <w:rPr>
          <w:rFonts w:ascii="Tahoma" w:hAnsi="Tahoma" w:cs="Tahoma"/>
          <w:sz w:val="24"/>
        </w:rPr>
      </w:pPr>
      <w:r w:rsidRPr="004937A4">
        <w:rPr>
          <w:rFonts w:ascii="Tahoma" w:hAnsi="Tahoma" w:cs="Tahoma"/>
          <w:sz w:val="24"/>
        </w:rPr>
        <w:t xml:space="preserve">Ahora bien, </w:t>
      </w:r>
      <w:r w:rsidR="0016674E" w:rsidRPr="004937A4">
        <w:rPr>
          <w:rFonts w:ascii="Tahoma" w:hAnsi="Tahoma" w:cs="Tahoma"/>
          <w:sz w:val="24"/>
        </w:rPr>
        <w:t xml:space="preserve">en este punto es necesario indicar </w:t>
      </w:r>
      <w:r w:rsidRPr="004937A4">
        <w:rPr>
          <w:rFonts w:ascii="Tahoma" w:hAnsi="Tahoma" w:cs="Tahoma"/>
          <w:sz w:val="24"/>
        </w:rPr>
        <w:t xml:space="preserve">no </w:t>
      </w:r>
      <w:r w:rsidR="0016674E" w:rsidRPr="004937A4">
        <w:rPr>
          <w:rFonts w:ascii="Tahoma" w:hAnsi="Tahoma" w:cs="Tahoma"/>
          <w:sz w:val="24"/>
        </w:rPr>
        <w:t xml:space="preserve">se acepta </w:t>
      </w:r>
      <w:r w:rsidRPr="004937A4">
        <w:rPr>
          <w:rFonts w:ascii="Tahoma" w:hAnsi="Tahoma" w:cs="Tahoma"/>
          <w:sz w:val="24"/>
        </w:rPr>
        <w:t xml:space="preserve">el discernimiento </w:t>
      </w:r>
      <w:r w:rsidR="00DE2DCC" w:rsidRPr="004937A4">
        <w:rPr>
          <w:rFonts w:ascii="Tahoma" w:hAnsi="Tahoma" w:cs="Tahoma"/>
          <w:sz w:val="24"/>
        </w:rPr>
        <w:t xml:space="preserve">que esbozan algunas administradoras </w:t>
      </w:r>
      <w:r w:rsidRPr="004937A4">
        <w:rPr>
          <w:rFonts w:ascii="Tahoma" w:hAnsi="Tahoma" w:cs="Tahoma"/>
          <w:sz w:val="24"/>
        </w:rPr>
        <w:t>según el cual la información que se dio a la</w:t>
      </w:r>
      <w:r w:rsidR="0016674E" w:rsidRPr="004937A4">
        <w:rPr>
          <w:rFonts w:ascii="Tahoma" w:hAnsi="Tahoma" w:cs="Tahoma"/>
          <w:sz w:val="24"/>
        </w:rPr>
        <w:t>s potenciales afiliados</w:t>
      </w:r>
      <w:r w:rsidRPr="004937A4">
        <w:rPr>
          <w:rFonts w:ascii="Tahoma" w:hAnsi="Tahoma" w:cs="Tahoma"/>
          <w:sz w:val="24"/>
        </w:rPr>
        <w:t>, referente a la desaparición del I.S.S., no era del todo falsa, pues ello no era otra cosa que un ardid que buscaba generar el pánico colectivo que a la postre derivó en una migración masiva al RAIS</w:t>
      </w:r>
      <w:r w:rsidR="0004660A" w:rsidRPr="004937A4">
        <w:rPr>
          <w:rFonts w:ascii="Tahoma" w:hAnsi="Tahoma" w:cs="Tahoma"/>
          <w:sz w:val="24"/>
        </w:rPr>
        <w:t xml:space="preserve">, </w:t>
      </w:r>
      <w:r w:rsidR="00AB6E74" w:rsidRPr="004937A4">
        <w:rPr>
          <w:rFonts w:ascii="Tahoma" w:hAnsi="Tahoma" w:cs="Tahoma"/>
          <w:sz w:val="24"/>
        </w:rPr>
        <w:t xml:space="preserve">y que en la realidad nunca se llevó a cabo en los términos planteados por los asesores de las distintas </w:t>
      </w:r>
      <w:proofErr w:type="spellStart"/>
      <w:r w:rsidR="00AB6E74" w:rsidRPr="004937A4">
        <w:rPr>
          <w:rFonts w:ascii="Tahoma" w:hAnsi="Tahoma" w:cs="Tahoma"/>
          <w:sz w:val="24"/>
        </w:rPr>
        <w:t>AFPs</w:t>
      </w:r>
      <w:proofErr w:type="spellEnd"/>
      <w:r w:rsidR="00AB6E74" w:rsidRPr="004937A4">
        <w:rPr>
          <w:rFonts w:ascii="Tahoma" w:hAnsi="Tahoma" w:cs="Tahoma"/>
          <w:sz w:val="24"/>
        </w:rPr>
        <w:t xml:space="preserve">, pues si bien dicho instituto se liquidó más de diez años después de la entrada en vigencia de la Ley 100 de 1993, lo cierto es que el régimen de prima media siguió y sigue </w:t>
      </w:r>
      <w:r w:rsidR="00FE7945" w:rsidRPr="004937A4">
        <w:rPr>
          <w:rFonts w:ascii="Tahoma" w:hAnsi="Tahoma" w:cs="Tahoma"/>
          <w:sz w:val="24"/>
        </w:rPr>
        <w:t>subsistiendo</w:t>
      </w:r>
      <w:r w:rsidR="00AB6E74" w:rsidRPr="004937A4">
        <w:rPr>
          <w:rFonts w:ascii="Tahoma" w:hAnsi="Tahoma" w:cs="Tahoma"/>
          <w:sz w:val="24"/>
        </w:rPr>
        <w:t>.</w:t>
      </w:r>
    </w:p>
    <w:p w:rsidR="001A05E5" w:rsidRPr="004937A4" w:rsidRDefault="001A05E5" w:rsidP="00437A14">
      <w:pPr>
        <w:spacing w:line="276" w:lineRule="auto"/>
        <w:ind w:firstLine="698"/>
        <w:rPr>
          <w:rFonts w:ascii="Tahoma" w:hAnsi="Tahoma" w:cs="Tahoma"/>
          <w:sz w:val="24"/>
        </w:rPr>
      </w:pPr>
    </w:p>
    <w:p w:rsidR="00C47F35" w:rsidRPr="004937A4" w:rsidRDefault="00C47F35" w:rsidP="00437A14">
      <w:pPr>
        <w:spacing w:line="276" w:lineRule="auto"/>
        <w:ind w:firstLine="698"/>
        <w:rPr>
          <w:rFonts w:ascii="Tahoma" w:hAnsi="Tahoma" w:cs="Tahoma"/>
          <w:sz w:val="24"/>
        </w:rPr>
      </w:pPr>
      <w:r w:rsidRPr="004937A4">
        <w:rPr>
          <w:rFonts w:ascii="Tahoma" w:hAnsi="Tahoma" w:cs="Tahoma"/>
          <w:sz w:val="24"/>
        </w:rPr>
        <w:t xml:space="preserve">De lo anterior, se concluye, entonces, que </w:t>
      </w:r>
      <w:r w:rsidR="002D5D57" w:rsidRPr="004937A4">
        <w:rPr>
          <w:rFonts w:ascii="Tahoma" w:hAnsi="Tahoma" w:cs="Tahoma"/>
          <w:sz w:val="24"/>
        </w:rPr>
        <w:t xml:space="preserve">a </w:t>
      </w:r>
      <w:r w:rsidRPr="004937A4">
        <w:rPr>
          <w:rFonts w:ascii="Tahoma" w:hAnsi="Tahoma" w:cs="Tahoma"/>
          <w:sz w:val="24"/>
        </w:rPr>
        <w:t xml:space="preserve">la actora no se le brindó la información suficiente respecto a lo que más le convenía, a fin de que tomara una decisión razonada; que no se le proporcionó una adecuada orientación de lo más benéfico a su situación pensional, ilustrándola en forma suficiente y dando a conocer las diferentes alternativas, documentándolo sobre los efectos que acarreaba el cambio de régimen, todo lo anterior en ejercicio del deber de información y, de buen consejo que le asiste a las entidades administradoras. </w:t>
      </w:r>
    </w:p>
    <w:p w:rsidR="00F331E3" w:rsidRPr="004937A4" w:rsidRDefault="00F331E3" w:rsidP="00437A14">
      <w:pPr>
        <w:spacing w:line="276" w:lineRule="auto"/>
        <w:rPr>
          <w:rFonts w:ascii="Tahoma" w:hAnsi="Tahoma" w:cs="Tahoma"/>
          <w:sz w:val="24"/>
        </w:rPr>
      </w:pPr>
    </w:p>
    <w:p w:rsidR="00C47F35" w:rsidRPr="004937A4" w:rsidRDefault="00C47F35" w:rsidP="00437A14">
      <w:pPr>
        <w:spacing w:line="276" w:lineRule="auto"/>
        <w:rPr>
          <w:rFonts w:ascii="Tahoma" w:hAnsi="Tahoma" w:cs="Tahoma"/>
          <w:sz w:val="24"/>
        </w:rPr>
      </w:pPr>
      <w:r w:rsidRPr="004937A4">
        <w:rPr>
          <w:rFonts w:ascii="Tahoma" w:hAnsi="Tahoma" w:cs="Tahoma"/>
          <w:sz w:val="24"/>
        </w:rPr>
        <w:t xml:space="preserve">Por todo lo </w:t>
      </w:r>
      <w:r w:rsidR="008B2D53" w:rsidRPr="004937A4">
        <w:rPr>
          <w:rFonts w:ascii="Tahoma" w:hAnsi="Tahoma" w:cs="Tahoma"/>
          <w:sz w:val="24"/>
        </w:rPr>
        <w:t xml:space="preserve">dicho hasta aquí </w:t>
      </w:r>
      <w:r w:rsidRPr="004937A4">
        <w:rPr>
          <w:rFonts w:ascii="Tahoma" w:hAnsi="Tahoma" w:cs="Tahoma"/>
          <w:sz w:val="24"/>
        </w:rPr>
        <w:t>se</w:t>
      </w:r>
      <w:r w:rsidR="008B2D53" w:rsidRPr="004937A4">
        <w:rPr>
          <w:rFonts w:ascii="Tahoma" w:hAnsi="Tahoma" w:cs="Tahoma"/>
          <w:sz w:val="24"/>
        </w:rPr>
        <w:t xml:space="preserve"> confirmará </w:t>
      </w:r>
      <w:r w:rsidRPr="004937A4">
        <w:rPr>
          <w:rFonts w:ascii="Tahoma" w:hAnsi="Tahoma" w:cs="Tahoma"/>
          <w:sz w:val="24"/>
        </w:rPr>
        <w:t>la decisión de primera instancia</w:t>
      </w:r>
      <w:r w:rsidR="00B25EDB" w:rsidRPr="004937A4">
        <w:rPr>
          <w:rFonts w:ascii="Tahoma" w:hAnsi="Tahoma" w:cs="Tahoma"/>
          <w:sz w:val="24"/>
        </w:rPr>
        <w:t>, modificando únicamente el ordinal</w:t>
      </w:r>
      <w:r w:rsidR="00A31ABF">
        <w:rPr>
          <w:rFonts w:ascii="Tahoma" w:hAnsi="Tahoma" w:cs="Tahoma"/>
          <w:sz w:val="24"/>
        </w:rPr>
        <w:t xml:space="preserve"> </w:t>
      </w:r>
      <w:r w:rsidR="00B25EDB" w:rsidRPr="004937A4">
        <w:rPr>
          <w:rFonts w:ascii="Tahoma" w:hAnsi="Tahoma" w:cs="Tahoma"/>
          <w:sz w:val="24"/>
        </w:rPr>
        <w:t xml:space="preserve">__, con el fin de declarar la ineficacia del traslado, en los términos de la sentencia la sentencia SL1421 de 2019. </w:t>
      </w:r>
      <w:r w:rsidRPr="004937A4">
        <w:rPr>
          <w:rFonts w:ascii="Tahoma" w:hAnsi="Tahoma" w:cs="Tahoma"/>
          <w:sz w:val="24"/>
        </w:rPr>
        <w:t xml:space="preserve">Las costas </w:t>
      </w:r>
      <w:r w:rsidR="008B2D53" w:rsidRPr="004937A4">
        <w:rPr>
          <w:rFonts w:ascii="Tahoma" w:hAnsi="Tahoma" w:cs="Tahoma"/>
          <w:sz w:val="24"/>
        </w:rPr>
        <w:t>en esta sede correrán a cargo de las apelantes a favor de la actora en un 100%</w:t>
      </w:r>
      <w:r w:rsidR="005E6A27" w:rsidRPr="004937A4">
        <w:rPr>
          <w:rFonts w:ascii="Tahoma" w:hAnsi="Tahoma" w:cs="Tahoma"/>
          <w:sz w:val="24"/>
        </w:rPr>
        <w:t xml:space="preserve"> y se liquidarán </w:t>
      </w:r>
      <w:r w:rsidRPr="004937A4">
        <w:rPr>
          <w:rFonts w:ascii="Tahoma" w:hAnsi="Tahoma" w:cs="Tahoma"/>
          <w:sz w:val="24"/>
        </w:rPr>
        <w:t>por el juzgado de origen.</w:t>
      </w:r>
    </w:p>
    <w:p w:rsidR="00C47F35" w:rsidRPr="004937A4" w:rsidRDefault="00C47F35" w:rsidP="00437A14">
      <w:pPr>
        <w:pStyle w:val="Sinespaciado"/>
        <w:spacing w:line="276" w:lineRule="auto"/>
        <w:jc w:val="both"/>
        <w:rPr>
          <w:szCs w:val="22"/>
        </w:rPr>
      </w:pPr>
    </w:p>
    <w:p w:rsidR="00C47F35" w:rsidRPr="004937A4" w:rsidRDefault="00C47F35" w:rsidP="00437A14">
      <w:pPr>
        <w:pStyle w:val="Sangradetextonormal"/>
        <w:spacing w:line="276" w:lineRule="auto"/>
        <w:rPr>
          <w:szCs w:val="22"/>
        </w:rPr>
      </w:pPr>
      <w:r w:rsidRPr="004937A4">
        <w:rPr>
          <w:szCs w:val="22"/>
        </w:rPr>
        <w:t xml:space="preserve">En mérito de  lo expuesto, el </w:t>
      </w:r>
      <w:r w:rsidRPr="004937A4">
        <w:rPr>
          <w:b/>
          <w:szCs w:val="22"/>
        </w:rPr>
        <w:t>Tribunal Superior del Distrito Judicial de Pereira (Risaralda)</w:t>
      </w:r>
      <w:r w:rsidRPr="004937A4">
        <w:rPr>
          <w:szCs w:val="22"/>
        </w:rPr>
        <w:t xml:space="preserve">, </w:t>
      </w:r>
      <w:r w:rsidRPr="004937A4">
        <w:rPr>
          <w:b/>
          <w:szCs w:val="22"/>
        </w:rPr>
        <w:t>Sala de Decisión Laboral No. 1</w:t>
      </w:r>
      <w:r w:rsidRPr="004937A4">
        <w:rPr>
          <w:szCs w:val="22"/>
        </w:rPr>
        <w:t>, Administrando Justicia en Nombre de la República  y por autoridad de la Ley,</w:t>
      </w:r>
    </w:p>
    <w:p w:rsidR="00C47F35" w:rsidRDefault="00C47F35" w:rsidP="00437A14">
      <w:pPr>
        <w:autoSpaceDE w:val="0"/>
        <w:autoSpaceDN w:val="0"/>
        <w:adjustRightInd w:val="0"/>
        <w:spacing w:line="276" w:lineRule="auto"/>
        <w:rPr>
          <w:rFonts w:ascii="Tahoma" w:hAnsi="Tahoma" w:cs="Tahoma"/>
          <w:sz w:val="24"/>
        </w:rPr>
      </w:pPr>
    </w:p>
    <w:p w:rsidR="00710EEA" w:rsidRPr="004937A4" w:rsidRDefault="00710EEA" w:rsidP="00437A14">
      <w:pPr>
        <w:autoSpaceDE w:val="0"/>
        <w:autoSpaceDN w:val="0"/>
        <w:adjustRightInd w:val="0"/>
        <w:spacing w:line="276" w:lineRule="auto"/>
        <w:rPr>
          <w:rFonts w:ascii="Tahoma" w:hAnsi="Tahoma" w:cs="Tahoma"/>
          <w:sz w:val="24"/>
        </w:rPr>
      </w:pPr>
    </w:p>
    <w:p w:rsidR="00C47F35" w:rsidRPr="004937A4" w:rsidRDefault="00C47F35" w:rsidP="00437A14">
      <w:pPr>
        <w:autoSpaceDE w:val="0"/>
        <w:autoSpaceDN w:val="0"/>
        <w:adjustRightInd w:val="0"/>
        <w:spacing w:line="276" w:lineRule="auto"/>
        <w:jc w:val="center"/>
        <w:rPr>
          <w:rFonts w:ascii="Tahoma" w:hAnsi="Tahoma" w:cs="Tahoma"/>
          <w:b/>
          <w:sz w:val="24"/>
        </w:rPr>
      </w:pPr>
      <w:r w:rsidRPr="004937A4">
        <w:rPr>
          <w:rFonts w:ascii="Tahoma" w:hAnsi="Tahoma" w:cs="Tahoma"/>
          <w:b/>
          <w:sz w:val="24"/>
        </w:rPr>
        <w:t>R E S U E L V E:</w:t>
      </w:r>
    </w:p>
    <w:p w:rsidR="00C47F35" w:rsidRDefault="00C47F35" w:rsidP="00437A14">
      <w:pPr>
        <w:autoSpaceDE w:val="0"/>
        <w:autoSpaceDN w:val="0"/>
        <w:adjustRightInd w:val="0"/>
        <w:jc w:val="center"/>
        <w:rPr>
          <w:rFonts w:ascii="Tahoma" w:hAnsi="Tahoma" w:cs="Tahoma"/>
          <w:b/>
          <w:sz w:val="24"/>
        </w:rPr>
      </w:pPr>
    </w:p>
    <w:p w:rsidR="00710EEA" w:rsidRPr="004937A4" w:rsidRDefault="00710EEA" w:rsidP="00437A14">
      <w:pPr>
        <w:autoSpaceDE w:val="0"/>
        <w:autoSpaceDN w:val="0"/>
        <w:adjustRightInd w:val="0"/>
        <w:jc w:val="center"/>
        <w:rPr>
          <w:rFonts w:ascii="Tahoma" w:hAnsi="Tahoma" w:cs="Tahoma"/>
          <w:b/>
          <w:sz w:val="24"/>
        </w:rPr>
      </w:pPr>
      <w:bookmarkStart w:id="0" w:name="_GoBack"/>
      <w:bookmarkEnd w:id="0"/>
    </w:p>
    <w:p w:rsidR="00B25EDB" w:rsidRPr="00C65B26" w:rsidRDefault="00C47F35" w:rsidP="00437A14">
      <w:pPr>
        <w:pStyle w:val="Textoindependiente31"/>
        <w:spacing w:line="276" w:lineRule="auto"/>
        <w:ind w:firstLine="900"/>
        <w:rPr>
          <w:rFonts w:ascii="Tahoma" w:hAnsi="Tahoma" w:cs="Tahoma"/>
          <w:b/>
          <w:bCs/>
          <w:szCs w:val="24"/>
        </w:rPr>
      </w:pPr>
      <w:r w:rsidRPr="004937A4">
        <w:rPr>
          <w:rFonts w:ascii="Tahoma" w:hAnsi="Tahoma" w:cs="Tahoma"/>
          <w:b/>
          <w:bCs/>
          <w:szCs w:val="22"/>
        </w:rPr>
        <w:t>PRIMERO:</w:t>
      </w:r>
      <w:r w:rsidRPr="004937A4">
        <w:rPr>
          <w:rFonts w:ascii="Tahoma" w:hAnsi="Tahoma" w:cs="Tahoma"/>
          <w:b/>
          <w:bCs/>
          <w:i/>
          <w:szCs w:val="22"/>
        </w:rPr>
        <w:t xml:space="preserve"> </w:t>
      </w:r>
      <w:r w:rsidR="00B25EDB" w:rsidRPr="004937A4">
        <w:rPr>
          <w:rFonts w:ascii="Tahoma" w:hAnsi="Tahoma" w:cs="Tahoma"/>
          <w:b/>
          <w:bCs/>
          <w:szCs w:val="22"/>
        </w:rPr>
        <w:t>MODIFICAR</w:t>
      </w:r>
      <w:r w:rsidR="00B25EDB" w:rsidRPr="004937A4">
        <w:rPr>
          <w:rFonts w:ascii="Tahoma" w:hAnsi="Tahoma" w:cs="Tahoma"/>
          <w:b/>
          <w:bCs/>
          <w:i/>
          <w:szCs w:val="22"/>
        </w:rPr>
        <w:t xml:space="preserve"> </w:t>
      </w:r>
      <w:r w:rsidR="00B25EDB" w:rsidRPr="004937A4">
        <w:rPr>
          <w:rFonts w:ascii="Tahoma" w:hAnsi="Tahoma" w:cs="Tahoma"/>
          <w:bCs/>
          <w:szCs w:val="22"/>
        </w:rPr>
        <w:t>el ordinal __</w:t>
      </w:r>
      <w:r w:rsidR="00DF09C2" w:rsidRPr="004937A4">
        <w:rPr>
          <w:rFonts w:ascii="Tahoma" w:hAnsi="Tahoma" w:cs="Tahoma"/>
          <w:bCs/>
          <w:szCs w:val="22"/>
        </w:rPr>
        <w:t xml:space="preserve"> </w:t>
      </w:r>
      <w:r w:rsidR="00B25EDB" w:rsidRPr="004937A4">
        <w:rPr>
          <w:rFonts w:ascii="Tahoma" w:hAnsi="Tahoma" w:cs="Tahoma"/>
          <w:bCs/>
          <w:szCs w:val="22"/>
        </w:rPr>
        <w:t>de</w:t>
      </w:r>
      <w:r w:rsidR="00B25EDB" w:rsidRPr="004937A4">
        <w:rPr>
          <w:rFonts w:ascii="Tahoma" w:hAnsi="Tahoma" w:cs="Tahoma"/>
          <w:b/>
          <w:bCs/>
          <w:szCs w:val="22"/>
        </w:rPr>
        <w:t xml:space="preserve">  </w:t>
      </w:r>
      <w:r w:rsidR="00B25EDB" w:rsidRPr="004937A4">
        <w:rPr>
          <w:rFonts w:ascii="Tahoma" w:hAnsi="Tahoma" w:cs="Tahoma"/>
          <w:bCs/>
          <w:szCs w:val="22"/>
        </w:rPr>
        <w:t xml:space="preserve">la sentencia proferida por el </w:t>
      </w:r>
      <w:r w:rsidR="00B25EDB" w:rsidRPr="00C65B26">
        <w:rPr>
          <w:rFonts w:ascii="Tahoma" w:hAnsi="Tahoma" w:cs="Tahoma"/>
          <w:bCs/>
          <w:szCs w:val="24"/>
        </w:rPr>
        <w:t xml:space="preserve">Juzgado Quinto Laboral del Circuito de Pereira dentro del proceso iniciado por la señora </w:t>
      </w:r>
      <w:r w:rsidR="00B25EDB" w:rsidRPr="00C65B26">
        <w:rPr>
          <w:rFonts w:ascii="Tahoma" w:hAnsi="Tahoma" w:cs="Tahoma"/>
          <w:b/>
          <w:szCs w:val="24"/>
        </w:rPr>
        <w:t xml:space="preserve">Luz </w:t>
      </w:r>
      <w:proofErr w:type="spellStart"/>
      <w:r w:rsidR="00B25EDB" w:rsidRPr="00C65B26">
        <w:rPr>
          <w:rFonts w:ascii="Tahoma" w:hAnsi="Tahoma" w:cs="Tahoma"/>
          <w:b/>
          <w:szCs w:val="24"/>
        </w:rPr>
        <w:t>Estella</w:t>
      </w:r>
      <w:proofErr w:type="spellEnd"/>
      <w:r w:rsidR="00B25EDB" w:rsidRPr="00C65B26">
        <w:rPr>
          <w:rFonts w:ascii="Tahoma" w:hAnsi="Tahoma" w:cs="Tahoma"/>
          <w:b/>
          <w:szCs w:val="24"/>
        </w:rPr>
        <w:t xml:space="preserve"> Agudelo Zapata </w:t>
      </w:r>
      <w:r w:rsidR="00B25EDB" w:rsidRPr="00C65B26">
        <w:rPr>
          <w:rFonts w:ascii="Tahoma" w:hAnsi="Tahoma" w:cs="Tahoma"/>
          <w:szCs w:val="24"/>
        </w:rPr>
        <w:t xml:space="preserve">en contra de </w:t>
      </w:r>
      <w:r w:rsidR="00B25EDB" w:rsidRPr="00C65B26">
        <w:rPr>
          <w:rFonts w:ascii="Tahoma" w:hAnsi="Tahoma" w:cs="Tahoma"/>
          <w:b/>
          <w:szCs w:val="24"/>
        </w:rPr>
        <w:t>Colpensiones</w:t>
      </w:r>
      <w:r w:rsidR="00B25EDB" w:rsidRPr="00C65B26">
        <w:rPr>
          <w:rFonts w:ascii="Tahoma" w:hAnsi="Tahoma" w:cs="Tahoma"/>
          <w:szCs w:val="24"/>
        </w:rPr>
        <w:t xml:space="preserve"> y la </w:t>
      </w:r>
      <w:r w:rsidR="00B25EDB" w:rsidRPr="00C65B26">
        <w:rPr>
          <w:rFonts w:ascii="Tahoma" w:hAnsi="Tahoma" w:cs="Tahoma"/>
          <w:b/>
          <w:szCs w:val="24"/>
        </w:rPr>
        <w:t>Porvenir S.A.</w:t>
      </w:r>
      <w:r w:rsidR="00B25EDB" w:rsidRPr="00C65B26">
        <w:rPr>
          <w:rFonts w:ascii="Tahoma" w:hAnsi="Tahoma" w:cs="Tahoma"/>
          <w:szCs w:val="24"/>
        </w:rPr>
        <w:t>, el cual quedará así:</w:t>
      </w:r>
    </w:p>
    <w:p w:rsidR="00B25EDB" w:rsidRPr="004937A4" w:rsidRDefault="00B25EDB" w:rsidP="00437A14">
      <w:pPr>
        <w:pStyle w:val="Textoindependiente31"/>
        <w:spacing w:line="276" w:lineRule="auto"/>
        <w:ind w:firstLine="900"/>
        <w:rPr>
          <w:rFonts w:ascii="Tahoma" w:hAnsi="Tahoma" w:cs="Tahoma"/>
          <w:b/>
          <w:bCs/>
          <w:i/>
          <w:szCs w:val="22"/>
        </w:rPr>
      </w:pPr>
    </w:p>
    <w:p w:rsidR="00B25EDB" w:rsidRPr="00710EEA" w:rsidRDefault="00C65B26" w:rsidP="00B25EDB">
      <w:pPr>
        <w:widowControl w:val="0"/>
        <w:tabs>
          <w:tab w:val="left" w:pos="-1440"/>
          <w:tab w:val="left" w:pos="-720"/>
        </w:tabs>
        <w:spacing w:line="276" w:lineRule="auto"/>
        <w:ind w:left="709" w:firstLine="0"/>
        <w:outlineLvl w:val="2"/>
        <w:rPr>
          <w:rFonts w:ascii="Tahoma" w:hAnsi="Tahoma" w:cs="Tahoma"/>
          <w:b/>
          <w:bCs/>
          <w:color w:val="000000"/>
        </w:rPr>
      </w:pPr>
      <w:r w:rsidRPr="00710EEA">
        <w:rPr>
          <w:rFonts w:ascii="Tahoma" w:hAnsi="Tahoma" w:cs="Tahoma"/>
          <w:b/>
          <w:color w:val="000000"/>
          <w:shd w:val="clear" w:color="auto" w:fill="FFFFFF"/>
        </w:rPr>
        <w:t>___</w:t>
      </w:r>
      <w:r w:rsidR="00B25EDB" w:rsidRPr="00710EEA">
        <w:rPr>
          <w:rFonts w:ascii="Tahoma" w:hAnsi="Tahoma" w:cs="Tahoma"/>
          <w:b/>
          <w:color w:val="000000"/>
          <w:shd w:val="clear" w:color="auto" w:fill="FFFFFF"/>
        </w:rPr>
        <w:t xml:space="preserve">: </w:t>
      </w:r>
      <w:r w:rsidR="00B25EDB" w:rsidRPr="00710EEA">
        <w:rPr>
          <w:rFonts w:ascii="Tahoma" w:hAnsi="Tahoma" w:cs="Tahoma"/>
          <w:b/>
          <w:bCs/>
        </w:rPr>
        <w:t>Ordenar</w:t>
      </w:r>
      <w:r w:rsidR="00B25EDB" w:rsidRPr="00710EEA">
        <w:rPr>
          <w:rFonts w:ascii="Tahoma" w:hAnsi="Tahoma" w:cs="Tahoma"/>
          <w:b/>
          <w:bCs/>
          <w:i/>
        </w:rPr>
        <w:t xml:space="preserve"> </w:t>
      </w:r>
      <w:r w:rsidR="00B25EDB" w:rsidRPr="00710EEA">
        <w:rPr>
          <w:rFonts w:ascii="Tahoma" w:hAnsi="Tahoma" w:cs="Tahoma"/>
          <w:bCs/>
        </w:rPr>
        <w:t xml:space="preserve">a AFP </w:t>
      </w:r>
      <w:r w:rsidR="00B25EDB" w:rsidRPr="00710EEA">
        <w:rPr>
          <w:rFonts w:ascii="Tahoma" w:hAnsi="Tahoma" w:cs="Tahoma"/>
          <w:b/>
          <w:bCs/>
        </w:rPr>
        <w:t>Porvenir S.A.</w:t>
      </w:r>
      <w:r w:rsidR="00B25EDB" w:rsidRPr="00710EEA">
        <w:rPr>
          <w:rFonts w:ascii="Tahoma" w:hAnsi="Tahoma" w:cs="Tahoma"/>
          <w:bCs/>
        </w:rPr>
        <w:t xml:space="preserve"> trasladar a </w:t>
      </w:r>
      <w:r w:rsidR="00B25EDB" w:rsidRPr="00710EEA">
        <w:rPr>
          <w:rFonts w:ascii="Tahoma" w:hAnsi="Tahoma" w:cs="Tahoma"/>
          <w:b/>
          <w:bCs/>
        </w:rPr>
        <w:t>COLPENSIONES</w:t>
      </w:r>
      <w:r w:rsidR="00B25EDB" w:rsidRPr="00710EEA">
        <w:rPr>
          <w:rFonts w:ascii="Tahoma" w:hAnsi="Tahoma" w:cs="Tahoma"/>
          <w:b/>
          <w:bCs/>
          <w:i/>
        </w:rPr>
        <w:t xml:space="preserve"> </w:t>
      </w:r>
      <w:r w:rsidR="00B25EDB" w:rsidRPr="00710EEA">
        <w:rPr>
          <w:rFonts w:ascii="Tahoma" w:hAnsi="Tahoma" w:cs="Tahoma"/>
          <w:bCs/>
          <w:color w:val="000000"/>
        </w:rPr>
        <w:t xml:space="preserve">los valores correspondientes a las cotizaciones y rendimientos financieros pertenecientes a la cuenta de la demandante, además de los gastos de administración debidamente </w:t>
      </w:r>
      <w:r w:rsidR="00B25EDB" w:rsidRPr="00710EEA">
        <w:rPr>
          <w:rFonts w:ascii="Tahoma" w:hAnsi="Tahoma" w:cs="Tahoma"/>
          <w:bCs/>
          <w:color w:val="000000"/>
        </w:rPr>
        <w:lastRenderedPageBreak/>
        <w:t xml:space="preserve">indexados y con cargo a los recursos de la </w:t>
      </w:r>
      <w:r w:rsidR="00B25EDB" w:rsidRPr="00710EEA">
        <w:rPr>
          <w:rFonts w:ascii="Tahoma" w:hAnsi="Tahoma" w:cs="Tahoma"/>
          <w:b/>
          <w:bCs/>
          <w:color w:val="000000"/>
        </w:rPr>
        <w:t>AFP</w:t>
      </w:r>
      <w:r w:rsidR="00B25EDB" w:rsidRPr="00710EEA">
        <w:rPr>
          <w:rFonts w:ascii="Tahoma" w:hAnsi="Tahoma" w:cs="Tahoma"/>
          <w:bCs/>
          <w:color w:val="000000"/>
        </w:rPr>
        <w:t xml:space="preserve"> </w:t>
      </w:r>
      <w:r w:rsidR="00B25EDB" w:rsidRPr="00710EEA">
        <w:rPr>
          <w:rFonts w:ascii="Tahoma" w:hAnsi="Tahoma" w:cs="Tahoma"/>
          <w:b/>
          <w:bCs/>
        </w:rPr>
        <w:t>Porvenir S.A.</w:t>
      </w:r>
      <w:r w:rsidR="00B25EDB" w:rsidRPr="00710EEA">
        <w:rPr>
          <w:rFonts w:ascii="Tahoma" w:hAnsi="Tahoma" w:cs="Tahoma"/>
          <w:bCs/>
          <w:color w:val="000000"/>
        </w:rPr>
        <w:t>, por el periodo en el que la actora permaneció afiliada a esa administradora.</w:t>
      </w:r>
    </w:p>
    <w:p w:rsidR="00B25EDB" w:rsidRPr="00710EEA" w:rsidRDefault="00B25EDB" w:rsidP="00437A14">
      <w:pPr>
        <w:pStyle w:val="Textoindependiente31"/>
        <w:spacing w:line="276" w:lineRule="auto"/>
        <w:ind w:firstLine="900"/>
        <w:rPr>
          <w:rFonts w:ascii="Tahoma" w:hAnsi="Tahoma" w:cs="Tahoma"/>
          <w:b/>
          <w:bCs/>
          <w:i/>
          <w:szCs w:val="22"/>
          <w:lang w:val="es-ES"/>
        </w:rPr>
      </w:pPr>
    </w:p>
    <w:p w:rsidR="00C47F35" w:rsidRPr="00C65B26" w:rsidRDefault="00B25EDB" w:rsidP="00437A14">
      <w:pPr>
        <w:pStyle w:val="Textoindependiente31"/>
        <w:spacing w:line="276" w:lineRule="auto"/>
        <w:ind w:firstLine="900"/>
        <w:rPr>
          <w:rFonts w:ascii="Tahoma" w:hAnsi="Tahoma" w:cs="Tahoma"/>
          <w:bCs/>
          <w:szCs w:val="22"/>
        </w:rPr>
      </w:pPr>
      <w:r w:rsidRPr="004937A4">
        <w:rPr>
          <w:rFonts w:ascii="Tahoma" w:hAnsi="Tahoma" w:cs="Tahoma"/>
          <w:b/>
          <w:bCs/>
          <w:szCs w:val="22"/>
          <w:lang w:val="es-ES"/>
        </w:rPr>
        <w:t xml:space="preserve">SEGUNDO: </w:t>
      </w:r>
      <w:r w:rsidR="008B2D53" w:rsidRPr="00C65B26">
        <w:rPr>
          <w:rFonts w:ascii="Tahoma" w:hAnsi="Tahoma" w:cs="Tahoma"/>
          <w:bCs/>
          <w:szCs w:val="22"/>
        </w:rPr>
        <w:t>Confirmar</w:t>
      </w:r>
      <w:r w:rsidR="00C47F35" w:rsidRPr="00C65B26">
        <w:rPr>
          <w:rFonts w:ascii="Tahoma" w:hAnsi="Tahoma" w:cs="Tahoma"/>
          <w:bCs/>
          <w:szCs w:val="22"/>
        </w:rPr>
        <w:t xml:space="preserve"> </w:t>
      </w:r>
      <w:r w:rsidRPr="00C65B26">
        <w:rPr>
          <w:rFonts w:ascii="Tahoma" w:hAnsi="Tahoma" w:cs="Tahoma"/>
          <w:bCs/>
          <w:szCs w:val="22"/>
        </w:rPr>
        <w:t>en todo lo demás la sentencia de primer grado.</w:t>
      </w:r>
    </w:p>
    <w:p w:rsidR="00C47F35" w:rsidRPr="004937A4" w:rsidRDefault="00C47F35" w:rsidP="00437A14">
      <w:pPr>
        <w:pStyle w:val="Textoindependiente31"/>
        <w:spacing w:line="276" w:lineRule="auto"/>
        <w:ind w:firstLine="900"/>
        <w:rPr>
          <w:rFonts w:ascii="Tahoma" w:hAnsi="Tahoma" w:cs="Tahoma"/>
          <w:b/>
          <w:bCs/>
          <w:i/>
          <w:szCs w:val="22"/>
        </w:rPr>
      </w:pPr>
    </w:p>
    <w:p w:rsidR="00C47F35" w:rsidRPr="004937A4" w:rsidRDefault="00B25EDB" w:rsidP="00DE464B">
      <w:pPr>
        <w:pStyle w:val="Textoindependiente31"/>
        <w:spacing w:line="276" w:lineRule="auto"/>
        <w:ind w:firstLine="900"/>
        <w:rPr>
          <w:rFonts w:ascii="Tahoma" w:hAnsi="Tahoma" w:cs="Tahoma"/>
          <w:sz w:val="28"/>
        </w:rPr>
      </w:pPr>
      <w:r w:rsidRPr="004937A4">
        <w:rPr>
          <w:rFonts w:ascii="Tahoma" w:hAnsi="Tahoma" w:cs="Tahoma"/>
          <w:b/>
          <w:bCs/>
          <w:szCs w:val="22"/>
        </w:rPr>
        <w:t>TERCERO</w:t>
      </w:r>
      <w:r w:rsidR="00C47F35" w:rsidRPr="004937A4">
        <w:rPr>
          <w:rFonts w:ascii="Tahoma" w:hAnsi="Tahoma" w:cs="Tahoma"/>
          <w:b/>
          <w:bCs/>
          <w:szCs w:val="22"/>
        </w:rPr>
        <w:t xml:space="preserve">: </w:t>
      </w:r>
      <w:r w:rsidR="00C47F35" w:rsidRPr="00C65B26">
        <w:rPr>
          <w:rFonts w:ascii="Tahoma" w:hAnsi="Tahoma" w:cs="Tahoma"/>
          <w:b/>
        </w:rPr>
        <w:t>Condenar</w:t>
      </w:r>
      <w:r w:rsidR="00C47F35" w:rsidRPr="00C65B26">
        <w:rPr>
          <w:rFonts w:ascii="Tahoma" w:hAnsi="Tahoma" w:cs="Tahoma"/>
        </w:rPr>
        <w:t xml:space="preserve"> </w:t>
      </w:r>
      <w:r w:rsidR="00C47F35" w:rsidRPr="004937A4">
        <w:rPr>
          <w:rFonts w:ascii="Tahoma" w:hAnsi="Tahoma" w:cs="Tahoma"/>
          <w:sz w:val="28"/>
        </w:rPr>
        <w:t xml:space="preserve">en costas procesales de </w:t>
      </w:r>
      <w:r w:rsidR="003C79C5" w:rsidRPr="004937A4">
        <w:rPr>
          <w:rFonts w:ascii="Tahoma" w:hAnsi="Tahoma" w:cs="Tahoma"/>
          <w:sz w:val="28"/>
        </w:rPr>
        <w:t xml:space="preserve">segunda </w:t>
      </w:r>
      <w:r w:rsidR="00C47F35" w:rsidRPr="004937A4">
        <w:rPr>
          <w:rFonts w:ascii="Tahoma" w:hAnsi="Tahoma" w:cs="Tahoma"/>
          <w:sz w:val="28"/>
        </w:rPr>
        <w:t>instancia a la</w:t>
      </w:r>
      <w:r w:rsidR="00DE464B" w:rsidRPr="004937A4">
        <w:rPr>
          <w:rFonts w:ascii="Tahoma" w:hAnsi="Tahoma" w:cs="Tahoma"/>
          <w:sz w:val="28"/>
        </w:rPr>
        <w:t>s apelantes a favor de la actora en un 100%</w:t>
      </w:r>
      <w:r w:rsidR="00C47F35" w:rsidRPr="004937A4">
        <w:rPr>
          <w:rFonts w:ascii="Tahoma" w:hAnsi="Tahoma" w:cs="Tahoma"/>
          <w:sz w:val="28"/>
        </w:rPr>
        <w:t>.</w:t>
      </w:r>
      <w:r w:rsidR="00DE464B" w:rsidRPr="004937A4">
        <w:rPr>
          <w:rFonts w:ascii="Tahoma" w:hAnsi="Tahoma" w:cs="Tahoma"/>
          <w:sz w:val="28"/>
        </w:rPr>
        <w:t xml:space="preserve"> Liquídense por la secretaría del juzgado de origen.</w:t>
      </w:r>
    </w:p>
    <w:p w:rsidR="00C47F35" w:rsidRPr="004937A4" w:rsidRDefault="00C47F35" w:rsidP="00437A14">
      <w:pPr>
        <w:autoSpaceDE w:val="0"/>
        <w:autoSpaceDN w:val="0"/>
        <w:adjustRightInd w:val="0"/>
        <w:spacing w:line="276" w:lineRule="auto"/>
        <w:rPr>
          <w:rFonts w:ascii="Tahoma" w:hAnsi="Tahoma" w:cs="Tahoma"/>
          <w:sz w:val="24"/>
        </w:rPr>
      </w:pPr>
    </w:p>
    <w:p w:rsidR="00C47F35" w:rsidRPr="004937A4" w:rsidRDefault="00C47F35" w:rsidP="00437A14">
      <w:pPr>
        <w:autoSpaceDE w:val="0"/>
        <w:autoSpaceDN w:val="0"/>
        <w:adjustRightInd w:val="0"/>
        <w:spacing w:line="276" w:lineRule="auto"/>
        <w:ind w:firstLine="708"/>
        <w:rPr>
          <w:rFonts w:ascii="Tahoma" w:hAnsi="Tahoma" w:cs="Tahoma"/>
          <w:b/>
          <w:bCs/>
          <w:sz w:val="24"/>
        </w:rPr>
      </w:pPr>
      <w:r w:rsidRPr="004937A4">
        <w:rPr>
          <w:rFonts w:ascii="Tahoma" w:hAnsi="Tahoma" w:cs="Tahoma"/>
          <w:b/>
          <w:bCs/>
          <w:sz w:val="24"/>
        </w:rPr>
        <w:t>Notificación surtida en estrados.</w:t>
      </w:r>
    </w:p>
    <w:p w:rsidR="00C47F35" w:rsidRPr="004937A4" w:rsidRDefault="00C47F35" w:rsidP="00437A14">
      <w:pPr>
        <w:spacing w:line="276" w:lineRule="auto"/>
        <w:jc w:val="center"/>
        <w:rPr>
          <w:rFonts w:ascii="Tahoma" w:hAnsi="Tahoma" w:cs="Tahoma"/>
          <w:sz w:val="24"/>
        </w:rPr>
      </w:pPr>
    </w:p>
    <w:p w:rsidR="00C47F35" w:rsidRPr="004937A4" w:rsidRDefault="00C47F35" w:rsidP="00437A14">
      <w:pPr>
        <w:spacing w:line="240" w:lineRule="auto"/>
        <w:ind w:firstLine="708"/>
        <w:rPr>
          <w:rFonts w:ascii="Tahoma" w:hAnsi="Tahoma" w:cs="Tahoma"/>
          <w:sz w:val="24"/>
        </w:rPr>
      </w:pPr>
      <w:r w:rsidRPr="004937A4">
        <w:rPr>
          <w:rFonts w:ascii="Tahoma" w:hAnsi="Tahoma" w:cs="Tahoma"/>
          <w:sz w:val="24"/>
        </w:rPr>
        <w:t>La Magistrada,</w:t>
      </w:r>
    </w:p>
    <w:p w:rsidR="00C47F35" w:rsidRPr="004937A4" w:rsidRDefault="00C47F35" w:rsidP="00437A14">
      <w:pPr>
        <w:spacing w:line="240" w:lineRule="auto"/>
        <w:rPr>
          <w:rFonts w:ascii="Tahoma" w:hAnsi="Tahoma" w:cs="Tahoma"/>
          <w:sz w:val="24"/>
        </w:rPr>
      </w:pPr>
    </w:p>
    <w:p w:rsidR="00C47F35" w:rsidRPr="004937A4" w:rsidRDefault="00C47F35" w:rsidP="00437A14">
      <w:pPr>
        <w:spacing w:line="240" w:lineRule="auto"/>
        <w:rPr>
          <w:rFonts w:ascii="Tahoma" w:hAnsi="Tahoma" w:cs="Tahoma"/>
          <w:sz w:val="24"/>
        </w:rPr>
      </w:pPr>
    </w:p>
    <w:p w:rsidR="0016674E" w:rsidRPr="004937A4" w:rsidRDefault="0016674E" w:rsidP="00437A14">
      <w:pPr>
        <w:spacing w:line="240" w:lineRule="auto"/>
        <w:rPr>
          <w:rFonts w:ascii="Tahoma" w:hAnsi="Tahoma" w:cs="Tahoma"/>
          <w:sz w:val="24"/>
        </w:rPr>
      </w:pPr>
    </w:p>
    <w:p w:rsidR="00C47F35" w:rsidRPr="004937A4" w:rsidRDefault="00C47F35" w:rsidP="00437A14">
      <w:pPr>
        <w:spacing w:line="240" w:lineRule="auto"/>
        <w:rPr>
          <w:rFonts w:ascii="Tahoma" w:hAnsi="Tahoma" w:cs="Tahoma"/>
          <w:sz w:val="24"/>
        </w:rPr>
      </w:pPr>
    </w:p>
    <w:p w:rsidR="00C47F35" w:rsidRPr="004937A4" w:rsidRDefault="00C47F35" w:rsidP="005F0EEE">
      <w:pPr>
        <w:spacing w:line="240" w:lineRule="auto"/>
        <w:ind w:firstLine="0"/>
        <w:jc w:val="center"/>
        <w:rPr>
          <w:rFonts w:ascii="Tahoma" w:hAnsi="Tahoma" w:cs="Tahoma"/>
          <w:b/>
          <w:sz w:val="24"/>
        </w:rPr>
      </w:pPr>
      <w:r w:rsidRPr="004937A4">
        <w:rPr>
          <w:rFonts w:ascii="Tahoma" w:hAnsi="Tahoma" w:cs="Tahoma"/>
          <w:b/>
          <w:sz w:val="24"/>
        </w:rPr>
        <w:t>ANA LUCÍA CAICEDO CALDERÓN</w:t>
      </w:r>
    </w:p>
    <w:p w:rsidR="00C47F35" w:rsidRPr="004937A4" w:rsidRDefault="00C47F35" w:rsidP="00437A14">
      <w:pPr>
        <w:spacing w:line="240" w:lineRule="auto"/>
        <w:rPr>
          <w:rFonts w:ascii="Tahoma" w:hAnsi="Tahoma" w:cs="Tahoma"/>
          <w:sz w:val="24"/>
        </w:rPr>
      </w:pPr>
    </w:p>
    <w:p w:rsidR="005F0EEE" w:rsidRPr="004937A4" w:rsidRDefault="005F0EEE" w:rsidP="00437A14">
      <w:pPr>
        <w:spacing w:line="240" w:lineRule="auto"/>
        <w:rPr>
          <w:rFonts w:ascii="Tahoma" w:hAnsi="Tahoma" w:cs="Tahoma"/>
          <w:sz w:val="24"/>
        </w:rPr>
      </w:pPr>
    </w:p>
    <w:p w:rsidR="00C47F35" w:rsidRPr="004937A4" w:rsidRDefault="00C47F35" w:rsidP="00437A14">
      <w:pPr>
        <w:spacing w:line="240" w:lineRule="auto"/>
        <w:ind w:firstLine="708"/>
        <w:rPr>
          <w:rFonts w:ascii="Tahoma" w:hAnsi="Tahoma" w:cs="Tahoma"/>
          <w:sz w:val="24"/>
        </w:rPr>
      </w:pPr>
      <w:r w:rsidRPr="004937A4">
        <w:rPr>
          <w:rFonts w:ascii="Tahoma" w:hAnsi="Tahoma" w:cs="Tahoma"/>
          <w:sz w:val="24"/>
        </w:rPr>
        <w:t>La Magistrada y el Magistrado,</w:t>
      </w:r>
    </w:p>
    <w:p w:rsidR="00C47F35" w:rsidRPr="004937A4" w:rsidRDefault="00C47F35" w:rsidP="00437A14">
      <w:pPr>
        <w:spacing w:line="240" w:lineRule="auto"/>
        <w:rPr>
          <w:rFonts w:ascii="Tahoma" w:hAnsi="Tahoma" w:cs="Tahoma"/>
          <w:sz w:val="24"/>
        </w:rPr>
      </w:pPr>
    </w:p>
    <w:p w:rsidR="00C47F35" w:rsidRPr="004937A4" w:rsidRDefault="00C47F35" w:rsidP="00437A14">
      <w:pPr>
        <w:spacing w:line="240" w:lineRule="auto"/>
        <w:rPr>
          <w:rFonts w:ascii="Tahoma" w:hAnsi="Tahoma" w:cs="Tahoma"/>
          <w:sz w:val="24"/>
        </w:rPr>
      </w:pPr>
    </w:p>
    <w:p w:rsidR="00C47F35" w:rsidRPr="004937A4" w:rsidRDefault="00C47F35" w:rsidP="00437A14">
      <w:pPr>
        <w:spacing w:line="240" w:lineRule="auto"/>
        <w:rPr>
          <w:rFonts w:ascii="Tahoma" w:hAnsi="Tahoma" w:cs="Tahoma"/>
          <w:sz w:val="24"/>
        </w:rPr>
      </w:pPr>
    </w:p>
    <w:p w:rsidR="004937A4" w:rsidRDefault="004937A4" w:rsidP="004937A4">
      <w:pPr>
        <w:spacing w:line="240" w:lineRule="auto"/>
        <w:ind w:firstLine="0"/>
        <w:rPr>
          <w:rFonts w:ascii="Tahoma" w:hAnsi="Tahoma" w:cs="Tahoma"/>
          <w:sz w:val="24"/>
        </w:rPr>
      </w:pPr>
    </w:p>
    <w:p w:rsidR="00C47F35" w:rsidRPr="004937A4" w:rsidRDefault="00C47F35" w:rsidP="004937A4">
      <w:pPr>
        <w:spacing w:line="240" w:lineRule="auto"/>
        <w:ind w:firstLine="0"/>
        <w:rPr>
          <w:rFonts w:ascii="Tahoma" w:hAnsi="Tahoma" w:cs="Tahoma"/>
          <w:b/>
          <w:sz w:val="24"/>
        </w:rPr>
      </w:pPr>
      <w:r w:rsidRPr="004937A4">
        <w:rPr>
          <w:rFonts w:ascii="Tahoma" w:hAnsi="Tahoma" w:cs="Tahoma"/>
          <w:b/>
          <w:sz w:val="24"/>
        </w:rPr>
        <w:t>OLGA LUCÍA HOYOS SEPÚLVEDA</w:t>
      </w:r>
      <w:r w:rsidR="004937A4">
        <w:rPr>
          <w:rFonts w:ascii="Tahoma" w:hAnsi="Tahoma" w:cs="Tahoma"/>
          <w:b/>
          <w:sz w:val="24"/>
        </w:rPr>
        <w:tab/>
      </w:r>
      <w:r w:rsidR="004937A4">
        <w:rPr>
          <w:rFonts w:ascii="Tahoma" w:hAnsi="Tahoma" w:cs="Tahoma"/>
          <w:b/>
          <w:sz w:val="24"/>
        </w:rPr>
        <w:tab/>
        <w:t xml:space="preserve">    </w:t>
      </w:r>
      <w:r w:rsidRPr="004937A4">
        <w:rPr>
          <w:rFonts w:ascii="Tahoma" w:hAnsi="Tahoma" w:cs="Tahoma"/>
          <w:b/>
          <w:sz w:val="24"/>
        </w:rPr>
        <w:t>JULIO CÉSAR SALAZAR MUÑOZ</w:t>
      </w:r>
    </w:p>
    <w:p w:rsidR="00DE464B" w:rsidRDefault="00C47F35" w:rsidP="004937A4">
      <w:pPr>
        <w:pStyle w:val="Textoindependiente31"/>
        <w:spacing w:line="240" w:lineRule="auto"/>
        <w:rPr>
          <w:rFonts w:ascii="Tahoma" w:hAnsi="Tahoma" w:cs="Tahoma"/>
          <w:spacing w:val="-2"/>
          <w:szCs w:val="22"/>
        </w:rPr>
      </w:pPr>
      <w:r w:rsidRPr="004937A4">
        <w:rPr>
          <w:rFonts w:ascii="Tahoma" w:hAnsi="Tahoma" w:cs="Tahoma"/>
          <w:caps/>
          <w:spacing w:val="-2"/>
          <w:szCs w:val="22"/>
        </w:rPr>
        <w:tab/>
      </w:r>
      <w:r w:rsidRPr="004937A4">
        <w:rPr>
          <w:rFonts w:ascii="Tahoma" w:hAnsi="Tahoma" w:cs="Tahoma"/>
          <w:caps/>
          <w:spacing w:val="-2"/>
          <w:szCs w:val="22"/>
        </w:rPr>
        <w:tab/>
      </w:r>
      <w:r w:rsidRPr="004937A4">
        <w:rPr>
          <w:rFonts w:ascii="Tahoma" w:hAnsi="Tahoma" w:cs="Tahoma"/>
          <w:spacing w:val="-2"/>
          <w:szCs w:val="22"/>
        </w:rPr>
        <w:t>Aclara voto</w:t>
      </w:r>
      <w:r w:rsidRPr="004937A4">
        <w:rPr>
          <w:rFonts w:ascii="Tahoma" w:hAnsi="Tahoma" w:cs="Tahoma"/>
          <w:spacing w:val="-2"/>
          <w:szCs w:val="22"/>
        </w:rPr>
        <w:tab/>
      </w:r>
      <w:r w:rsidR="00A31ABF">
        <w:rPr>
          <w:rFonts w:ascii="Tahoma" w:hAnsi="Tahoma" w:cs="Tahoma"/>
          <w:spacing w:val="-2"/>
          <w:szCs w:val="22"/>
        </w:rPr>
        <w:tab/>
      </w:r>
      <w:r w:rsidRPr="004937A4">
        <w:rPr>
          <w:rFonts w:ascii="Tahoma" w:hAnsi="Tahoma" w:cs="Tahoma"/>
          <w:spacing w:val="-2"/>
          <w:szCs w:val="22"/>
        </w:rPr>
        <w:tab/>
      </w:r>
      <w:r w:rsidRPr="004937A4">
        <w:rPr>
          <w:rFonts w:ascii="Tahoma" w:hAnsi="Tahoma" w:cs="Tahoma"/>
          <w:spacing w:val="-2"/>
          <w:szCs w:val="22"/>
        </w:rPr>
        <w:tab/>
      </w:r>
      <w:r w:rsidRPr="004937A4">
        <w:rPr>
          <w:rFonts w:ascii="Tahoma" w:hAnsi="Tahoma" w:cs="Tahoma"/>
          <w:spacing w:val="-2"/>
          <w:szCs w:val="22"/>
        </w:rPr>
        <w:tab/>
      </w:r>
      <w:r w:rsidRPr="004937A4">
        <w:rPr>
          <w:rFonts w:ascii="Tahoma" w:hAnsi="Tahoma" w:cs="Tahoma"/>
          <w:spacing w:val="-2"/>
          <w:szCs w:val="22"/>
        </w:rPr>
        <w:tab/>
      </w:r>
      <w:r w:rsidR="005F0EEE" w:rsidRPr="004937A4">
        <w:rPr>
          <w:rFonts w:ascii="Tahoma" w:hAnsi="Tahoma" w:cs="Tahoma"/>
          <w:spacing w:val="-2"/>
          <w:szCs w:val="22"/>
        </w:rPr>
        <w:t xml:space="preserve">  </w:t>
      </w:r>
      <w:r w:rsidRPr="004937A4">
        <w:rPr>
          <w:rFonts w:ascii="Tahoma" w:hAnsi="Tahoma" w:cs="Tahoma"/>
          <w:spacing w:val="-2"/>
          <w:szCs w:val="22"/>
        </w:rPr>
        <w:t>Salva voto</w:t>
      </w:r>
    </w:p>
    <w:p w:rsidR="004D50E8" w:rsidRDefault="004D50E8" w:rsidP="004937A4">
      <w:pPr>
        <w:pStyle w:val="Textoindependiente31"/>
        <w:spacing w:line="240" w:lineRule="auto"/>
        <w:rPr>
          <w:rFonts w:ascii="Tahoma" w:hAnsi="Tahoma" w:cs="Tahoma"/>
          <w:spacing w:val="-2"/>
          <w:szCs w:val="22"/>
        </w:rPr>
      </w:pPr>
    </w:p>
    <w:p w:rsidR="004D50E8" w:rsidRDefault="004D50E8">
      <w:pPr>
        <w:rPr>
          <w:rFonts w:ascii="Tahoma" w:eastAsia="Calibri" w:hAnsi="Tahoma" w:cs="Tahoma"/>
          <w:spacing w:val="-2"/>
          <w:sz w:val="24"/>
          <w:lang w:val="es-ES_tradnl" w:eastAsia="es-ES"/>
        </w:rPr>
      </w:pPr>
      <w:r>
        <w:rPr>
          <w:rFonts w:ascii="Tahoma" w:hAnsi="Tahoma" w:cs="Tahoma"/>
          <w:spacing w:val="-2"/>
        </w:rPr>
        <w:br w:type="page"/>
      </w:r>
    </w:p>
    <w:p w:rsidR="004D50E8" w:rsidRPr="004D50E8" w:rsidRDefault="004D50E8" w:rsidP="004D50E8">
      <w:pPr>
        <w:widowControl w:val="0"/>
        <w:autoSpaceDE w:val="0"/>
        <w:autoSpaceDN w:val="0"/>
        <w:adjustRightInd w:val="0"/>
        <w:spacing w:line="240" w:lineRule="auto"/>
        <w:ind w:firstLine="0"/>
        <w:rPr>
          <w:rFonts w:ascii="Arial" w:eastAsia="Times New Roman" w:hAnsi="Arial" w:cs="Arial"/>
          <w:bCs/>
          <w:lang w:eastAsia="es-ES"/>
        </w:rPr>
      </w:pPr>
      <w:r w:rsidRPr="004D50E8">
        <w:rPr>
          <w:rFonts w:ascii="Arial" w:eastAsia="Times New Roman" w:hAnsi="Arial" w:cs="Arial"/>
          <w:lang w:eastAsia="es-ES"/>
        </w:rPr>
        <w:lastRenderedPageBreak/>
        <w:t xml:space="preserve">Providencia: </w:t>
      </w:r>
      <w:r w:rsidRPr="004D50E8">
        <w:rPr>
          <w:rFonts w:ascii="Arial" w:eastAsia="Times New Roman" w:hAnsi="Arial" w:cs="Arial"/>
          <w:lang w:eastAsia="es-ES"/>
        </w:rPr>
        <w:tab/>
      </w:r>
      <w:r w:rsidRPr="004D50E8">
        <w:rPr>
          <w:rFonts w:ascii="Arial" w:eastAsia="Times New Roman" w:hAnsi="Arial" w:cs="Arial"/>
          <w:lang w:eastAsia="es-ES"/>
        </w:rPr>
        <w:tab/>
      </w:r>
      <w:r w:rsidRPr="004D50E8">
        <w:rPr>
          <w:rFonts w:ascii="Arial" w:eastAsia="Times New Roman" w:hAnsi="Arial" w:cs="Arial"/>
          <w:lang w:eastAsia="es-ES"/>
        </w:rPr>
        <w:tab/>
        <w:t xml:space="preserve">Sentencia </w:t>
      </w:r>
      <w:r w:rsidRPr="004D50E8">
        <w:rPr>
          <w:rFonts w:ascii="Arial" w:eastAsia="Times New Roman" w:hAnsi="Arial" w:cs="Arial"/>
          <w:bCs/>
          <w:lang w:eastAsia="es-ES"/>
        </w:rPr>
        <w:t>del 2/08/2019</w:t>
      </w:r>
    </w:p>
    <w:p w:rsidR="004D50E8" w:rsidRPr="004D50E8" w:rsidRDefault="004D50E8" w:rsidP="004D50E8">
      <w:pPr>
        <w:widowControl w:val="0"/>
        <w:autoSpaceDE w:val="0"/>
        <w:autoSpaceDN w:val="0"/>
        <w:adjustRightInd w:val="0"/>
        <w:spacing w:line="240" w:lineRule="auto"/>
        <w:ind w:firstLine="0"/>
        <w:rPr>
          <w:rFonts w:ascii="Arial" w:eastAsia="Times New Roman" w:hAnsi="Arial" w:cs="Arial"/>
          <w:lang w:eastAsia="es-ES"/>
        </w:rPr>
      </w:pPr>
      <w:r w:rsidRPr="004D50E8">
        <w:rPr>
          <w:rFonts w:ascii="Arial" w:eastAsia="Times New Roman" w:hAnsi="Arial" w:cs="Arial"/>
          <w:lang w:eastAsia="es-ES"/>
        </w:rPr>
        <w:t>Radicación No.:</w:t>
      </w:r>
      <w:r w:rsidRPr="004D50E8">
        <w:rPr>
          <w:rFonts w:ascii="Arial" w:eastAsia="Times New Roman" w:hAnsi="Arial" w:cs="Arial"/>
          <w:lang w:eastAsia="es-ES"/>
        </w:rPr>
        <w:tab/>
      </w:r>
      <w:r w:rsidRPr="004D50E8">
        <w:rPr>
          <w:rFonts w:ascii="Arial" w:eastAsia="Times New Roman" w:hAnsi="Arial" w:cs="Arial"/>
          <w:lang w:eastAsia="es-ES"/>
        </w:rPr>
        <w:tab/>
        <w:t>66001-31-05-005-2017-00102-01</w:t>
      </w:r>
    </w:p>
    <w:p w:rsidR="004D50E8" w:rsidRPr="004D50E8" w:rsidRDefault="004D50E8" w:rsidP="004D50E8">
      <w:pPr>
        <w:widowControl w:val="0"/>
        <w:autoSpaceDE w:val="0"/>
        <w:autoSpaceDN w:val="0"/>
        <w:adjustRightInd w:val="0"/>
        <w:spacing w:line="240" w:lineRule="auto"/>
        <w:ind w:firstLine="0"/>
        <w:rPr>
          <w:rFonts w:ascii="Arial" w:eastAsia="Times New Roman" w:hAnsi="Arial" w:cs="Arial"/>
          <w:lang w:eastAsia="es-ES"/>
        </w:rPr>
      </w:pPr>
      <w:r w:rsidRPr="004D50E8">
        <w:rPr>
          <w:rFonts w:ascii="Arial" w:eastAsia="Times New Roman" w:hAnsi="Arial" w:cs="Arial"/>
          <w:lang w:eastAsia="es-ES"/>
        </w:rPr>
        <w:t>Proceso:</w:t>
      </w:r>
      <w:r w:rsidRPr="004D50E8">
        <w:rPr>
          <w:rFonts w:ascii="Arial" w:eastAsia="Times New Roman" w:hAnsi="Arial" w:cs="Arial"/>
          <w:lang w:eastAsia="es-ES"/>
        </w:rPr>
        <w:tab/>
      </w:r>
      <w:r w:rsidRPr="004D50E8">
        <w:rPr>
          <w:rFonts w:ascii="Arial" w:eastAsia="Times New Roman" w:hAnsi="Arial" w:cs="Arial"/>
          <w:lang w:eastAsia="es-ES"/>
        </w:rPr>
        <w:tab/>
      </w:r>
      <w:r w:rsidRPr="004D50E8">
        <w:rPr>
          <w:rFonts w:ascii="Arial" w:eastAsia="Times New Roman" w:hAnsi="Arial" w:cs="Arial"/>
          <w:lang w:eastAsia="es-ES"/>
        </w:rPr>
        <w:tab/>
        <w:t xml:space="preserve">Ordinario laboral </w:t>
      </w:r>
    </w:p>
    <w:p w:rsidR="004D50E8" w:rsidRPr="004D50E8" w:rsidRDefault="004D50E8" w:rsidP="004D50E8">
      <w:pPr>
        <w:widowControl w:val="0"/>
        <w:autoSpaceDE w:val="0"/>
        <w:autoSpaceDN w:val="0"/>
        <w:adjustRightInd w:val="0"/>
        <w:spacing w:line="240" w:lineRule="auto"/>
        <w:ind w:firstLine="0"/>
        <w:rPr>
          <w:rFonts w:ascii="Arial" w:eastAsia="Times New Roman" w:hAnsi="Arial" w:cs="Arial"/>
          <w:lang w:eastAsia="es-ES"/>
        </w:rPr>
      </w:pPr>
      <w:r w:rsidRPr="004D50E8">
        <w:rPr>
          <w:rFonts w:ascii="Arial" w:eastAsia="Times New Roman" w:hAnsi="Arial" w:cs="Arial"/>
          <w:lang w:eastAsia="es-ES"/>
        </w:rPr>
        <w:t>Demandante:</w:t>
      </w:r>
      <w:r w:rsidRPr="004D50E8">
        <w:rPr>
          <w:rFonts w:ascii="Arial" w:eastAsia="Times New Roman" w:hAnsi="Arial" w:cs="Arial"/>
          <w:lang w:eastAsia="es-ES"/>
        </w:rPr>
        <w:tab/>
      </w:r>
      <w:r w:rsidRPr="004D50E8">
        <w:rPr>
          <w:rFonts w:ascii="Arial" w:eastAsia="Times New Roman" w:hAnsi="Arial" w:cs="Arial"/>
          <w:lang w:eastAsia="es-ES"/>
        </w:rPr>
        <w:tab/>
      </w:r>
      <w:r w:rsidRPr="004D50E8">
        <w:rPr>
          <w:rFonts w:ascii="Arial" w:eastAsia="Times New Roman" w:hAnsi="Arial" w:cs="Arial"/>
          <w:lang w:eastAsia="es-ES"/>
        </w:rPr>
        <w:tab/>
        <w:t>Luz Stella Agudelo Zapata</w:t>
      </w:r>
    </w:p>
    <w:p w:rsidR="004D50E8" w:rsidRPr="004D50E8" w:rsidRDefault="004D50E8" w:rsidP="004D50E8">
      <w:pPr>
        <w:widowControl w:val="0"/>
        <w:autoSpaceDE w:val="0"/>
        <w:autoSpaceDN w:val="0"/>
        <w:adjustRightInd w:val="0"/>
        <w:spacing w:line="240" w:lineRule="auto"/>
        <w:ind w:firstLine="0"/>
        <w:rPr>
          <w:rFonts w:ascii="Arial" w:eastAsia="Times New Roman" w:hAnsi="Arial" w:cs="Arial"/>
          <w:lang w:eastAsia="es-ES"/>
        </w:rPr>
      </w:pPr>
      <w:r w:rsidRPr="004D50E8">
        <w:rPr>
          <w:rFonts w:ascii="Arial" w:eastAsia="Times New Roman" w:hAnsi="Arial" w:cs="Arial"/>
          <w:lang w:eastAsia="es-ES"/>
        </w:rPr>
        <w:t>Demandado:</w:t>
      </w:r>
      <w:r w:rsidRPr="004D50E8">
        <w:rPr>
          <w:rFonts w:ascii="Arial" w:eastAsia="Times New Roman" w:hAnsi="Arial" w:cs="Arial"/>
          <w:lang w:eastAsia="es-ES"/>
        </w:rPr>
        <w:tab/>
      </w:r>
      <w:r w:rsidRPr="004D50E8">
        <w:rPr>
          <w:rFonts w:ascii="Arial" w:eastAsia="Times New Roman" w:hAnsi="Arial" w:cs="Arial"/>
          <w:lang w:eastAsia="es-ES"/>
        </w:rPr>
        <w:tab/>
      </w:r>
      <w:r w:rsidRPr="004D50E8">
        <w:rPr>
          <w:rFonts w:ascii="Arial" w:eastAsia="Times New Roman" w:hAnsi="Arial" w:cs="Arial"/>
          <w:lang w:eastAsia="es-ES"/>
        </w:rPr>
        <w:tab/>
        <w:t xml:space="preserve">Colpensiones y otra  </w:t>
      </w:r>
    </w:p>
    <w:p w:rsidR="004D50E8" w:rsidRPr="004D50E8" w:rsidRDefault="004D50E8" w:rsidP="004D50E8">
      <w:pPr>
        <w:widowControl w:val="0"/>
        <w:autoSpaceDE w:val="0"/>
        <w:autoSpaceDN w:val="0"/>
        <w:adjustRightInd w:val="0"/>
        <w:spacing w:line="240" w:lineRule="auto"/>
        <w:ind w:firstLine="0"/>
        <w:rPr>
          <w:rFonts w:ascii="Arial" w:eastAsia="Times New Roman" w:hAnsi="Arial" w:cs="Arial"/>
          <w:lang w:eastAsia="es-ES"/>
        </w:rPr>
      </w:pPr>
      <w:r w:rsidRPr="004D50E8">
        <w:rPr>
          <w:rFonts w:ascii="Arial" w:eastAsia="Times New Roman" w:hAnsi="Arial" w:cs="Arial"/>
          <w:lang w:eastAsia="es-ES"/>
        </w:rPr>
        <w:t xml:space="preserve">Magistrado ponente: </w:t>
      </w:r>
      <w:r w:rsidRPr="004D50E8">
        <w:rPr>
          <w:rFonts w:ascii="Arial" w:eastAsia="Times New Roman" w:hAnsi="Arial" w:cs="Arial"/>
          <w:lang w:eastAsia="es-ES"/>
        </w:rPr>
        <w:tab/>
      </w:r>
      <w:r w:rsidR="00A71EDB">
        <w:rPr>
          <w:rFonts w:ascii="Arial" w:eastAsia="Times New Roman" w:hAnsi="Arial" w:cs="Arial"/>
          <w:lang w:eastAsia="es-ES"/>
        </w:rPr>
        <w:tab/>
      </w:r>
      <w:r w:rsidRPr="004D50E8">
        <w:rPr>
          <w:rFonts w:ascii="Arial" w:eastAsia="Times New Roman" w:hAnsi="Arial" w:cs="Arial"/>
          <w:lang w:eastAsia="es-ES"/>
        </w:rPr>
        <w:t>Dra. Ana Lucía Caicedo Calderón</w:t>
      </w:r>
    </w:p>
    <w:p w:rsidR="004D50E8" w:rsidRDefault="004D50E8" w:rsidP="004D50E8">
      <w:pPr>
        <w:keepNext/>
        <w:widowControl w:val="0"/>
        <w:overflowPunct w:val="0"/>
        <w:autoSpaceDE w:val="0"/>
        <w:autoSpaceDN w:val="0"/>
        <w:adjustRightInd w:val="0"/>
        <w:spacing w:line="240" w:lineRule="auto"/>
        <w:ind w:firstLine="0"/>
        <w:textAlignment w:val="baseline"/>
        <w:outlineLvl w:val="3"/>
        <w:rPr>
          <w:rFonts w:ascii="Arial" w:eastAsia="Times New Roman" w:hAnsi="Arial" w:cs="Arial"/>
          <w:bCs/>
          <w:lang w:eastAsia="es-MX"/>
        </w:rPr>
      </w:pPr>
    </w:p>
    <w:p w:rsidR="004D50E8" w:rsidRDefault="004D50E8" w:rsidP="004D50E8">
      <w:pPr>
        <w:keepNext/>
        <w:widowControl w:val="0"/>
        <w:overflowPunct w:val="0"/>
        <w:autoSpaceDE w:val="0"/>
        <w:autoSpaceDN w:val="0"/>
        <w:adjustRightInd w:val="0"/>
        <w:spacing w:line="240" w:lineRule="auto"/>
        <w:ind w:firstLine="0"/>
        <w:textAlignment w:val="baseline"/>
        <w:outlineLvl w:val="3"/>
        <w:rPr>
          <w:rFonts w:ascii="Arial" w:eastAsia="Times New Roman" w:hAnsi="Arial" w:cs="Arial"/>
          <w:bCs/>
          <w:lang w:eastAsia="es-MX"/>
        </w:rPr>
      </w:pPr>
    </w:p>
    <w:p w:rsidR="004D50E8" w:rsidRPr="004D50E8" w:rsidRDefault="004D50E8" w:rsidP="004D50E8">
      <w:pPr>
        <w:keepNext/>
        <w:widowControl w:val="0"/>
        <w:overflowPunct w:val="0"/>
        <w:autoSpaceDE w:val="0"/>
        <w:autoSpaceDN w:val="0"/>
        <w:adjustRightInd w:val="0"/>
        <w:spacing w:line="240" w:lineRule="auto"/>
        <w:ind w:firstLine="0"/>
        <w:textAlignment w:val="baseline"/>
        <w:outlineLvl w:val="3"/>
        <w:rPr>
          <w:rFonts w:ascii="Arial" w:eastAsia="Times New Roman" w:hAnsi="Arial" w:cs="Arial"/>
          <w:bCs/>
          <w:lang w:eastAsia="es-MX"/>
        </w:rPr>
      </w:pPr>
    </w:p>
    <w:p w:rsidR="004D50E8" w:rsidRPr="004D50E8" w:rsidRDefault="004D50E8" w:rsidP="004D50E8">
      <w:pPr>
        <w:keepNext/>
        <w:spacing w:line="288" w:lineRule="auto"/>
        <w:ind w:firstLine="0"/>
        <w:jc w:val="center"/>
        <w:outlineLvl w:val="0"/>
        <w:rPr>
          <w:rFonts w:ascii="Arial" w:eastAsia="Times New Roman" w:hAnsi="Arial" w:cs="Arial"/>
          <w:b/>
          <w:bCs/>
          <w:sz w:val="28"/>
          <w:szCs w:val="24"/>
          <w:u w:val="single"/>
          <w:lang w:eastAsia="es-ES"/>
        </w:rPr>
      </w:pPr>
      <w:r w:rsidRPr="004D50E8">
        <w:rPr>
          <w:rFonts w:ascii="Arial" w:eastAsia="Times New Roman" w:hAnsi="Arial" w:cs="Arial"/>
          <w:b/>
          <w:bCs/>
          <w:sz w:val="28"/>
          <w:szCs w:val="24"/>
          <w:u w:val="single"/>
          <w:lang w:eastAsia="es-ES"/>
        </w:rPr>
        <w:t>ACLARACIÓN DE VOTO</w:t>
      </w:r>
    </w:p>
    <w:p w:rsidR="004D50E8" w:rsidRPr="004D50E8" w:rsidRDefault="004D50E8" w:rsidP="004D50E8">
      <w:pPr>
        <w:spacing w:line="288" w:lineRule="auto"/>
        <w:ind w:firstLine="0"/>
        <w:rPr>
          <w:rFonts w:ascii="Arial" w:eastAsia="Times New Roman" w:hAnsi="Arial" w:cs="Arial"/>
          <w:b/>
          <w:bCs/>
          <w:sz w:val="24"/>
          <w:szCs w:val="24"/>
          <w:lang w:eastAsia="es-ES"/>
        </w:rPr>
      </w:pPr>
    </w:p>
    <w:p w:rsidR="004D50E8" w:rsidRPr="004D50E8" w:rsidRDefault="004D50E8" w:rsidP="004D50E8">
      <w:pPr>
        <w:spacing w:line="288" w:lineRule="auto"/>
        <w:ind w:firstLine="0"/>
        <w:rPr>
          <w:rFonts w:ascii="Arial" w:eastAsia="Times New Roman" w:hAnsi="Arial" w:cs="Arial"/>
          <w:sz w:val="24"/>
          <w:szCs w:val="24"/>
          <w:lang w:eastAsia="es-ES"/>
        </w:rPr>
      </w:pPr>
      <w:r w:rsidRPr="004D50E8">
        <w:rPr>
          <w:rFonts w:ascii="Arial" w:eastAsia="Times New Roman" w:hAnsi="Arial" w:cs="Arial"/>
          <w:sz w:val="24"/>
          <w:szCs w:val="24"/>
          <w:lang w:eastAsia="es-ES"/>
        </w:rPr>
        <w:t>A pesar de compartir la decisión de confirmar la sentencia objeto de apelación, se hace necesario aclarar mi voto dado que la ponente llegó a tal determinación tras considerar que la carga de la prueba sobre el cumplimiento del deber de información previo al traslado, únicamente residía en la AFP, con fundamento en el artículo 1604 del Código Civil y diferentes sentencias de la Sala Laboral de la Corte Suprema de Justicia.</w:t>
      </w: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pacing w:line="288" w:lineRule="auto"/>
        <w:ind w:firstLine="0"/>
        <w:rPr>
          <w:rFonts w:ascii="Arial" w:eastAsia="Times New Roman" w:hAnsi="Arial" w:cs="Arial"/>
          <w:sz w:val="24"/>
          <w:szCs w:val="24"/>
          <w:lang w:eastAsia="es-ES"/>
        </w:rPr>
      </w:pPr>
      <w:r w:rsidRPr="004D50E8">
        <w:rPr>
          <w:rFonts w:ascii="Arial" w:eastAsia="Times New Roman" w:hAnsi="Arial" w:cs="Arial"/>
          <w:sz w:val="24"/>
          <w:szCs w:val="24"/>
          <w:lang w:eastAsia="es-ES"/>
        </w:rPr>
        <w:t xml:space="preserve">Contrario a tal disquisición considero que la decisión de confirmar la decisión de primer grado  que declara la ineficacia del traslado del RPM al RAIS residía en que la AFP no logró probar que dio la información que debía, siendo su carga en este asunto ante la presencia de una negación indefinida que exime a la actora de probar; sin que lo lograra desvirtuar tal negación la AFP, al solo contar con un indicio a su favor, que deriva del formulario de afiliación y traslado que contiene la firma de la actora. </w:t>
      </w: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hd w:val="clear" w:color="auto" w:fill="FFFFFF"/>
        <w:tabs>
          <w:tab w:val="left" w:pos="5197"/>
        </w:tabs>
        <w:spacing w:line="288" w:lineRule="auto"/>
        <w:ind w:firstLine="0"/>
        <w:rPr>
          <w:rFonts w:ascii="Arial" w:hAnsi="Arial" w:cs="Arial"/>
          <w:iCs/>
          <w:sz w:val="24"/>
          <w:szCs w:val="24"/>
          <w:lang w:eastAsia="es-ES"/>
        </w:rPr>
      </w:pPr>
      <w:r w:rsidRPr="004D50E8">
        <w:rPr>
          <w:rFonts w:ascii="Arial" w:hAnsi="Arial" w:cs="Arial"/>
          <w:iCs/>
          <w:sz w:val="24"/>
          <w:szCs w:val="24"/>
          <w:lang w:eastAsia="es-ES"/>
        </w:rPr>
        <w:t>Lo anterior se afirma dado que si bien la suscripción de dicho documento implica la selección del RAIS, que lleva consigo la aceptación de las condiciones propias del régimen conforme a lo señalado en el artículo 11 Decreto 692/94; de tal manera que esa firma constituye un indicio de que la AFP, a través de sus asesores, dio cumplimiento a su obligación de información; este indicio creado a partir de la firma del formulario de afiliación de ninguna manera podrá tenerse como uno necesario, es decir, como aquellos en los que “</w:t>
      </w:r>
      <w:r w:rsidRPr="004D50E8">
        <w:rPr>
          <w:rFonts w:ascii="Arial" w:hAnsi="Arial" w:cs="Arial"/>
          <w:i/>
          <w:iCs/>
          <w:sz w:val="24"/>
          <w:szCs w:val="24"/>
          <w:lang w:eastAsia="es-ES"/>
        </w:rPr>
        <w:t>existiendo lo uno no puede menos de haber existido lo otro”</w:t>
      </w:r>
      <w:r w:rsidRPr="004D50E8">
        <w:rPr>
          <w:rFonts w:ascii="Arial" w:hAnsi="Arial" w:cs="Arial"/>
          <w:i/>
          <w:iCs/>
          <w:sz w:val="24"/>
          <w:szCs w:val="24"/>
          <w:vertAlign w:val="superscript"/>
          <w:lang w:eastAsia="es-ES"/>
        </w:rPr>
        <w:footnoteReference w:id="2"/>
      </w:r>
      <w:r w:rsidRPr="004D50E8">
        <w:rPr>
          <w:rFonts w:ascii="Arial" w:hAnsi="Arial" w:cs="Arial"/>
          <w:i/>
          <w:iCs/>
          <w:sz w:val="24"/>
          <w:szCs w:val="24"/>
          <w:lang w:eastAsia="es-ES"/>
        </w:rPr>
        <w:t xml:space="preserve">, </w:t>
      </w:r>
      <w:r w:rsidRPr="004D50E8">
        <w:rPr>
          <w:rFonts w:ascii="Arial" w:hAnsi="Arial" w:cs="Arial"/>
          <w:iCs/>
          <w:sz w:val="24"/>
          <w:szCs w:val="24"/>
          <w:lang w:eastAsia="es-ES"/>
        </w:rPr>
        <w:t xml:space="preserve">como del hecho del nacimiento se colige el de la concepción, sino de aquellos que se denominan contingentes – graves o leves -, es decir, de aquellos que con mayor o menor probabilidad permiten inferir los hechos desconocidos, pues la firma del formulario implica la aceptación de las condiciones del régimen, pero no denota de manera irrefutable conocimiento que tenía el afiliado sobre las mismas. </w:t>
      </w:r>
    </w:p>
    <w:p w:rsidR="004D50E8" w:rsidRPr="004D50E8" w:rsidRDefault="004D50E8" w:rsidP="004D50E8">
      <w:pPr>
        <w:shd w:val="clear" w:color="auto" w:fill="FFFFFF"/>
        <w:tabs>
          <w:tab w:val="left" w:pos="5197"/>
        </w:tabs>
        <w:spacing w:line="288" w:lineRule="auto"/>
        <w:ind w:firstLine="0"/>
        <w:rPr>
          <w:rFonts w:ascii="Arial" w:hAnsi="Arial" w:cs="Arial"/>
          <w:iCs/>
          <w:sz w:val="24"/>
          <w:szCs w:val="24"/>
          <w:lang w:eastAsia="es-ES"/>
        </w:rPr>
      </w:pPr>
    </w:p>
    <w:p w:rsidR="004D50E8" w:rsidRPr="004D50E8" w:rsidRDefault="004D50E8" w:rsidP="004D50E8">
      <w:pPr>
        <w:spacing w:line="288" w:lineRule="auto"/>
        <w:ind w:right="49" w:firstLine="0"/>
        <w:rPr>
          <w:rFonts w:ascii="Arial" w:hAnsi="Arial" w:cs="Arial"/>
          <w:iCs/>
          <w:sz w:val="24"/>
          <w:szCs w:val="24"/>
          <w:lang w:eastAsia="es-ES"/>
        </w:rPr>
      </w:pPr>
      <w:r w:rsidRPr="004D50E8">
        <w:rPr>
          <w:rFonts w:ascii="Arial" w:hAnsi="Arial" w:cs="Arial"/>
          <w:iCs/>
          <w:sz w:val="24"/>
          <w:szCs w:val="24"/>
          <w:lang w:eastAsia="es-ES"/>
        </w:rPr>
        <w:t xml:space="preserve">Entonces, frente a la valoración del indicio contingente, el art. 242 del C.G.P., aplicable al laboral por reenvío del art. 145 del </w:t>
      </w:r>
      <w:proofErr w:type="spellStart"/>
      <w:r w:rsidRPr="004D50E8">
        <w:rPr>
          <w:rFonts w:ascii="Arial" w:hAnsi="Arial" w:cs="Arial"/>
          <w:iCs/>
          <w:sz w:val="24"/>
          <w:szCs w:val="24"/>
          <w:lang w:eastAsia="es-ES"/>
        </w:rPr>
        <w:t>C.P.L</w:t>
      </w:r>
      <w:proofErr w:type="spellEnd"/>
      <w:r w:rsidRPr="004D50E8">
        <w:rPr>
          <w:rFonts w:ascii="Arial" w:hAnsi="Arial" w:cs="Arial"/>
          <w:iCs/>
          <w:sz w:val="24"/>
          <w:szCs w:val="24"/>
          <w:lang w:eastAsia="es-ES"/>
        </w:rPr>
        <w:t>. y de la S.S. establece que el juez “</w:t>
      </w:r>
      <w:r w:rsidRPr="004D50E8">
        <w:rPr>
          <w:rFonts w:ascii="Arial" w:hAnsi="Arial" w:cs="Arial"/>
          <w:i/>
          <w:iCs/>
          <w:sz w:val="24"/>
          <w:szCs w:val="24"/>
          <w:lang w:eastAsia="es-ES"/>
        </w:rPr>
        <w:t>apreciará los indicios en conjunto, teniendo en consideración su gravedad, concordancia y convergencia, y su relación con las demás pruebas que obren en el proceso”.</w:t>
      </w:r>
      <w:r w:rsidRPr="004D50E8">
        <w:rPr>
          <w:rFonts w:ascii="Arial" w:hAnsi="Arial" w:cs="Arial"/>
          <w:iCs/>
          <w:sz w:val="24"/>
          <w:szCs w:val="24"/>
          <w:lang w:eastAsia="es-ES"/>
        </w:rPr>
        <w:t xml:space="preserve"> </w:t>
      </w:r>
    </w:p>
    <w:p w:rsidR="004D50E8" w:rsidRPr="004D50E8" w:rsidRDefault="004D50E8" w:rsidP="004D50E8">
      <w:pPr>
        <w:spacing w:line="288" w:lineRule="auto"/>
        <w:ind w:right="284" w:firstLine="0"/>
        <w:rPr>
          <w:rFonts w:ascii="Arial" w:hAnsi="Arial" w:cs="Arial"/>
          <w:iCs/>
          <w:sz w:val="24"/>
          <w:szCs w:val="24"/>
          <w:lang w:eastAsia="es-ES"/>
        </w:rPr>
      </w:pPr>
    </w:p>
    <w:p w:rsidR="004D50E8" w:rsidRDefault="004D50E8" w:rsidP="004D50E8">
      <w:pPr>
        <w:spacing w:line="288" w:lineRule="auto"/>
        <w:ind w:right="49" w:firstLine="0"/>
        <w:rPr>
          <w:rFonts w:ascii="Arial" w:hAnsi="Arial" w:cs="Arial"/>
          <w:iCs/>
          <w:sz w:val="24"/>
          <w:szCs w:val="24"/>
          <w:lang w:eastAsia="es-ES"/>
        </w:rPr>
      </w:pPr>
      <w:r w:rsidRPr="004D50E8">
        <w:rPr>
          <w:rFonts w:ascii="Arial" w:hAnsi="Arial" w:cs="Arial"/>
          <w:iCs/>
          <w:sz w:val="24"/>
          <w:szCs w:val="24"/>
          <w:lang w:eastAsia="es-ES"/>
        </w:rPr>
        <w:t xml:space="preserve">En ese sentido, la valoración del medio de prueba indiciario requiere por un lado, un conjunto de indicios, pues podrán aparecer también </w:t>
      </w:r>
      <w:proofErr w:type="spellStart"/>
      <w:r w:rsidRPr="004D50E8">
        <w:rPr>
          <w:rFonts w:ascii="Arial" w:hAnsi="Arial" w:cs="Arial"/>
          <w:iCs/>
          <w:sz w:val="24"/>
          <w:szCs w:val="24"/>
          <w:lang w:eastAsia="es-ES"/>
        </w:rPr>
        <w:t>contraindicios</w:t>
      </w:r>
      <w:proofErr w:type="spellEnd"/>
      <w:r w:rsidRPr="004D50E8">
        <w:rPr>
          <w:rFonts w:ascii="Arial" w:hAnsi="Arial" w:cs="Arial"/>
          <w:iCs/>
          <w:sz w:val="24"/>
          <w:szCs w:val="24"/>
          <w:lang w:eastAsia="es-ES"/>
        </w:rPr>
        <w:t xml:space="preserve">, y por el otro, su </w:t>
      </w:r>
      <w:r w:rsidRPr="004D50E8">
        <w:rPr>
          <w:rFonts w:ascii="Arial" w:hAnsi="Arial" w:cs="Arial"/>
          <w:iCs/>
          <w:sz w:val="24"/>
          <w:szCs w:val="24"/>
          <w:lang w:eastAsia="es-ES"/>
        </w:rPr>
        <w:lastRenderedPageBreak/>
        <w:t>relación con las demás pruebas que militen en el expediente, es decir, la presencia de otros medios de prueba que permitan la construcción de un hecho indicador; de manera tal que la mera presencia de un solo indicio resulta insuficiente para dar por probado el hecho, pues este tiene connotación de prueba indi</w:t>
      </w:r>
      <w:r>
        <w:rPr>
          <w:rFonts w:ascii="Arial" w:hAnsi="Arial" w:cs="Arial"/>
          <w:iCs/>
          <w:sz w:val="24"/>
          <w:szCs w:val="24"/>
          <w:lang w:eastAsia="es-ES"/>
        </w:rPr>
        <w:t>recta, artificial o imperfecta.</w:t>
      </w:r>
    </w:p>
    <w:p w:rsidR="004D50E8" w:rsidRPr="004D50E8" w:rsidRDefault="004D50E8" w:rsidP="004D50E8">
      <w:pPr>
        <w:spacing w:line="288" w:lineRule="auto"/>
        <w:ind w:right="49" w:firstLine="0"/>
        <w:rPr>
          <w:rFonts w:ascii="Arial" w:hAnsi="Arial" w:cs="Arial"/>
          <w:iCs/>
          <w:sz w:val="24"/>
          <w:szCs w:val="24"/>
          <w:lang w:eastAsia="es-ES"/>
        </w:rPr>
      </w:pPr>
    </w:p>
    <w:p w:rsidR="004D50E8" w:rsidRPr="004D50E8" w:rsidRDefault="004D50E8" w:rsidP="004D50E8">
      <w:pPr>
        <w:spacing w:line="288" w:lineRule="auto"/>
        <w:ind w:right="49" w:firstLine="0"/>
        <w:rPr>
          <w:rFonts w:ascii="Arial" w:eastAsia="Times New Roman" w:hAnsi="Arial" w:cs="Arial"/>
          <w:color w:val="000000" w:themeColor="text1"/>
          <w:sz w:val="24"/>
          <w:szCs w:val="24"/>
          <w:lang w:eastAsia="es-ES"/>
        </w:rPr>
      </w:pPr>
      <w:r w:rsidRPr="004D50E8">
        <w:rPr>
          <w:rFonts w:ascii="Arial" w:hAnsi="Arial" w:cs="Arial"/>
          <w:iCs/>
          <w:sz w:val="24"/>
          <w:szCs w:val="24"/>
          <w:lang w:eastAsia="es-ES"/>
        </w:rPr>
        <w:t>En efecto, el indicio es “</w:t>
      </w:r>
      <w:r w:rsidRPr="004D50E8">
        <w:rPr>
          <w:rFonts w:ascii="Arial" w:eastAsia="Times New Roman" w:hAnsi="Arial" w:cs="Arial"/>
          <w:i/>
          <w:color w:val="000000" w:themeColor="text1"/>
          <w:sz w:val="24"/>
          <w:szCs w:val="24"/>
          <w:lang w:eastAsia="es-ES"/>
        </w:rPr>
        <w:t>una prueba lógica, intelectual o razonadora, crítica y por lo mismo se le califica como indirecta”</w:t>
      </w:r>
      <w:r w:rsidRPr="004D50E8">
        <w:rPr>
          <w:rFonts w:ascii="Arial" w:eastAsia="Times New Roman" w:hAnsi="Arial" w:cs="Arial"/>
          <w:i/>
          <w:color w:val="000000" w:themeColor="text1"/>
          <w:sz w:val="24"/>
          <w:szCs w:val="24"/>
          <w:vertAlign w:val="superscript"/>
          <w:lang w:eastAsia="es-ES"/>
        </w:rPr>
        <w:footnoteReference w:id="3"/>
      </w:r>
      <w:r w:rsidRPr="004D50E8">
        <w:rPr>
          <w:rFonts w:ascii="Arial" w:eastAsia="Times New Roman" w:hAnsi="Arial" w:cs="Arial"/>
          <w:i/>
          <w:color w:val="000000" w:themeColor="text1"/>
          <w:sz w:val="24"/>
          <w:szCs w:val="24"/>
          <w:lang w:eastAsia="es-ES"/>
        </w:rPr>
        <w:t xml:space="preserve">, </w:t>
      </w:r>
      <w:r w:rsidRPr="004D50E8">
        <w:rPr>
          <w:rFonts w:ascii="Arial" w:eastAsia="Times New Roman" w:hAnsi="Arial" w:cs="Arial"/>
          <w:color w:val="000000" w:themeColor="text1"/>
          <w:sz w:val="24"/>
          <w:szCs w:val="24"/>
          <w:lang w:eastAsia="es-ES"/>
        </w:rPr>
        <w:t xml:space="preserve">y por ello, para las acciones tendientes a que se declare la ineficacia de un traslado entre regímenes pensionales resulta imperioso la presencia de un conjunto de indicios, valorados con otras pruebas para dar por acreditado el hecho principal escrutado, como es la información recibida. </w:t>
      </w: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pacing w:line="288" w:lineRule="auto"/>
        <w:ind w:firstLine="0"/>
        <w:rPr>
          <w:rFonts w:ascii="Arial" w:eastAsia="Times New Roman" w:hAnsi="Arial" w:cs="Arial"/>
          <w:sz w:val="24"/>
          <w:szCs w:val="24"/>
          <w:lang w:eastAsia="es-ES"/>
        </w:rPr>
      </w:pPr>
      <w:r w:rsidRPr="004D50E8">
        <w:rPr>
          <w:rFonts w:ascii="Arial" w:eastAsia="Times New Roman" w:hAnsi="Arial" w:cs="Arial"/>
          <w:sz w:val="24"/>
          <w:szCs w:val="24"/>
          <w:lang w:eastAsia="es-ES"/>
        </w:rPr>
        <w:t>Así mismo, se debe mencionar que tampoco comparto el razonamiento que se hace frente a la valoración de la información que se dio sobre el desaparecimiento del ISS, pues como lo he reiterado, la Ley 100 de 1993 con la aparición de los fondos privados generó la competencia; al igual que es innegable la difícil situación que atravesó el ISS y su liquidación; como el surgimiento de Colpensiones; sin que se pueda calificar esta situación como el fomento de un pánico económico; como tampoco el desaparecimiento del RPM, pues de ello no se refirió la demandante.</w:t>
      </w:r>
    </w:p>
    <w:p w:rsidR="004D50E8" w:rsidRPr="004D50E8" w:rsidRDefault="004D50E8" w:rsidP="004D50E8">
      <w:pPr>
        <w:spacing w:line="288" w:lineRule="auto"/>
        <w:ind w:right="49" w:firstLine="0"/>
        <w:contextualSpacing/>
        <w:rPr>
          <w:rFonts w:ascii="Arial" w:hAnsi="Arial" w:cs="Arial"/>
          <w:iCs/>
          <w:sz w:val="24"/>
          <w:szCs w:val="24"/>
          <w:lang w:eastAsia="es-ES"/>
        </w:rPr>
      </w:pPr>
    </w:p>
    <w:p w:rsidR="004D50E8" w:rsidRPr="004D50E8" w:rsidRDefault="004D50E8" w:rsidP="004D50E8">
      <w:pPr>
        <w:spacing w:line="288" w:lineRule="auto"/>
        <w:ind w:right="49" w:firstLine="0"/>
        <w:contextualSpacing/>
        <w:rPr>
          <w:rFonts w:ascii="Arial" w:eastAsia="Times New Roman" w:hAnsi="Arial" w:cs="Arial"/>
          <w:sz w:val="24"/>
          <w:szCs w:val="24"/>
          <w:lang w:eastAsia="es-ES"/>
        </w:rPr>
      </w:pPr>
      <w:r w:rsidRPr="004D50E8">
        <w:rPr>
          <w:rFonts w:ascii="Arial" w:eastAsia="Times New Roman" w:hAnsi="Arial" w:cs="Arial"/>
          <w:sz w:val="24"/>
          <w:szCs w:val="24"/>
          <w:lang w:eastAsia="es-ES"/>
        </w:rPr>
        <w:t xml:space="preserve">En conclusión, la AFP no logró desvirtuar la negación indefinida y por ello, la decisión de primer grado debía revocarse para conceder las pretensiones elevadas. </w:t>
      </w: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pacing w:line="288" w:lineRule="auto"/>
        <w:ind w:firstLine="0"/>
        <w:rPr>
          <w:rFonts w:ascii="Arial" w:eastAsia="Times New Roman" w:hAnsi="Arial" w:cs="Arial"/>
          <w:sz w:val="24"/>
          <w:szCs w:val="24"/>
          <w:lang w:eastAsia="es-ES"/>
        </w:rPr>
      </w:pPr>
      <w:r w:rsidRPr="004D50E8">
        <w:rPr>
          <w:rFonts w:ascii="Arial" w:eastAsia="Times New Roman" w:hAnsi="Arial" w:cs="Arial"/>
          <w:sz w:val="24"/>
          <w:szCs w:val="24"/>
          <w:lang w:eastAsia="es-ES"/>
        </w:rPr>
        <w:t>En estos términos aclaro mi voto.</w:t>
      </w: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pacing w:line="288" w:lineRule="auto"/>
        <w:ind w:firstLine="0"/>
        <w:rPr>
          <w:rFonts w:ascii="Arial" w:eastAsia="Times New Roman" w:hAnsi="Arial" w:cs="Arial"/>
          <w:sz w:val="24"/>
          <w:szCs w:val="24"/>
          <w:lang w:eastAsia="es-ES"/>
        </w:rPr>
      </w:pPr>
    </w:p>
    <w:p w:rsidR="004D50E8" w:rsidRPr="004D50E8" w:rsidRDefault="004D50E8" w:rsidP="004D50E8">
      <w:pPr>
        <w:spacing w:line="288" w:lineRule="auto"/>
        <w:ind w:firstLine="0"/>
        <w:jc w:val="center"/>
        <w:rPr>
          <w:rFonts w:ascii="Arial" w:eastAsia="Times New Roman" w:hAnsi="Arial" w:cs="Arial"/>
          <w:b/>
          <w:sz w:val="24"/>
          <w:szCs w:val="24"/>
          <w:lang w:eastAsia="es-ES"/>
        </w:rPr>
      </w:pPr>
    </w:p>
    <w:p w:rsidR="004D50E8" w:rsidRPr="004D50E8" w:rsidRDefault="004D50E8" w:rsidP="004D50E8">
      <w:pPr>
        <w:spacing w:line="288" w:lineRule="auto"/>
        <w:ind w:firstLine="0"/>
        <w:jc w:val="center"/>
        <w:rPr>
          <w:rFonts w:ascii="Arial" w:eastAsia="Times New Roman" w:hAnsi="Arial" w:cs="Arial"/>
          <w:sz w:val="24"/>
          <w:szCs w:val="24"/>
          <w:lang w:eastAsia="es-ES"/>
        </w:rPr>
      </w:pPr>
      <w:r w:rsidRPr="004D50E8">
        <w:rPr>
          <w:rFonts w:ascii="Arial" w:eastAsia="Times New Roman" w:hAnsi="Arial" w:cs="Arial"/>
          <w:b/>
          <w:sz w:val="24"/>
          <w:szCs w:val="24"/>
          <w:lang w:eastAsia="es-ES"/>
        </w:rPr>
        <w:t xml:space="preserve">OLGA </w:t>
      </w:r>
      <w:r w:rsidRPr="004D50E8">
        <w:rPr>
          <w:rFonts w:ascii="Arial" w:eastAsia="Times New Roman" w:hAnsi="Arial" w:cs="Arial"/>
          <w:b/>
          <w:sz w:val="24"/>
          <w:szCs w:val="24"/>
          <w:lang w:eastAsia="es-ES"/>
        </w:rPr>
        <w:t>LUCÍA</w:t>
      </w:r>
      <w:r w:rsidRPr="004D50E8">
        <w:rPr>
          <w:rFonts w:ascii="Arial" w:eastAsia="Times New Roman" w:hAnsi="Arial" w:cs="Arial"/>
          <w:b/>
          <w:sz w:val="24"/>
          <w:szCs w:val="24"/>
          <w:lang w:eastAsia="es-ES"/>
        </w:rPr>
        <w:t xml:space="preserve"> HOYOS </w:t>
      </w:r>
      <w:r w:rsidRPr="004D50E8">
        <w:rPr>
          <w:rFonts w:ascii="Arial" w:eastAsia="Times New Roman" w:hAnsi="Arial" w:cs="Arial"/>
          <w:b/>
          <w:sz w:val="24"/>
          <w:szCs w:val="24"/>
          <w:lang w:eastAsia="es-ES"/>
        </w:rPr>
        <w:t>SEPÚLVEDA</w:t>
      </w:r>
    </w:p>
    <w:p w:rsidR="004D50E8" w:rsidRDefault="004D50E8" w:rsidP="004D50E8">
      <w:pPr>
        <w:pStyle w:val="Textoindependiente31"/>
        <w:spacing w:line="288" w:lineRule="auto"/>
        <w:jc w:val="center"/>
        <w:rPr>
          <w:rFonts w:eastAsia="Times New Roman" w:cs="Arial"/>
          <w:szCs w:val="24"/>
          <w:lang w:val="es-ES"/>
        </w:rPr>
      </w:pPr>
      <w:r w:rsidRPr="004D50E8">
        <w:rPr>
          <w:rFonts w:eastAsia="Times New Roman" w:cs="Arial"/>
          <w:szCs w:val="24"/>
          <w:lang w:val="es-ES"/>
        </w:rPr>
        <w:t>Magistrada</w:t>
      </w:r>
    </w:p>
    <w:p w:rsidR="00D763CE" w:rsidRDefault="00D763CE" w:rsidP="00D763CE">
      <w:pPr>
        <w:pStyle w:val="Textoindependiente31"/>
        <w:spacing w:line="288" w:lineRule="auto"/>
        <w:rPr>
          <w:rFonts w:eastAsia="Times New Roman" w:cs="Arial"/>
          <w:szCs w:val="24"/>
          <w:lang w:val="es-ES"/>
        </w:rPr>
      </w:pPr>
    </w:p>
    <w:p w:rsidR="00D763CE" w:rsidRDefault="00D763CE">
      <w:pPr>
        <w:rPr>
          <w:rFonts w:ascii="Arial" w:eastAsia="Times New Roman" w:hAnsi="Arial" w:cs="Arial"/>
          <w:sz w:val="24"/>
          <w:szCs w:val="24"/>
          <w:lang w:eastAsia="es-ES"/>
        </w:rPr>
      </w:pPr>
      <w:r>
        <w:rPr>
          <w:rFonts w:eastAsia="Times New Roman" w:cs="Arial"/>
          <w:szCs w:val="24"/>
        </w:rPr>
        <w:br w:type="page"/>
      </w:r>
    </w:p>
    <w:p w:rsidR="00A71EDB" w:rsidRPr="00A71EDB" w:rsidRDefault="00A71EDB" w:rsidP="00A71EDB">
      <w:pPr>
        <w:spacing w:line="240" w:lineRule="auto"/>
        <w:ind w:firstLine="0"/>
        <w:jc w:val="left"/>
        <w:rPr>
          <w:rFonts w:ascii="Arial" w:eastAsia="Calibri" w:hAnsi="Arial" w:cs="Arial"/>
          <w:szCs w:val="18"/>
          <w:lang w:val="es-CO"/>
        </w:rPr>
      </w:pPr>
      <w:r w:rsidRPr="00A71EDB">
        <w:rPr>
          <w:rFonts w:ascii="Arial" w:eastAsia="Calibri" w:hAnsi="Arial" w:cs="Arial"/>
          <w:szCs w:val="18"/>
          <w:lang w:val="es-CO"/>
        </w:rPr>
        <w:lastRenderedPageBreak/>
        <w:t>Radicación Nro.</w:t>
      </w:r>
      <w:r w:rsidRPr="00A71EDB">
        <w:rPr>
          <w:rFonts w:ascii="Arial" w:eastAsia="Calibri" w:hAnsi="Arial" w:cs="Arial"/>
          <w:szCs w:val="18"/>
          <w:lang w:val="es-CO"/>
        </w:rPr>
        <w:tab/>
      </w:r>
      <w:r w:rsidRPr="00A71EDB">
        <w:rPr>
          <w:rFonts w:ascii="Arial" w:eastAsia="Calibri" w:hAnsi="Arial" w:cs="Arial"/>
          <w:bCs/>
          <w:szCs w:val="18"/>
          <w:lang w:val="es-CO"/>
        </w:rPr>
        <w:t>66001-31-05-005-2017-00102-01</w:t>
      </w:r>
    </w:p>
    <w:p w:rsidR="00A71EDB" w:rsidRPr="00A71EDB" w:rsidRDefault="00A71EDB" w:rsidP="00A71EDB">
      <w:pPr>
        <w:spacing w:line="240" w:lineRule="auto"/>
        <w:ind w:firstLine="0"/>
        <w:jc w:val="left"/>
        <w:rPr>
          <w:rFonts w:ascii="Arial" w:eastAsia="Calibri" w:hAnsi="Arial" w:cs="Arial"/>
          <w:szCs w:val="18"/>
          <w:lang w:val="es-CO"/>
        </w:rPr>
      </w:pPr>
      <w:r w:rsidRPr="00A71EDB">
        <w:rPr>
          <w:rFonts w:ascii="Arial" w:eastAsia="Calibri" w:hAnsi="Arial" w:cs="Arial"/>
          <w:szCs w:val="18"/>
          <w:lang w:val="es-CO"/>
        </w:rPr>
        <w:t>Demandante:</w:t>
      </w:r>
      <w:r w:rsidRPr="00A71EDB">
        <w:rPr>
          <w:rFonts w:ascii="Arial" w:eastAsia="Calibri" w:hAnsi="Arial" w:cs="Arial"/>
          <w:szCs w:val="18"/>
          <w:lang w:val="es-CO"/>
        </w:rPr>
        <w:tab/>
      </w:r>
      <w:r w:rsidRPr="00A71EDB">
        <w:rPr>
          <w:rFonts w:ascii="Arial" w:eastAsia="Calibri" w:hAnsi="Arial" w:cs="Arial"/>
          <w:szCs w:val="18"/>
          <w:lang w:val="es-CO"/>
        </w:rPr>
        <w:tab/>
        <w:t xml:space="preserve">Luz </w:t>
      </w:r>
      <w:proofErr w:type="spellStart"/>
      <w:r w:rsidRPr="00A71EDB">
        <w:rPr>
          <w:rFonts w:ascii="Arial" w:eastAsia="Calibri" w:hAnsi="Arial" w:cs="Arial"/>
          <w:szCs w:val="18"/>
          <w:lang w:val="es-CO"/>
        </w:rPr>
        <w:t>Estella</w:t>
      </w:r>
      <w:proofErr w:type="spellEnd"/>
      <w:r w:rsidRPr="00A71EDB">
        <w:rPr>
          <w:rFonts w:ascii="Arial" w:eastAsia="Calibri" w:hAnsi="Arial" w:cs="Arial"/>
          <w:szCs w:val="18"/>
          <w:lang w:val="es-CO"/>
        </w:rPr>
        <w:t xml:space="preserve"> Agudelo Zapata  </w:t>
      </w:r>
    </w:p>
    <w:p w:rsidR="00A71EDB" w:rsidRPr="00A71EDB" w:rsidRDefault="00A71EDB" w:rsidP="00A71EDB">
      <w:pPr>
        <w:spacing w:line="240" w:lineRule="auto"/>
        <w:ind w:firstLine="0"/>
        <w:jc w:val="left"/>
        <w:rPr>
          <w:rFonts w:ascii="Arial" w:eastAsia="Calibri" w:hAnsi="Arial" w:cs="Arial"/>
          <w:szCs w:val="18"/>
          <w:lang w:val="es-CO"/>
        </w:rPr>
      </w:pPr>
      <w:r w:rsidRPr="00A71EDB">
        <w:rPr>
          <w:rFonts w:ascii="Arial" w:eastAsia="Calibri" w:hAnsi="Arial" w:cs="Arial"/>
          <w:szCs w:val="18"/>
          <w:lang w:val="es-CO"/>
        </w:rPr>
        <w:t>Demandado:</w:t>
      </w:r>
      <w:r w:rsidRPr="00A71EDB">
        <w:rPr>
          <w:rFonts w:ascii="Arial" w:eastAsia="Calibri" w:hAnsi="Arial" w:cs="Arial"/>
          <w:szCs w:val="18"/>
          <w:lang w:val="es-CO"/>
        </w:rPr>
        <w:tab/>
      </w:r>
      <w:r w:rsidRPr="00A71EDB">
        <w:rPr>
          <w:rFonts w:ascii="Arial" w:eastAsia="Calibri" w:hAnsi="Arial" w:cs="Arial"/>
          <w:szCs w:val="18"/>
          <w:lang w:val="es-CO"/>
        </w:rPr>
        <w:tab/>
        <w:t>Colpensiones y la AFP Porvenir S.A.</w:t>
      </w:r>
    </w:p>
    <w:p w:rsidR="00A71EDB" w:rsidRDefault="00A71EDB" w:rsidP="00A71EDB">
      <w:pPr>
        <w:spacing w:line="240" w:lineRule="auto"/>
        <w:ind w:firstLine="0"/>
        <w:jc w:val="left"/>
        <w:rPr>
          <w:rFonts w:ascii="Arial" w:eastAsia="Calibri" w:hAnsi="Arial" w:cs="Arial"/>
          <w:szCs w:val="18"/>
          <w:lang w:val="es-CO"/>
        </w:rPr>
      </w:pPr>
    </w:p>
    <w:p w:rsidR="00A71EDB" w:rsidRPr="00A71EDB" w:rsidRDefault="00A71EDB" w:rsidP="00A71EDB">
      <w:pPr>
        <w:spacing w:line="240" w:lineRule="auto"/>
        <w:ind w:firstLine="0"/>
        <w:jc w:val="left"/>
        <w:rPr>
          <w:rFonts w:ascii="Arial" w:eastAsia="Calibri" w:hAnsi="Arial" w:cs="Arial"/>
          <w:szCs w:val="18"/>
          <w:lang w:val="es-CO"/>
        </w:rPr>
      </w:pPr>
    </w:p>
    <w:p w:rsidR="00A71EDB" w:rsidRPr="00A71EDB" w:rsidRDefault="00A71EDB" w:rsidP="00A71EDB">
      <w:pPr>
        <w:keepNext/>
        <w:spacing w:line="288" w:lineRule="auto"/>
        <w:ind w:firstLine="0"/>
        <w:jc w:val="center"/>
        <w:outlineLvl w:val="2"/>
        <w:rPr>
          <w:rFonts w:ascii="Arial" w:eastAsia="Times New Roman" w:hAnsi="Arial" w:cs="Arial"/>
          <w:b/>
          <w:sz w:val="24"/>
          <w:szCs w:val="24"/>
          <w:lang w:val="es-ES_tradnl" w:eastAsia="es-ES"/>
        </w:rPr>
      </w:pPr>
      <w:r w:rsidRPr="00A71EDB">
        <w:rPr>
          <w:rFonts w:ascii="Arial" w:eastAsia="Times New Roman" w:hAnsi="Arial" w:cs="Arial"/>
          <w:b/>
          <w:sz w:val="24"/>
          <w:szCs w:val="24"/>
          <w:lang w:val="es-ES_tradnl" w:eastAsia="es-ES"/>
        </w:rPr>
        <w:t>TRIBUNAL SUPERIOR DEL DISTRITO JUDICIAL</w:t>
      </w:r>
    </w:p>
    <w:p w:rsidR="00A71EDB" w:rsidRPr="00A71EDB" w:rsidRDefault="00A71EDB" w:rsidP="00A71EDB">
      <w:pPr>
        <w:spacing w:line="288" w:lineRule="auto"/>
        <w:ind w:firstLine="0"/>
        <w:jc w:val="center"/>
        <w:rPr>
          <w:rFonts w:ascii="Arial" w:eastAsia="Calibri" w:hAnsi="Arial" w:cs="Arial"/>
          <w:b/>
          <w:sz w:val="24"/>
          <w:szCs w:val="24"/>
          <w:lang w:val="es-CO"/>
        </w:rPr>
      </w:pPr>
    </w:p>
    <w:p w:rsidR="00A71EDB" w:rsidRPr="00A71EDB" w:rsidRDefault="00A71EDB" w:rsidP="00A71EDB">
      <w:pPr>
        <w:spacing w:line="288" w:lineRule="auto"/>
        <w:ind w:firstLine="0"/>
        <w:jc w:val="center"/>
        <w:rPr>
          <w:rFonts w:ascii="Arial" w:eastAsia="Calibri" w:hAnsi="Arial" w:cs="Arial"/>
          <w:b/>
          <w:sz w:val="24"/>
          <w:szCs w:val="24"/>
          <w:lang w:val="es-CO"/>
        </w:rPr>
      </w:pPr>
      <w:r w:rsidRPr="00A71EDB">
        <w:rPr>
          <w:rFonts w:ascii="Arial" w:eastAsia="Calibri" w:hAnsi="Arial" w:cs="Arial"/>
          <w:b/>
          <w:sz w:val="24"/>
          <w:szCs w:val="24"/>
          <w:lang w:val="es-CO"/>
        </w:rPr>
        <w:t>SALA LABORAL</w:t>
      </w:r>
    </w:p>
    <w:p w:rsidR="00A71EDB" w:rsidRPr="00A71EDB" w:rsidRDefault="00A71EDB" w:rsidP="00A71EDB">
      <w:pPr>
        <w:spacing w:line="288" w:lineRule="auto"/>
        <w:ind w:firstLine="0"/>
        <w:jc w:val="center"/>
        <w:rPr>
          <w:rFonts w:ascii="Arial" w:eastAsia="Times New Roman" w:hAnsi="Arial" w:cs="Arial"/>
          <w:b/>
          <w:sz w:val="24"/>
          <w:szCs w:val="24"/>
          <w:lang w:val="es-ES_tradnl" w:eastAsia="es-ES"/>
        </w:rPr>
      </w:pPr>
    </w:p>
    <w:p w:rsidR="00A71EDB" w:rsidRPr="00A71EDB" w:rsidRDefault="00A71EDB" w:rsidP="00A71EDB">
      <w:pPr>
        <w:spacing w:line="288" w:lineRule="auto"/>
        <w:ind w:firstLine="0"/>
        <w:jc w:val="center"/>
        <w:rPr>
          <w:rFonts w:ascii="Arial" w:eastAsia="Times New Roman" w:hAnsi="Arial" w:cs="Arial"/>
          <w:b/>
          <w:sz w:val="24"/>
          <w:szCs w:val="24"/>
          <w:lang w:val="es-ES_tradnl" w:eastAsia="es-ES"/>
        </w:rPr>
      </w:pPr>
      <w:r w:rsidRPr="00A71EDB">
        <w:rPr>
          <w:rFonts w:ascii="Arial" w:eastAsia="Times New Roman" w:hAnsi="Arial" w:cs="Arial"/>
          <w:b/>
          <w:sz w:val="24"/>
          <w:szCs w:val="24"/>
          <w:lang w:val="es-ES_tradnl" w:eastAsia="es-ES"/>
        </w:rPr>
        <w:t xml:space="preserve">MAGISTRADO: JULIO CÉSAR SALAZAR MUÑOZ </w:t>
      </w:r>
    </w:p>
    <w:p w:rsidR="00A71EDB" w:rsidRPr="00A71EDB" w:rsidRDefault="00A71EDB" w:rsidP="00A71EDB">
      <w:pPr>
        <w:spacing w:line="288" w:lineRule="auto"/>
        <w:ind w:firstLine="0"/>
        <w:jc w:val="center"/>
        <w:rPr>
          <w:rFonts w:ascii="Arial" w:eastAsia="Times New Roman" w:hAnsi="Arial" w:cs="Arial"/>
          <w:b/>
          <w:sz w:val="24"/>
          <w:szCs w:val="24"/>
          <w:lang w:val="es-ES_tradnl" w:eastAsia="es-ES"/>
        </w:rPr>
      </w:pPr>
    </w:p>
    <w:p w:rsidR="00A71EDB" w:rsidRPr="00A71EDB" w:rsidRDefault="00A71EDB" w:rsidP="00A71EDB">
      <w:pPr>
        <w:spacing w:line="288" w:lineRule="auto"/>
        <w:ind w:firstLine="0"/>
        <w:jc w:val="center"/>
        <w:rPr>
          <w:rFonts w:ascii="Arial" w:eastAsia="Times New Roman" w:hAnsi="Arial" w:cs="Arial"/>
          <w:b/>
          <w:sz w:val="24"/>
          <w:szCs w:val="24"/>
          <w:lang w:val="es-ES_tradnl" w:eastAsia="es-ES"/>
        </w:rPr>
      </w:pPr>
      <w:r w:rsidRPr="00A71EDB">
        <w:rPr>
          <w:rFonts w:ascii="Arial" w:eastAsia="Times New Roman" w:hAnsi="Arial" w:cs="Arial"/>
          <w:b/>
          <w:sz w:val="24"/>
          <w:szCs w:val="24"/>
          <w:lang w:val="es-ES_tradnl" w:eastAsia="es-ES"/>
        </w:rPr>
        <w:t>Agosto 2 de 2019</w:t>
      </w:r>
    </w:p>
    <w:p w:rsidR="00A71EDB" w:rsidRPr="00A71EDB" w:rsidRDefault="00A71EDB" w:rsidP="00A71EDB">
      <w:pPr>
        <w:spacing w:line="288" w:lineRule="auto"/>
        <w:ind w:firstLine="0"/>
        <w:jc w:val="center"/>
        <w:rPr>
          <w:rFonts w:ascii="Arial" w:eastAsia="Times New Roman" w:hAnsi="Arial" w:cs="Arial"/>
          <w:b/>
          <w:sz w:val="24"/>
          <w:szCs w:val="24"/>
          <w:lang w:val="es-ES_tradnl" w:eastAsia="es-ES"/>
        </w:rPr>
      </w:pPr>
    </w:p>
    <w:p w:rsidR="00A71EDB" w:rsidRPr="00A71EDB" w:rsidRDefault="00A71EDB" w:rsidP="00A71EDB">
      <w:pPr>
        <w:spacing w:line="288" w:lineRule="auto"/>
        <w:ind w:firstLine="0"/>
        <w:jc w:val="center"/>
        <w:rPr>
          <w:rFonts w:ascii="Arial" w:eastAsia="Times New Roman" w:hAnsi="Arial" w:cs="Arial"/>
          <w:b/>
          <w:sz w:val="24"/>
          <w:szCs w:val="24"/>
          <w:lang w:val="es-ES_tradnl" w:eastAsia="es-ES"/>
        </w:rPr>
      </w:pPr>
      <w:r w:rsidRPr="00A71EDB">
        <w:rPr>
          <w:rFonts w:ascii="Arial" w:eastAsia="Times New Roman" w:hAnsi="Arial" w:cs="Arial"/>
          <w:b/>
          <w:sz w:val="24"/>
          <w:szCs w:val="24"/>
          <w:lang w:val="es-ES_tradnl" w:eastAsia="es-ES"/>
        </w:rPr>
        <w:t>SALVAMENTO DE VOTO</w:t>
      </w:r>
    </w:p>
    <w:p w:rsidR="00A71EDB" w:rsidRPr="00A71EDB" w:rsidRDefault="00A71EDB" w:rsidP="00A71EDB">
      <w:pPr>
        <w:suppressAutoHyphens/>
        <w:spacing w:line="288" w:lineRule="auto"/>
        <w:ind w:firstLine="0"/>
        <w:rPr>
          <w:rFonts w:ascii="Arial" w:eastAsia="Times New Roman" w:hAnsi="Arial" w:cs="Arial"/>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Con el respeto que corresponde, me aparto de la decisión acogida por los demás integrantes de Sala.</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spacing w:val="-2"/>
          <w:sz w:val="24"/>
          <w:szCs w:val="24"/>
          <w:lang w:val="es-ES_tradnl" w:eastAsia="es-ES"/>
        </w:rPr>
        <w:t xml:space="preserve">Desde ya dejo en evidencia que conozco la jurisprudencia vigente emanada de la </w:t>
      </w:r>
      <w:r w:rsidRPr="00A71EDB">
        <w:rPr>
          <w:rFonts w:ascii="Arial" w:eastAsia="Times New Roman" w:hAnsi="Arial" w:cs="Arial"/>
          <w:iCs/>
          <w:sz w:val="24"/>
          <w:szCs w:val="24"/>
          <w:lang w:val="es-ES_tradnl" w:eastAsia="es-ES"/>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A71EDB" w:rsidRPr="00A71EDB" w:rsidRDefault="00A71EDB" w:rsidP="00A71EDB">
      <w:pPr>
        <w:spacing w:line="288" w:lineRule="auto"/>
        <w:ind w:left="426"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sz w:val="24"/>
          <w:szCs w:val="24"/>
          <w:lang w:val="es-CO" w:eastAsia="es-ES"/>
        </w:rPr>
      </w:pPr>
      <w:r w:rsidRPr="00A71EDB">
        <w:rPr>
          <w:rFonts w:ascii="Arial" w:eastAsia="Times New Roman" w:hAnsi="Arial" w:cs="Arial"/>
          <w:iCs/>
          <w:sz w:val="24"/>
          <w:szCs w:val="24"/>
          <w:lang w:val="es-ES_tradnl" w:eastAsia="es-ES"/>
        </w:rPr>
        <w:t xml:space="preserve">No obstante, tales líneas jurisprudenciales considero del caso, con base en la sentencia </w:t>
      </w:r>
      <w:r w:rsidRPr="00A71EDB">
        <w:rPr>
          <w:rFonts w:ascii="Arial" w:eastAsia="Times New Roman" w:hAnsi="Arial" w:cs="Arial"/>
          <w:sz w:val="24"/>
          <w:szCs w:val="24"/>
          <w:lang w:val="es-CO" w:eastAsia="es-ES"/>
        </w:rPr>
        <w:t>C-836 de 2001, apartarme de ellas, para lo cual expongo de manera razonada la argumentación jurídica que me lleva a tal alejamiento.</w:t>
      </w:r>
    </w:p>
    <w:p w:rsidR="00A71EDB" w:rsidRPr="00A71EDB" w:rsidRDefault="00A71EDB" w:rsidP="00A71EDB">
      <w:pPr>
        <w:spacing w:line="288" w:lineRule="auto"/>
        <w:ind w:right="51" w:firstLine="0"/>
        <w:rPr>
          <w:rFonts w:ascii="Arial" w:eastAsia="Times New Roman" w:hAnsi="Arial" w:cs="Arial"/>
          <w:sz w:val="24"/>
          <w:szCs w:val="24"/>
          <w:lang w:val="es-CO"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9962DA">
      <w:pPr>
        <w:numPr>
          <w:ilvl w:val="0"/>
          <w:numId w:val="3"/>
        </w:numPr>
        <w:suppressAutoHyphens/>
        <w:spacing w:line="288" w:lineRule="auto"/>
        <w:ind w:left="426" w:hanging="426"/>
        <w:jc w:val="left"/>
        <w:rPr>
          <w:rFonts w:ascii="Arial" w:eastAsia="Times New Roman" w:hAnsi="Arial" w:cs="Arial"/>
          <w:b/>
          <w:spacing w:val="-2"/>
          <w:sz w:val="24"/>
          <w:szCs w:val="24"/>
          <w:lang w:val="es-ES_tradnl" w:eastAsia="es-ES"/>
        </w:rPr>
      </w:pPr>
      <w:r w:rsidRPr="00A71EDB">
        <w:rPr>
          <w:rFonts w:ascii="Arial" w:eastAsia="Times New Roman" w:hAnsi="Arial" w:cs="Arial"/>
          <w:b/>
          <w:spacing w:val="-2"/>
          <w:sz w:val="24"/>
          <w:szCs w:val="24"/>
          <w:lang w:val="es-ES_tradnl" w:eastAsia="es-ES"/>
        </w:rPr>
        <w:t>CONFIGURACIÓN LEGAL DUAL VIGENTE DEL SISTEMA PENSIONAL</w:t>
      </w:r>
    </w:p>
    <w:p w:rsidR="00A71EDB" w:rsidRPr="00A71EDB" w:rsidRDefault="00A71EDB" w:rsidP="00A71EDB">
      <w:pPr>
        <w:suppressAutoHyphens/>
        <w:spacing w:line="288" w:lineRule="auto"/>
        <w:ind w:left="720" w:firstLine="0"/>
        <w:rPr>
          <w:rFonts w:ascii="Arial" w:eastAsia="Times New Roman" w:hAnsi="Arial" w:cs="Arial"/>
          <w:b/>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b/>
          <w:spacing w:val="-2"/>
          <w:sz w:val="24"/>
          <w:szCs w:val="24"/>
          <w:lang w:val="es-ES_tradnl" w:eastAsia="es-ES"/>
        </w:rPr>
      </w:pPr>
      <w:r w:rsidRPr="00A71EDB">
        <w:rPr>
          <w:rFonts w:ascii="Arial" w:eastAsia="Times New Roman" w:hAnsi="Arial" w:cs="Arial"/>
          <w:b/>
          <w:spacing w:val="-2"/>
          <w:sz w:val="24"/>
          <w:szCs w:val="24"/>
          <w:lang w:val="es-ES_tradnl" w:eastAsia="es-ES"/>
        </w:rPr>
        <w:t>-</w:t>
      </w:r>
      <w:r w:rsidR="009962DA">
        <w:rPr>
          <w:rFonts w:ascii="Arial" w:eastAsia="Times New Roman" w:hAnsi="Arial" w:cs="Arial"/>
          <w:b/>
          <w:spacing w:val="-2"/>
          <w:sz w:val="24"/>
          <w:szCs w:val="24"/>
          <w:lang w:val="es-ES_tradnl" w:eastAsia="es-ES"/>
        </w:rPr>
        <w:t xml:space="preserve"> </w:t>
      </w:r>
      <w:r w:rsidRPr="00A71EDB">
        <w:rPr>
          <w:rFonts w:ascii="Arial" w:eastAsia="Times New Roman" w:hAnsi="Arial" w:cs="Arial"/>
          <w:b/>
          <w:spacing w:val="-2"/>
          <w:sz w:val="24"/>
          <w:szCs w:val="24"/>
          <w:lang w:val="es-ES_tradnl" w:eastAsia="es-ES"/>
        </w:rPr>
        <w:t>CONTENIDO DEL ARTÍCULO 271 DE LA LEY 100 DE 1993</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 xml:space="preserve">El título de la norma ya de por si es significativo: </w:t>
      </w:r>
      <w:r w:rsidRPr="00A71EDB">
        <w:rPr>
          <w:rFonts w:ascii="Arial" w:eastAsia="Times New Roman" w:hAnsi="Arial" w:cs="Arial"/>
          <w:b/>
          <w:spacing w:val="-2"/>
          <w:sz w:val="24"/>
          <w:szCs w:val="24"/>
          <w:lang w:val="es-ES_tradnl" w:eastAsia="es-ES"/>
        </w:rPr>
        <w:t>“Sanciones al empleador”</w:t>
      </w:r>
      <w:r w:rsidRPr="00A71EDB">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Antes de avanzar en el tema vale la pena resaltar dos errores protuberantes en que se está incurriendo al aplicar estas “sanciones” a las AFP, pero con las consecuencias finales a cargo de Colpensiones:</w:t>
      </w:r>
    </w:p>
    <w:p w:rsidR="00A71EDB" w:rsidRPr="00A71EDB" w:rsidRDefault="00A71EDB" w:rsidP="009962DA">
      <w:pPr>
        <w:suppressAutoHyphens/>
        <w:spacing w:line="288" w:lineRule="auto"/>
        <w:ind w:firstLine="0"/>
        <w:rPr>
          <w:rFonts w:ascii="Arial" w:eastAsia="Times New Roman" w:hAnsi="Arial" w:cs="Arial"/>
          <w:spacing w:val="-2"/>
          <w:sz w:val="24"/>
          <w:szCs w:val="24"/>
          <w:lang w:val="es-ES_tradnl" w:eastAsia="es-ES"/>
        </w:rPr>
      </w:pPr>
    </w:p>
    <w:p w:rsidR="00A71EDB" w:rsidRPr="009962DA" w:rsidRDefault="00A71EDB" w:rsidP="009962DA">
      <w:pPr>
        <w:numPr>
          <w:ilvl w:val="0"/>
          <w:numId w:val="5"/>
        </w:numPr>
        <w:suppressAutoHyphens/>
        <w:spacing w:line="288" w:lineRule="auto"/>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 xml:space="preserve">Se viene olvidando olvidado la regla de interpretación prevista en el artículo 31 del Código Civil que determina que “Lo favorable u odioso de una disposición no se tomará en cuenta para ampliar o restringir su interpretación” y de la cual, en casación, desde 14 de diciembre de </w:t>
      </w:r>
      <w:r w:rsidRPr="00A71EDB">
        <w:rPr>
          <w:rFonts w:ascii="Arial" w:eastAsia="Times New Roman" w:hAnsi="Arial" w:cs="Arial"/>
          <w:b/>
          <w:spacing w:val="-2"/>
          <w:sz w:val="24"/>
          <w:szCs w:val="24"/>
          <w:lang w:val="es-ES_tradnl" w:eastAsia="es-ES"/>
        </w:rPr>
        <w:t>1898 se viene repitiendo que “En la interpretación de leyes prohibitivas no deben buscarse analogías o razones para hacerlas extensivas a casos no comprendidos claramente en la prohibición”</w:t>
      </w:r>
    </w:p>
    <w:p w:rsidR="009962DA" w:rsidRPr="00A71EDB" w:rsidRDefault="009962DA" w:rsidP="009962DA">
      <w:pPr>
        <w:suppressAutoHyphens/>
        <w:spacing w:line="288" w:lineRule="auto"/>
        <w:ind w:left="720" w:firstLine="0"/>
        <w:rPr>
          <w:rFonts w:ascii="Arial" w:eastAsia="Times New Roman" w:hAnsi="Arial" w:cs="Arial"/>
          <w:spacing w:val="-2"/>
          <w:sz w:val="24"/>
          <w:szCs w:val="24"/>
          <w:lang w:val="es-ES_tradnl" w:eastAsia="es-ES"/>
        </w:rPr>
      </w:pPr>
    </w:p>
    <w:p w:rsidR="00A71EDB" w:rsidRPr="00A71EDB" w:rsidRDefault="00A71EDB" w:rsidP="009962DA">
      <w:pPr>
        <w:numPr>
          <w:ilvl w:val="0"/>
          <w:numId w:val="5"/>
        </w:numPr>
        <w:suppressAutoHyphens/>
        <w:spacing w:line="288" w:lineRule="auto"/>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 xml:space="preserve">Se está </w:t>
      </w:r>
      <w:proofErr w:type="spellStart"/>
      <w:r w:rsidRPr="00A71EDB">
        <w:rPr>
          <w:rFonts w:ascii="Arial" w:eastAsia="Times New Roman" w:hAnsi="Arial" w:cs="Arial"/>
          <w:spacing w:val="-2"/>
          <w:sz w:val="24"/>
          <w:szCs w:val="24"/>
          <w:lang w:val="es-ES_tradnl" w:eastAsia="es-ES"/>
        </w:rPr>
        <w:t>inaplicando</w:t>
      </w:r>
      <w:proofErr w:type="spellEnd"/>
      <w:r w:rsidRPr="00A71EDB">
        <w:rPr>
          <w:rFonts w:ascii="Arial" w:eastAsia="Times New Roman" w:hAnsi="Arial" w:cs="Arial"/>
          <w:spacing w:val="-2"/>
          <w:sz w:val="24"/>
          <w:szCs w:val="24"/>
          <w:lang w:val="es-ES_tradnl" w:eastAsia="es-ES"/>
        </w:rPr>
        <w:t xml:space="preserve"> el artículo 10</w:t>
      </w:r>
      <w:r w:rsidRPr="00A71EDB">
        <w:rPr>
          <w:rFonts w:ascii="Arial" w:eastAsia="Times New Roman" w:hAnsi="Arial" w:cs="Arial"/>
          <w:b/>
          <w:spacing w:val="-2"/>
          <w:sz w:val="24"/>
          <w:szCs w:val="24"/>
          <w:lang w:val="es-ES_tradnl" w:eastAsia="es-ES"/>
        </w:rPr>
        <w:t xml:space="preserve"> </w:t>
      </w:r>
      <w:r w:rsidRPr="00A71EDB">
        <w:rPr>
          <w:rFonts w:ascii="Arial" w:eastAsia="Times New Roman" w:hAnsi="Arial" w:cs="Arial"/>
          <w:spacing w:val="-2"/>
          <w:sz w:val="24"/>
          <w:szCs w:val="24"/>
          <w:lang w:val="es-ES_tradnl" w:eastAsia="es-ES"/>
        </w:rPr>
        <w:t xml:space="preserve"> del decreto 720 de 1994 que es la norma que determina la verdadera sanción para las administradoras por los </w:t>
      </w:r>
      <w:r w:rsidRPr="00A71EDB">
        <w:rPr>
          <w:rFonts w:ascii="Arial" w:eastAsia="Times New Roman" w:hAnsi="Arial" w:cs="Arial"/>
          <w:spacing w:val="-2"/>
          <w:sz w:val="24"/>
          <w:szCs w:val="24"/>
          <w:lang w:val="es-CO" w:eastAsia="es-ES"/>
        </w:rPr>
        <w:t>errores u omisiones -en especial aquellos que impliquen perjuicio a los intereses de los afiliados- en que incurran</w:t>
      </w:r>
      <w:r w:rsidRPr="00A71EDB">
        <w:rPr>
          <w:rFonts w:ascii="Arial" w:eastAsia="Calibri" w:hAnsi="Arial" w:cs="Arial"/>
          <w:color w:val="000000"/>
          <w:sz w:val="24"/>
          <w:szCs w:val="24"/>
          <w:shd w:val="clear" w:color="auto" w:fill="FFFFFF"/>
          <w:lang w:val="es-CO"/>
        </w:rPr>
        <w:t xml:space="preserve"> </w:t>
      </w:r>
      <w:r w:rsidRPr="00A71EDB">
        <w:rPr>
          <w:rFonts w:ascii="Arial" w:eastAsia="Times New Roman" w:hAnsi="Arial" w:cs="Arial"/>
          <w:spacing w:val="-2"/>
          <w:sz w:val="24"/>
          <w:szCs w:val="24"/>
          <w:lang w:val="es-CO" w:eastAsia="es-ES"/>
        </w:rPr>
        <w:t xml:space="preserve"> los promotores de las sociedades administradoras del sistema general de pensiones en el desarrollo de su actividad, y que no es otra que comprometer de manera directa su responsabilidad en el resarcimiento, claro está, del perjuicio causado. </w:t>
      </w:r>
    </w:p>
    <w:p w:rsidR="00A71EDB" w:rsidRPr="00A71EDB" w:rsidRDefault="00A71EDB" w:rsidP="009962DA">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w:t>
      </w:r>
      <w:r w:rsidRPr="00A71EDB">
        <w:rPr>
          <w:rFonts w:ascii="Arial" w:eastAsia="Times New Roman" w:hAnsi="Arial" w:cs="Arial"/>
          <w:spacing w:val="-2"/>
          <w:sz w:val="24"/>
          <w:szCs w:val="24"/>
          <w:lang w:val="es-ES_tradnl" w:eastAsia="es-ES"/>
        </w:rPr>
        <w:lastRenderedPageBreak/>
        <w:t>que hicieron fue buscar que, dentro de las opciones posibles, los participantes del sistema eligieran, ya el sistema de ahorro individual, ya el de prima media. Tal ejercicio, como pasa a verse, se permitió y se reglamentó debidamente.</w:t>
      </w:r>
    </w:p>
    <w:p w:rsidR="00A71EDB" w:rsidRPr="00A71EDB" w:rsidRDefault="00A71EDB" w:rsidP="00A71EDB">
      <w:pPr>
        <w:spacing w:line="288" w:lineRule="auto"/>
        <w:ind w:right="51" w:firstLine="0"/>
        <w:rPr>
          <w:rFonts w:ascii="Arial" w:eastAsia="Times New Roman" w:hAnsi="Arial" w:cs="Arial"/>
          <w:spacing w:val="-2"/>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r w:rsidRPr="00A71EDB">
        <w:rPr>
          <w:rFonts w:ascii="Arial" w:eastAsia="Times New Roman" w:hAnsi="Arial" w:cs="Arial"/>
          <w:b/>
          <w:iCs/>
          <w:sz w:val="24"/>
          <w:szCs w:val="24"/>
          <w:lang w:val="es-ES_tradnl" w:eastAsia="es-ES"/>
        </w:rPr>
        <w:t>-</w:t>
      </w:r>
      <w:r w:rsidR="009962DA" w:rsidRPr="009962DA">
        <w:rPr>
          <w:rFonts w:ascii="Arial" w:eastAsia="Times New Roman" w:hAnsi="Arial" w:cs="Arial"/>
          <w:b/>
          <w:iCs/>
          <w:sz w:val="24"/>
          <w:szCs w:val="24"/>
          <w:lang w:val="es-ES_tradnl" w:eastAsia="es-ES"/>
        </w:rPr>
        <w:t xml:space="preserve"> </w:t>
      </w:r>
      <w:r w:rsidR="009962DA" w:rsidRPr="00A71EDB">
        <w:rPr>
          <w:rFonts w:ascii="Arial" w:eastAsia="Times New Roman" w:hAnsi="Arial" w:cs="Arial"/>
          <w:b/>
          <w:iCs/>
          <w:sz w:val="24"/>
          <w:szCs w:val="24"/>
          <w:lang w:val="es-ES_tradnl" w:eastAsia="es-ES"/>
        </w:rPr>
        <w:t xml:space="preserve">REGÍMENES </w:t>
      </w:r>
      <w:r w:rsidRPr="00A71EDB">
        <w:rPr>
          <w:rFonts w:ascii="Arial" w:eastAsia="Times New Roman" w:hAnsi="Arial" w:cs="Arial"/>
          <w:b/>
          <w:iCs/>
          <w:sz w:val="24"/>
          <w:szCs w:val="24"/>
          <w:lang w:val="es-ES_tradnl" w:eastAsia="es-ES"/>
        </w:rPr>
        <w:t>PENSIONALES COEXISTENTES</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A71EDB">
        <w:rPr>
          <w:rFonts w:ascii="Arial" w:eastAsia="Times New Roman" w:hAnsi="Arial" w:cs="Arial"/>
          <w:b/>
          <w:iCs/>
          <w:sz w:val="24"/>
          <w:szCs w:val="24"/>
          <w:lang w:val="es-ES_tradnl" w:eastAsia="es-ES"/>
        </w:rPr>
        <w:t>con prestación definida”.</w:t>
      </w:r>
      <w:r w:rsidRPr="00A71EDB">
        <w:rPr>
          <w:rFonts w:ascii="Arial" w:eastAsia="Times New Roman" w:hAnsi="Arial" w:cs="Arial"/>
          <w:iCs/>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A71EDB">
        <w:rPr>
          <w:rFonts w:ascii="Arial" w:eastAsia="Times New Roman" w:hAnsi="Arial" w:cs="Arial"/>
          <w:b/>
          <w:iCs/>
          <w:sz w:val="24"/>
          <w:szCs w:val="24"/>
          <w:lang w:val="es-ES_tradnl" w:eastAsia="es-ES"/>
        </w:rPr>
        <w:t xml:space="preserve">ahorro individual, </w:t>
      </w:r>
      <w:r w:rsidRPr="00A71EDB">
        <w:rPr>
          <w:rFonts w:ascii="Arial" w:eastAsia="Times New Roman" w:hAnsi="Arial" w:cs="Arial"/>
          <w:iCs/>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A71EDB">
        <w:rPr>
          <w:rFonts w:ascii="Arial" w:eastAsia="Times New Roman" w:hAnsi="Arial" w:cs="Arial"/>
          <w:iCs/>
          <w:sz w:val="24"/>
          <w:szCs w:val="24"/>
          <w:lang w:val="es-ES_tradnl" w:eastAsia="es-ES"/>
        </w:rPr>
        <w:t>sucesoral</w:t>
      </w:r>
      <w:proofErr w:type="spellEnd"/>
      <w:r w:rsidRPr="00A71EDB">
        <w:rPr>
          <w:rFonts w:ascii="Arial" w:eastAsia="Times New Roman" w:hAnsi="Arial" w:cs="Arial"/>
          <w:iCs/>
          <w:sz w:val="24"/>
          <w:szCs w:val="24"/>
          <w:lang w:val="es-ES_tradnl" w:eastAsia="es-ES"/>
        </w:rPr>
        <w:t>.</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r w:rsidRPr="00A71EDB">
        <w:rPr>
          <w:rFonts w:ascii="Arial" w:eastAsia="Times New Roman" w:hAnsi="Arial" w:cs="Arial"/>
          <w:b/>
          <w:iCs/>
          <w:sz w:val="24"/>
          <w:szCs w:val="24"/>
          <w:lang w:val="es-ES_tradnl" w:eastAsia="es-ES"/>
        </w:rPr>
        <w:lastRenderedPageBreak/>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A71EDB">
        <w:rPr>
          <w:rFonts w:ascii="Arial" w:eastAsia="Times New Roman" w:hAnsi="Arial" w:cs="Arial"/>
          <w:b/>
          <w:iCs/>
          <w:sz w:val="24"/>
          <w:szCs w:val="24"/>
          <w:lang w:val="es-ES_tradnl" w:eastAsia="es-ES"/>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A71EDB">
        <w:rPr>
          <w:rFonts w:ascii="Arial" w:eastAsia="Times New Roman" w:hAnsi="Arial" w:cs="Arial"/>
          <w:iCs/>
          <w:sz w:val="24"/>
          <w:szCs w:val="24"/>
          <w:lang w:val="es-ES_tradnl" w:eastAsia="es-ES"/>
        </w:rPr>
        <w:t xml:space="preserve">, entre otras cosas porque la nueva legislación parte de la base de que existe una abierta y libre competencia entre Administradoras públicas y privadas por el mercado de la administración de los riesgos de </w:t>
      </w:r>
      <w:proofErr w:type="spellStart"/>
      <w:r w:rsidRPr="00A71EDB">
        <w:rPr>
          <w:rFonts w:ascii="Arial" w:eastAsia="Times New Roman" w:hAnsi="Arial" w:cs="Arial"/>
          <w:iCs/>
          <w:sz w:val="24"/>
          <w:szCs w:val="24"/>
          <w:lang w:val="es-ES_tradnl" w:eastAsia="es-ES"/>
        </w:rPr>
        <w:t>IVM</w:t>
      </w:r>
      <w:proofErr w:type="spellEnd"/>
      <w:r w:rsidRPr="00A71EDB">
        <w:rPr>
          <w:rFonts w:ascii="Arial" w:eastAsia="Times New Roman" w:hAnsi="Arial" w:cs="Arial"/>
          <w:iCs/>
          <w:sz w:val="24"/>
          <w:szCs w:val="24"/>
          <w:lang w:val="es-ES_tradnl" w:eastAsia="es-ES"/>
        </w:rPr>
        <w:t>.</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r w:rsidRPr="00A71EDB">
        <w:rPr>
          <w:rFonts w:ascii="Arial" w:eastAsia="Times New Roman" w:hAnsi="Arial" w:cs="Arial"/>
          <w:b/>
          <w:iCs/>
          <w:sz w:val="24"/>
          <w:szCs w:val="24"/>
          <w:lang w:val="es-ES_tradnl" w:eastAsia="es-ES"/>
        </w:rPr>
        <w:t>-</w:t>
      </w:r>
      <w:r w:rsidR="009962DA" w:rsidRPr="009962DA">
        <w:rPr>
          <w:rFonts w:ascii="Arial" w:eastAsia="Times New Roman" w:hAnsi="Arial" w:cs="Arial"/>
          <w:b/>
          <w:iCs/>
          <w:sz w:val="24"/>
          <w:szCs w:val="24"/>
          <w:lang w:val="es-ES_tradnl" w:eastAsia="es-ES"/>
        </w:rPr>
        <w:t xml:space="preserve"> </w:t>
      </w:r>
      <w:r w:rsidRPr="00A71EDB">
        <w:rPr>
          <w:rFonts w:ascii="Arial" w:eastAsia="Times New Roman" w:hAnsi="Arial" w:cs="Arial"/>
          <w:b/>
          <w:iCs/>
          <w:sz w:val="24"/>
          <w:szCs w:val="24"/>
          <w:lang w:val="es-ES_tradnl" w:eastAsia="es-ES"/>
        </w:rPr>
        <w:t xml:space="preserve">REALIDAD NORMATIVA SOBRE LA SUPUESTA FALTA DE INFORMACIÓN QUE GENERA LA INEFICACIA DE LOS TRASLADOS (ARTÍCULO 11 DEL DECRETO 692 DE 1994 HOY 2.2.2.1.8 DEL </w:t>
      </w:r>
      <w:proofErr w:type="spellStart"/>
      <w:r w:rsidRPr="00A71EDB">
        <w:rPr>
          <w:rFonts w:ascii="Arial" w:eastAsia="Times New Roman" w:hAnsi="Arial" w:cs="Arial"/>
          <w:b/>
          <w:iCs/>
          <w:sz w:val="24"/>
          <w:szCs w:val="24"/>
          <w:lang w:val="es-ES_tradnl" w:eastAsia="es-ES"/>
        </w:rPr>
        <w:t>D.U.R</w:t>
      </w:r>
      <w:proofErr w:type="spellEnd"/>
      <w:r w:rsidRPr="00A71EDB">
        <w:rPr>
          <w:rFonts w:ascii="Arial" w:eastAsia="Times New Roman" w:hAnsi="Arial" w:cs="Arial"/>
          <w:b/>
          <w:iCs/>
          <w:sz w:val="24"/>
          <w:szCs w:val="24"/>
          <w:lang w:val="es-ES_tradnl" w:eastAsia="es-ES"/>
        </w:rPr>
        <w:t xml:space="preserve"> 1833/2016)</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Se viene insistiendo reiteradamente en que la ineficacia del traslado se genera porque los Fondos Privados no dieron la suficiente y clara información a las personas que les permitiera tomar una libre decisión informada.</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Tal afirmación, no responde a la realidad. La reglamentación que dio desarrollo a la ley 100 de 1993 fue específica sobre el contenido de los formularios de afiliación y los traslados, de manera tal que </w:t>
      </w:r>
      <w:r w:rsidRPr="00A71EDB">
        <w:rPr>
          <w:rFonts w:ascii="Arial" w:eastAsia="Times New Roman" w:hAnsi="Arial" w:cs="Arial"/>
          <w:b/>
          <w:iCs/>
          <w:sz w:val="24"/>
          <w:szCs w:val="24"/>
          <w:lang w:val="es-ES_tradnl" w:eastAsia="es-ES"/>
        </w:rPr>
        <w:t>las AFP –que también son sujetos con derechos y a quienes también debe respetárseles el principio de confianza legítima</w:t>
      </w:r>
      <w:r w:rsidRPr="00A71EDB">
        <w:rPr>
          <w:rFonts w:ascii="Arial" w:eastAsia="Times New Roman" w:hAnsi="Arial" w:cs="Arial"/>
          <w:iCs/>
          <w:sz w:val="24"/>
          <w:szCs w:val="24"/>
          <w:lang w:val="es-ES_tradnl" w:eastAsia="es-ES"/>
        </w:rPr>
        <w:t xml:space="preserve">-, simplemente siguieron las indicaciones que sobre estos temas fueron señaladas en el artículo 114 de la ley 100 de 1993, en cuanto expresamente dispuso que para que las AFP pudieran válidamente aceptar un traslado bastaba </w:t>
      </w:r>
      <w:r w:rsidRPr="00A71EDB">
        <w:rPr>
          <w:rFonts w:ascii="Arial" w:eastAsia="Times New Roman" w:hAnsi="Arial" w:cs="Arial"/>
          <w:b/>
          <w:iCs/>
          <w:sz w:val="24"/>
          <w:szCs w:val="24"/>
          <w:lang w:val="es-ES_tradnl" w:eastAsia="es-ES"/>
        </w:rPr>
        <w:t xml:space="preserve">“la comunicación escrita en la que conste que la selección de dicho régimen se ha tomado de manera libre, espontánea y sin presiones”, </w:t>
      </w:r>
      <w:r w:rsidRPr="00A71EDB">
        <w:rPr>
          <w:rFonts w:ascii="Arial" w:eastAsia="Times New Roman" w:hAnsi="Arial" w:cs="Arial"/>
          <w:iCs/>
          <w:sz w:val="24"/>
          <w:szCs w:val="24"/>
          <w:lang w:val="es-ES_tradnl" w:eastAsia="es-ES"/>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A71EDB">
        <w:rPr>
          <w:rFonts w:ascii="Arial" w:eastAsia="Times New Roman" w:hAnsi="Arial" w:cs="Arial"/>
          <w:b/>
          <w:iCs/>
          <w:sz w:val="24"/>
          <w:szCs w:val="24"/>
          <w:lang w:val="es-ES_tradnl" w:eastAsia="es-ES"/>
        </w:rPr>
        <w:t xml:space="preserve"> </w:t>
      </w:r>
      <w:r w:rsidRPr="00A71EDB">
        <w:rPr>
          <w:rFonts w:ascii="Arial" w:eastAsia="Times New Roman" w:hAnsi="Arial" w:cs="Arial"/>
          <w:iCs/>
          <w:sz w:val="24"/>
          <w:szCs w:val="24"/>
          <w:lang w:val="es-ES_tradnl" w:eastAsia="es-ES"/>
        </w:rPr>
        <w:t xml:space="preserve"> Es que sobre el punto no puede obviarse lo previsto en el decreto 692 de 1994 que, en desarrollo de tal precepto dispuso:</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bCs/>
          <w:i/>
          <w:szCs w:val="24"/>
          <w:lang w:eastAsia="es-ES"/>
        </w:rPr>
        <w:lastRenderedPageBreak/>
        <w:t xml:space="preserve">ARTICULO 11. DILIGENCIAMIENTO DE LA </w:t>
      </w:r>
      <w:r w:rsidR="006B1866" w:rsidRPr="00A71EDB">
        <w:rPr>
          <w:rFonts w:ascii="Arial" w:eastAsia="Times New Roman" w:hAnsi="Arial" w:cs="Arial"/>
          <w:bCs/>
          <w:i/>
          <w:szCs w:val="24"/>
          <w:lang w:eastAsia="es-ES"/>
        </w:rPr>
        <w:t>SELECCIÓN</w:t>
      </w:r>
      <w:r w:rsidRPr="00A71EDB">
        <w:rPr>
          <w:rFonts w:ascii="Arial" w:eastAsia="Times New Roman" w:hAnsi="Arial" w:cs="Arial"/>
          <w:bCs/>
          <w:i/>
          <w:szCs w:val="24"/>
          <w:lang w:eastAsia="es-ES"/>
        </w:rPr>
        <w:t xml:space="preserve"> Y </w:t>
      </w:r>
      <w:r w:rsidR="006B1866" w:rsidRPr="00A71EDB">
        <w:rPr>
          <w:rFonts w:ascii="Arial" w:eastAsia="Times New Roman" w:hAnsi="Arial" w:cs="Arial"/>
          <w:bCs/>
          <w:i/>
          <w:szCs w:val="24"/>
          <w:lang w:eastAsia="es-ES"/>
        </w:rPr>
        <w:t>VINCULACIÓN</w:t>
      </w:r>
      <w:r w:rsidRPr="00A71EDB">
        <w:rPr>
          <w:rFonts w:ascii="Arial" w:eastAsia="Times New Roman" w:hAnsi="Arial" w:cs="Arial"/>
          <w:bCs/>
          <w:i/>
          <w:szCs w:val="24"/>
          <w:lang w:eastAsia="es-ES"/>
        </w:rPr>
        <w:t>.</w:t>
      </w:r>
      <w:bookmarkStart w:id="1" w:name="11"/>
      <w:bookmarkEnd w:id="1"/>
      <w:r w:rsidRPr="00A71EDB">
        <w:rPr>
          <w:rFonts w:ascii="Arial" w:eastAsia="Times New Roman" w:hAnsi="Arial" w:cs="Arial"/>
          <w:i/>
          <w:szCs w:val="24"/>
          <w:lang w:eastAsia="es-ES"/>
        </w:rPr>
        <w:t> </w:t>
      </w:r>
      <w:r w:rsidRPr="00A71EDB">
        <w:rPr>
          <w:rFonts w:ascii="Arial" w:eastAsia="Times New Roman" w:hAnsi="Arial" w:cs="Arial"/>
          <w:bCs/>
          <w:i/>
          <w:szCs w:val="24"/>
          <w:lang w:eastAsia="es-ES"/>
        </w:rPr>
        <w:t>&lt;Artículo compilado en el artículo </w:t>
      </w:r>
      <w:hyperlink r:id="rId7" w:anchor="2.2.2.1.8" w:history="1">
        <w:r w:rsidRPr="00A71EDB">
          <w:rPr>
            <w:rFonts w:ascii="Arial" w:eastAsia="Times New Roman" w:hAnsi="Arial" w:cs="Arial"/>
            <w:bCs/>
            <w:i/>
            <w:szCs w:val="24"/>
            <w:lang w:eastAsia="es-ES"/>
          </w:rPr>
          <w:t>2.2.2.1.8</w:t>
        </w:r>
      </w:hyperlink>
      <w:r w:rsidRPr="00A71EDB">
        <w:rPr>
          <w:rFonts w:ascii="Arial" w:eastAsia="Times New Roman" w:hAnsi="Arial" w:cs="Arial"/>
          <w:bCs/>
          <w:i/>
          <w:szCs w:val="24"/>
          <w:lang w:eastAsia="es-ES"/>
        </w:rPr>
        <w:t> del Decreto Único Reglamentario 1833 de 2016.</w:t>
      </w:r>
      <w:r w:rsidRPr="00A71EDB">
        <w:rPr>
          <w:rFonts w:ascii="Arial" w:eastAsia="Times New Roman" w:hAnsi="Arial" w:cs="Arial"/>
          <w:b/>
          <w:bCs/>
          <w:i/>
          <w:color w:val="004C91"/>
          <w:szCs w:val="24"/>
          <w:lang w:eastAsia="es-ES"/>
        </w:rPr>
        <w:t> </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La selección del régimen implica la aceptación de las condiciones propias de éste, para acceder a las pensiones de vejez, invalidez y sobrevivientes, y demás prestaciones económicas a que haya lugar.</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Quienes decidan afiliarse voluntariamente al sistema, manifestarán su decisión al momento de vincularse a una determinada administradora.</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a) Lugar y fecha;</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 xml:space="preserve">b) Nombre o razón social y </w:t>
      </w:r>
      <w:proofErr w:type="spellStart"/>
      <w:r w:rsidRPr="00A71EDB">
        <w:rPr>
          <w:rFonts w:ascii="Arial" w:eastAsia="Times New Roman" w:hAnsi="Arial" w:cs="Arial"/>
          <w:i/>
          <w:color w:val="000000"/>
          <w:szCs w:val="24"/>
          <w:lang w:eastAsia="es-ES"/>
        </w:rPr>
        <w:t>NIT</w:t>
      </w:r>
      <w:proofErr w:type="spellEnd"/>
      <w:r w:rsidRPr="00A71EDB">
        <w:rPr>
          <w:rFonts w:ascii="Arial" w:eastAsia="Times New Roman" w:hAnsi="Arial" w:cs="Arial"/>
          <w:i/>
          <w:color w:val="000000"/>
          <w:szCs w:val="24"/>
          <w:lang w:eastAsia="es-ES"/>
        </w:rPr>
        <w:t xml:space="preserve"> del empleador;</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c) Nombre y apellidos del afiliado;</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 xml:space="preserve">d) Número de cédula o </w:t>
      </w:r>
      <w:proofErr w:type="spellStart"/>
      <w:r w:rsidRPr="00A71EDB">
        <w:rPr>
          <w:rFonts w:ascii="Arial" w:eastAsia="Times New Roman" w:hAnsi="Arial" w:cs="Arial"/>
          <w:i/>
          <w:color w:val="000000"/>
          <w:szCs w:val="24"/>
          <w:lang w:eastAsia="es-ES"/>
        </w:rPr>
        <w:t>NIT</w:t>
      </w:r>
      <w:proofErr w:type="spellEnd"/>
      <w:r w:rsidRPr="00A71EDB">
        <w:rPr>
          <w:rFonts w:ascii="Arial" w:eastAsia="Times New Roman" w:hAnsi="Arial" w:cs="Arial"/>
          <w:i/>
          <w:color w:val="000000"/>
          <w:szCs w:val="24"/>
          <w:lang w:eastAsia="es-ES"/>
        </w:rPr>
        <w:t xml:space="preserve"> del afiliado;</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 xml:space="preserve">e) Entidad administradora del régimen de pensiones a la cual desea afiliarse, la cual podrá estar </w:t>
      </w:r>
      <w:proofErr w:type="spellStart"/>
      <w:r w:rsidRPr="00A71EDB">
        <w:rPr>
          <w:rFonts w:ascii="Arial" w:eastAsia="Times New Roman" w:hAnsi="Arial" w:cs="Arial"/>
          <w:i/>
          <w:color w:val="000000"/>
          <w:szCs w:val="24"/>
          <w:lang w:eastAsia="es-ES"/>
        </w:rPr>
        <w:t>preimpresa</w:t>
      </w:r>
      <w:proofErr w:type="spellEnd"/>
      <w:r w:rsidRPr="00A71EDB">
        <w:rPr>
          <w:rFonts w:ascii="Arial" w:eastAsia="Times New Roman" w:hAnsi="Arial" w:cs="Arial"/>
          <w:i/>
          <w:color w:val="000000"/>
          <w:szCs w:val="24"/>
          <w:lang w:eastAsia="es-ES"/>
        </w:rPr>
        <w:t>;</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f) Datos del cónyuge, compañero o compañera permanente, hijos o beneficiarios del afiliado.</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
          <w:color w:val="000000"/>
          <w:szCs w:val="24"/>
          <w:lang w:eastAsia="es-ES"/>
        </w:rPr>
        <w:t>El formulario deberá diligenciarse en original y dos copias, cuya distribución será la siguiente: el original para la administradora, una copia para el empleador y otra para el afiliado.</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b/>
          <w:iCs/>
          <w:szCs w:val="24"/>
          <w:lang w:val="es-ES_tradnl" w:eastAsia="es-ES"/>
        </w:rPr>
      </w:pPr>
      <w:r w:rsidRPr="00A71EDB">
        <w:rPr>
          <w:rFonts w:ascii="Arial" w:eastAsia="Times New Roman" w:hAnsi="Arial" w:cs="Arial"/>
          <w:b/>
          <w:i/>
          <w:color w:val="000000"/>
          <w:szCs w:val="24"/>
          <w:lang w:eastAsia="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p>
    <w:p w:rsidR="00A71EDB" w:rsidRPr="00A71EDB" w:rsidRDefault="00A71EDB" w:rsidP="009962DA">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b/>
          <w:i/>
          <w:color w:val="000000"/>
          <w:szCs w:val="24"/>
          <w:lang w:eastAsia="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A71EDB">
        <w:rPr>
          <w:rFonts w:ascii="Arial" w:eastAsia="Times New Roman" w:hAnsi="Arial" w:cs="Arial"/>
          <w:b/>
          <w:i/>
          <w:color w:val="000000"/>
          <w:szCs w:val="24"/>
          <w:lang w:eastAsia="es-ES"/>
        </w:rPr>
        <w:t>preimpresa</w:t>
      </w:r>
      <w:proofErr w:type="spellEnd"/>
      <w:r w:rsidRPr="00A71EDB">
        <w:rPr>
          <w:rFonts w:ascii="Arial" w:eastAsia="Times New Roman" w:hAnsi="Arial" w:cs="Arial"/>
          <w:b/>
          <w:i/>
          <w:color w:val="000000"/>
          <w:szCs w:val="24"/>
          <w:lang w:eastAsia="es-ES"/>
        </w:rPr>
        <w:t xml:space="preserve"> en este sentido”.</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Véase como, no solo la norma señaló la información que debía contener el formulario sino que, expresamente determinó los casos en que no se consideraría válida y, tratándose de traslados, advirtió que debería haber una leyenda expresa –</w:t>
      </w:r>
      <w:r w:rsidRPr="00A71EDB">
        <w:rPr>
          <w:rFonts w:ascii="Arial" w:eastAsia="Times New Roman" w:hAnsi="Arial" w:cs="Arial"/>
          <w:b/>
          <w:iCs/>
          <w:sz w:val="24"/>
          <w:szCs w:val="24"/>
          <w:lang w:val="es-ES_tradnl" w:eastAsia="es-ES"/>
        </w:rPr>
        <w:t xml:space="preserve">que podía estar </w:t>
      </w:r>
      <w:proofErr w:type="spellStart"/>
      <w:r w:rsidRPr="00A71EDB">
        <w:rPr>
          <w:rFonts w:ascii="Arial" w:eastAsia="Times New Roman" w:hAnsi="Arial" w:cs="Arial"/>
          <w:b/>
          <w:iCs/>
          <w:sz w:val="24"/>
          <w:szCs w:val="24"/>
          <w:lang w:val="es-ES_tradnl" w:eastAsia="es-ES"/>
        </w:rPr>
        <w:t>preimpresa</w:t>
      </w:r>
      <w:proofErr w:type="spellEnd"/>
      <w:r w:rsidRPr="00A71EDB">
        <w:rPr>
          <w:rFonts w:ascii="Arial" w:eastAsia="Times New Roman" w:hAnsi="Arial" w:cs="Arial"/>
          <w:iCs/>
          <w:sz w:val="24"/>
          <w:szCs w:val="24"/>
          <w:lang w:val="es-ES_tradnl" w:eastAsia="es-ES"/>
        </w:rPr>
        <w:t xml:space="preserve">- en la cual constara que la decisión de traslado se tomó de manera libre, espontánea y sin presiones. Entonces, frente a tal direccionamiento e indicación ¿Cómo pretender ahora que las administradoras –a quienes se les ofreció la libre </w:t>
      </w:r>
      <w:r w:rsidRPr="00A71EDB">
        <w:rPr>
          <w:rFonts w:ascii="Arial" w:eastAsia="Times New Roman" w:hAnsi="Arial" w:cs="Arial"/>
          <w:iCs/>
          <w:sz w:val="24"/>
          <w:szCs w:val="24"/>
          <w:lang w:val="es-ES_tradnl" w:eastAsia="es-ES"/>
        </w:rPr>
        <w:lastRenderedPageBreak/>
        <w:t>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6B1866">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Cs/>
          <w:szCs w:val="24"/>
          <w:lang w:val="es-ES_tradnl" w:eastAsia="es-ES"/>
        </w:rPr>
        <w:t xml:space="preserve">“Cuando un derecho o una actividad hayan sido reglamentadas de manera general, las autoridades públicas no podrán establecer ni exigir permisos, licencias o </w:t>
      </w:r>
      <w:r w:rsidRPr="00A71EDB">
        <w:rPr>
          <w:rFonts w:ascii="Arial" w:eastAsia="Times New Roman" w:hAnsi="Arial" w:cs="Arial"/>
          <w:b/>
          <w:iCs/>
          <w:szCs w:val="24"/>
          <w:lang w:val="es-ES_tradnl" w:eastAsia="es-ES"/>
        </w:rPr>
        <w:t>requisitos adicionales para su ejercicio”</w:t>
      </w:r>
      <w:r w:rsidRPr="00A71EDB">
        <w:rPr>
          <w:rFonts w:ascii="Arial" w:eastAsia="Times New Roman" w:hAnsi="Arial" w:cs="Arial"/>
          <w:iCs/>
          <w:szCs w:val="24"/>
          <w:lang w:val="es-ES_tradnl" w:eastAsia="es-ES"/>
        </w:rPr>
        <w:t xml:space="preserve">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Respecto a estas últimas normas, en concreto el artículo 97, las Salas de decisión laboral No. 1 y 4 de este Tribunal por mayorías, con ponencia de la doctora Olga lucía Hoyos Sepúlveda han dicho:</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6B1866">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Cs/>
          <w:szCs w:val="24"/>
          <w:lang w:val="es-ES_tradnl" w:eastAsia="es-ES"/>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rsidR="00A71EDB" w:rsidRPr="00A71EDB" w:rsidRDefault="00A71EDB" w:rsidP="006B1866">
      <w:pPr>
        <w:spacing w:line="240" w:lineRule="auto"/>
        <w:ind w:left="426" w:right="420" w:firstLine="0"/>
        <w:rPr>
          <w:rFonts w:ascii="Arial" w:eastAsia="Times New Roman" w:hAnsi="Arial" w:cs="Arial"/>
          <w:iCs/>
          <w:szCs w:val="24"/>
          <w:lang w:val="es-ES_tradnl" w:eastAsia="es-ES"/>
        </w:rPr>
      </w:pPr>
    </w:p>
    <w:p w:rsidR="00A71EDB" w:rsidRPr="00A71EDB" w:rsidRDefault="00A71EDB" w:rsidP="006B1866">
      <w:pPr>
        <w:spacing w:line="240" w:lineRule="auto"/>
        <w:ind w:left="426" w:right="420" w:firstLine="0"/>
        <w:rPr>
          <w:rFonts w:ascii="Arial" w:eastAsia="Times New Roman" w:hAnsi="Arial" w:cs="Arial"/>
          <w:iCs/>
          <w:szCs w:val="24"/>
          <w:lang w:val="es-ES_tradnl" w:eastAsia="es-ES"/>
        </w:rPr>
      </w:pPr>
      <w:r w:rsidRPr="00A71EDB">
        <w:rPr>
          <w:rFonts w:ascii="Arial" w:eastAsia="Times New Roman" w:hAnsi="Arial" w:cs="Arial"/>
          <w:iCs/>
          <w:szCs w:val="24"/>
          <w:lang w:val="es-ES_tradnl" w:eastAsia="es-ES"/>
        </w:rPr>
        <w:t xml:space="preserve">Es que, el mencionado canon, de manera evidente se refiere a las “mejores opciones del mercado” respecto a las inversiones del dinero ahorrado. </w:t>
      </w:r>
      <w:r w:rsidRPr="00A71EDB">
        <w:rPr>
          <w:rFonts w:ascii="Arial" w:eastAsia="Times New Roman" w:hAnsi="Arial" w:cs="Arial"/>
          <w:b/>
          <w:iCs/>
          <w:szCs w:val="24"/>
          <w:lang w:val="es-ES_tradnl" w:eastAsia="es-ES"/>
        </w:rPr>
        <w:t>No se trata entonces de una información sobre las características de los regímenes del sistema pensional</w:t>
      </w:r>
      <w:r w:rsidRPr="00A71EDB">
        <w:rPr>
          <w:rFonts w:ascii="Arial" w:eastAsia="Times New Roman" w:hAnsi="Arial" w:cs="Arial"/>
          <w:iCs/>
          <w:szCs w:val="24"/>
          <w:lang w:val="es-ES_tradnl" w:eastAsia="es-ES"/>
        </w:rPr>
        <w:t xml:space="preserve">, sino de la solidez de la AFP y de las operaciones financieras para el manejo del dinero depositado en la cuenta de ahorro individual”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A71EDB">
        <w:rPr>
          <w:rFonts w:ascii="Arial" w:eastAsia="Times New Roman" w:hAnsi="Arial" w:cs="Arial"/>
          <w:b/>
          <w:iCs/>
          <w:sz w:val="24"/>
          <w:szCs w:val="24"/>
          <w:lang w:val="es-ES_tradnl" w:eastAsia="es-ES"/>
        </w:rPr>
        <w:t>cuyo conocimiento no hay que repetirlo a las partes, puesto que el mismo se presume de derecho conocido por las ellas según el artículo 9 del Código Civil</w:t>
      </w:r>
      <w:r w:rsidRPr="00A71EDB">
        <w:rPr>
          <w:rFonts w:ascii="Arial" w:eastAsia="Times New Roman" w:hAnsi="Arial" w:cs="Arial"/>
          <w:iCs/>
          <w:sz w:val="24"/>
          <w:szCs w:val="24"/>
          <w:lang w:val="es-ES_tradnl" w:eastAsia="es-ES"/>
        </w:rPr>
        <w:t>, toda vez que a nadie le está permitido ignorar las leyes. Norma esta última que, a pesar de su independencia y autonomía, no puede obviarse en materia del trabajo y de la seguridad social.</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b/>
          <w:iCs/>
          <w:sz w:val="24"/>
          <w:szCs w:val="24"/>
          <w:lang w:val="es-ES_tradnl" w:eastAsia="es-ES"/>
        </w:rPr>
      </w:pPr>
      <w:r w:rsidRPr="00A71EDB">
        <w:rPr>
          <w:rFonts w:ascii="Arial" w:eastAsia="Times New Roman" w:hAnsi="Arial" w:cs="Arial"/>
          <w:b/>
          <w:iCs/>
          <w:sz w:val="24"/>
          <w:szCs w:val="24"/>
          <w:lang w:val="es-ES_tradnl" w:eastAsia="es-ES"/>
        </w:rPr>
        <w:t>-</w:t>
      </w:r>
      <w:r w:rsidR="006B1866" w:rsidRPr="006B1866">
        <w:rPr>
          <w:rFonts w:ascii="Arial" w:eastAsia="Times New Roman" w:hAnsi="Arial" w:cs="Arial"/>
          <w:b/>
          <w:iCs/>
          <w:sz w:val="24"/>
          <w:szCs w:val="24"/>
          <w:lang w:val="es-ES_tradnl" w:eastAsia="es-ES"/>
        </w:rPr>
        <w:t xml:space="preserve"> </w:t>
      </w:r>
      <w:r w:rsidRPr="00A71EDB">
        <w:rPr>
          <w:rFonts w:ascii="Arial" w:eastAsia="Times New Roman" w:hAnsi="Arial" w:cs="Arial"/>
          <w:b/>
          <w:iCs/>
          <w:sz w:val="24"/>
          <w:szCs w:val="24"/>
          <w:lang w:val="es-ES_tradnl" w:eastAsia="es-ES"/>
        </w:rPr>
        <w:t xml:space="preserve">LA SUPUESTA FALTA DE INFORMACIÓN POR NO HABERSE REALIZADO </w:t>
      </w:r>
      <w:r w:rsidR="006B1866" w:rsidRPr="006B1866">
        <w:rPr>
          <w:rFonts w:ascii="Arial" w:eastAsia="Times New Roman" w:hAnsi="Arial" w:cs="Arial"/>
          <w:b/>
          <w:iCs/>
          <w:sz w:val="24"/>
          <w:szCs w:val="24"/>
          <w:lang w:val="es-ES_tradnl" w:eastAsia="es-ES"/>
        </w:rPr>
        <w:t>PROYECCIONES</w:t>
      </w:r>
      <w:r w:rsidRPr="00A71EDB">
        <w:rPr>
          <w:rFonts w:ascii="Arial" w:eastAsia="Times New Roman" w:hAnsi="Arial" w:cs="Arial"/>
          <w:b/>
          <w:iCs/>
          <w:sz w:val="24"/>
          <w:szCs w:val="24"/>
          <w:lang w:val="es-ES_tradnl" w:eastAsia="es-ES"/>
        </w:rPr>
        <w:t xml:space="preserve"> SOBRE EL POSIBLE MONTO DE LA PENSIÓN</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sz w:val="24"/>
          <w:szCs w:val="24"/>
          <w:lang w:val="es-CO" w:eastAsia="es-ES"/>
        </w:rPr>
      </w:pPr>
      <w:r w:rsidRPr="00A71EDB">
        <w:rPr>
          <w:rFonts w:ascii="Arial" w:eastAsia="Times New Roman" w:hAnsi="Arial" w:cs="Arial"/>
          <w:iCs/>
          <w:sz w:val="24"/>
          <w:szCs w:val="24"/>
          <w:lang w:val="es-ES_tradnl" w:eastAsia="es-ES"/>
        </w:rPr>
        <w:t xml:space="preserve">Igualmente resulta insostenible la tesis de falta de información por no haberse realizado proyecciones respecto al monto de la pensión, en tanto en Colombia las </w:t>
      </w:r>
      <w:r w:rsidRPr="00A71EDB">
        <w:rPr>
          <w:rFonts w:ascii="Arial" w:eastAsia="Times New Roman" w:hAnsi="Arial" w:cs="Arial"/>
          <w:iCs/>
          <w:sz w:val="24"/>
          <w:szCs w:val="24"/>
          <w:lang w:val="es-ES_tradnl" w:eastAsia="es-ES"/>
        </w:rPr>
        <w:lastRenderedPageBreak/>
        <w:t xml:space="preserve">normas rigen y producen efecto a futuro, sin retroactividad y las referidas proyecciones sobre los montos pensionales en cada régimen, solo fueron dispuestas por la Ley 1748 de 2014 desarrollada en lo pertinente por el </w:t>
      </w:r>
      <w:r w:rsidRPr="00A71EDB">
        <w:rPr>
          <w:rFonts w:ascii="Arial" w:eastAsia="Times New Roman" w:hAnsi="Arial" w:cs="Arial"/>
          <w:sz w:val="24"/>
          <w:szCs w:val="24"/>
          <w:lang w:val="es-CO" w:eastAsia="es-ES"/>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A71EDB">
        <w:rPr>
          <w:rFonts w:ascii="Arial" w:eastAsia="Times New Roman" w:hAnsi="Arial" w:cs="Arial"/>
          <w:i/>
          <w:sz w:val="24"/>
          <w:szCs w:val="24"/>
          <w:lang w:val="es-CO" w:eastAsia="es-ES"/>
        </w:rPr>
        <w:t>que “p</w:t>
      </w:r>
      <w:r w:rsidRPr="00A71EDB">
        <w:rPr>
          <w:rFonts w:ascii="Arial" w:eastAsia="Times New Roman" w:hAnsi="Arial" w:cs="Arial"/>
          <w:i/>
          <w:sz w:val="24"/>
          <w:szCs w:val="24"/>
          <w:lang w:eastAsia="es-ES"/>
        </w:rPr>
        <w:t>ara el caso de la proyección del beneficio pensional en el Régimen de Ahorro Individual con Solidaridad, la Administradora deberá realizar una asesoría en los términos descritos en el artículo 2.6.10.4.3 del presente decreto”</w:t>
      </w:r>
      <w:r w:rsidRPr="00A71EDB">
        <w:rPr>
          <w:rFonts w:ascii="Arial" w:eastAsia="Times New Roman" w:hAnsi="Arial" w:cs="Arial"/>
          <w:sz w:val="24"/>
          <w:szCs w:val="24"/>
          <w:lang w:eastAsia="es-ES"/>
        </w:rPr>
        <w:t xml:space="preserve"> en el que se establecen los parámetros técnicos para poder cumplir tal cometido, mismos que al no estar establecidos con anterioridad no permitían la realización de los cálculos que ahora se echan de menos.</w:t>
      </w:r>
    </w:p>
    <w:p w:rsidR="00A71EDB" w:rsidRPr="00A71EDB" w:rsidRDefault="00A71EDB" w:rsidP="00A71EDB">
      <w:pPr>
        <w:spacing w:line="288" w:lineRule="auto"/>
        <w:ind w:left="426" w:right="476" w:firstLine="0"/>
        <w:rPr>
          <w:rFonts w:ascii="Arial" w:eastAsia="Times New Roman" w:hAnsi="Arial" w:cs="Arial"/>
          <w:sz w:val="24"/>
          <w:szCs w:val="24"/>
          <w:lang w:val="es-CO" w:eastAsia="es-ES"/>
        </w:rPr>
      </w:pPr>
      <w:r w:rsidRPr="00A71EDB">
        <w:rPr>
          <w:rFonts w:ascii="Arial" w:eastAsia="Times New Roman" w:hAnsi="Arial" w:cs="Arial"/>
          <w:sz w:val="24"/>
          <w:szCs w:val="24"/>
          <w:lang w:val="es-CO" w:eastAsia="es-ES"/>
        </w:rPr>
        <w:t xml:space="preserve"> </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r w:rsidRPr="00A71EDB">
        <w:rPr>
          <w:rFonts w:ascii="Arial" w:eastAsia="Times New Roman" w:hAnsi="Arial" w:cs="Arial"/>
          <w:sz w:val="24"/>
          <w:szCs w:val="24"/>
          <w:lang w:val="es-CO" w:eastAsia="es-ES"/>
        </w:rPr>
        <w:t xml:space="preserve">Adicionalmente debe tenerse en cuenta que las personas que procedieron al traslado en la década de los años 90 y principios de la siguiente, </w:t>
      </w:r>
      <w:r w:rsidRPr="00A71EDB">
        <w:rPr>
          <w:rFonts w:ascii="Arial" w:eastAsia="Times New Roman" w:hAnsi="Arial" w:cs="Arial"/>
          <w:b/>
          <w:sz w:val="24"/>
          <w:szCs w:val="24"/>
          <w:lang w:val="es-CO" w:eastAsia="es-ES"/>
        </w:rPr>
        <w:t>eran afiliados que apenas estaban empezando su etapa productiva y por ello, en realidad, los aportes realizados hasta el momento del traslado eran tan limitados que no permitían conocer una tendencia que abriera la puerta a valoraciones con significado</w:t>
      </w:r>
      <w:r w:rsidRPr="00A71EDB">
        <w:rPr>
          <w:rFonts w:ascii="Arial" w:eastAsia="Times New Roman" w:hAnsi="Arial" w:cs="Arial"/>
          <w:sz w:val="24"/>
          <w:szCs w:val="24"/>
          <w:lang w:val="es-CO" w:eastAsia="es-ES"/>
        </w:rPr>
        <w:t>.</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6B1866" w:rsidP="006B1866">
      <w:pPr>
        <w:numPr>
          <w:ilvl w:val="0"/>
          <w:numId w:val="3"/>
        </w:numPr>
        <w:suppressAutoHyphens/>
        <w:spacing w:line="288" w:lineRule="auto"/>
        <w:jc w:val="left"/>
        <w:rPr>
          <w:rFonts w:ascii="Arial" w:eastAsia="Times New Roman" w:hAnsi="Arial" w:cs="Arial"/>
          <w:b/>
          <w:spacing w:val="-2"/>
          <w:sz w:val="24"/>
          <w:szCs w:val="24"/>
          <w:lang w:val="es-ES_tradnl" w:eastAsia="es-ES"/>
        </w:rPr>
      </w:pPr>
      <w:r w:rsidRPr="006B1866">
        <w:rPr>
          <w:rFonts w:ascii="Arial" w:eastAsia="Times New Roman" w:hAnsi="Arial" w:cs="Arial"/>
          <w:b/>
          <w:iCs/>
          <w:sz w:val="24"/>
          <w:szCs w:val="24"/>
          <w:lang w:val="es-ES_tradnl" w:eastAsia="es-ES"/>
        </w:rPr>
        <w:t>RAZÓN</w:t>
      </w:r>
      <w:r w:rsidR="00A71EDB" w:rsidRPr="00A71EDB">
        <w:rPr>
          <w:rFonts w:ascii="Arial" w:eastAsia="Times New Roman" w:hAnsi="Arial" w:cs="Arial"/>
          <w:b/>
          <w:iCs/>
          <w:sz w:val="24"/>
          <w:szCs w:val="24"/>
          <w:lang w:val="es-ES_tradnl" w:eastAsia="es-ES"/>
        </w:rPr>
        <w:t xml:space="preserve"> DE SER DE LA LIMITACIÓN DE TRASLADO CUANDO FALTEN MENOS DE 10 AÑOS. SENTENCIA C-1024 DE 2004</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Al analizar esa limitación la Corte Constitucional fue clara en explicar que </w:t>
      </w:r>
      <w:r w:rsidRPr="00A71EDB">
        <w:rPr>
          <w:rFonts w:ascii="Arial" w:eastAsia="Times New Roman" w:hAnsi="Arial" w:cs="Arial"/>
          <w:b/>
          <w:iCs/>
          <w:sz w:val="24"/>
          <w:szCs w:val="24"/>
          <w:lang w:val="es-ES_tradnl" w:eastAsia="es-ES"/>
        </w:rPr>
        <w:t>para garantizar la sostenibilidad financiera del sistema de prima media</w:t>
      </w:r>
      <w:r w:rsidRPr="00A71EDB">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CO" w:eastAsia="es-ES"/>
        </w:rPr>
        <w:t>“Desde esta perspectiva, el </w:t>
      </w:r>
      <w:r w:rsidRPr="00A71EDB">
        <w:rPr>
          <w:rFonts w:ascii="Arial" w:eastAsia="Times New Roman" w:hAnsi="Arial" w:cs="Arial"/>
          <w:i/>
          <w:iCs/>
          <w:szCs w:val="24"/>
          <w:lang w:val="es-CO" w:eastAsia="es-ES"/>
        </w:rPr>
        <w:t>objetivo </w:t>
      </w:r>
      <w:r w:rsidRPr="00A71EDB">
        <w:rPr>
          <w:rFonts w:ascii="Arial" w:eastAsia="Times New Roman" w:hAnsi="Arial" w:cs="Arial"/>
          <w:iCs/>
          <w:szCs w:val="24"/>
          <w:lang w:val="es-CO" w:eastAsia="es-ES"/>
        </w:rPr>
        <w:t xml:space="preserve">perseguido con el señalamiento del  período de carencia en la norma acusada, </w:t>
      </w:r>
      <w:r w:rsidRPr="00A71EDB">
        <w:rPr>
          <w:rFonts w:ascii="Arial" w:eastAsia="Times New Roman" w:hAnsi="Arial" w:cs="Arial"/>
          <w:b/>
          <w:iCs/>
          <w:szCs w:val="24"/>
          <w:lang w:val="es-CO" w:eastAsia="es-ES"/>
        </w:rPr>
        <w:t>consiste en evitar la </w:t>
      </w:r>
      <w:r w:rsidRPr="00A71EDB">
        <w:rPr>
          <w:rFonts w:ascii="Arial" w:eastAsia="Times New Roman" w:hAnsi="Arial" w:cs="Arial"/>
          <w:b/>
          <w:i/>
          <w:iCs/>
          <w:szCs w:val="24"/>
          <w:lang w:val="es-CO" w:eastAsia="es-ES"/>
        </w:rPr>
        <w:t>descapitalización</w:t>
      </w:r>
      <w:r w:rsidRPr="00A71EDB">
        <w:rPr>
          <w:rFonts w:ascii="Arial" w:eastAsia="Times New Roman" w:hAnsi="Arial" w:cs="Arial"/>
          <w:b/>
          <w:iCs/>
          <w:szCs w:val="24"/>
          <w:lang w:val="es-CO" w:eastAsia="es-ES"/>
        </w:rPr>
        <w:t> del fondo común del Régimen Solidario de Prima Media con Prestación Definida</w:t>
      </w:r>
      <w:r w:rsidRPr="00A71EDB">
        <w:rPr>
          <w:rFonts w:ascii="Arial" w:eastAsia="Times New Roman" w:hAnsi="Arial" w:cs="Arial"/>
          <w:iCs/>
          <w:szCs w:val="24"/>
          <w:lang w:val="es-CO" w:eastAsia="es-ES"/>
        </w:rPr>
        <w:t>, que se produciría si se permitiera que las personas que no han contribuido al </w:t>
      </w:r>
      <w:r w:rsidRPr="00A71EDB">
        <w:rPr>
          <w:rFonts w:ascii="Arial" w:eastAsia="Times New Roman" w:hAnsi="Arial" w:cs="Arial"/>
          <w:i/>
          <w:iCs/>
          <w:szCs w:val="24"/>
          <w:lang w:val="es-CO" w:eastAsia="es-ES"/>
        </w:rPr>
        <w:t>fondo común</w:t>
      </w:r>
      <w:r w:rsidRPr="00A71EDB">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71EDB">
        <w:rPr>
          <w:rFonts w:ascii="Arial" w:eastAsia="Times New Roman" w:hAnsi="Arial" w:cs="Arial"/>
          <w:b/>
          <w:iCs/>
          <w:szCs w:val="24"/>
          <w:lang w:val="es-CO" w:eastAsia="es-ES"/>
        </w:rPr>
        <w:t>a poner en riesgo la garantía del derecho irrenunciable a la pensión del resto de cotizantes</w:t>
      </w:r>
      <w:r w:rsidRPr="00A71EDB">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71EDB">
        <w:rPr>
          <w:rFonts w:ascii="Arial" w:eastAsia="Times New Roman" w:hAnsi="Arial" w:cs="Arial"/>
          <w:b/>
          <w:iCs/>
          <w:szCs w:val="24"/>
          <w:lang w:val="es-CO" w:eastAsia="es-ES"/>
        </w:rPr>
        <w:t>podría llegar a poner en riesgo la garantía del derecho pensional para los actuales y futuros pensionados</w:t>
      </w:r>
      <w:r w:rsidRPr="00A71EDB">
        <w:rPr>
          <w:rFonts w:ascii="Arial" w:eastAsia="Times New Roman" w:hAnsi="Arial" w:cs="Arial"/>
          <w:iCs/>
          <w:szCs w:val="24"/>
          <w:lang w:val="es-CO" w:eastAsia="es-ES"/>
        </w:rPr>
        <w:t>.</w:t>
      </w: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CO" w:eastAsia="es-ES"/>
        </w:rPr>
        <w:t> </w:t>
      </w: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CO" w:eastAsia="es-ES"/>
        </w:rPr>
        <w:t xml:space="preserve">Así las cosas, el período de carencia o de permanencia obligatoria, permite, en general, una menor tasa de cotización o restringe la urgencia de su incremento, al </w:t>
      </w:r>
      <w:r w:rsidRPr="00A71EDB">
        <w:rPr>
          <w:rFonts w:ascii="Arial" w:eastAsia="Times New Roman" w:hAnsi="Arial" w:cs="Arial"/>
          <w:iCs/>
          <w:szCs w:val="24"/>
          <w:lang w:val="es-CO" w:eastAsia="es-ES"/>
        </w:rPr>
        <w:lastRenderedPageBreak/>
        <w:t>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CO" w:eastAsia="es-ES"/>
        </w:rPr>
        <w:t> </w:t>
      </w:r>
    </w:p>
    <w:p w:rsidR="00A71EDB" w:rsidRPr="00A71EDB" w:rsidRDefault="00A71EDB" w:rsidP="00852EB1">
      <w:pPr>
        <w:spacing w:line="240" w:lineRule="auto"/>
        <w:ind w:left="426" w:right="420" w:firstLine="0"/>
        <w:rPr>
          <w:rFonts w:ascii="Arial" w:eastAsia="Times New Roman" w:hAnsi="Arial" w:cs="Arial"/>
          <w:b/>
          <w:iCs/>
          <w:szCs w:val="24"/>
          <w:lang w:val="es-CO" w:eastAsia="es-ES"/>
        </w:rPr>
      </w:pPr>
      <w:r w:rsidRPr="00A71EDB">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71EDB">
        <w:rPr>
          <w:rFonts w:ascii="Arial" w:eastAsia="Times New Roman" w:hAnsi="Arial" w:cs="Arial"/>
          <w:b/>
          <w:iCs/>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71EDB">
        <w:rPr>
          <w:rFonts w:ascii="Arial" w:eastAsia="Times New Roman" w:hAnsi="Arial" w:cs="Arial"/>
          <w:iCs/>
          <w:szCs w:val="24"/>
          <w:lang w:val="es-CO" w:eastAsia="es-ES"/>
        </w:rPr>
        <w:t>, cuyo propósito consiste en: </w:t>
      </w:r>
      <w:r w:rsidRPr="00A71EDB">
        <w:rPr>
          <w:rFonts w:ascii="Arial" w:eastAsia="Times New Roman" w:hAnsi="Arial" w:cs="Arial"/>
          <w:i/>
          <w:iCs/>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71EDB">
        <w:rPr>
          <w:rFonts w:ascii="Arial" w:eastAsia="Times New Roman" w:hAnsi="Arial" w:cs="Arial"/>
          <w:iCs/>
          <w:szCs w:val="24"/>
          <w:lang w:val="es-CO" w:eastAsia="es-ES"/>
        </w:rPr>
        <w:t>.”</w:t>
      </w:r>
      <w:r w:rsidRPr="00A71EDB">
        <w:rPr>
          <w:rFonts w:ascii="Arial" w:eastAsia="Times New Roman" w:hAnsi="Arial" w:cs="Arial"/>
          <w:b/>
          <w:iCs/>
          <w:szCs w:val="24"/>
          <w:lang w:val="es-CO" w:eastAsia="es-ES"/>
        </w:rPr>
        <w:t> </w:t>
      </w:r>
    </w:p>
    <w:p w:rsidR="00A71EDB" w:rsidRPr="00A71EDB" w:rsidRDefault="00A71EDB" w:rsidP="00852EB1">
      <w:pPr>
        <w:spacing w:line="240" w:lineRule="auto"/>
        <w:ind w:left="426" w:right="420" w:firstLine="0"/>
        <w:rPr>
          <w:rFonts w:ascii="Arial" w:eastAsia="Times New Roman" w:hAnsi="Arial" w:cs="Arial"/>
          <w:b/>
          <w:iCs/>
          <w:szCs w:val="24"/>
          <w:lang w:val="es-CO" w:eastAsia="es-ES"/>
        </w:rPr>
      </w:pP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ES_tradnl" w:eastAsia="es-ES"/>
        </w:rPr>
        <w:t>Por otra parte, el período de permanencia previsto en la ley, de igual manera permite </w:t>
      </w:r>
      <w:r w:rsidRPr="00A71EDB">
        <w:rPr>
          <w:rFonts w:ascii="Arial" w:eastAsia="Times New Roman" w:hAnsi="Arial" w:cs="Arial"/>
          <w:iCs/>
          <w:szCs w:val="24"/>
          <w:lang w:eastAsia="es-ES"/>
        </w:rPr>
        <w:t>defender la </w:t>
      </w:r>
      <w:r w:rsidRPr="00A71EDB">
        <w:rPr>
          <w:rFonts w:ascii="Arial" w:eastAsia="Times New Roman" w:hAnsi="Arial" w:cs="Arial"/>
          <w:i/>
          <w:iCs/>
          <w:szCs w:val="24"/>
          <w:lang w:eastAsia="es-ES"/>
        </w:rPr>
        <w:t>equidad</w:t>
      </w:r>
      <w:r w:rsidRPr="00A71EDB">
        <w:rPr>
          <w:rFonts w:ascii="Arial" w:eastAsia="Times New Roman" w:hAnsi="Arial" w:cs="Arial"/>
          <w:iCs/>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ES_tradnl" w:eastAsia="es-ES"/>
        </w:rPr>
        <w:t> </w:t>
      </w:r>
    </w:p>
    <w:p w:rsidR="00A71EDB" w:rsidRPr="00A71EDB" w:rsidRDefault="00A71EDB" w:rsidP="00852EB1">
      <w:pPr>
        <w:spacing w:line="240" w:lineRule="auto"/>
        <w:ind w:left="426" w:right="420" w:firstLine="0"/>
        <w:rPr>
          <w:rFonts w:ascii="Arial" w:eastAsia="Times New Roman" w:hAnsi="Arial" w:cs="Arial"/>
          <w:iCs/>
          <w:szCs w:val="24"/>
          <w:lang w:eastAsia="es-ES"/>
        </w:rPr>
      </w:pPr>
      <w:r w:rsidRPr="00A71EDB">
        <w:rPr>
          <w:rFonts w:ascii="Arial" w:eastAsia="Times New Roman" w:hAnsi="Arial" w:cs="Arial"/>
          <w:iCs/>
          <w:szCs w:val="24"/>
          <w:lang w:val="es-ES_tradnl" w:eastAsia="es-ES"/>
        </w:rPr>
        <w:t>La </w:t>
      </w:r>
      <w:r w:rsidRPr="00A71EDB">
        <w:rPr>
          <w:rFonts w:ascii="Arial" w:eastAsia="Times New Roman" w:hAnsi="Arial" w:cs="Arial"/>
          <w:i/>
          <w:iCs/>
          <w:szCs w:val="24"/>
          <w:lang w:val="es-ES_tradnl" w:eastAsia="es-ES"/>
        </w:rPr>
        <w:t>validez</w:t>
      </w:r>
      <w:r w:rsidRPr="00A71EDB">
        <w:rPr>
          <w:rFonts w:ascii="Arial" w:eastAsia="Times New Roman" w:hAnsi="Arial" w:cs="Arial"/>
          <w:iCs/>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b/>
          <w:iCs/>
          <w:sz w:val="24"/>
          <w:szCs w:val="24"/>
          <w:lang w:val="es-CO" w:eastAsia="es-ES"/>
        </w:rPr>
      </w:pPr>
      <w:r w:rsidRPr="00A71EDB">
        <w:rPr>
          <w:rFonts w:ascii="Arial" w:eastAsia="Times New Roman" w:hAnsi="Arial" w:cs="Arial"/>
          <w:iCs/>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71EDB">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A71EDB" w:rsidRPr="00A71EDB" w:rsidRDefault="00A71EDB" w:rsidP="00A71EDB">
      <w:pPr>
        <w:spacing w:line="288" w:lineRule="auto"/>
        <w:ind w:right="51" w:firstLine="0"/>
        <w:rPr>
          <w:rFonts w:ascii="Arial" w:eastAsia="Times New Roman" w:hAnsi="Arial" w:cs="Arial"/>
          <w:b/>
          <w:iCs/>
          <w:sz w:val="24"/>
          <w:szCs w:val="24"/>
          <w:lang w:val="es-CO" w:eastAsia="es-ES"/>
        </w:rPr>
      </w:pPr>
    </w:p>
    <w:p w:rsidR="00A71EDB" w:rsidRPr="00A71EDB" w:rsidRDefault="00A71EDB" w:rsidP="00A71EDB">
      <w:pPr>
        <w:spacing w:line="288" w:lineRule="auto"/>
        <w:ind w:right="51" w:firstLine="0"/>
        <w:rPr>
          <w:rFonts w:ascii="Arial" w:eastAsia="Times New Roman" w:hAnsi="Arial" w:cs="Arial"/>
          <w:iCs/>
          <w:sz w:val="24"/>
          <w:szCs w:val="24"/>
          <w:lang w:val="es-CO" w:eastAsia="es-ES"/>
        </w:rPr>
      </w:pPr>
      <w:r w:rsidRPr="00A71EDB">
        <w:rPr>
          <w:rFonts w:ascii="Arial" w:eastAsia="Times New Roman" w:hAnsi="Arial" w:cs="Arial"/>
          <w:b/>
          <w:iCs/>
          <w:sz w:val="24"/>
          <w:szCs w:val="24"/>
          <w:lang w:val="es-CO" w:eastAsia="es-ES"/>
        </w:rPr>
        <w:t xml:space="preserve">No resulta aceptable, bajo ninguna circunstancia que a pesar de existir esta limitación temporal expresa en la ley, que encuentra la explicación que atrás se acaba de dar, la jurisdicción, por el dudoso camino de insistir en una supuesta </w:t>
      </w:r>
      <w:r w:rsidRPr="00A71EDB">
        <w:rPr>
          <w:rFonts w:ascii="Arial" w:eastAsia="Times New Roman" w:hAnsi="Arial" w:cs="Arial"/>
          <w:b/>
          <w:iCs/>
          <w:sz w:val="24"/>
          <w:szCs w:val="24"/>
          <w:lang w:val="es-CO" w:eastAsia="es-ES"/>
        </w:rPr>
        <w:lastRenderedPageBreak/>
        <w:t>ineficacia del acto jurídico de la afiliación, vuelva ilimitado en el tiempo la posibilidad de retorno al régimen que a última hora mejor resulte a los intereses actuales del solicitante</w:t>
      </w:r>
      <w:r w:rsidRPr="00A71EDB">
        <w:rPr>
          <w:rFonts w:ascii="Arial" w:eastAsia="Times New Roman" w:hAnsi="Arial" w:cs="Arial"/>
          <w:iCs/>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b/>
          <w:spacing w:val="-2"/>
          <w:sz w:val="24"/>
          <w:szCs w:val="24"/>
          <w:lang w:val="es-ES_tradnl" w:eastAsia="es-ES"/>
        </w:rPr>
      </w:pPr>
      <w:r w:rsidRPr="00A71EDB">
        <w:rPr>
          <w:rFonts w:ascii="Arial" w:eastAsia="Times New Roman" w:hAnsi="Arial" w:cs="Arial"/>
          <w:b/>
          <w:spacing w:val="-2"/>
          <w:sz w:val="24"/>
          <w:szCs w:val="24"/>
          <w:lang w:val="es-ES_tradnl" w:eastAsia="es-ES"/>
        </w:rPr>
        <w:t>-</w:t>
      </w:r>
      <w:r w:rsidR="00852EB1" w:rsidRPr="00852EB1">
        <w:rPr>
          <w:rFonts w:ascii="Arial" w:eastAsia="Times New Roman" w:hAnsi="Arial" w:cs="Arial"/>
          <w:b/>
          <w:spacing w:val="-2"/>
          <w:sz w:val="24"/>
          <w:szCs w:val="24"/>
          <w:lang w:val="es-ES_tradnl" w:eastAsia="es-ES"/>
        </w:rPr>
        <w:t xml:space="preserve"> </w:t>
      </w:r>
      <w:r w:rsidRPr="00A71EDB">
        <w:rPr>
          <w:rFonts w:ascii="Arial" w:eastAsia="Times New Roman" w:hAnsi="Arial" w:cs="Arial"/>
          <w:b/>
          <w:spacing w:val="-2"/>
          <w:sz w:val="24"/>
          <w:szCs w:val="24"/>
          <w:lang w:val="es-ES_tradnl" w:eastAsia="es-ES"/>
        </w:rPr>
        <w:t>IMPOSIBILIDAD JURÍDICA DE IMPONER RESPONSABILIDAD A COLPENSIONES.</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La ley 100 de 1993 creó una dualidad de sistemas pensionales y permitió el traslado de los afiliados entre ellos, de allí que COLPENSIONES no tenía dentro de sus posibilidades retener a los afiliados que desearan cambiarse al nuevo régimen creado.</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La pregunta que deben hacerse los administradores de justicia frente a esta situación es:</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b/>
          <w:spacing w:val="-2"/>
          <w:sz w:val="24"/>
          <w:szCs w:val="24"/>
          <w:lang w:val="es-ES_tradnl" w:eastAsia="es-ES"/>
        </w:rPr>
      </w:pPr>
      <w:r w:rsidRPr="00A71EDB">
        <w:rPr>
          <w:rFonts w:ascii="Arial" w:eastAsia="Times New Roman" w:hAnsi="Arial" w:cs="Arial"/>
          <w:b/>
          <w:spacing w:val="-2"/>
          <w:sz w:val="24"/>
          <w:szCs w:val="24"/>
          <w:lang w:val="es-ES_tradnl" w:eastAsia="es-ES"/>
        </w:rPr>
        <w:t>¿Contempla nuestro sistema legal que se pueda imponer a una persona una carga económica por un daño antijurídico o un perjuicio que otro causó y frente al cual no tuvo ninguna posibilidad de evitarlo?</w:t>
      </w:r>
    </w:p>
    <w:p w:rsidR="00A71EDB" w:rsidRPr="00A71EDB" w:rsidRDefault="00A71EDB" w:rsidP="00A71EDB">
      <w:pPr>
        <w:suppressAutoHyphens/>
        <w:spacing w:line="288" w:lineRule="auto"/>
        <w:ind w:firstLine="0"/>
        <w:rPr>
          <w:rFonts w:ascii="Arial" w:eastAsia="Times New Roman" w:hAnsi="Arial" w:cs="Arial"/>
          <w:b/>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b/>
          <w:spacing w:val="-2"/>
          <w:sz w:val="24"/>
          <w:szCs w:val="24"/>
          <w:lang w:val="es-ES_tradnl" w:eastAsia="es-ES"/>
        </w:rPr>
      </w:pPr>
      <w:r w:rsidRPr="00A71EDB">
        <w:rPr>
          <w:rFonts w:ascii="Arial" w:eastAsia="Times New Roman" w:hAnsi="Arial" w:cs="Arial"/>
          <w:spacing w:val="-2"/>
          <w:sz w:val="24"/>
          <w:szCs w:val="24"/>
          <w:lang w:val="es-ES_tradnl" w:eastAsia="es-ES"/>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A71EDB">
        <w:rPr>
          <w:rFonts w:ascii="Arial" w:eastAsia="Times New Roman" w:hAnsi="Arial" w:cs="Arial"/>
          <w:b/>
          <w:spacing w:val="-2"/>
          <w:sz w:val="24"/>
          <w:szCs w:val="24"/>
          <w:lang w:val="es-ES_tradnl" w:eastAsia="es-ES"/>
        </w:rPr>
        <w:t xml:space="preserve"> </w:t>
      </w:r>
    </w:p>
    <w:p w:rsidR="00A71EDB" w:rsidRPr="00A71EDB" w:rsidRDefault="00A71EDB" w:rsidP="00A71EDB">
      <w:pPr>
        <w:suppressAutoHyphens/>
        <w:spacing w:line="288" w:lineRule="auto"/>
        <w:ind w:firstLine="0"/>
        <w:rPr>
          <w:rFonts w:ascii="Arial" w:eastAsia="Times New Roman" w:hAnsi="Arial" w:cs="Arial"/>
          <w:b/>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De allí que, desde el principio esa pretensión esté llamada al fracaso porque se está imponiendo una carga económica a Colpensiones que no debe asumir.</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lastRenderedPageBreak/>
        <w:t xml:space="preserve">Otra cosa sería, si se prueba en el proceso el engaño o la responsabilidad de la AFP privada en el traslado del afiliado y, como consecuencia de ello, la causación de un perjuicio a este, él pueda pedir la indemnización de ese perjuicio, </w:t>
      </w:r>
      <w:r w:rsidRPr="00A71EDB">
        <w:rPr>
          <w:rFonts w:ascii="Arial" w:eastAsia="Times New Roman" w:hAnsi="Arial" w:cs="Arial"/>
          <w:b/>
          <w:spacing w:val="-2"/>
          <w:sz w:val="24"/>
          <w:szCs w:val="24"/>
          <w:lang w:val="es-ES_tradnl" w:eastAsia="es-ES"/>
        </w:rPr>
        <w:t>pero a cargo de quien se lo causó</w:t>
      </w:r>
      <w:r w:rsidRPr="00A71EDB">
        <w:rPr>
          <w:rFonts w:ascii="Arial" w:eastAsia="Times New Roman" w:hAnsi="Arial" w:cs="Arial"/>
          <w:spacing w:val="-2"/>
          <w:sz w:val="24"/>
          <w:szCs w:val="24"/>
          <w:lang w:val="es-ES_tradnl" w:eastAsia="es-ES"/>
        </w:rPr>
        <w:t xml:space="preserve">, esto es la AFP, más no de COLPENSIONES. </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La anterior conclusión no es una simple inferencia sino que se encuentra prevista en nuestra legislación en el artículo 10 del decreto 720 de 1994, norma que de manera evidente viene siendo inaplicada, con claro perjuicio para Colpensiones. Dice la norma citada:</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112190">
      <w:pPr>
        <w:suppressAutoHyphens/>
        <w:spacing w:line="240" w:lineRule="auto"/>
        <w:ind w:left="426" w:right="420" w:firstLine="0"/>
        <w:rPr>
          <w:rFonts w:ascii="Arial" w:eastAsia="Times New Roman" w:hAnsi="Arial" w:cs="Arial"/>
          <w:spacing w:val="-2"/>
          <w:szCs w:val="24"/>
          <w:lang w:val="es-CO" w:eastAsia="es-ES"/>
        </w:rPr>
      </w:pPr>
      <w:r w:rsidRPr="00A71EDB">
        <w:rPr>
          <w:rFonts w:ascii="Arial" w:eastAsia="Times New Roman" w:hAnsi="Arial" w:cs="Arial"/>
          <w:spacing w:val="-2"/>
          <w:szCs w:val="24"/>
          <w:lang w:val="es-CO" w:eastAsia="es-ES"/>
        </w:rPr>
        <w:t>Artículo 10</w:t>
      </w:r>
      <w:r w:rsidRPr="00A71EDB">
        <w:rPr>
          <w:rFonts w:ascii="Arial" w:eastAsia="Times New Roman" w:hAnsi="Arial" w:cs="Arial"/>
          <w:b/>
          <w:bCs/>
          <w:spacing w:val="-2"/>
          <w:szCs w:val="24"/>
          <w:lang w:val="es-CO" w:eastAsia="es-ES"/>
        </w:rPr>
        <w:t>.</w:t>
      </w:r>
      <w:r w:rsidRPr="00A71EDB">
        <w:rPr>
          <w:rFonts w:ascii="Arial" w:eastAsia="Times New Roman" w:hAnsi="Arial" w:cs="Arial"/>
          <w:spacing w:val="-2"/>
          <w:szCs w:val="24"/>
          <w:lang w:val="es-CO" w:eastAsia="es-ES"/>
        </w:rPr>
        <w:t xml:space="preserve"> RESPONSABILIDAD DE LOS PROMOTORES. </w:t>
      </w:r>
      <w:r w:rsidRPr="00A71EDB">
        <w:rPr>
          <w:rFonts w:ascii="Arial" w:eastAsia="Times New Roman" w:hAnsi="Arial" w:cs="Arial"/>
          <w:b/>
          <w:spacing w:val="-2"/>
          <w:szCs w:val="24"/>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71EDB">
        <w:rPr>
          <w:rFonts w:ascii="Arial" w:eastAsia="Times New Roman" w:hAnsi="Arial" w:cs="Arial"/>
          <w:spacing w:val="-2"/>
          <w:szCs w:val="24"/>
          <w:lang w:val="es-CO" w:eastAsia="es-ES"/>
        </w:rPr>
        <w:t xml:space="preserve"> sin perjuicio de la responsabilidad de los promotores frente a la correspondiente sociedad administradora del sistema general de pensiones.”</w:t>
      </w:r>
    </w:p>
    <w:p w:rsidR="00A71EDB" w:rsidRPr="00A71EDB" w:rsidRDefault="00A71EDB" w:rsidP="00A71EDB">
      <w:pPr>
        <w:suppressAutoHyphens/>
        <w:spacing w:line="288" w:lineRule="auto"/>
        <w:ind w:left="360" w:firstLine="0"/>
        <w:rPr>
          <w:rFonts w:ascii="Arial" w:eastAsia="Times New Roman" w:hAnsi="Arial" w:cs="Arial"/>
          <w:spacing w:val="-2"/>
          <w:sz w:val="24"/>
          <w:szCs w:val="24"/>
          <w:lang w:val="es-ES_tradnl" w:eastAsia="es-ES"/>
        </w:rPr>
      </w:pP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r w:rsidRPr="00A71EDB">
        <w:rPr>
          <w:rFonts w:ascii="Arial" w:eastAsia="Times New Roman" w:hAnsi="Arial" w:cs="Arial"/>
          <w:spacing w:val="-2"/>
          <w:sz w:val="24"/>
          <w:szCs w:val="24"/>
          <w:lang w:val="es-ES_tradnl" w:eastAsia="es-ES"/>
        </w:rPr>
        <w:t>Pero esta solución contiene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rsidR="00A71EDB" w:rsidRPr="00A71EDB" w:rsidRDefault="00A71EDB" w:rsidP="00A71EDB">
      <w:pPr>
        <w:suppressAutoHyphens/>
        <w:spacing w:line="288" w:lineRule="auto"/>
        <w:ind w:firstLine="0"/>
        <w:rPr>
          <w:rFonts w:ascii="Arial" w:eastAsia="Times New Roman" w:hAnsi="Arial" w:cs="Arial"/>
          <w:spacing w:val="-2"/>
          <w:sz w:val="24"/>
          <w:szCs w:val="24"/>
          <w:lang w:val="es-ES_tradnl" w:eastAsia="es-ES"/>
        </w:rPr>
      </w:pPr>
    </w:p>
    <w:p w:rsidR="00A71EDB" w:rsidRPr="00A71EDB" w:rsidRDefault="00A71EDB" w:rsidP="00112190">
      <w:pPr>
        <w:numPr>
          <w:ilvl w:val="0"/>
          <w:numId w:val="3"/>
        </w:numPr>
        <w:spacing w:line="288" w:lineRule="auto"/>
        <w:ind w:right="51"/>
        <w:jc w:val="left"/>
        <w:rPr>
          <w:rFonts w:ascii="Arial" w:eastAsia="Times New Roman" w:hAnsi="Arial" w:cs="Arial"/>
          <w:b/>
          <w:iCs/>
          <w:sz w:val="24"/>
          <w:szCs w:val="24"/>
          <w:lang w:val="es-ES_tradnl" w:eastAsia="es-ES"/>
        </w:rPr>
      </w:pPr>
      <w:r w:rsidRPr="00A71EDB">
        <w:rPr>
          <w:rFonts w:ascii="Arial" w:eastAsia="Times New Roman" w:hAnsi="Arial" w:cs="Arial"/>
          <w:b/>
          <w:spacing w:val="-2"/>
          <w:sz w:val="24"/>
          <w:szCs w:val="24"/>
          <w:lang w:val="es-ES_tradnl" w:eastAsia="es-ES"/>
        </w:rPr>
        <w:t>LOS ACTOS JURÍDICOS Y SU VALIDEZ</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En este sentido resultan pertinentes los siguientes comentarios:</w:t>
      </w:r>
    </w:p>
    <w:p w:rsidR="00A71EDB" w:rsidRPr="00A71EDB" w:rsidRDefault="00A71EDB" w:rsidP="00A71EDB">
      <w:pPr>
        <w:spacing w:line="288" w:lineRule="auto"/>
        <w:ind w:right="51" w:firstLine="0"/>
        <w:rPr>
          <w:rFonts w:ascii="Arial" w:eastAsia="Times New Roman" w:hAnsi="Arial" w:cs="Arial"/>
          <w:iCs/>
          <w:sz w:val="24"/>
          <w:szCs w:val="24"/>
          <w:lang w:val="es-ES_tradnl" w:eastAsia="es-ES"/>
        </w:rPr>
      </w:pP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r w:rsidRPr="00A71EDB">
        <w:rPr>
          <w:rFonts w:ascii="Arial" w:eastAsia="Times New Roman" w:hAnsi="Arial" w:cs="Arial"/>
          <w:b/>
          <w:iCs/>
          <w:sz w:val="24"/>
          <w:szCs w:val="24"/>
          <w:lang w:val="es-ES_tradnl" w:eastAsia="es-ES"/>
        </w:rPr>
        <w:t>-</w:t>
      </w:r>
      <w:r w:rsidR="00112190" w:rsidRPr="00112190">
        <w:rPr>
          <w:rFonts w:ascii="Arial" w:eastAsia="Times New Roman" w:hAnsi="Arial" w:cs="Arial"/>
          <w:b/>
          <w:iCs/>
          <w:sz w:val="24"/>
          <w:szCs w:val="24"/>
          <w:lang w:val="es-ES_tradnl" w:eastAsia="es-ES"/>
        </w:rPr>
        <w:t xml:space="preserve"> </w:t>
      </w:r>
      <w:r w:rsidRPr="00A71EDB">
        <w:rPr>
          <w:rFonts w:ascii="Arial" w:eastAsia="Times New Roman" w:hAnsi="Arial" w:cs="Arial"/>
          <w:b/>
          <w:iCs/>
          <w:sz w:val="24"/>
          <w:szCs w:val="24"/>
          <w:lang w:val="es-ES_tradnl" w:eastAsia="es-ES"/>
        </w:rPr>
        <w:t>NULIDAD DE LOS ACTOS JURÍDI</w:t>
      </w:r>
      <w:r w:rsidR="00DC0A1B">
        <w:rPr>
          <w:rFonts w:ascii="Arial" w:eastAsia="Times New Roman" w:hAnsi="Arial" w:cs="Arial"/>
          <w:b/>
          <w:iCs/>
          <w:sz w:val="24"/>
          <w:szCs w:val="24"/>
          <w:lang w:val="es-ES_tradnl" w:eastAsia="es-ES"/>
        </w:rPr>
        <w:t>COS Y OPORTUNIDAD PARA ALEGARLA</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r w:rsidRPr="00A71EDB">
        <w:rPr>
          <w:rFonts w:ascii="Arial" w:eastAsia="Times New Roman" w:hAnsi="Arial" w:cs="Arial"/>
          <w:bCs/>
          <w:iCs/>
          <w:sz w:val="24"/>
          <w:szCs w:val="24"/>
          <w:lang w:val="es-ES_tradnl" w:eastAsia="es-ES"/>
        </w:rPr>
        <w:lastRenderedPageBreak/>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A71EDB">
        <w:rPr>
          <w:rFonts w:ascii="Arial" w:eastAsia="Times New Roman" w:hAnsi="Arial" w:cs="Arial"/>
          <w:b/>
          <w:bCs/>
          <w:iCs/>
          <w:sz w:val="24"/>
          <w:szCs w:val="24"/>
          <w:lang w:val="es-ES_tradnl" w:eastAsia="es-ES"/>
        </w:rPr>
        <w:t>beneficios del régimen de transición que se perdían con el traslado de régimen</w:t>
      </w:r>
      <w:r w:rsidRPr="00A71EDB">
        <w:rPr>
          <w:rFonts w:ascii="Arial" w:eastAsia="Times New Roman" w:hAnsi="Arial" w:cs="Arial"/>
          <w:bCs/>
          <w:iCs/>
          <w:sz w:val="24"/>
          <w:szCs w:val="24"/>
          <w:lang w:val="es-ES_tradnl" w:eastAsia="es-ES"/>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p>
    <w:p w:rsidR="00A71EDB" w:rsidRPr="00A71EDB" w:rsidRDefault="00A71EDB" w:rsidP="00112190">
      <w:pPr>
        <w:spacing w:line="240" w:lineRule="auto"/>
        <w:ind w:left="426" w:right="420" w:firstLine="0"/>
        <w:rPr>
          <w:rFonts w:ascii="Arial" w:eastAsia="Calibri" w:hAnsi="Arial" w:cs="Arial"/>
          <w:iCs/>
          <w:szCs w:val="24"/>
          <w:lang w:val="es-CO"/>
        </w:rPr>
      </w:pPr>
      <w:r w:rsidRPr="00A71EDB">
        <w:rPr>
          <w:rFonts w:ascii="Arial" w:eastAsia="Calibri" w:hAnsi="Arial" w:cs="Arial"/>
          <w:iCs/>
          <w:szCs w:val="24"/>
          <w:lang w:val="es-CO"/>
        </w:rPr>
        <w:t>“</w:t>
      </w:r>
      <w:r w:rsidRPr="00A71EDB">
        <w:rPr>
          <w:rFonts w:ascii="Arial" w:eastAsia="Calibri" w:hAnsi="Arial" w:cs="Arial"/>
          <w:b/>
          <w:i/>
          <w:iCs/>
          <w:szCs w:val="24"/>
          <w:lang w:val="es-CO"/>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A71EDB">
        <w:rPr>
          <w:rFonts w:ascii="Arial" w:eastAsia="Calibri" w:hAnsi="Arial" w:cs="Arial"/>
          <w:iCs/>
          <w:szCs w:val="24"/>
          <w:lang w:val="es-CO"/>
        </w:rPr>
        <w:t>”.</w:t>
      </w:r>
    </w:p>
    <w:p w:rsidR="00A71EDB" w:rsidRPr="00A71EDB" w:rsidRDefault="00A71EDB" w:rsidP="00A71EDB">
      <w:pPr>
        <w:spacing w:line="288" w:lineRule="auto"/>
        <w:ind w:firstLine="0"/>
        <w:rPr>
          <w:rFonts w:ascii="Arial" w:eastAsia="Calibri" w:hAnsi="Arial" w:cs="Arial"/>
          <w:iCs/>
          <w:sz w:val="24"/>
          <w:szCs w:val="24"/>
          <w:lang w:val="es-CO"/>
        </w:rPr>
      </w:pP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r w:rsidRPr="00A71EDB">
        <w:rPr>
          <w:rFonts w:ascii="Arial" w:eastAsia="Times New Roman" w:hAnsi="Arial" w:cs="Arial"/>
          <w:bCs/>
          <w:iCs/>
          <w:sz w:val="24"/>
          <w:szCs w:val="24"/>
          <w:lang w:val="es-ES_tradnl" w:eastAsia="es-ES"/>
        </w:rPr>
        <w:t>En otras palabras, “</w:t>
      </w:r>
      <w:r w:rsidRPr="00A71EDB">
        <w:rPr>
          <w:rFonts w:ascii="Arial" w:eastAsia="Times New Roman" w:hAnsi="Arial" w:cs="Arial"/>
          <w:b/>
          <w:bCs/>
          <w:i/>
          <w:iCs/>
          <w:sz w:val="24"/>
          <w:szCs w:val="24"/>
          <w:lang w:val="es-ES_tradnl" w:eastAsia="es-ES"/>
        </w:rPr>
        <w:t xml:space="preserve">las reglas jurídicas generales” </w:t>
      </w:r>
      <w:r w:rsidRPr="00A71EDB">
        <w:rPr>
          <w:rFonts w:ascii="Arial" w:eastAsia="Times New Roman" w:hAnsi="Arial" w:cs="Arial"/>
          <w:bCs/>
          <w:iCs/>
          <w:sz w:val="24"/>
          <w:szCs w:val="24"/>
          <w:lang w:val="es-ES_tradnl" w:eastAsia="es-ES"/>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A71EDB">
        <w:rPr>
          <w:rFonts w:ascii="Arial" w:eastAsia="Times New Roman" w:hAnsi="Arial" w:cs="Arial"/>
          <w:b/>
          <w:bCs/>
          <w:i/>
          <w:iCs/>
          <w:sz w:val="24"/>
          <w:szCs w:val="24"/>
          <w:lang w:val="es-ES_tradnl" w:eastAsia="es-ES"/>
        </w:rPr>
        <w:t>“afectación de la voluntad”</w:t>
      </w:r>
      <w:r w:rsidRPr="00A71EDB">
        <w:rPr>
          <w:rFonts w:ascii="Arial" w:eastAsia="Times New Roman" w:hAnsi="Arial" w:cs="Arial"/>
          <w:bCs/>
          <w:iCs/>
          <w:sz w:val="24"/>
          <w:szCs w:val="24"/>
          <w:lang w:val="es-ES_tradnl" w:eastAsia="es-ES"/>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r w:rsidRPr="00A71EDB">
        <w:rPr>
          <w:rFonts w:ascii="Arial" w:eastAsia="Times New Roman" w:hAnsi="Arial" w:cs="Arial"/>
          <w:bCs/>
          <w:iCs/>
          <w:sz w:val="24"/>
          <w:szCs w:val="24"/>
          <w:lang w:val="es-ES_tradnl" w:eastAsia="es-ES"/>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r w:rsidRPr="00A71EDB">
        <w:rPr>
          <w:rFonts w:ascii="Arial" w:eastAsia="Times New Roman" w:hAnsi="Arial" w:cs="Arial"/>
          <w:bCs/>
          <w:iCs/>
          <w:sz w:val="24"/>
          <w:szCs w:val="24"/>
          <w:lang w:val="es-ES_tradnl" w:eastAsia="es-ES"/>
        </w:rPr>
        <w:t>A su vez, el artículo 1750 del Código Civil prevé que para solicitar la rescisión en los eventos en que se alegue la ocurrencia de error o dolo, se cuenta con un plazo de cuatro años contados desde el día de la celebración del acto o contrato.</w:t>
      </w:r>
    </w:p>
    <w:p w:rsidR="00A71EDB" w:rsidRPr="00A71EDB" w:rsidRDefault="00A71EDB" w:rsidP="00A71EDB">
      <w:pPr>
        <w:spacing w:line="288" w:lineRule="auto"/>
        <w:ind w:firstLine="0"/>
        <w:rPr>
          <w:rFonts w:ascii="Arial" w:eastAsia="Times New Roman" w:hAnsi="Arial" w:cs="Arial"/>
          <w:bCs/>
          <w:iCs/>
          <w:sz w:val="24"/>
          <w:szCs w:val="24"/>
          <w:lang w:val="es-ES_tradnl" w:eastAsia="es-ES"/>
        </w:rPr>
      </w:pPr>
    </w:p>
    <w:p w:rsidR="00A71EDB" w:rsidRPr="00A71EDB" w:rsidRDefault="00A71EDB" w:rsidP="00A71EDB">
      <w:pPr>
        <w:spacing w:line="288" w:lineRule="auto"/>
        <w:ind w:firstLine="0"/>
        <w:rPr>
          <w:rFonts w:ascii="Arial" w:eastAsia="Times New Roman" w:hAnsi="Arial" w:cs="Arial"/>
          <w:bCs/>
          <w:sz w:val="24"/>
          <w:szCs w:val="24"/>
          <w:lang w:val="es-ES_tradnl" w:eastAsia="es-ES"/>
        </w:rPr>
      </w:pPr>
      <w:r w:rsidRPr="00A71EDB">
        <w:rPr>
          <w:rFonts w:ascii="Arial" w:eastAsia="Times New Roman" w:hAnsi="Arial" w:cs="Arial"/>
          <w:bCs/>
          <w:sz w:val="24"/>
          <w:szCs w:val="24"/>
          <w:lang w:val="es-ES_tradnl" w:eastAsia="es-ES"/>
        </w:rPr>
        <w:t xml:space="preserve">De otro lado el artículo 1743 </w:t>
      </w:r>
      <w:r w:rsidRPr="00A71EDB">
        <w:rPr>
          <w:rFonts w:ascii="Arial" w:eastAsia="Times New Roman" w:hAnsi="Arial" w:cs="Arial"/>
          <w:bCs/>
          <w:i/>
          <w:iCs/>
          <w:sz w:val="24"/>
          <w:szCs w:val="24"/>
          <w:lang w:val="es-ES_tradnl" w:eastAsia="es-ES"/>
        </w:rPr>
        <w:t xml:space="preserve">ibídem </w:t>
      </w:r>
      <w:r w:rsidRPr="00A71EDB">
        <w:rPr>
          <w:rFonts w:ascii="Arial" w:eastAsia="Times New Roman" w:hAnsi="Arial" w:cs="Arial"/>
          <w:bCs/>
          <w:sz w:val="24"/>
          <w:szCs w:val="24"/>
          <w:lang w:val="es-ES_tradnl" w:eastAsia="es-ES"/>
        </w:rPr>
        <w:t>dispone que la nulidad relativa se sanea por el paso del tiempo o por ratificación de las partes.</w:t>
      </w:r>
    </w:p>
    <w:p w:rsidR="00A71EDB" w:rsidRPr="00A71EDB" w:rsidRDefault="00A71EDB" w:rsidP="00A71EDB">
      <w:pPr>
        <w:spacing w:line="288" w:lineRule="auto"/>
        <w:ind w:firstLine="0"/>
        <w:rPr>
          <w:rFonts w:ascii="Arial" w:eastAsia="Times New Roman" w:hAnsi="Arial" w:cs="Arial"/>
          <w:bCs/>
          <w:sz w:val="24"/>
          <w:szCs w:val="24"/>
          <w:lang w:val="es-ES_tradnl" w:eastAsia="es-ES"/>
        </w:rPr>
      </w:pPr>
    </w:p>
    <w:p w:rsidR="00A71EDB" w:rsidRPr="00A71EDB" w:rsidRDefault="00A71EDB" w:rsidP="00A71EDB">
      <w:pPr>
        <w:spacing w:line="288" w:lineRule="auto"/>
        <w:ind w:firstLine="0"/>
        <w:rPr>
          <w:rFonts w:ascii="Arial" w:eastAsia="Times New Roman" w:hAnsi="Arial" w:cs="Arial"/>
          <w:bCs/>
          <w:sz w:val="24"/>
          <w:szCs w:val="24"/>
          <w:lang w:val="es-ES_tradnl" w:eastAsia="es-ES"/>
        </w:rPr>
      </w:pPr>
      <w:r w:rsidRPr="00A71EDB">
        <w:rPr>
          <w:rFonts w:ascii="Arial" w:eastAsia="Times New Roman" w:hAnsi="Arial" w:cs="Arial"/>
          <w:bCs/>
          <w:sz w:val="24"/>
          <w:szCs w:val="24"/>
          <w:lang w:val="es-ES_tradnl" w:eastAsia="es-ES"/>
        </w:rPr>
        <w:t xml:space="preserve">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w:t>
      </w:r>
      <w:r w:rsidRPr="00A71EDB">
        <w:rPr>
          <w:rFonts w:ascii="Arial" w:eastAsia="Times New Roman" w:hAnsi="Arial" w:cs="Arial"/>
          <w:bCs/>
          <w:sz w:val="24"/>
          <w:szCs w:val="24"/>
          <w:lang w:val="es-ES_tradnl" w:eastAsia="es-ES"/>
        </w:rPr>
        <w:lastRenderedPageBreak/>
        <w:t>que, con todo respeto, en mi criterio incurre en una doble equivocación como pasa a verse:</w:t>
      </w:r>
    </w:p>
    <w:p w:rsidR="00A71EDB" w:rsidRPr="00A71EDB" w:rsidRDefault="00A71EDB" w:rsidP="00A71EDB">
      <w:pPr>
        <w:spacing w:line="288" w:lineRule="auto"/>
        <w:ind w:firstLine="0"/>
        <w:rPr>
          <w:rFonts w:ascii="Arial" w:eastAsia="Times New Roman" w:hAnsi="Arial" w:cs="Arial"/>
          <w:bCs/>
          <w:sz w:val="24"/>
          <w:szCs w:val="24"/>
          <w:lang w:val="es-ES_tradnl" w:eastAsia="es-ES"/>
        </w:rPr>
      </w:pPr>
    </w:p>
    <w:p w:rsidR="00A71EDB" w:rsidRDefault="00A71EDB" w:rsidP="00DC0A1B">
      <w:pPr>
        <w:numPr>
          <w:ilvl w:val="0"/>
          <w:numId w:val="4"/>
        </w:numPr>
        <w:spacing w:line="288" w:lineRule="auto"/>
        <w:rPr>
          <w:rFonts w:ascii="Arial" w:eastAsia="Times New Roman" w:hAnsi="Arial" w:cs="Arial"/>
          <w:bCs/>
          <w:sz w:val="24"/>
          <w:szCs w:val="24"/>
          <w:lang w:val="es-ES_tradnl" w:eastAsia="es-ES"/>
        </w:rPr>
      </w:pPr>
      <w:r w:rsidRPr="00A71EDB">
        <w:rPr>
          <w:rFonts w:ascii="Arial" w:eastAsia="Times New Roman" w:hAnsi="Arial" w:cs="Arial"/>
          <w:bCs/>
          <w:sz w:val="24"/>
          <w:szCs w:val="24"/>
          <w:lang w:val="es-ES_tradnl" w:eastAsia="es-ES"/>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A71EDB">
        <w:rPr>
          <w:rFonts w:ascii="Arial" w:eastAsia="Times New Roman" w:hAnsi="Arial" w:cs="Arial"/>
          <w:b/>
          <w:bCs/>
          <w:sz w:val="24"/>
          <w:szCs w:val="24"/>
          <w:lang w:val="es-ES_tradnl" w:eastAsia="es-ES"/>
        </w:rPr>
        <w:t xml:space="preserve">extinción de ningún derecho por el transcurso del tiempo (Prescripción). </w:t>
      </w:r>
      <w:r w:rsidRPr="00A71EDB">
        <w:rPr>
          <w:rFonts w:ascii="Arial" w:eastAsia="Times New Roman" w:hAnsi="Arial" w:cs="Arial"/>
          <w:bCs/>
          <w:sz w:val="24"/>
          <w:szCs w:val="24"/>
          <w:lang w:val="es-ES_tradnl" w:eastAsia="es-ES"/>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rsidR="00DC0A1B" w:rsidRPr="00A71EDB" w:rsidRDefault="00DC0A1B" w:rsidP="00DC0A1B">
      <w:pPr>
        <w:spacing w:line="288" w:lineRule="auto"/>
        <w:ind w:left="720" w:firstLine="0"/>
        <w:rPr>
          <w:rFonts w:ascii="Arial" w:eastAsia="Times New Roman" w:hAnsi="Arial" w:cs="Arial"/>
          <w:bCs/>
          <w:sz w:val="24"/>
          <w:szCs w:val="24"/>
          <w:lang w:val="es-ES_tradnl" w:eastAsia="es-ES"/>
        </w:rPr>
      </w:pPr>
    </w:p>
    <w:p w:rsidR="00A71EDB" w:rsidRPr="00A71EDB" w:rsidRDefault="00A71EDB" w:rsidP="00DC0A1B">
      <w:pPr>
        <w:numPr>
          <w:ilvl w:val="0"/>
          <w:numId w:val="4"/>
        </w:numPr>
        <w:spacing w:line="288" w:lineRule="auto"/>
        <w:rPr>
          <w:rFonts w:ascii="Arial" w:eastAsia="Times New Roman" w:hAnsi="Arial" w:cs="Arial"/>
          <w:bCs/>
          <w:sz w:val="24"/>
          <w:szCs w:val="24"/>
          <w:lang w:val="es-ES_tradnl" w:eastAsia="es-ES"/>
        </w:rPr>
      </w:pPr>
      <w:r w:rsidRPr="00A71EDB">
        <w:rPr>
          <w:rFonts w:ascii="Arial" w:eastAsia="Times New Roman" w:hAnsi="Arial" w:cs="Arial"/>
          <w:bCs/>
          <w:sz w:val="24"/>
          <w:szCs w:val="24"/>
          <w:lang w:val="es-ES_tradnl" w:eastAsia="es-ES"/>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rsidR="00A71EDB" w:rsidRPr="00A71EDB" w:rsidRDefault="00A71EDB" w:rsidP="00A71EDB">
      <w:pPr>
        <w:spacing w:line="288" w:lineRule="auto"/>
        <w:ind w:firstLine="0"/>
        <w:rPr>
          <w:rFonts w:ascii="Arial" w:eastAsia="Times New Roman" w:hAnsi="Arial" w:cs="Arial"/>
          <w:bCs/>
          <w:sz w:val="24"/>
          <w:szCs w:val="24"/>
          <w:lang w:val="es-ES_tradnl" w:eastAsia="es-ES"/>
        </w:rPr>
      </w:pPr>
    </w:p>
    <w:p w:rsidR="00A71EDB" w:rsidRPr="00A71EDB" w:rsidRDefault="00A71EDB" w:rsidP="00A71EDB">
      <w:pPr>
        <w:spacing w:line="288" w:lineRule="auto"/>
        <w:ind w:firstLine="0"/>
        <w:rPr>
          <w:rFonts w:ascii="Arial" w:eastAsia="Times New Roman" w:hAnsi="Arial" w:cs="Arial"/>
          <w:bCs/>
          <w:sz w:val="24"/>
          <w:szCs w:val="24"/>
          <w:lang w:val="es-ES_tradnl" w:eastAsia="es-ES"/>
        </w:rPr>
      </w:pPr>
      <w:r w:rsidRPr="00A71EDB">
        <w:rPr>
          <w:rFonts w:ascii="Arial" w:eastAsia="Times New Roman" w:hAnsi="Arial" w:cs="Arial"/>
          <w:bCs/>
          <w:sz w:val="24"/>
          <w:szCs w:val="24"/>
          <w:lang w:val="es-ES_tradnl" w:eastAsia="es-ES"/>
        </w:rPr>
        <w:t>Es que un sistema jurídico no puede patrocinar la existencia de obligaciones irredimibles, pues es de significativa importancia para el estado de derecho la certeza jurídica de las diferentes relaciones que realicen los habitantes en su territorio.</w:t>
      </w:r>
    </w:p>
    <w:p w:rsidR="00A71EDB" w:rsidRPr="00A71EDB" w:rsidRDefault="00A71EDB" w:rsidP="00A71EDB">
      <w:pPr>
        <w:spacing w:line="288" w:lineRule="auto"/>
        <w:ind w:firstLine="0"/>
        <w:rPr>
          <w:rFonts w:ascii="Arial" w:eastAsia="Times New Roman" w:hAnsi="Arial" w:cs="Arial"/>
          <w:bCs/>
          <w:sz w:val="24"/>
          <w:szCs w:val="24"/>
          <w:lang w:val="es-ES_tradnl" w:eastAsia="es-ES"/>
        </w:rPr>
      </w:pPr>
    </w:p>
    <w:p w:rsidR="00A71EDB" w:rsidRPr="00A71EDB" w:rsidRDefault="00A71EDB" w:rsidP="00A71EDB">
      <w:pPr>
        <w:spacing w:line="288" w:lineRule="auto"/>
        <w:ind w:firstLine="0"/>
        <w:rPr>
          <w:rFonts w:ascii="Arial" w:eastAsia="Times New Roman" w:hAnsi="Arial" w:cs="Arial"/>
          <w:b/>
          <w:bCs/>
          <w:sz w:val="24"/>
          <w:szCs w:val="24"/>
          <w:lang w:val="es-ES_tradnl" w:eastAsia="es-ES"/>
        </w:rPr>
      </w:pPr>
      <w:r w:rsidRPr="00A71EDB">
        <w:rPr>
          <w:rFonts w:ascii="Arial" w:eastAsia="Times New Roman" w:hAnsi="Arial" w:cs="Arial"/>
          <w:b/>
          <w:bCs/>
          <w:sz w:val="24"/>
          <w:szCs w:val="24"/>
          <w:lang w:val="es-ES_tradnl" w:eastAsia="es-ES"/>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rsidR="00A71EDB" w:rsidRPr="00A71EDB" w:rsidRDefault="00A71EDB" w:rsidP="00A71EDB">
      <w:pPr>
        <w:spacing w:line="288" w:lineRule="auto"/>
        <w:ind w:firstLine="0"/>
        <w:rPr>
          <w:rFonts w:ascii="Arial" w:eastAsia="Times New Roman" w:hAnsi="Arial" w:cs="Arial"/>
          <w:bCs/>
          <w:sz w:val="24"/>
          <w:szCs w:val="24"/>
          <w:lang w:val="es-ES_tradnl" w:eastAsia="es-ES"/>
        </w:rPr>
      </w:pPr>
    </w:p>
    <w:p w:rsidR="00A71EDB" w:rsidRPr="00A71EDB" w:rsidRDefault="00A71EDB" w:rsidP="00A71EDB">
      <w:pPr>
        <w:spacing w:line="288" w:lineRule="auto"/>
        <w:ind w:firstLine="0"/>
        <w:rPr>
          <w:rFonts w:ascii="Arial" w:eastAsia="Times New Roman" w:hAnsi="Arial" w:cs="Arial"/>
          <w:bCs/>
          <w:sz w:val="24"/>
          <w:szCs w:val="24"/>
          <w:lang w:val="es-ES_tradnl" w:eastAsia="es-ES"/>
        </w:rPr>
      </w:pPr>
      <w:r w:rsidRPr="00A71EDB">
        <w:rPr>
          <w:rFonts w:ascii="Arial" w:eastAsia="Times New Roman" w:hAnsi="Arial" w:cs="Arial"/>
          <w:bCs/>
          <w:sz w:val="24"/>
          <w:szCs w:val="24"/>
          <w:lang w:val="es-ES_tradnl" w:eastAsia="es-ES"/>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w:t>
      </w:r>
      <w:r w:rsidRPr="00A71EDB">
        <w:rPr>
          <w:rFonts w:ascii="Arial" w:eastAsia="Times New Roman" w:hAnsi="Arial" w:cs="Arial"/>
          <w:bCs/>
          <w:sz w:val="24"/>
          <w:szCs w:val="24"/>
          <w:lang w:val="es-ES_tradnl" w:eastAsia="es-ES"/>
        </w:rPr>
        <w:lastRenderedPageBreak/>
        <w:t xml:space="preserve">de 2003, consistente a la imposibilidad de realizar traslados durante los 10 años anteriores al cumplimiento de la edad mínima para acceder al derecho.   </w:t>
      </w:r>
    </w:p>
    <w:p w:rsidR="00A71EDB" w:rsidRPr="00A71EDB" w:rsidRDefault="00A71EDB" w:rsidP="00A71EDB">
      <w:pPr>
        <w:spacing w:line="288" w:lineRule="auto"/>
        <w:ind w:right="51" w:firstLine="0"/>
        <w:rPr>
          <w:rFonts w:ascii="Arial" w:eastAsia="Times New Roman" w:hAnsi="Arial" w:cs="Arial"/>
          <w:b/>
          <w:iCs/>
          <w:sz w:val="24"/>
          <w:szCs w:val="24"/>
          <w:lang w:val="es-ES_tradnl" w:eastAsia="es-ES"/>
        </w:rPr>
      </w:pPr>
    </w:p>
    <w:p w:rsidR="00A71EDB" w:rsidRPr="00A71EDB" w:rsidRDefault="00A71EDB" w:rsidP="00DC0A1B">
      <w:pPr>
        <w:spacing w:line="288" w:lineRule="auto"/>
        <w:ind w:right="-5" w:firstLine="0"/>
        <w:rPr>
          <w:rFonts w:ascii="Arial" w:eastAsia="Times New Roman" w:hAnsi="Arial" w:cs="Arial"/>
          <w:b/>
          <w:sz w:val="24"/>
          <w:szCs w:val="24"/>
          <w:lang w:val="es-CO" w:eastAsia="es-ES"/>
        </w:rPr>
      </w:pPr>
      <w:r w:rsidRPr="00A71EDB">
        <w:rPr>
          <w:rFonts w:ascii="Arial" w:eastAsia="Times New Roman" w:hAnsi="Arial" w:cs="Arial"/>
          <w:b/>
          <w:sz w:val="24"/>
          <w:szCs w:val="24"/>
          <w:lang w:val="es-CO" w:eastAsia="es-ES"/>
        </w:rPr>
        <w:t>-</w:t>
      </w:r>
      <w:r w:rsidR="00DC0A1B" w:rsidRPr="00DC0A1B">
        <w:rPr>
          <w:rFonts w:ascii="Arial" w:eastAsia="Times New Roman" w:hAnsi="Arial" w:cs="Arial"/>
          <w:b/>
          <w:sz w:val="24"/>
          <w:szCs w:val="24"/>
          <w:lang w:val="es-CO" w:eastAsia="es-ES"/>
        </w:rPr>
        <w:t xml:space="preserve"> </w:t>
      </w:r>
      <w:r w:rsidRPr="00A71EDB">
        <w:rPr>
          <w:rFonts w:ascii="Arial" w:eastAsia="Times New Roman" w:hAnsi="Arial" w:cs="Arial"/>
          <w:b/>
          <w:sz w:val="24"/>
          <w:szCs w:val="24"/>
          <w:lang w:val="es-CO" w:eastAsia="es-ES"/>
        </w:rPr>
        <w:t>IMPORTANCIA DE LA DIFERENCIACIÓN ENTRE LOS CASOS DE INEFICACIA Y LOS CASOS DE NULIDAD</w:t>
      </w:r>
    </w:p>
    <w:p w:rsidR="00A71EDB" w:rsidRPr="00A71EDB" w:rsidRDefault="00A71EDB" w:rsidP="00A71EDB">
      <w:pPr>
        <w:spacing w:line="288" w:lineRule="auto"/>
        <w:ind w:right="284" w:firstLine="0"/>
        <w:rPr>
          <w:rFonts w:ascii="Arial" w:eastAsia="Times New Roman" w:hAnsi="Arial" w:cs="Arial"/>
          <w:sz w:val="24"/>
          <w:szCs w:val="24"/>
          <w:lang w:val="es-CO" w:eastAsia="es-ES"/>
        </w:rPr>
      </w:pPr>
    </w:p>
    <w:p w:rsidR="00A71EDB" w:rsidRPr="00A71EDB" w:rsidRDefault="00A71EDB" w:rsidP="00A71EDB">
      <w:pPr>
        <w:spacing w:line="288" w:lineRule="auto"/>
        <w:ind w:right="284" w:firstLine="0"/>
        <w:rPr>
          <w:rFonts w:ascii="Arial" w:eastAsia="Times New Roman" w:hAnsi="Arial" w:cs="Arial"/>
          <w:sz w:val="24"/>
          <w:szCs w:val="24"/>
          <w:lang w:val="es-CO" w:eastAsia="es-ES"/>
        </w:rPr>
      </w:pPr>
      <w:r w:rsidRPr="00A71EDB">
        <w:rPr>
          <w:rFonts w:ascii="Arial" w:eastAsia="Times New Roman" w:hAnsi="Arial" w:cs="Arial"/>
          <w:sz w:val="24"/>
          <w:szCs w:val="24"/>
          <w:lang w:val="es-CO" w:eastAsia="es-ES"/>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A71EDB" w:rsidRPr="00A71EDB" w:rsidRDefault="00A71EDB" w:rsidP="00A71EDB">
      <w:pPr>
        <w:tabs>
          <w:tab w:val="left" w:pos="7020"/>
        </w:tabs>
        <w:spacing w:line="288" w:lineRule="auto"/>
        <w:ind w:firstLine="0"/>
        <w:rPr>
          <w:rFonts w:ascii="Arial" w:eastAsia="Times New Roman" w:hAnsi="Arial" w:cs="Arial"/>
          <w:sz w:val="24"/>
          <w:szCs w:val="24"/>
          <w:lang w:val="es-CO" w:eastAsia="x-none"/>
        </w:rPr>
      </w:pPr>
    </w:p>
    <w:p w:rsidR="00A71EDB" w:rsidRPr="00A71EDB" w:rsidRDefault="00A71EDB" w:rsidP="00A71EDB">
      <w:pPr>
        <w:widowControl w:val="0"/>
        <w:autoSpaceDE w:val="0"/>
        <w:autoSpaceDN w:val="0"/>
        <w:adjustRightInd w:val="0"/>
        <w:spacing w:after="200" w:line="288" w:lineRule="auto"/>
        <w:ind w:firstLine="0"/>
        <w:rPr>
          <w:rFonts w:ascii="Arial" w:eastAsia="Calibri" w:hAnsi="Arial" w:cs="Arial"/>
          <w:b/>
          <w:sz w:val="24"/>
          <w:szCs w:val="24"/>
          <w:lang w:val="es-CO"/>
        </w:rPr>
      </w:pPr>
      <w:r w:rsidRPr="00A71EDB">
        <w:rPr>
          <w:rFonts w:ascii="Arial" w:eastAsia="Calibri" w:hAnsi="Arial" w:cs="Arial"/>
          <w:b/>
          <w:sz w:val="24"/>
          <w:szCs w:val="24"/>
          <w:lang w:val="es-CO"/>
        </w:rPr>
        <w:t>EL CASO CONCRETO DE LA ACCIONANTE</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Como viene de verse existen varias razones que por </w:t>
      </w:r>
      <w:proofErr w:type="spellStart"/>
      <w:r w:rsidRPr="00A71EDB">
        <w:rPr>
          <w:rFonts w:ascii="Arial" w:eastAsia="Times New Roman" w:hAnsi="Arial" w:cs="Arial"/>
          <w:iCs/>
          <w:sz w:val="24"/>
          <w:szCs w:val="24"/>
          <w:lang w:val="es-ES_tradnl" w:eastAsia="es-ES"/>
        </w:rPr>
        <w:t>si</w:t>
      </w:r>
      <w:proofErr w:type="spellEnd"/>
      <w:r w:rsidRPr="00A71EDB">
        <w:rPr>
          <w:rFonts w:ascii="Arial" w:eastAsia="Times New Roman" w:hAnsi="Arial" w:cs="Arial"/>
          <w:iCs/>
          <w:sz w:val="24"/>
          <w:szCs w:val="24"/>
          <w:lang w:val="es-ES_tradnl" w:eastAsia="es-ES"/>
        </w:rPr>
        <w:t xml:space="preserve"> solas o en conjunto impiden acceder a las pretensiones de la actora:</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Primera: Como se desprende de las consideraciones, no configuran ineficacia del traslado los actos mediante los cuales la Administradora de Pensiones Porvenir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Así, siendo el acto de afiliación y/o traslado de la actora,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w:t>
      </w:r>
      <w:r w:rsidRPr="00A71EDB">
        <w:rPr>
          <w:rFonts w:ascii="Arial" w:eastAsia="Times New Roman" w:hAnsi="Arial" w:cs="Arial"/>
          <w:iCs/>
          <w:sz w:val="24"/>
          <w:szCs w:val="24"/>
          <w:lang w:val="es-ES_tradnl" w:eastAsia="es-ES"/>
        </w:rPr>
        <w:lastRenderedPageBreak/>
        <w:t xml:space="preserve">independencia del derecho laboral y de la seguridad social, continúa siendo la que rige los aspectos relativos a la validez de los actos jurídicos.  </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en los términos del decreto 720 de 1994, implica la responsabilidad de la AFP del RAIS, pero jamás puede derivar en la imposición a Colpensiones del reconocimiento de las prestaciones del sistema de reparto simple, pues es la misma demanda la que informa y resalta que con los dineros existentes en cuenta de ahorro individual recibiría una pensión de salario mínimo inferior a la que podría recibir en el régimen de prima media.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Es que sin duda, nadie está obligado a resarcir un perjuicio que no ha causado, de allí que si la actora consideraba que el traslado le generó un daño, la pretensión, según el artículo 10 del decreto 720 de 1994, debió ser dirigida a que la persona que supuestamente lo causó –Porvenir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w:t>
      </w:r>
      <w:proofErr w:type="spellStart"/>
      <w:r w:rsidRPr="00A71EDB">
        <w:rPr>
          <w:rFonts w:ascii="Arial" w:eastAsia="Times New Roman" w:hAnsi="Arial" w:cs="Arial"/>
          <w:iCs/>
          <w:sz w:val="24"/>
          <w:szCs w:val="24"/>
          <w:lang w:val="es-ES_tradnl" w:eastAsia="es-ES"/>
        </w:rPr>
        <w:t>preimpreso</w:t>
      </w:r>
      <w:proofErr w:type="spellEnd"/>
      <w:r w:rsidRPr="00A71EDB">
        <w:rPr>
          <w:rFonts w:ascii="Arial" w:eastAsia="Times New Roman" w:hAnsi="Arial" w:cs="Arial"/>
          <w:iCs/>
          <w:sz w:val="24"/>
          <w:szCs w:val="24"/>
          <w:lang w:val="es-ES_tradnl" w:eastAsia="es-ES"/>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Mención especial merece en este punto lo dicho en sentido contrario por la Sala de Casación Laboral sobre que la suscripción del formulario no prueba que se haya dado la información. Afirmación de la que se disiente por dos razones: </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spacing w:line="288" w:lineRule="auto"/>
        <w:ind w:left="708"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w:t>
      </w:r>
      <w:r w:rsidRPr="00A71EDB">
        <w:rPr>
          <w:rFonts w:ascii="Arial" w:eastAsia="Times New Roman" w:hAnsi="Arial" w:cs="Arial"/>
          <w:iCs/>
          <w:sz w:val="24"/>
          <w:szCs w:val="24"/>
          <w:lang w:val="es-ES_tradnl" w:eastAsia="es-ES"/>
        </w:rPr>
        <w:lastRenderedPageBreak/>
        <w:t>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rsidR="00A71EDB" w:rsidRPr="00A71EDB" w:rsidRDefault="00A71EDB" w:rsidP="00A71EDB">
      <w:pPr>
        <w:spacing w:line="288" w:lineRule="auto"/>
        <w:ind w:left="708" w:firstLine="0"/>
        <w:rPr>
          <w:rFonts w:ascii="Arial" w:eastAsia="Times New Roman" w:hAnsi="Arial" w:cs="Arial"/>
          <w:iCs/>
          <w:sz w:val="24"/>
          <w:szCs w:val="24"/>
          <w:lang w:val="es-ES_tradnl" w:eastAsia="es-ES"/>
        </w:rPr>
      </w:pPr>
    </w:p>
    <w:p w:rsidR="00A71EDB" w:rsidRPr="00A71EDB" w:rsidRDefault="00A71EDB" w:rsidP="00A71EDB">
      <w:pPr>
        <w:spacing w:line="288" w:lineRule="auto"/>
        <w:ind w:left="708" w:firstLine="0"/>
        <w:rPr>
          <w:rFonts w:ascii="Arial" w:eastAsia="Times New Roman" w:hAnsi="Arial" w:cs="Arial"/>
          <w:iCs/>
          <w:sz w:val="24"/>
          <w:szCs w:val="24"/>
          <w:lang w:val="es-ES_tradnl" w:eastAsia="es-ES"/>
        </w:rPr>
      </w:pPr>
      <w:r w:rsidRPr="00A71EDB">
        <w:rPr>
          <w:rFonts w:ascii="Arial" w:eastAsia="Times New Roman" w:hAnsi="Arial" w:cs="Arial"/>
          <w:iCs/>
          <w:sz w:val="24"/>
          <w:szCs w:val="24"/>
          <w:lang w:val="es-ES_tradnl" w:eastAsia="es-ES"/>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rsidR="00A71EDB" w:rsidRPr="00A71EDB" w:rsidRDefault="00A71EDB" w:rsidP="00A71EDB">
      <w:pPr>
        <w:spacing w:line="288" w:lineRule="auto"/>
        <w:ind w:firstLine="0"/>
        <w:rPr>
          <w:rFonts w:ascii="Arial" w:eastAsia="Times New Roman" w:hAnsi="Arial" w:cs="Arial"/>
          <w:sz w:val="24"/>
          <w:szCs w:val="24"/>
          <w:lang w:val="es-CO" w:eastAsia="es-ES"/>
        </w:rPr>
      </w:pPr>
    </w:p>
    <w:p w:rsidR="00A71EDB" w:rsidRPr="00A71EDB" w:rsidRDefault="00A71EDB" w:rsidP="00A71EDB">
      <w:pPr>
        <w:widowControl w:val="0"/>
        <w:autoSpaceDE w:val="0"/>
        <w:autoSpaceDN w:val="0"/>
        <w:adjustRightInd w:val="0"/>
        <w:spacing w:after="200" w:line="288" w:lineRule="auto"/>
        <w:ind w:firstLine="0"/>
        <w:rPr>
          <w:rFonts w:ascii="Arial" w:eastAsia="Calibri" w:hAnsi="Arial" w:cs="Arial"/>
          <w:sz w:val="24"/>
          <w:szCs w:val="24"/>
          <w:lang w:val="es-CO"/>
        </w:rPr>
      </w:pPr>
      <w:r w:rsidRPr="00A71EDB">
        <w:rPr>
          <w:rFonts w:ascii="Arial" w:eastAsia="Times New Roman" w:hAnsi="Arial" w:cs="Arial"/>
          <w:sz w:val="24"/>
          <w:szCs w:val="24"/>
          <w:lang w:val="es-CO" w:eastAsia="es-ES"/>
        </w:rPr>
        <w:t>Así las cosas, por las muchas razones acá explicadas, no habiéndose probado los supuestos de hecho que permitirían declarar la ineficacia o por lo menos la nulidad del acto jurídico del traslado, correspondía revocar la sentencia recurrida.</w:t>
      </w:r>
    </w:p>
    <w:p w:rsidR="00A71EDB" w:rsidRPr="00A71EDB" w:rsidRDefault="00A71EDB" w:rsidP="00A71EDB">
      <w:pPr>
        <w:spacing w:line="288" w:lineRule="auto"/>
        <w:ind w:firstLine="0"/>
        <w:rPr>
          <w:rFonts w:ascii="Arial" w:eastAsia="Times New Roman" w:hAnsi="Arial" w:cs="Arial"/>
          <w:iCs/>
          <w:sz w:val="24"/>
          <w:szCs w:val="24"/>
          <w:lang w:val="es-ES_tradnl" w:eastAsia="es-ES"/>
        </w:rPr>
      </w:pPr>
    </w:p>
    <w:p w:rsidR="00A71EDB" w:rsidRPr="00A71EDB" w:rsidRDefault="00A71EDB" w:rsidP="00A71EDB">
      <w:pPr>
        <w:widowControl w:val="0"/>
        <w:autoSpaceDE w:val="0"/>
        <w:autoSpaceDN w:val="0"/>
        <w:adjustRightInd w:val="0"/>
        <w:spacing w:after="200" w:line="288" w:lineRule="auto"/>
        <w:ind w:firstLine="0"/>
        <w:rPr>
          <w:rFonts w:ascii="Arial" w:eastAsia="Calibri" w:hAnsi="Arial" w:cs="Arial"/>
          <w:sz w:val="24"/>
          <w:szCs w:val="24"/>
          <w:lang w:val="es-CO"/>
        </w:rPr>
      </w:pPr>
      <w:r w:rsidRPr="00A71EDB">
        <w:rPr>
          <w:rFonts w:ascii="Arial" w:eastAsia="Calibri" w:hAnsi="Arial" w:cs="Arial"/>
          <w:sz w:val="24"/>
          <w:szCs w:val="24"/>
          <w:lang w:val="es-CO"/>
        </w:rPr>
        <w:t>Dejo así salvado mi voto,</w:t>
      </w:r>
    </w:p>
    <w:p w:rsidR="00A71EDB" w:rsidRDefault="00A71EDB" w:rsidP="00A71EDB">
      <w:pPr>
        <w:spacing w:line="288" w:lineRule="auto"/>
        <w:ind w:firstLine="0"/>
        <w:rPr>
          <w:rFonts w:ascii="Arial" w:eastAsia="Calibri" w:hAnsi="Arial" w:cs="Arial"/>
          <w:sz w:val="24"/>
          <w:szCs w:val="24"/>
          <w:lang w:val="es-CO"/>
        </w:rPr>
      </w:pPr>
    </w:p>
    <w:p w:rsidR="00DC0A1B" w:rsidRDefault="00DC0A1B" w:rsidP="00A71EDB">
      <w:pPr>
        <w:spacing w:line="288" w:lineRule="auto"/>
        <w:ind w:firstLine="0"/>
        <w:rPr>
          <w:rFonts w:ascii="Arial" w:eastAsia="Calibri" w:hAnsi="Arial" w:cs="Arial"/>
          <w:sz w:val="24"/>
          <w:szCs w:val="24"/>
          <w:lang w:val="es-CO"/>
        </w:rPr>
      </w:pPr>
    </w:p>
    <w:p w:rsidR="00DC0A1B" w:rsidRDefault="00DC0A1B" w:rsidP="00A71EDB">
      <w:pPr>
        <w:spacing w:line="288" w:lineRule="auto"/>
        <w:ind w:firstLine="0"/>
        <w:rPr>
          <w:rFonts w:ascii="Arial" w:eastAsia="Calibri" w:hAnsi="Arial" w:cs="Arial"/>
          <w:sz w:val="24"/>
          <w:szCs w:val="24"/>
          <w:lang w:val="es-CO"/>
        </w:rPr>
      </w:pPr>
    </w:p>
    <w:p w:rsidR="00DC0A1B" w:rsidRPr="00A71EDB" w:rsidRDefault="00DC0A1B" w:rsidP="00A71EDB">
      <w:pPr>
        <w:spacing w:line="288" w:lineRule="auto"/>
        <w:ind w:firstLine="0"/>
        <w:rPr>
          <w:rFonts w:ascii="Arial" w:eastAsia="Calibri" w:hAnsi="Arial" w:cs="Arial"/>
          <w:sz w:val="24"/>
          <w:szCs w:val="24"/>
          <w:lang w:val="es-CO"/>
        </w:rPr>
      </w:pPr>
    </w:p>
    <w:p w:rsidR="00A71EDB" w:rsidRPr="00A71EDB" w:rsidRDefault="00A71EDB" w:rsidP="00A71EDB">
      <w:pPr>
        <w:widowControl w:val="0"/>
        <w:autoSpaceDE w:val="0"/>
        <w:autoSpaceDN w:val="0"/>
        <w:adjustRightInd w:val="0"/>
        <w:spacing w:line="288" w:lineRule="auto"/>
        <w:ind w:firstLine="0"/>
        <w:jc w:val="center"/>
        <w:rPr>
          <w:rFonts w:ascii="Arial" w:eastAsia="Calibri" w:hAnsi="Arial" w:cs="Arial"/>
          <w:sz w:val="24"/>
          <w:szCs w:val="24"/>
          <w:lang w:val="es-CO"/>
        </w:rPr>
      </w:pPr>
      <w:r w:rsidRPr="00A71EDB">
        <w:rPr>
          <w:rFonts w:ascii="Arial" w:eastAsia="Calibri" w:hAnsi="Arial" w:cs="Arial"/>
          <w:b/>
          <w:sz w:val="24"/>
          <w:szCs w:val="24"/>
          <w:lang w:val="es-CO"/>
        </w:rPr>
        <w:t>JULIO CÉSAR SALAZAR MUÑOZ</w:t>
      </w:r>
    </w:p>
    <w:p w:rsidR="00D763CE" w:rsidRPr="00A71EDB" w:rsidRDefault="00A71EDB" w:rsidP="00A71EDB">
      <w:pPr>
        <w:pStyle w:val="Textoindependiente31"/>
        <w:spacing w:line="288" w:lineRule="auto"/>
        <w:jc w:val="center"/>
        <w:rPr>
          <w:rFonts w:cs="Arial"/>
          <w:caps/>
          <w:spacing w:val="-2"/>
          <w:szCs w:val="24"/>
        </w:rPr>
      </w:pPr>
      <w:r w:rsidRPr="00A71EDB">
        <w:rPr>
          <w:rFonts w:cs="Arial"/>
          <w:spacing w:val="-2"/>
          <w:szCs w:val="24"/>
        </w:rPr>
        <w:t>Magistrado</w:t>
      </w:r>
    </w:p>
    <w:sectPr w:rsidR="00D763CE" w:rsidRPr="00A71EDB" w:rsidSect="008E3783">
      <w:headerReference w:type="default" r:id="rId8"/>
      <w:footerReference w:type="default" r:id="rId9"/>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D8" w:rsidRDefault="00B200D8" w:rsidP="00356125">
      <w:pPr>
        <w:spacing w:line="240" w:lineRule="auto"/>
      </w:pPr>
      <w:r>
        <w:separator/>
      </w:r>
    </w:p>
  </w:endnote>
  <w:endnote w:type="continuationSeparator" w:id="0">
    <w:p w:rsidR="00B200D8" w:rsidRDefault="00B200D8" w:rsidP="00356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37871"/>
      <w:docPartObj>
        <w:docPartGallery w:val="Page Numbers (Bottom of Page)"/>
        <w:docPartUnique/>
      </w:docPartObj>
    </w:sdtPr>
    <w:sdtEndPr>
      <w:rPr>
        <w:rFonts w:ascii="Arial" w:hAnsi="Arial" w:cs="Arial"/>
        <w:sz w:val="18"/>
      </w:rPr>
    </w:sdtEndPr>
    <w:sdtContent>
      <w:p w:rsidR="00356125" w:rsidRPr="00954995" w:rsidRDefault="00356125">
        <w:pPr>
          <w:pStyle w:val="Piedepgina"/>
          <w:jc w:val="right"/>
          <w:rPr>
            <w:rFonts w:ascii="Arial" w:hAnsi="Arial" w:cs="Arial"/>
            <w:sz w:val="18"/>
          </w:rPr>
        </w:pPr>
        <w:r w:rsidRPr="00954995">
          <w:rPr>
            <w:rFonts w:ascii="Arial" w:hAnsi="Arial" w:cs="Arial"/>
            <w:sz w:val="18"/>
          </w:rPr>
          <w:fldChar w:fldCharType="begin"/>
        </w:r>
        <w:r w:rsidRPr="00954995">
          <w:rPr>
            <w:rFonts w:ascii="Arial" w:hAnsi="Arial" w:cs="Arial"/>
            <w:sz w:val="18"/>
          </w:rPr>
          <w:instrText>PAGE   \* MERGEFORMAT</w:instrText>
        </w:r>
        <w:r w:rsidRPr="00954995">
          <w:rPr>
            <w:rFonts w:ascii="Arial" w:hAnsi="Arial" w:cs="Arial"/>
            <w:sz w:val="18"/>
          </w:rPr>
          <w:fldChar w:fldCharType="separate"/>
        </w:r>
        <w:r w:rsidR="00710EEA">
          <w:rPr>
            <w:rFonts w:ascii="Arial" w:hAnsi="Arial" w:cs="Arial"/>
            <w:noProof/>
            <w:sz w:val="18"/>
          </w:rPr>
          <w:t>11</w:t>
        </w:r>
        <w:r w:rsidRPr="00954995">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D8" w:rsidRDefault="00B200D8" w:rsidP="00356125">
      <w:pPr>
        <w:spacing w:line="240" w:lineRule="auto"/>
      </w:pPr>
      <w:r>
        <w:separator/>
      </w:r>
    </w:p>
  </w:footnote>
  <w:footnote w:type="continuationSeparator" w:id="0">
    <w:p w:rsidR="00B200D8" w:rsidRDefault="00B200D8" w:rsidP="00356125">
      <w:pPr>
        <w:spacing w:line="240" w:lineRule="auto"/>
      </w:pPr>
      <w:r>
        <w:continuationSeparator/>
      </w:r>
    </w:p>
  </w:footnote>
  <w:footnote w:id="1">
    <w:p w:rsidR="00437A14" w:rsidRPr="004D50E8" w:rsidRDefault="00437A14" w:rsidP="004D50E8">
      <w:pPr>
        <w:pStyle w:val="Textonotapie"/>
        <w:ind w:firstLine="0"/>
        <w:rPr>
          <w:rFonts w:ascii="Arial" w:hAnsi="Arial" w:cs="Arial"/>
          <w:sz w:val="18"/>
          <w:szCs w:val="18"/>
          <w:lang w:val="es-CO"/>
        </w:rPr>
      </w:pPr>
      <w:r w:rsidRPr="004D50E8">
        <w:rPr>
          <w:rStyle w:val="Refdenotaalpie"/>
          <w:rFonts w:ascii="Arial" w:hAnsi="Arial" w:cs="Arial"/>
          <w:sz w:val="18"/>
          <w:szCs w:val="18"/>
        </w:rPr>
        <w:footnoteRef/>
      </w:r>
      <w:r w:rsidRPr="004D50E8">
        <w:rPr>
          <w:rFonts w:ascii="Arial" w:hAnsi="Arial" w:cs="Arial"/>
          <w:sz w:val="18"/>
          <w:szCs w:val="18"/>
        </w:rPr>
        <w:t xml:space="preserve"> </w:t>
      </w:r>
      <w:r w:rsidRPr="004D50E8">
        <w:rPr>
          <w:rFonts w:ascii="Arial" w:hAnsi="Arial" w:cs="Arial"/>
          <w:sz w:val="18"/>
          <w:szCs w:val="18"/>
          <w:lang w:val="es-CO"/>
        </w:rPr>
        <w:t xml:space="preserve">Estatuto Orgánico del Sistema Financiero </w:t>
      </w:r>
    </w:p>
  </w:footnote>
  <w:footnote w:id="2">
    <w:p w:rsidR="004D50E8" w:rsidRPr="004D50E8" w:rsidRDefault="004D50E8" w:rsidP="004D50E8">
      <w:pPr>
        <w:pStyle w:val="Textonotapie"/>
        <w:ind w:firstLine="0"/>
        <w:rPr>
          <w:rFonts w:ascii="Arial" w:hAnsi="Arial" w:cs="Arial"/>
          <w:sz w:val="18"/>
          <w:szCs w:val="18"/>
          <w:lang w:val="es-CO"/>
        </w:rPr>
      </w:pPr>
      <w:r w:rsidRPr="004D50E8">
        <w:rPr>
          <w:rStyle w:val="Refdenotaalpie"/>
          <w:rFonts w:ascii="Arial" w:hAnsi="Arial" w:cs="Arial"/>
          <w:sz w:val="18"/>
          <w:szCs w:val="18"/>
        </w:rPr>
        <w:footnoteRef/>
      </w:r>
      <w:r w:rsidRPr="004D50E8">
        <w:rPr>
          <w:rFonts w:ascii="Arial" w:hAnsi="Arial" w:cs="Arial"/>
          <w:sz w:val="18"/>
          <w:szCs w:val="18"/>
        </w:rPr>
        <w:t xml:space="preserve"> </w:t>
      </w:r>
      <w:r w:rsidRPr="004D50E8">
        <w:rPr>
          <w:rFonts w:ascii="Arial" w:hAnsi="Arial" w:cs="Arial"/>
          <w:sz w:val="18"/>
          <w:szCs w:val="18"/>
          <w:lang w:val="es-CO"/>
        </w:rPr>
        <w:t xml:space="preserve">Azula Camacho, Jaime. Manual de Derecho Probatorio. Temis. 1998. Pp. 294. </w:t>
      </w:r>
    </w:p>
  </w:footnote>
  <w:footnote w:id="3">
    <w:p w:rsidR="004D50E8" w:rsidRPr="004D50E8" w:rsidRDefault="004D50E8" w:rsidP="004D50E8">
      <w:pPr>
        <w:pStyle w:val="Textonotapie"/>
        <w:ind w:firstLine="0"/>
        <w:rPr>
          <w:rFonts w:ascii="Arial" w:hAnsi="Arial" w:cs="Arial"/>
          <w:sz w:val="18"/>
          <w:szCs w:val="18"/>
          <w:lang w:val="es-CO"/>
        </w:rPr>
      </w:pPr>
      <w:r w:rsidRPr="004D50E8">
        <w:rPr>
          <w:rStyle w:val="Refdenotaalpie"/>
          <w:rFonts w:ascii="Arial" w:hAnsi="Arial" w:cs="Arial"/>
          <w:sz w:val="18"/>
          <w:szCs w:val="18"/>
        </w:rPr>
        <w:footnoteRef/>
      </w:r>
      <w:r w:rsidRPr="004D50E8">
        <w:rPr>
          <w:rFonts w:ascii="Arial" w:hAnsi="Arial" w:cs="Arial"/>
          <w:sz w:val="18"/>
          <w:szCs w:val="18"/>
        </w:rPr>
        <w:t xml:space="preserve"> </w:t>
      </w:r>
      <w:proofErr w:type="spellStart"/>
      <w:r w:rsidRPr="004D50E8">
        <w:rPr>
          <w:rFonts w:ascii="Arial" w:hAnsi="Arial" w:cs="Arial"/>
          <w:sz w:val="18"/>
          <w:szCs w:val="18"/>
          <w:lang w:val="es-CO"/>
        </w:rPr>
        <w:t>Giacometto</w:t>
      </w:r>
      <w:proofErr w:type="spellEnd"/>
      <w:r w:rsidRPr="004D50E8">
        <w:rPr>
          <w:rFonts w:ascii="Arial" w:hAnsi="Arial" w:cs="Arial"/>
          <w:sz w:val="18"/>
          <w:szCs w:val="18"/>
          <w:lang w:val="es-CO"/>
        </w:rPr>
        <w:t xml:space="preserve"> Ferrer, Ana. Teoría General de la Prueba Judicial. CSJ – Escuela Judicial Rodrigo Lara Bonilla. 2005. Pp.104.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61" w:rsidRPr="00954995" w:rsidRDefault="00676961" w:rsidP="00676961">
    <w:pPr>
      <w:pStyle w:val="NormalWeb"/>
      <w:spacing w:before="0" w:beforeAutospacing="0" w:after="0" w:afterAutospacing="0"/>
      <w:jc w:val="both"/>
      <w:rPr>
        <w:rFonts w:ascii="Arial" w:hAnsi="Arial" w:cs="Arial"/>
        <w:sz w:val="18"/>
        <w:szCs w:val="16"/>
      </w:rPr>
    </w:pPr>
    <w:r w:rsidRPr="00954995">
      <w:rPr>
        <w:rFonts w:ascii="Arial" w:hAnsi="Arial" w:cs="Arial"/>
        <w:sz w:val="18"/>
        <w:szCs w:val="16"/>
      </w:rPr>
      <w:t>Radicación No.: 66001-31-05-005-2017-00102-01</w:t>
    </w:r>
  </w:p>
  <w:p w:rsidR="00676961" w:rsidRPr="00954995" w:rsidRDefault="00676961" w:rsidP="00676961">
    <w:pPr>
      <w:pStyle w:val="NormalWeb"/>
      <w:spacing w:before="0" w:beforeAutospacing="0" w:after="0" w:afterAutospacing="0"/>
      <w:jc w:val="both"/>
      <w:rPr>
        <w:rFonts w:ascii="Arial" w:hAnsi="Arial" w:cs="Arial"/>
        <w:sz w:val="18"/>
        <w:szCs w:val="16"/>
      </w:rPr>
    </w:pPr>
    <w:r w:rsidRPr="00954995">
      <w:rPr>
        <w:rFonts w:ascii="Arial" w:hAnsi="Arial" w:cs="Arial"/>
        <w:sz w:val="18"/>
        <w:szCs w:val="16"/>
      </w:rPr>
      <w:t xml:space="preserve">Demandante: Luz </w:t>
    </w:r>
    <w:proofErr w:type="spellStart"/>
    <w:r w:rsidRPr="00954995">
      <w:rPr>
        <w:rFonts w:ascii="Arial" w:hAnsi="Arial" w:cs="Arial"/>
        <w:sz w:val="18"/>
        <w:szCs w:val="16"/>
      </w:rPr>
      <w:t>Estella</w:t>
    </w:r>
    <w:proofErr w:type="spellEnd"/>
    <w:r w:rsidRPr="00954995">
      <w:rPr>
        <w:rFonts w:ascii="Arial" w:hAnsi="Arial" w:cs="Arial"/>
        <w:sz w:val="18"/>
        <w:szCs w:val="16"/>
      </w:rPr>
      <w:t xml:space="preserve"> Agudelo Zapata  </w:t>
    </w:r>
  </w:p>
  <w:p w:rsidR="00356125" w:rsidRPr="00954995" w:rsidRDefault="00676961" w:rsidP="00954995">
    <w:pPr>
      <w:pStyle w:val="NormalWeb"/>
      <w:spacing w:before="0" w:beforeAutospacing="0" w:after="0" w:afterAutospacing="0"/>
      <w:jc w:val="both"/>
      <w:rPr>
        <w:rFonts w:ascii="Arial" w:hAnsi="Arial" w:cs="Arial"/>
        <w:sz w:val="18"/>
        <w:szCs w:val="16"/>
      </w:rPr>
    </w:pPr>
    <w:r w:rsidRPr="00954995">
      <w:rPr>
        <w:rFonts w:ascii="Arial" w:hAnsi="Arial" w:cs="Arial"/>
        <w:sz w:val="18"/>
        <w:szCs w:val="16"/>
      </w:rPr>
      <w:t>Demandado: Porvenir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B8"/>
    <w:rsid w:val="0000416A"/>
    <w:rsid w:val="00012217"/>
    <w:rsid w:val="0004660A"/>
    <w:rsid w:val="000E4468"/>
    <w:rsid w:val="000F5EB4"/>
    <w:rsid w:val="0010001F"/>
    <w:rsid w:val="00112190"/>
    <w:rsid w:val="00140666"/>
    <w:rsid w:val="00160E60"/>
    <w:rsid w:val="0016674E"/>
    <w:rsid w:val="0016723B"/>
    <w:rsid w:val="0019112F"/>
    <w:rsid w:val="001A05E5"/>
    <w:rsid w:val="001A716B"/>
    <w:rsid w:val="001C2014"/>
    <w:rsid w:val="001E5E6C"/>
    <w:rsid w:val="00235C22"/>
    <w:rsid w:val="0024612D"/>
    <w:rsid w:val="00271FCF"/>
    <w:rsid w:val="002751A6"/>
    <w:rsid w:val="00291B71"/>
    <w:rsid w:val="002A11CF"/>
    <w:rsid w:val="002C424B"/>
    <w:rsid w:val="002D5D57"/>
    <w:rsid w:val="002E1322"/>
    <w:rsid w:val="00355C8F"/>
    <w:rsid w:val="00356125"/>
    <w:rsid w:val="003C79C5"/>
    <w:rsid w:val="003E530C"/>
    <w:rsid w:val="00437599"/>
    <w:rsid w:val="00437A14"/>
    <w:rsid w:val="004518A3"/>
    <w:rsid w:val="00455EDB"/>
    <w:rsid w:val="00456416"/>
    <w:rsid w:val="00456C9A"/>
    <w:rsid w:val="004937A4"/>
    <w:rsid w:val="004B0471"/>
    <w:rsid w:val="004C125B"/>
    <w:rsid w:val="004D50E8"/>
    <w:rsid w:val="00511845"/>
    <w:rsid w:val="0053031A"/>
    <w:rsid w:val="00542662"/>
    <w:rsid w:val="00562618"/>
    <w:rsid w:val="00562E46"/>
    <w:rsid w:val="0056430B"/>
    <w:rsid w:val="005746B7"/>
    <w:rsid w:val="005B23E0"/>
    <w:rsid w:val="005B7A9B"/>
    <w:rsid w:val="005E0005"/>
    <w:rsid w:val="005E3715"/>
    <w:rsid w:val="005E6A27"/>
    <w:rsid w:val="005F0EEE"/>
    <w:rsid w:val="00647288"/>
    <w:rsid w:val="006622D0"/>
    <w:rsid w:val="00676961"/>
    <w:rsid w:val="006B1866"/>
    <w:rsid w:val="006C0B00"/>
    <w:rsid w:val="007102D8"/>
    <w:rsid w:val="00710EEA"/>
    <w:rsid w:val="00743C33"/>
    <w:rsid w:val="00771B12"/>
    <w:rsid w:val="00782258"/>
    <w:rsid w:val="007A5FF4"/>
    <w:rsid w:val="007C4E86"/>
    <w:rsid w:val="007D5617"/>
    <w:rsid w:val="007E3ADA"/>
    <w:rsid w:val="007E3EB1"/>
    <w:rsid w:val="007E60B2"/>
    <w:rsid w:val="007F05C4"/>
    <w:rsid w:val="007F28D5"/>
    <w:rsid w:val="00815810"/>
    <w:rsid w:val="00823213"/>
    <w:rsid w:val="00834563"/>
    <w:rsid w:val="00852EB1"/>
    <w:rsid w:val="00871A3E"/>
    <w:rsid w:val="008772D2"/>
    <w:rsid w:val="008827A2"/>
    <w:rsid w:val="00884651"/>
    <w:rsid w:val="008B2D53"/>
    <w:rsid w:val="008C39FB"/>
    <w:rsid w:val="008C71B7"/>
    <w:rsid w:val="008D430E"/>
    <w:rsid w:val="008E3783"/>
    <w:rsid w:val="009049E3"/>
    <w:rsid w:val="00933D99"/>
    <w:rsid w:val="00943D67"/>
    <w:rsid w:val="009467C3"/>
    <w:rsid w:val="00954995"/>
    <w:rsid w:val="0099286A"/>
    <w:rsid w:val="009962DA"/>
    <w:rsid w:val="009A1707"/>
    <w:rsid w:val="00A31ABF"/>
    <w:rsid w:val="00A603CF"/>
    <w:rsid w:val="00A650FB"/>
    <w:rsid w:val="00A70C2D"/>
    <w:rsid w:val="00A71EDB"/>
    <w:rsid w:val="00A7383E"/>
    <w:rsid w:val="00AB4F13"/>
    <w:rsid w:val="00AB6E74"/>
    <w:rsid w:val="00AE7623"/>
    <w:rsid w:val="00AF4499"/>
    <w:rsid w:val="00B02007"/>
    <w:rsid w:val="00B133D7"/>
    <w:rsid w:val="00B14A88"/>
    <w:rsid w:val="00B200D8"/>
    <w:rsid w:val="00B25EDB"/>
    <w:rsid w:val="00B551FC"/>
    <w:rsid w:val="00B97F21"/>
    <w:rsid w:val="00C00BD3"/>
    <w:rsid w:val="00C05A3F"/>
    <w:rsid w:val="00C47F35"/>
    <w:rsid w:val="00C632CF"/>
    <w:rsid w:val="00C64CD7"/>
    <w:rsid w:val="00C65B26"/>
    <w:rsid w:val="00C663E4"/>
    <w:rsid w:val="00C8657E"/>
    <w:rsid w:val="00CA1CC8"/>
    <w:rsid w:val="00CB5174"/>
    <w:rsid w:val="00D41C97"/>
    <w:rsid w:val="00D73E0D"/>
    <w:rsid w:val="00D757D4"/>
    <w:rsid w:val="00D763CE"/>
    <w:rsid w:val="00DA00E7"/>
    <w:rsid w:val="00DA0FC7"/>
    <w:rsid w:val="00DA1C50"/>
    <w:rsid w:val="00DC0A1B"/>
    <w:rsid w:val="00DE2DCC"/>
    <w:rsid w:val="00DE464B"/>
    <w:rsid w:val="00DF09C2"/>
    <w:rsid w:val="00E05288"/>
    <w:rsid w:val="00E10E53"/>
    <w:rsid w:val="00E1549F"/>
    <w:rsid w:val="00E217C3"/>
    <w:rsid w:val="00E44872"/>
    <w:rsid w:val="00E70233"/>
    <w:rsid w:val="00EA16F8"/>
    <w:rsid w:val="00EF5EA8"/>
    <w:rsid w:val="00F31763"/>
    <w:rsid w:val="00F331E3"/>
    <w:rsid w:val="00F41AB8"/>
    <w:rsid w:val="00F675D5"/>
    <w:rsid w:val="00F82403"/>
    <w:rsid w:val="00FE7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7D88A-EFDE-490A-853B-57D6373F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50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nhideWhenUsed/>
    <w:qFormat/>
    <w:rsid w:val="00E4487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4872"/>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E4487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E44872"/>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apple-converted-space">
    <w:name w:val="apple-converted-space"/>
    <w:basedOn w:val="Fuentedeprrafopredeter"/>
    <w:rsid w:val="00E44872"/>
  </w:style>
  <w:style w:type="paragraph" w:styleId="Encabezado">
    <w:name w:val="header"/>
    <w:basedOn w:val="Normal"/>
    <w:link w:val="EncabezadoCar"/>
    <w:uiPriority w:val="99"/>
    <w:unhideWhenUsed/>
    <w:rsid w:val="0035612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6125"/>
  </w:style>
  <w:style w:type="paragraph" w:styleId="Piedepgina">
    <w:name w:val="footer"/>
    <w:basedOn w:val="Normal"/>
    <w:link w:val="PiedepginaCar"/>
    <w:uiPriority w:val="99"/>
    <w:unhideWhenUsed/>
    <w:rsid w:val="003561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6125"/>
  </w:style>
  <w:style w:type="paragraph" w:styleId="Textodeglobo">
    <w:name w:val="Balloon Text"/>
    <w:basedOn w:val="Normal"/>
    <w:link w:val="TextodegloboCar"/>
    <w:uiPriority w:val="99"/>
    <w:semiHidden/>
    <w:unhideWhenUsed/>
    <w:rsid w:val="0035612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125"/>
    <w:rPr>
      <w:rFonts w:ascii="Segoe UI" w:hAnsi="Segoe UI" w:cs="Segoe UI"/>
      <w:sz w:val="18"/>
      <w:szCs w:val="1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3E530C"/>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3E530C"/>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4_G"/>
    <w:basedOn w:val="Fuentedeprrafopredeter"/>
    <w:uiPriority w:val="99"/>
    <w:unhideWhenUsed/>
    <w:rsid w:val="003E530C"/>
    <w:rPr>
      <w:vertAlign w:val="superscript"/>
    </w:rPr>
  </w:style>
  <w:style w:type="character" w:customStyle="1" w:styleId="SinespaciadoCar">
    <w:name w:val="Sin espaciado Car"/>
    <w:link w:val="Sinespaciado"/>
    <w:uiPriority w:val="1"/>
    <w:locked/>
    <w:rsid w:val="0056430B"/>
    <w:rPr>
      <w:sz w:val="24"/>
      <w:szCs w:val="24"/>
    </w:rPr>
  </w:style>
  <w:style w:type="paragraph" w:styleId="Sinespaciado">
    <w:name w:val="No Spacing"/>
    <w:link w:val="SinespaciadoCar"/>
    <w:uiPriority w:val="1"/>
    <w:qFormat/>
    <w:rsid w:val="0056430B"/>
    <w:pPr>
      <w:spacing w:line="240" w:lineRule="auto"/>
      <w:ind w:firstLine="0"/>
      <w:jc w:val="left"/>
    </w:pPr>
    <w:rPr>
      <w:sz w:val="24"/>
      <w:szCs w:val="24"/>
    </w:rPr>
  </w:style>
  <w:style w:type="paragraph" w:styleId="Sangradetextonormal">
    <w:name w:val="Body Text Indent"/>
    <w:basedOn w:val="Normal"/>
    <w:link w:val="SangradetextonormalCar"/>
    <w:rsid w:val="0056430B"/>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56430B"/>
    <w:rPr>
      <w:rFonts w:ascii="Tahoma" w:eastAsia="Times New Roman" w:hAnsi="Tahoma" w:cs="Tahoma"/>
      <w:sz w:val="24"/>
      <w:szCs w:val="24"/>
      <w:lang w:eastAsia="es-ES"/>
    </w:rPr>
  </w:style>
  <w:style w:type="paragraph" w:customStyle="1" w:styleId="Textoindependiente31">
    <w:name w:val="Texto independiente 31"/>
    <w:basedOn w:val="Normal"/>
    <w:rsid w:val="0056430B"/>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C47F35"/>
    <w:pPr>
      <w:spacing w:after="120"/>
    </w:pPr>
  </w:style>
  <w:style w:type="character" w:customStyle="1" w:styleId="TextoindependienteCar">
    <w:name w:val="Texto independiente Car"/>
    <w:basedOn w:val="Fuentedeprrafopredeter"/>
    <w:link w:val="Textoindependiente"/>
    <w:uiPriority w:val="99"/>
    <w:semiHidden/>
    <w:rsid w:val="00C47F35"/>
  </w:style>
  <w:style w:type="character" w:styleId="Hipervnculo">
    <w:name w:val="Hyperlink"/>
    <w:uiPriority w:val="99"/>
    <w:unhideWhenUsed/>
    <w:rsid w:val="00C47F35"/>
    <w:rPr>
      <w:color w:val="0000FF"/>
      <w:u w:val="single"/>
    </w:rPr>
  </w:style>
  <w:style w:type="character" w:styleId="nfasis">
    <w:name w:val="Emphasis"/>
    <w:uiPriority w:val="20"/>
    <w:qFormat/>
    <w:rsid w:val="00C47F35"/>
    <w:rPr>
      <w:i/>
      <w:iCs/>
    </w:rPr>
  </w:style>
  <w:style w:type="paragraph" w:styleId="Prrafodelista">
    <w:name w:val="List Paragraph"/>
    <w:basedOn w:val="Normal"/>
    <w:uiPriority w:val="34"/>
    <w:qFormat/>
    <w:rsid w:val="00C47F3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C47F3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contenido">
    <w:name w:val="contenido"/>
    <w:basedOn w:val="Normal"/>
    <w:rsid w:val="00C47F3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baj">
    <w:name w:val="b_aj"/>
    <w:basedOn w:val="Fuentedeprrafopredeter"/>
    <w:rsid w:val="00C47F35"/>
  </w:style>
  <w:style w:type="character" w:customStyle="1" w:styleId="Ttulo1Car">
    <w:name w:val="Título 1 Car"/>
    <w:basedOn w:val="Fuentedeprrafopredeter"/>
    <w:link w:val="Ttulo1"/>
    <w:uiPriority w:val="9"/>
    <w:rsid w:val="004D50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tiva.colpensiones.gov.co/colpens/docs/decreto_1833_2016_pr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27</Pages>
  <Words>11788</Words>
  <Characters>64836</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45</cp:revision>
  <cp:lastPrinted>2019-08-02T19:40:00Z</cp:lastPrinted>
  <dcterms:created xsi:type="dcterms:W3CDTF">2019-07-18T18:48:00Z</dcterms:created>
  <dcterms:modified xsi:type="dcterms:W3CDTF">2019-10-01T13:59:00Z</dcterms:modified>
</cp:coreProperties>
</file>