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6CC" w:rsidRPr="00E116CC" w:rsidRDefault="00E116CC" w:rsidP="00E116C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E116C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116CC" w:rsidRPr="00E116CC" w:rsidRDefault="00E116CC" w:rsidP="00337794">
      <w:pPr>
        <w:jc w:val="both"/>
        <w:rPr>
          <w:rFonts w:ascii="Arial" w:hAnsi="Arial" w:cs="Arial"/>
          <w:sz w:val="20"/>
          <w:szCs w:val="20"/>
          <w:lang w:val="es-419"/>
        </w:rPr>
      </w:pPr>
    </w:p>
    <w:p w:rsidR="00E116CC" w:rsidRPr="00E116CC" w:rsidRDefault="00E116CC" w:rsidP="00337794">
      <w:pPr>
        <w:jc w:val="both"/>
        <w:rPr>
          <w:rFonts w:ascii="Arial" w:hAnsi="Arial" w:cs="Arial"/>
          <w:sz w:val="20"/>
          <w:szCs w:val="20"/>
          <w:lang w:val="es-419"/>
        </w:rPr>
      </w:pPr>
      <w:r w:rsidRPr="00E116CC">
        <w:rPr>
          <w:rFonts w:ascii="Arial" w:hAnsi="Arial" w:cs="Arial"/>
          <w:sz w:val="20"/>
          <w:szCs w:val="20"/>
          <w:lang w:val="es-419"/>
        </w:rPr>
        <w:t xml:space="preserve">Providencia: </w:t>
      </w:r>
      <w:r w:rsidRPr="00E116CC">
        <w:rPr>
          <w:rFonts w:ascii="Arial" w:hAnsi="Arial" w:cs="Arial"/>
          <w:sz w:val="20"/>
          <w:szCs w:val="20"/>
          <w:lang w:val="es-419"/>
        </w:rPr>
        <w:tab/>
      </w:r>
      <w:r w:rsidRPr="00E116CC">
        <w:rPr>
          <w:rFonts w:ascii="Arial" w:hAnsi="Arial" w:cs="Arial"/>
          <w:sz w:val="20"/>
          <w:szCs w:val="20"/>
          <w:lang w:val="es-419"/>
        </w:rPr>
        <w:tab/>
        <w:t xml:space="preserve">Sentencia del 30 de agosto de 2019 </w:t>
      </w:r>
    </w:p>
    <w:p w:rsidR="00E116CC" w:rsidRPr="00E116CC" w:rsidRDefault="00E116CC" w:rsidP="00337794">
      <w:pPr>
        <w:jc w:val="both"/>
        <w:rPr>
          <w:rFonts w:ascii="Arial" w:hAnsi="Arial" w:cs="Arial"/>
          <w:sz w:val="20"/>
          <w:szCs w:val="20"/>
          <w:lang w:val="es-419"/>
        </w:rPr>
      </w:pPr>
      <w:r w:rsidRPr="00E116CC">
        <w:rPr>
          <w:rFonts w:ascii="Arial" w:hAnsi="Arial" w:cs="Arial"/>
          <w:sz w:val="20"/>
          <w:szCs w:val="20"/>
          <w:lang w:val="es-419"/>
        </w:rPr>
        <w:t>Radicación No.:</w:t>
      </w:r>
      <w:r w:rsidRPr="00E116CC">
        <w:rPr>
          <w:rFonts w:ascii="Arial" w:hAnsi="Arial" w:cs="Arial"/>
          <w:sz w:val="20"/>
          <w:szCs w:val="20"/>
          <w:lang w:val="es-419"/>
        </w:rPr>
        <w:tab/>
      </w:r>
      <w:r w:rsidRPr="00E116CC">
        <w:rPr>
          <w:rFonts w:ascii="Arial" w:hAnsi="Arial" w:cs="Arial"/>
          <w:sz w:val="20"/>
          <w:szCs w:val="20"/>
          <w:lang w:val="es-419"/>
        </w:rPr>
        <w:tab/>
        <w:t>66001-31-05-005-2017-00325-01</w:t>
      </w:r>
    </w:p>
    <w:p w:rsidR="00E116CC" w:rsidRPr="00E116CC" w:rsidRDefault="00E116CC" w:rsidP="00337794">
      <w:pPr>
        <w:jc w:val="both"/>
        <w:rPr>
          <w:rFonts w:ascii="Arial" w:hAnsi="Arial" w:cs="Arial"/>
          <w:sz w:val="20"/>
          <w:szCs w:val="20"/>
          <w:lang w:val="es-419"/>
        </w:rPr>
      </w:pPr>
      <w:r w:rsidRPr="00E116CC">
        <w:rPr>
          <w:rFonts w:ascii="Arial" w:hAnsi="Arial" w:cs="Arial"/>
          <w:sz w:val="20"/>
          <w:szCs w:val="20"/>
          <w:lang w:val="es-419"/>
        </w:rPr>
        <w:t>Proceso:</w:t>
      </w:r>
      <w:r w:rsidRPr="00E116CC">
        <w:rPr>
          <w:rFonts w:ascii="Arial" w:hAnsi="Arial" w:cs="Arial"/>
          <w:sz w:val="20"/>
          <w:szCs w:val="20"/>
          <w:lang w:val="es-419"/>
        </w:rPr>
        <w:tab/>
      </w:r>
      <w:r w:rsidRPr="00E116CC">
        <w:rPr>
          <w:rFonts w:ascii="Arial" w:hAnsi="Arial" w:cs="Arial"/>
          <w:sz w:val="20"/>
          <w:szCs w:val="20"/>
          <w:lang w:val="es-419"/>
        </w:rPr>
        <w:tab/>
        <w:t xml:space="preserve">Ordinario laboral </w:t>
      </w:r>
    </w:p>
    <w:p w:rsidR="00E116CC" w:rsidRPr="00E116CC" w:rsidRDefault="00E116CC" w:rsidP="00337794">
      <w:pPr>
        <w:jc w:val="both"/>
        <w:rPr>
          <w:rFonts w:ascii="Arial" w:hAnsi="Arial" w:cs="Arial"/>
          <w:sz w:val="20"/>
          <w:szCs w:val="20"/>
          <w:lang w:val="es-419"/>
        </w:rPr>
      </w:pPr>
      <w:r w:rsidRPr="00E116CC">
        <w:rPr>
          <w:rFonts w:ascii="Arial" w:hAnsi="Arial" w:cs="Arial"/>
          <w:sz w:val="20"/>
          <w:szCs w:val="20"/>
          <w:lang w:val="es-419"/>
        </w:rPr>
        <w:t>Demandante:</w:t>
      </w:r>
      <w:r w:rsidRPr="00E116CC">
        <w:rPr>
          <w:rFonts w:ascii="Arial" w:hAnsi="Arial" w:cs="Arial"/>
          <w:sz w:val="20"/>
          <w:szCs w:val="20"/>
          <w:lang w:val="es-419"/>
        </w:rPr>
        <w:tab/>
      </w:r>
      <w:r w:rsidRPr="00E116CC">
        <w:rPr>
          <w:rFonts w:ascii="Arial" w:hAnsi="Arial" w:cs="Arial"/>
          <w:sz w:val="20"/>
          <w:szCs w:val="20"/>
          <w:lang w:val="es-419"/>
        </w:rPr>
        <w:tab/>
        <w:t xml:space="preserve">Marbel Alfonso O’meara Gómez </w:t>
      </w:r>
    </w:p>
    <w:p w:rsidR="00E116CC" w:rsidRPr="00E116CC" w:rsidRDefault="00E116CC" w:rsidP="00337794">
      <w:pPr>
        <w:jc w:val="both"/>
        <w:rPr>
          <w:rFonts w:ascii="Arial" w:hAnsi="Arial" w:cs="Arial"/>
          <w:sz w:val="20"/>
          <w:szCs w:val="20"/>
          <w:lang w:val="es-419"/>
        </w:rPr>
      </w:pPr>
      <w:r w:rsidRPr="00E116CC">
        <w:rPr>
          <w:rFonts w:ascii="Arial" w:hAnsi="Arial" w:cs="Arial"/>
          <w:sz w:val="20"/>
          <w:szCs w:val="20"/>
          <w:lang w:val="es-419"/>
        </w:rPr>
        <w:t>Demandado:</w:t>
      </w:r>
      <w:r w:rsidRPr="00E116CC">
        <w:rPr>
          <w:rFonts w:ascii="Arial" w:hAnsi="Arial" w:cs="Arial"/>
          <w:sz w:val="20"/>
          <w:szCs w:val="20"/>
          <w:lang w:val="es-419"/>
        </w:rPr>
        <w:tab/>
      </w:r>
      <w:r w:rsidRPr="00E116CC">
        <w:rPr>
          <w:rFonts w:ascii="Arial" w:hAnsi="Arial" w:cs="Arial"/>
          <w:sz w:val="20"/>
          <w:szCs w:val="20"/>
          <w:lang w:val="es-419"/>
        </w:rPr>
        <w:tab/>
        <w:t xml:space="preserve">Colpensiones </w:t>
      </w:r>
    </w:p>
    <w:p w:rsidR="00E116CC" w:rsidRPr="00E116CC" w:rsidRDefault="00E116CC" w:rsidP="00337794">
      <w:pPr>
        <w:jc w:val="both"/>
        <w:rPr>
          <w:rFonts w:ascii="Arial" w:hAnsi="Arial" w:cs="Arial"/>
          <w:sz w:val="20"/>
          <w:szCs w:val="20"/>
          <w:lang w:val="es-419"/>
        </w:rPr>
      </w:pPr>
      <w:r w:rsidRPr="00E116CC">
        <w:rPr>
          <w:rFonts w:ascii="Arial" w:hAnsi="Arial" w:cs="Arial"/>
          <w:sz w:val="20"/>
          <w:szCs w:val="20"/>
          <w:lang w:val="es-419"/>
        </w:rPr>
        <w:t xml:space="preserve">Juzgado de origen: </w:t>
      </w:r>
      <w:r w:rsidRPr="00E116CC">
        <w:rPr>
          <w:rFonts w:ascii="Arial" w:hAnsi="Arial" w:cs="Arial"/>
          <w:sz w:val="20"/>
          <w:szCs w:val="20"/>
          <w:lang w:val="es-419"/>
        </w:rPr>
        <w:tab/>
        <w:t xml:space="preserve">Quinto Laboral del Circuito de Pereira </w:t>
      </w:r>
    </w:p>
    <w:p w:rsidR="00E116CC" w:rsidRPr="00E116CC" w:rsidRDefault="00E116CC" w:rsidP="00337794">
      <w:pPr>
        <w:jc w:val="both"/>
        <w:rPr>
          <w:rFonts w:ascii="Arial" w:hAnsi="Arial" w:cs="Arial"/>
          <w:sz w:val="20"/>
          <w:szCs w:val="20"/>
          <w:lang w:val="es-419"/>
        </w:rPr>
      </w:pPr>
      <w:r w:rsidRPr="00E116CC">
        <w:rPr>
          <w:rFonts w:ascii="Arial" w:hAnsi="Arial" w:cs="Arial"/>
          <w:sz w:val="20"/>
          <w:szCs w:val="20"/>
          <w:lang w:val="es-419"/>
        </w:rPr>
        <w:t>Magistrada ponente:</w:t>
      </w:r>
      <w:r w:rsidRPr="00E116CC">
        <w:rPr>
          <w:rFonts w:ascii="Arial" w:hAnsi="Arial" w:cs="Arial"/>
          <w:sz w:val="20"/>
          <w:szCs w:val="20"/>
          <w:lang w:val="es-419"/>
        </w:rPr>
        <w:tab/>
        <w:t>Dra. Ana Lucía Caicedo Calderón</w:t>
      </w:r>
    </w:p>
    <w:p w:rsidR="00E116CC" w:rsidRPr="00E116CC" w:rsidRDefault="00E116CC" w:rsidP="00337794">
      <w:pPr>
        <w:jc w:val="both"/>
        <w:rPr>
          <w:rFonts w:ascii="Arial" w:hAnsi="Arial" w:cs="Arial"/>
          <w:sz w:val="20"/>
          <w:szCs w:val="20"/>
          <w:lang w:val="es-419"/>
        </w:rPr>
      </w:pPr>
    </w:p>
    <w:p w:rsidR="00E116CC" w:rsidRPr="00E116CC" w:rsidRDefault="00E116CC" w:rsidP="00337794">
      <w:pPr>
        <w:jc w:val="both"/>
        <w:rPr>
          <w:rFonts w:ascii="Arial" w:hAnsi="Arial" w:cs="Arial"/>
          <w:b/>
          <w:bCs/>
          <w:iCs/>
          <w:sz w:val="20"/>
          <w:szCs w:val="20"/>
          <w:lang w:val="es-CO" w:eastAsia="fr-FR"/>
        </w:rPr>
      </w:pPr>
      <w:r w:rsidRPr="00E116CC">
        <w:rPr>
          <w:rFonts w:ascii="Arial" w:hAnsi="Arial" w:cs="Arial"/>
          <w:b/>
          <w:bCs/>
          <w:iCs/>
          <w:sz w:val="20"/>
          <w:szCs w:val="20"/>
          <w:lang w:val="es-419" w:eastAsia="fr-FR"/>
        </w:rPr>
        <w:t>TEMAS:</w:t>
      </w:r>
      <w:r w:rsidRPr="00E116CC">
        <w:rPr>
          <w:rFonts w:ascii="Arial" w:hAnsi="Arial" w:cs="Arial"/>
          <w:b/>
          <w:bCs/>
          <w:iCs/>
          <w:sz w:val="20"/>
          <w:szCs w:val="20"/>
          <w:lang w:val="es-419" w:eastAsia="fr-FR"/>
        </w:rPr>
        <w:tab/>
      </w:r>
      <w:r w:rsidR="00BC70B3">
        <w:rPr>
          <w:rFonts w:ascii="Arial" w:hAnsi="Arial" w:cs="Arial"/>
          <w:b/>
          <w:bCs/>
          <w:iCs/>
          <w:sz w:val="20"/>
          <w:szCs w:val="20"/>
          <w:lang w:val="es-CO" w:eastAsia="fr-FR"/>
        </w:rPr>
        <w:t xml:space="preserve">PENSIÓN DE VEJEZ / </w:t>
      </w:r>
      <w:r w:rsidRPr="00E116CC">
        <w:rPr>
          <w:rFonts w:ascii="Arial" w:hAnsi="Arial" w:cs="Arial"/>
          <w:b/>
          <w:sz w:val="20"/>
          <w:szCs w:val="20"/>
          <w:lang w:val="es-419"/>
        </w:rPr>
        <w:t xml:space="preserve">RÉGIMEN DE TRANSICIÓN </w:t>
      </w:r>
      <w:r w:rsidRPr="00E116CC">
        <w:rPr>
          <w:rFonts w:ascii="Arial" w:hAnsi="Arial" w:cs="Arial"/>
          <w:b/>
          <w:bCs/>
          <w:iCs/>
          <w:sz w:val="20"/>
          <w:szCs w:val="20"/>
          <w:lang w:val="es-419" w:eastAsia="fr-FR"/>
        </w:rPr>
        <w:t xml:space="preserve">/ </w:t>
      </w:r>
      <w:r w:rsidR="00BC70B3" w:rsidRPr="00E116CC">
        <w:rPr>
          <w:rFonts w:ascii="Arial" w:hAnsi="Arial" w:cs="Arial"/>
          <w:b/>
          <w:sz w:val="20"/>
          <w:szCs w:val="20"/>
          <w:lang w:val="es-419"/>
        </w:rPr>
        <w:t xml:space="preserve">VIGENCIA </w:t>
      </w:r>
      <w:r w:rsidR="005276A1">
        <w:rPr>
          <w:rFonts w:ascii="Arial" w:hAnsi="Arial" w:cs="Arial"/>
          <w:b/>
          <w:sz w:val="20"/>
          <w:szCs w:val="20"/>
          <w:lang w:val="es-CO"/>
        </w:rPr>
        <w:t xml:space="preserve">/ FUE LIMITADA POR EL ACTO LEGISLATIVO 01 DE 2005 / </w:t>
      </w:r>
      <w:r w:rsidR="00251C53">
        <w:rPr>
          <w:rFonts w:ascii="Arial" w:hAnsi="Arial" w:cs="Arial"/>
          <w:b/>
          <w:sz w:val="20"/>
          <w:szCs w:val="20"/>
          <w:lang w:val="es-CO"/>
        </w:rPr>
        <w:t xml:space="preserve">LAS NORMAS LEGALES DEBEN SUPEDITARSE A ESTA REFORMA CONSTITUCIONAL Y NO AL CONTRARIO / POR LO TANTO, ES IMPROCEDENTE PRETENDER QUE SE </w:t>
      </w:r>
      <w:proofErr w:type="spellStart"/>
      <w:r w:rsidR="00251C53">
        <w:rPr>
          <w:rFonts w:ascii="Arial" w:hAnsi="Arial" w:cs="Arial"/>
          <w:b/>
          <w:sz w:val="20"/>
          <w:szCs w:val="20"/>
          <w:lang w:val="es-CO"/>
        </w:rPr>
        <w:t>INAPLIQUE</w:t>
      </w:r>
      <w:proofErr w:type="spellEnd"/>
      <w:r w:rsidR="00251C53">
        <w:rPr>
          <w:rFonts w:ascii="Arial" w:hAnsi="Arial" w:cs="Arial"/>
          <w:b/>
          <w:sz w:val="20"/>
          <w:szCs w:val="20"/>
          <w:lang w:val="es-CO"/>
        </w:rPr>
        <w:t>.</w:t>
      </w:r>
    </w:p>
    <w:p w:rsidR="00E116CC" w:rsidRPr="00E116CC" w:rsidRDefault="00E116CC" w:rsidP="00337794">
      <w:pPr>
        <w:jc w:val="both"/>
        <w:rPr>
          <w:rFonts w:ascii="Arial" w:hAnsi="Arial" w:cs="Arial"/>
          <w:sz w:val="20"/>
          <w:szCs w:val="20"/>
          <w:lang w:val="es-419"/>
        </w:rPr>
      </w:pPr>
    </w:p>
    <w:p w:rsidR="00BC70B3" w:rsidRPr="00BC70B3" w:rsidRDefault="00BC70B3" w:rsidP="00BC70B3">
      <w:pPr>
        <w:jc w:val="both"/>
        <w:rPr>
          <w:rFonts w:ascii="Arial" w:hAnsi="Arial" w:cs="Arial"/>
          <w:sz w:val="20"/>
          <w:szCs w:val="20"/>
          <w:lang w:val="es-419"/>
        </w:rPr>
      </w:pPr>
      <w:r>
        <w:rPr>
          <w:rFonts w:ascii="Arial" w:hAnsi="Arial" w:cs="Arial"/>
          <w:sz w:val="20"/>
          <w:szCs w:val="20"/>
          <w:lang w:val="es-CO"/>
        </w:rPr>
        <w:t xml:space="preserve">… </w:t>
      </w:r>
      <w:r w:rsidRPr="00BC70B3">
        <w:rPr>
          <w:rFonts w:ascii="Arial" w:hAnsi="Arial" w:cs="Arial"/>
          <w:sz w:val="20"/>
          <w:szCs w:val="20"/>
          <w:lang w:val="es-419"/>
        </w:rPr>
        <w:t>la vigencia del régimen de transición fue limitada a través del Acto Legislativo No. 01 de 2005, disposición constitucional según la cual, el mismo sólo tendría vigencia hasta el 31 de julio de 2010, salvo para aquellas personas que a la entrada en vigencia de aquella reforma constitucional, 29 de julio de 2005, acreditaran cotizadas 750 semanas o más, a quienes se les extendería el derecho a ser beneficiarias hasta el año 2014.</w:t>
      </w:r>
    </w:p>
    <w:p w:rsidR="00BC70B3" w:rsidRPr="00BC70B3" w:rsidRDefault="00BC70B3" w:rsidP="00BC70B3">
      <w:pPr>
        <w:jc w:val="both"/>
        <w:rPr>
          <w:rFonts w:ascii="Arial" w:hAnsi="Arial" w:cs="Arial"/>
          <w:sz w:val="20"/>
          <w:szCs w:val="20"/>
          <w:lang w:val="es-419"/>
        </w:rPr>
      </w:pPr>
    </w:p>
    <w:p w:rsidR="00E116CC" w:rsidRPr="00BC70B3" w:rsidRDefault="00BC70B3" w:rsidP="00BC70B3">
      <w:pPr>
        <w:jc w:val="both"/>
        <w:rPr>
          <w:rFonts w:ascii="Arial" w:hAnsi="Arial" w:cs="Arial"/>
          <w:sz w:val="20"/>
          <w:szCs w:val="20"/>
          <w:lang w:val="es-CO"/>
        </w:rPr>
      </w:pPr>
      <w:r w:rsidRPr="00BC70B3">
        <w:rPr>
          <w:rFonts w:ascii="Arial" w:hAnsi="Arial" w:cs="Arial"/>
          <w:sz w:val="20"/>
          <w:szCs w:val="20"/>
          <w:lang w:val="es-419"/>
        </w:rPr>
        <w:t>Esas 750 semanas de cotización antes del 29 de julio de 2005</w:t>
      </w:r>
      <w:r>
        <w:rPr>
          <w:rFonts w:ascii="Arial" w:hAnsi="Arial" w:cs="Arial"/>
          <w:sz w:val="20"/>
          <w:szCs w:val="20"/>
          <w:lang w:val="es-CO"/>
        </w:rPr>
        <w:t>…</w:t>
      </w:r>
      <w:r w:rsidRPr="00BC70B3">
        <w:rPr>
          <w:rFonts w:ascii="Arial" w:hAnsi="Arial" w:cs="Arial"/>
          <w:sz w:val="20"/>
          <w:szCs w:val="20"/>
          <w:lang w:val="es-419"/>
        </w:rPr>
        <w:t xml:space="preserve"> se convierten en una exigencia adicional para quienes al 31 de julio de 2010 no alcanzaron a reunir los requisitos para acceder a la pensión -edad y semanas de cotización o tiempo de servicios- a fin de que puedan seguir siendo beneficiarios de la transición hasta el año 2014.</w:t>
      </w:r>
      <w:r>
        <w:rPr>
          <w:rFonts w:ascii="Arial" w:hAnsi="Arial" w:cs="Arial"/>
          <w:sz w:val="20"/>
          <w:szCs w:val="20"/>
          <w:lang w:val="es-CO"/>
        </w:rPr>
        <w:t xml:space="preserve"> (…)</w:t>
      </w:r>
    </w:p>
    <w:p w:rsidR="00E116CC" w:rsidRPr="00E116CC" w:rsidRDefault="00E116CC" w:rsidP="00337794">
      <w:pPr>
        <w:jc w:val="both"/>
        <w:rPr>
          <w:rFonts w:ascii="Arial" w:hAnsi="Arial" w:cs="Arial"/>
          <w:sz w:val="20"/>
          <w:szCs w:val="20"/>
          <w:lang w:val="es-419"/>
        </w:rPr>
      </w:pPr>
    </w:p>
    <w:p w:rsidR="00E116CC" w:rsidRPr="00E116CC" w:rsidRDefault="00BC70B3" w:rsidP="00337794">
      <w:pPr>
        <w:jc w:val="both"/>
        <w:rPr>
          <w:rFonts w:ascii="Arial" w:hAnsi="Arial" w:cs="Arial"/>
          <w:sz w:val="20"/>
          <w:szCs w:val="20"/>
          <w:lang w:val="es-419"/>
        </w:rPr>
      </w:pPr>
      <w:r w:rsidRPr="00BC70B3">
        <w:rPr>
          <w:rFonts w:ascii="Arial" w:hAnsi="Arial" w:cs="Arial"/>
          <w:sz w:val="20"/>
          <w:szCs w:val="20"/>
          <w:lang w:val="es-419"/>
        </w:rPr>
        <w:t>Del breve análisis que precede se puede inferir que la reforma introducida por el Acto Legislativo 01 de 2005 veló para que los beneficiarios del régimen transicional conservaran las prerrogativas contenidas en él sin transgredir su derecho a la igualdad, pues nótese que los prolongó hasta el 31 de diciembre de 2014, calenda en la que el universo de aspirantes a la pensión de vejez que no fueron cobijados por una u otra razón de la transición, debían contar con 1275 semanas. Así, al tratarse de una reforma constitucional, se entiende que su contenido no es una normativa aislada sino que, una vez entró en vigencia, hace parte de la misma constitución, por lo que las normas que de ella se desprendan, como el artículo 36 de la Ley 100 de 1993, se supeditan a su contenido, y no</w:t>
      </w:r>
      <w:r>
        <w:rPr>
          <w:rFonts w:ascii="Arial" w:hAnsi="Arial" w:cs="Arial"/>
          <w:sz w:val="20"/>
          <w:szCs w:val="20"/>
          <w:lang w:val="es-419"/>
        </w:rPr>
        <w:t xml:space="preserve"> al contrario.</w:t>
      </w:r>
    </w:p>
    <w:p w:rsidR="00E116CC" w:rsidRPr="00E116CC" w:rsidRDefault="00E116CC" w:rsidP="00337794">
      <w:pPr>
        <w:jc w:val="both"/>
        <w:rPr>
          <w:rFonts w:ascii="Arial" w:hAnsi="Arial" w:cs="Arial"/>
          <w:sz w:val="20"/>
          <w:szCs w:val="20"/>
          <w:lang w:val="es-419"/>
        </w:rPr>
      </w:pPr>
    </w:p>
    <w:p w:rsidR="00E116CC" w:rsidRPr="00E116CC" w:rsidRDefault="00E116CC" w:rsidP="00E116CC">
      <w:pPr>
        <w:jc w:val="both"/>
        <w:rPr>
          <w:rFonts w:ascii="Arial" w:hAnsi="Arial" w:cs="Arial"/>
          <w:sz w:val="20"/>
          <w:szCs w:val="20"/>
        </w:rPr>
      </w:pPr>
    </w:p>
    <w:p w:rsidR="00E116CC" w:rsidRPr="00E116CC" w:rsidRDefault="00E116CC" w:rsidP="00E116CC">
      <w:pPr>
        <w:jc w:val="both"/>
        <w:rPr>
          <w:rFonts w:ascii="Arial" w:hAnsi="Arial" w:cs="Arial"/>
          <w:sz w:val="20"/>
          <w:szCs w:val="20"/>
        </w:rPr>
      </w:pPr>
    </w:p>
    <w:p w:rsidR="003A3BBB" w:rsidRPr="00EA3EFB" w:rsidRDefault="003A3BBB" w:rsidP="00EE7832">
      <w:pPr>
        <w:pStyle w:val="Ttulo4"/>
        <w:widowControl w:val="0"/>
        <w:tabs>
          <w:tab w:val="clear" w:pos="0"/>
        </w:tabs>
        <w:spacing w:line="300" w:lineRule="auto"/>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EE7832">
      <w:pPr>
        <w:pStyle w:val="Ttulo4"/>
        <w:widowControl w:val="0"/>
        <w:tabs>
          <w:tab w:val="clear" w:pos="0"/>
        </w:tabs>
        <w:spacing w:line="300" w:lineRule="auto"/>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EE7832">
      <w:pPr>
        <w:spacing w:line="300" w:lineRule="auto"/>
        <w:jc w:val="center"/>
        <w:rPr>
          <w:rFonts w:ascii="Tahoma" w:hAnsi="Tahoma" w:cs="Tahoma"/>
          <w:bCs/>
        </w:rPr>
      </w:pPr>
    </w:p>
    <w:p w:rsidR="003A3BBB" w:rsidRPr="00EA3EFB" w:rsidRDefault="003A3BBB" w:rsidP="00EE7832">
      <w:pPr>
        <w:spacing w:line="300" w:lineRule="auto"/>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EE7832">
      <w:pPr>
        <w:spacing w:line="300" w:lineRule="auto"/>
        <w:jc w:val="center"/>
        <w:rPr>
          <w:rFonts w:ascii="Tahoma" w:hAnsi="Tahoma" w:cs="Tahoma"/>
          <w:b/>
          <w:sz w:val="22"/>
          <w:szCs w:val="22"/>
        </w:rPr>
      </w:pPr>
    </w:p>
    <w:p w:rsidR="003A3BBB" w:rsidRPr="00EA3EFB" w:rsidRDefault="003A3BBB" w:rsidP="00EE7832">
      <w:pPr>
        <w:spacing w:line="300" w:lineRule="auto"/>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EE7832">
      <w:pPr>
        <w:pStyle w:val="Sinespaciado"/>
        <w:spacing w:line="300" w:lineRule="auto"/>
        <w:rPr>
          <w:sz w:val="22"/>
          <w:szCs w:val="22"/>
        </w:rPr>
      </w:pPr>
    </w:p>
    <w:p w:rsidR="003A3BBB" w:rsidRPr="00EA3EFB" w:rsidRDefault="003A3BBB" w:rsidP="00EE7832">
      <w:pPr>
        <w:pStyle w:val="Ttulo5"/>
        <w:spacing w:line="30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EE7832">
      <w:pPr>
        <w:pStyle w:val="Sinespaciado"/>
        <w:spacing w:line="300" w:lineRule="auto"/>
        <w:rPr>
          <w:sz w:val="22"/>
          <w:szCs w:val="22"/>
        </w:rPr>
      </w:pPr>
      <w:r w:rsidRPr="00EA3EFB">
        <w:rPr>
          <w:sz w:val="22"/>
          <w:szCs w:val="22"/>
        </w:rPr>
        <w:tab/>
      </w:r>
      <w:r w:rsidR="004052FE" w:rsidRPr="00EA3EFB">
        <w:rPr>
          <w:sz w:val="22"/>
          <w:szCs w:val="22"/>
        </w:rPr>
        <w:t xml:space="preserve"> </w:t>
      </w:r>
    </w:p>
    <w:p w:rsidR="003A3BBB" w:rsidRPr="00EA3EFB" w:rsidRDefault="003A3BBB" w:rsidP="00EE7832">
      <w:pPr>
        <w:spacing w:line="300"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050CA0">
        <w:rPr>
          <w:rFonts w:ascii="Tahoma" w:hAnsi="Tahoma" w:cs="Tahoma"/>
          <w:sz w:val="22"/>
          <w:szCs w:val="22"/>
          <w:lang w:val="es-ES_tradnl"/>
        </w:rPr>
        <w:t>10</w:t>
      </w:r>
      <w:r w:rsidR="0014623C">
        <w:rPr>
          <w:rFonts w:ascii="Tahoma" w:hAnsi="Tahoma" w:cs="Tahoma"/>
          <w:sz w:val="22"/>
          <w:szCs w:val="22"/>
          <w:lang w:val="es-ES_tradnl"/>
        </w:rPr>
        <w:t>:</w:t>
      </w:r>
      <w:r w:rsidR="00050CA0">
        <w:rPr>
          <w:rFonts w:ascii="Tahoma" w:hAnsi="Tahoma" w:cs="Tahoma"/>
          <w:sz w:val="22"/>
          <w:szCs w:val="22"/>
          <w:lang w:val="es-ES_tradnl"/>
        </w:rPr>
        <w:t>15</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5366D1">
        <w:rPr>
          <w:rFonts w:ascii="Tahoma" w:hAnsi="Tahoma" w:cs="Tahoma"/>
          <w:sz w:val="22"/>
          <w:szCs w:val="22"/>
          <w:lang w:val="es-ES_tradnl"/>
        </w:rPr>
        <w:t>vierne</w:t>
      </w:r>
      <w:r w:rsidR="00835297">
        <w:rPr>
          <w:rFonts w:ascii="Tahoma" w:hAnsi="Tahoma" w:cs="Tahoma"/>
          <w:sz w:val="22"/>
          <w:szCs w:val="22"/>
          <w:lang w:val="es-ES_tradnl"/>
        </w:rPr>
        <w:t xml:space="preserve">s </w:t>
      </w:r>
      <w:r w:rsidR="009E18E4">
        <w:rPr>
          <w:rFonts w:ascii="Tahoma" w:hAnsi="Tahoma" w:cs="Tahoma"/>
          <w:sz w:val="22"/>
          <w:szCs w:val="22"/>
          <w:lang w:val="es-ES_tradnl"/>
        </w:rPr>
        <w:t>30 de agosto</w:t>
      </w:r>
      <w:r w:rsidR="0014623C">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9E18E4">
        <w:rPr>
          <w:rFonts w:ascii="Tahoma" w:hAnsi="Tahoma" w:cs="Tahoma"/>
          <w:sz w:val="22"/>
          <w:szCs w:val="22"/>
          <w:lang w:val="es-ES_tradnl"/>
        </w:rPr>
        <w:t>9</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proofErr w:type="spellStart"/>
      <w:r w:rsidR="00292C08">
        <w:rPr>
          <w:rFonts w:ascii="Tahoma" w:hAnsi="Tahoma" w:cs="Tahoma"/>
          <w:b/>
          <w:sz w:val="22"/>
          <w:szCs w:val="22"/>
          <w:lang w:val="es-ES_tradnl"/>
        </w:rPr>
        <w:t>Marbel</w:t>
      </w:r>
      <w:proofErr w:type="spellEnd"/>
      <w:r w:rsidR="00292C08">
        <w:rPr>
          <w:rFonts w:ascii="Tahoma" w:hAnsi="Tahoma" w:cs="Tahoma"/>
          <w:b/>
          <w:sz w:val="22"/>
          <w:szCs w:val="22"/>
          <w:lang w:val="es-ES_tradnl"/>
        </w:rPr>
        <w:t xml:space="preserve"> Alfonso </w:t>
      </w:r>
      <w:proofErr w:type="spellStart"/>
      <w:r w:rsidR="00292C08">
        <w:rPr>
          <w:rFonts w:ascii="Tahoma" w:hAnsi="Tahoma" w:cs="Tahoma"/>
          <w:b/>
          <w:sz w:val="22"/>
          <w:szCs w:val="22"/>
          <w:lang w:val="es-ES_tradnl"/>
        </w:rPr>
        <w:t>O’meara</w:t>
      </w:r>
      <w:proofErr w:type="spellEnd"/>
      <w:r w:rsidR="00292C08">
        <w:rPr>
          <w:rFonts w:ascii="Tahoma" w:hAnsi="Tahoma" w:cs="Tahoma"/>
          <w:b/>
          <w:sz w:val="22"/>
          <w:szCs w:val="22"/>
          <w:lang w:val="es-ES_tradnl"/>
        </w:rPr>
        <w:t xml:space="preserve"> Gómez</w:t>
      </w:r>
      <w:r w:rsidR="00C64803">
        <w:rPr>
          <w:rFonts w:ascii="Tahoma" w:hAnsi="Tahoma" w:cs="Tahoma"/>
          <w:b/>
          <w:sz w:val="22"/>
          <w:szCs w:val="22"/>
          <w:lang w:val="es-ES_tradnl"/>
        </w:rPr>
        <w:t xml:space="preserve"> </w:t>
      </w:r>
      <w:r w:rsidR="00F342E3">
        <w:rPr>
          <w:rFonts w:ascii="Tahoma" w:hAnsi="Tahoma" w:cs="Tahoma"/>
          <w:sz w:val="22"/>
          <w:szCs w:val="22"/>
          <w:lang w:val="es-ES_tradnl"/>
        </w:rPr>
        <w:t xml:space="preserve">en contra de </w:t>
      </w:r>
      <w:r w:rsidR="008C0B28">
        <w:rPr>
          <w:rFonts w:ascii="Tahoma" w:hAnsi="Tahoma" w:cs="Tahoma"/>
          <w:b/>
          <w:sz w:val="22"/>
          <w:szCs w:val="22"/>
          <w:lang w:val="es-ES_tradnl"/>
        </w:rPr>
        <w:t>Colpensiones</w:t>
      </w:r>
      <w:r w:rsidR="008C0B28" w:rsidRPr="00DA7C2A">
        <w:rPr>
          <w:rFonts w:ascii="Tahoma" w:hAnsi="Tahoma" w:cs="Tahoma"/>
          <w:sz w:val="22"/>
          <w:szCs w:val="22"/>
          <w:lang w:val="es-ES_tradnl"/>
        </w:rPr>
        <w:t>.</w:t>
      </w:r>
    </w:p>
    <w:p w:rsidR="003A3BBB" w:rsidRPr="00EA3EFB" w:rsidRDefault="003A3BBB" w:rsidP="00EE7832">
      <w:pPr>
        <w:pStyle w:val="Sinespaciado"/>
        <w:spacing w:line="300" w:lineRule="auto"/>
        <w:rPr>
          <w:sz w:val="22"/>
          <w:szCs w:val="22"/>
          <w:lang w:val="es-ES_tradnl"/>
        </w:rPr>
      </w:pPr>
    </w:p>
    <w:p w:rsidR="003A3BBB" w:rsidRPr="00C64803" w:rsidRDefault="003A3BBB" w:rsidP="00EE7832">
      <w:pPr>
        <w:spacing w:line="300" w:lineRule="auto"/>
        <w:ind w:firstLine="708"/>
        <w:jc w:val="both"/>
        <w:rPr>
          <w:rFonts w:ascii="Tahoma" w:hAnsi="Tahoma" w:cs="Tahoma"/>
          <w:sz w:val="22"/>
          <w:szCs w:val="22"/>
          <w:lang w:val="es-ES_tradnl"/>
        </w:rPr>
      </w:pPr>
      <w:r w:rsidRPr="00C64803">
        <w:rPr>
          <w:rFonts w:ascii="Tahoma" w:hAnsi="Tahoma" w:cs="Tahoma"/>
          <w:sz w:val="22"/>
          <w:szCs w:val="22"/>
          <w:lang w:val="es-ES_tradnl"/>
        </w:rPr>
        <w:t>Para el efecto, se verifica la asistencia de las partes a la presente diligencia: Por la parte demandante… Por la demandada…</w:t>
      </w:r>
    </w:p>
    <w:p w:rsidR="009A5E41" w:rsidRPr="003F45AE" w:rsidRDefault="009A5E41" w:rsidP="00EE7832">
      <w:pPr>
        <w:spacing w:line="300" w:lineRule="auto"/>
        <w:ind w:firstLine="708"/>
        <w:jc w:val="both"/>
        <w:rPr>
          <w:rFonts w:ascii="Tahoma" w:hAnsi="Tahoma" w:cs="Tahoma"/>
          <w:sz w:val="22"/>
          <w:szCs w:val="22"/>
          <w:highlight w:val="yellow"/>
          <w:lang w:val="es-ES_tradnl"/>
        </w:rPr>
      </w:pPr>
    </w:p>
    <w:p w:rsidR="003A3BBB" w:rsidRPr="00C64803" w:rsidRDefault="003A3BBB" w:rsidP="00EE7832">
      <w:pPr>
        <w:widowControl w:val="0"/>
        <w:autoSpaceDE w:val="0"/>
        <w:autoSpaceDN w:val="0"/>
        <w:adjustRightInd w:val="0"/>
        <w:spacing w:line="300" w:lineRule="auto"/>
        <w:jc w:val="center"/>
        <w:rPr>
          <w:rFonts w:ascii="Tahoma" w:hAnsi="Tahoma" w:cs="Tahoma"/>
          <w:b/>
          <w:sz w:val="22"/>
          <w:szCs w:val="22"/>
        </w:rPr>
      </w:pPr>
      <w:r w:rsidRPr="00C64803">
        <w:rPr>
          <w:rFonts w:ascii="Tahoma" w:hAnsi="Tahoma" w:cs="Tahoma"/>
          <w:b/>
          <w:sz w:val="22"/>
          <w:szCs w:val="22"/>
        </w:rPr>
        <w:t>Alegatos de conclusión</w:t>
      </w:r>
    </w:p>
    <w:p w:rsidR="003A3BBB" w:rsidRPr="00C64803" w:rsidRDefault="003A3BBB" w:rsidP="00EE7832">
      <w:pPr>
        <w:pStyle w:val="Sinespaciado"/>
        <w:spacing w:line="300" w:lineRule="auto"/>
        <w:rPr>
          <w:sz w:val="22"/>
          <w:szCs w:val="22"/>
        </w:rPr>
      </w:pPr>
    </w:p>
    <w:p w:rsidR="003A3BBB" w:rsidRPr="00EA3EFB" w:rsidRDefault="003A3BBB" w:rsidP="00EE7832">
      <w:pPr>
        <w:spacing w:line="300" w:lineRule="auto"/>
        <w:ind w:firstLine="708"/>
        <w:jc w:val="both"/>
        <w:rPr>
          <w:rFonts w:ascii="Tahoma" w:hAnsi="Tahoma" w:cs="Tahoma"/>
          <w:sz w:val="22"/>
          <w:szCs w:val="22"/>
          <w:lang w:val="es-ES_tradnl"/>
        </w:rPr>
      </w:pPr>
      <w:r w:rsidRPr="00C64803">
        <w:rPr>
          <w:rFonts w:ascii="Tahoma" w:hAnsi="Tahoma" w:cs="Tahoma"/>
          <w:sz w:val="22"/>
          <w:szCs w:val="22"/>
          <w:lang w:val="es-ES_tradnl"/>
        </w:rPr>
        <w:lastRenderedPageBreak/>
        <w:t>De conformidad con el artículo 82 del C.P.T</w:t>
      </w:r>
      <w:r w:rsidR="007C5FFC" w:rsidRPr="00C64803">
        <w:rPr>
          <w:rFonts w:ascii="Tahoma" w:hAnsi="Tahoma" w:cs="Tahoma"/>
          <w:sz w:val="22"/>
          <w:szCs w:val="22"/>
          <w:lang w:val="es-ES_tradnl"/>
        </w:rPr>
        <w:t>.</w:t>
      </w:r>
      <w:r w:rsidRPr="00C64803">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C64803">
        <w:rPr>
          <w:rFonts w:ascii="Tahoma" w:hAnsi="Tahoma" w:cs="Tahoma"/>
          <w:sz w:val="22"/>
          <w:szCs w:val="22"/>
          <w:lang w:val="es-ES_tradnl"/>
        </w:rPr>
        <w:t xml:space="preserve"> </w:t>
      </w:r>
      <w:r w:rsidRPr="00C64803">
        <w:rPr>
          <w:rFonts w:ascii="Tahoma" w:hAnsi="Tahoma" w:cs="Tahoma"/>
          <w:sz w:val="22"/>
          <w:szCs w:val="22"/>
          <w:lang w:val="es-ES_tradnl"/>
        </w:rPr>
        <w:t xml:space="preserve"> Por la parte demandante… Por la parte demandada…</w:t>
      </w:r>
    </w:p>
    <w:p w:rsidR="003A3BBB" w:rsidRPr="00EA3EFB" w:rsidRDefault="003A3BBB" w:rsidP="00EE7832">
      <w:pPr>
        <w:pStyle w:val="Sinespaciado"/>
        <w:spacing w:line="300" w:lineRule="auto"/>
        <w:rPr>
          <w:sz w:val="22"/>
          <w:szCs w:val="22"/>
        </w:rPr>
      </w:pPr>
    </w:p>
    <w:p w:rsidR="003A3BBB" w:rsidRPr="00EA3EFB" w:rsidRDefault="003A3BBB" w:rsidP="00EE7832">
      <w:pPr>
        <w:widowControl w:val="0"/>
        <w:autoSpaceDE w:val="0"/>
        <w:autoSpaceDN w:val="0"/>
        <w:adjustRightInd w:val="0"/>
        <w:spacing w:line="300"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EE7832">
      <w:pPr>
        <w:pStyle w:val="Sinespaciado"/>
        <w:spacing w:line="300" w:lineRule="auto"/>
        <w:rPr>
          <w:sz w:val="22"/>
          <w:szCs w:val="22"/>
        </w:rPr>
      </w:pPr>
    </w:p>
    <w:p w:rsidR="00292C08" w:rsidRDefault="00292C08" w:rsidP="00EE7832">
      <w:pPr>
        <w:widowControl w:val="0"/>
        <w:autoSpaceDE w:val="0"/>
        <w:autoSpaceDN w:val="0"/>
        <w:adjustRightInd w:val="0"/>
        <w:spacing w:line="300" w:lineRule="auto"/>
        <w:ind w:firstLine="708"/>
        <w:jc w:val="both"/>
        <w:rPr>
          <w:rFonts w:ascii="Tahoma" w:hAnsi="Tahoma" w:cs="Tahoma"/>
          <w:sz w:val="22"/>
          <w:szCs w:val="22"/>
        </w:rPr>
      </w:pPr>
      <w:r w:rsidRPr="00EA3EFB">
        <w:rPr>
          <w:rFonts w:ascii="Tahoma" w:hAnsi="Tahoma" w:cs="Tahoma"/>
          <w:sz w:val="22"/>
          <w:szCs w:val="22"/>
        </w:rPr>
        <w:t xml:space="preserve">Como quiera que los argumentos expuestos en las alegaciones fueron tenidos en cuenta en la discusión del proyecto, procede la Sala a </w:t>
      </w:r>
      <w:r>
        <w:rPr>
          <w:rFonts w:ascii="Tahoma" w:hAnsi="Tahoma" w:cs="Tahoma"/>
          <w:sz w:val="22"/>
          <w:szCs w:val="22"/>
        </w:rPr>
        <w:t xml:space="preserve">revisar en sede de consulta la </w:t>
      </w:r>
      <w:r w:rsidRPr="00EA3EFB">
        <w:rPr>
          <w:rFonts w:ascii="Tahoma" w:hAnsi="Tahoma" w:cs="Tahoma"/>
          <w:sz w:val="22"/>
          <w:szCs w:val="22"/>
        </w:rPr>
        <w:t xml:space="preserve">sentencia emitida por el Juzgado </w:t>
      </w:r>
      <w:r>
        <w:rPr>
          <w:rFonts w:ascii="Tahoma" w:hAnsi="Tahoma" w:cs="Tahoma"/>
          <w:sz w:val="22"/>
          <w:szCs w:val="22"/>
        </w:rPr>
        <w:t xml:space="preserve">Quinto Laboral del Circuito de Pereira el 9 de mayo de 2019, </w:t>
      </w:r>
      <w:r w:rsidRPr="00EA3EFB">
        <w:rPr>
          <w:rFonts w:ascii="Tahoma" w:hAnsi="Tahoma" w:cs="Tahoma"/>
          <w:sz w:val="22"/>
          <w:szCs w:val="22"/>
        </w:rPr>
        <w:t>dentro del proceso ordinario laboral reseñado con anterioridad</w:t>
      </w:r>
      <w:r>
        <w:rPr>
          <w:rFonts w:ascii="Tahoma" w:hAnsi="Tahoma" w:cs="Tahoma"/>
          <w:sz w:val="22"/>
          <w:szCs w:val="22"/>
        </w:rPr>
        <w:t>, la cual fue desfavorable a los intereses del demandante.</w:t>
      </w:r>
    </w:p>
    <w:p w:rsidR="00D3431C" w:rsidRPr="00EA3EFB" w:rsidRDefault="00D3431C" w:rsidP="00EE7832">
      <w:pPr>
        <w:widowControl w:val="0"/>
        <w:autoSpaceDE w:val="0"/>
        <w:autoSpaceDN w:val="0"/>
        <w:adjustRightInd w:val="0"/>
        <w:spacing w:line="300" w:lineRule="auto"/>
        <w:ind w:firstLine="708"/>
        <w:jc w:val="both"/>
        <w:rPr>
          <w:rFonts w:ascii="Tahoma" w:hAnsi="Tahoma" w:cs="Tahoma"/>
          <w:sz w:val="22"/>
          <w:szCs w:val="22"/>
        </w:rPr>
      </w:pPr>
    </w:p>
    <w:p w:rsidR="003A3BBB" w:rsidRPr="00EA3EFB" w:rsidRDefault="003A3BBB" w:rsidP="00EE7832">
      <w:pPr>
        <w:widowControl w:val="0"/>
        <w:autoSpaceDE w:val="0"/>
        <w:autoSpaceDN w:val="0"/>
        <w:adjustRightInd w:val="0"/>
        <w:spacing w:line="300"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EE7832">
      <w:pPr>
        <w:pStyle w:val="Sinespaciado"/>
        <w:spacing w:line="300" w:lineRule="auto"/>
        <w:rPr>
          <w:sz w:val="22"/>
          <w:szCs w:val="22"/>
        </w:rPr>
      </w:pPr>
    </w:p>
    <w:p w:rsidR="00292C08" w:rsidRPr="00782723" w:rsidRDefault="00292C08" w:rsidP="00EE7832">
      <w:pPr>
        <w:tabs>
          <w:tab w:val="left" w:pos="567"/>
        </w:tabs>
        <w:spacing w:line="300" w:lineRule="auto"/>
        <w:jc w:val="both"/>
        <w:rPr>
          <w:rFonts w:ascii="Tahoma" w:hAnsi="Tahoma" w:cs="Tahoma"/>
          <w:sz w:val="22"/>
          <w:szCs w:val="22"/>
        </w:rPr>
      </w:pPr>
      <w:r w:rsidRPr="00035BF4">
        <w:rPr>
          <w:rFonts w:ascii="Tahoma" w:hAnsi="Tahoma" w:cs="Tahoma"/>
          <w:sz w:val="22"/>
          <w:szCs w:val="22"/>
        </w:rPr>
        <w:tab/>
      </w:r>
      <w:r w:rsidRPr="00782723">
        <w:rPr>
          <w:rFonts w:ascii="Tahoma" w:hAnsi="Tahoma" w:cs="Tahoma"/>
          <w:sz w:val="22"/>
          <w:szCs w:val="22"/>
        </w:rPr>
        <w:t xml:space="preserve">De conformidad con </w:t>
      </w:r>
      <w:r>
        <w:rPr>
          <w:rFonts w:ascii="Tahoma" w:hAnsi="Tahoma" w:cs="Tahoma"/>
          <w:sz w:val="22"/>
          <w:szCs w:val="22"/>
        </w:rPr>
        <w:t xml:space="preserve">los fundamentos de la sentencia de primera instancia </w:t>
      </w:r>
      <w:r w:rsidRPr="00782723">
        <w:rPr>
          <w:rFonts w:ascii="Tahoma" w:hAnsi="Tahoma" w:cs="Tahoma"/>
          <w:sz w:val="22"/>
          <w:szCs w:val="22"/>
        </w:rPr>
        <w:t xml:space="preserve">le corresponde a la Sala determinar si </w:t>
      </w:r>
      <w:r w:rsidR="00213EEF">
        <w:rPr>
          <w:rFonts w:ascii="Tahoma" w:hAnsi="Tahoma" w:cs="Tahoma"/>
          <w:sz w:val="22"/>
          <w:szCs w:val="22"/>
        </w:rPr>
        <w:t>e</w:t>
      </w:r>
      <w:r>
        <w:rPr>
          <w:rFonts w:ascii="Tahoma" w:hAnsi="Tahoma" w:cs="Tahoma"/>
          <w:sz w:val="22"/>
          <w:szCs w:val="22"/>
        </w:rPr>
        <w:t xml:space="preserve">l demandante </w:t>
      </w:r>
      <w:r w:rsidRPr="00782723">
        <w:rPr>
          <w:rFonts w:ascii="Tahoma" w:hAnsi="Tahoma" w:cs="Tahoma"/>
          <w:sz w:val="22"/>
          <w:szCs w:val="22"/>
        </w:rPr>
        <w:t>perdió los beneficios del régimen de transición en virtud de la reforma que sobre el particular estableció el Acto Legislativo No. 01 de 2005.</w:t>
      </w:r>
    </w:p>
    <w:p w:rsidR="00F76199" w:rsidRDefault="00F76199" w:rsidP="00EE7832">
      <w:pPr>
        <w:spacing w:line="300" w:lineRule="auto"/>
        <w:ind w:firstLine="708"/>
        <w:jc w:val="both"/>
        <w:rPr>
          <w:rFonts w:ascii="Tahoma" w:hAnsi="Tahoma" w:cs="Tahoma"/>
          <w:sz w:val="22"/>
          <w:szCs w:val="22"/>
        </w:rPr>
      </w:pPr>
    </w:p>
    <w:p w:rsidR="003A3BBB" w:rsidRPr="00BC5201" w:rsidRDefault="003A3BBB" w:rsidP="00EE7832">
      <w:pPr>
        <w:pStyle w:val="Prrafodelista"/>
        <w:numPr>
          <w:ilvl w:val="0"/>
          <w:numId w:val="37"/>
        </w:numPr>
        <w:tabs>
          <w:tab w:val="left" w:pos="284"/>
        </w:tabs>
        <w:spacing w:line="300" w:lineRule="auto"/>
        <w:ind w:left="0" w:hanging="9"/>
        <w:jc w:val="center"/>
        <w:rPr>
          <w:rFonts w:ascii="Tahoma" w:hAnsi="Tahoma" w:cs="Tahoma"/>
          <w:b/>
          <w:sz w:val="22"/>
          <w:szCs w:val="22"/>
        </w:rPr>
      </w:pPr>
      <w:r w:rsidRPr="00BC5201">
        <w:rPr>
          <w:rFonts w:ascii="Tahoma" w:hAnsi="Tahoma" w:cs="Tahoma"/>
          <w:b/>
          <w:sz w:val="22"/>
          <w:szCs w:val="22"/>
        </w:rPr>
        <w:t>La demanda y su contestación</w:t>
      </w:r>
    </w:p>
    <w:p w:rsidR="00A82F87" w:rsidRDefault="00A82F87" w:rsidP="00EE7832">
      <w:pPr>
        <w:widowControl w:val="0"/>
        <w:autoSpaceDE w:val="0"/>
        <w:autoSpaceDN w:val="0"/>
        <w:adjustRightInd w:val="0"/>
        <w:spacing w:line="300" w:lineRule="auto"/>
        <w:ind w:firstLine="708"/>
        <w:jc w:val="both"/>
        <w:rPr>
          <w:rFonts w:ascii="Tahoma" w:hAnsi="Tahoma" w:cs="Tahoma"/>
          <w:sz w:val="22"/>
          <w:szCs w:val="22"/>
        </w:rPr>
      </w:pPr>
    </w:p>
    <w:p w:rsidR="00292C08" w:rsidRDefault="005D08D1" w:rsidP="00EE7832">
      <w:pPr>
        <w:widowControl w:val="0"/>
        <w:autoSpaceDE w:val="0"/>
        <w:autoSpaceDN w:val="0"/>
        <w:adjustRightInd w:val="0"/>
        <w:spacing w:line="300" w:lineRule="auto"/>
        <w:ind w:firstLine="708"/>
        <w:jc w:val="both"/>
        <w:rPr>
          <w:rFonts w:ascii="Tahoma" w:hAnsi="Tahoma" w:cs="Tahoma"/>
          <w:sz w:val="22"/>
          <w:szCs w:val="22"/>
        </w:rPr>
      </w:pPr>
      <w:r>
        <w:rPr>
          <w:rFonts w:ascii="Tahoma" w:hAnsi="Tahoma" w:cs="Tahoma"/>
          <w:sz w:val="22"/>
          <w:szCs w:val="22"/>
        </w:rPr>
        <w:t xml:space="preserve">El </w:t>
      </w:r>
      <w:r w:rsidR="00292C08" w:rsidRPr="00035BF4">
        <w:rPr>
          <w:rFonts w:ascii="Tahoma" w:hAnsi="Tahoma" w:cs="Tahoma"/>
          <w:sz w:val="22"/>
          <w:szCs w:val="22"/>
        </w:rPr>
        <w:t>citad</w:t>
      </w:r>
      <w:r>
        <w:rPr>
          <w:rFonts w:ascii="Tahoma" w:hAnsi="Tahoma" w:cs="Tahoma"/>
          <w:sz w:val="22"/>
          <w:szCs w:val="22"/>
        </w:rPr>
        <w:t>o</w:t>
      </w:r>
      <w:r w:rsidR="00292C08">
        <w:rPr>
          <w:rFonts w:ascii="Tahoma" w:hAnsi="Tahoma" w:cs="Tahoma"/>
          <w:sz w:val="22"/>
          <w:szCs w:val="22"/>
        </w:rPr>
        <w:t xml:space="preserve"> </w:t>
      </w:r>
      <w:r w:rsidR="00292C08" w:rsidRPr="00035BF4">
        <w:rPr>
          <w:rFonts w:ascii="Tahoma" w:hAnsi="Tahoma" w:cs="Tahoma"/>
          <w:sz w:val="22"/>
          <w:szCs w:val="22"/>
        </w:rPr>
        <w:t xml:space="preserve">demandante solicita que se </w:t>
      </w:r>
      <w:proofErr w:type="spellStart"/>
      <w:r w:rsidR="00292C08">
        <w:rPr>
          <w:rFonts w:ascii="Tahoma" w:hAnsi="Tahoma" w:cs="Tahoma"/>
          <w:sz w:val="22"/>
          <w:szCs w:val="22"/>
        </w:rPr>
        <w:t>inaplique</w:t>
      </w:r>
      <w:proofErr w:type="spellEnd"/>
      <w:r w:rsidR="00292C08">
        <w:rPr>
          <w:rFonts w:ascii="Tahoma" w:hAnsi="Tahoma" w:cs="Tahoma"/>
          <w:sz w:val="22"/>
          <w:szCs w:val="22"/>
        </w:rPr>
        <w:t xml:space="preserve"> el Acto Legislativo 01 de 2005 y, en consecuencia, se condene a Colpensiones, previa declaración del derecho, a reconocerle la pensión de vejez consagrada en el Acuerdo 049 de 1990, a partir del </w:t>
      </w:r>
      <w:r w:rsidR="00457EC2">
        <w:rPr>
          <w:rFonts w:ascii="Tahoma" w:hAnsi="Tahoma" w:cs="Tahoma"/>
          <w:sz w:val="22"/>
          <w:szCs w:val="22"/>
        </w:rPr>
        <w:t>1º de abril de 2013</w:t>
      </w:r>
      <w:r w:rsidR="00292C08">
        <w:rPr>
          <w:rFonts w:ascii="Tahoma" w:hAnsi="Tahoma" w:cs="Tahoma"/>
          <w:sz w:val="22"/>
          <w:szCs w:val="22"/>
        </w:rPr>
        <w:t xml:space="preserve">; más </w:t>
      </w:r>
      <w:r>
        <w:rPr>
          <w:rFonts w:ascii="Tahoma" w:hAnsi="Tahoma" w:cs="Tahoma"/>
          <w:sz w:val="22"/>
          <w:szCs w:val="22"/>
        </w:rPr>
        <w:t xml:space="preserve">los </w:t>
      </w:r>
      <w:r w:rsidR="00292C08">
        <w:rPr>
          <w:rFonts w:ascii="Tahoma" w:hAnsi="Tahoma" w:cs="Tahoma"/>
          <w:sz w:val="22"/>
          <w:szCs w:val="22"/>
        </w:rPr>
        <w:t>intereses moratorios y las costas procesales.</w:t>
      </w:r>
    </w:p>
    <w:p w:rsidR="00292C08" w:rsidRDefault="00292C08" w:rsidP="00EE7832">
      <w:pPr>
        <w:widowControl w:val="0"/>
        <w:autoSpaceDE w:val="0"/>
        <w:autoSpaceDN w:val="0"/>
        <w:adjustRightInd w:val="0"/>
        <w:spacing w:line="300" w:lineRule="auto"/>
        <w:ind w:firstLine="708"/>
        <w:jc w:val="both"/>
        <w:rPr>
          <w:rFonts w:ascii="Tahoma" w:hAnsi="Tahoma" w:cs="Tahoma"/>
          <w:sz w:val="22"/>
          <w:szCs w:val="22"/>
        </w:rPr>
      </w:pPr>
    </w:p>
    <w:p w:rsidR="00292C08" w:rsidRDefault="00292C08" w:rsidP="00EE7832">
      <w:pPr>
        <w:widowControl w:val="0"/>
        <w:autoSpaceDE w:val="0"/>
        <w:autoSpaceDN w:val="0"/>
        <w:adjustRightInd w:val="0"/>
        <w:spacing w:line="300" w:lineRule="auto"/>
        <w:ind w:firstLine="708"/>
        <w:jc w:val="both"/>
        <w:rPr>
          <w:rFonts w:ascii="Tahoma" w:hAnsi="Tahoma" w:cs="Tahoma"/>
          <w:sz w:val="22"/>
          <w:szCs w:val="22"/>
        </w:rPr>
      </w:pPr>
      <w:r>
        <w:rPr>
          <w:rFonts w:ascii="Tahoma" w:hAnsi="Tahoma" w:cs="Tahoma"/>
          <w:sz w:val="22"/>
          <w:szCs w:val="22"/>
        </w:rPr>
        <w:t xml:space="preserve">Para fundar dichas pretensiones manifiesta que nació el </w:t>
      </w:r>
      <w:r w:rsidR="005D08D1">
        <w:rPr>
          <w:rFonts w:ascii="Tahoma" w:hAnsi="Tahoma" w:cs="Tahoma"/>
          <w:sz w:val="22"/>
          <w:szCs w:val="22"/>
        </w:rPr>
        <w:t>9 de marzo de 1953</w:t>
      </w:r>
      <w:r>
        <w:rPr>
          <w:rFonts w:ascii="Tahoma" w:hAnsi="Tahoma" w:cs="Tahoma"/>
          <w:sz w:val="22"/>
          <w:szCs w:val="22"/>
        </w:rPr>
        <w:t>; que es beneficiari</w:t>
      </w:r>
      <w:r w:rsidR="005D08D1">
        <w:rPr>
          <w:rFonts w:ascii="Tahoma" w:hAnsi="Tahoma" w:cs="Tahoma"/>
          <w:sz w:val="22"/>
          <w:szCs w:val="22"/>
        </w:rPr>
        <w:t>o</w:t>
      </w:r>
      <w:r>
        <w:rPr>
          <w:rFonts w:ascii="Tahoma" w:hAnsi="Tahoma" w:cs="Tahoma"/>
          <w:sz w:val="22"/>
          <w:szCs w:val="22"/>
        </w:rPr>
        <w:t xml:space="preserve"> por edad del régimen de transición contemplado en el artículo 36 de la Ley 100 de 1993 y que acredita un total de </w:t>
      </w:r>
      <w:r w:rsidR="005D08D1">
        <w:rPr>
          <w:rFonts w:ascii="Tahoma" w:hAnsi="Tahoma" w:cs="Tahoma"/>
          <w:sz w:val="22"/>
          <w:szCs w:val="22"/>
        </w:rPr>
        <w:t>527</w:t>
      </w:r>
      <w:r>
        <w:rPr>
          <w:rFonts w:ascii="Tahoma" w:hAnsi="Tahoma" w:cs="Tahoma"/>
          <w:sz w:val="22"/>
          <w:szCs w:val="22"/>
        </w:rPr>
        <w:t xml:space="preserve"> semanas cotizadas en toda su vida laboral, de las cuales 500 fueron canceladas en</w:t>
      </w:r>
      <w:r w:rsidR="005D08D1">
        <w:rPr>
          <w:rFonts w:ascii="Tahoma" w:hAnsi="Tahoma" w:cs="Tahoma"/>
          <w:sz w:val="22"/>
          <w:szCs w:val="22"/>
        </w:rPr>
        <w:t xml:space="preserve"> los 20 años anteriores  al cumplimiento de la edad mínima.</w:t>
      </w:r>
    </w:p>
    <w:p w:rsidR="00292C08" w:rsidRDefault="00292C08" w:rsidP="00EE7832">
      <w:pPr>
        <w:widowControl w:val="0"/>
        <w:autoSpaceDE w:val="0"/>
        <w:autoSpaceDN w:val="0"/>
        <w:adjustRightInd w:val="0"/>
        <w:spacing w:line="300" w:lineRule="auto"/>
        <w:ind w:firstLine="708"/>
        <w:jc w:val="both"/>
        <w:rPr>
          <w:rFonts w:ascii="Tahoma" w:hAnsi="Tahoma" w:cs="Tahoma"/>
          <w:sz w:val="22"/>
          <w:szCs w:val="22"/>
        </w:rPr>
      </w:pPr>
    </w:p>
    <w:p w:rsidR="00F431C6" w:rsidRDefault="00292C08" w:rsidP="00EE7832">
      <w:pPr>
        <w:widowControl w:val="0"/>
        <w:autoSpaceDE w:val="0"/>
        <w:autoSpaceDN w:val="0"/>
        <w:adjustRightInd w:val="0"/>
        <w:spacing w:line="300" w:lineRule="auto"/>
        <w:ind w:firstLine="708"/>
        <w:jc w:val="both"/>
        <w:rPr>
          <w:rFonts w:ascii="Tahoma" w:hAnsi="Tahoma" w:cs="Tahoma"/>
          <w:sz w:val="22"/>
          <w:szCs w:val="22"/>
        </w:rPr>
      </w:pPr>
      <w:r>
        <w:rPr>
          <w:rFonts w:ascii="Tahoma" w:hAnsi="Tahoma" w:cs="Tahoma"/>
          <w:sz w:val="22"/>
          <w:szCs w:val="22"/>
        </w:rPr>
        <w:t xml:space="preserve">Agrega que si bien es cierto que a la entrada en vigencia del Acto Legislativo 01 de 2005 carecía de 750 semanas cotizadas, cuenta con 500 en los 20 años anteriores al cumplimiento de la edad mínima, razón por la cual </w:t>
      </w:r>
      <w:r w:rsidR="00F431C6">
        <w:rPr>
          <w:rFonts w:ascii="Tahoma" w:hAnsi="Tahoma" w:cs="Tahoma"/>
          <w:sz w:val="22"/>
          <w:szCs w:val="22"/>
        </w:rPr>
        <w:t xml:space="preserve">debe </w:t>
      </w:r>
      <w:proofErr w:type="spellStart"/>
      <w:r w:rsidR="00F431C6">
        <w:rPr>
          <w:rFonts w:ascii="Tahoma" w:hAnsi="Tahoma" w:cs="Tahoma"/>
          <w:sz w:val="22"/>
          <w:szCs w:val="22"/>
        </w:rPr>
        <w:t>inaplicarse</w:t>
      </w:r>
      <w:proofErr w:type="spellEnd"/>
      <w:r w:rsidR="00F431C6">
        <w:rPr>
          <w:rFonts w:ascii="Tahoma" w:hAnsi="Tahoma" w:cs="Tahoma"/>
          <w:sz w:val="22"/>
          <w:szCs w:val="22"/>
        </w:rPr>
        <w:t xml:space="preserve"> esa reforma constitucional al ser la transición un derecho irrenunciable.</w:t>
      </w:r>
    </w:p>
    <w:p w:rsidR="00F431C6" w:rsidRDefault="00F431C6" w:rsidP="00EE7832">
      <w:pPr>
        <w:widowControl w:val="0"/>
        <w:autoSpaceDE w:val="0"/>
        <w:autoSpaceDN w:val="0"/>
        <w:adjustRightInd w:val="0"/>
        <w:spacing w:line="300" w:lineRule="auto"/>
        <w:ind w:firstLine="708"/>
        <w:jc w:val="both"/>
        <w:rPr>
          <w:rFonts w:ascii="Tahoma" w:hAnsi="Tahoma" w:cs="Tahoma"/>
          <w:sz w:val="22"/>
          <w:szCs w:val="22"/>
        </w:rPr>
      </w:pPr>
    </w:p>
    <w:p w:rsidR="00292C08" w:rsidRDefault="00F431C6" w:rsidP="00EE7832">
      <w:pPr>
        <w:widowControl w:val="0"/>
        <w:autoSpaceDE w:val="0"/>
        <w:autoSpaceDN w:val="0"/>
        <w:adjustRightInd w:val="0"/>
        <w:spacing w:line="300" w:lineRule="auto"/>
        <w:ind w:firstLine="708"/>
        <w:jc w:val="both"/>
        <w:rPr>
          <w:rFonts w:ascii="Tahoma" w:hAnsi="Tahoma" w:cs="Tahoma"/>
          <w:sz w:val="22"/>
          <w:szCs w:val="22"/>
        </w:rPr>
      </w:pPr>
      <w:r>
        <w:rPr>
          <w:rFonts w:ascii="Tahoma" w:hAnsi="Tahoma" w:cs="Tahoma"/>
          <w:sz w:val="22"/>
          <w:szCs w:val="22"/>
        </w:rPr>
        <w:t xml:space="preserve">Por último, indica que el 21 de noviembre de 2016 </w:t>
      </w:r>
      <w:r w:rsidR="00292C08">
        <w:rPr>
          <w:rFonts w:ascii="Tahoma" w:hAnsi="Tahoma" w:cs="Tahoma"/>
          <w:sz w:val="22"/>
          <w:szCs w:val="22"/>
        </w:rPr>
        <w:t xml:space="preserve">solicitó ante Colpensiones </w:t>
      </w:r>
      <w:r w:rsidR="005D08D1">
        <w:rPr>
          <w:rFonts w:ascii="Tahoma" w:hAnsi="Tahoma" w:cs="Tahoma"/>
          <w:sz w:val="22"/>
          <w:szCs w:val="22"/>
        </w:rPr>
        <w:t>el</w:t>
      </w:r>
      <w:r w:rsidR="00292C08">
        <w:rPr>
          <w:rFonts w:ascii="Tahoma" w:hAnsi="Tahoma" w:cs="Tahoma"/>
          <w:sz w:val="22"/>
          <w:szCs w:val="22"/>
        </w:rPr>
        <w:t xml:space="preserve"> reconocimiento de la pensión de vejez, la cual fue negada a través de la Resoluci</w:t>
      </w:r>
      <w:r w:rsidR="005D08D1">
        <w:rPr>
          <w:rFonts w:ascii="Tahoma" w:hAnsi="Tahoma" w:cs="Tahoma"/>
          <w:sz w:val="22"/>
          <w:szCs w:val="22"/>
        </w:rPr>
        <w:t>ón</w:t>
      </w:r>
      <w:r w:rsidR="00292C08">
        <w:rPr>
          <w:rFonts w:ascii="Tahoma" w:hAnsi="Tahoma" w:cs="Tahoma"/>
          <w:sz w:val="22"/>
          <w:szCs w:val="22"/>
        </w:rPr>
        <w:t xml:space="preserve"> </w:t>
      </w:r>
      <w:proofErr w:type="spellStart"/>
      <w:r w:rsidR="005D08D1">
        <w:rPr>
          <w:rFonts w:ascii="Tahoma" w:hAnsi="Tahoma" w:cs="Tahoma"/>
          <w:sz w:val="22"/>
          <w:szCs w:val="22"/>
        </w:rPr>
        <w:t>GNR</w:t>
      </w:r>
      <w:proofErr w:type="spellEnd"/>
      <w:r w:rsidR="005D08D1">
        <w:rPr>
          <w:rFonts w:ascii="Tahoma" w:hAnsi="Tahoma" w:cs="Tahoma"/>
          <w:sz w:val="22"/>
          <w:szCs w:val="22"/>
        </w:rPr>
        <w:t xml:space="preserve"> 382696 del 16 de diciembre de 2016 y la Resolución </w:t>
      </w:r>
      <w:proofErr w:type="spellStart"/>
      <w:r w:rsidR="005D08D1">
        <w:rPr>
          <w:rFonts w:ascii="Tahoma" w:hAnsi="Tahoma" w:cs="Tahoma"/>
          <w:sz w:val="22"/>
          <w:szCs w:val="22"/>
        </w:rPr>
        <w:t>DIR</w:t>
      </w:r>
      <w:proofErr w:type="spellEnd"/>
      <w:r w:rsidR="005D08D1">
        <w:rPr>
          <w:rFonts w:ascii="Tahoma" w:hAnsi="Tahoma" w:cs="Tahoma"/>
          <w:sz w:val="22"/>
          <w:szCs w:val="22"/>
        </w:rPr>
        <w:t xml:space="preserve"> 148 del 9 de marzo de 2017.</w:t>
      </w:r>
    </w:p>
    <w:p w:rsidR="00292C08" w:rsidRDefault="00292C08" w:rsidP="00EE7832">
      <w:pPr>
        <w:widowControl w:val="0"/>
        <w:autoSpaceDE w:val="0"/>
        <w:autoSpaceDN w:val="0"/>
        <w:adjustRightInd w:val="0"/>
        <w:spacing w:line="300" w:lineRule="auto"/>
        <w:ind w:firstLine="708"/>
        <w:jc w:val="both"/>
        <w:rPr>
          <w:rFonts w:ascii="Tahoma" w:hAnsi="Tahoma" w:cs="Tahoma"/>
          <w:sz w:val="22"/>
          <w:szCs w:val="22"/>
        </w:rPr>
      </w:pPr>
    </w:p>
    <w:p w:rsidR="005D08D1" w:rsidRDefault="00292C08" w:rsidP="00EE7832">
      <w:pPr>
        <w:widowControl w:val="0"/>
        <w:autoSpaceDE w:val="0"/>
        <w:autoSpaceDN w:val="0"/>
        <w:adjustRightInd w:val="0"/>
        <w:spacing w:line="300" w:lineRule="auto"/>
        <w:ind w:firstLine="708"/>
        <w:jc w:val="both"/>
        <w:rPr>
          <w:rFonts w:ascii="Tahoma" w:hAnsi="Tahoma" w:cs="Tahoma"/>
          <w:sz w:val="22"/>
          <w:szCs w:val="22"/>
        </w:rPr>
      </w:pPr>
      <w:r w:rsidRPr="00035BF4">
        <w:rPr>
          <w:rFonts w:ascii="Tahoma" w:hAnsi="Tahoma" w:cs="Tahoma"/>
          <w:sz w:val="22"/>
          <w:szCs w:val="22"/>
        </w:rPr>
        <w:t xml:space="preserve">Colpensiones </w:t>
      </w:r>
      <w:r>
        <w:rPr>
          <w:rFonts w:ascii="Tahoma" w:hAnsi="Tahoma" w:cs="Tahoma"/>
          <w:sz w:val="22"/>
          <w:szCs w:val="22"/>
        </w:rPr>
        <w:t xml:space="preserve">aceptó los hechos </w:t>
      </w:r>
      <w:r w:rsidR="005D08D1">
        <w:rPr>
          <w:rFonts w:ascii="Tahoma" w:hAnsi="Tahoma" w:cs="Tahoma"/>
          <w:sz w:val="22"/>
          <w:szCs w:val="22"/>
        </w:rPr>
        <w:t>de la demanda</w:t>
      </w:r>
      <w:r w:rsidR="00F431C6">
        <w:rPr>
          <w:rFonts w:ascii="Tahoma" w:hAnsi="Tahoma" w:cs="Tahoma"/>
          <w:sz w:val="22"/>
          <w:szCs w:val="22"/>
        </w:rPr>
        <w:t>, salvo aquellos que refieren que el actor es beneficiario del régimen de transición</w:t>
      </w:r>
      <w:r w:rsidR="00876A95">
        <w:rPr>
          <w:rFonts w:ascii="Tahoma" w:hAnsi="Tahoma" w:cs="Tahoma"/>
          <w:sz w:val="22"/>
          <w:szCs w:val="22"/>
        </w:rPr>
        <w:t xml:space="preserve"> y que debe </w:t>
      </w:r>
      <w:proofErr w:type="spellStart"/>
      <w:r w:rsidR="00876A95">
        <w:rPr>
          <w:rFonts w:ascii="Tahoma" w:hAnsi="Tahoma" w:cs="Tahoma"/>
          <w:sz w:val="22"/>
          <w:szCs w:val="22"/>
        </w:rPr>
        <w:t>inaplicarse</w:t>
      </w:r>
      <w:proofErr w:type="spellEnd"/>
      <w:r w:rsidR="00876A95">
        <w:rPr>
          <w:rFonts w:ascii="Tahoma" w:hAnsi="Tahoma" w:cs="Tahoma"/>
          <w:sz w:val="22"/>
          <w:szCs w:val="22"/>
        </w:rPr>
        <w:t xml:space="preserve"> el Acto Legislativo 01 de 2005, frente a los cuales manifestó que no eran hechos sino apreciaciones del aquel.</w:t>
      </w:r>
    </w:p>
    <w:p w:rsidR="005D08D1" w:rsidRDefault="005D08D1" w:rsidP="00EE7832">
      <w:pPr>
        <w:widowControl w:val="0"/>
        <w:autoSpaceDE w:val="0"/>
        <w:autoSpaceDN w:val="0"/>
        <w:adjustRightInd w:val="0"/>
        <w:spacing w:line="300" w:lineRule="auto"/>
        <w:ind w:firstLine="708"/>
        <w:jc w:val="both"/>
        <w:rPr>
          <w:rFonts w:ascii="Tahoma" w:hAnsi="Tahoma" w:cs="Tahoma"/>
          <w:sz w:val="22"/>
          <w:szCs w:val="22"/>
        </w:rPr>
      </w:pPr>
    </w:p>
    <w:p w:rsidR="00292C08" w:rsidRDefault="00292C08" w:rsidP="00EE7832">
      <w:pPr>
        <w:widowControl w:val="0"/>
        <w:autoSpaceDE w:val="0"/>
        <w:autoSpaceDN w:val="0"/>
        <w:adjustRightInd w:val="0"/>
        <w:spacing w:line="300" w:lineRule="auto"/>
        <w:ind w:firstLine="708"/>
        <w:jc w:val="both"/>
        <w:rPr>
          <w:rFonts w:ascii="Tahoma" w:hAnsi="Tahoma" w:cs="Tahoma"/>
          <w:sz w:val="22"/>
          <w:szCs w:val="22"/>
        </w:rPr>
      </w:pPr>
      <w:r>
        <w:rPr>
          <w:rFonts w:ascii="Tahoma" w:hAnsi="Tahoma" w:cs="Tahoma"/>
          <w:sz w:val="22"/>
          <w:szCs w:val="22"/>
        </w:rPr>
        <w:t>Seguidamente se opuso a la totalidad de las pretensiones y propuso las excepciones de mérito que denominó “Inexistencia de la obligación demandada</w:t>
      </w:r>
      <w:r w:rsidR="0014755B">
        <w:rPr>
          <w:rFonts w:ascii="Tahoma" w:hAnsi="Tahoma" w:cs="Tahoma"/>
          <w:sz w:val="22"/>
          <w:szCs w:val="22"/>
        </w:rPr>
        <w:t xml:space="preserve"> y c</w:t>
      </w:r>
      <w:r w:rsidR="00A10CF5">
        <w:rPr>
          <w:rFonts w:ascii="Tahoma" w:hAnsi="Tahoma" w:cs="Tahoma"/>
          <w:sz w:val="22"/>
          <w:szCs w:val="22"/>
        </w:rPr>
        <w:t>obro de lo no debido</w:t>
      </w:r>
      <w:r>
        <w:rPr>
          <w:rFonts w:ascii="Tahoma" w:hAnsi="Tahoma" w:cs="Tahoma"/>
          <w:sz w:val="22"/>
          <w:szCs w:val="22"/>
        </w:rPr>
        <w:t>”</w:t>
      </w:r>
      <w:r w:rsidR="0014755B">
        <w:rPr>
          <w:rFonts w:ascii="Tahoma" w:hAnsi="Tahoma" w:cs="Tahoma"/>
          <w:sz w:val="22"/>
          <w:szCs w:val="22"/>
        </w:rPr>
        <w:t>;</w:t>
      </w:r>
      <w:r>
        <w:rPr>
          <w:rFonts w:ascii="Tahoma" w:hAnsi="Tahoma" w:cs="Tahoma"/>
          <w:sz w:val="22"/>
          <w:szCs w:val="22"/>
        </w:rPr>
        <w:t xml:space="preserve"> “Buena fe”</w:t>
      </w:r>
      <w:r w:rsidR="009B422F">
        <w:rPr>
          <w:rFonts w:ascii="Tahoma" w:hAnsi="Tahoma" w:cs="Tahoma"/>
          <w:sz w:val="22"/>
          <w:szCs w:val="22"/>
        </w:rPr>
        <w:t>…</w:t>
      </w:r>
    </w:p>
    <w:p w:rsidR="00644D88" w:rsidRDefault="00644D88" w:rsidP="00EE7832">
      <w:pPr>
        <w:widowControl w:val="0"/>
        <w:autoSpaceDE w:val="0"/>
        <w:autoSpaceDN w:val="0"/>
        <w:adjustRightInd w:val="0"/>
        <w:spacing w:line="300" w:lineRule="auto"/>
        <w:ind w:firstLine="708"/>
        <w:jc w:val="both"/>
        <w:rPr>
          <w:rFonts w:ascii="Tahoma" w:hAnsi="Tahoma" w:cs="Tahoma"/>
          <w:sz w:val="22"/>
          <w:szCs w:val="22"/>
        </w:rPr>
      </w:pPr>
    </w:p>
    <w:p w:rsidR="006C11C3" w:rsidRPr="00BC5201" w:rsidRDefault="003A3BBB" w:rsidP="00EE7832">
      <w:pPr>
        <w:pStyle w:val="Prrafodelista"/>
        <w:widowControl w:val="0"/>
        <w:numPr>
          <w:ilvl w:val="0"/>
          <w:numId w:val="37"/>
        </w:numPr>
        <w:tabs>
          <w:tab w:val="left" w:pos="426"/>
          <w:tab w:val="left" w:pos="1276"/>
        </w:tabs>
        <w:autoSpaceDE w:val="0"/>
        <w:autoSpaceDN w:val="0"/>
        <w:adjustRightInd w:val="0"/>
        <w:spacing w:line="300" w:lineRule="auto"/>
        <w:ind w:left="0" w:firstLine="0"/>
        <w:jc w:val="center"/>
        <w:rPr>
          <w:rFonts w:ascii="Tahoma" w:hAnsi="Tahoma" w:cs="Tahoma"/>
          <w:b/>
          <w:sz w:val="22"/>
          <w:szCs w:val="22"/>
        </w:rPr>
      </w:pPr>
      <w:r w:rsidRPr="00BC5201">
        <w:rPr>
          <w:rFonts w:ascii="Tahoma" w:hAnsi="Tahoma" w:cs="Tahoma"/>
          <w:b/>
          <w:sz w:val="22"/>
          <w:szCs w:val="22"/>
        </w:rPr>
        <w:t>La sentencia de primera instancia</w:t>
      </w:r>
    </w:p>
    <w:p w:rsidR="006C11C3" w:rsidRPr="006C11C3" w:rsidRDefault="006C11C3" w:rsidP="00EE7832">
      <w:pPr>
        <w:widowControl w:val="0"/>
        <w:tabs>
          <w:tab w:val="left" w:pos="561"/>
        </w:tabs>
        <w:autoSpaceDE w:val="0"/>
        <w:autoSpaceDN w:val="0"/>
        <w:adjustRightInd w:val="0"/>
        <w:spacing w:line="300" w:lineRule="auto"/>
        <w:rPr>
          <w:rFonts w:ascii="Tahoma" w:hAnsi="Tahoma" w:cs="Tahoma"/>
          <w:b/>
          <w:sz w:val="22"/>
          <w:szCs w:val="22"/>
        </w:rPr>
      </w:pPr>
    </w:p>
    <w:p w:rsidR="005E1963" w:rsidRDefault="00DD1394" w:rsidP="00EE7832">
      <w:pPr>
        <w:widowControl w:val="0"/>
        <w:autoSpaceDE w:val="0"/>
        <w:autoSpaceDN w:val="0"/>
        <w:adjustRightInd w:val="0"/>
        <w:spacing w:line="300" w:lineRule="auto"/>
        <w:ind w:firstLine="708"/>
        <w:jc w:val="both"/>
        <w:rPr>
          <w:rFonts w:ascii="Tahoma" w:hAnsi="Tahoma" w:cs="Tahoma"/>
          <w:sz w:val="22"/>
          <w:szCs w:val="22"/>
        </w:rPr>
      </w:pPr>
      <w:r>
        <w:rPr>
          <w:rFonts w:ascii="Tahoma" w:hAnsi="Tahoma" w:cs="Tahoma"/>
          <w:sz w:val="22"/>
          <w:szCs w:val="22"/>
        </w:rPr>
        <w:t>La Jueza de conocimiento</w:t>
      </w:r>
      <w:r w:rsidR="00533FD9">
        <w:rPr>
          <w:rFonts w:ascii="Tahoma" w:hAnsi="Tahoma" w:cs="Tahoma"/>
          <w:sz w:val="22"/>
          <w:szCs w:val="22"/>
        </w:rPr>
        <w:t xml:space="preserve"> </w:t>
      </w:r>
      <w:r w:rsidR="00A10CF5">
        <w:rPr>
          <w:rFonts w:ascii="Tahoma" w:hAnsi="Tahoma" w:cs="Tahoma"/>
          <w:sz w:val="22"/>
          <w:szCs w:val="22"/>
        </w:rPr>
        <w:t>negó l</w:t>
      </w:r>
      <w:r w:rsidR="006C11C3">
        <w:rPr>
          <w:rFonts w:ascii="Tahoma" w:hAnsi="Tahoma" w:cs="Tahoma"/>
          <w:sz w:val="22"/>
          <w:szCs w:val="22"/>
        </w:rPr>
        <w:t xml:space="preserve">as pretensiones </w:t>
      </w:r>
      <w:r w:rsidR="00A10CF5">
        <w:rPr>
          <w:rFonts w:ascii="Tahoma" w:hAnsi="Tahoma" w:cs="Tahoma"/>
          <w:sz w:val="22"/>
          <w:szCs w:val="22"/>
        </w:rPr>
        <w:t>de</w:t>
      </w:r>
      <w:r w:rsidR="0014755B">
        <w:rPr>
          <w:rFonts w:ascii="Tahoma" w:hAnsi="Tahoma" w:cs="Tahoma"/>
          <w:sz w:val="22"/>
          <w:szCs w:val="22"/>
        </w:rPr>
        <w:t xml:space="preserve">l </w:t>
      </w:r>
      <w:r w:rsidR="00EA10C8">
        <w:rPr>
          <w:rFonts w:ascii="Tahoma" w:hAnsi="Tahoma" w:cs="Tahoma"/>
          <w:sz w:val="22"/>
          <w:szCs w:val="22"/>
        </w:rPr>
        <w:t>señor</w:t>
      </w:r>
      <w:r w:rsidR="006C11C3">
        <w:rPr>
          <w:rFonts w:ascii="Tahoma" w:hAnsi="Tahoma" w:cs="Tahoma"/>
          <w:sz w:val="22"/>
          <w:szCs w:val="22"/>
        </w:rPr>
        <w:t xml:space="preserve"> </w:t>
      </w:r>
      <w:proofErr w:type="spellStart"/>
      <w:r w:rsidR="0014755B">
        <w:rPr>
          <w:rFonts w:ascii="Tahoma" w:hAnsi="Tahoma" w:cs="Tahoma"/>
          <w:sz w:val="22"/>
          <w:szCs w:val="22"/>
        </w:rPr>
        <w:t>Marbel</w:t>
      </w:r>
      <w:proofErr w:type="spellEnd"/>
      <w:r w:rsidR="0014755B">
        <w:rPr>
          <w:rFonts w:ascii="Tahoma" w:hAnsi="Tahoma" w:cs="Tahoma"/>
          <w:sz w:val="22"/>
          <w:szCs w:val="22"/>
        </w:rPr>
        <w:t xml:space="preserve"> </w:t>
      </w:r>
      <w:proofErr w:type="spellStart"/>
      <w:r w:rsidR="0014755B">
        <w:rPr>
          <w:rFonts w:ascii="Tahoma" w:hAnsi="Tahoma" w:cs="Tahoma"/>
          <w:sz w:val="22"/>
          <w:szCs w:val="22"/>
        </w:rPr>
        <w:t>O’meara</w:t>
      </w:r>
      <w:proofErr w:type="spellEnd"/>
      <w:r w:rsidR="00EA10C8">
        <w:rPr>
          <w:rFonts w:ascii="Tahoma" w:hAnsi="Tahoma" w:cs="Tahoma"/>
          <w:sz w:val="22"/>
          <w:szCs w:val="22"/>
        </w:rPr>
        <w:t>, a quien condenó al pago de las costas procesales.</w:t>
      </w:r>
    </w:p>
    <w:p w:rsidR="00EA10C8" w:rsidRDefault="00EA10C8" w:rsidP="00EE7832">
      <w:pPr>
        <w:widowControl w:val="0"/>
        <w:autoSpaceDE w:val="0"/>
        <w:autoSpaceDN w:val="0"/>
        <w:adjustRightInd w:val="0"/>
        <w:spacing w:line="300" w:lineRule="auto"/>
        <w:ind w:firstLine="708"/>
        <w:jc w:val="both"/>
        <w:rPr>
          <w:rFonts w:ascii="Tahoma" w:hAnsi="Tahoma" w:cs="Tahoma"/>
          <w:sz w:val="22"/>
          <w:szCs w:val="22"/>
        </w:rPr>
      </w:pPr>
    </w:p>
    <w:p w:rsidR="000B0894" w:rsidRDefault="00D33969" w:rsidP="00EE7832">
      <w:pPr>
        <w:widowControl w:val="0"/>
        <w:autoSpaceDE w:val="0"/>
        <w:autoSpaceDN w:val="0"/>
        <w:adjustRightInd w:val="0"/>
        <w:spacing w:line="300" w:lineRule="auto"/>
        <w:ind w:firstLine="708"/>
        <w:jc w:val="both"/>
        <w:rPr>
          <w:rFonts w:ascii="Tahoma" w:hAnsi="Tahoma" w:cs="Tahoma"/>
          <w:sz w:val="22"/>
          <w:szCs w:val="22"/>
        </w:rPr>
      </w:pPr>
      <w:r>
        <w:rPr>
          <w:rFonts w:ascii="Tahoma" w:hAnsi="Tahoma" w:cs="Tahoma"/>
          <w:sz w:val="22"/>
          <w:szCs w:val="22"/>
        </w:rPr>
        <w:t>Para llegar a tal determinación la A quo manifestó</w:t>
      </w:r>
      <w:r w:rsidR="006C11C3">
        <w:rPr>
          <w:rFonts w:ascii="Tahoma" w:hAnsi="Tahoma" w:cs="Tahoma"/>
          <w:sz w:val="22"/>
          <w:szCs w:val="22"/>
        </w:rPr>
        <w:t>, en síntesis,</w:t>
      </w:r>
      <w:r>
        <w:rPr>
          <w:rFonts w:ascii="Tahoma" w:hAnsi="Tahoma" w:cs="Tahoma"/>
          <w:sz w:val="22"/>
          <w:szCs w:val="22"/>
        </w:rPr>
        <w:t xml:space="preserve"> que</w:t>
      </w:r>
      <w:r w:rsidR="00316170">
        <w:rPr>
          <w:rFonts w:ascii="Tahoma" w:hAnsi="Tahoma" w:cs="Tahoma"/>
          <w:sz w:val="22"/>
          <w:szCs w:val="22"/>
        </w:rPr>
        <w:t xml:space="preserve"> </w:t>
      </w:r>
      <w:r w:rsidR="00F44E18">
        <w:rPr>
          <w:rFonts w:ascii="Tahoma" w:hAnsi="Tahoma" w:cs="Tahoma"/>
          <w:sz w:val="22"/>
          <w:szCs w:val="22"/>
        </w:rPr>
        <w:t xml:space="preserve">si bien </w:t>
      </w:r>
      <w:r w:rsidR="00004B51">
        <w:rPr>
          <w:rFonts w:ascii="Tahoma" w:hAnsi="Tahoma" w:cs="Tahoma"/>
          <w:sz w:val="22"/>
          <w:szCs w:val="22"/>
        </w:rPr>
        <w:t>e</w:t>
      </w:r>
      <w:r w:rsidR="008B0842">
        <w:rPr>
          <w:rFonts w:ascii="Tahoma" w:hAnsi="Tahoma" w:cs="Tahoma"/>
          <w:sz w:val="22"/>
          <w:szCs w:val="22"/>
        </w:rPr>
        <w:t>l</w:t>
      </w:r>
      <w:r w:rsidR="00F44E18">
        <w:rPr>
          <w:rFonts w:ascii="Tahoma" w:hAnsi="Tahoma" w:cs="Tahoma"/>
          <w:sz w:val="22"/>
          <w:szCs w:val="22"/>
        </w:rPr>
        <w:t xml:space="preserve"> demandante fue beneficiari</w:t>
      </w:r>
      <w:r w:rsidR="00004B51">
        <w:rPr>
          <w:rFonts w:ascii="Tahoma" w:hAnsi="Tahoma" w:cs="Tahoma"/>
          <w:sz w:val="22"/>
          <w:szCs w:val="22"/>
        </w:rPr>
        <w:t>o</w:t>
      </w:r>
      <w:r w:rsidR="00F44E18">
        <w:rPr>
          <w:rFonts w:ascii="Tahoma" w:hAnsi="Tahoma" w:cs="Tahoma"/>
          <w:sz w:val="22"/>
          <w:szCs w:val="22"/>
        </w:rPr>
        <w:t xml:space="preserve"> del régimen de transición por edad, </w:t>
      </w:r>
      <w:r w:rsidR="00F55010">
        <w:rPr>
          <w:rFonts w:ascii="Tahoma" w:hAnsi="Tahoma" w:cs="Tahoma"/>
          <w:sz w:val="22"/>
          <w:szCs w:val="22"/>
        </w:rPr>
        <w:t xml:space="preserve">sólo disfrutó de </w:t>
      </w:r>
      <w:r w:rsidR="00F44E18">
        <w:rPr>
          <w:rFonts w:ascii="Tahoma" w:hAnsi="Tahoma" w:cs="Tahoma"/>
          <w:sz w:val="22"/>
          <w:szCs w:val="22"/>
        </w:rPr>
        <w:t>dicha prerrogativa hasta el 31 de julio de 2010, toda vez que</w:t>
      </w:r>
      <w:r w:rsidR="000B0894">
        <w:rPr>
          <w:rFonts w:ascii="Tahoma" w:hAnsi="Tahoma" w:cs="Tahoma"/>
          <w:sz w:val="22"/>
          <w:szCs w:val="22"/>
        </w:rPr>
        <w:t xml:space="preserve"> al alcanzar los 60 años en el año 2013 debía acreditar las </w:t>
      </w:r>
      <w:r w:rsidR="00004B51">
        <w:rPr>
          <w:rFonts w:ascii="Tahoma" w:hAnsi="Tahoma" w:cs="Tahoma"/>
          <w:sz w:val="22"/>
          <w:szCs w:val="22"/>
        </w:rPr>
        <w:t xml:space="preserve">750 semanas exigidas por el Acto Legislativo 01 de 2005, </w:t>
      </w:r>
      <w:r w:rsidR="000B0894">
        <w:rPr>
          <w:rFonts w:ascii="Tahoma" w:hAnsi="Tahoma" w:cs="Tahoma"/>
          <w:sz w:val="22"/>
          <w:szCs w:val="22"/>
        </w:rPr>
        <w:t>cantidad de la que carecía, toda vez que en su vida laboral acreditaba un total de 531,88</w:t>
      </w:r>
      <w:r w:rsidR="000B0894" w:rsidRPr="000B0894">
        <w:rPr>
          <w:rFonts w:ascii="Tahoma" w:hAnsi="Tahoma" w:cs="Tahoma"/>
          <w:sz w:val="22"/>
          <w:szCs w:val="22"/>
        </w:rPr>
        <w:t xml:space="preserve"> </w:t>
      </w:r>
      <w:r w:rsidR="000B0894">
        <w:rPr>
          <w:rFonts w:ascii="Tahoma" w:hAnsi="Tahoma" w:cs="Tahoma"/>
          <w:sz w:val="22"/>
          <w:szCs w:val="22"/>
        </w:rPr>
        <w:t>, siendo im</w:t>
      </w:r>
      <w:r w:rsidR="000B0894" w:rsidRPr="009E0942">
        <w:rPr>
          <w:rFonts w:ascii="Tahoma" w:hAnsi="Tahoma" w:cs="Tahoma"/>
          <w:sz w:val="22"/>
          <w:szCs w:val="22"/>
        </w:rPr>
        <w:t>posible estudiar el reconocimiento de su pensión con base en el Acuerdo 049 de 1990</w:t>
      </w:r>
      <w:r w:rsidR="000B0894">
        <w:rPr>
          <w:rFonts w:ascii="Tahoma" w:hAnsi="Tahoma" w:cs="Tahoma"/>
          <w:sz w:val="22"/>
          <w:szCs w:val="22"/>
        </w:rPr>
        <w:t>.</w:t>
      </w:r>
    </w:p>
    <w:p w:rsidR="000B0894" w:rsidRDefault="000B0894" w:rsidP="00EE7832">
      <w:pPr>
        <w:widowControl w:val="0"/>
        <w:autoSpaceDE w:val="0"/>
        <w:autoSpaceDN w:val="0"/>
        <w:adjustRightInd w:val="0"/>
        <w:spacing w:line="300" w:lineRule="auto"/>
        <w:ind w:firstLine="708"/>
        <w:jc w:val="both"/>
        <w:rPr>
          <w:rFonts w:ascii="Tahoma" w:hAnsi="Tahoma" w:cs="Tahoma"/>
          <w:sz w:val="22"/>
          <w:szCs w:val="22"/>
        </w:rPr>
      </w:pPr>
    </w:p>
    <w:p w:rsidR="00F44E18" w:rsidRDefault="000B0894" w:rsidP="00EE7832">
      <w:pPr>
        <w:widowControl w:val="0"/>
        <w:autoSpaceDE w:val="0"/>
        <w:autoSpaceDN w:val="0"/>
        <w:adjustRightInd w:val="0"/>
        <w:spacing w:line="300" w:lineRule="auto"/>
        <w:ind w:firstLine="708"/>
        <w:jc w:val="both"/>
        <w:rPr>
          <w:rFonts w:ascii="Tahoma" w:hAnsi="Tahoma" w:cs="Tahoma"/>
          <w:sz w:val="22"/>
          <w:szCs w:val="22"/>
        </w:rPr>
      </w:pPr>
      <w:r>
        <w:rPr>
          <w:rFonts w:ascii="Tahoma" w:hAnsi="Tahoma" w:cs="Tahoma"/>
          <w:sz w:val="22"/>
          <w:szCs w:val="22"/>
        </w:rPr>
        <w:t>Por último, aclaró que el Acto Legislativo 01 de 200</w:t>
      </w:r>
      <w:r w:rsidR="00743BB5">
        <w:rPr>
          <w:rFonts w:ascii="Tahoma" w:hAnsi="Tahoma" w:cs="Tahoma"/>
          <w:sz w:val="22"/>
          <w:szCs w:val="22"/>
        </w:rPr>
        <w:t>5</w:t>
      </w:r>
      <w:r>
        <w:rPr>
          <w:rFonts w:ascii="Tahoma" w:hAnsi="Tahoma" w:cs="Tahoma"/>
          <w:sz w:val="22"/>
          <w:szCs w:val="22"/>
        </w:rPr>
        <w:t xml:space="preserve"> no podía </w:t>
      </w:r>
      <w:proofErr w:type="spellStart"/>
      <w:r>
        <w:rPr>
          <w:rFonts w:ascii="Tahoma" w:hAnsi="Tahoma" w:cs="Tahoma"/>
          <w:sz w:val="22"/>
          <w:szCs w:val="22"/>
        </w:rPr>
        <w:t>inaplicarse</w:t>
      </w:r>
      <w:proofErr w:type="spellEnd"/>
      <w:r>
        <w:rPr>
          <w:rFonts w:ascii="Tahoma" w:hAnsi="Tahoma" w:cs="Tahoma"/>
          <w:sz w:val="22"/>
          <w:szCs w:val="22"/>
        </w:rPr>
        <w:t xml:space="preserve"> porque hace </w:t>
      </w:r>
      <w:r w:rsidR="00004B51">
        <w:rPr>
          <w:rFonts w:ascii="Tahoma" w:hAnsi="Tahoma" w:cs="Tahoma"/>
          <w:sz w:val="22"/>
          <w:szCs w:val="22"/>
        </w:rPr>
        <w:t xml:space="preserve">parte de la </w:t>
      </w:r>
      <w:r w:rsidR="00743BB5">
        <w:rPr>
          <w:rFonts w:ascii="Tahoma" w:hAnsi="Tahoma" w:cs="Tahoma"/>
          <w:sz w:val="22"/>
          <w:szCs w:val="22"/>
        </w:rPr>
        <w:t>Constitución Política, además, la Corte Constitucional le hizo el respectivo control para incorporarla a la Carta Política.</w:t>
      </w:r>
    </w:p>
    <w:p w:rsidR="009E0942" w:rsidRDefault="009E0942" w:rsidP="00EE7832">
      <w:pPr>
        <w:widowControl w:val="0"/>
        <w:autoSpaceDE w:val="0"/>
        <w:autoSpaceDN w:val="0"/>
        <w:adjustRightInd w:val="0"/>
        <w:spacing w:line="300" w:lineRule="auto"/>
        <w:ind w:firstLine="708"/>
        <w:jc w:val="both"/>
        <w:rPr>
          <w:rFonts w:ascii="Tahoma" w:hAnsi="Tahoma" w:cs="Tahoma"/>
          <w:sz w:val="22"/>
          <w:szCs w:val="22"/>
        </w:rPr>
      </w:pPr>
    </w:p>
    <w:p w:rsidR="003274A7" w:rsidRPr="00EA3EFB" w:rsidRDefault="000B0894" w:rsidP="00EE7832">
      <w:pPr>
        <w:widowControl w:val="0"/>
        <w:numPr>
          <w:ilvl w:val="0"/>
          <w:numId w:val="37"/>
        </w:numPr>
        <w:tabs>
          <w:tab w:val="left" w:pos="567"/>
        </w:tabs>
        <w:autoSpaceDE w:val="0"/>
        <w:autoSpaceDN w:val="0"/>
        <w:adjustRightInd w:val="0"/>
        <w:spacing w:line="300" w:lineRule="auto"/>
        <w:ind w:left="0" w:firstLine="0"/>
        <w:jc w:val="center"/>
        <w:rPr>
          <w:rFonts w:ascii="Tahoma" w:hAnsi="Tahoma" w:cs="Tahoma"/>
          <w:b/>
          <w:sz w:val="22"/>
          <w:szCs w:val="22"/>
        </w:rPr>
      </w:pPr>
      <w:r>
        <w:rPr>
          <w:rFonts w:ascii="Tahoma" w:hAnsi="Tahoma" w:cs="Tahoma"/>
          <w:b/>
          <w:sz w:val="22"/>
          <w:szCs w:val="22"/>
        </w:rPr>
        <w:t>Procedencia de la consulta</w:t>
      </w:r>
    </w:p>
    <w:p w:rsidR="000222F2" w:rsidRDefault="00922FC4" w:rsidP="00EE7832">
      <w:pPr>
        <w:spacing w:line="300" w:lineRule="auto"/>
        <w:ind w:firstLine="708"/>
        <w:jc w:val="both"/>
        <w:rPr>
          <w:rFonts w:ascii="Tahoma" w:hAnsi="Tahoma" w:cs="Tahoma"/>
          <w:sz w:val="22"/>
          <w:szCs w:val="22"/>
        </w:rPr>
      </w:pPr>
      <w:r>
        <w:rPr>
          <w:rFonts w:ascii="Tahoma" w:hAnsi="Tahoma" w:cs="Tahoma"/>
          <w:sz w:val="22"/>
          <w:szCs w:val="22"/>
        </w:rPr>
        <w:t xml:space="preserve"> </w:t>
      </w:r>
    </w:p>
    <w:p w:rsidR="00E82749" w:rsidRDefault="001C1496" w:rsidP="00EE7832">
      <w:pPr>
        <w:spacing w:line="300" w:lineRule="auto"/>
        <w:ind w:firstLine="708"/>
        <w:jc w:val="both"/>
        <w:rPr>
          <w:rFonts w:ascii="Tahoma" w:hAnsi="Tahoma" w:cs="Tahoma"/>
          <w:sz w:val="22"/>
          <w:szCs w:val="22"/>
        </w:rPr>
      </w:pPr>
      <w:r>
        <w:rPr>
          <w:rFonts w:ascii="Tahoma" w:hAnsi="Tahoma" w:cs="Tahoma"/>
          <w:sz w:val="22"/>
          <w:szCs w:val="22"/>
        </w:rPr>
        <w:t>Toda vez que la decisión de primer grado fue desfavorable a los intereses del actor y no fue apelada, se dispuso que se surtiera el grado jurisdiccional de consulta.</w:t>
      </w:r>
    </w:p>
    <w:p w:rsidR="004227DD" w:rsidRDefault="004227DD" w:rsidP="00EE7832">
      <w:pPr>
        <w:spacing w:line="300" w:lineRule="auto"/>
        <w:ind w:firstLine="708"/>
        <w:jc w:val="both"/>
        <w:rPr>
          <w:rFonts w:ascii="Tahoma" w:hAnsi="Tahoma" w:cs="Tahoma"/>
          <w:sz w:val="22"/>
          <w:szCs w:val="22"/>
        </w:rPr>
      </w:pPr>
    </w:p>
    <w:p w:rsidR="003A3BBB" w:rsidRDefault="003A3BBB" w:rsidP="00EE7832">
      <w:pPr>
        <w:widowControl w:val="0"/>
        <w:numPr>
          <w:ilvl w:val="0"/>
          <w:numId w:val="37"/>
        </w:numPr>
        <w:tabs>
          <w:tab w:val="left" w:pos="426"/>
        </w:tabs>
        <w:autoSpaceDE w:val="0"/>
        <w:autoSpaceDN w:val="0"/>
        <w:adjustRightInd w:val="0"/>
        <w:spacing w:line="300" w:lineRule="auto"/>
        <w:ind w:left="0" w:hanging="9"/>
        <w:jc w:val="center"/>
        <w:rPr>
          <w:rFonts w:ascii="Tahoma" w:hAnsi="Tahoma" w:cs="Tahoma"/>
          <w:b/>
          <w:sz w:val="22"/>
          <w:szCs w:val="22"/>
        </w:rPr>
      </w:pPr>
      <w:r w:rsidRPr="00EA3EFB">
        <w:rPr>
          <w:rFonts w:ascii="Tahoma" w:hAnsi="Tahoma" w:cs="Tahoma"/>
          <w:b/>
          <w:sz w:val="22"/>
          <w:szCs w:val="22"/>
        </w:rPr>
        <w:t>Consideraciones</w:t>
      </w:r>
    </w:p>
    <w:p w:rsidR="006B0EE8" w:rsidRDefault="006B0EE8" w:rsidP="00EE7832">
      <w:pPr>
        <w:spacing w:line="300" w:lineRule="auto"/>
        <w:ind w:firstLine="708"/>
        <w:jc w:val="both"/>
        <w:rPr>
          <w:rFonts w:ascii="Tahoma" w:hAnsi="Tahoma" w:cs="Tahoma"/>
          <w:sz w:val="22"/>
          <w:szCs w:val="22"/>
        </w:rPr>
      </w:pPr>
    </w:p>
    <w:p w:rsidR="00C8031D" w:rsidRPr="00035BF4" w:rsidRDefault="00C8031D" w:rsidP="00EE7832">
      <w:pPr>
        <w:widowControl w:val="0"/>
        <w:autoSpaceDE w:val="0"/>
        <w:autoSpaceDN w:val="0"/>
        <w:adjustRightInd w:val="0"/>
        <w:spacing w:line="300" w:lineRule="auto"/>
        <w:ind w:firstLine="567"/>
        <w:jc w:val="both"/>
        <w:rPr>
          <w:rFonts w:ascii="Tahoma" w:hAnsi="Tahoma" w:cs="Tahoma"/>
          <w:sz w:val="22"/>
          <w:szCs w:val="22"/>
        </w:rPr>
      </w:pPr>
      <w:r w:rsidRPr="00035BF4">
        <w:rPr>
          <w:rFonts w:ascii="Tahoma" w:hAnsi="Tahoma" w:cs="Tahoma"/>
          <w:b/>
          <w:sz w:val="22"/>
          <w:szCs w:val="22"/>
        </w:rPr>
        <w:t xml:space="preserve">4.1 </w:t>
      </w:r>
      <w:r>
        <w:rPr>
          <w:rFonts w:ascii="Tahoma" w:hAnsi="Tahoma" w:cs="Tahoma"/>
          <w:b/>
          <w:sz w:val="22"/>
          <w:szCs w:val="22"/>
        </w:rPr>
        <w:t>Supuestos fácticos demostrados</w:t>
      </w:r>
    </w:p>
    <w:p w:rsidR="00C8031D" w:rsidRPr="00035BF4" w:rsidRDefault="00C8031D" w:rsidP="00EE7832">
      <w:pPr>
        <w:spacing w:line="300" w:lineRule="auto"/>
        <w:ind w:firstLine="567"/>
        <w:jc w:val="both"/>
        <w:rPr>
          <w:rFonts w:ascii="Tahoma" w:hAnsi="Tahoma" w:cs="Tahoma"/>
          <w:sz w:val="22"/>
          <w:szCs w:val="22"/>
        </w:rPr>
      </w:pPr>
    </w:p>
    <w:p w:rsidR="002A5ED1" w:rsidRDefault="00C8031D" w:rsidP="00EE7832">
      <w:pPr>
        <w:spacing w:line="300" w:lineRule="auto"/>
        <w:ind w:firstLine="567"/>
        <w:jc w:val="both"/>
        <w:rPr>
          <w:rFonts w:ascii="Tahoma" w:hAnsi="Tahoma" w:cs="Tahoma"/>
          <w:sz w:val="22"/>
          <w:szCs w:val="22"/>
        </w:rPr>
      </w:pPr>
      <w:r>
        <w:rPr>
          <w:rFonts w:ascii="Tahoma" w:hAnsi="Tahoma" w:cs="Tahoma"/>
          <w:sz w:val="22"/>
          <w:szCs w:val="22"/>
        </w:rPr>
        <w:t xml:space="preserve">Son hechos que se encuentran por fuera de debate los siguientes: </w:t>
      </w:r>
    </w:p>
    <w:p w:rsidR="004227DD" w:rsidRDefault="004227DD" w:rsidP="00EE7832">
      <w:pPr>
        <w:spacing w:line="300" w:lineRule="auto"/>
        <w:ind w:firstLine="567"/>
        <w:jc w:val="both"/>
        <w:rPr>
          <w:rFonts w:ascii="Tahoma" w:hAnsi="Tahoma" w:cs="Tahoma"/>
          <w:sz w:val="22"/>
          <w:szCs w:val="22"/>
        </w:rPr>
      </w:pPr>
    </w:p>
    <w:p w:rsidR="002A5ED1" w:rsidRDefault="00C8031D" w:rsidP="00EE7832">
      <w:pPr>
        <w:pStyle w:val="Prrafodelista"/>
        <w:numPr>
          <w:ilvl w:val="0"/>
          <w:numId w:val="40"/>
        </w:numPr>
        <w:tabs>
          <w:tab w:val="left" w:pos="993"/>
        </w:tabs>
        <w:spacing w:line="300" w:lineRule="auto"/>
        <w:ind w:left="0" w:firstLine="709"/>
        <w:jc w:val="both"/>
        <w:rPr>
          <w:rFonts w:ascii="Tahoma" w:hAnsi="Tahoma" w:cs="Tahoma"/>
          <w:sz w:val="22"/>
          <w:szCs w:val="22"/>
        </w:rPr>
      </w:pPr>
      <w:r w:rsidRPr="002A5ED1">
        <w:rPr>
          <w:rFonts w:ascii="Tahoma" w:hAnsi="Tahoma" w:cs="Tahoma"/>
          <w:sz w:val="22"/>
          <w:szCs w:val="22"/>
        </w:rPr>
        <w:t xml:space="preserve">Que </w:t>
      </w:r>
      <w:r w:rsidR="001C1496">
        <w:rPr>
          <w:rFonts w:ascii="Tahoma" w:hAnsi="Tahoma" w:cs="Tahoma"/>
          <w:sz w:val="22"/>
          <w:szCs w:val="22"/>
        </w:rPr>
        <w:t>el</w:t>
      </w:r>
      <w:r w:rsidRPr="002A5ED1">
        <w:rPr>
          <w:rFonts w:ascii="Tahoma" w:hAnsi="Tahoma" w:cs="Tahoma"/>
          <w:sz w:val="22"/>
          <w:szCs w:val="22"/>
        </w:rPr>
        <w:t xml:space="preserve"> señor</w:t>
      </w:r>
      <w:r w:rsidR="001C1496">
        <w:rPr>
          <w:rFonts w:ascii="Tahoma" w:hAnsi="Tahoma" w:cs="Tahoma"/>
          <w:sz w:val="22"/>
          <w:szCs w:val="22"/>
        </w:rPr>
        <w:t xml:space="preserve"> </w:t>
      </w:r>
      <w:proofErr w:type="spellStart"/>
      <w:r w:rsidR="001C1496">
        <w:rPr>
          <w:rFonts w:ascii="Tahoma" w:hAnsi="Tahoma" w:cs="Tahoma"/>
          <w:sz w:val="22"/>
          <w:szCs w:val="22"/>
        </w:rPr>
        <w:t>Marbel</w:t>
      </w:r>
      <w:proofErr w:type="spellEnd"/>
      <w:r w:rsidR="001C1496">
        <w:rPr>
          <w:rFonts w:ascii="Tahoma" w:hAnsi="Tahoma" w:cs="Tahoma"/>
          <w:sz w:val="22"/>
          <w:szCs w:val="22"/>
        </w:rPr>
        <w:t xml:space="preserve"> Alfonso </w:t>
      </w:r>
      <w:proofErr w:type="spellStart"/>
      <w:r w:rsidR="001C1496">
        <w:rPr>
          <w:rFonts w:ascii="Tahoma" w:hAnsi="Tahoma" w:cs="Tahoma"/>
          <w:sz w:val="22"/>
          <w:szCs w:val="22"/>
        </w:rPr>
        <w:t>O’meara</w:t>
      </w:r>
      <w:proofErr w:type="spellEnd"/>
      <w:r w:rsidR="001C1496">
        <w:rPr>
          <w:rFonts w:ascii="Tahoma" w:hAnsi="Tahoma" w:cs="Tahoma"/>
          <w:sz w:val="22"/>
          <w:szCs w:val="22"/>
        </w:rPr>
        <w:t xml:space="preserve"> nac</w:t>
      </w:r>
      <w:r w:rsidRPr="002A5ED1">
        <w:rPr>
          <w:rFonts w:ascii="Tahoma" w:hAnsi="Tahoma" w:cs="Tahoma"/>
          <w:sz w:val="22"/>
          <w:szCs w:val="22"/>
        </w:rPr>
        <w:t xml:space="preserve">ió el </w:t>
      </w:r>
      <w:r w:rsidR="004227DD">
        <w:rPr>
          <w:rFonts w:ascii="Tahoma" w:hAnsi="Tahoma" w:cs="Tahoma"/>
          <w:sz w:val="22"/>
          <w:szCs w:val="22"/>
        </w:rPr>
        <w:t xml:space="preserve">9 de </w:t>
      </w:r>
      <w:r w:rsidR="001E2060" w:rsidRPr="002A5ED1">
        <w:rPr>
          <w:rFonts w:ascii="Tahoma" w:hAnsi="Tahoma" w:cs="Tahoma"/>
          <w:sz w:val="22"/>
          <w:szCs w:val="22"/>
        </w:rPr>
        <w:t>marzo de 195</w:t>
      </w:r>
      <w:r w:rsidR="001C1496">
        <w:rPr>
          <w:rFonts w:ascii="Tahoma" w:hAnsi="Tahoma" w:cs="Tahoma"/>
          <w:sz w:val="22"/>
          <w:szCs w:val="22"/>
        </w:rPr>
        <w:t>3</w:t>
      </w:r>
      <w:r w:rsidRPr="002A5ED1">
        <w:rPr>
          <w:rFonts w:ascii="Tahoma" w:hAnsi="Tahoma" w:cs="Tahoma"/>
          <w:sz w:val="22"/>
          <w:szCs w:val="22"/>
        </w:rPr>
        <w:t xml:space="preserve">, por lo que cumplió los </w:t>
      </w:r>
      <w:r w:rsidR="004227DD">
        <w:rPr>
          <w:rFonts w:ascii="Tahoma" w:hAnsi="Tahoma" w:cs="Tahoma"/>
          <w:sz w:val="22"/>
          <w:szCs w:val="22"/>
        </w:rPr>
        <w:t>55</w:t>
      </w:r>
      <w:r w:rsidRPr="002A5ED1">
        <w:rPr>
          <w:rFonts w:ascii="Tahoma" w:hAnsi="Tahoma" w:cs="Tahoma"/>
          <w:sz w:val="22"/>
          <w:szCs w:val="22"/>
        </w:rPr>
        <w:t xml:space="preserve"> años de edad el mismo día y mes del año 20</w:t>
      </w:r>
      <w:r w:rsidR="00204A4C" w:rsidRPr="002A5ED1">
        <w:rPr>
          <w:rFonts w:ascii="Tahoma" w:hAnsi="Tahoma" w:cs="Tahoma"/>
          <w:sz w:val="22"/>
          <w:szCs w:val="22"/>
        </w:rPr>
        <w:t>1</w:t>
      </w:r>
      <w:r w:rsidR="00253E66">
        <w:rPr>
          <w:rFonts w:ascii="Tahoma" w:hAnsi="Tahoma" w:cs="Tahoma"/>
          <w:sz w:val="22"/>
          <w:szCs w:val="22"/>
        </w:rPr>
        <w:t>3</w:t>
      </w:r>
      <w:r w:rsidR="000B50A1" w:rsidRPr="002A5ED1">
        <w:rPr>
          <w:rFonts w:ascii="Tahoma" w:hAnsi="Tahoma" w:cs="Tahoma"/>
          <w:sz w:val="22"/>
          <w:szCs w:val="22"/>
        </w:rPr>
        <w:t xml:space="preserve"> (</w:t>
      </w:r>
      <w:proofErr w:type="spellStart"/>
      <w:r w:rsidR="000B50A1" w:rsidRPr="002A5ED1">
        <w:rPr>
          <w:rFonts w:ascii="Tahoma" w:hAnsi="Tahoma" w:cs="Tahoma"/>
          <w:sz w:val="22"/>
          <w:szCs w:val="22"/>
        </w:rPr>
        <w:t>fl</w:t>
      </w:r>
      <w:proofErr w:type="spellEnd"/>
      <w:r w:rsidR="000B50A1" w:rsidRPr="002A5ED1">
        <w:rPr>
          <w:rFonts w:ascii="Tahoma" w:hAnsi="Tahoma" w:cs="Tahoma"/>
          <w:sz w:val="22"/>
          <w:szCs w:val="22"/>
        </w:rPr>
        <w:t xml:space="preserve">. </w:t>
      </w:r>
      <w:r w:rsidR="004227DD">
        <w:rPr>
          <w:rFonts w:ascii="Tahoma" w:hAnsi="Tahoma" w:cs="Tahoma"/>
          <w:sz w:val="22"/>
          <w:szCs w:val="22"/>
        </w:rPr>
        <w:t>10</w:t>
      </w:r>
      <w:r w:rsidR="000B50A1" w:rsidRPr="002A5ED1">
        <w:rPr>
          <w:rFonts w:ascii="Tahoma" w:hAnsi="Tahoma" w:cs="Tahoma"/>
          <w:sz w:val="22"/>
          <w:szCs w:val="22"/>
        </w:rPr>
        <w:t>)</w:t>
      </w:r>
      <w:r w:rsidRPr="002A5ED1">
        <w:rPr>
          <w:rFonts w:ascii="Tahoma" w:hAnsi="Tahoma" w:cs="Tahoma"/>
          <w:sz w:val="22"/>
          <w:szCs w:val="22"/>
        </w:rPr>
        <w:t>;</w:t>
      </w:r>
    </w:p>
    <w:p w:rsidR="002A5ED1" w:rsidRPr="002A5ED1" w:rsidRDefault="002A5ED1" w:rsidP="00EE7832">
      <w:pPr>
        <w:pStyle w:val="Prrafodelista"/>
        <w:tabs>
          <w:tab w:val="left" w:pos="993"/>
        </w:tabs>
        <w:spacing w:line="300" w:lineRule="auto"/>
        <w:ind w:left="709"/>
        <w:jc w:val="both"/>
        <w:rPr>
          <w:rFonts w:ascii="Tahoma" w:hAnsi="Tahoma" w:cs="Tahoma"/>
          <w:sz w:val="22"/>
          <w:szCs w:val="22"/>
        </w:rPr>
      </w:pPr>
    </w:p>
    <w:p w:rsidR="001C1496" w:rsidRPr="00253E66" w:rsidRDefault="00C8031D" w:rsidP="00EE7832">
      <w:pPr>
        <w:pStyle w:val="Prrafodelista"/>
        <w:numPr>
          <w:ilvl w:val="0"/>
          <w:numId w:val="40"/>
        </w:numPr>
        <w:tabs>
          <w:tab w:val="left" w:pos="993"/>
        </w:tabs>
        <w:spacing w:line="300" w:lineRule="auto"/>
        <w:ind w:left="0" w:firstLine="709"/>
        <w:jc w:val="both"/>
        <w:rPr>
          <w:rFonts w:ascii="Tahoma" w:hAnsi="Tahoma" w:cs="Tahoma"/>
          <w:sz w:val="22"/>
          <w:szCs w:val="22"/>
        </w:rPr>
      </w:pPr>
      <w:r w:rsidRPr="00253E66">
        <w:rPr>
          <w:rFonts w:ascii="Tahoma" w:hAnsi="Tahoma" w:cs="Tahoma"/>
          <w:sz w:val="22"/>
          <w:szCs w:val="22"/>
        </w:rPr>
        <w:t xml:space="preserve">Que a través de la Resolución </w:t>
      </w:r>
      <w:proofErr w:type="spellStart"/>
      <w:r w:rsidR="0010629A">
        <w:rPr>
          <w:rFonts w:ascii="Tahoma" w:hAnsi="Tahoma" w:cs="Tahoma"/>
          <w:sz w:val="22"/>
          <w:szCs w:val="22"/>
        </w:rPr>
        <w:t>DIR</w:t>
      </w:r>
      <w:proofErr w:type="spellEnd"/>
      <w:r w:rsidR="0010629A">
        <w:rPr>
          <w:rFonts w:ascii="Tahoma" w:hAnsi="Tahoma" w:cs="Tahoma"/>
          <w:sz w:val="22"/>
          <w:szCs w:val="22"/>
        </w:rPr>
        <w:t xml:space="preserve"> 148 </w:t>
      </w:r>
      <w:r w:rsidR="00204A4C" w:rsidRPr="00253E66">
        <w:rPr>
          <w:rFonts w:ascii="Tahoma" w:hAnsi="Tahoma" w:cs="Tahoma"/>
          <w:sz w:val="22"/>
          <w:szCs w:val="22"/>
        </w:rPr>
        <w:t xml:space="preserve">del </w:t>
      </w:r>
      <w:r w:rsidR="001C1496" w:rsidRPr="00253E66">
        <w:rPr>
          <w:rFonts w:ascii="Tahoma" w:hAnsi="Tahoma" w:cs="Tahoma"/>
          <w:sz w:val="22"/>
          <w:szCs w:val="22"/>
        </w:rPr>
        <w:t xml:space="preserve">9 de marzo de 2017, que confirmó la Resolución </w:t>
      </w:r>
      <w:proofErr w:type="spellStart"/>
      <w:r w:rsidR="001C1496" w:rsidRPr="00253E66">
        <w:rPr>
          <w:rFonts w:ascii="Tahoma" w:hAnsi="Tahoma" w:cs="Tahoma"/>
          <w:sz w:val="22"/>
          <w:szCs w:val="22"/>
        </w:rPr>
        <w:t>GNR</w:t>
      </w:r>
      <w:proofErr w:type="spellEnd"/>
      <w:r w:rsidR="001C1496" w:rsidRPr="00253E66">
        <w:rPr>
          <w:rFonts w:ascii="Tahoma" w:hAnsi="Tahoma" w:cs="Tahoma"/>
          <w:sz w:val="22"/>
          <w:szCs w:val="22"/>
        </w:rPr>
        <w:t xml:space="preserve"> 382696 de 2016,</w:t>
      </w:r>
      <w:r w:rsidR="00204A4C" w:rsidRPr="00253E66">
        <w:rPr>
          <w:rFonts w:ascii="Tahoma" w:hAnsi="Tahoma" w:cs="Tahoma"/>
          <w:sz w:val="22"/>
          <w:szCs w:val="22"/>
        </w:rPr>
        <w:t xml:space="preserve"> Colpensiones </w:t>
      </w:r>
      <w:r w:rsidR="00253E66" w:rsidRPr="00253E66">
        <w:rPr>
          <w:rFonts w:ascii="Tahoma" w:hAnsi="Tahoma" w:cs="Tahoma"/>
          <w:sz w:val="22"/>
          <w:szCs w:val="22"/>
        </w:rPr>
        <w:t xml:space="preserve">indicó que él sólo contaba con 255 cotizadas a la entrada en vigencia del Acto Legislativo 01 de 2005, por lo que su pensión no podía estudiarse con fundamento en el Acuerdo 049 de 1990 pero si con base en la Ley 797 de 2003, norma cuyas exigencias no cumplía, pues tenía </w:t>
      </w:r>
      <w:r w:rsidR="00253E66">
        <w:rPr>
          <w:rFonts w:ascii="Tahoma" w:hAnsi="Tahoma" w:cs="Tahoma"/>
          <w:sz w:val="22"/>
          <w:szCs w:val="22"/>
        </w:rPr>
        <w:t>5</w:t>
      </w:r>
      <w:r w:rsidR="00253E66" w:rsidRPr="00253E66">
        <w:rPr>
          <w:rFonts w:ascii="Tahoma" w:hAnsi="Tahoma" w:cs="Tahoma"/>
          <w:sz w:val="22"/>
          <w:szCs w:val="22"/>
        </w:rPr>
        <w:t>31 semanas cotizadas en toda su vida laboral</w:t>
      </w:r>
      <w:r w:rsidR="00253E66">
        <w:rPr>
          <w:rFonts w:ascii="Tahoma" w:hAnsi="Tahoma" w:cs="Tahoma"/>
          <w:sz w:val="22"/>
          <w:szCs w:val="22"/>
        </w:rPr>
        <w:t>.</w:t>
      </w:r>
    </w:p>
    <w:p w:rsidR="00102F42" w:rsidRPr="00253E66" w:rsidRDefault="00102F42" w:rsidP="00EE7832">
      <w:pPr>
        <w:pStyle w:val="Prrafodelista"/>
        <w:tabs>
          <w:tab w:val="left" w:pos="993"/>
        </w:tabs>
        <w:spacing w:line="300" w:lineRule="auto"/>
        <w:ind w:left="709"/>
        <w:jc w:val="both"/>
        <w:rPr>
          <w:rFonts w:ascii="Tahoma" w:hAnsi="Tahoma" w:cs="Tahoma"/>
          <w:sz w:val="22"/>
          <w:szCs w:val="22"/>
        </w:rPr>
      </w:pPr>
    </w:p>
    <w:p w:rsidR="00C8031D" w:rsidRPr="00D3513E" w:rsidRDefault="00C50077" w:rsidP="00EE7832">
      <w:pPr>
        <w:pStyle w:val="Prrafodelista"/>
        <w:numPr>
          <w:ilvl w:val="0"/>
          <w:numId w:val="40"/>
        </w:numPr>
        <w:tabs>
          <w:tab w:val="left" w:pos="993"/>
        </w:tabs>
        <w:spacing w:line="300" w:lineRule="auto"/>
        <w:ind w:left="0" w:firstLine="709"/>
        <w:jc w:val="both"/>
        <w:rPr>
          <w:rFonts w:ascii="Tahoma" w:hAnsi="Tahoma" w:cs="Tahoma"/>
          <w:sz w:val="22"/>
          <w:szCs w:val="22"/>
        </w:rPr>
      </w:pPr>
      <w:r w:rsidRPr="00D3513E">
        <w:rPr>
          <w:rFonts w:ascii="Tahoma" w:hAnsi="Tahoma" w:cs="Tahoma"/>
          <w:sz w:val="22"/>
          <w:szCs w:val="22"/>
        </w:rPr>
        <w:t xml:space="preserve">Que </w:t>
      </w:r>
      <w:r w:rsidR="00C8031D" w:rsidRPr="00D3513E">
        <w:rPr>
          <w:rFonts w:ascii="Tahoma" w:hAnsi="Tahoma" w:cs="Tahoma"/>
          <w:sz w:val="22"/>
          <w:szCs w:val="22"/>
        </w:rPr>
        <w:t xml:space="preserve">en la historia laboral expedida por la accionada aparecen reflejadas </w:t>
      </w:r>
      <w:r w:rsidR="00253E66">
        <w:rPr>
          <w:rFonts w:ascii="Tahoma" w:hAnsi="Tahoma" w:cs="Tahoma"/>
          <w:sz w:val="22"/>
          <w:szCs w:val="22"/>
        </w:rPr>
        <w:t>531,88</w:t>
      </w:r>
      <w:r w:rsidR="00C8031D" w:rsidRPr="00D3513E">
        <w:rPr>
          <w:rFonts w:ascii="Tahoma" w:hAnsi="Tahoma" w:cs="Tahoma"/>
          <w:sz w:val="22"/>
          <w:szCs w:val="22"/>
        </w:rPr>
        <w:t xml:space="preserve"> semanas cotizadas hasta el 3</w:t>
      </w:r>
      <w:r w:rsidR="00253E66">
        <w:rPr>
          <w:rFonts w:ascii="Tahoma" w:hAnsi="Tahoma" w:cs="Tahoma"/>
          <w:sz w:val="22"/>
          <w:szCs w:val="22"/>
        </w:rPr>
        <w:t>1 de mayo de 2013</w:t>
      </w:r>
      <w:r w:rsidR="00C8031D" w:rsidRPr="00D3513E">
        <w:rPr>
          <w:rFonts w:ascii="Tahoma" w:hAnsi="Tahoma" w:cs="Tahoma"/>
          <w:sz w:val="22"/>
          <w:szCs w:val="22"/>
        </w:rPr>
        <w:t xml:space="preserve">, de las cuales </w:t>
      </w:r>
      <w:r w:rsidR="006A190B">
        <w:rPr>
          <w:rFonts w:ascii="Tahoma" w:hAnsi="Tahoma" w:cs="Tahoma"/>
          <w:sz w:val="22"/>
          <w:szCs w:val="22"/>
        </w:rPr>
        <w:t>256,31</w:t>
      </w:r>
      <w:r w:rsidR="00C8031D" w:rsidRPr="00D3513E">
        <w:rPr>
          <w:rFonts w:ascii="Tahoma" w:hAnsi="Tahoma" w:cs="Tahoma"/>
          <w:sz w:val="22"/>
          <w:szCs w:val="22"/>
        </w:rPr>
        <w:t xml:space="preserve"> se efectuaron a la entrada en vigencia del Acto Legislativo 01 de 2005, por lo que las prerrogativas del régimen de transición contemplado en el artículo 36 de la Ley 100 de 1993, del que fue beneficiari</w:t>
      </w:r>
      <w:r w:rsidR="00D34E8A" w:rsidRPr="00D3513E">
        <w:rPr>
          <w:rFonts w:ascii="Tahoma" w:hAnsi="Tahoma" w:cs="Tahoma"/>
          <w:sz w:val="22"/>
          <w:szCs w:val="22"/>
        </w:rPr>
        <w:t>o</w:t>
      </w:r>
      <w:r w:rsidR="00C8031D" w:rsidRPr="00D3513E">
        <w:rPr>
          <w:rFonts w:ascii="Tahoma" w:hAnsi="Tahoma" w:cs="Tahoma"/>
          <w:sz w:val="22"/>
          <w:szCs w:val="22"/>
        </w:rPr>
        <w:t xml:space="preserve">, </w:t>
      </w:r>
      <w:r w:rsidR="00BC5201" w:rsidRPr="00D3513E">
        <w:rPr>
          <w:rFonts w:ascii="Tahoma" w:hAnsi="Tahoma" w:cs="Tahoma"/>
          <w:sz w:val="22"/>
          <w:szCs w:val="22"/>
        </w:rPr>
        <w:t xml:space="preserve">no </w:t>
      </w:r>
      <w:r w:rsidR="00C8031D" w:rsidRPr="00D3513E">
        <w:rPr>
          <w:rFonts w:ascii="Tahoma" w:hAnsi="Tahoma" w:cs="Tahoma"/>
          <w:sz w:val="22"/>
          <w:szCs w:val="22"/>
        </w:rPr>
        <w:t>se hicieron extensivas hasta el 31 de diciembre de 2014.</w:t>
      </w:r>
    </w:p>
    <w:p w:rsidR="00C8031D" w:rsidRDefault="00C8031D" w:rsidP="00EE7832">
      <w:pPr>
        <w:spacing w:line="300" w:lineRule="auto"/>
        <w:ind w:firstLine="567"/>
        <w:jc w:val="both"/>
        <w:rPr>
          <w:rFonts w:ascii="Tahoma" w:hAnsi="Tahoma" w:cs="Tahoma"/>
          <w:sz w:val="22"/>
          <w:szCs w:val="22"/>
        </w:rPr>
      </w:pPr>
    </w:p>
    <w:p w:rsidR="004825C4" w:rsidRPr="006102BF" w:rsidRDefault="004825C4" w:rsidP="00EE7832">
      <w:pPr>
        <w:pStyle w:val="Prrafodelista"/>
        <w:widowControl w:val="0"/>
        <w:numPr>
          <w:ilvl w:val="1"/>
          <w:numId w:val="38"/>
        </w:numPr>
        <w:autoSpaceDE w:val="0"/>
        <w:autoSpaceDN w:val="0"/>
        <w:adjustRightInd w:val="0"/>
        <w:spacing w:line="300" w:lineRule="auto"/>
        <w:ind w:left="709" w:firstLine="0"/>
        <w:jc w:val="both"/>
        <w:rPr>
          <w:rFonts w:ascii="Tahoma" w:hAnsi="Tahoma" w:cs="Tahoma"/>
          <w:b/>
          <w:sz w:val="22"/>
          <w:szCs w:val="22"/>
        </w:rPr>
      </w:pPr>
      <w:r w:rsidRPr="006102BF">
        <w:rPr>
          <w:rFonts w:ascii="Tahoma" w:hAnsi="Tahoma" w:cs="Tahoma"/>
          <w:b/>
          <w:sz w:val="22"/>
          <w:szCs w:val="22"/>
        </w:rPr>
        <w:t>Caso concreto</w:t>
      </w:r>
    </w:p>
    <w:p w:rsidR="004825C4" w:rsidRDefault="004825C4" w:rsidP="00EE7832">
      <w:pPr>
        <w:spacing w:line="300" w:lineRule="auto"/>
        <w:ind w:firstLine="567"/>
        <w:jc w:val="both"/>
        <w:rPr>
          <w:rFonts w:ascii="Tahoma" w:hAnsi="Tahoma" w:cs="Tahoma"/>
          <w:sz w:val="22"/>
          <w:szCs w:val="22"/>
        </w:rPr>
      </w:pPr>
    </w:p>
    <w:p w:rsidR="004825C4" w:rsidRPr="00F81734" w:rsidRDefault="00D55AC9" w:rsidP="00EE7832">
      <w:pPr>
        <w:widowControl w:val="0"/>
        <w:autoSpaceDE w:val="0"/>
        <w:autoSpaceDN w:val="0"/>
        <w:adjustRightInd w:val="0"/>
        <w:spacing w:line="300" w:lineRule="auto"/>
        <w:ind w:firstLine="708"/>
        <w:jc w:val="both"/>
        <w:rPr>
          <w:rFonts w:ascii="Tahoma" w:hAnsi="Tahoma" w:cs="Tahoma"/>
          <w:sz w:val="22"/>
          <w:szCs w:val="22"/>
        </w:rPr>
      </w:pPr>
      <w:r>
        <w:rPr>
          <w:rFonts w:ascii="Tahoma" w:hAnsi="Tahoma" w:cs="Tahoma"/>
          <w:sz w:val="22"/>
          <w:szCs w:val="22"/>
        </w:rPr>
        <w:t>A efectos de resolver</w:t>
      </w:r>
      <w:r w:rsidR="006A190B">
        <w:rPr>
          <w:rFonts w:ascii="Tahoma" w:hAnsi="Tahoma" w:cs="Tahoma"/>
          <w:sz w:val="22"/>
          <w:szCs w:val="22"/>
        </w:rPr>
        <w:t xml:space="preserve"> el problema jurídico planteado se dirá que </w:t>
      </w:r>
      <w:r>
        <w:rPr>
          <w:rFonts w:ascii="Tahoma" w:hAnsi="Tahoma" w:cs="Tahoma"/>
          <w:sz w:val="22"/>
          <w:szCs w:val="22"/>
        </w:rPr>
        <w:t xml:space="preserve">de vieja data esta </w:t>
      </w:r>
      <w:r>
        <w:rPr>
          <w:rFonts w:ascii="Tahoma" w:hAnsi="Tahoma" w:cs="Tahoma"/>
          <w:sz w:val="22"/>
          <w:szCs w:val="22"/>
        </w:rPr>
        <w:lastRenderedPageBreak/>
        <w:t xml:space="preserve">Corporación viene sosteniendo que </w:t>
      </w:r>
      <w:r w:rsidR="004825C4" w:rsidRPr="00F81734">
        <w:rPr>
          <w:rFonts w:ascii="Tahoma" w:hAnsi="Tahoma" w:cs="Tahoma"/>
          <w:sz w:val="22"/>
          <w:szCs w:val="22"/>
        </w:rPr>
        <w:t>la vigencia de</w:t>
      </w:r>
      <w:r w:rsidR="00454633">
        <w:rPr>
          <w:rFonts w:ascii="Tahoma" w:hAnsi="Tahoma" w:cs="Tahoma"/>
          <w:sz w:val="22"/>
          <w:szCs w:val="22"/>
        </w:rPr>
        <w:t>l</w:t>
      </w:r>
      <w:r w:rsidR="004825C4" w:rsidRPr="00F81734">
        <w:rPr>
          <w:rFonts w:ascii="Tahoma" w:hAnsi="Tahoma" w:cs="Tahoma"/>
          <w:sz w:val="22"/>
          <w:szCs w:val="22"/>
        </w:rPr>
        <w:t xml:space="preserve"> régimen de transición fue limitada a través del Acto Legislativo No. 01 de 2005, </w:t>
      </w:r>
      <w:r w:rsidR="004825C4">
        <w:rPr>
          <w:rFonts w:ascii="Tahoma" w:hAnsi="Tahoma" w:cs="Tahoma"/>
          <w:sz w:val="22"/>
          <w:szCs w:val="22"/>
        </w:rPr>
        <w:t xml:space="preserve">disposición constitucional </w:t>
      </w:r>
      <w:r w:rsidR="004825C4" w:rsidRPr="00F81734">
        <w:rPr>
          <w:rFonts w:ascii="Tahoma" w:hAnsi="Tahoma" w:cs="Tahoma"/>
          <w:sz w:val="22"/>
          <w:szCs w:val="22"/>
        </w:rPr>
        <w:t xml:space="preserve">según </w:t>
      </w:r>
      <w:r w:rsidR="004D2651">
        <w:rPr>
          <w:rFonts w:ascii="Tahoma" w:hAnsi="Tahoma" w:cs="Tahoma"/>
          <w:sz w:val="22"/>
          <w:szCs w:val="22"/>
        </w:rPr>
        <w:t>la</w:t>
      </w:r>
      <w:r w:rsidR="004825C4" w:rsidRPr="00F81734">
        <w:rPr>
          <w:rFonts w:ascii="Tahoma" w:hAnsi="Tahoma" w:cs="Tahoma"/>
          <w:sz w:val="22"/>
          <w:szCs w:val="22"/>
        </w:rPr>
        <w:t xml:space="preserve"> cual, el mismo sólo tendría vigencia hasta el 31 de julio de 2010, salvo para aquellas personas que a la entrada en vigencia de aquella reforma constitucional, 29 de julio de 2005, acreditaran cotizadas 750 semanas o más, a quienes se les extendería el derecho a ser beneficiarias hasta el año 2014.</w:t>
      </w:r>
    </w:p>
    <w:p w:rsidR="004825C4" w:rsidRPr="00F81734" w:rsidRDefault="004825C4" w:rsidP="00EE7832">
      <w:pPr>
        <w:widowControl w:val="0"/>
        <w:autoSpaceDE w:val="0"/>
        <w:autoSpaceDN w:val="0"/>
        <w:adjustRightInd w:val="0"/>
        <w:spacing w:line="300" w:lineRule="auto"/>
        <w:ind w:firstLine="1122"/>
        <w:jc w:val="both"/>
        <w:rPr>
          <w:rFonts w:ascii="Tahoma" w:hAnsi="Tahoma" w:cs="Tahoma"/>
          <w:sz w:val="22"/>
          <w:szCs w:val="22"/>
        </w:rPr>
      </w:pPr>
    </w:p>
    <w:p w:rsidR="004825C4" w:rsidRPr="00F81734" w:rsidRDefault="004D2651" w:rsidP="00EE7832">
      <w:pPr>
        <w:widowControl w:val="0"/>
        <w:autoSpaceDE w:val="0"/>
        <w:autoSpaceDN w:val="0"/>
        <w:adjustRightInd w:val="0"/>
        <w:spacing w:line="300" w:lineRule="auto"/>
        <w:ind w:firstLine="708"/>
        <w:jc w:val="both"/>
        <w:rPr>
          <w:rFonts w:ascii="Tahoma" w:hAnsi="Tahoma" w:cs="Tahoma"/>
          <w:b/>
          <w:sz w:val="22"/>
          <w:szCs w:val="22"/>
        </w:rPr>
      </w:pPr>
      <w:r w:rsidRPr="00F81734">
        <w:rPr>
          <w:rFonts w:ascii="Tahoma" w:hAnsi="Tahoma" w:cs="Tahoma"/>
          <w:sz w:val="22"/>
          <w:szCs w:val="22"/>
        </w:rPr>
        <w:t xml:space="preserve">Esas </w:t>
      </w:r>
      <w:r w:rsidR="004825C4" w:rsidRPr="00F81734">
        <w:rPr>
          <w:rFonts w:ascii="Tahoma" w:hAnsi="Tahoma" w:cs="Tahoma"/>
          <w:sz w:val="22"/>
          <w:szCs w:val="22"/>
        </w:rPr>
        <w:t>750 semanas de cotización antes del 29 de julio de 2005</w:t>
      </w:r>
      <w:r>
        <w:rPr>
          <w:rFonts w:ascii="Tahoma" w:hAnsi="Tahoma" w:cs="Tahoma"/>
          <w:sz w:val="22"/>
          <w:szCs w:val="22"/>
        </w:rPr>
        <w:t>, debe aclararse</w:t>
      </w:r>
      <w:r w:rsidR="00E52BD4">
        <w:rPr>
          <w:rFonts w:ascii="Tahoma" w:hAnsi="Tahoma" w:cs="Tahoma"/>
          <w:sz w:val="22"/>
          <w:szCs w:val="22"/>
        </w:rPr>
        <w:t xml:space="preserve"> a la apelante</w:t>
      </w:r>
      <w:r>
        <w:rPr>
          <w:rFonts w:ascii="Tahoma" w:hAnsi="Tahoma" w:cs="Tahoma"/>
          <w:sz w:val="22"/>
          <w:szCs w:val="22"/>
        </w:rPr>
        <w:t xml:space="preserve">, </w:t>
      </w:r>
      <w:r w:rsidR="004825C4" w:rsidRPr="00F81734">
        <w:rPr>
          <w:rFonts w:ascii="Tahoma" w:hAnsi="Tahoma" w:cs="Tahoma"/>
          <w:sz w:val="22"/>
          <w:szCs w:val="22"/>
        </w:rPr>
        <w:t>se convierten en una exigencia adicional para quienes al 31 de julio de 2010 no alcanzaron a reunir los requisitos para acceder a la pensión -</w:t>
      </w:r>
      <w:r w:rsidR="004825C4" w:rsidRPr="00F81734">
        <w:rPr>
          <w:rFonts w:ascii="Tahoma" w:hAnsi="Tahoma" w:cs="Tahoma"/>
          <w:i/>
          <w:sz w:val="22"/>
          <w:szCs w:val="22"/>
        </w:rPr>
        <w:t>edad y semanas de cotización o tiempo de servicios</w:t>
      </w:r>
      <w:r w:rsidR="004825C4" w:rsidRPr="00F81734">
        <w:rPr>
          <w:rFonts w:ascii="Tahoma" w:hAnsi="Tahoma" w:cs="Tahoma"/>
          <w:sz w:val="22"/>
          <w:szCs w:val="22"/>
        </w:rPr>
        <w:t>- a fin de que puedan seguir siendo beneficiarios de la transición hasta el año 2014.</w:t>
      </w:r>
      <w:r w:rsidR="004825C4" w:rsidRPr="00F81734">
        <w:rPr>
          <w:rFonts w:ascii="Tahoma" w:hAnsi="Tahoma" w:cs="Tahoma"/>
          <w:b/>
          <w:sz w:val="22"/>
          <w:szCs w:val="22"/>
        </w:rPr>
        <w:t xml:space="preserve"> </w:t>
      </w:r>
    </w:p>
    <w:p w:rsidR="004825C4" w:rsidRPr="00F81734" w:rsidRDefault="004825C4" w:rsidP="00EE7832">
      <w:pPr>
        <w:tabs>
          <w:tab w:val="left" w:pos="567"/>
        </w:tabs>
        <w:spacing w:line="300" w:lineRule="auto"/>
        <w:jc w:val="both"/>
        <w:rPr>
          <w:rFonts w:ascii="Tahoma" w:hAnsi="Tahoma" w:cs="Tahoma"/>
          <w:sz w:val="22"/>
          <w:szCs w:val="22"/>
        </w:rPr>
      </w:pPr>
    </w:p>
    <w:p w:rsidR="000D4D36" w:rsidRDefault="000D4D36" w:rsidP="00EE7832">
      <w:pPr>
        <w:widowControl w:val="0"/>
        <w:autoSpaceDE w:val="0"/>
        <w:autoSpaceDN w:val="0"/>
        <w:adjustRightInd w:val="0"/>
        <w:spacing w:line="300" w:lineRule="auto"/>
        <w:ind w:firstLine="708"/>
        <w:jc w:val="both"/>
        <w:rPr>
          <w:rFonts w:ascii="Tahoma" w:hAnsi="Tahoma" w:cs="Tahoma"/>
          <w:sz w:val="22"/>
          <w:szCs w:val="22"/>
        </w:rPr>
      </w:pPr>
      <w:r>
        <w:rPr>
          <w:rFonts w:ascii="Tahoma" w:hAnsi="Tahoma" w:cs="Tahoma"/>
          <w:sz w:val="22"/>
          <w:szCs w:val="22"/>
        </w:rPr>
        <w:t>En otras palabras, quienes persigan la pensión de vejez aduciendo el cumplimiento de las 500 semanas exigidas por el Acuerdo 049 de 1990 se encuentran en dos panoramas; el primero, si cumplieron la edad el 31 de julio de 2010 o antes, NO DEBEN ACREDITAR las 750 semanas el 29 de julio de 2005, siendo precisamente ese lapso de 5 años el que pretendía salvaguardar el derecho a la igualdad de quienes aspiraban a la prestación en virtud de aquel acuerdo. El segundo, para aquellas personas que cumplieron la edad con posterioridad al 31 de julio de 2010, a quienes se les exige las 750 semanas antes del 29 de julio de 2005, para poder acceder a la gracia pensional con 500 semanas, en los 20 años anteriores al cumplimiento de la edad mínima, si cumplieron la edad incluso el último día del año 2014.</w:t>
      </w:r>
    </w:p>
    <w:p w:rsidR="000D4D36" w:rsidRDefault="000D4D36" w:rsidP="00EE7832">
      <w:pPr>
        <w:widowControl w:val="0"/>
        <w:autoSpaceDE w:val="0"/>
        <w:autoSpaceDN w:val="0"/>
        <w:adjustRightInd w:val="0"/>
        <w:spacing w:line="300" w:lineRule="auto"/>
        <w:ind w:firstLine="708"/>
        <w:jc w:val="both"/>
        <w:rPr>
          <w:rFonts w:ascii="Tahoma" w:hAnsi="Tahoma" w:cs="Tahoma"/>
          <w:sz w:val="22"/>
          <w:szCs w:val="22"/>
        </w:rPr>
      </w:pPr>
    </w:p>
    <w:p w:rsidR="000D4D36" w:rsidRDefault="000D4D36" w:rsidP="00EE7832">
      <w:pPr>
        <w:widowControl w:val="0"/>
        <w:autoSpaceDE w:val="0"/>
        <w:autoSpaceDN w:val="0"/>
        <w:adjustRightInd w:val="0"/>
        <w:spacing w:line="300" w:lineRule="auto"/>
        <w:ind w:firstLine="708"/>
        <w:jc w:val="both"/>
        <w:rPr>
          <w:rFonts w:ascii="Tahoma" w:hAnsi="Tahoma" w:cs="Tahoma"/>
          <w:sz w:val="22"/>
          <w:szCs w:val="22"/>
        </w:rPr>
      </w:pPr>
      <w:r>
        <w:rPr>
          <w:rFonts w:ascii="Tahoma" w:hAnsi="Tahoma" w:cs="Tahoma"/>
          <w:sz w:val="22"/>
          <w:szCs w:val="22"/>
        </w:rPr>
        <w:t xml:space="preserve">Del breve análisis que precede se puede inferir que la reforma introducida por el Acto Legislativo 01 de 2005 veló para que los beneficiarios del régimen transicional conservaran las prerrogativas contenidas en él sin transgredir su derecho a la igualdad, pues nótese que los prolongó hasta el 31 de diciembre de 2014, calenda en la que el universo de aspirantes a la pensión de vejez que no fueron cobijados por una u otra razón de la transición, debían contar con 1275 semanas. Así, al tratarse de una reforma constitucional, se entiende que su contenido no es una normativa aislada sino que, una vez entró en vigencia, hace parte de la misma constitución, por lo que las normas que de ella se desprendan, como el artículo 36 de la Ley 100 de 1993, se supeditan a su contenido, y no al contrario.  </w:t>
      </w:r>
    </w:p>
    <w:p w:rsidR="00E52BD4" w:rsidRDefault="00E52BD4" w:rsidP="00EE7832">
      <w:pPr>
        <w:widowControl w:val="0"/>
        <w:autoSpaceDE w:val="0"/>
        <w:autoSpaceDN w:val="0"/>
        <w:adjustRightInd w:val="0"/>
        <w:spacing w:line="300" w:lineRule="auto"/>
        <w:ind w:firstLine="708"/>
        <w:jc w:val="both"/>
        <w:rPr>
          <w:rFonts w:ascii="Tahoma" w:hAnsi="Tahoma" w:cs="Tahoma"/>
          <w:sz w:val="22"/>
          <w:szCs w:val="22"/>
        </w:rPr>
      </w:pPr>
    </w:p>
    <w:p w:rsidR="000D4D36" w:rsidRDefault="004825C4" w:rsidP="00EE7832">
      <w:pPr>
        <w:widowControl w:val="0"/>
        <w:autoSpaceDE w:val="0"/>
        <w:autoSpaceDN w:val="0"/>
        <w:adjustRightInd w:val="0"/>
        <w:spacing w:line="300" w:lineRule="auto"/>
        <w:ind w:firstLine="708"/>
        <w:jc w:val="both"/>
        <w:rPr>
          <w:rFonts w:ascii="Tahoma" w:hAnsi="Tahoma" w:cs="Tahoma"/>
          <w:sz w:val="22"/>
          <w:szCs w:val="22"/>
        </w:rPr>
      </w:pPr>
      <w:r w:rsidRPr="00F81734">
        <w:rPr>
          <w:rFonts w:ascii="Tahoma" w:hAnsi="Tahoma" w:cs="Tahoma"/>
          <w:sz w:val="22"/>
          <w:szCs w:val="22"/>
        </w:rPr>
        <w:t>En el caso de marras,</w:t>
      </w:r>
      <w:r w:rsidR="000D4D36">
        <w:rPr>
          <w:rFonts w:ascii="Tahoma" w:hAnsi="Tahoma" w:cs="Tahoma"/>
          <w:sz w:val="22"/>
          <w:szCs w:val="22"/>
        </w:rPr>
        <w:t xml:space="preserve"> al estar completamente demostrado que</w:t>
      </w:r>
      <w:r w:rsidR="006A190B">
        <w:rPr>
          <w:rFonts w:ascii="Tahoma" w:hAnsi="Tahoma" w:cs="Tahoma"/>
          <w:sz w:val="22"/>
          <w:szCs w:val="22"/>
        </w:rPr>
        <w:t xml:space="preserve"> e</w:t>
      </w:r>
      <w:r w:rsidR="005F75C0">
        <w:rPr>
          <w:rFonts w:ascii="Tahoma" w:hAnsi="Tahoma" w:cs="Tahoma"/>
          <w:sz w:val="22"/>
          <w:szCs w:val="22"/>
        </w:rPr>
        <w:t>l</w:t>
      </w:r>
      <w:r w:rsidR="000D4D36">
        <w:rPr>
          <w:rFonts w:ascii="Tahoma" w:hAnsi="Tahoma" w:cs="Tahoma"/>
          <w:sz w:val="22"/>
          <w:szCs w:val="22"/>
        </w:rPr>
        <w:t xml:space="preserve"> señor</w:t>
      </w:r>
      <w:r w:rsidR="006A190B">
        <w:rPr>
          <w:rFonts w:ascii="Tahoma" w:hAnsi="Tahoma" w:cs="Tahoma"/>
          <w:sz w:val="22"/>
          <w:szCs w:val="22"/>
        </w:rPr>
        <w:t xml:space="preserve"> </w:t>
      </w:r>
      <w:proofErr w:type="spellStart"/>
      <w:r w:rsidR="006A190B">
        <w:rPr>
          <w:rFonts w:ascii="Tahoma" w:hAnsi="Tahoma" w:cs="Tahoma"/>
          <w:sz w:val="22"/>
          <w:szCs w:val="22"/>
        </w:rPr>
        <w:t>Marbel</w:t>
      </w:r>
      <w:proofErr w:type="spellEnd"/>
      <w:r w:rsidR="006A190B">
        <w:rPr>
          <w:rFonts w:ascii="Tahoma" w:hAnsi="Tahoma" w:cs="Tahoma"/>
          <w:sz w:val="22"/>
          <w:szCs w:val="22"/>
        </w:rPr>
        <w:t xml:space="preserve"> </w:t>
      </w:r>
      <w:proofErr w:type="spellStart"/>
      <w:r w:rsidR="006A190B">
        <w:rPr>
          <w:rFonts w:ascii="Tahoma" w:hAnsi="Tahoma" w:cs="Tahoma"/>
          <w:sz w:val="22"/>
          <w:szCs w:val="22"/>
        </w:rPr>
        <w:t>O’meara</w:t>
      </w:r>
      <w:proofErr w:type="spellEnd"/>
      <w:r w:rsidR="000D4D36">
        <w:rPr>
          <w:rFonts w:ascii="Tahoma" w:hAnsi="Tahoma" w:cs="Tahoma"/>
          <w:sz w:val="22"/>
          <w:szCs w:val="22"/>
        </w:rPr>
        <w:t xml:space="preserve"> </w:t>
      </w:r>
      <w:r w:rsidR="00AC6094">
        <w:rPr>
          <w:rFonts w:ascii="Tahoma" w:hAnsi="Tahoma" w:cs="Tahoma"/>
          <w:sz w:val="22"/>
          <w:szCs w:val="22"/>
        </w:rPr>
        <w:t xml:space="preserve">carece </w:t>
      </w:r>
      <w:r w:rsidR="005F75C0">
        <w:rPr>
          <w:rFonts w:ascii="Tahoma" w:hAnsi="Tahoma" w:cs="Tahoma"/>
          <w:sz w:val="22"/>
          <w:szCs w:val="22"/>
        </w:rPr>
        <w:t>d</w:t>
      </w:r>
      <w:r w:rsidR="000D4D36">
        <w:rPr>
          <w:rFonts w:ascii="Tahoma" w:hAnsi="Tahoma" w:cs="Tahoma"/>
          <w:sz w:val="22"/>
          <w:szCs w:val="22"/>
        </w:rPr>
        <w:t>e la</w:t>
      </w:r>
      <w:r w:rsidR="00AC6094">
        <w:rPr>
          <w:rFonts w:ascii="Tahoma" w:hAnsi="Tahoma" w:cs="Tahoma"/>
          <w:sz w:val="22"/>
          <w:szCs w:val="22"/>
        </w:rPr>
        <w:t>s</w:t>
      </w:r>
      <w:r w:rsidR="000D4D36">
        <w:rPr>
          <w:rFonts w:ascii="Tahoma" w:hAnsi="Tahoma" w:cs="Tahoma"/>
          <w:sz w:val="22"/>
          <w:szCs w:val="22"/>
        </w:rPr>
        <w:t xml:space="preserve"> 750 semanas exigidas </w:t>
      </w:r>
      <w:r w:rsidR="00AC6094">
        <w:rPr>
          <w:rFonts w:ascii="Tahoma" w:hAnsi="Tahoma" w:cs="Tahoma"/>
          <w:sz w:val="22"/>
          <w:szCs w:val="22"/>
        </w:rPr>
        <w:t>por el Acto Legislativo en mención, la determinación de primer grado se encuentra ajustada a derecho, sin que sea del caso adentrarse en el estudio de las exigencias contenidas en la Ley 797 de 2003</w:t>
      </w:r>
      <w:r w:rsidR="00B56BFB">
        <w:rPr>
          <w:rFonts w:ascii="Tahoma" w:hAnsi="Tahoma" w:cs="Tahoma"/>
          <w:sz w:val="22"/>
          <w:szCs w:val="22"/>
        </w:rPr>
        <w:t>, pues de las 1</w:t>
      </w:r>
      <w:r w:rsidR="006A190B">
        <w:rPr>
          <w:rFonts w:ascii="Tahoma" w:hAnsi="Tahoma" w:cs="Tahoma"/>
          <w:sz w:val="22"/>
          <w:szCs w:val="22"/>
        </w:rPr>
        <w:t>250</w:t>
      </w:r>
      <w:r w:rsidR="00B56BFB">
        <w:rPr>
          <w:rFonts w:ascii="Tahoma" w:hAnsi="Tahoma" w:cs="Tahoma"/>
          <w:sz w:val="22"/>
          <w:szCs w:val="22"/>
        </w:rPr>
        <w:t xml:space="preserve"> semanas exigidas a la fecha en que </w:t>
      </w:r>
      <w:r w:rsidR="005F75C0">
        <w:rPr>
          <w:rFonts w:ascii="Tahoma" w:hAnsi="Tahoma" w:cs="Tahoma"/>
          <w:sz w:val="22"/>
          <w:szCs w:val="22"/>
        </w:rPr>
        <w:t>la</w:t>
      </w:r>
      <w:r w:rsidR="00B56BFB">
        <w:rPr>
          <w:rFonts w:ascii="Tahoma" w:hAnsi="Tahoma" w:cs="Tahoma"/>
          <w:sz w:val="22"/>
          <w:szCs w:val="22"/>
        </w:rPr>
        <w:t xml:space="preserve"> demandante alcanzó los </w:t>
      </w:r>
      <w:r w:rsidR="006A190B">
        <w:rPr>
          <w:rFonts w:ascii="Tahoma" w:hAnsi="Tahoma" w:cs="Tahoma"/>
          <w:sz w:val="22"/>
          <w:szCs w:val="22"/>
        </w:rPr>
        <w:t>60 años de edad</w:t>
      </w:r>
      <w:r w:rsidR="00C9505E">
        <w:rPr>
          <w:rFonts w:ascii="Tahoma" w:hAnsi="Tahoma" w:cs="Tahoma"/>
          <w:sz w:val="22"/>
          <w:szCs w:val="22"/>
        </w:rPr>
        <w:t xml:space="preserve"> -2013-</w:t>
      </w:r>
      <w:r w:rsidR="005F75C0">
        <w:rPr>
          <w:rFonts w:ascii="Tahoma" w:hAnsi="Tahoma" w:cs="Tahoma"/>
          <w:sz w:val="22"/>
          <w:szCs w:val="22"/>
        </w:rPr>
        <w:t xml:space="preserve">, </w:t>
      </w:r>
      <w:r w:rsidR="00B56BFB">
        <w:rPr>
          <w:rFonts w:ascii="Tahoma" w:hAnsi="Tahoma" w:cs="Tahoma"/>
          <w:sz w:val="22"/>
          <w:szCs w:val="22"/>
        </w:rPr>
        <w:t xml:space="preserve">tan solo acredita </w:t>
      </w:r>
      <w:r w:rsidR="006A190B">
        <w:rPr>
          <w:rFonts w:ascii="Tahoma" w:hAnsi="Tahoma" w:cs="Tahoma"/>
          <w:sz w:val="22"/>
          <w:szCs w:val="22"/>
        </w:rPr>
        <w:t>531,88</w:t>
      </w:r>
      <w:r w:rsidR="005F75C0">
        <w:rPr>
          <w:rFonts w:ascii="Tahoma" w:hAnsi="Tahoma" w:cs="Tahoma"/>
          <w:sz w:val="22"/>
          <w:szCs w:val="22"/>
        </w:rPr>
        <w:t xml:space="preserve"> semanas cotizadas</w:t>
      </w:r>
      <w:r w:rsidR="00B56BFB">
        <w:rPr>
          <w:rFonts w:ascii="Tahoma" w:hAnsi="Tahoma" w:cs="Tahoma"/>
          <w:sz w:val="22"/>
          <w:szCs w:val="22"/>
        </w:rPr>
        <w:t>.</w:t>
      </w:r>
    </w:p>
    <w:p w:rsidR="004825C4" w:rsidRDefault="004825C4" w:rsidP="00EE7832">
      <w:pPr>
        <w:widowControl w:val="0"/>
        <w:autoSpaceDE w:val="0"/>
        <w:autoSpaceDN w:val="0"/>
        <w:adjustRightInd w:val="0"/>
        <w:spacing w:line="300" w:lineRule="auto"/>
        <w:ind w:firstLine="708"/>
        <w:jc w:val="both"/>
        <w:rPr>
          <w:rFonts w:ascii="Tahoma" w:hAnsi="Tahoma" w:cs="Tahoma"/>
          <w:sz w:val="22"/>
          <w:szCs w:val="22"/>
        </w:rPr>
      </w:pPr>
    </w:p>
    <w:p w:rsidR="004825C4" w:rsidRPr="00F81734" w:rsidRDefault="004825C4" w:rsidP="00EE7832">
      <w:pPr>
        <w:pStyle w:val="Textoindependiente2"/>
        <w:spacing w:after="0" w:line="300" w:lineRule="auto"/>
        <w:ind w:firstLine="708"/>
        <w:jc w:val="both"/>
        <w:rPr>
          <w:rFonts w:ascii="Tahoma" w:hAnsi="Tahoma" w:cs="Tahoma"/>
          <w:bCs/>
          <w:sz w:val="22"/>
          <w:szCs w:val="22"/>
        </w:rPr>
      </w:pPr>
      <w:r w:rsidRPr="00F81734">
        <w:rPr>
          <w:rFonts w:ascii="Tahoma" w:hAnsi="Tahoma" w:cs="Tahoma"/>
          <w:sz w:val="22"/>
          <w:szCs w:val="22"/>
        </w:rPr>
        <w:t xml:space="preserve">Conforme a lo brevemente discurrido, se </w:t>
      </w:r>
      <w:r>
        <w:rPr>
          <w:rFonts w:ascii="Tahoma" w:hAnsi="Tahoma" w:cs="Tahoma"/>
          <w:sz w:val="22"/>
          <w:szCs w:val="22"/>
        </w:rPr>
        <w:t xml:space="preserve">confirmará en su integridad la sentencia de primer grado. </w:t>
      </w:r>
      <w:r w:rsidR="006A190B">
        <w:rPr>
          <w:rFonts w:ascii="Tahoma" w:hAnsi="Tahoma" w:cs="Tahoma"/>
          <w:sz w:val="22"/>
          <w:szCs w:val="22"/>
        </w:rPr>
        <w:t>Sin costas en este grado jurisdiccional.</w:t>
      </w:r>
    </w:p>
    <w:p w:rsidR="00D3272A" w:rsidRDefault="00D3272A" w:rsidP="00EE7832">
      <w:pPr>
        <w:pStyle w:val="Textoindependiente"/>
        <w:spacing w:after="0" w:line="300" w:lineRule="auto"/>
        <w:ind w:right="51"/>
        <w:jc w:val="both"/>
        <w:rPr>
          <w:rFonts w:ascii="Tahoma" w:hAnsi="Tahoma" w:cs="Tahoma"/>
          <w:sz w:val="22"/>
          <w:szCs w:val="22"/>
        </w:rPr>
      </w:pPr>
    </w:p>
    <w:p w:rsidR="00D3272A" w:rsidRDefault="00D3272A" w:rsidP="00EE7832">
      <w:pPr>
        <w:pStyle w:val="Sangradetextonormal"/>
        <w:spacing w:line="300" w:lineRule="auto"/>
        <w:rPr>
          <w:sz w:val="22"/>
          <w:szCs w:val="22"/>
        </w:rPr>
      </w:pPr>
      <w:r>
        <w:rPr>
          <w:sz w:val="22"/>
          <w:szCs w:val="22"/>
        </w:rPr>
        <w:t xml:space="preserve">En mérito de lo expuesto, el </w:t>
      </w:r>
      <w:r>
        <w:rPr>
          <w:b/>
          <w:sz w:val="22"/>
          <w:szCs w:val="22"/>
        </w:rPr>
        <w:t>Tribunal Superior del Distrito Judicial de Pereira (Risaralda)</w:t>
      </w:r>
      <w:r>
        <w:rPr>
          <w:sz w:val="22"/>
          <w:szCs w:val="22"/>
        </w:rPr>
        <w:t xml:space="preserve">, </w:t>
      </w:r>
      <w:r>
        <w:rPr>
          <w:b/>
          <w:sz w:val="22"/>
          <w:szCs w:val="22"/>
        </w:rPr>
        <w:t>Sala de Decisión Laboral No. 1</w:t>
      </w:r>
      <w:r>
        <w:rPr>
          <w:sz w:val="22"/>
          <w:szCs w:val="22"/>
        </w:rPr>
        <w:t>, administrando justicia en nombre de la República y por autoridad de la Ley,</w:t>
      </w:r>
    </w:p>
    <w:p w:rsidR="00D3272A" w:rsidRDefault="00D3272A" w:rsidP="00EE7832">
      <w:pPr>
        <w:pStyle w:val="Sangradetextonormal"/>
        <w:spacing w:line="300" w:lineRule="auto"/>
        <w:rPr>
          <w:sz w:val="22"/>
          <w:szCs w:val="22"/>
        </w:rPr>
      </w:pPr>
    </w:p>
    <w:p w:rsidR="00D3272A" w:rsidRPr="005E04A9" w:rsidRDefault="00D3272A" w:rsidP="00EE7832">
      <w:pPr>
        <w:pStyle w:val="Prrafodelista"/>
        <w:widowControl w:val="0"/>
        <w:numPr>
          <w:ilvl w:val="0"/>
          <w:numId w:val="39"/>
        </w:numPr>
        <w:tabs>
          <w:tab w:val="left" w:pos="426"/>
        </w:tabs>
        <w:autoSpaceDE w:val="0"/>
        <w:autoSpaceDN w:val="0"/>
        <w:adjustRightInd w:val="0"/>
        <w:spacing w:line="300" w:lineRule="auto"/>
        <w:ind w:left="0" w:firstLine="0"/>
        <w:jc w:val="center"/>
        <w:rPr>
          <w:rFonts w:ascii="Tahoma" w:hAnsi="Tahoma" w:cs="Tahoma"/>
          <w:b/>
          <w:sz w:val="22"/>
          <w:szCs w:val="22"/>
        </w:rPr>
      </w:pPr>
      <w:r>
        <w:rPr>
          <w:rFonts w:ascii="Tahoma" w:hAnsi="Tahoma" w:cs="Tahoma"/>
          <w:b/>
          <w:sz w:val="22"/>
          <w:szCs w:val="22"/>
        </w:rPr>
        <w:lastRenderedPageBreak/>
        <w:t>RESUELVE</w:t>
      </w:r>
    </w:p>
    <w:p w:rsidR="00D3272A" w:rsidRPr="005E04A9" w:rsidRDefault="00D3272A" w:rsidP="00EE7832">
      <w:pPr>
        <w:pStyle w:val="Prrafodelista"/>
        <w:widowControl w:val="0"/>
        <w:autoSpaceDE w:val="0"/>
        <w:autoSpaceDN w:val="0"/>
        <w:adjustRightInd w:val="0"/>
        <w:spacing w:line="300" w:lineRule="auto"/>
        <w:ind w:left="1080"/>
        <w:jc w:val="both"/>
        <w:rPr>
          <w:rFonts w:ascii="Tahoma" w:hAnsi="Tahoma" w:cs="Tahoma"/>
          <w:sz w:val="22"/>
          <w:szCs w:val="22"/>
        </w:rPr>
      </w:pPr>
    </w:p>
    <w:p w:rsidR="00D3272A" w:rsidRPr="00DF2B71" w:rsidRDefault="00D3272A" w:rsidP="00EE7832">
      <w:pPr>
        <w:pStyle w:val="Prrafodelista"/>
        <w:spacing w:line="300" w:lineRule="auto"/>
        <w:ind w:left="0" w:firstLine="709"/>
        <w:jc w:val="both"/>
        <w:rPr>
          <w:rFonts w:ascii="Tahoma" w:hAnsi="Tahoma" w:cs="Tahoma"/>
          <w:sz w:val="22"/>
          <w:szCs w:val="22"/>
        </w:rPr>
      </w:pPr>
      <w:r w:rsidRPr="005E04A9">
        <w:rPr>
          <w:rFonts w:ascii="Tahoma" w:hAnsi="Tahoma" w:cs="Tahoma"/>
          <w:b/>
          <w:sz w:val="22"/>
          <w:szCs w:val="22"/>
          <w:u w:val="single"/>
        </w:rPr>
        <w:t>PRIMERO</w:t>
      </w:r>
      <w:r w:rsidRPr="005E04A9">
        <w:rPr>
          <w:rFonts w:ascii="Tahoma" w:hAnsi="Tahoma" w:cs="Tahoma"/>
          <w:sz w:val="22"/>
          <w:szCs w:val="22"/>
        </w:rPr>
        <w:t xml:space="preserve">.- </w:t>
      </w:r>
      <w:r w:rsidRPr="00EF4380">
        <w:rPr>
          <w:rFonts w:ascii="Tahoma" w:hAnsi="Tahoma" w:cs="Tahoma"/>
          <w:b/>
          <w:sz w:val="22"/>
          <w:szCs w:val="22"/>
        </w:rPr>
        <w:t>CONF</w:t>
      </w:r>
      <w:r>
        <w:rPr>
          <w:rFonts w:ascii="Tahoma" w:hAnsi="Tahoma" w:cs="Tahoma"/>
          <w:b/>
          <w:sz w:val="22"/>
          <w:szCs w:val="22"/>
        </w:rPr>
        <w:t>IRMAR</w:t>
      </w:r>
      <w:r w:rsidRPr="00B70BF5">
        <w:rPr>
          <w:rFonts w:ascii="Tahoma" w:hAnsi="Tahoma" w:cs="Tahoma"/>
          <w:sz w:val="22"/>
          <w:szCs w:val="22"/>
        </w:rPr>
        <w:t xml:space="preserve"> la sentencia proferida por el J</w:t>
      </w:r>
      <w:r w:rsidRPr="005E04A9">
        <w:rPr>
          <w:rFonts w:ascii="Tahoma" w:hAnsi="Tahoma" w:cs="Tahoma"/>
          <w:sz w:val="22"/>
          <w:szCs w:val="22"/>
        </w:rPr>
        <w:t xml:space="preserve">uzgado </w:t>
      </w:r>
      <w:r w:rsidR="005F75C0">
        <w:rPr>
          <w:rFonts w:ascii="Tahoma" w:hAnsi="Tahoma" w:cs="Tahoma"/>
          <w:sz w:val="22"/>
          <w:szCs w:val="22"/>
        </w:rPr>
        <w:t xml:space="preserve">Tercero </w:t>
      </w:r>
      <w:r w:rsidRPr="005E04A9">
        <w:rPr>
          <w:rFonts w:ascii="Tahoma" w:hAnsi="Tahoma" w:cs="Tahoma"/>
          <w:sz w:val="22"/>
          <w:szCs w:val="22"/>
        </w:rPr>
        <w:t xml:space="preserve">Laboral del Circuito de Pereira, dentro del proceso iniciado por </w:t>
      </w:r>
      <w:proofErr w:type="spellStart"/>
      <w:r w:rsidR="006A190B">
        <w:rPr>
          <w:rFonts w:ascii="Tahoma" w:hAnsi="Tahoma" w:cs="Tahoma"/>
          <w:b/>
          <w:sz w:val="22"/>
          <w:szCs w:val="22"/>
          <w:lang w:val="es-ES_tradnl"/>
        </w:rPr>
        <w:t>Marbel</w:t>
      </w:r>
      <w:proofErr w:type="spellEnd"/>
      <w:r w:rsidR="006A190B">
        <w:rPr>
          <w:rFonts w:ascii="Tahoma" w:hAnsi="Tahoma" w:cs="Tahoma"/>
          <w:b/>
          <w:sz w:val="22"/>
          <w:szCs w:val="22"/>
          <w:lang w:val="es-ES_tradnl"/>
        </w:rPr>
        <w:t xml:space="preserve"> Alfonso </w:t>
      </w:r>
      <w:proofErr w:type="spellStart"/>
      <w:r w:rsidR="006A190B">
        <w:rPr>
          <w:rFonts w:ascii="Tahoma" w:hAnsi="Tahoma" w:cs="Tahoma"/>
          <w:b/>
          <w:sz w:val="22"/>
          <w:szCs w:val="22"/>
          <w:lang w:val="es-ES_tradnl"/>
        </w:rPr>
        <w:t>O’meara</w:t>
      </w:r>
      <w:proofErr w:type="spellEnd"/>
      <w:r w:rsidR="006A190B">
        <w:rPr>
          <w:rFonts w:ascii="Tahoma" w:hAnsi="Tahoma" w:cs="Tahoma"/>
          <w:b/>
          <w:sz w:val="22"/>
          <w:szCs w:val="22"/>
          <w:lang w:val="es-ES_tradnl"/>
        </w:rPr>
        <w:t xml:space="preserve"> Gómez </w:t>
      </w:r>
      <w:r w:rsidR="006A190B">
        <w:rPr>
          <w:rFonts w:ascii="Tahoma" w:hAnsi="Tahoma" w:cs="Tahoma"/>
          <w:sz w:val="22"/>
          <w:szCs w:val="22"/>
          <w:lang w:val="es-ES_tradnl"/>
        </w:rPr>
        <w:t>en contra de</w:t>
      </w:r>
      <w:r w:rsidRPr="005E04A9">
        <w:rPr>
          <w:rFonts w:ascii="Tahoma" w:hAnsi="Tahoma" w:cs="Tahoma"/>
          <w:sz w:val="22"/>
          <w:szCs w:val="22"/>
          <w:lang w:val="es-ES_tradnl"/>
        </w:rPr>
        <w:t xml:space="preserve"> la </w:t>
      </w:r>
      <w:r w:rsidRPr="005E04A9">
        <w:rPr>
          <w:rFonts w:ascii="Tahoma" w:hAnsi="Tahoma" w:cs="Tahoma"/>
          <w:b/>
          <w:sz w:val="22"/>
          <w:szCs w:val="22"/>
          <w:lang w:val="es-ES_tradnl"/>
        </w:rPr>
        <w:t>Administradora Colombiana de Pensiones – Colpensiones</w:t>
      </w:r>
      <w:r>
        <w:rPr>
          <w:rFonts w:ascii="Tahoma" w:hAnsi="Tahoma" w:cs="Tahoma"/>
          <w:b/>
          <w:sz w:val="22"/>
          <w:szCs w:val="22"/>
          <w:lang w:val="es-ES_tradnl"/>
        </w:rPr>
        <w:t>.</w:t>
      </w:r>
    </w:p>
    <w:p w:rsidR="00D3272A" w:rsidRPr="005E04A9" w:rsidRDefault="00D3272A" w:rsidP="00EE7832">
      <w:pPr>
        <w:pStyle w:val="Prrafodelista"/>
        <w:spacing w:line="300" w:lineRule="auto"/>
        <w:ind w:left="0" w:firstLine="709"/>
        <w:jc w:val="both"/>
        <w:rPr>
          <w:rFonts w:ascii="Tahoma" w:hAnsi="Tahoma" w:cs="Tahoma"/>
          <w:sz w:val="22"/>
          <w:szCs w:val="22"/>
        </w:rPr>
      </w:pPr>
    </w:p>
    <w:p w:rsidR="00D3272A" w:rsidRDefault="00D3272A" w:rsidP="00EE7832">
      <w:pPr>
        <w:pStyle w:val="Prrafodelista"/>
        <w:spacing w:line="300" w:lineRule="auto"/>
        <w:ind w:left="0" w:firstLine="709"/>
        <w:jc w:val="both"/>
        <w:rPr>
          <w:rFonts w:ascii="Tahoma" w:hAnsi="Tahoma" w:cs="Tahoma"/>
          <w:b/>
          <w:sz w:val="22"/>
          <w:szCs w:val="22"/>
        </w:rPr>
      </w:pPr>
      <w:r w:rsidRPr="005E04A9">
        <w:rPr>
          <w:rFonts w:ascii="Tahoma" w:hAnsi="Tahoma" w:cs="Tahoma"/>
          <w:b/>
          <w:sz w:val="22"/>
          <w:szCs w:val="22"/>
          <w:u w:val="single"/>
        </w:rPr>
        <w:t>SEGUNDO</w:t>
      </w:r>
      <w:r w:rsidRPr="005E04A9">
        <w:rPr>
          <w:rFonts w:ascii="Tahoma" w:hAnsi="Tahoma" w:cs="Tahoma"/>
          <w:b/>
          <w:sz w:val="22"/>
          <w:szCs w:val="22"/>
        </w:rPr>
        <w:t xml:space="preserve">.- </w:t>
      </w:r>
      <w:r w:rsidR="006A190B">
        <w:rPr>
          <w:rFonts w:ascii="Tahoma" w:hAnsi="Tahoma" w:cs="Tahoma"/>
          <w:sz w:val="22"/>
          <w:szCs w:val="22"/>
        </w:rPr>
        <w:t>Sin costas en este grado jurisdiccional.</w:t>
      </w:r>
    </w:p>
    <w:p w:rsidR="00D3272A" w:rsidRPr="005E04A9" w:rsidRDefault="00D3272A" w:rsidP="00EE7832">
      <w:pPr>
        <w:pStyle w:val="Prrafodelista"/>
        <w:spacing w:line="300" w:lineRule="auto"/>
        <w:ind w:left="0" w:firstLine="709"/>
        <w:jc w:val="both"/>
        <w:rPr>
          <w:rFonts w:ascii="Tahoma" w:hAnsi="Tahoma" w:cs="Tahoma"/>
          <w:sz w:val="22"/>
          <w:szCs w:val="22"/>
        </w:rPr>
      </w:pPr>
    </w:p>
    <w:p w:rsidR="00D3272A" w:rsidRPr="005E04A9" w:rsidRDefault="00D3272A" w:rsidP="00EE7832">
      <w:pPr>
        <w:pStyle w:val="Prrafodelista"/>
        <w:widowControl w:val="0"/>
        <w:autoSpaceDE w:val="0"/>
        <w:autoSpaceDN w:val="0"/>
        <w:adjustRightInd w:val="0"/>
        <w:spacing w:line="300" w:lineRule="auto"/>
        <w:ind w:left="0" w:firstLine="709"/>
        <w:jc w:val="both"/>
        <w:rPr>
          <w:rFonts w:ascii="Tahoma" w:hAnsi="Tahoma" w:cs="Tahoma"/>
          <w:b/>
          <w:bCs/>
          <w:sz w:val="22"/>
          <w:szCs w:val="22"/>
        </w:rPr>
      </w:pPr>
      <w:r w:rsidRPr="005E04A9">
        <w:rPr>
          <w:rFonts w:ascii="Tahoma" w:hAnsi="Tahoma" w:cs="Tahoma"/>
          <w:b/>
          <w:bCs/>
          <w:sz w:val="22"/>
          <w:szCs w:val="22"/>
        </w:rPr>
        <w:t>Notificación surtida en estrados.</w:t>
      </w:r>
    </w:p>
    <w:p w:rsidR="00D3272A" w:rsidRPr="005E04A9" w:rsidRDefault="00D3272A" w:rsidP="00EE7832">
      <w:pPr>
        <w:pStyle w:val="Prrafodelista"/>
        <w:widowControl w:val="0"/>
        <w:autoSpaceDE w:val="0"/>
        <w:autoSpaceDN w:val="0"/>
        <w:adjustRightInd w:val="0"/>
        <w:spacing w:line="300" w:lineRule="auto"/>
        <w:ind w:left="0" w:firstLine="709"/>
        <w:jc w:val="both"/>
        <w:rPr>
          <w:rFonts w:ascii="Tahoma" w:hAnsi="Tahoma" w:cs="Tahoma"/>
          <w:b/>
          <w:bCs/>
          <w:sz w:val="22"/>
          <w:szCs w:val="22"/>
        </w:rPr>
      </w:pPr>
    </w:p>
    <w:p w:rsidR="00D3272A" w:rsidRPr="005E04A9" w:rsidRDefault="00D3272A" w:rsidP="00EE7832">
      <w:pPr>
        <w:pStyle w:val="Prrafodelista"/>
        <w:widowControl w:val="0"/>
        <w:autoSpaceDE w:val="0"/>
        <w:autoSpaceDN w:val="0"/>
        <w:adjustRightInd w:val="0"/>
        <w:spacing w:line="300" w:lineRule="auto"/>
        <w:ind w:left="0" w:firstLine="709"/>
        <w:jc w:val="both"/>
        <w:rPr>
          <w:rFonts w:ascii="Tahoma" w:hAnsi="Tahoma" w:cs="Tahoma"/>
          <w:sz w:val="22"/>
          <w:szCs w:val="22"/>
        </w:rPr>
      </w:pPr>
      <w:r w:rsidRPr="005E04A9">
        <w:rPr>
          <w:rFonts w:ascii="Tahoma" w:hAnsi="Tahoma" w:cs="Tahoma"/>
          <w:b/>
          <w:sz w:val="22"/>
          <w:szCs w:val="22"/>
        </w:rPr>
        <w:t>Cúmplase</w:t>
      </w:r>
      <w:r w:rsidRPr="005E04A9">
        <w:rPr>
          <w:rFonts w:ascii="Tahoma" w:hAnsi="Tahoma" w:cs="Tahoma"/>
          <w:sz w:val="22"/>
          <w:szCs w:val="22"/>
        </w:rPr>
        <w:t xml:space="preserve"> y </w:t>
      </w:r>
      <w:r w:rsidRPr="005E04A9">
        <w:rPr>
          <w:rFonts w:ascii="Tahoma" w:hAnsi="Tahoma" w:cs="Tahoma"/>
          <w:b/>
          <w:sz w:val="22"/>
          <w:szCs w:val="22"/>
        </w:rPr>
        <w:t>devuélvase</w:t>
      </w:r>
      <w:r w:rsidRPr="005E04A9">
        <w:rPr>
          <w:rFonts w:ascii="Tahoma" w:hAnsi="Tahoma" w:cs="Tahoma"/>
          <w:sz w:val="22"/>
          <w:szCs w:val="22"/>
        </w:rPr>
        <w:t xml:space="preserve"> el expediente al Juzgado de origen.</w:t>
      </w:r>
    </w:p>
    <w:p w:rsidR="00F76199" w:rsidRDefault="00D3272A" w:rsidP="00EE7832">
      <w:pPr>
        <w:widowControl w:val="0"/>
        <w:autoSpaceDE w:val="0"/>
        <w:autoSpaceDN w:val="0"/>
        <w:adjustRightInd w:val="0"/>
        <w:spacing w:line="300" w:lineRule="auto"/>
        <w:jc w:val="both"/>
        <w:rPr>
          <w:rFonts w:ascii="Tahoma" w:hAnsi="Tahoma" w:cs="Tahoma"/>
          <w:sz w:val="22"/>
          <w:szCs w:val="22"/>
        </w:rPr>
      </w:pPr>
      <w:r w:rsidRPr="005B4FE8">
        <w:rPr>
          <w:rFonts w:ascii="Tahoma" w:hAnsi="Tahoma" w:cs="Tahoma"/>
          <w:sz w:val="22"/>
          <w:szCs w:val="22"/>
        </w:rPr>
        <w:tab/>
      </w:r>
    </w:p>
    <w:p w:rsidR="00D3272A" w:rsidRPr="007834F9" w:rsidRDefault="00D3272A" w:rsidP="00EE7832">
      <w:pPr>
        <w:widowControl w:val="0"/>
        <w:autoSpaceDE w:val="0"/>
        <w:autoSpaceDN w:val="0"/>
        <w:adjustRightInd w:val="0"/>
        <w:spacing w:line="300" w:lineRule="auto"/>
        <w:ind w:firstLine="708"/>
        <w:jc w:val="both"/>
        <w:rPr>
          <w:rFonts w:ascii="Tahoma" w:hAnsi="Tahoma" w:cs="Tahoma"/>
          <w:sz w:val="22"/>
          <w:szCs w:val="22"/>
        </w:rPr>
      </w:pPr>
      <w:r w:rsidRPr="007834F9">
        <w:rPr>
          <w:rFonts w:ascii="Tahoma" w:hAnsi="Tahoma" w:cs="Tahoma"/>
          <w:sz w:val="22"/>
          <w:szCs w:val="22"/>
        </w:rPr>
        <w:t>La Magistrada</w:t>
      </w:r>
      <w:r>
        <w:rPr>
          <w:rFonts w:ascii="Tahoma" w:hAnsi="Tahoma" w:cs="Tahoma"/>
          <w:sz w:val="22"/>
          <w:szCs w:val="22"/>
        </w:rPr>
        <w:t xml:space="preserve"> ponente</w:t>
      </w:r>
      <w:r w:rsidRPr="007834F9">
        <w:rPr>
          <w:rFonts w:ascii="Tahoma" w:hAnsi="Tahoma" w:cs="Tahoma"/>
          <w:sz w:val="22"/>
          <w:szCs w:val="22"/>
        </w:rPr>
        <w:t>,</w:t>
      </w:r>
    </w:p>
    <w:p w:rsidR="00F76199" w:rsidRDefault="00F76199" w:rsidP="00EE7832">
      <w:pPr>
        <w:spacing w:line="300" w:lineRule="auto"/>
        <w:rPr>
          <w:rFonts w:ascii="Tahoma" w:hAnsi="Tahoma" w:cs="Tahoma"/>
          <w:sz w:val="22"/>
          <w:szCs w:val="22"/>
        </w:rPr>
      </w:pPr>
    </w:p>
    <w:p w:rsidR="00F76199" w:rsidRDefault="00F76199" w:rsidP="00EE7832">
      <w:pPr>
        <w:spacing w:line="300" w:lineRule="auto"/>
        <w:rPr>
          <w:rFonts w:ascii="Tahoma" w:hAnsi="Tahoma" w:cs="Tahoma"/>
          <w:sz w:val="22"/>
          <w:szCs w:val="22"/>
        </w:rPr>
      </w:pPr>
    </w:p>
    <w:p w:rsidR="00D3272A" w:rsidRDefault="00D3272A" w:rsidP="00EE7832">
      <w:pPr>
        <w:spacing w:line="300" w:lineRule="auto"/>
        <w:rPr>
          <w:rFonts w:ascii="Tahoma" w:hAnsi="Tahoma" w:cs="Tahoma"/>
          <w:sz w:val="22"/>
          <w:szCs w:val="22"/>
        </w:rPr>
      </w:pPr>
    </w:p>
    <w:p w:rsidR="00D3272A" w:rsidRPr="007834F9" w:rsidRDefault="00D3272A" w:rsidP="00EE7832">
      <w:pPr>
        <w:pStyle w:val="Ttulo3"/>
        <w:spacing w:before="0" w:after="0" w:line="300"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D3272A" w:rsidRDefault="00D3272A" w:rsidP="00EE7832">
      <w:pPr>
        <w:spacing w:line="300" w:lineRule="auto"/>
        <w:rPr>
          <w:rFonts w:ascii="Tahoma" w:hAnsi="Tahoma" w:cs="Tahoma"/>
          <w:b/>
          <w:sz w:val="22"/>
          <w:szCs w:val="22"/>
        </w:rPr>
      </w:pPr>
    </w:p>
    <w:p w:rsidR="00D3272A" w:rsidRDefault="00D3272A" w:rsidP="00EE7832">
      <w:pPr>
        <w:spacing w:line="300" w:lineRule="auto"/>
        <w:rPr>
          <w:rFonts w:ascii="Tahoma" w:hAnsi="Tahoma" w:cs="Tahoma"/>
          <w:b/>
          <w:sz w:val="22"/>
          <w:szCs w:val="22"/>
        </w:rPr>
      </w:pPr>
    </w:p>
    <w:p w:rsidR="00D3272A" w:rsidRDefault="00D3272A" w:rsidP="00EE7832">
      <w:pPr>
        <w:spacing w:line="300" w:lineRule="auto"/>
        <w:rPr>
          <w:rFonts w:ascii="Tahoma" w:hAnsi="Tahoma" w:cs="Tahoma"/>
          <w:b/>
          <w:sz w:val="22"/>
          <w:szCs w:val="22"/>
        </w:rPr>
      </w:pPr>
    </w:p>
    <w:p w:rsidR="00D3272A" w:rsidRPr="007834F9" w:rsidRDefault="00D3272A" w:rsidP="00EE7832">
      <w:pPr>
        <w:spacing w:line="300" w:lineRule="auto"/>
        <w:jc w:val="both"/>
        <w:rPr>
          <w:rFonts w:ascii="Tahoma" w:hAnsi="Tahoma" w:cs="Tahoma"/>
          <w:b/>
          <w:sz w:val="22"/>
          <w:szCs w:val="22"/>
        </w:rPr>
      </w:pPr>
      <w:r>
        <w:rPr>
          <w:rFonts w:ascii="Tahoma" w:hAnsi="Tahoma" w:cs="Tahoma"/>
          <w:b/>
          <w:sz w:val="22"/>
          <w:szCs w:val="22"/>
        </w:rPr>
        <w:t xml:space="preserve">OLGA LUCÍA HOYOS </w:t>
      </w:r>
      <w:r w:rsidR="009B422F">
        <w:rPr>
          <w:rFonts w:ascii="Tahoma" w:hAnsi="Tahoma" w:cs="Tahoma"/>
          <w:b/>
          <w:sz w:val="22"/>
          <w:szCs w:val="22"/>
        </w:rPr>
        <w:t>SEPÚLVEDA</w:t>
      </w:r>
      <w:r w:rsidR="009B422F">
        <w:rPr>
          <w:rFonts w:ascii="Tahoma" w:hAnsi="Tahoma" w:cs="Tahoma"/>
          <w:b/>
          <w:sz w:val="22"/>
          <w:szCs w:val="22"/>
        </w:rPr>
        <w:tab/>
      </w:r>
      <w:r w:rsidR="009B422F">
        <w:rPr>
          <w:rFonts w:ascii="Tahoma" w:hAnsi="Tahoma" w:cs="Tahoma"/>
          <w:b/>
          <w:sz w:val="22"/>
          <w:szCs w:val="22"/>
        </w:rPr>
        <w:tab/>
        <w:t xml:space="preserve">       JULIO CÉSAR SALAZAR MUÑOZ</w:t>
      </w:r>
    </w:p>
    <w:p w:rsidR="00D3272A" w:rsidRDefault="00D3272A" w:rsidP="00EE7832">
      <w:pPr>
        <w:widowControl w:val="0"/>
        <w:autoSpaceDE w:val="0"/>
        <w:autoSpaceDN w:val="0"/>
        <w:adjustRightInd w:val="0"/>
        <w:spacing w:line="300" w:lineRule="auto"/>
        <w:ind w:firstLine="708"/>
        <w:jc w:val="both"/>
        <w:rPr>
          <w:rFonts w:ascii="Tahoma" w:hAnsi="Tahoma" w:cs="Tahoma"/>
          <w:sz w:val="22"/>
          <w:szCs w:val="22"/>
        </w:rPr>
      </w:pPr>
      <w:r>
        <w:rPr>
          <w:rFonts w:ascii="Tahoma" w:hAnsi="Tahoma" w:cs="Tahoma"/>
          <w:sz w:val="22"/>
          <w:szCs w:val="22"/>
        </w:rPr>
        <w:t xml:space="preserve">    </w:t>
      </w:r>
      <w:r w:rsidR="009B422F">
        <w:rPr>
          <w:rFonts w:ascii="Tahoma" w:hAnsi="Tahoma" w:cs="Tahoma"/>
          <w:sz w:val="22"/>
          <w:szCs w:val="22"/>
        </w:rPr>
        <w:t xml:space="preserve">  </w:t>
      </w:r>
      <w:r w:rsidRPr="007834F9">
        <w:rPr>
          <w:rFonts w:ascii="Tahoma" w:hAnsi="Tahoma" w:cs="Tahoma"/>
          <w:sz w:val="22"/>
          <w:szCs w:val="22"/>
        </w:rPr>
        <w:t>Magistrad</w:t>
      </w:r>
      <w:r>
        <w:rPr>
          <w:rFonts w:ascii="Tahoma" w:hAnsi="Tahoma" w:cs="Tahoma"/>
          <w:sz w:val="22"/>
          <w:szCs w:val="22"/>
        </w:rPr>
        <w:t>a</w:t>
      </w:r>
      <w:r w:rsidR="009B422F">
        <w:rPr>
          <w:rFonts w:ascii="Tahoma" w:hAnsi="Tahoma" w:cs="Tahoma"/>
          <w:sz w:val="22"/>
          <w:szCs w:val="22"/>
        </w:rPr>
        <w:tab/>
      </w:r>
      <w:r w:rsidR="009B422F">
        <w:rPr>
          <w:rFonts w:ascii="Tahoma" w:hAnsi="Tahoma" w:cs="Tahoma"/>
          <w:sz w:val="22"/>
          <w:szCs w:val="22"/>
        </w:rPr>
        <w:tab/>
      </w:r>
      <w:r w:rsidR="009B422F">
        <w:rPr>
          <w:rFonts w:ascii="Tahoma" w:hAnsi="Tahoma" w:cs="Tahoma"/>
          <w:sz w:val="22"/>
          <w:szCs w:val="22"/>
        </w:rPr>
        <w:tab/>
      </w:r>
      <w:r w:rsidR="009B422F">
        <w:rPr>
          <w:rFonts w:ascii="Tahoma" w:hAnsi="Tahoma" w:cs="Tahoma"/>
          <w:sz w:val="22"/>
          <w:szCs w:val="22"/>
        </w:rPr>
        <w:tab/>
      </w:r>
      <w:r w:rsidR="009B422F">
        <w:rPr>
          <w:rFonts w:ascii="Tahoma" w:hAnsi="Tahoma" w:cs="Tahoma"/>
          <w:sz w:val="22"/>
          <w:szCs w:val="22"/>
        </w:rPr>
        <w:tab/>
      </w:r>
      <w:r w:rsidR="009B422F">
        <w:rPr>
          <w:rFonts w:ascii="Tahoma" w:hAnsi="Tahoma" w:cs="Tahoma"/>
          <w:sz w:val="22"/>
          <w:szCs w:val="22"/>
        </w:rPr>
        <w:tab/>
      </w:r>
      <w:r w:rsidR="009B422F">
        <w:rPr>
          <w:rFonts w:ascii="Tahoma" w:hAnsi="Tahoma" w:cs="Tahoma"/>
          <w:b/>
          <w:sz w:val="22"/>
          <w:szCs w:val="22"/>
        </w:rPr>
        <w:t xml:space="preserve">    </w:t>
      </w:r>
      <w:r w:rsidRPr="007834F9">
        <w:rPr>
          <w:rFonts w:ascii="Tahoma" w:hAnsi="Tahoma" w:cs="Tahoma"/>
          <w:sz w:val="22"/>
          <w:szCs w:val="22"/>
        </w:rPr>
        <w:t>Magistrado</w:t>
      </w:r>
    </w:p>
    <w:p w:rsidR="006A190B" w:rsidRDefault="006A190B" w:rsidP="00EE7832">
      <w:pPr>
        <w:widowControl w:val="0"/>
        <w:autoSpaceDE w:val="0"/>
        <w:autoSpaceDN w:val="0"/>
        <w:adjustRightInd w:val="0"/>
        <w:spacing w:line="300" w:lineRule="auto"/>
        <w:jc w:val="both"/>
        <w:rPr>
          <w:rFonts w:ascii="Tahoma" w:hAnsi="Tahoma" w:cs="Tahoma"/>
          <w:sz w:val="22"/>
          <w:szCs w:val="22"/>
        </w:rPr>
      </w:pPr>
      <w:r>
        <w:rPr>
          <w:rFonts w:ascii="Tahoma" w:hAnsi="Tahoma" w:cs="Tahoma"/>
          <w:sz w:val="22"/>
          <w:szCs w:val="22"/>
        </w:rPr>
        <w:t>En compensatorio de Hábeas Corpus</w:t>
      </w:r>
    </w:p>
    <w:sectPr w:rsidR="006A190B" w:rsidSect="00E116CC">
      <w:headerReference w:type="even" r:id="rId8"/>
      <w:headerReference w:type="default" r:id="rId9"/>
      <w:footerReference w:type="default" r:id="rId10"/>
      <w:footerReference w:type="first" r:id="rId11"/>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32B" w:rsidRDefault="0038532B">
      <w:r>
        <w:separator/>
      </w:r>
    </w:p>
  </w:endnote>
  <w:endnote w:type="continuationSeparator" w:id="0">
    <w:p w:rsidR="0038532B" w:rsidRDefault="00385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496" w:rsidRPr="009B422F" w:rsidRDefault="001C1496">
    <w:pPr>
      <w:pStyle w:val="Piedepgina"/>
      <w:jc w:val="right"/>
      <w:rPr>
        <w:rFonts w:ascii="Arial" w:hAnsi="Arial" w:cs="Arial"/>
        <w:sz w:val="18"/>
      </w:rPr>
    </w:pPr>
    <w:r w:rsidRPr="009B422F">
      <w:rPr>
        <w:rFonts w:ascii="Arial" w:hAnsi="Arial" w:cs="Arial"/>
        <w:sz w:val="18"/>
      </w:rPr>
      <w:fldChar w:fldCharType="begin"/>
    </w:r>
    <w:r w:rsidRPr="009B422F">
      <w:rPr>
        <w:rFonts w:ascii="Arial" w:hAnsi="Arial" w:cs="Arial"/>
        <w:sz w:val="18"/>
      </w:rPr>
      <w:instrText>PAGE   \* MERGEFORMAT</w:instrText>
    </w:r>
    <w:r w:rsidRPr="009B422F">
      <w:rPr>
        <w:rFonts w:ascii="Arial" w:hAnsi="Arial" w:cs="Arial"/>
        <w:sz w:val="18"/>
      </w:rPr>
      <w:fldChar w:fldCharType="separate"/>
    </w:r>
    <w:r w:rsidR="00EE7832">
      <w:rPr>
        <w:rFonts w:ascii="Arial" w:hAnsi="Arial" w:cs="Arial"/>
        <w:noProof/>
        <w:sz w:val="18"/>
      </w:rPr>
      <w:t>4</w:t>
    </w:r>
    <w:r w:rsidRPr="009B422F">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496" w:rsidRPr="00E116CC" w:rsidRDefault="001C1496">
    <w:pPr>
      <w:pStyle w:val="Piedepgina"/>
      <w:jc w:val="right"/>
      <w:rPr>
        <w:rFonts w:ascii="Arial" w:hAnsi="Arial" w:cs="Arial"/>
        <w:sz w:val="18"/>
      </w:rPr>
    </w:pPr>
    <w:r w:rsidRPr="00E116CC">
      <w:rPr>
        <w:rFonts w:ascii="Arial" w:hAnsi="Arial" w:cs="Arial"/>
        <w:sz w:val="18"/>
      </w:rPr>
      <w:fldChar w:fldCharType="begin"/>
    </w:r>
    <w:r w:rsidRPr="00E116CC">
      <w:rPr>
        <w:rFonts w:ascii="Arial" w:hAnsi="Arial" w:cs="Arial"/>
        <w:sz w:val="18"/>
      </w:rPr>
      <w:instrText>PAGE   \* MERGEFORMAT</w:instrText>
    </w:r>
    <w:r w:rsidRPr="00E116CC">
      <w:rPr>
        <w:rFonts w:ascii="Arial" w:hAnsi="Arial" w:cs="Arial"/>
        <w:sz w:val="18"/>
      </w:rPr>
      <w:fldChar w:fldCharType="separate"/>
    </w:r>
    <w:r w:rsidR="00EE7832">
      <w:rPr>
        <w:rFonts w:ascii="Arial" w:hAnsi="Arial" w:cs="Arial"/>
        <w:noProof/>
        <w:sz w:val="18"/>
      </w:rPr>
      <w:t>1</w:t>
    </w:r>
    <w:r w:rsidRPr="00E116CC">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32B" w:rsidRDefault="0038532B">
      <w:r>
        <w:separator/>
      </w:r>
    </w:p>
  </w:footnote>
  <w:footnote w:type="continuationSeparator" w:id="0">
    <w:p w:rsidR="0038532B" w:rsidRDefault="00385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496" w:rsidRDefault="001C149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C1496" w:rsidRDefault="001C149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EEF" w:rsidRPr="00E116CC" w:rsidRDefault="00213EEF" w:rsidP="00213EEF">
    <w:pPr>
      <w:pStyle w:val="Puesto"/>
      <w:spacing w:line="240" w:lineRule="auto"/>
      <w:jc w:val="both"/>
      <w:rPr>
        <w:b w:val="0"/>
        <w:sz w:val="18"/>
        <w:szCs w:val="16"/>
      </w:rPr>
    </w:pPr>
    <w:r w:rsidRPr="00E116CC">
      <w:rPr>
        <w:b w:val="0"/>
        <w:sz w:val="18"/>
        <w:szCs w:val="16"/>
      </w:rPr>
      <w:t>Radicación No.: 66001-31-05-005-2017-00325-01</w:t>
    </w:r>
  </w:p>
  <w:p w:rsidR="00213EEF" w:rsidRPr="00E116CC" w:rsidRDefault="00213EEF" w:rsidP="00213EEF">
    <w:pPr>
      <w:pStyle w:val="Puesto"/>
      <w:spacing w:line="240" w:lineRule="auto"/>
      <w:jc w:val="both"/>
      <w:rPr>
        <w:b w:val="0"/>
        <w:sz w:val="18"/>
        <w:szCs w:val="16"/>
      </w:rPr>
    </w:pPr>
    <w:r w:rsidRPr="00E116CC">
      <w:rPr>
        <w:b w:val="0"/>
        <w:sz w:val="18"/>
        <w:szCs w:val="16"/>
      </w:rPr>
      <w:t xml:space="preserve">Demandante: </w:t>
    </w:r>
    <w:proofErr w:type="spellStart"/>
    <w:r w:rsidRPr="00E116CC">
      <w:rPr>
        <w:b w:val="0"/>
        <w:sz w:val="18"/>
        <w:szCs w:val="16"/>
      </w:rPr>
      <w:t>Marbel</w:t>
    </w:r>
    <w:proofErr w:type="spellEnd"/>
    <w:r w:rsidRPr="00E116CC">
      <w:rPr>
        <w:b w:val="0"/>
        <w:sz w:val="18"/>
        <w:szCs w:val="16"/>
      </w:rPr>
      <w:t xml:space="preserve"> Alfonso </w:t>
    </w:r>
    <w:proofErr w:type="spellStart"/>
    <w:r w:rsidRPr="00E116CC">
      <w:rPr>
        <w:b w:val="0"/>
        <w:sz w:val="18"/>
        <w:szCs w:val="16"/>
      </w:rPr>
      <w:t>O’meara</w:t>
    </w:r>
    <w:proofErr w:type="spellEnd"/>
    <w:r w:rsidRPr="00E116CC">
      <w:rPr>
        <w:b w:val="0"/>
        <w:sz w:val="18"/>
        <w:szCs w:val="16"/>
      </w:rPr>
      <w:t xml:space="preserve"> Gómez </w:t>
    </w:r>
  </w:p>
  <w:p w:rsidR="001C1496" w:rsidRPr="00E116CC" w:rsidRDefault="00213EEF" w:rsidP="005107E5">
    <w:pPr>
      <w:pStyle w:val="Puesto"/>
      <w:spacing w:line="240" w:lineRule="auto"/>
      <w:jc w:val="both"/>
      <w:rPr>
        <w:b w:val="0"/>
        <w:sz w:val="18"/>
        <w:szCs w:val="16"/>
      </w:rPr>
    </w:pPr>
    <w:r w:rsidRPr="00E116CC">
      <w:rPr>
        <w:b w:val="0"/>
        <w:sz w:val="18"/>
        <w:szCs w:val="16"/>
      </w:rPr>
      <w:t xml:space="preserve">Demandado: </w:t>
    </w:r>
    <w:r w:rsidR="00E116CC" w:rsidRPr="00E116CC">
      <w:rPr>
        <w:b w:val="0"/>
        <w:sz w:val="18"/>
        <w:szCs w:val="16"/>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3A858BB"/>
    <w:multiLevelType w:val="hybridMultilevel"/>
    <w:tmpl w:val="C4360786"/>
    <w:lvl w:ilvl="0" w:tplc="C8C4A47C">
      <w:start w:val="1"/>
      <w:numFmt w:val="upperRoman"/>
      <w:lvlText w:val="%1."/>
      <w:lvlJc w:val="left"/>
      <w:pPr>
        <w:ind w:left="2136" w:hanging="720"/>
      </w:pPr>
      <w:rPr>
        <w:rFonts w:hint="default"/>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6">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8">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3">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4">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9F25AB1"/>
    <w:multiLevelType w:val="hybridMultilevel"/>
    <w:tmpl w:val="C4360786"/>
    <w:lvl w:ilvl="0" w:tplc="C8C4A47C">
      <w:start w:val="1"/>
      <w:numFmt w:val="upperRoman"/>
      <w:lvlText w:val="%1."/>
      <w:lvlJc w:val="left"/>
      <w:pPr>
        <w:ind w:left="2136" w:hanging="720"/>
      </w:pPr>
      <w:rPr>
        <w:rFonts w:hint="default"/>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8">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0">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1">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nsid w:val="3DA17ABB"/>
    <w:multiLevelType w:val="multilevel"/>
    <w:tmpl w:val="3914230C"/>
    <w:lvl w:ilvl="0">
      <w:start w:val="4"/>
      <w:numFmt w:val="decimal"/>
      <w:lvlText w:val="%1"/>
      <w:lvlJc w:val="left"/>
      <w:pPr>
        <w:ind w:left="375" w:hanging="375"/>
      </w:pPr>
      <w:rPr>
        <w:rFonts w:hint="default"/>
      </w:rPr>
    </w:lvl>
    <w:lvl w:ilvl="1">
      <w:start w:val="2"/>
      <w:numFmt w:val="decimal"/>
      <w:lvlText w:val="%1.%2"/>
      <w:lvlJc w:val="left"/>
      <w:pPr>
        <w:ind w:left="3216" w:hanging="720"/>
      </w:pPr>
      <w:rPr>
        <w:rFonts w:hint="default"/>
      </w:rPr>
    </w:lvl>
    <w:lvl w:ilvl="2">
      <w:start w:val="1"/>
      <w:numFmt w:val="decimal"/>
      <w:lvlText w:val="%1.%2.%3"/>
      <w:lvlJc w:val="left"/>
      <w:pPr>
        <w:ind w:left="5712" w:hanging="720"/>
      </w:pPr>
      <w:rPr>
        <w:rFonts w:hint="default"/>
      </w:rPr>
    </w:lvl>
    <w:lvl w:ilvl="3">
      <w:start w:val="1"/>
      <w:numFmt w:val="decimal"/>
      <w:lvlText w:val="%1.%2.%3.%4"/>
      <w:lvlJc w:val="left"/>
      <w:pPr>
        <w:ind w:left="8568" w:hanging="1080"/>
      </w:pPr>
      <w:rPr>
        <w:rFonts w:hint="default"/>
      </w:rPr>
    </w:lvl>
    <w:lvl w:ilvl="4">
      <w:start w:val="1"/>
      <w:numFmt w:val="decimal"/>
      <w:lvlText w:val="%1.%2.%3.%4.%5"/>
      <w:lvlJc w:val="left"/>
      <w:pPr>
        <w:ind w:left="11424" w:hanging="1440"/>
      </w:pPr>
      <w:rPr>
        <w:rFonts w:hint="default"/>
      </w:rPr>
    </w:lvl>
    <w:lvl w:ilvl="5">
      <w:start w:val="1"/>
      <w:numFmt w:val="decimal"/>
      <w:lvlText w:val="%1.%2.%3.%4.%5.%6"/>
      <w:lvlJc w:val="left"/>
      <w:pPr>
        <w:ind w:left="13920" w:hanging="1440"/>
      </w:pPr>
      <w:rPr>
        <w:rFonts w:hint="default"/>
      </w:rPr>
    </w:lvl>
    <w:lvl w:ilvl="6">
      <w:start w:val="1"/>
      <w:numFmt w:val="decimal"/>
      <w:lvlText w:val="%1.%2.%3.%4.%5.%6.%7"/>
      <w:lvlJc w:val="left"/>
      <w:pPr>
        <w:ind w:left="16776" w:hanging="1800"/>
      </w:pPr>
      <w:rPr>
        <w:rFonts w:hint="default"/>
      </w:rPr>
    </w:lvl>
    <w:lvl w:ilvl="7">
      <w:start w:val="1"/>
      <w:numFmt w:val="decimal"/>
      <w:lvlText w:val="%1.%2.%3.%4.%5.%6.%7.%8"/>
      <w:lvlJc w:val="left"/>
      <w:pPr>
        <w:ind w:left="19632" w:hanging="2160"/>
      </w:pPr>
      <w:rPr>
        <w:rFonts w:hint="default"/>
      </w:rPr>
    </w:lvl>
    <w:lvl w:ilvl="8">
      <w:start w:val="1"/>
      <w:numFmt w:val="decimal"/>
      <w:lvlText w:val="%1.%2.%3.%4.%5.%6.%7.%8.%9"/>
      <w:lvlJc w:val="left"/>
      <w:pPr>
        <w:ind w:left="22488" w:hanging="2520"/>
      </w:pPr>
      <w:rPr>
        <w:rFonts w:hint="default"/>
      </w:rPr>
    </w:lvl>
  </w:abstractNum>
  <w:abstractNum w:abstractNumId="23">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nsid w:val="465268FC"/>
    <w:multiLevelType w:val="hybridMultilevel"/>
    <w:tmpl w:val="2A763BA8"/>
    <w:lvl w:ilvl="0" w:tplc="9F808B5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6">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7">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2">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3">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4">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5">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6">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7">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9">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5"/>
  </w:num>
  <w:num w:numId="2">
    <w:abstractNumId w:val="38"/>
  </w:num>
  <w:num w:numId="3">
    <w:abstractNumId w:val="27"/>
  </w:num>
  <w:num w:numId="4">
    <w:abstractNumId w:val="26"/>
  </w:num>
  <w:num w:numId="5">
    <w:abstractNumId w:val="20"/>
  </w:num>
  <w:num w:numId="6">
    <w:abstractNumId w:val="18"/>
  </w:num>
  <w:num w:numId="7">
    <w:abstractNumId w:val="16"/>
  </w:num>
  <w:num w:numId="8">
    <w:abstractNumId w:val="8"/>
  </w:num>
  <w:num w:numId="9">
    <w:abstractNumId w:val="13"/>
  </w:num>
  <w:num w:numId="10">
    <w:abstractNumId w:val="14"/>
  </w:num>
  <w:num w:numId="11">
    <w:abstractNumId w:val="11"/>
  </w:num>
  <w:num w:numId="12">
    <w:abstractNumId w:val="3"/>
  </w:num>
  <w:num w:numId="13">
    <w:abstractNumId w:val="1"/>
  </w:num>
  <w:num w:numId="14">
    <w:abstractNumId w:val="31"/>
  </w:num>
  <w:num w:numId="15">
    <w:abstractNumId w:val="33"/>
  </w:num>
  <w:num w:numId="16">
    <w:abstractNumId w:val="32"/>
  </w:num>
  <w:num w:numId="17">
    <w:abstractNumId w:val="19"/>
  </w:num>
  <w:num w:numId="18">
    <w:abstractNumId w:val="36"/>
  </w:num>
  <w:num w:numId="19">
    <w:abstractNumId w:val="37"/>
  </w:num>
  <w:num w:numId="20">
    <w:abstractNumId w:val="28"/>
  </w:num>
  <w:num w:numId="21">
    <w:abstractNumId w:val="35"/>
  </w:num>
  <w:num w:numId="22">
    <w:abstractNumId w:val="30"/>
  </w:num>
  <w:num w:numId="23">
    <w:abstractNumId w:val="29"/>
  </w:num>
  <w:num w:numId="24">
    <w:abstractNumId w:val="0"/>
  </w:num>
  <w:num w:numId="25">
    <w:abstractNumId w:val="23"/>
  </w:num>
  <w:num w:numId="26">
    <w:abstractNumId w:val="21"/>
  </w:num>
  <w:num w:numId="27">
    <w:abstractNumId w:val="9"/>
  </w:num>
  <w:num w:numId="28">
    <w:abstractNumId w:val="39"/>
  </w:num>
  <w:num w:numId="29">
    <w:abstractNumId w:val="12"/>
  </w:num>
  <w:num w:numId="30">
    <w:abstractNumId w:val="7"/>
  </w:num>
  <w:num w:numId="31">
    <w:abstractNumId w:val="10"/>
  </w:num>
  <w:num w:numId="32">
    <w:abstractNumId w:val="4"/>
  </w:num>
  <w:num w:numId="33">
    <w:abstractNumId w:val="24"/>
  </w:num>
  <w:num w:numId="34">
    <w:abstractNumId w:val="2"/>
  </w:num>
  <w:num w:numId="35">
    <w:abstractNumId w:val="34"/>
  </w:num>
  <w:num w:numId="36">
    <w:abstractNumId w:val="6"/>
  </w:num>
  <w:num w:numId="37">
    <w:abstractNumId w:val="17"/>
  </w:num>
  <w:num w:numId="38">
    <w:abstractNumId w:val="22"/>
  </w:num>
  <w:num w:numId="39">
    <w:abstractNumId w:val="5"/>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362"/>
    <w:rsid w:val="00002AA1"/>
    <w:rsid w:val="00002AEC"/>
    <w:rsid w:val="000033DB"/>
    <w:rsid w:val="00004003"/>
    <w:rsid w:val="000043B8"/>
    <w:rsid w:val="0000451C"/>
    <w:rsid w:val="00004B51"/>
    <w:rsid w:val="000057C8"/>
    <w:rsid w:val="00006084"/>
    <w:rsid w:val="0000616E"/>
    <w:rsid w:val="00006421"/>
    <w:rsid w:val="000067FE"/>
    <w:rsid w:val="00006AB3"/>
    <w:rsid w:val="00007112"/>
    <w:rsid w:val="000108A0"/>
    <w:rsid w:val="000108FA"/>
    <w:rsid w:val="000113A2"/>
    <w:rsid w:val="000117AB"/>
    <w:rsid w:val="00011DC0"/>
    <w:rsid w:val="00013138"/>
    <w:rsid w:val="000138D2"/>
    <w:rsid w:val="00013BF0"/>
    <w:rsid w:val="00014101"/>
    <w:rsid w:val="00014172"/>
    <w:rsid w:val="00014949"/>
    <w:rsid w:val="000149FB"/>
    <w:rsid w:val="00014F1A"/>
    <w:rsid w:val="000153D6"/>
    <w:rsid w:val="00015677"/>
    <w:rsid w:val="00015C7D"/>
    <w:rsid w:val="00016CEA"/>
    <w:rsid w:val="000177B1"/>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1F36"/>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0CA0"/>
    <w:rsid w:val="000516FA"/>
    <w:rsid w:val="0005299F"/>
    <w:rsid w:val="00053767"/>
    <w:rsid w:val="000539D9"/>
    <w:rsid w:val="00053BBC"/>
    <w:rsid w:val="00054180"/>
    <w:rsid w:val="00056F1F"/>
    <w:rsid w:val="00057644"/>
    <w:rsid w:val="00057E02"/>
    <w:rsid w:val="0006298A"/>
    <w:rsid w:val="000634C3"/>
    <w:rsid w:val="00063FBC"/>
    <w:rsid w:val="00064C80"/>
    <w:rsid w:val="00065296"/>
    <w:rsid w:val="00065677"/>
    <w:rsid w:val="00065765"/>
    <w:rsid w:val="00065E53"/>
    <w:rsid w:val="00067227"/>
    <w:rsid w:val="0007089E"/>
    <w:rsid w:val="00071C2C"/>
    <w:rsid w:val="00073CDD"/>
    <w:rsid w:val="00074717"/>
    <w:rsid w:val="000755E0"/>
    <w:rsid w:val="000758C9"/>
    <w:rsid w:val="00075CDE"/>
    <w:rsid w:val="000768A1"/>
    <w:rsid w:val="00076CCC"/>
    <w:rsid w:val="000770E2"/>
    <w:rsid w:val="00077395"/>
    <w:rsid w:val="000804F3"/>
    <w:rsid w:val="00080995"/>
    <w:rsid w:val="00080A28"/>
    <w:rsid w:val="0008113C"/>
    <w:rsid w:val="000816D0"/>
    <w:rsid w:val="000821A3"/>
    <w:rsid w:val="00082836"/>
    <w:rsid w:val="00082F11"/>
    <w:rsid w:val="000834E1"/>
    <w:rsid w:val="000836CA"/>
    <w:rsid w:val="00083C86"/>
    <w:rsid w:val="00084F5B"/>
    <w:rsid w:val="00085416"/>
    <w:rsid w:val="00085A34"/>
    <w:rsid w:val="00085F79"/>
    <w:rsid w:val="00086703"/>
    <w:rsid w:val="00087119"/>
    <w:rsid w:val="00087FDF"/>
    <w:rsid w:val="00090314"/>
    <w:rsid w:val="00090391"/>
    <w:rsid w:val="000905DA"/>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894"/>
    <w:rsid w:val="000B0C39"/>
    <w:rsid w:val="000B0DC6"/>
    <w:rsid w:val="000B0F92"/>
    <w:rsid w:val="000B3191"/>
    <w:rsid w:val="000B3201"/>
    <w:rsid w:val="000B34A8"/>
    <w:rsid w:val="000B408E"/>
    <w:rsid w:val="000B4F1F"/>
    <w:rsid w:val="000B5064"/>
    <w:rsid w:val="000B50A1"/>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074C"/>
    <w:rsid w:val="000D2236"/>
    <w:rsid w:val="000D2E16"/>
    <w:rsid w:val="000D306C"/>
    <w:rsid w:val="000D33C5"/>
    <w:rsid w:val="000D349C"/>
    <w:rsid w:val="000D3ABC"/>
    <w:rsid w:val="000D4C36"/>
    <w:rsid w:val="000D4D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E48"/>
    <w:rsid w:val="000E4F18"/>
    <w:rsid w:val="000E555F"/>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835"/>
    <w:rsid w:val="00102F42"/>
    <w:rsid w:val="001045F3"/>
    <w:rsid w:val="00104A14"/>
    <w:rsid w:val="0010539E"/>
    <w:rsid w:val="0010629A"/>
    <w:rsid w:val="001070DD"/>
    <w:rsid w:val="00107553"/>
    <w:rsid w:val="00107712"/>
    <w:rsid w:val="0010779E"/>
    <w:rsid w:val="00107AB5"/>
    <w:rsid w:val="001102C3"/>
    <w:rsid w:val="00110367"/>
    <w:rsid w:val="001103AC"/>
    <w:rsid w:val="0011286C"/>
    <w:rsid w:val="00112F15"/>
    <w:rsid w:val="00113705"/>
    <w:rsid w:val="00113870"/>
    <w:rsid w:val="00114AD3"/>
    <w:rsid w:val="001162F4"/>
    <w:rsid w:val="001172A8"/>
    <w:rsid w:val="001174B9"/>
    <w:rsid w:val="001177F5"/>
    <w:rsid w:val="00120A35"/>
    <w:rsid w:val="00120EAB"/>
    <w:rsid w:val="00122140"/>
    <w:rsid w:val="00122521"/>
    <w:rsid w:val="00123412"/>
    <w:rsid w:val="00123767"/>
    <w:rsid w:val="00124D1E"/>
    <w:rsid w:val="00125BB8"/>
    <w:rsid w:val="00126266"/>
    <w:rsid w:val="00127EE2"/>
    <w:rsid w:val="00130D74"/>
    <w:rsid w:val="00131250"/>
    <w:rsid w:val="00131C1B"/>
    <w:rsid w:val="0013280B"/>
    <w:rsid w:val="00133641"/>
    <w:rsid w:val="00133DD5"/>
    <w:rsid w:val="001355E4"/>
    <w:rsid w:val="00135707"/>
    <w:rsid w:val="00137BDE"/>
    <w:rsid w:val="00137E1C"/>
    <w:rsid w:val="001410C3"/>
    <w:rsid w:val="00141D49"/>
    <w:rsid w:val="00143418"/>
    <w:rsid w:val="001446C7"/>
    <w:rsid w:val="00144DF0"/>
    <w:rsid w:val="0014623C"/>
    <w:rsid w:val="00146321"/>
    <w:rsid w:val="001464C6"/>
    <w:rsid w:val="00146FF0"/>
    <w:rsid w:val="00147041"/>
    <w:rsid w:val="0014755B"/>
    <w:rsid w:val="00150CAD"/>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33E"/>
    <w:rsid w:val="001554E1"/>
    <w:rsid w:val="00155AE5"/>
    <w:rsid w:val="00156529"/>
    <w:rsid w:val="00156577"/>
    <w:rsid w:val="0015690B"/>
    <w:rsid w:val="00156F0C"/>
    <w:rsid w:val="001573DE"/>
    <w:rsid w:val="00160472"/>
    <w:rsid w:val="0016169A"/>
    <w:rsid w:val="001627AF"/>
    <w:rsid w:val="00162D1D"/>
    <w:rsid w:val="00163A57"/>
    <w:rsid w:val="001660CB"/>
    <w:rsid w:val="001666A1"/>
    <w:rsid w:val="00166A97"/>
    <w:rsid w:val="00166F5B"/>
    <w:rsid w:val="00167EBE"/>
    <w:rsid w:val="001700CB"/>
    <w:rsid w:val="0017023C"/>
    <w:rsid w:val="00170532"/>
    <w:rsid w:val="00170E1A"/>
    <w:rsid w:val="0017149D"/>
    <w:rsid w:val="0017184C"/>
    <w:rsid w:val="0017221E"/>
    <w:rsid w:val="00172CAC"/>
    <w:rsid w:val="00173EBE"/>
    <w:rsid w:val="00175883"/>
    <w:rsid w:val="00175C09"/>
    <w:rsid w:val="00175C0A"/>
    <w:rsid w:val="00175F09"/>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6D88"/>
    <w:rsid w:val="00197194"/>
    <w:rsid w:val="001971E7"/>
    <w:rsid w:val="00197BCD"/>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A7A"/>
    <w:rsid w:val="001A5C23"/>
    <w:rsid w:val="001A635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597A"/>
    <w:rsid w:val="001B5F3A"/>
    <w:rsid w:val="001B6E90"/>
    <w:rsid w:val="001B76BD"/>
    <w:rsid w:val="001C03A9"/>
    <w:rsid w:val="001C1496"/>
    <w:rsid w:val="001C14EA"/>
    <w:rsid w:val="001C1C81"/>
    <w:rsid w:val="001C1CDC"/>
    <w:rsid w:val="001C2AB3"/>
    <w:rsid w:val="001C2DB5"/>
    <w:rsid w:val="001C4178"/>
    <w:rsid w:val="001C4293"/>
    <w:rsid w:val="001C46CD"/>
    <w:rsid w:val="001C4780"/>
    <w:rsid w:val="001C512A"/>
    <w:rsid w:val="001C5B1C"/>
    <w:rsid w:val="001C7B92"/>
    <w:rsid w:val="001C7F1D"/>
    <w:rsid w:val="001D153F"/>
    <w:rsid w:val="001D2276"/>
    <w:rsid w:val="001D305C"/>
    <w:rsid w:val="001D3995"/>
    <w:rsid w:val="001D3A97"/>
    <w:rsid w:val="001D3DC4"/>
    <w:rsid w:val="001D5B31"/>
    <w:rsid w:val="001E0812"/>
    <w:rsid w:val="001E13EB"/>
    <w:rsid w:val="001E2060"/>
    <w:rsid w:val="001E34F9"/>
    <w:rsid w:val="001E3682"/>
    <w:rsid w:val="001E36CE"/>
    <w:rsid w:val="001E3A55"/>
    <w:rsid w:val="001E448B"/>
    <w:rsid w:val="001E4B08"/>
    <w:rsid w:val="001E514F"/>
    <w:rsid w:val="001E52A5"/>
    <w:rsid w:val="001E59CD"/>
    <w:rsid w:val="001E65B7"/>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3502"/>
    <w:rsid w:val="00203E26"/>
    <w:rsid w:val="00204390"/>
    <w:rsid w:val="00204572"/>
    <w:rsid w:val="00204A4C"/>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3EEF"/>
    <w:rsid w:val="002143B5"/>
    <w:rsid w:val="00214CA4"/>
    <w:rsid w:val="00214E9E"/>
    <w:rsid w:val="002158ED"/>
    <w:rsid w:val="00215AC3"/>
    <w:rsid w:val="00215D91"/>
    <w:rsid w:val="002168DD"/>
    <w:rsid w:val="00216D9B"/>
    <w:rsid w:val="00216E76"/>
    <w:rsid w:val="0022026F"/>
    <w:rsid w:val="00221452"/>
    <w:rsid w:val="00221E2C"/>
    <w:rsid w:val="00221F05"/>
    <w:rsid w:val="002225AD"/>
    <w:rsid w:val="0022317F"/>
    <w:rsid w:val="002234DF"/>
    <w:rsid w:val="0022375A"/>
    <w:rsid w:val="00223AE4"/>
    <w:rsid w:val="002244C1"/>
    <w:rsid w:val="0022458D"/>
    <w:rsid w:val="002248AE"/>
    <w:rsid w:val="002260AE"/>
    <w:rsid w:val="002262B8"/>
    <w:rsid w:val="002262C5"/>
    <w:rsid w:val="002266BC"/>
    <w:rsid w:val="00226F0D"/>
    <w:rsid w:val="0022734D"/>
    <w:rsid w:val="002273C1"/>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BA0"/>
    <w:rsid w:val="00246CB1"/>
    <w:rsid w:val="00247231"/>
    <w:rsid w:val="00247347"/>
    <w:rsid w:val="002477C5"/>
    <w:rsid w:val="00247841"/>
    <w:rsid w:val="00247E47"/>
    <w:rsid w:val="002500A3"/>
    <w:rsid w:val="00250BE8"/>
    <w:rsid w:val="00251C53"/>
    <w:rsid w:val="002531AB"/>
    <w:rsid w:val="002532E1"/>
    <w:rsid w:val="00253D88"/>
    <w:rsid w:val="00253E66"/>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44C"/>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658"/>
    <w:rsid w:val="00283EF3"/>
    <w:rsid w:val="00284A68"/>
    <w:rsid w:val="00285115"/>
    <w:rsid w:val="00285425"/>
    <w:rsid w:val="00286578"/>
    <w:rsid w:val="00286916"/>
    <w:rsid w:val="00287075"/>
    <w:rsid w:val="002871EE"/>
    <w:rsid w:val="00290751"/>
    <w:rsid w:val="00291521"/>
    <w:rsid w:val="00291A2F"/>
    <w:rsid w:val="00292402"/>
    <w:rsid w:val="00292C08"/>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47DA"/>
    <w:rsid w:val="002A5ED1"/>
    <w:rsid w:val="002A6183"/>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D4C"/>
    <w:rsid w:val="002B71AD"/>
    <w:rsid w:val="002B73AC"/>
    <w:rsid w:val="002B776A"/>
    <w:rsid w:val="002B7E9C"/>
    <w:rsid w:val="002B7FD3"/>
    <w:rsid w:val="002C0BAD"/>
    <w:rsid w:val="002C1403"/>
    <w:rsid w:val="002C2014"/>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5803"/>
    <w:rsid w:val="002E6272"/>
    <w:rsid w:val="002E65E5"/>
    <w:rsid w:val="002E6783"/>
    <w:rsid w:val="002E6C11"/>
    <w:rsid w:val="002E6C9E"/>
    <w:rsid w:val="002E6DB9"/>
    <w:rsid w:val="002E7ED1"/>
    <w:rsid w:val="002F045E"/>
    <w:rsid w:val="002F0805"/>
    <w:rsid w:val="002F11B1"/>
    <w:rsid w:val="002F13EA"/>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E18"/>
    <w:rsid w:val="00307FC0"/>
    <w:rsid w:val="0031092F"/>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170"/>
    <w:rsid w:val="00316687"/>
    <w:rsid w:val="00317201"/>
    <w:rsid w:val="003174DF"/>
    <w:rsid w:val="00320D1D"/>
    <w:rsid w:val="0032124D"/>
    <w:rsid w:val="00321582"/>
    <w:rsid w:val="003216D0"/>
    <w:rsid w:val="00322B29"/>
    <w:rsid w:val="00323C2D"/>
    <w:rsid w:val="00325D21"/>
    <w:rsid w:val="0032600C"/>
    <w:rsid w:val="00326732"/>
    <w:rsid w:val="00326E13"/>
    <w:rsid w:val="0032713E"/>
    <w:rsid w:val="003274A7"/>
    <w:rsid w:val="00327884"/>
    <w:rsid w:val="00327D30"/>
    <w:rsid w:val="00330D39"/>
    <w:rsid w:val="00332594"/>
    <w:rsid w:val="00332F27"/>
    <w:rsid w:val="00333929"/>
    <w:rsid w:val="00333C41"/>
    <w:rsid w:val="00334204"/>
    <w:rsid w:val="00334208"/>
    <w:rsid w:val="0033454A"/>
    <w:rsid w:val="00334AB3"/>
    <w:rsid w:val="00334BE1"/>
    <w:rsid w:val="00335549"/>
    <w:rsid w:val="00335AFF"/>
    <w:rsid w:val="00335E64"/>
    <w:rsid w:val="00336559"/>
    <w:rsid w:val="0033658A"/>
    <w:rsid w:val="003366CA"/>
    <w:rsid w:val="00337794"/>
    <w:rsid w:val="00337B89"/>
    <w:rsid w:val="00337C3D"/>
    <w:rsid w:val="003425A9"/>
    <w:rsid w:val="00342B91"/>
    <w:rsid w:val="00342F43"/>
    <w:rsid w:val="00343D5B"/>
    <w:rsid w:val="0034420C"/>
    <w:rsid w:val="00344697"/>
    <w:rsid w:val="00344FE9"/>
    <w:rsid w:val="00345108"/>
    <w:rsid w:val="00345BFE"/>
    <w:rsid w:val="00346BF8"/>
    <w:rsid w:val="00346D00"/>
    <w:rsid w:val="003470ED"/>
    <w:rsid w:val="00347661"/>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5DC1"/>
    <w:rsid w:val="00366BFD"/>
    <w:rsid w:val="00366E68"/>
    <w:rsid w:val="0036726D"/>
    <w:rsid w:val="00371191"/>
    <w:rsid w:val="003720D7"/>
    <w:rsid w:val="003725CC"/>
    <w:rsid w:val="00372E1F"/>
    <w:rsid w:val="0037454D"/>
    <w:rsid w:val="003750A1"/>
    <w:rsid w:val="0037582F"/>
    <w:rsid w:val="00375A85"/>
    <w:rsid w:val="00375CF8"/>
    <w:rsid w:val="0037720D"/>
    <w:rsid w:val="00377AB2"/>
    <w:rsid w:val="00380ED1"/>
    <w:rsid w:val="00381284"/>
    <w:rsid w:val="00381782"/>
    <w:rsid w:val="003821B0"/>
    <w:rsid w:val="003822EF"/>
    <w:rsid w:val="003837C8"/>
    <w:rsid w:val="00384432"/>
    <w:rsid w:val="00385042"/>
    <w:rsid w:val="0038532B"/>
    <w:rsid w:val="0038616C"/>
    <w:rsid w:val="00386E56"/>
    <w:rsid w:val="00386EC9"/>
    <w:rsid w:val="003870B2"/>
    <w:rsid w:val="00387CCA"/>
    <w:rsid w:val="00387D04"/>
    <w:rsid w:val="00387EB2"/>
    <w:rsid w:val="003913BF"/>
    <w:rsid w:val="00391F0D"/>
    <w:rsid w:val="003921C9"/>
    <w:rsid w:val="003935DC"/>
    <w:rsid w:val="00394320"/>
    <w:rsid w:val="0039489B"/>
    <w:rsid w:val="00395136"/>
    <w:rsid w:val="003951A5"/>
    <w:rsid w:val="0039610D"/>
    <w:rsid w:val="0039694A"/>
    <w:rsid w:val="003976FC"/>
    <w:rsid w:val="003A22EF"/>
    <w:rsid w:val="003A2C58"/>
    <w:rsid w:val="003A2C8A"/>
    <w:rsid w:val="003A388F"/>
    <w:rsid w:val="003A3A6E"/>
    <w:rsid w:val="003A3BBB"/>
    <w:rsid w:val="003A3D86"/>
    <w:rsid w:val="003A3FC4"/>
    <w:rsid w:val="003A3FDF"/>
    <w:rsid w:val="003A4185"/>
    <w:rsid w:val="003A432A"/>
    <w:rsid w:val="003A43C3"/>
    <w:rsid w:val="003A6522"/>
    <w:rsid w:val="003A65B1"/>
    <w:rsid w:val="003A66AE"/>
    <w:rsid w:val="003A69EC"/>
    <w:rsid w:val="003A7B37"/>
    <w:rsid w:val="003B02A3"/>
    <w:rsid w:val="003B1930"/>
    <w:rsid w:val="003B2E57"/>
    <w:rsid w:val="003B4467"/>
    <w:rsid w:val="003B450B"/>
    <w:rsid w:val="003B4CEA"/>
    <w:rsid w:val="003B51C2"/>
    <w:rsid w:val="003B5CD2"/>
    <w:rsid w:val="003B5F57"/>
    <w:rsid w:val="003B6103"/>
    <w:rsid w:val="003B61BF"/>
    <w:rsid w:val="003B650D"/>
    <w:rsid w:val="003B6E9D"/>
    <w:rsid w:val="003B7777"/>
    <w:rsid w:val="003C0C9A"/>
    <w:rsid w:val="003C1DD7"/>
    <w:rsid w:val="003C2237"/>
    <w:rsid w:val="003C2541"/>
    <w:rsid w:val="003C2FB0"/>
    <w:rsid w:val="003C3278"/>
    <w:rsid w:val="003C4838"/>
    <w:rsid w:val="003C485E"/>
    <w:rsid w:val="003C4B44"/>
    <w:rsid w:val="003C5545"/>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D7A20"/>
    <w:rsid w:val="003E0FD2"/>
    <w:rsid w:val="003E1938"/>
    <w:rsid w:val="003E1BB2"/>
    <w:rsid w:val="003E1D76"/>
    <w:rsid w:val="003E21D9"/>
    <w:rsid w:val="003E2409"/>
    <w:rsid w:val="003E3A8B"/>
    <w:rsid w:val="003E4883"/>
    <w:rsid w:val="003E5306"/>
    <w:rsid w:val="003E544D"/>
    <w:rsid w:val="003E62D6"/>
    <w:rsid w:val="003E6A85"/>
    <w:rsid w:val="003E7344"/>
    <w:rsid w:val="003F0212"/>
    <w:rsid w:val="003F0BE6"/>
    <w:rsid w:val="003F1A0A"/>
    <w:rsid w:val="003F1F88"/>
    <w:rsid w:val="003F2814"/>
    <w:rsid w:val="003F30EF"/>
    <w:rsid w:val="003F348D"/>
    <w:rsid w:val="003F45AE"/>
    <w:rsid w:val="003F4A76"/>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4EF"/>
    <w:rsid w:val="00403EE1"/>
    <w:rsid w:val="0040469F"/>
    <w:rsid w:val="00404FCE"/>
    <w:rsid w:val="004052FE"/>
    <w:rsid w:val="0040570B"/>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1E2"/>
    <w:rsid w:val="00416B10"/>
    <w:rsid w:val="00416F85"/>
    <w:rsid w:val="00417C64"/>
    <w:rsid w:val="0042055D"/>
    <w:rsid w:val="004205AD"/>
    <w:rsid w:val="00422549"/>
    <w:rsid w:val="004227DD"/>
    <w:rsid w:val="004228F4"/>
    <w:rsid w:val="004229C3"/>
    <w:rsid w:val="004229FF"/>
    <w:rsid w:val="004233E4"/>
    <w:rsid w:val="00425009"/>
    <w:rsid w:val="00425324"/>
    <w:rsid w:val="00425B34"/>
    <w:rsid w:val="004261A0"/>
    <w:rsid w:val="00426234"/>
    <w:rsid w:val="004265FE"/>
    <w:rsid w:val="00426A17"/>
    <w:rsid w:val="00426B64"/>
    <w:rsid w:val="00426E9D"/>
    <w:rsid w:val="004275E7"/>
    <w:rsid w:val="0042768E"/>
    <w:rsid w:val="00430558"/>
    <w:rsid w:val="004306D0"/>
    <w:rsid w:val="00430C7F"/>
    <w:rsid w:val="004319EF"/>
    <w:rsid w:val="00431F77"/>
    <w:rsid w:val="00432108"/>
    <w:rsid w:val="00433FA1"/>
    <w:rsid w:val="00433FF1"/>
    <w:rsid w:val="0043421D"/>
    <w:rsid w:val="004347CA"/>
    <w:rsid w:val="00434967"/>
    <w:rsid w:val="004356B3"/>
    <w:rsid w:val="004357B2"/>
    <w:rsid w:val="0043741C"/>
    <w:rsid w:val="004403B2"/>
    <w:rsid w:val="00441167"/>
    <w:rsid w:val="004412A1"/>
    <w:rsid w:val="00441C3C"/>
    <w:rsid w:val="00442325"/>
    <w:rsid w:val="004425F1"/>
    <w:rsid w:val="0044269F"/>
    <w:rsid w:val="004434C6"/>
    <w:rsid w:val="004445BB"/>
    <w:rsid w:val="00445139"/>
    <w:rsid w:val="00445A76"/>
    <w:rsid w:val="00445F50"/>
    <w:rsid w:val="00446778"/>
    <w:rsid w:val="00446FB9"/>
    <w:rsid w:val="004472B6"/>
    <w:rsid w:val="00447A15"/>
    <w:rsid w:val="004511D9"/>
    <w:rsid w:val="00451A93"/>
    <w:rsid w:val="00451D74"/>
    <w:rsid w:val="004529A7"/>
    <w:rsid w:val="004543AB"/>
    <w:rsid w:val="004545A0"/>
    <w:rsid w:val="00454633"/>
    <w:rsid w:val="00454D5B"/>
    <w:rsid w:val="00454E5E"/>
    <w:rsid w:val="00456585"/>
    <w:rsid w:val="00457599"/>
    <w:rsid w:val="004575BF"/>
    <w:rsid w:val="00457AF3"/>
    <w:rsid w:val="00457EC2"/>
    <w:rsid w:val="0046001C"/>
    <w:rsid w:val="004603F1"/>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801B8"/>
    <w:rsid w:val="0048101C"/>
    <w:rsid w:val="00481298"/>
    <w:rsid w:val="00481B7D"/>
    <w:rsid w:val="004825C4"/>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6247"/>
    <w:rsid w:val="004A7204"/>
    <w:rsid w:val="004A7233"/>
    <w:rsid w:val="004A75F4"/>
    <w:rsid w:val="004A7C5D"/>
    <w:rsid w:val="004B0127"/>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A9D"/>
    <w:rsid w:val="004D2651"/>
    <w:rsid w:val="004D3091"/>
    <w:rsid w:val="004D3DBA"/>
    <w:rsid w:val="004D549D"/>
    <w:rsid w:val="004D5CA3"/>
    <w:rsid w:val="004D6361"/>
    <w:rsid w:val="004D6AFD"/>
    <w:rsid w:val="004D7BE8"/>
    <w:rsid w:val="004E0697"/>
    <w:rsid w:val="004E16B2"/>
    <w:rsid w:val="004E19FD"/>
    <w:rsid w:val="004E218B"/>
    <w:rsid w:val="004E2C92"/>
    <w:rsid w:val="004E3445"/>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3101"/>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17496"/>
    <w:rsid w:val="00517BF8"/>
    <w:rsid w:val="005205C2"/>
    <w:rsid w:val="00520851"/>
    <w:rsid w:val="00520B83"/>
    <w:rsid w:val="0052170A"/>
    <w:rsid w:val="00522A1B"/>
    <w:rsid w:val="00522ABF"/>
    <w:rsid w:val="00523032"/>
    <w:rsid w:val="005235DA"/>
    <w:rsid w:val="00523843"/>
    <w:rsid w:val="00523AA8"/>
    <w:rsid w:val="0052426E"/>
    <w:rsid w:val="00524572"/>
    <w:rsid w:val="00524822"/>
    <w:rsid w:val="005248E1"/>
    <w:rsid w:val="005251F3"/>
    <w:rsid w:val="005263AE"/>
    <w:rsid w:val="00526F12"/>
    <w:rsid w:val="0052733E"/>
    <w:rsid w:val="00527593"/>
    <w:rsid w:val="005276A1"/>
    <w:rsid w:val="0053068C"/>
    <w:rsid w:val="00531442"/>
    <w:rsid w:val="005317BB"/>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275"/>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3866"/>
    <w:rsid w:val="00563FC0"/>
    <w:rsid w:val="005649CC"/>
    <w:rsid w:val="005651AD"/>
    <w:rsid w:val="00566226"/>
    <w:rsid w:val="0056658F"/>
    <w:rsid w:val="0056774A"/>
    <w:rsid w:val="0056776A"/>
    <w:rsid w:val="00567BED"/>
    <w:rsid w:val="00567ECB"/>
    <w:rsid w:val="00570552"/>
    <w:rsid w:val="00570C1C"/>
    <w:rsid w:val="00570D49"/>
    <w:rsid w:val="00570FA6"/>
    <w:rsid w:val="00572199"/>
    <w:rsid w:val="005721AB"/>
    <w:rsid w:val="00572365"/>
    <w:rsid w:val="005724C8"/>
    <w:rsid w:val="0057284F"/>
    <w:rsid w:val="005728DC"/>
    <w:rsid w:val="005735A5"/>
    <w:rsid w:val="00573636"/>
    <w:rsid w:val="00574B14"/>
    <w:rsid w:val="005753F5"/>
    <w:rsid w:val="005759F3"/>
    <w:rsid w:val="00576657"/>
    <w:rsid w:val="005768AD"/>
    <w:rsid w:val="00576A75"/>
    <w:rsid w:val="005771D1"/>
    <w:rsid w:val="0057796B"/>
    <w:rsid w:val="00577CDE"/>
    <w:rsid w:val="00577F67"/>
    <w:rsid w:val="00580128"/>
    <w:rsid w:val="005803F2"/>
    <w:rsid w:val="00580427"/>
    <w:rsid w:val="0058074D"/>
    <w:rsid w:val="00580919"/>
    <w:rsid w:val="005819B3"/>
    <w:rsid w:val="00581A30"/>
    <w:rsid w:val="005824BE"/>
    <w:rsid w:val="00582D26"/>
    <w:rsid w:val="005846F8"/>
    <w:rsid w:val="005850E4"/>
    <w:rsid w:val="0058513D"/>
    <w:rsid w:val="0058542A"/>
    <w:rsid w:val="005872C1"/>
    <w:rsid w:val="0058746D"/>
    <w:rsid w:val="00587896"/>
    <w:rsid w:val="00587936"/>
    <w:rsid w:val="00587E7F"/>
    <w:rsid w:val="00590296"/>
    <w:rsid w:val="00590AD8"/>
    <w:rsid w:val="00591329"/>
    <w:rsid w:val="005918AF"/>
    <w:rsid w:val="00592A13"/>
    <w:rsid w:val="00593452"/>
    <w:rsid w:val="00593CA9"/>
    <w:rsid w:val="005941FD"/>
    <w:rsid w:val="00594769"/>
    <w:rsid w:val="00595856"/>
    <w:rsid w:val="0059678F"/>
    <w:rsid w:val="00596972"/>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C0F48"/>
    <w:rsid w:val="005C1171"/>
    <w:rsid w:val="005C214D"/>
    <w:rsid w:val="005C321D"/>
    <w:rsid w:val="005C36FA"/>
    <w:rsid w:val="005C4839"/>
    <w:rsid w:val="005C54F0"/>
    <w:rsid w:val="005C5DEF"/>
    <w:rsid w:val="005C618F"/>
    <w:rsid w:val="005C6217"/>
    <w:rsid w:val="005C7C27"/>
    <w:rsid w:val="005D08D1"/>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E0DF3"/>
    <w:rsid w:val="005E196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C0F"/>
    <w:rsid w:val="005F6EEC"/>
    <w:rsid w:val="005F72A6"/>
    <w:rsid w:val="005F75C0"/>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2C3"/>
    <w:rsid w:val="00606C0F"/>
    <w:rsid w:val="006072B6"/>
    <w:rsid w:val="0060738D"/>
    <w:rsid w:val="0061001B"/>
    <w:rsid w:val="00611598"/>
    <w:rsid w:val="006125F4"/>
    <w:rsid w:val="00612616"/>
    <w:rsid w:val="00612E56"/>
    <w:rsid w:val="0061340F"/>
    <w:rsid w:val="006139E3"/>
    <w:rsid w:val="006140B0"/>
    <w:rsid w:val="006153AB"/>
    <w:rsid w:val="00615B84"/>
    <w:rsid w:val="00616C21"/>
    <w:rsid w:val="00616F8E"/>
    <w:rsid w:val="006172B6"/>
    <w:rsid w:val="00617CF9"/>
    <w:rsid w:val="006206DD"/>
    <w:rsid w:val="00620DA9"/>
    <w:rsid w:val="00621A38"/>
    <w:rsid w:val="00622977"/>
    <w:rsid w:val="00622F78"/>
    <w:rsid w:val="0062311A"/>
    <w:rsid w:val="00623155"/>
    <w:rsid w:val="00624A9F"/>
    <w:rsid w:val="00625073"/>
    <w:rsid w:val="00625736"/>
    <w:rsid w:val="00625AAF"/>
    <w:rsid w:val="00625F7A"/>
    <w:rsid w:val="006260AB"/>
    <w:rsid w:val="00626128"/>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0EE1"/>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623"/>
    <w:rsid w:val="00654BAD"/>
    <w:rsid w:val="00654D3D"/>
    <w:rsid w:val="006553DC"/>
    <w:rsid w:val="00655794"/>
    <w:rsid w:val="0065759A"/>
    <w:rsid w:val="006609C0"/>
    <w:rsid w:val="00660F77"/>
    <w:rsid w:val="006621E9"/>
    <w:rsid w:val="0066269A"/>
    <w:rsid w:val="00663B58"/>
    <w:rsid w:val="00663BEC"/>
    <w:rsid w:val="00664B6C"/>
    <w:rsid w:val="00664D3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149"/>
    <w:rsid w:val="006776BD"/>
    <w:rsid w:val="00677B3F"/>
    <w:rsid w:val="0068004E"/>
    <w:rsid w:val="0068068E"/>
    <w:rsid w:val="00681774"/>
    <w:rsid w:val="0068233B"/>
    <w:rsid w:val="0068315A"/>
    <w:rsid w:val="006834F0"/>
    <w:rsid w:val="0068387E"/>
    <w:rsid w:val="006838B6"/>
    <w:rsid w:val="00683904"/>
    <w:rsid w:val="006840BA"/>
    <w:rsid w:val="006846CE"/>
    <w:rsid w:val="006857A7"/>
    <w:rsid w:val="00687ACE"/>
    <w:rsid w:val="00690700"/>
    <w:rsid w:val="0069102A"/>
    <w:rsid w:val="00691FCD"/>
    <w:rsid w:val="00693263"/>
    <w:rsid w:val="00693296"/>
    <w:rsid w:val="006936EA"/>
    <w:rsid w:val="0069400F"/>
    <w:rsid w:val="00695976"/>
    <w:rsid w:val="006960F1"/>
    <w:rsid w:val="00696D9D"/>
    <w:rsid w:val="00697587"/>
    <w:rsid w:val="00697666"/>
    <w:rsid w:val="00697E72"/>
    <w:rsid w:val="006A0CC1"/>
    <w:rsid w:val="006A190B"/>
    <w:rsid w:val="006A24A6"/>
    <w:rsid w:val="006A24AC"/>
    <w:rsid w:val="006A29E7"/>
    <w:rsid w:val="006A2AA7"/>
    <w:rsid w:val="006A2C7E"/>
    <w:rsid w:val="006A4198"/>
    <w:rsid w:val="006A41E6"/>
    <w:rsid w:val="006A4958"/>
    <w:rsid w:val="006A52A2"/>
    <w:rsid w:val="006A58D8"/>
    <w:rsid w:val="006A5C36"/>
    <w:rsid w:val="006A5DD7"/>
    <w:rsid w:val="006A6626"/>
    <w:rsid w:val="006A7C1E"/>
    <w:rsid w:val="006A7CFC"/>
    <w:rsid w:val="006B057C"/>
    <w:rsid w:val="006B0EE8"/>
    <w:rsid w:val="006B108A"/>
    <w:rsid w:val="006B2798"/>
    <w:rsid w:val="006B2831"/>
    <w:rsid w:val="006B2C1E"/>
    <w:rsid w:val="006B2DB9"/>
    <w:rsid w:val="006B4B48"/>
    <w:rsid w:val="006B53B7"/>
    <w:rsid w:val="006B60D9"/>
    <w:rsid w:val="006B6423"/>
    <w:rsid w:val="006B6960"/>
    <w:rsid w:val="006B7830"/>
    <w:rsid w:val="006C11C3"/>
    <w:rsid w:val="006C1952"/>
    <w:rsid w:val="006C23AF"/>
    <w:rsid w:val="006C2C44"/>
    <w:rsid w:val="006C2DC7"/>
    <w:rsid w:val="006C319C"/>
    <w:rsid w:val="006C3280"/>
    <w:rsid w:val="006C46EF"/>
    <w:rsid w:val="006C4AC4"/>
    <w:rsid w:val="006C4CDF"/>
    <w:rsid w:val="006C4E3E"/>
    <w:rsid w:val="006C5678"/>
    <w:rsid w:val="006C5927"/>
    <w:rsid w:val="006C6B36"/>
    <w:rsid w:val="006C7035"/>
    <w:rsid w:val="006C71A8"/>
    <w:rsid w:val="006C71F6"/>
    <w:rsid w:val="006C75C8"/>
    <w:rsid w:val="006C7894"/>
    <w:rsid w:val="006D0517"/>
    <w:rsid w:val="006D0A4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6C9"/>
    <w:rsid w:val="006E26B9"/>
    <w:rsid w:val="006E2A54"/>
    <w:rsid w:val="006E4B16"/>
    <w:rsid w:val="006E6431"/>
    <w:rsid w:val="006E6612"/>
    <w:rsid w:val="006E675C"/>
    <w:rsid w:val="006E6A4E"/>
    <w:rsid w:val="006E6A8B"/>
    <w:rsid w:val="006E72A1"/>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4"/>
    <w:rsid w:val="006F5A8B"/>
    <w:rsid w:val="006F63B7"/>
    <w:rsid w:val="006F6FFC"/>
    <w:rsid w:val="006F74C5"/>
    <w:rsid w:val="00701153"/>
    <w:rsid w:val="0070134C"/>
    <w:rsid w:val="007014F8"/>
    <w:rsid w:val="00701E01"/>
    <w:rsid w:val="00702DA3"/>
    <w:rsid w:val="007032EF"/>
    <w:rsid w:val="00705900"/>
    <w:rsid w:val="00705943"/>
    <w:rsid w:val="00707856"/>
    <w:rsid w:val="00707D90"/>
    <w:rsid w:val="00710EDE"/>
    <w:rsid w:val="0071154D"/>
    <w:rsid w:val="00711B3E"/>
    <w:rsid w:val="007122E4"/>
    <w:rsid w:val="007125FE"/>
    <w:rsid w:val="0071390C"/>
    <w:rsid w:val="00713DAF"/>
    <w:rsid w:val="00714338"/>
    <w:rsid w:val="00714870"/>
    <w:rsid w:val="00714B35"/>
    <w:rsid w:val="00715566"/>
    <w:rsid w:val="0071594F"/>
    <w:rsid w:val="00715E20"/>
    <w:rsid w:val="00716C54"/>
    <w:rsid w:val="00717064"/>
    <w:rsid w:val="0071752E"/>
    <w:rsid w:val="0071796D"/>
    <w:rsid w:val="00722EEA"/>
    <w:rsid w:val="00723BD9"/>
    <w:rsid w:val="00723FD3"/>
    <w:rsid w:val="00724299"/>
    <w:rsid w:val="00724E3A"/>
    <w:rsid w:val="007250F3"/>
    <w:rsid w:val="007255D0"/>
    <w:rsid w:val="00725BD5"/>
    <w:rsid w:val="00725FC0"/>
    <w:rsid w:val="00726102"/>
    <w:rsid w:val="00727AF6"/>
    <w:rsid w:val="00730B52"/>
    <w:rsid w:val="007310CB"/>
    <w:rsid w:val="00731B40"/>
    <w:rsid w:val="00732070"/>
    <w:rsid w:val="0073215F"/>
    <w:rsid w:val="0073249A"/>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139"/>
    <w:rsid w:val="00741413"/>
    <w:rsid w:val="00741464"/>
    <w:rsid w:val="00741D8B"/>
    <w:rsid w:val="00741F8B"/>
    <w:rsid w:val="00741FA4"/>
    <w:rsid w:val="0074262D"/>
    <w:rsid w:val="00742DEE"/>
    <w:rsid w:val="00743062"/>
    <w:rsid w:val="007437C2"/>
    <w:rsid w:val="00743BB5"/>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138B"/>
    <w:rsid w:val="00781E64"/>
    <w:rsid w:val="00782109"/>
    <w:rsid w:val="00782D54"/>
    <w:rsid w:val="00783314"/>
    <w:rsid w:val="007833A8"/>
    <w:rsid w:val="00785436"/>
    <w:rsid w:val="00785BAE"/>
    <w:rsid w:val="0078749D"/>
    <w:rsid w:val="00787CF8"/>
    <w:rsid w:val="0079079B"/>
    <w:rsid w:val="00790836"/>
    <w:rsid w:val="00790D2F"/>
    <w:rsid w:val="007910C1"/>
    <w:rsid w:val="007916D2"/>
    <w:rsid w:val="00791841"/>
    <w:rsid w:val="00792211"/>
    <w:rsid w:val="00793198"/>
    <w:rsid w:val="007938CC"/>
    <w:rsid w:val="00794113"/>
    <w:rsid w:val="00794CB7"/>
    <w:rsid w:val="00794FB7"/>
    <w:rsid w:val="00795283"/>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9C7"/>
    <w:rsid w:val="007A7C37"/>
    <w:rsid w:val="007B0A84"/>
    <w:rsid w:val="007B0C81"/>
    <w:rsid w:val="007B133A"/>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5023"/>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33D"/>
    <w:rsid w:val="007E3EE7"/>
    <w:rsid w:val="007E4040"/>
    <w:rsid w:val="007E4194"/>
    <w:rsid w:val="007E425F"/>
    <w:rsid w:val="007E4570"/>
    <w:rsid w:val="007E488B"/>
    <w:rsid w:val="007E4903"/>
    <w:rsid w:val="007E4B08"/>
    <w:rsid w:val="007E4D43"/>
    <w:rsid w:val="007E5CD6"/>
    <w:rsid w:val="007E646E"/>
    <w:rsid w:val="007E69CD"/>
    <w:rsid w:val="007E6A0B"/>
    <w:rsid w:val="007E7D03"/>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C15"/>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5CD"/>
    <w:rsid w:val="00830623"/>
    <w:rsid w:val="00830AA1"/>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F27"/>
    <w:rsid w:val="00853A4C"/>
    <w:rsid w:val="008546AA"/>
    <w:rsid w:val="008549C4"/>
    <w:rsid w:val="00854E0B"/>
    <w:rsid w:val="00857292"/>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518"/>
    <w:rsid w:val="00871010"/>
    <w:rsid w:val="0087143C"/>
    <w:rsid w:val="008725BF"/>
    <w:rsid w:val="00873205"/>
    <w:rsid w:val="00873340"/>
    <w:rsid w:val="0087339E"/>
    <w:rsid w:val="00873969"/>
    <w:rsid w:val="00873F8B"/>
    <w:rsid w:val="00874E0C"/>
    <w:rsid w:val="0087586E"/>
    <w:rsid w:val="00875A24"/>
    <w:rsid w:val="00876A95"/>
    <w:rsid w:val="00877335"/>
    <w:rsid w:val="00881514"/>
    <w:rsid w:val="0088223A"/>
    <w:rsid w:val="008837EF"/>
    <w:rsid w:val="0088455A"/>
    <w:rsid w:val="00884E1D"/>
    <w:rsid w:val="00885074"/>
    <w:rsid w:val="00885370"/>
    <w:rsid w:val="00885C43"/>
    <w:rsid w:val="00885F8E"/>
    <w:rsid w:val="00886B50"/>
    <w:rsid w:val="00886DEA"/>
    <w:rsid w:val="00886FEC"/>
    <w:rsid w:val="00890289"/>
    <w:rsid w:val="00890290"/>
    <w:rsid w:val="00890A75"/>
    <w:rsid w:val="00890B57"/>
    <w:rsid w:val="00891AF7"/>
    <w:rsid w:val="00891DE7"/>
    <w:rsid w:val="00891F2A"/>
    <w:rsid w:val="00892811"/>
    <w:rsid w:val="00892D38"/>
    <w:rsid w:val="008933B2"/>
    <w:rsid w:val="008941BA"/>
    <w:rsid w:val="00894AAA"/>
    <w:rsid w:val="00894FCF"/>
    <w:rsid w:val="00895D96"/>
    <w:rsid w:val="008967BE"/>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2AEE"/>
    <w:rsid w:val="008A327A"/>
    <w:rsid w:val="008A4014"/>
    <w:rsid w:val="008A4642"/>
    <w:rsid w:val="008A4A10"/>
    <w:rsid w:val="008A4AE3"/>
    <w:rsid w:val="008A4B0D"/>
    <w:rsid w:val="008A4DC3"/>
    <w:rsid w:val="008A4EBC"/>
    <w:rsid w:val="008A57D3"/>
    <w:rsid w:val="008A6C58"/>
    <w:rsid w:val="008A6F32"/>
    <w:rsid w:val="008A6FF5"/>
    <w:rsid w:val="008B0842"/>
    <w:rsid w:val="008B111D"/>
    <w:rsid w:val="008B24F9"/>
    <w:rsid w:val="008B35A7"/>
    <w:rsid w:val="008B59C3"/>
    <w:rsid w:val="008B684D"/>
    <w:rsid w:val="008B69DF"/>
    <w:rsid w:val="008B7A03"/>
    <w:rsid w:val="008B7BFA"/>
    <w:rsid w:val="008C0444"/>
    <w:rsid w:val="008C0B28"/>
    <w:rsid w:val="008C0B7C"/>
    <w:rsid w:val="008C0D89"/>
    <w:rsid w:val="008C1A2F"/>
    <w:rsid w:val="008C22DA"/>
    <w:rsid w:val="008C26C2"/>
    <w:rsid w:val="008C29CE"/>
    <w:rsid w:val="008C2B48"/>
    <w:rsid w:val="008C2EB1"/>
    <w:rsid w:val="008C30F6"/>
    <w:rsid w:val="008C314E"/>
    <w:rsid w:val="008C3F1C"/>
    <w:rsid w:val="008C4417"/>
    <w:rsid w:val="008C4B93"/>
    <w:rsid w:val="008C5E5B"/>
    <w:rsid w:val="008C6FEC"/>
    <w:rsid w:val="008C762C"/>
    <w:rsid w:val="008C76AE"/>
    <w:rsid w:val="008C7A13"/>
    <w:rsid w:val="008C7EA7"/>
    <w:rsid w:val="008D0698"/>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82"/>
    <w:rsid w:val="008F0439"/>
    <w:rsid w:val="008F0536"/>
    <w:rsid w:val="008F1C52"/>
    <w:rsid w:val="008F236D"/>
    <w:rsid w:val="008F3386"/>
    <w:rsid w:val="008F43E6"/>
    <w:rsid w:val="008F468C"/>
    <w:rsid w:val="008F4DC3"/>
    <w:rsid w:val="008F4FE1"/>
    <w:rsid w:val="008F5A3A"/>
    <w:rsid w:val="008F5C9C"/>
    <w:rsid w:val="008F5F6E"/>
    <w:rsid w:val="008F6075"/>
    <w:rsid w:val="008F6407"/>
    <w:rsid w:val="008F6664"/>
    <w:rsid w:val="00900280"/>
    <w:rsid w:val="0090154D"/>
    <w:rsid w:val="00901EFB"/>
    <w:rsid w:val="00902A37"/>
    <w:rsid w:val="009035E7"/>
    <w:rsid w:val="00903C8D"/>
    <w:rsid w:val="0090466B"/>
    <w:rsid w:val="00904A0D"/>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2E77"/>
    <w:rsid w:val="00922FC4"/>
    <w:rsid w:val="009230B8"/>
    <w:rsid w:val="009234D1"/>
    <w:rsid w:val="00923C8D"/>
    <w:rsid w:val="009246EF"/>
    <w:rsid w:val="00924F0D"/>
    <w:rsid w:val="00925089"/>
    <w:rsid w:val="00926550"/>
    <w:rsid w:val="009267D7"/>
    <w:rsid w:val="00927407"/>
    <w:rsid w:val="00927865"/>
    <w:rsid w:val="009279E8"/>
    <w:rsid w:val="0093077C"/>
    <w:rsid w:val="00930A61"/>
    <w:rsid w:val="00930DA8"/>
    <w:rsid w:val="00931310"/>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7838"/>
    <w:rsid w:val="00957889"/>
    <w:rsid w:val="00957E5C"/>
    <w:rsid w:val="00961B0F"/>
    <w:rsid w:val="009622B1"/>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BC4"/>
    <w:rsid w:val="009834A8"/>
    <w:rsid w:val="00984C8A"/>
    <w:rsid w:val="00984E11"/>
    <w:rsid w:val="0098751C"/>
    <w:rsid w:val="009875F0"/>
    <w:rsid w:val="00987B5C"/>
    <w:rsid w:val="009903D4"/>
    <w:rsid w:val="009904DA"/>
    <w:rsid w:val="00990A77"/>
    <w:rsid w:val="00991640"/>
    <w:rsid w:val="00991A3C"/>
    <w:rsid w:val="00992668"/>
    <w:rsid w:val="0099338C"/>
    <w:rsid w:val="00993FC0"/>
    <w:rsid w:val="009952BF"/>
    <w:rsid w:val="00995558"/>
    <w:rsid w:val="0099557A"/>
    <w:rsid w:val="00995E81"/>
    <w:rsid w:val="00996C36"/>
    <w:rsid w:val="00997754"/>
    <w:rsid w:val="009977C1"/>
    <w:rsid w:val="00997B10"/>
    <w:rsid w:val="00997FB1"/>
    <w:rsid w:val="009A0496"/>
    <w:rsid w:val="009A0807"/>
    <w:rsid w:val="009A126F"/>
    <w:rsid w:val="009A1429"/>
    <w:rsid w:val="009A1478"/>
    <w:rsid w:val="009A1674"/>
    <w:rsid w:val="009A2924"/>
    <w:rsid w:val="009A3047"/>
    <w:rsid w:val="009A32A1"/>
    <w:rsid w:val="009A3EDD"/>
    <w:rsid w:val="009A57B9"/>
    <w:rsid w:val="009A5975"/>
    <w:rsid w:val="009A5E41"/>
    <w:rsid w:val="009A6407"/>
    <w:rsid w:val="009A6A74"/>
    <w:rsid w:val="009A6B48"/>
    <w:rsid w:val="009A7D79"/>
    <w:rsid w:val="009A7E52"/>
    <w:rsid w:val="009B1643"/>
    <w:rsid w:val="009B175B"/>
    <w:rsid w:val="009B29A6"/>
    <w:rsid w:val="009B32E0"/>
    <w:rsid w:val="009B3F8F"/>
    <w:rsid w:val="009B422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CEF"/>
    <w:rsid w:val="009D43E4"/>
    <w:rsid w:val="009D4A4E"/>
    <w:rsid w:val="009D4AFD"/>
    <w:rsid w:val="009D5ADA"/>
    <w:rsid w:val="009D5EC8"/>
    <w:rsid w:val="009D679E"/>
    <w:rsid w:val="009D694C"/>
    <w:rsid w:val="009D6B15"/>
    <w:rsid w:val="009D7237"/>
    <w:rsid w:val="009D76AF"/>
    <w:rsid w:val="009D772F"/>
    <w:rsid w:val="009E0942"/>
    <w:rsid w:val="009E1642"/>
    <w:rsid w:val="009E1650"/>
    <w:rsid w:val="009E18E4"/>
    <w:rsid w:val="009E27E4"/>
    <w:rsid w:val="009E2F9F"/>
    <w:rsid w:val="009E3C2D"/>
    <w:rsid w:val="009E4107"/>
    <w:rsid w:val="009E411E"/>
    <w:rsid w:val="009E4905"/>
    <w:rsid w:val="009E4E6A"/>
    <w:rsid w:val="009E5C1F"/>
    <w:rsid w:val="009E72A7"/>
    <w:rsid w:val="009F1086"/>
    <w:rsid w:val="009F2CDF"/>
    <w:rsid w:val="009F3150"/>
    <w:rsid w:val="009F3F98"/>
    <w:rsid w:val="009F4358"/>
    <w:rsid w:val="009F4A0B"/>
    <w:rsid w:val="009F7425"/>
    <w:rsid w:val="009F7588"/>
    <w:rsid w:val="00A0016D"/>
    <w:rsid w:val="00A01580"/>
    <w:rsid w:val="00A01A26"/>
    <w:rsid w:val="00A02880"/>
    <w:rsid w:val="00A02D6E"/>
    <w:rsid w:val="00A030B2"/>
    <w:rsid w:val="00A03DD2"/>
    <w:rsid w:val="00A04183"/>
    <w:rsid w:val="00A0445C"/>
    <w:rsid w:val="00A0470B"/>
    <w:rsid w:val="00A05643"/>
    <w:rsid w:val="00A066EB"/>
    <w:rsid w:val="00A076FC"/>
    <w:rsid w:val="00A079F3"/>
    <w:rsid w:val="00A07C90"/>
    <w:rsid w:val="00A10CF5"/>
    <w:rsid w:val="00A117EC"/>
    <w:rsid w:val="00A119A0"/>
    <w:rsid w:val="00A11EBC"/>
    <w:rsid w:val="00A140F5"/>
    <w:rsid w:val="00A140FF"/>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1FD5"/>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3AFB"/>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1F3F"/>
    <w:rsid w:val="00A52CBE"/>
    <w:rsid w:val="00A533AC"/>
    <w:rsid w:val="00A53625"/>
    <w:rsid w:val="00A55509"/>
    <w:rsid w:val="00A57624"/>
    <w:rsid w:val="00A57DE4"/>
    <w:rsid w:val="00A57E5B"/>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DDF"/>
    <w:rsid w:val="00A73541"/>
    <w:rsid w:val="00A73674"/>
    <w:rsid w:val="00A737EB"/>
    <w:rsid w:val="00A73C88"/>
    <w:rsid w:val="00A75EC3"/>
    <w:rsid w:val="00A762C5"/>
    <w:rsid w:val="00A77324"/>
    <w:rsid w:val="00A77862"/>
    <w:rsid w:val="00A77BAA"/>
    <w:rsid w:val="00A8059C"/>
    <w:rsid w:val="00A8142C"/>
    <w:rsid w:val="00A81C64"/>
    <w:rsid w:val="00A81E82"/>
    <w:rsid w:val="00A82F87"/>
    <w:rsid w:val="00A83722"/>
    <w:rsid w:val="00A84779"/>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32D"/>
    <w:rsid w:val="00AA5629"/>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37A"/>
    <w:rsid w:val="00AC0705"/>
    <w:rsid w:val="00AC0A22"/>
    <w:rsid w:val="00AC168E"/>
    <w:rsid w:val="00AC2030"/>
    <w:rsid w:val="00AC229F"/>
    <w:rsid w:val="00AC2A42"/>
    <w:rsid w:val="00AC373B"/>
    <w:rsid w:val="00AC38EC"/>
    <w:rsid w:val="00AC3BF4"/>
    <w:rsid w:val="00AC3FB9"/>
    <w:rsid w:val="00AC50F4"/>
    <w:rsid w:val="00AC5139"/>
    <w:rsid w:val="00AC5D25"/>
    <w:rsid w:val="00AC6094"/>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D7E9A"/>
    <w:rsid w:val="00AE0DCC"/>
    <w:rsid w:val="00AE2017"/>
    <w:rsid w:val="00AE2351"/>
    <w:rsid w:val="00AE23DE"/>
    <w:rsid w:val="00AE255E"/>
    <w:rsid w:val="00AE267A"/>
    <w:rsid w:val="00AE2950"/>
    <w:rsid w:val="00AE34D5"/>
    <w:rsid w:val="00AE39BF"/>
    <w:rsid w:val="00AE3DFE"/>
    <w:rsid w:val="00AE43D5"/>
    <w:rsid w:val="00AE4BBE"/>
    <w:rsid w:val="00AE531D"/>
    <w:rsid w:val="00AE5787"/>
    <w:rsid w:val="00AE57C8"/>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398"/>
    <w:rsid w:val="00B00484"/>
    <w:rsid w:val="00B00D85"/>
    <w:rsid w:val="00B02250"/>
    <w:rsid w:val="00B0358A"/>
    <w:rsid w:val="00B04FCD"/>
    <w:rsid w:val="00B052E9"/>
    <w:rsid w:val="00B0538B"/>
    <w:rsid w:val="00B05774"/>
    <w:rsid w:val="00B07D70"/>
    <w:rsid w:val="00B1000D"/>
    <w:rsid w:val="00B10865"/>
    <w:rsid w:val="00B109E0"/>
    <w:rsid w:val="00B1188A"/>
    <w:rsid w:val="00B11C8A"/>
    <w:rsid w:val="00B12335"/>
    <w:rsid w:val="00B12B6C"/>
    <w:rsid w:val="00B12DC9"/>
    <w:rsid w:val="00B13258"/>
    <w:rsid w:val="00B13822"/>
    <w:rsid w:val="00B13D6F"/>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1D91"/>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27DAE"/>
    <w:rsid w:val="00B30603"/>
    <w:rsid w:val="00B30D4B"/>
    <w:rsid w:val="00B30F21"/>
    <w:rsid w:val="00B30F2B"/>
    <w:rsid w:val="00B31EE0"/>
    <w:rsid w:val="00B31FFA"/>
    <w:rsid w:val="00B320E6"/>
    <w:rsid w:val="00B321C2"/>
    <w:rsid w:val="00B34ACF"/>
    <w:rsid w:val="00B34F7E"/>
    <w:rsid w:val="00B35666"/>
    <w:rsid w:val="00B35C7F"/>
    <w:rsid w:val="00B363D6"/>
    <w:rsid w:val="00B36581"/>
    <w:rsid w:val="00B36B81"/>
    <w:rsid w:val="00B36C81"/>
    <w:rsid w:val="00B37588"/>
    <w:rsid w:val="00B37CD7"/>
    <w:rsid w:val="00B41CAF"/>
    <w:rsid w:val="00B4219B"/>
    <w:rsid w:val="00B43BEE"/>
    <w:rsid w:val="00B4463E"/>
    <w:rsid w:val="00B44856"/>
    <w:rsid w:val="00B459E5"/>
    <w:rsid w:val="00B46330"/>
    <w:rsid w:val="00B47ADC"/>
    <w:rsid w:val="00B540BB"/>
    <w:rsid w:val="00B54344"/>
    <w:rsid w:val="00B54374"/>
    <w:rsid w:val="00B55327"/>
    <w:rsid w:val="00B5545C"/>
    <w:rsid w:val="00B56BFB"/>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0911"/>
    <w:rsid w:val="00B70BF5"/>
    <w:rsid w:val="00B712B2"/>
    <w:rsid w:val="00B71470"/>
    <w:rsid w:val="00B719B4"/>
    <w:rsid w:val="00B71D5C"/>
    <w:rsid w:val="00B72662"/>
    <w:rsid w:val="00B73734"/>
    <w:rsid w:val="00B73B18"/>
    <w:rsid w:val="00B746B8"/>
    <w:rsid w:val="00B74D7C"/>
    <w:rsid w:val="00B74F47"/>
    <w:rsid w:val="00B7568E"/>
    <w:rsid w:val="00B758F4"/>
    <w:rsid w:val="00B77503"/>
    <w:rsid w:val="00B778DA"/>
    <w:rsid w:val="00B77F3D"/>
    <w:rsid w:val="00B80AA6"/>
    <w:rsid w:val="00B81BA6"/>
    <w:rsid w:val="00B82B47"/>
    <w:rsid w:val="00B82DE7"/>
    <w:rsid w:val="00B84528"/>
    <w:rsid w:val="00B8493E"/>
    <w:rsid w:val="00B866C3"/>
    <w:rsid w:val="00B875BD"/>
    <w:rsid w:val="00B90285"/>
    <w:rsid w:val="00B90554"/>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D0C"/>
    <w:rsid w:val="00BA00DB"/>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4CA2"/>
    <w:rsid w:val="00BB4F9F"/>
    <w:rsid w:val="00BB6167"/>
    <w:rsid w:val="00BB7253"/>
    <w:rsid w:val="00BC1511"/>
    <w:rsid w:val="00BC17E8"/>
    <w:rsid w:val="00BC18AD"/>
    <w:rsid w:val="00BC1AA0"/>
    <w:rsid w:val="00BC1D27"/>
    <w:rsid w:val="00BC28C3"/>
    <w:rsid w:val="00BC2DAD"/>
    <w:rsid w:val="00BC3A76"/>
    <w:rsid w:val="00BC4A13"/>
    <w:rsid w:val="00BC5201"/>
    <w:rsid w:val="00BC52FE"/>
    <w:rsid w:val="00BC6080"/>
    <w:rsid w:val="00BC70B3"/>
    <w:rsid w:val="00BC73DE"/>
    <w:rsid w:val="00BC74E0"/>
    <w:rsid w:val="00BC765E"/>
    <w:rsid w:val="00BC7DEB"/>
    <w:rsid w:val="00BD1142"/>
    <w:rsid w:val="00BD1FEE"/>
    <w:rsid w:val="00BD36E0"/>
    <w:rsid w:val="00BD3899"/>
    <w:rsid w:val="00BD3F2E"/>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2942"/>
    <w:rsid w:val="00BF297A"/>
    <w:rsid w:val="00BF2EF5"/>
    <w:rsid w:val="00BF2F2C"/>
    <w:rsid w:val="00BF32AF"/>
    <w:rsid w:val="00BF43B5"/>
    <w:rsid w:val="00BF5E08"/>
    <w:rsid w:val="00BF6510"/>
    <w:rsid w:val="00BF67FB"/>
    <w:rsid w:val="00BF6AF0"/>
    <w:rsid w:val="00BF6CDA"/>
    <w:rsid w:val="00BF7882"/>
    <w:rsid w:val="00BF7DBE"/>
    <w:rsid w:val="00C008B3"/>
    <w:rsid w:val="00C011B2"/>
    <w:rsid w:val="00C01C27"/>
    <w:rsid w:val="00C0213D"/>
    <w:rsid w:val="00C0263C"/>
    <w:rsid w:val="00C02C55"/>
    <w:rsid w:val="00C0306B"/>
    <w:rsid w:val="00C0371A"/>
    <w:rsid w:val="00C04554"/>
    <w:rsid w:val="00C05441"/>
    <w:rsid w:val="00C054DF"/>
    <w:rsid w:val="00C058B7"/>
    <w:rsid w:val="00C05AA6"/>
    <w:rsid w:val="00C05C85"/>
    <w:rsid w:val="00C060DB"/>
    <w:rsid w:val="00C065B8"/>
    <w:rsid w:val="00C068EF"/>
    <w:rsid w:val="00C06C8F"/>
    <w:rsid w:val="00C1005D"/>
    <w:rsid w:val="00C10B24"/>
    <w:rsid w:val="00C116A8"/>
    <w:rsid w:val="00C123A5"/>
    <w:rsid w:val="00C1257F"/>
    <w:rsid w:val="00C14339"/>
    <w:rsid w:val="00C14441"/>
    <w:rsid w:val="00C151E0"/>
    <w:rsid w:val="00C15BBB"/>
    <w:rsid w:val="00C162EE"/>
    <w:rsid w:val="00C1698B"/>
    <w:rsid w:val="00C1711B"/>
    <w:rsid w:val="00C174F4"/>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163"/>
    <w:rsid w:val="00C335F2"/>
    <w:rsid w:val="00C35920"/>
    <w:rsid w:val="00C36830"/>
    <w:rsid w:val="00C37EED"/>
    <w:rsid w:val="00C4008B"/>
    <w:rsid w:val="00C4023D"/>
    <w:rsid w:val="00C40782"/>
    <w:rsid w:val="00C40A92"/>
    <w:rsid w:val="00C4164E"/>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77"/>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CE2"/>
    <w:rsid w:val="00C603C6"/>
    <w:rsid w:val="00C607F4"/>
    <w:rsid w:val="00C60D6A"/>
    <w:rsid w:val="00C60E53"/>
    <w:rsid w:val="00C61DF1"/>
    <w:rsid w:val="00C62BC9"/>
    <w:rsid w:val="00C63381"/>
    <w:rsid w:val="00C63559"/>
    <w:rsid w:val="00C635C0"/>
    <w:rsid w:val="00C6471C"/>
    <w:rsid w:val="00C64803"/>
    <w:rsid w:val="00C649C0"/>
    <w:rsid w:val="00C70046"/>
    <w:rsid w:val="00C702D7"/>
    <w:rsid w:val="00C7207A"/>
    <w:rsid w:val="00C721C8"/>
    <w:rsid w:val="00C721D7"/>
    <w:rsid w:val="00C738D7"/>
    <w:rsid w:val="00C73ACA"/>
    <w:rsid w:val="00C7546D"/>
    <w:rsid w:val="00C760C5"/>
    <w:rsid w:val="00C76A70"/>
    <w:rsid w:val="00C76D7F"/>
    <w:rsid w:val="00C77274"/>
    <w:rsid w:val="00C77A04"/>
    <w:rsid w:val="00C800AE"/>
    <w:rsid w:val="00C8031D"/>
    <w:rsid w:val="00C80C49"/>
    <w:rsid w:val="00C819F1"/>
    <w:rsid w:val="00C8298E"/>
    <w:rsid w:val="00C82A0A"/>
    <w:rsid w:val="00C82E2F"/>
    <w:rsid w:val="00C82E84"/>
    <w:rsid w:val="00C830C2"/>
    <w:rsid w:val="00C8349A"/>
    <w:rsid w:val="00C83AA2"/>
    <w:rsid w:val="00C83D43"/>
    <w:rsid w:val="00C84210"/>
    <w:rsid w:val="00C844CE"/>
    <w:rsid w:val="00C84924"/>
    <w:rsid w:val="00C84BC9"/>
    <w:rsid w:val="00C84D13"/>
    <w:rsid w:val="00C85568"/>
    <w:rsid w:val="00C85CC7"/>
    <w:rsid w:val="00C86746"/>
    <w:rsid w:val="00C86999"/>
    <w:rsid w:val="00C907E0"/>
    <w:rsid w:val="00C90C89"/>
    <w:rsid w:val="00C90DC5"/>
    <w:rsid w:val="00C90DD6"/>
    <w:rsid w:val="00C913F3"/>
    <w:rsid w:val="00C91481"/>
    <w:rsid w:val="00C91B31"/>
    <w:rsid w:val="00C92842"/>
    <w:rsid w:val="00C92B02"/>
    <w:rsid w:val="00C9505E"/>
    <w:rsid w:val="00C956DF"/>
    <w:rsid w:val="00C96C5A"/>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4C45"/>
    <w:rsid w:val="00CB640E"/>
    <w:rsid w:val="00CB6584"/>
    <w:rsid w:val="00CB7BA0"/>
    <w:rsid w:val="00CB7C32"/>
    <w:rsid w:val="00CB7D1E"/>
    <w:rsid w:val="00CB7DE9"/>
    <w:rsid w:val="00CC09A2"/>
    <w:rsid w:val="00CC0DC7"/>
    <w:rsid w:val="00CC2B6D"/>
    <w:rsid w:val="00CC2FAF"/>
    <w:rsid w:val="00CC362C"/>
    <w:rsid w:val="00CC3B98"/>
    <w:rsid w:val="00CC3E1B"/>
    <w:rsid w:val="00CC3FCF"/>
    <w:rsid w:val="00CC49DA"/>
    <w:rsid w:val="00CC516B"/>
    <w:rsid w:val="00CC60B8"/>
    <w:rsid w:val="00CC63F7"/>
    <w:rsid w:val="00CC67F1"/>
    <w:rsid w:val="00CC6A5B"/>
    <w:rsid w:val="00CC6DB3"/>
    <w:rsid w:val="00CD0326"/>
    <w:rsid w:val="00CD425D"/>
    <w:rsid w:val="00CD4263"/>
    <w:rsid w:val="00CD55CD"/>
    <w:rsid w:val="00CD5941"/>
    <w:rsid w:val="00CD5CEB"/>
    <w:rsid w:val="00CD64B2"/>
    <w:rsid w:val="00CD6847"/>
    <w:rsid w:val="00CD6B3A"/>
    <w:rsid w:val="00CD7F5A"/>
    <w:rsid w:val="00CE0156"/>
    <w:rsid w:val="00CE07B1"/>
    <w:rsid w:val="00CE1429"/>
    <w:rsid w:val="00CE16CE"/>
    <w:rsid w:val="00CE28BC"/>
    <w:rsid w:val="00CE364B"/>
    <w:rsid w:val="00CE4142"/>
    <w:rsid w:val="00CE4676"/>
    <w:rsid w:val="00CE48BF"/>
    <w:rsid w:val="00CE4E5E"/>
    <w:rsid w:val="00CE4F1A"/>
    <w:rsid w:val="00CE5049"/>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4F39"/>
    <w:rsid w:val="00D05544"/>
    <w:rsid w:val="00D056CB"/>
    <w:rsid w:val="00D05DD8"/>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3208"/>
    <w:rsid w:val="00D246EC"/>
    <w:rsid w:val="00D256F8"/>
    <w:rsid w:val="00D25DA1"/>
    <w:rsid w:val="00D25E2C"/>
    <w:rsid w:val="00D26175"/>
    <w:rsid w:val="00D266A4"/>
    <w:rsid w:val="00D2780D"/>
    <w:rsid w:val="00D300B3"/>
    <w:rsid w:val="00D30E7A"/>
    <w:rsid w:val="00D31332"/>
    <w:rsid w:val="00D314AE"/>
    <w:rsid w:val="00D31730"/>
    <w:rsid w:val="00D31CA4"/>
    <w:rsid w:val="00D31EBF"/>
    <w:rsid w:val="00D32457"/>
    <w:rsid w:val="00D3272A"/>
    <w:rsid w:val="00D33969"/>
    <w:rsid w:val="00D33E68"/>
    <w:rsid w:val="00D33E8F"/>
    <w:rsid w:val="00D3403A"/>
    <w:rsid w:val="00D3431C"/>
    <w:rsid w:val="00D34E8A"/>
    <w:rsid w:val="00D3513E"/>
    <w:rsid w:val="00D35826"/>
    <w:rsid w:val="00D359E4"/>
    <w:rsid w:val="00D36126"/>
    <w:rsid w:val="00D3683A"/>
    <w:rsid w:val="00D369C8"/>
    <w:rsid w:val="00D375AB"/>
    <w:rsid w:val="00D37758"/>
    <w:rsid w:val="00D379C0"/>
    <w:rsid w:val="00D4013E"/>
    <w:rsid w:val="00D405CF"/>
    <w:rsid w:val="00D4076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414"/>
    <w:rsid w:val="00D53646"/>
    <w:rsid w:val="00D53F83"/>
    <w:rsid w:val="00D55013"/>
    <w:rsid w:val="00D55531"/>
    <w:rsid w:val="00D5556E"/>
    <w:rsid w:val="00D55AC9"/>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6A7"/>
    <w:rsid w:val="00DA59D6"/>
    <w:rsid w:val="00DA628A"/>
    <w:rsid w:val="00DA6558"/>
    <w:rsid w:val="00DA7C2A"/>
    <w:rsid w:val="00DA7DCB"/>
    <w:rsid w:val="00DB08B1"/>
    <w:rsid w:val="00DB1AF4"/>
    <w:rsid w:val="00DB1D82"/>
    <w:rsid w:val="00DB1DBC"/>
    <w:rsid w:val="00DB243D"/>
    <w:rsid w:val="00DB2B48"/>
    <w:rsid w:val="00DB2C15"/>
    <w:rsid w:val="00DB2C63"/>
    <w:rsid w:val="00DB3576"/>
    <w:rsid w:val="00DB37B3"/>
    <w:rsid w:val="00DB3C9B"/>
    <w:rsid w:val="00DB43F4"/>
    <w:rsid w:val="00DB4ED0"/>
    <w:rsid w:val="00DB5589"/>
    <w:rsid w:val="00DB5882"/>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3E9"/>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3315"/>
    <w:rsid w:val="00DD40EE"/>
    <w:rsid w:val="00DD4D98"/>
    <w:rsid w:val="00DE0119"/>
    <w:rsid w:val="00DE0F1D"/>
    <w:rsid w:val="00DE1CF2"/>
    <w:rsid w:val="00DE2020"/>
    <w:rsid w:val="00DE3A97"/>
    <w:rsid w:val="00DE3FAA"/>
    <w:rsid w:val="00DE5002"/>
    <w:rsid w:val="00DE5D5E"/>
    <w:rsid w:val="00DE5E8D"/>
    <w:rsid w:val="00DE6B88"/>
    <w:rsid w:val="00DE74D2"/>
    <w:rsid w:val="00DE7825"/>
    <w:rsid w:val="00DE7A91"/>
    <w:rsid w:val="00DF0309"/>
    <w:rsid w:val="00DF03D7"/>
    <w:rsid w:val="00DF06C1"/>
    <w:rsid w:val="00DF239B"/>
    <w:rsid w:val="00DF2A1C"/>
    <w:rsid w:val="00DF2B71"/>
    <w:rsid w:val="00DF2E56"/>
    <w:rsid w:val="00DF32FD"/>
    <w:rsid w:val="00DF3BFF"/>
    <w:rsid w:val="00DF3E97"/>
    <w:rsid w:val="00DF46D4"/>
    <w:rsid w:val="00DF4C92"/>
    <w:rsid w:val="00DF524A"/>
    <w:rsid w:val="00DF5321"/>
    <w:rsid w:val="00DF5A64"/>
    <w:rsid w:val="00DF5FD8"/>
    <w:rsid w:val="00DF7ED5"/>
    <w:rsid w:val="00E00464"/>
    <w:rsid w:val="00E00922"/>
    <w:rsid w:val="00E00B88"/>
    <w:rsid w:val="00E00CA5"/>
    <w:rsid w:val="00E01A19"/>
    <w:rsid w:val="00E02438"/>
    <w:rsid w:val="00E02DBE"/>
    <w:rsid w:val="00E03558"/>
    <w:rsid w:val="00E04642"/>
    <w:rsid w:val="00E055B6"/>
    <w:rsid w:val="00E06B63"/>
    <w:rsid w:val="00E06CAA"/>
    <w:rsid w:val="00E0719A"/>
    <w:rsid w:val="00E07908"/>
    <w:rsid w:val="00E07983"/>
    <w:rsid w:val="00E10B27"/>
    <w:rsid w:val="00E10DB9"/>
    <w:rsid w:val="00E10F27"/>
    <w:rsid w:val="00E11139"/>
    <w:rsid w:val="00E1161C"/>
    <w:rsid w:val="00E116C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AC5"/>
    <w:rsid w:val="00E30B07"/>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882"/>
    <w:rsid w:val="00E41F7B"/>
    <w:rsid w:val="00E42FC3"/>
    <w:rsid w:val="00E43CD2"/>
    <w:rsid w:val="00E4453A"/>
    <w:rsid w:val="00E4641F"/>
    <w:rsid w:val="00E46424"/>
    <w:rsid w:val="00E4696E"/>
    <w:rsid w:val="00E46C5B"/>
    <w:rsid w:val="00E46DD5"/>
    <w:rsid w:val="00E47542"/>
    <w:rsid w:val="00E50A3C"/>
    <w:rsid w:val="00E523AD"/>
    <w:rsid w:val="00E525E1"/>
    <w:rsid w:val="00E52A14"/>
    <w:rsid w:val="00E52A52"/>
    <w:rsid w:val="00E52BD4"/>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10DA"/>
    <w:rsid w:val="00E61120"/>
    <w:rsid w:val="00E61661"/>
    <w:rsid w:val="00E61862"/>
    <w:rsid w:val="00E61C13"/>
    <w:rsid w:val="00E61E3D"/>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2C9D"/>
    <w:rsid w:val="00E734D8"/>
    <w:rsid w:val="00E74A60"/>
    <w:rsid w:val="00E753D1"/>
    <w:rsid w:val="00E76A5D"/>
    <w:rsid w:val="00E773C2"/>
    <w:rsid w:val="00E77B20"/>
    <w:rsid w:val="00E77DB4"/>
    <w:rsid w:val="00E8069F"/>
    <w:rsid w:val="00E812BC"/>
    <w:rsid w:val="00E8198B"/>
    <w:rsid w:val="00E819D3"/>
    <w:rsid w:val="00E81F74"/>
    <w:rsid w:val="00E8211B"/>
    <w:rsid w:val="00E82749"/>
    <w:rsid w:val="00E82A33"/>
    <w:rsid w:val="00E8401D"/>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F2B"/>
    <w:rsid w:val="00E94AE2"/>
    <w:rsid w:val="00E94D03"/>
    <w:rsid w:val="00E94F93"/>
    <w:rsid w:val="00E95175"/>
    <w:rsid w:val="00E95BC1"/>
    <w:rsid w:val="00E96420"/>
    <w:rsid w:val="00E96784"/>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4E6"/>
    <w:rsid w:val="00ED2E7F"/>
    <w:rsid w:val="00ED387F"/>
    <w:rsid w:val="00ED3C01"/>
    <w:rsid w:val="00ED420D"/>
    <w:rsid w:val="00ED4287"/>
    <w:rsid w:val="00ED4DEB"/>
    <w:rsid w:val="00ED57A7"/>
    <w:rsid w:val="00ED5A33"/>
    <w:rsid w:val="00ED5F1D"/>
    <w:rsid w:val="00ED5F4D"/>
    <w:rsid w:val="00ED63E9"/>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E7832"/>
    <w:rsid w:val="00EF0357"/>
    <w:rsid w:val="00EF0782"/>
    <w:rsid w:val="00EF1300"/>
    <w:rsid w:val="00EF15D6"/>
    <w:rsid w:val="00EF16AB"/>
    <w:rsid w:val="00EF1BE7"/>
    <w:rsid w:val="00EF2014"/>
    <w:rsid w:val="00EF27CF"/>
    <w:rsid w:val="00EF3A80"/>
    <w:rsid w:val="00EF40EB"/>
    <w:rsid w:val="00EF4380"/>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324"/>
    <w:rsid w:val="00F06611"/>
    <w:rsid w:val="00F06D6D"/>
    <w:rsid w:val="00F06E13"/>
    <w:rsid w:val="00F10C6E"/>
    <w:rsid w:val="00F10FCC"/>
    <w:rsid w:val="00F1179B"/>
    <w:rsid w:val="00F134F4"/>
    <w:rsid w:val="00F1429C"/>
    <w:rsid w:val="00F17E0D"/>
    <w:rsid w:val="00F204EF"/>
    <w:rsid w:val="00F206D8"/>
    <w:rsid w:val="00F20E7A"/>
    <w:rsid w:val="00F22898"/>
    <w:rsid w:val="00F23581"/>
    <w:rsid w:val="00F23B68"/>
    <w:rsid w:val="00F24A41"/>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2E3"/>
    <w:rsid w:val="00F34CDE"/>
    <w:rsid w:val="00F35249"/>
    <w:rsid w:val="00F353F9"/>
    <w:rsid w:val="00F35BAB"/>
    <w:rsid w:val="00F3646F"/>
    <w:rsid w:val="00F372A4"/>
    <w:rsid w:val="00F373AF"/>
    <w:rsid w:val="00F3754E"/>
    <w:rsid w:val="00F4167E"/>
    <w:rsid w:val="00F416FA"/>
    <w:rsid w:val="00F430F4"/>
    <w:rsid w:val="00F4314A"/>
    <w:rsid w:val="00F431C6"/>
    <w:rsid w:val="00F43433"/>
    <w:rsid w:val="00F43450"/>
    <w:rsid w:val="00F44BE8"/>
    <w:rsid w:val="00F44C0F"/>
    <w:rsid w:val="00F44E18"/>
    <w:rsid w:val="00F45BA6"/>
    <w:rsid w:val="00F4632F"/>
    <w:rsid w:val="00F464FA"/>
    <w:rsid w:val="00F470A4"/>
    <w:rsid w:val="00F479F8"/>
    <w:rsid w:val="00F50A32"/>
    <w:rsid w:val="00F50B68"/>
    <w:rsid w:val="00F516D6"/>
    <w:rsid w:val="00F51D3D"/>
    <w:rsid w:val="00F5262C"/>
    <w:rsid w:val="00F527D2"/>
    <w:rsid w:val="00F52F30"/>
    <w:rsid w:val="00F55010"/>
    <w:rsid w:val="00F5558B"/>
    <w:rsid w:val="00F55ED9"/>
    <w:rsid w:val="00F56DA6"/>
    <w:rsid w:val="00F56FE4"/>
    <w:rsid w:val="00F570B1"/>
    <w:rsid w:val="00F6026C"/>
    <w:rsid w:val="00F62AFD"/>
    <w:rsid w:val="00F6310D"/>
    <w:rsid w:val="00F64B73"/>
    <w:rsid w:val="00F64CAE"/>
    <w:rsid w:val="00F64F37"/>
    <w:rsid w:val="00F65258"/>
    <w:rsid w:val="00F6531D"/>
    <w:rsid w:val="00F65B99"/>
    <w:rsid w:val="00F663B7"/>
    <w:rsid w:val="00F6676D"/>
    <w:rsid w:val="00F67785"/>
    <w:rsid w:val="00F677C4"/>
    <w:rsid w:val="00F677FA"/>
    <w:rsid w:val="00F70786"/>
    <w:rsid w:val="00F70B31"/>
    <w:rsid w:val="00F7114A"/>
    <w:rsid w:val="00F73A09"/>
    <w:rsid w:val="00F73EDF"/>
    <w:rsid w:val="00F74C2B"/>
    <w:rsid w:val="00F74D45"/>
    <w:rsid w:val="00F7527F"/>
    <w:rsid w:val="00F754A7"/>
    <w:rsid w:val="00F75C5A"/>
    <w:rsid w:val="00F76199"/>
    <w:rsid w:val="00F762A6"/>
    <w:rsid w:val="00F768F2"/>
    <w:rsid w:val="00F769B5"/>
    <w:rsid w:val="00F76CC5"/>
    <w:rsid w:val="00F76CDA"/>
    <w:rsid w:val="00F77CA5"/>
    <w:rsid w:val="00F77CFE"/>
    <w:rsid w:val="00F8028A"/>
    <w:rsid w:val="00F805C0"/>
    <w:rsid w:val="00F8109B"/>
    <w:rsid w:val="00F810BA"/>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9A1"/>
    <w:rsid w:val="00F9315B"/>
    <w:rsid w:val="00F93C4B"/>
    <w:rsid w:val="00F94CE3"/>
    <w:rsid w:val="00F94FA6"/>
    <w:rsid w:val="00F95505"/>
    <w:rsid w:val="00F95627"/>
    <w:rsid w:val="00F95877"/>
    <w:rsid w:val="00F958E4"/>
    <w:rsid w:val="00F95BD9"/>
    <w:rsid w:val="00F95D39"/>
    <w:rsid w:val="00F96496"/>
    <w:rsid w:val="00F968EE"/>
    <w:rsid w:val="00F97DBD"/>
    <w:rsid w:val="00FA000A"/>
    <w:rsid w:val="00FA0189"/>
    <w:rsid w:val="00FA0390"/>
    <w:rsid w:val="00FA03F4"/>
    <w:rsid w:val="00FA0C36"/>
    <w:rsid w:val="00FA181D"/>
    <w:rsid w:val="00FA1C72"/>
    <w:rsid w:val="00FA49F7"/>
    <w:rsid w:val="00FA5348"/>
    <w:rsid w:val="00FB0592"/>
    <w:rsid w:val="00FB0808"/>
    <w:rsid w:val="00FB1198"/>
    <w:rsid w:val="00FB2619"/>
    <w:rsid w:val="00FB276C"/>
    <w:rsid w:val="00FB3044"/>
    <w:rsid w:val="00FB372D"/>
    <w:rsid w:val="00FB4032"/>
    <w:rsid w:val="00FB42E8"/>
    <w:rsid w:val="00FB4714"/>
    <w:rsid w:val="00FB49C0"/>
    <w:rsid w:val="00FB57FB"/>
    <w:rsid w:val="00FB5F29"/>
    <w:rsid w:val="00FB6C48"/>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1F31"/>
    <w:rsid w:val="00FD2245"/>
    <w:rsid w:val="00FD2BCE"/>
    <w:rsid w:val="00FD4053"/>
    <w:rsid w:val="00FD45EB"/>
    <w:rsid w:val="00FD5C78"/>
    <w:rsid w:val="00FD61CD"/>
    <w:rsid w:val="00FD6BD3"/>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280A"/>
    <w:rsid w:val="00FF292C"/>
    <w:rsid w:val="00FF2C9C"/>
    <w:rsid w:val="00FF33AA"/>
    <w:rsid w:val="00FF35DA"/>
    <w:rsid w:val="00FF3A16"/>
    <w:rsid w:val="00FF3BFC"/>
    <w:rsid w:val="00FF3C7F"/>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AB562FC4-F0F5-4F52-BC85-ECC43BB7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9F1B-1A80-434B-A08F-ED5FA7BB9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2348</TotalTime>
  <Pages>5</Pages>
  <Words>1820</Words>
  <Characters>10014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cp:lastModifiedBy>Henry Lora Rodriguez</cp:lastModifiedBy>
  <cp:revision>51</cp:revision>
  <cp:lastPrinted>2019-08-23T19:58:00Z</cp:lastPrinted>
  <dcterms:created xsi:type="dcterms:W3CDTF">2018-07-12T15:54:00Z</dcterms:created>
  <dcterms:modified xsi:type="dcterms:W3CDTF">2019-09-20T19:47:00Z</dcterms:modified>
  <cp:category>Sala Laboral Tribunal Superior de Periera</cp:category>
</cp:coreProperties>
</file>