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37" w:rsidRPr="00F24737" w:rsidRDefault="00F24737" w:rsidP="00F2473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F2473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24737" w:rsidRPr="00F24737" w:rsidRDefault="00F24737" w:rsidP="00F24737">
      <w:pPr>
        <w:jc w:val="both"/>
        <w:rPr>
          <w:rFonts w:ascii="Arial" w:hAnsi="Arial" w:cs="Arial"/>
          <w:sz w:val="20"/>
          <w:szCs w:val="20"/>
          <w:lang w:val="es-419"/>
        </w:rPr>
      </w:pPr>
    </w:p>
    <w:p w:rsidR="00F24737" w:rsidRPr="00F24737" w:rsidRDefault="00F24737" w:rsidP="00F24737">
      <w:pPr>
        <w:jc w:val="both"/>
        <w:rPr>
          <w:rFonts w:ascii="Arial" w:hAnsi="Arial" w:cs="Arial"/>
          <w:sz w:val="20"/>
          <w:szCs w:val="20"/>
          <w:lang w:val="es-419"/>
        </w:rPr>
      </w:pPr>
      <w:r w:rsidRPr="00F24737">
        <w:rPr>
          <w:rFonts w:ascii="Arial" w:hAnsi="Arial" w:cs="Arial"/>
          <w:sz w:val="20"/>
          <w:szCs w:val="20"/>
          <w:lang w:val="es-419"/>
        </w:rPr>
        <w:t xml:space="preserve">Providencia: </w:t>
      </w:r>
      <w:r w:rsidRPr="00F24737">
        <w:rPr>
          <w:rFonts w:ascii="Arial" w:hAnsi="Arial" w:cs="Arial"/>
          <w:sz w:val="20"/>
          <w:szCs w:val="20"/>
          <w:lang w:val="es-419"/>
        </w:rPr>
        <w:tab/>
      </w:r>
      <w:r w:rsidRPr="00F24737">
        <w:rPr>
          <w:rFonts w:ascii="Arial" w:hAnsi="Arial" w:cs="Arial"/>
          <w:sz w:val="20"/>
          <w:szCs w:val="20"/>
          <w:lang w:val="es-419"/>
        </w:rPr>
        <w:tab/>
        <w:t>Sentencia del 30 de septiembre de 2019</w:t>
      </w:r>
    </w:p>
    <w:p w:rsidR="00F24737" w:rsidRPr="00F24737" w:rsidRDefault="00F24737" w:rsidP="00F24737">
      <w:pPr>
        <w:jc w:val="both"/>
        <w:rPr>
          <w:rFonts w:ascii="Arial" w:hAnsi="Arial" w:cs="Arial"/>
          <w:sz w:val="20"/>
          <w:szCs w:val="20"/>
          <w:lang w:val="es-419"/>
        </w:rPr>
      </w:pPr>
      <w:r w:rsidRPr="00F24737">
        <w:rPr>
          <w:rFonts w:ascii="Arial" w:hAnsi="Arial" w:cs="Arial"/>
          <w:sz w:val="20"/>
          <w:szCs w:val="20"/>
          <w:lang w:val="es-419"/>
        </w:rPr>
        <w:t>Radicación No.:</w:t>
      </w:r>
      <w:r w:rsidRPr="00F24737">
        <w:rPr>
          <w:rFonts w:ascii="Arial" w:hAnsi="Arial" w:cs="Arial"/>
          <w:sz w:val="20"/>
          <w:szCs w:val="20"/>
          <w:lang w:val="es-419"/>
        </w:rPr>
        <w:tab/>
      </w:r>
      <w:r w:rsidRPr="00F24737">
        <w:rPr>
          <w:rFonts w:ascii="Arial" w:hAnsi="Arial" w:cs="Arial"/>
          <w:sz w:val="20"/>
          <w:szCs w:val="20"/>
          <w:lang w:val="es-419"/>
        </w:rPr>
        <w:tab/>
        <w:t>66001-31-05-003-2017-00564-01</w:t>
      </w:r>
    </w:p>
    <w:p w:rsidR="00F24737" w:rsidRPr="00F24737" w:rsidRDefault="00F24737" w:rsidP="00F24737">
      <w:pPr>
        <w:jc w:val="both"/>
        <w:rPr>
          <w:rFonts w:ascii="Arial" w:hAnsi="Arial" w:cs="Arial"/>
          <w:sz w:val="20"/>
          <w:szCs w:val="20"/>
          <w:lang w:val="es-419"/>
        </w:rPr>
      </w:pPr>
      <w:r w:rsidRPr="00F24737">
        <w:rPr>
          <w:rFonts w:ascii="Arial" w:hAnsi="Arial" w:cs="Arial"/>
          <w:sz w:val="20"/>
          <w:szCs w:val="20"/>
          <w:lang w:val="es-419"/>
        </w:rPr>
        <w:t>Proceso:</w:t>
      </w:r>
      <w:r w:rsidRPr="00F24737">
        <w:rPr>
          <w:rFonts w:ascii="Arial" w:hAnsi="Arial" w:cs="Arial"/>
          <w:sz w:val="20"/>
          <w:szCs w:val="20"/>
          <w:lang w:val="es-419"/>
        </w:rPr>
        <w:tab/>
      </w:r>
      <w:r w:rsidRPr="00F24737">
        <w:rPr>
          <w:rFonts w:ascii="Arial" w:hAnsi="Arial" w:cs="Arial"/>
          <w:sz w:val="20"/>
          <w:szCs w:val="20"/>
          <w:lang w:val="es-419"/>
        </w:rPr>
        <w:tab/>
        <w:t xml:space="preserve">Ordinario laboral </w:t>
      </w:r>
    </w:p>
    <w:p w:rsidR="00F24737" w:rsidRPr="00F24737" w:rsidRDefault="00F24737" w:rsidP="00F24737">
      <w:pPr>
        <w:jc w:val="both"/>
        <w:rPr>
          <w:rFonts w:ascii="Arial" w:hAnsi="Arial" w:cs="Arial"/>
          <w:sz w:val="20"/>
          <w:szCs w:val="20"/>
          <w:lang w:val="es-419"/>
        </w:rPr>
      </w:pPr>
      <w:r w:rsidRPr="00F24737">
        <w:rPr>
          <w:rFonts w:ascii="Arial" w:hAnsi="Arial" w:cs="Arial"/>
          <w:sz w:val="20"/>
          <w:szCs w:val="20"/>
          <w:lang w:val="es-419"/>
        </w:rPr>
        <w:t>Demandante:</w:t>
      </w:r>
      <w:r w:rsidRPr="00F24737">
        <w:rPr>
          <w:rFonts w:ascii="Arial" w:hAnsi="Arial" w:cs="Arial"/>
          <w:sz w:val="20"/>
          <w:szCs w:val="20"/>
          <w:lang w:val="es-419"/>
        </w:rPr>
        <w:tab/>
      </w:r>
      <w:r w:rsidRPr="00F24737">
        <w:rPr>
          <w:rFonts w:ascii="Arial" w:hAnsi="Arial" w:cs="Arial"/>
          <w:sz w:val="20"/>
          <w:szCs w:val="20"/>
          <w:lang w:val="es-419"/>
        </w:rPr>
        <w:tab/>
        <w:t>Javier de Jesús Carvajal Sánchez</w:t>
      </w:r>
    </w:p>
    <w:p w:rsidR="00F24737" w:rsidRPr="00F24737" w:rsidRDefault="00F24737" w:rsidP="00F24737">
      <w:pPr>
        <w:jc w:val="both"/>
        <w:rPr>
          <w:rFonts w:ascii="Arial" w:hAnsi="Arial" w:cs="Arial"/>
          <w:sz w:val="20"/>
          <w:szCs w:val="20"/>
          <w:lang w:val="es-419"/>
        </w:rPr>
      </w:pPr>
      <w:r w:rsidRPr="00F24737">
        <w:rPr>
          <w:rFonts w:ascii="Arial" w:hAnsi="Arial" w:cs="Arial"/>
          <w:sz w:val="20"/>
          <w:szCs w:val="20"/>
          <w:lang w:val="es-419"/>
        </w:rPr>
        <w:t>Demandado:</w:t>
      </w:r>
      <w:r w:rsidRPr="00F24737">
        <w:rPr>
          <w:rFonts w:ascii="Arial" w:hAnsi="Arial" w:cs="Arial"/>
          <w:sz w:val="20"/>
          <w:szCs w:val="20"/>
          <w:lang w:val="es-419"/>
        </w:rPr>
        <w:tab/>
      </w:r>
      <w:r w:rsidRPr="00F24737">
        <w:rPr>
          <w:rFonts w:ascii="Arial" w:hAnsi="Arial" w:cs="Arial"/>
          <w:sz w:val="20"/>
          <w:szCs w:val="20"/>
          <w:lang w:val="es-419"/>
        </w:rPr>
        <w:tab/>
        <w:t>Colpensiones</w:t>
      </w:r>
    </w:p>
    <w:p w:rsidR="00F24737" w:rsidRPr="00F24737" w:rsidRDefault="00F24737" w:rsidP="00F24737">
      <w:pPr>
        <w:jc w:val="both"/>
        <w:rPr>
          <w:rFonts w:ascii="Arial" w:hAnsi="Arial" w:cs="Arial"/>
          <w:sz w:val="20"/>
          <w:szCs w:val="20"/>
          <w:lang w:val="es-419"/>
        </w:rPr>
      </w:pPr>
      <w:r w:rsidRPr="00F24737">
        <w:rPr>
          <w:rFonts w:ascii="Arial" w:hAnsi="Arial" w:cs="Arial"/>
          <w:sz w:val="20"/>
          <w:szCs w:val="20"/>
          <w:lang w:val="es-419"/>
        </w:rPr>
        <w:t xml:space="preserve">Juzgado de origen: </w:t>
      </w:r>
      <w:r w:rsidRPr="00F24737">
        <w:rPr>
          <w:rFonts w:ascii="Arial" w:hAnsi="Arial" w:cs="Arial"/>
          <w:sz w:val="20"/>
          <w:szCs w:val="20"/>
          <w:lang w:val="es-419"/>
        </w:rPr>
        <w:tab/>
        <w:t>Tercero Laboral del Circuito de Pereira</w:t>
      </w:r>
    </w:p>
    <w:p w:rsidR="00F24737" w:rsidRPr="00F24737" w:rsidRDefault="00F24737" w:rsidP="00F24737">
      <w:pPr>
        <w:jc w:val="both"/>
        <w:rPr>
          <w:rFonts w:ascii="Arial" w:hAnsi="Arial" w:cs="Arial"/>
          <w:sz w:val="20"/>
          <w:szCs w:val="20"/>
          <w:lang w:val="es-419"/>
        </w:rPr>
      </w:pPr>
      <w:r w:rsidRPr="00F24737">
        <w:rPr>
          <w:rFonts w:ascii="Arial" w:hAnsi="Arial" w:cs="Arial"/>
          <w:sz w:val="20"/>
          <w:szCs w:val="20"/>
          <w:lang w:val="es-419"/>
        </w:rPr>
        <w:t>Magistrada ponente:</w:t>
      </w:r>
      <w:r w:rsidRPr="00F24737">
        <w:rPr>
          <w:rFonts w:ascii="Arial" w:hAnsi="Arial" w:cs="Arial"/>
          <w:sz w:val="20"/>
          <w:szCs w:val="20"/>
          <w:lang w:val="es-419"/>
        </w:rPr>
        <w:tab/>
        <w:t>Dra. Ana Lucía Caicedo Calderón</w:t>
      </w:r>
    </w:p>
    <w:p w:rsidR="00F24737" w:rsidRPr="00F24737" w:rsidRDefault="00F24737" w:rsidP="00F24737">
      <w:pPr>
        <w:jc w:val="both"/>
        <w:rPr>
          <w:rFonts w:ascii="Arial" w:hAnsi="Arial" w:cs="Arial"/>
          <w:sz w:val="20"/>
          <w:szCs w:val="20"/>
          <w:lang w:val="es-419"/>
        </w:rPr>
      </w:pPr>
    </w:p>
    <w:p w:rsidR="00F24737" w:rsidRPr="00F24737" w:rsidRDefault="00F24737" w:rsidP="00F24737">
      <w:pPr>
        <w:jc w:val="both"/>
        <w:rPr>
          <w:rFonts w:ascii="Arial" w:hAnsi="Arial" w:cs="Arial"/>
          <w:b/>
          <w:bCs/>
          <w:iCs/>
          <w:sz w:val="20"/>
          <w:szCs w:val="20"/>
          <w:lang w:val="es-419" w:eastAsia="fr-FR"/>
        </w:rPr>
      </w:pPr>
      <w:r w:rsidRPr="00F24737">
        <w:rPr>
          <w:rFonts w:ascii="Arial" w:hAnsi="Arial" w:cs="Arial"/>
          <w:b/>
          <w:bCs/>
          <w:iCs/>
          <w:sz w:val="20"/>
          <w:szCs w:val="20"/>
          <w:lang w:val="es-419" w:eastAsia="fr-FR"/>
        </w:rPr>
        <w:t>TEMAS:</w:t>
      </w:r>
      <w:r w:rsidRPr="00F24737">
        <w:rPr>
          <w:rFonts w:ascii="Arial" w:hAnsi="Arial" w:cs="Arial"/>
          <w:b/>
          <w:bCs/>
          <w:iCs/>
          <w:sz w:val="20"/>
          <w:szCs w:val="20"/>
          <w:lang w:val="es-419" w:eastAsia="fr-FR"/>
        </w:rPr>
        <w:tab/>
      </w:r>
      <w:r w:rsidR="00D9019A">
        <w:rPr>
          <w:rFonts w:ascii="Arial" w:hAnsi="Arial" w:cs="Arial"/>
          <w:b/>
          <w:bCs/>
          <w:iCs/>
          <w:sz w:val="20"/>
          <w:szCs w:val="20"/>
          <w:lang w:val="es-CO" w:eastAsia="fr-FR"/>
        </w:rPr>
        <w:t>R</w:t>
      </w:r>
      <w:r w:rsidR="00D9019A">
        <w:rPr>
          <w:rFonts w:ascii="Arial" w:hAnsi="Arial" w:cs="Arial"/>
          <w:b/>
          <w:sz w:val="20"/>
          <w:szCs w:val="20"/>
          <w:lang w:val="es-CO"/>
        </w:rPr>
        <w:t>ELIQUIDACIÓN / PENSIÓN DE JUBILACIÓN / LEY 71 DE 1988 / FACTORES QUE INTEGRAN EL INGRESO BASE DE LIQUIDACIÓN / DECRETO 1158 DE 1994 / VALORACIÓN PROBATORIA.</w:t>
      </w:r>
    </w:p>
    <w:p w:rsidR="00F24737" w:rsidRPr="00F24737" w:rsidRDefault="00F24737" w:rsidP="00F24737">
      <w:pPr>
        <w:jc w:val="both"/>
        <w:rPr>
          <w:rFonts w:ascii="Arial" w:hAnsi="Arial" w:cs="Arial"/>
          <w:sz w:val="20"/>
          <w:szCs w:val="20"/>
          <w:lang w:val="es-419"/>
        </w:rPr>
      </w:pPr>
    </w:p>
    <w:p w:rsidR="00D9019A" w:rsidRPr="00D9019A" w:rsidRDefault="00D9019A" w:rsidP="00D9019A">
      <w:pPr>
        <w:jc w:val="both"/>
        <w:rPr>
          <w:rFonts w:ascii="Arial" w:hAnsi="Arial" w:cs="Arial"/>
          <w:sz w:val="20"/>
          <w:szCs w:val="20"/>
          <w:lang w:val="es-419"/>
        </w:rPr>
      </w:pPr>
      <w:r w:rsidRPr="00D9019A">
        <w:rPr>
          <w:rFonts w:ascii="Arial" w:hAnsi="Arial" w:cs="Arial"/>
          <w:sz w:val="20"/>
          <w:szCs w:val="20"/>
          <w:lang w:val="es-419"/>
        </w:rPr>
        <w:t>Sea lo primero indicar que no es objeto de debate en el caso que concita la atención de la Sala que la normativa que regenta la pensión de jubilación del demandante no es otra que la Ley 71 de 1988, como quiera que acumuló tiempos cotizados en el sector público y en el privado, suficientes para dar origen a la gracia pensional enmarcada en dicha norma. De esta manera, el debate surtido en primera instancia se circunscribió a determinar si Colpensiones tuvo en cuenta al momento de liquidar el IBL las disposiciones consagradas tanto en el tercer inciso del artículo 18 de la Ley 100 de 1993, así como en el Decreto 1158 de 1994, en el cual se precisan los factores que integran el IBC de los servidores públicos.</w:t>
      </w:r>
    </w:p>
    <w:p w:rsidR="00D9019A" w:rsidRPr="00D9019A" w:rsidRDefault="00D9019A" w:rsidP="00D9019A">
      <w:pPr>
        <w:jc w:val="both"/>
        <w:rPr>
          <w:rFonts w:ascii="Arial" w:hAnsi="Arial" w:cs="Arial"/>
          <w:sz w:val="20"/>
          <w:szCs w:val="20"/>
          <w:lang w:val="es-419"/>
        </w:rPr>
      </w:pPr>
    </w:p>
    <w:p w:rsidR="00F24737" w:rsidRPr="00F24737" w:rsidRDefault="00D9019A" w:rsidP="00D9019A">
      <w:pPr>
        <w:jc w:val="both"/>
        <w:rPr>
          <w:rFonts w:ascii="Arial" w:hAnsi="Arial" w:cs="Arial"/>
          <w:sz w:val="20"/>
          <w:szCs w:val="20"/>
          <w:lang w:val="es-419"/>
        </w:rPr>
      </w:pPr>
      <w:r w:rsidRPr="00D9019A">
        <w:rPr>
          <w:rFonts w:ascii="Arial" w:hAnsi="Arial" w:cs="Arial"/>
          <w:sz w:val="20"/>
          <w:szCs w:val="20"/>
          <w:lang w:val="es-419"/>
        </w:rPr>
        <w:t>En este punto es oportuno indicar que la Sala de Casación Laboral de la Corte Suprema de Justicia por medio de la sentencia SL8544-2016, M.P. Clara Cecilia Dueñas Quevedo, varió su precedente al considerar que no prescribe el derecho a reclamar la reliquidación con la inclusión de los aludidos factores salariales, de manera que en el sub lite dichos montos no se vieron afectados por la prescripción.</w:t>
      </w:r>
    </w:p>
    <w:p w:rsidR="00F24737" w:rsidRPr="00F24737" w:rsidRDefault="00F24737" w:rsidP="00F24737">
      <w:pPr>
        <w:jc w:val="both"/>
        <w:rPr>
          <w:rFonts w:ascii="Arial" w:hAnsi="Arial" w:cs="Arial"/>
          <w:sz w:val="20"/>
          <w:szCs w:val="20"/>
          <w:lang w:val="es-419"/>
        </w:rPr>
      </w:pPr>
    </w:p>
    <w:p w:rsidR="00F24737" w:rsidRPr="00F24737" w:rsidRDefault="00F24737" w:rsidP="00F24737">
      <w:pPr>
        <w:jc w:val="both"/>
        <w:rPr>
          <w:rFonts w:ascii="Arial" w:hAnsi="Arial" w:cs="Arial"/>
          <w:sz w:val="20"/>
          <w:szCs w:val="20"/>
          <w:lang w:val="es-419"/>
        </w:rPr>
      </w:pPr>
    </w:p>
    <w:p w:rsidR="00F24737" w:rsidRPr="00F24737" w:rsidRDefault="00F24737" w:rsidP="00F24737">
      <w:pPr>
        <w:jc w:val="both"/>
        <w:rPr>
          <w:rFonts w:ascii="Arial" w:hAnsi="Arial" w:cs="Arial"/>
          <w:sz w:val="20"/>
          <w:szCs w:val="20"/>
        </w:rPr>
      </w:pPr>
    </w:p>
    <w:p w:rsidR="00D2586A" w:rsidRPr="00783A41" w:rsidRDefault="00D2586A" w:rsidP="0081321E">
      <w:pPr>
        <w:pStyle w:val="Ttulo4"/>
        <w:widowControl w:val="0"/>
        <w:tabs>
          <w:tab w:val="clear" w:pos="0"/>
        </w:tabs>
        <w:rPr>
          <w:rFonts w:ascii="Tahoma" w:hAnsi="Tahoma" w:cs="Tahoma"/>
          <w:bCs/>
          <w:szCs w:val="24"/>
          <w:lang w:eastAsia="es-MX"/>
        </w:rPr>
      </w:pPr>
      <w:r w:rsidRPr="00783A41">
        <w:rPr>
          <w:rFonts w:ascii="Tahoma" w:hAnsi="Tahoma" w:cs="Tahoma"/>
          <w:bCs/>
          <w:szCs w:val="24"/>
          <w:lang w:eastAsia="es-MX"/>
        </w:rPr>
        <w:t>TRIBUNAL SUPERIOR DEL DISTRITO JUDICIAL DE PEREIRA</w:t>
      </w:r>
    </w:p>
    <w:p w:rsidR="00D2586A" w:rsidRPr="00783A41" w:rsidRDefault="00D2586A" w:rsidP="0081321E">
      <w:pPr>
        <w:pStyle w:val="Ttulo4"/>
        <w:widowControl w:val="0"/>
        <w:tabs>
          <w:tab w:val="clear" w:pos="0"/>
        </w:tabs>
        <w:rPr>
          <w:rFonts w:ascii="Tahoma" w:hAnsi="Tahoma" w:cs="Tahoma"/>
          <w:bCs/>
          <w:szCs w:val="24"/>
          <w:lang w:eastAsia="es-MX"/>
        </w:rPr>
      </w:pPr>
      <w:r w:rsidRPr="00783A41">
        <w:rPr>
          <w:rFonts w:ascii="Tahoma" w:hAnsi="Tahoma" w:cs="Tahoma"/>
          <w:bCs/>
          <w:szCs w:val="24"/>
          <w:lang w:eastAsia="es-MX"/>
        </w:rPr>
        <w:t xml:space="preserve">SALA DE </w:t>
      </w:r>
      <w:r w:rsidR="00F24737" w:rsidRPr="00783A41">
        <w:rPr>
          <w:rFonts w:ascii="Tahoma" w:hAnsi="Tahoma" w:cs="Tahoma"/>
          <w:bCs/>
          <w:szCs w:val="24"/>
          <w:lang w:eastAsia="es-MX"/>
        </w:rPr>
        <w:t>DECISIÓN</w:t>
      </w:r>
      <w:r w:rsidRPr="00783A41">
        <w:rPr>
          <w:rFonts w:ascii="Tahoma" w:hAnsi="Tahoma" w:cs="Tahoma"/>
          <w:bCs/>
          <w:szCs w:val="24"/>
          <w:lang w:eastAsia="es-MX"/>
        </w:rPr>
        <w:t xml:space="preserve"> LABORAL No. 1</w:t>
      </w:r>
    </w:p>
    <w:p w:rsidR="00D2586A" w:rsidRPr="00783A41" w:rsidRDefault="00D2586A" w:rsidP="0081321E">
      <w:pPr>
        <w:jc w:val="center"/>
        <w:rPr>
          <w:rFonts w:ascii="Tahoma" w:hAnsi="Tahoma" w:cs="Tahoma"/>
          <w:bCs/>
          <w:sz w:val="22"/>
          <w:szCs w:val="22"/>
        </w:rPr>
      </w:pPr>
    </w:p>
    <w:p w:rsidR="00D2586A" w:rsidRPr="00783A41" w:rsidRDefault="00D2586A" w:rsidP="0081321E">
      <w:pPr>
        <w:jc w:val="center"/>
        <w:rPr>
          <w:rFonts w:ascii="Tahoma" w:hAnsi="Tahoma" w:cs="Tahoma"/>
          <w:b/>
          <w:bCs/>
          <w:sz w:val="22"/>
          <w:szCs w:val="22"/>
        </w:rPr>
      </w:pPr>
      <w:r w:rsidRPr="00783A41">
        <w:rPr>
          <w:rFonts w:ascii="Tahoma" w:hAnsi="Tahoma" w:cs="Tahoma"/>
          <w:bCs/>
          <w:sz w:val="22"/>
          <w:szCs w:val="22"/>
        </w:rPr>
        <w:t>Magistrada Ponente:</w:t>
      </w:r>
      <w:r w:rsidRPr="00783A41">
        <w:rPr>
          <w:rFonts w:ascii="Tahoma" w:hAnsi="Tahoma" w:cs="Tahoma"/>
          <w:b/>
          <w:bCs/>
          <w:sz w:val="22"/>
          <w:szCs w:val="22"/>
        </w:rPr>
        <w:t xml:space="preserve"> Ana Lucía Caicedo Calderón</w:t>
      </w:r>
    </w:p>
    <w:p w:rsidR="00D2586A" w:rsidRPr="00783A41" w:rsidRDefault="00D2586A" w:rsidP="0081321E">
      <w:pPr>
        <w:jc w:val="center"/>
        <w:rPr>
          <w:rFonts w:ascii="Tahoma" w:hAnsi="Tahoma" w:cs="Tahoma"/>
          <w:b/>
          <w:bCs/>
          <w:sz w:val="22"/>
          <w:szCs w:val="22"/>
        </w:rPr>
      </w:pPr>
    </w:p>
    <w:p w:rsidR="00D2586A" w:rsidRPr="00783A41" w:rsidRDefault="00D2586A" w:rsidP="0081321E">
      <w:pPr>
        <w:jc w:val="center"/>
        <w:rPr>
          <w:rFonts w:ascii="Tahoma" w:hAnsi="Tahoma" w:cs="Tahoma"/>
          <w:b/>
          <w:sz w:val="22"/>
          <w:szCs w:val="22"/>
        </w:rPr>
      </w:pPr>
      <w:r w:rsidRPr="00783A41">
        <w:rPr>
          <w:rFonts w:ascii="Tahoma" w:hAnsi="Tahoma" w:cs="Tahoma"/>
          <w:b/>
          <w:sz w:val="22"/>
          <w:szCs w:val="22"/>
        </w:rPr>
        <w:t>Acta No. ____</w:t>
      </w:r>
    </w:p>
    <w:p w:rsidR="00D2586A" w:rsidRPr="00783A41" w:rsidRDefault="00D2586A" w:rsidP="0081321E">
      <w:pPr>
        <w:jc w:val="center"/>
        <w:rPr>
          <w:rFonts w:ascii="Tahoma" w:hAnsi="Tahoma" w:cs="Tahoma"/>
          <w:b/>
          <w:sz w:val="22"/>
          <w:szCs w:val="22"/>
        </w:rPr>
      </w:pPr>
      <w:r w:rsidRPr="00783A41">
        <w:rPr>
          <w:rFonts w:ascii="Tahoma" w:hAnsi="Tahoma" w:cs="Tahoma"/>
          <w:b/>
          <w:sz w:val="22"/>
          <w:szCs w:val="22"/>
        </w:rPr>
        <w:t>(</w:t>
      </w:r>
      <w:r w:rsidR="00B4624D">
        <w:rPr>
          <w:rFonts w:ascii="Tahoma" w:hAnsi="Tahoma" w:cs="Tahoma"/>
          <w:b/>
          <w:sz w:val="22"/>
          <w:szCs w:val="22"/>
        </w:rPr>
        <w:t>30</w:t>
      </w:r>
      <w:r w:rsidR="005C1B24" w:rsidRPr="00783A41">
        <w:rPr>
          <w:rFonts w:ascii="Tahoma" w:hAnsi="Tahoma" w:cs="Tahoma"/>
          <w:b/>
          <w:sz w:val="22"/>
          <w:szCs w:val="22"/>
        </w:rPr>
        <w:t xml:space="preserve"> de </w:t>
      </w:r>
      <w:r w:rsidR="00762529" w:rsidRPr="00783A41">
        <w:rPr>
          <w:rFonts w:ascii="Tahoma" w:hAnsi="Tahoma" w:cs="Tahoma"/>
          <w:b/>
          <w:sz w:val="22"/>
          <w:szCs w:val="22"/>
        </w:rPr>
        <w:t xml:space="preserve">septiembre </w:t>
      </w:r>
      <w:r w:rsidR="00C84D49" w:rsidRPr="00783A41">
        <w:rPr>
          <w:rFonts w:ascii="Tahoma" w:hAnsi="Tahoma" w:cs="Tahoma"/>
          <w:b/>
          <w:sz w:val="22"/>
          <w:szCs w:val="22"/>
        </w:rPr>
        <w:t>de 2019</w:t>
      </w:r>
      <w:r w:rsidRPr="00783A41">
        <w:rPr>
          <w:rFonts w:ascii="Tahoma" w:hAnsi="Tahoma" w:cs="Tahoma"/>
          <w:b/>
          <w:sz w:val="22"/>
          <w:szCs w:val="22"/>
        </w:rPr>
        <w:t>)</w:t>
      </w:r>
    </w:p>
    <w:p w:rsidR="00D2586A" w:rsidRPr="00783A41" w:rsidRDefault="00D2586A" w:rsidP="0081321E">
      <w:pPr>
        <w:jc w:val="center"/>
        <w:rPr>
          <w:rFonts w:ascii="Tahoma" w:hAnsi="Tahoma" w:cs="Tahoma"/>
          <w:b/>
          <w:sz w:val="22"/>
          <w:szCs w:val="22"/>
        </w:rPr>
      </w:pPr>
    </w:p>
    <w:p w:rsidR="00D2586A" w:rsidRPr="00783A41" w:rsidRDefault="00D2586A" w:rsidP="0081321E">
      <w:pPr>
        <w:pStyle w:val="Ttulo5"/>
        <w:spacing w:line="240" w:lineRule="auto"/>
        <w:ind w:firstLine="0"/>
        <w:jc w:val="center"/>
        <w:rPr>
          <w:rFonts w:ascii="Tahoma" w:hAnsi="Tahoma" w:cs="Tahoma"/>
          <w:sz w:val="22"/>
          <w:szCs w:val="22"/>
        </w:rPr>
      </w:pPr>
      <w:r w:rsidRPr="00783A41">
        <w:rPr>
          <w:rFonts w:ascii="Tahoma" w:hAnsi="Tahoma" w:cs="Tahoma"/>
          <w:sz w:val="22"/>
          <w:szCs w:val="22"/>
        </w:rPr>
        <w:t>Sistema oral - Audiencia de juzgamiento</w:t>
      </w:r>
    </w:p>
    <w:p w:rsidR="00D2586A" w:rsidRPr="00783A41" w:rsidRDefault="00D2586A" w:rsidP="0081321E">
      <w:pPr>
        <w:jc w:val="both"/>
        <w:rPr>
          <w:rFonts w:ascii="Tahoma" w:hAnsi="Tahoma" w:cs="Tahoma"/>
          <w:sz w:val="22"/>
          <w:szCs w:val="22"/>
          <w:lang w:val="es-ES_tradnl"/>
        </w:rPr>
      </w:pPr>
      <w:r w:rsidRPr="00783A41">
        <w:rPr>
          <w:rFonts w:ascii="Tahoma" w:hAnsi="Tahoma" w:cs="Tahoma"/>
          <w:b/>
          <w:sz w:val="22"/>
          <w:szCs w:val="22"/>
        </w:rPr>
        <w:tab/>
      </w:r>
    </w:p>
    <w:p w:rsidR="00D2586A" w:rsidRPr="00783A41" w:rsidRDefault="00D2586A" w:rsidP="0081321E">
      <w:pPr>
        <w:spacing w:line="276" w:lineRule="auto"/>
        <w:ind w:firstLine="708"/>
        <w:jc w:val="both"/>
        <w:rPr>
          <w:rFonts w:ascii="Tahoma" w:hAnsi="Tahoma" w:cs="Tahoma"/>
          <w:sz w:val="22"/>
          <w:szCs w:val="22"/>
          <w:lang w:val="es-ES_tradnl"/>
        </w:rPr>
      </w:pPr>
      <w:r w:rsidRPr="00783A41">
        <w:rPr>
          <w:rFonts w:ascii="Tahoma" w:hAnsi="Tahoma" w:cs="Tahoma"/>
          <w:sz w:val="22"/>
          <w:szCs w:val="22"/>
          <w:lang w:val="es-ES_tradnl"/>
        </w:rPr>
        <w:t xml:space="preserve">Siendo las </w:t>
      </w:r>
      <w:r w:rsidR="00B4624D">
        <w:rPr>
          <w:rFonts w:ascii="Tahoma" w:hAnsi="Tahoma" w:cs="Tahoma"/>
          <w:sz w:val="22"/>
          <w:szCs w:val="22"/>
          <w:lang w:val="es-ES_tradnl"/>
        </w:rPr>
        <w:t>9</w:t>
      </w:r>
      <w:r w:rsidRPr="00783A41">
        <w:rPr>
          <w:rFonts w:ascii="Tahoma" w:hAnsi="Tahoma" w:cs="Tahoma"/>
          <w:sz w:val="22"/>
          <w:szCs w:val="22"/>
          <w:lang w:val="es-ES_tradnl"/>
        </w:rPr>
        <w:t>:</w:t>
      </w:r>
      <w:r w:rsidR="00B4624D">
        <w:rPr>
          <w:rFonts w:ascii="Tahoma" w:hAnsi="Tahoma" w:cs="Tahoma"/>
          <w:sz w:val="22"/>
          <w:szCs w:val="22"/>
          <w:lang w:val="es-ES_tradnl"/>
        </w:rPr>
        <w:t>30</w:t>
      </w:r>
      <w:r w:rsidRPr="00783A41">
        <w:rPr>
          <w:rFonts w:ascii="Tahoma" w:hAnsi="Tahoma" w:cs="Tahoma"/>
          <w:sz w:val="22"/>
          <w:szCs w:val="22"/>
          <w:lang w:val="es-ES_tradnl"/>
        </w:rPr>
        <w:t xml:space="preserve"> a.m. de hoy, </w:t>
      </w:r>
      <w:r w:rsidR="00B4624D">
        <w:rPr>
          <w:rFonts w:ascii="Tahoma" w:hAnsi="Tahoma" w:cs="Tahoma"/>
          <w:sz w:val="22"/>
          <w:szCs w:val="22"/>
          <w:lang w:val="es-ES_tradnl"/>
        </w:rPr>
        <w:t>30</w:t>
      </w:r>
      <w:r w:rsidR="00762529" w:rsidRPr="00783A41">
        <w:rPr>
          <w:rFonts w:ascii="Tahoma" w:hAnsi="Tahoma" w:cs="Tahoma"/>
          <w:sz w:val="22"/>
          <w:szCs w:val="22"/>
          <w:lang w:val="es-ES_tradnl"/>
        </w:rPr>
        <w:t xml:space="preserve"> de septiembre de 2019</w:t>
      </w:r>
      <w:r w:rsidRPr="00783A41">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9D28F7" w:rsidRPr="00783A41">
        <w:rPr>
          <w:rFonts w:ascii="Tahoma" w:hAnsi="Tahoma" w:cs="Tahoma"/>
          <w:b/>
          <w:sz w:val="22"/>
          <w:szCs w:val="22"/>
          <w:lang w:val="es-ES_tradnl"/>
        </w:rPr>
        <w:t>Javier de Jesús Carvajal Sánchez</w:t>
      </w:r>
      <w:r w:rsidR="00976748" w:rsidRPr="00783A41">
        <w:rPr>
          <w:rFonts w:ascii="Tahoma" w:hAnsi="Tahoma" w:cs="Tahoma"/>
          <w:b/>
          <w:sz w:val="22"/>
          <w:szCs w:val="22"/>
          <w:lang w:val="es-ES_tradnl"/>
        </w:rPr>
        <w:t xml:space="preserve"> </w:t>
      </w:r>
      <w:r w:rsidRPr="00783A41">
        <w:rPr>
          <w:rFonts w:ascii="Tahoma" w:hAnsi="Tahoma" w:cs="Tahoma"/>
          <w:sz w:val="22"/>
          <w:szCs w:val="22"/>
          <w:lang w:val="es-ES_tradnl"/>
        </w:rPr>
        <w:t xml:space="preserve">en contra de la </w:t>
      </w:r>
      <w:r w:rsidRPr="00783A41">
        <w:rPr>
          <w:rFonts w:ascii="Tahoma" w:hAnsi="Tahoma" w:cs="Tahoma"/>
          <w:b/>
          <w:sz w:val="22"/>
          <w:szCs w:val="22"/>
          <w:lang w:val="es-ES_tradnl"/>
        </w:rPr>
        <w:t>Administradora Colombiana de Pensiones – Colpensiones</w:t>
      </w:r>
      <w:r w:rsidR="001234CC" w:rsidRPr="00783A41">
        <w:rPr>
          <w:rFonts w:ascii="Tahoma" w:hAnsi="Tahoma" w:cs="Tahoma"/>
          <w:b/>
          <w:sz w:val="22"/>
          <w:szCs w:val="22"/>
          <w:lang w:val="es-ES_tradnl"/>
        </w:rPr>
        <w:t>.</w:t>
      </w:r>
      <w:r w:rsidR="00EA0944" w:rsidRPr="00783A41">
        <w:rPr>
          <w:rFonts w:ascii="Tahoma" w:hAnsi="Tahoma" w:cs="Tahoma"/>
          <w:b/>
          <w:sz w:val="22"/>
          <w:szCs w:val="22"/>
          <w:lang w:val="es-ES_tradnl"/>
        </w:rPr>
        <w:t xml:space="preserve"> </w:t>
      </w:r>
      <w:r w:rsidRPr="00783A41">
        <w:rPr>
          <w:rFonts w:ascii="Tahoma" w:hAnsi="Tahoma" w:cs="Tahoma"/>
          <w:sz w:val="22"/>
          <w:szCs w:val="22"/>
          <w:lang w:val="es-ES_tradnl"/>
        </w:rPr>
        <w:t>Para el efecto, se verifica la asistencia de las partes a la presente diligencia: Por la parte demandante… Por la demandada…</w:t>
      </w:r>
    </w:p>
    <w:p w:rsidR="00D2586A" w:rsidRPr="00783A41" w:rsidRDefault="00D2586A" w:rsidP="0081321E">
      <w:pPr>
        <w:ind w:firstLine="1122"/>
        <w:jc w:val="both"/>
        <w:rPr>
          <w:rFonts w:ascii="Tahoma" w:hAnsi="Tahoma" w:cs="Tahoma"/>
          <w:caps/>
          <w:sz w:val="22"/>
          <w:szCs w:val="22"/>
          <w:lang w:val="es-ES_tradnl"/>
        </w:rPr>
      </w:pPr>
    </w:p>
    <w:p w:rsidR="00D2586A" w:rsidRPr="00783A41" w:rsidRDefault="00D2586A" w:rsidP="0081321E">
      <w:pPr>
        <w:widowControl w:val="0"/>
        <w:autoSpaceDE w:val="0"/>
        <w:autoSpaceDN w:val="0"/>
        <w:adjustRightInd w:val="0"/>
        <w:spacing w:line="276" w:lineRule="auto"/>
        <w:jc w:val="center"/>
        <w:rPr>
          <w:rFonts w:ascii="Tahoma" w:hAnsi="Tahoma" w:cs="Tahoma"/>
          <w:b/>
          <w:caps/>
          <w:sz w:val="22"/>
          <w:szCs w:val="22"/>
        </w:rPr>
      </w:pPr>
      <w:r w:rsidRPr="00783A41">
        <w:rPr>
          <w:rFonts w:ascii="Tahoma" w:hAnsi="Tahoma" w:cs="Tahoma"/>
          <w:b/>
          <w:sz w:val="22"/>
          <w:szCs w:val="22"/>
        </w:rPr>
        <w:t>Alegatos de conclusión</w:t>
      </w:r>
    </w:p>
    <w:p w:rsidR="00D2586A" w:rsidRPr="00783A41" w:rsidRDefault="00D2586A" w:rsidP="0081321E">
      <w:pPr>
        <w:widowControl w:val="0"/>
        <w:autoSpaceDE w:val="0"/>
        <w:autoSpaceDN w:val="0"/>
        <w:adjustRightInd w:val="0"/>
        <w:jc w:val="both"/>
        <w:rPr>
          <w:rFonts w:ascii="Tahoma" w:hAnsi="Tahoma" w:cs="Tahoma"/>
          <w:sz w:val="22"/>
          <w:szCs w:val="22"/>
        </w:rPr>
      </w:pPr>
    </w:p>
    <w:p w:rsidR="00D2586A" w:rsidRPr="00783A41" w:rsidRDefault="00D2586A" w:rsidP="0081321E">
      <w:pPr>
        <w:spacing w:line="276" w:lineRule="auto"/>
        <w:ind w:firstLine="708"/>
        <w:jc w:val="both"/>
        <w:rPr>
          <w:rFonts w:ascii="Tahoma" w:hAnsi="Tahoma" w:cs="Tahoma"/>
          <w:sz w:val="22"/>
          <w:szCs w:val="22"/>
          <w:lang w:val="es-ES_tradnl"/>
        </w:rPr>
      </w:pPr>
      <w:r w:rsidRPr="00783A41">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A41" w:rsidRDefault="00D2586A" w:rsidP="0081321E">
      <w:pPr>
        <w:ind w:firstLine="708"/>
        <w:jc w:val="both"/>
        <w:rPr>
          <w:rFonts w:ascii="Tahoma" w:hAnsi="Tahoma" w:cs="Tahoma"/>
          <w:sz w:val="22"/>
          <w:szCs w:val="22"/>
          <w:lang w:val="es-ES_tradnl"/>
        </w:rPr>
      </w:pPr>
    </w:p>
    <w:p w:rsidR="00D2586A" w:rsidRPr="00783A41" w:rsidRDefault="00D2586A" w:rsidP="0081321E">
      <w:pPr>
        <w:widowControl w:val="0"/>
        <w:autoSpaceDE w:val="0"/>
        <w:autoSpaceDN w:val="0"/>
        <w:adjustRightInd w:val="0"/>
        <w:spacing w:line="276" w:lineRule="auto"/>
        <w:jc w:val="center"/>
        <w:rPr>
          <w:rFonts w:ascii="Tahoma" w:hAnsi="Tahoma" w:cs="Tahoma"/>
          <w:b/>
          <w:sz w:val="22"/>
          <w:szCs w:val="22"/>
        </w:rPr>
      </w:pPr>
      <w:r w:rsidRPr="00783A41">
        <w:rPr>
          <w:rFonts w:ascii="Tahoma" w:hAnsi="Tahoma" w:cs="Tahoma"/>
          <w:b/>
          <w:sz w:val="22"/>
          <w:szCs w:val="22"/>
        </w:rPr>
        <w:t>SENTENCIA</w:t>
      </w:r>
    </w:p>
    <w:p w:rsidR="00D2586A" w:rsidRPr="00783A41" w:rsidRDefault="00D2586A" w:rsidP="0081321E">
      <w:pPr>
        <w:widowControl w:val="0"/>
        <w:autoSpaceDE w:val="0"/>
        <w:autoSpaceDN w:val="0"/>
        <w:adjustRightInd w:val="0"/>
        <w:jc w:val="center"/>
        <w:rPr>
          <w:rFonts w:ascii="Tahoma" w:hAnsi="Tahoma" w:cs="Tahoma"/>
          <w:b/>
          <w:sz w:val="22"/>
          <w:szCs w:val="22"/>
        </w:rPr>
      </w:pPr>
    </w:p>
    <w:p w:rsidR="00D2586A" w:rsidRPr="00783A41" w:rsidRDefault="001234CC" w:rsidP="0081321E">
      <w:pPr>
        <w:widowControl w:val="0"/>
        <w:autoSpaceDE w:val="0"/>
        <w:autoSpaceDN w:val="0"/>
        <w:adjustRightInd w:val="0"/>
        <w:spacing w:line="276" w:lineRule="auto"/>
        <w:ind w:firstLine="708"/>
        <w:jc w:val="both"/>
        <w:rPr>
          <w:rFonts w:ascii="Tahoma" w:hAnsi="Tahoma" w:cs="Tahoma"/>
          <w:sz w:val="22"/>
          <w:szCs w:val="22"/>
        </w:rPr>
      </w:pPr>
      <w:r w:rsidRPr="00783A41">
        <w:rPr>
          <w:rFonts w:ascii="Tahoma" w:hAnsi="Tahoma" w:cs="Tahoma"/>
          <w:sz w:val="22"/>
          <w:szCs w:val="22"/>
        </w:rPr>
        <w:t xml:space="preserve">Como quiera que los alegatos coinciden a cabalidad con los puntos fácticos y jurídicos objeto de discusión en esta instancia, </w:t>
      </w:r>
      <w:r w:rsidR="00D2586A" w:rsidRPr="00783A41">
        <w:rPr>
          <w:rFonts w:ascii="Tahoma" w:hAnsi="Tahoma" w:cs="Tahoma"/>
          <w:sz w:val="22"/>
          <w:szCs w:val="22"/>
        </w:rPr>
        <w:t>procede la Sala a re</w:t>
      </w:r>
      <w:r w:rsidR="00976748" w:rsidRPr="00783A41">
        <w:rPr>
          <w:rFonts w:ascii="Tahoma" w:hAnsi="Tahoma" w:cs="Tahoma"/>
          <w:sz w:val="22"/>
          <w:szCs w:val="22"/>
        </w:rPr>
        <w:t xml:space="preserve">solver el recurso de apelación interpuesto </w:t>
      </w:r>
      <w:r w:rsidR="005331E1" w:rsidRPr="00783A41">
        <w:rPr>
          <w:rFonts w:ascii="Tahoma" w:hAnsi="Tahoma" w:cs="Tahoma"/>
          <w:sz w:val="22"/>
          <w:szCs w:val="22"/>
        </w:rPr>
        <w:t xml:space="preserve">por </w:t>
      </w:r>
      <w:r w:rsidR="001B1FE6" w:rsidRPr="00783A41">
        <w:rPr>
          <w:rFonts w:ascii="Tahoma" w:hAnsi="Tahoma" w:cs="Tahoma"/>
          <w:sz w:val="22"/>
          <w:szCs w:val="22"/>
        </w:rPr>
        <w:t>el apoderado judicial de Colpensiones</w:t>
      </w:r>
      <w:r w:rsidR="005331E1" w:rsidRPr="00783A41">
        <w:rPr>
          <w:rFonts w:ascii="Tahoma" w:hAnsi="Tahoma" w:cs="Tahoma"/>
          <w:sz w:val="22"/>
          <w:szCs w:val="22"/>
        </w:rPr>
        <w:t xml:space="preserve"> en contra de la </w:t>
      </w:r>
      <w:r w:rsidR="00D2586A" w:rsidRPr="00783A41">
        <w:rPr>
          <w:rFonts w:ascii="Tahoma" w:hAnsi="Tahoma" w:cs="Tahoma"/>
          <w:sz w:val="22"/>
          <w:szCs w:val="22"/>
        </w:rPr>
        <w:t xml:space="preserve">sentencia emitida por el </w:t>
      </w:r>
      <w:r w:rsidR="00D2586A" w:rsidRPr="00783A41">
        <w:rPr>
          <w:rFonts w:ascii="Tahoma" w:hAnsi="Tahoma" w:cs="Tahoma"/>
          <w:sz w:val="22"/>
          <w:szCs w:val="22"/>
        </w:rPr>
        <w:lastRenderedPageBreak/>
        <w:t xml:space="preserve">Juzgado </w:t>
      </w:r>
      <w:r w:rsidR="00AF3B93" w:rsidRPr="00783A41">
        <w:rPr>
          <w:rFonts w:ascii="Tahoma" w:hAnsi="Tahoma" w:cs="Tahoma"/>
          <w:sz w:val="22"/>
          <w:szCs w:val="22"/>
        </w:rPr>
        <w:t>Tercer</w:t>
      </w:r>
      <w:r w:rsidR="005331E1" w:rsidRPr="00783A41">
        <w:rPr>
          <w:rFonts w:ascii="Tahoma" w:hAnsi="Tahoma" w:cs="Tahoma"/>
          <w:sz w:val="22"/>
          <w:szCs w:val="22"/>
        </w:rPr>
        <w:t>o L</w:t>
      </w:r>
      <w:r w:rsidR="00D2586A" w:rsidRPr="00783A41">
        <w:rPr>
          <w:rFonts w:ascii="Tahoma" w:hAnsi="Tahoma" w:cs="Tahoma"/>
          <w:sz w:val="22"/>
          <w:szCs w:val="22"/>
        </w:rPr>
        <w:t xml:space="preserve">aboral del Circuito de Pereira el </w:t>
      </w:r>
      <w:r w:rsidRPr="00783A41">
        <w:rPr>
          <w:rFonts w:ascii="Tahoma" w:hAnsi="Tahoma" w:cs="Tahoma"/>
          <w:sz w:val="22"/>
          <w:szCs w:val="22"/>
        </w:rPr>
        <w:t>2</w:t>
      </w:r>
      <w:r w:rsidR="001B1FE6" w:rsidRPr="00783A41">
        <w:rPr>
          <w:rFonts w:ascii="Tahoma" w:hAnsi="Tahoma" w:cs="Tahoma"/>
          <w:sz w:val="22"/>
          <w:szCs w:val="22"/>
        </w:rPr>
        <w:t>4</w:t>
      </w:r>
      <w:r w:rsidR="005331E1" w:rsidRPr="00783A41">
        <w:rPr>
          <w:rFonts w:ascii="Tahoma" w:hAnsi="Tahoma" w:cs="Tahoma"/>
          <w:sz w:val="22"/>
          <w:szCs w:val="22"/>
        </w:rPr>
        <w:t xml:space="preserve"> de </w:t>
      </w:r>
      <w:r w:rsidR="001B1FE6" w:rsidRPr="00783A41">
        <w:rPr>
          <w:rFonts w:ascii="Tahoma" w:hAnsi="Tahoma" w:cs="Tahoma"/>
          <w:sz w:val="22"/>
          <w:szCs w:val="22"/>
        </w:rPr>
        <w:t>mayo</w:t>
      </w:r>
      <w:r w:rsidR="005331E1" w:rsidRPr="00783A41">
        <w:rPr>
          <w:rFonts w:ascii="Tahoma" w:hAnsi="Tahoma" w:cs="Tahoma"/>
          <w:sz w:val="22"/>
          <w:szCs w:val="22"/>
        </w:rPr>
        <w:t xml:space="preserve"> </w:t>
      </w:r>
      <w:r w:rsidRPr="00783A41">
        <w:rPr>
          <w:rFonts w:ascii="Tahoma" w:hAnsi="Tahoma" w:cs="Tahoma"/>
          <w:sz w:val="22"/>
          <w:szCs w:val="22"/>
        </w:rPr>
        <w:t xml:space="preserve">de </w:t>
      </w:r>
      <w:r w:rsidR="00C84D49" w:rsidRPr="00783A41">
        <w:rPr>
          <w:rFonts w:ascii="Tahoma" w:hAnsi="Tahoma" w:cs="Tahoma"/>
          <w:sz w:val="22"/>
          <w:szCs w:val="22"/>
        </w:rPr>
        <w:t>2018</w:t>
      </w:r>
      <w:r w:rsidR="00D2586A" w:rsidRPr="00783A41">
        <w:rPr>
          <w:rFonts w:ascii="Tahoma" w:hAnsi="Tahoma" w:cs="Tahoma"/>
          <w:sz w:val="22"/>
          <w:szCs w:val="22"/>
        </w:rPr>
        <w:t>, dentro del proceso ordinario laboral reseñado con anterioridad.</w:t>
      </w:r>
      <w:r w:rsidR="001B1FE6" w:rsidRPr="00783A41">
        <w:rPr>
          <w:rFonts w:ascii="Tahoma" w:hAnsi="Tahoma" w:cs="Tahoma"/>
          <w:sz w:val="22"/>
          <w:szCs w:val="22"/>
        </w:rPr>
        <w:t xml:space="preserve"> Asimismo, se revisará dicha providencia en sede de consulta al haber sido adversa a la entidad demandada.</w:t>
      </w:r>
    </w:p>
    <w:p w:rsidR="001B1FE6" w:rsidRPr="00783A41" w:rsidRDefault="001B1FE6" w:rsidP="0081321E">
      <w:pPr>
        <w:widowControl w:val="0"/>
        <w:autoSpaceDE w:val="0"/>
        <w:autoSpaceDN w:val="0"/>
        <w:adjustRightInd w:val="0"/>
        <w:ind w:firstLine="708"/>
        <w:jc w:val="both"/>
        <w:rPr>
          <w:rFonts w:ascii="Tahoma" w:hAnsi="Tahoma" w:cs="Tahoma"/>
          <w:caps/>
          <w:sz w:val="22"/>
          <w:szCs w:val="22"/>
        </w:rPr>
      </w:pPr>
    </w:p>
    <w:p w:rsidR="00D2586A" w:rsidRPr="00783A41" w:rsidRDefault="00D2586A" w:rsidP="0081321E">
      <w:pPr>
        <w:widowControl w:val="0"/>
        <w:autoSpaceDE w:val="0"/>
        <w:autoSpaceDN w:val="0"/>
        <w:adjustRightInd w:val="0"/>
        <w:spacing w:line="276" w:lineRule="auto"/>
        <w:jc w:val="center"/>
        <w:rPr>
          <w:rFonts w:ascii="Tahoma" w:hAnsi="Tahoma" w:cs="Tahoma"/>
          <w:b/>
          <w:bCs/>
          <w:caps/>
          <w:sz w:val="22"/>
          <w:szCs w:val="22"/>
        </w:rPr>
      </w:pPr>
      <w:r w:rsidRPr="00783A41">
        <w:rPr>
          <w:rFonts w:ascii="Tahoma" w:hAnsi="Tahoma" w:cs="Tahoma"/>
          <w:b/>
          <w:bCs/>
          <w:sz w:val="22"/>
          <w:szCs w:val="22"/>
        </w:rPr>
        <w:t>Problema jurídico por resolver</w:t>
      </w:r>
    </w:p>
    <w:p w:rsidR="00D11925" w:rsidRPr="00783A41" w:rsidRDefault="00D11925" w:rsidP="0081321E">
      <w:pPr>
        <w:tabs>
          <w:tab w:val="left" w:pos="567"/>
        </w:tabs>
        <w:spacing w:line="276" w:lineRule="auto"/>
        <w:jc w:val="both"/>
        <w:rPr>
          <w:rFonts w:ascii="Tahoma" w:hAnsi="Tahoma" w:cs="Tahoma"/>
          <w:b/>
          <w:bCs/>
          <w:sz w:val="22"/>
          <w:szCs w:val="22"/>
        </w:rPr>
      </w:pPr>
    </w:p>
    <w:p w:rsidR="009503A4" w:rsidRPr="00783A41" w:rsidRDefault="00D2586A" w:rsidP="0081321E">
      <w:pPr>
        <w:tabs>
          <w:tab w:val="left" w:pos="567"/>
        </w:tabs>
        <w:spacing w:line="276" w:lineRule="auto"/>
        <w:jc w:val="both"/>
        <w:rPr>
          <w:rFonts w:ascii="Tahoma" w:hAnsi="Tahoma" w:cs="Tahoma"/>
          <w:sz w:val="22"/>
          <w:szCs w:val="22"/>
          <w:highlight w:val="yellow"/>
        </w:rPr>
      </w:pPr>
      <w:r w:rsidRPr="00783A41">
        <w:rPr>
          <w:rFonts w:ascii="Tahoma" w:hAnsi="Tahoma" w:cs="Tahoma"/>
          <w:sz w:val="22"/>
          <w:szCs w:val="22"/>
        </w:rPr>
        <w:tab/>
      </w:r>
      <w:r w:rsidRPr="00783A41">
        <w:rPr>
          <w:rFonts w:ascii="Tahoma" w:hAnsi="Tahoma" w:cs="Tahoma"/>
          <w:sz w:val="22"/>
          <w:szCs w:val="22"/>
        </w:rPr>
        <w:tab/>
      </w:r>
      <w:r w:rsidR="00D54BD9" w:rsidRPr="00783A41">
        <w:rPr>
          <w:rFonts w:ascii="Tahoma" w:hAnsi="Tahoma" w:cs="Tahoma"/>
          <w:sz w:val="22"/>
          <w:szCs w:val="22"/>
        </w:rPr>
        <w:t>De conformidad con los fundamentos de la</w:t>
      </w:r>
      <w:r w:rsidR="003360DA" w:rsidRPr="00783A41">
        <w:rPr>
          <w:rFonts w:ascii="Tahoma" w:hAnsi="Tahoma" w:cs="Tahoma"/>
          <w:sz w:val="22"/>
          <w:szCs w:val="22"/>
        </w:rPr>
        <w:t xml:space="preserve"> sentencia de primera instancia</w:t>
      </w:r>
      <w:r w:rsidR="00D54BD9" w:rsidRPr="00783A41">
        <w:rPr>
          <w:rFonts w:ascii="Tahoma" w:hAnsi="Tahoma" w:cs="Tahoma"/>
          <w:sz w:val="22"/>
          <w:szCs w:val="22"/>
        </w:rPr>
        <w:t xml:space="preserve">, le corresponde a la Sala determinar si </w:t>
      </w:r>
      <w:r w:rsidR="00A37FED" w:rsidRPr="00783A41">
        <w:rPr>
          <w:rFonts w:ascii="Tahoma" w:hAnsi="Tahoma" w:cs="Tahoma"/>
          <w:sz w:val="22"/>
          <w:szCs w:val="22"/>
        </w:rPr>
        <w:t>e</w:t>
      </w:r>
      <w:r w:rsidR="00077721" w:rsidRPr="00783A41">
        <w:rPr>
          <w:rFonts w:ascii="Tahoma" w:hAnsi="Tahoma" w:cs="Tahoma"/>
          <w:sz w:val="22"/>
          <w:szCs w:val="22"/>
        </w:rPr>
        <w:t xml:space="preserve">s procedente la reliquidación de la pensión de </w:t>
      </w:r>
      <w:r w:rsidR="009503A4" w:rsidRPr="00783A41">
        <w:rPr>
          <w:rFonts w:ascii="Tahoma" w:hAnsi="Tahoma" w:cs="Tahoma"/>
          <w:sz w:val="22"/>
          <w:szCs w:val="22"/>
        </w:rPr>
        <w:t xml:space="preserve">jubilación del demandante teniendo en cuenta los factores salariales contemplados en el Decreto 1158 de 1994 y, en caso afirmativo, si el </w:t>
      </w:r>
      <w:proofErr w:type="spellStart"/>
      <w:r w:rsidR="009503A4" w:rsidRPr="00783A41">
        <w:rPr>
          <w:rFonts w:ascii="Tahoma" w:hAnsi="Tahoma" w:cs="Tahoma"/>
          <w:sz w:val="22"/>
          <w:szCs w:val="22"/>
        </w:rPr>
        <w:t>IBL</w:t>
      </w:r>
      <w:proofErr w:type="spellEnd"/>
      <w:r w:rsidR="009503A4" w:rsidRPr="00783A41">
        <w:rPr>
          <w:rFonts w:ascii="Tahoma" w:hAnsi="Tahoma" w:cs="Tahoma"/>
          <w:sz w:val="22"/>
          <w:szCs w:val="22"/>
        </w:rPr>
        <w:t xml:space="preserve"> calculado en primer grado se encuentra ajustado a derecho.</w:t>
      </w:r>
    </w:p>
    <w:p w:rsidR="00D05E85" w:rsidRPr="00783A41" w:rsidRDefault="00D05E85" w:rsidP="0081321E">
      <w:pPr>
        <w:tabs>
          <w:tab w:val="left" w:pos="567"/>
        </w:tabs>
        <w:jc w:val="both"/>
        <w:rPr>
          <w:rFonts w:ascii="Tahoma" w:hAnsi="Tahoma" w:cs="Tahoma"/>
          <w:sz w:val="22"/>
          <w:szCs w:val="22"/>
        </w:rPr>
      </w:pPr>
    </w:p>
    <w:p w:rsidR="00D2586A" w:rsidRPr="00783A41" w:rsidRDefault="00D2586A" w:rsidP="0081321E">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783A41">
        <w:rPr>
          <w:rFonts w:ascii="Tahoma" w:hAnsi="Tahoma" w:cs="Tahoma"/>
          <w:b/>
          <w:sz w:val="22"/>
          <w:szCs w:val="22"/>
        </w:rPr>
        <w:t>La demanda y su contestación</w:t>
      </w:r>
    </w:p>
    <w:p w:rsidR="0052357B" w:rsidRPr="00783A41" w:rsidRDefault="0052357B" w:rsidP="0081321E">
      <w:pPr>
        <w:widowControl w:val="0"/>
        <w:tabs>
          <w:tab w:val="left" w:pos="561"/>
          <w:tab w:val="left" w:pos="935"/>
        </w:tabs>
        <w:autoSpaceDE w:val="0"/>
        <w:autoSpaceDN w:val="0"/>
        <w:adjustRightInd w:val="0"/>
        <w:rPr>
          <w:rFonts w:ascii="Tahoma" w:hAnsi="Tahoma" w:cs="Tahoma"/>
          <w:b/>
          <w:caps/>
          <w:sz w:val="22"/>
          <w:szCs w:val="22"/>
        </w:rPr>
      </w:pPr>
    </w:p>
    <w:p w:rsidR="006E0A08" w:rsidRDefault="001D7AE7"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783A41">
        <w:rPr>
          <w:rFonts w:ascii="Tahoma" w:hAnsi="Tahoma" w:cs="Tahoma"/>
          <w:b/>
          <w:caps/>
          <w:sz w:val="22"/>
          <w:szCs w:val="22"/>
        </w:rPr>
        <w:tab/>
      </w:r>
      <w:r w:rsidRPr="00783A41">
        <w:rPr>
          <w:rFonts w:ascii="Tahoma" w:hAnsi="Tahoma" w:cs="Tahoma"/>
          <w:b/>
          <w:caps/>
          <w:sz w:val="22"/>
          <w:szCs w:val="22"/>
        </w:rPr>
        <w:tab/>
      </w:r>
      <w:r w:rsidR="00A45A60" w:rsidRPr="00783A41">
        <w:rPr>
          <w:rFonts w:ascii="Tahoma" w:hAnsi="Tahoma" w:cs="Tahoma"/>
          <w:sz w:val="22"/>
          <w:szCs w:val="22"/>
        </w:rPr>
        <w:t>El</w:t>
      </w:r>
      <w:r w:rsidR="00A45A60" w:rsidRPr="00783A41">
        <w:rPr>
          <w:rFonts w:ascii="Tahoma" w:hAnsi="Tahoma" w:cs="Tahoma"/>
          <w:b/>
          <w:sz w:val="22"/>
          <w:szCs w:val="22"/>
        </w:rPr>
        <w:t xml:space="preserve"> </w:t>
      </w:r>
      <w:r w:rsidR="00FA5206" w:rsidRPr="00783A41">
        <w:rPr>
          <w:rFonts w:ascii="Tahoma" w:hAnsi="Tahoma" w:cs="Tahoma"/>
          <w:sz w:val="22"/>
          <w:szCs w:val="22"/>
        </w:rPr>
        <w:t>citad</w:t>
      </w:r>
      <w:r w:rsidR="00A45A60" w:rsidRPr="00783A41">
        <w:rPr>
          <w:rFonts w:ascii="Tahoma" w:hAnsi="Tahoma" w:cs="Tahoma"/>
          <w:sz w:val="22"/>
          <w:szCs w:val="22"/>
        </w:rPr>
        <w:t>o</w:t>
      </w:r>
      <w:r w:rsidR="00FA5206" w:rsidRPr="00783A41">
        <w:rPr>
          <w:rFonts w:ascii="Tahoma" w:hAnsi="Tahoma" w:cs="Tahoma"/>
          <w:sz w:val="22"/>
          <w:szCs w:val="22"/>
        </w:rPr>
        <w:t xml:space="preserve"> demandante solicita que se </w:t>
      </w:r>
      <w:r w:rsidR="00733281" w:rsidRPr="00783A41">
        <w:rPr>
          <w:rFonts w:ascii="Tahoma" w:hAnsi="Tahoma" w:cs="Tahoma"/>
          <w:sz w:val="22"/>
          <w:szCs w:val="22"/>
        </w:rPr>
        <w:t xml:space="preserve">condene </w:t>
      </w:r>
      <w:r w:rsidR="00FA5206" w:rsidRPr="00783A41">
        <w:rPr>
          <w:rFonts w:ascii="Tahoma" w:hAnsi="Tahoma" w:cs="Tahoma"/>
          <w:sz w:val="22"/>
          <w:szCs w:val="22"/>
        </w:rPr>
        <w:t xml:space="preserve">a Colpensiones, previa </w:t>
      </w:r>
      <w:r w:rsidR="006E0A08" w:rsidRPr="00783A41">
        <w:rPr>
          <w:rFonts w:ascii="Tahoma" w:hAnsi="Tahoma" w:cs="Tahoma"/>
          <w:sz w:val="22"/>
          <w:szCs w:val="22"/>
        </w:rPr>
        <w:t xml:space="preserve">declaración del derecho, a que </w:t>
      </w:r>
      <w:proofErr w:type="spellStart"/>
      <w:r w:rsidR="00FA5206" w:rsidRPr="00783A41">
        <w:rPr>
          <w:rFonts w:ascii="Tahoma" w:hAnsi="Tahoma" w:cs="Tahoma"/>
          <w:sz w:val="22"/>
          <w:szCs w:val="22"/>
        </w:rPr>
        <w:t>reliquide</w:t>
      </w:r>
      <w:proofErr w:type="spellEnd"/>
      <w:r w:rsidR="00FA5206" w:rsidRPr="00783A41">
        <w:rPr>
          <w:rFonts w:ascii="Tahoma" w:hAnsi="Tahoma" w:cs="Tahoma"/>
          <w:sz w:val="22"/>
          <w:szCs w:val="22"/>
        </w:rPr>
        <w:t xml:space="preserve"> </w:t>
      </w:r>
      <w:r w:rsidR="006E0A08" w:rsidRPr="00783A41">
        <w:rPr>
          <w:rFonts w:ascii="Tahoma" w:hAnsi="Tahoma" w:cs="Tahoma"/>
          <w:sz w:val="22"/>
          <w:szCs w:val="22"/>
        </w:rPr>
        <w:t xml:space="preserve">su pensión de jubilación calculando </w:t>
      </w:r>
      <w:r w:rsidR="00497958" w:rsidRPr="00783A41">
        <w:rPr>
          <w:rFonts w:ascii="Tahoma" w:hAnsi="Tahoma" w:cs="Tahoma"/>
          <w:sz w:val="22"/>
          <w:szCs w:val="22"/>
        </w:rPr>
        <w:t>el</w:t>
      </w:r>
      <w:r w:rsidR="006E0A08" w:rsidRPr="00783A41">
        <w:rPr>
          <w:rFonts w:ascii="Tahoma" w:hAnsi="Tahoma" w:cs="Tahoma"/>
          <w:sz w:val="22"/>
          <w:szCs w:val="22"/>
        </w:rPr>
        <w:t xml:space="preserve"> </w:t>
      </w:r>
      <w:proofErr w:type="spellStart"/>
      <w:r w:rsidR="006E0A08" w:rsidRPr="00783A41">
        <w:rPr>
          <w:rFonts w:ascii="Tahoma" w:hAnsi="Tahoma" w:cs="Tahoma"/>
          <w:sz w:val="22"/>
          <w:szCs w:val="22"/>
        </w:rPr>
        <w:t>IBL</w:t>
      </w:r>
      <w:proofErr w:type="spellEnd"/>
      <w:r w:rsidR="006E0A08" w:rsidRPr="00783A41">
        <w:rPr>
          <w:rFonts w:ascii="Tahoma" w:hAnsi="Tahoma" w:cs="Tahoma"/>
          <w:sz w:val="22"/>
          <w:szCs w:val="22"/>
        </w:rPr>
        <w:t xml:space="preserve"> </w:t>
      </w:r>
      <w:r w:rsidR="00497958" w:rsidRPr="00783A41">
        <w:rPr>
          <w:rFonts w:ascii="Tahoma" w:hAnsi="Tahoma" w:cs="Tahoma"/>
          <w:sz w:val="22"/>
          <w:szCs w:val="22"/>
        </w:rPr>
        <w:t>con el promedio de los salarios cotizados durante los últimos 10 años</w:t>
      </w:r>
      <w:r w:rsidR="00AF3B93" w:rsidRPr="00783A41">
        <w:rPr>
          <w:rFonts w:ascii="Tahoma" w:hAnsi="Tahoma" w:cs="Tahoma"/>
          <w:sz w:val="22"/>
          <w:szCs w:val="22"/>
        </w:rPr>
        <w:t>,</w:t>
      </w:r>
      <w:r w:rsidR="00497958" w:rsidRPr="00783A41">
        <w:rPr>
          <w:rFonts w:ascii="Tahoma" w:hAnsi="Tahoma" w:cs="Tahoma"/>
          <w:sz w:val="22"/>
          <w:szCs w:val="22"/>
        </w:rPr>
        <w:t xml:space="preserve"> incluyendo todos los factores salariales</w:t>
      </w:r>
      <w:r w:rsidR="00AF3B93" w:rsidRPr="00783A41">
        <w:rPr>
          <w:rFonts w:ascii="Tahoma" w:hAnsi="Tahoma" w:cs="Tahoma"/>
          <w:sz w:val="22"/>
          <w:szCs w:val="22"/>
        </w:rPr>
        <w:t>. Asimismo</w:t>
      </w:r>
      <w:r w:rsidR="001D4D78" w:rsidRPr="00783A41">
        <w:rPr>
          <w:rFonts w:ascii="Tahoma" w:hAnsi="Tahoma" w:cs="Tahoma"/>
          <w:sz w:val="22"/>
          <w:szCs w:val="22"/>
        </w:rPr>
        <w:t xml:space="preserve">, </w:t>
      </w:r>
      <w:r w:rsidR="00AF3B93" w:rsidRPr="00783A41">
        <w:rPr>
          <w:rFonts w:ascii="Tahoma" w:hAnsi="Tahoma" w:cs="Tahoma"/>
          <w:sz w:val="22"/>
          <w:szCs w:val="22"/>
        </w:rPr>
        <w:t xml:space="preserve">procura que se ordene a la demandada que </w:t>
      </w:r>
      <w:r w:rsidR="001D4D78" w:rsidRPr="00783A41">
        <w:rPr>
          <w:rFonts w:ascii="Tahoma" w:hAnsi="Tahoma" w:cs="Tahoma"/>
          <w:sz w:val="22"/>
          <w:szCs w:val="22"/>
        </w:rPr>
        <w:t xml:space="preserve">le cancele las diferencias dejadas de pagar a partir del </w:t>
      </w:r>
      <w:r w:rsidR="004D710E" w:rsidRPr="00783A41">
        <w:rPr>
          <w:rFonts w:ascii="Tahoma" w:hAnsi="Tahoma" w:cs="Tahoma"/>
          <w:sz w:val="22"/>
          <w:szCs w:val="22"/>
        </w:rPr>
        <w:t xml:space="preserve">1º de agosto de 2012, </w:t>
      </w:r>
      <w:r w:rsidR="00DE4CA4" w:rsidRPr="00783A41">
        <w:rPr>
          <w:rFonts w:ascii="Tahoma" w:hAnsi="Tahoma" w:cs="Tahoma"/>
          <w:sz w:val="22"/>
          <w:szCs w:val="22"/>
        </w:rPr>
        <w:t xml:space="preserve">debidamente indexadas, más las costas procesales y lo que resulte probado en virtud de las facultades </w:t>
      </w:r>
      <w:r w:rsidR="00345AD8" w:rsidRPr="00783A41">
        <w:rPr>
          <w:rFonts w:ascii="Tahoma" w:hAnsi="Tahoma" w:cs="Tahoma"/>
          <w:sz w:val="22"/>
          <w:szCs w:val="22"/>
        </w:rPr>
        <w:t xml:space="preserve">ultra </w:t>
      </w:r>
      <w:r w:rsidR="00DE4CA4" w:rsidRPr="00783A41">
        <w:rPr>
          <w:rFonts w:ascii="Tahoma" w:hAnsi="Tahoma" w:cs="Tahoma"/>
          <w:sz w:val="22"/>
          <w:szCs w:val="22"/>
        </w:rPr>
        <w:t>y extra petita</w:t>
      </w:r>
      <w:r w:rsidR="004D710E" w:rsidRPr="00783A41">
        <w:rPr>
          <w:rFonts w:ascii="Tahoma" w:hAnsi="Tahoma" w:cs="Tahoma"/>
          <w:sz w:val="22"/>
          <w:szCs w:val="22"/>
        </w:rPr>
        <w:t>.</w:t>
      </w:r>
    </w:p>
    <w:p w:rsidR="0076582F" w:rsidRPr="00783A41" w:rsidRDefault="0076582F"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FE5036" w:rsidRPr="00783A41" w:rsidRDefault="00C47FCC"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783A41">
        <w:rPr>
          <w:rFonts w:ascii="Tahoma" w:hAnsi="Tahoma" w:cs="Tahoma"/>
          <w:sz w:val="22"/>
          <w:szCs w:val="22"/>
        </w:rPr>
        <w:tab/>
      </w:r>
      <w:r w:rsidR="00F024AD" w:rsidRPr="00783A41">
        <w:rPr>
          <w:rFonts w:ascii="Tahoma" w:hAnsi="Tahoma" w:cs="Tahoma"/>
          <w:sz w:val="22"/>
          <w:szCs w:val="22"/>
        </w:rPr>
        <w:t xml:space="preserve">Para </w:t>
      </w:r>
      <w:r w:rsidR="000878D3" w:rsidRPr="00783A41">
        <w:rPr>
          <w:rFonts w:ascii="Tahoma" w:hAnsi="Tahoma" w:cs="Tahoma"/>
          <w:sz w:val="22"/>
          <w:szCs w:val="22"/>
        </w:rPr>
        <w:t xml:space="preserve">fundar dichas pretensiones manifiesta que nació el </w:t>
      </w:r>
      <w:r w:rsidR="00345AD8" w:rsidRPr="00783A41">
        <w:rPr>
          <w:rFonts w:ascii="Tahoma" w:hAnsi="Tahoma" w:cs="Tahoma"/>
          <w:sz w:val="22"/>
          <w:szCs w:val="22"/>
        </w:rPr>
        <w:t>26</w:t>
      </w:r>
      <w:r w:rsidR="000878D3" w:rsidRPr="00783A41">
        <w:rPr>
          <w:rFonts w:ascii="Tahoma" w:hAnsi="Tahoma" w:cs="Tahoma"/>
          <w:sz w:val="22"/>
          <w:szCs w:val="22"/>
        </w:rPr>
        <w:t xml:space="preserve"> de mayo de 195</w:t>
      </w:r>
      <w:r w:rsidR="00345AD8" w:rsidRPr="00783A41">
        <w:rPr>
          <w:rFonts w:ascii="Tahoma" w:hAnsi="Tahoma" w:cs="Tahoma"/>
          <w:sz w:val="22"/>
          <w:szCs w:val="22"/>
        </w:rPr>
        <w:t>1</w:t>
      </w:r>
      <w:r w:rsidR="000878D3" w:rsidRPr="00783A41">
        <w:rPr>
          <w:rFonts w:ascii="Tahoma" w:hAnsi="Tahoma" w:cs="Tahoma"/>
          <w:sz w:val="22"/>
          <w:szCs w:val="22"/>
        </w:rPr>
        <w:t xml:space="preserve"> y que </w:t>
      </w:r>
      <w:r w:rsidR="00FE5036" w:rsidRPr="00783A41">
        <w:rPr>
          <w:rFonts w:ascii="Tahoma" w:hAnsi="Tahoma" w:cs="Tahoma"/>
          <w:sz w:val="22"/>
          <w:szCs w:val="22"/>
        </w:rPr>
        <w:t>laboró como empleado público por más de 17 años</w:t>
      </w:r>
      <w:r w:rsidR="0015067C" w:rsidRPr="00783A41">
        <w:rPr>
          <w:rFonts w:ascii="Tahoma" w:hAnsi="Tahoma" w:cs="Tahoma"/>
          <w:sz w:val="22"/>
          <w:szCs w:val="22"/>
        </w:rPr>
        <w:t>, entre 1987 y febrero de 2005</w:t>
      </w:r>
      <w:r w:rsidR="00FE5036" w:rsidRPr="00783A41">
        <w:rPr>
          <w:rFonts w:ascii="Tahoma" w:hAnsi="Tahoma" w:cs="Tahoma"/>
          <w:sz w:val="22"/>
          <w:szCs w:val="22"/>
        </w:rPr>
        <w:t>, efectuando cotizaciones como trabajador independiente desde junio de 2005 hasta julio de 2012.</w:t>
      </w:r>
    </w:p>
    <w:p w:rsidR="0015067C" w:rsidRPr="00783A41" w:rsidRDefault="0015067C"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15067C" w:rsidRPr="00783A41" w:rsidRDefault="0015067C"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783A41">
        <w:rPr>
          <w:rFonts w:ascii="Tahoma" w:hAnsi="Tahoma" w:cs="Tahoma"/>
          <w:sz w:val="22"/>
          <w:szCs w:val="22"/>
        </w:rPr>
        <w:tab/>
        <w:t xml:space="preserve">Afirma que el 22 de noviembre de 2012 solicitó ante Colpensiones el reconocimiento de la pensión de vejez, la cual le fue concedida a través de la Resolución </w:t>
      </w:r>
      <w:proofErr w:type="spellStart"/>
      <w:r w:rsidRPr="00783A41">
        <w:rPr>
          <w:rFonts w:ascii="Tahoma" w:hAnsi="Tahoma" w:cs="Tahoma"/>
          <w:sz w:val="22"/>
          <w:szCs w:val="22"/>
        </w:rPr>
        <w:t>GNR</w:t>
      </w:r>
      <w:proofErr w:type="spellEnd"/>
      <w:r w:rsidRPr="00783A41">
        <w:rPr>
          <w:rFonts w:ascii="Tahoma" w:hAnsi="Tahoma" w:cs="Tahoma"/>
          <w:sz w:val="22"/>
          <w:szCs w:val="22"/>
        </w:rPr>
        <w:t xml:space="preserve"> 200093 del 5 de agosto 2013, con </w:t>
      </w:r>
      <w:r w:rsidR="00C02B17" w:rsidRPr="00783A41">
        <w:rPr>
          <w:rFonts w:ascii="Tahoma" w:hAnsi="Tahoma" w:cs="Tahoma"/>
          <w:sz w:val="22"/>
          <w:szCs w:val="22"/>
        </w:rPr>
        <w:t xml:space="preserve">fundamento </w:t>
      </w:r>
      <w:r w:rsidRPr="00783A41">
        <w:rPr>
          <w:rFonts w:ascii="Tahoma" w:hAnsi="Tahoma" w:cs="Tahoma"/>
          <w:sz w:val="22"/>
          <w:szCs w:val="22"/>
        </w:rPr>
        <w:t>en la Ley 71 de 1988</w:t>
      </w:r>
      <w:r w:rsidR="00612C4D" w:rsidRPr="00783A41">
        <w:rPr>
          <w:rFonts w:ascii="Tahoma" w:hAnsi="Tahoma" w:cs="Tahoma"/>
          <w:sz w:val="22"/>
          <w:szCs w:val="22"/>
        </w:rPr>
        <w:t xml:space="preserve"> y con </w:t>
      </w:r>
      <w:r w:rsidR="00C02B17" w:rsidRPr="00783A41">
        <w:rPr>
          <w:rFonts w:ascii="Tahoma" w:hAnsi="Tahoma" w:cs="Tahoma"/>
          <w:sz w:val="22"/>
          <w:szCs w:val="22"/>
        </w:rPr>
        <w:t xml:space="preserve">un </w:t>
      </w:r>
      <w:proofErr w:type="spellStart"/>
      <w:r w:rsidR="00612C4D" w:rsidRPr="00783A41">
        <w:rPr>
          <w:rFonts w:ascii="Tahoma" w:hAnsi="Tahoma" w:cs="Tahoma"/>
          <w:sz w:val="22"/>
          <w:szCs w:val="22"/>
        </w:rPr>
        <w:t>IBL</w:t>
      </w:r>
      <w:proofErr w:type="spellEnd"/>
      <w:r w:rsidR="00612C4D" w:rsidRPr="00783A41">
        <w:rPr>
          <w:rFonts w:ascii="Tahoma" w:hAnsi="Tahoma" w:cs="Tahoma"/>
          <w:sz w:val="22"/>
          <w:szCs w:val="22"/>
        </w:rPr>
        <w:t xml:space="preserve"> calculado con el promedio de lo devengado en los últimos 10 años de servicios</w:t>
      </w:r>
      <w:r w:rsidR="00A5380B" w:rsidRPr="00783A41">
        <w:rPr>
          <w:rFonts w:ascii="Tahoma" w:hAnsi="Tahoma" w:cs="Tahoma"/>
          <w:sz w:val="22"/>
          <w:szCs w:val="22"/>
        </w:rPr>
        <w:t xml:space="preserve">, al cual </w:t>
      </w:r>
      <w:r w:rsidR="00C02B17" w:rsidRPr="00783A41">
        <w:rPr>
          <w:rFonts w:ascii="Tahoma" w:hAnsi="Tahoma" w:cs="Tahoma"/>
          <w:sz w:val="22"/>
          <w:szCs w:val="22"/>
        </w:rPr>
        <w:t xml:space="preserve">se </w:t>
      </w:r>
      <w:r w:rsidR="00A5380B" w:rsidRPr="00783A41">
        <w:rPr>
          <w:rFonts w:ascii="Tahoma" w:hAnsi="Tahoma" w:cs="Tahoma"/>
          <w:sz w:val="22"/>
          <w:szCs w:val="22"/>
        </w:rPr>
        <w:t>aplicó una tasa de reemplazo del 75% para obtener una mesada de $599.435.</w:t>
      </w:r>
    </w:p>
    <w:p w:rsidR="00A5380B" w:rsidRPr="00783A41" w:rsidRDefault="00A5380B"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A5380B" w:rsidRPr="00783A41" w:rsidRDefault="00A5380B"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783A41">
        <w:rPr>
          <w:rFonts w:ascii="Tahoma" w:hAnsi="Tahoma" w:cs="Tahoma"/>
          <w:sz w:val="22"/>
          <w:szCs w:val="22"/>
        </w:rPr>
        <w:tab/>
        <w:t xml:space="preserve">Refiere que el 27 de enero de 2017 presentó ante Colpensiones solicitud de reliquidación pensional con el fin de que se liquidara el </w:t>
      </w:r>
      <w:proofErr w:type="spellStart"/>
      <w:r w:rsidRPr="00783A41">
        <w:rPr>
          <w:rFonts w:ascii="Tahoma" w:hAnsi="Tahoma" w:cs="Tahoma"/>
          <w:sz w:val="22"/>
          <w:szCs w:val="22"/>
        </w:rPr>
        <w:t>IBL</w:t>
      </w:r>
      <w:proofErr w:type="spellEnd"/>
      <w:r w:rsidRPr="00783A41">
        <w:rPr>
          <w:rFonts w:ascii="Tahoma" w:hAnsi="Tahoma" w:cs="Tahoma"/>
          <w:sz w:val="22"/>
          <w:szCs w:val="22"/>
        </w:rPr>
        <w:t xml:space="preserve"> con el prome</w:t>
      </w:r>
      <w:r w:rsidR="00E95DB4" w:rsidRPr="00783A41">
        <w:rPr>
          <w:rFonts w:ascii="Tahoma" w:hAnsi="Tahoma" w:cs="Tahoma"/>
          <w:sz w:val="22"/>
          <w:szCs w:val="22"/>
        </w:rPr>
        <w:t>dio de lo devengado en los últimos 10 años de servicios</w:t>
      </w:r>
      <w:r w:rsidR="00C02B17" w:rsidRPr="00783A41">
        <w:rPr>
          <w:rFonts w:ascii="Tahoma" w:hAnsi="Tahoma" w:cs="Tahoma"/>
          <w:sz w:val="22"/>
          <w:szCs w:val="22"/>
        </w:rPr>
        <w:t>,</w:t>
      </w:r>
      <w:r w:rsidR="00E95DB4" w:rsidRPr="00783A41">
        <w:rPr>
          <w:rFonts w:ascii="Tahoma" w:hAnsi="Tahoma" w:cs="Tahoma"/>
          <w:sz w:val="22"/>
          <w:szCs w:val="22"/>
        </w:rPr>
        <w:t xml:space="preserve"> pero teniendo en cuenta la totalidad de los factores salariales enmarcados en el Decreto 1158 de 1994</w:t>
      </w:r>
      <w:r w:rsidR="00C02B17" w:rsidRPr="00783A41">
        <w:rPr>
          <w:rFonts w:ascii="Tahoma" w:hAnsi="Tahoma" w:cs="Tahoma"/>
          <w:sz w:val="22"/>
          <w:szCs w:val="22"/>
        </w:rPr>
        <w:t>,</w:t>
      </w:r>
      <w:r w:rsidR="00FA01D1" w:rsidRPr="00783A41">
        <w:rPr>
          <w:rFonts w:ascii="Tahoma" w:hAnsi="Tahoma" w:cs="Tahoma"/>
          <w:sz w:val="22"/>
          <w:szCs w:val="22"/>
        </w:rPr>
        <w:t xml:space="preserve"> no </w:t>
      </w:r>
      <w:r w:rsidR="00AD7799" w:rsidRPr="00783A41">
        <w:rPr>
          <w:rFonts w:ascii="Tahoma" w:hAnsi="Tahoma" w:cs="Tahoma"/>
          <w:sz w:val="22"/>
          <w:szCs w:val="22"/>
        </w:rPr>
        <w:t>obstante</w:t>
      </w:r>
      <w:r w:rsidR="00FA01D1" w:rsidRPr="00783A41">
        <w:rPr>
          <w:rFonts w:ascii="Tahoma" w:hAnsi="Tahoma" w:cs="Tahoma"/>
          <w:sz w:val="22"/>
          <w:szCs w:val="22"/>
        </w:rPr>
        <w:t xml:space="preserve">, </w:t>
      </w:r>
      <w:r w:rsidR="00AD7799" w:rsidRPr="00783A41">
        <w:rPr>
          <w:rFonts w:ascii="Tahoma" w:hAnsi="Tahoma" w:cs="Tahoma"/>
          <w:sz w:val="22"/>
          <w:szCs w:val="22"/>
        </w:rPr>
        <w:t>dicho pedido fue negado por medio de la Resolución SUB 18966 del 25 de marzo de 2017, bajo el argumento de que a él ya le fueron tenidas en cuenta las asignaciones salariales de los últimos 10 años</w:t>
      </w:r>
      <w:r w:rsidR="009E2838" w:rsidRPr="00783A41">
        <w:rPr>
          <w:rFonts w:ascii="Tahoma" w:hAnsi="Tahoma" w:cs="Tahoma"/>
          <w:sz w:val="22"/>
          <w:szCs w:val="22"/>
        </w:rPr>
        <w:t xml:space="preserve"> reportadas en los formatos </w:t>
      </w:r>
      <w:proofErr w:type="spellStart"/>
      <w:r w:rsidR="009E2838" w:rsidRPr="00783A41">
        <w:rPr>
          <w:rFonts w:ascii="Tahoma" w:hAnsi="Tahoma" w:cs="Tahoma"/>
          <w:sz w:val="22"/>
          <w:szCs w:val="22"/>
        </w:rPr>
        <w:t>clebp</w:t>
      </w:r>
      <w:proofErr w:type="spellEnd"/>
      <w:r w:rsidR="009E2838" w:rsidRPr="00783A41">
        <w:rPr>
          <w:rFonts w:ascii="Tahoma" w:hAnsi="Tahoma" w:cs="Tahoma"/>
          <w:sz w:val="22"/>
          <w:szCs w:val="22"/>
        </w:rPr>
        <w:t xml:space="preserve"> 3, teniendo en cuenta que los factores salariales no vienen discriminados para poder ingresar los que hacen parte del Decreto 1158 de 1994.</w:t>
      </w:r>
    </w:p>
    <w:p w:rsidR="009E2838" w:rsidRPr="00783A41" w:rsidRDefault="009E2838"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9E2838" w:rsidRPr="00783A41" w:rsidRDefault="009E2838"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783A41">
        <w:rPr>
          <w:rFonts w:ascii="Tahoma" w:hAnsi="Tahoma" w:cs="Tahoma"/>
          <w:sz w:val="22"/>
          <w:szCs w:val="22"/>
        </w:rPr>
        <w:tab/>
        <w:t xml:space="preserve">Indica que interpuso recurso de apelación en contra del acto en mención, mismo que fue confirmado mediante la Resolución </w:t>
      </w:r>
      <w:proofErr w:type="spellStart"/>
      <w:r w:rsidRPr="00783A41">
        <w:rPr>
          <w:rFonts w:ascii="Tahoma" w:hAnsi="Tahoma" w:cs="Tahoma"/>
          <w:sz w:val="22"/>
          <w:szCs w:val="22"/>
        </w:rPr>
        <w:t>DIR</w:t>
      </w:r>
      <w:proofErr w:type="spellEnd"/>
      <w:r w:rsidRPr="00783A41">
        <w:rPr>
          <w:rFonts w:ascii="Tahoma" w:hAnsi="Tahoma" w:cs="Tahoma"/>
          <w:sz w:val="22"/>
          <w:szCs w:val="22"/>
        </w:rPr>
        <w:t xml:space="preserve"> 7948 del 12 de junio de 2017</w:t>
      </w:r>
      <w:r w:rsidR="00F30730" w:rsidRPr="00783A41">
        <w:rPr>
          <w:rFonts w:ascii="Tahoma" w:hAnsi="Tahoma" w:cs="Tahoma"/>
          <w:sz w:val="22"/>
          <w:szCs w:val="22"/>
        </w:rPr>
        <w:t>.</w:t>
      </w:r>
    </w:p>
    <w:p w:rsidR="00BF3FB0" w:rsidRPr="00783A41" w:rsidRDefault="00BF3FB0"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F30730" w:rsidRPr="00783A41" w:rsidRDefault="00BF3FB0"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783A41">
        <w:rPr>
          <w:rFonts w:ascii="Tahoma" w:hAnsi="Tahoma" w:cs="Tahoma"/>
          <w:sz w:val="22"/>
          <w:szCs w:val="22"/>
        </w:rPr>
        <w:tab/>
      </w:r>
      <w:r w:rsidR="00D2586A" w:rsidRPr="00783A41">
        <w:rPr>
          <w:rFonts w:ascii="Tahoma" w:hAnsi="Tahoma" w:cs="Tahoma"/>
          <w:sz w:val="22"/>
          <w:szCs w:val="22"/>
        </w:rPr>
        <w:t xml:space="preserve">Colpensiones </w:t>
      </w:r>
      <w:r w:rsidR="00232C8C" w:rsidRPr="00783A41">
        <w:rPr>
          <w:rFonts w:ascii="Tahoma" w:hAnsi="Tahoma" w:cs="Tahoma"/>
          <w:sz w:val="22"/>
          <w:szCs w:val="22"/>
        </w:rPr>
        <w:t>ace</w:t>
      </w:r>
      <w:r w:rsidR="004E3DBD" w:rsidRPr="00783A41">
        <w:rPr>
          <w:rFonts w:ascii="Tahoma" w:hAnsi="Tahoma" w:cs="Tahoma"/>
          <w:sz w:val="22"/>
          <w:szCs w:val="22"/>
        </w:rPr>
        <w:t xml:space="preserve">ptó los hechos relacionados con </w:t>
      </w:r>
      <w:r w:rsidR="00F30730" w:rsidRPr="00783A41">
        <w:rPr>
          <w:rFonts w:ascii="Tahoma" w:hAnsi="Tahoma" w:cs="Tahoma"/>
          <w:sz w:val="22"/>
          <w:szCs w:val="22"/>
        </w:rPr>
        <w:t>la fecha de nacimiento del demandante; la</w:t>
      </w:r>
      <w:r w:rsidR="00C02B17" w:rsidRPr="00783A41">
        <w:rPr>
          <w:rFonts w:ascii="Tahoma" w:hAnsi="Tahoma" w:cs="Tahoma"/>
          <w:sz w:val="22"/>
          <w:szCs w:val="22"/>
        </w:rPr>
        <w:t>s</w:t>
      </w:r>
      <w:r w:rsidR="00F30730" w:rsidRPr="00783A41">
        <w:rPr>
          <w:rFonts w:ascii="Tahoma" w:hAnsi="Tahoma" w:cs="Tahoma"/>
          <w:sz w:val="22"/>
          <w:szCs w:val="22"/>
        </w:rPr>
        <w:t xml:space="preserve"> cotizaciones realizadas por él entre junio de 2005 y julio de 2012; </w:t>
      </w:r>
      <w:r w:rsidR="00CC27D2" w:rsidRPr="00783A41">
        <w:rPr>
          <w:rFonts w:ascii="Tahoma" w:hAnsi="Tahoma" w:cs="Tahoma"/>
          <w:sz w:val="22"/>
          <w:szCs w:val="22"/>
        </w:rPr>
        <w:t>la solicitud pensional presentada el 22 de noviembre de 2012 y el contenido de las Resoluci</w:t>
      </w:r>
      <w:r w:rsidR="00C02B17" w:rsidRPr="00783A41">
        <w:rPr>
          <w:rFonts w:ascii="Tahoma" w:hAnsi="Tahoma" w:cs="Tahoma"/>
          <w:sz w:val="22"/>
          <w:szCs w:val="22"/>
        </w:rPr>
        <w:t xml:space="preserve">ón </w:t>
      </w:r>
      <w:proofErr w:type="spellStart"/>
      <w:r w:rsidR="00CC27D2" w:rsidRPr="00783A41">
        <w:rPr>
          <w:rFonts w:ascii="Tahoma" w:hAnsi="Tahoma" w:cs="Tahoma"/>
          <w:sz w:val="22"/>
          <w:szCs w:val="22"/>
        </w:rPr>
        <w:t>GNR</w:t>
      </w:r>
      <w:proofErr w:type="spellEnd"/>
      <w:r w:rsidR="00CC27D2" w:rsidRPr="00783A41">
        <w:rPr>
          <w:rFonts w:ascii="Tahoma" w:hAnsi="Tahoma" w:cs="Tahoma"/>
          <w:sz w:val="22"/>
          <w:szCs w:val="22"/>
        </w:rPr>
        <w:t xml:space="preserve"> 200093 de 2012</w:t>
      </w:r>
      <w:r w:rsidR="00C02B17" w:rsidRPr="00783A41">
        <w:rPr>
          <w:rFonts w:ascii="Tahoma" w:hAnsi="Tahoma" w:cs="Tahoma"/>
          <w:sz w:val="22"/>
          <w:szCs w:val="22"/>
        </w:rPr>
        <w:t xml:space="preserve"> y las Resoluciones</w:t>
      </w:r>
      <w:r w:rsidR="00CC27D2" w:rsidRPr="00783A41">
        <w:rPr>
          <w:rFonts w:ascii="Tahoma" w:hAnsi="Tahoma" w:cs="Tahoma"/>
          <w:sz w:val="22"/>
          <w:szCs w:val="22"/>
        </w:rPr>
        <w:t xml:space="preserve"> SUB 18966 y </w:t>
      </w:r>
      <w:proofErr w:type="spellStart"/>
      <w:r w:rsidR="00CC27D2" w:rsidRPr="00783A41">
        <w:rPr>
          <w:rFonts w:ascii="Tahoma" w:hAnsi="Tahoma" w:cs="Tahoma"/>
          <w:sz w:val="22"/>
          <w:szCs w:val="22"/>
        </w:rPr>
        <w:t>DIR</w:t>
      </w:r>
      <w:proofErr w:type="spellEnd"/>
      <w:r w:rsidR="00CC27D2" w:rsidRPr="00783A41">
        <w:rPr>
          <w:rFonts w:ascii="Tahoma" w:hAnsi="Tahoma" w:cs="Tahoma"/>
          <w:sz w:val="22"/>
          <w:szCs w:val="22"/>
        </w:rPr>
        <w:t xml:space="preserve"> 7948 de 2017. Frente a los demás hechos manifestó que no le constaban.</w:t>
      </w:r>
    </w:p>
    <w:p w:rsidR="00CC27D2" w:rsidRPr="00783A41" w:rsidRDefault="00CC27D2"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CC27D2" w:rsidRPr="00783A41" w:rsidRDefault="00CC27D2" w:rsidP="0081321E">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783A41">
        <w:rPr>
          <w:rFonts w:ascii="Tahoma" w:hAnsi="Tahoma" w:cs="Tahoma"/>
          <w:sz w:val="22"/>
          <w:szCs w:val="22"/>
        </w:rPr>
        <w:tab/>
        <w:t xml:space="preserve">Se opuso a continuación a las pretensiones enmarcadas en el libelo genitor y propuso, consecuencialmente, las excepciones perentorias </w:t>
      </w:r>
      <w:r w:rsidR="00C02B17" w:rsidRPr="00783A41">
        <w:rPr>
          <w:rFonts w:ascii="Tahoma" w:hAnsi="Tahoma" w:cs="Tahoma"/>
          <w:sz w:val="22"/>
          <w:szCs w:val="22"/>
        </w:rPr>
        <w:t xml:space="preserve">que denominó </w:t>
      </w:r>
      <w:r w:rsidRPr="00783A41">
        <w:rPr>
          <w:rFonts w:ascii="Tahoma" w:hAnsi="Tahoma" w:cs="Tahoma"/>
          <w:sz w:val="22"/>
          <w:szCs w:val="22"/>
        </w:rPr>
        <w:t xml:space="preserve">“Inexistencia de la obligación </w:t>
      </w:r>
      <w:r w:rsidRPr="00783A41">
        <w:rPr>
          <w:rFonts w:ascii="Tahoma" w:hAnsi="Tahoma" w:cs="Tahoma"/>
          <w:sz w:val="22"/>
          <w:szCs w:val="22"/>
        </w:rPr>
        <w:lastRenderedPageBreak/>
        <w:t>demandada”; “Estricto cumplimiento de los mandatos legales”; “Prescripción” y “Buena fe”.</w:t>
      </w:r>
    </w:p>
    <w:p w:rsidR="00232C8C" w:rsidRPr="00783A41" w:rsidRDefault="00232C8C" w:rsidP="0081321E">
      <w:pPr>
        <w:widowControl w:val="0"/>
        <w:autoSpaceDE w:val="0"/>
        <w:autoSpaceDN w:val="0"/>
        <w:adjustRightInd w:val="0"/>
        <w:spacing w:line="276" w:lineRule="auto"/>
        <w:ind w:firstLine="708"/>
        <w:jc w:val="both"/>
        <w:rPr>
          <w:rFonts w:ascii="Tahoma" w:hAnsi="Tahoma" w:cs="Tahoma"/>
          <w:sz w:val="22"/>
          <w:szCs w:val="22"/>
        </w:rPr>
      </w:pPr>
    </w:p>
    <w:p w:rsidR="00D2586A" w:rsidRPr="00783A41" w:rsidRDefault="00D2586A" w:rsidP="0081321E">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783A41">
        <w:rPr>
          <w:rFonts w:ascii="Tahoma" w:hAnsi="Tahoma" w:cs="Tahoma"/>
          <w:b/>
          <w:sz w:val="22"/>
          <w:szCs w:val="22"/>
        </w:rPr>
        <w:t>La sentencia de primera instancia</w:t>
      </w:r>
    </w:p>
    <w:p w:rsidR="00D2586A" w:rsidRPr="00783A41" w:rsidRDefault="00D2586A" w:rsidP="0081321E">
      <w:pPr>
        <w:widowControl w:val="0"/>
        <w:autoSpaceDE w:val="0"/>
        <w:autoSpaceDN w:val="0"/>
        <w:adjustRightInd w:val="0"/>
        <w:jc w:val="center"/>
        <w:rPr>
          <w:rFonts w:ascii="Tahoma" w:hAnsi="Tahoma" w:cs="Tahoma"/>
          <w:b/>
          <w:sz w:val="22"/>
          <w:szCs w:val="22"/>
        </w:rPr>
      </w:pPr>
    </w:p>
    <w:p w:rsidR="004E3DBD" w:rsidRPr="00783A41" w:rsidRDefault="00D2586A" w:rsidP="0081321E">
      <w:pPr>
        <w:tabs>
          <w:tab w:val="left" w:pos="748"/>
        </w:tabs>
        <w:spacing w:line="276" w:lineRule="auto"/>
        <w:jc w:val="both"/>
        <w:rPr>
          <w:rFonts w:ascii="Tahoma" w:hAnsi="Tahoma" w:cs="Tahoma"/>
          <w:sz w:val="22"/>
          <w:szCs w:val="22"/>
        </w:rPr>
      </w:pPr>
      <w:r w:rsidRPr="00783A41">
        <w:rPr>
          <w:rFonts w:ascii="Tahoma" w:hAnsi="Tahoma" w:cs="Tahoma"/>
          <w:sz w:val="22"/>
          <w:szCs w:val="22"/>
        </w:rPr>
        <w:tab/>
        <w:t xml:space="preserve">La Jueza de conocimiento </w:t>
      </w:r>
      <w:r w:rsidR="00C02B17" w:rsidRPr="00783A41">
        <w:rPr>
          <w:rFonts w:ascii="Tahoma" w:hAnsi="Tahoma" w:cs="Tahoma"/>
          <w:sz w:val="22"/>
          <w:szCs w:val="22"/>
        </w:rPr>
        <w:t xml:space="preserve">declaró parcialmente probada la excepción de prescripción y </w:t>
      </w:r>
      <w:r w:rsidR="00C21F2B" w:rsidRPr="00783A41">
        <w:rPr>
          <w:rFonts w:ascii="Tahoma" w:hAnsi="Tahoma" w:cs="Tahoma"/>
          <w:sz w:val="22"/>
          <w:szCs w:val="22"/>
        </w:rPr>
        <w:t>de</w:t>
      </w:r>
      <w:r w:rsidR="00F86942" w:rsidRPr="00783A41">
        <w:rPr>
          <w:rFonts w:ascii="Tahoma" w:hAnsi="Tahoma" w:cs="Tahoma"/>
          <w:sz w:val="22"/>
          <w:szCs w:val="22"/>
        </w:rPr>
        <w:t>terminó</w:t>
      </w:r>
      <w:r w:rsidR="00C21F2B" w:rsidRPr="00783A41">
        <w:rPr>
          <w:rFonts w:ascii="Tahoma" w:hAnsi="Tahoma" w:cs="Tahoma"/>
          <w:sz w:val="22"/>
          <w:szCs w:val="22"/>
        </w:rPr>
        <w:t xml:space="preserve"> </w:t>
      </w:r>
      <w:r w:rsidR="008B6E29" w:rsidRPr="00783A41">
        <w:rPr>
          <w:rFonts w:ascii="Tahoma" w:hAnsi="Tahoma" w:cs="Tahoma"/>
          <w:sz w:val="22"/>
          <w:szCs w:val="22"/>
        </w:rPr>
        <w:t>que el señor Javier Carvajal tiene derecho a la reliquidación de su mesada pensional por la omisión que tuvo Colpensiones de incluir todos los factores salariales conforme al Decreto 1158 de 1994</w:t>
      </w:r>
      <w:r w:rsidR="00F86942" w:rsidRPr="00783A41">
        <w:rPr>
          <w:rFonts w:ascii="Tahoma" w:hAnsi="Tahoma" w:cs="Tahoma"/>
          <w:sz w:val="22"/>
          <w:szCs w:val="22"/>
        </w:rPr>
        <w:t>. E</w:t>
      </w:r>
      <w:r w:rsidR="008B6E29" w:rsidRPr="00783A41">
        <w:rPr>
          <w:rFonts w:ascii="Tahoma" w:hAnsi="Tahoma" w:cs="Tahoma"/>
          <w:sz w:val="22"/>
          <w:szCs w:val="22"/>
        </w:rPr>
        <w:t xml:space="preserve">n consecuencia, ordenó a dicha entidad modificar la Resolución </w:t>
      </w:r>
      <w:proofErr w:type="spellStart"/>
      <w:r w:rsidR="008B6E29" w:rsidRPr="00783A41">
        <w:rPr>
          <w:rFonts w:ascii="Tahoma" w:hAnsi="Tahoma" w:cs="Tahoma"/>
          <w:sz w:val="22"/>
          <w:szCs w:val="22"/>
        </w:rPr>
        <w:t>GNR</w:t>
      </w:r>
      <w:proofErr w:type="spellEnd"/>
      <w:r w:rsidR="008B6E29" w:rsidRPr="00783A41">
        <w:rPr>
          <w:rFonts w:ascii="Tahoma" w:hAnsi="Tahoma" w:cs="Tahoma"/>
          <w:sz w:val="22"/>
          <w:szCs w:val="22"/>
        </w:rPr>
        <w:t xml:space="preserve"> 200093 de 2013, en el sentido de que el </w:t>
      </w:r>
      <w:proofErr w:type="spellStart"/>
      <w:r w:rsidR="008B6E29" w:rsidRPr="00783A41">
        <w:rPr>
          <w:rFonts w:ascii="Tahoma" w:hAnsi="Tahoma" w:cs="Tahoma"/>
          <w:sz w:val="22"/>
          <w:szCs w:val="22"/>
        </w:rPr>
        <w:t>IBL</w:t>
      </w:r>
      <w:proofErr w:type="spellEnd"/>
      <w:r w:rsidR="008B6E29" w:rsidRPr="00783A41">
        <w:rPr>
          <w:rFonts w:ascii="Tahoma" w:hAnsi="Tahoma" w:cs="Tahoma"/>
          <w:sz w:val="22"/>
          <w:szCs w:val="22"/>
        </w:rPr>
        <w:t xml:space="preserve"> del actor equivale a $915.141 y la primera mesada asciende a $</w:t>
      </w:r>
      <w:r w:rsidR="00DB3046" w:rsidRPr="00783A41">
        <w:rPr>
          <w:rFonts w:ascii="Tahoma" w:hAnsi="Tahoma" w:cs="Tahoma"/>
          <w:sz w:val="22"/>
          <w:szCs w:val="22"/>
        </w:rPr>
        <w:t>686.536, misma que para el año 2018 es de $873.199.</w:t>
      </w:r>
    </w:p>
    <w:p w:rsidR="00AE4FE9" w:rsidRPr="00783A41" w:rsidRDefault="00AE4FE9" w:rsidP="0081321E">
      <w:pPr>
        <w:tabs>
          <w:tab w:val="left" w:pos="748"/>
        </w:tabs>
        <w:spacing w:line="276" w:lineRule="auto"/>
        <w:jc w:val="both"/>
        <w:rPr>
          <w:rFonts w:ascii="Tahoma" w:hAnsi="Tahoma" w:cs="Tahoma"/>
          <w:sz w:val="22"/>
          <w:szCs w:val="22"/>
        </w:rPr>
      </w:pPr>
    </w:p>
    <w:p w:rsidR="00DB3046" w:rsidRPr="00783A41" w:rsidRDefault="00DB3046" w:rsidP="0081321E">
      <w:pPr>
        <w:tabs>
          <w:tab w:val="left" w:pos="748"/>
        </w:tabs>
        <w:spacing w:line="276" w:lineRule="auto"/>
        <w:jc w:val="both"/>
        <w:rPr>
          <w:rFonts w:ascii="Tahoma" w:hAnsi="Tahoma" w:cs="Tahoma"/>
          <w:sz w:val="22"/>
          <w:szCs w:val="22"/>
        </w:rPr>
      </w:pPr>
      <w:r w:rsidRPr="00783A41">
        <w:rPr>
          <w:rFonts w:ascii="Tahoma" w:hAnsi="Tahoma" w:cs="Tahoma"/>
          <w:sz w:val="22"/>
          <w:szCs w:val="22"/>
        </w:rPr>
        <w:tab/>
        <w:t xml:space="preserve">Igualmente, ordenó a la demandada cancelar </w:t>
      </w:r>
      <w:r w:rsidR="00F86942" w:rsidRPr="00783A41">
        <w:rPr>
          <w:rFonts w:ascii="Tahoma" w:hAnsi="Tahoma" w:cs="Tahoma"/>
          <w:sz w:val="22"/>
          <w:szCs w:val="22"/>
        </w:rPr>
        <w:t>la suma de $5.210.699 por concepto de retroactivo de las diferencias dejadas de cancelar, la cual debía cancelarse debidamente indexada.</w:t>
      </w:r>
    </w:p>
    <w:p w:rsidR="0046096A" w:rsidRPr="00783A41" w:rsidRDefault="00DB3046" w:rsidP="0081321E">
      <w:pPr>
        <w:tabs>
          <w:tab w:val="left" w:pos="748"/>
        </w:tabs>
        <w:spacing w:line="276" w:lineRule="auto"/>
        <w:jc w:val="both"/>
        <w:rPr>
          <w:rFonts w:ascii="Tahoma" w:hAnsi="Tahoma" w:cs="Tahoma"/>
          <w:sz w:val="22"/>
          <w:szCs w:val="22"/>
        </w:rPr>
      </w:pPr>
      <w:r w:rsidRPr="00783A41">
        <w:rPr>
          <w:rFonts w:ascii="Tahoma" w:hAnsi="Tahoma" w:cs="Tahoma"/>
          <w:sz w:val="22"/>
          <w:szCs w:val="22"/>
        </w:rPr>
        <w:tab/>
      </w:r>
      <w:r w:rsidR="00AE4FE9" w:rsidRPr="00783A41">
        <w:rPr>
          <w:rFonts w:ascii="Tahoma" w:hAnsi="Tahoma" w:cs="Tahoma"/>
          <w:sz w:val="22"/>
          <w:szCs w:val="22"/>
        </w:rPr>
        <w:tab/>
      </w:r>
      <w:r w:rsidR="004E3DBD" w:rsidRPr="00783A41">
        <w:rPr>
          <w:rFonts w:ascii="Tahoma" w:hAnsi="Tahoma" w:cs="Tahoma"/>
          <w:sz w:val="22"/>
          <w:szCs w:val="22"/>
        </w:rPr>
        <w:tab/>
      </w:r>
    </w:p>
    <w:p w:rsidR="00CB224D" w:rsidRDefault="00FC36AC" w:rsidP="0081321E">
      <w:pPr>
        <w:tabs>
          <w:tab w:val="left" w:pos="0"/>
        </w:tabs>
        <w:spacing w:line="276" w:lineRule="auto"/>
        <w:jc w:val="both"/>
        <w:rPr>
          <w:rFonts w:ascii="Tahoma" w:hAnsi="Tahoma" w:cs="Tahoma"/>
          <w:sz w:val="22"/>
          <w:szCs w:val="22"/>
        </w:rPr>
      </w:pPr>
      <w:r w:rsidRPr="00783A41">
        <w:rPr>
          <w:rFonts w:ascii="Tahoma" w:hAnsi="Tahoma" w:cs="Tahoma"/>
          <w:sz w:val="22"/>
          <w:szCs w:val="22"/>
        </w:rPr>
        <w:tab/>
      </w:r>
      <w:r w:rsidR="00CE29AB" w:rsidRPr="00783A41">
        <w:rPr>
          <w:rFonts w:ascii="Tahoma" w:hAnsi="Tahoma" w:cs="Tahoma"/>
          <w:sz w:val="22"/>
          <w:szCs w:val="22"/>
        </w:rPr>
        <w:t>Para llegar a tal determinación</w:t>
      </w:r>
      <w:r w:rsidRPr="00783A41">
        <w:rPr>
          <w:rFonts w:ascii="Tahoma" w:hAnsi="Tahoma" w:cs="Tahoma"/>
          <w:sz w:val="22"/>
          <w:szCs w:val="22"/>
        </w:rPr>
        <w:t xml:space="preserve"> la A-quo consideró</w:t>
      </w:r>
      <w:r w:rsidR="004E3DBD" w:rsidRPr="00783A41">
        <w:rPr>
          <w:rFonts w:ascii="Tahoma" w:hAnsi="Tahoma" w:cs="Tahoma"/>
          <w:sz w:val="22"/>
          <w:szCs w:val="22"/>
        </w:rPr>
        <w:t xml:space="preserve">, en síntesis, </w:t>
      </w:r>
      <w:r w:rsidR="00CE29AB" w:rsidRPr="00783A41">
        <w:rPr>
          <w:rFonts w:ascii="Tahoma" w:hAnsi="Tahoma" w:cs="Tahoma"/>
          <w:sz w:val="22"/>
          <w:szCs w:val="22"/>
        </w:rPr>
        <w:t>que</w:t>
      </w:r>
      <w:r w:rsidR="00CB224D" w:rsidRPr="00783A41">
        <w:rPr>
          <w:rFonts w:ascii="Tahoma" w:hAnsi="Tahoma" w:cs="Tahoma"/>
          <w:sz w:val="22"/>
          <w:szCs w:val="22"/>
        </w:rPr>
        <w:t xml:space="preserve"> al efectuar la liquidación del </w:t>
      </w:r>
      <w:proofErr w:type="spellStart"/>
      <w:r w:rsidR="00CB224D" w:rsidRPr="00783A41">
        <w:rPr>
          <w:rFonts w:ascii="Tahoma" w:hAnsi="Tahoma" w:cs="Tahoma"/>
          <w:sz w:val="22"/>
          <w:szCs w:val="22"/>
        </w:rPr>
        <w:t>IBL</w:t>
      </w:r>
      <w:proofErr w:type="spellEnd"/>
      <w:r w:rsidR="00CB224D" w:rsidRPr="00783A41">
        <w:rPr>
          <w:rFonts w:ascii="Tahoma" w:hAnsi="Tahoma" w:cs="Tahoma"/>
          <w:sz w:val="22"/>
          <w:szCs w:val="22"/>
        </w:rPr>
        <w:t xml:space="preserve"> del demandante de conformidad con lo dispuesto en el artículo 21 de la Ley 100 de 1993 y el Decreto 1158 de 1994, era posible concluir que Colpensiones no tuvo en cuenta la totalidad de los factores salariales devengados por aquel en las entidades públicas en las que se desempeñó</w:t>
      </w:r>
      <w:r w:rsidR="006E00BE" w:rsidRPr="00783A41">
        <w:rPr>
          <w:rFonts w:ascii="Tahoma" w:hAnsi="Tahoma" w:cs="Tahoma"/>
          <w:sz w:val="22"/>
          <w:szCs w:val="22"/>
        </w:rPr>
        <w:t xml:space="preserve"> </w:t>
      </w:r>
      <w:r w:rsidR="006E00BE" w:rsidRPr="00783A41">
        <w:rPr>
          <w:rFonts w:ascii="Arial Narrow" w:hAnsi="Arial Narrow" w:cs="Tahoma"/>
          <w:i/>
          <w:sz w:val="22"/>
          <w:szCs w:val="22"/>
        </w:rPr>
        <w:t>-situación que además encontraba respaldo en el expediente administrativo allegado por la demandada-</w:t>
      </w:r>
      <w:r w:rsidR="00CB224D" w:rsidRPr="00783A41">
        <w:rPr>
          <w:rFonts w:ascii="Tahoma" w:hAnsi="Tahoma" w:cs="Tahoma"/>
          <w:sz w:val="22"/>
          <w:szCs w:val="22"/>
        </w:rPr>
        <w:t xml:space="preserve">, </w:t>
      </w:r>
      <w:r w:rsidR="00C909F5" w:rsidRPr="00783A41">
        <w:rPr>
          <w:rFonts w:ascii="Tahoma" w:hAnsi="Tahoma" w:cs="Tahoma"/>
          <w:sz w:val="22"/>
          <w:szCs w:val="22"/>
        </w:rPr>
        <w:t xml:space="preserve">pues en realidad </w:t>
      </w:r>
      <w:r w:rsidR="006E00BE" w:rsidRPr="00783A41">
        <w:rPr>
          <w:rFonts w:ascii="Tahoma" w:hAnsi="Tahoma" w:cs="Tahoma"/>
          <w:sz w:val="22"/>
          <w:szCs w:val="22"/>
        </w:rPr>
        <w:t xml:space="preserve">dicho monto </w:t>
      </w:r>
      <w:r w:rsidR="00C909F5" w:rsidRPr="00783A41">
        <w:rPr>
          <w:rFonts w:ascii="Tahoma" w:hAnsi="Tahoma" w:cs="Tahoma"/>
          <w:sz w:val="22"/>
          <w:szCs w:val="22"/>
        </w:rPr>
        <w:t>ascendía a $915.141 y no a $</w:t>
      </w:r>
      <w:r w:rsidR="00CB224D" w:rsidRPr="00783A41">
        <w:rPr>
          <w:rFonts w:ascii="Tahoma" w:hAnsi="Tahoma" w:cs="Tahoma"/>
          <w:sz w:val="22"/>
          <w:szCs w:val="22"/>
        </w:rPr>
        <w:t>799.247</w:t>
      </w:r>
      <w:r w:rsidR="00C909F5" w:rsidRPr="00783A41">
        <w:rPr>
          <w:rFonts w:ascii="Tahoma" w:hAnsi="Tahoma" w:cs="Tahoma"/>
          <w:sz w:val="22"/>
          <w:szCs w:val="22"/>
        </w:rPr>
        <w:t xml:space="preserve">, por ende, </w:t>
      </w:r>
      <w:r w:rsidR="006E00BE" w:rsidRPr="00783A41">
        <w:rPr>
          <w:rFonts w:ascii="Tahoma" w:hAnsi="Tahoma" w:cs="Tahoma"/>
          <w:sz w:val="22"/>
          <w:szCs w:val="22"/>
        </w:rPr>
        <w:t>su primer</w:t>
      </w:r>
      <w:r w:rsidR="00C02B17" w:rsidRPr="00783A41">
        <w:rPr>
          <w:rFonts w:ascii="Tahoma" w:hAnsi="Tahoma" w:cs="Tahoma"/>
          <w:sz w:val="22"/>
          <w:szCs w:val="22"/>
        </w:rPr>
        <w:t>a</w:t>
      </w:r>
      <w:r w:rsidR="006E00BE" w:rsidRPr="00783A41">
        <w:rPr>
          <w:rFonts w:ascii="Tahoma" w:hAnsi="Tahoma" w:cs="Tahoma"/>
          <w:sz w:val="22"/>
          <w:szCs w:val="22"/>
        </w:rPr>
        <w:t xml:space="preserve"> mesada </w:t>
      </w:r>
      <w:r w:rsidR="00C909F5" w:rsidRPr="00783A41">
        <w:rPr>
          <w:rFonts w:ascii="Tahoma" w:hAnsi="Tahoma" w:cs="Tahoma"/>
          <w:sz w:val="22"/>
          <w:szCs w:val="22"/>
        </w:rPr>
        <w:t>correspondía a $686.356</w:t>
      </w:r>
      <w:r w:rsidR="00E57EBB" w:rsidRPr="00783A41">
        <w:rPr>
          <w:rFonts w:ascii="Tahoma" w:hAnsi="Tahoma" w:cs="Tahoma"/>
          <w:sz w:val="22"/>
          <w:szCs w:val="22"/>
        </w:rPr>
        <w:t xml:space="preserve"> para el año 2012</w:t>
      </w:r>
      <w:r w:rsidR="00C909F5" w:rsidRPr="00783A41">
        <w:rPr>
          <w:rFonts w:ascii="Tahoma" w:hAnsi="Tahoma" w:cs="Tahoma"/>
          <w:sz w:val="22"/>
          <w:szCs w:val="22"/>
        </w:rPr>
        <w:t xml:space="preserve">, </w:t>
      </w:r>
      <w:r w:rsidR="00C02B17" w:rsidRPr="00783A41">
        <w:rPr>
          <w:rFonts w:ascii="Tahoma" w:hAnsi="Tahoma" w:cs="Tahoma"/>
          <w:sz w:val="22"/>
          <w:szCs w:val="22"/>
        </w:rPr>
        <w:t xml:space="preserve">cifra </w:t>
      </w:r>
      <w:r w:rsidR="00C909F5" w:rsidRPr="00783A41">
        <w:rPr>
          <w:rFonts w:ascii="Tahoma" w:hAnsi="Tahoma" w:cs="Tahoma"/>
          <w:sz w:val="22"/>
          <w:szCs w:val="22"/>
        </w:rPr>
        <w:t>superior a los $</w:t>
      </w:r>
      <w:r w:rsidR="00CB224D" w:rsidRPr="00783A41">
        <w:rPr>
          <w:rFonts w:ascii="Tahoma" w:hAnsi="Tahoma" w:cs="Tahoma"/>
          <w:sz w:val="22"/>
          <w:szCs w:val="22"/>
        </w:rPr>
        <w:t>599.435</w:t>
      </w:r>
      <w:r w:rsidR="00C909F5" w:rsidRPr="00783A41">
        <w:rPr>
          <w:rFonts w:ascii="Tahoma" w:hAnsi="Tahoma" w:cs="Tahoma"/>
          <w:sz w:val="22"/>
          <w:szCs w:val="22"/>
        </w:rPr>
        <w:t xml:space="preserve"> reconocidos por la demandada.</w:t>
      </w:r>
    </w:p>
    <w:p w:rsidR="00F24737" w:rsidRPr="00783A41" w:rsidRDefault="00F24737" w:rsidP="0081321E">
      <w:pPr>
        <w:tabs>
          <w:tab w:val="left" w:pos="0"/>
        </w:tabs>
        <w:spacing w:line="276" w:lineRule="auto"/>
        <w:jc w:val="both"/>
        <w:rPr>
          <w:rFonts w:ascii="Tahoma" w:hAnsi="Tahoma" w:cs="Tahoma"/>
          <w:sz w:val="22"/>
          <w:szCs w:val="22"/>
        </w:rPr>
      </w:pPr>
    </w:p>
    <w:p w:rsidR="00E57EBB" w:rsidRPr="00783A41" w:rsidRDefault="00C909F5" w:rsidP="0081321E">
      <w:pPr>
        <w:tabs>
          <w:tab w:val="left" w:pos="0"/>
        </w:tabs>
        <w:spacing w:line="276" w:lineRule="auto"/>
        <w:jc w:val="both"/>
        <w:rPr>
          <w:rFonts w:ascii="Tahoma" w:hAnsi="Tahoma" w:cs="Tahoma"/>
          <w:sz w:val="22"/>
          <w:szCs w:val="22"/>
        </w:rPr>
      </w:pPr>
      <w:r w:rsidRPr="00783A41">
        <w:rPr>
          <w:rFonts w:ascii="Tahoma" w:hAnsi="Tahoma" w:cs="Tahoma"/>
          <w:sz w:val="22"/>
          <w:szCs w:val="22"/>
        </w:rPr>
        <w:tab/>
      </w:r>
      <w:r w:rsidR="00E57EBB" w:rsidRPr="00783A41">
        <w:rPr>
          <w:rFonts w:ascii="Tahoma" w:hAnsi="Tahoma" w:cs="Tahoma"/>
          <w:sz w:val="22"/>
          <w:szCs w:val="22"/>
        </w:rPr>
        <w:t xml:space="preserve">En ese orden de ideas, previo a calcular las diferencias causadas, señaló que como </w:t>
      </w:r>
      <w:r w:rsidR="005F4BC8" w:rsidRPr="00783A41">
        <w:rPr>
          <w:rFonts w:ascii="Tahoma" w:hAnsi="Tahoma" w:cs="Tahoma"/>
          <w:sz w:val="22"/>
          <w:szCs w:val="22"/>
        </w:rPr>
        <w:t xml:space="preserve">transcurrieron más de 3 años entre la fecha de reconocimiento de la prestación y la reclamación tendiente a la reliquidación, presentada </w:t>
      </w:r>
      <w:r w:rsidR="001918BF" w:rsidRPr="00783A41">
        <w:rPr>
          <w:rFonts w:ascii="Tahoma" w:hAnsi="Tahoma" w:cs="Tahoma"/>
          <w:sz w:val="22"/>
          <w:szCs w:val="22"/>
        </w:rPr>
        <w:t>el 27 de enero de 2017, prescribieron los montos causados con antelación al mismo día y mes de 2014</w:t>
      </w:r>
      <w:r w:rsidR="00E32A5A" w:rsidRPr="00783A41">
        <w:rPr>
          <w:rFonts w:ascii="Tahoma" w:hAnsi="Tahoma" w:cs="Tahoma"/>
          <w:sz w:val="22"/>
          <w:szCs w:val="22"/>
        </w:rPr>
        <w:t>. Así, obtuvo una diferencia que a la</w:t>
      </w:r>
      <w:r w:rsidR="00C02B17" w:rsidRPr="00783A41">
        <w:rPr>
          <w:rFonts w:ascii="Tahoma" w:hAnsi="Tahoma" w:cs="Tahoma"/>
          <w:sz w:val="22"/>
          <w:szCs w:val="22"/>
        </w:rPr>
        <w:t xml:space="preserve"> fecha de la sentencia ascendía</w:t>
      </w:r>
      <w:r w:rsidR="00E32A5A" w:rsidRPr="00783A41">
        <w:rPr>
          <w:rFonts w:ascii="Tahoma" w:hAnsi="Tahoma" w:cs="Tahoma"/>
          <w:sz w:val="22"/>
          <w:szCs w:val="22"/>
        </w:rPr>
        <w:t xml:space="preserve"> a $5.210.699</w:t>
      </w:r>
      <w:r w:rsidR="00C8143A" w:rsidRPr="00783A41">
        <w:rPr>
          <w:rFonts w:ascii="Tahoma" w:hAnsi="Tahoma" w:cs="Tahoma"/>
          <w:sz w:val="22"/>
          <w:szCs w:val="22"/>
        </w:rPr>
        <w:t>, la cual ordenó indexar teniendo como índice inicial el de agosto de 2013, fecha en la que se profirió el acto administrativo por medio del cual se concedió la pensión de jubilación al gestor de la litis.</w:t>
      </w:r>
    </w:p>
    <w:p w:rsidR="00FC36AC" w:rsidRPr="00783A41" w:rsidRDefault="00FC36AC" w:rsidP="0081321E">
      <w:pPr>
        <w:tabs>
          <w:tab w:val="left" w:pos="0"/>
        </w:tabs>
        <w:spacing w:line="276" w:lineRule="auto"/>
        <w:jc w:val="both"/>
        <w:rPr>
          <w:rFonts w:ascii="Tahoma" w:hAnsi="Tahoma" w:cs="Tahoma"/>
          <w:sz w:val="22"/>
          <w:szCs w:val="22"/>
        </w:rPr>
      </w:pPr>
    </w:p>
    <w:p w:rsidR="00D2586A" w:rsidRPr="00783A41" w:rsidRDefault="00CE29AB" w:rsidP="0081321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783A41">
        <w:rPr>
          <w:rFonts w:ascii="Tahoma" w:hAnsi="Tahoma" w:cs="Tahoma"/>
          <w:b/>
          <w:sz w:val="22"/>
          <w:szCs w:val="22"/>
        </w:rPr>
        <w:t xml:space="preserve">Recurso de apelación </w:t>
      </w:r>
      <w:r w:rsidR="00CC27D2" w:rsidRPr="00783A41">
        <w:rPr>
          <w:rFonts w:ascii="Tahoma" w:hAnsi="Tahoma" w:cs="Tahoma"/>
          <w:b/>
          <w:sz w:val="22"/>
          <w:szCs w:val="22"/>
        </w:rPr>
        <w:t>y procedencia de la consulta</w:t>
      </w:r>
    </w:p>
    <w:p w:rsidR="00D2586A" w:rsidRPr="00783A41" w:rsidRDefault="00D2586A" w:rsidP="0081321E">
      <w:pPr>
        <w:pStyle w:val="Sinespaciado"/>
        <w:spacing w:line="276" w:lineRule="auto"/>
        <w:rPr>
          <w:sz w:val="22"/>
          <w:szCs w:val="22"/>
        </w:rPr>
      </w:pPr>
    </w:p>
    <w:p w:rsidR="00103DB9" w:rsidRPr="00783A41" w:rsidRDefault="00CC27D2" w:rsidP="0081321E">
      <w:pPr>
        <w:pStyle w:val="Sinespaciado"/>
        <w:spacing w:line="276" w:lineRule="auto"/>
        <w:ind w:firstLine="709"/>
        <w:jc w:val="both"/>
        <w:rPr>
          <w:rFonts w:ascii="Tahoma" w:hAnsi="Tahoma" w:cs="Tahoma"/>
          <w:sz w:val="22"/>
          <w:szCs w:val="22"/>
        </w:rPr>
      </w:pPr>
      <w:r w:rsidRPr="00783A41">
        <w:rPr>
          <w:rFonts w:ascii="Tahoma" w:hAnsi="Tahoma" w:cs="Tahoma"/>
          <w:sz w:val="22"/>
          <w:szCs w:val="22"/>
        </w:rPr>
        <w:t>El</w:t>
      </w:r>
      <w:r w:rsidR="00865EC9" w:rsidRPr="00783A41">
        <w:rPr>
          <w:rFonts w:ascii="Tahoma" w:hAnsi="Tahoma" w:cs="Tahoma"/>
          <w:sz w:val="22"/>
          <w:szCs w:val="22"/>
        </w:rPr>
        <w:t xml:space="preserve"> </w:t>
      </w:r>
      <w:r w:rsidRPr="00783A41">
        <w:rPr>
          <w:rFonts w:ascii="Tahoma" w:hAnsi="Tahoma" w:cs="Tahoma"/>
          <w:sz w:val="22"/>
          <w:szCs w:val="22"/>
        </w:rPr>
        <w:t xml:space="preserve">togado de Colpensiones </w:t>
      </w:r>
      <w:r w:rsidR="00865EC9" w:rsidRPr="00783A41">
        <w:rPr>
          <w:rFonts w:ascii="Tahoma" w:hAnsi="Tahoma" w:cs="Tahoma"/>
          <w:sz w:val="22"/>
          <w:szCs w:val="22"/>
        </w:rPr>
        <w:t xml:space="preserve">apeló la decisión </w:t>
      </w:r>
      <w:r w:rsidR="00D55DF6" w:rsidRPr="00783A41">
        <w:rPr>
          <w:rFonts w:ascii="Tahoma" w:hAnsi="Tahoma" w:cs="Tahoma"/>
          <w:sz w:val="22"/>
          <w:szCs w:val="22"/>
        </w:rPr>
        <w:t xml:space="preserve">arguyendo que al momento de liquidar el </w:t>
      </w:r>
      <w:proofErr w:type="spellStart"/>
      <w:r w:rsidR="00D55DF6" w:rsidRPr="00783A41">
        <w:rPr>
          <w:rFonts w:ascii="Tahoma" w:hAnsi="Tahoma" w:cs="Tahoma"/>
          <w:sz w:val="22"/>
          <w:szCs w:val="22"/>
        </w:rPr>
        <w:t>IBL</w:t>
      </w:r>
      <w:proofErr w:type="spellEnd"/>
      <w:r w:rsidR="00D55DF6" w:rsidRPr="00783A41">
        <w:rPr>
          <w:rFonts w:ascii="Tahoma" w:hAnsi="Tahoma" w:cs="Tahoma"/>
          <w:sz w:val="22"/>
          <w:szCs w:val="22"/>
        </w:rPr>
        <w:t xml:space="preserve"> se tuvieron en cuenta los valores que fueron cotizados por los distintos empleadores que tuvo el demandante en los 10 años anteriores, por lo que dicho valor </w:t>
      </w:r>
      <w:r w:rsidR="00C02B17" w:rsidRPr="00783A41">
        <w:rPr>
          <w:rFonts w:ascii="Tahoma" w:hAnsi="Tahoma" w:cs="Tahoma"/>
          <w:sz w:val="22"/>
          <w:szCs w:val="22"/>
        </w:rPr>
        <w:t xml:space="preserve">concedido como mesada </w:t>
      </w:r>
      <w:r w:rsidR="00D55DF6" w:rsidRPr="00783A41">
        <w:rPr>
          <w:rFonts w:ascii="Tahoma" w:hAnsi="Tahoma" w:cs="Tahoma"/>
          <w:sz w:val="22"/>
          <w:szCs w:val="22"/>
        </w:rPr>
        <w:t xml:space="preserve">se encuentra ajustado a derecho. </w:t>
      </w:r>
    </w:p>
    <w:p w:rsidR="00CC27D2" w:rsidRPr="00783A41" w:rsidRDefault="00CC27D2" w:rsidP="00EA0944">
      <w:pPr>
        <w:pStyle w:val="Sinespaciado"/>
        <w:ind w:firstLine="709"/>
        <w:jc w:val="both"/>
        <w:rPr>
          <w:rFonts w:ascii="Tahoma" w:hAnsi="Tahoma" w:cs="Tahoma"/>
          <w:sz w:val="22"/>
          <w:szCs w:val="22"/>
        </w:rPr>
      </w:pPr>
    </w:p>
    <w:p w:rsidR="00CC27D2" w:rsidRPr="00783A41" w:rsidRDefault="00CC27D2" w:rsidP="0081321E">
      <w:pPr>
        <w:pStyle w:val="Sinespaciado"/>
        <w:spacing w:line="276" w:lineRule="auto"/>
        <w:ind w:firstLine="709"/>
        <w:jc w:val="both"/>
        <w:rPr>
          <w:rFonts w:ascii="Tahoma" w:hAnsi="Tahoma" w:cs="Tahoma"/>
          <w:sz w:val="22"/>
          <w:szCs w:val="22"/>
        </w:rPr>
      </w:pPr>
      <w:r w:rsidRPr="00783A41">
        <w:rPr>
          <w:rFonts w:ascii="Tahoma" w:hAnsi="Tahoma" w:cs="Tahoma"/>
          <w:sz w:val="22"/>
          <w:szCs w:val="22"/>
        </w:rPr>
        <w:t xml:space="preserve">Por otra parte, </w:t>
      </w:r>
      <w:r w:rsidR="00D55DF6" w:rsidRPr="00783A41">
        <w:rPr>
          <w:rFonts w:ascii="Tahoma" w:hAnsi="Tahoma" w:cs="Tahoma"/>
          <w:sz w:val="22"/>
          <w:szCs w:val="22"/>
        </w:rPr>
        <w:t xml:space="preserve">como quiera que la decisión de primer grado fue desfavorable para los intereses de Colpensiones, por mandato del artículo 69 del </w:t>
      </w:r>
      <w:r w:rsidR="00C02B17" w:rsidRPr="00783A41">
        <w:rPr>
          <w:rFonts w:ascii="Tahoma" w:hAnsi="Tahoma" w:cs="Tahoma"/>
          <w:sz w:val="22"/>
          <w:szCs w:val="22"/>
        </w:rPr>
        <w:t xml:space="preserve">código adjetivo laboral </w:t>
      </w:r>
      <w:r w:rsidR="00D55DF6" w:rsidRPr="00783A41">
        <w:rPr>
          <w:rFonts w:ascii="Tahoma" w:hAnsi="Tahoma" w:cs="Tahoma"/>
          <w:sz w:val="22"/>
          <w:szCs w:val="22"/>
        </w:rPr>
        <w:t>y de la seguridad social</w:t>
      </w:r>
      <w:r w:rsidRPr="00783A41">
        <w:rPr>
          <w:rFonts w:ascii="Tahoma" w:hAnsi="Tahoma" w:cs="Tahoma"/>
          <w:sz w:val="22"/>
          <w:szCs w:val="22"/>
        </w:rPr>
        <w:t xml:space="preserve"> se dispuso el grado jurisdiccional de consulta.</w:t>
      </w:r>
    </w:p>
    <w:p w:rsidR="00685C47" w:rsidRPr="00783A41" w:rsidRDefault="00685C47" w:rsidP="0081321E">
      <w:pPr>
        <w:pStyle w:val="Sangradetextonormal"/>
        <w:spacing w:line="276" w:lineRule="auto"/>
        <w:ind w:firstLine="561"/>
        <w:rPr>
          <w:sz w:val="22"/>
          <w:szCs w:val="22"/>
        </w:rPr>
      </w:pPr>
    </w:p>
    <w:p w:rsidR="00D2586A" w:rsidRPr="00783A41" w:rsidRDefault="00D2586A" w:rsidP="0081321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83A41">
        <w:rPr>
          <w:rFonts w:ascii="Tahoma" w:hAnsi="Tahoma" w:cs="Tahoma"/>
          <w:b/>
          <w:caps/>
          <w:sz w:val="22"/>
          <w:szCs w:val="22"/>
        </w:rPr>
        <w:t xml:space="preserve"> </w:t>
      </w:r>
      <w:r w:rsidRPr="00783A41">
        <w:rPr>
          <w:rFonts w:ascii="Tahoma" w:hAnsi="Tahoma" w:cs="Tahoma"/>
          <w:b/>
          <w:sz w:val="22"/>
          <w:szCs w:val="22"/>
        </w:rPr>
        <w:t>Consideraciones</w:t>
      </w:r>
      <w:r w:rsidRPr="00783A41">
        <w:rPr>
          <w:rFonts w:ascii="Tahoma" w:hAnsi="Tahoma" w:cs="Tahoma"/>
          <w:caps/>
          <w:sz w:val="22"/>
          <w:szCs w:val="22"/>
        </w:rPr>
        <w:tab/>
      </w:r>
    </w:p>
    <w:p w:rsidR="00A767E1" w:rsidRPr="00783A41" w:rsidRDefault="00A767E1" w:rsidP="00EA0944">
      <w:pPr>
        <w:widowControl w:val="0"/>
        <w:autoSpaceDE w:val="0"/>
        <w:autoSpaceDN w:val="0"/>
        <w:adjustRightInd w:val="0"/>
        <w:rPr>
          <w:rFonts w:ascii="Tahoma" w:hAnsi="Tahoma" w:cs="Tahoma"/>
          <w:b/>
          <w:caps/>
          <w:sz w:val="22"/>
          <w:szCs w:val="22"/>
        </w:rPr>
      </w:pPr>
    </w:p>
    <w:p w:rsidR="00727497" w:rsidRPr="00783A41" w:rsidRDefault="00727497" w:rsidP="0081321E">
      <w:pPr>
        <w:widowControl w:val="0"/>
        <w:autoSpaceDE w:val="0"/>
        <w:autoSpaceDN w:val="0"/>
        <w:adjustRightInd w:val="0"/>
        <w:spacing w:line="276" w:lineRule="auto"/>
        <w:ind w:left="708"/>
        <w:rPr>
          <w:rFonts w:ascii="Tahoma" w:hAnsi="Tahoma" w:cs="Tahoma"/>
          <w:b/>
          <w:sz w:val="22"/>
          <w:szCs w:val="22"/>
        </w:rPr>
      </w:pPr>
      <w:r w:rsidRPr="00783A41">
        <w:rPr>
          <w:rFonts w:ascii="Tahoma" w:hAnsi="Tahoma" w:cs="Tahoma"/>
          <w:b/>
          <w:sz w:val="22"/>
          <w:szCs w:val="22"/>
        </w:rPr>
        <w:t xml:space="preserve">4.1 </w:t>
      </w:r>
      <w:r w:rsidR="00DF7772" w:rsidRPr="00783A41">
        <w:rPr>
          <w:rFonts w:ascii="Tahoma" w:hAnsi="Tahoma" w:cs="Tahoma"/>
          <w:b/>
          <w:sz w:val="22"/>
          <w:szCs w:val="22"/>
        </w:rPr>
        <w:t xml:space="preserve">Caso concreto </w:t>
      </w:r>
    </w:p>
    <w:p w:rsidR="00727497" w:rsidRPr="00783A41" w:rsidRDefault="00727497" w:rsidP="0081321E">
      <w:pPr>
        <w:widowControl w:val="0"/>
        <w:autoSpaceDE w:val="0"/>
        <w:autoSpaceDN w:val="0"/>
        <w:adjustRightInd w:val="0"/>
        <w:spacing w:line="276" w:lineRule="auto"/>
        <w:ind w:firstLine="709"/>
        <w:jc w:val="both"/>
        <w:rPr>
          <w:rFonts w:ascii="Tahoma" w:hAnsi="Tahoma" w:cs="Tahoma"/>
          <w:sz w:val="22"/>
          <w:szCs w:val="22"/>
        </w:rPr>
      </w:pPr>
    </w:p>
    <w:p w:rsidR="007C7F27" w:rsidRPr="00783A41" w:rsidRDefault="00B82D5E" w:rsidP="007C7F27">
      <w:pPr>
        <w:pStyle w:val="Textoindependiente"/>
        <w:spacing w:after="0" w:line="276" w:lineRule="auto"/>
        <w:ind w:firstLine="709"/>
        <w:jc w:val="both"/>
        <w:rPr>
          <w:rFonts w:ascii="Tahoma" w:hAnsi="Tahoma" w:cs="Tahoma"/>
          <w:sz w:val="22"/>
          <w:szCs w:val="22"/>
          <w:lang w:val="es-CO"/>
        </w:rPr>
      </w:pPr>
      <w:r w:rsidRPr="00783A41">
        <w:rPr>
          <w:rFonts w:ascii="Tahoma" w:hAnsi="Tahoma" w:cs="Tahoma"/>
          <w:sz w:val="22"/>
          <w:szCs w:val="22"/>
          <w:lang w:val="es-CO"/>
        </w:rPr>
        <w:t>Sea l</w:t>
      </w:r>
      <w:r w:rsidR="009941D4" w:rsidRPr="00783A41">
        <w:rPr>
          <w:rFonts w:ascii="Tahoma" w:hAnsi="Tahoma" w:cs="Tahoma"/>
          <w:sz w:val="22"/>
          <w:szCs w:val="22"/>
          <w:lang w:val="es-CO"/>
        </w:rPr>
        <w:t xml:space="preserve">o primero </w:t>
      </w:r>
      <w:r w:rsidRPr="00783A41">
        <w:rPr>
          <w:rFonts w:ascii="Tahoma" w:hAnsi="Tahoma" w:cs="Tahoma"/>
          <w:sz w:val="22"/>
          <w:szCs w:val="22"/>
          <w:lang w:val="es-CO"/>
        </w:rPr>
        <w:t xml:space="preserve">indicar que no es objeto de debate </w:t>
      </w:r>
      <w:r w:rsidR="00A45A60" w:rsidRPr="00783A41">
        <w:rPr>
          <w:rFonts w:ascii="Tahoma" w:hAnsi="Tahoma" w:cs="Tahoma"/>
          <w:sz w:val="22"/>
          <w:szCs w:val="22"/>
          <w:lang w:val="es-CO"/>
        </w:rPr>
        <w:t xml:space="preserve">en el caso que concita la atención de la Sala </w:t>
      </w:r>
      <w:r w:rsidRPr="00783A41">
        <w:rPr>
          <w:rFonts w:ascii="Tahoma" w:hAnsi="Tahoma" w:cs="Tahoma"/>
          <w:sz w:val="22"/>
          <w:szCs w:val="22"/>
          <w:lang w:val="es-CO"/>
        </w:rPr>
        <w:t>que la normativa que regenta la pensión de jubilación del demandante no es otra que la Ley 71 de 1988, como quiera que acumuló tiempos cotizados en el sector público y en el privado, suficientes para dar origen a la gracia pensional</w:t>
      </w:r>
      <w:r w:rsidR="009924E4" w:rsidRPr="00783A41">
        <w:rPr>
          <w:rFonts w:ascii="Tahoma" w:hAnsi="Tahoma" w:cs="Tahoma"/>
          <w:sz w:val="22"/>
          <w:szCs w:val="22"/>
          <w:lang w:val="es-CO"/>
        </w:rPr>
        <w:t xml:space="preserve"> enmarcada en dicha norma</w:t>
      </w:r>
      <w:r w:rsidRPr="00783A41">
        <w:rPr>
          <w:rFonts w:ascii="Tahoma" w:hAnsi="Tahoma" w:cs="Tahoma"/>
          <w:sz w:val="22"/>
          <w:szCs w:val="22"/>
          <w:lang w:val="es-CO"/>
        </w:rPr>
        <w:t xml:space="preserve">. De </w:t>
      </w:r>
      <w:r w:rsidRPr="00783A41">
        <w:rPr>
          <w:rFonts w:ascii="Tahoma" w:hAnsi="Tahoma" w:cs="Tahoma"/>
          <w:sz w:val="22"/>
          <w:szCs w:val="22"/>
          <w:lang w:val="es-CO"/>
        </w:rPr>
        <w:lastRenderedPageBreak/>
        <w:t xml:space="preserve">esta manera, el </w:t>
      </w:r>
      <w:r w:rsidR="007C7F27" w:rsidRPr="00783A41">
        <w:rPr>
          <w:rFonts w:ascii="Tahoma" w:hAnsi="Tahoma" w:cs="Tahoma"/>
          <w:sz w:val="22"/>
          <w:szCs w:val="22"/>
          <w:lang w:val="es-CO"/>
        </w:rPr>
        <w:t xml:space="preserve">debate surtido en primera instancia se circunscribió a determinar si Colpensiones tuvo en cuenta al momento de liquidar el </w:t>
      </w:r>
      <w:proofErr w:type="spellStart"/>
      <w:r w:rsidR="007C7F27" w:rsidRPr="00783A41">
        <w:rPr>
          <w:rFonts w:ascii="Tahoma" w:hAnsi="Tahoma" w:cs="Tahoma"/>
          <w:sz w:val="22"/>
          <w:szCs w:val="22"/>
          <w:lang w:val="es-CO"/>
        </w:rPr>
        <w:t>IBL</w:t>
      </w:r>
      <w:proofErr w:type="spellEnd"/>
      <w:r w:rsidR="007C7F27" w:rsidRPr="00783A41">
        <w:rPr>
          <w:rFonts w:ascii="Tahoma" w:hAnsi="Tahoma" w:cs="Tahoma"/>
          <w:sz w:val="22"/>
          <w:szCs w:val="22"/>
          <w:lang w:val="es-CO"/>
        </w:rPr>
        <w:t xml:space="preserve"> las disposiciones consagradas tanto en el tercer inciso del artículo 18 de la Ley 100 de 1993</w:t>
      </w:r>
      <w:r w:rsidR="007C7F27" w:rsidRPr="00783A41">
        <w:rPr>
          <w:rStyle w:val="Refdenotaalpie"/>
          <w:rFonts w:ascii="Tahoma" w:hAnsi="Tahoma" w:cs="Tahoma"/>
          <w:sz w:val="22"/>
          <w:szCs w:val="22"/>
          <w:lang w:val="es-CO"/>
        </w:rPr>
        <w:footnoteReference w:id="1"/>
      </w:r>
      <w:r w:rsidR="007C7F27" w:rsidRPr="00783A41">
        <w:rPr>
          <w:rFonts w:ascii="Tahoma" w:hAnsi="Tahoma" w:cs="Tahoma"/>
          <w:sz w:val="22"/>
          <w:szCs w:val="22"/>
          <w:lang w:val="es-CO"/>
        </w:rPr>
        <w:t xml:space="preserve">, </w:t>
      </w:r>
      <w:r w:rsidR="009924E4" w:rsidRPr="00783A41">
        <w:rPr>
          <w:rFonts w:ascii="Tahoma" w:hAnsi="Tahoma" w:cs="Tahoma"/>
          <w:sz w:val="22"/>
          <w:szCs w:val="22"/>
          <w:lang w:val="es-CO"/>
        </w:rPr>
        <w:t xml:space="preserve">así </w:t>
      </w:r>
      <w:r w:rsidR="007C7F27" w:rsidRPr="00783A41">
        <w:rPr>
          <w:rFonts w:ascii="Tahoma" w:hAnsi="Tahoma" w:cs="Tahoma"/>
          <w:sz w:val="22"/>
          <w:szCs w:val="22"/>
          <w:lang w:val="es-CO"/>
        </w:rPr>
        <w:t xml:space="preserve">como en el Decreto 1158 de 1994, en el cual se </w:t>
      </w:r>
      <w:r w:rsidR="00C3637D" w:rsidRPr="00783A41">
        <w:rPr>
          <w:rFonts w:ascii="Tahoma" w:hAnsi="Tahoma" w:cs="Tahoma"/>
          <w:sz w:val="22"/>
          <w:szCs w:val="22"/>
          <w:lang w:val="es-CO"/>
        </w:rPr>
        <w:t xml:space="preserve">precisan </w:t>
      </w:r>
      <w:r w:rsidR="007C7F27" w:rsidRPr="00783A41">
        <w:rPr>
          <w:rFonts w:ascii="Tahoma" w:hAnsi="Tahoma" w:cs="Tahoma"/>
          <w:sz w:val="22"/>
          <w:szCs w:val="22"/>
          <w:lang w:val="es-CO"/>
        </w:rPr>
        <w:t xml:space="preserve">los factores que integran el </w:t>
      </w:r>
      <w:proofErr w:type="spellStart"/>
      <w:r w:rsidR="007C7F27" w:rsidRPr="00783A41">
        <w:rPr>
          <w:rFonts w:ascii="Tahoma" w:hAnsi="Tahoma" w:cs="Tahoma"/>
          <w:sz w:val="22"/>
          <w:szCs w:val="22"/>
          <w:lang w:val="es-CO"/>
        </w:rPr>
        <w:t>IBC</w:t>
      </w:r>
      <w:proofErr w:type="spellEnd"/>
      <w:r w:rsidR="007C7F27" w:rsidRPr="00783A41">
        <w:rPr>
          <w:rFonts w:ascii="Tahoma" w:hAnsi="Tahoma" w:cs="Tahoma"/>
          <w:sz w:val="22"/>
          <w:szCs w:val="22"/>
          <w:lang w:val="es-CO"/>
        </w:rPr>
        <w:t xml:space="preserve"> de los servidores públicos.</w:t>
      </w:r>
    </w:p>
    <w:p w:rsidR="009D1FA5" w:rsidRPr="00783A41" w:rsidRDefault="009D1FA5" w:rsidP="007C7F27">
      <w:pPr>
        <w:pStyle w:val="Textoindependiente"/>
        <w:spacing w:after="0" w:line="276" w:lineRule="auto"/>
        <w:ind w:firstLine="709"/>
        <w:jc w:val="both"/>
        <w:rPr>
          <w:rFonts w:ascii="Tahoma" w:hAnsi="Tahoma" w:cs="Tahoma"/>
          <w:sz w:val="22"/>
          <w:szCs w:val="22"/>
          <w:lang w:val="es-CO"/>
        </w:rPr>
      </w:pPr>
    </w:p>
    <w:p w:rsidR="009D1FA5" w:rsidRPr="00783A41" w:rsidRDefault="009D1FA5" w:rsidP="009D1FA5">
      <w:pPr>
        <w:pStyle w:val="Textoindependiente"/>
        <w:spacing w:after="0" w:line="276" w:lineRule="auto"/>
        <w:ind w:firstLine="709"/>
        <w:jc w:val="both"/>
        <w:rPr>
          <w:rFonts w:ascii="Tahoma" w:hAnsi="Tahoma" w:cs="Tahoma"/>
          <w:sz w:val="22"/>
          <w:szCs w:val="22"/>
          <w:lang w:val="es-ES_tradnl"/>
        </w:rPr>
      </w:pPr>
      <w:r w:rsidRPr="00783A41">
        <w:rPr>
          <w:rFonts w:ascii="Tahoma" w:hAnsi="Tahoma" w:cs="Tahoma"/>
          <w:sz w:val="22"/>
          <w:szCs w:val="22"/>
          <w:lang w:val="es-CO"/>
        </w:rPr>
        <w:t xml:space="preserve">En este punto es oportuno indicar que la Sala de Casación Laboral de la Corte Suprema de Justicia por medio de la sentencia </w:t>
      </w:r>
      <w:r w:rsidRPr="00783A41">
        <w:rPr>
          <w:rFonts w:ascii="Tahoma" w:hAnsi="Tahoma" w:cs="Tahoma"/>
          <w:sz w:val="22"/>
          <w:szCs w:val="22"/>
          <w:lang w:val="es-ES_tradnl"/>
        </w:rPr>
        <w:t xml:space="preserve">SL8544-2016, M.P. Clara Cecilia Dueñas Quevedo, </w:t>
      </w:r>
      <w:r w:rsidRPr="00783A41">
        <w:rPr>
          <w:rFonts w:ascii="Tahoma" w:hAnsi="Tahoma" w:cs="Tahoma"/>
          <w:sz w:val="22"/>
          <w:szCs w:val="22"/>
          <w:lang w:val="es-CO"/>
        </w:rPr>
        <w:t xml:space="preserve">varió su precedente al considerar </w:t>
      </w:r>
      <w:r w:rsidRPr="00783A41">
        <w:rPr>
          <w:rFonts w:ascii="Tahoma" w:hAnsi="Tahoma" w:cs="Tahoma"/>
          <w:sz w:val="22"/>
          <w:szCs w:val="22"/>
          <w:lang w:val="es-ES_tradnl"/>
        </w:rPr>
        <w:t>que no prescribe el derecho a reclamar la reliquidación con la inclusión de los aludidos factores salariales, de manera que en el sub lite dichos montos no se vieron afectados por la prescripción.</w:t>
      </w:r>
    </w:p>
    <w:p w:rsidR="00D1102D" w:rsidRPr="00783A41" w:rsidRDefault="00D1102D" w:rsidP="007C7F27">
      <w:pPr>
        <w:pStyle w:val="Textoindependiente"/>
        <w:spacing w:after="0" w:line="276" w:lineRule="auto"/>
        <w:ind w:firstLine="709"/>
        <w:jc w:val="both"/>
        <w:rPr>
          <w:rFonts w:ascii="Tahoma" w:hAnsi="Tahoma" w:cs="Tahoma"/>
          <w:sz w:val="22"/>
          <w:szCs w:val="22"/>
          <w:lang w:val="es-CO"/>
        </w:rPr>
      </w:pPr>
    </w:p>
    <w:p w:rsidR="00DF3FE7" w:rsidRPr="00783A41" w:rsidRDefault="00D1102D" w:rsidP="00B65E5C">
      <w:pPr>
        <w:pStyle w:val="Textoindependiente"/>
        <w:spacing w:after="0" w:line="276" w:lineRule="auto"/>
        <w:ind w:firstLine="709"/>
        <w:jc w:val="both"/>
        <w:rPr>
          <w:rFonts w:ascii="Tahoma" w:hAnsi="Tahoma" w:cs="Tahoma"/>
          <w:sz w:val="22"/>
          <w:szCs w:val="22"/>
        </w:rPr>
      </w:pPr>
      <w:r w:rsidRPr="00783A41">
        <w:rPr>
          <w:rFonts w:ascii="Tahoma" w:hAnsi="Tahoma" w:cs="Tahoma"/>
          <w:sz w:val="22"/>
          <w:szCs w:val="22"/>
          <w:lang w:val="es-CO"/>
        </w:rPr>
        <w:t xml:space="preserve">En este sentido, </w:t>
      </w:r>
      <w:r w:rsidR="00D83771" w:rsidRPr="00783A41">
        <w:rPr>
          <w:rFonts w:ascii="Tahoma" w:hAnsi="Tahoma" w:cs="Tahoma"/>
          <w:sz w:val="22"/>
          <w:szCs w:val="22"/>
          <w:lang w:val="es-CO"/>
        </w:rPr>
        <w:t>al revisar el expediente administrativo se percibe que Colpensiones sólo tuvo en cuenta como ingreso base de cotización la asignación básica mensual</w:t>
      </w:r>
      <w:r w:rsidR="00D83771" w:rsidRPr="00783A41">
        <w:rPr>
          <w:rStyle w:val="Refdenotaalpie"/>
          <w:rFonts w:ascii="Tahoma" w:hAnsi="Tahoma" w:cs="Tahoma"/>
          <w:sz w:val="22"/>
          <w:szCs w:val="22"/>
          <w:lang w:val="es-CO"/>
        </w:rPr>
        <w:footnoteReference w:id="2"/>
      </w:r>
      <w:r w:rsidR="00D83771" w:rsidRPr="00783A41">
        <w:rPr>
          <w:rFonts w:ascii="Tahoma" w:hAnsi="Tahoma" w:cs="Tahoma"/>
          <w:sz w:val="22"/>
          <w:szCs w:val="22"/>
          <w:lang w:val="es-CO"/>
        </w:rPr>
        <w:t xml:space="preserve"> plasmada en las certificaciones expedidas por el Hospital Local de Vista Hermosa y el Hospital Primer Nivel de Atención de </w:t>
      </w:r>
      <w:proofErr w:type="spellStart"/>
      <w:r w:rsidR="00D83771" w:rsidRPr="00783A41">
        <w:rPr>
          <w:rFonts w:ascii="Tahoma" w:hAnsi="Tahoma" w:cs="Tahoma"/>
          <w:sz w:val="22"/>
          <w:szCs w:val="22"/>
          <w:lang w:val="es-CO"/>
        </w:rPr>
        <w:t>Guamal</w:t>
      </w:r>
      <w:proofErr w:type="spellEnd"/>
      <w:r w:rsidR="00D83771" w:rsidRPr="00783A41">
        <w:rPr>
          <w:rFonts w:ascii="Tahoma" w:hAnsi="Tahoma" w:cs="Tahoma"/>
          <w:sz w:val="22"/>
          <w:szCs w:val="22"/>
          <w:lang w:val="es-CO"/>
        </w:rPr>
        <w:t xml:space="preserve">, ambos del departamento del Meta, en las cuales se </w:t>
      </w:r>
      <w:r w:rsidR="00B65E5C" w:rsidRPr="00783A41">
        <w:rPr>
          <w:rFonts w:ascii="Tahoma" w:hAnsi="Tahoma" w:cs="Tahoma"/>
          <w:sz w:val="22"/>
          <w:szCs w:val="22"/>
          <w:lang w:val="es-CO"/>
        </w:rPr>
        <w:t>hace relación a</w:t>
      </w:r>
      <w:r w:rsidR="00D83771" w:rsidRPr="00783A41">
        <w:rPr>
          <w:rFonts w:ascii="Tahoma" w:hAnsi="Tahoma" w:cs="Tahoma"/>
          <w:sz w:val="22"/>
          <w:szCs w:val="22"/>
          <w:lang w:val="es-CO"/>
        </w:rPr>
        <w:t xml:space="preserve"> los factores salariales enlistados en el Decreto 1158 de 1994 (</w:t>
      </w:r>
      <w:proofErr w:type="spellStart"/>
      <w:r w:rsidR="00D83771" w:rsidRPr="00783A41">
        <w:rPr>
          <w:rFonts w:ascii="Tahoma" w:hAnsi="Tahoma" w:cs="Tahoma"/>
          <w:sz w:val="22"/>
          <w:szCs w:val="22"/>
          <w:lang w:val="es-CO"/>
        </w:rPr>
        <w:t>fls</w:t>
      </w:r>
      <w:proofErr w:type="spellEnd"/>
      <w:r w:rsidR="00D83771" w:rsidRPr="00783A41">
        <w:rPr>
          <w:rFonts w:ascii="Tahoma" w:hAnsi="Tahoma" w:cs="Tahoma"/>
          <w:sz w:val="22"/>
          <w:szCs w:val="22"/>
          <w:lang w:val="es-CO"/>
        </w:rPr>
        <w:t>. 21 y 24 a 32); no obstante, como quiera que en la casilla 26 de esas certificaciones se hace referencia a unos factores</w:t>
      </w:r>
      <w:r w:rsidR="00DF3FE7" w:rsidRPr="00783A41">
        <w:rPr>
          <w:rFonts w:ascii="Tahoma" w:hAnsi="Tahoma" w:cs="Tahoma"/>
          <w:sz w:val="22"/>
          <w:szCs w:val="22"/>
          <w:lang w:val="es-CO"/>
        </w:rPr>
        <w:t xml:space="preserve"> distintos a los enmarcados en el artículo 1º del aludido decreto, y que en la casilla 30 aparece un solo valor que </w:t>
      </w:r>
      <w:r w:rsidR="00B65E5C" w:rsidRPr="00783A41">
        <w:rPr>
          <w:rFonts w:ascii="Tahoma" w:hAnsi="Tahoma" w:cs="Tahoma"/>
          <w:sz w:val="22"/>
          <w:szCs w:val="22"/>
          <w:lang w:val="es-CO"/>
        </w:rPr>
        <w:t xml:space="preserve">consolida </w:t>
      </w:r>
      <w:r w:rsidR="00DF3FE7" w:rsidRPr="00783A41">
        <w:rPr>
          <w:rFonts w:ascii="Tahoma" w:hAnsi="Tahoma" w:cs="Tahoma"/>
          <w:sz w:val="22"/>
          <w:szCs w:val="22"/>
          <w:lang w:val="es-CO"/>
        </w:rPr>
        <w:t xml:space="preserve">todos los emolumentos percibidos mensualmente por el gestor de la litis, sin discriminar qué cantidad corresponde a cada remuneración, en esta instancia se requirió </w:t>
      </w:r>
      <w:r w:rsidR="00DF3FE7" w:rsidRPr="00783A41">
        <w:rPr>
          <w:rFonts w:ascii="Tahoma" w:hAnsi="Tahoma" w:cs="Tahoma"/>
          <w:sz w:val="22"/>
          <w:szCs w:val="22"/>
        </w:rPr>
        <w:t>al</w:t>
      </w:r>
      <w:r w:rsidR="00DF3FE7" w:rsidRPr="00783A41">
        <w:rPr>
          <w:rFonts w:ascii="Tahoma" w:hAnsi="Tahoma" w:cs="Tahoma"/>
          <w:b/>
          <w:sz w:val="22"/>
          <w:szCs w:val="22"/>
        </w:rPr>
        <w:t xml:space="preserve"> </w:t>
      </w:r>
      <w:r w:rsidR="00DF3FE7" w:rsidRPr="00783A41">
        <w:rPr>
          <w:rFonts w:ascii="Tahoma" w:hAnsi="Tahoma" w:cs="Tahoma"/>
          <w:b/>
          <w:sz w:val="22"/>
          <w:szCs w:val="22"/>
          <w:lang w:val="es-ES_tradnl"/>
        </w:rPr>
        <w:t xml:space="preserve">Hospital Primer Nivel de Atención de </w:t>
      </w:r>
      <w:proofErr w:type="spellStart"/>
      <w:r w:rsidR="00DF3FE7" w:rsidRPr="00783A41">
        <w:rPr>
          <w:rFonts w:ascii="Tahoma" w:hAnsi="Tahoma" w:cs="Tahoma"/>
          <w:b/>
          <w:sz w:val="22"/>
          <w:szCs w:val="22"/>
          <w:lang w:val="es-ES_tradnl"/>
        </w:rPr>
        <w:t>Guamal</w:t>
      </w:r>
      <w:proofErr w:type="spellEnd"/>
      <w:r w:rsidR="00DF3FE7" w:rsidRPr="00783A41">
        <w:rPr>
          <w:rFonts w:ascii="Tahoma" w:hAnsi="Tahoma" w:cs="Tahoma"/>
          <w:b/>
          <w:sz w:val="22"/>
          <w:szCs w:val="22"/>
          <w:lang w:val="es-ES_tradnl"/>
        </w:rPr>
        <w:t xml:space="preserve"> (Meta)</w:t>
      </w:r>
      <w:r w:rsidR="00DF3FE7" w:rsidRPr="00783A41">
        <w:rPr>
          <w:rFonts w:ascii="Tahoma" w:hAnsi="Tahoma" w:cs="Tahoma"/>
          <w:sz w:val="22"/>
          <w:szCs w:val="22"/>
          <w:lang w:val="es-ES_tradnl"/>
        </w:rPr>
        <w:t xml:space="preserve">, con el fin de que informara </w:t>
      </w:r>
      <w:r w:rsidR="00DF3FE7" w:rsidRPr="00783A41">
        <w:rPr>
          <w:rFonts w:ascii="Tahoma" w:hAnsi="Tahoma" w:cs="Tahoma"/>
          <w:sz w:val="22"/>
          <w:szCs w:val="22"/>
        </w:rPr>
        <w:t xml:space="preserve">los pagos efectuados, mes a mes, al señor Javier de Jesús Carvajal Sánchez, desde el 1º de octubre de 1997 hasta el 11 de febrero de 2005, </w:t>
      </w:r>
      <w:r w:rsidR="00B65E5C" w:rsidRPr="00783A41">
        <w:rPr>
          <w:rFonts w:ascii="Arial Narrow" w:hAnsi="Arial Narrow" w:cs="Tahoma"/>
          <w:i/>
          <w:sz w:val="22"/>
          <w:szCs w:val="22"/>
        </w:rPr>
        <w:t>-</w:t>
      </w:r>
      <w:r w:rsidR="00DF3FE7" w:rsidRPr="00783A41">
        <w:rPr>
          <w:rFonts w:ascii="Arial Narrow" w:hAnsi="Arial Narrow" w:cs="Tahoma"/>
          <w:i/>
          <w:sz w:val="22"/>
          <w:szCs w:val="22"/>
        </w:rPr>
        <w:t xml:space="preserve">por concepto de asignación básica mensual, gastos de representación, prima técnica cuando </w:t>
      </w:r>
      <w:r w:rsidR="00B65E5C" w:rsidRPr="00783A41">
        <w:rPr>
          <w:rFonts w:ascii="Arial Narrow" w:hAnsi="Arial Narrow" w:cs="Tahoma"/>
          <w:i/>
          <w:sz w:val="22"/>
          <w:szCs w:val="22"/>
        </w:rPr>
        <w:t>fuera</w:t>
      </w:r>
      <w:r w:rsidR="00DF3FE7" w:rsidRPr="00783A41">
        <w:rPr>
          <w:rFonts w:ascii="Arial Narrow" w:hAnsi="Arial Narrow" w:cs="Tahoma"/>
          <w:i/>
          <w:sz w:val="22"/>
          <w:szCs w:val="22"/>
        </w:rPr>
        <w:t xml:space="preserve"> factor de salario, primas de antigüedad, ascensional de capacitación que constituy</w:t>
      </w:r>
      <w:r w:rsidR="00B65E5C" w:rsidRPr="00783A41">
        <w:rPr>
          <w:rFonts w:ascii="Arial Narrow" w:hAnsi="Arial Narrow" w:cs="Tahoma"/>
          <w:i/>
          <w:sz w:val="22"/>
          <w:szCs w:val="22"/>
        </w:rPr>
        <w:t>era</w:t>
      </w:r>
      <w:r w:rsidR="00DF3FE7" w:rsidRPr="00783A41">
        <w:rPr>
          <w:rFonts w:ascii="Arial Narrow" w:hAnsi="Arial Narrow" w:cs="Tahoma"/>
          <w:i/>
          <w:sz w:val="22"/>
          <w:szCs w:val="22"/>
        </w:rPr>
        <w:t xml:space="preserve"> salario, remuneración por trabajo dominical o festivo, retribución por trabajo suplementario o de horas extras o realizado en jornada nocturna y bonificación por servicios prestados</w:t>
      </w:r>
      <w:r w:rsidR="00B65E5C" w:rsidRPr="00783A41">
        <w:rPr>
          <w:rFonts w:ascii="Arial Narrow" w:hAnsi="Arial Narrow" w:cs="Tahoma"/>
          <w:i/>
          <w:sz w:val="22"/>
          <w:szCs w:val="22"/>
        </w:rPr>
        <w:t>-</w:t>
      </w:r>
      <w:r w:rsidR="00DF3FE7" w:rsidRPr="00783A41">
        <w:rPr>
          <w:rFonts w:ascii="Arial Narrow" w:hAnsi="Arial Narrow" w:cs="Tahoma"/>
          <w:i/>
          <w:sz w:val="22"/>
          <w:szCs w:val="22"/>
        </w:rPr>
        <w:t>,</w:t>
      </w:r>
      <w:r w:rsidR="00DF3FE7" w:rsidRPr="00783A41">
        <w:rPr>
          <w:rFonts w:ascii="Tahoma" w:hAnsi="Tahoma" w:cs="Tahoma"/>
          <w:sz w:val="22"/>
          <w:szCs w:val="22"/>
        </w:rPr>
        <w:t xml:space="preserve"> que sirvi</w:t>
      </w:r>
      <w:r w:rsidR="00B65E5C" w:rsidRPr="00783A41">
        <w:rPr>
          <w:rFonts w:ascii="Tahoma" w:hAnsi="Tahoma" w:cs="Tahoma"/>
          <w:sz w:val="22"/>
          <w:szCs w:val="22"/>
        </w:rPr>
        <w:t xml:space="preserve">eron </w:t>
      </w:r>
      <w:r w:rsidR="00DF3FE7" w:rsidRPr="00783A41">
        <w:rPr>
          <w:rFonts w:ascii="Tahoma" w:hAnsi="Tahoma" w:cs="Tahoma"/>
          <w:sz w:val="22"/>
          <w:szCs w:val="22"/>
        </w:rPr>
        <w:t>de base para calcular las cotizaciones al Sistema General de Pensiones (D. 1158/1994 art. 1°). Lo anterior con el fin de esclarecer si aquellos “factores salariales” plasmados en la casilla 30 de la Certificación de Salarios Mes a Mes -Formato No. 3 (A)- guardan concordancia con los enmarcados en el artículo 1º del Decreto 1158 de 1994 o, por el contrario, si lo reflejado en dicha columna está relacionado con los emolumentos plasmados en las casilla 26 de “observaciones”, en la que se plasman unos factores que no hacen parte de dicho decreto.</w:t>
      </w:r>
    </w:p>
    <w:p w:rsidR="00B65E5C" w:rsidRPr="00783A41" w:rsidRDefault="00B65E5C" w:rsidP="00B65E5C">
      <w:pPr>
        <w:pStyle w:val="Textoindependiente"/>
        <w:spacing w:after="0" w:line="276" w:lineRule="auto"/>
        <w:ind w:firstLine="709"/>
        <w:jc w:val="both"/>
        <w:rPr>
          <w:rFonts w:ascii="Tahoma" w:hAnsi="Tahoma" w:cs="Tahoma"/>
          <w:sz w:val="22"/>
          <w:szCs w:val="22"/>
        </w:rPr>
      </w:pPr>
    </w:p>
    <w:p w:rsidR="00B65E5C" w:rsidRPr="00783A41" w:rsidRDefault="00B65E5C" w:rsidP="00521DA7">
      <w:pPr>
        <w:pStyle w:val="Textoindependiente"/>
        <w:spacing w:after="0" w:line="276" w:lineRule="auto"/>
        <w:ind w:firstLine="709"/>
        <w:jc w:val="both"/>
        <w:rPr>
          <w:rFonts w:ascii="Tahoma" w:hAnsi="Tahoma" w:cs="Tahoma"/>
          <w:sz w:val="22"/>
          <w:szCs w:val="22"/>
        </w:rPr>
      </w:pPr>
      <w:r w:rsidRPr="00783A41">
        <w:rPr>
          <w:rFonts w:ascii="Tahoma" w:hAnsi="Tahoma" w:cs="Tahoma"/>
          <w:sz w:val="22"/>
          <w:szCs w:val="22"/>
        </w:rPr>
        <w:t xml:space="preserve">Frente a dicha solicitud, el gerente de la aludida entidad allegó la información requerida en documentos que militan a folios 16 a 18 del infolio de segunda instancia, mismos que fueron puestos de presentes a las partes y de los que </w:t>
      </w:r>
      <w:r w:rsidR="00CF0D68" w:rsidRPr="00783A41">
        <w:rPr>
          <w:rFonts w:ascii="Tahoma" w:hAnsi="Tahoma" w:cs="Tahoma"/>
          <w:sz w:val="22"/>
          <w:szCs w:val="22"/>
        </w:rPr>
        <w:t xml:space="preserve">se puede extraer que el único guarismo que se puede tener en cuenta como factor salarial, a efectos de liquidar el </w:t>
      </w:r>
      <w:proofErr w:type="spellStart"/>
      <w:r w:rsidR="00CF0D68" w:rsidRPr="00783A41">
        <w:rPr>
          <w:rFonts w:ascii="Tahoma" w:hAnsi="Tahoma" w:cs="Tahoma"/>
          <w:sz w:val="22"/>
          <w:szCs w:val="22"/>
        </w:rPr>
        <w:t>IBL</w:t>
      </w:r>
      <w:proofErr w:type="spellEnd"/>
      <w:r w:rsidR="00CF0D68" w:rsidRPr="00783A41">
        <w:rPr>
          <w:rFonts w:ascii="Tahoma" w:hAnsi="Tahoma" w:cs="Tahoma"/>
          <w:sz w:val="22"/>
          <w:szCs w:val="22"/>
        </w:rPr>
        <w:t xml:space="preserve"> del señor Javier Carvajal, es el de la Bonifi</w:t>
      </w:r>
      <w:r w:rsidR="00FD56EA" w:rsidRPr="00783A41">
        <w:rPr>
          <w:rFonts w:ascii="Tahoma" w:hAnsi="Tahoma" w:cs="Tahoma"/>
          <w:sz w:val="22"/>
          <w:szCs w:val="22"/>
        </w:rPr>
        <w:t>cación de Servicios Prestados, pues los demás que se relacionan no están  relacionados como tal en la norma en comento.</w:t>
      </w:r>
    </w:p>
    <w:p w:rsidR="00FD56EA" w:rsidRPr="00783A41" w:rsidRDefault="00FD56EA" w:rsidP="00521DA7">
      <w:pPr>
        <w:pStyle w:val="Textoindependiente"/>
        <w:spacing w:after="0" w:line="276" w:lineRule="auto"/>
        <w:ind w:firstLine="709"/>
        <w:jc w:val="both"/>
        <w:rPr>
          <w:rFonts w:ascii="Tahoma" w:hAnsi="Tahoma" w:cs="Tahoma"/>
          <w:sz w:val="22"/>
          <w:szCs w:val="22"/>
        </w:rPr>
      </w:pPr>
    </w:p>
    <w:p w:rsidR="00521DA7" w:rsidRDefault="0041652C" w:rsidP="00521DA7">
      <w:pPr>
        <w:spacing w:line="276" w:lineRule="auto"/>
        <w:ind w:firstLine="708"/>
        <w:jc w:val="both"/>
        <w:rPr>
          <w:rFonts w:ascii="Tahoma" w:hAnsi="Tahoma" w:cs="Tahoma"/>
          <w:sz w:val="22"/>
          <w:szCs w:val="22"/>
        </w:rPr>
      </w:pPr>
      <w:r w:rsidRPr="00783A41">
        <w:rPr>
          <w:rFonts w:ascii="Tahoma" w:hAnsi="Tahoma" w:cs="Tahoma"/>
          <w:sz w:val="22"/>
          <w:szCs w:val="22"/>
        </w:rPr>
        <w:t xml:space="preserve">En ese orden de </w:t>
      </w:r>
      <w:r w:rsidR="00521DA7" w:rsidRPr="00783A41">
        <w:rPr>
          <w:rFonts w:ascii="Tahoma" w:hAnsi="Tahoma" w:cs="Tahoma"/>
          <w:sz w:val="22"/>
          <w:szCs w:val="22"/>
        </w:rPr>
        <w:t xml:space="preserve">ideas, la Sala procedió a calcular el </w:t>
      </w:r>
      <w:proofErr w:type="spellStart"/>
      <w:r w:rsidR="00521DA7" w:rsidRPr="00783A41">
        <w:rPr>
          <w:rFonts w:ascii="Tahoma" w:hAnsi="Tahoma" w:cs="Tahoma"/>
          <w:sz w:val="22"/>
          <w:szCs w:val="22"/>
        </w:rPr>
        <w:t>IBL</w:t>
      </w:r>
      <w:proofErr w:type="spellEnd"/>
      <w:r w:rsidR="00521DA7" w:rsidRPr="00783A41">
        <w:rPr>
          <w:rFonts w:ascii="Tahoma" w:hAnsi="Tahoma" w:cs="Tahoma"/>
          <w:sz w:val="22"/>
          <w:szCs w:val="22"/>
        </w:rPr>
        <w:t xml:space="preserve"> con el promedio de los salarios devengados por el actor en los últimos 10 años </w:t>
      </w:r>
      <w:r w:rsidR="00521DA7" w:rsidRPr="00783A41">
        <w:rPr>
          <w:rFonts w:ascii="Tahoma" w:hAnsi="Tahoma" w:cs="Tahoma"/>
          <w:i/>
          <w:sz w:val="22"/>
          <w:szCs w:val="22"/>
        </w:rPr>
        <w:t xml:space="preserve">–tal como fuera pretendido en la demanda- </w:t>
      </w:r>
      <w:r w:rsidR="00521DA7" w:rsidRPr="00783A41">
        <w:rPr>
          <w:rFonts w:ascii="Tahoma" w:hAnsi="Tahoma" w:cs="Tahoma"/>
          <w:sz w:val="22"/>
          <w:szCs w:val="22"/>
        </w:rPr>
        <w:t xml:space="preserve">para lo cual se tuvo en cuenta como factor salarial en cuenta la aludida bonificación, encontrando que el mismo asciende a $795.023, </w:t>
      </w:r>
      <w:r w:rsidR="00280208" w:rsidRPr="00783A41">
        <w:rPr>
          <w:rFonts w:ascii="Arial Narrow" w:hAnsi="Arial Narrow" w:cs="Tahoma"/>
          <w:i/>
          <w:sz w:val="22"/>
          <w:szCs w:val="22"/>
        </w:rPr>
        <w:t>-tal como se observa en la tabla anexa 1 que se pone de presente a los asistentes y que hará parte del acta que se levante con ocasión de la presente diligencia-</w:t>
      </w:r>
      <w:r w:rsidR="00280208" w:rsidRPr="00783A41">
        <w:rPr>
          <w:rFonts w:ascii="Tahoma" w:hAnsi="Tahoma" w:cs="Tahoma"/>
          <w:sz w:val="22"/>
          <w:szCs w:val="22"/>
        </w:rPr>
        <w:t xml:space="preserve">, </w:t>
      </w:r>
      <w:r w:rsidR="00521DA7" w:rsidRPr="00783A41">
        <w:rPr>
          <w:rFonts w:ascii="Tahoma" w:hAnsi="Tahoma" w:cs="Tahoma"/>
          <w:sz w:val="22"/>
          <w:szCs w:val="22"/>
        </w:rPr>
        <w:t xml:space="preserve">suma inferior a la </w:t>
      </w:r>
      <w:r w:rsidR="005B525D" w:rsidRPr="00783A41">
        <w:rPr>
          <w:rFonts w:ascii="Tahoma" w:hAnsi="Tahoma" w:cs="Tahoma"/>
          <w:sz w:val="22"/>
          <w:szCs w:val="22"/>
        </w:rPr>
        <w:t xml:space="preserve">computada </w:t>
      </w:r>
      <w:r w:rsidR="00521DA7" w:rsidRPr="00783A41">
        <w:rPr>
          <w:rFonts w:ascii="Tahoma" w:hAnsi="Tahoma" w:cs="Tahoma"/>
          <w:sz w:val="22"/>
          <w:szCs w:val="22"/>
        </w:rPr>
        <w:t xml:space="preserve">por </w:t>
      </w:r>
      <w:r w:rsidR="009D1FA5" w:rsidRPr="00783A41">
        <w:rPr>
          <w:rFonts w:ascii="Tahoma" w:hAnsi="Tahoma" w:cs="Tahoma"/>
          <w:sz w:val="22"/>
          <w:szCs w:val="22"/>
        </w:rPr>
        <w:t xml:space="preserve">Colpensiones </w:t>
      </w:r>
      <w:r w:rsidR="00521DA7" w:rsidRPr="00783A41">
        <w:rPr>
          <w:rFonts w:ascii="Tahoma" w:hAnsi="Tahoma" w:cs="Tahoma"/>
          <w:sz w:val="22"/>
          <w:szCs w:val="22"/>
        </w:rPr>
        <w:t>por valor de $799</w:t>
      </w:r>
      <w:r w:rsidR="005B525D" w:rsidRPr="00783A41">
        <w:rPr>
          <w:rFonts w:ascii="Tahoma" w:hAnsi="Tahoma" w:cs="Tahoma"/>
          <w:sz w:val="22"/>
          <w:szCs w:val="22"/>
        </w:rPr>
        <w:t xml:space="preserve">.247, que a su vez, al aplicarle una tasa de reemplazo del 75% </w:t>
      </w:r>
      <w:r w:rsidR="00521DA7" w:rsidRPr="00783A41">
        <w:rPr>
          <w:rFonts w:ascii="Tahoma" w:hAnsi="Tahoma" w:cs="Tahoma"/>
          <w:sz w:val="22"/>
          <w:szCs w:val="22"/>
        </w:rPr>
        <w:t>arroja una primera mesada</w:t>
      </w:r>
      <w:r w:rsidR="005B525D" w:rsidRPr="00783A41">
        <w:rPr>
          <w:rFonts w:ascii="Tahoma" w:hAnsi="Tahoma" w:cs="Tahoma"/>
          <w:sz w:val="22"/>
          <w:szCs w:val="22"/>
        </w:rPr>
        <w:t xml:space="preserve"> de $596.268, menor que la concedida por la entidad demandada en cuantía de $</w:t>
      </w:r>
      <w:r w:rsidR="00280208" w:rsidRPr="00783A41">
        <w:rPr>
          <w:rFonts w:ascii="Tahoma" w:hAnsi="Tahoma" w:cs="Tahoma"/>
          <w:sz w:val="22"/>
          <w:szCs w:val="22"/>
        </w:rPr>
        <w:t>599.435</w:t>
      </w:r>
      <w:r w:rsidR="009D1FA5" w:rsidRPr="00783A41">
        <w:rPr>
          <w:rFonts w:ascii="Tahoma" w:hAnsi="Tahoma" w:cs="Tahoma"/>
          <w:sz w:val="22"/>
          <w:szCs w:val="22"/>
        </w:rPr>
        <w:t>; s</w:t>
      </w:r>
      <w:r w:rsidR="00280208" w:rsidRPr="00783A41">
        <w:rPr>
          <w:rFonts w:ascii="Tahoma" w:hAnsi="Tahoma" w:cs="Tahoma"/>
          <w:sz w:val="22"/>
          <w:szCs w:val="22"/>
        </w:rPr>
        <w:t xml:space="preserve">iendo del caso aclarar que </w:t>
      </w:r>
      <w:r w:rsidR="009D1FA5" w:rsidRPr="00783A41">
        <w:rPr>
          <w:rFonts w:ascii="Tahoma" w:hAnsi="Tahoma" w:cs="Tahoma"/>
          <w:sz w:val="22"/>
          <w:szCs w:val="22"/>
        </w:rPr>
        <w:t>algunas de</w:t>
      </w:r>
      <w:r w:rsidR="00280208" w:rsidRPr="00783A41">
        <w:rPr>
          <w:rFonts w:ascii="Tahoma" w:hAnsi="Tahoma" w:cs="Tahoma"/>
          <w:sz w:val="22"/>
          <w:szCs w:val="22"/>
        </w:rPr>
        <w:t xml:space="preserve"> las </w:t>
      </w:r>
      <w:r w:rsidR="00280208" w:rsidRPr="00783A41">
        <w:rPr>
          <w:rFonts w:ascii="Tahoma" w:hAnsi="Tahoma" w:cs="Tahoma"/>
          <w:sz w:val="22"/>
          <w:szCs w:val="22"/>
        </w:rPr>
        <w:lastRenderedPageBreak/>
        <w:t>razones por las cuales la liquidación de Colpensiones arroja un valor mayor</w:t>
      </w:r>
      <w:r w:rsidR="00D64351" w:rsidRPr="00783A41">
        <w:rPr>
          <w:rFonts w:ascii="Tahoma" w:hAnsi="Tahoma" w:cs="Tahoma"/>
          <w:sz w:val="22"/>
          <w:szCs w:val="22"/>
        </w:rPr>
        <w:t>,</w:t>
      </w:r>
      <w:r w:rsidR="00280208" w:rsidRPr="00783A41">
        <w:rPr>
          <w:rFonts w:ascii="Tahoma" w:hAnsi="Tahoma" w:cs="Tahoma"/>
          <w:sz w:val="22"/>
          <w:szCs w:val="22"/>
        </w:rPr>
        <w:t xml:space="preserve"> </w:t>
      </w:r>
      <w:r w:rsidR="00280208" w:rsidRPr="00783A41">
        <w:rPr>
          <w:rFonts w:ascii="Arial Narrow" w:hAnsi="Arial Narrow" w:cs="Tahoma"/>
          <w:i/>
          <w:sz w:val="22"/>
          <w:szCs w:val="22"/>
        </w:rPr>
        <w:t>a pesar de no tener en cuenta el aludido factor salarial</w:t>
      </w:r>
      <w:r w:rsidR="00280208" w:rsidRPr="00783A41">
        <w:rPr>
          <w:rFonts w:ascii="Tahoma" w:hAnsi="Tahoma" w:cs="Tahoma"/>
          <w:sz w:val="22"/>
          <w:szCs w:val="22"/>
        </w:rPr>
        <w:t xml:space="preserve">, </w:t>
      </w:r>
      <w:r w:rsidR="00D64351" w:rsidRPr="00783A41">
        <w:rPr>
          <w:rFonts w:ascii="Tahoma" w:hAnsi="Tahoma" w:cs="Tahoma"/>
          <w:sz w:val="22"/>
          <w:szCs w:val="22"/>
        </w:rPr>
        <w:t>puede radicar en que tomó la totalidad del año 1997, cuando en realidad debía tomarse parcialmente</w:t>
      </w:r>
      <w:r w:rsidR="002D785B" w:rsidRPr="00783A41">
        <w:rPr>
          <w:rFonts w:ascii="Tahoma" w:hAnsi="Tahoma" w:cs="Tahoma"/>
          <w:sz w:val="22"/>
          <w:szCs w:val="22"/>
        </w:rPr>
        <w:t>, además, tuvo en cuenta como salario por cada anualidad el que era cancelado al actor a partir del segundo semestre, que era superior al que se venía pagando en el anterior y que también debía tenerse en cuenta, tal como se advierte en la liquidación realizada por esta Colegiatura.</w:t>
      </w:r>
    </w:p>
    <w:p w:rsidR="00F24737" w:rsidRPr="00783A41" w:rsidRDefault="00F24737" w:rsidP="00521DA7">
      <w:pPr>
        <w:spacing w:line="276" w:lineRule="auto"/>
        <w:ind w:firstLine="708"/>
        <w:jc w:val="both"/>
        <w:rPr>
          <w:rFonts w:ascii="Tahoma" w:hAnsi="Tahoma" w:cs="Tahoma"/>
          <w:sz w:val="22"/>
          <w:szCs w:val="22"/>
        </w:rPr>
      </w:pPr>
    </w:p>
    <w:p w:rsidR="005F46F8" w:rsidRPr="00783A41" w:rsidRDefault="005B525D" w:rsidP="00783A41">
      <w:pPr>
        <w:jc w:val="both"/>
        <w:rPr>
          <w:rFonts w:ascii="Tahoma" w:hAnsi="Tahoma" w:cs="Tahoma"/>
          <w:sz w:val="22"/>
          <w:szCs w:val="22"/>
          <w:lang w:val="es-CO"/>
        </w:rPr>
      </w:pPr>
      <w:r w:rsidRPr="00783A41">
        <w:rPr>
          <w:rFonts w:ascii="Tahoma" w:hAnsi="Tahoma" w:cs="Tahoma"/>
          <w:sz w:val="22"/>
          <w:szCs w:val="22"/>
        </w:rPr>
        <w:t xml:space="preserve">           </w:t>
      </w:r>
      <w:r w:rsidR="00675542" w:rsidRPr="00783A41">
        <w:rPr>
          <w:rFonts w:ascii="Tahoma" w:hAnsi="Tahoma" w:cs="Tahoma"/>
          <w:sz w:val="22"/>
          <w:szCs w:val="22"/>
          <w:lang w:val="es-CO"/>
        </w:rPr>
        <w:t>Como co</w:t>
      </w:r>
      <w:r w:rsidR="005F46F8" w:rsidRPr="00783A41">
        <w:rPr>
          <w:rFonts w:ascii="Tahoma" w:hAnsi="Tahoma" w:cs="Tahoma"/>
          <w:sz w:val="22"/>
          <w:szCs w:val="22"/>
          <w:lang w:val="es-CO"/>
        </w:rPr>
        <w:t xml:space="preserve">nclusión </w:t>
      </w:r>
      <w:r w:rsidR="00675542" w:rsidRPr="00783A41">
        <w:rPr>
          <w:rFonts w:ascii="Tahoma" w:hAnsi="Tahoma" w:cs="Tahoma"/>
          <w:sz w:val="22"/>
          <w:szCs w:val="22"/>
          <w:lang w:val="es-CO"/>
        </w:rPr>
        <w:t xml:space="preserve">de lo hasta aquí </w:t>
      </w:r>
      <w:r w:rsidR="005F46F8" w:rsidRPr="00783A41">
        <w:rPr>
          <w:rFonts w:ascii="Tahoma" w:hAnsi="Tahoma" w:cs="Tahoma"/>
          <w:sz w:val="22"/>
          <w:szCs w:val="22"/>
          <w:lang w:val="es-CO"/>
        </w:rPr>
        <w:t xml:space="preserve">discurrido es posible indicar que la entidad demandada no adeuda suma alguna al promotor de la litis, razón por la cual se revocará la sentencia de primer grado para, en su lugar, declarar probada la excepción de “Inexistencia de la obligación demandada”, propuesta por el ente accionado, al cual se absolverá de las pretensiones incoadas por el señor Carvajal Sánchez. </w:t>
      </w:r>
    </w:p>
    <w:p w:rsidR="00675542" w:rsidRPr="00783A41" w:rsidRDefault="00675542" w:rsidP="005C60F3">
      <w:pPr>
        <w:pStyle w:val="Textoindependiente"/>
        <w:spacing w:after="0" w:line="276" w:lineRule="auto"/>
        <w:ind w:firstLine="709"/>
        <w:jc w:val="both"/>
        <w:rPr>
          <w:rFonts w:ascii="Tahoma" w:hAnsi="Tahoma" w:cs="Tahoma"/>
          <w:sz w:val="22"/>
          <w:szCs w:val="22"/>
          <w:lang w:val="es-CO"/>
        </w:rPr>
      </w:pPr>
    </w:p>
    <w:p w:rsidR="00583044" w:rsidRPr="00783A41" w:rsidRDefault="00675542" w:rsidP="005C60F3">
      <w:pPr>
        <w:pStyle w:val="Textoindependiente"/>
        <w:spacing w:after="0" w:line="276" w:lineRule="auto"/>
        <w:ind w:firstLine="709"/>
        <w:jc w:val="both"/>
        <w:rPr>
          <w:rFonts w:ascii="Tahoma" w:hAnsi="Tahoma" w:cs="Tahoma"/>
          <w:sz w:val="22"/>
          <w:szCs w:val="22"/>
          <w:lang w:val="es-CO"/>
        </w:rPr>
      </w:pPr>
      <w:r w:rsidRPr="00783A41">
        <w:rPr>
          <w:rFonts w:ascii="Tahoma" w:hAnsi="Tahoma" w:cs="Tahoma"/>
          <w:sz w:val="22"/>
          <w:szCs w:val="22"/>
          <w:lang w:val="es-CO"/>
        </w:rPr>
        <w:t xml:space="preserve">Las costas de ambas instancias correrán a cargo del demandante </w:t>
      </w:r>
      <w:r w:rsidR="002D785B" w:rsidRPr="00783A41">
        <w:rPr>
          <w:rFonts w:ascii="Tahoma" w:hAnsi="Tahoma" w:cs="Tahoma"/>
          <w:sz w:val="22"/>
          <w:szCs w:val="22"/>
          <w:lang w:val="es-CO"/>
        </w:rPr>
        <w:t xml:space="preserve">en un 100% a favor de Colpensiones, mismas que </w:t>
      </w:r>
      <w:r w:rsidR="005C60F3" w:rsidRPr="00783A41">
        <w:rPr>
          <w:rFonts w:ascii="Tahoma" w:hAnsi="Tahoma" w:cs="Tahoma"/>
          <w:sz w:val="22"/>
          <w:szCs w:val="22"/>
          <w:lang w:val="es-CO"/>
        </w:rPr>
        <w:t>se liquidarán por la secretaría del juzgado de origen.</w:t>
      </w:r>
    </w:p>
    <w:p w:rsidR="00583044" w:rsidRPr="00783A41" w:rsidRDefault="00583044" w:rsidP="0081321E">
      <w:pPr>
        <w:widowControl w:val="0"/>
        <w:autoSpaceDE w:val="0"/>
        <w:autoSpaceDN w:val="0"/>
        <w:adjustRightInd w:val="0"/>
        <w:spacing w:line="276" w:lineRule="auto"/>
        <w:ind w:firstLine="708"/>
        <w:jc w:val="both"/>
        <w:rPr>
          <w:rFonts w:ascii="Tahoma" w:hAnsi="Tahoma" w:cs="Tahoma"/>
          <w:bCs/>
          <w:sz w:val="22"/>
          <w:szCs w:val="22"/>
        </w:rPr>
      </w:pPr>
    </w:p>
    <w:p w:rsidR="00583044" w:rsidRPr="00783A41" w:rsidRDefault="00583044" w:rsidP="0081321E">
      <w:pPr>
        <w:pStyle w:val="Sangradetextonormal"/>
        <w:spacing w:line="276" w:lineRule="auto"/>
        <w:rPr>
          <w:sz w:val="22"/>
          <w:szCs w:val="22"/>
        </w:rPr>
      </w:pPr>
      <w:r w:rsidRPr="00783A41">
        <w:rPr>
          <w:sz w:val="22"/>
          <w:szCs w:val="22"/>
        </w:rPr>
        <w:t xml:space="preserve">En mérito de  lo expuesto, el </w:t>
      </w:r>
      <w:r w:rsidRPr="00783A41">
        <w:rPr>
          <w:b/>
          <w:sz w:val="22"/>
          <w:szCs w:val="22"/>
        </w:rPr>
        <w:t>Tribunal Superior del Distrito Judicial de Pereira (Risaralda)</w:t>
      </w:r>
      <w:r w:rsidRPr="00783A41">
        <w:rPr>
          <w:sz w:val="22"/>
          <w:szCs w:val="22"/>
        </w:rPr>
        <w:t xml:space="preserve">, </w:t>
      </w:r>
      <w:r w:rsidRPr="00783A41">
        <w:rPr>
          <w:b/>
          <w:sz w:val="22"/>
          <w:szCs w:val="22"/>
        </w:rPr>
        <w:t>Sala laboral</w:t>
      </w:r>
      <w:r w:rsidRPr="00783A41">
        <w:rPr>
          <w:sz w:val="22"/>
          <w:szCs w:val="22"/>
        </w:rPr>
        <w:t>, administrando justicia en nombre de la República y por autoridad de la Ley,</w:t>
      </w:r>
    </w:p>
    <w:p w:rsidR="00583044" w:rsidRPr="00783A41" w:rsidRDefault="00583044" w:rsidP="0081321E">
      <w:pPr>
        <w:widowControl w:val="0"/>
        <w:autoSpaceDE w:val="0"/>
        <w:autoSpaceDN w:val="0"/>
        <w:adjustRightInd w:val="0"/>
        <w:spacing w:line="276" w:lineRule="auto"/>
        <w:jc w:val="center"/>
        <w:rPr>
          <w:rFonts w:ascii="Tahoma" w:hAnsi="Tahoma" w:cs="Tahoma"/>
          <w:b/>
          <w:sz w:val="22"/>
          <w:szCs w:val="22"/>
        </w:rPr>
      </w:pPr>
      <w:r w:rsidRPr="00783A41">
        <w:rPr>
          <w:rFonts w:ascii="Tahoma" w:hAnsi="Tahoma" w:cs="Tahoma"/>
          <w:b/>
          <w:sz w:val="22"/>
          <w:szCs w:val="22"/>
        </w:rPr>
        <w:t>R E S U E L V E:</w:t>
      </w:r>
    </w:p>
    <w:p w:rsidR="00583044" w:rsidRPr="00783A41" w:rsidRDefault="00583044" w:rsidP="0081321E">
      <w:pPr>
        <w:widowControl w:val="0"/>
        <w:autoSpaceDE w:val="0"/>
        <w:autoSpaceDN w:val="0"/>
        <w:adjustRightInd w:val="0"/>
        <w:spacing w:line="276" w:lineRule="auto"/>
        <w:jc w:val="both"/>
        <w:rPr>
          <w:rFonts w:ascii="Tahoma" w:hAnsi="Tahoma" w:cs="Tahoma"/>
          <w:sz w:val="22"/>
          <w:szCs w:val="22"/>
        </w:rPr>
      </w:pPr>
    </w:p>
    <w:p w:rsidR="005F46F8" w:rsidRPr="00783A41" w:rsidRDefault="00583044" w:rsidP="005C60F3">
      <w:pPr>
        <w:pStyle w:val="Textoindependiente"/>
        <w:spacing w:after="0" w:line="276" w:lineRule="auto"/>
        <w:ind w:firstLine="709"/>
        <w:jc w:val="both"/>
        <w:rPr>
          <w:rFonts w:ascii="Tahoma" w:hAnsi="Tahoma" w:cs="Tahoma"/>
          <w:b/>
          <w:sz w:val="22"/>
          <w:szCs w:val="22"/>
          <w:lang w:val="es-ES_tradnl"/>
        </w:rPr>
      </w:pPr>
      <w:r w:rsidRPr="00783A41">
        <w:rPr>
          <w:rFonts w:ascii="Tahoma" w:hAnsi="Tahoma" w:cs="Tahoma"/>
          <w:b/>
          <w:sz w:val="22"/>
          <w:szCs w:val="22"/>
          <w:u w:val="single"/>
        </w:rPr>
        <w:t>PRIMERO</w:t>
      </w:r>
      <w:r w:rsidRPr="00783A41">
        <w:rPr>
          <w:rFonts w:ascii="Tahoma" w:hAnsi="Tahoma" w:cs="Tahoma"/>
          <w:sz w:val="22"/>
          <w:szCs w:val="22"/>
        </w:rPr>
        <w:t xml:space="preserve">.- </w:t>
      </w:r>
      <w:r w:rsidR="00675542" w:rsidRPr="00783A41">
        <w:rPr>
          <w:rFonts w:ascii="Tahoma" w:hAnsi="Tahoma" w:cs="Tahoma"/>
          <w:b/>
          <w:sz w:val="22"/>
          <w:szCs w:val="22"/>
        </w:rPr>
        <w:t xml:space="preserve">REVOCAR </w:t>
      </w:r>
      <w:r w:rsidRPr="00783A41">
        <w:rPr>
          <w:rFonts w:ascii="Tahoma" w:hAnsi="Tahoma" w:cs="Tahoma"/>
          <w:sz w:val="22"/>
          <w:szCs w:val="22"/>
        </w:rPr>
        <w:t xml:space="preserve">la sentencia proferida por el Juzgado </w:t>
      </w:r>
      <w:r w:rsidR="0014722D" w:rsidRPr="00783A41">
        <w:rPr>
          <w:rFonts w:ascii="Tahoma" w:hAnsi="Tahoma" w:cs="Tahoma"/>
          <w:sz w:val="22"/>
          <w:szCs w:val="22"/>
        </w:rPr>
        <w:t xml:space="preserve">Tercero </w:t>
      </w:r>
      <w:r w:rsidRPr="00783A41">
        <w:rPr>
          <w:rFonts w:ascii="Tahoma" w:hAnsi="Tahoma" w:cs="Tahoma"/>
          <w:sz w:val="22"/>
          <w:szCs w:val="22"/>
        </w:rPr>
        <w:t>Laboral del Circuito de Pereira dentro del proceso laboral</w:t>
      </w:r>
      <w:r w:rsidRPr="00783A41">
        <w:rPr>
          <w:rFonts w:ascii="Tahoma" w:hAnsi="Tahoma" w:cs="Tahoma"/>
          <w:sz w:val="22"/>
          <w:szCs w:val="22"/>
          <w:lang w:val="es-ES_tradnl"/>
        </w:rPr>
        <w:t xml:space="preserve"> instaurado por </w:t>
      </w:r>
      <w:r w:rsidR="0014722D" w:rsidRPr="00783A41">
        <w:rPr>
          <w:rFonts w:ascii="Tahoma" w:hAnsi="Tahoma" w:cs="Tahoma"/>
          <w:b/>
          <w:sz w:val="22"/>
          <w:szCs w:val="22"/>
          <w:lang w:val="es-ES_tradnl"/>
        </w:rPr>
        <w:t xml:space="preserve">Javier de Jesús Carvajal </w:t>
      </w:r>
      <w:r w:rsidR="005C60F3" w:rsidRPr="00783A41">
        <w:rPr>
          <w:rFonts w:ascii="Tahoma" w:hAnsi="Tahoma" w:cs="Tahoma"/>
          <w:b/>
          <w:sz w:val="22"/>
          <w:szCs w:val="22"/>
          <w:lang w:val="es-ES_tradnl"/>
        </w:rPr>
        <w:t xml:space="preserve">Sánchez </w:t>
      </w:r>
      <w:r w:rsidR="005F46F8" w:rsidRPr="00783A41">
        <w:rPr>
          <w:rFonts w:ascii="Tahoma" w:hAnsi="Tahoma" w:cs="Tahoma"/>
          <w:sz w:val="22"/>
          <w:szCs w:val="22"/>
          <w:lang w:val="es-ES_tradnl"/>
        </w:rPr>
        <w:t xml:space="preserve">en contra de </w:t>
      </w:r>
      <w:r w:rsidR="005F46F8" w:rsidRPr="00783A41">
        <w:rPr>
          <w:rFonts w:ascii="Tahoma" w:hAnsi="Tahoma" w:cs="Tahoma"/>
          <w:b/>
          <w:sz w:val="22"/>
          <w:szCs w:val="22"/>
          <w:lang w:val="es-ES_tradnl"/>
        </w:rPr>
        <w:t xml:space="preserve">Colpensiones </w:t>
      </w:r>
      <w:r w:rsidR="005F46F8" w:rsidRPr="00783A41">
        <w:rPr>
          <w:rFonts w:ascii="Tahoma" w:hAnsi="Tahoma" w:cs="Tahoma"/>
          <w:sz w:val="22"/>
          <w:szCs w:val="22"/>
          <w:lang w:val="es-ES_tradnl"/>
        </w:rPr>
        <w:t xml:space="preserve">y, en su lugar, </w:t>
      </w:r>
    </w:p>
    <w:p w:rsidR="005F46F8" w:rsidRPr="00783A41" w:rsidRDefault="005F46F8" w:rsidP="005C60F3">
      <w:pPr>
        <w:pStyle w:val="Textoindependiente"/>
        <w:spacing w:after="0" w:line="276" w:lineRule="auto"/>
        <w:ind w:firstLine="709"/>
        <w:jc w:val="both"/>
        <w:rPr>
          <w:rFonts w:ascii="Tahoma" w:hAnsi="Tahoma" w:cs="Tahoma"/>
          <w:b/>
          <w:sz w:val="22"/>
          <w:szCs w:val="22"/>
          <w:lang w:val="es-ES_tradnl"/>
        </w:rPr>
      </w:pPr>
    </w:p>
    <w:p w:rsidR="005F46F8" w:rsidRPr="00783A41" w:rsidRDefault="005F46F8" w:rsidP="005C60F3">
      <w:pPr>
        <w:pStyle w:val="Textoindependiente"/>
        <w:spacing w:after="0" w:line="276" w:lineRule="auto"/>
        <w:ind w:firstLine="709"/>
        <w:jc w:val="both"/>
        <w:rPr>
          <w:rFonts w:ascii="Tahoma" w:hAnsi="Tahoma" w:cs="Tahoma"/>
          <w:sz w:val="22"/>
          <w:szCs w:val="22"/>
        </w:rPr>
      </w:pPr>
      <w:r w:rsidRPr="00783A41">
        <w:rPr>
          <w:rFonts w:ascii="Tahoma" w:hAnsi="Tahoma" w:cs="Tahoma"/>
          <w:b/>
          <w:sz w:val="22"/>
          <w:szCs w:val="22"/>
          <w:u w:val="single"/>
        </w:rPr>
        <w:t>SEGUNDO</w:t>
      </w:r>
      <w:r w:rsidRPr="00783A41">
        <w:rPr>
          <w:rFonts w:ascii="Tahoma" w:hAnsi="Tahoma" w:cs="Tahoma"/>
          <w:sz w:val="22"/>
          <w:szCs w:val="22"/>
        </w:rPr>
        <w:t xml:space="preserve">.- </w:t>
      </w:r>
      <w:r w:rsidRPr="00783A41">
        <w:rPr>
          <w:rFonts w:ascii="Tahoma" w:hAnsi="Tahoma" w:cs="Tahoma"/>
          <w:b/>
          <w:sz w:val="22"/>
          <w:szCs w:val="22"/>
        </w:rPr>
        <w:t xml:space="preserve">DECLARAR </w:t>
      </w:r>
      <w:r w:rsidRPr="00783A41">
        <w:rPr>
          <w:rFonts w:ascii="Tahoma" w:hAnsi="Tahoma" w:cs="Tahoma"/>
          <w:sz w:val="22"/>
          <w:szCs w:val="22"/>
        </w:rPr>
        <w:t>probada la excepción de “Inexistencia de la obligación demandada” propuesta por la Administradora Colombiana de Pensiones – Colpensiones.</w:t>
      </w:r>
    </w:p>
    <w:p w:rsidR="005F46F8" w:rsidRPr="00783A41" w:rsidRDefault="005F46F8" w:rsidP="005C60F3">
      <w:pPr>
        <w:pStyle w:val="Textoindependiente"/>
        <w:spacing w:after="0" w:line="276" w:lineRule="auto"/>
        <w:ind w:firstLine="709"/>
        <w:jc w:val="both"/>
        <w:rPr>
          <w:rFonts w:ascii="Tahoma" w:hAnsi="Tahoma" w:cs="Tahoma"/>
          <w:sz w:val="22"/>
          <w:szCs w:val="22"/>
        </w:rPr>
      </w:pPr>
    </w:p>
    <w:p w:rsidR="005F46F8" w:rsidRPr="00783A41" w:rsidRDefault="005F46F8" w:rsidP="005F46F8">
      <w:pPr>
        <w:pStyle w:val="Textoindependiente"/>
        <w:spacing w:after="0" w:line="276" w:lineRule="auto"/>
        <w:ind w:firstLine="709"/>
        <w:jc w:val="both"/>
        <w:rPr>
          <w:rFonts w:ascii="Tahoma" w:hAnsi="Tahoma" w:cs="Tahoma"/>
          <w:sz w:val="22"/>
          <w:szCs w:val="22"/>
        </w:rPr>
      </w:pPr>
      <w:r w:rsidRPr="00783A41">
        <w:rPr>
          <w:rFonts w:ascii="Tahoma" w:hAnsi="Tahoma" w:cs="Tahoma"/>
          <w:b/>
          <w:sz w:val="22"/>
          <w:szCs w:val="22"/>
          <w:u w:val="single"/>
        </w:rPr>
        <w:t>TERCERO</w:t>
      </w:r>
      <w:r w:rsidRPr="00783A41">
        <w:rPr>
          <w:rFonts w:ascii="Tahoma" w:hAnsi="Tahoma" w:cs="Tahoma"/>
          <w:sz w:val="22"/>
          <w:szCs w:val="22"/>
        </w:rPr>
        <w:t xml:space="preserve">.- </w:t>
      </w:r>
      <w:r w:rsidRPr="00783A41">
        <w:rPr>
          <w:rFonts w:ascii="Tahoma" w:hAnsi="Tahoma" w:cs="Tahoma"/>
          <w:b/>
          <w:sz w:val="22"/>
          <w:szCs w:val="22"/>
        </w:rPr>
        <w:t xml:space="preserve">ABSOLVER </w:t>
      </w:r>
      <w:r w:rsidRPr="00783A41">
        <w:rPr>
          <w:rFonts w:ascii="Tahoma" w:hAnsi="Tahoma" w:cs="Tahoma"/>
          <w:sz w:val="22"/>
          <w:szCs w:val="22"/>
        </w:rPr>
        <w:t>a</w:t>
      </w:r>
      <w:r w:rsidRPr="00783A41">
        <w:rPr>
          <w:rFonts w:ascii="Tahoma" w:hAnsi="Tahoma" w:cs="Tahoma"/>
          <w:b/>
          <w:sz w:val="22"/>
          <w:szCs w:val="22"/>
        </w:rPr>
        <w:t xml:space="preserve"> </w:t>
      </w:r>
      <w:r w:rsidRPr="00783A41">
        <w:rPr>
          <w:rFonts w:ascii="Tahoma" w:hAnsi="Tahoma" w:cs="Tahoma"/>
          <w:sz w:val="22"/>
          <w:szCs w:val="22"/>
        </w:rPr>
        <w:t xml:space="preserve">la Administradora Colombiana de Pensiones – Colpensiones de las pretensiones incoadas en su contra por el señor </w:t>
      </w:r>
      <w:r w:rsidRPr="00783A41">
        <w:rPr>
          <w:rFonts w:ascii="Tahoma" w:hAnsi="Tahoma" w:cs="Tahoma"/>
          <w:sz w:val="22"/>
          <w:szCs w:val="22"/>
          <w:lang w:val="es-ES_tradnl"/>
        </w:rPr>
        <w:t>Javier de Jesús Carvajal Sánchez</w:t>
      </w:r>
      <w:r w:rsidRPr="00783A41">
        <w:rPr>
          <w:rFonts w:ascii="Tahoma" w:hAnsi="Tahoma" w:cs="Tahoma"/>
          <w:sz w:val="22"/>
          <w:szCs w:val="22"/>
        </w:rPr>
        <w:t>.</w:t>
      </w:r>
    </w:p>
    <w:p w:rsidR="005F46F8" w:rsidRPr="00783A41" w:rsidRDefault="005F46F8" w:rsidP="005C60F3">
      <w:pPr>
        <w:pStyle w:val="Textoindependiente"/>
        <w:spacing w:after="0" w:line="276" w:lineRule="auto"/>
        <w:ind w:firstLine="709"/>
        <w:jc w:val="both"/>
        <w:rPr>
          <w:rFonts w:ascii="Tahoma" w:hAnsi="Tahoma" w:cs="Tahoma"/>
          <w:b/>
          <w:sz w:val="22"/>
          <w:szCs w:val="22"/>
          <w:lang w:val="es-ES_tradnl"/>
        </w:rPr>
      </w:pPr>
    </w:p>
    <w:p w:rsidR="005F46F8" w:rsidRPr="00783A41" w:rsidRDefault="005F46F8" w:rsidP="005F46F8">
      <w:pPr>
        <w:spacing w:line="276" w:lineRule="auto"/>
        <w:ind w:firstLine="708"/>
        <w:jc w:val="both"/>
        <w:rPr>
          <w:sz w:val="22"/>
          <w:szCs w:val="22"/>
        </w:rPr>
      </w:pPr>
      <w:r w:rsidRPr="00783A41">
        <w:rPr>
          <w:rFonts w:ascii="Tahoma" w:hAnsi="Tahoma" w:cs="Tahoma"/>
          <w:b/>
          <w:sz w:val="22"/>
          <w:szCs w:val="22"/>
          <w:u w:val="single"/>
          <w:lang w:val="es-ES_tradnl"/>
        </w:rPr>
        <w:t>CUARTO</w:t>
      </w:r>
      <w:r w:rsidRPr="00783A41">
        <w:rPr>
          <w:rFonts w:ascii="Tahoma" w:hAnsi="Tahoma" w:cs="Tahoma"/>
          <w:b/>
          <w:sz w:val="22"/>
          <w:szCs w:val="22"/>
          <w:lang w:val="es-ES_tradnl"/>
        </w:rPr>
        <w:t xml:space="preserve">.- CONDENAR </w:t>
      </w:r>
      <w:r w:rsidRPr="00783A41">
        <w:rPr>
          <w:rFonts w:ascii="Tahoma" w:hAnsi="Tahoma" w:cs="Tahoma"/>
          <w:sz w:val="22"/>
          <w:szCs w:val="22"/>
          <w:lang w:val="es-ES_tradnl"/>
        </w:rPr>
        <w:t xml:space="preserve"> </w:t>
      </w:r>
      <w:r w:rsidR="005D2B3E" w:rsidRPr="00783A41">
        <w:rPr>
          <w:rFonts w:ascii="Tahoma" w:hAnsi="Tahoma" w:cs="Tahoma"/>
          <w:sz w:val="22"/>
          <w:szCs w:val="22"/>
          <w:lang w:val="es-ES_tradnl"/>
        </w:rPr>
        <w:t xml:space="preserve">al señor Javier de Jesús Carvajal Sánchez al pago de las costas procesales de ambas </w:t>
      </w:r>
      <w:r w:rsidR="00EA0944" w:rsidRPr="00783A41">
        <w:rPr>
          <w:rFonts w:ascii="Tahoma" w:hAnsi="Tahoma" w:cs="Tahoma"/>
          <w:sz w:val="22"/>
          <w:szCs w:val="22"/>
          <w:lang w:val="es-ES_tradnl"/>
        </w:rPr>
        <w:t xml:space="preserve">instancias a favor de Colpensiones </w:t>
      </w:r>
      <w:r w:rsidRPr="00783A41">
        <w:rPr>
          <w:rFonts w:ascii="Tahoma" w:hAnsi="Tahoma" w:cs="Tahoma"/>
          <w:sz w:val="22"/>
          <w:szCs w:val="22"/>
          <w:lang w:val="es-ES_tradnl"/>
        </w:rPr>
        <w:t>en un 100%. Liquídense por la Secretaría del despacho de origen.</w:t>
      </w:r>
    </w:p>
    <w:p w:rsidR="005F46F8" w:rsidRPr="00783A41" w:rsidRDefault="005F46F8" w:rsidP="005C60F3">
      <w:pPr>
        <w:pStyle w:val="Textoindependiente"/>
        <w:spacing w:after="0" w:line="276" w:lineRule="auto"/>
        <w:ind w:firstLine="709"/>
        <w:jc w:val="both"/>
        <w:rPr>
          <w:rFonts w:ascii="Tahoma" w:hAnsi="Tahoma" w:cs="Tahoma"/>
          <w:b/>
          <w:sz w:val="22"/>
          <w:szCs w:val="22"/>
          <w:lang w:val="es-ES_tradnl"/>
        </w:rPr>
      </w:pPr>
    </w:p>
    <w:p w:rsidR="00583044" w:rsidRPr="00783A41" w:rsidRDefault="00583044" w:rsidP="0081321E">
      <w:pPr>
        <w:widowControl w:val="0"/>
        <w:autoSpaceDE w:val="0"/>
        <w:autoSpaceDN w:val="0"/>
        <w:adjustRightInd w:val="0"/>
        <w:spacing w:line="276" w:lineRule="auto"/>
        <w:ind w:firstLine="709"/>
        <w:jc w:val="both"/>
        <w:rPr>
          <w:rFonts w:ascii="Tahoma" w:hAnsi="Tahoma" w:cs="Tahoma"/>
          <w:b/>
          <w:bCs/>
          <w:sz w:val="22"/>
          <w:szCs w:val="22"/>
        </w:rPr>
      </w:pPr>
      <w:r w:rsidRPr="00783A41">
        <w:rPr>
          <w:rFonts w:ascii="Tahoma" w:hAnsi="Tahoma" w:cs="Tahoma"/>
          <w:b/>
          <w:bCs/>
          <w:sz w:val="22"/>
          <w:szCs w:val="22"/>
        </w:rPr>
        <w:t>Notificación surtida en estrados.</w:t>
      </w:r>
    </w:p>
    <w:p w:rsidR="00583044" w:rsidRPr="00783A41" w:rsidRDefault="00583044" w:rsidP="0081321E">
      <w:pPr>
        <w:pStyle w:val="Sinespaciado"/>
        <w:spacing w:line="276" w:lineRule="auto"/>
        <w:ind w:firstLine="709"/>
        <w:rPr>
          <w:sz w:val="22"/>
          <w:szCs w:val="22"/>
        </w:rPr>
      </w:pPr>
    </w:p>
    <w:p w:rsidR="00583044" w:rsidRPr="00783A41" w:rsidRDefault="00583044" w:rsidP="0081321E">
      <w:pPr>
        <w:widowControl w:val="0"/>
        <w:autoSpaceDE w:val="0"/>
        <w:autoSpaceDN w:val="0"/>
        <w:adjustRightInd w:val="0"/>
        <w:spacing w:line="276" w:lineRule="auto"/>
        <w:ind w:firstLine="709"/>
        <w:jc w:val="both"/>
        <w:rPr>
          <w:rFonts w:ascii="Tahoma" w:hAnsi="Tahoma" w:cs="Tahoma"/>
          <w:sz w:val="22"/>
          <w:szCs w:val="22"/>
        </w:rPr>
      </w:pPr>
      <w:r w:rsidRPr="00783A41">
        <w:rPr>
          <w:rFonts w:ascii="Tahoma" w:hAnsi="Tahoma" w:cs="Tahoma"/>
          <w:b/>
          <w:sz w:val="22"/>
          <w:szCs w:val="22"/>
        </w:rPr>
        <w:t>Cúmplase</w:t>
      </w:r>
      <w:r w:rsidRPr="00783A41">
        <w:rPr>
          <w:rFonts w:ascii="Tahoma" w:hAnsi="Tahoma" w:cs="Tahoma"/>
          <w:sz w:val="22"/>
          <w:szCs w:val="22"/>
        </w:rPr>
        <w:t xml:space="preserve"> y </w:t>
      </w:r>
      <w:r w:rsidRPr="00783A41">
        <w:rPr>
          <w:rFonts w:ascii="Tahoma" w:hAnsi="Tahoma" w:cs="Tahoma"/>
          <w:b/>
          <w:sz w:val="22"/>
          <w:szCs w:val="22"/>
        </w:rPr>
        <w:t>devuélvase</w:t>
      </w:r>
      <w:r w:rsidRPr="00783A41">
        <w:rPr>
          <w:rFonts w:ascii="Tahoma" w:hAnsi="Tahoma" w:cs="Tahoma"/>
          <w:sz w:val="22"/>
          <w:szCs w:val="22"/>
        </w:rPr>
        <w:t xml:space="preserve"> el expediente al Juzgado de origen.</w:t>
      </w:r>
    </w:p>
    <w:p w:rsidR="00ED7D79" w:rsidRPr="00783A41" w:rsidRDefault="00ED7D79" w:rsidP="0081321E">
      <w:pPr>
        <w:pStyle w:val="Sinespaciado"/>
        <w:spacing w:line="276" w:lineRule="auto"/>
        <w:ind w:firstLine="709"/>
        <w:rPr>
          <w:sz w:val="22"/>
          <w:szCs w:val="22"/>
        </w:rPr>
      </w:pPr>
    </w:p>
    <w:p w:rsidR="00583044" w:rsidRPr="00783A41" w:rsidRDefault="00583044" w:rsidP="0081321E">
      <w:pPr>
        <w:spacing w:line="276" w:lineRule="auto"/>
        <w:ind w:firstLine="709"/>
        <w:jc w:val="both"/>
        <w:rPr>
          <w:rFonts w:ascii="Tahoma" w:hAnsi="Tahoma" w:cs="Tahoma"/>
          <w:sz w:val="22"/>
          <w:szCs w:val="22"/>
        </w:rPr>
      </w:pPr>
      <w:r w:rsidRPr="00783A41">
        <w:rPr>
          <w:rFonts w:ascii="Tahoma" w:hAnsi="Tahoma" w:cs="Tahoma"/>
          <w:sz w:val="22"/>
          <w:szCs w:val="22"/>
        </w:rPr>
        <w:t>La Magistrada,</w:t>
      </w:r>
    </w:p>
    <w:p w:rsidR="00F24737" w:rsidRPr="00F24737" w:rsidRDefault="00F24737" w:rsidP="00F24737">
      <w:pPr>
        <w:spacing w:line="259" w:lineRule="auto"/>
        <w:jc w:val="both"/>
        <w:rPr>
          <w:rFonts w:ascii="Tahoma" w:eastAsiaTheme="minorHAnsi" w:hAnsi="Tahoma" w:cs="Tahoma"/>
          <w:lang w:val="es-419" w:eastAsia="en-US"/>
        </w:rPr>
      </w:pPr>
    </w:p>
    <w:p w:rsidR="00F24737" w:rsidRPr="00F24737" w:rsidRDefault="00F24737" w:rsidP="00F24737">
      <w:pPr>
        <w:spacing w:line="259" w:lineRule="auto"/>
        <w:jc w:val="both"/>
        <w:rPr>
          <w:rFonts w:ascii="Tahoma" w:eastAsiaTheme="minorHAnsi" w:hAnsi="Tahoma" w:cs="Tahoma"/>
          <w:lang w:val="es-419" w:eastAsia="en-US"/>
        </w:rPr>
      </w:pPr>
    </w:p>
    <w:p w:rsidR="00F24737" w:rsidRPr="00F24737" w:rsidRDefault="00F24737" w:rsidP="00F24737">
      <w:pPr>
        <w:spacing w:line="259" w:lineRule="auto"/>
        <w:jc w:val="both"/>
        <w:rPr>
          <w:rFonts w:ascii="Tahoma" w:eastAsiaTheme="minorHAnsi" w:hAnsi="Tahoma" w:cs="Tahoma"/>
          <w:lang w:val="es-419" w:eastAsia="en-US"/>
        </w:rPr>
      </w:pPr>
    </w:p>
    <w:p w:rsidR="00F24737" w:rsidRPr="00F24737" w:rsidRDefault="00F24737" w:rsidP="00F24737">
      <w:pPr>
        <w:keepNext/>
        <w:keepLines/>
        <w:spacing w:line="259" w:lineRule="auto"/>
        <w:ind w:firstLine="709"/>
        <w:jc w:val="center"/>
        <w:outlineLvl w:val="2"/>
        <w:rPr>
          <w:rFonts w:ascii="Tahoma" w:eastAsiaTheme="majorEastAsia" w:hAnsi="Tahoma" w:cs="Tahoma"/>
          <w:b/>
          <w:bCs/>
          <w:lang w:val="es-419" w:eastAsia="en-US"/>
        </w:rPr>
      </w:pPr>
      <w:r w:rsidRPr="00F24737">
        <w:rPr>
          <w:rFonts w:ascii="Tahoma" w:eastAsiaTheme="majorEastAsia" w:hAnsi="Tahoma" w:cs="Tahoma"/>
          <w:b/>
          <w:lang w:val="es-419" w:eastAsia="en-US"/>
        </w:rPr>
        <w:t>ANA LUCÍA CAICEDO CALDERÓN</w:t>
      </w:r>
    </w:p>
    <w:p w:rsidR="00F24737" w:rsidRPr="00F24737" w:rsidRDefault="00F24737" w:rsidP="00F24737">
      <w:pPr>
        <w:spacing w:line="259" w:lineRule="auto"/>
        <w:jc w:val="both"/>
        <w:rPr>
          <w:rFonts w:ascii="Tahoma" w:eastAsiaTheme="minorHAnsi" w:hAnsi="Tahoma" w:cs="Tahoma"/>
          <w:lang w:val="es-419" w:eastAsia="en-US"/>
        </w:rPr>
      </w:pPr>
    </w:p>
    <w:p w:rsidR="00F24737" w:rsidRPr="00F24737" w:rsidRDefault="00F24737" w:rsidP="00F24737">
      <w:pPr>
        <w:spacing w:line="259" w:lineRule="auto"/>
        <w:jc w:val="both"/>
        <w:rPr>
          <w:rFonts w:ascii="Tahoma" w:eastAsiaTheme="minorHAnsi" w:hAnsi="Tahoma" w:cs="Tahoma"/>
          <w:lang w:val="es-419" w:eastAsia="en-US"/>
        </w:rPr>
      </w:pPr>
    </w:p>
    <w:p w:rsidR="00F24737" w:rsidRPr="00F24737" w:rsidRDefault="00F24737" w:rsidP="00F24737">
      <w:pPr>
        <w:spacing w:line="259" w:lineRule="auto"/>
        <w:jc w:val="both"/>
        <w:rPr>
          <w:rFonts w:ascii="Tahoma" w:eastAsiaTheme="minorHAnsi" w:hAnsi="Tahoma" w:cs="Tahoma"/>
          <w:lang w:val="es-419" w:eastAsia="en-US"/>
        </w:rPr>
      </w:pPr>
    </w:p>
    <w:p w:rsidR="00F24737" w:rsidRPr="00F24737" w:rsidRDefault="00F24737" w:rsidP="00F24737">
      <w:pPr>
        <w:spacing w:line="259" w:lineRule="auto"/>
        <w:jc w:val="both"/>
        <w:rPr>
          <w:rFonts w:ascii="Tahoma" w:eastAsiaTheme="minorHAnsi" w:hAnsi="Tahoma" w:cs="Tahoma"/>
          <w:b/>
          <w:lang w:val="es-419" w:eastAsia="en-US"/>
        </w:rPr>
      </w:pPr>
      <w:r w:rsidRPr="00F24737">
        <w:rPr>
          <w:rFonts w:ascii="Tahoma" w:eastAsiaTheme="minorHAnsi" w:hAnsi="Tahoma" w:cs="Tahoma"/>
          <w:b/>
          <w:lang w:val="es-419" w:eastAsia="en-US"/>
        </w:rPr>
        <w:t>OLGA LUCÍA HOYOS SEP</w:t>
      </w:r>
      <w:r w:rsidRPr="00F24737">
        <w:rPr>
          <w:rFonts w:ascii="Tahoma" w:eastAsiaTheme="minorHAnsi" w:hAnsi="Tahoma" w:cs="Tahoma"/>
          <w:b/>
          <w:lang w:val="es-CO" w:eastAsia="en-US"/>
        </w:rPr>
        <w:t>Ú</w:t>
      </w:r>
      <w:r w:rsidRPr="00F24737">
        <w:rPr>
          <w:rFonts w:ascii="Tahoma" w:eastAsiaTheme="minorHAnsi" w:hAnsi="Tahoma" w:cs="Tahoma"/>
          <w:b/>
          <w:lang w:val="es-419" w:eastAsia="en-US"/>
        </w:rPr>
        <w:t>LVEDA</w:t>
      </w:r>
      <w:r w:rsidRPr="00F24737">
        <w:rPr>
          <w:rFonts w:ascii="Tahoma" w:eastAsiaTheme="minorHAnsi" w:hAnsi="Tahoma" w:cs="Tahoma"/>
          <w:b/>
          <w:lang w:val="es-419" w:eastAsia="en-US"/>
        </w:rPr>
        <w:tab/>
      </w:r>
      <w:r w:rsidRPr="00F24737">
        <w:rPr>
          <w:rFonts w:ascii="Tahoma" w:eastAsiaTheme="minorHAnsi" w:hAnsi="Tahoma" w:cs="Tahoma"/>
          <w:b/>
          <w:lang w:val="es-419" w:eastAsia="en-US"/>
        </w:rPr>
        <w:tab/>
        <w:t xml:space="preserve">    JULIO CÉSAR SALAZAR MUÑOZ</w:t>
      </w:r>
    </w:p>
    <w:p w:rsidR="00943BE4" w:rsidRPr="00783A41" w:rsidRDefault="00F24737" w:rsidP="00F24737">
      <w:pPr>
        <w:spacing w:line="276" w:lineRule="auto"/>
        <w:ind w:firstLine="708"/>
        <w:rPr>
          <w:rFonts w:ascii="Tahoma" w:hAnsi="Tahoma" w:cs="Tahoma"/>
          <w:sz w:val="22"/>
          <w:szCs w:val="22"/>
        </w:rPr>
      </w:pPr>
      <w:r w:rsidRPr="00F24737">
        <w:rPr>
          <w:rFonts w:ascii="Tahoma" w:eastAsiaTheme="minorHAnsi" w:hAnsi="Tahoma" w:cs="Tahoma"/>
          <w:lang w:val="es-CO" w:eastAsia="en-US"/>
        </w:rPr>
        <w:t xml:space="preserve">        </w:t>
      </w:r>
      <w:r w:rsidRPr="00F24737">
        <w:rPr>
          <w:rFonts w:ascii="Tahoma" w:eastAsiaTheme="minorHAnsi" w:hAnsi="Tahoma" w:cs="Tahoma"/>
          <w:lang w:val="es-419" w:eastAsia="en-US"/>
        </w:rPr>
        <w:t>Magistrada</w:t>
      </w:r>
      <w:r w:rsidRPr="00F24737">
        <w:rPr>
          <w:rFonts w:ascii="Tahoma" w:eastAsiaTheme="minorHAnsi" w:hAnsi="Tahoma" w:cs="Tahoma"/>
          <w:lang w:val="es-419" w:eastAsia="en-US"/>
        </w:rPr>
        <w:tab/>
      </w:r>
      <w:r w:rsidRPr="00F24737">
        <w:rPr>
          <w:rFonts w:ascii="Tahoma" w:eastAsiaTheme="minorHAnsi" w:hAnsi="Tahoma" w:cs="Tahoma"/>
          <w:lang w:val="es-419" w:eastAsia="en-US"/>
        </w:rPr>
        <w:tab/>
      </w:r>
      <w:r w:rsidRPr="00F24737">
        <w:rPr>
          <w:rFonts w:ascii="Tahoma" w:eastAsiaTheme="minorHAnsi" w:hAnsi="Tahoma" w:cs="Tahoma"/>
          <w:lang w:val="es-419" w:eastAsia="en-US"/>
        </w:rPr>
        <w:tab/>
      </w:r>
      <w:r w:rsidRPr="00F24737">
        <w:rPr>
          <w:rFonts w:ascii="Tahoma" w:eastAsiaTheme="minorHAnsi" w:hAnsi="Tahoma" w:cs="Tahoma"/>
          <w:lang w:val="es-419" w:eastAsia="en-US"/>
        </w:rPr>
        <w:tab/>
      </w:r>
      <w:r w:rsidRPr="00F24737">
        <w:rPr>
          <w:rFonts w:ascii="Tahoma" w:eastAsiaTheme="minorHAnsi" w:hAnsi="Tahoma" w:cs="Tahoma"/>
          <w:lang w:val="es-419" w:eastAsia="en-US"/>
        </w:rPr>
        <w:tab/>
      </w:r>
      <w:r w:rsidRPr="00F24737">
        <w:rPr>
          <w:rFonts w:ascii="Tahoma" w:eastAsiaTheme="minorHAnsi" w:hAnsi="Tahoma" w:cs="Tahoma"/>
          <w:lang w:val="es-419" w:eastAsia="en-US"/>
        </w:rPr>
        <w:tab/>
      </w:r>
      <w:r w:rsidRPr="00F24737">
        <w:rPr>
          <w:rFonts w:ascii="Tahoma" w:eastAsiaTheme="minorHAnsi" w:hAnsi="Tahoma" w:cs="Tahoma"/>
          <w:lang w:val="es-CO" w:eastAsia="en-US"/>
        </w:rPr>
        <w:t xml:space="preserve">  </w:t>
      </w:r>
      <w:r w:rsidRPr="00F24737">
        <w:rPr>
          <w:rFonts w:ascii="Tahoma" w:eastAsiaTheme="minorHAnsi" w:hAnsi="Tahoma" w:cs="Tahoma"/>
          <w:lang w:val="es-419" w:eastAsia="en-US"/>
        </w:rPr>
        <w:t>Magistrado</w:t>
      </w:r>
    </w:p>
    <w:p w:rsidR="00783A41" w:rsidRPr="00783A41" w:rsidRDefault="00783A41" w:rsidP="0081321E">
      <w:pPr>
        <w:spacing w:line="276" w:lineRule="auto"/>
        <w:ind w:firstLine="708"/>
        <w:rPr>
          <w:rFonts w:ascii="Tahoma" w:hAnsi="Tahoma" w:cs="Tahoma"/>
          <w:sz w:val="22"/>
          <w:szCs w:val="22"/>
        </w:rPr>
      </w:pPr>
    </w:p>
    <w:p w:rsidR="00783A41" w:rsidRPr="00783A41" w:rsidRDefault="00783A41" w:rsidP="0081321E">
      <w:pPr>
        <w:spacing w:line="276" w:lineRule="auto"/>
        <w:ind w:firstLine="708"/>
        <w:rPr>
          <w:rFonts w:ascii="Tahoma" w:hAnsi="Tahoma" w:cs="Tahoma"/>
          <w:sz w:val="22"/>
          <w:szCs w:val="22"/>
        </w:rPr>
      </w:pPr>
    </w:p>
    <w:p w:rsidR="00783A41" w:rsidRPr="00783A41" w:rsidRDefault="00783A41" w:rsidP="0081321E">
      <w:pPr>
        <w:spacing w:line="276" w:lineRule="auto"/>
        <w:ind w:firstLine="708"/>
        <w:rPr>
          <w:rFonts w:ascii="Tahoma" w:hAnsi="Tahoma" w:cs="Tahoma"/>
          <w:sz w:val="22"/>
          <w:szCs w:val="22"/>
        </w:rPr>
      </w:pPr>
    </w:p>
    <w:p w:rsidR="00783A41" w:rsidRPr="00783A41" w:rsidRDefault="00783A41" w:rsidP="0081321E">
      <w:pPr>
        <w:spacing w:line="276" w:lineRule="auto"/>
        <w:ind w:firstLine="708"/>
        <w:rPr>
          <w:rFonts w:ascii="Tahoma" w:hAnsi="Tahoma" w:cs="Tahoma"/>
          <w:sz w:val="22"/>
          <w:szCs w:val="22"/>
        </w:rPr>
      </w:pPr>
    </w:p>
    <w:p w:rsidR="000857EC" w:rsidRPr="00783A41" w:rsidRDefault="00EA0944" w:rsidP="00EA0944">
      <w:pPr>
        <w:spacing w:line="276" w:lineRule="auto"/>
        <w:ind w:firstLine="708"/>
        <w:jc w:val="center"/>
        <w:rPr>
          <w:rFonts w:ascii="Tahoma" w:hAnsi="Tahoma" w:cs="Tahoma"/>
          <w:b/>
          <w:sz w:val="22"/>
          <w:szCs w:val="22"/>
        </w:rPr>
      </w:pPr>
      <w:r w:rsidRPr="00783A41">
        <w:rPr>
          <w:rFonts w:ascii="Tahoma" w:hAnsi="Tahoma" w:cs="Tahoma"/>
          <w:b/>
          <w:sz w:val="22"/>
          <w:szCs w:val="22"/>
        </w:rPr>
        <w:t>Tabla Anexa 1</w:t>
      </w:r>
    </w:p>
    <w:p w:rsidR="00EA0944" w:rsidRPr="00783A41" w:rsidRDefault="00EA0944" w:rsidP="00EA0944">
      <w:pPr>
        <w:spacing w:line="276" w:lineRule="auto"/>
        <w:ind w:firstLine="708"/>
        <w:jc w:val="center"/>
        <w:rPr>
          <w:rFonts w:ascii="Tahoma" w:hAnsi="Tahoma" w:cs="Tahoma"/>
          <w:b/>
          <w:sz w:val="22"/>
          <w:szCs w:val="22"/>
        </w:rPr>
      </w:pPr>
    </w:p>
    <w:tbl>
      <w:tblPr>
        <w:tblW w:w="8892" w:type="dxa"/>
        <w:jc w:val="center"/>
        <w:tblCellMar>
          <w:left w:w="70" w:type="dxa"/>
          <w:right w:w="70" w:type="dxa"/>
        </w:tblCellMar>
        <w:tblLook w:val="04A0" w:firstRow="1" w:lastRow="0" w:firstColumn="1" w:lastColumn="0" w:noHBand="0" w:noVBand="1"/>
      </w:tblPr>
      <w:tblGrid>
        <w:gridCol w:w="843"/>
        <w:gridCol w:w="843"/>
        <w:gridCol w:w="769"/>
        <w:gridCol w:w="1307"/>
        <w:gridCol w:w="177"/>
        <w:gridCol w:w="1534"/>
        <w:gridCol w:w="789"/>
        <w:gridCol w:w="847"/>
        <w:gridCol w:w="1783"/>
      </w:tblGrid>
      <w:tr w:rsidR="00783A41" w:rsidRPr="00783A41" w:rsidTr="00EA0944">
        <w:trPr>
          <w:trHeight w:val="20"/>
          <w:jc w:val="center"/>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JAVIER DE  </w:t>
            </w:r>
            <w:proofErr w:type="spellStart"/>
            <w:r w:rsidRPr="00783A41">
              <w:rPr>
                <w:rFonts w:asciiTheme="minorHAnsi" w:hAnsiTheme="minorHAnsi"/>
                <w:bCs/>
                <w:i/>
                <w:iCs/>
                <w:sz w:val="16"/>
                <w:szCs w:val="16"/>
              </w:rPr>
              <w:t>JESUS</w:t>
            </w:r>
            <w:proofErr w:type="spellEnd"/>
            <w:r w:rsidRPr="00783A41">
              <w:rPr>
                <w:rFonts w:asciiTheme="minorHAnsi" w:hAnsiTheme="minorHAnsi"/>
                <w:bCs/>
                <w:i/>
                <w:iCs/>
                <w:sz w:val="16"/>
                <w:szCs w:val="16"/>
              </w:rPr>
              <w:t xml:space="preserve"> CARVAJAL</w:t>
            </w:r>
          </w:p>
        </w:tc>
      </w:tr>
      <w:tr w:rsidR="00783A41" w:rsidRPr="00783A41" w:rsidTr="00EA0944">
        <w:trPr>
          <w:trHeight w:val="20"/>
          <w:jc w:val="center"/>
        </w:trPr>
        <w:tc>
          <w:tcPr>
            <w:tcW w:w="0" w:type="auto"/>
            <w:gridSpan w:val="3"/>
            <w:tcBorders>
              <w:top w:val="single" w:sz="8" w:space="0" w:color="auto"/>
              <w:left w:val="nil"/>
              <w:bottom w:val="single" w:sz="4" w:space="0" w:color="auto"/>
              <w:right w:val="nil"/>
            </w:tcBorders>
            <w:shd w:val="clear" w:color="000000" w:fill="FFFF99"/>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nil"/>
              <w:right w:val="nil"/>
            </w:tcBorders>
            <w:shd w:val="clear" w:color="auto" w:fill="auto"/>
            <w:noWrap/>
            <w:vAlign w:val="bottom"/>
            <w:hideMark/>
          </w:tcPr>
          <w:p w:rsidR="00EA0944" w:rsidRPr="00783A41" w:rsidRDefault="00EA0944" w:rsidP="00EA0944">
            <w:pPr>
              <w:jc w:val="center"/>
              <w:rPr>
                <w:rFonts w:asciiTheme="minorHAnsi" w:hAnsiTheme="minorHAnsi"/>
                <w:i/>
                <w:iCs/>
                <w:sz w:val="16"/>
                <w:szCs w:val="16"/>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01/08/2012</w:t>
            </w:r>
          </w:p>
        </w:tc>
      </w:tr>
      <w:tr w:rsidR="00783A41" w:rsidRPr="00783A41" w:rsidTr="00EA0944">
        <w:trPr>
          <w:trHeight w:val="20"/>
          <w:jc w:val="center"/>
        </w:trPr>
        <w:tc>
          <w:tcPr>
            <w:tcW w:w="0" w:type="auto"/>
            <w:gridSpan w:val="3"/>
            <w:tcBorders>
              <w:top w:val="single" w:sz="4" w:space="0" w:color="auto"/>
              <w:left w:val="nil"/>
              <w:bottom w:val="single" w:sz="8" w:space="0" w:color="auto"/>
              <w:right w:val="nil"/>
            </w:tcBorders>
            <w:shd w:val="clear" w:color="000000" w:fill="FFFF99"/>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rsidR="00EA0944" w:rsidRPr="00783A41" w:rsidRDefault="00EA0944" w:rsidP="00EA0944">
            <w:pPr>
              <w:jc w:val="center"/>
              <w:rPr>
                <w:rFonts w:asciiTheme="minorHAnsi" w:hAnsiTheme="minorHAnsi"/>
                <w:sz w:val="16"/>
                <w:szCs w:val="16"/>
              </w:rPr>
            </w:pPr>
            <w:r w:rsidRPr="00783A41">
              <w:rPr>
                <w:rFonts w:asciiTheme="minorHAnsi" w:hAnsiTheme="minorHAnsi"/>
                <w:sz w:val="16"/>
                <w:szCs w:val="16"/>
              </w:rPr>
              <w:t>514,29</w:t>
            </w:r>
          </w:p>
        </w:tc>
        <w:tc>
          <w:tcPr>
            <w:tcW w:w="0" w:type="auto"/>
            <w:tcBorders>
              <w:top w:val="nil"/>
              <w:left w:val="nil"/>
              <w:bottom w:val="nil"/>
              <w:right w:val="nil"/>
            </w:tcBorders>
            <w:shd w:val="clear" w:color="auto" w:fill="auto"/>
            <w:noWrap/>
            <w:vAlign w:val="bottom"/>
            <w:hideMark/>
          </w:tcPr>
          <w:p w:rsidR="00EA0944" w:rsidRPr="00783A41" w:rsidRDefault="00EA0944" w:rsidP="00EA0944">
            <w:pPr>
              <w:jc w:val="center"/>
              <w:rPr>
                <w:rFonts w:asciiTheme="minorHAnsi" w:hAnsiTheme="minorHAnsi"/>
                <w:sz w:val="16"/>
                <w:szCs w:val="16"/>
              </w:rPr>
            </w:pPr>
          </w:p>
        </w:tc>
        <w:tc>
          <w:tcPr>
            <w:tcW w:w="0" w:type="auto"/>
            <w:tcBorders>
              <w:top w:val="nil"/>
              <w:left w:val="single" w:sz="8" w:space="0" w:color="auto"/>
              <w:bottom w:val="single" w:sz="4" w:space="0" w:color="auto"/>
              <w:right w:val="nil"/>
            </w:tcBorders>
            <w:shd w:val="clear" w:color="000000" w:fill="FFFF99"/>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 xml:space="preserve">Tasa Ley 100/93: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sz w:val="16"/>
                <w:szCs w:val="16"/>
              </w:rPr>
            </w:pPr>
            <w:r w:rsidRPr="00783A41">
              <w:rPr>
                <w:rFonts w:asciiTheme="minorHAnsi" w:hAnsiTheme="minorHAnsi"/>
                <w:bCs/>
                <w:sz w:val="16"/>
                <w:szCs w:val="16"/>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75,00%</w:t>
            </w:r>
          </w:p>
        </w:tc>
        <w:tc>
          <w:tcPr>
            <w:tcW w:w="0" w:type="auto"/>
            <w:tcBorders>
              <w:top w:val="nil"/>
              <w:left w:val="nil"/>
              <w:bottom w:val="single" w:sz="4" w:space="0" w:color="auto"/>
              <w:right w:val="single" w:sz="8" w:space="0" w:color="auto"/>
            </w:tcBorders>
            <w:shd w:val="clear" w:color="auto" w:fill="auto"/>
            <w:noWrap/>
            <w:vAlign w:val="bottom"/>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r>
      <w:tr w:rsidR="00783A41" w:rsidRPr="00783A41" w:rsidTr="00EA0944">
        <w:trPr>
          <w:trHeight w:val="20"/>
          <w:jc w:val="center"/>
        </w:trPr>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i/>
                <w:iCs/>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nil"/>
              <w:right w:val="nil"/>
            </w:tcBorders>
            <w:shd w:val="clear" w:color="auto" w:fill="auto"/>
            <w:noWrap/>
            <w:vAlign w:val="bottom"/>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i/>
                <w:iCs/>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single" w:sz="8" w:space="0" w:color="auto"/>
            </w:tcBorders>
            <w:shd w:val="clear" w:color="auto" w:fill="auto"/>
            <w:noWrap/>
            <w:vAlign w:val="bottom"/>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r>
      <w:tr w:rsidR="00783A41" w:rsidRPr="00783A41" w:rsidTr="00EA0944">
        <w:trPr>
          <w:trHeight w:val="20"/>
          <w:jc w:val="center"/>
        </w:trPr>
        <w:tc>
          <w:tcPr>
            <w:tcW w:w="0" w:type="auto"/>
            <w:gridSpan w:val="4"/>
            <w:tcBorders>
              <w:top w:val="single" w:sz="8" w:space="0" w:color="auto"/>
              <w:left w:val="nil"/>
              <w:bottom w:val="single" w:sz="4" w:space="0" w:color="808000"/>
              <w:right w:val="nil"/>
            </w:tcBorders>
            <w:shd w:val="clear" w:color="000000" w:fill="FFFF99"/>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HISTORIA LABORAL DEL AFILIADO</w:t>
            </w:r>
          </w:p>
        </w:tc>
        <w:tc>
          <w:tcPr>
            <w:tcW w:w="0" w:type="auto"/>
            <w:tcBorders>
              <w:top w:val="nil"/>
              <w:left w:val="nil"/>
              <w:bottom w:val="nil"/>
              <w:right w:val="nil"/>
            </w:tcBorders>
            <w:shd w:val="clear" w:color="auto" w:fill="auto"/>
            <w:noWrap/>
            <w:vAlign w:val="bottom"/>
            <w:hideMark/>
          </w:tcPr>
          <w:p w:rsidR="00EA0944" w:rsidRPr="00783A41" w:rsidRDefault="00EA0944" w:rsidP="00EA0944">
            <w:pPr>
              <w:jc w:val="center"/>
              <w:rPr>
                <w:rFonts w:asciiTheme="minorHAnsi" w:hAnsiTheme="minorHAnsi"/>
                <w:bCs/>
                <w:i/>
                <w:iCs/>
                <w:sz w:val="16"/>
                <w:szCs w:val="16"/>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IPC </w:t>
            </w:r>
            <w:proofErr w:type="spellStart"/>
            <w:r w:rsidRPr="00783A41">
              <w:rPr>
                <w:rFonts w:asciiTheme="minorHAnsi" w:hAnsiTheme="minorHAnsi"/>
                <w:bCs/>
                <w:i/>
                <w:iCs/>
                <w:sz w:val="16"/>
                <w:szCs w:val="16"/>
              </w:rPr>
              <w:t>Dane</w:t>
            </w:r>
            <w:proofErr w:type="spellEnd"/>
            <w:r w:rsidRPr="00783A41">
              <w:rPr>
                <w:rFonts w:asciiTheme="minorHAnsi" w:hAnsiTheme="minorHAnsi"/>
                <w:bCs/>
                <w:i/>
                <w:iCs/>
                <w:sz w:val="16"/>
                <w:szCs w:val="16"/>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Promedio Salarial        (</w:t>
            </w:r>
            <w:proofErr w:type="spellStart"/>
            <w:r w:rsidRPr="00783A41">
              <w:rPr>
                <w:rFonts w:asciiTheme="minorHAnsi" w:hAnsiTheme="minorHAnsi"/>
                <w:bCs/>
                <w:i/>
                <w:iCs/>
                <w:sz w:val="16"/>
                <w:szCs w:val="16"/>
              </w:rPr>
              <w:t>Dias</w:t>
            </w:r>
            <w:proofErr w:type="spellEnd"/>
            <w:r w:rsidRPr="00783A41">
              <w:rPr>
                <w:rFonts w:asciiTheme="minorHAnsi" w:hAnsiTheme="minorHAnsi"/>
                <w:bCs/>
                <w:i/>
                <w:iCs/>
                <w:sz w:val="16"/>
                <w:szCs w:val="16"/>
              </w:rPr>
              <w:t xml:space="preserve"> x </w:t>
            </w:r>
            <w:proofErr w:type="spellStart"/>
            <w:r w:rsidRPr="00783A41">
              <w:rPr>
                <w:rFonts w:asciiTheme="minorHAnsi" w:hAnsiTheme="minorHAnsi"/>
                <w:bCs/>
                <w:i/>
                <w:iCs/>
                <w:sz w:val="16"/>
                <w:szCs w:val="16"/>
              </w:rPr>
              <w:t>IBC</w:t>
            </w:r>
            <w:proofErr w:type="spellEnd"/>
            <w:r w:rsidRPr="00783A41">
              <w:rPr>
                <w:rFonts w:asciiTheme="minorHAnsi" w:hAnsiTheme="minorHAnsi"/>
                <w:bCs/>
                <w:i/>
                <w:iCs/>
                <w:sz w:val="16"/>
                <w:szCs w:val="16"/>
              </w:rPr>
              <w:t xml:space="preserve"> actualizado/total </w:t>
            </w:r>
            <w:proofErr w:type="spellStart"/>
            <w:r w:rsidRPr="00783A41">
              <w:rPr>
                <w:rFonts w:asciiTheme="minorHAnsi" w:hAnsiTheme="minorHAnsi"/>
                <w:bCs/>
                <w:i/>
                <w:iCs/>
                <w:sz w:val="16"/>
                <w:szCs w:val="16"/>
              </w:rPr>
              <w:t>dias</w:t>
            </w:r>
            <w:proofErr w:type="spellEnd"/>
            <w:r w:rsidRPr="00783A41">
              <w:rPr>
                <w:rFonts w:asciiTheme="minorHAnsi" w:hAnsiTheme="minorHAnsi"/>
                <w:bCs/>
                <w:i/>
                <w:iCs/>
                <w:sz w:val="16"/>
                <w:szCs w:val="16"/>
              </w:rPr>
              <w:t>)</w:t>
            </w:r>
          </w:p>
        </w:tc>
      </w:tr>
      <w:tr w:rsidR="00783A41" w:rsidRPr="00783A41" w:rsidTr="00EA0944">
        <w:trPr>
          <w:trHeight w:val="20"/>
          <w:jc w:val="center"/>
        </w:trPr>
        <w:tc>
          <w:tcPr>
            <w:tcW w:w="0" w:type="auto"/>
            <w:gridSpan w:val="2"/>
            <w:tcBorders>
              <w:top w:val="single" w:sz="4" w:space="0" w:color="808000"/>
              <w:left w:val="nil"/>
              <w:bottom w:val="single" w:sz="4" w:space="0" w:color="808000"/>
              <w:right w:val="nil"/>
            </w:tcBorders>
            <w:shd w:val="clear" w:color="000000" w:fill="FFFFCC"/>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Ingreso Base de Cotización</w:t>
            </w:r>
          </w:p>
        </w:tc>
        <w:tc>
          <w:tcPr>
            <w:tcW w:w="0" w:type="auto"/>
            <w:tcBorders>
              <w:top w:val="nil"/>
              <w:left w:val="nil"/>
              <w:bottom w:val="nil"/>
              <w:right w:val="nil"/>
            </w:tcBorders>
            <w:shd w:val="clear" w:color="auto" w:fill="auto"/>
            <w:noWrap/>
            <w:vAlign w:val="bottom"/>
            <w:hideMark/>
          </w:tcPr>
          <w:p w:rsidR="00EA0944" w:rsidRPr="00783A41" w:rsidRDefault="00EA0944" w:rsidP="00EA0944">
            <w:pPr>
              <w:jc w:val="center"/>
              <w:rPr>
                <w:rFonts w:asciiTheme="minorHAnsi" w:hAnsiTheme="minorHAnsi"/>
                <w:bCs/>
                <w:i/>
                <w:iCs/>
                <w:sz w:val="16"/>
                <w:szCs w:val="16"/>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EA0944" w:rsidRPr="00783A41" w:rsidRDefault="00EA0944" w:rsidP="00EA0944">
            <w:pPr>
              <w:rPr>
                <w:rFonts w:asciiTheme="minorHAnsi" w:hAnsiTheme="minorHAnsi"/>
                <w:bCs/>
                <w:i/>
                <w:iCs/>
                <w:sz w:val="16"/>
                <w:szCs w:val="16"/>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EA0944" w:rsidRPr="00783A41" w:rsidRDefault="00EA0944" w:rsidP="00EA0944">
            <w:pPr>
              <w:rPr>
                <w:rFonts w:asciiTheme="minorHAnsi" w:hAnsiTheme="minorHAnsi"/>
                <w:bCs/>
                <w:i/>
                <w:iCs/>
                <w:sz w:val="16"/>
                <w:szCs w:val="16"/>
              </w:rPr>
            </w:pPr>
          </w:p>
        </w:tc>
      </w:tr>
      <w:tr w:rsidR="00783A41" w:rsidRPr="00783A41" w:rsidTr="00EA0944">
        <w:trPr>
          <w:trHeight w:val="20"/>
          <w:jc w:val="center"/>
        </w:trPr>
        <w:tc>
          <w:tcPr>
            <w:tcW w:w="0" w:type="auto"/>
            <w:tcBorders>
              <w:top w:val="nil"/>
              <w:left w:val="nil"/>
              <w:bottom w:val="single" w:sz="8" w:space="0" w:color="auto"/>
              <w:right w:val="single" w:sz="4" w:space="0" w:color="808000"/>
            </w:tcBorders>
            <w:shd w:val="clear" w:color="000000" w:fill="FFFF99"/>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Desde</w:t>
            </w:r>
          </w:p>
        </w:tc>
        <w:tc>
          <w:tcPr>
            <w:tcW w:w="0" w:type="auto"/>
            <w:tcBorders>
              <w:top w:val="nil"/>
              <w:left w:val="nil"/>
              <w:bottom w:val="single" w:sz="8" w:space="0" w:color="auto"/>
              <w:right w:val="single" w:sz="4" w:space="0" w:color="808000"/>
            </w:tcBorders>
            <w:shd w:val="clear" w:color="000000" w:fill="FFFF99"/>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Hasta</w:t>
            </w:r>
          </w:p>
        </w:tc>
        <w:tc>
          <w:tcPr>
            <w:tcW w:w="0" w:type="auto"/>
            <w:vMerge/>
            <w:tcBorders>
              <w:top w:val="nil"/>
              <w:left w:val="single" w:sz="4" w:space="0" w:color="808000"/>
              <w:bottom w:val="single" w:sz="8" w:space="0" w:color="000000"/>
              <w:right w:val="single" w:sz="4" w:space="0" w:color="808000"/>
            </w:tcBorders>
            <w:vAlign w:val="center"/>
            <w:hideMark/>
          </w:tcPr>
          <w:p w:rsidR="00EA0944" w:rsidRPr="00783A41" w:rsidRDefault="00EA0944" w:rsidP="00EA0944">
            <w:pPr>
              <w:rPr>
                <w:rFonts w:asciiTheme="minorHAnsi" w:hAnsiTheme="minorHAnsi"/>
                <w:bCs/>
                <w:i/>
                <w:iCs/>
                <w:sz w:val="16"/>
                <w:szCs w:val="16"/>
              </w:rPr>
            </w:pPr>
          </w:p>
        </w:tc>
        <w:tc>
          <w:tcPr>
            <w:tcW w:w="0" w:type="auto"/>
            <w:vMerge/>
            <w:tcBorders>
              <w:top w:val="nil"/>
              <w:left w:val="single" w:sz="4" w:space="0" w:color="808000"/>
              <w:bottom w:val="single" w:sz="8" w:space="0" w:color="000000"/>
              <w:right w:val="single" w:sz="8" w:space="0" w:color="auto"/>
            </w:tcBorders>
            <w:vAlign w:val="center"/>
            <w:hideMark/>
          </w:tcPr>
          <w:p w:rsidR="00EA0944" w:rsidRPr="00783A41" w:rsidRDefault="00EA0944" w:rsidP="00EA0944">
            <w:pPr>
              <w:rPr>
                <w:rFonts w:asciiTheme="minorHAnsi" w:hAnsiTheme="minorHAnsi"/>
                <w:bCs/>
                <w:i/>
                <w:iCs/>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jc w:val="center"/>
              <w:rPr>
                <w:rFonts w:asciiTheme="minorHAnsi" w:hAnsiTheme="minorHAnsi"/>
                <w:bCs/>
                <w:i/>
                <w:iCs/>
                <w:sz w:val="16"/>
                <w:szCs w:val="16"/>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EA0944" w:rsidRPr="00783A41" w:rsidRDefault="00EA0944" w:rsidP="00EA0944">
            <w:pPr>
              <w:rPr>
                <w:rFonts w:asciiTheme="minorHAnsi" w:hAnsiTheme="minorHAnsi"/>
                <w:bCs/>
                <w:i/>
                <w:iCs/>
                <w:sz w:val="16"/>
                <w:szCs w:val="16"/>
              </w:rPr>
            </w:pPr>
          </w:p>
        </w:tc>
        <w:tc>
          <w:tcPr>
            <w:tcW w:w="0" w:type="auto"/>
            <w:vMerge/>
            <w:tcBorders>
              <w:top w:val="nil"/>
              <w:left w:val="single" w:sz="4" w:space="0" w:color="808000"/>
              <w:bottom w:val="single" w:sz="8" w:space="0" w:color="000000"/>
              <w:right w:val="single" w:sz="4" w:space="0" w:color="808000"/>
            </w:tcBorders>
            <w:vAlign w:val="center"/>
            <w:hideMark/>
          </w:tcPr>
          <w:p w:rsidR="00EA0944" w:rsidRPr="00783A41" w:rsidRDefault="00EA0944" w:rsidP="00EA0944">
            <w:pPr>
              <w:rPr>
                <w:rFonts w:asciiTheme="minorHAnsi" w:hAnsiTheme="minorHAnsi"/>
                <w:bCs/>
                <w:i/>
                <w:iCs/>
                <w:sz w:val="16"/>
                <w:szCs w:val="16"/>
              </w:rPr>
            </w:pPr>
          </w:p>
        </w:tc>
        <w:tc>
          <w:tcPr>
            <w:tcW w:w="0" w:type="auto"/>
            <w:vMerge/>
            <w:tcBorders>
              <w:top w:val="nil"/>
              <w:left w:val="single" w:sz="4" w:space="0" w:color="808000"/>
              <w:bottom w:val="single" w:sz="8" w:space="0" w:color="000000"/>
              <w:right w:val="single" w:sz="4" w:space="0" w:color="808000"/>
            </w:tcBorders>
            <w:vAlign w:val="center"/>
            <w:hideMark/>
          </w:tcPr>
          <w:p w:rsidR="00EA0944" w:rsidRPr="00783A41" w:rsidRDefault="00EA0944" w:rsidP="00EA0944">
            <w:pPr>
              <w:rPr>
                <w:rFonts w:asciiTheme="minorHAnsi" w:hAnsiTheme="minorHAnsi"/>
                <w:bCs/>
                <w:i/>
                <w:iCs/>
                <w:sz w:val="16"/>
                <w:szCs w:val="16"/>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EA0944" w:rsidRPr="00783A41" w:rsidRDefault="00EA0944" w:rsidP="00EA0944">
            <w:pPr>
              <w:rPr>
                <w:rFonts w:asciiTheme="minorHAnsi" w:hAnsiTheme="minorHAnsi"/>
                <w:bCs/>
                <w:i/>
                <w:iCs/>
                <w:sz w:val="16"/>
                <w:szCs w:val="16"/>
              </w:rPr>
            </w:pPr>
          </w:p>
        </w:tc>
      </w:tr>
      <w:tr w:rsidR="00783A41" w:rsidRPr="00783A41" w:rsidTr="00EA0944">
        <w:trPr>
          <w:trHeight w:val="20"/>
          <w:jc w:val="center"/>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12-nov-97</w:t>
            </w:r>
          </w:p>
        </w:tc>
        <w:tc>
          <w:tcPr>
            <w:tcW w:w="0" w:type="auto"/>
            <w:tcBorders>
              <w:top w:val="single" w:sz="4" w:space="0" w:color="auto"/>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30-nov-97</w:t>
            </w:r>
          </w:p>
        </w:tc>
        <w:tc>
          <w:tcPr>
            <w:tcW w:w="0" w:type="auto"/>
            <w:tcBorders>
              <w:top w:val="single" w:sz="4" w:space="0" w:color="auto"/>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19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299.068,00 </w:t>
            </w:r>
          </w:p>
        </w:tc>
        <w:tc>
          <w:tcPr>
            <w:tcW w:w="0" w:type="auto"/>
            <w:tcBorders>
              <w:top w:val="nil"/>
              <w:left w:val="single" w:sz="12" w:space="0" w:color="auto"/>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single" w:sz="4" w:space="0" w:color="auto"/>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859.191 </w:t>
            </w:r>
          </w:p>
        </w:tc>
        <w:tc>
          <w:tcPr>
            <w:tcW w:w="0" w:type="auto"/>
            <w:tcBorders>
              <w:top w:val="single" w:sz="4" w:space="0" w:color="auto"/>
              <w:left w:val="nil"/>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single" w:sz="4" w:space="0" w:color="auto"/>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38,00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6682,60</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01-dic-97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31-dic-97</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316.742,00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909.967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38,00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7583,06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01-ene-98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31-ene-98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01-feb-98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28-feb-98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01-mar-98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31-mar-98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01-abr-98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30-abr-98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01-may-98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31-may-98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01-jun-98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30-jun-98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01-jul-98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31-jul-98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01-ago-98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31-ago-98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01-sep-98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30-sep-98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01-oct-98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31-oct-98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01-nov-98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30-nov-98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352.900,00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861.496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7179,13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01-dic-98</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31-dic-98</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529.350,00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1.292.244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44,72</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10768,70</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01-ene-99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31-ene-99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01-feb-99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28-feb-99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01-mar-99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31-mar-99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01-abr-99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30-abr-99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01-may-99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31-may-99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01-jun-99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30-jun-99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01-jul-99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31-jul-99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01-ago-99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31-ago-99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624.000,00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1.305.281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10877,34</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01-sep-99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30-sep-99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01-oct-99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31-oct-99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01-nov-99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30-nov-99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01-dic-99</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31-dic-99</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416.000,00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870.187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52,18</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7251,56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01-ene-00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31-ene-00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01-feb-00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28-feb-00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01-mar-00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31-mar-00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01-abr-00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30-abr-00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single" w:sz="12"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01-may-00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31-may-00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single" w:sz="12"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01-jun-00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30-jun-00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01-jul-00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31-jul-00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01-ago-00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31-ago-00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01-sep-00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30-sep-00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01-oct-00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31-oct-00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01-nov-00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30-nov-00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01-dic-00</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31-dic-00</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869.494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57,00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7245,79</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01-ene-01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31-ene-01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799.548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6662,90</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01-feb-01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28-feb-01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799.548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6662,90</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01-mar-01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31-mar-01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681.063,00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1.199.323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9994,35</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01-abr-01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30-abr-01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799.548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6662,90</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01-may-01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31-may-01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454.042,00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799.548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6662,90</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01-jun-01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30-jun-01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493.771,00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869.509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7245,91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01-jul-01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31-jul-01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493.771,00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869.509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7245,91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01-ago-01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31-ago-01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493.771,00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869.509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7245,91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01-sep-01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30-sep-01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493.771,00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869.509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7245,91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01-oct-01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31-oct-01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493.771,00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869.509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7245,91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01-nov-01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30-nov-01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493.771,00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869.509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7245,91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01-dic-01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31-dic-01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xml:space="preserve">        493.771,00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869.509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61,99</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7245,91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01-ene-02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31-ene-02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01-feb-02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28-feb-02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bCs/>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01-mar-02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31-mar-02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806.473,00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bCs/>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1.319.287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10994,06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01-abr-02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30-abr-02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bCs/>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01-may-02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31-may-02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bCs/>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01-jun-02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30-jun-02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nil"/>
            </w:tcBorders>
            <w:shd w:val="clear" w:color="auto" w:fill="auto"/>
            <w:noWrap/>
            <w:vAlign w:val="center"/>
            <w:hideMark/>
          </w:tcPr>
          <w:p w:rsidR="00EA0944" w:rsidRPr="00783A41" w:rsidRDefault="00EA0944" w:rsidP="00EA0944">
            <w:pPr>
              <w:rPr>
                <w:rFonts w:asciiTheme="minorHAnsi" w:hAnsiTheme="minorHAnsi"/>
                <w:bCs/>
                <w:i/>
                <w:iCs/>
                <w:sz w:val="16"/>
                <w:szCs w:val="16"/>
              </w:rPr>
            </w:pPr>
          </w:p>
        </w:tc>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01-jul-02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31-jul-02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01-ago-02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31-ago-02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01-sep-02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30-sep-02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01-oct-02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31-oct-02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01-nov-02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30-nov-02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lastRenderedPageBreak/>
              <w:t>01-dic-02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31-dic-02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857.745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66,73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7147,88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01-ene-03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31-ene-03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801.685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6680,71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01-feb-03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28-feb-03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801.685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6680,71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01-mar-03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31-mar-03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801.685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6680,71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01-abr-03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30-abr-03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801.685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6680,71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01-may-03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31-may-03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801.685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6680,71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01-jun-03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30-jun-03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561.038,00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857.802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7148,35</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01-jul-03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31-jul-03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561.038,00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857.802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7148,35</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01-ago-03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31-ago-03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561.038,00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857.802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7148,35</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01-sep-03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30-sep-03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561.038,00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857.802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7148,35</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01-oct-03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31-oct-03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561.038,00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857.802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7148,35</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01-nov-03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30-nov-03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561.038,00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857.802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7148,35</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01-dic-03</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31-dic-03</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561.038,00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857.802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71,40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7148,35</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01-ene-04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31-ene-04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753.014,00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1.081.152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9009,60</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01-feb-04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28-feb-04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01-mar-04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31-mar-04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01-abr-04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30-abr-04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01-may-04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31-may-04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01-jun-04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30-jun-04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01-jul-04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31-jul-04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01-ago-04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31-ago-04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01-sep-04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30-sep-04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01-oct-04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31-oct-04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i/>
                <w:iCs/>
                <w:sz w:val="16"/>
                <w:szCs w:val="16"/>
              </w:rPr>
            </w:pPr>
            <w:r w:rsidRPr="00783A41">
              <w:rPr>
                <w:rFonts w:asciiTheme="minorHAnsi" w:hAnsiTheme="minorHAnsi"/>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i/>
                <w:iCs/>
                <w:sz w:val="16"/>
                <w:szCs w:val="16"/>
              </w:rPr>
            </w:pPr>
            <w:r w:rsidRPr="00783A41">
              <w:rPr>
                <w:rFonts w:asciiTheme="minorHAnsi" w:hAnsiTheme="minorHAnsi"/>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01-nov-04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30-nov-04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01-dic-04</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31-dic-04</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524.335,00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752.822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76,03</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6273,52</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01-ene-05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31-ene-05</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597.449,00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813.096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80,21</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6775,80</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01-feb-05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11-feb-05</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11</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219.064,00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298.135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80,21</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910,97</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01-jun-05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30-jun-05</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382.000,00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519.882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80,21</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4332,35</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01-ago-05</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31-dic-05</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150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382.000,00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519.882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80,21</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21661,74</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01-feb-06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31-ago-06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210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532.000,00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690.501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84,10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38552,96</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01-nov-06</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30-nov-06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532.000,00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690.501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84,10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5754,17</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01-feb-07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31-ago-07</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210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530.000,00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658.421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87,87</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38407,91</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01-sep-07</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30-nov-07</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90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532.000,00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660.906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87,87</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16522,65</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01-nov-11</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31-dic-11</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535.600,00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555.569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105,24</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9259,48</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01-ene-12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31-ene-12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535.600,00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535.600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4463,33</w:t>
            </w:r>
          </w:p>
        </w:tc>
      </w:tr>
      <w:tr w:rsidR="00783A41" w:rsidRPr="00783A41" w:rsidTr="00EA0944">
        <w:trPr>
          <w:trHeight w:val="20"/>
          <w:jc w:val="center"/>
        </w:trPr>
        <w:tc>
          <w:tcPr>
            <w:tcW w:w="0" w:type="auto"/>
            <w:tcBorders>
              <w:top w:val="nil"/>
              <w:left w:val="single" w:sz="8" w:space="0" w:color="auto"/>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01-feb-12</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31-jul-12</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180</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xml:space="preserve">        566.700,00 </w:t>
            </w:r>
          </w:p>
        </w:tc>
        <w:tc>
          <w:tcPr>
            <w:tcW w:w="0" w:type="auto"/>
            <w:tcBorders>
              <w:top w:val="nil"/>
              <w:left w:val="nil"/>
              <w:bottom w:val="nil"/>
              <w:right w:val="single" w:sz="8" w:space="0" w:color="auto"/>
            </w:tcBorders>
            <w:shd w:val="clear" w:color="auto" w:fill="auto"/>
            <w:noWrap/>
            <w:vAlign w:val="center"/>
            <w:hideMark/>
          </w:tcPr>
          <w:p w:rsidR="00EA0944" w:rsidRPr="00783A41" w:rsidRDefault="00EA0944" w:rsidP="00EA0944">
            <w:pPr>
              <w:rPr>
                <w:rFonts w:asciiTheme="minorHAnsi" w:hAnsiTheme="minorHAnsi"/>
                <w:bCs/>
                <w:i/>
                <w:iCs/>
                <w:sz w:val="16"/>
                <w:szCs w:val="16"/>
              </w:rPr>
            </w:pPr>
            <w:r w:rsidRPr="00783A41">
              <w:rPr>
                <w:rFonts w:asciiTheme="minorHAnsi" w:hAnsiTheme="minorHAnsi"/>
                <w:bCs/>
                <w:i/>
                <w:iCs/>
                <w:sz w:val="16"/>
                <w:szCs w:val="16"/>
              </w:rPr>
              <w:t> </w:t>
            </w:r>
          </w:p>
        </w:tc>
        <w:tc>
          <w:tcPr>
            <w:tcW w:w="0" w:type="auto"/>
            <w:tcBorders>
              <w:top w:val="nil"/>
              <w:left w:val="nil"/>
              <w:bottom w:val="single" w:sz="4" w:space="0" w:color="auto"/>
              <w:right w:val="nil"/>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            566.700 </w:t>
            </w:r>
          </w:p>
        </w:tc>
        <w:tc>
          <w:tcPr>
            <w:tcW w:w="0" w:type="auto"/>
            <w:tcBorders>
              <w:top w:val="nil"/>
              <w:left w:val="single" w:sz="4" w:space="0" w:color="FFE699"/>
              <w:bottom w:val="single" w:sz="4" w:space="0" w:color="auto"/>
              <w:right w:val="single" w:sz="4" w:space="0" w:color="FFE699"/>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4" w:space="0" w:color="FFE699"/>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109,16</w:t>
            </w:r>
          </w:p>
        </w:tc>
        <w:tc>
          <w:tcPr>
            <w:tcW w:w="0" w:type="auto"/>
            <w:tcBorders>
              <w:top w:val="nil"/>
              <w:left w:val="nil"/>
              <w:bottom w:val="single" w:sz="4" w:space="0" w:color="auto"/>
              <w:right w:val="single" w:sz="8" w:space="0" w:color="auto"/>
            </w:tcBorders>
            <w:shd w:val="clear" w:color="auto" w:fill="auto"/>
            <w:noWrap/>
            <w:vAlign w:val="center"/>
            <w:hideMark/>
          </w:tcPr>
          <w:p w:rsidR="00EA0944" w:rsidRPr="00783A41" w:rsidRDefault="00EA0944" w:rsidP="00EA0944">
            <w:pPr>
              <w:jc w:val="right"/>
              <w:rPr>
                <w:rFonts w:asciiTheme="minorHAnsi" w:hAnsiTheme="minorHAnsi"/>
                <w:bCs/>
                <w:i/>
                <w:iCs/>
                <w:sz w:val="16"/>
                <w:szCs w:val="16"/>
              </w:rPr>
            </w:pPr>
            <w:r w:rsidRPr="00783A41">
              <w:rPr>
                <w:rFonts w:asciiTheme="minorHAnsi" w:hAnsiTheme="minorHAnsi"/>
                <w:bCs/>
                <w:i/>
                <w:iCs/>
                <w:sz w:val="16"/>
                <w:szCs w:val="16"/>
              </w:rPr>
              <w:t>28335,00</w:t>
            </w:r>
          </w:p>
        </w:tc>
      </w:tr>
      <w:tr w:rsidR="00783A41" w:rsidRPr="00783A41" w:rsidTr="00EA0944">
        <w:trPr>
          <w:trHeight w:val="20"/>
          <w:jc w:val="center"/>
        </w:trPr>
        <w:tc>
          <w:tcPr>
            <w:tcW w:w="0" w:type="auto"/>
            <w:gridSpan w:val="2"/>
            <w:tcBorders>
              <w:top w:val="nil"/>
              <w:left w:val="single" w:sz="4" w:space="0" w:color="333300"/>
              <w:bottom w:val="single" w:sz="4" w:space="0" w:color="333300"/>
              <w:right w:val="single" w:sz="4" w:space="0" w:color="333300"/>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TOTAL </w:t>
            </w:r>
            <w:proofErr w:type="spellStart"/>
            <w:r w:rsidRPr="00783A41">
              <w:rPr>
                <w:rFonts w:asciiTheme="minorHAnsi" w:hAnsiTheme="minorHAnsi"/>
                <w:bCs/>
                <w:i/>
                <w:iCs/>
                <w:sz w:val="16"/>
                <w:szCs w:val="16"/>
              </w:rPr>
              <w:t>DIAS</w:t>
            </w:r>
            <w:proofErr w:type="spellEnd"/>
          </w:p>
        </w:tc>
        <w:tc>
          <w:tcPr>
            <w:tcW w:w="0" w:type="auto"/>
            <w:tcBorders>
              <w:top w:val="nil"/>
              <w:left w:val="nil"/>
              <w:bottom w:val="single" w:sz="4" w:space="0" w:color="333300"/>
              <w:right w:val="single" w:sz="4" w:space="0" w:color="333300"/>
            </w:tcBorders>
            <w:shd w:val="clear" w:color="000000" w:fill="FFFF99"/>
            <w:noWrap/>
            <w:vAlign w:val="center"/>
            <w:hideMark/>
          </w:tcPr>
          <w:p w:rsidR="00EA0944" w:rsidRPr="00783A41" w:rsidRDefault="00EA0944" w:rsidP="00EA0944">
            <w:pPr>
              <w:jc w:val="center"/>
              <w:rPr>
                <w:rFonts w:asciiTheme="minorHAnsi" w:hAnsiTheme="minorHAnsi"/>
                <w:sz w:val="16"/>
                <w:szCs w:val="16"/>
              </w:rPr>
            </w:pPr>
            <w:r w:rsidRPr="00783A41">
              <w:rPr>
                <w:rFonts w:asciiTheme="minorHAnsi" w:hAnsiTheme="minorHAnsi"/>
                <w:sz w:val="16"/>
                <w:szCs w:val="16"/>
              </w:rPr>
              <w:t>3.600</w:t>
            </w:r>
          </w:p>
        </w:tc>
        <w:tc>
          <w:tcPr>
            <w:tcW w:w="0" w:type="auto"/>
            <w:tcBorders>
              <w:top w:val="nil"/>
              <w:left w:val="nil"/>
              <w:bottom w:val="nil"/>
              <w:right w:val="nil"/>
            </w:tcBorders>
            <w:shd w:val="clear" w:color="auto" w:fill="auto"/>
            <w:noWrap/>
            <w:vAlign w:val="bottom"/>
            <w:hideMark/>
          </w:tcPr>
          <w:p w:rsidR="00EA0944" w:rsidRPr="00783A41" w:rsidRDefault="00EA0944" w:rsidP="00EA0944">
            <w:pPr>
              <w:jc w:val="cente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proofErr w:type="spellStart"/>
            <w:r w:rsidRPr="00783A41">
              <w:rPr>
                <w:rFonts w:asciiTheme="minorHAnsi" w:hAnsiTheme="minorHAnsi"/>
                <w:bCs/>
                <w:i/>
                <w:iCs/>
                <w:sz w:val="16"/>
                <w:szCs w:val="16"/>
              </w:rPr>
              <w:t>IBL</w:t>
            </w:r>
            <w:proofErr w:type="spellEnd"/>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EA0944" w:rsidRPr="00783A41" w:rsidRDefault="00EA0944" w:rsidP="00EA0944">
            <w:pPr>
              <w:jc w:val="center"/>
              <w:rPr>
                <w:rFonts w:asciiTheme="minorHAnsi" w:hAnsiTheme="minorHAnsi"/>
                <w:sz w:val="16"/>
                <w:szCs w:val="16"/>
              </w:rPr>
            </w:pPr>
            <w:r w:rsidRPr="00783A41">
              <w:rPr>
                <w:rFonts w:asciiTheme="minorHAnsi" w:hAnsiTheme="minorHAnsi"/>
                <w:sz w:val="16"/>
                <w:szCs w:val="16"/>
              </w:rPr>
              <w:t xml:space="preserve">           795.023 </w:t>
            </w:r>
          </w:p>
        </w:tc>
      </w:tr>
      <w:tr w:rsidR="00783A41" w:rsidRPr="00783A41" w:rsidTr="00EA0944">
        <w:trPr>
          <w:trHeight w:val="20"/>
          <w:jc w:val="center"/>
        </w:trPr>
        <w:tc>
          <w:tcPr>
            <w:tcW w:w="0" w:type="auto"/>
            <w:tcBorders>
              <w:top w:val="nil"/>
              <w:left w:val="nil"/>
              <w:bottom w:val="nil"/>
              <w:right w:val="nil"/>
            </w:tcBorders>
            <w:shd w:val="clear" w:color="auto" w:fill="auto"/>
            <w:noWrap/>
            <w:vAlign w:val="bottom"/>
            <w:hideMark/>
          </w:tcPr>
          <w:p w:rsidR="00EA0944" w:rsidRPr="00783A41" w:rsidRDefault="00EA0944" w:rsidP="00EA0944">
            <w:pPr>
              <w:jc w:val="cente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jc w:val="right"/>
              <w:rPr>
                <w:rFonts w:asciiTheme="minorHAnsi" w:hAnsiTheme="minorHAnsi"/>
                <w:i/>
                <w:iCs/>
                <w:sz w:val="16"/>
                <w:szCs w:val="16"/>
              </w:rPr>
            </w:pPr>
            <w:r w:rsidRPr="00783A41">
              <w:rPr>
                <w:rFonts w:asciiTheme="minorHAnsi" w:hAnsiTheme="minorHAnsi"/>
                <w:i/>
                <w:iCs/>
                <w:sz w:val="16"/>
                <w:szCs w:val="16"/>
              </w:rPr>
              <w:t>3.600</w:t>
            </w:r>
          </w:p>
        </w:tc>
        <w:tc>
          <w:tcPr>
            <w:tcW w:w="0" w:type="auto"/>
            <w:tcBorders>
              <w:top w:val="nil"/>
              <w:left w:val="nil"/>
              <w:bottom w:val="nil"/>
              <w:right w:val="nil"/>
            </w:tcBorders>
            <w:shd w:val="clear" w:color="auto" w:fill="auto"/>
            <w:noWrap/>
            <w:vAlign w:val="bottom"/>
            <w:hideMark/>
          </w:tcPr>
          <w:p w:rsidR="00EA0944" w:rsidRPr="00783A41" w:rsidRDefault="00EA0944" w:rsidP="00EA0944">
            <w:pPr>
              <w:jc w:val="right"/>
              <w:rPr>
                <w:rFonts w:asciiTheme="minorHAnsi" w:hAnsiTheme="minorHAnsi"/>
                <w:i/>
                <w:iCs/>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r>
      <w:tr w:rsidR="00783A41" w:rsidRPr="00783A41" w:rsidTr="00EA0944">
        <w:trPr>
          <w:trHeight w:val="20"/>
          <w:jc w:val="center"/>
        </w:trPr>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A0944" w:rsidRPr="00783A41" w:rsidRDefault="00EA0944" w:rsidP="00EA0944">
            <w:pPr>
              <w:rPr>
                <w:rFonts w:asciiTheme="minorHAnsi" w:hAnsiTheme="minorHAnsi"/>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Mesada Vejez</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EA0944" w:rsidRPr="00783A41" w:rsidRDefault="00EA0944" w:rsidP="00EA0944">
            <w:pPr>
              <w:jc w:val="center"/>
              <w:rPr>
                <w:rFonts w:asciiTheme="minorHAnsi" w:hAnsiTheme="minorHAnsi"/>
                <w:bCs/>
                <w:i/>
                <w:iCs/>
                <w:sz w:val="16"/>
                <w:szCs w:val="16"/>
              </w:rPr>
            </w:pPr>
            <w:r w:rsidRPr="00783A41">
              <w:rPr>
                <w:rFonts w:asciiTheme="minorHAnsi" w:hAnsiTheme="minorHAnsi"/>
                <w:bCs/>
                <w:i/>
                <w:iCs/>
                <w:sz w:val="16"/>
                <w:szCs w:val="16"/>
              </w:rPr>
              <w:t xml:space="preserve">           596.268 </w:t>
            </w:r>
          </w:p>
        </w:tc>
      </w:tr>
    </w:tbl>
    <w:p w:rsidR="000857EC" w:rsidRPr="00783A41" w:rsidRDefault="000857EC" w:rsidP="0081321E">
      <w:pPr>
        <w:spacing w:line="276" w:lineRule="auto"/>
        <w:ind w:firstLine="708"/>
        <w:rPr>
          <w:rFonts w:ascii="Tahoma" w:hAnsi="Tahoma" w:cs="Tahoma"/>
          <w:sz w:val="22"/>
          <w:szCs w:val="22"/>
        </w:rPr>
      </w:pPr>
    </w:p>
    <w:p w:rsidR="00EA0944" w:rsidRDefault="00EA0944" w:rsidP="0081321E">
      <w:pPr>
        <w:spacing w:line="276" w:lineRule="auto"/>
        <w:ind w:firstLine="708"/>
        <w:rPr>
          <w:rFonts w:ascii="Tahoma" w:hAnsi="Tahoma" w:cs="Tahoma"/>
          <w:sz w:val="22"/>
          <w:szCs w:val="22"/>
        </w:rPr>
      </w:pPr>
    </w:p>
    <w:p w:rsidR="001A6F04" w:rsidRPr="00783A41" w:rsidRDefault="001A6F04" w:rsidP="0081321E">
      <w:pPr>
        <w:spacing w:line="276" w:lineRule="auto"/>
        <w:ind w:firstLine="708"/>
        <w:rPr>
          <w:rFonts w:ascii="Tahoma" w:hAnsi="Tahoma" w:cs="Tahoma"/>
          <w:sz w:val="22"/>
          <w:szCs w:val="22"/>
        </w:rPr>
      </w:pPr>
    </w:p>
    <w:p w:rsidR="000857EC" w:rsidRPr="00783A41" w:rsidRDefault="00EA0944" w:rsidP="00EA0944">
      <w:pPr>
        <w:jc w:val="center"/>
        <w:rPr>
          <w:rFonts w:ascii="Tahoma" w:hAnsi="Tahoma" w:cs="Tahoma"/>
          <w:b/>
          <w:sz w:val="22"/>
          <w:szCs w:val="22"/>
        </w:rPr>
      </w:pPr>
      <w:r w:rsidRPr="00783A41">
        <w:rPr>
          <w:rFonts w:ascii="Tahoma" w:hAnsi="Tahoma" w:cs="Tahoma"/>
          <w:b/>
          <w:sz w:val="22"/>
          <w:szCs w:val="22"/>
        </w:rPr>
        <w:t>ANA LUCÍA CAICEDO CALDERÓN</w:t>
      </w:r>
    </w:p>
    <w:p w:rsidR="00EA0944" w:rsidRPr="00F24737" w:rsidRDefault="00EA0944" w:rsidP="00EA0944">
      <w:pPr>
        <w:jc w:val="center"/>
        <w:rPr>
          <w:rFonts w:ascii="Tahoma" w:hAnsi="Tahoma" w:cs="Tahoma"/>
          <w:sz w:val="22"/>
          <w:szCs w:val="22"/>
        </w:rPr>
      </w:pPr>
      <w:r w:rsidRPr="00F24737">
        <w:rPr>
          <w:rFonts w:ascii="Tahoma" w:hAnsi="Tahoma" w:cs="Tahoma"/>
          <w:sz w:val="22"/>
          <w:szCs w:val="22"/>
        </w:rPr>
        <w:t xml:space="preserve">Magistrada </w:t>
      </w:r>
    </w:p>
    <w:sectPr w:rsidR="00EA0944" w:rsidRPr="00F24737" w:rsidSect="00F24737">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9F" w:rsidRDefault="00B0769F" w:rsidP="00D2586A">
      <w:r>
        <w:separator/>
      </w:r>
    </w:p>
  </w:endnote>
  <w:endnote w:type="continuationSeparator" w:id="0">
    <w:p w:rsidR="00B0769F" w:rsidRDefault="00B0769F"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6094"/>
      <w:docPartObj>
        <w:docPartGallery w:val="Page Numbers (Bottom of Page)"/>
        <w:docPartUnique/>
      </w:docPartObj>
    </w:sdtPr>
    <w:sdtEndPr>
      <w:rPr>
        <w:rFonts w:ascii="Arial" w:hAnsi="Arial" w:cs="Arial"/>
        <w:sz w:val="18"/>
        <w:szCs w:val="16"/>
      </w:rPr>
    </w:sdtEndPr>
    <w:sdtContent>
      <w:p w:rsidR="0076582F" w:rsidRPr="00F24737" w:rsidRDefault="0076582F">
        <w:pPr>
          <w:pStyle w:val="Piedepgina"/>
          <w:jc w:val="right"/>
          <w:rPr>
            <w:rFonts w:ascii="Arial" w:hAnsi="Arial" w:cs="Arial"/>
            <w:sz w:val="18"/>
            <w:szCs w:val="16"/>
          </w:rPr>
        </w:pPr>
        <w:r w:rsidRPr="00F24737">
          <w:rPr>
            <w:rFonts w:ascii="Arial" w:hAnsi="Arial" w:cs="Arial"/>
            <w:sz w:val="18"/>
            <w:szCs w:val="16"/>
          </w:rPr>
          <w:fldChar w:fldCharType="begin"/>
        </w:r>
        <w:r w:rsidRPr="00F24737">
          <w:rPr>
            <w:rFonts w:ascii="Arial" w:hAnsi="Arial" w:cs="Arial"/>
            <w:sz w:val="18"/>
            <w:szCs w:val="16"/>
          </w:rPr>
          <w:instrText>PAGE   \* MERGEFORMAT</w:instrText>
        </w:r>
        <w:r w:rsidRPr="00F24737">
          <w:rPr>
            <w:rFonts w:ascii="Arial" w:hAnsi="Arial" w:cs="Arial"/>
            <w:sz w:val="18"/>
            <w:szCs w:val="16"/>
          </w:rPr>
          <w:fldChar w:fldCharType="separate"/>
        </w:r>
        <w:r w:rsidR="001A6F04">
          <w:rPr>
            <w:rFonts w:ascii="Arial" w:hAnsi="Arial" w:cs="Arial"/>
            <w:noProof/>
            <w:sz w:val="18"/>
            <w:szCs w:val="16"/>
          </w:rPr>
          <w:t>7</w:t>
        </w:r>
        <w:r w:rsidRPr="00F24737">
          <w:rPr>
            <w:rFonts w:ascii="Arial" w:hAnsi="Arial" w:cs="Arial"/>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2F" w:rsidRDefault="0076582F">
    <w:pPr>
      <w:pStyle w:val="Piedepgina"/>
      <w:jc w:val="right"/>
    </w:pPr>
  </w:p>
  <w:p w:rsidR="0076582F" w:rsidRDefault="007658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9F" w:rsidRDefault="00B0769F" w:rsidP="00D2586A">
      <w:r>
        <w:separator/>
      </w:r>
    </w:p>
  </w:footnote>
  <w:footnote w:type="continuationSeparator" w:id="0">
    <w:p w:rsidR="00B0769F" w:rsidRDefault="00B0769F" w:rsidP="00D2586A">
      <w:r>
        <w:continuationSeparator/>
      </w:r>
    </w:p>
  </w:footnote>
  <w:footnote w:id="1">
    <w:p w:rsidR="0076582F" w:rsidRPr="00F24737" w:rsidRDefault="0076582F" w:rsidP="00F24737">
      <w:pPr>
        <w:pStyle w:val="Textonotapie"/>
        <w:jc w:val="both"/>
        <w:rPr>
          <w:rFonts w:ascii="Arial" w:hAnsi="Arial" w:cs="Arial"/>
          <w:sz w:val="18"/>
          <w:szCs w:val="16"/>
          <w:lang w:val="es-CO"/>
        </w:rPr>
      </w:pPr>
      <w:r w:rsidRPr="00F24737">
        <w:rPr>
          <w:rStyle w:val="Refdenotaalpie"/>
          <w:rFonts w:ascii="Arial" w:hAnsi="Arial" w:cs="Arial"/>
          <w:sz w:val="18"/>
          <w:szCs w:val="16"/>
        </w:rPr>
        <w:footnoteRef/>
      </w:r>
      <w:r w:rsidRPr="00F24737">
        <w:rPr>
          <w:rFonts w:ascii="Arial" w:hAnsi="Arial" w:cs="Arial"/>
          <w:sz w:val="18"/>
          <w:szCs w:val="16"/>
        </w:rPr>
        <w:t xml:space="preserve"> </w:t>
      </w:r>
      <w:r w:rsidRPr="00F24737">
        <w:rPr>
          <w:rFonts w:ascii="Arial" w:hAnsi="Arial" w:cs="Arial"/>
          <w:sz w:val="18"/>
          <w:szCs w:val="16"/>
          <w:lang w:val="es-CO"/>
        </w:rPr>
        <w:t>Que dispone: “</w:t>
      </w:r>
      <w:r w:rsidRPr="00F24737">
        <w:rPr>
          <w:rFonts w:ascii="Arial" w:hAnsi="Arial" w:cs="Arial"/>
          <w:sz w:val="18"/>
          <w:szCs w:val="16"/>
        </w:rPr>
        <w:t>El salario mensual base de cotización para los servidores del sector público será el que se señale, de conformidad con lo dispuesto en la Ley 4ª de 1992”</w:t>
      </w:r>
    </w:p>
  </w:footnote>
  <w:footnote w:id="2">
    <w:p w:rsidR="0076582F" w:rsidRPr="00F24737" w:rsidRDefault="0076582F" w:rsidP="00F24737">
      <w:pPr>
        <w:pStyle w:val="Textonotapie"/>
        <w:jc w:val="both"/>
        <w:rPr>
          <w:rFonts w:ascii="Arial" w:hAnsi="Arial" w:cs="Arial"/>
          <w:sz w:val="18"/>
          <w:szCs w:val="16"/>
          <w:lang w:val="es-CO"/>
        </w:rPr>
      </w:pPr>
      <w:r w:rsidRPr="00F24737">
        <w:rPr>
          <w:rStyle w:val="Refdenotaalpie"/>
          <w:rFonts w:ascii="Arial" w:hAnsi="Arial" w:cs="Arial"/>
          <w:sz w:val="18"/>
          <w:szCs w:val="16"/>
        </w:rPr>
        <w:footnoteRef/>
      </w:r>
      <w:r w:rsidRPr="00F24737">
        <w:rPr>
          <w:rFonts w:ascii="Arial" w:hAnsi="Arial" w:cs="Arial"/>
          <w:sz w:val="18"/>
          <w:szCs w:val="16"/>
        </w:rPr>
        <w:t xml:space="preserve"> </w:t>
      </w:r>
      <w:r w:rsidRPr="00F24737">
        <w:rPr>
          <w:rFonts w:ascii="Arial" w:hAnsi="Arial" w:cs="Arial"/>
          <w:sz w:val="18"/>
          <w:szCs w:val="16"/>
          <w:lang w:val="es-CO"/>
        </w:rPr>
        <w:t>Identificado con el número: GRF-LID-LI-2012_949524-20160219014205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2F" w:rsidRPr="00F24737" w:rsidRDefault="0076582F" w:rsidP="009D28F7">
    <w:pPr>
      <w:pStyle w:val="Puesto"/>
      <w:spacing w:line="240" w:lineRule="auto"/>
      <w:jc w:val="both"/>
      <w:rPr>
        <w:b w:val="0"/>
        <w:sz w:val="18"/>
        <w:szCs w:val="16"/>
      </w:rPr>
    </w:pPr>
    <w:r w:rsidRPr="00F24737">
      <w:rPr>
        <w:b w:val="0"/>
        <w:sz w:val="18"/>
        <w:szCs w:val="16"/>
      </w:rPr>
      <w:t>Radicación No.: 66001-31-05-005-2017-00564-01</w:t>
    </w:r>
  </w:p>
  <w:p w:rsidR="0076582F" w:rsidRPr="00F24737" w:rsidRDefault="0076582F" w:rsidP="009D28F7">
    <w:pPr>
      <w:pStyle w:val="Puesto"/>
      <w:spacing w:line="240" w:lineRule="auto"/>
      <w:jc w:val="both"/>
      <w:rPr>
        <w:b w:val="0"/>
        <w:sz w:val="18"/>
        <w:szCs w:val="16"/>
      </w:rPr>
    </w:pPr>
    <w:r w:rsidRPr="00F24737">
      <w:rPr>
        <w:b w:val="0"/>
        <w:sz w:val="18"/>
        <w:szCs w:val="16"/>
      </w:rPr>
      <w:t>Demandante: Javier de Jesús Carvajal Sánchez</w:t>
    </w:r>
  </w:p>
  <w:p w:rsidR="0076582F" w:rsidRPr="00D11925" w:rsidRDefault="0076582F" w:rsidP="00F24737">
    <w:pPr>
      <w:pStyle w:val="Puesto"/>
      <w:spacing w:line="240" w:lineRule="auto"/>
      <w:jc w:val="both"/>
      <w:rPr>
        <w:rFonts w:ascii="Times New Roman" w:hAnsi="Times New Roman" w:cs="Times New Roman"/>
        <w:b w:val="0"/>
        <w:sz w:val="16"/>
        <w:szCs w:val="16"/>
      </w:rPr>
    </w:pPr>
    <w:r w:rsidRPr="00F24737">
      <w:rPr>
        <w:b w:val="0"/>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3D0A580F"/>
    <w:multiLevelType w:val="hybridMultilevel"/>
    <w:tmpl w:val="BCC419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0B0595B"/>
    <w:multiLevelType w:val="hybridMultilevel"/>
    <w:tmpl w:val="9536B092"/>
    <w:lvl w:ilvl="0" w:tplc="F0A47F7E">
      <w:start w:val="1"/>
      <w:numFmt w:val="decimal"/>
      <w:lvlText w:val="%1."/>
      <w:lvlJc w:val="left"/>
      <w:pPr>
        <w:ind w:left="921" w:hanging="360"/>
      </w:pPr>
      <w:rPr>
        <w:rFonts w:hint="default"/>
      </w:rPr>
    </w:lvl>
    <w:lvl w:ilvl="1" w:tplc="0C0A0019" w:tentative="1">
      <w:start w:val="1"/>
      <w:numFmt w:val="lowerLetter"/>
      <w:lvlText w:val="%2."/>
      <w:lvlJc w:val="left"/>
      <w:pPr>
        <w:ind w:left="1641" w:hanging="360"/>
      </w:pPr>
    </w:lvl>
    <w:lvl w:ilvl="2" w:tplc="0C0A001B" w:tentative="1">
      <w:start w:val="1"/>
      <w:numFmt w:val="lowerRoman"/>
      <w:lvlText w:val="%3."/>
      <w:lvlJc w:val="right"/>
      <w:pPr>
        <w:ind w:left="2361" w:hanging="180"/>
      </w:pPr>
    </w:lvl>
    <w:lvl w:ilvl="3" w:tplc="0C0A000F" w:tentative="1">
      <w:start w:val="1"/>
      <w:numFmt w:val="decimal"/>
      <w:lvlText w:val="%4."/>
      <w:lvlJc w:val="left"/>
      <w:pPr>
        <w:ind w:left="3081" w:hanging="360"/>
      </w:pPr>
    </w:lvl>
    <w:lvl w:ilvl="4" w:tplc="0C0A0019" w:tentative="1">
      <w:start w:val="1"/>
      <w:numFmt w:val="lowerLetter"/>
      <w:lvlText w:val="%5."/>
      <w:lvlJc w:val="left"/>
      <w:pPr>
        <w:ind w:left="3801" w:hanging="360"/>
      </w:pPr>
    </w:lvl>
    <w:lvl w:ilvl="5" w:tplc="0C0A001B" w:tentative="1">
      <w:start w:val="1"/>
      <w:numFmt w:val="lowerRoman"/>
      <w:lvlText w:val="%6."/>
      <w:lvlJc w:val="right"/>
      <w:pPr>
        <w:ind w:left="4521" w:hanging="180"/>
      </w:pPr>
    </w:lvl>
    <w:lvl w:ilvl="6" w:tplc="0C0A000F" w:tentative="1">
      <w:start w:val="1"/>
      <w:numFmt w:val="decimal"/>
      <w:lvlText w:val="%7."/>
      <w:lvlJc w:val="left"/>
      <w:pPr>
        <w:ind w:left="5241" w:hanging="360"/>
      </w:pPr>
    </w:lvl>
    <w:lvl w:ilvl="7" w:tplc="0C0A0019" w:tentative="1">
      <w:start w:val="1"/>
      <w:numFmt w:val="lowerLetter"/>
      <w:lvlText w:val="%8."/>
      <w:lvlJc w:val="left"/>
      <w:pPr>
        <w:ind w:left="5961" w:hanging="360"/>
      </w:pPr>
    </w:lvl>
    <w:lvl w:ilvl="8" w:tplc="0C0A001B" w:tentative="1">
      <w:start w:val="1"/>
      <w:numFmt w:val="lowerRoman"/>
      <w:lvlText w:val="%9."/>
      <w:lvlJc w:val="right"/>
      <w:pPr>
        <w:ind w:left="6681" w:hanging="180"/>
      </w:pPr>
    </w:lvl>
  </w:abstractNum>
  <w:abstractNum w:abstractNumId="6">
    <w:nsid w:val="7B4136A5"/>
    <w:multiLevelType w:val="hybridMultilevel"/>
    <w:tmpl w:val="3048B722"/>
    <w:lvl w:ilvl="0" w:tplc="24F4F3F2">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0256C0"/>
    <w:rsid w:val="000362D6"/>
    <w:rsid w:val="0004250F"/>
    <w:rsid w:val="00046E89"/>
    <w:rsid w:val="000472FD"/>
    <w:rsid w:val="000629BF"/>
    <w:rsid w:val="000636A8"/>
    <w:rsid w:val="00064771"/>
    <w:rsid w:val="000666CB"/>
    <w:rsid w:val="000704D3"/>
    <w:rsid w:val="00071A80"/>
    <w:rsid w:val="00073121"/>
    <w:rsid w:val="000751CC"/>
    <w:rsid w:val="00076AC7"/>
    <w:rsid w:val="00077721"/>
    <w:rsid w:val="00085590"/>
    <w:rsid w:val="000857EC"/>
    <w:rsid w:val="00085F30"/>
    <w:rsid w:val="000878D3"/>
    <w:rsid w:val="00091ABA"/>
    <w:rsid w:val="00091C56"/>
    <w:rsid w:val="000947ED"/>
    <w:rsid w:val="0009748B"/>
    <w:rsid w:val="000A0A40"/>
    <w:rsid w:val="000A28BE"/>
    <w:rsid w:val="000B2DA2"/>
    <w:rsid w:val="000B34BC"/>
    <w:rsid w:val="000B4700"/>
    <w:rsid w:val="000B4BE3"/>
    <w:rsid w:val="000B51D9"/>
    <w:rsid w:val="000B695F"/>
    <w:rsid w:val="000B6EFE"/>
    <w:rsid w:val="000C253E"/>
    <w:rsid w:val="000D1C08"/>
    <w:rsid w:val="000D2488"/>
    <w:rsid w:val="000D433B"/>
    <w:rsid w:val="000D519D"/>
    <w:rsid w:val="000D771D"/>
    <w:rsid w:val="000D7C90"/>
    <w:rsid w:val="000E21D3"/>
    <w:rsid w:val="000E3497"/>
    <w:rsid w:val="000E3F82"/>
    <w:rsid w:val="000E5DB7"/>
    <w:rsid w:val="000F16FF"/>
    <w:rsid w:val="0010367F"/>
    <w:rsid w:val="00103DB9"/>
    <w:rsid w:val="001049D2"/>
    <w:rsid w:val="00112C85"/>
    <w:rsid w:val="001132EC"/>
    <w:rsid w:val="00113D90"/>
    <w:rsid w:val="00114D08"/>
    <w:rsid w:val="00115BE8"/>
    <w:rsid w:val="00120826"/>
    <w:rsid w:val="001208CA"/>
    <w:rsid w:val="00120C7E"/>
    <w:rsid w:val="00122EE4"/>
    <w:rsid w:val="001234CC"/>
    <w:rsid w:val="00123AEB"/>
    <w:rsid w:val="00124FE1"/>
    <w:rsid w:val="00132744"/>
    <w:rsid w:val="00133CA0"/>
    <w:rsid w:val="001408E4"/>
    <w:rsid w:val="00141D4B"/>
    <w:rsid w:val="00144BED"/>
    <w:rsid w:val="00146B81"/>
    <w:rsid w:val="0014722D"/>
    <w:rsid w:val="0015067C"/>
    <w:rsid w:val="001509FE"/>
    <w:rsid w:val="00151E5F"/>
    <w:rsid w:val="0016446E"/>
    <w:rsid w:val="001764FA"/>
    <w:rsid w:val="00182381"/>
    <w:rsid w:val="00182A8B"/>
    <w:rsid w:val="00190581"/>
    <w:rsid w:val="00190F18"/>
    <w:rsid w:val="001918BF"/>
    <w:rsid w:val="0019259D"/>
    <w:rsid w:val="001942D1"/>
    <w:rsid w:val="00196562"/>
    <w:rsid w:val="001A6F04"/>
    <w:rsid w:val="001B050E"/>
    <w:rsid w:val="001B1FE6"/>
    <w:rsid w:val="001B2090"/>
    <w:rsid w:val="001C1EE7"/>
    <w:rsid w:val="001C7B85"/>
    <w:rsid w:val="001D150C"/>
    <w:rsid w:val="001D1D1D"/>
    <w:rsid w:val="001D4D78"/>
    <w:rsid w:val="001D7AE7"/>
    <w:rsid w:val="001E12B9"/>
    <w:rsid w:val="001E4C92"/>
    <w:rsid w:val="001E7EFF"/>
    <w:rsid w:val="001F6C96"/>
    <w:rsid w:val="00200B5A"/>
    <w:rsid w:val="002033A0"/>
    <w:rsid w:val="002040F0"/>
    <w:rsid w:val="00232C8C"/>
    <w:rsid w:val="00237CFB"/>
    <w:rsid w:val="002437B8"/>
    <w:rsid w:val="00244264"/>
    <w:rsid w:val="00250567"/>
    <w:rsid w:val="00252A08"/>
    <w:rsid w:val="0026032E"/>
    <w:rsid w:val="002627BC"/>
    <w:rsid w:val="002629E9"/>
    <w:rsid w:val="00265189"/>
    <w:rsid w:val="00280208"/>
    <w:rsid w:val="002844B5"/>
    <w:rsid w:val="0029261F"/>
    <w:rsid w:val="00292C55"/>
    <w:rsid w:val="00296B52"/>
    <w:rsid w:val="002A0DC0"/>
    <w:rsid w:val="002A15ED"/>
    <w:rsid w:val="002A24DA"/>
    <w:rsid w:val="002A4362"/>
    <w:rsid w:val="002A4AE5"/>
    <w:rsid w:val="002B3BEA"/>
    <w:rsid w:val="002B41B3"/>
    <w:rsid w:val="002B55C2"/>
    <w:rsid w:val="002B6860"/>
    <w:rsid w:val="002C4EE0"/>
    <w:rsid w:val="002C4FD3"/>
    <w:rsid w:val="002C742B"/>
    <w:rsid w:val="002D04B7"/>
    <w:rsid w:val="002D59BC"/>
    <w:rsid w:val="002D69DA"/>
    <w:rsid w:val="002D73D0"/>
    <w:rsid w:val="002D785B"/>
    <w:rsid w:val="002E0A23"/>
    <w:rsid w:val="002E4211"/>
    <w:rsid w:val="002F1F83"/>
    <w:rsid w:val="002F5A8F"/>
    <w:rsid w:val="00300AFB"/>
    <w:rsid w:val="00302BE3"/>
    <w:rsid w:val="00304BE0"/>
    <w:rsid w:val="00312CA3"/>
    <w:rsid w:val="00314369"/>
    <w:rsid w:val="00317112"/>
    <w:rsid w:val="00317607"/>
    <w:rsid w:val="00317F73"/>
    <w:rsid w:val="00322229"/>
    <w:rsid w:val="00322CEF"/>
    <w:rsid w:val="00325E2F"/>
    <w:rsid w:val="00326AD2"/>
    <w:rsid w:val="0033539F"/>
    <w:rsid w:val="003360DA"/>
    <w:rsid w:val="00341794"/>
    <w:rsid w:val="0034289B"/>
    <w:rsid w:val="00342A86"/>
    <w:rsid w:val="003450D3"/>
    <w:rsid w:val="00345AD8"/>
    <w:rsid w:val="00346EE7"/>
    <w:rsid w:val="00347267"/>
    <w:rsid w:val="00347C8C"/>
    <w:rsid w:val="003529F4"/>
    <w:rsid w:val="00362FE8"/>
    <w:rsid w:val="0036356C"/>
    <w:rsid w:val="003671AD"/>
    <w:rsid w:val="00367DC9"/>
    <w:rsid w:val="003701E8"/>
    <w:rsid w:val="00370570"/>
    <w:rsid w:val="003706FC"/>
    <w:rsid w:val="00372D7A"/>
    <w:rsid w:val="00383E02"/>
    <w:rsid w:val="00390198"/>
    <w:rsid w:val="00392E52"/>
    <w:rsid w:val="003A2C38"/>
    <w:rsid w:val="003A58A7"/>
    <w:rsid w:val="003A6D80"/>
    <w:rsid w:val="003B5A64"/>
    <w:rsid w:val="003C1D2F"/>
    <w:rsid w:val="003D3724"/>
    <w:rsid w:val="003D7A55"/>
    <w:rsid w:val="003E146B"/>
    <w:rsid w:val="003E1584"/>
    <w:rsid w:val="003E1C74"/>
    <w:rsid w:val="003E30DD"/>
    <w:rsid w:val="003E4AC3"/>
    <w:rsid w:val="003E4DCB"/>
    <w:rsid w:val="003F0A96"/>
    <w:rsid w:val="003F2919"/>
    <w:rsid w:val="003F301A"/>
    <w:rsid w:val="003F312D"/>
    <w:rsid w:val="003F356B"/>
    <w:rsid w:val="003F499F"/>
    <w:rsid w:val="00400368"/>
    <w:rsid w:val="0040234F"/>
    <w:rsid w:val="004042BE"/>
    <w:rsid w:val="0040548E"/>
    <w:rsid w:val="0040702D"/>
    <w:rsid w:val="00415094"/>
    <w:rsid w:val="0041584B"/>
    <w:rsid w:val="00415BAF"/>
    <w:rsid w:val="0041614D"/>
    <w:rsid w:val="0041652C"/>
    <w:rsid w:val="00420641"/>
    <w:rsid w:val="0042241F"/>
    <w:rsid w:val="0042379F"/>
    <w:rsid w:val="00426E6C"/>
    <w:rsid w:val="00427CCE"/>
    <w:rsid w:val="00433399"/>
    <w:rsid w:val="004376EB"/>
    <w:rsid w:val="0044427B"/>
    <w:rsid w:val="00446C84"/>
    <w:rsid w:val="0045368E"/>
    <w:rsid w:val="00460646"/>
    <w:rsid w:val="0046096A"/>
    <w:rsid w:val="00466D60"/>
    <w:rsid w:val="004709C5"/>
    <w:rsid w:val="004721A6"/>
    <w:rsid w:val="004744CF"/>
    <w:rsid w:val="004759B0"/>
    <w:rsid w:val="004760ED"/>
    <w:rsid w:val="004804D9"/>
    <w:rsid w:val="004813AB"/>
    <w:rsid w:val="00497958"/>
    <w:rsid w:val="004B7539"/>
    <w:rsid w:val="004C2AB0"/>
    <w:rsid w:val="004D06F3"/>
    <w:rsid w:val="004D2D88"/>
    <w:rsid w:val="004D710E"/>
    <w:rsid w:val="004E06D9"/>
    <w:rsid w:val="004E34A8"/>
    <w:rsid w:val="004E3DBD"/>
    <w:rsid w:val="004E3F0B"/>
    <w:rsid w:val="004E7081"/>
    <w:rsid w:val="004E7D7F"/>
    <w:rsid w:val="004F0FAA"/>
    <w:rsid w:val="004F29DA"/>
    <w:rsid w:val="004F622B"/>
    <w:rsid w:val="00507CE4"/>
    <w:rsid w:val="00511235"/>
    <w:rsid w:val="00511B63"/>
    <w:rsid w:val="0051611A"/>
    <w:rsid w:val="00516E20"/>
    <w:rsid w:val="00516F6D"/>
    <w:rsid w:val="00517A26"/>
    <w:rsid w:val="00521DA7"/>
    <w:rsid w:val="0052357B"/>
    <w:rsid w:val="005242CA"/>
    <w:rsid w:val="00525C98"/>
    <w:rsid w:val="005303D4"/>
    <w:rsid w:val="00530D9D"/>
    <w:rsid w:val="005331E1"/>
    <w:rsid w:val="005465F5"/>
    <w:rsid w:val="0055496E"/>
    <w:rsid w:val="00556AAD"/>
    <w:rsid w:val="00560E56"/>
    <w:rsid w:val="00562504"/>
    <w:rsid w:val="00564FDC"/>
    <w:rsid w:val="005713D3"/>
    <w:rsid w:val="00575BC3"/>
    <w:rsid w:val="005777A1"/>
    <w:rsid w:val="00581960"/>
    <w:rsid w:val="00583044"/>
    <w:rsid w:val="00583D81"/>
    <w:rsid w:val="00583F3A"/>
    <w:rsid w:val="00594DC3"/>
    <w:rsid w:val="00595F3F"/>
    <w:rsid w:val="00597389"/>
    <w:rsid w:val="005A029F"/>
    <w:rsid w:val="005A3093"/>
    <w:rsid w:val="005A37EB"/>
    <w:rsid w:val="005B525D"/>
    <w:rsid w:val="005C1225"/>
    <w:rsid w:val="005C1B24"/>
    <w:rsid w:val="005C2E22"/>
    <w:rsid w:val="005C46E4"/>
    <w:rsid w:val="005C523A"/>
    <w:rsid w:val="005C60F3"/>
    <w:rsid w:val="005D2B3E"/>
    <w:rsid w:val="005D419E"/>
    <w:rsid w:val="005D6051"/>
    <w:rsid w:val="005E0656"/>
    <w:rsid w:val="005E190D"/>
    <w:rsid w:val="005E27B0"/>
    <w:rsid w:val="005E2ABD"/>
    <w:rsid w:val="005E469D"/>
    <w:rsid w:val="005E4C6C"/>
    <w:rsid w:val="005E5157"/>
    <w:rsid w:val="005F03A4"/>
    <w:rsid w:val="005F20B2"/>
    <w:rsid w:val="005F34CF"/>
    <w:rsid w:val="005F46F8"/>
    <w:rsid w:val="005F4BC8"/>
    <w:rsid w:val="00600633"/>
    <w:rsid w:val="00603328"/>
    <w:rsid w:val="00612C4D"/>
    <w:rsid w:val="006138C3"/>
    <w:rsid w:val="006206ED"/>
    <w:rsid w:val="00621B87"/>
    <w:rsid w:val="006411E6"/>
    <w:rsid w:val="00642280"/>
    <w:rsid w:val="0065227C"/>
    <w:rsid w:val="00655CE9"/>
    <w:rsid w:val="00663015"/>
    <w:rsid w:val="006630D7"/>
    <w:rsid w:val="00664908"/>
    <w:rsid w:val="00667264"/>
    <w:rsid w:val="006716A0"/>
    <w:rsid w:val="0067330A"/>
    <w:rsid w:val="00673B42"/>
    <w:rsid w:val="00674DE3"/>
    <w:rsid w:val="00675542"/>
    <w:rsid w:val="006841DA"/>
    <w:rsid w:val="00685C47"/>
    <w:rsid w:val="0069340F"/>
    <w:rsid w:val="00694CC0"/>
    <w:rsid w:val="006A2CFE"/>
    <w:rsid w:val="006A43CC"/>
    <w:rsid w:val="006A4B4A"/>
    <w:rsid w:val="006A5B16"/>
    <w:rsid w:val="006A789A"/>
    <w:rsid w:val="006B278C"/>
    <w:rsid w:val="006B5921"/>
    <w:rsid w:val="006C038C"/>
    <w:rsid w:val="006C1313"/>
    <w:rsid w:val="006C3481"/>
    <w:rsid w:val="006C688C"/>
    <w:rsid w:val="006C7146"/>
    <w:rsid w:val="006C78C2"/>
    <w:rsid w:val="006D4CA1"/>
    <w:rsid w:val="006E00BE"/>
    <w:rsid w:val="006E0A08"/>
    <w:rsid w:val="006E3C2B"/>
    <w:rsid w:val="006E4B4D"/>
    <w:rsid w:val="006F2CB5"/>
    <w:rsid w:val="006F37F8"/>
    <w:rsid w:val="006F471B"/>
    <w:rsid w:val="006F74C2"/>
    <w:rsid w:val="006F7BDD"/>
    <w:rsid w:val="00700BC6"/>
    <w:rsid w:val="00701A9B"/>
    <w:rsid w:val="0071632E"/>
    <w:rsid w:val="00717254"/>
    <w:rsid w:val="00724D6F"/>
    <w:rsid w:val="00727497"/>
    <w:rsid w:val="00731EAF"/>
    <w:rsid w:val="00733281"/>
    <w:rsid w:val="007367ED"/>
    <w:rsid w:val="00737CE4"/>
    <w:rsid w:val="00745C7B"/>
    <w:rsid w:val="00752E81"/>
    <w:rsid w:val="00755706"/>
    <w:rsid w:val="0075793E"/>
    <w:rsid w:val="007623D8"/>
    <w:rsid w:val="00762529"/>
    <w:rsid w:val="0076435E"/>
    <w:rsid w:val="00764A23"/>
    <w:rsid w:val="0076561A"/>
    <w:rsid w:val="0076582F"/>
    <w:rsid w:val="007662F0"/>
    <w:rsid w:val="007675E9"/>
    <w:rsid w:val="007743E4"/>
    <w:rsid w:val="00783A41"/>
    <w:rsid w:val="00784015"/>
    <w:rsid w:val="00784BD5"/>
    <w:rsid w:val="007925E7"/>
    <w:rsid w:val="00793BE1"/>
    <w:rsid w:val="007949D1"/>
    <w:rsid w:val="00795852"/>
    <w:rsid w:val="007A0BB0"/>
    <w:rsid w:val="007A3FC5"/>
    <w:rsid w:val="007A6B25"/>
    <w:rsid w:val="007B24D7"/>
    <w:rsid w:val="007B6C75"/>
    <w:rsid w:val="007C21B5"/>
    <w:rsid w:val="007C5175"/>
    <w:rsid w:val="007C65DD"/>
    <w:rsid w:val="007C7F27"/>
    <w:rsid w:val="007E29A1"/>
    <w:rsid w:val="007F361A"/>
    <w:rsid w:val="007F6023"/>
    <w:rsid w:val="007F683C"/>
    <w:rsid w:val="007F7A15"/>
    <w:rsid w:val="008072B2"/>
    <w:rsid w:val="0081321E"/>
    <w:rsid w:val="0081592F"/>
    <w:rsid w:val="00815C10"/>
    <w:rsid w:val="0081696C"/>
    <w:rsid w:val="008169A7"/>
    <w:rsid w:val="00823D00"/>
    <w:rsid w:val="00827750"/>
    <w:rsid w:val="00833ADF"/>
    <w:rsid w:val="00834315"/>
    <w:rsid w:val="008343FF"/>
    <w:rsid w:val="00834E89"/>
    <w:rsid w:val="008422BE"/>
    <w:rsid w:val="00852626"/>
    <w:rsid w:val="0085619C"/>
    <w:rsid w:val="0085772A"/>
    <w:rsid w:val="00857D03"/>
    <w:rsid w:val="0086023E"/>
    <w:rsid w:val="00863C64"/>
    <w:rsid w:val="00865EC9"/>
    <w:rsid w:val="00866D72"/>
    <w:rsid w:val="008728DB"/>
    <w:rsid w:val="0087526A"/>
    <w:rsid w:val="008953DC"/>
    <w:rsid w:val="00897745"/>
    <w:rsid w:val="008A0899"/>
    <w:rsid w:val="008A170F"/>
    <w:rsid w:val="008A2F9D"/>
    <w:rsid w:val="008A66A4"/>
    <w:rsid w:val="008A7574"/>
    <w:rsid w:val="008B3088"/>
    <w:rsid w:val="008B6AA4"/>
    <w:rsid w:val="008B6E29"/>
    <w:rsid w:val="008C103D"/>
    <w:rsid w:val="008C64BE"/>
    <w:rsid w:val="008D7273"/>
    <w:rsid w:val="008D7C73"/>
    <w:rsid w:val="008F26A2"/>
    <w:rsid w:val="009041D9"/>
    <w:rsid w:val="0090587C"/>
    <w:rsid w:val="00912D43"/>
    <w:rsid w:val="00914D9E"/>
    <w:rsid w:val="0092467D"/>
    <w:rsid w:val="00924E15"/>
    <w:rsid w:val="00925EAE"/>
    <w:rsid w:val="00943BE4"/>
    <w:rsid w:val="009441A8"/>
    <w:rsid w:val="009450A8"/>
    <w:rsid w:val="009503A4"/>
    <w:rsid w:val="009609D0"/>
    <w:rsid w:val="00960ACC"/>
    <w:rsid w:val="009734DB"/>
    <w:rsid w:val="0097437E"/>
    <w:rsid w:val="00976748"/>
    <w:rsid w:val="00977175"/>
    <w:rsid w:val="0097724E"/>
    <w:rsid w:val="00981832"/>
    <w:rsid w:val="009914AB"/>
    <w:rsid w:val="00991943"/>
    <w:rsid w:val="00991DE3"/>
    <w:rsid w:val="009924E4"/>
    <w:rsid w:val="00992B99"/>
    <w:rsid w:val="00992D74"/>
    <w:rsid w:val="00993990"/>
    <w:rsid w:val="009941D4"/>
    <w:rsid w:val="009A4B1B"/>
    <w:rsid w:val="009B009B"/>
    <w:rsid w:val="009B6741"/>
    <w:rsid w:val="009B6C49"/>
    <w:rsid w:val="009B7238"/>
    <w:rsid w:val="009B7F36"/>
    <w:rsid w:val="009C1642"/>
    <w:rsid w:val="009C1CD0"/>
    <w:rsid w:val="009D1FA5"/>
    <w:rsid w:val="009D28F7"/>
    <w:rsid w:val="009D628E"/>
    <w:rsid w:val="009D7E4F"/>
    <w:rsid w:val="009E044F"/>
    <w:rsid w:val="009E2838"/>
    <w:rsid w:val="009E37B0"/>
    <w:rsid w:val="009E3D53"/>
    <w:rsid w:val="009F299E"/>
    <w:rsid w:val="009F4592"/>
    <w:rsid w:val="009F5CF3"/>
    <w:rsid w:val="00A00079"/>
    <w:rsid w:val="00A006A6"/>
    <w:rsid w:val="00A1546E"/>
    <w:rsid w:val="00A20F0C"/>
    <w:rsid w:val="00A23E59"/>
    <w:rsid w:val="00A24570"/>
    <w:rsid w:val="00A334FD"/>
    <w:rsid w:val="00A33A09"/>
    <w:rsid w:val="00A37FED"/>
    <w:rsid w:val="00A42704"/>
    <w:rsid w:val="00A42FC7"/>
    <w:rsid w:val="00A45517"/>
    <w:rsid w:val="00A45A60"/>
    <w:rsid w:val="00A5270D"/>
    <w:rsid w:val="00A533CF"/>
    <w:rsid w:val="00A5380B"/>
    <w:rsid w:val="00A53D75"/>
    <w:rsid w:val="00A565A8"/>
    <w:rsid w:val="00A576D8"/>
    <w:rsid w:val="00A632FC"/>
    <w:rsid w:val="00A64145"/>
    <w:rsid w:val="00A646C4"/>
    <w:rsid w:val="00A65930"/>
    <w:rsid w:val="00A66A08"/>
    <w:rsid w:val="00A717AC"/>
    <w:rsid w:val="00A71FBA"/>
    <w:rsid w:val="00A729F9"/>
    <w:rsid w:val="00A74A19"/>
    <w:rsid w:val="00A7597E"/>
    <w:rsid w:val="00A767E1"/>
    <w:rsid w:val="00A86172"/>
    <w:rsid w:val="00A9186E"/>
    <w:rsid w:val="00AA036D"/>
    <w:rsid w:val="00AA2110"/>
    <w:rsid w:val="00AA3FE8"/>
    <w:rsid w:val="00AA4583"/>
    <w:rsid w:val="00AB093D"/>
    <w:rsid w:val="00AB5CBE"/>
    <w:rsid w:val="00AC5DEA"/>
    <w:rsid w:val="00AC6A06"/>
    <w:rsid w:val="00AD0ED9"/>
    <w:rsid w:val="00AD1EC5"/>
    <w:rsid w:val="00AD4D8B"/>
    <w:rsid w:val="00AD66A5"/>
    <w:rsid w:val="00AD7799"/>
    <w:rsid w:val="00AE3C7E"/>
    <w:rsid w:val="00AE4FE9"/>
    <w:rsid w:val="00AF2799"/>
    <w:rsid w:val="00AF3B93"/>
    <w:rsid w:val="00AF6289"/>
    <w:rsid w:val="00B0769F"/>
    <w:rsid w:val="00B15402"/>
    <w:rsid w:val="00B1761F"/>
    <w:rsid w:val="00B20BC9"/>
    <w:rsid w:val="00B212D6"/>
    <w:rsid w:val="00B227C7"/>
    <w:rsid w:val="00B23866"/>
    <w:rsid w:val="00B35A21"/>
    <w:rsid w:val="00B36B7A"/>
    <w:rsid w:val="00B413F5"/>
    <w:rsid w:val="00B4624D"/>
    <w:rsid w:val="00B46444"/>
    <w:rsid w:val="00B57323"/>
    <w:rsid w:val="00B621AD"/>
    <w:rsid w:val="00B64B14"/>
    <w:rsid w:val="00B65DFD"/>
    <w:rsid w:val="00B65E5C"/>
    <w:rsid w:val="00B713AE"/>
    <w:rsid w:val="00B74410"/>
    <w:rsid w:val="00B82128"/>
    <w:rsid w:val="00B82D5E"/>
    <w:rsid w:val="00B83A7E"/>
    <w:rsid w:val="00B847BB"/>
    <w:rsid w:val="00B85148"/>
    <w:rsid w:val="00B8799B"/>
    <w:rsid w:val="00B933D9"/>
    <w:rsid w:val="00B968A9"/>
    <w:rsid w:val="00B972B1"/>
    <w:rsid w:val="00B97EB4"/>
    <w:rsid w:val="00BA68A2"/>
    <w:rsid w:val="00BB0648"/>
    <w:rsid w:val="00BB08F1"/>
    <w:rsid w:val="00BC0BB4"/>
    <w:rsid w:val="00BC17DA"/>
    <w:rsid w:val="00BD294C"/>
    <w:rsid w:val="00BD33A6"/>
    <w:rsid w:val="00BD483F"/>
    <w:rsid w:val="00BE2D74"/>
    <w:rsid w:val="00BE34A3"/>
    <w:rsid w:val="00BE516C"/>
    <w:rsid w:val="00BF3FB0"/>
    <w:rsid w:val="00BF6632"/>
    <w:rsid w:val="00C00E2D"/>
    <w:rsid w:val="00C02601"/>
    <w:rsid w:val="00C02B17"/>
    <w:rsid w:val="00C0324F"/>
    <w:rsid w:val="00C21123"/>
    <w:rsid w:val="00C2168B"/>
    <w:rsid w:val="00C21F2B"/>
    <w:rsid w:val="00C228E5"/>
    <w:rsid w:val="00C24B05"/>
    <w:rsid w:val="00C2584F"/>
    <w:rsid w:val="00C30350"/>
    <w:rsid w:val="00C30E82"/>
    <w:rsid w:val="00C31BB2"/>
    <w:rsid w:val="00C31CC2"/>
    <w:rsid w:val="00C328CD"/>
    <w:rsid w:val="00C336F4"/>
    <w:rsid w:val="00C3637D"/>
    <w:rsid w:val="00C4201A"/>
    <w:rsid w:val="00C43581"/>
    <w:rsid w:val="00C4685C"/>
    <w:rsid w:val="00C46ACD"/>
    <w:rsid w:val="00C47527"/>
    <w:rsid w:val="00C47536"/>
    <w:rsid w:val="00C47FCC"/>
    <w:rsid w:val="00C50853"/>
    <w:rsid w:val="00C543F5"/>
    <w:rsid w:val="00C65397"/>
    <w:rsid w:val="00C700B3"/>
    <w:rsid w:val="00C7363B"/>
    <w:rsid w:val="00C77E6D"/>
    <w:rsid w:val="00C8143A"/>
    <w:rsid w:val="00C84D49"/>
    <w:rsid w:val="00C85CDF"/>
    <w:rsid w:val="00C909F5"/>
    <w:rsid w:val="00C9266D"/>
    <w:rsid w:val="00C9663F"/>
    <w:rsid w:val="00CA5CA1"/>
    <w:rsid w:val="00CB0E5F"/>
    <w:rsid w:val="00CB1FAD"/>
    <w:rsid w:val="00CB224D"/>
    <w:rsid w:val="00CB735F"/>
    <w:rsid w:val="00CC0CF7"/>
    <w:rsid w:val="00CC27D2"/>
    <w:rsid w:val="00CC39E2"/>
    <w:rsid w:val="00CD3286"/>
    <w:rsid w:val="00CD6E82"/>
    <w:rsid w:val="00CE29AB"/>
    <w:rsid w:val="00CE588C"/>
    <w:rsid w:val="00CF0D68"/>
    <w:rsid w:val="00CF6535"/>
    <w:rsid w:val="00CF6BD4"/>
    <w:rsid w:val="00D00F78"/>
    <w:rsid w:val="00D046EA"/>
    <w:rsid w:val="00D05E85"/>
    <w:rsid w:val="00D06B91"/>
    <w:rsid w:val="00D10374"/>
    <w:rsid w:val="00D1102D"/>
    <w:rsid w:val="00D1121B"/>
    <w:rsid w:val="00D11925"/>
    <w:rsid w:val="00D128FF"/>
    <w:rsid w:val="00D13DD7"/>
    <w:rsid w:val="00D21BB5"/>
    <w:rsid w:val="00D22B0D"/>
    <w:rsid w:val="00D2586A"/>
    <w:rsid w:val="00D2668E"/>
    <w:rsid w:val="00D266F2"/>
    <w:rsid w:val="00D30857"/>
    <w:rsid w:val="00D346E7"/>
    <w:rsid w:val="00D37EE9"/>
    <w:rsid w:val="00D4422F"/>
    <w:rsid w:val="00D45D92"/>
    <w:rsid w:val="00D46E09"/>
    <w:rsid w:val="00D47DC8"/>
    <w:rsid w:val="00D523BA"/>
    <w:rsid w:val="00D53A08"/>
    <w:rsid w:val="00D54BD9"/>
    <w:rsid w:val="00D55DF6"/>
    <w:rsid w:val="00D57311"/>
    <w:rsid w:val="00D64351"/>
    <w:rsid w:val="00D65016"/>
    <w:rsid w:val="00D652DA"/>
    <w:rsid w:val="00D67553"/>
    <w:rsid w:val="00D70702"/>
    <w:rsid w:val="00D70DDC"/>
    <w:rsid w:val="00D7178D"/>
    <w:rsid w:val="00D71C3E"/>
    <w:rsid w:val="00D80E73"/>
    <w:rsid w:val="00D83771"/>
    <w:rsid w:val="00D85B5F"/>
    <w:rsid w:val="00D9019A"/>
    <w:rsid w:val="00D91C73"/>
    <w:rsid w:val="00D93EA0"/>
    <w:rsid w:val="00D94881"/>
    <w:rsid w:val="00D95BE7"/>
    <w:rsid w:val="00D95EDE"/>
    <w:rsid w:val="00D970EB"/>
    <w:rsid w:val="00DA4FDD"/>
    <w:rsid w:val="00DA7071"/>
    <w:rsid w:val="00DB2A00"/>
    <w:rsid w:val="00DB3046"/>
    <w:rsid w:val="00DC08C3"/>
    <w:rsid w:val="00DC1B60"/>
    <w:rsid w:val="00DC3336"/>
    <w:rsid w:val="00DC6669"/>
    <w:rsid w:val="00DD3E1C"/>
    <w:rsid w:val="00DE12C7"/>
    <w:rsid w:val="00DE2DCC"/>
    <w:rsid w:val="00DE2FD3"/>
    <w:rsid w:val="00DE490C"/>
    <w:rsid w:val="00DE4CA4"/>
    <w:rsid w:val="00DE6C57"/>
    <w:rsid w:val="00DF17AC"/>
    <w:rsid w:val="00DF3285"/>
    <w:rsid w:val="00DF3BD3"/>
    <w:rsid w:val="00DF3E6F"/>
    <w:rsid w:val="00DF3FE7"/>
    <w:rsid w:val="00DF5168"/>
    <w:rsid w:val="00DF7772"/>
    <w:rsid w:val="00DF7BE7"/>
    <w:rsid w:val="00E0107C"/>
    <w:rsid w:val="00E02644"/>
    <w:rsid w:val="00E02E65"/>
    <w:rsid w:val="00E04092"/>
    <w:rsid w:val="00E11CCE"/>
    <w:rsid w:val="00E17874"/>
    <w:rsid w:val="00E20708"/>
    <w:rsid w:val="00E23145"/>
    <w:rsid w:val="00E231F9"/>
    <w:rsid w:val="00E3043C"/>
    <w:rsid w:val="00E32A5A"/>
    <w:rsid w:val="00E3626A"/>
    <w:rsid w:val="00E3720B"/>
    <w:rsid w:val="00E37E79"/>
    <w:rsid w:val="00E42ADB"/>
    <w:rsid w:val="00E43E80"/>
    <w:rsid w:val="00E50847"/>
    <w:rsid w:val="00E52ED2"/>
    <w:rsid w:val="00E5305B"/>
    <w:rsid w:val="00E53DBE"/>
    <w:rsid w:val="00E57EBB"/>
    <w:rsid w:val="00E62B50"/>
    <w:rsid w:val="00E6397C"/>
    <w:rsid w:val="00E6504A"/>
    <w:rsid w:val="00E65176"/>
    <w:rsid w:val="00E67E6D"/>
    <w:rsid w:val="00E71FC9"/>
    <w:rsid w:val="00E74C11"/>
    <w:rsid w:val="00E76B31"/>
    <w:rsid w:val="00E93BA1"/>
    <w:rsid w:val="00E95DB4"/>
    <w:rsid w:val="00E96F45"/>
    <w:rsid w:val="00E97A11"/>
    <w:rsid w:val="00EA0944"/>
    <w:rsid w:val="00EA341A"/>
    <w:rsid w:val="00EA4C3C"/>
    <w:rsid w:val="00EA4CBD"/>
    <w:rsid w:val="00EB0D45"/>
    <w:rsid w:val="00EB373B"/>
    <w:rsid w:val="00EB7EB4"/>
    <w:rsid w:val="00ED3665"/>
    <w:rsid w:val="00ED7D79"/>
    <w:rsid w:val="00EE3EEE"/>
    <w:rsid w:val="00EE66EA"/>
    <w:rsid w:val="00EE770E"/>
    <w:rsid w:val="00EF187A"/>
    <w:rsid w:val="00EF1D63"/>
    <w:rsid w:val="00EF271B"/>
    <w:rsid w:val="00EF3D79"/>
    <w:rsid w:val="00F01B71"/>
    <w:rsid w:val="00F024AD"/>
    <w:rsid w:val="00F05719"/>
    <w:rsid w:val="00F077C4"/>
    <w:rsid w:val="00F10054"/>
    <w:rsid w:val="00F13036"/>
    <w:rsid w:val="00F14042"/>
    <w:rsid w:val="00F2139C"/>
    <w:rsid w:val="00F24737"/>
    <w:rsid w:val="00F24C24"/>
    <w:rsid w:val="00F3009A"/>
    <w:rsid w:val="00F30730"/>
    <w:rsid w:val="00F331D9"/>
    <w:rsid w:val="00F36272"/>
    <w:rsid w:val="00F417B5"/>
    <w:rsid w:val="00F445C1"/>
    <w:rsid w:val="00F5145E"/>
    <w:rsid w:val="00F66A88"/>
    <w:rsid w:val="00F66AA7"/>
    <w:rsid w:val="00F7256C"/>
    <w:rsid w:val="00F7303C"/>
    <w:rsid w:val="00F8486A"/>
    <w:rsid w:val="00F86942"/>
    <w:rsid w:val="00F9189A"/>
    <w:rsid w:val="00F91A45"/>
    <w:rsid w:val="00F93593"/>
    <w:rsid w:val="00F93726"/>
    <w:rsid w:val="00FA01D1"/>
    <w:rsid w:val="00FA1A13"/>
    <w:rsid w:val="00FA266D"/>
    <w:rsid w:val="00FA4084"/>
    <w:rsid w:val="00FA5206"/>
    <w:rsid w:val="00FA678C"/>
    <w:rsid w:val="00FB1BDC"/>
    <w:rsid w:val="00FB1CB6"/>
    <w:rsid w:val="00FB2C59"/>
    <w:rsid w:val="00FB2D2D"/>
    <w:rsid w:val="00FB41AA"/>
    <w:rsid w:val="00FB698A"/>
    <w:rsid w:val="00FC36AC"/>
    <w:rsid w:val="00FC6611"/>
    <w:rsid w:val="00FC68B9"/>
    <w:rsid w:val="00FD2107"/>
    <w:rsid w:val="00FD400F"/>
    <w:rsid w:val="00FD56EA"/>
    <w:rsid w:val="00FD7750"/>
    <w:rsid w:val="00FE5036"/>
    <w:rsid w:val="00FE6B69"/>
    <w:rsid w:val="00FF1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A09D4-37C3-4EC2-AA66-02BEF47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character" w:styleId="Hipervnculo">
    <w:name w:val="Hyperlink"/>
    <w:basedOn w:val="Fuentedeprrafopredeter"/>
    <w:uiPriority w:val="99"/>
    <w:semiHidden/>
    <w:unhideWhenUsed/>
    <w:rsid w:val="000A0A40"/>
    <w:rPr>
      <w:color w:val="0000FF"/>
      <w:u w:val="single"/>
    </w:rPr>
  </w:style>
  <w:style w:type="character" w:styleId="Textoennegrita">
    <w:name w:val="Strong"/>
    <w:basedOn w:val="Fuentedeprrafopredeter"/>
    <w:uiPriority w:val="22"/>
    <w:qFormat/>
    <w:rsid w:val="00AF2799"/>
    <w:rPr>
      <w:b/>
      <w:bCs/>
    </w:rPr>
  </w:style>
  <w:style w:type="character" w:styleId="Hipervnculovisitado">
    <w:name w:val="FollowedHyperlink"/>
    <w:basedOn w:val="Fuentedeprrafopredeter"/>
    <w:uiPriority w:val="99"/>
    <w:semiHidden/>
    <w:unhideWhenUsed/>
    <w:rsid w:val="000857EC"/>
    <w:rPr>
      <w:color w:val="954F72"/>
      <w:u w:val="single"/>
    </w:rPr>
  </w:style>
  <w:style w:type="paragraph" w:customStyle="1" w:styleId="xl67">
    <w:name w:val="xl67"/>
    <w:basedOn w:val="Normal"/>
    <w:rsid w:val="000857EC"/>
    <w:pPr>
      <w:spacing w:before="100" w:beforeAutospacing="1" w:after="100" w:afterAutospacing="1"/>
    </w:pPr>
    <w:rPr>
      <w:i/>
      <w:iCs/>
      <w:color w:val="000000"/>
    </w:rPr>
  </w:style>
  <w:style w:type="paragraph" w:customStyle="1" w:styleId="xl68">
    <w:name w:val="xl68"/>
    <w:basedOn w:val="Normal"/>
    <w:rsid w:val="000857EC"/>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69">
    <w:name w:val="xl69"/>
    <w:basedOn w:val="Normal"/>
    <w:rsid w:val="000857EC"/>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0">
    <w:name w:val="xl70"/>
    <w:basedOn w:val="Normal"/>
    <w:rsid w:val="000857EC"/>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1">
    <w:name w:val="xl71"/>
    <w:basedOn w:val="Normal"/>
    <w:rsid w:val="000857EC"/>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72">
    <w:name w:val="xl72"/>
    <w:basedOn w:val="Normal"/>
    <w:rsid w:val="000857EC"/>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Normal"/>
    <w:rsid w:val="000857EC"/>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4">
    <w:name w:val="xl74"/>
    <w:basedOn w:val="Normal"/>
    <w:rsid w:val="000857EC"/>
    <w:pPr>
      <w:pBdr>
        <w:top w:val="single" w:sz="4" w:space="0" w:color="auto"/>
        <w:bottom w:val="single" w:sz="4" w:space="0" w:color="auto"/>
        <w:right w:val="single" w:sz="8" w:space="0" w:color="auto"/>
      </w:pBdr>
      <w:spacing w:before="100" w:beforeAutospacing="1" w:after="100" w:afterAutospacing="1"/>
    </w:pPr>
    <w:rPr>
      <w:i/>
      <w:iCs/>
      <w:color w:val="000000"/>
    </w:rPr>
  </w:style>
  <w:style w:type="paragraph" w:customStyle="1" w:styleId="xl75">
    <w:name w:val="xl75"/>
    <w:basedOn w:val="Normal"/>
    <w:rsid w:val="000857EC"/>
    <w:pPr>
      <w:spacing w:before="100" w:beforeAutospacing="1" w:after="100" w:afterAutospacing="1"/>
    </w:pPr>
    <w:rPr>
      <w:i/>
      <w:iCs/>
      <w:color w:val="000000"/>
      <w:sz w:val="16"/>
      <w:szCs w:val="16"/>
    </w:rPr>
  </w:style>
  <w:style w:type="paragraph" w:customStyle="1" w:styleId="xl76">
    <w:name w:val="xl76"/>
    <w:basedOn w:val="Normal"/>
    <w:rsid w:val="000857EC"/>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7">
    <w:name w:val="xl77"/>
    <w:basedOn w:val="Normal"/>
    <w:rsid w:val="000857EC"/>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8">
    <w:name w:val="xl78"/>
    <w:basedOn w:val="Normal"/>
    <w:rsid w:val="000857EC"/>
    <w:pPr>
      <w:spacing w:before="100" w:beforeAutospacing="1" w:after="100" w:afterAutospacing="1"/>
      <w:textAlignment w:val="center"/>
    </w:pPr>
    <w:rPr>
      <w:b/>
      <w:bCs/>
      <w:i/>
      <w:iCs/>
      <w:color w:val="000000"/>
      <w:sz w:val="16"/>
      <w:szCs w:val="16"/>
    </w:rPr>
  </w:style>
  <w:style w:type="paragraph" w:customStyle="1" w:styleId="xl79">
    <w:name w:val="xl79"/>
    <w:basedOn w:val="Normal"/>
    <w:rsid w:val="000857EC"/>
    <w:pPr>
      <w:pBdr>
        <w:left w:val="single" w:sz="8" w:space="0" w:color="auto"/>
      </w:pBdr>
      <w:spacing w:before="100" w:beforeAutospacing="1" w:after="100" w:afterAutospacing="1"/>
      <w:textAlignment w:val="center"/>
    </w:pPr>
    <w:rPr>
      <w:i/>
      <w:iCs/>
      <w:color w:val="000000"/>
      <w:sz w:val="16"/>
      <w:szCs w:val="16"/>
    </w:rPr>
  </w:style>
  <w:style w:type="paragraph" w:customStyle="1" w:styleId="xl80">
    <w:name w:val="xl80"/>
    <w:basedOn w:val="Normal"/>
    <w:rsid w:val="000857EC"/>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81">
    <w:name w:val="xl81"/>
    <w:basedOn w:val="Normal"/>
    <w:rsid w:val="000857EC"/>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82">
    <w:name w:val="xl82"/>
    <w:basedOn w:val="Normal"/>
    <w:rsid w:val="000857EC"/>
    <w:pPr>
      <w:spacing w:before="100" w:beforeAutospacing="1" w:after="100" w:afterAutospacing="1"/>
      <w:textAlignment w:val="center"/>
    </w:pPr>
    <w:rPr>
      <w:i/>
      <w:iCs/>
      <w:color w:val="000000"/>
    </w:rPr>
  </w:style>
  <w:style w:type="paragraph" w:customStyle="1" w:styleId="xl83">
    <w:name w:val="xl83"/>
    <w:basedOn w:val="Normal"/>
    <w:rsid w:val="000857EC"/>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84">
    <w:name w:val="xl84"/>
    <w:basedOn w:val="Normal"/>
    <w:rsid w:val="000857EC"/>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rPr>
  </w:style>
  <w:style w:type="paragraph" w:customStyle="1" w:styleId="xl85">
    <w:name w:val="xl85"/>
    <w:basedOn w:val="Normal"/>
    <w:rsid w:val="000857EC"/>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86">
    <w:name w:val="xl86"/>
    <w:basedOn w:val="Normal"/>
    <w:rsid w:val="000857EC"/>
    <w:pPr>
      <w:pBdr>
        <w:right w:val="single" w:sz="8" w:space="0" w:color="auto"/>
      </w:pBdr>
      <w:spacing w:before="100" w:beforeAutospacing="1" w:after="100" w:afterAutospacing="1"/>
      <w:textAlignment w:val="center"/>
    </w:pPr>
    <w:rPr>
      <w:i/>
      <w:iCs/>
      <w:color w:val="000000"/>
    </w:rPr>
  </w:style>
  <w:style w:type="paragraph" w:customStyle="1" w:styleId="xl87">
    <w:name w:val="xl87"/>
    <w:basedOn w:val="Normal"/>
    <w:rsid w:val="000857EC"/>
    <w:pPr>
      <w:pBdr>
        <w:right w:val="single" w:sz="12" w:space="0" w:color="auto"/>
      </w:pBdr>
      <w:spacing w:before="100" w:beforeAutospacing="1" w:after="100" w:afterAutospacing="1"/>
      <w:textAlignment w:val="center"/>
    </w:pPr>
    <w:rPr>
      <w:i/>
      <w:iCs/>
      <w:color w:val="000000"/>
    </w:rPr>
  </w:style>
  <w:style w:type="paragraph" w:customStyle="1" w:styleId="xl88">
    <w:name w:val="xl88"/>
    <w:basedOn w:val="Normal"/>
    <w:rsid w:val="000857EC"/>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89">
    <w:name w:val="xl89"/>
    <w:basedOn w:val="Normal"/>
    <w:rsid w:val="000857EC"/>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rPr>
  </w:style>
  <w:style w:type="paragraph" w:customStyle="1" w:styleId="xl90">
    <w:name w:val="xl90"/>
    <w:basedOn w:val="Normal"/>
    <w:rsid w:val="000857EC"/>
    <w:pPr>
      <w:pBdr>
        <w:right w:val="single" w:sz="8" w:space="0" w:color="auto"/>
      </w:pBdr>
      <w:spacing w:before="100" w:beforeAutospacing="1" w:after="100" w:afterAutospacing="1"/>
      <w:textAlignment w:val="center"/>
    </w:pPr>
    <w:rPr>
      <w:b/>
      <w:bCs/>
      <w:i/>
      <w:iCs/>
      <w:color w:val="000000"/>
      <w:sz w:val="16"/>
      <w:szCs w:val="16"/>
    </w:rPr>
  </w:style>
  <w:style w:type="paragraph" w:customStyle="1" w:styleId="xl91">
    <w:name w:val="xl91"/>
    <w:basedOn w:val="Normal"/>
    <w:rsid w:val="000857EC"/>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92">
    <w:name w:val="xl92"/>
    <w:basedOn w:val="Normal"/>
    <w:rsid w:val="000857EC"/>
    <w:pPr>
      <w:pBdr>
        <w:top w:val="single" w:sz="4" w:space="0" w:color="auto"/>
        <w:left w:val="single" w:sz="8" w:space="0" w:color="auto"/>
      </w:pBdr>
      <w:spacing w:before="100" w:beforeAutospacing="1" w:after="100" w:afterAutospacing="1"/>
      <w:textAlignment w:val="center"/>
    </w:pPr>
    <w:rPr>
      <w:i/>
      <w:iCs/>
      <w:color w:val="000000"/>
      <w:sz w:val="16"/>
      <w:szCs w:val="16"/>
    </w:rPr>
  </w:style>
  <w:style w:type="paragraph" w:customStyle="1" w:styleId="xl93">
    <w:name w:val="xl93"/>
    <w:basedOn w:val="Normal"/>
    <w:rsid w:val="000857EC"/>
    <w:pPr>
      <w:pBdr>
        <w:top w:val="single" w:sz="4" w:space="0" w:color="auto"/>
        <w:left w:val="single" w:sz="8" w:space="0" w:color="auto"/>
      </w:pBdr>
      <w:spacing w:before="100" w:beforeAutospacing="1" w:after="100" w:afterAutospacing="1"/>
      <w:jc w:val="center"/>
      <w:textAlignment w:val="center"/>
    </w:pPr>
    <w:rPr>
      <w:b/>
      <w:bCs/>
      <w:i/>
      <w:iCs/>
      <w:color w:val="000000"/>
      <w:sz w:val="16"/>
      <w:szCs w:val="16"/>
    </w:rPr>
  </w:style>
  <w:style w:type="paragraph" w:customStyle="1" w:styleId="xl94">
    <w:name w:val="xl94"/>
    <w:basedOn w:val="Normal"/>
    <w:rsid w:val="000857EC"/>
    <w:pPr>
      <w:spacing w:before="100" w:beforeAutospacing="1" w:after="100" w:afterAutospacing="1"/>
    </w:pPr>
    <w:rPr>
      <w:i/>
      <w:iCs/>
      <w:color w:val="000000"/>
      <w:sz w:val="20"/>
      <w:szCs w:val="20"/>
    </w:rPr>
  </w:style>
  <w:style w:type="paragraph" w:customStyle="1" w:styleId="xl95">
    <w:name w:val="xl95"/>
    <w:basedOn w:val="Normal"/>
    <w:rsid w:val="000857EC"/>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rPr>
  </w:style>
  <w:style w:type="paragraph" w:customStyle="1" w:styleId="xl96">
    <w:name w:val="xl96"/>
    <w:basedOn w:val="Normal"/>
    <w:rsid w:val="000857EC"/>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i/>
      <w:iCs/>
      <w:color w:val="000000"/>
      <w:sz w:val="16"/>
      <w:szCs w:val="16"/>
    </w:rPr>
  </w:style>
  <w:style w:type="paragraph" w:customStyle="1" w:styleId="xl97">
    <w:name w:val="xl97"/>
    <w:basedOn w:val="Normal"/>
    <w:rsid w:val="000857EC"/>
    <w:pPr>
      <w:pBdr>
        <w:top w:val="single" w:sz="4" w:space="0" w:color="auto"/>
        <w:bottom w:val="single" w:sz="4" w:space="0" w:color="auto"/>
      </w:pBdr>
      <w:spacing w:before="100" w:beforeAutospacing="1" w:after="100" w:afterAutospacing="1"/>
      <w:jc w:val="center"/>
      <w:textAlignment w:val="center"/>
    </w:pPr>
    <w:rPr>
      <w:rFonts w:ascii="Calibri" w:hAnsi="Calibri"/>
      <w:i/>
      <w:iCs/>
      <w:color w:val="000000"/>
      <w:sz w:val="16"/>
      <w:szCs w:val="16"/>
    </w:rPr>
  </w:style>
  <w:style w:type="paragraph" w:customStyle="1" w:styleId="xl98">
    <w:name w:val="xl98"/>
    <w:basedOn w:val="Normal"/>
    <w:rsid w:val="000857EC"/>
    <w:pPr>
      <w:pBdr>
        <w:top w:val="single" w:sz="4" w:space="0" w:color="auto"/>
        <w:bottom w:val="single" w:sz="4" w:space="0" w:color="auto"/>
        <w:right w:val="single" w:sz="8" w:space="0" w:color="auto"/>
      </w:pBdr>
      <w:spacing w:before="100" w:beforeAutospacing="1" w:after="100" w:afterAutospacing="1"/>
      <w:textAlignment w:val="center"/>
    </w:pPr>
    <w:rPr>
      <w:rFonts w:ascii="Calibri" w:hAnsi="Calibri"/>
      <w:i/>
      <w:iCs/>
      <w:color w:val="000000"/>
      <w:sz w:val="16"/>
      <w:szCs w:val="16"/>
    </w:rPr>
  </w:style>
  <w:style w:type="paragraph" w:customStyle="1" w:styleId="xl99">
    <w:name w:val="xl99"/>
    <w:basedOn w:val="Normal"/>
    <w:rsid w:val="000857EC"/>
    <w:pPr>
      <w:pBdr>
        <w:left w:val="single" w:sz="12" w:space="0" w:color="auto"/>
        <w:right w:val="single" w:sz="8" w:space="0" w:color="auto"/>
      </w:pBdr>
      <w:spacing w:before="100" w:beforeAutospacing="1" w:after="100" w:afterAutospacing="1"/>
      <w:textAlignment w:val="center"/>
    </w:pPr>
    <w:rPr>
      <w:rFonts w:ascii="Calibri" w:hAnsi="Calibri"/>
      <w:i/>
      <w:iCs/>
      <w:color w:val="000000"/>
    </w:rPr>
  </w:style>
  <w:style w:type="paragraph" w:customStyle="1" w:styleId="xl100">
    <w:name w:val="xl100"/>
    <w:basedOn w:val="Normal"/>
    <w:rsid w:val="000857EC"/>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857EC"/>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rPr>
  </w:style>
  <w:style w:type="paragraph" w:customStyle="1" w:styleId="xl102">
    <w:name w:val="xl102"/>
    <w:basedOn w:val="Normal"/>
    <w:rsid w:val="000857EC"/>
    <w:pPr>
      <w:pBdr>
        <w:top w:val="single" w:sz="4" w:space="0" w:color="auto"/>
        <w:left w:val="single" w:sz="8" w:space="0" w:color="auto"/>
        <w:bottom w:val="single" w:sz="4" w:space="0" w:color="auto"/>
        <w:right w:val="single" w:sz="4" w:space="0" w:color="FFE699"/>
      </w:pBdr>
      <w:spacing w:before="100" w:beforeAutospacing="1" w:after="100" w:afterAutospacing="1"/>
      <w:jc w:val="center"/>
      <w:textAlignment w:val="center"/>
    </w:pPr>
    <w:rPr>
      <w:rFonts w:ascii="Calibri" w:hAnsi="Calibri"/>
      <w:b/>
      <w:bCs/>
      <w:i/>
      <w:iCs/>
      <w:color w:val="000000"/>
      <w:sz w:val="16"/>
      <w:szCs w:val="16"/>
    </w:rPr>
  </w:style>
  <w:style w:type="paragraph" w:customStyle="1" w:styleId="xl103">
    <w:name w:val="xl103"/>
    <w:basedOn w:val="Normal"/>
    <w:rsid w:val="000857EC"/>
    <w:pPr>
      <w:pBdr>
        <w:top w:val="single" w:sz="4" w:space="0" w:color="auto"/>
        <w:bottom w:val="single" w:sz="4" w:space="0" w:color="auto"/>
        <w:right w:val="single" w:sz="4" w:space="0" w:color="FFE699"/>
      </w:pBdr>
      <w:spacing w:before="100" w:beforeAutospacing="1" w:after="100" w:afterAutospacing="1"/>
      <w:textAlignment w:val="center"/>
    </w:pPr>
    <w:rPr>
      <w:rFonts w:ascii="Calibri" w:hAnsi="Calibri"/>
      <w:i/>
      <w:iCs/>
      <w:color w:val="000000"/>
      <w:sz w:val="16"/>
      <w:szCs w:val="16"/>
    </w:rPr>
  </w:style>
  <w:style w:type="paragraph" w:customStyle="1" w:styleId="xl104">
    <w:name w:val="xl104"/>
    <w:basedOn w:val="Normal"/>
    <w:rsid w:val="000857EC"/>
    <w:pPr>
      <w:pBdr>
        <w:top w:val="single" w:sz="4" w:space="0" w:color="auto"/>
        <w:left w:val="single" w:sz="4" w:space="0" w:color="FFE699"/>
        <w:bottom w:val="single" w:sz="4" w:space="0" w:color="auto"/>
      </w:pBdr>
      <w:spacing w:before="100" w:beforeAutospacing="1" w:after="100" w:afterAutospacing="1"/>
      <w:jc w:val="center"/>
      <w:textAlignment w:val="center"/>
    </w:pPr>
    <w:rPr>
      <w:rFonts w:ascii="Calibri" w:hAnsi="Calibri"/>
      <w:i/>
      <w:iCs/>
      <w:color w:val="000000"/>
      <w:sz w:val="16"/>
      <w:szCs w:val="16"/>
    </w:rPr>
  </w:style>
  <w:style w:type="paragraph" w:customStyle="1" w:styleId="xl105">
    <w:name w:val="xl105"/>
    <w:basedOn w:val="Normal"/>
    <w:rsid w:val="000857EC"/>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rPr>
  </w:style>
  <w:style w:type="paragraph" w:customStyle="1" w:styleId="xl106">
    <w:name w:val="xl106"/>
    <w:basedOn w:val="Normal"/>
    <w:rsid w:val="000857EC"/>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rPr>
  </w:style>
  <w:style w:type="paragraph" w:customStyle="1" w:styleId="xl107">
    <w:name w:val="xl107"/>
    <w:basedOn w:val="Normal"/>
    <w:rsid w:val="000857EC"/>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rPr>
  </w:style>
  <w:style w:type="paragraph" w:customStyle="1" w:styleId="xl108">
    <w:name w:val="xl108"/>
    <w:basedOn w:val="Normal"/>
    <w:rsid w:val="000857EC"/>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rPr>
  </w:style>
  <w:style w:type="paragraph" w:customStyle="1" w:styleId="xl109">
    <w:name w:val="xl109"/>
    <w:basedOn w:val="Normal"/>
    <w:rsid w:val="000857EC"/>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rPr>
  </w:style>
  <w:style w:type="paragraph" w:customStyle="1" w:styleId="xl110">
    <w:name w:val="xl110"/>
    <w:basedOn w:val="Normal"/>
    <w:rsid w:val="000857EC"/>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rPr>
  </w:style>
  <w:style w:type="paragraph" w:customStyle="1" w:styleId="xl111">
    <w:name w:val="xl111"/>
    <w:basedOn w:val="Normal"/>
    <w:rsid w:val="000857EC"/>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12">
    <w:name w:val="xl112"/>
    <w:basedOn w:val="Normal"/>
    <w:rsid w:val="000857EC"/>
    <w:pPr>
      <w:spacing w:before="100" w:beforeAutospacing="1" w:after="100" w:afterAutospacing="1"/>
    </w:pPr>
  </w:style>
  <w:style w:type="paragraph" w:customStyle="1" w:styleId="xl113">
    <w:name w:val="xl113"/>
    <w:basedOn w:val="Normal"/>
    <w:rsid w:val="000857EC"/>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14">
    <w:name w:val="xl114"/>
    <w:basedOn w:val="Normal"/>
    <w:rsid w:val="000857EC"/>
    <w:pPr>
      <w:spacing w:before="100" w:beforeAutospacing="1" w:after="100" w:afterAutospacing="1"/>
    </w:pPr>
  </w:style>
  <w:style w:type="paragraph" w:customStyle="1" w:styleId="xl115">
    <w:name w:val="xl115"/>
    <w:basedOn w:val="Normal"/>
    <w:rsid w:val="000857EC"/>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16">
    <w:name w:val="xl116"/>
    <w:basedOn w:val="Normal"/>
    <w:rsid w:val="000857EC"/>
    <w:pPr>
      <w:pBdr>
        <w:left w:val="single" w:sz="4" w:space="0" w:color="808000"/>
        <w:bottom w:val="single" w:sz="8"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117">
    <w:name w:val="xl117"/>
    <w:basedOn w:val="Normal"/>
    <w:rsid w:val="000857EC"/>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18">
    <w:name w:val="xl118"/>
    <w:basedOn w:val="Normal"/>
    <w:rsid w:val="000857EC"/>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19">
    <w:name w:val="xl119"/>
    <w:basedOn w:val="Normal"/>
    <w:rsid w:val="000857EC"/>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20">
    <w:name w:val="xl120"/>
    <w:basedOn w:val="Normal"/>
    <w:rsid w:val="000857EC"/>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21">
    <w:name w:val="xl121"/>
    <w:basedOn w:val="Normal"/>
    <w:rsid w:val="000857EC"/>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2">
    <w:name w:val="xl122"/>
    <w:basedOn w:val="Normal"/>
    <w:rsid w:val="000857EC"/>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3">
    <w:name w:val="xl123"/>
    <w:basedOn w:val="Normal"/>
    <w:rsid w:val="000857EC"/>
    <w:pPr>
      <w:pBdr>
        <w:top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4">
    <w:name w:val="xl124"/>
    <w:basedOn w:val="Normal"/>
    <w:rsid w:val="000857EC"/>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5">
    <w:name w:val="xl125"/>
    <w:basedOn w:val="Normal"/>
    <w:rsid w:val="000857EC"/>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6">
    <w:name w:val="xl126"/>
    <w:basedOn w:val="Normal"/>
    <w:rsid w:val="000857EC"/>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7">
    <w:name w:val="xl127"/>
    <w:basedOn w:val="Normal"/>
    <w:rsid w:val="000857EC"/>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8">
    <w:name w:val="xl128"/>
    <w:basedOn w:val="Normal"/>
    <w:rsid w:val="000857EC"/>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9">
    <w:name w:val="xl129"/>
    <w:basedOn w:val="Normal"/>
    <w:rsid w:val="000857EC"/>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0">
    <w:name w:val="xl130"/>
    <w:basedOn w:val="Normal"/>
    <w:rsid w:val="000857EC"/>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1">
    <w:name w:val="xl131"/>
    <w:basedOn w:val="Normal"/>
    <w:rsid w:val="000857EC"/>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2">
    <w:name w:val="xl132"/>
    <w:basedOn w:val="Normal"/>
    <w:rsid w:val="000857EC"/>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3">
    <w:name w:val="xl133"/>
    <w:basedOn w:val="Normal"/>
    <w:rsid w:val="000857EC"/>
    <w:pPr>
      <w:pBdr>
        <w:left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4">
    <w:name w:val="xl134"/>
    <w:basedOn w:val="Normal"/>
    <w:rsid w:val="000857EC"/>
    <w:pPr>
      <w:pBdr>
        <w:left w:val="single" w:sz="8"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5">
    <w:name w:val="xl135"/>
    <w:basedOn w:val="Normal"/>
    <w:rsid w:val="000857EC"/>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6">
    <w:name w:val="xl136"/>
    <w:basedOn w:val="Normal"/>
    <w:rsid w:val="000857EC"/>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7">
    <w:name w:val="xl137"/>
    <w:basedOn w:val="Normal"/>
    <w:rsid w:val="000857EC"/>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8">
    <w:name w:val="xl138"/>
    <w:basedOn w:val="Normal"/>
    <w:rsid w:val="000857EC"/>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9">
    <w:name w:val="xl139"/>
    <w:basedOn w:val="Normal"/>
    <w:rsid w:val="000857EC"/>
    <w:pPr>
      <w:pBdr>
        <w:left w:val="single" w:sz="4" w:space="0" w:color="808000"/>
        <w:bottom w:val="single" w:sz="8" w:space="0" w:color="auto"/>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40">
    <w:name w:val="xl140"/>
    <w:basedOn w:val="Normal"/>
    <w:rsid w:val="000857EC"/>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1">
    <w:name w:val="xl141"/>
    <w:basedOn w:val="Normal"/>
    <w:rsid w:val="000857EC"/>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2">
    <w:name w:val="xl142"/>
    <w:basedOn w:val="Normal"/>
    <w:rsid w:val="000857EC"/>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3">
    <w:name w:val="xl143"/>
    <w:basedOn w:val="Normal"/>
    <w:rsid w:val="00EA0944"/>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4">
    <w:name w:val="xl144"/>
    <w:basedOn w:val="Normal"/>
    <w:rsid w:val="00EA0944"/>
    <w:pPr>
      <w:pBdr>
        <w:left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45">
    <w:name w:val="xl145"/>
    <w:basedOn w:val="Normal"/>
    <w:rsid w:val="00EA0944"/>
    <w:pPr>
      <w:pBdr>
        <w:left w:val="single" w:sz="8"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46">
    <w:name w:val="xl146"/>
    <w:basedOn w:val="Normal"/>
    <w:rsid w:val="00EA0944"/>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47">
    <w:name w:val="xl147"/>
    <w:basedOn w:val="Normal"/>
    <w:rsid w:val="00EA0944"/>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48">
    <w:name w:val="xl148"/>
    <w:basedOn w:val="Normal"/>
    <w:rsid w:val="00EA0944"/>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49">
    <w:name w:val="xl149"/>
    <w:basedOn w:val="Normal"/>
    <w:rsid w:val="00EA0944"/>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50">
    <w:name w:val="xl150"/>
    <w:basedOn w:val="Normal"/>
    <w:rsid w:val="00EA0944"/>
    <w:pPr>
      <w:pBdr>
        <w:left w:val="single" w:sz="4" w:space="0" w:color="808000"/>
        <w:bottom w:val="single" w:sz="8" w:space="0" w:color="auto"/>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51">
    <w:name w:val="xl151"/>
    <w:basedOn w:val="Normal"/>
    <w:rsid w:val="00EA0944"/>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52">
    <w:name w:val="xl152"/>
    <w:basedOn w:val="Normal"/>
    <w:rsid w:val="00EA0944"/>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53">
    <w:name w:val="xl153"/>
    <w:basedOn w:val="Normal"/>
    <w:rsid w:val="00EA0944"/>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54">
    <w:name w:val="xl154"/>
    <w:basedOn w:val="Normal"/>
    <w:rsid w:val="00EA0944"/>
    <w:pPr>
      <w:spacing w:before="100" w:beforeAutospacing="1" w:after="100" w:afterAutospacing="1"/>
    </w:pPr>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2044">
      <w:bodyDiv w:val="1"/>
      <w:marLeft w:val="0"/>
      <w:marRight w:val="0"/>
      <w:marTop w:val="0"/>
      <w:marBottom w:val="0"/>
      <w:divBdr>
        <w:top w:val="none" w:sz="0" w:space="0" w:color="auto"/>
        <w:left w:val="none" w:sz="0" w:space="0" w:color="auto"/>
        <w:bottom w:val="none" w:sz="0" w:space="0" w:color="auto"/>
        <w:right w:val="none" w:sz="0" w:space="0" w:color="auto"/>
      </w:divBdr>
    </w:div>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684677696">
      <w:bodyDiv w:val="1"/>
      <w:marLeft w:val="0"/>
      <w:marRight w:val="0"/>
      <w:marTop w:val="0"/>
      <w:marBottom w:val="0"/>
      <w:divBdr>
        <w:top w:val="none" w:sz="0" w:space="0" w:color="auto"/>
        <w:left w:val="none" w:sz="0" w:space="0" w:color="auto"/>
        <w:bottom w:val="none" w:sz="0" w:space="0" w:color="auto"/>
        <w:right w:val="none" w:sz="0" w:space="0" w:color="auto"/>
      </w:divBdr>
    </w:div>
    <w:div w:id="1193492317">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394349870">
      <w:bodyDiv w:val="1"/>
      <w:marLeft w:val="0"/>
      <w:marRight w:val="0"/>
      <w:marTop w:val="0"/>
      <w:marBottom w:val="0"/>
      <w:divBdr>
        <w:top w:val="none" w:sz="0" w:space="0" w:color="auto"/>
        <w:left w:val="none" w:sz="0" w:space="0" w:color="auto"/>
        <w:bottom w:val="none" w:sz="0" w:space="0" w:color="auto"/>
        <w:right w:val="none" w:sz="0" w:space="0" w:color="auto"/>
      </w:divBdr>
    </w:div>
    <w:div w:id="1460882028">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 w:id="18068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B412D-0A12-4657-BAEB-09C345E9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1</Pages>
  <Words>3857</Words>
  <Characters>21218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159</cp:revision>
  <cp:lastPrinted>2019-09-06T20:46:00Z</cp:lastPrinted>
  <dcterms:created xsi:type="dcterms:W3CDTF">2019-02-01T19:41:00Z</dcterms:created>
  <dcterms:modified xsi:type="dcterms:W3CDTF">2019-10-11T19:53:00Z</dcterms:modified>
</cp:coreProperties>
</file>