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F8" w:rsidRPr="00F64EF8" w:rsidRDefault="00F64EF8" w:rsidP="00F64EF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F64EF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64EF8" w:rsidRPr="00F64EF8" w:rsidRDefault="00F64EF8" w:rsidP="00F64EF8">
      <w:pPr>
        <w:spacing w:line="240" w:lineRule="auto"/>
        <w:ind w:firstLine="0"/>
        <w:rPr>
          <w:rFonts w:ascii="Arial" w:eastAsia="Times New Roman" w:hAnsi="Arial" w:cs="Arial"/>
          <w:sz w:val="20"/>
          <w:szCs w:val="20"/>
          <w:lang w:val="es-419" w:eastAsia="es-ES"/>
        </w:rPr>
      </w:pPr>
    </w:p>
    <w:p w:rsidR="00F64EF8" w:rsidRPr="00F64EF8" w:rsidRDefault="00F64EF8" w:rsidP="00F64EF8">
      <w:pPr>
        <w:spacing w:line="240" w:lineRule="auto"/>
        <w:ind w:firstLine="0"/>
        <w:rPr>
          <w:rFonts w:ascii="Arial" w:eastAsia="Times New Roman" w:hAnsi="Arial" w:cs="Arial"/>
          <w:sz w:val="20"/>
          <w:szCs w:val="20"/>
          <w:lang w:val="es-419" w:eastAsia="es-ES"/>
        </w:rPr>
      </w:pPr>
      <w:r w:rsidRPr="00F64EF8">
        <w:rPr>
          <w:rFonts w:ascii="Arial" w:eastAsia="Times New Roman" w:hAnsi="Arial" w:cs="Arial"/>
          <w:sz w:val="20"/>
          <w:szCs w:val="20"/>
          <w:lang w:val="es-419" w:eastAsia="es-ES"/>
        </w:rPr>
        <w:t>Providencia:</w:t>
      </w:r>
      <w:r w:rsidRPr="00F64EF8">
        <w:rPr>
          <w:rFonts w:ascii="Arial" w:eastAsia="Times New Roman" w:hAnsi="Arial" w:cs="Arial"/>
          <w:sz w:val="20"/>
          <w:szCs w:val="20"/>
          <w:lang w:val="es-419" w:eastAsia="es-ES"/>
        </w:rPr>
        <w:tab/>
      </w:r>
      <w:r w:rsidRPr="00F64EF8">
        <w:rPr>
          <w:rFonts w:ascii="Arial" w:eastAsia="Times New Roman" w:hAnsi="Arial" w:cs="Arial"/>
          <w:sz w:val="20"/>
          <w:szCs w:val="20"/>
          <w:lang w:val="es-419" w:eastAsia="es-ES"/>
        </w:rPr>
        <w:tab/>
        <w:t>Sentencia del 25 de octubre de 2019</w:t>
      </w:r>
    </w:p>
    <w:p w:rsidR="00F64EF8" w:rsidRPr="00F64EF8" w:rsidRDefault="00F64EF8" w:rsidP="00F64EF8">
      <w:pPr>
        <w:spacing w:line="240" w:lineRule="auto"/>
        <w:ind w:firstLine="0"/>
        <w:rPr>
          <w:rFonts w:ascii="Arial" w:eastAsia="Times New Roman" w:hAnsi="Arial" w:cs="Arial"/>
          <w:sz w:val="20"/>
          <w:szCs w:val="20"/>
          <w:lang w:val="es-419" w:eastAsia="es-ES"/>
        </w:rPr>
      </w:pPr>
      <w:r w:rsidRPr="00F64EF8">
        <w:rPr>
          <w:rFonts w:ascii="Arial" w:eastAsia="Times New Roman" w:hAnsi="Arial" w:cs="Arial"/>
          <w:sz w:val="20"/>
          <w:szCs w:val="20"/>
          <w:lang w:val="es-419" w:eastAsia="es-ES"/>
        </w:rPr>
        <w:t>Radicación No.:</w:t>
      </w:r>
      <w:r w:rsidRPr="00F64EF8">
        <w:rPr>
          <w:rFonts w:ascii="Arial" w:eastAsia="Times New Roman" w:hAnsi="Arial" w:cs="Arial"/>
          <w:sz w:val="20"/>
          <w:szCs w:val="20"/>
          <w:lang w:val="es-419" w:eastAsia="es-ES"/>
        </w:rPr>
        <w:tab/>
      </w:r>
      <w:r w:rsidRPr="00F64EF8">
        <w:rPr>
          <w:rFonts w:ascii="Arial" w:eastAsia="Times New Roman" w:hAnsi="Arial" w:cs="Arial"/>
          <w:sz w:val="20"/>
          <w:szCs w:val="20"/>
          <w:lang w:val="es-419" w:eastAsia="es-ES"/>
        </w:rPr>
        <w:tab/>
        <w:t>66001-31-05-004-2018-00040-01</w:t>
      </w:r>
    </w:p>
    <w:p w:rsidR="00F64EF8" w:rsidRPr="00F64EF8" w:rsidRDefault="00F64EF8" w:rsidP="00F64EF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64EF8">
        <w:rPr>
          <w:rFonts w:ascii="Arial" w:eastAsia="Times New Roman" w:hAnsi="Arial" w:cs="Arial"/>
          <w:sz w:val="20"/>
          <w:szCs w:val="20"/>
          <w:lang w:val="es-419" w:eastAsia="es-ES"/>
        </w:rPr>
        <w:t xml:space="preserve">Ordinario laboral </w:t>
      </w:r>
    </w:p>
    <w:p w:rsidR="00F64EF8" w:rsidRPr="00F64EF8" w:rsidRDefault="00F64EF8" w:rsidP="00F64EF8">
      <w:pPr>
        <w:spacing w:line="240" w:lineRule="auto"/>
        <w:ind w:firstLine="0"/>
        <w:rPr>
          <w:rFonts w:ascii="Arial" w:eastAsia="Times New Roman" w:hAnsi="Arial" w:cs="Arial"/>
          <w:sz w:val="20"/>
          <w:szCs w:val="20"/>
          <w:lang w:val="es-419" w:eastAsia="es-ES"/>
        </w:rPr>
      </w:pPr>
      <w:r w:rsidRPr="00F64EF8">
        <w:rPr>
          <w:rFonts w:ascii="Arial" w:eastAsia="Times New Roman" w:hAnsi="Arial" w:cs="Arial"/>
          <w:sz w:val="20"/>
          <w:szCs w:val="20"/>
          <w:lang w:val="es-419" w:eastAsia="es-ES"/>
        </w:rPr>
        <w:t>Demandante:</w:t>
      </w:r>
      <w:r w:rsidRPr="00F64EF8">
        <w:rPr>
          <w:rFonts w:ascii="Arial" w:eastAsia="Times New Roman" w:hAnsi="Arial" w:cs="Arial"/>
          <w:sz w:val="20"/>
          <w:szCs w:val="20"/>
          <w:lang w:val="es-419" w:eastAsia="es-ES"/>
        </w:rPr>
        <w:tab/>
      </w:r>
      <w:r w:rsidRPr="00F64EF8">
        <w:rPr>
          <w:rFonts w:ascii="Arial" w:eastAsia="Times New Roman" w:hAnsi="Arial" w:cs="Arial"/>
          <w:sz w:val="20"/>
          <w:szCs w:val="20"/>
          <w:lang w:val="es-419" w:eastAsia="es-ES"/>
        </w:rPr>
        <w:tab/>
        <w:t>Ledy Vanessa Mejía Gómez</w:t>
      </w:r>
    </w:p>
    <w:p w:rsidR="00F64EF8" w:rsidRPr="00F64EF8" w:rsidRDefault="00F64EF8" w:rsidP="00F64EF8">
      <w:pPr>
        <w:spacing w:line="240" w:lineRule="auto"/>
        <w:ind w:firstLine="0"/>
        <w:rPr>
          <w:rFonts w:ascii="Arial" w:eastAsia="Times New Roman" w:hAnsi="Arial" w:cs="Arial"/>
          <w:sz w:val="20"/>
          <w:szCs w:val="20"/>
          <w:lang w:val="es-419" w:eastAsia="es-ES"/>
        </w:rPr>
      </w:pPr>
      <w:r w:rsidRPr="00F64EF8">
        <w:rPr>
          <w:rFonts w:ascii="Arial" w:eastAsia="Times New Roman" w:hAnsi="Arial" w:cs="Arial"/>
          <w:sz w:val="20"/>
          <w:szCs w:val="20"/>
          <w:lang w:val="es-419" w:eastAsia="es-ES"/>
        </w:rPr>
        <w:t>Demandado:</w:t>
      </w:r>
      <w:r w:rsidRPr="00F64EF8">
        <w:rPr>
          <w:rFonts w:ascii="Arial" w:eastAsia="Times New Roman" w:hAnsi="Arial" w:cs="Arial"/>
          <w:sz w:val="20"/>
          <w:szCs w:val="20"/>
          <w:lang w:val="es-419" w:eastAsia="es-ES"/>
        </w:rPr>
        <w:tab/>
      </w:r>
      <w:r w:rsidRPr="00F64EF8">
        <w:rPr>
          <w:rFonts w:ascii="Arial" w:eastAsia="Times New Roman" w:hAnsi="Arial" w:cs="Arial"/>
          <w:sz w:val="20"/>
          <w:szCs w:val="20"/>
          <w:lang w:val="es-419" w:eastAsia="es-ES"/>
        </w:rPr>
        <w:tab/>
        <w:t>Telemark</w:t>
      </w:r>
    </w:p>
    <w:p w:rsidR="00F64EF8" w:rsidRPr="00F64EF8" w:rsidRDefault="00F64EF8" w:rsidP="00F64EF8">
      <w:pPr>
        <w:spacing w:line="240" w:lineRule="auto"/>
        <w:ind w:firstLine="0"/>
        <w:rPr>
          <w:rFonts w:ascii="Arial" w:eastAsia="Times New Roman" w:hAnsi="Arial" w:cs="Arial"/>
          <w:sz w:val="20"/>
          <w:szCs w:val="20"/>
          <w:lang w:val="es-419" w:eastAsia="es-ES"/>
        </w:rPr>
      </w:pPr>
      <w:r w:rsidRPr="00F64EF8">
        <w:rPr>
          <w:rFonts w:ascii="Arial" w:eastAsia="Times New Roman" w:hAnsi="Arial" w:cs="Arial"/>
          <w:sz w:val="20"/>
          <w:szCs w:val="20"/>
          <w:lang w:val="es-419" w:eastAsia="es-ES"/>
        </w:rPr>
        <w:t>Juzgado de origen:</w:t>
      </w:r>
      <w:r w:rsidRPr="00F64EF8">
        <w:rPr>
          <w:rFonts w:ascii="Arial" w:eastAsia="Times New Roman" w:hAnsi="Arial" w:cs="Arial"/>
          <w:sz w:val="20"/>
          <w:szCs w:val="20"/>
          <w:lang w:val="es-419" w:eastAsia="es-ES"/>
        </w:rPr>
        <w:tab/>
        <w:t>Cuarto Laboral del Circuito</w:t>
      </w:r>
    </w:p>
    <w:p w:rsidR="00F64EF8" w:rsidRPr="00F64EF8" w:rsidRDefault="00F64EF8" w:rsidP="00F64EF8">
      <w:pPr>
        <w:spacing w:line="240" w:lineRule="auto"/>
        <w:ind w:firstLine="0"/>
        <w:rPr>
          <w:rFonts w:ascii="Arial" w:eastAsia="Times New Roman" w:hAnsi="Arial" w:cs="Arial"/>
          <w:sz w:val="20"/>
          <w:szCs w:val="20"/>
          <w:lang w:val="es-419" w:eastAsia="es-ES"/>
        </w:rPr>
      </w:pPr>
      <w:r w:rsidRPr="00F64EF8">
        <w:rPr>
          <w:rFonts w:ascii="Arial" w:eastAsia="Times New Roman" w:hAnsi="Arial" w:cs="Arial"/>
          <w:sz w:val="20"/>
          <w:szCs w:val="20"/>
          <w:lang w:val="es-419" w:eastAsia="es-ES"/>
        </w:rPr>
        <w:t>Magistrada ponente:</w:t>
      </w:r>
      <w:r w:rsidRPr="00F64EF8">
        <w:rPr>
          <w:rFonts w:ascii="Arial" w:eastAsia="Times New Roman" w:hAnsi="Arial" w:cs="Arial"/>
          <w:sz w:val="20"/>
          <w:szCs w:val="20"/>
          <w:lang w:val="es-419" w:eastAsia="es-ES"/>
        </w:rPr>
        <w:tab/>
        <w:t>Dra. Ana Lucía Caicedo Calderón</w:t>
      </w:r>
    </w:p>
    <w:p w:rsidR="00F64EF8" w:rsidRPr="00F64EF8" w:rsidRDefault="00F64EF8" w:rsidP="00F64EF8">
      <w:pPr>
        <w:spacing w:line="240" w:lineRule="auto"/>
        <w:ind w:firstLine="0"/>
        <w:rPr>
          <w:rFonts w:ascii="Arial" w:eastAsia="Times New Roman" w:hAnsi="Arial" w:cs="Arial"/>
          <w:sz w:val="20"/>
          <w:szCs w:val="20"/>
          <w:lang w:val="es-419" w:eastAsia="es-ES"/>
        </w:rPr>
      </w:pPr>
    </w:p>
    <w:p w:rsidR="00F64EF8" w:rsidRPr="00F64EF8" w:rsidRDefault="00F64EF8" w:rsidP="00F64EF8">
      <w:pPr>
        <w:spacing w:line="240" w:lineRule="auto"/>
        <w:ind w:firstLine="0"/>
        <w:rPr>
          <w:rFonts w:ascii="Arial" w:eastAsia="Times New Roman" w:hAnsi="Arial" w:cs="Arial"/>
          <w:b/>
          <w:bCs/>
          <w:iCs/>
          <w:sz w:val="20"/>
          <w:szCs w:val="20"/>
          <w:lang w:val="es-419" w:eastAsia="fr-FR"/>
        </w:rPr>
      </w:pPr>
      <w:r w:rsidRPr="00F64EF8">
        <w:rPr>
          <w:rFonts w:ascii="Arial" w:eastAsia="Times New Roman" w:hAnsi="Arial" w:cs="Arial"/>
          <w:b/>
          <w:bCs/>
          <w:iCs/>
          <w:sz w:val="20"/>
          <w:szCs w:val="20"/>
          <w:u w:val="single"/>
          <w:lang w:val="es-419" w:eastAsia="fr-FR"/>
        </w:rPr>
        <w:t>TEMAS:</w:t>
      </w:r>
      <w:r w:rsidRPr="00F64EF8">
        <w:rPr>
          <w:rFonts w:ascii="Arial" w:eastAsia="Times New Roman" w:hAnsi="Arial" w:cs="Arial"/>
          <w:b/>
          <w:bCs/>
          <w:iCs/>
          <w:sz w:val="20"/>
          <w:szCs w:val="20"/>
          <w:lang w:val="es-419" w:eastAsia="fr-FR"/>
        </w:rPr>
        <w:tab/>
      </w:r>
      <w:r w:rsidR="00351760" w:rsidRPr="00351760">
        <w:rPr>
          <w:rFonts w:ascii="Arial" w:eastAsia="Times New Roman" w:hAnsi="Arial" w:cs="Arial"/>
          <w:b/>
          <w:sz w:val="20"/>
          <w:szCs w:val="20"/>
          <w:lang w:val="es-419" w:eastAsia="es-ES"/>
        </w:rPr>
        <w:t>CONTRATO DE TRABAJO / SALARIO / NATURALEZA DE LOS FACTORES QUE LO CONSTITUYEN / LA BONIFICACIÓN POR ASISTENCIA AL LUGAR DE TRABAJO ES FACTOR SALARIAL / INDEMNIZACIÓN MORATORIA POR NO INCLUIRLA EN LA LIQUIDACI</w:t>
      </w:r>
      <w:r w:rsidR="00351760">
        <w:rPr>
          <w:rFonts w:ascii="Arial" w:eastAsia="Times New Roman" w:hAnsi="Arial" w:cs="Arial"/>
          <w:b/>
          <w:sz w:val="20"/>
          <w:szCs w:val="20"/>
          <w:lang w:val="es-419" w:eastAsia="es-ES"/>
        </w:rPr>
        <w:t xml:space="preserve">ÓN DE LAS PRESTACIONES SOCIALES / </w:t>
      </w:r>
      <w:r w:rsidR="00351760">
        <w:rPr>
          <w:rFonts w:ascii="Arial" w:eastAsia="Times New Roman" w:hAnsi="Arial" w:cs="Arial"/>
          <w:b/>
          <w:sz w:val="20"/>
          <w:szCs w:val="20"/>
          <w:lang w:val="es-419" w:eastAsia="es-ES"/>
        </w:rPr>
        <w:t>EN ESTE CASO</w:t>
      </w:r>
      <w:r w:rsidR="00351760">
        <w:rPr>
          <w:rFonts w:ascii="Arial" w:eastAsia="Times New Roman" w:hAnsi="Arial" w:cs="Arial"/>
          <w:b/>
          <w:sz w:val="20"/>
          <w:szCs w:val="20"/>
          <w:lang w:val="es-419" w:eastAsia="es-ES"/>
        </w:rPr>
        <w:t xml:space="preserve"> NO ES ADMISIBLE ALEGAR BUENA FE.</w:t>
      </w:r>
    </w:p>
    <w:p w:rsidR="00F64EF8" w:rsidRPr="00F64EF8" w:rsidRDefault="00F64EF8" w:rsidP="00F64EF8">
      <w:pPr>
        <w:spacing w:line="240" w:lineRule="auto"/>
        <w:ind w:firstLine="0"/>
        <w:rPr>
          <w:rFonts w:ascii="Arial" w:eastAsia="Times New Roman" w:hAnsi="Arial" w:cs="Arial"/>
          <w:sz w:val="20"/>
          <w:szCs w:val="20"/>
          <w:lang w:val="es-419" w:eastAsia="es-ES"/>
        </w:rPr>
      </w:pPr>
    </w:p>
    <w:p w:rsidR="005E1C7B" w:rsidRDefault="005E1C7B" w:rsidP="005E1C7B">
      <w:pPr>
        <w:spacing w:line="240" w:lineRule="auto"/>
        <w:ind w:firstLine="0"/>
        <w:rPr>
          <w:rFonts w:ascii="Arial" w:eastAsia="Times New Roman" w:hAnsi="Arial" w:cs="Arial"/>
          <w:sz w:val="20"/>
          <w:szCs w:val="20"/>
          <w:lang w:val="es-CO" w:eastAsia="es-ES"/>
        </w:rPr>
      </w:pPr>
      <w:r w:rsidRPr="005E1C7B">
        <w:rPr>
          <w:rFonts w:ascii="Arial" w:eastAsia="Times New Roman" w:hAnsi="Arial" w:cs="Arial"/>
          <w:sz w:val="20"/>
          <w:szCs w:val="20"/>
          <w:lang w:val="es-419" w:eastAsia="es-ES"/>
        </w:rPr>
        <w:t>El artículo 127 del C.S. del T. consagra como regla general que constituye salario todo lo que reciba el trabajador en dinero o en especie como contraprestación directa del servicio prestado. Seguidamente el artículo 128 del estatuto laboral establece en qué casos lo percibido no integra el salario, tales como:  (i) prestaciones sociales; (ii) sumas recibidas por el trabajador en dinero o en especie, no para su beneficio personal o enriquecer su patrimonio sino para desempeñar a cabalidad sus funciones; (iii) se trate de sumas ocasionales y entregadas por mera liberalidad del empleador y; (iv) los beneficios o auxilios habituales que las partes hayan dispuesto expresamente que no constituyen salario, tales como la alimentación, habitación o vestuario, las primas extralegales, de vacaciones, de servicios o de navidad.</w:t>
      </w:r>
      <w:r w:rsidR="00C65A68">
        <w:rPr>
          <w:rFonts w:ascii="Arial" w:eastAsia="Times New Roman" w:hAnsi="Arial" w:cs="Arial"/>
          <w:sz w:val="20"/>
          <w:szCs w:val="20"/>
          <w:lang w:val="es-CO" w:eastAsia="es-ES"/>
        </w:rPr>
        <w:t xml:space="preserve"> (…)</w:t>
      </w:r>
    </w:p>
    <w:p w:rsidR="00C65A68" w:rsidRDefault="00C65A68" w:rsidP="005E1C7B">
      <w:pPr>
        <w:spacing w:line="240" w:lineRule="auto"/>
        <w:ind w:firstLine="0"/>
        <w:rPr>
          <w:rFonts w:ascii="Arial" w:eastAsia="Times New Roman" w:hAnsi="Arial" w:cs="Arial"/>
          <w:sz w:val="20"/>
          <w:szCs w:val="20"/>
          <w:lang w:val="es-CO" w:eastAsia="es-ES"/>
        </w:rPr>
      </w:pPr>
    </w:p>
    <w:p w:rsidR="00C65A68" w:rsidRDefault="00C65A68" w:rsidP="005E1C7B">
      <w:pPr>
        <w:spacing w:line="240" w:lineRule="auto"/>
        <w:ind w:firstLine="0"/>
        <w:rPr>
          <w:rFonts w:ascii="Arial" w:eastAsia="Times New Roman" w:hAnsi="Arial" w:cs="Arial"/>
          <w:sz w:val="20"/>
          <w:szCs w:val="20"/>
          <w:lang w:val="es-CO" w:eastAsia="es-ES"/>
        </w:rPr>
      </w:pPr>
      <w:r w:rsidRPr="00C65A68">
        <w:rPr>
          <w:rFonts w:ascii="Arial" w:eastAsia="Times New Roman" w:hAnsi="Arial" w:cs="Arial"/>
          <w:sz w:val="20"/>
          <w:szCs w:val="20"/>
          <w:lang w:val="es-CO" w:eastAsia="es-ES"/>
        </w:rPr>
        <w:t>Tanto la Corte Suprema de Justicia como la Corte Constitucional han coincidido en considerar que el precedente jurisprudencial horizontal (aquel emanado del mismo funcionario o corporación) tiene fuerza vinculante atendiendo no solo a los principios de buena fe, seguridad jurídica y confianza legítima, sino al derecho a la igualdad que rige en nuestra Constitución, en los casos en que se presente identidad de circunstancias fácticas.</w:t>
      </w:r>
    </w:p>
    <w:p w:rsidR="00C65A68" w:rsidRDefault="00C65A68" w:rsidP="005E1C7B">
      <w:pPr>
        <w:spacing w:line="240" w:lineRule="auto"/>
        <w:ind w:firstLine="0"/>
        <w:rPr>
          <w:rFonts w:ascii="Arial" w:eastAsia="Times New Roman" w:hAnsi="Arial" w:cs="Arial"/>
          <w:sz w:val="20"/>
          <w:szCs w:val="20"/>
          <w:lang w:val="es-CO" w:eastAsia="es-ES"/>
        </w:rPr>
      </w:pPr>
    </w:p>
    <w:p w:rsidR="005E1C7B" w:rsidRPr="005E1C7B" w:rsidRDefault="00443DA4" w:rsidP="005E1C7B">
      <w:pPr>
        <w:spacing w:line="240" w:lineRule="auto"/>
        <w:ind w:firstLine="0"/>
        <w:rPr>
          <w:rFonts w:ascii="Arial" w:eastAsia="Times New Roman" w:hAnsi="Arial" w:cs="Arial"/>
          <w:sz w:val="20"/>
          <w:szCs w:val="20"/>
          <w:lang w:val="es-419" w:eastAsia="es-ES"/>
        </w:rPr>
      </w:pPr>
      <w:r w:rsidRPr="00443DA4">
        <w:rPr>
          <w:rFonts w:ascii="Arial" w:eastAsia="Times New Roman" w:hAnsi="Arial" w:cs="Arial"/>
          <w:sz w:val="20"/>
          <w:szCs w:val="20"/>
          <w:lang w:val="es-CO" w:eastAsia="es-ES"/>
        </w:rPr>
        <w:t xml:space="preserve">Es así que para la Sala resulta relevante recordar las decisiones en las que Colegiatura se ha pronunciado sobre el bono de asistencia reconocido al personal de la aquí demandada TELEMARK, respecto a su carácter salarial y la respectiva reliquidación de prestaciones sociales.  Para el efecto, como primer antecedente, en sentencia del 15 de mayo de 2014 radicado 2012-00218, con ponencia del Magistrado Francisco Javier Tamayo Tabares, la Sala consideró que al ser el bono de asistencia un pago reconocido al trabajador que bajo ninguna circunstancia faltara a trabajar en el mes, dicho pago era habitual y reconocido justamente por asistir a laborar, lo que lo hace una contraprestación directa del servicio en los términos del art. 127 del </w:t>
      </w:r>
      <w:proofErr w:type="spellStart"/>
      <w:r w:rsidRPr="00443DA4">
        <w:rPr>
          <w:rFonts w:ascii="Arial" w:eastAsia="Times New Roman" w:hAnsi="Arial" w:cs="Arial"/>
          <w:sz w:val="20"/>
          <w:szCs w:val="20"/>
          <w:lang w:val="es-CO" w:eastAsia="es-ES"/>
        </w:rPr>
        <w:t>C.S.T</w:t>
      </w:r>
      <w:proofErr w:type="spellEnd"/>
      <w:r w:rsidRPr="00443DA4">
        <w:rPr>
          <w:rFonts w:ascii="Arial" w:eastAsia="Times New Roman" w:hAnsi="Arial" w:cs="Arial"/>
          <w:sz w:val="20"/>
          <w:szCs w:val="20"/>
          <w:lang w:val="es-CO" w:eastAsia="es-ES"/>
        </w:rPr>
        <w:t>. y, por ende, factor salarial para la liquidación de prestaciones sociales y aportes al sistema de seguridad social.</w:t>
      </w:r>
    </w:p>
    <w:p w:rsidR="00F64EF8" w:rsidRDefault="00F64EF8" w:rsidP="00F64EF8">
      <w:pPr>
        <w:spacing w:line="240" w:lineRule="auto"/>
        <w:ind w:firstLine="0"/>
        <w:rPr>
          <w:rFonts w:ascii="Arial" w:eastAsia="Times New Roman" w:hAnsi="Arial" w:cs="Arial"/>
          <w:sz w:val="20"/>
          <w:szCs w:val="20"/>
          <w:lang w:val="es-419" w:eastAsia="es-ES"/>
        </w:rPr>
      </w:pPr>
    </w:p>
    <w:p w:rsidR="00351760" w:rsidRPr="00351760" w:rsidRDefault="00351760" w:rsidP="0035176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351760">
        <w:rPr>
          <w:rFonts w:ascii="Arial" w:eastAsia="Times New Roman" w:hAnsi="Arial" w:cs="Arial"/>
          <w:sz w:val="20"/>
          <w:szCs w:val="20"/>
          <w:lang w:val="es-419" w:eastAsia="es-ES"/>
        </w:rPr>
        <w:t xml:space="preserve">debe decirse que esta Corporación ha exonerado a empleadores del pago de la sanción moratoria cuando en el proceso se ha demostrado que durante la relación laboral el empleador ha cancelado la totalidad de las acreencias laborales bajo el convencimiento absoluto de que la base salarial era menor a la ordenada judicialmente. En estos casos, por lo general no se han efectuado reclamos de ninguna índole al empleador y este por lo tanto no tiene certeza de su actuar equivoco. </w:t>
      </w:r>
    </w:p>
    <w:p w:rsidR="00351760" w:rsidRPr="00351760" w:rsidRDefault="00351760" w:rsidP="00351760">
      <w:pPr>
        <w:spacing w:line="240" w:lineRule="auto"/>
        <w:ind w:firstLine="0"/>
        <w:rPr>
          <w:rFonts w:ascii="Arial" w:eastAsia="Times New Roman" w:hAnsi="Arial" w:cs="Arial"/>
          <w:sz w:val="20"/>
          <w:szCs w:val="20"/>
          <w:lang w:val="es-419" w:eastAsia="es-ES"/>
        </w:rPr>
      </w:pPr>
    </w:p>
    <w:p w:rsidR="00351760" w:rsidRPr="00351760" w:rsidRDefault="00351760" w:rsidP="00351760">
      <w:pPr>
        <w:spacing w:line="240" w:lineRule="auto"/>
        <w:ind w:firstLine="0"/>
        <w:rPr>
          <w:rFonts w:ascii="Arial" w:eastAsia="Times New Roman" w:hAnsi="Arial" w:cs="Arial"/>
          <w:sz w:val="20"/>
          <w:szCs w:val="20"/>
          <w:lang w:val="es-CO" w:eastAsia="es-ES"/>
        </w:rPr>
      </w:pPr>
      <w:r w:rsidRPr="00351760">
        <w:rPr>
          <w:rFonts w:ascii="Arial" w:eastAsia="Times New Roman" w:hAnsi="Arial" w:cs="Arial"/>
          <w:sz w:val="20"/>
          <w:szCs w:val="20"/>
          <w:lang w:val="es-419" w:eastAsia="es-ES"/>
        </w:rPr>
        <w:t>No obstante, la discusión sobre el carácter salarial del bono de asistencia reconocido por TELEMARK a sus teleoperadores no es reciente, lo que implica que la demandada tuvo conocimiento de la irregularidad en la que estaba incurriendo, por lo menos desde el 15 de mayo de 2014 (fecha de la primera providencia reseñada)</w:t>
      </w:r>
      <w:r>
        <w:rPr>
          <w:rFonts w:ascii="Arial" w:eastAsia="Times New Roman" w:hAnsi="Arial" w:cs="Arial"/>
          <w:sz w:val="20"/>
          <w:szCs w:val="20"/>
          <w:lang w:val="es-CO" w:eastAsia="es-ES"/>
        </w:rPr>
        <w:t>…</w:t>
      </w:r>
    </w:p>
    <w:p w:rsidR="00F64EF8" w:rsidRPr="00F64EF8" w:rsidRDefault="00F64EF8" w:rsidP="00F64EF8">
      <w:pPr>
        <w:spacing w:line="240" w:lineRule="auto"/>
        <w:ind w:firstLine="0"/>
        <w:rPr>
          <w:rFonts w:ascii="Arial" w:eastAsia="Times New Roman" w:hAnsi="Arial" w:cs="Arial"/>
          <w:sz w:val="20"/>
          <w:szCs w:val="20"/>
          <w:lang w:eastAsia="es-ES"/>
        </w:rPr>
      </w:pPr>
    </w:p>
    <w:p w:rsidR="00F64EF8" w:rsidRPr="00F64EF8" w:rsidRDefault="00F64EF8" w:rsidP="00F64EF8">
      <w:pPr>
        <w:spacing w:line="240" w:lineRule="auto"/>
        <w:ind w:firstLine="0"/>
        <w:rPr>
          <w:rFonts w:ascii="Arial" w:eastAsia="Times New Roman" w:hAnsi="Arial" w:cs="Arial"/>
          <w:sz w:val="20"/>
          <w:szCs w:val="20"/>
          <w:lang w:eastAsia="es-ES"/>
        </w:rPr>
      </w:pPr>
    </w:p>
    <w:p w:rsidR="00F64EF8" w:rsidRPr="00F64EF8" w:rsidRDefault="00F64EF8" w:rsidP="00F64EF8">
      <w:pPr>
        <w:spacing w:line="240" w:lineRule="auto"/>
        <w:ind w:firstLine="0"/>
        <w:rPr>
          <w:rFonts w:ascii="Arial" w:eastAsia="Times New Roman" w:hAnsi="Arial" w:cs="Arial"/>
          <w:sz w:val="20"/>
          <w:szCs w:val="20"/>
          <w:lang w:eastAsia="es-ES"/>
        </w:rPr>
      </w:pPr>
    </w:p>
    <w:p w:rsidR="000E1E77" w:rsidRPr="00F64EF8" w:rsidRDefault="000E1E77" w:rsidP="001A6CF7">
      <w:pPr>
        <w:pStyle w:val="Ttulo4"/>
        <w:widowControl w:val="0"/>
        <w:tabs>
          <w:tab w:val="clear" w:pos="0"/>
        </w:tabs>
        <w:spacing w:line="288" w:lineRule="auto"/>
        <w:rPr>
          <w:rFonts w:ascii="Tahoma" w:hAnsi="Tahoma" w:cs="Tahoma"/>
          <w:bCs/>
          <w:szCs w:val="24"/>
          <w:lang w:eastAsia="es-MX"/>
        </w:rPr>
      </w:pPr>
      <w:r w:rsidRPr="00F64EF8">
        <w:rPr>
          <w:rFonts w:ascii="Tahoma" w:hAnsi="Tahoma" w:cs="Tahoma"/>
          <w:bCs/>
          <w:szCs w:val="24"/>
          <w:lang w:eastAsia="es-MX"/>
        </w:rPr>
        <w:t>TRIBUNAL SUPERIOR DEL DISTRITO JUDICIAL DE PEREIRA</w:t>
      </w:r>
    </w:p>
    <w:p w:rsidR="000E1E77" w:rsidRPr="00F64EF8" w:rsidRDefault="000E1E77" w:rsidP="001A6CF7">
      <w:pPr>
        <w:pStyle w:val="Ttulo4"/>
        <w:widowControl w:val="0"/>
        <w:tabs>
          <w:tab w:val="clear" w:pos="0"/>
        </w:tabs>
        <w:spacing w:line="288" w:lineRule="auto"/>
        <w:rPr>
          <w:rFonts w:ascii="Tahoma" w:hAnsi="Tahoma" w:cs="Tahoma"/>
          <w:bCs/>
          <w:szCs w:val="24"/>
          <w:lang w:eastAsia="es-MX"/>
        </w:rPr>
      </w:pPr>
      <w:r w:rsidRPr="00F64EF8">
        <w:rPr>
          <w:rFonts w:ascii="Tahoma" w:hAnsi="Tahoma" w:cs="Tahoma"/>
          <w:bCs/>
          <w:szCs w:val="24"/>
          <w:lang w:eastAsia="es-MX"/>
        </w:rPr>
        <w:t>SALA LABORAL</w:t>
      </w:r>
    </w:p>
    <w:p w:rsidR="000E1E77" w:rsidRPr="00F64EF8" w:rsidRDefault="000E1E77" w:rsidP="001A6CF7">
      <w:pPr>
        <w:pStyle w:val="Sinespaciado"/>
        <w:spacing w:line="288" w:lineRule="auto"/>
        <w:rPr>
          <w:rFonts w:ascii="Tahoma" w:hAnsi="Tahoma" w:cs="Tahoma"/>
        </w:rPr>
      </w:pPr>
    </w:p>
    <w:p w:rsidR="000E1E77" w:rsidRPr="00F64EF8" w:rsidRDefault="000E1E77" w:rsidP="001A6CF7">
      <w:pPr>
        <w:spacing w:line="288" w:lineRule="auto"/>
        <w:ind w:firstLine="0"/>
        <w:jc w:val="center"/>
        <w:rPr>
          <w:rFonts w:ascii="Tahoma" w:hAnsi="Tahoma" w:cs="Tahoma"/>
          <w:b/>
          <w:bCs/>
          <w:sz w:val="24"/>
          <w:szCs w:val="24"/>
        </w:rPr>
      </w:pPr>
      <w:r w:rsidRPr="00F64EF8">
        <w:rPr>
          <w:rFonts w:ascii="Tahoma" w:hAnsi="Tahoma" w:cs="Tahoma"/>
          <w:bCs/>
          <w:sz w:val="24"/>
          <w:szCs w:val="24"/>
        </w:rPr>
        <w:t>Magistrada Ponente:</w:t>
      </w:r>
      <w:r w:rsidRPr="00F64EF8">
        <w:rPr>
          <w:rFonts w:ascii="Tahoma" w:hAnsi="Tahoma" w:cs="Tahoma"/>
          <w:b/>
          <w:bCs/>
          <w:sz w:val="24"/>
          <w:szCs w:val="24"/>
        </w:rPr>
        <w:t xml:space="preserve"> Ana Lucía Caicedo Calderón</w:t>
      </w:r>
    </w:p>
    <w:p w:rsidR="009E7700" w:rsidRPr="00F64EF8" w:rsidRDefault="009E7700" w:rsidP="001A6CF7">
      <w:pPr>
        <w:spacing w:line="288" w:lineRule="auto"/>
        <w:ind w:firstLine="0"/>
        <w:jc w:val="center"/>
        <w:rPr>
          <w:rFonts w:ascii="Tahoma" w:hAnsi="Tahoma" w:cs="Tahoma"/>
          <w:b/>
          <w:bCs/>
          <w:sz w:val="24"/>
          <w:szCs w:val="24"/>
        </w:rPr>
      </w:pPr>
    </w:p>
    <w:p w:rsidR="000E1E77" w:rsidRPr="00F64EF8" w:rsidRDefault="000E1E77" w:rsidP="001A6CF7">
      <w:pPr>
        <w:spacing w:line="288" w:lineRule="auto"/>
        <w:ind w:firstLine="0"/>
        <w:jc w:val="center"/>
        <w:rPr>
          <w:rFonts w:ascii="Tahoma" w:hAnsi="Tahoma" w:cs="Tahoma"/>
          <w:b/>
          <w:sz w:val="24"/>
          <w:szCs w:val="24"/>
        </w:rPr>
      </w:pPr>
      <w:r w:rsidRPr="00F64EF8">
        <w:rPr>
          <w:rFonts w:ascii="Tahoma" w:hAnsi="Tahoma" w:cs="Tahoma"/>
          <w:b/>
          <w:sz w:val="24"/>
          <w:szCs w:val="24"/>
        </w:rPr>
        <w:t>Acta No. ____</w:t>
      </w:r>
    </w:p>
    <w:p w:rsidR="000E1E77" w:rsidRPr="00F64EF8" w:rsidRDefault="000E1E77" w:rsidP="001A6CF7">
      <w:pPr>
        <w:spacing w:line="288" w:lineRule="auto"/>
        <w:ind w:firstLine="0"/>
        <w:jc w:val="center"/>
        <w:rPr>
          <w:rFonts w:ascii="Tahoma" w:hAnsi="Tahoma" w:cs="Tahoma"/>
          <w:b/>
          <w:sz w:val="24"/>
          <w:szCs w:val="24"/>
        </w:rPr>
      </w:pPr>
      <w:r w:rsidRPr="00F64EF8">
        <w:rPr>
          <w:rFonts w:ascii="Tahoma" w:hAnsi="Tahoma" w:cs="Tahoma"/>
          <w:b/>
          <w:sz w:val="24"/>
          <w:szCs w:val="24"/>
        </w:rPr>
        <w:t>(</w:t>
      </w:r>
      <w:r w:rsidR="004D38BA" w:rsidRPr="00F64EF8">
        <w:rPr>
          <w:rFonts w:ascii="Tahoma" w:hAnsi="Tahoma" w:cs="Tahoma"/>
          <w:b/>
          <w:sz w:val="24"/>
          <w:szCs w:val="24"/>
        </w:rPr>
        <w:t>Octubre 25</w:t>
      </w:r>
      <w:r w:rsidRPr="00F64EF8">
        <w:rPr>
          <w:rFonts w:ascii="Tahoma" w:hAnsi="Tahoma" w:cs="Tahoma"/>
          <w:b/>
          <w:sz w:val="24"/>
          <w:szCs w:val="24"/>
        </w:rPr>
        <w:t xml:space="preserve"> de 2019)</w:t>
      </w:r>
    </w:p>
    <w:p w:rsidR="000E1E77" w:rsidRPr="00F64EF8" w:rsidRDefault="000E1E77" w:rsidP="001A6CF7">
      <w:pPr>
        <w:pStyle w:val="Sinespaciado"/>
        <w:spacing w:line="288" w:lineRule="auto"/>
        <w:rPr>
          <w:rFonts w:ascii="Tahoma" w:hAnsi="Tahoma" w:cs="Tahoma"/>
        </w:rPr>
      </w:pPr>
    </w:p>
    <w:p w:rsidR="000E1E77" w:rsidRPr="00F64EF8" w:rsidRDefault="000E1E77" w:rsidP="001A6CF7">
      <w:pPr>
        <w:pStyle w:val="Ttulo5"/>
        <w:spacing w:line="288" w:lineRule="auto"/>
        <w:ind w:firstLine="0"/>
        <w:jc w:val="center"/>
        <w:rPr>
          <w:rFonts w:ascii="Tahoma" w:hAnsi="Tahoma" w:cs="Tahoma"/>
        </w:rPr>
      </w:pPr>
      <w:r w:rsidRPr="00F64EF8">
        <w:rPr>
          <w:rFonts w:ascii="Tahoma" w:hAnsi="Tahoma" w:cs="Tahoma"/>
        </w:rPr>
        <w:lastRenderedPageBreak/>
        <w:t>Sistema oral - Audiencia de juzgamiento</w:t>
      </w:r>
    </w:p>
    <w:p w:rsidR="000E1E77" w:rsidRPr="00F64EF8" w:rsidRDefault="000E1E77" w:rsidP="001A6CF7">
      <w:pPr>
        <w:pStyle w:val="Sinespaciado"/>
        <w:spacing w:line="288" w:lineRule="auto"/>
        <w:rPr>
          <w:rFonts w:ascii="Tahoma" w:hAnsi="Tahoma" w:cs="Tahoma"/>
          <w:lang w:val="es-ES_tradnl"/>
        </w:rPr>
      </w:pPr>
      <w:r w:rsidRPr="00F64EF8">
        <w:rPr>
          <w:rFonts w:ascii="Tahoma" w:hAnsi="Tahoma" w:cs="Tahoma"/>
        </w:rPr>
        <w:tab/>
      </w:r>
    </w:p>
    <w:p w:rsidR="000E1E77" w:rsidRPr="00F64EF8" w:rsidRDefault="000E1E77" w:rsidP="001A6CF7">
      <w:pPr>
        <w:spacing w:line="288" w:lineRule="auto"/>
        <w:ind w:firstLine="708"/>
        <w:rPr>
          <w:rFonts w:ascii="Tahoma" w:hAnsi="Tahoma" w:cs="Tahoma"/>
          <w:b/>
          <w:sz w:val="24"/>
          <w:szCs w:val="24"/>
          <w:lang w:val="es-ES_tradnl"/>
        </w:rPr>
      </w:pPr>
      <w:r w:rsidRPr="00F64EF8">
        <w:rPr>
          <w:rFonts w:ascii="Tahoma" w:hAnsi="Tahoma" w:cs="Tahoma"/>
          <w:sz w:val="24"/>
          <w:szCs w:val="24"/>
          <w:lang w:val="es-ES_tradnl"/>
        </w:rPr>
        <w:t xml:space="preserve">Siendo las </w:t>
      </w:r>
      <w:r w:rsidR="00C9435C" w:rsidRPr="00F64EF8">
        <w:rPr>
          <w:rFonts w:ascii="Tahoma" w:hAnsi="Tahoma" w:cs="Tahoma"/>
          <w:sz w:val="24"/>
          <w:szCs w:val="24"/>
          <w:lang w:val="es-ES_tradnl"/>
        </w:rPr>
        <w:t>8:45</w:t>
      </w:r>
      <w:r w:rsidRPr="00F64EF8">
        <w:rPr>
          <w:rFonts w:ascii="Tahoma" w:hAnsi="Tahoma" w:cs="Tahoma"/>
          <w:sz w:val="24"/>
          <w:szCs w:val="24"/>
          <w:lang w:val="es-ES_tradnl"/>
        </w:rPr>
        <w:t xml:space="preserve"> am de hoy, viernes </w:t>
      </w:r>
      <w:r w:rsidR="004D38BA" w:rsidRPr="00F64EF8">
        <w:rPr>
          <w:rFonts w:ascii="Tahoma" w:hAnsi="Tahoma" w:cs="Tahoma"/>
          <w:sz w:val="24"/>
          <w:szCs w:val="24"/>
          <w:lang w:val="es-ES_tradnl"/>
        </w:rPr>
        <w:t>25</w:t>
      </w:r>
      <w:r w:rsidR="00C9435C" w:rsidRPr="00F64EF8">
        <w:rPr>
          <w:rFonts w:ascii="Tahoma" w:hAnsi="Tahoma" w:cs="Tahoma"/>
          <w:sz w:val="24"/>
          <w:szCs w:val="24"/>
          <w:lang w:val="es-ES_tradnl"/>
        </w:rPr>
        <w:t xml:space="preserve"> de octubre</w:t>
      </w:r>
      <w:r w:rsidRPr="00F64EF8">
        <w:rPr>
          <w:rFonts w:ascii="Tahoma" w:hAnsi="Tahoma" w:cs="Tahoma"/>
          <w:sz w:val="24"/>
          <w:szCs w:val="24"/>
          <w:lang w:val="es-ES_tradnl"/>
        </w:rPr>
        <w:t xml:space="preserve"> de 2019, la Sala de Decisión Laboral del Tribunal Superior de Pereira se constituye en audiencia pública de juzgamiento en el proceso Ordinario Laboral instaurado por </w:t>
      </w:r>
      <w:r w:rsidR="00C9435C" w:rsidRPr="00F64EF8">
        <w:rPr>
          <w:rFonts w:ascii="Tahoma" w:hAnsi="Tahoma" w:cs="Tahoma"/>
          <w:sz w:val="24"/>
          <w:szCs w:val="24"/>
          <w:lang w:val="es-ES_tradnl"/>
        </w:rPr>
        <w:t>l</w:t>
      </w:r>
      <w:r w:rsidR="004D38BA" w:rsidRPr="00F64EF8">
        <w:rPr>
          <w:rFonts w:ascii="Tahoma" w:hAnsi="Tahoma" w:cs="Tahoma"/>
          <w:sz w:val="24"/>
          <w:szCs w:val="24"/>
          <w:lang w:val="es-ES_tradnl"/>
        </w:rPr>
        <w:t>a</w:t>
      </w:r>
      <w:r w:rsidR="00C9435C" w:rsidRPr="00F64EF8">
        <w:rPr>
          <w:rFonts w:ascii="Tahoma" w:hAnsi="Tahoma" w:cs="Tahoma"/>
          <w:sz w:val="24"/>
          <w:szCs w:val="24"/>
          <w:lang w:val="es-ES_tradnl"/>
        </w:rPr>
        <w:t xml:space="preserve"> señor</w:t>
      </w:r>
      <w:r w:rsidR="004D38BA" w:rsidRPr="00F64EF8">
        <w:rPr>
          <w:rFonts w:ascii="Tahoma" w:hAnsi="Tahoma" w:cs="Tahoma"/>
          <w:sz w:val="24"/>
          <w:szCs w:val="24"/>
          <w:lang w:val="es-ES_tradnl"/>
        </w:rPr>
        <w:t>a</w:t>
      </w:r>
      <w:r w:rsidR="00C9435C" w:rsidRPr="00F64EF8">
        <w:rPr>
          <w:rFonts w:ascii="Tahoma" w:hAnsi="Tahoma" w:cs="Tahoma"/>
          <w:sz w:val="24"/>
          <w:szCs w:val="24"/>
          <w:lang w:val="es-ES_tradnl"/>
        </w:rPr>
        <w:t xml:space="preserve"> </w:t>
      </w:r>
      <w:proofErr w:type="spellStart"/>
      <w:r w:rsidR="006F0E84" w:rsidRPr="00F64EF8">
        <w:rPr>
          <w:rFonts w:ascii="Tahoma" w:hAnsi="Tahoma" w:cs="Tahoma"/>
          <w:b/>
          <w:sz w:val="24"/>
          <w:szCs w:val="24"/>
          <w:lang w:val="es-ES_tradnl"/>
        </w:rPr>
        <w:t>Ledy</w:t>
      </w:r>
      <w:proofErr w:type="spellEnd"/>
      <w:r w:rsidR="006F0E84" w:rsidRPr="00F64EF8">
        <w:rPr>
          <w:rFonts w:ascii="Tahoma" w:hAnsi="Tahoma" w:cs="Tahoma"/>
          <w:b/>
          <w:sz w:val="24"/>
          <w:szCs w:val="24"/>
          <w:lang w:val="es-ES_tradnl"/>
        </w:rPr>
        <w:t xml:space="preserve"> Vanessa Mejía Gómez </w:t>
      </w:r>
      <w:r w:rsidR="00C9435C" w:rsidRPr="00F64EF8">
        <w:rPr>
          <w:rFonts w:ascii="Tahoma" w:hAnsi="Tahoma" w:cs="Tahoma"/>
          <w:sz w:val="24"/>
          <w:szCs w:val="24"/>
          <w:lang w:val="es-ES_tradnl"/>
        </w:rPr>
        <w:t>en contra de</w:t>
      </w:r>
      <w:r w:rsidRPr="00F64EF8">
        <w:rPr>
          <w:rFonts w:ascii="Tahoma" w:hAnsi="Tahoma" w:cs="Tahoma"/>
          <w:sz w:val="24"/>
          <w:szCs w:val="24"/>
          <w:lang w:val="es-ES_tradnl"/>
        </w:rPr>
        <w:t xml:space="preserve"> </w:t>
      </w:r>
      <w:r w:rsidR="006F0E84" w:rsidRPr="00F64EF8">
        <w:rPr>
          <w:rFonts w:ascii="Tahoma" w:hAnsi="Tahoma" w:cs="Tahoma"/>
          <w:b/>
          <w:sz w:val="24"/>
          <w:szCs w:val="24"/>
          <w:lang w:val="es-ES_tradnl"/>
        </w:rPr>
        <w:t xml:space="preserve">Telemark </w:t>
      </w:r>
      <w:proofErr w:type="spellStart"/>
      <w:r w:rsidR="006F0E84" w:rsidRPr="00F64EF8">
        <w:rPr>
          <w:rFonts w:ascii="Tahoma" w:hAnsi="Tahoma" w:cs="Tahoma"/>
          <w:b/>
          <w:sz w:val="24"/>
          <w:szCs w:val="24"/>
          <w:lang w:val="es-ES_tradnl"/>
        </w:rPr>
        <w:t>Spain</w:t>
      </w:r>
      <w:proofErr w:type="spellEnd"/>
      <w:r w:rsidR="006F0E84" w:rsidRPr="00F64EF8">
        <w:rPr>
          <w:rFonts w:ascii="Tahoma" w:hAnsi="Tahoma" w:cs="Tahoma"/>
          <w:b/>
          <w:sz w:val="24"/>
          <w:szCs w:val="24"/>
          <w:lang w:val="es-ES_tradnl"/>
        </w:rPr>
        <w:t xml:space="preserve"> </w:t>
      </w:r>
      <w:proofErr w:type="spellStart"/>
      <w:r w:rsidR="001F3532" w:rsidRPr="00F64EF8">
        <w:rPr>
          <w:rFonts w:ascii="Tahoma" w:hAnsi="Tahoma" w:cs="Tahoma"/>
          <w:b/>
          <w:caps/>
          <w:sz w:val="24"/>
          <w:szCs w:val="24"/>
          <w:lang w:val="es-ES_tradnl"/>
        </w:rPr>
        <w:t>S.L</w:t>
      </w:r>
      <w:proofErr w:type="spellEnd"/>
      <w:r w:rsidR="00A5375B" w:rsidRPr="00F64EF8">
        <w:rPr>
          <w:rFonts w:ascii="Tahoma" w:hAnsi="Tahoma" w:cs="Tahoma"/>
          <w:caps/>
          <w:sz w:val="24"/>
          <w:szCs w:val="24"/>
          <w:lang w:val="es-ES_tradnl"/>
        </w:rPr>
        <w:t xml:space="preserve">, </w:t>
      </w:r>
      <w:r w:rsidR="00A5375B" w:rsidRPr="00F64EF8">
        <w:rPr>
          <w:rFonts w:ascii="Tahoma" w:hAnsi="Tahoma" w:cs="Tahoma"/>
          <w:sz w:val="24"/>
          <w:szCs w:val="24"/>
          <w:lang w:val="es-ES_tradnl"/>
        </w:rPr>
        <w:t>propietaria de la</w:t>
      </w:r>
      <w:r w:rsidR="00A5375B" w:rsidRPr="00F64EF8">
        <w:rPr>
          <w:rFonts w:ascii="Tahoma" w:hAnsi="Tahoma" w:cs="Tahoma"/>
          <w:b/>
          <w:sz w:val="24"/>
          <w:szCs w:val="24"/>
          <w:lang w:val="es-ES_tradnl"/>
        </w:rPr>
        <w:t xml:space="preserve"> </w:t>
      </w:r>
      <w:r w:rsidR="006F0E84" w:rsidRPr="00F64EF8">
        <w:rPr>
          <w:rFonts w:ascii="Tahoma" w:hAnsi="Tahoma" w:cs="Tahoma"/>
          <w:b/>
          <w:sz w:val="24"/>
          <w:szCs w:val="24"/>
          <w:lang w:val="es-ES_tradnl"/>
        </w:rPr>
        <w:t>Sucursal Colombia Zona Franca Permanente Especial</w:t>
      </w:r>
      <w:r w:rsidRPr="00F64EF8">
        <w:rPr>
          <w:rFonts w:ascii="Tahoma" w:hAnsi="Tahoma" w:cs="Tahoma"/>
          <w:sz w:val="24"/>
          <w:szCs w:val="24"/>
          <w:lang w:val="es-ES_tradnl"/>
        </w:rPr>
        <w:t>.</w:t>
      </w:r>
      <w:r w:rsidRPr="00F64EF8">
        <w:rPr>
          <w:rFonts w:ascii="Tahoma" w:hAnsi="Tahoma" w:cs="Tahoma"/>
          <w:b/>
          <w:sz w:val="24"/>
          <w:szCs w:val="24"/>
          <w:lang w:val="es-ES_tradnl"/>
        </w:rPr>
        <w:t xml:space="preserve"> </w:t>
      </w:r>
      <w:r w:rsidRPr="00F64EF8">
        <w:rPr>
          <w:rFonts w:ascii="Tahoma" w:hAnsi="Tahoma" w:cs="Tahoma"/>
          <w:sz w:val="24"/>
          <w:szCs w:val="24"/>
          <w:lang w:val="es-ES_tradnl"/>
        </w:rPr>
        <w:t>Para el efecto, se verifica la asistencia de las partes a la presente diligencia: Por la parte demandante…</w:t>
      </w:r>
      <w:r w:rsidR="00D6428D">
        <w:rPr>
          <w:rFonts w:ascii="Tahoma" w:hAnsi="Tahoma" w:cs="Tahoma"/>
          <w:sz w:val="24"/>
          <w:szCs w:val="24"/>
          <w:lang w:val="es-ES_tradnl"/>
        </w:rPr>
        <w:t xml:space="preserve"> </w:t>
      </w:r>
      <w:r w:rsidRPr="00F64EF8">
        <w:rPr>
          <w:rFonts w:ascii="Tahoma" w:hAnsi="Tahoma" w:cs="Tahoma"/>
          <w:sz w:val="24"/>
          <w:szCs w:val="24"/>
          <w:lang w:val="es-ES_tradnl"/>
        </w:rPr>
        <w:t xml:space="preserve">Por la </w:t>
      </w:r>
      <w:bookmarkStart w:id="0" w:name="_GoBack"/>
      <w:r w:rsidRPr="00F64EF8">
        <w:rPr>
          <w:rFonts w:ascii="Tahoma" w:hAnsi="Tahoma" w:cs="Tahoma"/>
          <w:sz w:val="24"/>
          <w:szCs w:val="24"/>
          <w:lang w:val="es-ES_tradnl"/>
        </w:rPr>
        <w:t>demandada…</w:t>
      </w:r>
    </w:p>
    <w:p w:rsidR="000E1E77" w:rsidRPr="00F64EF8" w:rsidRDefault="000E1E77" w:rsidP="001A6CF7">
      <w:pPr>
        <w:pStyle w:val="Sinespaciado"/>
        <w:spacing w:line="288" w:lineRule="auto"/>
        <w:rPr>
          <w:rFonts w:ascii="Tahoma" w:hAnsi="Tahoma" w:cs="Tahoma"/>
          <w:lang w:val="es-ES_tradnl"/>
        </w:rPr>
      </w:pPr>
    </w:p>
    <w:bookmarkEnd w:id="0"/>
    <w:p w:rsidR="000E1E77" w:rsidRPr="00F64EF8" w:rsidRDefault="000E1E77" w:rsidP="001A6CF7">
      <w:pPr>
        <w:widowControl w:val="0"/>
        <w:autoSpaceDE w:val="0"/>
        <w:autoSpaceDN w:val="0"/>
        <w:adjustRightInd w:val="0"/>
        <w:spacing w:line="288" w:lineRule="auto"/>
        <w:ind w:firstLine="0"/>
        <w:jc w:val="center"/>
        <w:rPr>
          <w:rFonts w:ascii="Tahoma" w:hAnsi="Tahoma" w:cs="Tahoma"/>
          <w:b/>
          <w:sz w:val="24"/>
          <w:szCs w:val="24"/>
        </w:rPr>
      </w:pPr>
      <w:r w:rsidRPr="00F64EF8">
        <w:rPr>
          <w:rFonts w:ascii="Tahoma" w:hAnsi="Tahoma" w:cs="Tahoma"/>
          <w:b/>
          <w:sz w:val="24"/>
          <w:szCs w:val="24"/>
        </w:rPr>
        <w:t>SENTENCIA</w:t>
      </w:r>
    </w:p>
    <w:p w:rsidR="000E1E77" w:rsidRPr="00F64EF8" w:rsidRDefault="000E1E77" w:rsidP="001A6CF7">
      <w:pPr>
        <w:pStyle w:val="Sinespaciado"/>
        <w:spacing w:line="288" w:lineRule="auto"/>
        <w:rPr>
          <w:rFonts w:ascii="Tahoma" w:hAnsi="Tahoma" w:cs="Tahoma"/>
        </w:rPr>
      </w:pPr>
    </w:p>
    <w:p w:rsidR="000E1E77" w:rsidRPr="00F64EF8" w:rsidRDefault="009E7700" w:rsidP="001A6CF7">
      <w:pPr>
        <w:widowControl w:val="0"/>
        <w:autoSpaceDE w:val="0"/>
        <w:autoSpaceDN w:val="0"/>
        <w:adjustRightInd w:val="0"/>
        <w:spacing w:line="288" w:lineRule="auto"/>
        <w:ind w:firstLine="708"/>
        <w:rPr>
          <w:rFonts w:ascii="Tahoma" w:hAnsi="Tahoma" w:cs="Tahoma"/>
          <w:sz w:val="24"/>
          <w:szCs w:val="24"/>
        </w:rPr>
      </w:pPr>
      <w:r w:rsidRPr="00F64EF8">
        <w:rPr>
          <w:rFonts w:ascii="Tahoma" w:hAnsi="Tahoma" w:cs="Tahoma"/>
          <w:sz w:val="24"/>
          <w:szCs w:val="24"/>
        </w:rPr>
        <w:t xml:space="preserve">Procede </w:t>
      </w:r>
      <w:r w:rsidR="00C9435C" w:rsidRPr="00F64EF8">
        <w:rPr>
          <w:rFonts w:ascii="Tahoma" w:hAnsi="Tahoma" w:cs="Tahoma"/>
          <w:sz w:val="24"/>
          <w:szCs w:val="24"/>
        </w:rPr>
        <w:t xml:space="preserve">la Sala a desatar el recurso de apelación promovido por el vocero judicial de la parte demandada en contra de la sentencia emitida por el Juzgado </w:t>
      </w:r>
      <w:r w:rsidR="001F3532" w:rsidRPr="00F64EF8">
        <w:rPr>
          <w:rFonts w:ascii="Tahoma" w:hAnsi="Tahoma" w:cs="Tahoma"/>
          <w:sz w:val="24"/>
          <w:szCs w:val="24"/>
        </w:rPr>
        <w:t>Cuart</w:t>
      </w:r>
      <w:r w:rsidR="00C9435C" w:rsidRPr="00F64EF8">
        <w:rPr>
          <w:rFonts w:ascii="Tahoma" w:hAnsi="Tahoma" w:cs="Tahoma"/>
          <w:sz w:val="24"/>
          <w:szCs w:val="24"/>
        </w:rPr>
        <w:t xml:space="preserve">o Laboral de Pereira el pasado </w:t>
      </w:r>
      <w:r w:rsidR="001F3532" w:rsidRPr="00F64EF8">
        <w:rPr>
          <w:rFonts w:ascii="Tahoma" w:hAnsi="Tahoma" w:cs="Tahoma"/>
          <w:sz w:val="24"/>
          <w:szCs w:val="24"/>
        </w:rPr>
        <w:t>29 de octubre de 2018</w:t>
      </w:r>
      <w:r w:rsidR="00C9435C" w:rsidRPr="00F64EF8">
        <w:rPr>
          <w:rFonts w:ascii="Tahoma" w:hAnsi="Tahoma" w:cs="Tahoma"/>
          <w:sz w:val="24"/>
          <w:szCs w:val="24"/>
        </w:rPr>
        <w:t>.</w:t>
      </w:r>
    </w:p>
    <w:p w:rsidR="00476E21" w:rsidRPr="00F64EF8" w:rsidRDefault="00476E21" w:rsidP="001A6CF7">
      <w:pPr>
        <w:pStyle w:val="Sinespaciado"/>
        <w:spacing w:line="288" w:lineRule="auto"/>
        <w:rPr>
          <w:rFonts w:ascii="Tahoma" w:hAnsi="Tahoma" w:cs="Tahoma"/>
          <w:lang w:val="es-CO"/>
        </w:rPr>
      </w:pPr>
    </w:p>
    <w:p w:rsidR="000E1E77" w:rsidRPr="00F64EF8" w:rsidRDefault="000E1E77" w:rsidP="001A6CF7">
      <w:pPr>
        <w:spacing w:line="288" w:lineRule="auto"/>
        <w:ind w:firstLine="0"/>
        <w:jc w:val="center"/>
        <w:rPr>
          <w:rFonts w:ascii="Tahoma" w:hAnsi="Tahoma" w:cs="Tahoma"/>
          <w:b/>
          <w:sz w:val="24"/>
          <w:szCs w:val="24"/>
          <w:lang w:val="es-CO"/>
        </w:rPr>
      </w:pPr>
      <w:r w:rsidRPr="00F64EF8">
        <w:rPr>
          <w:rFonts w:ascii="Tahoma" w:hAnsi="Tahoma" w:cs="Tahoma"/>
          <w:b/>
          <w:sz w:val="24"/>
          <w:szCs w:val="24"/>
          <w:lang w:val="es-CO"/>
        </w:rPr>
        <w:t>I – ANTECEDENTES</w:t>
      </w:r>
    </w:p>
    <w:p w:rsidR="000E1E77" w:rsidRPr="00F64EF8" w:rsidRDefault="000E1E77" w:rsidP="001A6CF7">
      <w:pPr>
        <w:spacing w:line="288" w:lineRule="auto"/>
        <w:rPr>
          <w:rFonts w:ascii="Tahoma" w:hAnsi="Tahoma" w:cs="Tahoma"/>
          <w:b/>
          <w:sz w:val="24"/>
          <w:szCs w:val="24"/>
          <w:lang w:val="es-CO"/>
        </w:rPr>
      </w:pPr>
    </w:p>
    <w:p w:rsidR="00C57666" w:rsidRPr="00F64EF8" w:rsidRDefault="000E1E77" w:rsidP="001A6CF7">
      <w:pPr>
        <w:widowControl w:val="0"/>
        <w:autoSpaceDE w:val="0"/>
        <w:autoSpaceDN w:val="0"/>
        <w:adjustRightInd w:val="0"/>
        <w:spacing w:line="288" w:lineRule="auto"/>
        <w:ind w:firstLine="708"/>
        <w:rPr>
          <w:rFonts w:ascii="Tahoma" w:hAnsi="Tahoma" w:cs="Tahoma"/>
          <w:sz w:val="24"/>
          <w:szCs w:val="24"/>
          <w:lang w:val="es-CO"/>
        </w:rPr>
      </w:pPr>
      <w:r w:rsidRPr="00F64EF8">
        <w:rPr>
          <w:rFonts w:ascii="Tahoma" w:hAnsi="Tahoma" w:cs="Tahoma"/>
          <w:sz w:val="24"/>
          <w:szCs w:val="24"/>
          <w:lang w:val="es-CO"/>
        </w:rPr>
        <w:t xml:space="preserve">Persigue </w:t>
      </w:r>
      <w:r w:rsidR="00C9435C" w:rsidRPr="00F64EF8">
        <w:rPr>
          <w:rFonts w:ascii="Tahoma" w:hAnsi="Tahoma" w:cs="Tahoma"/>
          <w:sz w:val="24"/>
          <w:szCs w:val="24"/>
          <w:lang w:val="es-CO"/>
        </w:rPr>
        <w:t>l</w:t>
      </w:r>
      <w:r w:rsidR="000C3867" w:rsidRPr="00F64EF8">
        <w:rPr>
          <w:rFonts w:ascii="Tahoma" w:hAnsi="Tahoma" w:cs="Tahoma"/>
          <w:sz w:val="24"/>
          <w:szCs w:val="24"/>
          <w:lang w:val="es-CO"/>
        </w:rPr>
        <w:t xml:space="preserve">a señora </w:t>
      </w:r>
      <w:proofErr w:type="spellStart"/>
      <w:r w:rsidR="006F0E84" w:rsidRPr="00F64EF8">
        <w:rPr>
          <w:rFonts w:ascii="Tahoma" w:hAnsi="Tahoma" w:cs="Tahoma"/>
          <w:sz w:val="24"/>
          <w:szCs w:val="24"/>
          <w:lang w:val="es-CO"/>
        </w:rPr>
        <w:t>Ledy</w:t>
      </w:r>
      <w:proofErr w:type="spellEnd"/>
      <w:r w:rsidR="006F0E84" w:rsidRPr="00F64EF8">
        <w:rPr>
          <w:rFonts w:ascii="Tahoma" w:hAnsi="Tahoma" w:cs="Tahoma"/>
          <w:sz w:val="24"/>
          <w:szCs w:val="24"/>
          <w:lang w:val="es-CO"/>
        </w:rPr>
        <w:t xml:space="preserve"> Vanessa Mejía Gómez </w:t>
      </w:r>
      <w:r w:rsidR="00230FE2" w:rsidRPr="00F64EF8">
        <w:rPr>
          <w:rFonts w:ascii="Tahoma" w:hAnsi="Tahoma" w:cs="Tahoma"/>
          <w:sz w:val="24"/>
          <w:szCs w:val="24"/>
          <w:lang w:val="es-CO"/>
        </w:rPr>
        <w:t>que la justicia laboral declare que el bono de</w:t>
      </w:r>
      <w:r w:rsidR="00C9435C" w:rsidRPr="00F64EF8">
        <w:rPr>
          <w:rFonts w:ascii="Tahoma" w:hAnsi="Tahoma" w:cs="Tahoma"/>
          <w:sz w:val="24"/>
          <w:szCs w:val="24"/>
          <w:lang w:val="es-CO"/>
        </w:rPr>
        <w:t xml:space="preserve"> </w:t>
      </w:r>
      <w:r w:rsidR="00230FE2" w:rsidRPr="00F64EF8">
        <w:rPr>
          <w:rFonts w:ascii="Tahoma" w:hAnsi="Tahoma" w:cs="Tahoma"/>
          <w:sz w:val="24"/>
          <w:szCs w:val="24"/>
          <w:lang w:val="es-CO"/>
        </w:rPr>
        <w:t>asistencia que percibió durante la relación laboral constituyó factor salarial y</w:t>
      </w:r>
      <w:r w:rsidR="00A5375B" w:rsidRPr="00F64EF8">
        <w:rPr>
          <w:rFonts w:ascii="Tahoma" w:hAnsi="Tahoma" w:cs="Tahoma"/>
          <w:sz w:val="24"/>
          <w:szCs w:val="24"/>
          <w:lang w:val="es-CO"/>
        </w:rPr>
        <w:t>,</w:t>
      </w:r>
      <w:r w:rsidR="00230FE2" w:rsidRPr="00F64EF8">
        <w:rPr>
          <w:rFonts w:ascii="Tahoma" w:hAnsi="Tahoma" w:cs="Tahoma"/>
          <w:sz w:val="24"/>
          <w:szCs w:val="24"/>
          <w:lang w:val="es-CO"/>
        </w:rPr>
        <w:t xml:space="preserve"> por ende</w:t>
      </w:r>
      <w:r w:rsidR="00A5375B" w:rsidRPr="00F64EF8">
        <w:rPr>
          <w:rFonts w:ascii="Tahoma" w:hAnsi="Tahoma" w:cs="Tahoma"/>
          <w:sz w:val="24"/>
          <w:szCs w:val="24"/>
          <w:lang w:val="es-CO"/>
        </w:rPr>
        <w:t>,</w:t>
      </w:r>
      <w:r w:rsidR="00230FE2" w:rsidRPr="00F64EF8">
        <w:rPr>
          <w:rFonts w:ascii="Tahoma" w:hAnsi="Tahoma" w:cs="Tahoma"/>
          <w:sz w:val="24"/>
          <w:szCs w:val="24"/>
          <w:lang w:val="es-CO"/>
        </w:rPr>
        <w:t xml:space="preserve"> debió tenerse en cuenta para la liquidación de prestaciones sociales y cotizaci</w:t>
      </w:r>
      <w:r w:rsidR="00A5375B" w:rsidRPr="00F64EF8">
        <w:rPr>
          <w:rFonts w:ascii="Tahoma" w:hAnsi="Tahoma" w:cs="Tahoma"/>
          <w:sz w:val="24"/>
          <w:szCs w:val="24"/>
          <w:lang w:val="es-CO"/>
        </w:rPr>
        <w:t xml:space="preserve">ones </w:t>
      </w:r>
      <w:r w:rsidR="00230FE2" w:rsidRPr="00F64EF8">
        <w:rPr>
          <w:rFonts w:ascii="Tahoma" w:hAnsi="Tahoma" w:cs="Tahoma"/>
          <w:sz w:val="24"/>
          <w:szCs w:val="24"/>
          <w:lang w:val="es-CO"/>
        </w:rPr>
        <w:t xml:space="preserve">al sistema de seguridad social en pensiones. En consecuencia, pretende que se condene a </w:t>
      </w:r>
      <w:r w:rsidR="006F0E84" w:rsidRPr="00F64EF8">
        <w:rPr>
          <w:rFonts w:ascii="Tahoma" w:hAnsi="Tahoma" w:cs="Tahoma"/>
          <w:sz w:val="24"/>
          <w:szCs w:val="24"/>
          <w:lang w:val="es-CO"/>
        </w:rPr>
        <w:t xml:space="preserve">Telemark </w:t>
      </w:r>
      <w:r w:rsidR="00230FE2" w:rsidRPr="00F64EF8">
        <w:rPr>
          <w:rFonts w:ascii="Tahoma" w:hAnsi="Tahoma" w:cs="Tahoma"/>
          <w:sz w:val="24"/>
          <w:szCs w:val="24"/>
          <w:lang w:val="es-CO"/>
        </w:rPr>
        <w:t xml:space="preserve">a pagar el respectivo reajuste, así como la indemnización moratoria consagrada en el art. 65 del </w:t>
      </w:r>
      <w:proofErr w:type="spellStart"/>
      <w:r w:rsidR="00230FE2" w:rsidRPr="00F64EF8">
        <w:rPr>
          <w:rFonts w:ascii="Tahoma" w:hAnsi="Tahoma" w:cs="Tahoma"/>
          <w:sz w:val="24"/>
          <w:szCs w:val="24"/>
          <w:lang w:val="es-CO"/>
        </w:rPr>
        <w:t>C.S</w:t>
      </w:r>
      <w:proofErr w:type="spellEnd"/>
      <w:r w:rsidR="00230FE2" w:rsidRPr="00F64EF8">
        <w:rPr>
          <w:rFonts w:ascii="Tahoma" w:hAnsi="Tahoma" w:cs="Tahoma"/>
          <w:sz w:val="24"/>
          <w:szCs w:val="24"/>
          <w:lang w:val="es-CO"/>
        </w:rPr>
        <w:t>. del T.</w:t>
      </w:r>
      <w:r w:rsidR="00C9435C" w:rsidRPr="00F64EF8">
        <w:rPr>
          <w:rFonts w:ascii="Tahoma" w:hAnsi="Tahoma" w:cs="Tahoma"/>
          <w:sz w:val="24"/>
          <w:szCs w:val="24"/>
          <w:lang w:val="es-CO"/>
        </w:rPr>
        <w:t xml:space="preserve"> </w:t>
      </w:r>
    </w:p>
    <w:p w:rsidR="006F0E84" w:rsidRPr="00F64EF8" w:rsidRDefault="006F0E84" w:rsidP="001A6CF7">
      <w:pPr>
        <w:widowControl w:val="0"/>
        <w:autoSpaceDE w:val="0"/>
        <w:autoSpaceDN w:val="0"/>
        <w:adjustRightInd w:val="0"/>
        <w:spacing w:line="288" w:lineRule="auto"/>
        <w:ind w:firstLine="708"/>
        <w:rPr>
          <w:rFonts w:ascii="Tahoma" w:hAnsi="Tahoma" w:cs="Tahoma"/>
          <w:sz w:val="24"/>
          <w:szCs w:val="24"/>
          <w:lang w:val="es-CO"/>
        </w:rPr>
      </w:pPr>
    </w:p>
    <w:p w:rsidR="00EE5AB4" w:rsidRPr="00F64EF8" w:rsidRDefault="000E1E77" w:rsidP="001A6CF7">
      <w:pPr>
        <w:widowControl w:val="0"/>
        <w:autoSpaceDE w:val="0"/>
        <w:autoSpaceDN w:val="0"/>
        <w:adjustRightInd w:val="0"/>
        <w:spacing w:line="288" w:lineRule="auto"/>
        <w:ind w:firstLine="708"/>
        <w:rPr>
          <w:rFonts w:ascii="Tahoma" w:hAnsi="Tahoma" w:cs="Tahoma"/>
          <w:sz w:val="24"/>
          <w:szCs w:val="24"/>
        </w:rPr>
      </w:pPr>
      <w:r w:rsidRPr="00F64EF8">
        <w:rPr>
          <w:rFonts w:ascii="Tahoma" w:hAnsi="Tahoma" w:cs="Tahoma"/>
          <w:sz w:val="24"/>
          <w:szCs w:val="24"/>
        </w:rPr>
        <w:t xml:space="preserve">Para fundar </w:t>
      </w:r>
      <w:r w:rsidR="00C57666" w:rsidRPr="00F64EF8">
        <w:rPr>
          <w:rFonts w:ascii="Tahoma" w:hAnsi="Tahoma" w:cs="Tahoma"/>
          <w:sz w:val="24"/>
          <w:szCs w:val="24"/>
        </w:rPr>
        <w:t>sus pretensiones manifiesta que</w:t>
      </w:r>
      <w:r w:rsidR="00DB0D75" w:rsidRPr="00F64EF8">
        <w:rPr>
          <w:rFonts w:ascii="Tahoma" w:hAnsi="Tahoma" w:cs="Tahoma"/>
          <w:sz w:val="24"/>
          <w:szCs w:val="24"/>
        </w:rPr>
        <w:t xml:space="preserve"> </w:t>
      </w:r>
      <w:r w:rsidR="00A5375B" w:rsidRPr="00F64EF8">
        <w:rPr>
          <w:rFonts w:ascii="Tahoma" w:hAnsi="Tahoma" w:cs="Tahoma"/>
          <w:sz w:val="24"/>
          <w:szCs w:val="24"/>
        </w:rPr>
        <w:t xml:space="preserve">suscribió con </w:t>
      </w:r>
      <w:r w:rsidR="006F0E84" w:rsidRPr="00F64EF8">
        <w:rPr>
          <w:rFonts w:ascii="Tahoma" w:hAnsi="Tahoma" w:cs="Tahoma"/>
          <w:sz w:val="24"/>
          <w:szCs w:val="24"/>
        </w:rPr>
        <w:t xml:space="preserve">Telemark </w:t>
      </w:r>
      <w:r w:rsidR="005319AD" w:rsidRPr="00F64EF8">
        <w:rPr>
          <w:rFonts w:ascii="Tahoma" w:hAnsi="Tahoma" w:cs="Tahoma"/>
          <w:sz w:val="24"/>
          <w:szCs w:val="24"/>
        </w:rPr>
        <w:t xml:space="preserve">un contrato de trabajo </w:t>
      </w:r>
      <w:r w:rsidR="00A5375B" w:rsidRPr="00F64EF8">
        <w:rPr>
          <w:rFonts w:ascii="Tahoma" w:hAnsi="Tahoma" w:cs="Tahoma"/>
          <w:sz w:val="24"/>
          <w:szCs w:val="24"/>
        </w:rPr>
        <w:t xml:space="preserve">que se prolongó </w:t>
      </w:r>
      <w:r w:rsidR="005319AD" w:rsidRPr="00F64EF8">
        <w:rPr>
          <w:rFonts w:ascii="Tahoma" w:hAnsi="Tahoma" w:cs="Tahoma"/>
          <w:sz w:val="24"/>
          <w:szCs w:val="24"/>
        </w:rPr>
        <w:t>entre septiembre de 2010 y agosto de 2016, durante el cual deveng</w:t>
      </w:r>
      <w:r w:rsidR="002D5CEF" w:rsidRPr="00F64EF8">
        <w:rPr>
          <w:rFonts w:ascii="Tahoma" w:hAnsi="Tahoma" w:cs="Tahoma"/>
          <w:sz w:val="24"/>
          <w:szCs w:val="24"/>
        </w:rPr>
        <w:t xml:space="preserve">ó un </w:t>
      </w:r>
      <w:proofErr w:type="spellStart"/>
      <w:r w:rsidR="002D5CEF" w:rsidRPr="00F64EF8">
        <w:rPr>
          <w:rFonts w:ascii="Tahoma" w:hAnsi="Tahoma" w:cs="Tahoma"/>
          <w:sz w:val="24"/>
          <w:szCs w:val="24"/>
        </w:rPr>
        <w:t>SMLMV</w:t>
      </w:r>
      <w:proofErr w:type="spellEnd"/>
      <w:r w:rsidR="002D5CEF" w:rsidRPr="00F64EF8">
        <w:rPr>
          <w:rFonts w:ascii="Tahoma" w:hAnsi="Tahoma" w:cs="Tahoma"/>
          <w:sz w:val="24"/>
          <w:szCs w:val="24"/>
        </w:rPr>
        <w:t xml:space="preserve"> </w:t>
      </w:r>
      <w:r w:rsidR="005319AD" w:rsidRPr="00F64EF8">
        <w:rPr>
          <w:rFonts w:ascii="Tahoma" w:hAnsi="Tahoma" w:cs="Tahoma"/>
          <w:sz w:val="24"/>
          <w:szCs w:val="24"/>
        </w:rPr>
        <w:t>y un bono de asistencia por valor de $100.000</w:t>
      </w:r>
      <w:r w:rsidR="00A5375B" w:rsidRPr="00F64EF8">
        <w:rPr>
          <w:rFonts w:ascii="Tahoma" w:hAnsi="Tahoma" w:cs="Tahoma"/>
          <w:sz w:val="24"/>
          <w:szCs w:val="24"/>
        </w:rPr>
        <w:t>,</w:t>
      </w:r>
      <w:r w:rsidR="005319AD" w:rsidRPr="00F64EF8">
        <w:rPr>
          <w:rFonts w:ascii="Tahoma" w:hAnsi="Tahoma" w:cs="Tahoma"/>
          <w:sz w:val="24"/>
          <w:szCs w:val="24"/>
        </w:rPr>
        <w:t xml:space="preserve"> que le era reconocido por no faltar a </w:t>
      </w:r>
      <w:r w:rsidR="002D5CEF" w:rsidRPr="00F64EF8">
        <w:rPr>
          <w:rFonts w:ascii="Tahoma" w:hAnsi="Tahoma" w:cs="Tahoma"/>
          <w:sz w:val="24"/>
          <w:szCs w:val="24"/>
        </w:rPr>
        <w:t>trabajar</w:t>
      </w:r>
      <w:r w:rsidR="00A5375B" w:rsidRPr="00F64EF8">
        <w:rPr>
          <w:rFonts w:ascii="Tahoma" w:hAnsi="Tahoma" w:cs="Tahoma"/>
          <w:sz w:val="24"/>
          <w:szCs w:val="24"/>
        </w:rPr>
        <w:t xml:space="preserve"> pero que </w:t>
      </w:r>
      <w:r w:rsidR="002D5CEF" w:rsidRPr="00F64EF8">
        <w:rPr>
          <w:rFonts w:ascii="Tahoma" w:hAnsi="Tahoma" w:cs="Tahoma"/>
          <w:sz w:val="24"/>
          <w:szCs w:val="24"/>
        </w:rPr>
        <w:t xml:space="preserve">nunca fue tenido en cuenta como concepto salarial para la liquidación de prestaciones sociales y la cotización al sistema de seguridad social en pensiones. </w:t>
      </w:r>
    </w:p>
    <w:p w:rsidR="00EE5AB4" w:rsidRPr="00F64EF8" w:rsidRDefault="00EE5AB4" w:rsidP="001A6CF7">
      <w:pPr>
        <w:pStyle w:val="Sinespaciado"/>
        <w:spacing w:line="288" w:lineRule="auto"/>
        <w:rPr>
          <w:rFonts w:ascii="Tahoma" w:hAnsi="Tahoma" w:cs="Tahoma"/>
        </w:rPr>
      </w:pPr>
    </w:p>
    <w:p w:rsidR="00A5375B" w:rsidRPr="00F64EF8" w:rsidRDefault="006F0E84" w:rsidP="001A6CF7">
      <w:pPr>
        <w:widowControl w:val="0"/>
        <w:autoSpaceDE w:val="0"/>
        <w:autoSpaceDN w:val="0"/>
        <w:adjustRightInd w:val="0"/>
        <w:spacing w:line="288" w:lineRule="auto"/>
        <w:ind w:firstLine="708"/>
        <w:rPr>
          <w:rFonts w:ascii="Tahoma" w:hAnsi="Tahoma" w:cs="Tahoma"/>
          <w:sz w:val="24"/>
          <w:szCs w:val="24"/>
        </w:rPr>
      </w:pPr>
      <w:r w:rsidRPr="00F64EF8">
        <w:rPr>
          <w:rFonts w:ascii="Tahoma" w:hAnsi="Tahoma" w:cs="Tahoma"/>
          <w:sz w:val="24"/>
          <w:szCs w:val="24"/>
        </w:rPr>
        <w:t xml:space="preserve">Telemark </w:t>
      </w:r>
      <w:proofErr w:type="spellStart"/>
      <w:r w:rsidRPr="00F64EF8">
        <w:rPr>
          <w:rFonts w:ascii="Tahoma" w:hAnsi="Tahoma" w:cs="Tahoma"/>
          <w:sz w:val="24"/>
          <w:szCs w:val="24"/>
        </w:rPr>
        <w:t>Spain</w:t>
      </w:r>
      <w:proofErr w:type="spellEnd"/>
      <w:r w:rsidRPr="00F64EF8">
        <w:rPr>
          <w:rFonts w:ascii="Tahoma" w:hAnsi="Tahoma" w:cs="Tahoma"/>
          <w:sz w:val="24"/>
          <w:szCs w:val="24"/>
        </w:rPr>
        <w:t xml:space="preserve"> </w:t>
      </w:r>
      <w:r w:rsidR="00C57666" w:rsidRPr="00F64EF8">
        <w:rPr>
          <w:rFonts w:ascii="Tahoma" w:hAnsi="Tahoma" w:cs="Tahoma"/>
          <w:sz w:val="24"/>
          <w:szCs w:val="24"/>
        </w:rPr>
        <w:t xml:space="preserve">S.L. </w:t>
      </w:r>
      <w:r w:rsidR="00A5375B" w:rsidRPr="00F64EF8">
        <w:rPr>
          <w:rFonts w:ascii="Tahoma" w:hAnsi="Tahoma" w:cs="Tahoma"/>
          <w:sz w:val="24"/>
          <w:szCs w:val="24"/>
        </w:rPr>
        <w:t xml:space="preserve">se pronunció frente a los pedidos de la demandante precisando </w:t>
      </w:r>
      <w:r w:rsidR="00952C50" w:rsidRPr="00F64EF8">
        <w:rPr>
          <w:rFonts w:ascii="Tahoma" w:hAnsi="Tahoma" w:cs="Tahoma"/>
          <w:sz w:val="24"/>
          <w:szCs w:val="24"/>
        </w:rPr>
        <w:t>que el contrato de trabajo se desarrolló</w:t>
      </w:r>
      <w:r w:rsidR="00A5375B" w:rsidRPr="00F64EF8">
        <w:rPr>
          <w:rFonts w:ascii="Tahoma" w:hAnsi="Tahoma" w:cs="Tahoma"/>
          <w:sz w:val="24"/>
          <w:szCs w:val="24"/>
        </w:rPr>
        <w:t>,</w:t>
      </w:r>
      <w:r w:rsidR="00952C50" w:rsidRPr="00F64EF8">
        <w:rPr>
          <w:rFonts w:ascii="Tahoma" w:hAnsi="Tahoma" w:cs="Tahoma"/>
          <w:sz w:val="24"/>
          <w:szCs w:val="24"/>
        </w:rPr>
        <w:t xml:space="preserve"> </w:t>
      </w:r>
      <w:r w:rsidR="00EE55FA" w:rsidRPr="00F64EF8">
        <w:rPr>
          <w:rFonts w:ascii="Tahoma" w:hAnsi="Tahoma" w:cs="Tahoma"/>
          <w:sz w:val="24"/>
          <w:szCs w:val="24"/>
        </w:rPr>
        <w:t>a término fijo</w:t>
      </w:r>
      <w:r w:rsidR="00A5375B" w:rsidRPr="00F64EF8">
        <w:rPr>
          <w:rFonts w:ascii="Tahoma" w:hAnsi="Tahoma" w:cs="Tahoma"/>
          <w:sz w:val="24"/>
          <w:szCs w:val="24"/>
        </w:rPr>
        <w:t>,</w:t>
      </w:r>
      <w:r w:rsidR="00EE55FA" w:rsidRPr="00F64EF8">
        <w:rPr>
          <w:rFonts w:ascii="Tahoma" w:hAnsi="Tahoma" w:cs="Tahoma"/>
          <w:sz w:val="24"/>
          <w:szCs w:val="24"/>
        </w:rPr>
        <w:t xml:space="preserve"> </w:t>
      </w:r>
      <w:r w:rsidR="00952C50" w:rsidRPr="00F64EF8">
        <w:rPr>
          <w:rFonts w:ascii="Tahoma" w:hAnsi="Tahoma" w:cs="Tahoma"/>
          <w:sz w:val="24"/>
          <w:szCs w:val="24"/>
        </w:rPr>
        <w:t>entre el 13 de septiembre de 2010 y el 20 de septiembre de 2016</w:t>
      </w:r>
      <w:r w:rsidR="00A5375B" w:rsidRPr="00F64EF8">
        <w:rPr>
          <w:rFonts w:ascii="Tahoma" w:hAnsi="Tahoma" w:cs="Tahoma"/>
          <w:sz w:val="24"/>
          <w:szCs w:val="24"/>
        </w:rPr>
        <w:t>,</w:t>
      </w:r>
      <w:r w:rsidR="00EE55FA" w:rsidRPr="00F64EF8">
        <w:rPr>
          <w:rFonts w:ascii="Tahoma" w:hAnsi="Tahoma" w:cs="Tahoma"/>
          <w:sz w:val="24"/>
          <w:szCs w:val="24"/>
        </w:rPr>
        <w:t xml:space="preserve"> y que durante la relación laboral la </w:t>
      </w:r>
      <w:r w:rsidR="00A5375B" w:rsidRPr="00F64EF8">
        <w:rPr>
          <w:rFonts w:ascii="Tahoma" w:hAnsi="Tahoma" w:cs="Tahoma"/>
          <w:sz w:val="24"/>
          <w:szCs w:val="24"/>
        </w:rPr>
        <w:t>señora Mejía Gómez</w:t>
      </w:r>
      <w:r w:rsidR="00EE55FA" w:rsidRPr="00F64EF8">
        <w:rPr>
          <w:rFonts w:ascii="Tahoma" w:hAnsi="Tahoma" w:cs="Tahoma"/>
          <w:sz w:val="24"/>
          <w:szCs w:val="24"/>
        </w:rPr>
        <w:t xml:space="preserve"> siempre percibió el bono de asistencia</w:t>
      </w:r>
      <w:r w:rsidR="00A5375B" w:rsidRPr="00F64EF8">
        <w:rPr>
          <w:rFonts w:ascii="Tahoma" w:hAnsi="Tahoma" w:cs="Tahoma"/>
          <w:sz w:val="24"/>
          <w:szCs w:val="24"/>
        </w:rPr>
        <w:t xml:space="preserve">, mismo que </w:t>
      </w:r>
      <w:r w:rsidR="00EE55FA" w:rsidRPr="00F64EF8">
        <w:rPr>
          <w:rFonts w:ascii="Tahoma" w:hAnsi="Tahoma" w:cs="Tahoma"/>
          <w:sz w:val="24"/>
          <w:szCs w:val="24"/>
        </w:rPr>
        <w:t>no constituía factor salarial</w:t>
      </w:r>
      <w:r w:rsidR="00C25753" w:rsidRPr="00F64EF8">
        <w:rPr>
          <w:rFonts w:ascii="Tahoma" w:hAnsi="Tahoma" w:cs="Tahoma"/>
          <w:sz w:val="24"/>
          <w:szCs w:val="24"/>
        </w:rPr>
        <w:t>,</w:t>
      </w:r>
      <w:r w:rsidR="00EE55FA" w:rsidRPr="00F64EF8">
        <w:rPr>
          <w:rFonts w:ascii="Tahoma" w:hAnsi="Tahoma" w:cs="Tahoma"/>
          <w:sz w:val="24"/>
          <w:szCs w:val="24"/>
        </w:rPr>
        <w:t xml:space="preserve"> pues no se entregaba como contraprestación del servicio</w:t>
      </w:r>
      <w:r w:rsidR="00E507FB" w:rsidRPr="00F64EF8">
        <w:rPr>
          <w:rFonts w:ascii="Tahoma" w:hAnsi="Tahoma" w:cs="Tahoma"/>
          <w:sz w:val="24"/>
          <w:szCs w:val="24"/>
        </w:rPr>
        <w:t xml:space="preserve">, sino con la intención de mitigar los gastos adicionales por desplazamiento de la demandante, tal como </w:t>
      </w:r>
      <w:r w:rsidR="00EE55FA" w:rsidRPr="00F64EF8">
        <w:rPr>
          <w:rFonts w:ascii="Tahoma" w:hAnsi="Tahoma" w:cs="Tahoma"/>
          <w:sz w:val="24"/>
          <w:szCs w:val="24"/>
        </w:rPr>
        <w:t xml:space="preserve">fue estipulado en la cláusula tercera del contrato y </w:t>
      </w:r>
      <w:r w:rsidR="00E507FB" w:rsidRPr="00F64EF8">
        <w:rPr>
          <w:rFonts w:ascii="Tahoma" w:hAnsi="Tahoma" w:cs="Tahoma"/>
          <w:sz w:val="24"/>
          <w:szCs w:val="24"/>
        </w:rPr>
        <w:t xml:space="preserve">comunicado de forma verbal a la actora por </w:t>
      </w:r>
      <w:r w:rsidR="00A5375B" w:rsidRPr="00F64EF8">
        <w:rPr>
          <w:rFonts w:ascii="Tahoma" w:hAnsi="Tahoma" w:cs="Tahoma"/>
          <w:sz w:val="24"/>
          <w:szCs w:val="24"/>
        </w:rPr>
        <w:t xml:space="preserve">el departamento </w:t>
      </w:r>
      <w:r w:rsidR="00E507FB" w:rsidRPr="00F64EF8">
        <w:rPr>
          <w:rFonts w:ascii="Tahoma" w:hAnsi="Tahoma" w:cs="Tahoma"/>
          <w:sz w:val="24"/>
          <w:szCs w:val="24"/>
        </w:rPr>
        <w:t>de Gestión Humana de</w:t>
      </w:r>
      <w:r w:rsidR="00A5375B" w:rsidRPr="00F64EF8">
        <w:rPr>
          <w:rFonts w:ascii="Tahoma" w:hAnsi="Tahoma" w:cs="Tahoma"/>
          <w:sz w:val="24"/>
          <w:szCs w:val="24"/>
        </w:rPr>
        <w:t xml:space="preserve"> esa empresa</w:t>
      </w:r>
      <w:r w:rsidR="00E507FB" w:rsidRPr="00F64EF8">
        <w:rPr>
          <w:rFonts w:ascii="Tahoma" w:hAnsi="Tahoma" w:cs="Tahoma"/>
          <w:sz w:val="24"/>
          <w:szCs w:val="24"/>
        </w:rPr>
        <w:t>.</w:t>
      </w:r>
      <w:r w:rsidR="00574ABD" w:rsidRPr="00F64EF8">
        <w:rPr>
          <w:rFonts w:ascii="Tahoma" w:hAnsi="Tahoma" w:cs="Tahoma"/>
          <w:sz w:val="24"/>
          <w:szCs w:val="24"/>
        </w:rPr>
        <w:t xml:space="preserve"> </w:t>
      </w:r>
    </w:p>
    <w:p w:rsidR="00A5375B" w:rsidRPr="00F64EF8" w:rsidRDefault="00A5375B" w:rsidP="001A6CF7">
      <w:pPr>
        <w:widowControl w:val="0"/>
        <w:autoSpaceDE w:val="0"/>
        <w:autoSpaceDN w:val="0"/>
        <w:adjustRightInd w:val="0"/>
        <w:spacing w:line="288" w:lineRule="auto"/>
        <w:ind w:firstLine="708"/>
        <w:rPr>
          <w:rFonts w:ascii="Tahoma" w:hAnsi="Tahoma" w:cs="Tahoma"/>
          <w:sz w:val="24"/>
          <w:szCs w:val="24"/>
        </w:rPr>
      </w:pPr>
    </w:p>
    <w:p w:rsidR="000E1E77" w:rsidRPr="00F64EF8" w:rsidRDefault="00A5375B" w:rsidP="001A6CF7">
      <w:pPr>
        <w:widowControl w:val="0"/>
        <w:autoSpaceDE w:val="0"/>
        <w:autoSpaceDN w:val="0"/>
        <w:adjustRightInd w:val="0"/>
        <w:spacing w:line="288" w:lineRule="auto"/>
        <w:ind w:firstLine="708"/>
        <w:rPr>
          <w:rFonts w:ascii="Tahoma" w:hAnsi="Tahoma" w:cs="Tahoma"/>
          <w:sz w:val="24"/>
          <w:szCs w:val="24"/>
        </w:rPr>
      </w:pPr>
      <w:r w:rsidRPr="00F64EF8">
        <w:rPr>
          <w:rFonts w:ascii="Tahoma" w:hAnsi="Tahoma" w:cs="Tahoma"/>
          <w:sz w:val="24"/>
          <w:szCs w:val="24"/>
        </w:rPr>
        <w:t xml:space="preserve">En consecuencia, </w:t>
      </w:r>
      <w:r w:rsidR="00574ABD" w:rsidRPr="00F64EF8">
        <w:rPr>
          <w:rFonts w:ascii="Tahoma" w:hAnsi="Tahoma" w:cs="Tahoma"/>
          <w:sz w:val="24"/>
          <w:szCs w:val="24"/>
        </w:rPr>
        <w:t>se opuso a la totalidad de las pretensiones y propuso las excepciones de mérito que denominó “Inexistencia de las obligaciones”, “Cobro de lo no debido” y “Buena fe”.</w:t>
      </w:r>
    </w:p>
    <w:p w:rsidR="000E1E77" w:rsidRPr="00F64EF8" w:rsidRDefault="000E1E77" w:rsidP="001A6CF7">
      <w:pPr>
        <w:widowControl w:val="0"/>
        <w:autoSpaceDE w:val="0"/>
        <w:autoSpaceDN w:val="0"/>
        <w:adjustRightInd w:val="0"/>
        <w:spacing w:line="288" w:lineRule="auto"/>
        <w:ind w:firstLine="708"/>
        <w:rPr>
          <w:rFonts w:ascii="Tahoma" w:hAnsi="Tahoma" w:cs="Tahoma"/>
          <w:sz w:val="24"/>
          <w:szCs w:val="24"/>
        </w:rPr>
      </w:pPr>
    </w:p>
    <w:p w:rsidR="000E1E77" w:rsidRPr="00F64EF8" w:rsidRDefault="000E1E77" w:rsidP="001A6CF7">
      <w:pPr>
        <w:widowControl w:val="0"/>
        <w:autoSpaceDE w:val="0"/>
        <w:autoSpaceDN w:val="0"/>
        <w:adjustRightInd w:val="0"/>
        <w:spacing w:line="288" w:lineRule="auto"/>
        <w:ind w:firstLine="0"/>
        <w:jc w:val="center"/>
        <w:rPr>
          <w:rFonts w:ascii="Tahoma" w:hAnsi="Tahoma" w:cs="Tahoma"/>
          <w:b/>
          <w:sz w:val="24"/>
          <w:szCs w:val="24"/>
        </w:rPr>
      </w:pPr>
      <w:r w:rsidRPr="00F64EF8">
        <w:rPr>
          <w:rFonts w:ascii="Tahoma" w:hAnsi="Tahoma" w:cs="Tahoma"/>
          <w:b/>
          <w:sz w:val="24"/>
          <w:szCs w:val="24"/>
        </w:rPr>
        <w:t xml:space="preserve">II – </w:t>
      </w:r>
      <w:r w:rsidR="006F0E84" w:rsidRPr="00F64EF8">
        <w:rPr>
          <w:rFonts w:ascii="Tahoma" w:hAnsi="Tahoma" w:cs="Tahoma"/>
          <w:b/>
          <w:sz w:val="24"/>
          <w:szCs w:val="24"/>
        </w:rPr>
        <w:t>Sentencia de primera instancia</w:t>
      </w:r>
    </w:p>
    <w:p w:rsidR="000E1E77" w:rsidRPr="00F64EF8" w:rsidRDefault="000E1E77" w:rsidP="001A6CF7">
      <w:pPr>
        <w:widowControl w:val="0"/>
        <w:autoSpaceDE w:val="0"/>
        <w:autoSpaceDN w:val="0"/>
        <w:adjustRightInd w:val="0"/>
        <w:spacing w:line="288" w:lineRule="auto"/>
        <w:ind w:firstLine="0"/>
        <w:jc w:val="center"/>
        <w:rPr>
          <w:rFonts w:ascii="Tahoma" w:hAnsi="Tahoma" w:cs="Tahoma"/>
          <w:b/>
          <w:sz w:val="24"/>
          <w:szCs w:val="24"/>
        </w:rPr>
      </w:pPr>
    </w:p>
    <w:p w:rsidR="000C332E" w:rsidRPr="00F64EF8" w:rsidRDefault="00FD4D7D" w:rsidP="001A6CF7">
      <w:pPr>
        <w:widowControl w:val="0"/>
        <w:autoSpaceDE w:val="0"/>
        <w:autoSpaceDN w:val="0"/>
        <w:adjustRightInd w:val="0"/>
        <w:spacing w:line="288" w:lineRule="auto"/>
        <w:ind w:firstLine="0"/>
        <w:rPr>
          <w:rFonts w:ascii="Tahoma" w:hAnsi="Tahoma" w:cs="Tahoma"/>
          <w:sz w:val="24"/>
          <w:szCs w:val="24"/>
        </w:rPr>
      </w:pPr>
      <w:r w:rsidRPr="00F64EF8">
        <w:rPr>
          <w:rFonts w:ascii="Tahoma" w:hAnsi="Tahoma" w:cs="Tahoma"/>
          <w:sz w:val="24"/>
          <w:szCs w:val="24"/>
        </w:rPr>
        <w:tab/>
      </w:r>
      <w:r w:rsidR="00574ABD" w:rsidRPr="00F64EF8">
        <w:rPr>
          <w:rFonts w:ascii="Tahoma" w:hAnsi="Tahoma" w:cs="Tahoma"/>
          <w:sz w:val="24"/>
          <w:szCs w:val="24"/>
        </w:rPr>
        <w:t xml:space="preserve">El </w:t>
      </w:r>
      <w:r w:rsidR="006F0E84" w:rsidRPr="00F64EF8">
        <w:rPr>
          <w:rFonts w:ascii="Tahoma" w:hAnsi="Tahoma" w:cs="Tahoma"/>
          <w:sz w:val="24"/>
          <w:szCs w:val="24"/>
        </w:rPr>
        <w:t xml:space="preserve">Juez </w:t>
      </w:r>
      <w:r w:rsidR="00574ABD" w:rsidRPr="00F64EF8">
        <w:rPr>
          <w:rFonts w:ascii="Tahoma" w:hAnsi="Tahoma" w:cs="Tahoma"/>
          <w:sz w:val="24"/>
          <w:szCs w:val="24"/>
        </w:rPr>
        <w:t xml:space="preserve">de primera instancia </w:t>
      </w:r>
      <w:r w:rsidR="002236CB" w:rsidRPr="00F64EF8">
        <w:rPr>
          <w:rFonts w:ascii="Tahoma" w:hAnsi="Tahoma" w:cs="Tahoma"/>
          <w:sz w:val="24"/>
          <w:szCs w:val="24"/>
        </w:rPr>
        <w:t xml:space="preserve">declaró que el bono de asistencia percibido por la demandante durante toda la relación laboral que sostuvo con </w:t>
      </w:r>
      <w:r w:rsidR="006F0E84" w:rsidRPr="00F64EF8">
        <w:rPr>
          <w:rFonts w:ascii="Tahoma" w:hAnsi="Tahoma" w:cs="Tahoma"/>
          <w:sz w:val="24"/>
          <w:szCs w:val="24"/>
        </w:rPr>
        <w:t xml:space="preserve">Telemark </w:t>
      </w:r>
      <w:proofErr w:type="spellStart"/>
      <w:r w:rsidR="006F0E84" w:rsidRPr="00F64EF8">
        <w:rPr>
          <w:rFonts w:ascii="Tahoma" w:hAnsi="Tahoma" w:cs="Tahoma"/>
          <w:sz w:val="24"/>
          <w:szCs w:val="24"/>
        </w:rPr>
        <w:t>Spain</w:t>
      </w:r>
      <w:proofErr w:type="spellEnd"/>
      <w:r w:rsidR="006F0E84" w:rsidRPr="00F64EF8">
        <w:rPr>
          <w:rFonts w:ascii="Tahoma" w:hAnsi="Tahoma" w:cs="Tahoma"/>
          <w:sz w:val="24"/>
          <w:szCs w:val="24"/>
        </w:rPr>
        <w:t xml:space="preserve"> </w:t>
      </w:r>
      <w:proofErr w:type="spellStart"/>
      <w:r w:rsidR="002236CB" w:rsidRPr="00F64EF8">
        <w:rPr>
          <w:rFonts w:ascii="Tahoma" w:hAnsi="Tahoma" w:cs="Tahoma"/>
          <w:sz w:val="24"/>
          <w:szCs w:val="24"/>
        </w:rPr>
        <w:t>SL</w:t>
      </w:r>
      <w:proofErr w:type="spellEnd"/>
      <w:r w:rsidR="002236CB" w:rsidRPr="00F64EF8">
        <w:rPr>
          <w:rFonts w:ascii="Tahoma" w:hAnsi="Tahoma" w:cs="Tahoma"/>
          <w:sz w:val="24"/>
          <w:szCs w:val="24"/>
        </w:rPr>
        <w:t xml:space="preserve"> fue constitutivo de salario y, en consecuencia, condenó a la entidad demandada a pagar por concepto de reliquidación de prestaciones sociales y v</w:t>
      </w:r>
      <w:r w:rsidR="00410BCE" w:rsidRPr="00F64EF8">
        <w:rPr>
          <w:rFonts w:ascii="Tahoma" w:hAnsi="Tahoma" w:cs="Tahoma"/>
          <w:sz w:val="24"/>
          <w:szCs w:val="24"/>
        </w:rPr>
        <w:t>acaciones la suma de $1.572.151; asimismo</w:t>
      </w:r>
      <w:r w:rsidR="00C25753" w:rsidRPr="00F64EF8">
        <w:rPr>
          <w:rFonts w:ascii="Tahoma" w:hAnsi="Tahoma" w:cs="Tahoma"/>
          <w:sz w:val="24"/>
          <w:szCs w:val="24"/>
        </w:rPr>
        <w:t>,</w:t>
      </w:r>
      <w:r w:rsidR="002236CB" w:rsidRPr="00F64EF8">
        <w:rPr>
          <w:rFonts w:ascii="Tahoma" w:hAnsi="Tahoma" w:cs="Tahoma"/>
          <w:sz w:val="24"/>
          <w:szCs w:val="24"/>
        </w:rPr>
        <w:t xml:space="preserve"> ordenó realizar el reajuste de los aportes al sistema general de</w:t>
      </w:r>
      <w:r w:rsidR="004063EA" w:rsidRPr="00F64EF8">
        <w:rPr>
          <w:rFonts w:ascii="Tahoma" w:hAnsi="Tahoma" w:cs="Tahoma"/>
          <w:sz w:val="24"/>
          <w:szCs w:val="24"/>
        </w:rPr>
        <w:t xml:space="preserve"> seguridad social en</w:t>
      </w:r>
      <w:r w:rsidR="002236CB" w:rsidRPr="00F64EF8">
        <w:rPr>
          <w:rFonts w:ascii="Tahoma" w:hAnsi="Tahoma" w:cs="Tahoma"/>
          <w:sz w:val="24"/>
          <w:szCs w:val="24"/>
        </w:rPr>
        <w:t xml:space="preserve"> pensiones, teniendo en cuenta la suma mensual adicional de $100.000</w:t>
      </w:r>
      <w:r w:rsidR="00C25753" w:rsidRPr="00F64EF8">
        <w:rPr>
          <w:rFonts w:ascii="Tahoma" w:hAnsi="Tahoma" w:cs="Tahoma"/>
          <w:sz w:val="24"/>
          <w:szCs w:val="24"/>
        </w:rPr>
        <w:t>,</w:t>
      </w:r>
      <w:r w:rsidR="004063EA" w:rsidRPr="00F64EF8">
        <w:rPr>
          <w:rFonts w:ascii="Tahoma" w:hAnsi="Tahoma" w:cs="Tahoma"/>
          <w:sz w:val="24"/>
          <w:szCs w:val="24"/>
        </w:rPr>
        <w:t xml:space="preserve"> y</w:t>
      </w:r>
      <w:r w:rsidR="002236CB" w:rsidRPr="00F64EF8">
        <w:rPr>
          <w:rFonts w:ascii="Tahoma" w:hAnsi="Tahoma" w:cs="Tahoma"/>
          <w:sz w:val="24"/>
          <w:szCs w:val="24"/>
        </w:rPr>
        <w:t xml:space="preserve"> condenó la accionada a reconocer y pagar a favor de la accionante, por concepto de sanción moratoria</w:t>
      </w:r>
      <w:r w:rsidR="00C25753" w:rsidRPr="00F64EF8">
        <w:rPr>
          <w:rFonts w:ascii="Tahoma" w:hAnsi="Tahoma" w:cs="Tahoma"/>
          <w:sz w:val="24"/>
          <w:szCs w:val="24"/>
        </w:rPr>
        <w:t>,</w:t>
      </w:r>
      <w:r w:rsidR="002236CB" w:rsidRPr="00F64EF8">
        <w:rPr>
          <w:rFonts w:ascii="Tahoma" w:hAnsi="Tahoma" w:cs="Tahoma"/>
          <w:sz w:val="24"/>
          <w:szCs w:val="24"/>
        </w:rPr>
        <w:t xml:space="preserve"> la suma diaria de $26.315,16 a partir del 21 de septiembre de 2016 hasta el 20 de septiembre de 2018</w:t>
      </w:r>
      <w:r w:rsidR="00C25753" w:rsidRPr="00F64EF8">
        <w:rPr>
          <w:rFonts w:ascii="Tahoma" w:hAnsi="Tahoma" w:cs="Tahoma"/>
          <w:sz w:val="24"/>
          <w:szCs w:val="24"/>
        </w:rPr>
        <w:t>,</w:t>
      </w:r>
      <w:r w:rsidR="002236CB" w:rsidRPr="00F64EF8">
        <w:rPr>
          <w:rFonts w:ascii="Tahoma" w:hAnsi="Tahoma" w:cs="Tahoma"/>
          <w:sz w:val="24"/>
          <w:szCs w:val="24"/>
        </w:rPr>
        <w:t xml:space="preserve"> y a partir del 21 de septiembre de 2018, intereses a la tasa máxima de créditos de libre asignación certificados por la Superintendencia Financiera.</w:t>
      </w:r>
      <w:r w:rsidR="000E1E77" w:rsidRPr="00F64EF8">
        <w:rPr>
          <w:rFonts w:ascii="Tahoma" w:hAnsi="Tahoma" w:cs="Tahoma"/>
          <w:sz w:val="24"/>
          <w:szCs w:val="24"/>
        </w:rPr>
        <w:t xml:space="preserve"> </w:t>
      </w:r>
    </w:p>
    <w:p w:rsidR="000C332E" w:rsidRPr="00F64EF8" w:rsidRDefault="000C332E" w:rsidP="001A6CF7">
      <w:pPr>
        <w:pStyle w:val="Sinespaciado"/>
        <w:spacing w:line="288" w:lineRule="auto"/>
        <w:rPr>
          <w:rFonts w:ascii="Tahoma" w:hAnsi="Tahoma" w:cs="Tahoma"/>
        </w:rPr>
      </w:pPr>
    </w:p>
    <w:p w:rsidR="004C2DF0" w:rsidRPr="00F64EF8" w:rsidRDefault="000E1E77" w:rsidP="001A6CF7">
      <w:pPr>
        <w:widowControl w:val="0"/>
        <w:autoSpaceDE w:val="0"/>
        <w:autoSpaceDN w:val="0"/>
        <w:adjustRightInd w:val="0"/>
        <w:spacing w:line="288" w:lineRule="auto"/>
        <w:ind w:firstLine="708"/>
        <w:rPr>
          <w:rFonts w:ascii="Tahoma" w:hAnsi="Tahoma" w:cs="Tahoma"/>
          <w:sz w:val="24"/>
          <w:szCs w:val="24"/>
        </w:rPr>
      </w:pPr>
      <w:r w:rsidRPr="00F64EF8">
        <w:rPr>
          <w:rFonts w:ascii="Tahoma" w:hAnsi="Tahoma" w:cs="Tahoma"/>
          <w:sz w:val="24"/>
          <w:szCs w:val="24"/>
        </w:rPr>
        <w:t xml:space="preserve">Para arribar a dicha conclusión </w:t>
      </w:r>
      <w:r w:rsidR="00663B51" w:rsidRPr="00F64EF8">
        <w:rPr>
          <w:rFonts w:ascii="Tahoma" w:hAnsi="Tahoma" w:cs="Tahoma"/>
          <w:sz w:val="24"/>
          <w:szCs w:val="24"/>
        </w:rPr>
        <w:t>afirmó que</w:t>
      </w:r>
      <w:r w:rsidR="004063EA" w:rsidRPr="00F64EF8">
        <w:rPr>
          <w:rFonts w:ascii="Tahoma" w:hAnsi="Tahoma" w:cs="Tahoma"/>
          <w:sz w:val="24"/>
          <w:szCs w:val="24"/>
        </w:rPr>
        <w:t xml:space="preserve"> </w:t>
      </w:r>
      <w:r w:rsidR="00C25753" w:rsidRPr="00F64EF8">
        <w:rPr>
          <w:rFonts w:ascii="Tahoma" w:hAnsi="Tahoma" w:cs="Tahoma"/>
          <w:sz w:val="24"/>
          <w:szCs w:val="24"/>
        </w:rPr>
        <w:t xml:space="preserve">estaba demostrado </w:t>
      </w:r>
      <w:r w:rsidR="004063EA" w:rsidRPr="00F64EF8">
        <w:rPr>
          <w:rFonts w:ascii="Tahoma" w:hAnsi="Tahoma" w:cs="Tahoma"/>
          <w:sz w:val="24"/>
          <w:szCs w:val="24"/>
        </w:rPr>
        <w:t>que</w:t>
      </w:r>
      <w:r w:rsidR="00663B51" w:rsidRPr="00F64EF8">
        <w:rPr>
          <w:rFonts w:ascii="Tahoma" w:hAnsi="Tahoma" w:cs="Tahoma"/>
          <w:sz w:val="24"/>
          <w:szCs w:val="24"/>
        </w:rPr>
        <w:t xml:space="preserve"> </w:t>
      </w:r>
      <w:r w:rsidR="004063EA" w:rsidRPr="00F64EF8">
        <w:rPr>
          <w:rFonts w:ascii="Tahoma" w:hAnsi="Tahoma" w:cs="Tahoma"/>
          <w:sz w:val="24"/>
          <w:szCs w:val="24"/>
        </w:rPr>
        <w:t>el bono de asistencia fue cancelado a la demandante cada mes durante la relación laboral que la unió con la demandada y que, d</w:t>
      </w:r>
      <w:r w:rsidR="004C2DF0" w:rsidRPr="00F64EF8">
        <w:rPr>
          <w:rFonts w:ascii="Tahoma" w:hAnsi="Tahoma" w:cs="Tahoma"/>
          <w:sz w:val="24"/>
          <w:szCs w:val="24"/>
        </w:rPr>
        <w:t>e acuerdo al contrato de trabajo, a los desprendibles de pago y</w:t>
      </w:r>
      <w:r w:rsidR="00DE4F69" w:rsidRPr="00F64EF8">
        <w:rPr>
          <w:rFonts w:ascii="Tahoma" w:hAnsi="Tahoma" w:cs="Tahoma"/>
          <w:sz w:val="24"/>
          <w:szCs w:val="24"/>
        </w:rPr>
        <w:t xml:space="preserve"> a</w:t>
      </w:r>
      <w:r w:rsidR="004C2DF0" w:rsidRPr="00F64EF8">
        <w:rPr>
          <w:rFonts w:ascii="Tahoma" w:hAnsi="Tahoma" w:cs="Tahoma"/>
          <w:sz w:val="24"/>
          <w:szCs w:val="24"/>
        </w:rPr>
        <w:t xml:space="preserve"> la prueba testimonial</w:t>
      </w:r>
      <w:r w:rsidR="00C25753" w:rsidRPr="00F64EF8">
        <w:rPr>
          <w:rFonts w:ascii="Tahoma" w:hAnsi="Tahoma" w:cs="Tahoma"/>
          <w:sz w:val="24"/>
          <w:szCs w:val="24"/>
        </w:rPr>
        <w:t>,</w:t>
      </w:r>
      <w:r w:rsidR="004C2DF0" w:rsidRPr="00F64EF8">
        <w:rPr>
          <w:rFonts w:ascii="Tahoma" w:hAnsi="Tahoma" w:cs="Tahoma"/>
          <w:sz w:val="24"/>
          <w:szCs w:val="24"/>
        </w:rPr>
        <w:t xml:space="preserve"> </w:t>
      </w:r>
      <w:r w:rsidR="00DE4F69" w:rsidRPr="00F64EF8">
        <w:rPr>
          <w:rFonts w:ascii="Tahoma" w:hAnsi="Tahoma" w:cs="Tahoma"/>
          <w:sz w:val="24"/>
          <w:szCs w:val="24"/>
        </w:rPr>
        <w:t xml:space="preserve">no hubo un pacto escrito o verbal, expreso y claro </w:t>
      </w:r>
      <w:r w:rsidR="004C2DF0" w:rsidRPr="00F64EF8">
        <w:rPr>
          <w:rFonts w:ascii="Tahoma" w:hAnsi="Tahoma" w:cs="Tahoma"/>
          <w:sz w:val="24"/>
          <w:szCs w:val="24"/>
        </w:rPr>
        <w:t>en el que se excluyera como bonificación salarial</w:t>
      </w:r>
      <w:r w:rsidR="00DE4F69" w:rsidRPr="00F64EF8">
        <w:rPr>
          <w:rFonts w:ascii="Tahoma" w:hAnsi="Tahoma" w:cs="Tahoma"/>
          <w:sz w:val="24"/>
          <w:szCs w:val="24"/>
        </w:rPr>
        <w:t xml:space="preserve">, por lo que </w:t>
      </w:r>
      <w:r w:rsidR="004C2DF0" w:rsidRPr="00F64EF8">
        <w:rPr>
          <w:rFonts w:ascii="Tahoma" w:hAnsi="Tahoma" w:cs="Tahoma"/>
          <w:sz w:val="24"/>
          <w:szCs w:val="24"/>
        </w:rPr>
        <w:t>deb</w:t>
      </w:r>
      <w:r w:rsidR="00C25753" w:rsidRPr="00F64EF8">
        <w:rPr>
          <w:rFonts w:ascii="Tahoma" w:hAnsi="Tahoma" w:cs="Tahoma"/>
          <w:sz w:val="24"/>
          <w:szCs w:val="24"/>
        </w:rPr>
        <w:t>ía</w:t>
      </w:r>
      <w:r w:rsidR="004C2DF0" w:rsidRPr="00F64EF8">
        <w:rPr>
          <w:rFonts w:ascii="Tahoma" w:hAnsi="Tahoma" w:cs="Tahoma"/>
          <w:sz w:val="24"/>
          <w:szCs w:val="24"/>
        </w:rPr>
        <w:t xml:space="preserve"> entender</w:t>
      </w:r>
      <w:r w:rsidR="00DE4F69" w:rsidRPr="00F64EF8">
        <w:rPr>
          <w:rFonts w:ascii="Tahoma" w:hAnsi="Tahoma" w:cs="Tahoma"/>
          <w:sz w:val="24"/>
          <w:szCs w:val="24"/>
        </w:rPr>
        <w:t>se</w:t>
      </w:r>
      <w:r w:rsidR="004C2DF0" w:rsidRPr="00F64EF8">
        <w:rPr>
          <w:rFonts w:ascii="Tahoma" w:hAnsi="Tahoma" w:cs="Tahoma"/>
          <w:sz w:val="24"/>
          <w:szCs w:val="24"/>
        </w:rPr>
        <w:t xml:space="preserve"> que el mismo constituy</w:t>
      </w:r>
      <w:r w:rsidR="00DE4F69" w:rsidRPr="00F64EF8">
        <w:rPr>
          <w:rFonts w:ascii="Tahoma" w:hAnsi="Tahoma" w:cs="Tahoma"/>
          <w:sz w:val="24"/>
          <w:szCs w:val="24"/>
        </w:rPr>
        <w:t>ó</w:t>
      </w:r>
      <w:r w:rsidR="004C2DF0" w:rsidRPr="00F64EF8">
        <w:rPr>
          <w:rFonts w:ascii="Tahoma" w:hAnsi="Tahoma" w:cs="Tahoma"/>
          <w:sz w:val="24"/>
          <w:szCs w:val="24"/>
        </w:rPr>
        <w:t xml:space="preserve"> salario</w:t>
      </w:r>
      <w:r w:rsidR="00DE4F69" w:rsidRPr="00F64EF8">
        <w:rPr>
          <w:rFonts w:ascii="Tahoma" w:hAnsi="Tahoma" w:cs="Tahoma"/>
          <w:sz w:val="24"/>
          <w:szCs w:val="24"/>
        </w:rPr>
        <w:t>, al</w:t>
      </w:r>
      <w:r w:rsidR="004C2DF0" w:rsidRPr="00F64EF8">
        <w:rPr>
          <w:rFonts w:ascii="Tahoma" w:hAnsi="Tahoma" w:cs="Tahoma"/>
          <w:sz w:val="24"/>
          <w:szCs w:val="24"/>
        </w:rPr>
        <w:t xml:space="preserve"> ser </w:t>
      </w:r>
      <w:r w:rsidR="00DE4F69" w:rsidRPr="00F64EF8">
        <w:rPr>
          <w:rFonts w:ascii="Tahoma" w:hAnsi="Tahoma" w:cs="Tahoma"/>
          <w:sz w:val="24"/>
          <w:szCs w:val="24"/>
        </w:rPr>
        <w:t>retributivo</w:t>
      </w:r>
      <w:r w:rsidR="004C2DF0" w:rsidRPr="00F64EF8">
        <w:rPr>
          <w:rFonts w:ascii="Tahoma" w:hAnsi="Tahoma" w:cs="Tahoma"/>
          <w:sz w:val="24"/>
          <w:szCs w:val="24"/>
        </w:rPr>
        <w:t xml:space="preserve"> de la prestación del servicio,</w:t>
      </w:r>
      <w:r w:rsidR="00DE4F69" w:rsidRPr="00F64EF8">
        <w:rPr>
          <w:rFonts w:ascii="Tahoma" w:hAnsi="Tahoma" w:cs="Tahoma"/>
          <w:sz w:val="24"/>
          <w:szCs w:val="24"/>
        </w:rPr>
        <w:t xml:space="preserve"> si se tiene en cuenta que</w:t>
      </w:r>
      <w:r w:rsidR="004C2DF0" w:rsidRPr="00F64EF8">
        <w:rPr>
          <w:rFonts w:ascii="Tahoma" w:hAnsi="Tahoma" w:cs="Tahoma"/>
          <w:sz w:val="24"/>
          <w:szCs w:val="24"/>
        </w:rPr>
        <w:t xml:space="preserve"> la comparecencia a la empresa era necesaria</w:t>
      </w:r>
      <w:r w:rsidR="00DE4F69" w:rsidRPr="00F64EF8">
        <w:rPr>
          <w:rFonts w:ascii="Tahoma" w:hAnsi="Tahoma" w:cs="Tahoma"/>
          <w:sz w:val="24"/>
          <w:szCs w:val="24"/>
        </w:rPr>
        <w:t xml:space="preserve"> para desarrollar sus actividades</w:t>
      </w:r>
      <w:r w:rsidR="005C7738" w:rsidRPr="00F64EF8">
        <w:rPr>
          <w:rFonts w:ascii="Tahoma" w:hAnsi="Tahoma" w:cs="Tahoma"/>
          <w:sz w:val="24"/>
          <w:szCs w:val="24"/>
        </w:rPr>
        <w:t xml:space="preserve">, al </w:t>
      </w:r>
      <w:r w:rsidR="00174143" w:rsidRPr="00F64EF8">
        <w:rPr>
          <w:rFonts w:ascii="Tahoma" w:hAnsi="Tahoma" w:cs="Tahoma"/>
          <w:sz w:val="24"/>
          <w:szCs w:val="24"/>
        </w:rPr>
        <w:t xml:space="preserve">no </w:t>
      </w:r>
      <w:r w:rsidR="005C7738" w:rsidRPr="00F64EF8">
        <w:rPr>
          <w:rFonts w:ascii="Tahoma" w:hAnsi="Tahoma" w:cs="Tahoma"/>
          <w:sz w:val="24"/>
          <w:szCs w:val="24"/>
        </w:rPr>
        <w:t>poder realizar</w:t>
      </w:r>
      <w:r w:rsidR="000E220F" w:rsidRPr="00F64EF8">
        <w:rPr>
          <w:rFonts w:ascii="Tahoma" w:hAnsi="Tahoma" w:cs="Tahoma"/>
          <w:sz w:val="24"/>
          <w:szCs w:val="24"/>
        </w:rPr>
        <w:t xml:space="preserve">las </w:t>
      </w:r>
      <w:r w:rsidR="00DE4F69" w:rsidRPr="00F64EF8">
        <w:rPr>
          <w:rFonts w:ascii="Tahoma" w:hAnsi="Tahoma" w:cs="Tahoma"/>
          <w:sz w:val="24"/>
          <w:szCs w:val="24"/>
        </w:rPr>
        <w:t>en otro lugar.</w:t>
      </w:r>
      <w:r w:rsidR="004C2DF0" w:rsidRPr="00F64EF8">
        <w:rPr>
          <w:rFonts w:ascii="Tahoma" w:hAnsi="Tahoma" w:cs="Tahoma"/>
          <w:sz w:val="24"/>
          <w:szCs w:val="24"/>
        </w:rPr>
        <w:t xml:space="preserve"> </w:t>
      </w:r>
    </w:p>
    <w:p w:rsidR="004C2DF0" w:rsidRPr="00F64EF8" w:rsidRDefault="004C2DF0" w:rsidP="001A6CF7">
      <w:pPr>
        <w:widowControl w:val="0"/>
        <w:autoSpaceDE w:val="0"/>
        <w:autoSpaceDN w:val="0"/>
        <w:adjustRightInd w:val="0"/>
        <w:spacing w:line="288" w:lineRule="auto"/>
        <w:ind w:firstLine="708"/>
        <w:rPr>
          <w:rFonts w:ascii="Tahoma" w:hAnsi="Tahoma" w:cs="Tahoma"/>
          <w:sz w:val="24"/>
          <w:szCs w:val="24"/>
        </w:rPr>
      </w:pPr>
    </w:p>
    <w:p w:rsidR="004C2DF0" w:rsidRPr="00F64EF8" w:rsidRDefault="004C2DF0" w:rsidP="001A6CF7">
      <w:pPr>
        <w:widowControl w:val="0"/>
        <w:autoSpaceDE w:val="0"/>
        <w:autoSpaceDN w:val="0"/>
        <w:adjustRightInd w:val="0"/>
        <w:spacing w:line="288" w:lineRule="auto"/>
        <w:ind w:firstLine="708"/>
        <w:rPr>
          <w:rFonts w:ascii="Tahoma" w:hAnsi="Tahoma" w:cs="Tahoma"/>
          <w:sz w:val="24"/>
          <w:szCs w:val="24"/>
        </w:rPr>
      </w:pPr>
      <w:r w:rsidRPr="00F64EF8">
        <w:rPr>
          <w:rFonts w:ascii="Tahoma" w:hAnsi="Tahoma" w:cs="Tahoma"/>
          <w:sz w:val="24"/>
          <w:szCs w:val="24"/>
        </w:rPr>
        <w:t>Respecto a la sanción moratoria</w:t>
      </w:r>
      <w:r w:rsidR="005C7738" w:rsidRPr="00F64EF8">
        <w:rPr>
          <w:rFonts w:ascii="Tahoma" w:hAnsi="Tahoma" w:cs="Tahoma"/>
          <w:sz w:val="24"/>
          <w:szCs w:val="24"/>
        </w:rPr>
        <w:t>, consideró que</w:t>
      </w:r>
      <w:r w:rsidRPr="00F64EF8">
        <w:rPr>
          <w:rFonts w:ascii="Tahoma" w:hAnsi="Tahoma" w:cs="Tahoma"/>
          <w:sz w:val="24"/>
          <w:szCs w:val="24"/>
        </w:rPr>
        <w:t xml:space="preserve"> si bien la misma no es automática, deb</w:t>
      </w:r>
      <w:r w:rsidR="000E220F" w:rsidRPr="00F64EF8">
        <w:rPr>
          <w:rFonts w:ascii="Tahoma" w:hAnsi="Tahoma" w:cs="Tahoma"/>
          <w:sz w:val="24"/>
          <w:szCs w:val="24"/>
        </w:rPr>
        <w:t>ía</w:t>
      </w:r>
      <w:r w:rsidRPr="00F64EF8">
        <w:rPr>
          <w:rFonts w:ascii="Tahoma" w:hAnsi="Tahoma" w:cs="Tahoma"/>
          <w:sz w:val="24"/>
          <w:szCs w:val="24"/>
        </w:rPr>
        <w:t xml:space="preserve"> el </w:t>
      </w:r>
      <w:r w:rsidR="005C7738" w:rsidRPr="00F64EF8">
        <w:rPr>
          <w:rFonts w:ascii="Tahoma" w:hAnsi="Tahoma" w:cs="Tahoma"/>
          <w:sz w:val="24"/>
          <w:szCs w:val="24"/>
        </w:rPr>
        <w:t>empleador</w:t>
      </w:r>
      <w:r w:rsidRPr="00F64EF8">
        <w:rPr>
          <w:rFonts w:ascii="Tahoma" w:hAnsi="Tahoma" w:cs="Tahoma"/>
          <w:sz w:val="24"/>
          <w:szCs w:val="24"/>
        </w:rPr>
        <w:t xml:space="preserve"> </w:t>
      </w:r>
      <w:proofErr w:type="spellStart"/>
      <w:r w:rsidRPr="00F64EF8">
        <w:rPr>
          <w:rFonts w:ascii="Tahoma" w:hAnsi="Tahoma" w:cs="Tahoma"/>
          <w:sz w:val="24"/>
          <w:szCs w:val="24"/>
        </w:rPr>
        <w:t>omisivo</w:t>
      </w:r>
      <w:proofErr w:type="spellEnd"/>
      <w:r w:rsidR="005C7738" w:rsidRPr="00F64EF8">
        <w:rPr>
          <w:rFonts w:ascii="Tahoma" w:hAnsi="Tahoma" w:cs="Tahoma"/>
          <w:sz w:val="24"/>
          <w:szCs w:val="24"/>
        </w:rPr>
        <w:t>, con el fin de exonerarse de la misma,</w:t>
      </w:r>
      <w:r w:rsidRPr="00F64EF8">
        <w:rPr>
          <w:rFonts w:ascii="Tahoma" w:hAnsi="Tahoma" w:cs="Tahoma"/>
          <w:sz w:val="24"/>
          <w:szCs w:val="24"/>
        </w:rPr>
        <w:t xml:space="preserve"> demostrar las razones atendibles que lo </w:t>
      </w:r>
      <w:r w:rsidR="005C7738" w:rsidRPr="00F64EF8">
        <w:rPr>
          <w:rFonts w:ascii="Tahoma" w:hAnsi="Tahoma" w:cs="Tahoma"/>
          <w:sz w:val="24"/>
          <w:szCs w:val="24"/>
        </w:rPr>
        <w:t>ubiquen</w:t>
      </w:r>
      <w:r w:rsidRPr="00F64EF8">
        <w:rPr>
          <w:rFonts w:ascii="Tahoma" w:hAnsi="Tahoma" w:cs="Tahoma"/>
          <w:sz w:val="24"/>
          <w:szCs w:val="24"/>
        </w:rPr>
        <w:t xml:space="preserve"> en la esfera de la buena fe, </w:t>
      </w:r>
      <w:r w:rsidR="005C7738" w:rsidRPr="00F64EF8">
        <w:rPr>
          <w:rFonts w:ascii="Tahoma" w:hAnsi="Tahoma" w:cs="Tahoma"/>
          <w:sz w:val="24"/>
          <w:szCs w:val="24"/>
        </w:rPr>
        <w:t xml:space="preserve">como es el convencimiento </w:t>
      </w:r>
      <w:r w:rsidRPr="00F64EF8">
        <w:rPr>
          <w:rFonts w:ascii="Tahoma" w:hAnsi="Tahoma" w:cs="Tahoma"/>
          <w:sz w:val="24"/>
          <w:szCs w:val="24"/>
        </w:rPr>
        <w:t xml:space="preserve">de que </w:t>
      </w:r>
      <w:r w:rsidR="005C7738" w:rsidRPr="00F64EF8">
        <w:rPr>
          <w:rFonts w:ascii="Tahoma" w:hAnsi="Tahoma" w:cs="Tahoma"/>
          <w:sz w:val="24"/>
          <w:szCs w:val="24"/>
        </w:rPr>
        <w:t xml:space="preserve">la suma pagada </w:t>
      </w:r>
      <w:r w:rsidR="000E220F" w:rsidRPr="00F64EF8">
        <w:rPr>
          <w:rFonts w:ascii="Tahoma" w:hAnsi="Tahoma" w:cs="Tahoma"/>
          <w:sz w:val="24"/>
          <w:szCs w:val="24"/>
        </w:rPr>
        <w:t xml:space="preserve">durante la relación laboral </w:t>
      </w:r>
      <w:r w:rsidRPr="00F64EF8">
        <w:rPr>
          <w:rFonts w:ascii="Tahoma" w:hAnsi="Tahoma" w:cs="Tahoma"/>
          <w:sz w:val="24"/>
          <w:szCs w:val="24"/>
        </w:rPr>
        <w:t>no era salario</w:t>
      </w:r>
      <w:r w:rsidR="005C7738" w:rsidRPr="00F64EF8">
        <w:rPr>
          <w:rFonts w:ascii="Tahoma" w:hAnsi="Tahoma" w:cs="Tahoma"/>
          <w:sz w:val="24"/>
          <w:szCs w:val="24"/>
        </w:rPr>
        <w:t xml:space="preserve">, ya fuera por </w:t>
      </w:r>
      <w:r w:rsidRPr="00F64EF8">
        <w:rPr>
          <w:rFonts w:ascii="Tahoma" w:hAnsi="Tahoma" w:cs="Tahoma"/>
          <w:sz w:val="24"/>
          <w:szCs w:val="24"/>
        </w:rPr>
        <w:t xml:space="preserve">tener las características del </w:t>
      </w:r>
      <w:r w:rsidR="005C7738" w:rsidRPr="00F64EF8">
        <w:rPr>
          <w:rFonts w:ascii="Tahoma" w:hAnsi="Tahoma" w:cs="Tahoma"/>
          <w:sz w:val="24"/>
          <w:szCs w:val="24"/>
        </w:rPr>
        <w:t>art</w:t>
      </w:r>
      <w:r w:rsidR="000E220F" w:rsidRPr="00F64EF8">
        <w:rPr>
          <w:rFonts w:ascii="Tahoma" w:hAnsi="Tahoma" w:cs="Tahoma"/>
          <w:sz w:val="24"/>
          <w:szCs w:val="24"/>
        </w:rPr>
        <w:t>ículo</w:t>
      </w:r>
      <w:r w:rsidR="005C7738" w:rsidRPr="00F64EF8">
        <w:rPr>
          <w:rFonts w:ascii="Tahoma" w:hAnsi="Tahoma" w:cs="Tahoma"/>
          <w:sz w:val="24"/>
          <w:szCs w:val="24"/>
        </w:rPr>
        <w:t xml:space="preserve"> </w:t>
      </w:r>
      <w:r w:rsidRPr="00F64EF8">
        <w:rPr>
          <w:rFonts w:ascii="Tahoma" w:hAnsi="Tahoma" w:cs="Tahoma"/>
          <w:sz w:val="24"/>
          <w:szCs w:val="24"/>
        </w:rPr>
        <w:t xml:space="preserve">128 </w:t>
      </w:r>
      <w:r w:rsidR="005C7738" w:rsidRPr="00F64EF8">
        <w:rPr>
          <w:rFonts w:ascii="Tahoma" w:hAnsi="Tahoma" w:cs="Tahoma"/>
          <w:sz w:val="24"/>
          <w:szCs w:val="24"/>
        </w:rPr>
        <w:t xml:space="preserve">del </w:t>
      </w:r>
      <w:proofErr w:type="spellStart"/>
      <w:r w:rsidR="005C7738" w:rsidRPr="00F64EF8">
        <w:rPr>
          <w:rFonts w:ascii="Tahoma" w:hAnsi="Tahoma" w:cs="Tahoma"/>
          <w:sz w:val="24"/>
          <w:szCs w:val="24"/>
        </w:rPr>
        <w:t>C.S</w:t>
      </w:r>
      <w:proofErr w:type="spellEnd"/>
      <w:r w:rsidR="005C7738" w:rsidRPr="00F64EF8">
        <w:rPr>
          <w:rFonts w:ascii="Tahoma" w:hAnsi="Tahoma" w:cs="Tahoma"/>
          <w:sz w:val="24"/>
          <w:szCs w:val="24"/>
        </w:rPr>
        <w:t>. del T</w:t>
      </w:r>
      <w:r w:rsidR="000E220F" w:rsidRPr="00F64EF8">
        <w:rPr>
          <w:rFonts w:ascii="Tahoma" w:hAnsi="Tahoma" w:cs="Tahoma"/>
          <w:sz w:val="24"/>
          <w:szCs w:val="24"/>
        </w:rPr>
        <w:t>.</w:t>
      </w:r>
      <w:r w:rsidR="005C7738" w:rsidRPr="00F64EF8">
        <w:rPr>
          <w:rFonts w:ascii="Tahoma" w:hAnsi="Tahoma" w:cs="Tahoma"/>
          <w:sz w:val="24"/>
          <w:szCs w:val="24"/>
        </w:rPr>
        <w:t xml:space="preserve"> </w:t>
      </w:r>
      <w:r w:rsidRPr="00F64EF8">
        <w:rPr>
          <w:rFonts w:ascii="Tahoma" w:hAnsi="Tahoma" w:cs="Tahoma"/>
          <w:sz w:val="24"/>
          <w:szCs w:val="24"/>
        </w:rPr>
        <w:t>o por haber pactado su exclusión con el trabajador</w:t>
      </w:r>
      <w:r w:rsidR="000E220F" w:rsidRPr="00F64EF8">
        <w:rPr>
          <w:rFonts w:ascii="Tahoma" w:hAnsi="Tahoma" w:cs="Tahoma"/>
          <w:sz w:val="24"/>
          <w:szCs w:val="24"/>
        </w:rPr>
        <w:t>, s</w:t>
      </w:r>
      <w:r w:rsidR="00C56CD4" w:rsidRPr="00F64EF8">
        <w:rPr>
          <w:rFonts w:ascii="Tahoma" w:hAnsi="Tahoma" w:cs="Tahoma"/>
          <w:sz w:val="24"/>
          <w:szCs w:val="24"/>
        </w:rPr>
        <w:t xml:space="preserve">ituación que no demostró la demandada, puesto que </w:t>
      </w:r>
      <w:r w:rsidR="000E220F" w:rsidRPr="00F64EF8">
        <w:rPr>
          <w:rFonts w:ascii="Tahoma" w:hAnsi="Tahoma" w:cs="Tahoma"/>
          <w:sz w:val="24"/>
          <w:szCs w:val="24"/>
        </w:rPr>
        <w:t xml:space="preserve">en la contestación de </w:t>
      </w:r>
      <w:r w:rsidR="00C56CD4" w:rsidRPr="00F64EF8">
        <w:rPr>
          <w:rFonts w:ascii="Tahoma" w:hAnsi="Tahoma" w:cs="Tahoma"/>
          <w:sz w:val="24"/>
          <w:szCs w:val="24"/>
        </w:rPr>
        <w:t>la demanda tan solo manifestó que dicho bono de asistencia era reconocido p</w:t>
      </w:r>
      <w:r w:rsidR="000E220F" w:rsidRPr="00F64EF8">
        <w:rPr>
          <w:rFonts w:ascii="Tahoma" w:hAnsi="Tahoma" w:cs="Tahoma"/>
          <w:sz w:val="24"/>
          <w:szCs w:val="24"/>
        </w:rPr>
        <w:t>ara el</w:t>
      </w:r>
      <w:r w:rsidR="00C56CD4" w:rsidRPr="00F64EF8">
        <w:rPr>
          <w:rFonts w:ascii="Tahoma" w:hAnsi="Tahoma" w:cs="Tahoma"/>
          <w:sz w:val="24"/>
          <w:szCs w:val="24"/>
        </w:rPr>
        <w:t xml:space="preserve"> desplazamiento.</w:t>
      </w:r>
    </w:p>
    <w:p w:rsidR="00B124D0" w:rsidRPr="00F64EF8" w:rsidRDefault="004C2DF0" w:rsidP="001A6CF7">
      <w:pPr>
        <w:pStyle w:val="Sinespaciado"/>
        <w:tabs>
          <w:tab w:val="left" w:pos="8625"/>
        </w:tabs>
        <w:spacing w:line="288" w:lineRule="auto"/>
        <w:rPr>
          <w:rFonts w:ascii="Tahoma" w:hAnsi="Tahoma" w:cs="Tahoma"/>
        </w:rPr>
      </w:pPr>
      <w:r w:rsidRPr="00F64EF8">
        <w:rPr>
          <w:rFonts w:ascii="Tahoma" w:hAnsi="Tahoma" w:cs="Tahoma"/>
        </w:rPr>
        <w:tab/>
      </w:r>
    </w:p>
    <w:p w:rsidR="00A00B4D" w:rsidRPr="00F64EF8" w:rsidRDefault="00A00B4D" w:rsidP="001A6CF7">
      <w:pPr>
        <w:pStyle w:val="Prrafodelista"/>
        <w:tabs>
          <w:tab w:val="left" w:pos="0"/>
        </w:tabs>
        <w:spacing w:line="288" w:lineRule="auto"/>
        <w:ind w:left="0"/>
        <w:jc w:val="center"/>
        <w:rPr>
          <w:rFonts w:ascii="Tahoma" w:hAnsi="Tahoma" w:cs="Tahoma"/>
          <w:b/>
          <w:caps/>
        </w:rPr>
      </w:pPr>
      <w:r w:rsidRPr="00F64EF8">
        <w:rPr>
          <w:rFonts w:ascii="Tahoma" w:hAnsi="Tahoma" w:cs="Tahoma"/>
          <w:b/>
          <w:caps/>
        </w:rPr>
        <w:t xml:space="preserve">III </w:t>
      </w:r>
      <w:r w:rsidR="000B2BF7" w:rsidRPr="00F64EF8">
        <w:rPr>
          <w:rFonts w:ascii="Tahoma" w:hAnsi="Tahoma" w:cs="Tahoma"/>
          <w:b/>
          <w:caps/>
        </w:rPr>
        <w:t>–</w:t>
      </w:r>
      <w:r w:rsidRPr="00F64EF8">
        <w:rPr>
          <w:rFonts w:ascii="Tahoma" w:hAnsi="Tahoma" w:cs="Tahoma"/>
          <w:b/>
          <w:caps/>
        </w:rPr>
        <w:t xml:space="preserve"> </w:t>
      </w:r>
      <w:r w:rsidR="000B2BF7" w:rsidRPr="00F64EF8">
        <w:rPr>
          <w:rFonts w:ascii="Tahoma" w:hAnsi="Tahoma" w:cs="Tahoma"/>
          <w:b/>
          <w:caps/>
        </w:rPr>
        <w:t>RECURSO DE APELACIÓN</w:t>
      </w:r>
    </w:p>
    <w:p w:rsidR="00A00B4D" w:rsidRPr="00F64EF8" w:rsidRDefault="00A00B4D" w:rsidP="001A6CF7">
      <w:pPr>
        <w:pStyle w:val="Sinespaciado"/>
        <w:spacing w:line="288" w:lineRule="auto"/>
        <w:rPr>
          <w:rFonts w:ascii="Tahoma" w:hAnsi="Tahoma" w:cs="Tahoma"/>
        </w:rPr>
      </w:pPr>
    </w:p>
    <w:p w:rsidR="004C2DF0" w:rsidRPr="00F64EF8" w:rsidRDefault="00C119BF" w:rsidP="001A6CF7">
      <w:pPr>
        <w:pStyle w:val="Sangradetextonormal"/>
        <w:spacing w:line="288" w:lineRule="auto"/>
        <w:ind w:firstLine="561"/>
      </w:pPr>
      <w:r w:rsidRPr="00F64EF8">
        <w:t>El togado de la parte demandada</w:t>
      </w:r>
      <w:r w:rsidR="007E5992" w:rsidRPr="00F64EF8">
        <w:t xml:space="preserve"> atac</w:t>
      </w:r>
      <w:r w:rsidR="00CE1DB4" w:rsidRPr="00F64EF8">
        <w:t>ó</w:t>
      </w:r>
      <w:r w:rsidR="007E5992" w:rsidRPr="00F64EF8">
        <w:t xml:space="preserve"> l</w:t>
      </w:r>
      <w:r w:rsidR="004C2DF0" w:rsidRPr="00F64EF8">
        <w:t>as conclusiones a las que arrib</w:t>
      </w:r>
      <w:r w:rsidR="00C56CD4" w:rsidRPr="00F64EF8">
        <w:t xml:space="preserve">ó el despacho de primera instancia, </w:t>
      </w:r>
      <w:r w:rsidR="00CE1DB4" w:rsidRPr="00F64EF8">
        <w:t xml:space="preserve">arguyendo </w:t>
      </w:r>
      <w:r w:rsidR="00C56CD4" w:rsidRPr="00F64EF8">
        <w:t xml:space="preserve">que el bono de asistencia </w:t>
      </w:r>
      <w:r w:rsidR="004C2DF0" w:rsidRPr="00F64EF8">
        <w:t>no se pagaba como contraprestación del servicio, pues</w:t>
      </w:r>
      <w:r w:rsidR="00C56CD4" w:rsidRPr="00F64EF8">
        <w:t>to que a la actora</w:t>
      </w:r>
      <w:r w:rsidR="004C2DF0" w:rsidRPr="00F64EF8">
        <w:t xml:space="preserve"> no se l</w:t>
      </w:r>
      <w:r w:rsidR="00CE1DB4" w:rsidRPr="00F64EF8">
        <w:t>a</w:t>
      </w:r>
      <w:r w:rsidR="004C2DF0" w:rsidRPr="00F64EF8">
        <w:t xml:space="preserve"> contrató p</w:t>
      </w:r>
      <w:r w:rsidR="00CE1DB4" w:rsidRPr="00F64EF8">
        <w:t>ara</w:t>
      </w:r>
      <w:r w:rsidR="004C2DF0" w:rsidRPr="00F64EF8">
        <w:t xml:space="preserve"> asistir</w:t>
      </w:r>
      <w:r w:rsidR="00C56CD4" w:rsidRPr="00F64EF8">
        <w:t xml:space="preserve"> a la empresa, sino como </w:t>
      </w:r>
      <w:proofErr w:type="spellStart"/>
      <w:r w:rsidR="00C56CD4" w:rsidRPr="00F64EF8">
        <w:t>teleoperadora</w:t>
      </w:r>
      <w:proofErr w:type="spellEnd"/>
      <w:r w:rsidR="00C56CD4" w:rsidRPr="00F64EF8">
        <w:t xml:space="preserve"> de ventas</w:t>
      </w:r>
      <w:r w:rsidR="00CE1DB4" w:rsidRPr="00F64EF8">
        <w:t>,</w:t>
      </w:r>
      <w:r w:rsidR="00C56CD4" w:rsidRPr="00F64EF8">
        <w:t xml:space="preserve"> y </w:t>
      </w:r>
      <w:r w:rsidR="004C2DF0" w:rsidRPr="00F64EF8">
        <w:t xml:space="preserve">aunque no vendiera </w:t>
      </w:r>
      <w:r w:rsidR="00C56CD4" w:rsidRPr="00F64EF8">
        <w:t>en determinado mes, se le pagaba la bonificación siempre que hubiera asistido.</w:t>
      </w:r>
    </w:p>
    <w:p w:rsidR="00C56CD4" w:rsidRPr="00F64EF8" w:rsidRDefault="00C56CD4" w:rsidP="001A6CF7">
      <w:pPr>
        <w:pStyle w:val="Sinespaciado"/>
        <w:spacing w:line="288" w:lineRule="auto"/>
        <w:rPr>
          <w:rFonts w:ascii="Tahoma" w:hAnsi="Tahoma" w:cs="Tahoma"/>
        </w:rPr>
      </w:pPr>
    </w:p>
    <w:p w:rsidR="005B11E4" w:rsidRPr="00F64EF8" w:rsidRDefault="00C56CD4" w:rsidP="001A6CF7">
      <w:pPr>
        <w:pStyle w:val="Sangradetextonormal"/>
        <w:spacing w:line="288" w:lineRule="auto"/>
        <w:ind w:firstLine="561"/>
      </w:pPr>
      <w:r w:rsidRPr="00F64EF8">
        <w:t>Reprocha la apreciación que hizo el a-quo sobre el testimonio de la señora</w:t>
      </w:r>
      <w:r w:rsidR="005B11E4" w:rsidRPr="00F64EF8">
        <w:t xml:space="preserve"> Johana María Grajales Zapata</w:t>
      </w:r>
      <w:r w:rsidR="00CE1DB4" w:rsidRPr="00F64EF8">
        <w:t>,</w:t>
      </w:r>
      <w:r w:rsidR="005B11E4" w:rsidRPr="00F64EF8">
        <w:t xml:space="preserve"> y que no tuviera en cuenta los alegatos de conclusión presentados por </w:t>
      </w:r>
      <w:r w:rsidR="00CE1DB4" w:rsidRPr="00F64EF8">
        <w:t>él</w:t>
      </w:r>
      <w:r w:rsidR="005B11E4" w:rsidRPr="00F64EF8">
        <w:t xml:space="preserve">, como fue lo argumentado sobre la presunción de buena fe, hasta </w:t>
      </w:r>
      <w:r w:rsidR="005B11E4" w:rsidRPr="00F64EF8">
        <w:lastRenderedPageBreak/>
        <w:t xml:space="preserve">el punto </w:t>
      </w:r>
      <w:r w:rsidR="00CE1DB4" w:rsidRPr="00F64EF8">
        <w:t xml:space="preserve">de </w:t>
      </w:r>
      <w:r w:rsidR="005B11E4" w:rsidRPr="00F64EF8">
        <w:t>que en la sentencia no se expresó de qué manera fue</w:t>
      </w:r>
      <w:r w:rsidR="004C2DF0" w:rsidRPr="00F64EF8">
        <w:t xml:space="preserve"> desvirtua</w:t>
      </w:r>
      <w:r w:rsidR="005B11E4" w:rsidRPr="00F64EF8">
        <w:t>da</w:t>
      </w:r>
      <w:r w:rsidR="00626ABA" w:rsidRPr="00F64EF8">
        <w:t>, ni hizo un análisis de la línea jurisprudencial presentada.</w:t>
      </w:r>
    </w:p>
    <w:p w:rsidR="009124BE" w:rsidRPr="00F64EF8" w:rsidRDefault="009124BE" w:rsidP="001A6CF7">
      <w:pPr>
        <w:pStyle w:val="Sinespaciado"/>
        <w:spacing w:line="288" w:lineRule="auto"/>
        <w:rPr>
          <w:rFonts w:ascii="Tahoma" w:hAnsi="Tahoma" w:cs="Tahoma"/>
        </w:rPr>
      </w:pPr>
    </w:p>
    <w:p w:rsidR="004C2DF0" w:rsidRDefault="005B11E4" w:rsidP="001A6CF7">
      <w:pPr>
        <w:pStyle w:val="Sangradetextonormal"/>
        <w:spacing w:line="288" w:lineRule="auto"/>
        <w:ind w:firstLine="561"/>
      </w:pPr>
      <w:r w:rsidRPr="00F64EF8">
        <w:t xml:space="preserve">Reitera que </w:t>
      </w:r>
      <w:r w:rsidR="00626ABA" w:rsidRPr="00F64EF8">
        <w:t>la accionada siempre actuó de buena fe, toda vez que sus actos</w:t>
      </w:r>
      <w:r w:rsidR="00CE1DB4" w:rsidRPr="00F64EF8">
        <w:t xml:space="preserve"> </w:t>
      </w:r>
      <w:r w:rsidR="00626ABA" w:rsidRPr="00F64EF8">
        <w:t>iban dirigidos a respetar los derechos de la demandante, hasta el punto que en el interrogatorio ella misma manifestó que le pagaron todo y no le quedaron debiendo nada.</w:t>
      </w:r>
    </w:p>
    <w:p w:rsidR="00162C86" w:rsidRPr="00F64EF8" w:rsidRDefault="00162C86" w:rsidP="001A6CF7">
      <w:pPr>
        <w:pStyle w:val="Sangradetextonormal"/>
        <w:spacing w:line="288" w:lineRule="auto"/>
        <w:ind w:firstLine="561"/>
      </w:pPr>
    </w:p>
    <w:p w:rsidR="004C2DF0" w:rsidRPr="00F64EF8" w:rsidRDefault="00626ABA" w:rsidP="001A6CF7">
      <w:pPr>
        <w:pStyle w:val="Sangradetextonormal"/>
        <w:spacing w:line="288" w:lineRule="auto"/>
        <w:ind w:firstLine="561"/>
      </w:pPr>
      <w:r w:rsidRPr="00F64EF8">
        <w:t xml:space="preserve">Finalmente alega que el pacto </w:t>
      </w:r>
      <w:proofErr w:type="spellStart"/>
      <w:r w:rsidRPr="00F64EF8">
        <w:t>desalarización</w:t>
      </w:r>
      <w:proofErr w:type="spellEnd"/>
      <w:r w:rsidRPr="00F64EF8">
        <w:t xml:space="preserve"> efectivamente fue suscrito</w:t>
      </w:r>
      <w:r w:rsidR="00CE1DB4" w:rsidRPr="00F64EF8">
        <w:t>,</w:t>
      </w:r>
      <w:r w:rsidRPr="00F64EF8">
        <w:t xml:space="preserve"> y por ende</w:t>
      </w:r>
      <w:r w:rsidR="00CE1DB4" w:rsidRPr="00F64EF8">
        <w:t>,</w:t>
      </w:r>
      <w:r w:rsidRPr="00F64EF8">
        <w:t xml:space="preserve"> solicita al tribunal que </w:t>
      </w:r>
      <w:r w:rsidR="004C2DF0" w:rsidRPr="00F64EF8">
        <w:t>revoque</w:t>
      </w:r>
      <w:r w:rsidRPr="00F64EF8">
        <w:t xml:space="preserve"> en su totalidad la sentencia recurrida.</w:t>
      </w:r>
      <w:r w:rsidR="004C2DF0" w:rsidRPr="00F64EF8">
        <w:t xml:space="preserve"> </w:t>
      </w:r>
    </w:p>
    <w:p w:rsidR="004C2DF0" w:rsidRPr="00F64EF8" w:rsidRDefault="004C2DF0" w:rsidP="001A6CF7">
      <w:pPr>
        <w:pStyle w:val="Sinespaciado"/>
        <w:spacing w:line="288" w:lineRule="auto"/>
        <w:rPr>
          <w:rFonts w:ascii="Tahoma" w:hAnsi="Tahoma" w:cs="Tahoma"/>
        </w:rPr>
      </w:pPr>
    </w:p>
    <w:p w:rsidR="009E7700" w:rsidRPr="00F64EF8" w:rsidRDefault="009E7700" w:rsidP="001A6CF7">
      <w:pPr>
        <w:widowControl w:val="0"/>
        <w:autoSpaceDE w:val="0"/>
        <w:autoSpaceDN w:val="0"/>
        <w:adjustRightInd w:val="0"/>
        <w:spacing w:line="288" w:lineRule="auto"/>
        <w:ind w:firstLine="0"/>
        <w:jc w:val="center"/>
        <w:rPr>
          <w:rFonts w:ascii="Tahoma" w:hAnsi="Tahoma" w:cs="Tahoma"/>
          <w:b/>
          <w:sz w:val="24"/>
          <w:szCs w:val="24"/>
        </w:rPr>
      </w:pPr>
      <w:r w:rsidRPr="00F64EF8">
        <w:rPr>
          <w:rFonts w:ascii="Tahoma" w:hAnsi="Tahoma" w:cs="Tahoma"/>
          <w:b/>
          <w:sz w:val="24"/>
          <w:szCs w:val="24"/>
        </w:rPr>
        <w:t>Alegatos de conclusión</w:t>
      </w:r>
    </w:p>
    <w:p w:rsidR="009E7700" w:rsidRPr="00F64EF8" w:rsidRDefault="009E7700" w:rsidP="001A6CF7">
      <w:pPr>
        <w:pStyle w:val="Sinespaciado"/>
        <w:spacing w:line="288" w:lineRule="auto"/>
        <w:rPr>
          <w:rFonts w:ascii="Tahoma" w:hAnsi="Tahoma" w:cs="Tahoma"/>
        </w:rPr>
      </w:pPr>
    </w:p>
    <w:p w:rsidR="009E7700" w:rsidRPr="00F64EF8" w:rsidRDefault="009E7700" w:rsidP="001A6CF7">
      <w:pPr>
        <w:spacing w:line="288" w:lineRule="auto"/>
        <w:ind w:firstLine="708"/>
        <w:rPr>
          <w:rFonts w:ascii="Tahoma" w:hAnsi="Tahoma" w:cs="Tahoma"/>
          <w:sz w:val="24"/>
          <w:szCs w:val="24"/>
          <w:lang w:val="es-ES_tradnl"/>
        </w:rPr>
      </w:pPr>
      <w:r w:rsidRPr="00F64EF8">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demandante…Por la parte demandada…</w:t>
      </w:r>
    </w:p>
    <w:p w:rsidR="009E7700" w:rsidRPr="00F64EF8" w:rsidRDefault="009E7700" w:rsidP="001A6CF7">
      <w:pPr>
        <w:pStyle w:val="Sinespaciado"/>
        <w:spacing w:line="288" w:lineRule="auto"/>
        <w:rPr>
          <w:rFonts w:ascii="Tahoma" w:hAnsi="Tahoma" w:cs="Tahoma"/>
        </w:rPr>
      </w:pPr>
    </w:p>
    <w:p w:rsidR="009E7700" w:rsidRPr="00F64EF8" w:rsidRDefault="00CE1DB4" w:rsidP="001A6CF7">
      <w:pPr>
        <w:widowControl w:val="0"/>
        <w:autoSpaceDE w:val="0"/>
        <w:autoSpaceDN w:val="0"/>
        <w:adjustRightInd w:val="0"/>
        <w:spacing w:line="288" w:lineRule="auto"/>
        <w:ind w:firstLine="0"/>
        <w:jc w:val="center"/>
        <w:rPr>
          <w:rFonts w:ascii="Tahoma" w:hAnsi="Tahoma" w:cs="Tahoma"/>
          <w:b/>
          <w:bCs/>
          <w:caps/>
          <w:sz w:val="24"/>
          <w:szCs w:val="24"/>
        </w:rPr>
      </w:pPr>
      <w:r w:rsidRPr="00F64EF8">
        <w:rPr>
          <w:rFonts w:ascii="Tahoma" w:hAnsi="Tahoma" w:cs="Tahoma"/>
          <w:b/>
          <w:bCs/>
          <w:sz w:val="24"/>
          <w:szCs w:val="24"/>
        </w:rPr>
        <w:t>Problema jurídico por resolver</w:t>
      </w:r>
    </w:p>
    <w:p w:rsidR="009E7700" w:rsidRPr="00F64EF8" w:rsidRDefault="009E7700" w:rsidP="001A6CF7">
      <w:pPr>
        <w:tabs>
          <w:tab w:val="left" w:pos="567"/>
        </w:tabs>
        <w:spacing w:line="288" w:lineRule="auto"/>
        <w:rPr>
          <w:rFonts w:ascii="Tahoma" w:hAnsi="Tahoma" w:cs="Tahoma"/>
          <w:sz w:val="24"/>
          <w:szCs w:val="24"/>
        </w:rPr>
      </w:pPr>
    </w:p>
    <w:p w:rsidR="009E7700" w:rsidRPr="00F64EF8" w:rsidRDefault="009E7700" w:rsidP="001A6CF7">
      <w:pPr>
        <w:tabs>
          <w:tab w:val="left" w:pos="567"/>
        </w:tabs>
        <w:spacing w:line="288" w:lineRule="auto"/>
        <w:rPr>
          <w:rFonts w:ascii="Tahoma" w:hAnsi="Tahoma" w:cs="Tahoma"/>
          <w:sz w:val="24"/>
          <w:szCs w:val="24"/>
        </w:rPr>
      </w:pPr>
      <w:r w:rsidRPr="00F64EF8">
        <w:rPr>
          <w:rFonts w:ascii="Tahoma" w:hAnsi="Tahoma" w:cs="Tahoma"/>
          <w:sz w:val="24"/>
          <w:szCs w:val="24"/>
        </w:rPr>
        <w:t>De acuerdo a los argumentos de la apelación, le corresponde a la Sala determinar si el bono de asistencia reconocido durante la relación laboral que unió a los contendientes procesales constituyó factor salarial y</w:t>
      </w:r>
      <w:r w:rsidR="00CE1DB4" w:rsidRPr="00F64EF8">
        <w:rPr>
          <w:rFonts w:ascii="Tahoma" w:hAnsi="Tahoma" w:cs="Tahoma"/>
          <w:sz w:val="24"/>
          <w:szCs w:val="24"/>
        </w:rPr>
        <w:t>,</w:t>
      </w:r>
      <w:r w:rsidRPr="00F64EF8">
        <w:rPr>
          <w:rFonts w:ascii="Tahoma" w:hAnsi="Tahoma" w:cs="Tahoma"/>
          <w:sz w:val="24"/>
          <w:szCs w:val="24"/>
        </w:rPr>
        <w:t xml:space="preserve"> </w:t>
      </w:r>
      <w:r w:rsidR="00CE1DB4" w:rsidRPr="00F64EF8">
        <w:rPr>
          <w:rFonts w:ascii="Tahoma" w:hAnsi="Tahoma" w:cs="Tahoma"/>
          <w:sz w:val="24"/>
          <w:szCs w:val="24"/>
        </w:rPr>
        <w:t xml:space="preserve">en consecuencia, </w:t>
      </w:r>
      <w:r w:rsidRPr="00F64EF8">
        <w:rPr>
          <w:rFonts w:ascii="Tahoma" w:hAnsi="Tahoma" w:cs="Tahoma"/>
          <w:sz w:val="24"/>
          <w:szCs w:val="24"/>
        </w:rPr>
        <w:t xml:space="preserve">debió tenerse en cuenta para la liquidación de prestaciones sociales y aportes a la seguridad social en pensiones. En caso positivo, </w:t>
      </w:r>
      <w:r w:rsidR="00CE1DB4" w:rsidRPr="00F64EF8">
        <w:rPr>
          <w:rFonts w:ascii="Tahoma" w:hAnsi="Tahoma" w:cs="Tahoma"/>
          <w:sz w:val="24"/>
          <w:szCs w:val="24"/>
        </w:rPr>
        <w:t xml:space="preserve">es establecerá </w:t>
      </w:r>
      <w:r w:rsidRPr="00F64EF8">
        <w:rPr>
          <w:rFonts w:ascii="Tahoma" w:hAnsi="Tahoma" w:cs="Tahoma"/>
          <w:sz w:val="24"/>
          <w:szCs w:val="24"/>
        </w:rPr>
        <w:t xml:space="preserve">si es procedente imponer la sanción moratoria consagrada en el art. 65 del </w:t>
      </w:r>
      <w:proofErr w:type="spellStart"/>
      <w:r w:rsidRPr="00F64EF8">
        <w:rPr>
          <w:rFonts w:ascii="Tahoma" w:hAnsi="Tahoma" w:cs="Tahoma"/>
          <w:sz w:val="24"/>
          <w:szCs w:val="24"/>
        </w:rPr>
        <w:t>C.S</w:t>
      </w:r>
      <w:proofErr w:type="spellEnd"/>
      <w:r w:rsidRPr="00F64EF8">
        <w:rPr>
          <w:rFonts w:ascii="Tahoma" w:hAnsi="Tahoma" w:cs="Tahoma"/>
          <w:sz w:val="24"/>
          <w:szCs w:val="24"/>
        </w:rPr>
        <w:t>. el T por el pago incompleto de las referidas prestaciones sociales.</w:t>
      </w:r>
    </w:p>
    <w:p w:rsidR="009E7700" w:rsidRPr="00F64EF8" w:rsidRDefault="009E7700" w:rsidP="001A6CF7">
      <w:pPr>
        <w:pStyle w:val="Sinespaciado"/>
        <w:spacing w:line="288" w:lineRule="auto"/>
        <w:rPr>
          <w:rFonts w:ascii="Tahoma" w:hAnsi="Tahoma" w:cs="Tahoma"/>
        </w:rPr>
      </w:pPr>
    </w:p>
    <w:p w:rsidR="000E1E77" w:rsidRPr="00F64EF8" w:rsidRDefault="00A00B4D" w:rsidP="001A6CF7">
      <w:pPr>
        <w:widowControl w:val="0"/>
        <w:autoSpaceDE w:val="0"/>
        <w:autoSpaceDN w:val="0"/>
        <w:adjustRightInd w:val="0"/>
        <w:spacing w:line="288" w:lineRule="auto"/>
        <w:ind w:firstLine="0"/>
        <w:jc w:val="center"/>
        <w:rPr>
          <w:rFonts w:ascii="Tahoma" w:hAnsi="Tahoma" w:cs="Tahoma"/>
          <w:b/>
          <w:sz w:val="24"/>
          <w:szCs w:val="24"/>
        </w:rPr>
      </w:pPr>
      <w:r w:rsidRPr="00F64EF8">
        <w:rPr>
          <w:rFonts w:ascii="Tahoma" w:hAnsi="Tahoma" w:cs="Tahoma"/>
          <w:b/>
          <w:sz w:val="24"/>
          <w:szCs w:val="24"/>
        </w:rPr>
        <w:t>IV</w:t>
      </w:r>
      <w:r w:rsidR="000E1E77" w:rsidRPr="00F64EF8">
        <w:rPr>
          <w:rFonts w:ascii="Tahoma" w:hAnsi="Tahoma" w:cs="Tahoma"/>
          <w:b/>
          <w:sz w:val="24"/>
          <w:szCs w:val="24"/>
        </w:rPr>
        <w:t xml:space="preserve"> – </w:t>
      </w:r>
      <w:r w:rsidR="00CE1DB4" w:rsidRPr="00F64EF8">
        <w:rPr>
          <w:rFonts w:ascii="Tahoma" w:hAnsi="Tahoma" w:cs="Tahoma"/>
          <w:b/>
          <w:sz w:val="24"/>
          <w:szCs w:val="24"/>
        </w:rPr>
        <w:t>Consideraciones</w:t>
      </w:r>
    </w:p>
    <w:p w:rsidR="000E1E77" w:rsidRPr="00F64EF8" w:rsidRDefault="000E1E77" w:rsidP="001A6CF7">
      <w:pPr>
        <w:widowControl w:val="0"/>
        <w:autoSpaceDE w:val="0"/>
        <w:autoSpaceDN w:val="0"/>
        <w:adjustRightInd w:val="0"/>
        <w:spacing w:line="288" w:lineRule="auto"/>
        <w:ind w:firstLine="708"/>
        <w:rPr>
          <w:rFonts w:ascii="Tahoma" w:hAnsi="Tahoma" w:cs="Tahoma"/>
          <w:sz w:val="24"/>
          <w:szCs w:val="24"/>
        </w:rPr>
      </w:pPr>
    </w:p>
    <w:p w:rsidR="00FC5609" w:rsidRPr="00F64EF8" w:rsidRDefault="00A00B4D" w:rsidP="001A6CF7">
      <w:pPr>
        <w:spacing w:line="288" w:lineRule="auto"/>
        <w:ind w:left="709" w:firstLine="0"/>
        <w:jc w:val="left"/>
        <w:rPr>
          <w:rFonts w:ascii="Tahoma" w:hAnsi="Tahoma" w:cs="Tahoma"/>
          <w:b/>
          <w:sz w:val="24"/>
          <w:szCs w:val="24"/>
        </w:rPr>
      </w:pPr>
      <w:r w:rsidRPr="00F64EF8">
        <w:rPr>
          <w:rFonts w:ascii="Tahoma" w:hAnsi="Tahoma" w:cs="Tahoma"/>
          <w:b/>
          <w:sz w:val="24"/>
          <w:szCs w:val="24"/>
        </w:rPr>
        <w:t>4</w:t>
      </w:r>
      <w:r w:rsidR="000E1E77" w:rsidRPr="00F64EF8">
        <w:rPr>
          <w:rFonts w:ascii="Tahoma" w:hAnsi="Tahoma" w:cs="Tahoma"/>
          <w:b/>
          <w:sz w:val="24"/>
          <w:szCs w:val="24"/>
        </w:rPr>
        <w:t>.1.</w:t>
      </w:r>
      <w:r w:rsidR="00EF28C0" w:rsidRPr="00F64EF8">
        <w:rPr>
          <w:rFonts w:ascii="Tahoma" w:hAnsi="Tahoma" w:cs="Tahoma"/>
          <w:b/>
          <w:sz w:val="24"/>
          <w:szCs w:val="24"/>
        </w:rPr>
        <w:t xml:space="preserve"> </w:t>
      </w:r>
      <w:r w:rsidR="00CE1DB4" w:rsidRPr="00F64EF8">
        <w:rPr>
          <w:rFonts w:ascii="Tahoma" w:hAnsi="Tahoma" w:cs="Tahoma"/>
          <w:b/>
          <w:sz w:val="24"/>
          <w:szCs w:val="24"/>
        </w:rPr>
        <w:t>Factores no constitutivos de salario</w:t>
      </w:r>
    </w:p>
    <w:p w:rsidR="00FC5609" w:rsidRPr="00F64EF8" w:rsidRDefault="00FC5609" w:rsidP="001A6CF7">
      <w:pPr>
        <w:spacing w:line="288" w:lineRule="auto"/>
        <w:ind w:firstLine="0"/>
        <w:jc w:val="left"/>
        <w:rPr>
          <w:rFonts w:ascii="Tahoma" w:hAnsi="Tahoma" w:cs="Tahoma"/>
          <w:b/>
          <w:sz w:val="24"/>
          <w:szCs w:val="24"/>
        </w:rPr>
      </w:pPr>
    </w:p>
    <w:p w:rsidR="00D65FAA" w:rsidRPr="00F64EF8" w:rsidRDefault="00747EBA" w:rsidP="001A6CF7">
      <w:pPr>
        <w:pStyle w:val="Sangradetextonormal"/>
        <w:spacing w:line="288" w:lineRule="auto"/>
        <w:ind w:firstLine="561"/>
      </w:pPr>
      <w:r w:rsidRPr="00F64EF8">
        <w:t>El art</w:t>
      </w:r>
      <w:r w:rsidR="00CE1DB4" w:rsidRPr="00F64EF8">
        <w:t>ículo</w:t>
      </w:r>
      <w:r w:rsidRPr="00F64EF8">
        <w:t xml:space="preserve"> 127 del </w:t>
      </w:r>
      <w:proofErr w:type="spellStart"/>
      <w:r w:rsidRPr="00F64EF8">
        <w:t>C.S</w:t>
      </w:r>
      <w:proofErr w:type="spellEnd"/>
      <w:r w:rsidRPr="00F64EF8">
        <w:t>. del T. consagra como regla general que constituye salario todo lo que reciba el trabajador en dinero o en especie como contraprestación directa del servicio prestado. Seguidamente el art</w:t>
      </w:r>
      <w:r w:rsidR="00CE1DB4" w:rsidRPr="00F64EF8">
        <w:t>ículo</w:t>
      </w:r>
      <w:r w:rsidRPr="00F64EF8">
        <w:t xml:space="preserve"> 128 del estatuto laboral establece </w:t>
      </w:r>
      <w:r w:rsidR="00EB1CAA" w:rsidRPr="00F64EF8">
        <w:t xml:space="preserve">en qué casos lo percibido no integra el salario, tales como:  (i) </w:t>
      </w:r>
      <w:r w:rsidR="00174143" w:rsidRPr="00F64EF8">
        <w:t xml:space="preserve">prestaciones sociales; (ii) </w:t>
      </w:r>
      <w:r w:rsidR="001C1564" w:rsidRPr="00F64EF8">
        <w:t>sumas recibidas por el trabajador en dinero o en especie, no para su beneficio personal o enriquecer su patrimonio sino para desempeñar a cabalidad sus funciones; (iii) se trate de sumas ocasionales y entregadas por mera liberalidad del empleador</w:t>
      </w:r>
      <w:r w:rsidR="00D65FAA" w:rsidRPr="00F64EF8">
        <w:t xml:space="preserve"> y</w:t>
      </w:r>
      <w:r w:rsidR="001C1564" w:rsidRPr="00F64EF8">
        <w:t>; (iv)</w:t>
      </w:r>
      <w:r w:rsidR="00D65FAA" w:rsidRPr="00F64EF8">
        <w:t xml:space="preserve"> los ben</w:t>
      </w:r>
      <w:r w:rsidR="00B47374" w:rsidRPr="00F64EF8">
        <w:t xml:space="preserve">eficios o auxilios habituales que </w:t>
      </w:r>
      <w:r w:rsidR="00D65FAA" w:rsidRPr="00F64EF8">
        <w:t>las partes hayan dispuesto expresamente que no constituyen salario, tales como la alimentación, habitación o vestuario, las primas extralegales, de vacaciones, de servicios o de navidad.</w:t>
      </w:r>
    </w:p>
    <w:p w:rsidR="00B47374" w:rsidRPr="00F64EF8" w:rsidRDefault="00B47374" w:rsidP="001A6CF7">
      <w:pPr>
        <w:pStyle w:val="Sinespaciado"/>
        <w:spacing w:line="288" w:lineRule="auto"/>
        <w:rPr>
          <w:rFonts w:ascii="Tahoma" w:hAnsi="Tahoma" w:cs="Tahoma"/>
        </w:rPr>
      </w:pPr>
    </w:p>
    <w:p w:rsidR="00B47374" w:rsidRPr="00F64EF8" w:rsidRDefault="00B47374" w:rsidP="001A6CF7">
      <w:pPr>
        <w:pStyle w:val="Sangradetextonormal"/>
        <w:spacing w:line="288" w:lineRule="auto"/>
        <w:ind w:firstLine="561"/>
      </w:pPr>
      <w:r w:rsidRPr="00F64EF8">
        <w:t>Asimismo</w:t>
      </w:r>
      <w:r w:rsidR="00CE1DB4" w:rsidRPr="00F64EF8">
        <w:t>,</w:t>
      </w:r>
      <w:r w:rsidRPr="00F64EF8">
        <w:t xml:space="preserve"> en la legislación laboral existen otros pagos que por disposición legal </w:t>
      </w:r>
      <w:r w:rsidRPr="00F64EF8">
        <w:lastRenderedPageBreak/>
        <w:t xml:space="preserve">no constituyen tales como el subsidio familiar, las indemnizaciones, los viáticos accidentales y permanentes, estos últimos en la parte destinada al transporte y representación de acuerdo al art. 130 del </w:t>
      </w:r>
      <w:proofErr w:type="spellStart"/>
      <w:r w:rsidRPr="00F64EF8">
        <w:t>C.S</w:t>
      </w:r>
      <w:proofErr w:type="spellEnd"/>
      <w:r w:rsidRPr="00F64EF8">
        <w:t>. T.</w:t>
      </w:r>
    </w:p>
    <w:p w:rsidR="00D65FAA" w:rsidRPr="00F64EF8" w:rsidRDefault="00D65FAA" w:rsidP="001A6CF7">
      <w:pPr>
        <w:pStyle w:val="Sinespaciado"/>
        <w:spacing w:line="288" w:lineRule="auto"/>
        <w:rPr>
          <w:rFonts w:ascii="Tahoma" w:hAnsi="Tahoma" w:cs="Tahoma"/>
        </w:rPr>
      </w:pPr>
    </w:p>
    <w:p w:rsidR="001C1564" w:rsidRPr="00F64EF8" w:rsidRDefault="009C1547" w:rsidP="001A6CF7">
      <w:pPr>
        <w:pStyle w:val="Sangradetextonormal"/>
        <w:spacing w:line="288" w:lineRule="auto"/>
        <w:ind w:firstLine="561"/>
        <w:rPr>
          <w:b/>
        </w:rPr>
      </w:pPr>
      <w:r w:rsidRPr="00F64EF8">
        <w:t xml:space="preserve">Retomando la disposición final del art. 128 del </w:t>
      </w:r>
      <w:proofErr w:type="spellStart"/>
      <w:r w:rsidRPr="00F64EF8">
        <w:t>C.S.T</w:t>
      </w:r>
      <w:proofErr w:type="spellEnd"/>
      <w:r w:rsidRPr="00F64EF8">
        <w:t xml:space="preserve">., donde se consagrada la excepción a la generalidad salarial cuando las partes han suscrito un acuerdo de exclusión, expresó la Corte Suprema de Justicia en la sentencia </w:t>
      </w:r>
      <w:proofErr w:type="spellStart"/>
      <w:r w:rsidRPr="00F64EF8">
        <w:t>SL</w:t>
      </w:r>
      <w:proofErr w:type="spellEnd"/>
      <w:r w:rsidRPr="00F64EF8">
        <w:t xml:space="preserve"> 1798-2018, con ponencia de la Magistrada CLARA CECILIA DUEÑAS QUEVEDO que: </w:t>
      </w:r>
      <w:r w:rsidR="005F233F" w:rsidRPr="00F64EF8">
        <w:t>“</w:t>
      </w:r>
      <w:r w:rsidR="001C1564" w:rsidRPr="00162C86">
        <w:rPr>
          <w:i/>
          <w:sz w:val="22"/>
        </w:rPr>
        <w:t>es indispensable que el acuerdo de las partes encaminado a especificar qué beneficios o auxilios extralegales no tendrán incidencia salarial, sea expreso, claro, preciso y detallado de los rubros cobijados en él, pues no es posible el establecimiento de cláusulas globales o genéricas, como tampoco vía interpretación o lectura extensiva, incorporar pagos que no fueron objeto de pacto. Por ello, la duda de si determinado emolumento está o no incluido en este tipo de acuerdos, debe resolverse en favor de la regla general, esto es, que para todos los efectos es retributivo</w:t>
      </w:r>
      <w:r w:rsidR="001C1564" w:rsidRPr="00F64EF8">
        <w:rPr>
          <w:i/>
        </w:rPr>
        <w:t>.</w:t>
      </w:r>
      <w:r w:rsidR="005F233F" w:rsidRPr="00F64EF8">
        <w:rPr>
          <w:i/>
        </w:rPr>
        <w:t>”</w:t>
      </w:r>
      <w:r w:rsidR="001C1564" w:rsidRPr="00F64EF8">
        <w:rPr>
          <w:b/>
        </w:rPr>
        <w:cr/>
      </w:r>
    </w:p>
    <w:p w:rsidR="00EF28C0" w:rsidRPr="00F64EF8" w:rsidRDefault="00FC5609" w:rsidP="001A6CF7">
      <w:pPr>
        <w:spacing w:line="288" w:lineRule="auto"/>
        <w:ind w:left="709" w:firstLine="0"/>
        <w:jc w:val="left"/>
        <w:rPr>
          <w:rFonts w:ascii="Tahoma" w:hAnsi="Tahoma" w:cs="Tahoma"/>
          <w:b/>
          <w:sz w:val="24"/>
          <w:szCs w:val="24"/>
        </w:rPr>
      </w:pPr>
      <w:r w:rsidRPr="00F64EF8">
        <w:rPr>
          <w:rFonts w:ascii="Tahoma" w:hAnsi="Tahoma" w:cs="Tahoma"/>
          <w:b/>
          <w:sz w:val="24"/>
          <w:szCs w:val="24"/>
        </w:rPr>
        <w:t xml:space="preserve">4.2. </w:t>
      </w:r>
      <w:r w:rsidR="00CE1DB4" w:rsidRPr="00F64EF8">
        <w:rPr>
          <w:rFonts w:ascii="Tahoma" w:hAnsi="Tahoma" w:cs="Tahoma"/>
          <w:b/>
          <w:sz w:val="24"/>
          <w:szCs w:val="24"/>
        </w:rPr>
        <w:t>Precedente jurisprudencial horizontal</w:t>
      </w:r>
    </w:p>
    <w:p w:rsidR="00EF28C0" w:rsidRPr="00F64EF8" w:rsidRDefault="00EF28C0" w:rsidP="001A6CF7">
      <w:pPr>
        <w:pStyle w:val="Sinespaciado"/>
        <w:spacing w:line="288" w:lineRule="auto"/>
        <w:rPr>
          <w:rFonts w:ascii="Tahoma" w:hAnsi="Tahoma" w:cs="Tahoma"/>
        </w:rPr>
      </w:pPr>
    </w:p>
    <w:p w:rsidR="00EF28C0" w:rsidRPr="00F64EF8" w:rsidRDefault="00D8398B" w:rsidP="001A6CF7">
      <w:pPr>
        <w:pStyle w:val="Sangradetextonormal"/>
        <w:spacing w:line="288" w:lineRule="auto"/>
        <w:ind w:firstLine="561"/>
      </w:pPr>
      <w:r w:rsidRPr="00F64EF8">
        <w:t>Tanto la Corte Suprema de Justicia como la Corte Constitucional han coincidido en considerar que e</w:t>
      </w:r>
      <w:r w:rsidR="000E1923" w:rsidRPr="00F64EF8">
        <w:t>l precedente</w:t>
      </w:r>
      <w:r w:rsidRPr="00F64EF8">
        <w:t xml:space="preserve"> jurisprudencial horizontal (aquel emanado del mismo funcionario o corporación) tiene fuerza vinculante atendiendo</w:t>
      </w:r>
      <w:r w:rsidR="00EF28C0" w:rsidRPr="00F64EF8">
        <w:t xml:space="preserve"> no solo a los principios de buena fe, seguridad jurídica y confianza legítima, sino al derecho a la igualdad que rige en nuestra Constit</w:t>
      </w:r>
      <w:r w:rsidR="0024605B" w:rsidRPr="00F64EF8">
        <w:t>ución, en los casos en que se presente identidad de circunstancias fácticas.</w:t>
      </w:r>
    </w:p>
    <w:p w:rsidR="00CE1DB4" w:rsidRPr="00F64EF8" w:rsidRDefault="00CE1DB4" w:rsidP="001A6CF7">
      <w:pPr>
        <w:pStyle w:val="Sangradetextonormal"/>
        <w:spacing w:line="288" w:lineRule="auto"/>
        <w:ind w:firstLine="561"/>
      </w:pPr>
    </w:p>
    <w:p w:rsidR="004C6C62" w:rsidRPr="00F64EF8" w:rsidRDefault="00D8398B" w:rsidP="001A6CF7">
      <w:pPr>
        <w:pStyle w:val="Sangradetextonormal"/>
        <w:spacing w:line="288" w:lineRule="auto"/>
        <w:rPr>
          <w:i/>
        </w:rPr>
      </w:pPr>
      <w:r w:rsidRPr="00F64EF8">
        <w:t>Es así que</w:t>
      </w:r>
      <w:r w:rsidR="0024605B" w:rsidRPr="00F64EF8">
        <w:t xml:space="preserve"> para la Sala resulta relevante recordar las decisiones en la</w:t>
      </w:r>
      <w:r w:rsidR="00703A4E" w:rsidRPr="00F64EF8">
        <w:t>s</w:t>
      </w:r>
      <w:r w:rsidR="0024605B" w:rsidRPr="00F64EF8">
        <w:t xml:space="preserve"> que </w:t>
      </w:r>
      <w:r w:rsidR="00CE1DB4" w:rsidRPr="00F64EF8">
        <w:t>Colegiatura</w:t>
      </w:r>
      <w:r w:rsidR="0024605B" w:rsidRPr="00F64EF8">
        <w:t xml:space="preserve"> se ha pronunciado sobre el bono de asistencia reconocido al personal de la aqu</w:t>
      </w:r>
      <w:r w:rsidR="00703A4E" w:rsidRPr="00F64EF8">
        <w:t xml:space="preserve">í demandada TELEMARK, </w:t>
      </w:r>
      <w:r w:rsidR="00FC5609" w:rsidRPr="00F64EF8">
        <w:t>respecto a su carácter salarial y la respectiva reliquidación de prestaciones sociales.</w:t>
      </w:r>
      <w:r w:rsidR="00703A4E" w:rsidRPr="00F64EF8">
        <w:t xml:space="preserve"> </w:t>
      </w:r>
      <w:r w:rsidR="0024605B" w:rsidRPr="00F64EF8">
        <w:t xml:space="preserve"> Para el efecto</w:t>
      </w:r>
      <w:r w:rsidR="00CE1DB4" w:rsidRPr="00F64EF8">
        <w:t>,</w:t>
      </w:r>
      <w:r w:rsidR="0024605B" w:rsidRPr="00F64EF8">
        <w:t xml:space="preserve"> como primer antecedente</w:t>
      </w:r>
      <w:r w:rsidR="00FC5609" w:rsidRPr="00F64EF8">
        <w:t>, en s</w:t>
      </w:r>
      <w:r w:rsidR="00CB5CF9" w:rsidRPr="00F64EF8">
        <w:t>entencia del 15 de mayo de 2014 radicado 2012-00218</w:t>
      </w:r>
      <w:r w:rsidR="00CE1DB4" w:rsidRPr="00F64EF8">
        <w:t>,</w:t>
      </w:r>
      <w:r w:rsidR="00CB5CF9" w:rsidRPr="00F64EF8">
        <w:t xml:space="preserve"> </w:t>
      </w:r>
      <w:r w:rsidR="00A02F06" w:rsidRPr="00F64EF8">
        <w:t>con ponencia del M</w:t>
      </w:r>
      <w:r w:rsidR="0083765C" w:rsidRPr="00F64EF8">
        <w:t xml:space="preserve">agistrado </w:t>
      </w:r>
      <w:r w:rsidR="00CB5CF9" w:rsidRPr="00F64EF8">
        <w:t>Francisco Javier Tamayo Tabares</w:t>
      </w:r>
      <w:r w:rsidR="0083765C" w:rsidRPr="00F64EF8">
        <w:t>, la Sala consideró que</w:t>
      </w:r>
      <w:r w:rsidR="004C6C62" w:rsidRPr="00F64EF8">
        <w:t xml:space="preserve"> al ser el bono de asistencia un pago reconocido al trabajador que bajo ninguna circunstancia faltara a trabajar en el mes, dicho pago era habitual y reconocido justamente por asistir a laborar, lo que lo hace una contraprestación directa del servicio en los términos del art. 127 del </w:t>
      </w:r>
      <w:proofErr w:type="spellStart"/>
      <w:r w:rsidR="004C6C62" w:rsidRPr="00F64EF8">
        <w:t>C.S.T</w:t>
      </w:r>
      <w:proofErr w:type="spellEnd"/>
      <w:r w:rsidR="004C6C62" w:rsidRPr="00F64EF8">
        <w:t>. y</w:t>
      </w:r>
      <w:r w:rsidR="00CE1DB4" w:rsidRPr="00F64EF8">
        <w:t>,</w:t>
      </w:r>
      <w:r w:rsidR="004C6C62" w:rsidRPr="00F64EF8">
        <w:t xml:space="preserve"> por ende</w:t>
      </w:r>
      <w:r w:rsidR="00CE1DB4" w:rsidRPr="00F64EF8">
        <w:t>,</w:t>
      </w:r>
      <w:r w:rsidR="004C6C62" w:rsidRPr="00F64EF8">
        <w:t xml:space="preserve"> factor salarial para la liquidación de prestaciones sociales y aportes al sistema de seguridad social.</w:t>
      </w:r>
    </w:p>
    <w:p w:rsidR="00142E06" w:rsidRPr="00F64EF8" w:rsidRDefault="00142E06" w:rsidP="001A6CF7">
      <w:pPr>
        <w:pStyle w:val="Sinespaciado"/>
        <w:spacing w:line="288" w:lineRule="auto"/>
        <w:rPr>
          <w:rFonts w:ascii="Tahoma" w:hAnsi="Tahoma" w:cs="Tahoma"/>
        </w:rPr>
      </w:pPr>
    </w:p>
    <w:p w:rsidR="005C17DF" w:rsidRPr="00F64EF8" w:rsidRDefault="00234B20" w:rsidP="001A6CF7">
      <w:pPr>
        <w:pStyle w:val="Sangradetextonormal"/>
        <w:spacing w:line="288" w:lineRule="auto"/>
      </w:pPr>
      <w:r w:rsidRPr="00F64EF8">
        <w:t>Los anteriores argumentos</w:t>
      </w:r>
      <w:r w:rsidR="00174A92" w:rsidRPr="00F64EF8">
        <w:t xml:space="preserve"> se mantuvieron en las </w:t>
      </w:r>
      <w:r w:rsidR="004C6C62" w:rsidRPr="00F64EF8">
        <w:t>s</w:t>
      </w:r>
      <w:r w:rsidR="00CB5CF9" w:rsidRPr="00F64EF8">
        <w:t>entencia</w:t>
      </w:r>
      <w:r w:rsidR="00174A92" w:rsidRPr="00F64EF8">
        <w:t>s</w:t>
      </w:r>
      <w:r w:rsidR="00CB5CF9" w:rsidRPr="00F64EF8">
        <w:t xml:space="preserve"> del 20 de octubre de 2015</w:t>
      </w:r>
      <w:r w:rsidR="004C6C62" w:rsidRPr="00F64EF8">
        <w:t>,</w:t>
      </w:r>
      <w:r w:rsidR="00CB5CF9" w:rsidRPr="00F64EF8">
        <w:t xml:space="preserve"> radicado 2013-00766</w:t>
      </w:r>
      <w:r w:rsidR="00174A92" w:rsidRPr="00F64EF8">
        <w:t xml:space="preserve"> y del </w:t>
      </w:r>
      <w:r w:rsidR="00EF28C0" w:rsidRPr="00F64EF8">
        <w:t>1 de diciembre de 2016</w:t>
      </w:r>
      <w:r w:rsidR="00794E52" w:rsidRPr="00F64EF8">
        <w:t xml:space="preserve">, </w:t>
      </w:r>
      <w:r w:rsidR="00EF28C0" w:rsidRPr="00F64EF8">
        <w:t xml:space="preserve">radicado </w:t>
      </w:r>
      <w:r w:rsidR="00CB5CF9" w:rsidRPr="00F64EF8">
        <w:t>2014-00106</w:t>
      </w:r>
      <w:r w:rsidR="00174A92" w:rsidRPr="00F64EF8">
        <w:t xml:space="preserve">, </w:t>
      </w:r>
      <w:r w:rsidR="00CE1DB4" w:rsidRPr="00F64EF8">
        <w:t xml:space="preserve">en </w:t>
      </w:r>
      <w:r w:rsidR="00174A92" w:rsidRPr="00F64EF8">
        <w:t>esta última</w:t>
      </w:r>
      <w:r w:rsidR="005C17DF" w:rsidRPr="00F64EF8">
        <w:t xml:space="preserve"> </w:t>
      </w:r>
      <w:r w:rsidR="00535CB0" w:rsidRPr="00F64EF8">
        <w:t>se extendió</w:t>
      </w:r>
      <w:r w:rsidR="005C17DF" w:rsidRPr="00F64EF8">
        <w:t xml:space="preserve"> la connotación salarial del</w:t>
      </w:r>
      <w:r w:rsidR="00535CB0" w:rsidRPr="00F64EF8">
        <w:t xml:space="preserve"> referido bono, </w:t>
      </w:r>
      <w:r w:rsidR="005C17DF" w:rsidRPr="00F64EF8">
        <w:t xml:space="preserve">incluso en los casos en que existiera un acuerdo de exclusión del mismo, al considerar que un convenio en ese sentido carece de validez por no ajustarse a las previsiones del apartado final de art. 128 del </w:t>
      </w:r>
      <w:proofErr w:type="spellStart"/>
      <w:r w:rsidR="005C17DF" w:rsidRPr="00F64EF8">
        <w:t>C.S</w:t>
      </w:r>
      <w:proofErr w:type="spellEnd"/>
      <w:r w:rsidR="005C17DF" w:rsidRPr="00F64EF8">
        <w:t>. del T.</w:t>
      </w:r>
    </w:p>
    <w:p w:rsidR="005C17DF" w:rsidRPr="00F64EF8" w:rsidRDefault="005C17DF" w:rsidP="001A6CF7">
      <w:pPr>
        <w:pStyle w:val="Sinespaciado"/>
        <w:spacing w:line="288" w:lineRule="auto"/>
        <w:rPr>
          <w:rFonts w:ascii="Tahoma" w:hAnsi="Tahoma" w:cs="Tahoma"/>
        </w:rPr>
      </w:pPr>
    </w:p>
    <w:p w:rsidR="005C17DF" w:rsidRPr="00F64EF8" w:rsidRDefault="00174A92" w:rsidP="001A6CF7">
      <w:pPr>
        <w:pStyle w:val="Sangradetextonormal"/>
        <w:spacing w:line="288" w:lineRule="auto"/>
      </w:pPr>
      <w:r w:rsidRPr="00F64EF8">
        <w:t xml:space="preserve">Más recientemente, </w:t>
      </w:r>
      <w:r w:rsidR="005C17DF" w:rsidRPr="00F64EF8">
        <w:t>en sentencia del 13 de marzo de 2018 radicado 2016-00346 con ponencia de la Magistrada Olga Lucia Hoyos Sepúlveda</w:t>
      </w:r>
      <w:r w:rsidR="00A02F06" w:rsidRPr="00F64EF8">
        <w:t xml:space="preserve">, esta Corporación </w:t>
      </w:r>
      <w:r w:rsidR="00A02F06" w:rsidRPr="00F64EF8">
        <w:lastRenderedPageBreak/>
        <w:t>nuevamente se ocup</w:t>
      </w:r>
      <w:r w:rsidR="00535CB0" w:rsidRPr="00F64EF8">
        <w:t xml:space="preserve">ó </w:t>
      </w:r>
      <w:r w:rsidR="00A02F06" w:rsidRPr="00F64EF8">
        <w:t>del bono de asistencia reconocido por Telemark a sus empleados, concluyendo que al tener como causa el retribuir el servicio del t</w:t>
      </w:r>
      <w:r w:rsidR="002F7466" w:rsidRPr="00F64EF8">
        <w:t xml:space="preserve">rabajador, confluir </w:t>
      </w:r>
      <w:r w:rsidR="005C17DF" w:rsidRPr="00F64EF8">
        <w:t xml:space="preserve">las características de periodicidad, duración y uniformidad en su monto, </w:t>
      </w:r>
      <w:r w:rsidR="002F7466" w:rsidRPr="00F64EF8">
        <w:t>y no coincidir con algunas de las bonificaciones señaladas en el art</w:t>
      </w:r>
      <w:r w:rsidR="005D7804" w:rsidRPr="00F64EF8">
        <w:t>ículo</w:t>
      </w:r>
      <w:r w:rsidR="002F7466" w:rsidRPr="00F64EF8">
        <w:t xml:space="preserve"> 128 del </w:t>
      </w:r>
      <w:proofErr w:type="spellStart"/>
      <w:r w:rsidR="002F7466" w:rsidRPr="00F64EF8">
        <w:t>C.S</w:t>
      </w:r>
      <w:proofErr w:type="spellEnd"/>
      <w:r w:rsidR="002F7466" w:rsidRPr="00F64EF8">
        <w:t>. del T. para pactarse su exclusión por las partes, el mismo</w:t>
      </w:r>
      <w:r w:rsidR="00535CB0" w:rsidRPr="00F64EF8">
        <w:t xml:space="preserve"> tenía una clara connotación salarial, derivándose las consecuencias monetarias pertinentes.</w:t>
      </w:r>
    </w:p>
    <w:p w:rsidR="00535CB0" w:rsidRPr="00F64EF8" w:rsidRDefault="00535CB0" w:rsidP="001A6CF7">
      <w:pPr>
        <w:pStyle w:val="Sinespaciado"/>
        <w:spacing w:line="288" w:lineRule="auto"/>
        <w:rPr>
          <w:rFonts w:ascii="Tahoma" w:hAnsi="Tahoma" w:cs="Tahoma"/>
        </w:rPr>
      </w:pPr>
    </w:p>
    <w:p w:rsidR="005D7804" w:rsidRPr="00F64EF8" w:rsidRDefault="005D7804" w:rsidP="001A6CF7">
      <w:pPr>
        <w:pStyle w:val="Sinespaciado"/>
        <w:spacing w:line="288" w:lineRule="auto"/>
        <w:jc w:val="both"/>
        <w:rPr>
          <w:rFonts w:ascii="Tahoma" w:hAnsi="Tahoma" w:cs="Tahoma"/>
          <w:b/>
        </w:rPr>
      </w:pPr>
      <w:r w:rsidRPr="00F64EF8">
        <w:rPr>
          <w:rFonts w:ascii="Tahoma" w:hAnsi="Tahoma" w:cs="Tahoma"/>
          <w:b/>
        </w:rPr>
        <w:tab/>
        <w:t>4.3 Caso concreto</w:t>
      </w:r>
    </w:p>
    <w:p w:rsidR="005D7804" w:rsidRPr="00F64EF8" w:rsidRDefault="005D7804" w:rsidP="001A6CF7">
      <w:pPr>
        <w:pStyle w:val="Sinespaciado"/>
        <w:spacing w:line="288" w:lineRule="auto"/>
        <w:rPr>
          <w:rFonts w:ascii="Tahoma" w:hAnsi="Tahoma" w:cs="Tahoma"/>
        </w:rPr>
      </w:pPr>
    </w:p>
    <w:p w:rsidR="00535CB0" w:rsidRPr="00F64EF8" w:rsidRDefault="00174143" w:rsidP="001A6CF7">
      <w:pPr>
        <w:pStyle w:val="Sangradetextonormal"/>
        <w:spacing w:line="288" w:lineRule="auto"/>
      </w:pPr>
      <w:r w:rsidRPr="00F64EF8">
        <w:t>D</w:t>
      </w:r>
      <w:r w:rsidR="005F233F" w:rsidRPr="00F64EF8">
        <w:t xml:space="preserve">escendiendo al caso de marras y de cara al material probatorio que obra en el proceso, </w:t>
      </w:r>
      <w:r w:rsidR="000540E3" w:rsidRPr="00F64EF8">
        <w:t>la Sala no encuentra razones de peso para apartarse del precedente horizontal reseñado y confirmar la connotación salarial del bono de asistencia reconocido por Telemark a sus trabajadores, de acuerdo a las siguientes razones:</w:t>
      </w:r>
    </w:p>
    <w:p w:rsidR="000540E3" w:rsidRPr="00F64EF8" w:rsidRDefault="000540E3" w:rsidP="001A6CF7">
      <w:pPr>
        <w:pStyle w:val="Sangradetextonormal"/>
        <w:spacing w:line="288" w:lineRule="auto"/>
        <w:ind w:firstLine="561"/>
      </w:pPr>
    </w:p>
    <w:p w:rsidR="00713B61" w:rsidRPr="00F64EF8" w:rsidRDefault="00227E58" w:rsidP="001A6CF7">
      <w:pPr>
        <w:pStyle w:val="Sangradetextonormal"/>
        <w:numPr>
          <w:ilvl w:val="0"/>
          <w:numId w:val="2"/>
        </w:numPr>
        <w:spacing w:line="288" w:lineRule="auto"/>
      </w:pPr>
      <w:r w:rsidRPr="00F64EF8">
        <w:t xml:space="preserve">En la contestación de la demanda TELEMARK aceptó el pago habitual del bono de asistencia a la demandante y así lo corroboraron </w:t>
      </w:r>
      <w:r w:rsidR="00713B61" w:rsidRPr="00F64EF8">
        <w:t xml:space="preserve">las deponentes Johana María Grajales Zapata y Dalia </w:t>
      </w:r>
      <w:proofErr w:type="spellStart"/>
      <w:r w:rsidR="00713B61" w:rsidRPr="00F64EF8">
        <w:t>Jeaneth</w:t>
      </w:r>
      <w:proofErr w:type="spellEnd"/>
      <w:r w:rsidR="00713B61" w:rsidRPr="00F64EF8">
        <w:t xml:space="preserve"> Giraldo Pineda, esta última citada por la parte demandada.</w:t>
      </w:r>
    </w:p>
    <w:p w:rsidR="00713B61" w:rsidRPr="00F64EF8" w:rsidRDefault="00713B61" w:rsidP="001A6CF7">
      <w:pPr>
        <w:pStyle w:val="Sangradetextonormal"/>
        <w:spacing w:line="288" w:lineRule="auto"/>
        <w:ind w:left="921" w:firstLine="0"/>
      </w:pPr>
    </w:p>
    <w:p w:rsidR="00A215FD" w:rsidRPr="00F64EF8" w:rsidRDefault="00FC49BC" w:rsidP="001A6CF7">
      <w:pPr>
        <w:pStyle w:val="Sangradetextonormal"/>
        <w:numPr>
          <w:ilvl w:val="0"/>
          <w:numId w:val="2"/>
        </w:numPr>
        <w:spacing w:line="288" w:lineRule="auto"/>
      </w:pPr>
      <w:r w:rsidRPr="00F64EF8">
        <w:t xml:space="preserve">La señora Dalia </w:t>
      </w:r>
      <w:proofErr w:type="spellStart"/>
      <w:r w:rsidRPr="00F64EF8">
        <w:t>Jeaneth</w:t>
      </w:r>
      <w:proofErr w:type="spellEnd"/>
      <w:r w:rsidRPr="00F64EF8">
        <w:t xml:space="preserve"> Giraldo Pineda aseguró que e</w:t>
      </w:r>
      <w:r w:rsidR="00713B61" w:rsidRPr="00F64EF8">
        <w:t xml:space="preserve">l </w:t>
      </w:r>
      <w:proofErr w:type="spellStart"/>
      <w:r w:rsidR="00713B61" w:rsidRPr="00F64EF8">
        <w:t>pluricitado</w:t>
      </w:r>
      <w:proofErr w:type="spellEnd"/>
      <w:r w:rsidR="00713B61" w:rsidRPr="00F64EF8">
        <w:t xml:space="preserve"> bono de asistencia era reconocido a los </w:t>
      </w:r>
      <w:proofErr w:type="spellStart"/>
      <w:r w:rsidR="00713B61" w:rsidRPr="00F64EF8">
        <w:t>teleoperados</w:t>
      </w:r>
      <w:proofErr w:type="spellEnd"/>
      <w:r w:rsidR="00713B61" w:rsidRPr="00F64EF8">
        <w:t xml:space="preserve"> y coordinadores que no faltaran</w:t>
      </w:r>
      <w:r w:rsidRPr="00F64EF8">
        <w:t xml:space="preserve"> a trabajar</w:t>
      </w:r>
      <w:r w:rsidR="00713B61" w:rsidRPr="00F64EF8">
        <w:t xml:space="preserve"> ningún día al mes</w:t>
      </w:r>
      <w:r w:rsidR="00A215FD" w:rsidRPr="00F64EF8">
        <w:t xml:space="preserve"> y no</w:t>
      </w:r>
      <w:r w:rsidRPr="00F64EF8">
        <w:t xml:space="preserve"> estaba dispuesto para cubrir gastos de transporte, desplazamiento o gasolina</w:t>
      </w:r>
      <w:r w:rsidR="00A215FD" w:rsidRPr="00F64EF8">
        <w:t xml:space="preserve">, contrario a lo que </w:t>
      </w:r>
      <w:r w:rsidRPr="00F64EF8">
        <w:t>argumentó la accionada</w:t>
      </w:r>
      <w:r w:rsidR="00A215FD" w:rsidRPr="00F64EF8">
        <w:t xml:space="preserve"> en la contestación de la demanda. Es decir que se reconocía la suma de $100.000 mensuales a quienes asistieran a trabaj</w:t>
      </w:r>
      <w:r w:rsidR="0072219B" w:rsidRPr="00F64EF8">
        <w:t xml:space="preserve">ar sin falta, lo que en otras palabras es una contraprestación del servicio prestado, pues sin acudir a la empresa no era posible realizar las labores de </w:t>
      </w:r>
      <w:proofErr w:type="spellStart"/>
      <w:r w:rsidR="0072219B" w:rsidRPr="00F64EF8">
        <w:t>teleoperadora</w:t>
      </w:r>
      <w:proofErr w:type="spellEnd"/>
      <w:r w:rsidR="0072219B" w:rsidRPr="00F64EF8">
        <w:t>.</w:t>
      </w:r>
    </w:p>
    <w:p w:rsidR="00FC49BC" w:rsidRPr="00F64EF8" w:rsidRDefault="00FC49BC" w:rsidP="001A6CF7">
      <w:pPr>
        <w:pStyle w:val="Prrafodelista"/>
        <w:spacing w:line="288" w:lineRule="auto"/>
        <w:rPr>
          <w:rFonts w:ascii="Tahoma" w:hAnsi="Tahoma" w:cs="Tahoma"/>
        </w:rPr>
      </w:pPr>
    </w:p>
    <w:p w:rsidR="000540E3" w:rsidRPr="00F64EF8" w:rsidRDefault="00B67F66" w:rsidP="001A6CF7">
      <w:pPr>
        <w:pStyle w:val="Sangradetextonormal"/>
        <w:numPr>
          <w:ilvl w:val="0"/>
          <w:numId w:val="2"/>
        </w:numPr>
        <w:spacing w:line="288" w:lineRule="auto"/>
      </w:pPr>
      <w:r w:rsidRPr="00F64EF8">
        <w:t>Si bien en el parágrafo 2 de la cláusula tercera del contrato de trabajo suscrito entre las partes el 13 de septiembre de 2010 (</w:t>
      </w:r>
      <w:proofErr w:type="spellStart"/>
      <w:r w:rsidRPr="00F64EF8">
        <w:t>fls</w:t>
      </w:r>
      <w:proofErr w:type="spellEnd"/>
      <w:r w:rsidRPr="00F64EF8">
        <w:t xml:space="preserve">. 73 y 74) se plasmó que </w:t>
      </w:r>
      <w:r w:rsidRPr="00F64EF8">
        <w:rPr>
          <w:i/>
        </w:rPr>
        <w:t>“</w:t>
      </w:r>
      <w:r w:rsidRPr="00162C86">
        <w:rPr>
          <w:i/>
          <w:sz w:val="22"/>
        </w:rPr>
        <w:t>no constituyen salario para ninguno de los efectos legales las sumas que ocasionalmente o por mera liberalidad reciba el trabajador del empleador como primas, regalos, pr</w:t>
      </w:r>
      <w:r w:rsidR="00B52223" w:rsidRPr="00162C86">
        <w:rPr>
          <w:i/>
          <w:sz w:val="22"/>
        </w:rPr>
        <w:t>e</w:t>
      </w:r>
      <w:r w:rsidRPr="00162C86">
        <w:rPr>
          <w:i/>
          <w:sz w:val="22"/>
        </w:rPr>
        <w:t>mios, bonificaciones, gratificaciones, participación de utilidades</w:t>
      </w:r>
      <w:r w:rsidR="00B52223" w:rsidRPr="00162C86">
        <w:rPr>
          <w:i/>
          <w:sz w:val="22"/>
        </w:rPr>
        <w:t>, salario en especie como habitación, vestuario, transporte, alojamiento, et</w:t>
      </w:r>
      <w:r w:rsidR="00162C86">
        <w:rPr>
          <w:i/>
          <w:sz w:val="22"/>
        </w:rPr>
        <w:t>c.</w:t>
      </w:r>
      <w:r w:rsidR="00B52223" w:rsidRPr="00F64EF8">
        <w:rPr>
          <w:i/>
        </w:rPr>
        <w:t>”.</w:t>
      </w:r>
      <w:r w:rsidR="00B52223" w:rsidRPr="00F64EF8">
        <w:t xml:space="preserve"> Dicha disposición de carácter general no permite la interpretación extensiva al bono de asistencia que no fue taxativamente incorporado en ella, en los términos de la jurisprudencia de la Corte Suprema de Justicia referenciada.</w:t>
      </w:r>
    </w:p>
    <w:p w:rsidR="0072219B" w:rsidRPr="00F64EF8" w:rsidRDefault="0072219B" w:rsidP="001A6CF7">
      <w:pPr>
        <w:pStyle w:val="Prrafodelista"/>
        <w:spacing w:line="288" w:lineRule="auto"/>
        <w:rPr>
          <w:rFonts w:ascii="Tahoma" w:hAnsi="Tahoma" w:cs="Tahoma"/>
        </w:rPr>
      </w:pPr>
    </w:p>
    <w:p w:rsidR="005C17DF" w:rsidRPr="00F64EF8" w:rsidRDefault="00281C4F" w:rsidP="001A6CF7">
      <w:pPr>
        <w:pStyle w:val="Sangradetextonormal"/>
        <w:numPr>
          <w:ilvl w:val="0"/>
          <w:numId w:val="2"/>
        </w:numPr>
        <w:spacing w:line="288" w:lineRule="auto"/>
        <w:rPr>
          <w:i/>
        </w:rPr>
      </w:pPr>
      <w:r w:rsidRPr="00F64EF8">
        <w:t xml:space="preserve">La parte demandante en el interrogatorio rendido no aceptó haber suscrito un acuerdo diferente al contrato laboral para excluir del salario el bono de asistencia, tampoco confirmaron la existencia de un </w:t>
      </w:r>
      <w:r w:rsidR="004C032C" w:rsidRPr="00F64EF8">
        <w:t>pacto</w:t>
      </w:r>
      <w:r w:rsidRPr="00F64EF8">
        <w:t xml:space="preserve"> en ese sentido las testigos escuchadas, pues al respecto la señora Giraldo Pineda</w:t>
      </w:r>
      <w:r w:rsidR="004C032C" w:rsidRPr="00F64EF8">
        <w:t xml:space="preserve"> solo manifestó vagamente que a los trabajadores se les informaba sobre las políticas de lo que pasaba con el bono, lo que a juicio de la Sala más que un acto consensuado implica una decisión unilateral del empleador que </w:t>
      </w:r>
      <w:r w:rsidR="00975685" w:rsidRPr="00F64EF8">
        <w:t xml:space="preserve">no estaba </w:t>
      </w:r>
      <w:r w:rsidR="00975685" w:rsidRPr="00F64EF8">
        <w:lastRenderedPageBreak/>
        <w:t>facultado para tomar.</w:t>
      </w:r>
    </w:p>
    <w:p w:rsidR="00470509" w:rsidRPr="00F64EF8" w:rsidRDefault="00470509" w:rsidP="001A6CF7">
      <w:pPr>
        <w:pStyle w:val="Prrafodelista"/>
        <w:spacing w:line="288" w:lineRule="auto"/>
        <w:rPr>
          <w:rFonts w:ascii="Tahoma" w:hAnsi="Tahoma" w:cs="Tahoma"/>
          <w:i/>
        </w:rPr>
      </w:pPr>
    </w:p>
    <w:p w:rsidR="00EF28C0" w:rsidRPr="00F64EF8" w:rsidRDefault="00E344A5"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 xml:space="preserve">En ese orden de ideas, al encontrarse probado el carácter salarial del bono de asistencia, la parte demandada debe soportar las consecuencias jurídicas que su omisión le impone, que no es otra que la reliquidación de las prestaciones sociales y el reconocimiento del mayor valor de los aportes efectuados al sistema de seguridad social en pensiones, mismos que no fueron objeto de apelación en cuanto al monto liquidado en primera instancia, </w:t>
      </w:r>
      <w:r w:rsidR="00257D5F" w:rsidRPr="00F64EF8">
        <w:rPr>
          <w:rFonts w:ascii="Tahoma" w:hAnsi="Tahoma" w:cs="Tahoma"/>
          <w:sz w:val="24"/>
          <w:szCs w:val="24"/>
        </w:rPr>
        <w:t>por lo que s</w:t>
      </w:r>
      <w:r w:rsidRPr="00F64EF8">
        <w:rPr>
          <w:rFonts w:ascii="Tahoma" w:hAnsi="Tahoma" w:cs="Tahoma"/>
          <w:sz w:val="24"/>
          <w:szCs w:val="24"/>
        </w:rPr>
        <w:t xml:space="preserve">e confirmará </w:t>
      </w:r>
      <w:r w:rsidR="00257D5F" w:rsidRPr="00F64EF8">
        <w:rPr>
          <w:rFonts w:ascii="Tahoma" w:hAnsi="Tahoma" w:cs="Tahoma"/>
          <w:sz w:val="24"/>
          <w:szCs w:val="24"/>
        </w:rPr>
        <w:t>en ambos aspectos la sentencia recurrida, restando únicamente lo concerniente a la indemnización moratoria como punto central del recurso.</w:t>
      </w:r>
    </w:p>
    <w:p w:rsidR="00470509" w:rsidRPr="00F64EF8" w:rsidRDefault="00470509" w:rsidP="001A6CF7">
      <w:pPr>
        <w:spacing w:line="288" w:lineRule="auto"/>
        <w:ind w:firstLine="0"/>
        <w:jc w:val="left"/>
        <w:rPr>
          <w:rFonts w:ascii="Tahoma" w:hAnsi="Tahoma" w:cs="Tahoma"/>
          <w:b/>
          <w:sz w:val="24"/>
          <w:szCs w:val="24"/>
        </w:rPr>
      </w:pPr>
    </w:p>
    <w:p w:rsidR="00E61A7A" w:rsidRPr="00F64EF8" w:rsidRDefault="00EF28C0" w:rsidP="001A6CF7">
      <w:pPr>
        <w:spacing w:line="288" w:lineRule="auto"/>
        <w:ind w:left="709" w:firstLine="0"/>
        <w:rPr>
          <w:rFonts w:ascii="Tahoma" w:hAnsi="Tahoma" w:cs="Tahoma"/>
          <w:sz w:val="24"/>
          <w:szCs w:val="24"/>
        </w:rPr>
      </w:pPr>
      <w:r w:rsidRPr="00F64EF8">
        <w:rPr>
          <w:rFonts w:ascii="Tahoma" w:hAnsi="Tahoma" w:cs="Tahoma"/>
          <w:b/>
          <w:sz w:val="24"/>
          <w:szCs w:val="24"/>
        </w:rPr>
        <w:t>4.3.</w:t>
      </w:r>
      <w:r w:rsidR="005D7804" w:rsidRPr="00F64EF8">
        <w:rPr>
          <w:rFonts w:ascii="Tahoma" w:hAnsi="Tahoma" w:cs="Tahoma"/>
          <w:b/>
          <w:sz w:val="24"/>
          <w:szCs w:val="24"/>
        </w:rPr>
        <w:t>1</w:t>
      </w:r>
      <w:r w:rsidRPr="00F64EF8">
        <w:rPr>
          <w:rFonts w:ascii="Tahoma" w:hAnsi="Tahoma" w:cs="Tahoma"/>
          <w:b/>
          <w:sz w:val="24"/>
          <w:szCs w:val="24"/>
        </w:rPr>
        <w:t xml:space="preserve"> </w:t>
      </w:r>
      <w:r w:rsidR="005D7804" w:rsidRPr="00F64EF8">
        <w:rPr>
          <w:rFonts w:ascii="Tahoma" w:hAnsi="Tahoma" w:cs="Tahoma"/>
          <w:b/>
          <w:sz w:val="24"/>
          <w:szCs w:val="24"/>
        </w:rPr>
        <w:t>Indemnización moratoria por el no pago de prestaciones sociales</w:t>
      </w:r>
    </w:p>
    <w:p w:rsidR="006503D5" w:rsidRPr="00F64EF8" w:rsidRDefault="006503D5" w:rsidP="001A6CF7">
      <w:pPr>
        <w:spacing w:line="288" w:lineRule="auto"/>
        <w:ind w:firstLine="0"/>
        <w:jc w:val="center"/>
        <w:rPr>
          <w:rFonts w:ascii="Tahoma" w:hAnsi="Tahoma" w:cs="Tahoma"/>
          <w:sz w:val="24"/>
          <w:szCs w:val="24"/>
        </w:rPr>
      </w:pPr>
    </w:p>
    <w:p w:rsidR="006503D5" w:rsidRPr="00F64EF8" w:rsidRDefault="006503D5"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 xml:space="preserve">La </w:t>
      </w:r>
      <w:r w:rsidR="00E802B7" w:rsidRPr="00F64EF8">
        <w:rPr>
          <w:rFonts w:ascii="Tahoma" w:hAnsi="Tahoma" w:cs="Tahoma"/>
          <w:sz w:val="24"/>
          <w:szCs w:val="24"/>
        </w:rPr>
        <w:t xml:space="preserve">Sala de Casación Laboral de la </w:t>
      </w:r>
      <w:r w:rsidRPr="00F64EF8">
        <w:rPr>
          <w:rFonts w:ascii="Tahoma" w:hAnsi="Tahoma" w:cs="Tahoma"/>
          <w:sz w:val="24"/>
          <w:szCs w:val="24"/>
        </w:rPr>
        <w:t>Corte</w:t>
      </w:r>
      <w:r w:rsidR="00E802B7" w:rsidRPr="00F64EF8">
        <w:rPr>
          <w:rFonts w:ascii="Tahoma" w:hAnsi="Tahoma" w:cs="Tahoma"/>
          <w:sz w:val="24"/>
          <w:szCs w:val="24"/>
        </w:rPr>
        <w:t xml:space="preserve"> Suprema de Justicia </w:t>
      </w:r>
      <w:r w:rsidRPr="00F64EF8">
        <w:rPr>
          <w:rFonts w:ascii="Tahoma" w:hAnsi="Tahoma" w:cs="Tahoma"/>
          <w:sz w:val="24"/>
          <w:szCs w:val="24"/>
        </w:rPr>
        <w:t xml:space="preserve">ha sostenido que la sanción moratoria no es </w:t>
      </w:r>
      <w:r w:rsidR="00E802B7" w:rsidRPr="00F64EF8">
        <w:rPr>
          <w:rFonts w:ascii="Tahoma" w:hAnsi="Tahoma" w:cs="Tahoma"/>
          <w:sz w:val="24"/>
          <w:szCs w:val="24"/>
        </w:rPr>
        <w:t xml:space="preserve">automática y por ende debe el operador judicial constatar en cada caso </w:t>
      </w:r>
      <w:r w:rsidRPr="00F64EF8">
        <w:rPr>
          <w:rFonts w:ascii="Tahoma" w:hAnsi="Tahoma" w:cs="Tahoma"/>
          <w:sz w:val="24"/>
          <w:szCs w:val="24"/>
        </w:rPr>
        <w:t xml:space="preserve"> si el demandado omitió suministrar elementos de persuasión que acrediten una conducta provista de buena fe</w:t>
      </w:r>
      <w:r w:rsidR="00E802B7" w:rsidRPr="00F64EF8">
        <w:rPr>
          <w:rFonts w:ascii="Tahoma" w:hAnsi="Tahoma" w:cs="Tahoma"/>
          <w:sz w:val="24"/>
          <w:szCs w:val="24"/>
        </w:rPr>
        <w:t>, es decir que no aporte razones satisfactorias y justificativas de su conducta</w:t>
      </w:r>
      <w:r w:rsidRPr="00F64EF8">
        <w:rPr>
          <w:rFonts w:ascii="Tahoma" w:hAnsi="Tahoma" w:cs="Tahoma"/>
          <w:sz w:val="24"/>
          <w:szCs w:val="24"/>
        </w:rPr>
        <w:t xml:space="preserve"> (CSJ SL8216-2016</w:t>
      </w:r>
      <w:r w:rsidR="00E802B7" w:rsidRPr="00F64EF8">
        <w:rPr>
          <w:rFonts w:ascii="Tahoma" w:hAnsi="Tahoma" w:cs="Tahoma"/>
          <w:sz w:val="24"/>
          <w:szCs w:val="24"/>
        </w:rPr>
        <w:t xml:space="preserve"> SL390-2019</w:t>
      </w:r>
      <w:r w:rsidRPr="00F64EF8">
        <w:rPr>
          <w:rFonts w:ascii="Tahoma" w:hAnsi="Tahoma" w:cs="Tahoma"/>
          <w:sz w:val="24"/>
          <w:szCs w:val="24"/>
        </w:rPr>
        <w:t>).</w:t>
      </w:r>
    </w:p>
    <w:p w:rsidR="006503D5" w:rsidRPr="00F64EF8" w:rsidRDefault="006503D5" w:rsidP="001A6CF7">
      <w:pPr>
        <w:spacing w:line="288" w:lineRule="auto"/>
        <w:ind w:firstLine="0"/>
        <w:jc w:val="center"/>
        <w:rPr>
          <w:rFonts w:ascii="Tahoma" w:hAnsi="Tahoma" w:cs="Tahoma"/>
          <w:sz w:val="24"/>
          <w:szCs w:val="24"/>
        </w:rPr>
      </w:pPr>
    </w:p>
    <w:p w:rsidR="006503D5" w:rsidRPr="00F64EF8" w:rsidRDefault="006503D5"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 xml:space="preserve">De igual modo, </w:t>
      </w:r>
      <w:r w:rsidR="00E802B7" w:rsidRPr="00F64EF8">
        <w:rPr>
          <w:rFonts w:ascii="Tahoma" w:hAnsi="Tahoma" w:cs="Tahoma"/>
          <w:sz w:val="24"/>
          <w:szCs w:val="24"/>
        </w:rPr>
        <w:t xml:space="preserve">El Tribunal de cierre de la jurisdicción laboral </w:t>
      </w:r>
      <w:r w:rsidRPr="00F64EF8">
        <w:rPr>
          <w:rFonts w:ascii="Tahoma" w:hAnsi="Tahoma" w:cs="Tahoma"/>
          <w:sz w:val="24"/>
          <w:szCs w:val="24"/>
        </w:rPr>
        <w:t xml:space="preserve">ha estimado que </w:t>
      </w:r>
      <w:r w:rsidR="00EA3BAB">
        <w:rPr>
          <w:rFonts w:ascii="Tahoma" w:hAnsi="Tahoma" w:cs="Tahoma"/>
          <w:sz w:val="24"/>
          <w:szCs w:val="24"/>
        </w:rPr>
        <w:t>“</w:t>
      </w:r>
      <w:r w:rsidRPr="00EA3BAB">
        <w:rPr>
          <w:rFonts w:ascii="Tahoma" w:hAnsi="Tahoma" w:cs="Tahoma"/>
          <w:i/>
          <w:szCs w:val="24"/>
        </w:rPr>
        <w:t>la buena o mala fe no depende de la prueba formal de los convenios o de la simple afirmación del demandado de creer estar actuando conforme a derecho, pues, en todo caso, es indispensable la verificación de «otros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F64EF8">
        <w:rPr>
          <w:rFonts w:ascii="Tahoma" w:hAnsi="Tahoma" w:cs="Tahoma"/>
          <w:i/>
          <w:sz w:val="24"/>
          <w:szCs w:val="24"/>
        </w:rPr>
        <w:t>»</w:t>
      </w:r>
      <w:r w:rsidRPr="00F64EF8">
        <w:rPr>
          <w:rFonts w:ascii="Tahoma" w:hAnsi="Tahoma" w:cs="Tahoma"/>
          <w:sz w:val="24"/>
          <w:szCs w:val="24"/>
        </w:rPr>
        <w:t xml:space="preserve"> (CSJ SL9641-2014).</w:t>
      </w:r>
    </w:p>
    <w:p w:rsidR="000E2319" w:rsidRPr="00F64EF8" w:rsidRDefault="000E2319" w:rsidP="001A6CF7">
      <w:pPr>
        <w:pStyle w:val="Sinespaciado"/>
        <w:spacing w:line="288" w:lineRule="auto"/>
        <w:rPr>
          <w:rFonts w:ascii="Tahoma" w:hAnsi="Tahoma" w:cs="Tahoma"/>
        </w:rPr>
      </w:pPr>
    </w:p>
    <w:p w:rsidR="00CE4D41" w:rsidRPr="00F64EF8" w:rsidRDefault="00D65E80"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 xml:space="preserve">En ese orden de ideas, </w:t>
      </w:r>
      <w:r w:rsidR="00CE4D41" w:rsidRPr="00F64EF8">
        <w:rPr>
          <w:rFonts w:ascii="Tahoma" w:hAnsi="Tahoma" w:cs="Tahoma"/>
          <w:sz w:val="24"/>
          <w:szCs w:val="24"/>
        </w:rPr>
        <w:t>TELEMARK</w:t>
      </w:r>
      <w:r w:rsidRPr="00F64EF8">
        <w:rPr>
          <w:rFonts w:ascii="Tahoma" w:hAnsi="Tahoma" w:cs="Tahoma"/>
          <w:sz w:val="24"/>
          <w:szCs w:val="24"/>
        </w:rPr>
        <w:t xml:space="preserve"> aduce que su conducta estuvo desprovista de mala fe pues contaba con la convicción absoluta de que actuaba dentro del marco legal al </w:t>
      </w:r>
      <w:r w:rsidR="00CE4D41" w:rsidRPr="00F64EF8">
        <w:rPr>
          <w:rFonts w:ascii="Tahoma" w:hAnsi="Tahoma" w:cs="Tahoma"/>
          <w:sz w:val="24"/>
          <w:szCs w:val="24"/>
        </w:rPr>
        <w:t>pagar un bono de asistencia por valor de $100.000 que consideró no retribuía el servicio prestado y era dado por mera liberalidad. Asimismo argumenta en la apelación que una clara muestra de la buena fe en su actuar es que cumplió con la totalidad de las obligaciones laborales impuestas, tal como lo aceptó la demandante en el interrogatorio.</w:t>
      </w:r>
    </w:p>
    <w:p w:rsidR="00CE4D41" w:rsidRPr="00F64EF8" w:rsidRDefault="00CE4D41" w:rsidP="001A6CF7">
      <w:pPr>
        <w:shd w:val="clear" w:color="auto" w:fill="FFFFFF"/>
        <w:spacing w:line="288" w:lineRule="auto"/>
        <w:ind w:firstLine="708"/>
        <w:textAlignment w:val="baseline"/>
        <w:rPr>
          <w:rFonts w:ascii="Tahoma" w:hAnsi="Tahoma" w:cs="Tahoma"/>
          <w:sz w:val="24"/>
          <w:szCs w:val="24"/>
        </w:rPr>
      </w:pPr>
    </w:p>
    <w:p w:rsidR="00991A11" w:rsidRPr="00F64EF8" w:rsidRDefault="005162B1" w:rsidP="001A6CF7">
      <w:pPr>
        <w:shd w:val="clear" w:color="auto" w:fill="FFFFFF"/>
        <w:spacing w:line="288" w:lineRule="auto"/>
        <w:ind w:firstLine="708"/>
        <w:textAlignment w:val="baseline"/>
        <w:rPr>
          <w:rFonts w:ascii="Tahoma" w:hAnsi="Tahoma" w:cs="Tahoma"/>
          <w:color w:val="000000"/>
          <w:sz w:val="24"/>
          <w:szCs w:val="24"/>
          <w:shd w:val="clear" w:color="auto" w:fill="FFFFFF"/>
        </w:rPr>
      </w:pPr>
      <w:r w:rsidRPr="00F64EF8">
        <w:rPr>
          <w:rFonts w:ascii="Tahoma" w:hAnsi="Tahoma" w:cs="Tahoma"/>
          <w:sz w:val="24"/>
          <w:szCs w:val="24"/>
        </w:rPr>
        <w:t>En principio, debe decirse que esta Corporación ha exonerado a empleadores del pago de la sanción mo</w:t>
      </w:r>
      <w:r w:rsidR="007D3243" w:rsidRPr="00F64EF8">
        <w:rPr>
          <w:rFonts w:ascii="Tahoma" w:hAnsi="Tahoma" w:cs="Tahoma"/>
          <w:sz w:val="24"/>
          <w:szCs w:val="24"/>
        </w:rPr>
        <w:t xml:space="preserve">ratoria cuando en el proceso se ha demostrado que durante la relación laboral el empleador ha cancelado la totalidad de las acreencias laborales </w:t>
      </w:r>
      <w:r w:rsidR="007D3243" w:rsidRPr="00F64EF8">
        <w:rPr>
          <w:rFonts w:ascii="Tahoma" w:hAnsi="Tahoma" w:cs="Tahoma"/>
          <w:color w:val="000000"/>
          <w:sz w:val="24"/>
          <w:szCs w:val="24"/>
          <w:shd w:val="clear" w:color="auto" w:fill="FFFFFF"/>
        </w:rPr>
        <w:t xml:space="preserve">bajo el convencimiento absoluto de que la base salarial era menor a la ordenada judicialmente. En estos casos, por lo general no se han efectuado reclamos de ninguna índole al empleador y este por lo tanto no tiene certeza de su actuar equivoco. </w:t>
      </w:r>
    </w:p>
    <w:p w:rsidR="00991A11" w:rsidRPr="00F64EF8" w:rsidRDefault="00991A11" w:rsidP="001A6CF7">
      <w:pPr>
        <w:shd w:val="clear" w:color="auto" w:fill="FFFFFF"/>
        <w:spacing w:line="288" w:lineRule="auto"/>
        <w:ind w:firstLine="708"/>
        <w:textAlignment w:val="baseline"/>
        <w:rPr>
          <w:rFonts w:ascii="Tahoma" w:hAnsi="Tahoma" w:cs="Tahoma"/>
          <w:color w:val="000000"/>
          <w:sz w:val="24"/>
          <w:szCs w:val="24"/>
          <w:shd w:val="clear" w:color="auto" w:fill="FFFFFF"/>
        </w:rPr>
      </w:pPr>
    </w:p>
    <w:p w:rsidR="00D65E80" w:rsidRDefault="002B5FC8"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No obstante,</w:t>
      </w:r>
      <w:r w:rsidR="00EC7454" w:rsidRPr="00F64EF8">
        <w:rPr>
          <w:rFonts w:ascii="Tahoma" w:hAnsi="Tahoma" w:cs="Tahoma"/>
          <w:sz w:val="24"/>
          <w:szCs w:val="24"/>
        </w:rPr>
        <w:t xml:space="preserve"> la discusión sobre el carácter salarial del bono de asistencia reconocido por TELEMARK a sus </w:t>
      </w:r>
      <w:proofErr w:type="spellStart"/>
      <w:r w:rsidR="00EC7454" w:rsidRPr="00F64EF8">
        <w:rPr>
          <w:rFonts w:ascii="Tahoma" w:hAnsi="Tahoma" w:cs="Tahoma"/>
          <w:sz w:val="24"/>
          <w:szCs w:val="24"/>
        </w:rPr>
        <w:t>teleoperadores</w:t>
      </w:r>
      <w:proofErr w:type="spellEnd"/>
      <w:r w:rsidR="00EC7454" w:rsidRPr="00F64EF8">
        <w:rPr>
          <w:rFonts w:ascii="Tahoma" w:hAnsi="Tahoma" w:cs="Tahoma"/>
          <w:sz w:val="24"/>
          <w:szCs w:val="24"/>
        </w:rPr>
        <w:t xml:space="preserve"> no es reciente, lo que implica que </w:t>
      </w:r>
      <w:r w:rsidRPr="00F64EF8">
        <w:rPr>
          <w:rFonts w:ascii="Tahoma" w:hAnsi="Tahoma" w:cs="Tahoma"/>
          <w:sz w:val="24"/>
          <w:szCs w:val="24"/>
        </w:rPr>
        <w:t xml:space="preserve">la demandada tuvo conocimiento de la irregularidad en la que estaba incurriendo, por lo </w:t>
      </w:r>
      <w:r w:rsidRPr="00F64EF8">
        <w:rPr>
          <w:rFonts w:ascii="Tahoma" w:hAnsi="Tahoma" w:cs="Tahoma"/>
          <w:sz w:val="24"/>
          <w:szCs w:val="24"/>
        </w:rPr>
        <w:lastRenderedPageBreak/>
        <w:t xml:space="preserve">menos desde el 15 de mayo de 2014 (fecha de la primera providencia reseñada), momento para el cual se encontraba vigente la relación y, a pesar de ello, continuó con su actuar irregular, </w:t>
      </w:r>
      <w:r w:rsidR="00B229BC" w:rsidRPr="00F64EF8">
        <w:rPr>
          <w:rFonts w:ascii="Tahoma" w:hAnsi="Tahoma" w:cs="Tahoma"/>
          <w:sz w:val="24"/>
          <w:szCs w:val="24"/>
        </w:rPr>
        <w:t>aunque el 20 de octubre de 2015 fue reiterada la condena por ese concepto.</w:t>
      </w:r>
    </w:p>
    <w:p w:rsidR="00EA3BAB" w:rsidRPr="00F64EF8" w:rsidRDefault="00EA3BAB" w:rsidP="001A6CF7">
      <w:pPr>
        <w:shd w:val="clear" w:color="auto" w:fill="FFFFFF"/>
        <w:spacing w:line="288" w:lineRule="auto"/>
        <w:ind w:firstLine="708"/>
        <w:textAlignment w:val="baseline"/>
        <w:rPr>
          <w:rFonts w:ascii="Tahoma" w:hAnsi="Tahoma" w:cs="Tahoma"/>
          <w:sz w:val="24"/>
          <w:szCs w:val="24"/>
        </w:rPr>
      </w:pPr>
    </w:p>
    <w:p w:rsidR="00B229BC" w:rsidRPr="00F64EF8" w:rsidRDefault="00B229BC"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 xml:space="preserve">Es así que, aunque la Sala no desconoce que la demandada cumplió con el pago oportuno de los salarios, prestaciones sociales y aportes a la seguridad social con el salario mínimo como base, no es de recibo que siendo advertida por esta misma Corporación, en casos de </w:t>
      </w:r>
      <w:r w:rsidR="00813FAB" w:rsidRPr="00F64EF8">
        <w:rPr>
          <w:rFonts w:ascii="Tahoma" w:hAnsi="Tahoma" w:cs="Tahoma"/>
          <w:sz w:val="24"/>
          <w:szCs w:val="24"/>
        </w:rPr>
        <w:t>similares características</w:t>
      </w:r>
      <w:r w:rsidRPr="00F64EF8">
        <w:rPr>
          <w:rFonts w:ascii="Tahoma" w:hAnsi="Tahoma" w:cs="Tahoma"/>
          <w:sz w:val="24"/>
          <w:szCs w:val="24"/>
        </w:rPr>
        <w:t xml:space="preserve">, sobre la omisión en la que estaba incurriendo, pretenda ahora exonerarse de las consecuencias del impago, </w:t>
      </w:r>
      <w:r w:rsidR="00813FAB" w:rsidRPr="00F64EF8">
        <w:rPr>
          <w:rFonts w:ascii="Tahoma" w:hAnsi="Tahoma" w:cs="Tahoma"/>
          <w:sz w:val="24"/>
          <w:szCs w:val="24"/>
        </w:rPr>
        <w:t>invocando la presunción de buena fe consagrada en la constitución nacional, cuando es claro que como toda presunción no es absoluta y es posible de desvirtuar.</w:t>
      </w:r>
    </w:p>
    <w:p w:rsidR="00D65E80" w:rsidRPr="00F64EF8" w:rsidRDefault="00D65E80" w:rsidP="001A6CF7">
      <w:pPr>
        <w:shd w:val="clear" w:color="auto" w:fill="FFFFFF"/>
        <w:spacing w:line="288" w:lineRule="auto"/>
        <w:ind w:firstLine="708"/>
        <w:textAlignment w:val="baseline"/>
        <w:rPr>
          <w:rFonts w:ascii="Tahoma" w:hAnsi="Tahoma" w:cs="Tahoma"/>
          <w:sz w:val="24"/>
          <w:szCs w:val="24"/>
        </w:rPr>
      </w:pPr>
    </w:p>
    <w:p w:rsidR="002E3567" w:rsidRPr="00F64EF8" w:rsidRDefault="00D65E80" w:rsidP="001A6CF7">
      <w:pPr>
        <w:shd w:val="clear" w:color="auto" w:fill="FFFFFF"/>
        <w:spacing w:line="288" w:lineRule="auto"/>
        <w:ind w:firstLine="708"/>
        <w:textAlignment w:val="baseline"/>
        <w:rPr>
          <w:rFonts w:ascii="Tahoma" w:hAnsi="Tahoma" w:cs="Tahoma"/>
          <w:sz w:val="24"/>
          <w:szCs w:val="24"/>
        </w:rPr>
      </w:pPr>
      <w:r w:rsidRPr="00F64EF8">
        <w:rPr>
          <w:rFonts w:ascii="Tahoma" w:hAnsi="Tahoma" w:cs="Tahoma"/>
          <w:sz w:val="24"/>
          <w:szCs w:val="24"/>
        </w:rPr>
        <w:t>En consecuencia, deviene la confirmación de la sanción moratoria impuesta en primera instancia</w:t>
      </w:r>
      <w:r w:rsidR="00813FAB" w:rsidRPr="00F64EF8">
        <w:rPr>
          <w:rFonts w:ascii="Tahoma" w:hAnsi="Tahoma" w:cs="Tahoma"/>
          <w:sz w:val="24"/>
          <w:szCs w:val="24"/>
        </w:rPr>
        <w:t xml:space="preserve"> y con ello</w:t>
      </w:r>
      <w:r w:rsidR="00992A86" w:rsidRPr="00F64EF8">
        <w:rPr>
          <w:rFonts w:ascii="Tahoma" w:hAnsi="Tahoma" w:cs="Tahoma"/>
          <w:sz w:val="24"/>
          <w:szCs w:val="24"/>
        </w:rPr>
        <w:t xml:space="preserve"> la</w:t>
      </w:r>
      <w:r w:rsidR="00BB040E" w:rsidRPr="00F64EF8">
        <w:rPr>
          <w:rFonts w:ascii="Tahoma" w:hAnsi="Tahoma" w:cs="Tahoma"/>
          <w:sz w:val="24"/>
          <w:szCs w:val="24"/>
        </w:rPr>
        <w:t xml:space="preserve"> sentencia recurrida</w:t>
      </w:r>
      <w:r w:rsidR="002E3567" w:rsidRPr="00F64EF8">
        <w:rPr>
          <w:rFonts w:ascii="Tahoma" w:hAnsi="Tahoma" w:cs="Tahoma"/>
          <w:sz w:val="24"/>
          <w:szCs w:val="24"/>
        </w:rPr>
        <w:t>.</w:t>
      </w:r>
      <w:r w:rsidR="00BB040E" w:rsidRPr="00F64EF8">
        <w:rPr>
          <w:rFonts w:ascii="Tahoma" w:hAnsi="Tahoma" w:cs="Tahoma"/>
          <w:sz w:val="24"/>
          <w:szCs w:val="24"/>
        </w:rPr>
        <w:t xml:space="preserve"> </w:t>
      </w:r>
      <w:r w:rsidR="00CE7D45" w:rsidRPr="00F64EF8">
        <w:rPr>
          <w:rFonts w:ascii="Tahoma" w:hAnsi="Tahoma" w:cs="Tahoma"/>
          <w:sz w:val="24"/>
          <w:szCs w:val="24"/>
        </w:rPr>
        <w:t xml:space="preserve"> </w:t>
      </w:r>
      <w:r w:rsidR="002E3567" w:rsidRPr="00F64EF8">
        <w:rPr>
          <w:rFonts w:ascii="Tahoma" w:hAnsi="Tahoma" w:cs="Tahoma"/>
          <w:sz w:val="24"/>
          <w:szCs w:val="24"/>
        </w:rPr>
        <w:t>Las costas en esta instancia correrán a cargo del recurrente por no haber prosperado el recurso.</w:t>
      </w:r>
    </w:p>
    <w:p w:rsidR="002E3567" w:rsidRPr="00F64EF8" w:rsidRDefault="002E3567" w:rsidP="001A6CF7">
      <w:pPr>
        <w:pStyle w:val="Sinespaciado"/>
        <w:spacing w:line="288" w:lineRule="auto"/>
        <w:rPr>
          <w:rFonts w:ascii="Tahoma" w:hAnsi="Tahoma" w:cs="Tahoma"/>
        </w:rPr>
      </w:pPr>
    </w:p>
    <w:p w:rsidR="002E3567" w:rsidRPr="00F64EF8" w:rsidRDefault="002E3567" w:rsidP="001A6CF7">
      <w:pPr>
        <w:pStyle w:val="Sangradetextonormal"/>
        <w:spacing w:line="288" w:lineRule="auto"/>
        <w:ind w:left="-284"/>
        <w:rPr>
          <w:color w:val="000000" w:themeColor="text1"/>
        </w:rPr>
      </w:pPr>
      <w:r w:rsidRPr="00F64EF8">
        <w:rPr>
          <w:color w:val="000000" w:themeColor="text1"/>
        </w:rPr>
        <w:t>En mérito de lo expuesto, el Tribunal Superior del Distrito Judicial de Pereira (Risaralda), Sala Laboral, administrando justicia en nombre de la República y por autoridad de la Ley,</w:t>
      </w:r>
    </w:p>
    <w:p w:rsidR="002E3567" w:rsidRPr="00F64EF8" w:rsidRDefault="002E3567" w:rsidP="001A6CF7">
      <w:pPr>
        <w:pStyle w:val="Sinespaciado"/>
        <w:spacing w:line="288" w:lineRule="auto"/>
        <w:rPr>
          <w:rFonts w:ascii="Tahoma" w:hAnsi="Tahoma" w:cs="Tahoma"/>
        </w:rPr>
      </w:pPr>
    </w:p>
    <w:p w:rsidR="002E3567" w:rsidRPr="00F64EF8" w:rsidRDefault="002E3567" w:rsidP="001A6CF7">
      <w:pPr>
        <w:widowControl w:val="0"/>
        <w:autoSpaceDE w:val="0"/>
        <w:autoSpaceDN w:val="0"/>
        <w:adjustRightInd w:val="0"/>
        <w:spacing w:line="288" w:lineRule="auto"/>
        <w:ind w:firstLine="0"/>
        <w:jc w:val="center"/>
        <w:rPr>
          <w:rFonts w:ascii="Tahoma" w:hAnsi="Tahoma" w:cs="Tahoma"/>
          <w:b/>
          <w:sz w:val="24"/>
          <w:szCs w:val="24"/>
        </w:rPr>
      </w:pPr>
      <w:r w:rsidRPr="00F64EF8">
        <w:rPr>
          <w:rFonts w:ascii="Tahoma" w:hAnsi="Tahoma" w:cs="Tahoma"/>
          <w:b/>
          <w:sz w:val="24"/>
          <w:szCs w:val="24"/>
        </w:rPr>
        <w:t>RESUELVE:</w:t>
      </w:r>
    </w:p>
    <w:p w:rsidR="002E3567" w:rsidRPr="00F64EF8" w:rsidRDefault="002E3567" w:rsidP="001A6CF7">
      <w:pPr>
        <w:pStyle w:val="Sinespaciado"/>
        <w:spacing w:line="288" w:lineRule="auto"/>
        <w:rPr>
          <w:rFonts w:ascii="Tahoma" w:hAnsi="Tahoma" w:cs="Tahoma"/>
        </w:rPr>
      </w:pPr>
    </w:p>
    <w:p w:rsidR="002E3567" w:rsidRPr="00F64EF8" w:rsidRDefault="002E3567" w:rsidP="001A6CF7">
      <w:pPr>
        <w:pStyle w:val="Sangradetextonormal"/>
        <w:spacing w:line="288" w:lineRule="auto"/>
        <w:ind w:left="-284"/>
      </w:pPr>
      <w:r w:rsidRPr="00F64EF8">
        <w:rPr>
          <w:b/>
          <w:u w:val="single"/>
        </w:rPr>
        <w:t>PRIMERO</w:t>
      </w:r>
      <w:r w:rsidRPr="00F64EF8">
        <w:rPr>
          <w:b/>
        </w:rPr>
        <w:t xml:space="preserve">.- CONFIRMAR </w:t>
      </w:r>
      <w:r w:rsidRPr="00F64EF8">
        <w:t xml:space="preserve">la </w:t>
      </w:r>
      <w:r w:rsidRPr="00F64EF8">
        <w:rPr>
          <w:color w:val="000000" w:themeColor="text1"/>
        </w:rPr>
        <w:t>sentencia</w:t>
      </w:r>
      <w:r w:rsidRPr="00F64EF8">
        <w:t xml:space="preserve"> objeto del recurso de apelación.</w:t>
      </w:r>
    </w:p>
    <w:p w:rsidR="002E3567" w:rsidRPr="00F64EF8" w:rsidRDefault="002E3567" w:rsidP="001A6CF7">
      <w:pPr>
        <w:pStyle w:val="Sinespaciado"/>
        <w:spacing w:line="288" w:lineRule="auto"/>
        <w:rPr>
          <w:rFonts w:ascii="Tahoma" w:hAnsi="Tahoma" w:cs="Tahoma"/>
        </w:rPr>
      </w:pPr>
    </w:p>
    <w:p w:rsidR="002E3567" w:rsidRPr="00F64EF8" w:rsidRDefault="002E3567" w:rsidP="001A6CF7">
      <w:pPr>
        <w:pStyle w:val="Sangradetextonormal"/>
        <w:spacing w:line="288" w:lineRule="auto"/>
        <w:ind w:left="-284"/>
      </w:pPr>
      <w:r w:rsidRPr="00F64EF8">
        <w:rPr>
          <w:b/>
          <w:u w:val="single"/>
        </w:rPr>
        <w:t>SEGUNDO</w:t>
      </w:r>
      <w:r w:rsidRPr="00F64EF8">
        <w:rPr>
          <w:b/>
        </w:rPr>
        <w:t>: COSTAS</w:t>
      </w:r>
      <w:r w:rsidRPr="00F64EF8">
        <w:t xml:space="preserve"> en esta instancia a cargo de la parte demandante, por no haber prosperado el recurso. Liquídense por la secretaría del juzgado de origen.</w:t>
      </w:r>
    </w:p>
    <w:p w:rsidR="002E3567" w:rsidRPr="00F64EF8" w:rsidRDefault="002E3567" w:rsidP="001A6CF7">
      <w:pPr>
        <w:pStyle w:val="Sinespaciado"/>
        <w:spacing w:line="288" w:lineRule="auto"/>
        <w:rPr>
          <w:rFonts w:ascii="Tahoma" w:hAnsi="Tahoma" w:cs="Tahoma"/>
          <w:b/>
        </w:rPr>
      </w:pPr>
    </w:p>
    <w:p w:rsidR="002E3567" w:rsidRPr="00F64EF8" w:rsidRDefault="002E3567" w:rsidP="001A6CF7">
      <w:pPr>
        <w:pStyle w:val="Sangradetextonormal"/>
        <w:spacing w:line="288" w:lineRule="auto"/>
        <w:ind w:left="-284"/>
        <w:rPr>
          <w:b/>
        </w:rPr>
      </w:pPr>
      <w:r w:rsidRPr="00F64EF8">
        <w:rPr>
          <w:b/>
        </w:rPr>
        <w:t>Notificación surtida en estrados.</w:t>
      </w:r>
    </w:p>
    <w:p w:rsidR="002E3567" w:rsidRPr="00F64EF8" w:rsidRDefault="002E3567" w:rsidP="001A6CF7">
      <w:pPr>
        <w:pStyle w:val="Sinespaciado"/>
        <w:spacing w:line="288" w:lineRule="auto"/>
        <w:rPr>
          <w:rFonts w:ascii="Tahoma" w:hAnsi="Tahoma" w:cs="Tahoma"/>
        </w:rPr>
      </w:pPr>
    </w:p>
    <w:p w:rsidR="002E3567" w:rsidRPr="00F64EF8" w:rsidRDefault="002E3567" w:rsidP="001A6CF7">
      <w:pPr>
        <w:pStyle w:val="Sangradetextonormal"/>
        <w:spacing w:line="288" w:lineRule="auto"/>
        <w:ind w:left="-284"/>
        <w:rPr>
          <w:b/>
        </w:rPr>
      </w:pPr>
      <w:r w:rsidRPr="00F64EF8">
        <w:rPr>
          <w:b/>
        </w:rPr>
        <w:t>Cúmplase y devuélvase el expediente al Juzgado de origen.</w:t>
      </w:r>
    </w:p>
    <w:p w:rsidR="00602BEB" w:rsidRPr="00F64EF8" w:rsidRDefault="00602BEB" w:rsidP="001A6CF7">
      <w:pPr>
        <w:pStyle w:val="Sangradetextonormal"/>
        <w:spacing w:line="288" w:lineRule="auto"/>
        <w:ind w:left="-284"/>
        <w:rPr>
          <w:b/>
        </w:rPr>
      </w:pPr>
    </w:p>
    <w:p w:rsidR="001334D7" w:rsidRPr="00F64EF8" w:rsidRDefault="001334D7" w:rsidP="001A6CF7">
      <w:pPr>
        <w:pStyle w:val="Sangradetextonormal"/>
        <w:spacing w:line="288" w:lineRule="auto"/>
        <w:ind w:firstLine="426"/>
      </w:pPr>
      <w:r w:rsidRPr="00F64EF8">
        <w:t>La Magistrada ponente,</w:t>
      </w:r>
    </w:p>
    <w:p w:rsidR="001334D7" w:rsidRDefault="001334D7" w:rsidP="001A6CF7">
      <w:pPr>
        <w:spacing w:line="288" w:lineRule="auto"/>
        <w:ind w:firstLine="0"/>
        <w:rPr>
          <w:rFonts w:ascii="Tahoma" w:hAnsi="Tahoma" w:cs="Tahoma"/>
          <w:sz w:val="24"/>
          <w:szCs w:val="24"/>
        </w:rPr>
      </w:pPr>
    </w:p>
    <w:p w:rsidR="00F64EF8" w:rsidRDefault="00F64EF8" w:rsidP="001A6CF7">
      <w:pPr>
        <w:spacing w:line="288" w:lineRule="auto"/>
        <w:ind w:firstLine="0"/>
        <w:rPr>
          <w:rFonts w:ascii="Tahoma" w:hAnsi="Tahoma" w:cs="Tahoma"/>
          <w:sz w:val="24"/>
          <w:szCs w:val="24"/>
        </w:rPr>
      </w:pPr>
    </w:p>
    <w:p w:rsidR="00F64EF8" w:rsidRPr="00F64EF8" w:rsidRDefault="00F64EF8" w:rsidP="001A6CF7">
      <w:pPr>
        <w:spacing w:line="288" w:lineRule="auto"/>
        <w:ind w:firstLine="0"/>
        <w:rPr>
          <w:rFonts w:ascii="Tahoma" w:hAnsi="Tahoma" w:cs="Tahoma"/>
          <w:sz w:val="24"/>
          <w:szCs w:val="24"/>
        </w:rPr>
      </w:pPr>
    </w:p>
    <w:p w:rsidR="001334D7" w:rsidRPr="00F64EF8" w:rsidRDefault="001334D7" w:rsidP="001A6CF7">
      <w:pPr>
        <w:pStyle w:val="Ttulo3"/>
        <w:spacing w:before="0" w:line="288" w:lineRule="auto"/>
        <w:jc w:val="center"/>
        <w:rPr>
          <w:rFonts w:ascii="Tahoma" w:hAnsi="Tahoma" w:cs="Tahoma"/>
          <w:b/>
          <w:bCs/>
          <w:color w:val="auto"/>
        </w:rPr>
      </w:pPr>
      <w:r w:rsidRPr="00F64EF8">
        <w:rPr>
          <w:rFonts w:ascii="Tahoma" w:hAnsi="Tahoma" w:cs="Tahoma"/>
          <w:b/>
          <w:color w:val="auto"/>
        </w:rPr>
        <w:t>ANA LUCÍA CAICEDO CALDERÓN</w:t>
      </w:r>
    </w:p>
    <w:p w:rsidR="001334D7" w:rsidRPr="00F64EF8" w:rsidRDefault="001334D7" w:rsidP="001A6CF7">
      <w:pPr>
        <w:spacing w:line="288" w:lineRule="auto"/>
        <w:ind w:firstLine="0"/>
        <w:rPr>
          <w:rFonts w:ascii="Tahoma" w:hAnsi="Tahoma" w:cs="Tahoma"/>
          <w:b/>
          <w:sz w:val="24"/>
          <w:szCs w:val="24"/>
        </w:rPr>
      </w:pPr>
    </w:p>
    <w:p w:rsidR="001334D7" w:rsidRPr="00F64EF8" w:rsidRDefault="001334D7" w:rsidP="001A6CF7">
      <w:pPr>
        <w:spacing w:line="288" w:lineRule="auto"/>
        <w:rPr>
          <w:rFonts w:ascii="Tahoma" w:hAnsi="Tahoma" w:cs="Tahoma"/>
          <w:b/>
          <w:sz w:val="24"/>
          <w:szCs w:val="24"/>
        </w:rPr>
      </w:pPr>
    </w:p>
    <w:p w:rsidR="001334D7" w:rsidRPr="00F64EF8" w:rsidRDefault="001334D7" w:rsidP="001A6CF7">
      <w:pPr>
        <w:spacing w:line="288" w:lineRule="auto"/>
        <w:rPr>
          <w:rFonts w:ascii="Tahoma" w:hAnsi="Tahoma" w:cs="Tahoma"/>
          <w:b/>
          <w:sz w:val="24"/>
          <w:szCs w:val="24"/>
        </w:rPr>
      </w:pPr>
    </w:p>
    <w:p w:rsidR="001334D7" w:rsidRPr="00F64EF8" w:rsidRDefault="001334D7" w:rsidP="001A6CF7">
      <w:pPr>
        <w:spacing w:line="288" w:lineRule="auto"/>
        <w:ind w:firstLine="0"/>
        <w:rPr>
          <w:rFonts w:ascii="Tahoma" w:hAnsi="Tahoma" w:cs="Tahoma"/>
          <w:b/>
          <w:sz w:val="24"/>
          <w:szCs w:val="24"/>
        </w:rPr>
      </w:pPr>
      <w:r w:rsidRPr="00F64EF8">
        <w:rPr>
          <w:rFonts w:ascii="Tahoma" w:hAnsi="Tahoma" w:cs="Tahoma"/>
          <w:b/>
          <w:sz w:val="24"/>
          <w:szCs w:val="24"/>
        </w:rPr>
        <w:t xml:space="preserve">OLGA LUCÍA HOYOS </w:t>
      </w:r>
      <w:r w:rsidR="00F64EF8" w:rsidRPr="00F64EF8">
        <w:rPr>
          <w:rFonts w:ascii="Tahoma" w:hAnsi="Tahoma" w:cs="Tahoma"/>
          <w:b/>
          <w:sz w:val="24"/>
          <w:szCs w:val="24"/>
        </w:rPr>
        <w:t>SEP</w:t>
      </w:r>
      <w:r w:rsidR="00F64EF8">
        <w:rPr>
          <w:rFonts w:ascii="Tahoma" w:hAnsi="Tahoma" w:cs="Tahoma"/>
          <w:b/>
          <w:sz w:val="24"/>
          <w:szCs w:val="24"/>
        </w:rPr>
        <w:t>ÚLVEDA</w:t>
      </w:r>
      <w:r w:rsidR="00F64EF8">
        <w:rPr>
          <w:rFonts w:ascii="Tahoma" w:hAnsi="Tahoma" w:cs="Tahoma"/>
          <w:b/>
          <w:sz w:val="24"/>
          <w:szCs w:val="24"/>
        </w:rPr>
        <w:tab/>
      </w:r>
      <w:r w:rsidR="00F64EF8">
        <w:rPr>
          <w:rFonts w:ascii="Tahoma" w:hAnsi="Tahoma" w:cs="Tahoma"/>
          <w:b/>
          <w:sz w:val="24"/>
          <w:szCs w:val="24"/>
        </w:rPr>
        <w:tab/>
        <w:t xml:space="preserve">    JULIO CÉSAR SALAZAR MUÑOZ</w:t>
      </w:r>
    </w:p>
    <w:p w:rsidR="00661F29" w:rsidRPr="00F64EF8" w:rsidRDefault="001334D7" w:rsidP="001A6CF7">
      <w:pPr>
        <w:widowControl w:val="0"/>
        <w:autoSpaceDE w:val="0"/>
        <w:autoSpaceDN w:val="0"/>
        <w:adjustRightInd w:val="0"/>
        <w:spacing w:line="288" w:lineRule="auto"/>
        <w:ind w:firstLine="0"/>
        <w:rPr>
          <w:rFonts w:ascii="Tahoma" w:hAnsi="Tahoma" w:cs="Tahoma"/>
          <w:sz w:val="24"/>
          <w:szCs w:val="24"/>
        </w:rPr>
      </w:pPr>
      <w:r w:rsidRPr="00F64EF8">
        <w:rPr>
          <w:rFonts w:ascii="Tahoma" w:hAnsi="Tahoma" w:cs="Tahoma"/>
          <w:sz w:val="24"/>
          <w:szCs w:val="24"/>
        </w:rPr>
        <w:t>Magistrada</w:t>
      </w:r>
      <w:r w:rsidR="00F64EF8">
        <w:rPr>
          <w:rFonts w:ascii="Tahoma" w:hAnsi="Tahoma" w:cs="Tahoma"/>
          <w:sz w:val="24"/>
          <w:szCs w:val="24"/>
        </w:rPr>
        <w:tab/>
      </w:r>
      <w:r w:rsidR="00F64EF8">
        <w:rPr>
          <w:rFonts w:ascii="Tahoma" w:hAnsi="Tahoma" w:cs="Tahoma"/>
          <w:sz w:val="24"/>
          <w:szCs w:val="24"/>
        </w:rPr>
        <w:tab/>
      </w:r>
      <w:r w:rsidR="00F64EF8">
        <w:rPr>
          <w:rFonts w:ascii="Tahoma" w:hAnsi="Tahoma" w:cs="Tahoma"/>
          <w:sz w:val="24"/>
          <w:szCs w:val="24"/>
        </w:rPr>
        <w:tab/>
      </w:r>
      <w:r w:rsidR="00F64EF8">
        <w:rPr>
          <w:rFonts w:ascii="Tahoma" w:hAnsi="Tahoma" w:cs="Tahoma"/>
          <w:sz w:val="24"/>
          <w:szCs w:val="24"/>
        </w:rPr>
        <w:tab/>
      </w:r>
      <w:r w:rsidR="00F64EF8">
        <w:rPr>
          <w:rFonts w:ascii="Tahoma" w:hAnsi="Tahoma" w:cs="Tahoma"/>
          <w:sz w:val="24"/>
          <w:szCs w:val="24"/>
        </w:rPr>
        <w:tab/>
      </w:r>
      <w:r w:rsidR="00F64EF8">
        <w:rPr>
          <w:rFonts w:ascii="Tahoma" w:hAnsi="Tahoma" w:cs="Tahoma"/>
          <w:sz w:val="24"/>
          <w:szCs w:val="24"/>
        </w:rPr>
        <w:tab/>
      </w:r>
      <w:r w:rsidR="00F64EF8">
        <w:rPr>
          <w:rFonts w:ascii="Tahoma" w:hAnsi="Tahoma" w:cs="Tahoma"/>
          <w:b/>
          <w:sz w:val="24"/>
          <w:szCs w:val="24"/>
        </w:rPr>
        <w:t xml:space="preserve">    </w:t>
      </w:r>
      <w:r w:rsidRPr="00F64EF8">
        <w:rPr>
          <w:rFonts w:ascii="Tahoma" w:hAnsi="Tahoma" w:cs="Tahoma"/>
          <w:sz w:val="24"/>
          <w:szCs w:val="24"/>
        </w:rPr>
        <w:t>Magistrado</w:t>
      </w:r>
    </w:p>
    <w:sectPr w:rsidR="00661F29" w:rsidRPr="00F64EF8" w:rsidSect="004E1C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BC" w:rsidRDefault="00A21FBC" w:rsidP="000E1E77">
      <w:pPr>
        <w:spacing w:line="240" w:lineRule="auto"/>
      </w:pPr>
      <w:r>
        <w:separator/>
      </w:r>
    </w:p>
  </w:endnote>
  <w:endnote w:type="continuationSeparator" w:id="0">
    <w:p w:rsidR="00A21FBC" w:rsidRDefault="00A21FBC" w:rsidP="000E1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0D" w:rsidRPr="00162C86" w:rsidRDefault="00A21FBC">
    <w:pPr>
      <w:pStyle w:val="Piedepgina"/>
      <w:jc w:val="right"/>
      <w:rPr>
        <w:rFonts w:ascii="Arial" w:hAnsi="Arial" w:cs="Arial"/>
        <w:sz w:val="18"/>
        <w:szCs w:val="16"/>
        <w:lang w:val="es-CO"/>
      </w:rPr>
    </w:pPr>
    <w:sdt>
      <w:sdtPr>
        <w:id w:val="741295054"/>
        <w:docPartObj>
          <w:docPartGallery w:val="Page Numbers (Bottom of Page)"/>
          <w:docPartUnique/>
        </w:docPartObj>
      </w:sdtPr>
      <w:sdtEndPr>
        <w:rPr>
          <w:rFonts w:ascii="Arial" w:hAnsi="Arial" w:cs="Arial"/>
          <w:sz w:val="18"/>
          <w:szCs w:val="16"/>
          <w:lang w:val="es-CO"/>
        </w:rPr>
      </w:sdtEndPr>
      <w:sdtContent>
        <w:r w:rsidR="005E5B0D" w:rsidRPr="00162C86">
          <w:rPr>
            <w:rFonts w:ascii="Arial" w:hAnsi="Arial" w:cs="Arial"/>
            <w:sz w:val="18"/>
            <w:szCs w:val="16"/>
            <w:lang w:val="es-CO"/>
          </w:rPr>
          <w:fldChar w:fldCharType="begin"/>
        </w:r>
        <w:r w:rsidR="005E5B0D" w:rsidRPr="00162C86">
          <w:rPr>
            <w:rFonts w:ascii="Arial" w:hAnsi="Arial" w:cs="Arial"/>
            <w:sz w:val="18"/>
            <w:szCs w:val="16"/>
            <w:lang w:val="es-CO"/>
          </w:rPr>
          <w:instrText>PAGE   \* MERGEFORMAT</w:instrText>
        </w:r>
        <w:r w:rsidR="005E5B0D" w:rsidRPr="00162C86">
          <w:rPr>
            <w:rFonts w:ascii="Arial" w:hAnsi="Arial" w:cs="Arial"/>
            <w:sz w:val="18"/>
            <w:szCs w:val="16"/>
            <w:lang w:val="es-CO"/>
          </w:rPr>
          <w:fldChar w:fldCharType="separate"/>
        </w:r>
        <w:r w:rsidR="001A6CF7">
          <w:rPr>
            <w:rFonts w:ascii="Arial" w:hAnsi="Arial" w:cs="Arial"/>
            <w:noProof/>
            <w:sz w:val="18"/>
            <w:szCs w:val="16"/>
            <w:lang w:val="es-CO"/>
          </w:rPr>
          <w:t>8</w:t>
        </w:r>
        <w:r w:rsidR="005E5B0D" w:rsidRPr="00162C86">
          <w:rPr>
            <w:rFonts w:ascii="Arial" w:hAnsi="Arial" w:cs="Arial"/>
            <w:sz w:val="18"/>
            <w:szCs w:val="16"/>
            <w:lang w:val="es-CO"/>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BC" w:rsidRDefault="00A21FBC" w:rsidP="000E1E77">
      <w:pPr>
        <w:spacing w:line="240" w:lineRule="auto"/>
      </w:pPr>
      <w:r>
        <w:separator/>
      </w:r>
    </w:p>
  </w:footnote>
  <w:footnote w:type="continuationSeparator" w:id="0">
    <w:p w:rsidR="00A21FBC" w:rsidRDefault="00A21FBC" w:rsidP="000E1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0D" w:rsidRPr="00162C86" w:rsidRDefault="005E5B0D" w:rsidP="000E1E77">
    <w:pPr>
      <w:pStyle w:val="Encabezado"/>
      <w:ind w:firstLine="0"/>
      <w:rPr>
        <w:rFonts w:ascii="Arial" w:hAnsi="Arial" w:cs="Arial"/>
        <w:sz w:val="18"/>
        <w:szCs w:val="16"/>
        <w:lang w:val="es-CO"/>
      </w:rPr>
    </w:pPr>
    <w:r w:rsidRPr="00162C86">
      <w:rPr>
        <w:rFonts w:ascii="Arial" w:hAnsi="Arial" w:cs="Arial"/>
        <w:sz w:val="18"/>
        <w:szCs w:val="16"/>
        <w:lang w:val="es-CO"/>
      </w:rPr>
      <w:t xml:space="preserve">Demandante: </w:t>
    </w:r>
    <w:proofErr w:type="spellStart"/>
    <w:r w:rsidR="00661F29" w:rsidRPr="00162C86">
      <w:rPr>
        <w:rFonts w:ascii="Arial" w:hAnsi="Arial" w:cs="Arial"/>
        <w:sz w:val="18"/>
        <w:szCs w:val="16"/>
        <w:lang w:val="es-CO"/>
      </w:rPr>
      <w:t>Ledy</w:t>
    </w:r>
    <w:proofErr w:type="spellEnd"/>
    <w:r w:rsidR="00661F29" w:rsidRPr="00162C86">
      <w:rPr>
        <w:rFonts w:ascii="Arial" w:hAnsi="Arial" w:cs="Arial"/>
        <w:sz w:val="18"/>
        <w:szCs w:val="16"/>
        <w:lang w:val="es-CO"/>
      </w:rPr>
      <w:t xml:space="preserve"> Vanessa Mejía Gómez</w:t>
    </w:r>
  </w:p>
  <w:p w:rsidR="005E5B0D" w:rsidRPr="00162C86" w:rsidRDefault="005E5B0D" w:rsidP="000E1E77">
    <w:pPr>
      <w:pStyle w:val="Encabezado"/>
      <w:ind w:firstLine="0"/>
      <w:rPr>
        <w:rFonts w:ascii="Arial" w:hAnsi="Arial" w:cs="Arial"/>
        <w:sz w:val="18"/>
        <w:szCs w:val="16"/>
        <w:lang w:val="es-CO"/>
      </w:rPr>
    </w:pPr>
    <w:r w:rsidRPr="00162C86">
      <w:rPr>
        <w:rFonts w:ascii="Arial" w:hAnsi="Arial" w:cs="Arial"/>
        <w:sz w:val="18"/>
        <w:szCs w:val="16"/>
        <w:lang w:val="es-CO"/>
      </w:rPr>
      <w:t xml:space="preserve">Demandado: </w:t>
    </w:r>
    <w:r w:rsidR="00661F29" w:rsidRPr="00162C86">
      <w:rPr>
        <w:rFonts w:ascii="Arial" w:hAnsi="Arial" w:cs="Arial"/>
        <w:sz w:val="18"/>
        <w:szCs w:val="16"/>
        <w:lang w:val="es-CO"/>
      </w:rPr>
      <w:t>Telemark</w:t>
    </w:r>
  </w:p>
  <w:p w:rsidR="005E5B0D" w:rsidRPr="00162C86" w:rsidRDefault="005E5B0D" w:rsidP="000E1E77">
    <w:pPr>
      <w:pStyle w:val="Encabezado"/>
      <w:ind w:firstLine="0"/>
      <w:rPr>
        <w:rFonts w:ascii="Arial" w:hAnsi="Arial" w:cs="Arial"/>
        <w:sz w:val="18"/>
        <w:szCs w:val="16"/>
        <w:lang w:val="es-CO"/>
      </w:rPr>
    </w:pPr>
    <w:r w:rsidRPr="00162C86">
      <w:rPr>
        <w:rFonts w:ascii="Arial" w:hAnsi="Arial" w:cs="Arial"/>
        <w:sz w:val="18"/>
        <w:szCs w:val="16"/>
        <w:lang w:val="es-CO"/>
      </w:rPr>
      <w:t>Rad.: 201</w:t>
    </w:r>
    <w:r w:rsidR="00661F29" w:rsidRPr="00162C86">
      <w:rPr>
        <w:rFonts w:ascii="Arial" w:hAnsi="Arial" w:cs="Arial"/>
        <w:sz w:val="18"/>
        <w:szCs w:val="16"/>
        <w:lang w:val="es-CO"/>
      </w:rPr>
      <w:t>8-00040</w:t>
    </w:r>
  </w:p>
  <w:p w:rsidR="005E5B0D" w:rsidRPr="00A00B4D" w:rsidRDefault="005E5B0D" w:rsidP="000E1E77">
    <w:pPr>
      <w:pStyle w:val="Encabezado"/>
      <w:ind w:firstLine="0"/>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46E3"/>
    <w:multiLevelType w:val="hybridMultilevel"/>
    <w:tmpl w:val="C5D04F1A"/>
    <w:lvl w:ilvl="0" w:tplc="0AA0E810">
      <w:start w:val="1"/>
      <w:numFmt w:val="decimal"/>
      <w:lvlText w:val="%1."/>
      <w:lvlJc w:val="left"/>
      <w:pPr>
        <w:ind w:left="921" w:hanging="360"/>
      </w:pPr>
      <w:rPr>
        <w:rFonts w:ascii="Tahoma" w:hAnsi="Tahoma" w:cs="Tahoma" w:hint="default"/>
        <w:b/>
        <w:i w:val="0"/>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1">
    <w:nsid w:val="750C2749"/>
    <w:multiLevelType w:val="hybridMultilevel"/>
    <w:tmpl w:val="91C6C2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75"/>
    <w:rsid w:val="00012217"/>
    <w:rsid w:val="0001632B"/>
    <w:rsid w:val="000540E3"/>
    <w:rsid w:val="00073495"/>
    <w:rsid w:val="000B2BF7"/>
    <w:rsid w:val="000B6BDF"/>
    <w:rsid w:val="000C332E"/>
    <w:rsid w:val="000C3867"/>
    <w:rsid w:val="000E1923"/>
    <w:rsid w:val="000E1E77"/>
    <w:rsid w:val="000E220F"/>
    <w:rsid w:val="000E2319"/>
    <w:rsid w:val="000E6076"/>
    <w:rsid w:val="00121D52"/>
    <w:rsid w:val="00125A71"/>
    <w:rsid w:val="001334D7"/>
    <w:rsid w:val="00142E06"/>
    <w:rsid w:val="00142E8A"/>
    <w:rsid w:val="00162C86"/>
    <w:rsid w:val="00174143"/>
    <w:rsid w:val="00174A92"/>
    <w:rsid w:val="001837D1"/>
    <w:rsid w:val="00186A03"/>
    <w:rsid w:val="001A5E45"/>
    <w:rsid w:val="001A6CF7"/>
    <w:rsid w:val="001B2E40"/>
    <w:rsid w:val="001B3F7D"/>
    <w:rsid w:val="001B5937"/>
    <w:rsid w:val="001C1564"/>
    <w:rsid w:val="001C69F4"/>
    <w:rsid w:val="001F3532"/>
    <w:rsid w:val="002040F9"/>
    <w:rsid w:val="002232AB"/>
    <w:rsid w:val="002236CB"/>
    <w:rsid w:val="00227E58"/>
    <w:rsid w:val="00230FE2"/>
    <w:rsid w:val="00234B20"/>
    <w:rsid w:val="0024605B"/>
    <w:rsid w:val="00251464"/>
    <w:rsid w:val="00257D5F"/>
    <w:rsid w:val="00257D75"/>
    <w:rsid w:val="00281C4F"/>
    <w:rsid w:val="002A5FDE"/>
    <w:rsid w:val="002B5FC8"/>
    <w:rsid w:val="002D0D14"/>
    <w:rsid w:val="002D5CEF"/>
    <w:rsid w:val="002E342C"/>
    <w:rsid w:val="002E3567"/>
    <w:rsid w:val="002E7FF0"/>
    <w:rsid w:val="002F7466"/>
    <w:rsid w:val="00326F35"/>
    <w:rsid w:val="003459F7"/>
    <w:rsid w:val="00351760"/>
    <w:rsid w:val="003532D5"/>
    <w:rsid w:val="0038264A"/>
    <w:rsid w:val="00382E7B"/>
    <w:rsid w:val="00394317"/>
    <w:rsid w:val="003A78DA"/>
    <w:rsid w:val="003F1572"/>
    <w:rsid w:val="003F44E3"/>
    <w:rsid w:val="004063EA"/>
    <w:rsid w:val="00410BCE"/>
    <w:rsid w:val="00417ABC"/>
    <w:rsid w:val="004242B2"/>
    <w:rsid w:val="00443DA4"/>
    <w:rsid w:val="0046073B"/>
    <w:rsid w:val="00470509"/>
    <w:rsid w:val="0047679B"/>
    <w:rsid w:val="00476E21"/>
    <w:rsid w:val="00477C1F"/>
    <w:rsid w:val="0049787A"/>
    <w:rsid w:val="004C032C"/>
    <w:rsid w:val="004C2DF0"/>
    <w:rsid w:val="004C6C62"/>
    <w:rsid w:val="004D38BA"/>
    <w:rsid w:val="004E1C1F"/>
    <w:rsid w:val="004F4C5D"/>
    <w:rsid w:val="004F7D32"/>
    <w:rsid w:val="005162B1"/>
    <w:rsid w:val="005319AD"/>
    <w:rsid w:val="00535CB0"/>
    <w:rsid w:val="0055297D"/>
    <w:rsid w:val="00565090"/>
    <w:rsid w:val="00572DCC"/>
    <w:rsid w:val="00574ABD"/>
    <w:rsid w:val="005B11E4"/>
    <w:rsid w:val="005B5A61"/>
    <w:rsid w:val="005B6B46"/>
    <w:rsid w:val="005C17DF"/>
    <w:rsid w:val="005C7738"/>
    <w:rsid w:val="005D7804"/>
    <w:rsid w:val="005D7FCA"/>
    <w:rsid w:val="005E1C7B"/>
    <w:rsid w:val="005E32AB"/>
    <w:rsid w:val="005E5B0D"/>
    <w:rsid w:val="005F233F"/>
    <w:rsid w:val="005F6FEF"/>
    <w:rsid w:val="006024C4"/>
    <w:rsid w:val="00602BEB"/>
    <w:rsid w:val="00626ABA"/>
    <w:rsid w:val="006503D5"/>
    <w:rsid w:val="00650ED1"/>
    <w:rsid w:val="006511FC"/>
    <w:rsid w:val="00661F29"/>
    <w:rsid w:val="0066241E"/>
    <w:rsid w:val="00663B51"/>
    <w:rsid w:val="00682F4B"/>
    <w:rsid w:val="006F0E84"/>
    <w:rsid w:val="00703A4E"/>
    <w:rsid w:val="00706C49"/>
    <w:rsid w:val="00713B61"/>
    <w:rsid w:val="00714253"/>
    <w:rsid w:val="0072219B"/>
    <w:rsid w:val="00724E8C"/>
    <w:rsid w:val="00730C5D"/>
    <w:rsid w:val="00740092"/>
    <w:rsid w:val="00747EBA"/>
    <w:rsid w:val="007658D2"/>
    <w:rsid w:val="0077634D"/>
    <w:rsid w:val="00793F32"/>
    <w:rsid w:val="00794E52"/>
    <w:rsid w:val="007D3243"/>
    <w:rsid w:val="007E5992"/>
    <w:rsid w:val="007F4A0A"/>
    <w:rsid w:val="00813FAB"/>
    <w:rsid w:val="00835EFA"/>
    <w:rsid w:val="0083765C"/>
    <w:rsid w:val="008658CF"/>
    <w:rsid w:val="008C2071"/>
    <w:rsid w:val="008D4BA8"/>
    <w:rsid w:val="008E0BCD"/>
    <w:rsid w:val="008F754F"/>
    <w:rsid w:val="009124BE"/>
    <w:rsid w:val="00933D99"/>
    <w:rsid w:val="009444F1"/>
    <w:rsid w:val="00950C3B"/>
    <w:rsid w:val="00952C50"/>
    <w:rsid w:val="00960DD9"/>
    <w:rsid w:val="00975685"/>
    <w:rsid w:val="00991659"/>
    <w:rsid w:val="00991A11"/>
    <w:rsid w:val="009921BD"/>
    <w:rsid w:val="00992A86"/>
    <w:rsid w:val="009A1F42"/>
    <w:rsid w:val="009A3478"/>
    <w:rsid w:val="009A3961"/>
    <w:rsid w:val="009C1547"/>
    <w:rsid w:val="009C41AB"/>
    <w:rsid w:val="009E7700"/>
    <w:rsid w:val="009F2070"/>
    <w:rsid w:val="00A00B4D"/>
    <w:rsid w:val="00A02F06"/>
    <w:rsid w:val="00A11475"/>
    <w:rsid w:val="00A215FD"/>
    <w:rsid w:val="00A21FBC"/>
    <w:rsid w:val="00A24D7C"/>
    <w:rsid w:val="00A44906"/>
    <w:rsid w:val="00A5375B"/>
    <w:rsid w:val="00A7383E"/>
    <w:rsid w:val="00AB7AFC"/>
    <w:rsid w:val="00B124D0"/>
    <w:rsid w:val="00B229BC"/>
    <w:rsid w:val="00B2491A"/>
    <w:rsid w:val="00B47374"/>
    <w:rsid w:val="00B52223"/>
    <w:rsid w:val="00B5616C"/>
    <w:rsid w:val="00B565D7"/>
    <w:rsid w:val="00B67F66"/>
    <w:rsid w:val="00B8505E"/>
    <w:rsid w:val="00BA6848"/>
    <w:rsid w:val="00BA6B74"/>
    <w:rsid w:val="00BB040E"/>
    <w:rsid w:val="00BC67AC"/>
    <w:rsid w:val="00BE64BA"/>
    <w:rsid w:val="00C119BF"/>
    <w:rsid w:val="00C25753"/>
    <w:rsid w:val="00C46CB5"/>
    <w:rsid w:val="00C56CD4"/>
    <w:rsid w:val="00C57666"/>
    <w:rsid w:val="00C64D4F"/>
    <w:rsid w:val="00C65A68"/>
    <w:rsid w:val="00C830D5"/>
    <w:rsid w:val="00C87F7B"/>
    <w:rsid w:val="00C9435C"/>
    <w:rsid w:val="00CB5CF9"/>
    <w:rsid w:val="00CD0D75"/>
    <w:rsid w:val="00CE1DB4"/>
    <w:rsid w:val="00CE4D41"/>
    <w:rsid w:val="00CE7D45"/>
    <w:rsid w:val="00D17AE8"/>
    <w:rsid w:val="00D26D07"/>
    <w:rsid w:val="00D6428D"/>
    <w:rsid w:val="00D65E80"/>
    <w:rsid w:val="00D65FAA"/>
    <w:rsid w:val="00D8398B"/>
    <w:rsid w:val="00DB0D75"/>
    <w:rsid w:val="00DE4F69"/>
    <w:rsid w:val="00E0195D"/>
    <w:rsid w:val="00E13D72"/>
    <w:rsid w:val="00E16864"/>
    <w:rsid w:val="00E344A5"/>
    <w:rsid w:val="00E507FB"/>
    <w:rsid w:val="00E61A7A"/>
    <w:rsid w:val="00E802B7"/>
    <w:rsid w:val="00E86E78"/>
    <w:rsid w:val="00EA3BAB"/>
    <w:rsid w:val="00EB1CAA"/>
    <w:rsid w:val="00EB3D1C"/>
    <w:rsid w:val="00EC7454"/>
    <w:rsid w:val="00EE2828"/>
    <w:rsid w:val="00EE55FA"/>
    <w:rsid w:val="00EE5AB4"/>
    <w:rsid w:val="00EF28C0"/>
    <w:rsid w:val="00F2209E"/>
    <w:rsid w:val="00F35C39"/>
    <w:rsid w:val="00F633D0"/>
    <w:rsid w:val="00F64EF8"/>
    <w:rsid w:val="00F669A9"/>
    <w:rsid w:val="00FB1CA7"/>
    <w:rsid w:val="00FB34B7"/>
    <w:rsid w:val="00FC49BC"/>
    <w:rsid w:val="00FC5609"/>
    <w:rsid w:val="00FD4D7D"/>
    <w:rsid w:val="00FE4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381D-37BF-4EF3-B4D4-E8BF34A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77"/>
  </w:style>
  <w:style w:type="paragraph" w:styleId="Ttulo1">
    <w:name w:val="heading 1"/>
    <w:basedOn w:val="Normal"/>
    <w:next w:val="Normal"/>
    <w:link w:val="Ttulo1Car"/>
    <w:uiPriority w:val="9"/>
    <w:qFormat/>
    <w:rsid w:val="009124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334D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1E77"/>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E1E77"/>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E1E7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E1E77"/>
    <w:rPr>
      <w:rFonts w:ascii="Arial" w:eastAsia="Times New Roman" w:hAnsi="Arial" w:cs="Arial"/>
      <w:b/>
      <w:bCs/>
      <w:sz w:val="24"/>
      <w:szCs w:val="24"/>
      <w:lang w:eastAsia="es-ES"/>
    </w:rPr>
  </w:style>
  <w:style w:type="paragraph" w:styleId="Sinespaciado">
    <w:name w:val="No Spacing"/>
    <w:uiPriority w:val="1"/>
    <w:qFormat/>
    <w:rsid w:val="000E1E77"/>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E1E7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E1E77"/>
  </w:style>
  <w:style w:type="paragraph" w:styleId="Piedepgina">
    <w:name w:val="footer"/>
    <w:basedOn w:val="Normal"/>
    <w:link w:val="PiedepginaCar"/>
    <w:uiPriority w:val="99"/>
    <w:unhideWhenUsed/>
    <w:rsid w:val="000E1E7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E1E77"/>
  </w:style>
  <w:style w:type="paragraph" w:styleId="Sangradetextonormal">
    <w:name w:val="Body Text Indent"/>
    <w:basedOn w:val="Normal"/>
    <w:link w:val="SangradetextonormalCar"/>
    <w:rsid w:val="00A00B4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A00B4D"/>
    <w:rPr>
      <w:rFonts w:ascii="Tahoma" w:eastAsia="Times New Roman" w:hAnsi="Tahoma" w:cs="Tahoma"/>
      <w:sz w:val="24"/>
      <w:szCs w:val="24"/>
      <w:lang w:eastAsia="es-ES"/>
    </w:rPr>
  </w:style>
  <w:style w:type="paragraph" w:styleId="Prrafodelista">
    <w:name w:val="List Paragraph"/>
    <w:basedOn w:val="Normal"/>
    <w:uiPriority w:val="34"/>
    <w:qFormat/>
    <w:rsid w:val="00A00B4D"/>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1334D7"/>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257D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D75"/>
    <w:rPr>
      <w:rFonts w:ascii="Segoe UI" w:hAnsi="Segoe UI" w:cs="Segoe UI"/>
      <w:sz w:val="18"/>
      <w:szCs w:val="18"/>
    </w:rPr>
  </w:style>
  <w:style w:type="character" w:styleId="Refdenotaalpie">
    <w:name w:val="footnote reference"/>
    <w:uiPriority w:val="99"/>
    <w:rsid w:val="00E86E78"/>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E86E78"/>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E86E78"/>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9124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82964">
      <w:bodyDiv w:val="1"/>
      <w:marLeft w:val="0"/>
      <w:marRight w:val="0"/>
      <w:marTop w:val="0"/>
      <w:marBottom w:val="0"/>
      <w:divBdr>
        <w:top w:val="none" w:sz="0" w:space="0" w:color="auto"/>
        <w:left w:val="none" w:sz="0" w:space="0" w:color="auto"/>
        <w:bottom w:val="none" w:sz="0" w:space="0" w:color="auto"/>
        <w:right w:val="none" w:sz="0" w:space="0" w:color="auto"/>
      </w:divBdr>
    </w:div>
    <w:div w:id="10987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4892-7252-4E87-8333-92C3C27B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3413</Words>
  <Characters>18775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24</cp:revision>
  <cp:lastPrinted>2019-10-16T19:52:00Z</cp:lastPrinted>
  <dcterms:created xsi:type="dcterms:W3CDTF">2019-10-11T12:55:00Z</dcterms:created>
  <dcterms:modified xsi:type="dcterms:W3CDTF">2019-11-27T20:39:00Z</dcterms:modified>
</cp:coreProperties>
</file>