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B86" w:rsidRPr="00E83B86" w:rsidRDefault="00E83B86" w:rsidP="00E83B8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E83B8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83B86" w:rsidRPr="00E83B86" w:rsidRDefault="00E83B86" w:rsidP="00E83B86">
      <w:pPr>
        <w:jc w:val="both"/>
        <w:rPr>
          <w:rFonts w:ascii="Arial" w:hAnsi="Arial" w:cs="Arial"/>
          <w:sz w:val="20"/>
          <w:szCs w:val="20"/>
          <w:lang w:val="es-419"/>
        </w:rPr>
      </w:pPr>
    </w:p>
    <w:p w:rsidR="00E83B86" w:rsidRPr="00E83B86" w:rsidRDefault="00E83B86" w:rsidP="00E83B86">
      <w:pPr>
        <w:jc w:val="both"/>
        <w:rPr>
          <w:rFonts w:ascii="Arial" w:hAnsi="Arial" w:cs="Arial"/>
          <w:sz w:val="20"/>
          <w:szCs w:val="20"/>
          <w:lang w:val="es-419"/>
        </w:rPr>
      </w:pPr>
      <w:r w:rsidRPr="00E83B86">
        <w:rPr>
          <w:rFonts w:ascii="Arial" w:hAnsi="Arial" w:cs="Arial"/>
          <w:sz w:val="20"/>
          <w:szCs w:val="20"/>
          <w:lang w:val="es-419"/>
        </w:rPr>
        <w:t>Providencia:</w:t>
      </w:r>
      <w:r w:rsidRPr="00E83B86">
        <w:rPr>
          <w:rFonts w:ascii="Arial" w:hAnsi="Arial" w:cs="Arial"/>
          <w:sz w:val="20"/>
          <w:szCs w:val="20"/>
          <w:lang w:val="es-419"/>
        </w:rPr>
        <w:tab/>
      </w:r>
      <w:r w:rsidRPr="00E83B86">
        <w:rPr>
          <w:rFonts w:ascii="Arial" w:hAnsi="Arial" w:cs="Arial"/>
          <w:sz w:val="20"/>
          <w:szCs w:val="20"/>
          <w:lang w:val="es-419"/>
        </w:rPr>
        <w:tab/>
        <w:t>Sentencia</w:t>
      </w:r>
      <w:r>
        <w:rPr>
          <w:rFonts w:ascii="Arial" w:hAnsi="Arial" w:cs="Arial"/>
          <w:sz w:val="20"/>
          <w:szCs w:val="20"/>
          <w:lang w:val="es-419"/>
        </w:rPr>
        <w:t xml:space="preserve"> del 27 de septiembre de 2019</w:t>
      </w:r>
    </w:p>
    <w:p w:rsidR="00E83B86" w:rsidRPr="00E83B86" w:rsidRDefault="00E83B86" w:rsidP="00E83B86">
      <w:pPr>
        <w:jc w:val="both"/>
        <w:rPr>
          <w:rFonts w:ascii="Arial" w:hAnsi="Arial" w:cs="Arial"/>
          <w:sz w:val="20"/>
          <w:szCs w:val="20"/>
          <w:lang w:val="es-419"/>
        </w:rPr>
      </w:pPr>
      <w:r w:rsidRPr="00E83B86">
        <w:rPr>
          <w:rFonts w:ascii="Arial" w:hAnsi="Arial" w:cs="Arial"/>
          <w:sz w:val="20"/>
          <w:szCs w:val="20"/>
          <w:lang w:val="es-419"/>
        </w:rPr>
        <w:t>Radicación No:</w:t>
      </w:r>
      <w:r w:rsidRPr="00E83B86">
        <w:rPr>
          <w:rFonts w:ascii="Arial" w:hAnsi="Arial" w:cs="Arial"/>
          <w:sz w:val="20"/>
          <w:szCs w:val="20"/>
          <w:lang w:val="es-419"/>
        </w:rPr>
        <w:tab/>
      </w:r>
      <w:r w:rsidRPr="00E83B86">
        <w:rPr>
          <w:rFonts w:ascii="Arial" w:hAnsi="Arial" w:cs="Arial"/>
          <w:sz w:val="20"/>
          <w:szCs w:val="20"/>
          <w:lang w:val="es-419"/>
        </w:rPr>
        <w:tab/>
        <w:t>66001-31-05-002-2013-00202-01</w:t>
      </w:r>
    </w:p>
    <w:p w:rsidR="00E83B86" w:rsidRPr="00E83B86" w:rsidRDefault="00E83B86" w:rsidP="00E83B86">
      <w:pPr>
        <w:jc w:val="both"/>
        <w:rPr>
          <w:rFonts w:ascii="Arial" w:hAnsi="Arial" w:cs="Arial"/>
          <w:sz w:val="20"/>
          <w:szCs w:val="20"/>
          <w:lang w:val="es-419"/>
        </w:rPr>
      </w:pPr>
      <w:r w:rsidRPr="00E83B86">
        <w:rPr>
          <w:rFonts w:ascii="Arial" w:hAnsi="Arial" w:cs="Arial"/>
          <w:sz w:val="20"/>
          <w:szCs w:val="20"/>
          <w:lang w:val="es-419"/>
        </w:rPr>
        <w:t>Proceso:</w:t>
      </w:r>
      <w:r w:rsidRPr="00E83B86">
        <w:rPr>
          <w:rFonts w:ascii="Arial" w:hAnsi="Arial" w:cs="Arial"/>
          <w:sz w:val="20"/>
          <w:szCs w:val="20"/>
          <w:lang w:val="es-419"/>
        </w:rPr>
        <w:tab/>
      </w:r>
      <w:r w:rsidRPr="00E83B86">
        <w:rPr>
          <w:rFonts w:ascii="Arial" w:hAnsi="Arial" w:cs="Arial"/>
          <w:sz w:val="20"/>
          <w:szCs w:val="20"/>
          <w:lang w:val="es-419"/>
        </w:rPr>
        <w:tab/>
        <w:t xml:space="preserve">Ordinario laboral </w:t>
      </w:r>
    </w:p>
    <w:p w:rsidR="00E83B86" w:rsidRPr="00E83B86" w:rsidRDefault="00E83B86" w:rsidP="00E83B86">
      <w:pPr>
        <w:jc w:val="both"/>
        <w:rPr>
          <w:rFonts w:ascii="Arial" w:hAnsi="Arial" w:cs="Arial"/>
          <w:sz w:val="20"/>
          <w:szCs w:val="20"/>
          <w:lang w:val="es-419"/>
        </w:rPr>
      </w:pPr>
      <w:r w:rsidRPr="00E83B86">
        <w:rPr>
          <w:rFonts w:ascii="Arial" w:hAnsi="Arial" w:cs="Arial"/>
          <w:sz w:val="20"/>
          <w:szCs w:val="20"/>
          <w:lang w:val="es-419"/>
        </w:rPr>
        <w:t>Demandantes:</w:t>
      </w:r>
      <w:r w:rsidRPr="00E83B86">
        <w:rPr>
          <w:rFonts w:ascii="Arial" w:hAnsi="Arial" w:cs="Arial"/>
          <w:sz w:val="20"/>
          <w:szCs w:val="20"/>
          <w:lang w:val="es-419"/>
        </w:rPr>
        <w:tab/>
      </w:r>
      <w:r w:rsidRPr="00E83B86">
        <w:rPr>
          <w:rFonts w:ascii="Arial" w:hAnsi="Arial" w:cs="Arial"/>
          <w:sz w:val="20"/>
          <w:szCs w:val="20"/>
          <w:lang w:val="es-419"/>
        </w:rPr>
        <w:tab/>
        <w:t>María del Socorro Giraldo López</w:t>
      </w:r>
    </w:p>
    <w:p w:rsidR="00E83B86" w:rsidRPr="00E83B86" w:rsidRDefault="00E83B86" w:rsidP="00E83B86">
      <w:pPr>
        <w:jc w:val="both"/>
        <w:rPr>
          <w:rFonts w:ascii="Arial" w:hAnsi="Arial" w:cs="Arial"/>
          <w:sz w:val="20"/>
          <w:szCs w:val="20"/>
          <w:lang w:val="es-419"/>
        </w:rPr>
      </w:pPr>
      <w:r w:rsidRPr="00E83B86">
        <w:rPr>
          <w:rFonts w:ascii="Arial" w:hAnsi="Arial" w:cs="Arial"/>
          <w:sz w:val="20"/>
          <w:szCs w:val="20"/>
          <w:lang w:val="es-419"/>
        </w:rPr>
        <w:t>Demandado:</w:t>
      </w:r>
      <w:r w:rsidRPr="00E83B86">
        <w:rPr>
          <w:rFonts w:ascii="Arial" w:hAnsi="Arial" w:cs="Arial"/>
          <w:sz w:val="20"/>
          <w:szCs w:val="20"/>
          <w:lang w:val="es-419"/>
        </w:rPr>
        <w:tab/>
      </w:r>
      <w:r w:rsidRPr="00E83B86">
        <w:rPr>
          <w:rFonts w:ascii="Arial" w:hAnsi="Arial" w:cs="Arial"/>
          <w:sz w:val="20"/>
          <w:szCs w:val="20"/>
          <w:lang w:val="es-419"/>
        </w:rPr>
        <w:tab/>
        <w:t xml:space="preserve">Colpensiones </w:t>
      </w:r>
    </w:p>
    <w:p w:rsidR="00E83B86" w:rsidRPr="00E83B86" w:rsidRDefault="00E83B86" w:rsidP="00E83B86">
      <w:pPr>
        <w:jc w:val="both"/>
        <w:rPr>
          <w:rFonts w:ascii="Arial" w:hAnsi="Arial" w:cs="Arial"/>
          <w:sz w:val="20"/>
          <w:szCs w:val="20"/>
          <w:lang w:val="es-419"/>
        </w:rPr>
      </w:pPr>
      <w:r w:rsidRPr="00E83B86">
        <w:rPr>
          <w:rFonts w:ascii="Arial" w:hAnsi="Arial" w:cs="Arial"/>
          <w:sz w:val="20"/>
          <w:szCs w:val="20"/>
          <w:lang w:val="es-419"/>
        </w:rPr>
        <w:t>Juzgado de origen:</w:t>
      </w:r>
      <w:r>
        <w:rPr>
          <w:rFonts w:ascii="Arial" w:hAnsi="Arial" w:cs="Arial"/>
          <w:sz w:val="20"/>
          <w:szCs w:val="20"/>
          <w:lang w:val="es-419"/>
        </w:rPr>
        <w:tab/>
      </w:r>
      <w:r w:rsidRPr="00E83B86">
        <w:rPr>
          <w:rFonts w:ascii="Arial" w:hAnsi="Arial" w:cs="Arial"/>
          <w:sz w:val="20"/>
          <w:szCs w:val="20"/>
          <w:lang w:val="es-419"/>
        </w:rPr>
        <w:t xml:space="preserve">Segundo Laboral del Circuito de Pereira </w:t>
      </w:r>
    </w:p>
    <w:p w:rsidR="00E83B86" w:rsidRPr="00E83B86" w:rsidRDefault="00E83B86" w:rsidP="00E83B86">
      <w:pPr>
        <w:jc w:val="both"/>
        <w:rPr>
          <w:rFonts w:ascii="Arial" w:hAnsi="Arial" w:cs="Arial"/>
          <w:sz w:val="20"/>
          <w:szCs w:val="20"/>
          <w:lang w:val="es-419"/>
        </w:rPr>
      </w:pPr>
      <w:r w:rsidRPr="00E83B86">
        <w:rPr>
          <w:rFonts w:ascii="Arial" w:hAnsi="Arial" w:cs="Arial"/>
          <w:sz w:val="20"/>
          <w:szCs w:val="20"/>
          <w:lang w:val="es-419"/>
        </w:rPr>
        <w:t>Magistrada ponente:</w:t>
      </w:r>
      <w:r>
        <w:rPr>
          <w:rFonts w:ascii="Arial" w:hAnsi="Arial" w:cs="Arial"/>
          <w:sz w:val="20"/>
          <w:szCs w:val="20"/>
          <w:lang w:val="es-419"/>
        </w:rPr>
        <w:tab/>
      </w:r>
      <w:r w:rsidRPr="00E83B86">
        <w:rPr>
          <w:rFonts w:ascii="Arial" w:hAnsi="Arial" w:cs="Arial"/>
          <w:sz w:val="20"/>
          <w:szCs w:val="20"/>
          <w:lang w:val="es-419"/>
        </w:rPr>
        <w:t>Dra. Ana Lucía Caicedo Calderón</w:t>
      </w:r>
    </w:p>
    <w:p w:rsidR="00E83B86" w:rsidRPr="00E83B86" w:rsidRDefault="00E83B86" w:rsidP="00E83B86">
      <w:pPr>
        <w:jc w:val="both"/>
        <w:rPr>
          <w:rFonts w:ascii="Arial" w:hAnsi="Arial" w:cs="Arial"/>
          <w:sz w:val="20"/>
          <w:szCs w:val="20"/>
          <w:lang w:val="es-419"/>
        </w:rPr>
      </w:pPr>
    </w:p>
    <w:p w:rsidR="00E83B86" w:rsidRPr="00E83B86" w:rsidRDefault="00E83B86" w:rsidP="00E83B86">
      <w:pPr>
        <w:jc w:val="both"/>
        <w:rPr>
          <w:rFonts w:ascii="Arial" w:hAnsi="Arial" w:cs="Arial"/>
          <w:b/>
          <w:bCs/>
          <w:iCs/>
          <w:sz w:val="20"/>
          <w:szCs w:val="20"/>
          <w:lang w:val="es-419" w:eastAsia="fr-FR"/>
        </w:rPr>
      </w:pPr>
      <w:r w:rsidRPr="00E83B86">
        <w:rPr>
          <w:rFonts w:ascii="Arial" w:hAnsi="Arial" w:cs="Arial"/>
          <w:b/>
          <w:bCs/>
          <w:iCs/>
          <w:sz w:val="20"/>
          <w:szCs w:val="20"/>
          <w:u w:val="single"/>
          <w:lang w:val="es-419" w:eastAsia="fr-FR"/>
        </w:rPr>
        <w:t>TEMAS:</w:t>
      </w:r>
      <w:r w:rsidRPr="00E83B86">
        <w:rPr>
          <w:rFonts w:ascii="Arial" w:hAnsi="Arial" w:cs="Arial"/>
          <w:b/>
          <w:bCs/>
          <w:iCs/>
          <w:sz w:val="20"/>
          <w:szCs w:val="20"/>
          <w:lang w:val="es-419" w:eastAsia="fr-FR"/>
        </w:rPr>
        <w:tab/>
      </w:r>
      <w:r w:rsidR="00B13854" w:rsidRPr="00B13854">
        <w:rPr>
          <w:rFonts w:ascii="Arial" w:hAnsi="Arial" w:cs="Arial"/>
          <w:b/>
          <w:sz w:val="20"/>
          <w:szCs w:val="20"/>
          <w:lang w:val="es-419"/>
        </w:rPr>
        <w:t xml:space="preserve">PENSIÓN DE VEJEZ / RÉGIMEN DE TRANSICIÓN / REQUISITOS / ARTÍCULO 36 DE LA LEY 100 DE 1993 Y ACTO LEGISLATIVO 01 DE 2005 / MORA PATRONAL / CARGA PROBATORIA DEL DEMANDANTE </w:t>
      </w:r>
      <w:r w:rsidR="00B13854">
        <w:rPr>
          <w:rFonts w:ascii="Arial" w:hAnsi="Arial" w:cs="Arial"/>
          <w:b/>
          <w:sz w:val="20"/>
          <w:szCs w:val="20"/>
          <w:lang w:val="es-CO"/>
        </w:rPr>
        <w:t>/</w:t>
      </w:r>
      <w:r w:rsidR="00B13854" w:rsidRPr="00B13854">
        <w:rPr>
          <w:rFonts w:ascii="Arial" w:hAnsi="Arial" w:cs="Arial"/>
          <w:b/>
          <w:sz w:val="20"/>
          <w:szCs w:val="20"/>
          <w:lang w:val="es-419"/>
        </w:rPr>
        <w:t xml:space="preserve"> DEMOSTRAR LA </w:t>
      </w:r>
      <w:r w:rsidR="00B13854">
        <w:rPr>
          <w:rFonts w:ascii="Arial" w:hAnsi="Arial" w:cs="Arial"/>
          <w:b/>
          <w:sz w:val="20"/>
          <w:szCs w:val="20"/>
          <w:lang w:val="es-CO"/>
        </w:rPr>
        <w:t>CORRESPONDIENTE</w:t>
      </w:r>
      <w:r w:rsidR="00B13854" w:rsidRPr="00B13854">
        <w:rPr>
          <w:rFonts w:ascii="Arial" w:hAnsi="Arial" w:cs="Arial"/>
          <w:b/>
          <w:sz w:val="20"/>
          <w:szCs w:val="20"/>
          <w:lang w:val="es-419"/>
        </w:rPr>
        <w:t xml:space="preserve"> RELACIÓN LABORAL.</w:t>
      </w:r>
    </w:p>
    <w:p w:rsidR="00E83B86" w:rsidRPr="00E83B86" w:rsidRDefault="00E83B86" w:rsidP="00E83B86">
      <w:pPr>
        <w:jc w:val="both"/>
        <w:rPr>
          <w:rFonts w:ascii="Arial" w:hAnsi="Arial" w:cs="Arial"/>
          <w:sz w:val="20"/>
          <w:szCs w:val="20"/>
          <w:lang w:val="es-419"/>
        </w:rPr>
      </w:pPr>
    </w:p>
    <w:p w:rsidR="002D7E7E" w:rsidRPr="002D7E7E" w:rsidRDefault="002D7E7E" w:rsidP="002D7E7E">
      <w:pPr>
        <w:jc w:val="both"/>
        <w:rPr>
          <w:rFonts w:ascii="Arial" w:hAnsi="Arial" w:cs="Arial"/>
          <w:sz w:val="20"/>
          <w:szCs w:val="20"/>
          <w:lang w:val="es-CO"/>
        </w:rPr>
      </w:pPr>
      <w:r>
        <w:rPr>
          <w:rFonts w:ascii="Arial" w:hAnsi="Arial" w:cs="Arial"/>
          <w:sz w:val="20"/>
          <w:szCs w:val="20"/>
          <w:lang w:val="es-CO"/>
        </w:rPr>
        <w:t xml:space="preserve">… </w:t>
      </w:r>
      <w:r w:rsidRPr="002D7E7E">
        <w:rPr>
          <w:rFonts w:ascii="Arial" w:hAnsi="Arial" w:cs="Arial"/>
          <w:sz w:val="20"/>
          <w:szCs w:val="20"/>
          <w:lang w:val="es-CO"/>
        </w:rPr>
        <w:t>María del Socorro Giraldo López adquirió el derecho a beneficiarse del régimen de transición descrito, toda vez que para el 01/04/94 contaba con 37 años de edad</w:t>
      </w:r>
      <w:r>
        <w:rPr>
          <w:rFonts w:ascii="Arial" w:hAnsi="Arial" w:cs="Arial"/>
          <w:sz w:val="20"/>
          <w:szCs w:val="20"/>
          <w:lang w:val="es-CO"/>
        </w:rPr>
        <w:t>…</w:t>
      </w:r>
    </w:p>
    <w:p w:rsidR="002D7E7E" w:rsidRPr="002D7E7E" w:rsidRDefault="002D7E7E" w:rsidP="002D7E7E">
      <w:pPr>
        <w:jc w:val="both"/>
        <w:rPr>
          <w:rFonts w:ascii="Arial" w:hAnsi="Arial" w:cs="Arial"/>
          <w:sz w:val="20"/>
          <w:szCs w:val="20"/>
          <w:lang w:val="es-CO"/>
        </w:rPr>
      </w:pPr>
    </w:p>
    <w:p w:rsidR="002D7E7E" w:rsidRPr="002D7E7E" w:rsidRDefault="002D7E7E" w:rsidP="002D7E7E">
      <w:pPr>
        <w:jc w:val="both"/>
        <w:rPr>
          <w:rFonts w:ascii="Arial" w:hAnsi="Arial" w:cs="Arial"/>
          <w:sz w:val="20"/>
          <w:szCs w:val="20"/>
          <w:lang w:val="es-CO"/>
        </w:rPr>
      </w:pPr>
      <w:r w:rsidRPr="002D7E7E">
        <w:rPr>
          <w:rFonts w:ascii="Arial" w:hAnsi="Arial" w:cs="Arial"/>
          <w:sz w:val="20"/>
          <w:szCs w:val="20"/>
          <w:lang w:val="es-CO"/>
        </w:rPr>
        <w:t>Ahora bien, como la mencionada arribó a los 55 años de edad el 12/09/2012, debía cumplir con las exigencias del Acto Legislativo 01/2005; en ese sentido, revisada la historia laboral de María del Socorro Giraldo López se desprende que para el 29/07/2005 no alcanzó las 750 semanas requeridas</w:t>
      </w:r>
      <w:r>
        <w:rPr>
          <w:rFonts w:ascii="Arial" w:hAnsi="Arial" w:cs="Arial"/>
          <w:sz w:val="20"/>
          <w:szCs w:val="20"/>
          <w:lang w:val="es-CO"/>
        </w:rPr>
        <w:t>…</w:t>
      </w:r>
    </w:p>
    <w:p w:rsidR="002D7E7E" w:rsidRPr="002D7E7E" w:rsidRDefault="002D7E7E" w:rsidP="002D7E7E">
      <w:pPr>
        <w:jc w:val="both"/>
        <w:rPr>
          <w:rFonts w:ascii="Arial" w:hAnsi="Arial" w:cs="Arial"/>
          <w:sz w:val="20"/>
          <w:szCs w:val="20"/>
          <w:lang w:val="es-CO"/>
        </w:rPr>
      </w:pPr>
    </w:p>
    <w:p w:rsidR="00E83B86" w:rsidRPr="00E83B86" w:rsidRDefault="002D7E7E" w:rsidP="002D7E7E">
      <w:pPr>
        <w:jc w:val="both"/>
        <w:rPr>
          <w:rFonts w:ascii="Arial" w:hAnsi="Arial" w:cs="Arial"/>
          <w:sz w:val="20"/>
          <w:szCs w:val="20"/>
          <w:lang w:val="es-CO"/>
        </w:rPr>
      </w:pPr>
      <w:r w:rsidRPr="002D7E7E">
        <w:rPr>
          <w:rFonts w:ascii="Arial" w:hAnsi="Arial" w:cs="Arial"/>
          <w:sz w:val="20"/>
          <w:szCs w:val="20"/>
          <w:lang w:val="es-CO"/>
        </w:rPr>
        <w:t>Del recuento anterior aparece que la demandante no cotizó el número suficiente para extender el beneficio de la transición hasta el 2014, por lo que se hace necesario verificar si se presentó la mora patronal que alude en los fundamentos de derecho del libelo genitor.</w:t>
      </w:r>
    </w:p>
    <w:p w:rsidR="00E83B86" w:rsidRPr="00E83B86" w:rsidRDefault="00E83B86" w:rsidP="00E83B86">
      <w:pPr>
        <w:jc w:val="both"/>
        <w:rPr>
          <w:rFonts w:ascii="Arial" w:hAnsi="Arial" w:cs="Arial"/>
          <w:sz w:val="20"/>
          <w:szCs w:val="20"/>
          <w:lang w:val="es-419"/>
        </w:rPr>
      </w:pPr>
    </w:p>
    <w:p w:rsidR="00BF70E5" w:rsidRPr="00BF70E5" w:rsidRDefault="00BF70E5" w:rsidP="00BF70E5">
      <w:pPr>
        <w:jc w:val="both"/>
        <w:rPr>
          <w:rFonts w:ascii="Arial" w:hAnsi="Arial" w:cs="Arial"/>
          <w:sz w:val="20"/>
          <w:szCs w:val="20"/>
          <w:lang w:val="es-CO"/>
        </w:rPr>
      </w:pPr>
      <w:r>
        <w:rPr>
          <w:rFonts w:ascii="Arial" w:hAnsi="Arial" w:cs="Arial"/>
          <w:sz w:val="20"/>
          <w:szCs w:val="20"/>
          <w:lang w:val="es-CO"/>
        </w:rPr>
        <w:t xml:space="preserve">… </w:t>
      </w:r>
      <w:r w:rsidRPr="00BF70E5">
        <w:rPr>
          <w:rFonts w:ascii="Arial" w:hAnsi="Arial" w:cs="Arial"/>
          <w:sz w:val="20"/>
          <w:szCs w:val="20"/>
          <w:lang w:val="es-CO"/>
        </w:rPr>
        <w:t>para efectos de contabilizar semanas reportadas en mora del empleador, resulta indispensable acreditar que durante los ciclos remisos existió un vínculo laboral, pues solo así se evidencia que el empleador incumplió una de sus obligaciones pese a que su trabajador en efecto prestó el servicio; interpretación que se ajusta incluso a los dictados del literal l) del artículo 13, 17 y 22 de la Ley 100/1993.</w:t>
      </w:r>
    </w:p>
    <w:p w:rsidR="00BF70E5" w:rsidRPr="00BF70E5" w:rsidRDefault="00BF70E5" w:rsidP="00BF70E5">
      <w:pPr>
        <w:jc w:val="both"/>
        <w:rPr>
          <w:rFonts w:ascii="Arial" w:hAnsi="Arial" w:cs="Arial"/>
          <w:sz w:val="20"/>
          <w:szCs w:val="20"/>
          <w:lang w:val="es-CO"/>
        </w:rPr>
      </w:pPr>
    </w:p>
    <w:p w:rsidR="00E83B86" w:rsidRDefault="00BF70E5" w:rsidP="00BF70E5">
      <w:pPr>
        <w:jc w:val="both"/>
        <w:rPr>
          <w:rFonts w:ascii="Arial" w:hAnsi="Arial" w:cs="Arial"/>
          <w:sz w:val="20"/>
          <w:szCs w:val="20"/>
          <w:lang w:val="es-CO"/>
        </w:rPr>
      </w:pPr>
      <w:r w:rsidRPr="00BF70E5">
        <w:rPr>
          <w:rFonts w:ascii="Arial" w:hAnsi="Arial" w:cs="Arial"/>
          <w:sz w:val="20"/>
          <w:szCs w:val="20"/>
          <w:lang w:val="es-CO"/>
        </w:rPr>
        <w:t>Criterio que ha sido expuesto por esta Colegiatura en el sentido de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el empleador incumplido</w:t>
      </w:r>
      <w:r>
        <w:rPr>
          <w:rFonts w:ascii="Arial" w:hAnsi="Arial" w:cs="Arial"/>
          <w:sz w:val="20"/>
          <w:szCs w:val="20"/>
          <w:lang w:val="es-CO"/>
        </w:rPr>
        <w:t>. (…)</w:t>
      </w:r>
    </w:p>
    <w:p w:rsidR="00156559" w:rsidRDefault="00156559" w:rsidP="00BF70E5">
      <w:pPr>
        <w:jc w:val="both"/>
        <w:rPr>
          <w:rFonts w:ascii="Arial" w:hAnsi="Arial" w:cs="Arial"/>
          <w:sz w:val="20"/>
          <w:szCs w:val="20"/>
          <w:lang w:val="es-CO"/>
        </w:rPr>
      </w:pPr>
    </w:p>
    <w:p w:rsidR="00156559" w:rsidRPr="00156559" w:rsidRDefault="00156559" w:rsidP="00156559">
      <w:pPr>
        <w:jc w:val="both"/>
        <w:rPr>
          <w:rFonts w:ascii="Arial" w:hAnsi="Arial" w:cs="Arial"/>
          <w:sz w:val="20"/>
          <w:szCs w:val="20"/>
          <w:lang w:val="es-CO"/>
        </w:rPr>
      </w:pPr>
      <w:r>
        <w:rPr>
          <w:rFonts w:ascii="Arial" w:hAnsi="Arial" w:cs="Arial"/>
          <w:sz w:val="20"/>
          <w:szCs w:val="20"/>
          <w:lang w:val="es-CO"/>
        </w:rPr>
        <w:t xml:space="preserve">… </w:t>
      </w:r>
      <w:r w:rsidRPr="00156559">
        <w:rPr>
          <w:rFonts w:ascii="Arial" w:hAnsi="Arial" w:cs="Arial"/>
          <w:sz w:val="20"/>
          <w:szCs w:val="20"/>
          <w:lang w:val="es-CO"/>
        </w:rPr>
        <w:t>pese a que la historia laboral allegada por la demandante y actualizada a 10 de febrero de 2014</w:t>
      </w:r>
      <w:r>
        <w:rPr>
          <w:rFonts w:ascii="Arial" w:hAnsi="Arial" w:cs="Arial"/>
          <w:sz w:val="20"/>
          <w:szCs w:val="20"/>
          <w:lang w:val="es-CO"/>
        </w:rPr>
        <w:t>…</w:t>
      </w:r>
      <w:r w:rsidRPr="00156559">
        <w:rPr>
          <w:rFonts w:ascii="Arial" w:hAnsi="Arial" w:cs="Arial"/>
          <w:sz w:val="20"/>
          <w:szCs w:val="20"/>
          <w:lang w:val="es-CO"/>
        </w:rPr>
        <w:t xml:space="preserve"> aparece una deuda por no pago por parte de López Valencia Ltda. </w:t>
      </w:r>
      <w:proofErr w:type="gramStart"/>
      <w:r w:rsidRPr="00156559">
        <w:rPr>
          <w:rFonts w:ascii="Arial" w:hAnsi="Arial" w:cs="Arial"/>
          <w:sz w:val="20"/>
          <w:szCs w:val="20"/>
          <w:lang w:val="es-CO"/>
        </w:rPr>
        <w:t>desde</w:t>
      </w:r>
      <w:proofErr w:type="gramEnd"/>
      <w:r w:rsidRPr="00156559">
        <w:rPr>
          <w:rFonts w:ascii="Arial" w:hAnsi="Arial" w:cs="Arial"/>
          <w:sz w:val="20"/>
          <w:szCs w:val="20"/>
          <w:lang w:val="es-CO"/>
        </w:rPr>
        <w:t xml:space="preserve"> febrero de 1995 hasta septiembre de 1999, lo cierto es que la demandante no acreditó haber prestado el servicio durante tal interregno.</w:t>
      </w:r>
    </w:p>
    <w:p w:rsidR="00156559" w:rsidRPr="00156559" w:rsidRDefault="00156559" w:rsidP="00156559">
      <w:pPr>
        <w:jc w:val="both"/>
        <w:rPr>
          <w:rFonts w:ascii="Arial" w:hAnsi="Arial" w:cs="Arial"/>
          <w:sz w:val="20"/>
          <w:szCs w:val="20"/>
          <w:lang w:val="es-CO"/>
        </w:rPr>
      </w:pPr>
    </w:p>
    <w:p w:rsidR="00156559" w:rsidRDefault="00156559" w:rsidP="00156559">
      <w:pPr>
        <w:jc w:val="both"/>
        <w:rPr>
          <w:rFonts w:ascii="Arial" w:hAnsi="Arial" w:cs="Arial"/>
          <w:sz w:val="20"/>
          <w:szCs w:val="20"/>
          <w:lang w:val="es-CO"/>
        </w:rPr>
      </w:pPr>
      <w:r w:rsidRPr="00156559">
        <w:rPr>
          <w:rFonts w:ascii="Arial" w:hAnsi="Arial" w:cs="Arial"/>
          <w:sz w:val="20"/>
          <w:szCs w:val="20"/>
          <w:lang w:val="es-CO"/>
        </w:rPr>
        <w:t>Así las cosas, la pretendida mora patronal no se probó y mal haría esta Sala en contabilizar los ciclos reportados en una historia laboral actualizada a febrero de 2014, pues coincide con el periodo de inconsistencias reportadas con ocasión al Decreto 1406 de 1999, máxime que ninguna mora intermitente aparecía para el caso de ahora.</w:t>
      </w:r>
    </w:p>
    <w:p w:rsidR="00156559" w:rsidRDefault="00156559" w:rsidP="00156559">
      <w:pPr>
        <w:jc w:val="both"/>
        <w:rPr>
          <w:rFonts w:ascii="Arial" w:hAnsi="Arial" w:cs="Arial"/>
          <w:sz w:val="20"/>
          <w:szCs w:val="20"/>
          <w:lang w:val="es-CO"/>
        </w:rPr>
      </w:pPr>
    </w:p>
    <w:p w:rsidR="00156559" w:rsidRPr="00156559" w:rsidRDefault="00156559" w:rsidP="00156559">
      <w:pPr>
        <w:jc w:val="both"/>
        <w:rPr>
          <w:rFonts w:ascii="Arial" w:hAnsi="Arial" w:cs="Arial"/>
          <w:b/>
          <w:color w:val="FF0000"/>
          <w:sz w:val="20"/>
          <w:szCs w:val="20"/>
          <w:lang w:val="es-CO"/>
        </w:rPr>
      </w:pPr>
      <w:r w:rsidRPr="00156559">
        <w:rPr>
          <w:rFonts w:ascii="Arial" w:hAnsi="Arial" w:cs="Arial"/>
          <w:b/>
          <w:color w:val="FF0000"/>
          <w:sz w:val="20"/>
          <w:szCs w:val="20"/>
          <w:lang w:val="es-CO"/>
        </w:rPr>
        <w:t>SALVAMENTO DE VOTO: DOCTORA ANA LUCÍA CAICEDO CALDERÓN</w:t>
      </w:r>
    </w:p>
    <w:p w:rsidR="00156559" w:rsidRDefault="00156559" w:rsidP="00156559">
      <w:pPr>
        <w:jc w:val="both"/>
        <w:rPr>
          <w:rFonts w:ascii="Arial" w:hAnsi="Arial" w:cs="Arial"/>
          <w:sz w:val="20"/>
          <w:szCs w:val="20"/>
          <w:lang w:val="es-CO"/>
        </w:rPr>
      </w:pPr>
    </w:p>
    <w:p w:rsidR="00156559" w:rsidRPr="00E83B86" w:rsidRDefault="00841D96" w:rsidP="00156559">
      <w:pPr>
        <w:jc w:val="both"/>
        <w:rPr>
          <w:rFonts w:ascii="Arial" w:hAnsi="Arial" w:cs="Arial"/>
          <w:sz w:val="20"/>
          <w:szCs w:val="20"/>
          <w:lang w:val="es-CO"/>
        </w:rPr>
      </w:pPr>
      <w:r>
        <w:rPr>
          <w:rFonts w:ascii="Arial" w:hAnsi="Arial" w:cs="Arial"/>
          <w:sz w:val="20"/>
          <w:szCs w:val="20"/>
          <w:lang w:val="es-CO"/>
        </w:rPr>
        <w:t>…</w:t>
      </w:r>
      <w:r w:rsidR="003120BF" w:rsidRPr="003120BF">
        <w:rPr>
          <w:rFonts w:ascii="Arial" w:hAnsi="Arial" w:cs="Arial"/>
          <w:sz w:val="20"/>
          <w:szCs w:val="20"/>
          <w:lang w:val="es-CO"/>
        </w:rPr>
        <w:t xml:space="preserve">tal como lo concluyera la operadora judicial de instancia, la declaración rendida por la señora Gloria Cecilia López permite establecer que la promotora de la litis efectivamente se desempeñó como auxiliar contable de la sociedad López Valencia Ltda. </w:t>
      </w:r>
      <w:proofErr w:type="gramStart"/>
      <w:r w:rsidR="003120BF" w:rsidRPr="003120BF">
        <w:rPr>
          <w:rFonts w:ascii="Arial" w:hAnsi="Arial" w:cs="Arial"/>
          <w:sz w:val="20"/>
          <w:szCs w:val="20"/>
          <w:lang w:val="es-CO"/>
        </w:rPr>
        <w:t>entre</w:t>
      </w:r>
      <w:proofErr w:type="gramEnd"/>
      <w:r w:rsidR="003120BF" w:rsidRPr="003120BF">
        <w:rPr>
          <w:rFonts w:ascii="Arial" w:hAnsi="Arial" w:cs="Arial"/>
          <w:sz w:val="20"/>
          <w:szCs w:val="20"/>
          <w:lang w:val="es-CO"/>
        </w:rPr>
        <w:t xml:space="preserve"> 1993 y 1999; como quiera que dio detalles precisos respecto de las funciones, jefes inmediatos y lugar donde la actora desempeñó su labor, refiriendo que la empresa desapareció en el año 2000, por quiebra. Lo anterior permite inferir que la actora se desempeñó en un interregno superior al plasmado en el reporte que milita en el expediente, equivalente a 140 semanas</w:t>
      </w:r>
      <w:r>
        <w:rPr>
          <w:rFonts w:ascii="Arial" w:hAnsi="Arial" w:cs="Arial"/>
          <w:sz w:val="20"/>
          <w:szCs w:val="20"/>
          <w:lang w:val="es-CO"/>
        </w:rPr>
        <w:t>…</w:t>
      </w:r>
    </w:p>
    <w:p w:rsidR="00E83B86" w:rsidRDefault="00E83B86" w:rsidP="00E83B86">
      <w:pPr>
        <w:jc w:val="both"/>
        <w:rPr>
          <w:rFonts w:ascii="Arial" w:hAnsi="Arial" w:cs="Arial"/>
          <w:sz w:val="20"/>
          <w:szCs w:val="20"/>
        </w:rPr>
      </w:pPr>
    </w:p>
    <w:p w:rsidR="00841D96" w:rsidRDefault="00841D96" w:rsidP="00E83B86">
      <w:pPr>
        <w:jc w:val="both"/>
        <w:rPr>
          <w:rFonts w:ascii="Arial" w:hAnsi="Arial" w:cs="Arial"/>
          <w:sz w:val="20"/>
          <w:szCs w:val="20"/>
        </w:rPr>
      </w:pPr>
      <w:r w:rsidRPr="00841D96">
        <w:rPr>
          <w:rFonts w:ascii="Arial" w:hAnsi="Arial" w:cs="Arial"/>
          <w:sz w:val="20"/>
          <w:szCs w:val="20"/>
        </w:rPr>
        <w:t xml:space="preserve">Ahora bien, al proceso también compareció a rendir testimonio el señor Jorge Silvestre, quien de manera clara y coherente, afirmó que en su condición de Contador público laboró junto con la demandante -quien se desempeñaba como auxiliar contable- entre 1979 y 1986 en las empresas Industrias Fortaleza Ltda. </w:t>
      </w:r>
      <w:proofErr w:type="gramStart"/>
      <w:r w:rsidRPr="00841D96">
        <w:rPr>
          <w:rFonts w:ascii="Arial" w:hAnsi="Arial" w:cs="Arial"/>
          <w:sz w:val="20"/>
          <w:szCs w:val="20"/>
        </w:rPr>
        <w:t>y</w:t>
      </w:r>
      <w:proofErr w:type="gramEnd"/>
      <w:r w:rsidRPr="00841D96">
        <w:rPr>
          <w:rFonts w:ascii="Arial" w:hAnsi="Arial" w:cs="Arial"/>
          <w:sz w:val="20"/>
          <w:szCs w:val="20"/>
        </w:rPr>
        <w:t xml:space="preserve"> </w:t>
      </w:r>
      <w:proofErr w:type="spellStart"/>
      <w:r w:rsidRPr="00841D96">
        <w:rPr>
          <w:rFonts w:ascii="Arial" w:hAnsi="Arial" w:cs="Arial"/>
          <w:sz w:val="20"/>
          <w:szCs w:val="20"/>
        </w:rPr>
        <w:t>Prome</w:t>
      </w:r>
      <w:proofErr w:type="spellEnd"/>
      <w:r w:rsidRPr="00841D96">
        <w:rPr>
          <w:rFonts w:ascii="Arial" w:hAnsi="Arial" w:cs="Arial"/>
          <w:sz w:val="20"/>
          <w:szCs w:val="20"/>
        </w:rPr>
        <w:t xml:space="preserve"> Ltda. </w:t>
      </w:r>
      <w:proofErr w:type="gramStart"/>
      <w:r w:rsidRPr="00841D96">
        <w:rPr>
          <w:rFonts w:ascii="Arial" w:hAnsi="Arial" w:cs="Arial"/>
          <w:sz w:val="20"/>
          <w:szCs w:val="20"/>
        </w:rPr>
        <w:t>que</w:t>
      </w:r>
      <w:proofErr w:type="gramEnd"/>
      <w:r w:rsidRPr="00841D96">
        <w:rPr>
          <w:rFonts w:ascii="Arial" w:hAnsi="Arial" w:cs="Arial"/>
          <w:sz w:val="20"/>
          <w:szCs w:val="20"/>
        </w:rPr>
        <w:t xml:space="preserve"> pertenecían a los mismos dueños</w:t>
      </w:r>
      <w:r>
        <w:rPr>
          <w:rFonts w:ascii="Arial" w:hAnsi="Arial" w:cs="Arial"/>
          <w:sz w:val="20"/>
          <w:szCs w:val="20"/>
        </w:rPr>
        <w:t>…</w:t>
      </w:r>
    </w:p>
    <w:p w:rsidR="00841D96" w:rsidRDefault="00841D96" w:rsidP="00E83B86">
      <w:pPr>
        <w:jc w:val="both"/>
        <w:rPr>
          <w:rFonts w:ascii="Arial" w:hAnsi="Arial" w:cs="Arial"/>
          <w:sz w:val="20"/>
          <w:szCs w:val="20"/>
        </w:rPr>
      </w:pPr>
    </w:p>
    <w:p w:rsidR="00841D96" w:rsidRDefault="00841D96" w:rsidP="00E83B86">
      <w:pPr>
        <w:jc w:val="both"/>
        <w:rPr>
          <w:rFonts w:ascii="Arial" w:hAnsi="Arial" w:cs="Arial"/>
          <w:sz w:val="20"/>
          <w:szCs w:val="20"/>
        </w:rPr>
      </w:pPr>
      <w:r w:rsidRPr="00841D96">
        <w:rPr>
          <w:rFonts w:ascii="Arial" w:hAnsi="Arial" w:cs="Arial"/>
          <w:sz w:val="20"/>
          <w:szCs w:val="20"/>
        </w:rPr>
        <w:t xml:space="preserve">Así las cosas, como quiera que la demandante contaba con más de las 750 semanas -o su equivalente en tiempo de servicios- al momento en que empezó a regir el acto legislativo 01 de 2005, los beneficios transicionales contemplados en el artículo 36 de la Ley 100 de 1993 se extendieron hasta el año 2014 y, por lo tanto, toda vez que en su historia laboral se ven reflejadas 500 semanas en los 20 años </w:t>
      </w:r>
      <w:r w:rsidRPr="00841D96">
        <w:rPr>
          <w:rFonts w:ascii="Arial" w:hAnsi="Arial" w:cs="Arial"/>
          <w:sz w:val="20"/>
          <w:szCs w:val="20"/>
        </w:rPr>
        <w:lastRenderedPageBreak/>
        <w:t>anteriores al momento  en que cumplió los 55 años de edad -12 de septiembre de 2012- es claro que tenía derecho al reconocimiento de la pensión de vejez desde esa calenda</w:t>
      </w:r>
      <w:r>
        <w:rPr>
          <w:rFonts w:ascii="Arial" w:hAnsi="Arial" w:cs="Arial"/>
          <w:sz w:val="20"/>
          <w:szCs w:val="20"/>
        </w:rPr>
        <w:t>…</w:t>
      </w:r>
    </w:p>
    <w:p w:rsidR="00841D96" w:rsidRDefault="00841D96" w:rsidP="00E83B86">
      <w:pPr>
        <w:jc w:val="both"/>
        <w:rPr>
          <w:rFonts w:ascii="Arial" w:hAnsi="Arial" w:cs="Arial"/>
          <w:sz w:val="20"/>
          <w:szCs w:val="20"/>
        </w:rPr>
      </w:pPr>
    </w:p>
    <w:p w:rsidR="00841D96" w:rsidRPr="00E83B86" w:rsidRDefault="00841D96" w:rsidP="00E83B86">
      <w:pPr>
        <w:jc w:val="both"/>
        <w:rPr>
          <w:rFonts w:ascii="Arial" w:hAnsi="Arial" w:cs="Arial"/>
          <w:sz w:val="20"/>
          <w:szCs w:val="20"/>
        </w:rPr>
      </w:pPr>
    </w:p>
    <w:p w:rsidR="00E83B86" w:rsidRPr="00E83B86" w:rsidRDefault="00E83B86" w:rsidP="00E83B86">
      <w:pPr>
        <w:jc w:val="both"/>
        <w:rPr>
          <w:rFonts w:ascii="Arial" w:hAnsi="Arial" w:cs="Arial"/>
          <w:sz w:val="20"/>
          <w:szCs w:val="20"/>
        </w:rPr>
      </w:pPr>
    </w:p>
    <w:p w:rsidR="003A3BBB" w:rsidRPr="00E83B86" w:rsidRDefault="003A3BBB" w:rsidP="00E83B86">
      <w:pPr>
        <w:pStyle w:val="Ttulo4"/>
        <w:widowControl w:val="0"/>
        <w:tabs>
          <w:tab w:val="clear" w:pos="0"/>
        </w:tabs>
        <w:spacing w:line="276" w:lineRule="auto"/>
        <w:rPr>
          <w:rFonts w:ascii="Tahoma" w:hAnsi="Tahoma" w:cs="Tahoma"/>
          <w:bCs/>
          <w:szCs w:val="24"/>
          <w:lang w:eastAsia="es-MX"/>
        </w:rPr>
      </w:pPr>
      <w:r w:rsidRPr="00E83B86">
        <w:rPr>
          <w:rFonts w:ascii="Tahoma" w:hAnsi="Tahoma" w:cs="Tahoma"/>
          <w:bCs/>
          <w:szCs w:val="24"/>
          <w:lang w:eastAsia="es-MX"/>
        </w:rPr>
        <w:t>TRIBUNAL SUPERIOR DEL DISTRITO JUDICIAL DE PEREIRA</w:t>
      </w:r>
    </w:p>
    <w:p w:rsidR="003A3BBB" w:rsidRPr="00E83B86" w:rsidRDefault="003A3BBB" w:rsidP="00E83B86">
      <w:pPr>
        <w:pStyle w:val="Ttulo4"/>
        <w:widowControl w:val="0"/>
        <w:tabs>
          <w:tab w:val="clear" w:pos="0"/>
        </w:tabs>
        <w:spacing w:line="276" w:lineRule="auto"/>
        <w:rPr>
          <w:rFonts w:ascii="Tahoma" w:hAnsi="Tahoma" w:cs="Tahoma"/>
          <w:bCs/>
          <w:szCs w:val="24"/>
          <w:lang w:eastAsia="es-MX"/>
        </w:rPr>
      </w:pPr>
      <w:r w:rsidRPr="00E83B86">
        <w:rPr>
          <w:rFonts w:ascii="Tahoma" w:hAnsi="Tahoma" w:cs="Tahoma"/>
          <w:bCs/>
          <w:szCs w:val="24"/>
          <w:lang w:eastAsia="es-MX"/>
        </w:rPr>
        <w:t>SALA</w:t>
      </w:r>
      <w:r w:rsidR="00666B78" w:rsidRPr="00E83B86">
        <w:rPr>
          <w:rFonts w:ascii="Tahoma" w:hAnsi="Tahoma" w:cs="Tahoma"/>
          <w:bCs/>
          <w:szCs w:val="24"/>
          <w:lang w:eastAsia="es-MX"/>
        </w:rPr>
        <w:t xml:space="preserve"> DE DECISIÓN</w:t>
      </w:r>
      <w:r w:rsidRPr="00E83B86">
        <w:rPr>
          <w:rFonts w:ascii="Tahoma" w:hAnsi="Tahoma" w:cs="Tahoma"/>
          <w:bCs/>
          <w:szCs w:val="24"/>
          <w:lang w:eastAsia="es-MX"/>
        </w:rPr>
        <w:t xml:space="preserve"> LABORAL</w:t>
      </w:r>
      <w:r w:rsidR="00666B78" w:rsidRPr="00E83B86">
        <w:rPr>
          <w:rFonts w:ascii="Tahoma" w:hAnsi="Tahoma" w:cs="Tahoma"/>
          <w:bCs/>
          <w:szCs w:val="24"/>
          <w:lang w:eastAsia="es-MX"/>
        </w:rPr>
        <w:t xml:space="preserve"> No. 1</w:t>
      </w:r>
    </w:p>
    <w:p w:rsidR="003A3BBB" w:rsidRPr="00E83B86" w:rsidRDefault="003A3BBB" w:rsidP="00E83B86">
      <w:pPr>
        <w:spacing w:line="276" w:lineRule="auto"/>
        <w:jc w:val="center"/>
        <w:rPr>
          <w:rFonts w:ascii="Tahoma" w:hAnsi="Tahoma" w:cs="Tahoma"/>
          <w:bCs/>
        </w:rPr>
      </w:pPr>
    </w:p>
    <w:p w:rsidR="003A3BBB" w:rsidRPr="00E83B86" w:rsidRDefault="003A3BBB" w:rsidP="00E83B86">
      <w:pPr>
        <w:spacing w:line="276" w:lineRule="auto"/>
        <w:jc w:val="center"/>
        <w:rPr>
          <w:rFonts w:ascii="Tahoma" w:hAnsi="Tahoma" w:cs="Tahoma"/>
          <w:b/>
          <w:bCs/>
        </w:rPr>
      </w:pPr>
      <w:r w:rsidRPr="00E83B86">
        <w:rPr>
          <w:rFonts w:ascii="Tahoma" w:hAnsi="Tahoma" w:cs="Tahoma"/>
          <w:bCs/>
        </w:rPr>
        <w:t>Magistrada ponente:</w:t>
      </w:r>
      <w:r w:rsidRPr="00E83B86">
        <w:rPr>
          <w:rFonts w:ascii="Tahoma" w:hAnsi="Tahoma" w:cs="Tahoma"/>
          <w:b/>
          <w:bCs/>
        </w:rPr>
        <w:t xml:space="preserve"> Ana Lucía Caicedo Calderón</w:t>
      </w:r>
    </w:p>
    <w:p w:rsidR="003A3BBB" w:rsidRPr="00E83B86" w:rsidRDefault="003A3BBB" w:rsidP="00E83B86">
      <w:pPr>
        <w:pStyle w:val="Sinespaciado"/>
        <w:spacing w:line="276" w:lineRule="auto"/>
        <w:rPr>
          <w:rFonts w:ascii="Tahoma" w:hAnsi="Tahoma" w:cs="Tahoma"/>
        </w:rPr>
      </w:pPr>
    </w:p>
    <w:p w:rsidR="003A3BBB" w:rsidRPr="00E83B86" w:rsidRDefault="003A3BBB" w:rsidP="00E83B86">
      <w:pPr>
        <w:pStyle w:val="Ttulo5"/>
        <w:spacing w:line="276" w:lineRule="auto"/>
        <w:ind w:firstLine="0"/>
        <w:jc w:val="center"/>
        <w:rPr>
          <w:rFonts w:ascii="Tahoma" w:hAnsi="Tahoma" w:cs="Tahoma"/>
        </w:rPr>
      </w:pPr>
      <w:r w:rsidRPr="00E83B86">
        <w:rPr>
          <w:rFonts w:ascii="Tahoma" w:hAnsi="Tahoma" w:cs="Tahoma"/>
        </w:rPr>
        <w:t>Sistema oral - Audiencia de juzgamiento</w:t>
      </w:r>
    </w:p>
    <w:p w:rsidR="003A3BBB" w:rsidRPr="00E83B86" w:rsidRDefault="003A3BBB" w:rsidP="00E83B86">
      <w:pPr>
        <w:pStyle w:val="Sinespaciado"/>
        <w:spacing w:line="276" w:lineRule="auto"/>
        <w:rPr>
          <w:rFonts w:ascii="Tahoma" w:hAnsi="Tahoma" w:cs="Tahoma"/>
        </w:rPr>
      </w:pPr>
      <w:r w:rsidRPr="00E83B86">
        <w:rPr>
          <w:rFonts w:ascii="Tahoma" w:hAnsi="Tahoma" w:cs="Tahoma"/>
        </w:rPr>
        <w:tab/>
      </w:r>
      <w:r w:rsidR="004052FE" w:rsidRPr="00E83B86">
        <w:rPr>
          <w:rFonts w:ascii="Tahoma" w:hAnsi="Tahoma" w:cs="Tahoma"/>
        </w:rPr>
        <w:t xml:space="preserve"> </w:t>
      </w:r>
    </w:p>
    <w:p w:rsidR="003A3BBB" w:rsidRPr="00E83B86" w:rsidRDefault="003A3BBB" w:rsidP="00E83B86">
      <w:pPr>
        <w:spacing w:line="276" w:lineRule="auto"/>
        <w:ind w:firstLine="708"/>
        <w:jc w:val="both"/>
        <w:rPr>
          <w:rFonts w:ascii="Tahoma" w:hAnsi="Tahoma" w:cs="Tahoma"/>
          <w:lang w:val="es-ES_tradnl"/>
        </w:rPr>
      </w:pPr>
      <w:r w:rsidRPr="00E83B86">
        <w:rPr>
          <w:rFonts w:ascii="Tahoma" w:hAnsi="Tahoma" w:cs="Tahoma"/>
          <w:lang w:val="es-ES_tradnl"/>
        </w:rPr>
        <w:t xml:space="preserve">Siendo las </w:t>
      </w:r>
      <w:r w:rsidR="00827773" w:rsidRPr="00E83B86">
        <w:rPr>
          <w:rFonts w:ascii="Tahoma" w:hAnsi="Tahoma" w:cs="Tahoma"/>
          <w:lang w:val="es-ES_tradnl"/>
        </w:rPr>
        <w:t>2</w:t>
      </w:r>
      <w:r w:rsidR="0014623C" w:rsidRPr="00E83B86">
        <w:rPr>
          <w:rFonts w:ascii="Tahoma" w:hAnsi="Tahoma" w:cs="Tahoma"/>
          <w:lang w:val="es-ES_tradnl"/>
        </w:rPr>
        <w:t>:</w:t>
      </w:r>
      <w:r w:rsidR="00827773" w:rsidRPr="00E83B86">
        <w:rPr>
          <w:rFonts w:ascii="Tahoma" w:hAnsi="Tahoma" w:cs="Tahoma"/>
          <w:lang w:val="es-ES_tradnl"/>
        </w:rPr>
        <w:t>00</w:t>
      </w:r>
      <w:r w:rsidRPr="00E83B86">
        <w:rPr>
          <w:rFonts w:ascii="Tahoma" w:hAnsi="Tahoma" w:cs="Tahoma"/>
          <w:lang w:val="es-ES_tradnl"/>
        </w:rPr>
        <w:t xml:space="preserve"> </w:t>
      </w:r>
      <w:r w:rsidR="00827773" w:rsidRPr="00E83B86">
        <w:rPr>
          <w:rFonts w:ascii="Tahoma" w:hAnsi="Tahoma" w:cs="Tahoma"/>
          <w:lang w:val="es-ES_tradnl"/>
        </w:rPr>
        <w:t>p</w:t>
      </w:r>
      <w:r w:rsidR="0042768E" w:rsidRPr="00E83B86">
        <w:rPr>
          <w:rFonts w:ascii="Tahoma" w:hAnsi="Tahoma" w:cs="Tahoma"/>
          <w:lang w:val="es-ES_tradnl"/>
        </w:rPr>
        <w:t>.m. de hoy,</w:t>
      </w:r>
      <w:r w:rsidR="00F206D8" w:rsidRPr="00E83B86">
        <w:rPr>
          <w:rFonts w:ascii="Tahoma" w:hAnsi="Tahoma" w:cs="Tahoma"/>
          <w:lang w:val="es-ES_tradnl"/>
        </w:rPr>
        <w:t xml:space="preserve"> </w:t>
      </w:r>
      <w:r w:rsidR="005366D1" w:rsidRPr="00E83B86">
        <w:rPr>
          <w:rFonts w:ascii="Tahoma" w:hAnsi="Tahoma" w:cs="Tahoma"/>
          <w:lang w:val="es-ES_tradnl"/>
        </w:rPr>
        <w:t>vierne</w:t>
      </w:r>
      <w:r w:rsidR="00835297" w:rsidRPr="00E83B86">
        <w:rPr>
          <w:rFonts w:ascii="Tahoma" w:hAnsi="Tahoma" w:cs="Tahoma"/>
          <w:lang w:val="es-ES_tradnl"/>
        </w:rPr>
        <w:t xml:space="preserve">s </w:t>
      </w:r>
      <w:r w:rsidR="00827773" w:rsidRPr="00E83B86">
        <w:rPr>
          <w:rFonts w:ascii="Tahoma" w:hAnsi="Tahoma" w:cs="Tahoma"/>
          <w:lang w:val="es-ES_tradnl"/>
        </w:rPr>
        <w:t>27</w:t>
      </w:r>
      <w:r w:rsidR="00835297" w:rsidRPr="00E83B86">
        <w:rPr>
          <w:rFonts w:ascii="Tahoma" w:hAnsi="Tahoma" w:cs="Tahoma"/>
          <w:lang w:val="es-ES_tradnl"/>
        </w:rPr>
        <w:t xml:space="preserve"> de </w:t>
      </w:r>
      <w:r w:rsidR="00827773" w:rsidRPr="00E83B86">
        <w:rPr>
          <w:rFonts w:ascii="Tahoma" w:hAnsi="Tahoma" w:cs="Tahoma"/>
          <w:lang w:val="es-ES_tradnl"/>
        </w:rPr>
        <w:t xml:space="preserve">septiembre </w:t>
      </w:r>
      <w:r w:rsidR="00F206D8" w:rsidRPr="00E83B86">
        <w:rPr>
          <w:rFonts w:ascii="Tahoma" w:hAnsi="Tahoma" w:cs="Tahoma"/>
          <w:lang w:val="es-ES_tradnl"/>
        </w:rPr>
        <w:t>de 201</w:t>
      </w:r>
      <w:r w:rsidR="009502D1" w:rsidRPr="00E83B86">
        <w:rPr>
          <w:rFonts w:ascii="Tahoma" w:hAnsi="Tahoma" w:cs="Tahoma"/>
          <w:lang w:val="es-ES_tradnl"/>
        </w:rPr>
        <w:t>9</w:t>
      </w:r>
      <w:r w:rsidRPr="00E83B86">
        <w:rPr>
          <w:rFonts w:ascii="Tahoma" w:hAnsi="Tahoma" w:cs="Tahoma"/>
          <w:lang w:val="es-ES_tradnl"/>
        </w:rPr>
        <w:t xml:space="preserve">, la Sala de Decisión Laboral </w:t>
      </w:r>
      <w:r w:rsidR="00EA7593" w:rsidRPr="00E83B86">
        <w:rPr>
          <w:rFonts w:ascii="Tahoma" w:hAnsi="Tahoma" w:cs="Tahoma"/>
          <w:lang w:val="es-ES_tradnl"/>
        </w:rPr>
        <w:t xml:space="preserve">No. 1 </w:t>
      </w:r>
      <w:r w:rsidRPr="00E83B86">
        <w:rPr>
          <w:rFonts w:ascii="Tahoma" w:hAnsi="Tahoma" w:cs="Tahoma"/>
          <w:lang w:val="es-ES_tradnl"/>
        </w:rPr>
        <w:t xml:space="preserve">del Tribunal Superior de Pereira se constituye en audiencia pública de juzgamiento en el proceso ordinario laboral instaurado por </w:t>
      </w:r>
      <w:r w:rsidR="00577D94" w:rsidRPr="00E83B86">
        <w:rPr>
          <w:rFonts w:ascii="Tahoma" w:hAnsi="Tahoma" w:cs="Tahoma"/>
          <w:b/>
          <w:lang w:val="es-ES_tradnl"/>
        </w:rPr>
        <w:t>María del Socorro Giraldo López</w:t>
      </w:r>
      <w:r w:rsidR="009502D1" w:rsidRPr="00E83B86">
        <w:rPr>
          <w:rFonts w:ascii="Tahoma" w:hAnsi="Tahoma" w:cs="Tahoma"/>
          <w:b/>
          <w:lang w:val="es-ES_tradnl"/>
        </w:rPr>
        <w:t xml:space="preserve"> </w:t>
      </w:r>
      <w:r w:rsidRPr="00E83B86">
        <w:rPr>
          <w:rFonts w:ascii="Tahoma" w:hAnsi="Tahoma" w:cs="Tahoma"/>
          <w:lang w:val="es-ES_tradnl"/>
        </w:rPr>
        <w:t xml:space="preserve">en contra de la </w:t>
      </w:r>
      <w:r w:rsidR="00243E9F" w:rsidRPr="00E83B86">
        <w:rPr>
          <w:rFonts w:ascii="Tahoma" w:hAnsi="Tahoma" w:cs="Tahoma"/>
          <w:b/>
          <w:lang w:val="es-ES_tradnl"/>
        </w:rPr>
        <w:t>Administradora Colombi</w:t>
      </w:r>
      <w:r w:rsidR="00482359" w:rsidRPr="00E83B86">
        <w:rPr>
          <w:rFonts w:ascii="Tahoma" w:hAnsi="Tahoma" w:cs="Tahoma"/>
          <w:b/>
          <w:lang w:val="es-ES_tradnl"/>
        </w:rPr>
        <w:t>ana de Pensiones – Colpensiones</w:t>
      </w:r>
      <w:r w:rsidR="00482359" w:rsidRPr="00E83B86">
        <w:rPr>
          <w:rFonts w:ascii="Tahoma" w:hAnsi="Tahoma" w:cs="Tahoma"/>
          <w:lang w:val="es-ES_tradnl"/>
        </w:rPr>
        <w:t>.</w:t>
      </w:r>
      <w:r w:rsidR="00827773" w:rsidRPr="00E83B86">
        <w:rPr>
          <w:rFonts w:ascii="Tahoma" w:hAnsi="Tahoma" w:cs="Tahoma"/>
          <w:lang w:val="es-ES_tradnl"/>
        </w:rPr>
        <w:t xml:space="preserve"> </w:t>
      </w:r>
      <w:r w:rsidRPr="00E83B86">
        <w:rPr>
          <w:rFonts w:ascii="Tahoma" w:hAnsi="Tahoma" w:cs="Tahoma"/>
          <w:lang w:val="es-ES_tradnl"/>
        </w:rPr>
        <w:t>Para el efecto, se verifica la asistencia de las partes a la presente diligencia: Por la parte demandante… Por la demandada…</w:t>
      </w:r>
    </w:p>
    <w:p w:rsidR="00482359" w:rsidRPr="00E83B86" w:rsidRDefault="00482359" w:rsidP="00E83B86">
      <w:pPr>
        <w:spacing w:line="276" w:lineRule="auto"/>
        <w:ind w:firstLine="708"/>
        <w:jc w:val="both"/>
        <w:rPr>
          <w:rFonts w:ascii="Tahoma" w:hAnsi="Tahoma" w:cs="Tahoma"/>
          <w:lang w:val="es-ES_tradnl"/>
        </w:rPr>
      </w:pPr>
    </w:p>
    <w:p w:rsidR="003A3BBB" w:rsidRPr="00E83B86" w:rsidRDefault="003A3BBB" w:rsidP="00E83B86">
      <w:pPr>
        <w:widowControl w:val="0"/>
        <w:autoSpaceDE w:val="0"/>
        <w:autoSpaceDN w:val="0"/>
        <w:adjustRightInd w:val="0"/>
        <w:spacing w:line="276" w:lineRule="auto"/>
        <w:jc w:val="center"/>
        <w:rPr>
          <w:rFonts w:ascii="Tahoma" w:hAnsi="Tahoma" w:cs="Tahoma"/>
          <w:b/>
        </w:rPr>
      </w:pPr>
      <w:r w:rsidRPr="00E83B86">
        <w:rPr>
          <w:rFonts w:ascii="Tahoma" w:hAnsi="Tahoma" w:cs="Tahoma"/>
          <w:b/>
        </w:rPr>
        <w:t>S E N T E N C I A</w:t>
      </w:r>
    </w:p>
    <w:p w:rsidR="003A3BBB" w:rsidRPr="00E83B86" w:rsidRDefault="003A3BBB" w:rsidP="00E83B86">
      <w:pPr>
        <w:pStyle w:val="Sinespaciado"/>
        <w:spacing w:line="276" w:lineRule="auto"/>
        <w:rPr>
          <w:rFonts w:ascii="Tahoma" w:hAnsi="Tahoma" w:cs="Tahoma"/>
        </w:rPr>
      </w:pPr>
    </w:p>
    <w:p w:rsidR="009502D1" w:rsidRPr="00E83B86" w:rsidRDefault="00286AED" w:rsidP="00E83B86">
      <w:pPr>
        <w:widowControl w:val="0"/>
        <w:autoSpaceDE w:val="0"/>
        <w:autoSpaceDN w:val="0"/>
        <w:adjustRightInd w:val="0"/>
        <w:spacing w:line="276" w:lineRule="auto"/>
        <w:ind w:firstLine="708"/>
        <w:jc w:val="both"/>
        <w:rPr>
          <w:rFonts w:ascii="Tahoma" w:hAnsi="Tahoma" w:cs="Tahoma"/>
        </w:rPr>
      </w:pPr>
      <w:r w:rsidRPr="00E83B86">
        <w:rPr>
          <w:rFonts w:ascii="Tahoma" w:hAnsi="Tahoma" w:cs="Tahoma"/>
        </w:rPr>
        <w:t xml:space="preserve">Procede </w:t>
      </w:r>
      <w:r w:rsidR="009502D1" w:rsidRPr="00E83B86">
        <w:rPr>
          <w:rFonts w:ascii="Tahoma" w:hAnsi="Tahoma" w:cs="Tahoma"/>
        </w:rPr>
        <w:t xml:space="preserve">la Sala a </w:t>
      </w:r>
      <w:r w:rsidR="00827773" w:rsidRPr="00E83B86">
        <w:rPr>
          <w:rFonts w:ascii="Tahoma" w:hAnsi="Tahoma" w:cs="Tahoma"/>
        </w:rPr>
        <w:t xml:space="preserve">revisar en sede de consulta </w:t>
      </w:r>
      <w:r w:rsidR="009502D1" w:rsidRPr="00E83B86">
        <w:rPr>
          <w:rFonts w:ascii="Tahoma" w:hAnsi="Tahoma" w:cs="Tahoma"/>
        </w:rPr>
        <w:t xml:space="preserve">la sentencia emitida por el Juzgado </w:t>
      </w:r>
      <w:r w:rsidR="00FA6439" w:rsidRPr="00E83B86">
        <w:rPr>
          <w:rFonts w:ascii="Tahoma" w:hAnsi="Tahoma" w:cs="Tahoma"/>
        </w:rPr>
        <w:t>Segundo</w:t>
      </w:r>
      <w:r w:rsidR="009502D1" w:rsidRPr="00E83B86">
        <w:rPr>
          <w:rFonts w:ascii="Tahoma" w:hAnsi="Tahoma" w:cs="Tahoma"/>
        </w:rPr>
        <w:t xml:space="preserve"> Laboral del Circuito de Pereira el </w:t>
      </w:r>
      <w:r w:rsidR="00827773" w:rsidRPr="00E83B86">
        <w:rPr>
          <w:rFonts w:ascii="Tahoma" w:hAnsi="Tahoma" w:cs="Tahoma"/>
        </w:rPr>
        <w:t>28 de marzo de 2014</w:t>
      </w:r>
      <w:r w:rsidR="009502D1" w:rsidRPr="00E83B86">
        <w:rPr>
          <w:rFonts w:ascii="Tahoma" w:hAnsi="Tahoma" w:cs="Tahoma"/>
        </w:rPr>
        <w:t>, dentro del proceso ordinario laboral reseñado con anterioridad</w:t>
      </w:r>
      <w:r w:rsidR="001752E6" w:rsidRPr="00E83B86">
        <w:rPr>
          <w:rFonts w:ascii="Tahoma" w:hAnsi="Tahoma" w:cs="Tahoma"/>
        </w:rPr>
        <w:t xml:space="preserve">, </w:t>
      </w:r>
      <w:r w:rsidR="001752E6" w:rsidRPr="00E83B86">
        <w:rPr>
          <w:rFonts w:ascii="Tahoma" w:hAnsi="Tahoma" w:cs="Tahoma"/>
          <w:u w:val="single"/>
        </w:rPr>
        <w:t>tal como fuera ordenado mediante providencia del pasado 16 de agosto, por medio del cual se decretó la nulidad de todo lo actuado en el proceso ejecutivo, así como a las actuaciones adelantadas en el proceso ordinario con posterioridad a dicho fallo.</w:t>
      </w:r>
    </w:p>
    <w:p w:rsidR="002F4897" w:rsidRPr="00E83B86" w:rsidRDefault="002F4897" w:rsidP="00E83B86">
      <w:pPr>
        <w:tabs>
          <w:tab w:val="left" w:pos="567"/>
        </w:tabs>
        <w:spacing w:line="276" w:lineRule="auto"/>
        <w:jc w:val="both"/>
        <w:rPr>
          <w:rFonts w:ascii="Tahoma" w:hAnsi="Tahoma" w:cs="Tahoma"/>
        </w:rPr>
      </w:pPr>
    </w:p>
    <w:p w:rsidR="003C1845" w:rsidRPr="00E83B86" w:rsidRDefault="003A3BBB" w:rsidP="00E83B86">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E83B86">
        <w:rPr>
          <w:rFonts w:ascii="Tahoma" w:hAnsi="Tahoma" w:cs="Tahoma"/>
          <w:b/>
        </w:rPr>
        <w:t>La demanda y su contestación</w:t>
      </w:r>
    </w:p>
    <w:p w:rsidR="003C1845" w:rsidRPr="00E83B86" w:rsidRDefault="003C1845" w:rsidP="00E83B86">
      <w:pPr>
        <w:widowControl w:val="0"/>
        <w:autoSpaceDE w:val="0"/>
        <w:autoSpaceDN w:val="0"/>
        <w:adjustRightInd w:val="0"/>
        <w:spacing w:line="276" w:lineRule="auto"/>
        <w:ind w:firstLine="708"/>
        <w:jc w:val="both"/>
        <w:rPr>
          <w:rFonts w:ascii="Tahoma" w:hAnsi="Tahoma" w:cs="Tahoma"/>
        </w:rPr>
      </w:pPr>
    </w:p>
    <w:p w:rsidR="009922BC" w:rsidRPr="00E83B86" w:rsidRDefault="003C1845" w:rsidP="00E83B86">
      <w:pPr>
        <w:widowControl w:val="0"/>
        <w:autoSpaceDE w:val="0"/>
        <w:autoSpaceDN w:val="0"/>
        <w:adjustRightInd w:val="0"/>
        <w:spacing w:line="276" w:lineRule="auto"/>
        <w:jc w:val="both"/>
        <w:rPr>
          <w:rFonts w:ascii="Tahoma" w:hAnsi="Tahoma" w:cs="Tahoma"/>
        </w:rPr>
      </w:pPr>
      <w:r w:rsidRPr="00E83B86">
        <w:rPr>
          <w:rFonts w:ascii="Tahoma" w:hAnsi="Tahoma" w:cs="Tahoma"/>
        </w:rPr>
        <w:t xml:space="preserve">           </w:t>
      </w:r>
      <w:r w:rsidR="00482359" w:rsidRPr="00E83B86">
        <w:rPr>
          <w:rFonts w:ascii="Tahoma" w:hAnsi="Tahoma" w:cs="Tahoma"/>
        </w:rPr>
        <w:t xml:space="preserve"> </w:t>
      </w:r>
      <w:r w:rsidR="009502D1" w:rsidRPr="00E83B86">
        <w:rPr>
          <w:rFonts w:ascii="Tahoma" w:hAnsi="Tahoma" w:cs="Tahoma"/>
        </w:rPr>
        <w:t xml:space="preserve">Solicita la demandante </w:t>
      </w:r>
      <w:r w:rsidR="001E1253" w:rsidRPr="00E83B86">
        <w:rPr>
          <w:rFonts w:ascii="Tahoma" w:hAnsi="Tahoma" w:cs="Tahoma"/>
        </w:rPr>
        <w:t>que se</w:t>
      </w:r>
      <w:r w:rsidR="00827773" w:rsidRPr="00E83B86">
        <w:rPr>
          <w:rFonts w:ascii="Tahoma" w:hAnsi="Tahoma" w:cs="Tahoma"/>
        </w:rPr>
        <w:t xml:space="preserve"> condene a Colpensiones, previa declaración del derecho,</w:t>
      </w:r>
      <w:r w:rsidR="009922BC" w:rsidRPr="00E83B86">
        <w:rPr>
          <w:rFonts w:ascii="Tahoma" w:hAnsi="Tahoma" w:cs="Tahoma"/>
        </w:rPr>
        <w:t xml:space="preserve"> a que le reconozca la pensión de vejez contemplada en el Acuerdo 049 de 1990, en su condición de beneficiaria del régimen de transición, a partir del 12 de septiembre de 2012, para lo cual deberá tener en cuenta los tiempos dejados de cotizar por el empleador López Valencia Ltda.</w:t>
      </w:r>
    </w:p>
    <w:p w:rsidR="009922BC" w:rsidRPr="00E83B86" w:rsidRDefault="009922BC" w:rsidP="00E83B86">
      <w:pPr>
        <w:widowControl w:val="0"/>
        <w:autoSpaceDE w:val="0"/>
        <w:autoSpaceDN w:val="0"/>
        <w:adjustRightInd w:val="0"/>
        <w:spacing w:line="276" w:lineRule="auto"/>
        <w:jc w:val="both"/>
        <w:rPr>
          <w:rFonts w:ascii="Tahoma" w:hAnsi="Tahoma" w:cs="Tahoma"/>
        </w:rPr>
      </w:pPr>
    </w:p>
    <w:p w:rsidR="00827773" w:rsidRPr="00E83B86" w:rsidRDefault="009922BC" w:rsidP="00E83B86">
      <w:pPr>
        <w:widowControl w:val="0"/>
        <w:autoSpaceDE w:val="0"/>
        <w:autoSpaceDN w:val="0"/>
        <w:adjustRightInd w:val="0"/>
        <w:spacing w:line="276" w:lineRule="auto"/>
        <w:jc w:val="both"/>
        <w:rPr>
          <w:rFonts w:ascii="Tahoma" w:hAnsi="Tahoma" w:cs="Tahoma"/>
        </w:rPr>
      </w:pPr>
      <w:r w:rsidRPr="00E83B86">
        <w:rPr>
          <w:rFonts w:ascii="Tahoma" w:hAnsi="Tahoma" w:cs="Tahoma"/>
        </w:rPr>
        <w:tab/>
        <w:t>Asimismo, procura que se condene a la demandada al pago de los intereses moratorios consagrados en el artículo 141 de la Ley 100 de 1993, de la indexación, las costas procesales y aquello que resulte probado en virtud de las facultades extra y ultra petita.</w:t>
      </w:r>
    </w:p>
    <w:p w:rsidR="00286AED" w:rsidRPr="00E83B86" w:rsidRDefault="00286AED" w:rsidP="00E83B86">
      <w:pPr>
        <w:widowControl w:val="0"/>
        <w:autoSpaceDE w:val="0"/>
        <w:autoSpaceDN w:val="0"/>
        <w:adjustRightInd w:val="0"/>
        <w:spacing w:line="276" w:lineRule="auto"/>
        <w:jc w:val="both"/>
        <w:rPr>
          <w:rFonts w:ascii="Tahoma" w:hAnsi="Tahoma" w:cs="Tahoma"/>
        </w:rPr>
      </w:pPr>
    </w:p>
    <w:p w:rsidR="00015092" w:rsidRPr="00E83B86" w:rsidRDefault="009502D1" w:rsidP="00E83B86">
      <w:pPr>
        <w:widowControl w:val="0"/>
        <w:autoSpaceDE w:val="0"/>
        <w:autoSpaceDN w:val="0"/>
        <w:adjustRightInd w:val="0"/>
        <w:spacing w:line="276" w:lineRule="auto"/>
        <w:ind w:firstLine="708"/>
        <w:jc w:val="both"/>
        <w:rPr>
          <w:rFonts w:ascii="Tahoma" w:hAnsi="Tahoma" w:cs="Tahoma"/>
        </w:rPr>
      </w:pPr>
      <w:r w:rsidRPr="00E83B86">
        <w:rPr>
          <w:rFonts w:ascii="Tahoma" w:hAnsi="Tahoma" w:cs="Tahoma"/>
        </w:rPr>
        <w:t xml:space="preserve">Para fundar dichas pretensiones manifiesta que </w:t>
      </w:r>
      <w:r w:rsidR="001752E6" w:rsidRPr="00E83B86">
        <w:rPr>
          <w:rFonts w:ascii="Tahoma" w:hAnsi="Tahoma" w:cs="Tahoma"/>
        </w:rPr>
        <w:t>nació el</w:t>
      </w:r>
      <w:r w:rsidR="00015092" w:rsidRPr="00E83B86">
        <w:rPr>
          <w:rFonts w:ascii="Tahoma" w:hAnsi="Tahoma" w:cs="Tahoma"/>
        </w:rPr>
        <w:t xml:space="preserve"> 12 de septiembre de 1957</w:t>
      </w:r>
      <w:r w:rsidR="001752E6" w:rsidRPr="00E83B86">
        <w:rPr>
          <w:rFonts w:ascii="Tahoma" w:hAnsi="Tahoma" w:cs="Tahoma"/>
        </w:rPr>
        <w:t xml:space="preserve"> y que </w:t>
      </w:r>
      <w:r w:rsidR="00015092" w:rsidRPr="00E83B86">
        <w:rPr>
          <w:rFonts w:ascii="Tahoma" w:hAnsi="Tahoma" w:cs="Tahoma"/>
        </w:rPr>
        <w:t xml:space="preserve">el 23 de octubre del 2012 </w:t>
      </w:r>
      <w:r w:rsidR="0006098F" w:rsidRPr="00E83B86">
        <w:rPr>
          <w:rFonts w:ascii="Tahoma" w:hAnsi="Tahoma" w:cs="Tahoma"/>
        </w:rPr>
        <w:t>presentó</w:t>
      </w:r>
      <w:r w:rsidR="00015092" w:rsidRPr="00E83B86">
        <w:rPr>
          <w:rFonts w:ascii="Tahoma" w:hAnsi="Tahoma" w:cs="Tahoma"/>
        </w:rPr>
        <w:t xml:space="preserve"> ante Colpensiones la solicitud de </w:t>
      </w:r>
      <w:r w:rsidR="0006098F" w:rsidRPr="00E83B86">
        <w:rPr>
          <w:rFonts w:ascii="Tahoma" w:hAnsi="Tahoma" w:cs="Tahoma"/>
        </w:rPr>
        <w:t>pensión</w:t>
      </w:r>
      <w:r w:rsidR="00015092" w:rsidRPr="00E83B86">
        <w:rPr>
          <w:rFonts w:ascii="Tahoma" w:hAnsi="Tahoma" w:cs="Tahoma"/>
        </w:rPr>
        <w:t xml:space="preserve"> de vejez,</w:t>
      </w:r>
      <w:r w:rsidR="006A613E" w:rsidRPr="00E83B86">
        <w:rPr>
          <w:rFonts w:ascii="Tahoma" w:hAnsi="Tahoma" w:cs="Tahoma"/>
        </w:rPr>
        <w:t xml:space="preserve"> </w:t>
      </w:r>
      <w:r w:rsidR="0074183B" w:rsidRPr="00E83B86">
        <w:rPr>
          <w:rFonts w:ascii="Tahoma" w:hAnsi="Tahoma" w:cs="Tahoma"/>
        </w:rPr>
        <w:t xml:space="preserve">frente a lo cual </w:t>
      </w:r>
      <w:r w:rsidR="00015092" w:rsidRPr="00E83B86">
        <w:rPr>
          <w:rFonts w:ascii="Tahoma" w:hAnsi="Tahoma" w:cs="Tahoma"/>
        </w:rPr>
        <w:t xml:space="preserve">Colpensiones no </w:t>
      </w:r>
      <w:r w:rsidR="0074183B" w:rsidRPr="00E83B86">
        <w:rPr>
          <w:rFonts w:ascii="Tahoma" w:hAnsi="Tahoma" w:cs="Tahoma"/>
        </w:rPr>
        <w:t xml:space="preserve">emitió </w:t>
      </w:r>
      <w:r w:rsidR="0006098F" w:rsidRPr="00E83B86">
        <w:rPr>
          <w:rFonts w:ascii="Tahoma" w:hAnsi="Tahoma" w:cs="Tahoma"/>
        </w:rPr>
        <w:t>respuesta.</w:t>
      </w:r>
    </w:p>
    <w:p w:rsidR="0074183B" w:rsidRPr="00E83B86" w:rsidRDefault="0074183B" w:rsidP="00E83B86">
      <w:pPr>
        <w:widowControl w:val="0"/>
        <w:autoSpaceDE w:val="0"/>
        <w:autoSpaceDN w:val="0"/>
        <w:adjustRightInd w:val="0"/>
        <w:spacing w:line="276" w:lineRule="auto"/>
        <w:ind w:firstLine="708"/>
        <w:jc w:val="both"/>
        <w:rPr>
          <w:rFonts w:ascii="Tahoma" w:hAnsi="Tahoma" w:cs="Tahoma"/>
        </w:rPr>
      </w:pPr>
    </w:p>
    <w:p w:rsidR="0074183B" w:rsidRPr="00E83B86" w:rsidRDefault="0074183B" w:rsidP="00E83B86">
      <w:pPr>
        <w:widowControl w:val="0"/>
        <w:autoSpaceDE w:val="0"/>
        <w:autoSpaceDN w:val="0"/>
        <w:adjustRightInd w:val="0"/>
        <w:spacing w:line="276" w:lineRule="auto"/>
        <w:ind w:firstLine="708"/>
        <w:jc w:val="both"/>
        <w:rPr>
          <w:rFonts w:ascii="Tahoma" w:hAnsi="Tahoma" w:cs="Tahoma"/>
        </w:rPr>
      </w:pPr>
      <w:r w:rsidRPr="00E83B86">
        <w:rPr>
          <w:rFonts w:ascii="Tahoma" w:hAnsi="Tahoma" w:cs="Tahoma"/>
        </w:rPr>
        <w:t xml:space="preserve">Refiere que </w:t>
      </w:r>
      <w:r w:rsidR="006C15F8" w:rsidRPr="00E83B86">
        <w:rPr>
          <w:rFonts w:ascii="Tahoma" w:hAnsi="Tahoma" w:cs="Tahoma"/>
        </w:rPr>
        <w:t>laboró</w:t>
      </w:r>
      <w:r w:rsidR="0006098F" w:rsidRPr="00E83B86">
        <w:rPr>
          <w:rFonts w:ascii="Tahoma" w:hAnsi="Tahoma" w:cs="Tahoma"/>
        </w:rPr>
        <w:t xml:space="preserve"> </w:t>
      </w:r>
      <w:r w:rsidRPr="00E83B86">
        <w:rPr>
          <w:rFonts w:ascii="Tahoma" w:hAnsi="Tahoma" w:cs="Tahoma"/>
        </w:rPr>
        <w:t xml:space="preserve">a favor de la sociedad </w:t>
      </w:r>
      <w:r w:rsidR="006C15F8" w:rsidRPr="00E83B86">
        <w:rPr>
          <w:rFonts w:ascii="Tahoma" w:hAnsi="Tahoma" w:cs="Tahoma"/>
        </w:rPr>
        <w:t>López</w:t>
      </w:r>
      <w:r w:rsidR="0006098F" w:rsidRPr="00E83B86">
        <w:rPr>
          <w:rFonts w:ascii="Tahoma" w:hAnsi="Tahoma" w:cs="Tahoma"/>
        </w:rPr>
        <w:t xml:space="preserve"> </w:t>
      </w:r>
      <w:r w:rsidR="006C15F8" w:rsidRPr="00E83B86">
        <w:rPr>
          <w:rFonts w:ascii="Tahoma" w:hAnsi="Tahoma" w:cs="Tahoma"/>
        </w:rPr>
        <w:t>Valencia</w:t>
      </w:r>
      <w:r w:rsidR="0006098F" w:rsidRPr="00E83B86">
        <w:rPr>
          <w:rFonts w:ascii="Tahoma" w:hAnsi="Tahoma" w:cs="Tahoma"/>
        </w:rPr>
        <w:t xml:space="preserve"> </w:t>
      </w:r>
      <w:r w:rsidRPr="00E83B86">
        <w:rPr>
          <w:rFonts w:ascii="Tahoma" w:hAnsi="Tahoma" w:cs="Tahoma"/>
        </w:rPr>
        <w:t xml:space="preserve">Ltda. </w:t>
      </w:r>
      <w:proofErr w:type="gramStart"/>
      <w:r w:rsidRPr="00E83B86">
        <w:rPr>
          <w:rFonts w:ascii="Tahoma" w:hAnsi="Tahoma" w:cs="Tahoma"/>
        </w:rPr>
        <w:t>desde</w:t>
      </w:r>
      <w:proofErr w:type="gramEnd"/>
      <w:r w:rsidRPr="00E83B86">
        <w:rPr>
          <w:rFonts w:ascii="Tahoma" w:hAnsi="Tahoma" w:cs="Tahoma"/>
        </w:rPr>
        <w:t xml:space="preserve"> e</w:t>
      </w:r>
      <w:r w:rsidR="0006098F" w:rsidRPr="00E83B86">
        <w:rPr>
          <w:rFonts w:ascii="Tahoma" w:hAnsi="Tahoma" w:cs="Tahoma"/>
        </w:rPr>
        <w:t>l 1</w:t>
      </w:r>
      <w:r w:rsidR="006A613E" w:rsidRPr="00E83B86">
        <w:rPr>
          <w:rFonts w:ascii="Tahoma" w:hAnsi="Tahoma" w:cs="Tahoma"/>
        </w:rPr>
        <w:t>4</w:t>
      </w:r>
      <w:r w:rsidR="0006098F" w:rsidRPr="00E83B86">
        <w:rPr>
          <w:rFonts w:ascii="Tahoma" w:hAnsi="Tahoma" w:cs="Tahoma"/>
        </w:rPr>
        <w:t xml:space="preserve"> de </w:t>
      </w:r>
      <w:r w:rsidR="006A613E" w:rsidRPr="00E83B86">
        <w:rPr>
          <w:rFonts w:ascii="Tahoma" w:hAnsi="Tahoma" w:cs="Tahoma"/>
        </w:rPr>
        <w:t>septiembre</w:t>
      </w:r>
      <w:r w:rsidR="0006098F" w:rsidRPr="00E83B86">
        <w:rPr>
          <w:rFonts w:ascii="Tahoma" w:hAnsi="Tahoma" w:cs="Tahoma"/>
        </w:rPr>
        <w:t xml:space="preserve"> de</w:t>
      </w:r>
      <w:r w:rsidR="006A613E" w:rsidRPr="00E83B86">
        <w:rPr>
          <w:rFonts w:ascii="Tahoma" w:hAnsi="Tahoma" w:cs="Tahoma"/>
        </w:rPr>
        <w:t xml:space="preserve"> 1993</w:t>
      </w:r>
      <w:r w:rsidR="0006098F" w:rsidRPr="00E83B86">
        <w:rPr>
          <w:rFonts w:ascii="Tahoma" w:hAnsi="Tahoma" w:cs="Tahoma"/>
        </w:rPr>
        <w:t xml:space="preserve"> hasta el 30 de septiembre de</w:t>
      </w:r>
      <w:r w:rsidR="006A613E" w:rsidRPr="00E83B86">
        <w:rPr>
          <w:rFonts w:ascii="Tahoma" w:hAnsi="Tahoma" w:cs="Tahoma"/>
        </w:rPr>
        <w:t xml:space="preserve"> 1999</w:t>
      </w:r>
      <w:r w:rsidRPr="00E83B86">
        <w:rPr>
          <w:rFonts w:ascii="Tahoma" w:hAnsi="Tahoma" w:cs="Tahoma"/>
        </w:rPr>
        <w:t xml:space="preserve">; no obstante, en su historia laboral no se reportan 240,24 semanas por inconsistencias derivadas de la falta de </w:t>
      </w:r>
      <w:r w:rsidRPr="00E83B86">
        <w:rPr>
          <w:rFonts w:ascii="Tahoma" w:hAnsi="Tahoma" w:cs="Tahoma"/>
        </w:rPr>
        <w:lastRenderedPageBreak/>
        <w:t>cobro persuasivo de la demandada frente a dicho empleador, omisión cuyas consecuencias no le correspondía asumir a ella.</w:t>
      </w:r>
    </w:p>
    <w:p w:rsidR="0074183B" w:rsidRPr="00E83B86" w:rsidRDefault="0074183B" w:rsidP="00E83B86">
      <w:pPr>
        <w:widowControl w:val="0"/>
        <w:autoSpaceDE w:val="0"/>
        <w:autoSpaceDN w:val="0"/>
        <w:adjustRightInd w:val="0"/>
        <w:spacing w:line="276" w:lineRule="auto"/>
        <w:ind w:firstLine="708"/>
        <w:jc w:val="both"/>
        <w:rPr>
          <w:rFonts w:ascii="Tahoma" w:hAnsi="Tahoma" w:cs="Tahoma"/>
        </w:rPr>
      </w:pPr>
    </w:p>
    <w:p w:rsidR="0029269D" w:rsidRPr="00E83B86" w:rsidRDefault="0029269D" w:rsidP="00E83B86">
      <w:pPr>
        <w:widowControl w:val="0"/>
        <w:autoSpaceDE w:val="0"/>
        <w:autoSpaceDN w:val="0"/>
        <w:adjustRightInd w:val="0"/>
        <w:spacing w:line="276" w:lineRule="auto"/>
        <w:ind w:firstLine="708"/>
        <w:jc w:val="both"/>
        <w:rPr>
          <w:rFonts w:ascii="Tahoma" w:hAnsi="Tahoma" w:cs="Tahoma"/>
        </w:rPr>
      </w:pPr>
      <w:r w:rsidRPr="00E83B86">
        <w:rPr>
          <w:rFonts w:ascii="Tahoma" w:hAnsi="Tahoma" w:cs="Tahoma"/>
        </w:rPr>
        <w:t>Colpensiones aceptó los hechos relacionados con la edad de la demandante y la solicitud pensional presentada el 23 de octubre de</w:t>
      </w:r>
      <w:r w:rsidR="00D042A7" w:rsidRPr="00E83B86">
        <w:rPr>
          <w:rFonts w:ascii="Tahoma" w:hAnsi="Tahoma" w:cs="Tahoma"/>
        </w:rPr>
        <w:t xml:space="preserve"> 2012; frente a los demás indic</w:t>
      </w:r>
      <w:r w:rsidRPr="00E83B86">
        <w:rPr>
          <w:rFonts w:ascii="Tahoma" w:hAnsi="Tahoma" w:cs="Tahoma"/>
        </w:rPr>
        <w:t>ó que no eran ciertos o que no le constaban.</w:t>
      </w:r>
    </w:p>
    <w:p w:rsidR="0029269D" w:rsidRPr="00E83B86" w:rsidRDefault="0029269D" w:rsidP="00E83B86">
      <w:pPr>
        <w:widowControl w:val="0"/>
        <w:autoSpaceDE w:val="0"/>
        <w:autoSpaceDN w:val="0"/>
        <w:adjustRightInd w:val="0"/>
        <w:spacing w:line="276" w:lineRule="auto"/>
        <w:ind w:firstLine="708"/>
        <w:jc w:val="both"/>
        <w:rPr>
          <w:rFonts w:ascii="Tahoma" w:hAnsi="Tahoma" w:cs="Tahoma"/>
        </w:rPr>
      </w:pPr>
    </w:p>
    <w:p w:rsidR="0029269D" w:rsidRPr="00E83B86" w:rsidRDefault="0029269D" w:rsidP="00E83B86">
      <w:pPr>
        <w:widowControl w:val="0"/>
        <w:autoSpaceDE w:val="0"/>
        <w:autoSpaceDN w:val="0"/>
        <w:adjustRightInd w:val="0"/>
        <w:spacing w:line="276" w:lineRule="auto"/>
        <w:ind w:firstLine="708"/>
        <w:jc w:val="both"/>
        <w:rPr>
          <w:rFonts w:ascii="Tahoma" w:hAnsi="Tahoma" w:cs="Tahoma"/>
        </w:rPr>
      </w:pPr>
      <w:r w:rsidRPr="00E83B86">
        <w:rPr>
          <w:rFonts w:ascii="Tahoma" w:hAnsi="Tahoma" w:cs="Tahoma"/>
        </w:rPr>
        <w:t>Se opuso seguidamente a las pretensiones de la demanda y propuso las excepciones de mérito que denominó “Inexistencia de la obligación demandada”; “Prescripción” y “Genéricas”.</w:t>
      </w:r>
    </w:p>
    <w:p w:rsidR="0029269D" w:rsidRPr="00E83B86" w:rsidRDefault="0029269D" w:rsidP="00B812CB">
      <w:pPr>
        <w:widowControl w:val="0"/>
        <w:autoSpaceDE w:val="0"/>
        <w:autoSpaceDN w:val="0"/>
        <w:adjustRightInd w:val="0"/>
        <w:spacing w:line="276" w:lineRule="auto"/>
        <w:jc w:val="both"/>
        <w:rPr>
          <w:rFonts w:ascii="Tahoma" w:hAnsi="Tahoma" w:cs="Tahoma"/>
        </w:rPr>
      </w:pPr>
    </w:p>
    <w:p w:rsidR="003A3BBB" w:rsidRPr="00E83B86" w:rsidRDefault="003A3BBB" w:rsidP="00E83B86">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E83B86">
        <w:rPr>
          <w:rFonts w:ascii="Tahoma" w:hAnsi="Tahoma" w:cs="Tahoma"/>
          <w:b/>
        </w:rPr>
        <w:t>La sentencia de primera instancia</w:t>
      </w:r>
    </w:p>
    <w:p w:rsidR="003A3BBB" w:rsidRPr="00E83B86" w:rsidRDefault="003A3BBB" w:rsidP="00E83B86">
      <w:pPr>
        <w:pStyle w:val="Sinespaciado"/>
        <w:spacing w:line="276" w:lineRule="auto"/>
        <w:rPr>
          <w:rFonts w:ascii="Tahoma" w:hAnsi="Tahoma" w:cs="Tahoma"/>
        </w:rPr>
      </w:pPr>
    </w:p>
    <w:p w:rsidR="00744C7F" w:rsidRPr="00E83B86" w:rsidRDefault="00D63A61" w:rsidP="00E83B86">
      <w:pPr>
        <w:widowControl w:val="0"/>
        <w:autoSpaceDE w:val="0"/>
        <w:autoSpaceDN w:val="0"/>
        <w:adjustRightInd w:val="0"/>
        <w:spacing w:line="276" w:lineRule="auto"/>
        <w:ind w:firstLine="709"/>
        <w:jc w:val="both"/>
        <w:rPr>
          <w:rFonts w:ascii="Tahoma" w:hAnsi="Tahoma" w:cs="Tahoma"/>
        </w:rPr>
      </w:pPr>
      <w:r w:rsidRPr="00E83B86">
        <w:rPr>
          <w:rFonts w:ascii="Tahoma" w:hAnsi="Tahoma" w:cs="Tahoma"/>
        </w:rPr>
        <w:t>La Jueza de conocimiento declar</w:t>
      </w:r>
      <w:r w:rsidR="00AD0C2C" w:rsidRPr="00E83B86">
        <w:rPr>
          <w:rFonts w:ascii="Tahoma" w:hAnsi="Tahoma" w:cs="Tahoma"/>
        </w:rPr>
        <w:t>ó</w:t>
      </w:r>
      <w:r w:rsidRPr="00E83B86">
        <w:rPr>
          <w:rFonts w:ascii="Tahoma" w:hAnsi="Tahoma" w:cs="Tahoma"/>
        </w:rPr>
        <w:t xml:space="preserve"> </w:t>
      </w:r>
      <w:r w:rsidR="008233C4" w:rsidRPr="00E83B86">
        <w:rPr>
          <w:rFonts w:ascii="Tahoma" w:hAnsi="Tahoma" w:cs="Tahoma"/>
        </w:rPr>
        <w:t xml:space="preserve">que la señora </w:t>
      </w:r>
      <w:r w:rsidR="00412C95" w:rsidRPr="00E83B86">
        <w:rPr>
          <w:rFonts w:ascii="Tahoma" w:hAnsi="Tahoma" w:cs="Tahoma"/>
        </w:rPr>
        <w:t>María</w:t>
      </w:r>
      <w:r w:rsidR="008233C4" w:rsidRPr="00E83B86">
        <w:rPr>
          <w:rFonts w:ascii="Tahoma" w:hAnsi="Tahoma" w:cs="Tahoma"/>
        </w:rPr>
        <w:t xml:space="preserve"> del Socorro Giraldo </w:t>
      </w:r>
      <w:r w:rsidR="00412C95" w:rsidRPr="00E83B86">
        <w:rPr>
          <w:rFonts w:ascii="Tahoma" w:hAnsi="Tahoma" w:cs="Tahoma"/>
        </w:rPr>
        <w:t>López</w:t>
      </w:r>
      <w:r w:rsidR="008233C4" w:rsidRPr="00E83B86">
        <w:rPr>
          <w:rFonts w:ascii="Tahoma" w:hAnsi="Tahoma" w:cs="Tahoma"/>
        </w:rPr>
        <w:t xml:space="preserve"> tiene derecho al </w:t>
      </w:r>
      <w:r w:rsidR="00412C95" w:rsidRPr="00E83B86">
        <w:rPr>
          <w:rFonts w:ascii="Tahoma" w:hAnsi="Tahoma" w:cs="Tahoma"/>
        </w:rPr>
        <w:t>reconocimiento</w:t>
      </w:r>
      <w:r w:rsidR="008233C4" w:rsidRPr="00E83B86">
        <w:rPr>
          <w:rFonts w:ascii="Tahoma" w:hAnsi="Tahoma" w:cs="Tahoma"/>
        </w:rPr>
        <w:t xml:space="preserve"> de la </w:t>
      </w:r>
      <w:r w:rsidR="00412C95" w:rsidRPr="00E83B86">
        <w:rPr>
          <w:rFonts w:ascii="Tahoma" w:hAnsi="Tahoma" w:cs="Tahoma"/>
        </w:rPr>
        <w:t>pensión</w:t>
      </w:r>
      <w:r w:rsidR="008233C4" w:rsidRPr="00E83B86">
        <w:rPr>
          <w:rFonts w:ascii="Tahoma" w:hAnsi="Tahoma" w:cs="Tahoma"/>
        </w:rPr>
        <w:t xml:space="preserve"> de vejez</w:t>
      </w:r>
      <w:r w:rsidR="001A1F1D" w:rsidRPr="00E83B86">
        <w:rPr>
          <w:rFonts w:ascii="Tahoma" w:hAnsi="Tahoma" w:cs="Tahoma"/>
        </w:rPr>
        <w:t>,</w:t>
      </w:r>
      <w:r w:rsidR="008233C4" w:rsidRPr="00E83B86">
        <w:rPr>
          <w:rFonts w:ascii="Tahoma" w:hAnsi="Tahoma" w:cs="Tahoma"/>
        </w:rPr>
        <w:t xml:space="preserve"> bajo los lineamientos del acuerdo 049 de 1990</w:t>
      </w:r>
      <w:r w:rsidR="00412C95" w:rsidRPr="00E83B86">
        <w:rPr>
          <w:rFonts w:ascii="Tahoma" w:hAnsi="Tahoma" w:cs="Tahoma"/>
        </w:rPr>
        <w:t>, por ser beneficiaria del régimen de transición estipulado en el artículo 36 de la ley 100 de 1993; para esto</w:t>
      </w:r>
      <w:r w:rsidR="00744C7F" w:rsidRPr="00E83B86">
        <w:rPr>
          <w:rFonts w:ascii="Tahoma" w:hAnsi="Tahoma" w:cs="Tahoma"/>
        </w:rPr>
        <w:t>, determinó que debían</w:t>
      </w:r>
      <w:r w:rsidR="001A1F1D" w:rsidRPr="00E83B86">
        <w:rPr>
          <w:rFonts w:ascii="Tahoma" w:hAnsi="Tahoma" w:cs="Tahoma"/>
        </w:rPr>
        <w:t xml:space="preserve"> deben ser computados los periodos </w:t>
      </w:r>
      <w:r w:rsidR="00882ECE" w:rsidRPr="00E83B86">
        <w:rPr>
          <w:rFonts w:ascii="Tahoma" w:hAnsi="Tahoma" w:cs="Tahoma"/>
        </w:rPr>
        <w:t xml:space="preserve">en mora </w:t>
      </w:r>
      <w:r w:rsidR="001A1F1D" w:rsidRPr="00E83B86">
        <w:rPr>
          <w:rFonts w:ascii="Tahoma" w:hAnsi="Tahoma" w:cs="Tahoma"/>
        </w:rPr>
        <w:t>desde febrero de 1995 hasta septiembre de 1999</w:t>
      </w:r>
      <w:r w:rsidR="00744C7F" w:rsidRPr="00E83B86">
        <w:rPr>
          <w:rFonts w:ascii="Tahoma" w:hAnsi="Tahoma" w:cs="Tahoma"/>
        </w:rPr>
        <w:t xml:space="preserve">, con los cuales aquella alcanza un total de </w:t>
      </w:r>
      <w:r w:rsidR="00882ECE" w:rsidRPr="00E83B86">
        <w:rPr>
          <w:rFonts w:ascii="Tahoma" w:hAnsi="Tahoma" w:cs="Tahoma"/>
        </w:rPr>
        <w:t xml:space="preserve">1160 semanas cotizadas. </w:t>
      </w:r>
    </w:p>
    <w:p w:rsidR="00744C7F" w:rsidRPr="00E83B86" w:rsidRDefault="00744C7F" w:rsidP="00E83B86">
      <w:pPr>
        <w:widowControl w:val="0"/>
        <w:autoSpaceDE w:val="0"/>
        <w:autoSpaceDN w:val="0"/>
        <w:adjustRightInd w:val="0"/>
        <w:spacing w:line="276" w:lineRule="auto"/>
        <w:ind w:firstLine="709"/>
        <w:jc w:val="both"/>
        <w:rPr>
          <w:rFonts w:ascii="Tahoma" w:hAnsi="Tahoma" w:cs="Tahoma"/>
        </w:rPr>
      </w:pPr>
    </w:p>
    <w:p w:rsidR="00744C7F" w:rsidRPr="00E83B86" w:rsidRDefault="00744C7F" w:rsidP="00E83B86">
      <w:pPr>
        <w:widowControl w:val="0"/>
        <w:autoSpaceDE w:val="0"/>
        <w:autoSpaceDN w:val="0"/>
        <w:adjustRightInd w:val="0"/>
        <w:spacing w:line="276" w:lineRule="auto"/>
        <w:ind w:firstLine="709"/>
        <w:jc w:val="both"/>
        <w:rPr>
          <w:rFonts w:ascii="Tahoma" w:hAnsi="Tahoma" w:cs="Tahoma"/>
        </w:rPr>
      </w:pPr>
      <w:r w:rsidRPr="00E83B86">
        <w:rPr>
          <w:rFonts w:ascii="Tahoma" w:hAnsi="Tahoma" w:cs="Tahoma"/>
        </w:rPr>
        <w:t>Como consecuencia de lo anterior, condenó a Colpensiones al pago de la aludida prestación a partir del 1º de septiembre de 2012</w:t>
      </w:r>
      <w:r w:rsidR="00877BED" w:rsidRPr="00E83B86">
        <w:rPr>
          <w:rFonts w:ascii="Tahoma" w:hAnsi="Tahoma" w:cs="Tahoma"/>
        </w:rPr>
        <w:t>, con las mesadas adicionales y los reajustes de ley, así como al pago de los intereses moratorios consagrados en el artículo 141 de la Ley 100 de 1993 a partir del 1º de noviembre d</w:t>
      </w:r>
      <w:r w:rsidR="001561D8" w:rsidRPr="00E83B86">
        <w:rPr>
          <w:rFonts w:ascii="Tahoma" w:hAnsi="Tahoma" w:cs="Tahoma"/>
        </w:rPr>
        <w:t xml:space="preserve">e 2012, </w:t>
      </w:r>
    </w:p>
    <w:p w:rsidR="00744C7F" w:rsidRPr="00E83B86" w:rsidRDefault="00744C7F" w:rsidP="00E83B86">
      <w:pPr>
        <w:widowControl w:val="0"/>
        <w:autoSpaceDE w:val="0"/>
        <w:autoSpaceDN w:val="0"/>
        <w:adjustRightInd w:val="0"/>
        <w:spacing w:line="276" w:lineRule="auto"/>
        <w:ind w:firstLine="709"/>
        <w:jc w:val="both"/>
        <w:rPr>
          <w:rFonts w:ascii="Tahoma" w:hAnsi="Tahoma" w:cs="Tahoma"/>
        </w:rPr>
      </w:pPr>
    </w:p>
    <w:p w:rsidR="008233C4" w:rsidRPr="00E83B86" w:rsidRDefault="00882ECE" w:rsidP="00E83B86">
      <w:pPr>
        <w:widowControl w:val="0"/>
        <w:autoSpaceDE w:val="0"/>
        <w:autoSpaceDN w:val="0"/>
        <w:adjustRightInd w:val="0"/>
        <w:spacing w:line="276" w:lineRule="auto"/>
        <w:ind w:firstLine="709"/>
        <w:jc w:val="both"/>
        <w:rPr>
          <w:rFonts w:ascii="Tahoma" w:hAnsi="Tahoma" w:cs="Tahoma"/>
        </w:rPr>
      </w:pPr>
      <w:r w:rsidRPr="00E83B86">
        <w:rPr>
          <w:rFonts w:ascii="Tahoma" w:hAnsi="Tahoma" w:cs="Tahoma"/>
        </w:rPr>
        <w:t xml:space="preserve">Por último, </w:t>
      </w:r>
      <w:r w:rsidR="00FB7491" w:rsidRPr="00E83B86">
        <w:rPr>
          <w:rFonts w:ascii="Tahoma" w:hAnsi="Tahoma" w:cs="Tahoma"/>
        </w:rPr>
        <w:t>condenó en costas procesales a la demandada.</w:t>
      </w:r>
    </w:p>
    <w:p w:rsidR="00882ECE" w:rsidRPr="00E83B86" w:rsidRDefault="00882ECE" w:rsidP="00E83B86">
      <w:pPr>
        <w:widowControl w:val="0"/>
        <w:autoSpaceDE w:val="0"/>
        <w:autoSpaceDN w:val="0"/>
        <w:adjustRightInd w:val="0"/>
        <w:spacing w:line="276" w:lineRule="auto"/>
        <w:jc w:val="both"/>
        <w:rPr>
          <w:rFonts w:ascii="Tahoma" w:hAnsi="Tahoma" w:cs="Tahoma"/>
        </w:rPr>
      </w:pPr>
    </w:p>
    <w:p w:rsidR="007D5790" w:rsidRPr="00E83B86" w:rsidRDefault="00DE0119" w:rsidP="00E83B86">
      <w:pPr>
        <w:widowControl w:val="0"/>
        <w:autoSpaceDE w:val="0"/>
        <w:autoSpaceDN w:val="0"/>
        <w:adjustRightInd w:val="0"/>
        <w:spacing w:line="276" w:lineRule="auto"/>
        <w:ind w:firstLine="708"/>
        <w:jc w:val="both"/>
        <w:rPr>
          <w:rFonts w:ascii="Tahoma" w:hAnsi="Tahoma" w:cs="Tahoma"/>
        </w:rPr>
      </w:pPr>
      <w:r w:rsidRPr="00E83B86">
        <w:rPr>
          <w:rFonts w:ascii="Tahoma" w:hAnsi="Tahoma" w:cs="Tahoma"/>
        </w:rPr>
        <w:t xml:space="preserve">Para llegar a tal determinación la A-quo </w:t>
      </w:r>
      <w:r w:rsidR="008A423F" w:rsidRPr="00E83B86">
        <w:rPr>
          <w:rFonts w:ascii="Tahoma" w:hAnsi="Tahoma" w:cs="Tahoma"/>
        </w:rPr>
        <w:t>consideró, en síntesis,</w:t>
      </w:r>
      <w:r w:rsidR="00882ECE" w:rsidRPr="00E83B86">
        <w:rPr>
          <w:rFonts w:ascii="Tahoma" w:hAnsi="Tahoma" w:cs="Tahoma"/>
        </w:rPr>
        <w:t xml:space="preserve"> </w:t>
      </w:r>
      <w:r w:rsidR="005954BE" w:rsidRPr="00E83B86">
        <w:rPr>
          <w:rFonts w:ascii="Tahoma" w:hAnsi="Tahoma" w:cs="Tahoma"/>
        </w:rPr>
        <w:t xml:space="preserve">que </w:t>
      </w:r>
      <w:r w:rsidR="00FB7491" w:rsidRPr="00E83B86">
        <w:rPr>
          <w:rFonts w:ascii="Tahoma" w:hAnsi="Tahoma" w:cs="Tahoma"/>
        </w:rPr>
        <w:t>el caso de marras era dable tener en cuenta los periodos que aparecen reflejados con mora patronal por parte de la empresa López Valencia Ltda. entre febrero de 1995 hasta septiembre de 1999, toda vez que aparece la afiliación y no existe el reporte de la novedad de retiro,</w:t>
      </w:r>
      <w:r w:rsidR="0031570E" w:rsidRPr="00E83B86">
        <w:rPr>
          <w:rFonts w:ascii="Tahoma" w:hAnsi="Tahoma" w:cs="Tahoma"/>
        </w:rPr>
        <w:t xml:space="preserve"> por lo que la actora no podía asumir la omisión de Colpensiones en efectuar el cobro de dichos aportes, </w:t>
      </w:r>
      <w:r w:rsidR="00FB7491" w:rsidRPr="00E83B86">
        <w:rPr>
          <w:rFonts w:ascii="Tahoma" w:hAnsi="Tahoma" w:cs="Tahoma"/>
        </w:rPr>
        <w:t xml:space="preserve">ello aunado </w:t>
      </w:r>
      <w:r w:rsidR="004C0B69" w:rsidRPr="00E83B86">
        <w:rPr>
          <w:rFonts w:ascii="Tahoma" w:hAnsi="Tahoma" w:cs="Tahoma"/>
        </w:rPr>
        <w:t xml:space="preserve">a la aceptación que sobre dicha deuda hizo Colpensiones en oficio dirigido a la demandante y </w:t>
      </w:r>
      <w:r w:rsidR="00FB7491" w:rsidRPr="00E83B86">
        <w:rPr>
          <w:rFonts w:ascii="Tahoma" w:hAnsi="Tahoma" w:cs="Tahoma"/>
        </w:rPr>
        <w:t xml:space="preserve">al testimonio rendido por la señora Gloria Cecilia </w:t>
      </w:r>
      <w:r w:rsidR="00843899" w:rsidRPr="00E83B86">
        <w:rPr>
          <w:rFonts w:ascii="Tahoma" w:hAnsi="Tahoma" w:cs="Tahoma"/>
        </w:rPr>
        <w:t>López Fernández</w:t>
      </w:r>
      <w:r w:rsidR="003026EA" w:rsidRPr="00E83B86">
        <w:rPr>
          <w:rFonts w:ascii="Tahoma" w:hAnsi="Tahoma" w:cs="Tahoma"/>
        </w:rPr>
        <w:t xml:space="preserve">, </w:t>
      </w:r>
      <w:r w:rsidR="007D5790" w:rsidRPr="00E83B86">
        <w:rPr>
          <w:rFonts w:ascii="Tahoma" w:hAnsi="Tahoma" w:cs="Tahoma"/>
        </w:rPr>
        <w:t>quien informó de manera clara y convincente que fue compañera de la actora en dicha empresa entre los años 1993 y 1999. De esta manera, concluyó que la demandante acreditaba más de las 750 semanas exigidas por el Acto Legislativo 01 de 2005</w:t>
      </w:r>
      <w:r w:rsidR="00222501" w:rsidRPr="00E83B86">
        <w:rPr>
          <w:rFonts w:ascii="Tahoma" w:hAnsi="Tahoma" w:cs="Tahoma"/>
        </w:rPr>
        <w:t xml:space="preserve"> y 1160 en toda su vida laboral, suficientes para conservar el régimen de transición y acceder a la pensión de vejez a partir del 1º de septiembre de 2012, </w:t>
      </w:r>
      <w:r w:rsidR="00526B78" w:rsidRPr="00E83B86">
        <w:rPr>
          <w:rFonts w:ascii="Tahoma" w:hAnsi="Tahoma" w:cs="Tahoma"/>
        </w:rPr>
        <w:t>por haberse efectuado cotizaciones hasta el 31 de agosto del mismo año.</w:t>
      </w:r>
    </w:p>
    <w:p w:rsidR="00222501" w:rsidRPr="00E83B86" w:rsidRDefault="00222501" w:rsidP="00E83B86">
      <w:pPr>
        <w:widowControl w:val="0"/>
        <w:autoSpaceDE w:val="0"/>
        <w:autoSpaceDN w:val="0"/>
        <w:adjustRightInd w:val="0"/>
        <w:spacing w:line="276" w:lineRule="auto"/>
        <w:ind w:firstLine="708"/>
        <w:jc w:val="both"/>
        <w:rPr>
          <w:rFonts w:ascii="Tahoma" w:hAnsi="Tahoma" w:cs="Tahoma"/>
        </w:rPr>
      </w:pPr>
    </w:p>
    <w:p w:rsidR="00222501" w:rsidRPr="00E83B86" w:rsidRDefault="00222501" w:rsidP="00E83B86">
      <w:pPr>
        <w:widowControl w:val="0"/>
        <w:autoSpaceDE w:val="0"/>
        <w:autoSpaceDN w:val="0"/>
        <w:adjustRightInd w:val="0"/>
        <w:spacing w:line="276" w:lineRule="auto"/>
        <w:ind w:firstLine="708"/>
        <w:jc w:val="both"/>
        <w:rPr>
          <w:rFonts w:ascii="Tahoma" w:hAnsi="Tahoma" w:cs="Tahoma"/>
        </w:rPr>
      </w:pPr>
      <w:r w:rsidRPr="00E83B86">
        <w:rPr>
          <w:rFonts w:ascii="Tahoma" w:hAnsi="Tahoma" w:cs="Tahoma"/>
        </w:rPr>
        <w:t xml:space="preserve">Aclaró que no era posible tener en cuenta lo expuesto por el testigo Jorge Silvestre Gutiérrez, referente al tiempo de servicio que prestó como compañero de trabajo de la actora entre 1979 y 1986, pues dicho interregno no fue planteado en las pretensiones de la demanda y, además, no existe prueba que demuestre que la </w:t>
      </w:r>
      <w:r w:rsidRPr="00E83B86">
        <w:rPr>
          <w:rFonts w:ascii="Tahoma" w:hAnsi="Tahoma" w:cs="Tahoma"/>
        </w:rPr>
        <w:lastRenderedPageBreak/>
        <w:t xml:space="preserve">promotora de la litis fue afiliada al sistema de pensiones, por lo que al </w:t>
      </w:r>
      <w:r w:rsidR="0031570E" w:rsidRPr="00E83B86">
        <w:rPr>
          <w:rFonts w:ascii="Tahoma" w:hAnsi="Tahoma" w:cs="Tahoma"/>
        </w:rPr>
        <w:t xml:space="preserve">darse </w:t>
      </w:r>
      <w:r w:rsidRPr="00E83B86">
        <w:rPr>
          <w:rFonts w:ascii="Tahoma" w:hAnsi="Tahoma" w:cs="Tahoma"/>
        </w:rPr>
        <w:t xml:space="preserve">una falta de afiliación, no era posible ordenar a la demandada que tuviera en cuenta las semanas </w:t>
      </w:r>
      <w:r w:rsidR="0031570E" w:rsidRPr="00E83B86">
        <w:rPr>
          <w:rFonts w:ascii="Tahoma" w:hAnsi="Tahoma" w:cs="Tahoma"/>
        </w:rPr>
        <w:t>que se echan de menos.</w:t>
      </w:r>
    </w:p>
    <w:p w:rsidR="00222501" w:rsidRPr="00E83B86" w:rsidRDefault="00222501" w:rsidP="00E83B86">
      <w:pPr>
        <w:widowControl w:val="0"/>
        <w:autoSpaceDE w:val="0"/>
        <w:autoSpaceDN w:val="0"/>
        <w:adjustRightInd w:val="0"/>
        <w:spacing w:line="276" w:lineRule="auto"/>
        <w:ind w:firstLine="708"/>
        <w:jc w:val="both"/>
        <w:rPr>
          <w:rFonts w:ascii="Tahoma" w:hAnsi="Tahoma" w:cs="Tahoma"/>
        </w:rPr>
      </w:pPr>
    </w:p>
    <w:p w:rsidR="00222501" w:rsidRPr="00E83B86" w:rsidRDefault="00222501" w:rsidP="00E83B86">
      <w:pPr>
        <w:widowControl w:val="0"/>
        <w:autoSpaceDE w:val="0"/>
        <w:autoSpaceDN w:val="0"/>
        <w:adjustRightInd w:val="0"/>
        <w:spacing w:line="276" w:lineRule="auto"/>
        <w:ind w:firstLine="708"/>
        <w:jc w:val="both"/>
        <w:rPr>
          <w:rFonts w:ascii="Tahoma" w:hAnsi="Tahoma" w:cs="Tahoma"/>
        </w:rPr>
      </w:pPr>
      <w:r w:rsidRPr="00E83B86">
        <w:rPr>
          <w:rFonts w:ascii="Tahoma" w:hAnsi="Tahoma" w:cs="Tahoma"/>
        </w:rPr>
        <w:t xml:space="preserve">Frente a los intereses moratorios, manifestó que </w:t>
      </w:r>
      <w:r w:rsidR="0031570E" w:rsidRPr="00E83B86">
        <w:rPr>
          <w:rFonts w:ascii="Tahoma" w:hAnsi="Tahoma" w:cs="Tahoma"/>
        </w:rPr>
        <w:t>los mismos corrían desde el 1º de noviembre de 2012</w:t>
      </w:r>
      <w:r w:rsidR="00526B78" w:rsidRPr="00E83B86">
        <w:rPr>
          <w:rFonts w:ascii="Tahoma" w:hAnsi="Tahoma" w:cs="Tahoma"/>
        </w:rPr>
        <w:t>, pues al haberse tenido que reconocer la prestación desde el 1º de septiembre de ese año, aquellos emolumentos correrían a partir de los dos meses con los que contaba la demandada para incluirlo en nómina, los cuales deben cancelarse hasta el pago efectivo de la obligación.</w:t>
      </w:r>
    </w:p>
    <w:p w:rsidR="00526B78" w:rsidRPr="00E83B86" w:rsidRDefault="00526B78" w:rsidP="00E83B86">
      <w:pPr>
        <w:widowControl w:val="0"/>
        <w:autoSpaceDE w:val="0"/>
        <w:autoSpaceDN w:val="0"/>
        <w:adjustRightInd w:val="0"/>
        <w:spacing w:line="276" w:lineRule="auto"/>
        <w:ind w:firstLine="708"/>
        <w:jc w:val="both"/>
        <w:rPr>
          <w:rFonts w:ascii="Tahoma" w:hAnsi="Tahoma" w:cs="Tahoma"/>
        </w:rPr>
      </w:pPr>
    </w:p>
    <w:p w:rsidR="00526B78" w:rsidRPr="00E83B86" w:rsidRDefault="00526B78" w:rsidP="00E83B86">
      <w:pPr>
        <w:widowControl w:val="0"/>
        <w:autoSpaceDE w:val="0"/>
        <w:autoSpaceDN w:val="0"/>
        <w:adjustRightInd w:val="0"/>
        <w:spacing w:line="276" w:lineRule="auto"/>
        <w:ind w:firstLine="708"/>
        <w:jc w:val="both"/>
        <w:rPr>
          <w:rFonts w:ascii="Tahoma" w:hAnsi="Tahoma" w:cs="Tahoma"/>
        </w:rPr>
      </w:pPr>
      <w:r w:rsidRPr="00E83B86">
        <w:rPr>
          <w:rFonts w:ascii="Tahoma" w:hAnsi="Tahoma" w:cs="Tahoma"/>
        </w:rPr>
        <w:t>Precisó que no prescribió mesada alguna en razón a que entre la fecha en que se causó el derecho y aquella en que se presentó la reclamación no transcurrieron más de 3 años.</w:t>
      </w:r>
    </w:p>
    <w:p w:rsidR="007D5790" w:rsidRPr="00E83B86" w:rsidRDefault="007D5790" w:rsidP="00E83B86">
      <w:pPr>
        <w:widowControl w:val="0"/>
        <w:autoSpaceDE w:val="0"/>
        <w:autoSpaceDN w:val="0"/>
        <w:adjustRightInd w:val="0"/>
        <w:spacing w:line="276" w:lineRule="auto"/>
        <w:ind w:firstLine="708"/>
        <w:jc w:val="both"/>
        <w:rPr>
          <w:rFonts w:ascii="Tahoma" w:hAnsi="Tahoma" w:cs="Tahoma"/>
        </w:rPr>
      </w:pPr>
    </w:p>
    <w:p w:rsidR="007D5790" w:rsidRPr="00E83B86" w:rsidRDefault="003666EF" w:rsidP="00E83B86">
      <w:pPr>
        <w:widowControl w:val="0"/>
        <w:autoSpaceDE w:val="0"/>
        <w:autoSpaceDN w:val="0"/>
        <w:adjustRightInd w:val="0"/>
        <w:spacing w:line="276" w:lineRule="auto"/>
        <w:jc w:val="both"/>
        <w:rPr>
          <w:rFonts w:ascii="Tahoma" w:hAnsi="Tahoma" w:cs="Tahoma"/>
        </w:rPr>
      </w:pPr>
      <w:r w:rsidRPr="00E83B86">
        <w:rPr>
          <w:rFonts w:ascii="Tahoma" w:hAnsi="Tahoma" w:cs="Tahoma"/>
        </w:rPr>
        <w:t xml:space="preserve"> </w:t>
      </w:r>
      <w:r w:rsidRPr="00E83B86">
        <w:rPr>
          <w:rFonts w:ascii="Tahoma" w:hAnsi="Tahoma" w:cs="Tahoma"/>
        </w:rPr>
        <w:tab/>
        <w:t xml:space="preserve">Por último, señaló que al haber sido vencida en el proceso, correspondía a la entidad demandada cancelar </w:t>
      </w:r>
      <w:r w:rsidR="0095213B" w:rsidRPr="00E83B86">
        <w:rPr>
          <w:rFonts w:ascii="Tahoma" w:hAnsi="Tahoma" w:cs="Tahoma"/>
        </w:rPr>
        <w:t>las costas procesales.</w:t>
      </w:r>
    </w:p>
    <w:p w:rsidR="009B3F7F" w:rsidRPr="00E83B86" w:rsidRDefault="009B3F7F" w:rsidP="00E83B86">
      <w:pPr>
        <w:widowControl w:val="0"/>
        <w:autoSpaceDE w:val="0"/>
        <w:autoSpaceDN w:val="0"/>
        <w:adjustRightInd w:val="0"/>
        <w:spacing w:line="276" w:lineRule="auto"/>
        <w:ind w:firstLine="708"/>
        <w:jc w:val="both"/>
        <w:rPr>
          <w:rFonts w:ascii="Tahoma" w:hAnsi="Tahoma" w:cs="Tahoma"/>
        </w:rPr>
      </w:pPr>
    </w:p>
    <w:p w:rsidR="003274A7" w:rsidRPr="00E83B86" w:rsidRDefault="007E4040" w:rsidP="00E83B86">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E83B86">
        <w:rPr>
          <w:rFonts w:ascii="Tahoma" w:hAnsi="Tahoma" w:cs="Tahoma"/>
          <w:b/>
        </w:rPr>
        <w:t>Procedencia de la consulta</w:t>
      </w:r>
      <w:r w:rsidR="00F179BE" w:rsidRPr="00E83B86">
        <w:rPr>
          <w:rFonts w:ascii="Tahoma" w:hAnsi="Tahoma" w:cs="Tahoma"/>
          <w:b/>
        </w:rPr>
        <w:t xml:space="preserve"> </w:t>
      </w:r>
    </w:p>
    <w:p w:rsidR="000222F2" w:rsidRPr="00E83B86" w:rsidRDefault="000222F2" w:rsidP="00E83B86">
      <w:pPr>
        <w:spacing w:line="276" w:lineRule="auto"/>
        <w:ind w:firstLine="708"/>
        <w:jc w:val="both"/>
        <w:rPr>
          <w:rFonts w:ascii="Tahoma" w:hAnsi="Tahoma" w:cs="Tahoma"/>
        </w:rPr>
      </w:pPr>
    </w:p>
    <w:p w:rsidR="00167EBE" w:rsidRPr="00E83B86" w:rsidRDefault="00AB3EE5" w:rsidP="00E83B86">
      <w:pPr>
        <w:spacing w:line="276" w:lineRule="auto"/>
        <w:ind w:firstLine="708"/>
        <w:jc w:val="both"/>
        <w:rPr>
          <w:rFonts w:ascii="Tahoma" w:hAnsi="Tahoma" w:cs="Tahoma"/>
        </w:rPr>
      </w:pPr>
      <w:r w:rsidRPr="00E83B86">
        <w:rPr>
          <w:rFonts w:ascii="Tahoma" w:hAnsi="Tahoma" w:cs="Tahoma"/>
        </w:rPr>
        <w:t>Como quiera que la decisión de primera instancia fue desfavorable para los intereses de</w:t>
      </w:r>
      <w:r w:rsidR="00166C32" w:rsidRPr="00E83B86">
        <w:rPr>
          <w:rFonts w:ascii="Tahoma" w:hAnsi="Tahoma" w:cs="Tahoma"/>
        </w:rPr>
        <w:t xml:space="preserve"> </w:t>
      </w:r>
      <w:r w:rsidR="00B43FDD" w:rsidRPr="00E83B86">
        <w:rPr>
          <w:rFonts w:ascii="Tahoma" w:hAnsi="Tahoma" w:cs="Tahoma"/>
        </w:rPr>
        <w:t>Colpensiones</w:t>
      </w:r>
      <w:r w:rsidR="00125095" w:rsidRPr="00E83B86">
        <w:rPr>
          <w:rFonts w:ascii="Tahoma" w:hAnsi="Tahoma" w:cs="Tahoma"/>
        </w:rPr>
        <w:t>,</w:t>
      </w:r>
      <w:r w:rsidRPr="00E83B86">
        <w:rPr>
          <w:rFonts w:ascii="Tahoma" w:hAnsi="Tahoma" w:cs="Tahoma"/>
        </w:rPr>
        <w:t xml:space="preserve"> </w:t>
      </w:r>
      <w:r w:rsidR="00B43FDD" w:rsidRPr="00E83B86">
        <w:rPr>
          <w:rFonts w:ascii="Tahoma" w:hAnsi="Tahoma" w:cs="Tahoma"/>
        </w:rPr>
        <w:t xml:space="preserve">tal como fuera advertido en precedencia, en esta instancia </w:t>
      </w:r>
      <w:r w:rsidRPr="00E83B86">
        <w:rPr>
          <w:rFonts w:ascii="Tahoma" w:hAnsi="Tahoma" w:cs="Tahoma"/>
        </w:rPr>
        <w:t>se dispuso el grado jurisdiccional de consulta.</w:t>
      </w:r>
    </w:p>
    <w:p w:rsidR="00F179BE" w:rsidRPr="00E83B86" w:rsidRDefault="00F179BE" w:rsidP="00E83B86">
      <w:pPr>
        <w:spacing w:line="276" w:lineRule="auto"/>
        <w:ind w:firstLine="708"/>
        <w:jc w:val="both"/>
        <w:rPr>
          <w:rFonts w:ascii="Tahoma" w:hAnsi="Tahoma" w:cs="Tahoma"/>
        </w:rPr>
      </w:pPr>
    </w:p>
    <w:p w:rsidR="0015407C" w:rsidRPr="00E83B86" w:rsidRDefault="0015407C" w:rsidP="00E83B86">
      <w:pPr>
        <w:widowControl w:val="0"/>
        <w:autoSpaceDE w:val="0"/>
        <w:autoSpaceDN w:val="0"/>
        <w:adjustRightInd w:val="0"/>
        <w:spacing w:line="276" w:lineRule="auto"/>
        <w:jc w:val="center"/>
        <w:rPr>
          <w:rFonts w:ascii="Tahoma" w:hAnsi="Tahoma" w:cs="Tahoma"/>
          <w:b/>
          <w:caps/>
        </w:rPr>
      </w:pPr>
      <w:r w:rsidRPr="00E83B86">
        <w:rPr>
          <w:rFonts w:ascii="Tahoma" w:hAnsi="Tahoma" w:cs="Tahoma"/>
          <w:b/>
        </w:rPr>
        <w:t>Alegatos de conclusión</w:t>
      </w:r>
    </w:p>
    <w:p w:rsidR="0015407C" w:rsidRPr="00E83B86" w:rsidRDefault="0015407C" w:rsidP="00E83B86">
      <w:pPr>
        <w:widowControl w:val="0"/>
        <w:autoSpaceDE w:val="0"/>
        <w:autoSpaceDN w:val="0"/>
        <w:adjustRightInd w:val="0"/>
        <w:spacing w:line="276" w:lineRule="auto"/>
        <w:jc w:val="both"/>
        <w:rPr>
          <w:rFonts w:ascii="Tahoma" w:hAnsi="Tahoma" w:cs="Tahoma"/>
        </w:rPr>
      </w:pPr>
    </w:p>
    <w:p w:rsidR="0015407C" w:rsidRPr="00E83B86" w:rsidRDefault="0015407C" w:rsidP="00E83B86">
      <w:pPr>
        <w:spacing w:line="276" w:lineRule="auto"/>
        <w:ind w:firstLine="708"/>
        <w:jc w:val="both"/>
        <w:rPr>
          <w:rFonts w:ascii="Tahoma" w:hAnsi="Tahoma" w:cs="Tahoma"/>
          <w:lang w:val="es-ES_tradnl"/>
        </w:rPr>
      </w:pPr>
      <w:r w:rsidRPr="00E83B86">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15407C" w:rsidRPr="00E83B86" w:rsidRDefault="0015407C" w:rsidP="00E83B86">
      <w:pPr>
        <w:spacing w:line="276" w:lineRule="auto"/>
        <w:ind w:firstLine="708"/>
        <w:jc w:val="both"/>
        <w:rPr>
          <w:rFonts w:ascii="Tahoma" w:hAnsi="Tahoma" w:cs="Tahoma"/>
          <w:lang w:val="es-ES_tradnl"/>
        </w:rPr>
      </w:pPr>
    </w:p>
    <w:p w:rsidR="0015407C" w:rsidRPr="00E83B86" w:rsidRDefault="0015407C" w:rsidP="00E83B86">
      <w:pPr>
        <w:widowControl w:val="0"/>
        <w:autoSpaceDE w:val="0"/>
        <w:autoSpaceDN w:val="0"/>
        <w:adjustRightInd w:val="0"/>
        <w:spacing w:line="276" w:lineRule="auto"/>
        <w:jc w:val="center"/>
        <w:rPr>
          <w:rFonts w:ascii="Tahoma" w:hAnsi="Tahoma" w:cs="Tahoma"/>
          <w:b/>
          <w:caps/>
        </w:rPr>
      </w:pPr>
      <w:r w:rsidRPr="00E83B86">
        <w:rPr>
          <w:rFonts w:ascii="Tahoma" w:hAnsi="Tahoma" w:cs="Tahoma"/>
          <w:b/>
          <w:caps/>
        </w:rPr>
        <w:t>RECESO</w:t>
      </w:r>
    </w:p>
    <w:p w:rsidR="0015407C" w:rsidRPr="00E83B86" w:rsidRDefault="0015407C" w:rsidP="00E83B86">
      <w:pPr>
        <w:widowControl w:val="0"/>
        <w:autoSpaceDE w:val="0"/>
        <w:autoSpaceDN w:val="0"/>
        <w:adjustRightInd w:val="0"/>
        <w:spacing w:line="276" w:lineRule="auto"/>
        <w:ind w:firstLine="708"/>
        <w:jc w:val="center"/>
        <w:rPr>
          <w:rFonts w:ascii="Tahoma" w:hAnsi="Tahoma" w:cs="Tahoma"/>
          <w:caps/>
        </w:rPr>
      </w:pPr>
    </w:p>
    <w:p w:rsidR="0015407C" w:rsidRPr="00E83B86" w:rsidRDefault="0015407C" w:rsidP="00E83B86">
      <w:pPr>
        <w:widowControl w:val="0"/>
        <w:autoSpaceDE w:val="0"/>
        <w:autoSpaceDN w:val="0"/>
        <w:adjustRightInd w:val="0"/>
        <w:spacing w:line="276" w:lineRule="auto"/>
        <w:jc w:val="both"/>
        <w:rPr>
          <w:rFonts w:ascii="Tahoma" w:hAnsi="Tahoma" w:cs="Tahoma"/>
          <w:caps/>
        </w:rPr>
      </w:pPr>
      <w:r w:rsidRPr="00E83B86">
        <w:rPr>
          <w:rFonts w:ascii="Tahoma" w:hAnsi="Tahoma" w:cs="Tahoma"/>
          <w:caps/>
        </w:rPr>
        <w:t>se deja CONSTANCIA DE QUE NO SE AVALÓ EL PROYECTO Y se CEDE USO DE PALABRA A LA DRA. OLGA LUCIA HOYOS, QUIEN POR SEGUIR EN TURNO LE CORRESPONDE EMITIR LA SENTENCIA CON LA TESIS MAYORITARIA</w:t>
      </w:r>
    </w:p>
    <w:p w:rsidR="0015407C" w:rsidRPr="00E83B86" w:rsidRDefault="0015407C" w:rsidP="00A5158D">
      <w:pPr>
        <w:widowControl w:val="0"/>
        <w:autoSpaceDE w:val="0"/>
        <w:autoSpaceDN w:val="0"/>
        <w:adjustRightInd w:val="0"/>
        <w:spacing w:line="276" w:lineRule="auto"/>
        <w:jc w:val="center"/>
        <w:rPr>
          <w:rFonts w:ascii="Tahoma" w:hAnsi="Tahoma" w:cs="Tahoma"/>
          <w:caps/>
        </w:rPr>
      </w:pPr>
      <w:r w:rsidRPr="00E83B86">
        <w:rPr>
          <w:rFonts w:ascii="Tahoma" w:hAnsi="Tahoma" w:cs="Tahoma"/>
          <w:caps/>
        </w:rPr>
        <w:t>------------------------------------------------------------------------------</w:t>
      </w:r>
      <w:r w:rsidR="002A20FD">
        <w:rPr>
          <w:rFonts w:ascii="Tahoma" w:hAnsi="Tahoma" w:cs="Tahoma"/>
          <w:caps/>
        </w:rPr>
        <w:t>--</w:t>
      </w:r>
      <w:bookmarkStart w:id="0" w:name="_GoBack"/>
      <w:bookmarkEnd w:id="0"/>
      <w:r w:rsidRPr="00E83B86">
        <w:rPr>
          <w:rFonts w:ascii="Tahoma" w:hAnsi="Tahoma" w:cs="Tahoma"/>
          <w:caps/>
        </w:rPr>
        <w:t>-----------------------</w:t>
      </w:r>
    </w:p>
    <w:p w:rsidR="0015407C" w:rsidRPr="00E83B86" w:rsidRDefault="0015407C" w:rsidP="00E83B86">
      <w:pPr>
        <w:spacing w:line="276" w:lineRule="auto"/>
        <w:jc w:val="both"/>
        <w:rPr>
          <w:rFonts w:ascii="Tahoma" w:hAnsi="Tahoma" w:cs="Tahoma"/>
        </w:rPr>
      </w:pPr>
    </w:p>
    <w:p w:rsidR="00E34BDE" w:rsidRPr="00E83B86" w:rsidRDefault="00E34BDE" w:rsidP="00E83B86">
      <w:pPr>
        <w:shd w:val="clear" w:color="auto" w:fill="FFFFFF"/>
        <w:tabs>
          <w:tab w:val="left" w:pos="5197"/>
        </w:tabs>
        <w:spacing w:line="276" w:lineRule="auto"/>
        <w:jc w:val="center"/>
        <w:rPr>
          <w:rFonts w:ascii="Tahoma" w:hAnsi="Tahoma" w:cs="Tahoma"/>
          <w:b/>
        </w:rPr>
      </w:pPr>
      <w:r w:rsidRPr="00E83B86">
        <w:rPr>
          <w:rFonts w:ascii="Tahoma" w:hAnsi="Tahoma" w:cs="Tahoma"/>
          <w:b/>
        </w:rPr>
        <w:t>CONSIDERACIONES</w:t>
      </w:r>
    </w:p>
    <w:p w:rsidR="00E34BDE" w:rsidRPr="00E83B86" w:rsidRDefault="00E34BDE" w:rsidP="00E83B86">
      <w:pPr>
        <w:shd w:val="clear" w:color="auto" w:fill="FFFFFF"/>
        <w:tabs>
          <w:tab w:val="left" w:pos="5197"/>
        </w:tabs>
        <w:spacing w:line="276" w:lineRule="auto"/>
        <w:jc w:val="center"/>
        <w:rPr>
          <w:rFonts w:ascii="Tahoma" w:hAnsi="Tahoma" w:cs="Tahoma"/>
          <w:b/>
        </w:rPr>
      </w:pPr>
    </w:p>
    <w:p w:rsidR="00E34BDE" w:rsidRPr="00E83B86" w:rsidRDefault="00E34BDE" w:rsidP="00E83B86">
      <w:pPr>
        <w:shd w:val="clear" w:color="auto" w:fill="FFFFFF"/>
        <w:tabs>
          <w:tab w:val="left" w:pos="5197"/>
        </w:tabs>
        <w:spacing w:line="276" w:lineRule="auto"/>
        <w:jc w:val="both"/>
        <w:rPr>
          <w:rFonts w:ascii="Tahoma" w:hAnsi="Tahoma" w:cs="Tahoma"/>
          <w:b/>
        </w:rPr>
      </w:pPr>
      <w:r w:rsidRPr="00E83B86">
        <w:rPr>
          <w:rFonts w:ascii="Tahoma" w:hAnsi="Tahoma" w:cs="Tahoma"/>
          <w:b/>
        </w:rPr>
        <w:t>1. Problema jurídico</w:t>
      </w:r>
    </w:p>
    <w:p w:rsidR="00E34BDE" w:rsidRPr="00E83B86" w:rsidRDefault="00E34BDE" w:rsidP="00E83B86">
      <w:pPr>
        <w:shd w:val="clear" w:color="auto" w:fill="FFFFFF"/>
        <w:tabs>
          <w:tab w:val="left" w:pos="5197"/>
        </w:tabs>
        <w:spacing w:line="276" w:lineRule="auto"/>
        <w:jc w:val="both"/>
        <w:rPr>
          <w:rFonts w:ascii="Tahoma" w:hAnsi="Tahoma" w:cs="Tahoma"/>
          <w:b/>
        </w:rPr>
      </w:pPr>
    </w:p>
    <w:p w:rsidR="00E34BDE" w:rsidRPr="00E83B86" w:rsidRDefault="00E34BDE" w:rsidP="00E83B86">
      <w:pPr>
        <w:shd w:val="clear" w:color="auto" w:fill="FFFFFF"/>
        <w:tabs>
          <w:tab w:val="left" w:pos="5197"/>
        </w:tabs>
        <w:spacing w:line="276" w:lineRule="auto"/>
        <w:jc w:val="both"/>
        <w:rPr>
          <w:rFonts w:ascii="Tahoma" w:hAnsi="Tahoma" w:cs="Tahoma"/>
        </w:rPr>
      </w:pPr>
      <w:r w:rsidRPr="00E83B86">
        <w:rPr>
          <w:rFonts w:ascii="Tahoma" w:hAnsi="Tahoma" w:cs="Tahoma"/>
        </w:rPr>
        <w:t>Visto el recuento anterior, la Sala plantea los siguientes:</w:t>
      </w:r>
    </w:p>
    <w:p w:rsidR="0068187D" w:rsidRDefault="0068187D" w:rsidP="0068187D">
      <w:pPr>
        <w:spacing w:line="276" w:lineRule="auto"/>
        <w:jc w:val="both"/>
        <w:rPr>
          <w:rFonts w:ascii="Tahoma" w:hAnsi="Tahoma" w:cs="Tahoma"/>
          <w:color w:val="000000"/>
        </w:rPr>
      </w:pPr>
    </w:p>
    <w:p w:rsidR="00E34BDE" w:rsidRPr="00E83B86" w:rsidRDefault="00E34BDE" w:rsidP="0068187D">
      <w:pPr>
        <w:spacing w:line="276" w:lineRule="auto"/>
        <w:jc w:val="both"/>
        <w:rPr>
          <w:rFonts w:ascii="Tahoma" w:hAnsi="Tahoma" w:cs="Tahoma"/>
          <w:color w:val="000000"/>
        </w:rPr>
      </w:pPr>
      <w:r w:rsidRPr="00E83B86">
        <w:rPr>
          <w:rFonts w:ascii="Tahoma" w:hAnsi="Tahoma" w:cs="Tahoma"/>
          <w:color w:val="000000"/>
        </w:rPr>
        <w:t>1.1. ¿Es posible contabilizar las semanas que no se encuentran reportadas en la historia laboral de María del Socorro Giraldo López con el presunto empleador López Valencia Ltda., so pretexto de que las mismas aparecen presuntamente en mora?</w:t>
      </w:r>
    </w:p>
    <w:p w:rsidR="0068187D" w:rsidRDefault="0068187D" w:rsidP="00E83B86">
      <w:pPr>
        <w:spacing w:line="276" w:lineRule="auto"/>
        <w:jc w:val="both"/>
        <w:rPr>
          <w:rFonts w:ascii="Tahoma" w:hAnsi="Tahoma" w:cs="Tahoma"/>
          <w:color w:val="000000"/>
        </w:rPr>
      </w:pPr>
    </w:p>
    <w:p w:rsidR="00E34BDE" w:rsidRPr="00E83B86" w:rsidRDefault="00E34BDE" w:rsidP="00E83B86">
      <w:pPr>
        <w:spacing w:line="276" w:lineRule="auto"/>
        <w:jc w:val="both"/>
        <w:rPr>
          <w:rFonts w:ascii="Tahoma" w:hAnsi="Tahoma" w:cs="Tahoma"/>
          <w:iCs/>
        </w:rPr>
      </w:pPr>
      <w:r w:rsidRPr="00E83B86">
        <w:rPr>
          <w:rFonts w:ascii="Tahoma" w:hAnsi="Tahoma" w:cs="Tahoma"/>
          <w:color w:val="000000"/>
        </w:rPr>
        <w:t xml:space="preserve">1.2. </w:t>
      </w:r>
      <w:r w:rsidRPr="00E83B86">
        <w:rPr>
          <w:rFonts w:ascii="Tahoma" w:hAnsi="Tahoma" w:cs="Tahoma"/>
          <w:iCs/>
        </w:rPr>
        <w:t>Si la respuesta al anterior interrogante es positiva, ¿Cumple la demandante con los requisitos para acceder a la pensión de vejez con base en el Decreto 758/90?</w:t>
      </w:r>
    </w:p>
    <w:p w:rsidR="00E34BDE" w:rsidRPr="00E83B86" w:rsidRDefault="00E34BDE" w:rsidP="00E83B86">
      <w:pPr>
        <w:spacing w:line="276" w:lineRule="auto"/>
        <w:jc w:val="both"/>
        <w:rPr>
          <w:rFonts w:ascii="Tahoma" w:hAnsi="Tahoma" w:cs="Tahoma"/>
          <w:iCs/>
        </w:rPr>
      </w:pPr>
    </w:p>
    <w:p w:rsidR="00E34BDE" w:rsidRPr="00E83B86" w:rsidRDefault="00E34BDE" w:rsidP="00E83B86">
      <w:pPr>
        <w:spacing w:line="276" w:lineRule="auto"/>
        <w:rPr>
          <w:rFonts w:ascii="Tahoma" w:hAnsi="Tahoma" w:cs="Tahoma"/>
          <w:b/>
          <w:color w:val="000000"/>
        </w:rPr>
      </w:pPr>
      <w:r w:rsidRPr="00E83B86">
        <w:rPr>
          <w:rFonts w:ascii="Tahoma" w:hAnsi="Tahoma" w:cs="Tahoma"/>
          <w:b/>
          <w:color w:val="000000"/>
        </w:rPr>
        <w:t>2. Solución a los problemas jurídicos.</w:t>
      </w:r>
    </w:p>
    <w:p w:rsidR="00E34BDE" w:rsidRPr="00E83B86" w:rsidRDefault="00E34BDE" w:rsidP="00E83B86">
      <w:pPr>
        <w:spacing w:line="276" w:lineRule="auto"/>
        <w:rPr>
          <w:rFonts w:ascii="Tahoma" w:hAnsi="Tahoma" w:cs="Tahoma"/>
          <w:b/>
          <w:color w:val="000000"/>
        </w:rPr>
      </w:pPr>
    </w:p>
    <w:p w:rsidR="00E34BDE" w:rsidRPr="00E83B86" w:rsidRDefault="00E34BDE" w:rsidP="00E83B86">
      <w:pPr>
        <w:spacing w:line="276" w:lineRule="auto"/>
        <w:rPr>
          <w:rFonts w:ascii="Tahoma" w:hAnsi="Tahoma" w:cs="Tahoma"/>
          <w:b/>
          <w:color w:val="000000"/>
        </w:rPr>
      </w:pPr>
      <w:r w:rsidRPr="00E83B86">
        <w:rPr>
          <w:rFonts w:ascii="Tahoma" w:hAnsi="Tahoma" w:cs="Tahoma"/>
          <w:b/>
          <w:color w:val="000000"/>
        </w:rPr>
        <w:t>2.1. Régimen de transición</w:t>
      </w:r>
    </w:p>
    <w:p w:rsidR="00E34BDE" w:rsidRPr="00E83B86" w:rsidRDefault="00E34BDE" w:rsidP="00E83B86">
      <w:pPr>
        <w:spacing w:line="276" w:lineRule="auto"/>
        <w:rPr>
          <w:rFonts w:ascii="Tahoma" w:hAnsi="Tahoma" w:cs="Tahoma"/>
          <w:b/>
          <w:color w:val="000000"/>
        </w:rPr>
      </w:pPr>
    </w:p>
    <w:p w:rsidR="00E34BDE" w:rsidRPr="00E83B86" w:rsidRDefault="00E34BDE" w:rsidP="00E83B86">
      <w:pPr>
        <w:spacing w:line="276" w:lineRule="auto"/>
        <w:rPr>
          <w:rFonts w:ascii="Tahoma" w:hAnsi="Tahoma" w:cs="Tahoma"/>
          <w:b/>
          <w:color w:val="000000"/>
        </w:rPr>
      </w:pPr>
      <w:r w:rsidRPr="00E83B86">
        <w:rPr>
          <w:rFonts w:ascii="Tahoma" w:hAnsi="Tahoma" w:cs="Tahoma"/>
          <w:b/>
          <w:color w:val="000000"/>
        </w:rPr>
        <w:t>2.1.1. Fundamento jurídico</w:t>
      </w:r>
    </w:p>
    <w:p w:rsidR="00E34BDE" w:rsidRPr="00E83B86" w:rsidRDefault="00E34BDE" w:rsidP="00E83B86">
      <w:pPr>
        <w:spacing w:line="276" w:lineRule="auto"/>
        <w:rPr>
          <w:rFonts w:ascii="Tahoma" w:hAnsi="Tahoma" w:cs="Tahoma"/>
          <w:b/>
          <w:color w:val="000000"/>
        </w:rPr>
      </w:pPr>
    </w:p>
    <w:p w:rsidR="00E34BDE" w:rsidRPr="00E83B86" w:rsidRDefault="00E34BDE" w:rsidP="00E83B86">
      <w:pPr>
        <w:spacing w:line="276" w:lineRule="auto"/>
        <w:jc w:val="both"/>
        <w:rPr>
          <w:rFonts w:ascii="Tahoma" w:hAnsi="Tahoma" w:cs="Tahoma"/>
          <w:color w:val="000000"/>
        </w:rPr>
      </w:pPr>
      <w:r w:rsidRPr="00E83B86">
        <w:rPr>
          <w:rFonts w:ascii="Tahoma" w:hAnsi="Tahoma" w:cs="Tahoma"/>
          <w:color w:val="000000"/>
        </w:rPr>
        <w:t>El artículo 36 de la Ley 100 de 1993 instauró un régimen de transición pensional únicamente para aquellas personas que a la vigencia de la aludida norma - 1º abril de 1994 -, tuvieran 35 años de edad si eran mujeres o, 15 o más años de servicios cotizados; periodo transicional que únicamente subsistiría hasta el 31 de julio de 2010, a menos que el afiliado a dicho régimen (RPM), tuviera 750 semanas o su equivalente en tiempo de servicios para el 29 de julio de 2005, evento en el cual disfrutaría del mencionado régimen hasta el 31 de diciembre de 2014, de conformidad con el parágrafo transitorio 4º del artículo 1º del Acto Legislativo 01/2005.</w:t>
      </w:r>
    </w:p>
    <w:p w:rsidR="00E34BDE" w:rsidRPr="00E83B86" w:rsidRDefault="00E34BDE" w:rsidP="00E83B86">
      <w:pPr>
        <w:spacing w:line="276" w:lineRule="auto"/>
        <w:jc w:val="both"/>
        <w:rPr>
          <w:rFonts w:ascii="Tahoma" w:hAnsi="Tahoma" w:cs="Tahoma"/>
          <w:color w:val="000000"/>
        </w:rPr>
      </w:pPr>
    </w:p>
    <w:p w:rsidR="00E34BDE" w:rsidRPr="00E83B86" w:rsidRDefault="00E34BDE" w:rsidP="00E83B86">
      <w:pPr>
        <w:spacing w:line="276" w:lineRule="auto"/>
        <w:rPr>
          <w:rFonts w:ascii="Tahoma" w:hAnsi="Tahoma" w:cs="Tahoma"/>
          <w:b/>
          <w:color w:val="000000"/>
        </w:rPr>
      </w:pPr>
      <w:r w:rsidRPr="00E83B86">
        <w:rPr>
          <w:rFonts w:ascii="Tahoma" w:hAnsi="Tahoma" w:cs="Tahoma"/>
          <w:b/>
          <w:color w:val="000000"/>
        </w:rPr>
        <w:t>2.1.2. Fundamento fáctico</w:t>
      </w:r>
    </w:p>
    <w:p w:rsidR="0068187D" w:rsidRDefault="0068187D" w:rsidP="0068187D">
      <w:pPr>
        <w:spacing w:line="276" w:lineRule="auto"/>
        <w:jc w:val="both"/>
        <w:rPr>
          <w:rFonts w:ascii="Tahoma" w:hAnsi="Tahoma" w:cs="Tahoma"/>
          <w:color w:val="000000"/>
        </w:rPr>
      </w:pPr>
    </w:p>
    <w:p w:rsidR="00E34BDE" w:rsidRPr="00E83B86" w:rsidRDefault="00E34BDE" w:rsidP="0068187D">
      <w:pPr>
        <w:spacing w:line="276" w:lineRule="auto"/>
        <w:jc w:val="both"/>
        <w:rPr>
          <w:rFonts w:ascii="Tahoma" w:hAnsi="Tahoma" w:cs="Tahoma"/>
          <w:color w:val="000000"/>
        </w:rPr>
      </w:pPr>
      <w:r w:rsidRPr="00E83B86">
        <w:rPr>
          <w:rFonts w:ascii="Tahoma" w:hAnsi="Tahoma" w:cs="Tahoma"/>
          <w:color w:val="000000"/>
        </w:rPr>
        <w:t>Analizada la documental allegada al expediente, María del Socorro Giraldo López adquirió el derecho a beneficiarse del régimen de transición descrito, toda vez que para el 01/04/94 contaba con 37 años de edad, como quiera que de la copia de la cédula de ciudadanía se extrae que nació el 12/09/1957 (</w:t>
      </w:r>
      <w:proofErr w:type="spellStart"/>
      <w:r w:rsidRPr="00E83B86">
        <w:rPr>
          <w:rFonts w:ascii="Tahoma" w:hAnsi="Tahoma" w:cs="Tahoma"/>
          <w:color w:val="000000"/>
        </w:rPr>
        <w:t>fl</w:t>
      </w:r>
      <w:proofErr w:type="spellEnd"/>
      <w:r w:rsidRPr="00E83B86">
        <w:rPr>
          <w:rFonts w:ascii="Tahoma" w:hAnsi="Tahoma" w:cs="Tahoma"/>
          <w:color w:val="000000"/>
        </w:rPr>
        <w:t>. 8 c. 1),</w:t>
      </w:r>
    </w:p>
    <w:p w:rsidR="0068187D" w:rsidRDefault="0068187D" w:rsidP="0068187D">
      <w:pPr>
        <w:spacing w:line="276" w:lineRule="auto"/>
        <w:jc w:val="both"/>
        <w:rPr>
          <w:rFonts w:ascii="Tahoma" w:hAnsi="Tahoma" w:cs="Tahoma"/>
          <w:color w:val="000000"/>
        </w:rPr>
      </w:pPr>
    </w:p>
    <w:p w:rsidR="00E34BDE" w:rsidRPr="00E83B86" w:rsidRDefault="00E34BDE" w:rsidP="0068187D">
      <w:pPr>
        <w:spacing w:line="276" w:lineRule="auto"/>
        <w:jc w:val="both"/>
        <w:rPr>
          <w:rFonts w:ascii="Tahoma" w:hAnsi="Tahoma" w:cs="Tahoma"/>
          <w:color w:val="000000"/>
        </w:rPr>
      </w:pPr>
      <w:r w:rsidRPr="00E83B86">
        <w:rPr>
          <w:rFonts w:ascii="Tahoma" w:hAnsi="Tahoma" w:cs="Tahoma"/>
          <w:color w:val="000000"/>
        </w:rPr>
        <w:t xml:space="preserve">Ahora bien, como la mencionada arribó a los 55 años de edad el 12/09/2012, debía cumplir con las exigencias del Acto Legislativo 01/2005; en ese sentido, revisada la </w:t>
      </w:r>
      <w:proofErr w:type="gramStart"/>
      <w:r w:rsidRPr="00E83B86">
        <w:rPr>
          <w:rFonts w:ascii="Tahoma" w:hAnsi="Tahoma" w:cs="Tahoma"/>
          <w:color w:val="000000"/>
        </w:rPr>
        <w:t>historia</w:t>
      </w:r>
      <w:proofErr w:type="gramEnd"/>
      <w:r w:rsidRPr="00E83B86">
        <w:rPr>
          <w:rFonts w:ascii="Tahoma" w:hAnsi="Tahoma" w:cs="Tahoma"/>
          <w:color w:val="000000"/>
        </w:rPr>
        <w:t xml:space="preserve"> laboral de María del Socorro Giraldo López se desprende que para el 29/07/2005 no alcanzó las 750 semanas requeridas, pues únicamente contaba con 570,27.</w:t>
      </w:r>
    </w:p>
    <w:p w:rsidR="00A5158D" w:rsidRDefault="00A5158D" w:rsidP="0068187D">
      <w:pPr>
        <w:shd w:val="clear" w:color="auto" w:fill="FFFFFF"/>
        <w:tabs>
          <w:tab w:val="left" w:pos="5197"/>
        </w:tabs>
        <w:spacing w:line="276" w:lineRule="auto"/>
        <w:jc w:val="both"/>
        <w:rPr>
          <w:rFonts w:ascii="Tahoma" w:hAnsi="Tahoma" w:cs="Tahoma"/>
          <w:color w:val="000000"/>
          <w:lang w:eastAsia="es-CO"/>
        </w:rPr>
      </w:pPr>
    </w:p>
    <w:p w:rsidR="00E34BDE" w:rsidRPr="00E83B86" w:rsidRDefault="00E34BDE" w:rsidP="0068187D">
      <w:pPr>
        <w:shd w:val="clear" w:color="auto" w:fill="FFFFFF"/>
        <w:tabs>
          <w:tab w:val="left" w:pos="5197"/>
        </w:tabs>
        <w:spacing w:line="276" w:lineRule="auto"/>
        <w:jc w:val="both"/>
        <w:rPr>
          <w:rFonts w:ascii="Tahoma" w:hAnsi="Tahoma" w:cs="Tahoma"/>
          <w:color w:val="000000"/>
          <w:lang w:eastAsia="es-CO"/>
        </w:rPr>
      </w:pPr>
      <w:r w:rsidRPr="00E83B86">
        <w:rPr>
          <w:rFonts w:ascii="Tahoma" w:hAnsi="Tahoma" w:cs="Tahoma"/>
          <w:color w:val="000000"/>
          <w:lang w:eastAsia="es-CO"/>
        </w:rPr>
        <w:t>Del recuento anterior aparece que la demandante no cotizó el número suficiente para extender el beneficio de la transición hasta el 2014, por lo que se hace necesario verificar si se presentó la mora patronal que alude en los fundamentos de derecho del libelo genitor.</w:t>
      </w:r>
    </w:p>
    <w:p w:rsidR="00E34BDE" w:rsidRPr="00E83B86" w:rsidRDefault="00E34BDE" w:rsidP="00E83B86">
      <w:pPr>
        <w:shd w:val="clear" w:color="auto" w:fill="FFFFFF"/>
        <w:tabs>
          <w:tab w:val="left" w:pos="5197"/>
        </w:tabs>
        <w:spacing w:line="276" w:lineRule="auto"/>
        <w:jc w:val="both"/>
        <w:rPr>
          <w:rFonts w:ascii="Tahoma" w:hAnsi="Tahoma" w:cs="Tahoma"/>
          <w:color w:val="000000"/>
          <w:lang w:eastAsia="es-CO"/>
        </w:rPr>
      </w:pPr>
    </w:p>
    <w:p w:rsidR="00E34BDE" w:rsidRPr="00E83B86" w:rsidRDefault="00E34BDE" w:rsidP="0068187D">
      <w:pPr>
        <w:spacing w:line="276" w:lineRule="auto"/>
        <w:rPr>
          <w:rFonts w:ascii="Tahoma" w:hAnsi="Tahoma" w:cs="Tahoma"/>
          <w:b/>
          <w:color w:val="000000"/>
        </w:rPr>
      </w:pPr>
      <w:r w:rsidRPr="00E83B86">
        <w:rPr>
          <w:rFonts w:ascii="Tahoma" w:hAnsi="Tahoma" w:cs="Tahoma"/>
          <w:b/>
          <w:color w:val="000000"/>
        </w:rPr>
        <w:t xml:space="preserve">2.2. De la mora patronal </w:t>
      </w:r>
    </w:p>
    <w:p w:rsidR="00A5158D" w:rsidRDefault="00A5158D" w:rsidP="0068187D">
      <w:pPr>
        <w:spacing w:line="276" w:lineRule="auto"/>
        <w:rPr>
          <w:rFonts w:ascii="Tahoma" w:hAnsi="Tahoma" w:cs="Tahoma"/>
          <w:b/>
          <w:color w:val="000000"/>
        </w:rPr>
      </w:pPr>
    </w:p>
    <w:p w:rsidR="00E34BDE" w:rsidRPr="00E83B86" w:rsidRDefault="00E34BDE" w:rsidP="0068187D">
      <w:pPr>
        <w:spacing w:line="276" w:lineRule="auto"/>
        <w:rPr>
          <w:rFonts w:ascii="Tahoma" w:hAnsi="Tahoma" w:cs="Tahoma"/>
          <w:b/>
          <w:color w:val="000000"/>
        </w:rPr>
      </w:pPr>
      <w:r w:rsidRPr="00E83B86">
        <w:rPr>
          <w:rFonts w:ascii="Tahoma" w:hAnsi="Tahoma" w:cs="Tahoma"/>
          <w:b/>
          <w:color w:val="000000"/>
        </w:rPr>
        <w:t>Fundamento jurídico</w:t>
      </w:r>
    </w:p>
    <w:p w:rsidR="00A5158D" w:rsidRDefault="00A5158D" w:rsidP="0068187D">
      <w:pPr>
        <w:shd w:val="clear" w:color="auto" w:fill="FFFFFF"/>
        <w:tabs>
          <w:tab w:val="left" w:pos="5197"/>
        </w:tabs>
        <w:spacing w:line="276" w:lineRule="auto"/>
        <w:jc w:val="both"/>
        <w:rPr>
          <w:rFonts w:ascii="Tahoma" w:hAnsi="Tahoma" w:cs="Tahoma"/>
          <w:color w:val="000000"/>
        </w:rPr>
      </w:pPr>
    </w:p>
    <w:p w:rsidR="00E34BDE" w:rsidRPr="00E83B86" w:rsidRDefault="00E34BDE" w:rsidP="0068187D">
      <w:pPr>
        <w:shd w:val="clear" w:color="auto" w:fill="FFFFFF"/>
        <w:tabs>
          <w:tab w:val="left" w:pos="5197"/>
        </w:tabs>
        <w:spacing w:line="276" w:lineRule="auto"/>
        <w:jc w:val="both"/>
        <w:rPr>
          <w:rFonts w:ascii="Tahoma" w:hAnsi="Tahoma" w:cs="Tahoma"/>
          <w:color w:val="000000"/>
        </w:rPr>
      </w:pPr>
      <w:r w:rsidRPr="00E83B86">
        <w:rPr>
          <w:rFonts w:ascii="Tahoma" w:hAnsi="Tahoma" w:cs="Tahoma"/>
          <w:color w:val="000000"/>
        </w:rPr>
        <w:t xml:space="preserve">La Corte Suprema de Justicia ha reiterado que al presentarse mora patronal en los aportes en pensiones, las Administradoras pensionales son las obligadas a iniciar las </w:t>
      </w:r>
      <w:r w:rsidRPr="00E83B86">
        <w:rPr>
          <w:rFonts w:ascii="Tahoma" w:hAnsi="Tahoma" w:cs="Tahoma"/>
          <w:color w:val="000000"/>
        </w:rPr>
        <w:lastRenderedPageBreak/>
        <w:t>acciones tendientes al cobro de los aportes, que de no hacerlo deberán responder por el pago de la prestación reclamada</w:t>
      </w:r>
      <w:r w:rsidRPr="00E83B86">
        <w:rPr>
          <w:rStyle w:val="Refdenotaalpie"/>
          <w:rFonts w:ascii="Tahoma" w:hAnsi="Tahoma" w:cs="Tahoma"/>
          <w:color w:val="000000"/>
        </w:rPr>
        <w:footnoteReference w:id="1"/>
      </w:r>
      <w:r w:rsidRPr="00E83B86">
        <w:rPr>
          <w:rFonts w:ascii="Tahoma" w:hAnsi="Tahoma" w:cs="Tahoma"/>
          <w:color w:val="000000"/>
        </w:rPr>
        <w:t>.</w:t>
      </w:r>
    </w:p>
    <w:p w:rsidR="00A5158D" w:rsidRDefault="00A5158D" w:rsidP="0068187D">
      <w:pPr>
        <w:spacing w:line="276" w:lineRule="auto"/>
        <w:jc w:val="both"/>
        <w:rPr>
          <w:rFonts w:ascii="Tahoma" w:hAnsi="Tahoma" w:cs="Tahoma"/>
          <w:color w:val="000000"/>
        </w:rPr>
      </w:pPr>
    </w:p>
    <w:p w:rsidR="00E34BDE" w:rsidRPr="00E83B86" w:rsidRDefault="00E34BDE" w:rsidP="0068187D">
      <w:pPr>
        <w:spacing w:line="276" w:lineRule="auto"/>
        <w:jc w:val="both"/>
        <w:rPr>
          <w:rFonts w:ascii="Tahoma" w:hAnsi="Tahoma" w:cs="Tahoma"/>
          <w:color w:val="000000"/>
        </w:rPr>
      </w:pPr>
      <w:r w:rsidRPr="00E83B86">
        <w:rPr>
          <w:rFonts w:ascii="Tahoma" w:hAnsi="Tahoma" w:cs="Tahoma"/>
          <w:color w:val="000000"/>
        </w:rPr>
        <w:t>Igualmente, ha manifestado que los aportes son el resultado inmediato de la prestación del servicio, y de allí emana la obligación que existe en cabeza de los empleadores de su pago, y de las entidades encargadas de la administración de las pensiones de su cobro</w:t>
      </w:r>
      <w:r w:rsidRPr="00E83B86">
        <w:rPr>
          <w:rStyle w:val="Refdenotaalpie"/>
          <w:rFonts w:ascii="Tahoma" w:hAnsi="Tahoma" w:cs="Tahoma"/>
          <w:color w:val="000000"/>
        </w:rPr>
        <w:footnoteReference w:id="2"/>
      </w:r>
      <w:r w:rsidRPr="00E83B86">
        <w:rPr>
          <w:rFonts w:ascii="Tahoma" w:hAnsi="Tahoma" w:cs="Tahoma"/>
          <w:color w:val="000000"/>
        </w:rPr>
        <w:t xml:space="preserve">. </w:t>
      </w:r>
    </w:p>
    <w:p w:rsidR="00A5158D" w:rsidRDefault="00A5158D" w:rsidP="0068187D">
      <w:pPr>
        <w:spacing w:line="276" w:lineRule="auto"/>
        <w:jc w:val="both"/>
        <w:rPr>
          <w:rFonts w:ascii="Tahoma" w:hAnsi="Tahoma" w:cs="Tahoma"/>
          <w:color w:val="000000"/>
        </w:rPr>
      </w:pPr>
    </w:p>
    <w:p w:rsidR="00E34BDE" w:rsidRPr="00E83B86" w:rsidRDefault="00E34BDE" w:rsidP="0068187D">
      <w:pPr>
        <w:spacing w:line="276" w:lineRule="auto"/>
        <w:jc w:val="both"/>
        <w:rPr>
          <w:rFonts w:ascii="Tahoma" w:hAnsi="Tahoma" w:cs="Tahoma"/>
          <w:color w:val="000000"/>
        </w:rPr>
      </w:pPr>
      <w:r w:rsidRPr="00E83B86">
        <w:rPr>
          <w:rFonts w:ascii="Tahoma" w:hAnsi="Tahoma" w:cs="Tahoma"/>
          <w:color w:val="000000"/>
        </w:rPr>
        <w:t>Por lo que ha explicitado que para efectos de contabilizar semanas reportadas en mora del empleador, resulta indispensable acreditar que durante los ciclos remisos existió un vínculo laboral, pues solo así se evidencia que el empleador incumplió una de sus obligaciones pese a que su trabajador en efecto prestó el servicio; interpretación que se ajusta incluso a los dictados del literal l) del artículo 13, 17 y 22 de la Ley 100/1993</w:t>
      </w:r>
      <w:r w:rsidRPr="00E83B86">
        <w:rPr>
          <w:rStyle w:val="Refdenotaalpie"/>
          <w:rFonts w:ascii="Tahoma" w:hAnsi="Tahoma" w:cs="Tahoma"/>
          <w:color w:val="000000"/>
        </w:rPr>
        <w:footnoteReference w:id="3"/>
      </w:r>
      <w:r w:rsidRPr="00E83B86">
        <w:rPr>
          <w:rFonts w:ascii="Tahoma" w:hAnsi="Tahoma" w:cs="Tahoma"/>
          <w:color w:val="000000"/>
        </w:rPr>
        <w:t>.</w:t>
      </w:r>
    </w:p>
    <w:p w:rsidR="00A5158D" w:rsidRDefault="00A5158D" w:rsidP="0068187D">
      <w:pPr>
        <w:spacing w:line="276" w:lineRule="auto"/>
        <w:jc w:val="both"/>
        <w:rPr>
          <w:rFonts w:ascii="Tahoma" w:hAnsi="Tahoma" w:cs="Tahoma"/>
          <w:color w:val="000000"/>
        </w:rPr>
      </w:pPr>
    </w:p>
    <w:p w:rsidR="00E34BDE" w:rsidRPr="00E83B86" w:rsidRDefault="00E34BDE" w:rsidP="0068187D">
      <w:pPr>
        <w:spacing w:line="276" w:lineRule="auto"/>
        <w:jc w:val="both"/>
        <w:rPr>
          <w:rFonts w:ascii="Tahoma" w:hAnsi="Tahoma" w:cs="Tahoma"/>
          <w:color w:val="000000"/>
        </w:rPr>
      </w:pPr>
      <w:r w:rsidRPr="00E83B86">
        <w:rPr>
          <w:rFonts w:ascii="Tahoma" w:hAnsi="Tahoma" w:cs="Tahoma"/>
          <w:color w:val="000000"/>
        </w:rPr>
        <w:t>Criterio que ha sido expuesto por esta Colegiatura en el sentido de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el empleador incumplido</w:t>
      </w:r>
      <w:r w:rsidRPr="00E83B86">
        <w:rPr>
          <w:rStyle w:val="Refdenotaalpie"/>
          <w:rFonts w:ascii="Tahoma" w:hAnsi="Tahoma" w:cs="Tahoma"/>
          <w:color w:val="000000"/>
        </w:rPr>
        <w:footnoteReference w:id="4"/>
      </w:r>
      <w:r w:rsidRPr="00E83B86">
        <w:rPr>
          <w:rFonts w:ascii="Tahoma" w:hAnsi="Tahoma" w:cs="Tahoma"/>
          <w:color w:val="000000"/>
        </w:rPr>
        <w:t>.</w:t>
      </w:r>
    </w:p>
    <w:p w:rsidR="00A5158D" w:rsidRDefault="00A5158D" w:rsidP="0068187D">
      <w:pPr>
        <w:spacing w:line="276" w:lineRule="auto"/>
        <w:jc w:val="both"/>
        <w:rPr>
          <w:rFonts w:ascii="Tahoma" w:hAnsi="Tahoma" w:cs="Tahoma"/>
          <w:color w:val="000000"/>
        </w:rPr>
      </w:pPr>
    </w:p>
    <w:p w:rsidR="00E34BDE" w:rsidRPr="00E83B86" w:rsidRDefault="00E34BDE" w:rsidP="0068187D">
      <w:pPr>
        <w:spacing w:line="276" w:lineRule="auto"/>
        <w:jc w:val="both"/>
        <w:rPr>
          <w:rFonts w:ascii="Tahoma" w:hAnsi="Tahoma" w:cs="Tahoma"/>
          <w:color w:val="000000"/>
        </w:rPr>
      </w:pPr>
      <w:r w:rsidRPr="00E83B86">
        <w:rPr>
          <w:rFonts w:ascii="Tahoma" w:hAnsi="Tahoma" w:cs="Tahoma"/>
          <w:color w:val="000000"/>
        </w:rPr>
        <w:t>Al punto es preciso resaltar que tal obligación de acreditar el vínculo laboral se hace más necesaria porque constantemente en las historias laborales aportadas por Colpensiones, se adv</w:t>
      </w:r>
      <w:r w:rsidR="00BF70E5">
        <w:rPr>
          <w:rFonts w:ascii="Tahoma" w:hAnsi="Tahoma" w:cs="Tahoma"/>
          <w:color w:val="000000"/>
        </w:rPr>
        <w:t>i</w:t>
      </w:r>
      <w:r w:rsidRPr="00E83B86">
        <w:rPr>
          <w:rFonts w:ascii="Tahoma" w:hAnsi="Tahoma" w:cs="Tahoma"/>
          <w:color w:val="000000"/>
        </w:rPr>
        <w:t xml:space="preserve">erte una mora en el pago de los aportes desde 1995 hasta el periodo de septiembre de 1999; sin embargo, dichas constancias en realidad se debieron a la expedición del Decreto 1406 de 1999, que reglamentó </w:t>
      </w:r>
      <w:r w:rsidRPr="00E83B86">
        <w:rPr>
          <w:rFonts w:ascii="Tahoma" w:hAnsi="Tahoma" w:cs="Tahoma"/>
          <w:i/>
          <w:color w:val="000000"/>
        </w:rPr>
        <w:t>“la puesta en operación del Registro Único de Aportantes al Sistema de Seguridad Social Integral, se establece el régimen de recaudación de aportes que financian dicho Sistema y se dictan otras disposiciones”</w:t>
      </w:r>
      <w:r w:rsidRPr="00E83B86">
        <w:rPr>
          <w:rFonts w:ascii="Tahoma" w:hAnsi="Tahoma" w:cs="Tahoma"/>
          <w:color w:val="000000"/>
        </w:rPr>
        <w:t>; dado que este determinó que las presuntas moras y la omisión de los reportes de novedad de retiro solo se debían contabilizar hasta el día antes de la entrada en operación del registro en mención, que lo fue el 01/10/1999, y por tal razón se generaron dichas inconsistencias.</w:t>
      </w:r>
    </w:p>
    <w:p w:rsidR="00A5158D" w:rsidRDefault="00A5158D" w:rsidP="00E83B86">
      <w:pPr>
        <w:spacing w:line="276" w:lineRule="auto"/>
        <w:jc w:val="both"/>
        <w:rPr>
          <w:rFonts w:ascii="Tahoma" w:hAnsi="Tahoma" w:cs="Tahoma"/>
          <w:color w:val="000000"/>
        </w:rPr>
      </w:pPr>
    </w:p>
    <w:p w:rsidR="00E34BDE" w:rsidRPr="00E83B86" w:rsidRDefault="00E34BDE" w:rsidP="00E83B86">
      <w:pPr>
        <w:spacing w:line="276" w:lineRule="auto"/>
        <w:jc w:val="both"/>
        <w:rPr>
          <w:rFonts w:ascii="Tahoma" w:hAnsi="Tahoma" w:cs="Tahoma"/>
          <w:color w:val="000000"/>
          <w:u w:val="single"/>
        </w:rPr>
      </w:pPr>
      <w:r w:rsidRPr="00E83B86">
        <w:rPr>
          <w:rFonts w:ascii="Tahoma" w:hAnsi="Tahoma" w:cs="Tahoma"/>
          <w:color w:val="000000"/>
        </w:rPr>
        <w:t>No obstante, también se ha expuesto que la prestación del servicio puede acreditarse mediante prueba indiciaria que permita inferir que ella se prolongó por el periodo en mora, como ha sucedido cuando se prueba la mora intermitente</w:t>
      </w:r>
      <w:r w:rsidRPr="00E83B86">
        <w:rPr>
          <w:rStyle w:val="Refdenotaalpie"/>
          <w:rFonts w:ascii="Tahoma" w:hAnsi="Tahoma" w:cs="Tahoma"/>
          <w:color w:val="000000"/>
        </w:rPr>
        <w:footnoteReference w:id="5"/>
      </w:r>
      <w:r w:rsidRPr="00E83B86">
        <w:rPr>
          <w:rFonts w:ascii="Tahoma" w:hAnsi="Tahoma" w:cs="Tahoma"/>
          <w:color w:val="000000"/>
        </w:rPr>
        <w:t>.</w:t>
      </w:r>
      <w:r w:rsidRPr="00E83B86">
        <w:rPr>
          <w:rFonts w:ascii="Tahoma" w:hAnsi="Tahoma" w:cs="Tahoma"/>
          <w:color w:val="000000"/>
          <w:u w:val="single"/>
        </w:rPr>
        <w:t xml:space="preserve"> </w:t>
      </w:r>
    </w:p>
    <w:p w:rsidR="00E34BDE" w:rsidRPr="00E83B86" w:rsidRDefault="00E34BDE" w:rsidP="00E83B86">
      <w:pPr>
        <w:spacing w:line="276" w:lineRule="auto"/>
        <w:rPr>
          <w:rFonts w:ascii="Tahoma" w:hAnsi="Tahoma" w:cs="Tahoma"/>
          <w:b/>
          <w:color w:val="000000"/>
        </w:rPr>
      </w:pPr>
    </w:p>
    <w:p w:rsidR="00E34BDE" w:rsidRPr="00E83B86" w:rsidRDefault="00E34BDE" w:rsidP="00E83B86">
      <w:pPr>
        <w:spacing w:line="276" w:lineRule="auto"/>
        <w:rPr>
          <w:rFonts w:ascii="Tahoma" w:hAnsi="Tahoma" w:cs="Tahoma"/>
          <w:b/>
          <w:color w:val="000000"/>
        </w:rPr>
      </w:pPr>
      <w:r w:rsidRPr="00E83B86">
        <w:rPr>
          <w:rFonts w:ascii="Tahoma" w:hAnsi="Tahoma" w:cs="Tahoma"/>
          <w:b/>
          <w:color w:val="000000"/>
        </w:rPr>
        <w:t>Fundamento fáctico</w:t>
      </w:r>
    </w:p>
    <w:p w:rsidR="00E34BDE" w:rsidRPr="00E83B86" w:rsidRDefault="00E34BDE" w:rsidP="00E83B86">
      <w:pPr>
        <w:spacing w:line="276" w:lineRule="auto"/>
        <w:rPr>
          <w:rFonts w:ascii="Tahoma" w:hAnsi="Tahoma" w:cs="Tahoma"/>
          <w:b/>
          <w:color w:val="000000"/>
        </w:rPr>
      </w:pPr>
    </w:p>
    <w:p w:rsidR="00E34BDE" w:rsidRPr="00E83B86" w:rsidRDefault="00E34BDE" w:rsidP="00E83B86">
      <w:pPr>
        <w:spacing w:line="276" w:lineRule="auto"/>
        <w:jc w:val="both"/>
        <w:rPr>
          <w:rFonts w:ascii="Tahoma" w:hAnsi="Tahoma" w:cs="Tahoma"/>
          <w:b/>
          <w:color w:val="000000"/>
        </w:rPr>
      </w:pPr>
      <w:r w:rsidRPr="00E83B86">
        <w:rPr>
          <w:rFonts w:ascii="Tahoma" w:hAnsi="Tahoma" w:cs="Tahoma"/>
          <w:color w:val="000000"/>
        </w:rPr>
        <w:t>En los fundamentos de derecho de la demanda se implora el cómputo de las semanas comprendidas entre febrero de 1995 hasta septiembre de 1999, que se aduce fueron dejadas de cotizar en su totalidad por el empleador López Valencia Ltda.</w:t>
      </w:r>
    </w:p>
    <w:p w:rsidR="00A5158D" w:rsidRDefault="00A5158D" w:rsidP="0068187D">
      <w:pPr>
        <w:spacing w:line="276" w:lineRule="auto"/>
        <w:jc w:val="both"/>
        <w:rPr>
          <w:rFonts w:ascii="Tahoma" w:hAnsi="Tahoma" w:cs="Tahoma"/>
          <w:color w:val="000000"/>
        </w:rPr>
      </w:pPr>
    </w:p>
    <w:p w:rsidR="00E34BDE" w:rsidRPr="00E83B86" w:rsidRDefault="00E34BDE" w:rsidP="0068187D">
      <w:pPr>
        <w:spacing w:line="276" w:lineRule="auto"/>
        <w:jc w:val="both"/>
        <w:rPr>
          <w:rFonts w:ascii="Tahoma" w:hAnsi="Tahoma" w:cs="Tahoma"/>
          <w:color w:val="000000"/>
        </w:rPr>
      </w:pPr>
      <w:r w:rsidRPr="00E83B86">
        <w:rPr>
          <w:rFonts w:ascii="Tahoma" w:hAnsi="Tahoma" w:cs="Tahoma"/>
          <w:color w:val="000000"/>
        </w:rPr>
        <w:t>Para probarse la mora alegada obra en el expediente la historia laboral actualizada a febrero de 2014 (</w:t>
      </w:r>
      <w:proofErr w:type="spellStart"/>
      <w:r w:rsidRPr="00E83B86">
        <w:rPr>
          <w:rFonts w:ascii="Tahoma" w:hAnsi="Tahoma" w:cs="Tahoma"/>
          <w:color w:val="000000"/>
        </w:rPr>
        <w:t>fls</w:t>
      </w:r>
      <w:proofErr w:type="spellEnd"/>
      <w:r w:rsidRPr="00E83B86">
        <w:rPr>
          <w:rFonts w:ascii="Tahoma" w:hAnsi="Tahoma" w:cs="Tahoma"/>
          <w:color w:val="000000"/>
        </w:rPr>
        <w:t xml:space="preserve">. 71 a 74 c. 1) en la que se consignó que el empleador López Valencia Ltda. </w:t>
      </w:r>
      <w:proofErr w:type="gramStart"/>
      <w:r w:rsidRPr="00E83B86">
        <w:rPr>
          <w:rFonts w:ascii="Tahoma" w:hAnsi="Tahoma" w:cs="Tahoma"/>
          <w:color w:val="000000"/>
        </w:rPr>
        <w:t>cotizó</w:t>
      </w:r>
      <w:proofErr w:type="gramEnd"/>
      <w:r w:rsidRPr="00E83B86">
        <w:rPr>
          <w:rFonts w:ascii="Tahoma" w:hAnsi="Tahoma" w:cs="Tahoma"/>
          <w:color w:val="000000"/>
        </w:rPr>
        <w:t xml:space="preserve"> a su favor 30 días durante el mes de enero de 1995, pero a partir de febrero de ese año hasta septiembre de 1999 presenta deuda por no pago.</w:t>
      </w:r>
    </w:p>
    <w:p w:rsidR="00A5158D" w:rsidRDefault="00A5158D" w:rsidP="0068187D">
      <w:pPr>
        <w:spacing w:line="276" w:lineRule="auto"/>
        <w:jc w:val="both"/>
        <w:rPr>
          <w:rFonts w:ascii="Tahoma" w:hAnsi="Tahoma" w:cs="Tahoma"/>
          <w:color w:val="000000"/>
        </w:rPr>
      </w:pPr>
    </w:p>
    <w:p w:rsidR="00E34BDE" w:rsidRPr="00E83B86" w:rsidRDefault="00E34BDE" w:rsidP="0068187D">
      <w:pPr>
        <w:spacing w:line="276" w:lineRule="auto"/>
        <w:jc w:val="both"/>
        <w:rPr>
          <w:rFonts w:ascii="Tahoma" w:hAnsi="Tahoma" w:cs="Tahoma"/>
          <w:color w:val="000000"/>
        </w:rPr>
      </w:pPr>
      <w:r w:rsidRPr="00E83B86">
        <w:rPr>
          <w:rFonts w:ascii="Tahoma" w:hAnsi="Tahoma" w:cs="Tahoma"/>
          <w:color w:val="000000"/>
        </w:rPr>
        <w:t xml:space="preserve">Ningún otro documento se allegó con ese propósito, restando únicamente por valorar el testimonio de Gloria Cecilia Fernández que afirmó que era la administradora de los almacenes de López Valencia Ltda. </w:t>
      </w:r>
      <w:proofErr w:type="gramStart"/>
      <w:r w:rsidRPr="00E83B86">
        <w:rPr>
          <w:rFonts w:ascii="Tahoma" w:hAnsi="Tahoma" w:cs="Tahoma"/>
          <w:color w:val="000000"/>
        </w:rPr>
        <w:t>que</w:t>
      </w:r>
      <w:proofErr w:type="gramEnd"/>
      <w:r w:rsidRPr="00E83B86">
        <w:rPr>
          <w:rFonts w:ascii="Tahoma" w:hAnsi="Tahoma" w:cs="Tahoma"/>
          <w:color w:val="000000"/>
        </w:rPr>
        <w:t xml:space="preserve"> estuvieron abiertos al público desde 1985 hasta el año 2000 cuando quebraron. </w:t>
      </w:r>
    </w:p>
    <w:p w:rsidR="00A5158D" w:rsidRDefault="00A5158D" w:rsidP="0068187D">
      <w:pPr>
        <w:spacing w:line="276" w:lineRule="auto"/>
        <w:jc w:val="both"/>
        <w:rPr>
          <w:rFonts w:ascii="Tahoma" w:hAnsi="Tahoma" w:cs="Tahoma"/>
          <w:color w:val="000000"/>
        </w:rPr>
      </w:pPr>
    </w:p>
    <w:p w:rsidR="00E34BDE" w:rsidRPr="00E83B86" w:rsidRDefault="00E34BDE" w:rsidP="0068187D">
      <w:pPr>
        <w:spacing w:line="276" w:lineRule="auto"/>
        <w:jc w:val="both"/>
        <w:rPr>
          <w:rFonts w:ascii="Tahoma" w:hAnsi="Tahoma" w:cs="Tahoma"/>
          <w:color w:val="000000"/>
        </w:rPr>
      </w:pPr>
      <w:r w:rsidRPr="00E83B86">
        <w:rPr>
          <w:rFonts w:ascii="Tahoma" w:hAnsi="Tahoma" w:cs="Tahoma"/>
          <w:color w:val="000000"/>
        </w:rPr>
        <w:t>En ese sentido, relató que conoció a la demandante hace 20 años, cuando esta última comenzó a laborar en la empresa, hito que luego circunscribió al año 1993 y que María del Socorro Giraldo permaneció laborando allí hasta el año 1999. Noción que adujo tener porque la demandante laboraba en la fábrica, mientras la testigo lo hacía como administradora de los almacenes y por ello, coincidían en algunos momentos.</w:t>
      </w:r>
    </w:p>
    <w:p w:rsidR="00A5158D" w:rsidRDefault="00A5158D" w:rsidP="0068187D">
      <w:pPr>
        <w:spacing w:line="276" w:lineRule="auto"/>
        <w:jc w:val="both"/>
        <w:rPr>
          <w:rFonts w:ascii="Tahoma" w:hAnsi="Tahoma" w:cs="Tahoma"/>
          <w:color w:val="000000"/>
        </w:rPr>
      </w:pPr>
    </w:p>
    <w:p w:rsidR="00E34BDE" w:rsidRPr="00E83B86" w:rsidRDefault="00E34BDE" w:rsidP="0068187D">
      <w:pPr>
        <w:spacing w:line="276" w:lineRule="auto"/>
        <w:jc w:val="both"/>
        <w:rPr>
          <w:rFonts w:ascii="Tahoma" w:hAnsi="Tahoma" w:cs="Tahoma"/>
          <w:color w:val="000000"/>
        </w:rPr>
      </w:pPr>
      <w:r w:rsidRPr="00E83B86">
        <w:rPr>
          <w:rFonts w:ascii="Tahoma" w:hAnsi="Tahoma" w:cs="Tahoma"/>
          <w:color w:val="000000"/>
        </w:rPr>
        <w:t xml:space="preserve">Declaración que de ninguna manera ofrece credibilidad a la Sala Mayoritaria, en primer lugar, porque la ubicación temporal de la demandante en la empresa de López Valencia Ltda. no coincide, en la medida que si la testigo conoció a la demandante hace 20 años para la fecha de la declaración – 2014 </w:t>
      </w:r>
      <w:r w:rsidR="00B7273F">
        <w:rPr>
          <w:rFonts w:ascii="Tahoma" w:hAnsi="Tahoma" w:cs="Tahoma"/>
          <w:color w:val="000000"/>
        </w:rPr>
        <w:t>–</w:t>
      </w:r>
      <w:r w:rsidRPr="00E83B86">
        <w:rPr>
          <w:rFonts w:ascii="Tahoma" w:hAnsi="Tahoma" w:cs="Tahoma"/>
          <w:color w:val="000000"/>
        </w:rPr>
        <w:t>, entonces circunscribiría a la demandante en la empresa para el año 1994, que es contrario a la descripción de inició de labores para 1993.</w:t>
      </w:r>
    </w:p>
    <w:p w:rsidR="00A5158D" w:rsidRDefault="00A5158D" w:rsidP="0068187D">
      <w:pPr>
        <w:spacing w:line="276" w:lineRule="auto"/>
        <w:jc w:val="both"/>
        <w:rPr>
          <w:rFonts w:ascii="Tahoma" w:hAnsi="Tahoma" w:cs="Tahoma"/>
          <w:color w:val="000000"/>
        </w:rPr>
      </w:pPr>
    </w:p>
    <w:p w:rsidR="00E34BDE" w:rsidRPr="00E83B86" w:rsidRDefault="00E34BDE" w:rsidP="0068187D">
      <w:pPr>
        <w:spacing w:line="276" w:lineRule="auto"/>
        <w:jc w:val="both"/>
        <w:rPr>
          <w:rFonts w:ascii="Tahoma" w:hAnsi="Tahoma" w:cs="Tahoma"/>
          <w:color w:val="000000"/>
        </w:rPr>
      </w:pPr>
      <w:r w:rsidRPr="00E83B86">
        <w:rPr>
          <w:rFonts w:ascii="Tahoma" w:hAnsi="Tahoma" w:cs="Tahoma"/>
          <w:color w:val="000000"/>
        </w:rPr>
        <w:t>Ahora, si tal conclusión aparece milimétrica y no se compadece con los efectos del paso de los años en la memoria de los testigos, entonces tampoco habría lugar a otorgarle credibilidad al testimonio si se tiene en cuenta que tanto la declarante como la demandante laboraban en sitios diferentes, incluso en sectores de la ciudad disímiles, la primera en el centro y la segunda en una fábrica, aspecto que impide deducir un conocimiento constante y permanente de la prestación del servicio realizada por la demandante a favor del sedicente empleador López Valencia Ltda., máxime que la declaración carece de un conocimiento detallado de las labores realizadas por la demandante, pues la testigo se limitó a decir que trabajaba en la contabilidad de la empresa, sin relacionar eventos específicos en que hubiesen coincidido o una relación entre ambas, elementos necesarios para ubicar a la demandante en tal empresa por lo menos durante 6 años (1993 a 1999).</w:t>
      </w:r>
    </w:p>
    <w:p w:rsidR="00A5158D" w:rsidRDefault="00A5158D" w:rsidP="0068187D">
      <w:pPr>
        <w:spacing w:line="276" w:lineRule="auto"/>
        <w:jc w:val="both"/>
        <w:rPr>
          <w:rFonts w:ascii="Tahoma" w:hAnsi="Tahoma" w:cs="Tahoma"/>
          <w:color w:val="000000"/>
        </w:rPr>
      </w:pPr>
    </w:p>
    <w:p w:rsidR="00E34BDE" w:rsidRPr="00E83B86" w:rsidRDefault="00E34BDE" w:rsidP="0068187D">
      <w:pPr>
        <w:spacing w:line="276" w:lineRule="auto"/>
        <w:jc w:val="both"/>
        <w:rPr>
          <w:rFonts w:ascii="Tahoma" w:hAnsi="Tahoma" w:cs="Tahoma"/>
          <w:color w:val="000000"/>
        </w:rPr>
      </w:pPr>
      <w:r w:rsidRPr="00E83B86">
        <w:rPr>
          <w:rFonts w:ascii="Tahoma" w:hAnsi="Tahoma" w:cs="Tahoma"/>
          <w:color w:val="000000"/>
        </w:rPr>
        <w:t>En ese sentido, pese a que la historia laboral allegada por la demandante y actualizada a 10 de febrero de 2014 (</w:t>
      </w:r>
      <w:proofErr w:type="spellStart"/>
      <w:r w:rsidRPr="00E83B86">
        <w:rPr>
          <w:rFonts w:ascii="Tahoma" w:hAnsi="Tahoma" w:cs="Tahoma"/>
          <w:color w:val="000000"/>
        </w:rPr>
        <w:t>fls</w:t>
      </w:r>
      <w:proofErr w:type="spellEnd"/>
      <w:r w:rsidRPr="00E83B86">
        <w:rPr>
          <w:rFonts w:ascii="Tahoma" w:hAnsi="Tahoma" w:cs="Tahoma"/>
          <w:color w:val="000000"/>
        </w:rPr>
        <w:t xml:space="preserve">. 71 a 74 c. 1) aparece una deuda por no pago por parte de López Valencia Ltda. </w:t>
      </w:r>
      <w:proofErr w:type="gramStart"/>
      <w:r w:rsidRPr="00E83B86">
        <w:rPr>
          <w:rFonts w:ascii="Tahoma" w:hAnsi="Tahoma" w:cs="Tahoma"/>
          <w:color w:val="000000"/>
        </w:rPr>
        <w:t>desde</w:t>
      </w:r>
      <w:proofErr w:type="gramEnd"/>
      <w:r w:rsidRPr="00E83B86">
        <w:rPr>
          <w:rFonts w:ascii="Tahoma" w:hAnsi="Tahoma" w:cs="Tahoma"/>
          <w:color w:val="000000"/>
        </w:rPr>
        <w:t xml:space="preserve"> febrero de 1995 hasta septiembre de 1999, lo cierto es que la demandante no acreditó haber prestado el servicio durante tal interregno.</w:t>
      </w:r>
    </w:p>
    <w:p w:rsidR="00A5158D" w:rsidRDefault="00A5158D" w:rsidP="0068187D">
      <w:pPr>
        <w:spacing w:line="276" w:lineRule="auto"/>
        <w:jc w:val="both"/>
        <w:rPr>
          <w:rFonts w:ascii="Tahoma" w:hAnsi="Tahoma" w:cs="Tahoma"/>
          <w:color w:val="000000"/>
        </w:rPr>
      </w:pPr>
    </w:p>
    <w:p w:rsidR="00E34BDE" w:rsidRPr="00E83B86" w:rsidRDefault="00E34BDE" w:rsidP="0068187D">
      <w:pPr>
        <w:spacing w:line="276" w:lineRule="auto"/>
        <w:jc w:val="both"/>
        <w:rPr>
          <w:rFonts w:ascii="Tahoma" w:hAnsi="Tahoma" w:cs="Tahoma"/>
          <w:color w:val="000000"/>
        </w:rPr>
      </w:pPr>
      <w:r w:rsidRPr="00E83B86">
        <w:rPr>
          <w:rFonts w:ascii="Tahoma" w:hAnsi="Tahoma" w:cs="Tahoma"/>
          <w:color w:val="000000"/>
        </w:rPr>
        <w:lastRenderedPageBreak/>
        <w:t xml:space="preserve">Así las cosas, la pretendida mora patronal no se probó y mal haría esta Sala en contabilizar los ciclos reportados en una historia laboral actualizada a febrero de 2014, pues coincide con el periodo de inconsistencias reportadas con ocasión al Decreto 1406 de 1999, máxime que ninguna mora intermitente aparecía para el caso de ahora. </w:t>
      </w:r>
    </w:p>
    <w:p w:rsidR="00A5158D" w:rsidRDefault="00A5158D" w:rsidP="00E83B86">
      <w:pPr>
        <w:spacing w:line="276" w:lineRule="auto"/>
        <w:jc w:val="both"/>
        <w:rPr>
          <w:rFonts w:ascii="Tahoma" w:hAnsi="Tahoma" w:cs="Tahoma"/>
          <w:color w:val="000000"/>
          <w:lang w:eastAsia="es-CO"/>
        </w:rPr>
      </w:pPr>
    </w:p>
    <w:p w:rsidR="00E34BDE" w:rsidRPr="00E83B86" w:rsidRDefault="00E34BDE" w:rsidP="00E83B86">
      <w:pPr>
        <w:spacing w:line="276" w:lineRule="auto"/>
        <w:jc w:val="both"/>
        <w:rPr>
          <w:rFonts w:ascii="Tahoma" w:hAnsi="Tahoma" w:cs="Tahoma"/>
          <w:color w:val="000000"/>
          <w:lang w:eastAsia="es-CO"/>
        </w:rPr>
      </w:pPr>
      <w:r w:rsidRPr="00E83B86">
        <w:rPr>
          <w:rFonts w:ascii="Tahoma" w:hAnsi="Tahoma" w:cs="Tahoma"/>
          <w:color w:val="000000"/>
          <w:lang w:eastAsia="es-CO"/>
        </w:rPr>
        <w:t>Corolario de lo anterior, y descartando la mora patronal pretendida por la demandante se itera que María del Socorro Giraldo apenas alcanzó un total de 570,27 septenarios, insuficientes para conservar el régimen de transición y en consecuencia, pretender la aplicación del Acuerdo 049/90 cual se imploró en la demanda, todo lo cual implica la revocatoria de la decisión de primera instancia con ocasión al grado jurisdiccional de consulta que se surte a favor de Colpensiones.</w:t>
      </w:r>
    </w:p>
    <w:p w:rsidR="00E34BDE" w:rsidRPr="00E83B86" w:rsidRDefault="00E34BDE" w:rsidP="00E83B86">
      <w:pPr>
        <w:spacing w:line="276" w:lineRule="auto"/>
        <w:jc w:val="both"/>
        <w:rPr>
          <w:rFonts w:ascii="Tahoma" w:hAnsi="Tahoma" w:cs="Tahoma"/>
          <w:color w:val="000000"/>
          <w:lang w:eastAsia="es-CO"/>
        </w:rPr>
      </w:pPr>
    </w:p>
    <w:p w:rsidR="00E34BDE" w:rsidRPr="00E83B86" w:rsidRDefault="00E34BDE" w:rsidP="00E83B86">
      <w:pPr>
        <w:spacing w:line="276" w:lineRule="auto"/>
        <w:jc w:val="both"/>
        <w:rPr>
          <w:rFonts w:ascii="Tahoma" w:hAnsi="Tahoma" w:cs="Tahoma"/>
          <w:color w:val="000000"/>
          <w:lang w:eastAsia="es-CO"/>
        </w:rPr>
      </w:pPr>
      <w:r w:rsidRPr="00E83B86">
        <w:rPr>
          <w:rFonts w:ascii="Tahoma" w:hAnsi="Tahoma" w:cs="Tahoma"/>
          <w:color w:val="000000"/>
          <w:lang w:eastAsia="es-CO"/>
        </w:rPr>
        <w:t xml:space="preserve">Por último, en cuanto al cumplimiento de los requisitos dispuestos en el artículo 33 de la Ley 100/93, modificado por la Ley 797/2003, es preciso aclarar que la demandante tampoco los alcanzó, pues pese a que el 12/09/2014 llegó a los 57 años de edad, lo cierto es que para dicha época y en toda su vida laboral solo contaba con 921,85 septenarios, cuando requiere 1.275 semanas. En consecuencia, tampoco acreditó los requisitos para acceder al beneficio vitalicio bajo esta normativa. </w:t>
      </w:r>
    </w:p>
    <w:p w:rsidR="00E34BDE" w:rsidRPr="00E83B86" w:rsidRDefault="00E34BDE" w:rsidP="00E83B86">
      <w:pPr>
        <w:spacing w:line="276" w:lineRule="auto"/>
        <w:jc w:val="both"/>
        <w:rPr>
          <w:rFonts w:ascii="Tahoma" w:hAnsi="Tahoma" w:cs="Tahoma"/>
          <w:color w:val="000000"/>
          <w:lang w:eastAsia="es-CO"/>
        </w:rPr>
      </w:pPr>
    </w:p>
    <w:p w:rsidR="00E34BDE" w:rsidRPr="00E83B86" w:rsidRDefault="00E34BDE" w:rsidP="00E83B86">
      <w:pPr>
        <w:spacing w:line="276" w:lineRule="auto"/>
        <w:jc w:val="both"/>
        <w:rPr>
          <w:rFonts w:ascii="Tahoma" w:hAnsi="Tahoma" w:cs="Tahoma"/>
          <w:color w:val="000000"/>
          <w:lang w:eastAsia="es-CO"/>
        </w:rPr>
      </w:pPr>
      <w:r w:rsidRPr="00E83B86">
        <w:rPr>
          <w:rFonts w:ascii="Tahoma" w:hAnsi="Tahoma" w:cs="Tahoma"/>
          <w:color w:val="000000"/>
          <w:lang w:eastAsia="es-CO"/>
        </w:rPr>
        <w:t xml:space="preserve">Al margen de todo lo anterior, para el caso de ahora resultaba desacertado cualquier análisis del restante testimonio obrante en el proceso, esto es, el rendido por Jorge Silvestre, pues el mismo apenas refirió periodos laborados entre los años 1979 a 1986 en las Empresas Fortaleza Ltda. y </w:t>
      </w:r>
      <w:proofErr w:type="spellStart"/>
      <w:r w:rsidRPr="00E83B86">
        <w:rPr>
          <w:rFonts w:ascii="Tahoma" w:hAnsi="Tahoma" w:cs="Tahoma"/>
          <w:color w:val="000000"/>
          <w:lang w:eastAsia="es-CO"/>
        </w:rPr>
        <w:t>Prome</w:t>
      </w:r>
      <w:proofErr w:type="spellEnd"/>
      <w:r w:rsidRPr="00E83B86">
        <w:rPr>
          <w:rFonts w:ascii="Tahoma" w:hAnsi="Tahoma" w:cs="Tahoma"/>
          <w:color w:val="000000"/>
          <w:lang w:eastAsia="es-CO"/>
        </w:rPr>
        <w:t xml:space="preserve"> Ltda., esto es, por fuera de los lindes de la controversia ahora planteada que se remitía a la acreditación de una mora patronal presuntamente ocurrida entre 1995 hasta 1999, sin que en aparte alguno del libelo genitor se implorara el reconocimiento de tiempos laborados no cotizados al sistema pensional con ocasión a una falta de afiliación, máxime que esta Colegiatura carece de las facultades </w:t>
      </w:r>
      <w:r w:rsidRPr="00E83B86">
        <w:rPr>
          <w:rFonts w:ascii="Tahoma" w:hAnsi="Tahoma" w:cs="Tahoma"/>
          <w:i/>
          <w:color w:val="000000"/>
          <w:lang w:eastAsia="es-CO"/>
        </w:rPr>
        <w:t>ultra y extra petita</w:t>
      </w:r>
      <w:r w:rsidRPr="00E83B86">
        <w:rPr>
          <w:rFonts w:ascii="Tahoma" w:hAnsi="Tahoma" w:cs="Tahoma"/>
          <w:color w:val="000000"/>
          <w:lang w:eastAsia="es-CO"/>
        </w:rPr>
        <w:t xml:space="preserve">  - art. 50 C.P.L. y de la S.S. - para incluir ahora tiempos no pretendidos, además de no intervenir el supuesto empleador.</w:t>
      </w:r>
    </w:p>
    <w:p w:rsidR="00E34BDE" w:rsidRPr="00E83B86" w:rsidRDefault="00E34BDE" w:rsidP="00E83B86">
      <w:pPr>
        <w:shd w:val="clear" w:color="auto" w:fill="FFFFFF"/>
        <w:tabs>
          <w:tab w:val="left" w:pos="5197"/>
        </w:tabs>
        <w:spacing w:line="276" w:lineRule="auto"/>
        <w:jc w:val="both"/>
        <w:rPr>
          <w:rFonts w:ascii="Tahoma" w:hAnsi="Tahoma" w:cs="Tahoma"/>
          <w:color w:val="000000"/>
          <w:lang w:eastAsia="es-CO"/>
        </w:rPr>
      </w:pPr>
    </w:p>
    <w:p w:rsidR="00E34BDE" w:rsidRPr="00E83B86" w:rsidRDefault="00E34BDE" w:rsidP="0068187D">
      <w:pPr>
        <w:pStyle w:val="Textoindependiente"/>
        <w:spacing w:after="0" w:line="276" w:lineRule="auto"/>
        <w:contextualSpacing/>
        <w:jc w:val="center"/>
        <w:rPr>
          <w:rFonts w:ascii="Tahoma" w:hAnsi="Tahoma" w:cs="Tahoma"/>
          <w:b/>
          <w:color w:val="000000"/>
          <w:lang w:eastAsia="es-CO"/>
        </w:rPr>
      </w:pPr>
      <w:r w:rsidRPr="00E83B86">
        <w:rPr>
          <w:rFonts w:ascii="Tahoma" w:hAnsi="Tahoma" w:cs="Tahoma"/>
          <w:b/>
          <w:color w:val="000000"/>
          <w:lang w:eastAsia="es-CO"/>
        </w:rPr>
        <w:t>CONCLUSIÓN</w:t>
      </w:r>
    </w:p>
    <w:p w:rsidR="00E34BDE" w:rsidRPr="00E83B86" w:rsidRDefault="00E34BDE" w:rsidP="00E83B86">
      <w:pPr>
        <w:shd w:val="clear" w:color="auto" w:fill="FFFFFF"/>
        <w:tabs>
          <w:tab w:val="left" w:pos="5197"/>
        </w:tabs>
        <w:spacing w:line="276" w:lineRule="auto"/>
        <w:contextualSpacing/>
        <w:jc w:val="both"/>
        <w:rPr>
          <w:rFonts w:ascii="Tahoma" w:hAnsi="Tahoma" w:cs="Tahoma"/>
        </w:rPr>
      </w:pPr>
    </w:p>
    <w:p w:rsidR="00E34BDE" w:rsidRDefault="00E34BDE" w:rsidP="00E83B86">
      <w:pPr>
        <w:shd w:val="clear" w:color="auto" w:fill="FFFFFF"/>
        <w:tabs>
          <w:tab w:val="left" w:pos="5197"/>
        </w:tabs>
        <w:spacing w:line="276" w:lineRule="auto"/>
        <w:contextualSpacing/>
        <w:jc w:val="both"/>
        <w:rPr>
          <w:rFonts w:ascii="Tahoma" w:hAnsi="Tahoma" w:cs="Tahoma"/>
        </w:rPr>
      </w:pPr>
      <w:r w:rsidRPr="00E83B86">
        <w:rPr>
          <w:rFonts w:ascii="Tahoma" w:hAnsi="Tahoma" w:cs="Tahoma"/>
        </w:rPr>
        <w:t>A tono con lo expuesto no queda duda que la demandante no postergó la aplicación del régimen de transición para que se examinara su pensión con base en las normas anteriores por lo que hay lugar a revocar la sentencia. Costas en ambas instancias a cargo de la demandante y a favor de la demandada ante la revocatoria integral de la decisión de primer grado.</w:t>
      </w:r>
    </w:p>
    <w:p w:rsidR="00A5158D" w:rsidRPr="00E83B86" w:rsidRDefault="00A5158D" w:rsidP="00E83B86">
      <w:pPr>
        <w:shd w:val="clear" w:color="auto" w:fill="FFFFFF"/>
        <w:tabs>
          <w:tab w:val="left" w:pos="5197"/>
        </w:tabs>
        <w:spacing w:line="276" w:lineRule="auto"/>
        <w:contextualSpacing/>
        <w:jc w:val="both"/>
        <w:rPr>
          <w:rFonts w:ascii="Tahoma" w:hAnsi="Tahoma" w:cs="Tahoma"/>
        </w:rPr>
      </w:pPr>
    </w:p>
    <w:p w:rsidR="00E34BDE" w:rsidRPr="00E83B86" w:rsidRDefault="00E34BDE" w:rsidP="0068187D">
      <w:pPr>
        <w:spacing w:line="276" w:lineRule="auto"/>
        <w:jc w:val="center"/>
        <w:rPr>
          <w:rFonts w:ascii="Tahoma" w:hAnsi="Tahoma" w:cs="Tahoma"/>
          <w:b/>
          <w:color w:val="000000"/>
        </w:rPr>
      </w:pPr>
      <w:r w:rsidRPr="00E83B86">
        <w:rPr>
          <w:rFonts w:ascii="Tahoma" w:hAnsi="Tahoma" w:cs="Tahoma"/>
          <w:b/>
          <w:color w:val="000000"/>
        </w:rPr>
        <w:t>DECISIÓN</w:t>
      </w:r>
    </w:p>
    <w:p w:rsidR="00A5158D" w:rsidRDefault="00A5158D" w:rsidP="0068187D">
      <w:pPr>
        <w:spacing w:line="276" w:lineRule="auto"/>
        <w:jc w:val="both"/>
        <w:rPr>
          <w:rFonts w:ascii="Tahoma" w:hAnsi="Tahoma" w:cs="Tahoma"/>
          <w:color w:val="000000"/>
        </w:rPr>
      </w:pPr>
    </w:p>
    <w:p w:rsidR="00E34BDE" w:rsidRDefault="00E34BDE" w:rsidP="0068187D">
      <w:pPr>
        <w:spacing w:line="276" w:lineRule="auto"/>
        <w:jc w:val="both"/>
        <w:rPr>
          <w:rFonts w:ascii="Tahoma" w:hAnsi="Tahoma" w:cs="Tahoma"/>
          <w:color w:val="000000"/>
        </w:rPr>
      </w:pPr>
      <w:r w:rsidRPr="00E83B86">
        <w:rPr>
          <w:rFonts w:ascii="Tahoma" w:hAnsi="Tahoma" w:cs="Tahoma"/>
          <w:color w:val="000000"/>
        </w:rPr>
        <w:t>En mérito de lo expuesto, el Tribunal Superior del Distrito Judicial de Pereira - Risaralda, Sala Primera de Decisión Laboral, administrando justicia en nombre de la República y por autoridad de la ley,</w:t>
      </w:r>
    </w:p>
    <w:p w:rsidR="00A5158D" w:rsidRPr="00E83B86" w:rsidRDefault="00A5158D" w:rsidP="0068187D">
      <w:pPr>
        <w:spacing w:line="276" w:lineRule="auto"/>
        <w:jc w:val="both"/>
        <w:rPr>
          <w:rFonts w:ascii="Tahoma" w:hAnsi="Tahoma" w:cs="Tahoma"/>
          <w:color w:val="000000"/>
        </w:rPr>
      </w:pPr>
    </w:p>
    <w:p w:rsidR="00E34BDE" w:rsidRPr="00E83B86" w:rsidRDefault="00E34BDE" w:rsidP="0068187D">
      <w:pPr>
        <w:spacing w:line="276" w:lineRule="auto"/>
        <w:jc w:val="center"/>
        <w:rPr>
          <w:rFonts w:ascii="Tahoma" w:hAnsi="Tahoma" w:cs="Tahoma"/>
          <w:b/>
          <w:color w:val="000000"/>
        </w:rPr>
      </w:pPr>
      <w:r w:rsidRPr="00E83B86">
        <w:rPr>
          <w:rFonts w:ascii="Tahoma" w:hAnsi="Tahoma" w:cs="Tahoma"/>
          <w:b/>
          <w:color w:val="000000"/>
        </w:rPr>
        <w:t>RESUELVE</w:t>
      </w:r>
    </w:p>
    <w:p w:rsidR="00A5158D" w:rsidRDefault="00A5158D" w:rsidP="0068187D">
      <w:pPr>
        <w:widowControl w:val="0"/>
        <w:autoSpaceDE w:val="0"/>
        <w:autoSpaceDN w:val="0"/>
        <w:adjustRightInd w:val="0"/>
        <w:spacing w:line="276" w:lineRule="auto"/>
        <w:jc w:val="both"/>
        <w:rPr>
          <w:rFonts w:ascii="Tahoma" w:hAnsi="Tahoma" w:cs="Tahoma"/>
          <w:b/>
          <w:color w:val="000000"/>
        </w:rPr>
      </w:pPr>
    </w:p>
    <w:p w:rsidR="00E34BDE" w:rsidRPr="00E83B86" w:rsidRDefault="00E34BDE" w:rsidP="0068187D">
      <w:pPr>
        <w:widowControl w:val="0"/>
        <w:autoSpaceDE w:val="0"/>
        <w:autoSpaceDN w:val="0"/>
        <w:adjustRightInd w:val="0"/>
        <w:spacing w:line="276" w:lineRule="auto"/>
        <w:jc w:val="both"/>
        <w:rPr>
          <w:rFonts w:ascii="Tahoma" w:hAnsi="Tahoma" w:cs="Tahoma"/>
          <w:b/>
          <w:bCs/>
        </w:rPr>
      </w:pPr>
      <w:r w:rsidRPr="00E83B86">
        <w:rPr>
          <w:rFonts w:ascii="Tahoma" w:hAnsi="Tahoma" w:cs="Tahoma"/>
          <w:b/>
          <w:color w:val="000000"/>
        </w:rPr>
        <w:lastRenderedPageBreak/>
        <w:t xml:space="preserve">PRIMERO: </w:t>
      </w:r>
      <w:r w:rsidRPr="00E83B86">
        <w:rPr>
          <w:rFonts w:ascii="Tahoma" w:hAnsi="Tahoma" w:cs="Tahoma"/>
          <w:b/>
        </w:rPr>
        <w:t xml:space="preserve">REVOCAR </w:t>
      </w:r>
      <w:r w:rsidRPr="00E83B86">
        <w:rPr>
          <w:rFonts w:ascii="Tahoma" w:hAnsi="Tahoma" w:cs="Tahoma"/>
        </w:rPr>
        <w:t xml:space="preserve">la sentencia proferida el 28 de marzo de 2014 por el Juzgado Segundo Laboral del Circuito de Pereira, dentro del proceso promovido por </w:t>
      </w:r>
      <w:r w:rsidRPr="00E83B86">
        <w:rPr>
          <w:rFonts w:ascii="Tahoma" w:hAnsi="Tahoma" w:cs="Tahoma"/>
          <w:b/>
        </w:rPr>
        <w:t xml:space="preserve">María del Socorro Giraldo López </w:t>
      </w:r>
      <w:r w:rsidRPr="00E83B86">
        <w:rPr>
          <w:rFonts w:ascii="Tahoma" w:hAnsi="Tahoma" w:cs="Tahoma"/>
        </w:rPr>
        <w:t xml:space="preserve">contra </w:t>
      </w:r>
      <w:r w:rsidRPr="00E83B86">
        <w:rPr>
          <w:rFonts w:ascii="Tahoma" w:hAnsi="Tahoma" w:cs="Tahoma"/>
          <w:b/>
        </w:rPr>
        <w:t xml:space="preserve">la Administradora Colombiana de Pensiones - Colpensiones, </w:t>
      </w:r>
      <w:r w:rsidRPr="00E83B86">
        <w:rPr>
          <w:rFonts w:ascii="Tahoma" w:hAnsi="Tahoma" w:cs="Tahoma"/>
        </w:rPr>
        <w:t xml:space="preserve">para en su lugar absolver a esta última de todas las pretensiones incoadas en su contra. </w:t>
      </w:r>
    </w:p>
    <w:p w:rsidR="00A5158D" w:rsidRDefault="00A5158D" w:rsidP="0068187D">
      <w:pPr>
        <w:spacing w:line="276" w:lineRule="auto"/>
        <w:jc w:val="both"/>
        <w:rPr>
          <w:rFonts w:ascii="Tahoma" w:hAnsi="Tahoma" w:cs="Tahoma"/>
          <w:b/>
          <w:color w:val="000000"/>
        </w:rPr>
      </w:pPr>
    </w:p>
    <w:p w:rsidR="00E34BDE" w:rsidRPr="00E83B86" w:rsidRDefault="00E34BDE" w:rsidP="0068187D">
      <w:pPr>
        <w:spacing w:line="276" w:lineRule="auto"/>
        <w:jc w:val="both"/>
        <w:rPr>
          <w:rFonts w:ascii="Tahoma" w:hAnsi="Tahoma" w:cs="Tahoma"/>
        </w:rPr>
      </w:pPr>
      <w:r w:rsidRPr="00E83B86">
        <w:rPr>
          <w:rFonts w:ascii="Tahoma" w:hAnsi="Tahoma" w:cs="Tahoma"/>
          <w:b/>
          <w:color w:val="000000"/>
        </w:rPr>
        <w:t>SEGUNDO:</w:t>
      </w:r>
      <w:r w:rsidRPr="00E83B86">
        <w:rPr>
          <w:rFonts w:ascii="Tahoma" w:hAnsi="Tahoma" w:cs="Tahoma"/>
          <w:color w:val="000000"/>
        </w:rPr>
        <w:t xml:space="preserve"> </w:t>
      </w:r>
      <w:r w:rsidRPr="00E83B86">
        <w:rPr>
          <w:rFonts w:ascii="Tahoma" w:hAnsi="Tahoma" w:cs="Tahoma"/>
          <w:b/>
          <w:color w:val="000000"/>
        </w:rPr>
        <w:t>Condenar</w:t>
      </w:r>
      <w:r w:rsidRPr="00E83B86">
        <w:rPr>
          <w:rFonts w:ascii="Tahoma" w:hAnsi="Tahoma" w:cs="Tahoma"/>
          <w:color w:val="000000"/>
        </w:rPr>
        <w:t xml:space="preserve"> en c</w:t>
      </w:r>
      <w:r w:rsidRPr="00E83B86">
        <w:rPr>
          <w:rFonts w:ascii="Tahoma" w:hAnsi="Tahoma" w:cs="Tahoma"/>
        </w:rPr>
        <w:t>ostas de ambas instancias a la demandante y a favor de la demandada.</w:t>
      </w:r>
    </w:p>
    <w:p w:rsidR="00A5158D" w:rsidRDefault="00A5158D" w:rsidP="00E83B86">
      <w:pPr>
        <w:spacing w:line="276" w:lineRule="auto"/>
        <w:contextualSpacing/>
        <w:jc w:val="both"/>
        <w:rPr>
          <w:rFonts w:ascii="Tahoma" w:hAnsi="Tahoma" w:cs="Tahoma"/>
        </w:rPr>
      </w:pPr>
    </w:p>
    <w:p w:rsidR="00E34BDE" w:rsidRPr="00E83B86" w:rsidRDefault="00E34BDE" w:rsidP="00E83B86">
      <w:pPr>
        <w:spacing w:line="276" w:lineRule="auto"/>
        <w:contextualSpacing/>
        <w:jc w:val="both"/>
        <w:rPr>
          <w:rFonts w:ascii="Tahoma" w:hAnsi="Tahoma" w:cs="Tahoma"/>
        </w:rPr>
      </w:pPr>
      <w:r w:rsidRPr="00E83B86">
        <w:rPr>
          <w:rFonts w:ascii="Tahoma" w:hAnsi="Tahoma" w:cs="Tahoma"/>
        </w:rPr>
        <w:t>Notificación surtida en estrados.</w:t>
      </w:r>
    </w:p>
    <w:p w:rsidR="00E34BDE" w:rsidRPr="00E83B86" w:rsidRDefault="00E34BDE" w:rsidP="00E83B86">
      <w:pPr>
        <w:spacing w:line="276" w:lineRule="auto"/>
        <w:contextualSpacing/>
        <w:jc w:val="both"/>
        <w:rPr>
          <w:rFonts w:ascii="Tahoma" w:hAnsi="Tahoma" w:cs="Tahoma"/>
        </w:rPr>
      </w:pPr>
    </w:p>
    <w:p w:rsidR="00E34BDE" w:rsidRDefault="00E34BDE" w:rsidP="0068187D">
      <w:pPr>
        <w:pStyle w:val="Textoindependiente"/>
        <w:spacing w:after="0" w:line="276" w:lineRule="auto"/>
        <w:contextualSpacing/>
        <w:rPr>
          <w:rFonts w:ascii="Tahoma" w:hAnsi="Tahoma" w:cs="Tahoma"/>
        </w:rPr>
      </w:pPr>
      <w:r w:rsidRPr="00E83B86">
        <w:rPr>
          <w:rFonts w:ascii="Tahoma" w:hAnsi="Tahoma" w:cs="Tahoma"/>
        </w:rPr>
        <w:t>No siendo otro el objeto de la presente audiencia, se eleva y firma esta acta por las personas que han intervenido.</w:t>
      </w:r>
    </w:p>
    <w:p w:rsidR="0068187D" w:rsidRPr="00E83B86" w:rsidRDefault="0068187D" w:rsidP="0068187D">
      <w:pPr>
        <w:pStyle w:val="Textoindependiente"/>
        <w:spacing w:after="0" w:line="276" w:lineRule="auto"/>
        <w:contextualSpacing/>
        <w:rPr>
          <w:rFonts w:ascii="Tahoma" w:hAnsi="Tahoma" w:cs="Tahoma"/>
        </w:rPr>
      </w:pPr>
    </w:p>
    <w:p w:rsidR="00E34BDE" w:rsidRPr="00E83B86" w:rsidRDefault="00E34BDE" w:rsidP="0068187D">
      <w:pPr>
        <w:spacing w:line="276" w:lineRule="auto"/>
        <w:jc w:val="both"/>
        <w:rPr>
          <w:rFonts w:ascii="Tahoma" w:hAnsi="Tahoma" w:cs="Tahoma"/>
          <w:color w:val="000000"/>
        </w:rPr>
      </w:pPr>
      <w:r w:rsidRPr="00E83B86">
        <w:rPr>
          <w:rFonts w:ascii="Tahoma" w:hAnsi="Tahoma" w:cs="Tahoma"/>
          <w:color w:val="000000"/>
        </w:rPr>
        <w:t>Quienes integran la Sala,</w:t>
      </w:r>
    </w:p>
    <w:p w:rsidR="0068187D" w:rsidRPr="0068187D" w:rsidRDefault="0068187D" w:rsidP="0068187D">
      <w:pPr>
        <w:spacing w:line="276" w:lineRule="auto"/>
        <w:jc w:val="both"/>
        <w:rPr>
          <w:rFonts w:ascii="Tahoma" w:eastAsiaTheme="minorHAnsi" w:hAnsi="Tahoma" w:cs="Tahoma"/>
          <w:lang w:eastAsia="en-US"/>
        </w:rPr>
      </w:pPr>
    </w:p>
    <w:p w:rsidR="0068187D" w:rsidRPr="0068187D" w:rsidRDefault="0068187D" w:rsidP="0068187D">
      <w:pPr>
        <w:spacing w:line="276" w:lineRule="auto"/>
        <w:jc w:val="both"/>
        <w:rPr>
          <w:rFonts w:ascii="Tahoma" w:eastAsiaTheme="minorHAnsi" w:hAnsi="Tahoma" w:cs="Tahoma"/>
          <w:lang w:eastAsia="en-US"/>
        </w:rPr>
      </w:pPr>
    </w:p>
    <w:p w:rsidR="0068187D" w:rsidRPr="0068187D" w:rsidRDefault="0068187D" w:rsidP="0068187D">
      <w:pPr>
        <w:spacing w:line="276" w:lineRule="auto"/>
        <w:jc w:val="both"/>
        <w:rPr>
          <w:rFonts w:ascii="Tahoma" w:eastAsiaTheme="minorHAnsi" w:hAnsi="Tahoma" w:cs="Tahoma"/>
          <w:lang w:eastAsia="en-US"/>
        </w:rPr>
      </w:pPr>
    </w:p>
    <w:p w:rsidR="0068187D" w:rsidRPr="0068187D" w:rsidRDefault="0068187D" w:rsidP="0068187D">
      <w:pPr>
        <w:keepNext/>
        <w:keepLines/>
        <w:spacing w:line="276" w:lineRule="auto"/>
        <w:jc w:val="center"/>
        <w:outlineLvl w:val="2"/>
        <w:rPr>
          <w:rFonts w:ascii="Tahoma" w:eastAsiaTheme="majorEastAsia" w:hAnsi="Tahoma" w:cs="Tahoma"/>
          <w:b/>
          <w:bCs/>
          <w:lang w:eastAsia="en-US"/>
        </w:rPr>
      </w:pPr>
      <w:r w:rsidRPr="0068187D">
        <w:rPr>
          <w:rFonts w:ascii="Tahoma" w:eastAsiaTheme="majorEastAsia" w:hAnsi="Tahoma" w:cs="Tahoma"/>
          <w:b/>
          <w:lang w:eastAsia="en-US"/>
        </w:rPr>
        <w:t>ANA LUCÍA CAICEDO CALDERÓN</w:t>
      </w:r>
    </w:p>
    <w:p w:rsidR="0068187D" w:rsidRPr="0068187D" w:rsidRDefault="0068187D" w:rsidP="0068187D">
      <w:pPr>
        <w:spacing w:line="276" w:lineRule="auto"/>
        <w:jc w:val="center"/>
        <w:rPr>
          <w:rFonts w:ascii="Tahoma" w:eastAsiaTheme="minorHAnsi" w:hAnsi="Tahoma" w:cs="Tahoma"/>
          <w:lang w:eastAsia="en-US"/>
        </w:rPr>
      </w:pPr>
      <w:r w:rsidRPr="0068187D">
        <w:rPr>
          <w:rFonts w:ascii="Tahoma" w:eastAsiaTheme="minorHAnsi" w:hAnsi="Tahoma" w:cs="Tahoma"/>
          <w:lang w:eastAsia="en-US"/>
        </w:rPr>
        <w:t>Salva voto</w:t>
      </w:r>
    </w:p>
    <w:p w:rsidR="0068187D" w:rsidRPr="0068187D" w:rsidRDefault="0068187D" w:rsidP="0068187D">
      <w:pPr>
        <w:spacing w:line="276" w:lineRule="auto"/>
        <w:jc w:val="both"/>
        <w:rPr>
          <w:rFonts w:ascii="Tahoma" w:eastAsiaTheme="minorHAnsi" w:hAnsi="Tahoma" w:cs="Tahoma"/>
          <w:b/>
          <w:lang w:eastAsia="en-US"/>
        </w:rPr>
      </w:pPr>
    </w:p>
    <w:p w:rsidR="0068187D" w:rsidRPr="0068187D" w:rsidRDefault="0068187D" w:rsidP="0068187D">
      <w:pPr>
        <w:spacing w:line="276" w:lineRule="auto"/>
        <w:jc w:val="both"/>
        <w:rPr>
          <w:rFonts w:ascii="Tahoma" w:eastAsiaTheme="minorHAnsi" w:hAnsi="Tahoma" w:cs="Tahoma"/>
          <w:b/>
          <w:lang w:eastAsia="en-US"/>
        </w:rPr>
      </w:pPr>
    </w:p>
    <w:p w:rsidR="0068187D" w:rsidRPr="0068187D" w:rsidRDefault="0068187D" w:rsidP="0068187D">
      <w:pPr>
        <w:spacing w:line="276" w:lineRule="auto"/>
        <w:jc w:val="both"/>
        <w:rPr>
          <w:rFonts w:ascii="Tahoma" w:eastAsiaTheme="minorHAnsi" w:hAnsi="Tahoma" w:cs="Tahoma"/>
          <w:b/>
          <w:lang w:eastAsia="en-US"/>
        </w:rPr>
      </w:pPr>
    </w:p>
    <w:p w:rsidR="0068187D" w:rsidRPr="0068187D" w:rsidRDefault="0068187D" w:rsidP="0068187D">
      <w:pPr>
        <w:spacing w:line="276" w:lineRule="auto"/>
        <w:jc w:val="both"/>
        <w:rPr>
          <w:rFonts w:ascii="Tahoma" w:eastAsiaTheme="minorHAnsi" w:hAnsi="Tahoma" w:cs="Tahoma"/>
          <w:b/>
          <w:lang w:eastAsia="en-US"/>
        </w:rPr>
      </w:pPr>
      <w:r w:rsidRPr="0068187D">
        <w:rPr>
          <w:rFonts w:ascii="Tahoma" w:eastAsiaTheme="minorHAnsi" w:hAnsi="Tahoma" w:cs="Tahoma"/>
          <w:b/>
          <w:lang w:eastAsia="en-US"/>
        </w:rPr>
        <w:t>OLGA LUCÍA HOYOS SEPÚLVEDA</w:t>
      </w:r>
      <w:r w:rsidRPr="0068187D">
        <w:rPr>
          <w:rFonts w:ascii="Tahoma" w:eastAsiaTheme="minorHAnsi" w:hAnsi="Tahoma" w:cs="Tahoma"/>
          <w:b/>
          <w:lang w:eastAsia="en-US"/>
        </w:rPr>
        <w:tab/>
      </w:r>
      <w:r w:rsidRPr="0068187D">
        <w:rPr>
          <w:rFonts w:ascii="Tahoma" w:eastAsiaTheme="minorHAnsi" w:hAnsi="Tahoma" w:cs="Tahoma"/>
          <w:b/>
          <w:lang w:eastAsia="en-US"/>
        </w:rPr>
        <w:tab/>
        <w:t xml:space="preserve">    JULIO CÉSAR SALAZAR MUÑOZ</w:t>
      </w:r>
    </w:p>
    <w:p w:rsidR="0015407C" w:rsidRDefault="0068187D" w:rsidP="0068187D">
      <w:pPr>
        <w:widowControl w:val="0"/>
        <w:autoSpaceDE w:val="0"/>
        <w:autoSpaceDN w:val="0"/>
        <w:adjustRightInd w:val="0"/>
        <w:spacing w:line="276" w:lineRule="auto"/>
        <w:contextualSpacing/>
        <w:jc w:val="both"/>
        <w:rPr>
          <w:rFonts w:ascii="Tahoma" w:eastAsiaTheme="minorHAnsi" w:hAnsi="Tahoma" w:cs="Tahoma"/>
          <w:lang w:eastAsia="en-US"/>
        </w:rPr>
      </w:pPr>
      <w:r w:rsidRPr="0068187D">
        <w:rPr>
          <w:rFonts w:ascii="Tahoma" w:eastAsiaTheme="minorHAnsi" w:hAnsi="Tahoma" w:cs="Tahoma"/>
          <w:lang w:eastAsia="en-US"/>
        </w:rPr>
        <w:t>Magistrada</w:t>
      </w:r>
      <w:r w:rsidRPr="0068187D">
        <w:rPr>
          <w:rFonts w:ascii="Tahoma" w:eastAsiaTheme="minorHAnsi" w:hAnsi="Tahoma" w:cs="Tahoma"/>
          <w:lang w:eastAsia="en-US"/>
        </w:rPr>
        <w:tab/>
      </w:r>
      <w:r w:rsidRPr="0068187D">
        <w:rPr>
          <w:rFonts w:ascii="Tahoma" w:eastAsiaTheme="minorHAnsi" w:hAnsi="Tahoma" w:cs="Tahoma"/>
          <w:lang w:eastAsia="en-US"/>
        </w:rPr>
        <w:tab/>
      </w:r>
      <w:r w:rsidRPr="0068187D">
        <w:rPr>
          <w:rFonts w:ascii="Tahoma" w:eastAsiaTheme="minorHAnsi" w:hAnsi="Tahoma" w:cs="Tahoma"/>
          <w:lang w:eastAsia="en-US"/>
        </w:rPr>
        <w:tab/>
      </w:r>
      <w:r w:rsidRPr="0068187D">
        <w:rPr>
          <w:rFonts w:ascii="Tahoma" w:eastAsiaTheme="minorHAnsi" w:hAnsi="Tahoma" w:cs="Tahoma"/>
          <w:lang w:eastAsia="en-US"/>
        </w:rPr>
        <w:tab/>
      </w:r>
      <w:r w:rsidRPr="0068187D">
        <w:rPr>
          <w:rFonts w:ascii="Tahoma" w:eastAsiaTheme="minorHAnsi" w:hAnsi="Tahoma" w:cs="Tahoma"/>
          <w:lang w:eastAsia="en-US"/>
        </w:rPr>
        <w:tab/>
      </w:r>
      <w:r w:rsidRPr="0068187D">
        <w:rPr>
          <w:rFonts w:ascii="Tahoma" w:eastAsiaTheme="minorHAnsi" w:hAnsi="Tahoma" w:cs="Tahoma"/>
          <w:lang w:eastAsia="en-US"/>
        </w:rPr>
        <w:tab/>
      </w:r>
      <w:r w:rsidRPr="0068187D">
        <w:rPr>
          <w:rFonts w:ascii="Tahoma" w:eastAsiaTheme="minorHAnsi" w:hAnsi="Tahoma" w:cs="Tahoma"/>
          <w:b/>
          <w:lang w:eastAsia="en-US"/>
        </w:rPr>
        <w:t xml:space="preserve">    </w:t>
      </w:r>
      <w:r w:rsidRPr="0068187D">
        <w:rPr>
          <w:rFonts w:ascii="Tahoma" w:eastAsiaTheme="minorHAnsi" w:hAnsi="Tahoma" w:cs="Tahoma"/>
          <w:lang w:eastAsia="en-US"/>
        </w:rPr>
        <w:t>Magistrado</w:t>
      </w:r>
    </w:p>
    <w:p w:rsidR="0068187D" w:rsidRDefault="0068187D" w:rsidP="0068187D">
      <w:pPr>
        <w:widowControl w:val="0"/>
        <w:autoSpaceDE w:val="0"/>
        <w:autoSpaceDN w:val="0"/>
        <w:adjustRightInd w:val="0"/>
        <w:spacing w:line="276" w:lineRule="auto"/>
        <w:contextualSpacing/>
        <w:jc w:val="both"/>
        <w:rPr>
          <w:rFonts w:ascii="Tahoma" w:eastAsiaTheme="minorHAnsi" w:hAnsi="Tahoma" w:cs="Tahoma"/>
          <w:lang w:eastAsia="en-US"/>
        </w:rPr>
      </w:pPr>
    </w:p>
    <w:p w:rsidR="0068187D" w:rsidRDefault="0068187D" w:rsidP="0068187D">
      <w:pPr>
        <w:spacing w:line="276" w:lineRule="auto"/>
        <w:rPr>
          <w:rFonts w:ascii="Tahoma" w:eastAsiaTheme="minorHAnsi" w:hAnsi="Tahoma" w:cs="Tahoma"/>
          <w:lang w:eastAsia="en-US"/>
        </w:rPr>
      </w:pPr>
      <w:r>
        <w:rPr>
          <w:rFonts w:ascii="Tahoma" w:eastAsiaTheme="minorHAnsi" w:hAnsi="Tahoma" w:cs="Tahoma"/>
          <w:lang w:eastAsia="en-US"/>
        </w:rPr>
        <w:br w:type="page"/>
      </w:r>
    </w:p>
    <w:p w:rsidR="009A4069" w:rsidRPr="009A4069" w:rsidRDefault="009A4069" w:rsidP="00CE22B5">
      <w:pPr>
        <w:widowControl w:val="0"/>
        <w:autoSpaceDE w:val="0"/>
        <w:autoSpaceDN w:val="0"/>
        <w:adjustRightInd w:val="0"/>
        <w:jc w:val="both"/>
        <w:rPr>
          <w:rFonts w:ascii="Arial" w:hAnsi="Arial" w:cs="Arial"/>
          <w:color w:val="000000" w:themeColor="text1"/>
          <w:sz w:val="20"/>
          <w:szCs w:val="18"/>
        </w:rPr>
      </w:pPr>
      <w:r w:rsidRPr="009A4069">
        <w:rPr>
          <w:rFonts w:ascii="Arial" w:hAnsi="Arial" w:cs="Arial"/>
          <w:color w:val="000000" w:themeColor="text1"/>
          <w:sz w:val="20"/>
          <w:szCs w:val="18"/>
        </w:rPr>
        <w:lastRenderedPageBreak/>
        <w:t xml:space="preserve">Providencia: </w:t>
      </w:r>
      <w:r w:rsidRPr="009A4069">
        <w:rPr>
          <w:rFonts w:ascii="Arial" w:hAnsi="Arial" w:cs="Arial"/>
          <w:color w:val="000000" w:themeColor="text1"/>
          <w:sz w:val="20"/>
          <w:szCs w:val="18"/>
        </w:rPr>
        <w:tab/>
      </w:r>
      <w:r w:rsidRPr="009A4069">
        <w:rPr>
          <w:rFonts w:ascii="Arial" w:hAnsi="Arial" w:cs="Arial"/>
          <w:color w:val="000000" w:themeColor="text1"/>
          <w:sz w:val="20"/>
          <w:szCs w:val="18"/>
        </w:rPr>
        <w:tab/>
      </w:r>
      <w:r w:rsidRPr="009A4069">
        <w:rPr>
          <w:rFonts w:ascii="Arial" w:hAnsi="Arial" w:cs="Arial"/>
          <w:color w:val="000000" w:themeColor="text1"/>
          <w:sz w:val="20"/>
          <w:szCs w:val="18"/>
        </w:rPr>
        <w:tab/>
        <w:t>Sentencia del 18 de octubre de 2019</w:t>
      </w:r>
    </w:p>
    <w:p w:rsidR="009A4069" w:rsidRPr="009A4069" w:rsidRDefault="009A4069" w:rsidP="00CE22B5">
      <w:pPr>
        <w:widowControl w:val="0"/>
        <w:autoSpaceDE w:val="0"/>
        <w:autoSpaceDN w:val="0"/>
        <w:adjustRightInd w:val="0"/>
        <w:jc w:val="both"/>
        <w:rPr>
          <w:rFonts w:ascii="Arial" w:hAnsi="Arial" w:cs="Arial"/>
          <w:color w:val="000000" w:themeColor="text1"/>
          <w:sz w:val="20"/>
          <w:szCs w:val="18"/>
        </w:rPr>
      </w:pPr>
      <w:r w:rsidRPr="009A4069">
        <w:rPr>
          <w:rFonts w:ascii="Arial" w:hAnsi="Arial" w:cs="Arial"/>
          <w:color w:val="000000" w:themeColor="text1"/>
          <w:sz w:val="20"/>
          <w:szCs w:val="18"/>
        </w:rPr>
        <w:t xml:space="preserve">Radicación: </w:t>
      </w:r>
      <w:r w:rsidRPr="009A4069">
        <w:rPr>
          <w:rFonts w:ascii="Arial" w:hAnsi="Arial" w:cs="Arial"/>
          <w:color w:val="000000" w:themeColor="text1"/>
          <w:sz w:val="20"/>
          <w:szCs w:val="18"/>
        </w:rPr>
        <w:tab/>
      </w:r>
      <w:r w:rsidRPr="009A4069">
        <w:rPr>
          <w:rFonts w:ascii="Arial" w:hAnsi="Arial" w:cs="Arial"/>
          <w:color w:val="000000" w:themeColor="text1"/>
          <w:sz w:val="20"/>
          <w:szCs w:val="18"/>
        </w:rPr>
        <w:tab/>
      </w:r>
      <w:r w:rsidRPr="009A4069">
        <w:rPr>
          <w:rFonts w:ascii="Arial" w:hAnsi="Arial" w:cs="Arial"/>
          <w:color w:val="000000" w:themeColor="text1"/>
          <w:sz w:val="20"/>
          <w:szCs w:val="18"/>
        </w:rPr>
        <w:tab/>
        <w:t>66001-31-05-002-2013-00202-01</w:t>
      </w:r>
      <w:r w:rsidRPr="009A4069">
        <w:rPr>
          <w:rFonts w:ascii="Arial" w:hAnsi="Arial" w:cs="Arial"/>
          <w:color w:val="000000" w:themeColor="text1"/>
          <w:sz w:val="20"/>
          <w:szCs w:val="18"/>
        </w:rPr>
        <w:br/>
        <w:t xml:space="preserve">Proceso: </w:t>
      </w:r>
      <w:r w:rsidRPr="009A4069">
        <w:rPr>
          <w:rFonts w:ascii="Arial" w:hAnsi="Arial" w:cs="Arial"/>
          <w:color w:val="000000" w:themeColor="text1"/>
          <w:sz w:val="20"/>
          <w:szCs w:val="18"/>
        </w:rPr>
        <w:tab/>
      </w:r>
      <w:r w:rsidRPr="009A4069">
        <w:rPr>
          <w:rFonts w:ascii="Arial" w:hAnsi="Arial" w:cs="Arial"/>
          <w:color w:val="000000" w:themeColor="text1"/>
          <w:sz w:val="20"/>
          <w:szCs w:val="18"/>
        </w:rPr>
        <w:tab/>
      </w:r>
      <w:r w:rsidRPr="009A4069">
        <w:rPr>
          <w:rFonts w:ascii="Arial" w:hAnsi="Arial" w:cs="Arial"/>
          <w:color w:val="000000" w:themeColor="text1"/>
          <w:sz w:val="20"/>
          <w:szCs w:val="18"/>
        </w:rPr>
        <w:tab/>
        <w:t>Ordinario laboral</w:t>
      </w:r>
    </w:p>
    <w:p w:rsidR="009A4069" w:rsidRPr="009A4069" w:rsidRDefault="009A4069" w:rsidP="00CE22B5">
      <w:pPr>
        <w:widowControl w:val="0"/>
        <w:autoSpaceDE w:val="0"/>
        <w:autoSpaceDN w:val="0"/>
        <w:adjustRightInd w:val="0"/>
        <w:jc w:val="both"/>
        <w:rPr>
          <w:rFonts w:ascii="Arial" w:hAnsi="Arial" w:cs="Arial"/>
          <w:color w:val="000000" w:themeColor="text1"/>
          <w:sz w:val="20"/>
          <w:szCs w:val="18"/>
        </w:rPr>
      </w:pPr>
      <w:r w:rsidRPr="009A4069">
        <w:rPr>
          <w:rFonts w:ascii="Arial" w:hAnsi="Arial" w:cs="Arial"/>
          <w:color w:val="000000" w:themeColor="text1"/>
          <w:sz w:val="20"/>
          <w:szCs w:val="18"/>
        </w:rPr>
        <w:t xml:space="preserve">Demandante: </w:t>
      </w:r>
      <w:r w:rsidRPr="009A4069">
        <w:rPr>
          <w:rFonts w:ascii="Arial" w:hAnsi="Arial" w:cs="Arial"/>
          <w:color w:val="000000" w:themeColor="text1"/>
          <w:sz w:val="20"/>
          <w:szCs w:val="18"/>
        </w:rPr>
        <w:tab/>
      </w:r>
      <w:r w:rsidRPr="009A4069">
        <w:rPr>
          <w:rFonts w:ascii="Arial" w:hAnsi="Arial" w:cs="Arial"/>
          <w:color w:val="000000" w:themeColor="text1"/>
          <w:sz w:val="20"/>
          <w:szCs w:val="18"/>
        </w:rPr>
        <w:tab/>
      </w:r>
      <w:r w:rsidRPr="009A4069">
        <w:rPr>
          <w:rFonts w:ascii="Arial" w:hAnsi="Arial" w:cs="Arial"/>
          <w:color w:val="000000" w:themeColor="text1"/>
          <w:sz w:val="20"/>
          <w:szCs w:val="18"/>
        </w:rPr>
        <w:tab/>
        <w:t>María del Socorro Giraldo López</w:t>
      </w:r>
    </w:p>
    <w:p w:rsidR="009A4069" w:rsidRPr="009A4069" w:rsidRDefault="009A4069" w:rsidP="00CE22B5">
      <w:pPr>
        <w:widowControl w:val="0"/>
        <w:autoSpaceDE w:val="0"/>
        <w:autoSpaceDN w:val="0"/>
        <w:adjustRightInd w:val="0"/>
        <w:jc w:val="both"/>
        <w:rPr>
          <w:rFonts w:ascii="Arial" w:hAnsi="Arial" w:cs="Arial"/>
          <w:color w:val="000000" w:themeColor="text1"/>
          <w:sz w:val="20"/>
          <w:szCs w:val="18"/>
        </w:rPr>
      </w:pPr>
      <w:r w:rsidRPr="009A4069">
        <w:rPr>
          <w:rFonts w:ascii="Arial" w:hAnsi="Arial" w:cs="Arial"/>
          <w:color w:val="000000" w:themeColor="text1"/>
          <w:sz w:val="20"/>
          <w:szCs w:val="18"/>
        </w:rPr>
        <w:t>Demandado:</w:t>
      </w:r>
      <w:r w:rsidRPr="009A4069">
        <w:rPr>
          <w:rFonts w:ascii="Arial" w:hAnsi="Arial" w:cs="Arial"/>
          <w:color w:val="000000" w:themeColor="text1"/>
          <w:sz w:val="20"/>
          <w:szCs w:val="18"/>
        </w:rPr>
        <w:tab/>
      </w:r>
      <w:r w:rsidRPr="009A4069">
        <w:rPr>
          <w:rFonts w:ascii="Arial" w:hAnsi="Arial" w:cs="Arial"/>
          <w:color w:val="000000" w:themeColor="text1"/>
          <w:sz w:val="20"/>
          <w:szCs w:val="18"/>
        </w:rPr>
        <w:tab/>
      </w:r>
      <w:r w:rsidRPr="009A4069">
        <w:rPr>
          <w:rFonts w:ascii="Arial" w:hAnsi="Arial" w:cs="Arial"/>
          <w:color w:val="000000" w:themeColor="text1"/>
          <w:sz w:val="20"/>
          <w:szCs w:val="18"/>
        </w:rPr>
        <w:tab/>
        <w:t xml:space="preserve">Colpensiones </w:t>
      </w:r>
    </w:p>
    <w:p w:rsidR="009A4069" w:rsidRPr="009A4069" w:rsidRDefault="009A4069" w:rsidP="00CE22B5">
      <w:pPr>
        <w:widowControl w:val="0"/>
        <w:autoSpaceDE w:val="0"/>
        <w:autoSpaceDN w:val="0"/>
        <w:adjustRightInd w:val="0"/>
        <w:jc w:val="both"/>
        <w:rPr>
          <w:rFonts w:ascii="Arial" w:hAnsi="Arial" w:cs="Arial"/>
          <w:color w:val="000000" w:themeColor="text1"/>
          <w:sz w:val="20"/>
          <w:szCs w:val="18"/>
        </w:rPr>
      </w:pPr>
      <w:proofErr w:type="spellStart"/>
      <w:r w:rsidRPr="009A4069">
        <w:rPr>
          <w:rFonts w:ascii="Arial" w:hAnsi="Arial" w:cs="Arial"/>
          <w:color w:val="000000" w:themeColor="text1"/>
          <w:sz w:val="20"/>
          <w:szCs w:val="18"/>
        </w:rPr>
        <w:t>Magistradaa</w:t>
      </w:r>
      <w:proofErr w:type="spellEnd"/>
      <w:r w:rsidRPr="009A4069">
        <w:rPr>
          <w:rFonts w:ascii="Arial" w:hAnsi="Arial" w:cs="Arial"/>
          <w:color w:val="000000" w:themeColor="text1"/>
          <w:sz w:val="20"/>
          <w:szCs w:val="18"/>
        </w:rPr>
        <w:t xml:space="preserve"> ponentes:</w:t>
      </w:r>
      <w:r w:rsidRPr="009A4069">
        <w:rPr>
          <w:rFonts w:ascii="Arial" w:hAnsi="Arial" w:cs="Arial"/>
          <w:color w:val="000000" w:themeColor="text1"/>
          <w:sz w:val="20"/>
          <w:szCs w:val="18"/>
        </w:rPr>
        <w:tab/>
      </w:r>
      <w:r w:rsidRPr="009A4069">
        <w:rPr>
          <w:rFonts w:ascii="Arial" w:hAnsi="Arial" w:cs="Arial"/>
          <w:color w:val="000000" w:themeColor="text1"/>
          <w:sz w:val="20"/>
          <w:szCs w:val="18"/>
        </w:rPr>
        <w:tab/>
        <w:t>Olga Lucía Hoyos Sepúlveda y Ana Lucia Caicedo Calderón</w:t>
      </w:r>
    </w:p>
    <w:p w:rsidR="009A4069" w:rsidRPr="009A4069" w:rsidRDefault="009A4069" w:rsidP="00CE22B5">
      <w:pPr>
        <w:widowControl w:val="0"/>
        <w:autoSpaceDE w:val="0"/>
        <w:autoSpaceDN w:val="0"/>
        <w:adjustRightInd w:val="0"/>
        <w:jc w:val="both"/>
        <w:rPr>
          <w:rFonts w:ascii="Arial" w:hAnsi="Arial" w:cs="Arial"/>
          <w:color w:val="000000" w:themeColor="text1"/>
          <w:sz w:val="20"/>
          <w:szCs w:val="18"/>
        </w:rPr>
      </w:pPr>
      <w:r w:rsidRPr="009A4069">
        <w:rPr>
          <w:rFonts w:ascii="Arial" w:hAnsi="Arial" w:cs="Arial"/>
          <w:color w:val="000000" w:themeColor="text1"/>
          <w:sz w:val="20"/>
          <w:szCs w:val="18"/>
        </w:rPr>
        <w:t>Magistrada que salva voto:</w:t>
      </w:r>
      <w:r w:rsidRPr="009A4069">
        <w:rPr>
          <w:rFonts w:ascii="Arial" w:hAnsi="Arial" w:cs="Arial"/>
          <w:color w:val="000000" w:themeColor="text1"/>
          <w:sz w:val="20"/>
          <w:szCs w:val="18"/>
        </w:rPr>
        <w:tab/>
        <w:t>Dra. Ana Lucia Caicedo Calderón</w:t>
      </w:r>
    </w:p>
    <w:p w:rsidR="009A4069" w:rsidRDefault="009A4069" w:rsidP="00CE22B5">
      <w:pPr>
        <w:widowControl w:val="0"/>
        <w:autoSpaceDE w:val="0"/>
        <w:autoSpaceDN w:val="0"/>
        <w:adjustRightInd w:val="0"/>
        <w:ind w:left="2805" w:hanging="2805"/>
        <w:jc w:val="both"/>
        <w:rPr>
          <w:rFonts w:ascii="Arial" w:hAnsi="Arial" w:cs="Arial"/>
          <w:b/>
          <w:color w:val="000000" w:themeColor="text1"/>
          <w:sz w:val="20"/>
          <w:szCs w:val="18"/>
          <w:lang w:eastAsia="es-MX"/>
        </w:rPr>
      </w:pPr>
    </w:p>
    <w:p w:rsidR="00CE22B5" w:rsidRDefault="00CE22B5" w:rsidP="00CE22B5">
      <w:pPr>
        <w:widowControl w:val="0"/>
        <w:autoSpaceDE w:val="0"/>
        <w:autoSpaceDN w:val="0"/>
        <w:adjustRightInd w:val="0"/>
        <w:ind w:left="2805" w:hanging="2805"/>
        <w:jc w:val="both"/>
        <w:rPr>
          <w:rFonts w:ascii="Arial" w:hAnsi="Arial" w:cs="Arial"/>
          <w:b/>
          <w:color w:val="000000" w:themeColor="text1"/>
          <w:sz w:val="20"/>
          <w:szCs w:val="18"/>
          <w:lang w:eastAsia="es-MX"/>
        </w:rPr>
      </w:pPr>
    </w:p>
    <w:p w:rsidR="00CE22B5" w:rsidRPr="009A4069" w:rsidRDefault="00CE22B5" w:rsidP="00CE22B5">
      <w:pPr>
        <w:widowControl w:val="0"/>
        <w:autoSpaceDE w:val="0"/>
        <w:autoSpaceDN w:val="0"/>
        <w:adjustRightInd w:val="0"/>
        <w:ind w:left="2805" w:hanging="2805"/>
        <w:jc w:val="both"/>
        <w:rPr>
          <w:rFonts w:ascii="Arial" w:hAnsi="Arial" w:cs="Arial"/>
          <w:b/>
          <w:color w:val="000000" w:themeColor="text1"/>
          <w:sz w:val="20"/>
          <w:szCs w:val="18"/>
          <w:lang w:eastAsia="es-MX"/>
        </w:rPr>
      </w:pPr>
    </w:p>
    <w:p w:rsidR="009A4069" w:rsidRPr="009A4069" w:rsidRDefault="009A4069" w:rsidP="00CE22B5">
      <w:pPr>
        <w:keepNext/>
        <w:spacing w:line="276" w:lineRule="auto"/>
        <w:jc w:val="center"/>
        <w:outlineLvl w:val="0"/>
        <w:rPr>
          <w:rFonts w:ascii="Tahoma" w:hAnsi="Tahoma" w:cs="Tahoma"/>
          <w:b/>
          <w:bCs/>
          <w:color w:val="000000" w:themeColor="text1"/>
          <w:u w:val="single"/>
        </w:rPr>
      </w:pPr>
      <w:r w:rsidRPr="009A4069">
        <w:rPr>
          <w:rFonts w:ascii="Tahoma" w:hAnsi="Tahoma" w:cs="Tahoma"/>
          <w:b/>
          <w:bCs/>
          <w:color w:val="000000" w:themeColor="text1"/>
          <w:u w:val="single"/>
        </w:rPr>
        <w:t>SALVAMENTO DE VOTO</w:t>
      </w:r>
    </w:p>
    <w:p w:rsidR="009A4069" w:rsidRPr="00CE22B5" w:rsidRDefault="009A4069" w:rsidP="00CE22B5">
      <w:pPr>
        <w:spacing w:line="276" w:lineRule="auto"/>
        <w:jc w:val="both"/>
        <w:rPr>
          <w:rFonts w:ascii="Tahoma" w:hAnsi="Tahoma" w:cs="Tahoma"/>
          <w:b/>
          <w:bCs/>
          <w:color w:val="000000" w:themeColor="text1"/>
        </w:rPr>
      </w:pPr>
    </w:p>
    <w:p w:rsidR="00CE22B5" w:rsidRPr="009A4069" w:rsidRDefault="00CE22B5" w:rsidP="00CE22B5">
      <w:pPr>
        <w:spacing w:line="276" w:lineRule="auto"/>
        <w:jc w:val="both"/>
        <w:rPr>
          <w:rFonts w:ascii="Tahoma" w:hAnsi="Tahoma" w:cs="Tahoma"/>
          <w:b/>
          <w:bCs/>
          <w:color w:val="000000" w:themeColor="text1"/>
        </w:rPr>
      </w:pPr>
    </w:p>
    <w:p w:rsidR="009A4069" w:rsidRPr="009A4069" w:rsidRDefault="009A4069" w:rsidP="00CE22B5">
      <w:pPr>
        <w:spacing w:line="276" w:lineRule="auto"/>
        <w:ind w:firstLine="709"/>
        <w:jc w:val="both"/>
        <w:rPr>
          <w:rFonts w:ascii="Tahoma" w:hAnsi="Tahoma" w:cs="Tahoma"/>
          <w:color w:val="000000" w:themeColor="text1"/>
        </w:rPr>
      </w:pPr>
      <w:r w:rsidRPr="009A4069">
        <w:rPr>
          <w:rFonts w:ascii="Tahoma" w:hAnsi="Tahoma" w:cs="Tahoma"/>
          <w:color w:val="000000" w:themeColor="text1"/>
        </w:rPr>
        <w:t>Con mi acostumbrado respeto, manifiesto mi inconformidad frente a la decisión mayoritaria por las razones que expuse cuando presenté el proyecto en mi calidad de ponente original, las cuales fueron las siguientes:</w:t>
      </w:r>
    </w:p>
    <w:p w:rsidR="009A4069" w:rsidRPr="009A4069" w:rsidRDefault="009A4069" w:rsidP="00CE22B5">
      <w:pPr>
        <w:spacing w:line="276" w:lineRule="auto"/>
        <w:ind w:firstLine="709"/>
        <w:jc w:val="both"/>
        <w:rPr>
          <w:rFonts w:ascii="Tahoma" w:hAnsi="Tahoma" w:cs="Tahoma"/>
          <w:color w:val="000000" w:themeColor="text1"/>
        </w:rPr>
      </w:pPr>
    </w:p>
    <w:p w:rsidR="009A4069" w:rsidRPr="009A4069" w:rsidRDefault="009A4069" w:rsidP="00CE22B5">
      <w:pPr>
        <w:widowControl w:val="0"/>
        <w:spacing w:line="276" w:lineRule="auto"/>
        <w:ind w:left="20" w:right="40" w:firstLine="720"/>
        <w:jc w:val="both"/>
        <w:rPr>
          <w:rFonts w:ascii="Tahoma" w:eastAsia="Verdana" w:hAnsi="Tahoma" w:cs="Tahoma"/>
          <w:color w:val="000000"/>
          <w:lang w:eastAsia="en-US"/>
        </w:rPr>
      </w:pPr>
      <w:r w:rsidRPr="009A4069">
        <w:rPr>
          <w:rFonts w:ascii="Tahoma" w:eastAsia="Verdana" w:hAnsi="Tahoma" w:cs="Tahoma"/>
          <w:color w:val="000000"/>
          <w:lang w:eastAsia="en-US"/>
        </w:rPr>
        <w:t xml:space="preserve">No existe discusión alguna en el presente asunto respecto a los siguientes supuestos fácticos: </w:t>
      </w:r>
      <w:r w:rsidRPr="00CE22B5">
        <w:rPr>
          <w:rFonts w:ascii="Tahoma" w:eastAsia="Verdana" w:hAnsi="Tahoma" w:cs="Tahoma"/>
          <w:i/>
          <w:iCs/>
          <w:color w:val="000000"/>
          <w:spacing w:val="-20"/>
          <w:shd w:val="clear" w:color="auto" w:fill="FFFFFF"/>
          <w:lang w:eastAsia="en-US"/>
        </w:rPr>
        <w:t>i)</w:t>
      </w:r>
      <w:r w:rsidR="00CE22B5">
        <w:rPr>
          <w:rFonts w:ascii="Tahoma" w:eastAsia="Verdana" w:hAnsi="Tahoma" w:cs="Tahoma"/>
          <w:i/>
          <w:iCs/>
          <w:color w:val="000000"/>
          <w:spacing w:val="-20"/>
          <w:shd w:val="clear" w:color="auto" w:fill="FFFFFF"/>
          <w:lang w:eastAsia="en-US"/>
        </w:rPr>
        <w:t xml:space="preserve"> </w:t>
      </w:r>
      <w:r w:rsidRPr="009A4069">
        <w:rPr>
          <w:rFonts w:ascii="Tahoma" w:eastAsia="Verdana" w:hAnsi="Tahoma" w:cs="Tahoma"/>
          <w:color w:val="000000"/>
          <w:lang w:eastAsia="en-US"/>
        </w:rPr>
        <w:t xml:space="preserve">que la señora María del Socorro Giraldo al 1º de abril de 1994 contaba con más de 35 años de edad, siendo beneficiaría del régimen de transición cuando entró a regir la Ley 100 de 1993; </w:t>
      </w:r>
      <w:r w:rsidRPr="00CE22B5">
        <w:rPr>
          <w:rFonts w:ascii="Tahoma" w:eastAsia="Verdana" w:hAnsi="Tahoma" w:cs="Tahoma"/>
          <w:i/>
          <w:iCs/>
          <w:color w:val="000000"/>
          <w:spacing w:val="-20"/>
          <w:shd w:val="clear" w:color="auto" w:fill="FFFFFF"/>
          <w:lang w:eastAsia="en-US"/>
        </w:rPr>
        <w:t>ii)</w:t>
      </w:r>
      <w:r w:rsidRPr="009A4069">
        <w:rPr>
          <w:rFonts w:ascii="Tahoma" w:eastAsia="Verdana" w:hAnsi="Tahoma" w:cs="Tahoma"/>
          <w:color w:val="000000"/>
          <w:lang w:eastAsia="en-US"/>
        </w:rPr>
        <w:t xml:space="preserve"> que no tenía los 55 años de edad que exige el Acuerdo 049 de 1990 al 31 de julio de 2010, toda vez que nació el 12 de septiembre de 1957; iii) que en la historia laboral que reposa en el infolio se percibe que hasta a la entrada en vigencia del Acto Legislativo 01 de 2005 la actora cuenta con 561,71 semanas efectivamente cotizadas y, </w:t>
      </w:r>
      <w:r w:rsidRPr="00CE22B5">
        <w:rPr>
          <w:rFonts w:ascii="Tahoma" w:eastAsia="Verdana" w:hAnsi="Tahoma" w:cs="Tahoma"/>
          <w:i/>
          <w:iCs/>
          <w:color w:val="000000"/>
          <w:spacing w:val="-20"/>
          <w:shd w:val="clear" w:color="auto" w:fill="FFFFFF"/>
          <w:lang w:eastAsia="en-US"/>
        </w:rPr>
        <w:t>¡v)</w:t>
      </w:r>
      <w:r w:rsidRPr="009A4069">
        <w:rPr>
          <w:rFonts w:ascii="Tahoma" w:eastAsia="Verdana" w:hAnsi="Tahoma" w:cs="Tahoma"/>
          <w:color w:val="000000"/>
          <w:lang w:eastAsia="en-US"/>
        </w:rPr>
        <w:t xml:space="preserve"> que en ese mismo documento se puede percibir que ella acredita, en los 20 años anteriores al cumplimiento de la edad mínima para pensionarse, 619 semanas cotizadas.</w:t>
      </w:r>
    </w:p>
    <w:p w:rsidR="009A4069" w:rsidRPr="009A4069" w:rsidRDefault="009A4069" w:rsidP="00CE22B5">
      <w:pPr>
        <w:widowControl w:val="0"/>
        <w:spacing w:line="276" w:lineRule="auto"/>
        <w:ind w:left="20" w:right="40" w:firstLine="720"/>
        <w:jc w:val="both"/>
        <w:rPr>
          <w:rFonts w:ascii="Tahoma" w:eastAsia="Verdana" w:hAnsi="Tahoma" w:cs="Tahoma"/>
          <w:lang w:eastAsia="en-US"/>
        </w:rPr>
      </w:pPr>
    </w:p>
    <w:p w:rsidR="009A4069" w:rsidRPr="009A4069" w:rsidRDefault="009A4069" w:rsidP="00CE22B5">
      <w:pPr>
        <w:widowControl w:val="0"/>
        <w:spacing w:line="276" w:lineRule="auto"/>
        <w:ind w:left="20" w:right="40" w:firstLine="720"/>
        <w:jc w:val="both"/>
        <w:rPr>
          <w:rFonts w:ascii="Tahoma" w:eastAsia="Verdana" w:hAnsi="Tahoma" w:cs="Tahoma"/>
          <w:color w:val="000000"/>
          <w:lang w:eastAsia="en-US"/>
        </w:rPr>
      </w:pPr>
      <w:r w:rsidRPr="009A4069">
        <w:rPr>
          <w:rFonts w:ascii="Tahoma" w:eastAsia="Verdana" w:hAnsi="Tahoma" w:cs="Tahoma"/>
          <w:color w:val="000000"/>
          <w:lang w:eastAsia="en-US"/>
        </w:rPr>
        <w:t>En virtud de lo anterior, la señora Giraldo López tenía que demostrar que al 29 de julio del 2005, fecha en que entró a regir el Acto Legislativo 01 de 2005, contaba con 188,29 semanas más de las que se acreditaban en su historia laboral, para completar las 750 semanas exigidas por el referido acto, o su equivalente en tiempo de servicios, y así conservar los beneficios transicionales.</w:t>
      </w:r>
    </w:p>
    <w:p w:rsidR="009A4069" w:rsidRPr="009A4069" w:rsidRDefault="009A4069" w:rsidP="00CE22B5">
      <w:pPr>
        <w:widowControl w:val="0"/>
        <w:spacing w:line="276" w:lineRule="auto"/>
        <w:ind w:left="20" w:right="40" w:firstLine="720"/>
        <w:jc w:val="both"/>
        <w:rPr>
          <w:rFonts w:ascii="Tahoma" w:eastAsia="Verdana" w:hAnsi="Tahoma" w:cs="Tahoma"/>
          <w:color w:val="000000"/>
          <w:lang w:eastAsia="en-US"/>
        </w:rPr>
      </w:pPr>
    </w:p>
    <w:p w:rsidR="009A4069" w:rsidRPr="009A4069" w:rsidRDefault="009A4069" w:rsidP="00CE22B5">
      <w:pPr>
        <w:widowControl w:val="0"/>
        <w:spacing w:line="276" w:lineRule="auto"/>
        <w:ind w:left="20" w:right="40" w:firstLine="720"/>
        <w:jc w:val="both"/>
        <w:rPr>
          <w:rFonts w:ascii="Tahoma" w:eastAsia="Verdana" w:hAnsi="Tahoma" w:cs="Tahoma"/>
          <w:b/>
          <w:color w:val="000000"/>
          <w:lang w:eastAsia="en-US"/>
        </w:rPr>
      </w:pPr>
      <w:bookmarkStart w:id="1" w:name="bookmark3"/>
      <w:r w:rsidRPr="009A4069">
        <w:rPr>
          <w:rFonts w:ascii="Tahoma" w:eastAsia="Verdana" w:hAnsi="Tahoma" w:cs="Tahoma"/>
          <w:b/>
          <w:color w:val="000000"/>
          <w:lang w:eastAsia="en-US"/>
        </w:rPr>
        <w:t>Semanas exigidas por el Acto Legislativo 01 de 2005</w:t>
      </w:r>
      <w:bookmarkEnd w:id="1"/>
    </w:p>
    <w:p w:rsidR="009A4069" w:rsidRPr="009A4069" w:rsidRDefault="009A4069" w:rsidP="00CE22B5">
      <w:pPr>
        <w:widowControl w:val="0"/>
        <w:spacing w:line="276" w:lineRule="auto"/>
        <w:ind w:firstLine="708"/>
        <w:jc w:val="both"/>
        <w:outlineLvl w:val="1"/>
        <w:rPr>
          <w:rFonts w:ascii="Tahoma" w:eastAsia="Verdana" w:hAnsi="Tahoma" w:cs="Tahoma"/>
          <w:b/>
          <w:bCs/>
          <w:lang w:eastAsia="en-US"/>
        </w:rPr>
      </w:pPr>
    </w:p>
    <w:p w:rsidR="009A4069" w:rsidRPr="009A4069" w:rsidRDefault="009A4069" w:rsidP="00CE22B5">
      <w:pPr>
        <w:widowControl w:val="0"/>
        <w:spacing w:line="276" w:lineRule="auto"/>
        <w:ind w:left="20" w:right="40" w:firstLine="720"/>
        <w:jc w:val="both"/>
        <w:rPr>
          <w:rFonts w:ascii="Tahoma" w:eastAsia="Verdana" w:hAnsi="Tahoma" w:cs="Tahoma"/>
          <w:color w:val="000000"/>
          <w:lang w:eastAsia="en-US"/>
        </w:rPr>
      </w:pPr>
      <w:r w:rsidRPr="009A4069">
        <w:rPr>
          <w:rFonts w:ascii="Tahoma" w:eastAsia="Verdana" w:hAnsi="Tahoma" w:cs="Tahoma"/>
          <w:color w:val="000000"/>
          <w:lang w:eastAsia="en-US"/>
        </w:rPr>
        <w:t>Respecto a las semanas exigidas por el Acto Legislativo 01 de 2005 al 29 de julio de ese año, esta Sala de decisión sostuvo en sentencia proferida el pasado 14 de febrero, dentro del proceso radicado bajo el número 2012-00037 y con ponencia de quien aquí cumple igual encargo, que el parágrafo 4</w:t>
      </w:r>
      <w:r w:rsidRPr="009A4069">
        <w:rPr>
          <w:rFonts w:ascii="Tahoma" w:eastAsia="Verdana" w:hAnsi="Tahoma" w:cs="Tahoma"/>
          <w:color w:val="000000"/>
          <w:vertAlign w:val="superscript"/>
          <w:lang w:eastAsia="en-US"/>
        </w:rPr>
        <w:t>o</w:t>
      </w:r>
      <w:r w:rsidRPr="009A4069">
        <w:rPr>
          <w:rFonts w:ascii="Tahoma" w:eastAsia="Verdana" w:hAnsi="Tahoma" w:cs="Tahoma"/>
          <w:color w:val="000000"/>
          <w:lang w:eastAsia="en-US"/>
        </w:rPr>
        <w:t xml:space="preserve"> artículo </w:t>
      </w:r>
      <w:proofErr w:type="spellStart"/>
      <w:r w:rsidRPr="009A4069">
        <w:rPr>
          <w:rFonts w:ascii="Tahoma" w:eastAsia="Verdana" w:hAnsi="Tahoma" w:cs="Tahoma"/>
          <w:color w:val="000000"/>
          <w:lang w:eastAsia="en-US"/>
        </w:rPr>
        <w:t>I</w:t>
      </w:r>
      <w:r w:rsidRPr="009A4069">
        <w:rPr>
          <w:rFonts w:ascii="Tahoma" w:eastAsia="Verdana" w:hAnsi="Tahoma" w:cs="Tahoma"/>
          <w:color w:val="000000"/>
          <w:vertAlign w:val="superscript"/>
          <w:lang w:eastAsia="en-US"/>
        </w:rPr>
        <w:t>o</w:t>
      </w:r>
      <w:proofErr w:type="spellEnd"/>
      <w:r w:rsidRPr="009A4069">
        <w:rPr>
          <w:rFonts w:ascii="Tahoma" w:eastAsia="Verdana" w:hAnsi="Tahoma" w:cs="Tahoma"/>
          <w:color w:val="000000"/>
          <w:lang w:eastAsia="en-US"/>
        </w:rPr>
        <w:t xml:space="preserve"> de dicha reforma constitucional de manera expresa dispone que para efectos del conteo de las 750 semanas cotizadas, que debe tener el afiliado para conservar el régimen de transición, es factible considerar su equivalente en tiempo de servicios prestados, tanto para la labor desplegada al sector público, donde la normativa que regula el reconocimiento de la pensión </w:t>
      </w:r>
      <w:r w:rsidRPr="00CE22B5">
        <w:rPr>
          <w:rFonts w:ascii="Tahoma" w:eastAsia="Verdana" w:hAnsi="Tahoma" w:cs="Tahoma"/>
          <w:i/>
          <w:iCs/>
          <w:color w:val="000000"/>
          <w:spacing w:val="-20"/>
          <w:shd w:val="clear" w:color="auto" w:fill="FFFFFF"/>
          <w:lang w:eastAsia="en-US"/>
        </w:rPr>
        <w:t xml:space="preserve">-Ley 33 de 1985 </w:t>
      </w:r>
      <w:proofErr w:type="spellStart"/>
      <w:r w:rsidRPr="00CE22B5">
        <w:rPr>
          <w:rFonts w:ascii="Tahoma" w:eastAsia="Verdana" w:hAnsi="Tahoma" w:cs="Tahoma"/>
          <w:i/>
          <w:iCs/>
          <w:color w:val="000000"/>
          <w:spacing w:val="-20"/>
          <w:shd w:val="clear" w:color="auto" w:fill="FFFFFF"/>
          <w:lang w:eastAsia="en-US"/>
        </w:rPr>
        <w:t>ó</w:t>
      </w:r>
      <w:proofErr w:type="spellEnd"/>
      <w:r w:rsidRPr="00CE22B5">
        <w:rPr>
          <w:rFonts w:ascii="Tahoma" w:eastAsia="Verdana" w:hAnsi="Tahoma" w:cs="Tahoma"/>
          <w:i/>
          <w:iCs/>
          <w:color w:val="000000"/>
          <w:spacing w:val="-20"/>
          <w:shd w:val="clear" w:color="auto" w:fill="FFFFFF"/>
          <w:lang w:eastAsia="en-US"/>
        </w:rPr>
        <w:t xml:space="preserve"> Ley 71 de 1988-</w:t>
      </w:r>
      <w:r w:rsidRPr="009A4069">
        <w:rPr>
          <w:rFonts w:ascii="Tahoma" w:eastAsia="Verdana" w:hAnsi="Tahoma" w:cs="Tahoma"/>
          <w:color w:val="000000"/>
          <w:lang w:eastAsia="en-US"/>
        </w:rPr>
        <w:t xml:space="preserve"> </w:t>
      </w:r>
      <w:r w:rsidR="00CE22B5">
        <w:rPr>
          <w:rFonts w:ascii="Tahoma" w:eastAsia="Verdana" w:hAnsi="Tahoma" w:cs="Tahoma"/>
          <w:color w:val="000000"/>
          <w:lang w:eastAsia="en-US"/>
        </w:rPr>
        <w:t xml:space="preserve"> </w:t>
      </w:r>
      <w:r w:rsidRPr="009A4069">
        <w:rPr>
          <w:rFonts w:ascii="Tahoma" w:eastAsia="Verdana" w:hAnsi="Tahoma" w:cs="Tahoma"/>
          <w:color w:val="000000"/>
          <w:lang w:eastAsia="en-US"/>
        </w:rPr>
        <w:t xml:space="preserve">exige "tiempos de servicios" y no semanas cotizadas, como para aquellas personas afiliadas al </w:t>
      </w:r>
      <w:proofErr w:type="spellStart"/>
      <w:r w:rsidRPr="009A4069">
        <w:rPr>
          <w:rFonts w:ascii="Tahoma" w:eastAsia="Verdana" w:hAnsi="Tahoma" w:cs="Tahoma"/>
          <w:color w:val="000000"/>
          <w:lang w:eastAsia="en-US"/>
        </w:rPr>
        <w:t>I.S.S</w:t>
      </w:r>
      <w:proofErr w:type="spellEnd"/>
      <w:r w:rsidRPr="009A4069">
        <w:rPr>
          <w:rFonts w:ascii="Tahoma" w:eastAsia="Verdana" w:hAnsi="Tahoma" w:cs="Tahoma"/>
          <w:color w:val="000000"/>
          <w:lang w:eastAsia="en-US"/>
        </w:rPr>
        <w:t xml:space="preserve">., pues de otra manera se vulnera el derecho a la igualdad de estas últimas frente aquellos empleados que trabajaron para el sector oficial y a quienes, para la contabilización de las 750 semanas, se les tiene en cuenta el tiempo de servicios prestado, independientemente </w:t>
      </w:r>
      <w:r w:rsidRPr="009A4069">
        <w:rPr>
          <w:rFonts w:ascii="Tahoma" w:eastAsia="Verdana" w:hAnsi="Tahoma" w:cs="Tahoma"/>
          <w:color w:val="000000"/>
          <w:lang w:eastAsia="en-US"/>
        </w:rPr>
        <w:lastRenderedPageBreak/>
        <w:t>de si en él se efectuaron aportes para pensión por parte de su empleador.</w:t>
      </w:r>
    </w:p>
    <w:p w:rsidR="009A4069" w:rsidRPr="009A4069" w:rsidRDefault="009A4069" w:rsidP="00CE22B5">
      <w:pPr>
        <w:widowControl w:val="0"/>
        <w:spacing w:line="276" w:lineRule="auto"/>
        <w:ind w:left="20" w:right="40" w:firstLine="720"/>
        <w:jc w:val="both"/>
        <w:rPr>
          <w:rFonts w:ascii="Tahoma" w:eastAsia="Verdana" w:hAnsi="Tahoma" w:cs="Tahoma"/>
          <w:lang w:eastAsia="en-US"/>
        </w:rPr>
      </w:pPr>
    </w:p>
    <w:p w:rsidR="009A4069" w:rsidRPr="009A4069" w:rsidRDefault="009A4069" w:rsidP="00CE22B5">
      <w:pPr>
        <w:widowControl w:val="0"/>
        <w:spacing w:line="276" w:lineRule="auto"/>
        <w:ind w:left="20" w:right="40" w:firstLine="720"/>
        <w:jc w:val="both"/>
        <w:rPr>
          <w:rFonts w:ascii="Tahoma" w:eastAsia="Verdana" w:hAnsi="Tahoma" w:cs="Tahoma"/>
          <w:color w:val="000000"/>
          <w:lang w:eastAsia="en-US"/>
        </w:rPr>
      </w:pPr>
      <w:r w:rsidRPr="009A4069">
        <w:rPr>
          <w:rFonts w:ascii="Tahoma" w:eastAsia="Verdana" w:hAnsi="Tahoma" w:cs="Tahoma"/>
          <w:color w:val="000000"/>
          <w:lang w:eastAsia="en-US"/>
        </w:rPr>
        <w:t>Ello es así por cuanto, para efectos de obtener la pensión de jubilación por aportes consagrada en la Ley 71 de 1988, es factible que se contabilicen los tiempos de servicios laborados en el sector público, antes de la vigencia de la Ley 100 de 1993, aunque dichas entidades no hayan hecho aportes a una caja de previsión social, por no haber estado obligadas a ello; situación que emergió de la declaratoria de nulidad del Decreto 2709 de 1994, por parte del Honorable Consejo de Estado, Sección Segunda, mediante providencia No. 279308 del 28 de febrero de 2013, Consejero Ponente Dr. Gustavo Eduardo Gómez Aranguren, que así lo exigía.</w:t>
      </w:r>
    </w:p>
    <w:p w:rsidR="009A4069" w:rsidRPr="009A4069" w:rsidRDefault="009A4069" w:rsidP="00CE22B5">
      <w:pPr>
        <w:widowControl w:val="0"/>
        <w:spacing w:line="276" w:lineRule="auto"/>
        <w:ind w:left="20" w:right="40" w:firstLine="720"/>
        <w:jc w:val="both"/>
        <w:rPr>
          <w:rFonts w:ascii="Tahoma" w:eastAsia="Verdana" w:hAnsi="Tahoma" w:cs="Tahoma"/>
          <w:lang w:eastAsia="en-US"/>
        </w:rPr>
      </w:pPr>
    </w:p>
    <w:p w:rsidR="009A4069" w:rsidRPr="009A4069" w:rsidRDefault="009A4069" w:rsidP="00CE22B5">
      <w:pPr>
        <w:widowControl w:val="0"/>
        <w:spacing w:line="276" w:lineRule="auto"/>
        <w:ind w:left="20" w:right="40" w:firstLine="700"/>
        <w:jc w:val="both"/>
        <w:rPr>
          <w:rFonts w:ascii="Tahoma" w:eastAsia="Verdana" w:hAnsi="Tahoma" w:cs="Tahoma"/>
          <w:color w:val="000000"/>
          <w:lang w:eastAsia="en-US"/>
        </w:rPr>
      </w:pPr>
      <w:r w:rsidRPr="009A4069">
        <w:rPr>
          <w:rFonts w:ascii="Tahoma" w:eastAsia="Verdana" w:hAnsi="Tahoma" w:cs="Tahoma"/>
          <w:color w:val="000000"/>
          <w:lang w:eastAsia="en-US"/>
        </w:rPr>
        <w:t>No obstante lo anterior, vale la pena precisar que las semanas a que se ha hecho referencia -efectivamente laboradas pero no cotizadas-, no pueden contabilizarse para determinar el número de semanas definitivas, toda vez que para ello sí se tienen en cuenta las acreditadas en la historia laboral válida para prestaciones económicas.</w:t>
      </w:r>
    </w:p>
    <w:p w:rsidR="009A4069" w:rsidRPr="009A4069" w:rsidRDefault="009A4069" w:rsidP="00CE22B5">
      <w:pPr>
        <w:widowControl w:val="0"/>
        <w:spacing w:line="276" w:lineRule="auto"/>
        <w:ind w:left="20" w:right="40" w:firstLine="700"/>
        <w:jc w:val="both"/>
        <w:rPr>
          <w:rFonts w:ascii="Tahoma" w:eastAsia="Verdana" w:hAnsi="Tahoma" w:cs="Tahoma"/>
          <w:color w:val="000000"/>
          <w:lang w:eastAsia="en-US"/>
        </w:rPr>
      </w:pPr>
    </w:p>
    <w:p w:rsidR="009A4069" w:rsidRPr="009A4069" w:rsidRDefault="009A4069" w:rsidP="00CE22B5">
      <w:pPr>
        <w:widowControl w:val="0"/>
        <w:tabs>
          <w:tab w:val="left" w:pos="986"/>
        </w:tabs>
        <w:spacing w:line="276" w:lineRule="auto"/>
        <w:ind w:left="720"/>
        <w:jc w:val="both"/>
        <w:outlineLvl w:val="1"/>
        <w:rPr>
          <w:rFonts w:ascii="Tahoma" w:eastAsia="Verdana" w:hAnsi="Tahoma" w:cs="Tahoma"/>
          <w:b/>
          <w:bCs/>
          <w:lang w:eastAsia="en-US"/>
        </w:rPr>
      </w:pPr>
      <w:bookmarkStart w:id="2" w:name="bookmark4"/>
      <w:r w:rsidRPr="009A4069">
        <w:rPr>
          <w:rFonts w:ascii="Tahoma" w:eastAsia="Verdana" w:hAnsi="Tahoma" w:cs="Tahoma"/>
          <w:b/>
          <w:bCs/>
          <w:color w:val="000000"/>
          <w:lang w:eastAsia="en-US"/>
        </w:rPr>
        <w:t>Caso concreto</w:t>
      </w:r>
      <w:bookmarkEnd w:id="2"/>
    </w:p>
    <w:p w:rsidR="009A4069" w:rsidRPr="009A4069" w:rsidRDefault="009A4069" w:rsidP="00CE22B5">
      <w:pPr>
        <w:widowControl w:val="0"/>
        <w:spacing w:line="276" w:lineRule="auto"/>
        <w:ind w:left="20" w:right="40" w:firstLine="700"/>
        <w:jc w:val="both"/>
        <w:rPr>
          <w:rFonts w:ascii="Tahoma" w:eastAsia="Verdana" w:hAnsi="Tahoma" w:cs="Tahoma"/>
          <w:color w:val="000000"/>
          <w:lang w:eastAsia="en-US"/>
        </w:rPr>
      </w:pPr>
    </w:p>
    <w:p w:rsidR="009A4069" w:rsidRPr="009A4069" w:rsidRDefault="009A4069" w:rsidP="00CE22B5">
      <w:pPr>
        <w:widowControl w:val="0"/>
        <w:spacing w:line="276" w:lineRule="auto"/>
        <w:ind w:left="20" w:right="40" w:firstLine="700"/>
        <w:jc w:val="both"/>
        <w:rPr>
          <w:rFonts w:ascii="Tahoma" w:eastAsia="Verdana" w:hAnsi="Tahoma" w:cs="Tahoma"/>
          <w:color w:val="000000"/>
          <w:lang w:eastAsia="en-US"/>
        </w:rPr>
      </w:pPr>
      <w:r w:rsidRPr="009A4069">
        <w:rPr>
          <w:rFonts w:ascii="Tahoma" w:eastAsia="Verdana" w:hAnsi="Tahoma" w:cs="Tahoma"/>
          <w:color w:val="000000"/>
          <w:lang w:eastAsia="en-US"/>
        </w:rPr>
        <w:t>Para resolver el problema jurídico planteado era menester indicar que esta Corporación ha establecido que en aquellos casos en los que se ven reflejados en la historia laboral de un trabajador periodos en mora patronal, corresponde a este probar que en los mismos prestó efectivamente un servicio.</w:t>
      </w:r>
    </w:p>
    <w:p w:rsidR="009A4069" w:rsidRPr="009A4069" w:rsidRDefault="009A4069" w:rsidP="00CE22B5">
      <w:pPr>
        <w:widowControl w:val="0"/>
        <w:spacing w:line="276" w:lineRule="auto"/>
        <w:ind w:left="20" w:right="40" w:firstLine="700"/>
        <w:jc w:val="both"/>
        <w:rPr>
          <w:rFonts w:ascii="Tahoma" w:eastAsia="Verdana" w:hAnsi="Tahoma" w:cs="Tahoma"/>
          <w:lang w:eastAsia="en-US"/>
        </w:rPr>
      </w:pPr>
    </w:p>
    <w:p w:rsidR="009A4069" w:rsidRPr="009A4069" w:rsidRDefault="009A4069" w:rsidP="00CE22B5">
      <w:pPr>
        <w:widowControl w:val="0"/>
        <w:spacing w:line="276" w:lineRule="auto"/>
        <w:ind w:left="20" w:right="40" w:firstLine="700"/>
        <w:jc w:val="both"/>
        <w:rPr>
          <w:rFonts w:ascii="Tahoma" w:eastAsia="Verdana" w:hAnsi="Tahoma" w:cs="Tahoma"/>
          <w:color w:val="000000"/>
          <w:lang w:eastAsia="en-US"/>
        </w:rPr>
      </w:pPr>
      <w:r w:rsidRPr="009A4069">
        <w:rPr>
          <w:rFonts w:ascii="Tahoma" w:eastAsia="Verdana" w:hAnsi="Tahoma" w:cs="Tahoma"/>
          <w:color w:val="000000"/>
          <w:lang w:eastAsia="en-US"/>
        </w:rPr>
        <w:t xml:space="preserve">Así, tal como lo concluyera la operadora judicial de instancia, la declaración rendida por la señora Gloria Cecilia López permite establecer que la promotora de la litis efectivamente se desempeñó como auxiliar contable de la sociedad López Valencia Ltda. </w:t>
      </w:r>
      <w:proofErr w:type="gramStart"/>
      <w:r w:rsidRPr="009A4069">
        <w:rPr>
          <w:rFonts w:ascii="Tahoma" w:eastAsia="Verdana" w:hAnsi="Tahoma" w:cs="Tahoma"/>
          <w:color w:val="000000"/>
          <w:lang w:eastAsia="en-US"/>
        </w:rPr>
        <w:t>entre</w:t>
      </w:r>
      <w:proofErr w:type="gramEnd"/>
      <w:r w:rsidRPr="009A4069">
        <w:rPr>
          <w:rFonts w:ascii="Tahoma" w:eastAsia="Verdana" w:hAnsi="Tahoma" w:cs="Tahoma"/>
          <w:color w:val="000000"/>
          <w:lang w:eastAsia="en-US"/>
        </w:rPr>
        <w:t xml:space="preserve"> 1993 y 1999; como quiera que dio detalles precisos respecto de las funciones, jefes inmediatos y lugar donde la actora desempeñó su labor, refiriendo que la empresa desapareció en el año 2000, por quiebra. Lo anterior permite inferir que la actora se desempeñó en un interregno superior al plasmado en el reporte que milita en el expediente, equivalente a 140 semanas; siendo del caso aclarar que en otras oportunidades esta Colegiatura ha tenido reparo frente a aquellos periodos en mora que se aluden hasta el 30 de septiembre de 1999, pero la prueba en comento permite zanjar las dudas generadas al respecto.</w:t>
      </w:r>
    </w:p>
    <w:p w:rsidR="009A4069" w:rsidRPr="009A4069" w:rsidRDefault="009A4069" w:rsidP="00CE22B5">
      <w:pPr>
        <w:widowControl w:val="0"/>
        <w:spacing w:line="276" w:lineRule="auto"/>
        <w:ind w:left="20" w:right="40" w:firstLine="700"/>
        <w:jc w:val="both"/>
        <w:rPr>
          <w:rFonts w:ascii="Tahoma" w:eastAsia="Verdana" w:hAnsi="Tahoma" w:cs="Tahoma"/>
          <w:lang w:eastAsia="en-US"/>
        </w:rPr>
      </w:pPr>
    </w:p>
    <w:p w:rsidR="009A4069" w:rsidRPr="009276A7" w:rsidRDefault="009A4069" w:rsidP="00CE22B5">
      <w:pPr>
        <w:widowControl w:val="0"/>
        <w:spacing w:line="276" w:lineRule="auto"/>
        <w:ind w:left="20" w:right="40" w:firstLine="700"/>
        <w:jc w:val="both"/>
        <w:rPr>
          <w:rFonts w:ascii="Tahoma" w:eastAsia="Verdana" w:hAnsi="Tahoma" w:cs="Tahoma"/>
          <w:i/>
          <w:iCs/>
          <w:color w:val="000000"/>
          <w:shd w:val="clear" w:color="auto" w:fill="FFFFFF"/>
          <w:lang w:eastAsia="en-US"/>
        </w:rPr>
      </w:pPr>
      <w:r w:rsidRPr="009A4069">
        <w:rPr>
          <w:rFonts w:ascii="Tahoma" w:eastAsia="Verdana" w:hAnsi="Tahoma" w:cs="Tahoma"/>
          <w:color w:val="000000"/>
          <w:lang w:eastAsia="en-US"/>
        </w:rPr>
        <w:t xml:space="preserve">Ahora bien, al proceso también compareció a rendir testimonio el señor Jorge Silvestre, quien de manera clara y coherente, afirmó que en su condición de Contador público laboró junto con la demandante </w:t>
      </w:r>
      <w:r w:rsidRPr="009276A7">
        <w:rPr>
          <w:rFonts w:ascii="Tahoma" w:eastAsia="Verdana" w:hAnsi="Tahoma" w:cs="Tahoma"/>
          <w:i/>
          <w:iCs/>
          <w:color w:val="000000"/>
          <w:shd w:val="clear" w:color="auto" w:fill="FFFFFF"/>
          <w:lang w:eastAsia="en-US"/>
        </w:rPr>
        <w:t xml:space="preserve">-quien se desempeñaba como auxiliar contable- </w:t>
      </w:r>
      <w:r w:rsidRPr="009A4069">
        <w:rPr>
          <w:rFonts w:ascii="Tahoma" w:eastAsia="Verdana" w:hAnsi="Tahoma" w:cs="Tahoma"/>
          <w:color w:val="000000"/>
          <w:lang w:eastAsia="en-US"/>
        </w:rPr>
        <w:t>entre 1979 y 1986 en las empresas Industrias Fortaleza Ltda</w:t>
      </w:r>
      <w:r w:rsidR="009276A7">
        <w:rPr>
          <w:rFonts w:ascii="Tahoma" w:eastAsia="Verdana" w:hAnsi="Tahoma" w:cs="Tahoma"/>
          <w:color w:val="000000"/>
          <w:lang w:eastAsia="en-US"/>
        </w:rPr>
        <w:t>.</w:t>
      </w:r>
      <w:r w:rsidRPr="009A4069">
        <w:rPr>
          <w:rFonts w:ascii="Tahoma" w:eastAsia="Verdana" w:hAnsi="Tahoma" w:cs="Tahoma"/>
          <w:color w:val="000000"/>
          <w:lang w:eastAsia="en-US"/>
        </w:rPr>
        <w:t xml:space="preserve"> </w:t>
      </w:r>
      <w:proofErr w:type="gramStart"/>
      <w:r w:rsidRPr="009A4069">
        <w:rPr>
          <w:rFonts w:ascii="Tahoma" w:eastAsia="Verdana" w:hAnsi="Tahoma" w:cs="Tahoma"/>
          <w:color w:val="000000"/>
          <w:lang w:eastAsia="en-US"/>
        </w:rPr>
        <w:t>y</w:t>
      </w:r>
      <w:proofErr w:type="gramEnd"/>
      <w:r w:rsidRPr="009A4069">
        <w:rPr>
          <w:rFonts w:ascii="Tahoma" w:eastAsia="Verdana" w:hAnsi="Tahoma" w:cs="Tahoma"/>
          <w:color w:val="000000"/>
          <w:lang w:eastAsia="en-US"/>
        </w:rPr>
        <w:t xml:space="preserve"> </w:t>
      </w:r>
      <w:proofErr w:type="spellStart"/>
      <w:r w:rsidRPr="009A4069">
        <w:rPr>
          <w:rFonts w:ascii="Tahoma" w:eastAsia="Verdana" w:hAnsi="Tahoma" w:cs="Tahoma"/>
          <w:color w:val="000000"/>
          <w:lang w:eastAsia="en-US"/>
        </w:rPr>
        <w:t>Prome</w:t>
      </w:r>
      <w:proofErr w:type="spellEnd"/>
      <w:r w:rsidRPr="009A4069">
        <w:rPr>
          <w:rFonts w:ascii="Tahoma" w:eastAsia="Verdana" w:hAnsi="Tahoma" w:cs="Tahoma"/>
          <w:color w:val="000000"/>
          <w:lang w:eastAsia="en-US"/>
        </w:rPr>
        <w:t xml:space="preserve"> Ltda</w:t>
      </w:r>
      <w:r w:rsidR="009276A7">
        <w:rPr>
          <w:rFonts w:ascii="Tahoma" w:eastAsia="Verdana" w:hAnsi="Tahoma" w:cs="Tahoma"/>
          <w:color w:val="000000"/>
          <w:lang w:eastAsia="en-US"/>
        </w:rPr>
        <w:t>.</w:t>
      </w:r>
      <w:r w:rsidRPr="009A4069">
        <w:rPr>
          <w:rFonts w:ascii="Tahoma" w:eastAsia="Verdana" w:hAnsi="Tahoma" w:cs="Tahoma"/>
          <w:color w:val="000000"/>
          <w:lang w:eastAsia="en-US"/>
        </w:rPr>
        <w:t xml:space="preserve"> que pertenecían a los mismos dueños, cuestionándose la razón por la cual a su excompañera no le aparecen reportados los aportes como a él </w:t>
      </w:r>
      <w:r w:rsidRPr="009276A7">
        <w:rPr>
          <w:rFonts w:ascii="Tahoma" w:eastAsia="Verdana" w:hAnsi="Tahoma" w:cs="Tahoma"/>
          <w:i/>
          <w:iCs/>
          <w:color w:val="000000"/>
          <w:shd w:val="clear" w:color="auto" w:fill="FFFFFF"/>
          <w:lang w:eastAsia="en-US"/>
        </w:rPr>
        <w:t>-aportando para soportar tal afirmación su propia historia laboral-.</w:t>
      </w:r>
    </w:p>
    <w:p w:rsidR="009A4069" w:rsidRPr="009A4069" w:rsidRDefault="009A4069" w:rsidP="00CE22B5">
      <w:pPr>
        <w:widowControl w:val="0"/>
        <w:spacing w:line="276" w:lineRule="auto"/>
        <w:ind w:left="20" w:right="40" w:firstLine="700"/>
        <w:jc w:val="both"/>
        <w:rPr>
          <w:rFonts w:ascii="Tahoma" w:eastAsia="Verdana" w:hAnsi="Tahoma" w:cs="Tahoma"/>
          <w:lang w:eastAsia="en-US"/>
        </w:rPr>
      </w:pPr>
    </w:p>
    <w:p w:rsidR="009A4069" w:rsidRPr="009A4069" w:rsidRDefault="009A4069" w:rsidP="00CE22B5">
      <w:pPr>
        <w:widowControl w:val="0"/>
        <w:spacing w:line="276" w:lineRule="auto"/>
        <w:ind w:left="20" w:right="40" w:firstLine="700"/>
        <w:jc w:val="both"/>
        <w:rPr>
          <w:rFonts w:ascii="Tahoma" w:eastAsia="Verdana" w:hAnsi="Tahoma" w:cs="Tahoma"/>
          <w:color w:val="000000"/>
          <w:lang w:eastAsia="en-US"/>
        </w:rPr>
      </w:pPr>
      <w:r w:rsidRPr="009A4069">
        <w:rPr>
          <w:rFonts w:ascii="Tahoma" w:eastAsia="Verdana" w:hAnsi="Tahoma" w:cs="Tahoma"/>
          <w:color w:val="000000"/>
          <w:lang w:eastAsia="en-US"/>
        </w:rPr>
        <w:t xml:space="preserve">La Jueza de instancia descalificó los dichos de este testigo por no existir pretensiones por el lapso que él narra y no haber prueba de la afiliación; no obstante, </w:t>
      </w:r>
      <w:r w:rsidRPr="009A4069">
        <w:rPr>
          <w:rFonts w:ascii="Tahoma" w:eastAsia="Verdana" w:hAnsi="Tahoma" w:cs="Tahoma"/>
          <w:color w:val="000000"/>
          <w:lang w:eastAsia="en-US"/>
        </w:rPr>
        <w:lastRenderedPageBreak/>
        <w:t>me aparto de tal determinación por cuanto, si bien no hubo ningún pedido al respecto en el libelo genitor, a efectos de contabilizar las 750 semanas exigidas por el Acto Legislativo 01 de 2005, esos más de 6 años trascienden a favor de la actora, pues con ellos, que equivalen a 308 semanas, se supera ampliamente aquel requerimiento, sin que en momento alguno la entidad demandada hubiera contestado la solicitud de actualización de historia laboral radicada en sus instalaciones el 17 de agosto de 2012, en el que demandó que las mismas fueran incorporadas a su histórico de semanas (</w:t>
      </w:r>
      <w:proofErr w:type="spellStart"/>
      <w:r w:rsidRPr="009A4069">
        <w:rPr>
          <w:rFonts w:ascii="Tahoma" w:eastAsia="Verdana" w:hAnsi="Tahoma" w:cs="Tahoma"/>
          <w:color w:val="000000"/>
          <w:lang w:eastAsia="en-US"/>
        </w:rPr>
        <w:t>fl</w:t>
      </w:r>
      <w:proofErr w:type="spellEnd"/>
      <w:r w:rsidRPr="009A4069">
        <w:rPr>
          <w:rFonts w:ascii="Tahoma" w:eastAsia="Verdana" w:hAnsi="Tahoma" w:cs="Tahoma"/>
          <w:color w:val="000000"/>
          <w:lang w:eastAsia="en-US"/>
        </w:rPr>
        <w:t>. 38 y s.s.).</w:t>
      </w:r>
    </w:p>
    <w:p w:rsidR="009A4069" w:rsidRPr="009A4069" w:rsidRDefault="009A4069" w:rsidP="00CE22B5">
      <w:pPr>
        <w:widowControl w:val="0"/>
        <w:spacing w:line="276" w:lineRule="auto"/>
        <w:ind w:left="20" w:right="40" w:firstLine="700"/>
        <w:jc w:val="both"/>
        <w:rPr>
          <w:rFonts w:ascii="Tahoma" w:eastAsia="Verdana" w:hAnsi="Tahoma" w:cs="Tahoma"/>
          <w:lang w:eastAsia="en-US"/>
        </w:rPr>
      </w:pPr>
    </w:p>
    <w:p w:rsidR="009A4069" w:rsidRPr="009A4069" w:rsidRDefault="009A4069" w:rsidP="00CE22B5">
      <w:pPr>
        <w:widowControl w:val="0"/>
        <w:spacing w:line="276" w:lineRule="auto"/>
        <w:ind w:left="20" w:right="40" w:firstLine="700"/>
        <w:jc w:val="both"/>
        <w:rPr>
          <w:rFonts w:ascii="Tahoma" w:eastAsia="Verdana" w:hAnsi="Tahoma" w:cs="Tahoma"/>
          <w:color w:val="000000"/>
          <w:lang w:eastAsia="en-US"/>
        </w:rPr>
      </w:pPr>
      <w:r w:rsidRPr="009A4069">
        <w:rPr>
          <w:rFonts w:ascii="Tahoma" w:eastAsia="Verdana" w:hAnsi="Tahoma" w:cs="Tahoma"/>
          <w:color w:val="000000"/>
          <w:lang w:eastAsia="en-US"/>
        </w:rPr>
        <w:t xml:space="preserve">En este punto es necesario reiterar que tanto el tiempo de servicios que se tiene en </w:t>
      </w:r>
      <w:r w:rsidR="003120BF">
        <w:rPr>
          <w:rFonts w:ascii="Tahoma" w:eastAsia="Verdana" w:hAnsi="Tahoma" w:cs="Tahoma"/>
          <w:color w:val="000000"/>
          <w:lang w:eastAsia="en-US"/>
        </w:rPr>
        <w:t xml:space="preserve">cuenta </w:t>
      </w:r>
      <w:r w:rsidRPr="009A4069">
        <w:rPr>
          <w:rFonts w:ascii="Tahoma" w:eastAsia="Verdana" w:hAnsi="Tahoma" w:cs="Tahoma"/>
          <w:color w:val="000000"/>
          <w:lang w:eastAsia="en-US"/>
        </w:rPr>
        <w:t>entre 1979 y 1986, por la empresas Industrias Fortaleza Ltda</w:t>
      </w:r>
      <w:r w:rsidR="003120BF">
        <w:rPr>
          <w:rFonts w:ascii="Tahoma" w:eastAsia="Verdana" w:hAnsi="Tahoma" w:cs="Tahoma"/>
          <w:color w:val="000000"/>
          <w:lang w:eastAsia="en-US"/>
        </w:rPr>
        <w:t>.</w:t>
      </w:r>
      <w:r w:rsidRPr="009A4069">
        <w:rPr>
          <w:rFonts w:ascii="Tahoma" w:eastAsia="Verdana" w:hAnsi="Tahoma" w:cs="Tahoma"/>
          <w:color w:val="000000"/>
          <w:lang w:eastAsia="en-US"/>
        </w:rPr>
        <w:t xml:space="preserve"> </w:t>
      </w:r>
      <w:proofErr w:type="gramStart"/>
      <w:r w:rsidRPr="009A4069">
        <w:rPr>
          <w:rFonts w:ascii="Tahoma" w:eastAsia="Verdana" w:hAnsi="Tahoma" w:cs="Tahoma"/>
          <w:color w:val="000000"/>
          <w:lang w:eastAsia="en-US"/>
        </w:rPr>
        <w:t>y</w:t>
      </w:r>
      <w:proofErr w:type="gramEnd"/>
      <w:r w:rsidRPr="009A4069">
        <w:rPr>
          <w:rFonts w:ascii="Tahoma" w:eastAsia="Verdana" w:hAnsi="Tahoma" w:cs="Tahoma"/>
          <w:color w:val="000000"/>
          <w:lang w:eastAsia="en-US"/>
        </w:rPr>
        <w:t xml:space="preserve"> </w:t>
      </w:r>
      <w:proofErr w:type="spellStart"/>
      <w:r w:rsidRPr="009A4069">
        <w:rPr>
          <w:rFonts w:ascii="Tahoma" w:eastAsia="Verdana" w:hAnsi="Tahoma" w:cs="Tahoma"/>
          <w:color w:val="000000"/>
          <w:lang w:eastAsia="en-US"/>
        </w:rPr>
        <w:t>Prome</w:t>
      </w:r>
      <w:proofErr w:type="spellEnd"/>
      <w:r w:rsidRPr="009A4069">
        <w:rPr>
          <w:rFonts w:ascii="Tahoma" w:eastAsia="Verdana" w:hAnsi="Tahoma" w:cs="Tahoma"/>
          <w:color w:val="000000"/>
          <w:lang w:eastAsia="en-US"/>
        </w:rPr>
        <w:t xml:space="preserve"> Ltda</w:t>
      </w:r>
      <w:r w:rsidR="003120BF">
        <w:rPr>
          <w:rFonts w:ascii="Tahoma" w:eastAsia="Verdana" w:hAnsi="Tahoma" w:cs="Tahoma"/>
          <w:color w:val="000000"/>
          <w:lang w:eastAsia="en-US"/>
        </w:rPr>
        <w:t>.</w:t>
      </w:r>
      <w:r w:rsidRPr="009A4069">
        <w:rPr>
          <w:rFonts w:ascii="Tahoma" w:eastAsia="Verdana" w:hAnsi="Tahoma" w:cs="Tahoma"/>
          <w:color w:val="000000"/>
          <w:lang w:eastAsia="en-US"/>
        </w:rPr>
        <w:t>, y entre 1997 y 1999 por la sociedad López Valencia Ltda., sólo se contabiliza para efectos del conteo de las 750 semanas estipuladas en el Acto Legislativo 01 de 2005, más no para calcular las estipuladas en el Acuerdo 049 de 1990.</w:t>
      </w:r>
    </w:p>
    <w:p w:rsidR="009A4069" w:rsidRPr="009A4069" w:rsidRDefault="009A4069" w:rsidP="00CE22B5">
      <w:pPr>
        <w:widowControl w:val="0"/>
        <w:spacing w:line="276" w:lineRule="auto"/>
        <w:ind w:left="20" w:right="40" w:firstLine="700"/>
        <w:jc w:val="both"/>
        <w:rPr>
          <w:rFonts w:ascii="Tahoma" w:eastAsia="Verdana" w:hAnsi="Tahoma" w:cs="Tahoma"/>
          <w:lang w:eastAsia="en-US"/>
        </w:rPr>
      </w:pPr>
    </w:p>
    <w:p w:rsidR="009A4069" w:rsidRPr="009A4069" w:rsidRDefault="009A4069" w:rsidP="00CE22B5">
      <w:pPr>
        <w:widowControl w:val="0"/>
        <w:spacing w:line="276" w:lineRule="auto"/>
        <w:ind w:left="20" w:right="40" w:firstLine="700"/>
        <w:jc w:val="both"/>
        <w:rPr>
          <w:rFonts w:ascii="Tahoma" w:eastAsia="Verdana" w:hAnsi="Tahoma" w:cs="Tahoma"/>
          <w:bCs/>
          <w:lang w:eastAsia="en-US"/>
        </w:rPr>
      </w:pPr>
      <w:r w:rsidRPr="009A4069">
        <w:rPr>
          <w:rFonts w:ascii="Tahoma" w:eastAsia="Verdana" w:hAnsi="Tahoma" w:cs="Tahoma"/>
          <w:color w:val="000000"/>
          <w:lang w:eastAsia="en-US"/>
        </w:rPr>
        <w:t xml:space="preserve">Así las cosas, como quiera que la demandante contaba con más de las 750 semanas </w:t>
      </w:r>
      <w:r w:rsidRPr="003120BF">
        <w:rPr>
          <w:rFonts w:ascii="Tahoma" w:eastAsia="Verdana" w:hAnsi="Tahoma" w:cs="Tahoma"/>
          <w:i/>
          <w:iCs/>
          <w:color w:val="000000"/>
          <w:shd w:val="clear" w:color="auto" w:fill="FFFFFF"/>
          <w:lang w:eastAsia="en-US"/>
        </w:rPr>
        <w:t xml:space="preserve">-o su equivalente en tiempo de servicios- </w:t>
      </w:r>
      <w:r w:rsidRPr="009A4069">
        <w:rPr>
          <w:rFonts w:ascii="Tahoma" w:eastAsia="Verdana" w:hAnsi="Tahoma" w:cs="Tahoma"/>
          <w:color w:val="000000"/>
          <w:lang w:eastAsia="en-US"/>
        </w:rPr>
        <w:t xml:space="preserve">al momento en que empezó a regir el acto legislativo 01 de 2005, los beneficios transicionales contemplados en el artículo 36 de la Ley 100 de 1993 se extendieron hasta el año 2014 y, por lo tanto, toda vez que en su historia laboral se ven reflejadas 500 semanas en los 20 años anteriores al momento  en que cumplió los 55 años de edad -12 de septiembre de 2012- es claro que tenía derecho al reconocimiento de la pensión de vejez desde esa calenda, y no desde el 1º de septiembre de 2012, sin que mesada alguna se viera afectada por el fenómeno extintivo de la prescripción al haberse presentado oportunamente la reclamación. </w:t>
      </w:r>
      <w:r w:rsidRPr="009A4069">
        <w:rPr>
          <w:rFonts w:ascii="Tahoma" w:eastAsia="Verdana" w:hAnsi="Tahoma" w:cs="Tahoma"/>
          <w:bCs/>
          <w:lang w:eastAsia="en-US"/>
        </w:rPr>
        <w:t>En virtud anterior, considero que se debió confirmar la decisión de primer grado.</w:t>
      </w:r>
    </w:p>
    <w:p w:rsidR="009A4069" w:rsidRPr="009A4069" w:rsidRDefault="009A4069" w:rsidP="00CE22B5">
      <w:pPr>
        <w:autoSpaceDE w:val="0"/>
        <w:autoSpaceDN w:val="0"/>
        <w:adjustRightInd w:val="0"/>
        <w:spacing w:line="276" w:lineRule="auto"/>
        <w:ind w:right="51" w:firstLine="708"/>
        <w:jc w:val="both"/>
        <w:rPr>
          <w:rFonts w:ascii="Tahoma" w:hAnsi="Tahoma" w:cs="Tahoma"/>
          <w:bCs/>
        </w:rPr>
      </w:pPr>
    </w:p>
    <w:p w:rsidR="009A4069" w:rsidRPr="009A4069" w:rsidRDefault="009A4069" w:rsidP="00CE22B5">
      <w:pPr>
        <w:spacing w:line="276" w:lineRule="auto"/>
        <w:ind w:firstLine="709"/>
        <w:jc w:val="both"/>
        <w:rPr>
          <w:rFonts w:ascii="Tahoma" w:hAnsi="Tahoma" w:cs="Tahoma"/>
          <w:color w:val="000000" w:themeColor="text1"/>
        </w:rPr>
      </w:pPr>
      <w:r w:rsidRPr="009A4069">
        <w:rPr>
          <w:rFonts w:ascii="Tahoma" w:hAnsi="Tahoma" w:cs="Tahoma"/>
          <w:color w:val="000000" w:themeColor="text1"/>
        </w:rPr>
        <w:t>En estos términos sustento mi salvamento de voto.</w:t>
      </w:r>
    </w:p>
    <w:p w:rsidR="009A4069" w:rsidRPr="009A4069" w:rsidRDefault="009A4069" w:rsidP="00CE22B5">
      <w:pPr>
        <w:spacing w:line="276" w:lineRule="auto"/>
        <w:ind w:firstLine="709"/>
        <w:jc w:val="both"/>
        <w:rPr>
          <w:rFonts w:ascii="Tahoma" w:hAnsi="Tahoma" w:cs="Tahoma"/>
          <w:color w:val="000000" w:themeColor="text1"/>
        </w:rPr>
      </w:pPr>
    </w:p>
    <w:p w:rsidR="009A4069" w:rsidRPr="009A4069" w:rsidRDefault="009A4069" w:rsidP="00CE22B5">
      <w:pPr>
        <w:spacing w:line="276" w:lineRule="auto"/>
        <w:ind w:firstLine="709"/>
        <w:jc w:val="both"/>
        <w:rPr>
          <w:rFonts w:ascii="Tahoma" w:hAnsi="Tahoma" w:cs="Tahoma"/>
          <w:color w:val="000000" w:themeColor="text1"/>
        </w:rPr>
      </w:pPr>
    </w:p>
    <w:p w:rsidR="009A4069" w:rsidRDefault="009A4069" w:rsidP="00CE22B5">
      <w:pPr>
        <w:spacing w:line="276" w:lineRule="auto"/>
        <w:ind w:firstLine="709"/>
        <w:jc w:val="both"/>
        <w:rPr>
          <w:rFonts w:ascii="Tahoma" w:hAnsi="Tahoma" w:cs="Tahoma"/>
          <w:color w:val="000000" w:themeColor="text1"/>
        </w:rPr>
      </w:pPr>
    </w:p>
    <w:p w:rsidR="003120BF" w:rsidRPr="009A4069" w:rsidRDefault="003120BF" w:rsidP="00CE22B5">
      <w:pPr>
        <w:spacing w:line="276" w:lineRule="auto"/>
        <w:ind w:firstLine="709"/>
        <w:jc w:val="both"/>
        <w:rPr>
          <w:rFonts w:ascii="Tahoma" w:hAnsi="Tahoma" w:cs="Tahoma"/>
          <w:color w:val="000000" w:themeColor="text1"/>
        </w:rPr>
      </w:pPr>
    </w:p>
    <w:p w:rsidR="009A4069" w:rsidRPr="009A4069" w:rsidRDefault="009A4069" w:rsidP="00CE22B5">
      <w:pPr>
        <w:keepNext/>
        <w:widowControl w:val="0"/>
        <w:autoSpaceDE w:val="0"/>
        <w:autoSpaceDN w:val="0"/>
        <w:adjustRightInd w:val="0"/>
        <w:spacing w:line="276" w:lineRule="auto"/>
        <w:ind w:firstLine="709"/>
        <w:jc w:val="center"/>
        <w:outlineLvl w:val="2"/>
        <w:rPr>
          <w:rFonts w:ascii="Tahoma" w:hAnsi="Tahoma" w:cs="Tahoma"/>
          <w:b/>
          <w:color w:val="000000" w:themeColor="text1"/>
        </w:rPr>
      </w:pPr>
      <w:r w:rsidRPr="009A4069">
        <w:rPr>
          <w:rFonts w:ascii="Tahoma" w:hAnsi="Tahoma" w:cs="Tahoma"/>
          <w:b/>
          <w:color w:val="000000" w:themeColor="text1"/>
        </w:rPr>
        <w:t>ANA LUCÍA CAICEDO CALDERÓN</w:t>
      </w:r>
    </w:p>
    <w:p w:rsidR="0068187D" w:rsidRPr="00CE22B5" w:rsidRDefault="009A4069" w:rsidP="00CE22B5">
      <w:pPr>
        <w:keepNext/>
        <w:widowControl w:val="0"/>
        <w:autoSpaceDE w:val="0"/>
        <w:autoSpaceDN w:val="0"/>
        <w:adjustRightInd w:val="0"/>
        <w:spacing w:line="276" w:lineRule="auto"/>
        <w:ind w:firstLine="709"/>
        <w:jc w:val="center"/>
        <w:outlineLvl w:val="2"/>
        <w:rPr>
          <w:rFonts w:ascii="Tahoma" w:hAnsi="Tahoma" w:cs="Tahoma"/>
          <w:color w:val="000000" w:themeColor="text1"/>
        </w:rPr>
      </w:pPr>
      <w:r w:rsidRPr="009A4069">
        <w:rPr>
          <w:rFonts w:ascii="Tahoma" w:hAnsi="Tahoma" w:cs="Tahoma"/>
          <w:color w:val="000000" w:themeColor="text1"/>
        </w:rPr>
        <w:t>Magistrada</w:t>
      </w:r>
    </w:p>
    <w:sectPr w:rsidR="0068187D" w:rsidRPr="00CE22B5" w:rsidSect="00E83B86">
      <w:headerReference w:type="even" r:id="rId8"/>
      <w:headerReference w:type="default" r:id="rId9"/>
      <w:footerReference w:type="default" r:id="rId10"/>
      <w:footerReference w:type="first" r:id="rId11"/>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69B" w:rsidRDefault="00F4369B">
      <w:r>
        <w:separator/>
      </w:r>
    </w:p>
  </w:endnote>
  <w:endnote w:type="continuationSeparator" w:id="0">
    <w:p w:rsidR="00F4369B" w:rsidRDefault="00F4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0E" w:rsidRPr="00A5158D" w:rsidRDefault="0031570E">
    <w:pPr>
      <w:pStyle w:val="Piedepgina"/>
      <w:jc w:val="right"/>
      <w:rPr>
        <w:rFonts w:ascii="Arial" w:hAnsi="Arial" w:cs="Arial"/>
        <w:sz w:val="18"/>
      </w:rPr>
    </w:pPr>
    <w:r w:rsidRPr="00A5158D">
      <w:rPr>
        <w:rFonts w:ascii="Arial" w:hAnsi="Arial" w:cs="Arial"/>
        <w:sz w:val="18"/>
      </w:rPr>
      <w:fldChar w:fldCharType="begin"/>
    </w:r>
    <w:r w:rsidRPr="00A5158D">
      <w:rPr>
        <w:rFonts w:ascii="Arial" w:hAnsi="Arial" w:cs="Arial"/>
        <w:sz w:val="18"/>
      </w:rPr>
      <w:instrText>PAGE   \* MERGEFORMAT</w:instrText>
    </w:r>
    <w:r w:rsidRPr="00A5158D">
      <w:rPr>
        <w:rFonts w:ascii="Arial" w:hAnsi="Arial" w:cs="Arial"/>
        <w:sz w:val="18"/>
      </w:rPr>
      <w:fldChar w:fldCharType="separate"/>
    </w:r>
    <w:r w:rsidR="002A20FD">
      <w:rPr>
        <w:rFonts w:ascii="Arial" w:hAnsi="Arial" w:cs="Arial"/>
        <w:noProof/>
        <w:sz w:val="18"/>
      </w:rPr>
      <w:t>12</w:t>
    </w:r>
    <w:r w:rsidRPr="00A5158D">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0E" w:rsidRDefault="0031570E">
    <w:pPr>
      <w:pStyle w:val="Piedepgina"/>
      <w:jc w:val="right"/>
    </w:pPr>
    <w:r>
      <w:fldChar w:fldCharType="begin"/>
    </w:r>
    <w:r>
      <w:instrText>PAGE   \* MERGEFORMAT</w:instrText>
    </w:r>
    <w:r>
      <w:fldChar w:fldCharType="separate"/>
    </w:r>
    <w:r w:rsidR="002A20FD">
      <w:rPr>
        <w:noProof/>
      </w:rPr>
      <w:t>1</w:t>
    </w:r>
    <w:r>
      <w:fldChar w:fldCharType="end"/>
    </w:r>
  </w:p>
  <w:p w:rsidR="0031570E" w:rsidRDefault="003157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69B" w:rsidRDefault="00F4369B">
      <w:r>
        <w:separator/>
      </w:r>
    </w:p>
  </w:footnote>
  <w:footnote w:type="continuationSeparator" w:id="0">
    <w:p w:rsidR="00F4369B" w:rsidRDefault="00F4369B">
      <w:r>
        <w:continuationSeparator/>
      </w:r>
    </w:p>
  </w:footnote>
  <w:footnote w:id="1">
    <w:p w:rsidR="00E34BDE" w:rsidRPr="00A5158D" w:rsidRDefault="00E34BDE" w:rsidP="00A5158D">
      <w:pPr>
        <w:pStyle w:val="Textonotapie"/>
        <w:jc w:val="both"/>
        <w:rPr>
          <w:rFonts w:ascii="Arial" w:hAnsi="Arial" w:cs="Arial"/>
          <w:sz w:val="18"/>
          <w:szCs w:val="18"/>
          <w:lang w:val="es-CO"/>
        </w:rPr>
      </w:pPr>
      <w:r w:rsidRPr="00A5158D">
        <w:rPr>
          <w:rStyle w:val="Refdenotaalpie"/>
          <w:rFonts w:ascii="Arial" w:hAnsi="Arial" w:cs="Arial"/>
          <w:sz w:val="18"/>
          <w:szCs w:val="18"/>
        </w:rPr>
        <w:footnoteRef/>
      </w:r>
      <w:r w:rsidRPr="00A5158D">
        <w:rPr>
          <w:rFonts w:ascii="Arial" w:hAnsi="Arial" w:cs="Arial"/>
          <w:sz w:val="18"/>
          <w:szCs w:val="18"/>
        </w:rPr>
        <w:t xml:space="preserve"> Sentencias </w:t>
      </w:r>
      <w:proofErr w:type="spellStart"/>
      <w:r w:rsidRPr="00A5158D">
        <w:rPr>
          <w:rFonts w:ascii="Arial" w:hAnsi="Arial" w:cs="Arial"/>
          <w:sz w:val="18"/>
          <w:szCs w:val="18"/>
        </w:rPr>
        <w:t>Sl</w:t>
      </w:r>
      <w:proofErr w:type="spellEnd"/>
      <w:r w:rsidRPr="00A5158D">
        <w:rPr>
          <w:rFonts w:ascii="Arial" w:hAnsi="Arial" w:cs="Arial"/>
          <w:sz w:val="18"/>
          <w:szCs w:val="18"/>
        </w:rPr>
        <w:t xml:space="preserve"> 6912 del 10-05-2017 y </w:t>
      </w:r>
      <w:proofErr w:type="spellStart"/>
      <w:r w:rsidRPr="00A5158D">
        <w:rPr>
          <w:rFonts w:ascii="Arial" w:hAnsi="Arial" w:cs="Arial"/>
          <w:sz w:val="18"/>
          <w:szCs w:val="18"/>
        </w:rPr>
        <w:t>Sl</w:t>
      </w:r>
      <w:proofErr w:type="spellEnd"/>
      <w:r w:rsidRPr="00A5158D">
        <w:rPr>
          <w:rFonts w:ascii="Arial" w:hAnsi="Arial" w:cs="Arial"/>
          <w:sz w:val="18"/>
          <w:szCs w:val="18"/>
        </w:rPr>
        <w:t>. 15980 del 02-11-2016, con ponencia de la magistrada Dra. Clara Cecilia Dueñas Quevedo, dentro de los procesos rad. 48378 y 69294. En la última de las citadas, se reiteró la posición adoptada en las Sentencias  SL13266-2016, CSJ SL 4952-2016, CSJ SL 6469-2016, CSJ SL 16814-2015, CSJ SL 8082-2015, CSJ SL 4818-2015, CSJ SL 15718-2015 y CSJ SL 5429-2014, CSJ SL907-2013 y CSJ SL, 6 feb. 2013, rad. 45173.</w:t>
      </w:r>
    </w:p>
  </w:footnote>
  <w:footnote w:id="2">
    <w:p w:rsidR="00E34BDE" w:rsidRPr="00A5158D" w:rsidRDefault="00E34BDE" w:rsidP="00A5158D">
      <w:pPr>
        <w:jc w:val="both"/>
        <w:rPr>
          <w:rFonts w:ascii="Arial" w:hAnsi="Arial" w:cs="Arial"/>
          <w:sz w:val="18"/>
          <w:szCs w:val="18"/>
          <w:lang w:val="es-CO"/>
        </w:rPr>
      </w:pPr>
      <w:r w:rsidRPr="00A5158D">
        <w:rPr>
          <w:rStyle w:val="Refdenotaalpie"/>
          <w:rFonts w:ascii="Arial" w:hAnsi="Arial" w:cs="Arial"/>
          <w:sz w:val="18"/>
          <w:szCs w:val="18"/>
        </w:rPr>
        <w:footnoteRef/>
      </w:r>
      <w:r w:rsidRPr="00A5158D">
        <w:rPr>
          <w:rFonts w:ascii="Arial" w:hAnsi="Arial" w:cs="Arial"/>
          <w:sz w:val="18"/>
          <w:szCs w:val="18"/>
        </w:rPr>
        <w:t xml:space="preserve"> SL 6912 de 2017, M.P. Clara Cecilia Dueñas.</w:t>
      </w:r>
    </w:p>
  </w:footnote>
  <w:footnote w:id="3">
    <w:p w:rsidR="00E34BDE" w:rsidRPr="00A5158D" w:rsidRDefault="00E34BDE" w:rsidP="00A5158D">
      <w:pPr>
        <w:pStyle w:val="Textonotapie"/>
        <w:jc w:val="both"/>
        <w:rPr>
          <w:rFonts w:ascii="Arial" w:hAnsi="Arial" w:cs="Arial"/>
          <w:sz w:val="18"/>
          <w:szCs w:val="18"/>
          <w:lang w:val="es-CO"/>
        </w:rPr>
      </w:pPr>
      <w:r w:rsidRPr="00A5158D">
        <w:rPr>
          <w:rStyle w:val="Refdenotaalpie"/>
          <w:rFonts w:ascii="Arial" w:hAnsi="Arial" w:cs="Arial"/>
          <w:sz w:val="18"/>
          <w:szCs w:val="18"/>
        </w:rPr>
        <w:footnoteRef/>
      </w:r>
      <w:r w:rsidRPr="00A5158D">
        <w:rPr>
          <w:rFonts w:ascii="Arial" w:hAnsi="Arial" w:cs="Arial"/>
          <w:sz w:val="18"/>
          <w:szCs w:val="18"/>
        </w:rPr>
        <w:t xml:space="preserve"> </w:t>
      </w:r>
      <w:proofErr w:type="spellStart"/>
      <w:r w:rsidRPr="00A5158D">
        <w:rPr>
          <w:rFonts w:ascii="Arial" w:hAnsi="Arial" w:cs="Arial"/>
          <w:sz w:val="18"/>
          <w:szCs w:val="18"/>
        </w:rPr>
        <w:t>Sent</w:t>
      </w:r>
      <w:proofErr w:type="spellEnd"/>
      <w:r w:rsidRPr="00A5158D">
        <w:rPr>
          <w:rFonts w:ascii="Arial" w:hAnsi="Arial" w:cs="Arial"/>
          <w:sz w:val="18"/>
          <w:szCs w:val="18"/>
        </w:rPr>
        <w:t>. de 08/05/2019, SL1691-2019; sl34270-2008; SL763-2014; SL14092-2016; SL5166-2017; SL115-2018, entre otras.</w:t>
      </w:r>
      <w:r w:rsidRPr="00A5158D">
        <w:rPr>
          <w:rFonts w:ascii="Arial" w:hAnsi="Arial" w:cs="Arial"/>
          <w:sz w:val="18"/>
          <w:szCs w:val="18"/>
          <w:lang w:val="es-CO"/>
        </w:rPr>
        <w:t xml:space="preserve"> </w:t>
      </w:r>
    </w:p>
  </w:footnote>
  <w:footnote w:id="4">
    <w:p w:rsidR="00E34BDE" w:rsidRPr="00A5158D" w:rsidRDefault="00E34BDE" w:rsidP="00A5158D">
      <w:pPr>
        <w:pStyle w:val="Textonotapie"/>
        <w:jc w:val="both"/>
        <w:rPr>
          <w:rFonts w:ascii="Arial" w:hAnsi="Arial" w:cs="Arial"/>
          <w:sz w:val="18"/>
          <w:szCs w:val="18"/>
        </w:rPr>
      </w:pPr>
      <w:r w:rsidRPr="00A5158D">
        <w:rPr>
          <w:rStyle w:val="Refdenotaalpie"/>
          <w:rFonts w:ascii="Arial" w:hAnsi="Arial" w:cs="Arial"/>
          <w:sz w:val="18"/>
          <w:szCs w:val="18"/>
        </w:rPr>
        <w:footnoteRef/>
      </w:r>
      <w:r w:rsidRPr="00A5158D">
        <w:rPr>
          <w:rFonts w:ascii="Arial" w:hAnsi="Arial" w:cs="Arial"/>
          <w:sz w:val="18"/>
          <w:szCs w:val="18"/>
        </w:rPr>
        <w:t xml:space="preserve"> M.P. Ana Lucía Caicedo Calderón. Rad. 2013-00764 del 20/03/15 </w:t>
      </w:r>
      <w:proofErr w:type="spellStart"/>
      <w:r w:rsidRPr="00A5158D">
        <w:rPr>
          <w:rFonts w:ascii="Arial" w:hAnsi="Arial" w:cs="Arial"/>
          <w:sz w:val="18"/>
          <w:szCs w:val="18"/>
        </w:rPr>
        <w:t>Dte</w:t>
      </w:r>
      <w:proofErr w:type="spellEnd"/>
      <w:r w:rsidRPr="00A5158D">
        <w:rPr>
          <w:rFonts w:ascii="Arial" w:hAnsi="Arial" w:cs="Arial"/>
          <w:sz w:val="18"/>
          <w:szCs w:val="18"/>
        </w:rPr>
        <w:t>: María Eugenia Cuartas Álvarez vs Colpensiones</w:t>
      </w:r>
    </w:p>
    <w:p w:rsidR="00E34BDE" w:rsidRPr="00A5158D" w:rsidRDefault="00E34BDE" w:rsidP="00A5158D">
      <w:pPr>
        <w:pStyle w:val="Textonotapie"/>
        <w:jc w:val="both"/>
        <w:rPr>
          <w:rFonts w:ascii="Arial" w:hAnsi="Arial" w:cs="Arial"/>
          <w:sz w:val="18"/>
          <w:szCs w:val="18"/>
        </w:rPr>
      </w:pPr>
      <w:r w:rsidRPr="00A5158D">
        <w:rPr>
          <w:rFonts w:ascii="Arial" w:hAnsi="Arial" w:cs="Arial"/>
          <w:sz w:val="18"/>
          <w:szCs w:val="18"/>
        </w:rPr>
        <w:t xml:space="preserve">M.P. Julio César Salazar Muñoz. Rad. 2012-00353 del 14/10/15, </w:t>
      </w:r>
      <w:proofErr w:type="spellStart"/>
      <w:r w:rsidRPr="00A5158D">
        <w:rPr>
          <w:rFonts w:ascii="Arial" w:hAnsi="Arial" w:cs="Arial"/>
          <w:sz w:val="18"/>
          <w:szCs w:val="18"/>
        </w:rPr>
        <w:t>Dte</w:t>
      </w:r>
      <w:proofErr w:type="spellEnd"/>
      <w:r w:rsidRPr="00A5158D">
        <w:rPr>
          <w:rFonts w:ascii="Arial" w:hAnsi="Arial" w:cs="Arial"/>
          <w:sz w:val="18"/>
          <w:szCs w:val="18"/>
        </w:rPr>
        <w:t>: Teresita de Jesús Serna vs Colpensiones.</w:t>
      </w:r>
    </w:p>
    <w:p w:rsidR="00E34BDE" w:rsidRPr="00A5158D" w:rsidRDefault="00E34BDE" w:rsidP="00A5158D">
      <w:pPr>
        <w:pStyle w:val="Textonotapie"/>
        <w:jc w:val="both"/>
        <w:rPr>
          <w:rFonts w:ascii="Arial" w:hAnsi="Arial" w:cs="Arial"/>
          <w:sz w:val="18"/>
          <w:szCs w:val="18"/>
          <w:lang w:val="es-CO"/>
        </w:rPr>
      </w:pPr>
      <w:r w:rsidRPr="00A5158D">
        <w:rPr>
          <w:rFonts w:ascii="Arial" w:hAnsi="Arial" w:cs="Arial"/>
          <w:sz w:val="18"/>
          <w:szCs w:val="18"/>
        </w:rPr>
        <w:t xml:space="preserve">M.P. Francisco Javier Tamayo Tabares. Rad. 2014-00088 del 03/09/15 </w:t>
      </w:r>
      <w:proofErr w:type="spellStart"/>
      <w:r w:rsidRPr="00A5158D">
        <w:rPr>
          <w:rFonts w:ascii="Arial" w:hAnsi="Arial" w:cs="Arial"/>
          <w:sz w:val="18"/>
          <w:szCs w:val="18"/>
        </w:rPr>
        <w:t>Dte</w:t>
      </w:r>
      <w:proofErr w:type="spellEnd"/>
      <w:r w:rsidRPr="00A5158D">
        <w:rPr>
          <w:rFonts w:ascii="Arial" w:hAnsi="Arial" w:cs="Arial"/>
          <w:sz w:val="18"/>
          <w:szCs w:val="18"/>
        </w:rPr>
        <w:t xml:space="preserve">: </w:t>
      </w:r>
      <w:proofErr w:type="spellStart"/>
      <w:r w:rsidRPr="00A5158D">
        <w:rPr>
          <w:rFonts w:ascii="Arial" w:hAnsi="Arial" w:cs="Arial"/>
          <w:sz w:val="18"/>
          <w:szCs w:val="18"/>
        </w:rPr>
        <w:t>Aisled</w:t>
      </w:r>
      <w:proofErr w:type="spellEnd"/>
      <w:r w:rsidRPr="00A5158D">
        <w:rPr>
          <w:rFonts w:ascii="Arial" w:hAnsi="Arial" w:cs="Arial"/>
          <w:sz w:val="18"/>
          <w:szCs w:val="18"/>
        </w:rPr>
        <w:t xml:space="preserve"> Ocampo </w:t>
      </w:r>
      <w:proofErr w:type="spellStart"/>
      <w:r w:rsidRPr="00A5158D">
        <w:rPr>
          <w:rFonts w:ascii="Arial" w:hAnsi="Arial" w:cs="Arial"/>
          <w:sz w:val="18"/>
          <w:szCs w:val="18"/>
        </w:rPr>
        <w:t>Aristizabal</w:t>
      </w:r>
      <w:proofErr w:type="spellEnd"/>
      <w:r w:rsidRPr="00A5158D">
        <w:rPr>
          <w:rFonts w:ascii="Arial" w:hAnsi="Arial" w:cs="Arial"/>
          <w:sz w:val="18"/>
          <w:szCs w:val="18"/>
        </w:rPr>
        <w:t xml:space="preserve"> vs Colpensiones.</w:t>
      </w:r>
    </w:p>
  </w:footnote>
  <w:footnote w:id="5">
    <w:p w:rsidR="00E34BDE" w:rsidRPr="00A5158D" w:rsidRDefault="00E34BDE" w:rsidP="00A5158D">
      <w:pPr>
        <w:pStyle w:val="Textonotapie"/>
        <w:jc w:val="both"/>
        <w:rPr>
          <w:rFonts w:ascii="Arial" w:hAnsi="Arial" w:cs="Arial"/>
          <w:sz w:val="18"/>
          <w:szCs w:val="18"/>
          <w:lang w:val="es-CO"/>
        </w:rPr>
      </w:pPr>
      <w:r w:rsidRPr="00A5158D">
        <w:rPr>
          <w:rStyle w:val="Refdenotaalpie"/>
          <w:rFonts w:ascii="Arial" w:hAnsi="Arial" w:cs="Arial"/>
          <w:sz w:val="18"/>
          <w:szCs w:val="18"/>
        </w:rPr>
        <w:footnoteRef/>
      </w:r>
      <w:r w:rsidRPr="00A5158D">
        <w:rPr>
          <w:rFonts w:ascii="Arial" w:hAnsi="Arial" w:cs="Arial"/>
          <w:sz w:val="18"/>
          <w:szCs w:val="18"/>
        </w:rPr>
        <w:t xml:space="preserve"> M.P. Dra. Ana Lucía Caicedo Calderón. Rad. 66001-31-05-004-2013-00764-01 de 20 de marzo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0E" w:rsidRDefault="0031570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1570E" w:rsidRDefault="003157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0E" w:rsidRPr="00A5158D" w:rsidRDefault="0031570E" w:rsidP="009502D1">
    <w:pPr>
      <w:pStyle w:val="Puesto"/>
      <w:spacing w:line="240" w:lineRule="auto"/>
      <w:jc w:val="both"/>
      <w:rPr>
        <w:b w:val="0"/>
        <w:sz w:val="18"/>
        <w:szCs w:val="16"/>
      </w:rPr>
    </w:pPr>
    <w:r w:rsidRPr="00A5158D">
      <w:rPr>
        <w:b w:val="0"/>
        <w:sz w:val="18"/>
        <w:szCs w:val="16"/>
      </w:rPr>
      <w:t>Radicación No.: 66001-31-05-002-2013-00202-01</w:t>
    </w:r>
  </w:p>
  <w:p w:rsidR="0031570E" w:rsidRPr="00A5158D" w:rsidRDefault="0031570E" w:rsidP="009502D1">
    <w:pPr>
      <w:pStyle w:val="Puesto"/>
      <w:spacing w:line="240" w:lineRule="auto"/>
      <w:jc w:val="both"/>
      <w:rPr>
        <w:b w:val="0"/>
        <w:sz w:val="18"/>
        <w:szCs w:val="16"/>
      </w:rPr>
    </w:pPr>
    <w:r w:rsidRPr="00A5158D">
      <w:rPr>
        <w:b w:val="0"/>
        <w:sz w:val="18"/>
        <w:szCs w:val="16"/>
      </w:rPr>
      <w:t xml:space="preserve">Demandantes: María del Socorro Giraldo López </w:t>
    </w:r>
  </w:p>
  <w:p w:rsidR="0031570E" w:rsidRPr="00A5158D" w:rsidRDefault="0031570E" w:rsidP="00A5158D">
    <w:pPr>
      <w:pStyle w:val="Puesto"/>
      <w:spacing w:line="240" w:lineRule="auto"/>
      <w:ind w:left="708" w:hanging="708"/>
      <w:jc w:val="both"/>
      <w:rPr>
        <w:b w:val="0"/>
        <w:sz w:val="18"/>
        <w:szCs w:val="16"/>
      </w:rPr>
    </w:pPr>
    <w:r w:rsidRPr="00A5158D">
      <w:rPr>
        <w:b w:val="0"/>
        <w:sz w:val="18"/>
        <w:szCs w:val="16"/>
      </w:rPr>
      <w:t xml:space="preserve">Demandado: </w:t>
    </w:r>
    <w:r w:rsidR="00A5158D" w:rsidRPr="00A5158D">
      <w:rPr>
        <w:b w:val="0"/>
        <w:sz w:val="18"/>
        <w:szCs w:val="16"/>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0681394"/>
    <w:multiLevelType w:val="hybridMultilevel"/>
    <w:tmpl w:val="A0987BE0"/>
    <w:lvl w:ilvl="0" w:tplc="AC108FA8">
      <w:start w:val="1"/>
      <w:numFmt w:val="lowerRoman"/>
      <w:lvlText w:val="%1)"/>
      <w:lvlJc w:val="left"/>
      <w:pPr>
        <w:ind w:left="1428" w:hanging="72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7">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9">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4">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9">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4"/>
  </w:num>
  <w:num w:numId="3">
    <w:abstractNumId w:val="24"/>
  </w:num>
  <w:num w:numId="4">
    <w:abstractNumId w:val="23"/>
  </w:num>
  <w:num w:numId="5">
    <w:abstractNumId w:val="19"/>
  </w:num>
  <w:num w:numId="6">
    <w:abstractNumId w:val="17"/>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8"/>
  </w:num>
  <w:num w:numId="15">
    <w:abstractNumId w:val="30"/>
  </w:num>
  <w:num w:numId="16">
    <w:abstractNumId w:val="29"/>
  </w:num>
  <w:num w:numId="17">
    <w:abstractNumId w:val="18"/>
  </w:num>
  <w:num w:numId="18">
    <w:abstractNumId w:val="32"/>
  </w:num>
  <w:num w:numId="19">
    <w:abstractNumId w:val="33"/>
  </w:num>
  <w:num w:numId="20">
    <w:abstractNumId w:val="25"/>
  </w:num>
  <w:num w:numId="21">
    <w:abstractNumId w:val="31"/>
  </w:num>
  <w:num w:numId="22">
    <w:abstractNumId w:val="27"/>
  </w:num>
  <w:num w:numId="23">
    <w:abstractNumId w:val="26"/>
  </w:num>
  <w:num w:numId="24">
    <w:abstractNumId w:val="0"/>
  </w:num>
  <w:num w:numId="25">
    <w:abstractNumId w:val="21"/>
  </w:num>
  <w:num w:numId="26">
    <w:abstractNumId w:val="20"/>
  </w:num>
  <w:num w:numId="27">
    <w:abstractNumId w:val="8"/>
  </w:num>
  <w:num w:numId="28">
    <w:abstractNumId w:val="35"/>
  </w:num>
  <w:num w:numId="29">
    <w:abstractNumId w:val="11"/>
  </w:num>
  <w:num w:numId="30">
    <w:abstractNumId w:val="6"/>
  </w:num>
  <w:num w:numId="31">
    <w:abstractNumId w:val="9"/>
  </w:num>
  <w:num w:numId="32">
    <w:abstractNumId w:val="4"/>
  </w:num>
  <w:num w:numId="33">
    <w:abstractNumId w:val="22"/>
  </w:num>
  <w:num w:numId="34">
    <w:abstractNumId w:val="2"/>
  </w:num>
  <w:num w:numId="35">
    <w:abstractNumId w:val="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015"/>
    <w:rsid w:val="00000588"/>
    <w:rsid w:val="00000709"/>
    <w:rsid w:val="0000089E"/>
    <w:rsid w:val="00001311"/>
    <w:rsid w:val="0000167C"/>
    <w:rsid w:val="00001E22"/>
    <w:rsid w:val="00002362"/>
    <w:rsid w:val="000023D9"/>
    <w:rsid w:val="00002AEC"/>
    <w:rsid w:val="000033DB"/>
    <w:rsid w:val="00003BDB"/>
    <w:rsid w:val="00004003"/>
    <w:rsid w:val="000043B8"/>
    <w:rsid w:val="0000451C"/>
    <w:rsid w:val="000057A8"/>
    <w:rsid w:val="000057C8"/>
    <w:rsid w:val="00006084"/>
    <w:rsid w:val="0000616E"/>
    <w:rsid w:val="00006421"/>
    <w:rsid w:val="000067FE"/>
    <w:rsid w:val="00006AB3"/>
    <w:rsid w:val="000108A0"/>
    <w:rsid w:val="000108FA"/>
    <w:rsid w:val="000113A2"/>
    <w:rsid w:val="000117AB"/>
    <w:rsid w:val="00011DC0"/>
    <w:rsid w:val="00013138"/>
    <w:rsid w:val="000138D2"/>
    <w:rsid w:val="00014101"/>
    <w:rsid w:val="00014172"/>
    <w:rsid w:val="00014949"/>
    <w:rsid w:val="000149FB"/>
    <w:rsid w:val="00014F1A"/>
    <w:rsid w:val="00015092"/>
    <w:rsid w:val="000153D6"/>
    <w:rsid w:val="00015677"/>
    <w:rsid w:val="00015C7D"/>
    <w:rsid w:val="00016CEA"/>
    <w:rsid w:val="00017E81"/>
    <w:rsid w:val="000207D2"/>
    <w:rsid w:val="00020B62"/>
    <w:rsid w:val="00020EAD"/>
    <w:rsid w:val="00021B46"/>
    <w:rsid w:val="000222F2"/>
    <w:rsid w:val="000228BF"/>
    <w:rsid w:val="00022A5C"/>
    <w:rsid w:val="00023391"/>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01B3"/>
    <w:rsid w:val="000423AA"/>
    <w:rsid w:val="000424DD"/>
    <w:rsid w:val="000424FE"/>
    <w:rsid w:val="00042593"/>
    <w:rsid w:val="00042929"/>
    <w:rsid w:val="00042D64"/>
    <w:rsid w:val="00043582"/>
    <w:rsid w:val="0004475C"/>
    <w:rsid w:val="00044C28"/>
    <w:rsid w:val="00045950"/>
    <w:rsid w:val="00046230"/>
    <w:rsid w:val="0004798C"/>
    <w:rsid w:val="000502A9"/>
    <w:rsid w:val="00050B8B"/>
    <w:rsid w:val="000516FA"/>
    <w:rsid w:val="0005299F"/>
    <w:rsid w:val="00053767"/>
    <w:rsid w:val="000539D9"/>
    <w:rsid w:val="00053BBC"/>
    <w:rsid w:val="00054180"/>
    <w:rsid w:val="00055C53"/>
    <w:rsid w:val="00056F1F"/>
    <w:rsid w:val="00057644"/>
    <w:rsid w:val="00057E02"/>
    <w:rsid w:val="0006098F"/>
    <w:rsid w:val="0006298A"/>
    <w:rsid w:val="000634C3"/>
    <w:rsid w:val="00063FBC"/>
    <w:rsid w:val="00065677"/>
    <w:rsid w:val="00065765"/>
    <w:rsid w:val="00065E53"/>
    <w:rsid w:val="00067227"/>
    <w:rsid w:val="0007089E"/>
    <w:rsid w:val="00071C2C"/>
    <w:rsid w:val="00072FE4"/>
    <w:rsid w:val="00073CDD"/>
    <w:rsid w:val="00074717"/>
    <w:rsid w:val="000755E0"/>
    <w:rsid w:val="000758C9"/>
    <w:rsid w:val="00075CDE"/>
    <w:rsid w:val="00076154"/>
    <w:rsid w:val="000768A1"/>
    <w:rsid w:val="000770E2"/>
    <w:rsid w:val="00077395"/>
    <w:rsid w:val="000804F3"/>
    <w:rsid w:val="00080536"/>
    <w:rsid w:val="0008113C"/>
    <w:rsid w:val="000816D0"/>
    <w:rsid w:val="00081B9A"/>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B1C"/>
    <w:rsid w:val="00091C87"/>
    <w:rsid w:val="00092456"/>
    <w:rsid w:val="00092999"/>
    <w:rsid w:val="000934B4"/>
    <w:rsid w:val="000934F5"/>
    <w:rsid w:val="00093D21"/>
    <w:rsid w:val="00093DFA"/>
    <w:rsid w:val="000945BA"/>
    <w:rsid w:val="0009470B"/>
    <w:rsid w:val="00094805"/>
    <w:rsid w:val="00094D78"/>
    <w:rsid w:val="0009509A"/>
    <w:rsid w:val="00096148"/>
    <w:rsid w:val="00096A81"/>
    <w:rsid w:val="00096C52"/>
    <w:rsid w:val="0009794F"/>
    <w:rsid w:val="00097ED3"/>
    <w:rsid w:val="000A129C"/>
    <w:rsid w:val="000A1E2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F92"/>
    <w:rsid w:val="000B3191"/>
    <w:rsid w:val="000B3201"/>
    <w:rsid w:val="000B408E"/>
    <w:rsid w:val="000B5064"/>
    <w:rsid w:val="000B7C76"/>
    <w:rsid w:val="000B7F7C"/>
    <w:rsid w:val="000C0CA5"/>
    <w:rsid w:val="000C1504"/>
    <w:rsid w:val="000C1551"/>
    <w:rsid w:val="000C1808"/>
    <w:rsid w:val="000C2226"/>
    <w:rsid w:val="000C2C37"/>
    <w:rsid w:val="000C2E27"/>
    <w:rsid w:val="000C49FA"/>
    <w:rsid w:val="000C4CB0"/>
    <w:rsid w:val="000C51E7"/>
    <w:rsid w:val="000C5830"/>
    <w:rsid w:val="000C6F72"/>
    <w:rsid w:val="000C732F"/>
    <w:rsid w:val="000C7393"/>
    <w:rsid w:val="000C76C5"/>
    <w:rsid w:val="000C79F9"/>
    <w:rsid w:val="000C7DB4"/>
    <w:rsid w:val="000D2236"/>
    <w:rsid w:val="000D2E16"/>
    <w:rsid w:val="000D306C"/>
    <w:rsid w:val="000D33C5"/>
    <w:rsid w:val="000D349C"/>
    <w:rsid w:val="000D3ABC"/>
    <w:rsid w:val="000D3B2A"/>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A69"/>
    <w:rsid w:val="000E6B13"/>
    <w:rsid w:val="000E7518"/>
    <w:rsid w:val="000E7993"/>
    <w:rsid w:val="000E7A93"/>
    <w:rsid w:val="000E7B1E"/>
    <w:rsid w:val="000F0469"/>
    <w:rsid w:val="000F0540"/>
    <w:rsid w:val="000F0BDD"/>
    <w:rsid w:val="000F1911"/>
    <w:rsid w:val="000F1936"/>
    <w:rsid w:val="000F200C"/>
    <w:rsid w:val="000F2D40"/>
    <w:rsid w:val="000F34FC"/>
    <w:rsid w:val="000F374C"/>
    <w:rsid w:val="000F3DC9"/>
    <w:rsid w:val="000F44F9"/>
    <w:rsid w:val="000F5060"/>
    <w:rsid w:val="000F52F9"/>
    <w:rsid w:val="000F5EBD"/>
    <w:rsid w:val="000F6B06"/>
    <w:rsid w:val="000F7199"/>
    <w:rsid w:val="000F719F"/>
    <w:rsid w:val="0010017D"/>
    <w:rsid w:val="001001C8"/>
    <w:rsid w:val="00100762"/>
    <w:rsid w:val="00100D4D"/>
    <w:rsid w:val="001015B5"/>
    <w:rsid w:val="00102482"/>
    <w:rsid w:val="00102A3A"/>
    <w:rsid w:val="001045F3"/>
    <w:rsid w:val="00104A14"/>
    <w:rsid w:val="0010539E"/>
    <w:rsid w:val="001070DD"/>
    <w:rsid w:val="00107553"/>
    <w:rsid w:val="00107712"/>
    <w:rsid w:val="0010779E"/>
    <w:rsid w:val="00107AB5"/>
    <w:rsid w:val="00110367"/>
    <w:rsid w:val="001103AC"/>
    <w:rsid w:val="00110EF1"/>
    <w:rsid w:val="001122BE"/>
    <w:rsid w:val="0011248A"/>
    <w:rsid w:val="0011286C"/>
    <w:rsid w:val="00112F15"/>
    <w:rsid w:val="00113705"/>
    <w:rsid w:val="00113870"/>
    <w:rsid w:val="001162F4"/>
    <w:rsid w:val="001172A8"/>
    <w:rsid w:val="00120A35"/>
    <w:rsid w:val="00120EAB"/>
    <w:rsid w:val="00122140"/>
    <w:rsid w:val="00122521"/>
    <w:rsid w:val="00123412"/>
    <w:rsid w:val="00123767"/>
    <w:rsid w:val="00124D1E"/>
    <w:rsid w:val="00125095"/>
    <w:rsid w:val="00125BB8"/>
    <w:rsid w:val="00126266"/>
    <w:rsid w:val="00130D74"/>
    <w:rsid w:val="00131250"/>
    <w:rsid w:val="00131C1B"/>
    <w:rsid w:val="0013280B"/>
    <w:rsid w:val="00133641"/>
    <w:rsid w:val="00133DD5"/>
    <w:rsid w:val="001355E4"/>
    <w:rsid w:val="00135707"/>
    <w:rsid w:val="00136CA2"/>
    <w:rsid w:val="00137BDE"/>
    <w:rsid w:val="00137E1C"/>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1DD1"/>
    <w:rsid w:val="00152518"/>
    <w:rsid w:val="00152925"/>
    <w:rsid w:val="00153753"/>
    <w:rsid w:val="00153E29"/>
    <w:rsid w:val="0015407C"/>
    <w:rsid w:val="00154A10"/>
    <w:rsid w:val="00154E20"/>
    <w:rsid w:val="00154FBA"/>
    <w:rsid w:val="00155008"/>
    <w:rsid w:val="0015510F"/>
    <w:rsid w:val="001554E1"/>
    <w:rsid w:val="00155AE5"/>
    <w:rsid w:val="001561D8"/>
    <w:rsid w:val="00156529"/>
    <w:rsid w:val="00156559"/>
    <w:rsid w:val="00156577"/>
    <w:rsid w:val="00156728"/>
    <w:rsid w:val="0015690B"/>
    <w:rsid w:val="00156CBD"/>
    <w:rsid w:val="00156F0C"/>
    <w:rsid w:val="001573DE"/>
    <w:rsid w:val="0016016D"/>
    <w:rsid w:val="00160472"/>
    <w:rsid w:val="0016169A"/>
    <w:rsid w:val="001627AF"/>
    <w:rsid w:val="00162D1D"/>
    <w:rsid w:val="00163A57"/>
    <w:rsid w:val="0016422D"/>
    <w:rsid w:val="00166A97"/>
    <w:rsid w:val="00166C32"/>
    <w:rsid w:val="00166F5B"/>
    <w:rsid w:val="00167EBE"/>
    <w:rsid w:val="001700CB"/>
    <w:rsid w:val="0017023C"/>
    <w:rsid w:val="00170E1A"/>
    <w:rsid w:val="0017149D"/>
    <w:rsid w:val="0017184C"/>
    <w:rsid w:val="0017221E"/>
    <w:rsid w:val="00172CAC"/>
    <w:rsid w:val="00172F0E"/>
    <w:rsid w:val="00173B4B"/>
    <w:rsid w:val="001752E6"/>
    <w:rsid w:val="00175883"/>
    <w:rsid w:val="00175C09"/>
    <w:rsid w:val="00177C61"/>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1E97"/>
    <w:rsid w:val="001A1F1D"/>
    <w:rsid w:val="001A2137"/>
    <w:rsid w:val="001A2FF9"/>
    <w:rsid w:val="001A3192"/>
    <w:rsid w:val="001A325B"/>
    <w:rsid w:val="001A377E"/>
    <w:rsid w:val="001A3BD6"/>
    <w:rsid w:val="001A3CA5"/>
    <w:rsid w:val="001A42CC"/>
    <w:rsid w:val="001A4C84"/>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B7701"/>
    <w:rsid w:val="001C03A9"/>
    <w:rsid w:val="001C14EA"/>
    <w:rsid w:val="001C1CDC"/>
    <w:rsid w:val="001C2DB5"/>
    <w:rsid w:val="001C4178"/>
    <w:rsid w:val="001C4293"/>
    <w:rsid w:val="001C46CD"/>
    <w:rsid w:val="001C4780"/>
    <w:rsid w:val="001C5B1C"/>
    <w:rsid w:val="001C7F1D"/>
    <w:rsid w:val="001D153F"/>
    <w:rsid w:val="001D20DE"/>
    <w:rsid w:val="001D2276"/>
    <w:rsid w:val="001D305C"/>
    <w:rsid w:val="001D3995"/>
    <w:rsid w:val="001D3A97"/>
    <w:rsid w:val="001D3DC4"/>
    <w:rsid w:val="001D5B31"/>
    <w:rsid w:val="001E1253"/>
    <w:rsid w:val="001E13EB"/>
    <w:rsid w:val="001E1AB5"/>
    <w:rsid w:val="001E34F9"/>
    <w:rsid w:val="001E3682"/>
    <w:rsid w:val="001E36CE"/>
    <w:rsid w:val="001E3898"/>
    <w:rsid w:val="001E3A55"/>
    <w:rsid w:val="001E448B"/>
    <w:rsid w:val="001E4B08"/>
    <w:rsid w:val="001E514F"/>
    <w:rsid w:val="001E52A5"/>
    <w:rsid w:val="001E65B7"/>
    <w:rsid w:val="001E7355"/>
    <w:rsid w:val="001E7B5E"/>
    <w:rsid w:val="001F0CF7"/>
    <w:rsid w:val="001F0DDE"/>
    <w:rsid w:val="001F0F9F"/>
    <w:rsid w:val="001F25BB"/>
    <w:rsid w:val="001F3AEA"/>
    <w:rsid w:val="001F3CEA"/>
    <w:rsid w:val="001F4666"/>
    <w:rsid w:val="001F48BB"/>
    <w:rsid w:val="001F54E6"/>
    <w:rsid w:val="001F55B9"/>
    <w:rsid w:val="001F582C"/>
    <w:rsid w:val="001F5BC2"/>
    <w:rsid w:val="001F5F7F"/>
    <w:rsid w:val="001F6334"/>
    <w:rsid w:val="001F6B11"/>
    <w:rsid w:val="001F7DFA"/>
    <w:rsid w:val="00200192"/>
    <w:rsid w:val="00201AEB"/>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177BF"/>
    <w:rsid w:val="00221452"/>
    <w:rsid w:val="00221E2C"/>
    <w:rsid w:val="00221F05"/>
    <w:rsid w:val="00222128"/>
    <w:rsid w:val="00222501"/>
    <w:rsid w:val="002225AD"/>
    <w:rsid w:val="0022317F"/>
    <w:rsid w:val="0022375A"/>
    <w:rsid w:val="00223AE4"/>
    <w:rsid w:val="002244C1"/>
    <w:rsid w:val="0022458D"/>
    <w:rsid w:val="002248AE"/>
    <w:rsid w:val="002262B8"/>
    <w:rsid w:val="002266BC"/>
    <w:rsid w:val="0022734D"/>
    <w:rsid w:val="002273C1"/>
    <w:rsid w:val="002307F0"/>
    <w:rsid w:val="00231133"/>
    <w:rsid w:val="00231366"/>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6EA"/>
    <w:rsid w:val="00240BD7"/>
    <w:rsid w:val="002411AC"/>
    <w:rsid w:val="002413EE"/>
    <w:rsid w:val="00241806"/>
    <w:rsid w:val="002429C7"/>
    <w:rsid w:val="00242B0A"/>
    <w:rsid w:val="00243627"/>
    <w:rsid w:val="00243E9F"/>
    <w:rsid w:val="0024401A"/>
    <w:rsid w:val="002454BA"/>
    <w:rsid w:val="00245528"/>
    <w:rsid w:val="002458C2"/>
    <w:rsid w:val="00245D8A"/>
    <w:rsid w:val="00245EB0"/>
    <w:rsid w:val="00246115"/>
    <w:rsid w:val="00246652"/>
    <w:rsid w:val="00246CB1"/>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2B8"/>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2A89"/>
    <w:rsid w:val="00283EF3"/>
    <w:rsid w:val="00284A68"/>
    <w:rsid w:val="00285115"/>
    <w:rsid w:val="00285425"/>
    <w:rsid w:val="0028585D"/>
    <w:rsid w:val="002863F8"/>
    <w:rsid w:val="00286916"/>
    <w:rsid w:val="00286AED"/>
    <w:rsid w:val="00287075"/>
    <w:rsid w:val="002871EE"/>
    <w:rsid w:val="00290751"/>
    <w:rsid w:val="00291521"/>
    <w:rsid w:val="00291C12"/>
    <w:rsid w:val="00292402"/>
    <w:rsid w:val="0029269D"/>
    <w:rsid w:val="00293351"/>
    <w:rsid w:val="0029427C"/>
    <w:rsid w:val="002944C2"/>
    <w:rsid w:val="0029596C"/>
    <w:rsid w:val="00295E8D"/>
    <w:rsid w:val="00295FDC"/>
    <w:rsid w:val="00296CCC"/>
    <w:rsid w:val="00297E38"/>
    <w:rsid w:val="002A07BE"/>
    <w:rsid w:val="002A0AB1"/>
    <w:rsid w:val="002A1141"/>
    <w:rsid w:val="002A20FD"/>
    <w:rsid w:val="002A2734"/>
    <w:rsid w:val="002A2B23"/>
    <w:rsid w:val="002A2CD2"/>
    <w:rsid w:val="002A47DA"/>
    <w:rsid w:val="002A5533"/>
    <w:rsid w:val="002A6E4A"/>
    <w:rsid w:val="002A77B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D7E7E"/>
    <w:rsid w:val="002E183B"/>
    <w:rsid w:val="002E204B"/>
    <w:rsid w:val="002E2FBA"/>
    <w:rsid w:val="002E31A0"/>
    <w:rsid w:val="002E3685"/>
    <w:rsid w:val="002E4094"/>
    <w:rsid w:val="002E444D"/>
    <w:rsid w:val="002E4F23"/>
    <w:rsid w:val="002E6272"/>
    <w:rsid w:val="002E65E5"/>
    <w:rsid w:val="002E6783"/>
    <w:rsid w:val="002E6C11"/>
    <w:rsid w:val="002E6C9E"/>
    <w:rsid w:val="002E6DB9"/>
    <w:rsid w:val="002E7ED1"/>
    <w:rsid w:val="002F045E"/>
    <w:rsid w:val="002F0805"/>
    <w:rsid w:val="002F11B1"/>
    <w:rsid w:val="002F2616"/>
    <w:rsid w:val="002F347F"/>
    <w:rsid w:val="002F36B3"/>
    <w:rsid w:val="002F394A"/>
    <w:rsid w:val="002F3BB8"/>
    <w:rsid w:val="002F4257"/>
    <w:rsid w:val="002F4897"/>
    <w:rsid w:val="002F4962"/>
    <w:rsid w:val="002F5385"/>
    <w:rsid w:val="002F6742"/>
    <w:rsid w:val="002F6FE8"/>
    <w:rsid w:val="002F748E"/>
    <w:rsid w:val="00300150"/>
    <w:rsid w:val="003018EC"/>
    <w:rsid w:val="00301DB0"/>
    <w:rsid w:val="003021A9"/>
    <w:rsid w:val="003026EA"/>
    <w:rsid w:val="003035A7"/>
    <w:rsid w:val="003038FB"/>
    <w:rsid w:val="00304B7F"/>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20BF"/>
    <w:rsid w:val="003121B1"/>
    <w:rsid w:val="003135B0"/>
    <w:rsid w:val="003135C5"/>
    <w:rsid w:val="00313C38"/>
    <w:rsid w:val="00313D2B"/>
    <w:rsid w:val="0031435A"/>
    <w:rsid w:val="00314594"/>
    <w:rsid w:val="00314B1E"/>
    <w:rsid w:val="003151DF"/>
    <w:rsid w:val="00315202"/>
    <w:rsid w:val="003153A9"/>
    <w:rsid w:val="003155A0"/>
    <w:rsid w:val="0031570E"/>
    <w:rsid w:val="00315918"/>
    <w:rsid w:val="00315A58"/>
    <w:rsid w:val="00316687"/>
    <w:rsid w:val="00317201"/>
    <w:rsid w:val="00320D1D"/>
    <w:rsid w:val="0032124D"/>
    <w:rsid w:val="003216D0"/>
    <w:rsid w:val="00322B29"/>
    <w:rsid w:val="00322F83"/>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4D4E"/>
    <w:rsid w:val="00335549"/>
    <w:rsid w:val="00335AFF"/>
    <w:rsid w:val="00335E64"/>
    <w:rsid w:val="00336559"/>
    <w:rsid w:val="0033658A"/>
    <w:rsid w:val="003366CA"/>
    <w:rsid w:val="00337B89"/>
    <w:rsid w:val="00337C3D"/>
    <w:rsid w:val="00340298"/>
    <w:rsid w:val="003425A9"/>
    <w:rsid w:val="00342B91"/>
    <w:rsid w:val="0034420C"/>
    <w:rsid w:val="00344697"/>
    <w:rsid w:val="00344FE9"/>
    <w:rsid w:val="00345108"/>
    <w:rsid w:val="003453C6"/>
    <w:rsid w:val="00346BF8"/>
    <w:rsid w:val="00346D00"/>
    <w:rsid w:val="003470ED"/>
    <w:rsid w:val="00347661"/>
    <w:rsid w:val="00347BFA"/>
    <w:rsid w:val="00350FE5"/>
    <w:rsid w:val="00351DA6"/>
    <w:rsid w:val="00353228"/>
    <w:rsid w:val="0035332A"/>
    <w:rsid w:val="00353C76"/>
    <w:rsid w:val="00353D5A"/>
    <w:rsid w:val="00355296"/>
    <w:rsid w:val="00355E71"/>
    <w:rsid w:val="003561C2"/>
    <w:rsid w:val="003561ED"/>
    <w:rsid w:val="00356D92"/>
    <w:rsid w:val="00360FBF"/>
    <w:rsid w:val="003612E6"/>
    <w:rsid w:val="0036166D"/>
    <w:rsid w:val="003619A5"/>
    <w:rsid w:val="00361C60"/>
    <w:rsid w:val="00361E4B"/>
    <w:rsid w:val="00361F70"/>
    <w:rsid w:val="003621F3"/>
    <w:rsid w:val="003627D4"/>
    <w:rsid w:val="003627F9"/>
    <w:rsid w:val="00363588"/>
    <w:rsid w:val="003644DA"/>
    <w:rsid w:val="00364504"/>
    <w:rsid w:val="003650EB"/>
    <w:rsid w:val="003666EF"/>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5933"/>
    <w:rsid w:val="00395F4E"/>
    <w:rsid w:val="0039610D"/>
    <w:rsid w:val="0039694A"/>
    <w:rsid w:val="003A22EF"/>
    <w:rsid w:val="003A2C58"/>
    <w:rsid w:val="003A388F"/>
    <w:rsid w:val="003A3A6E"/>
    <w:rsid w:val="003A3BBB"/>
    <w:rsid w:val="003A3D86"/>
    <w:rsid w:val="003A3FC4"/>
    <w:rsid w:val="003A4185"/>
    <w:rsid w:val="003A432A"/>
    <w:rsid w:val="003A43C3"/>
    <w:rsid w:val="003A570B"/>
    <w:rsid w:val="003A6522"/>
    <w:rsid w:val="003A65B1"/>
    <w:rsid w:val="003A66AE"/>
    <w:rsid w:val="003A69EC"/>
    <w:rsid w:val="003A7922"/>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3F8"/>
    <w:rsid w:val="003C1845"/>
    <w:rsid w:val="003C1DD7"/>
    <w:rsid w:val="003C2237"/>
    <w:rsid w:val="003C2541"/>
    <w:rsid w:val="003C2FB0"/>
    <w:rsid w:val="003C3278"/>
    <w:rsid w:val="003C3C6C"/>
    <w:rsid w:val="003C485E"/>
    <w:rsid w:val="003C4B44"/>
    <w:rsid w:val="003C5545"/>
    <w:rsid w:val="003C6A58"/>
    <w:rsid w:val="003C7018"/>
    <w:rsid w:val="003C7149"/>
    <w:rsid w:val="003C740F"/>
    <w:rsid w:val="003C7C33"/>
    <w:rsid w:val="003D01CA"/>
    <w:rsid w:val="003D10B2"/>
    <w:rsid w:val="003D2095"/>
    <w:rsid w:val="003D2DEE"/>
    <w:rsid w:val="003D37B3"/>
    <w:rsid w:val="003D4545"/>
    <w:rsid w:val="003D4A24"/>
    <w:rsid w:val="003D4EEF"/>
    <w:rsid w:val="003D519C"/>
    <w:rsid w:val="003D520A"/>
    <w:rsid w:val="003D5ECA"/>
    <w:rsid w:val="003D721B"/>
    <w:rsid w:val="003E1938"/>
    <w:rsid w:val="003E1BB2"/>
    <w:rsid w:val="003E1BEC"/>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350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93E"/>
    <w:rsid w:val="00407D53"/>
    <w:rsid w:val="00407F65"/>
    <w:rsid w:val="0041273C"/>
    <w:rsid w:val="004127F3"/>
    <w:rsid w:val="00412810"/>
    <w:rsid w:val="00412B4E"/>
    <w:rsid w:val="00412C95"/>
    <w:rsid w:val="00412EB1"/>
    <w:rsid w:val="004130F7"/>
    <w:rsid w:val="00413E1F"/>
    <w:rsid w:val="00413F4B"/>
    <w:rsid w:val="00414B84"/>
    <w:rsid w:val="0041535B"/>
    <w:rsid w:val="00415C0B"/>
    <w:rsid w:val="0041613F"/>
    <w:rsid w:val="00416B10"/>
    <w:rsid w:val="00416F85"/>
    <w:rsid w:val="00417C64"/>
    <w:rsid w:val="0042055D"/>
    <w:rsid w:val="004205AD"/>
    <w:rsid w:val="00420B11"/>
    <w:rsid w:val="00421F56"/>
    <w:rsid w:val="00422549"/>
    <w:rsid w:val="004228F4"/>
    <w:rsid w:val="004229FF"/>
    <w:rsid w:val="004233E4"/>
    <w:rsid w:val="004248B9"/>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D5B"/>
    <w:rsid w:val="00454E5E"/>
    <w:rsid w:val="00455457"/>
    <w:rsid w:val="00456585"/>
    <w:rsid w:val="00457599"/>
    <w:rsid w:val="004575BF"/>
    <w:rsid w:val="00457AF3"/>
    <w:rsid w:val="0046001C"/>
    <w:rsid w:val="004603F1"/>
    <w:rsid w:val="00460805"/>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359"/>
    <w:rsid w:val="00482DB2"/>
    <w:rsid w:val="00483B84"/>
    <w:rsid w:val="00483BCD"/>
    <w:rsid w:val="00483D44"/>
    <w:rsid w:val="00483D99"/>
    <w:rsid w:val="004844CE"/>
    <w:rsid w:val="004848FF"/>
    <w:rsid w:val="00486A4E"/>
    <w:rsid w:val="00487908"/>
    <w:rsid w:val="00487DC2"/>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4D5E"/>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07B"/>
    <w:rsid w:val="004B5199"/>
    <w:rsid w:val="004B5434"/>
    <w:rsid w:val="004B55A8"/>
    <w:rsid w:val="004B55B0"/>
    <w:rsid w:val="004B6A1A"/>
    <w:rsid w:val="004B7C9C"/>
    <w:rsid w:val="004C092A"/>
    <w:rsid w:val="004C0B69"/>
    <w:rsid w:val="004C0DD4"/>
    <w:rsid w:val="004C2405"/>
    <w:rsid w:val="004C36BF"/>
    <w:rsid w:val="004C3D4F"/>
    <w:rsid w:val="004C3FD8"/>
    <w:rsid w:val="004C430C"/>
    <w:rsid w:val="004C45EE"/>
    <w:rsid w:val="004C4B30"/>
    <w:rsid w:val="004C5151"/>
    <w:rsid w:val="004C547B"/>
    <w:rsid w:val="004C5772"/>
    <w:rsid w:val="004C5A85"/>
    <w:rsid w:val="004C63C8"/>
    <w:rsid w:val="004C6653"/>
    <w:rsid w:val="004C6957"/>
    <w:rsid w:val="004C70D2"/>
    <w:rsid w:val="004C7CED"/>
    <w:rsid w:val="004D0770"/>
    <w:rsid w:val="004D13E2"/>
    <w:rsid w:val="004D1A9D"/>
    <w:rsid w:val="004D3091"/>
    <w:rsid w:val="004D3DBA"/>
    <w:rsid w:val="004D549D"/>
    <w:rsid w:val="004D5CA3"/>
    <w:rsid w:val="004D6361"/>
    <w:rsid w:val="004D6AFD"/>
    <w:rsid w:val="004D7BE8"/>
    <w:rsid w:val="004E0697"/>
    <w:rsid w:val="004E16B2"/>
    <w:rsid w:val="004E19FD"/>
    <w:rsid w:val="004E218B"/>
    <w:rsid w:val="004E27A5"/>
    <w:rsid w:val="004E2C92"/>
    <w:rsid w:val="004E3445"/>
    <w:rsid w:val="004E5E6C"/>
    <w:rsid w:val="004E62E1"/>
    <w:rsid w:val="004E70C1"/>
    <w:rsid w:val="004F0469"/>
    <w:rsid w:val="004F1C0F"/>
    <w:rsid w:val="004F1D2C"/>
    <w:rsid w:val="004F1FB1"/>
    <w:rsid w:val="004F1FD4"/>
    <w:rsid w:val="004F2069"/>
    <w:rsid w:val="004F31FF"/>
    <w:rsid w:val="004F43F1"/>
    <w:rsid w:val="004F48F6"/>
    <w:rsid w:val="004F4F15"/>
    <w:rsid w:val="004F6882"/>
    <w:rsid w:val="004F69C5"/>
    <w:rsid w:val="004F71FA"/>
    <w:rsid w:val="004F7351"/>
    <w:rsid w:val="004F7C33"/>
    <w:rsid w:val="00500756"/>
    <w:rsid w:val="00500EB3"/>
    <w:rsid w:val="005014A9"/>
    <w:rsid w:val="005022FA"/>
    <w:rsid w:val="00503101"/>
    <w:rsid w:val="005051A9"/>
    <w:rsid w:val="00505E54"/>
    <w:rsid w:val="005065A4"/>
    <w:rsid w:val="005079BC"/>
    <w:rsid w:val="005105B7"/>
    <w:rsid w:val="0051061B"/>
    <w:rsid w:val="005107E5"/>
    <w:rsid w:val="00512331"/>
    <w:rsid w:val="00512883"/>
    <w:rsid w:val="00512F75"/>
    <w:rsid w:val="00513B9C"/>
    <w:rsid w:val="00513D07"/>
    <w:rsid w:val="00514368"/>
    <w:rsid w:val="00514BB4"/>
    <w:rsid w:val="00514F16"/>
    <w:rsid w:val="00515180"/>
    <w:rsid w:val="00516131"/>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5406"/>
    <w:rsid w:val="005263AE"/>
    <w:rsid w:val="00526B78"/>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3E85"/>
    <w:rsid w:val="00574B14"/>
    <w:rsid w:val="005753F5"/>
    <w:rsid w:val="005759F3"/>
    <w:rsid w:val="005760CE"/>
    <w:rsid w:val="00576657"/>
    <w:rsid w:val="005768AD"/>
    <w:rsid w:val="005771D1"/>
    <w:rsid w:val="0057796B"/>
    <w:rsid w:val="00577CDE"/>
    <w:rsid w:val="00577D94"/>
    <w:rsid w:val="00577F67"/>
    <w:rsid w:val="00580128"/>
    <w:rsid w:val="005803F2"/>
    <w:rsid w:val="00580427"/>
    <w:rsid w:val="0058074D"/>
    <w:rsid w:val="00580919"/>
    <w:rsid w:val="00580BEA"/>
    <w:rsid w:val="00580E50"/>
    <w:rsid w:val="005818DD"/>
    <w:rsid w:val="005819B3"/>
    <w:rsid w:val="00581A30"/>
    <w:rsid w:val="005824BE"/>
    <w:rsid w:val="00582D26"/>
    <w:rsid w:val="00583601"/>
    <w:rsid w:val="005847B1"/>
    <w:rsid w:val="005850E4"/>
    <w:rsid w:val="0058542A"/>
    <w:rsid w:val="005872C1"/>
    <w:rsid w:val="00587896"/>
    <w:rsid w:val="00587936"/>
    <w:rsid w:val="00587E7F"/>
    <w:rsid w:val="00587F5E"/>
    <w:rsid w:val="00590296"/>
    <w:rsid w:val="00591329"/>
    <w:rsid w:val="005918AF"/>
    <w:rsid w:val="00592A13"/>
    <w:rsid w:val="005941FD"/>
    <w:rsid w:val="00594769"/>
    <w:rsid w:val="005954BE"/>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170"/>
    <w:rsid w:val="005A75BA"/>
    <w:rsid w:val="005A7AE9"/>
    <w:rsid w:val="005B0811"/>
    <w:rsid w:val="005B1010"/>
    <w:rsid w:val="005B1BA2"/>
    <w:rsid w:val="005B1C48"/>
    <w:rsid w:val="005B1F8E"/>
    <w:rsid w:val="005B20D0"/>
    <w:rsid w:val="005B220D"/>
    <w:rsid w:val="005B2EFE"/>
    <w:rsid w:val="005B33CE"/>
    <w:rsid w:val="005B37F1"/>
    <w:rsid w:val="005B4056"/>
    <w:rsid w:val="005B5729"/>
    <w:rsid w:val="005B5AF9"/>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564"/>
    <w:rsid w:val="005D56BB"/>
    <w:rsid w:val="005D571D"/>
    <w:rsid w:val="005D580C"/>
    <w:rsid w:val="005D5AE3"/>
    <w:rsid w:val="005D651C"/>
    <w:rsid w:val="005D6E3A"/>
    <w:rsid w:val="005D6EA7"/>
    <w:rsid w:val="005D7364"/>
    <w:rsid w:val="005E0DF3"/>
    <w:rsid w:val="005E1D1E"/>
    <w:rsid w:val="005E2ACF"/>
    <w:rsid w:val="005E3663"/>
    <w:rsid w:val="005E3C0D"/>
    <w:rsid w:val="005E3DB3"/>
    <w:rsid w:val="005E4725"/>
    <w:rsid w:val="005E4884"/>
    <w:rsid w:val="005E4B59"/>
    <w:rsid w:val="005E4C18"/>
    <w:rsid w:val="005E4C35"/>
    <w:rsid w:val="005E562F"/>
    <w:rsid w:val="005E684E"/>
    <w:rsid w:val="005E6E40"/>
    <w:rsid w:val="005E7DD1"/>
    <w:rsid w:val="005F15EF"/>
    <w:rsid w:val="005F1887"/>
    <w:rsid w:val="005F22AD"/>
    <w:rsid w:val="005F248C"/>
    <w:rsid w:val="005F29D6"/>
    <w:rsid w:val="005F2DC3"/>
    <w:rsid w:val="005F2DE1"/>
    <w:rsid w:val="005F3CEB"/>
    <w:rsid w:val="005F3E14"/>
    <w:rsid w:val="005F4267"/>
    <w:rsid w:val="005F4513"/>
    <w:rsid w:val="005F46E5"/>
    <w:rsid w:val="005F4A98"/>
    <w:rsid w:val="005F5194"/>
    <w:rsid w:val="005F5575"/>
    <w:rsid w:val="005F5ADF"/>
    <w:rsid w:val="005F5B27"/>
    <w:rsid w:val="005F6045"/>
    <w:rsid w:val="005F628F"/>
    <w:rsid w:val="005F6C66"/>
    <w:rsid w:val="005F6EEC"/>
    <w:rsid w:val="005F6F6F"/>
    <w:rsid w:val="005F72A6"/>
    <w:rsid w:val="005F7D80"/>
    <w:rsid w:val="00600136"/>
    <w:rsid w:val="006005EE"/>
    <w:rsid w:val="0060123E"/>
    <w:rsid w:val="00601D2E"/>
    <w:rsid w:val="00601E68"/>
    <w:rsid w:val="0060282E"/>
    <w:rsid w:val="00602F78"/>
    <w:rsid w:val="006033E3"/>
    <w:rsid w:val="00603745"/>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4E69"/>
    <w:rsid w:val="006153AB"/>
    <w:rsid w:val="00615B84"/>
    <w:rsid w:val="00616C21"/>
    <w:rsid w:val="00616F8E"/>
    <w:rsid w:val="006172B6"/>
    <w:rsid w:val="00617FA6"/>
    <w:rsid w:val="006206DD"/>
    <w:rsid w:val="0062079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3B9"/>
    <w:rsid w:val="0063044C"/>
    <w:rsid w:val="00630A0C"/>
    <w:rsid w:val="00630DF7"/>
    <w:rsid w:val="00630F66"/>
    <w:rsid w:val="00630FB8"/>
    <w:rsid w:val="0063143E"/>
    <w:rsid w:val="0063160D"/>
    <w:rsid w:val="00632C4D"/>
    <w:rsid w:val="0063348A"/>
    <w:rsid w:val="00633727"/>
    <w:rsid w:val="00633C82"/>
    <w:rsid w:val="00633E07"/>
    <w:rsid w:val="006344C0"/>
    <w:rsid w:val="00635ADE"/>
    <w:rsid w:val="00635CE4"/>
    <w:rsid w:val="00636152"/>
    <w:rsid w:val="00636627"/>
    <w:rsid w:val="00636635"/>
    <w:rsid w:val="00636812"/>
    <w:rsid w:val="00636945"/>
    <w:rsid w:val="00637FD8"/>
    <w:rsid w:val="006406AA"/>
    <w:rsid w:val="00643B07"/>
    <w:rsid w:val="00644D88"/>
    <w:rsid w:val="00644F38"/>
    <w:rsid w:val="0064502D"/>
    <w:rsid w:val="00645F06"/>
    <w:rsid w:val="00646E28"/>
    <w:rsid w:val="006475D0"/>
    <w:rsid w:val="0064784E"/>
    <w:rsid w:val="00647F52"/>
    <w:rsid w:val="00650B3E"/>
    <w:rsid w:val="00650FC1"/>
    <w:rsid w:val="0065228F"/>
    <w:rsid w:val="006522B0"/>
    <w:rsid w:val="00652678"/>
    <w:rsid w:val="00652B2C"/>
    <w:rsid w:val="00654623"/>
    <w:rsid w:val="00654BAD"/>
    <w:rsid w:val="00654D3D"/>
    <w:rsid w:val="006553DC"/>
    <w:rsid w:val="00655794"/>
    <w:rsid w:val="00656EAF"/>
    <w:rsid w:val="0065759A"/>
    <w:rsid w:val="006609C0"/>
    <w:rsid w:val="00660F77"/>
    <w:rsid w:val="0066105A"/>
    <w:rsid w:val="006621E9"/>
    <w:rsid w:val="0066269A"/>
    <w:rsid w:val="00663BEC"/>
    <w:rsid w:val="00664D3D"/>
    <w:rsid w:val="00666B78"/>
    <w:rsid w:val="00667269"/>
    <w:rsid w:val="006672AD"/>
    <w:rsid w:val="006675EE"/>
    <w:rsid w:val="006677D7"/>
    <w:rsid w:val="00670E02"/>
    <w:rsid w:val="00670EEA"/>
    <w:rsid w:val="0067116B"/>
    <w:rsid w:val="006713AF"/>
    <w:rsid w:val="00672845"/>
    <w:rsid w:val="00672B23"/>
    <w:rsid w:val="00672FE3"/>
    <w:rsid w:val="00673BB8"/>
    <w:rsid w:val="00673D39"/>
    <w:rsid w:val="00673F2B"/>
    <w:rsid w:val="0067431F"/>
    <w:rsid w:val="00674D78"/>
    <w:rsid w:val="0067503F"/>
    <w:rsid w:val="006762EF"/>
    <w:rsid w:val="00676937"/>
    <w:rsid w:val="00676D3D"/>
    <w:rsid w:val="006776BD"/>
    <w:rsid w:val="00677B3F"/>
    <w:rsid w:val="006815E1"/>
    <w:rsid w:val="006815E6"/>
    <w:rsid w:val="00681774"/>
    <w:rsid w:val="0068187D"/>
    <w:rsid w:val="0068233B"/>
    <w:rsid w:val="0068315A"/>
    <w:rsid w:val="006834F0"/>
    <w:rsid w:val="0068387E"/>
    <w:rsid w:val="006838B6"/>
    <w:rsid w:val="00683904"/>
    <w:rsid w:val="006840BA"/>
    <w:rsid w:val="006846CE"/>
    <w:rsid w:val="006857A7"/>
    <w:rsid w:val="00687ACE"/>
    <w:rsid w:val="00690700"/>
    <w:rsid w:val="0069102A"/>
    <w:rsid w:val="00692A51"/>
    <w:rsid w:val="00693263"/>
    <w:rsid w:val="00693296"/>
    <w:rsid w:val="006936EA"/>
    <w:rsid w:val="006944A6"/>
    <w:rsid w:val="00695976"/>
    <w:rsid w:val="006960F1"/>
    <w:rsid w:val="00696D9D"/>
    <w:rsid w:val="00697587"/>
    <w:rsid w:val="00697666"/>
    <w:rsid w:val="00697E72"/>
    <w:rsid w:val="006A0CC1"/>
    <w:rsid w:val="006A24A6"/>
    <w:rsid w:val="006A24AC"/>
    <w:rsid w:val="006A29E7"/>
    <w:rsid w:val="006A2AA7"/>
    <w:rsid w:val="006A2C7E"/>
    <w:rsid w:val="006A4958"/>
    <w:rsid w:val="006A52A2"/>
    <w:rsid w:val="006A58D8"/>
    <w:rsid w:val="006A5C36"/>
    <w:rsid w:val="006A5DD7"/>
    <w:rsid w:val="006A613E"/>
    <w:rsid w:val="006A6626"/>
    <w:rsid w:val="006A7C1E"/>
    <w:rsid w:val="006A7CFC"/>
    <w:rsid w:val="006B057C"/>
    <w:rsid w:val="006B108A"/>
    <w:rsid w:val="006B2798"/>
    <w:rsid w:val="006B2831"/>
    <w:rsid w:val="006B2C1E"/>
    <w:rsid w:val="006B2DB9"/>
    <w:rsid w:val="006B4B48"/>
    <w:rsid w:val="006B4EC6"/>
    <w:rsid w:val="006B53B7"/>
    <w:rsid w:val="006B60D9"/>
    <w:rsid w:val="006B6423"/>
    <w:rsid w:val="006B7830"/>
    <w:rsid w:val="006C15F8"/>
    <w:rsid w:val="006C23AF"/>
    <w:rsid w:val="006C2C44"/>
    <w:rsid w:val="006C2DC7"/>
    <w:rsid w:val="006C319C"/>
    <w:rsid w:val="006C3256"/>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A43"/>
    <w:rsid w:val="006D5FD1"/>
    <w:rsid w:val="006D6152"/>
    <w:rsid w:val="006D66C9"/>
    <w:rsid w:val="006D6FA1"/>
    <w:rsid w:val="006D791C"/>
    <w:rsid w:val="006E057B"/>
    <w:rsid w:val="006E0A7C"/>
    <w:rsid w:val="006E0CD7"/>
    <w:rsid w:val="006E16C9"/>
    <w:rsid w:val="006E26B9"/>
    <w:rsid w:val="006E2B11"/>
    <w:rsid w:val="006E4B16"/>
    <w:rsid w:val="006E5DB4"/>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916"/>
    <w:rsid w:val="00710EDE"/>
    <w:rsid w:val="0071154D"/>
    <w:rsid w:val="00711B3E"/>
    <w:rsid w:val="007122E4"/>
    <w:rsid w:val="00713DAF"/>
    <w:rsid w:val="00714338"/>
    <w:rsid w:val="00714870"/>
    <w:rsid w:val="00714B35"/>
    <w:rsid w:val="00715566"/>
    <w:rsid w:val="00715E20"/>
    <w:rsid w:val="00715E2E"/>
    <w:rsid w:val="00717064"/>
    <w:rsid w:val="0071752E"/>
    <w:rsid w:val="00723BD9"/>
    <w:rsid w:val="00723FD3"/>
    <w:rsid w:val="00724E3A"/>
    <w:rsid w:val="007250F3"/>
    <w:rsid w:val="007255D0"/>
    <w:rsid w:val="00725BD5"/>
    <w:rsid w:val="00725FC0"/>
    <w:rsid w:val="00726102"/>
    <w:rsid w:val="00727996"/>
    <w:rsid w:val="00727AF6"/>
    <w:rsid w:val="00730B52"/>
    <w:rsid w:val="007310CB"/>
    <w:rsid w:val="00731B40"/>
    <w:rsid w:val="0073326C"/>
    <w:rsid w:val="0073357B"/>
    <w:rsid w:val="00733726"/>
    <w:rsid w:val="0073395C"/>
    <w:rsid w:val="00734465"/>
    <w:rsid w:val="00734568"/>
    <w:rsid w:val="00734730"/>
    <w:rsid w:val="0073497E"/>
    <w:rsid w:val="00734AE6"/>
    <w:rsid w:val="00734C45"/>
    <w:rsid w:val="00735908"/>
    <w:rsid w:val="00737335"/>
    <w:rsid w:val="00737CC9"/>
    <w:rsid w:val="00737D33"/>
    <w:rsid w:val="00740311"/>
    <w:rsid w:val="00740546"/>
    <w:rsid w:val="00741464"/>
    <w:rsid w:val="0074183B"/>
    <w:rsid w:val="00741D8B"/>
    <w:rsid w:val="00741FA4"/>
    <w:rsid w:val="0074262D"/>
    <w:rsid w:val="00742DEE"/>
    <w:rsid w:val="007437C2"/>
    <w:rsid w:val="00743EFD"/>
    <w:rsid w:val="00743F97"/>
    <w:rsid w:val="0074423A"/>
    <w:rsid w:val="00744C7F"/>
    <w:rsid w:val="00744D7A"/>
    <w:rsid w:val="00744FFF"/>
    <w:rsid w:val="00745003"/>
    <w:rsid w:val="0074516F"/>
    <w:rsid w:val="00745829"/>
    <w:rsid w:val="00746C33"/>
    <w:rsid w:val="00746D43"/>
    <w:rsid w:val="00746FF3"/>
    <w:rsid w:val="0074709F"/>
    <w:rsid w:val="00747365"/>
    <w:rsid w:val="007475D7"/>
    <w:rsid w:val="007477DB"/>
    <w:rsid w:val="00747F79"/>
    <w:rsid w:val="007508EA"/>
    <w:rsid w:val="0075094F"/>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889"/>
    <w:rsid w:val="00764D29"/>
    <w:rsid w:val="00765796"/>
    <w:rsid w:val="0076632F"/>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5382"/>
    <w:rsid w:val="007A795D"/>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139"/>
    <w:rsid w:val="007C257E"/>
    <w:rsid w:val="007C2596"/>
    <w:rsid w:val="007C3028"/>
    <w:rsid w:val="007C383D"/>
    <w:rsid w:val="007C5023"/>
    <w:rsid w:val="007C5FFC"/>
    <w:rsid w:val="007C63D6"/>
    <w:rsid w:val="007C79DC"/>
    <w:rsid w:val="007C7F97"/>
    <w:rsid w:val="007D08C3"/>
    <w:rsid w:val="007D1260"/>
    <w:rsid w:val="007D2351"/>
    <w:rsid w:val="007D298E"/>
    <w:rsid w:val="007D2A0B"/>
    <w:rsid w:val="007D2C24"/>
    <w:rsid w:val="007D2D77"/>
    <w:rsid w:val="007D302A"/>
    <w:rsid w:val="007D3778"/>
    <w:rsid w:val="007D3B6D"/>
    <w:rsid w:val="007D4553"/>
    <w:rsid w:val="007D4729"/>
    <w:rsid w:val="007D5613"/>
    <w:rsid w:val="007D56F0"/>
    <w:rsid w:val="007D5790"/>
    <w:rsid w:val="007D5C11"/>
    <w:rsid w:val="007D6E17"/>
    <w:rsid w:val="007D78D2"/>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3E3"/>
    <w:rsid w:val="007E7E41"/>
    <w:rsid w:val="007F0E86"/>
    <w:rsid w:val="007F0F5B"/>
    <w:rsid w:val="007F2707"/>
    <w:rsid w:val="007F2CD5"/>
    <w:rsid w:val="007F4058"/>
    <w:rsid w:val="007F43EF"/>
    <w:rsid w:val="007F4D78"/>
    <w:rsid w:val="007F5D10"/>
    <w:rsid w:val="007F6520"/>
    <w:rsid w:val="007F6D94"/>
    <w:rsid w:val="007F7BC4"/>
    <w:rsid w:val="0080007F"/>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3C4"/>
    <w:rsid w:val="00823A0F"/>
    <w:rsid w:val="00823AB6"/>
    <w:rsid w:val="00823BDB"/>
    <w:rsid w:val="00824291"/>
    <w:rsid w:val="008243A5"/>
    <w:rsid w:val="0082471B"/>
    <w:rsid w:val="00824A9D"/>
    <w:rsid w:val="00824DBF"/>
    <w:rsid w:val="008253A9"/>
    <w:rsid w:val="00827773"/>
    <w:rsid w:val="008278C0"/>
    <w:rsid w:val="00827C16"/>
    <w:rsid w:val="00827FFD"/>
    <w:rsid w:val="0083001F"/>
    <w:rsid w:val="00830623"/>
    <w:rsid w:val="008317B4"/>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1D96"/>
    <w:rsid w:val="00842ECF"/>
    <w:rsid w:val="00842FF4"/>
    <w:rsid w:val="00843899"/>
    <w:rsid w:val="008438C8"/>
    <w:rsid w:val="00843EF9"/>
    <w:rsid w:val="00844517"/>
    <w:rsid w:val="0084454A"/>
    <w:rsid w:val="00844688"/>
    <w:rsid w:val="00844840"/>
    <w:rsid w:val="0084491B"/>
    <w:rsid w:val="00844E2A"/>
    <w:rsid w:val="00844EF0"/>
    <w:rsid w:val="00845A71"/>
    <w:rsid w:val="00845E4E"/>
    <w:rsid w:val="00846653"/>
    <w:rsid w:val="008476E7"/>
    <w:rsid w:val="00847E70"/>
    <w:rsid w:val="00850A53"/>
    <w:rsid w:val="00850B62"/>
    <w:rsid w:val="0085196F"/>
    <w:rsid w:val="00851AB6"/>
    <w:rsid w:val="00852D1F"/>
    <w:rsid w:val="00852F27"/>
    <w:rsid w:val="00853A4C"/>
    <w:rsid w:val="00854225"/>
    <w:rsid w:val="008546AA"/>
    <w:rsid w:val="008549C4"/>
    <w:rsid w:val="00854E0B"/>
    <w:rsid w:val="00860141"/>
    <w:rsid w:val="00862013"/>
    <w:rsid w:val="0086238E"/>
    <w:rsid w:val="0086299B"/>
    <w:rsid w:val="00862DA4"/>
    <w:rsid w:val="00863046"/>
    <w:rsid w:val="00863432"/>
    <w:rsid w:val="00863A00"/>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2B77"/>
    <w:rsid w:val="00873205"/>
    <w:rsid w:val="00873340"/>
    <w:rsid w:val="00873969"/>
    <w:rsid w:val="00873F8B"/>
    <w:rsid w:val="00874E0C"/>
    <w:rsid w:val="0087586E"/>
    <w:rsid w:val="00875A24"/>
    <w:rsid w:val="00877335"/>
    <w:rsid w:val="00877BED"/>
    <w:rsid w:val="00881514"/>
    <w:rsid w:val="0088223A"/>
    <w:rsid w:val="00882ECE"/>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3630"/>
    <w:rsid w:val="00894AAA"/>
    <w:rsid w:val="00894FCF"/>
    <w:rsid w:val="008951BA"/>
    <w:rsid w:val="00895D96"/>
    <w:rsid w:val="008967BE"/>
    <w:rsid w:val="00897D6B"/>
    <w:rsid w:val="008A0A4C"/>
    <w:rsid w:val="008A0C42"/>
    <w:rsid w:val="008A0CE2"/>
    <w:rsid w:val="008A1406"/>
    <w:rsid w:val="008A16D6"/>
    <w:rsid w:val="008A19D8"/>
    <w:rsid w:val="008A238D"/>
    <w:rsid w:val="008A2514"/>
    <w:rsid w:val="008A2A13"/>
    <w:rsid w:val="008A2A76"/>
    <w:rsid w:val="008A2A8B"/>
    <w:rsid w:val="008A327A"/>
    <w:rsid w:val="008A4014"/>
    <w:rsid w:val="008A423F"/>
    <w:rsid w:val="008A4642"/>
    <w:rsid w:val="008A4A10"/>
    <w:rsid w:val="008A4AE3"/>
    <w:rsid w:val="008A4B0D"/>
    <w:rsid w:val="008A4DC3"/>
    <w:rsid w:val="008A4EBC"/>
    <w:rsid w:val="008A69DC"/>
    <w:rsid w:val="008A6C58"/>
    <w:rsid w:val="008A6F32"/>
    <w:rsid w:val="008A6FF5"/>
    <w:rsid w:val="008B111D"/>
    <w:rsid w:val="008B24F9"/>
    <w:rsid w:val="008B35A7"/>
    <w:rsid w:val="008B3881"/>
    <w:rsid w:val="008B684D"/>
    <w:rsid w:val="008B69DF"/>
    <w:rsid w:val="008B7A03"/>
    <w:rsid w:val="008B7BFA"/>
    <w:rsid w:val="008C0444"/>
    <w:rsid w:val="008C0B7C"/>
    <w:rsid w:val="008C0D89"/>
    <w:rsid w:val="008C10CC"/>
    <w:rsid w:val="008C22DA"/>
    <w:rsid w:val="008C26C2"/>
    <w:rsid w:val="008C29CE"/>
    <w:rsid w:val="008C2B48"/>
    <w:rsid w:val="008C2EB1"/>
    <w:rsid w:val="008C30F6"/>
    <w:rsid w:val="008C3F1C"/>
    <w:rsid w:val="008C4417"/>
    <w:rsid w:val="008C5E5B"/>
    <w:rsid w:val="008C6FEC"/>
    <w:rsid w:val="008C762C"/>
    <w:rsid w:val="008C7A13"/>
    <w:rsid w:val="008D0698"/>
    <w:rsid w:val="008D10A9"/>
    <w:rsid w:val="008D125A"/>
    <w:rsid w:val="008D1C1E"/>
    <w:rsid w:val="008D2FB8"/>
    <w:rsid w:val="008D308E"/>
    <w:rsid w:val="008D4756"/>
    <w:rsid w:val="008D4B0E"/>
    <w:rsid w:val="008D4B1D"/>
    <w:rsid w:val="008D544F"/>
    <w:rsid w:val="008D5BB8"/>
    <w:rsid w:val="008D6240"/>
    <w:rsid w:val="008D68D0"/>
    <w:rsid w:val="008D69CD"/>
    <w:rsid w:val="008D7BDF"/>
    <w:rsid w:val="008D7C69"/>
    <w:rsid w:val="008D7E7A"/>
    <w:rsid w:val="008E02CC"/>
    <w:rsid w:val="008E06DE"/>
    <w:rsid w:val="008E0D71"/>
    <w:rsid w:val="008E130A"/>
    <w:rsid w:val="008E18C6"/>
    <w:rsid w:val="008E1B46"/>
    <w:rsid w:val="008E1CB2"/>
    <w:rsid w:val="008E3270"/>
    <w:rsid w:val="008E40FB"/>
    <w:rsid w:val="008E4311"/>
    <w:rsid w:val="008E4DEE"/>
    <w:rsid w:val="008E6C43"/>
    <w:rsid w:val="008E72F2"/>
    <w:rsid w:val="008F02C2"/>
    <w:rsid w:val="008F0382"/>
    <w:rsid w:val="008F0439"/>
    <w:rsid w:val="008F1814"/>
    <w:rsid w:val="008F1C52"/>
    <w:rsid w:val="008F236D"/>
    <w:rsid w:val="008F3386"/>
    <w:rsid w:val="008F43E6"/>
    <w:rsid w:val="008F451A"/>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07D1B"/>
    <w:rsid w:val="0091018E"/>
    <w:rsid w:val="00912B95"/>
    <w:rsid w:val="00912BD3"/>
    <w:rsid w:val="009135F2"/>
    <w:rsid w:val="009144C3"/>
    <w:rsid w:val="00915125"/>
    <w:rsid w:val="00915574"/>
    <w:rsid w:val="00916848"/>
    <w:rsid w:val="0091686A"/>
    <w:rsid w:val="00916A0B"/>
    <w:rsid w:val="00916BB3"/>
    <w:rsid w:val="00916D41"/>
    <w:rsid w:val="009172CA"/>
    <w:rsid w:val="00917DA5"/>
    <w:rsid w:val="0092012F"/>
    <w:rsid w:val="00920A3E"/>
    <w:rsid w:val="00920BFE"/>
    <w:rsid w:val="00921A19"/>
    <w:rsid w:val="00921E31"/>
    <w:rsid w:val="009220F7"/>
    <w:rsid w:val="009230B8"/>
    <w:rsid w:val="00923C8D"/>
    <w:rsid w:val="00924347"/>
    <w:rsid w:val="00924F0D"/>
    <w:rsid w:val="009267D7"/>
    <w:rsid w:val="00927407"/>
    <w:rsid w:val="009276A7"/>
    <w:rsid w:val="00927865"/>
    <w:rsid w:val="009279E8"/>
    <w:rsid w:val="0093077C"/>
    <w:rsid w:val="00930DA8"/>
    <w:rsid w:val="00931860"/>
    <w:rsid w:val="00931C36"/>
    <w:rsid w:val="00932757"/>
    <w:rsid w:val="0093294A"/>
    <w:rsid w:val="00932D7A"/>
    <w:rsid w:val="0093391F"/>
    <w:rsid w:val="00933C2D"/>
    <w:rsid w:val="00933D65"/>
    <w:rsid w:val="00934A25"/>
    <w:rsid w:val="009355E0"/>
    <w:rsid w:val="00936341"/>
    <w:rsid w:val="0093685F"/>
    <w:rsid w:val="00940331"/>
    <w:rsid w:val="009403A0"/>
    <w:rsid w:val="00940725"/>
    <w:rsid w:val="00940755"/>
    <w:rsid w:val="00940D13"/>
    <w:rsid w:val="009417F2"/>
    <w:rsid w:val="00941BC6"/>
    <w:rsid w:val="009420F1"/>
    <w:rsid w:val="0094236B"/>
    <w:rsid w:val="009425DB"/>
    <w:rsid w:val="00942A3E"/>
    <w:rsid w:val="009432E2"/>
    <w:rsid w:val="009436BC"/>
    <w:rsid w:val="00943B95"/>
    <w:rsid w:val="00943D69"/>
    <w:rsid w:val="00944A44"/>
    <w:rsid w:val="009458B5"/>
    <w:rsid w:val="009462C5"/>
    <w:rsid w:val="009476D9"/>
    <w:rsid w:val="00947F42"/>
    <w:rsid w:val="009502D1"/>
    <w:rsid w:val="00950717"/>
    <w:rsid w:val="0095097E"/>
    <w:rsid w:val="009509CC"/>
    <w:rsid w:val="009510BE"/>
    <w:rsid w:val="009516A9"/>
    <w:rsid w:val="00951A53"/>
    <w:rsid w:val="0095213B"/>
    <w:rsid w:val="009523FD"/>
    <w:rsid w:val="009529F5"/>
    <w:rsid w:val="00952D0A"/>
    <w:rsid w:val="00953C96"/>
    <w:rsid w:val="0095406A"/>
    <w:rsid w:val="00955200"/>
    <w:rsid w:val="009555F2"/>
    <w:rsid w:val="00955A0D"/>
    <w:rsid w:val="00955D06"/>
    <w:rsid w:val="00957838"/>
    <w:rsid w:val="00957889"/>
    <w:rsid w:val="00957E5C"/>
    <w:rsid w:val="009621A3"/>
    <w:rsid w:val="009622B1"/>
    <w:rsid w:val="009637CB"/>
    <w:rsid w:val="00964CFD"/>
    <w:rsid w:val="00964F65"/>
    <w:rsid w:val="00964FB8"/>
    <w:rsid w:val="00964FC6"/>
    <w:rsid w:val="00965979"/>
    <w:rsid w:val="00966217"/>
    <w:rsid w:val="009662CE"/>
    <w:rsid w:val="00966BDF"/>
    <w:rsid w:val="009700B3"/>
    <w:rsid w:val="0097024E"/>
    <w:rsid w:val="00970A88"/>
    <w:rsid w:val="00970BD9"/>
    <w:rsid w:val="00970C45"/>
    <w:rsid w:val="00970D71"/>
    <w:rsid w:val="009712B3"/>
    <w:rsid w:val="009730BE"/>
    <w:rsid w:val="00973BC9"/>
    <w:rsid w:val="009748FD"/>
    <w:rsid w:val="00974AF1"/>
    <w:rsid w:val="00974EF9"/>
    <w:rsid w:val="00974FD3"/>
    <w:rsid w:val="0097517E"/>
    <w:rsid w:val="00976097"/>
    <w:rsid w:val="009761C9"/>
    <w:rsid w:val="009771B0"/>
    <w:rsid w:val="00977A65"/>
    <w:rsid w:val="00980FAA"/>
    <w:rsid w:val="009813E6"/>
    <w:rsid w:val="0098140C"/>
    <w:rsid w:val="00981E1C"/>
    <w:rsid w:val="00982144"/>
    <w:rsid w:val="00982BC4"/>
    <w:rsid w:val="009833B3"/>
    <w:rsid w:val="009834A8"/>
    <w:rsid w:val="00983F20"/>
    <w:rsid w:val="00984C8A"/>
    <w:rsid w:val="00984E11"/>
    <w:rsid w:val="0098751C"/>
    <w:rsid w:val="009875F0"/>
    <w:rsid w:val="00987B5C"/>
    <w:rsid w:val="009904DA"/>
    <w:rsid w:val="00990A77"/>
    <w:rsid w:val="00991640"/>
    <w:rsid w:val="00991A3C"/>
    <w:rsid w:val="009922BC"/>
    <w:rsid w:val="00992668"/>
    <w:rsid w:val="0099338C"/>
    <w:rsid w:val="009952BF"/>
    <w:rsid w:val="0099557A"/>
    <w:rsid w:val="00996D57"/>
    <w:rsid w:val="00997754"/>
    <w:rsid w:val="009977C1"/>
    <w:rsid w:val="00997B10"/>
    <w:rsid w:val="00997FB1"/>
    <w:rsid w:val="009A0496"/>
    <w:rsid w:val="009A0807"/>
    <w:rsid w:val="009A126F"/>
    <w:rsid w:val="009A1429"/>
    <w:rsid w:val="009A1674"/>
    <w:rsid w:val="009A2924"/>
    <w:rsid w:val="009A3047"/>
    <w:rsid w:val="009A32A1"/>
    <w:rsid w:val="009A3AF1"/>
    <w:rsid w:val="009A3EDD"/>
    <w:rsid w:val="009A4069"/>
    <w:rsid w:val="009A48EA"/>
    <w:rsid w:val="009A57B9"/>
    <w:rsid w:val="009A5975"/>
    <w:rsid w:val="009A6407"/>
    <w:rsid w:val="009A6A74"/>
    <w:rsid w:val="009A6B48"/>
    <w:rsid w:val="009A7D79"/>
    <w:rsid w:val="009A7E52"/>
    <w:rsid w:val="009B1643"/>
    <w:rsid w:val="009B175B"/>
    <w:rsid w:val="009B29A6"/>
    <w:rsid w:val="009B3E3B"/>
    <w:rsid w:val="009B3F7F"/>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3EEC"/>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4F2"/>
    <w:rsid w:val="009E1642"/>
    <w:rsid w:val="009E1650"/>
    <w:rsid w:val="009E27E4"/>
    <w:rsid w:val="009E2C77"/>
    <w:rsid w:val="009E3C2D"/>
    <w:rsid w:val="009E4107"/>
    <w:rsid w:val="009E411E"/>
    <w:rsid w:val="009E4905"/>
    <w:rsid w:val="009E4E6A"/>
    <w:rsid w:val="009E5C1F"/>
    <w:rsid w:val="009E72A7"/>
    <w:rsid w:val="009F2CDF"/>
    <w:rsid w:val="009F3150"/>
    <w:rsid w:val="009F4358"/>
    <w:rsid w:val="009F4781"/>
    <w:rsid w:val="009F4A0B"/>
    <w:rsid w:val="009F7425"/>
    <w:rsid w:val="009F7588"/>
    <w:rsid w:val="00A0016D"/>
    <w:rsid w:val="00A01A26"/>
    <w:rsid w:val="00A02D6E"/>
    <w:rsid w:val="00A030B2"/>
    <w:rsid w:val="00A03DD2"/>
    <w:rsid w:val="00A04183"/>
    <w:rsid w:val="00A0444D"/>
    <w:rsid w:val="00A0445C"/>
    <w:rsid w:val="00A0470B"/>
    <w:rsid w:val="00A05643"/>
    <w:rsid w:val="00A066EB"/>
    <w:rsid w:val="00A06710"/>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1C"/>
    <w:rsid w:val="00A206B7"/>
    <w:rsid w:val="00A207D1"/>
    <w:rsid w:val="00A208B3"/>
    <w:rsid w:val="00A220D6"/>
    <w:rsid w:val="00A22D2F"/>
    <w:rsid w:val="00A2331B"/>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B6A"/>
    <w:rsid w:val="00A37CF9"/>
    <w:rsid w:val="00A37F81"/>
    <w:rsid w:val="00A414EA"/>
    <w:rsid w:val="00A419DD"/>
    <w:rsid w:val="00A41ACF"/>
    <w:rsid w:val="00A41D55"/>
    <w:rsid w:val="00A41FB6"/>
    <w:rsid w:val="00A42899"/>
    <w:rsid w:val="00A43BB8"/>
    <w:rsid w:val="00A443BC"/>
    <w:rsid w:val="00A44DE9"/>
    <w:rsid w:val="00A45733"/>
    <w:rsid w:val="00A457C8"/>
    <w:rsid w:val="00A4627C"/>
    <w:rsid w:val="00A46822"/>
    <w:rsid w:val="00A47B72"/>
    <w:rsid w:val="00A50DFA"/>
    <w:rsid w:val="00A50E2A"/>
    <w:rsid w:val="00A511F8"/>
    <w:rsid w:val="00A5158D"/>
    <w:rsid w:val="00A52CBE"/>
    <w:rsid w:val="00A52F49"/>
    <w:rsid w:val="00A533AC"/>
    <w:rsid w:val="00A53625"/>
    <w:rsid w:val="00A53F29"/>
    <w:rsid w:val="00A55509"/>
    <w:rsid w:val="00A57624"/>
    <w:rsid w:val="00A57DE4"/>
    <w:rsid w:val="00A6014B"/>
    <w:rsid w:val="00A605B8"/>
    <w:rsid w:val="00A60815"/>
    <w:rsid w:val="00A616FE"/>
    <w:rsid w:val="00A61B1C"/>
    <w:rsid w:val="00A61F7C"/>
    <w:rsid w:val="00A6245C"/>
    <w:rsid w:val="00A625EF"/>
    <w:rsid w:val="00A6285C"/>
    <w:rsid w:val="00A64070"/>
    <w:rsid w:val="00A65508"/>
    <w:rsid w:val="00A656F0"/>
    <w:rsid w:val="00A66012"/>
    <w:rsid w:val="00A664EA"/>
    <w:rsid w:val="00A66547"/>
    <w:rsid w:val="00A66778"/>
    <w:rsid w:val="00A66F02"/>
    <w:rsid w:val="00A67653"/>
    <w:rsid w:val="00A70410"/>
    <w:rsid w:val="00A71330"/>
    <w:rsid w:val="00A71908"/>
    <w:rsid w:val="00A725A2"/>
    <w:rsid w:val="00A72A3C"/>
    <w:rsid w:val="00A73674"/>
    <w:rsid w:val="00A737EB"/>
    <w:rsid w:val="00A73C88"/>
    <w:rsid w:val="00A751EA"/>
    <w:rsid w:val="00A75EC3"/>
    <w:rsid w:val="00A762C5"/>
    <w:rsid w:val="00A77324"/>
    <w:rsid w:val="00A7739C"/>
    <w:rsid w:val="00A77862"/>
    <w:rsid w:val="00A77BAA"/>
    <w:rsid w:val="00A80C5E"/>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4FB8"/>
    <w:rsid w:val="00A9549C"/>
    <w:rsid w:val="00A95F31"/>
    <w:rsid w:val="00A96399"/>
    <w:rsid w:val="00A96A5C"/>
    <w:rsid w:val="00A97146"/>
    <w:rsid w:val="00A973E3"/>
    <w:rsid w:val="00A9747D"/>
    <w:rsid w:val="00AA0A66"/>
    <w:rsid w:val="00AA0B8B"/>
    <w:rsid w:val="00AA0D24"/>
    <w:rsid w:val="00AA14DF"/>
    <w:rsid w:val="00AA1A90"/>
    <w:rsid w:val="00AA24AB"/>
    <w:rsid w:val="00AA2FDB"/>
    <w:rsid w:val="00AA3FF9"/>
    <w:rsid w:val="00AA4808"/>
    <w:rsid w:val="00AA4869"/>
    <w:rsid w:val="00AA48AF"/>
    <w:rsid w:val="00AA5233"/>
    <w:rsid w:val="00AA5629"/>
    <w:rsid w:val="00AA562C"/>
    <w:rsid w:val="00AA5D05"/>
    <w:rsid w:val="00AA6E2E"/>
    <w:rsid w:val="00AA74F1"/>
    <w:rsid w:val="00AA7768"/>
    <w:rsid w:val="00AB0A1C"/>
    <w:rsid w:val="00AB17DE"/>
    <w:rsid w:val="00AB1B69"/>
    <w:rsid w:val="00AB2A28"/>
    <w:rsid w:val="00AB307E"/>
    <w:rsid w:val="00AB31AC"/>
    <w:rsid w:val="00AB3B3A"/>
    <w:rsid w:val="00AB3C23"/>
    <w:rsid w:val="00AB3EE5"/>
    <w:rsid w:val="00AB46AD"/>
    <w:rsid w:val="00AB4E10"/>
    <w:rsid w:val="00AB59B2"/>
    <w:rsid w:val="00AB5AA6"/>
    <w:rsid w:val="00AB5C0F"/>
    <w:rsid w:val="00AB6F84"/>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0C2C"/>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D7946"/>
    <w:rsid w:val="00AE0DCC"/>
    <w:rsid w:val="00AE2017"/>
    <w:rsid w:val="00AE2351"/>
    <w:rsid w:val="00AE23DE"/>
    <w:rsid w:val="00AE255E"/>
    <w:rsid w:val="00AE267A"/>
    <w:rsid w:val="00AE2950"/>
    <w:rsid w:val="00AE3255"/>
    <w:rsid w:val="00AE34D5"/>
    <w:rsid w:val="00AE37EF"/>
    <w:rsid w:val="00AE39BF"/>
    <w:rsid w:val="00AE43D5"/>
    <w:rsid w:val="00AE4BBE"/>
    <w:rsid w:val="00AE4DE5"/>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6C84"/>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DC9"/>
    <w:rsid w:val="00B13258"/>
    <w:rsid w:val="00B13822"/>
    <w:rsid w:val="00B13854"/>
    <w:rsid w:val="00B14407"/>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40D"/>
    <w:rsid w:val="00B25A30"/>
    <w:rsid w:val="00B26388"/>
    <w:rsid w:val="00B26618"/>
    <w:rsid w:val="00B2675C"/>
    <w:rsid w:val="00B2682E"/>
    <w:rsid w:val="00B26C5D"/>
    <w:rsid w:val="00B26D67"/>
    <w:rsid w:val="00B27C20"/>
    <w:rsid w:val="00B30D4B"/>
    <w:rsid w:val="00B30F21"/>
    <w:rsid w:val="00B30F2B"/>
    <w:rsid w:val="00B31EE0"/>
    <w:rsid w:val="00B31FCF"/>
    <w:rsid w:val="00B31FFA"/>
    <w:rsid w:val="00B320E6"/>
    <w:rsid w:val="00B321C2"/>
    <w:rsid w:val="00B34F7E"/>
    <w:rsid w:val="00B35666"/>
    <w:rsid w:val="00B35C7F"/>
    <w:rsid w:val="00B363D6"/>
    <w:rsid w:val="00B36581"/>
    <w:rsid w:val="00B36B81"/>
    <w:rsid w:val="00B36C81"/>
    <w:rsid w:val="00B37588"/>
    <w:rsid w:val="00B37CD7"/>
    <w:rsid w:val="00B408EA"/>
    <w:rsid w:val="00B4219B"/>
    <w:rsid w:val="00B42B39"/>
    <w:rsid w:val="00B43BEE"/>
    <w:rsid w:val="00B43FDD"/>
    <w:rsid w:val="00B4463E"/>
    <w:rsid w:val="00B44856"/>
    <w:rsid w:val="00B4565E"/>
    <w:rsid w:val="00B459E5"/>
    <w:rsid w:val="00B46330"/>
    <w:rsid w:val="00B47ADC"/>
    <w:rsid w:val="00B50693"/>
    <w:rsid w:val="00B540BB"/>
    <w:rsid w:val="00B54344"/>
    <w:rsid w:val="00B54374"/>
    <w:rsid w:val="00B54CC5"/>
    <w:rsid w:val="00B55327"/>
    <w:rsid w:val="00B5545C"/>
    <w:rsid w:val="00B56B4A"/>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6F8D"/>
    <w:rsid w:val="00B675B6"/>
    <w:rsid w:val="00B67D94"/>
    <w:rsid w:val="00B70629"/>
    <w:rsid w:val="00B70698"/>
    <w:rsid w:val="00B709E9"/>
    <w:rsid w:val="00B712B2"/>
    <w:rsid w:val="00B71470"/>
    <w:rsid w:val="00B719B4"/>
    <w:rsid w:val="00B71D5C"/>
    <w:rsid w:val="00B72662"/>
    <w:rsid w:val="00B7273F"/>
    <w:rsid w:val="00B73734"/>
    <w:rsid w:val="00B73B18"/>
    <w:rsid w:val="00B746B8"/>
    <w:rsid w:val="00B74D7C"/>
    <w:rsid w:val="00B74F47"/>
    <w:rsid w:val="00B758F4"/>
    <w:rsid w:val="00B77503"/>
    <w:rsid w:val="00B778DA"/>
    <w:rsid w:val="00B77F3D"/>
    <w:rsid w:val="00B80AA6"/>
    <w:rsid w:val="00B812CB"/>
    <w:rsid w:val="00B82B47"/>
    <w:rsid w:val="00B82D06"/>
    <w:rsid w:val="00B84528"/>
    <w:rsid w:val="00B8493E"/>
    <w:rsid w:val="00B8624F"/>
    <w:rsid w:val="00B866C3"/>
    <w:rsid w:val="00B875BD"/>
    <w:rsid w:val="00B879AC"/>
    <w:rsid w:val="00B90554"/>
    <w:rsid w:val="00B929BA"/>
    <w:rsid w:val="00B931B7"/>
    <w:rsid w:val="00B9358A"/>
    <w:rsid w:val="00B937D1"/>
    <w:rsid w:val="00B943B5"/>
    <w:rsid w:val="00B9486D"/>
    <w:rsid w:val="00B94B44"/>
    <w:rsid w:val="00B94E3E"/>
    <w:rsid w:val="00B9647A"/>
    <w:rsid w:val="00B96543"/>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3FC6"/>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8EC"/>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67D0"/>
    <w:rsid w:val="00BC73DE"/>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241"/>
    <w:rsid w:val="00BE36DD"/>
    <w:rsid w:val="00BE4066"/>
    <w:rsid w:val="00BE4591"/>
    <w:rsid w:val="00BE4C99"/>
    <w:rsid w:val="00BE4DE5"/>
    <w:rsid w:val="00BE4F53"/>
    <w:rsid w:val="00BE57B4"/>
    <w:rsid w:val="00BE5C2D"/>
    <w:rsid w:val="00BE6AB7"/>
    <w:rsid w:val="00BE6F83"/>
    <w:rsid w:val="00BE711F"/>
    <w:rsid w:val="00BE755E"/>
    <w:rsid w:val="00BE7996"/>
    <w:rsid w:val="00BF18DD"/>
    <w:rsid w:val="00BF2942"/>
    <w:rsid w:val="00BF297A"/>
    <w:rsid w:val="00BF2F2C"/>
    <w:rsid w:val="00BF32AF"/>
    <w:rsid w:val="00BF43B5"/>
    <w:rsid w:val="00BF5E08"/>
    <w:rsid w:val="00BF6510"/>
    <w:rsid w:val="00BF67FB"/>
    <w:rsid w:val="00BF6AF0"/>
    <w:rsid w:val="00BF6CDA"/>
    <w:rsid w:val="00BF70E5"/>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06C8F"/>
    <w:rsid w:val="00C07B25"/>
    <w:rsid w:val="00C1005D"/>
    <w:rsid w:val="00C10B24"/>
    <w:rsid w:val="00C116A8"/>
    <w:rsid w:val="00C123A5"/>
    <w:rsid w:val="00C14339"/>
    <w:rsid w:val="00C14441"/>
    <w:rsid w:val="00C151E0"/>
    <w:rsid w:val="00C15BBB"/>
    <w:rsid w:val="00C162EE"/>
    <w:rsid w:val="00C1711B"/>
    <w:rsid w:val="00C203EF"/>
    <w:rsid w:val="00C20611"/>
    <w:rsid w:val="00C20BD8"/>
    <w:rsid w:val="00C21135"/>
    <w:rsid w:val="00C212D1"/>
    <w:rsid w:val="00C2166E"/>
    <w:rsid w:val="00C222BF"/>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0F8"/>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39AF"/>
    <w:rsid w:val="00C54875"/>
    <w:rsid w:val="00C55CCF"/>
    <w:rsid w:val="00C55E35"/>
    <w:rsid w:val="00C570E0"/>
    <w:rsid w:val="00C5713A"/>
    <w:rsid w:val="00C57BE1"/>
    <w:rsid w:val="00C57CE2"/>
    <w:rsid w:val="00C60D6A"/>
    <w:rsid w:val="00C60E53"/>
    <w:rsid w:val="00C6126D"/>
    <w:rsid w:val="00C61DF1"/>
    <w:rsid w:val="00C62BC9"/>
    <w:rsid w:val="00C63381"/>
    <w:rsid w:val="00C63559"/>
    <w:rsid w:val="00C635C0"/>
    <w:rsid w:val="00C6471C"/>
    <w:rsid w:val="00C649C0"/>
    <w:rsid w:val="00C664B3"/>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48A3"/>
    <w:rsid w:val="00C94C41"/>
    <w:rsid w:val="00C956DF"/>
    <w:rsid w:val="00C97B5F"/>
    <w:rsid w:val="00C97F7D"/>
    <w:rsid w:val="00CA06EE"/>
    <w:rsid w:val="00CA0E3F"/>
    <w:rsid w:val="00CA115F"/>
    <w:rsid w:val="00CA23C7"/>
    <w:rsid w:val="00CA264C"/>
    <w:rsid w:val="00CA2A47"/>
    <w:rsid w:val="00CA405F"/>
    <w:rsid w:val="00CA45A5"/>
    <w:rsid w:val="00CA51C4"/>
    <w:rsid w:val="00CA5254"/>
    <w:rsid w:val="00CA52DD"/>
    <w:rsid w:val="00CA699A"/>
    <w:rsid w:val="00CA70EB"/>
    <w:rsid w:val="00CA7306"/>
    <w:rsid w:val="00CA7923"/>
    <w:rsid w:val="00CB051B"/>
    <w:rsid w:val="00CB077B"/>
    <w:rsid w:val="00CB0AD2"/>
    <w:rsid w:val="00CB286E"/>
    <w:rsid w:val="00CB34FC"/>
    <w:rsid w:val="00CB3572"/>
    <w:rsid w:val="00CB3BC6"/>
    <w:rsid w:val="00CB3C06"/>
    <w:rsid w:val="00CB3F3B"/>
    <w:rsid w:val="00CB441D"/>
    <w:rsid w:val="00CB4525"/>
    <w:rsid w:val="00CB640E"/>
    <w:rsid w:val="00CB6584"/>
    <w:rsid w:val="00CB7BA0"/>
    <w:rsid w:val="00CB7C32"/>
    <w:rsid w:val="00CB7DE9"/>
    <w:rsid w:val="00CC09A2"/>
    <w:rsid w:val="00CC0DC7"/>
    <w:rsid w:val="00CC0F52"/>
    <w:rsid w:val="00CC2B6D"/>
    <w:rsid w:val="00CC2FAF"/>
    <w:rsid w:val="00CC362C"/>
    <w:rsid w:val="00CC3B98"/>
    <w:rsid w:val="00CC3E1B"/>
    <w:rsid w:val="00CC516B"/>
    <w:rsid w:val="00CC60B8"/>
    <w:rsid w:val="00CC63F7"/>
    <w:rsid w:val="00CC6A5B"/>
    <w:rsid w:val="00CC6DB3"/>
    <w:rsid w:val="00CD0326"/>
    <w:rsid w:val="00CD425D"/>
    <w:rsid w:val="00CD4263"/>
    <w:rsid w:val="00CD4D92"/>
    <w:rsid w:val="00CD55CD"/>
    <w:rsid w:val="00CD5941"/>
    <w:rsid w:val="00CD5CEB"/>
    <w:rsid w:val="00CD64B2"/>
    <w:rsid w:val="00CD7F5A"/>
    <w:rsid w:val="00CE0156"/>
    <w:rsid w:val="00CE1429"/>
    <w:rsid w:val="00CE16CE"/>
    <w:rsid w:val="00CE1C57"/>
    <w:rsid w:val="00CE22B5"/>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2A7"/>
    <w:rsid w:val="00D052C3"/>
    <w:rsid w:val="00D05544"/>
    <w:rsid w:val="00D056CB"/>
    <w:rsid w:val="00D061A2"/>
    <w:rsid w:val="00D061A8"/>
    <w:rsid w:val="00D061BC"/>
    <w:rsid w:val="00D062D7"/>
    <w:rsid w:val="00D0634F"/>
    <w:rsid w:val="00D075BE"/>
    <w:rsid w:val="00D07639"/>
    <w:rsid w:val="00D103EF"/>
    <w:rsid w:val="00D10F44"/>
    <w:rsid w:val="00D11FCD"/>
    <w:rsid w:val="00D12AFC"/>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DC7"/>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07C"/>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7DF0"/>
    <w:rsid w:val="00D50B5D"/>
    <w:rsid w:val="00D50D0C"/>
    <w:rsid w:val="00D5110D"/>
    <w:rsid w:val="00D51576"/>
    <w:rsid w:val="00D52190"/>
    <w:rsid w:val="00D52D7E"/>
    <w:rsid w:val="00D52F23"/>
    <w:rsid w:val="00D52F99"/>
    <w:rsid w:val="00D533D9"/>
    <w:rsid w:val="00D53F83"/>
    <w:rsid w:val="00D54500"/>
    <w:rsid w:val="00D55013"/>
    <w:rsid w:val="00D55531"/>
    <w:rsid w:val="00D5556E"/>
    <w:rsid w:val="00D569F8"/>
    <w:rsid w:val="00D60116"/>
    <w:rsid w:val="00D604D6"/>
    <w:rsid w:val="00D60737"/>
    <w:rsid w:val="00D6118C"/>
    <w:rsid w:val="00D63A61"/>
    <w:rsid w:val="00D64C01"/>
    <w:rsid w:val="00D65299"/>
    <w:rsid w:val="00D655CF"/>
    <w:rsid w:val="00D65F50"/>
    <w:rsid w:val="00D66F1F"/>
    <w:rsid w:val="00D67344"/>
    <w:rsid w:val="00D67A20"/>
    <w:rsid w:val="00D702D4"/>
    <w:rsid w:val="00D705D6"/>
    <w:rsid w:val="00D70A12"/>
    <w:rsid w:val="00D70F03"/>
    <w:rsid w:val="00D71894"/>
    <w:rsid w:val="00D724B3"/>
    <w:rsid w:val="00D72C0A"/>
    <w:rsid w:val="00D7348D"/>
    <w:rsid w:val="00D74097"/>
    <w:rsid w:val="00D74808"/>
    <w:rsid w:val="00D74919"/>
    <w:rsid w:val="00D74C49"/>
    <w:rsid w:val="00D74D58"/>
    <w:rsid w:val="00D74FD3"/>
    <w:rsid w:val="00D753FD"/>
    <w:rsid w:val="00D7585A"/>
    <w:rsid w:val="00D75F20"/>
    <w:rsid w:val="00D76301"/>
    <w:rsid w:val="00D764DB"/>
    <w:rsid w:val="00D76654"/>
    <w:rsid w:val="00D77072"/>
    <w:rsid w:val="00D77081"/>
    <w:rsid w:val="00D77F4F"/>
    <w:rsid w:val="00D80C9F"/>
    <w:rsid w:val="00D81119"/>
    <w:rsid w:val="00D81896"/>
    <w:rsid w:val="00D818F9"/>
    <w:rsid w:val="00D81E4D"/>
    <w:rsid w:val="00D82587"/>
    <w:rsid w:val="00D82F65"/>
    <w:rsid w:val="00D83C73"/>
    <w:rsid w:val="00D84924"/>
    <w:rsid w:val="00D84DEB"/>
    <w:rsid w:val="00D84EAE"/>
    <w:rsid w:val="00D85399"/>
    <w:rsid w:val="00D8578D"/>
    <w:rsid w:val="00D85FFD"/>
    <w:rsid w:val="00D862FA"/>
    <w:rsid w:val="00D8679A"/>
    <w:rsid w:val="00D87535"/>
    <w:rsid w:val="00D90A00"/>
    <w:rsid w:val="00D90B5A"/>
    <w:rsid w:val="00D9131B"/>
    <w:rsid w:val="00D918FC"/>
    <w:rsid w:val="00D91CA7"/>
    <w:rsid w:val="00D9214A"/>
    <w:rsid w:val="00D92B53"/>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88F"/>
    <w:rsid w:val="00DC79E4"/>
    <w:rsid w:val="00DD01F2"/>
    <w:rsid w:val="00DD0EDB"/>
    <w:rsid w:val="00DD1394"/>
    <w:rsid w:val="00DD14FF"/>
    <w:rsid w:val="00DD1608"/>
    <w:rsid w:val="00DD1B7F"/>
    <w:rsid w:val="00DD3315"/>
    <w:rsid w:val="00DD40EE"/>
    <w:rsid w:val="00DD4D98"/>
    <w:rsid w:val="00DD4FC0"/>
    <w:rsid w:val="00DE0119"/>
    <w:rsid w:val="00DE0F1D"/>
    <w:rsid w:val="00DE1CF2"/>
    <w:rsid w:val="00DE2020"/>
    <w:rsid w:val="00DE3A97"/>
    <w:rsid w:val="00DE3FAA"/>
    <w:rsid w:val="00DE5002"/>
    <w:rsid w:val="00DE511B"/>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71A"/>
    <w:rsid w:val="00DF7AF8"/>
    <w:rsid w:val="00DF7ED5"/>
    <w:rsid w:val="00E00464"/>
    <w:rsid w:val="00E00922"/>
    <w:rsid w:val="00E00B88"/>
    <w:rsid w:val="00E00CA5"/>
    <w:rsid w:val="00E01A19"/>
    <w:rsid w:val="00E02438"/>
    <w:rsid w:val="00E02769"/>
    <w:rsid w:val="00E03558"/>
    <w:rsid w:val="00E04642"/>
    <w:rsid w:val="00E055B6"/>
    <w:rsid w:val="00E05CA0"/>
    <w:rsid w:val="00E06B63"/>
    <w:rsid w:val="00E06CAA"/>
    <w:rsid w:val="00E0719A"/>
    <w:rsid w:val="00E07908"/>
    <w:rsid w:val="00E07983"/>
    <w:rsid w:val="00E10DB9"/>
    <w:rsid w:val="00E11139"/>
    <w:rsid w:val="00E1161C"/>
    <w:rsid w:val="00E11C08"/>
    <w:rsid w:val="00E11EB7"/>
    <w:rsid w:val="00E1224B"/>
    <w:rsid w:val="00E122E7"/>
    <w:rsid w:val="00E12858"/>
    <w:rsid w:val="00E12DCA"/>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546D"/>
    <w:rsid w:val="00E264DC"/>
    <w:rsid w:val="00E26E44"/>
    <w:rsid w:val="00E27672"/>
    <w:rsid w:val="00E27A1F"/>
    <w:rsid w:val="00E30591"/>
    <w:rsid w:val="00E30735"/>
    <w:rsid w:val="00E30AC5"/>
    <w:rsid w:val="00E31713"/>
    <w:rsid w:val="00E31ACE"/>
    <w:rsid w:val="00E32128"/>
    <w:rsid w:val="00E33D54"/>
    <w:rsid w:val="00E342E5"/>
    <w:rsid w:val="00E34BDE"/>
    <w:rsid w:val="00E355DA"/>
    <w:rsid w:val="00E3591B"/>
    <w:rsid w:val="00E35D84"/>
    <w:rsid w:val="00E36028"/>
    <w:rsid w:val="00E36052"/>
    <w:rsid w:val="00E361B0"/>
    <w:rsid w:val="00E3641B"/>
    <w:rsid w:val="00E36F1F"/>
    <w:rsid w:val="00E376A8"/>
    <w:rsid w:val="00E37778"/>
    <w:rsid w:val="00E40FBC"/>
    <w:rsid w:val="00E41882"/>
    <w:rsid w:val="00E41F7B"/>
    <w:rsid w:val="00E42FC3"/>
    <w:rsid w:val="00E43CD2"/>
    <w:rsid w:val="00E44531"/>
    <w:rsid w:val="00E4453A"/>
    <w:rsid w:val="00E462DE"/>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0F9B"/>
    <w:rsid w:val="00E7167D"/>
    <w:rsid w:val="00E71811"/>
    <w:rsid w:val="00E734D8"/>
    <w:rsid w:val="00E74A60"/>
    <w:rsid w:val="00E753D1"/>
    <w:rsid w:val="00E76A5D"/>
    <w:rsid w:val="00E773C2"/>
    <w:rsid w:val="00E77B20"/>
    <w:rsid w:val="00E77DB4"/>
    <w:rsid w:val="00E8033F"/>
    <w:rsid w:val="00E8069F"/>
    <w:rsid w:val="00E812BC"/>
    <w:rsid w:val="00E8198B"/>
    <w:rsid w:val="00E819D3"/>
    <w:rsid w:val="00E81F74"/>
    <w:rsid w:val="00E8211B"/>
    <w:rsid w:val="00E83B86"/>
    <w:rsid w:val="00E8401D"/>
    <w:rsid w:val="00E85310"/>
    <w:rsid w:val="00E853F5"/>
    <w:rsid w:val="00E8572F"/>
    <w:rsid w:val="00E86015"/>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5BF6"/>
    <w:rsid w:val="00E96784"/>
    <w:rsid w:val="00EA0160"/>
    <w:rsid w:val="00EA0954"/>
    <w:rsid w:val="00EA320A"/>
    <w:rsid w:val="00EA36E4"/>
    <w:rsid w:val="00EA3EDD"/>
    <w:rsid w:val="00EA3EFB"/>
    <w:rsid w:val="00EA47A3"/>
    <w:rsid w:val="00EA5395"/>
    <w:rsid w:val="00EA5947"/>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D7C1B"/>
    <w:rsid w:val="00EE06F3"/>
    <w:rsid w:val="00EE0C0E"/>
    <w:rsid w:val="00EE105C"/>
    <w:rsid w:val="00EE1FB7"/>
    <w:rsid w:val="00EE238E"/>
    <w:rsid w:val="00EE2431"/>
    <w:rsid w:val="00EE359B"/>
    <w:rsid w:val="00EE39A1"/>
    <w:rsid w:val="00EE3A47"/>
    <w:rsid w:val="00EE3CE1"/>
    <w:rsid w:val="00EE3DCE"/>
    <w:rsid w:val="00EE45FA"/>
    <w:rsid w:val="00EE4E33"/>
    <w:rsid w:val="00EE58A3"/>
    <w:rsid w:val="00EE5ACB"/>
    <w:rsid w:val="00EE5B24"/>
    <w:rsid w:val="00EE618C"/>
    <w:rsid w:val="00EE63F9"/>
    <w:rsid w:val="00EE64F0"/>
    <w:rsid w:val="00EF0357"/>
    <w:rsid w:val="00EF0741"/>
    <w:rsid w:val="00EF0782"/>
    <w:rsid w:val="00EF1300"/>
    <w:rsid w:val="00EF15D6"/>
    <w:rsid w:val="00EF1BE7"/>
    <w:rsid w:val="00EF2014"/>
    <w:rsid w:val="00EF27CF"/>
    <w:rsid w:val="00EF3A80"/>
    <w:rsid w:val="00EF40EB"/>
    <w:rsid w:val="00EF66DB"/>
    <w:rsid w:val="00EF68AB"/>
    <w:rsid w:val="00EF7963"/>
    <w:rsid w:val="00F00139"/>
    <w:rsid w:val="00F01032"/>
    <w:rsid w:val="00F017D5"/>
    <w:rsid w:val="00F0183A"/>
    <w:rsid w:val="00F01F05"/>
    <w:rsid w:val="00F02059"/>
    <w:rsid w:val="00F02254"/>
    <w:rsid w:val="00F025D5"/>
    <w:rsid w:val="00F034F8"/>
    <w:rsid w:val="00F037D6"/>
    <w:rsid w:val="00F038E9"/>
    <w:rsid w:val="00F03945"/>
    <w:rsid w:val="00F0416C"/>
    <w:rsid w:val="00F05A2F"/>
    <w:rsid w:val="00F06611"/>
    <w:rsid w:val="00F06D6D"/>
    <w:rsid w:val="00F06E13"/>
    <w:rsid w:val="00F10C6E"/>
    <w:rsid w:val="00F10EE2"/>
    <w:rsid w:val="00F10FCC"/>
    <w:rsid w:val="00F134F4"/>
    <w:rsid w:val="00F1429C"/>
    <w:rsid w:val="00F179BE"/>
    <w:rsid w:val="00F17E0D"/>
    <w:rsid w:val="00F204EF"/>
    <w:rsid w:val="00F206D8"/>
    <w:rsid w:val="00F20778"/>
    <w:rsid w:val="00F20E7A"/>
    <w:rsid w:val="00F22898"/>
    <w:rsid w:val="00F22BB1"/>
    <w:rsid w:val="00F2326A"/>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3AF"/>
    <w:rsid w:val="00F3754E"/>
    <w:rsid w:val="00F4167E"/>
    <w:rsid w:val="00F416FA"/>
    <w:rsid w:val="00F4235A"/>
    <w:rsid w:val="00F4314A"/>
    <w:rsid w:val="00F43433"/>
    <w:rsid w:val="00F43450"/>
    <w:rsid w:val="00F4369B"/>
    <w:rsid w:val="00F44BE8"/>
    <w:rsid w:val="00F44C0F"/>
    <w:rsid w:val="00F45BA6"/>
    <w:rsid w:val="00F470A4"/>
    <w:rsid w:val="00F479F8"/>
    <w:rsid w:val="00F50A32"/>
    <w:rsid w:val="00F50B68"/>
    <w:rsid w:val="00F516D6"/>
    <w:rsid w:val="00F51D3D"/>
    <w:rsid w:val="00F5262C"/>
    <w:rsid w:val="00F527D2"/>
    <w:rsid w:val="00F52F30"/>
    <w:rsid w:val="00F536B7"/>
    <w:rsid w:val="00F5558B"/>
    <w:rsid w:val="00F55ED9"/>
    <w:rsid w:val="00F56DA6"/>
    <w:rsid w:val="00F56FE4"/>
    <w:rsid w:val="00F570B1"/>
    <w:rsid w:val="00F60AC7"/>
    <w:rsid w:val="00F62AFD"/>
    <w:rsid w:val="00F6310D"/>
    <w:rsid w:val="00F64CAE"/>
    <w:rsid w:val="00F65258"/>
    <w:rsid w:val="00F6531D"/>
    <w:rsid w:val="00F658A5"/>
    <w:rsid w:val="00F65B99"/>
    <w:rsid w:val="00F663B7"/>
    <w:rsid w:val="00F6676D"/>
    <w:rsid w:val="00F67785"/>
    <w:rsid w:val="00F677C4"/>
    <w:rsid w:val="00F677FA"/>
    <w:rsid w:val="00F70786"/>
    <w:rsid w:val="00F70FD2"/>
    <w:rsid w:val="00F7114A"/>
    <w:rsid w:val="00F71223"/>
    <w:rsid w:val="00F7323C"/>
    <w:rsid w:val="00F73440"/>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A7A"/>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A6439"/>
    <w:rsid w:val="00FB0323"/>
    <w:rsid w:val="00FB0592"/>
    <w:rsid w:val="00FB05CF"/>
    <w:rsid w:val="00FB067F"/>
    <w:rsid w:val="00FB0808"/>
    <w:rsid w:val="00FB1198"/>
    <w:rsid w:val="00FB2619"/>
    <w:rsid w:val="00FB276C"/>
    <w:rsid w:val="00FB372D"/>
    <w:rsid w:val="00FB4032"/>
    <w:rsid w:val="00FB42E8"/>
    <w:rsid w:val="00FB4620"/>
    <w:rsid w:val="00FB4714"/>
    <w:rsid w:val="00FB57FB"/>
    <w:rsid w:val="00FB5EEC"/>
    <w:rsid w:val="00FB6C48"/>
    <w:rsid w:val="00FB71DC"/>
    <w:rsid w:val="00FB7491"/>
    <w:rsid w:val="00FB78A4"/>
    <w:rsid w:val="00FC0D8B"/>
    <w:rsid w:val="00FC116A"/>
    <w:rsid w:val="00FC13CC"/>
    <w:rsid w:val="00FC18C4"/>
    <w:rsid w:val="00FC1ACE"/>
    <w:rsid w:val="00FC26DD"/>
    <w:rsid w:val="00FC4ECC"/>
    <w:rsid w:val="00FC53CE"/>
    <w:rsid w:val="00FC5E4E"/>
    <w:rsid w:val="00FC673E"/>
    <w:rsid w:val="00FC6EF4"/>
    <w:rsid w:val="00FD0675"/>
    <w:rsid w:val="00FD0D70"/>
    <w:rsid w:val="00FD1829"/>
    <w:rsid w:val="00FD19E3"/>
    <w:rsid w:val="00FD2245"/>
    <w:rsid w:val="00FD2BCE"/>
    <w:rsid w:val="00FD2E11"/>
    <w:rsid w:val="00FD4053"/>
    <w:rsid w:val="00FD45EB"/>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8B5"/>
    <w:rsid w:val="00FF4C5F"/>
    <w:rsid w:val="00FF50A1"/>
    <w:rsid w:val="00FF5B88"/>
    <w:rsid w:val="00FF7042"/>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35FE757D-C07C-4E6B-80D8-8C0335F7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Texto nota pie Car2,Footnote reference Car1,texto de nota al pie Car Car,Texto nota pie Car Car Car,Ca"/>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Texto nota pie Car2 Car,Footnote reference Car1 Car,Ca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iaj">
    <w:name w:val="i_aj"/>
    <w:basedOn w:val="Fuentedeprrafopredeter"/>
    <w:rsid w:val="00CD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7101369">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7637411">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77250-D225-4076-9718-399C532D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5060</Words>
  <Characters>25356</Characters>
  <Application>Microsoft Office Word</Application>
  <DocSecurity>0</DocSecurity>
  <Lines>507</Lines>
  <Paragraphs>169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6</cp:revision>
  <cp:lastPrinted>2019-09-20T19:33:00Z</cp:lastPrinted>
  <dcterms:created xsi:type="dcterms:W3CDTF">2019-10-18T12:13:00Z</dcterms:created>
  <dcterms:modified xsi:type="dcterms:W3CDTF">2019-12-05T13:10:00Z</dcterms:modified>
  <cp:category>Sala Laboral Tribunal Superior de Periera</cp:category>
</cp:coreProperties>
</file>