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4A" w:rsidRPr="00E5244A" w:rsidRDefault="00E5244A" w:rsidP="00E5244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E5244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244A" w:rsidRPr="00E5244A" w:rsidRDefault="00E5244A" w:rsidP="00E5244A">
      <w:pPr>
        <w:spacing w:line="240" w:lineRule="auto"/>
        <w:ind w:firstLine="0"/>
        <w:rPr>
          <w:rFonts w:ascii="Arial" w:eastAsia="Times New Roman" w:hAnsi="Arial" w:cs="Arial"/>
          <w:sz w:val="20"/>
          <w:szCs w:val="20"/>
          <w:lang w:val="es-419" w:eastAsia="es-ES"/>
        </w:rPr>
      </w:pPr>
    </w:p>
    <w:p w:rsidR="00E5244A" w:rsidRPr="00E5244A" w:rsidRDefault="00E5244A" w:rsidP="00E5244A">
      <w:pPr>
        <w:spacing w:line="240" w:lineRule="auto"/>
        <w:ind w:firstLine="0"/>
        <w:rPr>
          <w:rFonts w:ascii="Arial" w:eastAsia="Times New Roman" w:hAnsi="Arial" w:cs="Arial"/>
          <w:sz w:val="20"/>
          <w:szCs w:val="20"/>
          <w:lang w:val="es-419" w:eastAsia="es-ES"/>
        </w:rPr>
      </w:pPr>
      <w:r w:rsidRPr="00E5244A">
        <w:rPr>
          <w:rFonts w:ascii="Arial" w:eastAsia="Times New Roman" w:hAnsi="Arial" w:cs="Arial"/>
          <w:sz w:val="20"/>
          <w:szCs w:val="20"/>
          <w:lang w:val="es-419" w:eastAsia="es-ES"/>
        </w:rPr>
        <w:t>Providencia</w:t>
      </w:r>
      <w:r w:rsidRPr="00E5244A">
        <w:rPr>
          <w:rFonts w:ascii="Arial" w:eastAsia="Times New Roman" w:hAnsi="Arial" w:cs="Arial"/>
          <w:sz w:val="20"/>
          <w:szCs w:val="20"/>
          <w:lang w:val="es-419" w:eastAsia="es-ES"/>
        </w:rPr>
        <w:tab/>
        <w:t>: Auto del 5 de noviembre de 2019</w:t>
      </w:r>
    </w:p>
    <w:p w:rsidR="00E5244A" w:rsidRPr="00E5244A" w:rsidRDefault="00E5244A" w:rsidP="00E5244A">
      <w:pPr>
        <w:spacing w:line="240" w:lineRule="auto"/>
        <w:ind w:firstLine="0"/>
        <w:rPr>
          <w:rFonts w:ascii="Arial" w:eastAsia="Times New Roman" w:hAnsi="Arial" w:cs="Arial"/>
          <w:sz w:val="20"/>
          <w:szCs w:val="20"/>
          <w:lang w:val="es-419" w:eastAsia="es-ES"/>
        </w:rPr>
      </w:pPr>
      <w:r w:rsidRPr="00E5244A">
        <w:rPr>
          <w:rFonts w:ascii="Arial" w:eastAsia="Times New Roman" w:hAnsi="Arial" w:cs="Arial"/>
          <w:sz w:val="20"/>
          <w:szCs w:val="20"/>
          <w:lang w:val="es-419" w:eastAsia="es-ES"/>
        </w:rPr>
        <w:t xml:space="preserve">Radicación No. </w:t>
      </w:r>
      <w:r w:rsidRPr="00E5244A">
        <w:rPr>
          <w:rFonts w:ascii="Arial" w:eastAsia="Times New Roman" w:hAnsi="Arial" w:cs="Arial"/>
          <w:sz w:val="20"/>
          <w:szCs w:val="20"/>
          <w:lang w:val="es-419" w:eastAsia="es-ES"/>
        </w:rPr>
        <w:tab/>
        <w:t>: 66001-31-05-003-2013-00517-01</w:t>
      </w:r>
    </w:p>
    <w:p w:rsidR="00E5244A" w:rsidRPr="00E5244A" w:rsidRDefault="00E5244A" w:rsidP="00E5244A">
      <w:pPr>
        <w:spacing w:line="240" w:lineRule="auto"/>
        <w:ind w:firstLine="0"/>
        <w:rPr>
          <w:rFonts w:ascii="Arial" w:eastAsia="Times New Roman" w:hAnsi="Arial" w:cs="Arial"/>
          <w:sz w:val="20"/>
          <w:szCs w:val="20"/>
          <w:lang w:val="es-419" w:eastAsia="es-ES"/>
        </w:rPr>
      </w:pPr>
      <w:r w:rsidRPr="00E5244A">
        <w:rPr>
          <w:rFonts w:ascii="Arial" w:eastAsia="Times New Roman" w:hAnsi="Arial" w:cs="Arial"/>
          <w:sz w:val="20"/>
          <w:szCs w:val="20"/>
          <w:lang w:val="es-419" w:eastAsia="es-ES"/>
        </w:rPr>
        <w:t>Proceso</w:t>
      </w:r>
      <w:r w:rsidRPr="00E5244A">
        <w:rPr>
          <w:rFonts w:ascii="Arial" w:eastAsia="Times New Roman" w:hAnsi="Arial" w:cs="Arial"/>
          <w:sz w:val="20"/>
          <w:szCs w:val="20"/>
          <w:lang w:val="es-419" w:eastAsia="es-ES"/>
        </w:rPr>
        <w:tab/>
        <w:t>: Ordinario Laboral</w:t>
      </w:r>
    </w:p>
    <w:p w:rsidR="00E5244A" w:rsidRPr="00E5244A" w:rsidRDefault="00E5244A" w:rsidP="00E5244A">
      <w:pPr>
        <w:spacing w:line="240" w:lineRule="auto"/>
        <w:ind w:firstLine="0"/>
        <w:rPr>
          <w:rFonts w:ascii="Arial" w:eastAsia="Times New Roman" w:hAnsi="Arial" w:cs="Arial"/>
          <w:sz w:val="20"/>
          <w:szCs w:val="20"/>
          <w:lang w:val="es-419" w:eastAsia="es-ES"/>
        </w:rPr>
      </w:pPr>
      <w:r w:rsidRPr="00E5244A">
        <w:rPr>
          <w:rFonts w:ascii="Arial" w:eastAsia="Times New Roman" w:hAnsi="Arial" w:cs="Arial"/>
          <w:sz w:val="20"/>
          <w:szCs w:val="20"/>
          <w:lang w:val="es-419" w:eastAsia="es-ES"/>
        </w:rPr>
        <w:t>Demandante</w:t>
      </w:r>
      <w:r w:rsidRPr="00E5244A">
        <w:rPr>
          <w:rFonts w:ascii="Arial" w:eastAsia="Times New Roman" w:hAnsi="Arial" w:cs="Arial"/>
          <w:sz w:val="20"/>
          <w:szCs w:val="20"/>
          <w:lang w:val="es-419" w:eastAsia="es-ES"/>
        </w:rPr>
        <w:tab/>
        <w:t xml:space="preserve">: Alejandra Castro Londoño    </w:t>
      </w:r>
    </w:p>
    <w:p w:rsidR="00E5244A" w:rsidRPr="00E5244A" w:rsidRDefault="00E5244A" w:rsidP="00E5244A">
      <w:pPr>
        <w:spacing w:line="240" w:lineRule="auto"/>
        <w:ind w:firstLine="0"/>
        <w:rPr>
          <w:rFonts w:ascii="Arial" w:eastAsia="Times New Roman" w:hAnsi="Arial" w:cs="Arial"/>
          <w:sz w:val="20"/>
          <w:szCs w:val="20"/>
          <w:lang w:val="es-419" w:eastAsia="es-ES"/>
        </w:rPr>
      </w:pPr>
      <w:r w:rsidRPr="00E5244A">
        <w:rPr>
          <w:rFonts w:ascii="Arial" w:eastAsia="Times New Roman" w:hAnsi="Arial" w:cs="Arial"/>
          <w:sz w:val="20"/>
          <w:szCs w:val="20"/>
          <w:lang w:val="es-419" w:eastAsia="es-ES"/>
        </w:rPr>
        <w:t>Demandado</w:t>
      </w:r>
      <w:r w:rsidRPr="00E5244A">
        <w:rPr>
          <w:rFonts w:ascii="Arial" w:eastAsia="Times New Roman" w:hAnsi="Arial" w:cs="Arial"/>
          <w:sz w:val="20"/>
          <w:szCs w:val="20"/>
          <w:lang w:val="es-419" w:eastAsia="es-ES"/>
        </w:rPr>
        <w:tab/>
        <w:t>: Colpensiones</w:t>
      </w:r>
    </w:p>
    <w:p w:rsidR="00E5244A" w:rsidRPr="00E5244A" w:rsidRDefault="00E5244A" w:rsidP="00E5244A">
      <w:pPr>
        <w:spacing w:line="240" w:lineRule="auto"/>
        <w:ind w:firstLine="0"/>
        <w:rPr>
          <w:rFonts w:ascii="Arial" w:eastAsia="Times New Roman" w:hAnsi="Arial" w:cs="Arial"/>
          <w:sz w:val="20"/>
          <w:szCs w:val="20"/>
          <w:lang w:val="es-419" w:eastAsia="es-ES"/>
        </w:rPr>
      </w:pPr>
      <w:r w:rsidRPr="00E5244A">
        <w:rPr>
          <w:rFonts w:ascii="Arial" w:eastAsia="Times New Roman" w:hAnsi="Arial" w:cs="Arial"/>
          <w:sz w:val="20"/>
          <w:szCs w:val="20"/>
          <w:lang w:val="es-419" w:eastAsia="es-ES"/>
        </w:rPr>
        <w:t>Juzgado</w:t>
      </w:r>
      <w:r w:rsidRPr="00E5244A">
        <w:rPr>
          <w:rFonts w:ascii="Arial" w:eastAsia="Times New Roman" w:hAnsi="Arial" w:cs="Arial"/>
          <w:sz w:val="20"/>
          <w:szCs w:val="20"/>
          <w:lang w:val="es-419" w:eastAsia="es-ES"/>
        </w:rPr>
        <w:tab/>
        <w:t>: Juzgado Quinto Laboral del Circuito de Pereira</w:t>
      </w:r>
    </w:p>
    <w:p w:rsidR="00E5244A" w:rsidRPr="00E5244A" w:rsidRDefault="00E5244A" w:rsidP="00E5244A">
      <w:pPr>
        <w:spacing w:line="240" w:lineRule="auto"/>
        <w:ind w:firstLine="0"/>
        <w:rPr>
          <w:rFonts w:ascii="Arial" w:eastAsia="Times New Roman" w:hAnsi="Arial" w:cs="Arial"/>
          <w:sz w:val="20"/>
          <w:szCs w:val="20"/>
          <w:lang w:val="es-419" w:eastAsia="es-ES"/>
        </w:rPr>
      </w:pPr>
    </w:p>
    <w:p w:rsidR="00E5244A" w:rsidRPr="0017119D" w:rsidRDefault="00E5244A" w:rsidP="00E5244A">
      <w:pPr>
        <w:spacing w:line="240" w:lineRule="auto"/>
        <w:ind w:firstLine="0"/>
        <w:rPr>
          <w:rFonts w:ascii="Arial" w:eastAsia="Times New Roman" w:hAnsi="Arial" w:cs="Arial"/>
          <w:b/>
          <w:bCs/>
          <w:iCs/>
          <w:sz w:val="20"/>
          <w:szCs w:val="20"/>
          <w:lang w:val="es-CO" w:eastAsia="fr-FR"/>
        </w:rPr>
      </w:pPr>
      <w:r w:rsidRPr="00E5244A">
        <w:rPr>
          <w:rFonts w:ascii="Arial" w:eastAsia="Times New Roman" w:hAnsi="Arial" w:cs="Arial"/>
          <w:b/>
          <w:bCs/>
          <w:iCs/>
          <w:sz w:val="20"/>
          <w:szCs w:val="20"/>
          <w:u w:val="single"/>
          <w:lang w:val="es-419" w:eastAsia="fr-FR"/>
        </w:rPr>
        <w:t>TEMAS:</w:t>
      </w:r>
      <w:r w:rsidRPr="00E5244A">
        <w:rPr>
          <w:rFonts w:ascii="Arial" w:eastAsia="Times New Roman" w:hAnsi="Arial" w:cs="Arial"/>
          <w:b/>
          <w:bCs/>
          <w:iCs/>
          <w:sz w:val="20"/>
          <w:szCs w:val="20"/>
          <w:lang w:val="es-419" w:eastAsia="fr-FR"/>
        </w:rPr>
        <w:tab/>
      </w:r>
      <w:r w:rsidR="0017119D">
        <w:rPr>
          <w:rFonts w:ascii="Arial" w:eastAsia="Times New Roman" w:hAnsi="Arial" w:cs="Arial"/>
          <w:b/>
          <w:bCs/>
          <w:iCs/>
          <w:sz w:val="20"/>
          <w:szCs w:val="20"/>
          <w:lang w:val="es-CO" w:eastAsia="fr-FR"/>
        </w:rPr>
        <w:t>COSTAS PROCESALES / DEFINICIÓN / REGULACIÓN LEGAL /</w:t>
      </w:r>
      <w:r w:rsidR="00487FAC">
        <w:rPr>
          <w:rFonts w:ascii="Arial" w:eastAsia="Times New Roman" w:hAnsi="Arial" w:cs="Arial"/>
          <w:b/>
          <w:bCs/>
          <w:iCs/>
          <w:sz w:val="20"/>
          <w:szCs w:val="20"/>
          <w:lang w:val="es-CO" w:eastAsia="fr-FR"/>
        </w:rPr>
        <w:t xml:space="preserve"> LAS COMPONEN LOS GASTOS DEL PROCESO Y LAS AGENCIAS EN DERECHO / </w:t>
      </w:r>
      <w:r w:rsidR="0017119D">
        <w:rPr>
          <w:rFonts w:ascii="Arial" w:eastAsia="Times New Roman" w:hAnsi="Arial" w:cs="Arial"/>
          <w:b/>
          <w:bCs/>
          <w:iCs/>
          <w:sz w:val="20"/>
          <w:szCs w:val="20"/>
          <w:lang w:val="es-CO" w:eastAsia="fr-FR"/>
        </w:rPr>
        <w:t>CRITERIO OBJETIVO PARA IMPONER LA</w:t>
      </w:r>
      <w:r w:rsidR="00487FAC">
        <w:rPr>
          <w:rFonts w:ascii="Arial" w:eastAsia="Times New Roman" w:hAnsi="Arial" w:cs="Arial"/>
          <w:b/>
          <w:bCs/>
          <w:iCs/>
          <w:sz w:val="20"/>
          <w:szCs w:val="20"/>
          <w:lang w:val="es-CO" w:eastAsia="fr-FR"/>
        </w:rPr>
        <w:t xml:space="preserve"> RESPECTIVA</w:t>
      </w:r>
      <w:r w:rsidR="0017119D">
        <w:rPr>
          <w:rFonts w:ascii="Arial" w:eastAsia="Times New Roman" w:hAnsi="Arial" w:cs="Arial"/>
          <w:b/>
          <w:bCs/>
          <w:iCs/>
          <w:sz w:val="20"/>
          <w:szCs w:val="20"/>
          <w:lang w:val="es-CO" w:eastAsia="fr-FR"/>
        </w:rPr>
        <w:t xml:space="preserve"> CONDENA</w:t>
      </w:r>
      <w:r w:rsidR="00487FAC">
        <w:rPr>
          <w:rFonts w:ascii="Arial" w:eastAsia="Times New Roman" w:hAnsi="Arial" w:cs="Arial"/>
          <w:b/>
          <w:bCs/>
          <w:iCs/>
          <w:sz w:val="20"/>
          <w:szCs w:val="20"/>
          <w:lang w:val="es-CO" w:eastAsia="fr-FR"/>
        </w:rPr>
        <w:t>.</w:t>
      </w:r>
    </w:p>
    <w:p w:rsidR="00E5244A" w:rsidRPr="00E5244A" w:rsidRDefault="00E5244A" w:rsidP="00E5244A">
      <w:pPr>
        <w:spacing w:line="240" w:lineRule="auto"/>
        <w:ind w:firstLine="0"/>
        <w:rPr>
          <w:rFonts w:ascii="Arial" w:eastAsia="Times New Roman" w:hAnsi="Arial" w:cs="Arial"/>
          <w:sz w:val="20"/>
          <w:szCs w:val="20"/>
          <w:lang w:val="es-419" w:eastAsia="es-ES"/>
        </w:rPr>
      </w:pPr>
    </w:p>
    <w:p w:rsidR="00E5244A" w:rsidRPr="00C922FE" w:rsidRDefault="00C922FE" w:rsidP="00E5244A">
      <w:pPr>
        <w:spacing w:line="240" w:lineRule="auto"/>
        <w:ind w:firstLine="0"/>
        <w:rPr>
          <w:rFonts w:ascii="Arial" w:eastAsia="Times New Roman" w:hAnsi="Arial" w:cs="Arial"/>
          <w:sz w:val="20"/>
          <w:szCs w:val="20"/>
          <w:lang w:val="es-CO" w:eastAsia="es-ES"/>
        </w:rPr>
      </w:pPr>
      <w:r w:rsidRPr="00C922FE">
        <w:rPr>
          <w:rFonts w:ascii="Arial" w:eastAsia="Times New Roman" w:hAnsi="Arial" w:cs="Arial"/>
          <w:sz w:val="20"/>
          <w:szCs w:val="20"/>
          <w:lang w:val="es-419" w:eastAsia="es-ES"/>
        </w:rPr>
        <w:t>Las costas procesales constituyen el conjunto de gastos en que incurren las partes extremas de una relación procesal para obtener la declaración judicial de un derecho, esto es, los costos que aquellas deben sufragar en el curso de un proceso judicial, y que se conforman por las expensas y las agencias en derecho, según lo previsto en el artículo 361 del C.G.P</w:t>
      </w:r>
      <w:r>
        <w:rPr>
          <w:rFonts w:ascii="Arial" w:eastAsia="Times New Roman" w:hAnsi="Arial" w:cs="Arial"/>
          <w:sz w:val="20"/>
          <w:szCs w:val="20"/>
          <w:lang w:val="es-CO" w:eastAsia="es-ES"/>
        </w:rPr>
        <w:t>…</w:t>
      </w:r>
      <w:r w:rsidRPr="00C922FE">
        <w:rPr>
          <w:rFonts w:ascii="Arial" w:eastAsia="Times New Roman" w:hAnsi="Arial" w:cs="Arial"/>
          <w:sz w:val="20"/>
          <w:szCs w:val="20"/>
          <w:lang w:val="es-419" w:eastAsia="es-ES"/>
        </w:rPr>
        <w:t xml:space="preserve"> conviene precisar que por expensas se reconocen las erogaciones a que una parte se ve avocada en aras de adelantar determinada gestión judicial, como son, entre otras, el valor de las notificaciones, los honorarios de los auxiliares de la justicia</w:t>
      </w:r>
      <w:r>
        <w:rPr>
          <w:rFonts w:ascii="Arial" w:eastAsia="Times New Roman" w:hAnsi="Arial" w:cs="Arial"/>
          <w:sz w:val="20"/>
          <w:szCs w:val="20"/>
          <w:lang w:val="es-CO" w:eastAsia="es-ES"/>
        </w:rPr>
        <w:t>…</w:t>
      </w:r>
      <w:r w:rsidRPr="00C922FE">
        <w:rPr>
          <w:rFonts w:ascii="Arial" w:eastAsia="Times New Roman" w:hAnsi="Arial" w:cs="Arial"/>
          <w:sz w:val="20"/>
          <w:szCs w:val="20"/>
          <w:lang w:val="es-419" w:eastAsia="es-ES"/>
        </w:rPr>
        <w:t>, etc.; mientras que las agencias en derecho corresponden a los gastos por concepto de apoderamiento dentro del proceso</w:t>
      </w:r>
      <w:r>
        <w:rPr>
          <w:rFonts w:ascii="Arial" w:eastAsia="Times New Roman" w:hAnsi="Arial" w:cs="Arial"/>
          <w:sz w:val="20"/>
          <w:szCs w:val="20"/>
          <w:lang w:val="es-CO" w:eastAsia="es-ES"/>
        </w:rPr>
        <w:t>…</w:t>
      </w:r>
    </w:p>
    <w:p w:rsidR="00E5244A" w:rsidRDefault="00E5244A" w:rsidP="00E5244A">
      <w:pPr>
        <w:spacing w:line="240" w:lineRule="auto"/>
        <w:ind w:firstLine="0"/>
        <w:rPr>
          <w:rFonts w:ascii="Arial" w:eastAsia="Times New Roman" w:hAnsi="Arial" w:cs="Arial"/>
          <w:sz w:val="20"/>
          <w:szCs w:val="20"/>
          <w:lang w:val="es-419" w:eastAsia="es-ES"/>
        </w:rPr>
      </w:pPr>
    </w:p>
    <w:p w:rsidR="00C922FE" w:rsidRPr="00C922FE" w:rsidRDefault="00C922FE" w:rsidP="00C922FE">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C922FE">
        <w:rPr>
          <w:rFonts w:ascii="Arial" w:eastAsia="Times New Roman" w:hAnsi="Arial" w:cs="Arial"/>
          <w:sz w:val="20"/>
          <w:szCs w:val="20"/>
          <w:lang w:val="es-CO" w:eastAsia="es-ES"/>
        </w:rPr>
        <w:t>resulta lógico predicar, como regla general, que el juez de la causa debe fulminar condena en costas a la parte vencida porque su imposición nace del ejercicio propio del derecho.</w:t>
      </w:r>
    </w:p>
    <w:p w:rsidR="00C922FE" w:rsidRPr="00C922FE" w:rsidRDefault="00C922FE" w:rsidP="00C922FE">
      <w:pPr>
        <w:spacing w:line="240" w:lineRule="auto"/>
        <w:ind w:firstLine="0"/>
        <w:rPr>
          <w:rFonts w:ascii="Arial" w:eastAsia="Times New Roman" w:hAnsi="Arial" w:cs="Arial"/>
          <w:sz w:val="20"/>
          <w:szCs w:val="20"/>
          <w:lang w:val="es-CO" w:eastAsia="es-ES"/>
        </w:rPr>
      </w:pPr>
    </w:p>
    <w:p w:rsidR="00C922FE" w:rsidRPr="00C922FE" w:rsidRDefault="00C922FE" w:rsidP="00C922FE">
      <w:pPr>
        <w:spacing w:line="240" w:lineRule="auto"/>
        <w:ind w:firstLine="0"/>
        <w:rPr>
          <w:rFonts w:ascii="Arial" w:eastAsia="Times New Roman" w:hAnsi="Arial" w:cs="Arial"/>
          <w:sz w:val="20"/>
          <w:szCs w:val="20"/>
          <w:lang w:val="es-CO" w:eastAsia="es-ES"/>
        </w:rPr>
      </w:pPr>
      <w:r w:rsidRPr="00C922FE">
        <w:rPr>
          <w:rFonts w:ascii="Arial" w:eastAsia="Times New Roman" w:hAnsi="Arial" w:cs="Arial"/>
          <w:sz w:val="20"/>
          <w:szCs w:val="20"/>
          <w:lang w:val="es-CO" w:eastAsia="es-ES"/>
        </w:rPr>
        <w:t>Cabe recordar que nuestra legislación procesal adopta un criterio objetivo en lo relativo a la condena en costas, tal como lo ha advertido en múltiples sen</w:t>
      </w:r>
      <w:r>
        <w:rPr>
          <w:rFonts w:ascii="Arial" w:eastAsia="Times New Roman" w:hAnsi="Arial" w:cs="Arial"/>
          <w:sz w:val="20"/>
          <w:szCs w:val="20"/>
          <w:lang w:val="es-CO" w:eastAsia="es-ES"/>
        </w:rPr>
        <w:t>tencias la Corte Constitucional…</w:t>
      </w:r>
    </w:p>
    <w:p w:rsidR="00E5244A" w:rsidRPr="00E5244A" w:rsidRDefault="00E5244A" w:rsidP="00E5244A">
      <w:pPr>
        <w:spacing w:line="240" w:lineRule="auto"/>
        <w:ind w:firstLine="0"/>
        <w:rPr>
          <w:rFonts w:ascii="Arial" w:eastAsia="Times New Roman" w:hAnsi="Arial" w:cs="Arial"/>
          <w:sz w:val="20"/>
          <w:szCs w:val="20"/>
          <w:lang w:val="es-419" w:eastAsia="es-ES"/>
        </w:rPr>
      </w:pPr>
    </w:p>
    <w:p w:rsidR="00E5244A" w:rsidRPr="00E5244A" w:rsidRDefault="00E5244A" w:rsidP="00E5244A">
      <w:pPr>
        <w:spacing w:line="240" w:lineRule="auto"/>
        <w:ind w:firstLine="0"/>
        <w:rPr>
          <w:rFonts w:ascii="Arial" w:eastAsia="Times New Roman" w:hAnsi="Arial" w:cs="Arial"/>
          <w:sz w:val="20"/>
          <w:szCs w:val="20"/>
          <w:lang w:eastAsia="es-ES"/>
        </w:rPr>
      </w:pPr>
    </w:p>
    <w:p w:rsidR="00E5244A" w:rsidRPr="00E5244A" w:rsidRDefault="00E5244A" w:rsidP="00E5244A">
      <w:pPr>
        <w:spacing w:line="240" w:lineRule="auto"/>
        <w:ind w:firstLine="0"/>
        <w:rPr>
          <w:rFonts w:ascii="Arial" w:eastAsia="Times New Roman" w:hAnsi="Arial" w:cs="Arial"/>
          <w:sz w:val="20"/>
          <w:szCs w:val="20"/>
          <w:lang w:eastAsia="es-ES"/>
        </w:rPr>
      </w:pPr>
    </w:p>
    <w:p w:rsidR="00FA45D4" w:rsidRDefault="00FA45D4" w:rsidP="00487FAC">
      <w:pPr>
        <w:pStyle w:val="Ttulo4"/>
        <w:widowControl w:val="0"/>
        <w:tabs>
          <w:tab w:val="left" w:pos="708"/>
        </w:tabs>
        <w:spacing w:before="0" w:line="300" w:lineRule="auto"/>
        <w:jc w:val="center"/>
        <w:rPr>
          <w:rFonts w:ascii="Tahoma" w:hAnsi="Tahoma" w:cs="Tahoma"/>
          <w:b/>
          <w:bCs/>
          <w:i w:val="0"/>
          <w:color w:val="auto"/>
          <w:sz w:val="24"/>
          <w:szCs w:val="24"/>
          <w:lang w:eastAsia="es-MX"/>
        </w:rPr>
      </w:pPr>
      <w:bookmarkStart w:id="0" w:name="_GoBack"/>
      <w:r>
        <w:rPr>
          <w:rFonts w:ascii="Tahoma" w:hAnsi="Tahoma" w:cs="Tahoma"/>
          <w:b/>
          <w:bCs/>
          <w:i w:val="0"/>
          <w:color w:val="auto"/>
          <w:sz w:val="24"/>
          <w:szCs w:val="24"/>
          <w:lang w:eastAsia="es-MX"/>
        </w:rPr>
        <w:t>TRIBUNAL SUPERIOR DEL DISTRITO JUDICIAL DE PEREIRA</w:t>
      </w:r>
    </w:p>
    <w:p w:rsidR="00FA45D4" w:rsidRDefault="00FA45D4" w:rsidP="00487FAC">
      <w:pPr>
        <w:pStyle w:val="Ttulo4"/>
        <w:widowControl w:val="0"/>
        <w:tabs>
          <w:tab w:val="left" w:pos="708"/>
        </w:tabs>
        <w:spacing w:before="0" w:line="300" w:lineRule="auto"/>
        <w:jc w:val="center"/>
        <w:rPr>
          <w:rFonts w:ascii="Tahoma" w:hAnsi="Tahoma" w:cs="Tahoma"/>
          <w:b/>
          <w:bCs/>
          <w:i w:val="0"/>
          <w:color w:val="auto"/>
          <w:sz w:val="24"/>
          <w:szCs w:val="24"/>
          <w:lang w:eastAsia="es-MX"/>
        </w:rPr>
      </w:pPr>
      <w:r>
        <w:rPr>
          <w:rFonts w:ascii="Tahoma" w:hAnsi="Tahoma" w:cs="Tahoma"/>
          <w:b/>
          <w:bCs/>
          <w:i w:val="0"/>
          <w:color w:val="auto"/>
          <w:sz w:val="24"/>
          <w:szCs w:val="24"/>
          <w:lang w:eastAsia="es-MX"/>
        </w:rPr>
        <w:t>SALA LABORAL</w:t>
      </w:r>
    </w:p>
    <w:p w:rsidR="00FA45D4" w:rsidRDefault="00FA45D4" w:rsidP="00487FAC">
      <w:pPr>
        <w:spacing w:line="300" w:lineRule="auto"/>
        <w:ind w:firstLine="0"/>
        <w:jc w:val="center"/>
        <w:rPr>
          <w:sz w:val="24"/>
          <w:szCs w:val="24"/>
          <w:lang w:eastAsia="es-MX"/>
        </w:rPr>
      </w:pPr>
    </w:p>
    <w:p w:rsidR="00FA45D4" w:rsidRPr="00E5244A" w:rsidRDefault="00FA45D4" w:rsidP="00487FAC">
      <w:pPr>
        <w:spacing w:line="300" w:lineRule="auto"/>
        <w:ind w:firstLine="0"/>
        <w:jc w:val="center"/>
        <w:rPr>
          <w:rFonts w:ascii="Tahoma" w:hAnsi="Tahoma" w:cs="Tahoma"/>
          <w:b/>
          <w:bCs/>
          <w:sz w:val="24"/>
        </w:rPr>
      </w:pPr>
      <w:r w:rsidRPr="00E5244A">
        <w:rPr>
          <w:rFonts w:ascii="Tahoma" w:hAnsi="Tahoma" w:cs="Tahoma"/>
          <w:bCs/>
          <w:sz w:val="24"/>
        </w:rPr>
        <w:t>Magistrada Ponente:</w:t>
      </w:r>
      <w:r w:rsidRPr="00E5244A">
        <w:rPr>
          <w:rFonts w:ascii="Tahoma" w:hAnsi="Tahoma" w:cs="Tahoma"/>
          <w:b/>
          <w:bCs/>
          <w:sz w:val="24"/>
        </w:rPr>
        <w:t xml:space="preserve"> ANA LUCÍA CAICEDO CALDERÓN</w:t>
      </w:r>
    </w:p>
    <w:p w:rsidR="00FA45D4" w:rsidRPr="00E5244A" w:rsidRDefault="00FA45D4" w:rsidP="00487FAC">
      <w:pPr>
        <w:spacing w:line="300" w:lineRule="auto"/>
        <w:ind w:firstLine="0"/>
        <w:jc w:val="center"/>
        <w:rPr>
          <w:rFonts w:ascii="Tahoma" w:hAnsi="Tahoma" w:cs="Tahoma"/>
          <w:b/>
          <w:bCs/>
          <w:sz w:val="24"/>
        </w:rPr>
      </w:pPr>
    </w:p>
    <w:p w:rsidR="00FA45D4" w:rsidRPr="00E5244A" w:rsidRDefault="00FA45D4" w:rsidP="00487FAC">
      <w:pPr>
        <w:spacing w:line="300" w:lineRule="auto"/>
        <w:ind w:firstLine="0"/>
        <w:jc w:val="center"/>
        <w:rPr>
          <w:rFonts w:ascii="Tahoma" w:hAnsi="Tahoma" w:cs="Tahoma"/>
          <w:b/>
          <w:bCs/>
          <w:sz w:val="24"/>
        </w:rPr>
      </w:pPr>
      <w:r w:rsidRPr="00E5244A">
        <w:rPr>
          <w:rFonts w:ascii="Tahoma" w:hAnsi="Tahoma" w:cs="Tahoma"/>
          <w:b/>
          <w:sz w:val="24"/>
        </w:rPr>
        <w:t>ACTA No. __</w:t>
      </w:r>
    </w:p>
    <w:p w:rsidR="00FA45D4" w:rsidRPr="00E5244A" w:rsidRDefault="00FA45D4" w:rsidP="00487FAC">
      <w:pPr>
        <w:spacing w:line="300" w:lineRule="auto"/>
        <w:ind w:firstLine="0"/>
        <w:jc w:val="center"/>
        <w:rPr>
          <w:rFonts w:ascii="Tahoma" w:hAnsi="Tahoma" w:cs="Tahoma"/>
          <w:b/>
          <w:sz w:val="24"/>
        </w:rPr>
      </w:pPr>
      <w:r w:rsidRPr="00E5244A">
        <w:rPr>
          <w:rFonts w:ascii="Tahoma" w:hAnsi="Tahoma" w:cs="Tahoma"/>
          <w:b/>
          <w:sz w:val="24"/>
        </w:rPr>
        <w:t xml:space="preserve">(Noviembre </w:t>
      </w:r>
      <w:r w:rsidR="00581EE7" w:rsidRPr="00E5244A">
        <w:rPr>
          <w:rFonts w:ascii="Tahoma" w:hAnsi="Tahoma" w:cs="Tahoma"/>
          <w:b/>
          <w:sz w:val="24"/>
        </w:rPr>
        <w:t>5</w:t>
      </w:r>
      <w:r w:rsidRPr="00E5244A">
        <w:rPr>
          <w:rFonts w:ascii="Tahoma" w:hAnsi="Tahoma" w:cs="Tahoma"/>
          <w:b/>
          <w:sz w:val="24"/>
        </w:rPr>
        <w:t xml:space="preserve"> de 2019)</w:t>
      </w:r>
    </w:p>
    <w:p w:rsidR="00FA45D4" w:rsidRPr="00E5244A" w:rsidRDefault="00FA45D4" w:rsidP="00487FAC">
      <w:pPr>
        <w:spacing w:line="300" w:lineRule="auto"/>
        <w:rPr>
          <w:rFonts w:ascii="Tahoma" w:hAnsi="Tahoma" w:cs="Tahoma"/>
          <w:b/>
          <w:sz w:val="24"/>
        </w:rPr>
      </w:pPr>
      <w:r w:rsidRPr="00E5244A">
        <w:rPr>
          <w:rFonts w:ascii="Tahoma" w:hAnsi="Tahoma" w:cs="Tahoma"/>
          <w:b/>
          <w:sz w:val="24"/>
        </w:rPr>
        <w:tab/>
      </w:r>
    </w:p>
    <w:p w:rsidR="00FA45D4" w:rsidRPr="00E5244A" w:rsidRDefault="00FA45D4" w:rsidP="00487FAC">
      <w:pPr>
        <w:widowControl w:val="0"/>
        <w:autoSpaceDE w:val="0"/>
        <w:autoSpaceDN w:val="0"/>
        <w:adjustRightInd w:val="0"/>
        <w:spacing w:line="300" w:lineRule="auto"/>
        <w:ind w:firstLine="708"/>
        <w:rPr>
          <w:rFonts w:ascii="Tahoma" w:hAnsi="Tahoma" w:cs="Tahoma"/>
          <w:spacing w:val="-2"/>
          <w:sz w:val="24"/>
        </w:rPr>
      </w:pPr>
      <w:r w:rsidRPr="00E5244A">
        <w:rPr>
          <w:rFonts w:ascii="Tahoma" w:hAnsi="Tahoma" w:cs="Tahoma"/>
          <w:sz w:val="24"/>
        </w:rPr>
        <w:t xml:space="preserve">En la fecha, </w:t>
      </w:r>
      <w:r w:rsidRPr="00E5244A">
        <w:rPr>
          <w:rFonts w:ascii="Tahoma" w:hAnsi="Tahoma" w:cs="Tahoma"/>
          <w:spacing w:val="-2"/>
          <w:sz w:val="24"/>
        </w:rPr>
        <w:t xml:space="preserve">la Sala No. 1 de Decisión Laboral del Tribunal Superior de Pereira, procede a </w:t>
      </w:r>
      <w:r w:rsidRPr="00E5244A">
        <w:rPr>
          <w:rFonts w:ascii="Tahoma" w:hAnsi="Tahoma" w:cs="Tahoma"/>
          <w:sz w:val="24"/>
        </w:rPr>
        <w:t xml:space="preserve">decidir el recurso de </w:t>
      </w:r>
      <w:r w:rsidRPr="00E5244A">
        <w:rPr>
          <w:rFonts w:ascii="Tahoma" w:hAnsi="Tahoma" w:cs="Tahoma"/>
          <w:spacing w:val="-2"/>
          <w:sz w:val="24"/>
        </w:rPr>
        <w:t xml:space="preserve">apelación presentado por el demandante en contra del auto del </w:t>
      </w:r>
      <w:r w:rsidRPr="00E5244A">
        <w:rPr>
          <w:rFonts w:ascii="Tahoma" w:hAnsi="Tahoma" w:cs="Tahoma"/>
          <w:sz w:val="24"/>
          <w:lang w:val="es-CO"/>
        </w:rPr>
        <w:t>1</w:t>
      </w:r>
      <w:r w:rsidR="007C5BCB" w:rsidRPr="00E5244A">
        <w:rPr>
          <w:rFonts w:ascii="Tahoma" w:hAnsi="Tahoma" w:cs="Tahoma"/>
          <w:sz w:val="24"/>
          <w:lang w:val="es-CO"/>
        </w:rPr>
        <w:t xml:space="preserve">2 de junio </w:t>
      </w:r>
      <w:r w:rsidRPr="00E5244A">
        <w:rPr>
          <w:rFonts w:ascii="Tahoma" w:hAnsi="Tahoma" w:cs="Tahoma"/>
          <w:sz w:val="24"/>
          <w:lang w:val="es-CO"/>
        </w:rPr>
        <w:t>de 2019</w:t>
      </w:r>
      <w:r w:rsidRPr="00E5244A">
        <w:rPr>
          <w:rFonts w:ascii="Tahoma" w:hAnsi="Tahoma" w:cs="Tahoma"/>
          <w:spacing w:val="-2"/>
          <w:sz w:val="24"/>
        </w:rPr>
        <w:t xml:space="preserve">, por medio del cual el Juzgado </w:t>
      </w:r>
      <w:r w:rsidR="007C5BCB" w:rsidRPr="00E5244A">
        <w:rPr>
          <w:rFonts w:ascii="Tahoma" w:hAnsi="Tahoma" w:cs="Tahoma"/>
          <w:spacing w:val="-2"/>
          <w:sz w:val="24"/>
        </w:rPr>
        <w:t>Quinto</w:t>
      </w:r>
      <w:r w:rsidRPr="00E5244A">
        <w:rPr>
          <w:rFonts w:ascii="Tahoma" w:hAnsi="Tahoma" w:cs="Tahoma"/>
          <w:spacing w:val="-2"/>
          <w:sz w:val="24"/>
        </w:rPr>
        <w:t xml:space="preserve"> Laboral del Circuito </w:t>
      </w:r>
      <w:proofErr w:type="gramStart"/>
      <w:r w:rsidRPr="00E5244A">
        <w:rPr>
          <w:rFonts w:ascii="Tahoma" w:hAnsi="Tahoma" w:cs="Tahoma"/>
          <w:spacing w:val="-2"/>
          <w:sz w:val="24"/>
        </w:rPr>
        <w:t>de</w:t>
      </w:r>
      <w:proofErr w:type="gramEnd"/>
      <w:r w:rsidRPr="00E5244A">
        <w:rPr>
          <w:rFonts w:ascii="Tahoma" w:hAnsi="Tahoma" w:cs="Tahoma"/>
          <w:spacing w:val="-2"/>
          <w:sz w:val="24"/>
        </w:rPr>
        <w:t xml:space="preserve"> Pereira aprobó la liquidación de costas efectuada en el proceso de la referencia. </w:t>
      </w:r>
      <w:r w:rsidRPr="00E5244A">
        <w:rPr>
          <w:rFonts w:ascii="Tahoma" w:hAnsi="Tahoma" w:cs="Tahoma"/>
          <w:sz w:val="24"/>
          <w:lang w:val="es-ES_tradnl"/>
        </w:rPr>
        <w:t xml:space="preserve">En sesión previa que se hizo constar en la mencionada acta, la Sala discutió y aprobó el proyecto que presentó la Magistrada Ponente, el cual alude al siguiente </w:t>
      </w:r>
      <w:r w:rsidRPr="00E5244A">
        <w:rPr>
          <w:rFonts w:ascii="Tahoma" w:hAnsi="Tahoma" w:cs="Tahoma"/>
          <w:b/>
          <w:sz w:val="24"/>
          <w:lang w:val="es-ES_tradnl"/>
        </w:rPr>
        <w:t>auto interlocutorio</w:t>
      </w:r>
      <w:r w:rsidRPr="00E5244A">
        <w:rPr>
          <w:rFonts w:ascii="Tahoma" w:hAnsi="Tahoma" w:cs="Tahoma"/>
          <w:sz w:val="24"/>
        </w:rPr>
        <w:t>:</w:t>
      </w:r>
    </w:p>
    <w:p w:rsidR="00FA45D4" w:rsidRPr="00E5244A" w:rsidRDefault="00FA45D4" w:rsidP="00487FAC">
      <w:pPr>
        <w:tabs>
          <w:tab w:val="left" w:pos="1590"/>
        </w:tabs>
        <w:spacing w:line="300" w:lineRule="auto"/>
        <w:rPr>
          <w:rFonts w:ascii="Tahoma" w:hAnsi="Tahoma" w:cs="Tahoma"/>
          <w:b/>
          <w:sz w:val="24"/>
          <w:lang w:val="es-CO"/>
        </w:rPr>
      </w:pPr>
      <w:r w:rsidRPr="00E5244A">
        <w:rPr>
          <w:rFonts w:ascii="Tahoma" w:hAnsi="Tahoma" w:cs="Tahoma"/>
          <w:b/>
          <w:sz w:val="24"/>
          <w:lang w:val="es-CO"/>
        </w:rPr>
        <w:tab/>
      </w:r>
    </w:p>
    <w:p w:rsidR="00A31967" w:rsidRPr="00E5244A" w:rsidRDefault="00A31967" w:rsidP="00487FAC">
      <w:pPr>
        <w:spacing w:line="300" w:lineRule="auto"/>
        <w:ind w:firstLine="0"/>
        <w:jc w:val="center"/>
        <w:rPr>
          <w:rFonts w:ascii="Tahoma" w:hAnsi="Tahoma" w:cs="Tahoma"/>
          <w:b/>
          <w:sz w:val="24"/>
          <w:lang w:val="es-CO"/>
        </w:rPr>
      </w:pPr>
      <w:r w:rsidRPr="00E5244A">
        <w:rPr>
          <w:rFonts w:ascii="Tahoma" w:hAnsi="Tahoma" w:cs="Tahoma"/>
          <w:b/>
          <w:sz w:val="24"/>
          <w:lang w:val="es-CO"/>
        </w:rPr>
        <w:t>I</w:t>
      </w:r>
      <w:r w:rsidR="00A50D81" w:rsidRPr="00E5244A">
        <w:rPr>
          <w:rFonts w:ascii="Tahoma" w:hAnsi="Tahoma" w:cs="Tahoma"/>
          <w:b/>
          <w:sz w:val="24"/>
          <w:lang w:val="es-CO"/>
        </w:rPr>
        <w:t xml:space="preserve"> - </w:t>
      </w:r>
      <w:r w:rsidR="007C5BCB" w:rsidRPr="00E5244A">
        <w:rPr>
          <w:rFonts w:ascii="Tahoma" w:hAnsi="Tahoma" w:cs="Tahoma"/>
          <w:b/>
          <w:sz w:val="24"/>
          <w:lang w:val="es-CO"/>
        </w:rPr>
        <w:t>Antecedentes</w:t>
      </w:r>
    </w:p>
    <w:p w:rsidR="00C35227" w:rsidRPr="00E5244A" w:rsidRDefault="00C35227" w:rsidP="00487FAC">
      <w:pPr>
        <w:spacing w:line="300" w:lineRule="auto"/>
        <w:rPr>
          <w:rFonts w:ascii="Tahoma" w:hAnsi="Tahoma" w:cs="Tahoma"/>
          <w:sz w:val="24"/>
          <w:lang w:val="es-CO"/>
        </w:rPr>
      </w:pPr>
    </w:p>
    <w:p w:rsidR="008E3E7B" w:rsidRPr="00E5244A" w:rsidRDefault="00A50D81" w:rsidP="00487FAC">
      <w:pPr>
        <w:spacing w:line="300" w:lineRule="auto"/>
        <w:rPr>
          <w:rFonts w:ascii="Tahoma" w:hAnsi="Tahoma" w:cs="Tahoma"/>
          <w:sz w:val="24"/>
          <w:lang w:val="es-CO"/>
        </w:rPr>
      </w:pPr>
      <w:r w:rsidRPr="00E5244A">
        <w:rPr>
          <w:rFonts w:ascii="Tahoma" w:hAnsi="Tahoma" w:cs="Tahoma"/>
          <w:sz w:val="24"/>
          <w:lang w:val="es-CO"/>
        </w:rPr>
        <w:t xml:space="preserve">Mediante auto del </w:t>
      </w:r>
      <w:r w:rsidR="00627A75" w:rsidRPr="00E5244A">
        <w:rPr>
          <w:rFonts w:ascii="Tahoma" w:hAnsi="Tahoma" w:cs="Tahoma"/>
          <w:sz w:val="24"/>
          <w:lang w:val="es-CO"/>
        </w:rPr>
        <w:t>12</w:t>
      </w:r>
      <w:r w:rsidRPr="00E5244A">
        <w:rPr>
          <w:rFonts w:ascii="Tahoma" w:hAnsi="Tahoma" w:cs="Tahoma"/>
          <w:sz w:val="24"/>
          <w:lang w:val="es-CO"/>
        </w:rPr>
        <w:t xml:space="preserve"> de julio de 2019 el Juzgado Quinto Laboral del Circuito de Pereira </w:t>
      </w:r>
      <w:r w:rsidR="00C35227" w:rsidRPr="00E5244A">
        <w:rPr>
          <w:rFonts w:ascii="Tahoma" w:hAnsi="Tahoma" w:cs="Tahoma"/>
          <w:sz w:val="24"/>
          <w:lang w:val="es-CO"/>
        </w:rPr>
        <w:t>aprobó la liquidación</w:t>
      </w:r>
      <w:r w:rsidR="008E3E7B" w:rsidRPr="00E5244A">
        <w:rPr>
          <w:rFonts w:ascii="Tahoma" w:hAnsi="Tahoma" w:cs="Tahoma"/>
          <w:sz w:val="24"/>
          <w:lang w:val="es-CO"/>
        </w:rPr>
        <w:t xml:space="preserve"> de costas efectuada</w:t>
      </w:r>
      <w:r w:rsidR="00C35227" w:rsidRPr="00E5244A">
        <w:rPr>
          <w:rFonts w:ascii="Tahoma" w:hAnsi="Tahoma" w:cs="Tahoma"/>
          <w:sz w:val="24"/>
          <w:lang w:val="es-CO"/>
        </w:rPr>
        <w:t xml:space="preserve"> </w:t>
      </w:r>
      <w:r w:rsidR="00627A75" w:rsidRPr="00E5244A">
        <w:rPr>
          <w:rFonts w:ascii="Tahoma" w:hAnsi="Tahoma" w:cs="Tahoma"/>
          <w:sz w:val="24"/>
          <w:lang w:val="es-CO"/>
        </w:rPr>
        <w:t>por la secretaría del despacho</w:t>
      </w:r>
      <w:r w:rsidR="008E3E7B" w:rsidRPr="00E5244A">
        <w:rPr>
          <w:rFonts w:ascii="Tahoma" w:hAnsi="Tahoma" w:cs="Tahoma"/>
          <w:sz w:val="24"/>
          <w:lang w:val="es-CO"/>
        </w:rPr>
        <w:t xml:space="preserve"> en cuantía de $950.103</w:t>
      </w:r>
      <w:r w:rsidR="00627A75" w:rsidRPr="00E5244A">
        <w:rPr>
          <w:rFonts w:ascii="Tahoma" w:hAnsi="Tahoma" w:cs="Tahoma"/>
          <w:sz w:val="24"/>
          <w:lang w:val="es-CO"/>
        </w:rPr>
        <w:t xml:space="preserve">, </w:t>
      </w:r>
      <w:r w:rsidR="008E3E7B" w:rsidRPr="00E5244A">
        <w:rPr>
          <w:rFonts w:ascii="Tahoma" w:hAnsi="Tahoma" w:cs="Tahoma"/>
          <w:sz w:val="24"/>
          <w:lang w:val="es-CO"/>
        </w:rPr>
        <w:t>monto que corresponde al 100% de las agencias en derecho conforme a la condena contenida en providencia proferida por esta Corporación el 15 de mayo de 2019.</w:t>
      </w:r>
    </w:p>
    <w:p w:rsidR="008E3E7B" w:rsidRPr="00E5244A" w:rsidRDefault="008E3E7B" w:rsidP="00487FAC">
      <w:pPr>
        <w:spacing w:line="300" w:lineRule="auto"/>
        <w:rPr>
          <w:rFonts w:ascii="Tahoma" w:hAnsi="Tahoma" w:cs="Tahoma"/>
          <w:sz w:val="24"/>
          <w:lang w:val="es-CO"/>
        </w:rPr>
      </w:pPr>
    </w:p>
    <w:p w:rsidR="00DE5A00" w:rsidRPr="00E5244A" w:rsidRDefault="00650E6F" w:rsidP="00487FAC">
      <w:pPr>
        <w:spacing w:line="300" w:lineRule="auto"/>
        <w:rPr>
          <w:rFonts w:ascii="Tahoma" w:hAnsi="Tahoma" w:cs="Tahoma"/>
          <w:sz w:val="24"/>
          <w:lang w:val="es-CO"/>
        </w:rPr>
      </w:pPr>
      <w:r w:rsidRPr="00E5244A">
        <w:rPr>
          <w:rFonts w:ascii="Tahoma" w:hAnsi="Tahoma" w:cs="Tahoma"/>
          <w:sz w:val="24"/>
          <w:lang w:val="es-CO"/>
        </w:rPr>
        <w:t xml:space="preserve">Contra esa decisión presentó recurso de reposición y en subsidio apelación </w:t>
      </w:r>
      <w:r w:rsidR="00DE5A00" w:rsidRPr="00E5244A">
        <w:rPr>
          <w:rFonts w:ascii="Tahoma" w:hAnsi="Tahoma" w:cs="Tahoma"/>
          <w:sz w:val="24"/>
          <w:lang w:val="es-CO"/>
        </w:rPr>
        <w:t>el demandante</w:t>
      </w:r>
      <w:r w:rsidRPr="00E5244A">
        <w:rPr>
          <w:rFonts w:ascii="Tahoma" w:hAnsi="Tahoma" w:cs="Tahoma"/>
          <w:sz w:val="24"/>
          <w:lang w:val="es-CO"/>
        </w:rPr>
        <w:t xml:space="preserve">, solicitando que </w:t>
      </w:r>
      <w:r w:rsidR="00DE5A00" w:rsidRPr="00E5244A">
        <w:rPr>
          <w:rFonts w:ascii="Tahoma" w:hAnsi="Tahoma" w:cs="Tahoma"/>
          <w:sz w:val="24"/>
          <w:lang w:val="es-CO"/>
        </w:rPr>
        <w:t xml:space="preserve">se lo exonerara del pago de las costas procesales o, subsidiariamente, que estas fueran tasadas en la proporción </w:t>
      </w:r>
      <w:r w:rsidR="007A4F4F" w:rsidRPr="00E5244A">
        <w:rPr>
          <w:rFonts w:ascii="Tahoma" w:hAnsi="Tahoma" w:cs="Tahoma"/>
          <w:sz w:val="24"/>
          <w:lang w:val="es-CO"/>
        </w:rPr>
        <w:t xml:space="preserve">a lo </w:t>
      </w:r>
      <w:r w:rsidR="00DE5A00" w:rsidRPr="00E5244A">
        <w:rPr>
          <w:rFonts w:ascii="Tahoma" w:hAnsi="Tahoma" w:cs="Tahoma"/>
          <w:sz w:val="24"/>
          <w:lang w:val="es-CO"/>
        </w:rPr>
        <w:t>que correspondiera.</w:t>
      </w:r>
    </w:p>
    <w:p w:rsidR="00DE5A00" w:rsidRPr="00E5244A" w:rsidRDefault="00DE5A00" w:rsidP="00487FAC">
      <w:pPr>
        <w:spacing w:line="300" w:lineRule="auto"/>
        <w:rPr>
          <w:rFonts w:ascii="Tahoma" w:hAnsi="Tahoma" w:cs="Tahoma"/>
          <w:sz w:val="24"/>
          <w:lang w:val="es-CO"/>
        </w:rPr>
      </w:pPr>
    </w:p>
    <w:p w:rsidR="00DE5A00" w:rsidRPr="00E5244A" w:rsidRDefault="00DE5A00" w:rsidP="00487FAC">
      <w:pPr>
        <w:spacing w:line="300" w:lineRule="auto"/>
        <w:rPr>
          <w:rFonts w:ascii="Tahoma" w:hAnsi="Tahoma" w:cs="Tahoma"/>
          <w:sz w:val="24"/>
          <w:lang w:val="es-CO"/>
        </w:rPr>
      </w:pPr>
      <w:r w:rsidRPr="00E5244A">
        <w:rPr>
          <w:rFonts w:ascii="Tahoma" w:hAnsi="Tahoma" w:cs="Tahoma"/>
          <w:sz w:val="24"/>
          <w:lang w:val="es-CO"/>
        </w:rPr>
        <w:t>Fundó su inconformidad a</w:t>
      </w:r>
      <w:r w:rsidR="007A4F4F" w:rsidRPr="00E5244A">
        <w:rPr>
          <w:rFonts w:ascii="Tahoma" w:hAnsi="Tahoma" w:cs="Tahoma"/>
          <w:sz w:val="24"/>
          <w:lang w:val="es-CO"/>
        </w:rPr>
        <w:t xml:space="preserve">rguyendo </w:t>
      </w:r>
      <w:r w:rsidRPr="00E5244A">
        <w:rPr>
          <w:rFonts w:ascii="Tahoma" w:hAnsi="Tahoma" w:cs="Tahoma"/>
          <w:sz w:val="24"/>
          <w:lang w:val="es-CO"/>
        </w:rPr>
        <w:t xml:space="preserve">que </w:t>
      </w:r>
      <w:r w:rsidR="007A4F4F" w:rsidRPr="00E5244A">
        <w:rPr>
          <w:rFonts w:ascii="Tahoma" w:hAnsi="Tahoma" w:cs="Tahoma"/>
          <w:sz w:val="24"/>
          <w:lang w:val="es-CO"/>
        </w:rPr>
        <w:t xml:space="preserve">él </w:t>
      </w:r>
      <w:r w:rsidRPr="00E5244A">
        <w:rPr>
          <w:rFonts w:ascii="Tahoma" w:hAnsi="Tahoma" w:cs="Tahoma"/>
          <w:sz w:val="24"/>
          <w:lang w:val="es-CO"/>
        </w:rPr>
        <w:t>fue el único que recurrió el auto que declaró la nulidad de todo lo actuado en el proceso ejecutivo, siendo injusto que se le reconozca un beneficio al vocero judicial de la ejecutada cuando no se encontraba acreditada la calidad y duración útil de la gestión realizada</w:t>
      </w:r>
      <w:r w:rsidR="00D44987" w:rsidRPr="00E5244A">
        <w:rPr>
          <w:rFonts w:ascii="Tahoma" w:hAnsi="Tahoma" w:cs="Tahoma"/>
          <w:sz w:val="24"/>
          <w:lang w:val="es-CO"/>
        </w:rPr>
        <w:t xml:space="preserve"> en segunda instancia</w:t>
      </w:r>
      <w:r w:rsidRPr="00E5244A">
        <w:rPr>
          <w:rFonts w:ascii="Tahoma" w:hAnsi="Tahoma" w:cs="Tahoma"/>
          <w:sz w:val="24"/>
          <w:lang w:val="es-CO"/>
        </w:rPr>
        <w:t>, pues no se opuso a lo manifestado en la apelación</w:t>
      </w:r>
      <w:r w:rsidR="00D44987" w:rsidRPr="00E5244A">
        <w:rPr>
          <w:rFonts w:ascii="Tahoma" w:hAnsi="Tahoma" w:cs="Tahoma"/>
          <w:sz w:val="24"/>
          <w:lang w:val="es-CO"/>
        </w:rPr>
        <w:t>.</w:t>
      </w:r>
    </w:p>
    <w:p w:rsidR="00D44987" w:rsidRPr="00E5244A" w:rsidRDefault="00D44987" w:rsidP="00487FAC">
      <w:pPr>
        <w:spacing w:line="300" w:lineRule="auto"/>
        <w:rPr>
          <w:rFonts w:ascii="Tahoma" w:hAnsi="Tahoma" w:cs="Tahoma"/>
          <w:sz w:val="24"/>
          <w:lang w:val="es-CO"/>
        </w:rPr>
      </w:pPr>
    </w:p>
    <w:p w:rsidR="00D44987" w:rsidRPr="00E5244A" w:rsidRDefault="00D44987" w:rsidP="00487FAC">
      <w:pPr>
        <w:spacing w:line="300" w:lineRule="auto"/>
        <w:rPr>
          <w:rFonts w:ascii="Tahoma" w:hAnsi="Tahoma" w:cs="Tahoma"/>
          <w:sz w:val="24"/>
          <w:lang w:val="es-CO"/>
        </w:rPr>
      </w:pPr>
      <w:r w:rsidRPr="00E5244A">
        <w:rPr>
          <w:rFonts w:ascii="Tahoma" w:hAnsi="Tahoma" w:cs="Tahoma"/>
          <w:sz w:val="24"/>
          <w:lang w:val="es-CO"/>
        </w:rPr>
        <w:t xml:space="preserve">Añade que esta Sala desconoció la garantía constitucional de la </w:t>
      </w:r>
      <w:r w:rsidRPr="00E5244A">
        <w:rPr>
          <w:rFonts w:ascii="Tahoma" w:hAnsi="Tahoma" w:cs="Tahoma"/>
          <w:i/>
          <w:sz w:val="24"/>
          <w:lang w:val="es-CO"/>
        </w:rPr>
        <w:t>non reformatio in pejus</w:t>
      </w:r>
      <w:r w:rsidRPr="00E5244A">
        <w:rPr>
          <w:rFonts w:ascii="Tahoma" w:hAnsi="Tahoma" w:cs="Tahoma"/>
          <w:sz w:val="24"/>
          <w:lang w:val="es-CO"/>
        </w:rPr>
        <w:t xml:space="preserve"> al condenarlo en costas procesales de segunda instancia,</w:t>
      </w:r>
      <w:r w:rsidR="007A4F4F" w:rsidRPr="00E5244A">
        <w:rPr>
          <w:rFonts w:ascii="Tahoma" w:hAnsi="Tahoma" w:cs="Tahoma"/>
          <w:sz w:val="24"/>
          <w:lang w:val="es-CO"/>
        </w:rPr>
        <w:t xml:space="preserve"> ya que</w:t>
      </w:r>
      <w:r w:rsidRPr="00E5244A">
        <w:rPr>
          <w:rFonts w:ascii="Tahoma" w:hAnsi="Tahoma" w:cs="Tahoma"/>
          <w:sz w:val="24"/>
          <w:lang w:val="es-CO"/>
        </w:rPr>
        <w:t xml:space="preserve"> no tuvo en cuenta que el Juzgado de conocimiento al declarar la nulidad de lo actuado no lo penalizó por dicho acto, al haber librado mandamiento de pago y haber adelantado las demás etapas del proceso ejecutivo.</w:t>
      </w:r>
    </w:p>
    <w:p w:rsidR="00D44987" w:rsidRPr="00E5244A" w:rsidRDefault="00D44987" w:rsidP="00487FAC">
      <w:pPr>
        <w:spacing w:line="300" w:lineRule="auto"/>
        <w:rPr>
          <w:rFonts w:ascii="Tahoma" w:hAnsi="Tahoma" w:cs="Tahoma"/>
          <w:sz w:val="24"/>
          <w:lang w:val="es-CO"/>
        </w:rPr>
      </w:pPr>
    </w:p>
    <w:p w:rsidR="00D44987" w:rsidRPr="00E5244A" w:rsidRDefault="00D44987" w:rsidP="00487FAC">
      <w:pPr>
        <w:spacing w:line="300" w:lineRule="auto"/>
        <w:rPr>
          <w:rFonts w:ascii="Tahoma" w:hAnsi="Tahoma" w:cs="Tahoma"/>
          <w:sz w:val="24"/>
          <w:lang w:val="es-CO"/>
        </w:rPr>
      </w:pPr>
      <w:r w:rsidRPr="00E5244A">
        <w:rPr>
          <w:rFonts w:ascii="Tahoma" w:hAnsi="Tahoma" w:cs="Tahoma"/>
          <w:sz w:val="24"/>
          <w:lang w:val="es-CO"/>
        </w:rPr>
        <w:t>Por último, refirió que al haberse decretado la nulidad del auto que libró mandamiento de pago, no habría un parámetro de comparación para establecer el porcentaje para le fijación de las agencias en derecho, de conformidad con el artículo 4º del Acuerdo 1887 de 2003.</w:t>
      </w:r>
    </w:p>
    <w:p w:rsidR="00FB3847" w:rsidRPr="00E5244A" w:rsidRDefault="00FB3847" w:rsidP="00487FAC">
      <w:pPr>
        <w:spacing w:line="300" w:lineRule="auto"/>
        <w:rPr>
          <w:rFonts w:ascii="Tahoma" w:hAnsi="Tahoma" w:cs="Tahoma"/>
          <w:sz w:val="24"/>
          <w:lang w:val="es-CO"/>
        </w:rPr>
      </w:pPr>
    </w:p>
    <w:p w:rsidR="00A31967" w:rsidRPr="00E5244A" w:rsidRDefault="007A4F4F" w:rsidP="00487FAC">
      <w:pPr>
        <w:spacing w:line="300" w:lineRule="auto"/>
        <w:rPr>
          <w:rFonts w:ascii="Tahoma" w:hAnsi="Tahoma" w:cs="Tahoma"/>
          <w:sz w:val="24"/>
          <w:lang w:val="es-CO"/>
        </w:rPr>
      </w:pPr>
      <w:r w:rsidRPr="00E5244A">
        <w:rPr>
          <w:rFonts w:ascii="Tahoma" w:hAnsi="Tahoma" w:cs="Tahoma"/>
          <w:sz w:val="24"/>
          <w:lang w:val="es-CO"/>
        </w:rPr>
        <w:t xml:space="preserve">Mediante auto del 15 de julio de los cursantes la A-quo repuso su decisión para determinar que las agencias en derecho causadas en segunda instancia, por la confirmación del auto que declaró la nulidad del proceso ejecutivo, equivalían a $414.058. Ello en razón a que la normatividad que regulaba el presente trámite era el Acuerdo PSAA16-10554, al haberse iniciado la ejecución en su vigencia, </w:t>
      </w:r>
      <w:r w:rsidR="00FB3847" w:rsidRPr="00E5244A">
        <w:rPr>
          <w:rFonts w:ascii="Tahoma" w:hAnsi="Tahoma" w:cs="Tahoma"/>
          <w:sz w:val="24"/>
          <w:lang w:val="es-CO"/>
        </w:rPr>
        <w:t xml:space="preserve">codificación que en el numeral 7º de su artículo 5º establece que las tarifas de agencias en derecho por recursos contra autos va de ½ hasta 4 </w:t>
      </w:r>
      <w:proofErr w:type="spellStart"/>
      <w:r w:rsidR="00FB3847" w:rsidRPr="00E5244A">
        <w:rPr>
          <w:rFonts w:ascii="Tahoma" w:hAnsi="Tahoma" w:cs="Tahoma"/>
          <w:sz w:val="24"/>
          <w:lang w:val="es-CO"/>
        </w:rPr>
        <w:t>S.M.L.V</w:t>
      </w:r>
      <w:proofErr w:type="spellEnd"/>
      <w:r w:rsidR="00FB3847" w:rsidRPr="00E5244A">
        <w:rPr>
          <w:rFonts w:ascii="Tahoma" w:hAnsi="Tahoma" w:cs="Tahoma"/>
          <w:sz w:val="24"/>
          <w:lang w:val="es-CO"/>
        </w:rPr>
        <w:t>.</w:t>
      </w:r>
    </w:p>
    <w:p w:rsidR="007A4F4F" w:rsidRPr="00E5244A" w:rsidRDefault="007A4F4F" w:rsidP="00487FAC">
      <w:pPr>
        <w:spacing w:line="300" w:lineRule="auto"/>
        <w:rPr>
          <w:rFonts w:ascii="Tahoma" w:hAnsi="Tahoma" w:cs="Tahoma"/>
          <w:sz w:val="24"/>
          <w:lang w:val="es-CO"/>
        </w:rPr>
      </w:pPr>
    </w:p>
    <w:p w:rsidR="007A4F4F" w:rsidRPr="00E5244A" w:rsidRDefault="00FB3847" w:rsidP="00487FAC">
      <w:pPr>
        <w:spacing w:line="300" w:lineRule="auto"/>
        <w:rPr>
          <w:rFonts w:ascii="Tahoma" w:hAnsi="Tahoma" w:cs="Tahoma"/>
          <w:sz w:val="24"/>
          <w:lang w:val="es-CO"/>
        </w:rPr>
      </w:pPr>
      <w:r w:rsidRPr="00E5244A">
        <w:rPr>
          <w:rFonts w:ascii="Tahoma" w:hAnsi="Tahoma" w:cs="Tahoma"/>
          <w:sz w:val="24"/>
          <w:lang w:val="es-CO"/>
        </w:rPr>
        <w:t>Pese lo anterior, concedió el recurso de apelación que fuera presentado de manera subsidiaria por el ejecutante, previa solicitud adicional que hiciera el togado de este.</w:t>
      </w:r>
    </w:p>
    <w:p w:rsidR="00361803" w:rsidRPr="00E5244A" w:rsidRDefault="00361803" w:rsidP="00487FAC">
      <w:pPr>
        <w:spacing w:line="300" w:lineRule="auto"/>
        <w:ind w:firstLine="0"/>
        <w:rPr>
          <w:rFonts w:ascii="Tahoma" w:hAnsi="Tahoma" w:cs="Tahoma"/>
          <w:sz w:val="24"/>
          <w:lang w:val="es-CO"/>
        </w:rPr>
      </w:pPr>
    </w:p>
    <w:p w:rsidR="00361803" w:rsidRPr="00E5244A" w:rsidRDefault="007B32F7" w:rsidP="00487FAC">
      <w:pPr>
        <w:spacing w:line="300" w:lineRule="auto"/>
        <w:ind w:firstLine="0"/>
        <w:jc w:val="center"/>
        <w:rPr>
          <w:rFonts w:ascii="Tahoma" w:hAnsi="Tahoma" w:cs="Tahoma"/>
          <w:b/>
          <w:sz w:val="24"/>
          <w:lang w:val="es-CO"/>
        </w:rPr>
      </w:pPr>
      <w:r w:rsidRPr="00E5244A">
        <w:rPr>
          <w:rFonts w:ascii="Tahoma" w:hAnsi="Tahoma" w:cs="Tahoma"/>
          <w:b/>
          <w:sz w:val="24"/>
          <w:lang w:val="es-CO"/>
        </w:rPr>
        <w:t>II.</w:t>
      </w:r>
      <w:r w:rsidR="00361803" w:rsidRPr="00E5244A">
        <w:rPr>
          <w:rFonts w:ascii="Tahoma" w:hAnsi="Tahoma" w:cs="Tahoma"/>
          <w:b/>
          <w:sz w:val="24"/>
          <w:lang w:val="es-CO"/>
        </w:rPr>
        <w:t xml:space="preserve"> </w:t>
      </w:r>
      <w:r w:rsidRPr="00E5244A">
        <w:rPr>
          <w:rFonts w:ascii="Tahoma" w:hAnsi="Tahoma" w:cs="Tahoma"/>
          <w:b/>
          <w:sz w:val="24"/>
          <w:lang w:val="es-CO"/>
        </w:rPr>
        <w:t>Consideraciones</w:t>
      </w:r>
    </w:p>
    <w:p w:rsidR="008B7A21" w:rsidRPr="00E5244A" w:rsidRDefault="008B7A21" w:rsidP="00487FAC">
      <w:pPr>
        <w:spacing w:line="300" w:lineRule="auto"/>
        <w:ind w:firstLine="0"/>
        <w:jc w:val="center"/>
        <w:rPr>
          <w:rFonts w:ascii="Tahoma" w:hAnsi="Tahoma" w:cs="Tahoma"/>
          <w:b/>
          <w:sz w:val="24"/>
          <w:lang w:val="es-CO"/>
        </w:rPr>
      </w:pPr>
    </w:p>
    <w:p w:rsidR="007B32F7" w:rsidRPr="00E5244A" w:rsidRDefault="007B32F7" w:rsidP="00487FAC">
      <w:pPr>
        <w:pStyle w:val="Textonotapie"/>
        <w:spacing w:line="300" w:lineRule="auto"/>
        <w:ind w:firstLine="709"/>
        <w:jc w:val="both"/>
        <w:rPr>
          <w:rFonts w:ascii="Tahoma" w:hAnsi="Tahoma" w:cs="Tahoma"/>
          <w:sz w:val="24"/>
          <w:szCs w:val="22"/>
        </w:rPr>
      </w:pPr>
      <w:r w:rsidRPr="00E5244A">
        <w:rPr>
          <w:rFonts w:ascii="Tahoma" w:hAnsi="Tahoma" w:cs="Tahoma"/>
          <w:sz w:val="24"/>
          <w:szCs w:val="22"/>
        </w:rPr>
        <w:t xml:space="preserve">Sea lo primero indicar que la decisión cuestionada por el actor es susceptible del recurso impetrado, por así disponerlo el numeral 5º del artículo 366 del C.G.P.; norma que al tenor dispone: </w:t>
      </w:r>
      <w:r w:rsidRPr="00E5244A">
        <w:rPr>
          <w:rFonts w:ascii="Arial Narrow" w:hAnsi="Arial Narrow" w:cs="Tahoma"/>
          <w:i/>
          <w:sz w:val="24"/>
          <w:szCs w:val="22"/>
        </w:rPr>
        <w:t xml:space="preserve">“la liquidación de las expensas y el monto de las agencias en derecho sólo podrán controvertirse mediante los recursos de reposición y apelación contra el auto que apruebe la liquidación de costas”; </w:t>
      </w:r>
      <w:r w:rsidRPr="00E5244A">
        <w:rPr>
          <w:rFonts w:ascii="Tahoma" w:hAnsi="Tahoma" w:cs="Tahoma"/>
          <w:sz w:val="24"/>
          <w:szCs w:val="22"/>
        </w:rPr>
        <w:t xml:space="preserve">Ello así, es viable avocar en sede de 2º grado el recurso de apelación propuesto por la </w:t>
      </w:r>
      <w:r w:rsidR="00E368DB" w:rsidRPr="00E5244A">
        <w:rPr>
          <w:rFonts w:ascii="Tahoma" w:hAnsi="Tahoma" w:cs="Tahoma"/>
          <w:sz w:val="24"/>
          <w:szCs w:val="22"/>
        </w:rPr>
        <w:t xml:space="preserve">parte </w:t>
      </w:r>
      <w:r w:rsidRPr="00E5244A">
        <w:rPr>
          <w:rFonts w:ascii="Tahoma" w:hAnsi="Tahoma" w:cs="Tahoma"/>
          <w:sz w:val="24"/>
          <w:szCs w:val="22"/>
        </w:rPr>
        <w:t>actora contra el auto que repuso y aprobó la liquidación de costas en primera instancia.</w:t>
      </w:r>
    </w:p>
    <w:p w:rsidR="007B32F7" w:rsidRPr="00E5244A" w:rsidRDefault="007B32F7" w:rsidP="00487FAC">
      <w:pPr>
        <w:spacing w:line="300" w:lineRule="auto"/>
        <w:ind w:firstLine="0"/>
        <w:jc w:val="center"/>
        <w:rPr>
          <w:rFonts w:ascii="Tahoma" w:hAnsi="Tahoma" w:cs="Tahoma"/>
          <w:b/>
          <w:sz w:val="24"/>
          <w:lang w:val="es-CO"/>
        </w:rPr>
      </w:pPr>
    </w:p>
    <w:p w:rsidR="008B7A21" w:rsidRPr="00E5244A" w:rsidRDefault="007B32F7" w:rsidP="00487FAC">
      <w:pPr>
        <w:spacing w:line="300" w:lineRule="auto"/>
        <w:ind w:left="709" w:firstLine="0"/>
        <w:rPr>
          <w:rFonts w:ascii="Tahoma" w:hAnsi="Tahoma" w:cs="Tahoma"/>
          <w:b/>
          <w:sz w:val="24"/>
          <w:lang w:val="es-CO"/>
        </w:rPr>
      </w:pPr>
      <w:r w:rsidRPr="00E5244A">
        <w:rPr>
          <w:rFonts w:ascii="Tahoma" w:hAnsi="Tahoma" w:cs="Tahoma"/>
          <w:b/>
          <w:sz w:val="24"/>
          <w:lang w:val="es-CO"/>
        </w:rPr>
        <w:t>2.1</w:t>
      </w:r>
      <w:r w:rsidR="008B7A21" w:rsidRPr="00E5244A">
        <w:rPr>
          <w:rFonts w:ascii="Tahoma" w:hAnsi="Tahoma" w:cs="Tahoma"/>
          <w:b/>
          <w:sz w:val="24"/>
          <w:lang w:val="es-CO"/>
        </w:rPr>
        <w:t xml:space="preserve"> </w:t>
      </w:r>
      <w:r w:rsidRPr="00E5244A">
        <w:rPr>
          <w:rFonts w:ascii="Tahoma" w:hAnsi="Tahoma" w:cs="Tahoma"/>
          <w:b/>
          <w:sz w:val="24"/>
          <w:lang w:val="es-CO"/>
        </w:rPr>
        <w:t>Carácter condicional de las costas procesales</w:t>
      </w:r>
    </w:p>
    <w:p w:rsidR="008B7A21" w:rsidRPr="00E5244A" w:rsidRDefault="008B7A21" w:rsidP="00487FAC">
      <w:pPr>
        <w:spacing w:line="300" w:lineRule="auto"/>
        <w:ind w:firstLine="0"/>
        <w:jc w:val="center"/>
        <w:rPr>
          <w:rFonts w:ascii="Tahoma" w:hAnsi="Tahoma" w:cs="Tahoma"/>
          <w:b/>
          <w:sz w:val="24"/>
          <w:lang w:val="es-CO"/>
        </w:rPr>
      </w:pPr>
    </w:p>
    <w:p w:rsidR="008B7A21" w:rsidRPr="00E5244A" w:rsidRDefault="008B7A21" w:rsidP="00487FAC">
      <w:pPr>
        <w:spacing w:line="300" w:lineRule="auto"/>
        <w:ind w:firstLine="708"/>
        <w:rPr>
          <w:rFonts w:ascii="Tahoma" w:hAnsi="Tahoma" w:cs="Tahoma"/>
          <w:sz w:val="24"/>
          <w:lang w:val="es-CO"/>
        </w:rPr>
      </w:pPr>
      <w:r w:rsidRPr="00E5244A">
        <w:rPr>
          <w:rFonts w:ascii="Tahoma" w:hAnsi="Tahoma" w:cs="Tahoma"/>
          <w:sz w:val="24"/>
          <w:lang w:val="es-CO"/>
        </w:rPr>
        <w:t>Las costas procesales constituyen el conjunto de gastos en que incurren las partes extremas de una relación procesal para obtener la declaración judicial de un derecho, esto es, los costos que aquellas deben sufragar en el curso de un proceso judicial, y que se conforman por las expensas y las agencias en derecho, según lo previsto en el artículo 361 del C.G.P. Siguiendo esa línea, conviene precisar que por expensas se reconocen las erogaciones a que una parte se ve avocada en aras de adelantar determinada gestión judicial, como son, entre otras, el valor de las notificaciones, los honorarios de los auxiliares de la justicia, los impuestos de timbre, el valor de las copias, registros, pólizas, etc.; mientras que las</w:t>
      </w:r>
      <w:r w:rsidRPr="00E5244A">
        <w:rPr>
          <w:rFonts w:ascii="Tahoma" w:hAnsi="Tahoma" w:cs="Tahoma"/>
          <w:iCs/>
          <w:sz w:val="24"/>
        </w:rPr>
        <w:t xml:space="preserve"> agencias en derecho corresponden a los gastos por concepto de apoderamiento dentro del proceso, que el juez reconoce a favor de la parte vencedora y a cargo de la parte vencida, atendiendo los criterios sentados en el numeral 1º del artículo 365 del C.G.P. y que no necesariamente deben corresponder a los honorarios pagados por dicha parte a su abogado</w:t>
      </w:r>
      <w:r w:rsidRPr="00E5244A">
        <w:rPr>
          <w:rStyle w:val="Refdenotaalpie"/>
          <w:rFonts w:ascii="Tahoma" w:hAnsi="Tahoma" w:cs="Tahoma"/>
          <w:iCs/>
          <w:sz w:val="24"/>
        </w:rPr>
        <w:footnoteReference w:id="1"/>
      </w:r>
      <w:r w:rsidRPr="00E5244A">
        <w:rPr>
          <w:rFonts w:ascii="Tahoma" w:hAnsi="Tahoma" w:cs="Tahoma"/>
          <w:iCs/>
          <w:sz w:val="24"/>
        </w:rPr>
        <w:t>.</w:t>
      </w:r>
    </w:p>
    <w:p w:rsidR="008B7A21" w:rsidRPr="00E5244A" w:rsidRDefault="008B7A21" w:rsidP="00487FAC">
      <w:pPr>
        <w:autoSpaceDE w:val="0"/>
        <w:autoSpaceDN w:val="0"/>
        <w:adjustRightInd w:val="0"/>
        <w:spacing w:line="300" w:lineRule="auto"/>
        <w:ind w:firstLine="0"/>
        <w:rPr>
          <w:rFonts w:ascii="Tahoma" w:hAnsi="Tahoma" w:cs="Tahoma"/>
          <w:iCs/>
          <w:sz w:val="24"/>
        </w:rPr>
      </w:pPr>
    </w:p>
    <w:p w:rsidR="000D38C6" w:rsidRPr="00E5244A" w:rsidRDefault="008B7A21" w:rsidP="00487FAC">
      <w:pPr>
        <w:autoSpaceDE w:val="0"/>
        <w:autoSpaceDN w:val="0"/>
        <w:adjustRightInd w:val="0"/>
        <w:spacing w:line="300" w:lineRule="auto"/>
        <w:ind w:firstLine="708"/>
        <w:rPr>
          <w:rFonts w:ascii="Arial Narrow" w:hAnsi="Arial Narrow" w:cs="Tahoma"/>
          <w:i/>
          <w:sz w:val="24"/>
        </w:rPr>
      </w:pPr>
      <w:r w:rsidRPr="00E5244A">
        <w:rPr>
          <w:rFonts w:ascii="Tahoma" w:hAnsi="Tahoma" w:cs="Tahoma"/>
          <w:sz w:val="24"/>
        </w:rPr>
        <w:t xml:space="preserve">A propósito del tema, se tiene previsto </w:t>
      </w:r>
      <w:r w:rsidR="00124260" w:rsidRPr="00E5244A">
        <w:rPr>
          <w:rFonts w:ascii="Tahoma" w:hAnsi="Tahoma" w:cs="Tahoma"/>
          <w:sz w:val="24"/>
        </w:rPr>
        <w:t>en el artículo 365 del C.G.P.</w:t>
      </w:r>
      <w:r w:rsidRPr="00E5244A">
        <w:rPr>
          <w:rFonts w:ascii="Tahoma" w:hAnsi="Tahoma" w:cs="Tahoma"/>
          <w:sz w:val="24"/>
        </w:rPr>
        <w:t xml:space="preserve"> que </w:t>
      </w:r>
      <w:r w:rsidRPr="00E5244A">
        <w:rPr>
          <w:rFonts w:ascii="Arial Narrow" w:hAnsi="Arial Narrow" w:cs="Arial"/>
          <w:sz w:val="24"/>
        </w:rPr>
        <w:t>“</w:t>
      </w:r>
      <w:r w:rsidRPr="00E5244A">
        <w:rPr>
          <w:rFonts w:ascii="Arial Narrow" w:hAnsi="Arial Narrow" w:cs="Bookman Old Style"/>
          <w:i/>
          <w:iCs/>
          <w:sz w:val="24"/>
        </w:rPr>
        <w:t xml:space="preserve">en los procesos y en las actuaciones posteriores a aquéllos en que haya </w:t>
      </w:r>
      <w:r w:rsidRPr="00E5244A">
        <w:rPr>
          <w:rFonts w:ascii="Arial Narrow" w:hAnsi="Arial Narrow" w:cs="Bookman Old Style"/>
          <w:i/>
          <w:iCs/>
          <w:sz w:val="24"/>
          <w:u w:val="single"/>
        </w:rPr>
        <w:t>controversia</w:t>
      </w:r>
      <w:r w:rsidRPr="00E5244A">
        <w:rPr>
          <w:rFonts w:ascii="Arial Narrow" w:hAnsi="Arial Narrow" w:cs="Bookman Old Style"/>
          <w:i/>
          <w:iCs/>
          <w:sz w:val="24"/>
        </w:rPr>
        <w:t xml:space="preserve"> (…)  se condenará en costas procesales a la parte vencida en el proceso”</w:t>
      </w:r>
      <w:r w:rsidRPr="00E5244A">
        <w:rPr>
          <w:rFonts w:ascii="Bookman Old Style" w:hAnsi="Bookman Old Style" w:cs="Bookman Old Style"/>
          <w:i/>
          <w:iCs/>
          <w:sz w:val="24"/>
        </w:rPr>
        <w:t xml:space="preserve">. </w:t>
      </w:r>
      <w:r w:rsidR="000D38C6" w:rsidRPr="00E5244A">
        <w:rPr>
          <w:rFonts w:ascii="Tahoma" w:hAnsi="Tahoma" w:cs="Tahoma"/>
          <w:bCs/>
          <w:sz w:val="24"/>
        </w:rPr>
        <w:t>A su vez,</w:t>
      </w:r>
      <w:r w:rsidR="000D38C6" w:rsidRPr="00E5244A">
        <w:rPr>
          <w:rFonts w:ascii="Bookman Old Style" w:hAnsi="Bookman Old Style" w:cs="Bookman Old Style"/>
          <w:i/>
          <w:iCs/>
          <w:sz w:val="24"/>
        </w:rPr>
        <w:t xml:space="preserve"> </w:t>
      </w:r>
      <w:r w:rsidR="000D38C6" w:rsidRPr="00E5244A">
        <w:rPr>
          <w:rFonts w:ascii="Tahoma" w:hAnsi="Tahoma" w:cs="Tahoma"/>
          <w:bCs/>
          <w:sz w:val="24"/>
        </w:rPr>
        <w:t xml:space="preserve">el ordinal tercero de este canon prescribe expresamente que </w:t>
      </w:r>
      <w:r w:rsidR="000D38C6" w:rsidRPr="00E5244A">
        <w:rPr>
          <w:rFonts w:ascii="Arial Narrow" w:hAnsi="Arial Narrow" w:cs="Tahoma"/>
          <w:bCs/>
          <w:i/>
          <w:sz w:val="24"/>
        </w:rPr>
        <w:t>“</w:t>
      </w:r>
      <w:r w:rsidR="000D38C6" w:rsidRPr="00E5244A">
        <w:rPr>
          <w:rFonts w:ascii="Arial Narrow" w:hAnsi="Arial Narrow" w:cs="Tahoma"/>
          <w:i/>
          <w:sz w:val="24"/>
        </w:rPr>
        <w:t>En la providencia del superior que confirme en todas sus partes la de primera instancia se condenará al recurrente en las costas de la segunda.”</w:t>
      </w:r>
    </w:p>
    <w:p w:rsidR="000D38C6" w:rsidRPr="00E5244A" w:rsidRDefault="000D38C6" w:rsidP="00487FAC">
      <w:pPr>
        <w:autoSpaceDE w:val="0"/>
        <w:autoSpaceDN w:val="0"/>
        <w:adjustRightInd w:val="0"/>
        <w:spacing w:line="300" w:lineRule="auto"/>
        <w:ind w:firstLine="708"/>
        <w:rPr>
          <w:rFonts w:ascii="Arial Narrow" w:hAnsi="Arial Narrow" w:cs="Tahoma"/>
          <w:i/>
          <w:sz w:val="24"/>
        </w:rPr>
      </w:pPr>
    </w:p>
    <w:p w:rsidR="001B62F0" w:rsidRPr="00E5244A" w:rsidRDefault="008B7A21" w:rsidP="00487FAC">
      <w:pPr>
        <w:autoSpaceDE w:val="0"/>
        <w:autoSpaceDN w:val="0"/>
        <w:adjustRightInd w:val="0"/>
        <w:spacing w:line="300" w:lineRule="auto"/>
        <w:ind w:firstLine="708"/>
        <w:rPr>
          <w:rFonts w:ascii="Tahoma" w:hAnsi="Tahoma" w:cs="Tahoma"/>
          <w:sz w:val="24"/>
        </w:rPr>
      </w:pPr>
      <w:r w:rsidRPr="00E5244A">
        <w:rPr>
          <w:rFonts w:ascii="Tahoma" w:hAnsi="Tahoma" w:cs="Tahoma"/>
          <w:iCs/>
          <w:sz w:val="24"/>
        </w:rPr>
        <w:t xml:space="preserve">De </w:t>
      </w:r>
      <w:r w:rsidR="000D38C6" w:rsidRPr="00E5244A">
        <w:rPr>
          <w:rFonts w:ascii="Tahoma" w:hAnsi="Tahoma" w:cs="Tahoma"/>
          <w:iCs/>
          <w:sz w:val="24"/>
        </w:rPr>
        <w:t xml:space="preserve">lo anterior </w:t>
      </w:r>
      <w:r w:rsidRPr="00E5244A">
        <w:rPr>
          <w:rFonts w:ascii="Tahoma" w:hAnsi="Tahoma" w:cs="Tahoma"/>
          <w:sz w:val="24"/>
        </w:rPr>
        <w:t>resulta lógico predicar, como regla general, que el juez de la causa debe fulminar condena en costas a la parte vencida</w:t>
      </w:r>
      <w:r w:rsidR="001B62F0" w:rsidRPr="00E5244A">
        <w:rPr>
          <w:rFonts w:ascii="Tahoma" w:hAnsi="Tahoma" w:cs="Tahoma"/>
          <w:sz w:val="24"/>
        </w:rPr>
        <w:t xml:space="preserve"> p</w:t>
      </w:r>
      <w:r w:rsidRPr="00E5244A">
        <w:rPr>
          <w:rFonts w:ascii="Tahoma" w:hAnsi="Tahoma" w:cs="Tahoma"/>
          <w:sz w:val="24"/>
        </w:rPr>
        <w:t>orque su imposición nace del ejercicio propio del derecho</w:t>
      </w:r>
      <w:r w:rsidR="00AF242E" w:rsidRPr="00E5244A">
        <w:rPr>
          <w:rFonts w:ascii="Tahoma" w:hAnsi="Tahoma" w:cs="Tahoma"/>
          <w:sz w:val="24"/>
        </w:rPr>
        <w:t>.</w:t>
      </w:r>
    </w:p>
    <w:p w:rsidR="000D38C6" w:rsidRPr="00E5244A" w:rsidRDefault="000D38C6" w:rsidP="00487FAC">
      <w:pPr>
        <w:autoSpaceDE w:val="0"/>
        <w:autoSpaceDN w:val="0"/>
        <w:adjustRightInd w:val="0"/>
        <w:spacing w:line="300" w:lineRule="auto"/>
        <w:ind w:firstLine="708"/>
        <w:rPr>
          <w:rFonts w:ascii="Tahoma" w:hAnsi="Tahoma" w:cs="Tahoma"/>
          <w:sz w:val="24"/>
        </w:rPr>
      </w:pPr>
    </w:p>
    <w:p w:rsidR="008B7A21" w:rsidRPr="00E5244A" w:rsidRDefault="001B62F0" w:rsidP="00487FAC">
      <w:pPr>
        <w:autoSpaceDE w:val="0"/>
        <w:autoSpaceDN w:val="0"/>
        <w:adjustRightInd w:val="0"/>
        <w:spacing w:line="300" w:lineRule="auto"/>
        <w:ind w:firstLine="708"/>
        <w:rPr>
          <w:rFonts w:ascii="Arial Narrow" w:eastAsia="Times New Roman" w:hAnsi="Arial Narrow" w:cs="Times New Roman"/>
          <w:i/>
          <w:color w:val="2D2D2D"/>
          <w:sz w:val="24"/>
          <w:bdr w:val="none" w:sz="0" w:space="0" w:color="auto" w:frame="1"/>
          <w:lang w:val="es-CO" w:eastAsia="es-ES"/>
        </w:rPr>
      </w:pPr>
      <w:r w:rsidRPr="00E5244A">
        <w:rPr>
          <w:rFonts w:ascii="Tahoma" w:hAnsi="Tahoma" w:cs="Tahoma"/>
          <w:iCs/>
          <w:sz w:val="24"/>
        </w:rPr>
        <w:t xml:space="preserve">Cabe </w:t>
      </w:r>
      <w:r w:rsidR="008B7A21" w:rsidRPr="00E5244A">
        <w:rPr>
          <w:rFonts w:ascii="Tahoma" w:hAnsi="Tahoma" w:cs="Tahoma"/>
          <w:iCs/>
          <w:sz w:val="24"/>
        </w:rPr>
        <w:t xml:space="preserve">recordar que nuestra legislación procesal </w:t>
      </w:r>
      <w:r w:rsidR="008B7A21" w:rsidRPr="00E5244A">
        <w:rPr>
          <w:rFonts w:ascii="Tahoma" w:eastAsia="Times New Roman" w:hAnsi="Tahoma" w:cs="Tahoma"/>
          <w:sz w:val="24"/>
          <w:bdr w:val="none" w:sz="0" w:space="0" w:color="auto" w:frame="1"/>
          <w:lang w:val="es-CO" w:eastAsia="es-ES"/>
        </w:rPr>
        <w:t>adopta un criterio objetivo en lo relativo a la condena en costas, tal como lo ha advertido en múltiples sentencias la Corte Constitucional. En una de tantas, la  C-480 de 1995, manifestó la Corte</w:t>
      </w:r>
      <w:r w:rsidR="008B7A21" w:rsidRPr="00E5244A">
        <w:rPr>
          <w:rFonts w:ascii="Times New Roman" w:eastAsia="Times New Roman" w:hAnsi="Times New Roman" w:cs="Times New Roman"/>
          <w:color w:val="2D2D2D"/>
          <w:sz w:val="24"/>
          <w:bdr w:val="none" w:sz="0" w:space="0" w:color="auto" w:frame="1"/>
          <w:lang w:val="es-CO" w:eastAsia="es-ES"/>
        </w:rPr>
        <w:t xml:space="preserve">: </w:t>
      </w:r>
      <w:r w:rsidR="008B7A21" w:rsidRPr="00E5244A">
        <w:rPr>
          <w:rFonts w:ascii="Arial Narrow" w:eastAsia="Times New Roman" w:hAnsi="Arial Narrow" w:cs="Times New Roman"/>
          <w:i/>
          <w:color w:val="2D2D2D"/>
          <w:sz w:val="24"/>
          <w:bdr w:val="none" w:sz="0" w:space="0" w:color="auto" w:frame="1"/>
          <w:lang w:val="es-CO" w:eastAsia="es-ES"/>
        </w:rPr>
        <w:t>“se condena en costas al vencido en el proceso, incidente o recurso independientemente de las causas del vencimiento. No entra el juez, por consiguiente, a examinar si hubo o no culpa en quien promovió el proceso, recurso o incidente, o se opuso a él, y resultó vencido”.</w:t>
      </w:r>
    </w:p>
    <w:p w:rsidR="008B7A21" w:rsidRPr="00E5244A" w:rsidRDefault="008B7A21" w:rsidP="00487FAC">
      <w:pPr>
        <w:autoSpaceDE w:val="0"/>
        <w:autoSpaceDN w:val="0"/>
        <w:adjustRightInd w:val="0"/>
        <w:spacing w:line="300" w:lineRule="auto"/>
        <w:ind w:firstLine="708"/>
        <w:rPr>
          <w:rFonts w:ascii="Arial Narrow" w:eastAsia="Times New Roman" w:hAnsi="Arial Narrow" w:cs="Times New Roman"/>
          <w:i/>
          <w:color w:val="2D2D2D"/>
          <w:sz w:val="24"/>
          <w:bdr w:val="none" w:sz="0" w:space="0" w:color="auto" w:frame="1"/>
          <w:lang w:val="es-CO" w:eastAsia="es-ES"/>
        </w:rPr>
      </w:pPr>
    </w:p>
    <w:p w:rsidR="00FB3847" w:rsidRPr="00E5244A" w:rsidRDefault="007B32F7" w:rsidP="00487FAC">
      <w:pPr>
        <w:spacing w:line="300" w:lineRule="auto"/>
        <w:ind w:firstLine="0"/>
        <w:rPr>
          <w:rFonts w:ascii="Tahoma" w:hAnsi="Tahoma" w:cs="Tahoma"/>
          <w:b/>
          <w:sz w:val="24"/>
        </w:rPr>
      </w:pPr>
      <w:r w:rsidRPr="00E5244A">
        <w:rPr>
          <w:rFonts w:ascii="Tahoma" w:hAnsi="Tahoma" w:cs="Tahoma"/>
          <w:b/>
          <w:sz w:val="24"/>
        </w:rPr>
        <w:tab/>
        <w:t>2.2 Caso concreto</w:t>
      </w:r>
    </w:p>
    <w:p w:rsidR="007B32F7" w:rsidRPr="00E5244A" w:rsidRDefault="007B32F7" w:rsidP="00487FAC">
      <w:pPr>
        <w:spacing w:line="300" w:lineRule="auto"/>
        <w:ind w:firstLine="0"/>
        <w:rPr>
          <w:rFonts w:ascii="Tahoma" w:hAnsi="Tahoma" w:cs="Tahoma"/>
          <w:b/>
          <w:sz w:val="24"/>
        </w:rPr>
      </w:pPr>
    </w:p>
    <w:p w:rsidR="00FB3847" w:rsidRPr="00E5244A" w:rsidRDefault="007B32F7" w:rsidP="00487FAC">
      <w:pPr>
        <w:spacing w:line="300" w:lineRule="auto"/>
        <w:rPr>
          <w:rFonts w:ascii="Tahoma" w:hAnsi="Tahoma" w:cs="Tahoma"/>
          <w:sz w:val="24"/>
        </w:rPr>
      </w:pPr>
      <w:r w:rsidRPr="00E5244A">
        <w:rPr>
          <w:rFonts w:ascii="Tahoma" w:hAnsi="Tahoma" w:cs="Tahoma"/>
          <w:sz w:val="24"/>
        </w:rPr>
        <w:t xml:space="preserve">Descendiendo al caso concreto </w:t>
      </w:r>
      <w:r w:rsidR="00A17394" w:rsidRPr="00E5244A">
        <w:rPr>
          <w:rFonts w:ascii="Tahoma" w:hAnsi="Tahoma" w:cs="Tahoma"/>
          <w:sz w:val="24"/>
        </w:rPr>
        <w:t>ha d</w:t>
      </w:r>
      <w:r w:rsidR="00064BB6" w:rsidRPr="00E5244A">
        <w:rPr>
          <w:rFonts w:ascii="Tahoma" w:hAnsi="Tahoma" w:cs="Tahoma"/>
          <w:sz w:val="24"/>
        </w:rPr>
        <w:t>e decirse que e</w:t>
      </w:r>
      <w:r w:rsidR="00064BB6" w:rsidRPr="00E5244A">
        <w:rPr>
          <w:rFonts w:ascii="Tahoma" w:hAnsi="Tahoma" w:cs="Tahoma"/>
          <w:sz w:val="24"/>
          <w:lang w:val="es-CO"/>
        </w:rPr>
        <w:t xml:space="preserve">l </w:t>
      </w:r>
      <w:r w:rsidR="00FB3847" w:rsidRPr="00E5244A">
        <w:rPr>
          <w:rFonts w:ascii="Tahoma" w:hAnsi="Tahoma" w:cs="Tahoma"/>
          <w:sz w:val="24"/>
          <w:lang w:val="es-CO"/>
        </w:rPr>
        <w:t xml:space="preserve">Artículo 7º del </w:t>
      </w:r>
      <w:proofErr w:type="spellStart"/>
      <w:r w:rsidR="00FB3847" w:rsidRPr="00E5244A">
        <w:rPr>
          <w:rFonts w:ascii="Tahoma" w:hAnsi="Tahoma" w:cs="Tahoma"/>
          <w:sz w:val="24"/>
        </w:rPr>
        <w:t>PSAA</w:t>
      </w:r>
      <w:proofErr w:type="spellEnd"/>
      <w:r w:rsidR="00FB3847" w:rsidRPr="00E5244A">
        <w:rPr>
          <w:rFonts w:ascii="Tahoma" w:hAnsi="Tahoma" w:cs="Tahoma"/>
          <w:sz w:val="24"/>
        </w:rPr>
        <w:t xml:space="preserve"> 1610554 de agosto 16 de 2016, respecto a su vigencia establece lo siguiente: </w:t>
      </w:r>
      <w:r w:rsidR="00FB3847" w:rsidRPr="00E5244A">
        <w:rPr>
          <w:rFonts w:ascii="Tahoma" w:hAnsi="Tahoma" w:cs="Tahoma"/>
          <w:i/>
          <w:sz w:val="24"/>
        </w:rPr>
        <w:t>“</w:t>
      </w:r>
      <w:r w:rsidR="00FB3847" w:rsidRPr="00E5244A">
        <w:rPr>
          <w:rFonts w:ascii="Arial Narrow" w:hAnsi="Arial Narrow" w:cs="Tahoma"/>
          <w:i/>
          <w:sz w:val="24"/>
        </w:rPr>
        <w:t xml:space="preserve">El presente acuerdo rige a partir de su publicación y se aplicará respecto a los procesos iniciados a partir de dicha fecha. Los comenzados antes se siguen regulando por los reglamentos anteriores sobre la </w:t>
      </w:r>
      <w:r w:rsidR="00FB3847" w:rsidRPr="00E5244A">
        <w:rPr>
          <w:rFonts w:ascii="Arial Narrow" w:hAnsi="Arial Narrow" w:cs="Tahoma"/>
          <w:i/>
          <w:sz w:val="24"/>
        </w:rPr>
        <w:lastRenderedPageBreak/>
        <w:t>materia, de manera especial los contenidos en los Acuerdos 1887 de 2003, 2222 de 2003 y 9943 de 2013 de la Sala Administrativa del Consejo Superior de la Judicatura”</w:t>
      </w:r>
      <w:r w:rsidR="00FB3847" w:rsidRPr="00E5244A">
        <w:rPr>
          <w:rFonts w:ascii="Tahoma" w:hAnsi="Tahoma" w:cs="Tahoma"/>
          <w:i/>
          <w:sz w:val="24"/>
        </w:rPr>
        <w:t xml:space="preserve">. </w:t>
      </w:r>
      <w:r w:rsidR="00FB3847" w:rsidRPr="00E5244A">
        <w:rPr>
          <w:rFonts w:ascii="Tahoma" w:hAnsi="Tahoma" w:cs="Tahoma"/>
          <w:sz w:val="24"/>
        </w:rPr>
        <w:t>Ahora, como quiera que este asunto se inició en octubre de 20</w:t>
      </w:r>
      <w:r w:rsidR="00064BB6" w:rsidRPr="00E5244A">
        <w:rPr>
          <w:rFonts w:ascii="Tahoma" w:hAnsi="Tahoma" w:cs="Tahoma"/>
          <w:sz w:val="24"/>
        </w:rPr>
        <w:t>17</w:t>
      </w:r>
      <w:r w:rsidR="00FB3847" w:rsidRPr="00E5244A">
        <w:rPr>
          <w:rFonts w:ascii="Tahoma" w:hAnsi="Tahoma" w:cs="Tahoma"/>
          <w:sz w:val="24"/>
        </w:rPr>
        <w:t xml:space="preserve">, la norma aplicable para la fijación de las agencias en derecho es el Acuerdo </w:t>
      </w:r>
      <w:r w:rsidR="00FB3847" w:rsidRPr="00E5244A">
        <w:rPr>
          <w:rFonts w:ascii="Tahoma" w:hAnsi="Tahoma" w:cs="Tahoma"/>
          <w:sz w:val="24"/>
          <w:lang w:val="es-ES_tradnl"/>
        </w:rPr>
        <w:t>PSAA16-10554 de 2016</w:t>
      </w:r>
      <w:r w:rsidR="00064BB6" w:rsidRPr="00E5244A">
        <w:rPr>
          <w:rFonts w:ascii="Tahoma" w:hAnsi="Tahoma" w:cs="Tahoma"/>
          <w:sz w:val="24"/>
          <w:lang w:val="es-ES_tradnl"/>
        </w:rPr>
        <w:t xml:space="preserve">, como atinadamente lo advirtió </w:t>
      </w:r>
      <w:r w:rsidR="00FB3847" w:rsidRPr="00E5244A">
        <w:rPr>
          <w:rFonts w:ascii="Tahoma" w:hAnsi="Tahoma" w:cs="Tahoma"/>
          <w:sz w:val="24"/>
          <w:lang w:val="es-ES_tradnl"/>
        </w:rPr>
        <w:t xml:space="preserve">la </w:t>
      </w:r>
      <w:r w:rsidR="00064BB6" w:rsidRPr="00E5244A">
        <w:rPr>
          <w:rFonts w:ascii="Tahoma" w:hAnsi="Tahoma" w:cs="Tahoma"/>
          <w:sz w:val="24"/>
          <w:lang w:val="es-ES_tradnl"/>
        </w:rPr>
        <w:t xml:space="preserve">Jueza </w:t>
      </w:r>
      <w:r w:rsidR="00FB3847" w:rsidRPr="00E5244A">
        <w:rPr>
          <w:rFonts w:ascii="Tahoma" w:hAnsi="Tahoma" w:cs="Tahoma"/>
          <w:sz w:val="24"/>
          <w:lang w:val="es-ES_tradnl"/>
        </w:rPr>
        <w:t>de instancia</w:t>
      </w:r>
      <w:r w:rsidR="00064BB6" w:rsidRPr="00E5244A">
        <w:rPr>
          <w:rFonts w:ascii="Tahoma" w:hAnsi="Tahoma" w:cs="Tahoma"/>
          <w:sz w:val="24"/>
          <w:lang w:val="es-ES_tradnl"/>
        </w:rPr>
        <w:t xml:space="preserve"> en el auto que repuso la providencia atacada.</w:t>
      </w:r>
      <w:r w:rsidR="00FB3847" w:rsidRPr="00E5244A">
        <w:rPr>
          <w:rFonts w:ascii="Tahoma" w:hAnsi="Tahoma" w:cs="Tahoma"/>
          <w:sz w:val="24"/>
        </w:rPr>
        <w:t xml:space="preserve"> </w:t>
      </w:r>
    </w:p>
    <w:p w:rsidR="003F4B12" w:rsidRPr="00E5244A" w:rsidRDefault="003F4B12" w:rsidP="00487FAC">
      <w:pPr>
        <w:spacing w:line="300" w:lineRule="auto"/>
        <w:rPr>
          <w:rFonts w:ascii="Tahoma" w:hAnsi="Tahoma" w:cs="Tahoma"/>
          <w:sz w:val="24"/>
        </w:rPr>
      </w:pPr>
    </w:p>
    <w:p w:rsidR="0048191A" w:rsidRPr="00E5244A" w:rsidRDefault="003F4B12" w:rsidP="00487FAC">
      <w:pPr>
        <w:spacing w:line="300" w:lineRule="auto"/>
        <w:rPr>
          <w:rFonts w:ascii="Arial Narrow" w:hAnsi="Arial Narrow" w:cs="Tahoma"/>
          <w:i/>
          <w:sz w:val="24"/>
        </w:rPr>
      </w:pPr>
      <w:r w:rsidRPr="00E5244A">
        <w:rPr>
          <w:rFonts w:ascii="Tahoma" w:hAnsi="Tahoma" w:cs="Tahoma"/>
          <w:sz w:val="24"/>
        </w:rPr>
        <w:t>Resuelto lo anterior, cabe advertir</w:t>
      </w:r>
      <w:r w:rsidR="00064BB6" w:rsidRPr="00E5244A">
        <w:rPr>
          <w:rFonts w:ascii="Tahoma" w:hAnsi="Tahoma" w:cs="Tahoma"/>
          <w:sz w:val="24"/>
        </w:rPr>
        <w:t xml:space="preserve"> </w:t>
      </w:r>
      <w:r w:rsidRPr="00E5244A">
        <w:rPr>
          <w:rFonts w:ascii="Tahoma" w:hAnsi="Tahoma" w:cs="Tahoma"/>
          <w:sz w:val="24"/>
        </w:rPr>
        <w:t>que para la fijación de las agencias en derecho, según lo dispuesto en el artículo 2º del Acuerdo PSAA16-10554</w:t>
      </w:r>
      <w:r w:rsidR="00E47933" w:rsidRPr="00E5244A">
        <w:rPr>
          <w:rFonts w:ascii="Tahoma" w:hAnsi="Tahoma" w:cs="Tahoma"/>
          <w:sz w:val="24"/>
        </w:rPr>
        <w:t>, del Consejo Superior de la Judicatura, el funcionario judicial</w:t>
      </w:r>
      <w:r w:rsidR="0048191A" w:rsidRPr="00E5244A">
        <w:rPr>
          <w:rFonts w:ascii="Tahoma" w:hAnsi="Tahoma" w:cs="Tahoma"/>
          <w:sz w:val="24"/>
        </w:rPr>
        <w:t xml:space="preserve"> deberá tener</w:t>
      </w:r>
      <w:r w:rsidR="00E47933" w:rsidRPr="00E5244A">
        <w:rPr>
          <w:rFonts w:ascii="Tahoma" w:hAnsi="Tahoma" w:cs="Tahoma"/>
          <w:sz w:val="24"/>
        </w:rPr>
        <w:t xml:space="preserve"> en cuenta, </w:t>
      </w:r>
      <w:r w:rsidR="00E47933" w:rsidRPr="00E5244A">
        <w:rPr>
          <w:rFonts w:ascii="Arial Narrow" w:hAnsi="Arial Narrow" w:cs="Tahoma"/>
          <w:i/>
          <w:sz w:val="24"/>
        </w:rPr>
        <w:t xml:space="preserve">dentro del rango de las tarifas mínimas y máximas (…), </w:t>
      </w:r>
      <w:r w:rsidR="00E47933" w:rsidRPr="00E5244A">
        <w:rPr>
          <w:rFonts w:ascii="Arial Narrow" w:hAnsi="Arial Narrow" w:cs="Tahoma"/>
          <w:i/>
          <w:sz w:val="24"/>
          <w:u w:val="single"/>
        </w:rPr>
        <w:t>la naturaleza</w:t>
      </w:r>
      <w:r w:rsidR="00E47933" w:rsidRPr="00E5244A">
        <w:rPr>
          <w:rFonts w:ascii="Arial Narrow" w:hAnsi="Arial Narrow" w:cs="Tahoma"/>
          <w:i/>
          <w:sz w:val="24"/>
        </w:rPr>
        <w:t xml:space="preserve">, la </w:t>
      </w:r>
      <w:r w:rsidR="00E47933" w:rsidRPr="00E5244A">
        <w:rPr>
          <w:rFonts w:ascii="Arial Narrow" w:hAnsi="Arial Narrow" w:cs="Tahoma"/>
          <w:i/>
          <w:sz w:val="24"/>
          <w:u w:val="single"/>
        </w:rPr>
        <w:t>calidad</w:t>
      </w:r>
      <w:r w:rsidR="00E47933" w:rsidRPr="00E5244A">
        <w:rPr>
          <w:rFonts w:ascii="Arial Narrow" w:hAnsi="Arial Narrow" w:cs="Tahoma"/>
          <w:i/>
          <w:sz w:val="24"/>
        </w:rPr>
        <w:t xml:space="preserve"> y la </w:t>
      </w:r>
      <w:r w:rsidR="00E47933" w:rsidRPr="00E5244A">
        <w:rPr>
          <w:rFonts w:ascii="Arial Narrow" w:hAnsi="Arial Narrow" w:cs="Tahoma"/>
          <w:i/>
          <w:sz w:val="24"/>
          <w:u w:val="single"/>
        </w:rPr>
        <w:t xml:space="preserve">duración </w:t>
      </w:r>
      <w:r w:rsidR="00E47933" w:rsidRPr="00E5244A">
        <w:rPr>
          <w:rFonts w:ascii="Arial Narrow" w:hAnsi="Arial Narrow" w:cs="Tahoma"/>
          <w:i/>
          <w:sz w:val="24"/>
        </w:rPr>
        <w:t xml:space="preserve">de la gestión realizada por el apoderado o la parte que litigó personalmente, </w:t>
      </w:r>
      <w:r w:rsidR="00E47933" w:rsidRPr="00E5244A">
        <w:rPr>
          <w:rFonts w:ascii="Arial Narrow" w:hAnsi="Arial Narrow" w:cs="Tahoma"/>
          <w:i/>
          <w:sz w:val="24"/>
          <w:u w:val="single"/>
        </w:rPr>
        <w:t>la cuantía del proceso</w:t>
      </w:r>
      <w:r w:rsidR="00E47933" w:rsidRPr="00E5244A">
        <w:rPr>
          <w:rFonts w:ascii="Arial Narrow" w:hAnsi="Arial Narrow" w:cs="Tahoma"/>
          <w:i/>
          <w:sz w:val="24"/>
        </w:rPr>
        <w:t xml:space="preserve"> y demás </w:t>
      </w:r>
      <w:r w:rsidR="00E47933" w:rsidRPr="00E5244A">
        <w:rPr>
          <w:rFonts w:ascii="Arial Narrow" w:hAnsi="Arial Narrow" w:cs="Tahoma"/>
          <w:i/>
          <w:sz w:val="24"/>
          <w:u w:val="single"/>
        </w:rPr>
        <w:t>circunstancias especiales</w:t>
      </w:r>
      <w:r w:rsidR="00E47933" w:rsidRPr="00E5244A">
        <w:rPr>
          <w:rFonts w:ascii="Arial Narrow" w:hAnsi="Arial Narrow" w:cs="Tahoma"/>
          <w:i/>
          <w:sz w:val="24"/>
        </w:rPr>
        <w:t xml:space="preserve"> directamente relacionadas con dicha actividad, que permitan valorar la labor jurídica desarrollada, </w:t>
      </w:r>
      <w:r w:rsidR="00E47933" w:rsidRPr="00E5244A">
        <w:rPr>
          <w:rFonts w:ascii="Arial Narrow" w:hAnsi="Arial Narrow" w:cs="Tahoma"/>
          <w:b/>
          <w:i/>
          <w:sz w:val="24"/>
          <w:u w:val="single"/>
        </w:rPr>
        <w:t>sin que en ningún caso se puedan desconocer los referidos límites</w:t>
      </w:r>
      <w:r w:rsidR="00E47933" w:rsidRPr="00E5244A">
        <w:rPr>
          <w:rFonts w:ascii="Arial Narrow" w:hAnsi="Arial Narrow" w:cs="Tahoma"/>
          <w:i/>
          <w:sz w:val="24"/>
        </w:rPr>
        <w:t>.</w:t>
      </w:r>
      <w:r w:rsidR="00FB3847" w:rsidRPr="00E5244A">
        <w:rPr>
          <w:rFonts w:ascii="Arial Narrow" w:hAnsi="Arial Narrow" w:cs="Tahoma"/>
          <w:i/>
          <w:sz w:val="24"/>
        </w:rPr>
        <w:t xml:space="preserve"> </w:t>
      </w:r>
      <w:r w:rsidR="00FB3847" w:rsidRPr="00E5244A">
        <w:rPr>
          <w:rFonts w:ascii="Tahoma" w:hAnsi="Tahoma" w:cs="Tahoma"/>
          <w:sz w:val="24"/>
        </w:rPr>
        <w:t xml:space="preserve">(Resaltado </w:t>
      </w:r>
      <w:r w:rsidR="008B7A21" w:rsidRPr="00E5244A">
        <w:rPr>
          <w:rFonts w:ascii="Tahoma" w:hAnsi="Tahoma" w:cs="Tahoma"/>
          <w:sz w:val="24"/>
        </w:rPr>
        <w:t xml:space="preserve">y subraya </w:t>
      </w:r>
      <w:r w:rsidR="00FB3847" w:rsidRPr="00E5244A">
        <w:rPr>
          <w:rFonts w:ascii="Tahoma" w:hAnsi="Tahoma" w:cs="Tahoma"/>
          <w:sz w:val="24"/>
        </w:rPr>
        <w:t>fuera del texto original)</w:t>
      </w:r>
    </w:p>
    <w:p w:rsidR="00EF0E9C" w:rsidRPr="00E5244A" w:rsidRDefault="00EF0E9C" w:rsidP="00487FAC">
      <w:pPr>
        <w:spacing w:line="300" w:lineRule="auto"/>
        <w:rPr>
          <w:rFonts w:ascii="Arial Narrow" w:hAnsi="Arial Narrow" w:cs="Tahoma"/>
          <w:i/>
          <w:sz w:val="24"/>
        </w:rPr>
      </w:pPr>
    </w:p>
    <w:p w:rsidR="00FB3847" w:rsidRPr="00E5244A" w:rsidRDefault="00E47933" w:rsidP="00487FAC">
      <w:pPr>
        <w:spacing w:line="300" w:lineRule="auto"/>
        <w:ind w:firstLine="708"/>
        <w:rPr>
          <w:rFonts w:ascii="Tahoma" w:hAnsi="Tahoma" w:cs="Tahoma"/>
          <w:sz w:val="24"/>
          <w:lang w:val="es-CO"/>
        </w:rPr>
      </w:pPr>
      <w:r w:rsidRPr="00E5244A">
        <w:rPr>
          <w:rFonts w:ascii="Tahoma" w:hAnsi="Tahoma" w:cs="Tahoma"/>
          <w:sz w:val="24"/>
          <w:lang w:val="es-CO"/>
        </w:rPr>
        <w:t>En el mismo Acuerdo se dispuso</w:t>
      </w:r>
      <w:r w:rsidR="00FB3847" w:rsidRPr="00E5244A">
        <w:rPr>
          <w:rFonts w:ascii="Tahoma" w:hAnsi="Tahoma" w:cs="Tahoma"/>
          <w:sz w:val="24"/>
          <w:lang w:val="es-CO"/>
        </w:rPr>
        <w:t xml:space="preserve"> además,</w:t>
      </w:r>
      <w:r w:rsidR="0048191A" w:rsidRPr="00E5244A">
        <w:rPr>
          <w:rFonts w:ascii="Tahoma" w:hAnsi="Tahoma" w:cs="Tahoma"/>
          <w:sz w:val="24"/>
          <w:lang w:val="es-CO"/>
        </w:rPr>
        <w:t xml:space="preserve"> </w:t>
      </w:r>
      <w:r w:rsidR="00FB3847" w:rsidRPr="00E5244A">
        <w:rPr>
          <w:rFonts w:ascii="Tahoma" w:hAnsi="Tahoma" w:cs="Tahoma"/>
          <w:sz w:val="24"/>
          <w:lang w:val="es-CO"/>
        </w:rPr>
        <w:t>en el ordinal 7º del artículo 5º,</w:t>
      </w:r>
      <w:r w:rsidRPr="00E5244A">
        <w:rPr>
          <w:rFonts w:ascii="Tahoma" w:hAnsi="Tahoma" w:cs="Tahoma"/>
          <w:sz w:val="24"/>
          <w:lang w:val="es-CO"/>
        </w:rPr>
        <w:t xml:space="preserve"> que en los </w:t>
      </w:r>
      <w:r w:rsidR="00FB3847" w:rsidRPr="00E5244A">
        <w:rPr>
          <w:rFonts w:ascii="Tahoma" w:hAnsi="Tahoma" w:cs="Tahoma"/>
          <w:sz w:val="24"/>
          <w:lang w:val="es-CO"/>
        </w:rPr>
        <w:t>recursos contra autos las agencia en derecho oscilarían entre medio salario mínimo y cuatro salarios mínimos legales</w:t>
      </w:r>
      <w:r w:rsidR="00064BB6" w:rsidRPr="00E5244A">
        <w:rPr>
          <w:rFonts w:ascii="Tahoma" w:hAnsi="Tahoma" w:cs="Tahoma"/>
          <w:sz w:val="24"/>
          <w:lang w:val="es-CO"/>
        </w:rPr>
        <w:t>.</w:t>
      </w:r>
      <w:r w:rsidR="00FB3847" w:rsidRPr="00E5244A">
        <w:rPr>
          <w:rFonts w:ascii="Tahoma" w:hAnsi="Tahoma" w:cs="Tahoma"/>
          <w:sz w:val="24"/>
          <w:lang w:val="es-CO"/>
        </w:rPr>
        <w:t xml:space="preserve">  </w:t>
      </w:r>
      <w:r w:rsidR="00FB3847" w:rsidRPr="00E5244A">
        <w:rPr>
          <w:rFonts w:ascii="Tahoma" w:hAnsi="Tahoma" w:cs="Tahoma"/>
          <w:sz w:val="24"/>
          <w:lang w:val="es-CO"/>
        </w:rPr>
        <w:tab/>
      </w:r>
    </w:p>
    <w:p w:rsidR="008B7A21" w:rsidRPr="00E5244A" w:rsidRDefault="008B7A21" w:rsidP="00487FAC">
      <w:pPr>
        <w:spacing w:line="300" w:lineRule="auto"/>
        <w:ind w:firstLine="708"/>
        <w:rPr>
          <w:rFonts w:ascii="Tahoma" w:hAnsi="Tahoma" w:cs="Tahoma"/>
          <w:bCs/>
          <w:sz w:val="24"/>
        </w:rPr>
      </w:pPr>
    </w:p>
    <w:p w:rsidR="00A813A2" w:rsidRPr="00E5244A" w:rsidRDefault="000D38C6" w:rsidP="00487FAC">
      <w:pPr>
        <w:spacing w:line="300" w:lineRule="auto"/>
        <w:rPr>
          <w:rFonts w:ascii="Tahoma" w:hAnsi="Tahoma" w:cs="Tahoma"/>
          <w:sz w:val="24"/>
          <w:lang w:val="es-CO"/>
        </w:rPr>
      </w:pPr>
      <w:r w:rsidRPr="00E5244A">
        <w:rPr>
          <w:rFonts w:ascii="Tahoma" w:hAnsi="Tahoma" w:cs="Tahoma"/>
          <w:bCs/>
          <w:sz w:val="24"/>
        </w:rPr>
        <w:t xml:space="preserve">Lo hasta aquí reseñado </w:t>
      </w:r>
      <w:r w:rsidRPr="00E5244A">
        <w:rPr>
          <w:rFonts w:ascii="Tahoma" w:hAnsi="Tahoma" w:cs="Tahoma"/>
          <w:sz w:val="24"/>
          <w:lang w:val="es-CO"/>
        </w:rPr>
        <w:t>permite establecer, f</w:t>
      </w:r>
      <w:r w:rsidR="007536DC" w:rsidRPr="00E5244A">
        <w:rPr>
          <w:rFonts w:ascii="Tahoma" w:hAnsi="Tahoma" w:cs="Tahoma"/>
          <w:sz w:val="24"/>
          <w:lang w:val="es-CO"/>
        </w:rPr>
        <w:t xml:space="preserve">rente al argumento que alude a la supuesta vulneración del principio de la </w:t>
      </w:r>
      <w:r w:rsidR="007536DC" w:rsidRPr="00E5244A">
        <w:rPr>
          <w:rFonts w:ascii="Tahoma" w:hAnsi="Tahoma" w:cs="Tahoma"/>
          <w:i/>
          <w:sz w:val="24"/>
          <w:lang w:val="es-CO"/>
        </w:rPr>
        <w:t>non reformatio in pejus</w:t>
      </w:r>
      <w:r w:rsidR="007536DC" w:rsidRPr="00E5244A">
        <w:rPr>
          <w:rFonts w:ascii="Tahoma" w:hAnsi="Tahoma" w:cs="Tahoma"/>
          <w:sz w:val="24"/>
          <w:lang w:val="es-CO"/>
        </w:rPr>
        <w:t xml:space="preserve">, que </w:t>
      </w:r>
      <w:r w:rsidRPr="00E5244A">
        <w:rPr>
          <w:rFonts w:ascii="Tahoma" w:hAnsi="Tahoma" w:cs="Tahoma"/>
          <w:sz w:val="24"/>
          <w:lang w:val="es-CO"/>
        </w:rPr>
        <w:t xml:space="preserve">lo acaecido en el </w:t>
      </w:r>
      <w:r w:rsidRPr="00E5244A">
        <w:rPr>
          <w:rFonts w:ascii="Tahoma" w:hAnsi="Tahoma" w:cs="Tahoma"/>
          <w:i/>
          <w:sz w:val="24"/>
          <w:lang w:val="es-CO"/>
        </w:rPr>
        <w:t>sub lite</w:t>
      </w:r>
      <w:r w:rsidRPr="00E5244A">
        <w:rPr>
          <w:rFonts w:ascii="Tahoma" w:hAnsi="Tahoma" w:cs="Tahoma"/>
          <w:sz w:val="24"/>
          <w:lang w:val="es-CO"/>
        </w:rPr>
        <w:t xml:space="preserve"> </w:t>
      </w:r>
      <w:r w:rsidR="007536DC" w:rsidRPr="00E5244A">
        <w:rPr>
          <w:rFonts w:ascii="Tahoma" w:hAnsi="Tahoma" w:cs="Tahoma"/>
          <w:sz w:val="24"/>
          <w:lang w:val="es-CO"/>
        </w:rPr>
        <w:t xml:space="preserve">no se enmarca dentro de los presupuestos de dicha garantía </w:t>
      </w:r>
      <w:r w:rsidR="00FF715F" w:rsidRPr="00E5244A">
        <w:rPr>
          <w:rFonts w:ascii="Tahoma" w:hAnsi="Tahoma" w:cs="Tahoma"/>
          <w:sz w:val="24"/>
          <w:lang w:val="es-CO"/>
        </w:rPr>
        <w:t>fundamental</w:t>
      </w:r>
      <w:r w:rsidR="007536DC" w:rsidRPr="00E5244A">
        <w:rPr>
          <w:rFonts w:ascii="Tahoma" w:hAnsi="Tahoma" w:cs="Tahoma"/>
          <w:sz w:val="24"/>
          <w:lang w:val="es-CO"/>
        </w:rPr>
        <w:t>, como quiera que las condiciones</w:t>
      </w:r>
      <w:r w:rsidR="00C04DFB" w:rsidRPr="00E5244A">
        <w:rPr>
          <w:rFonts w:ascii="Tahoma" w:hAnsi="Tahoma" w:cs="Tahoma"/>
          <w:sz w:val="24"/>
          <w:lang w:val="es-CO"/>
        </w:rPr>
        <w:t xml:space="preserve"> en las que la ejecutante se encontraba frente a</w:t>
      </w:r>
      <w:r w:rsidR="00A813A2" w:rsidRPr="00E5244A">
        <w:rPr>
          <w:rFonts w:ascii="Tahoma" w:hAnsi="Tahoma" w:cs="Tahoma"/>
          <w:sz w:val="24"/>
          <w:lang w:val="es-CO"/>
        </w:rPr>
        <w:t>l auto que decretó la nulidad del</w:t>
      </w:r>
      <w:r w:rsidR="00C04DFB" w:rsidRPr="00E5244A">
        <w:rPr>
          <w:rFonts w:ascii="Tahoma" w:hAnsi="Tahoma" w:cs="Tahoma"/>
          <w:sz w:val="24"/>
          <w:lang w:val="es-CO"/>
        </w:rPr>
        <w:t xml:space="preserve"> proceso ejecutivo no variaron o empeoraron al confirmarse </w:t>
      </w:r>
      <w:r w:rsidR="00A813A2" w:rsidRPr="00E5244A">
        <w:rPr>
          <w:rFonts w:ascii="Tahoma" w:hAnsi="Tahoma" w:cs="Tahoma"/>
          <w:sz w:val="24"/>
          <w:lang w:val="es-CO"/>
        </w:rPr>
        <w:t>en esta instancia dicha providencia</w:t>
      </w:r>
      <w:r w:rsidR="008F4ABE" w:rsidRPr="00E5244A">
        <w:rPr>
          <w:rFonts w:ascii="Tahoma" w:hAnsi="Tahoma" w:cs="Tahoma"/>
          <w:sz w:val="24"/>
          <w:lang w:val="es-CO"/>
        </w:rPr>
        <w:t>. D</w:t>
      </w:r>
      <w:r w:rsidR="00A813A2" w:rsidRPr="00E5244A">
        <w:rPr>
          <w:rFonts w:ascii="Tahoma" w:hAnsi="Tahoma" w:cs="Tahoma"/>
          <w:sz w:val="24"/>
          <w:lang w:val="es-CO"/>
        </w:rPr>
        <w:t>istinto es que esta Corporación</w:t>
      </w:r>
      <w:r w:rsidR="00D06487" w:rsidRPr="00E5244A">
        <w:rPr>
          <w:rFonts w:ascii="Tahoma" w:hAnsi="Tahoma" w:cs="Tahoma"/>
          <w:sz w:val="24"/>
          <w:lang w:val="es-CO"/>
        </w:rPr>
        <w:t>, en cumplimiento del</w:t>
      </w:r>
      <w:r w:rsidR="008C0F45" w:rsidRPr="00E5244A">
        <w:rPr>
          <w:rFonts w:ascii="Tahoma" w:hAnsi="Tahoma" w:cs="Tahoma"/>
          <w:bCs/>
          <w:sz w:val="24"/>
        </w:rPr>
        <w:t xml:space="preserve"> ordinal tercero del artículo 365 del C.G.P.</w:t>
      </w:r>
      <w:r w:rsidR="00D06487" w:rsidRPr="00E5244A">
        <w:rPr>
          <w:rFonts w:ascii="Tahoma" w:hAnsi="Tahoma" w:cs="Tahoma"/>
          <w:sz w:val="24"/>
          <w:lang w:val="es-CO"/>
        </w:rPr>
        <w:t xml:space="preserve">, haya condenado en costas </w:t>
      </w:r>
      <w:r w:rsidR="003768C0" w:rsidRPr="00E5244A">
        <w:rPr>
          <w:rFonts w:ascii="Tahoma" w:hAnsi="Tahoma" w:cs="Tahoma"/>
          <w:sz w:val="24"/>
          <w:lang w:val="es-CO"/>
        </w:rPr>
        <w:t xml:space="preserve">a quien </w:t>
      </w:r>
      <w:r w:rsidR="008B5D46" w:rsidRPr="00E5244A">
        <w:rPr>
          <w:rFonts w:ascii="Tahoma" w:hAnsi="Tahoma" w:cs="Tahoma"/>
          <w:sz w:val="24"/>
          <w:lang w:val="es-CO"/>
        </w:rPr>
        <w:t>le fue despachada desfavorablemente la alzada</w:t>
      </w:r>
      <w:r w:rsidR="008028D2" w:rsidRPr="00E5244A">
        <w:rPr>
          <w:rFonts w:ascii="Tahoma" w:hAnsi="Tahoma" w:cs="Tahoma"/>
          <w:sz w:val="24"/>
          <w:lang w:val="es-CO"/>
        </w:rPr>
        <w:t xml:space="preserve">, </w:t>
      </w:r>
      <w:r w:rsidR="00124260" w:rsidRPr="00E5244A">
        <w:rPr>
          <w:rFonts w:ascii="Tahoma" w:hAnsi="Tahoma" w:cs="Tahoma"/>
          <w:sz w:val="24"/>
          <w:lang w:val="es-CO"/>
        </w:rPr>
        <w:t xml:space="preserve">pues </w:t>
      </w:r>
      <w:r w:rsidR="008F4ABE" w:rsidRPr="00E5244A">
        <w:rPr>
          <w:rFonts w:ascii="Tahoma" w:hAnsi="Tahoma" w:cs="Tahoma"/>
          <w:sz w:val="24"/>
          <w:lang w:val="es-CO"/>
        </w:rPr>
        <w:t xml:space="preserve">al ser objetiva </w:t>
      </w:r>
      <w:r w:rsidR="00AF242E" w:rsidRPr="00E5244A">
        <w:rPr>
          <w:rFonts w:ascii="Tahoma" w:hAnsi="Tahoma" w:cs="Tahoma"/>
          <w:sz w:val="24"/>
          <w:lang w:val="es-CO"/>
        </w:rPr>
        <w:t xml:space="preserve">tal consecuencia no </w:t>
      </w:r>
      <w:r w:rsidR="008F4ABE" w:rsidRPr="00E5244A">
        <w:rPr>
          <w:rFonts w:ascii="Tahoma" w:hAnsi="Tahoma" w:cs="Tahoma"/>
          <w:sz w:val="24"/>
          <w:lang w:val="es-CO"/>
        </w:rPr>
        <w:t xml:space="preserve">era procedente entrar a realizar </w:t>
      </w:r>
      <w:r w:rsidR="00AF242E" w:rsidRPr="00E5244A">
        <w:rPr>
          <w:rFonts w:ascii="Tahoma" w:hAnsi="Tahoma" w:cs="Tahoma"/>
          <w:sz w:val="24"/>
          <w:lang w:val="es-CO"/>
        </w:rPr>
        <w:t>miramiento</w:t>
      </w:r>
      <w:r w:rsidR="008F4ABE" w:rsidRPr="00E5244A">
        <w:rPr>
          <w:rFonts w:ascii="Tahoma" w:hAnsi="Tahoma" w:cs="Tahoma"/>
          <w:sz w:val="24"/>
          <w:lang w:val="es-CO"/>
        </w:rPr>
        <w:t>s</w:t>
      </w:r>
      <w:r w:rsidR="00AF242E" w:rsidRPr="00E5244A">
        <w:rPr>
          <w:rFonts w:ascii="Tahoma" w:hAnsi="Tahoma" w:cs="Tahoma"/>
          <w:sz w:val="24"/>
          <w:lang w:val="es-CO"/>
        </w:rPr>
        <w:t xml:space="preserve"> adiciona</w:t>
      </w:r>
      <w:r w:rsidR="00FF715F" w:rsidRPr="00E5244A">
        <w:rPr>
          <w:rFonts w:ascii="Tahoma" w:hAnsi="Tahoma" w:cs="Tahoma"/>
          <w:sz w:val="24"/>
          <w:lang w:val="es-CO"/>
        </w:rPr>
        <w:t>l</w:t>
      </w:r>
      <w:r w:rsidR="008F4ABE" w:rsidRPr="00E5244A">
        <w:rPr>
          <w:rFonts w:ascii="Tahoma" w:hAnsi="Tahoma" w:cs="Tahoma"/>
          <w:sz w:val="24"/>
          <w:lang w:val="es-CO"/>
        </w:rPr>
        <w:t>es.</w:t>
      </w:r>
      <w:r w:rsidR="000D1B1F" w:rsidRPr="00E5244A">
        <w:rPr>
          <w:rFonts w:ascii="Tahoma" w:hAnsi="Tahoma" w:cs="Tahoma"/>
          <w:sz w:val="24"/>
          <w:lang w:val="es-CO"/>
        </w:rPr>
        <w:t xml:space="preserve"> </w:t>
      </w:r>
    </w:p>
    <w:p w:rsidR="008C0F45" w:rsidRPr="00E5244A" w:rsidRDefault="008C0F45" w:rsidP="00487FAC">
      <w:pPr>
        <w:spacing w:line="300" w:lineRule="auto"/>
        <w:ind w:firstLine="708"/>
        <w:rPr>
          <w:rFonts w:ascii="Tahoma" w:hAnsi="Tahoma" w:cs="Tahoma"/>
          <w:sz w:val="24"/>
          <w:lang w:val="es-CO"/>
        </w:rPr>
      </w:pPr>
    </w:p>
    <w:p w:rsidR="008C0F45" w:rsidRPr="00E5244A" w:rsidRDefault="008C0F45" w:rsidP="00487FAC">
      <w:pPr>
        <w:spacing w:line="300" w:lineRule="auto"/>
        <w:ind w:firstLine="708"/>
        <w:rPr>
          <w:rFonts w:ascii="Tahoma" w:hAnsi="Tahoma" w:cs="Tahoma"/>
          <w:sz w:val="24"/>
          <w:lang w:val="es-CO"/>
        </w:rPr>
      </w:pPr>
      <w:r w:rsidRPr="00E5244A">
        <w:rPr>
          <w:rFonts w:ascii="Tahoma" w:hAnsi="Tahoma" w:cs="Tahoma"/>
          <w:sz w:val="24"/>
          <w:lang w:val="es-CO"/>
        </w:rPr>
        <w:t>Ahora bien, el Juzgado de conocimiento no podía desconocer la condena emanada de esta Colegiatura por concepto</w:t>
      </w:r>
      <w:r w:rsidR="00EF0957" w:rsidRPr="00E5244A">
        <w:rPr>
          <w:rFonts w:ascii="Tahoma" w:hAnsi="Tahoma" w:cs="Tahoma"/>
          <w:sz w:val="24"/>
          <w:lang w:val="es-CO"/>
        </w:rPr>
        <w:t xml:space="preserve"> de costas procesales</w:t>
      </w:r>
      <w:r w:rsidRPr="00E5244A">
        <w:rPr>
          <w:rFonts w:ascii="Tahoma" w:hAnsi="Tahoma" w:cs="Tahoma"/>
          <w:sz w:val="24"/>
          <w:lang w:val="es-CO"/>
        </w:rPr>
        <w:t xml:space="preserve">, como parece sugerirlo el censor, razón por la cual procedió </w:t>
      </w:r>
      <w:r w:rsidR="00EF0957" w:rsidRPr="00E5244A">
        <w:rPr>
          <w:rFonts w:ascii="Tahoma" w:hAnsi="Tahoma" w:cs="Tahoma"/>
          <w:sz w:val="24"/>
          <w:lang w:val="es-CO"/>
        </w:rPr>
        <w:t xml:space="preserve">adecuadamente </w:t>
      </w:r>
      <w:r w:rsidRPr="00E5244A">
        <w:rPr>
          <w:rFonts w:ascii="Tahoma" w:hAnsi="Tahoma" w:cs="Tahoma"/>
          <w:sz w:val="24"/>
          <w:lang w:val="es-CO"/>
        </w:rPr>
        <w:t>a establecer el monto de las agencias dentro de los límites enmarcados en el artículo 5º ord</w:t>
      </w:r>
      <w:r w:rsidR="00EF0957" w:rsidRPr="00E5244A">
        <w:rPr>
          <w:rFonts w:ascii="Tahoma" w:hAnsi="Tahoma" w:cs="Tahoma"/>
          <w:sz w:val="24"/>
          <w:lang w:val="es-CO"/>
        </w:rPr>
        <w:t>inal</w:t>
      </w:r>
      <w:r w:rsidRPr="00E5244A">
        <w:rPr>
          <w:rFonts w:ascii="Tahoma" w:hAnsi="Tahoma" w:cs="Tahoma"/>
          <w:sz w:val="24"/>
          <w:lang w:val="es-CO"/>
        </w:rPr>
        <w:t xml:space="preserve"> 7º del A</w:t>
      </w:r>
      <w:r w:rsidRPr="00E5244A">
        <w:rPr>
          <w:rFonts w:ascii="Tahoma" w:hAnsi="Tahoma" w:cs="Tahoma"/>
          <w:sz w:val="24"/>
        </w:rPr>
        <w:t xml:space="preserve">cuerdo PSAA16-10554, como </w:t>
      </w:r>
      <w:r w:rsidR="00EF0957" w:rsidRPr="00E5244A">
        <w:rPr>
          <w:rFonts w:ascii="Tahoma" w:hAnsi="Tahoma" w:cs="Tahoma"/>
          <w:sz w:val="24"/>
        </w:rPr>
        <w:t xml:space="preserve">categóricamente </w:t>
      </w:r>
      <w:r w:rsidRPr="00E5244A">
        <w:rPr>
          <w:rFonts w:ascii="Tahoma" w:hAnsi="Tahoma" w:cs="Tahoma"/>
          <w:sz w:val="24"/>
        </w:rPr>
        <w:t xml:space="preserve">lo </w:t>
      </w:r>
      <w:r w:rsidR="00EF0957" w:rsidRPr="00E5244A">
        <w:rPr>
          <w:rFonts w:ascii="Tahoma" w:hAnsi="Tahoma" w:cs="Tahoma"/>
          <w:sz w:val="24"/>
        </w:rPr>
        <w:t>dictamina</w:t>
      </w:r>
      <w:r w:rsidRPr="00E5244A">
        <w:rPr>
          <w:rFonts w:ascii="Tahoma" w:hAnsi="Tahoma" w:cs="Tahoma"/>
          <w:sz w:val="24"/>
        </w:rPr>
        <w:t xml:space="preserve"> el artículo 2º de esa normativa, fijando el monto más bajo señalado para estos eventos, como es el de medio salario mínimo, </w:t>
      </w:r>
      <w:r w:rsidR="00EF0957" w:rsidRPr="00E5244A">
        <w:rPr>
          <w:rFonts w:ascii="Tahoma" w:hAnsi="Tahoma" w:cs="Tahoma"/>
          <w:sz w:val="24"/>
        </w:rPr>
        <w:t xml:space="preserve">entre otras cosas, </w:t>
      </w:r>
      <w:r w:rsidRPr="00E5244A">
        <w:rPr>
          <w:rFonts w:ascii="Tahoma" w:hAnsi="Tahoma" w:cs="Tahoma"/>
          <w:sz w:val="24"/>
        </w:rPr>
        <w:t>dada la exigua actividad desplegada por el togado de la ejecutada</w:t>
      </w:r>
      <w:r w:rsidR="00EF0957" w:rsidRPr="00E5244A">
        <w:rPr>
          <w:rFonts w:ascii="Tahoma" w:hAnsi="Tahoma" w:cs="Tahoma"/>
          <w:sz w:val="24"/>
        </w:rPr>
        <w:t>.</w:t>
      </w:r>
    </w:p>
    <w:p w:rsidR="008C0F45" w:rsidRPr="00E5244A" w:rsidRDefault="008C0F45" w:rsidP="00487FAC">
      <w:pPr>
        <w:spacing w:line="300" w:lineRule="auto"/>
        <w:ind w:firstLine="708"/>
        <w:rPr>
          <w:rFonts w:ascii="Tahoma" w:hAnsi="Tahoma" w:cs="Tahoma"/>
          <w:sz w:val="24"/>
          <w:lang w:val="es-CO"/>
        </w:rPr>
      </w:pPr>
    </w:p>
    <w:p w:rsidR="00FA45D4" w:rsidRPr="00E5244A" w:rsidRDefault="008C0F45" w:rsidP="00487FAC">
      <w:pPr>
        <w:spacing w:line="300" w:lineRule="auto"/>
        <w:ind w:firstLine="708"/>
        <w:rPr>
          <w:rFonts w:ascii="Tahoma" w:hAnsi="Tahoma" w:cs="Tahoma"/>
          <w:sz w:val="24"/>
          <w:lang w:val="es-CO"/>
        </w:rPr>
      </w:pPr>
      <w:r w:rsidRPr="00E5244A">
        <w:rPr>
          <w:rFonts w:ascii="Tahoma" w:hAnsi="Tahoma" w:cs="Tahoma"/>
          <w:sz w:val="24"/>
          <w:lang w:val="es-CO"/>
        </w:rPr>
        <w:t xml:space="preserve">Corolario de lo anterior, </w:t>
      </w:r>
      <w:r w:rsidR="00FE04F7" w:rsidRPr="00E5244A">
        <w:rPr>
          <w:rFonts w:ascii="Tahoma" w:hAnsi="Tahoma" w:cs="Tahoma"/>
          <w:sz w:val="24"/>
          <w:lang w:val="es-CO"/>
        </w:rPr>
        <w:t>la</w:t>
      </w:r>
      <w:r w:rsidR="008B7A21" w:rsidRPr="00E5244A">
        <w:rPr>
          <w:rFonts w:ascii="Tahoma" w:hAnsi="Tahoma" w:cs="Tahoma"/>
          <w:sz w:val="24"/>
          <w:lang w:val="es-CO"/>
        </w:rPr>
        <w:t xml:space="preserve"> decisión contenida en el auto que repuso la providencia </w:t>
      </w:r>
      <w:r w:rsidR="007B32F7" w:rsidRPr="00E5244A">
        <w:rPr>
          <w:rFonts w:ascii="Tahoma" w:hAnsi="Tahoma" w:cs="Tahoma"/>
          <w:sz w:val="24"/>
          <w:lang w:val="es-CO"/>
        </w:rPr>
        <w:t>aprobatoria de la l</w:t>
      </w:r>
      <w:r w:rsidR="008B7A21" w:rsidRPr="00E5244A">
        <w:rPr>
          <w:rFonts w:ascii="Tahoma" w:hAnsi="Tahoma" w:cs="Tahoma"/>
          <w:sz w:val="24"/>
          <w:lang w:val="es-CO"/>
        </w:rPr>
        <w:t>iquidación de las costas procesales se</w:t>
      </w:r>
      <w:r w:rsidR="00EF0957" w:rsidRPr="00E5244A">
        <w:rPr>
          <w:rFonts w:ascii="Tahoma" w:hAnsi="Tahoma" w:cs="Tahoma"/>
          <w:sz w:val="24"/>
          <w:lang w:val="es-CO"/>
        </w:rPr>
        <w:t>rá confirmada y, como c</w:t>
      </w:r>
      <w:r w:rsidR="00025EF7" w:rsidRPr="00E5244A">
        <w:rPr>
          <w:rFonts w:ascii="Tahoma" w:hAnsi="Tahoma" w:cs="Tahoma"/>
          <w:sz w:val="24"/>
          <w:lang w:val="es-CO"/>
        </w:rPr>
        <w:t>onsecuencia de las resultas del recurso, se condenará en costas procesales de esta instancia a la parte actora a favor de la entidad demandada</w:t>
      </w:r>
      <w:r w:rsidR="00EF0957" w:rsidRPr="00E5244A">
        <w:rPr>
          <w:rFonts w:ascii="Tahoma" w:hAnsi="Tahoma" w:cs="Tahoma"/>
          <w:sz w:val="24"/>
          <w:lang w:val="es-CO"/>
        </w:rPr>
        <w:t>, las cuales se liquidarán por la secretaría del juzgado de origen.</w:t>
      </w:r>
    </w:p>
    <w:p w:rsidR="00FA45D4" w:rsidRPr="00E5244A" w:rsidRDefault="00FA45D4" w:rsidP="00487FAC">
      <w:pPr>
        <w:spacing w:line="300" w:lineRule="auto"/>
        <w:ind w:firstLine="708"/>
        <w:rPr>
          <w:rFonts w:ascii="Tahoma" w:hAnsi="Tahoma" w:cs="Tahoma"/>
          <w:sz w:val="24"/>
          <w:lang w:val="es-CO"/>
        </w:rPr>
      </w:pPr>
    </w:p>
    <w:p w:rsidR="00FA45D4" w:rsidRPr="00E5244A" w:rsidRDefault="00FA45D4" w:rsidP="00487FAC">
      <w:pPr>
        <w:spacing w:line="300" w:lineRule="auto"/>
        <w:ind w:firstLine="708"/>
        <w:rPr>
          <w:rFonts w:ascii="Tahoma" w:hAnsi="Tahoma" w:cs="Tahoma"/>
          <w:sz w:val="24"/>
        </w:rPr>
      </w:pPr>
      <w:r w:rsidRPr="00E5244A">
        <w:rPr>
          <w:rFonts w:ascii="Tahoma" w:hAnsi="Tahoma" w:cs="Tahoma"/>
          <w:sz w:val="24"/>
        </w:rPr>
        <w:t xml:space="preserve">En mérito de lo expuesto, la </w:t>
      </w:r>
      <w:r w:rsidRPr="00E5244A">
        <w:rPr>
          <w:rFonts w:ascii="Tahoma" w:hAnsi="Tahoma" w:cs="Tahoma"/>
          <w:b/>
          <w:sz w:val="24"/>
        </w:rPr>
        <w:t>Sala No. 1 de Decisión Laboral del Tribunal Superior de Pereira</w:t>
      </w:r>
      <w:r w:rsidRPr="00E5244A">
        <w:rPr>
          <w:rFonts w:ascii="Tahoma" w:hAnsi="Tahoma" w:cs="Tahoma"/>
          <w:sz w:val="24"/>
        </w:rPr>
        <w:t xml:space="preserve">, </w:t>
      </w:r>
    </w:p>
    <w:p w:rsidR="00FA45D4" w:rsidRPr="00E5244A" w:rsidRDefault="00FA45D4" w:rsidP="00487FAC">
      <w:pPr>
        <w:spacing w:line="300" w:lineRule="auto"/>
        <w:rPr>
          <w:rFonts w:ascii="Tahoma" w:hAnsi="Tahoma" w:cs="Tahoma"/>
          <w:sz w:val="24"/>
        </w:rPr>
      </w:pPr>
    </w:p>
    <w:p w:rsidR="00FA45D4" w:rsidRPr="00E5244A" w:rsidRDefault="00FA45D4" w:rsidP="00487FAC">
      <w:pPr>
        <w:pStyle w:val="Textoindependiente"/>
        <w:spacing w:line="300" w:lineRule="auto"/>
        <w:jc w:val="center"/>
        <w:rPr>
          <w:rFonts w:ascii="Tahoma" w:hAnsi="Tahoma" w:cs="Tahoma"/>
          <w:b/>
          <w:sz w:val="24"/>
          <w:szCs w:val="22"/>
        </w:rPr>
      </w:pPr>
      <w:r w:rsidRPr="00E5244A">
        <w:rPr>
          <w:rFonts w:ascii="Tahoma" w:hAnsi="Tahoma" w:cs="Tahoma"/>
          <w:b/>
          <w:sz w:val="24"/>
          <w:szCs w:val="22"/>
        </w:rPr>
        <w:t>RESUELVE</w:t>
      </w:r>
    </w:p>
    <w:p w:rsidR="00FA45D4" w:rsidRPr="00E5244A" w:rsidRDefault="00FA45D4" w:rsidP="00487FAC">
      <w:pPr>
        <w:pStyle w:val="Textoindependiente"/>
        <w:spacing w:line="300" w:lineRule="auto"/>
        <w:rPr>
          <w:rFonts w:ascii="Tahoma" w:hAnsi="Tahoma" w:cs="Tahoma"/>
          <w:sz w:val="24"/>
          <w:szCs w:val="22"/>
        </w:rPr>
      </w:pPr>
    </w:p>
    <w:p w:rsidR="00FA45D4" w:rsidRPr="00E5244A" w:rsidRDefault="00FA45D4" w:rsidP="00487FAC">
      <w:pPr>
        <w:spacing w:line="300" w:lineRule="auto"/>
        <w:ind w:firstLine="708"/>
        <w:rPr>
          <w:rFonts w:ascii="Tahoma" w:hAnsi="Tahoma" w:cs="Tahoma"/>
          <w:sz w:val="24"/>
          <w:lang w:val="es-CO"/>
        </w:rPr>
      </w:pPr>
      <w:r w:rsidRPr="00E5244A">
        <w:rPr>
          <w:rFonts w:ascii="Tahoma" w:hAnsi="Tahoma" w:cs="Tahoma"/>
          <w:b/>
          <w:sz w:val="24"/>
        </w:rPr>
        <w:t>PRIMERO: CONFIRMAR</w:t>
      </w:r>
      <w:r w:rsidRPr="00E5244A">
        <w:rPr>
          <w:rFonts w:ascii="Tahoma" w:hAnsi="Tahoma" w:cs="Tahoma"/>
          <w:sz w:val="24"/>
        </w:rPr>
        <w:t xml:space="preserve"> el auto del </w:t>
      </w:r>
      <w:r w:rsidR="007B32F7" w:rsidRPr="00E5244A">
        <w:rPr>
          <w:rFonts w:ascii="Tahoma" w:hAnsi="Tahoma" w:cs="Tahoma"/>
          <w:sz w:val="24"/>
        </w:rPr>
        <w:t>22</w:t>
      </w:r>
      <w:r w:rsidRPr="00E5244A">
        <w:rPr>
          <w:rFonts w:ascii="Tahoma" w:hAnsi="Tahoma" w:cs="Tahoma"/>
          <w:sz w:val="24"/>
          <w:lang w:val="es-CO"/>
        </w:rPr>
        <w:t xml:space="preserve"> de </w:t>
      </w:r>
      <w:r w:rsidR="007B32F7" w:rsidRPr="00E5244A">
        <w:rPr>
          <w:rFonts w:ascii="Tahoma" w:hAnsi="Tahoma" w:cs="Tahoma"/>
          <w:sz w:val="24"/>
          <w:lang w:val="es-CO"/>
        </w:rPr>
        <w:t xml:space="preserve">julio </w:t>
      </w:r>
      <w:r w:rsidRPr="00E5244A">
        <w:rPr>
          <w:rFonts w:ascii="Tahoma" w:hAnsi="Tahoma" w:cs="Tahoma"/>
          <w:sz w:val="24"/>
          <w:lang w:val="es-CO"/>
        </w:rPr>
        <w:t xml:space="preserve">de 2019, por medio del cual el juzgado de </w:t>
      </w:r>
      <w:r w:rsidR="007B32F7" w:rsidRPr="00E5244A">
        <w:rPr>
          <w:rFonts w:ascii="Tahoma" w:hAnsi="Tahoma" w:cs="Tahoma"/>
          <w:sz w:val="24"/>
          <w:lang w:val="es-CO"/>
        </w:rPr>
        <w:t>primera</w:t>
      </w:r>
      <w:r w:rsidRPr="00E5244A">
        <w:rPr>
          <w:rFonts w:ascii="Tahoma" w:hAnsi="Tahoma" w:cs="Tahoma"/>
          <w:sz w:val="24"/>
          <w:lang w:val="es-CO"/>
        </w:rPr>
        <w:t xml:space="preserve"> instancia repuso el auto del </w:t>
      </w:r>
      <w:r w:rsidR="00A750BC" w:rsidRPr="00E5244A">
        <w:rPr>
          <w:rFonts w:ascii="Tahoma" w:hAnsi="Tahoma" w:cs="Tahoma"/>
          <w:sz w:val="24"/>
          <w:lang w:val="es-CO"/>
        </w:rPr>
        <w:t xml:space="preserve">12 de junio </w:t>
      </w:r>
      <w:r w:rsidRPr="00E5244A">
        <w:rPr>
          <w:rFonts w:ascii="Tahoma" w:hAnsi="Tahoma" w:cs="Tahoma"/>
          <w:sz w:val="24"/>
          <w:lang w:val="es-CO"/>
        </w:rPr>
        <w:t>del mismo año, en el sentido de fijar las agencias en derecho en la suma de $</w:t>
      </w:r>
      <w:r w:rsidR="00A750BC" w:rsidRPr="00E5244A">
        <w:rPr>
          <w:rFonts w:ascii="Tahoma" w:hAnsi="Tahoma" w:cs="Tahoma"/>
          <w:sz w:val="24"/>
          <w:lang w:val="es-CO"/>
        </w:rPr>
        <w:t>414.058</w:t>
      </w:r>
      <w:r w:rsidRPr="00E5244A">
        <w:rPr>
          <w:rFonts w:ascii="Tahoma" w:hAnsi="Tahoma" w:cs="Tahoma"/>
          <w:sz w:val="24"/>
          <w:lang w:val="es-CO"/>
        </w:rPr>
        <w:t>, correspondiente a</w:t>
      </w:r>
      <w:r w:rsidR="00A750BC" w:rsidRPr="00E5244A">
        <w:rPr>
          <w:rFonts w:ascii="Tahoma" w:hAnsi="Tahoma" w:cs="Tahoma"/>
          <w:sz w:val="24"/>
          <w:lang w:val="es-CO"/>
        </w:rPr>
        <w:t xml:space="preserve"> la mitad del salario mínimo legal establecido para el año 2019 ($828.116).</w:t>
      </w:r>
      <w:r w:rsidRPr="00E5244A">
        <w:rPr>
          <w:rFonts w:ascii="Tahoma" w:hAnsi="Tahoma" w:cs="Tahoma"/>
          <w:sz w:val="24"/>
          <w:lang w:val="es-CO"/>
        </w:rPr>
        <w:t xml:space="preserve"> </w:t>
      </w:r>
    </w:p>
    <w:p w:rsidR="00FA45D4" w:rsidRPr="00E5244A" w:rsidRDefault="00FA45D4" w:rsidP="00487FAC">
      <w:pPr>
        <w:pStyle w:val="Textoindependiente"/>
        <w:spacing w:line="300" w:lineRule="auto"/>
        <w:ind w:firstLine="708"/>
        <w:rPr>
          <w:rFonts w:ascii="Tahoma" w:hAnsi="Tahoma" w:cs="Tahoma"/>
          <w:sz w:val="24"/>
          <w:szCs w:val="22"/>
        </w:rPr>
      </w:pPr>
    </w:p>
    <w:p w:rsidR="00E5244A" w:rsidRDefault="00FA45D4" w:rsidP="00487FAC">
      <w:pPr>
        <w:pStyle w:val="Textoindependiente"/>
        <w:spacing w:line="300" w:lineRule="auto"/>
        <w:ind w:firstLine="708"/>
        <w:rPr>
          <w:rFonts w:ascii="Tahoma" w:hAnsi="Tahoma" w:cs="Tahoma"/>
          <w:sz w:val="24"/>
          <w:szCs w:val="22"/>
        </w:rPr>
      </w:pPr>
      <w:r w:rsidRPr="00E5244A">
        <w:rPr>
          <w:rFonts w:ascii="Tahoma" w:hAnsi="Tahoma" w:cs="Tahoma"/>
          <w:b/>
          <w:sz w:val="24"/>
          <w:szCs w:val="22"/>
        </w:rPr>
        <w:t>SEGUNDO: CONDENAR</w:t>
      </w:r>
      <w:r w:rsidRPr="00E5244A">
        <w:rPr>
          <w:rFonts w:ascii="Tahoma" w:hAnsi="Tahoma" w:cs="Tahoma"/>
          <w:sz w:val="24"/>
          <w:szCs w:val="22"/>
        </w:rPr>
        <w:t xml:space="preserve"> en costas de segunda instancia a la parte actora. Liquídense por el juzgado de origen.</w:t>
      </w:r>
    </w:p>
    <w:p w:rsidR="00FA45D4" w:rsidRPr="00E5244A" w:rsidRDefault="00FA45D4" w:rsidP="00487FAC">
      <w:pPr>
        <w:pStyle w:val="Textoindependiente"/>
        <w:spacing w:line="300" w:lineRule="auto"/>
        <w:ind w:firstLine="708"/>
        <w:rPr>
          <w:rFonts w:ascii="Tahoma" w:hAnsi="Tahoma" w:cs="Tahoma"/>
          <w:sz w:val="24"/>
          <w:szCs w:val="22"/>
        </w:rPr>
      </w:pPr>
      <w:r w:rsidRPr="00E5244A">
        <w:rPr>
          <w:rFonts w:ascii="Tahoma" w:hAnsi="Tahoma" w:cs="Tahoma"/>
          <w:sz w:val="24"/>
          <w:szCs w:val="22"/>
        </w:rPr>
        <w:t xml:space="preserve"> </w:t>
      </w:r>
    </w:p>
    <w:p w:rsidR="00FA45D4" w:rsidRPr="00E5244A" w:rsidRDefault="00581EE7" w:rsidP="00487FAC">
      <w:pPr>
        <w:spacing w:line="300" w:lineRule="auto"/>
        <w:ind w:firstLine="708"/>
        <w:rPr>
          <w:rFonts w:ascii="Tahoma" w:eastAsia="Times New Roman" w:hAnsi="Tahoma" w:cs="Tahoma"/>
          <w:b/>
          <w:sz w:val="24"/>
          <w:lang w:val="es-ES_tradnl" w:eastAsia="es-ES"/>
        </w:rPr>
      </w:pPr>
      <w:r w:rsidRPr="00E5244A">
        <w:rPr>
          <w:rFonts w:ascii="Tahoma" w:eastAsia="Times New Roman" w:hAnsi="Tahoma" w:cs="Tahoma"/>
          <w:b/>
          <w:sz w:val="24"/>
          <w:lang w:val="es-ES_tradnl" w:eastAsia="es-ES"/>
        </w:rPr>
        <w:t>Notifíquese</w:t>
      </w:r>
      <w:r w:rsidR="008F4ABE" w:rsidRPr="00E5244A">
        <w:rPr>
          <w:rFonts w:ascii="Tahoma" w:eastAsia="Times New Roman" w:hAnsi="Tahoma" w:cs="Tahoma"/>
          <w:b/>
          <w:sz w:val="24"/>
          <w:lang w:val="es-ES_tradnl" w:eastAsia="es-ES"/>
        </w:rPr>
        <w:t xml:space="preserve"> y </w:t>
      </w:r>
      <w:r w:rsidRPr="00E5244A">
        <w:rPr>
          <w:rFonts w:ascii="Tahoma" w:eastAsia="Times New Roman" w:hAnsi="Tahoma" w:cs="Tahoma"/>
          <w:b/>
          <w:sz w:val="24"/>
          <w:lang w:val="es-ES_tradnl" w:eastAsia="es-ES"/>
        </w:rPr>
        <w:t>cúmplase</w:t>
      </w:r>
    </w:p>
    <w:p w:rsidR="00FA45D4" w:rsidRPr="00E5244A" w:rsidRDefault="00FA45D4" w:rsidP="00487FAC">
      <w:pPr>
        <w:widowControl w:val="0"/>
        <w:autoSpaceDE w:val="0"/>
        <w:autoSpaceDN w:val="0"/>
        <w:adjustRightInd w:val="0"/>
        <w:spacing w:line="300" w:lineRule="auto"/>
        <w:rPr>
          <w:rFonts w:ascii="Tahoma" w:eastAsia="Times New Roman" w:hAnsi="Tahoma" w:cs="Tahoma"/>
          <w:sz w:val="24"/>
          <w:lang w:val="es-ES_tradnl" w:eastAsia="es-ES"/>
        </w:rPr>
      </w:pPr>
    </w:p>
    <w:p w:rsidR="00FA45D4" w:rsidRPr="00E5244A" w:rsidRDefault="00FA45D4" w:rsidP="00487FAC">
      <w:pPr>
        <w:spacing w:line="300" w:lineRule="auto"/>
        <w:ind w:firstLine="708"/>
        <w:rPr>
          <w:rFonts w:ascii="Tahoma" w:hAnsi="Tahoma" w:cs="Tahoma"/>
          <w:sz w:val="24"/>
        </w:rPr>
      </w:pPr>
      <w:r w:rsidRPr="00E5244A">
        <w:rPr>
          <w:rFonts w:ascii="Tahoma" w:hAnsi="Tahoma" w:cs="Tahoma"/>
          <w:sz w:val="24"/>
        </w:rPr>
        <w:t>La Magistrada ponente,</w:t>
      </w:r>
    </w:p>
    <w:p w:rsidR="00E5244A" w:rsidRPr="00E5244A" w:rsidRDefault="00E5244A" w:rsidP="00487FAC">
      <w:pPr>
        <w:widowControl w:val="0"/>
        <w:autoSpaceDE w:val="0"/>
        <w:autoSpaceDN w:val="0"/>
        <w:adjustRightInd w:val="0"/>
        <w:spacing w:line="300" w:lineRule="auto"/>
        <w:ind w:firstLine="0"/>
        <w:rPr>
          <w:rFonts w:ascii="Tahoma" w:eastAsia="Times New Roman" w:hAnsi="Tahoma" w:cs="Tahoma"/>
          <w:sz w:val="24"/>
          <w:szCs w:val="24"/>
          <w:lang w:eastAsia="es-ES"/>
        </w:rPr>
      </w:pPr>
    </w:p>
    <w:p w:rsidR="00E5244A" w:rsidRPr="00E5244A" w:rsidRDefault="00E5244A" w:rsidP="00487FAC">
      <w:pPr>
        <w:widowControl w:val="0"/>
        <w:autoSpaceDE w:val="0"/>
        <w:autoSpaceDN w:val="0"/>
        <w:adjustRightInd w:val="0"/>
        <w:spacing w:line="300" w:lineRule="auto"/>
        <w:ind w:firstLine="0"/>
        <w:jc w:val="left"/>
        <w:rPr>
          <w:rFonts w:ascii="Tahoma" w:eastAsia="Times New Roman" w:hAnsi="Tahoma" w:cs="Tahoma"/>
          <w:sz w:val="24"/>
          <w:szCs w:val="24"/>
          <w:lang w:eastAsia="es-ES"/>
        </w:rPr>
      </w:pPr>
    </w:p>
    <w:p w:rsidR="00E5244A" w:rsidRPr="00E5244A" w:rsidRDefault="00E5244A" w:rsidP="00487FAC">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E5244A" w:rsidRPr="00E5244A" w:rsidRDefault="00E5244A" w:rsidP="00487FAC">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E5244A" w:rsidRPr="00E5244A" w:rsidRDefault="00E5244A" w:rsidP="00487FAC">
      <w:pPr>
        <w:widowControl w:val="0"/>
        <w:autoSpaceDE w:val="0"/>
        <w:autoSpaceDN w:val="0"/>
        <w:adjustRightInd w:val="0"/>
        <w:spacing w:line="300" w:lineRule="auto"/>
        <w:ind w:firstLine="0"/>
        <w:jc w:val="center"/>
        <w:rPr>
          <w:rFonts w:ascii="Tahoma" w:eastAsia="Times New Roman" w:hAnsi="Tahoma" w:cs="Tahoma"/>
          <w:b/>
          <w:sz w:val="24"/>
          <w:szCs w:val="24"/>
          <w:lang w:eastAsia="es-ES"/>
        </w:rPr>
      </w:pPr>
      <w:r w:rsidRPr="00E5244A">
        <w:rPr>
          <w:rFonts w:ascii="Tahoma" w:eastAsia="Times New Roman" w:hAnsi="Tahoma" w:cs="Tahoma"/>
          <w:b/>
          <w:sz w:val="24"/>
          <w:szCs w:val="24"/>
          <w:lang w:eastAsia="es-ES"/>
        </w:rPr>
        <w:t>ANA LUCÍA CAICEDO CALDERÓN</w:t>
      </w:r>
    </w:p>
    <w:p w:rsidR="00E5244A" w:rsidRPr="00E5244A" w:rsidRDefault="00E5244A" w:rsidP="00487FAC">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E5244A" w:rsidRPr="00E5244A" w:rsidRDefault="00E5244A" w:rsidP="00487FAC">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E5244A" w:rsidRPr="00E5244A" w:rsidRDefault="00E5244A" w:rsidP="00487FAC">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E5244A" w:rsidRPr="00E5244A" w:rsidRDefault="00E5244A" w:rsidP="00487FAC">
      <w:pPr>
        <w:widowControl w:val="0"/>
        <w:autoSpaceDE w:val="0"/>
        <w:autoSpaceDN w:val="0"/>
        <w:adjustRightInd w:val="0"/>
        <w:spacing w:line="300" w:lineRule="auto"/>
        <w:ind w:firstLine="0"/>
        <w:jc w:val="left"/>
        <w:rPr>
          <w:rFonts w:ascii="Tahoma" w:eastAsia="Times New Roman" w:hAnsi="Tahoma" w:cs="Tahoma"/>
          <w:b/>
          <w:sz w:val="24"/>
          <w:szCs w:val="24"/>
          <w:lang w:eastAsia="es-ES"/>
        </w:rPr>
      </w:pPr>
    </w:p>
    <w:p w:rsidR="00E5244A" w:rsidRPr="00E5244A" w:rsidRDefault="00E5244A" w:rsidP="00487FAC">
      <w:pPr>
        <w:widowControl w:val="0"/>
        <w:autoSpaceDE w:val="0"/>
        <w:autoSpaceDN w:val="0"/>
        <w:adjustRightInd w:val="0"/>
        <w:spacing w:line="300" w:lineRule="auto"/>
        <w:ind w:firstLine="0"/>
        <w:rPr>
          <w:rFonts w:ascii="Tahoma" w:eastAsia="Times New Roman" w:hAnsi="Tahoma" w:cs="Tahoma"/>
          <w:b/>
          <w:sz w:val="24"/>
          <w:szCs w:val="24"/>
          <w:lang w:eastAsia="es-ES"/>
        </w:rPr>
      </w:pPr>
      <w:r w:rsidRPr="00E5244A">
        <w:rPr>
          <w:rFonts w:ascii="Tahoma" w:eastAsia="Times New Roman" w:hAnsi="Tahoma" w:cs="Tahoma"/>
          <w:b/>
          <w:sz w:val="24"/>
          <w:szCs w:val="24"/>
          <w:lang w:eastAsia="es-ES"/>
        </w:rPr>
        <w:t>OLGA LUCÍA HOYOS SEPÚLVEDA</w:t>
      </w:r>
      <w:r w:rsidRPr="00E5244A">
        <w:rPr>
          <w:rFonts w:ascii="Tahoma" w:eastAsia="Times New Roman" w:hAnsi="Tahoma" w:cs="Tahoma"/>
          <w:b/>
          <w:sz w:val="24"/>
          <w:szCs w:val="24"/>
          <w:lang w:eastAsia="es-ES"/>
        </w:rPr>
        <w:tab/>
      </w:r>
      <w:r w:rsidRPr="00E5244A">
        <w:rPr>
          <w:rFonts w:ascii="Tahoma" w:eastAsia="Times New Roman" w:hAnsi="Tahoma" w:cs="Tahoma"/>
          <w:b/>
          <w:sz w:val="24"/>
          <w:szCs w:val="24"/>
          <w:lang w:eastAsia="es-ES"/>
        </w:rPr>
        <w:tab/>
        <w:t>JULIO CÉSAR SALAZAR MUÑOZ</w:t>
      </w:r>
    </w:p>
    <w:p w:rsidR="00A50D81" w:rsidRPr="00E5244A" w:rsidRDefault="00E5244A" w:rsidP="00487FAC">
      <w:pPr>
        <w:widowControl w:val="0"/>
        <w:autoSpaceDE w:val="0"/>
        <w:autoSpaceDN w:val="0"/>
        <w:adjustRightInd w:val="0"/>
        <w:spacing w:line="300" w:lineRule="auto"/>
        <w:ind w:firstLine="0"/>
        <w:rPr>
          <w:rFonts w:ascii="Tahoma" w:eastAsia="Times New Roman" w:hAnsi="Tahoma" w:cs="Tahoma"/>
          <w:sz w:val="24"/>
          <w:szCs w:val="24"/>
          <w:lang w:eastAsia="es-ES"/>
        </w:rPr>
      </w:pPr>
      <w:r w:rsidRPr="00E5244A">
        <w:rPr>
          <w:rFonts w:ascii="Tahoma" w:eastAsia="Times New Roman" w:hAnsi="Tahoma" w:cs="Tahoma"/>
          <w:sz w:val="24"/>
          <w:szCs w:val="24"/>
          <w:lang w:eastAsia="es-ES"/>
        </w:rPr>
        <w:t>Magistrada</w:t>
      </w:r>
      <w:r w:rsidRPr="00E5244A">
        <w:rPr>
          <w:rFonts w:ascii="Tahoma" w:eastAsia="Times New Roman" w:hAnsi="Tahoma" w:cs="Tahoma"/>
          <w:sz w:val="24"/>
          <w:szCs w:val="24"/>
          <w:lang w:eastAsia="es-ES"/>
        </w:rPr>
        <w:tab/>
      </w:r>
      <w:r w:rsidRPr="00E5244A">
        <w:rPr>
          <w:rFonts w:ascii="Tahoma" w:eastAsia="Times New Roman" w:hAnsi="Tahoma" w:cs="Tahoma"/>
          <w:sz w:val="24"/>
          <w:szCs w:val="24"/>
          <w:lang w:eastAsia="es-ES"/>
        </w:rPr>
        <w:tab/>
      </w:r>
      <w:r w:rsidRPr="00E5244A">
        <w:rPr>
          <w:rFonts w:ascii="Tahoma" w:eastAsia="Times New Roman" w:hAnsi="Tahoma" w:cs="Tahoma"/>
          <w:sz w:val="24"/>
          <w:szCs w:val="24"/>
          <w:lang w:eastAsia="es-ES"/>
        </w:rPr>
        <w:tab/>
      </w:r>
      <w:r w:rsidRPr="00E5244A">
        <w:rPr>
          <w:rFonts w:ascii="Tahoma" w:eastAsia="Times New Roman" w:hAnsi="Tahoma" w:cs="Tahoma"/>
          <w:sz w:val="24"/>
          <w:szCs w:val="24"/>
          <w:lang w:eastAsia="es-ES"/>
        </w:rPr>
        <w:tab/>
      </w:r>
      <w:r w:rsidRPr="00E5244A">
        <w:rPr>
          <w:rFonts w:ascii="Tahoma" w:eastAsia="Times New Roman" w:hAnsi="Tahoma" w:cs="Tahoma"/>
          <w:sz w:val="24"/>
          <w:szCs w:val="24"/>
          <w:lang w:eastAsia="es-ES"/>
        </w:rPr>
        <w:tab/>
      </w:r>
      <w:r w:rsidRPr="00E5244A">
        <w:rPr>
          <w:rFonts w:ascii="Tahoma" w:eastAsia="Times New Roman" w:hAnsi="Tahoma" w:cs="Tahoma"/>
          <w:sz w:val="24"/>
          <w:szCs w:val="24"/>
          <w:lang w:eastAsia="es-ES"/>
        </w:rPr>
        <w:tab/>
        <w:t>Magistrado</w:t>
      </w:r>
      <w:bookmarkEnd w:id="0"/>
    </w:p>
    <w:sectPr w:rsidR="00A50D81" w:rsidRPr="00E5244A" w:rsidSect="00E5244A">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9D" w:rsidRDefault="00A23F9D" w:rsidP="00E47933">
      <w:pPr>
        <w:spacing w:line="240" w:lineRule="auto"/>
      </w:pPr>
      <w:r>
        <w:separator/>
      </w:r>
    </w:p>
  </w:endnote>
  <w:endnote w:type="continuationSeparator" w:id="0">
    <w:p w:rsidR="00A23F9D" w:rsidRDefault="00A23F9D" w:rsidP="00E47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760293"/>
      <w:docPartObj>
        <w:docPartGallery w:val="Page Numbers (Bottom of Page)"/>
        <w:docPartUnique/>
      </w:docPartObj>
    </w:sdtPr>
    <w:sdtEndPr/>
    <w:sdtContent>
      <w:p w:rsidR="00FA45D4" w:rsidRDefault="00FA45D4">
        <w:pPr>
          <w:pStyle w:val="Piedepgina"/>
          <w:jc w:val="right"/>
        </w:pPr>
        <w:r w:rsidRPr="00E5244A">
          <w:rPr>
            <w:rFonts w:ascii="Arial" w:hAnsi="Arial" w:cs="Arial"/>
            <w:sz w:val="18"/>
          </w:rPr>
          <w:fldChar w:fldCharType="begin"/>
        </w:r>
        <w:r w:rsidRPr="00E5244A">
          <w:rPr>
            <w:rFonts w:ascii="Arial" w:hAnsi="Arial" w:cs="Arial"/>
            <w:sz w:val="18"/>
          </w:rPr>
          <w:instrText>PAGE   \* MERGEFORMAT</w:instrText>
        </w:r>
        <w:r w:rsidRPr="00E5244A">
          <w:rPr>
            <w:rFonts w:ascii="Arial" w:hAnsi="Arial" w:cs="Arial"/>
            <w:sz w:val="18"/>
          </w:rPr>
          <w:fldChar w:fldCharType="separate"/>
        </w:r>
        <w:r w:rsidR="00487FAC">
          <w:rPr>
            <w:rFonts w:ascii="Arial" w:hAnsi="Arial" w:cs="Arial"/>
            <w:noProof/>
            <w:sz w:val="18"/>
          </w:rPr>
          <w:t>5</w:t>
        </w:r>
        <w:r w:rsidRPr="00E5244A">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3520"/>
      <w:docPartObj>
        <w:docPartGallery w:val="Page Numbers (Bottom of Page)"/>
        <w:docPartUnique/>
      </w:docPartObj>
    </w:sdtPr>
    <w:sdtEndPr>
      <w:rPr>
        <w:rFonts w:ascii="Arial" w:hAnsi="Arial" w:cs="Arial"/>
        <w:sz w:val="18"/>
        <w:szCs w:val="16"/>
        <w:lang w:val="es-CO"/>
      </w:rPr>
    </w:sdtEndPr>
    <w:sdtContent>
      <w:p w:rsidR="00FA45D4" w:rsidRPr="00E5244A" w:rsidRDefault="00FA45D4">
        <w:pPr>
          <w:pStyle w:val="Piedepgina"/>
          <w:jc w:val="right"/>
          <w:rPr>
            <w:rFonts w:ascii="Arial" w:hAnsi="Arial" w:cs="Arial"/>
            <w:sz w:val="18"/>
            <w:szCs w:val="16"/>
            <w:lang w:val="es-CO"/>
          </w:rPr>
        </w:pPr>
        <w:r w:rsidRPr="00E5244A">
          <w:rPr>
            <w:rFonts w:ascii="Arial" w:hAnsi="Arial" w:cs="Arial"/>
            <w:sz w:val="18"/>
            <w:szCs w:val="16"/>
            <w:lang w:val="es-CO"/>
          </w:rPr>
          <w:fldChar w:fldCharType="begin"/>
        </w:r>
        <w:r w:rsidRPr="00E5244A">
          <w:rPr>
            <w:rFonts w:ascii="Arial" w:hAnsi="Arial" w:cs="Arial"/>
            <w:sz w:val="18"/>
            <w:szCs w:val="16"/>
            <w:lang w:val="es-CO"/>
          </w:rPr>
          <w:instrText>PAGE   \* MERGEFORMAT</w:instrText>
        </w:r>
        <w:r w:rsidRPr="00E5244A">
          <w:rPr>
            <w:rFonts w:ascii="Arial" w:hAnsi="Arial" w:cs="Arial"/>
            <w:sz w:val="18"/>
            <w:szCs w:val="16"/>
            <w:lang w:val="es-CO"/>
          </w:rPr>
          <w:fldChar w:fldCharType="separate"/>
        </w:r>
        <w:r w:rsidR="00487FAC">
          <w:rPr>
            <w:rFonts w:ascii="Arial" w:hAnsi="Arial" w:cs="Arial"/>
            <w:noProof/>
            <w:sz w:val="18"/>
            <w:szCs w:val="16"/>
            <w:lang w:val="es-CO"/>
          </w:rPr>
          <w:t>1</w:t>
        </w:r>
        <w:r w:rsidRPr="00E5244A">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9D" w:rsidRDefault="00A23F9D" w:rsidP="00E47933">
      <w:pPr>
        <w:spacing w:line="240" w:lineRule="auto"/>
      </w:pPr>
      <w:r>
        <w:separator/>
      </w:r>
    </w:p>
  </w:footnote>
  <w:footnote w:type="continuationSeparator" w:id="0">
    <w:p w:rsidR="00A23F9D" w:rsidRDefault="00A23F9D" w:rsidP="00E47933">
      <w:pPr>
        <w:spacing w:line="240" w:lineRule="auto"/>
      </w:pPr>
      <w:r>
        <w:continuationSeparator/>
      </w:r>
    </w:p>
  </w:footnote>
  <w:footnote w:id="1">
    <w:p w:rsidR="008B7A21" w:rsidRPr="00B06F1D" w:rsidRDefault="008B7A21" w:rsidP="008B7A21">
      <w:pPr>
        <w:autoSpaceDE w:val="0"/>
        <w:autoSpaceDN w:val="0"/>
        <w:adjustRightInd w:val="0"/>
        <w:spacing w:line="240" w:lineRule="auto"/>
        <w:ind w:firstLine="0"/>
        <w:jc w:val="left"/>
        <w:rPr>
          <w:rFonts w:ascii="Arial" w:hAnsi="Arial" w:cs="Arial"/>
          <w:sz w:val="16"/>
          <w:szCs w:val="16"/>
        </w:rPr>
      </w:pPr>
      <w:r>
        <w:rPr>
          <w:rStyle w:val="Refdenotaalpie"/>
        </w:rPr>
        <w:footnoteRef/>
      </w:r>
      <w:r>
        <w:t xml:space="preserve"> </w:t>
      </w:r>
      <w:r>
        <w:rPr>
          <w:rFonts w:ascii="Arial" w:hAnsi="Arial" w:cs="Arial"/>
          <w:sz w:val="16"/>
          <w:szCs w:val="16"/>
        </w:rPr>
        <w:t>Sentencia C-043 del 27 de enero de 2004, Magistrado Ponente, Doctor Marco Gerardo Monroy Cabra,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CB" w:rsidRPr="00E5244A" w:rsidRDefault="007C5BCB" w:rsidP="007C5BCB">
    <w:pPr>
      <w:pStyle w:val="Encabezado"/>
      <w:ind w:firstLine="0"/>
      <w:rPr>
        <w:rFonts w:ascii="Arial" w:hAnsi="Arial" w:cs="Arial"/>
        <w:sz w:val="18"/>
        <w:szCs w:val="16"/>
        <w:lang w:val="es-CO"/>
      </w:rPr>
    </w:pPr>
    <w:r w:rsidRPr="00E5244A">
      <w:rPr>
        <w:rFonts w:ascii="Arial" w:hAnsi="Arial" w:cs="Arial"/>
        <w:sz w:val="18"/>
        <w:szCs w:val="16"/>
        <w:lang w:val="es-CO"/>
      </w:rPr>
      <w:t>Radicación No.: 66001-31-05-003-2013-00517-01</w:t>
    </w:r>
  </w:p>
  <w:p w:rsidR="007C5BCB" w:rsidRPr="00E5244A" w:rsidRDefault="007C5BCB" w:rsidP="007C5BCB">
    <w:pPr>
      <w:pStyle w:val="Encabezado"/>
      <w:ind w:firstLine="0"/>
      <w:rPr>
        <w:rFonts w:ascii="Arial" w:hAnsi="Arial" w:cs="Arial"/>
        <w:sz w:val="18"/>
        <w:szCs w:val="16"/>
        <w:lang w:val="es-CO"/>
      </w:rPr>
    </w:pPr>
    <w:r w:rsidRPr="00E5244A">
      <w:rPr>
        <w:rFonts w:ascii="Arial" w:hAnsi="Arial" w:cs="Arial"/>
        <w:sz w:val="18"/>
        <w:szCs w:val="16"/>
        <w:lang w:val="es-CO"/>
      </w:rPr>
      <w:t xml:space="preserve">Demandante: Alejandra Castro Londoño    </w:t>
    </w:r>
  </w:p>
  <w:p w:rsidR="007C5BCB" w:rsidRPr="00E5244A" w:rsidRDefault="007C5BCB" w:rsidP="007C5BCB">
    <w:pPr>
      <w:pStyle w:val="Encabezado"/>
      <w:ind w:firstLine="0"/>
      <w:rPr>
        <w:rFonts w:ascii="Arial" w:hAnsi="Arial" w:cs="Arial"/>
        <w:sz w:val="18"/>
        <w:szCs w:val="16"/>
        <w:lang w:val="es-CO"/>
      </w:rPr>
    </w:pPr>
    <w:r w:rsidRPr="00E5244A">
      <w:rPr>
        <w:rFonts w:ascii="Arial" w:hAnsi="Arial" w:cs="Arial"/>
        <w:sz w:val="18"/>
        <w:szCs w:val="16"/>
        <w:lang w:val="es-CO"/>
      </w:rPr>
      <w:t>Demandado: Colpensiones</w:t>
    </w:r>
  </w:p>
  <w:p w:rsidR="00E47933" w:rsidRPr="00E47933" w:rsidRDefault="00E47933" w:rsidP="00E47933">
    <w:pPr>
      <w:pStyle w:val="Encabezado"/>
      <w:ind w:firstLine="0"/>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4B"/>
    <w:rsid w:val="00012217"/>
    <w:rsid w:val="00025EF7"/>
    <w:rsid w:val="00064BB6"/>
    <w:rsid w:val="000C21AF"/>
    <w:rsid w:val="000D1B1F"/>
    <w:rsid w:val="000D38C6"/>
    <w:rsid w:val="00124260"/>
    <w:rsid w:val="0014434B"/>
    <w:rsid w:val="0017119D"/>
    <w:rsid w:val="001B62F0"/>
    <w:rsid w:val="002B497F"/>
    <w:rsid w:val="00317C74"/>
    <w:rsid w:val="00361803"/>
    <w:rsid w:val="003768C0"/>
    <w:rsid w:val="003F4B12"/>
    <w:rsid w:val="00455A88"/>
    <w:rsid w:val="0048191A"/>
    <w:rsid w:val="00487FAC"/>
    <w:rsid w:val="004D65E7"/>
    <w:rsid w:val="00577896"/>
    <w:rsid w:val="00581EE7"/>
    <w:rsid w:val="005D1F5D"/>
    <w:rsid w:val="006154C6"/>
    <w:rsid w:val="00627A75"/>
    <w:rsid w:val="00636F44"/>
    <w:rsid w:val="00650E6F"/>
    <w:rsid w:val="0069339C"/>
    <w:rsid w:val="007140DF"/>
    <w:rsid w:val="0072730B"/>
    <w:rsid w:val="007536DC"/>
    <w:rsid w:val="00785C74"/>
    <w:rsid w:val="007A4F4F"/>
    <w:rsid w:val="007B32F7"/>
    <w:rsid w:val="007C5BCB"/>
    <w:rsid w:val="007E19BD"/>
    <w:rsid w:val="008028D2"/>
    <w:rsid w:val="008B5D46"/>
    <w:rsid w:val="008B7A21"/>
    <w:rsid w:val="008C0F45"/>
    <w:rsid w:val="008E3E7B"/>
    <w:rsid w:val="008F4ABE"/>
    <w:rsid w:val="00933D99"/>
    <w:rsid w:val="009B45B1"/>
    <w:rsid w:val="00A17394"/>
    <w:rsid w:val="00A23F9D"/>
    <w:rsid w:val="00A31967"/>
    <w:rsid w:val="00A50D81"/>
    <w:rsid w:val="00A7383E"/>
    <w:rsid w:val="00A750BC"/>
    <w:rsid w:val="00A813A2"/>
    <w:rsid w:val="00AF242E"/>
    <w:rsid w:val="00B94630"/>
    <w:rsid w:val="00C04DFB"/>
    <w:rsid w:val="00C35227"/>
    <w:rsid w:val="00C922FE"/>
    <w:rsid w:val="00D06487"/>
    <w:rsid w:val="00D06CA7"/>
    <w:rsid w:val="00D254CE"/>
    <w:rsid w:val="00D41326"/>
    <w:rsid w:val="00D44987"/>
    <w:rsid w:val="00DC19E9"/>
    <w:rsid w:val="00DE5A00"/>
    <w:rsid w:val="00E02062"/>
    <w:rsid w:val="00E368DB"/>
    <w:rsid w:val="00E47933"/>
    <w:rsid w:val="00E5244A"/>
    <w:rsid w:val="00EF0957"/>
    <w:rsid w:val="00EF0E9C"/>
    <w:rsid w:val="00F25316"/>
    <w:rsid w:val="00FA45D4"/>
    <w:rsid w:val="00FB3847"/>
    <w:rsid w:val="00FE04F7"/>
    <w:rsid w:val="00FF7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53364-3A00-4311-88C0-B1D811DD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FA45D4"/>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A45D4"/>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9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7933"/>
  </w:style>
  <w:style w:type="paragraph" w:styleId="Piedepgina">
    <w:name w:val="footer"/>
    <w:basedOn w:val="Normal"/>
    <w:link w:val="PiedepginaCar"/>
    <w:uiPriority w:val="99"/>
    <w:unhideWhenUsed/>
    <w:rsid w:val="00E479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7933"/>
  </w:style>
  <w:style w:type="paragraph" w:styleId="Textoindependiente">
    <w:name w:val="Body Text"/>
    <w:basedOn w:val="Normal"/>
    <w:link w:val="TextoindependienteCar"/>
    <w:uiPriority w:val="99"/>
    <w:semiHidden/>
    <w:unhideWhenUsed/>
    <w:rsid w:val="00FA45D4"/>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uiPriority w:val="99"/>
    <w:semiHidden/>
    <w:rsid w:val="00FA45D4"/>
    <w:rPr>
      <w:rFonts w:ascii="Arial" w:eastAsia="Times New Roman" w:hAnsi="Arial" w:cs="Times New Roman"/>
      <w:sz w:val="26"/>
      <w:szCs w:val="20"/>
      <w:lang w:val="es-ES_tradnl" w:eastAsia="x-none"/>
    </w:rPr>
  </w:style>
  <w:style w:type="character" w:customStyle="1" w:styleId="Ttulo4Car">
    <w:name w:val="Título 4 Car"/>
    <w:basedOn w:val="Fuentedeprrafopredeter"/>
    <w:link w:val="Ttulo4"/>
    <w:uiPriority w:val="9"/>
    <w:semiHidden/>
    <w:rsid w:val="00FA45D4"/>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FA45D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A45D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FA45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4"/>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FB3847"/>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B384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8B7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5</Pages>
  <Words>1808</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16</cp:revision>
  <cp:lastPrinted>2019-10-31T16:42:00Z</cp:lastPrinted>
  <dcterms:created xsi:type="dcterms:W3CDTF">2019-10-24T19:32:00Z</dcterms:created>
  <dcterms:modified xsi:type="dcterms:W3CDTF">2019-12-16T18:48:00Z</dcterms:modified>
</cp:coreProperties>
</file>