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9D" w:rsidRPr="00360D9D" w:rsidRDefault="00360D9D" w:rsidP="00360D9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360D9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60D9D" w:rsidRPr="00360D9D" w:rsidRDefault="00360D9D" w:rsidP="00360D9D">
      <w:pPr>
        <w:spacing w:line="240" w:lineRule="auto"/>
        <w:ind w:firstLine="0"/>
        <w:rPr>
          <w:rFonts w:ascii="Arial" w:eastAsia="Times New Roman" w:hAnsi="Arial" w:cs="Arial"/>
          <w:sz w:val="20"/>
          <w:szCs w:val="20"/>
          <w:lang w:val="es-419" w:eastAsia="es-ES"/>
        </w:rPr>
      </w:pPr>
    </w:p>
    <w:p w:rsidR="00360D9D" w:rsidRPr="00360D9D" w:rsidRDefault="00360D9D" w:rsidP="00360D9D">
      <w:pPr>
        <w:spacing w:line="240" w:lineRule="auto"/>
        <w:ind w:firstLine="0"/>
        <w:rPr>
          <w:rFonts w:ascii="Arial" w:eastAsia="Times New Roman" w:hAnsi="Arial" w:cs="Arial"/>
          <w:sz w:val="20"/>
          <w:szCs w:val="20"/>
          <w:lang w:val="es-419" w:eastAsia="es-ES"/>
        </w:rPr>
      </w:pPr>
      <w:r w:rsidRPr="00360D9D">
        <w:rPr>
          <w:rFonts w:ascii="Arial" w:eastAsia="Times New Roman" w:hAnsi="Arial" w:cs="Arial"/>
          <w:sz w:val="20"/>
          <w:szCs w:val="20"/>
          <w:lang w:val="es-419" w:eastAsia="es-ES"/>
        </w:rPr>
        <w:t>Providencia</w:t>
      </w:r>
      <w:r w:rsidRPr="00360D9D">
        <w:rPr>
          <w:rFonts w:ascii="Arial" w:eastAsia="Times New Roman" w:hAnsi="Arial" w:cs="Arial"/>
          <w:sz w:val="20"/>
          <w:szCs w:val="20"/>
          <w:lang w:val="es-419" w:eastAsia="es-ES"/>
        </w:rPr>
        <w:tab/>
        <w:t>: Auto del 13 de noviembre de 2019</w:t>
      </w:r>
    </w:p>
    <w:p w:rsidR="00360D9D" w:rsidRPr="00360D9D" w:rsidRDefault="00360D9D" w:rsidP="00360D9D">
      <w:pPr>
        <w:spacing w:line="240" w:lineRule="auto"/>
        <w:ind w:firstLine="0"/>
        <w:rPr>
          <w:rFonts w:ascii="Arial" w:eastAsia="Times New Roman" w:hAnsi="Arial" w:cs="Arial"/>
          <w:sz w:val="20"/>
          <w:szCs w:val="20"/>
          <w:lang w:val="es-419" w:eastAsia="es-ES"/>
        </w:rPr>
      </w:pPr>
      <w:r w:rsidRPr="00360D9D">
        <w:rPr>
          <w:rFonts w:ascii="Arial" w:eastAsia="Times New Roman" w:hAnsi="Arial" w:cs="Arial"/>
          <w:sz w:val="20"/>
          <w:szCs w:val="20"/>
          <w:lang w:val="es-419" w:eastAsia="es-ES"/>
        </w:rPr>
        <w:t xml:space="preserve">Radicación No. </w:t>
      </w:r>
      <w:r w:rsidRPr="00360D9D">
        <w:rPr>
          <w:rFonts w:ascii="Arial" w:eastAsia="Times New Roman" w:hAnsi="Arial" w:cs="Arial"/>
          <w:sz w:val="20"/>
          <w:szCs w:val="20"/>
          <w:lang w:val="es-419" w:eastAsia="es-ES"/>
        </w:rPr>
        <w:tab/>
        <w:t>: 66001-31-05-002-2019-00150-01</w:t>
      </w:r>
    </w:p>
    <w:p w:rsidR="00360D9D" w:rsidRPr="00360D9D" w:rsidRDefault="00360D9D" w:rsidP="00360D9D">
      <w:pPr>
        <w:spacing w:line="240" w:lineRule="auto"/>
        <w:ind w:firstLine="0"/>
        <w:rPr>
          <w:rFonts w:ascii="Arial" w:eastAsia="Times New Roman" w:hAnsi="Arial" w:cs="Arial"/>
          <w:sz w:val="20"/>
          <w:szCs w:val="20"/>
          <w:lang w:val="es-419" w:eastAsia="es-ES"/>
        </w:rPr>
      </w:pPr>
      <w:r w:rsidRPr="00360D9D">
        <w:rPr>
          <w:rFonts w:ascii="Arial" w:eastAsia="Times New Roman" w:hAnsi="Arial" w:cs="Arial"/>
          <w:sz w:val="20"/>
          <w:szCs w:val="20"/>
          <w:lang w:val="es-419" w:eastAsia="es-ES"/>
        </w:rPr>
        <w:t>Proceso</w:t>
      </w:r>
      <w:r w:rsidRPr="00360D9D">
        <w:rPr>
          <w:rFonts w:ascii="Arial" w:eastAsia="Times New Roman" w:hAnsi="Arial" w:cs="Arial"/>
          <w:sz w:val="20"/>
          <w:szCs w:val="20"/>
          <w:lang w:val="es-419" w:eastAsia="es-ES"/>
        </w:rPr>
        <w:tab/>
        <w:t>: Ejecutivo</w:t>
      </w:r>
    </w:p>
    <w:p w:rsidR="00360D9D" w:rsidRPr="00360D9D" w:rsidRDefault="00360D9D" w:rsidP="00360D9D">
      <w:pPr>
        <w:spacing w:line="240" w:lineRule="auto"/>
        <w:ind w:firstLine="0"/>
        <w:rPr>
          <w:rFonts w:ascii="Arial" w:eastAsia="Times New Roman" w:hAnsi="Arial" w:cs="Arial"/>
          <w:sz w:val="20"/>
          <w:szCs w:val="20"/>
          <w:lang w:val="es-419" w:eastAsia="es-ES"/>
        </w:rPr>
      </w:pPr>
      <w:r w:rsidRPr="00360D9D">
        <w:rPr>
          <w:rFonts w:ascii="Arial" w:eastAsia="Times New Roman" w:hAnsi="Arial" w:cs="Arial"/>
          <w:sz w:val="20"/>
          <w:szCs w:val="20"/>
          <w:lang w:val="es-419" w:eastAsia="es-ES"/>
        </w:rPr>
        <w:t>Demandante</w:t>
      </w:r>
      <w:r w:rsidRPr="00360D9D">
        <w:rPr>
          <w:rFonts w:ascii="Arial" w:eastAsia="Times New Roman" w:hAnsi="Arial" w:cs="Arial"/>
          <w:sz w:val="20"/>
          <w:szCs w:val="20"/>
          <w:lang w:val="es-419" w:eastAsia="es-ES"/>
        </w:rPr>
        <w:tab/>
        <w:t xml:space="preserve">: María del Pilar Ospina   </w:t>
      </w:r>
    </w:p>
    <w:p w:rsidR="00360D9D" w:rsidRPr="00360D9D" w:rsidRDefault="00360D9D" w:rsidP="00360D9D">
      <w:pPr>
        <w:spacing w:line="240" w:lineRule="auto"/>
        <w:ind w:firstLine="0"/>
        <w:rPr>
          <w:rFonts w:ascii="Arial" w:eastAsia="Times New Roman" w:hAnsi="Arial" w:cs="Arial"/>
          <w:sz w:val="20"/>
          <w:szCs w:val="20"/>
          <w:lang w:val="es-419" w:eastAsia="es-ES"/>
        </w:rPr>
      </w:pPr>
      <w:r w:rsidRPr="00360D9D">
        <w:rPr>
          <w:rFonts w:ascii="Arial" w:eastAsia="Times New Roman" w:hAnsi="Arial" w:cs="Arial"/>
          <w:sz w:val="20"/>
          <w:szCs w:val="20"/>
          <w:lang w:val="es-419" w:eastAsia="es-ES"/>
        </w:rPr>
        <w:t>Demandado</w:t>
      </w:r>
      <w:r w:rsidRPr="00360D9D">
        <w:rPr>
          <w:rFonts w:ascii="Arial" w:eastAsia="Times New Roman" w:hAnsi="Arial" w:cs="Arial"/>
          <w:sz w:val="20"/>
          <w:szCs w:val="20"/>
          <w:lang w:val="es-419" w:eastAsia="es-ES"/>
        </w:rPr>
        <w:tab/>
        <w:t>: Megabús S.A.</w:t>
      </w:r>
    </w:p>
    <w:p w:rsidR="00360D9D" w:rsidRPr="00360D9D" w:rsidRDefault="00360D9D" w:rsidP="00360D9D">
      <w:pPr>
        <w:spacing w:line="240" w:lineRule="auto"/>
        <w:ind w:firstLine="0"/>
        <w:rPr>
          <w:rFonts w:ascii="Arial" w:eastAsia="Times New Roman" w:hAnsi="Arial" w:cs="Arial"/>
          <w:sz w:val="20"/>
          <w:szCs w:val="20"/>
          <w:lang w:val="es-419" w:eastAsia="es-ES"/>
        </w:rPr>
      </w:pPr>
      <w:r w:rsidRPr="00360D9D">
        <w:rPr>
          <w:rFonts w:ascii="Arial" w:eastAsia="Times New Roman" w:hAnsi="Arial" w:cs="Arial"/>
          <w:sz w:val="20"/>
          <w:szCs w:val="20"/>
          <w:lang w:val="es-419" w:eastAsia="es-ES"/>
        </w:rPr>
        <w:t>Juzgado</w:t>
      </w:r>
      <w:r w:rsidRPr="00360D9D">
        <w:rPr>
          <w:rFonts w:ascii="Arial" w:eastAsia="Times New Roman" w:hAnsi="Arial" w:cs="Arial"/>
          <w:sz w:val="20"/>
          <w:szCs w:val="20"/>
          <w:lang w:val="es-419" w:eastAsia="es-ES"/>
        </w:rPr>
        <w:tab/>
        <w:t>: Juzgado Segundo Laboral del Circuito de Pereira</w:t>
      </w:r>
    </w:p>
    <w:p w:rsidR="00360D9D" w:rsidRPr="00360D9D" w:rsidRDefault="00360D9D" w:rsidP="00360D9D">
      <w:pPr>
        <w:spacing w:line="240" w:lineRule="auto"/>
        <w:ind w:firstLine="0"/>
        <w:rPr>
          <w:rFonts w:ascii="Arial" w:eastAsia="Times New Roman" w:hAnsi="Arial" w:cs="Arial"/>
          <w:sz w:val="20"/>
          <w:szCs w:val="20"/>
          <w:lang w:val="es-419" w:eastAsia="es-ES"/>
        </w:rPr>
      </w:pPr>
    </w:p>
    <w:p w:rsidR="00360D9D" w:rsidRPr="00360D9D" w:rsidRDefault="00360D9D" w:rsidP="00360D9D">
      <w:pPr>
        <w:spacing w:line="240" w:lineRule="auto"/>
        <w:ind w:firstLine="0"/>
        <w:rPr>
          <w:rFonts w:ascii="Arial" w:eastAsia="Times New Roman" w:hAnsi="Arial" w:cs="Arial"/>
          <w:b/>
          <w:bCs/>
          <w:iCs/>
          <w:sz w:val="20"/>
          <w:szCs w:val="20"/>
          <w:lang w:val="es-419" w:eastAsia="fr-FR"/>
        </w:rPr>
      </w:pPr>
      <w:r w:rsidRPr="00360D9D">
        <w:rPr>
          <w:rFonts w:ascii="Arial" w:eastAsia="Times New Roman" w:hAnsi="Arial" w:cs="Arial"/>
          <w:b/>
          <w:bCs/>
          <w:iCs/>
          <w:sz w:val="20"/>
          <w:szCs w:val="20"/>
          <w:u w:val="single"/>
          <w:lang w:val="es-419" w:eastAsia="fr-FR"/>
        </w:rPr>
        <w:t>TEMAS:</w:t>
      </w:r>
      <w:r w:rsidRPr="00360D9D">
        <w:rPr>
          <w:rFonts w:ascii="Arial" w:eastAsia="Times New Roman" w:hAnsi="Arial" w:cs="Arial"/>
          <w:b/>
          <w:bCs/>
          <w:iCs/>
          <w:sz w:val="20"/>
          <w:szCs w:val="20"/>
          <w:lang w:val="es-419" w:eastAsia="fr-FR"/>
        </w:rPr>
        <w:tab/>
      </w:r>
      <w:r w:rsidR="00E87346">
        <w:rPr>
          <w:rFonts w:ascii="Arial" w:eastAsia="Times New Roman" w:hAnsi="Arial" w:cs="Arial"/>
          <w:b/>
          <w:bCs/>
          <w:iCs/>
          <w:sz w:val="20"/>
          <w:szCs w:val="20"/>
          <w:lang w:val="es-CO" w:eastAsia="fr-FR"/>
        </w:rPr>
        <w:t>RECHAZO DE LA DEMANDA / CAUSALES DE DEVOLUCIÓN / INDEBIDA ACUMULACIÓN DE PRETENSIONES / EXCESO RITUAL MANIFIESTO / CUANDO SE PRESENTA.</w:t>
      </w:r>
    </w:p>
    <w:p w:rsidR="00360D9D" w:rsidRPr="00360D9D" w:rsidRDefault="00360D9D" w:rsidP="00360D9D">
      <w:pPr>
        <w:spacing w:line="240" w:lineRule="auto"/>
        <w:ind w:firstLine="0"/>
        <w:rPr>
          <w:rFonts w:ascii="Arial" w:eastAsia="Times New Roman" w:hAnsi="Arial" w:cs="Arial"/>
          <w:sz w:val="20"/>
          <w:szCs w:val="20"/>
          <w:lang w:val="es-419" w:eastAsia="es-ES"/>
        </w:rPr>
      </w:pPr>
    </w:p>
    <w:p w:rsidR="000B798C" w:rsidRPr="000B798C" w:rsidRDefault="000B798C" w:rsidP="000B798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0B798C">
        <w:rPr>
          <w:rFonts w:ascii="Arial" w:eastAsia="Times New Roman" w:hAnsi="Arial" w:cs="Arial"/>
          <w:sz w:val="20"/>
          <w:szCs w:val="20"/>
          <w:lang w:val="es-419" w:eastAsia="es-ES"/>
        </w:rPr>
        <w:t xml:space="preserve">según lo dispuesto en el artículo 28 de la misma obra procesal, si el juez observare que la demanda no reúne los requisitos exigidos por el artículo 25 ídem, la devolverá para que se subsane dentro del término de cinco (5) días las deficiencias que le señale, so pena del rechazo de la misma.  </w:t>
      </w:r>
    </w:p>
    <w:p w:rsidR="000B798C" w:rsidRPr="000B798C" w:rsidRDefault="000B798C" w:rsidP="000B798C">
      <w:pPr>
        <w:spacing w:line="240" w:lineRule="auto"/>
        <w:ind w:firstLine="0"/>
        <w:rPr>
          <w:rFonts w:ascii="Arial" w:eastAsia="Times New Roman" w:hAnsi="Arial" w:cs="Arial"/>
          <w:sz w:val="20"/>
          <w:szCs w:val="20"/>
          <w:lang w:val="es-419" w:eastAsia="es-ES"/>
        </w:rPr>
      </w:pPr>
    </w:p>
    <w:p w:rsidR="000B798C" w:rsidRPr="000B798C" w:rsidRDefault="000B798C" w:rsidP="000B798C">
      <w:pPr>
        <w:spacing w:line="240" w:lineRule="auto"/>
        <w:ind w:firstLine="0"/>
        <w:rPr>
          <w:rFonts w:ascii="Arial" w:eastAsia="Times New Roman" w:hAnsi="Arial" w:cs="Arial"/>
          <w:sz w:val="20"/>
          <w:szCs w:val="20"/>
          <w:lang w:val="es-419" w:eastAsia="es-ES"/>
        </w:rPr>
      </w:pPr>
      <w:r w:rsidRPr="000B798C">
        <w:rPr>
          <w:rFonts w:ascii="Arial" w:eastAsia="Times New Roman" w:hAnsi="Arial" w:cs="Arial"/>
          <w:sz w:val="20"/>
          <w:szCs w:val="20"/>
          <w:lang w:val="es-419" w:eastAsia="es-ES"/>
        </w:rPr>
        <w:t>De otra parte, se indica en el citado artículo 25, modificado por el artículo 12 de la Ley 712 de 2001, que la demanda deberá contener: 1) la designación del juez a quien se dirige; 2) el nombre de las partes y el de su representante, si aquellas no comparecen o no pueden comparecer por sí mismas, 3) el domicilio y la dirección de las partes</w:t>
      </w:r>
      <w:r>
        <w:rPr>
          <w:rFonts w:ascii="Arial" w:eastAsia="Times New Roman" w:hAnsi="Arial" w:cs="Arial"/>
          <w:sz w:val="20"/>
          <w:szCs w:val="20"/>
          <w:lang w:val="es-CO" w:eastAsia="es-ES"/>
        </w:rPr>
        <w:t>…</w:t>
      </w:r>
      <w:r w:rsidRPr="000B798C">
        <w:rPr>
          <w:rFonts w:ascii="Arial" w:eastAsia="Times New Roman" w:hAnsi="Arial" w:cs="Arial"/>
          <w:sz w:val="20"/>
          <w:szCs w:val="20"/>
          <w:lang w:val="es-419" w:eastAsia="es-ES"/>
        </w:rPr>
        <w:t xml:space="preserve"> </w:t>
      </w:r>
    </w:p>
    <w:p w:rsidR="000B798C" w:rsidRPr="000B798C" w:rsidRDefault="000B798C" w:rsidP="000B798C">
      <w:pPr>
        <w:spacing w:line="240" w:lineRule="auto"/>
        <w:ind w:firstLine="0"/>
        <w:rPr>
          <w:rFonts w:ascii="Arial" w:eastAsia="Times New Roman" w:hAnsi="Arial" w:cs="Arial"/>
          <w:sz w:val="20"/>
          <w:szCs w:val="20"/>
          <w:lang w:val="es-419" w:eastAsia="es-ES"/>
        </w:rPr>
      </w:pPr>
    </w:p>
    <w:p w:rsidR="00360D9D" w:rsidRPr="00360D9D" w:rsidRDefault="000B798C" w:rsidP="000B798C">
      <w:pPr>
        <w:spacing w:line="240" w:lineRule="auto"/>
        <w:ind w:firstLine="0"/>
        <w:rPr>
          <w:rFonts w:ascii="Arial" w:eastAsia="Times New Roman" w:hAnsi="Arial" w:cs="Arial"/>
          <w:sz w:val="20"/>
          <w:szCs w:val="20"/>
          <w:lang w:val="es-419" w:eastAsia="es-ES"/>
        </w:rPr>
      </w:pPr>
      <w:r w:rsidRPr="000B798C">
        <w:rPr>
          <w:rFonts w:ascii="Arial" w:eastAsia="Times New Roman" w:hAnsi="Arial" w:cs="Arial"/>
          <w:sz w:val="20"/>
          <w:szCs w:val="20"/>
          <w:lang w:val="es-419" w:eastAsia="es-ES"/>
        </w:rPr>
        <w:t>Finalmente, frente a la acumulación de pretensiones en materia laboral, se tiene previsto en el artículo 25A del C.P.T. y de la S.S., que el demandante podrá acumular en una misma demanda varias pretensiones contra el demandado, aunque no sean conexas, siempre que concurran los siguientes requisitos: 1) que el juez sea competente para conocer de todas, 2) que las pretensiones no se excluyan entre sí, salvo que se propongan como principales y subsidiarias, 3) que todas puedan tramitarse por el mismo procedimiento.</w:t>
      </w:r>
    </w:p>
    <w:p w:rsidR="00360D9D" w:rsidRDefault="00360D9D" w:rsidP="00360D9D">
      <w:pPr>
        <w:spacing w:line="240" w:lineRule="auto"/>
        <w:ind w:firstLine="0"/>
        <w:rPr>
          <w:rFonts w:ascii="Arial" w:eastAsia="Times New Roman" w:hAnsi="Arial" w:cs="Arial"/>
          <w:sz w:val="20"/>
          <w:szCs w:val="20"/>
          <w:lang w:val="es-419" w:eastAsia="es-ES"/>
        </w:rPr>
      </w:pPr>
    </w:p>
    <w:p w:rsidR="000B798C" w:rsidRDefault="000B798C" w:rsidP="00360D9D">
      <w:pPr>
        <w:spacing w:line="240" w:lineRule="auto"/>
        <w:ind w:firstLine="0"/>
        <w:rPr>
          <w:rFonts w:ascii="Arial" w:eastAsia="Times New Roman" w:hAnsi="Arial" w:cs="Arial"/>
          <w:sz w:val="20"/>
          <w:szCs w:val="20"/>
          <w:lang w:val="es-CO" w:eastAsia="es-ES"/>
        </w:rPr>
      </w:pPr>
      <w:r w:rsidRPr="000B798C">
        <w:rPr>
          <w:rFonts w:ascii="Arial" w:eastAsia="Times New Roman" w:hAnsi="Arial" w:cs="Arial"/>
          <w:sz w:val="20"/>
          <w:szCs w:val="20"/>
          <w:lang w:val="es-419" w:eastAsia="es-ES"/>
        </w:rPr>
        <w:t>El exceso ritual manifiesto, como tantas veces lo ha enseñado la Corte Constitucional, resulta contrario a los postulados del debido proceso consagrados en el artículo 29 de la C.N., en tanto se revela contrario a la prevalencia del derecho sustantivo ordenada en el artículo 228 de la C.N. Desde esta perspectiva, conviene precisar, sin embargo, que la primacía del derecho sustancial no implica en modo alguno un relevo de las cargas impuestas por la ley a las partes</w:t>
      </w:r>
      <w:r>
        <w:rPr>
          <w:rFonts w:ascii="Arial" w:eastAsia="Times New Roman" w:hAnsi="Arial" w:cs="Arial"/>
          <w:sz w:val="20"/>
          <w:szCs w:val="20"/>
          <w:lang w:val="es-CO" w:eastAsia="es-ES"/>
        </w:rPr>
        <w:t>…</w:t>
      </w:r>
    </w:p>
    <w:p w:rsidR="00E87346" w:rsidRDefault="00E87346" w:rsidP="00360D9D">
      <w:pPr>
        <w:spacing w:line="240" w:lineRule="auto"/>
        <w:ind w:firstLine="0"/>
        <w:rPr>
          <w:rFonts w:ascii="Arial" w:eastAsia="Times New Roman" w:hAnsi="Arial" w:cs="Arial"/>
          <w:sz w:val="20"/>
          <w:szCs w:val="20"/>
          <w:lang w:val="es-CO" w:eastAsia="es-ES"/>
        </w:rPr>
      </w:pPr>
    </w:p>
    <w:p w:rsidR="00E87346" w:rsidRPr="00E87346" w:rsidRDefault="00E87346" w:rsidP="00E87346">
      <w:pPr>
        <w:spacing w:line="240" w:lineRule="auto"/>
        <w:ind w:firstLine="0"/>
        <w:rPr>
          <w:rFonts w:ascii="Arial" w:eastAsia="Times New Roman" w:hAnsi="Arial" w:cs="Arial"/>
          <w:sz w:val="20"/>
          <w:szCs w:val="20"/>
          <w:lang w:val="es-CO" w:eastAsia="es-ES"/>
        </w:rPr>
      </w:pPr>
      <w:r w:rsidRPr="00E87346">
        <w:rPr>
          <w:rFonts w:ascii="Arial" w:eastAsia="Times New Roman" w:hAnsi="Arial" w:cs="Arial"/>
          <w:sz w:val="20"/>
          <w:szCs w:val="20"/>
          <w:lang w:val="es-CO" w:eastAsia="es-ES"/>
        </w:rPr>
        <w:t xml:space="preserve">En cuanto a la falta de sustento fáctico de la pretensión dirigida al pago de un seguro de vida (pretensión 8), es necesario subrayar que le compete a la parte actora formular pretensiones que sean claras y precisas, que no se excluyan entre sí y que le permitan al juez identificar, sin caer en confusión, qué es lo principal que se reclama o implora, naturalmente con el adecuado respaldo en los supuestos de hecho que le sirven de soporte, debidamente “clasificados y enumerados” (Art. 25 C.P.T. y de la S.S.). </w:t>
      </w:r>
    </w:p>
    <w:p w:rsidR="00E87346" w:rsidRPr="00E87346" w:rsidRDefault="00E87346" w:rsidP="00E87346">
      <w:pPr>
        <w:spacing w:line="240" w:lineRule="auto"/>
        <w:ind w:firstLine="0"/>
        <w:rPr>
          <w:rFonts w:ascii="Arial" w:eastAsia="Times New Roman" w:hAnsi="Arial" w:cs="Arial"/>
          <w:sz w:val="20"/>
          <w:szCs w:val="20"/>
          <w:lang w:val="es-CO" w:eastAsia="es-ES"/>
        </w:rPr>
      </w:pPr>
    </w:p>
    <w:p w:rsidR="00E87346" w:rsidRPr="000B798C" w:rsidRDefault="00E87346" w:rsidP="00E87346">
      <w:pPr>
        <w:spacing w:line="240" w:lineRule="auto"/>
        <w:ind w:firstLine="0"/>
        <w:rPr>
          <w:rFonts w:ascii="Arial" w:eastAsia="Times New Roman" w:hAnsi="Arial" w:cs="Arial"/>
          <w:sz w:val="20"/>
          <w:szCs w:val="20"/>
          <w:lang w:val="es-CO" w:eastAsia="es-ES"/>
        </w:rPr>
      </w:pPr>
      <w:r w:rsidRPr="00E87346">
        <w:rPr>
          <w:rFonts w:ascii="Arial" w:eastAsia="Times New Roman" w:hAnsi="Arial" w:cs="Arial"/>
          <w:sz w:val="20"/>
          <w:szCs w:val="20"/>
          <w:lang w:val="es-CO" w:eastAsia="es-ES"/>
        </w:rPr>
        <w:t>En este caso, luego de revisar en esta instancia el escrito de subsanación, se sigue echando de menos el soporte fáctico de la citada pretensión, pues lo que se puede observar es que la actora desconoce por completo si los trabajadores de la empresa demandada, incluido su esposo fallecido, estaban cubiertos por un seguro de vida colectivo, por eso reclama su pago en caso de que exista tal póliza, pero es evidente que aunque la misma existiera, la llamada a su pago sería la aseguradora, que como es obvio no fue citada a este proceso</w:t>
      </w:r>
      <w:r>
        <w:rPr>
          <w:rFonts w:ascii="Arial" w:eastAsia="Times New Roman" w:hAnsi="Arial" w:cs="Arial"/>
          <w:sz w:val="20"/>
          <w:szCs w:val="20"/>
          <w:lang w:val="es-CO" w:eastAsia="es-ES"/>
        </w:rPr>
        <w:t>…</w:t>
      </w:r>
    </w:p>
    <w:p w:rsidR="00360D9D" w:rsidRPr="00360D9D" w:rsidRDefault="00360D9D" w:rsidP="00360D9D">
      <w:pPr>
        <w:spacing w:line="240" w:lineRule="auto"/>
        <w:ind w:firstLine="0"/>
        <w:rPr>
          <w:rFonts w:ascii="Arial" w:eastAsia="Times New Roman" w:hAnsi="Arial" w:cs="Arial"/>
          <w:sz w:val="20"/>
          <w:szCs w:val="20"/>
          <w:lang w:val="es-419" w:eastAsia="es-ES"/>
        </w:rPr>
      </w:pPr>
    </w:p>
    <w:p w:rsidR="00360D9D" w:rsidRPr="00360D9D" w:rsidRDefault="00360D9D" w:rsidP="00360D9D">
      <w:pPr>
        <w:spacing w:line="240" w:lineRule="auto"/>
        <w:ind w:firstLine="0"/>
        <w:rPr>
          <w:rFonts w:ascii="Arial" w:eastAsia="Times New Roman" w:hAnsi="Arial" w:cs="Arial"/>
          <w:sz w:val="20"/>
          <w:szCs w:val="20"/>
          <w:lang w:eastAsia="es-ES"/>
        </w:rPr>
      </w:pPr>
    </w:p>
    <w:p w:rsidR="00360D9D" w:rsidRPr="00360D9D" w:rsidRDefault="00360D9D" w:rsidP="00360D9D">
      <w:pPr>
        <w:spacing w:line="240" w:lineRule="auto"/>
        <w:ind w:firstLine="0"/>
        <w:rPr>
          <w:rFonts w:ascii="Arial" w:eastAsia="Times New Roman" w:hAnsi="Arial" w:cs="Arial"/>
          <w:sz w:val="20"/>
          <w:szCs w:val="20"/>
          <w:lang w:eastAsia="es-ES"/>
        </w:rPr>
      </w:pPr>
    </w:p>
    <w:p w:rsidR="00B6702F" w:rsidRPr="00360D9D" w:rsidRDefault="00B6702F" w:rsidP="00E87346">
      <w:pPr>
        <w:pStyle w:val="Ttulo4"/>
        <w:widowControl w:val="0"/>
        <w:tabs>
          <w:tab w:val="left" w:pos="708"/>
        </w:tabs>
        <w:spacing w:before="0" w:line="300" w:lineRule="auto"/>
        <w:jc w:val="center"/>
        <w:rPr>
          <w:rFonts w:ascii="Tahoma" w:hAnsi="Tahoma" w:cs="Tahoma"/>
          <w:b/>
          <w:bCs/>
          <w:i w:val="0"/>
          <w:color w:val="auto"/>
          <w:sz w:val="24"/>
          <w:lang w:eastAsia="es-MX"/>
        </w:rPr>
      </w:pPr>
      <w:r w:rsidRPr="00360D9D">
        <w:rPr>
          <w:rFonts w:ascii="Tahoma" w:hAnsi="Tahoma" w:cs="Tahoma"/>
          <w:b/>
          <w:bCs/>
          <w:i w:val="0"/>
          <w:color w:val="auto"/>
          <w:sz w:val="24"/>
          <w:lang w:eastAsia="es-MX"/>
        </w:rPr>
        <w:t>TRIBUNAL SUPERIOR DEL DISTRITO JUDICIAL DE PEREIRA</w:t>
      </w:r>
    </w:p>
    <w:p w:rsidR="00B6702F" w:rsidRPr="00360D9D" w:rsidRDefault="00B6702F" w:rsidP="00E87346">
      <w:pPr>
        <w:pStyle w:val="Ttulo4"/>
        <w:widowControl w:val="0"/>
        <w:tabs>
          <w:tab w:val="left" w:pos="708"/>
        </w:tabs>
        <w:spacing w:before="0" w:line="300" w:lineRule="auto"/>
        <w:jc w:val="center"/>
        <w:rPr>
          <w:rFonts w:ascii="Tahoma" w:hAnsi="Tahoma" w:cs="Tahoma"/>
          <w:b/>
          <w:bCs/>
          <w:i w:val="0"/>
          <w:color w:val="auto"/>
          <w:sz w:val="24"/>
          <w:lang w:eastAsia="es-MX"/>
        </w:rPr>
      </w:pPr>
      <w:r w:rsidRPr="00360D9D">
        <w:rPr>
          <w:rFonts w:ascii="Tahoma" w:hAnsi="Tahoma" w:cs="Tahoma"/>
          <w:b/>
          <w:bCs/>
          <w:i w:val="0"/>
          <w:color w:val="auto"/>
          <w:sz w:val="24"/>
          <w:lang w:eastAsia="es-MX"/>
        </w:rPr>
        <w:t>SALA LABORAL</w:t>
      </w:r>
    </w:p>
    <w:p w:rsidR="00B6702F" w:rsidRPr="00360D9D" w:rsidRDefault="00B6702F" w:rsidP="00E87346">
      <w:pPr>
        <w:spacing w:line="300" w:lineRule="auto"/>
        <w:rPr>
          <w:sz w:val="20"/>
          <w:szCs w:val="18"/>
          <w:lang w:eastAsia="es-MX"/>
        </w:rPr>
      </w:pPr>
    </w:p>
    <w:p w:rsidR="00B6702F" w:rsidRPr="00360D9D" w:rsidRDefault="00B6702F" w:rsidP="00E87346">
      <w:pPr>
        <w:spacing w:line="300" w:lineRule="auto"/>
        <w:ind w:firstLine="0"/>
        <w:jc w:val="center"/>
        <w:rPr>
          <w:rFonts w:ascii="Tahoma" w:hAnsi="Tahoma" w:cs="Tahoma"/>
          <w:b/>
          <w:bCs/>
          <w:sz w:val="24"/>
        </w:rPr>
      </w:pPr>
      <w:r w:rsidRPr="00360D9D">
        <w:rPr>
          <w:rFonts w:ascii="Tahoma" w:hAnsi="Tahoma" w:cs="Tahoma"/>
          <w:bCs/>
          <w:sz w:val="24"/>
        </w:rPr>
        <w:t>Magistrada Ponente:</w:t>
      </w:r>
      <w:r w:rsidRPr="00360D9D">
        <w:rPr>
          <w:rFonts w:ascii="Tahoma" w:hAnsi="Tahoma" w:cs="Tahoma"/>
          <w:b/>
          <w:bCs/>
          <w:sz w:val="24"/>
        </w:rPr>
        <w:t xml:space="preserve"> ANA LUCÍA CAICEDO CALDERÓN</w:t>
      </w:r>
    </w:p>
    <w:p w:rsidR="00B6702F" w:rsidRPr="00360D9D" w:rsidRDefault="00B6702F" w:rsidP="00E87346">
      <w:pPr>
        <w:spacing w:line="300" w:lineRule="auto"/>
        <w:jc w:val="center"/>
        <w:rPr>
          <w:rFonts w:ascii="Tahoma" w:hAnsi="Tahoma" w:cs="Tahoma"/>
          <w:b/>
          <w:bCs/>
          <w:sz w:val="20"/>
          <w:szCs w:val="18"/>
        </w:rPr>
      </w:pPr>
    </w:p>
    <w:p w:rsidR="00B6702F" w:rsidRPr="00360D9D" w:rsidRDefault="00B6702F" w:rsidP="00E87346">
      <w:pPr>
        <w:spacing w:line="300" w:lineRule="auto"/>
        <w:ind w:firstLine="0"/>
        <w:jc w:val="center"/>
        <w:rPr>
          <w:rFonts w:ascii="Tahoma" w:hAnsi="Tahoma" w:cs="Tahoma"/>
          <w:b/>
          <w:bCs/>
          <w:sz w:val="24"/>
        </w:rPr>
      </w:pPr>
      <w:r w:rsidRPr="00360D9D">
        <w:rPr>
          <w:rFonts w:ascii="Tahoma" w:hAnsi="Tahoma" w:cs="Tahoma"/>
          <w:b/>
          <w:sz w:val="24"/>
        </w:rPr>
        <w:t>ACTA No. __</w:t>
      </w:r>
    </w:p>
    <w:p w:rsidR="00B6702F" w:rsidRPr="00360D9D" w:rsidRDefault="00974CF3" w:rsidP="00E87346">
      <w:pPr>
        <w:spacing w:line="300" w:lineRule="auto"/>
        <w:ind w:firstLine="0"/>
        <w:jc w:val="center"/>
        <w:rPr>
          <w:rFonts w:ascii="Tahoma" w:hAnsi="Tahoma" w:cs="Tahoma"/>
          <w:b/>
          <w:sz w:val="24"/>
        </w:rPr>
      </w:pPr>
      <w:r w:rsidRPr="00360D9D">
        <w:rPr>
          <w:rFonts w:ascii="Tahoma" w:hAnsi="Tahoma" w:cs="Tahoma"/>
          <w:b/>
          <w:sz w:val="24"/>
        </w:rPr>
        <w:t>(Noviembre 13</w:t>
      </w:r>
      <w:r w:rsidR="00B6702F" w:rsidRPr="00360D9D">
        <w:rPr>
          <w:rFonts w:ascii="Tahoma" w:hAnsi="Tahoma" w:cs="Tahoma"/>
          <w:b/>
          <w:sz w:val="24"/>
        </w:rPr>
        <w:t xml:space="preserve"> de 2019)</w:t>
      </w:r>
    </w:p>
    <w:p w:rsidR="00B6702F" w:rsidRPr="00360D9D" w:rsidRDefault="00B6702F" w:rsidP="00E87346">
      <w:pPr>
        <w:spacing w:line="300" w:lineRule="auto"/>
        <w:rPr>
          <w:rFonts w:ascii="Tahoma" w:hAnsi="Tahoma" w:cs="Tahoma"/>
          <w:b/>
          <w:sz w:val="20"/>
          <w:szCs w:val="18"/>
        </w:rPr>
      </w:pPr>
      <w:r w:rsidRPr="00360D9D">
        <w:rPr>
          <w:rFonts w:ascii="Tahoma" w:hAnsi="Tahoma" w:cs="Tahoma"/>
          <w:b/>
          <w:sz w:val="24"/>
        </w:rPr>
        <w:tab/>
      </w:r>
    </w:p>
    <w:p w:rsidR="00B6702F" w:rsidRPr="00360D9D" w:rsidRDefault="00B6702F" w:rsidP="00E87346">
      <w:pPr>
        <w:widowControl w:val="0"/>
        <w:autoSpaceDE w:val="0"/>
        <w:autoSpaceDN w:val="0"/>
        <w:adjustRightInd w:val="0"/>
        <w:spacing w:line="300" w:lineRule="auto"/>
        <w:ind w:firstLine="708"/>
        <w:rPr>
          <w:rFonts w:ascii="Tahoma" w:hAnsi="Tahoma" w:cs="Tahoma"/>
          <w:spacing w:val="-2"/>
          <w:sz w:val="24"/>
        </w:rPr>
      </w:pPr>
      <w:r w:rsidRPr="00360D9D">
        <w:rPr>
          <w:rFonts w:ascii="Tahoma" w:hAnsi="Tahoma" w:cs="Tahoma"/>
          <w:sz w:val="24"/>
        </w:rPr>
        <w:t xml:space="preserve">En la fecha, </w:t>
      </w:r>
      <w:r w:rsidRPr="00360D9D">
        <w:rPr>
          <w:rFonts w:ascii="Tahoma" w:hAnsi="Tahoma" w:cs="Tahoma"/>
          <w:spacing w:val="-2"/>
          <w:sz w:val="24"/>
        </w:rPr>
        <w:t xml:space="preserve">la Sala No. 1 de Decisión Laboral del Tribunal Superior de Pereira, </w:t>
      </w:r>
      <w:proofErr w:type="gramStart"/>
      <w:r w:rsidRPr="00360D9D">
        <w:rPr>
          <w:rFonts w:ascii="Tahoma" w:hAnsi="Tahoma" w:cs="Tahoma"/>
          <w:spacing w:val="-2"/>
          <w:sz w:val="24"/>
        </w:rPr>
        <w:t>procede</w:t>
      </w:r>
      <w:proofErr w:type="gramEnd"/>
      <w:r w:rsidRPr="00360D9D">
        <w:rPr>
          <w:rFonts w:ascii="Tahoma" w:hAnsi="Tahoma" w:cs="Tahoma"/>
          <w:spacing w:val="-2"/>
          <w:sz w:val="24"/>
        </w:rPr>
        <w:t xml:space="preserve"> a </w:t>
      </w:r>
      <w:r w:rsidRPr="00360D9D">
        <w:rPr>
          <w:rFonts w:ascii="Tahoma" w:hAnsi="Tahoma" w:cs="Tahoma"/>
          <w:sz w:val="24"/>
        </w:rPr>
        <w:t xml:space="preserve">decidir el recurso de </w:t>
      </w:r>
      <w:r w:rsidRPr="00360D9D">
        <w:rPr>
          <w:rFonts w:ascii="Tahoma" w:hAnsi="Tahoma" w:cs="Tahoma"/>
          <w:spacing w:val="-2"/>
          <w:sz w:val="24"/>
        </w:rPr>
        <w:t xml:space="preserve">apelación </w:t>
      </w:r>
      <w:r w:rsidR="00133751" w:rsidRPr="00360D9D">
        <w:rPr>
          <w:rFonts w:ascii="Tahoma" w:hAnsi="Tahoma" w:cs="Tahoma"/>
          <w:spacing w:val="-2"/>
          <w:sz w:val="24"/>
        </w:rPr>
        <w:t>impetrado por la demandante en contra del auto del 12 de julio de 2019 (</w:t>
      </w:r>
      <w:proofErr w:type="spellStart"/>
      <w:r w:rsidR="00133751" w:rsidRPr="00360D9D">
        <w:rPr>
          <w:rFonts w:ascii="Tahoma" w:hAnsi="Tahoma" w:cs="Tahoma"/>
          <w:spacing w:val="-2"/>
          <w:sz w:val="24"/>
        </w:rPr>
        <w:t>Fl</w:t>
      </w:r>
      <w:proofErr w:type="spellEnd"/>
      <w:r w:rsidR="00133751" w:rsidRPr="00360D9D">
        <w:rPr>
          <w:rFonts w:ascii="Tahoma" w:hAnsi="Tahoma" w:cs="Tahoma"/>
          <w:spacing w:val="-2"/>
          <w:sz w:val="24"/>
        </w:rPr>
        <w:t xml:space="preserve">. 120), por medio del cual el Juzgado Segundo Laboral </w:t>
      </w:r>
      <w:r w:rsidR="00133751" w:rsidRPr="00360D9D">
        <w:rPr>
          <w:rFonts w:ascii="Tahoma" w:hAnsi="Tahoma" w:cs="Tahoma"/>
          <w:spacing w:val="-2"/>
          <w:sz w:val="24"/>
        </w:rPr>
        <w:lastRenderedPageBreak/>
        <w:t xml:space="preserve">del Circuito de Pereira rechazó la demanda en contra de </w:t>
      </w:r>
      <w:proofErr w:type="spellStart"/>
      <w:r w:rsidR="00133751" w:rsidRPr="00360D9D">
        <w:rPr>
          <w:rFonts w:ascii="Tahoma" w:hAnsi="Tahoma" w:cs="Tahoma"/>
          <w:b/>
          <w:spacing w:val="-2"/>
          <w:sz w:val="24"/>
        </w:rPr>
        <w:t>MEGABUS</w:t>
      </w:r>
      <w:proofErr w:type="spellEnd"/>
      <w:r w:rsidR="00133751" w:rsidRPr="00360D9D">
        <w:rPr>
          <w:rFonts w:ascii="Tahoma" w:hAnsi="Tahoma" w:cs="Tahoma"/>
          <w:b/>
          <w:spacing w:val="-2"/>
          <w:sz w:val="24"/>
        </w:rPr>
        <w:t xml:space="preserve"> S.A.</w:t>
      </w:r>
      <w:r w:rsidR="00133751" w:rsidRPr="00360D9D">
        <w:rPr>
          <w:rFonts w:ascii="Tahoma" w:hAnsi="Tahoma" w:cs="Tahoma"/>
          <w:spacing w:val="-2"/>
          <w:sz w:val="24"/>
        </w:rPr>
        <w:t xml:space="preserve"> </w:t>
      </w:r>
      <w:r w:rsidRPr="00360D9D">
        <w:rPr>
          <w:rFonts w:ascii="Tahoma" w:hAnsi="Tahoma" w:cs="Tahoma"/>
          <w:sz w:val="24"/>
          <w:lang w:val="es-ES_tradnl"/>
        </w:rPr>
        <w:t>En sesión previa que se hizo constar en la mencionada acta, la Sala discutió y aprobó el proyecto que presentó la Magistrada Ponente, el cual alude al siguiente auto interlocutorio</w:t>
      </w:r>
      <w:r w:rsidRPr="00360D9D">
        <w:rPr>
          <w:rFonts w:ascii="Tahoma" w:hAnsi="Tahoma" w:cs="Tahoma"/>
          <w:sz w:val="24"/>
        </w:rPr>
        <w:t>:</w:t>
      </w:r>
    </w:p>
    <w:p w:rsidR="00B6702F" w:rsidRPr="00360D9D" w:rsidRDefault="00B6702F" w:rsidP="00E87346">
      <w:pPr>
        <w:spacing w:line="300" w:lineRule="auto"/>
        <w:ind w:firstLine="0"/>
        <w:jc w:val="center"/>
        <w:rPr>
          <w:rFonts w:ascii="Tahoma" w:hAnsi="Tahoma" w:cs="Tahoma"/>
          <w:b/>
          <w:sz w:val="20"/>
          <w:szCs w:val="18"/>
          <w:lang w:val="es-CO"/>
        </w:rPr>
      </w:pPr>
    </w:p>
    <w:p w:rsidR="00360010" w:rsidRPr="00360D9D" w:rsidRDefault="00360010" w:rsidP="00E87346">
      <w:pPr>
        <w:spacing w:line="300" w:lineRule="auto"/>
        <w:ind w:firstLine="0"/>
        <w:jc w:val="center"/>
        <w:rPr>
          <w:rFonts w:ascii="Tahoma" w:hAnsi="Tahoma" w:cs="Tahoma"/>
          <w:b/>
          <w:sz w:val="24"/>
          <w:lang w:val="es-CO"/>
        </w:rPr>
      </w:pPr>
      <w:r w:rsidRPr="00360D9D">
        <w:rPr>
          <w:rFonts w:ascii="Tahoma" w:hAnsi="Tahoma" w:cs="Tahoma"/>
          <w:b/>
          <w:sz w:val="24"/>
          <w:lang w:val="es-CO"/>
        </w:rPr>
        <w:t>I – ANTECEDENTES</w:t>
      </w:r>
    </w:p>
    <w:p w:rsidR="00360010" w:rsidRPr="00360D9D" w:rsidRDefault="00360010" w:rsidP="00E87346">
      <w:pPr>
        <w:spacing w:line="300" w:lineRule="auto"/>
        <w:rPr>
          <w:rFonts w:ascii="Tahoma" w:hAnsi="Tahoma" w:cs="Tahoma"/>
          <w:sz w:val="20"/>
          <w:szCs w:val="18"/>
          <w:lang w:val="es-CO"/>
        </w:rPr>
      </w:pPr>
    </w:p>
    <w:p w:rsidR="00A7383E" w:rsidRPr="00360D9D" w:rsidRDefault="00EB6ECB" w:rsidP="00E87346">
      <w:pPr>
        <w:spacing w:line="300" w:lineRule="auto"/>
        <w:rPr>
          <w:rFonts w:ascii="Tahoma" w:hAnsi="Tahoma" w:cs="Tahoma"/>
          <w:sz w:val="24"/>
          <w:lang w:val="es-CO"/>
        </w:rPr>
      </w:pPr>
      <w:r w:rsidRPr="00360D9D">
        <w:rPr>
          <w:rFonts w:ascii="Tahoma" w:hAnsi="Tahoma" w:cs="Tahoma"/>
          <w:sz w:val="24"/>
          <w:lang w:val="es-CO"/>
        </w:rPr>
        <w:t>El 8 de abril de 2019, l</w:t>
      </w:r>
      <w:r w:rsidR="00A764EA" w:rsidRPr="00360D9D">
        <w:rPr>
          <w:rFonts w:ascii="Tahoma" w:hAnsi="Tahoma" w:cs="Tahoma"/>
          <w:sz w:val="24"/>
          <w:lang w:val="es-CO"/>
        </w:rPr>
        <w:t xml:space="preserve">a señora </w:t>
      </w:r>
      <w:r w:rsidR="0079524C" w:rsidRPr="00360D9D">
        <w:rPr>
          <w:rFonts w:ascii="Tahoma" w:hAnsi="Tahoma" w:cs="Tahoma"/>
          <w:b/>
          <w:sz w:val="24"/>
          <w:lang w:val="es-CO"/>
        </w:rPr>
        <w:t>MARÍA</w:t>
      </w:r>
      <w:r w:rsidR="00A764EA" w:rsidRPr="00360D9D">
        <w:rPr>
          <w:rFonts w:ascii="Tahoma" w:hAnsi="Tahoma" w:cs="Tahoma"/>
          <w:b/>
          <w:sz w:val="24"/>
          <w:lang w:val="es-CO"/>
        </w:rPr>
        <w:t xml:space="preserve"> DEL PILAR OSPINA</w:t>
      </w:r>
      <w:r w:rsidR="00A764EA" w:rsidRPr="00360D9D">
        <w:rPr>
          <w:rFonts w:ascii="Tahoma" w:hAnsi="Tahoma" w:cs="Tahoma"/>
          <w:sz w:val="24"/>
          <w:lang w:val="es-CO"/>
        </w:rPr>
        <w:t xml:space="preserve"> presentó demanda Ordinaria Laboral de 1º Instancia contra la sociedad </w:t>
      </w:r>
      <w:proofErr w:type="spellStart"/>
      <w:r w:rsidR="00A764EA" w:rsidRPr="00360D9D">
        <w:rPr>
          <w:rFonts w:ascii="Tahoma" w:hAnsi="Tahoma" w:cs="Tahoma"/>
          <w:b/>
          <w:sz w:val="24"/>
          <w:lang w:val="es-CO"/>
        </w:rPr>
        <w:t>MEGABUS</w:t>
      </w:r>
      <w:proofErr w:type="spellEnd"/>
      <w:r w:rsidR="00A764EA" w:rsidRPr="00360D9D">
        <w:rPr>
          <w:rFonts w:ascii="Tahoma" w:hAnsi="Tahoma" w:cs="Tahoma"/>
          <w:b/>
          <w:sz w:val="24"/>
          <w:lang w:val="es-CO"/>
        </w:rPr>
        <w:t xml:space="preserve"> S.A.</w:t>
      </w:r>
      <w:r w:rsidR="00A764EA" w:rsidRPr="00360D9D">
        <w:rPr>
          <w:rFonts w:ascii="Tahoma" w:hAnsi="Tahoma" w:cs="Tahoma"/>
          <w:sz w:val="24"/>
          <w:lang w:val="es-CO"/>
        </w:rPr>
        <w:t xml:space="preserve">, persiguiendo, básicamente, que se declare que entre su esposo fallecido, </w:t>
      </w:r>
      <w:proofErr w:type="spellStart"/>
      <w:r w:rsidR="00A764EA" w:rsidRPr="00360D9D">
        <w:rPr>
          <w:rFonts w:ascii="Tahoma" w:hAnsi="Tahoma" w:cs="Tahoma"/>
          <w:b/>
          <w:sz w:val="24"/>
          <w:lang w:val="es-CO"/>
        </w:rPr>
        <w:t>EDINSON</w:t>
      </w:r>
      <w:proofErr w:type="spellEnd"/>
      <w:r w:rsidR="00A764EA" w:rsidRPr="00360D9D">
        <w:rPr>
          <w:rFonts w:ascii="Tahoma" w:hAnsi="Tahoma" w:cs="Tahoma"/>
          <w:b/>
          <w:sz w:val="24"/>
          <w:lang w:val="es-CO"/>
        </w:rPr>
        <w:t xml:space="preserve"> MAURICIO RUIZ LÓPEZ</w:t>
      </w:r>
      <w:r w:rsidR="00A764EA" w:rsidRPr="00360D9D">
        <w:rPr>
          <w:rFonts w:ascii="Tahoma" w:hAnsi="Tahoma" w:cs="Tahoma"/>
          <w:sz w:val="24"/>
          <w:lang w:val="es-CO"/>
        </w:rPr>
        <w:t xml:space="preserve">, y la sociedad </w:t>
      </w:r>
      <w:proofErr w:type="spellStart"/>
      <w:r w:rsidR="00A764EA" w:rsidRPr="00360D9D">
        <w:rPr>
          <w:rFonts w:ascii="Tahoma" w:hAnsi="Tahoma" w:cs="Tahoma"/>
          <w:b/>
          <w:sz w:val="24"/>
          <w:lang w:val="es-CO"/>
        </w:rPr>
        <w:t>PROMASIVO</w:t>
      </w:r>
      <w:proofErr w:type="spellEnd"/>
      <w:r w:rsidR="00A764EA" w:rsidRPr="00360D9D">
        <w:rPr>
          <w:rFonts w:ascii="Tahoma" w:hAnsi="Tahoma" w:cs="Tahoma"/>
          <w:b/>
          <w:sz w:val="24"/>
          <w:lang w:val="es-CO"/>
        </w:rPr>
        <w:t xml:space="preserve"> S.A.</w:t>
      </w:r>
      <w:r w:rsidR="00A764EA" w:rsidRPr="00360D9D">
        <w:rPr>
          <w:rFonts w:ascii="Tahoma" w:hAnsi="Tahoma" w:cs="Tahoma"/>
          <w:sz w:val="24"/>
          <w:lang w:val="es-CO"/>
        </w:rPr>
        <w:t xml:space="preserve"> (</w:t>
      </w:r>
      <w:r w:rsidR="00A764EA" w:rsidRPr="00360D9D">
        <w:rPr>
          <w:rFonts w:ascii="Tahoma" w:hAnsi="Tahoma" w:cs="Tahoma"/>
          <w:sz w:val="24"/>
          <w:u w:val="single"/>
          <w:lang w:val="es-CO"/>
        </w:rPr>
        <w:t>liquidada</w:t>
      </w:r>
      <w:r w:rsidR="00A764EA" w:rsidRPr="00360D9D">
        <w:rPr>
          <w:rFonts w:ascii="Tahoma" w:hAnsi="Tahoma" w:cs="Tahoma"/>
          <w:sz w:val="24"/>
          <w:lang w:val="es-CO"/>
        </w:rPr>
        <w:t xml:space="preserve"> desde el 17 de noviembre de 2016), existió contrato individual de trabajo entre el 3 de julio de 2007 y el 25 de noviembre de 2015, y en consecuencia se declare</w:t>
      </w:r>
      <w:r w:rsidR="00A45DFC" w:rsidRPr="00360D9D">
        <w:rPr>
          <w:rFonts w:ascii="Tahoma" w:hAnsi="Tahoma" w:cs="Tahoma"/>
          <w:sz w:val="24"/>
          <w:lang w:val="es-CO"/>
        </w:rPr>
        <w:t>,</w:t>
      </w:r>
      <w:r w:rsidR="00A764EA" w:rsidRPr="00360D9D">
        <w:rPr>
          <w:rFonts w:ascii="Tahoma" w:hAnsi="Tahoma" w:cs="Tahoma"/>
          <w:sz w:val="24"/>
          <w:lang w:val="es-CO"/>
        </w:rPr>
        <w:t xml:space="preserve"> igualmente</w:t>
      </w:r>
      <w:r w:rsidR="00A45DFC" w:rsidRPr="00360D9D">
        <w:rPr>
          <w:rFonts w:ascii="Tahoma" w:hAnsi="Tahoma" w:cs="Tahoma"/>
          <w:sz w:val="24"/>
          <w:lang w:val="es-CO"/>
        </w:rPr>
        <w:t xml:space="preserve">: </w:t>
      </w:r>
      <w:r w:rsidR="00A45DFC" w:rsidRPr="00360D9D">
        <w:rPr>
          <w:rFonts w:ascii="Tahoma" w:hAnsi="Tahoma" w:cs="Tahoma"/>
          <w:b/>
          <w:sz w:val="24"/>
          <w:lang w:val="es-CO"/>
        </w:rPr>
        <w:t>1)</w:t>
      </w:r>
      <w:r w:rsidR="00A45DFC" w:rsidRPr="00360D9D">
        <w:rPr>
          <w:rFonts w:ascii="Tahoma" w:hAnsi="Tahoma" w:cs="Tahoma"/>
          <w:sz w:val="24"/>
          <w:lang w:val="es-CO"/>
        </w:rPr>
        <w:t xml:space="preserve"> que la relación laboral </w:t>
      </w:r>
      <w:r w:rsidR="00A764EA" w:rsidRPr="00360D9D">
        <w:rPr>
          <w:rFonts w:ascii="Tahoma" w:hAnsi="Tahoma" w:cs="Tahoma"/>
          <w:sz w:val="24"/>
          <w:lang w:val="es-CO"/>
        </w:rPr>
        <w:t>finalizó sin justa causa</w:t>
      </w:r>
      <w:r w:rsidR="00A45DFC" w:rsidRPr="00360D9D">
        <w:rPr>
          <w:rFonts w:ascii="Tahoma" w:hAnsi="Tahoma" w:cs="Tahoma"/>
          <w:sz w:val="24"/>
          <w:lang w:val="es-CO"/>
        </w:rPr>
        <w:t xml:space="preserve">, </w:t>
      </w:r>
      <w:r w:rsidR="00A45DFC" w:rsidRPr="00360D9D">
        <w:rPr>
          <w:rFonts w:ascii="Tahoma" w:hAnsi="Tahoma" w:cs="Tahoma"/>
          <w:b/>
          <w:sz w:val="24"/>
          <w:lang w:val="es-CO"/>
        </w:rPr>
        <w:t xml:space="preserve">2) </w:t>
      </w:r>
      <w:r w:rsidR="00A45DFC" w:rsidRPr="00360D9D">
        <w:rPr>
          <w:rFonts w:ascii="Tahoma" w:hAnsi="Tahoma" w:cs="Tahoma"/>
          <w:sz w:val="24"/>
          <w:lang w:val="es-CO"/>
        </w:rPr>
        <w:t xml:space="preserve">que la liquidación de su contrato, efectuada en virtud del inicio del proceso de liquidación judicial de </w:t>
      </w:r>
      <w:proofErr w:type="spellStart"/>
      <w:r w:rsidR="00A45DFC" w:rsidRPr="00360D9D">
        <w:rPr>
          <w:rFonts w:ascii="Tahoma" w:hAnsi="Tahoma" w:cs="Tahoma"/>
          <w:sz w:val="24"/>
          <w:lang w:val="es-CO"/>
        </w:rPr>
        <w:t>PROMASIVO</w:t>
      </w:r>
      <w:proofErr w:type="spellEnd"/>
      <w:r w:rsidR="00A45DFC" w:rsidRPr="00360D9D">
        <w:rPr>
          <w:rFonts w:ascii="Tahoma" w:hAnsi="Tahoma" w:cs="Tahoma"/>
          <w:sz w:val="24"/>
          <w:lang w:val="es-CO"/>
        </w:rPr>
        <w:t xml:space="preserve"> S.A., y cuyo monto asciende a la suma de $25.505.451, es nula por desmejorar las condiciones laborales de su fallecido esposo; </w:t>
      </w:r>
      <w:r w:rsidR="00A45DFC" w:rsidRPr="00360D9D">
        <w:rPr>
          <w:rFonts w:ascii="Tahoma" w:hAnsi="Tahoma" w:cs="Tahoma"/>
          <w:b/>
          <w:sz w:val="24"/>
          <w:lang w:val="es-CO"/>
        </w:rPr>
        <w:t>3)</w:t>
      </w:r>
      <w:r w:rsidR="00A45DFC" w:rsidRPr="00360D9D">
        <w:rPr>
          <w:rFonts w:ascii="Tahoma" w:hAnsi="Tahoma" w:cs="Tahoma"/>
          <w:sz w:val="24"/>
          <w:lang w:val="es-CO"/>
        </w:rPr>
        <w:t xml:space="preserve"> que a la fecha de desvinculación de la empresa su esposo se encontraba bajo condición de estabilidad laboral reforzada por su estado de salud, </w:t>
      </w:r>
      <w:r w:rsidR="00A45DFC" w:rsidRPr="00360D9D">
        <w:rPr>
          <w:rFonts w:ascii="Tahoma" w:hAnsi="Tahoma" w:cs="Tahoma"/>
          <w:b/>
          <w:sz w:val="24"/>
          <w:lang w:val="es-CO"/>
        </w:rPr>
        <w:t>4)</w:t>
      </w:r>
      <w:r w:rsidR="00A45DFC" w:rsidRPr="00360D9D">
        <w:rPr>
          <w:rFonts w:ascii="Tahoma" w:hAnsi="Tahoma" w:cs="Tahoma"/>
          <w:sz w:val="24"/>
          <w:lang w:val="es-CO"/>
        </w:rPr>
        <w:t xml:space="preserve"> que entre </w:t>
      </w:r>
      <w:proofErr w:type="spellStart"/>
      <w:r w:rsidR="00A45DFC" w:rsidRPr="00360D9D">
        <w:rPr>
          <w:rFonts w:ascii="Tahoma" w:hAnsi="Tahoma" w:cs="Tahoma"/>
          <w:b/>
          <w:sz w:val="24"/>
          <w:lang w:val="es-CO"/>
        </w:rPr>
        <w:t>MEGABUS</w:t>
      </w:r>
      <w:proofErr w:type="spellEnd"/>
      <w:r w:rsidR="00A45DFC" w:rsidRPr="00360D9D">
        <w:rPr>
          <w:rFonts w:ascii="Tahoma" w:hAnsi="Tahoma" w:cs="Tahoma"/>
          <w:b/>
          <w:sz w:val="24"/>
          <w:lang w:val="es-CO"/>
        </w:rPr>
        <w:t xml:space="preserve"> S.A.</w:t>
      </w:r>
      <w:r w:rsidR="00A45DFC" w:rsidRPr="00360D9D">
        <w:rPr>
          <w:rFonts w:ascii="Tahoma" w:hAnsi="Tahoma" w:cs="Tahoma"/>
          <w:sz w:val="24"/>
          <w:lang w:val="es-CO"/>
        </w:rPr>
        <w:t xml:space="preserve"> y </w:t>
      </w:r>
      <w:proofErr w:type="spellStart"/>
      <w:r w:rsidR="00A45DFC" w:rsidRPr="00360D9D">
        <w:rPr>
          <w:rFonts w:ascii="Tahoma" w:hAnsi="Tahoma" w:cs="Tahoma"/>
          <w:b/>
          <w:sz w:val="24"/>
          <w:lang w:val="es-CO"/>
        </w:rPr>
        <w:t>PROMASIVO</w:t>
      </w:r>
      <w:proofErr w:type="spellEnd"/>
      <w:r w:rsidR="00A45DFC" w:rsidRPr="00360D9D">
        <w:rPr>
          <w:rFonts w:ascii="Tahoma" w:hAnsi="Tahoma" w:cs="Tahoma"/>
          <w:b/>
          <w:sz w:val="24"/>
          <w:lang w:val="es-CO"/>
        </w:rPr>
        <w:t xml:space="preserve"> S.A.</w:t>
      </w:r>
      <w:r w:rsidR="00A45DFC" w:rsidRPr="00360D9D">
        <w:rPr>
          <w:rFonts w:ascii="Tahoma" w:hAnsi="Tahoma" w:cs="Tahoma"/>
          <w:sz w:val="24"/>
          <w:lang w:val="es-CO"/>
        </w:rPr>
        <w:t xml:space="preserve">, existió un vínculo contractual para realizar actividades propias del objeto social de la sociedad </w:t>
      </w:r>
      <w:proofErr w:type="spellStart"/>
      <w:r w:rsidR="00A45DFC" w:rsidRPr="00360D9D">
        <w:rPr>
          <w:rFonts w:ascii="Tahoma" w:hAnsi="Tahoma" w:cs="Tahoma"/>
          <w:sz w:val="24"/>
          <w:lang w:val="es-CO"/>
        </w:rPr>
        <w:t>MEGABUS</w:t>
      </w:r>
      <w:proofErr w:type="spellEnd"/>
      <w:r w:rsidR="00A45DFC" w:rsidRPr="00360D9D">
        <w:rPr>
          <w:rFonts w:ascii="Tahoma" w:hAnsi="Tahoma" w:cs="Tahoma"/>
          <w:sz w:val="24"/>
          <w:lang w:val="es-CO"/>
        </w:rPr>
        <w:t xml:space="preserve"> S.A., como lo es transporte de pasajeros, </w:t>
      </w:r>
      <w:r w:rsidR="00A45DFC" w:rsidRPr="00360D9D">
        <w:rPr>
          <w:rFonts w:ascii="Tahoma" w:hAnsi="Tahoma" w:cs="Tahoma"/>
          <w:b/>
          <w:sz w:val="24"/>
          <w:lang w:val="es-CO"/>
        </w:rPr>
        <w:t xml:space="preserve">5) </w:t>
      </w:r>
      <w:r w:rsidR="00417AAF" w:rsidRPr="00360D9D">
        <w:rPr>
          <w:rFonts w:ascii="Tahoma" w:hAnsi="Tahoma" w:cs="Tahoma"/>
          <w:sz w:val="24"/>
          <w:lang w:val="es-CO"/>
        </w:rPr>
        <w:t xml:space="preserve">que se declare, por el principio de solidaridad patronal, que la sociedad </w:t>
      </w:r>
      <w:proofErr w:type="spellStart"/>
      <w:r w:rsidR="00417AAF" w:rsidRPr="00360D9D">
        <w:rPr>
          <w:rFonts w:ascii="Tahoma" w:hAnsi="Tahoma" w:cs="Tahoma"/>
          <w:b/>
          <w:sz w:val="24"/>
          <w:lang w:val="es-CO"/>
        </w:rPr>
        <w:t>MEGABUS</w:t>
      </w:r>
      <w:proofErr w:type="spellEnd"/>
      <w:r w:rsidR="00417AAF" w:rsidRPr="00360D9D">
        <w:rPr>
          <w:rFonts w:ascii="Tahoma" w:hAnsi="Tahoma" w:cs="Tahoma"/>
          <w:b/>
          <w:sz w:val="24"/>
          <w:lang w:val="es-CO"/>
        </w:rPr>
        <w:t xml:space="preserve"> S.A.</w:t>
      </w:r>
      <w:r w:rsidR="00417AAF" w:rsidRPr="00360D9D">
        <w:rPr>
          <w:rFonts w:ascii="Tahoma" w:hAnsi="Tahoma" w:cs="Tahoma"/>
          <w:sz w:val="24"/>
          <w:lang w:val="es-CO"/>
        </w:rPr>
        <w:t xml:space="preserve">, en virtud del artículo 34 del </w:t>
      </w:r>
      <w:proofErr w:type="spellStart"/>
      <w:r w:rsidR="00417AAF" w:rsidRPr="00360D9D">
        <w:rPr>
          <w:rFonts w:ascii="Tahoma" w:hAnsi="Tahoma" w:cs="Tahoma"/>
          <w:sz w:val="24"/>
          <w:lang w:val="es-CO"/>
        </w:rPr>
        <w:t>C.S.T</w:t>
      </w:r>
      <w:proofErr w:type="spellEnd"/>
      <w:r w:rsidR="00417AAF" w:rsidRPr="00360D9D">
        <w:rPr>
          <w:rFonts w:ascii="Tahoma" w:hAnsi="Tahoma" w:cs="Tahoma"/>
          <w:sz w:val="24"/>
          <w:lang w:val="es-CO"/>
        </w:rPr>
        <w:t xml:space="preserve">., es responsable del pago de las condenas que se impongan en el proceso y </w:t>
      </w:r>
      <w:r w:rsidR="00417AAF" w:rsidRPr="00360D9D">
        <w:rPr>
          <w:rFonts w:ascii="Tahoma" w:hAnsi="Tahoma" w:cs="Tahoma"/>
          <w:b/>
          <w:sz w:val="24"/>
          <w:lang w:val="es-CO"/>
        </w:rPr>
        <w:t xml:space="preserve">6) </w:t>
      </w:r>
      <w:r w:rsidR="006024D9" w:rsidRPr="00360D9D">
        <w:rPr>
          <w:rFonts w:ascii="Tahoma" w:hAnsi="Tahoma" w:cs="Tahoma"/>
          <w:sz w:val="24"/>
          <w:lang w:val="es-CO"/>
        </w:rPr>
        <w:t xml:space="preserve">que </w:t>
      </w:r>
      <w:r w:rsidR="007A2403" w:rsidRPr="00360D9D">
        <w:rPr>
          <w:rFonts w:ascii="Tahoma" w:hAnsi="Tahoma" w:cs="Tahoma"/>
          <w:sz w:val="24"/>
          <w:lang w:val="es-CO"/>
        </w:rPr>
        <w:t>se le reconozca el derecho a reclamar a título de esposa las acreencias laborales y las indemnizaciones adeu</w:t>
      </w:r>
      <w:r w:rsidR="00EB3EA5" w:rsidRPr="00360D9D">
        <w:rPr>
          <w:rFonts w:ascii="Tahoma" w:hAnsi="Tahoma" w:cs="Tahoma"/>
          <w:sz w:val="24"/>
          <w:lang w:val="es-CO"/>
        </w:rPr>
        <w:t>dadas a su difunto esposo.</w:t>
      </w:r>
    </w:p>
    <w:p w:rsidR="00EB3EA5" w:rsidRPr="00360D9D" w:rsidRDefault="00EB3EA5" w:rsidP="00E87346">
      <w:pPr>
        <w:spacing w:line="300" w:lineRule="auto"/>
        <w:rPr>
          <w:rFonts w:ascii="Tahoma" w:hAnsi="Tahoma" w:cs="Tahoma"/>
          <w:sz w:val="20"/>
          <w:szCs w:val="18"/>
          <w:lang w:val="es-CO"/>
        </w:rPr>
      </w:pPr>
    </w:p>
    <w:p w:rsidR="00360010" w:rsidRPr="00360D9D" w:rsidRDefault="00EB3EA5" w:rsidP="00E87346">
      <w:pPr>
        <w:spacing w:line="300" w:lineRule="auto"/>
        <w:rPr>
          <w:rFonts w:ascii="Tahoma" w:hAnsi="Tahoma" w:cs="Tahoma"/>
          <w:sz w:val="24"/>
          <w:lang w:val="es-CO"/>
        </w:rPr>
      </w:pPr>
      <w:r w:rsidRPr="00360D9D">
        <w:rPr>
          <w:rFonts w:ascii="Tahoma" w:hAnsi="Tahoma" w:cs="Tahoma"/>
          <w:sz w:val="24"/>
          <w:lang w:val="es-CO"/>
        </w:rPr>
        <w:t>Consecuencia de las anteriores declaraciones, persigue</w:t>
      </w:r>
      <w:r w:rsidR="00EB6ECB" w:rsidRPr="00360D9D">
        <w:rPr>
          <w:rFonts w:ascii="Tahoma" w:hAnsi="Tahoma" w:cs="Tahoma"/>
          <w:sz w:val="24"/>
          <w:lang w:val="es-CO"/>
        </w:rPr>
        <w:t>, en síntesis,</w:t>
      </w:r>
      <w:r w:rsidRPr="00360D9D">
        <w:rPr>
          <w:rFonts w:ascii="Tahoma" w:hAnsi="Tahoma" w:cs="Tahoma"/>
          <w:sz w:val="24"/>
          <w:lang w:val="es-CO"/>
        </w:rPr>
        <w:t xml:space="preserve"> que la sociedad demandada sea condenada al pago de las cesantías de los años </w:t>
      </w:r>
      <w:r w:rsidRPr="00360D9D">
        <w:rPr>
          <w:rFonts w:ascii="Tahoma" w:hAnsi="Tahoma" w:cs="Tahoma"/>
          <w:szCs w:val="20"/>
          <w:lang w:val="es-CO"/>
        </w:rPr>
        <w:t>2013, 2014 y 2015</w:t>
      </w:r>
      <w:r w:rsidRPr="00360D9D">
        <w:rPr>
          <w:rFonts w:ascii="Tahoma" w:hAnsi="Tahoma" w:cs="Tahoma"/>
          <w:sz w:val="24"/>
          <w:lang w:val="es-CO"/>
        </w:rPr>
        <w:t>, y a la indemnización</w:t>
      </w:r>
      <w:r w:rsidR="00EB6ECB" w:rsidRPr="00360D9D">
        <w:rPr>
          <w:rFonts w:ascii="Tahoma" w:hAnsi="Tahoma" w:cs="Tahoma"/>
          <w:sz w:val="24"/>
          <w:lang w:val="es-CO"/>
        </w:rPr>
        <w:t xml:space="preserve"> por su falta de consignación;</w:t>
      </w:r>
      <w:r w:rsidRPr="00360D9D">
        <w:rPr>
          <w:rFonts w:ascii="Tahoma" w:hAnsi="Tahoma" w:cs="Tahoma"/>
          <w:sz w:val="24"/>
          <w:lang w:val="es-CO"/>
        </w:rPr>
        <w:t xml:space="preserve"> lo mismo que al pago de los intereses sobre las cesantías de esos años. Persigue, además, el pago de las primas de se</w:t>
      </w:r>
      <w:r w:rsidR="00EB6ECB" w:rsidRPr="00360D9D">
        <w:rPr>
          <w:rFonts w:ascii="Tahoma" w:hAnsi="Tahoma" w:cs="Tahoma"/>
          <w:sz w:val="24"/>
          <w:lang w:val="es-CO"/>
        </w:rPr>
        <w:t xml:space="preserve">rvicios dejadas de cancelar durante los años </w:t>
      </w:r>
      <w:r w:rsidR="00EB6ECB" w:rsidRPr="00360D9D">
        <w:rPr>
          <w:rFonts w:ascii="Tahoma" w:hAnsi="Tahoma" w:cs="Tahoma"/>
          <w:szCs w:val="20"/>
          <w:lang w:val="es-CO"/>
        </w:rPr>
        <w:t>2014 y 2015</w:t>
      </w:r>
      <w:r w:rsidR="00EB6ECB" w:rsidRPr="00360D9D">
        <w:rPr>
          <w:rFonts w:ascii="Tahoma" w:hAnsi="Tahoma" w:cs="Tahoma"/>
          <w:sz w:val="24"/>
          <w:lang w:val="es-CO"/>
        </w:rPr>
        <w:t>, los salarios adeudados entre julio de 2014 y el 25 de noviembre de 2015 (</w:t>
      </w:r>
      <w:r w:rsidR="00EB6ECB" w:rsidRPr="00360D9D">
        <w:rPr>
          <w:rFonts w:ascii="Arial Narrow" w:hAnsi="Arial Narrow" w:cs="Tahoma"/>
          <w:szCs w:val="20"/>
          <w:lang w:val="es-CO"/>
        </w:rPr>
        <w:t>que ascienden a $14.901.064</w:t>
      </w:r>
      <w:r w:rsidR="00EB6ECB" w:rsidRPr="00360D9D">
        <w:rPr>
          <w:rFonts w:ascii="Tahoma" w:hAnsi="Tahoma" w:cs="Tahoma"/>
          <w:sz w:val="24"/>
          <w:lang w:val="es-CO"/>
        </w:rPr>
        <w:t xml:space="preserve">), las vacaciones pendientes de pago, la indemnización por despido injusto y la indemnización moratoria prevista en el artículo 65 del </w:t>
      </w:r>
      <w:proofErr w:type="spellStart"/>
      <w:r w:rsidR="00EB6ECB" w:rsidRPr="00360D9D">
        <w:rPr>
          <w:rFonts w:ascii="Tahoma" w:hAnsi="Tahoma" w:cs="Tahoma"/>
          <w:sz w:val="24"/>
          <w:lang w:val="es-CO"/>
        </w:rPr>
        <w:t>C.S.T</w:t>
      </w:r>
      <w:proofErr w:type="spellEnd"/>
      <w:r w:rsidR="00EB6ECB" w:rsidRPr="00360D9D">
        <w:rPr>
          <w:rFonts w:ascii="Tahoma" w:hAnsi="Tahoma" w:cs="Tahoma"/>
          <w:sz w:val="24"/>
          <w:lang w:val="es-CO"/>
        </w:rPr>
        <w:t xml:space="preserve">.; condenas que según sus cálculos ascienden a la suma de </w:t>
      </w:r>
      <w:r w:rsidR="00EB6ECB" w:rsidRPr="00360D9D">
        <w:rPr>
          <w:rFonts w:ascii="Tahoma" w:hAnsi="Tahoma" w:cs="Tahoma"/>
          <w:szCs w:val="20"/>
          <w:lang w:val="es-CO"/>
        </w:rPr>
        <w:t>$92.955.147</w:t>
      </w:r>
      <w:r w:rsidR="00EB6ECB" w:rsidRPr="00360D9D">
        <w:rPr>
          <w:rFonts w:ascii="Tahoma" w:hAnsi="Tahoma" w:cs="Tahoma"/>
          <w:sz w:val="24"/>
          <w:lang w:val="es-CO"/>
        </w:rPr>
        <w:t xml:space="preserve"> pesos a la fecha de presentación de la demanda.</w:t>
      </w:r>
    </w:p>
    <w:p w:rsidR="00360010" w:rsidRPr="00360D9D" w:rsidRDefault="00360010" w:rsidP="00E87346">
      <w:pPr>
        <w:spacing w:line="300" w:lineRule="auto"/>
        <w:rPr>
          <w:rFonts w:ascii="Tahoma" w:hAnsi="Tahoma" w:cs="Tahoma"/>
          <w:sz w:val="20"/>
          <w:szCs w:val="18"/>
          <w:lang w:val="es-CO"/>
        </w:rPr>
      </w:pPr>
    </w:p>
    <w:p w:rsidR="00EB6ECB" w:rsidRPr="00360D9D" w:rsidRDefault="00360010" w:rsidP="00E87346">
      <w:pPr>
        <w:spacing w:line="300" w:lineRule="auto"/>
        <w:ind w:firstLine="0"/>
        <w:jc w:val="center"/>
        <w:rPr>
          <w:rFonts w:ascii="Tahoma" w:hAnsi="Tahoma" w:cs="Tahoma"/>
          <w:b/>
          <w:sz w:val="24"/>
          <w:lang w:val="es-CO"/>
        </w:rPr>
      </w:pPr>
      <w:r w:rsidRPr="00360D9D">
        <w:rPr>
          <w:rFonts w:ascii="Tahoma" w:hAnsi="Tahoma" w:cs="Tahoma"/>
          <w:b/>
          <w:sz w:val="24"/>
          <w:lang w:val="es-CO"/>
        </w:rPr>
        <w:t>II – AUTO DE INADMISIÓN</w:t>
      </w:r>
      <w:r w:rsidR="00EB6ECB" w:rsidRPr="00360D9D">
        <w:rPr>
          <w:rFonts w:ascii="Tahoma" w:hAnsi="Tahoma" w:cs="Tahoma"/>
          <w:b/>
          <w:sz w:val="24"/>
          <w:lang w:val="es-CO"/>
        </w:rPr>
        <w:t xml:space="preserve"> </w:t>
      </w:r>
      <w:r w:rsidRPr="00360D9D">
        <w:rPr>
          <w:rFonts w:ascii="Tahoma" w:hAnsi="Tahoma" w:cs="Tahoma"/>
          <w:b/>
          <w:sz w:val="24"/>
          <w:lang w:val="es-CO"/>
        </w:rPr>
        <w:t>DE LA DEMANDA</w:t>
      </w:r>
    </w:p>
    <w:p w:rsidR="00EB6ECB" w:rsidRPr="00360D9D" w:rsidRDefault="00EB6ECB" w:rsidP="00E87346">
      <w:pPr>
        <w:spacing w:line="300" w:lineRule="auto"/>
        <w:rPr>
          <w:rFonts w:ascii="Tahoma" w:hAnsi="Tahoma" w:cs="Tahoma"/>
          <w:sz w:val="20"/>
          <w:szCs w:val="18"/>
          <w:lang w:val="es-CO"/>
        </w:rPr>
      </w:pPr>
    </w:p>
    <w:p w:rsidR="00205874" w:rsidRPr="00360D9D" w:rsidRDefault="00EB6ECB" w:rsidP="00E87346">
      <w:pPr>
        <w:spacing w:line="300" w:lineRule="auto"/>
        <w:rPr>
          <w:rFonts w:ascii="Tahoma" w:hAnsi="Tahoma" w:cs="Tahoma"/>
          <w:sz w:val="24"/>
          <w:lang w:val="es-CO"/>
        </w:rPr>
      </w:pPr>
      <w:r w:rsidRPr="00360D9D">
        <w:rPr>
          <w:rFonts w:ascii="Tahoma" w:hAnsi="Tahoma" w:cs="Tahoma"/>
          <w:sz w:val="24"/>
          <w:lang w:val="es-CO"/>
        </w:rPr>
        <w:t>Mediante</w:t>
      </w:r>
      <w:r w:rsidR="00205874" w:rsidRPr="00360D9D">
        <w:rPr>
          <w:rFonts w:ascii="Tahoma" w:hAnsi="Tahoma" w:cs="Tahoma"/>
          <w:sz w:val="24"/>
          <w:lang w:val="es-CO"/>
        </w:rPr>
        <w:t xml:space="preserve"> auto de 12/06/</w:t>
      </w:r>
      <w:r w:rsidR="00360010" w:rsidRPr="00360D9D">
        <w:rPr>
          <w:rFonts w:ascii="Tahoma" w:hAnsi="Tahoma" w:cs="Tahoma"/>
          <w:sz w:val="24"/>
          <w:lang w:val="es-CO"/>
        </w:rPr>
        <w:t>2019 (</w:t>
      </w:r>
      <w:proofErr w:type="spellStart"/>
      <w:r w:rsidR="00360010" w:rsidRPr="00360D9D">
        <w:rPr>
          <w:rFonts w:ascii="Tahoma" w:hAnsi="Tahoma" w:cs="Tahoma"/>
          <w:sz w:val="24"/>
          <w:lang w:val="es-CO"/>
        </w:rPr>
        <w:t>Fl</w:t>
      </w:r>
      <w:proofErr w:type="spellEnd"/>
      <w:r w:rsidR="00360010" w:rsidRPr="00360D9D">
        <w:rPr>
          <w:rFonts w:ascii="Tahoma" w:hAnsi="Tahoma" w:cs="Tahoma"/>
          <w:sz w:val="24"/>
          <w:lang w:val="es-CO"/>
        </w:rPr>
        <w:t>. 105), el juzgado de conocimiento devolvió la demanda para que</w:t>
      </w:r>
      <w:r w:rsidR="00F607A5" w:rsidRPr="00360D9D">
        <w:rPr>
          <w:rFonts w:ascii="Tahoma" w:hAnsi="Tahoma" w:cs="Tahoma"/>
          <w:sz w:val="24"/>
          <w:lang w:val="es-CO"/>
        </w:rPr>
        <w:t xml:space="preserve"> en el término de cinco (5) días la demandante subsanara</w:t>
      </w:r>
      <w:r w:rsidR="00360010" w:rsidRPr="00360D9D">
        <w:rPr>
          <w:rFonts w:ascii="Tahoma" w:hAnsi="Tahoma" w:cs="Tahoma"/>
          <w:sz w:val="24"/>
          <w:lang w:val="es-CO"/>
        </w:rPr>
        <w:t xml:space="preserve"> los siguientes defectos:</w:t>
      </w:r>
    </w:p>
    <w:p w:rsidR="00360010" w:rsidRPr="00360D9D" w:rsidRDefault="00360010" w:rsidP="00E87346">
      <w:pPr>
        <w:spacing w:line="300" w:lineRule="auto"/>
        <w:rPr>
          <w:rFonts w:ascii="Tahoma" w:hAnsi="Tahoma" w:cs="Tahoma"/>
          <w:sz w:val="20"/>
          <w:szCs w:val="18"/>
          <w:lang w:val="es-CO"/>
        </w:rPr>
      </w:pPr>
      <w:r w:rsidRPr="00360D9D">
        <w:rPr>
          <w:rFonts w:ascii="Tahoma" w:hAnsi="Tahoma" w:cs="Tahoma"/>
          <w:sz w:val="24"/>
          <w:lang w:val="es-CO"/>
        </w:rPr>
        <w:t xml:space="preserve"> </w:t>
      </w:r>
    </w:p>
    <w:p w:rsidR="00360010" w:rsidRPr="00360D9D" w:rsidRDefault="00360010" w:rsidP="00E87346">
      <w:pPr>
        <w:spacing w:line="300" w:lineRule="auto"/>
        <w:rPr>
          <w:rFonts w:ascii="Tahoma" w:hAnsi="Tahoma" w:cs="Tahoma"/>
          <w:i/>
          <w:sz w:val="24"/>
          <w:lang w:val="es-CO"/>
        </w:rPr>
      </w:pPr>
      <w:r w:rsidRPr="00360D9D">
        <w:rPr>
          <w:rFonts w:ascii="Tahoma" w:hAnsi="Tahoma" w:cs="Tahoma"/>
          <w:b/>
          <w:sz w:val="24"/>
          <w:lang w:val="es-CO"/>
        </w:rPr>
        <w:t>1)</w:t>
      </w:r>
      <w:r w:rsidR="00F607A5" w:rsidRPr="00360D9D">
        <w:rPr>
          <w:rFonts w:ascii="Tahoma" w:hAnsi="Tahoma" w:cs="Tahoma"/>
          <w:sz w:val="24"/>
          <w:lang w:val="es-CO"/>
        </w:rPr>
        <w:t xml:space="preserve"> Indicara</w:t>
      </w:r>
      <w:r w:rsidR="001A7A2B" w:rsidRPr="00360D9D">
        <w:rPr>
          <w:rFonts w:ascii="Tahoma" w:hAnsi="Tahoma" w:cs="Tahoma"/>
          <w:sz w:val="24"/>
          <w:lang w:val="es-CO"/>
        </w:rPr>
        <w:t xml:space="preserve"> con claridad, tanto en el poder como en la demanda, </w:t>
      </w:r>
      <w:r w:rsidRPr="00360D9D">
        <w:rPr>
          <w:rFonts w:ascii="Tahoma" w:hAnsi="Tahoma" w:cs="Tahoma"/>
          <w:sz w:val="24"/>
          <w:lang w:val="es-CO"/>
        </w:rPr>
        <w:t xml:space="preserve">si </w:t>
      </w:r>
      <w:r w:rsidRPr="00360D9D">
        <w:rPr>
          <w:rFonts w:ascii="Arial Narrow" w:hAnsi="Arial Narrow" w:cs="Tahoma"/>
          <w:i/>
          <w:sz w:val="24"/>
          <w:lang w:val="es-CO"/>
        </w:rPr>
        <w:t>“demanda solo para ella o para la sucesión del causante”.</w:t>
      </w:r>
    </w:p>
    <w:p w:rsidR="00AD1CBA" w:rsidRDefault="00AD1CBA" w:rsidP="00E87346">
      <w:pPr>
        <w:spacing w:line="300" w:lineRule="auto"/>
        <w:rPr>
          <w:rFonts w:ascii="Tahoma" w:hAnsi="Tahoma" w:cs="Tahoma"/>
          <w:b/>
          <w:sz w:val="24"/>
          <w:lang w:val="es-CO"/>
        </w:rPr>
      </w:pPr>
    </w:p>
    <w:p w:rsidR="001A7A2B" w:rsidRPr="00360D9D" w:rsidRDefault="00360010" w:rsidP="00E87346">
      <w:pPr>
        <w:spacing w:line="300" w:lineRule="auto"/>
        <w:rPr>
          <w:rFonts w:ascii="Tahoma" w:hAnsi="Tahoma" w:cs="Tahoma"/>
          <w:sz w:val="24"/>
          <w:lang w:val="es-CO"/>
        </w:rPr>
      </w:pPr>
      <w:r w:rsidRPr="00360D9D">
        <w:rPr>
          <w:rFonts w:ascii="Tahoma" w:hAnsi="Tahoma" w:cs="Tahoma"/>
          <w:b/>
          <w:sz w:val="24"/>
          <w:lang w:val="es-CO"/>
        </w:rPr>
        <w:t xml:space="preserve">2) </w:t>
      </w:r>
      <w:r w:rsidR="00D74F1A" w:rsidRPr="00360D9D">
        <w:rPr>
          <w:rFonts w:ascii="Tahoma" w:hAnsi="Tahoma" w:cs="Tahoma"/>
          <w:sz w:val="24"/>
          <w:lang w:val="es-CO"/>
        </w:rPr>
        <w:t>Retire</w:t>
      </w:r>
      <w:r w:rsidR="00D74F1A" w:rsidRPr="00360D9D">
        <w:rPr>
          <w:rFonts w:ascii="Tahoma" w:hAnsi="Tahoma" w:cs="Tahoma"/>
          <w:b/>
          <w:sz w:val="24"/>
          <w:lang w:val="es-CO"/>
        </w:rPr>
        <w:t xml:space="preserve"> </w:t>
      </w:r>
      <w:r w:rsidR="001A7A2B" w:rsidRPr="00360D9D">
        <w:rPr>
          <w:rFonts w:ascii="Tahoma" w:hAnsi="Tahoma" w:cs="Tahoma"/>
          <w:sz w:val="24"/>
          <w:lang w:val="es-CO"/>
        </w:rPr>
        <w:t xml:space="preserve">de las pretensiones </w:t>
      </w:r>
      <w:r w:rsidR="00D74F1A" w:rsidRPr="00360D9D">
        <w:rPr>
          <w:rFonts w:ascii="Tahoma" w:hAnsi="Tahoma" w:cs="Tahoma"/>
          <w:sz w:val="24"/>
          <w:lang w:val="es-CO"/>
        </w:rPr>
        <w:t xml:space="preserve">de la demanda </w:t>
      </w:r>
      <w:r w:rsidR="001A7A2B" w:rsidRPr="00360D9D">
        <w:rPr>
          <w:rFonts w:ascii="Tahoma" w:hAnsi="Tahoma" w:cs="Tahoma"/>
          <w:sz w:val="24"/>
          <w:lang w:val="es-CO"/>
        </w:rPr>
        <w:t>el pedido de nulidad de la liquidaci</w:t>
      </w:r>
      <w:r w:rsidR="00D74F1A" w:rsidRPr="00360D9D">
        <w:rPr>
          <w:rFonts w:ascii="Tahoma" w:hAnsi="Tahoma" w:cs="Tahoma"/>
          <w:sz w:val="24"/>
          <w:lang w:val="es-CO"/>
        </w:rPr>
        <w:t>ón del contrato 708, pues este pedido</w:t>
      </w:r>
      <w:r w:rsidR="001A7A2B" w:rsidRPr="00360D9D">
        <w:rPr>
          <w:rFonts w:ascii="Tahoma" w:hAnsi="Tahoma" w:cs="Tahoma"/>
          <w:sz w:val="24"/>
          <w:lang w:val="es-CO"/>
        </w:rPr>
        <w:t xml:space="preserve"> </w:t>
      </w:r>
      <w:r w:rsidR="00D74F1A" w:rsidRPr="00360D9D">
        <w:rPr>
          <w:rFonts w:ascii="Tahoma" w:hAnsi="Tahoma" w:cs="Tahoma"/>
          <w:sz w:val="24"/>
          <w:lang w:val="es-CO"/>
        </w:rPr>
        <w:t>implicaría</w:t>
      </w:r>
      <w:r w:rsidR="001A7A2B" w:rsidRPr="00360D9D">
        <w:rPr>
          <w:rFonts w:ascii="Tahoma" w:hAnsi="Tahoma" w:cs="Tahoma"/>
          <w:sz w:val="24"/>
          <w:lang w:val="es-CO"/>
        </w:rPr>
        <w:t xml:space="preserve"> la anulación parcial de un acto administrativo </w:t>
      </w:r>
      <w:r w:rsidR="00825288" w:rsidRPr="00360D9D">
        <w:rPr>
          <w:rFonts w:ascii="Tahoma" w:hAnsi="Tahoma" w:cs="Tahoma"/>
          <w:sz w:val="24"/>
          <w:lang w:val="es-CO"/>
        </w:rPr>
        <w:t xml:space="preserve">y </w:t>
      </w:r>
      <w:r w:rsidR="001A7A2B" w:rsidRPr="00360D9D">
        <w:rPr>
          <w:rFonts w:ascii="Tahoma" w:hAnsi="Tahoma" w:cs="Tahoma"/>
          <w:sz w:val="24"/>
          <w:lang w:val="es-CO"/>
        </w:rPr>
        <w:t>la justicia ordinaria laboral carece de competencia para hacer una declaración de esa naturaleza.</w:t>
      </w:r>
    </w:p>
    <w:p w:rsidR="001A7A2B" w:rsidRPr="00360D9D" w:rsidRDefault="001A7A2B" w:rsidP="00E87346">
      <w:pPr>
        <w:spacing w:line="300" w:lineRule="auto"/>
        <w:rPr>
          <w:rFonts w:ascii="Tahoma" w:hAnsi="Tahoma" w:cs="Tahoma"/>
          <w:szCs w:val="20"/>
          <w:lang w:val="es-CO"/>
        </w:rPr>
      </w:pPr>
    </w:p>
    <w:p w:rsidR="00D23612" w:rsidRPr="00360D9D" w:rsidRDefault="001A7A2B" w:rsidP="00E87346">
      <w:pPr>
        <w:spacing w:line="300" w:lineRule="auto"/>
        <w:rPr>
          <w:rFonts w:ascii="Tahoma" w:hAnsi="Tahoma" w:cs="Tahoma"/>
          <w:sz w:val="24"/>
          <w:lang w:val="es-CO"/>
        </w:rPr>
      </w:pPr>
      <w:r w:rsidRPr="00360D9D">
        <w:rPr>
          <w:rFonts w:ascii="Tahoma" w:hAnsi="Tahoma" w:cs="Tahoma"/>
          <w:b/>
          <w:sz w:val="24"/>
          <w:lang w:val="es-CO"/>
        </w:rPr>
        <w:t xml:space="preserve">3) </w:t>
      </w:r>
      <w:r w:rsidR="00F607A5" w:rsidRPr="00360D9D">
        <w:rPr>
          <w:rFonts w:ascii="Tahoma" w:hAnsi="Tahoma" w:cs="Tahoma"/>
          <w:sz w:val="24"/>
          <w:lang w:val="es-CO"/>
        </w:rPr>
        <w:t>S</w:t>
      </w:r>
      <w:r w:rsidRPr="00360D9D">
        <w:rPr>
          <w:rFonts w:ascii="Tahoma" w:hAnsi="Tahoma" w:cs="Tahoma"/>
          <w:sz w:val="24"/>
          <w:lang w:val="es-CO"/>
        </w:rPr>
        <w:t>ustente en debida forma la pretensión encaminada al reconocimiento del fuero especial de estabilidad laboral reforzada, pues si bien se describe la enferm</w:t>
      </w:r>
      <w:r w:rsidR="00F607A5" w:rsidRPr="00360D9D">
        <w:rPr>
          <w:rFonts w:ascii="Tahoma" w:hAnsi="Tahoma" w:cs="Tahoma"/>
          <w:sz w:val="24"/>
          <w:lang w:val="es-CO"/>
        </w:rPr>
        <w:t>ed</w:t>
      </w:r>
      <w:r w:rsidR="00D74F1A" w:rsidRPr="00360D9D">
        <w:rPr>
          <w:rFonts w:ascii="Tahoma" w:hAnsi="Tahoma" w:cs="Tahoma"/>
          <w:sz w:val="24"/>
          <w:lang w:val="es-CO"/>
        </w:rPr>
        <w:t>ad que derivó en la muerte del</w:t>
      </w:r>
      <w:r w:rsidRPr="00360D9D">
        <w:rPr>
          <w:rFonts w:ascii="Tahoma" w:hAnsi="Tahoma" w:cs="Tahoma"/>
          <w:sz w:val="24"/>
          <w:lang w:val="es-CO"/>
        </w:rPr>
        <w:t xml:space="preserve"> esposo,</w:t>
      </w:r>
      <w:r w:rsidR="00F607A5" w:rsidRPr="00360D9D">
        <w:rPr>
          <w:rFonts w:ascii="Tahoma" w:hAnsi="Tahoma" w:cs="Tahoma"/>
          <w:sz w:val="24"/>
          <w:lang w:val="es-CO"/>
        </w:rPr>
        <w:t xml:space="preserve"> </w:t>
      </w:r>
      <w:r w:rsidR="00D74F1A" w:rsidRPr="00360D9D">
        <w:rPr>
          <w:rFonts w:ascii="Tahoma" w:hAnsi="Tahoma" w:cs="Tahoma"/>
          <w:sz w:val="24"/>
          <w:lang w:val="es-CO"/>
        </w:rPr>
        <w:t xml:space="preserve">a la demandante </w:t>
      </w:r>
      <w:r w:rsidR="00F607A5" w:rsidRPr="00360D9D">
        <w:rPr>
          <w:rFonts w:ascii="Tahoma" w:hAnsi="Tahoma" w:cs="Tahoma"/>
          <w:sz w:val="24"/>
          <w:lang w:val="es-CO"/>
        </w:rPr>
        <w:t>le</w:t>
      </w:r>
      <w:r w:rsidRPr="00360D9D">
        <w:rPr>
          <w:rFonts w:ascii="Tahoma" w:hAnsi="Tahoma" w:cs="Tahoma"/>
          <w:sz w:val="24"/>
          <w:lang w:val="es-CO"/>
        </w:rPr>
        <w:t xml:space="preserve"> faltó decir por qué se debe efectuar</w:t>
      </w:r>
      <w:r w:rsidR="00D23612" w:rsidRPr="00360D9D">
        <w:rPr>
          <w:rFonts w:ascii="Tahoma" w:hAnsi="Tahoma" w:cs="Tahoma"/>
          <w:sz w:val="24"/>
          <w:lang w:val="es-CO"/>
        </w:rPr>
        <w:t xml:space="preserve"> esta</w:t>
      </w:r>
      <w:r w:rsidRPr="00360D9D">
        <w:rPr>
          <w:rFonts w:ascii="Tahoma" w:hAnsi="Tahoma" w:cs="Tahoma"/>
          <w:sz w:val="24"/>
          <w:lang w:val="es-CO"/>
        </w:rPr>
        <w:t xml:space="preserve"> declaración</w:t>
      </w:r>
      <w:r w:rsidR="00D23612" w:rsidRPr="00360D9D">
        <w:rPr>
          <w:rFonts w:ascii="Tahoma" w:hAnsi="Tahoma" w:cs="Tahoma"/>
          <w:sz w:val="24"/>
          <w:lang w:val="es-CO"/>
        </w:rPr>
        <w:t>,</w:t>
      </w:r>
      <w:r w:rsidRPr="00360D9D">
        <w:rPr>
          <w:rFonts w:ascii="Tahoma" w:hAnsi="Tahoma" w:cs="Tahoma"/>
          <w:sz w:val="24"/>
          <w:lang w:val="es-CO"/>
        </w:rPr>
        <w:t xml:space="preserve"> y se echan de menos las pretensiones de condena que eventualmente se desprenden </w:t>
      </w:r>
      <w:r w:rsidR="00D23612" w:rsidRPr="00360D9D">
        <w:rPr>
          <w:rFonts w:ascii="Tahoma" w:hAnsi="Tahoma" w:cs="Tahoma"/>
          <w:sz w:val="24"/>
          <w:lang w:val="es-CO"/>
        </w:rPr>
        <w:t xml:space="preserve">de la misma. </w:t>
      </w:r>
    </w:p>
    <w:p w:rsidR="00D23612" w:rsidRPr="00360D9D" w:rsidRDefault="00D23612" w:rsidP="00E87346">
      <w:pPr>
        <w:spacing w:line="300" w:lineRule="auto"/>
        <w:rPr>
          <w:rFonts w:ascii="Tahoma" w:hAnsi="Tahoma" w:cs="Tahoma"/>
          <w:szCs w:val="20"/>
          <w:lang w:val="es-CO"/>
        </w:rPr>
      </w:pPr>
    </w:p>
    <w:p w:rsidR="00D23612" w:rsidRPr="00360D9D" w:rsidRDefault="00D23612" w:rsidP="00E87346">
      <w:pPr>
        <w:spacing w:line="300" w:lineRule="auto"/>
        <w:rPr>
          <w:rFonts w:ascii="Tahoma" w:hAnsi="Tahoma" w:cs="Tahoma"/>
          <w:sz w:val="24"/>
          <w:lang w:val="es-CO"/>
        </w:rPr>
      </w:pPr>
      <w:r w:rsidRPr="00360D9D">
        <w:rPr>
          <w:rFonts w:ascii="Tahoma" w:hAnsi="Tahoma" w:cs="Tahoma"/>
          <w:b/>
          <w:sz w:val="24"/>
          <w:lang w:val="es-CO"/>
        </w:rPr>
        <w:t xml:space="preserve">4) </w:t>
      </w:r>
      <w:r w:rsidR="001A7A2B" w:rsidRPr="00360D9D">
        <w:rPr>
          <w:rFonts w:ascii="Tahoma" w:hAnsi="Tahoma" w:cs="Tahoma"/>
          <w:b/>
          <w:sz w:val="24"/>
          <w:lang w:val="es-CO"/>
        </w:rPr>
        <w:t xml:space="preserve"> </w:t>
      </w:r>
      <w:r w:rsidRPr="00360D9D">
        <w:rPr>
          <w:rFonts w:ascii="Tahoma" w:hAnsi="Tahoma" w:cs="Tahoma"/>
          <w:sz w:val="24"/>
          <w:lang w:val="es-CO"/>
        </w:rPr>
        <w:t>En relación con la pretensión 5</w:t>
      </w:r>
      <w:r w:rsidR="0079524C">
        <w:rPr>
          <w:rFonts w:ascii="Tahoma" w:hAnsi="Tahoma" w:cs="Tahoma"/>
          <w:sz w:val="24"/>
          <w:lang w:val="es-CO"/>
        </w:rPr>
        <w:t>ta</w:t>
      </w:r>
      <w:r w:rsidRPr="00360D9D">
        <w:rPr>
          <w:rFonts w:ascii="Tahoma" w:hAnsi="Tahoma" w:cs="Tahoma"/>
          <w:sz w:val="24"/>
          <w:lang w:val="es-CO"/>
        </w:rPr>
        <w:t xml:space="preserve"> (relativa a la declaración de solidaridad patronal), se</w:t>
      </w:r>
      <w:r w:rsidR="00F607A5" w:rsidRPr="00360D9D">
        <w:rPr>
          <w:rFonts w:ascii="Tahoma" w:hAnsi="Tahoma" w:cs="Tahoma"/>
          <w:sz w:val="24"/>
          <w:lang w:val="es-CO"/>
        </w:rPr>
        <w:t>ñaló que aunque se</w:t>
      </w:r>
      <w:r w:rsidRPr="00360D9D">
        <w:rPr>
          <w:rFonts w:ascii="Tahoma" w:hAnsi="Tahoma" w:cs="Tahoma"/>
          <w:sz w:val="24"/>
          <w:lang w:val="es-CO"/>
        </w:rPr>
        <w:t xml:space="preserve"> indica en el hecho 6 de la demanda </w:t>
      </w:r>
      <w:r w:rsidR="00F607A5" w:rsidRPr="00360D9D">
        <w:rPr>
          <w:rFonts w:ascii="Tahoma" w:hAnsi="Tahoma" w:cs="Tahoma"/>
          <w:sz w:val="24"/>
          <w:lang w:val="es-CO"/>
        </w:rPr>
        <w:t>que el trabajo del señor RUIZ LÓPEZ</w:t>
      </w:r>
      <w:r w:rsidRPr="00360D9D">
        <w:rPr>
          <w:rFonts w:ascii="Tahoma" w:hAnsi="Tahoma" w:cs="Tahoma"/>
          <w:sz w:val="24"/>
          <w:lang w:val="es-CO"/>
        </w:rPr>
        <w:t xml:space="preserve"> beneficiaba a </w:t>
      </w:r>
      <w:proofErr w:type="spellStart"/>
      <w:r w:rsidRPr="00360D9D">
        <w:rPr>
          <w:rFonts w:ascii="Tahoma" w:hAnsi="Tahoma" w:cs="Tahoma"/>
          <w:sz w:val="24"/>
          <w:lang w:val="es-CO"/>
        </w:rPr>
        <w:t>MEGABUS</w:t>
      </w:r>
      <w:proofErr w:type="spellEnd"/>
      <w:r w:rsidRPr="00360D9D">
        <w:rPr>
          <w:rFonts w:ascii="Tahoma" w:hAnsi="Tahoma" w:cs="Tahoma"/>
          <w:sz w:val="24"/>
          <w:lang w:val="es-CO"/>
        </w:rPr>
        <w:t xml:space="preserve"> S.A., no se identificó en el relato fáctico qué clase de “vínculo contractual” existió entre esa empresa y </w:t>
      </w:r>
      <w:proofErr w:type="spellStart"/>
      <w:r w:rsidRPr="00360D9D">
        <w:rPr>
          <w:rFonts w:ascii="Tahoma" w:hAnsi="Tahoma" w:cs="Tahoma"/>
          <w:sz w:val="24"/>
          <w:lang w:val="es-CO"/>
        </w:rPr>
        <w:t>PROMASIVO</w:t>
      </w:r>
      <w:proofErr w:type="spellEnd"/>
      <w:r w:rsidRPr="00360D9D">
        <w:rPr>
          <w:rFonts w:ascii="Tahoma" w:hAnsi="Tahoma" w:cs="Tahoma"/>
          <w:sz w:val="24"/>
          <w:lang w:val="es-CO"/>
        </w:rPr>
        <w:t xml:space="preserve"> S.A., de lo que concluyó que a esa pretensión no sólo le faltó sustento si</w:t>
      </w:r>
      <w:r w:rsidR="007E4BC8" w:rsidRPr="00360D9D">
        <w:rPr>
          <w:rFonts w:ascii="Tahoma" w:hAnsi="Tahoma" w:cs="Tahoma"/>
          <w:sz w:val="24"/>
          <w:lang w:val="es-CO"/>
        </w:rPr>
        <w:t xml:space="preserve">no también precisión y claridad. Asimismo, se pide el reconocimiento de un seguro de vida </w:t>
      </w:r>
      <w:r w:rsidR="005F6C7D" w:rsidRPr="00360D9D">
        <w:rPr>
          <w:rFonts w:ascii="Tahoma" w:hAnsi="Tahoma" w:cs="Tahoma"/>
          <w:sz w:val="24"/>
          <w:lang w:val="es-CO"/>
        </w:rPr>
        <w:t>de cuya existencia nada se dijo en la demanda.</w:t>
      </w:r>
    </w:p>
    <w:p w:rsidR="00F607A5" w:rsidRPr="00360D9D" w:rsidRDefault="00F607A5" w:rsidP="00E87346">
      <w:pPr>
        <w:spacing w:line="300" w:lineRule="auto"/>
        <w:rPr>
          <w:rFonts w:ascii="Tahoma" w:hAnsi="Tahoma" w:cs="Tahoma"/>
          <w:szCs w:val="20"/>
          <w:lang w:val="es-CO"/>
        </w:rPr>
      </w:pPr>
    </w:p>
    <w:p w:rsidR="00CB5B68" w:rsidRPr="00360D9D" w:rsidRDefault="00F607A5" w:rsidP="00E87346">
      <w:pPr>
        <w:spacing w:line="300" w:lineRule="auto"/>
        <w:rPr>
          <w:rFonts w:ascii="Tahoma" w:hAnsi="Tahoma" w:cs="Tahoma"/>
          <w:sz w:val="24"/>
          <w:lang w:val="es-CO"/>
        </w:rPr>
      </w:pPr>
      <w:r w:rsidRPr="00360D9D">
        <w:rPr>
          <w:rFonts w:ascii="Tahoma" w:hAnsi="Tahoma" w:cs="Tahoma"/>
          <w:sz w:val="24"/>
          <w:lang w:val="es-CO"/>
        </w:rPr>
        <w:t>Aparte de lo anterior</w:t>
      </w:r>
      <w:r w:rsidR="00CB5B68" w:rsidRPr="00360D9D">
        <w:rPr>
          <w:rFonts w:ascii="Tahoma" w:hAnsi="Tahoma" w:cs="Tahoma"/>
          <w:sz w:val="24"/>
          <w:lang w:val="es-CO"/>
        </w:rPr>
        <w:t>, como nota marginal, se indicó en la providencia, que</w:t>
      </w:r>
      <w:r w:rsidR="00CB5B68" w:rsidRPr="00360D9D">
        <w:rPr>
          <w:rFonts w:ascii="Arial Narrow" w:hAnsi="Arial Narrow" w:cs="Tahoma"/>
          <w:i/>
          <w:sz w:val="24"/>
          <w:lang w:val="es-CO"/>
        </w:rPr>
        <w:t xml:space="preserve"> “con el fin de precaver traumatismos durante la inst</w:t>
      </w:r>
      <w:r w:rsidR="00260C25" w:rsidRPr="00360D9D">
        <w:rPr>
          <w:rFonts w:ascii="Arial Narrow" w:hAnsi="Arial Narrow" w:cs="Tahoma"/>
          <w:i/>
          <w:sz w:val="24"/>
          <w:lang w:val="es-CO"/>
        </w:rPr>
        <w:t>rucción y decisión del proceso”</w:t>
      </w:r>
      <w:r w:rsidR="00CB5B68" w:rsidRPr="00360D9D">
        <w:rPr>
          <w:rFonts w:ascii="Arial Narrow" w:hAnsi="Arial Narrow" w:cs="Tahoma"/>
          <w:i/>
          <w:sz w:val="24"/>
          <w:lang w:val="es-CO"/>
        </w:rPr>
        <w:t xml:space="preserve"> </w:t>
      </w:r>
      <w:r w:rsidR="00CB5B68" w:rsidRPr="00360D9D">
        <w:rPr>
          <w:rFonts w:ascii="Tahoma" w:hAnsi="Tahoma" w:cs="Tahoma"/>
          <w:sz w:val="24"/>
          <w:lang w:val="es-CO"/>
        </w:rPr>
        <w:t>era pertinente advertir que de acuerdo a la jurisprudencia de este Tribunal, no es posible que la judicatura declare la existencia de un contrato de trabajo si el presunto empleador no es llamado a integrar la parte pasiva de la litis</w:t>
      </w:r>
      <w:r w:rsidR="00C30B8E" w:rsidRPr="00360D9D">
        <w:rPr>
          <w:rFonts w:ascii="Tahoma" w:hAnsi="Tahoma" w:cs="Tahoma"/>
          <w:sz w:val="24"/>
          <w:lang w:val="es-CO"/>
        </w:rPr>
        <w:t>.</w:t>
      </w:r>
    </w:p>
    <w:p w:rsidR="00EB3EA5" w:rsidRPr="00360D9D" w:rsidRDefault="00D23612" w:rsidP="00E87346">
      <w:pPr>
        <w:spacing w:line="300" w:lineRule="auto"/>
        <w:rPr>
          <w:rFonts w:ascii="Tahoma" w:hAnsi="Tahoma" w:cs="Tahoma"/>
          <w:szCs w:val="20"/>
          <w:lang w:val="es-CO"/>
        </w:rPr>
      </w:pPr>
      <w:r w:rsidRPr="00360D9D">
        <w:rPr>
          <w:rFonts w:ascii="Tahoma" w:hAnsi="Tahoma" w:cs="Tahoma"/>
          <w:sz w:val="24"/>
          <w:lang w:val="es-CO"/>
        </w:rPr>
        <w:t xml:space="preserve">  </w:t>
      </w:r>
    </w:p>
    <w:p w:rsidR="00CB5B68" w:rsidRPr="00360D9D" w:rsidRDefault="00CB5B68" w:rsidP="00E87346">
      <w:pPr>
        <w:spacing w:line="300" w:lineRule="auto"/>
        <w:rPr>
          <w:rFonts w:ascii="Tahoma" w:hAnsi="Tahoma" w:cs="Tahoma"/>
          <w:b/>
          <w:sz w:val="24"/>
          <w:lang w:val="es-CO"/>
        </w:rPr>
      </w:pPr>
      <w:r w:rsidRPr="00360D9D">
        <w:rPr>
          <w:rFonts w:ascii="Tahoma" w:hAnsi="Tahoma" w:cs="Tahoma"/>
          <w:b/>
          <w:sz w:val="24"/>
          <w:lang w:val="es-CO"/>
        </w:rPr>
        <w:t>III – ESCRITO DE SUBSANACIÓN Y AUTO DE RECHAZO DE LA DEMANDA</w:t>
      </w:r>
    </w:p>
    <w:p w:rsidR="00CB5B68" w:rsidRPr="00360D9D" w:rsidRDefault="00CB5B68" w:rsidP="00E87346">
      <w:pPr>
        <w:spacing w:line="300" w:lineRule="auto"/>
        <w:rPr>
          <w:rFonts w:ascii="Tahoma" w:hAnsi="Tahoma" w:cs="Tahoma"/>
          <w:szCs w:val="20"/>
          <w:lang w:val="es-CO"/>
        </w:rPr>
      </w:pPr>
    </w:p>
    <w:p w:rsidR="00CB5B68" w:rsidRPr="00360D9D" w:rsidRDefault="00CB5B68" w:rsidP="00E87346">
      <w:pPr>
        <w:spacing w:line="300" w:lineRule="auto"/>
        <w:rPr>
          <w:rFonts w:ascii="Tahoma" w:hAnsi="Tahoma" w:cs="Tahoma"/>
          <w:sz w:val="24"/>
          <w:lang w:val="es-CO"/>
        </w:rPr>
      </w:pPr>
      <w:r w:rsidRPr="00360D9D">
        <w:rPr>
          <w:rFonts w:ascii="Tahoma" w:hAnsi="Tahoma" w:cs="Tahoma"/>
          <w:sz w:val="24"/>
          <w:lang w:val="es-CO"/>
        </w:rPr>
        <w:t xml:space="preserve">En atención a la devolución de la demanda, la parte actora reemplazó </w:t>
      </w:r>
      <w:r w:rsidR="00262C44" w:rsidRPr="00360D9D">
        <w:rPr>
          <w:rFonts w:ascii="Tahoma" w:hAnsi="Tahoma" w:cs="Tahoma"/>
          <w:sz w:val="24"/>
          <w:lang w:val="es-CO"/>
        </w:rPr>
        <w:t>el escrito</w:t>
      </w:r>
      <w:r w:rsidR="00BE59A7" w:rsidRPr="00360D9D">
        <w:rPr>
          <w:rFonts w:ascii="Tahoma" w:hAnsi="Tahoma" w:cs="Tahoma"/>
          <w:sz w:val="24"/>
          <w:lang w:val="es-CO"/>
        </w:rPr>
        <w:t xml:space="preserve"> inicial con la nueva demanda</w:t>
      </w:r>
      <w:r w:rsidRPr="00360D9D">
        <w:rPr>
          <w:rFonts w:ascii="Tahoma" w:hAnsi="Tahoma" w:cs="Tahoma"/>
          <w:sz w:val="24"/>
          <w:lang w:val="es-CO"/>
        </w:rPr>
        <w:t xml:space="preserve"> que obra entre los folios 106 y 119 del expediente.</w:t>
      </w:r>
    </w:p>
    <w:p w:rsidR="00CB5B68" w:rsidRPr="00360D9D" w:rsidRDefault="00CB5B68" w:rsidP="00E87346">
      <w:pPr>
        <w:spacing w:line="300" w:lineRule="auto"/>
        <w:rPr>
          <w:rFonts w:ascii="Tahoma" w:hAnsi="Tahoma" w:cs="Tahoma"/>
          <w:szCs w:val="20"/>
          <w:lang w:val="es-CO"/>
        </w:rPr>
      </w:pPr>
    </w:p>
    <w:p w:rsidR="00825288" w:rsidRPr="00360D9D" w:rsidRDefault="00CB5B68" w:rsidP="00E87346">
      <w:pPr>
        <w:spacing w:line="300" w:lineRule="auto"/>
        <w:rPr>
          <w:rFonts w:ascii="Tahoma" w:hAnsi="Tahoma" w:cs="Tahoma"/>
          <w:sz w:val="24"/>
          <w:lang w:val="es-CO"/>
        </w:rPr>
      </w:pPr>
      <w:r w:rsidRPr="00360D9D">
        <w:rPr>
          <w:rFonts w:ascii="Tahoma" w:hAnsi="Tahoma" w:cs="Tahoma"/>
          <w:sz w:val="24"/>
          <w:lang w:val="es-CO"/>
        </w:rPr>
        <w:t xml:space="preserve">Frente </w:t>
      </w:r>
      <w:r w:rsidR="00474636" w:rsidRPr="00360D9D">
        <w:rPr>
          <w:rFonts w:ascii="Tahoma" w:hAnsi="Tahoma" w:cs="Tahoma"/>
          <w:sz w:val="24"/>
          <w:lang w:val="es-CO"/>
        </w:rPr>
        <w:t>a este</w:t>
      </w:r>
      <w:r w:rsidRPr="00360D9D">
        <w:rPr>
          <w:rFonts w:ascii="Tahoma" w:hAnsi="Tahoma" w:cs="Tahoma"/>
          <w:sz w:val="24"/>
          <w:lang w:val="es-CO"/>
        </w:rPr>
        <w:t xml:space="preserve"> nuevo escrito,</w:t>
      </w:r>
      <w:r w:rsidR="00262C44" w:rsidRPr="00360D9D">
        <w:rPr>
          <w:rFonts w:ascii="Tahoma" w:hAnsi="Tahoma" w:cs="Tahoma"/>
          <w:sz w:val="24"/>
          <w:lang w:val="es-CO"/>
        </w:rPr>
        <w:t xml:space="preserve"> por medio de auto del 2 de julio de 2019 (</w:t>
      </w:r>
      <w:proofErr w:type="spellStart"/>
      <w:r w:rsidR="00262C44" w:rsidRPr="00360D9D">
        <w:rPr>
          <w:rFonts w:ascii="Tahoma" w:hAnsi="Tahoma" w:cs="Tahoma"/>
          <w:sz w:val="24"/>
          <w:lang w:val="es-CO"/>
        </w:rPr>
        <w:t>Fl</w:t>
      </w:r>
      <w:proofErr w:type="spellEnd"/>
      <w:r w:rsidR="00262C44" w:rsidRPr="00360D9D">
        <w:rPr>
          <w:rFonts w:ascii="Tahoma" w:hAnsi="Tahoma" w:cs="Tahoma"/>
          <w:sz w:val="24"/>
          <w:lang w:val="es-CO"/>
        </w:rPr>
        <w:t xml:space="preserve">. 120), </w:t>
      </w:r>
      <w:r w:rsidR="00474636" w:rsidRPr="00360D9D">
        <w:rPr>
          <w:rFonts w:ascii="Tahoma" w:hAnsi="Tahoma" w:cs="Tahoma"/>
          <w:sz w:val="24"/>
          <w:lang w:val="es-CO"/>
        </w:rPr>
        <w:t>el juzgado dispuso el rechazo de la demanda</w:t>
      </w:r>
      <w:r w:rsidR="00262C44" w:rsidRPr="00360D9D">
        <w:rPr>
          <w:rFonts w:ascii="Tahoma" w:hAnsi="Tahoma" w:cs="Tahoma"/>
          <w:sz w:val="24"/>
          <w:lang w:val="es-CO"/>
        </w:rPr>
        <w:t xml:space="preserve"> </w:t>
      </w:r>
      <w:r w:rsidR="00474636" w:rsidRPr="00360D9D">
        <w:rPr>
          <w:rFonts w:ascii="Tahoma" w:hAnsi="Tahoma" w:cs="Tahoma"/>
          <w:sz w:val="24"/>
          <w:lang w:val="es-CO"/>
        </w:rPr>
        <w:t xml:space="preserve">y su archivo, al considerar que </w:t>
      </w:r>
      <w:r w:rsidRPr="00360D9D">
        <w:rPr>
          <w:rFonts w:ascii="Tahoma" w:hAnsi="Tahoma" w:cs="Tahoma"/>
          <w:sz w:val="24"/>
          <w:lang w:val="es-CO"/>
        </w:rPr>
        <w:t>a</w:t>
      </w:r>
      <w:r w:rsidR="00262C44" w:rsidRPr="00360D9D">
        <w:rPr>
          <w:rFonts w:ascii="Tahoma" w:hAnsi="Tahoma" w:cs="Tahoma"/>
          <w:sz w:val="24"/>
          <w:lang w:val="es-CO"/>
        </w:rPr>
        <w:t xml:space="preserve">lgunas de las deficiencias señaladas en forma expresa por el </w:t>
      </w:r>
      <w:r w:rsidR="00BE59A7" w:rsidRPr="00360D9D">
        <w:rPr>
          <w:rFonts w:ascii="Tahoma" w:hAnsi="Tahoma" w:cs="Tahoma"/>
          <w:sz w:val="24"/>
          <w:lang w:val="es-CO"/>
        </w:rPr>
        <w:t>despacho subsistían</w:t>
      </w:r>
      <w:r w:rsidR="00262C44" w:rsidRPr="00360D9D">
        <w:rPr>
          <w:rFonts w:ascii="Tahoma" w:hAnsi="Tahoma" w:cs="Tahoma"/>
          <w:sz w:val="24"/>
          <w:lang w:val="es-CO"/>
        </w:rPr>
        <w:t xml:space="preserve"> en el escrito de subsanación</w:t>
      </w:r>
      <w:r w:rsidR="00BE59A7" w:rsidRPr="00360D9D">
        <w:rPr>
          <w:rFonts w:ascii="Tahoma" w:hAnsi="Tahoma" w:cs="Tahoma"/>
          <w:sz w:val="24"/>
          <w:lang w:val="es-CO"/>
        </w:rPr>
        <w:t>, así:</w:t>
      </w:r>
      <w:r w:rsidR="007232C4" w:rsidRPr="00360D9D">
        <w:rPr>
          <w:rFonts w:ascii="Tahoma" w:hAnsi="Tahoma" w:cs="Tahoma"/>
          <w:sz w:val="24"/>
          <w:lang w:val="es-CO"/>
        </w:rPr>
        <w:t xml:space="preserve"> </w:t>
      </w:r>
      <w:r w:rsidR="00770831" w:rsidRPr="00360D9D">
        <w:rPr>
          <w:rFonts w:ascii="Tahoma" w:hAnsi="Tahoma" w:cs="Tahoma"/>
          <w:b/>
          <w:sz w:val="24"/>
          <w:lang w:val="es-CO"/>
        </w:rPr>
        <w:t>1)</w:t>
      </w:r>
      <w:r w:rsidR="007232C4" w:rsidRPr="00360D9D">
        <w:rPr>
          <w:rFonts w:ascii="Tahoma" w:hAnsi="Tahoma" w:cs="Tahoma"/>
          <w:sz w:val="24"/>
          <w:lang w:val="es-CO"/>
        </w:rPr>
        <w:t xml:space="preserve"> a</w:t>
      </w:r>
      <w:r w:rsidR="00770831" w:rsidRPr="00360D9D">
        <w:rPr>
          <w:rFonts w:ascii="Tahoma" w:hAnsi="Tahoma" w:cs="Tahoma"/>
          <w:sz w:val="24"/>
          <w:lang w:val="es-CO"/>
        </w:rPr>
        <w:t xml:space="preserve">unque </w:t>
      </w:r>
      <w:r w:rsidR="00133751" w:rsidRPr="00360D9D">
        <w:rPr>
          <w:rFonts w:ascii="Tahoma" w:hAnsi="Tahoma" w:cs="Tahoma"/>
          <w:sz w:val="24"/>
          <w:lang w:val="es-CO"/>
        </w:rPr>
        <w:t>en el nuevo escrito de la demanda se</w:t>
      </w:r>
      <w:r w:rsidR="00770831" w:rsidRPr="00360D9D">
        <w:rPr>
          <w:rFonts w:ascii="Tahoma" w:hAnsi="Tahoma" w:cs="Tahoma"/>
          <w:sz w:val="24"/>
          <w:lang w:val="es-CO"/>
        </w:rPr>
        <w:t xml:space="preserve"> </w:t>
      </w:r>
      <w:r w:rsidR="00825288" w:rsidRPr="00360D9D">
        <w:rPr>
          <w:rFonts w:ascii="Tahoma" w:hAnsi="Tahoma" w:cs="Tahoma"/>
          <w:sz w:val="24"/>
          <w:lang w:val="es-CO"/>
        </w:rPr>
        <w:t xml:space="preserve">retiró </w:t>
      </w:r>
      <w:r w:rsidR="00770831" w:rsidRPr="00360D9D">
        <w:rPr>
          <w:rFonts w:ascii="Tahoma" w:hAnsi="Tahoma" w:cs="Tahoma"/>
          <w:sz w:val="24"/>
          <w:lang w:val="es-CO"/>
        </w:rPr>
        <w:t>el pedido de nulidad de la liquidación del contrato 708, la</w:t>
      </w:r>
      <w:r w:rsidR="00D74F1A" w:rsidRPr="00360D9D">
        <w:rPr>
          <w:rFonts w:ascii="Tahoma" w:hAnsi="Tahoma" w:cs="Tahoma"/>
          <w:sz w:val="24"/>
          <w:lang w:val="es-CO"/>
        </w:rPr>
        <w:t xml:space="preserve"> </w:t>
      </w:r>
      <w:r w:rsidR="00770831" w:rsidRPr="00360D9D">
        <w:rPr>
          <w:rFonts w:ascii="Tahoma" w:hAnsi="Tahoma" w:cs="Tahoma"/>
          <w:sz w:val="24"/>
          <w:lang w:val="es-CO"/>
        </w:rPr>
        <w:t>pretensión</w:t>
      </w:r>
      <w:r w:rsidR="00D74F1A" w:rsidRPr="00360D9D">
        <w:rPr>
          <w:rFonts w:ascii="Tahoma" w:hAnsi="Tahoma" w:cs="Tahoma"/>
          <w:sz w:val="24"/>
          <w:lang w:val="es-CO"/>
        </w:rPr>
        <w:t xml:space="preserve"> de reemplazo</w:t>
      </w:r>
      <w:r w:rsidR="00770831" w:rsidRPr="00360D9D">
        <w:rPr>
          <w:rFonts w:ascii="Tahoma" w:hAnsi="Tahoma" w:cs="Tahoma"/>
          <w:sz w:val="24"/>
          <w:lang w:val="es-CO"/>
        </w:rPr>
        <w:t xml:space="preserve"> genera confusión y configura una indebida acumulación de pretensiones, puesto que se pide de un lado el reconocimiento y pago del valor liquidado (esto es, de</w:t>
      </w:r>
      <w:r w:rsidR="00825288" w:rsidRPr="00360D9D">
        <w:rPr>
          <w:rFonts w:ascii="Tahoma" w:hAnsi="Tahoma" w:cs="Tahoma"/>
          <w:sz w:val="24"/>
          <w:lang w:val="es-CO"/>
        </w:rPr>
        <w:t xml:space="preserve"> la suma de</w:t>
      </w:r>
      <w:r w:rsidR="00770831" w:rsidRPr="00360D9D">
        <w:rPr>
          <w:rFonts w:ascii="Tahoma" w:hAnsi="Tahoma" w:cs="Tahoma"/>
          <w:sz w:val="24"/>
          <w:lang w:val="es-CO"/>
        </w:rPr>
        <w:t xml:space="preserve"> $25.505.451) pero a la par se formulan condenas por conceptos que están </w:t>
      </w:r>
      <w:r w:rsidR="00D74F1A" w:rsidRPr="00360D9D">
        <w:rPr>
          <w:rFonts w:ascii="Tahoma" w:hAnsi="Tahoma" w:cs="Tahoma"/>
          <w:sz w:val="24"/>
          <w:lang w:val="es-CO"/>
        </w:rPr>
        <w:t>incluidos en esa suma y ello</w:t>
      </w:r>
      <w:r w:rsidR="00770831" w:rsidRPr="00360D9D">
        <w:rPr>
          <w:rFonts w:ascii="Tahoma" w:hAnsi="Tahoma" w:cs="Tahoma"/>
          <w:sz w:val="24"/>
          <w:lang w:val="es-CO"/>
        </w:rPr>
        <w:t xml:space="preserve"> implicaría pedir dos veces lo mismo, lo cual se encuentra expresamente prohibido por el numeral 2 del artículo 88 del C.G.P.</w:t>
      </w:r>
      <w:r w:rsidR="00825288" w:rsidRPr="00360D9D">
        <w:rPr>
          <w:rFonts w:ascii="Tahoma" w:hAnsi="Tahoma" w:cs="Tahoma"/>
          <w:sz w:val="24"/>
          <w:lang w:val="es-CO"/>
        </w:rPr>
        <w:t xml:space="preserve">, pues era necesario que se </w:t>
      </w:r>
      <w:r w:rsidR="00825288" w:rsidRPr="00360D9D">
        <w:rPr>
          <w:rFonts w:ascii="Arial Narrow" w:hAnsi="Arial Narrow" w:cs="Tahoma"/>
          <w:i/>
          <w:sz w:val="24"/>
          <w:lang w:val="es-CO"/>
        </w:rPr>
        <w:t xml:space="preserve">“hubiera precisado y separado los rubros y valores pagados con esa cantidad y los que quedan </w:t>
      </w:r>
      <w:r w:rsidR="00825288" w:rsidRPr="00360D9D">
        <w:rPr>
          <w:rFonts w:ascii="Arial Narrow" w:hAnsi="Arial Narrow" w:cs="Tahoma"/>
          <w:i/>
          <w:sz w:val="24"/>
          <w:lang w:val="es-CO"/>
        </w:rPr>
        <w:lastRenderedPageBreak/>
        <w:t>insolutos y deberí</w:t>
      </w:r>
      <w:r w:rsidR="007232C4" w:rsidRPr="00360D9D">
        <w:rPr>
          <w:rFonts w:ascii="Arial Narrow" w:hAnsi="Arial Narrow" w:cs="Tahoma"/>
          <w:i/>
          <w:sz w:val="24"/>
          <w:lang w:val="es-CO"/>
        </w:rPr>
        <w:t xml:space="preserve">an reconocerse en la sentencia”, </w:t>
      </w:r>
      <w:r w:rsidR="00825288" w:rsidRPr="00360D9D">
        <w:rPr>
          <w:rFonts w:ascii="Tahoma" w:hAnsi="Tahoma" w:cs="Tahoma"/>
          <w:b/>
          <w:sz w:val="24"/>
          <w:lang w:val="es-CO"/>
        </w:rPr>
        <w:t>2)</w:t>
      </w:r>
      <w:r w:rsidR="007232C4" w:rsidRPr="00360D9D">
        <w:rPr>
          <w:rFonts w:ascii="Tahoma" w:hAnsi="Tahoma" w:cs="Tahoma"/>
          <w:sz w:val="24"/>
          <w:lang w:val="es-CO"/>
        </w:rPr>
        <w:t xml:space="preserve"> n</w:t>
      </w:r>
      <w:r w:rsidR="00825288" w:rsidRPr="00360D9D">
        <w:rPr>
          <w:rFonts w:ascii="Tahoma" w:hAnsi="Tahoma" w:cs="Tahoma"/>
          <w:sz w:val="24"/>
          <w:lang w:val="es-CO"/>
        </w:rPr>
        <w:t xml:space="preserve">o </w:t>
      </w:r>
      <w:r w:rsidR="005F6C7D" w:rsidRPr="00360D9D">
        <w:rPr>
          <w:rFonts w:ascii="Tahoma" w:hAnsi="Tahoma" w:cs="Tahoma"/>
          <w:sz w:val="24"/>
          <w:lang w:val="es-CO"/>
        </w:rPr>
        <w:t xml:space="preserve">se sustentó la pretensión 4ta, </w:t>
      </w:r>
      <w:r w:rsidR="00825288" w:rsidRPr="00360D9D">
        <w:rPr>
          <w:rFonts w:ascii="Tahoma" w:hAnsi="Tahoma" w:cs="Tahoma"/>
          <w:sz w:val="24"/>
          <w:lang w:val="es-CO"/>
        </w:rPr>
        <w:t>se siguió echando de menos las pretensiones de condena rela</w:t>
      </w:r>
      <w:r w:rsidR="005F6C7D" w:rsidRPr="00360D9D">
        <w:rPr>
          <w:rFonts w:ascii="Tahoma" w:hAnsi="Tahoma" w:cs="Tahoma"/>
          <w:sz w:val="24"/>
          <w:lang w:val="es-CO"/>
        </w:rPr>
        <w:t>cionadas con dicha declaración y tampoco se sustentó en debida forma la pretensión 8, referida al pago de un seguro de vida, pues la presunta sustentación quedó en la misma pretensión.</w:t>
      </w:r>
    </w:p>
    <w:p w:rsidR="005F6C7D" w:rsidRPr="00360D9D" w:rsidRDefault="005F6C7D" w:rsidP="00E87346">
      <w:pPr>
        <w:spacing w:line="300" w:lineRule="auto"/>
        <w:rPr>
          <w:rFonts w:ascii="Tahoma" w:hAnsi="Tahoma" w:cs="Tahoma"/>
          <w:szCs w:val="20"/>
          <w:lang w:val="es-CO"/>
        </w:rPr>
      </w:pPr>
    </w:p>
    <w:p w:rsidR="005F6C7D" w:rsidRPr="00360D9D" w:rsidRDefault="005F6C7D" w:rsidP="00E87346">
      <w:pPr>
        <w:spacing w:line="300" w:lineRule="auto"/>
        <w:rPr>
          <w:rFonts w:ascii="Tahoma" w:hAnsi="Tahoma" w:cs="Tahoma"/>
          <w:sz w:val="24"/>
          <w:lang w:val="es-CO"/>
        </w:rPr>
      </w:pPr>
      <w:r w:rsidRPr="00360D9D">
        <w:rPr>
          <w:rFonts w:ascii="Tahoma" w:hAnsi="Tahoma" w:cs="Tahoma"/>
          <w:sz w:val="24"/>
          <w:lang w:val="es-CO"/>
        </w:rPr>
        <w:t xml:space="preserve">Agregó igualmente que no se abordarían los demás puntos de la inadmisión, pues la falta de saneamiento de los indicados era suficiente para disponer el rechazo de la demanda en los términos del artículo 28 del CPT y de la SS. </w:t>
      </w:r>
    </w:p>
    <w:p w:rsidR="00474636" w:rsidRPr="00360D9D" w:rsidRDefault="00474636" w:rsidP="00E87346">
      <w:pPr>
        <w:spacing w:line="300" w:lineRule="auto"/>
        <w:jc w:val="center"/>
        <w:rPr>
          <w:rFonts w:ascii="Tahoma" w:hAnsi="Tahoma" w:cs="Tahoma"/>
          <w:b/>
          <w:sz w:val="24"/>
          <w:lang w:val="es-CO"/>
        </w:rPr>
      </w:pPr>
    </w:p>
    <w:p w:rsidR="00CB5B68" w:rsidRPr="00360D9D" w:rsidRDefault="00D74F1A" w:rsidP="00E87346">
      <w:pPr>
        <w:spacing w:line="300" w:lineRule="auto"/>
        <w:ind w:firstLine="0"/>
        <w:jc w:val="center"/>
        <w:rPr>
          <w:rFonts w:ascii="Tahoma" w:hAnsi="Tahoma" w:cs="Tahoma"/>
          <w:b/>
          <w:sz w:val="24"/>
          <w:lang w:val="es-CO"/>
        </w:rPr>
      </w:pPr>
      <w:r w:rsidRPr="00360D9D">
        <w:rPr>
          <w:rFonts w:ascii="Tahoma" w:hAnsi="Tahoma" w:cs="Tahoma"/>
          <w:b/>
          <w:sz w:val="24"/>
          <w:lang w:val="es-CO"/>
        </w:rPr>
        <w:t>IV – RECURSO DE APELACIÓN</w:t>
      </w:r>
    </w:p>
    <w:p w:rsidR="002872AC" w:rsidRPr="00360D9D" w:rsidRDefault="002872AC" w:rsidP="00E87346">
      <w:pPr>
        <w:spacing w:line="300" w:lineRule="auto"/>
        <w:ind w:firstLine="708"/>
        <w:rPr>
          <w:rFonts w:ascii="Tahoma" w:hAnsi="Tahoma" w:cs="Tahoma"/>
          <w:b/>
          <w:sz w:val="24"/>
          <w:lang w:val="es-CO"/>
        </w:rPr>
      </w:pPr>
    </w:p>
    <w:p w:rsidR="005F6C7D" w:rsidRDefault="00D74F1A" w:rsidP="00E87346">
      <w:pPr>
        <w:spacing w:line="300" w:lineRule="auto"/>
        <w:ind w:firstLine="708"/>
        <w:rPr>
          <w:rFonts w:ascii="Tahoma" w:hAnsi="Tahoma" w:cs="Tahoma"/>
          <w:sz w:val="24"/>
          <w:lang w:val="es-CO"/>
        </w:rPr>
      </w:pPr>
      <w:r w:rsidRPr="00360D9D">
        <w:rPr>
          <w:rFonts w:ascii="Tahoma" w:hAnsi="Tahoma" w:cs="Tahoma"/>
          <w:sz w:val="24"/>
          <w:lang w:val="es-CO"/>
        </w:rPr>
        <w:t>Contra el citado auto interpuso recurso de apelación la parte actora</w:t>
      </w:r>
      <w:r w:rsidR="0067633B" w:rsidRPr="00360D9D">
        <w:rPr>
          <w:rFonts w:ascii="Tahoma" w:hAnsi="Tahoma" w:cs="Tahoma"/>
          <w:sz w:val="24"/>
          <w:lang w:val="es-CO"/>
        </w:rPr>
        <w:t>, con el propósito de que sea revocado en sede de segundo grado y en su defecto se ordene la continuidad del proceso, pues el juzgado de conocimiento desconoce que los valores que se están solicitando en las condenas y que se encuentran debidamente discriminados en los literales A, C, E, F e I, corresponden a la suma total de los valores reconocidos por cada rubro y los numerales a las relaciones de cada valor reconocido año a año y que se encuentran relacionados en la respectiva liquidación, lo cual no constituye una indebida acumulación de pretensiones.</w:t>
      </w:r>
    </w:p>
    <w:p w:rsidR="00AD1CBA" w:rsidRPr="00360D9D" w:rsidRDefault="00AD1CBA" w:rsidP="00E87346">
      <w:pPr>
        <w:spacing w:line="300" w:lineRule="auto"/>
        <w:ind w:firstLine="708"/>
        <w:rPr>
          <w:rFonts w:ascii="Tahoma" w:hAnsi="Tahoma" w:cs="Tahoma"/>
          <w:sz w:val="24"/>
          <w:lang w:val="es-CO"/>
        </w:rPr>
      </w:pPr>
    </w:p>
    <w:p w:rsidR="002872AC" w:rsidRPr="00360D9D" w:rsidRDefault="0067633B" w:rsidP="00E87346">
      <w:pPr>
        <w:spacing w:line="300" w:lineRule="auto"/>
        <w:ind w:firstLine="708"/>
        <w:rPr>
          <w:rFonts w:ascii="Tahoma" w:hAnsi="Tahoma" w:cs="Tahoma"/>
          <w:sz w:val="24"/>
          <w:lang w:val="es-CO"/>
        </w:rPr>
      </w:pPr>
      <w:r w:rsidRPr="00360D9D">
        <w:rPr>
          <w:rFonts w:ascii="Tahoma" w:hAnsi="Tahoma" w:cs="Tahoma"/>
          <w:sz w:val="24"/>
          <w:lang w:val="es-CO"/>
        </w:rPr>
        <w:t>A</w:t>
      </w:r>
      <w:r w:rsidR="002872AC" w:rsidRPr="00360D9D">
        <w:rPr>
          <w:rFonts w:ascii="Tahoma" w:hAnsi="Tahoma" w:cs="Tahoma"/>
          <w:sz w:val="24"/>
          <w:lang w:val="es-CO"/>
        </w:rPr>
        <w:t>gregó, finalmente, que</w:t>
      </w:r>
      <w:r w:rsidRPr="00360D9D">
        <w:rPr>
          <w:rFonts w:ascii="Tahoma" w:hAnsi="Tahoma" w:cs="Tahoma"/>
          <w:sz w:val="24"/>
          <w:lang w:val="es-CO"/>
        </w:rPr>
        <w:t xml:space="preserve"> las pretensiones 4 y 8, dirigidas a que se declare que el trabajador fue despedido mientras se encontraba en condición de estabilidad laboral reforzada por su estado de salud y</w:t>
      </w:r>
      <w:r w:rsidR="002872AC" w:rsidRPr="00360D9D">
        <w:rPr>
          <w:rFonts w:ascii="Tahoma" w:hAnsi="Tahoma" w:cs="Tahoma"/>
          <w:sz w:val="24"/>
          <w:lang w:val="es-CO"/>
        </w:rPr>
        <w:t xml:space="preserve"> al</w:t>
      </w:r>
      <w:r w:rsidRPr="00360D9D">
        <w:rPr>
          <w:rFonts w:ascii="Tahoma" w:hAnsi="Tahoma" w:cs="Tahoma"/>
          <w:sz w:val="24"/>
          <w:lang w:val="es-CO"/>
        </w:rPr>
        <w:t xml:space="preserve"> pago de un seguro de vida colectivo,</w:t>
      </w:r>
      <w:r w:rsidR="002872AC" w:rsidRPr="00360D9D">
        <w:rPr>
          <w:rFonts w:ascii="Tahoma" w:hAnsi="Tahoma" w:cs="Tahoma"/>
          <w:sz w:val="24"/>
          <w:lang w:val="es-CO"/>
        </w:rPr>
        <w:t xml:space="preserve"> respectivamente</w:t>
      </w:r>
      <w:r w:rsidRPr="00360D9D">
        <w:rPr>
          <w:rFonts w:ascii="Tahoma" w:hAnsi="Tahoma" w:cs="Tahoma"/>
          <w:sz w:val="24"/>
          <w:lang w:val="es-CO"/>
        </w:rPr>
        <w:t xml:space="preserve">, </w:t>
      </w:r>
      <w:r w:rsidR="002872AC" w:rsidRPr="00360D9D">
        <w:rPr>
          <w:rFonts w:ascii="Tahoma" w:hAnsi="Tahoma" w:cs="Tahoma"/>
          <w:sz w:val="24"/>
          <w:lang w:val="es-CO"/>
        </w:rPr>
        <w:t>se encuentran debidamente sustentados en seis hechos de la demanda enumerados del 22 al 27, como se podrá observar en segunda instancia.</w:t>
      </w:r>
    </w:p>
    <w:p w:rsidR="002872AC" w:rsidRPr="00360D9D" w:rsidRDefault="002872AC" w:rsidP="00E87346">
      <w:pPr>
        <w:spacing w:line="300" w:lineRule="auto"/>
        <w:ind w:firstLine="0"/>
        <w:jc w:val="center"/>
        <w:rPr>
          <w:rFonts w:ascii="Tahoma" w:hAnsi="Tahoma" w:cs="Tahoma"/>
          <w:b/>
          <w:szCs w:val="20"/>
          <w:lang w:val="es-CO"/>
        </w:rPr>
      </w:pPr>
    </w:p>
    <w:p w:rsidR="00D74F1A" w:rsidRPr="00360D9D" w:rsidRDefault="002872AC" w:rsidP="00E87346">
      <w:pPr>
        <w:spacing w:line="300" w:lineRule="auto"/>
        <w:ind w:firstLine="0"/>
        <w:jc w:val="center"/>
        <w:rPr>
          <w:rFonts w:ascii="Tahoma" w:hAnsi="Tahoma" w:cs="Tahoma"/>
          <w:b/>
          <w:sz w:val="24"/>
          <w:lang w:val="es-CO"/>
        </w:rPr>
      </w:pPr>
      <w:r w:rsidRPr="00360D9D">
        <w:rPr>
          <w:rFonts w:ascii="Tahoma" w:hAnsi="Tahoma" w:cs="Tahoma"/>
          <w:b/>
          <w:sz w:val="24"/>
          <w:lang w:val="es-CO"/>
        </w:rPr>
        <w:t xml:space="preserve">V </w:t>
      </w:r>
      <w:r w:rsidR="00133751" w:rsidRPr="00360D9D">
        <w:rPr>
          <w:rFonts w:ascii="Tahoma" w:hAnsi="Tahoma" w:cs="Tahoma"/>
          <w:b/>
          <w:sz w:val="24"/>
          <w:lang w:val="es-CO"/>
        </w:rPr>
        <w:t>–</w:t>
      </w:r>
      <w:r w:rsidRPr="00360D9D">
        <w:rPr>
          <w:rFonts w:ascii="Tahoma" w:hAnsi="Tahoma" w:cs="Tahoma"/>
          <w:b/>
          <w:sz w:val="24"/>
          <w:lang w:val="es-CO"/>
        </w:rPr>
        <w:t xml:space="preserve"> CONSIDERACIONES</w:t>
      </w:r>
    </w:p>
    <w:p w:rsidR="00B34B8F" w:rsidRPr="00360D9D" w:rsidRDefault="00B34B8F" w:rsidP="00E87346">
      <w:pPr>
        <w:spacing w:line="300" w:lineRule="auto"/>
        <w:ind w:firstLine="0"/>
        <w:jc w:val="center"/>
        <w:rPr>
          <w:rFonts w:ascii="Tahoma" w:hAnsi="Tahoma" w:cs="Tahoma"/>
          <w:b/>
          <w:sz w:val="20"/>
          <w:szCs w:val="18"/>
          <w:lang w:val="es-CO"/>
        </w:rPr>
      </w:pPr>
    </w:p>
    <w:p w:rsidR="00B34B8F" w:rsidRPr="00360D9D" w:rsidRDefault="007232C4" w:rsidP="00E87346">
      <w:pPr>
        <w:spacing w:line="300" w:lineRule="auto"/>
        <w:ind w:firstLine="0"/>
        <w:jc w:val="center"/>
        <w:rPr>
          <w:rFonts w:ascii="Tahoma" w:hAnsi="Tahoma" w:cs="Tahoma"/>
          <w:b/>
          <w:sz w:val="24"/>
          <w:lang w:val="es-CO"/>
        </w:rPr>
      </w:pPr>
      <w:r w:rsidRPr="00360D9D">
        <w:rPr>
          <w:rFonts w:ascii="Tahoma" w:hAnsi="Tahoma" w:cs="Tahoma"/>
          <w:b/>
          <w:sz w:val="24"/>
          <w:lang w:val="es-CO"/>
        </w:rPr>
        <w:t>5</w:t>
      </w:r>
      <w:r w:rsidR="00B34B8F" w:rsidRPr="00360D9D">
        <w:rPr>
          <w:rFonts w:ascii="Tahoma" w:hAnsi="Tahoma" w:cs="Tahoma"/>
          <w:b/>
          <w:sz w:val="24"/>
          <w:lang w:val="es-CO"/>
        </w:rPr>
        <w:t xml:space="preserve">.1. </w:t>
      </w:r>
      <w:r w:rsidR="00B93D56" w:rsidRPr="00360D9D">
        <w:rPr>
          <w:rFonts w:ascii="Tahoma" w:hAnsi="Tahoma" w:cs="Tahoma"/>
          <w:b/>
          <w:sz w:val="24"/>
          <w:lang w:val="es-CO"/>
        </w:rPr>
        <w:t>FORMA Y REQUISI</w:t>
      </w:r>
      <w:r w:rsidR="00B34B8F" w:rsidRPr="00360D9D">
        <w:rPr>
          <w:rFonts w:ascii="Tahoma" w:hAnsi="Tahoma" w:cs="Tahoma"/>
          <w:b/>
          <w:sz w:val="24"/>
          <w:lang w:val="es-CO"/>
        </w:rPr>
        <w:t>TOS DE LA DEMANDA LABORAL</w:t>
      </w:r>
    </w:p>
    <w:p w:rsidR="00B34B8F" w:rsidRPr="00360D9D" w:rsidRDefault="00B34B8F" w:rsidP="00E87346">
      <w:pPr>
        <w:spacing w:line="300" w:lineRule="auto"/>
        <w:ind w:firstLine="0"/>
        <w:jc w:val="center"/>
        <w:rPr>
          <w:rFonts w:ascii="Tahoma" w:hAnsi="Tahoma" w:cs="Tahoma"/>
          <w:b/>
          <w:sz w:val="20"/>
          <w:szCs w:val="18"/>
          <w:lang w:val="es-CO"/>
        </w:rPr>
      </w:pPr>
    </w:p>
    <w:p w:rsidR="00260C25" w:rsidRPr="00360D9D" w:rsidRDefault="00B93D56" w:rsidP="00E87346">
      <w:pPr>
        <w:spacing w:line="300" w:lineRule="auto"/>
        <w:ind w:firstLine="708"/>
        <w:rPr>
          <w:rFonts w:ascii="Tahoma" w:hAnsi="Tahoma" w:cs="Tahoma"/>
          <w:sz w:val="24"/>
          <w:lang w:val="es-CO"/>
        </w:rPr>
      </w:pPr>
      <w:r w:rsidRPr="00360D9D">
        <w:rPr>
          <w:rFonts w:ascii="Tahoma" w:hAnsi="Tahoma" w:cs="Tahoma"/>
          <w:sz w:val="24"/>
          <w:lang w:val="es-CO"/>
        </w:rPr>
        <w:t xml:space="preserve">Sea lo primero señalar que el auto que rechaza la demanda o su reforma es susceptible del recurso de apelación, según lo dispuesto </w:t>
      </w:r>
      <w:r w:rsidR="00260C25" w:rsidRPr="00360D9D">
        <w:rPr>
          <w:rFonts w:ascii="Tahoma" w:hAnsi="Tahoma" w:cs="Tahoma"/>
          <w:sz w:val="24"/>
          <w:lang w:val="es-CO"/>
        </w:rPr>
        <w:t>en el</w:t>
      </w:r>
      <w:r w:rsidRPr="00360D9D">
        <w:rPr>
          <w:rFonts w:ascii="Tahoma" w:hAnsi="Tahoma" w:cs="Tahoma"/>
          <w:sz w:val="24"/>
          <w:lang w:val="es-CO"/>
        </w:rPr>
        <w:t xml:space="preserve"> artículo 29 de la Ley 712 de 2001, que modificó el 65 del C.P.T. y de la S.S.</w:t>
      </w:r>
      <w:r w:rsidR="00260C25" w:rsidRPr="00360D9D">
        <w:rPr>
          <w:rFonts w:ascii="Tahoma" w:hAnsi="Tahoma" w:cs="Tahoma"/>
          <w:sz w:val="24"/>
          <w:lang w:val="es-CO"/>
        </w:rPr>
        <w:t xml:space="preserve"> </w:t>
      </w:r>
    </w:p>
    <w:p w:rsidR="00260C25" w:rsidRPr="00360D9D" w:rsidRDefault="00260C25" w:rsidP="00E87346">
      <w:pPr>
        <w:spacing w:line="300" w:lineRule="auto"/>
        <w:ind w:firstLine="708"/>
        <w:rPr>
          <w:rFonts w:ascii="Tahoma" w:hAnsi="Tahoma" w:cs="Tahoma"/>
          <w:sz w:val="20"/>
          <w:szCs w:val="18"/>
          <w:lang w:val="es-CO"/>
        </w:rPr>
      </w:pPr>
    </w:p>
    <w:p w:rsidR="00B934BE" w:rsidRPr="00360D9D" w:rsidRDefault="00260C25" w:rsidP="00E87346">
      <w:pPr>
        <w:spacing w:line="300" w:lineRule="auto"/>
        <w:ind w:firstLine="708"/>
        <w:rPr>
          <w:rFonts w:ascii="Tahoma" w:hAnsi="Tahoma" w:cs="Tahoma"/>
          <w:sz w:val="24"/>
          <w:lang w:val="es-CO"/>
        </w:rPr>
      </w:pPr>
      <w:r w:rsidRPr="00360D9D">
        <w:rPr>
          <w:rFonts w:ascii="Tahoma" w:hAnsi="Tahoma" w:cs="Tahoma"/>
          <w:sz w:val="24"/>
          <w:lang w:val="es-CO"/>
        </w:rPr>
        <w:t>C</w:t>
      </w:r>
      <w:r w:rsidR="00B934BE" w:rsidRPr="00360D9D">
        <w:rPr>
          <w:rFonts w:ascii="Tahoma" w:hAnsi="Tahoma" w:cs="Tahoma"/>
          <w:sz w:val="24"/>
          <w:lang w:val="es-CO"/>
        </w:rPr>
        <w:t>abe resaltar</w:t>
      </w:r>
      <w:r w:rsidR="007232C4" w:rsidRPr="00360D9D">
        <w:rPr>
          <w:rFonts w:ascii="Tahoma" w:hAnsi="Tahoma" w:cs="Tahoma"/>
          <w:sz w:val="24"/>
          <w:lang w:val="es-CO"/>
        </w:rPr>
        <w:t>,</w:t>
      </w:r>
      <w:r w:rsidRPr="00360D9D">
        <w:rPr>
          <w:rFonts w:ascii="Tahoma" w:hAnsi="Tahoma" w:cs="Tahoma"/>
          <w:sz w:val="24"/>
          <w:lang w:val="es-CO"/>
        </w:rPr>
        <w:t xml:space="preserve"> igualmente,</w:t>
      </w:r>
      <w:r w:rsidR="00B934BE" w:rsidRPr="00360D9D">
        <w:rPr>
          <w:rFonts w:ascii="Tahoma" w:hAnsi="Tahoma" w:cs="Tahoma"/>
          <w:sz w:val="24"/>
          <w:lang w:val="es-CO"/>
        </w:rPr>
        <w:t xml:space="preserve"> que según lo dispuesto en el artículo 28 de la misma obra procesal, si el juez observare que la demanda no reúne los requisitos exigidos por el artículo 25 ídem, la devolverá para que se subsane dentro del término de cinco (5) días las deficiencias que le señale, so pena del rechazo de la misma.</w:t>
      </w:r>
      <w:r w:rsidRPr="00360D9D">
        <w:rPr>
          <w:rFonts w:ascii="Tahoma" w:hAnsi="Tahoma" w:cs="Tahoma"/>
          <w:sz w:val="24"/>
          <w:lang w:val="es-CO"/>
        </w:rPr>
        <w:t xml:space="preserve"> </w:t>
      </w:r>
      <w:r w:rsidR="00B934BE" w:rsidRPr="00360D9D">
        <w:rPr>
          <w:rFonts w:ascii="Tahoma" w:hAnsi="Tahoma" w:cs="Tahoma"/>
          <w:sz w:val="24"/>
          <w:lang w:val="es-CO"/>
        </w:rPr>
        <w:t xml:space="preserve"> </w:t>
      </w:r>
    </w:p>
    <w:p w:rsidR="00B93D56" w:rsidRPr="00360D9D" w:rsidRDefault="00B93D56" w:rsidP="00E87346">
      <w:pPr>
        <w:spacing w:line="300" w:lineRule="auto"/>
        <w:ind w:firstLine="708"/>
        <w:rPr>
          <w:rFonts w:ascii="Tahoma" w:hAnsi="Tahoma" w:cs="Tahoma"/>
          <w:sz w:val="20"/>
          <w:szCs w:val="18"/>
          <w:lang w:val="es-CO"/>
        </w:rPr>
      </w:pPr>
    </w:p>
    <w:p w:rsidR="007232C4" w:rsidRPr="00360D9D" w:rsidRDefault="00B934BE" w:rsidP="00E87346">
      <w:pPr>
        <w:spacing w:line="300" w:lineRule="auto"/>
        <w:ind w:firstLine="708"/>
        <w:rPr>
          <w:rFonts w:ascii="Tahoma" w:hAnsi="Tahoma" w:cs="Tahoma"/>
          <w:sz w:val="24"/>
          <w:lang w:val="es-CO"/>
        </w:rPr>
      </w:pPr>
      <w:r w:rsidRPr="00360D9D">
        <w:rPr>
          <w:rFonts w:ascii="Tahoma" w:hAnsi="Tahoma" w:cs="Tahoma"/>
          <w:sz w:val="24"/>
          <w:lang w:val="es-CO"/>
        </w:rPr>
        <w:t xml:space="preserve">De otra parte, se indica en el citado artículo 25, modificado por el artículo 12 de la Ley 712 de 2001, </w:t>
      </w:r>
      <w:r w:rsidR="00260C25" w:rsidRPr="00360D9D">
        <w:rPr>
          <w:rFonts w:ascii="Tahoma" w:hAnsi="Tahoma" w:cs="Tahoma"/>
          <w:sz w:val="24"/>
          <w:lang w:val="es-CO"/>
        </w:rPr>
        <w:t xml:space="preserve">que </w:t>
      </w:r>
      <w:r w:rsidRPr="00360D9D">
        <w:rPr>
          <w:rFonts w:ascii="Tahoma" w:hAnsi="Tahoma" w:cs="Tahoma"/>
          <w:sz w:val="24"/>
          <w:lang w:val="es-CO"/>
        </w:rPr>
        <w:t>la demanda deberá contener:</w:t>
      </w:r>
      <w:r w:rsidRPr="00360D9D">
        <w:rPr>
          <w:rFonts w:ascii="Arial Narrow" w:hAnsi="Arial Narrow" w:cs="Tahoma"/>
          <w:i/>
          <w:sz w:val="24"/>
          <w:lang w:val="es-CO"/>
        </w:rPr>
        <w:t xml:space="preserve"> </w:t>
      </w:r>
      <w:r w:rsidRPr="00360D9D">
        <w:rPr>
          <w:rFonts w:ascii="Arial Narrow" w:eastAsia="Times New Roman" w:hAnsi="Arial Narrow" w:cs="Arial"/>
          <w:b/>
          <w:i/>
          <w:sz w:val="24"/>
          <w:lang w:eastAsia="es-ES"/>
        </w:rPr>
        <w:t>1)</w:t>
      </w:r>
      <w:r w:rsidRPr="00360D9D">
        <w:rPr>
          <w:rFonts w:ascii="Arial Narrow" w:eastAsia="Times New Roman" w:hAnsi="Arial Narrow" w:cs="Arial"/>
          <w:i/>
          <w:sz w:val="24"/>
          <w:lang w:eastAsia="es-ES"/>
        </w:rPr>
        <w:t xml:space="preserve"> l</w:t>
      </w:r>
      <w:r w:rsidR="00B34B8F" w:rsidRPr="00360D9D">
        <w:rPr>
          <w:rFonts w:ascii="Arial Narrow" w:eastAsia="Times New Roman" w:hAnsi="Arial Narrow" w:cs="Arial"/>
          <w:i/>
          <w:sz w:val="24"/>
          <w:lang w:eastAsia="es-ES"/>
        </w:rPr>
        <w:t>a designa</w:t>
      </w:r>
      <w:r w:rsidRPr="00360D9D">
        <w:rPr>
          <w:rFonts w:ascii="Arial Narrow" w:eastAsia="Times New Roman" w:hAnsi="Arial Narrow" w:cs="Arial"/>
          <w:i/>
          <w:sz w:val="24"/>
          <w:lang w:eastAsia="es-ES"/>
        </w:rPr>
        <w:t xml:space="preserve">ción del juez a quien se dirige; </w:t>
      </w:r>
      <w:r w:rsidRPr="00360D9D">
        <w:rPr>
          <w:rFonts w:ascii="Arial Narrow" w:eastAsia="Times New Roman" w:hAnsi="Arial Narrow" w:cs="Arial"/>
          <w:b/>
          <w:i/>
          <w:sz w:val="24"/>
          <w:lang w:eastAsia="es-ES"/>
        </w:rPr>
        <w:t>2)</w:t>
      </w:r>
      <w:r w:rsidRPr="00360D9D">
        <w:rPr>
          <w:rFonts w:ascii="Arial Narrow" w:eastAsia="Times New Roman" w:hAnsi="Arial Narrow" w:cs="Arial"/>
          <w:i/>
          <w:sz w:val="24"/>
          <w:lang w:eastAsia="es-ES"/>
        </w:rPr>
        <w:t xml:space="preserve"> e</w:t>
      </w:r>
      <w:r w:rsidR="00B34B8F" w:rsidRPr="00360D9D">
        <w:rPr>
          <w:rFonts w:ascii="Arial Narrow" w:eastAsia="Times New Roman" w:hAnsi="Arial Narrow" w:cs="Arial"/>
          <w:i/>
          <w:sz w:val="24"/>
          <w:lang w:eastAsia="es-ES"/>
        </w:rPr>
        <w:t xml:space="preserve">l nombre de las partes y el de su representante, si aquellas no comparecen o no </w:t>
      </w:r>
      <w:r w:rsidRPr="00360D9D">
        <w:rPr>
          <w:rFonts w:ascii="Arial Narrow" w:eastAsia="Times New Roman" w:hAnsi="Arial Narrow" w:cs="Arial"/>
          <w:i/>
          <w:sz w:val="24"/>
          <w:lang w:eastAsia="es-ES"/>
        </w:rPr>
        <w:t xml:space="preserve">pueden comparecer por sí mismas, </w:t>
      </w:r>
      <w:r w:rsidRPr="00360D9D">
        <w:rPr>
          <w:rFonts w:ascii="Arial Narrow" w:eastAsia="Times New Roman" w:hAnsi="Arial Narrow" w:cs="Arial"/>
          <w:b/>
          <w:i/>
          <w:sz w:val="24"/>
          <w:lang w:eastAsia="es-ES"/>
        </w:rPr>
        <w:t>3)</w:t>
      </w:r>
      <w:r w:rsidRPr="00360D9D">
        <w:rPr>
          <w:rFonts w:ascii="Arial Narrow" w:eastAsia="Times New Roman" w:hAnsi="Arial Narrow" w:cs="Arial"/>
          <w:i/>
          <w:sz w:val="24"/>
          <w:lang w:eastAsia="es-ES"/>
        </w:rPr>
        <w:t xml:space="preserve"> e</w:t>
      </w:r>
      <w:r w:rsidR="00B34B8F" w:rsidRPr="00360D9D">
        <w:rPr>
          <w:rFonts w:ascii="Arial Narrow" w:eastAsia="Times New Roman" w:hAnsi="Arial Narrow" w:cs="Arial"/>
          <w:i/>
          <w:sz w:val="24"/>
          <w:lang w:eastAsia="es-ES"/>
        </w:rPr>
        <w:t xml:space="preserve">l domicilio y la dirección de las partes, y si se ignora la del demandado o la de su representante si fuere el caso, se indicará esta circunstancia bajo juramento que se entenderá </w:t>
      </w:r>
      <w:r w:rsidR="00B34B8F" w:rsidRPr="00360D9D">
        <w:rPr>
          <w:rFonts w:ascii="Arial Narrow" w:eastAsia="Times New Roman" w:hAnsi="Arial Narrow" w:cs="Arial"/>
          <w:i/>
          <w:sz w:val="24"/>
          <w:lang w:eastAsia="es-ES"/>
        </w:rPr>
        <w:lastRenderedPageBreak/>
        <w:t>prestado co</w:t>
      </w:r>
      <w:r w:rsidRPr="00360D9D">
        <w:rPr>
          <w:rFonts w:ascii="Arial Narrow" w:eastAsia="Times New Roman" w:hAnsi="Arial Narrow" w:cs="Arial"/>
          <w:i/>
          <w:sz w:val="24"/>
          <w:lang w:eastAsia="es-ES"/>
        </w:rPr>
        <w:t xml:space="preserve">n la presentación de la demanda, </w:t>
      </w:r>
      <w:r w:rsidRPr="00360D9D">
        <w:rPr>
          <w:rFonts w:ascii="Arial Narrow" w:eastAsia="Times New Roman" w:hAnsi="Arial Narrow" w:cs="Arial"/>
          <w:b/>
          <w:i/>
          <w:sz w:val="24"/>
          <w:lang w:eastAsia="es-ES"/>
        </w:rPr>
        <w:t>4)</w:t>
      </w:r>
      <w:r w:rsidRPr="00360D9D">
        <w:rPr>
          <w:rFonts w:ascii="Arial Narrow" w:eastAsia="Times New Roman" w:hAnsi="Arial Narrow" w:cs="Arial"/>
          <w:i/>
          <w:sz w:val="24"/>
          <w:lang w:eastAsia="es-ES"/>
        </w:rPr>
        <w:t xml:space="preserve"> e</w:t>
      </w:r>
      <w:r w:rsidR="00B34B8F" w:rsidRPr="00360D9D">
        <w:rPr>
          <w:rFonts w:ascii="Arial Narrow" w:eastAsia="Times New Roman" w:hAnsi="Arial Narrow" w:cs="Arial"/>
          <w:i/>
          <w:sz w:val="24"/>
          <w:lang w:eastAsia="es-ES"/>
        </w:rPr>
        <w:t>l nombre, domicilio y dirección del apoderado judicial d</w:t>
      </w:r>
      <w:r w:rsidRPr="00360D9D">
        <w:rPr>
          <w:rFonts w:ascii="Arial Narrow" w:eastAsia="Times New Roman" w:hAnsi="Arial Narrow" w:cs="Arial"/>
          <w:i/>
          <w:sz w:val="24"/>
          <w:lang w:eastAsia="es-ES"/>
        </w:rPr>
        <w:t xml:space="preserve">el demandante, si fuere el caso, </w:t>
      </w:r>
      <w:r w:rsidRPr="00360D9D">
        <w:rPr>
          <w:rFonts w:ascii="Arial Narrow" w:eastAsia="Times New Roman" w:hAnsi="Arial Narrow" w:cs="Arial"/>
          <w:b/>
          <w:i/>
          <w:sz w:val="24"/>
          <w:lang w:eastAsia="es-ES"/>
        </w:rPr>
        <w:t>5)</w:t>
      </w:r>
      <w:r w:rsidRPr="00360D9D">
        <w:rPr>
          <w:rFonts w:ascii="Arial Narrow" w:eastAsia="Times New Roman" w:hAnsi="Arial Narrow" w:cs="Arial"/>
          <w:i/>
          <w:sz w:val="24"/>
          <w:lang w:eastAsia="es-ES"/>
        </w:rPr>
        <w:t xml:space="preserve"> l</w:t>
      </w:r>
      <w:r w:rsidR="00B34B8F" w:rsidRPr="00360D9D">
        <w:rPr>
          <w:rFonts w:ascii="Arial Narrow" w:eastAsia="Times New Roman" w:hAnsi="Arial Narrow" w:cs="Arial"/>
          <w:i/>
          <w:sz w:val="24"/>
          <w:lang w:eastAsia="es-ES"/>
        </w:rPr>
        <w:t>a in</w:t>
      </w:r>
      <w:r w:rsidRPr="00360D9D">
        <w:rPr>
          <w:rFonts w:ascii="Arial Narrow" w:eastAsia="Times New Roman" w:hAnsi="Arial Narrow" w:cs="Arial"/>
          <w:i/>
          <w:sz w:val="24"/>
          <w:lang w:eastAsia="es-ES"/>
        </w:rPr>
        <w:t xml:space="preserve">dicación de la clase de proceso, </w:t>
      </w:r>
      <w:r w:rsidRPr="00360D9D">
        <w:rPr>
          <w:rFonts w:ascii="Arial Narrow" w:eastAsia="Times New Roman" w:hAnsi="Arial Narrow" w:cs="Arial"/>
          <w:b/>
          <w:i/>
          <w:sz w:val="24"/>
          <w:lang w:eastAsia="es-ES"/>
        </w:rPr>
        <w:t xml:space="preserve">6) </w:t>
      </w:r>
      <w:r w:rsidRPr="00360D9D">
        <w:rPr>
          <w:rFonts w:ascii="Arial Narrow" w:eastAsia="Times New Roman" w:hAnsi="Arial Narrow" w:cs="Arial"/>
          <w:i/>
          <w:sz w:val="24"/>
          <w:lang w:eastAsia="es-ES"/>
        </w:rPr>
        <w:t>l</w:t>
      </w:r>
      <w:r w:rsidR="00B34B8F" w:rsidRPr="00360D9D">
        <w:rPr>
          <w:rFonts w:ascii="Arial Narrow" w:eastAsia="Times New Roman" w:hAnsi="Arial Narrow" w:cs="Arial"/>
          <w:i/>
          <w:sz w:val="24"/>
          <w:lang w:eastAsia="es-ES"/>
        </w:rPr>
        <w:t>o que se pretenda, expresado con precisión y claridad. Las varias pretensi</w:t>
      </w:r>
      <w:r w:rsidRPr="00360D9D">
        <w:rPr>
          <w:rFonts w:ascii="Arial Narrow" w:eastAsia="Times New Roman" w:hAnsi="Arial Narrow" w:cs="Arial"/>
          <w:i/>
          <w:sz w:val="24"/>
          <w:lang w:eastAsia="es-ES"/>
        </w:rPr>
        <w:t xml:space="preserve">ones se formularán por separado, </w:t>
      </w:r>
      <w:r w:rsidRPr="00360D9D">
        <w:rPr>
          <w:rFonts w:ascii="Arial Narrow" w:eastAsia="Times New Roman" w:hAnsi="Arial Narrow" w:cs="Arial"/>
          <w:b/>
          <w:i/>
          <w:sz w:val="24"/>
          <w:lang w:eastAsia="es-ES"/>
        </w:rPr>
        <w:t>7)</w:t>
      </w:r>
      <w:r w:rsidRPr="00360D9D">
        <w:rPr>
          <w:rFonts w:ascii="Arial Narrow" w:eastAsia="Times New Roman" w:hAnsi="Arial Narrow" w:cs="Arial"/>
          <w:i/>
          <w:sz w:val="24"/>
          <w:lang w:eastAsia="es-ES"/>
        </w:rPr>
        <w:t xml:space="preserve"> l</w:t>
      </w:r>
      <w:r w:rsidR="00B34B8F" w:rsidRPr="00360D9D">
        <w:rPr>
          <w:rFonts w:ascii="Arial Narrow" w:eastAsia="Times New Roman" w:hAnsi="Arial Narrow" w:cs="Arial"/>
          <w:i/>
          <w:sz w:val="24"/>
          <w:lang w:eastAsia="es-ES"/>
        </w:rPr>
        <w:t>os hechos y omisiones que sirvan de fundamento a las pretensi</w:t>
      </w:r>
      <w:r w:rsidRPr="00360D9D">
        <w:rPr>
          <w:rFonts w:ascii="Arial Narrow" w:eastAsia="Times New Roman" w:hAnsi="Arial Narrow" w:cs="Arial"/>
          <w:i/>
          <w:sz w:val="24"/>
          <w:lang w:eastAsia="es-ES"/>
        </w:rPr>
        <w:t xml:space="preserve">ones, clasificados y enumerados, </w:t>
      </w:r>
      <w:r w:rsidRPr="00360D9D">
        <w:rPr>
          <w:rFonts w:ascii="Arial Narrow" w:eastAsia="Times New Roman" w:hAnsi="Arial Narrow" w:cs="Arial"/>
          <w:b/>
          <w:i/>
          <w:sz w:val="24"/>
          <w:lang w:eastAsia="es-ES"/>
        </w:rPr>
        <w:t>8)</w:t>
      </w:r>
      <w:r w:rsidRPr="00360D9D">
        <w:rPr>
          <w:rFonts w:ascii="Arial Narrow" w:eastAsia="Times New Roman" w:hAnsi="Arial Narrow" w:cs="Arial"/>
          <w:i/>
          <w:sz w:val="24"/>
          <w:lang w:eastAsia="es-ES"/>
        </w:rPr>
        <w:t xml:space="preserve"> l</w:t>
      </w:r>
      <w:r w:rsidR="00B34B8F" w:rsidRPr="00360D9D">
        <w:rPr>
          <w:rFonts w:ascii="Arial Narrow" w:eastAsia="Times New Roman" w:hAnsi="Arial Narrow" w:cs="Arial"/>
          <w:i/>
          <w:sz w:val="24"/>
          <w:lang w:eastAsia="es-ES"/>
        </w:rPr>
        <w:t>os f</w:t>
      </w:r>
      <w:r w:rsidRPr="00360D9D">
        <w:rPr>
          <w:rFonts w:ascii="Arial Narrow" w:eastAsia="Times New Roman" w:hAnsi="Arial Narrow" w:cs="Arial"/>
          <w:i/>
          <w:sz w:val="24"/>
          <w:lang w:eastAsia="es-ES"/>
        </w:rPr>
        <w:t xml:space="preserve">undamentos y razones de derecho, </w:t>
      </w:r>
      <w:r w:rsidRPr="00360D9D">
        <w:rPr>
          <w:rFonts w:ascii="Arial Narrow" w:eastAsia="Times New Roman" w:hAnsi="Arial Narrow" w:cs="Arial"/>
          <w:b/>
          <w:i/>
          <w:sz w:val="24"/>
          <w:lang w:eastAsia="es-ES"/>
        </w:rPr>
        <w:t>9)</w:t>
      </w:r>
      <w:r w:rsidRPr="00360D9D">
        <w:rPr>
          <w:rFonts w:ascii="Arial Narrow" w:eastAsia="Times New Roman" w:hAnsi="Arial Narrow" w:cs="Arial"/>
          <w:i/>
          <w:sz w:val="24"/>
          <w:lang w:eastAsia="es-ES"/>
        </w:rPr>
        <w:t xml:space="preserve"> l</w:t>
      </w:r>
      <w:r w:rsidR="00B34B8F" w:rsidRPr="00360D9D">
        <w:rPr>
          <w:rFonts w:ascii="Arial Narrow" w:eastAsia="Times New Roman" w:hAnsi="Arial Narrow" w:cs="Arial"/>
          <w:i/>
          <w:sz w:val="24"/>
          <w:lang w:eastAsia="es-ES"/>
        </w:rPr>
        <w:t>a petición en forma individualizada y concreta de los medios de prueba, y</w:t>
      </w:r>
      <w:r w:rsidRPr="00360D9D">
        <w:rPr>
          <w:rFonts w:ascii="Arial Narrow" w:eastAsia="Times New Roman" w:hAnsi="Arial Narrow" w:cs="Arial"/>
          <w:i/>
          <w:sz w:val="24"/>
          <w:lang w:eastAsia="es-ES"/>
        </w:rPr>
        <w:t xml:space="preserve">, </w:t>
      </w:r>
      <w:r w:rsidRPr="00360D9D">
        <w:rPr>
          <w:rFonts w:ascii="Arial Narrow" w:eastAsia="Times New Roman" w:hAnsi="Arial Narrow" w:cs="Arial"/>
          <w:b/>
          <w:i/>
          <w:sz w:val="24"/>
          <w:lang w:eastAsia="es-ES"/>
        </w:rPr>
        <w:t>10)</w:t>
      </w:r>
      <w:r w:rsidRPr="00360D9D">
        <w:rPr>
          <w:rFonts w:ascii="Arial Narrow" w:eastAsia="Times New Roman" w:hAnsi="Arial Narrow" w:cs="Arial"/>
          <w:i/>
          <w:sz w:val="24"/>
          <w:lang w:eastAsia="es-ES"/>
        </w:rPr>
        <w:t xml:space="preserve"> l</w:t>
      </w:r>
      <w:r w:rsidR="00B34B8F" w:rsidRPr="00360D9D">
        <w:rPr>
          <w:rFonts w:ascii="Arial Narrow" w:eastAsia="Times New Roman" w:hAnsi="Arial Narrow" w:cs="Arial"/>
          <w:i/>
          <w:sz w:val="24"/>
          <w:lang w:eastAsia="es-ES"/>
        </w:rPr>
        <w:t>a cuantía, cuando su estimación sea nece</w:t>
      </w:r>
      <w:r w:rsidRPr="00360D9D">
        <w:rPr>
          <w:rFonts w:ascii="Arial Narrow" w:eastAsia="Times New Roman" w:hAnsi="Arial Narrow" w:cs="Arial"/>
          <w:i/>
          <w:sz w:val="24"/>
          <w:lang w:eastAsia="es-ES"/>
        </w:rPr>
        <w:t xml:space="preserve">saria para fijar la competencia. </w:t>
      </w:r>
    </w:p>
    <w:p w:rsidR="007232C4" w:rsidRPr="00360D9D" w:rsidRDefault="007232C4" w:rsidP="00E87346">
      <w:pPr>
        <w:spacing w:line="300" w:lineRule="auto"/>
        <w:ind w:firstLine="708"/>
        <w:rPr>
          <w:rFonts w:ascii="Tahoma" w:hAnsi="Tahoma" w:cs="Tahoma"/>
          <w:sz w:val="20"/>
          <w:szCs w:val="18"/>
          <w:lang w:val="es-CO"/>
        </w:rPr>
      </w:pPr>
    </w:p>
    <w:p w:rsidR="00B34B8F" w:rsidRPr="00360D9D" w:rsidRDefault="00B934BE" w:rsidP="00E87346">
      <w:pPr>
        <w:spacing w:line="300" w:lineRule="auto"/>
        <w:ind w:firstLine="708"/>
        <w:rPr>
          <w:rFonts w:ascii="Tahoma" w:hAnsi="Tahoma" w:cs="Tahoma"/>
          <w:sz w:val="24"/>
          <w:lang w:val="es-CO"/>
        </w:rPr>
      </w:pPr>
      <w:r w:rsidRPr="00360D9D">
        <w:rPr>
          <w:rFonts w:ascii="Tahoma" w:eastAsia="Times New Roman" w:hAnsi="Tahoma" w:cs="Tahoma"/>
          <w:sz w:val="24"/>
          <w:lang w:eastAsia="es-ES"/>
        </w:rPr>
        <w:t>Finalmente, frente a la acumulación de pretensiones en materia laboral,</w:t>
      </w:r>
      <w:r w:rsidR="00C30B8E" w:rsidRPr="00360D9D">
        <w:rPr>
          <w:rFonts w:ascii="Tahoma" w:eastAsia="Times New Roman" w:hAnsi="Tahoma" w:cs="Tahoma"/>
          <w:sz w:val="24"/>
          <w:lang w:eastAsia="es-ES"/>
        </w:rPr>
        <w:t xml:space="preserve"> se </w:t>
      </w:r>
      <w:r w:rsidR="00D0092F" w:rsidRPr="00360D9D">
        <w:rPr>
          <w:rFonts w:ascii="Tahoma" w:eastAsia="Times New Roman" w:hAnsi="Tahoma" w:cs="Tahoma"/>
          <w:sz w:val="24"/>
          <w:lang w:eastAsia="es-ES"/>
        </w:rPr>
        <w:t>tiene previsto en el artículo 25A</w:t>
      </w:r>
      <w:r w:rsidR="00C30B8E" w:rsidRPr="00360D9D">
        <w:rPr>
          <w:rFonts w:ascii="Tahoma" w:eastAsia="Times New Roman" w:hAnsi="Tahoma" w:cs="Tahoma"/>
          <w:sz w:val="24"/>
          <w:lang w:eastAsia="es-ES"/>
        </w:rPr>
        <w:t xml:space="preserve"> del C.P.T. y de la S.S., que e</w:t>
      </w:r>
      <w:r w:rsidR="00B34B8F" w:rsidRPr="00360D9D">
        <w:rPr>
          <w:rFonts w:ascii="Tahoma" w:eastAsia="Times New Roman" w:hAnsi="Tahoma" w:cs="Tahoma"/>
          <w:sz w:val="24"/>
          <w:lang w:eastAsia="es-ES"/>
        </w:rPr>
        <w:t>l demandante podrá acumular en una misma demanda varias pretensiones contra el demandado, aunque no sean conexas, siempre que concurran los siguientes requisitos:</w:t>
      </w:r>
      <w:r w:rsidR="00C30B8E" w:rsidRPr="00360D9D">
        <w:rPr>
          <w:rFonts w:ascii="Tahoma" w:eastAsia="Times New Roman" w:hAnsi="Tahoma" w:cs="Tahoma"/>
          <w:sz w:val="24"/>
          <w:lang w:eastAsia="es-ES"/>
        </w:rPr>
        <w:t xml:space="preserve"> </w:t>
      </w:r>
      <w:r w:rsidR="00C30B8E" w:rsidRPr="00360D9D">
        <w:rPr>
          <w:rFonts w:ascii="Tahoma" w:eastAsia="Times New Roman" w:hAnsi="Tahoma" w:cs="Tahoma"/>
          <w:b/>
          <w:sz w:val="24"/>
          <w:lang w:eastAsia="es-ES"/>
        </w:rPr>
        <w:t xml:space="preserve">1) </w:t>
      </w:r>
      <w:r w:rsidR="00C30B8E" w:rsidRPr="00360D9D">
        <w:rPr>
          <w:rFonts w:ascii="Tahoma" w:eastAsia="Times New Roman" w:hAnsi="Tahoma" w:cs="Tahoma"/>
          <w:sz w:val="24"/>
          <w:lang w:eastAsia="es-ES"/>
        </w:rPr>
        <w:t>q</w:t>
      </w:r>
      <w:r w:rsidR="00B34B8F" w:rsidRPr="00360D9D">
        <w:rPr>
          <w:rFonts w:ascii="Tahoma" w:eastAsia="Times New Roman" w:hAnsi="Tahoma" w:cs="Tahoma"/>
          <w:sz w:val="24"/>
          <w:lang w:eastAsia="es-ES"/>
        </w:rPr>
        <w:t>ue el juez sea competente par</w:t>
      </w:r>
      <w:r w:rsidR="00C30B8E" w:rsidRPr="00360D9D">
        <w:rPr>
          <w:rFonts w:ascii="Tahoma" w:eastAsia="Times New Roman" w:hAnsi="Tahoma" w:cs="Tahoma"/>
          <w:sz w:val="24"/>
          <w:lang w:eastAsia="es-ES"/>
        </w:rPr>
        <w:t xml:space="preserve">a conocer de todas, </w:t>
      </w:r>
      <w:r w:rsidR="00C30B8E" w:rsidRPr="00360D9D">
        <w:rPr>
          <w:rFonts w:ascii="Tahoma" w:eastAsia="Times New Roman" w:hAnsi="Tahoma" w:cs="Tahoma"/>
          <w:b/>
          <w:sz w:val="24"/>
          <w:lang w:eastAsia="es-ES"/>
        </w:rPr>
        <w:t>2)</w:t>
      </w:r>
      <w:r w:rsidR="00C30B8E" w:rsidRPr="00360D9D">
        <w:rPr>
          <w:rFonts w:ascii="Tahoma" w:eastAsia="Times New Roman" w:hAnsi="Tahoma" w:cs="Tahoma"/>
          <w:sz w:val="24"/>
          <w:lang w:eastAsia="es-ES"/>
        </w:rPr>
        <w:t xml:space="preserve"> q</w:t>
      </w:r>
      <w:r w:rsidR="00B34B8F" w:rsidRPr="00360D9D">
        <w:rPr>
          <w:rFonts w:ascii="Tahoma" w:eastAsia="Times New Roman" w:hAnsi="Tahoma" w:cs="Tahoma"/>
          <w:sz w:val="24"/>
          <w:lang w:eastAsia="es-ES"/>
        </w:rPr>
        <w:t xml:space="preserve">ue las pretensiones no se excluyan entre sí, salvo que se propongan </w:t>
      </w:r>
      <w:r w:rsidR="00C30B8E" w:rsidRPr="00360D9D">
        <w:rPr>
          <w:rFonts w:ascii="Tahoma" w:eastAsia="Times New Roman" w:hAnsi="Tahoma" w:cs="Tahoma"/>
          <w:sz w:val="24"/>
          <w:lang w:eastAsia="es-ES"/>
        </w:rPr>
        <w:t xml:space="preserve">como principales y subsidiarias, </w:t>
      </w:r>
      <w:r w:rsidR="00C30B8E" w:rsidRPr="00360D9D">
        <w:rPr>
          <w:rFonts w:ascii="Tahoma" w:eastAsia="Times New Roman" w:hAnsi="Tahoma" w:cs="Tahoma"/>
          <w:b/>
          <w:sz w:val="24"/>
          <w:lang w:eastAsia="es-ES"/>
        </w:rPr>
        <w:t>3)</w:t>
      </w:r>
      <w:r w:rsidR="00C30B8E" w:rsidRPr="00360D9D">
        <w:rPr>
          <w:rFonts w:ascii="Tahoma" w:eastAsia="Times New Roman" w:hAnsi="Tahoma" w:cs="Tahoma"/>
          <w:sz w:val="24"/>
          <w:lang w:eastAsia="es-ES"/>
        </w:rPr>
        <w:t xml:space="preserve"> q</w:t>
      </w:r>
      <w:r w:rsidR="00B34B8F" w:rsidRPr="00360D9D">
        <w:rPr>
          <w:rFonts w:ascii="Tahoma" w:eastAsia="Times New Roman" w:hAnsi="Tahoma" w:cs="Tahoma"/>
          <w:sz w:val="24"/>
          <w:lang w:eastAsia="es-ES"/>
        </w:rPr>
        <w:t>ue todas puedan tramit</w:t>
      </w:r>
      <w:r w:rsidR="00C30B8E" w:rsidRPr="00360D9D">
        <w:rPr>
          <w:rFonts w:ascii="Tahoma" w:eastAsia="Times New Roman" w:hAnsi="Tahoma" w:cs="Tahoma"/>
          <w:sz w:val="24"/>
          <w:lang w:eastAsia="es-ES"/>
        </w:rPr>
        <w:t>arse por el mismo procedimiento.</w:t>
      </w:r>
    </w:p>
    <w:p w:rsidR="007232C4" w:rsidRPr="00360D9D" w:rsidRDefault="007232C4" w:rsidP="00E87346">
      <w:pPr>
        <w:spacing w:line="300" w:lineRule="auto"/>
        <w:ind w:firstLine="0"/>
        <w:jc w:val="center"/>
        <w:rPr>
          <w:rFonts w:ascii="Tahoma" w:hAnsi="Tahoma" w:cs="Tahoma"/>
          <w:b/>
          <w:sz w:val="20"/>
          <w:szCs w:val="18"/>
          <w:lang w:val="es-CO"/>
        </w:rPr>
      </w:pPr>
    </w:p>
    <w:p w:rsidR="00B34B8F" w:rsidRPr="00360D9D" w:rsidRDefault="00952F99" w:rsidP="00E87346">
      <w:pPr>
        <w:spacing w:line="300" w:lineRule="auto"/>
        <w:ind w:firstLine="0"/>
        <w:jc w:val="center"/>
        <w:rPr>
          <w:rFonts w:ascii="Tahoma" w:hAnsi="Tahoma" w:cs="Tahoma"/>
          <w:b/>
          <w:sz w:val="24"/>
          <w:lang w:val="es-CO"/>
        </w:rPr>
      </w:pPr>
      <w:r w:rsidRPr="00360D9D">
        <w:rPr>
          <w:rFonts w:ascii="Tahoma" w:hAnsi="Tahoma" w:cs="Tahoma"/>
          <w:b/>
          <w:sz w:val="24"/>
          <w:lang w:val="es-CO"/>
        </w:rPr>
        <w:t>5</w:t>
      </w:r>
      <w:r w:rsidR="00B34B8F" w:rsidRPr="00360D9D">
        <w:rPr>
          <w:rFonts w:ascii="Tahoma" w:hAnsi="Tahoma" w:cs="Tahoma"/>
          <w:b/>
          <w:sz w:val="24"/>
          <w:lang w:val="es-CO"/>
        </w:rPr>
        <w:t>.2. EXCESO RITUAL MANIFIESTO</w:t>
      </w:r>
    </w:p>
    <w:p w:rsidR="00B34B8F" w:rsidRPr="00360D9D" w:rsidRDefault="00B34B8F" w:rsidP="00E87346">
      <w:pPr>
        <w:spacing w:line="300" w:lineRule="auto"/>
        <w:ind w:firstLine="0"/>
        <w:jc w:val="center"/>
        <w:rPr>
          <w:rFonts w:ascii="Tahoma" w:hAnsi="Tahoma" w:cs="Tahoma"/>
          <w:b/>
          <w:sz w:val="20"/>
          <w:szCs w:val="18"/>
          <w:lang w:val="es-CO"/>
        </w:rPr>
      </w:pPr>
    </w:p>
    <w:p w:rsidR="00B34B8F" w:rsidRPr="00360D9D" w:rsidRDefault="00260C25" w:rsidP="00E87346">
      <w:pPr>
        <w:pStyle w:val="Puesto"/>
        <w:tabs>
          <w:tab w:val="clear" w:pos="5812"/>
          <w:tab w:val="clear" w:pos="7230"/>
          <w:tab w:val="left" w:pos="0"/>
        </w:tabs>
        <w:spacing w:line="300" w:lineRule="auto"/>
        <w:jc w:val="both"/>
        <w:rPr>
          <w:rFonts w:ascii="Tahoma" w:hAnsi="Tahoma" w:cs="Tahoma"/>
          <w:sz w:val="24"/>
          <w:szCs w:val="22"/>
        </w:rPr>
      </w:pPr>
      <w:r w:rsidRPr="00360D9D">
        <w:rPr>
          <w:rFonts w:ascii="Tahoma" w:hAnsi="Tahoma" w:cs="Tahoma"/>
          <w:sz w:val="24"/>
          <w:szCs w:val="22"/>
        </w:rPr>
        <w:tab/>
      </w:r>
      <w:r w:rsidR="00B34B8F" w:rsidRPr="00360D9D">
        <w:rPr>
          <w:rFonts w:ascii="Tahoma" w:hAnsi="Tahoma" w:cs="Tahoma"/>
          <w:sz w:val="24"/>
          <w:szCs w:val="22"/>
        </w:rPr>
        <w:t xml:space="preserve">El exceso ritual manifiesto, como tantas veces lo ha enseñado la Corte Constitucional, </w:t>
      </w:r>
      <w:r w:rsidR="00B34B8F" w:rsidRPr="00360D9D">
        <w:rPr>
          <w:rFonts w:ascii="Tahoma" w:hAnsi="Tahoma" w:cs="Tahoma"/>
          <w:sz w:val="24"/>
          <w:szCs w:val="22"/>
          <w:shd w:val="clear" w:color="auto" w:fill="FFFFFF"/>
        </w:rPr>
        <w:t xml:space="preserve">resulta contrario a los postulados del debido proceso consagrados en el artículo 29 de la </w:t>
      </w:r>
      <w:proofErr w:type="spellStart"/>
      <w:r w:rsidR="00B34B8F" w:rsidRPr="00360D9D">
        <w:rPr>
          <w:rFonts w:ascii="Tahoma" w:hAnsi="Tahoma" w:cs="Tahoma"/>
          <w:sz w:val="24"/>
          <w:szCs w:val="22"/>
          <w:shd w:val="clear" w:color="auto" w:fill="FFFFFF"/>
        </w:rPr>
        <w:t>C.N</w:t>
      </w:r>
      <w:proofErr w:type="spellEnd"/>
      <w:r w:rsidR="00B34B8F" w:rsidRPr="00360D9D">
        <w:rPr>
          <w:rFonts w:ascii="Tahoma" w:hAnsi="Tahoma" w:cs="Tahoma"/>
          <w:sz w:val="24"/>
          <w:szCs w:val="22"/>
          <w:shd w:val="clear" w:color="auto" w:fill="FFFFFF"/>
        </w:rPr>
        <w:t xml:space="preserve">., en tanto se revela contrario a la prevalencia del derecho sustantivo ordenada en el artículo 228 de la </w:t>
      </w:r>
      <w:proofErr w:type="spellStart"/>
      <w:r w:rsidR="00B34B8F" w:rsidRPr="00360D9D">
        <w:rPr>
          <w:rFonts w:ascii="Tahoma" w:hAnsi="Tahoma" w:cs="Tahoma"/>
          <w:sz w:val="24"/>
          <w:szCs w:val="22"/>
          <w:shd w:val="clear" w:color="auto" w:fill="FFFFFF"/>
        </w:rPr>
        <w:t>C.N</w:t>
      </w:r>
      <w:proofErr w:type="spellEnd"/>
      <w:r w:rsidR="00B34B8F" w:rsidRPr="00360D9D">
        <w:rPr>
          <w:rFonts w:ascii="Tahoma" w:hAnsi="Tahoma" w:cs="Tahoma"/>
          <w:sz w:val="24"/>
          <w:szCs w:val="22"/>
          <w:shd w:val="clear" w:color="auto" w:fill="FFFFFF"/>
        </w:rPr>
        <w:t xml:space="preserve">. </w:t>
      </w:r>
      <w:r w:rsidR="00B34B8F" w:rsidRPr="00360D9D">
        <w:rPr>
          <w:rFonts w:ascii="Tahoma" w:hAnsi="Tahoma" w:cs="Tahoma"/>
          <w:sz w:val="24"/>
          <w:szCs w:val="22"/>
        </w:rPr>
        <w:t>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 lo cual es consecuente con el deber de administrar justicia consagrado en</w:t>
      </w:r>
      <w:r w:rsidRPr="00360D9D">
        <w:rPr>
          <w:rFonts w:ascii="Tahoma" w:hAnsi="Tahoma" w:cs="Tahoma"/>
          <w:sz w:val="24"/>
          <w:szCs w:val="22"/>
        </w:rPr>
        <w:t xml:space="preserve"> la c</w:t>
      </w:r>
      <w:r w:rsidR="00B34B8F" w:rsidRPr="00360D9D">
        <w:rPr>
          <w:rFonts w:ascii="Tahoma" w:hAnsi="Tahoma" w:cs="Tahoma"/>
          <w:sz w:val="24"/>
          <w:szCs w:val="22"/>
        </w:rPr>
        <w:t>onstitución y con el principio de prevalencia del derecho sustancial sobre lo meramente adjetivo, como se ha dicho.</w:t>
      </w:r>
    </w:p>
    <w:p w:rsidR="00B34B8F" w:rsidRPr="00360D9D" w:rsidRDefault="00B34B8F" w:rsidP="00E87346">
      <w:pPr>
        <w:pStyle w:val="Puesto"/>
        <w:tabs>
          <w:tab w:val="clear" w:pos="5812"/>
          <w:tab w:val="clear" w:pos="7230"/>
          <w:tab w:val="left" w:pos="0"/>
        </w:tabs>
        <w:spacing w:line="300" w:lineRule="auto"/>
        <w:jc w:val="both"/>
        <w:rPr>
          <w:rFonts w:ascii="Tahoma" w:hAnsi="Tahoma" w:cs="Tahoma"/>
          <w:sz w:val="20"/>
          <w:szCs w:val="18"/>
        </w:rPr>
      </w:pPr>
    </w:p>
    <w:p w:rsidR="00260C25" w:rsidRPr="00360D9D" w:rsidRDefault="00260C25" w:rsidP="00E87346">
      <w:pPr>
        <w:pStyle w:val="Puesto"/>
        <w:tabs>
          <w:tab w:val="clear" w:pos="5812"/>
          <w:tab w:val="clear" w:pos="7230"/>
          <w:tab w:val="left" w:pos="0"/>
        </w:tabs>
        <w:spacing w:line="300" w:lineRule="auto"/>
        <w:jc w:val="both"/>
        <w:rPr>
          <w:rFonts w:ascii="Tahoma" w:hAnsi="Tahoma" w:cs="Tahoma"/>
          <w:sz w:val="24"/>
          <w:szCs w:val="22"/>
        </w:rPr>
      </w:pPr>
      <w:r w:rsidRPr="00360D9D">
        <w:rPr>
          <w:rFonts w:ascii="Tahoma" w:hAnsi="Tahoma" w:cs="Tahoma"/>
          <w:sz w:val="24"/>
          <w:szCs w:val="22"/>
        </w:rPr>
        <w:tab/>
        <w:t>A propósito de lo anterior</w:t>
      </w:r>
      <w:r w:rsidR="00B34B8F" w:rsidRPr="00360D9D">
        <w:rPr>
          <w:rFonts w:ascii="Tahoma" w:hAnsi="Tahoma" w:cs="Tahoma"/>
          <w:sz w:val="24"/>
          <w:szCs w:val="22"/>
        </w:rPr>
        <w:t>, la Corte Constitucional</w:t>
      </w:r>
      <w:r w:rsidRPr="00360D9D">
        <w:rPr>
          <w:rFonts w:ascii="Tahoma" w:hAnsi="Tahoma" w:cs="Tahoma"/>
          <w:sz w:val="24"/>
          <w:szCs w:val="22"/>
        </w:rPr>
        <w:t>,</w:t>
      </w:r>
      <w:r w:rsidR="007232C4" w:rsidRPr="00360D9D">
        <w:rPr>
          <w:rFonts w:ascii="Tahoma" w:hAnsi="Tahoma" w:cs="Tahoma"/>
          <w:sz w:val="24"/>
          <w:szCs w:val="22"/>
        </w:rPr>
        <w:t xml:space="preserve"> mediante sentencia del 15/</w:t>
      </w:r>
      <w:proofErr w:type="spellStart"/>
      <w:r w:rsidR="007232C4" w:rsidRPr="00360D9D">
        <w:rPr>
          <w:rFonts w:ascii="Tahoma" w:hAnsi="Tahoma" w:cs="Tahoma"/>
          <w:sz w:val="24"/>
          <w:szCs w:val="22"/>
        </w:rPr>
        <w:t>MAY</w:t>
      </w:r>
      <w:proofErr w:type="spellEnd"/>
      <w:r w:rsidR="007232C4" w:rsidRPr="00360D9D">
        <w:rPr>
          <w:rFonts w:ascii="Tahoma" w:hAnsi="Tahoma" w:cs="Tahoma"/>
          <w:sz w:val="24"/>
          <w:szCs w:val="22"/>
        </w:rPr>
        <w:t>/</w:t>
      </w:r>
      <w:r w:rsidR="00B34B8F" w:rsidRPr="00360D9D">
        <w:rPr>
          <w:rFonts w:ascii="Tahoma" w:hAnsi="Tahoma" w:cs="Tahoma"/>
          <w:sz w:val="24"/>
          <w:szCs w:val="22"/>
        </w:rPr>
        <w:t>de 2012</w:t>
      </w:r>
      <w:r w:rsidR="00B34B8F" w:rsidRPr="00360D9D">
        <w:rPr>
          <w:rStyle w:val="Refdenotaalpie"/>
          <w:rFonts w:ascii="Tahoma" w:hAnsi="Tahoma" w:cs="Tahoma"/>
          <w:sz w:val="24"/>
          <w:szCs w:val="22"/>
          <w:vertAlign w:val="superscript"/>
        </w:rPr>
        <w:footnoteReference w:id="1"/>
      </w:r>
      <w:r w:rsidR="00B34B8F" w:rsidRPr="00360D9D">
        <w:rPr>
          <w:rFonts w:ascii="Tahoma" w:hAnsi="Tahoma" w:cs="Tahoma"/>
          <w:sz w:val="24"/>
          <w:szCs w:val="22"/>
        </w:rPr>
        <w:t xml:space="preserve"> (T- 352/2012)</w:t>
      </w:r>
      <w:r w:rsidRPr="00360D9D">
        <w:rPr>
          <w:rFonts w:ascii="Tahoma" w:hAnsi="Tahoma" w:cs="Tahoma"/>
          <w:sz w:val="24"/>
          <w:szCs w:val="22"/>
        </w:rPr>
        <w:t>,</w:t>
      </w:r>
      <w:r w:rsidR="00B34B8F" w:rsidRPr="00360D9D">
        <w:rPr>
          <w:rFonts w:ascii="Tahoma" w:hAnsi="Tahoma" w:cs="Tahoma"/>
          <w:sz w:val="24"/>
          <w:szCs w:val="22"/>
        </w:rPr>
        <w:t xml:space="preserve"> manifestó que el derecho fundamental de acceso a la justica se ve lesionado no sólo cuando se desconocen las formas propias de cada juicio; sino también cuando el juez se excede en ritualismos, en virtud de lo cual se obstaculiza el goce efectivo de los derechos de los individuos por motivos formales. Así, precisó que existen dos tipos de defectos procedimentales: uno denominado defecto procedimental absoluto, y el otro que es un defecto procedimental por exceso ritual manifiesto. El defecto procedimental absoluto se configura cuando </w:t>
      </w:r>
      <w:r w:rsidR="00B34B8F" w:rsidRPr="00360D9D">
        <w:rPr>
          <w:rFonts w:ascii="Arial Narrow" w:hAnsi="Arial Narrow" w:cs="Tahoma"/>
          <w:i/>
          <w:sz w:val="24"/>
          <w:szCs w:val="22"/>
        </w:rPr>
        <w:t xml:space="preserve">“el </w:t>
      </w:r>
      <w:r w:rsidR="007232C4" w:rsidRPr="00360D9D">
        <w:rPr>
          <w:rFonts w:ascii="Arial Narrow" w:hAnsi="Arial Narrow" w:cs="Tahoma"/>
          <w:i/>
          <w:sz w:val="24"/>
          <w:szCs w:val="22"/>
        </w:rPr>
        <w:t xml:space="preserve">juez </w:t>
      </w:r>
      <w:r w:rsidR="00B34B8F" w:rsidRPr="00360D9D">
        <w:rPr>
          <w:rFonts w:ascii="Arial Narrow" w:hAnsi="Arial Narrow" w:cs="Tahoma"/>
          <w:i/>
          <w:sz w:val="24"/>
          <w:szCs w:val="22"/>
        </w:rPr>
        <w:t>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las partes”</w:t>
      </w:r>
      <w:r w:rsidR="00B34B8F" w:rsidRPr="00360D9D">
        <w:rPr>
          <w:rFonts w:ascii="Arial Narrow" w:hAnsi="Arial Narrow" w:cs="Tahoma"/>
          <w:sz w:val="24"/>
          <w:szCs w:val="22"/>
        </w:rPr>
        <w:t xml:space="preserve">. </w:t>
      </w:r>
    </w:p>
    <w:p w:rsidR="00260C25" w:rsidRPr="00360D9D" w:rsidRDefault="00260C25" w:rsidP="00E87346">
      <w:pPr>
        <w:pStyle w:val="Puesto"/>
        <w:tabs>
          <w:tab w:val="clear" w:pos="5812"/>
          <w:tab w:val="clear" w:pos="7230"/>
          <w:tab w:val="left" w:pos="0"/>
        </w:tabs>
        <w:spacing w:line="300" w:lineRule="auto"/>
        <w:jc w:val="both"/>
        <w:rPr>
          <w:rFonts w:ascii="Tahoma" w:hAnsi="Tahoma" w:cs="Tahoma"/>
          <w:sz w:val="20"/>
          <w:szCs w:val="18"/>
        </w:rPr>
      </w:pPr>
    </w:p>
    <w:p w:rsidR="00B34B8F" w:rsidRPr="00360D9D" w:rsidRDefault="00260C25" w:rsidP="00E87346">
      <w:pPr>
        <w:pStyle w:val="Puesto"/>
        <w:tabs>
          <w:tab w:val="clear" w:pos="5812"/>
          <w:tab w:val="clear" w:pos="7230"/>
          <w:tab w:val="left" w:pos="0"/>
        </w:tabs>
        <w:spacing w:line="300" w:lineRule="auto"/>
        <w:jc w:val="both"/>
        <w:rPr>
          <w:rFonts w:ascii="Tahoma" w:hAnsi="Tahoma" w:cs="Tahoma"/>
          <w:sz w:val="24"/>
          <w:szCs w:val="22"/>
        </w:rPr>
      </w:pPr>
      <w:r w:rsidRPr="00360D9D">
        <w:rPr>
          <w:rFonts w:ascii="Tahoma" w:hAnsi="Tahoma" w:cs="Tahoma"/>
          <w:sz w:val="24"/>
          <w:szCs w:val="22"/>
        </w:rPr>
        <w:tab/>
        <w:t>A propósito de este último defecto, precisó que también</w:t>
      </w:r>
      <w:r w:rsidR="00B34B8F" w:rsidRPr="00360D9D">
        <w:rPr>
          <w:rFonts w:ascii="Tahoma" w:hAnsi="Tahoma" w:cs="Tahoma"/>
          <w:sz w:val="24"/>
          <w:szCs w:val="22"/>
        </w:rPr>
        <w:t xml:space="preserve"> </w:t>
      </w:r>
      <w:r w:rsidRPr="00360D9D">
        <w:rPr>
          <w:rFonts w:ascii="Tahoma" w:hAnsi="Tahoma" w:cs="Tahoma"/>
          <w:sz w:val="24"/>
          <w:szCs w:val="22"/>
        </w:rPr>
        <w:t>se estructura</w:t>
      </w:r>
      <w:r w:rsidR="00B34B8F" w:rsidRPr="00360D9D">
        <w:rPr>
          <w:rFonts w:ascii="Tahoma" w:hAnsi="Tahoma" w:cs="Tahoma"/>
          <w:sz w:val="24"/>
          <w:szCs w:val="22"/>
        </w:rPr>
        <w:t xml:space="preserve"> por exceso ritual manifiesto cuando </w:t>
      </w:r>
      <w:r w:rsidR="00B34B8F" w:rsidRPr="00360D9D">
        <w:rPr>
          <w:rFonts w:ascii="Arial Narrow" w:hAnsi="Arial Narrow" w:cs="Tahoma"/>
          <w:i/>
          <w:sz w:val="24"/>
          <w:szCs w:val="22"/>
          <w:u w:val="single"/>
        </w:rPr>
        <w:t>“(…) un funcionario utiliza o concibe los procedimientos como un obstáculo para la eficacia del derecho sustancial y por esta vía, sus actuaciones devienen en una denegación de justicia”; es decir: “el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w:t>
      </w:r>
      <w:r w:rsidR="00B34B8F" w:rsidRPr="00360D9D">
        <w:rPr>
          <w:rFonts w:ascii="Arial Narrow" w:hAnsi="Arial Narrow" w:cs="Tahoma"/>
          <w:i/>
          <w:sz w:val="24"/>
          <w:szCs w:val="22"/>
        </w:rPr>
        <w:t xml:space="preserve"> del derecho procesal, (iv) pese a que dicha actuación devenga en el desconocimiento de derechos fundamentales</w:t>
      </w:r>
      <w:r w:rsidR="00B34B8F" w:rsidRPr="00360D9D">
        <w:rPr>
          <w:rFonts w:ascii="Tahoma" w:hAnsi="Tahoma" w:cs="Tahoma"/>
          <w:i/>
          <w:sz w:val="24"/>
          <w:szCs w:val="22"/>
        </w:rPr>
        <w:t xml:space="preserve"> . </w:t>
      </w:r>
      <w:r w:rsidR="00B34B8F" w:rsidRPr="00360D9D">
        <w:rPr>
          <w:rFonts w:ascii="Tahoma" w:hAnsi="Tahoma" w:cs="Tahoma"/>
          <w:sz w:val="24"/>
          <w:szCs w:val="22"/>
        </w:rPr>
        <w:t>(Subrayado fuera del texto).”</w:t>
      </w:r>
    </w:p>
    <w:p w:rsidR="00B34B8F" w:rsidRPr="00360D9D" w:rsidRDefault="00B34B8F" w:rsidP="00E87346">
      <w:pPr>
        <w:pStyle w:val="Puesto"/>
        <w:tabs>
          <w:tab w:val="clear" w:pos="5812"/>
          <w:tab w:val="clear" w:pos="7230"/>
          <w:tab w:val="left" w:pos="0"/>
        </w:tabs>
        <w:spacing w:line="300" w:lineRule="auto"/>
        <w:jc w:val="both"/>
        <w:rPr>
          <w:rFonts w:ascii="Tahoma" w:hAnsi="Tahoma" w:cs="Tahoma"/>
          <w:sz w:val="20"/>
          <w:szCs w:val="18"/>
        </w:rPr>
      </w:pPr>
    </w:p>
    <w:p w:rsidR="00B34B8F" w:rsidRPr="00360D9D" w:rsidRDefault="009A2EDD" w:rsidP="00E87346">
      <w:pPr>
        <w:pStyle w:val="Puesto"/>
        <w:tabs>
          <w:tab w:val="clear" w:pos="5812"/>
          <w:tab w:val="clear" w:pos="7230"/>
          <w:tab w:val="left" w:pos="0"/>
        </w:tabs>
        <w:spacing w:line="300" w:lineRule="auto"/>
        <w:jc w:val="both"/>
        <w:rPr>
          <w:rFonts w:ascii="Tahoma" w:hAnsi="Tahoma" w:cs="Tahoma"/>
          <w:sz w:val="24"/>
          <w:szCs w:val="22"/>
          <w:shd w:val="clear" w:color="auto" w:fill="FFFFFF"/>
        </w:rPr>
      </w:pPr>
      <w:r w:rsidRPr="00360D9D">
        <w:rPr>
          <w:rFonts w:ascii="Tahoma" w:hAnsi="Tahoma" w:cs="Tahoma"/>
          <w:sz w:val="24"/>
          <w:szCs w:val="22"/>
        </w:rPr>
        <w:tab/>
        <w:t>Aparte de lo anterior, conviene</w:t>
      </w:r>
      <w:r w:rsidR="00B34B8F" w:rsidRPr="00360D9D">
        <w:rPr>
          <w:rFonts w:ascii="Tahoma" w:hAnsi="Tahoma" w:cs="Tahoma"/>
          <w:sz w:val="24"/>
          <w:szCs w:val="22"/>
        </w:rPr>
        <w:t xml:space="preserve"> resaltar que los jueces y juezas </w:t>
      </w:r>
      <w:r w:rsidR="00B34B8F" w:rsidRPr="00360D9D">
        <w:rPr>
          <w:rFonts w:ascii="Tahoma" w:hAnsi="Tahoma" w:cs="Tahoma"/>
          <w:sz w:val="24"/>
          <w:szCs w:val="22"/>
          <w:shd w:val="clear" w:color="auto" w:fill="FFFFFF"/>
        </w:rPr>
        <w:t>tienen el deber de interpretar no sólo la demanda y la contestación sino todos los actos o escritos presentados por las partes y al hacerlo deben procurar la mejor interpretación a favor del demandante o del demandado, según sea el caso, conforme lo enseña el principio de caridad, tal como ya lo ha indicado la Sala en otros asuntos.</w:t>
      </w:r>
    </w:p>
    <w:p w:rsidR="009A2EDD" w:rsidRPr="00360D9D" w:rsidRDefault="009A2EDD" w:rsidP="00E87346">
      <w:pPr>
        <w:pStyle w:val="Puesto"/>
        <w:tabs>
          <w:tab w:val="clear" w:pos="5812"/>
          <w:tab w:val="clear" w:pos="7230"/>
          <w:tab w:val="left" w:pos="0"/>
        </w:tabs>
        <w:spacing w:line="300" w:lineRule="auto"/>
        <w:jc w:val="both"/>
        <w:rPr>
          <w:rFonts w:ascii="Tahoma" w:hAnsi="Tahoma" w:cs="Tahoma"/>
          <w:sz w:val="20"/>
          <w:szCs w:val="18"/>
          <w:shd w:val="clear" w:color="auto" w:fill="FFFFFF"/>
        </w:rPr>
      </w:pPr>
    </w:p>
    <w:p w:rsidR="009A2EDD" w:rsidRPr="00360D9D" w:rsidRDefault="009A2EDD" w:rsidP="00E87346">
      <w:pPr>
        <w:pStyle w:val="Puesto"/>
        <w:tabs>
          <w:tab w:val="clear" w:pos="5812"/>
          <w:tab w:val="clear" w:pos="7230"/>
          <w:tab w:val="left" w:pos="0"/>
        </w:tabs>
        <w:spacing w:line="300" w:lineRule="auto"/>
        <w:jc w:val="both"/>
        <w:rPr>
          <w:rFonts w:ascii="Tahoma" w:hAnsi="Tahoma" w:cs="Tahoma"/>
          <w:b/>
          <w:sz w:val="24"/>
          <w:szCs w:val="22"/>
          <w:shd w:val="clear" w:color="auto" w:fill="FFFFFF"/>
        </w:rPr>
      </w:pPr>
      <w:r w:rsidRPr="00360D9D">
        <w:rPr>
          <w:rFonts w:ascii="Tahoma" w:hAnsi="Tahoma" w:cs="Tahoma"/>
          <w:sz w:val="24"/>
          <w:szCs w:val="22"/>
          <w:shd w:val="clear" w:color="auto" w:fill="FFFFFF"/>
        </w:rPr>
        <w:tab/>
      </w:r>
      <w:r w:rsidRPr="00360D9D">
        <w:rPr>
          <w:rFonts w:ascii="Tahoma" w:hAnsi="Tahoma" w:cs="Tahoma"/>
          <w:b/>
          <w:sz w:val="24"/>
          <w:szCs w:val="22"/>
          <w:shd w:val="clear" w:color="auto" w:fill="FFFFFF"/>
        </w:rPr>
        <w:t>4.3. ALCANCE DEL RECURSO CONTRA EL AUTO QUE RECHAZA LA DEMANDA</w:t>
      </w:r>
    </w:p>
    <w:p w:rsidR="00133751" w:rsidRPr="00360D9D" w:rsidRDefault="00133751" w:rsidP="00E87346">
      <w:pPr>
        <w:spacing w:line="300" w:lineRule="auto"/>
        <w:ind w:firstLine="0"/>
        <w:rPr>
          <w:rFonts w:ascii="Tahoma" w:hAnsi="Tahoma" w:cs="Tahoma"/>
          <w:b/>
          <w:sz w:val="20"/>
          <w:szCs w:val="18"/>
          <w:lang w:val="es-CO"/>
        </w:rPr>
      </w:pPr>
    </w:p>
    <w:p w:rsidR="00CD2BB8" w:rsidRPr="00360D9D" w:rsidRDefault="00CD2BB8" w:rsidP="00E87346">
      <w:pPr>
        <w:spacing w:line="300" w:lineRule="auto"/>
        <w:rPr>
          <w:rFonts w:ascii="Tahoma" w:hAnsi="Tahoma" w:cs="Tahoma"/>
          <w:sz w:val="24"/>
          <w:bdr w:val="none" w:sz="0" w:space="0" w:color="auto" w:frame="1"/>
          <w:shd w:val="clear" w:color="auto" w:fill="FFFFFF"/>
        </w:rPr>
      </w:pPr>
      <w:r w:rsidRPr="00360D9D">
        <w:rPr>
          <w:rFonts w:ascii="Tahoma" w:hAnsi="Tahoma" w:cs="Tahoma"/>
          <w:sz w:val="24"/>
          <w:bdr w:val="none" w:sz="0" w:space="0" w:color="auto" w:frame="1"/>
          <w:shd w:val="clear" w:color="auto" w:fill="FFFFFF"/>
        </w:rPr>
        <w:t>Antes de pasar al análisis de las razones que llevaron al rechazo de la demanda en primera instancia, es conveniente precisar que,</w:t>
      </w:r>
      <w:r w:rsidR="009A2EDD" w:rsidRPr="00360D9D">
        <w:rPr>
          <w:rFonts w:ascii="Tahoma" w:hAnsi="Tahoma" w:cs="Tahoma"/>
          <w:sz w:val="24"/>
          <w:bdr w:val="none" w:sz="0" w:space="0" w:color="auto" w:frame="1"/>
          <w:shd w:val="clear" w:color="auto" w:fill="FFFFFF"/>
        </w:rPr>
        <w:t xml:space="preserve"> conforme</w:t>
      </w:r>
      <w:r w:rsidRPr="00360D9D">
        <w:rPr>
          <w:rFonts w:ascii="Tahoma" w:hAnsi="Tahoma" w:cs="Tahoma"/>
          <w:sz w:val="24"/>
          <w:bdr w:val="none" w:sz="0" w:space="0" w:color="auto" w:frame="1"/>
          <w:shd w:val="clear" w:color="auto" w:fill="FFFFFF"/>
        </w:rPr>
        <w:t xml:space="preserve"> se dispone en el artículo 90 del C.G.P. (aplicable al procedimiento laboral por la integración normativa que se ordena en el artículo 145 del C.P.T. y de la S.S.) </w:t>
      </w:r>
      <w:r w:rsidRPr="00360D9D">
        <w:rPr>
          <w:rFonts w:ascii="Arial Narrow" w:hAnsi="Arial Narrow" w:cs="Tahoma"/>
          <w:i/>
          <w:sz w:val="24"/>
          <w:bdr w:val="none" w:sz="0" w:space="0" w:color="auto" w:frame="1"/>
          <w:shd w:val="clear" w:color="auto" w:fill="FFFFFF"/>
        </w:rPr>
        <w:t>“los recursos contra el auto que rechace la demanda comprenderán el que negó su admisión”</w:t>
      </w:r>
      <w:r w:rsidRPr="00360D9D">
        <w:rPr>
          <w:rFonts w:ascii="Tahoma" w:hAnsi="Tahoma" w:cs="Tahoma"/>
          <w:sz w:val="24"/>
          <w:bdr w:val="none" w:sz="0" w:space="0" w:color="auto" w:frame="1"/>
          <w:shd w:val="clear" w:color="auto" w:fill="FFFFFF"/>
        </w:rPr>
        <w:t xml:space="preserve">. </w:t>
      </w:r>
    </w:p>
    <w:p w:rsidR="00CD2BB8" w:rsidRPr="00360D9D" w:rsidRDefault="00CD2BB8" w:rsidP="00E87346">
      <w:pPr>
        <w:spacing w:line="300" w:lineRule="auto"/>
        <w:rPr>
          <w:rFonts w:ascii="Tahoma" w:hAnsi="Tahoma" w:cs="Tahoma"/>
          <w:sz w:val="20"/>
          <w:szCs w:val="18"/>
          <w:bdr w:val="none" w:sz="0" w:space="0" w:color="auto" w:frame="1"/>
          <w:shd w:val="clear" w:color="auto" w:fill="FFFFFF"/>
        </w:rPr>
      </w:pPr>
    </w:p>
    <w:p w:rsidR="009A2EDD" w:rsidRPr="00360D9D" w:rsidRDefault="00CD2BB8" w:rsidP="00E87346">
      <w:pPr>
        <w:spacing w:line="300" w:lineRule="auto"/>
        <w:rPr>
          <w:rFonts w:ascii="Tahoma" w:hAnsi="Tahoma" w:cs="Tahoma"/>
          <w:sz w:val="24"/>
          <w:bdr w:val="none" w:sz="0" w:space="0" w:color="auto" w:frame="1"/>
          <w:shd w:val="clear" w:color="auto" w:fill="FFFFFF"/>
        </w:rPr>
      </w:pPr>
      <w:r w:rsidRPr="00360D9D">
        <w:rPr>
          <w:rFonts w:ascii="Tahoma" w:hAnsi="Tahoma" w:cs="Tahoma"/>
          <w:sz w:val="24"/>
          <w:bdr w:val="none" w:sz="0" w:space="0" w:color="auto" w:frame="1"/>
          <w:shd w:val="clear" w:color="auto" w:fill="FFFFFF"/>
        </w:rPr>
        <w:t xml:space="preserve">Se desprende de lo anterior, que al </w:t>
      </w:r>
      <w:r w:rsidR="005A1F83" w:rsidRPr="00360D9D">
        <w:rPr>
          <w:rFonts w:ascii="Tahoma" w:hAnsi="Tahoma" w:cs="Tahoma"/>
          <w:sz w:val="24"/>
          <w:bdr w:val="none" w:sz="0" w:space="0" w:color="auto" w:frame="1"/>
          <w:shd w:val="clear" w:color="auto" w:fill="FFFFFF"/>
        </w:rPr>
        <w:t>examinar la legalidad del auto de</w:t>
      </w:r>
      <w:r w:rsidRPr="00360D9D">
        <w:rPr>
          <w:rFonts w:ascii="Tahoma" w:hAnsi="Tahoma" w:cs="Tahoma"/>
          <w:sz w:val="24"/>
          <w:bdr w:val="none" w:sz="0" w:space="0" w:color="auto" w:frame="1"/>
          <w:shd w:val="clear" w:color="auto" w:fill="FFFFFF"/>
        </w:rPr>
        <w:t xml:space="preserve"> rechazo de la demanda, el juez</w:t>
      </w:r>
      <w:r w:rsidR="000B798C">
        <w:rPr>
          <w:rFonts w:ascii="Tahoma" w:hAnsi="Tahoma" w:cs="Tahoma"/>
          <w:sz w:val="24"/>
          <w:bdr w:val="none" w:sz="0" w:space="0" w:color="auto" w:frame="1"/>
          <w:shd w:val="clear" w:color="auto" w:fill="FFFFFF"/>
        </w:rPr>
        <w:t xml:space="preserve"> de</w:t>
      </w:r>
      <w:r w:rsidRPr="00360D9D">
        <w:rPr>
          <w:rFonts w:ascii="Tahoma" w:hAnsi="Tahoma" w:cs="Tahoma"/>
          <w:sz w:val="24"/>
          <w:bdr w:val="none" w:sz="0" w:space="0" w:color="auto" w:frame="1"/>
          <w:shd w:val="clear" w:color="auto" w:fill="FFFFFF"/>
        </w:rPr>
        <w:t xml:space="preserve"> </w:t>
      </w:r>
      <w:r w:rsidR="00844D5B" w:rsidRPr="00360D9D">
        <w:rPr>
          <w:rFonts w:ascii="Tahoma" w:hAnsi="Tahoma" w:cs="Tahoma"/>
          <w:sz w:val="24"/>
          <w:bdr w:val="none" w:sz="0" w:space="0" w:color="auto" w:frame="1"/>
          <w:shd w:val="clear" w:color="auto" w:fill="FFFFFF"/>
        </w:rPr>
        <w:t>2</w:t>
      </w:r>
      <w:r w:rsidR="000B798C">
        <w:rPr>
          <w:rFonts w:ascii="Tahoma" w:hAnsi="Tahoma" w:cs="Tahoma"/>
          <w:sz w:val="24"/>
          <w:bdr w:val="none" w:sz="0" w:space="0" w:color="auto" w:frame="1"/>
          <w:shd w:val="clear" w:color="auto" w:fill="FFFFFF"/>
        </w:rPr>
        <w:t>ª</w:t>
      </w:r>
      <w:r w:rsidRPr="00360D9D">
        <w:rPr>
          <w:rFonts w:ascii="Tahoma" w:hAnsi="Tahoma" w:cs="Tahoma"/>
          <w:sz w:val="24"/>
          <w:bdr w:val="none" w:sz="0" w:space="0" w:color="auto" w:frame="1"/>
          <w:shd w:val="clear" w:color="auto" w:fill="FFFFFF"/>
        </w:rPr>
        <w:t xml:space="preserve"> instancia</w:t>
      </w:r>
      <w:r w:rsidR="005A1F83" w:rsidRPr="00360D9D">
        <w:rPr>
          <w:rFonts w:ascii="Tahoma" w:hAnsi="Tahoma" w:cs="Tahoma"/>
          <w:sz w:val="24"/>
          <w:bdr w:val="none" w:sz="0" w:space="0" w:color="auto" w:frame="1"/>
          <w:shd w:val="clear" w:color="auto" w:fill="FFFFFF"/>
        </w:rPr>
        <w:t xml:space="preserve"> está en el deber de estudiar si había lugar a la inadmisión para, en caso contrario, proceder a revocar el auto impugnado y admitir la demanda. Es decir, la labor del superior funcional en estos casos no se limita a verificar si el demandante subsanó adecuadamente los defectos que sobre la demanda encontró el </w:t>
      </w:r>
      <w:r w:rsidR="005A1F83" w:rsidRPr="00360D9D">
        <w:rPr>
          <w:rFonts w:ascii="Arial Narrow" w:hAnsi="Arial Narrow" w:cs="Tahoma"/>
          <w:i/>
          <w:sz w:val="24"/>
          <w:bdr w:val="none" w:sz="0" w:space="0" w:color="auto" w:frame="1"/>
          <w:shd w:val="clear" w:color="auto" w:fill="FFFFFF"/>
        </w:rPr>
        <w:t>a-quo</w:t>
      </w:r>
      <w:r w:rsidR="005A1F83" w:rsidRPr="00360D9D">
        <w:rPr>
          <w:rFonts w:ascii="Tahoma" w:hAnsi="Tahoma" w:cs="Tahoma"/>
          <w:sz w:val="24"/>
          <w:bdr w:val="none" w:sz="0" w:space="0" w:color="auto" w:frame="1"/>
          <w:shd w:val="clear" w:color="auto" w:fill="FFFFFF"/>
        </w:rPr>
        <w:t xml:space="preserve">, sino que también debe establecer, como </w:t>
      </w:r>
      <w:r w:rsidR="00D0092F" w:rsidRPr="00360D9D">
        <w:rPr>
          <w:rFonts w:ascii="Tahoma" w:hAnsi="Tahoma" w:cs="Tahoma"/>
          <w:sz w:val="24"/>
          <w:bdr w:val="none" w:sz="0" w:space="0" w:color="auto" w:frame="1"/>
          <w:shd w:val="clear" w:color="auto" w:fill="FFFFFF"/>
        </w:rPr>
        <w:t>punto de partida</w:t>
      </w:r>
      <w:r w:rsidR="005A1F83" w:rsidRPr="00360D9D">
        <w:rPr>
          <w:rFonts w:ascii="Tahoma" w:hAnsi="Tahoma" w:cs="Tahoma"/>
          <w:sz w:val="24"/>
          <w:bdr w:val="none" w:sz="0" w:space="0" w:color="auto" w:frame="1"/>
          <w:shd w:val="clear" w:color="auto" w:fill="FFFFFF"/>
        </w:rPr>
        <w:t>,</w:t>
      </w:r>
      <w:r w:rsidR="009A2EDD" w:rsidRPr="00360D9D">
        <w:rPr>
          <w:rFonts w:ascii="Tahoma" w:hAnsi="Tahoma" w:cs="Tahoma"/>
          <w:sz w:val="24"/>
          <w:bdr w:val="none" w:sz="0" w:space="0" w:color="auto" w:frame="1"/>
          <w:shd w:val="clear" w:color="auto" w:fill="FFFFFF"/>
        </w:rPr>
        <w:t xml:space="preserve"> si en realidad la demanda exhibe</w:t>
      </w:r>
      <w:r w:rsidR="00D0092F" w:rsidRPr="00360D9D">
        <w:rPr>
          <w:rFonts w:ascii="Tahoma" w:hAnsi="Tahoma" w:cs="Tahoma"/>
          <w:sz w:val="24"/>
          <w:bdr w:val="none" w:sz="0" w:space="0" w:color="auto" w:frame="1"/>
          <w:shd w:val="clear" w:color="auto" w:fill="FFFFFF"/>
        </w:rPr>
        <w:t xml:space="preserve"> los</w:t>
      </w:r>
      <w:r w:rsidR="005A1F83" w:rsidRPr="00360D9D">
        <w:rPr>
          <w:rFonts w:ascii="Tahoma" w:hAnsi="Tahoma" w:cs="Tahoma"/>
          <w:sz w:val="24"/>
          <w:bdr w:val="none" w:sz="0" w:space="0" w:color="auto" w:frame="1"/>
          <w:shd w:val="clear" w:color="auto" w:fill="FFFFFF"/>
        </w:rPr>
        <w:t xml:space="preserve"> defectos</w:t>
      </w:r>
      <w:r w:rsidR="00844D5B" w:rsidRPr="00360D9D">
        <w:rPr>
          <w:rFonts w:ascii="Tahoma" w:hAnsi="Tahoma" w:cs="Tahoma"/>
          <w:sz w:val="24"/>
          <w:bdr w:val="none" w:sz="0" w:space="0" w:color="auto" w:frame="1"/>
          <w:shd w:val="clear" w:color="auto" w:fill="FFFFFF"/>
        </w:rPr>
        <w:t xml:space="preserve"> formales que </w:t>
      </w:r>
      <w:r w:rsidR="00D0092F" w:rsidRPr="00360D9D">
        <w:rPr>
          <w:rFonts w:ascii="Tahoma" w:hAnsi="Tahoma" w:cs="Tahoma"/>
          <w:sz w:val="24"/>
          <w:bdr w:val="none" w:sz="0" w:space="0" w:color="auto" w:frame="1"/>
          <w:shd w:val="clear" w:color="auto" w:fill="FFFFFF"/>
        </w:rPr>
        <w:t>se le endilgan</w:t>
      </w:r>
      <w:r w:rsidR="005A1F83" w:rsidRPr="00360D9D">
        <w:rPr>
          <w:rFonts w:ascii="Tahoma" w:hAnsi="Tahoma" w:cs="Tahoma"/>
          <w:sz w:val="24"/>
          <w:bdr w:val="none" w:sz="0" w:space="0" w:color="auto" w:frame="1"/>
          <w:shd w:val="clear" w:color="auto" w:fill="FFFFFF"/>
        </w:rPr>
        <w:t>.</w:t>
      </w:r>
    </w:p>
    <w:p w:rsidR="009A2EDD" w:rsidRPr="00360D9D" w:rsidRDefault="009A2EDD" w:rsidP="00E87346">
      <w:pPr>
        <w:spacing w:line="300" w:lineRule="auto"/>
        <w:rPr>
          <w:rFonts w:ascii="Tahoma" w:hAnsi="Tahoma" w:cs="Tahoma"/>
          <w:sz w:val="20"/>
          <w:szCs w:val="18"/>
          <w:bdr w:val="none" w:sz="0" w:space="0" w:color="auto" w:frame="1"/>
          <w:shd w:val="clear" w:color="auto" w:fill="FFFFFF"/>
        </w:rPr>
      </w:pPr>
    </w:p>
    <w:p w:rsidR="00CD2BB8" w:rsidRPr="00360D9D" w:rsidRDefault="009A2EDD" w:rsidP="00E87346">
      <w:pPr>
        <w:spacing w:line="300" w:lineRule="auto"/>
        <w:ind w:firstLine="0"/>
        <w:jc w:val="center"/>
        <w:rPr>
          <w:rFonts w:ascii="Tahoma" w:hAnsi="Tahoma" w:cs="Tahoma"/>
          <w:b/>
          <w:sz w:val="24"/>
          <w:bdr w:val="none" w:sz="0" w:space="0" w:color="auto" w:frame="1"/>
          <w:shd w:val="clear" w:color="auto" w:fill="FFFFFF"/>
        </w:rPr>
      </w:pPr>
      <w:r w:rsidRPr="00360D9D">
        <w:rPr>
          <w:rFonts w:ascii="Tahoma" w:hAnsi="Tahoma" w:cs="Tahoma"/>
          <w:b/>
          <w:sz w:val="24"/>
          <w:bdr w:val="none" w:sz="0" w:space="0" w:color="auto" w:frame="1"/>
          <w:shd w:val="clear" w:color="auto" w:fill="FFFFFF"/>
        </w:rPr>
        <w:t>4.4. CASO CONCRETO</w:t>
      </w:r>
    </w:p>
    <w:p w:rsidR="009A2EDD" w:rsidRPr="00360D9D" w:rsidRDefault="009A2EDD" w:rsidP="00E87346">
      <w:pPr>
        <w:spacing w:line="300" w:lineRule="auto"/>
        <w:jc w:val="center"/>
        <w:rPr>
          <w:rFonts w:ascii="Tahoma" w:hAnsi="Tahoma" w:cs="Tahoma"/>
          <w:b/>
          <w:sz w:val="20"/>
          <w:szCs w:val="18"/>
          <w:bdr w:val="none" w:sz="0" w:space="0" w:color="auto" w:frame="1"/>
          <w:shd w:val="clear" w:color="auto" w:fill="FFFFFF"/>
        </w:rPr>
      </w:pPr>
    </w:p>
    <w:p w:rsidR="003F7327" w:rsidRPr="00360D9D" w:rsidRDefault="007D27E0" w:rsidP="00E87346">
      <w:pPr>
        <w:spacing w:line="300" w:lineRule="auto"/>
        <w:rPr>
          <w:rFonts w:ascii="Tahoma" w:hAnsi="Tahoma" w:cs="Tahoma"/>
          <w:sz w:val="24"/>
          <w:bdr w:val="none" w:sz="0" w:space="0" w:color="auto" w:frame="1"/>
          <w:shd w:val="clear" w:color="auto" w:fill="FFFFFF"/>
        </w:rPr>
      </w:pPr>
      <w:r w:rsidRPr="00360D9D">
        <w:rPr>
          <w:rFonts w:ascii="Tahoma" w:hAnsi="Tahoma" w:cs="Tahoma"/>
          <w:sz w:val="24"/>
          <w:bdr w:val="none" w:sz="0" w:space="0" w:color="auto" w:frame="1"/>
          <w:shd w:val="clear" w:color="auto" w:fill="FFFFFF"/>
        </w:rPr>
        <w:t xml:space="preserve">Para no </w:t>
      </w:r>
      <w:r w:rsidR="00A63028" w:rsidRPr="00360D9D">
        <w:rPr>
          <w:rFonts w:ascii="Tahoma" w:hAnsi="Tahoma" w:cs="Tahoma"/>
          <w:sz w:val="24"/>
          <w:bdr w:val="none" w:sz="0" w:space="0" w:color="auto" w:frame="1"/>
          <w:shd w:val="clear" w:color="auto" w:fill="FFFFFF"/>
        </w:rPr>
        <w:t>vulnerar el derecho a la doble instancia,</w:t>
      </w:r>
      <w:r w:rsidRPr="00360D9D">
        <w:rPr>
          <w:rFonts w:ascii="Tahoma" w:hAnsi="Tahoma" w:cs="Tahoma"/>
          <w:sz w:val="24"/>
          <w:bdr w:val="none" w:sz="0" w:space="0" w:color="auto" w:frame="1"/>
          <w:shd w:val="clear" w:color="auto" w:fill="FFFFFF"/>
        </w:rPr>
        <w:t xml:space="preserve"> el análisis del auto de inadmisión de la demanda</w:t>
      </w:r>
      <w:r w:rsidR="00A63028" w:rsidRPr="00360D9D">
        <w:rPr>
          <w:rFonts w:ascii="Tahoma" w:hAnsi="Tahoma" w:cs="Tahoma"/>
          <w:sz w:val="24"/>
          <w:bdr w:val="none" w:sz="0" w:space="0" w:color="auto" w:frame="1"/>
          <w:shd w:val="clear" w:color="auto" w:fill="FFFFFF"/>
        </w:rPr>
        <w:t xml:space="preserve"> en este segundo grado</w:t>
      </w:r>
      <w:r w:rsidRPr="00360D9D">
        <w:rPr>
          <w:rFonts w:ascii="Tahoma" w:hAnsi="Tahoma" w:cs="Tahoma"/>
          <w:sz w:val="24"/>
          <w:bdr w:val="none" w:sz="0" w:space="0" w:color="auto" w:frame="1"/>
          <w:shd w:val="clear" w:color="auto" w:fill="FFFFFF"/>
        </w:rPr>
        <w:t xml:space="preserve"> se limitará únicamente</w:t>
      </w:r>
      <w:r w:rsidR="00B40EC4" w:rsidRPr="00360D9D">
        <w:rPr>
          <w:rFonts w:ascii="Tahoma" w:hAnsi="Tahoma" w:cs="Tahoma"/>
          <w:sz w:val="24"/>
          <w:bdr w:val="none" w:sz="0" w:space="0" w:color="auto" w:frame="1"/>
          <w:shd w:val="clear" w:color="auto" w:fill="FFFFFF"/>
        </w:rPr>
        <w:t xml:space="preserve"> y exclusivamente</w:t>
      </w:r>
      <w:r w:rsidRPr="00360D9D">
        <w:rPr>
          <w:rFonts w:ascii="Tahoma" w:hAnsi="Tahoma" w:cs="Tahoma"/>
          <w:sz w:val="24"/>
          <w:bdr w:val="none" w:sz="0" w:space="0" w:color="auto" w:frame="1"/>
          <w:shd w:val="clear" w:color="auto" w:fill="FFFFFF"/>
        </w:rPr>
        <w:t xml:space="preserve"> a la revisión de los supuestos defectos formales del escrito de la demanda que la </w:t>
      </w:r>
      <w:r w:rsidRPr="00360D9D">
        <w:rPr>
          <w:rFonts w:ascii="Arial Narrow" w:hAnsi="Arial Narrow" w:cs="Tahoma"/>
          <w:i/>
          <w:sz w:val="24"/>
          <w:bdr w:val="none" w:sz="0" w:space="0" w:color="auto" w:frame="1"/>
          <w:shd w:val="clear" w:color="auto" w:fill="FFFFFF"/>
        </w:rPr>
        <w:t>a-quo</w:t>
      </w:r>
      <w:r w:rsidRPr="00360D9D">
        <w:rPr>
          <w:rFonts w:ascii="Tahoma" w:hAnsi="Tahoma" w:cs="Tahoma"/>
          <w:sz w:val="24"/>
          <w:bdr w:val="none" w:sz="0" w:space="0" w:color="auto" w:frame="1"/>
          <w:shd w:val="clear" w:color="auto" w:fill="FFFFFF"/>
        </w:rPr>
        <w:t xml:space="preserve"> consideró como no saneados y que </w:t>
      </w:r>
      <w:r w:rsidR="00B40EC4" w:rsidRPr="00360D9D">
        <w:rPr>
          <w:rFonts w:ascii="Tahoma" w:hAnsi="Tahoma" w:cs="Tahoma"/>
          <w:sz w:val="24"/>
          <w:bdr w:val="none" w:sz="0" w:space="0" w:color="auto" w:frame="1"/>
          <w:shd w:val="clear" w:color="auto" w:fill="FFFFFF"/>
        </w:rPr>
        <w:t>llevaron</w:t>
      </w:r>
      <w:r w:rsidRPr="00360D9D">
        <w:rPr>
          <w:rFonts w:ascii="Tahoma" w:hAnsi="Tahoma" w:cs="Tahoma"/>
          <w:sz w:val="24"/>
          <w:bdr w:val="none" w:sz="0" w:space="0" w:color="auto" w:frame="1"/>
          <w:shd w:val="clear" w:color="auto" w:fill="FFFFFF"/>
        </w:rPr>
        <w:t xml:space="preserve"> a su rechazo definitivo.</w:t>
      </w:r>
    </w:p>
    <w:p w:rsidR="003F7327" w:rsidRPr="00360D9D" w:rsidRDefault="003F7327" w:rsidP="00E87346">
      <w:pPr>
        <w:spacing w:line="300" w:lineRule="auto"/>
        <w:rPr>
          <w:rFonts w:ascii="Tahoma" w:hAnsi="Tahoma" w:cs="Tahoma"/>
          <w:sz w:val="20"/>
          <w:szCs w:val="18"/>
          <w:bdr w:val="none" w:sz="0" w:space="0" w:color="auto" w:frame="1"/>
          <w:shd w:val="clear" w:color="auto" w:fill="FFFFFF"/>
        </w:rPr>
      </w:pPr>
    </w:p>
    <w:p w:rsidR="007232C4" w:rsidRPr="00360D9D" w:rsidRDefault="003F7327" w:rsidP="00E87346">
      <w:pPr>
        <w:spacing w:line="300" w:lineRule="auto"/>
        <w:rPr>
          <w:rFonts w:ascii="Tahoma" w:hAnsi="Tahoma" w:cs="Tahoma"/>
          <w:sz w:val="24"/>
          <w:bdr w:val="none" w:sz="0" w:space="0" w:color="auto" w:frame="1"/>
          <w:shd w:val="clear" w:color="auto" w:fill="FFFFFF"/>
        </w:rPr>
      </w:pPr>
      <w:r w:rsidRPr="00360D9D">
        <w:rPr>
          <w:rFonts w:ascii="Tahoma" w:hAnsi="Tahoma" w:cs="Tahoma"/>
          <w:sz w:val="24"/>
          <w:bdr w:val="none" w:sz="0" w:space="0" w:color="auto" w:frame="1"/>
          <w:shd w:val="clear" w:color="auto" w:fill="FFFFFF"/>
        </w:rPr>
        <w:t>Con ese propósito, sea lo primero subrayar que en el auto atacado se indicó</w:t>
      </w:r>
      <w:r w:rsidR="00B40EC4" w:rsidRPr="00360D9D">
        <w:rPr>
          <w:rFonts w:ascii="Tahoma" w:hAnsi="Tahoma" w:cs="Tahoma"/>
          <w:sz w:val="24"/>
          <w:bdr w:val="none" w:sz="0" w:space="0" w:color="auto" w:frame="1"/>
          <w:shd w:val="clear" w:color="auto" w:fill="FFFFFF"/>
        </w:rPr>
        <w:t xml:space="preserve">, </w:t>
      </w:r>
      <w:r w:rsidR="00A63028" w:rsidRPr="00360D9D">
        <w:rPr>
          <w:rFonts w:ascii="Tahoma" w:hAnsi="Tahoma" w:cs="Tahoma"/>
          <w:sz w:val="24"/>
          <w:bdr w:val="none" w:sz="0" w:space="0" w:color="auto" w:frame="1"/>
          <w:shd w:val="clear" w:color="auto" w:fill="FFFFFF"/>
        </w:rPr>
        <w:t>entre otros defectos</w:t>
      </w:r>
      <w:r w:rsidR="00B40EC4" w:rsidRPr="00360D9D">
        <w:rPr>
          <w:rFonts w:ascii="Tahoma" w:hAnsi="Tahoma" w:cs="Tahoma"/>
          <w:sz w:val="24"/>
          <w:bdr w:val="none" w:sz="0" w:space="0" w:color="auto" w:frame="1"/>
          <w:shd w:val="clear" w:color="auto" w:fill="FFFFFF"/>
        </w:rPr>
        <w:t>,</w:t>
      </w:r>
      <w:r w:rsidRPr="00360D9D">
        <w:rPr>
          <w:rFonts w:ascii="Tahoma" w:hAnsi="Tahoma" w:cs="Tahoma"/>
          <w:sz w:val="24"/>
          <w:bdr w:val="none" w:sz="0" w:space="0" w:color="auto" w:frame="1"/>
          <w:shd w:val="clear" w:color="auto" w:fill="FFFFFF"/>
        </w:rPr>
        <w:t xml:space="preserve"> que la</w:t>
      </w:r>
      <w:r w:rsidR="00844D5B" w:rsidRPr="00360D9D">
        <w:rPr>
          <w:rFonts w:ascii="Tahoma" w:hAnsi="Tahoma" w:cs="Tahoma"/>
          <w:sz w:val="24"/>
          <w:bdr w:val="none" w:sz="0" w:space="0" w:color="auto" w:frame="1"/>
          <w:shd w:val="clear" w:color="auto" w:fill="FFFFFF"/>
        </w:rPr>
        <w:t xml:space="preserve"> jurisdicción laboral no era competente para declarar la</w:t>
      </w:r>
      <w:r w:rsidRPr="00360D9D">
        <w:rPr>
          <w:rFonts w:ascii="Tahoma" w:hAnsi="Tahoma" w:cs="Tahoma"/>
          <w:sz w:val="24"/>
          <w:bdr w:val="none" w:sz="0" w:space="0" w:color="auto" w:frame="1"/>
          <w:shd w:val="clear" w:color="auto" w:fill="FFFFFF"/>
        </w:rPr>
        <w:t xml:space="preserve"> </w:t>
      </w:r>
      <w:r w:rsidRPr="00360D9D">
        <w:rPr>
          <w:rFonts w:ascii="Tahoma" w:hAnsi="Tahoma" w:cs="Tahoma"/>
          <w:sz w:val="24"/>
          <w:bdr w:val="none" w:sz="0" w:space="0" w:color="auto" w:frame="1"/>
          <w:shd w:val="clear" w:color="auto" w:fill="FFFFFF"/>
        </w:rPr>
        <w:lastRenderedPageBreak/>
        <w:t xml:space="preserve">nulidad del acta de liquidación del contrato No. 708, aportada en </w:t>
      </w:r>
      <w:r w:rsidR="00844D5B" w:rsidRPr="00360D9D">
        <w:rPr>
          <w:rFonts w:ascii="Tahoma" w:hAnsi="Tahoma" w:cs="Tahoma"/>
          <w:sz w:val="24"/>
          <w:bdr w:val="none" w:sz="0" w:space="0" w:color="auto" w:frame="1"/>
          <w:shd w:val="clear" w:color="auto" w:fill="FFFFFF"/>
        </w:rPr>
        <w:t xml:space="preserve">un </w:t>
      </w:r>
      <w:r w:rsidRPr="00360D9D">
        <w:rPr>
          <w:rFonts w:ascii="Tahoma" w:hAnsi="Tahoma" w:cs="Tahoma"/>
          <w:sz w:val="24"/>
          <w:bdr w:val="none" w:sz="0" w:space="0" w:color="auto" w:frame="1"/>
          <w:shd w:val="clear" w:color="auto" w:fill="FFFFFF"/>
        </w:rPr>
        <w:t>folio con la demanda (</w:t>
      </w:r>
      <w:proofErr w:type="spellStart"/>
      <w:r w:rsidRPr="00360D9D">
        <w:rPr>
          <w:rFonts w:ascii="Tahoma" w:hAnsi="Tahoma" w:cs="Tahoma"/>
          <w:sz w:val="24"/>
          <w:bdr w:val="none" w:sz="0" w:space="0" w:color="auto" w:frame="1"/>
          <w:shd w:val="clear" w:color="auto" w:fill="FFFFFF"/>
        </w:rPr>
        <w:t>Fl</w:t>
      </w:r>
      <w:proofErr w:type="spellEnd"/>
      <w:r w:rsidRPr="00360D9D">
        <w:rPr>
          <w:rFonts w:ascii="Tahoma" w:hAnsi="Tahoma" w:cs="Tahoma"/>
          <w:sz w:val="24"/>
          <w:bdr w:val="none" w:sz="0" w:space="0" w:color="auto" w:frame="1"/>
          <w:shd w:val="clear" w:color="auto" w:fill="FFFFFF"/>
        </w:rPr>
        <w:t>. 28)</w:t>
      </w:r>
      <w:r w:rsidR="00844D5B" w:rsidRPr="00360D9D">
        <w:rPr>
          <w:rFonts w:ascii="Tahoma" w:hAnsi="Tahoma" w:cs="Tahoma"/>
          <w:sz w:val="24"/>
          <w:bdr w:val="none" w:sz="0" w:space="0" w:color="auto" w:frame="1"/>
          <w:shd w:val="clear" w:color="auto" w:fill="FFFFFF"/>
        </w:rPr>
        <w:t xml:space="preserve">, en razón de lo cual dicha petición no era acumulable </w:t>
      </w:r>
      <w:r w:rsidR="00957C1A" w:rsidRPr="00360D9D">
        <w:rPr>
          <w:rFonts w:ascii="Tahoma" w:hAnsi="Tahoma" w:cs="Tahoma"/>
          <w:sz w:val="24"/>
          <w:bdr w:val="none" w:sz="0" w:space="0" w:color="auto" w:frame="1"/>
          <w:shd w:val="clear" w:color="auto" w:fill="FFFFFF"/>
        </w:rPr>
        <w:t xml:space="preserve">al pedido de estipendios laborales adeudados por la empleadora. </w:t>
      </w:r>
    </w:p>
    <w:p w:rsidR="009A2EDD" w:rsidRPr="00360D9D" w:rsidRDefault="00844D5B" w:rsidP="00E87346">
      <w:pPr>
        <w:spacing w:line="300" w:lineRule="auto"/>
        <w:rPr>
          <w:rFonts w:ascii="Tahoma" w:hAnsi="Tahoma" w:cs="Tahoma"/>
          <w:sz w:val="20"/>
          <w:szCs w:val="18"/>
          <w:bdr w:val="none" w:sz="0" w:space="0" w:color="auto" w:frame="1"/>
          <w:shd w:val="clear" w:color="auto" w:fill="FFFFFF"/>
        </w:rPr>
      </w:pPr>
      <w:r w:rsidRPr="00360D9D">
        <w:rPr>
          <w:rFonts w:ascii="Tahoma" w:hAnsi="Tahoma" w:cs="Tahoma"/>
          <w:sz w:val="24"/>
          <w:bdr w:val="none" w:sz="0" w:space="0" w:color="auto" w:frame="1"/>
          <w:shd w:val="clear" w:color="auto" w:fill="FFFFFF"/>
        </w:rPr>
        <w:t xml:space="preserve"> </w:t>
      </w:r>
    </w:p>
    <w:p w:rsidR="00D74F1A" w:rsidRPr="00360D9D" w:rsidRDefault="00B40EC4" w:rsidP="00E87346">
      <w:pPr>
        <w:spacing w:line="300" w:lineRule="auto"/>
        <w:ind w:firstLine="0"/>
        <w:rPr>
          <w:rFonts w:ascii="Tahoma" w:hAnsi="Tahoma" w:cs="Tahoma"/>
          <w:bCs/>
          <w:sz w:val="24"/>
        </w:rPr>
      </w:pPr>
      <w:r w:rsidRPr="00360D9D">
        <w:rPr>
          <w:rFonts w:ascii="Tahoma" w:hAnsi="Tahoma" w:cs="Tahoma"/>
          <w:b/>
          <w:bCs/>
          <w:sz w:val="24"/>
        </w:rPr>
        <w:tab/>
      </w:r>
      <w:r w:rsidR="00D546F0" w:rsidRPr="00360D9D">
        <w:rPr>
          <w:rFonts w:ascii="Tahoma" w:hAnsi="Tahoma" w:cs="Tahoma"/>
          <w:bCs/>
          <w:sz w:val="24"/>
        </w:rPr>
        <w:t>Asimismo</w:t>
      </w:r>
      <w:r w:rsidR="00CC246A" w:rsidRPr="00360D9D">
        <w:rPr>
          <w:rFonts w:ascii="Tahoma" w:hAnsi="Tahoma" w:cs="Tahoma"/>
          <w:bCs/>
          <w:sz w:val="24"/>
        </w:rPr>
        <w:t>,</w:t>
      </w:r>
      <w:r w:rsidR="00D546F0" w:rsidRPr="00360D9D">
        <w:rPr>
          <w:rFonts w:ascii="Tahoma" w:hAnsi="Tahoma" w:cs="Tahoma"/>
          <w:bCs/>
          <w:sz w:val="24"/>
        </w:rPr>
        <w:t xml:space="preserve"> se reclamó una mayor sustentación fáctica de la pretensión dirigida al reconocimiento del fuero de estabilidad laboral reforzada al trabajador por su estado de salud y se “echaron de menos” las pretensiones condenatorias derivadas de tal declaración</w:t>
      </w:r>
      <w:r w:rsidR="00842D5B" w:rsidRPr="00360D9D">
        <w:rPr>
          <w:rFonts w:ascii="Tahoma" w:hAnsi="Tahoma" w:cs="Tahoma"/>
          <w:bCs/>
          <w:sz w:val="24"/>
        </w:rPr>
        <w:t xml:space="preserve"> y el sustento fáctico de la pretensión dirigida al pago de un seguro de vida (Pretensión 8)</w:t>
      </w:r>
      <w:r w:rsidR="00D546F0" w:rsidRPr="00360D9D">
        <w:rPr>
          <w:rFonts w:ascii="Tahoma" w:hAnsi="Tahoma" w:cs="Tahoma"/>
          <w:bCs/>
          <w:sz w:val="24"/>
        </w:rPr>
        <w:t>.</w:t>
      </w:r>
    </w:p>
    <w:p w:rsidR="00D546F0" w:rsidRPr="00360D9D" w:rsidRDefault="00D546F0" w:rsidP="00E87346">
      <w:pPr>
        <w:spacing w:line="300" w:lineRule="auto"/>
        <w:ind w:firstLine="0"/>
        <w:rPr>
          <w:rFonts w:ascii="Arial" w:hAnsi="Arial" w:cs="Arial"/>
          <w:bCs/>
          <w:sz w:val="20"/>
          <w:szCs w:val="18"/>
        </w:rPr>
      </w:pPr>
    </w:p>
    <w:p w:rsidR="00C41AF1" w:rsidRPr="00360D9D" w:rsidRDefault="00D546F0" w:rsidP="00E87346">
      <w:pPr>
        <w:spacing w:line="300" w:lineRule="auto"/>
        <w:ind w:firstLine="0"/>
        <w:rPr>
          <w:rFonts w:ascii="Tahoma" w:hAnsi="Tahoma" w:cs="Tahoma"/>
          <w:sz w:val="24"/>
        </w:rPr>
      </w:pPr>
      <w:r w:rsidRPr="00360D9D">
        <w:rPr>
          <w:rFonts w:ascii="Tahoma" w:hAnsi="Tahoma" w:cs="Tahoma"/>
          <w:bCs/>
          <w:sz w:val="24"/>
        </w:rPr>
        <w:tab/>
      </w:r>
      <w:r w:rsidR="00CF2905" w:rsidRPr="00360D9D">
        <w:rPr>
          <w:rFonts w:ascii="Tahoma" w:hAnsi="Tahoma" w:cs="Tahoma"/>
          <w:bCs/>
          <w:sz w:val="24"/>
        </w:rPr>
        <w:t>En lo que atañe</w:t>
      </w:r>
      <w:r w:rsidRPr="00360D9D">
        <w:rPr>
          <w:rFonts w:ascii="Tahoma" w:hAnsi="Tahoma" w:cs="Tahoma"/>
          <w:bCs/>
          <w:sz w:val="24"/>
        </w:rPr>
        <w:t xml:space="preserve"> al primer defecto, razón le asiste a la </w:t>
      </w:r>
      <w:r w:rsidRPr="00360D9D">
        <w:rPr>
          <w:rFonts w:ascii="Arial Narrow" w:hAnsi="Arial Narrow" w:cs="Tahoma"/>
          <w:bCs/>
          <w:i/>
          <w:sz w:val="24"/>
        </w:rPr>
        <w:t>a-quo</w:t>
      </w:r>
      <w:r w:rsidRPr="00360D9D">
        <w:rPr>
          <w:rFonts w:ascii="Tahoma" w:hAnsi="Tahoma" w:cs="Tahoma"/>
          <w:bCs/>
          <w:sz w:val="24"/>
        </w:rPr>
        <w:t xml:space="preserve"> en inadmitir la demanda, dado que</w:t>
      </w:r>
      <w:r w:rsidR="00C41AF1" w:rsidRPr="00360D9D">
        <w:rPr>
          <w:rFonts w:ascii="Tahoma" w:hAnsi="Tahoma" w:cs="Tahoma"/>
          <w:bCs/>
          <w:sz w:val="24"/>
        </w:rPr>
        <w:t xml:space="preserve"> no es posib</w:t>
      </w:r>
      <w:r w:rsidR="00CF2905" w:rsidRPr="00360D9D">
        <w:rPr>
          <w:rFonts w:ascii="Tahoma" w:hAnsi="Tahoma" w:cs="Tahoma"/>
          <w:bCs/>
          <w:sz w:val="24"/>
        </w:rPr>
        <w:t xml:space="preserve">le acumular pretensiones contra el demandado </w:t>
      </w:r>
      <w:r w:rsidR="00C41AF1" w:rsidRPr="00360D9D">
        <w:rPr>
          <w:rFonts w:ascii="Tahoma" w:hAnsi="Tahoma" w:cs="Tahoma"/>
          <w:bCs/>
          <w:sz w:val="24"/>
        </w:rPr>
        <w:t>cuando</w:t>
      </w:r>
      <w:r w:rsidRPr="00360D9D">
        <w:rPr>
          <w:rFonts w:ascii="Tahoma" w:hAnsi="Tahoma" w:cs="Tahoma"/>
          <w:bCs/>
          <w:sz w:val="24"/>
        </w:rPr>
        <w:t xml:space="preserve"> juez de la causa no sea competente para conocer de todas ellas</w:t>
      </w:r>
      <w:r w:rsidR="00CF2905" w:rsidRPr="00360D9D">
        <w:rPr>
          <w:rFonts w:ascii="Tahoma" w:hAnsi="Tahoma" w:cs="Tahoma"/>
          <w:bCs/>
          <w:sz w:val="24"/>
        </w:rPr>
        <w:t xml:space="preserve"> (art. 25ª del C.P.T. y de la S.S.)</w:t>
      </w:r>
      <w:r w:rsidRPr="00360D9D">
        <w:rPr>
          <w:rFonts w:ascii="Tahoma" w:hAnsi="Tahoma" w:cs="Tahoma"/>
          <w:bCs/>
          <w:sz w:val="24"/>
        </w:rPr>
        <w:t xml:space="preserve">, y en este caso es evidente que </w:t>
      </w:r>
      <w:r w:rsidR="00C41AF1" w:rsidRPr="00360D9D">
        <w:rPr>
          <w:rFonts w:ascii="Tahoma" w:hAnsi="Tahoma" w:cs="Tahoma"/>
          <w:bCs/>
          <w:sz w:val="24"/>
        </w:rPr>
        <w:t>la</w:t>
      </w:r>
      <w:r w:rsidR="00CF2905" w:rsidRPr="00360D9D">
        <w:rPr>
          <w:rFonts w:ascii="Tahoma" w:hAnsi="Tahoma" w:cs="Tahoma"/>
          <w:bCs/>
          <w:sz w:val="24"/>
        </w:rPr>
        <w:t xml:space="preserve"> competencia privativa para declarar la</w:t>
      </w:r>
      <w:r w:rsidR="00C41AF1" w:rsidRPr="00360D9D">
        <w:rPr>
          <w:rFonts w:ascii="Tahoma" w:hAnsi="Tahoma" w:cs="Tahoma"/>
          <w:bCs/>
          <w:sz w:val="24"/>
        </w:rPr>
        <w:t xml:space="preserve"> nulidad de los actos del liquidador de </w:t>
      </w:r>
      <w:proofErr w:type="spellStart"/>
      <w:r w:rsidR="00C41AF1" w:rsidRPr="00360D9D">
        <w:rPr>
          <w:rFonts w:ascii="Tahoma" w:hAnsi="Tahoma" w:cs="Tahoma"/>
          <w:bCs/>
          <w:sz w:val="24"/>
        </w:rPr>
        <w:t>PROMASIVO</w:t>
      </w:r>
      <w:proofErr w:type="spellEnd"/>
      <w:r w:rsidR="00C41AF1" w:rsidRPr="00360D9D">
        <w:rPr>
          <w:rFonts w:ascii="Tahoma" w:hAnsi="Tahoma" w:cs="Tahoma"/>
          <w:bCs/>
          <w:sz w:val="24"/>
        </w:rPr>
        <w:t xml:space="preserve"> S.A.</w:t>
      </w:r>
      <w:r w:rsidR="00CF2905" w:rsidRPr="00360D9D">
        <w:rPr>
          <w:rFonts w:ascii="Tahoma" w:hAnsi="Tahoma" w:cs="Tahoma"/>
          <w:bCs/>
          <w:sz w:val="24"/>
        </w:rPr>
        <w:t xml:space="preserve">, recae sobre la jurisdicción contenciosa administrativa, dado que </w:t>
      </w:r>
      <w:r w:rsidR="00C41AF1" w:rsidRPr="00360D9D">
        <w:rPr>
          <w:rFonts w:ascii="Tahoma" w:hAnsi="Tahoma" w:cs="Tahoma"/>
          <w:sz w:val="24"/>
        </w:rPr>
        <w:t xml:space="preserve">las funciones públicas  ejercidas por los liquidadores, se concretan en actos administrativos que como tales gozan de presunción de legalidad, lo que los hace </w:t>
      </w:r>
      <w:proofErr w:type="spellStart"/>
      <w:r w:rsidR="00CF2905" w:rsidRPr="00360D9D">
        <w:rPr>
          <w:rFonts w:ascii="Tahoma" w:hAnsi="Tahoma" w:cs="Tahoma"/>
          <w:sz w:val="24"/>
        </w:rPr>
        <w:t>desvirtuables</w:t>
      </w:r>
      <w:proofErr w:type="spellEnd"/>
      <w:r w:rsidR="00CF2905" w:rsidRPr="00360D9D">
        <w:rPr>
          <w:rFonts w:ascii="Tahoma" w:hAnsi="Tahoma" w:cs="Tahoma"/>
          <w:sz w:val="24"/>
        </w:rPr>
        <w:t xml:space="preserve"> únicamente ante tal jurisdicción.</w:t>
      </w:r>
    </w:p>
    <w:p w:rsidR="00CF2905" w:rsidRPr="00360D9D" w:rsidRDefault="00CF2905" w:rsidP="00E87346">
      <w:pPr>
        <w:spacing w:line="300" w:lineRule="auto"/>
        <w:ind w:firstLine="0"/>
        <w:rPr>
          <w:rFonts w:ascii="Tahoma" w:hAnsi="Tahoma" w:cs="Tahoma"/>
          <w:szCs w:val="20"/>
        </w:rPr>
      </w:pPr>
    </w:p>
    <w:p w:rsidR="00842D5B" w:rsidRPr="00360D9D" w:rsidRDefault="00CF2905" w:rsidP="00E87346">
      <w:pPr>
        <w:spacing w:line="300" w:lineRule="auto"/>
        <w:ind w:firstLine="0"/>
        <w:rPr>
          <w:rFonts w:ascii="Tahoma" w:hAnsi="Tahoma" w:cs="Tahoma"/>
          <w:sz w:val="24"/>
        </w:rPr>
      </w:pPr>
      <w:r w:rsidRPr="00360D9D">
        <w:rPr>
          <w:rFonts w:ascii="Tahoma" w:hAnsi="Tahoma" w:cs="Tahoma"/>
          <w:sz w:val="24"/>
        </w:rPr>
        <w:tab/>
        <w:t>No corre la misma sue</w:t>
      </w:r>
      <w:r w:rsidR="00C73F8E" w:rsidRPr="00360D9D">
        <w:rPr>
          <w:rFonts w:ascii="Tahoma" w:hAnsi="Tahoma" w:cs="Tahoma"/>
          <w:sz w:val="24"/>
        </w:rPr>
        <w:t>rte el segundo defecto</w:t>
      </w:r>
      <w:r w:rsidR="007D0A29" w:rsidRPr="00360D9D">
        <w:rPr>
          <w:rFonts w:ascii="Tahoma" w:hAnsi="Tahoma" w:cs="Tahoma"/>
          <w:sz w:val="24"/>
        </w:rPr>
        <w:t xml:space="preserve"> avizorado en el auto de inadmisión, ya que</w:t>
      </w:r>
      <w:r w:rsidR="00C73F8E" w:rsidRPr="00360D9D">
        <w:rPr>
          <w:rFonts w:ascii="Tahoma" w:hAnsi="Tahoma" w:cs="Tahoma"/>
          <w:sz w:val="24"/>
        </w:rPr>
        <w:t xml:space="preserve"> se puede constatar </w:t>
      </w:r>
      <w:r w:rsidRPr="00360D9D">
        <w:rPr>
          <w:rFonts w:ascii="Tahoma" w:hAnsi="Tahoma" w:cs="Tahoma"/>
          <w:sz w:val="24"/>
        </w:rPr>
        <w:t>en la demanda inicial</w:t>
      </w:r>
      <w:r w:rsidR="00C73F8E" w:rsidRPr="00360D9D">
        <w:rPr>
          <w:rFonts w:ascii="Tahoma" w:hAnsi="Tahoma" w:cs="Tahoma"/>
          <w:sz w:val="24"/>
        </w:rPr>
        <w:t xml:space="preserve"> (al vuelto del folio 3 del expediente)</w:t>
      </w:r>
      <w:r w:rsidR="007D0A29" w:rsidRPr="00360D9D">
        <w:rPr>
          <w:rFonts w:ascii="Tahoma" w:hAnsi="Tahoma" w:cs="Tahoma"/>
          <w:sz w:val="24"/>
        </w:rPr>
        <w:t xml:space="preserve"> que la promotora del litigio</w:t>
      </w:r>
      <w:r w:rsidRPr="00360D9D">
        <w:rPr>
          <w:rFonts w:ascii="Tahoma" w:hAnsi="Tahoma" w:cs="Tahoma"/>
          <w:sz w:val="24"/>
        </w:rPr>
        <w:t xml:space="preserve"> dio cuenta</w:t>
      </w:r>
      <w:r w:rsidR="007D0A29" w:rsidRPr="00360D9D">
        <w:rPr>
          <w:rFonts w:ascii="Tahoma" w:hAnsi="Tahoma" w:cs="Tahoma"/>
          <w:sz w:val="24"/>
        </w:rPr>
        <w:t xml:space="preserve"> clara</w:t>
      </w:r>
      <w:r w:rsidRPr="00360D9D">
        <w:rPr>
          <w:rFonts w:ascii="Tahoma" w:hAnsi="Tahoma" w:cs="Tahoma"/>
          <w:sz w:val="24"/>
        </w:rPr>
        <w:t xml:space="preserve"> de cinco (5) hechos</w:t>
      </w:r>
      <w:r w:rsidR="007D0A29" w:rsidRPr="00360D9D">
        <w:rPr>
          <w:rFonts w:ascii="Tahoma" w:hAnsi="Tahoma" w:cs="Tahoma"/>
          <w:sz w:val="24"/>
        </w:rPr>
        <w:t xml:space="preserve"> (</w:t>
      </w:r>
      <w:r w:rsidR="00C73F8E" w:rsidRPr="00360D9D">
        <w:rPr>
          <w:rFonts w:ascii="Tahoma" w:hAnsi="Tahoma" w:cs="Tahoma"/>
          <w:sz w:val="24"/>
        </w:rPr>
        <w:t>del 22 al 27)</w:t>
      </w:r>
      <w:r w:rsidRPr="00360D9D">
        <w:rPr>
          <w:rFonts w:ascii="Tahoma" w:hAnsi="Tahoma" w:cs="Tahoma"/>
          <w:sz w:val="24"/>
        </w:rPr>
        <w:t xml:space="preserve"> relacionados con el estado de</w:t>
      </w:r>
      <w:r w:rsidR="00C73F8E" w:rsidRPr="00360D9D">
        <w:rPr>
          <w:rFonts w:ascii="Tahoma" w:hAnsi="Tahoma" w:cs="Tahoma"/>
          <w:sz w:val="24"/>
        </w:rPr>
        <w:t xml:space="preserve"> salud del trabajador fallecido. Además, no </w:t>
      </w:r>
      <w:r w:rsidR="007D0A29" w:rsidRPr="00360D9D">
        <w:rPr>
          <w:rFonts w:ascii="Tahoma" w:hAnsi="Tahoma" w:cs="Tahoma"/>
          <w:sz w:val="24"/>
        </w:rPr>
        <w:t>tiene por qué</w:t>
      </w:r>
      <w:r w:rsidR="00C73F8E" w:rsidRPr="00360D9D">
        <w:rPr>
          <w:rFonts w:ascii="Tahoma" w:hAnsi="Tahoma" w:cs="Tahoma"/>
          <w:sz w:val="24"/>
        </w:rPr>
        <w:t xml:space="preserve"> </w:t>
      </w:r>
      <w:r w:rsidR="007D0A29" w:rsidRPr="00360D9D">
        <w:rPr>
          <w:rFonts w:ascii="Tahoma" w:hAnsi="Tahoma" w:cs="Tahoma"/>
          <w:sz w:val="24"/>
        </w:rPr>
        <w:t>extrañarle</w:t>
      </w:r>
      <w:r w:rsidR="00C73F8E" w:rsidRPr="00360D9D">
        <w:rPr>
          <w:rFonts w:ascii="Tahoma" w:hAnsi="Tahoma" w:cs="Tahoma"/>
          <w:sz w:val="24"/>
        </w:rPr>
        <w:t xml:space="preserve"> a la jueza</w:t>
      </w:r>
      <w:r w:rsidR="007F758F" w:rsidRPr="00360D9D">
        <w:rPr>
          <w:rFonts w:ascii="Tahoma" w:hAnsi="Tahoma" w:cs="Tahoma"/>
          <w:sz w:val="24"/>
        </w:rPr>
        <w:t xml:space="preserve"> (o echar de menos, como se dice en el auto)</w:t>
      </w:r>
      <w:r w:rsidR="00C73F8E" w:rsidRPr="00360D9D">
        <w:rPr>
          <w:rFonts w:ascii="Tahoma" w:hAnsi="Tahoma" w:cs="Tahoma"/>
          <w:sz w:val="24"/>
        </w:rPr>
        <w:t xml:space="preserve"> que no se pida ninguna condena</w:t>
      </w:r>
      <w:r w:rsidR="007D0A29" w:rsidRPr="00360D9D">
        <w:rPr>
          <w:rFonts w:ascii="Tahoma" w:hAnsi="Tahoma" w:cs="Tahoma"/>
          <w:sz w:val="24"/>
        </w:rPr>
        <w:t xml:space="preserve"> económica</w:t>
      </w:r>
      <w:r w:rsidR="00C73F8E" w:rsidRPr="00360D9D">
        <w:rPr>
          <w:rFonts w:ascii="Tahoma" w:hAnsi="Tahoma" w:cs="Tahoma"/>
          <w:sz w:val="24"/>
        </w:rPr>
        <w:t xml:space="preserve"> por la eventual declaración del fuero de estabilidad laboral reforzada del trabajador</w:t>
      </w:r>
      <w:r w:rsidR="007D0A29" w:rsidRPr="00360D9D">
        <w:rPr>
          <w:rFonts w:ascii="Tahoma" w:hAnsi="Tahoma" w:cs="Tahoma"/>
          <w:sz w:val="24"/>
        </w:rPr>
        <w:t xml:space="preserve">, pues esta omisión </w:t>
      </w:r>
      <w:r w:rsidR="007D0A29" w:rsidRPr="00360D9D">
        <w:rPr>
          <w:rFonts w:ascii="Arial Narrow" w:hAnsi="Arial Narrow" w:cs="Tahoma"/>
          <w:i/>
          <w:sz w:val="24"/>
        </w:rPr>
        <w:t>per se</w:t>
      </w:r>
      <w:r w:rsidR="007D0A29" w:rsidRPr="00360D9D">
        <w:rPr>
          <w:rFonts w:ascii="Tahoma" w:hAnsi="Tahoma" w:cs="Tahoma"/>
          <w:sz w:val="24"/>
        </w:rPr>
        <w:t xml:space="preserve"> no da al traste con la demanda, ya que a</w:t>
      </w:r>
      <w:r w:rsidR="007F758F" w:rsidRPr="00360D9D">
        <w:rPr>
          <w:rFonts w:ascii="Tahoma" w:hAnsi="Tahoma" w:cs="Tahoma"/>
          <w:sz w:val="24"/>
        </w:rPr>
        <w:t>l juez no le corresponde</w:t>
      </w:r>
      <w:r w:rsidR="007D0A29" w:rsidRPr="00360D9D">
        <w:rPr>
          <w:rFonts w:ascii="Tahoma" w:hAnsi="Tahoma" w:cs="Tahoma"/>
          <w:sz w:val="24"/>
        </w:rPr>
        <w:t xml:space="preserve"> de</w:t>
      </w:r>
      <w:r w:rsidR="00F33A92" w:rsidRPr="00360D9D">
        <w:rPr>
          <w:rFonts w:ascii="Tahoma" w:hAnsi="Tahoma" w:cs="Tahoma"/>
          <w:sz w:val="24"/>
        </w:rPr>
        <w:t>cidir las pretensiones</w:t>
      </w:r>
      <w:r w:rsidR="007D0A29" w:rsidRPr="00360D9D">
        <w:rPr>
          <w:rFonts w:ascii="Tahoma" w:hAnsi="Tahoma" w:cs="Tahoma"/>
          <w:sz w:val="24"/>
        </w:rPr>
        <w:t xml:space="preserve"> por el demandant</w:t>
      </w:r>
      <w:r w:rsidR="007F758F" w:rsidRPr="00360D9D">
        <w:rPr>
          <w:rFonts w:ascii="Tahoma" w:hAnsi="Tahoma" w:cs="Tahoma"/>
          <w:sz w:val="24"/>
        </w:rPr>
        <w:t>e.</w:t>
      </w:r>
      <w:r w:rsidR="00842D5B" w:rsidRPr="00360D9D">
        <w:rPr>
          <w:rFonts w:ascii="Tahoma" w:hAnsi="Tahoma" w:cs="Tahoma"/>
          <w:sz w:val="24"/>
        </w:rPr>
        <w:t xml:space="preserve"> </w:t>
      </w:r>
    </w:p>
    <w:p w:rsidR="00842D5B" w:rsidRPr="00360D9D" w:rsidRDefault="00842D5B" w:rsidP="00E87346">
      <w:pPr>
        <w:spacing w:line="300" w:lineRule="auto"/>
        <w:ind w:firstLine="0"/>
        <w:rPr>
          <w:rFonts w:ascii="Tahoma" w:hAnsi="Tahoma" w:cs="Tahoma"/>
          <w:szCs w:val="20"/>
        </w:rPr>
      </w:pPr>
    </w:p>
    <w:p w:rsidR="004A5BF2" w:rsidRPr="00360D9D" w:rsidRDefault="00EE3167" w:rsidP="00E87346">
      <w:pPr>
        <w:spacing w:line="300" w:lineRule="auto"/>
        <w:ind w:firstLine="0"/>
        <w:rPr>
          <w:rFonts w:ascii="Tahoma" w:hAnsi="Tahoma" w:cs="Tahoma"/>
          <w:sz w:val="24"/>
        </w:rPr>
      </w:pPr>
      <w:r w:rsidRPr="00360D9D">
        <w:rPr>
          <w:rFonts w:ascii="Tahoma" w:hAnsi="Tahoma" w:cs="Tahoma"/>
          <w:sz w:val="24"/>
        </w:rPr>
        <w:tab/>
        <w:t xml:space="preserve">En cuanto a la falta de sustento fáctico de la pretensión dirigida al pago de un seguro de vida (pretensión 8), es necesario subrayar que le compete a la parte actora formular pretensiones que sean claras y precisas, que no se excluyan entre sí y que le permitan al juez identificar, sin caer en confusión, qué es lo principal que se reclama o implora, naturalmente con el adecuado respaldo en los supuestos de hecho que le sirven de soporte, debidamente “clasificados y enumerados” (Art. 25 C.P.T. y de la S.S.). </w:t>
      </w:r>
    </w:p>
    <w:p w:rsidR="004A5BF2" w:rsidRPr="00360D9D" w:rsidRDefault="004A5BF2" w:rsidP="00E87346">
      <w:pPr>
        <w:spacing w:line="300" w:lineRule="auto"/>
        <w:ind w:firstLine="0"/>
        <w:rPr>
          <w:rFonts w:ascii="Tahoma" w:hAnsi="Tahoma" w:cs="Tahoma"/>
          <w:szCs w:val="20"/>
        </w:rPr>
      </w:pPr>
    </w:p>
    <w:p w:rsidR="00EE3167" w:rsidRPr="00360D9D" w:rsidRDefault="00EE3167" w:rsidP="00E87346">
      <w:pPr>
        <w:spacing w:line="300" w:lineRule="auto"/>
        <w:ind w:firstLine="708"/>
        <w:rPr>
          <w:rFonts w:ascii="Tahoma" w:hAnsi="Tahoma" w:cs="Tahoma"/>
          <w:sz w:val="24"/>
        </w:rPr>
      </w:pPr>
      <w:r w:rsidRPr="00360D9D">
        <w:rPr>
          <w:rFonts w:ascii="Tahoma" w:hAnsi="Tahoma" w:cs="Tahoma"/>
          <w:sz w:val="24"/>
        </w:rPr>
        <w:t>En este caso</w:t>
      </w:r>
      <w:r w:rsidR="004A5BF2" w:rsidRPr="00360D9D">
        <w:rPr>
          <w:rFonts w:ascii="Tahoma" w:hAnsi="Tahoma" w:cs="Tahoma"/>
          <w:sz w:val="24"/>
        </w:rPr>
        <w:t>,</w:t>
      </w:r>
      <w:r w:rsidRPr="00360D9D">
        <w:rPr>
          <w:rFonts w:ascii="Tahoma" w:hAnsi="Tahoma" w:cs="Tahoma"/>
          <w:sz w:val="24"/>
        </w:rPr>
        <w:t xml:space="preserve"> </w:t>
      </w:r>
      <w:r w:rsidR="004A5BF2" w:rsidRPr="00360D9D">
        <w:rPr>
          <w:rFonts w:ascii="Tahoma" w:hAnsi="Tahoma" w:cs="Tahoma"/>
          <w:sz w:val="24"/>
        </w:rPr>
        <w:t xml:space="preserve">luego de revisar en esta instancia el escrito de subsanación, </w:t>
      </w:r>
      <w:r w:rsidRPr="00360D9D">
        <w:rPr>
          <w:rFonts w:ascii="Tahoma" w:hAnsi="Tahoma" w:cs="Tahoma"/>
          <w:sz w:val="24"/>
        </w:rPr>
        <w:t>se</w:t>
      </w:r>
      <w:r w:rsidR="004A5BF2" w:rsidRPr="00360D9D">
        <w:rPr>
          <w:rFonts w:ascii="Tahoma" w:hAnsi="Tahoma" w:cs="Tahoma"/>
          <w:sz w:val="24"/>
        </w:rPr>
        <w:t xml:space="preserve"> sigue</w:t>
      </w:r>
      <w:r w:rsidRPr="00360D9D">
        <w:rPr>
          <w:rFonts w:ascii="Tahoma" w:hAnsi="Tahoma" w:cs="Tahoma"/>
          <w:sz w:val="24"/>
        </w:rPr>
        <w:t xml:space="preserve"> echa</w:t>
      </w:r>
      <w:r w:rsidR="004A5BF2" w:rsidRPr="00360D9D">
        <w:rPr>
          <w:rFonts w:ascii="Tahoma" w:hAnsi="Tahoma" w:cs="Tahoma"/>
          <w:sz w:val="24"/>
        </w:rPr>
        <w:t>ndo</w:t>
      </w:r>
      <w:r w:rsidRPr="00360D9D">
        <w:rPr>
          <w:rFonts w:ascii="Tahoma" w:hAnsi="Tahoma" w:cs="Tahoma"/>
          <w:sz w:val="24"/>
        </w:rPr>
        <w:t xml:space="preserve"> de menos el soporte fáctico de la citada pretensi</w:t>
      </w:r>
      <w:r w:rsidR="004A5BF2" w:rsidRPr="00360D9D">
        <w:rPr>
          <w:rFonts w:ascii="Tahoma" w:hAnsi="Tahoma" w:cs="Tahoma"/>
          <w:sz w:val="24"/>
        </w:rPr>
        <w:t>ón, pues lo que se puede observar</w:t>
      </w:r>
      <w:r w:rsidRPr="00360D9D">
        <w:rPr>
          <w:rFonts w:ascii="Tahoma" w:hAnsi="Tahoma" w:cs="Tahoma"/>
          <w:sz w:val="24"/>
        </w:rPr>
        <w:t xml:space="preserve"> es que la actora desconoce</w:t>
      </w:r>
      <w:r w:rsidR="00FE4280" w:rsidRPr="00360D9D">
        <w:rPr>
          <w:rFonts w:ascii="Tahoma" w:hAnsi="Tahoma" w:cs="Tahoma"/>
          <w:sz w:val="24"/>
        </w:rPr>
        <w:t xml:space="preserve"> por completo</w:t>
      </w:r>
      <w:r w:rsidRPr="00360D9D">
        <w:rPr>
          <w:rFonts w:ascii="Tahoma" w:hAnsi="Tahoma" w:cs="Tahoma"/>
          <w:sz w:val="24"/>
        </w:rPr>
        <w:t xml:space="preserve"> si los trabajadores de la empresa demandada, incluido su esposo</w:t>
      </w:r>
      <w:r w:rsidR="004A5BF2" w:rsidRPr="00360D9D">
        <w:rPr>
          <w:rFonts w:ascii="Tahoma" w:hAnsi="Tahoma" w:cs="Tahoma"/>
          <w:sz w:val="24"/>
        </w:rPr>
        <w:t xml:space="preserve"> fallecido</w:t>
      </w:r>
      <w:r w:rsidRPr="00360D9D">
        <w:rPr>
          <w:rFonts w:ascii="Tahoma" w:hAnsi="Tahoma" w:cs="Tahoma"/>
          <w:sz w:val="24"/>
        </w:rPr>
        <w:t xml:space="preserve">, estaban cubiertos por un seguro de vida colectivo, por eso reclama su pago en caso de que exista tal póliza, pero es evidente que aunque la misma existiera, la llamada a su pago sería la aseguradora, que como es obvio no fue </w:t>
      </w:r>
      <w:r w:rsidR="004A5BF2" w:rsidRPr="00360D9D">
        <w:rPr>
          <w:rFonts w:ascii="Tahoma" w:hAnsi="Tahoma" w:cs="Tahoma"/>
          <w:sz w:val="24"/>
        </w:rPr>
        <w:t>citada</w:t>
      </w:r>
      <w:r w:rsidRPr="00360D9D">
        <w:rPr>
          <w:rFonts w:ascii="Tahoma" w:hAnsi="Tahoma" w:cs="Tahoma"/>
          <w:sz w:val="24"/>
        </w:rPr>
        <w:t xml:space="preserve"> a este proceso, pues </w:t>
      </w:r>
      <w:r w:rsidR="004A5BF2" w:rsidRPr="00360D9D">
        <w:rPr>
          <w:rFonts w:ascii="Tahoma" w:hAnsi="Tahoma" w:cs="Tahoma"/>
          <w:sz w:val="24"/>
        </w:rPr>
        <w:t xml:space="preserve">de haber sido vinculada, se </w:t>
      </w:r>
      <w:r w:rsidR="004A5BF2" w:rsidRPr="00360D9D">
        <w:rPr>
          <w:rFonts w:ascii="Tahoma" w:hAnsi="Tahoma" w:cs="Tahoma"/>
          <w:sz w:val="24"/>
        </w:rPr>
        <w:lastRenderedPageBreak/>
        <w:t xml:space="preserve">habría tenido que inadmitir la demanda por indebida acumulación de pretensiones, dado que la justicia laboral no es competente para conocer pretensiones encaminadas al cumplimiento de obligaciones originadas en contratos de seguro, salvo en aquellos eventos en que la póliza contratada </w:t>
      </w:r>
      <w:r w:rsidR="00FE4280" w:rsidRPr="00360D9D">
        <w:rPr>
          <w:rFonts w:ascii="Tahoma" w:hAnsi="Tahoma" w:cs="Tahoma"/>
          <w:sz w:val="24"/>
        </w:rPr>
        <w:t>tenga bajo su cobertura el pago de la indemnización del perjuicio que llegare a sufrir alguna de las partes o el reembolso total o parcial del pago que tuviere que hacer como resultado de la sentencia que se dicte en el proceso que promueva o se le promueva, caso en el cual el garante podrá ser llamado en garantía en los términos del artículo 65 del C.G.P.</w:t>
      </w:r>
      <w:r w:rsidRPr="00360D9D">
        <w:rPr>
          <w:rFonts w:ascii="Tahoma" w:hAnsi="Tahoma" w:cs="Tahoma"/>
          <w:sz w:val="24"/>
        </w:rPr>
        <w:t xml:space="preserve"> </w:t>
      </w:r>
    </w:p>
    <w:p w:rsidR="007F758F" w:rsidRPr="00360D9D" w:rsidRDefault="007F758F" w:rsidP="00E87346">
      <w:pPr>
        <w:spacing w:line="300" w:lineRule="auto"/>
        <w:ind w:firstLine="0"/>
        <w:rPr>
          <w:rFonts w:ascii="Tahoma" w:hAnsi="Tahoma" w:cs="Tahoma"/>
          <w:sz w:val="24"/>
        </w:rPr>
      </w:pPr>
    </w:p>
    <w:p w:rsidR="00650E3D" w:rsidRPr="00360D9D" w:rsidRDefault="007F758F" w:rsidP="00E87346">
      <w:pPr>
        <w:spacing w:line="300" w:lineRule="auto"/>
        <w:ind w:firstLine="0"/>
        <w:rPr>
          <w:rFonts w:ascii="Tahoma" w:hAnsi="Tahoma" w:cs="Tahoma"/>
          <w:sz w:val="24"/>
        </w:rPr>
      </w:pPr>
      <w:r w:rsidRPr="00360D9D">
        <w:rPr>
          <w:rFonts w:ascii="Tahoma" w:hAnsi="Tahoma" w:cs="Tahoma"/>
          <w:sz w:val="24"/>
        </w:rPr>
        <w:tab/>
        <w:t>De lo que viene de decirse,</w:t>
      </w:r>
      <w:r w:rsidR="00FE4280" w:rsidRPr="00360D9D">
        <w:rPr>
          <w:rFonts w:ascii="Tahoma" w:hAnsi="Tahoma" w:cs="Tahoma"/>
          <w:sz w:val="24"/>
        </w:rPr>
        <w:t xml:space="preserve"> sin necesidad de estudiar el saneamiento de los demás defectos advertidos en el auto de inadmisión de la demanda, se confirmará el auto de rechazo de la demanda, pues la actora omitió la formula</w:t>
      </w:r>
      <w:r w:rsidR="00261572" w:rsidRPr="00360D9D">
        <w:rPr>
          <w:rFonts w:ascii="Tahoma" w:hAnsi="Tahoma" w:cs="Tahoma"/>
          <w:sz w:val="24"/>
        </w:rPr>
        <w:t>ción de los hechos que respaldaran</w:t>
      </w:r>
      <w:r w:rsidR="00FE4280" w:rsidRPr="00360D9D">
        <w:rPr>
          <w:rFonts w:ascii="Tahoma" w:hAnsi="Tahoma" w:cs="Tahoma"/>
          <w:sz w:val="24"/>
        </w:rPr>
        <w:t xml:space="preserve"> la pretensión octava de la demanda, la cual se dirige al pago de un seguro de vida cuya existencia desconoce.</w:t>
      </w:r>
      <w:r w:rsidR="00261572" w:rsidRPr="00360D9D">
        <w:rPr>
          <w:rFonts w:ascii="Tahoma" w:hAnsi="Tahoma" w:cs="Tahoma"/>
          <w:sz w:val="24"/>
        </w:rPr>
        <w:t xml:space="preserve"> Sin costas en est</w:t>
      </w:r>
      <w:r w:rsidR="00AB6693" w:rsidRPr="00360D9D">
        <w:rPr>
          <w:rFonts w:ascii="Tahoma" w:hAnsi="Tahoma" w:cs="Tahoma"/>
          <w:sz w:val="24"/>
        </w:rPr>
        <w:t xml:space="preserve">a instancia, como quiera que </w:t>
      </w:r>
      <w:r w:rsidR="00261572" w:rsidRPr="00360D9D">
        <w:rPr>
          <w:rFonts w:ascii="Tahoma" w:hAnsi="Tahoma" w:cs="Tahoma"/>
          <w:sz w:val="24"/>
        </w:rPr>
        <w:t xml:space="preserve">la llamada a juicio no ha sido notificada. </w:t>
      </w:r>
      <w:r w:rsidR="00FE4280" w:rsidRPr="00360D9D">
        <w:rPr>
          <w:rFonts w:ascii="Tahoma" w:hAnsi="Tahoma" w:cs="Tahoma"/>
          <w:sz w:val="24"/>
        </w:rPr>
        <w:t xml:space="preserve">  </w:t>
      </w:r>
    </w:p>
    <w:p w:rsidR="00DE621A" w:rsidRPr="00360D9D" w:rsidRDefault="00DE621A" w:rsidP="00E87346">
      <w:pPr>
        <w:spacing w:line="300" w:lineRule="auto"/>
        <w:ind w:firstLine="0"/>
        <w:rPr>
          <w:rFonts w:ascii="Tahoma" w:hAnsi="Tahoma" w:cs="Tahoma"/>
          <w:sz w:val="24"/>
        </w:rPr>
      </w:pPr>
    </w:p>
    <w:p w:rsidR="00DE621A" w:rsidRPr="00360D9D" w:rsidRDefault="00DE621A" w:rsidP="00E87346">
      <w:pPr>
        <w:spacing w:line="300" w:lineRule="auto"/>
        <w:ind w:firstLine="708"/>
        <w:rPr>
          <w:rFonts w:ascii="Tahoma" w:hAnsi="Tahoma" w:cs="Tahoma"/>
          <w:sz w:val="24"/>
        </w:rPr>
      </w:pPr>
      <w:r w:rsidRPr="00360D9D">
        <w:rPr>
          <w:rFonts w:ascii="Tahoma" w:hAnsi="Tahoma" w:cs="Tahoma"/>
          <w:sz w:val="24"/>
        </w:rPr>
        <w:t xml:space="preserve">En mérito de lo expuesto, la Sala No. 1 de Decisión Laboral del Tribunal Superior de Pereira, </w:t>
      </w:r>
    </w:p>
    <w:p w:rsidR="00DE621A" w:rsidRPr="00360D9D" w:rsidRDefault="00DE621A" w:rsidP="00E87346">
      <w:pPr>
        <w:spacing w:line="300" w:lineRule="auto"/>
        <w:rPr>
          <w:rFonts w:ascii="Tahoma" w:hAnsi="Tahoma" w:cs="Tahoma"/>
          <w:sz w:val="24"/>
        </w:rPr>
      </w:pPr>
    </w:p>
    <w:p w:rsidR="00DE621A" w:rsidRPr="00360D9D" w:rsidRDefault="00DE621A" w:rsidP="00E87346">
      <w:pPr>
        <w:pStyle w:val="Textoindependiente"/>
        <w:spacing w:line="300" w:lineRule="auto"/>
        <w:jc w:val="center"/>
        <w:rPr>
          <w:rFonts w:ascii="Tahoma" w:hAnsi="Tahoma" w:cs="Tahoma"/>
          <w:b/>
          <w:sz w:val="24"/>
          <w:szCs w:val="22"/>
        </w:rPr>
      </w:pPr>
      <w:r w:rsidRPr="00360D9D">
        <w:rPr>
          <w:rFonts w:ascii="Tahoma" w:hAnsi="Tahoma" w:cs="Tahoma"/>
          <w:b/>
          <w:sz w:val="24"/>
          <w:szCs w:val="22"/>
        </w:rPr>
        <w:t>RESUELVE</w:t>
      </w:r>
    </w:p>
    <w:p w:rsidR="00AD6ED1" w:rsidRPr="00360D9D" w:rsidRDefault="00AD6ED1" w:rsidP="00E87346">
      <w:pPr>
        <w:spacing w:line="300" w:lineRule="auto"/>
        <w:ind w:firstLine="0"/>
        <w:rPr>
          <w:rFonts w:ascii="Tahoma" w:hAnsi="Tahoma" w:cs="Tahoma"/>
          <w:sz w:val="24"/>
        </w:rPr>
      </w:pPr>
    </w:p>
    <w:p w:rsidR="00877F73" w:rsidRPr="00360D9D" w:rsidRDefault="00DE621A" w:rsidP="00E87346">
      <w:pPr>
        <w:spacing w:line="300" w:lineRule="auto"/>
        <w:ind w:firstLine="0"/>
        <w:rPr>
          <w:rFonts w:ascii="Tahoma" w:hAnsi="Tahoma" w:cs="Tahoma"/>
          <w:bCs/>
          <w:sz w:val="24"/>
        </w:rPr>
      </w:pPr>
      <w:r w:rsidRPr="00360D9D">
        <w:rPr>
          <w:rFonts w:ascii="Tahoma" w:hAnsi="Tahoma" w:cs="Tahoma"/>
          <w:bCs/>
          <w:sz w:val="24"/>
        </w:rPr>
        <w:tab/>
      </w:r>
      <w:r w:rsidR="00FE4280" w:rsidRPr="00360D9D">
        <w:rPr>
          <w:rFonts w:ascii="Tahoma" w:hAnsi="Tahoma" w:cs="Tahoma"/>
          <w:b/>
          <w:bCs/>
          <w:sz w:val="24"/>
        </w:rPr>
        <w:t xml:space="preserve">CONFIRMAR </w:t>
      </w:r>
      <w:r w:rsidR="00FE4280" w:rsidRPr="00360D9D">
        <w:rPr>
          <w:rFonts w:ascii="Tahoma" w:hAnsi="Tahoma" w:cs="Tahoma"/>
          <w:bCs/>
          <w:sz w:val="24"/>
        </w:rPr>
        <w:t>el auto del</w:t>
      </w:r>
      <w:r w:rsidR="00FE4280" w:rsidRPr="00360D9D">
        <w:rPr>
          <w:rFonts w:ascii="Tahoma" w:hAnsi="Tahoma" w:cs="Tahoma"/>
          <w:b/>
          <w:bCs/>
          <w:sz w:val="24"/>
        </w:rPr>
        <w:t xml:space="preserve"> </w:t>
      </w:r>
      <w:r w:rsidR="00FE4280" w:rsidRPr="00360D9D">
        <w:rPr>
          <w:rFonts w:ascii="Tahoma" w:hAnsi="Tahoma" w:cs="Tahoma"/>
          <w:bCs/>
          <w:sz w:val="24"/>
        </w:rPr>
        <w:t xml:space="preserve">2 de julio de 2019, por medio del cual se rechaza la demanda promovida por la señora </w:t>
      </w:r>
      <w:r w:rsidR="00847CCF" w:rsidRPr="00360D9D">
        <w:rPr>
          <w:rFonts w:ascii="Tahoma" w:hAnsi="Tahoma" w:cs="Tahoma"/>
          <w:b/>
          <w:bCs/>
          <w:sz w:val="24"/>
        </w:rPr>
        <w:t>MARÍA</w:t>
      </w:r>
      <w:r w:rsidR="00FE4280" w:rsidRPr="00360D9D">
        <w:rPr>
          <w:rFonts w:ascii="Tahoma" w:hAnsi="Tahoma" w:cs="Tahoma"/>
          <w:b/>
          <w:bCs/>
          <w:sz w:val="24"/>
        </w:rPr>
        <w:t xml:space="preserve"> DEL PILAR OSPINA</w:t>
      </w:r>
      <w:r w:rsidR="00FE4280" w:rsidRPr="00360D9D">
        <w:rPr>
          <w:rFonts w:ascii="Tahoma" w:hAnsi="Tahoma" w:cs="Tahoma"/>
          <w:bCs/>
          <w:sz w:val="24"/>
        </w:rPr>
        <w:t xml:space="preserve"> en contra de </w:t>
      </w:r>
      <w:proofErr w:type="spellStart"/>
      <w:r w:rsidR="00FE4280" w:rsidRPr="00360D9D">
        <w:rPr>
          <w:rFonts w:ascii="Tahoma" w:hAnsi="Tahoma" w:cs="Tahoma"/>
          <w:b/>
          <w:bCs/>
          <w:sz w:val="24"/>
        </w:rPr>
        <w:t>MEGABUS</w:t>
      </w:r>
      <w:proofErr w:type="spellEnd"/>
      <w:r w:rsidR="00FE4280" w:rsidRPr="00360D9D">
        <w:rPr>
          <w:rFonts w:ascii="Tahoma" w:hAnsi="Tahoma" w:cs="Tahoma"/>
          <w:b/>
          <w:bCs/>
          <w:sz w:val="24"/>
        </w:rPr>
        <w:t xml:space="preserve"> S.A.</w:t>
      </w:r>
      <w:r w:rsidR="00261572" w:rsidRPr="00360D9D">
        <w:rPr>
          <w:rFonts w:ascii="Tahoma" w:hAnsi="Tahoma" w:cs="Tahoma"/>
          <w:b/>
          <w:bCs/>
          <w:sz w:val="24"/>
        </w:rPr>
        <w:t xml:space="preserve"> </w:t>
      </w:r>
      <w:r w:rsidR="00261572" w:rsidRPr="00360D9D">
        <w:rPr>
          <w:rFonts w:ascii="Tahoma" w:hAnsi="Tahoma" w:cs="Tahoma"/>
          <w:bCs/>
          <w:sz w:val="24"/>
        </w:rPr>
        <w:t>Sin costas en esta instancia.</w:t>
      </w:r>
    </w:p>
    <w:p w:rsidR="00D0092F" w:rsidRPr="00360D9D" w:rsidRDefault="00D0092F" w:rsidP="00E87346">
      <w:pPr>
        <w:spacing w:line="300" w:lineRule="auto"/>
        <w:ind w:firstLine="0"/>
        <w:rPr>
          <w:rFonts w:ascii="Tahoma" w:hAnsi="Tahoma" w:cs="Tahoma"/>
          <w:bCs/>
          <w:sz w:val="24"/>
        </w:rPr>
      </w:pPr>
    </w:p>
    <w:p w:rsidR="00D0092F" w:rsidRPr="00360D9D" w:rsidRDefault="00847CCF" w:rsidP="00E87346">
      <w:pPr>
        <w:widowControl w:val="0"/>
        <w:autoSpaceDE w:val="0"/>
        <w:autoSpaceDN w:val="0"/>
        <w:adjustRightInd w:val="0"/>
        <w:spacing w:line="300" w:lineRule="auto"/>
        <w:rPr>
          <w:rFonts w:ascii="Tahoma" w:eastAsia="Times New Roman" w:hAnsi="Tahoma" w:cs="Tahoma"/>
          <w:b/>
          <w:sz w:val="24"/>
          <w:lang w:val="es-ES_tradnl" w:eastAsia="es-ES"/>
        </w:rPr>
      </w:pPr>
      <w:r>
        <w:rPr>
          <w:rFonts w:ascii="Tahoma" w:eastAsia="Times New Roman" w:hAnsi="Tahoma" w:cs="Tahoma"/>
          <w:b/>
          <w:sz w:val="24"/>
          <w:lang w:val="es-ES_tradnl" w:eastAsia="es-ES"/>
        </w:rPr>
        <w:t>NOTIFÍQUESE</w:t>
      </w:r>
      <w:r w:rsidR="009D74F4">
        <w:rPr>
          <w:rFonts w:ascii="Tahoma" w:eastAsia="Times New Roman" w:hAnsi="Tahoma" w:cs="Tahoma"/>
          <w:b/>
          <w:sz w:val="24"/>
          <w:lang w:val="es-ES_tradnl" w:eastAsia="es-ES"/>
        </w:rPr>
        <w:t xml:space="preserve"> Y </w:t>
      </w:r>
      <w:r>
        <w:rPr>
          <w:rFonts w:ascii="Tahoma" w:eastAsia="Times New Roman" w:hAnsi="Tahoma" w:cs="Tahoma"/>
          <w:b/>
          <w:sz w:val="24"/>
          <w:lang w:val="es-ES_tradnl" w:eastAsia="es-ES"/>
        </w:rPr>
        <w:t>CÚMPLASE</w:t>
      </w:r>
    </w:p>
    <w:p w:rsidR="00D0092F" w:rsidRPr="00360D9D" w:rsidRDefault="00D0092F" w:rsidP="00E87346">
      <w:pPr>
        <w:widowControl w:val="0"/>
        <w:autoSpaceDE w:val="0"/>
        <w:autoSpaceDN w:val="0"/>
        <w:adjustRightInd w:val="0"/>
        <w:spacing w:line="300" w:lineRule="auto"/>
        <w:rPr>
          <w:rFonts w:ascii="Tahoma" w:eastAsia="Times New Roman" w:hAnsi="Tahoma" w:cs="Tahoma"/>
          <w:sz w:val="24"/>
          <w:lang w:val="es-ES_tradnl" w:eastAsia="es-ES"/>
        </w:rPr>
      </w:pPr>
    </w:p>
    <w:p w:rsidR="00D0092F" w:rsidRPr="00360D9D" w:rsidRDefault="00D0092F" w:rsidP="00E87346">
      <w:pPr>
        <w:spacing w:line="300" w:lineRule="auto"/>
        <w:ind w:firstLine="708"/>
        <w:rPr>
          <w:rFonts w:ascii="Tahoma" w:hAnsi="Tahoma" w:cs="Tahoma"/>
          <w:sz w:val="24"/>
        </w:rPr>
      </w:pPr>
      <w:r w:rsidRPr="00360D9D">
        <w:rPr>
          <w:rFonts w:ascii="Tahoma" w:hAnsi="Tahoma" w:cs="Tahoma"/>
          <w:sz w:val="24"/>
        </w:rPr>
        <w:t>La Magistrada ponente,</w:t>
      </w:r>
    </w:p>
    <w:p w:rsidR="00360D9D" w:rsidRPr="00360D9D" w:rsidRDefault="00360D9D" w:rsidP="00E87346">
      <w:pPr>
        <w:widowControl w:val="0"/>
        <w:autoSpaceDE w:val="0"/>
        <w:autoSpaceDN w:val="0"/>
        <w:adjustRightInd w:val="0"/>
        <w:spacing w:line="300" w:lineRule="auto"/>
        <w:ind w:firstLine="0"/>
        <w:rPr>
          <w:rFonts w:ascii="Tahoma" w:eastAsia="Times New Roman" w:hAnsi="Tahoma" w:cs="Tahoma"/>
          <w:sz w:val="24"/>
          <w:szCs w:val="24"/>
          <w:lang w:eastAsia="es-ES"/>
        </w:rPr>
      </w:pPr>
    </w:p>
    <w:p w:rsidR="00360D9D" w:rsidRPr="00360D9D" w:rsidRDefault="00360D9D" w:rsidP="00E87346">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360D9D" w:rsidRPr="00360D9D" w:rsidRDefault="00360D9D" w:rsidP="00E87346">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360D9D" w:rsidRPr="00360D9D" w:rsidRDefault="00360D9D" w:rsidP="00E87346">
      <w:pPr>
        <w:widowControl w:val="0"/>
        <w:autoSpaceDE w:val="0"/>
        <w:autoSpaceDN w:val="0"/>
        <w:adjustRightInd w:val="0"/>
        <w:spacing w:line="300" w:lineRule="auto"/>
        <w:ind w:firstLine="0"/>
        <w:jc w:val="center"/>
        <w:rPr>
          <w:rFonts w:ascii="Tahoma" w:eastAsia="Times New Roman" w:hAnsi="Tahoma" w:cs="Tahoma"/>
          <w:b/>
          <w:sz w:val="24"/>
          <w:szCs w:val="24"/>
          <w:lang w:eastAsia="es-ES"/>
        </w:rPr>
      </w:pPr>
      <w:r w:rsidRPr="00360D9D">
        <w:rPr>
          <w:rFonts w:ascii="Tahoma" w:eastAsia="Times New Roman" w:hAnsi="Tahoma" w:cs="Tahoma"/>
          <w:b/>
          <w:sz w:val="24"/>
          <w:szCs w:val="24"/>
          <w:lang w:eastAsia="es-ES"/>
        </w:rPr>
        <w:t>ANA LUCÍA CAICEDO CALDERÓN</w:t>
      </w:r>
    </w:p>
    <w:p w:rsidR="00360D9D" w:rsidRPr="00360D9D" w:rsidRDefault="00360D9D" w:rsidP="00E87346">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360D9D" w:rsidRPr="00360D9D" w:rsidRDefault="00360D9D" w:rsidP="00E87346">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360D9D" w:rsidRPr="00360D9D" w:rsidRDefault="00360D9D" w:rsidP="00E87346">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360D9D" w:rsidRPr="00360D9D" w:rsidRDefault="00360D9D" w:rsidP="00E87346">
      <w:pPr>
        <w:widowControl w:val="0"/>
        <w:autoSpaceDE w:val="0"/>
        <w:autoSpaceDN w:val="0"/>
        <w:adjustRightInd w:val="0"/>
        <w:spacing w:line="300" w:lineRule="auto"/>
        <w:ind w:firstLine="0"/>
        <w:rPr>
          <w:rFonts w:ascii="Tahoma" w:eastAsia="Times New Roman" w:hAnsi="Tahoma" w:cs="Tahoma"/>
          <w:b/>
          <w:sz w:val="24"/>
          <w:szCs w:val="24"/>
          <w:lang w:eastAsia="es-ES"/>
        </w:rPr>
      </w:pPr>
      <w:r w:rsidRPr="00360D9D">
        <w:rPr>
          <w:rFonts w:ascii="Tahoma" w:eastAsia="Times New Roman" w:hAnsi="Tahoma" w:cs="Tahoma"/>
          <w:b/>
          <w:sz w:val="24"/>
          <w:szCs w:val="24"/>
          <w:lang w:eastAsia="es-ES"/>
        </w:rPr>
        <w:t>OLGA LUCÍA HOYOS SEPÚLVEDA</w:t>
      </w:r>
      <w:r w:rsidRPr="00360D9D">
        <w:rPr>
          <w:rFonts w:ascii="Tahoma" w:eastAsia="Times New Roman" w:hAnsi="Tahoma" w:cs="Tahoma"/>
          <w:b/>
          <w:sz w:val="24"/>
          <w:szCs w:val="24"/>
          <w:lang w:eastAsia="es-ES"/>
        </w:rPr>
        <w:tab/>
      </w:r>
      <w:r w:rsidRPr="00360D9D">
        <w:rPr>
          <w:rFonts w:ascii="Tahoma" w:eastAsia="Times New Roman" w:hAnsi="Tahoma" w:cs="Tahoma"/>
          <w:b/>
          <w:sz w:val="24"/>
          <w:szCs w:val="24"/>
          <w:lang w:eastAsia="es-ES"/>
        </w:rPr>
        <w:tab/>
        <w:t>JULIO CÉSAR SALAZAR MUÑOZ</w:t>
      </w:r>
    </w:p>
    <w:p w:rsidR="00360D9D" w:rsidRPr="00360D9D" w:rsidRDefault="00360D9D" w:rsidP="00E87346">
      <w:pPr>
        <w:widowControl w:val="0"/>
        <w:autoSpaceDE w:val="0"/>
        <w:autoSpaceDN w:val="0"/>
        <w:adjustRightInd w:val="0"/>
        <w:spacing w:line="300" w:lineRule="auto"/>
        <w:ind w:firstLine="0"/>
        <w:rPr>
          <w:rFonts w:ascii="Tahoma" w:eastAsia="Times New Roman" w:hAnsi="Tahoma" w:cs="Tahoma"/>
          <w:sz w:val="24"/>
          <w:szCs w:val="24"/>
          <w:lang w:eastAsia="es-ES"/>
        </w:rPr>
      </w:pPr>
      <w:r w:rsidRPr="00360D9D">
        <w:rPr>
          <w:rFonts w:ascii="Tahoma" w:eastAsia="Times New Roman" w:hAnsi="Tahoma" w:cs="Tahoma"/>
          <w:sz w:val="24"/>
          <w:szCs w:val="24"/>
          <w:lang w:eastAsia="es-ES"/>
        </w:rPr>
        <w:t>Magistrada</w:t>
      </w:r>
      <w:r w:rsidRPr="00360D9D">
        <w:rPr>
          <w:rFonts w:ascii="Tahoma" w:eastAsia="Times New Roman" w:hAnsi="Tahoma" w:cs="Tahoma"/>
          <w:sz w:val="24"/>
          <w:szCs w:val="24"/>
          <w:lang w:eastAsia="es-ES"/>
        </w:rPr>
        <w:tab/>
      </w:r>
      <w:r w:rsidRPr="00360D9D">
        <w:rPr>
          <w:rFonts w:ascii="Tahoma" w:eastAsia="Times New Roman" w:hAnsi="Tahoma" w:cs="Tahoma"/>
          <w:sz w:val="24"/>
          <w:szCs w:val="24"/>
          <w:lang w:eastAsia="es-ES"/>
        </w:rPr>
        <w:tab/>
      </w:r>
      <w:r w:rsidRPr="00360D9D">
        <w:rPr>
          <w:rFonts w:ascii="Tahoma" w:eastAsia="Times New Roman" w:hAnsi="Tahoma" w:cs="Tahoma"/>
          <w:sz w:val="24"/>
          <w:szCs w:val="24"/>
          <w:lang w:eastAsia="es-ES"/>
        </w:rPr>
        <w:tab/>
      </w:r>
      <w:r w:rsidRPr="00360D9D">
        <w:rPr>
          <w:rFonts w:ascii="Tahoma" w:eastAsia="Times New Roman" w:hAnsi="Tahoma" w:cs="Tahoma"/>
          <w:sz w:val="24"/>
          <w:szCs w:val="24"/>
          <w:lang w:eastAsia="es-ES"/>
        </w:rPr>
        <w:tab/>
      </w:r>
      <w:r w:rsidRPr="00360D9D">
        <w:rPr>
          <w:rFonts w:ascii="Tahoma" w:eastAsia="Times New Roman" w:hAnsi="Tahoma" w:cs="Tahoma"/>
          <w:sz w:val="24"/>
          <w:szCs w:val="24"/>
          <w:lang w:eastAsia="es-ES"/>
        </w:rPr>
        <w:tab/>
      </w:r>
      <w:r w:rsidRPr="00360D9D">
        <w:rPr>
          <w:rFonts w:ascii="Tahoma" w:eastAsia="Times New Roman" w:hAnsi="Tahoma" w:cs="Tahoma"/>
          <w:sz w:val="24"/>
          <w:szCs w:val="24"/>
          <w:lang w:eastAsia="es-ES"/>
        </w:rPr>
        <w:tab/>
        <w:t>Magistrado</w:t>
      </w:r>
    </w:p>
    <w:p w:rsidR="00D546F0" w:rsidRPr="00E87346" w:rsidRDefault="00974CF3" w:rsidP="00E87346">
      <w:pPr>
        <w:spacing w:line="300" w:lineRule="auto"/>
        <w:ind w:firstLine="0"/>
        <w:rPr>
          <w:rFonts w:ascii="Tahoma" w:hAnsi="Tahoma" w:cs="Tahoma"/>
          <w:bCs/>
        </w:rPr>
      </w:pPr>
      <w:r w:rsidRPr="00DE5191">
        <w:rPr>
          <w:rFonts w:ascii="Tahoma" w:hAnsi="Tahoma" w:cs="Tahoma"/>
          <w:b/>
          <w:bCs/>
        </w:rPr>
        <w:tab/>
      </w:r>
      <w:r w:rsidRPr="00DE5191">
        <w:rPr>
          <w:rFonts w:ascii="Tahoma" w:hAnsi="Tahoma" w:cs="Tahoma"/>
          <w:b/>
          <w:bCs/>
        </w:rPr>
        <w:tab/>
      </w:r>
      <w:r w:rsidRPr="00DE5191">
        <w:rPr>
          <w:rFonts w:ascii="Tahoma" w:hAnsi="Tahoma" w:cs="Tahoma"/>
          <w:b/>
          <w:bCs/>
        </w:rPr>
        <w:tab/>
      </w:r>
      <w:r w:rsidRPr="00DE5191">
        <w:rPr>
          <w:rFonts w:ascii="Tahoma" w:hAnsi="Tahoma" w:cs="Tahoma"/>
          <w:b/>
          <w:bCs/>
        </w:rPr>
        <w:tab/>
      </w:r>
      <w:r w:rsidRPr="00DE5191">
        <w:rPr>
          <w:rFonts w:ascii="Tahoma" w:hAnsi="Tahoma" w:cs="Tahoma"/>
          <w:b/>
          <w:bCs/>
        </w:rPr>
        <w:tab/>
      </w:r>
      <w:r w:rsidRPr="00DE5191">
        <w:rPr>
          <w:rFonts w:ascii="Tahoma" w:hAnsi="Tahoma" w:cs="Tahoma"/>
          <w:b/>
          <w:bCs/>
        </w:rPr>
        <w:tab/>
      </w:r>
      <w:r w:rsidR="00AD1CBA">
        <w:rPr>
          <w:rFonts w:ascii="Tahoma" w:hAnsi="Tahoma" w:cs="Tahoma"/>
          <w:b/>
          <w:bCs/>
        </w:rPr>
        <w:tab/>
      </w:r>
      <w:r w:rsidRPr="00DE5191">
        <w:rPr>
          <w:rFonts w:ascii="Tahoma" w:hAnsi="Tahoma" w:cs="Tahoma"/>
          <w:bCs/>
        </w:rPr>
        <w:t>En compensatorio</w:t>
      </w:r>
    </w:p>
    <w:sectPr w:rsidR="00D546F0" w:rsidRPr="00E87346" w:rsidSect="00360D9D">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FD" w:rsidRDefault="003E68FD" w:rsidP="00B6702F">
      <w:pPr>
        <w:spacing w:line="240" w:lineRule="auto"/>
      </w:pPr>
      <w:r>
        <w:separator/>
      </w:r>
    </w:p>
  </w:endnote>
  <w:endnote w:type="continuationSeparator" w:id="0">
    <w:p w:rsidR="003E68FD" w:rsidRDefault="003E68FD" w:rsidP="00B67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777038"/>
      <w:docPartObj>
        <w:docPartGallery w:val="Page Numbers (Bottom of Page)"/>
        <w:docPartUnique/>
      </w:docPartObj>
    </w:sdtPr>
    <w:sdtEndPr>
      <w:rPr>
        <w:rFonts w:ascii="Arial" w:hAnsi="Arial" w:cs="Arial"/>
        <w:sz w:val="18"/>
      </w:rPr>
    </w:sdtEndPr>
    <w:sdtContent>
      <w:p w:rsidR="00B6702F" w:rsidRPr="00AD1CBA" w:rsidRDefault="00B6702F">
        <w:pPr>
          <w:pStyle w:val="Piedepgina"/>
          <w:jc w:val="right"/>
          <w:rPr>
            <w:rFonts w:ascii="Arial" w:hAnsi="Arial" w:cs="Arial"/>
            <w:sz w:val="18"/>
          </w:rPr>
        </w:pPr>
        <w:r w:rsidRPr="00AD1CBA">
          <w:rPr>
            <w:rFonts w:ascii="Arial" w:hAnsi="Arial" w:cs="Arial"/>
            <w:sz w:val="18"/>
          </w:rPr>
          <w:fldChar w:fldCharType="begin"/>
        </w:r>
        <w:r w:rsidRPr="00AD1CBA">
          <w:rPr>
            <w:rFonts w:ascii="Arial" w:hAnsi="Arial" w:cs="Arial"/>
            <w:sz w:val="18"/>
          </w:rPr>
          <w:instrText>PAGE   \* MERGEFORMAT</w:instrText>
        </w:r>
        <w:r w:rsidRPr="00AD1CBA">
          <w:rPr>
            <w:rFonts w:ascii="Arial" w:hAnsi="Arial" w:cs="Arial"/>
            <w:sz w:val="18"/>
          </w:rPr>
          <w:fldChar w:fldCharType="separate"/>
        </w:r>
        <w:r w:rsidR="00E87346">
          <w:rPr>
            <w:rFonts w:ascii="Arial" w:hAnsi="Arial" w:cs="Arial"/>
            <w:noProof/>
            <w:sz w:val="18"/>
          </w:rPr>
          <w:t>2</w:t>
        </w:r>
        <w:r w:rsidRPr="00AD1CB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FD" w:rsidRDefault="003E68FD" w:rsidP="00B6702F">
      <w:pPr>
        <w:spacing w:line="240" w:lineRule="auto"/>
      </w:pPr>
      <w:r>
        <w:separator/>
      </w:r>
    </w:p>
  </w:footnote>
  <w:footnote w:type="continuationSeparator" w:id="0">
    <w:p w:rsidR="003E68FD" w:rsidRDefault="003E68FD" w:rsidP="00B6702F">
      <w:pPr>
        <w:spacing w:line="240" w:lineRule="auto"/>
      </w:pPr>
      <w:r>
        <w:continuationSeparator/>
      </w:r>
    </w:p>
  </w:footnote>
  <w:footnote w:id="1">
    <w:p w:rsidR="00B34B8F" w:rsidRPr="00AD1CBA" w:rsidRDefault="00B34B8F" w:rsidP="00B34B8F">
      <w:pPr>
        <w:pStyle w:val="Textonotapie"/>
        <w:rPr>
          <w:rFonts w:ascii="Arial" w:hAnsi="Arial" w:cs="Arial"/>
          <w:sz w:val="18"/>
          <w:szCs w:val="16"/>
          <w:lang w:val="es-CO"/>
        </w:rPr>
      </w:pPr>
      <w:r w:rsidRPr="00AD1CBA">
        <w:rPr>
          <w:rStyle w:val="Refdenotaalpie"/>
          <w:rFonts w:ascii="Arial" w:hAnsi="Arial" w:cs="Arial"/>
          <w:sz w:val="18"/>
          <w:szCs w:val="16"/>
          <w:vertAlign w:val="superscript"/>
        </w:rPr>
        <w:footnoteRef/>
      </w:r>
      <w:r w:rsidR="009A2EDD" w:rsidRPr="00AD1CBA">
        <w:rPr>
          <w:rFonts w:ascii="Arial" w:hAnsi="Arial" w:cs="Arial"/>
          <w:sz w:val="18"/>
          <w:szCs w:val="16"/>
          <w:vertAlign w:val="superscript"/>
        </w:rPr>
        <w:t xml:space="preserve"> </w:t>
      </w:r>
      <w:r w:rsidR="009A2EDD" w:rsidRPr="00AD1CBA">
        <w:rPr>
          <w:rFonts w:ascii="Arial" w:hAnsi="Arial" w:cs="Arial"/>
          <w:sz w:val="18"/>
          <w:szCs w:val="16"/>
        </w:rPr>
        <w:t>Sentencia T- 352/2012.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2F" w:rsidRPr="00AD1CBA" w:rsidRDefault="00B6702F" w:rsidP="00AD1CBA">
    <w:pPr>
      <w:pStyle w:val="Encabezado"/>
      <w:ind w:firstLine="0"/>
      <w:rPr>
        <w:rFonts w:ascii="Arial" w:hAnsi="Arial" w:cs="Arial"/>
        <w:sz w:val="18"/>
        <w:szCs w:val="16"/>
        <w:lang w:val="es-CO"/>
      </w:rPr>
    </w:pPr>
    <w:r w:rsidRPr="00AD1CBA">
      <w:rPr>
        <w:rFonts w:ascii="Arial" w:hAnsi="Arial" w:cs="Arial"/>
        <w:sz w:val="18"/>
        <w:szCs w:val="16"/>
        <w:lang w:val="es-CO"/>
      </w:rPr>
      <w:t>Demandante: María del Pilar Ospina</w:t>
    </w:r>
  </w:p>
  <w:p w:rsidR="00B6702F" w:rsidRPr="00AD1CBA" w:rsidRDefault="00B6702F" w:rsidP="00AD1CBA">
    <w:pPr>
      <w:pStyle w:val="Encabezado"/>
      <w:ind w:firstLine="0"/>
      <w:rPr>
        <w:rFonts w:ascii="Arial" w:hAnsi="Arial" w:cs="Arial"/>
        <w:sz w:val="18"/>
        <w:szCs w:val="16"/>
        <w:lang w:val="es-CO"/>
      </w:rPr>
    </w:pPr>
    <w:r w:rsidRPr="00AD1CBA">
      <w:rPr>
        <w:rFonts w:ascii="Arial" w:hAnsi="Arial" w:cs="Arial"/>
        <w:sz w:val="18"/>
        <w:szCs w:val="16"/>
        <w:lang w:val="es-CO"/>
      </w:rPr>
      <w:t xml:space="preserve">Demandado: </w:t>
    </w:r>
    <w:proofErr w:type="spellStart"/>
    <w:r w:rsidRPr="00AD1CBA">
      <w:rPr>
        <w:rFonts w:ascii="Arial" w:hAnsi="Arial" w:cs="Arial"/>
        <w:sz w:val="18"/>
        <w:szCs w:val="16"/>
        <w:lang w:val="es-CO"/>
      </w:rPr>
      <w:t>Megabús</w:t>
    </w:r>
    <w:proofErr w:type="spellEnd"/>
  </w:p>
  <w:p w:rsidR="00B6702F" w:rsidRPr="00AD1CBA" w:rsidRDefault="00B6702F" w:rsidP="00AD1CBA">
    <w:pPr>
      <w:pStyle w:val="Encabezado"/>
      <w:ind w:firstLine="0"/>
      <w:rPr>
        <w:rFonts w:ascii="Arial" w:hAnsi="Arial" w:cs="Arial"/>
        <w:sz w:val="18"/>
        <w:szCs w:val="16"/>
        <w:lang w:val="es-CO"/>
      </w:rPr>
    </w:pPr>
    <w:r w:rsidRPr="00AD1CBA">
      <w:rPr>
        <w:rFonts w:ascii="Arial" w:hAnsi="Arial" w:cs="Arial"/>
        <w:sz w:val="18"/>
        <w:szCs w:val="16"/>
        <w:lang w:val="es-CO"/>
      </w:rPr>
      <w:t>Rad.: 2019-00150</w:t>
    </w:r>
  </w:p>
  <w:p w:rsidR="00133751" w:rsidRPr="00B40EC4" w:rsidRDefault="00133751" w:rsidP="00B6702F">
    <w:pPr>
      <w:pStyle w:val="Encabezado"/>
      <w:ind w:firstLine="0"/>
      <w:rPr>
        <w:i/>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7D"/>
    <w:rsid w:val="00012217"/>
    <w:rsid w:val="000A7D1C"/>
    <w:rsid w:val="000B798C"/>
    <w:rsid w:val="000C0EEE"/>
    <w:rsid w:val="000D2FF6"/>
    <w:rsid w:val="001059B1"/>
    <w:rsid w:val="00133751"/>
    <w:rsid w:val="001A7A2B"/>
    <w:rsid w:val="001F0875"/>
    <w:rsid w:val="00205874"/>
    <w:rsid w:val="00216F46"/>
    <w:rsid w:val="00246C69"/>
    <w:rsid w:val="0025534B"/>
    <w:rsid w:val="00260C25"/>
    <w:rsid w:val="00261572"/>
    <w:rsid w:val="00262C44"/>
    <w:rsid w:val="00265137"/>
    <w:rsid w:val="002872AC"/>
    <w:rsid w:val="002A347D"/>
    <w:rsid w:val="002F33FE"/>
    <w:rsid w:val="003207E8"/>
    <w:rsid w:val="00333C80"/>
    <w:rsid w:val="00360010"/>
    <w:rsid w:val="00360D9D"/>
    <w:rsid w:val="00361ED4"/>
    <w:rsid w:val="00374880"/>
    <w:rsid w:val="003940EC"/>
    <w:rsid w:val="003E68FD"/>
    <w:rsid w:val="003F7327"/>
    <w:rsid w:val="00415111"/>
    <w:rsid w:val="004153B2"/>
    <w:rsid w:val="00417AAF"/>
    <w:rsid w:val="00433699"/>
    <w:rsid w:val="00474636"/>
    <w:rsid w:val="004A5BF2"/>
    <w:rsid w:val="00560CC8"/>
    <w:rsid w:val="005A1F83"/>
    <w:rsid w:val="005F6C7D"/>
    <w:rsid w:val="006024D9"/>
    <w:rsid w:val="006038C7"/>
    <w:rsid w:val="00650E3D"/>
    <w:rsid w:val="0067633B"/>
    <w:rsid w:val="00705233"/>
    <w:rsid w:val="00710676"/>
    <w:rsid w:val="00721E58"/>
    <w:rsid w:val="007232C4"/>
    <w:rsid w:val="00754068"/>
    <w:rsid w:val="00765E6F"/>
    <w:rsid w:val="00770831"/>
    <w:rsid w:val="0079524C"/>
    <w:rsid w:val="007A2403"/>
    <w:rsid w:val="007A7438"/>
    <w:rsid w:val="007D0A29"/>
    <w:rsid w:val="007D27E0"/>
    <w:rsid w:val="007E4BC8"/>
    <w:rsid w:val="007F758F"/>
    <w:rsid w:val="0082473D"/>
    <w:rsid w:val="00825288"/>
    <w:rsid w:val="00842D5B"/>
    <w:rsid w:val="00844D5B"/>
    <w:rsid w:val="00847CCF"/>
    <w:rsid w:val="00877F73"/>
    <w:rsid w:val="00933D99"/>
    <w:rsid w:val="00952F99"/>
    <w:rsid w:val="00957C1A"/>
    <w:rsid w:val="00974CF3"/>
    <w:rsid w:val="009A2EDD"/>
    <w:rsid w:val="009D74F4"/>
    <w:rsid w:val="009F5289"/>
    <w:rsid w:val="00A45DFC"/>
    <w:rsid w:val="00A63028"/>
    <w:rsid w:val="00A7383E"/>
    <w:rsid w:val="00A764EA"/>
    <w:rsid w:val="00AB6693"/>
    <w:rsid w:val="00AC5D5D"/>
    <w:rsid w:val="00AD1CBA"/>
    <w:rsid w:val="00AD6ED1"/>
    <w:rsid w:val="00AF2AF7"/>
    <w:rsid w:val="00B035B0"/>
    <w:rsid w:val="00B33B99"/>
    <w:rsid w:val="00B34B8F"/>
    <w:rsid w:val="00B40EC4"/>
    <w:rsid w:val="00B57705"/>
    <w:rsid w:val="00B6702F"/>
    <w:rsid w:val="00B934BE"/>
    <w:rsid w:val="00B93D56"/>
    <w:rsid w:val="00BE59A7"/>
    <w:rsid w:val="00C17B88"/>
    <w:rsid w:val="00C30B8E"/>
    <w:rsid w:val="00C41AF1"/>
    <w:rsid w:val="00C42306"/>
    <w:rsid w:val="00C73F8E"/>
    <w:rsid w:val="00C96129"/>
    <w:rsid w:val="00CB3060"/>
    <w:rsid w:val="00CB5B68"/>
    <w:rsid w:val="00CC246A"/>
    <w:rsid w:val="00CD1D0C"/>
    <w:rsid w:val="00CD2BB8"/>
    <w:rsid w:val="00CE0F05"/>
    <w:rsid w:val="00CF2905"/>
    <w:rsid w:val="00CF3AAE"/>
    <w:rsid w:val="00D0092F"/>
    <w:rsid w:val="00D121E4"/>
    <w:rsid w:val="00D16C7B"/>
    <w:rsid w:val="00D23612"/>
    <w:rsid w:val="00D546F0"/>
    <w:rsid w:val="00D60AFC"/>
    <w:rsid w:val="00D655EA"/>
    <w:rsid w:val="00D74F1A"/>
    <w:rsid w:val="00DE5191"/>
    <w:rsid w:val="00DE621A"/>
    <w:rsid w:val="00E41FF7"/>
    <w:rsid w:val="00E549FF"/>
    <w:rsid w:val="00E87346"/>
    <w:rsid w:val="00EB3EA5"/>
    <w:rsid w:val="00EB6ECB"/>
    <w:rsid w:val="00EC0C10"/>
    <w:rsid w:val="00EC2F91"/>
    <w:rsid w:val="00EC506C"/>
    <w:rsid w:val="00EE3167"/>
    <w:rsid w:val="00EF0D86"/>
    <w:rsid w:val="00F33A92"/>
    <w:rsid w:val="00F607A5"/>
    <w:rsid w:val="00F82C3E"/>
    <w:rsid w:val="00FE150A"/>
    <w:rsid w:val="00FE3544"/>
    <w:rsid w:val="00FE4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F8F9E-12B5-4591-8F2F-02BF0A68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0092F"/>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6702F"/>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6702F"/>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B6702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6702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6702F"/>
  </w:style>
  <w:style w:type="paragraph" w:styleId="Piedepgina">
    <w:name w:val="footer"/>
    <w:basedOn w:val="Normal"/>
    <w:link w:val="PiedepginaCar"/>
    <w:uiPriority w:val="99"/>
    <w:unhideWhenUsed/>
    <w:rsid w:val="00B6702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6702F"/>
  </w:style>
  <w:style w:type="character" w:styleId="Refdenotaalpie">
    <w:name w:val="footnote reference"/>
    <w:basedOn w:val="Fuentedeprrafopredeter"/>
    <w:uiPriority w:val="99"/>
    <w:semiHidden/>
    <w:unhideWhenUsed/>
    <w:rsid w:val="00B34B8F"/>
  </w:style>
  <w:style w:type="paragraph" w:styleId="Puesto">
    <w:name w:val="Title"/>
    <w:basedOn w:val="Normal"/>
    <w:link w:val="PuestoCar"/>
    <w:uiPriority w:val="99"/>
    <w:qFormat/>
    <w:rsid w:val="00B34B8F"/>
    <w:pPr>
      <w:tabs>
        <w:tab w:val="left" w:pos="5812"/>
        <w:tab w:val="left" w:pos="7230"/>
      </w:tabs>
      <w:spacing w:line="240" w:lineRule="auto"/>
      <w:ind w:firstLine="0"/>
      <w:jc w:val="center"/>
    </w:pPr>
    <w:rPr>
      <w:rFonts w:ascii="Arial" w:eastAsia="Times New Roman" w:hAnsi="Arial" w:cs="Arial"/>
      <w:sz w:val="28"/>
      <w:szCs w:val="28"/>
      <w:lang w:eastAsia="es-ES"/>
    </w:rPr>
  </w:style>
  <w:style w:type="character" w:customStyle="1" w:styleId="PuestoCar">
    <w:name w:val="Puesto Car"/>
    <w:basedOn w:val="Fuentedeprrafopredeter"/>
    <w:link w:val="Puesto"/>
    <w:uiPriority w:val="99"/>
    <w:rsid w:val="00B34B8F"/>
    <w:rPr>
      <w:rFonts w:ascii="Arial" w:eastAsia="Times New Roman" w:hAnsi="Arial" w:cs="Arial"/>
      <w:sz w:val="28"/>
      <w:szCs w:val="28"/>
      <w:lang w:eastAsia="es-ES"/>
    </w:rPr>
  </w:style>
  <w:style w:type="paragraph" w:styleId="Textonotapie">
    <w:name w:val="footnote text"/>
    <w:basedOn w:val="Normal"/>
    <w:link w:val="TextonotapieCar"/>
    <w:uiPriority w:val="99"/>
    <w:semiHidden/>
    <w:unhideWhenUsed/>
    <w:rsid w:val="00B34B8F"/>
    <w:pPr>
      <w:spacing w:line="240" w:lineRule="auto"/>
      <w:ind w:firstLine="0"/>
      <w:jc w:val="left"/>
    </w:pPr>
    <w:rPr>
      <w:sz w:val="20"/>
      <w:szCs w:val="20"/>
    </w:rPr>
  </w:style>
  <w:style w:type="character" w:customStyle="1" w:styleId="TextonotapieCar">
    <w:name w:val="Texto nota pie Car"/>
    <w:basedOn w:val="Fuentedeprrafopredeter"/>
    <w:link w:val="Textonotapie"/>
    <w:uiPriority w:val="99"/>
    <w:semiHidden/>
    <w:rsid w:val="00B34B8F"/>
    <w:rPr>
      <w:sz w:val="20"/>
      <w:szCs w:val="20"/>
    </w:rPr>
  </w:style>
  <w:style w:type="character" w:styleId="Hipervnculo">
    <w:name w:val="Hyperlink"/>
    <w:basedOn w:val="Fuentedeprrafopredeter"/>
    <w:uiPriority w:val="99"/>
    <w:semiHidden/>
    <w:unhideWhenUsed/>
    <w:rsid w:val="00B34B8F"/>
    <w:rPr>
      <w:color w:val="0000FF"/>
      <w:u w:val="single"/>
    </w:rPr>
  </w:style>
  <w:style w:type="paragraph" w:styleId="Textoindependiente">
    <w:name w:val="Body Text"/>
    <w:basedOn w:val="Normal"/>
    <w:link w:val="TextoindependienteCar"/>
    <w:semiHidden/>
    <w:unhideWhenUsed/>
    <w:rsid w:val="00DE621A"/>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semiHidden/>
    <w:rsid w:val="00DE621A"/>
    <w:rPr>
      <w:rFonts w:ascii="Arial" w:eastAsia="Times New Roman" w:hAnsi="Arial" w:cs="Times New Roman"/>
      <w:sz w:val="26"/>
      <w:szCs w:val="20"/>
      <w:lang w:val="es-ES_tradnl" w:eastAsia="x-none"/>
    </w:rPr>
  </w:style>
  <w:style w:type="character" w:customStyle="1" w:styleId="Ttulo3Car">
    <w:name w:val="Título 3 Car"/>
    <w:basedOn w:val="Fuentedeprrafopredeter"/>
    <w:link w:val="Ttulo3"/>
    <w:uiPriority w:val="9"/>
    <w:semiHidden/>
    <w:rsid w:val="00D0092F"/>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D0092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97990">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07350353">
      <w:bodyDiv w:val="1"/>
      <w:marLeft w:val="0"/>
      <w:marRight w:val="0"/>
      <w:marTop w:val="0"/>
      <w:marBottom w:val="0"/>
      <w:divBdr>
        <w:top w:val="none" w:sz="0" w:space="0" w:color="auto"/>
        <w:left w:val="none" w:sz="0" w:space="0" w:color="auto"/>
        <w:bottom w:val="none" w:sz="0" w:space="0" w:color="auto"/>
        <w:right w:val="none" w:sz="0" w:space="0" w:color="auto"/>
      </w:divBdr>
    </w:div>
    <w:div w:id="758135956">
      <w:bodyDiv w:val="1"/>
      <w:marLeft w:val="0"/>
      <w:marRight w:val="0"/>
      <w:marTop w:val="0"/>
      <w:marBottom w:val="0"/>
      <w:divBdr>
        <w:top w:val="none" w:sz="0" w:space="0" w:color="auto"/>
        <w:left w:val="none" w:sz="0" w:space="0" w:color="auto"/>
        <w:bottom w:val="none" w:sz="0" w:space="0" w:color="auto"/>
        <w:right w:val="none" w:sz="0" w:space="0" w:color="auto"/>
      </w:divBdr>
    </w:div>
    <w:div w:id="928585659">
      <w:bodyDiv w:val="1"/>
      <w:marLeft w:val="0"/>
      <w:marRight w:val="0"/>
      <w:marTop w:val="0"/>
      <w:marBottom w:val="0"/>
      <w:divBdr>
        <w:top w:val="none" w:sz="0" w:space="0" w:color="auto"/>
        <w:left w:val="none" w:sz="0" w:space="0" w:color="auto"/>
        <w:bottom w:val="none" w:sz="0" w:space="0" w:color="auto"/>
        <w:right w:val="none" w:sz="0" w:space="0" w:color="auto"/>
      </w:divBdr>
    </w:div>
    <w:div w:id="1870559169">
      <w:bodyDiv w:val="1"/>
      <w:marLeft w:val="0"/>
      <w:marRight w:val="0"/>
      <w:marTop w:val="0"/>
      <w:marBottom w:val="0"/>
      <w:divBdr>
        <w:top w:val="none" w:sz="0" w:space="0" w:color="auto"/>
        <w:left w:val="none" w:sz="0" w:space="0" w:color="auto"/>
        <w:bottom w:val="none" w:sz="0" w:space="0" w:color="auto"/>
        <w:right w:val="none" w:sz="0" w:space="0" w:color="auto"/>
      </w:divBdr>
    </w:div>
    <w:div w:id="1944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BC5F-ABB0-44A3-AC83-AEF0BDEF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8</Pages>
  <Words>3442</Words>
  <Characters>18932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2019-11-12T13:45:00Z</cp:lastPrinted>
  <dcterms:created xsi:type="dcterms:W3CDTF">2019-08-27T14:10:00Z</dcterms:created>
  <dcterms:modified xsi:type="dcterms:W3CDTF">2019-12-16T19:08:00Z</dcterms:modified>
</cp:coreProperties>
</file>