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8" w:rsidRPr="00500DE8" w:rsidRDefault="00500DE8" w:rsidP="00500DE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00DE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00DE8" w:rsidRPr="00500DE8" w:rsidRDefault="00500DE8" w:rsidP="00500DE8">
      <w:pPr>
        <w:jc w:val="both"/>
        <w:rPr>
          <w:rFonts w:ascii="Arial" w:hAnsi="Arial" w:cs="Arial"/>
          <w:sz w:val="20"/>
          <w:szCs w:val="20"/>
          <w:lang w:val="es-419"/>
        </w:rPr>
      </w:pPr>
    </w:p>
    <w:p w:rsidR="00500DE8" w:rsidRPr="00500DE8" w:rsidRDefault="00500DE8" w:rsidP="00500DE8">
      <w:pPr>
        <w:jc w:val="both"/>
        <w:rPr>
          <w:rFonts w:ascii="Arial" w:hAnsi="Arial" w:cs="Arial"/>
          <w:sz w:val="20"/>
          <w:szCs w:val="20"/>
          <w:lang w:val="es-419"/>
        </w:rPr>
      </w:pPr>
      <w:r w:rsidRPr="00500DE8">
        <w:rPr>
          <w:rFonts w:ascii="Arial" w:hAnsi="Arial" w:cs="Arial"/>
          <w:sz w:val="20"/>
          <w:szCs w:val="20"/>
          <w:lang w:val="es-419"/>
        </w:rPr>
        <w:t xml:space="preserve">Providencia: </w:t>
      </w:r>
      <w:r w:rsidRPr="00500DE8">
        <w:rPr>
          <w:rFonts w:ascii="Arial" w:hAnsi="Arial" w:cs="Arial"/>
          <w:sz w:val="20"/>
          <w:szCs w:val="20"/>
          <w:lang w:val="es-419"/>
        </w:rPr>
        <w:tab/>
      </w:r>
      <w:r w:rsidRPr="00500DE8">
        <w:rPr>
          <w:rFonts w:ascii="Arial" w:hAnsi="Arial" w:cs="Arial"/>
          <w:sz w:val="20"/>
          <w:szCs w:val="20"/>
          <w:lang w:val="es-419"/>
        </w:rPr>
        <w:tab/>
        <w:t xml:space="preserve">Sentencia del 22 de noviembre de 2019 </w:t>
      </w:r>
    </w:p>
    <w:p w:rsidR="00500DE8" w:rsidRPr="00500DE8" w:rsidRDefault="00500DE8" w:rsidP="00500DE8">
      <w:pPr>
        <w:jc w:val="both"/>
        <w:rPr>
          <w:rFonts w:ascii="Arial" w:hAnsi="Arial" w:cs="Arial"/>
          <w:sz w:val="20"/>
          <w:szCs w:val="20"/>
          <w:lang w:val="es-419"/>
        </w:rPr>
      </w:pPr>
      <w:r w:rsidRPr="00500DE8">
        <w:rPr>
          <w:rFonts w:ascii="Arial" w:hAnsi="Arial" w:cs="Arial"/>
          <w:sz w:val="20"/>
          <w:szCs w:val="20"/>
          <w:lang w:val="es-419"/>
        </w:rPr>
        <w:t>Radicación No.:</w:t>
      </w:r>
      <w:r w:rsidRPr="00500DE8">
        <w:rPr>
          <w:rFonts w:ascii="Arial" w:hAnsi="Arial" w:cs="Arial"/>
          <w:sz w:val="20"/>
          <w:szCs w:val="20"/>
          <w:lang w:val="es-419"/>
        </w:rPr>
        <w:tab/>
      </w:r>
      <w:r w:rsidRPr="00500DE8">
        <w:rPr>
          <w:rFonts w:ascii="Arial" w:hAnsi="Arial" w:cs="Arial"/>
          <w:sz w:val="20"/>
          <w:szCs w:val="20"/>
          <w:lang w:val="es-419"/>
        </w:rPr>
        <w:tab/>
        <w:t>66001-31-05-003-2018-00185-01</w:t>
      </w:r>
    </w:p>
    <w:p w:rsidR="00500DE8" w:rsidRPr="00500DE8" w:rsidRDefault="00500DE8" w:rsidP="00500DE8">
      <w:pPr>
        <w:jc w:val="both"/>
        <w:rPr>
          <w:rFonts w:ascii="Arial" w:hAnsi="Arial" w:cs="Arial"/>
          <w:sz w:val="20"/>
          <w:szCs w:val="20"/>
          <w:lang w:val="es-419"/>
        </w:rPr>
      </w:pPr>
      <w:bookmarkStart w:id="0" w:name="_GoBack"/>
      <w:bookmarkEnd w:id="0"/>
      <w:r w:rsidRPr="00500DE8">
        <w:rPr>
          <w:rFonts w:ascii="Arial" w:hAnsi="Arial" w:cs="Arial"/>
          <w:sz w:val="20"/>
          <w:szCs w:val="20"/>
          <w:lang w:val="es-419"/>
        </w:rPr>
        <w:t xml:space="preserve">Proceso: </w:t>
      </w:r>
      <w:r w:rsidRPr="00500DE8">
        <w:rPr>
          <w:rFonts w:ascii="Arial" w:hAnsi="Arial" w:cs="Arial"/>
          <w:sz w:val="20"/>
          <w:szCs w:val="20"/>
          <w:lang w:val="es-419"/>
        </w:rPr>
        <w:tab/>
      </w:r>
      <w:r w:rsidRPr="00500DE8">
        <w:rPr>
          <w:rFonts w:ascii="Arial" w:hAnsi="Arial" w:cs="Arial"/>
          <w:sz w:val="20"/>
          <w:szCs w:val="20"/>
          <w:lang w:val="es-419"/>
        </w:rPr>
        <w:tab/>
        <w:t>Ordinario laboral</w:t>
      </w:r>
    </w:p>
    <w:p w:rsidR="00500DE8" w:rsidRPr="00500DE8" w:rsidRDefault="00500DE8" w:rsidP="00500DE8">
      <w:pPr>
        <w:jc w:val="both"/>
        <w:rPr>
          <w:rFonts w:ascii="Arial" w:hAnsi="Arial" w:cs="Arial"/>
          <w:sz w:val="20"/>
          <w:szCs w:val="20"/>
          <w:lang w:val="es-419"/>
        </w:rPr>
      </w:pPr>
      <w:r w:rsidRPr="00500DE8">
        <w:rPr>
          <w:rFonts w:ascii="Arial" w:hAnsi="Arial" w:cs="Arial"/>
          <w:sz w:val="20"/>
          <w:szCs w:val="20"/>
          <w:lang w:val="es-419"/>
        </w:rPr>
        <w:t xml:space="preserve">Demandante: </w:t>
      </w:r>
      <w:r w:rsidRPr="00500DE8">
        <w:rPr>
          <w:rFonts w:ascii="Arial" w:hAnsi="Arial" w:cs="Arial"/>
          <w:sz w:val="20"/>
          <w:szCs w:val="20"/>
          <w:lang w:val="es-419"/>
        </w:rPr>
        <w:tab/>
      </w:r>
      <w:r w:rsidRPr="00500DE8">
        <w:rPr>
          <w:rFonts w:ascii="Arial" w:hAnsi="Arial" w:cs="Arial"/>
          <w:sz w:val="20"/>
          <w:szCs w:val="20"/>
          <w:lang w:val="es-419"/>
        </w:rPr>
        <w:tab/>
        <w:t>Oliva de Jesús Caro Gómez</w:t>
      </w:r>
    </w:p>
    <w:p w:rsidR="00500DE8" w:rsidRPr="00500DE8" w:rsidRDefault="00500DE8" w:rsidP="00500DE8">
      <w:pPr>
        <w:jc w:val="both"/>
        <w:rPr>
          <w:rFonts w:ascii="Arial" w:hAnsi="Arial" w:cs="Arial"/>
          <w:sz w:val="20"/>
          <w:szCs w:val="20"/>
          <w:lang w:val="es-419"/>
        </w:rPr>
      </w:pPr>
      <w:r w:rsidRPr="00500DE8">
        <w:rPr>
          <w:rFonts w:ascii="Arial" w:hAnsi="Arial" w:cs="Arial"/>
          <w:sz w:val="20"/>
          <w:szCs w:val="20"/>
          <w:lang w:val="es-419"/>
        </w:rPr>
        <w:t>Demandado:</w:t>
      </w:r>
      <w:r w:rsidRPr="00500DE8">
        <w:rPr>
          <w:rFonts w:ascii="Arial" w:hAnsi="Arial" w:cs="Arial"/>
          <w:sz w:val="20"/>
          <w:szCs w:val="20"/>
          <w:lang w:val="es-419"/>
        </w:rPr>
        <w:tab/>
      </w:r>
      <w:r w:rsidRPr="00500DE8">
        <w:rPr>
          <w:rFonts w:ascii="Arial" w:hAnsi="Arial" w:cs="Arial"/>
          <w:sz w:val="20"/>
          <w:szCs w:val="20"/>
          <w:lang w:val="es-419"/>
        </w:rPr>
        <w:tab/>
        <w:t xml:space="preserve">Colpensiones </w:t>
      </w:r>
    </w:p>
    <w:p w:rsidR="00500DE8" w:rsidRPr="00500DE8" w:rsidRDefault="00500DE8" w:rsidP="00500DE8">
      <w:pPr>
        <w:jc w:val="both"/>
        <w:rPr>
          <w:rFonts w:ascii="Arial" w:hAnsi="Arial" w:cs="Arial"/>
          <w:sz w:val="20"/>
          <w:szCs w:val="20"/>
          <w:lang w:val="es-419"/>
        </w:rPr>
      </w:pPr>
      <w:r w:rsidRPr="00500DE8">
        <w:rPr>
          <w:rFonts w:ascii="Arial" w:hAnsi="Arial" w:cs="Arial"/>
          <w:sz w:val="20"/>
          <w:szCs w:val="20"/>
          <w:lang w:val="es-419"/>
        </w:rPr>
        <w:t xml:space="preserve">Juzgado de origen: </w:t>
      </w:r>
      <w:r w:rsidRPr="00500DE8">
        <w:rPr>
          <w:rFonts w:ascii="Arial" w:hAnsi="Arial" w:cs="Arial"/>
          <w:sz w:val="20"/>
          <w:szCs w:val="20"/>
          <w:lang w:val="es-419"/>
        </w:rPr>
        <w:tab/>
        <w:t xml:space="preserve">Tercero Laboral del Circuito de Pereira </w:t>
      </w:r>
    </w:p>
    <w:p w:rsidR="00500DE8" w:rsidRPr="00500DE8" w:rsidRDefault="00500DE8" w:rsidP="00500DE8">
      <w:pPr>
        <w:jc w:val="both"/>
        <w:rPr>
          <w:rFonts w:ascii="Arial" w:hAnsi="Arial" w:cs="Arial"/>
          <w:sz w:val="20"/>
          <w:szCs w:val="20"/>
          <w:lang w:val="es-419"/>
        </w:rPr>
      </w:pPr>
      <w:r w:rsidRPr="00500DE8">
        <w:rPr>
          <w:rFonts w:ascii="Arial" w:hAnsi="Arial" w:cs="Arial"/>
          <w:sz w:val="20"/>
          <w:szCs w:val="20"/>
          <w:lang w:val="es-419"/>
        </w:rPr>
        <w:t>Magistrada ponente:</w:t>
      </w:r>
      <w:r w:rsidRPr="00500DE8">
        <w:rPr>
          <w:rFonts w:ascii="Arial" w:hAnsi="Arial" w:cs="Arial"/>
          <w:sz w:val="20"/>
          <w:szCs w:val="20"/>
          <w:lang w:val="es-419"/>
        </w:rPr>
        <w:tab/>
        <w:t>Dra. Ana Lucía Caicedo Calderón</w:t>
      </w:r>
    </w:p>
    <w:p w:rsidR="00500DE8" w:rsidRPr="00500DE8" w:rsidRDefault="00500DE8" w:rsidP="00500DE8">
      <w:pPr>
        <w:jc w:val="both"/>
        <w:rPr>
          <w:rFonts w:ascii="Arial" w:hAnsi="Arial" w:cs="Arial"/>
          <w:sz w:val="20"/>
          <w:szCs w:val="20"/>
          <w:lang w:val="es-419"/>
        </w:rPr>
      </w:pPr>
    </w:p>
    <w:p w:rsidR="00500DE8" w:rsidRPr="00500DE8" w:rsidRDefault="00500DE8" w:rsidP="00500DE8">
      <w:pPr>
        <w:jc w:val="both"/>
        <w:rPr>
          <w:rFonts w:ascii="Arial" w:hAnsi="Arial" w:cs="Arial"/>
          <w:b/>
          <w:bCs/>
          <w:iCs/>
          <w:sz w:val="20"/>
          <w:szCs w:val="20"/>
          <w:lang w:val="es-419" w:eastAsia="fr-FR"/>
        </w:rPr>
      </w:pPr>
      <w:r w:rsidRPr="00500DE8">
        <w:rPr>
          <w:rFonts w:ascii="Arial" w:hAnsi="Arial" w:cs="Arial"/>
          <w:b/>
          <w:bCs/>
          <w:iCs/>
          <w:sz w:val="20"/>
          <w:szCs w:val="20"/>
          <w:u w:val="single"/>
          <w:lang w:val="es-419" w:eastAsia="fr-FR"/>
        </w:rPr>
        <w:t>TEMAS:</w:t>
      </w:r>
      <w:r w:rsidRPr="00500DE8">
        <w:rPr>
          <w:rFonts w:ascii="Arial" w:hAnsi="Arial" w:cs="Arial"/>
          <w:b/>
          <w:bCs/>
          <w:iCs/>
          <w:sz w:val="20"/>
          <w:szCs w:val="20"/>
          <w:lang w:val="es-419" w:eastAsia="fr-FR"/>
        </w:rPr>
        <w:tab/>
      </w:r>
      <w:r w:rsidR="00D905AB">
        <w:rPr>
          <w:rFonts w:ascii="Arial" w:hAnsi="Arial" w:cs="Arial"/>
          <w:b/>
          <w:bCs/>
          <w:iCs/>
          <w:sz w:val="20"/>
          <w:szCs w:val="20"/>
          <w:lang w:val="es-CO" w:eastAsia="fr-FR"/>
        </w:rPr>
        <w:t>PENSIÓN DE INVALIDEZ / MODIFICACIÓN FECHA DE ES</w:t>
      </w:r>
      <w:r w:rsidR="00812609">
        <w:rPr>
          <w:rFonts w:ascii="Arial" w:hAnsi="Arial" w:cs="Arial"/>
          <w:b/>
          <w:bCs/>
          <w:iCs/>
          <w:sz w:val="20"/>
          <w:szCs w:val="20"/>
          <w:lang w:val="es-CO" w:eastAsia="fr-FR"/>
        </w:rPr>
        <w:t>TRUCTURACIÓN / REQUISITOS JURISPRUDENCIALES / SENTENCIA SU-588 DE 2016 / HABER EFECTUADO COTIZACIONES DESPUÉS DE LA FECHA FIJADA EN EL DICTAMEN MÉDICO LABORAL.</w:t>
      </w:r>
    </w:p>
    <w:p w:rsidR="00500DE8" w:rsidRPr="00500DE8" w:rsidRDefault="00500DE8" w:rsidP="00500DE8">
      <w:pPr>
        <w:jc w:val="both"/>
        <w:rPr>
          <w:rFonts w:ascii="Arial" w:hAnsi="Arial" w:cs="Arial"/>
          <w:sz w:val="20"/>
          <w:szCs w:val="20"/>
          <w:lang w:val="es-419"/>
        </w:rPr>
      </w:pPr>
    </w:p>
    <w:p w:rsidR="004005D5" w:rsidRPr="004005D5" w:rsidRDefault="004005D5" w:rsidP="004005D5">
      <w:pPr>
        <w:jc w:val="both"/>
        <w:rPr>
          <w:rFonts w:ascii="Arial" w:hAnsi="Arial" w:cs="Arial"/>
          <w:sz w:val="20"/>
          <w:szCs w:val="20"/>
          <w:lang w:val="es-419"/>
        </w:rPr>
      </w:pPr>
      <w:r w:rsidRPr="004005D5">
        <w:rPr>
          <w:rFonts w:ascii="Arial" w:hAnsi="Arial" w:cs="Arial"/>
          <w:sz w:val="20"/>
          <w:szCs w:val="20"/>
          <w:lang w:val="es-419"/>
        </w:rPr>
        <w:t>Se encuentra por fuera de toda discusión aspectos fácticos tales como el origen y el porcentaje o grado de pérdida de la capacidad laboral del demandante</w:t>
      </w:r>
      <w:r>
        <w:rPr>
          <w:rFonts w:ascii="Arial" w:hAnsi="Arial" w:cs="Arial"/>
          <w:sz w:val="20"/>
          <w:szCs w:val="20"/>
          <w:lang w:val="es-CO"/>
        </w:rPr>
        <w:t>…</w:t>
      </w:r>
      <w:r w:rsidR="001418EA">
        <w:rPr>
          <w:rFonts w:ascii="Arial" w:hAnsi="Arial" w:cs="Arial"/>
          <w:sz w:val="20"/>
          <w:szCs w:val="20"/>
          <w:lang w:val="es-CO"/>
        </w:rPr>
        <w:t xml:space="preserve"> </w:t>
      </w:r>
      <w:r w:rsidR="001418EA" w:rsidRPr="001418EA">
        <w:rPr>
          <w:rFonts w:ascii="Arial" w:hAnsi="Arial" w:cs="Arial"/>
          <w:sz w:val="20"/>
          <w:szCs w:val="20"/>
          <w:lang w:val="es-CO"/>
        </w:rPr>
        <w:t>del 51,84%, de origen común</w:t>
      </w:r>
      <w:r w:rsidR="001418EA">
        <w:rPr>
          <w:rFonts w:ascii="Arial" w:hAnsi="Arial" w:cs="Arial"/>
          <w:sz w:val="20"/>
          <w:szCs w:val="20"/>
          <w:lang w:val="es-CO"/>
        </w:rPr>
        <w:t>…</w:t>
      </w:r>
      <w:r w:rsidRPr="004005D5">
        <w:rPr>
          <w:rFonts w:ascii="Arial" w:hAnsi="Arial" w:cs="Arial"/>
          <w:sz w:val="20"/>
          <w:szCs w:val="20"/>
          <w:lang w:val="es-419"/>
        </w:rPr>
        <w:t xml:space="preserve"> que la señora Caro Gómez cotizó a través del régimen subsidiado de pensiones 522 semanas, desde agosto de 2002 hasta septiembre de 2012, año en el que dejó de recibir la ayuda estatal al haber alcanzado la edad máxima de 65 años de edad.</w:t>
      </w:r>
    </w:p>
    <w:p w:rsidR="004005D5" w:rsidRPr="004005D5" w:rsidRDefault="004005D5" w:rsidP="004005D5">
      <w:pPr>
        <w:jc w:val="both"/>
        <w:rPr>
          <w:rFonts w:ascii="Arial" w:hAnsi="Arial" w:cs="Arial"/>
          <w:sz w:val="20"/>
          <w:szCs w:val="20"/>
          <w:lang w:val="es-419"/>
        </w:rPr>
      </w:pPr>
    </w:p>
    <w:p w:rsidR="00500DE8" w:rsidRPr="004005D5" w:rsidRDefault="004005D5" w:rsidP="004005D5">
      <w:pPr>
        <w:jc w:val="both"/>
        <w:rPr>
          <w:rFonts w:ascii="Arial" w:hAnsi="Arial" w:cs="Arial"/>
          <w:sz w:val="20"/>
          <w:szCs w:val="20"/>
          <w:lang w:val="es-CO"/>
        </w:rPr>
      </w:pPr>
      <w:r w:rsidRPr="004005D5">
        <w:rPr>
          <w:rFonts w:ascii="Arial" w:hAnsi="Arial" w:cs="Arial"/>
          <w:sz w:val="20"/>
          <w:szCs w:val="20"/>
          <w:lang w:val="es-419"/>
        </w:rPr>
        <w:t>De esta manera, tal como quedara planteado el problema jurídico, corresponde a esta Colegiatura determinar si es posible tener como fecha de estructuración de la invalidez aquella en la que la señora Oliva Caro efectuó la última cotización en el régimen de prima media.</w:t>
      </w:r>
      <w:r>
        <w:rPr>
          <w:rFonts w:ascii="Arial" w:hAnsi="Arial" w:cs="Arial"/>
          <w:sz w:val="20"/>
          <w:szCs w:val="20"/>
          <w:lang w:val="es-CO"/>
        </w:rPr>
        <w:t xml:space="preserve"> (…)</w:t>
      </w:r>
    </w:p>
    <w:p w:rsidR="00500DE8" w:rsidRPr="00500DE8" w:rsidRDefault="00500DE8" w:rsidP="00500DE8">
      <w:pPr>
        <w:jc w:val="both"/>
        <w:rPr>
          <w:rFonts w:ascii="Arial" w:hAnsi="Arial" w:cs="Arial"/>
          <w:sz w:val="20"/>
          <w:szCs w:val="20"/>
          <w:lang w:val="es-419"/>
        </w:rPr>
      </w:pPr>
    </w:p>
    <w:p w:rsidR="00500DE8" w:rsidRPr="001418EA" w:rsidRDefault="001418EA" w:rsidP="00500DE8">
      <w:pPr>
        <w:jc w:val="both"/>
        <w:rPr>
          <w:rFonts w:ascii="Arial" w:hAnsi="Arial" w:cs="Arial"/>
          <w:sz w:val="20"/>
          <w:szCs w:val="20"/>
          <w:lang w:val="es-CO"/>
        </w:rPr>
      </w:pPr>
      <w:r>
        <w:rPr>
          <w:rFonts w:ascii="Arial" w:hAnsi="Arial" w:cs="Arial"/>
          <w:sz w:val="20"/>
          <w:szCs w:val="20"/>
          <w:lang w:val="es-CO"/>
        </w:rPr>
        <w:t xml:space="preserve">… </w:t>
      </w:r>
      <w:r w:rsidRPr="001418EA">
        <w:rPr>
          <w:rFonts w:ascii="Arial" w:hAnsi="Arial" w:cs="Arial"/>
          <w:sz w:val="20"/>
          <w:szCs w:val="20"/>
          <w:lang w:val="es-419"/>
        </w:rPr>
        <w:t>no se tiene certeza de que las patologías que afectan a la promotora de la litis sean de carácter degenerativo o progresivo, pues ello fue descartado en la primera calificación emitida por Colpensiones</w:t>
      </w:r>
      <w:r>
        <w:rPr>
          <w:rFonts w:ascii="Arial" w:hAnsi="Arial" w:cs="Arial"/>
          <w:sz w:val="20"/>
          <w:szCs w:val="20"/>
          <w:lang w:val="es-CO"/>
        </w:rPr>
        <w:t>…</w:t>
      </w:r>
    </w:p>
    <w:p w:rsidR="001418EA" w:rsidRPr="00500DE8" w:rsidRDefault="001418EA" w:rsidP="00500DE8">
      <w:pPr>
        <w:jc w:val="both"/>
        <w:rPr>
          <w:rFonts w:ascii="Arial" w:hAnsi="Arial" w:cs="Arial"/>
          <w:sz w:val="20"/>
          <w:szCs w:val="20"/>
          <w:lang w:val="es-419"/>
        </w:rPr>
      </w:pPr>
    </w:p>
    <w:p w:rsidR="00D905AB" w:rsidRPr="00D905AB" w:rsidRDefault="00D905AB" w:rsidP="00D905AB">
      <w:pPr>
        <w:jc w:val="both"/>
        <w:rPr>
          <w:rFonts w:ascii="Arial" w:hAnsi="Arial" w:cs="Arial"/>
          <w:sz w:val="20"/>
          <w:szCs w:val="20"/>
        </w:rPr>
      </w:pPr>
      <w:r>
        <w:rPr>
          <w:rFonts w:ascii="Arial" w:hAnsi="Arial" w:cs="Arial"/>
          <w:sz w:val="20"/>
          <w:szCs w:val="20"/>
        </w:rPr>
        <w:t xml:space="preserve">… </w:t>
      </w:r>
      <w:r w:rsidRPr="00D905AB">
        <w:rPr>
          <w:rFonts w:ascii="Arial" w:hAnsi="Arial" w:cs="Arial"/>
          <w:sz w:val="20"/>
          <w:szCs w:val="20"/>
        </w:rPr>
        <w:t>tal como lo advirtiera la Juzgadora de instancia, en el asunto que concita la atención de este Sala de todas maneras no se dan los presupuestos enmarcados en la sentencia SU-588 de 2016, pues</w:t>
      </w:r>
      <w:r>
        <w:rPr>
          <w:rFonts w:ascii="Arial" w:hAnsi="Arial" w:cs="Arial"/>
          <w:sz w:val="20"/>
          <w:szCs w:val="20"/>
        </w:rPr>
        <w:t>…</w:t>
      </w:r>
      <w:r w:rsidRPr="00D905AB">
        <w:rPr>
          <w:rFonts w:ascii="Arial" w:hAnsi="Arial" w:cs="Arial"/>
          <w:sz w:val="20"/>
          <w:szCs w:val="20"/>
        </w:rPr>
        <w:t xml:space="preserve"> su contenido está dirigido a un grupo poblacional específico y limitado en el tiempo:</w:t>
      </w:r>
    </w:p>
    <w:p w:rsidR="00D905AB" w:rsidRPr="00D905AB" w:rsidRDefault="00D905AB" w:rsidP="00D905AB">
      <w:pPr>
        <w:jc w:val="both"/>
        <w:rPr>
          <w:rFonts w:ascii="Arial" w:hAnsi="Arial" w:cs="Arial"/>
          <w:sz w:val="20"/>
          <w:szCs w:val="20"/>
        </w:rPr>
      </w:pPr>
    </w:p>
    <w:p w:rsidR="00500DE8" w:rsidRPr="00500DE8" w:rsidRDefault="00D905AB" w:rsidP="00D905AB">
      <w:pPr>
        <w:jc w:val="both"/>
        <w:rPr>
          <w:rFonts w:ascii="Arial" w:hAnsi="Arial" w:cs="Arial"/>
          <w:sz w:val="20"/>
          <w:szCs w:val="20"/>
        </w:rPr>
      </w:pPr>
      <w:r w:rsidRPr="00D905AB">
        <w:rPr>
          <w:rFonts w:ascii="Arial" w:hAnsi="Arial" w:cs="Arial"/>
          <w:sz w:val="20"/>
          <w:szCs w:val="20"/>
        </w:rPr>
        <w:t>“… cuando la persona solicita el reconocimiento y pago de la pensión de invalidez, a estas entidades les corresponderá verificar: (i) que la solicitud pensional fue presentada por una persona que padece una enfermedad congénita, crónica y/o degenerativa, (ii) que con posterioridad a la fecha de estructuración de la invalidez fijada por la autoridad médico laboral, la persona cuenta con un número importante de semanas cotizadas</w:t>
      </w:r>
      <w:r>
        <w:rPr>
          <w:rFonts w:ascii="Arial" w:hAnsi="Arial" w:cs="Arial"/>
          <w:sz w:val="20"/>
          <w:szCs w:val="20"/>
        </w:rPr>
        <w:t>…”</w:t>
      </w:r>
    </w:p>
    <w:p w:rsidR="00500DE8" w:rsidRPr="00500DE8" w:rsidRDefault="00500DE8" w:rsidP="00500DE8">
      <w:pPr>
        <w:jc w:val="both"/>
        <w:rPr>
          <w:rFonts w:ascii="Arial" w:hAnsi="Arial" w:cs="Arial"/>
          <w:sz w:val="20"/>
          <w:szCs w:val="20"/>
        </w:rPr>
      </w:pPr>
    </w:p>
    <w:p w:rsidR="00500DE8" w:rsidRDefault="00500DE8" w:rsidP="00500DE8">
      <w:pPr>
        <w:jc w:val="both"/>
        <w:rPr>
          <w:rFonts w:ascii="Arial" w:hAnsi="Arial" w:cs="Arial"/>
          <w:sz w:val="20"/>
          <w:szCs w:val="20"/>
        </w:rPr>
      </w:pPr>
    </w:p>
    <w:p w:rsidR="00D905AB" w:rsidRPr="00500DE8" w:rsidRDefault="00D905AB" w:rsidP="00500DE8">
      <w:pPr>
        <w:jc w:val="both"/>
        <w:rPr>
          <w:rFonts w:ascii="Arial" w:hAnsi="Arial" w:cs="Arial"/>
          <w:sz w:val="20"/>
          <w:szCs w:val="20"/>
        </w:rPr>
      </w:pPr>
    </w:p>
    <w:p w:rsidR="004F7362" w:rsidRPr="00D46C48" w:rsidRDefault="004F7362" w:rsidP="00386D8D">
      <w:pPr>
        <w:pStyle w:val="Ttulo4"/>
        <w:widowControl w:val="0"/>
        <w:tabs>
          <w:tab w:val="clear" w:pos="0"/>
        </w:tabs>
        <w:rPr>
          <w:rFonts w:ascii="Tahoma" w:hAnsi="Tahoma" w:cs="Tahoma"/>
          <w:bCs/>
          <w:spacing w:val="-4"/>
          <w:szCs w:val="24"/>
          <w:lang w:eastAsia="es-MX"/>
        </w:rPr>
      </w:pPr>
      <w:r w:rsidRPr="00D46C48">
        <w:rPr>
          <w:rFonts w:ascii="Tahoma" w:hAnsi="Tahoma" w:cs="Tahoma"/>
          <w:bCs/>
          <w:spacing w:val="-4"/>
          <w:szCs w:val="24"/>
          <w:lang w:eastAsia="es-MX"/>
        </w:rPr>
        <w:t>TRIBUNAL SUPERIOR DEL DISTRITO JUDICIAL DE PEREIRA</w:t>
      </w:r>
    </w:p>
    <w:p w:rsidR="004F7362" w:rsidRPr="00D46C48" w:rsidRDefault="004F7362" w:rsidP="00386D8D">
      <w:pPr>
        <w:pStyle w:val="Ttulo4"/>
        <w:widowControl w:val="0"/>
        <w:tabs>
          <w:tab w:val="clear" w:pos="0"/>
        </w:tabs>
        <w:rPr>
          <w:rFonts w:ascii="Tahoma" w:hAnsi="Tahoma" w:cs="Tahoma"/>
          <w:bCs/>
          <w:spacing w:val="-4"/>
          <w:szCs w:val="24"/>
          <w:lang w:eastAsia="es-MX"/>
        </w:rPr>
      </w:pPr>
      <w:r w:rsidRPr="00D46C48">
        <w:rPr>
          <w:rFonts w:ascii="Tahoma" w:hAnsi="Tahoma" w:cs="Tahoma"/>
          <w:bCs/>
          <w:spacing w:val="-4"/>
          <w:szCs w:val="24"/>
          <w:lang w:eastAsia="es-MX"/>
        </w:rPr>
        <w:t>SALA DE DECISIÓN LABORAL No. 1</w:t>
      </w:r>
    </w:p>
    <w:p w:rsidR="004F7362" w:rsidRPr="00D46C48" w:rsidRDefault="004F7362" w:rsidP="00386D8D">
      <w:pPr>
        <w:jc w:val="center"/>
        <w:rPr>
          <w:rFonts w:ascii="Tahoma" w:hAnsi="Tahoma" w:cs="Tahoma"/>
          <w:bCs/>
          <w:spacing w:val="-4"/>
        </w:rPr>
      </w:pPr>
    </w:p>
    <w:p w:rsidR="004F7362" w:rsidRPr="00D46C48" w:rsidRDefault="004F7362" w:rsidP="00386D8D">
      <w:pPr>
        <w:jc w:val="center"/>
        <w:rPr>
          <w:rFonts w:ascii="Tahoma" w:hAnsi="Tahoma" w:cs="Tahoma"/>
          <w:b/>
          <w:bCs/>
          <w:spacing w:val="-4"/>
          <w:szCs w:val="22"/>
        </w:rPr>
      </w:pPr>
      <w:r w:rsidRPr="00D46C48">
        <w:rPr>
          <w:rFonts w:ascii="Tahoma" w:hAnsi="Tahoma" w:cs="Tahoma"/>
          <w:bCs/>
          <w:spacing w:val="-4"/>
          <w:szCs w:val="22"/>
        </w:rPr>
        <w:t>Magistrada ponente:</w:t>
      </w:r>
      <w:r w:rsidRPr="00D46C48">
        <w:rPr>
          <w:rFonts w:ascii="Tahoma" w:hAnsi="Tahoma" w:cs="Tahoma"/>
          <w:b/>
          <w:bCs/>
          <w:spacing w:val="-4"/>
          <w:szCs w:val="22"/>
        </w:rPr>
        <w:t xml:space="preserve"> Ana Lucía Caicedo Calderón</w:t>
      </w:r>
    </w:p>
    <w:p w:rsidR="004F7362" w:rsidRPr="00D46C48" w:rsidRDefault="004F7362" w:rsidP="00386D8D">
      <w:pPr>
        <w:jc w:val="center"/>
        <w:rPr>
          <w:rFonts w:ascii="Tahoma" w:hAnsi="Tahoma" w:cs="Tahoma"/>
          <w:b/>
          <w:spacing w:val="-4"/>
          <w:szCs w:val="22"/>
        </w:rPr>
      </w:pPr>
    </w:p>
    <w:p w:rsidR="004F7362" w:rsidRPr="00D46C48" w:rsidRDefault="004F7362" w:rsidP="00386D8D">
      <w:pPr>
        <w:jc w:val="center"/>
        <w:rPr>
          <w:rFonts w:ascii="Tahoma" w:hAnsi="Tahoma" w:cs="Tahoma"/>
          <w:b/>
          <w:spacing w:val="-4"/>
          <w:szCs w:val="22"/>
        </w:rPr>
      </w:pPr>
      <w:r w:rsidRPr="00D46C48">
        <w:rPr>
          <w:rFonts w:ascii="Tahoma" w:hAnsi="Tahoma" w:cs="Tahoma"/>
          <w:b/>
          <w:spacing w:val="-4"/>
          <w:szCs w:val="22"/>
        </w:rPr>
        <w:t>Acta No. ____</w:t>
      </w:r>
    </w:p>
    <w:p w:rsidR="004F7362" w:rsidRPr="00D46C48" w:rsidRDefault="004F7362" w:rsidP="00386D8D">
      <w:pPr>
        <w:pStyle w:val="Sinespaciado"/>
        <w:rPr>
          <w:spacing w:val="-4"/>
          <w:szCs w:val="22"/>
        </w:rPr>
      </w:pPr>
    </w:p>
    <w:p w:rsidR="004F7362" w:rsidRPr="00D46C48" w:rsidRDefault="004F7362" w:rsidP="00386D8D">
      <w:pPr>
        <w:pStyle w:val="Ttulo5"/>
        <w:spacing w:line="240" w:lineRule="auto"/>
        <w:ind w:firstLine="0"/>
        <w:jc w:val="center"/>
        <w:rPr>
          <w:rFonts w:ascii="Tahoma" w:hAnsi="Tahoma" w:cs="Tahoma"/>
          <w:spacing w:val="-4"/>
          <w:szCs w:val="22"/>
        </w:rPr>
      </w:pPr>
      <w:r w:rsidRPr="00D46C48">
        <w:rPr>
          <w:rFonts w:ascii="Tahoma" w:hAnsi="Tahoma" w:cs="Tahoma"/>
          <w:spacing w:val="-4"/>
          <w:szCs w:val="22"/>
        </w:rPr>
        <w:t>Sistema oral - Audiencia de juzgamiento</w:t>
      </w:r>
    </w:p>
    <w:p w:rsidR="004F7362" w:rsidRPr="00D46C48" w:rsidRDefault="004F7362" w:rsidP="00386D8D">
      <w:pPr>
        <w:pStyle w:val="Sinespaciado"/>
        <w:rPr>
          <w:spacing w:val="-4"/>
          <w:szCs w:val="22"/>
        </w:rPr>
      </w:pPr>
      <w:r w:rsidRPr="00D46C48">
        <w:rPr>
          <w:spacing w:val="-4"/>
          <w:szCs w:val="22"/>
        </w:rPr>
        <w:tab/>
        <w:t xml:space="preserve"> </w:t>
      </w:r>
    </w:p>
    <w:p w:rsidR="004F7362" w:rsidRPr="00D46C48" w:rsidRDefault="004F7362" w:rsidP="00386D8D">
      <w:pPr>
        <w:spacing w:line="276" w:lineRule="auto"/>
        <w:ind w:firstLine="708"/>
        <w:jc w:val="both"/>
        <w:rPr>
          <w:rFonts w:ascii="Tahoma" w:hAnsi="Tahoma" w:cs="Tahoma"/>
          <w:spacing w:val="-4"/>
          <w:szCs w:val="22"/>
          <w:lang w:val="es-ES_tradnl"/>
        </w:rPr>
      </w:pPr>
      <w:r w:rsidRPr="00D46C48">
        <w:rPr>
          <w:rFonts w:ascii="Tahoma" w:hAnsi="Tahoma" w:cs="Tahoma"/>
          <w:spacing w:val="-4"/>
          <w:szCs w:val="22"/>
          <w:lang w:val="es-ES_tradnl"/>
        </w:rPr>
        <w:t xml:space="preserve">Siendo las </w:t>
      </w:r>
      <w:r w:rsidR="003C770A" w:rsidRPr="00D46C48">
        <w:rPr>
          <w:rFonts w:ascii="Tahoma" w:hAnsi="Tahoma" w:cs="Tahoma"/>
          <w:spacing w:val="-4"/>
          <w:szCs w:val="22"/>
          <w:lang w:val="es-ES_tradnl"/>
        </w:rPr>
        <w:t>10</w:t>
      </w:r>
      <w:r w:rsidR="00BC6A82" w:rsidRPr="00D46C48">
        <w:rPr>
          <w:rFonts w:ascii="Tahoma" w:hAnsi="Tahoma" w:cs="Tahoma"/>
          <w:spacing w:val="-4"/>
          <w:szCs w:val="22"/>
          <w:lang w:val="es-ES_tradnl"/>
        </w:rPr>
        <w:t>:</w:t>
      </w:r>
      <w:r w:rsidR="003C770A" w:rsidRPr="00D46C48">
        <w:rPr>
          <w:rFonts w:ascii="Tahoma" w:hAnsi="Tahoma" w:cs="Tahoma"/>
          <w:spacing w:val="-4"/>
          <w:szCs w:val="22"/>
          <w:lang w:val="es-ES_tradnl"/>
        </w:rPr>
        <w:t>15</w:t>
      </w:r>
      <w:r w:rsidRPr="00D46C48">
        <w:rPr>
          <w:rFonts w:ascii="Tahoma" w:hAnsi="Tahoma" w:cs="Tahoma"/>
          <w:spacing w:val="-4"/>
          <w:szCs w:val="22"/>
          <w:lang w:val="es-ES_tradnl"/>
        </w:rPr>
        <w:t xml:space="preserve"> a.m. de hoy, </w:t>
      </w:r>
      <w:r w:rsidR="00223E6B" w:rsidRPr="00D46C48">
        <w:rPr>
          <w:rFonts w:ascii="Tahoma" w:hAnsi="Tahoma" w:cs="Tahoma"/>
          <w:spacing w:val="-4"/>
          <w:szCs w:val="22"/>
          <w:lang w:val="es-ES_tradnl"/>
        </w:rPr>
        <w:t xml:space="preserve">viernes </w:t>
      </w:r>
      <w:r w:rsidR="003C770A" w:rsidRPr="00D46C48">
        <w:rPr>
          <w:rFonts w:ascii="Tahoma" w:hAnsi="Tahoma" w:cs="Tahoma"/>
          <w:spacing w:val="-4"/>
          <w:szCs w:val="22"/>
          <w:lang w:val="es-ES_tradnl"/>
        </w:rPr>
        <w:t>2</w:t>
      </w:r>
      <w:r w:rsidR="00386D8D" w:rsidRPr="00D46C48">
        <w:rPr>
          <w:rFonts w:ascii="Tahoma" w:hAnsi="Tahoma" w:cs="Tahoma"/>
          <w:spacing w:val="-4"/>
          <w:szCs w:val="22"/>
          <w:lang w:val="es-ES_tradnl"/>
        </w:rPr>
        <w:t>2</w:t>
      </w:r>
      <w:r w:rsidR="008E3E33" w:rsidRPr="00D46C48">
        <w:rPr>
          <w:rFonts w:ascii="Tahoma" w:hAnsi="Tahoma" w:cs="Tahoma"/>
          <w:spacing w:val="-4"/>
          <w:szCs w:val="22"/>
          <w:lang w:val="es-ES_tradnl"/>
        </w:rPr>
        <w:t xml:space="preserve"> de </w:t>
      </w:r>
      <w:r w:rsidR="00A71936" w:rsidRPr="00D46C48">
        <w:rPr>
          <w:rFonts w:ascii="Tahoma" w:hAnsi="Tahoma" w:cs="Tahoma"/>
          <w:spacing w:val="-4"/>
          <w:szCs w:val="22"/>
          <w:lang w:val="es-ES_tradnl"/>
        </w:rPr>
        <w:t xml:space="preserve">noviembre </w:t>
      </w:r>
      <w:r w:rsidRPr="00D46C48">
        <w:rPr>
          <w:rFonts w:ascii="Tahoma" w:hAnsi="Tahoma" w:cs="Tahoma"/>
          <w:spacing w:val="-4"/>
          <w:szCs w:val="22"/>
          <w:lang w:val="es-ES_tradnl"/>
        </w:rPr>
        <w:t>de 201</w:t>
      </w:r>
      <w:r w:rsidR="00223E6B" w:rsidRPr="00D46C48">
        <w:rPr>
          <w:rFonts w:ascii="Tahoma" w:hAnsi="Tahoma" w:cs="Tahoma"/>
          <w:spacing w:val="-4"/>
          <w:szCs w:val="22"/>
          <w:lang w:val="es-ES_tradnl"/>
        </w:rPr>
        <w:t>9</w:t>
      </w:r>
      <w:r w:rsidRPr="00D46C48">
        <w:rPr>
          <w:rFonts w:ascii="Tahoma" w:hAnsi="Tahoma" w:cs="Tahoma"/>
          <w:spacing w:val="-4"/>
          <w:szCs w:val="22"/>
          <w:lang w:val="es-ES_tradnl"/>
        </w:rPr>
        <w:t>, la Sala de Decisión Laboral No. 1 del Tribunal Superior de Pereira se constituye en audiencia pública de juzgamiento en el proceso o</w:t>
      </w:r>
      <w:r w:rsidR="00BD0B11" w:rsidRPr="00D46C48">
        <w:rPr>
          <w:rFonts w:ascii="Tahoma" w:hAnsi="Tahoma" w:cs="Tahoma"/>
          <w:spacing w:val="-4"/>
          <w:szCs w:val="22"/>
          <w:lang w:val="es-ES_tradnl"/>
        </w:rPr>
        <w:t>rdinario laboral instaurado por</w:t>
      </w:r>
      <w:r w:rsidR="00197018" w:rsidRPr="00D46C48">
        <w:rPr>
          <w:rFonts w:ascii="Tahoma" w:hAnsi="Tahoma" w:cs="Tahoma"/>
          <w:spacing w:val="-4"/>
          <w:szCs w:val="22"/>
          <w:lang w:val="es-ES_tradnl"/>
        </w:rPr>
        <w:t xml:space="preserve"> </w:t>
      </w:r>
      <w:r w:rsidR="003C770A" w:rsidRPr="00D46C48">
        <w:rPr>
          <w:rFonts w:ascii="Tahoma" w:hAnsi="Tahoma" w:cs="Tahoma"/>
          <w:spacing w:val="-4"/>
          <w:szCs w:val="22"/>
          <w:lang w:val="es-ES_tradnl"/>
        </w:rPr>
        <w:t xml:space="preserve">la señora </w:t>
      </w:r>
      <w:r w:rsidR="003C770A" w:rsidRPr="00D46C48">
        <w:rPr>
          <w:rFonts w:ascii="Tahoma" w:hAnsi="Tahoma" w:cs="Tahoma"/>
          <w:b/>
          <w:spacing w:val="-4"/>
          <w:szCs w:val="22"/>
          <w:lang w:val="es-ES_tradnl"/>
        </w:rPr>
        <w:t>Oliva de Jesús Caro Gómez</w:t>
      </w:r>
      <w:r w:rsidR="00223E6B" w:rsidRPr="00D46C48">
        <w:rPr>
          <w:rFonts w:ascii="Tahoma" w:hAnsi="Tahoma" w:cs="Tahoma"/>
          <w:b/>
          <w:spacing w:val="-4"/>
          <w:szCs w:val="22"/>
          <w:lang w:val="es-ES_tradnl"/>
        </w:rPr>
        <w:t xml:space="preserve"> </w:t>
      </w:r>
      <w:r w:rsidR="008B25C3" w:rsidRPr="00D46C48">
        <w:rPr>
          <w:rFonts w:ascii="Tahoma" w:hAnsi="Tahoma" w:cs="Tahoma"/>
          <w:spacing w:val="-4"/>
          <w:szCs w:val="22"/>
          <w:lang w:val="es-ES_tradnl"/>
        </w:rPr>
        <w:t xml:space="preserve">en contra de </w:t>
      </w:r>
      <w:r w:rsidR="00414418" w:rsidRPr="00D46C48">
        <w:rPr>
          <w:rFonts w:ascii="Tahoma" w:hAnsi="Tahoma" w:cs="Tahoma"/>
          <w:spacing w:val="-4"/>
          <w:szCs w:val="22"/>
          <w:lang w:val="es-ES_tradnl"/>
        </w:rPr>
        <w:t xml:space="preserve">la </w:t>
      </w:r>
      <w:r w:rsidR="00414418" w:rsidRPr="00D46C48">
        <w:rPr>
          <w:rFonts w:ascii="Tahoma" w:hAnsi="Tahoma" w:cs="Tahoma"/>
          <w:b/>
          <w:spacing w:val="-4"/>
          <w:szCs w:val="22"/>
          <w:lang w:val="es-ES_tradnl"/>
        </w:rPr>
        <w:t>Administradora Colombiana de Pensiones – Colpensiones</w:t>
      </w:r>
      <w:r w:rsidR="00DA084D" w:rsidRPr="00D46C48">
        <w:rPr>
          <w:rFonts w:ascii="Tahoma" w:hAnsi="Tahoma" w:cs="Tahoma"/>
          <w:spacing w:val="-4"/>
          <w:szCs w:val="22"/>
          <w:lang w:val="es-ES_tradnl"/>
        </w:rPr>
        <w:t>.</w:t>
      </w:r>
      <w:r w:rsidR="0064172A" w:rsidRPr="00D46C48">
        <w:rPr>
          <w:rFonts w:ascii="Tahoma" w:hAnsi="Tahoma" w:cs="Tahoma"/>
          <w:spacing w:val="-4"/>
          <w:szCs w:val="22"/>
          <w:lang w:val="es-ES_tradnl"/>
        </w:rPr>
        <w:t xml:space="preserve"> </w:t>
      </w:r>
      <w:r w:rsidRPr="00D46C48">
        <w:rPr>
          <w:rFonts w:ascii="Tahoma" w:hAnsi="Tahoma" w:cs="Tahoma"/>
          <w:spacing w:val="-4"/>
          <w:szCs w:val="22"/>
          <w:lang w:val="es-ES_tradnl"/>
        </w:rPr>
        <w:t>Para el efecto, se verifica la asistencia de las partes a la presente diligencia: Por la parte demandante… Por la demandada…</w:t>
      </w:r>
    </w:p>
    <w:p w:rsidR="004F7362" w:rsidRPr="00D46C48" w:rsidRDefault="004F7362" w:rsidP="00386D8D">
      <w:pPr>
        <w:pStyle w:val="Sinespaciado"/>
        <w:rPr>
          <w:spacing w:val="-4"/>
          <w:szCs w:val="22"/>
        </w:rPr>
      </w:pPr>
    </w:p>
    <w:p w:rsidR="004F7362" w:rsidRPr="00D46C48" w:rsidRDefault="004F7362" w:rsidP="00386D8D">
      <w:pPr>
        <w:widowControl w:val="0"/>
        <w:autoSpaceDE w:val="0"/>
        <w:autoSpaceDN w:val="0"/>
        <w:adjustRightInd w:val="0"/>
        <w:spacing w:line="276" w:lineRule="auto"/>
        <w:jc w:val="center"/>
        <w:rPr>
          <w:rFonts w:ascii="Tahoma" w:hAnsi="Tahoma" w:cs="Tahoma"/>
          <w:b/>
          <w:spacing w:val="-4"/>
          <w:szCs w:val="22"/>
        </w:rPr>
      </w:pPr>
      <w:r w:rsidRPr="00D46C48">
        <w:rPr>
          <w:rFonts w:ascii="Tahoma" w:hAnsi="Tahoma" w:cs="Tahoma"/>
          <w:b/>
          <w:spacing w:val="-4"/>
          <w:szCs w:val="22"/>
        </w:rPr>
        <w:t>S E N T E N C I A</w:t>
      </w:r>
      <w:r w:rsidR="0064172A" w:rsidRPr="00D46C48">
        <w:rPr>
          <w:rFonts w:ascii="Tahoma" w:hAnsi="Tahoma" w:cs="Tahoma"/>
          <w:b/>
          <w:spacing w:val="-4"/>
          <w:szCs w:val="22"/>
        </w:rPr>
        <w:t xml:space="preserve">      </w:t>
      </w:r>
    </w:p>
    <w:p w:rsidR="004F7362" w:rsidRPr="00D46C48" w:rsidRDefault="004F7362" w:rsidP="00386D8D">
      <w:pPr>
        <w:pStyle w:val="Sinespaciado"/>
        <w:rPr>
          <w:spacing w:val="-4"/>
          <w:szCs w:val="22"/>
        </w:rPr>
      </w:pPr>
    </w:p>
    <w:p w:rsidR="00D55652" w:rsidRPr="00D46C48" w:rsidRDefault="0064172A"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 xml:space="preserve">Procede </w:t>
      </w:r>
      <w:r w:rsidR="00D55652" w:rsidRPr="00D46C48">
        <w:rPr>
          <w:rFonts w:ascii="Tahoma" w:hAnsi="Tahoma" w:cs="Tahoma"/>
          <w:spacing w:val="-4"/>
          <w:szCs w:val="22"/>
        </w:rPr>
        <w:t>la Sala a re</w:t>
      </w:r>
      <w:r w:rsidRPr="00D46C48">
        <w:rPr>
          <w:rFonts w:ascii="Tahoma" w:hAnsi="Tahoma" w:cs="Tahoma"/>
          <w:spacing w:val="-4"/>
          <w:szCs w:val="22"/>
        </w:rPr>
        <w:t>visar en sede de consulta</w:t>
      </w:r>
      <w:r w:rsidR="004D0228" w:rsidRPr="00D46C48">
        <w:rPr>
          <w:rFonts w:ascii="Tahoma" w:hAnsi="Tahoma" w:cs="Tahoma"/>
          <w:spacing w:val="-4"/>
          <w:szCs w:val="22"/>
        </w:rPr>
        <w:t xml:space="preserve"> la </w:t>
      </w:r>
      <w:r w:rsidR="00D55652" w:rsidRPr="00D46C48">
        <w:rPr>
          <w:rFonts w:ascii="Tahoma" w:hAnsi="Tahoma" w:cs="Tahoma"/>
          <w:spacing w:val="-4"/>
          <w:szCs w:val="22"/>
        </w:rPr>
        <w:t xml:space="preserve">sentencia emitida por el Juzgado </w:t>
      </w:r>
      <w:r w:rsidR="004D0228" w:rsidRPr="00D46C48">
        <w:rPr>
          <w:rFonts w:ascii="Tahoma" w:hAnsi="Tahoma" w:cs="Tahoma"/>
          <w:spacing w:val="-4"/>
          <w:szCs w:val="22"/>
        </w:rPr>
        <w:t xml:space="preserve">Tercero </w:t>
      </w:r>
      <w:r w:rsidR="00D55652" w:rsidRPr="00D46C48">
        <w:rPr>
          <w:rFonts w:ascii="Tahoma" w:hAnsi="Tahoma" w:cs="Tahoma"/>
          <w:spacing w:val="-4"/>
          <w:szCs w:val="22"/>
        </w:rPr>
        <w:t xml:space="preserve">Laboral del Circuito de Pereira el </w:t>
      </w:r>
      <w:r w:rsidRPr="00D46C48">
        <w:rPr>
          <w:rFonts w:ascii="Tahoma" w:hAnsi="Tahoma" w:cs="Tahoma"/>
          <w:spacing w:val="-4"/>
          <w:szCs w:val="22"/>
        </w:rPr>
        <w:t xml:space="preserve">9 de noviembre de </w:t>
      </w:r>
      <w:r w:rsidR="00D55652" w:rsidRPr="00D46C48">
        <w:rPr>
          <w:rFonts w:ascii="Tahoma" w:hAnsi="Tahoma" w:cs="Tahoma"/>
          <w:spacing w:val="-4"/>
          <w:szCs w:val="22"/>
        </w:rPr>
        <w:t xml:space="preserve">2018, </w:t>
      </w:r>
      <w:r w:rsidR="00FB550B" w:rsidRPr="00D46C48">
        <w:rPr>
          <w:rFonts w:ascii="Tahoma" w:hAnsi="Tahoma" w:cs="Tahoma"/>
          <w:spacing w:val="-4"/>
          <w:szCs w:val="22"/>
        </w:rPr>
        <w:t xml:space="preserve">que </w:t>
      </w:r>
      <w:r w:rsidRPr="00D46C48">
        <w:rPr>
          <w:rFonts w:ascii="Tahoma" w:hAnsi="Tahoma" w:cs="Tahoma"/>
          <w:spacing w:val="-4"/>
          <w:szCs w:val="22"/>
        </w:rPr>
        <w:t xml:space="preserve">fuera </w:t>
      </w:r>
      <w:r w:rsidRPr="00D46C48">
        <w:rPr>
          <w:rFonts w:ascii="Tahoma" w:hAnsi="Tahoma" w:cs="Tahoma"/>
          <w:spacing w:val="-4"/>
          <w:szCs w:val="22"/>
        </w:rPr>
        <w:lastRenderedPageBreak/>
        <w:t xml:space="preserve">desfavorable a los intereses de la parte actora </w:t>
      </w:r>
      <w:r w:rsidR="00D55652" w:rsidRPr="00D46C48">
        <w:rPr>
          <w:rFonts w:ascii="Tahoma" w:hAnsi="Tahoma" w:cs="Tahoma"/>
          <w:spacing w:val="-4"/>
          <w:szCs w:val="22"/>
        </w:rPr>
        <w:t xml:space="preserve">dentro del proceso ordinario laboral reseñado con anterioridad. </w:t>
      </w:r>
    </w:p>
    <w:p w:rsidR="00026ECB" w:rsidRPr="00D46C48" w:rsidRDefault="00026ECB" w:rsidP="00386D8D">
      <w:pPr>
        <w:widowControl w:val="0"/>
        <w:autoSpaceDE w:val="0"/>
        <w:autoSpaceDN w:val="0"/>
        <w:adjustRightInd w:val="0"/>
        <w:spacing w:line="276" w:lineRule="auto"/>
        <w:ind w:firstLine="708"/>
        <w:jc w:val="both"/>
        <w:rPr>
          <w:rFonts w:ascii="Tahoma" w:hAnsi="Tahoma" w:cs="Tahoma"/>
          <w:spacing w:val="-4"/>
          <w:szCs w:val="22"/>
        </w:rPr>
      </w:pPr>
    </w:p>
    <w:p w:rsidR="00EE76C4" w:rsidRPr="00D46C48" w:rsidRDefault="004F7362" w:rsidP="00386D8D">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pacing w:val="-4"/>
          <w:szCs w:val="22"/>
        </w:rPr>
      </w:pPr>
      <w:r w:rsidRPr="00D46C48">
        <w:rPr>
          <w:rFonts w:ascii="Tahoma" w:hAnsi="Tahoma" w:cs="Tahoma"/>
          <w:b/>
          <w:spacing w:val="-4"/>
          <w:szCs w:val="22"/>
        </w:rPr>
        <w:t xml:space="preserve">La demanda </w:t>
      </w:r>
      <w:r w:rsidR="00B253D1" w:rsidRPr="00D46C48">
        <w:rPr>
          <w:rFonts w:ascii="Tahoma" w:hAnsi="Tahoma" w:cs="Tahoma"/>
          <w:b/>
          <w:spacing w:val="-4"/>
          <w:szCs w:val="22"/>
        </w:rPr>
        <w:t>y su contestación</w:t>
      </w:r>
    </w:p>
    <w:p w:rsidR="00676DA6" w:rsidRPr="00D46C48" w:rsidRDefault="00676DA6" w:rsidP="00386D8D">
      <w:pPr>
        <w:widowControl w:val="0"/>
        <w:tabs>
          <w:tab w:val="left" w:pos="374"/>
        </w:tabs>
        <w:autoSpaceDE w:val="0"/>
        <w:autoSpaceDN w:val="0"/>
        <w:adjustRightInd w:val="0"/>
        <w:jc w:val="center"/>
        <w:rPr>
          <w:rFonts w:ascii="Tahoma" w:hAnsi="Tahoma" w:cs="Tahoma"/>
          <w:b/>
          <w:spacing w:val="-4"/>
          <w:szCs w:val="22"/>
        </w:rPr>
      </w:pPr>
    </w:p>
    <w:p w:rsidR="003C770A" w:rsidRPr="00D46C48" w:rsidRDefault="003C770A"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 xml:space="preserve">La citada demandante solicita que se declare que cumple los requisitos </w:t>
      </w:r>
      <w:r w:rsidR="00EF76ED" w:rsidRPr="00D46C48">
        <w:rPr>
          <w:rFonts w:ascii="Tahoma" w:hAnsi="Tahoma" w:cs="Tahoma"/>
          <w:spacing w:val="-4"/>
          <w:szCs w:val="22"/>
        </w:rPr>
        <w:t xml:space="preserve">de </w:t>
      </w:r>
      <w:r w:rsidR="00BC28D4" w:rsidRPr="00D46C48">
        <w:rPr>
          <w:rFonts w:ascii="Tahoma" w:hAnsi="Tahoma" w:cs="Tahoma"/>
          <w:spacing w:val="-4"/>
          <w:szCs w:val="22"/>
        </w:rPr>
        <w:t>la</w:t>
      </w:r>
      <w:r w:rsidRPr="00D46C48">
        <w:rPr>
          <w:rFonts w:ascii="Tahoma" w:hAnsi="Tahoma" w:cs="Tahoma"/>
          <w:spacing w:val="-4"/>
          <w:szCs w:val="22"/>
        </w:rPr>
        <w:t xml:space="preserve"> Ley 860 de 2003 para acceder a la pensión de invalidez, </w:t>
      </w:r>
      <w:r w:rsidR="00FB550B" w:rsidRPr="00D46C48">
        <w:rPr>
          <w:rFonts w:ascii="Tahoma" w:hAnsi="Tahoma" w:cs="Tahoma"/>
          <w:spacing w:val="-4"/>
          <w:szCs w:val="22"/>
        </w:rPr>
        <w:t xml:space="preserve">al darse los presupuestos </w:t>
      </w:r>
      <w:r w:rsidR="00EF76ED" w:rsidRPr="00D46C48">
        <w:rPr>
          <w:rFonts w:ascii="Tahoma" w:hAnsi="Tahoma" w:cs="Tahoma"/>
          <w:spacing w:val="-4"/>
          <w:szCs w:val="22"/>
        </w:rPr>
        <w:t>de</w:t>
      </w:r>
      <w:r w:rsidR="00BC28D4" w:rsidRPr="00D46C48">
        <w:rPr>
          <w:rFonts w:ascii="Tahoma" w:hAnsi="Tahoma" w:cs="Tahoma"/>
          <w:spacing w:val="-4"/>
          <w:szCs w:val="22"/>
        </w:rPr>
        <w:t xml:space="preserve"> </w:t>
      </w:r>
      <w:r w:rsidR="00FB550B" w:rsidRPr="00D46C48">
        <w:rPr>
          <w:rFonts w:ascii="Tahoma" w:hAnsi="Tahoma" w:cs="Tahoma"/>
          <w:spacing w:val="-4"/>
          <w:szCs w:val="22"/>
        </w:rPr>
        <w:t xml:space="preserve">la </w:t>
      </w:r>
      <w:r w:rsidRPr="00D46C48">
        <w:rPr>
          <w:rFonts w:ascii="Tahoma" w:hAnsi="Tahoma" w:cs="Tahoma"/>
          <w:spacing w:val="-4"/>
          <w:szCs w:val="22"/>
        </w:rPr>
        <w:t xml:space="preserve">sentencia </w:t>
      </w:r>
      <w:r w:rsidR="0064172A" w:rsidRPr="00D46C48">
        <w:rPr>
          <w:rFonts w:ascii="Tahoma" w:hAnsi="Tahoma" w:cs="Tahoma"/>
          <w:spacing w:val="-4"/>
          <w:szCs w:val="22"/>
        </w:rPr>
        <w:t>SU-</w:t>
      </w:r>
      <w:r w:rsidRPr="00D46C48">
        <w:rPr>
          <w:rFonts w:ascii="Tahoma" w:hAnsi="Tahoma" w:cs="Tahoma"/>
          <w:spacing w:val="-4"/>
          <w:szCs w:val="22"/>
        </w:rPr>
        <w:t>588 de 2016</w:t>
      </w:r>
      <w:r w:rsidR="003629D1" w:rsidRPr="00D46C48">
        <w:rPr>
          <w:rFonts w:ascii="Tahoma" w:hAnsi="Tahoma" w:cs="Tahoma"/>
          <w:spacing w:val="-4"/>
          <w:szCs w:val="22"/>
        </w:rPr>
        <w:t>;</w:t>
      </w:r>
      <w:r w:rsidRPr="00D46C48">
        <w:rPr>
          <w:rFonts w:ascii="Tahoma" w:hAnsi="Tahoma" w:cs="Tahoma"/>
          <w:spacing w:val="-4"/>
          <w:szCs w:val="22"/>
        </w:rPr>
        <w:t xml:space="preserve"> en consecuencia, procura que se condene a Colpensiones a </w:t>
      </w:r>
      <w:r w:rsidR="0064172A" w:rsidRPr="00D46C48">
        <w:rPr>
          <w:rFonts w:ascii="Tahoma" w:hAnsi="Tahoma" w:cs="Tahoma"/>
          <w:spacing w:val="-4"/>
          <w:szCs w:val="22"/>
        </w:rPr>
        <w:t>que l</w:t>
      </w:r>
      <w:r w:rsidR="00386D8D" w:rsidRPr="00D46C48">
        <w:rPr>
          <w:rFonts w:ascii="Tahoma" w:hAnsi="Tahoma" w:cs="Tahoma"/>
          <w:spacing w:val="-4"/>
          <w:szCs w:val="22"/>
        </w:rPr>
        <w:t>e</w:t>
      </w:r>
      <w:r w:rsidR="0064172A" w:rsidRPr="00D46C48">
        <w:rPr>
          <w:rFonts w:ascii="Tahoma" w:hAnsi="Tahoma" w:cs="Tahoma"/>
          <w:spacing w:val="-4"/>
          <w:szCs w:val="22"/>
        </w:rPr>
        <w:t xml:space="preserve"> reconozca </w:t>
      </w:r>
      <w:r w:rsidRPr="00D46C48">
        <w:rPr>
          <w:rFonts w:ascii="Tahoma" w:hAnsi="Tahoma" w:cs="Tahoma"/>
          <w:spacing w:val="-4"/>
          <w:szCs w:val="22"/>
        </w:rPr>
        <w:t xml:space="preserve">dicha prestación desde el 20 de junio de 2015; más los intereses moratorios de que trata el artículo 141 de la </w:t>
      </w:r>
      <w:r w:rsidR="003629D1" w:rsidRPr="00D46C48">
        <w:rPr>
          <w:rFonts w:ascii="Tahoma" w:hAnsi="Tahoma" w:cs="Tahoma"/>
          <w:spacing w:val="-4"/>
          <w:szCs w:val="22"/>
        </w:rPr>
        <w:t xml:space="preserve">Ley 100 de 1993, o subsidiariamente </w:t>
      </w:r>
      <w:r w:rsidRPr="00D46C48">
        <w:rPr>
          <w:rFonts w:ascii="Tahoma" w:hAnsi="Tahoma" w:cs="Tahoma"/>
          <w:spacing w:val="-4"/>
          <w:szCs w:val="22"/>
        </w:rPr>
        <w:t>la indexación de las condenas</w:t>
      </w:r>
      <w:r w:rsidR="00BC28D4" w:rsidRPr="00D46C48">
        <w:rPr>
          <w:rFonts w:ascii="Tahoma" w:hAnsi="Tahoma" w:cs="Tahoma"/>
          <w:spacing w:val="-4"/>
          <w:szCs w:val="22"/>
        </w:rPr>
        <w:t>;</w:t>
      </w:r>
      <w:r w:rsidRPr="00D46C48">
        <w:rPr>
          <w:rFonts w:ascii="Tahoma" w:hAnsi="Tahoma" w:cs="Tahoma"/>
          <w:spacing w:val="-4"/>
          <w:szCs w:val="22"/>
        </w:rPr>
        <w:t xml:space="preserve"> las costas procesales</w:t>
      </w:r>
      <w:r w:rsidR="003629D1" w:rsidRPr="00D46C48">
        <w:rPr>
          <w:rFonts w:ascii="Tahoma" w:hAnsi="Tahoma" w:cs="Tahoma"/>
          <w:spacing w:val="-4"/>
          <w:szCs w:val="22"/>
        </w:rPr>
        <w:t xml:space="preserve"> y lo que resulte probado en virtud de las facultades extra y ultra petita.</w:t>
      </w:r>
    </w:p>
    <w:p w:rsidR="003C770A" w:rsidRPr="00D46C48" w:rsidRDefault="003C770A" w:rsidP="00386D8D">
      <w:pPr>
        <w:widowControl w:val="0"/>
        <w:autoSpaceDE w:val="0"/>
        <w:autoSpaceDN w:val="0"/>
        <w:adjustRightInd w:val="0"/>
        <w:spacing w:line="276" w:lineRule="auto"/>
        <w:ind w:firstLine="708"/>
        <w:jc w:val="both"/>
        <w:rPr>
          <w:rFonts w:ascii="Tahoma" w:hAnsi="Tahoma" w:cs="Tahoma"/>
          <w:spacing w:val="-4"/>
          <w:szCs w:val="22"/>
        </w:rPr>
      </w:pPr>
    </w:p>
    <w:p w:rsidR="00EF76ED" w:rsidRPr="00D46C48" w:rsidRDefault="003C770A"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Para fundar dichas pretensiones manifiesta que</w:t>
      </w:r>
      <w:r w:rsidR="003629D1" w:rsidRPr="00D46C48">
        <w:rPr>
          <w:rFonts w:ascii="Tahoma" w:hAnsi="Tahoma" w:cs="Tahoma"/>
          <w:spacing w:val="-4"/>
          <w:szCs w:val="22"/>
        </w:rPr>
        <w:t xml:space="preserve"> nació el 16 de octubre de 1947</w:t>
      </w:r>
      <w:r w:rsidR="00EF76ED" w:rsidRPr="00D46C48">
        <w:rPr>
          <w:rFonts w:ascii="Tahoma" w:hAnsi="Tahoma" w:cs="Tahoma"/>
          <w:spacing w:val="-4"/>
          <w:szCs w:val="22"/>
        </w:rPr>
        <w:t xml:space="preserve"> y</w:t>
      </w:r>
      <w:r w:rsidR="003629D1" w:rsidRPr="00D46C48">
        <w:rPr>
          <w:rFonts w:ascii="Tahoma" w:hAnsi="Tahoma" w:cs="Tahoma"/>
          <w:spacing w:val="-4"/>
          <w:szCs w:val="22"/>
        </w:rPr>
        <w:t xml:space="preserve"> </w:t>
      </w:r>
      <w:r w:rsidR="00EF76ED" w:rsidRPr="00D46C48">
        <w:rPr>
          <w:rFonts w:ascii="Tahoma" w:hAnsi="Tahoma" w:cs="Tahoma"/>
          <w:spacing w:val="-4"/>
          <w:szCs w:val="22"/>
        </w:rPr>
        <w:t xml:space="preserve">que siempre estuvo afiliada al I.S.S., cotizando un total de 522.29 semanas entre el 1º de agosto de 2002 al 31 de diciembre de 2012. Agrega </w:t>
      </w:r>
      <w:r w:rsidR="003629D1" w:rsidRPr="00D46C48">
        <w:rPr>
          <w:rFonts w:ascii="Tahoma" w:hAnsi="Tahoma" w:cs="Tahoma"/>
          <w:spacing w:val="-4"/>
          <w:szCs w:val="22"/>
        </w:rPr>
        <w:t>que</w:t>
      </w:r>
      <w:r w:rsidR="00386D8D" w:rsidRPr="00D46C48">
        <w:rPr>
          <w:rFonts w:ascii="Tahoma" w:hAnsi="Tahoma" w:cs="Tahoma"/>
          <w:spacing w:val="-4"/>
          <w:szCs w:val="22"/>
        </w:rPr>
        <w:t xml:space="preserve"> frente a</w:t>
      </w:r>
      <w:r w:rsidR="003629D1" w:rsidRPr="00D46C48">
        <w:rPr>
          <w:rFonts w:ascii="Tahoma" w:hAnsi="Tahoma" w:cs="Tahoma"/>
          <w:spacing w:val="-4"/>
          <w:szCs w:val="22"/>
        </w:rPr>
        <w:t xml:space="preserve"> </w:t>
      </w:r>
      <w:r w:rsidR="004F0BAB" w:rsidRPr="00D46C48">
        <w:rPr>
          <w:rFonts w:ascii="Tahoma" w:hAnsi="Tahoma" w:cs="Tahoma"/>
          <w:spacing w:val="-4"/>
          <w:szCs w:val="22"/>
        </w:rPr>
        <w:t xml:space="preserve">las enfermedades degenerativas que padece, </w:t>
      </w:r>
      <w:r w:rsidRPr="00D46C48">
        <w:rPr>
          <w:rFonts w:ascii="Tahoma" w:hAnsi="Tahoma" w:cs="Tahoma"/>
          <w:spacing w:val="-4"/>
          <w:szCs w:val="22"/>
        </w:rPr>
        <w:t>la Junta Regional de Calificación de Invalidez de Risaralda determinó que tenía un</w:t>
      </w:r>
      <w:r w:rsidR="00C23786" w:rsidRPr="00D46C48">
        <w:rPr>
          <w:rFonts w:ascii="Tahoma" w:hAnsi="Tahoma" w:cs="Tahoma"/>
          <w:spacing w:val="-4"/>
          <w:szCs w:val="22"/>
        </w:rPr>
        <w:t>a</w:t>
      </w:r>
      <w:r w:rsidRPr="00D46C48">
        <w:rPr>
          <w:rFonts w:ascii="Tahoma" w:hAnsi="Tahoma" w:cs="Tahoma"/>
          <w:spacing w:val="-4"/>
          <w:szCs w:val="22"/>
        </w:rPr>
        <w:t xml:space="preserve"> </w:t>
      </w:r>
      <w:r w:rsidR="00C23786" w:rsidRPr="00D46C48">
        <w:rPr>
          <w:rFonts w:ascii="Tahoma" w:hAnsi="Tahoma" w:cs="Tahoma"/>
          <w:spacing w:val="-4"/>
          <w:szCs w:val="22"/>
        </w:rPr>
        <w:t xml:space="preserve">pérdida de capacidad laboral del </w:t>
      </w:r>
      <w:r w:rsidRPr="00D46C48">
        <w:rPr>
          <w:rFonts w:ascii="Tahoma" w:hAnsi="Tahoma" w:cs="Tahoma"/>
          <w:spacing w:val="-4"/>
          <w:szCs w:val="22"/>
        </w:rPr>
        <w:t xml:space="preserve">51.84%, de origen común y fecha de estructuración el 20 de junio de 2015. </w:t>
      </w:r>
    </w:p>
    <w:p w:rsidR="00EF76ED" w:rsidRPr="00D46C48" w:rsidRDefault="00EF76ED" w:rsidP="00386D8D">
      <w:pPr>
        <w:widowControl w:val="0"/>
        <w:autoSpaceDE w:val="0"/>
        <w:autoSpaceDN w:val="0"/>
        <w:adjustRightInd w:val="0"/>
        <w:spacing w:line="276" w:lineRule="auto"/>
        <w:ind w:firstLine="708"/>
        <w:jc w:val="both"/>
        <w:rPr>
          <w:rFonts w:ascii="Tahoma" w:hAnsi="Tahoma" w:cs="Tahoma"/>
          <w:spacing w:val="-4"/>
          <w:szCs w:val="22"/>
        </w:rPr>
      </w:pPr>
    </w:p>
    <w:p w:rsidR="003C770A" w:rsidRPr="00D46C48" w:rsidRDefault="003C770A"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Refiere que el 6 de abril de 201</w:t>
      </w:r>
      <w:r w:rsidR="00C23786" w:rsidRPr="00D46C48">
        <w:rPr>
          <w:rFonts w:ascii="Tahoma" w:hAnsi="Tahoma" w:cs="Tahoma"/>
          <w:spacing w:val="-4"/>
          <w:szCs w:val="22"/>
        </w:rPr>
        <w:t>7</w:t>
      </w:r>
      <w:r w:rsidRPr="00D46C48">
        <w:rPr>
          <w:rFonts w:ascii="Tahoma" w:hAnsi="Tahoma" w:cs="Tahoma"/>
          <w:spacing w:val="-4"/>
          <w:szCs w:val="22"/>
        </w:rPr>
        <w:t xml:space="preserve"> solicitó el reconocimiento de la</w:t>
      </w:r>
      <w:r w:rsidR="00EF76ED" w:rsidRPr="00D46C48">
        <w:rPr>
          <w:rFonts w:ascii="Tahoma" w:hAnsi="Tahoma" w:cs="Tahoma"/>
          <w:spacing w:val="-4"/>
          <w:szCs w:val="22"/>
        </w:rPr>
        <w:t xml:space="preserve"> pensión de invalidez ante Colpensiones, entidad que la negó </w:t>
      </w:r>
      <w:r w:rsidR="00C23786" w:rsidRPr="00D46C48">
        <w:rPr>
          <w:rFonts w:ascii="Tahoma" w:hAnsi="Tahoma" w:cs="Tahoma"/>
          <w:spacing w:val="-4"/>
          <w:szCs w:val="22"/>
        </w:rPr>
        <w:t xml:space="preserve">a través de la Resolución SUB 199780 del 19 de septiembre de </w:t>
      </w:r>
      <w:r w:rsidR="00543AEE" w:rsidRPr="00D46C48">
        <w:rPr>
          <w:rFonts w:ascii="Tahoma" w:hAnsi="Tahoma" w:cs="Tahoma"/>
          <w:spacing w:val="-4"/>
          <w:szCs w:val="22"/>
        </w:rPr>
        <w:t>la misma anualidad</w:t>
      </w:r>
      <w:r w:rsidR="00C23786" w:rsidRPr="00D46C48">
        <w:rPr>
          <w:rFonts w:ascii="Tahoma" w:hAnsi="Tahoma" w:cs="Tahoma"/>
          <w:spacing w:val="-4"/>
          <w:szCs w:val="22"/>
        </w:rPr>
        <w:t xml:space="preserve">, </w:t>
      </w:r>
      <w:r w:rsidRPr="00D46C48">
        <w:rPr>
          <w:rFonts w:ascii="Tahoma" w:hAnsi="Tahoma" w:cs="Tahoma"/>
          <w:spacing w:val="-4"/>
          <w:szCs w:val="22"/>
        </w:rPr>
        <w:t>bajo el argumento de que no reunía</w:t>
      </w:r>
      <w:r w:rsidR="00C23786" w:rsidRPr="00D46C48">
        <w:rPr>
          <w:rFonts w:ascii="Tahoma" w:hAnsi="Tahoma" w:cs="Tahoma"/>
          <w:spacing w:val="-4"/>
          <w:szCs w:val="22"/>
        </w:rPr>
        <w:t xml:space="preserve"> las</w:t>
      </w:r>
      <w:r w:rsidRPr="00D46C48">
        <w:rPr>
          <w:rFonts w:ascii="Tahoma" w:hAnsi="Tahoma" w:cs="Tahoma"/>
          <w:spacing w:val="-4"/>
          <w:szCs w:val="22"/>
        </w:rPr>
        <w:t xml:space="preserve"> 50 semanas de cotización </w:t>
      </w:r>
      <w:r w:rsidR="00C23786" w:rsidRPr="00D46C48">
        <w:rPr>
          <w:rFonts w:ascii="Tahoma" w:hAnsi="Tahoma" w:cs="Tahoma"/>
          <w:spacing w:val="-4"/>
          <w:szCs w:val="22"/>
        </w:rPr>
        <w:t xml:space="preserve">exigidas </w:t>
      </w:r>
      <w:r w:rsidR="00543AEE" w:rsidRPr="00D46C48">
        <w:rPr>
          <w:rFonts w:ascii="Tahoma" w:hAnsi="Tahoma" w:cs="Tahoma"/>
          <w:spacing w:val="-4"/>
          <w:szCs w:val="22"/>
        </w:rPr>
        <w:t>por</w:t>
      </w:r>
      <w:r w:rsidR="00C23786" w:rsidRPr="00D46C48">
        <w:rPr>
          <w:rFonts w:ascii="Tahoma" w:hAnsi="Tahoma" w:cs="Tahoma"/>
          <w:spacing w:val="-4"/>
          <w:szCs w:val="22"/>
        </w:rPr>
        <w:t xml:space="preserve"> la Ley 860 de 2003, </w:t>
      </w:r>
      <w:r w:rsidRPr="00D46C48">
        <w:rPr>
          <w:rFonts w:ascii="Tahoma" w:hAnsi="Tahoma" w:cs="Tahoma"/>
          <w:spacing w:val="-4"/>
          <w:szCs w:val="22"/>
        </w:rPr>
        <w:t>en los tres años inmediatamente anteriores a la estructuración de la invalidez.</w:t>
      </w:r>
    </w:p>
    <w:p w:rsidR="003C770A" w:rsidRPr="00D46C48" w:rsidRDefault="003C770A" w:rsidP="00386D8D">
      <w:pPr>
        <w:widowControl w:val="0"/>
        <w:autoSpaceDE w:val="0"/>
        <w:autoSpaceDN w:val="0"/>
        <w:adjustRightInd w:val="0"/>
        <w:spacing w:line="276" w:lineRule="auto"/>
        <w:ind w:firstLine="708"/>
        <w:jc w:val="both"/>
        <w:rPr>
          <w:rFonts w:ascii="Tahoma" w:hAnsi="Tahoma" w:cs="Tahoma"/>
          <w:spacing w:val="-4"/>
          <w:szCs w:val="22"/>
        </w:rPr>
      </w:pPr>
    </w:p>
    <w:p w:rsidR="003C770A" w:rsidRPr="00D46C48" w:rsidRDefault="003C770A"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Por último indica</w:t>
      </w:r>
      <w:r w:rsidR="0026280B" w:rsidRPr="00D46C48">
        <w:rPr>
          <w:rFonts w:ascii="Tahoma" w:hAnsi="Tahoma" w:cs="Tahoma"/>
          <w:spacing w:val="-4"/>
          <w:szCs w:val="22"/>
        </w:rPr>
        <w:t xml:space="preserve"> que tiene derecho a percibir la pensión de invalidez,</w:t>
      </w:r>
      <w:r w:rsidRPr="00D46C48">
        <w:rPr>
          <w:rFonts w:ascii="Tahoma" w:hAnsi="Tahoma" w:cs="Tahoma"/>
          <w:spacing w:val="-4"/>
          <w:szCs w:val="22"/>
        </w:rPr>
        <w:t xml:space="preserve"> </w:t>
      </w:r>
      <w:r w:rsidR="00E61003" w:rsidRPr="00D46C48">
        <w:rPr>
          <w:rFonts w:ascii="Tahoma" w:hAnsi="Tahoma" w:cs="Tahoma"/>
          <w:spacing w:val="-4"/>
          <w:szCs w:val="22"/>
        </w:rPr>
        <w:t>de conformidad con la sentencia SU-588 de 2016</w:t>
      </w:r>
      <w:r w:rsidR="0026280B" w:rsidRPr="00D46C48">
        <w:rPr>
          <w:rFonts w:ascii="Tahoma" w:hAnsi="Tahoma" w:cs="Tahoma"/>
          <w:spacing w:val="-4"/>
          <w:szCs w:val="22"/>
        </w:rPr>
        <w:t xml:space="preserve">, </w:t>
      </w:r>
      <w:r w:rsidRPr="00D46C48">
        <w:rPr>
          <w:rFonts w:ascii="Tahoma" w:hAnsi="Tahoma" w:cs="Tahoma"/>
          <w:spacing w:val="-4"/>
          <w:szCs w:val="22"/>
        </w:rPr>
        <w:t xml:space="preserve">pues </w:t>
      </w:r>
      <w:r w:rsidR="001B325E" w:rsidRPr="00D46C48">
        <w:rPr>
          <w:rFonts w:ascii="Tahoma" w:hAnsi="Tahoma" w:cs="Tahoma"/>
          <w:spacing w:val="-4"/>
          <w:szCs w:val="22"/>
        </w:rPr>
        <w:t xml:space="preserve">es factible tener como fecha de estructuración la de </w:t>
      </w:r>
      <w:r w:rsidR="000F36E2" w:rsidRPr="00D46C48">
        <w:rPr>
          <w:rFonts w:ascii="Tahoma" w:hAnsi="Tahoma" w:cs="Tahoma"/>
          <w:spacing w:val="-4"/>
          <w:szCs w:val="22"/>
        </w:rPr>
        <w:t>su última cotización</w:t>
      </w:r>
      <w:r w:rsidRPr="00D46C48">
        <w:rPr>
          <w:rFonts w:ascii="Tahoma" w:hAnsi="Tahoma" w:cs="Tahoma"/>
          <w:spacing w:val="-4"/>
          <w:szCs w:val="22"/>
        </w:rPr>
        <w:t>, toda vez que se presume que fue allí cuando el padecimiento se manifestó de tal forma que le impidió continuar siendo laboralmente productiv</w:t>
      </w:r>
      <w:r w:rsidR="000F36E2" w:rsidRPr="00D46C48">
        <w:rPr>
          <w:rFonts w:ascii="Tahoma" w:hAnsi="Tahoma" w:cs="Tahoma"/>
          <w:spacing w:val="-4"/>
          <w:szCs w:val="22"/>
        </w:rPr>
        <w:t>a</w:t>
      </w:r>
      <w:r w:rsidRPr="00D46C48">
        <w:rPr>
          <w:rFonts w:ascii="Tahoma" w:hAnsi="Tahoma" w:cs="Tahoma"/>
          <w:spacing w:val="-4"/>
          <w:szCs w:val="22"/>
        </w:rPr>
        <w:t xml:space="preserve"> y proveerse por sí mism</w:t>
      </w:r>
      <w:r w:rsidR="000F36E2" w:rsidRPr="00D46C48">
        <w:rPr>
          <w:rFonts w:ascii="Tahoma" w:hAnsi="Tahoma" w:cs="Tahoma"/>
          <w:spacing w:val="-4"/>
          <w:szCs w:val="22"/>
        </w:rPr>
        <w:t>a</w:t>
      </w:r>
      <w:r w:rsidRPr="00D46C48">
        <w:rPr>
          <w:rFonts w:ascii="Tahoma" w:hAnsi="Tahoma" w:cs="Tahoma"/>
          <w:spacing w:val="-4"/>
          <w:szCs w:val="22"/>
        </w:rPr>
        <w:t xml:space="preserve"> </w:t>
      </w:r>
      <w:r w:rsidR="000F36E2" w:rsidRPr="00D46C48">
        <w:rPr>
          <w:rFonts w:ascii="Tahoma" w:hAnsi="Tahoma" w:cs="Tahoma"/>
          <w:spacing w:val="-4"/>
          <w:szCs w:val="22"/>
        </w:rPr>
        <w:t>el</w:t>
      </w:r>
      <w:r w:rsidRPr="00D46C48">
        <w:rPr>
          <w:rFonts w:ascii="Tahoma" w:hAnsi="Tahoma" w:cs="Tahoma"/>
          <w:spacing w:val="-4"/>
          <w:szCs w:val="22"/>
        </w:rPr>
        <w:t xml:space="preserve"> sustento económico. </w:t>
      </w:r>
    </w:p>
    <w:p w:rsidR="006945B0" w:rsidRPr="00D46C48" w:rsidRDefault="006945B0" w:rsidP="00386D8D">
      <w:pPr>
        <w:widowControl w:val="0"/>
        <w:autoSpaceDE w:val="0"/>
        <w:autoSpaceDN w:val="0"/>
        <w:adjustRightInd w:val="0"/>
        <w:spacing w:line="276" w:lineRule="auto"/>
        <w:ind w:firstLine="708"/>
        <w:jc w:val="both"/>
        <w:rPr>
          <w:rFonts w:ascii="Tahoma" w:hAnsi="Tahoma" w:cs="Tahoma"/>
          <w:spacing w:val="-4"/>
          <w:szCs w:val="22"/>
        </w:rPr>
      </w:pPr>
    </w:p>
    <w:p w:rsidR="00E61003" w:rsidRPr="00D46C48" w:rsidRDefault="00E61003"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 xml:space="preserve">Colpensiones contestó la demanda indicando que no le constaba </w:t>
      </w:r>
      <w:r w:rsidR="00BE4D1D" w:rsidRPr="00D46C48">
        <w:rPr>
          <w:rFonts w:ascii="Tahoma" w:hAnsi="Tahoma" w:cs="Tahoma"/>
          <w:spacing w:val="-4"/>
          <w:szCs w:val="22"/>
        </w:rPr>
        <w:t xml:space="preserve">que </w:t>
      </w:r>
      <w:r w:rsidRPr="00D46C48">
        <w:rPr>
          <w:rFonts w:ascii="Tahoma" w:hAnsi="Tahoma" w:cs="Tahoma"/>
          <w:spacing w:val="-4"/>
          <w:szCs w:val="22"/>
        </w:rPr>
        <w:t xml:space="preserve">la demandante </w:t>
      </w:r>
      <w:r w:rsidR="00BE4D1D" w:rsidRPr="00D46C48">
        <w:rPr>
          <w:rFonts w:ascii="Tahoma" w:hAnsi="Tahoma" w:cs="Tahoma"/>
          <w:spacing w:val="-4"/>
          <w:szCs w:val="22"/>
        </w:rPr>
        <w:t>haya estado vinculada todo el tiempo a</w:t>
      </w:r>
      <w:r w:rsidRPr="00D46C48">
        <w:rPr>
          <w:rFonts w:ascii="Tahoma" w:hAnsi="Tahoma" w:cs="Tahoma"/>
          <w:spacing w:val="-4"/>
          <w:szCs w:val="22"/>
        </w:rPr>
        <w:t xml:space="preserve">l </w:t>
      </w:r>
      <w:r w:rsidR="00BE4D1D" w:rsidRPr="00D46C48">
        <w:rPr>
          <w:rFonts w:ascii="Tahoma" w:hAnsi="Tahoma" w:cs="Tahoma"/>
          <w:spacing w:val="-4"/>
          <w:szCs w:val="22"/>
        </w:rPr>
        <w:t xml:space="preserve">entonces </w:t>
      </w:r>
      <w:r w:rsidRPr="00D46C48">
        <w:rPr>
          <w:rFonts w:ascii="Tahoma" w:hAnsi="Tahoma" w:cs="Tahoma"/>
          <w:spacing w:val="-4"/>
          <w:szCs w:val="22"/>
        </w:rPr>
        <w:t>I.S.S.</w:t>
      </w:r>
      <w:r w:rsidR="00BE4D1D" w:rsidRPr="00D46C48">
        <w:rPr>
          <w:rFonts w:ascii="Tahoma" w:hAnsi="Tahoma" w:cs="Tahoma"/>
          <w:spacing w:val="-4"/>
          <w:szCs w:val="22"/>
        </w:rPr>
        <w:t xml:space="preserve">, y que no era cierto que </w:t>
      </w:r>
      <w:r w:rsidR="00CA54C5" w:rsidRPr="00D46C48">
        <w:rPr>
          <w:rFonts w:ascii="Tahoma" w:hAnsi="Tahoma" w:cs="Tahoma"/>
          <w:spacing w:val="-4"/>
          <w:szCs w:val="22"/>
        </w:rPr>
        <w:t xml:space="preserve">tuviera la totalidad de semanas exigidas por la Ley 860 de 2003 para acceder a la pensión de invalidez. Frente a los demás supuestos fácticos </w:t>
      </w:r>
      <w:r w:rsidR="0026280B" w:rsidRPr="00D46C48">
        <w:rPr>
          <w:rFonts w:ascii="Tahoma" w:hAnsi="Tahoma" w:cs="Tahoma"/>
          <w:spacing w:val="-4"/>
          <w:szCs w:val="22"/>
        </w:rPr>
        <w:t xml:space="preserve">manifestó que eran ciertos. </w:t>
      </w:r>
    </w:p>
    <w:p w:rsidR="00E61003" w:rsidRPr="00D46C48" w:rsidRDefault="00E61003" w:rsidP="00386D8D">
      <w:pPr>
        <w:widowControl w:val="0"/>
        <w:autoSpaceDE w:val="0"/>
        <w:autoSpaceDN w:val="0"/>
        <w:adjustRightInd w:val="0"/>
        <w:spacing w:line="276" w:lineRule="auto"/>
        <w:ind w:firstLine="708"/>
        <w:jc w:val="both"/>
        <w:rPr>
          <w:rFonts w:ascii="Tahoma" w:hAnsi="Tahoma" w:cs="Tahoma"/>
          <w:spacing w:val="-4"/>
          <w:szCs w:val="22"/>
        </w:rPr>
      </w:pPr>
    </w:p>
    <w:p w:rsidR="003C770A" w:rsidRPr="00D46C48" w:rsidRDefault="00CA54C5"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 xml:space="preserve">Se </w:t>
      </w:r>
      <w:r w:rsidR="003C770A" w:rsidRPr="00D46C48">
        <w:rPr>
          <w:rFonts w:ascii="Tahoma" w:hAnsi="Tahoma" w:cs="Tahoma"/>
          <w:spacing w:val="-4"/>
          <w:szCs w:val="22"/>
        </w:rPr>
        <w:t>opuso a todas las pretensiones de la demandante y propuso las excepciones de mérito que denominó “Inexistencia de la obligación demandada”; “Prescripción” y “Buena fe”.</w:t>
      </w:r>
    </w:p>
    <w:p w:rsidR="00DF6D91" w:rsidRPr="00D46C48" w:rsidRDefault="00DF6D91" w:rsidP="00386D8D">
      <w:pPr>
        <w:widowControl w:val="0"/>
        <w:tabs>
          <w:tab w:val="left" w:pos="561"/>
          <w:tab w:val="left" w:pos="709"/>
          <w:tab w:val="left" w:pos="1065"/>
        </w:tabs>
        <w:autoSpaceDE w:val="0"/>
        <w:autoSpaceDN w:val="0"/>
        <w:adjustRightInd w:val="0"/>
        <w:spacing w:line="276" w:lineRule="auto"/>
        <w:jc w:val="both"/>
        <w:rPr>
          <w:rFonts w:ascii="Tahoma" w:hAnsi="Tahoma" w:cs="Tahoma"/>
          <w:spacing w:val="-4"/>
          <w:szCs w:val="22"/>
        </w:rPr>
      </w:pPr>
    </w:p>
    <w:p w:rsidR="00A301BF" w:rsidRPr="00D46C48" w:rsidRDefault="0031434F" w:rsidP="00386D8D">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pacing w:val="-4"/>
          <w:szCs w:val="22"/>
        </w:rPr>
      </w:pPr>
      <w:r w:rsidRPr="00D46C48">
        <w:rPr>
          <w:rFonts w:ascii="Tahoma" w:hAnsi="Tahoma" w:cs="Tahoma"/>
          <w:b/>
          <w:spacing w:val="-4"/>
          <w:szCs w:val="22"/>
        </w:rPr>
        <w:t>La sentencia de primera instancia</w:t>
      </w:r>
    </w:p>
    <w:p w:rsidR="00004541" w:rsidRPr="00D46C48" w:rsidRDefault="00004541" w:rsidP="00386D8D">
      <w:pPr>
        <w:widowControl w:val="0"/>
        <w:tabs>
          <w:tab w:val="left" w:pos="561"/>
        </w:tabs>
        <w:autoSpaceDE w:val="0"/>
        <w:autoSpaceDN w:val="0"/>
        <w:adjustRightInd w:val="0"/>
        <w:rPr>
          <w:rFonts w:ascii="Tahoma" w:hAnsi="Tahoma" w:cs="Tahoma"/>
          <w:b/>
          <w:spacing w:val="-4"/>
          <w:szCs w:val="22"/>
        </w:rPr>
      </w:pPr>
    </w:p>
    <w:p w:rsidR="00B76A33" w:rsidRPr="00D46C48" w:rsidRDefault="003C770A" w:rsidP="00386D8D">
      <w:pPr>
        <w:tabs>
          <w:tab w:val="left" w:pos="748"/>
        </w:tabs>
        <w:spacing w:line="276" w:lineRule="auto"/>
        <w:jc w:val="both"/>
        <w:rPr>
          <w:rFonts w:ascii="Tahoma" w:hAnsi="Tahoma" w:cs="Tahoma"/>
          <w:spacing w:val="-4"/>
          <w:szCs w:val="22"/>
        </w:rPr>
      </w:pPr>
      <w:r w:rsidRPr="00D46C48">
        <w:rPr>
          <w:rFonts w:ascii="Tahoma" w:hAnsi="Tahoma" w:cs="Tahoma"/>
          <w:spacing w:val="-4"/>
          <w:szCs w:val="22"/>
        </w:rPr>
        <w:tab/>
        <w:t>La Jueza de conocimiento</w:t>
      </w:r>
      <w:r w:rsidR="00B76A33" w:rsidRPr="00D46C48">
        <w:rPr>
          <w:rFonts w:ascii="Tahoma" w:hAnsi="Tahoma" w:cs="Tahoma"/>
          <w:spacing w:val="-4"/>
          <w:szCs w:val="22"/>
        </w:rPr>
        <w:t xml:space="preserve"> declaró probada la excepción de “Inexistencia de la obligación demandada” y</w:t>
      </w:r>
      <w:r w:rsidR="007A42F6" w:rsidRPr="00D46C48">
        <w:rPr>
          <w:rFonts w:ascii="Tahoma" w:hAnsi="Tahoma" w:cs="Tahoma"/>
          <w:spacing w:val="-4"/>
          <w:szCs w:val="22"/>
        </w:rPr>
        <w:t xml:space="preserve">, en consecuencia, </w:t>
      </w:r>
      <w:r w:rsidR="00B76A33" w:rsidRPr="00D46C48">
        <w:rPr>
          <w:rFonts w:ascii="Tahoma" w:hAnsi="Tahoma" w:cs="Tahoma"/>
          <w:spacing w:val="-4"/>
          <w:szCs w:val="22"/>
        </w:rPr>
        <w:t>determinó que la señora Oliva de Jesús Caro Gómez no t</w:t>
      </w:r>
      <w:r w:rsidR="007A42F6" w:rsidRPr="00D46C48">
        <w:rPr>
          <w:rFonts w:ascii="Tahoma" w:hAnsi="Tahoma" w:cs="Tahoma"/>
          <w:spacing w:val="-4"/>
          <w:szCs w:val="22"/>
        </w:rPr>
        <w:t xml:space="preserve">enía </w:t>
      </w:r>
      <w:r w:rsidR="00B76A33" w:rsidRPr="00D46C48">
        <w:rPr>
          <w:rFonts w:ascii="Tahoma" w:hAnsi="Tahoma" w:cs="Tahoma"/>
          <w:spacing w:val="-4"/>
          <w:szCs w:val="22"/>
        </w:rPr>
        <w:t xml:space="preserve">derecho a la pensión de invalidez reglada en el artículo 1º de la </w:t>
      </w:r>
      <w:r w:rsidR="00B76A33" w:rsidRPr="00D46C48">
        <w:rPr>
          <w:rFonts w:ascii="Tahoma" w:hAnsi="Tahoma" w:cs="Tahoma"/>
          <w:spacing w:val="-4"/>
          <w:szCs w:val="22"/>
        </w:rPr>
        <w:lastRenderedPageBreak/>
        <w:t>Ley 860 de 200</w:t>
      </w:r>
      <w:r w:rsidR="00386D8D" w:rsidRPr="00D46C48">
        <w:rPr>
          <w:rFonts w:ascii="Tahoma" w:hAnsi="Tahoma" w:cs="Tahoma"/>
          <w:spacing w:val="-4"/>
          <w:szCs w:val="22"/>
        </w:rPr>
        <w:t>3</w:t>
      </w:r>
      <w:r w:rsidR="00B76A33" w:rsidRPr="00D46C48">
        <w:rPr>
          <w:rFonts w:ascii="Tahoma" w:hAnsi="Tahoma" w:cs="Tahoma"/>
          <w:spacing w:val="-4"/>
          <w:szCs w:val="22"/>
        </w:rPr>
        <w:t>, ni a que se modifi</w:t>
      </w:r>
      <w:r w:rsidR="007A42F6" w:rsidRPr="00D46C48">
        <w:rPr>
          <w:rFonts w:ascii="Tahoma" w:hAnsi="Tahoma" w:cs="Tahoma"/>
          <w:spacing w:val="-4"/>
          <w:szCs w:val="22"/>
        </w:rPr>
        <w:t xml:space="preserve">cara </w:t>
      </w:r>
      <w:r w:rsidR="00B76A33" w:rsidRPr="00D46C48">
        <w:rPr>
          <w:rFonts w:ascii="Tahoma" w:hAnsi="Tahoma" w:cs="Tahoma"/>
          <w:spacing w:val="-4"/>
          <w:szCs w:val="22"/>
        </w:rPr>
        <w:t>la fecha de estructuración de su invalidez</w:t>
      </w:r>
      <w:r w:rsidR="007A42F6" w:rsidRPr="00D46C48">
        <w:rPr>
          <w:rFonts w:ascii="Tahoma" w:hAnsi="Tahoma" w:cs="Tahoma"/>
          <w:spacing w:val="-4"/>
          <w:szCs w:val="22"/>
        </w:rPr>
        <w:t xml:space="preserve">; condenándola al pago de las costas procesales. </w:t>
      </w:r>
      <w:r w:rsidR="00B76A33" w:rsidRPr="00D46C48">
        <w:rPr>
          <w:rFonts w:ascii="Tahoma" w:hAnsi="Tahoma" w:cs="Tahoma"/>
          <w:spacing w:val="-4"/>
          <w:szCs w:val="22"/>
        </w:rPr>
        <w:t xml:space="preserve"> </w:t>
      </w:r>
    </w:p>
    <w:p w:rsidR="003C770A" w:rsidRPr="00D46C48" w:rsidRDefault="003C770A" w:rsidP="00386D8D">
      <w:pPr>
        <w:tabs>
          <w:tab w:val="left" w:pos="748"/>
        </w:tabs>
        <w:spacing w:line="276" w:lineRule="auto"/>
        <w:jc w:val="both"/>
        <w:rPr>
          <w:rFonts w:ascii="Tahoma" w:hAnsi="Tahoma" w:cs="Tahoma"/>
          <w:spacing w:val="-4"/>
          <w:szCs w:val="22"/>
        </w:rPr>
      </w:pPr>
    </w:p>
    <w:p w:rsidR="007A42F6" w:rsidRPr="00D46C48" w:rsidRDefault="003C770A"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 xml:space="preserve">Para llegar a tal determinación la Jueza de primer grado consideró, en síntesis, que </w:t>
      </w:r>
      <w:r w:rsidR="007A42F6" w:rsidRPr="00D46C48">
        <w:rPr>
          <w:rFonts w:ascii="Tahoma" w:hAnsi="Tahoma" w:cs="Tahoma"/>
          <w:spacing w:val="-4"/>
          <w:szCs w:val="22"/>
        </w:rPr>
        <w:t>del análisis de la historia clínica</w:t>
      </w:r>
      <w:r w:rsidR="003B0326" w:rsidRPr="00D46C48">
        <w:rPr>
          <w:rFonts w:ascii="Tahoma" w:hAnsi="Tahoma" w:cs="Tahoma"/>
          <w:spacing w:val="-4"/>
          <w:szCs w:val="22"/>
        </w:rPr>
        <w:t xml:space="preserve"> podía percibirse que son distintos los padecimientos que han aquejado a la demandante, en distintas épocas, por lo que no podía inferirse que la </w:t>
      </w:r>
      <w:r w:rsidR="0087696A" w:rsidRPr="00D46C48">
        <w:rPr>
          <w:rFonts w:ascii="Tahoma" w:hAnsi="Tahoma" w:cs="Tahoma"/>
          <w:spacing w:val="-4"/>
          <w:szCs w:val="22"/>
        </w:rPr>
        <w:t xml:space="preserve">patología </w:t>
      </w:r>
      <w:r w:rsidR="003B0326" w:rsidRPr="00D46C48">
        <w:rPr>
          <w:rFonts w:ascii="Tahoma" w:hAnsi="Tahoma" w:cs="Tahoma"/>
          <w:spacing w:val="-4"/>
          <w:szCs w:val="22"/>
        </w:rPr>
        <w:t>por la cual fue calificada tiene un carácter degenerativo.</w:t>
      </w:r>
    </w:p>
    <w:p w:rsidR="0087696A" w:rsidRPr="00D46C48" w:rsidRDefault="0087696A" w:rsidP="00386D8D">
      <w:pPr>
        <w:widowControl w:val="0"/>
        <w:autoSpaceDE w:val="0"/>
        <w:autoSpaceDN w:val="0"/>
        <w:adjustRightInd w:val="0"/>
        <w:spacing w:line="276" w:lineRule="auto"/>
        <w:ind w:firstLine="708"/>
        <w:jc w:val="both"/>
        <w:rPr>
          <w:rFonts w:ascii="Tahoma" w:hAnsi="Tahoma" w:cs="Tahoma"/>
          <w:spacing w:val="-4"/>
          <w:szCs w:val="22"/>
        </w:rPr>
      </w:pPr>
    </w:p>
    <w:p w:rsidR="0087696A" w:rsidRPr="00D46C48" w:rsidRDefault="008C5DFE"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 xml:space="preserve">No obstante, efectuó el estudio de la pensión aclarando </w:t>
      </w:r>
      <w:r w:rsidR="0087696A" w:rsidRPr="00D46C48">
        <w:rPr>
          <w:rFonts w:ascii="Tahoma" w:hAnsi="Tahoma" w:cs="Tahoma"/>
          <w:spacing w:val="-4"/>
          <w:szCs w:val="22"/>
        </w:rPr>
        <w:t>que si bien la jurisprudencia ha facultado a los operadores judiciales para tener como fecha de estructuración aquella en la que el afiliado hizo su última cotización</w:t>
      </w:r>
      <w:r w:rsidRPr="00D46C48">
        <w:rPr>
          <w:rFonts w:ascii="Tahoma" w:hAnsi="Tahoma" w:cs="Tahoma"/>
          <w:spacing w:val="-4"/>
          <w:szCs w:val="22"/>
        </w:rPr>
        <w:t xml:space="preserve">, en el caso bajo estudio no se daban los presupuestos dispuestos en la sentencia invocada por la parte demandante, SU-588 de 2016, toda vez que la última cotización la hizo con anterioridad a la fecha de calificación y, además, </w:t>
      </w:r>
      <w:r w:rsidR="00DF048A" w:rsidRPr="00D46C48">
        <w:rPr>
          <w:rFonts w:ascii="Tahoma" w:hAnsi="Tahoma" w:cs="Tahoma"/>
          <w:spacing w:val="-4"/>
          <w:szCs w:val="22"/>
        </w:rPr>
        <w:t xml:space="preserve">ella dejó de cotizar </w:t>
      </w:r>
      <w:r w:rsidR="00B60EE3" w:rsidRPr="00D46C48">
        <w:rPr>
          <w:rFonts w:ascii="Tahoma" w:hAnsi="Tahoma" w:cs="Tahoma"/>
          <w:spacing w:val="-4"/>
          <w:szCs w:val="22"/>
        </w:rPr>
        <w:t xml:space="preserve">en el año </w:t>
      </w:r>
      <w:r w:rsidR="00DF048A" w:rsidRPr="00D46C48">
        <w:rPr>
          <w:rFonts w:ascii="Tahoma" w:hAnsi="Tahoma" w:cs="Tahoma"/>
          <w:spacing w:val="-4"/>
          <w:szCs w:val="22"/>
        </w:rPr>
        <w:t>2012 por haber llegado a los 65 años, lo cual impedía que el estado continuara suministrándole el subsidio  para cotiza</w:t>
      </w:r>
      <w:r w:rsidR="00B60EE3" w:rsidRPr="00D46C48">
        <w:rPr>
          <w:rFonts w:ascii="Tahoma" w:hAnsi="Tahoma" w:cs="Tahoma"/>
          <w:spacing w:val="-4"/>
          <w:szCs w:val="22"/>
        </w:rPr>
        <w:t xml:space="preserve">r </w:t>
      </w:r>
      <w:r w:rsidR="00DF048A" w:rsidRPr="00D46C48">
        <w:rPr>
          <w:rFonts w:ascii="Tahoma" w:hAnsi="Tahoma" w:cs="Tahoma"/>
          <w:spacing w:val="-4"/>
          <w:szCs w:val="22"/>
        </w:rPr>
        <w:t>al sistema de seguridad social, es decir, no fue producto de la pérdida de capacidad laboral sino de una consecuencia de tipo legal.</w:t>
      </w:r>
    </w:p>
    <w:p w:rsidR="007A42F6" w:rsidRPr="00D46C48" w:rsidRDefault="007A42F6" w:rsidP="00386D8D">
      <w:pPr>
        <w:widowControl w:val="0"/>
        <w:autoSpaceDE w:val="0"/>
        <w:autoSpaceDN w:val="0"/>
        <w:adjustRightInd w:val="0"/>
        <w:spacing w:line="276" w:lineRule="auto"/>
        <w:ind w:firstLine="708"/>
        <w:jc w:val="both"/>
        <w:rPr>
          <w:rFonts w:ascii="Tahoma" w:hAnsi="Tahoma" w:cs="Tahoma"/>
          <w:spacing w:val="-4"/>
          <w:szCs w:val="22"/>
        </w:rPr>
      </w:pPr>
    </w:p>
    <w:p w:rsidR="00B84DFE" w:rsidRPr="00D46C48" w:rsidRDefault="005121C9" w:rsidP="00386D8D">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pacing w:val="-4"/>
          <w:szCs w:val="22"/>
        </w:rPr>
      </w:pPr>
      <w:r w:rsidRPr="00D46C48">
        <w:rPr>
          <w:rFonts w:ascii="Tahoma" w:hAnsi="Tahoma" w:cs="Tahoma"/>
          <w:b/>
          <w:spacing w:val="-4"/>
          <w:szCs w:val="22"/>
        </w:rPr>
        <w:t>Procedencia de la consulta</w:t>
      </w:r>
    </w:p>
    <w:p w:rsidR="002A3E5D" w:rsidRPr="00D46C48" w:rsidRDefault="002A3E5D" w:rsidP="00386D8D">
      <w:pPr>
        <w:widowControl w:val="0"/>
        <w:autoSpaceDE w:val="0"/>
        <w:autoSpaceDN w:val="0"/>
        <w:adjustRightInd w:val="0"/>
        <w:jc w:val="center"/>
        <w:rPr>
          <w:rFonts w:ascii="Tahoma" w:hAnsi="Tahoma" w:cs="Tahoma"/>
          <w:b/>
          <w:spacing w:val="-4"/>
          <w:szCs w:val="22"/>
        </w:rPr>
      </w:pPr>
    </w:p>
    <w:p w:rsidR="0085039E" w:rsidRPr="00D46C48" w:rsidRDefault="005121C9"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Como quiera que la decisión de primer grado fue desfavorable a los intereses de la demandante, y no fue apelada, se dispuso el grado jurisdiccional de consulta.</w:t>
      </w:r>
    </w:p>
    <w:p w:rsidR="006945B0" w:rsidRPr="00D46C48" w:rsidRDefault="006945B0" w:rsidP="00386D8D">
      <w:pPr>
        <w:widowControl w:val="0"/>
        <w:autoSpaceDE w:val="0"/>
        <w:autoSpaceDN w:val="0"/>
        <w:adjustRightInd w:val="0"/>
        <w:spacing w:line="276" w:lineRule="auto"/>
        <w:ind w:firstLine="708"/>
        <w:jc w:val="both"/>
        <w:rPr>
          <w:rFonts w:ascii="Tahoma" w:hAnsi="Tahoma" w:cs="Tahoma"/>
          <w:spacing w:val="-4"/>
          <w:szCs w:val="22"/>
        </w:rPr>
      </w:pPr>
    </w:p>
    <w:p w:rsidR="0064172A" w:rsidRPr="00D46C48" w:rsidRDefault="0064172A" w:rsidP="00386D8D">
      <w:pPr>
        <w:pStyle w:val="Prrafodelista"/>
        <w:widowControl w:val="0"/>
        <w:numPr>
          <w:ilvl w:val="0"/>
          <w:numId w:val="1"/>
        </w:numPr>
        <w:autoSpaceDE w:val="0"/>
        <w:autoSpaceDN w:val="0"/>
        <w:adjustRightInd w:val="0"/>
        <w:spacing w:line="276" w:lineRule="auto"/>
        <w:jc w:val="center"/>
        <w:rPr>
          <w:rFonts w:ascii="Tahoma" w:hAnsi="Tahoma" w:cs="Tahoma"/>
          <w:b/>
          <w:spacing w:val="-4"/>
          <w:szCs w:val="22"/>
        </w:rPr>
      </w:pPr>
      <w:r w:rsidRPr="00D46C48">
        <w:rPr>
          <w:rFonts w:ascii="Tahoma" w:hAnsi="Tahoma" w:cs="Tahoma"/>
          <w:b/>
          <w:spacing w:val="-4"/>
          <w:szCs w:val="22"/>
        </w:rPr>
        <w:t>Alegatos de conclusión</w:t>
      </w:r>
    </w:p>
    <w:p w:rsidR="0064172A" w:rsidRPr="00D46C48" w:rsidRDefault="0064172A" w:rsidP="00386D8D">
      <w:pPr>
        <w:pStyle w:val="Sinespaciado"/>
        <w:rPr>
          <w:spacing w:val="-4"/>
          <w:szCs w:val="22"/>
        </w:rPr>
      </w:pPr>
    </w:p>
    <w:p w:rsidR="0064172A" w:rsidRPr="00D46C48" w:rsidRDefault="0064172A" w:rsidP="00386D8D">
      <w:pPr>
        <w:spacing w:line="276" w:lineRule="auto"/>
        <w:ind w:firstLine="708"/>
        <w:jc w:val="both"/>
        <w:rPr>
          <w:rFonts w:ascii="Tahoma" w:hAnsi="Tahoma" w:cs="Tahoma"/>
          <w:spacing w:val="-4"/>
          <w:szCs w:val="22"/>
          <w:lang w:val="es-ES_tradnl"/>
        </w:rPr>
      </w:pPr>
      <w:r w:rsidRPr="00D46C48">
        <w:rPr>
          <w:rFonts w:ascii="Tahoma" w:hAnsi="Tahoma" w:cs="Tahoma"/>
          <w:spacing w:val="-4"/>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64172A" w:rsidRPr="00D46C48" w:rsidRDefault="0064172A" w:rsidP="00386D8D">
      <w:pPr>
        <w:widowControl w:val="0"/>
        <w:autoSpaceDE w:val="0"/>
        <w:autoSpaceDN w:val="0"/>
        <w:adjustRightInd w:val="0"/>
        <w:spacing w:line="276" w:lineRule="auto"/>
        <w:ind w:firstLine="708"/>
        <w:jc w:val="both"/>
        <w:rPr>
          <w:rFonts w:ascii="Tahoma" w:hAnsi="Tahoma" w:cs="Tahoma"/>
          <w:spacing w:val="-4"/>
          <w:szCs w:val="22"/>
        </w:rPr>
      </w:pPr>
    </w:p>
    <w:p w:rsidR="004F7362" w:rsidRPr="00D46C48" w:rsidRDefault="00386D8D" w:rsidP="00386D8D">
      <w:pPr>
        <w:pStyle w:val="Prrafodelista"/>
        <w:widowControl w:val="0"/>
        <w:numPr>
          <w:ilvl w:val="0"/>
          <w:numId w:val="1"/>
        </w:numPr>
        <w:tabs>
          <w:tab w:val="clear" w:pos="1080"/>
          <w:tab w:val="num" w:pos="426"/>
        </w:tabs>
        <w:autoSpaceDE w:val="0"/>
        <w:autoSpaceDN w:val="0"/>
        <w:adjustRightInd w:val="0"/>
        <w:spacing w:line="276" w:lineRule="auto"/>
        <w:ind w:left="0" w:firstLine="0"/>
        <w:jc w:val="center"/>
        <w:rPr>
          <w:rFonts w:ascii="Tahoma" w:hAnsi="Tahoma" w:cs="Tahoma"/>
          <w:b/>
          <w:spacing w:val="-4"/>
          <w:szCs w:val="22"/>
        </w:rPr>
      </w:pPr>
      <w:r w:rsidRPr="00D46C48">
        <w:rPr>
          <w:rFonts w:ascii="Tahoma" w:hAnsi="Tahoma" w:cs="Tahoma"/>
          <w:b/>
          <w:spacing w:val="-4"/>
          <w:szCs w:val="22"/>
        </w:rPr>
        <w:t>Consideraciones</w:t>
      </w:r>
    </w:p>
    <w:p w:rsidR="00386D8D" w:rsidRPr="00D46C48" w:rsidRDefault="00386D8D" w:rsidP="00386D8D">
      <w:pPr>
        <w:widowControl w:val="0"/>
        <w:tabs>
          <w:tab w:val="num" w:pos="426"/>
        </w:tabs>
        <w:autoSpaceDE w:val="0"/>
        <w:autoSpaceDN w:val="0"/>
        <w:adjustRightInd w:val="0"/>
        <w:spacing w:line="276" w:lineRule="auto"/>
        <w:jc w:val="center"/>
        <w:rPr>
          <w:rFonts w:ascii="Tahoma" w:hAnsi="Tahoma" w:cs="Tahoma"/>
          <w:b/>
          <w:spacing w:val="-4"/>
          <w:szCs w:val="22"/>
        </w:rPr>
      </w:pPr>
    </w:p>
    <w:p w:rsidR="00386D8D" w:rsidRPr="00D46C48" w:rsidRDefault="00386D8D" w:rsidP="00386D8D">
      <w:pPr>
        <w:widowControl w:val="0"/>
        <w:autoSpaceDE w:val="0"/>
        <w:autoSpaceDN w:val="0"/>
        <w:adjustRightInd w:val="0"/>
        <w:spacing w:line="276" w:lineRule="auto"/>
        <w:ind w:firstLine="708"/>
        <w:jc w:val="both"/>
        <w:rPr>
          <w:rFonts w:ascii="Tahoma" w:hAnsi="Tahoma" w:cs="Tahoma"/>
          <w:b/>
          <w:spacing w:val="-4"/>
          <w:szCs w:val="22"/>
        </w:rPr>
      </w:pPr>
      <w:r w:rsidRPr="00D46C48">
        <w:rPr>
          <w:rFonts w:ascii="Tahoma" w:hAnsi="Tahoma" w:cs="Tahoma"/>
          <w:b/>
          <w:spacing w:val="-4"/>
          <w:szCs w:val="22"/>
        </w:rPr>
        <w:t>4.1 Problema jurídico por resolver</w:t>
      </w:r>
    </w:p>
    <w:p w:rsidR="00386D8D" w:rsidRPr="00D46C48" w:rsidRDefault="00386D8D" w:rsidP="00386D8D">
      <w:pPr>
        <w:pStyle w:val="Sinespaciado"/>
        <w:spacing w:line="276" w:lineRule="auto"/>
        <w:rPr>
          <w:spacing w:val="-4"/>
          <w:szCs w:val="22"/>
        </w:rPr>
      </w:pPr>
    </w:p>
    <w:p w:rsidR="00386D8D" w:rsidRPr="00D46C48" w:rsidRDefault="00386D8D"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spacing w:val="-4"/>
          <w:szCs w:val="22"/>
        </w:rPr>
        <w:t xml:space="preserve">De conformidad con los fundamentos de la sentencia de primera instancia, corresponde a esta Colegiatura determinar si es posible tener como fecha de estructuración de la invalidez aquella en la que la demandante efectuó su última cotización. </w:t>
      </w:r>
    </w:p>
    <w:p w:rsidR="004F7362" w:rsidRPr="00D46C48" w:rsidRDefault="004F7362" w:rsidP="00386D8D">
      <w:pPr>
        <w:ind w:firstLine="708"/>
        <w:jc w:val="both"/>
        <w:rPr>
          <w:rFonts w:ascii="Tahoma" w:hAnsi="Tahoma" w:cs="Tahoma"/>
          <w:b/>
          <w:spacing w:val="-4"/>
          <w:szCs w:val="22"/>
        </w:rPr>
      </w:pPr>
    </w:p>
    <w:p w:rsidR="00322623" w:rsidRPr="00D46C48" w:rsidRDefault="004005D5" w:rsidP="00386D8D">
      <w:pPr>
        <w:pStyle w:val="Prrafodelista"/>
        <w:numPr>
          <w:ilvl w:val="1"/>
          <w:numId w:val="6"/>
        </w:numPr>
        <w:tabs>
          <w:tab w:val="left" w:pos="1134"/>
        </w:tabs>
        <w:spacing w:line="276" w:lineRule="auto"/>
        <w:rPr>
          <w:rFonts w:ascii="Tahoma" w:hAnsi="Tahoma" w:cs="Tahoma"/>
          <w:b/>
          <w:spacing w:val="-4"/>
          <w:szCs w:val="22"/>
        </w:rPr>
      </w:pPr>
      <w:r w:rsidRPr="00D46C48">
        <w:rPr>
          <w:rFonts w:ascii="Tahoma" w:hAnsi="Tahoma" w:cs="Tahoma"/>
          <w:b/>
          <w:spacing w:val="-4"/>
          <w:szCs w:val="22"/>
        </w:rPr>
        <w:t xml:space="preserve"> </w:t>
      </w:r>
      <w:r w:rsidR="00322623" w:rsidRPr="00D46C48">
        <w:rPr>
          <w:rFonts w:ascii="Tahoma" w:hAnsi="Tahoma" w:cs="Tahoma"/>
          <w:b/>
          <w:spacing w:val="-4"/>
          <w:szCs w:val="22"/>
        </w:rPr>
        <w:t>Supuestos fácticos comprobados</w:t>
      </w:r>
    </w:p>
    <w:p w:rsidR="00322623" w:rsidRPr="00D46C48" w:rsidRDefault="00322623" w:rsidP="00386D8D">
      <w:pPr>
        <w:pStyle w:val="Prrafodelista"/>
        <w:tabs>
          <w:tab w:val="left" w:pos="1134"/>
        </w:tabs>
        <w:ind w:left="709"/>
        <w:rPr>
          <w:rFonts w:ascii="Tahoma" w:hAnsi="Tahoma" w:cs="Tahoma"/>
          <w:b/>
          <w:spacing w:val="-4"/>
          <w:szCs w:val="22"/>
        </w:rPr>
      </w:pPr>
    </w:p>
    <w:p w:rsidR="00025192" w:rsidRPr="00D46C48" w:rsidRDefault="00322623" w:rsidP="00386D8D">
      <w:pPr>
        <w:spacing w:line="276" w:lineRule="auto"/>
        <w:jc w:val="both"/>
        <w:rPr>
          <w:rFonts w:ascii="Tahoma" w:hAnsi="Tahoma" w:cs="Tahoma"/>
          <w:spacing w:val="-4"/>
          <w:szCs w:val="22"/>
        </w:rPr>
      </w:pPr>
      <w:r w:rsidRPr="00D46C48">
        <w:rPr>
          <w:rFonts w:ascii="Tahoma" w:hAnsi="Tahoma" w:cs="Tahoma"/>
          <w:spacing w:val="-4"/>
          <w:szCs w:val="22"/>
        </w:rPr>
        <w:tab/>
        <w:t xml:space="preserve">Se encuentra por fuera de toda discusión aspectos fácticos tales como </w:t>
      </w:r>
      <w:r w:rsidRPr="00D46C48">
        <w:rPr>
          <w:rFonts w:ascii="Tahoma" w:hAnsi="Tahoma" w:cs="Tahoma"/>
          <w:spacing w:val="-4"/>
          <w:szCs w:val="22"/>
          <w:u w:val="single"/>
        </w:rPr>
        <w:t>el origen y el porcentaje o grado de pérdida de la capacidad laboral del demandante</w:t>
      </w:r>
      <w:r w:rsidRPr="00D46C48">
        <w:rPr>
          <w:rFonts w:ascii="Tahoma" w:hAnsi="Tahoma" w:cs="Tahoma"/>
          <w:spacing w:val="-4"/>
          <w:szCs w:val="22"/>
        </w:rPr>
        <w:t xml:space="preserve">, pues el </w:t>
      </w:r>
      <w:r w:rsidR="00025192" w:rsidRPr="00D46C48">
        <w:rPr>
          <w:rFonts w:ascii="Tahoma" w:hAnsi="Tahoma" w:cs="Tahoma"/>
          <w:spacing w:val="-4"/>
          <w:szCs w:val="22"/>
        </w:rPr>
        <w:t xml:space="preserve">25 de enero de </w:t>
      </w:r>
      <w:r w:rsidR="00F01FB8" w:rsidRPr="00D46C48">
        <w:rPr>
          <w:rFonts w:ascii="Tahoma" w:hAnsi="Tahoma" w:cs="Tahoma"/>
          <w:spacing w:val="-4"/>
          <w:szCs w:val="22"/>
        </w:rPr>
        <w:t xml:space="preserve">2017 </w:t>
      </w:r>
      <w:r w:rsidR="00025192" w:rsidRPr="00D46C48">
        <w:rPr>
          <w:rFonts w:ascii="Tahoma" w:hAnsi="Tahoma" w:cs="Tahoma"/>
          <w:spacing w:val="-4"/>
          <w:szCs w:val="22"/>
        </w:rPr>
        <w:t xml:space="preserve">la Junta Nacional confirmó el dictamen proferido </w:t>
      </w:r>
      <w:r w:rsidR="00F01FB8" w:rsidRPr="00D46C48">
        <w:rPr>
          <w:rFonts w:ascii="Tahoma" w:hAnsi="Tahoma" w:cs="Tahoma"/>
          <w:spacing w:val="-4"/>
          <w:szCs w:val="22"/>
        </w:rPr>
        <w:t xml:space="preserve">el 12 de enero de 2016 </w:t>
      </w:r>
      <w:r w:rsidR="00025192" w:rsidRPr="00D46C48">
        <w:rPr>
          <w:rFonts w:ascii="Tahoma" w:hAnsi="Tahoma" w:cs="Tahoma"/>
          <w:spacing w:val="-4"/>
          <w:szCs w:val="22"/>
        </w:rPr>
        <w:t xml:space="preserve">por la Junta Regional de </w:t>
      </w:r>
      <w:r w:rsidR="00F01FB8" w:rsidRPr="00D46C48">
        <w:rPr>
          <w:rFonts w:ascii="Tahoma" w:hAnsi="Tahoma" w:cs="Tahoma"/>
          <w:spacing w:val="-4"/>
          <w:szCs w:val="22"/>
        </w:rPr>
        <w:t xml:space="preserve">Calificación </w:t>
      </w:r>
      <w:r w:rsidR="00025192" w:rsidRPr="00D46C48">
        <w:rPr>
          <w:rFonts w:ascii="Tahoma" w:hAnsi="Tahoma" w:cs="Tahoma"/>
          <w:spacing w:val="-4"/>
          <w:szCs w:val="22"/>
        </w:rPr>
        <w:t xml:space="preserve">de </w:t>
      </w:r>
      <w:r w:rsidR="00F01FB8" w:rsidRPr="00D46C48">
        <w:rPr>
          <w:rFonts w:ascii="Tahoma" w:hAnsi="Tahoma" w:cs="Tahoma"/>
          <w:spacing w:val="-4"/>
          <w:szCs w:val="22"/>
        </w:rPr>
        <w:t>Invalidez de Risaralda, según el cual la actora tiene una pérdida de la capacidad laboral del 51,</w:t>
      </w:r>
      <w:r w:rsidR="00AE43CE" w:rsidRPr="00D46C48">
        <w:rPr>
          <w:rFonts w:ascii="Tahoma" w:hAnsi="Tahoma" w:cs="Tahoma"/>
          <w:spacing w:val="-4"/>
          <w:szCs w:val="22"/>
        </w:rPr>
        <w:t>84</w:t>
      </w:r>
      <w:r w:rsidR="00F01FB8" w:rsidRPr="00D46C48">
        <w:rPr>
          <w:rFonts w:ascii="Tahoma" w:hAnsi="Tahoma" w:cs="Tahoma"/>
          <w:spacing w:val="-4"/>
          <w:szCs w:val="22"/>
        </w:rPr>
        <w:t>%, de origen común</w:t>
      </w:r>
      <w:r w:rsidR="001418EA" w:rsidRPr="00D46C48">
        <w:rPr>
          <w:rFonts w:ascii="Tahoma" w:hAnsi="Tahoma" w:cs="Tahoma"/>
          <w:spacing w:val="-4"/>
          <w:szCs w:val="22"/>
        </w:rPr>
        <w:t>.</w:t>
      </w:r>
    </w:p>
    <w:p w:rsidR="00F01FB8" w:rsidRPr="00D46C48" w:rsidRDefault="00F01FB8" w:rsidP="00386D8D">
      <w:pPr>
        <w:spacing w:line="276" w:lineRule="auto"/>
        <w:jc w:val="both"/>
        <w:rPr>
          <w:rFonts w:ascii="Tahoma" w:hAnsi="Tahoma" w:cs="Tahoma"/>
          <w:spacing w:val="-4"/>
          <w:szCs w:val="22"/>
        </w:rPr>
      </w:pPr>
    </w:p>
    <w:p w:rsidR="00AE43CE" w:rsidRPr="00D46C48" w:rsidRDefault="00F01FB8" w:rsidP="00386D8D">
      <w:pPr>
        <w:spacing w:line="276" w:lineRule="auto"/>
        <w:ind w:firstLine="708"/>
        <w:jc w:val="both"/>
        <w:rPr>
          <w:rFonts w:ascii="Tahoma" w:hAnsi="Tahoma" w:cs="Tahoma"/>
          <w:spacing w:val="-4"/>
          <w:szCs w:val="22"/>
        </w:rPr>
      </w:pPr>
      <w:r w:rsidRPr="00D46C48">
        <w:rPr>
          <w:rFonts w:ascii="Tahoma" w:hAnsi="Tahoma" w:cs="Tahoma"/>
          <w:spacing w:val="-4"/>
          <w:szCs w:val="22"/>
        </w:rPr>
        <w:lastRenderedPageBreak/>
        <w:t xml:space="preserve">Asimismo, se encuentra por fuera de debate que </w:t>
      </w:r>
      <w:r w:rsidR="00AE43CE" w:rsidRPr="00D46C48">
        <w:rPr>
          <w:rFonts w:ascii="Tahoma" w:hAnsi="Tahoma" w:cs="Tahoma"/>
          <w:spacing w:val="-4"/>
          <w:szCs w:val="22"/>
        </w:rPr>
        <w:t>la se</w:t>
      </w:r>
      <w:r w:rsidRPr="00D46C48">
        <w:rPr>
          <w:rFonts w:ascii="Tahoma" w:hAnsi="Tahoma" w:cs="Tahoma"/>
          <w:spacing w:val="-4"/>
          <w:szCs w:val="22"/>
        </w:rPr>
        <w:t>ñor</w:t>
      </w:r>
      <w:r w:rsidR="00AE43CE" w:rsidRPr="00D46C48">
        <w:rPr>
          <w:rFonts w:ascii="Tahoma" w:hAnsi="Tahoma" w:cs="Tahoma"/>
          <w:spacing w:val="-4"/>
          <w:szCs w:val="22"/>
        </w:rPr>
        <w:t>a</w:t>
      </w:r>
      <w:r w:rsidRPr="00D46C48">
        <w:rPr>
          <w:rFonts w:ascii="Tahoma" w:hAnsi="Tahoma" w:cs="Tahoma"/>
          <w:spacing w:val="-4"/>
          <w:szCs w:val="22"/>
        </w:rPr>
        <w:t xml:space="preserve"> </w:t>
      </w:r>
      <w:r w:rsidR="00AE43CE" w:rsidRPr="00D46C48">
        <w:rPr>
          <w:rFonts w:ascii="Tahoma" w:hAnsi="Tahoma" w:cs="Tahoma"/>
          <w:spacing w:val="-4"/>
          <w:szCs w:val="22"/>
        </w:rPr>
        <w:t>Caro Gómez cotizó a través del régimen subsidiado de pensiones 522 semanas,</w:t>
      </w:r>
      <w:r w:rsidRPr="00D46C48">
        <w:rPr>
          <w:rFonts w:ascii="Tahoma" w:hAnsi="Tahoma" w:cs="Tahoma"/>
          <w:spacing w:val="-4"/>
          <w:szCs w:val="22"/>
        </w:rPr>
        <w:t xml:space="preserve"> desde </w:t>
      </w:r>
      <w:r w:rsidR="00AE43CE" w:rsidRPr="00D46C48">
        <w:rPr>
          <w:rFonts w:ascii="Tahoma" w:hAnsi="Tahoma" w:cs="Tahoma"/>
          <w:spacing w:val="-4"/>
          <w:szCs w:val="22"/>
        </w:rPr>
        <w:t xml:space="preserve">agosto de 2002 hasta </w:t>
      </w:r>
      <w:r w:rsidR="00A026E1" w:rsidRPr="00D46C48">
        <w:rPr>
          <w:rFonts w:ascii="Tahoma" w:hAnsi="Tahoma" w:cs="Tahoma"/>
          <w:spacing w:val="-4"/>
          <w:szCs w:val="22"/>
        </w:rPr>
        <w:t xml:space="preserve">septiembre </w:t>
      </w:r>
      <w:r w:rsidR="00AE43CE" w:rsidRPr="00D46C48">
        <w:rPr>
          <w:rFonts w:ascii="Tahoma" w:hAnsi="Tahoma" w:cs="Tahoma"/>
          <w:spacing w:val="-4"/>
          <w:szCs w:val="22"/>
        </w:rPr>
        <w:t xml:space="preserve">de 2012, </w:t>
      </w:r>
      <w:r w:rsidR="00D0348A" w:rsidRPr="00D46C48">
        <w:rPr>
          <w:rFonts w:ascii="Tahoma" w:hAnsi="Tahoma" w:cs="Tahoma"/>
          <w:spacing w:val="-4"/>
          <w:szCs w:val="22"/>
        </w:rPr>
        <w:t xml:space="preserve">año en el que dejó de recibir la ayuda estatal </w:t>
      </w:r>
      <w:r w:rsidR="00AE43CE" w:rsidRPr="00D46C48">
        <w:rPr>
          <w:rFonts w:ascii="Tahoma" w:hAnsi="Tahoma" w:cs="Tahoma"/>
          <w:spacing w:val="-4"/>
          <w:szCs w:val="22"/>
        </w:rPr>
        <w:t xml:space="preserve">al </w:t>
      </w:r>
      <w:r w:rsidR="00D0348A" w:rsidRPr="00D46C48">
        <w:rPr>
          <w:rFonts w:ascii="Tahoma" w:hAnsi="Tahoma" w:cs="Tahoma"/>
          <w:spacing w:val="-4"/>
          <w:szCs w:val="22"/>
        </w:rPr>
        <w:t>haber alcanzado la edad máxima de 65 años de edad.</w:t>
      </w:r>
    </w:p>
    <w:p w:rsidR="00AE43CE" w:rsidRPr="00D46C48" w:rsidRDefault="00AE43CE" w:rsidP="00386D8D">
      <w:pPr>
        <w:spacing w:line="276" w:lineRule="auto"/>
        <w:ind w:firstLine="708"/>
        <w:jc w:val="both"/>
        <w:rPr>
          <w:rFonts w:ascii="Tahoma" w:hAnsi="Tahoma" w:cs="Tahoma"/>
          <w:spacing w:val="-4"/>
          <w:szCs w:val="22"/>
        </w:rPr>
      </w:pPr>
    </w:p>
    <w:p w:rsidR="00D0348A" w:rsidRPr="00D46C48" w:rsidRDefault="00322623" w:rsidP="00386D8D">
      <w:pPr>
        <w:spacing w:line="276" w:lineRule="auto"/>
        <w:jc w:val="both"/>
        <w:rPr>
          <w:rFonts w:ascii="Tahoma" w:hAnsi="Tahoma" w:cs="Tahoma"/>
          <w:spacing w:val="-4"/>
          <w:szCs w:val="22"/>
        </w:rPr>
      </w:pPr>
      <w:r w:rsidRPr="00D46C48">
        <w:rPr>
          <w:rFonts w:ascii="Tahoma" w:hAnsi="Tahoma" w:cs="Tahoma"/>
          <w:spacing w:val="-4"/>
          <w:szCs w:val="22"/>
        </w:rPr>
        <w:tab/>
        <w:t xml:space="preserve">De esta manera, </w:t>
      </w:r>
      <w:r w:rsidR="00070FF2" w:rsidRPr="00D46C48">
        <w:rPr>
          <w:rFonts w:ascii="Tahoma" w:hAnsi="Tahoma" w:cs="Tahoma"/>
          <w:spacing w:val="-4"/>
          <w:szCs w:val="22"/>
        </w:rPr>
        <w:t xml:space="preserve">tal como quedara planteado </w:t>
      </w:r>
      <w:r w:rsidR="00D0348A" w:rsidRPr="00D46C48">
        <w:rPr>
          <w:rFonts w:ascii="Tahoma" w:hAnsi="Tahoma" w:cs="Tahoma"/>
          <w:spacing w:val="-4"/>
          <w:szCs w:val="22"/>
        </w:rPr>
        <w:t>e</w:t>
      </w:r>
      <w:r w:rsidR="00070FF2" w:rsidRPr="00D46C48">
        <w:rPr>
          <w:rFonts w:ascii="Tahoma" w:hAnsi="Tahoma" w:cs="Tahoma"/>
          <w:spacing w:val="-4"/>
          <w:szCs w:val="22"/>
        </w:rPr>
        <w:t xml:space="preserve">l problema jurídico, </w:t>
      </w:r>
      <w:r w:rsidR="00D0348A" w:rsidRPr="00D46C48">
        <w:rPr>
          <w:rFonts w:ascii="Tahoma" w:hAnsi="Tahoma" w:cs="Tahoma"/>
          <w:spacing w:val="-4"/>
          <w:szCs w:val="22"/>
        </w:rPr>
        <w:t>corresponde a esta Colegiatura determinar si es posible tener como fecha de estructuración de la invalidez aquella en la que la señora Oliva Caro efectuó la última cotización en el régimen de prima media.</w:t>
      </w:r>
    </w:p>
    <w:p w:rsidR="00B166B0" w:rsidRPr="00D46C48" w:rsidRDefault="00B166B0" w:rsidP="00386D8D">
      <w:pPr>
        <w:jc w:val="center"/>
        <w:rPr>
          <w:rFonts w:ascii="Tahoma" w:hAnsi="Tahoma" w:cs="Tahoma"/>
          <w:b/>
          <w:spacing w:val="-4"/>
          <w:szCs w:val="22"/>
          <w:lang w:val="es-CO"/>
        </w:rPr>
      </w:pPr>
    </w:p>
    <w:p w:rsidR="00322623" w:rsidRPr="00D46C48" w:rsidRDefault="004005D5" w:rsidP="00386D8D">
      <w:pPr>
        <w:pStyle w:val="Textoindependiente"/>
        <w:numPr>
          <w:ilvl w:val="1"/>
          <w:numId w:val="6"/>
        </w:numPr>
        <w:tabs>
          <w:tab w:val="left" w:pos="1134"/>
        </w:tabs>
        <w:spacing w:after="0" w:line="276" w:lineRule="auto"/>
        <w:ind w:right="51"/>
        <w:jc w:val="both"/>
        <w:rPr>
          <w:rFonts w:ascii="Tahoma" w:hAnsi="Tahoma" w:cs="Tahoma"/>
          <w:b/>
          <w:spacing w:val="-4"/>
          <w:szCs w:val="22"/>
        </w:rPr>
      </w:pPr>
      <w:r w:rsidRPr="00D46C48">
        <w:rPr>
          <w:rFonts w:ascii="Tahoma" w:hAnsi="Tahoma" w:cs="Tahoma"/>
          <w:b/>
          <w:spacing w:val="-4"/>
          <w:szCs w:val="22"/>
        </w:rPr>
        <w:t xml:space="preserve"> </w:t>
      </w:r>
      <w:r w:rsidR="00322623" w:rsidRPr="00D46C48">
        <w:rPr>
          <w:rFonts w:ascii="Tahoma" w:hAnsi="Tahoma" w:cs="Tahoma"/>
          <w:b/>
          <w:spacing w:val="-4"/>
          <w:szCs w:val="22"/>
        </w:rPr>
        <w:t>Caso concreto</w:t>
      </w:r>
    </w:p>
    <w:p w:rsidR="00322623" w:rsidRPr="00D46C48" w:rsidRDefault="00322623" w:rsidP="00386D8D">
      <w:pPr>
        <w:pStyle w:val="xmsonormal"/>
        <w:spacing w:before="0" w:beforeAutospacing="0" w:after="0" w:afterAutospacing="0" w:line="276" w:lineRule="auto"/>
        <w:jc w:val="both"/>
        <w:textAlignment w:val="baseline"/>
        <w:rPr>
          <w:rFonts w:ascii="Tahoma" w:hAnsi="Tahoma" w:cs="Tahoma"/>
          <w:spacing w:val="-4"/>
          <w:szCs w:val="22"/>
        </w:rPr>
      </w:pPr>
    </w:p>
    <w:p w:rsidR="00666040" w:rsidRPr="00D46C48" w:rsidRDefault="00322623" w:rsidP="00386D8D">
      <w:pPr>
        <w:spacing w:line="276" w:lineRule="auto"/>
        <w:ind w:firstLine="709"/>
        <w:jc w:val="both"/>
        <w:rPr>
          <w:rFonts w:ascii="Tahoma" w:hAnsi="Tahoma" w:cs="Tahoma"/>
          <w:spacing w:val="-4"/>
          <w:szCs w:val="22"/>
        </w:rPr>
      </w:pPr>
      <w:r w:rsidRPr="00D46C48">
        <w:rPr>
          <w:rFonts w:ascii="Tahoma" w:hAnsi="Tahoma" w:cs="Tahoma"/>
          <w:spacing w:val="-4"/>
          <w:szCs w:val="22"/>
        </w:rPr>
        <w:t xml:space="preserve">Para resolver el problema jurídico planteado en el presente asunto se debe indicar que con la fecha de estructuración </w:t>
      </w:r>
      <w:r w:rsidR="00BB56E9" w:rsidRPr="00D46C48">
        <w:rPr>
          <w:rFonts w:ascii="Tahoma" w:hAnsi="Tahoma" w:cs="Tahoma"/>
          <w:spacing w:val="-4"/>
          <w:szCs w:val="22"/>
        </w:rPr>
        <w:t xml:space="preserve">establecida </w:t>
      </w:r>
      <w:r w:rsidRPr="00D46C48">
        <w:rPr>
          <w:rFonts w:ascii="Tahoma" w:hAnsi="Tahoma" w:cs="Tahoma"/>
          <w:spacing w:val="-4"/>
          <w:szCs w:val="22"/>
        </w:rPr>
        <w:t xml:space="preserve">por </w:t>
      </w:r>
      <w:r w:rsidR="005D52F9" w:rsidRPr="00D46C48">
        <w:rPr>
          <w:rFonts w:ascii="Tahoma" w:hAnsi="Tahoma" w:cs="Tahoma"/>
          <w:spacing w:val="-4"/>
          <w:szCs w:val="22"/>
        </w:rPr>
        <w:t>la Junta Regional de Calificación de Invalidez de Risaralda</w:t>
      </w:r>
      <w:r w:rsidRPr="00D46C48">
        <w:rPr>
          <w:rFonts w:ascii="Tahoma" w:hAnsi="Tahoma" w:cs="Tahoma"/>
          <w:spacing w:val="-4"/>
          <w:szCs w:val="22"/>
        </w:rPr>
        <w:t xml:space="preserve">, </w:t>
      </w:r>
      <w:r w:rsidR="00C31056" w:rsidRPr="00D46C48">
        <w:rPr>
          <w:rFonts w:ascii="Tahoma" w:hAnsi="Tahoma" w:cs="Tahoma"/>
          <w:spacing w:val="-4"/>
          <w:szCs w:val="22"/>
        </w:rPr>
        <w:t>2</w:t>
      </w:r>
      <w:r w:rsidR="005D52F9" w:rsidRPr="00D46C48">
        <w:rPr>
          <w:rFonts w:ascii="Tahoma" w:hAnsi="Tahoma" w:cs="Tahoma"/>
          <w:spacing w:val="-4"/>
          <w:szCs w:val="22"/>
        </w:rPr>
        <w:t>0 de junio de 2015</w:t>
      </w:r>
      <w:r w:rsidRPr="00D46C48">
        <w:rPr>
          <w:rFonts w:ascii="Tahoma" w:hAnsi="Tahoma" w:cs="Tahoma"/>
          <w:spacing w:val="-4"/>
          <w:szCs w:val="22"/>
        </w:rPr>
        <w:t xml:space="preserve">, </w:t>
      </w:r>
      <w:r w:rsidR="00BB56E9" w:rsidRPr="00D46C48">
        <w:rPr>
          <w:rFonts w:ascii="Tahoma" w:hAnsi="Tahoma" w:cs="Tahoma"/>
          <w:spacing w:val="-4"/>
          <w:szCs w:val="22"/>
        </w:rPr>
        <w:t>la</w:t>
      </w:r>
      <w:r w:rsidRPr="00D46C48">
        <w:rPr>
          <w:rFonts w:ascii="Tahoma" w:hAnsi="Tahoma" w:cs="Tahoma"/>
          <w:spacing w:val="-4"/>
          <w:szCs w:val="22"/>
        </w:rPr>
        <w:t xml:space="preserve"> actor</w:t>
      </w:r>
      <w:r w:rsidR="005D52F9" w:rsidRPr="00D46C48">
        <w:rPr>
          <w:rFonts w:ascii="Tahoma" w:hAnsi="Tahoma" w:cs="Tahoma"/>
          <w:spacing w:val="-4"/>
          <w:szCs w:val="22"/>
        </w:rPr>
        <w:t>a</w:t>
      </w:r>
      <w:r w:rsidRPr="00D46C48">
        <w:rPr>
          <w:rFonts w:ascii="Tahoma" w:hAnsi="Tahoma" w:cs="Tahoma"/>
          <w:spacing w:val="-4"/>
          <w:szCs w:val="22"/>
        </w:rPr>
        <w:t xml:space="preserve"> no cumpliría los requisitos para acceder a la pensión de invalidez consagrada en la Ley 860 de 2003, habida consideración que </w:t>
      </w:r>
      <w:r w:rsidR="00C31056" w:rsidRPr="00D46C48">
        <w:rPr>
          <w:rFonts w:ascii="Tahoma" w:hAnsi="Tahoma" w:cs="Tahoma"/>
          <w:spacing w:val="-4"/>
          <w:szCs w:val="22"/>
        </w:rPr>
        <w:t xml:space="preserve">alcanza un total de </w:t>
      </w:r>
      <w:r w:rsidR="00BB56E9" w:rsidRPr="00D46C48">
        <w:rPr>
          <w:rFonts w:ascii="Tahoma" w:hAnsi="Tahoma" w:cs="Tahoma"/>
          <w:spacing w:val="-4"/>
          <w:szCs w:val="22"/>
        </w:rPr>
        <w:t>14</w:t>
      </w:r>
      <w:r w:rsidR="00C31056" w:rsidRPr="00D46C48">
        <w:rPr>
          <w:rFonts w:ascii="Tahoma" w:hAnsi="Tahoma" w:cs="Tahoma"/>
          <w:spacing w:val="-4"/>
          <w:szCs w:val="22"/>
        </w:rPr>
        <w:t>,</w:t>
      </w:r>
      <w:r w:rsidR="00BB56E9" w:rsidRPr="00D46C48">
        <w:rPr>
          <w:rFonts w:ascii="Tahoma" w:hAnsi="Tahoma" w:cs="Tahoma"/>
          <w:spacing w:val="-4"/>
          <w:szCs w:val="22"/>
        </w:rPr>
        <w:t>43</w:t>
      </w:r>
      <w:r w:rsidR="00C31056" w:rsidRPr="00D46C48">
        <w:rPr>
          <w:rFonts w:ascii="Tahoma" w:hAnsi="Tahoma" w:cs="Tahoma"/>
          <w:spacing w:val="-4"/>
          <w:szCs w:val="22"/>
        </w:rPr>
        <w:t xml:space="preserve"> </w:t>
      </w:r>
      <w:r w:rsidRPr="00D46C48">
        <w:rPr>
          <w:rFonts w:ascii="Tahoma" w:hAnsi="Tahoma" w:cs="Tahoma"/>
          <w:spacing w:val="-4"/>
          <w:szCs w:val="22"/>
        </w:rPr>
        <w:t>semanas cotizadas</w:t>
      </w:r>
      <w:r w:rsidR="00666040" w:rsidRPr="00D46C48">
        <w:rPr>
          <w:rFonts w:ascii="Tahoma" w:hAnsi="Tahoma" w:cs="Tahoma"/>
          <w:spacing w:val="-4"/>
          <w:szCs w:val="22"/>
        </w:rPr>
        <w:t xml:space="preserve"> de las 50 exigidas </w:t>
      </w:r>
      <w:r w:rsidRPr="00D46C48">
        <w:rPr>
          <w:rFonts w:ascii="Tahoma" w:hAnsi="Tahoma" w:cs="Tahoma"/>
          <w:spacing w:val="-4"/>
          <w:szCs w:val="22"/>
        </w:rPr>
        <w:t>en los 3 años anteriores a esa calenda</w:t>
      </w:r>
      <w:r w:rsidR="00666040" w:rsidRPr="00D46C48">
        <w:rPr>
          <w:rFonts w:ascii="Tahoma" w:hAnsi="Tahoma" w:cs="Tahoma"/>
          <w:spacing w:val="-4"/>
          <w:szCs w:val="22"/>
        </w:rPr>
        <w:t xml:space="preserve">. </w:t>
      </w:r>
    </w:p>
    <w:p w:rsidR="00666040" w:rsidRPr="00D46C48" w:rsidRDefault="00666040" w:rsidP="00386D8D">
      <w:pPr>
        <w:spacing w:line="276" w:lineRule="auto"/>
        <w:ind w:firstLine="709"/>
        <w:jc w:val="both"/>
        <w:rPr>
          <w:rFonts w:ascii="Tahoma" w:hAnsi="Tahoma" w:cs="Tahoma"/>
          <w:spacing w:val="-4"/>
          <w:szCs w:val="22"/>
        </w:rPr>
      </w:pPr>
    </w:p>
    <w:p w:rsidR="00BB56E9" w:rsidRPr="00D46C48" w:rsidRDefault="00666040" w:rsidP="00386D8D">
      <w:pPr>
        <w:spacing w:line="276" w:lineRule="auto"/>
        <w:ind w:firstLine="709"/>
        <w:jc w:val="both"/>
        <w:rPr>
          <w:rFonts w:ascii="Tahoma" w:hAnsi="Tahoma" w:cs="Tahoma"/>
          <w:spacing w:val="-4"/>
          <w:szCs w:val="22"/>
        </w:rPr>
      </w:pPr>
      <w:r w:rsidRPr="00D46C48">
        <w:rPr>
          <w:rFonts w:ascii="Tahoma" w:hAnsi="Tahoma" w:cs="Tahoma"/>
          <w:spacing w:val="-4"/>
          <w:szCs w:val="22"/>
        </w:rPr>
        <w:t xml:space="preserve">Ahora, </w:t>
      </w:r>
      <w:r w:rsidR="00BB56E9" w:rsidRPr="00D46C48">
        <w:rPr>
          <w:rFonts w:ascii="Tahoma" w:hAnsi="Tahoma" w:cs="Tahoma"/>
          <w:spacing w:val="-4"/>
          <w:szCs w:val="22"/>
        </w:rPr>
        <w:t xml:space="preserve">no se tiene certeza </w:t>
      </w:r>
      <w:r w:rsidR="00FB5D3A" w:rsidRPr="00D46C48">
        <w:rPr>
          <w:rFonts w:ascii="Tahoma" w:hAnsi="Tahoma" w:cs="Tahoma"/>
          <w:spacing w:val="-4"/>
          <w:szCs w:val="22"/>
        </w:rPr>
        <w:t xml:space="preserve">de </w:t>
      </w:r>
      <w:r w:rsidR="00373461" w:rsidRPr="00D46C48">
        <w:rPr>
          <w:rFonts w:ascii="Tahoma" w:hAnsi="Tahoma" w:cs="Tahoma"/>
          <w:spacing w:val="-4"/>
          <w:szCs w:val="22"/>
        </w:rPr>
        <w:t>que</w:t>
      </w:r>
      <w:r w:rsidR="00FB5D3A" w:rsidRPr="00D46C48">
        <w:rPr>
          <w:rFonts w:ascii="Tahoma" w:hAnsi="Tahoma" w:cs="Tahoma"/>
          <w:spacing w:val="-4"/>
          <w:szCs w:val="22"/>
        </w:rPr>
        <w:t xml:space="preserve"> las patologías que afectan a la promotora de la litis s</w:t>
      </w:r>
      <w:r w:rsidR="00373461" w:rsidRPr="00D46C48">
        <w:rPr>
          <w:rFonts w:ascii="Tahoma" w:hAnsi="Tahoma" w:cs="Tahoma"/>
          <w:spacing w:val="-4"/>
          <w:szCs w:val="22"/>
        </w:rPr>
        <w:t xml:space="preserve">ean </w:t>
      </w:r>
      <w:r w:rsidR="00FB5D3A" w:rsidRPr="00D46C48">
        <w:rPr>
          <w:rFonts w:ascii="Tahoma" w:hAnsi="Tahoma" w:cs="Tahoma"/>
          <w:spacing w:val="-4"/>
          <w:szCs w:val="22"/>
        </w:rPr>
        <w:t>de carácter degenerativo o progresivo, pues</w:t>
      </w:r>
      <w:r w:rsidR="00373461" w:rsidRPr="00D46C48">
        <w:rPr>
          <w:rFonts w:ascii="Tahoma" w:hAnsi="Tahoma" w:cs="Tahoma"/>
          <w:spacing w:val="-4"/>
          <w:szCs w:val="22"/>
        </w:rPr>
        <w:t xml:space="preserve"> ello fue descartado en la primera calificación emitida por Colpensiones y</w:t>
      </w:r>
      <w:r w:rsidR="004F0BAB" w:rsidRPr="00D46C48">
        <w:rPr>
          <w:rFonts w:ascii="Tahoma" w:hAnsi="Tahoma" w:cs="Tahoma"/>
          <w:spacing w:val="-4"/>
          <w:szCs w:val="22"/>
        </w:rPr>
        <w:t xml:space="preserve"> tal determinación</w:t>
      </w:r>
      <w:r w:rsidR="00373461" w:rsidRPr="00D46C48">
        <w:rPr>
          <w:rFonts w:ascii="Tahoma" w:hAnsi="Tahoma" w:cs="Tahoma"/>
          <w:spacing w:val="-4"/>
          <w:szCs w:val="22"/>
        </w:rPr>
        <w:t xml:space="preserve"> fue modificad</w:t>
      </w:r>
      <w:r w:rsidR="004F0BAB" w:rsidRPr="00D46C48">
        <w:rPr>
          <w:rFonts w:ascii="Tahoma" w:hAnsi="Tahoma" w:cs="Tahoma"/>
          <w:spacing w:val="-4"/>
          <w:szCs w:val="22"/>
        </w:rPr>
        <w:t>a</w:t>
      </w:r>
      <w:r w:rsidR="00373461" w:rsidRPr="00D46C48">
        <w:rPr>
          <w:rFonts w:ascii="Tahoma" w:hAnsi="Tahoma" w:cs="Tahoma"/>
          <w:spacing w:val="-4"/>
          <w:szCs w:val="22"/>
        </w:rPr>
        <w:t xml:space="preserve"> en el dictamen emitido por la Junta Regional de Calificación de Risaralda;</w:t>
      </w:r>
      <w:r w:rsidR="00FB5D3A" w:rsidRPr="00D46C48">
        <w:rPr>
          <w:rFonts w:ascii="Tahoma" w:hAnsi="Tahoma" w:cs="Tahoma"/>
          <w:spacing w:val="-4"/>
          <w:szCs w:val="22"/>
        </w:rPr>
        <w:t xml:space="preserve"> incluso</w:t>
      </w:r>
      <w:r w:rsidR="00373461" w:rsidRPr="00D46C48">
        <w:rPr>
          <w:rFonts w:ascii="Tahoma" w:hAnsi="Tahoma" w:cs="Tahoma"/>
          <w:spacing w:val="-4"/>
          <w:szCs w:val="22"/>
        </w:rPr>
        <w:t>,</w:t>
      </w:r>
      <w:r w:rsidR="00FB5D3A" w:rsidRPr="00D46C48">
        <w:rPr>
          <w:rFonts w:ascii="Tahoma" w:hAnsi="Tahoma" w:cs="Tahoma"/>
          <w:spacing w:val="-4"/>
          <w:szCs w:val="22"/>
        </w:rPr>
        <w:t xml:space="preserve"> </w:t>
      </w:r>
      <w:r w:rsidR="006F7825" w:rsidRPr="00D46C48">
        <w:rPr>
          <w:rFonts w:ascii="Tahoma" w:hAnsi="Tahoma" w:cs="Tahoma"/>
          <w:spacing w:val="-4"/>
          <w:szCs w:val="22"/>
        </w:rPr>
        <w:t xml:space="preserve">el </w:t>
      </w:r>
      <w:r w:rsidR="00FB5D3A" w:rsidRPr="00D46C48">
        <w:rPr>
          <w:rFonts w:ascii="Tahoma" w:hAnsi="Tahoma" w:cs="Tahoma"/>
          <w:spacing w:val="-4"/>
          <w:szCs w:val="22"/>
        </w:rPr>
        <w:t xml:space="preserve">togado </w:t>
      </w:r>
      <w:r w:rsidR="006F7825" w:rsidRPr="00D46C48">
        <w:rPr>
          <w:rFonts w:ascii="Tahoma" w:hAnsi="Tahoma" w:cs="Tahoma"/>
          <w:spacing w:val="-4"/>
          <w:szCs w:val="22"/>
        </w:rPr>
        <w:t xml:space="preserve">de la actora </w:t>
      </w:r>
      <w:r w:rsidR="00FB5D3A" w:rsidRPr="00D46C48">
        <w:rPr>
          <w:rFonts w:ascii="Tahoma" w:hAnsi="Tahoma" w:cs="Tahoma"/>
          <w:spacing w:val="-4"/>
          <w:szCs w:val="22"/>
        </w:rPr>
        <w:t xml:space="preserve">al sustentar la censura ante la Junta Nacional de Calificación pidió que se tuviera como fecha de estructuración </w:t>
      </w:r>
      <w:r w:rsidR="00373461" w:rsidRPr="00D46C48">
        <w:rPr>
          <w:rFonts w:ascii="Tahoma" w:hAnsi="Tahoma" w:cs="Tahoma"/>
          <w:spacing w:val="-4"/>
          <w:szCs w:val="22"/>
        </w:rPr>
        <w:t>el 19 de nov</w:t>
      </w:r>
      <w:r w:rsidR="00FB5D3A" w:rsidRPr="00D46C48">
        <w:rPr>
          <w:rFonts w:ascii="Tahoma" w:hAnsi="Tahoma" w:cs="Tahoma"/>
          <w:spacing w:val="-4"/>
          <w:szCs w:val="22"/>
        </w:rPr>
        <w:t xml:space="preserve">iembre de 2010, cuando </w:t>
      </w:r>
      <w:r w:rsidR="00373461" w:rsidRPr="00D46C48">
        <w:rPr>
          <w:rFonts w:ascii="Tahoma" w:hAnsi="Tahoma" w:cs="Tahoma"/>
          <w:spacing w:val="-4"/>
          <w:szCs w:val="22"/>
        </w:rPr>
        <w:t>aquella fue diagnosticada con síndrome de colon irritable sin diarrea</w:t>
      </w:r>
      <w:r w:rsidR="004F0BAB" w:rsidRPr="00D46C48">
        <w:rPr>
          <w:rFonts w:ascii="Tahoma" w:hAnsi="Tahoma" w:cs="Tahoma"/>
          <w:spacing w:val="-4"/>
          <w:szCs w:val="22"/>
        </w:rPr>
        <w:t xml:space="preserve">, pretendiendo valerse de aquella calenda a efectos del conteo de las 50 semanas exigidas en la Ley 860 de 2003. </w:t>
      </w:r>
    </w:p>
    <w:p w:rsidR="00373461" w:rsidRPr="00D46C48" w:rsidRDefault="00373461" w:rsidP="00386D8D">
      <w:pPr>
        <w:spacing w:line="276" w:lineRule="auto"/>
        <w:ind w:firstLine="709"/>
        <w:jc w:val="both"/>
        <w:rPr>
          <w:rFonts w:ascii="Tahoma" w:hAnsi="Tahoma" w:cs="Tahoma"/>
          <w:spacing w:val="-4"/>
          <w:szCs w:val="22"/>
        </w:rPr>
      </w:pPr>
    </w:p>
    <w:p w:rsidR="001221C7" w:rsidRPr="00D46C48" w:rsidRDefault="00373461" w:rsidP="00386D8D">
      <w:pPr>
        <w:spacing w:line="276" w:lineRule="auto"/>
        <w:ind w:firstLine="709"/>
        <w:jc w:val="both"/>
        <w:rPr>
          <w:rFonts w:ascii="Tahoma" w:hAnsi="Tahoma" w:cs="Tahoma"/>
          <w:spacing w:val="-4"/>
          <w:szCs w:val="22"/>
        </w:rPr>
      </w:pPr>
      <w:r w:rsidRPr="00D46C48">
        <w:rPr>
          <w:rFonts w:ascii="Tahoma" w:hAnsi="Tahoma" w:cs="Tahoma"/>
          <w:spacing w:val="-4"/>
          <w:szCs w:val="22"/>
        </w:rPr>
        <w:t>Pese a lo anterior, tal como lo advir</w:t>
      </w:r>
      <w:r w:rsidR="004F0BAB" w:rsidRPr="00D46C48">
        <w:rPr>
          <w:rFonts w:ascii="Tahoma" w:hAnsi="Tahoma" w:cs="Tahoma"/>
          <w:spacing w:val="-4"/>
          <w:szCs w:val="22"/>
        </w:rPr>
        <w:t xml:space="preserve">tiera la Juzgadora de instancia, </w:t>
      </w:r>
      <w:r w:rsidRPr="00D46C48">
        <w:rPr>
          <w:rFonts w:ascii="Tahoma" w:hAnsi="Tahoma" w:cs="Tahoma"/>
          <w:spacing w:val="-4"/>
          <w:szCs w:val="22"/>
        </w:rPr>
        <w:t xml:space="preserve">en el asunto que concita la atención de este Sala </w:t>
      </w:r>
      <w:r w:rsidR="006F7825" w:rsidRPr="00D46C48">
        <w:rPr>
          <w:rFonts w:ascii="Tahoma" w:hAnsi="Tahoma" w:cs="Tahoma"/>
          <w:i/>
          <w:spacing w:val="-4"/>
          <w:szCs w:val="22"/>
        </w:rPr>
        <w:t>de todas maneras</w:t>
      </w:r>
      <w:r w:rsidR="006F7825" w:rsidRPr="00D46C48">
        <w:rPr>
          <w:rFonts w:ascii="Tahoma" w:hAnsi="Tahoma" w:cs="Tahoma"/>
          <w:spacing w:val="-4"/>
          <w:szCs w:val="22"/>
        </w:rPr>
        <w:t xml:space="preserve"> </w:t>
      </w:r>
      <w:r w:rsidRPr="00D46C48">
        <w:rPr>
          <w:rFonts w:ascii="Tahoma" w:hAnsi="Tahoma" w:cs="Tahoma"/>
          <w:spacing w:val="-4"/>
          <w:szCs w:val="22"/>
        </w:rPr>
        <w:t xml:space="preserve">no se dan los presupuestos enmarcados en </w:t>
      </w:r>
      <w:r w:rsidR="006F7825" w:rsidRPr="00D46C48">
        <w:rPr>
          <w:rFonts w:ascii="Tahoma" w:hAnsi="Tahoma" w:cs="Tahoma"/>
          <w:spacing w:val="-4"/>
          <w:szCs w:val="22"/>
        </w:rPr>
        <w:t>la</w:t>
      </w:r>
      <w:r w:rsidRPr="00D46C48">
        <w:rPr>
          <w:rFonts w:ascii="Tahoma" w:hAnsi="Tahoma" w:cs="Tahoma"/>
          <w:spacing w:val="-4"/>
          <w:szCs w:val="22"/>
        </w:rPr>
        <w:t xml:space="preserve"> sentencia SU-588 de 2016,</w:t>
      </w:r>
      <w:r w:rsidR="001221C7" w:rsidRPr="00D46C48">
        <w:rPr>
          <w:rFonts w:ascii="Tahoma" w:hAnsi="Tahoma" w:cs="Tahoma"/>
          <w:spacing w:val="-4"/>
          <w:szCs w:val="22"/>
        </w:rPr>
        <w:t xml:space="preserve"> pues tal como se lee a continuación, su contenido está dirigido a un grupo poblacional </w:t>
      </w:r>
      <w:r w:rsidR="006F7825" w:rsidRPr="00D46C48">
        <w:rPr>
          <w:rFonts w:ascii="Tahoma" w:hAnsi="Tahoma" w:cs="Tahoma"/>
          <w:spacing w:val="-4"/>
          <w:szCs w:val="22"/>
        </w:rPr>
        <w:t>específico</w:t>
      </w:r>
      <w:r w:rsidR="001221C7" w:rsidRPr="00D46C48">
        <w:rPr>
          <w:rFonts w:ascii="Tahoma" w:hAnsi="Tahoma" w:cs="Tahoma"/>
          <w:spacing w:val="-4"/>
          <w:szCs w:val="22"/>
        </w:rPr>
        <w:t xml:space="preserve"> y limitado</w:t>
      </w:r>
      <w:r w:rsidR="006F7825" w:rsidRPr="00D46C48">
        <w:rPr>
          <w:rFonts w:ascii="Tahoma" w:hAnsi="Tahoma" w:cs="Tahoma"/>
          <w:spacing w:val="-4"/>
          <w:szCs w:val="22"/>
        </w:rPr>
        <w:t xml:space="preserve"> en el tiempo</w:t>
      </w:r>
      <w:r w:rsidR="001221C7" w:rsidRPr="00D46C48">
        <w:rPr>
          <w:rFonts w:ascii="Tahoma" w:hAnsi="Tahoma" w:cs="Tahoma"/>
          <w:spacing w:val="-4"/>
          <w:szCs w:val="22"/>
        </w:rPr>
        <w:t>:</w:t>
      </w:r>
    </w:p>
    <w:p w:rsidR="001221C7" w:rsidRPr="00D46C48" w:rsidRDefault="001221C7" w:rsidP="00386D8D">
      <w:pPr>
        <w:spacing w:line="276" w:lineRule="auto"/>
        <w:ind w:firstLine="709"/>
        <w:jc w:val="both"/>
        <w:rPr>
          <w:rFonts w:ascii="Tahoma" w:hAnsi="Tahoma" w:cs="Tahoma"/>
          <w:spacing w:val="-4"/>
          <w:szCs w:val="22"/>
        </w:rPr>
      </w:pPr>
    </w:p>
    <w:p w:rsidR="006F7825" w:rsidRPr="00D46C48" w:rsidRDefault="006F7825" w:rsidP="003E5CBF">
      <w:pPr>
        <w:ind w:left="426" w:right="420"/>
        <w:jc w:val="both"/>
        <w:rPr>
          <w:rFonts w:ascii="Arial Narrow" w:hAnsi="Arial Narrow"/>
          <w:spacing w:val="-4"/>
          <w:szCs w:val="22"/>
        </w:rPr>
      </w:pPr>
      <w:r w:rsidRPr="00D46C48">
        <w:rPr>
          <w:rFonts w:ascii="Arial Narrow" w:hAnsi="Arial Narrow"/>
          <w:spacing w:val="-4"/>
          <w:szCs w:val="22"/>
        </w:rPr>
        <w:t xml:space="preserve">“…es decir, cuando la persona solicita el reconocimiento y pago de la pensión de invalidez, a estas entidades les corresponderá verificar: (i) que la solicitud pensional fue presentada por una persona que padece una enfermedad congénita, crónica y/o degenerativa, (ii) que </w:t>
      </w:r>
      <w:r w:rsidRPr="00D46C48">
        <w:rPr>
          <w:rFonts w:ascii="Arial Narrow" w:hAnsi="Arial Narrow"/>
          <w:b/>
          <w:spacing w:val="-4"/>
          <w:szCs w:val="22"/>
        </w:rPr>
        <w:t>con posterioridad a la fecha de estructuración de la invalidez fijada por la autoridad médico laboral</w:t>
      </w:r>
      <w:r w:rsidRPr="00D46C48">
        <w:rPr>
          <w:rFonts w:ascii="Arial Narrow" w:hAnsi="Arial Narrow"/>
          <w:spacing w:val="-4"/>
          <w:szCs w:val="22"/>
        </w:rPr>
        <w:t xml:space="preserve">, </w:t>
      </w:r>
      <w:r w:rsidRPr="00D46C48">
        <w:rPr>
          <w:rFonts w:ascii="Arial Narrow" w:hAnsi="Arial Narrow"/>
          <w:b/>
          <w:spacing w:val="-4"/>
          <w:szCs w:val="22"/>
        </w:rPr>
        <w:t>la persona cuenta con un número importante de semanas cotizadas;</w:t>
      </w:r>
      <w:r w:rsidRPr="00D46C48">
        <w:rPr>
          <w:rFonts w:ascii="Arial Narrow" w:hAnsi="Arial Narrow"/>
          <w:spacing w:val="-4"/>
          <w:szCs w:val="22"/>
        </w:rPr>
        <w:t xml:space="preserve"> y, (iii) que los aportes fueron realizados en ejercicio de una efectiva y probada capacidad laboral residual, es decir que, en efecto, la persona desempeñó una labor u oficio y  que la densidad de semanas aportadas permite establecer que el fin de la persona no es defraudar al Sistema.</w:t>
      </w:r>
    </w:p>
    <w:p w:rsidR="006F7825" w:rsidRPr="00D46C48" w:rsidRDefault="006F7825" w:rsidP="003E5CBF">
      <w:pPr>
        <w:ind w:left="426" w:right="420"/>
        <w:jc w:val="both"/>
        <w:rPr>
          <w:rFonts w:ascii="Arial Narrow" w:hAnsi="Arial Narrow"/>
          <w:spacing w:val="-4"/>
          <w:szCs w:val="22"/>
        </w:rPr>
      </w:pPr>
    </w:p>
    <w:p w:rsidR="006F7825" w:rsidRPr="00D46C48" w:rsidRDefault="006F7825" w:rsidP="003E5CBF">
      <w:pPr>
        <w:ind w:left="426" w:right="420"/>
        <w:jc w:val="both"/>
        <w:rPr>
          <w:rFonts w:ascii="Arial Narrow" w:hAnsi="Arial Narrow"/>
          <w:spacing w:val="-4"/>
          <w:szCs w:val="22"/>
        </w:rPr>
      </w:pPr>
      <w:r w:rsidRPr="00D46C48">
        <w:rPr>
          <w:rFonts w:ascii="Arial Narrow" w:hAnsi="Arial Narrow"/>
          <w:spacing w:val="-4"/>
          <w:szCs w:val="22"/>
        </w:rPr>
        <w:t xml:space="preserve">De acreditarse todo lo anterior, Colpensiones o la Administradora de Fondos de Pensiones deberá elegir el momento desde el cual aplicará el supuesto establecido en el artículo 39 de la Ley 100 de 1993, tal y como fue modificado por la Ley 860 de 2003. Dicha instante podrá corresponder a la fecha en la que (i) se realizó la última cotización; (ii) la de la solicitud pensional; o (iii) la de la calificación, decisión que se fundamentará en criterios razonables, previo análisis de la situación particular y en garantía de los derechos del reclamante. Es decir que, a partir de dicho momento, realizará el conteo hacia atrás de las 50 semanas cotizadas dentro de los 3 años anteriores, para </w:t>
      </w:r>
      <w:r w:rsidRPr="00D46C48">
        <w:rPr>
          <w:rFonts w:ascii="Arial Narrow" w:hAnsi="Arial Narrow"/>
          <w:spacing w:val="-4"/>
          <w:szCs w:val="22"/>
        </w:rPr>
        <w:lastRenderedPageBreak/>
        <w:t>determinar si la persona tiene o no derecho al reconocimiento de la pensión de invalidez.” (negrilla de la sala)</w:t>
      </w:r>
    </w:p>
    <w:p w:rsidR="001221C7" w:rsidRPr="00D46C48" w:rsidRDefault="001221C7" w:rsidP="00386D8D">
      <w:pPr>
        <w:spacing w:line="276" w:lineRule="auto"/>
        <w:ind w:firstLine="709"/>
        <w:jc w:val="both"/>
        <w:rPr>
          <w:rFonts w:ascii="Tahoma" w:hAnsi="Tahoma" w:cs="Tahoma"/>
          <w:spacing w:val="-4"/>
          <w:szCs w:val="22"/>
        </w:rPr>
      </w:pPr>
    </w:p>
    <w:p w:rsidR="00A026E1" w:rsidRPr="00D46C48" w:rsidRDefault="006F7825" w:rsidP="00386D8D">
      <w:pPr>
        <w:spacing w:line="276" w:lineRule="auto"/>
        <w:ind w:firstLine="709"/>
        <w:jc w:val="both"/>
        <w:rPr>
          <w:rFonts w:ascii="Tahoma" w:hAnsi="Tahoma" w:cs="Tahoma"/>
          <w:spacing w:val="-4"/>
          <w:szCs w:val="22"/>
        </w:rPr>
      </w:pPr>
      <w:r w:rsidRPr="00D46C48">
        <w:rPr>
          <w:rFonts w:ascii="Tahoma" w:hAnsi="Tahoma" w:cs="Tahoma"/>
          <w:spacing w:val="-4"/>
          <w:szCs w:val="22"/>
        </w:rPr>
        <w:t xml:space="preserve">Lo anterior permite concluir que las premisas fácticas en las que se funda la demanda de entrada daban al traste con el derecho perseguido, </w:t>
      </w:r>
      <w:r w:rsidR="00234B2A" w:rsidRPr="00D46C48">
        <w:rPr>
          <w:rFonts w:ascii="Tahoma" w:hAnsi="Tahoma" w:cs="Tahoma"/>
          <w:spacing w:val="-4"/>
          <w:szCs w:val="22"/>
        </w:rPr>
        <w:t>pues con posterioridad a la fecha plasmada en el dictamen emitido por la Junta Regional, 20 de junio de 2015, la señora Caro Gómez no cuenta con cotización alguna al sistema general de pensiones</w:t>
      </w:r>
      <w:r w:rsidR="00A026E1" w:rsidRPr="00D46C48">
        <w:rPr>
          <w:rFonts w:ascii="Tahoma" w:hAnsi="Tahoma" w:cs="Tahoma"/>
          <w:spacing w:val="-4"/>
          <w:szCs w:val="22"/>
        </w:rPr>
        <w:t>,</w:t>
      </w:r>
      <w:r w:rsidR="00234B2A" w:rsidRPr="00D46C48">
        <w:rPr>
          <w:rFonts w:ascii="Tahoma" w:hAnsi="Tahoma" w:cs="Tahoma"/>
          <w:spacing w:val="-4"/>
          <w:szCs w:val="22"/>
        </w:rPr>
        <w:t xml:space="preserve"> presupuesto esencial para</w:t>
      </w:r>
      <w:r w:rsidR="00A026E1" w:rsidRPr="00D46C48">
        <w:rPr>
          <w:rFonts w:ascii="Tahoma" w:hAnsi="Tahoma" w:cs="Tahoma"/>
          <w:spacing w:val="-4"/>
          <w:szCs w:val="22"/>
        </w:rPr>
        <w:t xml:space="preserve"> proceder a analizar</w:t>
      </w:r>
      <w:r w:rsidR="00234B2A" w:rsidRPr="00D46C48">
        <w:rPr>
          <w:rFonts w:ascii="Tahoma" w:hAnsi="Tahoma" w:cs="Tahoma"/>
          <w:spacing w:val="-4"/>
          <w:szCs w:val="22"/>
        </w:rPr>
        <w:t xml:space="preserve"> la calenda en la que </w:t>
      </w:r>
      <w:r w:rsidR="00A026E1" w:rsidRPr="00D46C48">
        <w:rPr>
          <w:rFonts w:ascii="Tahoma" w:hAnsi="Tahoma" w:cs="Tahoma"/>
          <w:spacing w:val="-4"/>
          <w:szCs w:val="22"/>
        </w:rPr>
        <w:t xml:space="preserve">posiblemente </w:t>
      </w:r>
      <w:r w:rsidR="00234B2A" w:rsidRPr="00D46C48">
        <w:rPr>
          <w:rFonts w:ascii="Tahoma" w:hAnsi="Tahoma" w:cs="Tahoma"/>
          <w:spacing w:val="-4"/>
          <w:szCs w:val="22"/>
        </w:rPr>
        <w:t>se estructuró su invalidez</w:t>
      </w:r>
      <w:r w:rsidR="00A026E1" w:rsidRPr="00D46C48">
        <w:rPr>
          <w:rFonts w:ascii="Tahoma" w:hAnsi="Tahoma" w:cs="Tahoma"/>
          <w:spacing w:val="-4"/>
          <w:szCs w:val="22"/>
        </w:rPr>
        <w:t>. De hecho, la última cotización que aparece reportada en su historia laboral data del mes de septiembre de 2012 (fl. 38 vto.), fecha en la que sería desvinculada del régimen subsidiado de pensiones por haber llegado a la edad de 65 años</w:t>
      </w:r>
      <w:r w:rsidR="004F0BAB" w:rsidRPr="00D46C48">
        <w:rPr>
          <w:rFonts w:ascii="Tahoma" w:hAnsi="Tahoma" w:cs="Tahoma"/>
          <w:spacing w:val="-4"/>
          <w:szCs w:val="22"/>
        </w:rPr>
        <w:t>, más no porque se tuviera plena certeza de que en ese entonces su pérdida de capacidad laboral superaba el 50%.</w:t>
      </w:r>
    </w:p>
    <w:p w:rsidR="00A026E1" w:rsidRPr="00D46C48" w:rsidRDefault="00A026E1" w:rsidP="00386D8D">
      <w:pPr>
        <w:spacing w:line="276" w:lineRule="auto"/>
        <w:ind w:firstLine="709"/>
        <w:jc w:val="both"/>
        <w:rPr>
          <w:rFonts w:ascii="Tahoma" w:hAnsi="Tahoma" w:cs="Tahoma"/>
          <w:spacing w:val="-4"/>
          <w:szCs w:val="22"/>
        </w:rPr>
      </w:pPr>
      <w:r w:rsidRPr="00D46C48">
        <w:rPr>
          <w:rFonts w:ascii="Tahoma" w:hAnsi="Tahoma" w:cs="Tahoma"/>
          <w:spacing w:val="-4"/>
          <w:szCs w:val="22"/>
        </w:rPr>
        <w:t xml:space="preserve"> </w:t>
      </w:r>
    </w:p>
    <w:p w:rsidR="00A026E1" w:rsidRPr="00D46C48" w:rsidRDefault="00A026E1" w:rsidP="00386D8D">
      <w:pPr>
        <w:spacing w:line="276" w:lineRule="auto"/>
        <w:ind w:firstLine="709"/>
        <w:jc w:val="both"/>
        <w:rPr>
          <w:rFonts w:ascii="Tahoma" w:hAnsi="Tahoma" w:cs="Tahoma"/>
          <w:spacing w:val="-4"/>
          <w:szCs w:val="22"/>
        </w:rPr>
      </w:pPr>
      <w:r w:rsidRPr="00D46C48">
        <w:rPr>
          <w:rFonts w:ascii="Tahoma" w:hAnsi="Tahoma" w:cs="Tahoma"/>
          <w:spacing w:val="-4"/>
          <w:szCs w:val="22"/>
        </w:rPr>
        <w:t xml:space="preserve">Lo </w:t>
      </w:r>
      <w:r w:rsidR="004F0BAB" w:rsidRPr="00D46C48">
        <w:rPr>
          <w:rFonts w:ascii="Tahoma" w:hAnsi="Tahoma" w:cs="Tahoma"/>
          <w:spacing w:val="-4"/>
          <w:szCs w:val="22"/>
        </w:rPr>
        <w:t xml:space="preserve">brevemente expuesto </w:t>
      </w:r>
      <w:r w:rsidRPr="00D46C48">
        <w:rPr>
          <w:rFonts w:ascii="Tahoma" w:hAnsi="Tahoma" w:cs="Tahoma"/>
          <w:spacing w:val="-4"/>
          <w:szCs w:val="22"/>
        </w:rPr>
        <w:t>torna inminente la confirmación de la decisión proferida en primera instancia, incluyendo la condena en costas procesales. En el presente grado jurisdiccional no habrá condena por ese concepto.</w:t>
      </w:r>
    </w:p>
    <w:p w:rsidR="006F7825" w:rsidRPr="00D46C48" w:rsidRDefault="00A026E1" w:rsidP="00386D8D">
      <w:pPr>
        <w:spacing w:line="276" w:lineRule="auto"/>
        <w:ind w:firstLine="709"/>
        <w:jc w:val="both"/>
        <w:rPr>
          <w:rFonts w:ascii="Tahoma" w:hAnsi="Tahoma" w:cs="Tahoma"/>
          <w:spacing w:val="-4"/>
          <w:szCs w:val="22"/>
        </w:rPr>
      </w:pPr>
      <w:r w:rsidRPr="00D46C48">
        <w:rPr>
          <w:rFonts w:ascii="Tahoma" w:hAnsi="Tahoma" w:cs="Tahoma"/>
          <w:spacing w:val="-4"/>
          <w:szCs w:val="22"/>
        </w:rPr>
        <w:t xml:space="preserve"> </w:t>
      </w:r>
    </w:p>
    <w:p w:rsidR="00322623" w:rsidRPr="00D46C48" w:rsidRDefault="00322623" w:rsidP="00386D8D">
      <w:pPr>
        <w:spacing w:line="276" w:lineRule="auto"/>
        <w:ind w:firstLine="709"/>
        <w:jc w:val="both"/>
        <w:rPr>
          <w:rFonts w:ascii="Tahoma" w:hAnsi="Tahoma" w:cs="Tahoma"/>
          <w:spacing w:val="-4"/>
          <w:szCs w:val="22"/>
        </w:rPr>
      </w:pPr>
      <w:r w:rsidRPr="00D46C48">
        <w:rPr>
          <w:rFonts w:ascii="Tahoma" w:hAnsi="Tahoma" w:cs="Tahoma"/>
          <w:spacing w:val="-4"/>
          <w:szCs w:val="22"/>
        </w:rPr>
        <w:t xml:space="preserve">En mérito de lo expuesto, la Sala No. 1 de Decisión Laboral del Tribunal Superior de Pereira, administrando justicia en nombre de la </w:t>
      </w:r>
      <w:r w:rsidR="00266100" w:rsidRPr="00D46C48">
        <w:rPr>
          <w:rFonts w:ascii="Tahoma" w:hAnsi="Tahoma" w:cs="Tahoma"/>
          <w:spacing w:val="-4"/>
          <w:szCs w:val="22"/>
        </w:rPr>
        <w:t>República y</w:t>
      </w:r>
      <w:r w:rsidRPr="00D46C48">
        <w:rPr>
          <w:rFonts w:ascii="Tahoma" w:hAnsi="Tahoma" w:cs="Tahoma"/>
          <w:spacing w:val="-4"/>
          <w:szCs w:val="22"/>
        </w:rPr>
        <w:t xml:space="preserve"> por autoridad de la Ley,</w:t>
      </w:r>
    </w:p>
    <w:p w:rsidR="001E04C5" w:rsidRPr="00D46C48" w:rsidRDefault="001E04C5" w:rsidP="00386D8D">
      <w:pPr>
        <w:pStyle w:val="Textoindependiente"/>
        <w:spacing w:after="0" w:line="276" w:lineRule="auto"/>
        <w:ind w:right="51" w:firstLine="708"/>
        <w:jc w:val="both"/>
        <w:rPr>
          <w:rFonts w:ascii="Tahoma" w:hAnsi="Tahoma" w:cs="Tahoma"/>
          <w:spacing w:val="-4"/>
          <w:szCs w:val="22"/>
        </w:rPr>
      </w:pPr>
    </w:p>
    <w:p w:rsidR="00322623" w:rsidRPr="00D46C48" w:rsidRDefault="00322623" w:rsidP="00386D8D">
      <w:pPr>
        <w:widowControl w:val="0"/>
        <w:autoSpaceDE w:val="0"/>
        <w:autoSpaceDN w:val="0"/>
        <w:adjustRightInd w:val="0"/>
        <w:spacing w:line="276" w:lineRule="auto"/>
        <w:jc w:val="center"/>
        <w:rPr>
          <w:rFonts w:ascii="Tahoma" w:hAnsi="Tahoma" w:cs="Tahoma"/>
          <w:b/>
          <w:spacing w:val="-4"/>
          <w:szCs w:val="22"/>
        </w:rPr>
      </w:pPr>
      <w:r w:rsidRPr="00D46C48">
        <w:rPr>
          <w:rFonts w:ascii="Tahoma" w:hAnsi="Tahoma" w:cs="Tahoma"/>
          <w:b/>
          <w:spacing w:val="-4"/>
          <w:szCs w:val="22"/>
        </w:rPr>
        <w:t>RESUELVE:</w:t>
      </w:r>
    </w:p>
    <w:p w:rsidR="00322623" w:rsidRPr="00D46C48" w:rsidRDefault="00322623" w:rsidP="00386D8D">
      <w:pPr>
        <w:widowControl w:val="0"/>
        <w:autoSpaceDE w:val="0"/>
        <w:autoSpaceDN w:val="0"/>
        <w:adjustRightInd w:val="0"/>
        <w:spacing w:line="276" w:lineRule="auto"/>
        <w:jc w:val="both"/>
        <w:rPr>
          <w:rFonts w:ascii="Tahoma" w:hAnsi="Tahoma" w:cs="Tahoma"/>
          <w:spacing w:val="-4"/>
          <w:szCs w:val="22"/>
        </w:rPr>
      </w:pPr>
    </w:p>
    <w:p w:rsidR="00322623" w:rsidRPr="00D46C48" w:rsidRDefault="00322623" w:rsidP="00386D8D">
      <w:pPr>
        <w:spacing w:line="276" w:lineRule="auto"/>
        <w:ind w:firstLine="708"/>
        <w:jc w:val="both"/>
        <w:rPr>
          <w:rFonts w:ascii="Tahoma" w:hAnsi="Tahoma" w:cs="Tahoma"/>
          <w:spacing w:val="-4"/>
          <w:szCs w:val="22"/>
        </w:rPr>
      </w:pPr>
      <w:r w:rsidRPr="00D46C48">
        <w:rPr>
          <w:rFonts w:ascii="Tahoma" w:hAnsi="Tahoma" w:cs="Tahoma"/>
          <w:b/>
          <w:spacing w:val="-4"/>
          <w:szCs w:val="22"/>
          <w:u w:val="single"/>
        </w:rPr>
        <w:t>PRIMERO</w:t>
      </w:r>
      <w:r w:rsidRPr="00D46C48">
        <w:rPr>
          <w:rFonts w:ascii="Tahoma" w:hAnsi="Tahoma" w:cs="Tahoma"/>
          <w:spacing w:val="-4"/>
          <w:szCs w:val="22"/>
        </w:rPr>
        <w:t xml:space="preserve">.- </w:t>
      </w:r>
      <w:r w:rsidR="004F0BAB" w:rsidRPr="00D46C48">
        <w:rPr>
          <w:rFonts w:ascii="Tahoma" w:hAnsi="Tahoma" w:cs="Tahoma"/>
          <w:b/>
          <w:spacing w:val="-4"/>
          <w:szCs w:val="22"/>
        </w:rPr>
        <w:t>CONFIRMAR</w:t>
      </w:r>
      <w:r w:rsidRPr="00D46C48">
        <w:rPr>
          <w:rFonts w:ascii="Tahoma" w:hAnsi="Tahoma" w:cs="Tahoma"/>
          <w:spacing w:val="-4"/>
          <w:szCs w:val="22"/>
        </w:rPr>
        <w:t xml:space="preserve"> la sentencia dictada por el Juzgado </w:t>
      </w:r>
      <w:r w:rsidR="004F0BAB" w:rsidRPr="00D46C48">
        <w:rPr>
          <w:rFonts w:ascii="Tahoma" w:hAnsi="Tahoma" w:cs="Tahoma"/>
          <w:spacing w:val="-4"/>
          <w:szCs w:val="22"/>
        </w:rPr>
        <w:t xml:space="preserve">Tercero </w:t>
      </w:r>
      <w:r w:rsidRPr="00D46C48">
        <w:rPr>
          <w:rFonts w:ascii="Tahoma" w:hAnsi="Tahoma" w:cs="Tahoma"/>
          <w:spacing w:val="-4"/>
          <w:szCs w:val="22"/>
        </w:rPr>
        <w:t xml:space="preserve">Laboral del Circuito de Pereira dentro del proceso iniciado por </w:t>
      </w:r>
      <w:r w:rsidR="004F0BAB" w:rsidRPr="00D46C48">
        <w:rPr>
          <w:rFonts w:ascii="Tahoma" w:hAnsi="Tahoma" w:cs="Tahoma"/>
          <w:b/>
          <w:spacing w:val="-4"/>
          <w:szCs w:val="22"/>
        </w:rPr>
        <w:t xml:space="preserve">Oliva de Jesús Caro Gómez </w:t>
      </w:r>
      <w:r w:rsidRPr="00D46C48">
        <w:rPr>
          <w:rFonts w:ascii="Tahoma" w:hAnsi="Tahoma" w:cs="Tahoma"/>
          <w:spacing w:val="-4"/>
          <w:szCs w:val="22"/>
          <w:lang w:val="es-ES_tradnl"/>
        </w:rPr>
        <w:t xml:space="preserve">en contra de la </w:t>
      </w:r>
      <w:r w:rsidRPr="00D46C48">
        <w:rPr>
          <w:rFonts w:ascii="Tahoma" w:hAnsi="Tahoma" w:cs="Tahoma"/>
          <w:b/>
          <w:spacing w:val="-4"/>
          <w:szCs w:val="22"/>
          <w:lang w:val="es-ES_tradnl"/>
        </w:rPr>
        <w:t>Administradora Colombiana de Pensiones –Colpensiones</w:t>
      </w:r>
      <w:r w:rsidR="00FE2021" w:rsidRPr="00D46C48">
        <w:rPr>
          <w:rFonts w:ascii="Tahoma" w:hAnsi="Tahoma" w:cs="Tahoma"/>
          <w:spacing w:val="-4"/>
          <w:szCs w:val="22"/>
          <w:lang w:val="es-ES_tradnl"/>
        </w:rPr>
        <w:t>.</w:t>
      </w:r>
    </w:p>
    <w:p w:rsidR="00322623" w:rsidRPr="00D46C48" w:rsidRDefault="00322623" w:rsidP="00386D8D">
      <w:pPr>
        <w:spacing w:line="276" w:lineRule="auto"/>
        <w:ind w:firstLine="708"/>
        <w:jc w:val="both"/>
        <w:rPr>
          <w:rFonts w:ascii="Tahoma" w:hAnsi="Tahoma" w:cs="Tahoma"/>
          <w:spacing w:val="-4"/>
          <w:szCs w:val="22"/>
        </w:rPr>
      </w:pPr>
    </w:p>
    <w:p w:rsidR="00322623" w:rsidRPr="00D46C48" w:rsidRDefault="00322623" w:rsidP="00386D8D">
      <w:pPr>
        <w:spacing w:line="276" w:lineRule="auto"/>
        <w:ind w:firstLine="709"/>
        <w:jc w:val="both"/>
        <w:rPr>
          <w:rFonts w:ascii="Tahoma" w:hAnsi="Tahoma" w:cs="Tahoma"/>
          <w:spacing w:val="-4"/>
          <w:szCs w:val="22"/>
          <w:lang w:val="es-CO"/>
        </w:rPr>
      </w:pPr>
      <w:r w:rsidRPr="00D46C48">
        <w:rPr>
          <w:rFonts w:ascii="Tahoma" w:hAnsi="Tahoma" w:cs="Tahoma"/>
          <w:b/>
          <w:spacing w:val="-4"/>
          <w:szCs w:val="22"/>
          <w:u w:val="single"/>
        </w:rPr>
        <w:t>SEGUNDO.</w:t>
      </w:r>
      <w:r w:rsidRPr="00D46C48">
        <w:rPr>
          <w:rFonts w:ascii="Tahoma" w:hAnsi="Tahoma" w:cs="Tahoma"/>
          <w:spacing w:val="-4"/>
          <w:szCs w:val="22"/>
        </w:rPr>
        <w:t xml:space="preserve">: </w:t>
      </w:r>
      <w:r w:rsidR="00FE2021" w:rsidRPr="00D46C48">
        <w:rPr>
          <w:rFonts w:ascii="Tahoma" w:hAnsi="Tahoma" w:cs="Tahoma"/>
          <w:b/>
          <w:spacing w:val="-4"/>
          <w:szCs w:val="22"/>
        </w:rPr>
        <w:t xml:space="preserve">SIN COSTAS </w:t>
      </w:r>
      <w:r w:rsidR="00FE2021" w:rsidRPr="00D46C48">
        <w:rPr>
          <w:rFonts w:ascii="Tahoma" w:hAnsi="Tahoma" w:cs="Tahoma"/>
          <w:spacing w:val="-4"/>
          <w:szCs w:val="22"/>
        </w:rPr>
        <w:t>procesales en este grado jurisdiccional.</w:t>
      </w:r>
    </w:p>
    <w:p w:rsidR="00322623" w:rsidRPr="00D46C48" w:rsidRDefault="00322623" w:rsidP="00386D8D">
      <w:pPr>
        <w:spacing w:line="276" w:lineRule="auto"/>
        <w:ind w:firstLine="709"/>
        <w:jc w:val="both"/>
        <w:rPr>
          <w:rFonts w:ascii="Tahoma" w:hAnsi="Tahoma" w:cs="Tahoma"/>
          <w:spacing w:val="-4"/>
          <w:szCs w:val="22"/>
        </w:rPr>
      </w:pPr>
    </w:p>
    <w:p w:rsidR="00322623" w:rsidRPr="00D46C48" w:rsidRDefault="00322623" w:rsidP="00386D8D">
      <w:pPr>
        <w:widowControl w:val="0"/>
        <w:autoSpaceDE w:val="0"/>
        <w:autoSpaceDN w:val="0"/>
        <w:adjustRightInd w:val="0"/>
        <w:spacing w:line="276" w:lineRule="auto"/>
        <w:jc w:val="both"/>
        <w:rPr>
          <w:rFonts w:ascii="Tahoma" w:hAnsi="Tahoma" w:cs="Tahoma"/>
          <w:b/>
          <w:bCs/>
          <w:spacing w:val="-4"/>
          <w:szCs w:val="22"/>
        </w:rPr>
      </w:pPr>
      <w:r w:rsidRPr="00D46C48">
        <w:rPr>
          <w:rFonts w:ascii="Tahoma" w:hAnsi="Tahoma" w:cs="Tahoma"/>
          <w:spacing w:val="-4"/>
          <w:szCs w:val="22"/>
        </w:rPr>
        <w:tab/>
      </w:r>
      <w:r w:rsidRPr="00D46C48">
        <w:rPr>
          <w:rFonts w:ascii="Tahoma" w:hAnsi="Tahoma" w:cs="Tahoma"/>
          <w:b/>
          <w:bCs/>
          <w:spacing w:val="-4"/>
          <w:szCs w:val="22"/>
        </w:rPr>
        <w:t>Notificación surtida en estrados.</w:t>
      </w:r>
    </w:p>
    <w:p w:rsidR="00322623" w:rsidRPr="00D46C48" w:rsidRDefault="00322623" w:rsidP="00386D8D">
      <w:pPr>
        <w:widowControl w:val="0"/>
        <w:autoSpaceDE w:val="0"/>
        <w:autoSpaceDN w:val="0"/>
        <w:adjustRightInd w:val="0"/>
        <w:spacing w:line="276" w:lineRule="auto"/>
        <w:jc w:val="both"/>
        <w:rPr>
          <w:rFonts w:ascii="Tahoma" w:hAnsi="Tahoma" w:cs="Tahoma"/>
          <w:b/>
          <w:bCs/>
          <w:spacing w:val="-4"/>
          <w:szCs w:val="22"/>
        </w:rPr>
      </w:pPr>
    </w:p>
    <w:p w:rsidR="00322623" w:rsidRPr="00D46C48" w:rsidRDefault="00322623" w:rsidP="00386D8D">
      <w:pPr>
        <w:widowControl w:val="0"/>
        <w:autoSpaceDE w:val="0"/>
        <w:autoSpaceDN w:val="0"/>
        <w:adjustRightInd w:val="0"/>
        <w:spacing w:line="276" w:lineRule="auto"/>
        <w:ind w:firstLine="708"/>
        <w:jc w:val="both"/>
        <w:rPr>
          <w:rFonts w:ascii="Tahoma" w:hAnsi="Tahoma" w:cs="Tahoma"/>
          <w:spacing w:val="-4"/>
          <w:szCs w:val="22"/>
        </w:rPr>
      </w:pPr>
      <w:r w:rsidRPr="00D46C48">
        <w:rPr>
          <w:rFonts w:ascii="Tahoma" w:hAnsi="Tahoma" w:cs="Tahoma"/>
          <w:b/>
          <w:spacing w:val="-4"/>
          <w:szCs w:val="22"/>
        </w:rPr>
        <w:t>Cúmplase</w:t>
      </w:r>
      <w:r w:rsidRPr="00D46C48">
        <w:rPr>
          <w:rFonts w:ascii="Tahoma" w:hAnsi="Tahoma" w:cs="Tahoma"/>
          <w:spacing w:val="-4"/>
          <w:szCs w:val="22"/>
        </w:rPr>
        <w:t xml:space="preserve"> y </w:t>
      </w:r>
      <w:r w:rsidRPr="00D46C48">
        <w:rPr>
          <w:rFonts w:ascii="Tahoma" w:hAnsi="Tahoma" w:cs="Tahoma"/>
          <w:b/>
          <w:spacing w:val="-4"/>
          <w:szCs w:val="22"/>
        </w:rPr>
        <w:t>devuélvase</w:t>
      </w:r>
      <w:r w:rsidRPr="00D46C48">
        <w:rPr>
          <w:rFonts w:ascii="Tahoma" w:hAnsi="Tahoma" w:cs="Tahoma"/>
          <w:spacing w:val="-4"/>
          <w:szCs w:val="22"/>
        </w:rPr>
        <w:t xml:space="preserve"> el expediente al Juzgado de origen.</w:t>
      </w:r>
    </w:p>
    <w:p w:rsidR="00322623" w:rsidRPr="00D46C48" w:rsidRDefault="00322623" w:rsidP="00386D8D">
      <w:pPr>
        <w:widowControl w:val="0"/>
        <w:autoSpaceDE w:val="0"/>
        <w:autoSpaceDN w:val="0"/>
        <w:adjustRightInd w:val="0"/>
        <w:spacing w:line="276" w:lineRule="auto"/>
        <w:ind w:firstLine="708"/>
        <w:jc w:val="both"/>
        <w:rPr>
          <w:rFonts w:ascii="Tahoma" w:hAnsi="Tahoma" w:cs="Tahoma"/>
          <w:spacing w:val="-4"/>
          <w:szCs w:val="22"/>
        </w:rPr>
      </w:pPr>
    </w:p>
    <w:p w:rsidR="00322623" w:rsidRPr="00D46C48" w:rsidRDefault="00322623" w:rsidP="00386D8D">
      <w:pPr>
        <w:widowControl w:val="0"/>
        <w:autoSpaceDE w:val="0"/>
        <w:autoSpaceDN w:val="0"/>
        <w:adjustRightInd w:val="0"/>
        <w:jc w:val="both"/>
        <w:rPr>
          <w:rFonts w:ascii="Tahoma" w:hAnsi="Tahoma" w:cs="Tahoma"/>
          <w:spacing w:val="-4"/>
          <w:szCs w:val="22"/>
        </w:rPr>
      </w:pPr>
      <w:r w:rsidRPr="00D46C48">
        <w:rPr>
          <w:rFonts w:ascii="Tahoma" w:hAnsi="Tahoma" w:cs="Tahoma"/>
          <w:spacing w:val="-4"/>
          <w:szCs w:val="22"/>
        </w:rPr>
        <w:tab/>
        <w:t>La Magistrada</w:t>
      </w:r>
      <w:r w:rsidR="00500DE8" w:rsidRPr="00D46C48">
        <w:rPr>
          <w:rFonts w:ascii="Tahoma" w:hAnsi="Tahoma" w:cs="Tahoma"/>
          <w:spacing w:val="-4"/>
          <w:szCs w:val="22"/>
        </w:rPr>
        <w:t xml:space="preserve"> Ponente</w:t>
      </w:r>
      <w:r w:rsidRPr="00D46C48">
        <w:rPr>
          <w:rFonts w:ascii="Tahoma" w:hAnsi="Tahoma" w:cs="Tahoma"/>
          <w:spacing w:val="-4"/>
          <w:szCs w:val="22"/>
        </w:rPr>
        <w:t>,</w:t>
      </w:r>
    </w:p>
    <w:p w:rsidR="00500DE8" w:rsidRPr="00500DE8" w:rsidRDefault="00500DE8" w:rsidP="00500DE8">
      <w:pPr>
        <w:widowControl w:val="0"/>
        <w:autoSpaceDE w:val="0"/>
        <w:autoSpaceDN w:val="0"/>
        <w:adjustRightInd w:val="0"/>
        <w:spacing w:line="276" w:lineRule="auto"/>
        <w:jc w:val="both"/>
        <w:rPr>
          <w:rFonts w:ascii="Tahoma" w:hAnsi="Tahoma" w:cs="Tahoma"/>
        </w:rPr>
      </w:pPr>
    </w:p>
    <w:p w:rsidR="00500DE8" w:rsidRPr="00500DE8" w:rsidRDefault="00500DE8" w:rsidP="00500DE8">
      <w:pPr>
        <w:widowControl w:val="0"/>
        <w:autoSpaceDE w:val="0"/>
        <w:autoSpaceDN w:val="0"/>
        <w:adjustRightInd w:val="0"/>
        <w:rPr>
          <w:rFonts w:ascii="Tahoma" w:hAnsi="Tahoma" w:cs="Tahoma"/>
        </w:rPr>
      </w:pPr>
    </w:p>
    <w:p w:rsidR="00500DE8" w:rsidRPr="00500DE8" w:rsidRDefault="00500DE8" w:rsidP="00500DE8">
      <w:pPr>
        <w:widowControl w:val="0"/>
        <w:autoSpaceDE w:val="0"/>
        <w:autoSpaceDN w:val="0"/>
        <w:adjustRightInd w:val="0"/>
        <w:rPr>
          <w:rFonts w:ascii="Tahoma" w:hAnsi="Tahoma" w:cs="Tahoma"/>
          <w:b/>
        </w:rPr>
      </w:pPr>
    </w:p>
    <w:p w:rsidR="00500DE8" w:rsidRPr="00500DE8" w:rsidRDefault="00500DE8" w:rsidP="00500DE8">
      <w:pPr>
        <w:widowControl w:val="0"/>
        <w:autoSpaceDE w:val="0"/>
        <w:autoSpaceDN w:val="0"/>
        <w:adjustRightInd w:val="0"/>
        <w:rPr>
          <w:rFonts w:ascii="Tahoma" w:hAnsi="Tahoma" w:cs="Tahoma"/>
          <w:b/>
        </w:rPr>
      </w:pPr>
    </w:p>
    <w:p w:rsidR="00500DE8" w:rsidRPr="00500DE8" w:rsidRDefault="00500DE8" w:rsidP="00500DE8">
      <w:pPr>
        <w:widowControl w:val="0"/>
        <w:autoSpaceDE w:val="0"/>
        <w:autoSpaceDN w:val="0"/>
        <w:adjustRightInd w:val="0"/>
        <w:jc w:val="center"/>
        <w:rPr>
          <w:rFonts w:ascii="Tahoma" w:hAnsi="Tahoma" w:cs="Tahoma"/>
          <w:b/>
        </w:rPr>
      </w:pPr>
      <w:r w:rsidRPr="00500DE8">
        <w:rPr>
          <w:rFonts w:ascii="Tahoma" w:hAnsi="Tahoma" w:cs="Tahoma"/>
          <w:b/>
        </w:rPr>
        <w:t>ANA LUCÍA CAICEDO CALDERÓN</w:t>
      </w:r>
    </w:p>
    <w:p w:rsidR="00500DE8" w:rsidRPr="00500DE8" w:rsidRDefault="00500DE8" w:rsidP="00500DE8">
      <w:pPr>
        <w:widowControl w:val="0"/>
        <w:autoSpaceDE w:val="0"/>
        <w:autoSpaceDN w:val="0"/>
        <w:adjustRightInd w:val="0"/>
        <w:rPr>
          <w:rFonts w:ascii="Tahoma" w:hAnsi="Tahoma" w:cs="Tahoma"/>
          <w:b/>
        </w:rPr>
      </w:pPr>
    </w:p>
    <w:p w:rsidR="00500DE8" w:rsidRPr="00500DE8" w:rsidRDefault="00500DE8" w:rsidP="00500DE8">
      <w:pPr>
        <w:widowControl w:val="0"/>
        <w:autoSpaceDE w:val="0"/>
        <w:autoSpaceDN w:val="0"/>
        <w:adjustRightInd w:val="0"/>
        <w:rPr>
          <w:rFonts w:ascii="Tahoma" w:hAnsi="Tahoma" w:cs="Tahoma"/>
          <w:b/>
        </w:rPr>
      </w:pPr>
    </w:p>
    <w:p w:rsidR="00500DE8" w:rsidRPr="00500DE8" w:rsidRDefault="00500DE8" w:rsidP="00500DE8">
      <w:pPr>
        <w:widowControl w:val="0"/>
        <w:autoSpaceDE w:val="0"/>
        <w:autoSpaceDN w:val="0"/>
        <w:adjustRightInd w:val="0"/>
        <w:rPr>
          <w:rFonts w:ascii="Tahoma" w:hAnsi="Tahoma" w:cs="Tahoma"/>
          <w:b/>
        </w:rPr>
      </w:pPr>
    </w:p>
    <w:p w:rsidR="00500DE8" w:rsidRPr="00500DE8" w:rsidRDefault="00500DE8" w:rsidP="00500DE8">
      <w:pPr>
        <w:widowControl w:val="0"/>
        <w:autoSpaceDE w:val="0"/>
        <w:autoSpaceDN w:val="0"/>
        <w:adjustRightInd w:val="0"/>
        <w:rPr>
          <w:rFonts w:ascii="Tahoma" w:hAnsi="Tahoma" w:cs="Tahoma"/>
          <w:b/>
        </w:rPr>
      </w:pPr>
    </w:p>
    <w:p w:rsidR="00500DE8" w:rsidRPr="00500DE8" w:rsidRDefault="00500DE8" w:rsidP="00500DE8">
      <w:pPr>
        <w:widowControl w:val="0"/>
        <w:autoSpaceDE w:val="0"/>
        <w:autoSpaceDN w:val="0"/>
        <w:adjustRightInd w:val="0"/>
        <w:jc w:val="both"/>
        <w:rPr>
          <w:rFonts w:ascii="Tahoma" w:hAnsi="Tahoma" w:cs="Tahoma"/>
          <w:b/>
        </w:rPr>
      </w:pPr>
      <w:r w:rsidRPr="00500DE8">
        <w:rPr>
          <w:rFonts w:ascii="Tahoma" w:hAnsi="Tahoma" w:cs="Tahoma"/>
          <w:b/>
        </w:rPr>
        <w:t>OLGA LUCÍA HOYOS SEPÚLVEDA</w:t>
      </w:r>
      <w:r w:rsidRPr="00500DE8">
        <w:rPr>
          <w:rFonts w:ascii="Tahoma" w:hAnsi="Tahoma" w:cs="Tahoma"/>
          <w:b/>
        </w:rPr>
        <w:tab/>
      </w:r>
      <w:r w:rsidRPr="00500DE8">
        <w:rPr>
          <w:rFonts w:ascii="Tahoma" w:hAnsi="Tahoma" w:cs="Tahoma"/>
          <w:b/>
        </w:rPr>
        <w:tab/>
        <w:t>JULIO CÉSAR SALAZAR MUÑOZ</w:t>
      </w:r>
    </w:p>
    <w:p w:rsidR="004F7362" w:rsidRPr="00500DE8" w:rsidRDefault="00500DE8" w:rsidP="00500DE8">
      <w:pPr>
        <w:widowControl w:val="0"/>
        <w:autoSpaceDE w:val="0"/>
        <w:autoSpaceDN w:val="0"/>
        <w:adjustRightInd w:val="0"/>
        <w:jc w:val="both"/>
        <w:rPr>
          <w:rFonts w:ascii="Tahoma" w:hAnsi="Tahoma" w:cs="Tahoma"/>
        </w:rPr>
      </w:pPr>
      <w:r w:rsidRPr="00500DE8">
        <w:rPr>
          <w:rFonts w:ascii="Tahoma" w:hAnsi="Tahoma" w:cs="Tahoma"/>
        </w:rPr>
        <w:t>Magistrada</w:t>
      </w:r>
      <w:r w:rsidRPr="00500DE8">
        <w:rPr>
          <w:rFonts w:ascii="Tahoma" w:hAnsi="Tahoma" w:cs="Tahoma"/>
        </w:rPr>
        <w:tab/>
      </w:r>
      <w:r w:rsidRPr="00500DE8">
        <w:rPr>
          <w:rFonts w:ascii="Tahoma" w:hAnsi="Tahoma" w:cs="Tahoma"/>
        </w:rPr>
        <w:tab/>
      </w:r>
      <w:r w:rsidRPr="00500DE8">
        <w:rPr>
          <w:rFonts w:ascii="Tahoma" w:hAnsi="Tahoma" w:cs="Tahoma"/>
        </w:rPr>
        <w:tab/>
      </w:r>
      <w:r w:rsidRPr="00500DE8">
        <w:rPr>
          <w:rFonts w:ascii="Tahoma" w:hAnsi="Tahoma" w:cs="Tahoma"/>
        </w:rPr>
        <w:tab/>
      </w:r>
      <w:r w:rsidRPr="00500DE8">
        <w:rPr>
          <w:rFonts w:ascii="Tahoma" w:hAnsi="Tahoma" w:cs="Tahoma"/>
        </w:rPr>
        <w:tab/>
      </w:r>
      <w:r w:rsidRPr="00500DE8">
        <w:rPr>
          <w:rFonts w:ascii="Tahoma" w:hAnsi="Tahoma" w:cs="Tahoma"/>
        </w:rPr>
        <w:tab/>
        <w:t>Magistrado</w:t>
      </w:r>
    </w:p>
    <w:sectPr w:rsidR="004F7362" w:rsidRPr="00500DE8" w:rsidSect="00500DE8">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978" w:rsidRDefault="00101978" w:rsidP="007D6F84">
      <w:r>
        <w:separator/>
      </w:r>
    </w:p>
  </w:endnote>
  <w:endnote w:type="continuationSeparator" w:id="0">
    <w:p w:rsidR="00101978" w:rsidRDefault="00101978"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2A" w:rsidRPr="00500DE8" w:rsidRDefault="00234B2A" w:rsidP="00500DE8">
    <w:pPr>
      <w:pStyle w:val="Puesto"/>
      <w:spacing w:line="240" w:lineRule="auto"/>
      <w:jc w:val="right"/>
      <w:rPr>
        <w:b w:val="0"/>
        <w:sz w:val="18"/>
        <w:szCs w:val="16"/>
      </w:rPr>
    </w:pPr>
    <w:r w:rsidRPr="00500DE8">
      <w:rPr>
        <w:b w:val="0"/>
        <w:sz w:val="18"/>
        <w:szCs w:val="16"/>
      </w:rPr>
      <w:fldChar w:fldCharType="begin"/>
    </w:r>
    <w:r w:rsidRPr="00500DE8">
      <w:rPr>
        <w:b w:val="0"/>
        <w:sz w:val="18"/>
        <w:szCs w:val="16"/>
      </w:rPr>
      <w:instrText>PAGE   \* MERGEFORMAT</w:instrText>
    </w:r>
    <w:r w:rsidRPr="00500DE8">
      <w:rPr>
        <w:b w:val="0"/>
        <w:sz w:val="18"/>
        <w:szCs w:val="16"/>
      </w:rPr>
      <w:fldChar w:fldCharType="separate"/>
    </w:r>
    <w:r w:rsidR="001313C3">
      <w:rPr>
        <w:b w:val="0"/>
        <w:noProof/>
        <w:sz w:val="18"/>
        <w:szCs w:val="16"/>
      </w:rPr>
      <w:t>3</w:t>
    </w:r>
    <w:r w:rsidRPr="00500DE8">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978" w:rsidRDefault="00101978" w:rsidP="007D6F84">
      <w:r>
        <w:separator/>
      </w:r>
    </w:p>
  </w:footnote>
  <w:footnote w:type="continuationSeparator" w:id="0">
    <w:p w:rsidR="00101978" w:rsidRDefault="00101978"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2A" w:rsidRDefault="00234B2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4B2A" w:rsidRDefault="00234B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2A" w:rsidRPr="00500DE8" w:rsidRDefault="00234B2A" w:rsidP="00D55652">
    <w:pPr>
      <w:pStyle w:val="Puesto"/>
      <w:spacing w:line="240" w:lineRule="auto"/>
      <w:jc w:val="both"/>
      <w:rPr>
        <w:b w:val="0"/>
        <w:sz w:val="18"/>
        <w:szCs w:val="16"/>
      </w:rPr>
    </w:pPr>
    <w:r w:rsidRPr="00500DE8">
      <w:rPr>
        <w:b w:val="0"/>
        <w:sz w:val="18"/>
        <w:szCs w:val="16"/>
      </w:rPr>
      <w:t>Radicación No.: 66001-31-05-003-2018-00185-01</w:t>
    </w:r>
  </w:p>
  <w:p w:rsidR="00234B2A" w:rsidRPr="00500DE8" w:rsidRDefault="00234B2A" w:rsidP="00D55652">
    <w:pPr>
      <w:pStyle w:val="Puesto"/>
      <w:spacing w:line="240" w:lineRule="auto"/>
      <w:jc w:val="both"/>
      <w:rPr>
        <w:b w:val="0"/>
        <w:sz w:val="18"/>
        <w:szCs w:val="16"/>
      </w:rPr>
    </w:pPr>
    <w:r w:rsidRPr="00500DE8">
      <w:rPr>
        <w:b w:val="0"/>
        <w:sz w:val="18"/>
        <w:szCs w:val="16"/>
      </w:rPr>
      <w:t>Demandante: Oliva de Jesús Caro Gómez</w:t>
    </w:r>
  </w:p>
  <w:p w:rsidR="00234B2A" w:rsidRPr="00500DE8" w:rsidRDefault="00234B2A" w:rsidP="00BD0B11">
    <w:pPr>
      <w:pStyle w:val="Puesto"/>
      <w:spacing w:line="240" w:lineRule="auto"/>
      <w:jc w:val="both"/>
      <w:rPr>
        <w:b w:val="0"/>
        <w:sz w:val="18"/>
        <w:szCs w:val="16"/>
      </w:rPr>
    </w:pPr>
    <w:r w:rsidRPr="00500DE8">
      <w:rPr>
        <w:b w:val="0"/>
        <w:sz w:val="18"/>
        <w:szCs w:val="16"/>
      </w:rPr>
      <w:t xml:space="preserve">Demandado: </w:t>
    </w:r>
    <w:r w:rsidR="00500DE8" w:rsidRPr="00500DE8">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76DB"/>
    <w:multiLevelType w:val="multilevel"/>
    <w:tmpl w:val="E22E9F54"/>
    <w:lvl w:ilvl="0">
      <w:start w:val="4"/>
      <w:numFmt w:val="decimal"/>
      <w:lvlText w:val="%1"/>
      <w:lvlJc w:val="left"/>
      <w:pPr>
        <w:ind w:left="375" w:hanging="3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nsid w:val="596A78BF"/>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65513400"/>
    <w:multiLevelType w:val="hybridMultilevel"/>
    <w:tmpl w:val="383E347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04541"/>
    <w:rsid w:val="00005318"/>
    <w:rsid w:val="00007BA3"/>
    <w:rsid w:val="000109B3"/>
    <w:rsid w:val="00013FAF"/>
    <w:rsid w:val="0002048F"/>
    <w:rsid w:val="0002440F"/>
    <w:rsid w:val="0002461A"/>
    <w:rsid w:val="00025192"/>
    <w:rsid w:val="00025A49"/>
    <w:rsid w:val="000266CC"/>
    <w:rsid w:val="00026D40"/>
    <w:rsid w:val="00026ECB"/>
    <w:rsid w:val="00027E4A"/>
    <w:rsid w:val="00036CE3"/>
    <w:rsid w:val="0004258F"/>
    <w:rsid w:val="00056FC6"/>
    <w:rsid w:val="00060D2C"/>
    <w:rsid w:val="000616D3"/>
    <w:rsid w:val="000651ED"/>
    <w:rsid w:val="00070FF2"/>
    <w:rsid w:val="000749B5"/>
    <w:rsid w:val="00075416"/>
    <w:rsid w:val="00076FB6"/>
    <w:rsid w:val="000823E9"/>
    <w:rsid w:val="000951AF"/>
    <w:rsid w:val="00097631"/>
    <w:rsid w:val="000A31BD"/>
    <w:rsid w:val="000A55CD"/>
    <w:rsid w:val="000B00DB"/>
    <w:rsid w:val="000B7D41"/>
    <w:rsid w:val="000C2813"/>
    <w:rsid w:val="000C36ED"/>
    <w:rsid w:val="000C5686"/>
    <w:rsid w:val="000C5DD0"/>
    <w:rsid w:val="000C5E38"/>
    <w:rsid w:val="000C7D02"/>
    <w:rsid w:val="000D0636"/>
    <w:rsid w:val="000D0E32"/>
    <w:rsid w:val="000D3061"/>
    <w:rsid w:val="000D3108"/>
    <w:rsid w:val="000E09A3"/>
    <w:rsid w:val="000F00E7"/>
    <w:rsid w:val="000F1DA5"/>
    <w:rsid w:val="000F36E2"/>
    <w:rsid w:val="000F42B1"/>
    <w:rsid w:val="00101978"/>
    <w:rsid w:val="0010794F"/>
    <w:rsid w:val="00110D43"/>
    <w:rsid w:val="0011532E"/>
    <w:rsid w:val="001155D3"/>
    <w:rsid w:val="00121E1E"/>
    <w:rsid w:val="001221C7"/>
    <w:rsid w:val="0012290C"/>
    <w:rsid w:val="00124D4E"/>
    <w:rsid w:val="001313C3"/>
    <w:rsid w:val="00134FDF"/>
    <w:rsid w:val="00135FC5"/>
    <w:rsid w:val="00136A6B"/>
    <w:rsid w:val="00136E22"/>
    <w:rsid w:val="001418EA"/>
    <w:rsid w:val="0015344C"/>
    <w:rsid w:val="00156FE7"/>
    <w:rsid w:val="0015792B"/>
    <w:rsid w:val="00165746"/>
    <w:rsid w:val="00172787"/>
    <w:rsid w:val="00172EB4"/>
    <w:rsid w:val="0017342D"/>
    <w:rsid w:val="00177DC2"/>
    <w:rsid w:val="00180AD0"/>
    <w:rsid w:val="00181F0D"/>
    <w:rsid w:val="00183C09"/>
    <w:rsid w:val="00184A18"/>
    <w:rsid w:val="00187BF1"/>
    <w:rsid w:val="00197018"/>
    <w:rsid w:val="001A2750"/>
    <w:rsid w:val="001A45E8"/>
    <w:rsid w:val="001A65E2"/>
    <w:rsid w:val="001B1589"/>
    <w:rsid w:val="001B28EA"/>
    <w:rsid w:val="001B2963"/>
    <w:rsid w:val="001B325E"/>
    <w:rsid w:val="001B5DD1"/>
    <w:rsid w:val="001B7236"/>
    <w:rsid w:val="001B7CFD"/>
    <w:rsid w:val="001C0DCC"/>
    <w:rsid w:val="001C40E4"/>
    <w:rsid w:val="001C6C6E"/>
    <w:rsid w:val="001C7D9D"/>
    <w:rsid w:val="001D582E"/>
    <w:rsid w:val="001E04C5"/>
    <w:rsid w:val="001E2C18"/>
    <w:rsid w:val="001E5F83"/>
    <w:rsid w:val="001F4216"/>
    <w:rsid w:val="002001AF"/>
    <w:rsid w:val="00200BEF"/>
    <w:rsid w:val="00204FDE"/>
    <w:rsid w:val="00223E6B"/>
    <w:rsid w:val="00224090"/>
    <w:rsid w:val="00226B0E"/>
    <w:rsid w:val="002309B0"/>
    <w:rsid w:val="00231524"/>
    <w:rsid w:val="00234B2A"/>
    <w:rsid w:val="00235486"/>
    <w:rsid w:val="00237737"/>
    <w:rsid w:val="00242B27"/>
    <w:rsid w:val="00243F34"/>
    <w:rsid w:val="0025076A"/>
    <w:rsid w:val="002509AC"/>
    <w:rsid w:val="00252B47"/>
    <w:rsid w:val="00255069"/>
    <w:rsid w:val="00255B9E"/>
    <w:rsid w:val="0026280B"/>
    <w:rsid w:val="00264D7D"/>
    <w:rsid w:val="00266100"/>
    <w:rsid w:val="00273DC0"/>
    <w:rsid w:val="00275350"/>
    <w:rsid w:val="00285EDD"/>
    <w:rsid w:val="00293155"/>
    <w:rsid w:val="00293552"/>
    <w:rsid w:val="00294F52"/>
    <w:rsid w:val="0029673A"/>
    <w:rsid w:val="00296955"/>
    <w:rsid w:val="00297369"/>
    <w:rsid w:val="00297759"/>
    <w:rsid w:val="002A3E5D"/>
    <w:rsid w:val="002A4FD2"/>
    <w:rsid w:val="002A7B5A"/>
    <w:rsid w:val="002B01C4"/>
    <w:rsid w:val="002B293D"/>
    <w:rsid w:val="002B63E5"/>
    <w:rsid w:val="002C36A6"/>
    <w:rsid w:val="002D1603"/>
    <w:rsid w:val="002D4519"/>
    <w:rsid w:val="002E15C2"/>
    <w:rsid w:val="002E3510"/>
    <w:rsid w:val="002E6C47"/>
    <w:rsid w:val="002F3864"/>
    <w:rsid w:val="002F445D"/>
    <w:rsid w:val="00303988"/>
    <w:rsid w:val="00313714"/>
    <w:rsid w:val="0031434F"/>
    <w:rsid w:val="00314AF5"/>
    <w:rsid w:val="00317B91"/>
    <w:rsid w:val="00320248"/>
    <w:rsid w:val="003204EB"/>
    <w:rsid w:val="00322623"/>
    <w:rsid w:val="00322ADB"/>
    <w:rsid w:val="00324D55"/>
    <w:rsid w:val="003311BE"/>
    <w:rsid w:val="003328B8"/>
    <w:rsid w:val="003336B7"/>
    <w:rsid w:val="00335DDD"/>
    <w:rsid w:val="00336C3C"/>
    <w:rsid w:val="00341A64"/>
    <w:rsid w:val="00343577"/>
    <w:rsid w:val="003523FD"/>
    <w:rsid w:val="00354420"/>
    <w:rsid w:val="003629D1"/>
    <w:rsid w:val="00363674"/>
    <w:rsid w:val="00364D4B"/>
    <w:rsid w:val="0036533E"/>
    <w:rsid w:val="00365801"/>
    <w:rsid w:val="00373461"/>
    <w:rsid w:val="00380BF0"/>
    <w:rsid w:val="00384720"/>
    <w:rsid w:val="00386D8D"/>
    <w:rsid w:val="0039771E"/>
    <w:rsid w:val="003A550E"/>
    <w:rsid w:val="003A5E79"/>
    <w:rsid w:val="003B0326"/>
    <w:rsid w:val="003B433E"/>
    <w:rsid w:val="003C1BD6"/>
    <w:rsid w:val="003C2446"/>
    <w:rsid w:val="003C4774"/>
    <w:rsid w:val="003C6B26"/>
    <w:rsid w:val="003C770A"/>
    <w:rsid w:val="003D1A43"/>
    <w:rsid w:val="003D1C37"/>
    <w:rsid w:val="003D5081"/>
    <w:rsid w:val="003D6A1A"/>
    <w:rsid w:val="003E3463"/>
    <w:rsid w:val="003E4A0C"/>
    <w:rsid w:val="003E5CBF"/>
    <w:rsid w:val="003E5EC9"/>
    <w:rsid w:val="003E6AC7"/>
    <w:rsid w:val="003F1693"/>
    <w:rsid w:val="003F1DB6"/>
    <w:rsid w:val="003F4758"/>
    <w:rsid w:val="003F4D6F"/>
    <w:rsid w:val="003F5A47"/>
    <w:rsid w:val="003F629F"/>
    <w:rsid w:val="004005D5"/>
    <w:rsid w:val="00402C7B"/>
    <w:rsid w:val="00403F4D"/>
    <w:rsid w:val="0040764D"/>
    <w:rsid w:val="00407AC5"/>
    <w:rsid w:val="0041208E"/>
    <w:rsid w:val="00412795"/>
    <w:rsid w:val="00412B9F"/>
    <w:rsid w:val="00414418"/>
    <w:rsid w:val="004163FB"/>
    <w:rsid w:val="00416F47"/>
    <w:rsid w:val="004207F0"/>
    <w:rsid w:val="00420F03"/>
    <w:rsid w:val="00422690"/>
    <w:rsid w:val="00425D3B"/>
    <w:rsid w:val="004269B5"/>
    <w:rsid w:val="00430805"/>
    <w:rsid w:val="004314FE"/>
    <w:rsid w:val="00453817"/>
    <w:rsid w:val="00455F65"/>
    <w:rsid w:val="0046005F"/>
    <w:rsid w:val="004634AA"/>
    <w:rsid w:val="00466A64"/>
    <w:rsid w:val="00470849"/>
    <w:rsid w:val="00470C9D"/>
    <w:rsid w:val="00473651"/>
    <w:rsid w:val="00474E61"/>
    <w:rsid w:val="004763F4"/>
    <w:rsid w:val="0048245A"/>
    <w:rsid w:val="00482A40"/>
    <w:rsid w:val="00485AE8"/>
    <w:rsid w:val="00487F5F"/>
    <w:rsid w:val="00491FA2"/>
    <w:rsid w:val="00494D7D"/>
    <w:rsid w:val="00495830"/>
    <w:rsid w:val="004A6D02"/>
    <w:rsid w:val="004A70EA"/>
    <w:rsid w:val="004B0204"/>
    <w:rsid w:val="004B2319"/>
    <w:rsid w:val="004B2AA7"/>
    <w:rsid w:val="004B36A5"/>
    <w:rsid w:val="004B7ADD"/>
    <w:rsid w:val="004C4949"/>
    <w:rsid w:val="004C7BE6"/>
    <w:rsid w:val="004D0228"/>
    <w:rsid w:val="004D12D5"/>
    <w:rsid w:val="004E08D0"/>
    <w:rsid w:val="004E0BDC"/>
    <w:rsid w:val="004F0BAB"/>
    <w:rsid w:val="004F423D"/>
    <w:rsid w:val="004F5CC4"/>
    <w:rsid w:val="004F67C3"/>
    <w:rsid w:val="004F7362"/>
    <w:rsid w:val="00500DE8"/>
    <w:rsid w:val="0050312A"/>
    <w:rsid w:val="005033D6"/>
    <w:rsid w:val="0050748F"/>
    <w:rsid w:val="00510330"/>
    <w:rsid w:val="00511743"/>
    <w:rsid w:val="00511766"/>
    <w:rsid w:val="0051197D"/>
    <w:rsid w:val="005121C9"/>
    <w:rsid w:val="005137F2"/>
    <w:rsid w:val="00514473"/>
    <w:rsid w:val="005148D9"/>
    <w:rsid w:val="005151D7"/>
    <w:rsid w:val="005175BB"/>
    <w:rsid w:val="00521E60"/>
    <w:rsid w:val="00523B27"/>
    <w:rsid w:val="005264A9"/>
    <w:rsid w:val="00527B12"/>
    <w:rsid w:val="00530E7A"/>
    <w:rsid w:val="00531168"/>
    <w:rsid w:val="00541343"/>
    <w:rsid w:val="00543AEE"/>
    <w:rsid w:val="00543D23"/>
    <w:rsid w:val="00544C09"/>
    <w:rsid w:val="00546F92"/>
    <w:rsid w:val="00547E4D"/>
    <w:rsid w:val="0055346E"/>
    <w:rsid w:val="00554BCC"/>
    <w:rsid w:val="00555422"/>
    <w:rsid w:val="005555D3"/>
    <w:rsid w:val="00557ABD"/>
    <w:rsid w:val="005603BD"/>
    <w:rsid w:val="00561C8F"/>
    <w:rsid w:val="005653A9"/>
    <w:rsid w:val="0056640A"/>
    <w:rsid w:val="00566CA1"/>
    <w:rsid w:val="00567AAB"/>
    <w:rsid w:val="005773AF"/>
    <w:rsid w:val="0057766C"/>
    <w:rsid w:val="00577DD7"/>
    <w:rsid w:val="00586BC0"/>
    <w:rsid w:val="00592D28"/>
    <w:rsid w:val="00592D69"/>
    <w:rsid w:val="00595BEE"/>
    <w:rsid w:val="005966F0"/>
    <w:rsid w:val="005A2B16"/>
    <w:rsid w:val="005A7FB4"/>
    <w:rsid w:val="005B10B6"/>
    <w:rsid w:val="005B7517"/>
    <w:rsid w:val="005C2577"/>
    <w:rsid w:val="005C7CA7"/>
    <w:rsid w:val="005D52F9"/>
    <w:rsid w:val="005E2A4A"/>
    <w:rsid w:val="005F25C4"/>
    <w:rsid w:val="005F361D"/>
    <w:rsid w:val="005F491D"/>
    <w:rsid w:val="005F4F1A"/>
    <w:rsid w:val="005F53B8"/>
    <w:rsid w:val="006031D5"/>
    <w:rsid w:val="00605A61"/>
    <w:rsid w:val="0060793D"/>
    <w:rsid w:val="006139E0"/>
    <w:rsid w:val="00616BA0"/>
    <w:rsid w:val="0064172A"/>
    <w:rsid w:val="0064656C"/>
    <w:rsid w:val="00646BFE"/>
    <w:rsid w:val="00650F4A"/>
    <w:rsid w:val="00651751"/>
    <w:rsid w:val="00651ADA"/>
    <w:rsid w:val="0065237B"/>
    <w:rsid w:val="00652B45"/>
    <w:rsid w:val="00653CE4"/>
    <w:rsid w:val="00654313"/>
    <w:rsid w:val="00662E04"/>
    <w:rsid w:val="00665FBB"/>
    <w:rsid w:val="00666040"/>
    <w:rsid w:val="00671B3C"/>
    <w:rsid w:val="00672053"/>
    <w:rsid w:val="006744B7"/>
    <w:rsid w:val="00676DA6"/>
    <w:rsid w:val="00682DDA"/>
    <w:rsid w:val="00683042"/>
    <w:rsid w:val="006911FE"/>
    <w:rsid w:val="006912E8"/>
    <w:rsid w:val="006945B0"/>
    <w:rsid w:val="00696637"/>
    <w:rsid w:val="006A03AB"/>
    <w:rsid w:val="006A30EF"/>
    <w:rsid w:val="006A3480"/>
    <w:rsid w:val="006A6A62"/>
    <w:rsid w:val="006A78AA"/>
    <w:rsid w:val="006A7F6D"/>
    <w:rsid w:val="006B1F2E"/>
    <w:rsid w:val="006B3582"/>
    <w:rsid w:val="006B6D32"/>
    <w:rsid w:val="006C0461"/>
    <w:rsid w:val="006C0732"/>
    <w:rsid w:val="006C287E"/>
    <w:rsid w:val="006D091C"/>
    <w:rsid w:val="006D6778"/>
    <w:rsid w:val="006E0965"/>
    <w:rsid w:val="006E1D30"/>
    <w:rsid w:val="006F0505"/>
    <w:rsid w:val="006F110C"/>
    <w:rsid w:val="006F3D09"/>
    <w:rsid w:val="006F7825"/>
    <w:rsid w:val="006F7B92"/>
    <w:rsid w:val="007072DA"/>
    <w:rsid w:val="007147FD"/>
    <w:rsid w:val="00714A4B"/>
    <w:rsid w:val="007222FB"/>
    <w:rsid w:val="00722BE4"/>
    <w:rsid w:val="007236B0"/>
    <w:rsid w:val="00726A6A"/>
    <w:rsid w:val="00727D3B"/>
    <w:rsid w:val="00741B3D"/>
    <w:rsid w:val="00746B8F"/>
    <w:rsid w:val="00746ECF"/>
    <w:rsid w:val="00747EC5"/>
    <w:rsid w:val="007506CB"/>
    <w:rsid w:val="007534AF"/>
    <w:rsid w:val="00755558"/>
    <w:rsid w:val="00755B6B"/>
    <w:rsid w:val="007569B8"/>
    <w:rsid w:val="007615C4"/>
    <w:rsid w:val="007670A7"/>
    <w:rsid w:val="00770D7D"/>
    <w:rsid w:val="007720FC"/>
    <w:rsid w:val="00775732"/>
    <w:rsid w:val="00783808"/>
    <w:rsid w:val="0078389B"/>
    <w:rsid w:val="00784B2C"/>
    <w:rsid w:val="00786509"/>
    <w:rsid w:val="007913FF"/>
    <w:rsid w:val="00794679"/>
    <w:rsid w:val="0079638B"/>
    <w:rsid w:val="00797045"/>
    <w:rsid w:val="007A137D"/>
    <w:rsid w:val="007A2D22"/>
    <w:rsid w:val="007A42F6"/>
    <w:rsid w:val="007A4D2D"/>
    <w:rsid w:val="007B3FF0"/>
    <w:rsid w:val="007B7EF4"/>
    <w:rsid w:val="007C0598"/>
    <w:rsid w:val="007C3D4F"/>
    <w:rsid w:val="007C5D5C"/>
    <w:rsid w:val="007D1498"/>
    <w:rsid w:val="007D68A4"/>
    <w:rsid w:val="007D6F84"/>
    <w:rsid w:val="007E02CD"/>
    <w:rsid w:val="007E7874"/>
    <w:rsid w:val="007F0F24"/>
    <w:rsid w:val="007F7C19"/>
    <w:rsid w:val="008030F8"/>
    <w:rsid w:val="0080390E"/>
    <w:rsid w:val="00812609"/>
    <w:rsid w:val="00821A7B"/>
    <w:rsid w:val="00822309"/>
    <w:rsid w:val="00824EE9"/>
    <w:rsid w:val="00827620"/>
    <w:rsid w:val="00835233"/>
    <w:rsid w:val="008408FB"/>
    <w:rsid w:val="00844847"/>
    <w:rsid w:val="00846ED5"/>
    <w:rsid w:val="0085039E"/>
    <w:rsid w:val="0085279E"/>
    <w:rsid w:val="008561DD"/>
    <w:rsid w:val="008579C3"/>
    <w:rsid w:val="00860EDC"/>
    <w:rsid w:val="00864CE8"/>
    <w:rsid w:val="00866E18"/>
    <w:rsid w:val="0087166A"/>
    <w:rsid w:val="008766D7"/>
    <w:rsid w:val="0087696A"/>
    <w:rsid w:val="00881291"/>
    <w:rsid w:val="00885E6C"/>
    <w:rsid w:val="008A1A94"/>
    <w:rsid w:val="008A683B"/>
    <w:rsid w:val="008B0D84"/>
    <w:rsid w:val="008B25C3"/>
    <w:rsid w:val="008B2B9E"/>
    <w:rsid w:val="008B38C4"/>
    <w:rsid w:val="008C5DFE"/>
    <w:rsid w:val="008C6739"/>
    <w:rsid w:val="008D0880"/>
    <w:rsid w:val="008D37C0"/>
    <w:rsid w:val="008D7AD2"/>
    <w:rsid w:val="008D7AD4"/>
    <w:rsid w:val="008E2A82"/>
    <w:rsid w:val="008E3E33"/>
    <w:rsid w:val="008E6554"/>
    <w:rsid w:val="008E6FF4"/>
    <w:rsid w:val="008E7C91"/>
    <w:rsid w:val="008F0C78"/>
    <w:rsid w:val="008F1B92"/>
    <w:rsid w:val="008F1F16"/>
    <w:rsid w:val="008F31DF"/>
    <w:rsid w:val="008F4837"/>
    <w:rsid w:val="0090415C"/>
    <w:rsid w:val="00904802"/>
    <w:rsid w:val="00912557"/>
    <w:rsid w:val="00914B96"/>
    <w:rsid w:val="00916321"/>
    <w:rsid w:val="0092163C"/>
    <w:rsid w:val="0092218C"/>
    <w:rsid w:val="00924CC5"/>
    <w:rsid w:val="00934AE1"/>
    <w:rsid w:val="00943709"/>
    <w:rsid w:val="009437E3"/>
    <w:rsid w:val="009455F4"/>
    <w:rsid w:val="009467FD"/>
    <w:rsid w:val="0095300F"/>
    <w:rsid w:val="00954A46"/>
    <w:rsid w:val="009571C8"/>
    <w:rsid w:val="00960CA6"/>
    <w:rsid w:val="00961DCB"/>
    <w:rsid w:val="00962566"/>
    <w:rsid w:val="00967058"/>
    <w:rsid w:val="009717F0"/>
    <w:rsid w:val="009747A3"/>
    <w:rsid w:val="009815D7"/>
    <w:rsid w:val="00982897"/>
    <w:rsid w:val="00982A36"/>
    <w:rsid w:val="00983F09"/>
    <w:rsid w:val="0099284B"/>
    <w:rsid w:val="00992B67"/>
    <w:rsid w:val="00994BB9"/>
    <w:rsid w:val="00995005"/>
    <w:rsid w:val="009951EE"/>
    <w:rsid w:val="009A4525"/>
    <w:rsid w:val="009B360A"/>
    <w:rsid w:val="009C114E"/>
    <w:rsid w:val="009C6197"/>
    <w:rsid w:val="009C7B27"/>
    <w:rsid w:val="009E0F3A"/>
    <w:rsid w:val="009E1635"/>
    <w:rsid w:val="009E2E0E"/>
    <w:rsid w:val="009E3BC8"/>
    <w:rsid w:val="009E4F7B"/>
    <w:rsid w:val="009F14B4"/>
    <w:rsid w:val="009F3328"/>
    <w:rsid w:val="009F375F"/>
    <w:rsid w:val="009F3820"/>
    <w:rsid w:val="009F69A2"/>
    <w:rsid w:val="00A000BE"/>
    <w:rsid w:val="00A0036F"/>
    <w:rsid w:val="00A026E1"/>
    <w:rsid w:val="00A032B1"/>
    <w:rsid w:val="00A03F0D"/>
    <w:rsid w:val="00A0599D"/>
    <w:rsid w:val="00A12F7A"/>
    <w:rsid w:val="00A169A8"/>
    <w:rsid w:val="00A177EC"/>
    <w:rsid w:val="00A25648"/>
    <w:rsid w:val="00A261E2"/>
    <w:rsid w:val="00A270C3"/>
    <w:rsid w:val="00A27EA5"/>
    <w:rsid w:val="00A301BF"/>
    <w:rsid w:val="00A35ABF"/>
    <w:rsid w:val="00A37217"/>
    <w:rsid w:val="00A43D6A"/>
    <w:rsid w:val="00A500CF"/>
    <w:rsid w:val="00A608EF"/>
    <w:rsid w:val="00A62564"/>
    <w:rsid w:val="00A67935"/>
    <w:rsid w:val="00A71936"/>
    <w:rsid w:val="00A75550"/>
    <w:rsid w:val="00A85B4D"/>
    <w:rsid w:val="00A90402"/>
    <w:rsid w:val="00A923C7"/>
    <w:rsid w:val="00A95264"/>
    <w:rsid w:val="00AA12D0"/>
    <w:rsid w:val="00AA41A3"/>
    <w:rsid w:val="00AA466D"/>
    <w:rsid w:val="00AA75C8"/>
    <w:rsid w:val="00AB09D1"/>
    <w:rsid w:val="00AB7C1D"/>
    <w:rsid w:val="00AC28DD"/>
    <w:rsid w:val="00AC3374"/>
    <w:rsid w:val="00AD15C5"/>
    <w:rsid w:val="00AE43CE"/>
    <w:rsid w:val="00AF17F1"/>
    <w:rsid w:val="00AF455F"/>
    <w:rsid w:val="00AF4BB9"/>
    <w:rsid w:val="00AF761E"/>
    <w:rsid w:val="00B000C1"/>
    <w:rsid w:val="00B006A4"/>
    <w:rsid w:val="00B026B6"/>
    <w:rsid w:val="00B02C54"/>
    <w:rsid w:val="00B04E6D"/>
    <w:rsid w:val="00B15182"/>
    <w:rsid w:val="00B15C37"/>
    <w:rsid w:val="00B15FB3"/>
    <w:rsid w:val="00B166B0"/>
    <w:rsid w:val="00B20566"/>
    <w:rsid w:val="00B2184D"/>
    <w:rsid w:val="00B21C29"/>
    <w:rsid w:val="00B253D1"/>
    <w:rsid w:val="00B25C08"/>
    <w:rsid w:val="00B31BA6"/>
    <w:rsid w:val="00B3439B"/>
    <w:rsid w:val="00B40B07"/>
    <w:rsid w:val="00B4162F"/>
    <w:rsid w:val="00B60EE3"/>
    <w:rsid w:val="00B61750"/>
    <w:rsid w:val="00B62040"/>
    <w:rsid w:val="00B6267C"/>
    <w:rsid w:val="00B64EE5"/>
    <w:rsid w:val="00B65CE7"/>
    <w:rsid w:val="00B7561A"/>
    <w:rsid w:val="00B75AF1"/>
    <w:rsid w:val="00B76A33"/>
    <w:rsid w:val="00B84BB2"/>
    <w:rsid w:val="00B84DFE"/>
    <w:rsid w:val="00B904C9"/>
    <w:rsid w:val="00B943C6"/>
    <w:rsid w:val="00B968C9"/>
    <w:rsid w:val="00B96AAD"/>
    <w:rsid w:val="00B971EB"/>
    <w:rsid w:val="00BA0763"/>
    <w:rsid w:val="00BA5E37"/>
    <w:rsid w:val="00BB0417"/>
    <w:rsid w:val="00BB2616"/>
    <w:rsid w:val="00BB56E9"/>
    <w:rsid w:val="00BB7C3D"/>
    <w:rsid w:val="00BC28D4"/>
    <w:rsid w:val="00BC3D48"/>
    <w:rsid w:val="00BC6A82"/>
    <w:rsid w:val="00BD0B11"/>
    <w:rsid w:val="00BD0DD5"/>
    <w:rsid w:val="00BD12C1"/>
    <w:rsid w:val="00BD54B2"/>
    <w:rsid w:val="00BD68C9"/>
    <w:rsid w:val="00BE0564"/>
    <w:rsid w:val="00BE0F26"/>
    <w:rsid w:val="00BE4D1D"/>
    <w:rsid w:val="00BE620C"/>
    <w:rsid w:val="00BF47A1"/>
    <w:rsid w:val="00C033A9"/>
    <w:rsid w:val="00C17EB7"/>
    <w:rsid w:val="00C20288"/>
    <w:rsid w:val="00C21D6A"/>
    <w:rsid w:val="00C23786"/>
    <w:rsid w:val="00C253D3"/>
    <w:rsid w:val="00C31056"/>
    <w:rsid w:val="00C3599F"/>
    <w:rsid w:val="00C377CB"/>
    <w:rsid w:val="00C401F0"/>
    <w:rsid w:val="00C4113E"/>
    <w:rsid w:val="00C4315D"/>
    <w:rsid w:val="00C44189"/>
    <w:rsid w:val="00C4594D"/>
    <w:rsid w:val="00C55E6C"/>
    <w:rsid w:val="00C6007F"/>
    <w:rsid w:val="00C63E08"/>
    <w:rsid w:val="00C64F58"/>
    <w:rsid w:val="00C65FFF"/>
    <w:rsid w:val="00C7401A"/>
    <w:rsid w:val="00C92391"/>
    <w:rsid w:val="00C946A5"/>
    <w:rsid w:val="00C95BED"/>
    <w:rsid w:val="00CA1E66"/>
    <w:rsid w:val="00CA3625"/>
    <w:rsid w:val="00CA3F54"/>
    <w:rsid w:val="00CA54C5"/>
    <w:rsid w:val="00CA6482"/>
    <w:rsid w:val="00CB0673"/>
    <w:rsid w:val="00CB1860"/>
    <w:rsid w:val="00CB336E"/>
    <w:rsid w:val="00CB5249"/>
    <w:rsid w:val="00CB5847"/>
    <w:rsid w:val="00CB7C1A"/>
    <w:rsid w:val="00CC2C98"/>
    <w:rsid w:val="00CC6353"/>
    <w:rsid w:val="00CC6523"/>
    <w:rsid w:val="00CD0F5B"/>
    <w:rsid w:val="00CD296F"/>
    <w:rsid w:val="00CD420F"/>
    <w:rsid w:val="00CE6268"/>
    <w:rsid w:val="00CE6C97"/>
    <w:rsid w:val="00D0023B"/>
    <w:rsid w:val="00D0348A"/>
    <w:rsid w:val="00D06704"/>
    <w:rsid w:val="00D21B66"/>
    <w:rsid w:val="00D300A3"/>
    <w:rsid w:val="00D311F3"/>
    <w:rsid w:val="00D34EE5"/>
    <w:rsid w:val="00D351F7"/>
    <w:rsid w:val="00D365EB"/>
    <w:rsid w:val="00D46AC9"/>
    <w:rsid w:val="00D46C48"/>
    <w:rsid w:val="00D47346"/>
    <w:rsid w:val="00D50108"/>
    <w:rsid w:val="00D55652"/>
    <w:rsid w:val="00D70014"/>
    <w:rsid w:val="00D749F3"/>
    <w:rsid w:val="00D77D2A"/>
    <w:rsid w:val="00D80AA0"/>
    <w:rsid w:val="00D8384F"/>
    <w:rsid w:val="00D8506F"/>
    <w:rsid w:val="00D87E98"/>
    <w:rsid w:val="00D905AB"/>
    <w:rsid w:val="00D94A90"/>
    <w:rsid w:val="00DA084D"/>
    <w:rsid w:val="00DA5DDC"/>
    <w:rsid w:val="00DB2F72"/>
    <w:rsid w:val="00DB30C6"/>
    <w:rsid w:val="00DB77F4"/>
    <w:rsid w:val="00DC1B44"/>
    <w:rsid w:val="00DD14C2"/>
    <w:rsid w:val="00DD1708"/>
    <w:rsid w:val="00DD5FBE"/>
    <w:rsid w:val="00DD6148"/>
    <w:rsid w:val="00DD734E"/>
    <w:rsid w:val="00DD763F"/>
    <w:rsid w:val="00DE156B"/>
    <w:rsid w:val="00DE208C"/>
    <w:rsid w:val="00DF048A"/>
    <w:rsid w:val="00DF4DAC"/>
    <w:rsid w:val="00DF5387"/>
    <w:rsid w:val="00DF6D91"/>
    <w:rsid w:val="00DF71A9"/>
    <w:rsid w:val="00E04778"/>
    <w:rsid w:val="00E055AB"/>
    <w:rsid w:val="00E20F03"/>
    <w:rsid w:val="00E23F35"/>
    <w:rsid w:val="00E24B62"/>
    <w:rsid w:val="00E30E3F"/>
    <w:rsid w:val="00E352E6"/>
    <w:rsid w:val="00E36A86"/>
    <w:rsid w:val="00E53823"/>
    <w:rsid w:val="00E53C12"/>
    <w:rsid w:val="00E556F9"/>
    <w:rsid w:val="00E566FD"/>
    <w:rsid w:val="00E61003"/>
    <w:rsid w:val="00E67507"/>
    <w:rsid w:val="00E676D0"/>
    <w:rsid w:val="00E77F15"/>
    <w:rsid w:val="00E816A5"/>
    <w:rsid w:val="00E915B3"/>
    <w:rsid w:val="00E91C08"/>
    <w:rsid w:val="00EA04BB"/>
    <w:rsid w:val="00EA16FD"/>
    <w:rsid w:val="00EA2471"/>
    <w:rsid w:val="00EB198D"/>
    <w:rsid w:val="00EB28ED"/>
    <w:rsid w:val="00EC4F88"/>
    <w:rsid w:val="00EC7568"/>
    <w:rsid w:val="00ED0611"/>
    <w:rsid w:val="00ED0C22"/>
    <w:rsid w:val="00ED1DC2"/>
    <w:rsid w:val="00ED455B"/>
    <w:rsid w:val="00ED7FFD"/>
    <w:rsid w:val="00EE0264"/>
    <w:rsid w:val="00EE200A"/>
    <w:rsid w:val="00EE2DF3"/>
    <w:rsid w:val="00EE4978"/>
    <w:rsid w:val="00EE5D7C"/>
    <w:rsid w:val="00EE76C4"/>
    <w:rsid w:val="00EF2717"/>
    <w:rsid w:val="00EF44F3"/>
    <w:rsid w:val="00EF4BE8"/>
    <w:rsid w:val="00EF76ED"/>
    <w:rsid w:val="00F01FB8"/>
    <w:rsid w:val="00F04F55"/>
    <w:rsid w:val="00F05EA3"/>
    <w:rsid w:val="00F11FC8"/>
    <w:rsid w:val="00F12A26"/>
    <w:rsid w:val="00F12F9C"/>
    <w:rsid w:val="00F216FA"/>
    <w:rsid w:val="00F219DF"/>
    <w:rsid w:val="00F21B70"/>
    <w:rsid w:val="00F2281D"/>
    <w:rsid w:val="00F24609"/>
    <w:rsid w:val="00F35C29"/>
    <w:rsid w:val="00F4402B"/>
    <w:rsid w:val="00F4686D"/>
    <w:rsid w:val="00F47B05"/>
    <w:rsid w:val="00F50552"/>
    <w:rsid w:val="00F50EFC"/>
    <w:rsid w:val="00F568F9"/>
    <w:rsid w:val="00F57184"/>
    <w:rsid w:val="00F57A07"/>
    <w:rsid w:val="00F6562C"/>
    <w:rsid w:val="00F71918"/>
    <w:rsid w:val="00F71F5B"/>
    <w:rsid w:val="00F72F55"/>
    <w:rsid w:val="00F86083"/>
    <w:rsid w:val="00F86C05"/>
    <w:rsid w:val="00F871FF"/>
    <w:rsid w:val="00F95702"/>
    <w:rsid w:val="00FB550B"/>
    <w:rsid w:val="00FB552F"/>
    <w:rsid w:val="00FB5D3A"/>
    <w:rsid w:val="00FB6E78"/>
    <w:rsid w:val="00FC045B"/>
    <w:rsid w:val="00FC353B"/>
    <w:rsid w:val="00FC3B02"/>
    <w:rsid w:val="00FC452C"/>
    <w:rsid w:val="00FD1016"/>
    <w:rsid w:val="00FD25FF"/>
    <w:rsid w:val="00FD5D55"/>
    <w:rsid w:val="00FE0B8E"/>
    <w:rsid w:val="00FE2021"/>
    <w:rsid w:val="00FE2955"/>
    <w:rsid w:val="00FE2AD1"/>
    <w:rsid w:val="00FE3284"/>
    <w:rsid w:val="00FE61A8"/>
    <w:rsid w:val="00FE6D83"/>
    <w:rsid w:val="00FF0E6D"/>
    <w:rsid w:val="00FF52B7"/>
    <w:rsid w:val="00FF71DD"/>
    <w:rsid w:val="00FF7308"/>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55514-21FB-4F8A-AB17-17EF5A6B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character" w:customStyle="1" w:styleId="apple-converted-space">
    <w:name w:val="apple-converted-space"/>
    <w:basedOn w:val="Fuentedeprrafopredeter"/>
    <w:rsid w:val="00322623"/>
  </w:style>
  <w:style w:type="paragraph" w:styleId="Sangradetextonormal">
    <w:name w:val="Body Text Indent"/>
    <w:basedOn w:val="Normal"/>
    <w:link w:val="SangradetextonormalCar"/>
    <w:uiPriority w:val="99"/>
    <w:semiHidden/>
    <w:unhideWhenUsed/>
    <w:rsid w:val="00322623"/>
    <w:pPr>
      <w:spacing w:after="120"/>
      <w:ind w:left="283"/>
    </w:pPr>
  </w:style>
  <w:style w:type="character" w:customStyle="1" w:styleId="SangradetextonormalCar">
    <w:name w:val="Sangría de texto normal Car"/>
    <w:basedOn w:val="Fuentedeprrafopredeter"/>
    <w:link w:val="Sangradetextonormal"/>
    <w:uiPriority w:val="99"/>
    <w:semiHidden/>
    <w:rsid w:val="00322623"/>
    <w:rPr>
      <w:rFonts w:ascii="Times New Roman" w:eastAsia="Times New Roman" w:hAnsi="Times New Roman" w:cs="Times New Roman"/>
      <w:sz w:val="24"/>
      <w:szCs w:val="24"/>
      <w:lang w:eastAsia="es-ES"/>
    </w:rPr>
  </w:style>
  <w:style w:type="paragraph" w:customStyle="1" w:styleId="xmsonormal">
    <w:name w:val="x_msonormal"/>
    <w:basedOn w:val="Normal"/>
    <w:rsid w:val="00322623"/>
    <w:pPr>
      <w:spacing w:before="100" w:beforeAutospacing="1" w:after="100" w:afterAutospacing="1"/>
    </w:pPr>
  </w:style>
  <w:style w:type="character" w:customStyle="1" w:styleId="iaj">
    <w:name w:val="i_aj"/>
    <w:basedOn w:val="Fuentedeprrafopredeter"/>
    <w:rsid w:val="0032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771">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667057992">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884369222">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213542777">
      <w:bodyDiv w:val="1"/>
      <w:marLeft w:val="0"/>
      <w:marRight w:val="0"/>
      <w:marTop w:val="0"/>
      <w:marBottom w:val="0"/>
      <w:divBdr>
        <w:top w:val="none" w:sz="0" w:space="0" w:color="auto"/>
        <w:left w:val="none" w:sz="0" w:space="0" w:color="auto"/>
        <w:bottom w:val="none" w:sz="0" w:space="0" w:color="auto"/>
        <w:right w:val="none" w:sz="0" w:space="0" w:color="auto"/>
      </w:divBdr>
    </w:div>
    <w:div w:id="1217012861">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680304404">
      <w:bodyDiv w:val="1"/>
      <w:marLeft w:val="0"/>
      <w:marRight w:val="0"/>
      <w:marTop w:val="0"/>
      <w:marBottom w:val="0"/>
      <w:divBdr>
        <w:top w:val="none" w:sz="0" w:space="0" w:color="auto"/>
        <w:left w:val="none" w:sz="0" w:space="0" w:color="auto"/>
        <w:bottom w:val="none" w:sz="0" w:space="0" w:color="auto"/>
        <w:right w:val="none" w:sz="0" w:space="0" w:color="auto"/>
      </w:divBdr>
    </w:div>
    <w:div w:id="173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ECE4-176E-48AF-A2AB-D5B5ED2E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1</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154</cp:revision>
  <cp:lastPrinted>2019-11-15T20:28:00Z</cp:lastPrinted>
  <dcterms:created xsi:type="dcterms:W3CDTF">2018-09-07T20:38:00Z</dcterms:created>
  <dcterms:modified xsi:type="dcterms:W3CDTF">2020-01-16T13:34:00Z</dcterms:modified>
</cp:coreProperties>
</file>