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73768" w:rsidRPr="00373768" w:rsidRDefault="00373768" w:rsidP="0037376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7376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3768" w:rsidRPr="00373768" w:rsidRDefault="00373768" w:rsidP="00373768">
      <w:pPr>
        <w:spacing w:line="240" w:lineRule="auto"/>
        <w:ind w:firstLine="0"/>
        <w:rPr>
          <w:rFonts w:ascii="Arial" w:eastAsia="Times New Roman" w:hAnsi="Arial" w:cs="Arial"/>
          <w:sz w:val="20"/>
          <w:szCs w:val="20"/>
          <w:lang w:val="es-419" w:eastAsia="es-ES"/>
        </w:rPr>
      </w:pP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Providencia: </w:t>
      </w:r>
      <w:r w:rsidRPr="00373768">
        <w:rPr>
          <w:rFonts w:ascii="Arial" w:eastAsia="Times New Roman" w:hAnsi="Arial" w:cs="Arial"/>
          <w:sz w:val="20"/>
          <w:szCs w:val="20"/>
          <w:lang w:val="es-419" w:eastAsia="es-ES"/>
        </w:rPr>
        <w:tab/>
      </w:r>
      <w:r w:rsidRPr="00373768">
        <w:rPr>
          <w:rFonts w:ascii="Arial" w:eastAsia="Times New Roman" w:hAnsi="Arial" w:cs="Arial"/>
          <w:sz w:val="20"/>
          <w:szCs w:val="20"/>
          <w:lang w:val="es-419" w:eastAsia="es-ES"/>
        </w:rPr>
        <w:tab/>
        <w:t xml:space="preserve">Sentencia del </w:t>
      </w:r>
      <w:r w:rsidR="00360ED6">
        <w:rPr>
          <w:rFonts w:ascii="Arial" w:eastAsia="Times New Roman" w:hAnsi="Arial" w:cs="Arial"/>
          <w:sz w:val="20"/>
          <w:szCs w:val="20"/>
          <w:lang w:val="es-CO" w:eastAsia="es-ES"/>
        </w:rPr>
        <w:t>2 de diciembre</w:t>
      </w:r>
      <w:r w:rsidRPr="00373768">
        <w:rPr>
          <w:rFonts w:ascii="Arial" w:eastAsia="Times New Roman" w:hAnsi="Arial" w:cs="Arial"/>
          <w:sz w:val="20"/>
          <w:szCs w:val="20"/>
          <w:lang w:val="es-419" w:eastAsia="es-ES"/>
        </w:rPr>
        <w:t xml:space="preserve"> de 2019</w:t>
      </w: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Radicación No.: </w:t>
      </w:r>
      <w:r w:rsidRPr="00373768">
        <w:rPr>
          <w:rFonts w:ascii="Arial" w:eastAsia="Times New Roman" w:hAnsi="Arial" w:cs="Arial"/>
          <w:sz w:val="20"/>
          <w:szCs w:val="20"/>
          <w:lang w:val="es-419" w:eastAsia="es-ES"/>
        </w:rPr>
        <w:tab/>
        <w:t>66001-31-05-003-2017-00441-01</w:t>
      </w: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Proceso: </w:t>
      </w:r>
      <w:r w:rsidRPr="00373768">
        <w:rPr>
          <w:rFonts w:ascii="Arial" w:eastAsia="Times New Roman" w:hAnsi="Arial" w:cs="Arial"/>
          <w:sz w:val="20"/>
          <w:szCs w:val="20"/>
          <w:lang w:val="es-419" w:eastAsia="es-ES"/>
        </w:rPr>
        <w:tab/>
      </w:r>
      <w:r w:rsidRPr="00373768">
        <w:rPr>
          <w:rFonts w:ascii="Arial" w:eastAsia="Times New Roman" w:hAnsi="Arial" w:cs="Arial"/>
          <w:sz w:val="20"/>
          <w:szCs w:val="20"/>
          <w:lang w:val="es-419" w:eastAsia="es-ES"/>
        </w:rPr>
        <w:tab/>
        <w:t xml:space="preserve">Ordinario Laboral </w:t>
      </w: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Demandante: </w:t>
      </w:r>
      <w:r w:rsidRPr="00373768">
        <w:rPr>
          <w:rFonts w:ascii="Arial" w:eastAsia="Times New Roman" w:hAnsi="Arial" w:cs="Arial"/>
          <w:sz w:val="20"/>
          <w:szCs w:val="20"/>
          <w:lang w:val="es-419" w:eastAsia="es-ES"/>
        </w:rPr>
        <w:tab/>
      </w:r>
      <w:r w:rsidRPr="00373768">
        <w:rPr>
          <w:rFonts w:ascii="Arial" w:eastAsia="Times New Roman" w:hAnsi="Arial" w:cs="Arial"/>
          <w:sz w:val="20"/>
          <w:szCs w:val="20"/>
          <w:lang w:val="es-419" w:eastAsia="es-ES"/>
        </w:rPr>
        <w:tab/>
        <w:t>Ana Isabel Patiño Herrera</w:t>
      </w: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Demandado: </w:t>
      </w:r>
      <w:r w:rsidRPr="00373768">
        <w:rPr>
          <w:rFonts w:ascii="Arial" w:eastAsia="Times New Roman" w:hAnsi="Arial" w:cs="Arial"/>
          <w:sz w:val="20"/>
          <w:szCs w:val="20"/>
          <w:lang w:val="es-419" w:eastAsia="es-ES"/>
        </w:rPr>
        <w:tab/>
      </w:r>
      <w:r w:rsidRPr="00373768">
        <w:rPr>
          <w:rFonts w:ascii="Arial" w:eastAsia="Times New Roman" w:hAnsi="Arial" w:cs="Arial"/>
          <w:sz w:val="20"/>
          <w:szCs w:val="20"/>
          <w:lang w:val="es-419" w:eastAsia="es-ES"/>
        </w:rPr>
        <w:tab/>
        <w:t>Porvenir S.A. y Colpensiones</w:t>
      </w:r>
    </w:p>
    <w:p w:rsidR="00373768" w:rsidRPr="00373768" w:rsidRDefault="00373768" w:rsidP="00373768">
      <w:pPr>
        <w:spacing w:line="240" w:lineRule="auto"/>
        <w:ind w:firstLine="0"/>
        <w:rPr>
          <w:rFonts w:ascii="Arial" w:eastAsia="Times New Roman" w:hAnsi="Arial" w:cs="Arial"/>
          <w:sz w:val="20"/>
          <w:szCs w:val="20"/>
          <w:lang w:val="es-419" w:eastAsia="es-ES"/>
        </w:rPr>
      </w:pPr>
      <w:r w:rsidRPr="00373768">
        <w:rPr>
          <w:rFonts w:ascii="Arial" w:eastAsia="Times New Roman" w:hAnsi="Arial" w:cs="Arial"/>
          <w:sz w:val="20"/>
          <w:szCs w:val="20"/>
          <w:lang w:val="es-419" w:eastAsia="es-ES"/>
        </w:rPr>
        <w:t xml:space="preserve">Juzgado: </w:t>
      </w:r>
      <w:r w:rsidRPr="00373768">
        <w:rPr>
          <w:rFonts w:ascii="Arial" w:eastAsia="Times New Roman" w:hAnsi="Arial" w:cs="Arial"/>
          <w:sz w:val="20"/>
          <w:szCs w:val="20"/>
          <w:lang w:val="es-419" w:eastAsia="es-ES"/>
        </w:rPr>
        <w:tab/>
      </w:r>
      <w:r w:rsidRPr="00373768">
        <w:rPr>
          <w:rFonts w:ascii="Arial" w:eastAsia="Times New Roman" w:hAnsi="Arial" w:cs="Arial"/>
          <w:sz w:val="20"/>
          <w:szCs w:val="20"/>
          <w:lang w:val="es-419" w:eastAsia="es-ES"/>
        </w:rPr>
        <w:tab/>
        <w:t>Tercero Laboral del Circuito de Pereira</w:t>
      </w:r>
    </w:p>
    <w:p w:rsidR="00373768" w:rsidRPr="00373768" w:rsidRDefault="00373768" w:rsidP="00373768">
      <w:pPr>
        <w:spacing w:line="240" w:lineRule="auto"/>
        <w:ind w:firstLine="0"/>
        <w:rPr>
          <w:rFonts w:ascii="Arial" w:eastAsia="Times New Roman" w:hAnsi="Arial" w:cs="Arial"/>
          <w:sz w:val="20"/>
          <w:szCs w:val="20"/>
          <w:lang w:val="es-419" w:eastAsia="es-ES"/>
        </w:rPr>
      </w:pPr>
    </w:p>
    <w:p w:rsidR="00DD39A6" w:rsidRPr="00C80B94" w:rsidRDefault="00DD39A6" w:rsidP="00DD39A6">
      <w:pPr>
        <w:spacing w:line="240" w:lineRule="auto"/>
        <w:ind w:firstLine="0"/>
        <w:rPr>
          <w:rFonts w:ascii="Arial" w:eastAsia="Times New Roman" w:hAnsi="Arial" w:cs="Arial"/>
          <w:b/>
          <w:bCs/>
          <w:iCs/>
          <w:sz w:val="20"/>
          <w:szCs w:val="20"/>
          <w:lang w:val="es-419" w:eastAsia="fr-FR"/>
        </w:rPr>
      </w:pPr>
      <w:r w:rsidRPr="00C80B94">
        <w:rPr>
          <w:rFonts w:ascii="Arial" w:eastAsia="Times New Roman" w:hAnsi="Arial" w:cs="Arial"/>
          <w:b/>
          <w:bCs/>
          <w:iCs/>
          <w:sz w:val="20"/>
          <w:szCs w:val="20"/>
          <w:u w:val="single"/>
          <w:lang w:val="es-419" w:eastAsia="fr-FR"/>
        </w:rPr>
        <w:t>TEMAS:</w:t>
      </w:r>
      <w:r w:rsidRPr="00C80B94">
        <w:rPr>
          <w:rFonts w:ascii="Arial" w:eastAsia="Times New Roman" w:hAnsi="Arial" w:cs="Arial"/>
          <w:b/>
          <w:bCs/>
          <w:iCs/>
          <w:sz w:val="20"/>
          <w:szCs w:val="20"/>
          <w:lang w:val="es-419" w:eastAsia="fr-FR"/>
        </w:rPr>
        <w:tab/>
      </w:r>
      <w:r w:rsidRPr="00B82869">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DD39A6" w:rsidRPr="00C80B94" w:rsidRDefault="00DD39A6" w:rsidP="00DD39A6">
      <w:pPr>
        <w:spacing w:line="240" w:lineRule="auto"/>
        <w:ind w:firstLine="0"/>
        <w:rPr>
          <w:rFonts w:ascii="Arial" w:eastAsia="Times New Roman" w:hAnsi="Arial" w:cs="Arial"/>
          <w:sz w:val="20"/>
          <w:szCs w:val="20"/>
          <w:lang w:val="es-419" w:eastAsia="es-ES"/>
        </w:rPr>
      </w:pPr>
    </w:p>
    <w:p w:rsidR="00DD39A6" w:rsidRPr="00B82869"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DD39A6" w:rsidRPr="00B82869" w:rsidRDefault="00DD39A6" w:rsidP="00DD39A6">
      <w:pPr>
        <w:spacing w:line="240" w:lineRule="auto"/>
        <w:ind w:firstLine="0"/>
        <w:rPr>
          <w:rFonts w:ascii="Arial" w:eastAsia="Times New Roman" w:hAnsi="Arial" w:cs="Arial"/>
          <w:sz w:val="20"/>
          <w:szCs w:val="20"/>
          <w:lang w:val="es-419" w:eastAsia="es-ES"/>
        </w:rPr>
      </w:pPr>
    </w:p>
    <w:p w:rsidR="00DD39A6" w:rsidRPr="00B82869"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 Decreto 720/94 -, permite ahora a esta Sala Mayoritaria apartarnos totalmente de la tesis expuesta por nuestra superioridad, tal como se indicó en decisión de 29/10/2019, Exp. No. 2018-00133-01. </w:t>
      </w:r>
    </w:p>
    <w:p w:rsidR="00DD39A6" w:rsidRPr="00B82869" w:rsidRDefault="00DD39A6" w:rsidP="00DD39A6">
      <w:pPr>
        <w:spacing w:line="240" w:lineRule="auto"/>
        <w:ind w:firstLine="0"/>
        <w:rPr>
          <w:rFonts w:ascii="Arial" w:eastAsia="Times New Roman" w:hAnsi="Arial" w:cs="Arial"/>
          <w:sz w:val="20"/>
          <w:szCs w:val="20"/>
          <w:lang w:val="es-419" w:eastAsia="es-ES"/>
        </w:rPr>
      </w:pPr>
    </w:p>
    <w:p w:rsidR="00DD39A6" w:rsidRPr="00B82869" w:rsidRDefault="00DD39A6" w:rsidP="00DD39A6">
      <w:pPr>
        <w:spacing w:line="240" w:lineRule="auto"/>
        <w:ind w:firstLine="0"/>
        <w:rPr>
          <w:rFonts w:ascii="Arial" w:eastAsia="Times New Roman" w:hAnsi="Arial" w:cs="Arial"/>
          <w:sz w:val="20"/>
          <w:szCs w:val="20"/>
          <w:lang w:val="es-CO" w:eastAsia="es-ES"/>
        </w:rPr>
      </w:pPr>
      <w:r w:rsidRPr="00B82869">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DD39A6" w:rsidRDefault="00DD39A6" w:rsidP="00DD39A6">
      <w:pPr>
        <w:spacing w:line="240" w:lineRule="auto"/>
        <w:ind w:firstLine="0"/>
        <w:rPr>
          <w:rFonts w:ascii="Arial" w:eastAsia="Times New Roman" w:hAnsi="Arial" w:cs="Arial"/>
          <w:sz w:val="20"/>
          <w:szCs w:val="20"/>
          <w:lang w:val="es-419" w:eastAsia="es-ES"/>
        </w:rPr>
      </w:pPr>
    </w:p>
    <w:p w:rsidR="00DD39A6" w:rsidRPr="00B82869"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DD39A6" w:rsidRPr="00B82869" w:rsidRDefault="00DD39A6" w:rsidP="00DD39A6">
      <w:pPr>
        <w:spacing w:line="240" w:lineRule="auto"/>
        <w:ind w:firstLine="0"/>
        <w:rPr>
          <w:rFonts w:ascii="Arial" w:eastAsia="Times New Roman" w:hAnsi="Arial" w:cs="Arial"/>
          <w:sz w:val="20"/>
          <w:szCs w:val="20"/>
          <w:lang w:val="es-419" w:eastAsia="es-ES"/>
        </w:rPr>
      </w:pPr>
    </w:p>
    <w:p w:rsidR="00DD39A6" w:rsidRPr="00B82869"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En ese sentido, para remediar tal inconformidad el legislador contempló una acción diferente como es el resarcimiento de perjuicios, prescrito en el artículo 10 del Decreto 720 de 1994 – vigente para la época de los hechos -, que establece:</w:t>
      </w:r>
    </w:p>
    <w:p w:rsidR="00DD39A6" w:rsidRPr="00B82869" w:rsidRDefault="00DD39A6" w:rsidP="00DD39A6">
      <w:pPr>
        <w:spacing w:line="240" w:lineRule="auto"/>
        <w:ind w:firstLine="0"/>
        <w:rPr>
          <w:rFonts w:ascii="Arial" w:eastAsia="Times New Roman" w:hAnsi="Arial" w:cs="Arial"/>
          <w:sz w:val="20"/>
          <w:szCs w:val="20"/>
          <w:lang w:val="es-419" w:eastAsia="es-ES"/>
        </w:rPr>
      </w:pPr>
    </w:p>
    <w:p w:rsidR="00DD39A6" w:rsidRPr="00C80B94"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DD39A6" w:rsidRDefault="00DD39A6" w:rsidP="00DD39A6">
      <w:pPr>
        <w:spacing w:line="240" w:lineRule="auto"/>
        <w:ind w:firstLine="0"/>
        <w:rPr>
          <w:rFonts w:ascii="Arial" w:eastAsia="Times New Roman" w:hAnsi="Arial" w:cs="Arial"/>
          <w:sz w:val="20"/>
          <w:szCs w:val="20"/>
          <w:lang w:val="es-419" w:eastAsia="es-ES"/>
        </w:rPr>
      </w:pPr>
    </w:p>
    <w:p w:rsidR="00DD39A6" w:rsidRDefault="00DD39A6" w:rsidP="00DD39A6">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15071A" w:rsidRPr="00C80B94" w:rsidRDefault="0015071A" w:rsidP="0015071A">
      <w:pPr>
        <w:spacing w:line="240" w:lineRule="auto"/>
        <w:ind w:firstLine="0"/>
        <w:rPr>
          <w:rFonts w:ascii="Arial" w:eastAsia="Times New Roman" w:hAnsi="Arial" w:cs="Arial"/>
          <w:sz w:val="20"/>
          <w:szCs w:val="20"/>
          <w:lang w:val="es-419" w:eastAsia="es-ES"/>
        </w:rPr>
      </w:pPr>
    </w:p>
    <w:p w:rsidR="001543D2" w:rsidRPr="00762EDC" w:rsidRDefault="001543D2" w:rsidP="001543D2">
      <w:pPr>
        <w:spacing w:line="240" w:lineRule="auto"/>
        <w:ind w:firstLine="0"/>
        <w:rPr>
          <w:rFonts w:ascii="Arial" w:eastAsia="Times New Roman" w:hAnsi="Arial" w:cs="Arial"/>
          <w:b/>
          <w:color w:val="FF0000"/>
          <w:sz w:val="20"/>
          <w:szCs w:val="20"/>
          <w:lang w:eastAsia="es-ES"/>
        </w:rPr>
      </w:pPr>
      <w:r w:rsidRPr="00762EDC">
        <w:rPr>
          <w:rFonts w:ascii="Arial" w:eastAsia="Times New Roman" w:hAnsi="Arial" w:cs="Arial"/>
          <w:b/>
          <w:color w:val="FF0000"/>
          <w:sz w:val="20"/>
          <w:szCs w:val="20"/>
          <w:lang w:eastAsia="es-ES"/>
        </w:rPr>
        <w:t>SALVAMENTO DE VOTO: DOCTORA ANA LUCÍA CAICEDO CALDERÓN</w:t>
      </w:r>
    </w:p>
    <w:p w:rsidR="001543D2" w:rsidRPr="00C80B94"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762EDC">
        <w:rPr>
          <w:rFonts w:ascii="Arial" w:eastAsia="Times New Roman" w:hAnsi="Arial" w:cs="Arial"/>
          <w:sz w:val="20"/>
          <w:szCs w:val="20"/>
          <w:lang w:eastAsia="es-ES"/>
        </w:rPr>
        <w:t>Con mi acostumbrado respeto, manifiesto mi inconformidad frente a la sentencia mayoritaria, por cuanto considero que en el presente caso había lugar a declarar la ineficacia del traslado de régimen por las siguientes razones:</w:t>
      </w:r>
    </w:p>
    <w:p w:rsidR="001543D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En la actualidad existe doctrina probable respecto a la ineficacia de los traslados de regímenes, por cuanto la Sala de Casación Laboral ha proferido sobre el tema un número considerable de sentencias</w:t>
      </w:r>
      <w:r>
        <w:rPr>
          <w:rFonts w:ascii="Arial" w:eastAsia="Times New Roman" w:hAnsi="Arial" w:cs="Arial"/>
          <w:sz w:val="20"/>
          <w:szCs w:val="20"/>
          <w:lang w:eastAsia="es-ES"/>
        </w:rPr>
        <w:t>…</w:t>
      </w:r>
    </w:p>
    <w:p w:rsidR="001543D2" w:rsidRDefault="001543D2" w:rsidP="001543D2">
      <w:pPr>
        <w:spacing w:line="240" w:lineRule="auto"/>
        <w:ind w:firstLine="0"/>
        <w:rPr>
          <w:rFonts w:ascii="Arial" w:eastAsia="Times New Roman" w:hAnsi="Arial" w:cs="Arial"/>
          <w:sz w:val="20"/>
          <w:szCs w:val="20"/>
          <w:lang w:eastAsia="es-ES"/>
        </w:rPr>
      </w:pPr>
    </w:p>
    <w:p w:rsidR="001543D2" w:rsidRPr="00F67EB2" w:rsidRDefault="001543D2" w:rsidP="001543D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1543D2" w:rsidRPr="00F67EB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r>
        <w:rPr>
          <w:rFonts w:ascii="Arial" w:eastAsia="Times New Roman" w:hAnsi="Arial" w:cs="Arial"/>
          <w:sz w:val="20"/>
          <w:szCs w:val="20"/>
          <w:lang w:eastAsia="es-ES"/>
        </w:rPr>
        <w:t>…</w:t>
      </w:r>
    </w:p>
    <w:p w:rsidR="001543D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r>
        <w:rPr>
          <w:rFonts w:ascii="Arial" w:eastAsia="Times New Roman" w:hAnsi="Arial" w:cs="Arial"/>
          <w:sz w:val="20"/>
          <w:szCs w:val="20"/>
          <w:lang w:eastAsia="es-ES"/>
        </w:rPr>
        <w:t>…</w:t>
      </w:r>
    </w:p>
    <w:p w:rsidR="001543D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0759E9">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r>
        <w:rPr>
          <w:rFonts w:ascii="Arial" w:eastAsia="Times New Roman" w:hAnsi="Arial" w:cs="Arial"/>
          <w:sz w:val="20"/>
          <w:szCs w:val="20"/>
          <w:lang w:eastAsia="es-ES"/>
        </w:rPr>
        <w:t>…</w:t>
      </w:r>
    </w:p>
    <w:p w:rsidR="001543D2" w:rsidRDefault="001543D2" w:rsidP="001543D2">
      <w:pPr>
        <w:spacing w:line="240" w:lineRule="auto"/>
        <w:ind w:firstLine="0"/>
        <w:rPr>
          <w:rFonts w:ascii="Arial" w:eastAsia="Times New Roman" w:hAnsi="Arial" w:cs="Arial"/>
          <w:sz w:val="20"/>
          <w:szCs w:val="20"/>
          <w:lang w:eastAsia="es-ES"/>
        </w:rPr>
      </w:pPr>
    </w:p>
    <w:p w:rsidR="001543D2" w:rsidRPr="000759E9" w:rsidRDefault="001543D2" w:rsidP="001543D2">
      <w:pPr>
        <w:spacing w:line="240" w:lineRule="auto"/>
        <w:ind w:firstLine="0"/>
        <w:rPr>
          <w:rFonts w:ascii="Arial" w:eastAsia="Times New Roman" w:hAnsi="Arial" w:cs="Arial"/>
          <w:b/>
          <w:color w:val="FF0000"/>
          <w:sz w:val="20"/>
          <w:szCs w:val="20"/>
          <w:lang w:eastAsia="es-ES"/>
        </w:rPr>
      </w:pPr>
      <w:r w:rsidRPr="000759E9">
        <w:rPr>
          <w:rFonts w:ascii="Arial" w:eastAsia="Times New Roman" w:hAnsi="Arial" w:cs="Arial"/>
          <w:b/>
          <w:color w:val="FF0000"/>
          <w:sz w:val="20"/>
          <w:szCs w:val="20"/>
          <w:lang w:eastAsia="es-ES"/>
        </w:rPr>
        <w:t>ACLARACIÓN DE VOTO: DOCTOR JULIO CÉSAR SALAZAR MUÑOZ</w:t>
      </w:r>
    </w:p>
    <w:p w:rsidR="001543D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r>
        <w:rPr>
          <w:rFonts w:ascii="Arial" w:eastAsia="Times New Roman" w:hAnsi="Arial" w:cs="Arial"/>
          <w:sz w:val="20"/>
          <w:szCs w:val="20"/>
          <w:lang w:eastAsia="es-ES"/>
        </w:rPr>
        <w:t xml:space="preserve"> (…)</w:t>
      </w:r>
    </w:p>
    <w:p w:rsidR="001543D2" w:rsidRPr="00BD057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664613">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w:t>
      </w:r>
      <w:r>
        <w:rPr>
          <w:rFonts w:ascii="Arial" w:eastAsia="Times New Roman" w:hAnsi="Arial" w:cs="Arial"/>
          <w:sz w:val="20"/>
          <w:szCs w:val="20"/>
          <w:lang w:eastAsia="es-ES"/>
        </w:rPr>
        <w:t xml:space="preserve"> (…)</w:t>
      </w:r>
    </w:p>
    <w:p w:rsidR="001543D2" w:rsidRPr="00BD0572" w:rsidRDefault="001543D2" w:rsidP="001543D2">
      <w:pPr>
        <w:spacing w:line="240" w:lineRule="auto"/>
        <w:ind w:firstLine="0"/>
        <w:rPr>
          <w:rFonts w:ascii="Arial" w:eastAsia="Times New Roman" w:hAnsi="Arial" w:cs="Arial"/>
          <w:sz w:val="20"/>
          <w:szCs w:val="20"/>
          <w:lang w:eastAsia="es-ES"/>
        </w:rPr>
      </w:pPr>
    </w:p>
    <w:p w:rsidR="001543D2" w:rsidRPr="00BD0572" w:rsidRDefault="001543D2" w:rsidP="001543D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w:t>
      </w:r>
      <w:r>
        <w:rPr>
          <w:rFonts w:ascii="Arial" w:eastAsia="Times New Roman" w:hAnsi="Arial" w:cs="Arial"/>
          <w:sz w:val="20"/>
          <w:szCs w:val="20"/>
          <w:lang w:eastAsia="es-ES"/>
        </w:rPr>
        <w:t>–</w:t>
      </w:r>
      <w:r w:rsidRPr="00BD0572">
        <w:rPr>
          <w:rFonts w:ascii="Arial" w:eastAsia="Times New Roman" w:hAnsi="Arial" w:cs="Arial"/>
          <w:sz w:val="20"/>
          <w:szCs w:val="20"/>
          <w:lang w:eastAsia="es-ES"/>
        </w:rPr>
        <w:t xml:space="preserve">que causen perjuicios- en que incurran las personas que se encarguen de la afiliación de los usuarios. </w:t>
      </w:r>
    </w:p>
    <w:p w:rsidR="001543D2" w:rsidRPr="00BD0572" w:rsidRDefault="001543D2" w:rsidP="001543D2">
      <w:pPr>
        <w:spacing w:line="240" w:lineRule="auto"/>
        <w:ind w:firstLine="0"/>
        <w:rPr>
          <w:rFonts w:ascii="Arial" w:eastAsia="Times New Roman" w:hAnsi="Arial" w:cs="Arial"/>
          <w:sz w:val="20"/>
          <w:szCs w:val="20"/>
          <w:lang w:eastAsia="es-ES"/>
        </w:rPr>
      </w:pPr>
    </w:p>
    <w:p w:rsidR="001543D2" w:rsidRDefault="001543D2" w:rsidP="001543D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373768" w:rsidRDefault="00373768" w:rsidP="00373768">
      <w:pPr>
        <w:spacing w:line="240" w:lineRule="auto"/>
        <w:ind w:firstLine="0"/>
        <w:rPr>
          <w:rFonts w:ascii="Arial" w:eastAsia="Times New Roman" w:hAnsi="Arial" w:cs="Arial"/>
          <w:sz w:val="20"/>
          <w:szCs w:val="20"/>
          <w:lang w:val="es-419" w:eastAsia="es-ES"/>
        </w:rPr>
      </w:pPr>
    </w:p>
    <w:p w:rsidR="00723883" w:rsidRPr="00723883" w:rsidRDefault="00723883" w:rsidP="00723883">
      <w:pPr>
        <w:shd w:val="clear" w:color="auto" w:fill="000000"/>
        <w:spacing w:line="256" w:lineRule="auto"/>
        <w:ind w:right="-60" w:firstLine="6"/>
        <w:rPr>
          <w:rFonts w:ascii="Arial" w:eastAsia="Calibri" w:hAnsi="Arial" w:cs="Arial"/>
          <w:b/>
          <w:color w:val="FFFFFF"/>
        </w:rPr>
      </w:pPr>
      <w:bookmarkStart w:id="0" w:name="_Hlk77447900"/>
      <w:r w:rsidRPr="00723883">
        <w:rPr>
          <w:rFonts w:ascii="Arial" w:eastAsia="Calibri" w:hAnsi="Arial" w:cs="Arial"/>
          <w:b/>
          <w:color w:val="FFFFFF"/>
        </w:rPr>
        <w:t>LA SALA DE CASACIÓN LABORAL DE LA CORTE SUPREMA DE JUSTICIA, MEDIANTE SENTENCIA SL</w:t>
      </w:r>
      <w:r>
        <w:rPr>
          <w:rFonts w:ascii="Arial" w:eastAsia="Calibri" w:hAnsi="Arial" w:cs="Arial"/>
          <w:b/>
          <w:color w:val="FFFFFF"/>
        </w:rPr>
        <w:t>1621</w:t>
      </w:r>
      <w:r w:rsidRPr="00723883">
        <w:rPr>
          <w:rFonts w:ascii="Arial" w:eastAsia="Calibri" w:hAnsi="Arial" w:cs="Arial"/>
          <w:b/>
          <w:color w:val="FFFFFF"/>
        </w:rPr>
        <w:t xml:space="preserve">-2022, RADICACIÓN Nº </w:t>
      </w:r>
      <w:r>
        <w:rPr>
          <w:rFonts w:ascii="Arial" w:eastAsia="Calibri" w:hAnsi="Arial" w:cs="Arial"/>
          <w:b/>
          <w:color w:val="FFFFFF"/>
        </w:rPr>
        <w:t>87848</w:t>
      </w:r>
      <w:r w:rsidRPr="00723883">
        <w:rPr>
          <w:rFonts w:ascii="Arial" w:eastAsia="Calibri" w:hAnsi="Arial" w:cs="Arial"/>
          <w:b/>
          <w:color w:val="FFFFFF"/>
        </w:rPr>
        <w:t xml:space="preserve">, DE FECHA </w:t>
      </w:r>
      <w:r w:rsidR="003E156C">
        <w:rPr>
          <w:rFonts w:ascii="Arial" w:eastAsia="Calibri" w:hAnsi="Arial" w:cs="Arial"/>
          <w:b/>
          <w:color w:val="FFFFFF"/>
        </w:rPr>
        <w:t xml:space="preserve">27 DE ABRIL </w:t>
      </w:r>
      <w:r w:rsidRPr="00723883">
        <w:rPr>
          <w:rFonts w:ascii="Arial" w:eastAsia="Calibri" w:hAnsi="Arial" w:cs="Arial"/>
          <w:b/>
          <w:color w:val="FFFFFF"/>
        </w:rPr>
        <w:t xml:space="preserve">DE 2022, QUE PUEDE SER CONSULTADA EN LA PÁGINA WEB DE DICHA CORPORACIÓN O EN EL ARCHIVO QUE ESTÁ A CONTINUACIÓN DE ÉSTE, CASÓ EL PRESENTE FALLO Y “EN SEDE DE INSTANCIA” </w:t>
      </w:r>
      <w:r w:rsidR="003E156C">
        <w:rPr>
          <w:rFonts w:ascii="Arial" w:eastAsia="Calibri" w:hAnsi="Arial" w:cs="Arial"/>
          <w:b/>
          <w:color w:val="FFFFFF"/>
        </w:rPr>
        <w:t xml:space="preserve">REVOCÓ </w:t>
      </w:r>
      <w:r w:rsidRPr="00723883">
        <w:rPr>
          <w:rFonts w:ascii="Arial" w:eastAsia="Calibri" w:hAnsi="Arial" w:cs="Arial"/>
          <w:b/>
          <w:color w:val="FFFFFF"/>
        </w:rPr>
        <w:t xml:space="preserve">LA SENTENCIA PROFERIDA EL </w:t>
      </w:r>
      <w:r w:rsidR="003E156C">
        <w:rPr>
          <w:rFonts w:ascii="Arial" w:eastAsia="Calibri" w:hAnsi="Arial" w:cs="Arial"/>
          <w:b/>
          <w:color w:val="FFFFFF"/>
        </w:rPr>
        <w:t>15</w:t>
      </w:r>
      <w:r w:rsidRPr="00723883">
        <w:rPr>
          <w:rFonts w:ascii="Arial" w:eastAsia="Calibri" w:hAnsi="Arial" w:cs="Arial"/>
          <w:b/>
          <w:color w:val="FFFFFF"/>
        </w:rPr>
        <w:t xml:space="preserve"> DE </w:t>
      </w:r>
      <w:r w:rsidR="003E156C">
        <w:rPr>
          <w:rFonts w:ascii="Arial" w:eastAsia="Calibri" w:hAnsi="Arial" w:cs="Arial"/>
          <w:b/>
          <w:color w:val="FFFFFF"/>
        </w:rPr>
        <w:t>NOVIEMBRE</w:t>
      </w:r>
      <w:r w:rsidRPr="00723883">
        <w:rPr>
          <w:rFonts w:ascii="Arial" w:eastAsia="Calibri" w:hAnsi="Arial" w:cs="Arial"/>
          <w:b/>
          <w:color w:val="FFFFFF"/>
        </w:rPr>
        <w:t xml:space="preserve"> DE 2018 POR EL JUZGADO TERCERO LABORAL DEL CIRCUITO DE LA CIUDAD</w:t>
      </w:r>
      <w:r w:rsidR="003E156C">
        <w:rPr>
          <w:rFonts w:ascii="Arial" w:eastAsia="Calibri" w:hAnsi="Arial" w:cs="Arial"/>
          <w:b/>
          <w:color w:val="FFFFFF"/>
        </w:rPr>
        <w:t xml:space="preserve">.  EN SU LUGAR, </w:t>
      </w:r>
      <w:r w:rsidRPr="00723883">
        <w:rPr>
          <w:rFonts w:ascii="Arial" w:eastAsia="Calibri" w:hAnsi="Arial" w:cs="Arial"/>
          <w:b/>
          <w:color w:val="FFFFFF"/>
        </w:rPr>
        <w:t>ACCEDIÓ A LAS PRETENSIONES DE LA DEMANDA.</w:t>
      </w:r>
      <w:bookmarkEnd w:id="0"/>
    </w:p>
    <w:p w:rsidR="00723883" w:rsidRDefault="00723883" w:rsidP="00373768">
      <w:pPr>
        <w:spacing w:line="240" w:lineRule="auto"/>
        <w:ind w:firstLine="0"/>
        <w:rPr>
          <w:rFonts w:ascii="Arial" w:eastAsia="Times New Roman" w:hAnsi="Arial" w:cs="Arial"/>
          <w:sz w:val="20"/>
          <w:szCs w:val="20"/>
          <w:lang w:val="es-419" w:eastAsia="es-ES"/>
        </w:rPr>
      </w:pPr>
    </w:p>
    <w:p w:rsidR="00723883" w:rsidRPr="00373768" w:rsidRDefault="00723883" w:rsidP="00373768">
      <w:pPr>
        <w:spacing w:line="240" w:lineRule="auto"/>
        <w:ind w:firstLine="0"/>
        <w:rPr>
          <w:rFonts w:ascii="Arial" w:eastAsia="Times New Roman" w:hAnsi="Arial" w:cs="Arial"/>
          <w:sz w:val="20"/>
          <w:szCs w:val="20"/>
          <w:lang w:val="es-419" w:eastAsia="es-ES"/>
        </w:rPr>
      </w:pPr>
    </w:p>
    <w:p w:rsidR="00373768" w:rsidRPr="00373768" w:rsidRDefault="00373768" w:rsidP="00373768">
      <w:pPr>
        <w:spacing w:line="240" w:lineRule="auto"/>
        <w:ind w:firstLine="0"/>
        <w:rPr>
          <w:rFonts w:ascii="Arial" w:eastAsia="Times New Roman" w:hAnsi="Arial" w:cs="Arial"/>
          <w:sz w:val="20"/>
          <w:szCs w:val="20"/>
          <w:lang w:eastAsia="es-ES"/>
        </w:rPr>
      </w:pPr>
    </w:p>
    <w:p w:rsidR="00DF65ED" w:rsidRPr="00373768" w:rsidRDefault="00DF65ED" w:rsidP="00373768">
      <w:pPr>
        <w:pStyle w:val="Ttulo4"/>
        <w:widowControl w:val="0"/>
        <w:tabs>
          <w:tab w:val="clear" w:pos="0"/>
        </w:tabs>
        <w:spacing w:line="276" w:lineRule="auto"/>
        <w:rPr>
          <w:rFonts w:ascii="Tahoma" w:hAnsi="Tahoma" w:cs="Tahoma"/>
          <w:bCs/>
          <w:szCs w:val="24"/>
          <w:lang w:eastAsia="es-MX"/>
        </w:rPr>
      </w:pPr>
      <w:r w:rsidRPr="00373768">
        <w:rPr>
          <w:rFonts w:ascii="Tahoma" w:hAnsi="Tahoma" w:cs="Tahoma"/>
          <w:bCs/>
          <w:szCs w:val="24"/>
          <w:lang w:eastAsia="es-MX"/>
        </w:rPr>
        <w:lastRenderedPageBreak/>
        <w:t>TRIBUNAL SUPERIOR DEL DISTRITO JUDICIAL DE PEREIRA</w:t>
      </w:r>
    </w:p>
    <w:p w:rsidR="00DF65ED" w:rsidRPr="00373768" w:rsidRDefault="00DF65ED" w:rsidP="00373768">
      <w:pPr>
        <w:pStyle w:val="Ttulo4"/>
        <w:widowControl w:val="0"/>
        <w:tabs>
          <w:tab w:val="clear" w:pos="0"/>
          <w:tab w:val="left" w:pos="708"/>
        </w:tabs>
        <w:spacing w:line="276" w:lineRule="auto"/>
        <w:rPr>
          <w:rFonts w:ascii="Tahoma" w:hAnsi="Tahoma" w:cs="Tahoma"/>
          <w:bCs/>
          <w:szCs w:val="24"/>
          <w:lang w:eastAsia="es-MX"/>
        </w:rPr>
      </w:pPr>
      <w:r w:rsidRPr="00373768">
        <w:rPr>
          <w:rFonts w:ascii="Tahoma" w:hAnsi="Tahoma" w:cs="Tahoma"/>
          <w:bCs/>
          <w:szCs w:val="24"/>
          <w:lang w:eastAsia="es-MX"/>
        </w:rPr>
        <w:t>SALA LABORAL</w:t>
      </w:r>
    </w:p>
    <w:p w:rsidR="00DF65ED" w:rsidRPr="00373768" w:rsidRDefault="00DF65ED" w:rsidP="00373768">
      <w:pPr>
        <w:spacing w:line="276" w:lineRule="auto"/>
        <w:rPr>
          <w:rFonts w:ascii="Tahoma" w:hAnsi="Tahoma" w:cs="Tahoma"/>
          <w:sz w:val="24"/>
          <w:szCs w:val="24"/>
          <w:lang w:eastAsia="es-MX"/>
        </w:rPr>
      </w:pPr>
    </w:p>
    <w:p w:rsidR="00DF65ED" w:rsidRPr="00373768" w:rsidRDefault="00DF65ED" w:rsidP="00373768">
      <w:pPr>
        <w:spacing w:line="276" w:lineRule="auto"/>
        <w:ind w:firstLine="0"/>
        <w:jc w:val="center"/>
        <w:rPr>
          <w:rFonts w:ascii="Tahoma" w:hAnsi="Tahoma" w:cs="Tahoma"/>
          <w:b/>
          <w:bCs/>
          <w:sz w:val="24"/>
          <w:szCs w:val="24"/>
        </w:rPr>
      </w:pPr>
      <w:r w:rsidRPr="00373768">
        <w:rPr>
          <w:rFonts w:ascii="Tahoma" w:hAnsi="Tahoma" w:cs="Tahoma"/>
          <w:bCs/>
          <w:sz w:val="24"/>
          <w:szCs w:val="24"/>
        </w:rPr>
        <w:t>Magistrada Ponente:</w:t>
      </w:r>
      <w:r w:rsidRPr="00373768">
        <w:rPr>
          <w:rFonts w:ascii="Tahoma" w:hAnsi="Tahoma" w:cs="Tahoma"/>
          <w:b/>
          <w:bCs/>
          <w:sz w:val="24"/>
          <w:szCs w:val="24"/>
        </w:rPr>
        <w:t xml:space="preserve"> Ana Lucía Caicedo Calderón</w:t>
      </w:r>
    </w:p>
    <w:p w:rsidR="00DF65ED" w:rsidRPr="00373768" w:rsidRDefault="00DF65ED" w:rsidP="00373768">
      <w:pPr>
        <w:spacing w:line="276" w:lineRule="auto"/>
        <w:jc w:val="center"/>
        <w:rPr>
          <w:rFonts w:ascii="Tahoma" w:hAnsi="Tahoma" w:cs="Tahoma"/>
          <w:b/>
          <w:sz w:val="24"/>
          <w:szCs w:val="24"/>
        </w:rPr>
      </w:pPr>
    </w:p>
    <w:p w:rsidR="00DF65ED" w:rsidRPr="00373768" w:rsidRDefault="00360ED6" w:rsidP="00373768">
      <w:pPr>
        <w:spacing w:line="276" w:lineRule="auto"/>
        <w:ind w:firstLine="0"/>
        <w:jc w:val="center"/>
        <w:rPr>
          <w:rFonts w:ascii="Tahoma" w:hAnsi="Tahoma" w:cs="Tahoma"/>
          <w:b/>
          <w:sz w:val="24"/>
          <w:szCs w:val="24"/>
        </w:rPr>
      </w:pPr>
      <w:r>
        <w:rPr>
          <w:rFonts w:ascii="Tahoma" w:hAnsi="Tahoma" w:cs="Tahoma"/>
          <w:b/>
          <w:sz w:val="24"/>
          <w:szCs w:val="24"/>
        </w:rPr>
        <w:t>Diciembre 2</w:t>
      </w:r>
      <w:r w:rsidR="000112AB" w:rsidRPr="00373768">
        <w:rPr>
          <w:rFonts w:ascii="Tahoma" w:hAnsi="Tahoma" w:cs="Tahoma"/>
          <w:b/>
          <w:sz w:val="24"/>
          <w:szCs w:val="24"/>
        </w:rPr>
        <w:t xml:space="preserve"> </w:t>
      </w:r>
      <w:r w:rsidR="00DF65ED" w:rsidRPr="00373768">
        <w:rPr>
          <w:rFonts w:ascii="Tahoma" w:hAnsi="Tahoma" w:cs="Tahoma"/>
          <w:b/>
          <w:sz w:val="24"/>
          <w:szCs w:val="24"/>
        </w:rPr>
        <w:t>de 2019</w:t>
      </w:r>
    </w:p>
    <w:p w:rsidR="00DF65ED" w:rsidRPr="00373768" w:rsidRDefault="00DF65ED" w:rsidP="00373768">
      <w:pPr>
        <w:spacing w:line="276" w:lineRule="auto"/>
        <w:ind w:firstLine="0"/>
        <w:jc w:val="center"/>
        <w:rPr>
          <w:rFonts w:ascii="Tahoma" w:hAnsi="Tahoma" w:cs="Tahoma"/>
          <w:b/>
          <w:sz w:val="24"/>
          <w:szCs w:val="24"/>
        </w:rPr>
      </w:pPr>
    </w:p>
    <w:p w:rsidR="00DF65ED" w:rsidRPr="00373768" w:rsidRDefault="00DF65ED" w:rsidP="00373768">
      <w:pPr>
        <w:spacing w:line="276" w:lineRule="auto"/>
        <w:ind w:firstLine="0"/>
        <w:jc w:val="center"/>
        <w:rPr>
          <w:rFonts w:ascii="Tahoma" w:hAnsi="Tahoma" w:cs="Tahoma"/>
          <w:b/>
          <w:sz w:val="24"/>
          <w:szCs w:val="24"/>
        </w:rPr>
      </w:pPr>
      <w:r w:rsidRPr="00373768">
        <w:rPr>
          <w:rFonts w:ascii="Tahoma" w:hAnsi="Tahoma" w:cs="Tahoma"/>
          <w:b/>
          <w:sz w:val="24"/>
          <w:szCs w:val="24"/>
        </w:rPr>
        <w:t>Audiencia de juzgamiento</w:t>
      </w:r>
    </w:p>
    <w:p w:rsidR="00DF65ED" w:rsidRPr="00373768" w:rsidRDefault="00DF65ED" w:rsidP="00373768">
      <w:pPr>
        <w:spacing w:line="276" w:lineRule="auto"/>
        <w:ind w:firstLine="0"/>
        <w:jc w:val="center"/>
        <w:rPr>
          <w:rFonts w:ascii="Tahoma" w:hAnsi="Tahoma" w:cs="Tahoma"/>
          <w:b/>
          <w:sz w:val="24"/>
          <w:szCs w:val="24"/>
        </w:rPr>
      </w:pPr>
    </w:p>
    <w:p w:rsidR="00DF65ED" w:rsidRPr="00373768" w:rsidRDefault="00DF65ED" w:rsidP="00A36866">
      <w:pPr>
        <w:spacing w:line="288" w:lineRule="auto"/>
        <w:ind w:firstLine="708"/>
        <w:rPr>
          <w:rFonts w:ascii="Tahoma" w:hAnsi="Tahoma" w:cs="Tahoma"/>
          <w:sz w:val="24"/>
          <w:szCs w:val="24"/>
          <w:lang w:val="es-ES_tradnl"/>
        </w:rPr>
      </w:pPr>
      <w:r w:rsidRPr="00373768">
        <w:rPr>
          <w:rFonts w:ascii="Tahoma" w:hAnsi="Tahoma" w:cs="Tahoma"/>
          <w:sz w:val="24"/>
          <w:szCs w:val="24"/>
        </w:rPr>
        <w:t xml:space="preserve">En la fecha, siendo las 2:00 p.m. de hoy, viernes </w:t>
      </w:r>
      <w:r w:rsidR="00715546" w:rsidRPr="00373768">
        <w:rPr>
          <w:rFonts w:ascii="Tahoma" w:hAnsi="Tahoma" w:cs="Tahoma"/>
          <w:sz w:val="24"/>
          <w:szCs w:val="24"/>
        </w:rPr>
        <w:t>1</w:t>
      </w:r>
      <w:r w:rsidR="000112AB" w:rsidRPr="00373768">
        <w:rPr>
          <w:rFonts w:ascii="Tahoma" w:hAnsi="Tahoma" w:cs="Tahoma"/>
          <w:sz w:val="24"/>
          <w:szCs w:val="24"/>
        </w:rPr>
        <w:t>5</w:t>
      </w:r>
      <w:r w:rsidRPr="00373768">
        <w:rPr>
          <w:rFonts w:ascii="Tahoma" w:hAnsi="Tahoma" w:cs="Tahoma"/>
          <w:sz w:val="24"/>
          <w:szCs w:val="24"/>
        </w:rPr>
        <w:t xml:space="preserve"> de </w:t>
      </w:r>
      <w:r w:rsidR="000112AB" w:rsidRPr="00373768">
        <w:rPr>
          <w:rFonts w:ascii="Tahoma" w:hAnsi="Tahoma" w:cs="Tahoma"/>
          <w:sz w:val="24"/>
          <w:szCs w:val="24"/>
        </w:rPr>
        <w:t xml:space="preserve">noviembre </w:t>
      </w:r>
      <w:r w:rsidRPr="00373768">
        <w:rPr>
          <w:rFonts w:ascii="Tahoma" w:hAnsi="Tahoma" w:cs="Tahoma"/>
          <w:sz w:val="24"/>
          <w:szCs w:val="24"/>
        </w:rPr>
        <w:t xml:space="preserve">de 2019, </w:t>
      </w:r>
      <w:r w:rsidRPr="00373768">
        <w:rPr>
          <w:rFonts w:ascii="Tahoma" w:hAnsi="Tahoma" w:cs="Tahoma"/>
          <w:spacing w:val="-2"/>
          <w:sz w:val="24"/>
          <w:szCs w:val="24"/>
        </w:rPr>
        <w:t>la Sala de Decisión Laboral No. 1 d</w:t>
      </w:r>
      <w:r w:rsidR="000112AB" w:rsidRPr="00373768">
        <w:rPr>
          <w:rFonts w:ascii="Tahoma" w:hAnsi="Tahoma" w:cs="Tahoma"/>
          <w:spacing w:val="-2"/>
          <w:sz w:val="24"/>
          <w:szCs w:val="24"/>
        </w:rPr>
        <w:t>el Tribunal Superior de Pereira</w:t>
      </w:r>
      <w:r w:rsidRPr="00373768">
        <w:rPr>
          <w:rFonts w:ascii="Tahoma" w:hAnsi="Tahoma" w:cs="Tahoma"/>
          <w:spacing w:val="-2"/>
          <w:sz w:val="24"/>
          <w:szCs w:val="24"/>
        </w:rPr>
        <w:t xml:space="preserve"> </w:t>
      </w:r>
      <w:r w:rsidRPr="00373768">
        <w:rPr>
          <w:rFonts w:ascii="Tahoma" w:hAnsi="Tahoma" w:cs="Tahoma"/>
          <w:sz w:val="24"/>
          <w:szCs w:val="24"/>
          <w:lang w:val="es-ES_tradnl"/>
        </w:rPr>
        <w:t xml:space="preserve">se constituye en audiencia pública de juzgamiento en el proceso Ordinario Laboral instaurado por </w:t>
      </w:r>
      <w:r w:rsidR="000112AB" w:rsidRPr="00373768">
        <w:rPr>
          <w:rFonts w:ascii="Tahoma" w:hAnsi="Tahoma" w:cs="Tahoma"/>
          <w:b/>
          <w:sz w:val="24"/>
          <w:szCs w:val="24"/>
          <w:lang w:val="es-ES_tradnl"/>
        </w:rPr>
        <w:t>Ana Isabel Patiño Herrera</w:t>
      </w:r>
      <w:r w:rsidR="00715546" w:rsidRPr="00373768">
        <w:rPr>
          <w:rFonts w:ascii="Tahoma" w:hAnsi="Tahoma" w:cs="Tahoma"/>
          <w:b/>
          <w:sz w:val="24"/>
          <w:szCs w:val="24"/>
          <w:lang w:val="es-ES_tradnl"/>
        </w:rPr>
        <w:t xml:space="preserve"> </w:t>
      </w:r>
      <w:r w:rsidRPr="00373768">
        <w:rPr>
          <w:rFonts w:ascii="Tahoma" w:hAnsi="Tahoma" w:cs="Tahoma"/>
          <w:sz w:val="24"/>
          <w:szCs w:val="24"/>
          <w:lang w:val="es-ES_tradnl"/>
        </w:rPr>
        <w:t xml:space="preserve">en contra de </w:t>
      </w:r>
      <w:r w:rsidRPr="00373768">
        <w:rPr>
          <w:rFonts w:ascii="Tahoma" w:hAnsi="Tahoma" w:cs="Tahoma"/>
          <w:b/>
          <w:sz w:val="24"/>
          <w:szCs w:val="24"/>
          <w:lang w:val="es-ES_tradnl"/>
        </w:rPr>
        <w:t xml:space="preserve">Administradora Colombiana de Pensiones </w:t>
      </w:r>
      <w:r w:rsidR="004E5419" w:rsidRPr="00373768">
        <w:rPr>
          <w:rFonts w:ascii="Tahoma" w:hAnsi="Tahoma" w:cs="Tahoma"/>
          <w:b/>
          <w:sz w:val="24"/>
          <w:szCs w:val="24"/>
          <w:lang w:val="es-ES_tradnl"/>
        </w:rPr>
        <w:t xml:space="preserve">- </w:t>
      </w:r>
      <w:r w:rsidRPr="00373768">
        <w:rPr>
          <w:rFonts w:ascii="Tahoma" w:hAnsi="Tahoma" w:cs="Tahoma"/>
          <w:b/>
          <w:sz w:val="24"/>
          <w:szCs w:val="24"/>
          <w:lang w:val="es-ES_tradnl"/>
        </w:rPr>
        <w:t>Colpensiones-</w:t>
      </w:r>
      <w:r w:rsidRPr="00373768">
        <w:rPr>
          <w:rFonts w:ascii="Tahoma" w:hAnsi="Tahoma" w:cs="Tahoma"/>
          <w:sz w:val="24"/>
          <w:szCs w:val="24"/>
          <w:lang w:val="es-ES_tradnl"/>
        </w:rPr>
        <w:t xml:space="preserve"> y la </w:t>
      </w:r>
      <w:r w:rsidRPr="00373768">
        <w:rPr>
          <w:rFonts w:ascii="Tahoma" w:hAnsi="Tahoma" w:cs="Tahoma"/>
          <w:b/>
          <w:sz w:val="24"/>
          <w:szCs w:val="24"/>
          <w:lang w:val="es-ES_tradnl"/>
        </w:rPr>
        <w:t xml:space="preserve">Administradora de </w:t>
      </w:r>
      <w:r w:rsidR="00083B5A" w:rsidRPr="00373768">
        <w:rPr>
          <w:rFonts w:ascii="Tahoma" w:hAnsi="Tahoma" w:cs="Tahoma"/>
          <w:b/>
          <w:sz w:val="24"/>
          <w:szCs w:val="24"/>
          <w:lang w:val="es-ES_tradnl"/>
        </w:rPr>
        <w:t xml:space="preserve">Fondos </w:t>
      </w:r>
      <w:r w:rsidRPr="00373768">
        <w:rPr>
          <w:rFonts w:ascii="Tahoma" w:hAnsi="Tahoma" w:cs="Tahoma"/>
          <w:b/>
          <w:sz w:val="24"/>
          <w:szCs w:val="24"/>
          <w:lang w:val="es-ES_tradnl"/>
        </w:rPr>
        <w:t xml:space="preserve">de </w:t>
      </w:r>
      <w:r w:rsidR="00083B5A" w:rsidRPr="00373768">
        <w:rPr>
          <w:rFonts w:ascii="Tahoma" w:hAnsi="Tahoma" w:cs="Tahoma"/>
          <w:b/>
          <w:sz w:val="24"/>
          <w:szCs w:val="24"/>
          <w:lang w:val="es-ES_tradnl"/>
        </w:rPr>
        <w:t>Pensiones</w:t>
      </w:r>
      <w:r w:rsidR="00083B5A" w:rsidRPr="00373768">
        <w:rPr>
          <w:rFonts w:ascii="Tahoma" w:hAnsi="Tahoma" w:cs="Tahoma"/>
          <w:sz w:val="24"/>
          <w:szCs w:val="24"/>
          <w:lang w:val="es-ES_tradnl"/>
        </w:rPr>
        <w:t xml:space="preserve"> </w:t>
      </w:r>
      <w:r w:rsidRPr="00373768">
        <w:rPr>
          <w:rFonts w:ascii="Tahoma" w:hAnsi="Tahoma" w:cs="Tahoma"/>
          <w:b/>
          <w:sz w:val="24"/>
          <w:szCs w:val="24"/>
          <w:lang w:val="es-ES_tradnl"/>
        </w:rPr>
        <w:t>Porvenir S.A.</w:t>
      </w:r>
      <w:r w:rsidRPr="00373768">
        <w:rPr>
          <w:rFonts w:ascii="Tahoma" w:hAnsi="Tahoma" w:cs="Tahoma"/>
          <w:sz w:val="24"/>
          <w:szCs w:val="24"/>
          <w:lang w:val="es-ES_tradnl"/>
        </w:rPr>
        <w:t xml:space="preserve"> Para el efecto, se verifica la asistencia de las partes a la presente diligencia: Por la parte demandante… Por la demandada…</w:t>
      </w:r>
    </w:p>
    <w:p w:rsidR="00DF65ED" w:rsidRPr="00373768" w:rsidRDefault="00DF65ED" w:rsidP="00A36866">
      <w:pPr>
        <w:spacing w:line="288" w:lineRule="auto"/>
        <w:ind w:firstLine="708"/>
        <w:rPr>
          <w:rFonts w:ascii="Tahoma" w:hAnsi="Tahoma" w:cs="Tahoma"/>
          <w:sz w:val="24"/>
          <w:szCs w:val="24"/>
          <w:lang w:val="es-ES_tradnl"/>
        </w:rPr>
      </w:pPr>
    </w:p>
    <w:p w:rsidR="00DF65ED" w:rsidRPr="00373768" w:rsidRDefault="00DF65ED" w:rsidP="00A36866">
      <w:pPr>
        <w:widowControl w:val="0"/>
        <w:autoSpaceDE w:val="0"/>
        <w:autoSpaceDN w:val="0"/>
        <w:adjustRightInd w:val="0"/>
        <w:spacing w:line="288" w:lineRule="auto"/>
        <w:ind w:firstLine="0"/>
        <w:jc w:val="center"/>
        <w:rPr>
          <w:rFonts w:ascii="Tahoma" w:hAnsi="Tahoma" w:cs="Tahoma"/>
          <w:b/>
          <w:sz w:val="24"/>
          <w:szCs w:val="24"/>
        </w:rPr>
      </w:pPr>
      <w:r w:rsidRPr="00373768">
        <w:rPr>
          <w:rFonts w:ascii="Tahoma" w:hAnsi="Tahoma" w:cs="Tahoma"/>
          <w:b/>
          <w:sz w:val="24"/>
          <w:szCs w:val="24"/>
        </w:rPr>
        <w:t>Sentencia</w:t>
      </w:r>
    </w:p>
    <w:p w:rsidR="00DF65ED" w:rsidRPr="00373768" w:rsidRDefault="00DF65ED" w:rsidP="00A3686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rPr>
          <w:rFonts w:eastAsia="Tahoma" w:cs="Tahoma"/>
          <w:sz w:val="24"/>
          <w:szCs w:val="24"/>
          <w:lang w:val="es-CO"/>
        </w:rPr>
      </w:pPr>
    </w:p>
    <w:p w:rsidR="00DF65ED" w:rsidRPr="00373768" w:rsidRDefault="000112AB" w:rsidP="00A3686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sz w:val="24"/>
          <w:szCs w:val="24"/>
          <w:lang w:val="es-CO"/>
        </w:rPr>
      </w:pPr>
      <w:r w:rsidRPr="00373768">
        <w:rPr>
          <w:rFonts w:cs="Tahoma"/>
          <w:sz w:val="24"/>
          <w:szCs w:val="24"/>
          <w:lang w:val="es-CO"/>
        </w:rPr>
        <w:t xml:space="preserve">Procede </w:t>
      </w:r>
      <w:r w:rsidR="00DF65ED" w:rsidRPr="00373768">
        <w:rPr>
          <w:rFonts w:cs="Tahoma"/>
          <w:sz w:val="24"/>
          <w:szCs w:val="24"/>
          <w:lang w:val="es-CO"/>
        </w:rPr>
        <w:t>la Sala a rev</w:t>
      </w:r>
      <w:r w:rsidR="00BD7C95" w:rsidRPr="00373768">
        <w:rPr>
          <w:rFonts w:cs="Tahoma"/>
          <w:sz w:val="24"/>
          <w:szCs w:val="24"/>
          <w:lang w:val="es-CO"/>
        </w:rPr>
        <w:t xml:space="preserve">olver el recurso de apelación interpuesto por la apoderada del demandante en contra de la </w:t>
      </w:r>
      <w:r w:rsidR="00DF65ED" w:rsidRPr="00373768">
        <w:rPr>
          <w:rFonts w:cs="Tahoma"/>
          <w:sz w:val="24"/>
          <w:szCs w:val="24"/>
          <w:lang w:val="es-CO"/>
        </w:rPr>
        <w:t>sentencia proferida el 1</w:t>
      </w:r>
      <w:r w:rsidR="003307A8" w:rsidRPr="00373768">
        <w:rPr>
          <w:rFonts w:cs="Tahoma"/>
          <w:sz w:val="24"/>
          <w:szCs w:val="24"/>
          <w:lang w:val="es-CO"/>
        </w:rPr>
        <w:t>5</w:t>
      </w:r>
      <w:r w:rsidR="00474C80" w:rsidRPr="00373768">
        <w:rPr>
          <w:rFonts w:cs="Tahoma"/>
          <w:sz w:val="24"/>
          <w:szCs w:val="24"/>
          <w:lang w:val="es-CO"/>
        </w:rPr>
        <w:t xml:space="preserve"> de </w:t>
      </w:r>
      <w:r w:rsidR="003307A8" w:rsidRPr="00373768">
        <w:rPr>
          <w:rFonts w:cs="Tahoma"/>
          <w:sz w:val="24"/>
          <w:szCs w:val="24"/>
          <w:lang w:val="es-CO"/>
        </w:rPr>
        <w:t xml:space="preserve">noviembre </w:t>
      </w:r>
      <w:r w:rsidR="00474C80" w:rsidRPr="00373768">
        <w:rPr>
          <w:rFonts w:cs="Tahoma"/>
          <w:sz w:val="24"/>
          <w:szCs w:val="24"/>
          <w:lang w:val="es-CO"/>
        </w:rPr>
        <w:t>de 2018</w:t>
      </w:r>
      <w:r w:rsidR="00DF65ED" w:rsidRPr="00373768">
        <w:rPr>
          <w:rFonts w:cs="Tahoma"/>
          <w:sz w:val="24"/>
          <w:szCs w:val="24"/>
          <w:lang w:val="es-CO"/>
        </w:rPr>
        <w:t xml:space="preserve"> por el Juzgado </w:t>
      </w:r>
      <w:r w:rsidR="003307A8" w:rsidRPr="00373768">
        <w:rPr>
          <w:rFonts w:cs="Tahoma"/>
          <w:sz w:val="24"/>
          <w:szCs w:val="24"/>
          <w:lang w:val="es-CO"/>
        </w:rPr>
        <w:t>Tercero</w:t>
      </w:r>
      <w:r w:rsidR="00DF65ED" w:rsidRPr="00373768">
        <w:rPr>
          <w:rFonts w:cs="Tahoma"/>
          <w:sz w:val="24"/>
          <w:szCs w:val="24"/>
          <w:lang w:val="es-CO"/>
        </w:rPr>
        <w:t xml:space="preserve"> Laboral del Circuito</w:t>
      </w:r>
      <w:r w:rsidR="006B729D" w:rsidRPr="00373768">
        <w:rPr>
          <w:rFonts w:cs="Tahoma"/>
          <w:sz w:val="24"/>
          <w:szCs w:val="24"/>
          <w:lang w:val="es-CO"/>
        </w:rPr>
        <w:t xml:space="preserve"> de Pereira</w:t>
      </w:r>
      <w:r w:rsidR="00DF65ED" w:rsidRPr="00373768">
        <w:rPr>
          <w:rFonts w:cs="Tahoma"/>
          <w:sz w:val="24"/>
          <w:szCs w:val="24"/>
          <w:lang w:val="es-CO"/>
        </w:rPr>
        <w:t>.</w:t>
      </w:r>
    </w:p>
    <w:p w:rsidR="00DF65ED" w:rsidRPr="00373768" w:rsidRDefault="00DF65ED" w:rsidP="00A3686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b/>
          <w:sz w:val="24"/>
          <w:szCs w:val="24"/>
          <w:lang w:val="es-CO"/>
        </w:rPr>
      </w:pPr>
      <w:r w:rsidRPr="00373768">
        <w:rPr>
          <w:rFonts w:cs="Tahoma"/>
          <w:sz w:val="24"/>
          <w:szCs w:val="24"/>
          <w:lang w:val="es-CO"/>
        </w:rPr>
        <w:t xml:space="preserve"> </w:t>
      </w:r>
    </w:p>
    <w:p w:rsidR="00DF65ED" w:rsidRPr="00373768" w:rsidRDefault="00DF65ED" w:rsidP="00A36866">
      <w:pPr>
        <w:spacing w:line="288" w:lineRule="auto"/>
        <w:ind w:left="708" w:hanging="708"/>
        <w:jc w:val="center"/>
        <w:rPr>
          <w:rFonts w:ascii="Tahoma" w:hAnsi="Tahoma" w:cs="Tahoma"/>
          <w:b/>
          <w:sz w:val="24"/>
          <w:szCs w:val="24"/>
          <w:lang w:val="es-CO"/>
        </w:rPr>
      </w:pPr>
      <w:r w:rsidRPr="00373768">
        <w:rPr>
          <w:rFonts w:ascii="Tahoma" w:hAnsi="Tahoma" w:cs="Tahoma"/>
          <w:b/>
          <w:sz w:val="24"/>
          <w:szCs w:val="24"/>
          <w:lang w:val="es-CO"/>
        </w:rPr>
        <w:t>I – Antecedentes</w:t>
      </w:r>
    </w:p>
    <w:p w:rsidR="00DF65ED" w:rsidRPr="00373768" w:rsidRDefault="00DF65ED" w:rsidP="00A36866">
      <w:pPr>
        <w:spacing w:line="288" w:lineRule="auto"/>
        <w:rPr>
          <w:rFonts w:ascii="Tahoma" w:hAnsi="Tahoma" w:cs="Tahoma"/>
          <w:sz w:val="24"/>
          <w:szCs w:val="24"/>
          <w:lang w:val="es-CO"/>
        </w:rPr>
      </w:pPr>
    </w:p>
    <w:p w:rsidR="00A5787F" w:rsidRPr="00373768" w:rsidRDefault="00DF65ED" w:rsidP="00A36866">
      <w:pPr>
        <w:spacing w:line="288" w:lineRule="auto"/>
        <w:rPr>
          <w:rFonts w:ascii="Tahoma" w:hAnsi="Tahoma" w:cs="Tahoma"/>
          <w:sz w:val="24"/>
          <w:szCs w:val="24"/>
          <w:lang w:val="es-CO"/>
        </w:rPr>
      </w:pPr>
      <w:r w:rsidRPr="00373768">
        <w:rPr>
          <w:rFonts w:ascii="Tahoma" w:hAnsi="Tahoma" w:cs="Tahoma"/>
          <w:sz w:val="24"/>
          <w:szCs w:val="24"/>
          <w:lang w:val="es-CO"/>
        </w:rPr>
        <w:t xml:space="preserve">Solicita </w:t>
      </w:r>
      <w:r w:rsidR="00A5787F" w:rsidRPr="00373768">
        <w:rPr>
          <w:rFonts w:ascii="Tahoma" w:hAnsi="Tahoma" w:cs="Tahoma"/>
          <w:sz w:val="24"/>
          <w:szCs w:val="24"/>
          <w:lang w:val="es-CO"/>
        </w:rPr>
        <w:t>la</w:t>
      </w:r>
      <w:r w:rsidRPr="00373768">
        <w:rPr>
          <w:rFonts w:ascii="Tahoma" w:hAnsi="Tahoma" w:cs="Tahoma"/>
          <w:sz w:val="24"/>
          <w:szCs w:val="24"/>
          <w:lang w:val="es-CO"/>
        </w:rPr>
        <w:t xml:space="preserve"> demandante que se declare la nulidad de</w:t>
      </w:r>
      <w:r w:rsidR="00A5787F" w:rsidRPr="00373768">
        <w:rPr>
          <w:rFonts w:ascii="Tahoma" w:hAnsi="Tahoma" w:cs="Tahoma"/>
          <w:sz w:val="24"/>
          <w:szCs w:val="24"/>
          <w:lang w:val="es-CO"/>
        </w:rPr>
        <w:t xml:space="preserve"> la afiliación a la AFP Horizonte, hoy Po</w:t>
      </w:r>
      <w:r w:rsidR="00384D90" w:rsidRPr="00373768">
        <w:rPr>
          <w:rFonts w:ascii="Tahoma" w:hAnsi="Tahoma" w:cs="Tahoma"/>
          <w:sz w:val="24"/>
          <w:szCs w:val="24"/>
          <w:lang w:val="es-CO"/>
        </w:rPr>
        <w:t>r</w:t>
      </w:r>
      <w:r w:rsidR="00A5787F" w:rsidRPr="00373768">
        <w:rPr>
          <w:rFonts w:ascii="Tahoma" w:hAnsi="Tahoma" w:cs="Tahoma"/>
          <w:sz w:val="24"/>
          <w:szCs w:val="24"/>
          <w:lang w:val="es-CO"/>
        </w:rPr>
        <w:t>venir S.A.,</w:t>
      </w:r>
      <w:r w:rsidR="00384D90" w:rsidRPr="00373768">
        <w:rPr>
          <w:rFonts w:ascii="Tahoma" w:hAnsi="Tahoma" w:cs="Tahoma"/>
          <w:sz w:val="24"/>
          <w:szCs w:val="24"/>
          <w:lang w:val="es-CO"/>
        </w:rPr>
        <w:t xml:space="preserve"> por medio del cual ella migró del régimen de prima media al régimen de ahorro individual</w:t>
      </w:r>
      <w:r w:rsidR="0036411E" w:rsidRPr="00373768">
        <w:rPr>
          <w:rFonts w:ascii="Tahoma" w:hAnsi="Tahoma" w:cs="Tahoma"/>
          <w:sz w:val="24"/>
          <w:szCs w:val="24"/>
          <w:lang w:val="es-CO"/>
        </w:rPr>
        <w:t>. En consecuencia, procura que se condene a Porvenir S.A. a que la libere de su base de datos y a Colpensiones a que la reciba como afiliada cotizante</w:t>
      </w:r>
      <w:r w:rsidR="003F7B6E" w:rsidRPr="00373768">
        <w:rPr>
          <w:rFonts w:ascii="Tahoma" w:hAnsi="Tahoma" w:cs="Tahoma"/>
          <w:sz w:val="24"/>
          <w:szCs w:val="24"/>
          <w:lang w:val="es-CO"/>
        </w:rPr>
        <w:t xml:space="preserve">, y </w:t>
      </w:r>
      <w:r w:rsidR="0036411E" w:rsidRPr="00373768">
        <w:rPr>
          <w:rFonts w:ascii="Tahoma" w:hAnsi="Tahoma" w:cs="Tahoma"/>
          <w:sz w:val="24"/>
          <w:szCs w:val="24"/>
          <w:lang w:val="es-CO"/>
        </w:rPr>
        <w:t>que se condene a las demandadas al pago de las cos</w:t>
      </w:r>
      <w:r w:rsidR="003F7B6E" w:rsidRPr="00373768">
        <w:rPr>
          <w:rFonts w:ascii="Tahoma" w:hAnsi="Tahoma" w:cs="Tahoma"/>
          <w:sz w:val="24"/>
          <w:szCs w:val="24"/>
          <w:lang w:val="es-CO"/>
        </w:rPr>
        <w:t>tas procesales y a lo extra y ultra petita debatido y probado en el proceso.</w:t>
      </w:r>
    </w:p>
    <w:p w:rsidR="003307A8" w:rsidRPr="00373768" w:rsidRDefault="003307A8" w:rsidP="00A36866">
      <w:pPr>
        <w:spacing w:line="288" w:lineRule="auto"/>
        <w:rPr>
          <w:rFonts w:ascii="Tahoma" w:hAnsi="Tahoma" w:cs="Tahoma"/>
          <w:sz w:val="24"/>
          <w:szCs w:val="24"/>
          <w:lang w:val="es-CO"/>
        </w:rPr>
      </w:pPr>
    </w:p>
    <w:p w:rsidR="008D4BFB" w:rsidRPr="00373768" w:rsidRDefault="00DF65ED" w:rsidP="00A36866">
      <w:pPr>
        <w:spacing w:line="288" w:lineRule="auto"/>
        <w:rPr>
          <w:rFonts w:ascii="Tahoma" w:hAnsi="Tahoma" w:cs="Tahoma"/>
          <w:sz w:val="24"/>
          <w:szCs w:val="24"/>
          <w:lang w:val="es-CO"/>
        </w:rPr>
      </w:pPr>
      <w:r w:rsidRPr="00373768">
        <w:rPr>
          <w:rFonts w:ascii="Tahoma" w:hAnsi="Tahoma" w:cs="Tahoma"/>
          <w:sz w:val="24"/>
          <w:szCs w:val="24"/>
          <w:lang w:val="es-CO"/>
        </w:rPr>
        <w:t xml:space="preserve">Para fundar tales pretensiones manifiesta que </w:t>
      </w:r>
      <w:r w:rsidR="000A7416" w:rsidRPr="00373768">
        <w:rPr>
          <w:rFonts w:ascii="Tahoma" w:hAnsi="Tahoma" w:cs="Tahoma"/>
          <w:sz w:val="24"/>
          <w:szCs w:val="24"/>
          <w:lang w:val="es-CO"/>
        </w:rPr>
        <w:t xml:space="preserve">nació el </w:t>
      </w:r>
      <w:r w:rsidR="00BB3CF6" w:rsidRPr="00373768">
        <w:rPr>
          <w:rFonts w:ascii="Tahoma" w:hAnsi="Tahoma" w:cs="Tahoma"/>
          <w:sz w:val="24"/>
          <w:szCs w:val="24"/>
          <w:lang w:val="es-CO"/>
        </w:rPr>
        <w:t>4</w:t>
      </w:r>
      <w:r w:rsidR="000A7416" w:rsidRPr="00373768">
        <w:rPr>
          <w:rFonts w:ascii="Tahoma" w:hAnsi="Tahoma" w:cs="Tahoma"/>
          <w:sz w:val="24"/>
          <w:szCs w:val="24"/>
          <w:lang w:val="es-CO"/>
        </w:rPr>
        <w:t xml:space="preserve"> de junio de 19</w:t>
      </w:r>
      <w:r w:rsidR="00BB3CF6" w:rsidRPr="00373768">
        <w:rPr>
          <w:rFonts w:ascii="Tahoma" w:hAnsi="Tahoma" w:cs="Tahoma"/>
          <w:sz w:val="24"/>
          <w:szCs w:val="24"/>
          <w:lang w:val="es-CO"/>
        </w:rPr>
        <w:t>61</w:t>
      </w:r>
      <w:r w:rsidR="000A7416" w:rsidRPr="00373768">
        <w:rPr>
          <w:rFonts w:ascii="Tahoma" w:hAnsi="Tahoma" w:cs="Tahoma"/>
          <w:sz w:val="24"/>
          <w:szCs w:val="24"/>
          <w:lang w:val="es-CO"/>
        </w:rPr>
        <w:t xml:space="preserve"> y que se afilió al I.S.S. el 2</w:t>
      </w:r>
      <w:r w:rsidR="00BB3CF6" w:rsidRPr="00373768">
        <w:rPr>
          <w:rFonts w:ascii="Tahoma" w:hAnsi="Tahoma" w:cs="Tahoma"/>
          <w:sz w:val="24"/>
          <w:szCs w:val="24"/>
          <w:lang w:val="es-CO"/>
        </w:rPr>
        <w:t xml:space="preserve">8 </w:t>
      </w:r>
      <w:r w:rsidR="000A7416" w:rsidRPr="00373768">
        <w:rPr>
          <w:rFonts w:ascii="Tahoma" w:hAnsi="Tahoma" w:cs="Tahoma"/>
          <w:sz w:val="24"/>
          <w:szCs w:val="24"/>
          <w:lang w:val="es-CO"/>
        </w:rPr>
        <w:t xml:space="preserve">de </w:t>
      </w:r>
      <w:r w:rsidR="00BB3CF6" w:rsidRPr="00373768">
        <w:rPr>
          <w:rFonts w:ascii="Tahoma" w:hAnsi="Tahoma" w:cs="Tahoma"/>
          <w:sz w:val="24"/>
          <w:szCs w:val="24"/>
          <w:lang w:val="es-CO"/>
        </w:rPr>
        <w:t xml:space="preserve">abril </w:t>
      </w:r>
      <w:r w:rsidR="000A7416" w:rsidRPr="00373768">
        <w:rPr>
          <w:rFonts w:ascii="Tahoma" w:hAnsi="Tahoma" w:cs="Tahoma"/>
          <w:sz w:val="24"/>
          <w:szCs w:val="24"/>
          <w:lang w:val="es-CO"/>
        </w:rPr>
        <w:t>de 1986.</w:t>
      </w:r>
      <w:r w:rsidR="00BB3CF6" w:rsidRPr="00373768">
        <w:rPr>
          <w:rFonts w:ascii="Tahoma" w:hAnsi="Tahoma" w:cs="Tahoma"/>
          <w:sz w:val="24"/>
          <w:szCs w:val="24"/>
          <w:lang w:val="es-CO"/>
        </w:rPr>
        <w:t xml:space="preserve"> Agrega que </w:t>
      </w:r>
      <w:r w:rsidR="00FF3105" w:rsidRPr="00373768">
        <w:rPr>
          <w:rFonts w:ascii="Tahoma" w:hAnsi="Tahoma" w:cs="Tahoma"/>
          <w:sz w:val="24"/>
          <w:szCs w:val="24"/>
          <w:lang w:val="es-CO"/>
        </w:rPr>
        <w:t>octubre de 1995</w:t>
      </w:r>
      <w:r w:rsidR="008D4BFB" w:rsidRPr="00373768">
        <w:rPr>
          <w:rFonts w:ascii="Tahoma" w:hAnsi="Tahoma" w:cs="Tahoma"/>
          <w:sz w:val="24"/>
          <w:szCs w:val="24"/>
          <w:lang w:val="es-CO"/>
        </w:rPr>
        <w:t xml:space="preserve"> </w:t>
      </w:r>
      <w:r w:rsidR="000A7416" w:rsidRPr="00373768">
        <w:rPr>
          <w:rFonts w:ascii="Tahoma" w:hAnsi="Tahoma" w:cs="Tahoma"/>
          <w:sz w:val="24"/>
          <w:szCs w:val="24"/>
          <w:lang w:val="es-CO"/>
        </w:rPr>
        <w:t>suscribió formu</w:t>
      </w:r>
      <w:r w:rsidRPr="00373768">
        <w:rPr>
          <w:rFonts w:ascii="Tahoma" w:hAnsi="Tahoma" w:cs="Tahoma"/>
          <w:sz w:val="24"/>
          <w:szCs w:val="24"/>
          <w:lang w:val="es-CO"/>
        </w:rPr>
        <w:t xml:space="preserve">lario </w:t>
      </w:r>
      <w:r w:rsidR="000A7416" w:rsidRPr="00373768">
        <w:rPr>
          <w:rFonts w:ascii="Tahoma" w:hAnsi="Tahoma" w:cs="Tahoma"/>
          <w:sz w:val="24"/>
          <w:szCs w:val="24"/>
          <w:lang w:val="es-CO"/>
        </w:rPr>
        <w:t xml:space="preserve">de afiliación ante la AFP </w:t>
      </w:r>
      <w:r w:rsidR="00FF3105" w:rsidRPr="00373768">
        <w:rPr>
          <w:rFonts w:ascii="Tahoma" w:hAnsi="Tahoma" w:cs="Tahoma"/>
          <w:sz w:val="24"/>
          <w:szCs w:val="24"/>
          <w:lang w:val="es-CO"/>
        </w:rPr>
        <w:t xml:space="preserve">Horizonte </w:t>
      </w:r>
      <w:r w:rsidR="000A7416" w:rsidRPr="00373768">
        <w:rPr>
          <w:rFonts w:ascii="Tahoma" w:hAnsi="Tahoma" w:cs="Tahoma"/>
          <w:sz w:val="24"/>
          <w:szCs w:val="24"/>
          <w:lang w:val="es-CO"/>
        </w:rPr>
        <w:t>S.A., trasladándose del régimen de prima media con prestación definida al de ahorro individual</w:t>
      </w:r>
      <w:r w:rsidR="000F249C" w:rsidRPr="00373768">
        <w:rPr>
          <w:rFonts w:ascii="Tahoma" w:hAnsi="Tahoma" w:cs="Tahoma"/>
          <w:sz w:val="24"/>
          <w:szCs w:val="24"/>
          <w:lang w:val="es-CO"/>
        </w:rPr>
        <w:t>.</w:t>
      </w:r>
    </w:p>
    <w:p w:rsidR="000A7416" w:rsidRPr="00373768" w:rsidRDefault="000A7416" w:rsidP="00A36866">
      <w:pPr>
        <w:spacing w:line="288" w:lineRule="auto"/>
        <w:rPr>
          <w:rFonts w:ascii="Tahoma" w:hAnsi="Tahoma" w:cs="Tahoma"/>
          <w:sz w:val="24"/>
          <w:szCs w:val="24"/>
          <w:lang w:val="es-CO"/>
        </w:rPr>
      </w:pPr>
    </w:p>
    <w:p w:rsidR="00065193" w:rsidRPr="00373768" w:rsidRDefault="00DF65ED" w:rsidP="00A36866">
      <w:pPr>
        <w:spacing w:line="288" w:lineRule="auto"/>
        <w:rPr>
          <w:rFonts w:ascii="Tahoma" w:hAnsi="Tahoma" w:cs="Tahoma"/>
          <w:sz w:val="24"/>
          <w:szCs w:val="24"/>
          <w:lang w:val="es-CO"/>
        </w:rPr>
      </w:pPr>
      <w:r w:rsidRPr="00373768">
        <w:rPr>
          <w:rFonts w:ascii="Tahoma" w:hAnsi="Tahoma" w:cs="Tahoma"/>
          <w:sz w:val="24"/>
          <w:szCs w:val="24"/>
          <w:lang w:val="es-CO"/>
        </w:rPr>
        <w:t xml:space="preserve">Afirma que </w:t>
      </w:r>
      <w:r w:rsidR="000F249C" w:rsidRPr="00373768">
        <w:rPr>
          <w:rFonts w:ascii="Tahoma" w:hAnsi="Tahoma" w:cs="Tahoma"/>
          <w:sz w:val="24"/>
          <w:szCs w:val="24"/>
          <w:lang w:val="es-CO"/>
        </w:rPr>
        <w:t xml:space="preserve">en el momento de la afiliación </w:t>
      </w:r>
      <w:r w:rsidR="00BF03F4" w:rsidRPr="00373768">
        <w:rPr>
          <w:rFonts w:ascii="Tahoma" w:hAnsi="Tahoma" w:cs="Tahoma"/>
          <w:sz w:val="24"/>
          <w:szCs w:val="24"/>
          <w:lang w:val="es-CO"/>
        </w:rPr>
        <w:t xml:space="preserve">el asesor de </w:t>
      </w:r>
      <w:r w:rsidR="000F249C" w:rsidRPr="00373768">
        <w:rPr>
          <w:rFonts w:ascii="Tahoma" w:hAnsi="Tahoma" w:cs="Tahoma"/>
          <w:sz w:val="24"/>
          <w:szCs w:val="24"/>
          <w:lang w:val="es-CO"/>
        </w:rPr>
        <w:t xml:space="preserve">la AFP </w:t>
      </w:r>
      <w:r w:rsidR="008132E0" w:rsidRPr="00373768">
        <w:rPr>
          <w:rFonts w:ascii="Tahoma" w:hAnsi="Tahoma" w:cs="Tahoma"/>
          <w:sz w:val="24"/>
          <w:szCs w:val="24"/>
          <w:lang w:val="es-CO"/>
        </w:rPr>
        <w:t xml:space="preserve">Horizonte (Hoy </w:t>
      </w:r>
      <w:r w:rsidR="000F249C" w:rsidRPr="00373768">
        <w:rPr>
          <w:rFonts w:ascii="Tahoma" w:hAnsi="Tahoma" w:cs="Tahoma"/>
          <w:sz w:val="24"/>
          <w:szCs w:val="24"/>
          <w:lang w:val="es-CO"/>
        </w:rPr>
        <w:t>Porvenir</w:t>
      </w:r>
      <w:r w:rsidR="008132E0" w:rsidRPr="00373768">
        <w:rPr>
          <w:rFonts w:ascii="Tahoma" w:hAnsi="Tahoma" w:cs="Tahoma"/>
          <w:sz w:val="24"/>
          <w:szCs w:val="24"/>
          <w:lang w:val="es-CO"/>
        </w:rPr>
        <w:t>)</w:t>
      </w:r>
      <w:r w:rsidR="000F249C" w:rsidRPr="00373768">
        <w:rPr>
          <w:rFonts w:ascii="Tahoma" w:hAnsi="Tahoma" w:cs="Tahoma"/>
          <w:sz w:val="24"/>
          <w:szCs w:val="24"/>
          <w:lang w:val="es-CO"/>
        </w:rPr>
        <w:t xml:space="preserve"> </w:t>
      </w:r>
      <w:r w:rsidR="00991C1E" w:rsidRPr="00373768">
        <w:rPr>
          <w:rFonts w:ascii="Tahoma" w:hAnsi="Tahoma" w:cs="Tahoma"/>
          <w:sz w:val="24"/>
          <w:szCs w:val="24"/>
          <w:lang w:val="es-CO"/>
        </w:rPr>
        <w:t xml:space="preserve">no le brindó un buen consejo y </w:t>
      </w:r>
      <w:r w:rsidR="008132E0" w:rsidRPr="00373768">
        <w:rPr>
          <w:rFonts w:ascii="Tahoma" w:hAnsi="Tahoma" w:cs="Tahoma"/>
          <w:sz w:val="24"/>
          <w:szCs w:val="24"/>
          <w:lang w:val="es-CO"/>
        </w:rPr>
        <w:t xml:space="preserve">la hizo incurrir en error al brindarle </w:t>
      </w:r>
      <w:r w:rsidR="00BD4A9A" w:rsidRPr="00373768">
        <w:rPr>
          <w:rFonts w:ascii="Tahoma" w:hAnsi="Tahoma" w:cs="Tahoma"/>
          <w:sz w:val="24"/>
          <w:szCs w:val="24"/>
          <w:lang w:val="es-CO"/>
        </w:rPr>
        <w:t>una asesoría engañosa e incompleta</w:t>
      </w:r>
      <w:r w:rsidR="00BF03F4" w:rsidRPr="00373768">
        <w:rPr>
          <w:rFonts w:ascii="Tahoma" w:hAnsi="Tahoma" w:cs="Tahoma"/>
          <w:sz w:val="24"/>
          <w:szCs w:val="24"/>
          <w:lang w:val="es-CO"/>
        </w:rPr>
        <w:t>, pues le aseguró</w:t>
      </w:r>
      <w:r w:rsidR="00991C1E" w:rsidRPr="00373768">
        <w:rPr>
          <w:rFonts w:ascii="Tahoma" w:hAnsi="Tahoma" w:cs="Tahoma"/>
          <w:sz w:val="24"/>
          <w:szCs w:val="24"/>
          <w:lang w:val="es-CO"/>
        </w:rPr>
        <w:t>, entre otras cosas,</w:t>
      </w:r>
      <w:r w:rsidR="00BF03F4" w:rsidRPr="00373768">
        <w:rPr>
          <w:rFonts w:ascii="Tahoma" w:hAnsi="Tahoma" w:cs="Tahoma"/>
          <w:sz w:val="24"/>
          <w:szCs w:val="24"/>
          <w:lang w:val="es-CO"/>
        </w:rPr>
        <w:t xml:space="preserve"> que sus aportes estaban en riesgo de perderse ya que tanto el I.S.S. como </w:t>
      </w:r>
      <w:proofErr w:type="spellStart"/>
      <w:r w:rsidR="00BF03F4" w:rsidRPr="00373768">
        <w:rPr>
          <w:rFonts w:ascii="Tahoma" w:hAnsi="Tahoma" w:cs="Tahoma"/>
          <w:sz w:val="24"/>
          <w:szCs w:val="24"/>
          <w:lang w:val="es-CO"/>
        </w:rPr>
        <w:t>Cajanal</w:t>
      </w:r>
      <w:proofErr w:type="spellEnd"/>
      <w:r w:rsidR="00BF03F4" w:rsidRPr="00373768">
        <w:rPr>
          <w:rFonts w:ascii="Tahoma" w:hAnsi="Tahoma" w:cs="Tahoma"/>
          <w:sz w:val="24"/>
          <w:szCs w:val="24"/>
          <w:lang w:val="es-CO"/>
        </w:rPr>
        <w:t xml:space="preserve"> estaban a punto de </w:t>
      </w:r>
      <w:r w:rsidR="00991C1E" w:rsidRPr="00373768">
        <w:rPr>
          <w:rFonts w:ascii="Tahoma" w:hAnsi="Tahoma" w:cs="Tahoma"/>
          <w:sz w:val="24"/>
          <w:szCs w:val="24"/>
          <w:lang w:val="es-CO"/>
        </w:rPr>
        <w:t>desaparecer</w:t>
      </w:r>
      <w:r w:rsidR="00BF03F4" w:rsidRPr="00373768">
        <w:rPr>
          <w:rFonts w:ascii="Tahoma" w:hAnsi="Tahoma" w:cs="Tahoma"/>
          <w:sz w:val="24"/>
          <w:szCs w:val="24"/>
          <w:lang w:val="es-CO"/>
        </w:rPr>
        <w:t xml:space="preserve">; además, </w:t>
      </w:r>
      <w:r w:rsidR="00BD4A9A" w:rsidRPr="00373768">
        <w:rPr>
          <w:rFonts w:ascii="Tahoma" w:hAnsi="Tahoma" w:cs="Tahoma"/>
          <w:sz w:val="24"/>
          <w:szCs w:val="24"/>
          <w:lang w:val="es-CO"/>
        </w:rPr>
        <w:t>no se le advirtió que su mesada pensional en el RAIS se iba a ver disminuida en más de un 50%, información con la cual jamás hubiera realizado el traslado</w:t>
      </w:r>
      <w:r w:rsidR="00065193" w:rsidRPr="00373768">
        <w:rPr>
          <w:rFonts w:ascii="Tahoma" w:hAnsi="Tahoma" w:cs="Tahoma"/>
          <w:sz w:val="24"/>
          <w:szCs w:val="24"/>
          <w:lang w:val="es-CO"/>
        </w:rPr>
        <w:t>.</w:t>
      </w:r>
    </w:p>
    <w:p w:rsidR="00065193" w:rsidRPr="00373768" w:rsidRDefault="00065193" w:rsidP="00A36866">
      <w:pPr>
        <w:spacing w:line="288" w:lineRule="auto"/>
        <w:rPr>
          <w:rFonts w:ascii="Tahoma" w:hAnsi="Tahoma" w:cs="Tahoma"/>
          <w:sz w:val="24"/>
          <w:szCs w:val="24"/>
          <w:lang w:val="es-CO"/>
        </w:rPr>
      </w:pPr>
    </w:p>
    <w:p w:rsidR="008132E0" w:rsidRPr="00373768" w:rsidRDefault="00065193" w:rsidP="00A36866">
      <w:pPr>
        <w:spacing w:line="288" w:lineRule="auto"/>
        <w:rPr>
          <w:rFonts w:ascii="Tahoma" w:hAnsi="Tahoma" w:cs="Tahoma"/>
          <w:sz w:val="24"/>
          <w:szCs w:val="24"/>
          <w:lang w:val="es-CO"/>
        </w:rPr>
      </w:pPr>
      <w:r w:rsidRPr="00373768">
        <w:rPr>
          <w:rFonts w:ascii="Tahoma" w:hAnsi="Tahoma" w:cs="Tahoma"/>
          <w:sz w:val="24"/>
          <w:szCs w:val="24"/>
          <w:lang w:val="es-CO"/>
        </w:rPr>
        <w:lastRenderedPageBreak/>
        <w:t xml:space="preserve">Refiere que en proyección efectuada </w:t>
      </w:r>
      <w:r w:rsidR="0007023C" w:rsidRPr="00373768">
        <w:rPr>
          <w:rFonts w:ascii="Tahoma" w:hAnsi="Tahoma" w:cs="Tahoma"/>
          <w:sz w:val="24"/>
          <w:szCs w:val="24"/>
          <w:lang w:val="es-CO"/>
        </w:rPr>
        <w:t xml:space="preserve">recientemente </w:t>
      </w:r>
      <w:r w:rsidRPr="00373768">
        <w:rPr>
          <w:rFonts w:ascii="Tahoma" w:hAnsi="Tahoma" w:cs="Tahoma"/>
          <w:sz w:val="24"/>
          <w:szCs w:val="24"/>
          <w:lang w:val="es-CO"/>
        </w:rPr>
        <w:t>por la AFP Porvenir</w:t>
      </w:r>
      <w:r w:rsidR="00BD4A9A" w:rsidRPr="00373768">
        <w:rPr>
          <w:rFonts w:ascii="Tahoma" w:hAnsi="Tahoma" w:cs="Tahoma"/>
          <w:sz w:val="24"/>
          <w:szCs w:val="24"/>
          <w:lang w:val="es-CO"/>
        </w:rPr>
        <w:t xml:space="preserve"> </w:t>
      </w:r>
      <w:r w:rsidR="00B95BA6" w:rsidRPr="00373768">
        <w:rPr>
          <w:rFonts w:ascii="Tahoma" w:hAnsi="Tahoma" w:cs="Tahoma"/>
          <w:sz w:val="24"/>
          <w:szCs w:val="24"/>
          <w:lang w:val="es-CO"/>
        </w:rPr>
        <w:t>se le informó que la mesad</w:t>
      </w:r>
      <w:r w:rsidR="00556FC7" w:rsidRPr="00373768">
        <w:rPr>
          <w:rFonts w:ascii="Tahoma" w:hAnsi="Tahoma" w:cs="Tahoma"/>
          <w:sz w:val="24"/>
          <w:szCs w:val="24"/>
          <w:lang w:val="es-CO"/>
        </w:rPr>
        <w:t>a</w:t>
      </w:r>
      <w:r w:rsidR="00B95BA6" w:rsidRPr="00373768">
        <w:rPr>
          <w:rFonts w:ascii="Tahoma" w:hAnsi="Tahoma" w:cs="Tahoma"/>
          <w:sz w:val="24"/>
          <w:szCs w:val="24"/>
          <w:lang w:val="es-CO"/>
        </w:rPr>
        <w:t xml:space="preserve"> pensional</w:t>
      </w:r>
      <w:r w:rsidR="00923E56" w:rsidRPr="00373768">
        <w:rPr>
          <w:rFonts w:ascii="Tahoma" w:hAnsi="Tahoma" w:cs="Tahoma"/>
          <w:sz w:val="24"/>
          <w:szCs w:val="24"/>
          <w:lang w:val="es-CO"/>
        </w:rPr>
        <w:t xml:space="preserve"> sería de $1.153.493</w:t>
      </w:r>
      <w:r w:rsidR="0007023C" w:rsidRPr="00373768">
        <w:rPr>
          <w:rFonts w:ascii="Tahoma" w:hAnsi="Tahoma" w:cs="Tahoma"/>
          <w:sz w:val="24"/>
          <w:szCs w:val="24"/>
          <w:lang w:val="es-CO"/>
        </w:rPr>
        <w:t xml:space="preserve"> al cumplimiento de los 57 años de edad</w:t>
      </w:r>
      <w:r w:rsidR="00D60EBA" w:rsidRPr="00373768">
        <w:rPr>
          <w:rFonts w:ascii="Tahoma" w:hAnsi="Tahoma" w:cs="Tahoma"/>
          <w:sz w:val="24"/>
          <w:szCs w:val="24"/>
          <w:lang w:val="es-CO"/>
        </w:rPr>
        <w:t>,</w:t>
      </w:r>
      <w:r w:rsidR="00923E56" w:rsidRPr="00373768">
        <w:rPr>
          <w:rFonts w:ascii="Tahoma" w:hAnsi="Tahoma" w:cs="Tahoma"/>
          <w:sz w:val="24"/>
          <w:szCs w:val="24"/>
          <w:lang w:val="es-CO"/>
        </w:rPr>
        <w:t xml:space="preserve"> suma notablemente inferior a la que percibiría en Colpensiones, por valor de $1.835.751,72.</w:t>
      </w:r>
    </w:p>
    <w:p w:rsidR="008132E0" w:rsidRPr="00373768" w:rsidRDefault="008132E0" w:rsidP="00A36866">
      <w:pPr>
        <w:spacing w:line="288" w:lineRule="auto"/>
        <w:rPr>
          <w:rFonts w:ascii="Tahoma" w:hAnsi="Tahoma" w:cs="Tahoma"/>
          <w:sz w:val="24"/>
          <w:szCs w:val="24"/>
          <w:lang w:val="es-CO"/>
        </w:rPr>
      </w:pPr>
    </w:p>
    <w:p w:rsidR="00175463" w:rsidRPr="00373768" w:rsidRDefault="00175463" w:rsidP="00A36866">
      <w:pPr>
        <w:spacing w:line="288" w:lineRule="auto"/>
        <w:rPr>
          <w:rFonts w:ascii="Tahoma" w:hAnsi="Tahoma" w:cs="Tahoma"/>
          <w:sz w:val="24"/>
          <w:szCs w:val="24"/>
          <w:lang w:val="es-CO"/>
        </w:rPr>
      </w:pPr>
      <w:r w:rsidRPr="00373768">
        <w:rPr>
          <w:rFonts w:ascii="Tahoma" w:hAnsi="Tahoma" w:cs="Tahoma"/>
          <w:sz w:val="24"/>
          <w:szCs w:val="24"/>
          <w:lang w:val="es-CO"/>
        </w:rPr>
        <w:t xml:space="preserve">Señala que en respuesta </w:t>
      </w:r>
      <w:r w:rsidR="00EC17BF" w:rsidRPr="00373768">
        <w:rPr>
          <w:rFonts w:ascii="Tahoma" w:hAnsi="Tahoma" w:cs="Tahoma"/>
          <w:sz w:val="24"/>
          <w:szCs w:val="24"/>
          <w:lang w:val="es-CO"/>
        </w:rPr>
        <w:t>a la</w:t>
      </w:r>
      <w:r w:rsidRPr="00373768">
        <w:rPr>
          <w:rFonts w:ascii="Tahoma" w:hAnsi="Tahoma" w:cs="Tahoma"/>
          <w:sz w:val="24"/>
          <w:szCs w:val="24"/>
          <w:lang w:val="es-CO"/>
        </w:rPr>
        <w:t xml:space="preserve"> petición presentada el </w:t>
      </w:r>
      <w:r w:rsidR="00EC17BF" w:rsidRPr="00373768">
        <w:rPr>
          <w:rFonts w:ascii="Tahoma" w:hAnsi="Tahoma" w:cs="Tahoma"/>
          <w:sz w:val="24"/>
          <w:szCs w:val="24"/>
          <w:lang w:val="es-CO"/>
        </w:rPr>
        <w:t xml:space="preserve">7 de septiembre de 2017, Porvenir S.A. le informó que </w:t>
      </w:r>
      <w:r w:rsidR="00363921" w:rsidRPr="00373768">
        <w:rPr>
          <w:rFonts w:ascii="Tahoma" w:hAnsi="Tahoma" w:cs="Tahoma"/>
          <w:sz w:val="24"/>
          <w:szCs w:val="24"/>
          <w:lang w:val="es-CO"/>
        </w:rPr>
        <w:t>no contaba con soporte de la asesoría que se le brindó en razón a que la misma se efectuó verbalmente</w:t>
      </w:r>
      <w:r w:rsidR="007A27BD" w:rsidRPr="00373768">
        <w:rPr>
          <w:rFonts w:ascii="Tahoma" w:hAnsi="Tahoma" w:cs="Tahoma"/>
          <w:sz w:val="24"/>
          <w:szCs w:val="24"/>
          <w:lang w:val="es-CO"/>
        </w:rPr>
        <w:t xml:space="preserve">, no obstante, </w:t>
      </w:r>
      <w:r w:rsidR="00173AD0" w:rsidRPr="00373768">
        <w:rPr>
          <w:rFonts w:ascii="Tahoma" w:hAnsi="Tahoma" w:cs="Tahoma"/>
          <w:sz w:val="24"/>
          <w:szCs w:val="24"/>
          <w:lang w:val="es-CO"/>
        </w:rPr>
        <w:t xml:space="preserve">le fue enviado </w:t>
      </w:r>
      <w:r w:rsidR="007A27BD" w:rsidRPr="00373768">
        <w:rPr>
          <w:rFonts w:ascii="Tahoma" w:hAnsi="Tahoma" w:cs="Tahoma"/>
          <w:sz w:val="24"/>
          <w:szCs w:val="24"/>
          <w:lang w:val="es-CO"/>
        </w:rPr>
        <w:t xml:space="preserve">el formulario </w:t>
      </w:r>
      <w:r w:rsidR="00173AD0" w:rsidRPr="00373768">
        <w:rPr>
          <w:rFonts w:ascii="Tahoma" w:hAnsi="Tahoma" w:cs="Tahoma"/>
          <w:sz w:val="24"/>
          <w:szCs w:val="24"/>
          <w:lang w:val="es-CO"/>
        </w:rPr>
        <w:t xml:space="preserve">a través del cual se afilió al RAIS, donde se </w:t>
      </w:r>
      <w:r w:rsidR="007A27BD" w:rsidRPr="00373768">
        <w:rPr>
          <w:rFonts w:ascii="Tahoma" w:hAnsi="Tahoma" w:cs="Tahoma"/>
          <w:sz w:val="24"/>
          <w:szCs w:val="24"/>
          <w:lang w:val="es-CO"/>
        </w:rPr>
        <w:t>observa el nombre del asesor</w:t>
      </w:r>
      <w:r w:rsidR="00F84CA1" w:rsidRPr="00373768">
        <w:rPr>
          <w:rFonts w:ascii="Tahoma" w:hAnsi="Tahoma" w:cs="Tahoma"/>
          <w:sz w:val="24"/>
          <w:szCs w:val="24"/>
          <w:lang w:val="es-CO"/>
        </w:rPr>
        <w:t>, pero en el cual no se advierte la información brindada.</w:t>
      </w:r>
    </w:p>
    <w:p w:rsidR="00175463" w:rsidRPr="00373768" w:rsidRDefault="00175463" w:rsidP="00A36866">
      <w:pPr>
        <w:spacing w:line="288" w:lineRule="auto"/>
        <w:rPr>
          <w:rFonts w:ascii="Tahoma" w:hAnsi="Tahoma" w:cs="Tahoma"/>
          <w:sz w:val="24"/>
          <w:szCs w:val="24"/>
          <w:lang w:val="es-CO"/>
        </w:rPr>
      </w:pPr>
    </w:p>
    <w:p w:rsidR="00175463" w:rsidRPr="00373768" w:rsidRDefault="00173AD0" w:rsidP="00A36866">
      <w:pPr>
        <w:spacing w:line="288" w:lineRule="auto"/>
        <w:rPr>
          <w:rFonts w:ascii="Tahoma" w:hAnsi="Tahoma" w:cs="Tahoma"/>
          <w:sz w:val="24"/>
          <w:szCs w:val="24"/>
          <w:lang w:val="es-CO"/>
        </w:rPr>
      </w:pPr>
      <w:r w:rsidRPr="00373768">
        <w:rPr>
          <w:rFonts w:ascii="Tahoma" w:hAnsi="Tahoma" w:cs="Tahoma"/>
          <w:sz w:val="24"/>
          <w:szCs w:val="24"/>
          <w:lang w:val="es-CO"/>
        </w:rPr>
        <w:t xml:space="preserve">Sostiene que </w:t>
      </w:r>
      <w:r w:rsidR="00C11EE1" w:rsidRPr="00373768">
        <w:rPr>
          <w:rFonts w:ascii="Tahoma" w:hAnsi="Tahoma" w:cs="Tahoma"/>
          <w:sz w:val="24"/>
          <w:szCs w:val="24"/>
          <w:lang w:val="es-CO"/>
        </w:rPr>
        <w:t xml:space="preserve">el 27 de septiembre de 2017 </w:t>
      </w:r>
      <w:r w:rsidRPr="00373768">
        <w:rPr>
          <w:rFonts w:ascii="Tahoma" w:hAnsi="Tahoma" w:cs="Tahoma"/>
          <w:sz w:val="24"/>
          <w:szCs w:val="24"/>
          <w:lang w:val="es-CO"/>
        </w:rPr>
        <w:t xml:space="preserve">Colpensiones </w:t>
      </w:r>
      <w:r w:rsidR="00C11EE1" w:rsidRPr="00373768">
        <w:rPr>
          <w:rFonts w:ascii="Tahoma" w:hAnsi="Tahoma" w:cs="Tahoma"/>
          <w:sz w:val="24"/>
          <w:szCs w:val="24"/>
          <w:lang w:val="es-CO"/>
        </w:rPr>
        <w:t>le negó la solicitud de traslado bajo el argumento de que no contaba con 15 años o más de servicios al 1º de abril de 1994</w:t>
      </w:r>
      <w:r w:rsidR="00F84CA1" w:rsidRPr="00373768">
        <w:rPr>
          <w:rFonts w:ascii="Tahoma" w:hAnsi="Tahoma" w:cs="Tahoma"/>
          <w:sz w:val="24"/>
          <w:szCs w:val="24"/>
          <w:lang w:val="es-CO"/>
        </w:rPr>
        <w:t>.</w:t>
      </w:r>
    </w:p>
    <w:p w:rsidR="008132E0" w:rsidRPr="00373768" w:rsidRDefault="008132E0" w:rsidP="00A36866">
      <w:pPr>
        <w:spacing w:line="288" w:lineRule="auto"/>
        <w:rPr>
          <w:rFonts w:ascii="Tahoma" w:hAnsi="Tahoma" w:cs="Tahoma"/>
          <w:sz w:val="24"/>
          <w:szCs w:val="24"/>
          <w:lang w:val="es-CO"/>
        </w:rPr>
      </w:pPr>
    </w:p>
    <w:p w:rsidR="008132E0" w:rsidRPr="00373768" w:rsidRDefault="00F84CA1" w:rsidP="00A36866">
      <w:pPr>
        <w:spacing w:line="288" w:lineRule="auto"/>
        <w:rPr>
          <w:rFonts w:ascii="Tahoma" w:hAnsi="Tahoma" w:cs="Tahoma"/>
          <w:sz w:val="24"/>
          <w:szCs w:val="24"/>
          <w:lang w:val="es-CO"/>
        </w:rPr>
      </w:pPr>
      <w:r w:rsidRPr="00373768">
        <w:rPr>
          <w:rFonts w:ascii="Tahoma" w:hAnsi="Tahoma" w:cs="Tahoma"/>
          <w:sz w:val="24"/>
          <w:szCs w:val="24"/>
          <w:lang w:val="es-CO"/>
        </w:rPr>
        <w:t>Por último, afirma que cuenta con 1661 semanas cotizadas en toda su vida laboral y un capital acumulado para su pensión de $298.350.592.</w:t>
      </w:r>
    </w:p>
    <w:p w:rsidR="00DF65ED" w:rsidRPr="00373768" w:rsidRDefault="00DF65ED" w:rsidP="00A36866">
      <w:pPr>
        <w:tabs>
          <w:tab w:val="left" w:pos="-720"/>
        </w:tabs>
        <w:suppressAutoHyphens/>
        <w:spacing w:line="288" w:lineRule="auto"/>
        <w:rPr>
          <w:rFonts w:ascii="Tahoma" w:hAnsi="Tahoma" w:cs="Tahoma"/>
          <w:spacing w:val="-3"/>
          <w:kern w:val="1"/>
          <w:sz w:val="24"/>
          <w:szCs w:val="24"/>
          <w:lang w:val="es-CO"/>
        </w:rPr>
      </w:pPr>
    </w:p>
    <w:p w:rsidR="00E16FE3" w:rsidRPr="00373768" w:rsidRDefault="00DF65ED" w:rsidP="00A36866">
      <w:pPr>
        <w:spacing w:line="288" w:lineRule="auto"/>
        <w:ind w:firstLine="0"/>
        <w:rPr>
          <w:rFonts w:ascii="Tahoma" w:hAnsi="Tahoma" w:cs="Tahoma"/>
          <w:sz w:val="24"/>
          <w:szCs w:val="24"/>
          <w:lang w:val="es-CO"/>
        </w:rPr>
      </w:pPr>
      <w:r w:rsidRPr="00373768">
        <w:rPr>
          <w:rFonts w:ascii="Tahoma" w:hAnsi="Tahoma" w:cs="Tahoma"/>
          <w:sz w:val="24"/>
          <w:szCs w:val="24"/>
          <w:lang w:val="es-CO"/>
        </w:rPr>
        <w:tab/>
        <w:t>En respuesta a la demanda, Colpensiones</w:t>
      </w:r>
      <w:r w:rsidR="00406FF5" w:rsidRPr="00373768">
        <w:rPr>
          <w:rFonts w:ascii="Tahoma" w:hAnsi="Tahoma" w:cs="Tahoma"/>
          <w:sz w:val="24"/>
          <w:szCs w:val="24"/>
          <w:lang w:val="es-CO"/>
        </w:rPr>
        <w:t xml:space="preserve"> aceptó los hechos relacionados con la edad de</w:t>
      </w:r>
      <w:r w:rsidR="00E16FE3" w:rsidRPr="00373768">
        <w:rPr>
          <w:rFonts w:ascii="Tahoma" w:hAnsi="Tahoma" w:cs="Tahoma"/>
          <w:sz w:val="24"/>
          <w:szCs w:val="24"/>
          <w:lang w:val="es-CO"/>
        </w:rPr>
        <w:t xml:space="preserve"> </w:t>
      </w:r>
      <w:r w:rsidR="00406FF5" w:rsidRPr="00373768">
        <w:rPr>
          <w:rFonts w:ascii="Tahoma" w:hAnsi="Tahoma" w:cs="Tahoma"/>
          <w:sz w:val="24"/>
          <w:szCs w:val="24"/>
          <w:lang w:val="es-CO"/>
        </w:rPr>
        <w:t>l</w:t>
      </w:r>
      <w:r w:rsidR="00E16FE3" w:rsidRPr="00373768">
        <w:rPr>
          <w:rFonts w:ascii="Tahoma" w:hAnsi="Tahoma" w:cs="Tahoma"/>
          <w:sz w:val="24"/>
          <w:szCs w:val="24"/>
          <w:lang w:val="es-CO"/>
        </w:rPr>
        <w:t>a</w:t>
      </w:r>
      <w:r w:rsidR="00406FF5" w:rsidRPr="00373768">
        <w:rPr>
          <w:rFonts w:ascii="Tahoma" w:hAnsi="Tahoma" w:cs="Tahoma"/>
          <w:sz w:val="24"/>
          <w:szCs w:val="24"/>
          <w:lang w:val="es-CO"/>
        </w:rPr>
        <w:t xml:space="preserve"> demandante</w:t>
      </w:r>
      <w:r w:rsidR="00E16FE3" w:rsidRPr="00373768">
        <w:rPr>
          <w:rFonts w:ascii="Tahoma" w:hAnsi="Tahoma" w:cs="Tahoma"/>
          <w:sz w:val="24"/>
          <w:szCs w:val="24"/>
          <w:lang w:val="es-CO"/>
        </w:rPr>
        <w:t>; la suscripción del formulario de afiliación al RAIS en noviembre de 1995</w:t>
      </w:r>
      <w:r w:rsidR="00406FF5" w:rsidRPr="00373768">
        <w:rPr>
          <w:rFonts w:ascii="Tahoma" w:hAnsi="Tahoma" w:cs="Tahoma"/>
          <w:sz w:val="24"/>
          <w:szCs w:val="24"/>
          <w:lang w:val="es-CO"/>
        </w:rPr>
        <w:t xml:space="preserve"> y la </w:t>
      </w:r>
      <w:r w:rsidR="00E16FE3" w:rsidRPr="00373768">
        <w:rPr>
          <w:rFonts w:ascii="Tahoma" w:hAnsi="Tahoma" w:cs="Tahoma"/>
          <w:sz w:val="24"/>
          <w:szCs w:val="24"/>
          <w:lang w:val="es-CO"/>
        </w:rPr>
        <w:t>respuesta que brindó a la actora el 27 de septiembre de 2017, por medio de la cual le negó la solicitud de traslado. Frente a los demás supuestos fácticos manifestó que no eran ciertos o que no le constaban.</w:t>
      </w:r>
    </w:p>
    <w:p w:rsidR="00406FF5" w:rsidRPr="00373768" w:rsidRDefault="00406FF5" w:rsidP="00A36866">
      <w:pPr>
        <w:spacing w:line="288" w:lineRule="auto"/>
        <w:ind w:firstLine="0"/>
        <w:rPr>
          <w:rFonts w:ascii="Tahoma" w:hAnsi="Tahoma" w:cs="Tahoma"/>
          <w:sz w:val="24"/>
          <w:szCs w:val="24"/>
          <w:lang w:val="es-CO"/>
        </w:rPr>
      </w:pPr>
    </w:p>
    <w:p w:rsidR="00A76EF0" w:rsidRPr="00373768" w:rsidRDefault="00310631" w:rsidP="00A36866">
      <w:pPr>
        <w:spacing w:line="288" w:lineRule="auto"/>
        <w:ind w:firstLine="0"/>
        <w:rPr>
          <w:rFonts w:ascii="Tahoma" w:hAnsi="Tahoma" w:cs="Tahoma"/>
          <w:sz w:val="24"/>
          <w:szCs w:val="24"/>
          <w:lang w:val="es-CO"/>
        </w:rPr>
      </w:pPr>
      <w:r w:rsidRPr="00373768">
        <w:rPr>
          <w:rFonts w:ascii="Tahoma" w:hAnsi="Tahoma" w:cs="Tahoma"/>
          <w:sz w:val="24"/>
          <w:szCs w:val="24"/>
          <w:lang w:val="es-CO"/>
        </w:rPr>
        <w:tab/>
        <w:t xml:space="preserve">Se opuso a </w:t>
      </w:r>
      <w:r w:rsidR="00CC2F92" w:rsidRPr="00373768">
        <w:rPr>
          <w:rFonts w:ascii="Tahoma" w:hAnsi="Tahoma" w:cs="Tahoma"/>
          <w:sz w:val="24"/>
          <w:szCs w:val="24"/>
          <w:lang w:val="es-CO"/>
        </w:rPr>
        <w:t xml:space="preserve">las pretensiones </w:t>
      </w:r>
      <w:r w:rsidR="00BF2C80" w:rsidRPr="00373768">
        <w:rPr>
          <w:rFonts w:ascii="Tahoma" w:hAnsi="Tahoma" w:cs="Tahoma"/>
          <w:sz w:val="24"/>
          <w:szCs w:val="24"/>
          <w:lang w:val="es-CO"/>
        </w:rPr>
        <w:t>arguyendo que no está autorizado por la ley para realizar el cambio de régimen solicitado, e</w:t>
      </w:r>
      <w:r w:rsidR="00A76EF0" w:rsidRPr="00373768">
        <w:rPr>
          <w:rFonts w:ascii="Tahoma" w:hAnsi="Tahoma" w:cs="Tahoma"/>
          <w:sz w:val="24"/>
          <w:szCs w:val="24"/>
          <w:lang w:val="es-CO"/>
        </w:rPr>
        <w:t>n esa medida, se opuso a la prosperidad de las pretensiones e invocó como excepciones de mérito las denominadas “Inexistencia de la obligación</w:t>
      </w:r>
      <w:r w:rsidR="00BF2C80" w:rsidRPr="00373768">
        <w:rPr>
          <w:rFonts w:ascii="Tahoma" w:hAnsi="Tahoma" w:cs="Tahoma"/>
          <w:sz w:val="24"/>
          <w:szCs w:val="24"/>
          <w:lang w:val="es-CO"/>
        </w:rPr>
        <w:t xml:space="preserve"> demandada</w:t>
      </w:r>
      <w:r w:rsidR="00A76EF0" w:rsidRPr="00373768">
        <w:rPr>
          <w:rFonts w:ascii="Tahoma" w:hAnsi="Tahoma" w:cs="Tahoma"/>
          <w:sz w:val="24"/>
          <w:szCs w:val="24"/>
          <w:lang w:val="es-CO"/>
        </w:rPr>
        <w:t>”</w:t>
      </w:r>
      <w:r w:rsidR="00BF2C80" w:rsidRPr="00373768">
        <w:rPr>
          <w:rFonts w:ascii="Tahoma" w:hAnsi="Tahoma" w:cs="Tahoma"/>
          <w:sz w:val="24"/>
          <w:szCs w:val="24"/>
          <w:lang w:val="es-CO"/>
        </w:rPr>
        <w:t xml:space="preserve"> y “Prescripción”.</w:t>
      </w:r>
    </w:p>
    <w:p w:rsidR="00A76EF0" w:rsidRPr="00373768" w:rsidRDefault="00A76EF0" w:rsidP="00A36866">
      <w:pPr>
        <w:spacing w:line="288" w:lineRule="auto"/>
        <w:ind w:firstLine="0"/>
        <w:rPr>
          <w:rFonts w:ascii="Tahoma" w:hAnsi="Tahoma" w:cs="Tahoma"/>
          <w:sz w:val="24"/>
          <w:szCs w:val="24"/>
          <w:lang w:val="es-CO"/>
        </w:rPr>
      </w:pPr>
    </w:p>
    <w:p w:rsidR="00E6488A" w:rsidRPr="00373768" w:rsidRDefault="00DF65ED" w:rsidP="00A36866">
      <w:pPr>
        <w:spacing w:line="288" w:lineRule="auto"/>
        <w:ind w:firstLine="0"/>
        <w:rPr>
          <w:rFonts w:ascii="Tahoma" w:hAnsi="Tahoma" w:cs="Tahoma"/>
          <w:sz w:val="24"/>
          <w:szCs w:val="24"/>
          <w:lang w:val="es-CO"/>
        </w:rPr>
      </w:pPr>
      <w:r w:rsidRPr="00373768">
        <w:rPr>
          <w:rFonts w:ascii="Tahoma" w:hAnsi="Tahoma" w:cs="Tahoma"/>
          <w:sz w:val="24"/>
          <w:szCs w:val="24"/>
          <w:lang w:val="es-CO"/>
        </w:rPr>
        <w:tab/>
      </w:r>
      <w:r w:rsidR="00170657" w:rsidRPr="00373768">
        <w:rPr>
          <w:rFonts w:ascii="Tahoma" w:hAnsi="Tahoma" w:cs="Tahoma"/>
          <w:sz w:val="24"/>
          <w:szCs w:val="24"/>
          <w:lang w:val="es-CO"/>
        </w:rPr>
        <w:t>Por su parte, l</w:t>
      </w:r>
      <w:r w:rsidRPr="00373768">
        <w:rPr>
          <w:rFonts w:ascii="Tahoma" w:hAnsi="Tahoma" w:cs="Tahoma"/>
          <w:sz w:val="24"/>
          <w:szCs w:val="24"/>
          <w:lang w:val="es-CO"/>
        </w:rPr>
        <w:t>a Sociedad Administradora de Fondos de Pensiones y Cesantías -</w:t>
      </w:r>
      <w:r w:rsidR="005069A6" w:rsidRPr="00373768">
        <w:rPr>
          <w:rFonts w:ascii="Tahoma" w:hAnsi="Tahoma" w:cs="Tahoma"/>
          <w:sz w:val="24"/>
          <w:szCs w:val="24"/>
          <w:lang w:val="es-CO"/>
        </w:rPr>
        <w:t xml:space="preserve"> </w:t>
      </w:r>
      <w:r w:rsidRPr="00373768">
        <w:rPr>
          <w:rFonts w:ascii="Tahoma" w:hAnsi="Tahoma" w:cs="Tahoma"/>
          <w:sz w:val="24"/>
          <w:szCs w:val="24"/>
          <w:lang w:val="es-CO"/>
        </w:rPr>
        <w:t>Porvenir S.A.-</w:t>
      </w:r>
      <w:r w:rsidR="00170657" w:rsidRPr="00373768">
        <w:rPr>
          <w:rFonts w:ascii="Tahoma" w:hAnsi="Tahoma" w:cs="Tahoma"/>
          <w:sz w:val="24"/>
          <w:szCs w:val="24"/>
          <w:lang w:val="es-CO"/>
        </w:rPr>
        <w:t xml:space="preserve"> </w:t>
      </w:r>
      <w:r w:rsidR="00E6488A" w:rsidRPr="00373768">
        <w:rPr>
          <w:rFonts w:ascii="Tahoma" w:hAnsi="Tahoma" w:cs="Tahoma"/>
          <w:sz w:val="24"/>
          <w:szCs w:val="24"/>
          <w:lang w:val="es-CO"/>
        </w:rPr>
        <w:t>solicitó que se denegaran las pretensiones aduciendo que la señora Ana Isabel Patiño no pudo ser víctima de la omisión en la información en el momento de su decisión de trasladarse de régimen, toda vez que ello fue un acto de su propia voluntad; además no se la hizo incurrir en error sobre el objeto de la contratación en lo relativo a sus derechos prestacionales, característica y condiciones del régimen que la acogía, pues no era beneficiaria del régimen de transición.</w:t>
      </w:r>
    </w:p>
    <w:p w:rsidR="00E6488A" w:rsidRPr="00373768" w:rsidRDefault="00E6488A" w:rsidP="00A36866">
      <w:pPr>
        <w:spacing w:line="288" w:lineRule="auto"/>
        <w:ind w:firstLine="0"/>
        <w:rPr>
          <w:rFonts w:ascii="Tahoma" w:hAnsi="Tahoma" w:cs="Tahoma"/>
          <w:sz w:val="24"/>
          <w:szCs w:val="24"/>
          <w:lang w:val="es-CO"/>
        </w:rPr>
      </w:pPr>
    </w:p>
    <w:p w:rsidR="00D30157" w:rsidRPr="00373768" w:rsidRDefault="00E6488A" w:rsidP="00A36866">
      <w:pPr>
        <w:spacing w:line="288" w:lineRule="auto"/>
        <w:ind w:firstLine="0"/>
        <w:rPr>
          <w:rFonts w:ascii="Tahoma" w:hAnsi="Tahoma" w:cs="Tahoma"/>
          <w:sz w:val="24"/>
          <w:szCs w:val="24"/>
          <w:lang w:val="es-CO"/>
        </w:rPr>
      </w:pPr>
      <w:r w:rsidRPr="00373768">
        <w:rPr>
          <w:rFonts w:ascii="Tahoma" w:hAnsi="Tahoma" w:cs="Tahoma"/>
          <w:sz w:val="24"/>
          <w:szCs w:val="24"/>
          <w:lang w:val="es-CO"/>
        </w:rPr>
        <w:tab/>
      </w:r>
      <w:r w:rsidR="008D5B45" w:rsidRPr="00373768">
        <w:rPr>
          <w:rFonts w:ascii="Tahoma" w:hAnsi="Tahoma" w:cs="Tahoma"/>
          <w:sz w:val="24"/>
          <w:szCs w:val="24"/>
          <w:lang w:val="es-CO"/>
        </w:rPr>
        <w:t xml:space="preserve">En ese orden, se opuso a la prosperidad de las pretensiones, proponiendo en su defensa las excepciones que denominó </w:t>
      </w:r>
      <w:r w:rsidR="00D30157" w:rsidRPr="00373768">
        <w:rPr>
          <w:rFonts w:ascii="Tahoma" w:hAnsi="Tahoma" w:cs="Tahoma"/>
          <w:sz w:val="24"/>
          <w:szCs w:val="24"/>
          <w:lang w:val="es-CO"/>
        </w:rPr>
        <w:t>“Prescripción”; “Buena fe”; “Compensación”; “Exoneración de condena en costas”; “Inexistencia de la obligación”; “Falta de causa para pedir”; Falta de legitimación en la causa y/o ausencia de personería sustantiva por pasiva de Porvenir S.A.; “Inexistencia de la fuente de la obligación”; “Inexistencia de la causa</w:t>
      </w:r>
      <w:r w:rsidR="00F35EF6" w:rsidRPr="00373768">
        <w:rPr>
          <w:rFonts w:ascii="Tahoma" w:hAnsi="Tahoma" w:cs="Tahoma"/>
          <w:sz w:val="24"/>
          <w:szCs w:val="24"/>
          <w:lang w:val="es-CO"/>
        </w:rPr>
        <w:t xml:space="preserve"> </w:t>
      </w:r>
      <w:r w:rsidR="00D30157" w:rsidRPr="00373768">
        <w:rPr>
          <w:rFonts w:ascii="Tahoma" w:hAnsi="Tahoma" w:cs="Tahoma"/>
          <w:sz w:val="24"/>
          <w:szCs w:val="24"/>
          <w:lang w:val="es-CO"/>
        </w:rPr>
        <w:t xml:space="preserve">por inexistencia de la oportunidad”; Ausencia de </w:t>
      </w:r>
      <w:r w:rsidR="00D30157" w:rsidRPr="00373768">
        <w:rPr>
          <w:rFonts w:ascii="Tahoma" w:hAnsi="Tahoma" w:cs="Tahoma"/>
          <w:sz w:val="24"/>
          <w:szCs w:val="24"/>
          <w:lang w:val="es-CO"/>
        </w:rPr>
        <w:lastRenderedPageBreak/>
        <w:t xml:space="preserve">perjuicios morales y materiales irrogados por parte de Porvenir S.A.; “Afectación de la estabilidad financiera del sistema en caso de acceder al traslado” y la “genérica”. </w:t>
      </w:r>
    </w:p>
    <w:p w:rsidR="00DF65ED" w:rsidRPr="00373768" w:rsidRDefault="00DF65ED" w:rsidP="00A36866">
      <w:pPr>
        <w:spacing w:line="288" w:lineRule="auto"/>
        <w:ind w:firstLine="0"/>
        <w:rPr>
          <w:rFonts w:ascii="Tahoma" w:hAnsi="Tahoma" w:cs="Tahoma"/>
          <w:sz w:val="24"/>
          <w:szCs w:val="24"/>
          <w:lang w:val="es-CO"/>
        </w:rPr>
      </w:pPr>
    </w:p>
    <w:p w:rsidR="00DF65ED" w:rsidRPr="00373768" w:rsidRDefault="00DF65ED" w:rsidP="00A36866">
      <w:pPr>
        <w:spacing w:line="288" w:lineRule="auto"/>
        <w:ind w:firstLine="0"/>
        <w:jc w:val="center"/>
        <w:rPr>
          <w:rFonts w:ascii="Tahoma" w:hAnsi="Tahoma" w:cs="Tahoma"/>
          <w:b/>
          <w:sz w:val="24"/>
          <w:szCs w:val="24"/>
          <w:lang w:val="es-CO"/>
        </w:rPr>
      </w:pPr>
      <w:r w:rsidRPr="00373768">
        <w:rPr>
          <w:rFonts w:ascii="Tahoma" w:hAnsi="Tahoma" w:cs="Tahoma"/>
          <w:b/>
          <w:sz w:val="24"/>
          <w:szCs w:val="24"/>
          <w:lang w:val="es-CO"/>
        </w:rPr>
        <w:t>II – Sentencia</w:t>
      </w:r>
    </w:p>
    <w:p w:rsidR="00DF65ED" w:rsidRPr="00373768" w:rsidRDefault="00DF65ED" w:rsidP="00A36866">
      <w:pPr>
        <w:spacing w:line="288" w:lineRule="auto"/>
        <w:ind w:firstLine="0"/>
        <w:jc w:val="center"/>
        <w:rPr>
          <w:rFonts w:ascii="Tahoma" w:hAnsi="Tahoma" w:cs="Tahoma"/>
          <w:b/>
          <w:sz w:val="24"/>
          <w:szCs w:val="24"/>
          <w:lang w:val="es-CO"/>
        </w:rPr>
      </w:pPr>
    </w:p>
    <w:p w:rsidR="00F35EF6" w:rsidRPr="00373768" w:rsidRDefault="00641C65" w:rsidP="00A36866">
      <w:pPr>
        <w:spacing w:line="288" w:lineRule="auto"/>
        <w:ind w:firstLine="708"/>
        <w:rPr>
          <w:rFonts w:ascii="Tahoma" w:hAnsi="Tahoma" w:cs="Tahoma"/>
          <w:sz w:val="24"/>
          <w:szCs w:val="24"/>
          <w:lang w:val="es-CO"/>
        </w:rPr>
      </w:pPr>
      <w:r w:rsidRPr="00373768">
        <w:rPr>
          <w:rFonts w:ascii="Tahoma" w:hAnsi="Tahoma" w:cs="Tahoma"/>
          <w:sz w:val="24"/>
          <w:szCs w:val="24"/>
          <w:lang w:val="es-CO"/>
        </w:rPr>
        <w:t xml:space="preserve">La Jueza de conocimiento declaró </w:t>
      </w:r>
      <w:r w:rsidR="00F35EF6" w:rsidRPr="00373768">
        <w:rPr>
          <w:rFonts w:ascii="Tahoma" w:hAnsi="Tahoma" w:cs="Tahoma"/>
          <w:sz w:val="24"/>
          <w:szCs w:val="24"/>
          <w:lang w:val="es-CO"/>
        </w:rPr>
        <w:t>probadas las excepciones de mérito propuestas por Porvenir S.A., denominadas “Inexistencia de la fuente de la obligación” e “Inexistencia de la causa por inexistencia de la oportunidad”; y la propuesta por Colpensiones denominada “Inexistencia de la obligación demandada”.</w:t>
      </w:r>
    </w:p>
    <w:p w:rsidR="00F35EF6" w:rsidRPr="00373768" w:rsidRDefault="00F35EF6" w:rsidP="00A36866">
      <w:pPr>
        <w:spacing w:line="288" w:lineRule="auto"/>
        <w:ind w:firstLine="708"/>
        <w:rPr>
          <w:rFonts w:ascii="Tahoma" w:hAnsi="Tahoma" w:cs="Tahoma"/>
          <w:sz w:val="24"/>
          <w:szCs w:val="24"/>
          <w:lang w:val="es-CO"/>
        </w:rPr>
      </w:pPr>
    </w:p>
    <w:p w:rsidR="00641C65" w:rsidRPr="00373768" w:rsidRDefault="00F35EF6" w:rsidP="00A36866">
      <w:pPr>
        <w:spacing w:line="288" w:lineRule="auto"/>
        <w:ind w:firstLine="708"/>
        <w:rPr>
          <w:rFonts w:ascii="Tahoma" w:hAnsi="Tahoma" w:cs="Tahoma"/>
          <w:sz w:val="24"/>
          <w:szCs w:val="24"/>
          <w:lang w:val="es-CO"/>
        </w:rPr>
      </w:pPr>
      <w:r w:rsidRPr="00373768">
        <w:rPr>
          <w:rFonts w:ascii="Tahoma" w:hAnsi="Tahoma" w:cs="Tahoma"/>
          <w:sz w:val="24"/>
          <w:szCs w:val="24"/>
          <w:lang w:val="es-CO"/>
        </w:rPr>
        <w:t xml:space="preserve">En consecuencia, declaró </w:t>
      </w:r>
      <w:r w:rsidR="00641C65" w:rsidRPr="00373768">
        <w:rPr>
          <w:rFonts w:ascii="Tahoma" w:hAnsi="Tahoma" w:cs="Tahoma"/>
          <w:sz w:val="24"/>
          <w:szCs w:val="24"/>
          <w:lang w:val="es-CO"/>
        </w:rPr>
        <w:t xml:space="preserve">completamente eficaz el traslado realizado por la demandante </w:t>
      </w:r>
      <w:r w:rsidR="004446FD" w:rsidRPr="00373768">
        <w:rPr>
          <w:rFonts w:ascii="Tahoma" w:hAnsi="Tahoma" w:cs="Tahoma"/>
          <w:sz w:val="24"/>
          <w:szCs w:val="24"/>
          <w:lang w:val="es-CO"/>
        </w:rPr>
        <w:t xml:space="preserve"> </w:t>
      </w:r>
      <w:r w:rsidR="00641C65" w:rsidRPr="00373768">
        <w:rPr>
          <w:rFonts w:ascii="Tahoma" w:hAnsi="Tahoma" w:cs="Tahoma"/>
          <w:sz w:val="24"/>
          <w:szCs w:val="24"/>
          <w:lang w:val="es-CO"/>
        </w:rPr>
        <w:t xml:space="preserve">al </w:t>
      </w:r>
      <w:r w:rsidR="001D3175" w:rsidRPr="00373768">
        <w:rPr>
          <w:rFonts w:ascii="Tahoma" w:hAnsi="Tahoma" w:cs="Tahoma"/>
          <w:sz w:val="24"/>
          <w:szCs w:val="24"/>
          <w:lang w:val="es-CO"/>
        </w:rPr>
        <w:t>RAIS, administrado en aquel momento por Horizonte, hoy Porvenir S.A.</w:t>
      </w:r>
      <w:r w:rsidRPr="00373768">
        <w:rPr>
          <w:rFonts w:ascii="Tahoma" w:hAnsi="Tahoma" w:cs="Tahoma"/>
          <w:sz w:val="24"/>
          <w:szCs w:val="24"/>
          <w:lang w:val="es-CO"/>
        </w:rPr>
        <w:t>, y negó</w:t>
      </w:r>
      <w:r w:rsidR="004446FD" w:rsidRPr="00373768">
        <w:rPr>
          <w:rFonts w:ascii="Tahoma" w:hAnsi="Tahoma" w:cs="Tahoma"/>
          <w:sz w:val="24"/>
          <w:szCs w:val="24"/>
          <w:lang w:val="es-CO"/>
        </w:rPr>
        <w:t xml:space="preserve"> las pretensiones incoadas por la señora Ana Isabel Patiño, a quien condenó a pago de las costas procesales.</w:t>
      </w:r>
    </w:p>
    <w:p w:rsidR="002067C6" w:rsidRPr="00373768" w:rsidRDefault="002067C6" w:rsidP="00A36866">
      <w:pPr>
        <w:spacing w:line="288" w:lineRule="auto"/>
        <w:ind w:firstLine="708"/>
        <w:rPr>
          <w:rFonts w:ascii="Tahoma" w:hAnsi="Tahoma" w:cs="Tahoma"/>
          <w:sz w:val="24"/>
          <w:szCs w:val="24"/>
          <w:lang w:val="es-CO"/>
        </w:rPr>
      </w:pPr>
    </w:p>
    <w:p w:rsidR="00E80D6B" w:rsidRDefault="00E80D6B" w:rsidP="00A36866">
      <w:pPr>
        <w:spacing w:line="288" w:lineRule="auto"/>
        <w:ind w:firstLine="708"/>
        <w:rPr>
          <w:rFonts w:ascii="Tahoma" w:hAnsi="Tahoma" w:cs="Tahoma"/>
          <w:sz w:val="24"/>
          <w:szCs w:val="24"/>
          <w:lang w:val="es-CO"/>
        </w:rPr>
      </w:pPr>
      <w:r w:rsidRPr="00373768">
        <w:rPr>
          <w:rFonts w:ascii="Tahoma" w:hAnsi="Tahoma" w:cs="Tahoma"/>
          <w:sz w:val="24"/>
          <w:szCs w:val="24"/>
          <w:lang w:val="es-CO"/>
        </w:rPr>
        <w:t>Para llegar a tal determinación la A-quo consideró, básicamente, que a partir del análisis de las pruebas arrimadas al plenario era factible concluir que la actora recibió información precisa, oportuna y necesaria para formar un consentimiento informado acerca de las implicaciones del traslado, pues de acuerdo a sus propios dichos, se le dio información homogenizada sobre la posibilidad de pensionarse anticipadamente, lo cual es un beneficio que efectivamente contempla el RAIS y no el RPM; además, aunque se haya dicho que el ISS iba a desaparecer, ello no encierra engaño alguno, pues a la postre quedó demostrado que había elementos de juicio para afirmarlo, como quiera que el ISS efectivamente se acabó y dio origen a una nueva Administradora del Régimen de Prima Media llamada Colpensiones.</w:t>
      </w:r>
    </w:p>
    <w:p w:rsidR="00373768" w:rsidRPr="00373768" w:rsidRDefault="00373768" w:rsidP="00A36866">
      <w:pPr>
        <w:spacing w:line="288" w:lineRule="auto"/>
        <w:ind w:firstLine="708"/>
        <w:rPr>
          <w:rFonts w:ascii="Tahoma" w:hAnsi="Tahoma" w:cs="Tahoma"/>
          <w:sz w:val="24"/>
          <w:szCs w:val="24"/>
          <w:lang w:val="es-CO"/>
        </w:rPr>
      </w:pPr>
    </w:p>
    <w:p w:rsidR="00DF65ED" w:rsidRPr="00373768" w:rsidRDefault="00DF65ED" w:rsidP="00A36866">
      <w:pPr>
        <w:spacing w:line="288" w:lineRule="auto"/>
        <w:ind w:firstLine="0"/>
        <w:jc w:val="center"/>
        <w:rPr>
          <w:rFonts w:ascii="Tahoma" w:hAnsi="Tahoma" w:cs="Tahoma"/>
          <w:b/>
          <w:sz w:val="24"/>
          <w:szCs w:val="24"/>
          <w:lang w:val="es-CO"/>
        </w:rPr>
      </w:pPr>
      <w:r w:rsidRPr="00373768">
        <w:rPr>
          <w:rFonts w:ascii="Tahoma" w:hAnsi="Tahoma" w:cs="Tahoma"/>
          <w:b/>
          <w:sz w:val="24"/>
          <w:szCs w:val="24"/>
          <w:lang w:val="es-CO"/>
        </w:rPr>
        <w:t>III – Recurso de apelación</w:t>
      </w:r>
    </w:p>
    <w:p w:rsidR="00DF65ED" w:rsidRPr="00373768" w:rsidRDefault="00DF65ED" w:rsidP="00A36866">
      <w:pPr>
        <w:spacing w:line="288" w:lineRule="auto"/>
        <w:ind w:firstLine="708"/>
        <w:rPr>
          <w:rFonts w:ascii="Tahoma" w:hAnsi="Tahoma" w:cs="Tahoma"/>
          <w:sz w:val="24"/>
          <w:szCs w:val="24"/>
          <w:lang w:val="es-CO"/>
        </w:rPr>
      </w:pPr>
    </w:p>
    <w:p w:rsidR="008B7CE5" w:rsidRPr="00373768" w:rsidRDefault="000B3FF8" w:rsidP="00A36866">
      <w:pPr>
        <w:spacing w:line="288" w:lineRule="auto"/>
        <w:ind w:firstLine="708"/>
        <w:rPr>
          <w:rFonts w:ascii="Tahoma" w:hAnsi="Tahoma" w:cs="Tahoma"/>
          <w:sz w:val="24"/>
          <w:szCs w:val="24"/>
          <w:lang w:val="es-CO"/>
        </w:rPr>
      </w:pPr>
      <w:r w:rsidRPr="00373768">
        <w:rPr>
          <w:rFonts w:ascii="Tahoma" w:hAnsi="Tahoma" w:cs="Tahoma"/>
          <w:sz w:val="24"/>
          <w:szCs w:val="24"/>
          <w:lang w:val="es-CO"/>
        </w:rPr>
        <w:t xml:space="preserve">La apoderada del demandante apeló la decisión </w:t>
      </w:r>
      <w:r w:rsidR="008B7CE5" w:rsidRPr="00373768">
        <w:rPr>
          <w:rFonts w:ascii="Tahoma" w:hAnsi="Tahoma" w:cs="Tahoma"/>
          <w:sz w:val="24"/>
          <w:szCs w:val="24"/>
          <w:lang w:val="es-CO"/>
        </w:rPr>
        <w:t xml:space="preserve">citando providencias de la Sala de Casación de la Corte Suprema de Justicia </w:t>
      </w:r>
      <w:r w:rsidR="00D36A77" w:rsidRPr="00373768">
        <w:rPr>
          <w:rFonts w:ascii="Tahoma" w:hAnsi="Tahoma" w:cs="Tahoma"/>
          <w:sz w:val="24"/>
          <w:szCs w:val="24"/>
          <w:lang w:val="es-CO"/>
        </w:rPr>
        <w:t xml:space="preserve"> </w:t>
      </w:r>
      <w:r w:rsidR="008B7CE5" w:rsidRPr="00373768">
        <w:rPr>
          <w:rFonts w:ascii="Tahoma" w:hAnsi="Tahoma" w:cs="Tahoma"/>
          <w:sz w:val="24"/>
          <w:szCs w:val="24"/>
          <w:lang w:val="es-CO"/>
        </w:rPr>
        <w:t xml:space="preserve">en las que pone de relieve la obligación de las </w:t>
      </w:r>
      <w:r w:rsidR="00AC2F59" w:rsidRPr="00373768">
        <w:rPr>
          <w:rFonts w:ascii="Tahoma" w:hAnsi="Tahoma" w:cs="Tahoma"/>
          <w:sz w:val="24"/>
          <w:szCs w:val="24"/>
          <w:lang w:val="es-CO"/>
        </w:rPr>
        <w:t xml:space="preserve">AFP </w:t>
      </w:r>
      <w:r w:rsidR="008B7CE5" w:rsidRPr="00373768">
        <w:rPr>
          <w:rFonts w:ascii="Tahoma" w:hAnsi="Tahoma" w:cs="Tahoma"/>
          <w:sz w:val="24"/>
          <w:szCs w:val="24"/>
          <w:lang w:val="es-CO"/>
        </w:rPr>
        <w:t xml:space="preserve">de demostrar en la litis que fueron diligentes y brindaron una </w:t>
      </w:r>
      <w:r w:rsidR="00AC2F59" w:rsidRPr="00373768">
        <w:rPr>
          <w:rFonts w:ascii="Tahoma" w:hAnsi="Tahoma" w:cs="Tahoma"/>
          <w:sz w:val="24"/>
          <w:szCs w:val="24"/>
          <w:lang w:val="es-CO"/>
        </w:rPr>
        <w:t xml:space="preserve">debida información </w:t>
      </w:r>
      <w:r w:rsidR="008B7CE5" w:rsidRPr="00373768">
        <w:rPr>
          <w:rFonts w:ascii="Tahoma" w:hAnsi="Tahoma" w:cs="Tahoma"/>
          <w:sz w:val="24"/>
          <w:szCs w:val="24"/>
          <w:lang w:val="es-CO"/>
        </w:rPr>
        <w:t>a quienes se trasladaron al RAIS</w:t>
      </w:r>
      <w:r w:rsidR="00AC2F59" w:rsidRPr="00373768">
        <w:rPr>
          <w:rFonts w:ascii="Tahoma" w:hAnsi="Tahoma" w:cs="Tahoma"/>
          <w:sz w:val="24"/>
          <w:szCs w:val="24"/>
          <w:lang w:val="es-CO"/>
        </w:rPr>
        <w:t xml:space="preserve">, </w:t>
      </w:r>
      <w:r w:rsidR="008B7CE5" w:rsidRPr="00373768">
        <w:rPr>
          <w:rFonts w:ascii="Tahoma" w:hAnsi="Tahoma" w:cs="Tahoma"/>
          <w:sz w:val="24"/>
          <w:szCs w:val="24"/>
          <w:lang w:val="es-CO"/>
        </w:rPr>
        <w:t xml:space="preserve">situación que, según la togada, no quedó acreditado en el presente proceso, pues Porvenir se limitó a pronunciarse frente a los hechos de la demanda de manera general y no </w:t>
      </w:r>
      <w:r w:rsidR="002161F8" w:rsidRPr="00373768">
        <w:rPr>
          <w:rFonts w:ascii="Tahoma" w:hAnsi="Tahoma" w:cs="Tahoma"/>
          <w:sz w:val="24"/>
          <w:szCs w:val="24"/>
          <w:lang w:val="es-CO"/>
        </w:rPr>
        <w:t>trajo pruebas de las que se logre extraer sin dubitación que Hori</w:t>
      </w:r>
      <w:r w:rsidR="008B7CE5" w:rsidRPr="00373768">
        <w:rPr>
          <w:rFonts w:ascii="Tahoma" w:hAnsi="Tahoma" w:cs="Tahoma"/>
          <w:sz w:val="24"/>
          <w:szCs w:val="24"/>
          <w:lang w:val="es-CO"/>
        </w:rPr>
        <w:t>zonte</w:t>
      </w:r>
      <w:r w:rsidR="002161F8" w:rsidRPr="00373768">
        <w:rPr>
          <w:rFonts w:ascii="Tahoma" w:hAnsi="Tahoma" w:cs="Tahoma"/>
          <w:sz w:val="24"/>
          <w:szCs w:val="24"/>
          <w:lang w:val="es-CO"/>
        </w:rPr>
        <w:t xml:space="preserve"> brindó a la señora Ana Isabel Patiño una asesoría completa, sin que la simple firma del formulario sea suficiente para demostrar que hubo un consentimiento informado. </w:t>
      </w:r>
    </w:p>
    <w:p w:rsidR="000112AB" w:rsidRPr="00373768" w:rsidRDefault="000112AB" w:rsidP="00A36866">
      <w:pPr>
        <w:spacing w:line="288" w:lineRule="auto"/>
        <w:ind w:firstLine="708"/>
        <w:rPr>
          <w:rFonts w:ascii="Tahoma" w:hAnsi="Tahoma" w:cs="Tahoma"/>
          <w:sz w:val="24"/>
          <w:szCs w:val="24"/>
          <w:lang w:val="es-CO"/>
        </w:rPr>
      </w:pPr>
    </w:p>
    <w:p w:rsidR="000112AB" w:rsidRPr="00373768" w:rsidRDefault="000112AB" w:rsidP="00A36866">
      <w:pPr>
        <w:widowControl w:val="0"/>
        <w:autoSpaceDE w:val="0"/>
        <w:autoSpaceDN w:val="0"/>
        <w:adjustRightInd w:val="0"/>
        <w:spacing w:line="288" w:lineRule="auto"/>
        <w:ind w:firstLine="0"/>
        <w:jc w:val="center"/>
        <w:rPr>
          <w:rFonts w:ascii="Tahoma" w:hAnsi="Tahoma" w:cs="Tahoma"/>
          <w:b/>
          <w:caps/>
          <w:sz w:val="24"/>
          <w:szCs w:val="24"/>
        </w:rPr>
      </w:pPr>
      <w:r w:rsidRPr="00373768">
        <w:rPr>
          <w:rFonts w:ascii="Tahoma" w:hAnsi="Tahoma" w:cs="Tahoma"/>
          <w:b/>
          <w:sz w:val="24"/>
          <w:szCs w:val="24"/>
        </w:rPr>
        <w:t>Alegatos de conclusión</w:t>
      </w:r>
    </w:p>
    <w:p w:rsidR="000112AB" w:rsidRPr="00373768" w:rsidRDefault="000112AB" w:rsidP="00A36866">
      <w:pPr>
        <w:widowControl w:val="0"/>
        <w:autoSpaceDE w:val="0"/>
        <w:autoSpaceDN w:val="0"/>
        <w:adjustRightInd w:val="0"/>
        <w:spacing w:line="288" w:lineRule="auto"/>
        <w:rPr>
          <w:rFonts w:ascii="Tahoma" w:hAnsi="Tahoma" w:cs="Tahoma"/>
          <w:sz w:val="24"/>
          <w:szCs w:val="24"/>
        </w:rPr>
      </w:pPr>
    </w:p>
    <w:p w:rsidR="000112AB" w:rsidRPr="00373768" w:rsidRDefault="000112AB" w:rsidP="00A36866">
      <w:pPr>
        <w:spacing w:line="288" w:lineRule="auto"/>
        <w:ind w:firstLine="708"/>
        <w:rPr>
          <w:rFonts w:ascii="Tahoma" w:hAnsi="Tahoma" w:cs="Tahoma"/>
          <w:sz w:val="24"/>
          <w:szCs w:val="24"/>
          <w:lang w:val="es-ES_tradnl"/>
        </w:rPr>
      </w:pPr>
      <w:r w:rsidRPr="00373768">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373768" w:rsidRDefault="000112AB" w:rsidP="00A36866">
      <w:pPr>
        <w:spacing w:line="288" w:lineRule="auto"/>
        <w:ind w:firstLine="708"/>
        <w:rPr>
          <w:rFonts w:ascii="Tahoma" w:hAnsi="Tahoma" w:cs="Tahoma"/>
          <w:sz w:val="24"/>
          <w:szCs w:val="24"/>
          <w:lang w:val="es-CO"/>
        </w:rPr>
      </w:pPr>
    </w:p>
    <w:p w:rsidR="000112AB" w:rsidRPr="00373768" w:rsidRDefault="000112AB" w:rsidP="00A36866">
      <w:pPr>
        <w:widowControl w:val="0"/>
        <w:autoSpaceDE w:val="0"/>
        <w:autoSpaceDN w:val="0"/>
        <w:adjustRightInd w:val="0"/>
        <w:spacing w:line="288" w:lineRule="auto"/>
        <w:ind w:firstLine="0"/>
        <w:jc w:val="center"/>
        <w:rPr>
          <w:rFonts w:ascii="Tahoma" w:hAnsi="Tahoma" w:cs="Tahoma"/>
          <w:b/>
          <w:caps/>
          <w:sz w:val="24"/>
          <w:szCs w:val="24"/>
        </w:rPr>
      </w:pPr>
      <w:r w:rsidRPr="00373768">
        <w:rPr>
          <w:rFonts w:ascii="Tahoma" w:hAnsi="Tahoma" w:cs="Tahoma"/>
          <w:b/>
          <w:caps/>
          <w:sz w:val="24"/>
          <w:szCs w:val="24"/>
        </w:rPr>
        <w:t>RECESO</w:t>
      </w:r>
    </w:p>
    <w:p w:rsidR="000112AB" w:rsidRPr="00373768" w:rsidRDefault="000112AB" w:rsidP="00A36866">
      <w:pPr>
        <w:widowControl w:val="0"/>
        <w:autoSpaceDE w:val="0"/>
        <w:autoSpaceDN w:val="0"/>
        <w:adjustRightInd w:val="0"/>
        <w:spacing w:line="288" w:lineRule="auto"/>
        <w:ind w:firstLine="708"/>
        <w:jc w:val="center"/>
        <w:rPr>
          <w:rFonts w:ascii="Tahoma" w:hAnsi="Tahoma" w:cs="Tahoma"/>
          <w:b/>
          <w:caps/>
          <w:sz w:val="24"/>
          <w:szCs w:val="24"/>
        </w:rPr>
      </w:pPr>
    </w:p>
    <w:p w:rsidR="000112AB" w:rsidRPr="00373768" w:rsidRDefault="000112AB" w:rsidP="00A36866">
      <w:pPr>
        <w:widowControl w:val="0"/>
        <w:autoSpaceDE w:val="0"/>
        <w:autoSpaceDN w:val="0"/>
        <w:adjustRightInd w:val="0"/>
        <w:spacing w:line="288" w:lineRule="auto"/>
        <w:rPr>
          <w:rFonts w:ascii="Tahoma" w:hAnsi="Tahoma" w:cs="Tahoma"/>
          <w:b/>
          <w:caps/>
          <w:sz w:val="24"/>
          <w:szCs w:val="24"/>
        </w:rPr>
      </w:pPr>
      <w:r w:rsidRPr="00373768">
        <w:rPr>
          <w:rFonts w:ascii="Tahoma" w:hAnsi="Tahoma" w:cs="Tahoma"/>
          <w:b/>
          <w:caps/>
          <w:sz w:val="24"/>
          <w:szCs w:val="24"/>
        </w:rPr>
        <w:t>se deja CONSTANCIA DE QUE NO SE AVALÓ EL PROYECTO Y se CEDE USO DE PALABRA A LA DRA. OLGA LUCIA HOYOS, A QUIEN, POR SEGUIR EN TURNO, LE CORRESPONDE EMITIR LA SENTENCIA CON LA TESIS MAYORITARIA</w:t>
      </w:r>
    </w:p>
    <w:p w:rsidR="000112AB" w:rsidRDefault="000112AB" w:rsidP="00A36866">
      <w:pPr>
        <w:widowControl w:val="0"/>
        <w:autoSpaceDE w:val="0"/>
        <w:autoSpaceDN w:val="0"/>
        <w:adjustRightInd w:val="0"/>
        <w:spacing w:line="288" w:lineRule="auto"/>
        <w:ind w:firstLine="0"/>
        <w:jc w:val="center"/>
        <w:rPr>
          <w:rFonts w:ascii="Tahoma" w:hAnsi="Tahoma" w:cs="Tahoma"/>
          <w:caps/>
          <w:sz w:val="24"/>
          <w:szCs w:val="24"/>
        </w:rPr>
      </w:pPr>
      <w:r w:rsidRPr="00373768">
        <w:rPr>
          <w:rFonts w:ascii="Tahoma" w:hAnsi="Tahoma" w:cs="Tahoma"/>
          <w:caps/>
          <w:sz w:val="24"/>
          <w:szCs w:val="24"/>
        </w:rPr>
        <w:t>-----------------------------------------------------------------------------------------------------</w:t>
      </w:r>
    </w:p>
    <w:p w:rsidR="00373768" w:rsidRPr="00373768" w:rsidRDefault="00373768" w:rsidP="00A36866">
      <w:pPr>
        <w:widowControl w:val="0"/>
        <w:autoSpaceDE w:val="0"/>
        <w:autoSpaceDN w:val="0"/>
        <w:adjustRightInd w:val="0"/>
        <w:spacing w:line="288" w:lineRule="auto"/>
        <w:ind w:firstLine="0"/>
        <w:jc w:val="center"/>
        <w:rPr>
          <w:rFonts w:ascii="Tahoma" w:hAnsi="Tahoma" w:cs="Tahoma"/>
          <w:caps/>
          <w:sz w:val="24"/>
          <w:szCs w:val="24"/>
        </w:rPr>
      </w:pPr>
    </w:p>
    <w:p w:rsidR="004D4132" w:rsidRPr="00373768" w:rsidRDefault="004D4132" w:rsidP="00A36866">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373768">
        <w:rPr>
          <w:rFonts w:ascii="Tahoma" w:hAnsi="Tahoma" w:cs="Tahoma"/>
          <w:color w:val="000000" w:themeColor="text1"/>
          <w:sz w:val="24"/>
          <w:szCs w:val="24"/>
        </w:rPr>
        <w:t>¿El traslado entre regímenes pensionales producto de una omisión o error en la información brindada por el promotor de una AFP permite acudir a la acción de ineficacia contemplada en el literal b) del artículo 13 y 271 de la Ley 100/1993?</w:t>
      </w:r>
    </w:p>
    <w:p w:rsidR="004D4132" w:rsidRPr="00373768" w:rsidRDefault="004D4132" w:rsidP="00A36866">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373768">
        <w:rPr>
          <w:rFonts w:ascii="Tahoma" w:hAnsi="Tahoma" w:cs="Tahoma"/>
          <w:color w:val="000000" w:themeColor="text1"/>
          <w:sz w:val="2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4D4132" w:rsidRPr="00373768" w:rsidRDefault="004D4132" w:rsidP="00A36866">
      <w:pPr>
        <w:pStyle w:val="Textoindependiente"/>
        <w:spacing w:line="288" w:lineRule="auto"/>
        <w:ind w:left="720" w:right="-93"/>
        <w:contextualSpacing/>
        <w:rPr>
          <w:rFonts w:ascii="Tahoma" w:hAnsi="Tahoma" w:cs="Tahoma"/>
          <w:color w:val="000000" w:themeColor="text1"/>
          <w:sz w:val="24"/>
          <w:szCs w:val="24"/>
        </w:rPr>
      </w:pPr>
    </w:p>
    <w:p w:rsidR="004D4132" w:rsidRPr="00373768" w:rsidRDefault="004D4132" w:rsidP="00A36866">
      <w:pPr>
        <w:pStyle w:val="Textoindependiente"/>
        <w:numPr>
          <w:ilvl w:val="0"/>
          <w:numId w:val="2"/>
        </w:numPr>
        <w:spacing w:after="0" w:line="288" w:lineRule="auto"/>
        <w:contextualSpacing/>
        <w:rPr>
          <w:rFonts w:ascii="Tahoma" w:hAnsi="Tahoma" w:cs="Tahoma"/>
          <w:b/>
          <w:color w:val="000000" w:themeColor="text1"/>
          <w:sz w:val="24"/>
          <w:szCs w:val="24"/>
        </w:rPr>
      </w:pPr>
      <w:r w:rsidRPr="00373768">
        <w:rPr>
          <w:rFonts w:ascii="Tahoma" w:hAnsi="Tahoma" w:cs="Tahoma"/>
          <w:b/>
          <w:color w:val="000000" w:themeColor="text1"/>
          <w:sz w:val="24"/>
          <w:szCs w:val="24"/>
        </w:rPr>
        <w:t xml:space="preserve">Solución al problema jurídico </w:t>
      </w:r>
    </w:p>
    <w:p w:rsidR="004D4132" w:rsidRPr="00373768" w:rsidRDefault="004D4132" w:rsidP="00A36866">
      <w:pPr>
        <w:pStyle w:val="Textoindependiente"/>
        <w:spacing w:after="0" w:line="288" w:lineRule="auto"/>
        <w:ind w:left="360"/>
        <w:contextualSpacing/>
        <w:rPr>
          <w:rFonts w:ascii="Tahoma" w:hAnsi="Tahoma" w:cs="Tahoma"/>
          <w:b/>
          <w:iCs/>
          <w:sz w:val="24"/>
          <w:szCs w:val="24"/>
        </w:rPr>
      </w:pPr>
    </w:p>
    <w:p w:rsidR="004D4132" w:rsidRPr="00373768" w:rsidRDefault="004D4132" w:rsidP="00A36866">
      <w:pPr>
        <w:autoSpaceDE w:val="0"/>
        <w:autoSpaceDN w:val="0"/>
        <w:adjustRightInd w:val="0"/>
        <w:spacing w:line="288" w:lineRule="auto"/>
        <w:rPr>
          <w:rFonts w:ascii="Tahoma" w:hAnsi="Tahoma" w:cs="Tahoma"/>
          <w:b/>
          <w:sz w:val="24"/>
          <w:szCs w:val="24"/>
        </w:rPr>
      </w:pPr>
      <w:r w:rsidRPr="00373768">
        <w:rPr>
          <w:rFonts w:ascii="Tahoma" w:hAnsi="Tahoma" w:cs="Tahoma"/>
          <w:b/>
          <w:sz w:val="24"/>
          <w:szCs w:val="24"/>
        </w:rPr>
        <w:t>Fundamento jurídico</w:t>
      </w:r>
    </w:p>
    <w:p w:rsidR="004D4132" w:rsidRPr="00255399" w:rsidRDefault="004D4132" w:rsidP="00A36866">
      <w:pPr>
        <w:pStyle w:val="Textoindependiente"/>
        <w:spacing w:after="0" w:line="288" w:lineRule="auto"/>
        <w:ind w:left="360"/>
        <w:contextualSpacing/>
        <w:rPr>
          <w:rFonts w:ascii="Tahoma" w:hAnsi="Tahoma" w:cs="Tahoma"/>
          <w:b/>
          <w:iCs/>
          <w:sz w:val="24"/>
          <w:szCs w:val="24"/>
        </w:rPr>
      </w:pPr>
    </w:p>
    <w:p w:rsidR="004D4132" w:rsidRPr="00373768" w:rsidRDefault="004D4132" w:rsidP="00A36866">
      <w:pPr>
        <w:shd w:val="clear" w:color="auto" w:fill="FFFFFF"/>
        <w:tabs>
          <w:tab w:val="left" w:pos="5197"/>
        </w:tabs>
        <w:spacing w:line="288" w:lineRule="auto"/>
        <w:contextualSpacing/>
        <w:rPr>
          <w:rFonts w:ascii="Tahoma" w:hAnsi="Tahoma" w:cs="Tahoma"/>
          <w:b/>
          <w:color w:val="000000" w:themeColor="text1"/>
          <w:sz w:val="24"/>
          <w:szCs w:val="24"/>
        </w:rPr>
      </w:pPr>
      <w:r w:rsidRPr="00373768">
        <w:rPr>
          <w:rFonts w:ascii="Tahoma" w:hAnsi="Tahoma" w:cs="Tahoma"/>
          <w:b/>
          <w:color w:val="000000" w:themeColor="text1"/>
          <w:sz w:val="24"/>
          <w:szCs w:val="24"/>
        </w:rPr>
        <w:t>Del valor normativo de las decisiones emitidas por la Corte Suprema de Justicia</w:t>
      </w:r>
    </w:p>
    <w:p w:rsidR="004D4132" w:rsidRPr="00373768" w:rsidRDefault="004D4132" w:rsidP="00A36866">
      <w:pPr>
        <w:shd w:val="clear" w:color="auto" w:fill="FFFFFF"/>
        <w:tabs>
          <w:tab w:val="left" w:pos="5197"/>
        </w:tabs>
        <w:spacing w:line="288" w:lineRule="auto"/>
        <w:contextualSpacing/>
        <w:rPr>
          <w:rFonts w:ascii="Tahoma" w:hAnsi="Tahoma" w:cs="Tahoma"/>
          <w:color w:val="000000" w:themeColor="text1"/>
          <w:sz w:val="24"/>
          <w:szCs w:val="24"/>
        </w:rPr>
      </w:pPr>
    </w:p>
    <w:p w:rsidR="004D4132" w:rsidRPr="00373768" w:rsidRDefault="004D4132" w:rsidP="00A36866">
      <w:pPr>
        <w:shd w:val="clear" w:color="auto" w:fill="FFFFFF"/>
        <w:tabs>
          <w:tab w:val="left" w:pos="5197"/>
        </w:tabs>
        <w:spacing w:line="288" w:lineRule="auto"/>
        <w:contextualSpacing/>
        <w:rPr>
          <w:rFonts w:ascii="Tahoma" w:hAnsi="Tahoma" w:cs="Tahoma"/>
          <w:color w:val="000000" w:themeColor="text1"/>
          <w:sz w:val="24"/>
          <w:szCs w:val="24"/>
        </w:rPr>
      </w:pPr>
      <w:r w:rsidRPr="00373768">
        <w:rPr>
          <w:rFonts w:ascii="Tahoma" w:hAnsi="Tahoma" w:cs="Tahoma"/>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4D4132" w:rsidRPr="00373768" w:rsidRDefault="004D4132" w:rsidP="00A36866">
      <w:pPr>
        <w:shd w:val="clear" w:color="auto" w:fill="FFFFFF"/>
        <w:tabs>
          <w:tab w:val="left" w:pos="5197"/>
        </w:tabs>
        <w:spacing w:line="288" w:lineRule="auto"/>
        <w:contextualSpacing/>
        <w:rPr>
          <w:rFonts w:ascii="Tahoma" w:hAnsi="Tahoma" w:cs="Tahoma"/>
          <w:color w:val="000000" w:themeColor="text1"/>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color w:val="000000" w:themeColor="text1"/>
          <w:sz w:val="24"/>
          <w:szCs w:val="24"/>
        </w:rPr>
        <w:t>Frente al tema de la ineficacia del traslado entre administradoras de regímenes pensionales, la Corte Suprema de Justicia en reciente jurisprudencia</w:t>
      </w:r>
      <w:r w:rsidRPr="00373768">
        <w:rPr>
          <w:rStyle w:val="Refdenotaalpie"/>
          <w:rFonts w:ascii="Tahoma" w:hAnsi="Tahoma" w:cs="Tahoma"/>
          <w:color w:val="000000" w:themeColor="text1"/>
          <w:sz w:val="24"/>
          <w:szCs w:val="24"/>
        </w:rPr>
        <w:footnoteReference w:id="1"/>
      </w:r>
      <w:r w:rsidRPr="00373768">
        <w:rPr>
          <w:rFonts w:ascii="Tahoma" w:hAnsi="Tahoma" w:cs="Tahoma"/>
          <w:color w:val="000000" w:themeColor="text1"/>
          <w:sz w:val="24"/>
          <w:szCs w:val="24"/>
        </w:rPr>
        <w:t xml:space="preserve"> ha sustentado con base en los a</w:t>
      </w:r>
      <w:r w:rsidRPr="00373768">
        <w:rPr>
          <w:rFonts w:ascii="Tahoma" w:hAnsi="Tahoma" w:cs="Tahoma"/>
          <w:iCs/>
          <w:sz w:val="2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pacing w:line="288" w:lineRule="auto"/>
        <w:rPr>
          <w:rFonts w:ascii="Tahoma" w:hAnsi="Tahoma" w:cs="Tahoma"/>
          <w:color w:val="000000" w:themeColor="text1"/>
          <w:sz w:val="24"/>
          <w:szCs w:val="24"/>
        </w:rPr>
      </w:pPr>
      <w:r w:rsidRPr="00373768">
        <w:rPr>
          <w:rFonts w:ascii="Tahoma" w:hAnsi="Tahoma" w:cs="Tahoma"/>
          <w:color w:val="000000" w:themeColor="text1"/>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373768">
        <w:rPr>
          <w:rFonts w:ascii="Tahoma" w:hAnsi="Tahoma" w:cs="Tahoma"/>
          <w:color w:val="000000" w:themeColor="text1"/>
          <w:sz w:val="24"/>
          <w:szCs w:val="24"/>
        </w:rPr>
        <w:t>Mag</w:t>
      </w:r>
      <w:proofErr w:type="spellEnd"/>
      <w:r w:rsidRPr="00373768">
        <w:rPr>
          <w:rFonts w:ascii="Tahoma" w:hAnsi="Tahoma" w:cs="Tahoma"/>
          <w:color w:val="000000" w:themeColor="text1"/>
          <w:sz w:val="24"/>
          <w:szCs w:val="24"/>
        </w:rPr>
        <w:t xml:space="preserve">. Julio César </w:t>
      </w:r>
      <w:r w:rsidRPr="00373768">
        <w:rPr>
          <w:rFonts w:ascii="Tahoma" w:hAnsi="Tahoma" w:cs="Tahoma"/>
          <w:color w:val="000000" w:themeColor="text1"/>
          <w:sz w:val="24"/>
          <w:szCs w:val="24"/>
        </w:rPr>
        <w:lastRenderedPageBreak/>
        <w:t xml:space="preserve">Salazar Muñoz – Decreto 720/94 -, permite ahora a esta Sala Mayoritaria apartarnos totalmente de la tesis expuesta por nuestra superioridad, tal como se indicó en decisión de 29/10/2019, </w:t>
      </w:r>
      <w:proofErr w:type="spellStart"/>
      <w:r w:rsidRPr="00373768">
        <w:rPr>
          <w:rFonts w:ascii="Tahoma" w:hAnsi="Tahoma" w:cs="Tahoma"/>
          <w:color w:val="000000" w:themeColor="text1"/>
          <w:sz w:val="24"/>
          <w:szCs w:val="24"/>
        </w:rPr>
        <w:t>Exp</w:t>
      </w:r>
      <w:proofErr w:type="spellEnd"/>
      <w:r w:rsidRPr="00373768">
        <w:rPr>
          <w:rFonts w:ascii="Tahoma" w:hAnsi="Tahoma" w:cs="Tahoma"/>
          <w:color w:val="000000" w:themeColor="text1"/>
          <w:sz w:val="24"/>
          <w:szCs w:val="24"/>
        </w:rPr>
        <w:t xml:space="preserve">. No. 2018-00133-01. </w:t>
      </w:r>
    </w:p>
    <w:p w:rsidR="004D4132" w:rsidRPr="00373768" w:rsidRDefault="004D4132" w:rsidP="00A36866">
      <w:pPr>
        <w:spacing w:line="288" w:lineRule="auto"/>
        <w:rPr>
          <w:rFonts w:ascii="Tahoma" w:hAnsi="Tahoma" w:cs="Tahoma"/>
          <w:color w:val="000000" w:themeColor="text1"/>
          <w:sz w:val="24"/>
          <w:szCs w:val="24"/>
        </w:rPr>
      </w:pPr>
    </w:p>
    <w:p w:rsidR="004D4132" w:rsidRPr="00373768" w:rsidRDefault="004D4132" w:rsidP="00A36866">
      <w:pPr>
        <w:spacing w:line="288" w:lineRule="auto"/>
        <w:rPr>
          <w:rFonts w:ascii="Tahoma" w:hAnsi="Tahoma" w:cs="Tahoma"/>
          <w:color w:val="000000"/>
          <w:sz w:val="24"/>
          <w:szCs w:val="24"/>
        </w:rPr>
      </w:pPr>
      <w:r w:rsidRPr="00373768">
        <w:rPr>
          <w:rFonts w:ascii="Tahoma" w:hAnsi="Tahoma" w:cs="Tahoma"/>
          <w:color w:val="000000" w:themeColor="text1"/>
          <w:sz w:val="24"/>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rsidR="004D4132" w:rsidRPr="00373768" w:rsidRDefault="004D4132" w:rsidP="00A36866">
      <w:pPr>
        <w:spacing w:line="288" w:lineRule="auto"/>
        <w:rPr>
          <w:rFonts w:ascii="Tahoma" w:hAnsi="Tahoma" w:cs="Tahoma"/>
          <w:color w:val="000000" w:themeColor="text1"/>
          <w:sz w:val="24"/>
          <w:szCs w:val="24"/>
        </w:rPr>
      </w:pPr>
    </w:p>
    <w:p w:rsidR="004D4132" w:rsidRPr="00373768" w:rsidRDefault="004D4132" w:rsidP="00A36866">
      <w:pPr>
        <w:spacing w:line="288" w:lineRule="auto"/>
        <w:rPr>
          <w:rFonts w:ascii="Tahoma" w:hAnsi="Tahoma" w:cs="Tahoma"/>
          <w:color w:val="000000" w:themeColor="text1"/>
          <w:sz w:val="24"/>
          <w:szCs w:val="24"/>
        </w:rPr>
      </w:pPr>
      <w:r w:rsidRPr="00373768">
        <w:rPr>
          <w:rFonts w:ascii="Tahoma" w:hAnsi="Tahoma" w:cs="Tahoma"/>
          <w:color w:val="000000" w:themeColor="text1"/>
          <w:sz w:val="24"/>
          <w:szCs w:val="24"/>
        </w:rPr>
        <w:t>Así, de conformidad con el art. 167 del C.G.P., corresponde a la parte probar, demandante o demandado, el supuesto de hecho de la norma que consagra el efecto jurídico perseguido.</w:t>
      </w:r>
    </w:p>
    <w:p w:rsidR="004D4132" w:rsidRPr="00373768" w:rsidRDefault="004D4132" w:rsidP="00A36866">
      <w:pPr>
        <w:spacing w:line="288" w:lineRule="auto"/>
        <w:rPr>
          <w:rFonts w:ascii="Tahoma" w:hAnsi="Tahoma" w:cs="Tahoma"/>
          <w:color w:val="000000" w:themeColor="text1"/>
          <w:sz w:val="24"/>
          <w:szCs w:val="24"/>
        </w:rPr>
      </w:pPr>
    </w:p>
    <w:p w:rsidR="004D4132" w:rsidRPr="00373768" w:rsidRDefault="004D4132" w:rsidP="00A36866">
      <w:pPr>
        <w:spacing w:line="288" w:lineRule="auto"/>
        <w:rPr>
          <w:rFonts w:ascii="Tahoma" w:hAnsi="Tahoma" w:cs="Tahoma"/>
          <w:color w:val="000000" w:themeColor="text1"/>
          <w:sz w:val="24"/>
          <w:szCs w:val="24"/>
        </w:rPr>
      </w:pPr>
      <w:r w:rsidRPr="00373768">
        <w:rPr>
          <w:rFonts w:ascii="Tahoma" w:hAnsi="Tahoma" w:cs="Tahoma"/>
          <w:color w:val="000000" w:themeColor="text1"/>
          <w:sz w:val="24"/>
          <w:szCs w:val="24"/>
        </w:rPr>
        <w:t>En esa medida, conviene recordar cuál es el supuesto de hecho contenido en la norma rectora invocada por la corte - literal b) del art. 13 y 271 de la Ley 100/93-. Dicha normativa exige que se pruebe que:</w:t>
      </w:r>
    </w:p>
    <w:p w:rsidR="004D4132" w:rsidRPr="00373768" w:rsidRDefault="004D4132" w:rsidP="00A36866">
      <w:pPr>
        <w:spacing w:line="288" w:lineRule="auto"/>
        <w:rPr>
          <w:rFonts w:ascii="Tahoma" w:hAnsi="Tahoma" w:cs="Tahoma"/>
          <w:color w:val="000000" w:themeColor="text1"/>
          <w:sz w:val="24"/>
          <w:szCs w:val="24"/>
        </w:rPr>
      </w:pPr>
    </w:p>
    <w:p w:rsidR="004D4132" w:rsidRPr="00255399" w:rsidRDefault="004D4132" w:rsidP="00A36866">
      <w:pPr>
        <w:spacing w:line="240" w:lineRule="auto"/>
        <w:ind w:left="426" w:right="420"/>
        <w:rPr>
          <w:rFonts w:ascii="Tahoma" w:hAnsi="Tahoma" w:cs="Tahoma"/>
          <w:i/>
          <w:color w:val="000000" w:themeColor="text1"/>
          <w:szCs w:val="24"/>
        </w:rPr>
      </w:pPr>
      <w:r w:rsidRPr="00255399">
        <w:rPr>
          <w:rFonts w:ascii="Tahoma" w:hAnsi="Tahoma" w:cs="Tahoma"/>
          <w:i/>
          <w:color w:val="000000" w:themeColor="text1"/>
          <w:szCs w:val="24"/>
        </w:rPr>
        <w:t xml:space="preserve">“el empleador o cualquier persona natural o jurídica que desconozca este derecho </w:t>
      </w:r>
      <w:r w:rsidRPr="00255399">
        <w:rPr>
          <w:rFonts w:ascii="Tahoma" w:hAnsi="Tahoma" w:cs="Tahoma"/>
          <w:color w:val="000000" w:themeColor="text1"/>
          <w:szCs w:val="24"/>
        </w:rPr>
        <w:t xml:space="preserve">[la selección de régimen pensional libre y voluntaria] </w:t>
      </w:r>
      <w:r w:rsidRPr="00255399">
        <w:rPr>
          <w:rFonts w:ascii="Tahoma" w:hAnsi="Tahoma" w:cs="Tahoma"/>
          <w:i/>
          <w:color w:val="000000" w:themeColor="text1"/>
          <w:szCs w:val="24"/>
        </w:rPr>
        <w:t>en cualquier forma, se hará acreedor de las sanciones…”.</w:t>
      </w:r>
    </w:p>
    <w:p w:rsidR="004D4132" w:rsidRPr="00373768" w:rsidRDefault="004D4132" w:rsidP="00A36866">
      <w:pPr>
        <w:spacing w:line="288" w:lineRule="auto"/>
        <w:ind w:left="360"/>
        <w:rPr>
          <w:rFonts w:ascii="Tahoma" w:hAnsi="Tahoma" w:cs="Tahoma"/>
          <w:i/>
          <w:color w:val="000000" w:themeColor="text1"/>
          <w:sz w:val="24"/>
          <w:szCs w:val="24"/>
        </w:rPr>
      </w:pPr>
    </w:p>
    <w:p w:rsidR="004D4132" w:rsidRPr="00373768" w:rsidRDefault="004D4132" w:rsidP="00A36866">
      <w:pPr>
        <w:spacing w:line="288" w:lineRule="auto"/>
        <w:rPr>
          <w:rFonts w:ascii="Tahoma" w:hAnsi="Tahoma" w:cs="Tahoma"/>
          <w:color w:val="000000" w:themeColor="text1"/>
          <w:sz w:val="24"/>
          <w:szCs w:val="24"/>
        </w:rPr>
      </w:pPr>
      <w:r w:rsidRPr="00373768">
        <w:rPr>
          <w:rFonts w:ascii="Tahoma" w:hAnsi="Tahoma" w:cs="Tahoma"/>
          <w:color w:val="000000" w:themeColor="text1"/>
          <w:sz w:val="24"/>
          <w:szCs w:val="24"/>
        </w:rPr>
        <w:t>Sanciones que se encuentran en el artículo 271 anunciado y que concretamente indica:</w:t>
      </w:r>
    </w:p>
    <w:p w:rsidR="004D4132" w:rsidRPr="00373768" w:rsidRDefault="004D4132" w:rsidP="00A36866">
      <w:pPr>
        <w:spacing w:line="288" w:lineRule="auto"/>
        <w:rPr>
          <w:rFonts w:ascii="Tahoma" w:hAnsi="Tahoma" w:cs="Tahoma"/>
          <w:color w:val="000000" w:themeColor="text1"/>
          <w:sz w:val="24"/>
          <w:szCs w:val="24"/>
        </w:rPr>
      </w:pPr>
    </w:p>
    <w:p w:rsidR="004D4132" w:rsidRPr="00255399" w:rsidRDefault="004D4132" w:rsidP="00A36866">
      <w:pPr>
        <w:spacing w:line="240" w:lineRule="auto"/>
        <w:ind w:left="426" w:right="420"/>
        <w:rPr>
          <w:rFonts w:ascii="Tahoma" w:hAnsi="Tahoma" w:cs="Tahoma"/>
          <w:i/>
          <w:color w:val="000000" w:themeColor="text1"/>
          <w:szCs w:val="24"/>
        </w:rPr>
      </w:pPr>
      <w:r w:rsidRPr="00255399">
        <w:rPr>
          <w:rFonts w:ascii="Tahoma" w:hAnsi="Tahoma" w:cs="Tahoma"/>
          <w:i/>
          <w:color w:val="000000" w:themeColor="text1"/>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4D4132" w:rsidRPr="00373768" w:rsidRDefault="004D4132" w:rsidP="00A36866">
      <w:pPr>
        <w:spacing w:line="288" w:lineRule="auto"/>
        <w:rPr>
          <w:rFonts w:ascii="Tahoma" w:hAnsi="Tahoma" w:cs="Tahoma"/>
          <w:color w:val="000000" w:themeColor="text1"/>
          <w:sz w:val="24"/>
          <w:szCs w:val="24"/>
        </w:rPr>
      </w:pPr>
    </w:p>
    <w:p w:rsidR="004D4132" w:rsidRPr="00373768" w:rsidRDefault="004D4132" w:rsidP="00A36866">
      <w:pPr>
        <w:spacing w:line="288" w:lineRule="auto"/>
        <w:rPr>
          <w:rFonts w:ascii="Tahoma" w:hAnsi="Tahoma" w:cs="Tahoma"/>
          <w:color w:val="000000" w:themeColor="text1"/>
          <w:sz w:val="24"/>
          <w:szCs w:val="24"/>
        </w:rPr>
      </w:pPr>
      <w:r w:rsidRPr="00373768">
        <w:rPr>
          <w:rFonts w:ascii="Tahoma" w:hAnsi="Tahoma" w:cs="Tahoma"/>
          <w:color w:val="000000" w:themeColor="text1"/>
          <w:sz w:val="24"/>
          <w:szCs w:val="24"/>
        </w:rPr>
        <w:t>Una vez acreditado tal supuesto de hecho, entonces ocurrirá el efecto jurídico que la norma consagra como es que “</w:t>
      </w:r>
      <w:r w:rsidRPr="00255399">
        <w:rPr>
          <w:rFonts w:ascii="Tahoma" w:hAnsi="Tahoma" w:cs="Tahoma"/>
          <w:i/>
          <w:color w:val="000000" w:themeColor="text1"/>
          <w:szCs w:val="24"/>
        </w:rPr>
        <w:t>la afiliación respectiva quedará sin efecto y podrá realizarse nuevamente en forma libre y espontánea por parte del trabajador</w:t>
      </w:r>
      <w:r w:rsidRPr="00373768">
        <w:rPr>
          <w:rFonts w:ascii="Tahoma" w:hAnsi="Tahoma" w:cs="Tahoma"/>
          <w:i/>
          <w:color w:val="000000" w:themeColor="text1"/>
          <w:sz w:val="24"/>
          <w:szCs w:val="24"/>
        </w:rPr>
        <w:t>”,</w:t>
      </w:r>
      <w:r w:rsidRPr="00373768">
        <w:rPr>
          <w:rFonts w:ascii="Tahoma" w:hAnsi="Tahoma" w:cs="Tahoma"/>
          <w:color w:val="000000" w:themeColor="text1"/>
          <w:sz w:val="24"/>
          <w:szCs w:val="24"/>
        </w:rPr>
        <w:t xml:space="preserve"> es decir, dará lugar a la acción de ineficacia de la afiliación pensional.</w:t>
      </w:r>
    </w:p>
    <w:p w:rsidR="004D4132" w:rsidRPr="00373768" w:rsidRDefault="004D4132" w:rsidP="00A36866">
      <w:pPr>
        <w:spacing w:line="288" w:lineRule="auto"/>
        <w:rPr>
          <w:rFonts w:ascii="Tahoma" w:hAnsi="Tahoma" w:cs="Tahoma"/>
          <w:color w:val="000000" w:themeColor="text1"/>
          <w:sz w:val="24"/>
          <w:szCs w:val="24"/>
        </w:rPr>
      </w:pPr>
    </w:p>
    <w:p w:rsidR="004D4132" w:rsidRPr="00373768" w:rsidRDefault="004D4132" w:rsidP="00A36866">
      <w:pPr>
        <w:spacing w:line="288" w:lineRule="auto"/>
        <w:rPr>
          <w:rFonts w:ascii="Tahoma" w:hAnsi="Tahoma" w:cs="Tahoma"/>
          <w:i/>
          <w:iCs/>
          <w:sz w:val="24"/>
          <w:szCs w:val="24"/>
        </w:rPr>
      </w:pPr>
      <w:r w:rsidRPr="00373768">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373768">
        <w:rPr>
          <w:rFonts w:ascii="Tahoma" w:hAnsi="Tahoma" w:cs="Tahoma"/>
          <w:iCs/>
          <w:sz w:val="24"/>
          <w:szCs w:val="24"/>
        </w:rPr>
        <w:t>“</w:t>
      </w:r>
      <w:r w:rsidRPr="00255399">
        <w:rPr>
          <w:rFonts w:ascii="Tahoma" w:hAnsi="Tahoma" w:cs="Tahoma"/>
          <w:i/>
          <w:iCs/>
          <w:szCs w:val="24"/>
        </w:rPr>
        <w:t>El empleador o cualquier persona natural o jurídica</w:t>
      </w:r>
      <w:r w:rsidRPr="00373768">
        <w:rPr>
          <w:rFonts w:ascii="Tahoma" w:hAnsi="Tahoma" w:cs="Tahoma"/>
          <w:i/>
          <w:iCs/>
          <w:sz w:val="24"/>
          <w:szCs w:val="24"/>
        </w:rPr>
        <w:t>”</w:t>
      </w:r>
      <w:r w:rsidRPr="00373768">
        <w:rPr>
          <w:rFonts w:ascii="Tahoma" w:hAnsi="Tahoma" w:cs="Tahoma"/>
          <w:iCs/>
          <w:sz w:val="24"/>
          <w:szCs w:val="24"/>
        </w:rPr>
        <w:t xml:space="preserve"> o “</w:t>
      </w:r>
      <w:r w:rsidRPr="00255399">
        <w:rPr>
          <w:rFonts w:ascii="Tahoma" w:hAnsi="Tahoma" w:cs="Tahoma"/>
          <w:i/>
          <w:iCs/>
          <w:szCs w:val="24"/>
        </w:rPr>
        <w:t>El empleador, y en general cualquier persona natural o jurídica</w:t>
      </w:r>
      <w:r w:rsidRPr="00373768">
        <w:rPr>
          <w:rFonts w:ascii="Tahoma" w:hAnsi="Tahoma" w:cs="Tahoma"/>
          <w:i/>
          <w:iCs/>
          <w:sz w:val="24"/>
          <w:szCs w:val="24"/>
        </w:rPr>
        <w:t xml:space="preserve">”. </w:t>
      </w:r>
    </w:p>
    <w:p w:rsidR="004D4132" w:rsidRPr="00373768" w:rsidRDefault="004D4132" w:rsidP="00A36866">
      <w:pPr>
        <w:spacing w:line="288" w:lineRule="auto"/>
        <w:rPr>
          <w:rFonts w:ascii="Tahoma" w:hAnsi="Tahoma" w:cs="Tahoma"/>
          <w:i/>
          <w:iCs/>
          <w:sz w:val="24"/>
          <w:szCs w:val="24"/>
        </w:rPr>
      </w:pPr>
    </w:p>
    <w:p w:rsidR="004D4132" w:rsidRPr="00373768" w:rsidRDefault="004D4132" w:rsidP="00A36866">
      <w:pPr>
        <w:spacing w:line="288" w:lineRule="auto"/>
        <w:rPr>
          <w:rFonts w:ascii="Tahoma" w:hAnsi="Tahoma" w:cs="Tahoma"/>
          <w:iCs/>
          <w:sz w:val="24"/>
          <w:szCs w:val="24"/>
        </w:rPr>
      </w:pPr>
      <w:r w:rsidRPr="00373768">
        <w:rPr>
          <w:rFonts w:ascii="Tahoma" w:hAnsi="Tahoma" w:cs="Tahoma"/>
          <w:iCs/>
          <w:sz w:val="24"/>
          <w:szCs w:val="24"/>
        </w:rPr>
        <w:lastRenderedPageBreak/>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373768">
        <w:rPr>
          <w:rFonts w:ascii="Tahoma" w:hAnsi="Tahoma" w:cs="Tahoma"/>
          <w:i/>
          <w:iCs/>
          <w:sz w:val="24"/>
          <w:szCs w:val="24"/>
        </w:rPr>
        <w:t>cualquier persona”</w:t>
      </w:r>
      <w:r w:rsidRPr="00373768">
        <w:rPr>
          <w:rFonts w:ascii="Tahoma" w:hAnsi="Tahoma" w:cs="Tahoma"/>
          <w:iCs/>
          <w:sz w:val="24"/>
          <w:szCs w:val="24"/>
        </w:rPr>
        <w:t xml:space="preserve"> afín con esa denominación, es decir, de alguien que pueda usurpar la voluntad del trabajador por tener una posición subordinante frente a este, o director de sus actos.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Además, para la Sala Mayoritaria</w:t>
      </w:r>
      <w:r w:rsidRPr="00373768">
        <w:rPr>
          <w:rFonts w:ascii="Tahoma" w:hAnsi="Tahoma" w:cs="Tahoma"/>
          <w:b/>
          <w:i/>
          <w:iCs/>
          <w:sz w:val="24"/>
          <w:szCs w:val="24"/>
        </w:rPr>
        <w:t xml:space="preserve"> </w:t>
      </w:r>
      <w:r w:rsidRPr="00373768">
        <w:rPr>
          <w:rFonts w:ascii="Tahoma" w:hAnsi="Tahoma" w:cs="Tahoma"/>
          <w:iCs/>
          <w:sz w:val="24"/>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373768">
        <w:rPr>
          <w:rFonts w:ascii="Tahoma" w:hAnsi="Tahoma" w:cs="Tahoma"/>
          <w:iCs/>
          <w:sz w:val="24"/>
          <w:szCs w:val="24"/>
        </w:rPr>
        <w:t>C.Po</w:t>
      </w:r>
      <w:proofErr w:type="spellEnd"/>
      <w:r w:rsidRPr="00373768">
        <w:rPr>
          <w:rFonts w:ascii="Tahoma" w:hAnsi="Tahoma" w:cs="Tahoma"/>
          <w:iCs/>
          <w:sz w:val="24"/>
          <w:szCs w:val="24"/>
        </w:rPr>
        <w:t xml:space="preserve">. – y la apertura económica que acaecía para la época, a través de la cual se permitió a particulares prestar servicios públicos.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373768">
        <w:rPr>
          <w:rFonts w:ascii="Tahoma" w:hAnsi="Tahoma" w:cs="Tahoma"/>
          <w:i/>
          <w:iCs/>
          <w:sz w:val="24"/>
          <w:szCs w:val="24"/>
        </w:rPr>
        <w:t>empleador o cualquier persona</w:t>
      </w:r>
      <w:r w:rsidRPr="00373768">
        <w:rPr>
          <w:rFonts w:ascii="Tahoma" w:hAnsi="Tahoma" w:cs="Tahoma"/>
          <w:iCs/>
          <w:sz w:val="24"/>
          <w:szCs w:val="24"/>
        </w:rPr>
        <w:t xml:space="preserve"> </w:t>
      </w:r>
      <w:r w:rsidRPr="00373768">
        <w:rPr>
          <w:rFonts w:ascii="Tahoma" w:hAnsi="Tahoma" w:cs="Tahoma"/>
          <w:i/>
          <w:iCs/>
          <w:sz w:val="24"/>
          <w:szCs w:val="24"/>
        </w:rPr>
        <w:t>natural o jurídica</w:t>
      </w:r>
      <w:r w:rsidRPr="00373768">
        <w:rPr>
          <w:rFonts w:ascii="Tahoma" w:hAnsi="Tahoma" w:cs="Tahoma"/>
          <w:iCs/>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Lo anterior cobra mayor relevancia si en cuenta se tiene que las normas invocadas exigen que en el supuesto de hecho en el que participa un sujeto calificado, este </w:t>
      </w:r>
      <w:r w:rsidRPr="00373768">
        <w:rPr>
          <w:rFonts w:ascii="Tahoma" w:hAnsi="Tahoma" w:cs="Tahoma"/>
          <w:b/>
          <w:i/>
          <w:iCs/>
          <w:sz w:val="24"/>
          <w:szCs w:val="24"/>
        </w:rPr>
        <w:t>desconozca, impida o atente</w:t>
      </w:r>
      <w:r w:rsidRPr="00373768">
        <w:rPr>
          <w:rFonts w:ascii="Tahoma" w:hAnsi="Tahoma" w:cs="Tahoma"/>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w:t>
      </w:r>
      <w:r w:rsidRPr="00373768">
        <w:rPr>
          <w:rFonts w:ascii="Tahoma" w:hAnsi="Tahoma" w:cs="Tahoma"/>
          <w:iCs/>
          <w:sz w:val="24"/>
          <w:szCs w:val="24"/>
        </w:rPr>
        <w:lastRenderedPageBreak/>
        <w:t>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rsidR="004D4132" w:rsidRPr="00373768" w:rsidRDefault="004D4132" w:rsidP="00A36866">
      <w:pPr>
        <w:shd w:val="clear" w:color="auto" w:fill="FFFFFF"/>
        <w:tabs>
          <w:tab w:val="left" w:pos="5197"/>
        </w:tabs>
        <w:spacing w:line="288" w:lineRule="auto"/>
        <w:rPr>
          <w:rFonts w:ascii="Tahoma" w:hAnsi="Tahoma" w:cs="Tahoma"/>
          <w:color w:val="000000"/>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En ese sentido, para remediar tal inconformidad el legislador contempló una acción diferente como es el resarcimiento de perjuicios, prescrito en el artículo 10 del Decreto 720 de 1994 – vigente para la época de los hechos -, que establece:</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255399" w:rsidRDefault="004D4132" w:rsidP="00A36866">
      <w:pPr>
        <w:spacing w:line="240" w:lineRule="auto"/>
        <w:ind w:left="426" w:right="420"/>
        <w:rPr>
          <w:rFonts w:ascii="Tahoma" w:hAnsi="Tahoma" w:cs="Tahoma"/>
          <w:i/>
          <w:color w:val="000000" w:themeColor="text1"/>
          <w:szCs w:val="24"/>
        </w:rPr>
      </w:pPr>
      <w:r w:rsidRPr="00255399">
        <w:rPr>
          <w:rFonts w:ascii="Tahoma" w:hAnsi="Tahoma" w:cs="Tahoma"/>
          <w:i/>
          <w:color w:val="000000" w:themeColor="text1"/>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4D4132" w:rsidRPr="00373768" w:rsidRDefault="004D4132" w:rsidP="00A36866">
      <w:pPr>
        <w:shd w:val="clear" w:color="auto" w:fill="FFFFFF"/>
        <w:tabs>
          <w:tab w:val="left" w:pos="5197"/>
        </w:tabs>
        <w:spacing w:line="288" w:lineRule="auto"/>
        <w:ind w:left="993" w:right="1750"/>
        <w:rPr>
          <w:rFonts w:ascii="Tahoma" w:hAnsi="Tahoma" w:cs="Tahoma"/>
          <w:color w:val="000000"/>
          <w:sz w:val="24"/>
          <w:szCs w:val="24"/>
        </w:rPr>
      </w:pPr>
    </w:p>
    <w:p w:rsidR="004D4132" w:rsidRPr="00373768" w:rsidRDefault="004D4132" w:rsidP="00A36866">
      <w:pPr>
        <w:shd w:val="clear" w:color="auto" w:fill="FFFFFF"/>
        <w:tabs>
          <w:tab w:val="left" w:pos="5197"/>
        </w:tabs>
        <w:spacing w:line="288" w:lineRule="auto"/>
        <w:rPr>
          <w:rFonts w:ascii="Tahoma" w:hAnsi="Tahoma" w:cs="Tahoma"/>
          <w:color w:val="000000"/>
          <w:sz w:val="24"/>
          <w:szCs w:val="24"/>
        </w:rPr>
      </w:pPr>
      <w:r w:rsidRPr="00373768">
        <w:rPr>
          <w:rFonts w:ascii="Tahoma" w:hAnsi="Tahoma" w:cs="Tahoma"/>
          <w:color w:val="000000"/>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w:t>
      </w:r>
      <w:r w:rsidRPr="00373768">
        <w:rPr>
          <w:rFonts w:ascii="Tahoma" w:hAnsi="Tahoma" w:cs="Tahoma"/>
          <w:color w:val="000000"/>
          <w:sz w:val="24"/>
          <w:szCs w:val="24"/>
        </w:rPr>
        <w:lastRenderedPageBreak/>
        <w:t xml:space="preserve">recibirá en el RAIS, frente al RPM, el tiempo que le costará acceder al derecho pensional, o no recibirlo, entre otros. </w:t>
      </w:r>
    </w:p>
    <w:p w:rsidR="004D4132" w:rsidRPr="00373768" w:rsidRDefault="004D4132" w:rsidP="00A36866">
      <w:pPr>
        <w:shd w:val="clear" w:color="auto" w:fill="FFFFFF"/>
        <w:tabs>
          <w:tab w:val="left" w:pos="5197"/>
        </w:tabs>
        <w:spacing w:line="288" w:lineRule="auto"/>
        <w:rPr>
          <w:rFonts w:ascii="Tahoma" w:hAnsi="Tahoma" w:cs="Tahoma"/>
          <w:color w:val="000000"/>
          <w:sz w:val="24"/>
          <w:szCs w:val="24"/>
        </w:rPr>
      </w:pPr>
    </w:p>
    <w:p w:rsidR="004D4132" w:rsidRPr="00373768" w:rsidRDefault="004D4132" w:rsidP="00A36866">
      <w:pPr>
        <w:shd w:val="clear" w:color="auto" w:fill="FFFFFF"/>
        <w:tabs>
          <w:tab w:val="left" w:pos="5197"/>
        </w:tabs>
        <w:spacing w:line="288" w:lineRule="auto"/>
        <w:rPr>
          <w:rFonts w:ascii="Tahoma" w:hAnsi="Tahoma" w:cs="Tahoma"/>
          <w:color w:val="000000"/>
          <w:sz w:val="24"/>
          <w:szCs w:val="24"/>
        </w:rPr>
      </w:pPr>
      <w:r w:rsidRPr="00373768">
        <w:rPr>
          <w:rFonts w:ascii="Tahoma" w:hAnsi="Tahoma" w:cs="Tahoma"/>
          <w:color w:val="000000"/>
          <w:sz w:val="24"/>
          <w:szCs w:val="24"/>
        </w:rPr>
        <w:t>Además, resulta preciso resaltar que tampoco puede obviarse el principio de interpretación del ordenamiento jurídico que exige la aplicación de la norma especial sobre la simplemente general, de manera tal que para el caso de ahora siempre deberá aplicarse el aludido Decreto 720/93, sobre las disposiciones generales contenidas en la Ley 100/93.</w:t>
      </w:r>
    </w:p>
    <w:p w:rsidR="004D4132" w:rsidRPr="00373768" w:rsidRDefault="004D4132" w:rsidP="00A36866">
      <w:pPr>
        <w:shd w:val="clear" w:color="auto" w:fill="FFFFFF"/>
        <w:tabs>
          <w:tab w:val="left" w:pos="5197"/>
        </w:tabs>
        <w:spacing w:line="288" w:lineRule="auto"/>
        <w:rPr>
          <w:rFonts w:ascii="Tahoma" w:hAnsi="Tahoma" w:cs="Tahoma"/>
          <w:color w:val="000000"/>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las cláusulas constitucionales de responsabilidad patrimonial– art. 90 C.N.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otra </w:t>
      </w:r>
      <w:r w:rsidR="00255399">
        <w:rPr>
          <w:rFonts w:ascii="Tahoma" w:hAnsi="Tahoma" w:cs="Tahoma"/>
          <w:iCs/>
          <w:sz w:val="24"/>
          <w:szCs w:val="24"/>
        </w:rPr>
        <w:t>-</w:t>
      </w:r>
      <w:r w:rsidRPr="00373768">
        <w:rPr>
          <w:rFonts w:ascii="Tahoma" w:hAnsi="Tahoma" w:cs="Tahoma"/>
          <w:iCs/>
          <w:sz w:val="24"/>
          <w:szCs w:val="24"/>
        </w:rPr>
        <w:t>art. 1494 del Código Civil-.</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Actuar en contrario implica una trasgresión a la cláusula constitucional contenida en el artículo 90 que prescribe que “</w:t>
      </w:r>
      <w:r w:rsidRPr="003E0B82">
        <w:rPr>
          <w:rFonts w:ascii="Tahoma" w:hAnsi="Tahoma" w:cs="Tahoma"/>
          <w:i/>
          <w:iCs/>
          <w:szCs w:val="24"/>
        </w:rPr>
        <w:t>el Estado únicamente responderá patrimonialmente por los daños antijurídicos que le sean imputables, causados por la acción o la omisión de las autoridades públicas”</w:t>
      </w:r>
      <w:r w:rsidRPr="00373768">
        <w:rPr>
          <w:rFonts w:ascii="Tahoma" w:hAnsi="Tahoma" w:cs="Tahoma"/>
          <w:i/>
          <w:iCs/>
          <w:sz w:val="24"/>
          <w:szCs w:val="24"/>
        </w:rPr>
        <w:t xml:space="preserve">, </w:t>
      </w:r>
      <w:r w:rsidRPr="00373768">
        <w:rPr>
          <w:rFonts w:ascii="Tahoma" w:hAnsi="Tahoma" w:cs="Tahoma"/>
          <w:iCs/>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w:t>
      </w:r>
      <w:r w:rsidRPr="00373768">
        <w:rPr>
          <w:rFonts w:ascii="Tahoma" w:hAnsi="Tahoma" w:cs="Tahoma"/>
          <w:iCs/>
          <w:sz w:val="24"/>
          <w:szCs w:val="24"/>
        </w:rPr>
        <w:lastRenderedPageBreak/>
        <w:t xml:space="preserve">avante la ineficacia, que por el principio de legalidad no puede extenderse a estos supuestos fácticos. </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373768">
        <w:rPr>
          <w:rFonts w:ascii="Tahoma" w:hAnsi="Tahoma" w:cs="Tahoma"/>
          <w:iCs/>
          <w:sz w:val="24"/>
          <w:szCs w:val="24"/>
        </w:rPr>
        <w:t>pluricitado</w:t>
      </w:r>
      <w:proofErr w:type="spellEnd"/>
      <w:r w:rsidRPr="00373768">
        <w:rPr>
          <w:rFonts w:ascii="Tahoma" w:hAnsi="Tahoma" w:cs="Tahoma"/>
          <w:iCs/>
          <w:sz w:val="24"/>
          <w:szCs w:val="24"/>
        </w:rPr>
        <w:t xml:space="preserve"> art. 13 y 271 de la Ley 100/93.</w:t>
      </w:r>
    </w:p>
    <w:p w:rsidR="004D4132" w:rsidRPr="00373768" w:rsidRDefault="004D4132" w:rsidP="00A36866">
      <w:pPr>
        <w:shd w:val="clear" w:color="auto" w:fill="FFFFFF"/>
        <w:tabs>
          <w:tab w:val="left" w:pos="5197"/>
        </w:tabs>
        <w:spacing w:line="288" w:lineRule="auto"/>
        <w:rPr>
          <w:rFonts w:ascii="Tahoma" w:hAnsi="Tahoma" w:cs="Tahoma"/>
          <w:iCs/>
          <w:sz w:val="24"/>
          <w:szCs w:val="24"/>
        </w:rPr>
      </w:pPr>
    </w:p>
    <w:p w:rsidR="004D4132" w:rsidRPr="00373768" w:rsidRDefault="004D4132" w:rsidP="00A36866">
      <w:pPr>
        <w:shd w:val="clear" w:color="auto" w:fill="FFFFFF"/>
        <w:tabs>
          <w:tab w:val="left" w:pos="5197"/>
        </w:tabs>
        <w:spacing w:line="288" w:lineRule="auto"/>
        <w:rPr>
          <w:rFonts w:ascii="Tahoma" w:hAnsi="Tahoma" w:cs="Tahoma"/>
          <w:iCs/>
          <w:sz w:val="24"/>
          <w:szCs w:val="24"/>
        </w:rPr>
      </w:pPr>
      <w:r w:rsidRPr="00373768">
        <w:rPr>
          <w:rFonts w:ascii="Tahoma" w:hAnsi="Tahoma" w:cs="Tahoma"/>
          <w:iCs/>
          <w:sz w:val="24"/>
          <w:szCs w:val="24"/>
        </w:rPr>
        <w:t>Entonces cada vez que se plantee tal supuesto de hecho en las demandas, sin dubitación la acción de ineficacia estará destinada al fracaso, debiendo se incoar el resarcimiento de perjuicios.</w:t>
      </w:r>
    </w:p>
    <w:p w:rsidR="004D4132" w:rsidRPr="00373768" w:rsidRDefault="004D4132" w:rsidP="00A36866">
      <w:pPr>
        <w:spacing w:line="288" w:lineRule="auto"/>
        <w:ind w:right="284"/>
        <w:rPr>
          <w:rFonts w:ascii="Tahoma" w:hAnsi="Tahoma" w:cs="Tahoma"/>
          <w:color w:val="000000" w:themeColor="text1"/>
          <w:sz w:val="24"/>
          <w:szCs w:val="24"/>
        </w:rPr>
      </w:pPr>
      <w:bookmarkStart w:id="1" w:name="_GoBack"/>
      <w:bookmarkEnd w:id="1"/>
    </w:p>
    <w:p w:rsidR="004D4132" w:rsidRPr="00373768" w:rsidRDefault="004D4132" w:rsidP="00A36866">
      <w:pPr>
        <w:spacing w:line="288" w:lineRule="auto"/>
        <w:ind w:right="284"/>
        <w:rPr>
          <w:rFonts w:ascii="Tahoma" w:hAnsi="Tahoma" w:cs="Tahoma"/>
          <w:b/>
          <w:sz w:val="24"/>
          <w:szCs w:val="24"/>
        </w:rPr>
      </w:pPr>
      <w:r w:rsidRPr="00373768">
        <w:rPr>
          <w:rFonts w:ascii="Tahoma" w:hAnsi="Tahoma" w:cs="Tahoma"/>
          <w:b/>
          <w:sz w:val="24"/>
          <w:szCs w:val="24"/>
        </w:rPr>
        <w:t xml:space="preserve">Fundamento fáctico </w:t>
      </w:r>
    </w:p>
    <w:p w:rsidR="004D4132" w:rsidRPr="00373768" w:rsidRDefault="004D4132" w:rsidP="00A36866">
      <w:pPr>
        <w:spacing w:line="288" w:lineRule="auto"/>
        <w:rPr>
          <w:rFonts w:ascii="Tahoma" w:hAnsi="Tahoma" w:cs="Tahoma"/>
          <w:b/>
          <w:sz w:val="24"/>
          <w:szCs w:val="24"/>
        </w:rPr>
      </w:pPr>
    </w:p>
    <w:p w:rsidR="004D4132" w:rsidRPr="00373768" w:rsidRDefault="004D4132" w:rsidP="00A36866">
      <w:pPr>
        <w:spacing w:line="288" w:lineRule="auto"/>
        <w:ind w:right="49"/>
        <w:contextualSpacing/>
        <w:rPr>
          <w:rFonts w:ascii="Tahoma" w:hAnsi="Tahoma" w:cs="Tahoma"/>
          <w:sz w:val="24"/>
          <w:szCs w:val="24"/>
        </w:rPr>
      </w:pPr>
      <w:r w:rsidRPr="00373768">
        <w:rPr>
          <w:rFonts w:ascii="Tahoma" w:hAnsi="Tahoma" w:cs="Tahoma"/>
          <w:sz w:val="24"/>
          <w:szCs w:val="24"/>
        </w:rPr>
        <w:t>Rememórese que Ana Isabel Patiño Herrera pretende la “</w:t>
      </w:r>
      <w:r w:rsidRPr="00373768">
        <w:rPr>
          <w:rFonts w:ascii="Tahoma" w:hAnsi="Tahoma" w:cs="Tahoma"/>
          <w:i/>
          <w:sz w:val="24"/>
          <w:szCs w:val="24"/>
        </w:rPr>
        <w:t>nulidad”</w:t>
      </w:r>
      <w:r w:rsidRPr="00373768">
        <w:rPr>
          <w:rFonts w:ascii="Tahoma" w:hAnsi="Tahoma" w:cs="Tahoma"/>
          <w:sz w:val="24"/>
          <w:szCs w:val="24"/>
        </w:rPr>
        <w:t xml:space="preserve"> de la afiliación realizada al RAIS (</w:t>
      </w:r>
      <w:proofErr w:type="spellStart"/>
      <w:r w:rsidRPr="00373768">
        <w:rPr>
          <w:rFonts w:ascii="Tahoma" w:hAnsi="Tahoma" w:cs="Tahoma"/>
          <w:sz w:val="24"/>
          <w:szCs w:val="24"/>
        </w:rPr>
        <w:t>fl</w:t>
      </w:r>
      <w:proofErr w:type="spellEnd"/>
      <w:r w:rsidRPr="00373768">
        <w:rPr>
          <w:rFonts w:ascii="Tahoma" w:hAnsi="Tahoma" w:cs="Tahoma"/>
          <w:sz w:val="24"/>
          <w:szCs w:val="24"/>
        </w:rPr>
        <w:t>. 9 c. 1), del que da cuenta el formulario suscrito el 10/10/1995 ante Horizonte, hoy Porvenir S.A. (</w:t>
      </w:r>
      <w:proofErr w:type="spellStart"/>
      <w:r w:rsidRPr="00373768">
        <w:rPr>
          <w:rFonts w:ascii="Tahoma" w:hAnsi="Tahoma" w:cs="Tahoma"/>
          <w:sz w:val="24"/>
          <w:szCs w:val="24"/>
        </w:rPr>
        <w:t>fl</w:t>
      </w:r>
      <w:proofErr w:type="spellEnd"/>
      <w:r w:rsidRPr="00373768">
        <w:rPr>
          <w:rFonts w:ascii="Tahoma" w:hAnsi="Tahoma" w:cs="Tahoma"/>
          <w:sz w:val="24"/>
          <w:szCs w:val="24"/>
        </w:rPr>
        <w:t>. 127 c. 1), por lo que señala a la AFP y no a su empleador u otra persona afín a tal calidad, como el sujeto que lo hizo incurrir en error o engaño para efectos de obtener dicho traslado y del que adujo derivar un perjuicio, en tanto que en el RAIS obtendría una pensión de $1’153.493, cuando en el RPM sería de $1’835.751.</w:t>
      </w:r>
    </w:p>
    <w:p w:rsidR="004D4132" w:rsidRPr="00373768" w:rsidRDefault="004D4132" w:rsidP="00A36866">
      <w:pPr>
        <w:spacing w:line="288" w:lineRule="auto"/>
        <w:ind w:right="49"/>
        <w:contextualSpacing/>
        <w:rPr>
          <w:rFonts w:ascii="Tahoma" w:hAnsi="Tahoma" w:cs="Tahoma"/>
          <w:sz w:val="24"/>
          <w:szCs w:val="24"/>
        </w:rPr>
      </w:pPr>
    </w:p>
    <w:p w:rsidR="004D4132" w:rsidRPr="00373768" w:rsidRDefault="004D4132" w:rsidP="00A36866">
      <w:pPr>
        <w:spacing w:line="288" w:lineRule="auto"/>
        <w:ind w:right="49"/>
        <w:contextualSpacing/>
        <w:rPr>
          <w:rFonts w:ascii="Tahoma" w:hAnsi="Tahoma" w:cs="Tahoma"/>
          <w:sz w:val="24"/>
          <w:szCs w:val="24"/>
        </w:rPr>
      </w:pPr>
      <w:r w:rsidRPr="00373768">
        <w:rPr>
          <w:rFonts w:ascii="Tahoma" w:hAnsi="Tahoma" w:cs="Tahoma"/>
          <w:sz w:val="24"/>
          <w:szCs w:val="24"/>
        </w:rPr>
        <w:t>Al punto es preciso resaltar que aun cuando la demandante en las pretensiones del libelo genitor solicita la “</w:t>
      </w:r>
      <w:r w:rsidRPr="00373768">
        <w:rPr>
          <w:rFonts w:ascii="Tahoma" w:hAnsi="Tahoma" w:cs="Tahoma"/>
          <w:i/>
          <w:sz w:val="24"/>
          <w:szCs w:val="24"/>
        </w:rPr>
        <w:t xml:space="preserve">nulidad” </w:t>
      </w:r>
      <w:r w:rsidRPr="00373768">
        <w:rPr>
          <w:rFonts w:ascii="Tahoma" w:hAnsi="Tahoma" w:cs="Tahoma"/>
          <w:sz w:val="24"/>
          <w:szCs w:val="24"/>
        </w:rPr>
        <w:t>de la afiliación (</w:t>
      </w:r>
      <w:proofErr w:type="spellStart"/>
      <w:r w:rsidRPr="00373768">
        <w:rPr>
          <w:rFonts w:ascii="Tahoma" w:hAnsi="Tahoma" w:cs="Tahoma"/>
          <w:sz w:val="24"/>
          <w:szCs w:val="24"/>
        </w:rPr>
        <w:t>fl</w:t>
      </w:r>
      <w:proofErr w:type="spellEnd"/>
      <w:r w:rsidRPr="00373768">
        <w:rPr>
          <w:rFonts w:ascii="Tahoma" w:hAnsi="Tahoma" w:cs="Tahoma"/>
          <w:sz w:val="24"/>
          <w:szCs w:val="24"/>
        </w:rPr>
        <w:t>. 9 c. 1), lo cierto es que de los hechos invocados en la demanda (</w:t>
      </w:r>
      <w:proofErr w:type="spellStart"/>
      <w:r w:rsidRPr="00373768">
        <w:rPr>
          <w:rFonts w:ascii="Tahoma" w:hAnsi="Tahoma" w:cs="Tahoma"/>
          <w:sz w:val="24"/>
          <w:szCs w:val="24"/>
        </w:rPr>
        <w:t>fls</w:t>
      </w:r>
      <w:proofErr w:type="spellEnd"/>
      <w:r w:rsidRPr="00373768">
        <w:rPr>
          <w:rFonts w:ascii="Tahoma" w:hAnsi="Tahoma" w:cs="Tahoma"/>
          <w:sz w:val="24"/>
          <w:szCs w:val="24"/>
        </w:rPr>
        <w:t>. 4 a 6 c. 1), se desprende que en realidad el propósito perseguido es retornar al RPM debido al incumplimiento del deber de información por parte de los asesores de una AFP; objetivo que en sentir de la aludida Corte Suprema de Justicia</w:t>
      </w:r>
      <w:r w:rsidRPr="00373768">
        <w:rPr>
          <w:rStyle w:val="Refdenotaalpie"/>
          <w:rFonts w:ascii="Tahoma" w:hAnsi="Tahoma" w:cs="Tahoma"/>
          <w:sz w:val="24"/>
          <w:szCs w:val="24"/>
        </w:rPr>
        <w:footnoteReference w:id="2"/>
      </w:r>
      <w:r w:rsidRPr="00373768">
        <w:rPr>
          <w:rFonts w:ascii="Tahoma" w:hAnsi="Tahoma" w:cs="Tahoma"/>
          <w:sz w:val="24"/>
          <w:szCs w:val="24"/>
        </w:rPr>
        <w:t xml:space="preserve"> se alcanza a través de la acción de “</w:t>
      </w:r>
      <w:r w:rsidRPr="00373768">
        <w:rPr>
          <w:rFonts w:ascii="Tahoma" w:hAnsi="Tahoma" w:cs="Tahoma"/>
          <w:i/>
          <w:sz w:val="24"/>
          <w:szCs w:val="24"/>
        </w:rPr>
        <w:t>ineficacia”</w:t>
      </w:r>
      <w:r w:rsidRPr="00373768">
        <w:rPr>
          <w:rFonts w:ascii="Tahoma" w:hAnsi="Tahoma" w:cs="Tahoma"/>
          <w:sz w:val="24"/>
          <w:szCs w:val="24"/>
        </w:rPr>
        <w:t xml:space="preserve"> y no una nulidad, todo ello bajo los lineamiento del literal b) del artículo 13 y 271 de la Ley 100/93.</w:t>
      </w:r>
    </w:p>
    <w:p w:rsidR="004D4132" w:rsidRPr="00373768" w:rsidRDefault="004D4132" w:rsidP="00A36866">
      <w:pPr>
        <w:spacing w:line="288" w:lineRule="auto"/>
        <w:ind w:right="49"/>
        <w:contextualSpacing/>
        <w:rPr>
          <w:rFonts w:ascii="Tahoma" w:hAnsi="Tahoma" w:cs="Tahoma"/>
          <w:sz w:val="24"/>
          <w:szCs w:val="24"/>
        </w:rPr>
      </w:pPr>
    </w:p>
    <w:p w:rsidR="004D4132" w:rsidRPr="00373768" w:rsidRDefault="004D4132" w:rsidP="00A36866">
      <w:pPr>
        <w:spacing w:line="288" w:lineRule="auto"/>
        <w:ind w:right="49"/>
        <w:contextualSpacing/>
        <w:rPr>
          <w:rFonts w:ascii="Tahoma" w:hAnsi="Tahoma" w:cs="Tahoma"/>
          <w:iCs/>
          <w:sz w:val="24"/>
          <w:szCs w:val="24"/>
        </w:rPr>
      </w:pPr>
      <w:r w:rsidRPr="00373768">
        <w:rPr>
          <w:rFonts w:ascii="Tahoma" w:hAnsi="Tahoma" w:cs="Tahoma"/>
          <w:sz w:val="24"/>
          <w:szCs w:val="24"/>
        </w:rPr>
        <w:t xml:space="preserve">En ese sentido, basta la anterior descripción para echar al traste las pretensiones de la demandante, pues los supuestos fácticos señalados en la demanda corresponden a una acción diferente a la invocada - literal b) del artículo 13 y 271 de la Ley 100/93-, </w:t>
      </w:r>
      <w:r w:rsidRPr="00373768">
        <w:rPr>
          <w:rFonts w:ascii="Tahoma" w:hAnsi="Tahoma" w:cs="Tahoma"/>
          <w:iCs/>
          <w:sz w:val="24"/>
          <w:szCs w:val="24"/>
        </w:rPr>
        <w:t xml:space="preserve"> sin que ahora pueda esta Colegiatura encausar las pretensiones en ese sentido, pues ello implicaría un grave quebranto a los derechos de contradicción y defensa de los sujetos procesales, así como al principio de consonancia – art. 66ª del C.P.L. y de la S.S., además que los jueces colegiados carecen de facultades </w:t>
      </w:r>
      <w:r w:rsidRPr="00373768">
        <w:rPr>
          <w:rFonts w:ascii="Tahoma" w:hAnsi="Tahoma" w:cs="Tahoma"/>
          <w:i/>
          <w:iCs/>
          <w:sz w:val="24"/>
          <w:szCs w:val="24"/>
        </w:rPr>
        <w:t>ultra</w:t>
      </w:r>
      <w:r w:rsidRPr="00373768">
        <w:rPr>
          <w:rFonts w:ascii="Tahoma" w:hAnsi="Tahoma" w:cs="Tahoma"/>
          <w:iCs/>
          <w:sz w:val="24"/>
          <w:szCs w:val="24"/>
        </w:rPr>
        <w:t xml:space="preserve"> y </w:t>
      </w:r>
      <w:r w:rsidRPr="00373768">
        <w:rPr>
          <w:rFonts w:ascii="Tahoma" w:hAnsi="Tahoma" w:cs="Tahoma"/>
          <w:i/>
          <w:iCs/>
          <w:sz w:val="24"/>
          <w:szCs w:val="24"/>
        </w:rPr>
        <w:t>extra petita</w:t>
      </w:r>
      <w:r w:rsidRPr="00373768">
        <w:rPr>
          <w:rFonts w:ascii="Tahoma" w:hAnsi="Tahoma" w:cs="Tahoma"/>
          <w:iCs/>
          <w:sz w:val="24"/>
          <w:szCs w:val="24"/>
        </w:rPr>
        <w:t xml:space="preserve"> en sus decisiones – art. 50 ibídem-.  </w:t>
      </w:r>
    </w:p>
    <w:p w:rsidR="004D4132" w:rsidRPr="00373768" w:rsidRDefault="004D4132" w:rsidP="00A36866">
      <w:pPr>
        <w:spacing w:line="288" w:lineRule="auto"/>
        <w:ind w:right="49"/>
        <w:contextualSpacing/>
        <w:rPr>
          <w:rFonts w:ascii="Tahoma" w:hAnsi="Tahoma" w:cs="Tahoma"/>
          <w:iCs/>
          <w:sz w:val="24"/>
          <w:szCs w:val="24"/>
        </w:rPr>
      </w:pPr>
    </w:p>
    <w:p w:rsidR="004D4132" w:rsidRDefault="004D4132" w:rsidP="00A36866">
      <w:pPr>
        <w:spacing w:line="288" w:lineRule="auto"/>
        <w:ind w:right="49"/>
        <w:contextualSpacing/>
        <w:rPr>
          <w:rFonts w:ascii="Tahoma" w:hAnsi="Tahoma" w:cs="Tahoma"/>
          <w:sz w:val="24"/>
          <w:szCs w:val="24"/>
        </w:rPr>
      </w:pPr>
      <w:r w:rsidRPr="00373768">
        <w:rPr>
          <w:rFonts w:ascii="Tahoma" w:hAnsi="Tahoma" w:cs="Tahoma"/>
          <w:iCs/>
          <w:sz w:val="24"/>
          <w:szCs w:val="24"/>
        </w:rPr>
        <w:lastRenderedPageBreak/>
        <w:t>Por lo anterior,</w:t>
      </w:r>
      <w:r w:rsidRPr="00373768">
        <w:rPr>
          <w:rFonts w:ascii="Tahoma" w:hAnsi="Tahoma" w:cs="Tahoma"/>
          <w:sz w:val="24"/>
          <w:szCs w:val="24"/>
        </w:rPr>
        <w:t xml:space="preserve"> decaen los argumentos de la apelación y se confirmará la decisión de primera instancia, aunque por diferentes razones.</w:t>
      </w:r>
    </w:p>
    <w:p w:rsidR="003E0B82" w:rsidRDefault="003E0B82" w:rsidP="00A36866">
      <w:pPr>
        <w:tabs>
          <w:tab w:val="left" w:pos="5197"/>
        </w:tabs>
        <w:spacing w:line="288" w:lineRule="auto"/>
        <w:ind w:firstLine="0"/>
        <w:rPr>
          <w:rFonts w:ascii="Tahoma" w:hAnsi="Tahoma" w:cs="Tahoma"/>
          <w:sz w:val="24"/>
          <w:szCs w:val="24"/>
        </w:rPr>
      </w:pPr>
    </w:p>
    <w:p w:rsidR="002161F8" w:rsidRPr="00373768" w:rsidRDefault="002161F8" w:rsidP="00A36866">
      <w:pPr>
        <w:tabs>
          <w:tab w:val="left" w:pos="5197"/>
        </w:tabs>
        <w:spacing w:line="288" w:lineRule="auto"/>
        <w:ind w:firstLine="0"/>
        <w:jc w:val="center"/>
        <w:rPr>
          <w:rFonts w:ascii="Tahoma" w:hAnsi="Tahoma" w:cs="Tahoma"/>
          <w:b/>
          <w:color w:val="000000" w:themeColor="text1"/>
          <w:sz w:val="24"/>
          <w:szCs w:val="24"/>
          <w:lang w:eastAsia="es-CO"/>
        </w:rPr>
      </w:pPr>
      <w:r w:rsidRPr="00373768">
        <w:rPr>
          <w:rFonts w:ascii="Tahoma" w:hAnsi="Tahoma" w:cs="Tahoma"/>
          <w:b/>
          <w:color w:val="000000" w:themeColor="text1"/>
          <w:sz w:val="24"/>
          <w:szCs w:val="24"/>
          <w:lang w:eastAsia="es-CO"/>
        </w:rPr>
        <w:t>CONCLUSIÓN</w:t>
      </w:r>
    </w:p>
    <w:p w:rsidR="002161F8" w:rsidRPr="00373768" w:rsidRDefault="002161F8" w:rsidP="00A36866">
      <w:pPr>
        <w:tabs>
          <w:tab w:val="left" w:pos="5197"/>
        </w:tabs>
        <w:spacing w:line="288" w:lineRule="auto"/>
        <w:jc w:val="center"/>
        <w:rPr>
          <w:rFonts w:ascii="Tahoma" w:hAnsi="Tahoma" w:cs="Tahoma"/>
          <w:b/>
          <w:color w:val="000000" w:themeColor="text1"/>
          <w:sz w:val="24"/>
          <w:szCs w:val="24"/>
          <w:lang w:eastAsia="es-CO"/>
        </w:rPr>
      </w:pPr>
    </w:p>
    <w:p w:rsidR="002161F8" w:rsidRDefault="002161F8" w:rsidP="00A36866">
      <w:pPr>
        <w:tabs>
          <w:tab w:val="left" w:pos="5197"/>
        </w:tabs>
        <w:spacing w:line="288" w:lineRule="auto"/>
        <w:contextualSpacing/>
        <w:rPr>
          <w:rFonts w:ascii="Tahoma" w:hAnsi="Tahoma" w:cs="Tahoma"/>
          <w:color w:val="000000" w:themeColor="text1"/>
          <w:sz w:val="24"/>
          <w:szCs w:val="24"/>
          <w:lang w:eastAsia="es-CO"/>
        </w:rPr>
      </w:pPr>
      <w:r w:rsidRPr="00373768">
        <w:rPr>
          <w:rFonts w:ascii="Tahoma" w:hAnsi="Tahoma" w:cs="Tahoma"/>
          <w:color w:val="000000" w:themeColor="text1"/>
          <w:sz w:val="24"/>
          <w:szCs w:val="24"/>
          <w:lang w:eastAsia="es-CO"/>
        </w:rPr>
        <w:t xml:space="preserve">Conforme lo expuesto, la decisión revisada será </w:t>
      </w:r>
      <w:r w:rsidR="004D4132" w:rsidRPr="00373768">
        <w:rPr>
          <w:rFonts w:ascii="Tahoma" w:hAnsi="Tahoma" w:cs="Tahoma"/>
          <w:color w:val="000000" w:themeColor="text1"/>
          <w:sz w:val="24"/>
          <w:szCs w:val="24"/>
          <w:lang w:eastAsia="es-CO"/>
        </w:rPr>
        <w:t>confirmada</w:t>
      </w:r>
      <w:r w:rsidRPr="00373768">
        <w:rPr>
          <w:rFonts w:ascii="Tahoma" w:hAnsi="Tahoma" w:cs="Tahoma"/>
          <w:color w:val="000000" w:themeColor="text1"/>
          <w:sz w:val="24"/>
          <w:szCs w:val="24"/>
          <w:lang w:eastAsia="es-CO"/>
        </w:rPr>
        <w:t xml:space="preserve">. Costas de </w:t>
      </w:r>
      <w:r w:rsidR="00307582" w:rsidRPr="00373768">
        <w:rPr>
          <w:rFonts w:ascii="Tahoma" w:hAnsi="Tahoma" w:cs="Tahoma"/>
          <w:color w:val="000000" w:themeColor="text1"/>
          <w:sz w:val="24"/>
          <w:szCs w:val="24"/>
          <w:lang w:eastAsia="es-CO"/>
        </w:rPr>
        <w:t>segunda</w:t>
      </w:r>
      <w:r w:rsidRPr="00373768">
        <w:rPr>
          <w:rFonts w:ascii="Tahoma" w:hAnsi="Tahoma" w:cs="Tahoma"/>
          <w:color w:val="000000" w:themeColor="text1"/>
          <w:sz w:val="24"/>
          <w:szCs w:val="24"/>
          <w:lang w:eastAsia="es-CO"/>
        </w:rPr>
        <w:t xml:space="preserve"> instancia a cargo de la demandante y a favor de las demandadas</w:t>
      </w:r>
      <w:r w:rsidR="004D4132" w:rsidRPr="00373768">
        <w:rPr>
          <w:rFonts w:ascii="Tahoma" w:hAnsi="Tahoma" w:cs="Tahoma"/>
          <w:color w:val="000000" w:themeColor="text1"/>
          <w:sz w:val="24"/>
          <w:szCs w:val="24"/>
          <w:lang w:eastAsia="es-CO"/>
        </w:rPr>
        <w:t xml:space="preserve"> de conformidad con el numeral 1</w:t>
      </w:r>
      <w:r w:rsidRPr="00373768">
        <w:rPr>
          <w:rFonts w:ascii="Tahoma" w:hAnsi="Tahoma" w:cs="Tahoma"/>
          <w:color w:val="000000" w:themeColor="text1"/>
          <w:sz w:val="24"/>
          <w:szCs w:val="24"/>
          <w:lang w:eastAsia="es-CO"/>
        </w:rPr>
        <w:t>º del artículo 365 del C.G.P.</w:t>
      </w:r>
    </w:p>
    <w:p w:rsidR="003E0B82" w:rsidRPr="00373768" w:rsidRDefault="003E0B82" w:rsidP="00A36866">
      <w:pPr>
        <w:tabs>
          <w:tab w:val="left" w:pos="5197"/>
        </w:tabs>
        <w:spacing w:line="288" w:lineRule="auto"/>
        <w:contextualSpacing/>
        <w:rPr>
          <w:rFonts w:ascii="Tahoma" w:hAnsi="Tahoma" w:cs="Tahoma"/>
          <w:color w:val="000000" w:themeColor="text1"/>
          <w:sz w:val="24"/>
          <w:szCs w:val="24"/>
          <w:lang w:eastAsia="es-CO"/>
        </w:rPr>
      </w:pPr>
    </w:p>
    <w:p w:rsidR="002161F8" w:rsidRPr="00373768" w:rsidRDefault="002161F8" w:rsidP="00A36866">
      <w:pPr>
        <w:tabs>
          <w:tab w:val="left" w:pos="5197"/>
        </w:tabs>
        <w:spacing w:line="288" w:lineRule="auto"/>
        <w:ind w:firstLine="0"/>
        <w:jc w:val="center"/>
        <w:rPr>
          <w:rFonts w:ascii="Tahoma" w:hAnsi="Tahoma" w:cs="Tahoma"/>
          <w:b/>
          <w:color w:val="000000" w:themeColor="text1"/>
          <w:sz w:val="24"/>
          <w:szCs w:val="24"/>
          <w:lang w:eastAsia="es-CO"/>
        </w:rPr>
      </w:pPr>
      <w:r w:rsidRPr="00373768">
        <w:rPr>
          <w:rFonts w:ascii="Tahoma" w:hAnsi="Tahoma" w:cs="Tahoma"/>
          <w:b/>
          <w:color w:val="000000" w:themeColor="text1"/>
          <w:sz w:val="24"/>
          <w:szCs w:val="24"/>
          <w:lang w:eastAsia="es-CO"/>
        </w:rPr>
        <w:t>DECISIÓN</w:t>
      </w:r>
    </w:p>
    <w:p w:rsidR="002161F8" w:rsidRPr="00373768" w:rsidRDefault="002161F8" w:rsidP="00A36866">
      <w:pPr>
        <w:spacing w:line="288" w:lineRule="auto"/>
        <w:contextualSpacing/>
        <w:jc w:val="center"/>
        <w:rPr>
          <w:rFonts w:ascii="Tahoma" w:hAnsi="Tahoma" w:cs="Tahoma"/>
          <w:b/>
          <w:color w:val="000000" w:themeColor="text1"/>
          <w:sz w:val="24"/>
          <w:szCs w:val="24"/>
        </w:rPr>
      </w:pPr>
    </w:p>
    <w:p w:rsidR="002161F8" w:rsidRPr="00373768" w:rsidRDefault="002161F8" w:rsidP="00A36866">
      <w:pPr>
        <w:pStyle w:val="Prrafodelista2"/>
        <w:spacing w:after="0" w:line="288" w:lineRule="auto"/>
        <w:ind w:left="0"/>
        <w:jc w:val="both"/>
        <w:rPr>
          <w:rFonts w:ascii="Tahoma" w:hAnsi="Tahoma" w:cs="Tahoma"/>
          <w:color w:val="000000" w:themeColor="text1"/>
          <w:sz w:val="24"/>
          <w:szCs w:val="24"/>
          <w:lang w:val="es-ES_tradnl"/>
        </w:rPr>
      </w:pPr>
      <w:r w:rsidRPr="00373768">
        <w:rPr>
          <w:rFonts w:ascii="Tahoma" w:hAnsi="Tahoma" w:cs="Tahoma"/>
          <w:color w:val="000000" w:themeColor="text1"/>
          <w:sz w:val="24"/>
          <w:szCs w:val="24"/>
          <w:lang w:val="es-ES_tradnl"/>
        </w:rPr>
        <w:t xml:space="preserve">En mérito de lo expuesto, el </w:t>
      </w:r>
      <w:r w:rsidRPr="00373768">
        <w:rPr>
          <w:rFonts w:ascii="Tahoma" w:hAnsi="Tahoma" w:cs="Tahoma"/>
          <w:b/>
          <w:color w:val="000000" w:themeColor="text1"/>
          <w:sz w:val="24"/>
          <w:szCs w:val="24"/>
          <w:lang w:val="es-ES_tradnl"/>
        </w:rPr>
        <w:t>Tribunal Superior del Distrito Judicial de Pereira - Risaralda, Sala de Decisión Laboral</w:t>
      </w:r>
      <w:r w:rsidR="00824FF1" w:rsidRPr="00373768">
        <w:rPr>
          <w:rFonts w:ascii="Tahoma" w:hAnsi="Tahoma" w:cs="Tahoma"/>
          <w:b/>
          <w:color w:val="000000" w:themeColor="text1"/>
          <w:sz w:val="24"/>
          <w:szCs w:val="24"/>
          <w:lang w:val="es-ES_tradnl"/>
        </w:rPr>
        <w:t xml:space="preserve"> No. 1</w:t>
      </w:r>
      <w:r w:rsidRPr="00373768">
        <w:rPr>
          <w:rFonts w:ascii="Tahoma" w:hAnsi="Tahoma" w:cs="Tahoma"/>
          <w:b/>
          <w:color w:val="000000" w:themeColor="text1"/>
          <w:sz w:val="24"/>
          <w:szCs w:val="24"/>
          <w:lang w:val="es-ES_tradnl"/>
        </w:rPr>
        <w:t>,</w:t>
      </w:r>
      <w:r w:rsidRPr="00373768">
        <w:rPr>
          <w:rFonts w:ascii="Tahoma" w:hAnsi="Tahoma" w:cs="Tahoma"/>
          <w:color w:val="000000" w:themeColor="text1"/>
          <w:sz w:val="24"/>
          <w:szCs w:val="24"/>
          <w:lang w:val="es-ES_tradnl"/>
        </w:rPr>
        <w:t xml:space="preserve"> administrando justicia en nombre de la República y por autoridad de la ley,</w:t>
      </w:r>
    </w:p>
    <w:p w:rsidR="004D4132" w:rsidRPr="00373768" w:rsidRDefault="004D4132" w:rsidP="00A36866">
      <w:pPr>
        <w:pStyle w:val="Prrafodelista2"/>
        <w:spacing w:after="0" w:line="288" w:lineRule="auto"/>
        <w:ind w:left="0"/>
        <w:jc w:val="both"/>
        <w:rPr>
          <w:rFonts w:ascii="Tahoma" w:hAnsi="Tahoma" w:cs="Tahoma"/>
          <w:color w:val="000000" w:themeColor="text1"/>
          <w:sz w:val="24"/>
          <w:szCs w:val="24"/>
          <w:lang w:val="es-ES_tradnl"/>
        </w:rPr>
      </w:pPr>
    </w:p>
    <w:p w:rsidR="002161F8" w:rsidRPr="00373768" w:rsidRDefault="002161F8" w:rsidP="00A36866">
      <w:pPr>
        <w:tabs>
          <w:tab w:val="left" w:pos="5197"/>
        </w:tabs>
        <w:spacing w:line="288" w:lineRule="auto"/>
        <w:ind w:firstLine="0"/>
        <w:jc w:val="center"/>
        <w:rPr>
          <w:rFonts w:ascii="Tahoma" w:hAnsi="Tahoma" w:cs="Tahoma"/>
          <w:b/>
          <w:color w:val="000000" w:themeColor="text1"/>
          <w:sz w:val="24"/>
          <w:szCs w:val="24"/>
          <w:lang w:eastAsia="es-CO"/>
        </w:rPr>
      </w:pPr>
      <w:r w:rsidRPr="00373768">
        <w:rPr>
          <w:rFonts w:ascii="Tahoma" w:hAnsi="Tahoma" w:cs="Tahoma"/>
          <w:b/>
          <w:color w:val="000000" w:themeColor="text1"/>
          <w:sz w:val="24"/>
          <w:szCs w:val="24"/>
          <w:lang w:eastAsia="es-CO"/>
        </w:rPr>
        <w:t>RESUELVE</w:t>
      </w:r>
    </w:p>
    <w:p w:rsidR="002161F8" w:rsidRPr="00373768" w:rsidRDefault="002161F8" w:rsidP="00A36866">
      <w:pPr>
        <w:spacing w:line="288" w:lineRule="auto"/>
        <w:contextualSpacing/>
        <w:jc w:val="center"/>
        <w:rPr>
          <w:rFonts w:ascii="Tahoma" w:hAnsi="Tahoma" w:cs="Tahoma"/>
          <w:b/>
          <w:color w:val="000000" w:themeColor="text1"/>
          <w:sz w:val="24"/>
          <w:szCs w:val="24"/>
        </w:rPr>
      </w:pPr>
    </w:p>
    <w:p w:rsidR="002161F8" w:rsidRPr="00373768" w:rsidRDefault="002161F8" w:rsidP="00A36866">
      <w:pPr>
        <w:pStyle w:val="Sinespaciado"/>
        <w:tabs>
          <w:tab w:val="left" w:pos="3387"/>
        </w:tabs>
        <w:spacing w:line="288" w:lineRule="auto"/>
        <w:contextualSpacing/>
        <w:jc w:val="both"/>
        <w:rPr>
          <w:rFonts w:ascii="Tahoma" w:hAnsi="Tahoma" w:cs="Tahoma"/>
          <w:b/>
          <w:lang w:val="es-ES_tradnl"/>
        </w:rPr>
      </w:pPr>
      <w:r w:rsidRPr="00373768">
        <w:rPr>
          <w:rFonts w:ascii="Tahoma" w:hAnsi="Tahoma" w:cs="Tahoma"/>
          <w:b/>
          <w:color w:val="000000" w:themeColor="text1"/>
          <w:u w:val="single"/>
        </w:rPr>
        <w:t>PRIMERO</w:t>
      </w:r>
      <w:r w:rsidRPr="00373768">
        <w:rPr>
          <w:rFonts w:ascii="Tahoma" w:hAnsi="Tahoma" w:cs="Tahoma"/>
          <w:b/>
          <w:color w:val="000000" w:themeColor="text1"/>
        </w:rPr>
        <w:t xml:space="preserve">: </w:t>
      </w:r>
      <w:r w:rsidR="00824FF1" w:rsidRPr="00373768">
        <w:rPr>
          <w:rFonts w:ascii="Tahoma" w:hAnsi="Tahoma" w:cs="Tahoma"/>
          <w:b/>
          <w:color w:val="000000" w:themeColor="text1"/>
        </w:rPr>
        <w:t>CONFIRMAR</w:t>
      </w:r>
      <w:r w:rsidRPr="00373768">
        <w:rPr>
          <w:rFonts w:ascii="Tahoma" w:hAnsi="Tahoma" w:cs="Tahoma"/>
          <w:b/>
          <w:color w:val="000000" w:themeColor="text1"/>
        </w:rPr>
        <w:t xml:space="preserve"> </w:t>
      </w:r>
      <w:r w:rsidRPr="00373768">
        <w:rPr>
          <w:rFonts w:ascii="Tahoma" w:hAnsi="Tahoma" w:cs="Tahoma"/>
          <w:color w:val="000000" w:themeColor="text1"/>
        </w:rPr>
        <w:t>l</w:t>
      </w:r>
      <w:r w:rsidRPr="00373768">
        <w:rPr>
          <w:rFonts w:ascii="Tahoma" w:eastAsia="Times New Roman" w:hAnsi="Tahoma" w:cs="Tahoma"/>
          <w:color w:val="000000" w:themeColor="text1"/>
        </w:rPr>
        <w:t xml:space="preserve">a sentencia proferida el </w:t>
      </w:r>
      <w:r w:rsidR="00307582" w:rsidRPr="00373768">
        <w:rPr>
          <w:rFonts w:ascii="Tahoma" w:eastAsia="Times New Roman" w:hAnsi="Tahoma" w:cs="Tahoma"/>
          <w:color w:val="000000" w:themeColor="text1"/>
        </w:rPr>
        <w:t xml:space="preserve">15 de noviembre </w:t>
      </w:r>
      <w:r w:rsidRPr="00373768">
        <w:rPr>
          <w:rFonts w:ascii="Tahoma" w:hAnsi="Tahoma" w:cs="Tahoma"/>
        </w:rPr>
        <w:t>de 201</w:t>
      </w:r>
      <w:r w:rsidR="00307582" w:rsidRPr="00373768">
        <w:rPr>
          <w:rFonts w:ascii="Tahoma" w:hAnsi="Tahoma" w:cs="Tahoma"/>
        </w:rPr>
        <w:t>8</w:t>
      </w:r>
      <w:r w:rsidRPr="00373768">
        <w:rPr>
          <w:rFonts w:ascii="Tahoma" w:hAnsi="Tahoma" w:cs="Tahoma"/>
        </w:rPr>
        <w:t xml:space="preserve"> por el Juzgado </w:t>
      </w:r>
      <w:r w:rsidR="00307582" w:rsidRPr="00373768">
        <w:rPr>
          <w:rFonts w:ascii="Tahoma" w:hAnsi="Tahoma" w:cs="Tahoma"/>
        </w:rPr>
        <w:t>Tercero</w:t>
      </w:r>
      <w:r w:rsidRPr="00373768">
        <w:rPr>
          <w:rFonts w:ascii="Tahoma" w:hAnsi="Tahoma" w:cs="Tahoma"/>
        </w:rPr>
        <w:t xml:space="preserve"> Laboral del Circuito de Pereira, dentro del proceso promovido por </w:t>
      </w:r>
      <w:r w:rsidR="00307582" w:rsidRPr="00373768">
        <w:rPr>
          <w:rFonts w:ascii="Tahoma" w:hAnsi="Tahoma" w:cs="Tahoma"/>
          <w:b/>
          <w:lang w:val="es-ES_tradnl"/>
        </w:rPr>
        <w:t xml:space="preserve">Ana Isabel Patiño Herrera </w:t>
      </w:r>
      <w:r w:rsidR="00307582" w:rsidRPr="00373768">
        <w:rPr>
          <w:rFonts w:ascii="Tahoma" w:hAnsi="Tahoma" w:cs="Tahoma"/>
          <w:lang w:val="es-ES_tradnl"/>
        </w:rPr>
        <w:t xml:space="preserve">en contra de </w:t>
      </w:r>
      <w:r w:rsidR="00307582" w:rsidRPr="00373768">
        <w:rPr>
          <w:rFonts w:ascii="Tahoma" w:hAnsi="Tahoma" w:cs="Tahoma"/>
          <w:b/>
          <w:lang w:val="es-ES_tradnl"/>
        </w:rPr>
        <w:t>Administradora Colombiana de Pensiones - Colpensiones-</w:t>
      </w:r>
      <w:r w:rsidR="00307582" w:rsidRPr="00373768">
        <w:rPr>
          <w:rFonts w:ascii="Tahoma" w:hAnsi="Tahoma" w:cs="Tahoma"/>
          <w:lang w:val="es-ES_tradnl"/>
        </w:rPr>
        <w:t xml:space="preserve"> y la </w:t>
      </w:r>
      <w:r w:rsidR="00307582" w:rsidRPr="00373768">
        <w:rPr>
          <w:rFonts w:ascii="Tahoma" w:hAnsi="Tahoma" w:cs="Tahoma"/>
          <w:b/>
          <w:lang w:val="es-ES_tradnl"/>
        </w:rPr>
        <w:t>Administradora de Fondos de Pensiones</w:t>
      </w:r>
      <w:r w:rsidR="00307582" w:rsidRPr="00373768">
        <w:rPr>
          <w:rFonts w:ascii="Tahoma" w:hAnsi="Tahoma" w:cs="Tahoma"/>
          <w:lang w:val="es-ES_tradnl"/>
        </w:rPr>
        <w:t xml:space="preserve"> </w:t>
      </w:r>
      <w:r w:rsidR="00307582" w:rsidRPr="00373768">
        <w:rPr>
          <w:rFonts w:ascii="Tahoma" w:hAnsi="Tahoma" w:cs="Tahoma"/>
          <w:b/>
          <w:lang w:val="es-ES_tradnl"/>
        </w:rPr>
        <w:t>Porvenir S.A.</w:t>
      </w:r>
    </w:p>
    <w:p w:rsidR="00307582" w:rsidRPr="00373768" w:rsidRDefault="00307582" w:rsidP="00A36866">
      <w:pPr>
        <w:pStyle w:val="Sinespaciado"/>
        <w:tabs>
          <w:tab w:val="left" w:pos="3387"/>
        </w:tabs>
        <w:spacing w:line="288" w:lineRule="auto"/>
        <w:contextualSpacing/>
        <w:jc w:val="both"/>
        <w:rPr>
          <w:rFonts w:ascii="Tahoma" w:eastAsia="Times New Roman" w:hAnsi="Tahoma" w:cs="Tahoma"/>
          <w:color w:val="000000" w:themeColor="text1"/>
        </w:rPr>
      </w:pPr>
    </w:p>
    <w:p w:rsidR="002161F8" w:rsidRPr="00373768" w:rsidRDefault="002161F8" w:rsidP="00A36866">
      <w:pPr>
        <w:pStyle w:val="Sinespaciado"/>
        <w:tabs>
          <w:tab w:val="left" w:pos="3387"/>
        </w:tabs>
        <w:spacing w:line="288" w:lineRule="auto"/>
        <w:contextualSpacing/>
        <w:jc w:val="both"/>
        <w:rPr>
          <w:rFonts w:ascii="Tahoma" w:hAnsi="Tahoma" w:cs="Tahoma"/>
          <w:color w:val="000000" w:themeColor="text1"/>
        </w:rPr>
      </w:pPr>
      <w:r w:rsidRPr="00373768">
        <w:rPr>
          <w:rFonts w:ascii="Tahoma" w:hAnsi="Tahoma" w:cs="Tahoma"/>
          <w:b/>
          <w:color w:val="000000" w:themeColor="text1"/>
          <w:u w:val="single"/>
        </w:rPr>
        <w:t>SEGUNDO:</w:t>
      </w:r>
      <w:r w:rsidRPr="00373768">
        <w:rPr>
          <w:rFonts w:ascii="Tahoma" w:hAnsi="Tahoma" w:cs="Tahoma"/>
          <w:color w:val="000000" w:themeColor="text1"/>
        </w:rPr>
        <w:t xml:space="preserve"> </w:t>
      </w:r>
      <w:r w:rsidRPr="00373768">
        <w:rPr>
          <w:rFonts w:ascii="Tahoma" w:hAnsi="Tahoma" w:cs="Tahoma"/>
          <w:color w:val="000000" w:themeColor="text1"/>
          <w:lang w:eastAsia="es-CO"/>
        </w:rPr>
        <w:t xml:space="preserve">Costas de </w:t>
      </w:r>
      <w:r w:rsidR="00307582" w:rsidRPr="00373768">
        <w:rPr>
          <w:rFonts w:ascii="Tahoma" w:hAnsi="Tahoma" w:cs="Tahoma"/>
          <w:color w:val="000000" w:themeColor="text1"/>
          <w:lang w:eastAsia="es-CO"/>
        </w:rPr>
        <w:t xml:space="preserve">segunda </w:t>
      </w:r>
      <w:r w:rsidRPr="00373768">
        <w:rPr>
          <w:rFonts w:ascii="Tahoma" w:hAnsi="Tahoma" w:cs="Tahoma"/>
          <w:color w:val="000000" w:themeColor="text1"/>
          <w:lang w:eastAsia="es-CO"/>
        </w:rPr>
        <w:t>instancia a cargo de la demandante y a favor de las demandadas.</w:t>
      </w:r>
    </w:p>
    <w:p w:rsidR="002161F8" w:rsidRPr="00373768" w:rsidRDefault="002161F8" w:rsidP="00A36866">
      <w:pPr>
        <w:spacing w:line="288" w:lineRule="auto"/>
        <w:contextualSpacing/>
        <w:rPr>
          <w:rFonts w:ascii="Tahoma" w:hAnsi="Tahoma" w:cs="Tahoma"/>
          <w:color w:val="000000" w:themeColor="text1"/>
          <w:sz w:val="24"/>
          <w:szCs w:val="24"/>
        </w:rPr>
      </w:pPr>
    </w:p>
    <w:p w:rsidR="002161F8" w:rsidRPr="00373768" w:rsidRDefault="002161F8" w:rsidP="00A36866">
      <w:pPr>
        <w:spacing w:line="288" w:lineRule="auto"/>
        <w:contextualSpacing/>
        <w:rPr>
          <w:rFonts w:ascii="Tahoma" w:hAnsi="Tahoma" w:cs="Tahoma"/>
          <w:color w:val="000000" w:themeColor="text1"/>
          <w:sz w:val="24"/>
          <w:szCs w:val="24"/>
        </w:rPr>
      </w:pPr>
      <w:r w:rsidRPr="00373768">
        <w:rPr>
          <w:rFonts w:ascii="Tahoma" w:hAnsi="Tahoma" w:cs="Tahoma"/>
          <w:color w:val="000000" w:themeColor="text1"/>
          <w:sz w:val="24"/>
          <w:szCs w:val="24"/>
        </w:rPr>
        <w:t>Notificación surtida en estrados.</w:t>
      </w:r>
      <w:r w:rsidR="00D97836" w:rsidRPr="00373768">
        <w:rPr>
          <w:rFonts w:ascii="Tahoma" w:hAnsi="Tahoma" w:cs="Tahoma"/>
          <w:color w:val="000000" w:themeColor="text1"/>
          <w:sz w:val="24"/>
          <w:szCs w:val="24"/>
        </w:rPr>
        <w:t xml:space="preserve"> </w:t>
      </w:r>
      <w:r w:rsidRPr="00373768">
        <w:rPr>
          <w:rFonts w:ascii="Tahoma" w:hAnsi="Tahoma" w:cs="Tahoma"/>
          <w:color w:val="000000" w:themeColor="text1"/>
          <w:sz w:val="24"/>
          <w:szCs w:val="24"/>
        </w:rPr>
        <w:t>No siendo otro el objeto de la presente audiencia, se eleva y firma esta acta por las personas que han intervenido.</w:t>
      </w:r>
    </w:p>
    <w:p w:rsidR="002161F8" w:rsidRPr="00373768" w:rsidRDefault="002161F8" w:rsidP="00A36866">
      <w:pPr>
        <w:widowControl w:val="0"/>
        <w:autoSpaceDE w:val="0"/>
        <w:autoSpaceDN w:val="0"/>
        <w:adjustRightInd w:val="0"/>
        <w:spacing w:line="288" w:lineRule="auto"/>
        <w:contextualSpacing/>
        <w:rPr>
          <w:rFonts w:ascii="Tahoma" w:hAnsi="Tahoma" w:cs="Tahoma"/>
          <w:color w:val="000000" w:themeColor="text1"/>
          <w:sz w:val="24"/>
          <w:szCs w:val="24"/>
        </w:rPr>
      </w:pPr>
    </w:p>
    <w:p w:rsidR="002161F8" w:rsidRPr="00373768" w:rsidRDefault="002161F8" w:rsidP="00A36866">
      <w:pPr>
        <w:widowControl w:val="0"/>
        <w:autoSpaceDE w:val="0"/>
        <w:autoSpaceDN w:val="0"/>
        <w:adjustRightInd w:val="0"/>
        <w:spacing w:line="288" w:lineRule="auto"/>
        <w:contextualSpacing/>
        <w:rPr>
          <w:rFonts w:ascii="Tahoma" w:hAnsi="Tahoma" w:cs="Tahoma"/>
          <w:color w:val="000000" w:themeColor="text1"/>
          <w:sz w:val="24"/>
          <w:szCs w:val="24"/>
        </w:rPr>
      </w:pPr>
      <w:r w:rsidRPr="00373768">
        <w:rPr>
          <w:rFonts w:ascii="Tahoma" w:hAnsi="Tahoma" w:cs="Tahoma"/>
          <w:color w:val="000000" w:themeColor="text1"/>
          <w:sz w:val="24"/>
          <w:szCs w:val="24"/>
        </w:rPr>
        <w:t>Quienes integran la Sala,</w:t>
      </w:r>
    </w:p>
    <w:p w:rsidR="003E0B82" w:rsidRPr="0085253B" w:rsidRDefault="003E0B82" w:rsidP="00A36866">
      <w:pPr>
        <w:spacing w:line="288" w:lineRule="auto"/>
        <w:jc w:val="left"/>
        <w:rPr>
          <w:rFonts w:ascii="Tahoma" w:eastAsia="Times New Roman" w:hAnsi="Tahoma" w:cs="Tahoma"/>
          <w:sz w:val="24"/>
          <w:lang w:eastAsia="es-ES"/>
        </w:rPr>
      </w:pPr>
    </w:p>
    <w:p w:rsidR="003E0B82" w:rsidRPr="0085253B" w:rsidRDefault="003E0B82" w:rsidP="00A36866">
      <w:pPr>
        <w:spacing w:line="288" w:lineRule="auto"/>
        <w:jc w:val="left"/>
        <w:rPr>
          <w:rFonts w:ascii="Arial" w:eastAsia="Times New Roman" w:hAnsi="Arial" w:cs="Arial"/>
          <w:sz w:val="24"/>
          <w:lang w:eastAsia="es-ES"/>
        </w:rPr>
      </w:pPr>
    </w:p>
    <w:p w:rsidR="003E0B82" w:rsidRPr="0085253B" w:rsidRDefault="003E0B82" w:rsidP="00A36866">
      <w:pPr>
        <w:spacing w:line="288" w:lineRule="auto"/>
        <w:jc w:val="left"/>
        <w:rPr>
          <w:rFonts w:ascii="Arial" w:eastAsia="Times New Roman" w:hAnsi="Arial" w:cs="Arial"/>
          <w:sz w:val="24"/>
          <w:lang w:eastAsia="es-ES"/>
        </w:rPr>
      </w:pPr>
    </w:p>
    <w:p w:rsidR="003E0B82" w:rsidRPr="0085253B" w:rsidRDefault="003E0B82" w:rsidP="00A36866">
      <w:pPr>
        <w:keepNext/>
        <w:spacing w:line="288" w:lineRule="auto"/>
        <w:ind w:firstLine="0"/>
        <w:jc w:val="center"/>
        <w:outlineLvl w:val="2"/>
        <w:rPr>
          <w:rFonts w:ascii="Arial" w:eastAsia="Times New Roman" w:hAnsi="Arial" w:cs="Arial"/>
          <w:sz w:val="24"/>
          <w:lang w:eastAsia="es-ES"/>
        </w:rPr>
      </w:pPr>
      <w:r w:rsidRPr="0085253B">
        <w:rPr>
          <w:rFonts w:ascii="Arial" w:eastAsia="Times New Roman" w:hAnsi="Arial" w:cs="Arial"/>
          <w:b/>
          <w:bCs/>
          <w:sz w:val="24"/>
          <w:lang w:eastAsia="es-ES"/>
        </w:rPr>
        <w:t>ANA LUCÍA CAICEDO CALDERÓN</w:t>
      </w:r>
    </w:p>
    <w:p w:rsidR="003E0B82" w:rsidRDefault="003E0B82" w:rsidP="00A36866">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Magistrada Ponente</w:t>
      </w:r>
    </w:p>
    <w:p w:rsidR="003E0B82" w:rsidRPr="0085253B" w:rsidRDefault="003E0B82" w:rsidP="00A36866">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Salva</w:t>
      </w:r>
      <w:r w:rsidRPr="0085253B">
        <w:rPr>
          <w:rFonts w:ascii="Arial" w:eastAsia="Times New Roman" w:hAnsi="Arial" w:cs="Arial"/>
          <w:sz w:val="24"/>
          <w:lang w:eastAsia="es-ES"/>
        </w:rPr>
        <w:t xml:space="preserve"> voto</w:t>
      </w:r>
    </w:p>
    <w:p w:rsidR="003E0B82" w:rsidRPr="0085253B" w:rsidRDefault="003E0B82" w:rsidP="00A36866">
      <w:pPr>
        <w:spacing w:line="288" w:lineRule="auto"/>
        <w:jc w:val="left"/>
        <w:rPr>
          <w:rFonts w:ascii="Arial" w:eastAsia="Times New Roman" w:hAnsi="Arial" w:cs="Arial"/>
          <w:sz w:val="24"/>
          <w:lang w:eastAsia="es-ES"/>
        </w:rPr>
      </w:pPr>
    </w:p>
    <w:p w:rsidR="003E0B82" w:rsidRPr="0085253B" w:rsidRDefault="003E0B82" w:rsidP="00A36866">
      <w:pPr>
        <w:spacing w:line="288" w:lineRule="auto"/>
        <w:rPr>
          <w:rFonts w:ascii="Arial" w:eastAsia="Times New Roman" w:hAnsi="Arial" w:cs="Arial"/>
          <w:sz w:val="24"/>
          <w:lang w:eastAsia="es-ES"/>
        </w:rPr>
      </w:pPr>
      <w:r w:rsidRPr="0085253B">
        <w:rPr>
          <w:rFonts w:ascii="Arial" w:eastAsia="Times New Roman" w:hAnsi="Arial" w:cs="Arial"/>
          <w:sz w:val="24"/>
          <w:lang w:eastAsia="es-ES"/>
        </w:rPr>
        <w:t>La Magistrada ponente,</w:t>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t>El Magistrado,</w:t>
      </w:r>
    </w:p>
    <w:p w:rsidR="003E0B82" w:rsidRPr="0085253B" w:rsidRDefault="003E0B82" w:rsidP="00A36866">
      <w:pPr>
        <w:spacing w:line="288" w:lineRule="auto"/>
        <w:jc w:val="left"/>
        <w:rPr>
          <w:rFonts w:ascii="Arial" w:eastAsia="Times New Roman" w:hAnsi="Arial" w:cs="Arial"/>
          <w:sz w:val="24"/>
          <w:lang w:eastAsia="es-ES"/>
        </w:rPr>
      </w:pPr>
    </w:p>
    <w:p w:rsidR="003E0B82" w:rsidRPr="0085253B" w:rsidRDefault="003E0B82" w:rsidP="00A36866">
      <w:pPr>
        <w:spacing w:line="288" w:lineRule="auto"/>
        <w:jc w:val="left"/>
        <w:rPr>
          <w:rFonts w:ascii="Arial" w:eastAsia="Times New Roman" w:hAnsi="Arial" w:cs="Arial"/>
          <w:sz w:val="24"/>
          <w:lang w:eastAsia="es-ES"/>
        </w:rPr>
      </w:pPr>
    </w:p>
    <w:p w:rsidR="003E0B82" w:rsidRPr="0085253B" w:rsidRDefault="003E0B82" w:rsidP="00A36866">
      <w:pPr>
        <w:spacing w:line="288" w:lineRule="auto"/>
        <w:ind w:firstLine="0"/>
        <w:jc w:val="left"/>
        <w:rPr>
          <w:rFonts w:ascii="Arial" w:eastAsia="Times New Roman" w:hAnsi="Arial" w:cs="Arial"/>
          <w:b/>
          <w:sz w:val="24"/>
          <w:lang w:eastAsia="es-ES"/>
        </w:rPr>
      </w:pPr>
    </w:p>
    <w:p w:rsidR="009F69A2" w:rsidRDefault="003E0B82" w:rsidP="00A36866">
      <w:pPr>
        <w:spacing w:line="288" w:lineRule="auto"/>
        <w:ind w:firstLine="0"/>
        <w:jc w:val="left"/>
        <w:rPr>
          <w:rFonts w:ascii="Arial" w:eastAsia="Times New Roman" w:hAnsi="Arial" w:cs="Arial"/>
          <w:b/>
          <w:sz w:val="24"/>
          <w:lang w:eastAsia="es-ES"/>
        </w:rPr>
      </w:pPr>
      <w:r w:rsidRPr="0085253B">
        <w:rPr>
          <w:rFonts w:ascii="Arial" w:eastAsia="Times New Roman" w:hAnsi="Arial" w:cs="Arial"/>
          <w:b/>
          <w:sz w:val="24"/>
          <w:lang w:eastAsia="es-ES"/>
        </w:rPr>
        <w:t>OLGA LUCÍA HOYOS SEPÚLVEDA</w:t>
      </w:r>
      <w:r w:rsidRPr="0085253B">
        <w:rPr>
          <w:rFonts w:ascii="Arial" w:eastAsia="Times New Roman" w:hAnsi="Arial" w:cs="Arial"/>
          <w:b/>
          <w:sz w:val="24"/>
          <w:lang w:eastAsia="es-ES"/>
        </w:rPr>
        <w:tab/>
      </w:r>
      <w:r w:rsidRPr="0085253B">
        <w:rPr>
          <w:rFonts w:ascii="Arial" w:eastAsia="Times New Roman" w:hAnsi="Arial" w:cs="Arial"/>
          <w:b/>
          <w:sz w:val="24"/>
          <w:lang w:eastAsia="es-ES"/>
        </w:rPr>
        <w:tab/>
        <w:t xml:space="preserve">   JULIO CÉSAR SALAZAR MUÑOZ</w:t>
      </w:r>
    </w:p>
    <w:p w:rsidR="001543D2" w:rsidRDefault="001543D2" w:rsidP="00A36866">
      <w:pPr>
        <w:spacing w:line="288" w:lineRule="auto"/>
        <w:ind w:firstLine="0"/>
        <w:jc w:val="left"/>
        <w:rPr>
          <w:rFonts w:ascii="Arial" w:eastAsia="Times New Roman" w:hAnsi="Arial" w:cs="Arial"/>
          <w:sz w:val="24"/>
          <w:lang w:eastAsia="es-ES"/>
        </w:rPr>
      </w:pPr>
      <w:r w:rsidRPr="001543D2">
        <w:rPr>
          <w:rFonts w:ascii="Arial" w:eastAsia="Times New Roman" w:hAnsi="Arial" w:cs="Arial"/>
          <w:sz w:val="24"/>
          <w:lang w:eastAsia="es-ES"/>
        </w:rPr>
        <w:tab/>
      </w:r>
      <w:r w:rsidRPr="001543D2">
        <w:rPr>
          <w:rFonts w:ascii="Arial" w:eastAsia="Times New Roman" w:hAnsi="Arial" w:cs="Arial"/>
          <w:sz w:val="24"/>
          <w:lang w:eastAsia="es-ES"/>
        </w:rPr>
        <w:tab/>
      </w:r>
      <w:r w:rsidRPr="001543D2">
        <w:rPr>
          <w:rFonts w:ascii="Arial" w:eastAsia="Times New Roman" w:hAnsi="Arial" w:cs="Arial"/>
          <w:sz w:val="24"/>
          <w:lang w:eastAsia="es-ES"/>
        </w:rPr>
        <w:tab/>
      </w:r>
      <w:r w:rsidRPr="001543D2">
        <w:rPr>
          <w:rFonts w:ascii="Arial" w:eastAsia="Times New Roman" w:hAnsi="Arial" w:cs="Arial"/>
          <w:sz w:val="24"/>
          <w:lang w:eastAsia="es-ES"/>
        </w:rPr>
        <w:tab/>
      </w:r>
      <w:r w:rsidRPr="001543D2">
        <w:rPr>
          <w:rFonts w:ascii="Arial" w:eastAsia="Times New Roman" w:hAnsi="Arial" w:cs="Arial"/>
          <w:sz w:val="24"/>
          <w:lang w:eastAsia="es-ES"/>
        </w:rPr>
        <w:tab/>
      </w:r>
      <w:r w:rsidRPr="001543D2">
        <w:rPr>
          <w:rFonts w:ascii="Arial" w:eastAsia="Times New Roman" w:hAnsi="Arial" w:cs="Arial"/>
          <w:sz w:val="24"/>
          <w:lang w:eastAsia="es-ES"/>
        </w:rPr>
        <w:tab/>
      </w:r>
      <w:r w:rsidRPr="001543D2">
        <w:rPr>
          <w:rFonts w:ascii="Arial" w:eastAsia="Times New Roman" w:hAnsi="Arial" w:cs="Arial"/>
          <w:sz w:val="24"/>
          <w:lang w:eastAsia="es-ES"/>
        </w:rPr>
        <w:tab/>
        <w:t xml:space="preserve">   Aclara voto</w:t>
      </w:r>
    </w:p>
    <w:p w:rsidR="001543D2" w:rsidRDefault="001543D2">
      <w:pPr>
        <w:spacing w:after="160"/>
        <w:ind w:firstLine="0"/>
        <w:jc w:val="left"/>
        <w:rPr>
          <w:rFonts w:ascii="Arial" w:eastAsia="Times New Roman" w:hAnsi="Arial" w:cs="Arial"/>
          <w:sz w:val="24"/>
          <w:lang w:eastAsia="es-ES"/>
        </w:rPr>
      </w:pPr>
      <w:r>
        <w:rPr>
          <w:rFonts w:ascii="Arial" w:eastAsia="Times New Roman" w:hAnsi="Arial" w:cs="Arial"/>
          <w:sz w:val="24"/>
          <w:lang w:eastAsia="es-ES"/>
        </w:rPr>
        <w:br w:type="page"/>
      </w:r>
    </w:p>
    <w:p w:rsidR="002F5A1D" w:rsidRP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lastRenderedPageBreak/>
        <w:t xml:space="preserve">Providencia: </w:t>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t>Sentencia del 2 de diciembre de 2019.</w:t>
      </w:r>
    </w:p>
    <w:p w:rsidR="002F5A1D" w:rsidRP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t>Radicación No. :</w:t>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t xml:space="preserve">66001-31-05-003-2017-00441-01 </w:t>
      </w:r>
    </w:p>
    <w:p w:rsidR="002F5A1D" w:rsidRP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t xml:space="preserve">Proceso: </w:t>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t>Ordinario Laboral</w:t>
      </w:r>
    </w:p>
    <w:p w:rsidR="002F5A1D" w:rsidRP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t>Demandante</w:t>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t>Ana Isabel Patiño Herrera</w:t>
      </w:r>
    </w:p>
    <w:p w:rsidR="002F5A1D" w:rsidRP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t>Demandado:</w:t>
      </w:r>
      <w:r w:rsidRPr="002F5A1D">
        <w:rPr>
          <w:rFonts w:ascii="Arial" w:eastAsia="Times New Roman" w:hAnsi="Arial" w:cs="Arial"/>
          <w:sz w:val="20"/>
          <w:szCs w:val="24"/>
          <w:lang w:eastAsia="es-ES"/>
        </w:rPr>
        <w:tab/>
      </w:r>
      <w:r>
        <w:rPr>
          <w:rFonts w:ascii="Arial" w:eastAsia="Times New Roman" w:hAnsi="Arial" w:cs="Arial"/>
          <w:sz w:val="20"/>
          <w:szCs w:val="24"/>
          <w:lang w:eastAsia="es-ES"/>
        </w:rPr>
        <w:tab/>
      </w:r>
      <w:r>
        <w:rPr>
          <w:rFonts w:ascii="Arial" w:eastAsia="Times New Roman" w:hAnsi="Arial" w:cs="Arial"/>
          <w:sz w:val="20"/>
          <w:szCs w:val="24"/>
          <w:lang w:eastAsia="es-ES"/>
        </w:rPr>
        <w:tab/>
      </w:r>
      <w:r w:rsidRPr="002F5A1D">
        <w:rPr>
          <w:rFonts w:ascii="Arial" w:eastAsia="Times New Roman" w:hAnsi="Arial" w:cs="Arial"/>
          <w:sz w:val="20"/>
          <w:szCs w:val="24"/>
          <w:lang w:eastAsia="es-ES"/>
        </w:rPr>
        <w:t>Colpensiones  y otro</w:t>
      </w:r>
    </w:p>
    <w:p w:rsidR="002F5A1D" w:rsidRDefault="002F5A1D"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2F5A1D">
        <w:rPr>
          <w:rFonts w:ascii="Arial" w:eastAsia="Times New Roman" w:hAnsi="Arial" w:cs="Arial"/>
          <w:sz w:val="20"/>
          <w:szCs w:val="24"/>
          <w:lang w:eastAsia="es-ES"/>
        </w:rPr>
        <w:t xml:space="preserve">Juzgado de origen: </w:t>
      </w:r>
      <w:r w:rsidRPr="002F5A1D">
        <w:rPr>
          <w:rFonts w:ascii="Arial" w:eastAsia="Times New Roman" w:hAnsi="Arial" w:cs="Arial"/>
          <w:sz w:val="20"/>
          <w:szCs w:val="24"/>
          <w:lang w:eastAsia="es-ES"/>
        </w:rPr>
        <w:tab/>
      </w:r>
      <w:r w:rsidRPr="002F5A1D">
        <w:rPr>
          <w:rFonts w:ascii="Arial" w:eastAsia="Times New Roman" w:hAnsi="Arial" w:cs="Arial"/>
          <w:sz w:val="20"/>
          <w:szCs w:val="24"/>
          <w:lang w:eastAsia="es-ES"/>
        </w:rPr>
        <w:tab/>
        <w:t>Juzgado Tercero L</w:t>
      </w:r>
      <w:r>
        <w:rPr>
          <w:rFonts w:ascii="Arial" w:eastAsia="Times New Roman" w:hAnsi="Arial" w:cs="Arial"/>
          <w:sz w:val="20"/>
          <w:szCs w:val="24"/>
          <w:lang w:eastAsia="es-ES"/>
        </w:rPr>
        <w:t>aboral del Circuito de Pereira</w:t>
      </w:r>
    </w:p>
    <w:p w:rsidR="001543D2" w:rsidRPr="001F427E" w:rsidRDefault="001543D2" w:rsidP="002F5A1D">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Ponente</w:t>
      </w:r>
      <w:r>
        <w:rPr>
          <w:rFonts w:ascii="Arial" w:eastAsia="Times New Roman" w:hAnsi="Arial" w:cs="Arial"/>
          <w:sz w:val="20"/>
          <w:szCs w:val="24"/>
          <w:lang w:eastAsia="es-ES"/>
        </w:rPr>
        <w:t>s</w:t>
      </w:r>
      <w:r w:rsidRPr="001F427E">
        <w:rPr>
          <w:rFonts w:ascii="Arial" w:eastAsia="Times New Roman" w:hAnsi="Arial" w:cs="Arial"/>
          <w:sz w:val="20"/>
          <w:szCs w:val="24"/>
          <w:lang w:eastAsia="es-ES"/>
        </w:rPr>
        <w:t>:</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Dr</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w:t>
      </w:r>
      <w:r>
        <w:rPr>
          <w:rFonts w:ascii="Arial" w:eastAsia="Times New Roman" w:hAnsi="Arial" w:cs="Arial"/>
          <w:sz w:val="20"/>
          <w:szCs w:val="24"/>
          <w:lang w:eastAsia="es-ES"/>
        </w:rPr>
        <w:t>Ana Lucía Caicedo Calderón y Olga Lucía Hoyos Sepúlveda</w:t>
      </w:r>
    </w:p>
    <w:p w:rsidR="001543D2" w:rsidRPr="001F427E" w:rsidRDefault="001543D2" w:rsidP="001543D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Magistrada que salva voto:</w:t>
      </w:r>
      <w:r w:rsidRPr="001F427E">
        <w:rPr>
          <w:rFonts w:ascii="Arial" w:eastAsia="Times New Roman" w:hAnsi="Arial" w:cs="Arial"/>
          <w:sz w:val="20"/>
          <w:szCs w:val="24"/>
          <w:lang w:eastAsia="es-ES"/>
        </w:rPr>
        <w:tab/>
        <w:t>Ana Lucía Caicedo Calderón</w:t>
      </w:r>
    </w:p>
    <w:p w:rsidR="001543D2" w:rsidRDefault="001543D2" w:rsidP="001543D2">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1543D2" w:rsidRPr="001F427E" w:rsidRDefault="001543D2" w:rsidP="001543D2">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1543D2" w:rsidRPr="001F427E" w:rsidRDefault="001543D2" w:rsidP="001543D2">
      <w:pPr>
        <w:spacing w:line="240" w:lineRule="auto"/>
        <w:ind w:firstLine="0"/>
        <w:jc w:val="left"/>
        <w:rPr>
          <w:rFonts w:ascii="Arial" w:eastAsia="Times New Roman" w:hAnsi="Arial" w:cs="Arial"/>
          <w:sz w:val="20"/>
          <w:szCs w:val="24"/>
          <w:lang w:val="es-CO" w:eastAsia="es-MX"/>
        </w:rPr>
      </w:pPr>
    </w:p>
    <w:p w:rsidR="001543D2" w:rsidRPr="001F427E" w:rsidRDefault="001543D2" w:rsidP="001543D2">
      <w:pPr>
        <w:keepNext/>
        <w:spacing w:line="276" w:lineRule="auto"/>
        <w:ind w:firstLine="0"/>
        <w:jc w:val="center"/>
        <w:outlineLvl w:val="0"/>
        <w:rPr>
          <w:rFonts w:ascii="Arial" w:eastAsia="Times New Roman" w:hAnsi="Arial" w:cs="Arial"/>
          <w:b/>
          <w:bCs/>
          <w:spacing w:val="2"/>
          <w:sz w:val="28"/>
          <w:szCs w:val="24"/>
          <w:u w:val="single"/>
          <w:lang w:eastAsia="es-ES"/>
        </w:rPr>
      </w:pPr>
      <w:r w:rsidRPr="001F427E">
        <w:rPr>
          <w:rFonts w:ascii="Arial" w:eastAsia="Times New Roman" w:hAnsi="Arial" w:cs="Arial"/>
          <w:b/>
          <w:bCs/>
          <w:spacing w:val="2"/>
          <w:sz w:val="28"/>
          <w:szCs w:val="24"/>
          <w:u w:val="single"/>
          <w:lang w:eastAsia="es-ES"/>
        </w:rPr>
        <w:t>SALVAMENTO DE VOTO</w:t>
      </w:r>
    </w:p>
    <w:p w:rsidR="001543D2" w:rsidRPr="003F1450" w:rsidRDefault="001543D2" w:rsidP="001543D2">
      <w:pPr>
        <w:spacing w:line="276" w:lineRule="auto"/>
        <w:ind w:firstLine="0"/>
        <w:rPr>
          <w:rFonts w:ascii="Arial" w:eastAsia="Times New Roman" w:hAnsi="Arial" w:cs="Arial"/>
          <w:bCs/>
          <w:spacing w:val="2"/>
          <w:sz w:val="24"/>
          <w:szCs w:val="24"/>
          <w:lang w:eastAsia="es-ES"/>
        </w:rPr>
      </w:pPr>
    </w:p>
    <w:p w:rsidR="003F1450" w:rsidRPr="003F1450" w:rsidRDefault="003F1450" w:rsidP="003F1450">
      <w:pPr>
        <w:spacing w:line="276" w:lineRule="auto"/>
        <w:ind w:firstLine="851"/>
        <w:rPr>
          <w:rFonts w:ascii="Arial" w:eastAsia="Times New Roman" w:hAnsi="Arial" w:cs="Arial"/>
          <w:spacing w:val="2"/>
          <w:sz w:val="24"/>
          <w:szCs w:val="24"/>
          <w:lang w:eastAsia="es-ES"/>
        </w:rPr>
      </w:pPr>
      <w:r w:rsidRPr="003F1450">
        <w:rPr>
          <w:rFonts w:ascii="Arial" w:eastAsia="Times New Roman" w:hAnsi="Arial" w:cs="Arial"/>
          <w:spacing w:val="2"/>
          <w:sz w:val="24"/>
          <w:szCs w:val="24"/>
          <w:lang w:eastAsia="es-ES"/>
        </w:rPr>
        <w:t xml:space="preserve">Empiezo por dejar constancia de que inexplicablemente este asunto permaneció en el Despacho de la Magistrada Olga Lucía Hoyos Sepúlveda, quien después de requerirla sobre el mismo, argumentó que una de sus empleadas involuntariamente dejó el expediente en su escritorio sin percatarse de que el proceso no era de ese Despacho (No. 2) sino del mío. Días antes de la vacancia judicial se reintegró el expediente y esa es la razón de la tardanza en el </w:t>
      </w:r>
      <w:proofErr w:type="spellStart"/>
      <w:r w:rsidRPr="003F1450">
        <w:rPr>
          <w:rFonts w:ascii="Arial" w:eastAsia="Times New Roman" w:hAnsi="Arial" w:cs="Arial"/>
          <w:spacing w:val="2"/>
          <w:sz w:val="24"/>
          <w:szCs w:val="24"/>
          <w:lang w:eastAsia="es-ES"/>
        </w:rPr>
        <w:t>proferimiento</w:t>
      </w:r>
      <w:proofErr w:type="spellEnd"/>
      <w:r w:rsidRPr="003F1450">
        <w:rPr>
          <w:rFonts w:ascii="Arial" w:eastAsia="Times New Roman" w:hAnsi="Arial" w:cs="Arial"/>
          <w:spacing w:val="2"/>
          <w:sz w:val="24"/>
          <w:szCs w:val="24"/>
          <w:lang w:eastAsia="es-ES"/>
        </w:rPr>
        <w:t xml:space="preserve"> de este salvamento de voto. Pido excusas a las partes.</w:t>
      </w:r>
    </w:p>
    <w:p w:rsidR="003F1450" w:rsidRPr="003F1450" w:rsidRDefault="003F1450" w:rsidP="001543D2">
      <w:pPr>
        <w:spacing w:line="276" w:lineRule="auto"/>
        <w:ind w:firstLine="0"/>
        <w:rPr>
          <w:rFonts w:ascii="Arial" w:eastAsia="Times New Roman" w:hAnsi="Arial" w:cs="Arial"/>
          <w:bCs/>
          <w:spacing w:val="2"/>
          <w:sz w:val="24"/>
          <w:szCs w:val="24"/>
          <w:lang w:eastAsia="es-ES"/>
        </w:rPr>
      </w:pPr>
    </w:p>
    <w:p w:rsidR="001543D2" w:rsidRPr="001F427E" w:rsidRDefault="001543D2" w:rsidP="001543D2">
      <w:pPr>
        <w:spacing w:line="276" w:lineRule="auto"/>
        <w:ind w:firstLine="851"/>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1543D2" w:rsidRPr="001F427E" w:rsidRDefault="001543D2" w:rsidP="001543D2">
      <w:pPr>
        <w:spacing w:line="276" w:lineRule="auto"/>
        <w:ind w:firstLine="851"/>
        <w:rPr>
          <w:rFonts w:ascii="Arial" w:eastAsia="Times New Roman" w:hAnsi="Arial" w:cs="Arial"/>
          <w:spacing w:val="2"/>
          <w:sz w:val="24"/>
          <w:szCs w:val="24"/>
          <w:lang w:eastAsia="es-ES"/>
        </w:rPr>
      </w:pPr>
    </w:p>
    <w:p w:rsidR="001543D2" w:rsidRPr="001F427E" w:rsidRDefault="001543D2" w:rsidP="001543D2">
      <w:pPr>
        <w:numPr>
          <w:ilvl w:val="0"/>
          <w:numId w:val="5"/>
        </w:numPr>
        <w:spacing w:line="276" w:lineRule="auto"/>
        <w:contextualSpacing/>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1F427E">
        <w:rPr>
          <w:rFonts w:ascii="Arial" w:eastAsia="Times New Roman" w:hAnsi="Arial" w:cs="Arial"/>
          <w:b/>
          <w:spacing w:val="2"/>
          <w:sz w:val="24"/>
          <w:szCs w:val="24"/>
          <w:lang w:eastAsia="es-ES"/>
        </w:rPr>
        <w:t>AFPs</w:t>
      </w:r>
      <w:proofErr w:type="spellEnd"/>
      <w:r w:rsidRPr="001F427E">
        <w:rPr>
          <w:rFonts w:ascii="Arial" w:eastAsia="Times New Roman" w:hAnsi="Arial" w:cs="Arial"/>
          <w:b/>
          <w:spacing w:val="2"/>
          <w:sz w:val="24"/>
          <w:szCs w:val="24"/>
          <w:lang w:eastAsia="es-ES"/>
        </w:rPr>
        <w:t xml:space="preserve">: </w:t>
      </w:r>
    </w:p>
    <w:p w:rsidR="001543D2" w:rsidRPr="001F427E" w:rsidRDefault="001543D2" w:rsidP="001543D2">
      <w:pPr>
        <w:spacing w:line="276" w:lineRule="auto"/>
        <w:ind w:firstLine="0"/>
        <w:rPr>
          <w:rFonts w:ascii="Arial" w:eastAsia="Times New Roman" w:hAnsi="Arial" w:cs="Arial"/>
          <w:spacing w:val="2"/>
          <w:sz w:val="24"/>
          <w:szCs w:val="24"/>
          <w:lang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eastAsia="es-ES"/>
        </w:rPr>
        <w:t xml:space="preserve">En la actualidad existe </w:t>
      </w:r>
      <w:r w:rsidRPr="001F427E">
        <w:rPr>
          <w:rFonts w:ascii="Arial" w:eastAsia="Times New Roman" w:hAnsi="Arial" w:cs="Arial"/>
          <w:b/>
          <w:spacing w:val="2"/>
          <w:sz w:val="24"/>
          <w:szCs w:val="24"/>
          <w:lang w:eastAsia="es-ES"/>
        </w:rPr>
        <w:t>doctrina probable</w:t>
      </w:r>
      <w:r w:rsidRPr="001F427E">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entre otras, las siguientes: </w:t>
      </w:r>
      <w:r w:rsidRPr="001F427E">
        <w:rPr>
          <w:rFonts w:ascii="Arial" w:eastAsia="Times New Roman" w:hAnsi="Arial" w:cs="Arial"/>
          <w:bCs/>
          <w:spacing w:val="2"/>
          <w:sz w:val="24"/>
          <w:szCs w:val="24"/>
          <w:lang w:eastAsia="es-ES"/>
        </w:rPr>
        <w:t xml:space="preserve">SL 31989 del 9 sep. 2008, </w:t>
      </w:r>
      <w:r w:rsidRPr="001F427E">
        <w:rPr>
          <w:rFonts w:ascii="Arial" w:eastAsia="Times New Roman" w:hAnsi="Arial" w:cs="Arial"/>
          <w:spacing w:val="2"/>
          <w:sz w:val="24"/>
          <w:szCs w:val="24"/>
          <w:lang w:eastAsia="es-ES"/>
        </w:rPr>
        <w:t xml:space="preserve">SL 31314 9 sep. 2008, SL 33083 22 nov. 2011, SL12136-2014, </w:t>
      </w:r>
      <w:r w:rsidRPr="001F427E">
        <w:rPr>
          <w:rFonts w:ascii="Arial" w:eastAsia="Times New Roman" w:hAnsi="Arial" w:cs="Arial"/>
          <w:spacing w:val="2"/>
          <w:sz w:val="24"/>
          <w:szCs w:val="24"/>
          <w:lang w:val="es-CO" w:eastAsia="es-ES"/>
        </w:rPr>
        <w:t xml:space="preserve">SL19447-2017, </w:t>
      </w:r>
      <w:r w:rsidRPr="001F427E">
        <w:rPr>
          <w:rFonts w:ascii="Arial" w:eastAsia="Times New Roman" w:hAnsi="Arial" w:cs="Arial"/>
          <w:spacing w:val="2"/>
          <w:sz w:val="24"/>
          <w:szCs w:val="24"/>
          <w:lang w:eastAsia="es-ES"/>
        </w:rPr>
        <w:t>SL4964-2018 y CSJ SL4989-2018</w:t>
      </w:r>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shd w:val="clear" w:color="auto" w:fill="FFFFFF"/>
          <w:lang w:eastAsia="es-ES"/>
        </w:rPr>
        <w:t xml:space="preserve">SL1421-2019, SL1452-2019, SL1688-2019 y SL1689-2019, en todas las cuales se determinó el alcance del deber de información a cargo de las Administradoras de Fondos de Pensiones, estableciendo la procedencia de la ineficacia del traslado, </w:t>
      </w:r>
      <w:r w:rsidRPr="001F427E">
        <w:rPr>
          <w:rFonts w:ascii="Arial" w:eastAsia="Times New Roman" w:hAnsi="Arial" w:cs="Arial"/>
          <w:spacing w:val="2"/>
          <w:sz w:val="24"/>
          <w:szCs w:val="24"/>
          <w:lang w:val="es-CO" w:eastAsia="es-ES"/>
        </w:rPr>
        <w:t xml:space="preserve">amén de que en estos procesos opera una inversión de la carga de la prueba en favor del afiliado. </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SL </w:t>
      </w:r>
      <w:r w:rsidRPr="001F427E">
        <w:rPr>
          <w:rFonts w:ascii="Arial" w:eastAsia="Times New Roman" w:hAnsi="Arial" w:cs="Arial"/>
          <w:bCs/>
          <w:spacing w:val="2"/>
          <w:sz w:val="24"/>
          <w:szCs w:val="24"/>
          <w:lang w:eastAsia="es-ES"/>
        </w:rPr>
        <w:t>31989 del 9 sep. 2008:</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lastRenderedPageBreak/>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1543D2" w:rsidRPr="001F427E" w:rsidRDefault="001543D2" w:rsidP="001543D2">
      <w:pPr>
        <w:spacing w:line="240" w:lineRule="auto"/>
        <w:ind w:left="426" w:right="420" w:firstLine="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val="es-MX" w:eastAsia="es-ES"/>
        </w:rPr>
        <w:t xml:space="preserve">Como la nulidad fue conducta indebida de la administradora </w:t>
      </w:r>
      <w:r w:rsidRPr="001F427E">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w:t>
      </w:r>
      <w:r w:rsidRPr="001F427E">
        <w:rPr>
          <w:rFonts w:ascii="Arial" w:eastAsia="Times New Roman" w:hAnsi="Arial" w:cs="Arial"/>
          <w:b/>
          <w:i/>
          <w:spacing w:val="2"/>
          <w:szCs w:val="24"/>
          <w:lang w:eastAsia="es-ES"/>
        </w:rPr>
        <w:t>siguiendo para el efecto las reglas del artículo 963 del C.C.</w:t>
      </w:r>
      <w:r w:rsidRPr="001F427E">
        <w:rPr>
          <w:rFonts w:ascii="Arial" w:eastAsia="Times New Roman" w:hAnsi="Arial" w:cs="Arial"/>
          <w:i/>
          <w:spacing w:val="2"/>
          <w:szCs w:val="24"/>
          <w:lang w:eastAsia="es-ES"/>
        </w:rPr>
        <w:t xml:space="preserve"> </w:t>
      </w:r>
    </w:p>
    <w:p w:rsidR="001543D2" w:rsidRPr="001F427E" w:rsidRDefault="001543D2" w:rsidP="001543D2">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eastAsia="es-ES"/>
        </w:rPr>
        <w:t xml:space="preserve">  </w:t>
      </w:r>
    </w:p>
    <w:p w:rsidR="001543D2" w:rsidRPr="001F427E" w:rsidRDefault="001543D2" w:rsidP="001543D2">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1F427E">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1F427E">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1F427E">
        <w:rPr>
          <w:rFonts w:ascii="Arial" w:eastAsia="Times New Roman" w:hAnsi="Arial" w:cs="Arial"/>
          <w:i/>
          <w:spacing w:val="2"/>
          <w:szCs w:val="24"/>
          <w:lang w:val="es-CO" w:eastAsia="es-ES"/>
        </w:rPr>
        <w:t>cuando</w:t>
      </w:r>
      <w:proofErr w:type="spellEnd"/>
      <w:r w:rsidRPr="001F427E">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1F427E">
        <w:rPr>
          <w:rFonts w:ascii="Arial" w:eastAsia="Times New Roman" w:hAnsi="Arial" w:cs="Arial"/>
          <w:spacing w:val="2"/>
          <w:szCs w:val="24"/>
          <w:lang w:val="es-CO" w:eastAsia="es-ES"/>
        </w:rPr>
        <w:t>(Negrilla fuera de texto)</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9C28AF" w:rsidRDefault="001543D2" w:rsidP="001543D2">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rsidR="001543D2" w:rsidRPr="001F427E" w:rsidRDefault="001543D2" w:rsidP="001543D2">
      <w:pPr>
        <w:spacing w:line="276" w:lineRule="auto"/>
        <w:ind w:left="1440" w:firstLine="0"/>
        <w:contextualSpacing/>
        <w:rPr>
          <w:rFonts w:ascii="Arial" w:eastAsia="Times New Roman" w:hAnsi="Arial" w:cs="Arial"/>
          <w:spacing w:val="2"/>
          <w:sz w:val="24"/>
          <w:szCs w:val="24"/>
          <w:lang w:val="es-CO"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1F427E">
        <w:rPr>
          <w:rFonts w:ascii="Arial" w:eastAsia="Times New Roman" w:hAnsi="Arial" w:cs="Arial"/>
          <w:i/>
          <w:spacing w:val="2"/>
          <w:szCs w:val="24"/>
          <w:lang w:val="es-MX" w:eastAsia="es-ES"/>
        </w:rPr>
        <w:t>,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C.C.A. el trabajador o el afiliado de buena fe, tiene el derecho a conservar, sin deber de restituir las prestaciones que le hubieren sido pagadas. (Negrillas fuera de texto).</w:t>
      </w:r>
    </w:p>
    <w:p w:rsidR="001543D2" w:rsidRPr="001F427E" w:rsidRDefault="001543D2" w:rsidP="001543D2">
      <w:pPr>
        <w:spacing w:line="276" w:lineRule="auto"/>
        <w:ind w:left="1440" w:firstLine="0"/>
        <w:contextualSpacing/>
        <w:rPr>
          <w:rFonts w:ascii="Arial" w:eastAsia="Times New Roman" w:hAnsi="Arial" w:cs="Arial"/>
          <w:spacing w:val="2"/>
          <w:sz w:val="24"/>
          <w:szCs w:val="24"/>
          <w:lang w:val="es-CO" w:eastAsia="es-ES"/>
        </w:rPr>
      </w:pPr>
    </w:p>
    <w:p w:rsidR="001543D2" w:rsidRPr="009C28AF" w:rsidRDefault="001543D2" w:rsidP="001543D2">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Por esta misma senda, esto es, que las relaciones surgidas entre el afiliado y el fondo de pensiones, no se rige estrictamente por las normas civiles ni comerciales, ha dicho la Corte “</w:t>
      </w:r>
      <w:r w:rsidRPr="00CC32FE">
        <w:rPr>
          <w:rFonts w:ascii="Arial" w:eastAsia="Times New Roman" w:hAnsi="Arial" w:cs="Arial"/>
          <w:spacing w:val="2"/>
          <w:szCs w:val="24"/>
          <w:lang w:eastAsia="es-ES"/>
        </w:rPr>
        <w:t xml:space="preserve">que si bien el modelo de seguridad social que se acogió en la Constitución Política de 1991, fue el de aseguramiento, ello no puede llevar a concluir que las reglas de los seguros comerciales se aplican en la solución de los conflictos de seguridad </w:t>
      </w:r>
      <w:r w:rsidRPr="00CC32FE">
        <w:rPr>
          <w:rFonts w:ascii="Arial" w:eastAsia="Times New Roman" w:hAnsi="Arial" w:cs="Arial"/>
          <w:spacing w:val="2"/>
          <w:szCs w:val="24"/>
          <w:lang w:eastAsia="es-ES"/>
        </w:rPr>
        <w:lastRenderedPageBreak/>
        <w:t>social […]</w:t>
      </w:r>
      <w:r w:rsidRPr="009C28AF">
        <w:rPr>
          <w:rFonts w:ascii="Arial" w:eastAsia="Times New Roman" w:hAnsi="Arial" w:cs="Arial"/>
          <w:spacing w:val="2"/>
          <w:sz w:val="24"/>
          <w:szCs w:val="24"/>
          <w:lang w:eastAsia="es-ES"/>
        </w:rPr>
        <w:t>» (Sentencia del 7 de febrero de 2012, Radicado No. 43023; M.P. Jorge Mauricio Burgos), tesis que fue acogida entre otras, en la Sentencia SL 2256 de 2019 Radicado 65688, Sala de Descongestión No. 4. M.P. Omar de Jesús Restrepo Ochoa, en la que se dijo lo siguiente:</w:t>
      </w:r>
    </w:p>
    <w:p w:rsidR="001543D2" w:rsidRPr="001F427E" w:rsidRDefault="001543D2" w:rsidP="001543D2">
      <w:pPr>
        <w:spacing w:line="276" w:lineRule="auto"/>
        <w:ind w:firstLine="0"/>
        <w:rPr>
          <w:rFonts w:ascii="Arial" w:eastAsia="Times New Roman" w:hAnsi="Arial" w:cs="Arial"/>
          <w:spacing w:val="2"/>
          <w:sz w:val="24"/>
          <w:szCs w:val="24"/>
          <w:lang w:val="es-CO" w:eastAsia="es-ES"/>
        </w:rPr>
      </w:pPr>
    </w:p>
    <w:p w:rsidR="001543D2" w:rsidRPr="001F427E" w:rsidRDefault="001543D2" w:rsidP="001543D2">
      <w:pPr>
        <w:spacing w:line="240" w:lineRule="auto"/>
        <w:ind w:left="426" w:right="420" w:firstLine="720"/>
        <w:rPr>
          <w:rFonts w:ascii="Arial" w:eastAsia="Times New Roman" w:hAnsi="Arial" w:cs="Arial"/>
          <w:b/>
          <w:i/>
          <w:spacing w:val="2"/>
          <w:szCs w:val="24"/>
          <w:lang w:val="es-MX" w:eastAsia="es-ES"/>
        </w:rPr>
      </w:pPr>
      <w:r w:rsidRPr="001F427E">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1F427E">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1543D2" w:rsidRPr="001F427E" w:rsidRDefault="001543D2" w:rsidP="001543D2">
      <w:pPr>
        <w:spacing w:line="240" w:lineRule="auto"/>
        <w:ind w:left="426" w:right="420" w:firstLine="720"/>
        <w:rPr>
          <w:rFonts w:ascii="Arial" w:eastAsia="Times New Roman" w:hAnsi="Arial" w:cs="Arial"/>
          <w:b/>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1F427E">
        <w:rPr>
          <w:rFonts w:ascii="Arial" w:eastAsia="Times New Roman" w:hAnsi="Arial" w:cs="Arial"/>
          <w:i/>
          <w:spacing w:val="2"/>
          <w:szCs w:val="24"/>
          <w:lang w:val="es-MX" w:eastAsia="es-ES"/>
        </w:rPr>
        <w:t xml:space="preserve"> (Negrillas fuera de texto)     </w:t>
      </w:r>
    </w:p>
    <w:p w:rsidR="001543D2" w:rsidRPr="001F427E" w:rsidRDefault="001543D2" w:rsidP="001543D2">
      <w:pPr>
        <w:spacing w:line="276" w:lineRule="auto"/>
        <w:ind w:left="1440"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Y respecto a la desigualdad de las partes, la sentencia SL-1452 del 3 de abril de 2019 recabó lo siguiente: </w:t>
      </w:r>
    </w:p>
    <w:p w:rsidR="001543D2" w:rsidRPr="001F427E" w:rsidRDefault="001543D2" w:rsidP="001543D2">
      <w:pPr>
        <w:spacing w:line="276" w:lineRule="auto"/>
        <w:ind w:left="1440" w:firstLine="0"/>
        <w:contextualSpacing/>
        <w:rPr>
          <w:rFonts w:ascii="Arial" w:eastAsia="Times New Roman" w:hAnsi="Arial" w:cs="Arial"/>
          <w:spacing w:val="2"/>
          <w:sz w:val="24"/>
          <w:szCs w:val="24"/>
          <w:lang w:val="es-CO"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1F427E">
        <w:rPr>
          <w:rFonts w:ascii="Arial" w:eastAsia="Times New Roman" w:hAnsi="Arial" w:cs="Arial"/>
          <w:b/>
          <w:i/>
          <w:spacing w:val="2"/>
          <w:szCs w:val="24"/>
          <w:lang w:val="es-MX" w:eastAsia="es-ES"/>
        </w:rPr>
        <w:t>lo que las ubica en una posición de preeminencia frente a los usuarios</w:t>
      </w:r>
      <w:r w:rsidRPr="001F427E">
        <w:rPr>
          <w:rFonts w:ascii="Arial" w:eastAsia="Times New Roman" w:hAnsi="Arial" w:cs="Arial"/>
          <w:i/>
          <w:spacing w:val="2"/>
          <w:szCs w:val="24"/>
          <w:lang w:val="es-MX" w:eastAsia="es-ES"/>
        </w:rPr>
        <w:t xml:space="preserve">. Estos últimos, no solo se enfrentan a un asunto complejo, </w:t>
      </w:r>
      <w:proofErr w:type="spellStart"/>
      <w:r w:rsidRPr="001F427E">
        <w:rPr>
          <w:rFonts w:ascii="Arial" w:eastAsia="Times New Roman" w:hAnsi="Arial" w:cs="Arial"/>
          <w:i/>
          <w:spacing w:val="2"/>
          <w:szCs w:val="24"/>
          <w:lang w:val="es-MX" w:eastAsia="es-ES"/>
        </w:rPr>
        <w:t>hiperregulado</w:t>
      </w:r>
      <w:proofErr w:type="spellEnd"/>
      <w:r w:rsidRPr="001F427E">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Por lo demás, </w:t>
      </w:r>
      <w:r w:rsidRPr="001F427E">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1F427E">
        <w:rPr>
          <w:rFonts w:ascii="Arial" w:eastAsia="Times New Roman" w:hAnsi="Arial" w:cs="Arial"/>
          <w:i/>
          <w:spacing w:val="2"/>
          <w:szCs w:val="24"/>
          <w:lang w:val="es-MX" w:eastAsia="es-ES"/>
        </w:rPr>
        <w:t>”.</w:t>
      </w:r>
    </w:p>
    <w:p w:rsidR="001543D2" w:rsidRPr="001F427E" w:rsidRDefault="001543D2" w:rsidP="001543D2">
      <w:pPr>
        <w:spacing w:line="276" w:lineRule="auto"/>
        <w:ind w:left="2124" w:firstLine="0"/>
        <w:rPr>
          <w:rFonts w:ascii="Arial" w:eastAsia="Times New Roman" w:hAnsi="Arial" w:cs="Arial"/>
          <w:spacing w:val="2"/>
          <w:sz w:val="24"/>
          <w:szCs w:val="24"/>
          <w:lang w:val="es-CO" w:eastAsia="es-ES"/>
        </w:rPr>
      </w:pPr>
    </w:p>
    <w:p w:rsidR="001543D2" w:rsidRPr="001F427E" w:rsidRDefault="001543D2" w:rsidP="001543D2">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4.2 </w:t>
      </w:r>
      <w:r w:rsidRPr="001F427E">
        <w:rPr>
          <w:rFonts w:ascii="Arial" w:eastAsia="Times New Roman" w:hAnsi="Arial" w:cs="Arial"/>
          <w:spacing w:val="2"/>
          <w:sz w:val="24"/>
          <w:szCs w:val="24"/>
          <w:lang w:eastAsia="es-ES"/>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a pagar los perjuicios causados, incluso con sumas que jamás se pidieron en la demanda o se pidieron de manera diferente a lo que resulta en la condena. Verbigracia: En la Sentencia hito (SL 31989 del 9 sep. 2008) el demandante solicitó que como consecuencia de la nulidad del traslado se condenara a la AFP al pago de los perjuicios causados, los cuales se tasan en </w:t>
      </w:r>
      <w:r w:rsidRPr="001F427E">
        <w:rPr>
          <w:rFonts w:ascii="Arial" w:eastAsia="Times New Roman" w:hAnsi="Arial" w:cs="Arial"/>
          <w:spacing w:val="2"/>
          <w:sz w:val="24"/>
          <w:szCs w:val="24"/>
          <w:lang w:eastAsia="es-ES"/>
        </w:rPr>
        <w:lastRenderedPageBreak/>
        <w:t>las mesadas que le corresponderían en el régimen de prima media con prestación definida, y, en subsidio solicitó pensión de vejez a cargo de COLPENSIONES. Sin embargo, la Corte Suprema de Justicia le ordenó a PORVENIR trasladar a COLPENSIONES “</w:t>
      </w:r>
      <w:r w:rsidRPr="001F427E">
        <w:rPr>
          <w:rFonts w:ascii="Arial" w:eastAsia="Times New Roman" w:hAnsi="Arial" w:cs="Arial"/>
          <w:spacing w:val="2"/>
          <w:szCs w:val="24"/>
          <w:lang w:eastAsia="es-ES"/>
        </w:rPr>
        <w:t>los valores de la cuenta de ahorro individual del actor, sin descuento por el pago de las mesadas pensionales que se hayan efectuado</w:t>
      </w:r>
      <w:r w:rsidRPr="001F427E">
        <w:rPr>
          <w:rFonts w:ascii="Arial" w:eastAsia="Times New Roman" w:hAnsi="Arial" w:cs="Arial"/>
          <w:spacing w:val="2"/>
          <w:sz w:val="24"/>
          <w:szCs w:val="24"/>
          <w:lang w:eastAsia="es-ES"/>
        </w:rPr>
        <w:t>”, petición que no se hizo en ese sentido.</w:t>
      </w:r>
    </w:p>
    <w:p w:rsidR="001543D2" w:rsidRPr="001F427E" w:rsidRDefault="001543D2" w:rsidP="001543D2">
      <w:pPr>
        <w:spacing w:line="276" w:lineRule="auto"/>
        <w:ind w:left="1440"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Lo mismo ha ocurrido con otras sentencias, las cuales no viene al caso citar, pero que se pueden consultar en la página de la Relatoría de la Corte Suprema de Justicia. </w:t>
      </w:r>
    </w:p>
    <w:p w:rsidR="001543D2" w:rsidRPr="001F427E" w:rsidRDefault="001543D2" w:rsidP="001543D2">
      <w:pPr>
        <w:spacing w:line="276" w:lineRule="auto"/>
        <w:rPr>
          <w:rFonts w:ascii="Arial" w:eastAsia="Times New Roman" w:hAnsi="Arial" w:cs="Arial"/>
          <w:spacing w:val="2"/>
          <w:sz w:val="24"/>
          <w:szCs w:val="24"/>
          <w:lang w:eastAsia="es-ES"/>
        </w:rPr>
      </w:pPr>
    </w:p>
    <w:p w:rsidR="001543D2" w:rsidRPr="001F427E" w:rsidRDefault="001543D2" w:rsidP="001543D2">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4.3 </w:t>
      </w:r>
      <w:r w:rsidRPr="001F427E">
        <w:rPr>
          <w:rFonts w:ascii="Arial" w:eastAsia="Times New Roman" w:hAnsi="Arial" w:cs="Arial"/>
          <w:spacing w:val="2"/>
          <w:sz w:val="24"/>
          <w:szCs w:val="24"/>
          <w:lang w:eastAsia="es-ES"/>
        </w:rPr>
        <w:t>De igual manera la Corte Suprema de Justicia en la interpretación de la ley, ha puesto de relieve que “</w:t>
      </w:r>
      <w:r w:rsidRPr="001F427E">
        <w:rPr>
          <w:rFonts w:ascii="Arial" w:eastAsia="Times New Roman" w:hAnsi="Arial" w:cs="Arial"/>
          <w:b/>
          <w:i/>
          <w:spacing w:val="2"/>
          <w:szCs w:val="24"/>
          <w:lang w:eastAsia="es-ES"/>
        </w:rPr>
        <w:t>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inaplicar una norma legal en virtud del control difuso de constitucionalidad, y de contera, remover barreras que impiden cometer injusticias</w:t>
      </w:r>
      <w:r w:rsidRPr="001F427E">
        <w:rPr>
          <w:rFonts w:ascii="Arial" w:eastAsia="Times New Roman" w:hAnsi="Arial" w:cs="Arial"/>
          <w:spacing w:val="2"/>
          <w:sz w:val="24"/>
          <w:szCs w:val="24"/>
          <w:lang w:eastAsia="es-ES"/>
        </w:rPr>
        <w:t>”. (Sentencia SLT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1F427E">
        <w:rPr>
          <w:rFonts w:ascii="Arial" w:eastAsia="Times New Roman" w:hAnsi="Arial" w:cs="Arial"/>
          <w:spacing w:val="2"/>
          <w:sz w:val="24"/>
          <w:szCs w:val="24"/>
          <w:lang w:val="es-CO" w:eastAsia="es-ES"/>
        </w:rPr>
        <w:t xml:space="preserve"> </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w:t>
      </w:r>
      <w:r>
        <w:rPr>
          <w:rFonts w:ascii="Arial" w:eastAsia="Times New Roman" w:hAnsi="Arial" w:cs="Arial"/>
          <w:spacing w:val="2"/>
          <w:sz w:val="24"/>
          <w:szCs w:val="24"/>
          <w:lang w:eastAsia="es-ES"/>
        </w:rPr>
        <w:t>-</w:t>
      </w:r>
      <w:r w:rsidRPr="001F427E">
        <w:rPr>
          <w:rFonts w:ascii="Arial" w:eastAsia="Times New Roman" w:hAnsi="Arial" w:cs="Arial"/>
          <w:spacing w:val="2"/>
          <w:sz w:val="24"/>
          <w:szCs w:val="24"/>
          <w:lang w:eastAsia="es-ES"/>
        </w:rPr>
        <w:t>que no de ineficacia-, la cual tendría que posponerse para la fecha en que cumpla los requisitos para pensionarse conforme al régimen de prima media</w:t>
      </w:r>
      <w:r>
        <w:rPr>
          <w:rFonts w:ascii="Arial" w:eastAsia="Times New Roman" w:hAnsi="Arial" w:cs="Arial"/>
          <w:spacing w:val="2"/>
          <w:sz w:val="24"/>
          <w:szCs w:val="24"/>
          <w:lang w:eastAsia="es-ES"/>
        </w:rPr>
        <w:t>, porque sólo hasta ese m</w:t>
      </w:r>
      <w:r w:rsidRPr="001F427E">
        <w:rPr>
          <w:rFonts w:ascii="Arial" w:eastAsia="Times New Roman" w:hAnsi="Arial" w:cs="Arial"/>
          <w:spacing w:val="2"/>
          <w:sz w:val="24"/>
          <w:szCs w:val="24"/>
          <w:lang w:eastAsia="es-ES"/>
        </w:rPr>
        <w:t xml:space="preserve">omento se concretaría los perjuicios. En cambio la acción de ineficacia puede proponerse en cualquier tiempo, como se dijo en la Sentencia  SL 1688-2019, en los siguientes términos: </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rsidR="001543D2" w:rsidRPr="001F427E" w:rsidRDefault="001543D2" w:rsidP="001543D2">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además, la demanda de indemnización de perjuicios está sometida a los términos de la prescripción.  </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1F427E">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1F427E">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efecto, siguiendo la tradición de las legislaciones tutelares que propenden por la intangibilidad e irrenunciabilidad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w:t>
      </w:r>
      <w:r w:rsidRPr="001F427E">
        <w:rPr>
          <w:rFonts w:ascii="Arial" w:eastAsia="Times New Roman" w:hAnsi="Arial" w:cs="Arial"/>
          <w:i/>
          <w:spacing w:val="2"/>
          <w:szCs w:val="24"/>
          <w:lang w:val="es-MX" w:eastAsia="es-ES"/>
        </w:rPr>
        <w:lastRenderedPageBreak/>
        <w:t xml:space="preserve">casos de violación del deber de información a cargo de las administradoras de pensiones”. </w:t>
      </w:r>
    </w:p>
    <w:p w:rsidR="001543D2" w:rsidRPr="001F427E" w:rsidRDefault="001543D2" w:rsidP="001543D2">
      <w:pPr>
        <w:spacing w:line="276" w:lineRule="auto"/>
        <w:ind w:left="720" w:firstLine="0"/>
        <w:contextualSpacing/>
        <w:jc w:val="left"/>
        <w:rPr>
          <w:rFonts w:ascii="Arial" w:eastAsia="Times New Roman" w:hAnsi="Arial" w:cs="Arial"/>
          <w:spacing w:val="2"/>
          <w:sz w:val="24"/>
          <w:szCs w:val="24"/>
          <w:lang w:val="es-CO" w:eastAsia="es-ES"/>
        </w:rPr>
      </w:pPr>
    </w:p>
    <w:p w:rsidR="001543D2" w:rsidRPr="009C28AF"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ese orden de ideas, si lo que pretende la Sala mayoritaria es que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eastAsia="es-ES"/>
        </w:rPr>
      </w:pPr>
    </w:p>
    <w:p w:rsidR="001543D2" w:rsidRPr="001F427E" w:rsidRDefault="001543D2" w:rsidP="001543D2">
      <w:pPr>
        <w:numPr>
          <w:ilvl w:val="0"/>
          <w:numId w:val="5"/>
        </w:numPr>
        <w:spacing w:line="276" w:lineRule="auto"/>
        <w:contextualSpacing/>
        <w:jc w:val="left"/>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EL LITERAL B) DEL ARTÍCULO 13 Y EL ARTÍCULO 271 DE LA LEY 100/93 INCLUYEN A LOS FONDOS DE PENSIONES:</w:t>
      </w:r>
    </w:p>
    <w:p w:rsidR="001543D2" w:rsidRPr="001F427E" w:rsidRDefault="001543D2" w:rsidP="001543D2">
      <w:pPr>
        <w:spacing w:line="276" w:lineRule="auto"/>
        <w:ind w:firstLine="0"/>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 xml:space="preserve"> </w:t>
      </w: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9C28AF"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9C28AF"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omisión </w:t>
      </w:r>
      <w:r w:rsidRPr="001F427E">
        <w:rPr>
          <w:rFonts w:ascii="Arial" w:eastAsia="Times New Roman" w:hAnsi="Arial" w:cs="Arial"/>
          <w:i/>
          <w:spacing w:val="2"/>
          <w:szCs w:val="24"/>
          <w:lang w:val="es-MX" w:eastAsia="es-ES"/>
        </w:rPr>
        <w:lastRenderedPageBreak/>
        <w:t>legislativa absoluta o relativa de tal ausencia, pues iterase las sanciones no pueden aplicarse a otros sujetos por analogía.</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de ahorro individual; por lo que solo una persona con la posibilidad de direccionar los actos del trabajador podrá desconocer, impedir, atentar contra el derecho de este, es decir , su empleador.</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w:t>
      </w:r>
    </w:p>
    <w:p w:rsidR="001543D2" w:rsidRPr="001F427E" w:rsidRDefault="001543D2" w:rsidP="001543D2">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1F427E">
        <w:rPr>
          <w:rFonts w:ascii="Arial" w:eastAsia="Times New Roman" w:hAnsi="Arial" w:cs="Arial"/>
          <w:i/>
          <w:spacing w:val="2"/>
          <w:sz w:val="24"/>
          <w:szCs w:val="24"/>
          <w:lang w:val="es-CO" w:eastAsia="es-ES"/>
        </w:rPr>
        <w:t>“</w:t>
      </w:r>
      <w:r w:rsidRPr="001F427E">
        <w:rPr>
          <w:rFonts w:ascii="Arial" w:eastAsia="Times New Roman" w:hAnsi="Arial" w:cs="Arial"/>
          <w:i/>
          <w:spacing w:val="2"/>
          <w:szCs w:val="24"/>
          <w:lang w:val="es-CO" w:eastAsia="es-ES"/>
        </w:rPr>
        <w:t>cualquier persona natural o jurídica</w:t>
      </w:r>
      <w:r w:rsidRPr="001F427E">
        <w:rPr>
          <w:rFonts w:ascii="Arial" w:eastAsia="Times New Roman" w:hAnsi="Arial" w:cs="Arial"/>
          <w:i/>
          <w:spacing w:val="2"/>
          <w:sz w:val="24"/>
          <w:szCs w:val="24"/>
          <w:lang w:val="es-CO" w:eastAsia="es-ES"/>
        </w:rPr>
        <w:t xml:space="preserve">” </w:t>
      </w:r>
      <w:r w:rsidRPr="001F427E">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1F427E">
        <w:rPr>
          <w:rFonts w:ascii="Arial" w:eastAsia="Times New Roman" w:hAnsi="Arial" w:cs="Arial"/>
          <w:i/>
          <w:spacing w:val="2"/>
          <w:sz w:val="24"/>
          <w:szCs w:val="24"/>
          <w:lang w:val="es-CO" w:eastAsia="es-ES"/>
        </w:rPr>
        <w:t>“cualquier persona natural o jurídica”</w:t>
      </w:r>
      <w:r w:rsidRPr="001F427E">
        <w:rPr>
          <w:rFonts w:ascii="Arial" w:eastAsia="Times New Roman" w:hAnsi="Arial" w:cs="Arial"/>
          <w:spacing w:val="2"/>
          <w:sz w:val="24"/>
          <w:szCs w:val="24"/>
          <w:lang w:val="es-CO" w:eastAsia="es-ES"/>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 xml:space="preserve">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5"/>
        </w:numPr>
        <w:spacing w:line="276" w:lineRule="auto"/>
        <w:contextualSpacing/>
        <w:jc w:val="left"/>
        <w:rPr>
          <w:rFonts w:ascii="Arial" w:eastAsia="Times New Roman" w:hAnsi="Arial" w:cs="Arial"/>
          <w:spacing w:val="2"/>
          <w:sz w:val="24"/>
          <w:szCs w:val="24"/>
          <w:lang w:val="es-CO" w:eastAsia="es-ES"/>
        </w:rPr>
      </w:pPr>
      <w:r w:rsidRPr="001F427E">
        <w:rPr>
          <w:rFonts w:ascii="Arial" w:eastAsia="Times New Roman" w:hAnsi="Arial" w:cs="Arial"/>
          <w:b/>
          <w:spacing w:val="2"/>
          <w:sz w:val="24"/>
          <w:szCs w:val="24"/>
          <w:lang w:val="es-CO" w:eastAsia="es-ES"/>
        </w:rPr>
        <w:t>CASO CONCRETO:</w:t>
      </w:r>
    </w:p>
    <w:p w:rsidR="001543D2" w:rsidRPr="001F427E" w:rsidRDefault="001543D2" w:rsidP="001543D2">
      <w:pPr>
        <w:spacing w:line="276" w:lineRule="auto"/>
        <w:ind w:left="1211" w:firstLine="0"/>
        <w:contextualSpacing/>
        <w:rPr>
          <w:rFonts w:ascii="Arial" w:eastAsia="Times New Roman" w:hAnsi="Arial" w:cs="Arial"/>
          <w:spacing w:val="2"/>
          <w:sz w:val="24"/>
          <w:szCs w:val="24"/>
          <w:lang w:val="es-CO" w:eastAsia="es-ES"/>
        </w:rPr>
      </w:pPr>
    </w:p>
    <w:p w:rsidR="001543D2" w:rsidRPr="001F427E" w:rsidRDefault="001543D2" w:rsidP="001543D2">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 Se pretende por esta vía ordinaria que se declare la ineficacia del traslado del régimen de prima media con prestación definida al de ahorro individual con solidaridad, dada la omisión de información clara y precisa, que ha debido brindarle la A.F.P. a la actora, en orden a conocer las condiciones y consecuencias de migración de régimen.</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eastAsia="es-ES"/>
        </w:rPr>
      </w:pP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ind w:left="426" w:firstLine="0"/>
        <w:contextualSpacing/>
        <w:rPr>
          <w:rFonts w:ascii="Arial" w:eastAsia="Times New Roman" w:hAnsi="Arial" w:cs="Arial"/>
          <w:b/>
          <w:spacing w:val="2"/>
          <w:sz w:val="24"/>
          <w:szCs w:val="24"/>
          <w:lang w:val="es-CO" w:eastAsia="es-ES"/>
        </w:rPr>
      </w:pPr>
      <w:r w:rsidRPr="001F427E">
        <w:rPr>
          <w:rFonts w:ascii="Arial" w:eastAsia="Times New Roman" w:hAnsi="Arial" w:cs="Arial"/>
          <w:spacing w:val="2"/>
          <w:sz w:val="24"/>
          <w:szCs w:val="24"/>
          <w:lang w:val="es-CO" w:eastAsia="es-ES"/>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 </w:t>
      </w:r>
      <w:r w:rsidRPr="001F427E">
        <w:rPr>
          <w:rFonts w:ascii="Arial" w:eastAsia="Times New Roman" w:hAnsi="Arial" w:cs="Arial"/>
          <w:b/>
          <w:spacing w:val="2"/>
          <w:sz w:val="24"/>
          <w:szCs w:val="24"/>
          <w:lang w:val="es-CO" w:eastAsia="es-ES"/>
        </w:rPr>
        <w:t>acreditar haber transmitido a la actora la información concreta y cierta, acerca de la implicación del traslado de régimen pensional.</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1543D2" w:rsidRDefault="00661CFD" w:rsidP="001543D2">
      <w:pPr>
        <w:spacing w:line="276" w:lineRule="auto"/>
        <w:ind w:left="426" w:firstLine="0"/>
        <w:contextualSpacing/>
        <w:rPr>
          <w:rFonts w:ascii="Arial" w:eastAsia="Times New Roman" w:hAnsi="Arial" w:cs="Arial"/>
          <w:spacing w:val="2"/>
          <w:sz w:val="24"/>
          <w:szCs w:val="24"/>
          <w:lang w:val="es-CO" w:eastAsia="es-ES"/>
        </w:rPr>
      </w:pPr>
      <w:r w:rsidRPr="00661CFD">
        <w:rPr>
          <w:rFonts w:ascii="Arial" w:eastAsia="Times New Roman" w:hAnsi="Arial" w:cs="Arial"/>
          <w:spacing w:val="2"/>
          <w:sz w:val="24"/>
          <w:szCs w:val="24"/>
          <w:lang w:val="es-CO" w:eastAsia="es-ES"/>
        </w:rPr>
        <w:t>En mi opinión no era suficiente con que la AFP le hubiera informado a la parte demandante que tenía la posibilidad de pensionarse anticipadamente, porque aunque eso es cierto, no le advirtieron que para ello debía incrementar el monto de su cotización de manera significativa. Tampoco era un argumento válido para captar a la (el) demandante el hecho de decirle que el ISS se iba a acabar, porque si bien dicha entidad se liquidó, fue reemplazada por COLPENSIONES quien continuó administrando el régimen de prima media. Dicho argumento resultó ser engañoso.</w:t>
      </w:r>
    </w:p>
    <w:p w:rsidR="00661CFD" w:rsidRPr="001F427E" w:rsidRDefault="00661CFD" w:rsidP="001543D2">
      <w:pPr>
        <w:spacing w:line="276" w:lineRule="auto"/>
        <w:ind w:left="426"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vi) La posibilidad de que sus aportes se conviertan en patrimonio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1543D2" w:rsidRDefault="00661CFD" w:rsidP="001543D2">
      <w:pPr>
        <w:spacing w:line="276" w:lineRule="auto"/>
        <w:ind w:left="426" w:firstLine="0"/>
        <w:contextualSpacing/>
        <w:rPr>
          <w:rFonts w:ascii="Arial" w:eastAsia="Times New Roman" w:hAnsi="Arial" w:cs="Arial"/>
          <w:spacing w:val="2"/>
          <w:sz w:val="24"/>
          <w:szCs w:val="24"/>
          <w:lang w:val="es-CO" w:eastAsia="es-ES"/>
        </w:rPr>
      </w:pPr>
      <w:r w:rsidRPr="00661CFD">
        <w:rPr>
          <w:rFonts w:ascii="Arial" w:eastAsia="Times New Roman" w:hAnsi="Arial" w:cs="Arial"/>
          <w:spacing w:val="2"/>
          <w:sz w:val="24"/>
          <w:szCs w:val="24"/>
          <w:lang w:val="es-CO" w:eastAsia="es-ES"/>
        </w:rPr>
        <w:lastRenderedPageBreak/>
        <w:t>La AFP afirma en su contestación que toda la información antes relacionada se le brindó a la demandante, pero en realidad sólo quedó probado en el proceso el numeral primero. Ello sería suficiente para concluir, que efectivamente la información que recibió la demandante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661CFD" w:rsidRPr="001F427E" w:rsidRDefault="00661CFD" w:rsidP="001543D2">
      <w:pPr>
        <w:spacing w:line="276" w:lineRule="auto"/>
        <w:ind w:left="426" w:firstLine="0"/>
        <w:contextualSpacing/>
        <w:rPr>
          <w:rFonts w:ascii="Arial" w:eastAsia="Times New Roman" w:hAnsi="Arial" w:cs="Arial"/>
          <w:spacing w:val="2"/>
          <w:sz w:val="24"/>
          <w:szCs w:val="24"/>
          <w:lang w:val="es-CO" w:eastAsia="es-ES"/>
        </w:rPr>
      </w:pP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más allá de lo anterior, quizá la información más importante que debió brindarse a la parte demandante eran las modalidades de pensión, una de las cuales (la de renta vitalicia inmediata) le quita la posibilidad de que los saldos de su cuenta de ahorro individual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uno de los ganchos comerciales a los que más recurren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es muy poco probable. </w:t>
      </w:r>
    </w:p>
    <w:p w:rsidR="001543D2" w:rsidRPr="001F427E" w:rsidRDefault="001543D2" w:rsidP="001543D2">
      <w:pPr>
        <w:spacing w:line="276" w:lineRule="auto"/>
        <w:ind w:left="426" w:firstLine="0"/>
        <w:contextualSpacing/>
        <w:rPr>
          <w:rFonts w:ascii="Arial" w:eastAsia="Times New Roman" w:hAnsi="Arial" w:cs="Arial"/>
          <w:spacing w:val="2"/>
          <w:sz w:val="24"/>
          <w:szCs w:val="24"/>
          <w:lang w:val="es-CO" w:eastAsia="es-ES"/>
        </w:rPr>
      </w:pPr>
    </w:p>
    <w:p w:rsidR="00661CFD" w:rsidRPr="00661CFD" w:rsidRDefault="002F5A1D" w:rsidP="00661CFD">
      <w:pPr>
        <w:numPr>
          <w:ilvl w:val="0"/>
          <w:numId w:val="4"/>
        </w:numPr>
        <w:spacing w:line="276" w:lineRule="auto"/>
        <w:ind w:left="426"/>
        <w:contextualSpacing/>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 xml:space="preserve"> </w:t>
      </w:r>
      <w:r w:rsidR="00661CFD" w:rsidRPr="00661CFD">
        <w:rPr>
          <w:rFonts w:ascii="Arial" w:eastAsia="Times New Roman" w:hAnsi="Arial" w:cs="Arial"/>
          <w:spacing w:val="2"/>
          <w:sz w:val="24"/>
          <w:szCs w:val="24"/>
          <w:lang w:eastAsia="es-ES"/>
        </w:rPr>
        <w:t>En virtud de lo anterior, considero que debió revocarse la sentencia de primera instancia para, en su lugar, declarar la ineficacia del traslado efectuado por la demandante al régimen de ahorro individual con solidaridad.</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eastAsia="es-ES"/>
        </w:rPr>
      </w:pPr>
    </w:p>
    <w:p w:rsidR="001543D2" w:rsidRPr="001F427E" w:rsidRDefault="001543D2" w:rsidP="001543D2">
      <w:pPr>
        <w:spacing w:line="276" w:lineRule="auto"/>
        <w:ind w:left="720" w:firstLine="0"/>
        <w:contextualSpacing/>
        <w:rPr>
          <w:rFonts w:ascii="Arial" w:eastAsia="Times New Roman" w:hAnsi="Arial" w:cs="Arial"/>
          <w:spacing w:val="2"/>
          <w:sz w:val="24"/>
          <w:szCs w:val="24"/>
          <w:lang w:eastAsia="es-ES"/>
        </w:rPr>
      </w:pPr>
    </w:p>
    <w:p w:rsidR="001543D2" w:rsidRPr="001F427E" w:rsidRDefault="001543D2" w:rsidP="001543D2">
      <w:pPr>
        <w:autoSpaceDE w:val="0"/>
        <w:autoSpaceDN w:val="0"/>
        <w:adjustRightInd w:val="0"/>
        <w:spacing w:line="276" w:lineRule="auto"/>
        <w:ind w:firstLine="0"/>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En estos términos sustento mi salvamento de voto.</w:t>
      </w:r>
    </w:p>
    <w:p w:rsidR="001543D2" w:rsidRPr="001F427E" w:rsidRDefault="001543D2" w:rsidP="001543D2">
      <w:pPr>
        <w:spacing w:line="276" w:lineRule="auto"/>
        <w:ind w:left="720"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   </w:t>
      </w:r>
    </w:p>
    <w:p w:rsidR="001543D2" w:rsidRPr="009C28AF" w:rsidRDefault="001543D2" w:rsidP="001543D2">
      <w:pPr>
        <w:spacing w:line="276" w:lineRule="auto"/>
        <w:ind w:firstLine="0"/>
        <w:rPr>
          <w:rFonts w:ascii="Arial" w:eastAsia="Times New Roman" w:hAnsi="Arial" w:cs="Arial"/>
          <w:spacing w:val="2"/>
          <w:sz w:val="24"/>
          <w:szCs w:val="24"/>
          <w:lang w:val="es-CO" w:eastAsia="es-ES"/>
        </w:rPr>
      </w:pPr>
    </w:p>
    <w:p w:rsidR="001543D2" w:rsidRPr="009C28AF" w:rsidRDefault="001543D2" w:rsidP="001543D2">
      <w:pPr>
        <w:spacing w:line="276" w:lineRule="auto"/>
        <w:ind w:firstLine="0"/>
        <w:rPr>
          <w:rFonts w:ascii="Arial" w:eastAsia="Times New Roman" w:hAnsi="Arial" w:cs="Arial"/>
          <w:spacing w:val="2"/>
          <w:sz w:val="24"/>
          <w:szCs w:val="24"/>
          <w:lang w:val="es-CO" w:eastAsia="es-ES"/>
        </w:rPr>
      </w:pPr>
    </w:p>
    <w:p w:rsidR="001543D2" w:rsidRPr="009C28AF" w:rsidRDefault="001543D2" w:rsidP="001543D2">
      <w:pPr>
        <w:spacing w:line="276" w:lineRule="auto"/>
        <w:ind w:firstLine="0"/>
        <w:rPr>
          <w:rFonts w:ascii="Arial" w:eastAsia="Times New Roman" w:hAnsi="Arial" w:cs="Arial"/>
          <w:spacing w:val="2"/>
          <w:sz w:val="24"/>
          <w:szCs w:val="24"/>
          <w:lang w:val="es-CO" w:eastAsia="es-ES"/>
        </w:rPr>
      </w:pPr>
    </w:p>
    <w:p w:rsidR="001543D2" w:rsidRPr="001F427E" w:rsidRDefault="001543D2" w:rsidP="001543D2">
      <w:pPr>
        <w:spacing w:line="276" w:lineRule="auto"/>
        <w:ind w:firstLine="0"/>
        <w:rPr>
          <w:rFonts w:ascii="Arial" w:eastAsia="Times New Roman" w:hAnsi="Arial" w:cs="Arial"/>
          <w:spacing w:val="2"/>
          <w:sz w:val="24"/>
          <w:szCs w:val="24"/>
          <w:lang w:val="es-CO" w:eastAsia="es-ES"/>
        </w:rPr>
      </w:pPr>
    </w:p>
    <w:p w:rsidR="001543D2" w:rsidRPr="001F427E" w:rsidRDefault="001543D2" w:rsidP="001543D2">
      <w:pPr>
        <w:spacing w:line="276" w:lineRule="auto"/>
        <w:ind w:firstLine="0"/>
        <w:rPr>
          <w:rFonts w:ascii="Arial" w:eastAsia="Times New Roman" w:hAnsi="Arial" w:cs="Arial"/>
          <w:spacing w:val="2"/>
          <w:sz w:val="24"/>
          <w:szCs w:val="24"/>
          <w:lang w:val="es-CO" w:eastAsia="es-ES"/>
        </w:rPr>
      </w:pPr>
    </w:p>
    <w:p w:rsidR="001543D2" w:rsidRPr="001F427E" w:rsidRDefault="001543D2" w:rsidP="001543D2">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ANA LUCÍA CAICEDO CALDERÓN</w:t>
      </w:r>
    </w:p>
    <w:p w:rsidR="001543D2" w:rsidRDefault="001543D2" w:rsidP="001543D2">
      <w:pPr>
        <w:spacing w:line="276" w:lineRule="auto"/>
        <w:ind w:firstLine="0"/>
        <w:jc w:val="center"/>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Magistrada</w:t>
      </w:r>
    </w:p>
    <w:p w:rsidR="001543D2" w:rsidRDefault="001543D2" w:rsidP="001543D2">
      <w:pPr>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br w:type="page"/>
      </w:r>
    </w:p>
    <w:p w:rsidR="002F5A1D" w:rsidRPr="002F5A1D" w:rsidRDefault="002F5A1D" w:rsidP="002F5A1D">
      <w:pPr>
        <w:autoSpaceDE w:val="0"/>
        <w:autoSpaceDN w:val="0"/>
        <w:adjustRightInd w:val="0"/>
        <w:spacing w:line="240" w:lineRule="auto"/>
        <w:ind w:firstLine="0"/>
        <w:rPr>
          <w:rFonts w:ascii="Arial" w:eastAsia="Times New Roman" w:hAnsi="Arial" w:cs="Arial"/>
          <w:spacing w:val="2"/>
          <w:szCs w:val="24"/>
          <w:lang w:eastAsia="x-none"/>
        </w:rPr>
      </w:pPr>
      <w:r w:rsidRPr="002F5A1D">
        <w:rPr>
          <w:rFonts w:ascii="Arial" w:eastAsia="Times New Roman" w:hAnsi="Arial" w:cs="Arial"/>
          <w:spacing w:val="2"/>
          <w:szCs w:val="24"/>
          <w:lang w:eastAsia="x-none"/>
        </w:rPr>
        <w:lastRenderedPageBreak/>
        <w:t>Radicación Nro.</w:t>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t>66001-31-05-003-2017-00441-01</w:t>
      </w:r>
    </w:p>
    <w:p w:rsidR="002F5A1D" w:rsidRPr="002F5A1D" w:rsidRDefault="002F5A1D" w:rsidP="002F5A1D">
      <w:pPr>
        <w:autoSpaceDE w:val="0"/>
        <w:autoSpaceDN w:val="0"/>
        <w:adjustRightInd w:val="0"/>
        <w:spacing w:line="240" w:lineRule="auto"/>
        <w:ind w:firstLine="0"/>
        <w:rPr>
          <w:rFonts w:ascii="Arial" w:eastAsia="Times New Roman" w:hAnsi="Arial" w:cs="Arial"/>
          <w:spacing w:val="2"/>
          <w:szCs w:val="24"/>
          <w:lang w:eastAsia="x-none"/>
        </w:rPr>
      </w:pPr>
      <w:r w:rsidRPr="002F5A1D">
        <w:rPr>
          <w:rFonts w:ascii="Arial" w:eastAsia="Times New Roman" w:hAnsi="Arial" w:cs="Arial"/>
          <w:spacing w:val="2"/>
          <w:szCs w:val="24"/>
          <w:lang w:eastAsia="x-none"/>
        </w:rPr>
        <w:t>Proceso</w:t>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t xml:space="preserve"> </w:t>
      </w:r>
      <w:r w:rsidRPr="002F5A1D">
        <w:rPr>
          <w:rFonts w:ascii="Arial" w:eastAsia="Times New Roman" w:hAnsi="Arial" w:cs="Arial"/>
          <w:spacing w:val="2"/>
          <w:szCs w:val="24"/>
          <w:lang w:eastAsia="x-none"/>
        </w:rPr>
        <w:tab/>
        <w:t>Ordinario Laboral</w:t>
      </w:r>
    </w:p>
    <w:p w:rsidR="002F5A1D" w:rsidRPr="002F5A1D" w:rsidRDefault="002F5A1D" w:rsidP="002F5A1D">
      <w:pPr>
        <w:autoSpaceDE w:val="0"/>
        <w:autoSpaceDN w:val="0"/>
        <w:adjustRightInd w:val="0"/>
        <w:spacing w:line="240" w:lineRule="auto"/>
        <w:ind w:firstLine="0"/>
        <w:rPr>
          <w:rFonts w:ascii="Arial" w:eastAsia="Times New Roman" w:hAnsi="Arial" w:cs="Arial"/>
          <w:spacing w:val="2"/>
          <w:szCs w:val="24"/>
          <w:lang w:eastAsia="x-none"/>
        </w:rPr>
      </w:pPr>
      <w:r w:rsidRPr="002F5A1D">
        <w:rPr>
          <w:rFonts w:ascii="Arial" w:eastAsia="Times New Roman" w:hAnsi="Arial" w:cs="Arial"/>
          <w:spacing w:val="2"/>
          <w:szCs w:val="24"/>
          <w:lang w:eastAsia="x-none"/>
        </w:rPr>
        <w:t>Demandante:</w:t>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t xml:space="preserve">Ana Isabel Patiño Herrera </w:t>
      </w:r>
    </w:p>
    <w:p w:rsidR="001543D2" w:rsidRPr="00C33748" w:rsidRDefault="002F5A1D" w:rsidP="002F5A1D">
      <w:pPr>
        <w:autoSpaceDE w:val="0"/>
        <w:autoSpaceDN w:val="0"/>
        <w:adjustRightInd w:val="0"/>
        <w:spacing w:line="240" w:lineRule="auto"/>
        <w:ind w:firstLine="0"/>
        <w:rPr>
          <w:rFonts w:ascii="Arial" w:eastAsia="Times New Roman" w:hAnsi="Arial" w:cs="Arial"/>
          <w:bCs/>
          <w:spacing w:val="2"/>
          <w:szCs w:val="24"/>
          <w:lang w:val="es-CO" w:eastAsia="x-none"/>
        </w:rPr>
      </w:pPr>
      <w:r w:rsidRPr="002F5A1D">
        <w:rPr>
          <w:rFonts w:ascii="Arial" w:eastAsia="Times New Roman" w:hAnsi="Arial" w:cs="Arial"/>
          <w:spacing w:val="2"/>
          <w:szCs w:val="24"/>
          <w:lang w:eastAsia="x-none"/>
        </w:rPr>
        <w:t>Demandados:</w:t>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r>
      <w:r w:rsidRPr="002F5A1D">
        <w:rPr>
          <w:rFonts w:ascii="Arial" w:eastAsia="Times New Roman" w:hAnsi="Arial" w:cs="Arial"/>
          <w:spacing w:val="2"/>
          <w:szCs w:val="24"/>
          <w:lang w:eastAsia="x-none"/>
        </w:rPr>
        <w:tab/>
        <w:t>Porvenir S.A. y otro</w:t>
      </w:r>
    </w:p>
    <w:p w:rsidR="001543D2" w:rsidRPr="00C33748" w:rsidRDefault="001543D2" w:rsidP="001543D2">
      <w:pPr>
        <w:autoSpaceDE w:val="0"/>
        <w:autoSpaceDN w:val="0"/>
        <w:adjustRightInd w:val="0"/>
        <w:spacing w:line="240" w:lineRule="auto"/>
        <w:ind w:firstLine="0"/>
        <w:rPr>
          <w:rFonts w:ascii="Arial" w:eastAsia="Times New Roman" w:hAnsi="Arial" w:cs="Arial"/>
          <w:bCs/>
          <w:spacing w:val="2"/>
          <w:szCs w:val="24"/>
          <w:lang w:val="es-CO" w:eastAsia="x-none"/>
        </w:rPr>
      </w:pPr>
    </w:p>
    <w:p w:rsidR="001543D2" w:rsidRPr="00C33748" w:rsidRDefault="001543D2" w:rsidP="001543D2">
      <w:pPr>
        <w:autoSpaceDE w:val="0"/>
        <w:autoSpaceDN w:val="0"/>
        <w:adjustRightInd w:val="0"/>
        <w:spacing w:line="240" w:lineRule="auto"/>
        <w:ind w:firstLine="0"/>
        <w:rPr>
          <w:rFonts w:ascii="Arial" w:eastAsia="Times New Roman" w:hAnsi="Arial" w:cs="Arial"/>
          <w:spacing w:val="2"/>
          <w:szCs w:val="24"/>
          <w:lang w:eastAsia="x-none"/>
        </w:rPr>
      </w:pPr>
    </w:p>
    <w:p w:rsidR="001543D2" w:rsidRPr="00C33748" w:rsidRDefault="001543D2" w:rsidP="001543D2">
      <w:pPr>
        <w:keepNext/>
        <w:spacing w:line="276" w:lineRule="auto"/>
        <w:ind w:firstLine="0"/>
        <w:jc w:val="center"/>
        <w:outlineLvl w:val="2"/>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TRIBUNAL SUPERIOR DEL DISTRITO JUDICIAL</w:t>
      </w:r>
    </w:p>
    <w:p w:rsidR="001543D2" w:rsidRPr="00C33748" w:rsidRDefault="001543D2" w:rsidP="001543D2">
      <w:pPr>
        <w:spacing w:line="276" w:lineRule="auto"/>
        <w:ind w:firstLine="0"/>
        <w:jc w:val="center"/>
        <w:rPr>
          <w:rFonts w:ascii="Arial" w:eastAsia="Calibri" w:hAnsi="Arial" w:cs="Arial"/>
          <w:b/>
          <w:sz w:val="24"/>
          <w:szCs w:val="24"/>
          <w:lang w:val="es-CO"/>
        </w:rPr>
      </w:pPr>
    </w:p>
    <w:p w:rsidR="001543D2" w:rsidRPr="00C33748" w:rsidRDefault="001543D2" w:rsidP="001543D2">
      <w:pPr>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SALA LABORAL</w:t>
      </w:r>
    </w:p>
    <w:p w:rsidR="001543D2" w:rsidRPr="00C33748" w:rsidRDefault="001543D2" w:rsidP="001543D2">
      <w:pPr>
        <w:spacing w:line="276" w:lineRule="auto"/>
        <w:ind w:firstLine="0"/>
        <w:jc w:val="center"/>
        <w:rPr>
          <w:rFonts w:ascii="Arial" w:eastAsia="Times New Roman" w:hAnsi="Arial" w:cs="Arial"/>
          <w:b/>
          <w:sz w:val="24"/>
          <w:szCs w:val="24"/>
          <w:lang w:val="es-ES_tradnl" w:eastAsia="es-ES"/>
        </w:rPr>
      </w:pPr>
    </w:p>
    <w:p w:rsidR="001543D2" w:rsidRPr="00C33748" w:rsidRDefault="005762D8" w:rsidP="001543D2">
      <w:pPr>
        <w:spacing w:line="276" w:lineRule="auto"/>
        <w:ind w:firstLine="0"/>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Diciembre 2</w:t>
      </w:r>
      <w:r w:rsidR="001543D2" w:rsidRPr="00C33748">
        <w:rPr>
          <w:rFonts w:ascii="Arial" w:eastAsia="Times New Roman" w:hAnsi="Arial" w:cs="Arial"/>
          <w:b/>
          <w:sz w:val="24"/>
          <w:szCs w:val="24"/>
          <w:lang w:val="es-ES_tradnl" w:eastAsia="es-ES"/>
        </w:rPr>
        <w:t xml:space="preserve"> de 2019</w:t>
      </w:r>
    </w:p>
    <w:p w:rsidR="001543D2" w:rsidRPr="00C33748" w:rsidRDefault="001543D2" w:rsidP="001543D2">
      <w:pPr>
        <w:spacing w:line="276" w:lineRule="auto"/>
        <w:ind w:firstLine="0"/>
        <w:jc w:val="center"/>
        <w:rPr>
          <w:rFonts w:ascii="Arial" w:eastAsia="Times New Roman" w:hAnsi="Arial" w:cs="Arial"/>
          <w:b/>
          <w:sz w:val="24"/>
          <w:szCs w:val="24"/>
          <w:lang w:val="es-ES_tradnl" w:eastAsia="es-ES"/>
        </w:rPr>
      </w:pPr>
    </w:p>
    <w:p w:rsidR="001543D2" w:rsidRPr="00C33748" w:rsidRDefault="001543D2" w:rsidP="001543D2">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 xml:space="preserve">MAGISTRADO: JULIO CÉSAR SALAZAR MUÑOZ </w:t>
      </w:r>
    </w:p>
    <w:p w:rsidR="001543D2" w:rsidRPr="00C33748" w:rsidRDefault="001543D2" w:rsidP="001543D2">
      <w:pPr>
        <w:spacing w:line="276" w:lineRule="auto"/>
        <w:ind w:firstLine="0"/>
        <w:jc w:val="center"/>
        <w:rPr>
          <w:rFonts w:ascii="Arial" w:eastAsia="Times New Roman" w:hAnsi="Arial" w:cs="Arial"/>
          <w:b/>
          <w:sz w:val="24"/>
          <w:szCs w:val="24"/>
          <w:lang w:val="es-ES_tradnl" w:eastAsia="es-ES"/>
        </w:rPr>
      </w:pPr>
    </w:p>
    <w:p w:rsidR="001543D2" w:rsidRPr="00C33748" w:rsidRDefault="001543D2" w:rsidP="001543D2">
      <w:pPr>
        <w:spacing w:line="276" w:lineRule="auto"/>
        <w:ind w:firstLine="0"/>
        <w:jc w:val="center"/>
        <w:rPr>
          <w:rFonts w:ascii="Arial" w:eastAsia="Times New Roman" w:hAnsi="Arial" w:cs="Arial"/>
          <w:b/>
          <w:sz w:val="24"/>
          <w:szCs w:val="24"/>
          <w:lang w:val="es-ES_tradnl" w:eastAsia="es-ES"/>
        </w:rPr>
      </w:pPr>
    </w:p>
    <w:p w:rsidR="001543D2" w:rsidRPr="00C33748" w:rsidRDefault="001543D2" w:rsidP="001543D2">
      <w:pPr>
        <w:spacing w:line="276" w:lineRule="auto"/>
        <w:ind w:firstLine="0"/>
        <w:jc w:val="center"/>
        <w:rPr>
          <w:rFonts w:ascii="Arial" w:eastAsia="Times New Roman" w:hAnsi="Arial" w:cs="Arial"/>
          <w:b/>
          <w:sz w:val="24"/>
          <w:szCs w:val="24"/>
          <w:u w:val="single"/>
          <w:lang w:val="es-ES_tradnl" w:eastAsia="es-ES"/>
        </w:rPr>
      </w:pPr>
      <w:r w:rsidRPr="00C33748">
        <w:rPr>
          <w:rFonts w:ascii="Arial" w:eastAsia="Times New Roman" w:hAnsi="Arial" w:cs="Arial"/>
          <w:b/>
          <w:sz w:val="24"/>
          <w:szCs w:val="24"/>
          <w:u w:val="single"/>
          <w:lang w:val="es-ES_tradnl" w:eastAsia="es-ES"/>
        </w:rPr>
        <w:t>ACLARACIÓN DE VOTO</w:t>
      </w:r>
    </w:p>
    <w:p w:rsidR="001543D2" w:rsidRPr="00C33748" w:rsidRDefault="001543D2" w:rsidP="001543D2">
      <w:pPr>
        <w:suppressAutoHyphens/>
        <w:spacing w:line="276" w:lineRule="auto"/>
        <w:ind w:firstLine="0"/>
        <w:rPr>
          <w:rFonts w:ascii="Arial" w:eastAsia="Times New Roman" w:hAnsi="Arial" w:cs="Arial"/>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POSICIÓN ACTUAL DE LA SALA DE CASACIÓN LABORAL</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5372A6"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5372A6">
        <w:rPr>
          <w:rFonts w:ascii="Arial" w:eastAsia="Times New Roman" w:hAnsi="Arial" w:cs="Arial"/>
          <w:spacing w:val="2"/>
          <w:sz w:val="24"/>
          <w:szCs w:val="24"/>
          <w:lang w:val="es-ES_tradnl" w:eastAsia="es-ES"/>
        </w:rPr>
        <w:t xml:space="preserve">Desde ya se deja en evidencia que es conocida la jurisprudencia vigente emanada de la </w:t>
      </w:r>
      <w:r w:rsidRPr="005372A6">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5372A6">
        <w:rPr>
          <w:rFonts w:ascii="Arial" w:eastAsia="Times New Roman" w:hAnsi="Arial" w:cs="Arial"/>
          <w:iCs/>
          <w:spacing w:val="2"/>
          <w:sz w:val="24"/>
          <w:szCs w:val="24"/>
          <w:lang w:val="es-ES_tradnl" w:eastAsia="es-ES"/>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1543D2" w:rsidRPr="00C33748" w:rsidRDefault="001543D2" w:rsidP="001543D2">
      <w:pPr>
        <w:spacing w:line="276" w:lineRule="auto"/>
        <w:ind w:left="426" w:right="51" w:firstLine="0"/>
        <w:rPr>
          <w:rFonts w:ascii="Arial" w:eastAsia="Times New Roman" w:hAnsi="Arial" w:cs="Arial"/>
          <w:iCs/>
          <w:spacing w:val="2"/>
          <w:sz w:val="24"/>
          <w:szCs w:val="24"/>
          <w:lang w:val="es-ES_tradnl" w:eastAsia="es-ES"/>
        </w:rPr>
      </w:pPr>
    </w:p>
    <w:p w:rsidR="001543D2" w:rsidRPr="00C33748" w:rsidRDefault="001543D2" w:rsidP="001543D2">
      <w:pPr>
        <w:spacing w:line="276" w:lineRule="auto"/>
        <w:ind w:right="51" w:firstLine="0"/>
        <w:rPr>
          <w:rFonts w:ascii="Arial" w:eastAsia="Times New Roman" w:hAnsi="Arial" w:cs="Arial"/>
          <w:spacing w:val="2"/>
          <w:sz w:val="24"/>
          <w:szCs w:val="24"/>
          <w:lang w:val="es-CO" w:eastAsia="es-ES"/>
        </w:rPr>
      </w:pPr>
      <w:r w:rsidRPr="00C33748">
        <w:rPr>
          <w:rFonts w:ascii="Arial" w:eastAsia="Times New Roman" w:hAnsi="Arial" w:cs="Arial"/>
          <w:iCs/>
          <w:spacing w:val="2"/>
          <w:sz w:val="24"/>
          <w:szCs w:val="24"/>
          <w:lang w:val="es-ES_tradnl" w:eastAsia="es-ES"/>
        </w:rPr>
        <w:t xml:space="preserve">No obstante, tales líneas jurisprudenciales es del caso, con base en la sentencia </w:t>
      </w:r>
      <w:r w:rsidRPr="00C33748">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1543D2" w:rsidRPr="00C33748" w:rsidRDefault="001543D2" w:rsidP="001543D2">
      <w:pPr>
        <w:spacing w:line="276" w:lineRule="auto"/>
        <w:ind w:right="51" w:firstLine="0"/>
        <w:rPr>
          <w:rFonts w:ascii="Arial" w:eastAsia="Times New Roman" w:hAnsi="Arial" w:cs="Arial"/>
          <w:spacing w:val="2"/>
          <w:sz w:val="24"/>
          <w:szCs w:val="24"/>
          <w:lang w:val="es-CO"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numPr>
          <w:ilvl w:val="0"/>
          <w:numId w:val="6"/>
        </w:numPr>
        <w:suppressAutoHyphens/>
        <w:spacing w:line="276" w:lineRule="auto"/>
        <w:ind w:left="426" w:hanging="426"/>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SE VIENE APLICANDO.</w:t>
      </w: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33748">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C33748">
        <w:rPr>
          <w:rFonts w:ascii="Arial" w:eastAsia="Times New Roman" w:hAnsi="Arial" w:cs="Arial"/>
          <w:spacing w:val="2"/>
          <w:sz w:val="24"/>
          <w:szCs w:val="24"/>
          <w:lang w:val="es-ES_tradnl" w:eastAsia="es-ES"/>
        </w:rPr>
        <w:t>.</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33748">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C33748">
        <w:rPr>
          <w:rFonts w:ascii="Arial" w:eastAsia="Times New Roman" w:hAnsi="Arial" w:cs="Arial"/>
          <w:spacing w:val="2"/>
          <w:sz w:val="24"/>
          <w:szCs w:val="24"/>
          <w:lang w:val="es-ES_tradnl" w:eastAsia="es-ES"/>
        </w:rPr>
        <w:t>se viene cometiendo por dos razones:</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1543D2" w:rsidRPr="00C33748" w:rsidRDefault="001543D2" w:rsidP="001543D2">
      <w:pPr>
        <w:suppressAutoHyphens/>
        <w:spacing w:line="276" w:lineRule="auto"/>
        <w:ind w:left="720" w:firstLine="0"/>
        <w:rPr>
          <w:rFonts w:ascii="Arial" w:eastAsia="Times New Roman" w:hAnsi="Arial" w:cs="Arial"/>
          <w:spacing w:val="2"/>
          <w:sz w:val="24"/>
          <w:szCs w:val="24"/>
          <w:lang w:val="es-ES_tradnl" w:eastAsia="es-ES"/>
        </w:rPr>
      </w:pPr>
    </w:p>
    <w:p w:rsidR="001543D2" w:rsidRPr="00C33748" w:rsidRDefault="001543D2" w:rsidP="001543D2">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1543D2" w:rsidRPr="00C33748" w:rsidRDefault="001543D2" w:rsidP="001543D2">
      <w:pPr>
        <w:suppressAutoHyphens/>
        <w:spacing w:line="276" w:lineRule="auto"/>
        <w:ind w:left="720"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 continuación en el aparte 1 se desarrolla la primer razón y en el 2 la segunda.</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numPr>
          <w:ilvl w:val="1"/>
          <w:numId w:val="7"/>
        </w:numPr>
        <w:suppressAutoHyphens/>
        <w:spacing w:line="276" w:lineRule="auto"/>
        <w:jc w:val="left"/>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REGÍMENES PENSIONALES COEXISTENTES</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C33748">
        <w:rPr>
          <w:rFonts w:ascii="Arial" w:eastAsia="Times New Roman" w:hAnsi="Arial" w:cs="Arial"/>
          <w:b/>
          <w:iCs/>
          <w:spacing w:val="2"/>
          <w:sz w:val="24"/>
          <w:szCs w:val="24"/>
          <w:lang w:val="es-ES_tradnl" w:eastAsia="es-ES"/>
        </w:rPr>
        <w:t>con prestación definida”.</w:t>
      </w:r>
      <w:r w:rsidRPr="00C33748">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3748">
        <w:rPr>
          <w:rFonts w:ascii="Arial" w:eastAsia="Times New Roman" w:hAnsi="Arial" w:cs="Arial"/>
          <w:b/>
          <w:iCs/>
          <w:spacing w:val="2"/>
          <w:sz w:val="24"/>
          <w:szCs w:val="24"/>
          <w:lang w:val="es-ES_tradnl" w:eastAsia="es-ES"/>
        </w:rPr>
        <w:lastRenderedPageBreak/>
        <w:t xml:space="preserve">ahorro individual, </w:t>
      </w:r>
      <w:r w:rsidRPr="00C33748">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3748">
        <w:rPr>
          <w:rFonts w:ascii="Arial" w:eastAsia="Times New Roman" w:hAnsi="Arial" w:cs="Arial"/>
          <w:iCs/>
          <w:spacing w:val="2"/>
          <w:sz w:val="24"/>
          <w:szCs w:val="24"/>
          <w:lang w:val="es-ES_tradnl" w:eastAsia="es-ES"/>
        </w:rPr>
        <w:t>sucesoral</w:t>
      </w:r>
      <w:proofErr w:type="spellEnd"/>
      <w:r w:rsidRPr="00C33748">
        <w:rPr>
          <w:rFonts w:ascii="Arial" w:eastAsia="Times New Roman" w:hAnsi="Arial" w:cs="Arial"/>
          <w:iCs/>
          <w:spacing w:val="2"/>
          <w:sz w:val="24"/>
          <w:szCs w:val="24"/>
          <w:lang w:val="es-ES_tradnl" w:eastAsia="es-ES"/>
        </w:rPr>
        <w:t>.</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1543D2" w:rsidRPr="00C33748" w:rsidRDefault="001543D2" w:rsidP="001543D2">
      <w:pPr>
        <w:suppressAutoHyphens/>
        <w:spacing w:line="276" w:lineRule="auto"/>
        <w:ind w:firstLine="0"/>
        <w:rPr>
          <w:rFonts w:ascii="Arial" w:eastAsia="Times New Roman" w:hAnsi="Arial" w:cs="Arial"/>
          <w:b/>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Al analizar esa limitación la Corte Constitucional fue clara en explicar que </w:t>
      </w:r>
      <w:r w:rsidRPr="00C33748">
        <w:rPr>
          <w:rFonts w:ascii="Arial" w:eastAsia="Times New Roman" w:hAnsi="Arial" w:cs="Arial"/>
          <w:b/>
          <w:iCs/>
          <w:spacing w:val="2"/>
          <w:sz w:val="24"/>
          <w:szCs w:val="24"/>
          <w:lang w:val="es-ES_tradnl" w:eastAsia="es-ES"/>
        </w:rPr>
        <w:t>para garantizar la sostenibilidad financiera del sistema de prima media</w:t>
      </w:r>
      <w:r w:rsidRPr="00C33748">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1543D2" w:rsidRPr="00C33748" w:rsidRDefault="001543D2" w:rsidP="001543D2">
      <w:pPr>
        <w:suppressAutoHyphens/>
        <w:spacing w:line="276" w:lineRule="auto"/>
        <w:ind w:firstLine="0"/>
        <w:rPr>
          <w:rFonts w:ascii="Arial" w:eastAsia="Times New Roman" w:hAnsi="Arial" w:cs="Arial"/>
          <w:b/>
          <w:iCs/>
          <w:spacing w:val="2"/>
          <w:sz w:val="24"/>
          <w:szCs w:val="24"/>
          <w:lang w:val="es-ES_tradnl" w:eastAsia="es-ES"/>
        </w:rPr>
      </w:pP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“Desde esta perspectiva, el </w:t>
      </w:r>
      <w:r w:rsidRPr="00C33748">
        <w:rPr>
          <w:rFonts w:ascii="Arial" w:eastAsia="Times New Roman" w:hAnsi="Arial" w:cs="Arial"/>
          <w:i/>
          <w:iCs/>
          <w:spacing w:val="2"/>
          <w:szCs w:val="24"/>
          <w:lang w:val="es-CO" w:eastAsia="es-ES"/>
        </w:rPr>
        <w:t>objetivo </w:t>
      </w:r>
      <w:r w:rsidRPr="00C33748">
        <w:rPr>
          <w:rFonts w:ascii="Arial" w:eastAsia="Times New Roman" w:hAnsi="Arial" w:cs="Arial"/>
          <w:iCs/>
          <w:spacing w:val="2"/>
          <w:szCs w:val="24"/>
          <w:lang w:val="es-CO" w:eastAsia="es-ES"/>
        </w:rPr>
        <w:t xml:space="preserve">perseguido con el señalamiento del  período de carencia en la norma acusada, </w:t>
      </w:r>
      <w:r w:rsidRPr="00C33748">
        <w:rPr>
          <w:rFonts w:ascii="Arial" w:eastAsia="Times New Roman" w:hAnsi="Arial" w:cs="Arial"/>
          <w:b/>
          <w:iCs/>
          <w:spacing w:val="2"/>
          <w:szCs w:val="24"/>
          <w:lang w:val="es-CO" w:eastAsia="es-ES"/>
        </w:rPr>
        <w:t>consiste en evitar la </w:t>
      </w:r>
      <w:r w:rsidRPr="00C33748">
        <w:rPr>
          <w:rFonts w:ascii="Arial" w:eastAsia="Times New Roman" w:hAnsi="Arial" w:cs="Arial"/>
          <w:b/>
          <w:i/>
          <w:iCs/>
          <w:spacing w:val="2"/>
          <w:szCs w:val="24"/>
          <w:lang w:val="es-CO" w:eastAsia="es-ES"/>
        </w:rPr>
        <w:t>descapitalización</w:t>
      </w:r>
      <w:r w:rsidRPr="00C33748">
        <w:rPr>
          <w:rFonts w:ascii="Arial" w:eastAsia="Times New Roman" w:hAnsi="Arial" w:cs="Arial"/>
          <w:b/>
          <w:iCs/>
          <w:spacing w:val="2"/>
          <w:szCs w:val="24"/>
          <w:lang w:val="es-CO" w:eastAsia="es-ES"/>
        </w:rPr>
        <w:t> del fondo común del Régimen Solidario de Prima Media con Prestación Definida</w:t>
      </w:r>
      <w:r w:rsidRPr="00C33748">
        <w:rPr>
          <w:rFonts w:ascii="Arial" w:eastAsia="Times New Roman" w:hAnsi="Arial" w:cs="Arial"/>
          <w:iCs/>
          <w:spacing w:val="2"/>
          <w:szCs w:val="24"/>
          <w:lang w:val="es-CO" w:eastAsia="es-ES"/>
        </w:rPr>
        <w:t>, que se produciría si se permitiera que las personas que no han contribuido al </w:t>
      </w:r>
      <w:r w:rsidRPr="00C33748">
        <w:rPr>
          <w:rFonts w:ascii="Arial" w:eastAsia="Times New Roman" w:hAnsi="Arial" w:cs="Arial"/>
          <w:i/>
          <w:iCs/>
          <w:spacing w:val="2"/>
          <w:szCs w:val="24"/>
          <w:lang w:val="es-CO" w:eastAsia="es-ES"/>
        </w:rPr>
        <w:t>fondo común</w:t>
      </w:r>
      <w:r w:rsidRPr="00C33748">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3748">
        <w:rPr>
          <w:rFonts w:ascii="Arial" w:eastAsia="Times New Roman" w:hAnsi="Arial" w:cs="Arial"/>
          <w:b/>
          <w:iCs/>
          <w:spacing w:val="2"/>
          <w:szCs w:val="24"/>
          <w:lang w:val="es-CO" w:eastAsia="es-ES"/>
        </w:rPr>
        <w:t xml:space="preserve">a poner en riesgo la garantía del derecho irrenunciable a la pensión del resto </w:t>
      </w:r>
      <w:r w:rsidRPr="00C33748">
        <w:rPr>
          <w:rFonts w:ascii="Arial" w:eastAsia="Times New Roman" w:hAnsi="Arial" w:cs="Arial"/>
          <w:b/>
          <w:iCs/>
          <w:spacing w:val="2"/>
          <w:szCs w:val="24"/>
          <w:lang w:val="es-CO" w:eastAsia="es-ES"/>
        </w:rPr>
        <w:lastRenderedPageBreak/>
        <w:t>de cotizantes</w:t>
      </w:r>
      <w:r w:rsidRPr="00C33748">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3748">
        <w:rPr>
          <w:rFonts w:ascii="Arial" w:eastAsia="Times New Roman" w:hAnsi="Arial" w:cs="Arial"/>
          <w:b/>
          <w:iCs/>
          <w:spacing w:val="2"/>
          <w:szCs w:val="24"/>
          <w:lang w:val="es-CO" w:eastAsia="es-ES"/>
        </w:rPr>
        <w:t>podría llegar a poner en riesgo la garantía del derecho pensional para los actuales y futuros pensionados</w:t>
      </w:r>
      <w:r w:rsidRPr="00C33748">
        <w:rPr>
          <w:rFonts w:ascii="Arial" w:eastAsia="Times New Roman" w:hAnsi="Arial" w:cs="Arial"/>
          <w:iCs/>
          <w:spacing w:val="2"/>
          <w:szCs w:val="24"/>
          <w:lang w:val="es-CO" w:eastAsia="es-ES"/>
        </w:rPr>
        <w:t>.</w:t>
      </w: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1543D2" w:rsidRPr="00C33748" w:rsidRDefault="001543D2" w:rsidP="001543D2">
      <w:pPr>
        <w:suppressAutoHyphens/>
        <w:spacing w:line="240" w:lineRule="auto"/>
        <w:ind w:left="426" w:right="418" w:firstLine="0"/>
        <w:rPr>
          <w:rFonts w:ascii="Arial" w:eastAsia="Times New Roman" w:hAnsi="Arial" w:cs="Arial"/>
          <w:b/>
          <w:iCs/>
          <w:spacing w:val="2"/>
          <w:szCs w:val="24"/>
          <w:lang w:val="es-CO" w:eastAsia="es-ES"/>
        </w:rPr>
      </w:pPr>
      <w:r w:rsidRPr="00C33748">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3748">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3748">
        <w:rPr>
          <w:rFonts w:ascii="Arial" w:eastAsia="Times New Roman" w:hAnsi="Arial" w:cs="Arial"/>
          <w:iCs/>
          <w:spacing w:val="2"/>
          <w:szCs w:val="24"/>
          <w:lang w:val="es-CO" w:eastAsia="es-ES"/>
        </w:rPr>
        <w:t>, cuyo propósito consiste en: </w:t>
      </w:r>
      <w:r w:rsidRPr="00C33748">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3748">
        <w:rPr>
          <w:rFonts w:ascii="Arial" w:eastAsia="Times New Roman" w:hAnsi="Arial" w:cs="Arial"/>
          <w:iCs/>
          <w:spacing w:val="2"/>
          <w:szCs w:val="24"/>
          <w:lang w:val="es-CO" w:eastAsia="es-ES"/>
        </w:rPr>
        <w:t>.”</w:t>
      </w:r>
      <w:r w:rsidRPr="00C33748">
        <w:rPr>
          <w:rFonts w:ascii="Arial" w:eastAsia="Times New Roman" w:hAnsi="Arial" w:cs="Arial"/>
          <w:b/>
          <w:iCs/>
          <w:spacing w:val="2"/>
          <w:szCs w:val="24"/>
          <w:lang w:val="es-CO" w:eastAsia="es-ES"/>
        </w:rPr>
        <w:t> </w:t>
      </w:r>
    </w:p>
    <w:p w:rsidR="001543D2" w:rsidRPr="00C33748" w:rsidRDefault="001543D2" w:rsidP="001543D2">
      <w:pPr>
        <w:suppressAutoHyphens/>
        <w:spacing w:line="240" w:lineRule="auto"/>
        <w:ind w:left="426" w:right="418" w:firstLine="0"/>
        <w:rPr>
          <w:rFonts w:ascii="Arial" w:eastAsia="Times New Roman" w:hAnsi="Arial" w:cs="Arial"/>
          <w:b/>
          <w:iCs/>
          <w:spacing w:val="2"/>
          <w:szCs w:val="24"/>
          <w:lang w:val="es-CO" w:eastAsia="es-ES"/>
        </w:rPr>
      </w:pP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Por otra parte, el período de permanencia previsto en la ley, de igual manera permite </w:t>
      </w:r>
      <w:r w:rsidRPr="00C33748">
        <w:rPr>
          <w:rFonts w:ascii="Arial" w:eastAsia="Times New Roman" w:hAnsi="Arial" w:cs="Arial"/>
          <w:iCs/>
          <w:spacing w:val="2"/>
          <w:szCs w:val="24"/>
          <w:lang w:eastAsia="es-ES"/>
        </w:rPr>
        <w:t>defender la </w:t>
      </w:r>
      <w:r w:rsidRPr="00C33748">
        <w:rPr>
          <w:rFonts w:ascii="Arial" w:eastAsia="Times New Roman" w:hAnsi="Arial" w:cs="Arial"/>
          <w:i/>
          <w:iCs/>
          <w:spacing w:val="2"/>
          <w:szCs w:val="24"/>
          <w:lang w:eastAsia="es-ES"/>
        </w:rPr>
        <w:t>equidad</w:t>
      </w:r>
      <w:r w:rsidRPr="00C33748">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C33748">
        <w:rPr>
          <w:rFonts w:ascii="Arial" w:eastAsia="Times New Roman" w:hAnsi="Arial" w:cs="Arial"/>
          <w:iCs/>
          <w:color w:val="0563C1"/>
          <w:spacing w:val="2"/>
          <w:szCs w:val="24"/>
          <w:u w:val="single"/>
          <w:lang w:eastAsia="es-ES"/>
        </w:rPr>
        <w:t>[7]</w:t>
      </w:r>
      <w:bookmarkEnd w:id="2"/>
      <w:r w:rsidRPr="00C33748">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3" w:name="_ftnref8"/>
      <w:r w:rsidRPr="00C33748">
        <w:rPr>
          <w:rFonts w:ascii="Arial" w:eastAsia="Times New Roman" w:hAnsi="Arial" w:cs="Arial"/>
          <w:iCs/>
          <w:spacing w:val="2"/>
          <w:szCs w:val="24"/>
          <w:lang w:eastAsia="es-ES"/>
        </w:rPr>
        <w:fldChar w:fldCharType="begin"/>
      </w:r>
      <w:r w:rsidRPr="00C33748">
        <w:rPr>
          <w:rFonts w:ascii="Arial" w:eastAsia="Times New Roman" w:hAnsi="Arial" w:cs="Arial"/>
          <w:iCs/>
          <w:spacing w:val="2"/>
          <w:szCs w:val="24"/>
          <w:lang w:eastAsia="es-ES"/>
        </w:rPr>
        <w:instrText xml:space="preserve"> HYPERLINK "http://www.corteconstitucional.gov.co/RELATORIA/2004/C-1024-04.htm" \l "_ftn8" \o "" </w:instrText>
      </w:r>
      <w:r w:rsidRPr="00C33748">
        <w:rPr>
          <w:rFonts w:ascii="Arial" w:eastAsia="Times New Roman" w:hAnsi="Arial" w:cs="Arial"/>
          <w:iCs/>
          <w:spacing w:val="2"/>
          <w:szCs w:val="24"/>
          <w:lang w:eastAsia="es-ES"/>
        </w:rPr>
        <w:fldChar w:fldCharType="separate"/>
      </w:r>
      <w:r w:rsidRPr="00C33748">
        <w:rPr>
          <w:rFonts w:ascii="Arial" w:eastAsia="Times New Roman" w:hAnsi="Arial" w:cs="Arial"/>
          <w:iCs/>
          <w:color w:val="0563C1"/>
          <w:spacing w:val="2"/>
          <w:szCs w:val="24"/>
          <w:u w:val="single"/>
          <w:lang w:eastAsia="es-ES"/>
        </w:rPr>
        <w:t>[8]</w:t>
      </w:r>
      <w:r w:rsidRPr="00C33748">
        <w:rPr>
          <w:rFonts w:ascii="Arial" w:eastAsia="Times New Roman" w:hAnsi="Arial" w:cs="Arial"/>
          <w:spacing w:val="2"/>
          <w:szCs w:val="24"/>
          <w:lang w:val="es-ES_tradnl" w:eastAsia="es-ES"/>
        </w:rPr>
        <w:fldChar w:fldCharType="end"/>
      </w:r>
      <w:bookmarkEnd w:id="3"/>
      <w:r w:rsidRPr="00C33748">
        <w:rPr>
          <w:rFonts w:ascii="Arial" w:eastAsia="Times New Roman" w:hAnsi="Arial" w:cs="Arial"/>
          <w:iCs/>
          <w:spacing w:val="2"/>
          <w:szCs w:val="24"/>
          <w:lang w:eastAsia="es-ES"/>
        </w:rPr>
        <w:t>, poniendo en riesgo la cobertura universal del sistema para los ahorradores de cuentas individuales. </w:t>
      </w: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 </w:t>
      </w:r>
    </w:p>
    <w:p w:rsidR="001543D2" w:rsidRPr="00C33748" w:rsidRDefault="001543D2" w:rsidP="001543D2">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La </w:t>
      </w:r>
      <w:r w:rsidRPr="00C33748">
        <w:rPr>
          <w:rFonts w:ascii="Arial" w:eastAsia="Times New Roman" w:hAnsi="Arial" w:cs="Arial"/>
          <w:i/>
          <w:iCs/>
          <w:spacing w:val="2"/>
          <w:szCs w:val="24"/>
          <w:lang w:val="es-ES_tradnl" w:eastAsia="es-ES"/>
        </w:rPr>
        <w:t>validez</w:t>
      </w:r>
      <w:r w:rsidRPr="00C33748">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1543D2" w:rsidRPr="00C33748" w:rsidRDefault="001543D2" w:rsidP="001543D2">
      <w:pPr>
        <w:suppressAutoHyphens/>
        <w:spacing w:line="276" w:lineRule="auto"/>
        <w:ind w:firstLine="0"/>
        <w:rPr>
          <w:rFonts w:ascii="Arial" w:eastAsia="Times New Roman" w:hAnsi="Arial" w:cs="Arial"/>
          <w:b/>
          <w:iCs/>
          <w:spacing w:val="2"/>
          <w:sz w:val="24"/>
          <w:szCs w:val="24"/>
          <w:lang w:val="es-ES_tradnl" w:eastAsia="es-ES"/>
        </w:rPr>
      </w:pPr>
    </w:p>
    <w:p w:rsidR="001543D2" w:rsidRDefault="005E399C" w:rsidP="001543D2">
      <w:pPr>
        <w:suppressAutoHyphens/>
        <w:spacing w:line="276" w:lineRule="auto"/>
        <w:ind w:firstLine="0"/>
        <w:rPr>
          <w:rFonts w:ascii="Arial" w:eastAsia="Times New Roman" w:hAnsi="Arial" w:cs="Arial"/>
          <w:iCs/>
          <w:spacing w:val="2"/>
          <w:sz w:val="24"/>
          <w:szCs w:val="24"/>
          <w:lang w:val="es-ES_tradnl" w:eastAsia="es-ES"/>
        </w:rPr>
      </w:pPr>
      <w:r w:rsidRPr="005E399C">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eastAsia="Times New Roman" w:hAnsi="Arial" w:cs="Arial"/>
          <w:iCs/>
          <w:spacing w:val="2"/>
          <w:sz w:val="24"/>
          <w:szCs w:val="24"/>
          <w:lang w:val="es-ES_tradnl" w:eastAsia="es-ES"/>
        </w:rPr>
        <w:t>-</w:t>
      </w:r>
      <w:r w:rsidRPr="005E399C">
        <w:rPr>
          <w:rFonts w:ascii="Arial" w:eastAsia="Times New Roman" w:hAnsi="Arial" w:cs="Arial"/>
          <w:iCs/>
          <w:spacing w:val="2"/>
          <w:sz w:val="24"/>
          <w:szCs w:val="24"/>
          <w:lang w:val="es-ES_tradnl" w:eastAsia="es-ES"/>
        </w:rPr>
        <w:t xml:space="preserve">dada esa circunstancia- </w:t>
      </w:r>
      <w:r w:rsidRPr="005E399C">
        <w:rPr>
          <w:rFonts w:ascii="Arial" w:eastAsia="Times New Roman" w:hAnsi="Arial" w:cs="Arial"/>
          <w:b/>
          <w:iCs/>
          <w:spacing w:val="2"/>
          <w:sz w:val="24"/>
          <w:szCs w:val="24"/>
          <w:lang w:val="es-ES_tradnl" w:eastAsia="es-ES"/>
        </w:rPr>
        <w:t>puede llegar a poner en riesgo la garantía del derecho pensional para los actuales y futuros pensionados que si lo hicieron</w:t>
      </w:r>
      <w:r w:rsidRPr="005E399C">
        <w:rPr>
          <w:rFonts w:ascii="Arial" w:eastAsia="Times New Roman" w:hAnsi="Arial" w:cs="Arial"/>
          <w:iCs/>
          <w:spacing w:val="2"/>
          <w:sz w:val="24"/>
          <w:szCs w:val="24"/>
          <w:lang w:val="es-ES_tradnl" w:eastAsia="es-ES"/>
        </w:rPr>
        <w:t>.</w:t>
      </w:r>
    </w:p>
    <w:p w:rsidR="005E399C" w:rsidRPr="00C33748" w:rsidRDefault="005E399C" w:rsidP="001543D2">
      <w:pPr>
        <w:suppressAutoHyphens/>
        <w:spacing w:line="276" w:lineRule="auto"/>
        <w:ind w:firstLine="0"/>
        <w:rPr>
          <w:rFonts w:ascii="Arial" w:eastAsia="Times New Roman" w:hAnsi="Arial" w:cs="Arial"/>
          <w:b/>
          <w:iCs/>
          <w:spacing w:val="2"/>
          <w:sz w:val="24"/>
          <w:szCs w:val="24"/>
          <w:lang w:val="es-CO"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CO" w:eastAsia="es-ES"/>
        </w:rPr>
      </w:pPr>
      <w:r w:rsidRPr="00C33748">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33748">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El título de la norma ya de por si es significativo: </w:t>
      </w:r>
      <w:r w:rsidRPr="00C33748">
        <w:rPr>
          <w:rFonts w:ascii="Arial" w:eastAsia="Times New Roman" w:hAnsi="Arial" w:cs="Arial"/>
          <w:b/>
          <w:spacing w:val="2"/>
          <w:sz w:val="24"/>
          <w:szCs w:val="24"/>
          <w:lang w:val="es-ES_tradnl" w:eastAsia="es-ES"/>
        </w:rPr>
        <w:t>“Sanciones al empleador”</w:t>
      </w:r>
      <w:r w:rsidRPr="00C33748">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numPr>
          <w:ilvl w:val="0"/>
          <w:numId w:val="7"/>
        </w:numPr>
        <w:suppressAutoHyphens/>
        <w:spacing w:line="276" w:lineRule="auto"/>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lastRenderedPageBreak/>
        <w:t>LA ACCIÓN QUE EN REALIDAD CORRESPONDE ADELANTAR CUANDO LAS AFP HAN CAUSADO PERJUICIO A LOS AFILIADOS POR NO SUMINISTRAR LA INFORMACIÓN QUE CORRESPONDE O POR ERRORES EN LA MISMA.</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B67A45">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FD4F31" w:rsidRPr="00FD4F31" w:rsidRDefault="00FD4F31" w:rsidP="00FD4F31">
      <w:pPr>
        <w:suppressAutoHyphens/>
        <w:spacing w:line="276" w:lineRule="auto"/>
        <w:ind w:firstLine="0"/>
        <w:rPr>
          <w:rFonts w:ascii="Arial" w:eastAsia="Times New Roman" w:hAnsi="Arial" w:cs="Arial"/>
          <w:spacing w:val="2"/>
          <w:sz w:val="24"/>
          <w:szCs w:val="24"/>
          <w:lang w:val="es-ES_tradnl" w:eastAsia="es-ES"/>
        </w:rPr>
      </w:pPr>
      <w:r w:rsidRPr="00FD4F31">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rsidR="001543D2" w:rsidRPr="00C33748" w:rsidRDefault="001543D2" w:rsidP="001543D2">
      <w:pPr>
        <w:suppressAutoHyphens/>
        <w:spacing w:line="276" w:lineRule="auto"/>
        <w:ind w:left="708" w:firstLine="0"/>
        <w:rPr>
          <w:rFonts w:ascii="Arial" w:eastAsia="Times New Roman" w:hAnsi="Arial" w:cs="Arial"/>
          <w:b/>
          <w:bCs/>
          <w:spacing w:val="2"/>
          <w:sz w:val="24"/>
          <w:szCs w:val="24"/>
          <w:lang w:eastAsia="es-ES"/>
        </w:rPr>
      </w:pPr>
    </w:p>
    <w:p w:rsidR="001543D2" w:rsidRPr="00C33748" w:rsidRDefault="001543D2" w:rsidP="001543D2">
      <w:pPr>
        <w:suppressAutoHyphens/>
        <w:spacing w:line="240" w:lineRule="auto"/>
        <w:ind w:left="426" w:right="418" w:firstLine="0"/>
        <w:rPr>
          <w:rFonts w:ascii="Arial" w:eastAsia="Times New Roman" w:hAnsi="Arial" w:cs="Arial"/>
          <w:b/>
          <w:bCs/>
          <w:spacing w:val="2"/>
          <w:szCs w:val="24"/>
          <w:lang w:eastAsia="es-ES"/>
        </w:rPr>
      </w:pPr>
      <w:r w:rsidRPr="00C33748">
        <w:rPr>
          <w:rFonts w:ascii="Arial" w:eastAsia="Times New Roman" w:hAnsi="Arial" w:cs="Arial"/>
          <w:b/>
          <w:bCs/>
          <w:spacing w:val="2"/>
          <w:szCs w:val="24"/>
          <w:lang w:eastAsia="es-ES"/>
        </w:rPr>
        <w:t>CAPITULO I. DISPOSICIONES GENERALES</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bookmarkStart w:id="4" w:name="ver_1153011"/>
      <w:bookmarkEnd w:id="4"/>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1º OBJETO. </w:t>
      </w:r>
      <w:r w:rsidRPr="00C33748">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C33748">
        <w:rPr>
          <w:rFonts w:ascii="Arial" w:eastAsia="Times New Roman" w:hAnsi="Arial" w:cs="Arial"/>
          <w:spacing w:val="2"/>
          <w:szCs w:val="24"/>
          <w:lang w:eastAsia="es-ES"/>
        </w:rPr>
        <w:t>, incluidos los planes complementarios, alternativos y los planes pensiones.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bookmarkStart w:id="5" w:name="ver_1153012"/>
      <w:bookmarkEnd w:id="5"/>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2º DESTINATARIOS. Igualmente señala las personas y entidades habilitadas para efectuar dichas labores, </w:t>
      </w:r>
      <w:r w:rsidRPr="00C33748">
        <w:rPr>
          <w:rFonts w:ascii="Arial" w:eastAsia="Times New Roman" w:hAnsi="Arial" w:cs="Arial"/>
          <w:b/>
          <w:spacing w:val="2"/>
          <w:szCs w:val="24"/>
          <w:lang w:eastAsia="es-ES"/>
        </w:rPr>
        <w:t>las disposiciones a las cuales han de sujetar su gestión</w:t>
      </w:r>
      <w:r w:rsidRPr="00C33748">
        <w:rPr>
          <w:rFonts w:ascii="Arial" w:eastAsia="Times New Roman" w:hAnsi="Arial" w:cs="Arial"/>
          <w:spacing w:val="2"/>
          <w:szCs w:val="24"/>
          <w:lang w:eastAsia="es-ES"/>
        </w:rPr>
        <w:t xml:space="preserve">, las condiciones de supervisión por parte de la Superintendencia Bancaria </w:t>
      </w:r>
      <w:r w:rsidRPr="00C33748">
        <w:rPr>
          <w:rFonts w:ascii="Arial" w:eastAsia="Times New Roman" w:hAnsi="Arial" w:cs="Arial"/>
          <w:b/>
          <w:spacing w:val="2"/>
          <w:szCs w:val="24"/>
          <w:lang w:eastAsia="es-ES"/>
        </w:rPr>
        <w:t>y el régimen sancionatorio correspondiente</w:t>
      </w:r>
      <w:r w:rsidRPr="00C33748">
        <w:rPr>
          <w:rFonts w:ascii="Arial" w:eastAsia="Times New Roman" w:hAnsi="Arial" w:cs="Arial"/>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b/>
          <w:bCs/>
          <w:spacing w:val="2"/>
          <w:szCs w:val="24"/>
          <w:lang w:eastAsia="es-ES"/>
        </w:rPr>
      </w:pPr>
      <w:bookmarkStart w:id="6" w:name="ver_1153013"/>
      <w:bookmarkEnd w:id="6"/>
      <w:r w:rsidRPr="00C33748">
        <w:rPr>
          <w:rFonts w:ascii="Arial" w:eastAsia="Times New Roman" w:hAnsi="Arial" w:cs="Arial"/>
          <w:b/>
          <w:bCs/>
          <w:spacing w:val="2"/>
          <w:szCs w:val="24"/>
          <w:lang w:eastAsia="es-ES"/>
        </w:rPr>
        <w:t>CAPITULO II. RÉGIMEN DE PROMOTORES Y OPERACIONES AUTORIZADAS</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bookmarkStart w:id="7" w:name="ver_1153014"/>
      <w:bookmarkEnd w:id="7"/>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3º PROMOTORES DE LAS SOCIEDADES ADMINISTRADORAS DEL SISTEMA GENERAL DE PENSIONES. </w:t>
      </w:r>
      <w:r w:rsidRPr="00C33748">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C33748">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b/>
          <w:spacing w:val="2"/>
          <w:szCs w:val="24"/>
          <w:lang w:eastAsia="es-ES"/>
        </w:rPr>
      </w:pPr>
      <w:bookmarkStart w:id="8" w:name="ver_1153015"/>
      <w:bookmarkEnd w:id="8"/>
      <w:r w:rsidRPr="00C33748">
        <w:rPr>
          <w:rFonts w:ascii="Arial" w:eastAsia="Times New Roman" w:hAnsi="Arial" w:cs="Arial"/>
          <w:spacing w:val="2"/>
          <w:szCs w:val="24"/>
          <w:lang w:eastAsia="es-ES"/>
        </w:rPr>
        <w:t xml:space="preserve">Artículo 4º DISTRIBUCIÓN MEDIANTE VENDEDORES. </w:t>
      </w:r>
      <w:r w:rsidRPr="00C33748">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1543D2" w:rsidRPr="00C33748" w:rsidRDefault="001543D2" w:rsidP="001543D2">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b/>
          <w:spacing w:val="2"/>
          <w:szCs w:val="24"/>
          <w:lang w:eastAsia="es-ES"/>
        </w:rPr>
        <w:t xml:space="preserve">Las sociedades administradoras del sistema general de pensiones verificarán la idoneidad, honestidad, trayectoria, especialización, profesionalismo y </w:t>
      </w:r>
      <w:r w:rsidRPr="00C33748">
        <w:rPr>
          <w:rFonts w:ascii="Arial" w:eastAsia="Times New Roman" w:hAnsi="Arial" w:cs="Arial"/>
          <w:b/>
          <w:spacing w:val="2"/>
          <w:szCs w:val="24"/>
          <w:lang w:eastAsia="es-ES"/>
        </w:rPr>
        <w:lastRenderedPageBreak/>
        <w:t>conocimiento adecuado de la labor que desarrollarán las personas naturales que vinculen como promotores.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1543D2" w:rsidRPr="00C33748" w:rsidRDefault="001543D2" w:rsidP="001543D2">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1543D2" w:rsidRPr="00C33748" w:rsidRDefault="001543D2" w:rsidP="001543D2">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C33748">
        <w:rPr>
          <w:rFonts w:ascii="Arial" w:eastAsia="Times New Roman" w:hAnsi="Arial" w:cs="Arial"/>
          <w:b/>
          <w:spacing w:val="2"/>
          <w:szCs w:val="24"/>
          <w:lang w:eastAsia="es-ES"/>
        </w:rPr>
        <w:t>. </w:t>
      </w:r>
    </w:p>
    <w:p w:rsidR="001543D2" w:rsidRPr="00C33748" w:rsidRDefault="001543D2" w:rsidP="001543D2">
      <w:pPr>
        <w:suppressAutoHyphens/>
        <w:spacing w:line="276" w:lineRule="auto"/>
        <w:ind w:firstLine="0"/>
        <w:rPr>
          <w:rFonts w:ascii="Arial" w:eastAsia="Times New Roman" w:hAnsi="Arial" w:cs="Arial"/>
          <w:spacing w:val="2"/>
          <w:sz w:val="24"/>
          <w:szCs w:val="24"/>
          <w:lang w:eastAsia="es-ES"/>
        </w:rPr>
      </w:pPr>
      <w:r w:rsidRPr="00C33748">
        <w:rPr>
          <w:rFonts w:ascii="Arial" w:eastAsia="Times New Roman" w:hAnsi="Arial" w:cs="Arial"/>
          <w:spacing w:val="2"/>
          <w:sz w:val="24"/>
          <w:szCs w:val="24"/>
          <w:lang w:eastAsia="es-ES"/>
        </w:rPr>
        <w:t>  </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Adicionalmente en el artículo 12 dispuso:</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C33748">
        <w:rPr>
          <w:rFonts w:ascii="Arial" w:eastAsia="Times New Roman" w:hAnsi="Arial" w:cs="Arial"/>
          <w:b/>
          <w:spacing w:val="2"/>
          <w:szCs w:val="24"/>
          <w:lang w:val="es-CO" w:eastAsia="es-ES"/>
        </w:rPr>
        <w:t>deberá</w:t>
      </w:r>
      <w:proofErr w:type="gramEnd"/>
      <w:r w:rsidRPr="00C33748">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C33748">
        <w:rPr>
          <w:rFonts w:ascii="Arial" w:eastAsia="Times New Roman" w:hAnsi="Arial" w:cs="Arial"/>
          <w:spacing w:val="2"/>
          <w:szCs w:val="24"/>
          <w:lang w:val="es-CO" w:eastAsia="es-ES"/>
        </w:rPr>
        <w:t> </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Pero sobre todo, el decreto en mención señaló la acción que corresponde en esta clase de asuntos:</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b/>
          <w:spacing w:val="2"/>
          <w:szCs w:val="24"/>
          <w:lang w:val="es-CO" w:eastAsia="es-ES"/>
        </w:rPr>
        <w:t>Artículo 10</w:t>
      </w:r>
      <w:r w:rsidRPr="00C33748">
        <w:rPr>
          <w:rFonts w:ascii="Arial" w:eastAsia="Times New Roman" w:hAnsi="Arial" w:cs="Arial"/>
          <w:b/>
          <w:bCs/>
          <w:spacing w:val="2"/>
          <w:szCs w:val="24"/>
          <w:lang w:val="es-CO" w:eastAsia="es-ES"/>
        </w:rPr>
        <w:t>.</w:t>
      </w:r>
      <w:r w:rsidRPr="00C33748">
        <w:rPr>
          <w:rFonts w:ascii="Arial" w:eastAsia="Times New Roman" w:hAnsi="Arial" w:cs="Arial"/>
          <w:b/>
          <w:spacing w:val="2"/>
          <w:szCs w:val="24"/>
          <w:lang w:val="es-CO" w:eastAsia="es-ES"/>
        </w:rPr>
        <w:t xml:space="preserve"> RESPONSABILIDAD DE LOS PROMOTORES. </w:t>
      </w:r>
      <w:r w:rsidRPr="00C33748">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33748">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C33748">
        <w:rPr>
          <w:rFonts w:ascii="Arial" w:eastAsia="Times New Roman" w:hAnsi="Arial" w:cs="Arial"/>
          <w:spacing w:val="2"/>
          <w:szCs w:val="24"/>
          <w:lang w:val="es-CO" w:eastAsia="es-ES"/>
        </w:rPr>
        <w:t xml:space="preserve"> (Negrillas y subrayas fuera del texto)</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33748">
        <w:rPr>
          <w:rFonts w:ascii="Arial" w:eastAsia="Times New Roman" w:hAnsi="Arial" w:cs="Arial"/>
          <w:b/>
          <w:spacing w:val="2"/>
          <w:sz w:val="24"/>
          <w:szCs w:val="24"/>
          <w:lang w:val="es-ES_tradnl" w:eastAsia="es-ES"/>
        </w:rPr>
        <w:t>pero obviamente a cargo de quien se lo causó</w:t>
      </w:r>
      <w:r w:rsidRPr="00C33748">
        <w:rPr>
          <w:rFonts w:ascii="Arial" w:eastAsia="Times New Roman" w:hAnsi="Arial" w:cs="Arial"/>
          <w:spacing w:val="2"/>
          <w:sz w:val="24"/>
          <w:szCs w:val="24"/>
          <w:lang w:val="es-ES_tradnl" w:eastAsia="es-ES"/>
        </w:rPr>
        <w:t xml:space="preserve">, esto es la AFP que propició el traslado, más no de COLPENSIONES. </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CASO CONCRETO</w:t>
      </w:r>
    </w:p>
    <w:p w:rsidR="001543D2" w:rsidRPr="00C33748" w:rsidRDefault="001543D2" w:rsidP="001543D2">
      <w:pPr>
        <w:suppressAutoHyphens/>
        <w:spacing w:line="276" w:lineRule="auto"/>
        <w:ind w:firstLine="0"/>
        <w:rPr>
          <w:rFonts w:ascii="Arial" w:eastAsia="Times New Roman" w:hAnsi="Arial" w:cs="Arial"/>
          <w:b/>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En el anterior orden de ideas, como quie</w:t>
      </w:r>
      <w:r>
        <w:rPr>
          <w:rFonts w:ascii="Arial" w:eastAsia="Times New Roman" w:hAnsi="Arial" w:cs="Arial"/>
          <w:spacing w:val="2"/>
          <w:sz w:val="24"/>
          <w:szCs w:val="24"/>
          <w:lang w:val="es-ES_tradnl" w:eastAsia="es-ES"/>
        </w:rPr>
        <w:t xml:space="preserve">ra que la acción impetrada por </w:t>
      </w:r>
      <w:r w:rsidR="00667D29" w:rsidRPr="00667D29">
        <w:rPr>
          <w:rFonts w:ascii="Arial" w:eastAsia="Times New Roman" w:hAnsi="Arial" w:cs="Arial"/>
          <w:spacing w:val="2"/>
          <w:sz w:val="24"/>
          <w:szCs w:val="24"/>
          <w:lang w:val="es-ES_tradnl" w:eastAsia="es-ES"/>
        </w:rPr>
        <w:t>la señora Ana Isabel Patiño Herrera</w:t>
      </w:r>
      <w:r>
        <w:rPr>
          <w:rFonts w:ascii="Arial" w:eastAsia="Times New Roman" w:hAnsi="Arial" w:cs="Arial"/>
          <w:spacing w:val="2"/>
          <w:sz w:val="24"/>
          <w:szCs w:val="24"/>
          <w:lang w:val="es-ES_tradnl" w:eastAsia="es-ES"/>
        </w:rPr>
        <w:t xml:space="preserve"> </w:t>
      </w:r>
      <w:r w:rsidRPr="00C33748">
        <w:rPr>
          <w:rFonts w:ascii="Arial" w:eastAsia="Times New Roman" w:hAnsi="Arial" w:cs="Arial"/>
          <w:spacing w:val="2"/>
          <w:sz w:val="24"/>
          <w:szCs w:val="24"/>
          <w:lang w:val="es-ES_tradnl" w:eastAsia="es-ES"/>
        </w:rPr>
        <w:t xml:space="preserve">es la de la declaratoria de ineficacia del acto jurídico por medio del cual se trasladó del régimen de prima media con prestación definida al régimen de ahorro individual con solidaridad, con el objeto de que se declare válida, </w:t>
      </w:r>
      <w:r w:rsidRPr="00C33748">
        <w:rPr>
          <w:rFonts w:ascii="Arial" w:eastAsia="Times New Roman" w:hAnsi="Arial" w:cs="Arial"/>
          <w:spacing w:val="2"/>
          <w:sz w:val="24"/>
          <w:szCs w:val="24"/>
          <w:lang w:val="es-ES_tradnl" w:eastAsia="es-ES"/>
        </w:rPr>
        <w:lastRenderedPageBreak/>
        <w:t xml:space="preserve">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C33748">
        <w:rPr>
          <w:rFonts w:ascii="Arial" w:eastAsia="Times New Roman" w:hAnsi="Arial" w:cs="Arial"/>
          <w:b/>
          <w:spacing w:val="2"/>
          <w:sz w:val="24"/>
          <w:szCs w:val="24"/>
          <w:lang w:val="es-ES_tradnl" w:eastAsia="es-ES"/>
        </w:rPr>
        <w:t>jurídicamente correspondía negar las pretensiones de la demanda.</w:t>
      </w:r>
      <w:r w:rsidRPr="00C33748">
        <w:rPr>
          <w:rFonts w:ascii="Arial" w:eastAsia="Times New Roman" w:hAnsi="Arial" w:cs="Arial"/>
          <w:spacing w:val="2"/>
          <w:sz w:val="24"/>
          <w:szCs w:val="24"/>
          <w:lang w:val="es-ES_tradnl" w:eastAsia="es-ES"/>
        </w:rPr>
        <w:t xml:space="preserve"> </w:t>
      </w: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p>
    <w:p w:rsidR="001543D2" w:rsidRPr="00C33748" w:rsidRDefault="001543D2" w:rsidP="001543D2">
      <w:pPr>
        <w:suppressAutoHyphens/>
        <w:spacing w:line="276" w:lineRule="auto"/>
        <w:ind w:firstLine="0"/>
        <w:rPr>
          <w:rFonts w:ascii="Arial" w:eastAsia="Times New Roman" w:hAnsi="Arial" w:cs="Arial"/>
          <w:spacing w:val="2"/>
          <w:sz w:val="24"/>
          <w:szCs w:val="24"/>
          <w:lang w:val="es-ES_tradnl" w:eastAsia="es-ES"/>
        </w:rPr>
      </w:pPr>
      <w:r w:rsidRPr="00551B97">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1543D2" w:rsidRPr="00C33748" w:rsidRDefault="001543D2" w:rsidP="001543D2">
      <w:pPr>
        <w:spacing w:line="276" w:lineRule="auto"/>
        <w:ind w:left="708"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  </w:t>
      </w:r>
    </w:p>
    <w:p w:rsidR="001543D2" w:rsidRDefault="00667D29" w:rsidP="001543D2">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667D29">
        <w:rPr>
          <w:rFonts w:ascii="Arial" w:eastAsia="Times New Roman" w:hAnsi="Arial" w:cs="Arial"/>
          <w:spacing w:val="2"/>
          <w:sz w:val="24"/>
          <w:szCs w:val="24"/>
          <w:lang w:val="es-CO" w:eastAsia="es-ES"/>
        </w:rPr>
        <w:t xml:space="preserve">Así las cosas, correspondía </w:t>
      </w:r>
      <w:r>
        <w:rPr>
          <w:rFonts w:ascii="Arial" w:eastAsia="Times New Roman" w:hAnsi="Arial" w:cs="Arial"/>
          <w:spacing w:val="2"/>
          <w:sz w:val="24"/>
          <w:szCs w:val="24"/>
          <w:lang w:val="es-CO" w:eastAsia="es-ES"/>
        </w:rPr>
        <w:t>-</w:t>
      </w:r>
      <w:r w:rsidRPr="00667D29">
        <w:rPr>
          <w:rFonts w:ascii="Arial" w:eastAsia="Times New Roman" w:hAnsi="Arial" w:cs="Arial"/>
          <w:spacing w:val="2"/>
          <w:sz w:val="24"/>
          <w:szCs w:val="24"/>
          <w:lang w:val="es-CO" w:eastAsia="es-ES"/>
        </w:rPr>
        <w:t>como en efecto se hizo, aunque por razones diferentes- confirmar la sentencia recurrida.</w:t>
      </w:r>
    </w:p>
    <w:p w:rsidR="00667D29" w:rsidRDefault="00667D29" w:rsidP="001543D2">
      <w:pPr>
        <w:widowControl w:val="0"/>
        <w:autoSpaceDE w:val="0"/>
        <w:autoSpaceDN w:val="0"/>
        <w:adjustRightInd w:val="0"/>
        <w:spacing w:line="276" w:lineRule="auto"/>
        <w:ind w:firstLine="0"/>
        <w:rPr>
          <w:rFonts w:ascii="Arial" w:eastAsia="Calibri" w:hAnsi="Arial" w:cs="Arial"/>
          <w:spacing w:val="2"/>
          <w:sz w:val="24"/>
          <w:szCs w:val="24"/>
          <w:lang w:val="es-CO"/>
        </w:rPr>
      </w:pPr>
    </w:p>
    <w:p w:rsidR="001543D2" w:rsidRPr="00C33748" w:rsidRDefault="001543D2" w:rsidP="001543D2">
      <w:pPr>
        <w:widowControl w:val="0"/>
        <w:autoSpaceDE w:val="0"/>
        <w:autoSpaceDN w:val="0"/>
        <w:adjustRightInd w:val="0"/>
        <w:spacing w:line="276" w:lineRule="auto"/>
        <w:ind w:firstLine="0"/>
        <w:rPr>
          <w:rFonts w:ascii="Arial" w:eastAsia="Calibri" w:hAnsi="Arial" w:cs="Arial"/>
          <w:spacing w:val="2"/>
          <w:sz w:val="24"/>
          <w:szCs w:val="24"/>
          <w:lang w:val="es-CO"/>
        </w:rPr>
      </w:pPr>
    </w:p>
    <w:p w:rsidR="001543D2" w:rsidRPr="00C33748" w:rsidRDefault="001543D2" w:rsidP="001543D2">
      <w:pPr>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Dejo así aclarado mi voto.</w:t>
      </w:r>
    </w:p>
    <w:p w:rsidR="001543D2" w:rsidRDefault="001543D2" w:rsidP="001543D2">
      <w:pPr>
        <w:spacing w:line="276" w:lineRule="auto"/>
        <w:ind w:firstLine="0"/>
        <w:rPr>
          <w:rFonts w:ascii="Arial" w:eastAsia="Times New Roman" w:hAnsi="Arial" w:cs="Arial"/>
          <w:sz w:val="24"/>
          <w:szCs w:val="24"/>
          <w:lang w:val="es-CO" w:eastAsia="es-ES"/>
        </w:rPr>
      </w:pPr>
    </w:p>
    <w:p w:rsidR="001543D2" w:rsidRPr="00C33748" w:rsidRDefault="001543D2" w:rsidP="001543D2">
      <w:pPr>
        <w:spacing w:line="276" w:lineRule="auto"/>
        <w:ind w:firstLine="0"/>
        <w:rPr>
          <w:rFonts w:ascii="Arial" w:eastAsia="Times New Roman" w:hAnsi="Arial" w:cs="Arial"/>
          <w:sz w:val="24"/>
          <w:szCs w:val="24"/>
          <w:lang w:val="es-CO" w:eastAsia="es-ES"/>
        </w:rPr>
      </w:pPr>
    </w:p>
    <w:p w:rsidR="001543D2" w:rsidRPr="00C33748" w:rsidRDefault="001543D2" w:rsidP="001543D2">
      <w:pPr>
        <w:widowControl w:val="0"/>
        <w:autoSpaceDE w:val="0"/>
        <w:autoSpaceDN w:val="0"/>
        <w:adjustRightInd w:val="0"/>
        <w:spacing w:line="276" w:lineRule="auto"/>
        <w:ind w:firstLine="0"/>
        <w:jc w:val="left"/>
        <w:rPr>
          <w:rFonts w:ascii="Arial" w:eastAsia="Calibri" w:hAnsi="Arial" w:cs="Arial"/>
          <w:b/>
          <w:sz w:val="24"/>
          <w:szCs w:val="24"/>
          <w:lang w:val="es-CO"/>
        </w:rPr>
      </w:pPr>
    </w:p>
    <w:p w:rsidR="001543D2" w:rsidRPr="00C33748" w:rsidRDefault="001543D2" w:rsidP="001543D2">
      <w:pPr>
        <w:widowControl w:val="0"/>
        <w:autoSpaceDE w:val="0"/>
        <w:autoSpaceDN w:val="0"/>
        <w:adjustRightInd w:val="0"/>
        <w:spacing w:line="276" w:lineRule="auto"/>
        <w:ind w:firstLine="0"/>
        <w:jc w:val="left"/>
        <w:rPr>
          <w:rFonts w:ascii="Arial" w:eastAsia="Calibri" w:hAnsi="Arial" w:cs="Arial"/>
          <w:b/>
          <w:sz w:val="24"/>
          <w:szCs w:val="24"/>
          <w:lang w:val="es-CO"/>
        </w:rPr>
      </w:pPr>
    </w:p>
    <w:p w:rsidR="001543D2" w:rsidRPr="00C33748" w:rsidRDefault="001543D2" w:rsidP="001543D2">
      <w:pPr>
        <w:widowControl w:val="0"/>
        <w:autoSpaceDE w:val="0"/>
        <w:autoSpaceDN w:val="0"/>
        <w:adjustRightInd w:val="0"/>
        <w:spacing w:line="276" w:lineRule="auto"/>
        <w:ind w:firstLine="0"/>
        <w:jc w:val="left"/>
        <w:rPr>
          <w:rFonts w:ascii="Arial" w:eastAsia="Calibri" w:hAnsi="Arial" w:cs="Arial"/>
          <w:b/>
          <w:sz w:val="24"/>
          <w:szCs w:val="24"/>
          <w:lang w:val="es-CO"/>
        </w:rPr>
      </w:pPr>
    </w:p>
    <w:p w:rsidR="001543D2" w:rsidRPr="00C33748" w:rsidRDefault="001543D2" w:rsidP="001543D2">
      <w:pPr>
        <w:widowControl w:val="0"/>
        <w:autoSpaceDE w:val="0"/>
        <w:autoSpaceDN w:val="0"/>
        <w:adjustRightInd w:val="0"/>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JULIO CÉSAR SALAZAR MUÑOZ</w:t>
      </w:r>
    </w:p>
    <w:p w:rsidR="001543D2" w:rsidRPr="001543D2" w:rsidRDefault="001543D2" w:rsidP="001543D2">
      <w:pPr>
        <w:widowControl w:val="0"/>
        <w:autoSpaceDE w:val="0"/>
        <w:autoSpaceDN w:val="0"/>
        <w:adjustRightInd w:val="0"/>
        <w:spacing w:line="276" w:lineRule="auto"/>
        <w:ind w:firstLine="0"/>
        <w:jc w:val="center"/>
        <w:rPr>
          <w:rFonts w:ascii="Arial" w:eastAsia="Calibri" w:hAnsi="Arial" w:cs="Arial"/>
          <w:sz w:val="24"/>
          <w:szCs w:val="24"/>
          <w:lang w:val="es-CO"/>
        </w:rPr>
      </w:pPr>
      <w:r w:rsidRPr="00C33748">
        <w:rPr>
          <w:rFonts w:ascii="Arial" w:eastAsia="Calibri" w:hAnsi="Arial" w:cs="Arial"/>
          <w:sz w:val="24"/>
          <w:szCs w:val="24"/>
          <w:lang w:val="es-CO"/>
        </w:rPr>
        <w:t>Ponente</w:t>
      </w:r>
    </w:p>
    <w:sectPr w:rsidR="001543D2" w:rsidRPr="001543D2" w:rsidSect="00373768">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70" w:rsidRDefault="00720970" w:rsidP="00DF65ED">
      <w:pPr>
        <w:spacing w:line="240" w:lineRule="auto"/>
      </w:pPr>
      <w:r>
        <w:separator/>
      </w:r>
    </w:p>
  </w:endnote>
  <w:endnote w:type="continuationSeparator" w:id="0">
    <w:p w:rsidR="00720970" w:rsidRDefault="00720970"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356125" w:rsidRPr="00373768" w:rsidRDefault="007B4A18" w:rsidP="00373768">
        <w:pPr>
          <w:pStyle w:val="Piedepgina"/>
          <w:ind w:firstLine="0"/>
          <w:jc w:val="right"/>
          <w:rPr>
            <w:rFonts w:ascii="Arial" w:eastAsia="Times New Roman" w:hAnsi="Arial" w:cs="Arial"/>
            <w:sz w:val="18"/>
            <w:szCs w:val="16"/>
            <w:lang w:eastAsia="es-ES"/>
          </w:rPr>
        </w:pPr>
        <w:r w:rsidRPr="00373768">
          <w:rPr>
            <w:rFonts w:ascii="Arial" w:eastAsia="Times New Roman" w:hAnsi="Arial" w:cs="Arial"/>
            <w:sz w:val="18"/>
            <w:szCs w:val="16"/>
            <w:lang w:eastAsia="es-ES"/>
          </w:rPr>
          <w:fldChar w:fldCharType="begin"/>
        </w:r>
        <w:r w:rsidRPr="00373768">
          <w:rPr>
            <w:rFonts w:ascii="Arial" w:eastAsia="Times New Roman" w:hAnsi="Arial" w:cs="Arial"/>
            <w:sz w:val="18"/>
            <w:szCs w:val="16"/>
            <w:lang w:eastAsia="es-ES"/>
          </w:rPr>
          <w:instrText>PAGE   \* MERGEFORMAT</w:instrText>
        </w:r>
        <w:r w:rsidRPr="00373768">
          <w:rPr>
            <w:rFonts w:ascii="Arial" w:eastAsia="Times New Roman" w:hAnsi="Arial" w:cs="Arial"/>
            <w:sz w:val="18"/>
            <w:szCs w:val="16"/>
            <w:lang w:eastAsia="es-ES"/>
          </w:rPr>
          <w:fldChar w:fldCharType="separate"/>
        </w:r>
        <w:r w:rsidR="00A36866">
          <w:rPr>
            <w:rFonts w:ascii="Arial" w:eastAsia="Times New Roman" w:hAnsi="Arial" w:cs="Arial"/>
            <w:noProof/>
            <w:sz w:val="18"/>
            <w:szCs w:val="16"/>
            <w:lang w:eastAsia="es-ES"/>
          </w:rPr>
          <w:t>5</w:t>
        </w:r>
        <w:r w:rsidRPr="00373768">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70" w:rsidRDefault="00720970" w:rsidP="00DF65ED">
      <w:pPr>
        <w:spacing w:line="240" w:lineRule="auto"/>
      </w:pPr>
      <w:r>
        <w:separator/>
      </w:r>
    </w:p>
  </w:footnote>
  <w:footnote w:type="continuationSeparator" w:id="0">
    <w:p w:rsidR="00720970" w:rsidRDefault="00720970" w:rsidP="00DF65ED">
      <w:pPr>
        <w:spacing w:line="240" w:lineRule="auto"/>
      </w:pPr>
      <w:r>
        <w:continuationSeparator/>
      </w:r>
    </w:p>
  </w:footnote>
  <w:footnote w:id="1">
    <w:p w:rsidR="004D4132" w:rsidRPr="00255399" w:rsidRDefault="004D4132" w:rsidP="00255399">
      <w:pPr>
        <w:pStyle w:val="Textonotapie"/>
        <w:ind w:firstLine="0"/>
        <w:rPr>
          <w:rFonts w:ascii="Arial" w:hAnsi="Arial" w:cs="Arial"/>
          <w:sz w:val="18"/>
          <w:szCs w:val="18"/>
          <w:lang w:val="es-CO"/>
        </w:rPr>
      </w:pPr>
      <w:r w:rsidRPr="00255399">
        <w:rPr>
          <w:rStyle w:val="Refdenotaalpie"/>
          <w:rFonts w:ascii="Arial" w:hAnsi="Arial" w:cs="Arial"/>
          <w:sz w:val="18"/>
          <w:szCs w:val="18"/>
        </w:rPr>
        <w:footnoteRef/>
      </w:r>
      <w:r w:rsidRPr="00255399">
        <w:rPr>
          <w:rFonts w:ascii="Arial" w:hAnsi="Arial" w:cs="Arial"/>
          <w:sz w:val="18"/>
          <w:szCs w:val="18"/>
        </w:rPr>
        <w:t xml:space="preserve"> </w:t>
      </w:r>
      <w:r w:rsidRPr="00255399">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rsidR="004D4132" w:rsidRPr="00255399" w:rsidRDefault="004D4132" w:rsidP="00255399">
      <w:pPr>
        <w:pStyle w:val="Textonotapie"/>
        <w:ind w:firstLine="0"/>
        <w:rPr>
          <w:rFonts w:ascii="Arial" w:hAnsi="Arial" w:cs="Arial"/>
          <w:sz w:val="18"/>
          <w:szCs w:val="18"/>
          <w:lang w:val="es-CO"/>
        </w:rPr>
      </w:pPr>
      <w:r w:rsidRPr="00255399">
        <w:rPr>
          <w:rStyle w:val="Refdenotaalpie"/>
          <w:rFonts w:ascii="Arial" w:hAnsi="Arial" w:cs="Arial"/>
          <w:sz w:val="18"/>
          <w:szCs w:val="18"/>
        </w:rPr>
        <w:footnoteRef/>
      </w:r>
      <w:r w:rsidRPr="00255399">
        <w:rPr>
          <w:rFonts w:ascii="Arial" w:hAnsi="Arial" w:cs="Arial"/>
          <w:sz w:val="18"/>
          <w:szCs w:val="18"/>
        </w:rPr>
        <w:t xml:space="preserve"> </w:t>
      </w:r>
      <w:r w:rsidRPr="00255399">
        <w:rPr>
          <w:rFonts w:ascii="Arial" w:hAnsi="Arial" w:cs="Arial"/>
          <w:sz w:val="18"/>
          <w:szCs w:val="18"/>
          <w:lang w:val="es-CO"/>
        </w:rPr>
        <w:t xml:space="preserve">CSJ, SL </w:t>
      </w:r>
      <w:proofErr w:type="spellStart"/>
      <w:r w:rsidRPr="00255399">
        <w:rPr>
          <w:rFonts w:ascii="Arial" w:hAnsi="Arial" w:cs="Arial"/>
          <w:sz w:val="18"/>
          <w:szCs w:val="18"/>
          <w:lang w:val="es-CO"/>
        </w:rPr>
        <w:t>Sent</w:t>
      </w:r>
      <w:proofErr w:type="spellEnd"/>
      <w:r w:rsidRPr="00255399">
        <w:rPr>
          <w:rFonts w:ascii="Arial" w:hAnsi="Arial" w:cs="Arial"/>
          <w:sz w:val="18"/>
          <w:szCs w:val="18"/>
          <w:lang w:val="es-CO"/>
        </w:rPr>
        <w:t>. de 08/05/2019, rad. 68838.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AB" w:rsidRPr="00373768" w:rsidRDefault="000112AB" w:rsidP="000112AB">
    <w:pPr>
      <w:pStyle w:val="NormalWeb"/>
      <w:spacing w:before="0" w:beforeAutospacing="0" w:after="0" w:afterAutospacing="0"/>
      <w:jc w:val="both"/>
      <w:rPr>
        <w:rFonts w:ascii="Arial" w:hAnsi="Arial" w:cs="Arial"/>
        <w:sz w:val="18"/>
        <w:szCs w:val="16"/>
      </w:rPr>
    </w:pPr>
    <w:r w:rsidRPr="00373768">
      <w:rPr>
        <w:rFonts w:ascii="Arial" w:hAnsi="Arial" w:cs="Arial"/>
        <w:sz w:val="18"/>
        <w:szCs w:val="16"/>
      </w:rPr>
      <w:t>Radicación No.: 66001-31-05-003-2017-00441-01</w:t>
    </w:r>
  </w:p>
  <w:p w:rsidR="000112AB" w:rsidRPr="00373768" w:rsidRDefault="000112AB" w:rsidP="000112AB">
    <w:pPr>
      <w:pStyle w:val="NormalWeb"/>
      <w:spacing w:before="0" w:beforeAutospacing="0" w:after="0" w:afterAutospacing="0"/>
      <w:jc w:val="both"/>
      <w:rPr>
        <w:rFonts w:ascii="Arial" w:hAnsi="Arial" w:cs="Arial"/>
        <w:sz w:val="18"/>
        <w:szCs w:val="16"/>
      </w:rPr>
    </w:pPr>
    <w:r w:rsidRPr="00373768">
      <w:rPr>
        <w:rFonts w:ascii="Arial" w:hAnsi="Arial" w:cs="Arial"/>
        <w:sz w:val="18"/>
        <w:szCs w:val="16"/>
      </w:rPr>
      <w:t>Demandante: Ana Isabel Patiño Herrera</w:t>
    </w:r>
  </w:p>
  <w:p w:rsidR="00356125" w:rsidRPr="00373768" w:rsidRDefault="000112AB" w:rsidP="00373768">
    <w:pPr>
      <w:pStyle w:val="NormalWeb"/>
      <w:spacing w:before="0" w:beforeAutospacing="0" w:after="0" w:afterAutospacing="0"/>
      <w:jc w:val="both"/>
      <w:rPr>
        <w:rFonts w:ascii="Arial" w:hAnsi="Arial" w:cs="Arial"/>
        <w:sz w:val="18"/>
        <w:szCs w:val="16"/>
      </w:rPr>
    </w:pPr>
    <w:r w:rsidRPr="00373768">
      <w:rPr>
        <w:rFonts w:ascii="Arial" w:hAnsi="Arial" w:cs="Arial"/>
        <w:sz w:val="18"/>
        <w:szCs w:val="16"/>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4669F0"/>
    <w:multiLevelType w:val="multilevel"/>
    <w:tmpl w:val="1AE669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ED"/>
    <w:rsid w:val="000112AB"/>
    <w:rsid w:val="00033FD8"/>
    <w:rsid w:val="000418AE"/>
    <w:rsid w:val="00056FC6"/>
    <w:rsid w:val="00065193"/>
    <w:rsid w:val="0007023C"/>
    <w:rsid w:val="00083B5A"/>
    <w:rsid w:val="000A7416"/>
    <w:rsid w:val="000B273C"/>
    <w:rsid w:val="000B3FF8"/>
    <w:rsid w:val="000E573C"/>
    <w:rsid w:val="000F249C"/>
    <w:rsid w:val="00112062"/>
    <w:rsid w:val="0015071A"/>
    <w:rsid w:val="00153227"/>
    <w:rsid w:val="001543D2"/>
    <w:rsid w:val="00170657"/>
    <w:rsid w:val="00173AD0"/>
    <w:rsid w:val="00175463"/>
    <w:rsid w:val="00196DB1"/>
    <w:rsid w:val="001D3175"/>
    <w:rsid w:val="001E789D"/>
    <w:rsid w:val="002067C6"/>
    <w:rsid w:val="002161F8"/>
    <w:rsid w:val="002204C4"/>
    <w:rsid w:val="00255399"/>
    <w:rsid w:val="00261A16"/>
    <w:rsid w:val="002F5A1D"/>
    <w:rsid w:val="00307582"/>
    <w:rsid w:val="00310631"/>
    <w:rsid w:val="003307A8"/>
    <w:rsid w:val="00360ED6"/>
    <w:rsid w:val="00363921"/>
    <w:rsid w:val="0036411E"/>
    <w:rsid w:val="00373768"/>
    <w:rsid w:val="00384D90"/>
    <w:rsid w:val="003E0B82"/>
    <w:rsid w:val="003E156C"/>
    <w:rsid w:val="003F1450"/>
    <w:rsid w:val="003F7B6E"/>
    <w:rsid w:val="00406FF5"/>
    <w:rsid w:val="00422737"/>
    <w:rsid w:val="00441EFE"/>
    <w:rsid w:val="004446FD"/>
    <w:rsid w:val="0046120E"/>
    <w:rsid w:val="00474C80"/>
    <w:rsid w:val="004D4132"/>
    <w:rsid w:val="004E5419"/>
    <w:rsid w:val="005069A6"/>
    <w:rsid w:val="005565F8"/>
    <w:rsid w:val="00556FC7"/>
    <w:rsid w:val="005762D8"/>
    <w:rsid w:val="005A1777"/>
    <w:rsid w:val="005E399C"/>
    <w:rsid w:val="005E4B04"/>
    <w:rsid w:val="00641C65"/>
    <w:rsid w:val="00661CFD"/>
    <w:rsid w:val="00667D29"/>
    <w:rsid w:val="006B729D"/>
    <w:rsid w:val="006D4A41"/>
    <w:rsid w:val="00715546"/>
    <w:rsid w:val="00720970"/>
    <w:rsid w:val="00723883"/>
    <w:rsid w:val="00733ED4"/>
    <w:rsid w:val="00766375"/>
    <w:rsid w:val="007A27BD"/>
    <w:rsid w:val="007B4A18"/>
    <w:rsid w:val="007C6EF5"/>
    <w:rsid w:val="007D68A4"/>
    <w:rsid w:val="008132E0"/>
    <w:rsid w:val="00824FF1"/>
    <w:rsid w:val="008579C3"/>
    <w:rsid w:val="00871EA7"/>
    <w:rsid w:val="008813B5"/>
    <w:rsid w:val="008967BC"/>
    <w:rsid w:val="008B7CE5"/>
    <w:rsid w:val="008D4BFB"/>
    <w:rsid w:val="008D5B45"/>
    <w:rsid w:val="00923E56"/>
    <w:rsid w:val="009454AA"/>
    <w:rsid w:val="00991C1E"/>
    <w:rsid w:val="009960F0"/>
    <w:rsid w:val="009B629C"/>
    <w:rsid w:val="009F3358"/>
    <w:rsid w:val="009F3B08"/>
    <w:rsid w:val="009F69A2"/>
    <w:rsid w:val="00A07720"/>
    <w:rsid w:val="00A36866"/>
    <w:rsid w:val="00A5787F"/>
    <w:rsid w:val="00A76EF0"/>
    <w:rsid w:val="00A84261"/>
    <w:rsid w:val="00A977A0"/>
    <w:rsid w:val="00AC2C9C"/>
    <w:rsid w:val="00AC2F59"/>
    <w:rsid w:val="00AF1E8F"/>
    <w:rsid w:val="00B524CC"/>
    <w:rsid w:val="00B95BA6"/>
    <w:rsid w:val="00BA6282"/>
    <w:rsid w:val="00BB3CF6"/>
    <w:rsid w:val="00BD4A9A"/>
    <w:rsid w:val="00BD7C95"/>
    <w:rsid w:val="00BF03F4"/>
    <w:rsid w:val="00BF2C80"/>
    <w:rsid w:val="00C11EE1"/>
    <w:rsid w:val="00CC2F92"/>
    <w:rsid w:val="00CE3E26"/>
    <w:rsid w:val="00D30157"/>
    <w:rsid w:val="00D30ACC"/>
    <w:rsid w:val="00D36A77"/>
    <w:rsid w:val="00D60EBA"/>
    <w:rsid w:val="00D63AFD"/>
    <w:rsid w:val="00D75998"/>
    <w:rsid w:val="00D97836"/>
    <w:rsid w:val="00DD39A6"/>
    <w:rsid w:val="00DF65ED"/>
    <w:rsid w:val="00E16FE3"/>
    <w:rsid w:val="00E6488A"/>
    <w:rsid w:val="00E80D6B"/>
    <w:rsid w:val="00EC17BF"/>
    <w:rsid w:val="00EF27C8"/>
    <w:rsid w:val="00F26BA6"/>
    <w:rsid w:val="00F33603"/>
    <w:rsid w:val="00F35EF6"/>
    <w:rsid w:val="00F437AC"/>
    <w:rsid w:val="00F84CA1"/>
    <w:rsid w:val="00F90930"/>
    <w:rsid w:val="00FB1BA3"/>
    <w:rsid w:val="00FD4F31"/>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5A8F"/>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010E-5BCA-44FC-AB17-A44E0298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14008</Words>
  <Characters>77046</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2</cp:revision>
  <cp:lastPrinted>2019-11-08T19:33:00Z</cp:lastPrinted>
  <dcterms:created xsi:type="dcterms:W3CDTF">2022-10-04T14:15:00Z</dcterms:created>
  <dcterms:modified xsi:type="dcterms:W3CDTF">2022-10-04T14:15:00Z</dcterms:modified>
</cp:coreProperties>
</file>